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088B" w14:textId="25828D3F" w:rsidR="00F51DAC" w:rsidRPr="001B18CE" w:rsidRDefault="00084EF4" w:rsidP="001B18CE">
      <w:pPr>
        <w:pStyle w:val="TPHeading1"/>
      </w:pPr>
      <w:bookmarkStart w:id="0" w:name="_Toc23559331"/>
      <w:r w:rsidRPr="001B18CE">
        <w:t>Portfolio</w:t>
      </w:r>
      <w:r w:rsidR="00F51DAC" w:rsidRPr="001B18CE">
        <w:t xml:space="preserve"> </w:t>
      </w:r>
      <w:r w:rsidRPr="001B18CE">
        <w:t>A</w:t>
      </w:r>
      <w:r w:rsidR="00F51DAC" w:rsidRPr="001B18CE">
        <w:t>dditional</w:t>
      </w:r>
      <w:r w:rsidR="001B18CE" w:rsidRPr="001B18CE">
        <w:t xml:space="preserve"> </w:t>
      </w:r>
      <w:r w:rsidR="00F51DAC" w:rsidRPr="001B18CE">
        <w:t>E</w:t>
      </w:r>
      <w:r w:rsidRPr="001B18CE">
        <w:t>stimates</w:t>
      </w:r>
      <w:bookmarkEnd w:id="0"/>
      <w:r w:rsidR="00F51DAC" w:rsidRPr="001B18CE">
        <w:t xml:space="preserve"> S</w:t>
      </w:r>
      <w:r w:rsidRPr="001B18CE">
        <w:t>tatements</w:t>
      </w:r>
      <w:r w:rsidR="001B18CE" w:rsidRPr="001B18CE">
        <w:t> </w:t>
      </w:r>
      <w:r w:rsidR="00374AD3" w:rsidRPr="001B18CE">
        <w:t>2021</w:t>
      </w:r>
      <w:r w:rsidR="001B18CE">
        <w:t>–</w:t>
      </w:r>
      <w:r w:rsidR="00374AD3" w:rsidRPr="001B18CE">
        <w:t>22</w:t>
      </w:r>
    </w:p>
    <w:p w14:paraId="031D66D1" w14:textId="77777777" w:rsidR="00F51DAC" w:rsidRPr="00AC530C" w:rsidRDefault="00F51DAC" w:rsidP="00AC530C"/>
    <w:p w14:paraId="19FE211E" w14:textId="7BE2169A" w:rsidR="00F51DAC" w:rsidRPr="00A160C1" w:rsidRDefault="00FF10F0" w:rsidP="001B18CE">
      <w:pPr>
        <w:pStyle w:val="TPHeading2"/>
        <w:rPr>
          <w:b/>
          <w:bCs w:val="0"/>
        </w:rPr>
      </w:pPr>
      <w:r w:rsidRPr="00A160C1">
        <w:rPr>
          <w:b/>
          <w:bCs w:val="0"/>
        </w:rPr>
        <w:t>Treasury Portfolio</w:t>
      </w:r>
    </w:p>
    <w:p w14:paraId="4549306D" w14:textId="77777777" w:rsidR="00F51DAC" w:rsidRPr="00AC530C" w:rsidRDefault="00F51DAC" w:rsidP="00AC530C">
      <w:bookmarkStart w:id="1" w:name="_Hlk94693458"/>
    </w:p>
    <w:p w14:paraId="23D39CBE" w14:textId="77777777" w:rsidR="00F51DAC" w:rsidRDefault="00F51DAC" w:rsidP="00AC530C"/>
    <w:p w14:paraId="0830E205" w14:textId="77777777" w:rsidR="00AC530C" w:rsidRDefault="00AC530C" w:rsidP="00AC530C"/>
    <w:p w14:paraId="565B87BF" w14:textId="77777777" w:rsidR="00AC530C" w:rsidRPr="00AC530C" w:rsidRDefault="00AC530C" w:rsidP="00AC530C"/>
    <w:p w14:paraId="1073917E" w14:textId="77777777" w:rsidR="00F51DAC" w:rsidRPr="00AC530C" w:rsidRDefault="00F51DAC" w:rsidP="00AC530C"/>
    <w:p w14:paraId="3CA13FDA" w14:textId="77777777" w:rsidR="00F51DAC" w:rsidRPr="00AC530C" w:rsidRDefault="00F51DAC" w:rsidP="00AC530C"/>
    <w:p w14:paraId="111B6710" w14:textId="77777777" w:rsidR="00F51DAC" w:rsidRPr="00AC530C" w:rsidRDefault="00F51DAC" w:rsidP="00AC530C"/>
    <w:p w14:paraId="634D949F" w14:textId="77777777" w:rsidR="00F51DAC" w:rsidRPr="00AC530C" w:rsidRDefault="00F51DAC" w:rsidP="00AC530C"/>
    <w:p w14:paraId="324B805D" w14:textId="77777777" w:rsidR="00F51DAC" w:rsidRPr="00AC530C" w:rsidRDefault="00F51DAC" w:rsidP="00AC530C"/>
    <w:bookmarkEnd w:id="1"/>
    <w:p w14:paraId="15883925" w14:textId="59AA7B85" w:rsidR="00F51DAC" w:rsidRPr="00925624" w:rsidRDefault="00F51DAC" w:rsidP="00AC530C">
      <w:pPr>
        <w:pStyle w:val="TPHeading3"/>
        <w:ind w:left="0"/>
        <w:jc w:val="center"/>
        <w:rPr>
          <w:rFonts w:asciiTheme="majorHAnsi" w:hAnsiTheme="majorHAnsi" w:cstheme="majorHAnsi"/>
          <w:caps w:val="0"/>
          <w:sz w:val="22"/>
          <w:szCs w:val="18"/>
        </w:rPr>
      </w:pPr>
      <w:r w:rsidRPr="00925624">
        <w:rPr>
          <w:rFonts w:asciiTheme="majorHAnsi" w:hAnsiTheme="majorHAnsi" w:cstheme="majorHAnsi"/>
          <w:caps w:val="0"/>
          <w:sz w:val="22"/>
          <w:szCs w:val="18"/>
        </w:rPr>
        <w:t xml:space="preserve">Explanations of </w:t>
      </w:r>
      <w:r w:rsidR="00084EF4" w:rsidRPr="00925624">
        <w:rPr>
          <w:rFonts w:asciiTheme="majorHAnsi" w:hAnsiTheme="majorHAnsi" w:cstheme="majorHAnsi"/>
          <w:caps w:val="0"/>
          <w:sz w:val="22"/>
          <w:szCs w:val="18"/>
        </w:rPr>
        <w:t>A</w:t>
      </w:r>
      <w:r w:rsidRPr="00925624">
        <w:rPr>
          <w:rFonts w:asciiTheme="majorHAnsi" w:hAnsiTheme="majorHAnsi" w:cstheme="majorHAnsi"/>
          <w:caps w:val="0"/>
          <w:sz w:val="22"/>
          <w:szCs w:val="18"/>
        </w:rPr>
        <w:t xml:space="preserve">dditional </w:t>
      </w:r>
      <w:r w:rsidR="00084EF4" w:rsidRPr="00925624">
        <w:rPr>
          <w:rFonts w:asciiTheme="majorHAnsi" w:hAnsiTheme="majorHAnsi" w:cstheme="majorHAnsi"/>
          <w:caps w:val="0"/>
          <w:sz w:val="22"/>
          <w:szCs w:val="18"/>
        </w:rPr>
        <w:t>E</w:t>
      </w:r>
      <w:r w:rsidRPr="00925624">
        <w:rPr>
          <w:rFonts w:asciiTheme="majorHAnsi" w:hAnsiTheme="majorHAnsi" w:cstheme="majorHAnsi"/>
          <w:caps w:val="0"/>
          <w:sz w:val="22"/>
          <w:szCs w:val="18"/>
        </w:rPr>
        <w:t xml:space="preserve">stimates </w:t>
      </w:r>
      <w:r w:rsidR="00374AD3" w:rsidRPr="00925624">
        <w:rPr>
          <w:rFonts w:asciiTheme="majorHAnsi" w:hAnsiTheme="majorHAnsi" w:cstheme="majorHAnsi"/>
          <w:caps w:val="0"/>
          <w:sz w:val="22"/>
          <w:szCs w:val="18"/>
        </w:rPr>
        <w:t>2021</w:t>
      </w:r>
      <w:r w:rsidR="00200494">
        <w:rPr>
          <w:rFonts w:asciiTheme="majorHAnsi" w:hAnsiTheme="majorHAnsi" w:cstheme="majorHAnsi"/>
          <w:caps w:val="0"/>
          <w:sz w:val="22"/>
          <w:szCs w:val="18"/>
        </w:rPr>
        <w:noBreakHyphen/>
      </w:r>
      <w:r w:rsidR="00374AD3" w:rsidRPr="00925624">
        <w:rPr>
          <w:rFonts w:asciiTheme="majorHAnsi" w:hAnsiTheme="majorHAnsi" w:cstheme="majorHAnsi"/>
          <w:caps w:val="0"/>
          <w:sz w:val="22"/>
          <w:szCs w:val="18"/>
        </w:rPr>
        <w:t>22</w:t>
      </w:r>
    </w:p>
    <w:p w14:paraId="1D56D7DC" w14:textId="77777777" w:rsidR="002D78B8" w:rsidRPr="00084EF4" w:rsidRDefault="002D78B8" w:rsidP="00AC530C">
      <w:pPr>
        <w:pStyle w:val="TPHeading3"/>
        <w:ind w:left="0"/>
        <w:jc w:val="center"/>
        <w:rPr>
          <w:snapToGrid w:val="0"/>
        </w:rPr>
      </w:pPr>
    </w:p>
    <w:p w14:paraId="2604ED40" w14:textId="77777777" w:rsidR="00F51DAC" w:rsidRDefault="00F51DAC" w:rsidP="00F51DAC">
      <w:pPr>
        <w:pStyle w:val="OverviewParagraph"/>
        <w:rPr>
          <w:rFonts w:ascii="Arial" w:hAnsi="Arial"/>
        </w:rPr>
        <w:sectPr w:rsidR="00F51DAC" w:rsidSect="005A601A">
          <w:headerReference w:type="even" r:id="rId9"/>
          <w:headerReference w:type="default" r:id="rId10"/>
          <w:footerReference w:type="even" r:id="rId11"/>
          <w:footerReference w:type="default" r:id="rId12"/>
          <w:pgSz w:w="11907" w:h="16840" w:code="9"/>
          <w:pgMar w:top="2835" w:right="2098" w:bottom="2466" w:left="2098" w:header="1814" w:footer="1814" w:gutter="0"/>
          <w:pgNumType w:fmt="lowerRoman" w:start="1"/>
          <w:cols w:space="720"/>
          <w:vAlign w:val="bottom"/>
          <w:titlePg/>
        </w:sectPr>
      </w:pPr>
      <w:bookmarkStart w:id="2" w:name="_Toc491014608"/>
      <w:bookmarkStart w:id="3" w:name="_Toc491014750"/>
      <w:bookmarkStart w:id="4" w:name="_Toc491031921"/>
    </w:p>
    <w:p w14:paraId="260E7B8E" w14:textId="524A185B" w:rsidR="003E5422" w:rsidRDefault="003E5422" w:rsidP="003E5422">
      <w:r>
        <w:lastRenderedPageBreak/>
        <w:t xml:space="preserve">© Commonwealth of Australia </w:t>
      </w:r>
      <w:r w:rsidR="007F19BF">
        <w:t>202</w:t>
      </w:r>
      <w:r w:rsidR="00BE22BF">
        <w:t>2</w:t>
      </w:r>
    </w:p>
    <w:p w14:paraId="23416B63" w14:textId="7F2897FC" w:rsidR="006957D5" w:rsidRDefault="006957D5" w:rsidP="006957D5">
      <w:r>
        <w:t xml:space="preserve">ISBN </w:t>
      </w:r>
      <w:r w:rsidRPr="00E32297">
        <w:t>978</w:t>
      </w:r>
      <w:r w:rsidR="00200494">
        <w:noBreakHyphen/>
      </w:r>
      <w:r w:rsidRPr="00E32297">
        <w:t>1</w:t>
      </w:r>
      <w:r w:rsidR="00200494">
        <w:noBreakHyphen/>
      </w:r>
      <w:r w:rsidRPr="00E32297">
        <w:t>925832</w:t>
      </w:r>
      <w:r w:rsidR="00200494">
        <w:noBreakHyphen/>
      </w:r>
      <w:r w:rsidRPr="00E32297">
        <w:t>43</w:t>
      </w:r>
      <w:r w:rsidR="00200494">
        <w:noBreakHyphen/>
      </w:r>
      <w:r w:rsidRPr="00E32297">
        <w:t>3</w:t>
      </w:r>
    </w:p>
    <w:p w14:paraId="5BFEB524" w14:textId="45C38EA2" w:rsidR="003E5422" w:rsidRPr="00DB3B0D" w:rsidRDefault="003E5422" w:rsidP="00D5737A">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3"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FF10F0">
        <w:t xml:space="preserve">Treasury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4" w:history="1">
        <w:r>
          <w:rPr>
            <w:rStyle w:val="Hyperlink"/>
          </w:rPr>
          <w:t>http://creativecommons.org/licenses/by/3.0/au/legalcode</w:t>
        </w:r>
      </w:hyperlink>
      <w:r>
        <w:rPr>
          <w:rStyle w:val="Hyperlink"/>
        </w:rPr>
        <w:t>.</w:t>
      </w:r>
      <w:r>
        <w:rPr>
          <w:color w:val="000000"/>
          <w:sz w:val="24"/>
          <w:szCs w:val="24"/>
        </w:rPr>
        <w:t xml:space="preserve"> </w:t>
      </w:r>
    </w:p>
    <w:p w14:paraId="55781EB6" w14:textId="77777777" w:rsidR="003E5422" w:rsidRPr="00DB3B0D" w:rsidRDefault="002D394D"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6074F849" wp14:editId="0265EC41">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7C3F16E3" w14:textId="3D619034" w:rsidR="003E5422" w:rsidRPr="00DB3B0D" w:rsidRDefault="003E5422" w:rsidP="003E5422">
      <w:pPr>
        <w:tabs>
          <w:tab w:val="left" w:pos="1650"/>
        </w:tabs>
        <w:spacing w:before="100" w:beforeAutospacing="1" w:after="100" w:afterAutospacing="1"/>
        <w:rPr>
          <w:sz w:val="22"/>
          <w:szCs w:val="22"/>
        </w:rPr>
      </w:pPr>
      <w:r>
        <w:t xml:space="preserve">Use of </w:t>
      </w:r>
      <w:r w:rsidR="00FF10F0">
        <w:t xml:space="preserve">Treasury </w:t>
      </w:r>
      <w:r>
        <w:t>material under a</w:t>
      </w:r>
      <w:r w:rsidRPr="00DB3B0D">
        <w:rPr>
          <w:rFonts w:cs="Calibri"/>
          <w:color w:val="000000"/>
          <w:sz w:val="24"/>
          <w:szCs w:val="24"/>
        </w:rPr>
        <w:t xml:space="preserve"> </w:t>
      </w:r>
      <w:hyperlink r:id="rId16"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FF10F0">
        <w:t xml:space="preserve">Treasury </w:t>
      </w:r>
      <w:r>
        <w:t xml:space="preserve">endorses you or your use of the work). </w:t>
      </w:r>
    </w:p>
    <w:p w14:paraId="1B5DFC73" w14:textId="18EF9D1E" w:rsidR="003E5422" w:rsidRPr="00BE22BF" w:rsidRDefault="00FF10F0" w:rsidP="00BE22BF">
      <w:pPr>
        <w:spacing w:after="40"/>
        <w:rPr>
          <w:b/>
          <w:bCs/>
        </w:rPr>
      </w:pPr>
      <w:r w:rsidRPr="00BE22BF">
        <w:rPr>
          <w:b/>
          <w:bCs/>
        </w:rPr>
        <w:t xml:space="preserve">Treasury </w:t>
      </w:r>
      <w:r w:rsidR="003E5422" w:rsidRPr="00BE22BF">
        <w:rPr>
          <w:b/>
          <w:bCs/>
        </w:rPr>
        <w:t xml:space="preserve">material used </w:t>
      </w:r>
      <w:r w:rsidR="00200494">
        <w:rPr>
          <w:b/>
          <w:bCs/>
        </w:rPr>
        <w:t>‘</w:t>
      </w:r>
      <w:r w:rsidR="003E5422" w:rsidRPr="00BE22BF">
        <w:rPr>
          <w:b/>
          <w:bCs/>
        </w:rPr>
        <w:t>as supplied</w:t>
      </w:r>
      <w:r w:rsidR="00200494">
        <w:rPr>
          <w:b/>
          <w:bCs/>
        </w:rPr>
        <w:t>’</w:t>
      </w:r>
    </w:p>
    <w:p w14:paraId="7FAA9686" w14:textId="04A3472A" w:rsidR="003E5422" w:rsidRDefault="003E5422" w:rsidP="003E5422">
      <w:r>
        <w:t xml:space="preserve">Provided you have not modified or transformed </w:t>
      </w:r>
      <w:r w:rsidR="006E2817">
        <w:t xml:space="preserve">Treasury </w:t>
      </w:r>
      <w:r>
        <w:t xml:space="preserve">material in any way including, for example, by changing the </w:t>
      </w:r>
      <w:r w:rsidR="006E2817">
        <w:t xml:space="preserve">Treasury </w:t>
      </w:r>
      <w:r>
        <w:t xml:space="preserve">text; calculating percentage changes; graphing or charting data; or deriving new statistics from published </w:t>
      </w:r>
      <w:r w:rsidR="006E2817">
        <w:t xml:space="preserve">Treasury </w:t>
      </w:r>
      <w:r>
        <w:t xml:space="preserve">statistics – then </w:t>
      </w:r>
      <w:r w:rsidR="006E2817">
        <w:t xml:space="preserve">Treasury </w:t>
      </w:r>
      <w:r>
        <w:t xml:space="preserve">prefers the following attribution: </w:t>
      </w:r>
    </w:p>
    <w:p w14:paraId="4E5D8F36" w14:textId="2D5EB08B" w:rsidR="003E5422" w:rsidRDefault="003E5422" w:rsidP="003E5422">
      <w:pPr>
        <w:ind w:firstLine="720"/>
      </w:pPr>
      <w:r>
        <w:rPr>
          <w:i/>
        </w:rPr>
        <w:t xml:space="preserve">Source: The </w:t>
      </w:r>
      <w:r>
        <w:rPr>
          <w:i/>
          <w:iCs/>
        </w:rPr>
        <w:t>Australian Government </w:t>
      </w:r>
      <w:r w:rsidR="006E2817" w:rsidRPr="006E2817">
        <w:rPr>
          <w:i/>
          <w:iCs/>
        </w:rPr>
        <w:t>Department of the Treasury</w:t>
      </w:r>
    </w:p>
    <w:p w14:paraId="764BE042" w14:textId="77777777" w:rsidR="003E5422" w:rsidRPr="00257363" w:rsidRDefault="003E5422" w:rsidP="00257363">
      <w:pPr>
        <w:spacing w:after="40"/>
        <w:rPr>
          <w:b/>
          <w:bCs/>
        </w:rPr>
      </w:pPr>
      <w:r w:rsidRPr="00257363">
        <w:rPr>
          <w:b/>
          <w:bCs/>
        </w:rPr>
        <w:t>Derivative material</w:t>
      </w:r>
    </w:p>
    <w:p w14:paraId="57E7356B" w14:textId="0B269A60" w:rsidR="003E5422" w:rsidRDefault="003E5422" w:rsidP="003E5422">
      <w:r>
        <w:t xml:space="preserve">If you have modified or transformed </w:t>
      </w:r>
      <w:r w:rsidR="006E2817">
        <w:t xml:space="preserve">Treasury </w:t>
      </w:r>
      <w:r>
        <w:t xml:space="preserve">material, or derived new material from those of the </w:t>
      </w:r>
      <w:r w:rsidR="006E2817">
        <w:t xml:space="preserve">Treasury </w:t>
      </w:r>
      <w:r>
        <w:t xml:space="preserve">in any way, then </w:t>
      </w:r>
      <w:r w:rsidR="006E2817">
        <w:t>Treasury</w:t>
      </w:r>
      <w:r>
        <w:t xml:space="preserve"> prefers the following attribution: </w:t>
      </w:r>
    </w:p>
    <w:p w14:paraId="5BF92402" w14:textId="15D24D59" w:rsidR="003E5422" w:rsidRDefault="003E5422" w:rsidP="003E5422">
      <w:pPr>
        <w:ind w:firstLine="720"/>
      </w:pPr>
      <w:r>
        <w:rPr>
          <w:i/>
        </w:rPr>
        <w:t xml:space="preserve">Based on The Australian Government </w:t>
      </w:r>
      <w:r w:rsidR="006E2817" w:rsidRPr="006E2817">
        <w:rPr>
          <w:i/>
          <w:iCs/>
        </w:rPr>
        <w:t>Department of the Treasury</w:t>
      </w:r>
      <w:r>
        <w:rPr>
          <w:i/>
        </w:rPr>
        <w:t xml:space="preserve"> data</w:t>
      </w:r>
    </w:p>
    <w:p w14:paraId="7FE74E45" w14:textId="77777777" w:rsidR="003E5422" w:rsidRDefault="003E5422" w:rsidP="003E5422">
      <w:pPr>
        <w:spacing w:after="40"/>
        <w:rPr>
          <w:b/>
        </w:rPr>
      </w:pPr>
      <w:r>
        <w:rPr>
          <w:b/>
        </w:rPr>
        <w:t>Use of the Coat of Arms</w:t>
      </w:r>
    </w:p>
    <w:p w14:paraId="67B29C55" w14:textId="77777777" w:rsidR="00CA6362" w:rsidRDefault="003E5422" w:rsidP="00E53E7C">
      <w:r>
        <w:t xml:space="preserve">The terms under which the Coat of Arms can be used are set out on the </w:t>
      </w:r>
      <w:r w:rsidR="00CA6362">
        <w:t>Department of the Prime Minister and Cabinet website</w:t>
      </w:r>
    </w:p>
    <w:p w14:paraId="4A245F0A" w14:textId="2E07BD95" w:rsidR="003E5422" w:rsidRDefault="003E5422" w:rsidP="003E5422">
      <w:r>
        <w:t>(</w:t>
      </w:r>
      <w:proofErr w:type="gramStart"/>
      <w:r>
        <w:t>see</w:t>
      </w:r>
      <w:proofErr w:type="gramEnd"/>
      <w:r w:rsidR="00CA6362">
        <w:t xml:space="preserve"> </w:t>
      </w:r>
      <w:r w:rsidR="00CA6362" w:rsidRPr="00CA6362">
        <w:rPr>
          <w:rStyle w:val="Hyperlink"/>
        </w:rPr>
        <w:t>www.pmc.gov.au/government/commonwealth</w:t>
      </w:r>
      <w:r w:rsidR="00200494">
        <w:rPr>
          <w:rStyle w:val="Hyperlink"/>
        </w:rPr>
        <w:noBreakHyphen/>
      </w:r>
      <w:r w:rsidR="00CA6362" w:rsidRPr="00CA6362">
        <w:rPr>
          <w:rStyle w:val="Hyperlink"/>
        </w:rPr>
        <w:t>coat</w:t>
      </w:r>
      <w:r w:rsidR="00200494">
        <w:rPr>
          <w:rStyle w:val="Hyperlink"/>
        </w:rPr>
        <w:noBreakHyphen/>
      </w:r>
      <w:r w:rsidR="00CA6362" w:rsidRPr="00CA6362">
        <w:rPr>
          <w:rStyle w:val="Hyperlink"/>
        </w:rPr>
        <w:t>arms</w:t>
      </w:r>
      <w:r>
        <w:t>)</w:t>
      </w:r>
    </w:p>
    <w:p w14:paraId="705EEDA1" w14:textId="77777777" w:rsidR="003E5422" w:rsidRDefault="003E5422" w:rsidP="003E5422">
      <w:pPr>
        <w:spacing w:after="40"/>
        <w:rPr>
          <w:b/>
        </w:rPr>
      </w:pPr>
      <w:r>
        <w:rPr>
          <w:b/>
        </w:rPr>
        <w:t>Other Uses</w:t>
      </w:r>
    </w:p>
    <w:p w14:paraId="474C7F49" w14:textId="333F3606" w:rsidR="007873F5" w:rsidRPr="007873F5" w:rsidRDefault="003E5422" w:rsidP="007873F5">
      <w:pPr>
        <w:spacing w:after="0"/>
        <w:jc w:val="left"/>
      </w:pPr>
      <w:r>
        <w:t>Inquiries regarding this licence and any other use of this document are welcome at:</w:t>
      </w:r>
      <w:r w:rsidR="00941438">
        <w:t xml:space="preserve"> </w:t>
      </w:r>
      <w:r w:rsidR="00941438">
        <w:tab/>
      </w:r>
      <w:r w:rsidR="007873F5" w:rsidRPr="007873F5">
        <w:t>Media Unit</w:t>
      </w:r>
    </w:p>
    <w:p w14:paraId="5CBBEE2E" w14:textId="77777777" w:rsidR="007873F5" w:rsidRPr="007873F5" w:rsidRDefault="007873F5" w:rsidP="007873F5">
      <w:pPr>
        <w:spacing w:after="0"/>
        <w:jc w:val="left"/>
      </w:pPr>
      <w:r w:rsidRPr="007873F5">
        <w:tab/>
        <w:t>The Treasury</w:t>
      </w:r>
    </w:p>
    <w:p w14:paraId="30AD52AC" w14:textId="77777777" w:rsidR="007873F5" w:rsidRPr="007873F5" w:rsidRDefault="007873F5" w:rsidP="007873F5">
      <w:pPr>
        <w:spacing w:after="0"/>
        <w:jc w:val="left"/>
      </w:pPr>
      <w:r w:rsidRPr="007873F5">
        <w:tab/>
        <w:t>Langton Crescent</w:t>
      </w:r>
    </w:p>
    <w:p w14:paraId="044962E9" w14:textId="77777777" w:rsidR="007873F5" w:rsidRPr="007873F5" w:rsidRDefault="007873F5" w:rsidP="007873F5">
      <w:pPr>
        <w:spacing w:after="0"/>
        <w:ind w:firstLine="720"/>
        <w:jc w:val="left"/>
      </w:pPr>
      <w:r w:rsidRPr="007873F5">
        <w:t>Parkes ACT 2600</w:t>
      </w:r>
    </w:p>
    <w:p w14:paraId="0E6430A1" w14:textId="77777777" w:rsidR="007873F5" w:rsidRPr="007873F5" w:rsidRDefault="007873F5" w:rsidP="007873F5">
      <w:pPr>
        <w:spacing w:after="0"/>
        <w:jc w:val="left"/>
      </w:pPr>
      <w:r w:rsidRPr="007873F5">
        <w:tab/>
        <w:t xml:space="preserve">Email: </w:t>
      </w:r>
      <w:hyperlink r:id="rId17" w:history="1">
        <w:r w:rsidRPr="007873F5">
          <w:t>media@treasury.gov.au</w:t>
        </w:r>
      </w:hyperlink>
    </w:p>
    <w:p w14:paraId="5F746CA9" w14:textId="34AA5BDE" w:rsidR="006E2817" w:rsidRDefault="006E2817" w:rsidP="007A29F8">
      <w:pPr>
        <w:jc w:val="left"/>
      </w:pPr>
    </w:p>
    <w:p w14:paraId="04CF2204" w14:textId="3075C149" w:rsidR="0073762B" w:rsidRDefault="0073762B" w:rsidP="007A29F8">
      <w:pPr>
        <w:jc w:val="left"/>
      </w:pPr>
    </w:p>
    <w:p w14:paraId="1958B5EB" w14:textId="36063C10" w:rsidR="00F51DAC" w:rsidRPr="006C7515" w:rsidRDefault="007873F5" w:rsidP="00F51DAC">
      <w:pPr>
        <w:pStyle w:val="Area"/>
      </w:pPr>
      <w:r>
        <w:t>TREASURER</w:t>
      </w:r>
    </w:p>
    <w:p w14:paraId="7B47B044" w14:textId="77777777" w:rsidR="00F51DAC" w:rsidRPr="00A13F7B" w:rsidRDefault="00F51DAC" w:rsidP="00F51DAC">
      <w:pPr>
        <w:pStyle w:val="ParliamentHouse"/>
      </w:pPr>
      <w:r w:rsidRPr="00A13F7B">
        <w:t>PARLIAMENT HOUSE</w:t>
      </w:r>
      <w:r>
        <w:br/>
      </w:r>
      <w:r w:rsidRPr="00A13F7B">
        <w:t>CANBERRA  2600</w:t>
      </w:r>
    </w:p>
    <w:p w14:paraId="08420DE1" w14:textId="77777777" w:rsidR="00F51DAC" w:rsidRDefault="00F51DAC" w:rsidP="00F51DAC">
      <w:pPr>
        <w:pStyle w:val="SinglePara"/>
      </w:pPr>
      <w:r>
        <w:t>President of the Senate</w:t>
      </w:r>
    </w:p>
    <w:p w14:paraId="691B16E0" w14:textId="77777777" w:rsidR="00F51DAC" w:rsidRDefault="00F51DAC" w:rsidP="00F51DAC">
      <w:pPr>
        <w:pStyle w:val="SinglePara"/>
      </w:pPr>
      <w:r>
        <w:t>Australian Senate</w:t>
      </w:r>
    </w:p>
    <w:p w14:paraId="4F497AAC" w14:textId="77777777" w:rsidR="00F51DAC" w:rsidRDefault="00F51DAC" w:rsidP="00F51DAC">
      <w:pPr>
        <w:pStyle w:val="SinglePara"/>
      </w:pPr>
      <w:r>
        <w:t>Parliament House</w:t>
      </w:r>
    </w:p>
    <w:p w14:paraId="50F3F685"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3A452495" w14:textId="77777777" w:rsidR="00F51DAC" w:rsidRDefault="00F51DAC" w:rsidP="00F51DAC"/>
    <w:p w14:paraId="099940EC" w14:textId="77777777" w:rsidR="00F51DAC" w:rsidRDefault="00F51DAC" w:rsidP="00F51DAC">
      <w:pPr>
        <w:pStyle w:val="SinglePara"/>
        <w:rPr>
          <w:rFonts w:ascii="Garamond" w:hAnsi="Garamond"/>
          <w:sz w:val="22"/>
        </w:rPr>
      </w:pPr>
      <w:r>
        <w:rPr>
          <w:rFonts w:ascii="Garamond" w:hAnsi="Garamond"/>
          <w:sz w:val="22"/>
        </w:rPr>
        <w:t>Speaker</w:t>
      </w:r>
    </w:p>
    <w:p w14:paraId="575C5A93" w14:textId="77777777" w:rsidR="00F51DAC" w:rsidRDefault="00F51DAC" w:rsidP="00F51DAC">
      <w:pPr>
        <w:pStyle w:val="SinglePara"/>
      </w:pPr>
      <w:r>
        <w:t>House of Representatives</w:t>
      </w:r>
    </w:p>
    <w:p w14:paraId="0D0BA620" w14:textId="77777777" w:rsidR="00F51DAC" w:rsidRDefault="00F51DAC" w:rsidP="00F51DAC">
      <w:pPr>
        <w:pStyle w:val="SinglePara"/>
      </w:pPr>
      <w:r>
        <w:t>Parliament House</w:t>
      </w:r>
    </w:p>
    <w:p w14:paraId="12F0E29C"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3E322B00" w14:textId="77777777" w:rsidR="00F51DAC" w:rsidRDefault="00F51DAC" w:rsidP="00F51DAC"/>
    <w:p w14:paraId="25A87EE9" w14:textId="77777777" w:rsidR="00F51DAC" w:rsidRDefault="00F51DAC" w:rsidP="00F51DAC">
      <w:pPr>
        <w:pStyle w:val="SinglePara"/>
      </w:pPr>
      <w:r>
        <w:t>Dear Mr President</w:t>
      </w:r>
    </w:p>
    <w:p w14:paraId="4C19774D" w14:textId="77777777" w:rsidR="00F51DAC" w:rsidRDefault="00F51DAC" w:rsidP="00F51DAC">
      <w:pPr>
        <w:pStyle w:val="SinglePara"/>
        <w:rPr>
          <w:rFonts w:ascii="Garamond" w:hAnsi="Garamond"/>
          <w:sz w:val="22"/>
        </w:rPr>
      </w:pPr>
      <w:r>
        <w:t>Dear Mr Speaker</w:t>
      </w:r>
    </w:p>
    <w:p w14:paraId="0802A9D4" w14:textId="77777777" w:rsidR="00F51DAC" w:rsidRDefault="00F51DAC" w:rsidP="00F51DAC"/>
    <w:p w14:paraId="6939F039" w14:textId="0C9461A8" w:rsidR="00F51DAC" w:rsidRDefault="00F51DAC" w:rsidP="00F51DAC">
      <w:r>
        <w:t>I hereby submit Portfolio Additional Estimates Statements in support of the</w:t>
      </w:r>
      <w:r>
        <w:br/>
      </w:r>
      <w:r w:rsidR="007F19BF" w:rsidRPr="007873F5">
        <w:t>202</w:t>
      </w:r>
      <w:r w:rsidR="00426D9F" w:rsidRPr="007873F5">
        <w:t>1</w:t>
      </w:r>
      <w:r w:rsidR="00200494">
        <w:noBreakHyphen/>
      </w:r>
      <w:r w:rsidR="007F19BF" w:rsidRPr="007873F5">
        <w:t>2</w:t>
      </w:r>
      <w:r w:rsidR="00426D9F" w:rsidRPr="007873F5">
        <w:t>2</w:t>
      </w:r>
      <w:r>
        <w:t xml:space="preserve"> Additional Estimates for the </w:t>
      </w:r>
      <w:r w:rsidR="007873F5" w:rsidRPr="007873F5">
        <w:t xml:space="preserve">Treasury </w:t>
      </w:r>
      <w:r>
        <w:t>Portfolio.</w:t>
      </w:r>
    </w:p>
    <w:p w14:paraId="6EC19C1C" w14:textId="77777777" w:rsidR="00F51DAC" w:rsidRDefault="00F51DAC" w:rsidP="00F51DAC">
      <w:r>
        <w:t>These statements have been developed, and are submitted to the Parliament, as a statement on the funding requirements being sought for the Portfolio.</w:t>
      </w:r>
    </w:p>
    <w:p w14:paraId="148EE379" w14:textId="77777777" w:rsidR="00F51DAC" w:rsidRDefault="00F51DAC" w:rsidP="00F51DAC">
      <w:r>
        <w:t>I present these statements by virtue of my ministerial responsibility for accountability to the Parliament and, through it, the public.</w:t>
      </w:r>
    </w:p>
    <w:p w14:paraId="48B951D4" w14:textId="77777777" w:rsidR="00F51DAC" w:rsidRDefault="00F51DAC" w:rsidP="00F51DAC">
      <w:r>
        <w:t>Yours sincerely</w:t>
      </w:r>
    </w:p>
    <w:p w14:paraId="725E4B27" w14:textId="78861B78" w:rsidR="00F51DAC" w:rsidRDefault="00414E31" w:rsidP="00414E31">
      <w:pPr>
        <w:pStyle w:val="ChartGraphic"/>
        <w:jc w:val="left"/>
      </w:pPr>
      <w:r>
        <w:rPr>
          <w:noProof/>
        </w:rPr>
        <w:drawing>
          <wp:inline distT="0" distB="0" distL="0" distR="0" wp14:anchorId="4BD8C3FA" wp14:editId="056D1C36">
            <wp:extent cx="1895475" cy="8606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9248" cy="866878"/>
                    </a:xfrm>
                    <a:prstGeom prst="rect">
                      <a:avLst/>
                    </a:prstGeom>
                  </pic:spPr>
                </pic:pic>
              </a:graphicData>
            </a:graphic>
          </wp:inline>
        </w:drawing>
      </w:r>
    </w:p>
    <w:p w14:paraId="2676005F" w14:textId="44E4867B" w:rsidR="00DB60BB" w:rsidRPr="007873F5" w:rsidRDefault="007873F5" w:rsidP="00DB60BB">
      <w:pPr>
        <w:pStyle w:val="Exampletext0"/>
        <w:rPr>
          <w:lang w:val="en-AU"/>
        </w:rPr>
      </w:pPr>
      <w:r w:rsidRPr="007873F5">
        <w:rPr>
          <w:i w:val="0"/>
          <w:color w:val="auto"/>
          <w:lang w:val="en-AU"/>
        </w:rPr>
        <w:t>The Hon Josh Frydenb</w:t>
      </w:r>
      <w:r w:rsidR="00105696">
        <w:rPr>
          <w:i w:val="0"/>
          <w:color w:val="auto"/>
          <w:lang w:val="en-AU"/>
        </w:rPr>
        <w:t>e</w:t>
      </w:r>
      <w:r w:rsidRPr="007873F5">
        <w:rPr>
          <w:i w:val="0"/>
          <w:color w:val="auto"/>
          <w:lang w:val="en-AU"/>
        </w:rPr>
        <w:t>rg MP</w:t>
      </w:r>
    </w:p>
    <w:p w14:paraId="17F8F0E4" w14:textId="77777777" w:rsidR="00F51DAC" w:rsidRDefault="00F51DAC" w:rsidP="00F51DAC"/>
    <w:p w14:paraId="443E0D08" w14:textId="77777777" w:rsidR="00F51DAC" w:rsidRDefault="00F51DAC" w:rsidP="00F51DAC"/>
    <w:bookmarkEnd w:id="2"/>
    <w:bookmarkEnd w:id="3"/>
    <w:bookmarkEnd w:id="4"/>
    <w:p w14:paraId="1B86BA35" w14:textId="77777777" w:rsidR="00F51DAC" w:rsidRDefault="00F51DAC" w:rsidP="00F51DAC">
      <w:pPr>
        <w:sectPr w:rsidR="00F51DAC" w:rsidSect="005A601A">
          <w:headerReference w:type="even" r:id="rId19"/>
          <w:headerReference w:type="default" r:id="rId20"/>
          <w:headerReference w:type="first" r:id="rId21"/>
          <w:footerReference w:type="first" r:id="rId22"/>
          <w:pgSz w:w="11907" w:h="16840" w:code="9"/>
          <w:pgMar w:top="2835" w:right="2098" w:bottom="2466" w:left="2098" w:header="1814" w:footer="1814" w:gutter="0"/>
          <w:pgNumType w:fmt="lowerRoman"/>
          <w:cols w:space="720"/>
          <w:titlePg/>
        </w:sectPr>
      </w:pPr>
    </w:p>
    <w:p w14:paraId="1AA255FA" w14:textId="77777777" w:rsidR="00F51DAC" w:rsidRPr="00447D46" w:rsidRDefault="00F51DAC" w:rsidP="00ED5D96">
      <w:pPr>
        <w:pStyle w:val="Heading1-NoTOC"/>
      </w:pPr>
      <w:r>
        <w:t>Abbreviations and</w:t>
      </w:r>
      <w:r w:rsidRPr="00447D46">
        <w:t xml:space="preserve"> conventions </w:t>
      </w:r>
    </w:p>
    <w:p w14:paraId="60C91FAD" w14:textId="77777777" w:rsidR="00F51DAC" w:rsidRDefault="00F51DAC" w:rsidP="00F51DAC">
      <w:pPr>
        <w:tabs>
          <w:tab w:val="left" w:pos="567"/>
        </w:tabs>
      </w:pPr>
      <w:r>
        <w:t>The following notations may be used:</w:t>
      </w:r>
    </w:p>
    <w:p w14:paraId="1ED1111B" w14:textId="77777777" w:rsidR="00F51DAC" w:rsidRDefault="00F51DAC" w:rsidP="00F51DAC">
      <w:pPr>
        <w:tabs>
          <w:tab w:val="left" w:pos="567"/>
          <w:tab w:val="left" w:pos="1701"/>
        </w:tabs>
        <w:spacing w:after="60"/>
        <w:ind w:left="567"/>
      </w:pPr>
      <w:r>
        <w:t>NEC/nec</w:t>
      </w:r>
      <w:r>
        <w:tab/>
        <w:t>not elsewhere classified</w:t>
      </w:r>
    </w:p>
    <w:p w14:paraId="558A09CE" w14:textId="46189469" w:rsidR="00F51DAC" w:rsidRDefault="00200494" w:rsidP="00F51DAC">
      <w:pPr>
        <w:tabs>
          <w:tab w:val="left" w:pos="567"/>
          <w:tab w:val="left" w:pos="1701"/>
        </w:tabs>
        <w:spacing w:after="60"/>
        <w:ind w:left="567"/>
      </w:pPr>
      <w:r>
        <w:noBreakHyphen/>
      </w:r>
      <w:r w:rsidR="00F51DAC">
        <w:tab/>
        <w:t>nil</w:t>
      </w:r>
    </w:p>
    <w:p w14:paraId="2BA70B3D" w14:textId="77777777" w:rsidR="00F51DAC" w:rsidRDefault="00F51DAC" w:rsidP="00F51DAC">
      <w:pPr>
        <w:tabs>
          <w:tab w:val="left" w:pos="567"/>
          <w:tab w:val="left" w:pos="1701"/>
        </w:tabs>
        <w:spacing w:after="60"/>
        <w:ind w:left="567"/>
      </w:pPr>
      <w:r>
        <w:t>..</w:t>
      </w:r>
      <w:r>
        <w:tab/>
        <w:t>not zero, but rounded to zero</w:t>
      </w:r>
    </w:p>
    <w:p w14:paraId="4266F01D" w14:textId="77777777" w:rsidR="00F51DAC" w:rsidRDefault="00F51DAC" w:rsidP="00F51DAC">
      <w:pPr>
        <w:tabs>
          <w:tab w:val="left" w:pos="567"/>
          <w:tab w:val="left" w:pos="1701"/>
        </w:tabs>
        <w:spacing w:after="60"/>
        <w:ind w:left="567"/>
      </w:pPr>
      <w:r>
        <w:t>na</w:t>
      </w:r>
      <w:r>
        <w:tab/>
        <w:t>not applicable (unless otherwise specified)</w:t>
      </w:r>
    </w:p>
    <w:p w14:paraId="021650EC" w14:textId="77777777" w:rsidR="00F51DAC" w:rsidRDefault="00F51DAC" w:rsidP="00F51DAC">
      <w:pPr>
        <w:tabs>
          <w:tab w:val="left" w:pos="567"/>
          <w:tab w:val="left" w:pos="1701"/>
        </w:tabs>
        <w:spacing w:after="60"/>
        <w:ind w:left="567"/>
      </w:pPr>
      <w:r>
        <w:t>nfp</w:t>
      </w:r>
      <w:r>
        <w:tab/>
        <w:t>not for publication</w:t>
      </w:r>
    </w:p>
    <w:p w14:paraId="2D2B0CAE" w14:textId="77777777" w:rsidR="00F51DAC" w:rsidRDefault="00F51DAC" w:rsidP="00F51DAC">
      <w:pPr>
        <w:tabs>
          <w:tab w:val="left" w:pos="567"/>
          <w:tab w:val="left" w:pos="1701"/>
        </w:tabs>
        <w:spacing w:after="60"/>
        <w:ind w:left="567"/>
      </w:pPr>
      <w:r>
        <w:t>$m</w:t>
      </w:r>
      <w:r>
        <w:tab/>
        <w:t>$ million</w:t>
      </w:r>
    </w:p>
    <w:p w14:paraId="679249B9"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72233F3B" w14:textId="77777777" w:rsidR="00F51DAC" w:rsidRPr="004C0BD7" w:rsidRDefault="00F51DAC" w:rsidP="004C0BD7">
      <w:pPr>
        <w:pStyle w:val="Heading2-NoTOC"/>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4C0BD7">
        <w:t>Enquiries</w:t>
      </w:r>
      <w:bookmarkEnd w:id="5"/>
      <w:bookmarkEnd w:id="6"/>
      <w:bookmarkEnd w:id="7"/>
      <w:bookmarkEnd w:id="8"/>
      <w:bookmarkEnd w:id="9"/>
      <w:bookmarkEnd w:id="10"/>
      <w:bookmarkEnd w:id="11"/>
    </w:p>
    <w:p w14:paraId="4D3DB265" w14:textId="243B44CB" w:rsidR="00F51DAC" w:rsidRDefault="00F51DAC" w:rsidP="00F51DAC">
      <w:r>
        <w:t xml:space="preserve">Should you have any enquiries regarding this publication please contact </w:t>
      </w:r>
      <w:r w:rsidR="007873F5" w:rsidRPr="007873F5">
        <w:t>Ms</w:t>
      </w:r>
      <w:r w:rsidR="00D107AA">
        <w:t> </w:t>
      </w:r>
      <w:r w:rsidR="007873F5" w:rsidRPr="007873F5">
        <w:t>Tarnya</w:t>
      </w:r>
      <w:r w:rsidR="007D2E95">
        <w:t> </w:t>
      </w:r>
      <w:r w:rsidR="007873F5" w:rsidRPr="007873F5">
        <w:t>Gersbach</w:t>
      </w:r>
      <w:r w:rsidR="00726A60">
        <w:t>, Chief Finance</w:t>
      </w:r>
      <w:r>
        <w:t xml:space="preserve"> Officer in the Department of</w:t>
      </w:r>
      <w:r w:rsidR="007873F5">
        <w:t xml:space="preserve"> </w:t>
      </w:r>
      <w:r w:rsidR="007873F5" w:rsidRPr="007873F5">
        <w:t>the Treasury</w:t>
      </w:r>
      <w:r w:rsidRPr="007873F5">
        <w:t xml:space="preserve"> on</w:t>
      </w:r>
      <w:r>
        <w:t xml:space="preserve"> (</w:t>
      </w:r>
      <w:r w:rsidRPr="007873F5">
        <w:t>02)</w:t>
      </w:r>
      <w:r w:rsidR="00D107AA">
        <w:rPr>
          <w:rFonts w:ascii="Palatino" w:hAnsi="Palatino"/>
        </w:rPr>
        <w:t> </w:t>
      </w:r>
      <w:r w:rsidR="007873F5" w:rsidRPr="007873F5">
        <w:rPr>
          <w:rFonts w:ascii="Palatino" w:hAnsi="Palatino"/>
        </w:rPr>
        <w:t>6263 3807</w:t>
      </w:r>
      <w:r w:rsidRPr="007873F5">
        <w:t>.</w:t>
      </w:r>
    </w:p>
    <w:p w14:paraId="52F19F30" w14:textId="77777777" w:rsidR="00F51DAC" w:rsidRDefault="0051350D" w:rsidP="00F51DAC">
      <w:r>
        <w:t xml:space="preserve">Links to Portfolio Budget Statements (including Portfolio Additional Estimates Statements and Portfolio Supplementary Additional Estimates Statements) can be located on the Australian Government Budget website at </w:t>
      </w:r>
      <w:hyperlink r:id="rId23" w:history="1">
        <w:r w:rsidRPr="00F045E6">
          <w:rPr>
            <w:rStyle w:val="Hyperlink"/>
          </w:rPr>
          <w:t>www.budget.gov.au</w:t>
        </w:r>
      </w:hyperlink>
      <w:r>
        <w:t>.</w:t>
      </w:r>
    </w:p>
    <w:p w14:paraId="1A74CDC1" w14:textId="77777777" w:rsidR="00F51DAC" w:rsidRDefault="00F51DAC" w:rsidP="00F51DAC">
      <w:pPr>
        <w:pStyle w:val="ContentsHeading"/>
        <w:rPr>
          <w:snapToGrid w:val="0"/>
        </w:rPr>
        <w:sectPr w:rsidR="00F51DAC" w:rsidSect="005A601A">
          <w:headerReference w:type="even" r:id="rId24"/>
          <w:headerReference w:type="default" r:id="rId25"/>
          <w:footerReference w:type="even" r:id="rId26"/>
          <w:footerReference w:type="default" r:id="rId27"/>
          <w:headerReference w:type="first" r:id="rId28"/>
          <w:footerReference w:type="first" r:id="rId29"/>
          <w:pgSz w:w="11907" w:h="16840" w:code="9"/>
          <w:pgMar w:top="2835" w:right="2098" w:bottom="2466" w:left="2098" w:header="1814" w:footer="1814" w:gutter="0"/>
          <w:pgNumType w:fmt="lowerRoman"/>
          <w:cols w:space="720"/>
          <w:titlePg/>
        </w:sectPr>
      </w:pPr>
    </w:p>
    <w:p w14:paraId="0E062C60" w14:textId="19F36E5B" w:rsidR="00F51DAC" w:rsidRPr="00200494" w:rsidRDefault="00F51DAC" w:rsidP="00D107AA">
      <w:pPr>
        <w:pStyle w:val="PartHeading-NoTOC"/>
        <w:rPr>
          <w:smallCaps/>
        </w:rPr>
      </w:pPr>
      <w:bookmarkStart w:id="12" w:name="_Toc112211948"/>
      <w:bookmarkStart w:id="13" w:name="_Toc112212042"/>
      <w:bookmarkStart w:id="14" w:name="_Toc112137860"/>
      <w:bookmarkStart w:id="15" w:name="_Toc112224367"/>
      <w:bookmarkStart w:id="16" w:name="_Toc210646443"/>
      <w:bookmarkStart w:id="17" w:name="_Toc210698422"/>
      <w:r w:rsidRPr="00200494">
        <w:rPr>
          <w:smallCaps/>
        </w:rPr>
        <w:t xml:space="preserve">User </w:t>
      </w:r>
      <w:r w:rsidR="00C10DE5" w:rsidRPr="00200494">
        <w:rPr>
          <w:smallCaps/>
        </w:rPr>
        <w:t>guide</w:t>
      </w:r>
      <w:r w:rsidRPr="00200494">
        <w:rPr>
          <w:smallCaps/>
        </w:rPr>
        <w:br/>
        <w:t>to the</w:t>
      </w:r>
      <w:r w:rsidRPr="00200494">
        <w:rPr>
          <w:smallCaps/>
        </w:rPr>
        <w:br/>
        <w:t>Portfolio Additional</w:t>
      </w:r>
      <w:r w:rsidRPr="00200494">
        <w:rPr>
          <w:smallCaps/>
        </w:rPr>
        <w:br/>
        <w:t>Estimate</w:t>
      </w:r>
      <w:r w:rsidR="00381581">
        <w:rPr>
          <w:smallCaps/>
        </w:rPr>
        <w:t>s</w:t>
      </w:r>
      <w:r w:rsidRPr="00200494">
        <w:rPr>
          <w:smallCaps/>
        </w:rPr>
        <w:t xml:space="preserve"> Statements</w:t>
      </w:r>
    </w:p>
    <w:p w14:paraId="1DE10863" w14:textId="77777777" w:rsidR="00F51DAC" w:rsidRDefault="00F51DAC" w:rsidP="00ED5D96">
      <w:pPr>
        <w:pStyle w:val="PartHeading-NoTOC"/>
        <w:rPr>
          <w:lang w:val="en-US"/>
        </w:rPr>
        <w:sectPr w:rsidR="00F51DAC" w:rsidSect="005A601A">
          <w:headerReference w:type="even" r:id="rId30"/>
          <w:headerReference w:type="default" r:id="rId31"/>
          <w:footerReference w:type="default" r:id="rId32"/>
          <w:headerReference w:type="first" r:id="rId33"/>
          <w:footerReference w:type="first" r:id="rId34"/>
          <w:pgSz w:w="11907" w:h="16840" w:code="9"/>
          <w:pgMar w:top="2835" w:right="2098" w:bottom="2466" w:left="2098" w:header="1814" w:footer="1814" w:gutter="0"/>
          <w:pgNumType w:fmt="lowerRoman"/>
          <w:cols w:space="720"/>
          <w:vAlign w:val="center"/>
          <w:titlePg/>
        </w:sectPr>
      </w:pPr>
    </w:p>
    <w:p w14:paraId="5D0B8991" w14:textId="77777777" w:rsidR="00F51DAC" w:rsidRDefault="00F51DAC" w:rsidP="00ED5D96">
      <w:pPr>
        <w:pStyle w:val="Heading1-NoTOC"/>
      </w:pPr>
      <w:r>
        <w:t>User Guide</w:t>
      </w:r>
      <w:bookmarkEnd w:id="12"/>
      <w:bookmarkEnd w:id="13"/>
      <w:bookmarkEnd w:id="14"/>
      <w:bookmarkEnd w:id="15"/>
      <w:bookmarkEnd w:id="16"/>
      <w:bookmarkEnd w:id="17"/>
    </w:p>
    <w:p w14:paraId="1EA96415" w14:textId="5F698EFA" w:rsidR="00F51DAC" w:rsidRDefault="00F51DAC" w:rsidP="00F51DAC">
      <w:pPr>
        <w:tabs>
          <w:tab w:val="right" w:pos="7088"/>
        </w:tabs>
      </w:pPr>
      <w:r>
        <w:t xml:space="preserve">The purpose of the </w:t>
      </w:r>
      <w:r w:rsidR="00374AD3">
        <w:t>2021</w:t>
      </w:r>
      <w:r w:rsidR="00200494">
        <w:noBreakHyphen/>
      </w:r>
      <w:r w:rsidR="00374AD3">
        <w:t xml:space="preserve">22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200494">
        <w:noBreakHyphen/>
      </w:r>
      <w:r>
        <w:t xml:space="preserve">financial planned performance of </w:t>
      </w:r>
      <w:r w:rsidR="009F015F">
        <w:t>program</w:t>
      </w:r>
      <w:r w:rsidR="009D4B20">
        <w:t>s</w:t>
      </w:r>
      <w:r>
        <w:t xml:space="preserve"> supporting those outcomes.</w:t>
      </w:r>
    </w:p>
    <w:p w14:paraId="63713C63" w14:textId="29FEC9F0"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374AD3">
        <w:rPr>
          <w:i/>
        </w:rPr>
        <w:t>2021</w:t>
      </w:r>
      <w:r w:rsidR="00200494">
        <w:rPr>
          <w:i/>
        </w:rPr>
        <w:noBreakHyphen/>
      </w:r>
      <w:r w:rsidR="00374AD3">
        <w:rPr>
          <w:i/>
        </w:rPr>
        <w:t>22</w:t>
      </w:r>
      <w:r>
        <w:t xml:space="preserve">. In this </w:t>
      </w:r>
      <w:r w:rsidR="00BA1B7B">
        <w:t xml:space="preserve">sense, the PAES is </w:t>
      </w:r>
      <w:r>
        <w:t xml:space="preserve">declared by the Additional Estimates Appropriation Bills to be a </w:t>
      </w:r>
      <w:r w:rsidR="00200494">
        <w:t>‘</w:t>
      </w:r>
      <w:r>
        <w:t>relevant document</w:t>
      </w:r>
      <w:r w:rsidR="00200494">
        <w:t>’</w:t>
      </w:r>
      <w:r>
        <w:t xml:space="preserve"> to the interpretation of the Bills according to section 15AB of the </w:t>
      </w:r>
      <w:r>
        <w:rPr>
          <w:i/>
        </w:rPr>
        <w:t>Acts Interpretation Act 1901</w:t>
      </w:r>
      <w:r>
        <w:t>.</w:t>
      </w:r>
    </w:p>
    <w:p w14:paraId="0A269C1A" w14:textId="415B2917" w:rsidR="00F51DAC" w:rsidRDefault="00F51DAC" w:rsidP="00F51DAC">
      <w:pPr>
        <w:tabs>
          <w:tab w:val="right" w:pos="7088"/>
        </w:tabs>
      </w:pPr>
      <w:r>
        <w:t xml:space="preserve">Whereas the </w:t>
      </w:r>
      <w:r w:rsidRPr="00446752">
        <w:rPr>
          <w:i/>
        </w:rPr>
        <w:t>Mid</w:t>
      </w:r>
      <w:r w:rsidR="00200494">
        <w:rPr>
          <w:i/>
        </w:rPr>
        <w:noBreakHyphen/>
      </w:r>
      <w:r w:rsidRPr="00446752">
        <w:rPr>
          <w:i/>
        </w:rPr>
        <w:t>Year Economic and Fiscal Outlook</w:t>
      </w:r>
      <w:r w:rsidRPr="00A13F7B">
        <w:rPr>
          <w:i/>
        </w:rPr>
        <w:t xml:space="preserve"> </w:t>
      </w:r>
      <w:r w:rsidR="0092657C">
        <w:rPr>
          <w:i/>
        </w:rPr>
        <w:t xml:space="preserve">(MYEFO) </w:t>
      </w:r>
      <w:r w:rsidR="00374AD3">
        <w:rPr>
          <w:i/>
        </w:rPr>
        <w:t>2021</w:t>
      </w:r>
      <w:r w:rsidR="00200494">
        <w:rPr>
          <w:i/>
        </w:rPr>
        <w:noBreakHyphen/>
      </w:r>
      <w:r w:rsidR="00374AD3">
        <w:rPr>
          <w:i/>
        </w:rPr>
        <w:t xml:space="preserve">22 </w:t>
      </w:r>
      <w:r>
        <w:t>is a mid</w:t>
      </w:r>
      <w:r w:rsidR="00200494">
        <w:noBreakHyphen/>
      </w:r>
      <w:r>
        <w:t>year budget report which provides updated information to allow the assessment of the Government</w:t>
      </w:r>
      <w:r w:rsidR="00200494">
        <w:t>’</w:t>
      </w:r>
      <w:r>
        <w:t xml:space="preserve">s fiscal performance against its fiscal strategy, the PAES update the most recent budget appropriations for </w:t>
      </w:r>
      <w:r w:rsidR="00726A60">
        <w:t>entities</w:t>
      </w:r>
      <w:r>
        <w:t xml:space="preserve"> within the portfolio.</w:t>
      </w:r>
    </w:p>
    <w:p w14:paraId="063F47C6" w14:textId="77777777" w:rsidR="00F51DAC" w:rsidRPr="004C0BD7" w:rsidRDefault="00F51DAC" w:rsidP="004C0BD7">
      <w:pPr>
        <w:pStyle w:val="Heading2-NoTOC"/>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4C0BD7">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4B11E7E"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3F19DBEA" w14:textId="77777777" w:rsidTr="004C04CB">
        <w:trPr>
          <w:cantSplit/>
          <w:jc w:val="center"/>
        </w:trPr>
        <w:tc>
          <w:tcPr>
            <w:tcW w:w="7711" w:type="dxa"/>
            <w:gridSpan w:val="2"/>
            <w:shd w:val="clear" w:color="auto" w:fill="E6E6E6"/>
          </w:tcPr>
          <w:p w14:paraId="59EB9E04"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202201F0" w14:textId="77777777" w:rsidTr="004C04CB">
        <w:trPr>
          <w:cantSplit/>
          <w:jc w:val="center"/>
        </w:trPr>
        <w:tc>
          <w:tcPr>
            <w:tcW w:w="7711" w:type="dxa"/>
            <w:gridSpan w:val="2"/>
          </w:tcPr>
          <w:p w14:paraId="5E167F64"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65D25929" w14:textId="77777777" w:rsidTr="004C04CB">
        <w:trPr>
          <w:cantSplit/>
          <w:jc w:val="center"/>
        </w:trPr>
        <w:tc>
          <w:tcPr>
            <w:tcW w:w="2268" w:type="dxa"/>
            <w:shd w:val="clear" w:color="auto" w:fill="E6E6E6"/>
          </w:tcPr>
          <w:p w14:paraId="53B10929"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49B953D8" w14:textId="77777777" w:rsidR="00F51DAC" w:rsidRPr="009D4B20" w:rsidRDefault="00F51DAC" w:rsidP="004C04CB"/>
        </w:tc>
      </w:tr>
      <w:tr w:rsidR="00F51DAC" w14:paraId="6CC1C9DD" w14:textId="77777777" w:rsidTr="004C04CB">
        <w:trPr>
          <w:cantSplit/>
          <w:jc w:val="center"/>
        </w:trPr>
        <w:tc>
          <w:tcPr>
            <w:tcW w:w="7711" w:type="dxa"/>
            <w:gridSpan w:val="2"/>
          </w:tcPr>
          <w:p w14:paraId="51B375FA"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3F47EB16" w14:textId="77777777" w:rsidTr="004C04CB">
        <w:trPr>
          <w:cantSplit/>
          <w:jc w:val="center"/>
        </w:trPr>
        <w:tc>
          <w:tcPr>
            <w:tcW w:w="7711" w:type="dxa"/>
            <w:gridSpan w:val="2"/>
            <w:shd w:val="clear" w:color="auto" w:fill="E6E6E6"/>
          </w:tcPr>
          <w:p w14:paraId="616A1F84"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72C0CE13" w14:textId="77777777" w:rsidTr="004C04CB">
        <w:trPr>
          <w:cantSplit/>
          <w:jc w:val="center"/>
        </w:trPr>
        <w:tc>
          <w:tcPr>
            <w:tcW w:w="7711" w:type="dxa"/>
            <w:gridSpan w:val="2"/>
            <w:tcBorders>
              <w:bottom w:val="single" w:sz="2" w:space="0" w:color="999999"/>
            </w:tcBorders>
          </w:tcPr>
          <w:p w14:paraId="4512868E"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0D77CD15" w14:textId="77777777" w:rsidTr="004C04CB">
        <w:trPr>
          <w:cantSplit/>
          <w:jc w:val="center"/>
        </w:trPr>
        <w:tc>
          <w:tcPr>
            <w:tcW w:w="2268" w:type="dxa"/>
            <w:tcBorders>
              <w:top w:val="single" w:sz="2" w:space="0" w:color="999999"/>
              <w:bottom w:val="single" w:sz="2" w:space="0" w:color="999999"/>
            </w:tcBorders>
          </w:tcPr>
          <w:p w14:paraId="69AE9C98"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6ABA706C"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015B571D" w14:textId="77777777" w:rsidTr="004C04CB">
        <w:trPr>
          <w:cantSplit/>
          <w:jc w:val="center"/>
        </w:trPr>
        <w:tc>
          <w:tcPr>
            <w:tcW w:w="2268" w:type="dxa"/>
            <w:tcBorders>
              <w:top w:val="single" w:sz="2" w:space="0" w:color="999999"/>
              <w:bottom w:val="single" w:sz="2" w:space="0" w:color="999999"/>
            </w:tcBorders>
          </w:tcPr>
          <w:p w14:paraId="48035D0B"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44155499"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6C66FFD7" w14:textId="77777777" w:rsidTr="00DD620A">
        <w:trPr>
          <w:cantSplit/>
          <w:jc w:val="center"/>
        </w:trPr>
        <w:tc>
          <w:tcPr>
            <w:tcW w:w="2268" w:type="dxa"/>
            <w:tcBorders>
              <w:top w:val="single" w:sz="2" w:space="0" w:color="999999"/>
            </w:tcBorders>
          </w:tcPr>
          <w:p w14:paraId="2829ABBC"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61AE079D"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14:paraId="0000FF6C" w14:textId="77777777" w:rsidTr="00D107AA">
        <w:trPr>
          <w:cantSplit/>
          <w:jc w:val="center"/>
        </w:trPr>
        <w:tc>
          <w:tcPr>
            <w:tcW w:w="7711" w:type="dxa"/>
            <w:gridSpan w:val="2"/>
            <w:tcBorders>
              <w:bottom w:val="single" w:sz="4" w:space="0" w:color="auto"/>
            </w:tcBorders>
          </w:tcPr>
          <w:p w14:paraId="083F5087" w14:textId="6FFB3835" w:rsidR="00F456B0" w:rsidRPr="009D4B20" w:rsidRDefault="00F456B0" w:rsidP="004C04CB">
            <w:pPr>
              <w:pStyle w:val="Tabletextjustified"/>
              <w:rPr>
                <w:rFonts w:ascii="Book Antiqua" w:hAnsi="Book Antiqua"/>
              </w:rPr>
            </w:pPr>
          </w:p>
        </w:tc>
      </w:tr>
    </w:tbl>
    <w:p w14:paraId="41538470" w14:textId="77777777" w:rsidR="00F045E6" w:rsidRPr="00F045E6" w:rsidRDefault="00F045E6" w:rsidP="00F045E6">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p>
    <w:p w14:paraId="3C0C8AFD" w14:textId="77777777" w:rsidR="00F51DAC" w:rsidRDefault="00F51DAC" w:rsidP="00F045E6">
      <w:pPr>
        <w:pStyle w:val="ContentsHeading"/>
        <w:rPr>
          <w:snapToGrid w:val="0"/>
        </w:rPr>
      </w:pPr>
      <w:r w:rsidRPr="00F045E6">
        <w:br w:type="page"/>
      </w:r>
      <w:bookmarkEnd w:id="44"/>
      <w:bookmarkEnd w:id="45"/>
      <w:bookmarkEnd w:id="46"/>
      <w:bookmarkEnd w:id="47"/>
      <w:bookmarkEnd w:id="48"/>
      <w:bookmarkEnd w:id="49"/>
      <w:bookmarkEnd w:id="50"/>
      <w:bookmarkEnd w:id="51"/>
      <w:bookmarkEnd w:id="52"/>
      <w:bookmarkEnd w:id="53"/>
      <w:bookmarkEnd w:id="54"/>
      <w:bookmarkEnd w:id="55"/>
      <w:bookmarkEnd w:id="56"/>
      <w:r>
        <w:t>C</w:t>
      </w:r>
      <w:r>
        <w:rPr>
          <w:snapToGrid w:val="0"/>
        </w:rPr>
        <w:t>ontents</w:t>
      </w:r>
    </w:p>
    <w:bookmarkStart w:id="57" w:name="_Toc449255752"/>
    <w:bookmarkStart w:id="58" w:name="_Toc460918631"/>
    <w:bookmarkStart w:id="59" w:name="_Toc490972395"/>
    <w:p w14:paraId="15D4AB70" w14:textId="00BB731E" w:rsidR="00107F79" w:rsidRDefault="00050FE6">
      <w:pPr>
        <w:pStyle w:val="TOC1"/>
        <w:rPr>
          <w:rFonts w:asciiTheme="minorHAnsi" w:eastAsiaTheme="minorEastAsia" w:hAnsiTheme="minorHAnsi" w:cstheme="minorBidi"/>
          <w:b w:val="0"/>
          <w:noProof/>
          <w:sz w:val="22"/>
          <w:szCs w:val="22"/>
        </w:rPr>
      </w:pPr>
      <w:r w:rsidRPr="00C54945">
        <w:fldChar w:fldCharType="begin"/>
      </w:r>
      <w:r w:rsidRPr="00C54945">
        <w:instrText xml:space="preserve"> TOC \h \z \t "Heading 1,1,Heading 2,2,Title,1,Part Heading,1,Heading 1 - LVL2,2" </w:instrText>
      </w:r>
      <w:r w:rsidRPr="00C54945">
        <w:fldChar w:fldCharType="separate"/>
      </w:r>
      <w:hyperlink w:anchor="_Toc94876938" w:history="1">
        <w:r w:rsidR="00107F79" w:rsidRPr="00530F69">
          <w:rPr>
            <w:rStyle w:val="Hyperlink"/>
            <w:noProof/>
          </w:rPr>
          <w:t>Portfolio overview</w:t>
        </w:r>
        <w:r w:rsidR="00107F79">
          <w:rPr>
            <w:noProof/>
            <w:webHidden/>
          </w:rPr>
          <w:tab/>
        </w:r>
        <w:r w:rsidR="00107F79">
          <w:rPr>
            <w:noProof/>
            <w:webHidden/>
          </w:rPr>
          <w:fldChar w:fldCharType="begin"/>
        </w:r>
        <w:r w:rsidR="00107F79">
          <w:rPr>
            <w:noProof/>
            <w:webHidden/>
          </w:rPr>
          <w:instrText xml:space="preserve"> PAGEREF _Toc94876938 \h </w:instrText>
        </w:r>
        <w:r w:rsidR="00107F79">
          <w:rPr>
            <w:noProof/>
            <w:webHidden/>
          </w:rPr>
        </w:r>
        <w:r w:rsidR="00107F79">
          <w:rPr>
            <w:noProof/>
            <w:webHidden/>
          </w:rPr>
          <w:fldChar w:fldCharType="separate"/>
        </w:r>
        <w:r w:rsidR="00044854">
          <w:rPr>
            <w:noProof/>
            <w:webHidden/>
          </w:rPr>
          <w:t>1</w:t>
        </w:r>
        <w:r w:rsidR="00107F79">
          <w:rPr>
            <w:noProof/>
            <w:webHidden/>
          </w:rPr>
          <w:fldChar w:fldCharType="end"/>
        </w:r>
      </w:hyperlink>
    </w:p>
    <w:p w14:paraId="1AC1A98D" w14:textId="01DFF604" w:rsidR="00107F79" w:rsidRDefault="00A92D34">
      <w:pPr>
        <w:pStyle w:val="TOC1"/>
        <w:rPr>
          <w:rFonts w:asciiTheme="minorHAnsi" w:eastAsiaTheme="minorEastAsia" w:hAnsiTheme="minorHAnsi" w:cstheme="minorBidi"/>
          <w:b w:val="0"/>
          <w:noProof/>
          <w:sz w:val="22"/>
          <w:szCs w:val="22"/>
        </w:rPr>
      </w:pPr>
      <w:hyperlink w:anchor="_Toc94876939" w:history="1">
        <w:r w:rsidR="00107F79" w:rsidRPr="00530F69">
          <w:rPr>
            <w:rStyle w:val="Hyperlink"/>
            <w:noProof/>
          </w:rPr>
          <w:t>Entity additional estimates statement</w:t>
        </w:r>
        <w:r w:rsidR="00107F79">
          <w:rPr>
            <w:noProof/>
            <w:webHidden/>
          </w:rPr>
          <w:tab/>
        </w:r>
        <w:r w:rsidR="00107F79">
          <w:rPr>
            <w:noProof/>
            <w:webHidden/>
          </w:rPr>
          <w:fldChar w:fldCharType="begin"/>
        </w:r>
        <w:r w:rsidR="00107F79">
          <w:rPr>
            <w:noProof/>
            <w:webHidden/>
          </w:rPr>
          <w:instrText xml:space="preserve"> PAGEREF _Toc94876939 \h </w:instrText>
        </w:r>
        <w:r w:rsidR="00107F79">
          <w:rPr>
            <w:noProof/>
            <w:webHidden/>
          </w:rPr>
        </w:r>
        <w:r w:rsidR="00107F79">
          <w:rPr>
            <w:noProof/>
            <w:webHidden/>
          </w:rPr>
          <w:fldChar w:fldCharType="separate"/>
        </w:r>
        <w:r w:rsidR="00044854">
          <w:rPr>
            <w:noProof/>
            <w:webHidden/>
          </w:rPr>
          <w:t>7</w:t>
        </w:r>
        <w:r w:rsidR="00107F79">
          <w:rPr>
            <w:noProof/>
            <w:webHidden/>
          </w:rPr>
          <w:fldChar w:fldCharType="end"/>
        </w:r>
      </w:hyperlink>
    </w:p>
    <w:p w14:paraId="1292531A" w14:textId="4289EC3B" w:rsidR="00107F79" w:rsidRDefault="00A92D34">
      <w:pPr>
        <w:pStyle w:val="TOC2"/>
        <w:rPr>
          <w:rFonts w:asciiTheme="minorHAnsi" w:eastAsiaTheme="minorEastAsia" w:hAnsiTheme="minorHAnsi" w:cstheme="minorBidi"/>
          <w:noProof/>
          <w:sz w:val="22"/>
          <w:szCs w:val="22"/>
        </w:rPr>
      </w:pPr>
      <w:hyperlink w:anchor="_Toc94876940" w:history="1">
        <w:r w:rsidR="00107F79" w:rsidRPr="00530F69">
          <w:rPr>
            <w:rStyle w:val="Hyperlink"/>
            <w:noProof/>
          </w:rPr>
          <w:t>Department of the Treasury</w:t>
        </w:r>
        <w:r w:rsidR="00107F79">
          <w:rPr>
            <w:noProof/>
            <w:webHidden/>
          </w:rPr>
          <w:tab/>
        </w:r>
        <w:r w:rsidR="00107F79">
          <w:rPr>
            <w:noProof/>
            <w:webHidden/>
          </w:rPr>
          <w:fldChar w:fldCharType="begin"/>
        </w:r>
        <w:r w:rsidR="00107F79">
          <w:rPr>
            <w:noProof/>
            <w:webHidden/>
          </w:rPr>
          <w:instrText xml:space="preserve"> PAGEREF _Toc94876940 \h </w:instrText>
        </w:r>
        <w:r w:rsidR="00107F79">
          <w:rPr>
            <w:noProof/>
            <w:webHidden/>
          </w:rPr>
        </w:r>
        <w:r w:rsidR="00107F79">
          <w:rPr>
            <w:noProof/>
            <w:webHidden/>
          </w:rPr>
          <w:fldChar w:fldCharType="separate"/>
        </w:r>
        <w:r w:rsidR="00044854">
          <w:rPr>
            <w:noProof/>
            <w:webHidden/>
          </w:rPr>
          <w:t>11</w:t>
        </w:r>
        <w:r w:rsidR="00107F79">
          <w:rPr>
            <w:noProof/>
            <w:webHidden/>
          </w:rPr>
          <w:fldChar w:fldCharType="end"/>
        </w:r>
      </w:hyperlink>
    </w:p>
    <w:p w14:paraId="128ACDDC" w14:textId="5179786E" w:rsidR="00107F79" w:rsidRDefault="00A92D34">
      <w:pPr>
        <w:pStyle w:val="TOC2"/>
        <w:rPr>
          <w:rFonts w:asciiTheme="minorHAnsi" w:eastAsiaTheme="minorEastAsia" w:hAnsiTheme="minorHAnsi" w:cstheme="minorBidi"/>
          <w:noProof/>
          <w:sz w:val="22"/>
          <w:szCs w:val="22"/>
        </w:rPr>
      </w:pPr>
      <w:hyperlink w:anchor="_Toc94876941" w:history="1">
        <w:r w:rsidR="00107F79" w:rsidRPr="00530F69">
          <w:rPr>
            <w:rStyle w:val="Hyperlink"/>
            <w:noProof/>
          </w:rPr>
          <w:t>Australian Bureau of Statistics</w:t>
        </w:r>
        <w:r w:rsidR="00107F79">
          <w:rPr>
            <w:noProof/>
            <w:webHidden/>
          </w:rPr>
          <w:tab/>
        </w:r>
        <w:r w:rsidR="00107F79">
          <w:rPr>
            <w:noProof/>
            <w:webHidden/>
          </w:rPr>
          <w:fldChar w:fldCharType="begin"/>
        </w:r>
        <w:r w:rsidR="00107F79">
          <w:rPr>
            <w:noProof/>
            <w:webHidden/>
          </w:rPr>
          <w:instrText xml:space="preserve"> PAGEREF _Toc94876941 \h </w:instrText>
        </w:r>
        <w:r w:rsidR="00107F79">
          <w:rPr>
            <w:noProof/>
            <w:webHidden/>
          </w:rPr>
        </w:r>
        <w:r w:rsidR="00107F79">
          <w:rPr>
            <w:noProof/>
            <w:webHidden/>
          </w:rPr>
          <w:fldChar w:fldCharType="separate"/>
        </w:r>
        <w:r w:rsidR="00044854">
          <w:rPr>
            <w:noProof/>
            <w:webHidden/>
          </w:rPr>
          <w:t>55</w:t>
        </w:r>
        <w:r w:rsidR="00107F79">
          <w:rPr>
            <w:noProof/>
            <w:webHidden/>
          </w:rPr>
          <w:fldChar w:fldCharType="end"/>
        </w:r>
      </w:hyperlink>
    </w:p>
    <w:p w14:paraId="72083A59" w14:textId="00E3BB0F" w:rsidR="00107F79" w:rsidRDefault="00A92D34">
      <w:pPr>
        <w:pStyle w:val="TOC2"/>
        <w:rPr>
          <w:rFonts w:asciiTheme="minorHAnsi" w:eastAsiaTheme="minorEastAsia" w:hAnsiTheme="minorHAnsi" w:cstheme="minorBidi"/>
          <w:noProof/>
          <w:sz w:val="22"/>
          <w:szCs w:val="22"/>
        </w:rPr>
      </w:pPr>
      <w:hyperlink w:anchor="_Toc94876942" w:history="1">
        <w:r w:rsidR="00107F79" w:rsidRPr="00530F69">
          <w:rPr>
            <w:rStyle w:val="Hyperlink"/>
            <w:noProof/>
          </w:rPr>
          <w:t>Australian Competition and Consumer Commission</w:t>
        </w:r>
        <w:r w:rsidR="00107F79">
          <w:rPr>
            <w:noProof/>
            <w:webHidden/>
          </w:rPr>
          <w:tab/>
        </w:r>
        <w:r w:rsidR="00107F79">
          <w:rPr>
            <w:noProof/>
            <w:webHidden/>
          </w:rPr>
          <w:fldChar w:fldCharType="begin"/>
        </w:r>
        <w:r w:rsidR="00107F79">
          <w:rPr>
            <w:noProof/>
            <w:webHidden/>
          </w:rPr>
          <w:instrText xml:space="preserve"> PAGEREF _Toc94876942 \h </w:instrText>
        </w:r>
        <w:r w:rsidR="00107F79">
          <w:rPr>
            <w:noProof/>
            <w:webHidden/>
          </w:rPr>
        </w:r>
        <w:r w:rsidR="00107F79">
          <w:rPr>
            <w:noProof/>
            <w:webHidden/>
          </w:rPr>
          <w:fldChar w:fldCharType="separate"/>
        </w:r>
        <w:r w:rsidR="00044854">
          <w:rPr>
            <w:noProof/>
            <w:webHidden/>
          </w:rPr>
          <w:t>71</w:t>
        </w:r>
        <w:r w:rsidR="00107F79">
          <w:rPr>
            <w:noProof/>
            <w:webHidden/>
          </w:rPr>
          <w:fldChar w:fldCharType="end"/>
        </w:r>
      </w:hyperlink>
    </w:p>
    <w:p w14:paraId="40B368D6" w14:textId="7E9B2776" w:rsidR="00107F79" w:rsidRDefault="00A92D34">
      <w:pPr>
        <w:pStyle w:val="TOC2"/>
        <w:rPr>
          <w:rFonts w:asciiTheme="minorHAnsi" w:eastAsiaTheme="minorEastAsia" w:hAnsiTheme="minorHAnsi" w:cstheme="minorBidi"/>
          <w:noProof/>
          <w:sz w:val="22"/>
          <w:szCs w:val="22"/>
        </w:rPr>
      </w:pPr>
      <w:hyperlink w:anchor="_Toc94876943" w:history="1">
        <w:r w:rsidR="00107F79" w:rsidRPr="00530F69">
          <w:rPr>
            <w:rStyle w:val="Hyperlink"/>
            <w:noProof/>
          </w:rPr>
          <w:t>Australian Securities and Investments Commission</w:t>
        </w:r>
        <w:r w:rsidR="00107F79">
          <w:rPr>
            <w:noProof/>
            <w:webHidden/>
          </w:rPr>
          <w:tab/>
        </w:r>
        <w:r w:rsidR="00107F79">
          <w:rPr>
            <w:noProof/>
            <w:webHidden/>
          </w:rPr>
          <w:fldChar w:fldCharType="begin"/>
        </w:r>
        <w:r w:rsidR="00107F79">
          <w:rPr>
            <w:noProof/>
            <w:webHidden/>
          </w:rPr>
          <w:instrText xml:space="preserve"> PAGEREF _Toc94876943 \h </w:instrText>
        </w:r>
        <w:r w:rsidR="00107F79">
          <w:rPr>
            <w:noProof/>
            <w:webHidden/>
          </w:rPr>
        </w:r>
        <w:r w:rsidR="00107F79">
          <w:rPr>
            <w:noProof/>
            <w:webHidden/>
          </w:rPr>
          <w:fldChar w:fldCharType="separate"/>
        </w:r>
        <w:r w:rsidR="00044854">
          <w:rPr>
            <w:noProof/>
            <w:webHidden/>
          </w:rPr>
          <w:t>91</w:t>
        </w:r>
        <w:r w:rsidR="00107F79">
          <w:rPr>
            <w:noProof/>
            <w:webHidden/>
          </w:rPr>
          <w:fldChar w:fldCharType="end"/>
        </w:r>
      </w:hyperlink>
    </w:p>
    <w:p w14:paraId="3DC9A100" w14:textId="0CC67927" w:rsidR="00107F79" w:rsidRDefault="00A92D34">
      <w:pPr>
        <w:pStyle w:val="TOC2"/>
        <w:rPr>
          <w:rFonts w:asciiTheme="minorHAnsi" w:eastAsiaTheme="minorEastAsia" w:hAnsiTheme="minorHAnsi" w:cstheme="minorBidi"/>
          <w:noProof/>
          <w:sz w:val="22"/>
          <w:szCs w:val="22"/>
        </w:rPr>
      </w:pPr>
      <w:hyperlink w:anchor="_Toc94876944" w:history="1">
        <w:r w:rsidR="00107F79" w:rsidRPr="00530F69">
          <w:rPr>
            <w:rStyle w:val="Hyperlink"/>
            <w:noProof/>
          </w:rPr>
          <w:t>Australian Taxation Office</w:t>
        </w:r>
        <w:r w:rsidR="00107F79">
          <w:rPr>
            <w:noProof/>
            <w:webHidden/>
          </w:rPr>
          <w:tab/>
        </w:r>
        <w:r w:rsidR="00107F79">
          <w:rPr>
            <w:noProof/>
            <w:webHidden/>
          </w:rPr>
          <w:fldChar w:fldCharType="begin"/>
        </w:r>
        <w:r w:rsidR="00107F79">
          <w:rPr>
            <w:noProof/>
            <w:webHidden/>
          </w:rPr>
          <w:instrText xml:space="preserve"> PAGEREF _Toc94876944 \h </w:instrText>
        </w:r>
        <w:r w:rsidR="00107F79">
          <w:rPr>
            <w:noProof/>
            <w:webHidden/>
          </w:rPr>
        </w:r>
        <w:r w:rsidR="00107F79">
          <w:rPr>
            <w:noProof/>
            <w:webHidden/>
          </w:rPr>
          <w:fldChar w:fldCharType="separate"/>
        </w:r>
        <w:r w:rsidR="00044854">
          <w:rPr>
            <w:noProof/>
            <w:webHidden/>
          </w:rPr>
          <w:t>135</w:t>
        </w:r>
        <w:r w:rsidR="00107F79">
          <w:rPr>
            <w:noProof/>
            <w:webHidden/>
          </w:rPr>
          <w:fldChar w:fldCharType="end"/>
        </w:r>
      </w:hyperlink>
    </w:p>
    <w:p w14:paraId="1BF0B1A5" w14:textId="7B324CDF" w:rsidR="00F045E6" w:rsidRPr="00F045E6" w:rsidRDefault="00050FE6" w:rsidP="00F045E6">
      <w:r w:rsidRPr="00C54945">
        <w:rPr>
          <w:rFonts w:ascii="Arial" w:hAnsi="Arial"/>
        </w:rPr>
        <w:fldChar w:fldCharType="end"/>
      </w:r>
    </w:p>
    <w:p w14:paraId="7BDBBAB7" w14:textId="77777777" w:rsidR="00F045E6" w:rsidRPr="00F045E6" w:rsidRDefault="00F045E6" w:rsidP="00F045E6">
      <w:pPr>
        <w:sectPr w:rsidR="00F045E6" w:rsidRPr="00F045E6" w:rsidSect="005A601A">
          <w:footerReference w:type="first" r:id="rId35"/>
          <w:type w:val="oddPage"/>
          <w:pgSz w:w="11907" w:h="16840" w:code="9"/>
          <w:pgMar w:top="2835" w:right="2098" w:bottom="2466" w:left="2098" w:header="1814" w:footer="1814" w:gutter="0"/>
          <w:pgNumType w:fmt="lowerRoman"/>
          <w:cols w:space="720"/>
          <w:titlePg/>
        </w:sectPr>
      </w:pPr>
    </w:p>
    <w:p w14:paraId="3796EC07" w14:textId="77777777" w:rsidR="00F51DAC" w:rsidRPr="006E442F" w:rsidRDefault="00F51DAC" w:rsidP="006E442F">
      <w:pPr>
        <w:pStyle w:val="PartHeading"/>
      </w:pPr>
      <w:bookmarkStart w:id="60" w:name="_Toc94876938"/>
      <w:bookmarkEnd w:id="57"/>
      <w:bookmarkEnd w:id="58"/>
      <w:bookmarkEnd w:id="59"/>
      <w:r w:rsidRPr="006E442F">
        <w:t xml:space="preserve">Portfolio </w:t>
      </w:r>
      <w:r w:rsidR="00AE6133" w:rsidRPr="006E442F">
        <w:t>overview</w:t>
      </w:r>
      <w:bookmarkStart w:id="61" w:name="_Toc436626774"/>
      <w:bookmarkStart w:id="62" w:name="_Toc490972396"/>
      <w:bookmarkStart w:id="63" w:name="_Toc491014610"/>
      <w:bookmarkStart w:id="64" w:name="_Toc491014752"/>
      <w:bookmarkStart w:id="65" w:name="_Toc491014932"/>
      <w:bookmarkStart w:id="66" w:name="_Toc491015079"/>
      <w:bookmarkStart w:id="67" w:name="_Toc491029227"/>
      <w:bookmarkStart w:id="68" w:name="_Toc491030315"/>
      <w:bookmarkStart w:id="69" w:name="_Toc491030774"/>
      <w:bookmarkStart w:id="70" w:name="_Toc449255755"/>
      <w:bookmarkStart w:id="71" w:name="_Toc491031337"/>
      <w:bookmarkStart w:id="72" w:name="_Toc491031925"/>
      <w:bookmarkStart w:id="73" w:name="_Toc491032095"/>
      <w:bookmarkStart w:id="74" w:name="_Toc491032207"/>
      <w:bookmarkStart w:id="75" w:name="_Toc491032314"/>
      <w:bookmarkStart w:id="76" w:name="_Toc491771701"/>
      <w:bookmarkStart w:id="77" w:name="_Toc491773276"/>
      <w:bookmarkStart w:id="78" w:name="_Toc23559336"/>
      <w:bookmarkStart w:id="79" w:name="_Toc23559370"/>
      <w:bookmarkStart w:id="80" w:name="_Toc23559660"/>
      <w:bookmarkStart w:id="81" w:name="_Toc23560123"/>
      <w:bookmarkStart w:id="82" w:name="_Toc23563419"/>
      <w:bookmarkStart w:id="83" w:name="_Toc77998672"/>
      <w:bookmarkStart w:id="84" w:name="_Toc79399713"/>
      <w:bookmarkStart w:id="85" w:name="_Toc112211952"/>
      <w:bookmarkStart w:id="86" w:name="_Toc112212046"/>
      <w:bookmarkStart w:id="87" w:name="_Toc112137864"/>
      <w:bookmarkStart w:id="88" w:name="_Toc112224371"/>
      <w:bookmarkStart w:id="89" w:name="_Toc210646445"/>
      <w:bookmarkStart w:id="90" w:name="_Toc210698424"/>
      <w:bookmarkEnd w:id="60"/>
    </w:p>
    <w:p w14:paraId="33E99199" w14:textId="77777777" w:rsidR="00F51DAC" w:rsidRDefault="00F51DAC" w:rsidP="00F51DAC">
      <w:pPr>
        <w:pStyle w:val="PartHeading"/>
        <w:sectPr w:rsidR="00F51DAC" w:rsidSect="005A601A">
          <w:headerReference w:type="even" r:id="rId36"/>
          <w:headerReference w:type="default" r:id="rId37"/>
          <w:headerReference w:type="first" r:id="rId38"/>
          <w:footerReference w:type="first" r:id="rId39"/>
          <w:type w:val="oddPage"/>
          <w:pgSz w:w="11907" w:h="16840" w:code="9"/>
          <w:pgMar w:top="2835" w:right="2098" w:bottom="2466" w:left="2098" w:header="1814" w:footer="1814" w:gutter="0"/>
          <w:pgNumType w:start="1"/>
          <w:cols w:space="708"/>
          <w:vAlign w:val="center"/>
          <w:titlePg/>
          <w:docGrid w:linePitch="360"/>
        </w:sectPr>
      </w:pPr>
    </w:p>
    <w:p w14:paraId="2283783F" w14:textId="77777777" w:rsidR="00F51DAC" w:rsidRPr="00B351A2" w:rsidRDefault="00F51DAC" w:rsidP="00ED5D96">
      <w:pPr>
        <w:pStyle w:val="Heading1-NoTOC"/>
        <w:rPr>
          <w:rFonts w:ascii="Book Antiqua" w:hAnsi="Book Antiqua"/>
        </w:rPr>
      </w:pPr>
      <w:bookmarkStart w:id="91" w:name="_Hlk94010004"/>
      <w:r>
        <w:t>Portfolio</w:t>
      </w:r>
      <w:bookmarkEnd w:id="61"/>
      <w:r>
        <w:t xml:space="preserve"> </w:t>
      </w:r>
      <w:bookmarkStart w:id="92" w:name="_Toc436626775"/>
      <w:r w:rsidR="00AE6133">
        <w:t>overview</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2"/>
    </w:p>
    <w:p w14:paraId="5A5BE1B5" w14:textId="4325A319" w:rsidR="00DE0FC5" w:rsidRDefault="00D33D5A" w:rsidP="00D33D5A">
      <w:bookmarkStart w:id="93" w:name="_Hlk94010671"/>
      <w:r w:rsidRPr="008E7CAD">
        <w:t>The</w:t>
      </w:r>
      <w:r w:rsidR="00DE0FC5">
        <w:t xml:space="preserve"> following changes have occurred with the Treasury Portfolio </w:t>
      </w:r>
      <w:r w:rsidRPr="008E7CAD">
        <w:t xml:space="preserve">from that included in the </w:t>
      </w:r>
      <w:r>
        <w:rPr>
          <w:i/>
        </w:rPr>
        <w:t>Portfolio Budget Statements 2021</w:t>
      </w:r>
      <w:r w:rsidR="00200494">
        <w:rPr>
          <w:i/>
        </w:rPr>
        <w:noBreakHyphen/>
      </w:r>
      <w:r>
        <w:rPr>
          <w:i/>
        </w:rPr>
        <w:t>22</w:t>
      </w:r>
      <w:r>
        <w:t xml:space="preserve"> (pages 3</w:t>
      </w:r>
      <w:r w:rsidR="00200494">
        <w:noBreakHyphen/>
      </w:r>
      <w:r>
        <w:t>7</w:t>
      </w:r>
      <w:r w:rsidRPr="008E7CAD">
        <w:t>).</w:t>
      </w:r>
      <w:r w:rsidR="00DE0FC5">
        <w:t xml:space="preserve"> </w:t>
      </w:r>
    </w:p>
    <w:p w14:paraId="09EC25A6" w14:textId="06075E46" w:rsidR="006D756B" w:rsidRDefault="006D756B" w:rsidP="001D6418">
      <w:pPr>
        <w:rPr>
          <w:highlight w:val="yellow"/>
        </w:rPr>
      </w:pPr>
      <w:r w:rsidRPr="006D756B">
        <w:t>The Minister for Employment, Workforce, Skills, Small and Family Business, the Hon</w:t>
      </w:r>
      <w:r w:rsidR="00D107AA">
        <w:t> </w:t>
      </w:r>
      <w:r w:rsidRPr="006D756B">
        <w:t xml:space="preserve">Stuart Robert MP, was cross sworn to the Treasury portfolio on account of the transfer of responsibility for the </w:t>
      </w:r>
      <w:r w:rsidRPr="002B0BCD">
        <w:rPr>
          <w:i/>
          <w:iCs/>
        </w:rPr>
        <w:t>Payment Times Reporting Act 2020</w:t>
      </w:r>
      <w:r w:rsidRPr="006D756B">
        <w:t xml:space="preserve"> from the Department of Industry, Science, Energy and Resources to the Department of the Treasury on 10</w:t>
      </w:r>
      <w:r w:rsidR="00D107AA">
        <w:t> </w:t>
      </w:r>
      <w:r w:rsidRPr="006D756B">
        <w:t>June</w:t>
      </w:r>
      <w:r w:rsidR="00D107AA">
        <w:t> </w:t>
      </w:r>
      <w:r w:rsidRPr="006D756B">
        <w:t xml:space="preserve">2021, and the previous transfer of the small business function and responsibility for the </w:t>
      </w:r>
      <w:r w:rsidRPr="002B0BCD">
        <w:rPr>
          <w:i/>
          <w:iCs/>
        </w:rPr>
        <w:t>Australian Small Business and Family Enterprise Ombudsman Act 2015</w:t>
      </w:r>
      <w:r w:rsidRPr="006D756B">
        <w:t xml:space="preserve"> included in the </w:t>
      </w:r>
      <w:r w:rsidRPr="00F358CE">
        <w:rPr>
          <w:i/>
          <w:iCs/>
        </w:rPr>
        <w:t>Portfolio Budget Statements 2021</w:t>
      </w:r>
      <w:r w:rsidR="00200494">
        <w:rPr>
          <w:i/>
          <w:iCs/>
        </w:rPr>
        <w:noBreakHyphen/>
      </w:r>
      <w:r w:rsidRPr="00F358CE">
        <w:rPr>
          <w:i/>
          <w:iCs/>
        </w:rPr>
        <w:t>22</w:t>
      </w:r>
      <w:r w:rsidRPr="006D756B">
        <w:t>.</w:t>
      </w:r>
      <w:r w:rsidRPr="006D756B">
        <w:rPr>
          <w:highlight w:val="yellow"/>
        </w:rPr>
        <w:t xml:space="preserve"> </w:t>
      </w:r>
    </w:p>
    <w:p w14:paraId="6D3E3036" w14:textId="788F40AD" w:rsidR="006957D5" w:rsidRDefault="006957D5" w:rsidP="00D33D5A">
      <w:r w:rsidRPr="006957D5">
        <w:t xml:space="preserve">On 31 December 2021, the Financial Adviser Standards and Ethics Authority (FASEA) ceased operations pursuant to the </w:t>
      </w:r>
      <w:r w:rsidRPr="006957D5">
        <w:rPr>
          <w:i/>
          <w:iCs/>
        </w:rPr>
        <w:t>Financial Sector Reform (Hayne Royal Commission Response—Better Advice) Act 2021</w:t>
      </w:r>
      <w:r w:rsidRPr="006957D5">
        <w:t>. The functions of FASEA ha</w:t>
      </w:r>
      <w:r w:rsidR="00FC5B41">
        <w:t>ve</w:t>
      </w:r>
      <w:r w:rsidRPr="006957D5">
        <w:t xml:space="preserve"> transferred to the Minister for Superannuation, Financial Services and the Digital Economy (the Minister) and the Australian Securities and Investments Commission. The Department of Treasury will support the Minister in exercising these functions</w:t>
      </w:r>
      <w:r>
        <w:t>.</w:t>
      </w:r>
    </w:p>
    <w:p w14:paraId="6BE4BEA0" w14:textId="353C816E" w:rsidR="00D33D5A" w:rsidRDefault="00D33D5A" w:rsidP="00D33D5A">
      <w:r w:rsidRPr="008E7CAD">
        <w:t xml:space="preserve">Additional estimates are being sought for the Department of the Treasury, </w:t>
      </w:r>
      <w:r>
        <w:t xml:space="preserve">the Australian Bureau of Statistics, </w:t>
      </w:r>
      <w:r w:rsidRPr="008E7CAD">
        <w:t>the Australian Comp</w:t>
      </w:r>
      <w:r>
        <w:t xml:space="preserve">etition and Consumer Commission, </w:t>
      </w:r>
      <w:r w:rsidRPr="008E7CAD">
        <w:t>the Australian Securi</w:t>
      </w:r>
      <w:r>
        <w:t>ties and Investments Commission and the Australian Taxation Office</w:t>
      </w:r>
      <w:r w:rsidRPr="008E7CAD">
        <w:t>. Explanations of the additional estimates for these entities are detailed in their respective sections of the Portfolio Additional Estimates Statements.</w:t>
      </w:r>
    </w:p>
    <w:p w14:paraId="512BFE16" w14:textId="77777777" w:rsidR="006957D5" w:rsidRDefault="006957D5" w:rsidP="00D33D5A"/>
    <w:bookmarkEnd w:id="91"/>
    <w:bookmarkEnd w:id="93"/>
    <w:p w14:paraId="3E644D58" w14:textId="77777777" w:rsidR="00D2250A" w:rsidRPr="008E7CAD" w:rsidRDefault="00D2250A" w:rsidP="00D33D5A"/>
    <w:p w14:paraId="6708B6C3" w14:textId="77777777" w:rsidR="00F51DAC" w:rsidRDefault="00F51DAC" w:rsidP="00F51DAC"/>
    <w:p w14:paraId="0E375EFD" w14:textId="77777777" w:rsidR="00557449" w:rsidRPr="00753257" w:rsidRDefault="00F51DAC" w:rsidP="00557449">
      <w:pPr>
        <w:pStyle w:val="FigureHeading"/>
        <w:spacing w:after="60"/>
      </w:pPr>
      <w:r>
        <w:br w:type="page"/>
      </w:r>
      <w:r w:rsidR="00557449">
        <w:t>Figure 1: Treasury portfolio structure and outcomes</w:t>
      </w:r>
    </w:p>
    <w:tbl>
      <w:tblPr>
        <w:tblW w:w="0" w:type="auto"/>
        <w:tblCellMar>
          <w:left w:w="0" w:type="dxa"/>
          <w:right w:w="28" w:type="dxa"/>
        </w:tblCellMar>
        <w:tblLook w:val="04A0" w:firstRow="1" w:lastRow="0" w:firstColumn="1" w:lastColumn="0" w:noHBand="0" w:noVBand="1"/>
      </w:tblPr>
      <w:tblGrid>
        <w:gridCol w:w="3854"/>
        <w:gridCol w:w="3847"/>
      </w:tblGrid>
      <w:tr w:rsidR="00557449" w:rsidRPr="00E86998" w14:paraId="0A873564" w14:textId="77777777" w:rsidTr="00DD539D">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7D43C9C0" w14:textId="4C4B92E8"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Portfolio Minister</w:t>
            </w:r>
            <w:r w:rsidR="00200494">
              <w:rPr>
                <w:rFonts w:ascii="Arial" w:eastAsia="+mn-ea" w:hAnsi="Arial" w:cs="Arial"/>
                <w:b/>
                <w:color w:val="000000"/>
                <w:sz w:val="16"/>
                <w:szCs w:val="16"/>
              </w:rPr>
              <w:t xml:space="preserve"> – </w:t>
            </w:r>
            <w:r w:rsidRPr="00E86998">
              <w:rPr>
                <w:rFonts w:ascii="Arial" w:eastAsia="+mn-ea" w:hAnsi="Arial" w:cs="Arial"/>
                <w:b/>
                <w:color w:val="000000"/>
                <w:sz w:val="16"/>
                <w:szCs w:val="16"/>
              </w:rPr>
              <w:t>Treasurer</w:t>
            </w:r>
          </w:p>
          <w:p w14:paraId="2C9FD3A5" w14:textId="77777777" w:rsidR="00557449" w:rsidRPr="00E86998" w:rsidRDefault="00557449" w:rsidP="00DD539D">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The Hon Josh Frydenberg MP</w:t>
            </w:r>
          </w:p>
        </w:tc>
      </w:tr>
      <w:tr w:rsidR="00557449" w:rsidRPr="00E86998" w14:paraId="161F12E9" w14:textId="77777777" w:rsidTr="00DD539D">
        <w:trPr>
          <w:trHeight w:val="63"/>
        </w:trPr>
        <w:tc>
          <w:tcPr>
            <w:tcW w:w="3854" w:type="dxa"/>
            <w:tcBorders>
              <w:top w:val="single" w:sz="4" w:space="0" w:color="auto"/>
              <w:bottom w:val="single" w:sz="4" w:space="0" w:color="auto"/>
              <w:right w:val="single" w:sz="4" w:space="0" w:color="auto"/>
            </w:tcBorders>
            <w:shd w:val="clear" w:color="auto" w:fill="auto"/>
          </w:tcPr>
          <w:p w14:paraId="0017E5A5"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2FD193C7" w14:textId="77777777" w:rsidR="00557449" w:rsidRPr="00E86998" w:rsidRDefault="00557449" w:rsidP="00DD539D">
            <w:pPr>
              <w:spacing w:after="0" w:line="240" w:lineRule="auto"/>
              <w:rPr>
                <w:sz w:val="12"/>
                <w:szCs w:val="16"/>
              </w:rPr>
            </w:pPr>
          </w:p>
        </w:tc>
      </w:tr>
      <w:tr w:rsidR="00557449" w:rsidRPr="00E86998" w14:paraId="44EB82C2" w14:textId="77777777" w:rsidTr="00DD539D">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28BFE151" w14:textId="638B1910" w:rsidR="00080CD2" w:rsidRDefault="00080CD2" w:rsidP="00DD539D">
            <w:pPr>
              <w:spacing w:before="30" w:after="60" w:line="240" w:lineRule="auto"/>
              <w:jc w:val="center"/>
              <w:rPr>
                <w:rFonts w:ascii="Arial" w:eastAsia="+mn-ea" w:hAnsi="Arial" w:cs="Arial"/>
                <w:b/>
                <w:color w:val="000000"/>
                <w:sz w:val="16"/>
                <w:szCs w:val="16"/>
              </w:rPr>
            </w:pPr>
            <w:r w:rsidRPr="00080CD2">
              <w:rPr>
                <w:rFonts w:ascii="Arial" w:eastAsia="+mn-ea" w:hAnsi="Arial" w:cs="Arial"/>
                <w:b/>
                <w:color w:val="000000"/>
                <w:sz w:val="16"/>
                <w:szCs w:val="16"/>
              </w:rPr>
              <w:t xml:space="preserve">Assistant Treasurer, Minister for Housing and </w:t>
            </w:r>
            <w:r w:rsidR="00D57C4F">
              <w:rPr>
                <w:rFonts w:ascii="Arial" w:eastAsia="+mn-ea" w:hAnsi="Arial" w:cs="Arial"/>
                <w:b/>
                <w:color w:val="000000"/>
                <w:sz w:val="16"/>
                <w:szCs w:val="16"/>
              </w:rPr>
              <w:br/>
            </w:r>
            <w:r w:rsidRPr="00080CD2">
              <w:rPr>
                <w:rFonts w:ascii="Arial" w:eastAsia="+mn-ea" w:hAnsi="Arial" w:cs="Arial"/>
                <w:b/>
                <w:color w:val="000000"/>
                <w:sz w:val="16"/>
                <w:szCs w:val="16"/>
              </w:rPr>
              <w:t>Minister for Homelessness, Social and Community Housing</w:t>
            </w:r>
          </w:p>
          <w:p w14:paraId="4CF0975C" w14:textId="01294EC7" w:rsidR="00557449" w:rsidRPr="00E86998" w:rsidRDefault="00557449" w:rsidP="00DD539D">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The Hon Michael Sukkar MP</w:t>
            </w:r>
          </w:p>
        </w:tc>
      </w:tr>
      <w:tr w:rsidR="00557449" w:rsidRPr="00E86998" w14:paraId="2486D714" w14:textId="77777777" w:rsidTr="00DD539D">
        <w:trPr>
          <w:trHeight w:val="63"/>
        </w:trPr>
        <w:tc>
          <w:tcPr>
            <w:tcW w:w="3854" w:type="dxa"/>
            <w:tcBorders>
              <w:top w:val="single" w:sz="4" w:space="0" w:color="auto"/>
              <w:bottom w:val="single" w:sz="4" w:space="0" w:color="auto"/>
              <w:right w:val="single" w:sz="4" w:space="0" w:color="auto"/>
            </w:tcBorders>
            <w:shd w:val="clear" w:color="auto" w:fill="auto"/>
          </w:tcPr>
          <w:p w14:paraId="1A041A41"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2A6FF7EC" w14:textId="77777777" w:rsidR="00557449" w:rsidRPr="00E86998" w:rsidRDefault="00557449" w:rsidP="00DD539D">
            <w:pPr>
              <w:spacing w:after="0" w:line="240" w:lineRule="auto"/>
              <w:rPr>
                <w:sz w:val="12"/>
                <w:szCs w:val="16"/>
              </w:rPr>
            </w:pPr>
          </w:p>
        </w:tc>
      </w:tr>
      <w:tr w:rsidR="00557449" w:rsidRPr="00E86998" w14:paraId="2164BD4A" w14:textId="77777777" w:rsidTr="00DD539D">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63F5D289" w14:textId="77777777" w:rsidR="00557449"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 xml:space="preserve">Minister for Superannuation, Financial Services and </w:t>
            </w:r>
            <w:r>
              <w:rPr>
                <w:rFonts w:ascii="Arial" w:eastAsia="+mn-ea" w:hAnsi="Arial" w:cs="Arial"/>
                <w:b/>
                <w:color w:val="000000"/>
                <w:sz w:val="16"/>
                <w:szCs w:val="16"/>
              </w:rPr>
              <w:t>the Digital Economy</w:t>
            </w:r>
          </w:p>
          <w:p w14:paraId="689ABB6B" w14:textId="11A42B61" w:rsidR="00557449" w:rsidRPr="00E86998" w:rsidRDefault="00557449" w:rsidP="00DD539D">
            <w:pPr>
              <w:spacing w:before="30" w:after="30" w:line="240" w:lineRule="auto"/>
              <w:jc w:val="center"/>
              <w:rPr>
                <w:rFonts w:ascii="Arial" w:eastAsia="+mn-ea" w:hAnsi="Arial" w:cs="Arial"/>
                <w:b/>
                <w:color w:val="000000"/>
                <w:sz w:val="16"/>
                <w:szCs w:val="16"/>
              </w:rPr>
            </w:pPr>
            <w:r>
              <w:rPr>
                <w:rFonts w:ascii="Arial" w:eastAsia="+mn-ea" w:hAnsi="Arial" w:cs="Arial"/>
                <w:b/>
                <w:color w:val="000000"/>
                <w:sz w:val="16"/>
                <w:szCs w:val="16"/>
              </w:rPr>
              <w:t>Minister for Women</w:t>
            </w:r>
            <w:r w:rsidR="00200494">
              <w:rPr>
                <w:rFonts w:ascii="Arial" w:eastAsia="+mn-ea" w:hAnsi="Arial" w:cs="Arial"/>
                <w:b/>
                <w:color w:val="000000"/>
                <w:sz w:val="16"/>
                <w:szCs w:val="16"/>
              </w:rPr>
              <w:t>’</w:t>
            </w:r>
            <w:r>
              <w:rPr>
                <w:rFonts w:ascii="Arial" w:eastAsia="+mn-ea" w:hAnsi="Arial" w:cs="Arial"/>
                <w:b/>
                <w:color w:val="000000"/>
                <w:sz w:val="16"/>
                <w:szCs w:val="16"/>
              </w:rPr>
              <w:t>s Economic Security</w:t>
            </w:r>
          </w:p>
          <w:p w14:paraId="1314D60F" w14:textId="77777777" w:rsidR="00557449" w:rsidRPr="00E86998" w:rsidRDefault="00557449" w:rsidP="00DD539D">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Senator the Hon Jane Hume</w:t>
            </w:r>
          </w:p>
        </w:tc>
      </w:tr>
      <w:tr w:rsidR="00557449" w:rsidRPr="00E86998" w14:paraId="36E489B0" w14:textId="77777777" w:rsidTr="00DD539D">
        <w:trPr>
          <w:trHeight w:val="63"/>
        </w:trPr>
        <w:tc>
          <w:tcPr>
            <w:tcW w:w="3854" w:type="dxa"/>
            <w:tcBorders>
              <w:top w:val="single" w:sz="4" w:space="0" w:color="auto"/>
              <w:bottom w:val="single" w:sz="4" w:space="0" w:color="auto"/>
              <w:right w:val="single" w:sz="4" w:space="0" w:color="auto"/>
            </w:tcBorders>
            <w:shd w:val="clear" w:color="auto" w:fill="auto"/>
          </w:tcPr>
          <w:p w14:paraId="30BE906F"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19B7AFEB" w14:textId="77777777" w:rsidR="00557449" w:rsidRPr="00E86998" w:rsidRDefault="00557449" w:rsidP="00DD539D">
            <w:pPr>
              <w:spacing w:after="0" w:line="240" w:lineRule="auto"/>
              <w:rPr>
                <w:sz w:val="12"/>
                <w:szCs w:val="16"/>
              </w:rPr>
            </w:pPr>
          </w:p>
        </w:tc>
      </w:tr>
      <w:tr w:rsidR="00557449" w:rsidRPr="00E86998" w14:paraId="046774D4" w14:textId="77777777" w:rsidTr="00DD539D">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4E1B9E7F" w14:textId="77777777" w:rsidR="00557449" w:rsidRDefault="00557449" w:rsidP="00DD539D">
            <w:pPr>
              <w:spacing w:before="30" w:after="60" w:line="240" w:lineRule="auto"/>
              <w:jc w:val="center"/>
              <w:rPr>
                <w:rFonts w:ascii="Arial" w:eastAsia="+mn-ea" w:hAnsi="Arial" w:cs="Arial"/>
                <w:b/>
                <w:color w:val="000000"/>
                <w:sz w:val="16"/>
                <w:szCs w:val="16"/>
              </w:rPr>
            </w:pPr>
            <w:r w:rsidRPr="00557449">
              <w:rPr>
                <w:rFonts w:ascii="Arial" w:eastAsia="+mn-ea" w:hAnsi="Arial" w:cs="Arial"/>
                <w:b/>
                <w:color w:val="000000"/>
                <w:sz w:val="16"/>
                <w:szCs w:val="16"/>
              </w:rPr>
              <w:t>Minister for Employment, Workforce, Skills, Small and Family Business</w:t>
            </w:r>
          </w:p>
          <w:p w14:paraId="3615FBBE" w14:textId="17075E0E" w:rsidR="00557449" w:rsidRPr="00E86998" w:rsidRDefault="00557449" w:rsidP="00DD539D">
            <w:pPr>
              <w:spacing w:before="30" w:after="60" w:line="240" w:lineRule="auto"/>
              <w:jc w:val="center"/>
              <w:rPr>
                <w:rFonts w:ascii="Arial" w:eastAsia="+mn-ea" w:hAnsi="Arial" w:cs="Arial"/>
                <w:color w:val="000000"/>
                <w:sz w:val="16"/>
                <w:szCs w:val="16"/>
              </w:rPr>
            </w:pPr>
            <w:r>
              <w:rPr>
                <w:rFonts w:ascii="Arial" w:eastAsia="+mn-ea" w:hAnsi="Arial" w:cs="Arial"/>
                <w:color w:val="000000"/>
                <w:sz w:val="16"/>
                <w:szCs w:val="16"/>
              </w:rPr>
              <w:t>The</w:t>
            </w:r>
            <w:r w:rsidRPr="00E86998">
              <w:rPr>
                <w:rFonts w:ascii="Arial" w:eastAsia="+mn-ea" w:hAnsi="Arial" w:cs="Arial"/>
                <w:color w:val="000000"/>
                <w:sz w:val="16"/>
                <w:szCs w:val="16"/>
              </w:rPr>
              <w:t xml:space="preserve"> Hon </w:t>
            </w:r>
            <w:r>
              <w:rPr>
                <w:rFonts w:ascii="Arial" w:eastAsia="+mn-ea" w:hAnsi="Arial" w:cs="Arial"/>
                <w:color w:val="000000"/>
                <w:sz w:val="16"/>
                <w:szCs w:val="16"/>
              </w:rPr>
              <w:t>Stuart Robert MP</w:t>
            </w:r>
          </w:p>
        </w:tc>
      </w:tr>
      <w:tr w:rsidR="00557449" w:rsidRPr="00E86998" w14:paraId="70EFE9A2" w14:textId="77777777" w:rsidTr="00DD539D">
        <w:trPr>
          <w:trHeight w:val="63"/>
        </w:trPr>
        <w:tc>
          <w:tcPr>
            <w:tcW w:w="3854" w:type="dxa"/>
            <w:tcBorders>
              <w:top w:val="single" w:sz="4" w:space="0" w:color="auto"/>
              <w:bottom w:val="single" w:sz="4" w:space="0" w:color="auto"/>
              <w:right w:val="single" w:sz="4" w:space="0" w:color="auto"/>
            </w:tcBorders>
            <w:shd w:val="clear" w:color="auto" w:fill="auto"/>
          </w:tcPr>
          <w:p w14:paraId="0FF9A377"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7700B36A" w14:textId="77777777" w:rsidR="00557449" w:rsidRPr="00E86998" w:rsidRDefault="00557449" w:rsidP="00DD539D">
            <w:pPr>
              <w:spacing w:after="0" w:line="240" w:lineRule="auto"/>
              <w:rPr>
                <w:sz w:val="12"/>
                <w:szCs w:val="16"/>
              </w:rPr>
            </w:pPr>
          </w:p>
        </w:tc>
      </w:tr>
      <w:tr w:rsidR="00557449" w:rsidRPr="00E86998" w14:paraId="76692807" w14:textId="77777777" w:rsidTr="00DD539D">
        <w:trPr>
          <w:trHeight w:val="784"/>
        </w:trPr>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7882EB11" w14:textId="77777777" w:rsidR="00557449" w:rsidRPr="00E86998" w:rsidRDefault="00557449" w:rsidP="00DD539D">
            <w:pPr>
              <w:spacing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Department of the Treasury</w:t>
            </w:r>
          </w:p>
          <w:p w14:paraId="5180EBFA" w14:textId="77777777" w:rsidR="00557449" w:rsidRPr="00E86998" w:rsidRDefault="00557449" w:rsidP="00DD539D">
            <w:pPr>
              <w:spacing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Portfolio Secretary: Dr Steven Kennedy</w:t>
            </w:r>
            <w:r>
              <w:rPr>
                <w:rFonts w:ascii="Arial" w:eastAsia="+mn-ea" w:hAnsi="Arial" w:cs="Arial"/>
                <w:color w:val="000000"/>
                <w:sz w:val="16"/>
                <w:szCs w:val="16"/>
              </w:rPr>
              <w:t xml:space="preserve"> PSM</w:t>
            </w:r>
          </w:p>
          <w:p w14:paraId="59E9B8F3" w14:textId="24658CF4" w:rsidR="00557449" w:rsidRPr="00E86998" w:rsidRDefault="00557449" w:rsidP="00DD539D">
            <w:pPr>
              <w:spacing w:after="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 xml:space="preserve">Outcome 1: </w:t>
            </w:r>
            <w:r w:rsidRPr="00E86998">
              <w:rPr>
                <w:rFonts w:ascii="Arial" w:eastAsia="+mn-ea" w:hAnsi="Arial" w:cs="Arial"/>
                <w:iCs/>
                <w:color w:val="000000"/>
                <w:sz w:val="16"/>
                <w:szCs w:val="16"/>
              </w:rPr>
              <w:t>Supporting and implementing informed decisions on policies for the good of the Australian people, including for achieving strong, sustainable economic growth, through the provision of advice to Treasury Ministers and the efficient administration of Treasury</w:t>
            </w:r>
            <w:r w:rsidR="00200494">
              <w:rPr>
                <w:rFonts w:ascii="Arial" w:eastAsia="+mn-ea" w:hAnsi="Arial" w:cs="Arial"/>
                <w:iCs/>
                <w:color w:val="000000"/>
                <w:sz w:val="16"/>
                <w:szCs w:val="16"/>
              </w:rPr>
              <w:t>’</w:t>
            </w:r>
            <w:r w:rsidRPr="00E86998">
              <w:rPr>
                <w:rFonts w:ascii="Arial" w:eastAsia="+mn-ea" w:hAnsi="Arial" w:cs="Arial"/>
                <w:iCs/>
                <w:color w:val="000000"/>
                <w:sz w:val="16"/>
                <w:szCs w:val="16"/>
              </w:rPr>
              <w:t>s functions</w:t>
            </w:r>
          </w:p>
        </w:tc>
      </w:tr>
      <w:tr w:rsidR="00557449" w:rsidRPr="00E86998" w14:paraId="6554E84B" w14:textId="77777777" w:rsidTr="00DD539D">
        <w:tc>
          <w:tcPr>
            <w:tcW w:w="3854" w:type="dxa"/>
            <w:tcBorders>
              <w:top w:val="single" w:sz="4" w:space="0" w:color="auto"/>
              <w:bottom w:val="single" w:sz="4" w:space="0" w:color="auto"/>
              <w:right w:val="single" w:sz="4" w:space="0" w:color="auto"/>
            </w:tcBorders>
            <w:shd w:val="clear" w:color="auto" w:fill="auto"/>
          </w:tcPr>
          <w:p w14:paraId="3B318802"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763B8B1E" w14:textId="77777777" w:rsidR="00557449" w:rsidRPr="00E86998" w:rsidRDefault="00557449" w:rsidP="00DD539D">
            <w:pPr>
              <w:spacing w:after="0" w:line="240" w:lineRule="auto"/>
              <w:rPr>
                <w:sz w:val="12"/>
                <w:szCs w:val="16"/>
              </w:rPr>
            </w:pPr>
          </w:p>
        </w:tc>
      </w:tr>
      <w:tr w:rsidR="00557449" w:rsidRPr="00E86998" w14:paraId="445F678C" w14:textId="77777777" w:rsidTr="00DD539D">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056082C1"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Bureau of Statistics</w:t>
            </w:r>
          </w:p>
          <w:p w14:paraId="6284E31A" w14:textId="3DF79B35" w:rsidR="00557449" w:rsidRPr="00E86998" w:rsidRDefault="00557449" w:rsidP="00DD539D">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Australian Statistician: Dr David Gruen</w:t>
            </w:r>
            <w:r w:rsidR="006957D5">
              <w:rPr>
                <w:rFonts w:ascii="Arial" w:eastAsia="+mn-ea" w:hAnsi="Arial" w:cs="Arial"/>
                <w:color w:val="000000"/>
                <w:sz w:val="16"/>
                <w:szCs w:val="16"/>
              </w:rPr>
              <w:t xml:space="preserve"> AO</w:t>
            </w:r>
          </w:p>
          <w:p w14:paraId="1F09571B" w14:textId="77777777" w:rsidR="00557449" w:rsidRPr="00E86998" w:rsidRDefault="00557449" w:rsidP="00DD539D">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r w:rsidR="00557449" w:rsidRPr="00E86998" w14:paraId="48817AEA" w14:textId="77777777" w:rsidTr="00DD539D">
        <w:tc>
          <w:tcPr>
            <w:tcW w:w="3854" w:type="dxa"/>
            <w:tcBorders>
              <w:top w:val="single" w:sz="4" w:space="0" w:color="auto"/>
              <w:bottom w:val="single" w:sz="4" w:space="0" w:color="auto"/>
              <w:right w:val="single" w:sz="4" w:space="0" w:color="auto"/>
            </w:tcBorders>
            <w:shd w:val="clear" w:color="auto" w:fill="auto"/>
          </w:tcPr>
          <w:p w14:paraId="1B143D4E"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72808BD6" w14:textId="77777777" w:rsidR="00557449" w:rsidRPr="00E86998" w:rsidRDefault="00557449" w:rsidP="00DD539D">
            <w:pPr>
              <w:spacing w:after="0" w:line="240" w:lineRule="auto"/>
              <w:rPr>
                <w:sz w:val="12"/>
                <w:szCs w:val="16"/>
              </w:rPr>
            </w:pPr>
          </w:p>
        </w:tc>
      </w:tr>
      <w:tr w:rsidR="00557449" w:rsidRPr="00E86998" w14:paraId="2141FBFD" w14:textId="77777777" w:rsidTr="00DD539D">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2A554BAF"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Competition and Consumer Commission</w:t>
            </w:r>
          </w:p>
          <w:p w14:paraId="254548E6" w14:textId="497A8B52" w:rsidR="00557449" w:rsidRPr="00E86998" w:rsidRDefault="00557449" w:rsidP="00DD539D">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Mr Rod Sims</w:t>
            </w:r>
            <w:r w:rsidR="006957D5">
              <w:rPr>
                <w:rFonts w:ascii="Arial" w:eastAsia="+mn-ea" w:hAnsi="Arial" w:cs="Arial"/>
                <w:color w:val="000000"/>
                <w:sz w:val="16"/>
                <w:szCs w:val="16"/>
              </w:rPr>
              <w:t xml:space="preserve"> AO</w:t>
            </w:r>
          </w:p>
          <w:p w14:paraId="6E0A6E9A" w14:textId="6F66D6C7" w:rsidR="00557449" w:rsidRPr="00E86998" w:rsidRDefault="00557449" w:rsidP="00DD539D">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 xml:space="preserve">Outcome 1: </w:t>
            </w:r>
            <w:r w:rsidR="0087223D" w:rsidRPr="0087223D">
              <w:rPr>
                <w:rFonts w:ascii="Arial" w:eastAsia="+mn-ea" w:hAnsi="Arial" w:cs="Arial"/>
                <w:color w:val="000000"/>
                <w:sz w:val="16"/>
                <w:szCs w:val="16"/>
              </w:rPr>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r>
      <w:tr w:rsidR="00557449" w:rsidRPr="00E86998" w14:paraId="26ECBBF4" w14:textId="77777777" w:rsidTr="00DD539D">
        <w:tc>
          <w:tcPr>
            <w:tcW w:w="3854" w:type="dxa"/>
            <w:tcBorders>
              <w:top w:val="single" w:sz="4" w:space="0" w:color="auto"/>
              <w:bottom w:val="single" w:sz="4" w:space="0" w:color="auto"/>
              <w:right w:val="single" w:sz="4" w:space="0" w:color="auto"/>
            </w:tcBorders>
            <w:shd w:val="clear" w:color="auto" w:fill="auto"/>
          </w:tcPr>
          <w:p w14:paraId="7B6CDE11"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1A90251E" w14:textId="77777777" w:rsidR="00557449" w:rsidRPr="00E86998" w:rsidRDefault="00557449" w:rsidP="00DD539D">
            <w:pPr>
              <w:spacing w:after="0" w:line="240" w:lineRule="auto"/>
              <w:rPr>
                <w:sz w:val="12"/>
                <w:szCs w:val="16"/>
              </w:rPr>
            </w:pPr>
          </w:p>
        </w:tc>
      </w:tr>
      <w:tr w:rsidR="00557449" w:rsidRPr="00E86998" w14:paraId="3755411B" w14:textId="77777777" w:rsidTr="00DD539D">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62F34120"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Office of Financial Management</w:t>
            </w:r>
          </w:p>
          <w:p w14:paraId="29165F63" w14:textId="77777777" w:rsidR="00557449" w:rsidRPr="00E86998" w:rsidRDefault="00557449" w:rsidP="00DD539D">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Chief Executive Officer: Mr Rob Nicholl</w:t>
            </w:r>
          </w:p>
          <w:p w14:paraId="5A562EFB" w14:textId="77777777" w:rsidR="00557449" w:rsidRPr="00E86998" w:rsidRDefault="00557449" w:rsidP="00DD539D">
            <w:pPr>
              <w:spacing w:after="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The advancement of macroeconomic growth and stability, and the effective operation of financial markets, through issuing debt, investing in financial assets</w:t>
            </w:r>
            <w:r>
              <w:rPr>
                <w:rFonts w:ascii="Arial" w:eastAsia="+mn-ea" w:hAnsi="Arial" w:cs="Arial"/>
                <w:color w:val="000000"/>
                <w:sz w:val="16"/>
                <w:szCs w:val="16"/>
              </w:rPr>
              <w:t xml:space="preserve"> and managing debt, investments</w:t>
            </w:r>
            <w:r>
              <w:rPr>
                <w:rFonts w:ascii="Arial" w:eastAsia="+mn-ea" w:hAnsi="Arial" w:cs="Arial"/>
                <w:color w:val="000000"/>
                <w:sz w:val="16"/>
                <w:szCs w:val="16"/>
              </w:rPr>
              <w:br/>
            </w:r>
            <w:r w:rsidRPr="00E86998">
              <w:rPr>
                <w:rFonts w:ascii="Arial" w:eastAsia="+mn-ea" w:hAnsi="Arial" w:cs="Arial"/>
                <w:color w:val="000000"/>
                <w:sz w:val="16"/>
                <w:szCs w:val="16"/>
              </w:rPr>
              <w:t>and cash for the Australian Government</w:t>
            </w:r>
          </w:p>
        </w:tc>
      </w:tr>
      <w:tr w:rsidR="00557449" w:rsidRPr="00E86998" w14:paraId="4DD9C30F" w14:textId="77777777" w:rsidTr="00DD539D">
        <w:tc>
          <w:tcPr>
            <w:tcW w:w="3854" w:type="dxa"/>
            <w:tcBorders>
              <w:top w:val="single" w:sz="4" w:space="0" w:color="auto"/>
              <w:bottom w:val="single" w:sz="4" w:space="0" w:color="auto"/>
              <w:right w:val="single" w:sz="4" w:space="0" w:color="auto"/>
            </w:tcBorders>
            <w:shd w:val="clear" w:color="auto" w:fill="auto"/>
          </w:tcPr>
          <w:p w14:paraId="5CAF6E31"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51232F48" w14:textId="77777777" w:rsidR="00557449" w:rsidRPr="00E86998" w:rsidRDefault="00557449" w:rsidP="00DD539D">
            <w:pPr>
              <w:spacing w:after="0" w:line="240" w:lineRule="auto"/>
              <w:rPr>
                <w:sz w:val="12"/>
                <w:szCs w:val="16"/>
              </w:rPr>
            </w:pPr>
          </w:p>
        </w:tc>
      </w:tr>
      <w:tr w:rsidR="00557449" w:rsidRPr="00E86998" w14:paraId="3A3AC04A" w14:textId="77777777" w:rsidTr="00DD539D">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361CF17D"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Prudential Regulation Authority</w:t>
            </w:r>
          </w:p>
          <w:p w14:paraId="0F69167D" w14:textId="77777777" w:rsidR="00557449" w:rsidRPr="00E86998" w:rsidRDefault="00557449" w:rsidP="00DD539D">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Mr Wayne Byres</w:t>
            </w:r>
          </w:p>
          <w:p w14:paraId="4D90773A" w14:textId="4D8780AA" w:rsidR="00557449" w:rsidRPr="00E86998" w:rsidRDefault="00557449" w:rsidP="00DD539D">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Enhanced public confidence in Australia</w:t>
            </w:r>
            <w:r w:rsidR="00200494">
              <w:rPr>
                <w:rFonts w:ascii="Arial" w:eastAsia="+mn-ea" w:hAnsi="Arial" w:cs="Arial"/>
                <w:color w:val="000000"/>
                <w:sz w:val="16"/>
                <w:szCs w:val="16"/>
              </w:rPr>
              <w:t>’</w:t>
            </w:r>
            <w:r w:rsidRPr="00E86998">
              <w:rPr>
                <w:rFonts w:ascii="Arial" w:eastAsia="+mn-ea" w:hAnsi="Arial" w:cs="Arial"/>
                <w:color w:val="000000"/>
                <w:sz w:val="16"/>
                <w:szCs w:val="16"/>
              </w:rPr>
              <w:t>s financial institutions through a framework of prudential regulation which balances financial safety and efficiency, competition, contestability and competitive neutrality and, in balancing these objectives, promotes financial system stability in Australia</w:t>
            </w:r>
          </w:p>
        </w:tc>
      </w:tr>
      <w:tr w:rsidR="00557449" w:rsidRPr="00E86998" w14:paraId="77A0A217" w14:textId="77777777" w:rsidTr="00DD539D">
        <w:tc>
          <w:tcPr>
            <w:tcW w:w="3854" w:type="dxa"/>
            <w:tcBorders>
              <w:top w:val="single" w:sz="4" w:space="0" w:color="auto"/>
              <w:bottom w:val="single" w:sz="4" w:space="0" w:color="auto"/>
              <w:right w:val="single" w:sz="4" w:space="0" w:color="auto"/>
            </w:tcBorders>
            <w:shd w:val="clear" w:color="auto" w:fill="auto"/>
          </w:tcPr>
          <w:p w14:paraId="7AEFB703"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594CF004" w14:textId="77777777" w:rsidR="00557449" w:rsidRPr="00E86998" w:rsidRDefault="00557449" w:rsidP="00DD539D">
            <w:pPr>
              <w:spacing w:after="0" w:line="240" w:lineRule="auto"/>
              <w:rPr>
                <w:sz w:val="12"/>
                <w:szCs w:val="16"/>
              </w:rPr>
            </w:pPr>
          </w:p>
        </w:tc>
      </w:tr>
      <w:tr w:rsidR="00557449" w:rsidRPr="00E86998" w14:paraId="758C29CE" w14:textId="77777777" w:rsidTr="00DD539D">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687747FC"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Reinsurance Pool Corporation</w:t>
            </w:r>
          </w:p>
          <w:p w14:paraId="431183A9" w14:textId="77777777" w:rsidR="00557449" w:rsidRPr="00E86998" w:rsidRDefault="00557449" w:rsidP="00DD539D">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Chief Executive Officer: Dr Christopher Wallace</w:t>
            </w:r>
          </w:p>
          <w:p w14:paraId="11F4C091" w14:textId="77777777" w:rsidR="00557449" w:rsidRPr="00E86998" w:rsidRDefault="00557449" w:rsidP="00DD539D">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Purpose: To protect Australia from economic losses cause by terrorism catastrophe</w:t>
            </w:r>
          </w:p>
        </w:tc>
      </w:tr>
      <w:tr w:rsidR="00557449" w:rsidRPr="00E86998" w14:paraId="44D36E9A" w14:textId="77777777" w:rsidTr="00557449">
        <w:tc>
          <w:tcPr>
            <w:tcW w:w="3854" w:type="dxa"/>
            <w:tcBorders>
              <w:top w:val="single" w:sz="4" w:space="0" w:color="auto"/>
              <w:bottom w:val="single" w:sz="4" w:space="0" w:color="auto"/>
              <w:right w:val="single" w:sz="4" w:space="0" w:color="auto"/>
            </w:tcBorders>
            <w:shd w:val="clear" w:color="auto" w:fill="auto"/>
          </w:tcPr>
          <w:p w14:paraId="1D2CA758" w14:textId="77777777" w:rsidR="00557449" w:rsidRPr="00E86998" w:rsidRDefault="00557449" w:rsidP="00DD539D">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551C96D6" w14:textId="77777777" w:rsidR="00557449" w:rsidRPr="00E86998" w:rsidRDefault="00557449" w:rsidP="00DD539D">
            <w:pPr>
              <w:spacing w:after="0" w:line="240" w:lineRule="auto"/>
              <w:rPr>
                <w:sz w:val="12"/>
                <w:szCs w:val="16"/>
              </w:rPr>
            </w:pPr>
          </w:p>
        </w:tc>
      </w:tr>
      <w:tr w:rsidR="00557449" w:rsidRPr="00E86998" w14:paraId="11A0D212" w14:textId="77777777" w:rsidTr="00557449">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7E46E222"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Securities and Investments Commission</w:t>
            </w:r>
          </w:p>
          <w:p w14:paraId="005E2A8A" w14:textId="58617D0A" w:rsidR="00557449" w:rsidRPr="00E86998" w:rsidRDefault="00557449" w:rsidP="00DD539D">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Chair: Mr J</w:t>
            </w:r>
            <w:r w:rsidR="00941158">
              <w:rPr>
                <w:rFonts w:ascii="Arial" w:eastAsia="+mn-ea" w:hAnsi="Arial" w:cs="Arial"/>
                <w:color w:val="000000"/>
                <w:sz w:val="16"/>
                <w:szCs w:val="16"/>
              </w:rPr>
              <w:t>oseph Longo</w:t>
            </w:r>
          </w:p>
          <w:p w14:paraId="3792B119" w14:textId="0FFAD521" w:rsidR="00557449" w:rsidRPr="00E86998" w:rsidRDefault="00557449" w:rsidP="00DD539D">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Improved confidence in Australia</w:t>
            </w:r>
            <w:r w:rsidR="00200494">
              <w:rPr>
                <w:rFonts w:ascii="Arial" w:eastAsia="+mn-ea" w:hAnsi="Arial" w:cs="Arial"/>
                <w:color w:val="000000"/>
                <w:sz w:val="16"/>
                <w:szCs w:val="16"/>
              </w:rPr>
              <w:t>’</w:t>
            </w:r>
            <w:r w:rsidRPr="00E86998">
              <w:rPr>
                <w:rFonts w:ascii="Arial" w:eastAsia="+mn-ea" w:hAnsi="Arial" w:cs="Arial"/>
                <w:color w:val="000000"/>
                <w:sz w:val="16"/>
                <w:szCs w:val="16"/>
              </w:rPr>
              <w:t>s financial markets throu</w:t>
            </w:r>
            <w:r>
              <w:rPr>
                <w:rFonts w:ascii="Arial" w:eastAsia="+mn-ea" w:hAnsi="Arial" w:cs="Arial"/>
                <w:color w:val="000000"/>
                <w:sz w:val="16"/>
                <w:szCs w:val="16"/>
              </w:rPr>
              <w:t>gh promoting informed investors</w:t>
            </w:r>
            <w:r>
              <w:rPr>
                <w:rFonts w:ascii="Arial" w:eastAsia="+mn-ea" w:hAnsi="Arial" w:cs="Arial"/>
                <w:color w:val="000000"/>
                <w:sz w:val="16"/>
                <w:szCs w:val="16"/>
              </w:rPr>
              <w:br/>
            </w:r>
            <w:r w:rsidRPr="00E86998">
              <w:rPr>
                <w:rFonts w:ascii="Arial" w:eastAsia="+mn-ea" w:hAnsi="Arial" w:cs="Arial"/>
                <w:color w:val="000000"/>
                <w:sz w:val="16"/>
                <w:szCs w:val="16"/>
              </w:rPr>
              <w:t>and financial consumers, facilitating fair and efficient markets and delivering efficient registry systems</w:t>
            </w:r>
          </w:p>
        </w:tc>
      </w:tr>
      <w:tr w:rsidR="00557449" w:rsidRPr="00E86998" w14:paraId="3E467E7C" w14:textId="77777777" w:rsidTr="00557449">
        <w:tc>
          <w:tcPr>
            <w:tcW w:w="3854" w:type="dxa"/>
            <w:tcBorders>
              <w:top w:val="single" w:sz="4" w:space="0" w:color="auto"/>
            </w:tcBorders>
            <w:shd w:val="clear" w:color="auto" w:fill="auto"/>
          </w:tcPr>
          <w:p w14:paraId="61A7B110" w14:textId="77777777" w:rsidR="00557449" w:rsidRPr="00E86998" w:rsidRDefault="00557449" w:rsidP="00DD539D">
            <w:pPr>
              <w:spacing w:after="0" w:line="240" w:lineRule="auto"/>
              <w:rPr>
                <w:sz w:val="12"/>
                <w:szCs w:val="16"/>
              </w:rPr>
            </w:pPr>
          </w:p>
        </w:tc>
        <w:tc>
          <w:tcPr>
            <w:tcW w:w="3847" w:type="dxa"/>
            <w:tcBorders>
              <w:top w:val="single" w:sz="4" w:space="0" w:color="auto"/>
            </w:tcBorders>
            <w:shd w:val="clear" w:color="auto" w:fill="auto"/>
          </w:tcPr>
          <w:p w14:paraId="79409950" w14:textId="77777777" w:rsidR="00557449" w:rsidRPr="00E86998" w:rsidRDefault="00557449" w:rsidP="00DD539D">
            <w:pPr>
              <w:spacing w:after="0" w:line="240" w:lineRule="auto"/>
              <w:rPr>
                <w:sz w:val="12"/>
                <w:szCs w:val="16"/>
              </w:rPr>
            </w:pPr>
          </w:p>
        </w:tc>
      </w:tr>
    </w:tbl>
    <w:p w14:paraId="637F2606" w14:textId="46600211" w:rsidR="00557449" w:rsidRDefault="00557449" w:rsidP="00557449">
      <w:pPr>
        <w:pStyle w:val="TableHeadingcontinued"/>
        <w:jc w:val="center"/>
      </w:pPr>
      <w:r>
        <w:t>Figure 1: Treasury portfolio structure and outcomes</w:t>
      </w:r>
      <w:r>
        <w:rPr>
          <w:lang w:val="en-AU"/>
        </w:rPr>
        <w:t xml:space="preserve"> (continued)</w:t>
      </w:r>
    </w:p>
    <w:tbl>
      <w:tblPr>
        <w:tblW w:w="0" w:type="auto"/>
        <w:tblCellMar>
          <w:left w:w="0" w:type="dxa"/>
          <w:right w:w="28" w:type="dxa"/>
        </w:tblCellMar>
        <w:tblLook w:val="04A0" w:firstRow="1" w:lastRow="0" w:firstColumn="1" w:lastColumn="0" w:noHBand="0" w:noVBand="1"/>
      </w:tblPr>
      <w:tblGrid>
        <w:gridCol w:w="3854"/>
        <w:gridCol w:w="3846"/>
      </w:tblGrid>
      <w:tr w:rsidR="00557449" w:rsidRPr="00E86998" w14:paraId="3B0A282B" w14:textId="77777777" w:rsidTr="00DD539D">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46F4738E" w14:textId="77777777" w:rsidR="00557449" w:rsidRPr="00E86998" w:rsidRDefault="00557449" w:rsidP="00557449">
            <w:pPr>
              <w:spacing w:before="30" w:after="30" w:line="240" w:lineRule="auto"/>
              <w:jc w:val="center"/>
              <w:rPr>
                <w:rFonts w:ascii="Arial" w:eastAsia="+mn-ea" w:hAnsi="Arial" w:cs="Arial"/>
                <w:b/>
                <w:color w:val="000000"/>
                <w:sz w:val="16"/>
                <w:szCs w:val="16"/>
              </w:rPr>
            </w:pPr>
            <w:bookmarkStart w:id="94" w:name="_Hlk92796341"/>
            <w:r w:rsidRPr="00E86998">
              <w:rPr>
                <w:rFonts w:ascii="Arial" w:eastAsia="+mn-ea" w:hAnsi="Arial" w:cs="Arial"/>
                <w:b/>
                <w:color w:val="000000"/>
                <w:sz w:val="16"/>
                <w:szCs w:val="16"/>
              </w:rPr>
              <w:t>Australian Taxation Office</w:t>
            </w:r>
          </w:p>
          <w:p w14:paraId="2B01E31B" w14:textId="77777777" w:rsidR="00557449" w:rsidRPr="00E86998" w:rsidRDefault="00557449" w:rsidP="00557449">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Commissioner: Mr Chris Jordan AO</w:t>
            </w:r>
          </w:p>
          <w:p w14:paraId="64BCD37C" w14:textId="372EDE45" w:rsidR="00557449" w:rsidRPr="00E86998" w:rsidRDefault="00557449" w:rsidP="00557449">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 xml:space="preserve">Outcome 1: </w:t>
            </w:r>
            <w:r w:rsidRPr="006A27C9">
              <w:rPr>
                <w:rFonts w:ascii="Arial" w:eastAsia="+mn-ea" w:hAnsi="Arial" w:cs="Arial"/>
                <w:color w:val="000000"/>
                <w:sz w:val="16"/>
                <w:szCs w:val="16"/>
              </w:rPr>
              <w:t>Confidence in the administration of aspects of Australia</w:t>
            </w:r>
            <w:r w:rsidR="00200494">
              <w:rPr>
                <w:rFonts w:ascii="Arial" w:eastAsia="+mn-ea" w:hAnsi="Arial" w:cs="Arial"/>
                <w:color w:val="000000"/>
                <w:sz w:val="16"/>
                <w:szCs w:val="16"/>
              </w:rPr>
              <w:t>’</w:t>
            </w:r>
            <w:r w:rsidRPr="006A27C9">
              <w:rPr>
                <w:rFonts w:ascii="Arial" w:eastAsia="+mn-ea" w:hAnsi="Arial" w:cs="Arial"/>
                <w:color w:val="000000"/>
                <w:sz w:val="16"/>
                <w:szCs w:val="16"/>
              </w:rPr>
              <w:t>s taxation and superannuation systems, including through helping people understand their rights and obligations, improving ease of compliance and access to benefits, and managing non</w:t>
            </w:r>
            <w:r w:rsidR="00200494">
              <w:rPr>
                <w:rFonts w:ascii="Arial" w:eastAsia="+mn-ea" w:hAnsi="Arial" w:cs="Arial"/>
                <w:color w:val="000000"/>
                <w:sz w:val="16"/>
                <w:szCs w:val="16"/>
              </w:rPr>
              <w:noBreakHyphen/>
            </w:r>
            <w:r w:rsidRPr="006A27C9">
              <w:rPr>
                <w:rFonts w:ascii="Arial" w:eastAsia="+mn-ea" w:hAnsi="Arial" w:cs="Arial"/>
                <w:color w:val="000000"/>
                <w:sz w:val="16"/>
                <w:szCs w:val="16"/>
              </w:rPr>
              <w:t>compliance with the law; and in delivering effective and efficient business registry services</w:t>
            </w:r>
          </w:p>
        </w:tc>
      </w:tr>
      <w:tr w:rsidR="00557449" w:rsidRPr="00E86998" w14:paraId="314E7283" w14:textId="77777777" w:rsidTr="00DD539D">
        <w:tc>
          <w:tcPr>
            <w:tcW w:w="3854" w:type="dxa"/>
            <w:tcBorders>
              <w:top w:val="single" w:sz="4" w:space="0" w:color="auto"/>
              <w:bottom w:val="single" w:sz="4" w:space="0" w:color="auto"/>
              <w:right w:val="single" w:sz="4" w:space="0" w:color="auto"/>
            </w:tcBorders>
            <w:shd w:val="clear" w:color="auto" w:fill="auto"/>
          </w:tcPr>
          <w:p w14:paraId="0FB3D796" w14:textId="77777777" w:rsidR="00557449" w:rsidRPr="00E86998" w:rsidRDefault="00557449" w:rsidP="00DD539D">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0162406E" w14:textId="77777777" w:rsidR="00557449" w:rsidRPr="00E86998" w:rsidRDefault="00557449" w:rsidP="00DD539D">
            <w:pPr>
              <w:spacing w:after="0" w:line="240" w:lineRule="auto"/>
              <w:rPr>
                <w:sz w:val="12"/>
                <w:szCs w:val="16"/>
              </w:rPr>
            </w:pPr>
          </w:p>
        </w:tc>
      </w:tr>
      <w:bookmarkEnd w:id="94"/>
      <w:tr w:rsidR="00557449" w:rsidRPr="00E86998" w14:paraId="00219B19" w14:textId="77777777" w:rsidTr="00DD539D">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6927B5FF"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Commonwealth Grants Commission</w:t>
            </w:r>
          </w:p>
          <w:p w14:paraId="337DE3AF" w14:textId="77777777" w:rsidR="00557449" w:rsidRPr="00E86998" w:rsidRDefault="00557449" w:rsidP="00DD539D">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Secretary: Mr Jonathan Rollings</w:t>
            </w:r>
          </w:p>
          <w:p w14:paraId="7F948790" w14:textId="77777777" w:rsidR="00557449" w:rsidRPr="00E86998" w:rsidRDefault="00557449" w:rsidP="00DD539D">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Informed Government decisions on fiscal equalisation between the states and territories</w:t>
            </w:r>
            <w:r>
              <w:rPr>
                <w:rFonts w:ascii="Arial" w:eastAsia="+mn-ea" w:hAnsi="Arial" w:cs="Arial"/>
                <w:color w:val="000000"/>
                <w:sz w:val="16"/>
                <w:szCs w:val="16"/>
              </w:rPr>
              <w:br/>
            </w:r>
            <w:r w:rsidRPr="00E86998">
              <w:rPr>
                <w:rFonts w:ascii="Arial" w:eastAsia="+mn-ea" w:hAnsi="Arial" w:cs="Arial"/>
                <w:color w:val="000000"/>
                <w:sz w:val="16"/>
                <w:szCs w:val="16"/>
              </w:rPr>
              <w:t>through advice and recommendations on the distribution of GST revenue</w:t>
            </w:r>
          </w:p>
        </w:tc>
      </w:tr>
      <w:tr w:rsidR="00557449" w:rsidRPr="00E86998" w14:paraId="02AA0B9B" w14:textId="77777777" w:rsidTr="00DD539D">
        <w:tc>
          <w:tcPr>
            <w:tcW w:w="3854" w:type="dxa"/>
            <w:tcBorders>
              <w:top w:val="single" w:sz="4" w:space="0" w:color="auto"/>
              <w:bottom w:val="single" w:sz="4" w:space="0" w:color="auto"/>
              <w:right w:val="single" w:sz="4" w:space="0" w:color="auto"/>
            </w:tcBorders>
            <w:shd w:val="clear" w:color="auto" w:fill="auto"/>
          </w:tcPr>
          <w:p w14:paraId="2447C442" w14:textId="77777777" w:rsidR="00557449" w:rsidRPr="00E86998" w:rsidRDefault="00557449" w:rsidP="00DD539D">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7040D7F7" w14:textId="77777777" w:rsidR="00557449" w:rsidRPr="00E86998" w:rsidRDefault="00557449" w:rsidP="00DD539D">
            <w:pPr>
              <w:spacing w:after="0" w:line="240" w:lineRule="auto"/>
              <w:rPr>
                <w:sz w:val="12"/>
                <w:szCs w:val="16"/>
              </w:rPr>
            </w:pPr>
          </w:p>
        </w:tc>
      </w:tr>
      <w:tr w:rsidR="00557449" w:rsidRPr="00E86998" w14:paraId="65A48CCC" w14:textId="77777777" w:rsidTr="00DD539D">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2A18A256" w14:textId="1B7F3882"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Inspector</w:t>
            </w:r>
            <w:r w:rsidR="00200494">
              <w:rPr>
                <w:rFonts w:ascii="Arial" w:eastAsia="+mn-ea" w:hAnsi="Arial" w:cs="Arial"/>
                <w:b/>
                <w:color w:val="000000"/>
                <w:sz w:val="16"/>
                <w:szCs w:val="16"/>
              </w:rPr>
              <w:noBreakHyphen/>
            </w:r>
            <w:r w:rsidRPr="00E86998">
              <w:rPr>
                <w:rFonts w:ascii="Arial" w:eastAsia="+mn-ea" w:hAnsi="Arial" w:cs="Arial"/>
                <w:b/>
                <w:color w:val="000000"/>
                <w:sz w:val="16"/>
                <w:szCs w:val="16"/>
              </w:rPr>
              <w:t>General of Taxation</w:t>
            </w:r>
          </w:p>
          <w:p w14:paraId="0E1891FD" w14:textId="07046348" w:rsidR="00557449" w:rsidRPr="00E86998" w:rsidRDefault="00557449" w:rsidP="00DD539D">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Inspector</w:t>
            </w:r>
            <w:r w:rsidR="00200494">
              <w:rPr>
                <w:rFonts w:ascii="Arial" w:eastAsia="+mn-ea" w:hAnsi="Arial" w:cs="Arial"/>
                <w:color w:val="000000"/>
                <w:sz w:val="16"/>
                <w:szCs w:val="16"/>
              </w:rPr>
              <w:noBreakHyphen/>
            </w:r>
            <w:r w:rsidRPr="00E86998">
              <w:rPr>
                <w:rFonts w:ascii="Arial" w:eastAsia="+mn-ea" w:hAnsi="Arial" w:cs="Arial"/>
                <w:color w:val="000000"/>
                <w:sz w:val="16"/>
                <w:szCs w:val="16"/>
              </w:rPr>
              <w:t>General of Taxation: Ms Karen Payne</w:t>
            </w:r>
          </w:p>
          <w:p w14:paraId="5FA55B18" w14:textId="77777777" w:rsidR="00557449" w:rsidRPr="00E86998" w:rsidRDefault="00557449" w:rsidP="00DD539D">
            <w:pPr>
              <w:spacing w:after="60" w:line="240" w:lineRule="auto"/>
              <w:jc w:val="center"/>
              <w:rPr>
                <w:sz w:val="12"/>
                <w:szCs w:val="16"/>
              </w:rPr>
            </w:pPr>
            <w:r w:rsidRPr="00E86998">
              <w:rPr>
                <w:rFonts w:ascii="Arial" w:eastAsia="+mn-ea" w:hAnsi="Arial" w:cs="Arial"/>
                <w:color w:val="000000"/>
                <w:sz w:val="16"/>
                <w:szCs w:val="16"/>
              </w:rPr>
              <w:t xml:space="preserve">Outcome 1: Improved tax administration through investigation of </w:t>
            </w:r>
            <w:r>
              <w:rPr>
                <w:rFonts w:ascii="Arial" w:eastAsia="+mn-ea" w:hAnsi="Arial" w:cs="Arial"/>
                <w:color w:val="000000"/>
                <w:sz w:val="16"/>
                <w:szCs w:val="16"/>
              </w:rPr>
              <w:t>complaints, conducting reviews,</w:t>
            </w:r>
            <w:r>
              <w:rPr>
                <w:rFonts w:ascii="Arial" w:eastAsia="+mn-ea" w:hAnsi="Arial" w:cs="Arial"/>
                <w:color w:val="000000"/>
                <w:sz w:val="16"/>
                <w:szCs w:val="16"/>
              </w:rPr>
              <w:br/>
            </w:r>
            <w:r w:rsidRPr="00E86998">
              <w:rPr>
                <w:rFonts w:ascii="Arial" w:eastAsia="+mn-ea" w:hAnsi="Arial" w:cs="Arial"/>
                <w:color w:val="000000"/>
                <w:sz w:val="16"/>
                <w:szCs w:val="16"/>
              </w:rPr>
              <w:t>public reporting and independent advice to Government and its relevant entities</w:t>
            </w:r>
          </w:p>
        </w:tc>
      </w:tr>
      <w:tr w:rsidR="00557449" w:rsidRPr="00E86998" w14:paraId="432F79E2" w14:textId="77777777" w:rsidTr="00DD539D">
        <w:tc>
          <w:tcPr>
            <w:tcW w:w="3854" w:type="dxa"/>
            <w:tcBorders>
              <w:top w:val="single" w:sz="4" w:space="0" w:color="auto"/>
              <w:bottom w:val="single" w:sz="4" w:space="0" w:color="auto"/>
              <w:right w:val="single" w:sz="4" w:space="0" w:color="auto"/>
            </w:tcBorders>
            <w:shd w:val="clear" w:color="auto" w:fill="auto"/>
          </w:tcPr>
          <w:p w14:paraId="74BA4938" w14:textId="77777777" w:rsidR="00557449" w:rsidRPr="00E86998" w:rsidRDefault="00557449" w:rsidP="00DD539D">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2997E4C1" w14:textId="77777777" w:rsidR="00557449" w:rsidRPr="00E86998" w:rsidRDefault="00557449" w:rsidP="00DD539D">
            <w:pPr>
              <w:spacing w:after="0" w:line="240" w:lineRule="auto"/>
              <w:rPr>
                <w:sz w:val="12"/>
                <w:szCs w:val="16"/>
              </w:rPr>
            </w:pPr>
          </w:p>
        </w:tc>
      </w:tr>
      <w:tr w:rsidR="00557449" w:rsidRPr="00E86998" w14:paraId="24BA18F9" w14:textId="77777777" w:rsidTr="00DD539D">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0F63AEAB"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National Competition Council</w:t>
            </w:r>
          </w:p>
          <w:p w14:paraId="7E30883F" w14:textId="141A557F" w:rsidR="00557449" w:rsidRPr="00E86998" w:rsidRDefault="00941158" w:rsidP="00DD539D">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 xml:space="preserve">Acting </w:t>
            </w:r>
            <w:r w:rsidR="00557449" w:rsidRPr="00E86998">
              <w:rPr>
                <w:rFonts w:ascii="Arial" w:eastAsia="+mn-ea" w:hAnsi="Arial" w:cs="Arial"/>
                <w:color w:val="000000"/>
                <w:sz w:val="16"/>
                <w:szCs w:val="16"/>
              </w:rPr>
              <w:t>President: M</w:t>
            </w:r>
            <w:r>
              <w:rPr>
                <w:rFonts w:ascii="Arial" w:eastAsia="+mn-ea" w:hAnsi="Arial" w:cs="Arial"/>
                <w:color w:val="000000"/>
                <w:sz w:val="16"/>
                <w:szCs w:val="16"/>
              </w:rPr>
              <w:t>r Martin Wallace</w:t>
            </w:r>
            <w:r w:rsidR="00557449" w:rsidRPr="00E86998">
              <w:rPr>
                <w:rFonts w:ascii="Arial" w:eastAsia="+mn-ea" w:hAnsi="Arial" w:cs="Arial"/>
                <w:color w:val="000000"/>
                <w:sz w:val="16"/>
                <w:szCs w:val="16"/>
              </w:rPr>
              <w:t xml:space="preserve"> </w:t>
            </w:r>
          </w:p>
          <w:p w14:paraId="26E7C695" w14:textId="77777777" w:rsidR="00557449" w:rsidRPr="00E86998" w:rsidRDefault="00557449" w:rsidP="00DD539D">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Competition in markets that are dependent on access to nationally significant monopoly infrastructure, through recommendations and decisions promoting the efficient operation of, use of and investment in infrastructure</w:t>
            </w:r>
          </w:p>
        </w:tc>
      </w:tr>
      <w:tr w:rsidR="00557449" w:rsidRPr="00E86998" w14:paraId="1D24FF56" w14:textId="77777777" w:rsidTr="00DD539D">
        <w:tc>
          <w:tcPr>
            <w:tcW w:w="3854" w:type="dxa"/>
            <w:tcBorders>
              <w:top w:val="single" w:sz="4" w:space="0" w:color="auto"/>
              <w:bottom w:val="single" w:sz="4" w:space="0" w:color="auto"/>
              <w:right w:val="single" w:sz="4" w:space="0" w:color="auto"/>
            </w:tcBorders>
            <w:shd w:val="clear" w:color="auto" w:fill="auto"/>
          </w:tcPr>
          <w:p w14:paraId="125CCFF1" w14:textId="77777777" w:rsidR="00557449" w:rsidRPr="00E86998" w:rsidRDefault="00557449" w:rsidP="00DD539D">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0DA20EF8" w14:textId="77777777" w:rsidR="00557449" w:rsidRPr="00E86998" w:rsidRDefault="00557449" w:rsidP="00DD539D">
            <w:pPr>
              <w:spacing w:after="0" w:line="240" w:lineRule="auto"/>
              <w:rPr>
                <w:sz w:val="12"/>
                <w:szCs w:val="16"/>
              </w:rPr>
            </w:pPr>
          </w:p>
        </w:tc>
      </w:tr>
      <w:tr w:rsidR="00557449" w:rsidRPr="00E86998" w14:paraId="65533D49" w14:textId="77777777" w:rsidTr="00DD539D">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2F644568" w14:textId="48E9704F"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National Housing Finance and Investment Corporation</w:t>
            </w:r>
            <w:r w:rsidRPr="00E86998">
              <w:rPr>
                <w:rFonts w:ascii="Arial" w:eastAsia="+mn-ea" w:hAnsi="Arial" w:cs="Arial"/>
                <w:b/>
                <w:color w:val="000000"/>
                <w:sz w:val="16"/>
                <w:szCs w:val="16"/>
              </w:rPr>
              <w:br/>
            </w:r>
            <w:r w:rsidRPr="00E86998">
              <w:rPr>
                <w:rFonts w:ascii="Arial" w:eastAsia="+mn-ea" w:hAnsi="Arial" w:cs="Arial"/>
                <w:color w:val="000000"/>
                <w:sz w:val="16"/>
                <w:szCs w:val="16"/>
              </w:rPr>
              <w:t xml:space="preserve">Chair: Mr </w:t>
            </w:r>
            <w:r w:rsidR="00941158">
              <w:rPr>
                <w:rFonts w:ascii="Arial" w:eastAsia="+mn-ea" w:hAnsi="Arial" w:cs="Arial"/>
                <w:color w:val="000000"/>
                <w:sz w:val="16"/>
                <w:szCs w:val="16"/>
              </w:rPr>
              <w:t>Adrian Harrington</w:t>
            </w:r>
          </w:p>
          <w:p w14:paraId="34C78557" w14:textId="77777777" w:rsidR="00557449" w:rsidRPr="00E86998" w:rsidRDefault="00557449" w:rsidP="00DD539D">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Improved housing outcomes for Australians, including through financial and other assistance</w:t>
            </w:r>
            <w:r>
              <w:rPr>
                <w:rFonts w:ascii="Arial" w:eastAsia="+mn-ea" w:hAnsi="Arial" w:cs="Arial"/>
                <w:color w:val="000000"/>
                <w:sz w:val="16"/>
                <w:szCs w:val="16"/>
              </w:rPr>
              <w:br/>
            </w:r>
            <w:r w:rsidRPr="00E86998">
              <w:rPr>
                <w:rFonts w:ascii="Arial" w:eastAsia="+mn-ea" w:hAnsi="Arial" w:cs="Arial"/>
                <w:color w:val="000000"/>
                <w:sz w:val="16"/>
                <w:szCs w:val="16"/>
              </w:rPr>
              <w:t>to improve the efficiency and scale of the community housing sector, as well as for critical infrastructure</w:t>
            </w:r>
            <w:r>
              <w:rPr>
                <w:rFonts w:ascii="Arial" w:eastAsia="+mn-ea" w:hAnsi="Arial" w:cs="Arial"/>
                <w:color w:val="000000"/>
                <w:sz w:val="16"/>
                <w:szCs w:val="16"/>
              </w:rPr>
              <w:br/>
            </w:r>
            <w:r w:rsidRPr="00E86998">
              <w:rPr>
                <w:rFonts w:ascii="Arial" w:eastAsia="+mn-ea" w:hAnsi="Arial" w:cs="Arial"/>
                <w:color w:val="000000"/>
                <w:sz w:val="16"/>
                <w:szCs w:val="16"/>
              </w:rPr>
              <w:t>that increases housing supply</w:t>
            </w:r>
          </w:p>
        </w:tc>
      </w:tr>
      <w:tr w:rsidR="00557449" w:rsidRPr="00E86998" w14:paraId="68E949C0" w14:textId="77777777" w:rsidTr="00DD539D">
        <w:tc>
          <w:tcPr>
            <w:tcW w:w="3854" w:type="dxa"/>
            <w:tcBorders>
              <w:top w:val="single" w:sz="4" w:space="0" w:color="auto"/>
              <w:bottom w:val="single" w:sz="4" w:space="0" w:color="auto"/>
              <w:right w:val="single" w:sz="4" w:space="0" w:color="auto"/>
            </w:tcBorders>
            <w:shd w:val="clear" w:color="auto" w:fill="auto"/>
          </w:tcPr>
          <w:p w14:paraId="4562FBD3" w14:textId="77777777" w:rsidR="00557449" w:rsidRPr="00E86998" w:rsidRDefault="00557449" w:rsidP="00DD539D">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0163B37C" w14:textId="77777777" w:rsidR="00557449" w:rsidRPr="00E86998" w:rsidRDefault="00557449" w:rsidP="00DD539D">
            <w:pPr>
              <w:spacing w:after="0" w:line="240" w:lineRule="auto"/>
              <w:rPr>
                <w:sz w:val="12"/>
                <w:szCs w:val="16"/>
              </w:rPr>
            </w:pPr>
          </w:p>
        </w:tc>
      </w:tr>
      <w:tr w:rsidR="00557449" w:rsidRPr="00E86998" w14:paraId="5341A6F4" w14:textId="77777777" w:rsidTr="00DD539D">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58BF434F"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Office of the Auditing and Assurance Standards Board</w:t>
            </w:r>
          </w:p>
          <w:p w14:paraId="3C861CF8" w14:textId="36BB1979" w:rsidR="00557449" w:rsidRPr="00E86998" w:rsidRDefault="00557449" w:rsidP="00DD539D">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Chair: Mr Bill Edge</w:t>
            </w:r>
          </w:p>
          <w:p w14:paraId="001225D2" w14:textId="77777777" w:rsidR="00557449" w:rsidRPr="00E86998" w:rsidRDefault="00557449" w:rsidP="00DD539D">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The formulation and making of auditing and assurance stan</w:t>
            </w:r>
            <w:r>
              <w:rPr>
                <w:rFonts w:ascii="Arial" w:eastAsia="+mn-ea" w:hAnsi="Arial" w:cs="Arial"/>
                <w:color w:val="000000"/>
                <w:sz w:val="16"/>
                <w:szCs w:val="16"/>
              </w:rPr>
              <w:t>dards that are used by auditors</w:t>
            </w:r>
            <w:r>
              <w:rPr>
                <w:rFonts w:ascii="Arial" w:eastAsia="+mn-ea" w:hAnsi="Arial" w:cs="Arial"/>
                <w:color w:val="000000"/>
                <w:sz w:val="16"/>
                <w:szCs w:val="16"/>
              </w:rPr>
              <w:br/>
            </w:r>
            <w:r w:rsidRPr="00E86998">
              <w:rPr>
                <w:rFonts w:ascii="Arial" w:eastAsia="+mn-ea" w:hAnsi="Arial" w:cs="Arial"/>
                <w:color w:val="000000"/>
                <w:sz w:val="16"/>
                <w:szCs w:val="16"/>
              </w:rPr>
              <w:t>of Australian entity financial reports or for other auditing and assurance engagements</w:t>
            </w:r>
          </w:p>
        </w:tc>
      </w:tr>
      <w:tr w:rsidR="00557449" w:rsidRPr="00E86998" w14:paraId="61102F77" w14:textId="77777777" w:rsidTr="00DD539D">
        <w:tc>
          <w:tcPr>
            <w:tcW w:w="3854" w:type="dxa"/>
            <w:tcBorders>
              <w:top w:val="single" w:sz="4" w:space="0" w:color="auto"/>
              <w:bottom w:val="single" w:sz="4" w:space="0" w:color="auto"/>
              <w:right w:val="single" w:sz="4" w:space="0" w:color="auto"/>
            </w:tcBorders>
            <w:shd w:val="clear" w:color="auto" w:fill="auto"/>
          </w:tcPr>
          <w:p w14:paraId="18AECB4A" w14:textId="77777777" w:rsidR="00557449" w:rsidRPr="00E86998" w:rsidRDefault="00557449" w:rsidP="00DD539D">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04B9A589" w14:textId="77777777" w:rsidR="00557449" w:rsidRPr="00E86998" w:rsidRDefault="00557449" w:rsidP="00DD539D">
            <w:pPr>
              <w:spacing w:after="0" w:line="240" w:lineRule="auto"/>
              <w:rPr>
                <w:sz w:val="12"/>
                <w:szCs w:val="16"/>
              </w:rPr>
            </w:pPr>
          </w:p>
        </w:tc>
      </w:tr>
      <w:tr w:rsidR="00557449" w:rsidRPr="00E86998" w14:paraId="0CB9F400" w14:textId="77777777" w:rsidTr="00DD539D">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44F9D8FF"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Office of the Australian Accounting Standards Board</w:t>
            </w:r>
          </w:p>
          <w:p w14:paraId="400696A3" w14:textId="77777777" w:rsidR="00557449" w:rsidRPr="00E86998" w:rsidRDefault="00557449" w:rsidP="00DD539D">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Dr Keith Kendall</w:t>
            </w:r>
          </w:p>
          <w:p w14:paraId="57CDC98C" w14:textId="77777777" w:rsidR="00557449" w:rsidRPr="00E86998" w:rsidRDefault="00557449" w:rsidP="00DD539D">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The formulation and making of accounting standards that are used by Australian entities to prepare financial reports and enable users of these reports to make informed decisions</w:t>
            </w:r>
          </w:p>
        </w:tc>
      </w:tr>
      <w:tr w:rsidR="00557449" w:rsidRPr="00E86998" w14:paraId="200D4B45" w14:textId="77777777" w:rsidTr="00DD539D">
        <w:tc>
          <w:tcPr>
            <w:tcW w:w="3854" w:type="dxa"/>
            <w:tcBorders>
              <w:top w:val="single" w:sz="4" w:space="0" w:color="auto"/>
              <w:bottom w:val="single" w:sz="4" w:space="0" w:color="auto"/>
              <w:right w:val="single" w:sz="4" w:space="0" w:color="auto"/>
            </w:tcBorders>
            <w:shd w:val="clear" w:color="auto" w:fill="auto"/>
          </w:tcPr>
          <w:p w14:paraId="54D26C4E" w14:textId="77777777" w:rsidR="00557449" w:rsidRPr="00E86998" w:rsidRDefault="00557449" w:rsidP="00DD539D">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2791D10B" w14:textId="77777777" w:rsidR="00557449" w:rsidRPr="00E86998" w:rsidRDefault="00557449" w:rsidP="00DD539D">
            <w:pPr>
              <w:spacing w:after="0" w:line="240" w:lineRule="auto"/>
              <w:rPr>
                <w:sz w:val="12"/>
                <w:szCs w:val="16"/>
              </w:rPr>
            </w:pPr>
          </w:p>
        </w:tc>
      </w:tr>
      <w:tr w:rsidR="00557449" w:rsidRPr="00E86998" w14:paraId="2E5B5E1A" w14:textId="77777777" w:rsidTr="00DD539D">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390D595A" w14:textId="77777777" w:rsidR="00557449" w:rsidRPr="00E86998" w:rsidRDefault="00557449" w:rsidP="00DD539D">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Productivity Commission</w:t>
            </w:r>
          </w:p>
          <w:p w14:paraId="5029AFE1" w14:textId="77777777" w:rsidR="00557449" w:rsidRPr="00E86998" w:rsidRDefault="00557449" w:rsidP="00DD539D">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Mr Michael Brennan</w:t>
            </w:r>
          </w:p>
          <w:p w14:paraId="6A4D30F0" w14:textId="38AE777E" w:rsidR="00557449" w:rsidRPr="00E86998" w:rsidRDefault="00557449" w:rsidP="00DD539D">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Well</w:t>
            </w:r>
            <w:r w:rsidR="00200494">
              <w:rPr>
                <w:rFonts w:ascii="Arial" w:eastAsia="+mn-ea" w:hAnsi="Arial" w:cs="Arial"/>
                <w:color w:val="000000"/>
                <w:sz w:val="16"/>
                <w:szCs w:val="16"/>
              </w:rPr>
              <w:noBreakHyphen/>
            </w:r>
            <w:r w:rsidRPr="00E86998">
              <w:rPr>
                <w:rFonts w:ascii="Arial" w:eastAsia="+mn-ea" w:hAnsi="Arial" w:cs="Arial"/>
                <w:color w:val="000000"/>
                <w:sz w:val="16"/>
                <w:szCs w:val="16"/>
              </w:rPr>
              <w:t>informed policy decision</w:t>
            </w:r>
            <w:r w:rsidR="00200494">
              <w:rPr>
                <w:rFonts w:ascii="Arial" w:eastAsia="+mn-ea" w:hAnsi="Arial" w:cs="Arial"/>
                <w:color w:val="000000"/>
                <w:sz w:val="16"/>
                <w:szCs w:val="16"/>
              </w:rPr>
              <w:noBreakHyphen/>
            </w:r>
            <w:r w:rsidRPr="00E86998">
              <w:rPr>
                <w:rFonts w:ascii="Arial" w:eastAsia="+mn-ea" w:hAnsi="Arial" w:cs="Arial"/>
                <w:color w:val="000000"/>
                <w:sz w:val="16"/>
                <w:szCs w:val="16"/>
              </w:rPr>
              <w:t>making and public understanding on matters relating to Australia</w:t>
            </w:r>
            <w:r w:rsidR="00200494">
              <w:rPr>
                <w:rFonts w:ascii="Arial" w:eastAsia="+mn-ea" w:hAnsi="Arial" w:cs="Arial"/>
                <w:color w:val="000000"/>
                <w:sz w:val="16"/>
                <w:szCs w:val="16"/>
              </w:rPr>
              <w:t>’</w:t>
            </w:r>
            <w:r w:rsidRPr="00E86998">
              <w:rPr>
                <w:rFonts w:ascii="Arial" w:eastAsia="+mn-ea" w:hAnsi="Arial" w:cs="Arial"/>
                <w:color w:val="000000"/>
                <w:sz w:val="16"/>
                <w:szCs w:val="16"/>
              </w:rPr>
              <w:t>s productivity and living standards, based on independent and transparent analysis from a community</w:t>
            </w:r>
            <w:r w:rsidR="00200494">
              <w:rPr>
                <w:rFonts w:ascii="Arial" w:eastAsia="+mn-ea" w:hAnsi="Arial" w:cs="Arial"/>
                <w:color w:val="000000"/>
                <w:sz w:val="16"/>
                <w:szCs w:val="16"/>
              </w:rPr>
              <w:noBreakHyphen/>
            </w:r>
            <w:r w:rsidRPr="00E86998">
              <w:rPr>
                <w:rFonts w:ascii="Arial" w:eastAsia="+mn-ea" w:hAnsi="Arial" w:cs="Arial"/>
                <w:color w:val="000000"/>
                <w:sz w:val="16"/>
                <w:szCs w:val="16"/>
              </w:rPr>
              <w:t>wide perspective</w:t>
            </w:r>
          </w:p>
        </w:tc>
      </w:tr>
    </w:tbl>
    <w:p w14:paraId="60424C90" w14:textId="0253AA4B" w:rsidR="00F51DAC" w:rsidRDefault="00F51DAC" w:rsidP="0035086F">
      <w:bookmarkStart w:id="95" w:name="_Toc97433671"/>
      <w:bookmarkStart w:id="96" w:name="_Toc97433760"/>
      <w:bookmarkStart w:id="97" w:name="_Toc97433860"/>
      <w:bookmarkStart w:id="98" w:name="_Toc97434209"/>
      <w:bookmarkStart w:id="99" w:name="_Toc97528986"/>
      <w:bookmarkStart w:id="100" w:name="_Toc97529025"/>
      <w:bookmarkStart w:id="101" w:name="_Toc112224373"/>
    </w:p>
    <w:p w14:paraId="5EB8BDE2" w14:textId="64C167CC" w:rsidR="00EB5726" w:rsidRDefault="00EB5726" w:rsidP="0035086F"/>
    <w:p w14:paraId="6AB7DD04" w14:textId="2AA6CF7A" w:rsidR="00EB5726" w:rsidRDefault="00EB5726" w:rsidP="0035086F"/>
    <w:p w14:paraId="79D1F831" w14:textId="303AA518" w:rsidR="00EB5726" w:rsidRDefault="00EB5726" w:rsidP="0035086F"/>
    <w:p w14:paraId="0FF2E5C0" w14:textId="77777777" w:rsidR="00EB5726" w:rsidRDefault="00EB5726" w:rsidP="00EB5726">
      <w:pPr>
        <w:pStyle w:val="TableHeadingcontinued"/>
        <w:jc w:val="center"/>
      </w:pPr>
      <w:r>
        <w:t>Figure 1: Treasury portfolio structure and outcomes</w:t>
      </w:r>
      <w:r>
        <w:rPr>
          <w:lang w:val="en-AU"/>
        </w:rPr>
        <w:t xml:space="preserve"> (continued)</w:t>
      </w:r>
    </w:p>
    <w:tbl>
      <w:tblPr>
        <w:tblW w:w="0" w:type="auto"/>
        <w:tblCellMar>
          <w:left w:w="0" w:type="dxa"/>
          <w:right w:w="28" w:type="dxa"/>
        </w:tblCellMar>
        <w:tblLook w:val="04A0" w:firstRow="1" w:lastRow="0" w:firstColumn="1" w:lastColumn="0" w:noHBand="0" w:noVBand="1"/>
      </w:tblPr>
      <w:tblGrid>
        <w:gridCol w:w="3854"/>
        <w:gridCol w:w="3846"/>
      </w:tblGrid>
      <w:tr w:rsidR="00EB5726" w:rsidRPr="00E86998" w14:paraId="5C9D478B" w14:textId="77777777" w:rsidTr="008308FA">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7464B370" w14:textId="77777777" w:rsidR="00EB5726" w:rsidRPr="00080CD2" w:rsidRDefault="00EB5726" w:rsidP="008308FA">
            <w:pPr>
              <w:spacing w:before="30" w:after="30" w:line="240" w:lineRule="auto"/>
              <w:jc w:val="center"/>
              <w:rPr>
                <w:rFonts w:ascii="Arial" w:eastAsia="+mn-ea" w:hAnsi="Arial" w:cs="Arial"/>
                <w:b/>
                <w:color w:val="000000"/>
                <w:sz w:val="16"/>
                <w:szCs w:val="16"/>
              </w:rPr>
            </w:pPr>
            <w:r w:rsidRPr="00080CD2">
              <w:rPr>
                <w:rFonts w:ascii="Arial" w:eastAsia="+mn-ea" w:hAnsi="Arial" w:cs="Arial"/>
                <w:b/>
                <w:color w:val="000000"/>
                <w:sz w:val="16"/>
                <w:szCs w:val="16"/>
              </w:rPr>
              <w:t>Reserve Bank of Australia</w:t>
            </w:r>
          </w:p>
          <w:p w14:paraId="5644D4D6" w14:textId="77777777" w:rsidR="00EB5726" w:rsidRPr="00080CD2" w:rsidRDefault="00EB5726" w:rsidP="008308FA">
            <w:pPr>
              <w:spacing w:before="30" w:after="30" w:line="240" w:lineRule="auto"/>
              <w:jc w:val="center"/>
              <w:rPr>
                <w:rFonts w:ascii="Arial" w:eastAsia="+mn-ea" w:hAnsi="Arial" w:cs="Arial"/>
                <w:bCs/>
                <w:color w:val="000000"/>
                <w:sz w:val="16"/>
                <w:szCs w:val="16"/>
              </w:rPr>
            </w:pPr>
            <w:r w:rsidRPr="00080CD2">
              <w:rPr>
                <w:rFonts w:ascii="Arial" w:eastAsia="+mn-ea" w:hAnsi="Arial" w:cs="Arial"/>
                <w:bCs/>
                <w:color w:val="000000"/>
                <w:sz w:val="16"/>
                <w:szCs w:val="16"/>
              </w:rPr>
              <w:t>Governor: Mr Philip Lowe</w:t>
            </w:r>
          </w:p>
          <w:p w14:paraId="29A5E70B" w14:textId="18D7FE62" w:rsidR="00EB5726" w:rsidRPr="00E86998" w:rsidRDefault="00EB5726" w:rsidP="008308FA">
            <w:pPr>
              <w:spacing w:before="30" w:after="60" w:line="240" w:lineRule="auto"/>
              <w:jc w:val="center"/>
              <w:rPr>
                <w:rFonts w:ascii="Times New Roman" w:eastAsia="+mn-ea" w:hAnsi="Times New Roman"/>
                <w:color w:val="000000"/>
                <w:sz w:val="24"/>
                <w:szCs w:val="24"/>
              </w:rPr>
            </w:pPr>
            <w:r w:rsidRPr="00080CD2">
              <w:rPr>
                <w:rFonts w:ascii="Arial" w:eastAsia="+mn-ea" w:hAnsi="Arial" w:cs="Arial"/>
                <w:bCs/>
                <w:color w:val="000000"/>
                <w:sz w:val="16"/>
                <w:szCs w:val="16"/>
              </w:rPr>
              <w:t>Purpose: In its role as Australia</w:t>
            </w:r>
            <w:r w:rsidR="00200494">
              <w:rPr>
                <w:rFonts w:ascii="Arial" w:eastAsia="+mn-ea" w:hAnsi="Arial" w:cs="Arial"/>
                <w:bCs/>
                <w:color w:val="000000"/>
                <w:sz w:val="16"/>
                <w:szCs w:val="16"/>
              </w:rPr>
              <w:t>’</w:t>
            </w:r>
            <w:r w:rsidRPr="00080CD2">
              <w:rPr>
                <w:rFonts w:ascii="Arial" w:eastAsia="+mn-ea" w:hAnsi="Arial" w:cs="Arial"/>
                <w:bCs/>
                <w:color w:val="000000"/>
                <w:sz w:val="16"/>
                <w:szCs w:val="16"/>
              </w:rPr>
              <w:t>s central bank, the Reserve Bank of Australia determines and</w:t>
            </w:r>
            <w:r w:rsidRPr="00080CD2">
              <w:rPr>
                <w:rFonts w:ascii="Arial" w:eastAsia="+mn-ea" w:hAnsi="Arial" w:cs="Arial"/>
                <w:bCs/>
                <w:color w:val="000000"/>
                <w:sz w:val="16"/>
                <w:szCs w:val="16"/>
              </w:rPr>
              <w:br/>
              <w:t>implements monetary policy, fosters financial stability, undertakes a range of activities in financial</w:t>
            </w:r>
            <w:r w:rsidRPr="00080CD2">
              <w:rPr>
                <w:rFonts w:ascii="Arial" w:eastAsia="+mn-ea" w:hAnsi="Arial" w:cs="Arial"/>
                <w:bCs/>
                <w:color w:val="000000"/>
                <w:sz w:val="16"/>
                <w:szCs w:val="16"/>
              </w:rPr>
              <w:br/>
              <w:t>markets, acts as a banker to the Australian Government, issues Australia</w:t>
            </w:r>
            <w:r w:rsidR="00200494">
              <w:rPr>
                <w:rFonts w:ascii="Arial" w:eastAsia="+mn-ea" w:hAnsi="Arial" w:cs="Arial"/>
                <w:bCs/>
                <w:color w:val="000000"/>
                <w:sz w:val="16"/>
                <w:szCs w:val="16"/>
              </w:rPr>
              <w:t>’</w:t>
            </w:r>
            <w:r w:rsidRPr="00080CD2">
              <w:rPr>
                <w:rFonts w:ascii="Arial" w:eastAsia="+mn-ea" w:hAnsi="Arial" w:cs="Arial"/>
                <w:bCs/>
                <w:color w:val="000000"/>
                <w:sz w:val="16"/>
                <w:szCs w:val="16"/>
              </w:rPr>
              <w:t>s banknotes and has policy, supervisory and operational roles in the payments system</w:t>
            </w:r>
          </w:p>
        </w:tc>
      </w:tr>
      <w:tr w:rsidR="00EB5726" w:rsidRPr="00E86998" w14:paraId="25B1F247" w14:textId="77777777" w:rsidTr="008308FA">
        <w:tc>
          <w:tcPr>
            <w:tcW w:w="3854" w:type="dxa"/>
            <w:tcBorders>
              <w:top w:val="single" w:sz="4" w:space="0" w:color="auto"/>
              <w:bottom w:val="single" w:sz="4" w:space="0" w:color="auto"/>
              <w:right w:val="single" w:sz="4" w:space="0" w:color="auto"/>
            </w:tcBorders>
            <w:shd w:val="clear" w:color="auto" w:fill="auto"/>
          </w:tcPr>
          <w:p w14:paraId="18CE8254" w14:textId="77777777" w:rsidR="00EB5726" w:rsidRPr="00E86998" w:rsidRDefault="00EB5726" w:rsidP="008308F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456A9A65" w14:textId="77777777" w:rsidR="00EB5726" w:rsidRPr="00E86998" w:rsidRDefault="00EB5726" w:rsidP="008308FA">
            <w:pPr>
              <w:spacing w:after="0" w:line="240" w:lineRule="auto"/>
              <w:rPr>
                <w:sz w:val="12"/>
                <w:szCs w:val="16"/>
              </w:rPr>
            </w:pPr>
          </w:p>
        </w:tc>
      </w:tr>
      <w:tr w:rsidR="00EB5726" w:rsidRPr="00E86998" w14:paraId="1DFAD455" w14:textId="77777777" w:rsidTr="008308FA">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36A8629D" w14:textId="77777777" w:rsidR="00EB5726" w:rsidRPr="00080CD2" w:rsidRDefault="00EB5726" w:rsidP="008308FA">
            <w:pPr>
              <w:spacing w:before="30" w:after="30" w:line="240" w:lineRule="auto"/>
              <w:jc w:val="center"/>
              <w:rPr>
                <w:rFonts w:ascii="Arial" w:eastAsia="+mn-ea" w:hAnsi="Arial" w:cs="Arial"/>
                <w:b/>
                <w:color w:val="000000"/>
                <w:sz w:val="16"/>
                <w:szCs w:val="16"/>
              </w:rPr>
            </w:pPr>
            <w:r w:rsidRPr="00080CD2">
              <w:rPr>
                <w:rFonts w:ascii="Arial" w:eastAsia="+mn-ea" w:hAnsi="Arial" w:cs="Arial"/>
                <w:b/>
                <w:color w:val="000000"/>
                <w:sz w:val="16"/>
                <w:szCs w:val="16"/>
              </w:rPr>
              <w:t>Royal Australian Mint</w:t>
            </w:r>
          </w:p>
          <w:p w14:paraId="74DBEC2F" w14:textId="77777777" w:rsidR="00EB5726" w:rsidRPr="00080CD2" w:rsidRDefault="00EB5726" w:rsidP="008308FA">
            <w:pPr>
              <w:spacing w:before="30" w:after="30" w:line="240" w:lineRule="auto"/>
              <w:jc w:val="center"/>
              <w:rPr>
                <w:rFonts w:ascii="Arial" w:eastAsia="+mn-ea" w:hAnsi="Arial" w:cs="Arial"/>
                <w:color w:val="000000"/>
                <w:sz w:val="16"/>
                <w:szCs w:val="16"/>
              </w:rPr>
            </w:pPr>
            <w:r w:rsidRPr="00080CD2">
              <w:rPr>
                <w:rFonts w:ascii="Arial" w:eastAsia="+mn-ea" w:hAnsi="Arial" w:cs="Arial"/>
                <w:color w:val="000000"/>
                <w:sz w:val="16"/>
                <w:szCs w:val="16"/>
              </w:rPr>
              <w:t>Chief Executive Officer: Mr Leigh Gordon AO CSM</w:t>
            </w:r>
          </w:p>
          <w:p w14:paraId="3400CE65" w14:textId="77777777" w:rsidR="00EB5726" w:rsidRPr="00E86998" w:rsidRDefault="00EB5726" w:rsidP="008308FA">
            <w:pPr>
              <w:spacing w:before="30" w:after="60" w:line="240" w:lineRule="auto"/>
              <w:jc w:val="center"/>
              <w:rPr>
                <w:rFonts w:ascii="Times New Roman" w:eastAsia="+mn-ea" w:hAnsi="Times New Roman"/>
                <w:color w:val="000000"/>
                <w:sz w:val="24"/>
                <w:szCs w:val="24"/>
              </w:rPr>
            </w:pPr>
            <w:r w:rsidRPr="00080CD2">
              <w:rPr>
                <w:rFonts w:ascii="Arial" w:eastAsia="+mn-ea" w:hAnsi="Arial" w:cs="Arial"/>
                <w:color w:val="000000"/>
                <w:sz w:val="16"/>
                <w:szCs w:val="16"/>
              </w:rPr>
              <w:t>Outcome 1: The coinage needs of the Australian economy, collectors and foreign countries are met</w:t>
            </w:r>
            <w:r w:rsidRPr="00080CD2">
              <w:rPr>
                <w:rFonts w:ascii="Arial" w:eastAsia="+mn-ea" w:hAnsi="Arial" w:cs="Arial"/>
                <w:color w:val="000000"/>
                <w:sz w:val="16"/>
                <w:szCs w:val="16"/>
              </w:rPr>
              <w:br/>
              <w:t>through the manufacture and sale of circulating coins, collector coins and other minted like products</w:t>
            </w:r>
          </w:p>
        </w:tc>
      </w:tr>
    </w:tbl>
    <w:p w14:paraId="54DC5CAA" w14:textId="77777777" w:rsidR="00EB5726" w:rsidRDefault="00EB5726" w:rsidP="0035086F"/>
    <w:p w14:paraId="6A800AC0" w14:textId="77777777" w:rsidR="0035086F" w:rsidRPr="0035086F" w:rsidRDefault="0035086F" w:rsidP="0035086F"/>
    <w:p w14:paraId="4D294ACE" w14:textId="77777777" w:rsidR="00F51DAC" w:rsidRPr="0035086F" w:rsidRDefault="00F51DAC" w:rsidP="0035086F">
      <w:pPr>
        <w:sectPr w:rsidR="00F51DAC" w:rsidRPr="0035086F" w:rsidSect="005A601A">
          <w:headerReference w:type="even" r:id="rId40"/>
          <w:headerReference w:type="default" r:id="rId41"/>
          <w:headerReference w:type="first" r:id="rId42"/>
          <w:footerReference w:type="first" r:id="rId43"/>
          <w:type w:val="oddPage"/>
          <w:pgSz w:w="11907" w:h="16840" w:code="9"/>
          <w:pgMar w:top="2835" w:right="2098" w:bottom="2466" w:left="2098" w:header="1814" w:footer="1814" w:gutter="0"/>
          <w:cols w:space="720"/>
          <w:titlePg/>
        </w:sectPr>
      </w:pPr>
    </w:p>
    <w:p w14:paraId="3F2367FC" w14:textId="4AE4FB00" w:rsidR="0035086F" w:rsidRPr="0035086F" w:rsidRDefault="00726A60" w:rsidP="00041233">
      <w:pPr>
        <w:pStyle w:val="PartHeading"/>
        <w:sectPr w:rsidR="0035086F" w:rsidRPr="0035086F" w:rsidSect="005A601A">
          <w:headerReference w:type="first" r:id="rId44"/>
          <w:footerReference w:type="first" r:id="rId45"/>
          <w:type w:val="oddPage"/>
          <w:pgSz w:w="11907" w:h="16840" w:code="9"/>
          <w:pgMar w:top="2835" w:right="2098" w:bottom="2466" w:left="2098" w:header="1814" w:footer="1814" w:gutter="0"/>
          <w:cols w:space="720"/>
          <w:vAlign w:val="center"/>
          <w:titlePg/>
        </w:sectPr>
      </w:pPr>
      <w:bookmarkStart w:id="102" w:name="_Toc94876939"/>
      <w:r>
        <w:t>Entity</w:t>
      </w:r>
      <w:r w:rsidR="00F51DAC">
        <w:t xml:space="preserve"> </w:t>
      </w:r>
      <w:r w:rsidR="00F8568F">
        <w:t>additional estimates statement</w:t>
      </w:r>
      <w:bookmarkStart w:id="103" w:name="_Toc210646446"/>
      <w:bookmarkStart w:id="104" w:name="_Toc210698425"/>
      <w:bookmarkEnd w:id="95"/>
      <w:bookmarkEnd w:id="96"/>
      <w:bookmarkEnd w:id="97"/>
      <w:bookmarkEnd w:id="98"/>
      <w:bookmarkEnd w:id="99"/>
      <w:bookmarkEnd w:id="100"/>
      <w:bookmarkEnd w:id="101"/>
      <w:bookmarkEnd w:id="102"/>
    </w:p>
    <w:bookmarkEnd w:id="103"/>
    <w:bookmarkEnd w:id="104"/>
    <w:p w14:paraId="132C671D" w14:textId="77777777" w:rsidR="00AF51CE" w:rsidRPr="007203F7" w:rsidRDefault="00AF51CE" w:rsidP="00E95DE7">
      <w:pPr>
        <w:pStyle w:val="Heading1-NoTOC"/>
        <w:rPr>
          <w:lang w:val="en-AU"/>
        </w:rPr>
      </w:pPr>
      <w:r>
        <w:rPr>
          <w:lang w:val="en-AU"/>
        </w:rPr>
        <w:t>Department of the Treasury</w:t>
      </w:r>
    </w:p>
    <w:bookmarkStart w:id="105" w:name="_Toc23559338"/>
    <w:bookmarkStart w:id="106" w:name="_Toc23559372"/>
    <w:bookmarkStart w:id="107" w:name="_Toc23559663"/>
    <w:bookmarkStart w:id="108" w:name="_Toc23560126"/>
    <w:bookmarkStart w:id="109" w:name="_Toc23563421"/>
    <w:bookmarkStart w:id="110" w:name="_Toc77998675"/>
    <w:bookmarkStart w:id="111" w:name="_Toc436624136"/>
    <w:bookmarkStart w:id="112" w:name="_Toc436625437"/>
    <w:bookmarkStart w:id="113" w:name="_Toc449255757"/>
    <w:p w14:paraId="297C8A1F" w14:textId="340265DE" w:rsidR="00AF51CE" w:rsidRDefault="00AF51CE">
      <w:pPr>
        <w:pStyle w:val="TOC1"/>
        <w:rPr>
          <w:rFonts w:asciiTheme="minorHAnsi" w:eastAsiaTheme="minorEastAsia" w:hAnsiTheme="minorHAnsi" w:cstheme="minorBidi"/>
          <w:b w:val="0"/>
          <w:noProof/>
          <w:sz w:val="22"/>
          <w:szCs w:val="22"/>
        </w:rPr>
      </w:pPr>
      <w:r>
        <w:rPr>
          <w:noProof/>
        </w:rPr>
        <w:fldChar w:fldCharType="begin"/>
      </w:r>
      <w:r>
        <w:rPr>
          <w:noProof/>
        </w:rPr>
        <w:instrText xml:space="preserve"> TOC \h \z \t "Heading 2,1,Heading 3,2,Title,1,Outcome heading,3,Heading 2 - TOC,1" </w:instrText>
      </w:r>
      <w:r>
        <w:rPr>
          <w:noProof/>
        </w:rPr>
        <w:fldChar w:fldCharType="separate"/>
      </w:r>
      <w:hyperlink w:anchor="_Toc94699196" w:history="1">
        <w:r w:rsidRPr="00792EA7">
          <w:rPr>
            <w:rStyle w:val="Hyperlink"/>
            <w:noProof/>
          </w:rPr>
          <w:t>Section 1: Entity overview and resources</w:t>
        </w:r>
        <w:r>
          <w:rPr>
            <w:noProof/>
            <w:webHidden/>
          </w:rPr>
          <w:tab/>
        </w:r>
        <w:r>
          <w:rPr>
            <w:noProof/>
            <w:webHidden/>
          </w:rPr>
          <w:fldChar w:fldCharType="begin"/>
        </w:r>
        <w:r>
          <w:rPr>
            <w:noProof/>
            <w:webHidden/>
          </w:rPr>
          <w:instrText xml:space="preserve"> PAGEREF _Toc94699196 \h </w:instrText>
        </w:r>
        <w:r>
          <w:rPr>
            <w:noProof/>
            <w:webHidden/>
          </w:rPr>
        </w:r>
        <w:r>
          <w:rPr>
            <w:noProof/>
            <w:webHidden/>
          </w:rPr>
          <w:fldChar w:fldCharType="separate"/>
        </w:r>
        <w:r w:rsidR="00044854">
          <w:rPr>
            <w:noProof/>
            <w:webHidden/>
          </w:rPr>
          <w:t>11</w:t>
        </w:r>
        <w:r>
          <w:rPr>
            <w:noProof/>
            <w:webHidden/>
          </w:rPr>
          <w:fldChar w:fldCharType="end"/>
        </w:r>
      </w:hyperlink>
    </w:p>
    <w:p w14:paraId="29CB7EC9" w14:textId="465CBBE3" w:rsidR="00AF51CE" w:rsidRDefault="00A92D34">
      <w:pPr>
        <w:pStyle w:val="TOC2"/>
        <w:tabs>
          <w:tab w:val="left" w:pos="660"/>
        </w:tabs>
        <w:rPr>
          <w:rFonts w:asciiTheme="minorHAnsi" w:eastAsiaTheme="minorEastAsia" w:hAnsiTheme="minorHAnsi" w:cstheme="minorBidi"/>
          <w:noProof/>
          <w:sz w:val="22"/>
          <w:szCs w:val="22"/>
        </w:rPr>
      </w:pPr>
      <w:hyperlink w:anchor="_Toc94699197" w:history="1">
        <w:r w:rsidR="00AF51CE" w:rsidRPr="00792EA7">
          <w:rPr>
            <w:rStyle w:val="Hyperlink"/>
            <w:noProof/>
          </w:rPr>
          <w:t>1.1</w:t>
        </w:r>
        <w:r w:rsidR="00AF51CE">
          <w:rPr>
            <w:rFonts w:asciiTheme="minorHAnsi" w:eastAsiaTheme="minorEastAsia" w:hAnsiTheme="minorHAnsi" w:cstheme="minorBidi"/>
            <w:noProof/>
            <w:sz w:val="22"/>
            <w:szCs w:val="22"/>
          </w:rPr>
          <w:tab/>
        </w:r>
        <w:r w:rsidR="00AF51CE" w:rsidRPr="00792EA7">
          <w:rPr>
            <w:rStyle w:val="Hyperlink"/>
            <w:noProof/>
          </w:rPr>
          <w:t>Strategic direction statement</w:t>
        </w:r>
        <w:r w:rsidR="00AF51CE">
          <w:rPr>
            <w:noProof/>
            <w:webHidden/>
          </w:rPr>
          <w:tab/>
        </w:r>
        <w:r w:rsidR="00AF51CE">
          <w:rPr>
            <w:noProof/>
            <w:webHidden/>
          </w:rPr>
          <w:fldChar w:fldCharType="begin"/>
        </w:r>
        <w:r w:rsidR="00AF51CE">
          <w:rPr>
            <w:noProof/>
            <w:webHidden/>
          </w:rPr>
          <w:instrText xml:space="preserve"> PAGEREF _Toc94699197 \h </w:instrText>
        </w:r>
        <w:r w:rsidR="00AF51CE">
          <w:rPr>
            <w:noProof/>
            <w:webHidden/>
          </w:rPr>
        </w:r>
        <w:r w:rsidR="00AF51CE">
          <w:rPr>
            <w:noProof/>
            <w:webHidden/>
          </w:rPr>
          <w:fldChar w:fldCharType="separate"/>
        </w:r>
        <w:r w:rsidR="00044854">
          <w:rPr>
            <w:noProof/>
            <w:webHidden/>
          </w:rPr>
          <w:t>11</w:t>
        </w:r>
        <w:r w:rsidR="00AF51CE">
          <w:rPr>
            <w:noProof/>
            <w:webHidden/>
          </w:rPr>
          <w:fldChar w:fldCharType="end"/>
        </w:r>
      </w:hyperlink>
    </w:p>
    <w:p w14:paraId="7ECBAF58" w14:textId="2A6C9573" w:rsidR="00AF51CE" w:rsidRDefault="00A92D34">
      <w:pPr>
        <w:pStyle w:val="TOC2"/>
        <w:tabs>
          <w:tab w:val="left" w:pos="660"/>
        </w:tabs>
        <w:rPr>
          <w:rFonts w:asciiTheme="minorHAnsi" w:eastAsiaTheme="minorEastAsia" w:hAnsiTheme="minorHAnsi" w:cstheme="minorBidi"/>
          <w:noProof/>
          <w:sz w:val="22"/>
          <w:szCs w:val="22"/>
        </w:rPr>
      </w:pPr>
      <w:hyperlink w:anchor="_Toc94699198" w:history="1">
        <w:r w:rsidR="00AF51CE" w:rsidRPr="00792EA7">
          <w:rPr>
            <w:rStyle w:val="Hyperlink"/>
            <w:noProof/>
          </w:rPr>
          <w:t>1.2</w:t>
        </w:r>
        <w:r w:rsidR="00AF51CE">
          <w:rPr>
            <w:rFonts w:asciiTheme="minorHAnsi" w:eastAsiaTheme="minorEastAsia" w:hAnsiTheme="minorHAnsi" w:cstheme="minorBidi"/>
            <w:noProof/>
            <w:sz w:val="22"/>
            <w:szCs w:val="22"/>
          </w:rPr>
          <w:tab/>
        </w:r>
        <w:r w:rsidR="00AF51CE" w:rsidRPr="00792EA7">
          <w:rPr>
            <w:rStyle w:val="Hyperlink"/>
            <w:noProof/>
          </w:rPr>
          <w:t>Entity resource statement</w:t>
        </w:r>
        <w:r w:rsidR="00AF51CE">
          <w:rPr>
            <w:noProof/>
            <w:webHidden/>
          </w:rPr>
          <w:tab/>
        </w:r>
        <w:r w:rsidR="00AF51CE">
          <w:rPr>
            <w:noProof/>
            <w:webHidden/>
          </w:rPr>
          <w:fldChar w:fldCharType="begin"/>
        </w:r>
        <w:r w:rsidR="00AF51CE">
          <w:rPr>
            <w:noProof/>
            <w:webHidden/>
          </w:rPr>
          <w:instrText xml:space="preserve"> PAGEREF _Toc94699198 \h </w:instrText>
        </w:r>
        <w:r w:rsidR="00AF51CE">
          <w:rPr>
            <w:noProof/>
            <w:webHidden/>
          </w:rPr>
        </w:r>
        <w:r w:rsidR="00AF51CE">
          <w:rPr>
            <w:noProof/>
            <w:webHidden/>
          </w:rPr>
          <w:fldChar w:fldCharType="separate"/>
        </w:r>
        <w:r w:rsidR="00044854">
          <w:rPr>
            <w:noProof/>
            <w:webHidden/>
          </w:rPr>
          <w:t>11</w:t>
        </w:r>
        <w:r w:rsidR="00AF51CE">
          <w:rPr>
            <w:noProof/>
            <w:webHidden/>
          </w:rPr>
          <w:fldChar w:fldCharType="end"/>
        </w:r>
      </w:hyperlink>
    </w:p>
    <w:p w14:paraId="6712CA5D" w14:textId="0CD486B7" w:rsidR="00AF51CE" w:rsidRDefault="00A92D34">
      <w:pPr>
        <w:pStyle w:val="TOC2"/>
        <w:tabs>
          <w:tab w:val="left" w:pos="660"/>
        </w:tabs>
        <w:rPr>
          <w:rFonts w:asciiTheme="minorHAnsi" w:eastAsiaTheme="minorEastAsia" w:hAnsiTheme="minorHAnsi" w:cstheme="minorBidi"/>
          <w:noProof/>
          <w:sz w:val="22"/>
          <w:szCs w:val="22"/>
        </w:rPr>
      </w:pPr>
      <w:hyperlink w:anchor="_Toc94699199" w:history="1">
        <w:r w:rsidR="00AF51CE" w:rsidRPr="00792EA7">
          <w:rPr>
            <w:rStyle w:val="Hyperlink"/>
            <w:noProof/>
          </w:rPr>
          <w:t>1.3</w:t>
        </w:r>
        <w:r w:rsidR="00AF51CE">
          <w:rPr>
            <w:rFonts w:asciiTheme="minorHAnsi" w:eastAsiaTheme="minorEastAsia" w:hAnsiTheme="minorHAnsi" w:cstheme="minorBidi"/>
            <w:noProof/>
            <w:sz w:val="22"/>
            <w:szCs w:val="22"/>
          </w:rPr>
          <w:tab/>
        </w:r>
        <w:r w:rsidR="00AF51CE" w:rsidRPr="00792EA7">
          <w:rPr>
            <w:rStyle w:val="Hyperlink"/>
            <w:noProof/>
          </w:rPr>
          <w:t>Entity measures</w:t>
        </w:r>
        <w:r w:rsidR="00AF51CE">
          <w:rPr>
            <w:noProof/>
            <w:webHidden/>
          </w:rPr>
          <w:tab/>
        </w:r>
        <w:r w:rsidR="00AF51CE">
          <w:rPr>
            <w:noProof/>
            <w:webHidden/>
          </w:rPr>
          <w:fldChar w:fldCharType="begin"/>
        </w:r>
        <w:r w:rsidR="00AF51CE">
          <w:rPr>
            <w:noProof/>
            <w:webHidden/>
          </w:rPr>
          <w:instrText xml:space="preserve"> PAGEREF _Toc94699199 \h </w:instrText>
        </w:r>
        <w:r w:rsidR="00AF51CE">
          <w:rPr>
            <w:noProof/>
            <w:webHidden/>
          </w:rPr>
        </w:r>
        <w:r w:rsidR="00AF51CE">
          <w:rPr>
            <w:noProof/>
            <w:webHidden/>
          </w:rPr>
          <w:fldChar w:fldCharType="separate"/>
        </w:r>
        <w:r w:rsidR="00044854">
          <w:rPr>
            <w:noProof/>
            <w:webHidden/>
          </w:rPr>
          <w:t>14</w:t>
        </w:r>
        <w:r w:rsidR="00AF51CE">
          <w:rPr>
            <w:noProof/>
            <w:webHidden/>
          </w:rPr>
          <w:fldChar w:fldCharType="end"/>
        </w:r>
      </w:hyperlink>
    </w:p>
    <w:p w14:paraId="56EA3451" w14:textId="647CDB65" w:rsidR="00AF51CE" w:rsidRDefault="00A92D34">
      <w:pPr>
        <w:pStyle w:val="TOC2"/>
        <w:tabs>
          <w:tab w:val="left" w:pos="660"/>
        </w:tabs>
        <w:rPr>
          <w:rFonts w:asciiTheme="minorHAnsi" w:eastAsiaTheme="minorEastAsia" w:hAnsiTheme="minorHAnsi" w:cstheme="minorBidi"/>
          <w:noProof/>
          <w:sz w:val="22"/>
          <w:szCs w:val="22"/>
        </w:rPr>
      </w:pPr>
      <w:hyperlink w:anchor="_Toc94699200" w:history="1">
        <w:r w:rsidR="00AF51CE" w:rsidRPr="00792EA7">
          <w:rPr>
            <w:rStyle w:val="Hyperlink"/>
            <w:noProof/>
          </w:rPr>
          <w:t>1.4</w:t>
        </w:r>
        <w:r w:rsidR="00AF51CE">
          <w:rPr>
            <w:rFonts w:asciiTheme="minorHAnsi" w:eastAsiaTheme="minorEastAsia" w:hAnsiTheme="minorHAnsi" w:cstheme="minorBidi"/>
            <w:noProof/>
            <w:sz w:val="22"/>
            <w:szCs w:val="22"/>
          </w:rPr>
          <w:tab/>
        </w:r>
        <w:r w:rsidR="00AF51CE" w:rsidRPr="00792EA7">
          <w:rPr>
            <w:rStyle w:val="Hyperlink"/>
            <w:noProof/>
          </w:rPr>
          <w:t>Additional estimates, resourcing and variations to outcomes</w:t>
        </w:r>
        <w:r w:rsidR="00AF51CE">
          <w:rPr>
            <w:noProof/>
            <w:webHidden/>
          </w:rPr>
          <w:tab/>
        </w:r>
        <w:r w:rsidR="00AF51CE">
          <w:rPr>
            <w:noProof/>
            <w:webHidden/>
          </w:rPr>
          <w:fldChar w:fldCharType="begin"/>
        </w:r>
        <w:r w:rsidR="00AF51CE">
          <w:rPr>
            <w:noProof/>
            <w:webHidden/>
          </w:rPr>
          <w:instrText xml:space="preserve"> PAGEREF _Toc94699200 \h </w:instrText>
        </w:r>
        <w:r w:rsidR="00AF51CE">
          <w:rPr>
            <w:noProof/>
            <w:webHidden/>
          </w:rPr>
        </w:r>
        <w:r w:rsidR="00AF51CE">
          <w:rPr>
            <w:noProof/>
            <w:webHidden/>
          </w:rPr>
          <w:fldChar w:fldCharType="separate"/>
        </w:r>
        <w:r w:rsidR="00044854">
          <w:rPr>
            <w:noProof/>
            <w:webHidden/>
          </w:rPr>
          <w:t>18</w:t>
        </w:r>
        <w:r w:rsidR="00AF51CE">
          <w:rPr>
            <w:noProof/>
            <w:webHidden/>
          </w:rPr>
          <w:fldChar w:fldCharType="end"/>
        </w:r>
      </w:hyperlink>
    </w:p>
    <w:p w14:paraId="71E5DBCB" w14:textId="15846568" w:rsidR="00AF51CE" w:rsidRDefault="00A92D34">
      <w:pPr>
        <w:pStyle w:val="TOC2"/>
        <w:tabs>
          <w:tab w:val="left" w:pos="660"/>
        </w:tabs>
        <w:rPr>
          <w:rFonts w:asciiTheme="minorHAnsi" w:eastAsiaTheme="minorEastAsia" w:hAnsiTheme="minorHAnsi" w:cstheme="minorBidi"/>
          <w:noProof/>
          <w:sz w:val="22"/>
          <w:szCs w:val="22"/>
        </w:rPr>
      </w:pPr>
      <w:hyperlink w:anchor="_Toc94699201" w:history="1">
        <w:r w:rsidR="00AF51CE" w:rsidRPr="00792EA7">
          <w:rPr>
            <w:rStyle w:val="Hyperlink"/>
            <w:noProof/>
          </w:rPr>
          <w:t>1.5</w:t>
        </w:r>
        <w:r w:rsidR="00AF51CE">
          <w:rPr>
            <w:rFonts w:asciiTheme="minorHAnsi" w:eastAsiaTheme="minorEastAsia" w:hAnsiTheme="minorHAnsi" w:cstheme="minorBidi"/>
            <w:noProof/>
            <w:sz w:val="22"/>
            <w:szCs w:val="22"/>
          </w:rPr>
          <w:tab/>
        </w:r>
        <w:r w:rsidR="00AF51CE" w:rsidRPr="00792EA7">
          <w:rPr>
            <w:rStyle w:val="Hyperlink"/>
            <w:noProof/>
          </w:rPr>
          <w:t>Breakdown of additional estimates by appropriation bill</w:t>
        </w:r>
        <w:r w:rsidR="00AF51CE">
          <w:rPr>
            <w:noProof/>
            <w:webHidden/>
          </w:rPr>
          <w:tab/>
        </w:r>
        <w:r w:rsidR="00AF51CE">
          <w:rPr>
            <w:noProof/>
            <w:webHidden/>
          </w:rPr>
          <w:fldChar w:fldCharType="begin"/>
        </w:r>
        <w:r w:rsidR="00AF51CE">
          <w:rPr>
            <w:noProof/>
            <w:webHidden/>
          </w:rPr>
          <w:instrText xml:space="preserve"> PAGEREF _Toc94699201 \h </w:instrText>
        </w:r>
        <w:r w:rsidR="00AF51CE">
          <w:rPr>
            <w:noProof/>
            <w:webHidden/>
          </w:rPr>
        </w:r>
        <w:r w:rsidR="00AF51CE">
          <w:rPr>
            <w:noProof/>
            <w:webHidden/>
          </w:rPr>
          <w:fldChar w:fldCharType="separate"/>
        </w:r>
        <w:r w:rsidR="00044854">
          <w:rPr>
            <w:noProof/>
            <w:webHidden/>
          </w:rPr>
          <w:t>22</w:t>
        </w:r>
        <w:r w:rsidR="00AF51CE">
          <w:rPr>
            <w:noProof/>
            <w:webHidden/>
          </w:rPr>
          <w:fldChar w:fldCharType="end"/>
        </w:r>
      </w:hyperlink>
    </w:p>
    <w:p w14:paraId="1A2DE8D2" w14:textId="285DE921" w:rsidR="00AF51CE" w:rsidRDefault="00A92D34">
      <w:pPr>
        <w:pStyle w:val="TOC1"/>
        <w:rPr>
          <w:rFonts w:asciiTheme="minorHAnsi" w:eastAsiaTheme="minorEastAsia" w:hAnsiTheme="minorHAnsi" w:cstheme="minorBidi"/>
          <w:b w:val="0"/>
          <w:noProof/>
          <w:sz w:val="22"/>
          <w:szCs w:val="22"/>
        </w:rPr>
      </w:pPr>
      <w:hyperlink w:anchor="_Toc94699202" w:history="1">
        <w:r w:rsidR="00AF51CE" w:rsidRPr="00792EA7">
          <w:rPr>
            <w:rStyle w:val="Hyperlink"/>
            <w:noProof/>
          </w:rPr>
          <w:t>Section 2: Revisions to outcomes and planned performance</w:t>
        </w:r>
        <w:r w:rsidR="00AF51CE">
          <w:rPr>
            <w:noProof/>
            <w:webHidden/>
          </w:rPr>
          <w:tab/>
        </w:r>
        <w:r w:rsidR="00AF51CE">
          <w:rPr>
            <w:noProof/>
            <w:webHidden/>
          </w:rPr>
          <w:fldChar w:fldCharType="begin"/>
        </w:r>
        <w:r w:rsidR="00AF51CE">
          <w:rPr>
            <w:noProof/>
            <w:webHidden/>
          </w:rPr>
          <w:instrText xml:space="preserve"> PAGEREF _Toc94699202 \h </w:instrText>
        </w:r>
        <w:r w:rsidR="00AF51CE">
          <w:rPr>
            <w:noProof/>
            <w:webHidden/>
          </w:rPr>
        </w:r>
        <w:r w:rsidR="00AF51CE">
          <w:rPr>
            <w:noProof/>
            <w:webHidden/>
          </w:rPr>
          <w:fldChar w:fldCharType="separate"/>
        </w:r>
        <w:r w:rsidR="00044854">
          <w:rPr>
            <w:noProof/>
            <w:webHidden/>
          </w:rPr>
          <w:t>24</w:t>
        </w:r>
        <w:r w:rsidR="00AF51CE">
          <w:rPr>
            <w:noProof/>
            <w:webHidden/>
          </w:rPr>
          <w:fldChar w:fldCharType="end"/>
        </w:r>
      </w:hyperlink>
    </w:p>
    <w:p w14:paraId="6E496D52" w14:textId="706F9EBD" w:rsidR="00AF51CE" w:rsidRDefault="00A92D34">
      <w:pPr>
        <w:pStyle w:val="TOC2"/>
        <w:tabs>
          <w:tab w:val="left" w:pos="660"/>
        </w:tabs>
        <w:rPr>
          <w:rFonts w:asciiTheme="minorHAnsi" w:eastAsiaTheme="minorEastAsia" w:hAnsiTheme="minorHAnsi" w:cstheme="minorBidi"/>
          <w:noProof/>
          <w:sz w:val="22"/>
          <w:szCs w:val="22"/>
        </w:rPr>
      </w:pPr>
      <w:hyperlink w:anchor="_Toc94699203" w:history="1">
        <w:r w:rsidR="00AF51CE" w:rsidRPr="00792EA7">
          <w:rPr>
            <w:rStyle w:val="Hyperlink"/>
            <w:noProof/>
          </w:rPr>
          <w:t>2.1</w:t>
        </w:r>
        <w:r w:rsidR="00AF51CE">
          <w:rPr>
            <w:rFonts w:asciiTheme="minorHAnsi" w:eastAsiaTheme="minorEastAsia" w:hAnsiTheme="minorHAnsi" w:cstheme="minorBidi"/>
            <w:noProof/>
            <w:sz w:val="22"/>
            <w:szCs w:val="22"/>
          </w:rPr>
          <w:tab/>
        </w:r>
        <w:r w:rsidR="00AF51CE" w:rsidRPr="00792EA7">
          <w:rPr>
            <w:rStyle w:val="Hyperlink"/>
            <w:noProof/>
          </w:rPr>
          <w:t>Budgeted expenses and performance for outcome 1</w:t>
        </w:r>
        <w:r w:rsidR="00AF51CE">
          <w:rPr>
            <w:noProof/>
            <w:webHidden/>
          </w:rPr>
          <w:tab/>
        </w:r>
        <w:r w:rsidR="00AF51CE">
          <w:rPr>
            <w:noProof/>
            <w:webHidden/>
          </w:rPr>
          <w:fldChar w:fldCharType="begin"/>
        </w:r>
        <w:r w:rsidR="00AF51CE">
          <w:rPr>
            <w:noProof/>
            <w:webHidden/>
          </w:rPr>
          <w:instrText xml:space="preserve"> PAGEREF _Toc94699203 \h </w:instrText>
        </w:r>
        <w:r w:rsidR="00AF51CE">
          <w:rPr>
            <w:noProof/>
            <w:webHidden/>
          </w:rPr>
        </w:r>
        <w:r w:rsidR="00AF51CE">
          <w:rPr>
            <w:noProof/>
            <w:webHidden/>
          </w:rPr>
          <w:fldChar w:fldCharType="separate"/>
        </w:r>
        <w:r w:rsidR="00044854">
          <w:rPr>
            <w:noProof/>
            <w:webHidden/>
          </w:rPr>
          <w:t>24</w:t>
        </w:r>
        <w:r w:rsidR="00AF51CE">
          <w:rPr>
            <w:noProof/>
            <w:webHidden/>
          </w:rPr>
          <w:fldChar w:fldCharType="end"/>
        </w:r>
      </w:hyperlink>
    </w:p>
    <w:p w14:paraId="11F3C300" w14:textId="2C77CA1A" w:rsidR="00AF51CE" w:rsidRDefault="00A92D34">
      <w:pPr>
        <w:pStyle w:val="TOC1"/>
        <w:rPr>
          <w:rFonts w:asciiTheme="minorHAnsi" w:eastAsiaTheme="minorEastAsia" w:hAnsiTheme="minorHAnsi" w:cstheme="minorBidi"/>
          <w:b w:val="0"/>
          <w:noProof/>
          <w:sz w:val="22"/>
          <w:szCs w:val="22"/>
        </w:rPr>
      </w:pPr>
      <w:hyperlink w:anchor="_Toc94699204" w:history="1">
        <w:r w:rsidR="00AF51CE" w:rsidRPr="00792EA7">
          <w:rPr>
            <w:rStyle w:val="Hyperlink"/>
            <w:noProof/>
          </w:rPr>
          <w:t>Section 3: Special account flows and budgeted financial statements</w:t>
        </w:r>
        <w:r w:rsidR="00AF51CE">
          <w:rPr>
            <w:noProof/>
            <w:webHidden/>
          </w:rPr>
          <w:tab/>
        </w:r>
        <w:r w:rsidR="00AF51CE">
          <w:rPr>
            <w:noProof/>
            <w:webHidden/>
          </w:rPr>
          <w:fldChar w:fldCharType="begin"/>
        </w:r>
        <w:r w:rsidR="00AF51CE">
          <w:rPr>
            <w:noProof/>
            <w:webHidden/>
          </w:rPr>
          <w:instrText xml:space="preserve"> PAGEREF _Toc94699204 \h </w:instrText>
        </w:r>
        <w:r w:rsidR="00AF51CE">
          <w:rPr>
            <w:noProof/>
            <w:webHidden/>
          </w:rPr>
        </w:r>
        <w:r w:rsidR="00AF51CE">
          <w:rPr>
            <w:noProof/>
            <w:webHidden/>
          </w:rPr>
          <w:fldChar w:fldCharType="separate"/>
        </w:r>
        <w:r w:rsidR="00044854">
          <w:rPr>
            <w:noProof/>
            <w:webHidden/>
          </w:rPr>
          <w:t>39</w:t>
        </w:r>
        <w:r w:rsidR="00AF51CE">
          <w:rPr>
            <w:noProof/>
            <w:webHidden/>
          </w:rPr>
          <w:fldChar w:fldCharType="end"/>
        </w:r>
      </w:hyperlink>
    </w:p>
    <w:p w14:paraId="4F8C932B" w14:textId="7C12E68F" w:rsidR="00AF51CE" w:rsidRDefault="00A92D34">
      <w:pPr>
        <w:pStyle w:val="TOC2"/>
        <w:tabs>
          <w:tab w:val="left" w:pos="660"/>
        </w:tabs>
        <w:rPr>
          <w:rFonts w:asciiTheme="minorHAnsi" w:eastAsiaTheme="minorEastAsia" w:hAnsiTheme="minorHAnsi" w:cstheme="minorBidi"/>
          <w:noProof/>
          <w:sz w:val="22"/>
          <w:szCs w:val="22"/>
        </w:rPr>
      </w:pPr>
      <w:hyperlink w:anchor="_Toc94699205" w:history="1">
        <w:r w:rsidR="00AF51CE" w:rsidRPr="00792EA7">
          <w:rPr>
            <w:rStyle w:val="Hyperlink"/>
            <w:noProof/>
          </w:rPr>
          <w:t>3.1</w:t>
        </w:r>
        <w:r w:rsidR="00AF51CE">
          <w:rPr>
            <w:rFonts w:asciiTheme="minorHAnsi" w:eastAsiaTheme="minorEastAsia" w:hAnsiTheme="minorHAnsi" w:cstheme="minorBidi"/>
            <w:noProof/>
            <w:sz w:val="22"/>
            <w:szCs w:val="22"/>
          </w:rPr>
          <w:tab/>
        </w:r>
        <w:r w:rsidR="00AF51CE" w:rsidRPr="00792EA7">
          <w:rPr>
            <w:rStyle w:val="Hyperlink"/>
            <w:noProof/>
          </w:rPr>
          <w:t>Special account flows</w:t>
        </w:r>
        <w:r w:rsidR="00AF51CE">
          <w:rPr>
            <w:noProof/>
            <w:webHidden/>
          </w:rPr>
          <w:tab/>
        </w:r>
        <w:r w:rsidR="00AF51CE">
          <w:rPr>
            <w:noProof/>
            <w:webHidden/>
          </w:rPr>
          <w:fldChar w:fldCharType="begin"/>
        </w:r>
        <w:r w:rsidR="00AF51CE">
          <w:rPr>
            <w:noProof/>
            <w:webHidden/>
          </w:rPr>
          <w:instrText xml:space="preserve"> PAGEREF _Toc94699205 \h </w:instrText>
        </w:r>
        <w:r w:rsidR="00AF51CE">
          <w:rPr>
            <w:noProof/>
            <w:webHidden/>
          </w:rPr>
        </w:r>
        <w:r w:rsidR="00AF51CE">
          <w:rPr>
            <w:noProof/>
            <w:webHidden/>
          </w:rPr>
          <w:fldChar w:fldCharType="separate"/>
        </w:r>
        <w:r w:rsidR="00044854">
          <w:rPr>
            <w:noProof/>
            <w:webHidden/>
          </w:rPr>
          <w:t>39</w:t>
        </w:r>
        <w:r w:rsidR="00AF51CE">
          <w:rPr>
            <w:noProof/>
            <w:webHidden/>
          </w:rPr>
          <w:fldChar w:fldCharType="end"/>
        </w:r>
      </w:hyperlink>
    </w:p>
    <w:p w14:paraId="5EF6ACFD" w14:textId="0C310E79" w:rsidR="00AF51CE" w:rsidRDefault="00A92D34">
      <w:pPr>
        <w:pStyle w:val="TOC2"/>
        <w:tabs>
          <w:tab w:val="left" w:pos="660"/>
        </w:tabs>
        <w:rPr>
          <w:rFonts w:asciiTheme="minorHAnsi" w:eastAsiaTheme="minorEastAsia" w:hAnsiTheme="minorHAnsi" w:cstheme="minorBidi"/>
          <w:noProof/>
          <w:sz w:val="22"/>
          <w:szCs w:val="22"/>
        </w:rPr>
      </w:pPr>
      <w:hyperlink w:anchor="_Toc94699206" w:history="1">
        <w:r w:rsidR="00AF51CE" w:rsidRPr="00792EA7">
          <w:rPr>
            <w:rStyle w:val="Hyperlink"/>
            <w:bCs/>
            <w:noProof/>
          </w:rPr>
          <w:t>3.2</w:t>
        </w:r>
        <w:r w:rsidR="00AF51CE">
          <w:rPr>
            <w:rFonts w:asciiTheme="minorHAnsi" w:eastAsiaTheme="minorEastAsia" w:hAnsiTheme="minorHAnsi" w:cstheme="minorBidi"/>
            <w:noProof/>
            <w:sz w:val="22"/>
            <w:szCs w:val="22"/>
          </w:rPr>
          <w:tab/>
        </w:r>
        <w:r w:rsidR="00AF51CE" w:rsidRPr="00792EA7">
          <w:rPr>
            <w:rStyle w:val="Hyperlink"/>
            <w:bCs/>
            <w:noProof/>
          </w:rPr>
          <w:t>Budgeted financial statements</w:t>
        </w:r>
        <w:r w:rsidR="00AF51CE">
          <w:rPr>
            <w:noProof/>
            <w:webHidden/>
          </w:rPr>
          <w:tab/>
        </w:r>
        <w:r w:rsidR="00AF51CE">
          <w:rPr>
            <w:noProof/>
            <w:webHidden/>
          </w:rPr>
          <w:fldChar w:fldCharType="begin"/>
        </w:r>
        <w:r w:rsidR="00AF51CE">
          <w:rPr>
            <w:noProof/>
            <w:webHidden/>
          </w:rPr>
          <w:instrText xml:space="preserve"> PAGEREF _Toc94699206 \h </w:instrText>
        </w:r>
        <w:r w:rsidR="00AF51CE">
          <w:rPr>
            <w:noProof/>
            <w:webHidden/>
          </w:rPr>
        </w:r>
        <w:r w:rsidR="00AF51CE">
          <w:rPr>
            <w:noProof/>
            <w:webHidden/>
          </w:rPr>
          <w:fldChar w:fldCharType="separate"/>
        </w:r>
        <w:r w:rsidR="00044854">
          <w:rPr>
            <w:noProof/>
            <w:webHidden/>
          </w:rPr>
          <w:t>40</w:t>
        </w:r>
        <w:r w:rsidR="00AF51CE">
          <w:rPr>
            <w:noProof/>
            <w:webHidden/>
          </w:rPr>
          <w:fldChar w:fldCharType="end"/>
        </w:r>
      </w:hyperlink>
    </w:p>
    <w:p w14:paraId="385753FB" w14:textId="77777777" w:rsidR="00AF51CE" w:rsidRPr="0035086F" w:rsidRDefault="00AF51CE" w:rsidP="0035086F">
      <w:r>
        <w:rPr>
          <w:rFonts w:ascii="Arial" w:hAnsi="Arial"/>
          <w:noProof/>
        </w:rPr>
        <w:fldChar w:fldCharType="end"/>
      </w:r>
    </w:p>
    <w:p w14:paraId="093D9782" w14:textId="77777777" w:rsidR="00AF51CE" w:rsidRPr="0035086F" w:rsidRDefault="00AF51CE" w:rsidP="0035086F">
      <w:pPr>
        <w:sectPr w:rsidR="00AF51CE" w:rsidRPr="0035086F" w:rsidSect="00310A31">
          <w:footerReference w:type="first" r:id="rId46"/>
          <w:type w:val="oddPage"/>
          <w:pgSz w:w="11907" w:h="16840" w:code="9"/>
          <w:pgMar w:top="2835" w:right="2098" w:bottom="2466" w:left="2098" w:header="1814" w:footer="1814" w:gutter="0"/>
          <w:cols w:space="720"/>
          <w:titlePg/>
        </w:sectPr>
      </w:pPr>
    </w:p>
    <w:p w14:paraId="1AEA091B" w14:textId="77777777" w:rsidR="00AF51CE" w:rsidRPr="00E17ED3" w:rsidRDefault="00AF51CE" w:rsidP="00E95DE7">
      <w:pPr>
        <w:pStyle w:val="Heading1-LVL2"/>
        <w:rPr>
          <w:lang w:val="en-AU"/>
        </w:rPr>
      </w:pPr>
      <w:bookmarkStart w:id="116" w:name="_Toc93329584"/>
      <w:bookmarkStart w:id="117" w:name="_Toc94876940"/>
      <w:bookmarkStart w:id="118" w:name="OLE_LINK12"/>
      <w:bookmarkStart w:id="119" w:name="OLE_LINK13"/>
      <w:bookmarkEnd w:id="105"/>
      <w:bookmarkEnd w:id="106"/>
      <w:bookmarkEnd w:id="107"/>
      <w:bookmarkEnd w:id="108"/>
      <w:bookmarkEnd w:id="109"/>
      <w:bookmarkEnd w:id="110"/>
      <w:r>
        <w:rPr>
          <w:lang w:val="en-AU"/>
        </w:rPr>
        <w:t>Department of the Treasury</w:t>
      </w:r>
      <w:bookmarkEnd w:id="116"/>
      <w:bookmarkEnd w:id="117"/>
    </w:p>
    <w:p w14:paraId="1F6C1119" w14:textId="77777777" w:rsidR="00AF51CE" w:rsidRPr="00F045E6" w:rsidRDefault="00AF51CE" w:rsidP="00E41681">
      <w:pPr>
        <w:pStyle w:val="Heading2-TOC"/>
      </w:pPr>
      <w:bookmarkStart w:id="120" w:name="_Toc94211680"/>
      <w:bookmarkStart w:id="121" w:name="_Toc94699196"/>
      <w:bookmarkStart w:id="122" w:name="_Toc490972399"/>
      <w:bookmarkStart w:id="123" w:name="_Toc491014616"/>
      <w:bookmarkStart w:id="124" w:name="_Toc491014758"/>
      <w:bookmarkStart w:id="125" w:name="_Toc491014938"/>
      <w:bookmarkStart w:id="126" w:name="_Toc491015085"/>
      <w:bookmarkStart w:id="127" w:name="_Toc491029232"/>
      <w:bookmarkStart w:id="128" w:name="_Toc491030321"/>
      <w:bookmarkStart w:id="129" w:name="_Toc491030781"/>
      <w:bookmarkStart w:id="130" w:name="_Toc491031344"/>
      <w:bookmarkStart w:id="131" w:name="_Toc491031931"/>
      <w:bookmarkStart w:id="132" w:name="_Toc491032101"/>
      <w:bookmarkStart w:id="133" w:name="_Toc491032212"/>
      <w:bookmarkStart w:id="134" w:name="_Toc491032319"/>
      <w:bookmarkStart w:id="135" w:name="_Toc491771706"/>
      <w:bookmarkStart w:id="136" w:name="_Toc491773281"/>
      <w:bookmarkStart w:id="137" w:name="_Toc23559340"/>
      <w:bookmarkStart w:id="138" w:name="_Toc23559374"/>
      <w:bookmarkStart w:id="139" w:name="_Toc23559665"/>
      <w:bookmarkStart w:id="140" w:name="_Toc23560128"/>
      <w:bookmarkStart w:id="141" w:name="_Toc23563423"/>
      <w:bookmarkStart w:id="142" w:name="_Toc77998677"/>
      <w:bookmarkStart w:id="143" w:name="_Toc79399716"/>
      <w:bookmarkStart w:id="144" w:name="_Toc112211956"/>
      <w:bookmarkStart w:id="145" w:name="_Toc112212050"/>
      <w:bookmarkStart w:id="146" w:name="_Toc112137868"/>
      <w:bookmarkStart w:id="147" w:name="_Toc112137890"/>
      <w:bookmarkStart w:id="148" w:name="_Toc210646448"/>
      <w:bookmarkStart w:id="149" w:name="_Toc210698427"/>
      <w:bookmarkStart w:id="150" w:name="_Toc210703208"/>
      <w:bookmarkStart w:id="151" w:name="_Toc436624138"/>
      <w:bookmarkStart w:id="152" w:name="_Toc436625439"/>
      <w:bookmarkStart w:id="153" w:name="_Toc449255759"/>
      <w:bookmarkStart w:id="154" w:name="_Toc490972400"/>
      <w:bookmarkStart w:id="155" w:name="_Toc491014617"/>
      <w:bookmarkStart w:id="156" w:name="_Toc491014759"/>
      <w:bookmarkStart w:id="157" w:name="_Toc491014939"/>
      <w:bookmarkStart w:id="158" w:name="_Toc491015086"/>
      <w:bookmarkStart w:id="159" w:name="_Toc491029233"/>
      <w:bookmarkStart w:id="160" w:name="_Toc491030322"/>
      <w:bookmarkStart w:id="161" w:name="_Toc491030782"/>
      <w:bookmarkStart w:id="162" w:name="_Toc491031345"/>
      <w:bookmarkStart w:id="163" w:name="_Toc491031932"/>
      <w:bookmarkStart w:id="164" w:name="_Toc491032102"/>
      <w:bookmarkStart w:id="165" w:name="_Toc491032213"/>
      <w:bookmarkStart w:id="166" w:name="_Toc491032320"/>
      <w:bookmarkStart w:id="167" w:name="_Toc491771707"/>
      <w:bookmarkStart w:id="168" w:name="_Toc491773282"/>
      <w:bookmarkStart w:id="169" w:name="_Toc23559341"/>
      <w:bookmarkStart w:id="170" w:name="_Toc23559375"/>
      <w:bookmarkStart w:id="171" w:name="_Toc23559666"/>
      <w:bookmarkStart w:id="172" w:name="_Toc23560129"/>
      <w:bookmarkStart w:id="173" w:name="_Toc23563424"/>
      <w:bookmarkStart w:id="174" w:name="_Toc77998678"/>
      <w:bookmarkStart w:id="175" w:name="_Toc79406107"/>
      <w:bookmarkStart w:id="176" w:name="_Toc79467809"/>
      <w:bookmarkStart w:id="177" w:name="_Toc112211957"/>
      <w:bookmarkStart w:id="178" w:name="_Toc112212051"/>
      <w:bookmarkStart w:id="179" w:name="_Toc112137869"/>
      <w:bookmarkStart w:id="180" w:name="_Toc112137891"/>
      <w:bookmarkEnd w:id="111"/>
      <w:bookmarkEnd w:id="112"/>
      <w:bookmarkEnd w:id="113"/>
      <w:r w:rsidRPr="00F045E6">
        <w:t>Section 1: Entity overview and resources</w:t>
      </w:r>
      <w:bookmarkEnd w:id="120"/>
      <w:bookmarkEnd w:id="121"/>
    </w:p>
    <w:p w14:paraId="0FD8C014" w14:textId="77777777" w:rsidR="00AF51CE" w:rsidRPr="002322E9" w:rsidRDefault="00AF51CE" w:rsidP="00F51DAC">
      <w:pPr>
        <w:pStyle w:val="Heading3"/>
        <w:rPr>
          <w:lang w:val="en-AU"/>
        </w:rPr>
      </w:pPr>
      <w:bookmarkStart w:id="181" w:name="_Toc210703209"/>
      <w:bookmarkStart w:id="182" w:name="_Toc531094583"/>
      <w:bookmarkStart w:id="183" w:name="_Toc531095062"/>
      <w:bookmarkStart w:id="184" w:name="_Toc94211681"/>
      <w:bookmarkStart w:id="185" w:name="_Toc9469919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1.1</w:t>
      </w:r>
      <w:r>
        <w:tab/>
      </w:r>
      <w:bookmarkStart w:id="186" w:name="_Toc210646449"/>
      <w:bookmarkStart w:id="187" w:name="_Toc21069842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928FF">
        <w:t>Strategic direction</w:t>
      </w:r>
      <w:bookmarkEnd w:id="181"/>
      <w:bookmarkEnd w:id="186"/>
      <w:bookmarkEnd w:id="187"/>
      <w:r>
        <w:rPr>
          <w:lang w:val="en-AU"/>
        </w:rPr>
        <w:t xml:space="preserve"> statement</w:t>
      </w:r>
      <w:bookmarkEnd w:id="182"/>
      <w:bookmarkEnd w:id="183"/>
      <w:bookmarkEnd w:id="184"/>
      <w:bookmarkEnd w:id="185"/>
    </w:p>
    <w:p w14:paraId="094D8A7F" w14:textId="77777777" w:rsidR="00AF51CE" w:rsidRPr="00396689" w:rsidRDefault="00AF51CE" w:rsidP="002A65E2">
      <w:pPr>
        <w:rPr>
          <w:i/>
        </w:rPr>
      </w:pPr>
      <w:bookmarkStart w:id="188" w:name="_Toc210703210"/>
      <w:bookmarkStart w:id="189" w:name="_Toc436624139"/>
      <w:bookmarkStart w:id="190" w:name="_Toc436625440"/>
      <w:bookmarkStart w:id="191" w:name="_Toc449255760"/>
      <w:bookmarkStart w:id="192" w:name="_Toc531094584"/>
      <w:bookmarkStart w:id="193" w:name="_Toc531095063"/>
      <w:bookmarkEnd w:id="118"/>
      <w:bookmarkEnd w:id="119"/>
      <w:r w:rsidRPr="00396689">
        <w:t xml:space="preserve">There has been no significant change to the strategic direction of the Department of the Treasury (the Treasury) from that outlined in the </w:t>
      </w:r>
      <w:r w:rsidRPr="000E7896">
        <w:rPr>
          <w:i/>
          <w:iCs/>
        </w:rPr>
        <w:t>Portfolio Budget Statements 2021</w:t>
      </w:r>
      <w:r>
        <w:rPr>
          <w:i/>
          <w:iCs/>
        </w:rPr>
        <w:noBreakHyphen/>
      </w:r>
      <w:r w:rsidRPr="000E7896">
        <w:rPr>
          <w:i/>
          <w:iCs/>
        </w:rPr>
        <w:t>22</w:t>
      </w:r>
      <w:r w:rsidRPr="00396689">
        <w:t xml:space="preserve"> </w:t>
      </w:r>
      <w:r>
        <w:t>(page 13).</w:t>
      </w:r>
    </w:p>
    <w:p w14:paraId="7EC6EBB2" w14:textId="77777777" w:rsidR="00AF51CE" w:rsidRPr="004928FF" w:rsidRDefault="00AF51CE" w:rsidP="00F51DAC">
      <w:pPr>
        <w:pStyle w:val="Heading3"/>
      </w:pPr>
      <w:bookmarkStart w:id="194" w:name="_Toc94211682"/>
      <w:bookmarkStart w:id="195" w:name="_Toc94699198"/>
      <w:r>
        <w:t>1.2</w:t>
      </w:r>
      <w:bookmarkEnd w:id="188"/>
      <w:r>
        <w:tab/>
      </w:r>
      <w:bookmarkStart w:id="196" w:name="_Toc490972403"/>
      <w:bookmarkStart w:id="197" w:name="_Toc491014620"/>
      <w:bookmarkStart w:id="198" w:name="_Toc491014762"/>
      <w:bookmarkStart w:id="199" w:name="_Toc491014942"/>
      <w:bookmarkStart w:id="200" w:name="_Toc491015089"/>
      <w:bookmarkStart w:id="201" w:name="_Toc491032105"/>
      <w:bookmarkEnd w:id="189"/>
      <w:bookmarkEnd w:id="190"/>
      <w:bookmarkEnd w:id="191"/>
      <w:r>
        <w:t>Entity resource statement</w:t>
      </w:r>
      <w:bookmarkEnd w:id="192"/>
      <w:bookmarkEnd w:id="193"/>
      <w:bookmarkEnd w:id="194"/>
      <w:bookmarkEnd w:id="195"/>
    </w:p>
    <w:p w14:paraId="304D0965" w14:textId="77777777" w:rsidR="00AF51CE" w:rsidRDefault="00AF51CE" w:rsidP="00F51DAC">
      <w:r>
        <w:t>The Entity Resource Statement details the resourcing for the Treasury at Additional Estimates. Table 1.1 outlines the total resourcing available from all sources for the 2021</w:t>
      </w:r>
      <w:r>
        <w:noBreakHyphen/>
        <w:t xml:space="preserve">22 Budget year, including variations through </w:t>
      </w:r>
      <w:r w:rsidRPr="009727AD">
        <w:t>Appropriation Bills No. 3 and No. 4</w:t>
      </w:r>
      <w:r w:rsidRPr="00B94BE6">
        <w:rPr>
          <w:i/>
        </w:rPr>
        <w:t>,</w:t>
      </w:r>
      <w:r>
        <w:t xml:space="preserve"> Special Appropriations and Special Accounts. </w:t>
      </w:r>
    </w:p>
    <w:p w14:paraId="166E39BE" w14:textId="77777777" w:rsidR="00AF51CE" w:rsidRDefault="00AF51CE" w:rsidP="00AE1278">
      <w:pPr>
        <w:pStyle w:val="TableHeading"/>
        <w:rPr>
          <w:rFonts w:ascii="Calibri" w:hAnsi="Calibri"/>
          <w:b w:val="0"/>
          <w:lang w:val="en-AU"/>
        </w:rPr>
      </w:pPr>
      <w:r w:rsidRPr="00564C0F">
        <w:t xml:space="preserve">Table 1.1: </w:t>
      </w:r>
      <w:r w:rsidRPr="00A9490C">
        <w:t>Department of the Treasury</w:t>
      </w:r>
      <w:r w:rsidRPr="00564C0F">
        <w:t xml:space="preserve"> resource statement</w:t>
      </w:r>
      <w:r>
        <w:t xml:space="preserve"> – </w:t>
      </w:r>
      <w:r w:rsidRPr="00564C0F">
        <w:t xml:space="preserve">Additional Estimates for </w:t>
      </w:r>
      <w:r w:rsidRPr="00A9490C">
        <w:t>2021</w:t>
      </w:r>
      <w:r>
        <w:noBreakHyphen/>
      </w:r>
      <w:r w:rsidRPr="00A9490C">
        <w:t>22</w:t>
      </w:r>
      <w:r w:rsidRPr="00564C0F">
        <w:t xml:space="preserve"> as at </w:t>
      </w:r>
      <w:r w:rsidRPr="00905F0F">
        <w:t xml:space="preserve">February </w:t>
      </w:r>
      <w:r w:rsidRPr="00A9490C">
        <w:t>2022</w:t>
      </w:r>
    </w:p>
    <w:tbl>
      <w:tblPr>
        <w:tblW w:w="5000" w:type="pct"/>
        <w:tblCellMar>
          <w:left w:w="0" w:type="dxa"/>
          <w:right w:w="28" w:type="dxa"/>
        </w:tblCellMar>
        <w:tblLook w:val="04A0" w:firstRow="1" w:lastRow="0" w:firstColumn="1" w:lastColumn="0" w:noHBand="0" w:noVBand="1"/>
      </w:tblPr>
      <w:tblGrid>
        <w:gridCol w:w="3552"/>
        <w:gridCol w:w="1041"/>
        <w:gridCol w:w="1039"/>
        <w:gridCol w:w="1041"/>
        <w:gridCol w:w="1038"/>
      </w:tblGrid>
      <w:tr w:rsidR="00AF51CE" w:rsidRPr="00921521" w14:paraId="5D12BE55" w14:textId="77777777" w:rsidTr="00F97E77">
        <w:trPr>
          <w:divId w:val="1586302718"/>
          <w:trHeight w:hRule="exact" w:val="1350"/>
        </w:trPr>
        <w:tc>
          <w:tcPr>
            <w:tcW w:w="2303" w:type="pct"/>
            <w:tcBorders>
              <w:top w:val="single" w:sz="4" w:space="0" w:color="auto"/>
              <w:left w:val="nil"/>
              <w:bottom w:val="nil"/>
              <w:right w:val="nil"/>
            </w:tcBorders>
            <w:shd w:val="clear" w:color="auto" w:fill="auto"/>
            <w:noWrap/>
            <w:vAlign w:val="bottom"/>
            <w:hideMark/>
          </w:tcPr>
          <w:p w14:paraId="1DA9DD88" w14:textId="77777777" w:rsidR="00AF51CE" w:rsidRPr="00921521" w:rsidRDefault="00AF51CE" w:rsidP="00F97E77">
            <w:pPr>
              <w:jc w:val="left"/>
              <w:rPr>
                <w:rFonts w:ascii="Arial" w:hAnsi="Arial" w:cs="Arial"/>
                <w:color w:val="000000"/>
                <w:sz w:val="16"/>
                <w:szCs w:val="16"/>
              </w:rPr>
            </w:pPr>
            <w:r w:rsidRPr="00921521">
              <w:rPr>
                <w:rFonts w:ascii="Arial" w:hAnsi="Arial" w:cs="Arial"/>
                <w:color w:val="000000"/>
                <w:sz w:val="16"/>
                <w:szCs w:val="16"/>
              </w:rPr>
              <w:t> </w:t>
            </w:r>
          </w:p>
        </w:tc>
        <w:tc>
          <w:tcPr>
            <w:tcW w:w="675" w:type="pct"/>
            <w:tcBorders>
              <w:top w:val="single" w:sz="4" w:space="0" w:color="auto"/>
              <w:left w:val="nil"/>
              <w:bottom w:val="single" w:sz="4" w:space="0" w:color="auto"/>
              <w:right w:val="nil"/>
            </w:tcBorders>
            <w:shd w:val="clear" w:color="auto" w:fill="auto"/>
            <w:vAlign w:val="bottom"/>
            <w:hideMark/>
          </w:tcPr>
          <w:p w14:paraId="18A46407" w14:textId="77777777" w:rsidR="00AF51CE" w:rsidRPr="00A8047E" w:rsidRDefault="00AF51CE" w:rsidP="00F97E77">
            <w:pPr>
              <w:spacing w:after="0" w:line="240" w:lineRule="auto"/>
              <w:jc w:val="right"/>
              <w:rPr>
                <w:rFonts w:ascii="Arial" w:hAnsi="Arial" w:cs="Arial"/>
                <w:i/>
                <w:iCs/>
                <w:sz w:val="16"/>
                <w:szCs w:val="16"/>
              </w:rPr>
            </w:pPr>
            <w:r w:rsidRPr="00A8047E">
              <w:rPr>
                <w:rFonts w:ascii="Arial" w:hAnsi="Arial" w:cs="Arial"/>
                <w:i/>
                <w:iCs/>
                <w:sz w:val="16"/>
                <w:szCs w:val="16"/>
              </w:rPr>
              <w:t>Actual</w:t>
            </w:r>
            <w:r w:rsidRPr="00A8047E">
              <w:rPr>
                <w:rFonts w:ascii="Arial" w:hAnsi="Arial" w:cs="Arial"/>
                <w:i/>
                <w:iCs/>
                <w:sz w:val="16"/>
                <w:szCs w:val="16"/>
              </w:rPr>
              <w:br/>
              <w:t>available</w:t>
            </w:r>
            <w:r w:rsidRPr="00A8047E">
              <w:rPr>
                <w:rFonts w:ascii="Arial" w:hAnsi="Arial" w:cs="Arial"/>
                <w:i/>
                <w:iCs/>
                <w:sz w:val="16"/>
                <w:szCs w:val="16"/>
              </w:rPr>
              <w:br/>
              <w:t>appropriation</w:t>
            </w:r>
            <w:r w:rsidRPr="00A8047E">
              <w:rPr>
                <w:rFonts w:ascii="Arial" w:hAnsi="Arial" w:cs="Arial"/>
                <w:i/>
                <w:iCs/>
                <w:sz w:val="16"/>
                <w:szCs w:val="16"/>
              </w:rPr>
              <w:br/>
            </w:r>
            <w:r w:rsidRPr="00A8047E">
              <w:rPr>
                <w:rFonts w:ascii="Arial" w:hAnsi="Arial" w:cs="Arial"/>
                <w:i/>
                <w:iCs/>
                <w:sz w:val="16"/>
                <w:szCs w:val="16"/>
              </w:rPr>
              <w:br/>
              <w:t>2020</w:t>
            </w:r>
            <w:r>
              <w:rPr>
                <w:rFonts w:ascii="Arial" w:hAnsi="Arial" w:cs="Arial"/>
                <w:i/>
                <w:iCs/>
                <w:sz w:val="16"/>
                <w:szCs w:val="16"/>
              </w:rPr>
              <w:noBreakHyphen/>
            </w:r>
            <w:r w:rsidRPr="00A8047E">
              <w:rPr>
                <w:rFonts w:ascii="Arial" w:hAnsi="Arial" w:cs="Arial"/>
                <w:i/>
                <w:iCs/>
                <w:sz w:val="16"/>
                <w:szCs w:val="16"/>
              </w:rPr>
              <w:t>21</w:t>
            </w:r>
            <w:r w:rsidRPr="00A8047E">
              <w:rPr>
                <w:rFonts w:ascii="Arial" w:hAnsi="Arial" w:cs="Arial"/>
                <w:i/>
                <w:iCs/>
                <w:sz w:val="16"/>
                <w:szCs w:val="16"/>
              </w:rPr>
              <w:br/>
              <w:t>$</w:t>
            </w:r>
            <w:r>
              <w:rPr>
                <w:rFonts w:ascii="Arial" w:hAnsi="Arial" w:cs="Arial"/>
                <w:i/>
                <w:iCs/>
                <w:sz w:val="16"/>
                <w:szCs w:val="16"/>
              </w:rPr>
              <w:t>’</w:t>
            </w:r>
            <w:r w:rsidRPr="00A8047E">
              <w:rPr>
                <w:rFonts w:ascii="Arial" w:hAnsi="Arial" w:cs="Arial"/>
                <w:i/>
                <w:iCs/>
                <w:sz w:val="16"/>
                <w:szCs w:val="16"/>
              </w:rPr>
              <w:t>000</w:t>
            </w:r>
          </w:p>
        </w:tc>
        <w:tc>
          <w:tcPr>
            <w:tcW w:w="674" w:type="pct"/>
            <w:tcBorders>
              <w:top w:val="single" w:sz="4" w:space="0" w:color="auto"/>
              <w:left w:val="nil"/>
              <w:bottom w:val="single" w:sz="4" w:space="0" w:color="auto"/>
              <w:right w:val="nil"/>
            </w:tcBorders>
            <w:shd w:val="clear" w:color="auto" w:fill="auto"/>
            <w:vAlign w:val="bottom"/>
            <w:hideMark/>
          </w:tcPr>
          <w:p w14:paraId="759E2E2A" w14:textId="77777777" w:rsidR="00AF51CE" w:rsidRPr="00A8047E" w:rsidRDefault="00AF51CE" w:rsidP="00F97E77">
            <w:pPr>
              <w:spacing w:after="0" w:line="240" w:lineRule="auto"/>
              <w:jc w:val="right"/>
              <w:rPr>
                <w:rFonts w:ascii="Arial" w:hAnsi="Arial" w:cs="Arial"/>
                <w:sz w:val="16"/>
                <w:szCs w:val="16"/>
              </w:rPr>
            </w:pPr>
            <w:r w:rsidRPr="00A8047E">
              <w:rPr>
                <w:rFonts w:ascii="Arial" w:hAnsi="Arial" w:cs="Arial"/>
                <w:sz w:val="16"/>
                <w:szCs w:val="16"/>
              </w:rPr>
              <w:t>Estimate</w:t>
            </w:r>
            <w:r w:rsidRPr="00A8047E">
              <w:rPr>
                <w:rFonts w:ascii="Arial" w:hAnsi="Arial" w:cs="Arial"/>
                <w:sz w:val="16"/>
                <w:szCs w:val="16"/>
              </w:rPr>
              <w:br/>
              <w:t>as at</w:t>
            </w:r>
            <w:r w:rsidRPr="00A8047E">
              <w:rPr>
                <w:rFonts w:ascii="Arial" w:hAnsi="Arial" w:cs="Arial"/>
                <w:sz w:val="16"/>
                <w:szCs w:val="16"/>
              </w:rPr>
              <w:br/>
              <w:t>Budget</w:t>
            </w:r>
            <w:r w:rsidRPr="00A8047E">
              <w:rPr>
                <w:rFonts w:ascii="Arial" w:hAnsi="Arial" w:cs="Arial"/>
                <w:sz w:val="16"/>
                <w:szCs w:val="16"/>
              </w:rPr>
              <w:br/>
            </w:r>
            <w:r w:rsidRPr="00A8047E">
              <w:rPr>
                <w:rFonts w:ascii="Arial" w:hAnsi="Arial" w:cs="Arial"/>
                <w:sz w:val="16"/>
                <w:szCs w:val="16"/>
              </w:rPr>
              <w:br/>
              <w:t>2021</w:t>
            </w:r>
            <w:r>
              <w:rPr>
                <w:rFonts w:ascii="Arial" w:hAnsi="Arial" w:cs="Arial"/>
                <w:sz w:val="16"/>
                <w:szCs w:val="16"/>
              </w:rPr>
              <w:noBreakHyphen/>
            </w:r>
            <w:r w:rsidRPr="00A8047E">
              <w:rPr>
                <w:rFonts w:ascii="Arial" w:hAnsi="Arial" w:cs="Arial"/>
                <w:sz w:val="16"/>
                <w:szCs w:val="16"/>
              </w:rPr>
              <w:t>22</w:t>
            </w:r>
            <w:r w:rsidRPr="00A8047E">
              <w:rPr>
                <w:rFonts w:ascii="Arial" w:hAnsi="Arial" w:cs="Arial"/>
                <w:sz w:val="16"/>
                <w:szCs w:val="16"/>
              </w:rPr>
              <w:br/>
              <w:t>$</w:t>
            </w:r>
            <w:r>
              <w:rPr>
                <w:rFonts w:ascii="Arial" w:hAnsi="Arial" w:cs="Arial"/>
                <w:sz w:val="16"/>
                <w:szCs w:val="16"/>
              </w:rPr>
              <w:t>’</w:t>
            </w:r>
            <w:r w:rsidRPr="00A8047E">
              <w:rPr>
                <w:rFonts w:ascii="Arial" w:hAnsi="Arial" w:cs="Arial"/>
                <w:sz w:val="16"/>
                <w:szCs w:val="16"/>
              </w:rPr>
              <w:t>000</w:t>
            </w:r>
          </w:p>
        </w:tc>
        <w:tc>
          <w:tcPr>
            <w:tcW w:w="675" w:type="pct"/>
            <w:tcBorders>
              <w:top w:val="single" w:sz="4" w:space="0" w:color="auto"/>
              <w:left w:val="nil"/>
              <w:bottom w:val="single" w:sz="4" w:space="0" w:color="000000"/>
              <w:right w:val="nil"/>
            </w:tcBorders>
            <w:shd w:val="clear" w:color="auto" w:fill="auto"/>
            <w:vAlign w:val="bottom"/>
            <w:hideMark/>
          </w:tcPr>
          <w:p w14:paraId="505E085A" w14:textId="77777777" w:rsidR="00AF51CE" w:rsidRPr="00A8047E" w:rsidRDefault="00AF51CE" w:rsidP="00F97E77">
            <w:pPr>
              <w:spacing w:after="0" w:line="240" w:lineRule="auto"/>
              <w:jc w:val="right"/>
              <w:rPr>
                <w:rFonts w:ascii="Arial" w:hAnsi="Arial" w:cs="Arial"/>
                <w:sz w:val="16"/>
                <w:szCs w:val="16"/>
              </w:rPr>
            </w:pPr>
            <w:r w:rsidRPr="00A8047E">
              <w:rPr>
                <w:rFonts w:ascii="Arial" w:hAnsi="Arial" w:cs="Arial"/>
                <w:sz w:val="16"/>
                <w:szCs w:val="16"/>
              </w:rPr>
              <w:t>Proposed</w:t>
            </w:r>
            <w:r w:rsidRPr="00A8047E">
              <w:rPr>
                <w:rFonts w:ascii="Arial" w:hAnsi="Arial" w:cs="Arial"/>
                <w:sz w:val="16"/>
                <w:szCs w:val="16"/>
              </w:rPr>
              <w:br/>
              <w:t>Additional</w:t>
            </w:r>
            <w:r w:rsidRPr="00A8047E">
              <w:rPr>
                <w:rFonts w:ascii="Arial" w:hAnsi="Arial" w:cs="Arial"/>
                <w:sz w:val="16"/>
                <w:szCs w:val="16"/>
              </w:rPr>
              <w:br/>
              <w:t>Estimates</w:t>
            </w:r>
            <w:r w:rsidRPr="00A8047E">
              <w:rPr>
                <w:rFonts w:ascii="Arial" w:hAnsi="Arial" w:cs="Arial"/>
                <w:sz w:val="16"/>
                <w:szCs w:val="16"/>
              </w:rPr>
              <w:br/>
            </w:r>
            <w:r w:rsidRPr="00A8047E">
              <w:rPr>
                <w:rFonts w:ascii="Arial" w:hAnsi="Arial" w:cs="Arial"/>
                <w:sz w:val="16"/>
                <w:szCs w:val="16"/>
              </w:rPr>
              <w:br/>
              <w:t>2021</w:t>
            </w:r>
            <w:r>
              <w:rPr>
                <w:rFonts w:ascii="Arial" w:hAnsi="Arial" w:cs="Arial"/>
                <w:sz w:val="16"/>
                <w:szCs w:val="16"/>
              </w:rPr>
              <w:noBreakHyphen/>
            </w:r>
            <w:r w:rsidRPr="00A8047E">
              <w:rPr>
                <w:rFonts w:ascii="Arial" w:hAnsi="Arial" w:cs="Arial"/>
                <w:sz w:val="16"/>
                <w:szCs w:val="16"/>
              </w:rPr>
              <w:t>22</w:t>
            </w:r>
            <w:r w:rsidRPr="00A8047E">
              <w:rPr>
                <w:rFonts w:ascii="Arial" w:hAnsi="Arial" w:cs="Arial"/>
                <w:sz w:val="16"/>
                <w:szCs w:val="16"/>
              </w:rPr>
              <w:br/>
              <w:t>$</w:t>
            </w:r>
            <w:r>
              <w:rPr>
                <w:rFonts w:ascii="Arial" w:hAnsi="Arial" w:cs="Arial"/>
                <w:sz w:val="16"/>
                <w:szCs w:val="16"/>
              </w:rPr>
              <w:t>’</w:t>
            </w:r>
            <w:r w:rsidRPr="00A8047E">
              <w:rPr>
                <w:rFonts w:ascii="Arial" w:hAnsi="Arial" w:cs="Arial"/>
                <w:sz w:val="16"/>
                <w:szCs w:val="16"/>
              </w:rPr>
              <w:t>000</w:t>
            </w:r>
          </w:p>
        </w:tc>
        <w:tc>
          <w:tcPr>
            <w:tcW w:w="674" w:type="pct"/>
            <w:tcBorders>
              <w:top w:val="single" w:sz="4" w:space="0" w:color="auto"/>
              <w:left w:val="nil"/>
              <w:bottom w:val="single" w:sz="4" w:space="0" w:color="auto"/>
              <w:right w:val="nil"/>
            </w:tcBorders>
            <w:shd w:val="clear" w:color="000000" w:fill="E6E6E6"/>
            <w:vAlign w:val="bottom"/>
            <w:hideMark/>
          </w:tcPr>
          <w:p w14:paraId="427351B7" w14:textId="77777777" w:rsidR="00AF51CE" w:rsidRPr="00921521" w:rsidRDefault="00AF51CE" w:rsidP="00F97E77">
            <w:pPr>
              <w:spacing w:after="0" w:line="240" w:lineRule="auto"/>
              <w:jc w:val="right"/>
              <w:rPr>
                <w:rFonts w:ascii="Arial" w:hAnsi="Arial" w:cs="Arial"/>
                <w:sz w:val="16"/>
                <w:szCs w:val="16"/>
              </w:rPr>
            </w:pPr>
            <w:r w:rsidRPr="00921521">
              <w:rPr>
                <w:rFonts w:ascii="Arial" w:hAnsi="Arial" w:cs="Arial"/>
                <w:sz w:val="16"/>
                <w:szCs w:val="16"/>
              </w:rPr>
              <w:t>Total</w:t>
            </w:r>
            <w:r w:rsidRPr="00921521">
              <w:rPr>
                <w:rFonts w:ascii="Arial" w:hAnsi="Arial" w:cs="Arial"/>
                <w:sz w:val="16"/>
                <w:szCs w:val="16"/>
              </w:rPr>
              <w:br/>
              <w:t>estimate at</w:t>
            </w:r>
            <w:r w:rsidRPr="00921521">
              <w:rPr>
                <w:rFonts w:ascii="Arial" w:hAnsi="Arial" w:cs="Arial"/>
                <w:sz w:val="16"/>
                <w:szCs w:val="16"/>
              </w:rPr>
              <w:br/>
              <w:t>Additional</w:t>
            </w:r>
            <w:r w:rsidRPr="00921521">
              <w:rPr>
                <w:rFonts w:ascii="Arial" w:hAnsi="Arial" w:cs="Arial"/>
                <w:sz w:val="16"/>
                <w:szCs w:val="16"/>
              </w:rPr>
              <w:br/>
              <w:t>Estimates</w:t>
            </w:r>
            <w:r w:rsidRPr="00921521">
              <w:rPr>
                <w:rFonts w:ascii="Arial" w:hAnsi="Arial" w:cs="Arial"/>
                <w:sz w:val="16"/>
                <w:szCs w:val="16"/>
              </w:rPr>
              <w:br/>
              <w:t>2021</w:t>
            </w:r>
            <w:r>
              <w:rPr>
                <w:rFonts w:ascii="Arial" w:hAnsi="Arial" w:cs="Arial"/>
                <w:sz w:val="16"/>
                <w:szCs w:val="16"/>
              </w:rPr>
              <w:noBreakHyphen/>
            </w:r>
            <w:r w:rsidRPr="00921521">
              <w:rPr>
                <w:rFonts w:ascii="Arial" w:hAnsi="Arial" w:cs="Arial"/>
                <w:sz w:val="16"/>
                <w:szCs w:val="16"/>
              </w:rPr>
              <w:t>22</w:t>
            </w:r>
            <w:r w:rsidRPr="00921521">
              <w:rPr>
                <w:rFonts w:ascii="Arial" w:hAnsi="Arial" w:cs="Arial"/>
                <w:sz w:val="16"/>
                <w:szCs w:val="16"/>
              </w:rPr>
              <w:br/>
              <w:t>$</w:t>
            </w:r>
            <w:r>
              <w:rPr>
                <w:rFonts w:ascii="Arial" w:hAnsi="Arial" w:cs="Arial"/>
                <w:sz w:val="16"/>
                <w:szCs w:val="16"/>
              </w:rPr>
              <w:t>’</w:t>
            </w:r>
            <w:r w:rsidRPr="00921521">
              <w:rPr>
                <w:rFonts w:ascii="Arial" w:hAnsi="Arial" w:cs="Arial"/>
                <w:sz w:val="16"/>
                <w:szCs w:val="16"/>
              </w:rPr>
              <w:t>000</w:t>
            </w:r>
          </w:p>
        </w:tc>
      </w:tr>
      <w:tr w:rsidR="00AF51CE" w:rsidRPr="00921521" w14:paraId="1123EBDA" w14:textId="77777777" w:rsidTr="00F97E77">
        <w:trPr>
          <w:divId w:val="1586302718"/>
          <w:trHeight w:hRule="exact" w:val="235"/>
        </w:trPr>
        <w:tc>
          <w:tcPr>
            <w:tcW w:w="2303" w:type="pct"/>
            <w:tcBorders>
              <w:top w:val="nil"/>
              <w:left w:val="nil"/>
              <w:bottom w:val="nil"/>
              <w:right w:val="nil"/>
            </w:tcBorders>
            <w:shd w:val="clear" w:color="auto" w:fill="auto"/>
            <w:noWrap/>
            <w:vAlign w:val="bottom"/>
            <w:hideMark/>
          </w:tcPr>
          <w:p w14:paraId="331CAF73" w14:textId="77777777" w:rsidR="00AF51CE" w:rsidRPr="00921521" w:rsidRDefault="00AF51CE" w:rsidP="00F97E77">
            <w:pPr>
              <w:spacing w:after="0" w:line="240" w:lineRule="auto"/>
              <w:jc w:val="left"/>
              <w:rPr>
                <w:rFonts w:ascii="Arial" w:hAnsi="Arial" w:cs="Arial"/>
                <w:b/>
                <w:bCs/>
                <w:color w:val="000000"/>
                <w:sz w:val="16"/>
                <w:szCs w:val="16"/>
              </w:rPr>
            </w:pPr>
            <w:r w:rsidRPr="00921521">
              <w:rPr>
                <w:rFonts w:ascii="Arial" w:hAnsi="Arial" w:cs="Arial"/>
                <w:b/>
                <w:bCs/>
                <w:color w:val="000000"/>
                <w:sz w:val="16"/>
                <w:szCs w:val="16"/>
              </w:rPr>
              <w:t>Departmental</w:t>
            </w:r>
          </w:p>
        </w:tc>
        <w:tc>
          <w:tcPr>
            <w:tcW w:w="675" w:type="pct"/>
            <w:tcBorders>
              <w:top w:val="nil"/>
              <w:left w:val="nil"/>
              <w:bottom w:val="nil"/>
              <w:right w:val="nil"/>
            </w:tcBorders>
            <w:shd w:val="clear" w:color="auto" w:fill="auto"/>
            <w:noWrap/>
            <w:vAlign w:val="bottom"/>
            <w:hideMark/>
          </w:tcPr>
          <w:p w14:paraId="6E83B02E" w14:textId="77777777" w:rsidR="00AF51CE" w:rsidRPr="00A8047E" w:rsidRDefault="00AF51CE" w:rsidP="00F97E77">
            <w:pPr>
              <w:spacing w:after="0" w:line="240" w:lineRule="auto"/>
              <w:jc w:val="right"/>
              <w:rPr>
                <w:rFonts w:ascii="Arial" w:hAnsi="Arial" w:cs="Arial"/>
                <w:b/>
                <w:bCs/>
                <w:i/>
                <w:iCs/>
                <w:color w:val="000000"/>
                <w:sz w:val="16"/>
                <w:szCs w:val="16"/>
              </w:rPr>
            </w:pPr>
          </w:p>
        </w:tc>
        <w:tc>
          <w:tcPr>
            <w:tcW w:w="674" w:type="pct"/>
            <w:tcBorders>
              <w:top w:val="nil"/>
              <w:left w:val="nil"/>
              <w:bottom w:val="nil"/>
              <w:right w:val="nil"/>
            </w:tcBorders>
            <w:shd w:val="clear" w:color="auto" w:fill="auto"/>
            <w:noWrap/>
            <w:vAlign w:val="bottom"/>
            <w:hideMark/>
          </w:tcPr>
          <w:p w14:paraId="4D0ADA02" w14:textId="77777777" w:rsidR="00AF51CE" w:rsidRPr="00A8047E" w:rsidRDefault="00AF51CE" w:rsidP="00F97E77">
            <w:pPr>
              <w:spacing w:after="0" w:line="240" w:lineRule="auto"/>
              <w:jc w:val="right"/>
              <w:rPr>
                <w:rFonts w:ascii="Times New Roman" w:hAnsi="Times New Roman"/>
              </w:rPr>
            </w:pPr>
          </w:p>
        </w:tc>
        <w:tc>
          <w:tcPr>
            <w:tcW w:w="675" w:type="pct"/>
            <w:tcBorders>
              <w:top w:val="nil"/>
              <w:left w:val="nil"/>
              <w:bottom w:val="nil"/>
              <w:right w:val="nil"/>
            </w:tcBorders>
            <w:shd w:val="clear" w:color="auto" w:fill="auto"/>
            <w:noWrap/>
            <w:vAlign w:val="bottom"/>
            <w:hideMark/>
          </w:tcPr>
          <w:p w14:paraId="345A5DF6" w14:textId="77777777" w:rsidR="00AF51CE" w:rsidRPr="00A8047E" w:rsidRDefault="00AF51CE" w:rsidP="00F97E77">
            <w:pPr>
              <w:spacing w:after="0" w:line="240" w:lineRule="auto"/>
              <w:jc w:val="right"/>
              <w:rPr>
                <w:rFonts w:ascii="Times New Roman" w:hAnsi="Times New Roman"/>
              </w:rPr>
            </w:pPr>
          </w:p>
        </w:tc>
        <w:tc>
          <w:tcPr>
            <w:tcW w:w="674" w:type="pct"/>
            <w:tcBorders>
              <w:top w:val="nil"/>
              <w:left w:val="nil"/>
              <w:bottom w:val="nil"/>
              <w:right w:val="nil"/>
            </w:tcBorders>
            <w:shd w:val="clear" w:color="000000" w:fill="E6E6E6"/>
            <w:noWrap/>
            <w:vAlign w:val="bottom"/>
            <w:hideMark/>
          </w:tcPr>
          <w:p w14:paraId="09D37B0A" w14:textId="77777777" w:rsidR="00AF51CE" w:rsidRPr="00921521" w:rsidRDefault="00AF51CE" w:rsidP="00F97E77">
            <w:pPr>
              <w:spacing w:after="0" w:line="240" w:lineRule="auto"/>
              <w:jc w:val="right"/>
              <w:rPr>
                <w:rFonts w:ascii="Arial" w:hAnsi="Arial" w:cs="Arial"/>
                <w:b/>
                <w:bCs/>
                <w:sz w:val="16"/>
                <w:szCs w:val="16"/>
              </w:rPr>
            </w:pPr>
            <w:r w:rsidRPr="00921521">
              <w:rPr>
                <w:rFonts w:ascii="Arial" w:hAnsi="Arial" w:cs="Arial"/>
                <w:b/>
                <w:bCs/>
                <w:sz w:val="16"/>
                <w:szCs w:val="16"/>
              </w:rPr>
              <w:t> </w:t>
            </w:r>
          </w:p>
        </w:tc>
      </w:tr>
      <w:tr w:rsidR="00AF51CE" w:rsidRPr="00921521" w14:paraId="4920710F" w14:textId="77777777" w:rsidTr="00F97E77">
        <w:trPr>
          <w:divId w:val="1586302718"/>
          <w:trHeight w:hRule="exact" w:val="455"/>
        </w:trPr>
        <w:tc>
          <w:tcPr>
            <w:tcW w:w="2303" w:type="pct"/>
            <w:tcBorders>
              <w:top w:val="nil"/>
              <w:left w:val="nil"/>
              <w:bottom w:val="nil"/>
              <w:right w:val="nil"/>
            </w:tcBorders>
            <w:shd w:val="clear" w:color="auto" w:fill="auto"/>
            <w:vAlign w:val="bottom"/>
            <w:hideMark/>
          </w:tcPr>
          <w:p w14:paraId="2A1BCD08" w14:textId="77777777" w:rsidR="00AF51CE" w:rsidRPr="00921521" w:rsidRDefault="00AF51CE" w:rsidP="00F97E77">
            <w:pPr>
              <w:spacing w:after="0" w:line="240" w:lineRule="auto"/>
              <w:jc w:val="left"/>
              <w:rPr>
                <w:rFonts w:ascii="Arial" w:hAnsi="Arial" w:cs="Arial"/>
                <w:color w:val="000000"/>
                <w:sz w:val="16"/>
                <w:szCs w:val="16"/>
              </w:rPr>
            </w:pPr>
            <w:r w:rsidRPr="00921521">
              <w:rPr>
                <w:rFonts w:ascii="Arial" w:hAnsi="Arial" w:cs="Arial"/>
                <w:color w:val="000000"/>
                <w:sz w:val="16"/>
                <w:szCs w:val="16"/>
              </w:rPr>
              <w:t>Annual appropriations</w:t>
            </w:r>
            <w:r>
              <w:rPr>
                <w:rFonts w:ascii="Arial" w:hAnsi="Arial" w:cs="Arial"/>
                <w:color w:val="000000"/>
                <w:sz w:val="16"/>
                <w:szCs w:val="16"/>
              </w:rPr>
              <w:t xml:space="preserve"> – </w:t>
            </w:r>
            <w:r w:rsidRPr="00921521">
              <w:rPr>
                <w:rFonts w:ascii="Arial" w:hAnsi="Arial" w:cs="Arial"/>
                <w:color w:val="000000"/>
                <w:sz w:val="16"/>
                <w:szCs w:val="16"/>
              </w:rPr>
              <w:t>ordinary annual</w:t>
            </w:r>
            <w:r w:rsidRPr="00921521">
              <w:rPr>
                <w:rFonts w:ascii="Arial" w:hAnsi="Arial" w:cs="Arial"/>
                <w:color w:val="000000"/>
                <w:sz w:val="16"/>
                <w:szCs w:val="16"/>
              </w:rPr>
              <w:br/>
              <w:t xml:space="preserve">  services (a)</w:t>
            </w:r>
          </w:p>
        </w:tc>
        <w:tc>
          <w:tcPr>
            <w:tcW w:w="675" w:type="pct"/>
            <w:tcBorders>
              <w:top w:val="nil"/>
              <w:left w:val="nil"/>
              <w:bottom w:val="nil"/>
              <w:right w:val="nil"/>
            </w:tcBorders>
            <w:shd w:val="clear" w:color="auto" w:fill="auto"/>
            <w:noWrap/>
            <w:vAlign w:val="bottom"/>
            <w:hideMark/>
          </w:tcPr>
          <w:p w14:paraId="079586A6" w14:textId="77777777" w:rsidR="00AF51CE" w:rsidRPr="00A8047E" w:rsidRDefault="00AF51CE" w:rsidP="00F97E77">
            <w:pPr>
              <w:spacing w:after="0" w:line="240" w:lineRule="auto"/>
              <w:jc w:val="right"/>
              <w:rPr>
                <w:rFonts w:ascii="Arial" w:hAnsi="Arial" w:cs="Arial"/>
                <w:i/>
                <w:iCs/>
                <w:color w:val="000000"/>
                <w:sz w:val="16"/>
                <w:szCs w:val="16"/>
              </w:rPr>
            </w:pPr>
          </w:p>
        </w:tc>
        <w:tc>
          <w:tcPr>
            <w:tcW w:w="674" w:type="pct"/>
            <w:tcBorders>
              <w:top w:val="nil"/>
              <w:left w:val="nil"/>
              <w:bottom w:val="nil"/>
              <w:right w:val="nil"/>
            </w:tcBorders>
            <w:shd w:val="clear" w:color="auto" w:fill="auto"/>
            <w:noWrap/>
            <w:vAlign w:val="bottom"/>
            <w:hideMark/>
          </w:tcPr>
          <w:p w14:paraId="0E5B4083" w14:textId="77777777" w:rsidR="00AF51CE" w:rsidRPr="00A8047E" w:rsidRDefault="00AF51CE" w:rsidP="00F97E77">
            <w:pPr>
              <w:spacing w:after="0" w:line="240" w:lineRule="auto"/>
              <w:jc w:val="right"/>
              <w:rPr>
                <w:rFonts w:ascii="Times New Roman" w:hAnsi="Times New Roman"/>
              </w:rPr>
            </w:pPr>
          </w:p>
        </w:tc>
        <w:tc>
          <w:tcPr>
            <w:tcW w:w="675" w:type="pct"/>
            <w:tcBorders>
              <w:top w:val="nil"/>
              <w:left w:val="nil"/>
              <w:bottom w:val="nil"/>
              <w:right w:val="nil"/>
            </w:tcBorders>
            <w:shd w:val="clear" w:color="auto" w:fill="auto"/>
            <w:noWrap/>
            <w:vAlign w:val="bottom"/>
            <w:hideMark/>
          </w:tcPr>
          <w:p w14:paraId="5DC68986" w14:textId="77777777" w:rsidR="00AF51CE" w:rsidRPr="00A8047E" w:rsidRDefault="00AF51CE" w:rsidP="00F97E77">
            <w:pPr>
              <w:spacing w:after="0" w:line="240" w:lineRule="auto"/>
              <w:jc w:val="right"/>
              <w:rPr>
                <w:rFonts w:ascii="Times New Roman" w:hAnsi="Times New Roman"/>
              </w:rPr>
            </w:pPr>
          </w:p>
        </w:tc>
        <w:tc>
          <w:tcPr>
            <w:tcW w:w="674" w:type="pct"/>
            <w:tcBorders>
              <w:top w:val="nil"/>
              <w:left w:val="nil"/>
              <w:bottom w:val="nil"/>
              <w:right w:val="nil"/>
            </w:tcBorders>
            <w:shd w:val="clear" w:color="000000" w:fill="E6E6E6"/>
            <w:noWrap/>
            <w:vAlign w:val="bottom"/>
            <w:hideMark/>
          </w:tcPr>
          <w:p w14:paraId="2496D2C4" w14:textId="77777777" w:rsidR="00AF51CE" w:rsidRPr="00921521" w:rsidRDefault="00AF51CE" w:rsidP="00F97E77">
            <w:pPr>
              <w:spacing w:after="0" w:line="240" w:lineRule="auto"/>
              <w:jc w:val="right"/>
              <w:rPr>
                <w:rFonts w:ascii="Arial" w:hAnsi="Arial" w:cs="Arial"/>
                <w:sz w:val="16"/>
                <w:szCs w:val="16"/>
              </w:rPr>
            </w:pPr>
            <w:r w:rsidRPr="00921521">
              <w:rPr>
                <w:rFonts w:ascii="Arial" w:hAnsi="Arial" w:cs="Arial"/>
                <w:sz w:val="16"/>
                <w:szCs w:val="16"/>
              </w:rPr>
              <w:t xml:space="preserve"> </w:t>
            </w:r>
          </w:p>
        </w:tc>
      </w:tr>
      <w:tr w:rsidR="00AF51CE" w:rsidRPr="00921521" w14:paraId="3307EF74" w14:textId="77777777" w:rsidTr="00F97E77">
        <w:trPr>
          <w:divId w:val="1586302718"/>
          <w:trHeight w:hRule="exact" w:val="235"/>
        </w:trPr>
        <w:tc>
          <w:tcPr>
            <w:tcW w:w="2303" w:type="pct"/>
            <w:tcBorders>
              <w:top w:val="nil"/>
              <w:left w:val="nil"/>
              <w:bottom w:val="nil"/>
              <w:right w:val="nil"/>
            </w:tcBorders>
            <w:shd w:val="clear" w:color="auto" w:fill="auto"/>
            <w:vAlign w:val="bottom"/>
            <w:hideMark/>
          </w:tcPr>
          <w:p w14:paraId="7C9E2DB4"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Prior year appropriations available (b)</w:t>
            </w:r>
          </w:p>
        </w:tc>
        <w:tc>
          <w:tcPr>
            <w:tcW w:w="675" w:type="pct"/>
            <w:tcBorders>
              <w:top w:val="nil"/>
              <w:left w:val="nil"/>
              <w:bottom w:val="nil"/>
              <w:right w:val="nil"/>
            </w:tcBorders>
            <w:shd w:val="clear" w:color="auto" w:fill="auto"/>
            <w:noWrap/>
            <w:vAlign w:val="bottom"/>
            <w:hideMark/>
          </w:tcPr>
          <w:p w14:paraId="5B4C49C0"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72,957 </w:t>
            </w:r>
          </w:p>
        </w:tc>
        <w:tc>
          <w:tcPr>
            <w:tcW w:w="674" w:type="pct"/>
            <w:tcBorders>
              <w:top w:val="nil"/>
              <w:left w:val="nil"/>
              <w:bottom w:val="nil"/>
              <w:right w:val="nil"/>
            </w:tcBorders>
            <w:shd w:val="clear" w:color="auto" w:fill="auto"/>
            <w:noWrap/>
            <w:vAlign w:val="bottom"/>
            <w:hideMark/>
          </w:tcPr>
          <w:p w14:paraId="18B6323B"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60,029 </w:t>
            </w:r>
          </w:p>
        </w:tc>
        <w:tc>
          <w:tcPr>
            <w:tcW w:w="675" w:type="pct"/>
            <w:tcBorders>
              <w:top w:val="nil"/>
              <w:left w:val="nil"/>
              <w:bottom w:val="nil"/>
              <w:right w:val="nil"/>
            </w:tcBorders>
            <w:shd w:val="clear" w:color="auto" w:fill="auto"/>
            <w:noWrap/>
            <w:vAlign w:val="bottom"/>
            <w:hideMark/>
          </w:tcPr>
          <w:p w14:paraId="20B1AEFE"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23,349 </w:t>
            </w:r>
          </w:p>
        </w:tc>
        <w:tc>
          <w:tcPr>
            <w:tcW w:w="674" w:type="pct"/>
            <w:tcBorders>
              <w:top w:val="nil"/>
              <w:left w:val="nil"/>
              <w:bottom w:val="nil"/>
              <w:right w:val="nil"/>
            </w:tcBorders>
            <w:shd w:val="clear" w:color="000000" w:fill="E6E6E6"/>
            <w:noWrap/>
            <w:vAlign w:val="bottom"/>
            <w:hideMark/>
          </w:tcPr>
          <w:p w14:paraId="5B930A88" w14:textId="77777777" w:rsidR="00AF51CE" w:rsidRPr="00921521" w:rsidRDefault="00AF51CE" w:rsidP="00F97E77">
            <w:pPr>
              <w:spacing w:after="0" w:line="240" w:lineRule="auto"/>
              <w:jc w:val="right"/>
              <w:rPr>
                <w:rFonts w:ascii="Arial" w:hAnsi="Arial" w:cs="Arial"/>
                <w:sz w:val="16"/>
                <w:szCs w:val="16"/>
              </w:rPr>
            </w:pPr>
            <w:r w:rsidRPr="00921521">
              <w:rPr>
                <w:rFonts w:ascii="Arial" w:hAnsi="Arial" w:cs="Arial"/>
                <w:sz w:val="16"/>
                <w:szCs w:val="16"/>
              </w:rPr>
              <w:t xml:space="preserve">83,378 </w:t>
            </w:r>
          </w:p>
        </w:tc>
      </w:tr>
      <w:tr w:rsidR="00AF51CE" w:rsidRPr="00921521" w14:paraId="05C83903" w14:textId="77777777" w:rsidTr="00F97E77">
        <w:trPr>
          <w:divId w:val="1586302718"/>
          <w:trHeight w:hRule="exact" w:val="235"/>
        </w:trPr>
        <w:tc>
          <w:tcPr>
            <w:tcW w:w="2303" w:type="pct"/>
            <w:tcBorders>
              <w:top w:val="nil"/>
              <w:left w:val="nil"/>
              <w:bottom w:val="nil"/>
              <w:right w:val="nil"/>
            </w:tcBorders>
            <w:shd w:val="clear" w:color="auto" w:fill="auto"/>
            <w:noWrap/>
            <w:vAlign w:val="bottom"/>
            <w:hideMark/>
          </w:tcPr>
          <w:p w14:paraId="527A0C22"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Departmental appropriation</w:t>
            </w:r>
          </w:p>
        </w:tc>
        <w:tc>
          <w:tcPr>
            <w:tcW w:w="675" w:type="pct"/>
            <w:tcBorders>
              <w:top w:val="nil"/>
              <w:left w:val="nil"/>
              <w:bottom w:val="nil"/>
              <w:right w:val="nil"/>
            </w:tcBorders>
            <w:shd w:val="clear" w:color="auto" w:fill="auto"/>
            <w:noWrap/>
            <w:vAlign w:val="bottom"/>
            <w:hideMark/>
          </w:tcPr>
          <w:p w14:paraId="2F3049C5"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255,578 </w:t>
            </w:r>
          </w:p>
        </w:tc>
        <w:tc>
          <w:tcPr>
            <w:tcW w:w="674" w:type="pct"/>
            <w:tcBorders>
              <w:top w:val="nil"/>
              <w:left w:val="nil"/>
              <w:bottom w:val="nil"/>
              <w:right w:val="nil"/>
            </w:tcBorders>
            <w:shd w:val="clear" w:color="auto" w:fill="auto"/>
            <w:noWrap/>
            <w:vAlign w:val="bottom"/>
            <w:hideMark/>
          </w:tcPr>
          <w:p w14:paraId="6A8AE71A"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324,281 </w:t>
            </w:r>
          </w:p>
        </w:tc>
        <w:tc>
          <w:tcPr>
            <w:tcW w:w="675" w:type="pct"/>
            <w:tcBorders>
              <w:top w:val="nil"/>
              <w:left w:val="nil"/>
              <w:bottom w:val="nil"/>
              <w:right w:val="nil"/>
            </w:tcBorders>
            <w:shd w:val="clear" w:color="auto" w:fill="auto"/>
            <w:noWrap/>
            <w:vAlign w:val="bottom"/>
            <w:hideMark/>
          </w:tcPr>
          <w:p w14:paraId="6DD0B6CB"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3,676 </w:t>
            </w:r>
          </w:p>
        </w:tc>
        <w:tc>
          <w:tcPr>
            <w:tcW w:w="674" w:type="pct"/>
            <w:tcBorders>
              <w:top w:val="nil"/>
              <w:left w:val="nil"/>
              <w:bottom w:val="nil"/>
              <w:right w:val="nil"/>
            </w:tcBorders>
            <w:shd w:val="clear" w:color="000000" w:fill="E6E6E6"/>
            <w:noWrap/>
            <w:vAlign w:val="bottom"/>
            <w:hideMark/>
          </w:tcPr>
          <w:p w14:paraId="7B018E97" w14:textId="77777777" w:rsidR="00AF51CE" w:rsidRPr="00921521" w:rsidRDefault="00AF51CE" w:rsidP="00F97E77">
            <w:pPr>
              <w:spacing w:after="0" w:line="240" w:lineRule="auto"/>
              <w:jc w:val="right"/>
              <w:rPr>
                <w:rFonts w:ascii="Arial" w:hAnsi="Arial" w:cs="Arial"/>
                <w:sz w:val="16"/>
                <w:szCs w:val="16"/>
              </w:rPr>
            </w:pPr>
            <w:r w:rsidRPr="00921521">
              <w:rPr>
                <w:rFonts w:ascii="Arial" w:hAnsi="Arial" w:cs="Arial"/>
                <w:sz w:val="16"/>
                <w:szCs w:val="16"/>
              </w:rPr>
              <w:t xml:space="preserve">327,957 </w:t>
            </w:r>
          </w:p>
        </w:tc>
      </w:tr>
      <w:tr w:rsidR="00AF51CE" w:rsidRPr="00921521" w14:paraId="40695FA2" w14:textId="77777777" w:rsidTr="00F97E77">
        <w:trPr>
          <w:divId w:val="1586302718"/>
          <w:trHeight w:hRule="exact" w:val="235"/>
        </w:trPr>
        <w:tc>
          <w:tcPr>
            <w:tcW w:w="2303" w:type="pct"/>
            <w:tcBorders>
              <w:top w:val="nil"/>
              <w:left w:val="nil"/>
              <w:bottom w:val="nil"/>
              <w:right w:val="nil"/>
            </w:tcBorders>
            <w:shd w:val="clear" w:color="auto" w:fill="auto"/>
            <w:noWrap/>
            <w:vAlign w:val="bottom"/>
            <w:hideMark/>
          </w:tcPr>
          <w:p w14:paraId="6D3FC8D5"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s74 External Revenue (c)</w:t>
            </w:r>
          </w:p>
        </w:tc>
        <w:tc>
          <w:tcPr>
            <w:tcW w:w="675" w:type="pct"/>
            <w:tcBorders>
              <w:top w:val="nil"/>
              <w:left w:val="nil"/>
              <w:bottom w:val="nil"/>
              <w:right w:val="nil"/>
            </w:tcBorders>
            <w:shd w:val="clear" w:color="auto" w:fill="auto"/>
            <w:noWrap/>
            <w:vAlign w:val="bottom"/>
            <w:hideMark/>
          </w:tcPr>
          <w:p w14:paraId="43087BAE"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12,056 </w:t>
            </w:r>
          </w:p>
        </w:tc>
        <w:tc>
          <w:tcPr>
            <w:tcW w:w="674" w:type="pct"/>
            <w:tcBorders>
              <w:top w:val="nil"/>
              <w:left w:val="nil"/>
              <w:bottom w:val="nil"/>
              <w:right w:val="nil"/>
            </w:tcBorders>
            <w:shd w:val="clear" w:color="auto" w:fill="auto"/>
            <w:noWrap/>
            <w:vAlign w:val="bottom"/>
            <w:hideMark/>
          </w:tcPr>
          <w:p w14:paraId="377D960E"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26,156 </w:t>
            </w:r>
          </w:p>
        </w:tc>
        <w:tc>
          <w:tcPr>
            <w:tcW w:w="675" w:type="pct"/>
            <w:tcBorders>
              <w:top w:val="nil"/>
              <w:left w:val="nil"/>
              <w:bottom w:val="nil"/>
              <w:right w:val="nil"/>
            </w:tcBorders>
            <w:shd w:val="clear" w:color="auto" w:fill="auto"/>
            <w:noWrap/>
            <w:vAlign w:val="bottom"/>
            <w:hideMark/>
          </w:tcPr>
          <w:p w14:paraId="67F27ABD"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(11,000)</w:t>
            </w:r>
          </w:p>
        </w:tc>
        <w:tc>
          <w:tcPr>
            <w:tcW w:w="674" w:type="pct"/>
            <w:tcBorders>
              <w:top w:val="nil"/>
              <w:left w:val="nil"/>
              <w:bottom w:val="nil"/>
              <w:right w:val="nil"/>
            </w:tcBorders>
            <w:shd w:val="clear" w:color="000000" w:fill="E6E6E6"/>
            <w:noWrap/>
            <w:vAlign w:val="bottom"/>
            <w:hideMark/>
          </w:tcPr>
          <w:p w14:paraId="5C5B94D4" w14:textId="77777777" w:rsidR="00AF51CE" w:rsidRPr="00921521" w:rsidRDefault="00AF51CE" w:rsidP="00F97E77">
            <w:pPr>
              <w:spacing w:after="0" w:line="240" w:lineRule="auto"/>
              <w:jc w:val="right"/>
              <w:rPr>
                <w:rFonts w:ascii="Arial" w:hAnsi="Arial" w:cs="Arial"/>
                <w:sz w:val="16"/>
                <w:szCs w:val="16"/>
              </w:rPr>
            </w:pPr>
            <w:r w:rsidRPr="00921521">
              <w:rPr>
                <w:rFonts w:ascii="Arial" w:hAnsi="Arial" w:cs="Arial"/>
                <w:sz w:val="16"/>
                <w:szCs w:val="16"/>
              </w:rPr>
              <w:t xml:space="preserve">15,156 </w:t>
            </w:r>
          </w:p>
        </w:tc>
      </w:tr>
      <w:tr w:rsidR="00AF51CE" w:rsidRPr="00921521" w14:paraId="49BA58FE" w14:textId="77777777" w:rsidTr="00F97E77">
        <w:trPr>
          <w:divId w:val="1586302718"/>
          <w:trHeight w:hRule="exact" w:val="235"/>
        </w:trPr>
        <w:tc>
          <w:tcPr>
            <w:tcW w:w="2303" w:type="pct"/>
            <w:tcBorders>
              <w:top w:val="nil"/>
              <w:left w:val="nil"/>
              <w:bottom w:val="nil"/>
              <w:right w:val="nil"/>
            </w:tcBorders>
            <w:shd w:val="clear" w:color="auto" w:fill="auto"/>
            <w:noWrap/>
            <w:vAlign w:val="bottom"/>
            <w:hideMark/>
          </w:tcPr>
          <w:p w14:paraId="2586A2CB"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Departmental capital budget (d)</w:t>
            </w:r>
          </w:p>
        </w:tc>
        <w:tc>
          <w:tcPr>
            <w:tcW w:w="675" w:type="pct"/>
            <w:tcBorders>
              <w:top w:val="nil"/>
              <w:left w:val="nil"/>
              <w:bottom w:val="nil"/>
              <w:right w:val="nil"/>
            </w:tcBorders>
            <w:shd w:val="clear" w:color="auto" w:fill="auto"/>
            <w:noWrap/>
            <w:vAlign w:val="bottom"/>
            <w:hideMark/>
          </w:tcPr>
          <w:p w14:paraId="39201086"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11,548 </w:t>
            </w:r>
          </w:p>
        </w:tc>
        <w:tc>
          <w:tcPr>
            <w:tcW w:w="674" w:type="pct"/>
            <w:tcBorders>
              <w:top w:val="nil"/>
              <w:left w:val="nil"/>
              <w:bottom w:val="nil"/>
              <w:right w:val="nil"/>
            </w:tcBorders>
            <w:shd w:val="clear" w:color="auto" w:fill="auto"/>
            <w:noWrap/>
            <w:vAlign w:val="bottom"/>
            <w:hideMark/>
          </w:tcPr>
          <w:p w14:paraId="1E26C929"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10,262 </w:t>
            </w:r>
          </w:p>
        </w:tc>
        <w:tc>
          <w:tcPr>
            <w:tcW w:w="675" w:type="pct"/>
            <w:tcBorders>
              <w:top w:val="nil"/>
              <w:left w:val="nil"/>
              <w:bottom w:val="nil"/>
              <w:right w:val="nil"/>
            </w:tcBorders>
            <w:shd w:val="clear" w:color="auto" w:fill="auto"/>
            <w:noWrap/>
            <w:vAlign w:val="bottom"/>
            <w:hideMark/>
          </w:tcPr>
          <w:p w14:paraId="50FFF3A0"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063210C7" w14:textId="77777777" w:rsidR="00AF51CE" w:rsidRPr="00921521" w:rsidRDefault="00AF51CE" w:rsidP="00F97E77">
            <w:pPr>
              <w:spacing w:after="0" w:line="240" w:lineRule="auto"/>
              <w:jc w:val="right"/>
              <w:rPr>
                <w:rFonts w:ascii="Arial" w:hAnsi="Arial" w:cs="Arial"/>
                <w:sz w:val="16"/>
                <w:szCs w:val="16"/>
              </w:rPr>
            </w:pPr>
            <w:r w:rsidRPr="00921521">
              <w:rPr>
                <w:rFonts w:ascii="Arial" w:hAnsi="Arial" w:cs="Arial"/>
                <w:sz w:val="16"/>
                <w:szCs w:val="16"/>
              </w:rPr>
              <w:t xml:space="preserve">10,262 </w:t>
            </w:r>
          </w:p>
        </w:tc>
      </w:tr>
      <w:tr w:rsidR="00AF51CE" w:rsidRPr="00921521" w14:paraId="7C8ABF32" w14:textId="77777777" w:rsidTr="00F97E77">
        <w:trPr>
          <w:divId w:val="1586302718"/>
          <w:trHeight w:hRule="exact" w:val="455"/>
        </w:trPr>
        <w:tc>
          <w:tcPr>
            <w:tcW w:w="2303" w:type="pct"/>
            <w:tcBorders>
              <w:top w:val="nil"/>
              <w:left w:val="nil"/>
              <w:bottom w:val="nil"/>
              <w:right w:val="nil"/>
            </w:tcBorders>
            <w:shd w:val="clear" w:color="auto" w:fill="auto"/>
            <w:vAlign w:val="bottom"/>
            <w:hideMark/>
          </w:tcPr>
          <w:p w14:paraId="0CF4D2AE" w14:textId="77777777" w:rsidR="00AF51CE" w:rsidRPr="00921521" w:rsidRDefault="00AF51CE" w:rsidP="00F97E77">
            <w:pPr>
              <w:spacing w:after="0" w:line="240" w:lineRule="auto"/>
              <w:jc w:val="left"/>
              <w:rPr>
                <w:rFonts w:ascii="Arial" w:hAnsi="Arial" w:cs="Arial"/>
                <w:color w:val="000000"/>
                <w:sz w:val="16"/>
                <w:szCs w:val="16"/>
              </w:rPr>
            </w:pPr>
            <w:r w:rsidRPr="00921521">
              <w:rPr>
                <w:rFonts w:ascii="Arial" w:hAnsi="Arial" w:cs="Arial"/>
                <w:color w:val="000000"/>
                <w:sz w:val="16"/>
                <w:szCs w:val="16"/>
              </w:rPr>
              <w:t>Annual appropriations</w:t>
            </w:r>
            <w:r>
              <w:rPr>
                <w:rFonts w:ascii="Arial" w:hAnsi="Arial" w:cs="Arial"/>
                <w:color w:val="000000"/>
                <w:sz w:val="16"/>
                <w:szCs w:val="16"/>
              </w:rPr>
              <w:t xml:space="preserve"> – </w:t>
            </w:r>
            <w:r w:rsidRPr="00921521">
              <w:rPr>
                <w:rFonts w:ascii="Arial" w:hAnsi="Arial" w:cs="Arial"/>
                <w:color w:val="000000"/>
                <w:sz w:val="16"/>
                <w:szCs w:val="16"/>
              </w:rPr>
              <w:t>other services</w:t>
            </w:r>
            <w:r w:rsidRPr="00921521">
              <w:rPr>
                <w:rFonts w:ascii="Arial" w:hAnsi="Arial" w:cs="Arial"/>
                <w:color w:val="000000"/>
                <w:sz w:val="16"/>
                <w:szCs w:val="16"/>
              </w:rPr>
              <w:br/>
              <w:t xml:space="preserve"> </w:t>
            </w:r>
            <w:r>
              <w:rPr>
                <w:rFonts w:ascii="Arial" w:hAnsi="Arial" w:cs="Arial"/>
                <w:color w:val="000000"/>
                <w:sz w:val="16"/>
                <w:szCs w:val="16"/>
              </w:rPr>
              <w:t xml:space="preserve"> – </w:t>
            </w:r>
            <w:r w:rsidRPr="00921521">
              <w:rPr>
                <w:rFonts w:ascii="Arial" w:hAnsi="Arial" w:cs="Arial"/>
                <w:color w:val="000000"/>
                <w:sz w:val="16"/>
                <w:szCs w:val="16"/>
              </w:rPr>
              <w:t>non</w:t>
            </w:r>
            <w:r>
              <w:rPr>
                <w:rFonts w:ascii="Arial" w:hAnsi="Arial" w:cs="Arial"/>
                <w:color w:val="000000"/>
                <w:sz w:val="16"/>
                <w:szCs w:val="16"/>
              </w:rPr>
              <w:noBreakHyphen/>
            </w:r>
            <w:r w:rsidRPr="00921521">
              <w:rPr>
                <w:rFonts w:ascii="Arial" w:hAnsi="Arial" w:cs="Arial"/>
                <w:color w:val="000000"/>
                <w:sz w:val="16"/>
                <w:szCs w:val="16"/>
              </w:rPr>
              <w:t>operating (e)</w:t>
            </w:r>
          </w:p>
        </w:tc>
        <w:tc>
          <w:tcPr>
            <w:tcW w:w="675" w:type="pct"/>
            <w:tcBorders>
              <w:top w:val="nil"/>
              <w:left w:val="nil"/>
              <w:bottom w:val="nil"/>
              <w:right w:val="nil"/>
            </w:tcBorders>
            <w:shd w:val="clear" w:color="auto" w:fill="auto"/>
            <w:noWrap/>
            <w:vAlign w:val="bottom"/>
            <w:hideMark/>
          </w:tcPr>
          <w:p w14:paraId="27431EDA" w14:textId="77777777" w:rsidR="00AF51CE" w:rsidRPr="00A8047E" w:rsidRDefault="00AF51CE" w:rsidP="00F97E77">
            <w:pPr>
              <w:spacing w:after="0" w:line="240" w:lineRule="auto"/>
              <w:jc w:val="right"/>
              <w:rPr>
                <w:rFonts w:ascii="Arial" w:hAnsi="Arial" w:cs="Arial"/>
                <w:i/>
                <w:iCs/>
                <w:color w:val="000000"/>
                <w:sz w:val="16"/>
                <w:szCs w:val="16"/>
              </w:rPr>
            </w:pPr>
          </w:p>
        </w:tc>
        <w:tc>
          <w:tcPr>
            <w:tcW w:w="674" w:type="pct"/>
            <w:tcBorders>
              <w:top w:val="nil"/>
              <w:left w:val="nil"/>
              <w:bottom w:val="nil"/>
              <w:right w:val="nil"/>
            </w:tcBorders>
            <w:shd w:val="clear" w:color="auto" w:fill="auto"/>
            <w:noWrap/>
            <w:vAlign w:val="bottom"/>
            <w:hideMark/>
          </w:tcPr>
          <w:p w14:paraId="5503492A" w14:textId="77777777" w:rsidR="00AF51CE" w:rsidRPr="00A8047E" w:rsidRDefault="00AF51CE" w:rsidP="00F97E77">
            <w:pPr>
              <w:spacing w:after="0" w:line="240" w:lineRule="auto"/>
              <w:jc w:val="right"/>
              <w:rPr>
                <w:rFonts w:ascii="Times New Roman" w:hAnsi="Times New Roman"/>
              </w:rPr>
            </w:pPr>
          </w:p>
        </w:tc>
        <w:tc>
          <w:tcPr>
            <w:tcW w:w="675" w:type="pct"/>
            <w:tcBorders>
              <w:top w:val="nil"/>
              <w:left w:val="nil"/>
              <w:bottom w:val="nil"/>
              <w:right w:val="nil"/>
            </w:tcBorders>
            <w:shd w:val="clear" w:color="auto" w:fill="auto"/>
            <w:noWrap/>
            <w:vAlign w:val="bottom"/>
            <w:hideMark/>
          </w:tcPr>
          <w:p w14:paraId="7A1AC465" w14:textId="77777777" w:rsidR="00AF51CE" w:rsidRPr="00A8047E" w:rsidRDefault="00AF51CE" w:rsidP="00F97E77">
            <w:pPr>
              <w:spacing w:after="0" w:line="240" w:lineRule="auto"/>
              <w:jc w:val="right"/>
              <w:rPr>
                <w:rFonts w:ascii="Times New Roman" w:hAnsi="Times New Roman"/>
              </w:rPr>
            </w:pPr>
          </w:p>
        </w:tc>
        <w:tc>
          <w:tcPr>
            <w:tcW w:w="674" w:type="pct"/>
            <w:tcBorders>
              <w:top w:val="nil"/>
              <w:left w:val="nil"/>
              <w:bottom w:val="nil"/>
              <w:right w:val="nil"/>
            </w:tcBorders>
            <w:shd w:val="clear" w:color="000000" w:fill="E6E6E6"/>
            <w:noWrap/>
            <w:vAlign w:val="bottom"/>
            <w:hideMark/>
          </w:tcPr>
          <w:p w14:paraId="6FED455C" w14:textId="77777777" w:rsidR="00AF51CE" w:rsidRPr="00921521" w:rsidRDefault="00AF51CE" w:rsidP="00F97E77">
            <w:pPr>
              <w:spacing w:after="0" w:line="240" w:lineRule="auto"/>
              <w:jc w:val="right"/>
              <w:rPr>
                <w:rFonts w:ascii="Arial" w:hAnsi="Arial" w:cs="Arial"/>
                <w:sz w:val="16"/>
                <w:szCs w:val="16"/>
              </w:rPr>
            </w:pPr>
            <w:r w:rsidRPr="00921521">
              <w:rPr>
                <w:rFonts w:ascii="Arial" w:hAnsi="Arial" w:cs="Arial"/>
                <w:sz w:val="16"/>
                <w:szCs w:val="16"/>
              </w:rPr>
              <w:t> </w:t>
            </w:r>
          </w:p>
        </w:tc>
      </w:tr>
      <w:tr w:rsidR="00AF51CE" w:rsidRPr="00921521" w14:paraId="16CD13D2" w14:textId="77777777" w:rsidTr="00F97E77">
        <w:trPr>
          <w:divId w:val="1586302718"/>
          <w:trHeight w:hRule="exact" w:val="235"/>
        </w:trPr>
        <w:tc>
          <w:tcPr>
            <w:tcW w:w="2303" w:type="pct"/>
            <w:tcBorders>
              <w:top w:val="nil"/>
              <w:left w:val="nil"/>
              <w:bottom w:val="nil"/>
              <w:right w:val="nil"/>
            </w:tcBorders>
            <w:shd w:val="clear" w:color="auto" w:fill="auto"/>
            <w:noWrap/>
            <w:vAlign w:val="bottom"/>
            <w:hideMark/>
          </w:tcPr>
          <w:p w14:paraId="71D5ED34"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Equity injection</w:t>
            </w:r>
          </w:p>
        </w:tc>
        <w:tc>
          <w:tcPr>
            <w:tcW w:w="675" w:type="pct"/>
            <w:tcBorders>
              <w:top w:val="nil"/>
              <w:left w:val="nil"/>
              <w:bottom w:val="nil"/>
              <w:right w:val="nil"/>
            </w:tcBorders>
            <w:shd w:val="clear" w:color="auto" w:fill="auto"/>
            <w:noWrap/>
            <w:vAlign w:val="bottom"/>
            <w:hideMark/>
          </w:tcPr>
          <w:p w14:paraId="36F9D076"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237 </w:t>
            </w:r>
          </w:p>
        </w:tc>
        <w:tc>
          <w:tcPr>
            <w:tcW w:w="674" w:type="pct"/>
            <w:tcBorders>
              <w:top w:val="nil"/>
              <w:left w:val="nil"/>
              <w:bottom w:val="nil"/>
              <w:right w:val="nil"/>
            </w:tcBorders>
            <w:shd w:val="clear" w:color="auto" w:fill="auto"/>
            <w:noWrap/>
            <w:vAlign w:val="bottom"/>
            <w:hideMark/>
          </w:tcPr>
          <w:p w14:paraId="28BF205A"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301 </w:t>
            </w:r>
          </w:p>
        </w:tc>
        <w:tc>
          <w:tcPr>
            <w:tcW w:w="675" w:type="pct"/>
            <w:tcBorders>
              <w:top w:val="nil"/>
              <w:left w:val="nil"/>
              <w:bottom w:val="nil"/>
              <w:right w:val="nil"/>
            </w:tcBorders>
            <w:shd w:val="clear" w:color="auto" w:fill="auto"/>
            <w:noWrap/>
            <w:vAlign w:val="bottom"/>
            <w:hideMark/>
          </w:tcPr>
          <w:p w14:paraId="4748DC3C"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5135C4D6" w14:textId="77777777" w:rsidR="00AF51CE" w:rsidRPr="004A32E6" w:rsidRDefault="00AF51CE" w:rsidP="00F97E77">
            <w:pPr>
              <w:spacing w:after="0" w:line="240" w:lineRule="auto"/>
              <w:jc w:val="right"/>
              <w:rPr>
                <w:rFonts w:ascii="Arial" w:hAnsi="Arial" w:cs="Arial"/>
                <w:sz w:val="16"/>
                <w:szCs w:val="16"/>
              </w:rPr>
            </w:pPr>
            <w:r w:rsidRPr="004A32E6">
              <w:rPr>
                <w:rFonts w:ascii="Arial" w:hAnsi="Arial" w:cs="Arial"/>
                <w:sz w:val="16"/>
                <w:szCs w:val="16"/>
              </w:rPr>
              <w:t xml:space="preserve">301 </w:t>
            </w:r>
          </w:p>
        </w:tc>
      </w:tr>
      <w:tr w:rsidR="00AF51CE" w:rsidRPr="00921521" w14:paraId="3833558C" w14:textId="77777777" w:rsidTr="00F97E77">
        <w:trPr>
          <w:divId w:val="1586302718"/>
          <w:trHeight w:hRule="exact" w:val="235"/>
        </w:trPr>
        <w:tc>
          <w:tcPr>
            <w:tcW w:w="2303" w:type="pct"/>
            <w:tcBorders>
              <w:top w:val="nil"/>
              <w:left w:val="nil"/>
              <w:bottom w:val="nil"/>
              <w:right w:val="nil"/>
            </w:tcBorders>
            <w:shd w:val="clear" w:color="auto" w:fill="auto"/>
            <w:vAlign w:val="bottom"/>
            <w:hideMark/>
          </w:tcPr>
          <w:p w14:paraId="547E1D1B" w14:textId="77777777" w:rsidR="00AF51CE" w:rsidRPr="00921521" w:rsidRDefault="00AF51CE" w:rsidP="00F97E77">
            <w:pPr>
              <w:spacing w:after="0" w:line="240" w:lineRule="auto"/>
              <w:jc w:val="left"/>
              <w:rPr>
                <w:rFonts w:ascii="Arial" w:hAnsi="Arial" w:cs="Arial"/>
                <w:i/>
                <w:iCs/>
                <w:color w:val="000000"/>
                <w:sz w:val="16"/>
                <w:szCs w:val="16"/>
              </w:rPr>
            </w:pPr>
            <w:r w:rsidRPr="00921521">
              <w:rPr>
                <w:rFonts w:ascii="Arial" w:hAnsi="Arial" w:cs="Arial"/>
                <w:i/>
                <w:iCs/>
                <w:color w:val="000000"/>
                <w:sz w:val="16"/>
                <w:szCs w:val="16"/>
              </w:rPr>
              <w:t>Total departmental annual appropriations</w:t>
            </w:r>
          </w:p>
        </w:tc>
        <w:tc>
          <w:tcPr>
            <w:tcW w:w="675" w:type="pct"/>
            <w:tcBorders>
              <w:top w:val="single" w:sz="4" w:space="0" w:color="auto"/>
              <w:left w:val="nil"/>
              <w:bottom w:val="single" w:sz="4" w:space="0" w:color="auto"/>
              <w:right w:val="nil"/>
            </w:tcBorders>
            <w:shd w:val="clear" w:color="auto" w:fill="auto"/>
            <w:noWrap/>
            <w:vAlign w:val="bottom"/>
            <w:hideMark/>
          </w:tcPr>
          <w:p w14:paraId="052F6908"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352,376 </w:t>
            </w:r>
          </w:p>
        </w:tc>
        <w:tc>
          <w:tcPr>
            <w:tcW w:w="674" w:type="pct"/>
            <w:tcBorders>
              <w:top w:val="single" w:sz="4" w:space="0" w:color="auto"/>
              <w:left w:val="nil"/>
              <w:bottom w:val="single" w:sz="4" w:space="0" w:color="auto"/>
              <w:right w:val="nil"/>
            </w:tcBorders>
            <w:shd w:val="clear" w:color="auto" w:fill="auto"/>
            <w:noWrap/>
            <w:vAlign w:val="bottom"/>
            <w:hideMark/>
          </w:tcPr>
          <w:p w14:paraId="06DD11AE"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421,029 </w:t>
            </w:r>
          </w:p>
        </w:tc>
        <w:tc>
          <w:tcPr>
            <w:tcW w:w="675" w:type="pct"/>
            <w:tcBorders>
              <w:top w:val="single" w:sz="4" w:space="0" w:color="auto"/>
              <w:left w:val="nil"/>
              <w:bottom w:val="single" w:sz="4" w:space="0" w:color="auto"/>
              <w:right w:val="nil"/>
            </w:tcBorders>
            <w:shd w:val="clear" w:color="auto" w:fill="auto"/>
            <w:noWrap/>
            <w:vAlign w:val="bottom"/>
            <w:hideMark/>
          </w:tcPr>
          <w:p w14:paraId="69FBF568"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16,025 </w:t>
            </w:r>
          </w:p>
        </w:tc>
        <w:tc>
          <w:tcPr>
            <w:tcW w:w="674" w:type="pct"/>
            <w:tcBorders>
              <w:top w:val="single" w:sz="4" w:space="0" w:color="auto"/>
              <w:left w:val="nil"/>
              <w:bottom w:val="single" w:sz="4" w:space="0" w:color="auto"/>
              <w:right w:val="nil"/>
            </w:tcBorders>
            <w:shd w:val="clear" w:color="000000" w:fill="E6E6E6"/>
            <w:noWrap/>
            <w:vAlign w:val="bottom"/>
            <w:hideMark/>
          </w:tcPr>
          <w:p w14:paraId="020295A4" w14:textId="77777777" w:rsidR="00AF51CE" w:rsidRPr="00921521" w:rsidRDefault="00AF51CE" w:rsidP="00F97E77">
            <w:pPr>
              <w:spacing w:after="0" w:line="240" w:lineRule="auto"/>
              <w:jc w:val="right"/>
              <w:rPr>
                <w:rFonts w:ascii="Arial" w:hAnsi="Arial" w:cs="Arial"/>
                <w:b/>
                <w:bCs/>
                <w:sz w:val="16"/>
                <w:szCs w:val="16"/>
              </w:rPr>
            </w:pPr>
            <w:r w:rsidRPr="00921521">
              <w:rPr>
                <w:rFonts w:ascii="Arial" w:hAnsi="Arial" w:cs="Arial"/>
                <w:b/>
                <w:bCs/>
                <w:sz w:val="16"/>
                <w:szCs w:val="16"/>
              </w:rPr>
              <w:t xml:space="preserve">437,054 </w:t>
            </w:r>
          </w:p>
        </w:tc>
      </w:tr>
      <w:tr w:rsidR="00AF51CE" w:rsidRPr="00921521" w14:paraId="568671BE" w14:textId="77777777" w:rsidTr="00F97E77">
        <w:trPr>
          <w:divId w:val="1586302718"/>
          <w:trHeight w:hRule="exact" w:val="235"/>
        </w:trPr>
        <w:tc>
          <w:tcPr>
            <w:tcW w:w="2303" w:type="pct"/>
            <w:tcBorders>
              <w:top w:val="nil"/>
              <w:left w:val="nil"/>
              <w:bottom w:val="single" w:sz="4" w:space="0" w:color="auto"/>
              <w:right w:val="nil"/>
            </w:tcBorders>
            <w:shd w:val="clear" w:color="auto" w:fill="auto"/>
            <w:vAlign w:val="bottom"/>
            <w:hideMark/>
          </w:tcPr>
          <w:p w14:paraId="2465B2B5" w14:textId="77777777" w:rsidR="00AF51CE" w:rsidRPr="00921521" w:rsidRDefault="00AF51CE" w:rsidP="00F97E77">
            <w:pPr>
              <w:spacing w:after="0" w:line="240" w:lineRule="auto"/>
              <w:jc w:val="left"/>
              <w:rPr>
                <w:rFonts w:ascii="Arial" w:hAnsi="Arial" w:cs="Arial"/>
                <w:b/>
                <w:bCs/>
                <w:i/>
                <w:iCs/>
                <w:color w:val="000000"/>
                <w:sz w:val="16"/>
                <w:szCs w:val="16"/>
              </w:rPr>
            </w:pPr>
            <w:r w:rsidRPr="00921521">
              <w:rPr>
                <w:rFonts w:ascii="Arial" w:hAnsi="Arial" w:cs="Arial"/>
                <w:b/>
                <w:bCs/>
                <w:i/>
                <w:iCs/>
                <w:color w:val="000000"/>
                <w:sz w:val="16"/>
                <w:szCs w:val="16"/>
              </w:rPr>
              <w:t>Total departmental resourcing</w:t>
            </w:r>
          </w:p>
        </w:tc>
        <w:tc>
          <w:tcPr>
            <w:tcW w:w="675" w:type="pct"/>
            <w:tcBorders>
              <w:top w:val="nil"/>
              <w:left w:val="nil"/>
              <w:bottom w:val="single" w:sz="4" w:space="0" w:color="auto"/>
              <w:right w:val="nil"/>
            </w:tcBorders>
            <w:shd w:val="clear" w:color="auto" w:fill="auto"/>
            <w:noWrap/>
            <w:vAlign w:val="bottom"/>
            <w:hideMark/>
          </w:tcPr>
          <w:p w14:paraId="6C8581DF" w14:textId="77777777" w:rsidR="00AF51CE" w:rsidRPr="00A8047E" w:rsidRDefault="00AF51CE" w:rsidP="00F97E77">
            <w:pPr>
              <w:spacing w:after="0" w:line="240" w:lineRule="auto"/>
              <w:jc w:val="right"/>
              <w:rPr>
                <w:rFonts w:ascii="Arial" w:hAnsi="Arial" w:cs="Arial"/>
                <w:b/>
                <w:bCs/>
                <w:i/>
                <w:iCs/>
                <w:color w:val="000000"/>
                <w:sz w:val="16"/>
                <w:szCs w:val="16"/>
              </w:rPr>
            </w:pPr>
            <w:r w:rsidRPr="00A8047E">
              <w:rPr>
                <w:rFonts w:ascii="Arial" w:hAnsi="Arial" w:cs="Arial"/>
                <w:b/>
                <w:bCs/>
                <w:i/>
                <w:iCs/>
                <w:color w:val="000000"/>
                <w:sz w:val="16"/>
                <w:szCs w:val="16"/>
              </w:rPr>
              <w:t xml:space="preserve">352,376 </w:t>
            </w:r>
          </w:p>
        </w:tc>
        <w:tc>
          <w:tcPr>
            <w:tcW w:w="674" w:type="pct"/>
            <w:tcBorders>
              <w:top w:val="nil"/>
              <w:left w:val="nil"/>
              <w:bottom w:val="single" w:sz="4" w:space="0" w:color="auto"/>
              <w:right w:val="nil"/>
            </w:tcBorders>
            <w:shd w:val="clear" w:color="auto" w:fill="auto"/>
            <w:noWrap/>
            <w:vAlign w:val="bottom"/>
            <w:hideMark/>
          </w:tcPr>
          <w:p w14:paraId="58D44A16"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421,029 </w:t>
            </w:r>
          </w:p>
        </w:tc>
        <w:tc>
          <w:tcPr>
            <w:tcW w:w="675" w:type="pct"/>
            <w:tcBorders>
              <w:top w:val="nil"/>
              <w:left w:val="nil"/>
              <w:bottom w:val="single" w:sz="4" w:space="0" w:color="auto"/>
              <w:right w:val="nil"/>
            </w:tcBorders>
            <w:shd w:val="clear" w:color="auto" w:fill="auto"/>
            <w:noWrap/>
            <w:vAlign w:val="bottom"/>
            <w:hideMark/>
          </w:tcPr>
          <w:p w14:paraId="632B146B"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16,025 </w:t>
            </w:r>
          </w:p>
        </w:tc>
        <w:tc>
          <w:tcPr>
            <w:tcW w:w="674" w:type="pct"/>
            <w:tcBorders>
              <w:top w:val="nil"/>
              <w:left w:val="nil"/>
              <w:bottom w:val="single" w:sz="4" w:space="0" w:color="auto"/>
              <w:right w:val="nil"/>
            </w:tcBorders>
            <w:shd w:val="clear" w:color="000000" w:fill="E6E6E6"/>
            <w:noWrap/>
            <w:vAlign w:val="bottom"/>
            <w:hideMark/>
          </w:tcPr>
          <w:p w14:paraId="06BB3254" w14:textId="77777777" w:rsidR="00AF51CE" w:rsidRPr="00921521" w:rsidRDefault="00AF51CE" w:rsidP="00F97E77">
            <w:pPr>
              <w:spacing w:after="0" w:line="240" w:lineRule="auto"/>
              <w:jc w:val="right"/>
              <w:rPr>
                <w:rFonts w:ascii="Arial" w:hAnsi="Arial" w:cs="Arial"/>
                <w:b/>
                <w:bCs/>
                <w:sz w:val="16"/>
                <w:szCs w:val="16"/>
              </w:rPr>
            </w:pPr>
            <w:r w:rsidRPr="00921521">
              <w:rPr>
                <w:rFonts w:ascii="Arial" w:hAnsi="Arial" w:cs="Arial"/>
                <w:b/>
                <w:bCs/>
                <w:sz w:val="16"/>
                <w:szCs w:val="16"/>
              </w:rPr>
              <w:t xml:space="preserve">437,054 </w:t>
            </w:r>
          </w:p>
        </w:tc>
      </w:tr>
    </w:tbl>
    <w:p w14:paraId="7EC66CD2" w14:textId="77777777" w:rsidR="00AF51CE" w:rsidRDefault="00AF51CE" w:rsidP="00AE1278">
      <w:pPr>
        <w:pStyle w:val="TableHeading"/>
        <w:rPr>
          <w:rFonts w:ascii="Calibri" w:hAnsi="Calibri"/>
          <w:i/>
        </w:rPr>
      </w:pPr>
    </w:p>
    <w:p w14:paraId="1D49BC96" w14:textId="77777777" w:rsidR="00AF51CE" w:rsidRDefault="00AF51CE" w:rsidP="008D71AD">
      <w:pPr>
        <w:pStyle w:val="TableHeading"/>
        <w:rPr>
          <w:rFonts w:ascii="Calibri" w:hAnsi="Calibri"/>
          <w:i/>
        </w:rPr>
      </w:pPr>
      <w:r>
        <w:br w:type="page"/>
      </w:r>
      <w:bookmarkStart w:id="202" w:name="OLE_LINK9"/>
      <w:r w:rsidRPr="00564C0F">
        <w:t xml:space="preserve">Table 1.1: </w:t>
      </w:r>
      <w:r>
        <w:rPr>
          <w:lang w:val="en-AU"/>
        </w:rPr>
        <w:t>Department of the Treasury</w:t>
      </w:r>
      <w:r w:rsidRPr="00564C0F">
        <w:t xml:space="preserve"> resource statement</w:t>
      </w:r>
      <w:r>
        <w:t xml:space="preserve"> – </w:t>
      </w:r>
      <w:r w:rsidRPr="00564C0F">
        <w:t xml:space="preserve">Additional Estimates for </w:t>
      </w:r>
      <w:r>
        <w:rPr>
          <w:lang w:val="en-AU"/>
        </w:rPr>
        <w:t>2021</w:t>
      </w:r>
      <w:r>
        <w:rPr>
          <w:lang w:val="en-AU"/>
        </w:rPr>
        <w:noBreakHyphen/>
        <w:t>22</w:t>
      </w:r>
      <w:r w:rsidRPr="00564C0F">
        <w:t xml:space="preserve"> as at </w:t>
      </w:r>
      <w:r w:rsidRPr="00905F0F">
        <w:t xml:space="preserve">February </w:t>
      </w:r>
      <w:bookmarkEnd w:id="202"/>
      <w:r w:rsidRPr="00905F0F">
        <w:rPr>
          <w:lang w:val="en-AU"/>
        </w:rPr>
        <w:t>202</w:t>
      </w:r>
      <w:bookmarkStart w:id="203" w:name="OLE_LINK10"/>
      <w:bookmarkStart w:id="204" w:name="OLE_LINK11"/>
      <w:r>
        <w:rPr>
          <w:lang w:val="en-AU"/>
        </w:rPr>
        <w:t>2</w:t>
      </w:r>
    </w:p>
    <w:tbl>
      <w:tblPr>
        <w:tblW w:w="5000" w:type="pct"/>
        <w:tblCellMar>
          <w:left w:w="0" w:type="dxa"/>
          <w:right w:w="28" w:type="dxa"/>
        </w:tblCellMar>
        <w:tblLook w:val="04A0" w:firstRow="1" w:lastRow="0" w:firstColumn="1" w:lastColumn="0" w:noHBand="0" w:noVBand="1"/>
      </w:tblPr>
      <w:tblGrid>
        <w:gridCol w:w="3535"/>
        <w:gridCol w:w="1044"/>
        <w:gridCol w:w="1044"/>
        <w:gridCol w:w="1044"/>
        <w:gridCol w:w="1044"/>
      </w:tblGrid>
      <w:tr w:rsidR="00AF51CE" w:rsidRPr="008D71AD" w14:paraId="4D495C23" w14:textId="77777777" w:rsidTr="00F97E77">
        <w:trPr>
          <w:trHeight w:hRule="exact" w:val="1350"/>
        </w:trPr>
        <w:tc>
          <w:tcPr>
            <w:tcW w:w="2292" w:type="pct"/>
            <w:tcBorders>
              <w:top w:val="single" w:sz="4" w:space="0" w:color="auto"/>
              <w:left w:val="nil"/>
              <w:bottom w:val="nil"/>
              <w:right w:val="nil"/>
            </w:tcBorders>
            <w:shd w:val="clear" w:color="auto" w:fill="auto"/>
            <w:noWrap/>
            <w:vAlign w:val="bottom"/>
            <w:hideMark/>
          </w:tcPr>
          <w:p w14:paraId="30D4898E" w14:textId="77777777" w:rsidR="00AF51CE" w:rsidRPr="008D71AD" w:rsidRDefault="00AF51CE" w:rsidP="00F97E77">
            <w:pPr>
              <w:spacing w:after="0" w:line="240" w:lineRule="auto"/>
              <w:jc w:val="left"/>
              <w:rPr>
                <w:rFonts w:ascii="Arial" w:hAnsi="Arial" w:cs="Arial"/>
                <w:color w:val="000000"/>
                <w:sz w:val="16"/>
                <w:szCs w:val="16"/>
              </w:rPr>
            </w:pPr>
            <w:r w:rsidRPr="008D71AD">
              <w:rPr>
                <w:rFonts w:ascii="Arial" w:hAnsi="Arial" w:cs="Arial"/>
                <w:color w:val="000000"/>
                <w:sz w:val="16"/>
                <w:szCs w:val="16"/>
              </w:rPr>
              <w:t> </w:t>
            </w:r>
          </w:p>
        </w:tc>
        <w:tc>
          <w:tcPr>
            <w:tcW w:w="677" w:type="pct"/>
            <w:tcBorders>
              <w:top w:val="single" w:sz="4" w:space="0" w:color="auto"/>
              <w:left w:val="nil"/>
              <w:bottom w:val="single" w:sz="4" w:space="0" w:color="auto"/>
              <w:right w:val="nil"/>
            </w:tcBorders>
            <w:shd w:val="clear" w:color="auto" w:fill="auto"/>
            <w:vAlign w:val="bottom"/>
            <w:hideMark/>
          </w:tcPr>
          <w:p w14:paraId="64ADD5DD" w14:textId="77777777" w:rsidR="00AF51CE" w:rsidRPr="008D71AD" w:rsidRDefault="00AF51CE" w:rsidP="00F97E77">
            <w:pPr>
              <w:spacing w:after="0" w:line="240" w:lineRule="auto"/>
              <w:jc w:val="right"/>
              <w:rPr>
                <w:rFonts w:ascii="Arial" w:hAnsi="Arial" w:cs="Arial"/>
                <w:i/>
                <w:iCs/>
                <w:sz w:val="16"/>
                <w:szCs w:val="16"/>
              </w:rPr>
            </w:pPr>
            <w:r w:rsidRPr="008D71AD">
              <w:rPr>
                <w:rFonts w:ascii="Arial" w:hAnsi="Arial" w:cs="Arial"/>
                <w:i/>
                <w:iCs/>
                <w:sz w:val="16"/>
                <w:szCs w:val="16"/>
              </w:rPr>
              <w:t>Actual</w:t>
            </w:r>
            <w:r w:rsidRPr="008D71AD">
              <w:rPr>
                <w:rFonts w:ascii="Arial" w:hAnsi="Arial" w:cs="Arial"/>
                <w:i/>
                <w:iCs/>
                <w:sz w:val="16"/>
                <w:szCs w:val="16"/>
              </w:rPr>
              <w:br/>
              <w:t>available</w:t>
            </w:r>
            <w:r w:rsidRPr="008D71AD">
              <w:rPr>
                <w:rFonts w:ascii="Arial" w:hAnsi="Arial" w:cs="Arial"/>
                <w:i/>
                <w:iCs/>
                <w:sz w:val="16"/>
                <w:szCs w:val="16"/>
              </w:rPr>
              <w:br/>
              <w:t>appropriation</w:t>
            </w:r>
            <w:r w:rsidRPr="008D71AD">
              <w:rPr>
                <w:rFonts w:ascii="Arial" w:hAnsi="Arial" w:cs="Arial"/>
                <w:i/>
                <w:iCs/>
                <w:sz w:val="16"/>
                <w:szCs w:val="16"/>
              </w:rPr>
              <w:br/>
            </w:r>
            <w:r w:rsidRPr="008D71AD">
              <w:rPr>
                <w:rFonts w:ascii="Arial" w:hAnsi="Arial" w:cs="Arial"/>
                <w:i/>
                <w:iCs/>
                <w:sz w:val="16"/>
                <w:szCs w:val="16"/>
              </w:rPr>
              <w:br/>
              <w:t>2020</w:t>
            </w:r>
            <w:r>
              <w:rPr>
                <w:rFonts w:ascii="Arial" w:hAnsi="Arial" w:cs="Arial"/>
                <w:i/>
                <w:iCs/>
                <w:sz w:val="16"/>
                <w:szCs w:val="16"/>
              </w:rPr>
              <w:noBreakHyphen/>
            </w:r>
            <w:r w:rsidRPr="008D71AD">
              <w:rPr>
                <w:rFonts w:ascii="Arial" w:hAnsi="Arial" w:cs="Arial"/>
                <w:i/>
                <w:iCs/>
                <w:sz w:val="16"/>
                <w:szCs w:val="16"/>
              </w:rPr>
              <w:t>21</w:t>
            </w:r>
            <w:r w:rsidRPr="008D71AD">
              <w:rPr>
                <w:rFonts w:ascii="Arial" w:hAnsi="Arial" w:cs="Arial"/>
                <w:i/>
                <w:iCs/>
                <w:sz w:val="16"/>
                <w:szCs w:val="16"/>
              </w:rPr>
              <w:br/>
              <w:t>$</w:t>
            </w:r>
            <w:r>
              <w:rPr>
                <w:rFonts w:ascii="Arial" w:hAnsi="Arial" w:cs="Arial"/>
                <w:i/>
                <w:iCs/>
                <w:sz w:val="16"/>
                <w:szCs w:val="16"/>
              </w:rPr>
              <w:t>’</w:t>
            </w:r>
            <w:r w:rsidRPr="008D71AD">
              <w:rPr>
                <w:rFonts w:ascii="Arial" w:hAnsi="Arial" w:cs="Arial"/>
                <w:i/>
                <w:iCs/>
                <w:sz w:val="16"/>
                <w:szCs w:val="16"/>
              </w:rPr>
              <w:t>000</w:t>
            </w:r>
          </w:p>
        </w:tc>
        <w:tc>
          <w:tcPr>
            <w:tcW w:w="677" w:type="pct"/>
            <w:tcBorders>
              <w:top w:val="single" w:sz="4" w:space="0" w:color="auto"/>
              <w:left w:val="nil"/>
              <w:bottom w:val="single" w:sz="4" w:space="0" w:color="auto"/>
              <w:right w:val="nil"/>
            </w:tcBorders>
            <w:shd w:val="clear" w:color="auto" w:fill="auto"/>
            <w:vAlign w:val="bottom"/>
            <w:hideMark/>
          </w:tcPr>
          <w:p w14:paraId="7BF271D9" w14:textId="77777777" w:rsidR="00AF51CE" w:rsidRPr="00A8047E" w:rsidRDefault="00AF51CE" w:rsidP="00F97E77">
            <w:pPr>
              <w:spacing w:after="0" w:line="240" w:lineRule="auto"/>
              <w:jc w:val="right"/>
              <w:rPr>
                <w:rFonts w:ascii="Arial" w:hAnsi="Arial" w:cs="Arial"/>
                <w:sz w:val="16"/>
                <w:szCs w:val="16"/>
              </w:rPr>
            </w:pPr>
            <w:r w:rsidRPr="00A8047E">
              <w:rPr>
                <w:rFonts w:ascii="Arial" w:hAnsi="Arial" w:cs="Arial"/>
                <w:sz w:val="16"/>
                <w:szCs w:val="16"/>
              </w:rPr>
              <w:t>Estimate</w:t>
            </w:r>
            <w:r w:rsidRPr="00A8047E">
              <w:rPr>
                <w:rFonts w:ascii="Arial" w:hAnsi="Arial" w:cs="Arial"/>
                <w:sz w:val="16"/>
                <w:szCs w:val="16"/>
              </w:rPr>
              <w:br/>
              <w:t>as at</w:t>
            </w:r>
            <w:r w:rsidRPr="00A8047E">
              <w:rPr>
                <w:rFonts w:ascii="Arial" w:hAnsi="Arial" w:cs="Arial"/>
                <w:sz w:val="16"/>
                <w:szCs w:val="16"/>
              </w:rPr>
              <w:br/>
              <w:t>Budget</w:t>
            </w:r>
            <w:r w:rsidRPr="00A8047E">
              <w:rPr>
                <w:rFonts w:ascii="Arial" w:hAnsi="Arial" w:cs="Arial"/>
                <w:sz w:val="16"/>
                <w:szCs w:val="16"/>
              </w:rPr>
              <w:br/>
            </w:r>
            <w:r w:rsidRPr="00A8047E">
              <w:rPr>
                <w:rFonts w:ascii="Arial" w:hAnsi="Arial" w:cs="Arial"/>
                <w:sz w:val="16"/>
                <w:szCs w:val="16"/>
              </w:rPr>
              <w:br/>
              <w:t>2021</w:t>
            </w:r>
            <w:r>
              <w:rPr>
                <w:rFonts w:ascii="Arial" w:hAnsi="Arial" w:cs="Arial"/>
                <w:sz w:val="16"/>
                <w:szCs w:val="16"/>
              </w:rPr>
              <w:noBreakHyphen/>
            </w:r>
            <w:r w:rsidRPr="00A8047E">
              <w:rPr>
                <w:rFonts w:ascii="Arial" w:hAnsi="Arial" w:cs="Arial"/>
                <w:sz w:val="16"/>
                <w:szCs w:val="16"/>
              </w:rPr>
              <w:t>22</w:t>
            </w:r>
            <w:r w:rsidRPr="00A8047E">
              <w:rPr>
                <w:rFonts w:ascii="Arial" w:hAnsi="Arial" w:cs="Arial"/>
                <w:sz w:val="16"/>
                <w:szCs w:val="16"/>
              </w:rPr>
              <w:br/>
              <w:t>$</w:t>
            </w:r>
            <w:r>
              <w:rPr>
                <w:rFonts w:ascii="Arial" w:hAnsi="Arial" w:cs="Arial"/>
                <w:sz w:val="16"/>
                <w:szCs w:val="16"/>
              </w:rPr>
              <w:t>’</w:t>
            </w:r>
            <w:r w:rsidRPr="00A8047E">
              <w:rPr>
                <w:rFonts w:ascii="Arial" w:hAnsi="Arial" w:cs="Arial"/>
                <w:sz w:val="16"/>
                <w:szCs w:val="16"/>
              </w:rPr>
              <w:t>000</w:t>
            </w:r>
          </w:p>
        </w:tc>
        <w:tc>
          <w:tcPr>
            <w:tcW w:w="677" w:type="pct"/>
            <w:tcBorders>
              <w:top w:val="single" w:sz="4" w:space="0" w:color="auto"/>
              <w:left w:val="nil"/>
              <w:bottom w:val="single" w:sz="4" w:space="0" w:color="000000"/>
              <w:right w:val="nil"/>
            </w:tcBorders>
            <w:shd w:val="clear" w:color="auto" w:fill="auto"/>
            <w:vAlign w:val="bottom"/>
            <w:hideMark/>
          </w:tcPr>
          <w:p w14:paraId="1F06879F" w14:textId="77777777" w:rsidR="00AF51CE" w:rsidRPr="00A8047E" w:rsidRDefault="00AF51CE" w:rsidP="00F97E77">
            <w:pPr>
              <w:spacing w:after="0" w:line="240" w:lineRule="auto"/>
              <w:jc w:val="right"/>
              <w:rPr>
                <w:rFonts w:ascii="Arial" w:hAnsi="Arial" w:cs="Arial"/>
                <w:sz w:val="16"/>
                <w:szCs w:val="16"/>
              </w:rPr>
            </w:pPr>
            <w:r w:rsidRPr="00A8047E">
              <w:rPr>
                <w:rFonts w:ascii="Arial" w:hAnsi="Arial" w:cs="Arial"/>
                <w:sz w:val="16"/>
                <w:szCs w:val="16"/>
              </w:rPr>
              <w:t>Proposed</w:t>
            </w:r>
            <w:r w:rsidRPr="00A8047E">
              <w:rPr>
                <w:rFonts w:ascii="Arial" w:hAnsi="Arial" w:cs="Arial"/>
                <w:sz w:val="16"/>
                <w:szCs w:val="16"/>
              </w:rPr>
              <w:br/>
              <w:t>Additional</w:t>
            </w:r>
            <w:r w:rsidRPr="00A8047E">
              <w:rPr>
                <w:rFonts w:ascii="Arial" w:hAnsi="Arial" w:cs="Arial"/>
                <w:sz w:val="16"/>
                <w:szCs w:val="16"/>
              </w:rPr>
              <w:br/>
              <w:t>Estimates</w:t>
            </w:r>
            <w:r w:rsidRPr="00A8047E">
              <w:rPr>
                <w:rFonts w:ascii="Arial" w:hAnsi="Arial" w:cs="Arial"/>
                <w:sz w:val="16"/>
                <w:szCs w:val="16"/>
              </w:rPr>
              <w:br/>
            </w:r>
            <w:r w:rsidRPr="00A8047E">
              <w:rPr>
                <w:rFonts w:ascii="Arial" w:hAnsi="Arial" w:cs="Arial"/>
                <w:sz w:val="16"/>
                <w:szCs w:val="16"/>
              </w:rPr>
              <w:br/>
              <w:t>2021</w:t>
            </w:r>
            <w:r>
              <w:rPr>
                <w:rFonts w:ascii="Arial" w:hAnsi="Arial" w:cs="Arial"/>
                <w:sz w:val="16"/>
                <w:szCs w:val="16"/>
              </w:rPr>
              <w:noBreakHyphen/>
            </w:r>
            <w:r w:rsidRPr="00A8047E">
              <w:rPr>
                <w:rFonts w:ascii="Arial" w:hAnsi="Arial" w:cs="Arial"/>
                <w:sz w:val="16"/>
                <w:szCs w:val="16"/>
              </w:rPr>
              <w:t>22</w:t>
            </w:r>
            <w:r w:rsidRPr="00A8047E">
              <w:rPr>
                <w:rFonts w:ascii="Arial" w:hAnsi="Arial" w:cs="Arial"/>
                <w:sz w:val="16"/>
                <w:szCs w:val="16"/>
              </w:rPr>
              <w:br/>
              <w:t>$</w:t>
            </w:r>
            <w:r>
              <w:rPr>
                <w:rFonts w:ascii="Arial" w:hAnsi="Arial" w:cs="Arial"/>
                <w:sz w:val="16"/>
                <w:szCs w:val="16"/>
              </w:rPr>
              <w:t>’</w:t>
            </w:r>
            <w:r w:rsidRPr="00A8047E">
              <w:rPr>
                <w:rFonts w:ascii="Arial" w:hAnsi="Arial" w:cs="Arial"/>
                <w:sz w:val="16"/>
                <w:szCs w:val="16"/>
              </w:rPr>
              <w:t>000</w:t>
            </w:r>
          </w:p>
        </w:tc>
        <w:tc>
          <w:tcPr>
            <w:tcW w:w="677" w:type="pct"/>
            <w:tcBorders>
              <w:top w:val="single" w:sz="4" w:space="0" w:color="auto"/>
              <w:left w:val="nil"/>
              <w:bottom w:val="single" w:sz="4" w:space="0" w:color="auto"/>
              <w:right w:val="nil"/>
            </w:tcBorders>
            <w:shd w:val="clear" w:color="000000" w:fill="E6E6E6"/>
            <w:vAlign w:val="bottom"/>
            <w:hideMark/>
          </w:tcPr>
          <w:p w14:paraId="588DA6EB"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Total</w:t>
            </w:r>
            <w:r w:rsidRPr="008D71AD">
              <w:rPr>
                <w:rFonts w:ascii="Arial" w:hAnsi="Arial" w:cs="Arial"/>
                <w:sz w:val="16"/>
                <w:szCs w:val="16"/>
              </w:rPr>
              <w:br/>
              <w:t>estimate at</w:t>
            </w:r>
            <w:r w:rsidRPr="008D71AD">
              <w:rPr>
                <w:rFonts w:ascii="Arial" w:hAnsi="Arial" w:cs="Arial"/>
                <w:sz w:val="16"/>
                <w:szCs w:val="16"/>
              </w:rPr>
              <w:br/>
              <w:t>Additional</w:t>
            </w:r>
            <w:r w:rsidRPr="008D71AD">
              <w:rPr>
                <w:rFonts w:ascii="Arial" w:hAnsi="Arial" w:cs="Arial"/>
                <w:sz w:val="16"/>
                <w:szCs w:val="16"/>
              </w:rPr>
              <w:br/>
              <w:t>Estimates</w:t>
            </w:r>
            <w:r w:rsidRPr="008D71AD">
              <w:rPr>
                <w:rFonts w:ascii="Arial" w:hAnsi="Arial" w:cs="Arial"/>
                <w:sz w:val="16"/>
                <w:szCs w:val="16"/>
              </w:rPr>
              <w:br/>
              <w:t>2021</w:t>
            </w:r>
            <w:r>
              <w:rPr>
                <w:rFonts w:ascii="Arial" w:hAnsi="Arial" w:cs="Arial"/>
                <w:sz w:val="16"/>
                <w:szCs w:val="16"/>
              </w:rPr>
              <w:noBreakHyphen/>
            </w:r>
            <w:r w:rsidRPr="008D71AD">
              <w:rPr>
                <w:rFonts w:ascii="Arial" w:hAnsi="Arial" w:cs="Arial"/>
                <w:sz w:val="16"/>
                <w:szCs w:val="16"/>
              </w:rPr>
              <w:t>22</w:t>
            </w:r>
            <w:r w:rsidRPr="008D71AD">
              <w:rPr>
                <w:rFonts w:ascii="Arial" w:hAnsi="Arial" w:cs="Arial"/>
                <w:sz w:val="16"/>
                <w:szCs w:val="16"/>
              </w:rPr>
              <w:br/>
              <w:t>$</w:t>
            </w:r>
            <w:r>
              <w:rPr>
                <w:rFonts w:ascii="Arial" w:hAnsi="Arial" w:cs="Arial"/>
                <w:sz w:val="16"/>
                <w:szCs w:val="16"/>
              </w:rPr>
              <w:t>’</w:t>
            </w:r>
            <w:r w:rsidRPr="008D71AD">
              <w:rPr>
                <w:rFonts w:ascii="Arial" w:hAnsi="Arial" w:cs="Arial"/>
                <w:sz w:val="16"/>
                <w:szCs w:val="16"/>
              </w:rPr>
              <w:t>000</w:t>
            </w:r>
          </w:p>
        </w:tc>
      </w:tr>
      <w:tr w:rsidR="00AF51CE" w:rsidRPr="008D71AD" w14:paraId="1E146E30" w14:textId="77777777" w:rsidTr="00F97E77">
        <w:trPr>
          <w:trHeight w:hRule="exact" w:val="235"/>
        </w:trPr>
        <w:tc>
          <w:tcPr>
            <w:tcW w:w="2292" w:type="pct"/>
            <w:tcBorders>
              <w:top w:val="nil"/>
              <w:left w:val="nil"/>
              <w:bottom w:val="nil"/>
              <w:right w:val="nil"/>
            </w:tcBorders>
            <w:shd w:val="clear" w:color="auto" w:fill="auto"/>
            <w:vAlign w:val="bottom"/>
            <w:hideMark/>
          </w:tcPr>
          <w:p w14:paraId="12609198" w14:textId="77777777" w:rsidR="00AF51CE" w:rsidRPr="008D71AD" w:rsidRDefault="00AF51CE" w:rsidP="00F97E77">
            <w:pPr>
              <w:spacing w:after="0" w:line="240" w:lineRule="auto"/>
              <w:jc w:val="left"/>
              <w:rPr>
                <w:rFonts w:ascii="Arial" w:hAnsi="Arial" w:cs="Arial"/>
                <w:b/>
                <w:bCs/>
                <w:color w:val="000000"/>
                <w:sz w:val="16"/>
                <w:szCs w:val="16"/>
              </w:rPr>
            </w:pPr>
            <w:r w:rsidRPr="008D71AD">
              <w:rPr>
                <w:rFonts w:ascii="Arial" w:hAnsi="Arial" w:cs="Arial"/>
                <w:b/>
                <w:bCs/>
                <w:color w:val="000000"/>
                <w:sz w:val="16"/>
                <w:szCs w:val="16"/>
              </w:rPr>
              <w:t>Administered</w:t>
            </w:r>
          </w:p>
        </w:tc>
        <w:tc>
          <w:tcPr>
            <w:tcW w:w="677" w:type="pct"/>
            <w:tcBorders>
              <w:top w:val="nil"/>
              <w:left w:val="nil"/>
              <w:bottom w:val="nil"/>
              <w:right w:val="nil"/>
            </w:tcBorders>
            <w:shd w:val="clear" w:color="auto" w:fill="auto"/>
            <w:noWrap/>
            <w:vAlign w:val="bottom"/>
            <w:hideMark/>
          </w:tcPr>
          <w:p w14:paraId="1DBE36C2" w14:textId="77777777" w:rsidR="00AF51CE" w:rsidRPr="008D71AD" w:rsidRDefault="00AF51CE" w:rsidP="00F97E77">
            <w:pPr>
              <w:spacing w:after="0" w:line="240" w:lineRule="auto"/>
              <w:jc w:val="right"/>
              <w:rPr>
                <w:rFonts w:ascii="Arial" w:hAnsi="Arial" w:cs="Arial"/>
                <w:b/>
                <w:bCs/>
                <w:color w:val="000000"/>
                <w:sz w:val="16"/>
                <w:szCs w:val="16"/>
              </w:rPr>
            </w:pPr>
          </w:p>
        </w:tc>
        <w:tc>
          <w:tcPr>
            <w:tcW w:w="677" w:type="pct"/>
            <w:tcBorders>
              <w:top w:val="nil"/>
              <w:left w:val="nil"/>
              <w:bottom w:val="nil"/>
              <w:right w:val="nil"/>
            </w:tcBorders>
            <w:shd w:val="clear" w:color="auto" w:fill="auto"/>
            <w:noWrap/>
            <w:vAlign w:val="bottom"/>
            <w:hideMark/>
          </w:tcPr>
          <w:p w14:paraId="25476F58" w14:textId="77777777" w:rsidR="00AF51CE" w:rsidRPr="00A8047E" w:rsidRDefault="00AF51CE" w:rsidP="00F97E77">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408745A8" w14:textId="77777777" w:rsidR="00AF51CE" w:rsidRPr="00A8047E" w:rsidRDefault="00AF51CE" w:rsidP="00F97E77">
            <w:pPr>
              <w:spacing w:after="0" w:line="240" w:lineRule="auto"/>
              <w:jc w:val="right"/>
              <w:rPr>
                <w:rFonts w:ascii="Times New Roman" w:hAnsi="Times New Roman"/>
              </w:rPr>
            </w:pPr>
          </w:p>
        </w:tc>
        <w:tc>
          <w:tcPr>
            <w:tcW w:w="677" w:type="pct"/>
            <w:tcBorders>
              <w:top w:val="nil"/>
              <w:left w:val="nil"/>
              <w:bottom w:val="nil"/>
              <w:right w:val="nil"/>
            </w:tcBorders>
            <w:shd w:val="clear" w:color="000000" w:fill="E6E6E6"/>
            <w:noWrap/>
            <w:vAlign w:val="bottom"/>
            <w:hideMark/>
          </w:tcPr>
          <w:p w14:paraId="20880AD6"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w:t>
            </w:r>
          </w:p>
        </w:tc>
      </w:tr>
      <w:tr w:rsidR="00AF51CE" w:rsidRPr="008D71AD" w14:paraId="26506B15" w14:textId="77777777" w:rsidTr="00F97E77">
        <w:trPr>
          <w:trHeight w:hRule="exact" w:val="450"/>
        </w:trPr>
        <w:tc>
          <w:tcPr>
            <w:tcW w:w="2292" w:type="pct"/>
            <w:tcBorders>
              <w:top w:val="nil"/>
              <w:left w:val="nil"/>
              <w:bottom w:val="nil"/>
              <w:right w:val="nil"/>
            </w:tcBorders>
            <w:shd w:val="clear" w:color="auto" w:fill="auto"/>
            <w:vAlign w:val="bottom"/>
            <w:hideMark/>
          </w:tcPr>
          <w:p w14:paraId="10D3F4FE" w14:textId="77777777" w:rsidR="00AF51CE" w:rsidRPr="008D71AD" w:rsidRDefault="00AF51CE" w:rsidP="00F97E77">
            <w:pPr>
              <w:spacing w:after="0" w:line="240" w:lineRule="auto"/>
              <w:jc w:val="left"/>
              <w:rPr>
                <w:rFonts w:ascii="Arial" w:hAnsi="Arial" w:cs="Arial"/>
                <w:color w:val="000000"/>
                <w:sz w:val="16"/>
                <w:szCs w:val="16"/>
              </w:rPr>
            </w:pPr>
            <w:r w:rsidRPr="008D71AD">
              <w:rPr>
                <w:rFonts w:ascii="Arial" w:hAnsi="Arial" w:cs="Arial"/>
                <w:color w:val="000000"/>
                <w:sz w:val="16"/>
                <w:szCs w:val="16"/>
              </w:rPr>
              <w:t>Annual appropriations</w:t>
            </w:r>
            <w:r>
              <w:rPr>
                <w:rFonts w:ascii="Arial" w:hAnsi="Arial" w:cs="Arial"/>
                <w:color w:val="000000"/>
                <w:sz w:val="16"/>
                <w:szCs w:val="16"/>
              </w:rPr>
              <w:t xml:space="preserve"> – </w:t>
            </w:r>
            <w:r w:rsidRPr="008D71AD">
              <w:rPr>
                <w:rFonts w:ascii="Arial" w:hAnsi="Arial" w:cs="Arial"/>
                <w:color w:val="000000"/>
                <w:sz w:val="16"/>
                <w:szCs w:val="16"/>
              </w:rPr>
              <w:t>ordinary annual</w:t>
            </w:r>
            <w:r w:rsidRPr="008D71AD">
              <w:rPr>
                <w:rFonts w:ascii="Arial" w:hAnsi="Arial" w:cs="Arial"/>
                <w:color w:val="000000"/>
                <w:sz w:val="16"/>
                <w:szCs w:val="16"/>
              </w:rPr>
              <w:br/>
              <w:t xml:space="preserve">  services (a)</w:t>
            </w:r>
          </w:p>
        </w:tc>
        <w:tc>
          <w:tcPr>
            <w:tcW w:w="677" w:type="pct"/>
            <w:tcBorders>
              <w:top w:val="nil"/>
              <w:left w:val="nil"/>
              <w:bottom w:val="nil"/>
              <w:right w:val="nil"/>
            </w:tcBorders>
            <w:shd w:val="clear" w:color="auto" w:fill="auto"/>
            <w:noWrap/>
            <w:vAlign w:val="bottom"/>
            <w:hideMark/>
          </w:tcPr>
          <w:p w14:paraId="2E6A67AD" w14:textId="77777777" w:rsidR="00AF51CE" w:rsidRPr="008D71AD" w:rsidRDefault="00AF51CE" w:rsidP="00F97E77">
            <w:pPr>
              <w:spacing w:after="0" w:line="240" w:lineRule="auto"/>
              <w:jc w:val="right"/>
              <w:rPr>
                <w:rFonts w:ascii="Arial" w:hAnsi="Arial" w:cs="Arial"/>
                <w:color w:val="000000"/>
                <w:sz w:val="16"/>
                <w:szCs w:val="16"/>
              </w:rPr>
            </w:pPr>
          </w:p>
        </w:tc>
        <w:tc>
          <w:tcPr>
            <w:tcW w:w="677" w:type="pct"/>
            <w:tcBorders>
              <w:top w:val="nil"/>
              <w:left w:val="nil"/>
              <w:bottom w:val="nil"/>
              <w:right w:val="nil"/>
            </w:tcBorders>
            <w:shd w:val="clear" w:color="auto" w:fill="auto"/>
            <w:noWrap/>
            <w:vAlign w:val="bottom"/>
            <w:hideMark/>
          </w:tcPr>
          <w:p w14:paraId="4318228D" w14:textId="77777777" w:rsidR="00AF51CE" w:rsidRPr="00A8047E" w:rsidRDefault="00AF51CE" w:rsidP="00F97E77">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0FF258BD" w14:textId="77777777" w:rsidR="00AF51CE" w:rsidRPr="00A8047E" w:rsidRDefault="00AF51CE" w:rsidP="00F97E77">
            <w:pPr>
              <w:spacing w:after="0" w:line="240" w:lineRule="auto"/>
              <w:jc w:val="right"/>
              <w:rPr>
                <w:rFonts w:ascii="Times New Roman" w:hAnsi="Times New Roman"/>
              </w:rPr>
            </w:pPr>
          </w:p>
        </w:tc>
        <w:tc>
          <w:tcPr>
            <w:tcW w:w="677" w:type="pct"/>
            <w:tcBorders>
              <w:top w:val="nil"/>
              <w:left w:val="nil"/>
              <w:bottom w:val="nil"/>
              <w:right w:val="nil"/>
            </w:tcBorders>
            <w:shd w:val="clear" w:color="000000" w:fill="E6E6E6"/>
            <w:noWrap/>
            <w:vAlign w:val="bottom"/>
            <w:hideMark/>
          </w:tcPr>
          <w:p w14:paraId="5F42F225"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xml:space="preserve"> </w:t>
            </w:r>
          </w:p>
        </w:tc>
      </w:tr>
      <w:tr w:rsidR="00AF51CE" w:rsidRPr="008D71AD" w14:paraId="198FBF95" w14:textId="77777777" w:rsidTr="00F97E77">
        <w:trPr>
          <w:trHeight w:hRule="exact" w:val="235"/>
        </w:trPr>
        <w:tc>
          <w:tcPr>
            <w:tcW w:w="2292" w:type="pct"/>
            <w:tcBorders>
              <w:top w:val="nil"/>
              <w:left w:val="nil"/>
              <w:bottom w:val="nil"/>
              <w:right w:val="nil"/>
            </w:tcBorders>
            <w:shd w:val="clear" w:color="auto" w:fill="auto"/>
            <w:noWrap/>
            <w:vAlign w:val="bottom"/>
            <w:hideMark/>
          </w:tcPr>
          <w:p w14:paraId="7628BED8" w14:textId="77777777" w:rsidR="00AF51CE" w:rsidRPr="008D71AD" w:rsidRDefault="00AF51CE" w:rsidP="00F97E77">
            <w:pPr>
              <w:spacing w:after="0" w:line="240" w:lineRule="auto"/>
              <w:ind w:left="340"/>
              <w:jc w:val="left"/>
              <w:rPr>
                <w:rFonts w:ascii="Arial" w:hAnsi="Arial" w:cs="Arial"/>
                <w:color w:val="000000"/>
                <w:sz w:val="16"/>
                <w:szCs w:val="16"/>
              </w:rPr>
            </w:pPr>
            <w:r w:rsidRPr="008D71AD">
              <w:rPr>
                <w:rFonts w:ascii="Arial" w:hAnsi="Arial" w:cs="Arial"/>
                <w:color w:val="000000"/>
                <w:sz w:val="16"/>
                <w:szCs w:val="16"/>
              </w:rPr>
              <w:t>Outcome 1</w:t>
            </w:r>
          </w:p>
        </w:tc>
        <w:tc>
          <w:tcPr>
            <w:tcW w:w="677" w:type="pct"/>
            <w:tcBorders>
              <w:top w:val="nil"/>
              <w:left w:val="nil"/>
              <w:bottom w:val="nil"/>
              <w:right w:val="nil"/>
            </w:tcBorders>
            <w:shd w:val="clear" w:color="auto" w:fill="auto"/>
            <w:noWrap/>
            <w:vAlign w:val="bottom"/>
            <w:hideMark/>
          </w:tcPr>
          <w:p w14:paraId="142E69D8"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138,448 </w:t>
            </w:r>
          </w:p>
        </w:tc>
        <w:tc>
          <w:tcPr>
            <w:tcW w:w="677" w:type="pct"/>
            <w:tcBorders>
              <w:top w:val="nil"/>
              <w:left w:val="nil"/>
              <w:bottom w:val="nil"/>
              <w:right w:val="nil"/>
            </w:tcBorders>
            <w:shd w:val="clear" w:color="auto" w:fill="auto"/>
            <w:noWrap/>
            <w:vAlign w:val="bottom"/>
            <w:hideMark/>
          </w:tcPr>
          <w:p w14:paraId="539F433B"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90,949 </w:t>
            </w:r>
          </w:p>
        </w:tc>
        <w:tc>
          <w:tcPr>
            <w:tcW w:w="677" w:type="pct"/>
            <w:tcBorders>
              <w:top w:val="nil"/>
              <w:left w:val="nil"/>
              <w:bottom w:val="nil"/>
              <w:right w:val="nil"/>
            </w:tcBorders>
            <w:shd w:val="clear" w:color="auto" w:fill="auto"/>
            <w:noWrap/>
            <w:vAlign w:val="bottom"/>
            <w:hideMark/>
          </w:tcPr>
          <w:p w14:paraId="1FE31E61"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47,966 </w:t>
            </w:r>
          </w:p>
        </w:tc>
        <w:tc>
          <w:tcPr>
            <w:tcW w:w="677" w:type="pct"/>
            <w:tcBorders>
              <w:top w:val="nil"/>
              <w:left w:val="nil"/>
              <w:bottom w:val="nil"/>
              <w:right w:val="nil"/>
            </w:tcBorders>
            <w:shd w:val="clear" w:color="000000" w:fill="E6E6E6"/>
            <w:noWrap/>
            <w:vAlign w:val="bottom"/>
            <w:hideMark/>
          </w:tcPr>
          <w:p w14:paraId="671130F3"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xml:space="preserve">138,915 </w:t>
            </w:r>
          </w:p>
        </w:tc>
      </w:tr>
      <w:tr w:rsidR="00AF51CE" w:rsidRPr="008D71AD" w14:paraId="7830D6CE" w14:textId="77777777" w:rsidTr="00F97E77">
        <w:trPr>
          <w:trHeight w:hRule="exact" w:val="235"/>
        </w:trPr>
        <w:tc>
          <w:tcPr>
            <w:tcW w:w="2292" w:type="pct"/>
            <w:tcBorders>
              <w:top w:val="nil"/>
              <w:left w:val="nil"/>
              <w:bottom w:val="nil"/>
              <w:right w:val="nil"/>
            </w:tcBorders>
            <w:shd w:val="clear" w:color="auto" w:fill="auto"/>
            <w:noWrap/>
            <w:vAlign w:val="bottom"/>
            <w:hideMark/>
          </w:tcPr>
          <w:p w14:paraId="3AB580C9" w14:textId="77777777" w:rsidR="00AF51CE" w:rsidRPr="008D71AD" w:rsidRDefault="00AF51CE" w:rsidP="00F97E77">
            <w:pPr>
              <w:spacing w:after="0" w:line="240" w:lineRule="auto"/>
              <w:ind w:left="340"/>
              <w:jc w:val="left"/>
              <w:rPr>
                <w:rFonts w:ascii="Arial" w:hAnsi="Arial" w:cs="Arial"/>
                <w:color w:val="000000"/>
                <w:sz w:val="16"/>
                <w:szCs w:val="16"/>
              </w:rPr>
            </w:pPr>
            <w:r w:rsidRPr="008D71AD">
              <w:rPr>
                <w:rFonts w:ascii="Arial" w:hAnsi="Arial" w:cs="Arial"/>
                <w:color w:val="000000"/>
                <w:sz w:val="16"/>
                <w:szCs w:val="16"/>
              </w:rPr>
              <w:t>Administered assets and liabilities</w:t>
            </w:r>
          </w:p>
        </w:tc>
        <w:tc>
          <w:tcPr>
            <w:tcW w:w="677" w:type="pct"/>
            <w:tcBorders>
              <w:top w:val="nil"/>
              <w:left w:val="nil"/>
              <w:bottom w:val="nil"/>
              <w:right w:val="nil"/>
            </w:tcBorders>
            <w:shd w:val="clear" w:color="auto" w:fill="auto"/>
            <w:noWrap/>
            <w:vAlign w:val="bottom"/>
            <w:hideMark/>
          </w:tcPr>
          <w:p w14:paraId="601A67B3"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165,000 </w:t>
            </w:r>
          </w:p>
        </w:tc>
        <w:tc>
          <w:tcPr>
            <w:tcW w:w="677" w:type="pct"/>
            <w:tcBorders>
              <w:top w:val="nil"/>
              <w:left w:val="nil"/>
              <w:bottom w:val="nil"/>
              <w:right w:val="nil"/>
            </w:tcBorders>
            <w:shd w:val="clear" w:color="auto" w:fill="auto"/>
            <w:noWrap/>
            <w:vAlign w:val="bottom"/>
            <w:hideMark/>
          </w:tcPr>
          <w:p w14:paraId="70091F35"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165,000 </w:t>
            </w:r>
          </w:p>
        </w:tc>
        <w:tc>
          <w:tcPr>
            <w:tcW w:w="677" w:type="pct"/>
            <w:tcBorders>
              <w:top w:val="nil"/>
              <w:left w:val="nil"/>
              <w:bottom w:val="nil"/>
              <w:right w:val="nil"/>
            </w:tcBorders>
            <w:shd w:val="clear" w:color="auto" w:fill="auto"/>
            <w:noWrap/>
            <w:vAlign w:val="bottom"/>
            <w:hideMark/>
          </w:tcPr>
          <w:p w14:paraId="28FF24A6"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6,153 </w:t>
            </w:r>
          </w:p>
        </w:tc>
        <w:tc>
          <w:tcPr>
            <w:tcW w:w="677" w:type="pct"/>
            <w:tcBorders>
              <w:top w:val="nil"/>
              <w:left w:val="nil"/>
              <w:bottom w:val="nil"/>
              <w:right w:val="nil"/>
            </w:tcBorders>
            <w:shd w:val="clear" w:color="000000" w:fill="E6E6E6"/>
            <w:noWrap/>
            <w:vAlign w:val="bottom"/>
            <w:hideMark/>
          </w:tcPr>
          <w:p w14:paraId="5F2DB976"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xml:space="preserve">171,153 </w:t>
            </w:r>
          </w:p>
        </w:tc>
      </w:tr>
      <w:tr w:rsidR="00AF51CE" w:rsidRPr="008D71AD" w14:paraId="648CC9E7" w14:textId="77777777" w:rsidTr="00F97E77">
        <w:trPr>
          <w:trHeight w:hRule="exact" w:val="235"/>
        </w:trPr>
        <w:tc>
          <w:tcPr>
            <w:tcW w:w="2292" w:type="pct"/>
            <w:tcBorders>
              <w:top w:val="nil"/>
              <w:left w:val="nil"/>
              <w:bottom w:val="nil"/>
              <w:right w:val="nil"/>
            </w:tcBorders>
            <w:shd w:val="clear" w:color="auto" w:fill="auto"/>
            <w:vAlign w:val="bottom"/>
            <w:hideMark/>
          </w:tcPr>
          <w:p w14:paraId="04AD8F1B" w14:textId="77777777" w:rsidR="00AF51CE" w:rsidRPr="008D71AD" w:rsidRDefault="00AF51CE" w:rsidP="00F97E77">
            <w:pPr>
              <w:spacing w:after="0" w:line="240" w:lineRule="auto"/>
              <w:jc w:val="left"/>
              <w:rPr>
                <w:rFonts w:ascii="Arial" w:hAnsi="Arial" w:cs="Arial"/>
                <w:i/>
                <w:iCs/>
                <w:color w:val="000000"/>
                <w:sz w:val="16"/>
                <w:szCs w:val="16"/>
              </w:rPr>
            </w:pPr>
            <w:r w:rsidRPr="008D71AD">
              <w:rPr>
                <w:rFonts w:ascii="Arial" w:hAnsi="Arial" w:cs="Arial"/>
                <w:i/>
                <w:iCs/>
                <w:color w:val="000000"/>
                <w:sz w:val="16"/>
                <w:szCs w:val="16"/>
              </w:rPr>
              <w:t>Total administered annual appropriations</w:t>
            </w:r>
          </w:p>
        </w:tc>
        <w:tc>
          <w:tcPr>
            <w:tcW w:w="677" w:type="pct"/>
            <w:tcBorders>
              <w:top w:val="single" w:sz="4" w:space="0" w:color="auto"/>
              <w:left w:val="nil"/>
              <w:bottom w:val="single" w:sz="4" w:space="0" w:color="auto"/>
              <w:right w:val="nil"/>
            </w:tcBorders>
            <w:shd w:val="clear" w:color="auto" w:fill="auto"/>
            <w:noWrap/>
            <w:vAlign w:val="bottom"/>
            <w:hideMark/>
          </w:tcPr>
          <w:p w14:paraId="1157B270" w14:textId="77777777" w:rsidR="00AF51CE" w:rsidRPr="00A8047E" w:rsidRDefault="00AF51CE" w:rsidP="00F97E77">
            <w:pPr>
              <w:spacing w:after="0" w:line="240" w:lineRule="auto"/>
              <w:jc w:val="right"/>
              <w:rPr>
                <w:rFonts w:ascii="Arial" w:hAnsi="Arial" w:cs="Arial"/>
                <w:b/>
                <w:bCs/>
                <w:i/>
                <w:iCs/>
                <w:color w:val="000000"/>
                <w:sz w:val="16"/>
                <w:szCs w:val="16"/>
              </w:rPr>
            </w:pPr>
            <w:r w:rsidRPr="00A8047E">
              <w:rPr>
                <w:rFonts w:ascii="Arial" w:hAnsi="Arial" w:cs="Arial"/>
                <w:b/>
                <w:bCs/>
                <w:i/>
                <w:iCs/>
                <w:color w:val="000000"/>
                <w:sz w:val="16"/>
                <w:szCs w:val="16"/>
              </w:rPr>
              <w:t xml:space="preserve">303,448 </w:t>
            </w:r>
          </w:p>
        </w:tc>
        <w:tc>
          <w:tcPr>
            <w:tcW w:w="677" w:type="pct"/>
            <w:tcBorders>
              <w:top w:val="single" w:sz="4" w:space="0" w:color="auto"/>
              <w:left w:val="nil"/>
              <w:bottom w:val="single" w:sz="4" w:space="0" w:color="auto"/>
              <w:right w:val="nil"/>
            </w:tcBorders>
            <w:shd w:val="clear" w:color="auto" w:fill="auto"/>
            <w:noWrap/>
            <w:vAlign w:val="bottom"/>
            <w:hideMark/>
          </w:tcPr>
          <w:p w14:paraId="6C652BEE"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255,949 </w:t>
            </w:r>
          </w:p>
        </w:tc>
        <w:tc>
          <w:tcPr>
            <w:tcW w:w="677" w:type="pct"/>
            <w:tcBorders>
              <w:top w:val="single" w:sz="4" w:space="0" w:color="auto"/>
              <w:left w:val="nil"/>
              <w:bottom w:val="single" w:sz="4" w:space="0" w:color="auto"/>
              <w:right w:val="nil"/>
            </w:tcBorders>
            <w:shd w:val="clear" w:color="auto" w:fill="auto"/>
            <w:noWrap/>
            <w:vAlign w:val="bottom"/>
            <w:hideMark/>
          </w:tcPr>
          <w:p w14:paraId="005340FA"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54,119 </w:t>
            </w:r>
          </w:p>
        </w:tc>
        <w:tc>
          <w:tcPr>
            <w:tcW w:w="677" w:type="pct"/>
            <w:tcBorders>
              <w:top w:val="single" w:sz="4" w:space="0" w:color="auto"/>
              <w:left w:val="nil"/>
              <w:bottom w:val="single" w:sz="4" w:space="0" w:color="auto"/>
              <w:right w:val="nil"/>
            </w:tcBorders>
            <w:shd w:val="clear" w:color="000000" w:fill="E6E6E6"/>
            <w:noWrap/>
            <w:vAlign w:val="bottom"/>
            <w:hideMark/>
          </w:tcPr>
          <w:p w14:paraId="14F05F82" w14:textId="77777777" w:rsidR="00AF51CE" w:rsidRPr="008D71AD" w:rsidRDefault="00AF51CE" w:rsidP="00F97E77">
            <w:pPr>
              <w:spacing w:after="0" w:line="240" w:lineRule="auto"/>
              <w:jc w:val="right"/>
              <w:rPr>
                <w:rFonts w:ascii="Arial" w:hAnsi="Arial" w:cs="Arial"/>
                <w:b/>
                <w:bCs/>
                <w:sz w:val="16"/>
                <w:szCs w:val="16"/>
              </w:rPr>
            </w:pPr>
            <w:r w:rsidRPr="008D71AD">
              <w:rPr>
                <w:rFonts w:ascii="Arial" w:hAnsi="Arial" w:cs="Arial"/>
                <w:b/>
                <w:bCs/>
                <w:sz w:val="16"/>
                <w:szCs w:val="16"/>
              </w:rPr>
              <w:t xml:space="preserve">310,068 </w:t>
            </w:r>
          </w:p>
        </w:tc>
      </w:tr>
      <w:tr w:rsidR="00AF51CE" w:rsidRPr="008D71AD" w14:paraId="17E5E7DE" w14:textId="77777777" w:rsidTr="00F97E77">
        <w:trPr>
          <w:trHeight w:hRule="exact" w:val="235"/>
        </w:trPr>
        <w:tc>
          <w:tcPr>
            <w:tcW w:w="2292" w:type="pct"/>
            <w:tcBorders>
              <w:top w:val="nil"/>
              <w:left w:val="nil"/>
              <w:bottom w:val="nil"/>
              <w:right w:val="nil"/>
            </w:tcBorders>
            <w:shd w:val="clear" w:color="auto" w:fill="auto"/>
            <w:vAlign w:val="bottom"/>
            <w:hideMark/>
          </w:tcPr>
          <w:p w14:paraId="082A9CA9" w14:textId="77777777" w:rsidR="00AF51CE" w:rsidRPr="008D71AD" w:rsidRDefault="00AF51CE" w:rsidP="00F97E77">
            <w:pPr>
              <w:spacing w:after="0" w:line="240" w:lineRule="auto"/>
              <w:jc w:val="left"/>
              <w:rPr>
                <w:rFonts w:ascii="Arial" w:hAnsi="Arial" w:cs="Arial"/>
                <w:i/>
                <w:iCs/>
                <w:color w:val="000000"/>
                <w:sz w:val="16"/>
                <w:szCs w:val="16"/>
              </w:rPr>
            </w:pPr>
            <w:r w:rsidRPr="008D71AD">
              <w:rPr>
                <w:rFonts w:ascii="Arial" w:hAnsi="Arial" w:cs="Arial"/>
                <w:i/>
                <w:iCs/>
                <w:color w:val="000000"/>
                <w:sz w:val="16"/>
                <w:szCs w:val="16"/>
              </w:rPr>
              <w:t>Special appropriations</w:t>
            </w:r>
          </w:p>
        </w:tc>
        <w:tc>
          <w:tcPr>
            <w:tcW w:w="677" w:type="pct"/>
            <w:tcBorders>
              <w:top w:val="nil"/>
              <w:left w:val="nil"/>
              <w:bottom w:val="nil"/>
              <w:right w:val="nil"/>
            </w:tcBorders>
            <w:shd w:val="clear" w:color="auto" w:fill="auto"/>
            <w:noWrap/>
            <w:vAlign w:val="bottom"/>
            <w:hideMark/>
          </w:tcPr>
          <w:p w14:paraId="65C8C11B" w14:textId="77777777" w:rsidR="00AF51CE" w:rsidRPr="00A8047E" w:rsidRDefault="00AF51CE" w:rsidP="00F97E77">
            <w:pPr>
              <w:spacing w:after="0" w:line="240" w:lineRule="auto"/>
              <w:jc w:val="right"/>
              <w:rPr>
                <w:rFonts w:ascii="Arial" w:hAnsi="Arial" w:cs="Arial"/>
                <w:i/>
                <w:iCs/>
                <w:color w:val="000000"/>
                <w:sz w:val="16"/>
                <w:szCs w:val="16"/>
              </w:rPr>
            </w:pPr>
          </w:p>
        </w:tc>
        <w:tc>
          <w:tcPr>
            <w:tcW w:w="677" w:type="pct"/>
            <w:tcBorders>
              <w:top w:val="nil"/>
              <w:left w:val="nil"/>
              <w:bottom w:val="nil"/>
              <w:right w:val="nil"/>
            </w:tcBorders>
            <w:shd w:val="clear" w:color="auto" w:fill="auto"/>
            <w:noWrap/>
            <w:vAlign w:val="bottom"/>
            <w:hideMark/>
          </w:tcPr>
          <w:p w14:paraId="61A50E1C" w14:textId="77777777" w:rsidR="00AF51CE" w:rsidRPr="00A8047E" w:rsidRDefault="00AF51CE" w:rsidP="00F97E77">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141B3831" w14:textId="77777777" w:rsidR="00AF51CE" w:rsidRPr="00A8047E" w:rsidRDefault="00AF51CE" w:rsidP="00F97E77">
            <w:pPr>
              <w:spacing w:after="0" w:line="240" w:lineRule="auto"/>
              <w:jc w:val="right"/>
              <w:rPr>
                <w:rFonts w:ascii="Times New Roman" w:hAnsi="Times New Roman"/>
              </w:rPr>
            </w:pPr>
          </w:p>
        </w:tc>
        <w:tc>
          <w:tcPr>
            <w:tcW w:w="677" w:type="pct"/>
            <w:tcBorders>
              <w:top w:val="nil"/>
              <w:left w:val="nil"/>
              <w:bottom w:val="nil"/>
              <w:right w:val="nil"/>
            </w:tcBorders>
            <w:shd w:val="clear" w:color="000000" w:fill="E6E6E6"/>
            <w:noWrap/>
            <w:vAlign w:val="bottom"/>
            <w:hideMark/>
          </w:tcPr>
          <w:p w14:paraId="7347787A"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w:t>
            </w:r>
          </w:p>
        </w:tc>
      </w:tr>
      <w:tr w:rsidR="00AF51CE" w:rsidRPr="008D71AD" w14:paraId="1BAE671E" w14:textId="77777777" w:rsidTr="00F97E77">
        <w:trPr>
          <w:trHeight w:hRule="exact" w:val="235"/>
        </w:trPr>
        <w:tc>
          <w:tcPr>
            <w:tcW w:w="2292" w:type="pct"/>
            <w:tcBorders>
              <w:top w:val="nil"/>
              <w:left w:val="nil"/>
              <w:bottom w:val="nil"/>
              <w:right w:val="nil"/>
            </w:tcBorders>
            <w:shd w:val="clear" w:color="auto" w:fill="auto"/>
            <w:noWrap/>
            <w:vAlign w:val="bottom"/>
            <w:hideMark/>
          </w:tcPr>
          <w:p w14:paraId="69FCF9C0" w14:textId="77777777" w:rsidR="00AF51CE" w:rsidRPr="008D71AD" w:rsidRDefault="00AF51CE" w:rsidP="00F97E77">
            <w:pPr>
              <w:spacing w:after="0" w:line="240" w:lineRule="auto"/>
              <w:ind w:left="340"/>
              <w:jc w:val="left"/>
              <w:rPr>
                <w:rFonts w:ascii="Arial" w:hAnsi="Arial" w:cs="Arial"/>
                <w:color w:val="000000"/>
                <w:sz w:val="16"/>
                <w:szCs w:val="16"/>
              </w:rPr>
            </w:pPr>
            <w:r w:rsidRPr="008D71AD">
              <w:rPr>
                <w:rFonts w:ascii="Arial" w:hAnsi="Arial" w:cs="Arial"/>
                <w:color w:val="000000"/>
                <w:sz w:val="16"/>
                <w:szCs w:val="16"/>
              </w:rPr>
              <w:t>Australian Business Growth Fund</w:t>
            </w:r>
          </w:p>
        </w:tc>
        <w:tc>
          <w:tcPr>
            <w:tcW w:w="677" w:type="pct"/>
            <w:tcBorders>
              <w:top w:val="nil"/>
              <w:left w:val="nil"/>
              <w:bottom w:val="nil"/>
              <w:right w:val="nil"/>
            </w:tcBorders>
            <w:shd w:val="clear" w:color="auto" w:fill="auto"/>
            <w:noWrap/>
            <w:vAlign w:val="bottom"/>
            <w:hideMark/>
          </w:tcPr>
          <w:p w14:paraId="29062D3E"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2,000 </w:t>
            </w:r>
          </w:p>
        </w:tc>
        <w:tc>
          <w:tcPr>
            <w:tcW w:w="677" w:type="pct"/>
            <w:tcBorders>
              <w:top w:val="nil"/>
              <w:left w:val="nil"/>
              <w:bottom w:val="nil"/>
              <w:right w:val="nil"/>
            </w:tcBorders>
            <w:shd w:val="clear" w:color="auto" w:fill="auto"/>
            <w:noWrap/>
            <w:vAlign w:val="bottom"/>
            <w:hideMark/>
          </w:tcPr>
          <w:p w14:paraId="6D026BFA"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9,530 </w:t>
            </w:r>
          </w:p>
        </w:tc>
        <w:tc>
          <w:tcPr>
            <w:tcW w:w="677" w:type="pct"/>
            <w:tcBorders>
              <w:top w:val="nil"/>
              <w:left w:val="nil"/>
              <w:bottom w:val="nil"/>
              <w:right w:val="nil"/>
            </w:tcBorders>
            <w:shd w:val="clear" w:color="auto" w:fill="auto"/>
            <w:noWrap/>
            <w:vAlign w:val="bottom"/>
            <w:hideMark/>
          </w:tcPr>
          <w:p w14:paraId="10F54877"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2,877 </w:t>
            </w:r>
          </w:p>
        </w:tc>
        <w:tc>
          <w:tcPr>
            <w:tcW w:w="677" w:type="pct"/>
            <w:tcBorders>
              <w:top w:val="nil"/>
              <w:left w:val="nil"/>
              <w:bottom w:val="nil"/>
              <w:right w:val="nil"/>
            </w:tcBorders>
            <w:shd w:val="clear" w:color="000000" w:fill="E6E6E6"/>
            <w:noWrap/>
            <w:vAlign w:val="bottom"/>
            <w:hideMark/>
          </w:tcPr>
          <w:p w14:paraId="2CE9AD69"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xml:space="preserve">12,407 </w:t>
            </w:r>
          </w:p>
        </w:tc>
      </w:tr>
      <w:tr w:rsidR="00AF51CE" w:rsidRPr="008D71AD" w14:paraId="1771CEA4" w14:textId="77777777" w:rsidTr="00F97E77">
        <w:trPr>
          <w:trHeight w:hRule="exact" w:val="225"/>
        </w:trPr>
        <w:tc>
          <w:tcPr>
            <w:tcW w:w="2292" w:type="pct"/>
            <w:tcBorders>
              <w:top w:val="nil"/>
              <w:left w:val="nil"/>
              <w:bottom w:val="nil"/>
              <w:right w:val="nil"/>
            </w:tcBorders>
            <w:shd w:val="clear" w:color="auto" w:fill="auto"/>
            <w:vAlign w:val="bottom"/>
            <w:hideMark/>
          </w:tcPr>
          <w:p w14:paraId="0CB6B8CD" w14:textId="77777777" w:rsidR="00AF51CE" w:rsidRPr="008D71AD" w:rsidRDefault="00AF51CE" w:rsidP="00F97E77">
            <w:pPr>
              <w:spacing w:after="0" w:line="240" w:lineRule="auto"/>
              <w:ind w:left="340"/>
              <w:jc w:val="left"/>
              <w:rPr>
                <w:rFonts w:ascii="Arial" w:hAnsi="Arial" w:cs="Arial"/>
                <w:color w:val="000000"/>
                <w:sz w:val="16"/>
                <w:szCs w:val="16"/>
              </w:rPr>
            </w:pPr>
            <w:r w:rsidRPr="008D71AD">
              <w:rPr>
                <w:rFonts w:ascii="Arial" w:hAnsi="Arial" w:cs="Arial"/>
                <w:color w:val="000000"/>
                <w:sz w:val="16"/>
                <w:szCs w:val="16"/>
              </w:rPr>
              <w:t>Federal Financial Relations Act 2009</w:t>
            </w:r>
          </w:p>
        </w:tc>
        <w:tc>
          <w:tcPr>
            <w:tcW w:w="677" w:type="pct"/>
            <w:tcBorders>
              <w:top w:val="nil"/>
              <w:left w:val="nil"/>
              <w:bottom w:val="nil"/>
              <w:right w:val="nil"/>
            </w:tcBorders>
            <w:shd w:val="clear" w:color="auto" w:fill="auto"/>
            <w:noWrap/>
            <w:vAlign w:val="bottom"/>
            <w:hideMark/>
          </w:tcPr>
          <w:p w14:paraId="58DC4E36"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92,100,098 </w:t>
            </w:r>
          </w:p>
        </w:tc>
        <w:tc>
          <w:tcPr>
            <w:tcW w:w="677" w:type="pct"/>
            <w:tcBorders>
              <w:top w:val="nil"/>
              <w:left w:val="nil"/>
              <w:bottom w:val="nil"/>
              <w:right w:val="nil"/>
            </w:tcBorders>
            <w:shd w:val="clear" w:color="auto" w:fill="auto"/>
            <w:noWrap/>
            <w:vAlign w:val="bottom"/>
            <w:hideMark/>
          </w:tcPr>
          <w:p w14:paraId="16B1613C"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100,639,687 </w:t>
            </w:r>
          </w:p>
        </w:tc>
        <w:tc>
          <w:tcPr>
            <w:tcW w:w="677" w:type="pct"/>
            <w:tcBorders>
              <w:top w:val="nil"/>
              <w:left w:val="nil"/>
              <w:bottom w:val="nil"/>
              <w:right w:val="nil"/>
            </w:tcBorders>
            <w:shd w:val="clear" w:color="auto" w:fill="auto"/>
            <w:noWrap/>
            <w:vAlign w:val="bottom"/>
            <w:hideMark/>
          </w:tcPr>
          <w:p w14:paraId="2DEBF8B0"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4,287,396 </w:t>
            </w:r>
          </w:p>
        </w:tc>
        <w:tc>
          <w:tcPr>
            <w:tcW w:w="677" w:type="pct"/>
            <w:tcBorders>
              <w:top w:val="nil"/>
              <w:left w:val="nil"/>
              <w:bottom w:val="nil"/>
              <w:right w:val="nil"/>
            </w:tcBorders>
            <w:shd w:val="clear" w:color="000000" w:fill="E6E6E6"/>
            <w:noWrap/>
            <w:vAlign w:val="bottom"/>
            <w:hideMark/>
          </w:tcPr>
          <w:p w14:paraId="50B05320"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xml:space="preserve">104,927,083 </w:t>
            </w:r>
          </w:p>
        </w:tc>
      </w:tr>
      <w:tr w:rsidR="00AF51CE" w:rsidRPr="008D71AD" w14:paraId="6B3D7458" w14:textId="77777777" w:rsidTr="00F97E77">
        <w:trPr>
          <w:trHeight w:hRule="exact" w:val="1050"/>
        </w:trPr>
        <w:tc>
          <w:tcPr>
            <w:tcW w:w="2292" w:type="pct"/>
            <w:tcBorders>
              <w:top w:val="nil"/>
              <w:left w:val="nil"/>
              <w:bottom w:val="nil"/>
              <w:right w:val="nil"/>
            </w:tcBorders>
            <w:shd w:val="clear" w:color="auto" w:fill="auto"/>
            <w:vAlign w:val="bottom"/>
            <w:hideMark/>
          </w:tcPr>
          <w:p w14:paraId="04111F28" w14:textId="77777777" w:rsidR="00AF51CE" w:rsidRPr="008D71AD" w:rsidRDefault="00AF51CE" w:rsidP="00F97E77">
            <w:pPr>
              <w:spacing w:after="0" w:line="240" w:lineRule="auto"/>
              <w:ind w:left="340"/>
              <w:jc w:val="left"/>
              <w:rPr>
                <w:rFonts w:ascii="Arial" w:hAnsi="Arial" w:cs="Arial"/>
                <w:color w:val="000000"/>
                <w:sz w:val="16"/>
                <w:szCs w:val="16"/>
              </w:rPr>
            </w:pPr>
            <w:r w:rsidRPr="008D71AD">
              <w:rPr>
                <w:rFonts w:ascii="Arial" w:hAnsi="Arial" w:cs="Arial"/>
                <w:color w:val="000000"/>
                <w:sz w:val="16"/>
                <w:szCs w:val="16"/>
              </w:rPr>
              <w:t>Guarantee of Lending to Small and Medium Enterprises (Coronavirus Economic Response Package) Act 2020</w:t>
            </w:r>
            <w:r>
              <w:rPr>
                <w:rFonts w:ascii="Arial" w:hAnsi="Arial" w:cs="Arial"/>
                <w:color w:val="000000"/>
                <w:sz w:val="16"/>
                <w:szCs w:val="16"/>
              </w:rPr>
              <w:noBreakHyphen/>
            </w:r>
            <w:r w:rsidRPr="008D71AD">
              <w:rPr>
                <w:rFonts w:ascii="Arial" w:hAnsi="Arial" w:cs="Arial"/>
                <w:color w:val="000000"/>
                <w:sz w:val="16"/>
                <w:szCs w:val="16"/>
              </w:rPr>
              <w:t xml:space="preserve"> s6 Guarantee of lending to Small and Medium Enterprises</w:t>
            </w:r>
          </w:p>
        </w:tc>
        <w:tc>
          <w:tcPr>
            <w:tcW w:w="677" w:type="pct"/>
            <w:tcBorders>
              <w:top w:val="nil"/>
              <w:left w:val="nil"/>
              <w:bottom w:val="nil"/>
              <w:right w:val="nil"/>
            </w:tcBorders>
            <w:shd w:val="clear" w:color="auto" w:fill="auto"/>
            <w:noWrap/>
            <w:vAlign w:val="bottom"/>
            <w:hideMark/>
          </w:tcPr>
          <w:p w14:paraId="1FE4F024" w14:textId="77777777" w:rsidR="00AF51CE" w:rsidRPr="00A8047E" w:rsidRDefault="00AF51CE" w:rsidP="00F97E7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A8047E">
              <w:rPr>
                <w:rFonts w:ascii="Arial" w:hAnsi="Arial" w:cs="Arial"/>
                <w:i/>
                <w:iCs/>
                <w:color w:val="000000"/>
                <w:sz w:val="16"/>
                <w:szCs w:val="16"/>
              </w:rPr>
              <w:t xml:space="preserve"> </w:t>
            </w:r>
          </w:p>
        </w:tc>
        <w:tc>
          <w:tcPr>
            <w:tcW w:w="677" w:type="pct"/>
            <w:tcBorders>
              <w:top w:val="nil"/>
              <w:left w:val="nil"/>
              <w:bottom w:val="nil"/>
              <w:right w:val="nil"/>
            </w:tcBorders>
            <w:shd w:val="clear" w:color="auto" w:fill="auto"/>
            <w:noWrap/>
            <w:vAlign w:val="bottom"/>
            <w:hideMark/>
          </w:tcPr>
          <w:p w14:paraId="2CDD47CE"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16,163 </w:t>
            </w:r>
          </w:p>
        </w:tc>
        <w:tc>
          <w:tcPr>
            <w:tcW w:w="677" w:type="pct"/>
            <w:tcBorders>
              <w:top w:val="nil"/>
              <w:left w:val="nil"/>
              <w:bottom w:val="nil"/>
              <w:right w:val="nil"/>
            </w:tcBorders>
            <w:shd w:val="clear" w:color="auto" w:fill="auto"/>
            <w:noWrap/>
            <w:vAlign w:val="bottom"/>
            <w:hideMark/>
          </w:tcPr>
          <w:p w14:paraId="4018828D"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8,693 </w:t>
            </w:r>
          </w:p>
        </w:tc>
        <w:tc>
          <w:tcPr>
            <w:tcW w:w="677" w:type="pct"/>
            <w:tcBorders>
              <w:top w:val="nil"/>
              <w:left w:val="nil"/>
              <w:bottom w:val="nil"/>
              <w:right w:val="nil"/>
            </w:tcBorders>
            <w:shd w:val="clear" w:color="000000" w:fill="E6E6E6"/>
            <w:noWrap/>
            <w:vAlign w:val="bottom"/>
            <w:hideMark/>
          </w:tcPr>
          <w:p w14:paraId="07553777"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xml:space="preserve">24,856 </w:t>
            </w:r>
          </w:p>
        </w:tc>
      </w:tr>
      <w:tr w:rsidR="00AF51CE" w:rsidRPr="008D71AD" w14:paraId="3FE3ECA1" w14:textId="77777777" w:rsidTr="00F97E77">
        <w:trPr>
          <w:trHeight w:hRule="exact" w:val="471"/>
        </w:trPr>
        <w:tc>
          <w:tcPr>
            <w:tcW w:w="2292" w:type="pct"/>
            <w:tcBorders>
              <w:top w:val="nil"/>
              <w:left w:val="nil"/>
              <w:bottom w:val="nil"/>
              <w:right w:val="nil"/>
            </w:tcBorders>
            <w:shd w:val="clear" w:color="auto" w:fill="auto"/>
            <w:vAlign w:val="bottom"/>
            <w:hideMark/>
          </w:tcPr>
          <w:p w14:paraId="2FA542F0" w14:textId="77777777" w:rsidR="00AF51CE" w:rsidRPr="008D71AD" w:rsidRDefault="00AF51CE" w:rsidP="00F97E77">
            <w:pPr>
              <w:spacing w:after="0" w:line="240" w:lineRule="auto"/>
              <w:ind w:left="340"/>
              <w:jc w:val="left"/>
              <w:rPr>
                <w:rFonts w:ascii="Arial" w:hAnsi="Arial" w:cs="Arial"/>
                <w:color w:val="000000"/>
                <w:sz w:val="16"/>
                <w:szCs w:val="16"/>
              </w:rPr>
            </w:pPr>
            <w:r w:rsidRPr="008D71AD">
              <w:rPr>
                <w:rFonts w:ascii="Arial" w:hAnsi="Arial" w:cs="Arial"/>
                <w:color w:val="000000"/>
                <w:sz w:val="16"/>
                <w:szCs w:val="16"/>
              </w:rPr>
              <w:t>International Monetary Arrangements Act 2015</w:t>
            </w:r>
          </w:p>
        </w:tc>
        <w:tc>
          <w:tcPr>
            <w:tcW w:w="677" w:type="pct"/>
            <w:tcBorders>
              <w:top w:val="nil"/>
              <w:left w:val="nil"/>
              <w:bottom w:val="nil"/>
              <w:right w:val="nil"/>
            </w:tcBorders>
            <w:shd w:val="clear" w:color="auto" w:fill="auto"/>
            <w:noWrap/>
            <w:vAlign w:val="bottom"/>
            <w:hideMark/>
          </w:tcPr>
          <w:p w14:paraId="7205CB79"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2,940,504 </w:t>
            </w:r>
          </w:p>
        </w:tc>
        <w:tc>
          <w:tcPr>
            <w:tcW w:w="677" w:type="pct"/>
            <w:tcBorders>
              <w:top w:val="nil"/>
              <w:left w:val="nil"/>
              <w:bottom w:val="nil"/>
              <w:right w:val="nil"/>
            </w:tcBorders>
            <w:shd w:val="clear" w:color="auto" w:fill="auto"/>
            <w:noWrap/>
            <w:vAlign w:val="bottom"/>
            <w:hideMark/>
          </w:tcPr>
          <w:p w14:paraId="635BDC70"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60,218 </w:t>
            </w:r>
          </w:p>
        </w:tc>
        <w:tc>
          <w:tcPr>
            <w:tcW w:w="677" w:type="pct"/>
            <w:tcBorders>
              <w:top w:val="nil"/>
              <w:left w:val="nil"/>
              <w:bottom w:val="nil"/>
              <w:right w:val="nil"/>
            </w:tcBorders>
            <w:shd w:val="clear" w:color="auto" w:fill="auto"/>
            <w:noWrap/>
            <w:vAlign w:val="bottom"/>
            <w:hideMark/>
          </w:tcPr>
          <w:p w14:paraId="56249BB6"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838,592 </w:t>
            </w:r>
          </w:p>
        </w:tc>
        <w:tc>
          <w:tcPr>
            <w:tcW w:w="677" w:type="pct"/>
            <w:tcBorders>
              <w:top w:val="nil"/>
              <w:left w:val="nil"/>
              <w:bottom w:val="nil"/>
              <w:right w:val="nil"/>
            </w:tcBorders>
            <w:shd w:val="clear" w:color="000000" w:fill="E6E6E6"/>
            <w:noWrap/>
            <w:vAlign w:val="bottom"/>
            <w:hideMark/>
          </w:tcPr>
          <w:p w14:paraId="55768BF4"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xml:space="preserve">898,810 </w:t>
            </w:r>
          </w:p>
        </w:tc>
      </w:tr>
      <w:tr w:rsidR="00AF51CE" w:rsidRPr="008D71AD" w14:paraId="75A41F86" w14:textId="77777777" w:rsidTr="00F97E77">
        <w:trPr>
          <w:trHeight w:hRule="exact" w:val="450"/>
        </w:trPr>
        <w:tc>
          <w:tcPr>
            <w:tcW w:w="2292" w:type="pct"/>
            <w:tcBorders>
              <w:top w:val="nil"/>
              <w:left w:val="nil"/>
              <w:bottom w:val="nil"/>
              <w:right w:val="nil"/>
            </w:tcBorders>
            <w:shd w:val="clear" w:color="auto" w:fill="auto"/>
            <w:vAlign w:val="bottom"/>
            <w:hideMark/>
          </w:tcPr>
          <w:p w14:paraId="25F99FED" w14:textId="77777777" w:rsidR="00AF51CE" w:rsidRPr="008D71AD" w:rsidRDefault="00AF51CE" w:rsidP="00F97E77">
            <w:pPr>
              <w:spacing w:after="0" w:line="240" w:lineRule="auto"/>
              <w:ind w:left="340"/>
              <w:jc w:val="left"/>
              <w:rPr>
                <w:rFonts w:ascii="Arial" w:hAnsi="Arial" w:cs="Arial"/>
                <w:color w:val="000000"/>
                <w:sz w:val="16"/>
                <w:szCs w:val="16"/>
              </w:rPr>
            </w:pPr>
            <w:r w:rsidRPr="008D71AD">
              <w:rPr>
                <w:rFonts w:ascii="Arial" w:hAnsi="Arial" w:cs="Arial"/>
                <w:color w:val="000000"/>
                <w:sz w:val="16"/>
                <w:szCs w:val="16"/>
              </w:rPr>
              <w:t>Public Governance, Performance and Accountability Act 2013</w:t>
            </w:r>
          </w:p>
        </w:tc>
        <w:tc>
          <w:tcPr>
            <w:tcW w:w="677" w:type="pct"/>
            <w:tcBorders>
              <w:top w:val="nil"/>
              <w:left w:val="nil"/>
              <w:bottom w:val="nil"/>
              <w:right w:val="nil"/>
            </w:tcBorders>
            <w:shd w:val="clear" w:color="auto" w:fill="auto"/>
            <w:noWrap/>
            <w:vAlign w:val="bottom"/>
            <w:hideMark/>
          </w:tcPr>
          <w:p w14:paraId="74790CDA"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1,000 </w:t>
            </w:r>
          </w:p>
        </w:tc>
        <w:tc>
          <w:tcPr>
            <w:tcW w:w="677" w:type="pct"/>
            <w:tcBorders>
              <w:top w:val="nil"/>
              <w:left w:val="nil"/>
              <w:bottom w:val="nil"/>
              <w:right w:val="nil"/>
            </w:tcBorders>
            <w:shd w:val="clear" w:color="auto" w:fill="auto"/>
            <w:noWrap/>
            <w:vAlign w:val="bottom"/>
            <w:hideMark/>
          </w:tcPr>
          <w:p w14:paraId="62EF0B84"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7" w:type="pct"/>
            <w:tcBorders>
              <w:top w:val="nil"/>
              <w:left w:val="nil"/>
              <w:bottom w:val="nil"/>
              <w:right w:val="nil"/>
            </w:tcBorders>
            <w:shd w:val="clear" w:color="auto" w:fill="auto"/>
            <w:noWrap/>
            <w:vAlign w:val="bottom"/>
            <w:hideMark/>
          </w:tcPr>
          <w:p w14:paraId="0799BEC4"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7" w:type="pct"/>
            <w:tcBorders>
              <w:top w:val="nil"/>
              <w:left w:val="nil"/>
              <w:bottom w:val="nil"/>
              <w:right w:val="nil"/>
            </w:tcBorders>
            <w:shd w:val="clear" w:color="000000" w:fill="E6E6E6"/>
            <w:noWrap/>
            <w:vAlign w:val="bottom"/>
            <w:hideMark/>
          </w:tcPr>
          <w:p w14:paraId="303829B0" w14:textId="77777777" w:rsidR="00AF51CE" w:rsidRPr="008D71AD" w:rsidRDefault="00AF51CE" w:rsidP="00F97E77">
            <w:pPr>
              <w:spacing w:after="0" w:line="240" w:lineRule="auto"/>
              <w:jc w:val="right"/>
              <w:rPr>
                <w:rFonts w:ascii="Arial" w:hAnsi="Arial" w:cs="Arial"/>
                <w:sz w:val="16"/>
                <w:szCs w:val="16"/>
              </w:rPr>
            </w:pPr>
            <w:r>
              <w:rPr>
                <w:rFonts w:ascii="Arial" w:hAnsi="Arial" w:cs="Arial"/>
                <w:sz w:val="16"/>
                <w:szCs w:val="16"/>
              </w:rPr>
              <w:noBreakHyphen/>
            </w:r>
            <w:r w:rsidRPr="008D71AD">
              <w:rPr>
                <w:rFonts w:ascii="Arial" w:hAnsi="Arial" w:cs="Arial"/>
                <w:sz w:val="16"/>
                <w:szCs w:val="16"/>
              </w:rPr>
              <w:t xml:space="preserve"> </w:t>
            </w:r>
          </w:p>
        </w:tc>
      </w:tr>
      <w:tr w:rsidR="00AF51CE" w:rsidRPr="008D71AD" w14:paraId="620E3B39" w14:textId="77777777" w:rsidTr="00F97E77">
        <w:trPr>
          <w:trHeight w:hRule="exact" w:val="235"/>
        </w:trPr>
        <w:tc>
          <w:tcPr>
            <w:tcW w:w="2292" w:type="pct"/>
            <w:tcBorders>
              <w:top w:val="nil"/>
              <w:left w:val="nil"/>
              <w:bottom w:val="nil"/>
              <w:right w:val="nil"/>
            </w:tcBorders>
            <w:shd w:val="clear" w:color="auto" w:fill="auto"/>
            <w:vAlign w:val="bottom"/>
            <w:hideMark/>
          </w:tcPr>
          <w:p w14:paraId="345A48AC" w14:textId="77777777" w:rsidR="00AF51CE" w:rsidRPr="008D71AD" w:rsidRDefault="00AF51CE" w:rsidP="00F97E77">
            <w:pPr>
              <w:spacing w:after="0" w:line="240" w:lineRule="auto"/>
              <w:jc w:val="left"/>
              <w:rPr>
                <w:rFonts w:ascii="Arial" w:hAnsi="Arial" w:cs="Arial"/>
                <w:i/>
                <w:iCs/>
                <w:color w:val="000000"/>
                <w:sz w:val="16"/>
                <w:szCs w:val="16"/>
              </w:rPr>
            </w:pPr>
            <w:r w:rsidRPr="008D71AD">
              <w:rPr>
                <w:rFonts w:ascii="Arial" w:hAnsi="Arial" w:cs="Arial"/>
                <w:i/>
                <w:iCs/>
                <w:color w:val="000000"/>
                <w:sz w:val="16"/>
                <w:szCs w:val="16"/>
              </w:rPr>
              <w:t>Total administered special appropriations</w:t>
            </w:r>
          </w:p>
        </w:tc>
        <w:tc>
          <w:tcPr>
            <w:tcW w:w="677" w:type="pct"/>
            <w:tcBorders>
              <w:top w:val="single" w:sz="4" w:space="0" w:color="auto"/>
              <w:left w:val="nil"/>
              <w:bottom w:val="single" w:sz="4" w:space="0" w:color="auto"/>
              <w:right w:val="nil"/>
            </w:tcBorders>
            <w:shd w:val="clear" w:color="auto" w:fill="auto"/>
            <w:noWrap/>
            <w:vAlign w:val="bottom"/>
            <w:hideMark/>
          </w:tcPr>
          <w:p w14:paraId="06A2C508" w14:textId="77777777" w:rsidR="00AF51CE" w:rsidRPr="00A8047E" w:rsidRDefault="00AF51CE" w:rsidP="00F97E77">
            <w:pPr>
              <w:spacing w:after="0" w:line="240" w:lineRule="auto"/>
              <w:jc w:val="right"/>
              <w:rPr>
                <w:rFonts w:ascii="Arial" w:hAnsi="Arial" w:cs="Arial"/>
                <w:b/>
                <w:bCs/>
                <w:i/>
                <w:iCs/>
                <w:color w:val="000000"/>
                <w:sz w:val="16"/>
                <w:szCs w:val="16"/>
              </w:rPr>
            </w:pPr>
            <w:r w:rsidRPr="00A8047E">
              <w:rPr>
                <w:rFonts w:ascii="Arial" w:hAnsi="Arial" w:cs="Arial"/>
                <w:b/>
                <w:bCs/>
                <w:i/>
                <w:iCs/>
                <w:color w:val="000000"/>
                <w:sz w:val="16"/>
                <w:szCs w:val="16"/>
              </w:rPr>
              <w:t xml:space="preserve">95,043,602 </w:t>
            </w:r>
          </w:p>
        </w:tc>
        <w:tc>
          <w:tcPr>
            <w:tcW w:w="677" w:type="pct"/>
            <w:tcBorders>
              <w:top w:val="single" w:sz="4" w:space="0" w:color="auto"/>
              <w:left w:val="nil"/>
              <w:bottom w:val="single" w:sz="4" w:space="0" w:color="auto"/>
              <w:right w:val="nil"/>
            </w:tcBorders>
            <w:shd w:val="clear" w:color="auto" w:fill="auto"/>
            <w:noWrap/>
            <w:vAlign w:val="bottom"/>
            <w:hideMark/>
          </w:tcPr>
          <w:p w14:paraId="2D6D6F84"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100,725,598 </w:t>
            </w:r>
          </w:p>
        </w:tc>
        <w:tc>
          <w:tcPr>
            <w:tcW w:w="677" w:type="pct"/>
            <w:tcBorders>
              <w:top w:val="single" w:sz="4" w:space="0" w:color="auto"/>
              <w:left w:val="nil"/>
              <w:bottom w:val="single" w:sz="4" w:space="0" w:color="auto"/>
              <w:right w:val="nil"/>
            </w:tcBorders>
            <w:shd w:val="clear" w:color="auto" w:fill="auto"/>
            <w:noWrap/>
            <w:vAlign w:val="bottom"/>
            <w:hideMark/>
          </w:tcPr>
          <w:p w14:paraId="5A5BE9DA"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5,137,558 </w:t>
            </w:r>
          </w:p>
        </w:tc>
        <w:tc>
          <w:tcPr>
            <w:tcW w:w="677" w:type="pct"/>
            <w:tcBorders>
              <w:top w:val="single" w:sz="4" w:space="0" w:color="auto"/>
              <w:left w:val="nil"/>
              <w:bottom w:val="single" w:sz="4" w:space="0" w:color="auto"/>
              <w:right w:val="nil"/>
            </w:tcBorders>
            <w:shd w:val="clear" w:color="000000" w:fill="E6E6E6"/>
            <w:noWrap/>
            <w:vAlign w:val="bottom"/>
            <w:hideMark/>
          </w:tcPr>
          <w:p w14:paraId="1327344D" w14:textId="77777777" w:rsidR="00AF51CE" w:rsidRPr="008D71AD" w:rsidRDefault="00AF51CE" w:rsidP="00F97E77">
            <w:pPr>
              <w:spacing w:after="0" w:line="240" w:lineRule="auto"/>
              <w:jc w:val="right"/>
              <w:rPr>
                <w:rFonts w:ascii="Arial" w:hAnsi="Arial" w:cs="Arial"/>
                <w:b/>
                <w:bCs/>
                <w:sz w:val="16"/>
                <w:szCs w:val="16"/>
              </w:rPr>
            </w:pPr>
            <w:r w:rsidRPr="008D71AD">
              <w:rPr>
                <w:rFonts w:ascii="Arial" w:hAnsi="Arial" w:cs="Arial"/>
                <w:b/>
                <w:bCs/>
                <w:sz w:val="16"/>
                <w:szCs w:val="16"/>
              </w:rPr>
              <w:t xml:space="preserve">105,863,156 </w:t>
            </w:r>
          </w:p>
        </w:tc>
      </w:tr>
      <w:tr w:rsidR="00AF51CE" w:rsidRPr="008D71AD" w14:paraId="2302F1C3" w14:textId="77777777" w:rsidTr="00F97E77">
        <w:trPr>
          <w:trHeight w:hRule="exact" w:val="235"/>
        </w:trPr>
        <w:tc>
          <w:tcPr>
            <w:tcW w:w="2292" w:type="pct"/>
            <w:tcBorders>
              <w:top w:val="nil"/>
              <w:left w:val="nil"/>
              <w:bottom w:val="nil"/>
              <w:right w:val="nil"/>
            </w:tcBorders>
            <w:shd w:val="clear" w:color="auto" w:fill="auto"/>
            <w:vAlign w:val="bottom"/>
            <w:hideMark/>
          </w:tcPr>
          <w:p w14:paraId="5702DDF6" w14:textId="77777777" w:rsidR="00AF51CE" w:rsidRPr="008D71AD" w:rsidRDefault="00AF51CE" w:rsidP="00F97E77">
            <w:pPr>
              <w:spacing w:after="0" w:line="240" w:lineRule="auto"/>
              <w:jc w:val="left"/>
              <w:rPr>
                <w:rFonts w:ascii="Arial" w:hAnsi="Arial" w:cs="Arial"/>
                <w:color w:val="000000"/>
                <w:sz w:val="16"/>
                <w:szCs w:val="16"/>
              </w:rPr>
            </w:pPr>
            <w:r w:rsidRPr="008D71AD">
              <w:rPr>
                <w:rFonts w:ascii="Arial" w:hAnsi="Arial" w:cs="Arial"/>
                <w:color w:val="000000"/>
                <w:sz w:val="16"/>
                <w:szCs w:val="16"/>
              </w:rPr>
              <w:t>Special accounts (f)</w:t>
            </w:r>
          </w:p>
        </w:tc>
        <w:tc>
          <w:tcPr>
            <w:tcW w:w="677" w:type="pct"/>
            <w:tcBorders>
              <w:top w:val="nil"/>
              <w:left w:val="nil"/>
              <w:bottom w:val="nil"/>
              <w:right w:val="nil"/>
            </w:tcBorders>
            <w:shd w:val="clear" w:color="auto" w:fill="auto"/>
            <w:noWrap/>
            <w:vAlign w:val="bottom"/>
            <w:hideMark/>
          </w:tcPr>
          <w:p w14:paraId="240A018F" w14:textId="77777777" w:rsidR="00AF51CE" w:rsidRPr="00A8047E" w:rsidRDefault="00AF51CE" w:rsidP="00F97E77">
            <w:pPr>
              <w:spacing w:after="0" w:line="240" w:lineRule="auto"/>
              <w:jc w:val="right"/>
              <w:rPr>
                <w:rFonts w:ascii="Arial" w:hAnsi="Arial" w:cs="Arial"/>
                <w:i/>
                <w:iCs/>
                <w:color w:val="000000"/>
                <w:sz w:val="16"/>
                <w:szCs w:val="16"/>
              </w:rPr>
            </w:pPr>
          </w:p>
        </w:tc>
        <w:tc>
          <w:tcPr>
            <w:tcW w:w="677" w:type="pct"/>
            <w:tcBorders>
              <w:top w:val="nil"/>
              <w:left w:val="nil"/>
              <w:bottom w:val="nil"/>
              <w:right w:val="nil"/>
            </w:tcBorders>
            <w:shd w:val="clear" w:color="auto" w:fill="auto"/>
            <w:noWrap/>
            <w:vAlign w:val="bottom"/>
            <w:hideMark/>
          </w:tcPr>
          <w:p w14:paraId="2EEA8099" w14:textId="77777777" w:rsidR="00AF51CE" w:rsidRPr="00A8047E" w:rsidRDefault="00AF51CE" w:rsidP="00F97E77">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75544984" w14:textId="77777777" w:rsidR="00AF51CE" w:rsidRPr="00A8047E" w:rsidRDefault="00AF51CE" w:rsidP="00F97E77">
            <w:pPr>
              <w:spacing w:after="0" w:line="240" w:lineRule="auto"/>
              <w:jc w:val="right"/>
              <w:rPr>
                <w:rFonts w:ascii="Times New Roman" w:hAnsi="Times New Roman"/>
              </w:rPr>
            </w:pPr>
          </w:p>
        </w:tc>
        <w:tc>
          <w:tcPr>
            <w:tcW w:w="677" w:type="pct"/>
            <w:tcBorders>
              <w:top w:val="nil"/>
              <w:left w:val="nil"/>
              <w:bottom w:val="nil"/>
              <w:right w:val="nil"/>
            </w:tcBorders>
            <w:shd w:val="clear" w:color="000000" w:fill="E6E6E6"/>
            <w:noWrap/>
            <w:vAlign w:val="bottom"/>
            <w:hideMark/>
          </w:tcPr>
          <w:p w14:paraId="3D954849"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w:t>
            </w:r>
          </w:p>
        </w:tc>
      </w:tr>
      <w:tr w:rsidR="00AF51CE" w:rsidRPr="008D71AD" w14:paraId="5D2D71FE" w14:textId="77777777" w:rsidTr="00F97E77">
        <w:trPr>
          <w:trHeight w:hRule="exact" w:val="235"/>
        </w:trPr>
        <w:tc>
          <w:tcPr>
            <w:tcW w:w="2292" w:type="pct"/>
            <w:tcBorders>
              <w:top w:val="nil"/>
              <w:left w:val="nil"/>
              <w:bottom w:val="nil"/>
              <w:right w:val="nil"/>
            </w:tcBorders>
            <w:shd w:val="clear" w:color="auto" w:fill="auto"/>
            <w:noWrap/>
            <w:vAlign w:val="bottom"/>
            <w:hideMark/>
          </w:tcPr>
          <w:p w14:paraId="43018621" w14:textId="77777777" w:rsidR="00AF51CE" w:rsidRPr="008D71AD" w:rsidRDefault="00AF51CE" w:rsidP="00F97E77">
            <w:pPr>
              <w:spacing w:after="0" w:line="240" w:lineRule="auto"/>
              <w:ind w:left="340"/>
              <w:jc w:val="left"/>
              <w:rPr>
                <w:rFonts w:ascii="Arial" w:hAnsi="Arial" w:cs="Arial"/>
                <w:color w:val="000000"/>
                <w:sz w:val="16"/>
                <w:szCs w:val="16"/>
              </w:rPr>
            </w:pPr>
            <w:r w:rsidRPr="008D71AD">
              <w:rPr>
                <w:rFonts w:ascii="Arial" w:hAnsi="Arial" w:cs="Arial"/>
                <w:color w:val="000000"/>
                <w:sz w:val="16"/>
                <w:szCs w:val="16"/>
              </w:rPr>
              <w:t>Appropriation receipts (g)</w:t>
            </w:r>
          </w:p>
        </w:tc>
        <w:tc>
          <w:tcPr>
            <w:tcW w:w="677" w:type="pct"/>
            <w:tcBorders>
              <w:top w:val="nil"/>
              <w:left w:val="nil"/>
              <w:bottom w:val="nil"/>
              <w:right w:val="nil"/>
            </w:tcBorders>
            <w:shd w:val="clear" w:color="auto" w:fill="auto"/>
            <w:noWrap/>
            <w:vAlign w:val="bottom"/>
            <w:hideMark/>
          </w:tcPr>
          <w:p w14:paraId="2C8373FC"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57,960,590 </w:t>
            </w:r>
          </w:p>
        </w:tc>
        <w:tc>
          <w:tcPr>
            <w:tcW w:w="677" w:type="pct"/>
            <w:tcBorders>
              <w:top w:val="nil"/>
              <w:left w:val="nil"/>
              <w:bottom w:val="nil"/>
              <w:right w:val="nil"/>
            </w:tcBorders>
            <w:shd w:val="clear" w:color="auto" w:fill="auto"/>
            <w:noWrap/>
            <w:vAlign w:val="bottom"/>
            <w:hideMark/>
          </w:tcPr>
          <w:p w14:paraId="4A0555C6"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62,082,558 </w:t>
            </w:r>
          </w:p>
        </w:tc>
        <w:tc>
          <w:tcPr>
            <w:tcW w:w="677" w:type="pct"/>
            <w:tcBorders>
              <w:top w:val="nil"/>
              <w:left w:val="nil"/>
              <w:bottom w:val="nil"/>
              <w:right w:val="nil"/>
            </w:tcBorders>
            <w:shd w:val="clear" w:color="auto" w:fill="auto"/>
            <w:noWrap/>
            <w:vAlign w:val="bottom"/>
            <w:hideMark/>
          </w:tcPr>
          <w:p w14:paraId="49B874DB"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11,588,374 </w:t>
            </w:r>
          </w:p>
        </w:tc>
        <w:tc>
          <w:tcPr>
            <w:tcW w:w="677" w:type="pct"/>
            <w:tcBorders>
              <w:top w:val="nil"/>
              <w:left w:val="nil"/>
              <w:bottom w:val="nil"/>
              <w:right w:val="nil"/>
            </w:tcBorders>
            <w:shd w:val="clear" w:color="000000" w:fill="E6E6E6"/>
            <w:noWrap/>
            <w:vAlign w:val="bottom"/>
            <w:hideMark/>
          </w:tcPr>
          <w:p w14:paraId="4467CCED"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xml:space="preserve">73,670,932 </w:t>
            </w:r>
          </w:p>
        </w:tc>
      </w:tr>
      <w:tr w:rsidR="00AF51CE" w:rsidRPr="008D71AD" w14:paraId="5B6F604F" w14:textId="77777777" w:rsidTr="00F97E77">
        <w:trPr>
          <w:trHeight w:hRule="exact" w:val="225"/>
        </w:trPr>
        <w:tc>
          <w:tcPr>
            <w:tcW w:w="2292" w:type="pct"/>
            <w:tcBorders>
              <w:top w:val="nil"/>
              <w:left w:val="nil"/>
              <w:bottom w:val="nil"/>
              <w:right w:val="nil"/>
            </w:tcBorders>
            <w:shd w:val="clear" w:color="auto" w:fill="auto"/>
            <w:noWrap/>
            <w:vAlign w:val="bottom"/>
            <w:hideMark/>
          </w:tcPr>
          <w:p w14:paraId="337B0B92" w14:textId="77777777" w:rsidR="00AF51CE" w:rsidRPr="008D71AD" w:rsidRDefault="00AF51CE" w:rsidP="00F97E77">
            <w:pPr>
              <w:spacing w:after="0" w:line="240" w:lineRule="auto"/>
              <w:ind w:left="340"/>
              <w:jc w:val="left"/>
              <w:rPr>
                <w:rFonts w:ascii="Arial" w:hAnsi="Arial" w:cs="Arial"/>
                <w:color w:val="000000"/>
                <w:sz w:val="16"/>
                <w:szCs w:val="16"/>
              </w:rPr>
            </w:pPr>
            <w:r w:rsidRPr="008D71AD">
              <w:rPr>
                <w:rFonts w:ascii="Arial" w:hAnsi="Arial" w:cs="Arial"/>
                <w:color w:val="000000"/>
                <w:sz w:val="16"/>
                <w:szCs w:val="16"/>
              </w:rPr>
              <w:t>Non</w:t>
            </w:r>
            <w:r>
              <w:rPr>
                <w:rFonts w:ascii="Arial" w:hAnsi="Arial" w:cs="Arial"/>
                <w:color w:val="000000"/>
                <w:sz w:val="16"/>
                <w:szCs w:val="16"/>
              </w:rPr>
              <w:noBreakHyphen/>
            </w:r>
            <w:r w:rsidRPr="008D71AD">
              <w:rPr>
                <w:rFonts w:ascii="Arial" w:hAnsi="Arial" w:cs="Arial"/>
                <w:color w:val="000000"/>
                <w:sz w:val="16"/>
                <w:szCs w:val="16"/>
              </w:rPr>
              <w:t>appropriation receipts</w:t>
            </w:r>
          </w:p>
        </w:tc>
        <w:tc>
          <w:tcPr>
            <w:tcW w:w="677" w:type="pct"/>
            <w:tcBorders>
              <w:top w:val="nil"/>
              <w:left w:val="nil"/>
              <w:bottom w:val="nil"/>
              <w:right w:val="nil"/>
            </w:tcBorders>
            <w:shd w:val="clear" w:color="auto" w:fill="auto"/>
            <w:noWrap/>
            <w:vAlign w:val="bottom"/>
            <w:hideMark/>
          </w:tcPr>
          <w:p w14:paraId="1277A1E7" w14:textId="77777777" w:rsidR="00AF51CE" w:rsidRPr="00A8047E" w:rsidRDefault="00AF51CE" w:rsidP="00F97E77">
            <w:pPr>
              <w:spacing w:after="0" w:line="240" w:lineRule="auto"/>
              <w:jc w:val="right"/>
              <w:rPr>
                <w:rFonts w:ascii="Arial" w:hAnsi="Arial" w:cs="Arial"/>
                <w:i/>
                <w:iCs/>
                <w:color w:val="000000"/>
                <w:sz w:val="16"/>
                <w:szCs w:val="16"/>
              </w:rPr>
            </w:pPr>
            <w:r w:rsidRPr="00A8047E">
              <w:rPr>
                <w:rFonts w:ascii="Arial" w:hAnsi="Arial" w:cs="Arial"/>
                <w:i/>
                <w:iCs/>
                <w:color w:val="000000"/>
                <w:sz w:val="16"/>
                <w:szCs w:val="16"/>
              </w:rPr>
              <w:t xml:space="preserve">2,474,070 </w:t>
            </w:r>
          </w:p>
        </w:tc>
        <w:tc>
          <w:tcPr>
            <w:tcW w:w="677" w:type="pct"/>
            <w:tcBorders>
              <w:top w:val="nil"/>
              <w:left w:val="nil"/>
              <w:bottom w:val="nil"/>
              <w:right w:val="nil"/>
            </w:tcBorders>
            <w:shd w:val="clear" w:color="auto" w:fill="auto"/>
            <w:noWrap/>
            <w:vAlign w:val="bottom"/>
            <w:hideMark/>
          </w:tcPr>
          <w:p w14:paraId="128AE7CC"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1,380,952 </w:t>
            </w:r>
          </w:p>
        </w:tc>
        <w:tc>
          <w:tcPr>
            <w:tcW w:w="677" w:type="pct"/>
            <w:tcBorders>
              <w:top w:val="nil"/>
              <w:left w:val="nil"/>
              <w:bottom w:val="nil"/>
              <w:right w:val="nil"/>
            </w:tcBorders>
            <w:shd w:val="clear" w:color="auto" w:fill="auto"/>
            <w:noWrap/>
            <w:vAlign w:val="bottom"/>
            <w:hideMark/>
          </w:tcPr>
          <w:p w14:paraId="75EB3E85"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7" w:type="pct"/>
            <w:tcBorders>
              <w:top w:val="nil"/>
              <w:left w:val="nil"/>
              <w:bottom w:val="nil"/>
              <w:right w:val="nil"/>
            </w:tcBorders>
            <w:shd w:val="clear" w:color="000000" w:fill="E6E6E6"/>
            <w:noWrap/>
            <w:vAlign w:val="bottom"/>
            <w:hideMark/>
          </w:tcPr>
          <w:p w14:paraId="5CCA641C" w14:textId="77777777" w:rsidR="00AF51CE" w:rsidRPr="008D71AD" w:rsidRDefault="00AF51CE" w:rsidP="00F97E77">
            <w:pPr>
              <w:spacing w:after="0" w:line="240" w:lineRule="auto"/>
              <w:jc w:val="right"/>
              <w:rPr>
                <w:rFonts w:ascii="Arial" w:hAnsi="Arial" w:cs="Arial"/>
                <w:sz w:val="16"/>
                <w:szCs w:val="16"/>
              </w:rPr>
            </w:pPr>
            <w:r w:rsidRPr="008D71AD">
              <w:rPr>
                <w:rFonts w:ascii="Arial" w:hAnsi="Arial" w:cs="Arial"/>
                <w:sz w:val="16"/>
                <w:szCs w:val="16"/>
              </w:rPr>
              <w:t xml:space="preserve">1,380,952 </w:t>
            </w:r>
          </w:p>
        </w:tc>
      </w:tr>
      <w:tr w:rsidR="00AF51CE" w:rsidRPr="008D71AD" w14:paraId="499AB91A" w14:textId="77777777" w:rsidTr="00F97E77">
        <w:trPr>
          <w:trHeight w:hRule="exact" w:val="225"/>
        </w:trPr>
        <w:tc>
          <w:tcPr>
            <w:tcW w:w="2292" w:type="pct"/>
            <w:tcBorders>
              <w:top w:val="nil"/>
              <w:left w:val="nil"/>
              <w:bottom w:val="nil"/>
              <w:right w:val="nil"/>
            </w:tcBorders>
            <w:shd w:val="clear" w:color="auto" w:fill="auto"/>
            <w:noWrap/>
            <w:vAlign w:val="bottom"/>
            <w:hideMark/>
          </w:tcPr>
          <w:p w14:paraId="5ACEA43E" w14:textId="77777777" w:rsidR="00AF51CE" w:rsidRPr="008D71AD" w:rsidRDefault="00AF51CE" w:rsidP="00F97E77">
            <w:pPr>
              <w:spacing w:after="0" w:line="240" w:lineRule="auto"/>
              <w:jc w:val="left"/>
              <w:rPr>
                <w:rFonts w:ascii="Arial" w:hAnsi="Arial" w:cs="Arial"/>
                <w:i/>
                <w:iCs/>
                <w:color w:val="000000"/>
                <w:sz w:val="16"/>
                <w:szCs w:val="16"/>
              </w:rPr>
            </w:pPr>
            <w:r w:rsidRPr="008D71AD">
              <w:rPr>
                <w:rFonts w:ascii="Arial" w:hAnsi="Arial" w:cs="Arial"/>
                <w:i/>
                <w:iCs/>
                <w:color w:val="000000"/>
                <w:sz w:val="16"/>
                <w:szCs w:val="16"/>
              </w:rPr>
              <w:t>Total special account receipts</w:t>
            </w:r>
          </w:p>
        </w:tc>
        <w:tc>
          <w:tcPr>
            <w:tcW w:w="677" w:type="pct"/>
            <w:tcBorders>
              <w:top w:val="single" w:sz="4" w:space="0" w:color="auto"/>
              <w:left w:val="nil"/>
              <w:bottom w:val="single" w:sz="4" w:space="0" w:color="auto"/>
              <w:right w:val="nil"/>
            </w:tcBorders>
            <w:shd w:val="clear" w:color="auto" w:fill="auto"/>
            <w:noWrap/>
            <w:vAlign w:val="bottom"/>
            <w:hideMark/>
          </w:tcPr>
          <w:p w14:paraId="447FCDCB" w14:textId="77777777" w:rsidR="00AF51CE" w:rsidRPr="00A8047E" w:rsidRDefault="00AF51CE" w:rsidP="00F97E77">
            <w:pPr>
              <w:spacing w:after="0" w:line="240" w:lineRule="auto"/>
              <w:jc w:val="right"/>
              <w:rPr>
                <w:rFonts w:ascii="Arial" w:hAnsi="Arial" w:cs="Arial"/>
                <w:b/>
                <w:bCs/>
                <w:i/>
                <w:iCs/>
                <w:color w:val="000000"/>
                <w:sz w:val="16"/>
                <w:szCs w:val="16"/>
              </w:rPr>
            </w:pPr>
            <w:r w:rsidRPr="00A8047E">
              <w:rPr>
                <w:rFonts w:ascii="Arial" w:hAnsi="Arial" w:cs="Arial"/>
                <w:b/>
                <w:bCs/>
                <w:i/>
                <w:iCs/>
                <w:color w:val="000000"/>
                <w:sz w:val="16"/>
                <w:szCs w:val="16"/>
              </w:rPr>
              <w:t xml:space="preserve">60,434,660 </w:t>
            </w:r>
          </w:p>
        </w:tc>
        <w:tc>
          <w:tcPr>
            <w:tcW w:w="677" w:type="pct"/>
            <w:tcBorders>
              <w:top w:val="single" w:sz="4" w:space="0" w:color="auto"/>
              <w:left w:val="nil"/>
              <w:bottom w:val="single" w:sz="4" w:space="0" w:color="auto"/>
              <w:right w:val="nil"/>
            </w:tcBorders>
            <w:shd w:val="clear" w:color="auto" w:fill="auto"/>
            <w:noWrap/>
            <w:vAlign w:val="bottom"/>
            <w:hideMark/>
          </w:tcPr>
          <w:p w14:paraId="7606B478"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63,463,510 </w:t>
            </w:r>
          </w:p>
        </w:tc>
        <w:tc>
          <w:tcPr>
            <w:tcW w:w="677" w:type="pct"/>
            <w:tcBorders>
              <w:top w:val="single" w:sz="4" w:space="0" w:color="auto"/>
              <w:left w:val="nil"/>
              <w:bottom w:val="single" w:sz="4" w:space="0" w:color="auto"/>
              <w:right w:val="nil"/>
            </w:tcBorders>
            <w:shd w:val="clear" w:color="auto" w:fill="auto"/>
            <w:noWrap/>
            <w:vAlign w:val="bottom"/>
            <w:hideMark/>
          </w:tcPr>
          <w:p w14:paraId="7A46439F"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11,588,374 </w:t>
            </w:r>
          </w:p>
        </w:tc>
        <w:tc>
          <w:tcPr>
            <w:tcW w:w="677" w:type="pct"/>
            <w:tcBorders>
              <w:top w:val="single" w:sz="4" w:space="0" w:color="auto"/>
              <w:left w:val="nil"/>
              <w:bottom w:val="single" w:sz="4" w:space="0" w:color="auto"/>
              <w:right w:val="nil"/>
            </w:tcBorders>
            <w:shd w:val="clear" w:color="000000" w:fill="E6E6E6"/>
            <w:noWrap/>
            <w:vAlign w:val="bottom"/>
            <w:hideMark/>
          </w:tcPr>
          <w:p w14:paraId="749D177B" w14:textId="77777777" w:rsidR="00AF51CE" w:rsidRPr="008D71AD" w:rsidRDefault="00AF51CE" w:rsidP="00F97E77">
            <w:pPr>
              <w:spacing w:after="0" w:line="240" w:lineRule="auto"/>
              <w:jc w:val="right"/>
              <w:rPr>
                <w:rFonts w:ascii="Arial" w:hAnsi="Arial" w:cs="Arial"/>
                <w:b/>
                <w:bCs/>
                <w:sz w:val="16"/>
                <w:szCs w:val="16"/>
              </w:rPr>
            </w:pPr>
            <w:r w:rsidRPr="008D71AD">
              <w:rPr>
                <w:rFonts w:ascii="Arial" w:hAnsi="Arial" w:cs="Arial"/>
                <w:b/>
                <w:bCs/>
                <w:sz w:val="16"/>
                <w:szCs w:val="16"/>
              </w:rPr>
              <w:t xml:space="preserve">75,051,884 </w:t>
            </w:r>
          </w:p>
        </w:tc>
      </w:tr>
      <w:tr w:rsidR="00AF51CE" w:rsidRPr="008D71AD" w14:paraId="6B6CB99C" w14:textId="77777777" w:rsidTr="00F97E77">
        <w:trPr>
          <w:trHeight w:hRule="exact" w:val="235"/>
        </w:trPr>
        <w:tc>
          <w:tcPr>
            <w:tcW w:w="2292" w:type="pct"/>
            <w:tcBorders>
              <w:top w:val="nil"/>
              <w:left w:val="nil"/>
              <w:bottom w:val="nil"/>
              <w:right w:val="nil"/>
            </w:tcBorders>
            <w:shd w:val="clear" w:color="auto" w:fill="auto"/>
            <w:vAlign w:val="bottom"/>
            <w:hideMark/>
          </w:tcPr>
          <w:p w14:paraId="4FBBF82E" w14:textId="77777777" w:rsidR="00AF51CE" w:rsidRPr="008D71AD" w:rsidRDefault="00AF51CE" w:rsidP="00F97E77">
            <w:pPr>
              <w:spacing w:after="0" w:line="240" w:lineRule="auto"/>
              <w:jc w:val="left"/>
              <w:rPr>
                <w:rFonts w:ascii="Arial" w:hAnsi="Arial" w:cs="Arial"/>
                <w:b/>
                <w:bCs/>
                <w:i/>
                <w:iCs/>
                <w:color w:val="000000"/>
                <w:sz w:val="16"/>
                <w:szCs w:val="16"/>
              </w:rPr>
            </w:pPr>
            <w:r w:rsidRPr="008D71AD">
              <w:rPr>
                <w:rFonts w:ascii="Arial" w:hAnsi="Arial" w:cs="Arial"/>
                <w:b/>
                <w:bCs/>
                <w:i/>
                <w:iCs/>
                <w:color w:val="000000"/>
                <w:sz w:val="16"/>
                <w:szCs w:val="16"/>
              </w:rPr>
              <w:t>Total administered resourcing</w:t>
            </w:r>
          </w:p>
        </w:tc>
        <w:tc>
          <w:tcPr>
            <w:tcW w:w="677" w:type="pct"/>
            <w:tcBorders>
              <w:top w:val="nil"/>
              <w:left w:val="nil"/>
              <w:bottom w:val="single" w:sz="4" w:space="0" w:color="auto"/>
              <w:right w:val="nil"/>
            </w:tcBorders>
            <w:shd w:val="clear" w:color="auto" w:fill="auto"/>
            <w:noWrap/>
            <w:vAlign w:val="bottom"/>
            <w:hideMark/>
          </w:tcPr>
          <w:p w14:paraId="792CDF77" w14:textId="77777777" w:rsidR="00AF51CE" w:rsidRPr="00A8047E" w:rsidRDefault="00AF51CE" w:rsidP="00F97E77">
            <w:pPr>
              <w:spacing w:after="0" w:line="240" w:lineRule="auto"/>
              <w:jc w:val="right"/>
              <w:rPr>
                <w:rFonts w:ascii="Arial" w:hAnsi="Arial" w:cs="Arial"/>
                <w:b/>
                <w:bCs/>
                <w:i/>
                <w:iCs/>
                <w:color w:val="000000"/>
                <w:sz w:val="16"/>
                <w:szCs w:val="16"/>
              </w:rPr>
            </w:pPr>
            <w:r w:rsidRPr="00A8047E">
              <w:rPr>
                <w:rFonts w:ascii="Arial" w:hAnsi="Arial" w:cs="Arial"/>
                <w:b/>
                <w:bCs/>
                <w:i/>
                <w:iCs/>
                <w:color w:val="000000"/>
                <w:sz w:val="16"/>
                <w:szCs w:val="16"/>
              </w:rPr>
              <w:t xml:space="preserve">155,781,710 </w:t>
            </w:r>
          </w:p>
        </w:tc>
        <w:tc>
          <w:tcPr>
            <w:tcW w:w="677" w:type="pct"/>
            <w:tcBorders>
              <w:top w:val="nil"/>
              <w:left w:val="nil"/>
              <w:bottom w:val="single" w:sz="4" w:space="0" w:color="auto"/>
              <w:right w:val="nil"/>
            </w:tcBorders>
            <w:shd w:val="clear" w:color="auto" w:fill="auto"/>
            <w:noWrap/>
            <w:vAlign w:val="bottom"/>
            <w:hideMark/>
          </w:tcPr>
          <w:p w14:paraId="4985C181"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164,445,057 </w:t>
            </w:r>
          </w:p>
        </w:tc>
        <w:tc>
          <w:tcPr>
            <w:tcW w:w="677" w:type="pct"/>
            <w:tcBorders>
              <w:top w:val="nil"/>
              <w:left w:val="nil"/>
              <w:bottom w:val="single" w:sz="4" w:space="0" w:color="auto"/>
              <w:right w:val="nil"/>
            </w:tcBorders>
            <w:shd w:val="clear" w:color="auto" w:fill="auto"/>
            <w:noWrap/>
            <w:vAlign w:val="bottom"/>
            <w:hideMark/>
          </w:tcPr>
          <w:p w14:paraId="2B5D53A5"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16,780,051 </w:t>
            </w:r>
          </w:p>
        </w:tc>
        <w:tc>
          <w:tcPr>
            <w:tcW w:w="677" w:type="pct"/>
            <w:tcBorders>
              <w:top w:val="nil"/>
              <w:left w:val="nil"/>
              <w:bottom w:val="single" w:sz="4" w:space="0" w:color="auto"/>
              <w:right w:val="nil"/>
            </w:tcBorders>
            <w:shd w:val="clear" w:color="000000" w:fill="E6E6E6"/>
            <w:noWrap/>
            <w:vAlign w:val="bottom"/>
            <w:hideMark/>
          </w:tcPr>
          <w:p w14:paraId="365EBC5B" w14:textId="77777777" w:rsidR="00AF51CE" w:rsidRPr="008D71AD" w:rsidRDefault="00AF51CE" w:rsidP="00F97E77">
            <w:pPr>
              <w:spacing w:after="0" w:line="240" w:lineRule="auto"/>
              <w:jc w:val="right"/>
              <w:rPr>
                <w:rFonts w:ascii="Arial" w:hAnsi="Arial" w:cs="Arial"/>
                <w:b/>
                <w:bCs/>
                <w:sz w:val="16"/>
                <w:szCs w:val="16"/>
              </w:rPr>
            </w:pPr>
            <w:r w:rsidRPr="008D71AD">
              <w:rPr>
                <w:rFonts w:ascii="Arial" w:hAnsi="Arial" w:cs="Arial"/>
                <w:b/>
                <w:bCs/>
                <w:sz w:val="16"/>
                <w:szCs w:val="16"/>
              </w:rPr>
              <w:t xml:space="preserve">181,225,108 </w:t>
            </w:r>
          </w:p>
        </w:tc>
      </w:tr>
      <w:tr w:rsidR="00AF51CE" w:rsidRPr="008D71AD" w14:paraId="2EEF3E66" w14:textId="77777777" w:rsidTr="00F97E77">
        <w:trPr>
          <w:trHeight w:hRule="exact" w:val="450"/>
        </w:trPr>
        <w:tc>
          <w:tcPr>
            <w:tcW w:w="2292" w:type="pct"/>
            <w:tcBorders>
              <w:top w:val="nil"/>
              <w:left w:val="nil"/>
              <w:bottom w:val="single" w:sz="4" w:space="0" w:color="auto"/>
              <w:right w:val="nil"/>
            </w:tcBorders>
            <w:shd w:val="clear" w:color="auto" w:fill="auto"/>
            <w:vAlign w:val="bottom"/>
            <w:hideMark/>
          </w:tcPr>
          <w:p w14:paraId="45198B9C" w14:textId="77777777" w:rsidR="00AF51CE" w:rsidRPr="008D71AD" w:rsidRDefault="00AF51CE" w:rsidP="00F97E77">
            <w:pPr>
              <w:spacing w:after="0" w:line="240" w:lineRule="auto"/>
              <w:jc w:val="left"/>
              <w:rPr>
                <w:rFonts w:ascii="Arial" w:hAnsi="Arial" w:cs="Arial"/>
                <w:b/>
                <w:bCs/>
                <w:color w:val="000000"/>
                <w:sz w:val="16"/>
                <w:szCs w:val="16"/>
              </w:rPr>
            </w:pPr>
            <w:r w:rsidRPr="008D71AD">
              <w:rPr>
                <w:rFonts w:ascii="Arial" w:hAnsi="Arial" w:cs="Arial"/>
                <w:b/>
                <w:bCs/>
                <w:color w:val="000000"/>
                <w:sz w:val="16"/>
                <w:szCs w:val="16"/>
              </w:rPr>
              <w:t>Total resourcing for Department of the Treasury</w:t>
            </w:r>
          </w:p>
        </w:tc>
        <w:tc>
          <w:tcPr>
            <w:tcW w:w="677" w:type="pct"/>
            <w:tcBorders>
              <w:top w:val="nil"/>
              <w:left w:val="nil"/>
              <w:bottom w:val="single" w:sz="4" w:space="0" w:color="auto"/>
              <w:right w:val="nil"/>
            </w:tcBorders>
            <w:shd w:val="clear" w:color="auto" w:fill="auto"/>
            <w:noWrap/>
            <w:vAlign w:val="bottom"/>
            <w:hideMark/>
          </w:tcPr>
          <w:p w14:paraId="000DB5EB" w14:textId="77777777" w:rsidR="00AF51CE" w:rsidRPr="00A8047E" w:rsidRDefault="00AF51CE" w:rsidP="00F97E77">
            <w:pPr>
              <w:spacing w:after="0" w:line="240" w:lineRule="auto"/>
              <w:jc w:val="right"/>
              <w:rPr>
                <w:rFonts w:ascii="Arial" w:hAnsi="Arial" w:cs="Arial"/>
                <w:b/>
                <w:bCs/>
                <w:i/>
                <w:iCs/>
                <w:color w:val="000000"/>
                <w:sz w:val="16"/>
                <w:szCs w:val="16"/>
              </w:rPr>
            </w:pPr>
            <w:r w:rsidRPr="00A8047E">
              <w:rPr>
                <w:rFonts w:ascii="Arial" w:hAnsi="Arial" w:cs="Arial"/>
                <w:b/>
                <w:bCs/>
                <w:i/>
                <w:iCs/>
                <w:color w:val="000000"/>
                <w:sz w:val="16"/>
                <w:szCs w:val="16"/>
              </w:rPr>
              <w:t xml:space="preserve">156,134,086 </w:t>
            </w:r>
          </w:p>
        </w:tc>
        <w:tc>
          <w:tcPr>
            <w:tcW w:w="677" w:type="pct"/>
            <w:tcBorders>
              <w:top w:val="nil"/>
              <w:left w:val="nil"/>
              <w:bottom w:val="single" w:sz="4" w:space="0" w:color="auto"/>
              <w:right w:val="nil"/>
            </w:tcBorders>
            <w:shd w:val="clear" w:color="auto" w:fill="auto"/>
            <w:noWrap/>
            <w:vAlign w:val="bottom"/>
            <w:hideMark/>
          </w:tcPr>
          <w:p w14:paraId="2908AE79"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164,866,086 </w:t>
            </w:r>
          </w:p>
        </w:tc>
        <w:tc>
          <w:tcPr>
            <w:tcW w:w="677" w:type="pct"/>
            <w:tcBorders>
              <w:top w:val="nil"/>
              <w:left w:val="nil"/>
              <w:bottom w:val="single" w:sz="4" w:space="0" w:color="auto"/>
              <w:right w:val="nil"/>
            </w:tcBorders>
            <w:shd w:val="clear" w:color="auto" w:fill="auto"/>
            <w:noWrap/>
            <w:vAlign w:val="bottom"/>
            <w:hideMark/>
          </w:tcPr>
          <w:p w14:paraId="4D1A10FA" w14:textId="77777777" w:rsidR="00AF51CE" w:rsidRPr="00A8047E" w:rsidRDefault="00AF51CE" w:rsidP="00F97E77">
            <w:pPr>
              <w:spacing w:after="0" w:line="240" w:lineRule="auto"/>
              <w:jc w:val="right"/>
              <w:rPr>
                <w:rFonts w:ascii="Arial" w:hAnsi="Arial" w:cs="Arial"/>
                <w:b/>
                <w:bCs/>
                <w:color w:val="000000"/>
                <w:sz w:val="16"/>
                <w:szCs w:val="16"/>
              </w:rPr>
            </w:pPr>
            <w:r w:rsidRPr="00A8047E">
              <w:rPr>
                <w:rFonts w:ascii="Arial" w:hAnsi="Arial" w:cs="Arial"/>
                <w:b/>
                <w:bCs/>
                <w:color w:val="000000"/>
                <w:sz w:val="16"/>
                <w:szCs w:val="16"/>
              </w:rPr>
              <w:t xml:space="preserve">16,796,076 </w:t>
            </w:r>
          </w:p>
        </w:tc>
        <w:tc>
          <w:tcPr>
            <w:tcW w:w="677" w:type="pct"/>
            <w:tcBorders>
              <w:top w:val="nil"/>
              <w:left w:val="nil"/>
              <w:bottom w:val="single" w:sz="4" w:space="0" w:color="auto"/>
              <w:right w:val="nil"/>
            </w:tcBorders>
            <w:shd w:val="clear" w:color="000000" w:fill="E6E6E6"/>
            <w:noWrap/>
            <w:vAlign w:val="bottom"/>
            <w:hideMark/>
          </w:tcPr>
          <w:p w14:paraId="7C0A370F" w14:textId="77777777" w:rsidR="00AF51CE" w:rsidRPr="008D71AD" w:rsidRDefault="00AF51CE" w:rsidP="00F97E77">
            <w:pPr>
              <w:spacing w:after="0" w:line="240" w:lineRule="auto"/>
              <w:jc w:val="right"/>
              <w:rPr>
                <w:rFonts w:ascii="Arial" w:hAnsi="Arial" w:cs="Arial"/>
                <w:b/>
                <w:bCs/>
                <w:sz w:val="16"/>
                <w:szCs w:val="16"/>
              </w:rPr>
            </w:pPr>
            <w:r w:rsidRPr="008D71AD">
              <w:rPr>
                <w:rFonts w:ascii="Arial" w:hAnsi="Arial" w:cs="Arial"/>
                <w:b/>
                <w:bCs/>
                <w:sz w:val="16"/>
                <w:szCs w:val="16"/>
              </w:rPr>
              <w:t xml:space="preserve">181,662,162 </w:t>
            </w:r>
          </w:p>
        </w:tc>
      </w:tr>
      <w:tr w:rsidR="00AF51CE" w:rsidRPr="008D71AD" w14:paraId="000E3D30" w14:textId="77777777" w:rsidTr="00F97E77">
        <w:trPr>
          <w:trHeight w:hRule="exact" w:val="83"/>
        </w:trPr>
        <w:tc>
          <w:tcPr>
            <w:tcW w:w="2292" w:type="pct"/>
            <w:tcBorders>
              <w:top w:val="nil"/>
              <w:left w:val="nil"/>
              <w:bottom w:val="nil"/>
              <w:right w:val="nil"/>
            </w:tcBorders>
            <w:shd w:val="clear" w:color="auto" w:fill="auto"/>
            <w:noWrap/>
            <w:vAlign w:val="bottom"/>
            <w:hideMark/>
          </w:tcPr>
          <w:p w14:paraId="2B39A3F3" w14:textId="77777777" w:rsidR="00AF51CE" w:rsidRPr="008D71AD" w:rsidRDefault="00AF51CE" w:rsidP="00F97E77">
            <w:pPr>
              <w:spacing w:after="0" w:line="240" w:lineRule="auto"/>
              <w:jc w:val="left"/>
              <w:rPr>
                <w:rFonts w:ascii="Arial" w:hAnsi="Arial" w:cs="Arial"/>
                <w:b/>
                <w:bCs/>
                <w:sz w:val="16"/>
                <w:szCs w:val="16"/>
              </w:rPr>
            </w:pPr>
          </w:p>
        </w:tc>
        <w:tc>
          <w:tcPr>
            <w:tcW w:w="677" w:type="pct"/>
            <w:tcBorders>
              <w:top w:val="single" w:sz="4" w:space="0" w:color="auto"/>
              <w:left w:val="nil"/>
              <w:bottom w:val="single" w:sz="4" w:space="0" w:color="auto"/>
              <w:right w:val="nil"/>
            </w:tcBorders>
            <w:shd w:val="clear" w:color="auto" w:fill="auto"/>
            <w:noWrap/>
            <w:vAlign w:val="bottom"/>
            <w:hideMark/>
          </w:tcPr>
          <w:p w14:paraId="5D537366" w14:textId="77777777" w:rsidR="00AF51CE" w:rsidRPr="008D71AD" w:rsidRDefault="00AF51CE" w:rsidP="00F97E77">
            <w:pPr>
              <w:spacing w:after="0" w:line="240" w:lineRule="auto"/>
              <w:jc w:val="right"/>
              <w:rPr>
                <w:rFonts w:ascii="Arial" w:hAnsi="Arial" w:cs="Arial"/>
                <w:color w:val="000000"/>
                <w:sz w:val="16"/>
                <w:szCs w:val="16"/>
              </w:rPr>
            </w:pPr>
            <w:r w:rsidRPr="008D71AD">
              <w:rPr>
                <w:rFonts w:ascii="Arial" w:hAnsi="Arial" w:cs="Arial"/>
                <w:color w:val="000000"/>
                <w:sz w:val="16"/>
                <w:szCs w:val="16"/>
              </w:rPr>
              <w:t> </w:t>
            </w:r>
          </w:p>
        </w:tc>
        <w:tc>
          <w:tcPr>
            <w:tcW w:w="677" w:type="pct"/>
            <w:tcBorders>
              <w:top w:val="single" w:sz="4" w:space="0" w:color="auto"/>
              <w:left w:val="nil"/>
              <w:bottom w:val="single" w:sz="4" w:space="0" w:color="auto"/>
              <w:right w:val="nil"/>
            </w:tcBorders>
            <w:shd w:val="clear" w:color="auto" w:fill="auto"/>
            <w:noWrap/>
            <w:vAlign w:val="bottom"/>
            <w:hideMark/>
          </w:tcPr>
          <w:p w14:paraId="657EECE4" w14:textId="77777777" w:rsidR="00AF51CE" w:rsidRPr="008D71AD" w:rsidRDefault="00AF51CE" w:rsidP="00F97E77">
            <w:pPr>
              <w:spacing w:after="0" w:line="240" w:lineRule="auto"/>
              <w:jc w:val="right"/>
              <w:rPr>
                <w:rFonts w:ascii="Arial" w:hAnsi="Arial" w:cs="Arial"/>
                <w:color w:val="000000"/>
                <w:sz w:val="16"/>
                <w:szCs w:val="16"/>
              </w:rPr>
            </w:pPr>
            <w:r w:rsidRPr="008D71AD">
              <w:rPr>
                <w:rFonts w:ascii="Arial" w:hAnsi="Arial" w:cs="Arial"/>
                <w:color w:val="000000"/>
                <w:sz w:val="16"/>
                <w:szCs w:val="16"/>
              </w:rPr>
              <w:t> </w:t>
            </w:r>
          </w:p>
        </w:tc>
        <w:tc>
          <w:tcPr>
            <w:tcW w:w="677" w:type="pct"/>
            <w:tcBorders>
              <w:top w:val="single" w:sz="4" w:space="0" w:color="auto"/>
              <w:left w:val="nil"/>
              <w:bottom w:val="single" w:sz="4" w:space="0" w:color="auto"/>
              <w:right w:val="nil"/>
            </w:tcBorders>
            <w:shd w:val="clear" w:color="auto" w:fill="auto"/>
            <w:noWrap/>
            <w:vAlign w:val="bottom"/>
            <w:hideMark/>
          </w:tcPr>
          <w:p w14:paraId="5152C2B1" w14:textId="77777777" w:rsidR="00AF51CE" w:rsidRPr="008D71AD" w:rsidRDefault="00AF51CE" w:rsidP="00F97E77">
            <w:pPr>
              <w:spacing w:after="0" w:line="240" w:lineRule="auto"/>
              <w:jc w:val="right"/>
              <w:rPr>
                <w:rFonts w:ascii="Arial" w:hAnsi="Arial" w:cs="Arial"/>
                <w:color w:val="000000"/>
                <w:sz w:val="16"/>
                <w:szCs w:val="16"/>
              </w:rPr>
            </w:pPr>
            <w:r w:rsidRPr="008D71AD">
              <w:rPr>
                <w:rFonts w:ascii="Arial" w:hAnsi="Arial" w:cs="Arial"/>
                <w:color w:val="000000"/>
                <w:sz w:val="16"/>
                <w:szCs w:val="16"/>
              </w:rPr>
              <w:t> </w:t>
            </w:r>
          </w:p>
        </w:tc>
        <w:tc>
          <w:tcPr>
            <w:tcW w:w="677" w:type="pct"/>
            <w:tcBorders>
              <w:top w:val="nil"/>
              <w:left w:val="nil"/>
              <w:bottom w:val="single" w:sz="4" w:space="0" w:color="auto"/>
              <w:right w:val="nil"/>
            </w:tcBorders>
            <w:shd w:val="clear" w:color="auto" w:fill="auto"/>
            <w:noWrap/>
            <w:vAlign w:val="bottom"/>
            <w:hideMark/>
          </w:tcPr>
          <w:p w14:paraId="6F03CE4C" w14:textId="77777777" w:rsidR="00AF51CE" w:rsidRPr="008D71AD" w:rsidRDefault="00AF51CE" w:rsidP="00F97E77">
            <w:pPr>
              <w:spacing w:after="0" w:line="240" w:lineRule="auto"/>
              <w:jc w:val="right"/>
              <w:rPr>
                <w:rFonts w:ascii="Arial" w:hAnsi="Arial" w:cs="Arial"/>
                <w:color w:val="000000"/>
                <w:sz w:val="16"/>
                <w:szCs w:val="16"/>
              </w:rPr>
            </w:pPr>
            <w:r w:rsidRPr="008D71AD">
              <w:rPr>
                <w:rFonts w:ascii="Arial" w:hAnsi="Arial" w:cs="Arial"/>
                <w:color w:val="000000"/>
                <w:sz w:val="16"/>
                <w:szCs w:val="16"/>
              </w:rPr>
              <w:t> </w:t>
            </w:r>
          </w:p>
        </w:tc>
      </w:tr>
      <w:tr w:rsidR="00AF51CE" w:rsidRPr="008D71AD" w14:paraId="509F5842" w14:textId="77777777" w:rsidTr="00F97E77">
        <w:trPr>
          <w:trHeight w:hRule="exact" w:val="450"/>
        </w:trPr>
        <w:tc>
          <w:tcPr>
            <w:tcW w:w="2292" w:type="pct"/>
            <w:tcBorders>
              <w:top w:val="single" w:sz="4" w:space="0" w:color="auto"/>
              <w:left w:val="nil"/>
              <w:bottom w:val="nil"/>
              <w:right w:val="nil"/>
            </w:tcBorders>
            <w:shd w:val="clear" w:color="auto" w:fill="auto"/>
            <w:noWrap/>
            <w:vAlign w:val="bottom"/>
            <w:hideMark/>
          </w:tcPr>
          <w:p w14:paraId="3D4E0C6A" w14:textId="77777777" w:rsidR="00AF51CE" w:rsidRPr="008D71AD" w:rsidRDefault="00AF51CE" w:rsidP="00F97E77">
            <w:pPr>
              <w:spacing w:after="0" w:line="240" w:lineRule="auto"/>
              <w:jc w:val="left"/>
              <w:rPr>
                <w:rFonts w:ascii="Arial" w:hAnsi="Arial" w:cs="Arial"/>
                <w:color w:val="000000"/>
                <w:sz w:val="16"/>
                <w:szCs w:val="16"/>
              </w:rPr>
            </w:pPr>
            <w:r w:rsidRPr="008D71AD">
              <w:rPr>
                <w:rFonts w:ascii="Arial" w:hAnsi="Arial" w:cs="Arial"/>
                <w:color w:val="000000"/>
                <w:sz w:val="16"/>
                <w:szCs w:val="16"/>
              </w:rPr>
              <w:t> </w:t>
            </w:r>
          </w:p>
        </w:tc>
        <w:tc>
          <w:tcPr>
            <w:tcW w:w="677" w:type="pct"/>
            <w:tcBorders>
              <w:top w:val="nil"/>
              <w:left w:val="nil"/>
              <w:bottom w:val="nil"/>
              <w:right w:val="nil"/>
            </w:tcBorders>
            <w:shd w:val="clear" w:color="auto" w:fill="auto"/>
            <w:noWrap/>
            <w:vAlign w:val="bottom"/>
            <w:hideMark/>
          </w:tcPr>
          <w:p w14:paraId="763F1E44" w14:textId="77777777" w:rsidR="00AF51CE" w:rsidRPr="008D71AD" w:rsidRDefault="00AF51CE" w:rsidP="00F97E77">
            <w:pPr>
              <w:spacing w:after="0" w:line="240" w:lineRule="auto"/>
              <w:jc w:val="right"/>
              <w:rPr>
                <w:rFonts w:ascii="Arial" w:hAnsi="Arial" w:cs="Arial"/>
                <w:color w:val="000000"/>
                <w:sz w:val="16"/>
                <w:szCs w:val="16"/>
              </w:rPr>
            </w:pPr>
          </w:p>
        </w:tc>
        <w:tc>
          <w:tcPr>
            <w:tcW w:w="677" w:type="pct"/>
            <w:tcBorders>
              <w:top w:val="nil"/>
              <w:left w:val="nil"/>
              <w:bottom w:val="nil"/>
              <w:right w:val="nil"/>
            </w:tcBorders>
            <w:shd w:val="clear" w:color="auto" w:fill="auto"/>
            <w:noWrap/>
            <w:vAlign w:val="bottom"/>
            <w:hideMark/>
          </w:tcPr>
          <w:p w14:paraId="6E79036C" w14:textId="77777777" w:rsidR="00AF51CE" w:rsidRPr="008D71AD" w:rsidRDefault="00AF51CE" w:rsidP="00F97E77">
            <w:pPr>
              <w:spacing w:after="0" w:line="240" w:lineRule="auto"/>
              <w:jc w:val="right"/>
              <w:rPr>
                <w:rFonts w:ascii="Times New Roman" w:hAnsi="Times New Roman"/>
              </w:rPr>
            </w:pPr>
          </w:p>
        </w:tc>
        <w:tc>
          <w:tcPr>
            <w:tcW w:w="677" w:type="pct"/>
            <w:tcBorders>
              <w:top w:val="nil"/>
              <w:left w:val="nil"/>
              <w:bottom w:val="single" w:sz="4" w:space="0" w:color="auto"/>
              <w:right w:val="nil"/>
            </w:tcBorders>
            <w:shd w:val="clear" w:color="auto" w:fill="auto"/>
            <w:vAlign w:val="bottom"/>
            <w:hideMark/>
          </w:tcPr>
          <w:p w14:paraId="338535A7" w14:textId="77777777" w:rsidR="00AF51CE" w:rsidRDefault="00AF51CE" w:rsidP="00F97E77">
            <w:pPr>
              <w:spacing w:after="0" w:line="240" w:lineRule="auto"/>
              <w:jc w:val="right"/>
              <w:rPr>
                <w:rFonts w:ascii="Arial" w:hAnsi="Arial" w:cs="Arial"/>
                <w:i/>
                <w:iCs/>
                <w:color w:val="000000"/>
                <w:sz w:val="16"/>
                <w:szCs w:val="16"/>
              </w:rPr>
            </w:pPr>
            <w:r w:rsidRPr="008D71AD">
              <w:rPr>
                <w:rFonts w:ascii="Arial" w:hAnsi="Arial" w:cs="Arial"/>
                <w:i/>
                <w:iCs/>
                <w:color w:val="000000"/>
                <w:sz w:val="16"/>
                <w:szCs w:val="16"/>
              </w:rPr>
              <w:t>Actual</w:t>
            </w:r>
            <w:r w:rsidRPr="008D71AD">
              <w:rPr>
                <w:rFonts w:ascii="Arial" w:hAnsi="Arial" w:cs="Arial"/>
                <w:i/>
                <w:iCs/>
                <w:color w:val="000000"/>
                <w:sz w:val="16"/>
                <w:szCs w:val="16"/>
              </w:rPr>
              <w:br w:type="page"/>
            </w:r>
          </w:p>
          <w:p w14:paraId="18682568" w14:textId="77777777" w:rsidR="00AF51CE" w:rsidRPr="008D71AD" w:rsidRDefault="00AF51CE" w:rsidP="00F97E77">
            <w:pPr>
              <w:spacing w:after="0" w:line="240" w:lineRule="auto"/>
              <w:jc w:val="right"/>
              <w:rPr>
                <w:rFonts w:ascii="Arial" w:hAnsi="Arial" w:cs="Arial"/>
                <w:i/>
                <w:iCs/>
                <w:color w:val="000000"/>
                <w:sz w:val="16"/>
                <w:szCs w:val="16"/>
              </w:rPr>
            </w:pPr>
            <w:r w:rsidRPr="008D71AD">
              <w:rPr>
                <w:rFonts w:ascii="Arial" w:hAnsi="Arial" w:cs="Arial"/>
                <w:i/>
                <w:iCs/>
                <w:color w:val="000000"/>
                <w:sz w:val="16"/>
                <w:szCs w:val="16"/>
              </w:rPr>
              <w:t>2020</w:t>
            </w:r>
            <w:r>
              <w:rPr>
                <w:rFonts w:ascii="Arial" w:hAnsi="Arial" w:cs="Arial"/>
                <w:i/>
                <w:iCs/>
                <w:color w:val="000000"/>
                <w:sz w:val="16"/>
                <w:szCs w:val="16"/>
              </w:rPr>
              <w:noBreakHyphen/>
            </w:r>
            <w:r w:rsidRPr="008D71AD">
              <w:rPr>
                <w:rFonts w:ascii="Arial" w:hAnsi="Arial" w:cs="Arial"/>
                <w:i/>
                <w:iCs/>
                <w:color w:val="000000"/>
                <w:sz w:val="16"/>
                <w:szCs w:val="16"/>
              </w:rPr>
              <w:t>21</w:t>
            </w:r>
          </w:p>
        </w:tc>
        <w:tc>
          <w:tcPr>
            <w:tcW w:w="677" w:type="pct"/>
            <w:tcBorders>
              <w:top w:val="nil"/>
              <w:left w:val="nil"/>
              <w:bottom w:val="single" w:sz="4" w:space="0" w:color="auto"/>
              <w:right w:val="nil"/>
            </w:tcBorders>
            <w:shd w:val="clear" w:color="000000" w:fill="E6E6E6"/>
            <w:noWrap/>
            <w:vAlign w:val="bottom"/>
            <w:hideMark/>
          </w:tcPr>
          <w:p w14:paraId="6E6FC32C" w14:textId="77777777" w:rsidR="00AF51CE" w:rsidRPr="008D71AD" w:rsidRDefault="00AF51CE" w:rsidP="00F97E77">
            <w:pPr>
              <w:spacing w:after="0" w:line="240" w:lineRule="auto"/>
              <w:jc w:val="right"/>
              <w:rPr>
                <w:rFonts w:ascii="Arial" w:hAnsi="Arial" w:cs="Arial"/>
                <w:color w:val="000000"/>
                <w:sz w:val="16"/>
                <w:szCs w:val="16"/>
              </w:rPr>
            </w:pPr>
            <w:r w:rsidRPr="008D71AD">
              <w:rPr>
                <w:rFonts w:ascii="Arial" w:hAnsi="Arial" w:cs="Arial"/>
                <w:color w:val="000000"/>
                <w:sz w:val="16"/>
                <w:szCs w:val="16"/>
              </w:rPr>
              <w:t>2021</w:t>
            </w:r>
            <w:r>
              <w:rPr>
                <w:rFonts w:ascii="Arial" w:hAnsi="Arial" w:cs="Arial"/>
                <w:color w:val="000000"/>
                <w:sz w:val="16"/>
                <w:szCs w:val="16"/>
              </w:rPr>
              <w:noBreakHyphen/>
            </w:r>
            <w:r w:rsidRPr="008D71AD">
              <w:rPr>
                <w:rFonts w:ascii="Arial" w:hAnsi="Arial" w:cs="Arial"/>
                <w:color w:val="000000"/>
                <w:sz w:val="16"/>
                <w:szCs w:val="16"/>
              </w:rPr>
              <w:t>22</w:t>
            </w:r>
          </w:p>
        </w:tc>
      </w:tr>
      <w:tr w:rsidR="00AF51CE" w:rsidRPr="008D71AD" w14:paraId="318AE178" w14:textId="77777777" w:rsidTr="00F97E77">
        <w:trPr>
          <w:trHeight w:hRule="exact" w:val="225"/>
        </w:trPr>
        <w:tc>
          <w:tcPr>
            <w:tcW w:w="2292" w:type="pct"/>
            <w:tcBorders>
              <w:top w:val="nil"/>
              <w:left w:val="nil"/>
              <w:bottom w:val="single" w:sz="4" w:space="0" w:color="auto"/>
              <w:right w:val="nil"/>
            </w:tcBorders>
            <w:shd w:val="clear" w:color="auto" w:fill="auto"/>
            <w:noWrap/>
            <w:vAlign w:val="bottom"/>
            <w:hideMark/>
          </w:tcPr>
          <w:p w14:paraId="0C09BDC3" w14:textId="77777777" w:rsidR="00AF51CE" w:rsidRPr="008D71AD" w:rsidRDefault="00AF51CE" w:rsidP="00F97E77">
            <w:pPr>
              <w:spacing w:after="0" w:line="240" w:lineRule="auto"/>
              <w:jc w:val="left"/>
              <w:rPr>
                <w:rFonts w:ascii="Arial" w:hAnsi="Arial" w:cs="Arial"/>
                <w:b/>
                <w:bCs/>
                <w:color w:val="000000"/>
                <w:sz w:val="16"/>
                <w:szCs w:val="16"/>
              </w:rPr>
            </w:pPr>
            <w:r w:rsidRPr="008D71AD">
              <w:rPr>
                <w:rFonts w:ascii="Arial" w:hAnsi="Arial" w:cs="Arial"/>
                <w:b/>
                <w:bCs/>
                <w:color w:val="000000"/>
                <w:sz w:val="16"/>
                <w:szCs w:val="16"/>
              </w:rPr>
              <w:t>Average staffing level (number)</w:t>
            </w:r>
          </w:p>
        </w:tc>
        <w:tc>
          <w:tcPr>
            <w:tcW w:w="677" w:type="pct"/>
            <w:tcBorders>
              <w:top w:val="nil"/>
              <w:left w:val="nil"/>
              <w:bottom w:val="single" w:sz="4" w:space="0" w:color="auto"/>
              <w:right w:val="nil"/>
            </w:tcBorders>
            <w:shd w:val="clear" w:color="auto" w:fill="auto"/>
            <w:noWrap/>
            <w:vAlign w:val="bottom"/>
            <w:hideMark/>
          </w:tcPr>
          <w:p w14:paraId="6CC196E3" w14:textId="77777777" w:rsidR="00AF51CE" w:rsidRPr="008D71AD" w:rsidRDefault="00AF51CE" w:rsidP="00F97E77">
            <w:pPr>
              <w:spacing w:after="0" w:line="240" w:lineRule="auto"/>
              <w:jc w:val="right"/>
              <w:rPr>
                <w:rFonts w:ascii="Arial" w:hAnsi="Arial" w:cs="Arial"/>
                <w:i/>
                <w:iCs/>
                <w:color w:val="000000"/>
                <w:sz w:val="16"/>
                <w:szCs w:val="16"/>
              </w:rPr>
            </w:pPr>
            <w:r w:rsidRPr="008D71AD">
              <w:rPr>
                <w:rFonts w:ascii="Arial" w:hAnsi="Arial" w:cs="Arial"/>
                <w:i/>
                <w:iCs/>
                <w:color w:val="000000"/>
                <w:sz w:val="16"/>
                <w:szCs w:val="16"/>
              </w:rPr>
              <w:t> </w:t>
            </w:r>
          </w:p>
        </w:tc>
        <w:tc>
          <w:tcPr>
            <w:tcW w:w="677" w:type="pct"/>
            <w:tcBorders>
              <w:top w:val="nil"/>
              <w:left w:val="nil"/>
              <w:bottom w:val="single" w:sz="4" w:space="0" w:color="auto"/>
              <w:right w:val="nil"/>
            </w:tcBorders>
            <w:shd w:val="clear" w:color="auto" w:fill="auto"/>
            <w:noWrap/>
            <w:vAlign w:val="bottom"/>
            <w:hideMark/>
          </w:tcPr>
          <w:p w14:paraId="59C67361" w14:textId="77777777" w:rsidR="00AF51CE" w:rsidRPr="008D71AD" w:rsidRDefault="00AF51CE" w:rsidP="00F97E77">
            <w:pPr>
              <w:spacing w:after="0" w:line="240" w:lineRule="auto"/>
              <w:jc w:val="right"/>
              <w:rPr>
                <w:rFonts w:ascii="Arial" w:hAnsi="Arial" w:cs="Arial"/>
                <w:i/>
                <w:iCs/>
                <w:color w:val="000000"/>
                <w:sz w:val="16"/>
                <w:szCs w:val="16"/>
              </w:rPr>
            </w:pPr>
            <w:r w:rsidRPr="008D71AD">
              <w:rPr>
                <w:rFonts w:ascii="Arial" w:hAnsi="Arial" w:cs="Arial"/>
                <w:i/>
                <w:iCs/>
                <w:color w:val="000000"/>
                <w:sz w:val="16"/>
                <w:szCs w:val="16"/>
              </w:rPr>
              <w:t> </w:t>
            </w:r>
          </w:p>
        </w:tc>
        <w:tc>
          <w:tcPr>
            <w:tcW w:w="677" w:type="pct"/>
            <w:tcBorders>
              <w:top w:val="nil"/>
              <w:left w:val="nil"/>
              <w:bottom w:val="single" w:sz="4" w:space="0" w:color="auto"/>
              <w:right w:val="nil"/>
            </w:tcBorders>
            <w:shd w:val="clear" w:color="auto" w:fill="auto"/>
            <w:noWrap/>
            <w:vAlign w:val="bottom"/>
            <w:hideMark/>
          </w:tcPr>
          <w:p w14:paraId="2D454640" w14:textId="77777777" w:rsidR="00AF51CE" w:rsidRPr="008D71AD" w:rsidRDefault="00AF51CE" w:rsidP="00F97E77">
            <w:pPr>
              <w:spacing w:after="0" w:line="240" w:lineRule="auto"/>
              <w:jc w:val="right"/>
              <w:rPr>
                <w:rFonts w:ascii="Arial" w:hAnsi="Arial" w:cs="Arial"/>
                <w:i/>
                <w:iCs/>
                <w:color w:val="000000"/>
                <w:sz w:val="16"/>
                <w:szCs w:val="16"/>
              </w:rPr>
            </w:pPr>
            <w:r w:rsidRPr="008D71AD">
              <w:rPr>
                <w:rFonts w:ascii="Arial" w:hAnsi="Arial" w:cs="Arial"/>
                <w:i/>
                <w:iCs/>
                <w:color w:val="000000"/>
                <w:sz w:val="16"/>
                <w:szCs w:val="16"/>
              </w:rPr>
              <w:t xml:space="preserve">1,097 </w:t>
            </w:r>
          </w:p>
        </w:tc>
        <w:tc>
          <w:tcPr>
            <w:tcW w:w="677" w:type="pct"/>
            <w:tcBorders>
              <w:top w:val="nil"/>
              <w:left w:val="nil"/>
              <w:bottom w:val="single" w:sz="4" w:space="0" w:color="auto"/>
              <w:right w:val="nil"/>
            </w:tcBorders>
            <w:shd w:val="clear" w:color="000000" w:fill="E6E6E6"/>
            <w:noWrap/>
            <w:vAlign w:val="bottom"/>
            <w:hideMark/>
          </w:tcPr>
          <w:p w14:paraId="55A4E24F" w14:textId="77777777" w:rsidR="00AF51CE" w:rsidRPr="008D71AD" w:rsidRDefault="00AF51CE" w:rsidP="00F97E77">
            <w:pPr>
              <w:spacing w:after="0" w:line="240" w:lineRule="auto"/>
              <w:jc w:val="right"/>
              <w:rPr>
                <w:rFonts w:ascii="Arial" w:hAnsi="Arial" w:cs="Arial"/>
                <w:color w:val="000000"/>
                <w:sz w:val="16"/>
                <w:szCs w:val="16"/>
              </w:rPr>
            </w:pPr>
            <w:r w:rsidRPr="008D71AD">
              <w:rPr>
                <w:rFonts w:ascii="Arial" w:hAnsi="Arial" w:cs="Arial"/>
                <w:color w:val="000000"/>
                <w:sz w:val="16"/>
                <w:szCs w:val="16"/>
              </w:rPr>
              <w:t>1,3</w:t>
            </w:r>
            <w:r>
              <w:rPr>
                <w:rFonts w:ascii="Arial" w:hAnsi="Arial" w:cs="Arial"/>
                <w:color w:val="000000"/>
                <w:sz w:val="16"/>
                <w:szCs w:val="16"/>
              </w:rPr>
              <w:t>57</w:t>
            </w:r>
            <w:r w:rsidRPr="008D71AD">
              <w:rPr>
                <w:rFonts w:ascii="Arial" w:hAnsi="Arial" w:cs="Arial"/>
                <w:color w:val="000000"/>
                <w:sz w:val="16"/>
                <w:szCs w:val="16"/>
              </w:rPr>
              <w:t xml:space="preserve"> </w:t>
            </w:r>
          </w:p>
        </w:tc>
      </w:tr>
    </w:tbl>
    <w:p w14:paraId="37F87A3B" w14:textId="77777777" w:rsidR="00AF51CE" w:rsidRDefault="00AF51CE" w:rsidP="0083613E">
      <w:pPr>
        <w:pStyle w:val="TableGraphic"/>
        <w:rPr>
          <w:rFonts w:ascii="Calibri" w:hAnsi="Calibri"/>
          <w:i w:val="0"/>
          <w:color w:val="auto"/>
        </w:rPr>
      </w:pPr>
    </w:p>
    <w:p w14:paraId="527607C4" w14:textId="77777777" w:rsidR="00AF51CE" w:rsidRDefault="00AF51CE" w:rsidP="0083613E">
      <w:pPr>
        <w:pStyle w:val="TableGraphic"/>
      </w:pPr>
      <w:r>
        <w:br w:type="page"/>
      </w:r>
    </w:p>
    <w:p w14:paraId="1514DE58" w14:textId="77777777" w:rsidR="00AF51CE" w:rsidRPr="00D948BC" w:rsidRDefault="00AF51CE" w:rsidP="00F97E77">
      <w:pPr>
        <w:pStyle w:val="TableHeadingcontinued"/>
        <w:rPr>
          <w:lang w:val="en-AU"/>
        </w:rPr>
      </w:pPr>
      <w:bookmarkStart w:id="205" w:name="_Hlk94183880"/>
      <w:r>
        <w:t xml:space="preserve">Table 1.1: </w:t>
      </w:r>
      <w:r>
        <w:rPr>
          <w:lang w:val="en-AU"/>
        </w:rPr>
        <w:t>Department of the Treasury</w:t>
      </w:r>
      <w:r w:rsidRPr="00564C0F">
        <w:t xml:space="preserve"> resource statement</w:t>
      </w:r>
      <w:r>
        <w:t xml:space="preserve"> – </w:t>
      </w:r>
      <w:r w:rsidRPr="00564C0F">
        <w:t xml:space="preserve">Additional Estimates for </w:t>
      </w:r>
      <w:r>
        <w:rPr>
          <w:lang w:val="en-AU"/>
        </w:rPr>
        <w:t>2021</w:t>
      </w:r>
      <w:r>
        <w:rPr>
          <w:lang w:val="en-AU"/>
        </w:rPr>
        <w:noBreakHyphen/>
        <w:t>22</w:t>
      </w:r>
      <w:r w:rsidRPr="00564C0F">
        <w:t xml:space="preserve"> </w:t>
      </w:r>
      <w:r w:rsidRPr="008E18F7">
        <w:rPr>
          <w:lang w:val="en-AU"/>
        </w:rPr>
        <w:t>as at February</w:t>
      </w:r>
      <w:r w:rsidRPr="008E18F7" w:rsidDel="00237790">
        <w:rPr>
          <w:lang w:val="en-AU"/>
        </w:rPr>
        <w:t xml:space="preserve"> </w:t>
      </w:r>
      <w:r w:rsidRPr="008E18F7">
        <w:rPr>
          <w:lang w:val="en-AU"/>
        </w:rPr>
        <w:t>202</w:t>
      </w:r>
      <w:r>
        <w:rPr>
          <w:lang w:val="en-AU"/>
        </w:rPr>
        <w:t>2</w:t>
      </w:r>
      <w:r w:rsidRPr="001E1BB6">
        <w:t xml:space="preserve"> (</w:t>
      </w:r>
      <w:r w:rsidRPr="003962BF">
        <w:t>continued)</w:t>
      </w:r>
    </w:p>
    <w:p w14:paraId="5CA29E46" w14:textId="77777777" w:rsidR="00AF51CE" w:rsidRDefault="00AF51CE" w:rsidP="000E779E">
      <w:pPr>
        <w:pStyle w:val="TableHeading"/>
        <w:rPr>
          <w:rFonts w:ascii="Calibri" w:hAnsi="Calibri"/>
          <w:b w:val="0"/>
          <w:lang w:val="en-AU"/>
        </w:rPr>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bookmarkEnd w:id="205"/>
    </w:p>
    <w:tbl>
      <w:tblPr>
        <w:tblW w:w="5000" w:type="pct"/>
        <w:tblCellMar>
          <w:left w:w="0" w:type="dxa"/>
          <w:right w:w="28" w:type="dxa"/>
        </w:tblCellMar>
        <w:tblLook w:val="04A0" w:firstRow="1" w:lastRow="0" w:firstColumn="1" w:lastColumn="0" w:noHBand="0" w:noVBand="1"/>
      </w:tblPr>
      <w:tblGrid>
        <w:gridCol w:w="3551"/>
        <w:gridCol w:w="1043"/>
        <w:gridCol w:w="1039"/>
        <w:gridCol w:w="1039"/>
        <w:gridCol w:w="1039"/>
      </w:tblGrid>
      <w:tr w:rsidR="00AF51CE" w:rsidRPr="00921521" w14:paraId="3021BF52" w14:textId="77777777" w:rsidTr="00F97E77">
        <w:trPr>
          <w:trHeight w:hRule="exact" w:val="1350"/>
        </w:trPr>
        <w:tc>
          <w:tcPr>
            <w:tcW w:w="2302" w:type="pct"/>
            <w:tcBorders>
              <w:top w:val="single" w:sz="4" w:space="0" w:color="auto"/>
              <w:left w:val="nil"/>
              <w:bottom w:val="nil"/>
              <w:right w:val="nil"/>
            </w:tcBorders>
            <w:shd w:val="clear" w:color="auto" w:fill="auto"/>
            <w:noWrap/>
            <w:vAlign w:val="bottom"/>
            <w:hideMark/>
          </w:tcPr>
          <w:p w14:paraId="659EC822" w14:textId="77777777" w:rsidR="00AF51CE" w:rsidRPr="00921521" w:rsidRDefault="00AF51CE" w:rsidP="00F97E77">
            <w:pPr>
              <w:spacing w:after="0" w:line="240" w:lineRule="auto"/>
              <w:jc w:val="left"/>
              <w:rPr>
                <w:rFonts w:ascii="Arial" w:hAnsi="Arial" w:cs="Arial"/>
                <w:color w:val="000000"/>
                <w:sz w:val="16"/>
                <w:szCs w:val="16"/>
              </w:rPr>
            </w:pPr>
            <w:r w:rsidRPr="00921521">
              <w:rPr>
                <w:rFonts w:ascii="Arial" w:hAnsi="Arial" w:cs="Arial"/>
                <w:color w:val="000000"/>
                <w:sz w:val="16"/>
                <w:szCs w:val="16"/>
              </w:rPr>
              <w:t> </w:t>
            </w:r>
          </w:p>
        </w:tc>
        <w:tc>
          <w:tcPr>
            <w:tcW w:w="676" w:type="pct"/>
            <w:tcBorders>
              <w:top w:val="single" w:sz="4" w:space="0" w:color="auto"/>
              <w:left w:val="nil"/>
              <w:bottom w:val="single" w:sz="4" w:space="0" w:color="auto"/>
              <w:right w:val="nil"/>
            </w:tcBorders>
            <w:shd w:val="clear" w:color="auto" w:fill="auto"/>
            <w:vAlign w:val="bottom"/>
            <w:hideMark/>
          </w:tcPr>
          <w:p w14:paraId="17709EFD" w14:textId="77777777" w:rsidR="00AF51CE" w:rsidRPr="00921521" w:rsidRDefault="00AF51CE" w:rsidP="00F97E77">
            <w:pPr>
              <w:spacing w:after="0" w:line="240" w:lineRule="auto"/>
              <w:jc w:val="right"/>
              <w:rPr>
                <w:rFonts w:ascii="Arial" w:hAnsi="Arial" w:cs="Arial"/>
                <w:i/>
                <w:iCs/>
                <w:sz w:val="16"/>
                <w:szCs w:val="16"/>
              </w:rPr>
            </w:pPr>
            <w:r w:rsidRPr="00921521">
              <w:rPr>
                <w:rFonts w:ascii="Arial" w:hAnsi="Arial" w:cs="Arial"/>
                <w:i/>
                <w:iCs/>
                <w:sz w:val="16"/>
                <w:szCs w:val="16"/>
              </w:rPr>
              <w:t>Actual</w:t>
            </w:r>
            <w:r w:rsidRPr="00921521">
              <w:rPr>
                <w:rFonts w:ascii="Arial" w:hAnsi="Arial" w:cs="Arial"/>
                <w:i/>
                <w:iCs/>
                <w:sz w:val="16"/>
                <w:szCs w:val="16"/>
              </w:rPr>
              <w:br/>
              <w:t>available</w:t>
            </w:r>
            <w:r w:rsidRPr="00921521">
              <w:rPr>
                <w:rFonts w:ascii="Arial" w:hAnsi="Arial" w:cs="Arial"/>
                <w:i/>
                <w:iCs/>
                <w:sz w:val="16"/>
                <w:szCs w:val="16"/>
              </w:rPr>
              <w:br/>
              <w:t>appropriation</w:t>
            </w:r>
            <w:r w:rsidRPr="00921521">
              <w:rPr>
                <w:rFonts w:ascii="Arial" w:hAnsi="Arial" w:cs="Arial"/>
                <w:i/>
                <w:iCs/>
                <w:sz w:val="16"/>
                <w:szCs w:val="16"/>
              </w:rPr>
              <w:br/>
            </w:r>
            <w:r w:rsidRPr="00921521">
              <w:rPr>
                <w:rFonts w:ascii="Arial" w:hAnsi="Arial" w:cs="Arial"/>
                <w:i/>
                <w:iCs/>
                <w:sz w:val="16"/>
                <w:szCs w:val="16"/>
              </w:rPr>
              <w:br/>
              <w:t>2020</w:t>
            </w:r>
            <w:r>
              <w:rPr>
                <w:rFonts w:ascii="Arial" w:hAnsi="Arial" w:cs="Arial"/>
                <w:i/>
                <w:iCs/>
                <w:sz w:val="16"/>
                <w:szCs w:val="16"/>
              </w:rPr>
              <w:noBreakHyphen/>
            </w:r>
            <w:r w:rsidRPr="00921521">
              <w:rPr>
                <w:rFonts w:ascii="Arial" w:hAnsi="Arial" w:cs="Arial"/>
                <w:i/>
                <w:iCs/>
                <w:sz w:val="16"/>
                <w:szCs w:val="16"/>
              </w:rPr>
              <w:t>21</w:t>
            </w:r>
            <w:r w:rsidRPr="00921521">
              <w:rPr>
                <w:rFonts w:ascii="Arial" w:hAnsi="Arial" w:cs="Arial"/>
                <w:i/>
                <w:iCs/>
                <w:sz w:val="16"/>
                <w:szCs w:val="16"/>
              </w:rPr>
              <w:br/>
              <w:t>$</w:t>
            </w:r>
            <w:r>
              <w:rPr>
                <w:rFonts w:ascii="Arial" w:hAnsi="Arial" w:cs="Arial"/>
                <w:i/>
                <w:iCs/>
                <w:sz w:val="16"/>
                <w:szCs w:val="16"/>
              </w:rPr>
              <w:t>’</w:t>
            </w:r>
            <w:r w:rsidRPr="00921521">
              <w:rPr>
                <w:rFonts w:ascii="Arial" w:hAnsi="Arial" w:cs="Arial"/>
                <w:i/>
                <w:iCs/>
                <w:sz w:val="16"/>
                <w:szCs w:val="16"/>
              </w:rPr>
              <w:t>000</w:t>
            </w:r>
          </w:p>
        </w:tc>
        <w:tc>
          <w:tcPr>
            <w:tcW w:w="674" w:type="pct"/>
            <w:tcBorders>
              <w:top w:val="single" w:sz="4" w:space="0" w:color="auto"/>
              <w:left w:val="nil"/>
              <w:bottom w:val="single" w:sz="4" w:space="0" w:color="auto"/>
              <w:right w:val="nil"/>
            </w:tcBorders>
            <w:shd w:val="clear" w:color="auto" w:fill="auto"/>
            <w:vAlign w:val="bottom"/>
            <w:hideMark/>
          </w:tcPr>
          <w:p w14:paraId="56901332" w14:textId="77777777" w:rsidR="00AF51CE" w:rsidRPr="00A8047E" w:rsidRDefault="00AF51CE" w:rsidP="00F97E77">
            <w:pPr>
              <w:spacing w:after="0" w:line="240" w:lineRule="auto"/>
              <w:jc w:val="right"/>
              <w:rPr>
                <w:rFonts w:ascii="Arial" w:hAnsi="Arial" w:cs="Arial"/>
                <w:sz w:val="16"/>
                <w:szCs w:val="16"/>
              </w:rPr>
            </w:pPr>
            <w:r w:rsidRPr="00A8047E">
              <w:rPr>
                <w:rFonts w:ascii="Arial" w:hAnsi="Arial" w:cs="Arial"/>
                <w:sz w:val="16"/>
                <w:szCs w:val="16"/>
              </w:rPr>
              <w:t>Estimate</w:t>
            </w:r>
            <w:r w:rsidRPr="00A8047E">
              <w:rPr>
                <w:rFonts w:ascii="Arial" w:hAnsi="Arial" w:cs="Arial"/>
                <w:sz w:val="16"/>
                <w:szCs w:val="16"/>
              </w:rPr>
              <w:br/>
              <w:t>as at</w:t>
            </w:r>
            <w:r w:rsidRPr="00A8047E">
              <w:rPr>
                <w:rFonts w:ascii="Arial" w:hAnsi="Arial" w:cs="Arial"/>
                <w:sz w:val="16"/>
                <w:szCs w:val="16"/>
              </w:rPr>
              <w:br/>
              <w:t>Budget</w:t>
            </w:r>
            <w:r w:rsidRPr="00A8047E">
              <w:rPr>
                <w:rFonts w:ascii="Arial" w:hAnsi="Arial" w:cs="Arial"/>
                <w:sz w:val="16"/>
                <w:szCs w:val="16"/>
              </w:rPr>
              <w:br/>
            </w:r>
            <w:r w:rsidRPr="00A8047E">
              <w:rPr>
                <w:rFonts w:ascii="Arial" w:hAnsi="Arial" w:cs="Arial"/>
                <w:sz w:val="16"/>
                <w:szCs w:val="16"/>
              </w:rPr>
              <w:br/>
              <w:t>2021</w:t>
            </w:r>
            <w:r>
              <w:rPr>
                <w:rFonts w:ascii="Arial" w:hAnsi="Arial" w:cs="Arial"/>
                <w:sz w:val="16"/>
                <w:szCs w:val="16"/>
              </w:rPr>
              <w:noBreakHyphen/>
            </w:r>
            <w:r w:rsidRPr="00A8047E">
              <w:rPr>
                <w:rFonts w:ascii="Arial" w:hAnsi="Arial" w:cs="Arial"/>
                <w:sz w:val="16"/>
                <w:szCs w:val="16"/>
              </w:rPr>
              <w:t>22</w:t>
            </w:r>
            <w:r w:rsidRPr="00A8047E">
              <w:rPr>
                <w:rFonts w:ascii="Arial" w:hAnsi="Arial" w:cs="Arial"/>
                <w:sz w:val="16"/>
                <w:szCs w:val="16"/>
              </w:rPr>
              <w:br/>
              <w:t>$</w:t>
            </w:r>
            <w:r>
              <w:rPr>
                <w:rFonts w:ascii="Arial" w:hAnsi="Arial" w:cs="Arial"/>
                <w:sz w:val="16"/>
                <w:szCs w:val="16"/>
              </w:rPr>
              <w:t>’</w:t>
            </w:r>
            <w:r w:rsidRPr="00A8047E">
              <w:rPr>
                <w:rFonts w:ascii="Arial" w:hAnsi="Arial" w:cs="Arial"/>
                <w:sz w:val="16"/>
                <w:szCs w:val="16"/>
              </w:rPr>
              <w:t>000</w:t>
            </w:r>
          </w:p>
        </w:tc>
        <w:tc>
          <w:tcPr>
            <w:tcW w:w="674" w:type="pct"/>
            <w:tcBorders>
              <w:top w:val="single" w:sz="4" w:space="0" w:color="auto"/>
              <w:left w:val="nil"/>
              <w:bottom w:val="single" w:sz="4" w:space="0" w:color="000000"/>
              <w:right w:val="nil"/>
            </w:tcBorders>
            <w:shd w:val="clear" w:color="auto" w:fill="auto"/>
            <w:vAlign w:val="bottom"/>
            <w:hideMark/>
          </w:tcPr>
          <w:p w14:paraId="703D4359" w14:textId="77777777" w:rsidR="00AF51CE" w:rsidRPr="00A8047E" w:rsidRDefault="00AF51CE" w:rsidP="00F97E77">
            <w:pPr>
              <w:spacing w:after="0" w:line="240" w:lineRule="auto"/>
              <w:jc w:val="right"/>
              <w:rPr>
                <w:rFonts w:ascii="Arial" w:hAnsi="Arial" w:cs="Arial"/>
                <w:sz w:val="16"/>
                <w:szCs w:val="16"/>
              </w:rPr>
            </w:pPr>
            <w:r w:rsidRPr="00A8047E">
              <w:rPr>
                <w:rFonts w:ascii="Arial" w:hAnsi="Arial" w:cs="Arial"/>
                <w:sz w:val="16"/>
                <w:szCs w:val="16"/>
              </w:rPr>
              <w:t>Proposed</w:t>
            </w:r>
            <w:r w:rsidRPr="00A8047E">
              <w:rPr>
                <w:rFonts w:ascii="Arial" w:hAnsi="Arial" w:cs="Arial"/>
                <w:sz w:val="16"/>
                <w:szCs w:val="16"/>
              </w:rPr>
              <w:br/>
              <w:t>Additional</w:t>
            </w:r>
            <w:r w:rsidRPr="00A8047E">
              <w:rPr>
                <w:rFonts w:ascii="Arial" w:hAnsi="Arial" w:cs="Arial"/>
                <w:sz w:val="16"/>
                <w:szCs w:val="16"/>
              </w:rPr>
              <w:br/>
              <w:t>Estimates</w:t>
            </w:r>
            <w:r w:rsidRPr="00A8047E">
              <w:rPr>
                <w:rFonts w:ascii="Arial" w:hAnsi="Arial" w:cs="Arial"/>
                <w:sz w:val="16"/>
                <w:szCs w:val="16"/>
              </w:rPr>
              <w:br/>
            </w:r>
            <w:r w:rsidRPr="00A8047E">
              <w:rPr>
                <w:rFonts w:ascii="Arial" w:hAnsi="Arial" w:cs="Arial"/>
                <w:sz w:val="16"/>
                <w:szCs w:val="16"/>
              </w:rPr>
              <w:br/>
              <w:t>2021</w:t>
            </w:r>
            <w:r>
              <w:rPr>
                <w:rFonts w:ascii="Arial" w:hAnsi="Arial" w:cs="Arial"/>
                <w:sz w:val="16"/>
                <w:szCs w:val="16"/>
              </w:rPr>
              <w:noBreakHyphen/>
            </w:r>
            <w:r w:rsidRPr="00A8047E">
              <w:rPr>
                <w:rFonts w:ascii="Arial" w:hAnsi="Arial" w:cs="Arial"/>
                <w:sz w:val="16"/>
                <w:szCs w:val="16"/>
              </w:rPr>
              <w:t>22</w:t>
            </w:r>
            <w:r w:rsidRPr="00A8047E">
              <w:rPr>
                <w:rFonts w:ascii="Arial" w:hAnsi="Arial" w:cs="Arial"/>
                <w:sz w:val="16"/>
                <w:szCs w:val="16"/>
              </w:rPr>
              <w:br/>
              <w:t>$</w:t>
            </w:r>
            <w:r>
              <w:rPr>
                <w:rFonts w:ascii="Arial" w:hAnsi="Arial" w:cs="Arial"/>
                <w:sz w:val="16"/>
                <w:szCs w:val="16"/>
              </w:rPr>
              <w:t>’</w:t>
            </w:r>
            <w:r w:rsidRPr="00A8047E">
              <w:rPr>
                <w:rFonts w:ascii="Arial" w:hAnsi="Arial" w:cs="Arial"/>
                <w:sz w:val="16"/>
                <w:szCs w:val="16"/>
              </w:rPr>
              <w:t>000</w:t>
            </w:r>
          </w:p>
        </w:tc>
        <w:tc>
          <w:tcPr>
            <w:tcW w:w="674" w:type="pct"/>
            <w:tcBorders>
              <w:top w:val="single" w:sz="4" w:space="0" w:color="auto"/>
              <w:left w:val="nil"/>
              <w:bottom w:val="single" w:sz="4" w:space="0" w:color="auto"/>
              <w:right w:val="nil"/>
            </w:tcBorders>
            <w:shd w:val="clear" w:color="000000" w:fill="E6E6E6"/>
            <w:vAlign w:val="bottom"/>
            <w:hideMark/>
          </w:tcPr>
          <w:p w14:paraId="794D9388" w14:textId="77777777" w:rsidR="00AF51CE" w:rsidRPr="00921521" w:rsidRDefault="00AF51CE" w:rsidP="00F97E77">
            <w:pPr>
              <w:spacing w:after="0" w:line="240" w:lineRule="auto"/>
              <w:jc w:val="right"/>
              <w:rPr>
                <w:rFonts w:ascii="Arial" w:hAnsi="Arial" w:cs="Arial"/>
                <w:sz w:val="16"/>
                <w:szCs w:val="16"/>
              </w:rPr>
            </w:pPr>
            <w:r w:rsidRPr="00921521">
              <w:rPr>
                <w:rFonts w:ascii="Arial" w:hAnsi="Arial" w:cs="Arial"/>
                <w:sz w:val="16"/>
                <w:szCs w:val="16"/>
              </w:rPr>
              <w:t>Total</w:t>
            </w:r>
            <w:r w:rsidRPr="00921521">
              <w:rPr>
                <w:rFonts w:ascii="Arial" w:hAnsi="Arial" w:cs="Arial"/>
                <w:sz w:val="16"/>
                <w:szCs w:val="16"/>
              </w:rPr>
              <w:br/>
              <w:t>estimate at</w:t>
            </w:r>
            <w:r w:rsidRPr="00921521">
              <w:rPr>
                <w:rFonts w:ascii="Arial" w:hAnsi="Arial" w:cs="Arial"/>
                <w:sz w:val="16"/>
                <w:szCs w:val="16"/>
              </w:rPr>
              <w:br/>
              <w:t>Additional</w:t>
            </w:r>
            <w:r w:rsidRPr="00921521">
              <w:rPr>
                <w:rFonts w:ascii="Arial" w:hAnsi="Arial" w:cs="Arial"/>
                <w:sz w:val="16"/>
                <w:szCs w:val="16"/>
              </w:rPr>
              <w:br/>
              <w:t>Estimates</w:t>
            </w:r>
            <w:r w:rsidRPr="00921521">
              <w:rPr>
                <w:rFonts w:ascii="Arial" w:hAnsi="Arial" w:cs="Arial"/>
                <w:sz w:val="16"/>
                <w:szCs w:val="16"/>
              </w:rPr>
              <w:br/>
              <w:t>2021</w:t>
            </w:r>
            <w:r>
              <w:rPr>
                <w:rFonts w:ascii="Arial" w:hAnsi="Arial" w:cs="Arial"/>
                <w:sz w:val="16"/>
                <w:szCs w:val="16"/>
              </w:rPr>
              <w:noBreakHyphen/>
            </w:r>
            <w:r w:rsidRPr="00921521">
              <w:rPr>
                <w:rFonts w:ascii="Arial" w:hAnsi="Arial" w:cs="Arial"/>
                <w:sz w:val="16"/>
                <w:szCs w:val="16"/>
              </w:rPr>
              <w:t>22</w:t>
            </w:r>
            <w:r w:rsidRPr="00921521">
              <w:rPr>
                <w:rFonts w:ascii="Arial" w:hAnsi="Arial" w:cs="Arial"/>
                <w:sz w:val="16"/>
                <w:szCs w:val="16"/>
              </w:rPr>
              <w:br/>
              <w:t>$</w:t>
            </w:r>
            <w:r>
              <w:rPr>
                <w:rFonts w:ascii="Arial" w:hAnsi="Arial" w:cs="Arial"/>
                <w:sz w:val="16"/>
                <w:szCs w:val="16"/>
              </w:rPr>
              <w:t>’</w:t>
            </w:r>
            <w:r w:rsidRPr="00921521">
              <w:rPr>
                <w:rFonts w:ascii="Arial" w:hAnsi="Arial" w:cs="Arial"/>
                <w:sz w:val="16"/>
                <w:szCs w:val="16"/>
              </w:rPr>
              <w:t>000</w:t>
            </w:r>
          </w:p>
        </w:tc>
      </w:tr>
      <w:tr w:rsidR="00AF51CE" w:rsidRPr="00921521" w14:paraId="05838F3D" w14:textId="77777777" w:rsidTr="00F97E77">
        <w:trPr>
          <w:trHeight w:hRule="exact" w:val="670"/>
        </w:trPr>
        <w:tc>
          <w:tcPr>
            <w:tcW w:w="2302" w:type="pct"/>
            <w:tcBorders>
              <w:top w:val="nil"/>
              <w:left w:val="nil"/>
              <w:bottom w:val="nil"/>
              <w:right w:val="nil"/>
            </w:tcBorders>
            <w:shd w:val="clear" w:color="auto" w:fill="auto"/>
            <w:vAlign w:val="bottom"/>
            <w:hideMark/>
          </w:tcPr>
          <w:p w14:paraId="19B56A75" w14:textId="77777777" w:rsidR="00AF51CE" w:rsidRPr="00921521" w:rsidRDefault="00AF51CE" w:rsidP="00F97E77">
            <w:pPr>
              <w:spacing w:after="0" w:line="240" w:lineRule="auto"/>
              <w:jc w:val="left"/>
              <w:rPr>
                <w:rFonts w:ascii="Arial" w:hAnsi="Arial" w:cs="Arial"/>
                <w:color w:val="000000"/>
                <w:sz w:val="16"/>
                <w:szCs w:val="16"/>
              </w:rPr>
            </w:pPr>
            <w:r w:rsidRPr="00921521">
              <w:rPr>
                <w:rFonts w:ascii="Arial" w:hAnsi="Arial" w:cs="Arial"/>
                <w:color w:val="000000"/>
                <w:sz w:val="16"/>
                <w:szCs w:val="16"/>
              </w:rPr>
              <w:t>Payments made on behalf of another entity</w:t>
            </w:r>
            <w:r w:rsidRPr="00921521">
              <w:rPr>
                <w:rFonts w:ascii="Arial" w:hAnsi="Arial" w:cs="Arial"/>
                <w:color w:val="000000"/>
                <w:sz w:val="16"/>
                <w:szCs w:val="16"/>
              </w:rPr>
              <w:br/>
              <w:t xml:space="preserve">  (as disclosed in the respective entity</w:t>
            </w:r>
            <w:r>
              <w:rPr>
                <w:rFonts w:ascii="Arial" w:hAnsi="Arial" w:cs="Arial"/>
                <w:color w:val="000000"/>
                <w:sz w:val="16"/>
                <w:szCs w:val="16"/>
              </w:rPr>
              <w:t>’</w:t>
            </w:r>
            <w:r w:rsidRPr="00921521">
              <w:rPr>
                <w:rFonts w:ascii="Arial" w:hAnsi="Arial" w:cs="Arial"/>
                <w:color w:val="000000"/>
                <w:sz w:val="16"/>
                <w:szCs w:val="16"/>
              </w:rPr>
              <w:t>s</w:t>
            </w:r>
            <w:r w:rsidRPr="00921521">
              <w:rPr>
                <w:rFonts w:ascii="Arial" w:hAnsi="Arial" w:cs="Arial"/>
                <w:color w:val="000000"/>
                <w:sz w:val="16"/>
                <w:szCs w:val="16"/>
              </w:rPr>
              <w:br/>
              <w:t xml:space="preserve">  resource statement)</w:t>
            </w:r>
          </w:p>
        </w:tc>
        <w:tc>
          <w:tcPr>
            <w:tcW w:w="676" w:type="pct"/>
            <w:tcBorders>
              <w:top w:val="nil"/>
              <w:left w:val="nil"/>
              <w:bottom w:val="nil"/>
              <w:right w:val="nil"/>
            </w:tcBorders>
            <w:shd w:val="clear" w:color="auto" w:fill="auto"/>
            <w:noWrap/>
            <w:vAlign w:val="bottom"/>
            <w:hideMark/>
          </w:tcPr>
          <w:p w14:paraId="5FC1D0C9" w14:textId="77777777" w:rsidR="00AF51CE" w:rsidRPr="00921521" w:rsidRDefault="00AF51CE" w:rsidP="00F97E77">
            <w:pPr>
              <w:spacing w:after="0" w:line="240" w:lineRule="auto"/>
              <w:jc w:val="right"/>
              <w:rPr>
                <w:rFonts w:ascii="Arial" w:hAnsi="Arial" w:cs="Arial"/>
                <w:color w:val="000000"/>
                <w:sz w:val="16"/>
                <w:szCs w:val="16"/>
              </w:rPr>
            </w:pPr>
          </w:p>
        </w:tc>
        <w:tc>
          <w:tcPr>
            <w:tcW w:w="674" w:type="pct"/>
            <w:tcBorders>
              <w:top w:val="nil"/>
              <w:left w:val="nil"/>
              <w:bottom w:val="nil"/>
              <w:right w:val="nil"/>
            </w:tcBorders>
            <w:shd w:val="clear" w:color="auto" w:fill="auto"/>
            <w:noWrap/>
            <w:vAlign w:val="bottom"/>
            <w:hideMark/>
          </w:tcPr>
          <w:p w14:paraId="29739765" w14:textId="77777777" w:rsidR="00AF51CE" w:rsidRPr="00A8047E" w:rsidRDefault="00AF51CE" w:rsidP="00F97E77">
            <w:pPr>
              <w:spacing w:after="0" w:line="240" w:lineRule="auto"/>
              <w:jc w:val="right"/>
              <w:rPr>
                <w:rFonts w:ascii="Times New Roman" w:hAnsi="Times New Roman"/>
              </w:rPr>
            </w:pPr>
          </w:p>
        </w:tc>
        <w:tc>
          <w:tcPr>
            <w:tcW w:w="674" w:type="pct"/>
            <w:tcBorders>
              <w:top w:val="nil"/>
              <w:left w:val="nil"/>
              <w:bottom w:val="nil"/>
              <w:right w:val="nil"/>
            </w:tcBorders>
            <w:shd w:val="clear" w:color="auto" w:fill="auto"/>
            <w:noWrap/>
            <w:vAlign w:val="bottom"/>
            <w:hideMark/>
          </w:tcPr>
          <w:p w14:paraId="5283D881" w14:textId="77777777" w:rsidR="00AF51CE" w:rsidRPr="00A8047E" w:rsidRDefault="00AF51CE" w:rsidP="00F97E77">
            <w:pPr>
              <w:spacing w:after="0" w:line="240" w:lineRule="auto"/>
              <w:jc w:val="right"/>
              <w:rPr>
                <w:rFonts w:ascii="Times New Roman" w:hAnsi="Times New Roman"/>
              </w:rPr>
            </w:pPr>
          </w:p>
        </w:tc>
        <w:tc>
          <w:tcPr>
            <w:tcW w:w="674" w:type="pct"/>
            <w:tcBorders>
              <w:top w:val="nil"/>
              <w:left w:val="nil"/>
              <w:bottom w:val="nil"/>
              <w:right w:val="nil"/>
            </w:tcBorders>
            <w:shd w:val="clear" w:color="000000" w:fill="E6E6E6"/>
            <w:noWrap/>
            <w:vAlign w:val="bottom"/>
            <w:hideMark/>
          </w:tcPr>
          <w:p w14:paraId="2715AC66" w14:textId="77777777" w:rsidR="00AF51CE" w:rsidRPr="00921521" w:rsidRDefault="00AF51CE" w:rsidP="00F97E77">
            <w:pPr>
              <w:spacing w:after="0" w:line="240" w:lineRule="auto"/>
              <w:jc w:val="right"/>
              <w:rPr>
                <w:rFonts w:ascii="Arial" w:hAnsi="Arial" w:cs="Arial"/>
                <w:sz w:val="16"/>
                <w:szCs w:val="16"/>
              </w:rPr>
            </w:pPr>
            <w:r w:rsidRPr="00921521">
              <w:rPr>
                <w:rFonts w:ascii="Arial" w:hAnsi="Arial" w:cs="Arial"/>
                <w:sz w:val="16"/>
                <w:szCs w:val="16"/>
              </w:rPr>
              <w:t> </w:t>
            </w:r>
          </w:p>
        </w:tc>
      </w:tr>
      <w:tr w:rsidR="00AF51CE" w:rsidRPr="00921521" w14:paraId="33CFBC67" w14:textId="77777777" w:rsidTr="00F97E77">
        <w:trPr>
          <w:trHeight w:hRule="exact" w:val="225"/>
        </w:trPr>
        <w:tc>
          <w:tcPr>
            <w:tcW w:w="2302" w:type="pct"/>
            <w:tcBorders>
              <w:top w:val="nil"/>
              <w:left w:val="nil"/>
              <w:bottom w:val="nil"/>
              <w:right w:val="nil"/>
            </w:tcBorders>
            <w:shd w:val="clear" w:color="auto" w:fill="auto"/>
            <w:vAlign w:val="bottom"/>
            <w:hideMark/>
          </w:tcPr>
          <w:p w14:paraId="231AC3E5"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Department of Finance</w:t>
            </w:r>
          </w:p>
        </w:tc>
        <w:tc>
          <w:tcPr>
            <w:tcW w:w="676" w:type="pct"/>
            <w:tcBorders>
              <w:top w:val="nil"/>
              <w:left w:val="nil"/>
              <w:bottom w:val="nil"/>
              <w:right w:val="nil"/>
            </w:tcBorders>
            <w:shd w:val="clear" w:color="auto" w:fill="auto"/>
            <w:noWrap/>
            <w:vAlign w:val="bottom"/>
            <w:hideMark/>
          </w:tcPr>
          <w:p w14:paraId="54D9EC86" w14:textId="77777777" w:rsidR="00AF51CE" w:rsidRPr="007671B1" w:rsidRDefault="00AF51CE" w:rsidP="00F97E77">
            <w:pPr>
              <w:spacing w:after="0" w:line="240" w:lineRule="auto"/>
              <w:jc w:val="right"/>
              <w:rPr>
                <w:rFonts w:ascii="Arial" w:hAnsi="Arial" w:cs="Arial"/>
                <w:i/>
                <w:iCs/>
                <w:color w:val="000000"/>
                <w:sz w:val="16"/>
                <w:szCs w:val="16"/>
              </w:rPr>
            </w:pPr>
            <w:r w:rsidRPr="007671B1">
              <w:rPr>
                <w:rFonts w:ascii="Arial" w:hAnsi="Arial" w:cs="Arial"/>
                <w:i/>
                <w:iCs/>
                <w:color w:val="000000"/>
                <w:sz w:val="16"/>
                <w:szCs w:val="16"/>
              </w:rPr>
              <w:t xml:space="preserve">1,738,922 </w:t>
            </w:r>
          </w:p>
        </w:tc>
        <w:tc>
          <w:tcPr>
            <w:tcW w:w="674" w:type="pct"/>
            <w:tcBorders>
              <w:top w:val="nil"/>
              <w:left w:val="nil"/>
              <w:bottom w:val="nil"/>
              <w:right w:val="nil"/>
            </w:tcBorders>
            <w:shd w:val="clear" w:color="auto" w:fill="auto"/>
            <w:noWrap/>
            <w:vAlign w:val="bottom"/>
            <w:hideMark/>
          </w:tcPr>
          <w:p w14:paraId="4753C3B2"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1,341,952 </w:t>
            </w:r>
          </w:p>
        </w:tc>
        <w:tc>
          <w:tcPr>
            <w:tcW w:w="674" w:type="pct"/>
            <w:tcBorders>
              <w:top w:val="nil"/>
              <w:left w:val="nil"/>
              <w:bottom w:val="nil"/>
              <w:right w:val="nil"/>
            </w:tcBorders>
            <w:shd w:val="clear" w:color="auto" w:fill="auto"/>
            <w:noWrap/>
            <w:vAlign w:val="bottom"/>
            <w:hideMark/>
          </w:tcPr>
          <w:p w14:paraId="73875688"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699,225 </w:t>
            </w:r>
          </w:p>
        </w:tc>
        <w:tc>
          <w:tcPr>
            <w:tcW w:w="674" w:type="pct"/>
            <w:tcBorders>
              <w:top w:val="nil"/>
              <w:left w:val="nil"/>
              <w:bottom w:val="nil"/>
              <w:right w:val="nil"/>
            </w:tcBorders>
            <w:shd w:val="clear" w:color="000000" w:fill="E6E6E6"/>
            <w:noWrap/>
            <w:vAlign w:val="bottom"/>
            <w:hideMark/>
          </w:tcPr>
          <w:p w14:paraId="2A0F9B90" w14:textId="77777777" w:rsidR="00AF51CE" w:rsidRPr="007671B1" w:rsidRDefault="00AF51CE" w:rsidP="00F97E77">
            <w:pPr>
              <w:spacing w:after="0" w:line="240" w:lineRule="auto"/>
              <w:jc w:val="right"/>
              <w:rPr>
                <w:rFonts w:ascii="Arial" w:hAnsi="Arial" w:cs="Arial"/>
                <w:sz w:val="16"/>
                <w:szCs w:val="16"/>
              </w:rPr>
            </w:pPr>
            <w:r w:rsidRPr="007671B1">
              <w:rPr>
                <w:rFonts w:ascii="Arial" w:hAnsi="Arial" w:cs="Arial"/>
                <w:sz w:val="16"/>
                <w:szCs w:val="16"/>
              </w:rPr>
              <w:t xml:space="preserve">2,041,177 </w:t>
            </w:r>
          </w:p>
        </w:tc>
      </w:tr>
      <w:tr w:rsidR="00AF51CE" w:rsidRPr="00921521" w14:paraId="6BCC834A" w14:textId="77777777" w:rsidTr="00F97E77">
        <w:trPr>
          <w:trHeight w:hRule="exact" w:val="225"/>
        </w:trPr>
        <w:tc>
          <w:tcPr>
            <w:tcW w:w="2302" w:type="pct"/>
            <w:tcBorders>
              <w:top w:val="nil"/>
              <w:left w:val="nil"/>
              <w:bottom w:val="nil"/>
              <w:right w:val="nil"/>
            </w:tcBorders>
            <w:shd w:val="clear" w:color="auto" w:fill="auto"/>
            <w:vAlign w:val="bottom"/>
            <w:hideMark/>
          </w:tcPr>
          <w:p w14:paraId="437B9422"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Attorney</w:t>
            </w:r>
            <w:r>
              <w:rPr>
                <w:rFonts w:ascii="Arial" w:hAnsi="Arial" w:cs="Arial"/>
                <w:color w:val="000000"/>
                <w:sz w:val="16"/>
                <w:szCs w:val="16"/>
              </w:rPr>
              <w:noBreakHyphen/>
            </w:r>
            <w:r w:rsidRPr="00921521">
              <w:rPr>
                <w:rFonts w:ascii="Arial" w:hAnsi="Arial" w:cs="Arial"/>
                <w:color w:val="000000"/>
                <w:sz w:val="16"/>
                <w:szCs w:val="16"/>
              </w:rPr>
              <w:t>General</w:t>
            </w:r>
            <w:r>
              <w:rPr>
                <w:rFonts w:ascii="Arial" w:hAnsi="Arial" w:cs="Arial"/>
                <w:color w:val="000000"/>
                <w:sz w:val="16"/>
                <w:szCs w:val="16"/>
              </w:rPr>
              <w:t>’</w:t>
            </w:r>
            <w:r w:rsidRPr="00921521">
              <w:rPr>
                <w:rFonts w:ascii="Arial" w:hAnsi="Arial" w:cs="Arial"/>
                <w:color w:val="000000"/>
                <w:sz w:val="16"/>
                <w:szCs w:val="16"/>
              </w:rPr>
              <w:t>s Department</w:t>
            </w:r>
          </w:p>
        </w:tc>
        <w:tc>
          <w:tcPr>
            <w:tcW w:w="676" w:type="pct"/>
            <w:tcBorders>
              <w:top w:val="nil"/>
              <w:left w:val="nil"/>
              <w:bottom w:val="nil"/>
              <w:right w:val="nil"/>
            </w:tcBorders>
            <w:shd w:val="clear" w:color="auto" w:fill="auto"/>
            <w:noWrap/>
            <w:vAlign w:val="bottom"/>
            <w:hideMark/>
          </w:tcPr>
          <w:p w14:paraId="76EEB896" w14:textId="77777777" w:rsidR="00AF51CE" w:rsidRPr="007671B1" w:rsidRDefault="00AF51CE" w:rsidP="00F97E7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7671B1">
              <w:rPr>
                <w:rFonts w:ascii="Arial" w:hAnsi="Arial" w:cs="Arial"/>
                <w:i/>
                <w:iCs/>
                <w:color w:val="000000"/>
                <w:sz w:val="16"/>
                <w:szCs w:val="16"/>
              </w:rPr>
              <w:t xml:space="preserve"> </w:t>
            </w:r>
          </w:p>
        </w:tc>
        <w:tc>
          <w:tcPr>
            <w:tcW w:w="674" w:type="pct"/>
            <w:tcBorders>
              <w:top w:val="nil"/>
              <w:left w:val="nil"/>
              <w:bottom w:val="nil"/>
              <w:right w:val="nil"/>
            </w:tcBorders>
            <w:shd w:val="clear" w:color="auto" w:fill="auto"/>
            <w:noWrap/>
            <w:vAlign w:val="bottom"/>
            <w:hideMark/>
          </w:tcPr>
          <w:p w14:paraId="3F2C4356"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4" w:type="pct"/>
            <w:tcBorders>
              <w:top w:val="nil"/>
              <w:left w:val="nil"/>
              <w:bottom w:val="nil"/>
              <w:right w:val="nil"/>
            </w:tcBorders>
            <w:shd w:val="clear" w:color="auto" w:fill="auto"/>
            <w:noWrap/>
            <w:vAlign w:val="bottom"/>
            <w:hideMark/>
          </w:tcPr>
          <w:p w14:paraId="20200300"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071FD8CA" w14:textId="77777777" w:rsidR="00AF51CE" w:rsidRPr="007671B1" w:rsidRDefault="00AF51CE" w:rsidP="00F97E77">
            <w:pPr>
              <w:spacing w:after="0" w:line="240" w:lineRule="auto"/>
              <w:jc w:val="right"/>
              <w:rPr>
                <w:rFonts w:ascii="Arial" w:hAnsi="Arial" w:cs="Arial"/>
                <w:sz w:val="16"/>
                <w:szCs w:val="16"/>
              </w:rPr>
            </w:pPr>
            <w:r>
              <w:rPr>
                <w:rFonts w:ascii="Arial" w:hAnsi="Arial" w:cs="Arial"/>
                <w:sz w:val="16"/>
                <w:szCs w:val="16"/>
              </w:rPr>
              <w:noBreakHyphen/>
            </w:r>
            <w:r w:rsidRPr="007671B1">
              <w:rPr>
                <w:rFonts w:ascii="Arial" w:hAnsi="Arial" w:cs="Arial"/>
                <w:sz w:val="16"/>
                <w:szCs w:val="16"/>
              </w:rPr>
              <w:t xml:space="preserve"> </w:t>
            </w:r>
          </w:p>
        </w:tc>
      </w:tr>
      <w:tr w:rsidR="00AF51CE" w:rsidRPr="00921521" w14:paraId="06B973BB" w14:textId="77777777" w:rsidTr="00F97E77">
        <w:trPr>
          <w:trHeight w:hRule="exact" w:val="225"/>
        </w:trPr>
        <w:tc>
          <w:tcPr>
            <w:tcW w:w="2302" w:type="pct"/>
            <w:tcBorders>
              <w:top w:val="nil"/>
              <w:left w:val="nil"/>
              <w:bottom w:val="nil"/>
              <w:right w:val="nil"/>
            </w:tcBorders>
            <w:shd w:val="clear" w:color="auto" w:fill="auto"/>
            <w:vAlign w:val="bottom"/>
            <w:hideMark/>
          </w:tcPr>
          <w:p w14:paraId="1FD599C8"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Department of Social Services</w:t>
            </w:r>
          </w:p>
        </w:tc>
        <w:tc>
          <w:tcPr>
            <w:tcW w:w="676" w:type="pct"/>
            <w:tcBorders>
              <w:top w:val="nil"/>
              <w:left w:val="nil"/>
              <w:bottom w:val="nil"/>
              <w:right w:val="nil"/>
            </w:tcBorders>
            <w:shd w:val="clear" w:color="auto" w:fill="auto"/>
            <w:noWrap/>
            <w:vAlign w:val="bottom"/>
            <w:hideMark/>
          </w:tcPr>
          <w:p w14:paraId="607956B6" w14:textId="77777777" w:rsidR="00AF51CE" w:rsidRPr="007671B1" w:rsidRDefault="00AF51CE" w:rsidP="00F97E77">
            <w:pPr>
              <w:spacing w:after="0" w:line="240" w:lineRule="auto"/>
              <w:jc w:val="right"/>
              <w:rPr>
                <w:rFonts w:ascii="Arial" w:hAnsi="Arial" w:cs="Arial"/>
                <w:i/>
                <w:iCs/>
                <w:color w:val="000000"/>
                <w:sz w:val="16"/>
                <w:szCs w:val="16"/>
              </w:rPr>
            </w:pPr>
            <w:r w:rsidRPr="007671B1">
              <w:rPr>
                <w:rFonts w:ascii="Arial" w:hAnsi="Arial" w:cs="Arial"/>
                <w:i/>
                <w:iCs/>
                <w:color w:val="000000"/>
                <w:sz w:val="16"/>
                <w:szCs w:val="16"/>
              </w:rPr>
              <w:t xml:space="preserve">45,617 </w:t>
            </w:r>
          </w:p>
        </w:tc>
        <w:tc>
          <w:tcPr>
            <w:tcW w:w="674" w:type="pct"/>
            <w:tcBorders>
              <w:top w:val="nil"/>
              <w:left w:val="nil"/>
              <w:bottom w:val="nil"/>
              <w:right w:val="nil"/>
            </w:tcBorders>
            <w:shd w:val="clear" w:color="auto" w:fill="auto"/>
            <w:noWrap/>
            <w:vAlign w:val="bottom"/>
            <w:hideMark/>
          </w:tcPr>
          <w:p w14:paraId="2A0061C7"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4" w:type="pct"/>
            <w:tcBorders>
              <w:top w:val="nil"/>
              <w:left w:val="nil"/>
              <w:bottom w:val="nil"/>
              <w:right w:val="nil"/>
            </w:tcBorders>
            <w:shd w:val="clear" w:color="auto" w:fill="auto"/>
            <w:noWrap/>
            <w:vAlign w:val="bottom"/>
            <w:hideMark/>
          </w:tcPr>
          <w:p w14:paraId="6BB3EB14"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704E4BA9" w14:textId="77777777" w:rsidR="00AF51CE" w:rsidRPr="007671B1" w:rsidRDefault="00AF51CE" w:rsidP="00F97E77">
            <w:pPr>
              <w:spacing w:after="0" w:line="240" w:lineRule="auto"/>
              <w:jc w:val="right"/>
              <w:rPr>
                <w:rFonts w:ascii="Arial" w:hAnsi="Arial" w:cs="Arial"/>
                <w:sz w:val="16"/>
                <w:szCs w:val="16"/>
              </w:rPr>
            </w:pPr>
            <w:r>
              <w:rPr>
                <w:rFonts w:ascii="Arial" w:hAnsi="Arial" w:cs="Arial"/>
                <w:sz w:val="16"/>
                <w:szCs w:val="16"/>
              </w:rPr>
              <w:noBreakHyphen/>
            </w:r>
            <w:r w:rsidRPr="007671B1">
              <w:rPr>
                <w:rFonts w:ascii="Arial" w:hAnsi="Arial" w:cs="Arial"/>
                <w:sz w:val="16"/>
                <w:szCs w:val="16"/>
              </w:rPr>
              <w:t xml:space="preserve"> </w:t>
            </w:r>
          </w:p>
        </w:tc>
      </w:tr>
      <w:tr w:rsidR="00AF51CE" w:rsidRPr="00921521" w14:paraId="66FF24C1" w14:textId="77777777" w:rsidTr="00F97E77">
        <w:trPr>
          <w:trHeight w:hRule="exact" w:val="450"/>
        </w:trPr>
        <w:tc>
          <w:tcPr>
            <w:tcW w:w="2302" w:type="pct"/>
            <w:tcBorders>
              <w:top w:val="nil"/>
              <w:left w:val="nil"/>
              <w:bottom w:val="nil"/>
              <w:right w:val="nil"/>
            </w:tcBorders>
            <w:shd w:val="clear" w:color="auto" w:fill="auto"/>
            <w:vAlign w:val="bottom"/>
            <w:hideMark/>
          </w:tcPr>
          <w:p w14:paraId="13997E9D"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Department of Agriculture,</w:t>
            </w:r>
            <w:r>
              <w:rPr>
                <w:rFonts w:ascii="Arial" w:hAnsi="Arial" w:cs="Arial"/>
                <w:color w:val="000000"/>
                <w:sz w:val="16"/>
                <w:szCs w:val="16"/>
              </w:rPr>
              <w:t xml:space="preserve"> </w:t>
            </w:r>
            <w:r w:rsidRPr="00921521">
              <w:rPr>
                <w:rFonts w:ascii="Arial" w:hAnsi="Arial" w:cs="Arial"/>
                <w:color w:val="000000"/>
                <w:sz w:val="16"/>
                <w:szCs w:val="16"/>
              </w:rPr>
              <w:t>Water and Environment</w:t>
            </w:r>
          </w:p>
        </w:tc>
        <w:tc>
          <w:tcPr>
            <w:tcW w:w="676" w:type="pct"/>
            <w:tcBorders>
              <w:top w:val="nil"/>
              <w:left w:val="nil"/>
              <w:bottom w:val="nil"/>
              <w:right w:val="nil"/>
            </w:tcBorders>
            <w:shd w:val="clear" w:color="auto" w:fill="auto"/>
            <w:noWrap/>
            <w:vAlign w:val="bottom"/>
            <w:hideMark/>
          </w:tcPr>
          <w:p w14:paraId="029B10ED" w14:textId="77777777" w:rsidR="00AF51CE" w:rsidRPr="007671B1" w:rsidRDefault="00AF51CE" w:rsidP="00F97E77">
            <w:pPr>
              <w:spacing w:after="0" w:line="240" w:lineRule="auto"/>
              <w:jc w:val="right"/>
              <w:rPr>
                <w:rFonts w:ascii="Arial" w:hAnsi="Arial" w:cs="Arial"/>
                <w:i/>
                <w:iCs/>
                <w:color w:val="000000"/>
                <w:sz w:val="16"/>
                <w:szCs w:val="16"/>
              </w:rPr>
            </w:pPr>
            <w:r w:rsidRPr="007671B1">
              <w:rPr>
                <w:rFonts w:ascii="Arial" w:hAnsi="Arial" w:cs="Arial"/>
                <w:i/>
                <w:iCs/>
                <w:color w:val="000000"/>
                <w:sz w:val="16"/>
                <w:szCs w:val="16"/>
              </w:rPr>
              <w:t xml:space="preserve">25,817 </w:t>
            </w:r>
          </w:p>
        </w:tc>
        <w:tc>
          <w:tcPr>
            <w:tcW w:w="674" w:type="pct"/>
            <w:tcBorders>
              <w:top w:val="nil"/>
              <w:left w:val="nil"/>
              <w:bottom w:val="nil"/>
              <w:right w:val="nil"/>
            </w:tcBorders>
            <w:shd w:val="clear" w:color="auto" w:fill="auto"/>
            <w:noWrap/>
            <w:vAlign w:val="bottom"/>
            <w:hideMark/>
          </w:tcPr>
          <w:p w14:paraId="11E4F6F1"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39,000 </w:t>
            </w:r>
          </w:p>
        </w:tc>
        <w:tc>
          <w:tcPr>
            <w:tcW w:w="674" w:type="pct"/>
            <w:tcBorders>
              <w:top w:val="nil"/>
              <w:left w:val="nil"/>
              <w:bottom w:val="nil"/>
              <w:right w:val="nil"/>
            </w:tcBorders>
            <w:shd w:val="clear" w:color="auto" w:fill="auto"/>
            <w:noWrap/>
            <w:vAlign w:val="bottom"/>
            <w:hideMark/>
          </w:tcPr>
          <w:p w14:paraId="17E240CA"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4" w:type="pct"/>
            <w:tcBorders>
              <w:top w:val="nil"/>
              <w:left w:val="nil"/>
              <w:bottom w:val="nil"/>
              <w:right w:val="nil"/>
            </w:tcBorders>
            <w:shd w:val="clear" w:color="000000" w:fill="E6E6E6"/>
            <w:noWrap/>
            <w:vAlign w:val="bottom"/>
            <w:hideMark/>
          </w:tcPr>
          <w:p w14:paraId="5DDC4991" w14:textId="77777777" w:rsidR="00AF51CE" w:rsidRPr="007671B1" w:rsidRDefault="00AF51CE" w:rsidP="00F97E77">
            <w:pPr>
              <w:spacing w:after="0" w:line="240" w:lineRule="auto"/>
              <w:jc w:val="right"/>
              <w:rPr>
                <w:rFonts w:ascii="Arial" w:hAnsi="Arial" w:cs="Arial"/>
                <w:sz w:val="16"/>
                <w:szCs w:val="16"/>
              </w:rPr>
            </w:pPr>
            <w:r w:rsidRPr="007671B1">
              <w:rPr>
                <w:rFonts w:ascii="Arial" w:hAnsi="Arial" w:cs="Arial"/>
                <w:sz w:val="16"/>
                <w:szCs w:val="16"/>
              </w:rPr>
              <w:t xml:space="preserve">39,000 </w:t>
            </w:r>
          </w:p>
        </w:tc>
      </w:tr>
      <w:tr w:rsidR="00AF51CE" w:rsidRPr="00921521" w14:paraId="0F345D4F" w14:textId="77777777" w:rsidTr="00F97E77">
        <w:trPr>
          <w:trHeight w:hRule="exact" w:val="445"/>
        </w:trPr>
        <w:tc>
          <w:tcPr>
            <w:tcW w:w="2302" w:type="pct"/>
            <w:tcBorders>
              <w:top w:val="nil"/>
              <w:left w:val="nil"/>
              <w:right w:val="nil"/>
            </w:tcBorders>
            <w:shd w:val="clear" w:color="auto" w:fill="auto"/>
            <w:vAlign w:val="bottom"/>
            <w:hideMark/>
          </w:tcPr>
          <w:p w14:paraId="6531DB39" w14:textId="77777777" w:rsidR="00AF51CE" w:rsidRPr="00921521" w:rsidRDefault="00AF51CE" w:rsidP="00F97E77">
            <w:pPr>
              <w:spacing w:after="0" w:line="240" w:lineRule="auto"/>
              <w:jc w:val="left"/>
              <w:rPr>
                <w:rFonts w:ascii="Arial" w:hAnsi="Arial" w:cs="Arial"/>
                <w:color w:val="000000"/>
                <w:sz w:val="16"/>
                <w:szCs w:val="16"/>
              </w:rPr>
            </w:pPr>
            <w:r w:rsidRPr="00921521">
              <w:rPr>
                <w:rFonts w:ascii="Arial" w:hAnsi="Arial" w:cs="Arial"/>
                <w:color w:val="000000"/>
                <w:sz w:val="16"/>
                <w:szCs w:val="16"/>
              </w:rPr>
              <w:t>Payments made to corporate entities within</w:t>
            </w:r>
            <w:r w:rsidRPr="00921521">
              <w:rPr>
                <w:rFonts w:ascii="Arial" w:hAnsi="Arial" w:cs="Arial"/>
                <w:color w:val="000000"/>
                <w:sz w:val="16"/>
                <w:szCs w:val="16"/>
              </w:rPr>
              <w:br/>
              <w:t xml:space="preserve">  the Portfolio </w:t>
            </w:r>
          </w:p>
        </w:tc>
        <w:tc>
          <w:tcPr>
            <w:tcW w:w="676" w:type="pct"/>
            <w:tcBorders>
              <w:top w:val="nil"/>
              <w:left w:val="nil"/>
              <w:right w:val="nil"/>
            </w:tcBorders>
            <w:shd w:val="clear" w:color="auto" w:fill="auto"/>
            <w:noWrap/>
            <w:vAlign w:val="bottom"/>
            <w:hideMark/>
          </w:tcPr>
          <w:p w14:paraId="44B4151D" w14:textId="77777777" w:rsidR="00AF51CE" w:rsidRPr="007671B1" w:rsidRDefault="00AF51CE" w:rsidP="00F97E77">
            <w:pPr>
              <w:spacing w:after="0" w:line="240" w:lineRule="auto"/>
              <w:jc w:val="right"/>
              <w:rPr>
                <w:rFonts w:ascii="Arial" w:hAnsi="Arial" w:cs="Arial"/>
                <w:color w:val="000000"/>
                <w:sz w:val="16"/>
                <w:szCs w:val="16"/>
              </w:rPr>
            </w:pPr>
          </w:p>
        </w:tc>
        <w:tc>
          <w:tcPr>
            <w:tcW w:w="674" w:type="pct"/>
            <w:tcBorders>
              <w:top w:val="nil"/>
              <w:left w:val="nil"/>
              <w:right w:val="nil"/>
            </w:tcBorders>
            <w:shd w:val="clear" w:color="auto" w:fill="auto"/>
            <w:noWrap/>
            <w:vAlign w:val="bottom"/>
            <w:hideMark/>
          </w:tcPr>
          <w:p w14:paraId="4B9AD998" w14:textId="77777777" w:rsidR="00AF51CE" w:rsidRPr="00A8047E" w:rsidRDefault="00AF51CE" w:rsidP="00F97E77">
            <w:pPr>
              <w:spacing w:after="0" w:line="240" w:lineRule="auto"/>
              <w:jc w:val="right"/>
              <w:rPr>
                <w:rFonts w:ascii="Times New Roman" w:hAnsi="Times New Roman"/>
                <w:sz w:val="16"/>
                <w:szCs w:val="16"/>
              </w:rPr>
            </w:pPr>
          </w:p>
        </w:tc>
        <w:tc>
          <w:tcPr>
            <w:tcW w:w="674" w:type="pct"/>
            <w:tcBorders>
              <w:top w:val="nil"/>
              <w:left w:val="nil"/>
              <w:right w:val="nil"/>
            </w:tcBorders>
            <w:shd w:val="clear" w:color="auto" w:fill="auto"/>
            <w:noWrap/>
            <w:vAlign w:val="bottom"/>
            <w:hideMark/>
          </w:tcPr>
          <w:p w14:paraId="0E9A70D1" w14:textId="77777777" w:rsidR="00AF51CE" w:rsidRPr="00A8047E" w:rsidRDefault="00AF51CE" w:rsidP="00F97E77">
            <w:pPr>
              <w:spacing w:after="0" w:line="240" w:lineRule="auto"/>
              <w:jc w:val="right"/>
              <w:rPr>
                <w:rFonts w:ascii="Times New Roman" w:hAnsi="Times New Roman"/>
                <w:sz w:val="16"/>
                <w:szCs w:val="16"/>
              </w:rPr>
            </w:pPr>
          </w:p>
        </w:tc>
        <w:tc>
          <w:tcPr>
            <w:tcW w:w="674" w:type="pct"/>
            <w:tcBorders>
              <w:top w:val="nil"/>
              <w:left w:val="nil"/>
              <w:right w:val="nil"/>
            </w:tcBorders>
            <w:shd w:val="clear" w:color="000000" w:fill="E6E6E6"/>
            <w:noWrap/>
            <w:vAlign w:val="bottom"/>
            <w:hideMark/>
          </w:tcPr>
          <w:p w14:paraId="55E6B82C" w14:textId="77777777" w:rsidR="00AF51CE" w:rsidRPr="007671B1" w:rsidRDefault="00AF51CE" w:rsidP="00F97E77">
            <w:pPr>
              <w:spacing w:after="0" w:line="240" w:lineRule="auto"/>
              <w:jc w:val="right"/>
              <w:rPr>
                <w:rFonts w:ascii="Arial" w:hAnsi="Arial" w:cs="Arial"/>
                <w:sz w:val="16"/>
                <w:szCs w:val="16"/>
              </w:rPr>
            </w:pPr>
            <w:r w:rsidRPr="007671B1">
              <w:rPr>
                <w:rFonts w:ascii="Arial" w:hAnsi="Arial" w:cs="Arial"/>
                <w:sz w:val="16"/>
                <w:szCs w:val="16"/>
              </w:rPr>
              <w:t> </w:t>
            </w:r>
          </w:p>
        </w:tc>
      </w:tr>
      <w:tr w:rsidR="00AF51CE" w:rsidRPr="00921521" w14:paraId="239BD603" w14:textId="77777777" w:rsidTr="00F97E77">
        <w:trPr>
          <w:trHeight w:hRule="exact" w:val="448"/>
        </w:trPr>
        <w:tc>
          <w:tcPr>
            <w:tcW w:w="2302" w:type="pct"/>
            <w:tcBorders>
              <w:top w:val="nil"/>
              <w:left w:val="nil"/>
              <w:bottom w:val="single" w:sz="4" w:space="0" w:color="auto"/>
              <w:right w:val="nil"/>
            </w:tcBorders>
            <w:shd w:val="clear" w:color="auto" w:fill="auto"/>
            <w:vAlign w:val="bottom"/>
            <w:hideMark/>
          </w:tcPr>
          <w:p w14:paraId="66EC53B3" w14:textId="77777777" w:rsidR="00AF51CE" w:rsidRPr="00921521" w:rsidRDefault="00AF51CE" w:rsidP="00F97E77">
            <w:pPr>
              <w:spacing w:after="0" w:line="240" w:lineRule="auto"/>
              <w:ind w:left="340"/>
              <w:jc w:val="left"/>
              <w:rPr>
                <w:rFonts w:ascii="Arial" w:hAnsi="Arial" w:cs="Arial"/>
                <w:color w:val="000000"/>
                <w:sz w:val="16"/>
                <w:szCs w:val="16"/>
              </w:rPr>
            </w:pPr>
            <w:r w:rsidRPr="00921521">
              <w:rPr>
                <w:rFonts w:ascii="Arial" w:hAnsi="Arial" w:cs="Arial"/>
                <w:color w:val="000000"/>
                <w:sz w:val="16"/>
                <w:szCs w:val="16"/>
              </w:rPr>
              <w:t>N</w:t>
            </w:r>
            <w:r>
              <w:rPr>
                <w:rFonts w:ascii="Arial" w:hAnsi="Arial" w:cs="Arial"/>
                <w:color w:val="000000"/>
                <w:sz w:val="16"/>
                <w:szCs w:val="16"/>
              </w:rPr>
              <w:t xml:space="preserve">ational Housing </w:t>
            </w:r>
            <w:r w:rsidRPr="00921521">
              <w:rPr>
                <w:rFonts w:ascii="Arial" w:hAnsi="Arial" w:cs="Arial"/>
                <w:color w:val="000000"/>
                <w:sz w:val="16"/>
                <w:szCs w:val="16"/>
              </w:rPr>
              <w:t>F</w:t>
            </w:r>
            <w:r>
              <w:rPr>
                <w:rFonts w:ascii="Arial" w:hAnsi="Arial" w:cs="Arial"/>
                <w:color w:val="000000"/>
                <w:sz w:val="16"/>
                <w:szCs w:val="16"/>
              </w:rPr>
              <w:t xml:space="preserve">inance and Investment </w:t>
            </w:r>
            <w:r w:rsidRPr="00921521">
              <w:rPr>
                <w:rFonts w:ascii="Arial" w:hAnsi="Arial" w:cs="Arial"/>
                <w:color w:val="000000"/>
                <w:sz w:val="16"/>
                <w:szCs w:val="16"/>
              </w:rPr>
              <w:t>C</w:t>
            </w:r>
            <w:r>
              <w:rPr>
                <w:rFonts w:ascii="Arial" w:hAnsi="Arial" w:cs="Arial"/>
                <w:color w:val="000000"/>
                <w:sz w:val="16"/>
                <w:szCs w:val="16"/>
              </w:rPr>
              <w:t>orporation</w:t>
            </w:r>
            <w:r w:rsidRPr="00921521">
              <w:rPr>
                <w:rFonts w:ascii="Arial" w:hAnsi="Arial" w:cs="Arial"/>
                <w:color w:val="000000"/>
                <w:sz w:val="16"/>
                <w:szCs w:val="16"/>
              </w:rPr>
              <w:t xml:space="preserve"> (Annual appropriation)</w:t>
            </w:r>
          </w:p>
        </w:tc>
        <w:tc>
          <w:tcPr>
            <w:tcW w:w="676" w:type="pct"/>
            <w:tcBorders>
              <w:top w:val="nil"/>
              <w:left w:val="nil"/>
              <w:bottom w:val="single" w:sz="4" w:space="0" w:color="auto"/>
              <w:right w:val="nil"/>
            </w:tcBorders>
            <w:shd w:val="clear" w:color="auto" w:fill="auto"/>
            <w:noWrap/>
            <w:vAlign w:val="bottom"/>
            <w:hideMark/>
          </w:tcPr>
          <w:p w14:paraId="1353D61E" w14:textId="77777777" w:rsidR="00AF51CE" w:rsidRPr="007671B1" w:rsidRDefault="00AF51CE" w:rsidP="00F97E77">
            <w:pPr>
              <w:spacing w:after="0" w:line="240" w:lineRule="auto"/>
              <w:jc w:val="right"/>
              <w:rPr>
                <w:rFonts w:ascii="Arial" w:hAnsi="Arial" w:cs="Arial"/>
                <w:i/>
                <w:iCs/>
                <w:color w:val="000000"/>
                <w:sz w:val="16"/>
                <w:szCs w:val="16"/>
              </w:rPr>
            </w:pPr>
            <w:r w:rsidRPr="007671B1">
              <w:rPr>
                <w:rFonts w:ascii="Arial" w:hAnsi="Arial" w:cs="Arial"/>
                <w:i/>
                <w:iCs/>
                <w:color w:val="000000"/>
                <w:sz w:val="16"/>
                <w:szCs w:val="16"/>
              </w:rPr>
              <w:t xml:space="preserve">59,004 </w:t>
            </w:r>
          </w:p>
        </w:tc>
        <w:tc>
          <w:tcPr>
            <w:tcW w:w="674" w:type="pct"/>
            <w:tcBorders>
              <w:top w:val="nil"/>
              <w:left w:val="nil"/>
              <w:bottom w:val="single" w:sz="4" w:space="0" w:color="auto"/>
              <w:right w:val="nil"/>
            </w:tcBorders>
            <w:shd w:val="clear" w:color="auto" w:fill="auto"/>
            <w:noWrap/>
            <w:vAlign w:val="bottom"/>
            <w:hideMark/>
          </w:tcPr>
          <w:p w14:paraId="1249F972" w14:textId="77777777" w:rsidR="00AF51CE" w:rsidRPr="00A8047E" w:rsidRDefault="00AF51CE" w:rsidP="00F97E77">
            <w:pPr>
              <w:spacing w:after="0" w:line="240" w:lineRule="auto"/>
              <w:jc w:val="right"/>
              <w:rPr>
                <w:rFonts w:ascii="Arial" w:hAnsi="Arial" w:cs="Arial"/>
                <w:color w:val="000000"/>
                <w:sz w:val="16"/>
                <w:szCs w:val="16"/>
              </w:rPr>
            </w:pPr>
            <w:r w:rsidRPr="00A8047E">
              <w:rPr>
                <w:rFonts w:ascii="Arial" w:hAnsi="Arial" w:cs="Arial"/>
                <w:color w:val="000000"/>
                <w:sz w:val="16"/>
                <w:szCs w:val="16"/>
              </w:rPr>
              <w:t xml:space="preserve">39,939 </w:t>
            </w:r>
          </w:p>
        </w:tc>
        <w:tc>
          <w:tcPr>
            <w:tcW w:w="674" w:type="pct"/>
            <w:tcBorders>
              <w:top w:val="nil"/>
              <w:left w:val="nil"/>
              <w:bottom w:val="single" w:sz="4" w:space="0" w:color="auto"/>
              <w:right w:val="nil"/>
            </w:tcBorders>
            <w:shd w:val="clear" w:color="auto" w:fill="auto"/>
            <w:noWrap/>
            <w:vAlign w:val="bottom"/>
            <w:hideMark/>
          </w:tcPr>
          <w:p w14:paraId="3AF334E6" w14:textId="77777777" w:rsidR="00AF51CE" w:rsidRPr="00A8047E"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A8047E">
              <w:rPr>
                <w:rFonts w:ascii="Arial" w:hAnsi="Arial" w:cs="Arial"/>
                <w:color w:val="000000"/>
                <w:sz w:val="16"/>
                <w:szCs w:val="16"/>
              </w:rPr>
              <w:t xml:space="preserve"> </w:t>
            </w:r>
          </w:p>
        </w:tc>
        <w:tc>
          <w:tcPr>
            <w:tcW w:w="674" w:type="pct"/>
            <w:tcBorders>
              <w:top w:val="nil"/>
              <w:left w:val="nil"/>
              <w:bottom w:val="single" w:sz="4" w:space="0" w:color="auto"/>
              <w:right w:val="nil"/>
            </w:tcBorders>
            <w:shd w:val="clear" w:color="000000" w:fill="E6E6E6"/>
            <w:noWrap/>
            <w:vAlign w:val="bottom"/>
            <w:hideMark/>
          </w:tcPr>
          <w:p w14:paraId="1F413505" w14:textId="77777777" w:rsidR="00AF51CE" w:rsidRPr="007671B1" w:rsidRDefault="00AF51CE" w:rsidP="00F97E77">
            <w:pPr>
              <w:spacing w:after="0" w:line="240" w:lineRule="auto"/>
              <w:jc w:val="right"/>
              <w:rPr>
                <w:rFonts w:ascii="Arial" w:hAnsi="Arial" w:cs="Arial"/>
                <w:sz w:val="16"/>
                <w:szCs w:val="16"/>
              </w:rPr>
            </w:pPr>
            <w:r w:rsidRPr="007671B1">
              <w:rPr>
                <w:rFonts w:ascii="Arial" w:hAnsi="Arial" w:cs="Arial"/>
                <w:sz w:val="16"/>
                <w:szCs w:val="16"/>
              </w:rPr>
              <w:t xml:space="preserve">39,939 </w:t>
            </w:r>
          </w:p>
        </w:tc>
      </w:tr>
    </w:tbl>
    <w:p w14:paraId="2C6DF8B9" w14:textId="77777777" w:rsidR="00AF51CE" w:rsidRPr="0017788B" w:rsidRDefault="00AF51CE" w:rsidP="00921521">
      <w:pPr>
        <w:pStyle w:val="ChartandTableFootnote"/>
      </w:pPr>
      <w:r w:rsidRPr="0017788B">
        <w:t>Prepared on a resourcing (i.e. appropriations available) basis.</w:t>
      </w:r>
    </w:p>
    <w:p w14:paraId="11EB9D90" w14:textId="77777777" w:rsidR="00AF51CE" w:rsidRPr="0017788B" w:rsidRDefault="00AF51CE" w:rsidP="00823694">
      <w:pPr>
        <w:pStyle w:val="ChartandTableFootnote"/>
      </w:pPr>
      <w:r w:rsidRPr="0017788B">
        <w:t>All figures shown above are GST exclusive</w:t>
      </w:r>
      <w:r>
        <w:t xml:space="preserve"> – </w:t>
      </w:r>
      <w:r w:rsidRPr="0017788B">
        <w:t xml:space="preserve">these may not match figures in the cash flow statement. </w:t>
      </w:r>
    </w:p>
    <w:p w14:paraId="17085450" w14:textId="77777777" w:rsidR="00AF51CE" w:rsidRPr="000E7896" w:rsidRDefault="00AF51CE" w:rsidP="009831A1">
      <w:pPr>
        <w:pStyle w:val="ChartandTableFootnoteAlpha"/>
        <w:numPr>
          <w:ilvl w:val="0"/>
          <w:numId w:val="4"/>
        </w:numPr>
        <w:tabs>
          <w:tab w:val="left" w:pos="397"/>
        </w:tabs>
        <w:rPr>
          <w:i/>
          <w:iCs/>
        </w:rPr>
      </w:pPr>
      <w:r w:rsidRPr="000E7896">
        <w:rPr>
          <w:i/>
          <w:iCs/>
        </w:rPr>
        <w:t>Appropriation Act (No. 1) 2021</w:t>
      </w:r>
      <w:r>
        <w:rPr>
          <w:i/>
          <w:iCs/>
        </w:rPr>
        <w:noBreakHyphen/>
      </w:r>
      <w:r w:rsidRPr="000E7896">
        <w:rPr>
          <w:i/>
          <w:iCs/>
        </w:rPr>
        <w:t>22</w:t>
      </w:r>
      <w:r w:rsidRPr="0017788B">
        <w:t xml:space="preserve"> and </w:t>
      </w:r>
      <w:r w:rsidRPr="009727AD">
        <w:t>Appropriation Bill (No. 3) 2021</w:t>
      </w:r>
      <w:r w:rsidRPr="009727AD">
        <w:noBreakHyphen/>
        <w:t>22</w:t>
      </w:r>
    </w:p>
    <w:p w14:paraId="359740FA" w14:textId="77777777" w:rsidR="00AF51CE" w:rsidRPr="0017788B" w:rsidRDefault="00AF51CE" w:rsidP="009831A1">
      <w:pPr>
        <w:pStyle w:val="ChartandTableFootnoteAlpha"/>
        <w:numPr>
          <w:ilvl w:val="0"/>
          <w:numId w:val="4"/>
        </w:numPr>
        <w:tabs>
          <w:tab w:val="left" w:pos="397"/>
        </w:tabs>
      </w:pPr>
      <w:r w:rsidRPr="0017788B">
        <w:t>Excludes departmental capital budget (DCB).</w:t>
      </w:r>
    </w:p>
    <w:p w14:paraId="06A48E57" w14:textId="77777777" w:rsidR="00AF51CE" w:rsidRPr="0017788B" w:rsidRDefault="00AF51CE" w:rsidP="009831A1">
      <w:pPr>
        <w:pStyle w:val="ChartandTableFootnoteAlpha"/>
        <w:numPr>
          <w:ilvl w:val="0"/>
          <w:numId w:val="4"/>
        </w:numPr>
        <w:tabs>
          <w:tab w:val="left" w:pos="397"/>
        </w:tabs>
      </w:pPr>
      <w:r w:rsidRPr="0017788B">
        <w:t>Estimated external revenue receipts under section 74 of the PGPA Act.</w:t>
      </w:r>
    </w:p>
    <w:p w14:paraId="71F55913" w14:textId="77777777" w:rsidR="00AF51CE" w:rsidRPr="0017788B" w:rsidRDefault="00AF51CE" w:rsidP="009831A1">
      <w:pPr>
        <w:pStyle w:val="ChartandTableFootnoteAlpha"/>
        <w:numPr>
          <w:ilvl w:val="0"/>
          <w:numId w:val="4"/>
        </w:numPr>
        <w:tabs>
          <w:tab w:val="left" w:pos="397"/>
        </w:tabs>
      </w:pPr>
      <w:r w:rsidRPr="0017788B">
        <w:t xml:space="preserve">Departmental capital budgets are not separately identified in </w:t>
      </w:r>
      <w:r w:rsidRPr="000E7896">
        <w:rPr>
          <w:i/>
          <w:iCs/>
        </w:rPr>
        <w:t>Appropriation Act (No.1)</w:t>
      </w:r>
      <w:r w:rsidRPr="0017788B">
        <w:t xml:space="preserve"> and form part of</w:t>
      </w:r>
      <w:r>
        <w:t xml:space="preserve"> </w:t>
      </w:r>
      <w:r w:rsidRPr="0017788B">
        <w:t xml:space="preserve">ordinary annual services items. Refer to Table 3.6 for further details. For accounting purposes, this amount has been designated as a </w:t>
      </w:r>
      <w:r>
        <w:t>‘</w:t>
      </w:r>
      <w:r w:rsidRPr="0017788B">
        <w:t>contribution by owner</w:t>
      </w:r>
      <w:r>
        <w:t>’</w:t>
      </w:r>
      <w:r w:rsidRPr="0017788B">
        <w:t>.</w:t>
      </w:r>
    </w:p>
    <w:p w14:paraId="6C6713F4" w14:textId="77777777" w:rsidR="00AF51CE" w:rsidRPr="000E7896" w:rsidRDefault="00AF51CE" w:rsidP="009831A1">
      <w:pPr>
        <w:pStyle w:val="ChartandTableFootnoteAlpha"/>
        <w:numPr>
          <w:ilvl w:val="0"/>
          <w:numId w:val="4"/>
        </w:numPr>
        <w:tabs>
          <w:tab w:val="left" w:pos="397"/>
        </w:tabs>
        <w:rPr>
          <w:i/>
          <w:iCs/>
        </w:rPr>
      </w:pPr>
      <w:r w:rsidRPr="000E7896">
        <w:rPr>
          <w:i/>
          <w:iCs/>
        </w:rPr>
        <w:t>Appropriation Act (No. 2) 2021</w:t>
      </w:r>
      <w:r>
        <w:rPr>
          <w:i/>
          <w:iCs/>
        </w:rPr>
        <w:noBreakHyphen/>
      </w:r>
      <w:r w:rsidRPr="00436691">
        <w:rPr>
          <w:i/>
          <w:iCs/>
        </w:rPr>
        <w:t>2022</w:t>
      </w:r>
      <w:r w:rsidRPr="00436691">
        <w:t xml:space="preserve"> and </w:t>
      </w:r>
      <w:r w:rsidRPr="009727AD">
        <w:t>Appropriation Bill (No. 4) 2021</w:t>
      </w:r>
      <w:r w:rsidRPr="009727AD">
        <w:noBreakHyphen/>
        <w:t>2022</w:t>
      </w:r>
    </w:p>
    <w:p w14:paraId="497560C4" w14:textId="77777777" w:rsidR="00AF51CE" w:rsidRPr="0017788B" w:rsidRDefault="00AF51CE" w:rsidP="009831A1">
      <w:pPr>
        <w:pStyle w:val="ChartandTableFootnoteAlpha"/>
        <w:numPr>
          <w:ilvl w:val="0"/>
          <w:numId w:val="4"/>
        </w:numPr>
        <w:tabs>
          <w:tab w:val="left" w:pos="397"/>
        </w:tabs>
      </w:pPr>
      <w:r w:rsidRPr="0017788B">
        <w:t>Excludes trust moneys held in Services for Other Entities and Trust Moneys (SOETM) and other special accounts. For further information on special accounts (excluding amounts held on trust), refer to Table</w:t>
      </w:r>
      <w:r>
        <w:t> </w:t>
      </w:r>
      <w:r w:rsidRPr="0017788B">
        <w:t>3.1.</w:t>
      </w:r>
    </w:p>
    <w:p w14:paraId="370E130C" w14:textId="77777777" w:rsidR="00AF51CE" w:rsidRDefault="00AF51CE" w:rsidP="009831A1">
      <w:pPr>
        <w:pStyle w:val="ChartandTableFootnoteAlpha"/>
        <w:numPr>
          <w:ilvl w:val="0"/>
          <w:numId w:val="4"/>
        </w:numPr>
        <w:tabs>
          <w:tab w:val="left" w:pos="397"/>
        </w:tabs>
      </w:pPr>
      <w:r w:rsidRPr="0017788B">
        <w:t>Amounts credited to the special account(s) from Treasury</w:t>
      </w:r>
      <w:r>
        <w:t>’</w:t>
      </w:r>
      <w:r w:rsidRPr="0017788B">
        <w:t>s annual and special appropriations.</w:t>
      </w:r>
      <w:r w:rsidRPr="0017788B">
        <w:tab/>
      </w:r>
    </w:p>
    <w:p w14:paraId="31FD9704" w14:textId="77777777" w:rsidR="00AF51CE" w:rsidRPr="00643B7D" w:rsidRDefault="00AF51CE" w:rsidP="00F51DAC">
      <w:pPr>
        <w:pStyle w:val="Heading3"/>
        <w:rPr>
          <w:lang w:val="en-AU"/>
        </w:rPr>
      </w:pPr>
      <w:r w:rsidRPr="00951D6F">
        <w:br w:type="page"/>
      </w:r>
      <w:bookmarkStart w:id="206" w:name="_Toc531094585"/>
      <w:bookmarkStart w:id="207" w:name="_Toc531095064"/>
      <w:bookmarkStart w:id="208" w:name="_Toc94211683"/>
      <w:bookmarkStart w:id="209" w:name="_Toc94699199"/>
      <w:bookmarkStart w:id="210" w:name="OLE_LINK14"/>
      <w:bookmarkStart w:id="211" w:name="OLE_LINK15"/>
      <w:bookmarkEnd w:id="203"/>
      <w:bookmarkEnd w:id="204"/>
      <w:r>
        <w:t>1.3</w:t>
      </w:r>
      <w:r>
        <w:tab/>
        <w:t xml:space="preserve">Entity </w:t>
      </w:r>
      <w:r>
        <w:rPr>
          <w:lang w:val="en-AU"/>
        </w:rPr>
        <w:t>measures</w:t>
      </w:r>
      <w:bookmarkEnd w:id="206"/>
      <w:bookmarkEnd w:id="207"/>
      <w:bookmarkEnd w:id="208"/>
      <w:bookmarkEnd w:id="209"/>
    </w:p>
    <w:p w14:paraId="68973E41" w14:textId="77777777" w:rsidR="00AF51CE" w:rsidRPr="00486E77" w:rsidRDefault="00AF51CE" w:rsidP="00F51DAC">
      <w:r>
        <w:t>Table 1.2 summarises new Government measures taken since the 2021</w:t>
      </w:r>
      <w:r>
        <w:noBreakHyphen/>
        <w:t xml:space="preserve">22 Budget. The table is split into receipt and payment measures, with the affected program </w:t>
      </w:r>
      <w:r w:rsidRPr="00486E77">
        <w:t>identified.</w:t>
      </w:r>
    </w:p>
    <w:p w14:paraId="0D3C4099" w14:textId="77777777" w:rsidR="00AF51CE" w:rsidRDefault="00AF51CE" w:rsidP="003D3A27">
      <w:pPr>
        <w:pStyle w:val="TableHeading"/>
        <w:rPr>
          <w:rFonts w:ascii="Calibri" w:hAnsi="Calibri"/>
        </w:rPr>
      </w:pPr>
      <w:bookmarkStart w:id="212" w:name="_Hlk93324806"/>
      <w:r w:rsidRPr="00486E77">
        <w:t xml:space="preserve">Table 1.2: </w:t>
      </w:r>
      <w:r>
        <w:t>Entity</w:t>
      </w:r>
      <w:r w:rsidRPr="00486E77">
        <w:t xml:space="preserve"> </w:t>
      </w:r>
      <w:r w:rsidRPr="003D5EAD">
        <w:t>2021</w:t>
      </w:r>
      <w:r>
        <w:noBreakHyphen/>
      </w:r>
      <w:r w:rsidRPr="003D5EAD">
        <w:t>22</w:t>
      </w:r>
      <w:r w:rsidRPr="00486E77">
        <w:t xml:space="preserve"> measures since Budget</w:t>
      </w:r>
      <w:bookmarkEnd w:id="212"/>
    </w:p>
    <w:tbl>
      <w:tblPr>
        <w:tblW w:w="5000" w:type="pct"/>
        <w:tblCellMar>
          <w:left w:w="0" w:type="dxa"/>
          <w:right w:w="28" w:type="dxa"/>
        </w:tblCellMar>
        <w:tblLook w:val="04A0" w:firstRow="1" w:lastRow="0" w:firstColumn="1" w:lastColumn="0" w:noHBand="0" w:noVBand="1"/>
      </w:tblPr>
      <w:tblGrid>
        <w:gridCol w:w="2939"/>
        <w:gridCol w:w="780"/>
        <w:gridCol w:w="998"/>
        <w:gridCol w:w="998"/>
        <w:gridCol w:w="998"/>
        <w:gridCol w:w="998"/>
      </w:tblGrid>
      <w:tr w:rsidR="00AF51CE" w:rsidRPr="003D3A27" w14:paraId="4EAD30DB" w14:textId="77777777" w:rsidTr="00F97E77">
        <w:trPr>
          <w:trHeight w:hRule="exact" w:val="450"/>
        </w:trPr>
        <w:tc>
          <w:tcPr>
            <w:tcW w:w="1906" w:type="pct"/>
            <w:tcBorders>
              <w:top w:val="single" w:sz="4" w:space="0" w:color="auto"/>
              <w:left w:val="nil"/>
              <w:bottom w:val="nil"/>
              <w:right w:val="nil"/>
            </w:tcBorders>
            <w:shd w:val="clear" w:color="auto" w:fill="auto"/>
            <w:noWrap/>
            <w:vAlign w:val="bottom"/>
            <w:hideMark/>
          </w:tcPr>
          <w:p w14:paraId="5B86E028"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 </w:t>
            </w:r>
          </w:p>
        </w:tc>
        <w:tc>
          <w:tcPr>
            <w:tcW w:w="506" w:type="pct"/>
            <w:tcBorders>
              <w:top w:val="single" w:sz="4" w:space="0" w:color="auto"/>
              <w:left w:val="nil"/>
              <w:bottom w:val="single" w:sz="4" w:space="0" w:color="auto"/>
              <w:right w:val="nil"/>
            </w:tcBorders>
            <w:shd w:val="clear" w:color="auto" w:fill="auto"/>
            <w:noWrap/>
            <w:vAlign w:val="bottom"/>
            <w:hideMark/>
          </w:tcPr>
          <w:p w14:paraId="60524FAC"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Program</w:t>
            </w:r>
          </w:p>
        </w:tc>
        <w:tc>
          <w:tcPr>
            <w:tcW w:w="647" w:type="pct"/>
            <w:tcBorders>
              <w:top w:val="single" w:sz="4" w:space="0" w:color="auto"/>
              <w:left w:val="nil"/>
              <w:bottom w:val="single" w:sz="4" w:space="0" w:color="auto"/>
              <w:right w:val="nil"/>
            </w:tcBorders>
            <w:shd w:val="clear" w:color="000000" w:fill="E6E6E6"/>
            <w:vAlign w:val="bottom"/>
            <w:hideMark/>
          </w:tcPr>
          <w:p w14:paraId="50C75DF6"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2021</w:t>
            </w:r>
            <w:r>
              <w:rPr>
                <w:rFonts w:ascii="Arial" w:hAnsi="Arial" w:cs="Arial"/>
                <w:sz w:val="16"/>
                <w:szCs w:val="16"/>
              </w:rPr>
              <w:noBreakHyphen/>
            </w:r>
            <w:r w:rsidRPr="003D3A27">
              <w:rPr>
                <w:rFonts w:ascii="Arial" w:hAnsi="Arial" w:cs="Arial"/>
                <w:sz w:val="16"/>
                <w:szCs w:val="16"/>
              </w:rPr>
              <w:t>22</w:t>
            </w:r>
            <w:r w:rsidRPr="003D3A27">
              <w:rPr>
                <w:rFonts w:ascii="Arial" w:hAnsi="Arial" w:cs="Arial"/>
                <w:sz w:val="16"/>
                <w:szCs w:val="16"/>
              </w:rPr>
              <w:br/>
              <w:t>$</w:t>
            </w:r>
            <w:r>
              <w:rPr>
                <w:rFonts w:ascii="Arial" w:hAnsi="Arial" w:cs="Arial"/>
                <w:sz w:val="16"/>
                <w:szCs w:val="16"/>
              </w:rPr>
              <w:t>’</w:t>
            </w:r>
            <w:r w:rsidRPr="003D3A27">
              <w:rPr>
                <w:rFonts w:ascii="Arial" w:hAnsi="Arial" w:cs="Arial"/>
                <w:sz w:val="16"/>
                <w:szCs w:val="16"/>
              </w:rPr>
              <w:t>000</w:t>
            </w:r>
          </w:p>
        </w:tc>
        <w:tc>
          <w:tcPr>
            <w:tcW w:w="647" w:type="pct"/>
            <w:tcBorders>
              <w:top w:val="single" w:sz="4" w:space="0" w:color="auto"/>
              <w:left w:val="nil"/>
              <w:bottom w:val="single" w:sz="4" w:space="0" w:color="auto"/>
              <w:right w:val="nil"/>
            </w:tcBorders>
            <w:shd w:val="clear" w:color="auto" w:fill="auto"/>
            <w:vAlign w:val="bottom"/>
            <w:hideMark/>
          </w:tcPr>
          <w:p w14:paraId="0B6C9677"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2022</w:t>
            </w:r>
            <w:r>
              <w:rPr>
                <w:rFonts w:ascii="Arial" w:hAnsi="Arial" w:cs="Arial"/>
                <w:sz w:val="16"/>
                <w:szCs w:val="16"/>
              </w:rPr>
              <w:noBreakHyphen/>
            </w:r>
            <w:r w:rsidRPr="003D3A27">
              <w:rPr>
                <w:rFonts w:ascii="Arial" w:hAnsi="Arial" w:cs="Arial"/>
                <w:sz w:val="16"/>
                <w:szCs w:val="16"/>
              </w:rPr>
              <w:t>23</w:t>
            </w:r>
            <w:r w:rsidRPr="003D3A27">
              <w:rPr>
                <w:rFonts w:ascii="Arial" w:hAnsi="Arial" w:cs="Arial"/>
                <w:sz w:val="16"/>
                <w:szCs w:val="16"/>
              </w:rPr>
              <w:br/>
              <w:t>$</w:t>
            </w:r>
            <w:r>
              <w:rPr>
                <w:rFonts w:ascii="Arial" w:hAnsi="Arial" w:cs="Arial"/>
                <w:sz w:val="16"/>
                <w:szCs w:val="16"/>
              </w:rPr>
              <w:t>’</w:t>
            </w:r>
            <w:r w:rsidRPr="003D3A27">
              <w:rPr>
                <w:rFonts w:ascii="Arial" w:hAnsi="Arial" w:cs="Arial"/>
                <w:sz w:val="16"/>
                <w:szCs w:val="16"/>
              </w:rPr>
              <w:t>000</w:t>
            </w:r>
          </w:p>
        </w:tc>
        <w:tc>
          <w:tcPr>
            <w:tcW w:w="647" w:type="pct"/>
            <w:tcBorders>
              <w:top w:val="single" w:sz="4" w:space="0" w:color="auto"/>
              <w:left w:val="nil"/>
              <w:bottom w:val="single" w:sz="4" w:space="0" w:color="auto"/>
              <w:right w:val="nil"/>
            </w:tcBorders>
            <w:shd w:val="clear" w:color="000000" w:fill="E6E6E6"/>
            <w:vAlign w:val="bottom"/>
            <w:hideMark/>
          </w:tcPr>
          <w:p w14:paraId="5FD4FC84"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2023</w:t>
            </w:r>
            <w:r>
              <w:rPr>
                <w:rFonts w:ascii="Arial" w:hAnsi="Arial" w:cs="Arial"/>
                <w:sz w:val="16"/>
                <w:szCs w:val="16"/>
              </w:rPr>
              <w:noBreakHyphen/>
            </w:r>
            <w:r w:rsidRPr="003D3A27">
              <w:rPr>
                <w:rFonts w:ascii="Arial" w:hAnsi="Arial" w:cs="Arial"/>
                <w:sz w:val="16"/>
                <w:szCs w:val="16"/>
              </w:rPr>
              <w:t>24</w:t>
            </w:r>
            <w:r w:rsidRPr="003D3A27">
              <w:rPr>
                <w:rFonts w:ascii="Arial" w:hAnsi="Arial" w:cs="Arial"/>
                <w:sz w:val="16"/>
                <w:szCs w:val="16"/>
              </w:rPr>
              <w:br/>
              <w:t>$</w:t>
            </w:r>
            <w:r>
              <w:rPr>
                <w:rFonts w:ascii="Arial" w:hAnsi="Arial" w:cs="Arial"/>
                <w:sz w:val="16"/>
                <w:szCs w:val="16"/>
              </w:rPr>
              <w:t>’</w:t>
            </w:r>
            <w:r w:rsidRPr="003D3A27">
              <w:rPr>
                <w:rFonts w:ascii="Arial" w:hAnsi="Arial" w:cs="Arial"/>
                <w:sz w:val="16"/>
                <w:szCs w:val="16"/>
              </w:rPr>
              <w:t>000</w:t>
            </w:r>
          </w:p>
        </w:tc>
        <w:tc>
          <w:tcPr>
            <w:tcW w:w="647" w:type="pct"/>
            <w:tcBorders>
              <w:top w:val="single" w:sz="4" w:space="0" w:color="auto"/>
              <w:left w:val="nil"/>
              <w:bottom w:val="single" w:sz="4" w:space="0" w:color="auto"/>
              <w:right w:val="nil"/>
            </w:tcBorders>
            <w:shd w:val="clear" w:color="auto" w:fill="auto"/>
            <w:vAlign w:val="bottom"/>
            <w:hideMark/>
          </w:tcPr>
          <w:p w14:paraId="08E83105"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2024</w:t>
            </w:r>
            <w:r>
              <w:rPr>
                <w:rFonts w:ascii="Arial" w:hAnsi="Arial" w:cs="Arial"/>
                <w:sz w:val="16"/>
                <w:szCs w:val="16"/>
              </w:rPr>
              <w:noBreakHyphen/>
            </w:r>
            <w:r w:rsidRPr="003D3A27">
              <w:rPr>
                <w:rFonts w:ascii="Arial" w:hAnsi="Arial" w:cs="Arial"/>
                <w:sz w:val="16"/>
                <w:szCs w:val="16"/>
              </w:rPr>
              <w:t>25</w:t>
            </w:r>
            <w:r w:rsidRPr="003D3A27">
              <w:rPr>
                <w:rFonts w:ascii="Arial" w:hAnsi="Arial" w:cs="Arial"/>
                <w:sz w:val="16"/>
                <w:szCs w:val="16"/>
              </w:rPr>
              <w:br/>
              <w:t>$</w:t>
            </w:r>
            <w:r>
              <w:rPr>
                <w:rFonts w:ascii="Arial" w:hAnsi="Arial" w:cs="Arial"/>
                <w:sz w:val="16"/>
                <w:szCs w:val="16"/>
              </w:rPr>
              <w:t>’</w:t>
            </w:r>
            <w:r w:rsidRPr="003D3A27">
              <w:rPr>
                <w:rFonts w:ascii="Arial" w:hAnsi="Arial" w:cs="Arial"/>
                <w:sz w:val="16"/>
                <w:szCs w:val="16"/>
              </w:rPr>
              <w:t>000</w:t>
            </w:r>
          </w:p>
        </w:tc>
      </w:tr>
      <w:tr w:rsidR="00AF51CE" w:rsidRPr="003D3A27" w14:paraId="06E07267" w14:textId="77777777" w:rsidTr="00F97E77">
        <w:trPr>
          <w:trHeight w:hRule="exact" w:val="225"/>
        </w:trPr>
        <w:tc>
          <w:tcPr>
            <w:tcW w:w="1906" w:type="pct"/>
            <w:tcBorders>
              <w:top w:val="nil"/>
              <w:left w:val="nil"/>
              <w:bottom w:val="nil"/>
              <w:right w:val="nil"/>
            </w:tcBorders>
            <w:shd w:val="clear" w:color="auto" w:fill="auto"/>
            <w:noWrap/>
            <w:vAlign w:val="bottom"/>
            <w:hideMark/>
          </w:tcPr>
          <w:p w14:paraId="6538298F" w14:textId="77777777" w:rsidR="00AF51CE" w:rsidRPr="003D3A27" w:rsidRDefault="00AF51CE" w:rsidP="00F97E77">
            <w:pPr>
              <w:spacing w:after="0" w:line="240" w:lineRule="auto"/>
              <w:jc w:val="left"/>
              <w:rPr>
                <w:rFonts w:ascii="Arial" w:hAnsi="Arial" w:cs="Arial"/>
                <w:b/>
                <w:bCs/>
                <w:sz w:val="16"/>
                <w:szCs w:val="16"/>
              </w:rPr>
            </w:pPr>
            <w:r w:rsidRPr="003D3A27">
              <w:rPr>
                <w:rFonts w:ascii="Arial" w:hAnsi="Arial" w:cs="Arial"/>
                <w:b/>
                <w:bCs/>
                <w:sz w:val="16"/>
                <w:szCs w:val="16"/>
              </w:rPr>
              <w:t>Payment measures</w:t>
            </w:r>
          </w:p>
        </w:tc>
        <w:tc>
          <w:tcPr>
            <w:tcW w:w="506" w:type="pct"/>
            <w:tcBorders>
              <w:top w:val="nil"/>
              <w:left w:val="nil"/>
              <w:bottom w:val="nil"/>
              <w:right w:val="nil"/>
            </w:tcBorders>
            <w:shd w:val="clear" w:color="auto" w:fill="auto"/>
            <w:noWrap/>
            <w:vAlign w:val="bottom"/>
            <w:hideMark/>
          </w:tcPr>
          <w:p w14:paraId="369F3149" w14:textId="77777777" w:rsidR="00AF51CE" w:rsidRPr="003D3A27" w:rsidRDefault="00AF51CE" w:rsidP="00F97E77">
            <w:pPr>
              <w:spacing w:after="0" w:line="240" w:lineRule="auto"/>
              <w:jc w:val="center"/>
              <w:rPr>
                <w:rFonts w:ascii="Arial" w:hAnsi="Arial" w:cs="Arial"/>
                <w:b/>
                <w:bCs/>
                <w:sz w:val="16"/>
                <w:szCs w:val="16"/>
              </w:rPr>
            </w:pPr>
          </w:p>
        </w:tc>
        <w:tc>
          <w:tcPr>
            <w:tcW w:w="647" w:type="pct"/>
            <w:tcBorders>
              <w:top w:val="nil"/>
              <w:left w:val="nil"/>
              <w:bottom w:val="nil"/>
              <w:right w:val="nil"/>
            </w:tcBorders>
            <w:shd w:val="clear" w:color="000000" w:fill="E6E6E6"/>
            <w:noWrap/>
            <w:vAlign w:val="bottom"/>
            <w:hideMark/>
          </w:tcPr>
          <w:p w14:paraId="14328B4C"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7216AAEA"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AA7B7B6"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F3F9FC1"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01306392" w14:textId="77777777" w:rsidTr="00F97E77">
        <w:trPr>
          <w:trHeight w:hRule="exact" w:val="225"/>
        </w:trPr>
        <w:tc>
          <w:tcPr>
            <w:tcW w:w="1906" w:type="pct"/>
            <w:tcBorders>
              <w:top w:val="nil"/>
              <w:left w:val="nil"/>
              <w:bottom w:val="nil"/>
              <w:right w:val="nil"/>
            </w:tcBorders>
            <w:shd w:val="clear" w:color="auto" w:fill="auto"/>
            <w:noWrap/>
            <w:vAlign w:val="bottom"/>
            <w:hideMark/>
          </w:tcPr>
          <w:p w14:paraId="6B91913D"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Australian Agriculture Visa</w:t>
            </w:r>
          </w:p>
        </w:tc>
        <w:tc>
          <w:tcPr>
            <w:tcW w:w="506" w:type="pct"/>
            <w:tcBorders>
              <w:top w:val="nil"/>
              <w:left w:val="nil"/>
              <w:bottom w:val="nil"/>
              <w:right w:val="nil"/>
            </w:tcBorders>
            <w:shd w:val="clear" w:color="auto" w:fill="auto"/>
            <w:noWrap/>
            <w:vAlign w:val="bottom"/>
            <w:hideMark/>
          </w:tcPr>
          <w:p w14:paraId="4A7DB75D"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1.4</w:t>
            </w:r>
          </w:p>
        </w:tc>
        <w:tc>
          <w:tcPr>
            <w:tcW w:w="647" w:type="pct"/>
            <w:tcBorders>
              <w:top w:val="nil"/>
              <w:left w:val="nil"/>
              <w:bottom w:val="nil"/>
              <w:right w:val="nil"/>
            </w:tcBorders>
            <w:shd w:val="clear" w:color="000000" w:fill="E6E6E6"/>
            <w:noWrap/>
            <w:vAlign w:val="bottom"/>
            <w:hideMark/>
          </w:tcPr>
          <w:p w14:paraId="53F03B55"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2210FD5"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969440F"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2664B996"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6410F297" w14:textId="77777777" w:rsidTr="00F97E77">
        <w:trPr>
          <w:trHeight w:hRule="exact" w:val="225"/>
        </w:trPr>
        <w:tc>
          <w:tcPr>
            <w:tcW w:w="1906" w:type="pct"/>
            <w:tcBorders>
              <w:top w:val="nil"/>
              <w:left w:val="nil"/>
              <w:bottom w:val="nil"/>
              <w:right w:val="nil"/>
            </w:tcBorders>
            <w:shd w:val="clear" w:color="auto" w:fill="auto"/>
            <w:noWrap/>
            <w:vAlign w:val="bottom"/>
            <w:hideMark/>
          </w:tcPr>
          <w:p w14:paraId="386894BB"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1F1EA8B9"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763B7787"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62656A54"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5,000 </w:t>
            </w:r>
          </w:p>
        </w:tc>
        <w:tc>
          <w:tcPr>
            <w:tcW w:w="647" w:type="pct"/>
            <w:tcBorders>
              <w:top w:val="nil"/>
              <w:left w:val="nil"/>
              <w:bottom w:val="nil"/>
              <w:right w:val="nil"/>
            </w:tcBorders>
            <w:shd w:val="clear" w:color="000000" w:fill="E6E6E6"/>
            <w:noWrap/>
            <w:vAlign w:val="bottom"/>
            <w:hideMark/>
          </w:tcPr>
          <w:p w14:paraId="67AD151F"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15,000 </w:t>
            </w:r>
          </w:p>
        </w:tc>
        <w:tc>
          <w:tcPr>
            <w:tcW w:w="647" w:type="pct"/>
            <w:tcBorders>
              <w:top w:val="nil"/>
              <w:left w:val="nil"/>
              <w:bottom w:val="nil"/>
              <w:right w:val="nil"/>
            </w:tcBorders>
            <w:shd w:val="clear" w:color="auto" w:fill="auto"/>
            <w:noWrap/>
            <w:vAlign w:val="bottom"/>
            <w:hideMark/>
          </w:tcPr>
          <w:p w14:paraId="761022B8"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15,000 </w:t>
            </w:r>
          </w:p>
        </w:tc>
      </w:tr>
      <w:tr w:rsidR="00AF51CE" w:rsidRPr="003D3A27" w14:paraId="68170FDA" w14:textId="77777777" w:rsidTr="00F97E77">
        <w:trPr>
          <w:trHeight w:hRule="exact" w:val="675"/>
        </w:trPr>
        <w:tc>
          <w:tcPr>
            <w:tcW w:w="1906" w:type="pct"/>
            <w:tcBorders>
              <w:top w:val="nil"/>
              <w:left w:val="nil"/>
              <w:bottom w:val="nil"/>
              <w:right w:val="nil"/>
            </w:tcBorders>
            <w:shd w:val="clear" w:color="auto" w:fill="auto"/>
            <w:vAlign w:val="bottom"/>
            <w:hideMark/>
          </w:tcPr>
          <w:p w14:paraId="79376D88"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Australian Taxation Office</w:t>
            </w:r>
            <w:r>
              <w:rPr>
                <w:rFonts w:ascii="Arial" w:hAnsi="Arial" w:cs="Arial"/>
                <w:sz w:val="16"/>
                <w:szCs w:val="16"/>
              </w:rPr>
              <w:t xml:space="preserve"> – </w:t>
            </w:r>
            <w:r w:rsidRPr="003D3A27">
              <w:rPr>
                <w:rFonts w:ascii="Arial" w:hAnsi="Arial" w:cs="Arial"/>
                <w:sz w:val="16"/>
                <w:szCs w:val="16"/>
              </w:rPr>
              <w:t>continuation of compliance programs and independent resourcing review</w:t>
            </w:r>
          </w:p>
        </w:tc>
        <w:tc>
          <w:tcPr>
            <w:tcW w:w="506" w:type="pct"/>
            <w:tcBorders>
              <w:top w:val="nil"/>
              <w:left w:val="nil"/>
              <w:bottom w:val="nil"/>
              <w:right w:val="nil"/>
            </w:tcBorders>
            <w:shd w:val="clear" w:color="auto" w:fill="auto"/>
            <w:noWrap/>
            <w:vAlign w:val="bottom"/>
            <w:hideMark/>
          </w:tcPr>
          <w:p w14:paraId="5E720313"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1.1, 1.4</w:t>
            </w:r>
          </w:p>
        </w:tc>
        <w:tc>
          <w:tcPr>
            <w:tcW w:w="647" w:type="pct"/>
            <w:tcBorders>
              <w:top w:val="nil"/>
              <w:left w:val="nil"/>
              <w:bottom w:val="nil"/>
              <w:right w:val="nil"/>
            </w:tcBorders>
            <w:shd w:val="clear" w:color="000000" w:fill="E6E6E6"/>
            <w:noWrap/>
            <w:vAlign w:val="bottom"/>
            <w:hideMark/>
          </w:tcPr>
          <w:p w14:paraId="56ECD5BB"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6D03B01"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D746790"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5B5BCC1"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5AA80893" w14:textId="77777777" w:rsidTr="00F97E77">
        <w:trPr>
          <w:trHeight w:hRule="exact" w:val="225"/>
        </w:trPr>
        <w:tc>
          <w:tcPr>
            <w:tcW w:w="1906" w:type="pct"/>
            <w:tcBorders>
              <w:top w:val="nil"/>
              <w:left w:val="nil"/>
              <w:bottom w:val="nil"/>
              <w:right w:val="nil"/>
            </w:tcBorders>
            <w:shd w:val="clear" w:color="auto" w:fill="auto"/>
            <w:noWrap/>
            <w:vAlign w:val="bottom"/>
            <w:hideMark/>
          </w:tcPr>
          <w:p w14:paraId="57C812EF"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318B3484"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46A6FB0"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424B9492"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87,100 </w:t>
            </w:r>
          </w:p>
        </w:tc>
        <w:tc>
          <w:tcPr>
            <w:tcW w:w="647" w:type="pct"/>
            <w:tcBorders>
              <w:top w:val="nil"/>
              <w:left w:val="nil"/>
              <w:bottom w:val="nil"/>
              <w:right w:val="nil"/>
            </w:tcBorders>
            <w:shd w:val="clear" w:color="000000" w:fill="E6E6E6"/>
            <w:noWrap/>
            <w:vAlign w:val="bottom"/>
            <w:hideMark/>
          </w:tcPr>
          <w:p w14:paraId="688F7283"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58,200 </w:t>
            </w:r>
          </w:p>
        </w:tc>
        <w:tc>
          <w:tcPr>
            <w:tcW w:w="647" w:type="pct"/>
            <w:tcBorders>
              <w:top w:val="nil"/>
              <w:left w:val="nil"/>
              <w:bottom w:val="nil"/>
              <w:right w:val="nil"/>
            </w:tcBorders>
            <w:shd w:val="clear" w:color="auto" w:fill="auto"/>
            <w:noWrap/>
            <w:vAlign w:val="bottom"/>
            <w:hideMark/>
          </w:tcPr>
          <w:p w14:paraId="622904BF"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42,400 </w:t>
            </w:r>
          </w:p>
        </w:tc>
      </w:tr>
      <w:tr w:rsidR="00AF51CE" w:rsidRPr="003D3A27" w14:paraId="1586C4D6" w14:textId="77777777" w:rsidTr="00F97E77">
        <w:trPr>
          <w:trHeight w:hRule="exact" w:val="225"/>
        </w:trPr>
        <w:tc>
          <w:tcPr>
            <w:tcW w:w="1906" w:type="pct"/>
            <w:tcBorders>
              <w:top w:val="nil"/>
              <w:left w:val="nil"/>
              <w:bottom w:val="nil"/>
              <w:right w:val="nil"/>
            </w:tcBorders>
            <w:shd w:val="clear" w:color="auto" w:fill="auto"/>
            <w:noWrap/>
            <w:vAlign w:val="bottom"/>
            <w:hideMark/>
          </w:tcPr>
          <w:p w14:paraId="7B5DCC89"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Departmental payments</w:t>
            </w:r>
          </w:p>
        </w:tc>
        <w:tc>
          <w:tcPr>
            <w:tcW w:w="506" w:type="pct"/>
            <w:tcBorders>
              <w:top w:val="nil"/>
              <w:left w:val="nil"/>
              <w:bottom w:val="nil"/>
              <w:right w:val="nil"/>
            </w:tcBorders>
            <w:shd w:val="clear" w:color="auto" w:fill="auto"/>
            <w:noWrap/>
            <w:vAlign w:val="bottom"/>
            <w:hideMark/>
          </w:tcPr>
          <w:p w14:paraId="587C9B81"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3F6687E5"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100 </w:t>
            </w:r>
          </w:p>
        </w:tc>
        <w:tc>
          <w:tcPr>
            <w:tcW w:w="647" w:type="pct"/>
            <w:tcBorders>
              <w:top w:val="nil"/>
              <w:left w:val="nil"/>
              <w:bottom w:val="nil"/>
              <w:right w:val="nil"/>
            </w:tcBorders>
            <w:shd w:val="clear" w:color="auto" w:fill="auto"/>
            <w:noWrap/>
            <w:vAlign w:val="bottom"/>
            <w:hideMark/>
          </w:tcPr>
          <w:p w14:paraId="5B782279"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503 </w:t>
            </w:r>
          </w:p>
        </w:tc>
        <w:tc>
          <w:tcPr>
            <w:tcW w:w="647" w:type="pct"/>
            <w:tcBorders>
              <w:top w:val="nil"/>
              <w:left w:val="nil"/>
              <w:bottom w:val="nil"/>
              <w:right w:val="nil"/>
            </w:tcBorders>
            <w:shd w:val="clear" w:color="000000" w:fill="E6E6E6"/>
            <w:noWrap/>
            <w:vAlign w:val="bottom"/>
            <w:hideMark/>
          </w:tcPr>
          <w:p w14:paraId="2ACF6455"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7148EBB0"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r>
      <w:tr w:rsidR="00AF51CE" w:rsidRPr="003D3A27" w14:paraId="59F7BC68" w14:textId="77777777" w:rsidTr="00F97E77">
        <w:trPr>
          <w:trHeight w:hRule="exact" w:val="225"/>
        </w:trPr>
        <w:tc>
          <w:tcPr>
            <w:tcW w:w="1906" w:type="pct"/>
            <w:tcBorders>
              <w:top w:val="nil"/>
              <w:left w:val="nil"/>
              <w:bottom w:val="nil"/>
              <w:right w:val="nil"/>
            </w:tcBorders>
            <w:shd w:val="clear" w:color="auto" w:fill="auto"/>
            <w:vAlign w:val="bottom"/>
            <w:hideMark/>
          </w:tcPr>
          <w:p w14:paraId="6E3A0FFE"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Building Horticulture Industry Resilience</w:t>
            </w:r>
          </w:p>
        </w:tc>
        <w:tc>
          <w:tcPr>
            <w:tcW w:w="506" w:type="pct"/>
            <w:tcBorders>
              <w:top w:val="nil"/>
              <w:left w:val="nil"/>
              <w:bottom w:val="nil"/>
              <w:right w:val="nil"/>
            </w:tcBorders>
            <w:shd w:val="clear" w:color="auto" w:fill="auto"/>
            <w:noWrap/>
            <w:vAlign w:val="bottom"/>
            <w:hideMark/>
          </w:tcPr>
          <w:p w14:paraId="448483B3"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2ABD50C1"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BCFD714"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F7AE160"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1824E1D1"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6DDADF01" w14:textId="77777777" w:rsidTr="00F97E77">
        <w:trPr>
          <w:trHeight w:hRule="exact" w:val="225"/>
        </w:trPr>
        <w:tc>
          <w:tcPr>
            <w:tcW w:w="1906" w:type="pct"/>
            <w:tcBorders>
              <w:top w:val="nil"/>
              <w:left w:val="nil"/>
              <w:bottom w:val="nil"/>
              <w:right w:val="nil"/>
            </w:tcBorders>
            <w:shd w:val="clear" w:color="auto" w:fill="auto"/>
            <w:noWrap/>
            <w:vAlign w:val="bottom"/>
            <w:hideMark/>
          </w:tcPr>
          <w:p w14:paraId="1003C570"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7BBA237D"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EF06F64"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33,000 </w:t>
            </w:r>
          </w:p>
        </w:tc>
        <w:tc>
          <w:tcPr>
            <w:tcW w:w="647" w:type="pct"/>
            <w:tcBorders>
              <w:top w:val="nil"/>
              <w:left w:val="nil"/>
              <w:bottom w:val="nil"/>
              <w:right w:val="nil"/>
            </w:tcBorders>
            <w:shd w:val="clear" w:color="auto" w:fill="auto"/>
            <w:noWrap/>
            <w:vAlign w:val="bottom"/>
            <w:hideMark/>
          </w:tcPr>
          <w:p w14:paraId="58EE2844"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15,000 </w:t>
            </w:r>
          </w:p>
        </w:tc>
        <w:tc>
          <w:tcPr>
            <w:tcW w:w="647" w:type="pct"/>
            <w:tcBorders>
              <w:top w:val="nil"/>
              <w:left w:val="nil"/>
              <w:bottom w:val="nil"/>
              <w:right w:val="nil"/>
            </w:tcBorders>
            <w:shd w:val="clear" w:color="000000" w:fill="E6E6E6"/>
            <w:noWrap/>
            <w:vAlign w:val="bottom"/>
            <w:hideMark/>
          </w:tcPr>
          <w:p w14:paraId="438BA9D8"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14,000 </w:t>
            </w:r>
          </w:p>
        </w:tc>
        <w:tc>
          <w:tcPr>
            <w:tcW w:w="647" w:type="pct"/>
            <w:tcBorders>
              <w:top w:val="nil"/>
              <w:left w:val="nil"/>
              <w:bottom w:val="nil"/>
              <w:right w:val="nil"/>
            </w:tcBorders>
            <w:shd w:val="clear" w:color="auto" w:fill="auto"/>
            <w:noWrap/>
            <w:vAlign w:val="bottom"/>
            <w:hideMark/>
          </w:tcPr>
          <w:p w14:paraId="5FFFA7F2"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r>
      <w:tr w:rsidR="00AF51CE" w:rsidRPr="003D3A27" w14:paraId="7951615F" w14:textId="77777777" w:rsidTr="00F97E77">
        <w:trPr>
          <w:trHeight w:hRule="exact" w:val="225"/>
        </w:trPr>
        <w:tc>
          <w:tcPr>
            <w:tcW w:w="1906" w:type="pct"/>
            <w:tcBorders>
              <w:top w:val="nil"/>
              <w:left w:val="nil"/>
              <w:bottom w:val="nil"/>
              <w:right w:val="nil"/>
            </w:tcBorders>
            <w:shd w:val="clear" w:color="auto" w:fill="auto"/>
            <w:vAlign w:val="bottom"/>
            <w:hideMark/>
          </w:tcPr>
          <w:p w14:paraId="00AA1F61"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Closing the Gap Package</w:t>
            </w:r>
          </w:p>
        </w:tc>
        <w:tc>
          <w:tcPr>
            <w:tcW w:w="506" w:type="pct"/>
            <w:tcBorders>
              <w:top w:val="nil"/>
              <w:left w:val="nil"/>
              <w:bottom w:val="nil"/>
              <w:right w:val="nil"/>
            </w:tcBorders>
            <w:shd w:val="clear" w:color="auto" w:fill="auto"/>
            <w:noWrap/>
            <w:vAlign w:val="bottom"/>
            <w:hideMark/>
          </w:tcPr>
          <w:p w14:paraId="19828303"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3EE8DB77"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6382D40"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342CB748"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280267D"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3F1C717C" w14:textId="77777777" w:rsidTr="00F97E77">
        <w:trPr>
          <w:trHeight w:hRule="exact" w:val="225"/>
        </w:trPr>
        <w:tc>
          <w:tcPr>
            <w:tcW w:w="1906" w:type="pct"/>
            <w:tcBorders>
              <w:top w:val="nil"/>
              <w:left w:val="nil"/>
              <w:bottom w:val="nil"/>
              <w:right w:val="nil"/>
            </w:tcBorders>
            <w:shd w:val="clear" w:color="auto" w:fill="auto"/>
            <w:noWrap/>
            <w:vAlign w:val="bottom"/>
            <w:hideMark/>
          </w:tcPr>
          <w:p w14:paraId="42118328"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34E162EF"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59D36A7"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2,014 </w:t>
            </w:r>
          </w:p>
        </w:tc>
        <w:tc>
          <w:tcPr>
            <w:tcW w:w="647" w:type="pct"/>
            <w:tcBorders>
              <w:top w:val="nil"/>
              <w:left w:val="nil"/>
              <w:bottom w:val="nil"/>
              <w:right w:val="nil"/>
            </w:tcBorders>
            <w:shd w:val="clear" w:color="auto" w:fill="auto"/>
            <w:noWrap/>
            <w:vAlign w:val="bottom"/>
            <w:hideMark/>
          </w:tcPr>
          <w:p w14:paraId="3B46779D"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3,356 </w:t>
            </w:r>
          </w:p>
        </w:tc>
        <w:tc>
          <w:tcPr>
            <w:tcW w:w="647" w:type="pct"/>
            <w:tcBorders>
              <w:top w:val="nil"/>
              <w:left w:val="nil"/>
              <w:bottom w:val="nil"/>
              <w:right w:val="nil"/>
            </w:tcBorders>
            <w:shd w:val="clear" w:color="000000" w:fill="E6E6E6"/>
            <w:noWrap/>
            <w:vAlign w:val="bottom"/>
            <w:hideMark/>
          </w:tcPr>
          <w:p w14:paraId="19679ECD"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3,403 </w:t>
            </w:r>
          </w:p>
        </w:tc>
        <w:tc>
          <w:tcPr>
            <w:tcW w:w="647" w:type="pct"/>
            <w:tcBorders>
              <w:top w:val="nil"/>
              <w:left w:val="nil"/>
              <w:bottom w:val="nil"/>
              <w:right w:val="nil"/>
            </w:tcBorders>
            <w:shd w:val="clear" w:color="auto" w:fill="auto"/>
            <w:noWrap/>
            <w:vAlign w:val="bottom"/>
            <w:hideMark/>
          </w:tcPr>
          <w:p w14:paraId="3743CD01"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2,699 </w:t>
            </w:r>
          </w:p>
        </w:tc>
      </w:tr>
      <w:tr w:rsidR="00AF51CE" w:rsidRPr="003D3A27" w14:paraId="0EAAE7CC" w14:textId="77777777" w:rsidTr="00F97E77">
        <w:trPr>
          <w:trHeight w:hRule="exact" w:val="450"/>
        </w:trPr>
        <w:tc>
          <w:tcPr>
            <w:tcW w:w="1906" w:type="pct"/>
            <w:tcBorders>
              <w:top w:val="nil"/>
              <w:left w:val="nil"/>
              <w:bottom w:val="nil"/>
              <w:right w:val="nil"/>
            </w:tcBorders>
            <w:shd w:val="clear" w:color="auto" w:fill="auto"/>
            <w:vAlign w:val="bottom"/>
            <w:hideMark/>
          </w:tcPr>
          <w:p w14:paraId="413A7EE2"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Compensation Scheme of Last Resort</w:t>
            </w:r>
            <w:r>
              <w:rPr>
                <w:rFonts w:ascii="Arial" w:hAnsi="Arial" w:cs="Arial"/>
                <w:sz w:val="16"/>
                <w:szCs w:val="16"/>
              </w:rPr>
              <w:t xml:space="preserve"> – </w:t>
            </w:r>
            <w:r w:rsidRPr="003D3A27">
              <w:rPr>
                <w:rFonts w:ascii="Arial" w:hAnsi="Arial" w:cs="Arial"/>
                <w:sz w:val="16"/>
                <w:szCs w:val="16"/>
              </w:rPr>
              <w:t>establishment</w:t>
            </w:r>
          </w:p>
        </w:tc>
        <w:tc>
          <w:tcPr>
            <w:tcW w:w="506" w:type="pct"/>
            <w:tcBorders>
              <w:top w:val="nil"/>
              <w:left w:val="nil"/>
              <w:bottom w:val="nil"/>
              <w:right w:val="nil"/>
            </w:tcBorders>
            <w:shd w:val="clear" w:color="auto" w:fill="auto"/>
            <w:noWrap/>
            <w:vAlign w:val="bottom"/>
            <w:hideMark/>
          </w:tcPr>
          <w:p w14:paraId="7C227FF6"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1.1</w:t>
            </w:r>
          </w:p>
        </w:tc>
        <w:tc>
          <w:tcPr>
            <w:tcW w:w="647" w:type="pct"/>
            <w:tcBorders>
              <w:top w:val="nil"/>
              <w:left w:val="nil"/>
              <w:bottom w:val="nil"/>
              <w:right w:val="nil"/>
            </w:tcBorders>
            <w:shd w:val="clear" w:color="000000" w:fill="E6E6E6"/>
            <w:noWrap/>
            <w:vAlign w:val="bottom"/>
            <w:hideMark/>
          </w:tcPr>
          <w:p w14:paraId="5293F4BB"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11208739"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7F04EA8"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906384E"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16249789" w14:textId="77777777" w:rsidTr="00F97E77">
        <w:trPr>
          <w:trHeight w:hRule="exact" w:val="225"/>
        </w:trPr>
        <w:tc>
          <w:tcPr>
            <w:tcW w:w="1906" w:type="pct"/>
            <w:tcBorders>
              <w:top w:val="nil"/>
              <w:left w:val="nil"/>
              <w:bottom w:val="nil"/>
              <w:right w:val="nil"/>
            </w:tcBorders>
            <w:shd w:val="clear" w:color="auto" w:fill="auto"/>
            <w:noWrap/>
            <w:vAlign w:val="bottom"/>
            <w:hideMark/>
          </w:tcPr>
          <w:p w14:paraId="4D8B4052"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722F6101"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EA94DB0"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4,634 </w:t>
            </w:r>
          </w:p>
        </w:tc>
        <w:tc>
          <w:tcPr>
            <w:tcW w:w="647" w:type="pct"/>
            <w:tcBorders>
              <w:top w:val="nil"/>
              <w:left w:val="nil"/>
              <w:bottom w:val="nil"/>
              <w:right w:val="nil"/>
            </w:tcBorders>
            <w:shd w:val="clear" w:color="auto" w:fill="auto"/>
            <w:noWrap/>
            <w:vAlign w:val="bottom"/>
            <w:hideMark/>
          </w:tcPr>
          <w:p w14:paraId="6016292F"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21,799 </w:t>
            </w:r>
          </w:p>
        </w:tc>
        <w:tc>
          <w:tcPr>
            <w:tcW w:w="647" w:type="pct"/>
            <w:tcBorders>
              <w:top w:val="nil"/>
              <w:left w:val="nil"/>
              <w:bottom w:val="nil"/>
              <w:right w:val="nil"/>
            </w:tcBorders>
            <w:shd w:val="clear" w:color="000000" w:fill="E6E6E6"/>
            <w:noWrap/>
            <w:vAlign w:val="bottom"/>
            <w:hideMark/>
          </w:tcPr>
          <w:p w14:paraId="4D36DE85"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9,428 </w:t>
            </w:r>
          </w:p>
        </w:tc>
        <w:tc>
          <w:tcPr>
            <w:tcW w:w="647" w:type="pct"/>
            <w:tcBorders>
              <w:top w:val="nil"/>
              <w:left w:val="nil"/>
              <w:bottom w:val="nil"/>
              <w:right w:val="nil"/>
            </w:tcBorders>
            <w:shd w:val="clear" w:color="auto" w:fill="auto"/>
            <w:noWrap/>
            <w:vAlign w:val="bottom"/>
            <w:hideMark/>
          </w:tcPr>
          <w:p w14:paraId="4D03641D"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9,486 </w:t>
            </w:r>
          </w:p>
        </w:tc>
      </w:tr>
      <w:tr w:rsidR="00AF51CE" w:rsidRPr="003D3A27" w14:paraId="2C2B4B2C" w14:textId="77777777" w:rsidTr="00F97E77">
        <w:trPr>
          <w:trHeight w:hRule="exact" w:val="450"/>
        </w:trPr>
        <w:tc>
          <w:tcPr>
            <w:tcW w:w="1906" w:type="pct"/>
            <w:tcBorders>
              <w:top w:val="nil"/>
              <w:left w:val="nil"/>
              <w:bottom w:val="nil"/>
              <w:right w:val="nil"/>
            </w:tcBorders>
            <w:shd w:val="clear" w:color="auto" w:fill="auto"/>
            <w:vAlign w:val="bottom"/>
            <w:hideMark/>
          </w:tcPr>
          <w:p w14:paraId="14D624EF"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COVID</w:t>
            </w:r>
            <w:r>
              <w:rPr>
                <w:rFonts w:ascii="Arial" w:hAnsi="Arial" w:cs="Arial"/>
                <w:sz w:val="16"/>
                <w:szCs w:val="16"/>
              </w:rPr>
              <w:noBreakHyphen/>
            </w:r>
            <w:r w:rsidRPr="003D3A27">
              <w:rPr>
                <w:rFonts w:ascii="Arial" w:hAnsi="Arial" w:cs="Arial"/>
                <w:sz w:val="16"/>
                <w:szCs w:val="16"/>
              </w:rPr>
              <w:t>19 Response Package</w:t>
            </w:r>
            <w:r>
              <w:rPr>
                <w:rFonts w:ascii="Arial" w:hAnsi="Arial" w:cs="Arial"/>
                <w:sz w:val="16"/>
                <w:szCs w:val="16"/>
              </w:rPr>
              <w:t xml:space="preserve"> – </w:t>
            </w:r>
            <w:r w:rsidRPr="003D3A27">
              <w:rPr>
                <w:rFonts w:ascii="Arial" w:hAnsi="Arial" w:cs="Arial"/>
                <w:sz w:val="16"/>
                <w:szCs w:val="16"/>
              </w:rPr>
              <w:t>COVID</w:t>
            </w:r>
            <w:r>
              <w:rPr>
                <w:rFonts w:ascii="Arial" w:hAnsi="Arial" w:cs="Arial"/>
                <w:sz w:val="16"/>
                <w:szCs w:val="16"/>
              </w:rPr>
              <w:noBreakHyphen/>
            </w:r>
            <w:r w:rsidRPr="003D3A27">
              <w:rPr>
                <w:rFonts w:ascii="Arial" w:hAnsi="Arial" w:cs="Arial"/>
                <w:sz w:val="16"/>
                <w:szCs w:val="16"/>
              </w:rPr>
              <w:t>19 Business Support</w:t>
            </w:r>
          </w:p>
        </w:tc>
        <w:tc>
          <w:tcPr>
            <w:tcW w:w="506" w:type="pct"/>
            <w:tcBorders>
              <w:top w:val="nil"/>
              <w:left w:val="nil"/>
              <w:bottom w:val="nil"/>
              <w:right w:val="nil"/>
            </w:tcBorders>
            <w:shd w:val="clear" w:color="auto" w:fill="auto"/>
            <w:noWrap/>
            <w:vAlign w:val="bottom"/>
            <w:hideMark/>
          </w:tcPr>
          <w:p w14:paraId="7653A735"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024299EA"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0174AA6"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8979554"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A488BE2"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1216CF90" w14:textId="77777777" w:rsidTr="00F97E77">
        <w:trPr>
          <w:trHeight w:hRule="exact" w:val="225"/>
        </w:trPr>
        <w:tc>
          <w:tcPr>
            <w:tcW w:w="1906" w:type="pct"/>
            <w:tcBorders>
              <w:top w:val="nil"/>
              <w:left w:val="nil"/>
              <w:bottom w:val="nil"/>
              <w:right w:val="nil"/>
            </w:tcBorders>
            <w:shd w:val="clear" w:color="auto" w:fill="auto"/>
            <w:noWrap/>
            <w:vAlign w:val="bottom"/>
            <w:hideMark/>
          </w:tcPr>
          <w:p w14:paraId="13EFAA4F"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6C654B93"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5112D0F"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7,330,431 </w:t>
            </w:r>
          </w:p>
        </w:tc>
        <w:tc>
          <w:tcPr>
            <w:tcW w:w="647" w:type="pct"/>
            <w:tcBorders>
              <w:top w:val="nil"/>
              <w:left w:val="nil"/>
              <w:bottom w:val="nil"/>
              <w:right w:val="nil"/>
            </w:tcBorders>
            <w:shd w:val="clear" w:color="auto" w:fill="auto"/>
            <w:noWrap/>
            <w:vAlign w:val="bottom"/>
            <w:hideMark/>
          </w:tcPr>
          <w:p w14:paraId="7EFA463A"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000000" w:fill="E6E6E6"/>
            <w:noWrap/>
            <w:vAlign w:val="bottom"/>
            <w:hideMark/>
          </w:tcPr>
          <w:p w14:paraId="62651E99"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5C53B36A"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r>
      <w:tr w:rsidR="00AF51CE" w:rsidRPr="003D3A27" w14:paraId="1491C52D" w14:textId="77777777" w:rsidTr="00F97E77">
        <w:trPr>
          <w:trHeight w:hRule="exact" w:val="450"/>
        </w:trPr>
        <w:tc>
          <w:tcPr>
            <w:tcW w:w="1906" w:type="pct"/>
            <w:tcBorders>
              <w:top w:val="nil"/>
              <w:left w:val="nil"/>
              <w:bottom w:val="nil"/>
              <w:right w:val="nil"/>
            </w:tcBorders>
            <w:shd w:val="clear" w:color="auto" w:fill="auto"/>
            <w:vAlign w:val="bottom"/>
            <w:hideMark/>
          </w:tcPr>
          <w:p w14:paraId="102589ED"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COVID</w:t>
            </w:r>
            <w:r>
              <w:rPr>
                <w:rFonts w:ascii="Arial" w:hAnsi="Arial" w:cs="Arial"/>
                <w:sz w:val="16"/>
                <w:szCs w:val="16"/>
              </w:rPr>
              <w:noBreakHyphen/>
            </w:r>
            <w:r w:rsidRPr="003D3A27">
              <w:rPr>
                <w:rFonts w:ascii="Arial" w:hAnsi="Arial" w:cs="Arial"/>
                <w:sz w:val="16"/>
                <w:szCs w:val="16"/>
              </w:rPr>
              <w:t>19 Response Package</w:t>
            </w:r>
            <w:r>
              <w:rPr>
                <w:rFonts w:ascii="Arial" w:hAnsi="Arial" w:cs="Arial"/>
                <w:sz w:val="16"/>
                <w:szCs w:val="16"/>
              </w:rPr>
              <w:t xml:space="preserve"> – </w:t>
            </w:r>
            <w:r w:rsidRPr="003D3A27">
              <w:rPr>
                <w:rFonts w:ascii="Arial" w:hAnsi="Arial" w:cs="Arial"/>
                <w:sz w:val="16"/>
                <w:szCs w:val="16"/>
              </w:rPr>
              <w:t>COVID</w:t>
            </w:r>
            <w:r>
              <w:rPr>
                <w:rFonts w:ascii="Arial" w:hAnsi="Arial" w:cs="Arial"/>
                <w:sz w:val="16"/>
                <w:szCs w:val="16"/>
              </w:rPr>
              <w:noBreakHyphen/>
            </w:r>
            <w:r w:rsidRPr="003D3A27">
              <w:rPr>
                <w:rFonts w:ascii="Arial" w:hAnsi="Arial" w:cs="Arial"/>
                <w:sz w:val="16"/>
                <w:szCs w:val="16"/>
              </w:rPr>
              <w:t>19 Vaccine Program</w:t>
            </w:r>
          </w:p>
        </w:tc>
        <w:tc>
          <w:tcPr>
            <w:tcW w:w="506" w:type="pct"/>
            <w:tcBorders>
              <w:top w:val="nil"/>
              <w:left w:val="nil"/>
              <w:bottom w:val="nil"/>
              <w:right w:val="nil"/>
            </w:tcBorders>
            <w:shd w:val="clear" w:color="auto" w:fill="auto"/>
            <w:noWrap/>
            <w:vAlign w:val="bottom"/>
            <w:hideMark/>
          </w:tcPr>
          <w:p w14:paraId="0B290EEF"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412EA564"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58BBA81"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C7EC426"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637C51D"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0CEE7454" w14:textId="77777777" w:rsidTr="00F97E77">
        <w:trPr>
          <w:trHeight w:hRule="exact" w:val="225"/>
        </w:trPr>
        <w:tc>
          <w:tcPr>
            <w:tcW w:w="1906" w:type="pct"/>
            <w:tcBorders>
              <w:top w:val="nil"/>
              <w:left w:val="nil"/>
              <w:bottom w:val="nil"/>
              <w:right w:val="nil"/>
            </w:tcBorders>
            <w:shd w:val="clear" w:color="auto" w:fill="auto"/>
            <w:noWrap/>
            <w:vAlign w:val="bottom"/>
            <w:hideMark/>
          </w:tcPr>
          <w:p w14:paraId="37460872"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14BEC0A1"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74F09157" w14:textId="77777777" w:rsidR="00AF51CE" w:rsidRPr="003D3A27" w:rsidRDefault="00AF51CE" w:rsidP="00F97E77">
            <w:pPr>
              <w:spacing w:after="0" w:line="240" w:lineRule="auto"/>
              <w:jc w:val="right"/>
              <w:rPr>
                <w:rFonts w:ascii="Arial" w:hAnsi="Arial" w:cs="Arial"/>
                <w:sz w:val="16"/>
                <w:szCs w:val="16"/>
              </w:rPr>
            </w:pPr>
            <w:r>
              <w:rPr>
                <w:rFonts w:ascii="Arial" w:hAnsi="Arial" w:cs="Arial"/>
                <w:sz w:val="16"/>
                <w:szCs w:val="16"/>
              </w:rPr>
              <w:t>106,961</w:t>
            </w:r>
          </w:p>
        </w:tc>
        <w:tc>
          <w:tcPr>
            <w:tcW w:w="647" w:type="pct"/>
            <w:tcBorders>
              <w:top w:val="nil"/>
              <w:left w:val="nil"/>
              <w:bottom w:val="nil"/>
              <w:right w:val="nil"/>
            </w:tcBorders>
            <w:shd w:val="clear" w:color="auto" w:fill="auto"/>
            <w:noWrap/>
            <w:vAlign w:val="bottom"/>
            <w:hideMark/>
          </w:tcPr>
          <w:p w14:paraId="4C04A0EE"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000000" w:fill="E6E6E6"/>
            <w:noWrap/>
            <w:vAlign w:val="bottom"/>
            <w:hideMark/>
          </w:tcPr>
          <w:p w14:paraId="689E9AB5"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27A20033"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r>
      <w:tr w:rsidR="00AF51CE" w:rsidRPr="003D3A27" w14:paraId="7BE96991" w14:textId="77777777" w:rsidTr="00F97E77">
        <w:trPr>
          <w:trHeight w:hRule="exact" w:val="675"/>
        </w:trPr>
        <w:tc>
          <w:tcPr>
            <w:tcW w:w="1906" w:type="pct"/>
            <w:tcBorders>
              <w:top w:val="nil"/>
              <w:left w:val="nil"/>
              <w:bottom w:val="nil"/>
              <w:right w:val="nil"/>
            </w:tcBorders>
            <w:shd w:val="clear" w:color="auto" w:fill="auto"/>
            <w:vAlign w:val="bottom"/>
            <w:hideMark/>
          </w:tcPr>
          <w:p w14:paraId="32F17F27"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COVID</w:t>
            </w:r>
            <w:r>
              <w:rPr>
                <w:rFonts w:ascii="Arial" w:hAnsi="Arial" w:cs="Arial"/>
                <w:sz w:val="16"/>
                <w:szCs w:val="16"/>
              </w:rPr>
              <w:noBreakHyphen/>
            </w:r>
            <w:r w:rsidRPr="003D3A27">
              <w:rPr>
                <w:rFonts w:ascii="Arial" w:hAnsi="Arial" w:cs="Arial"/>
                <w:sz w:val="16"/>
                <w:szCs w:val="16"/>
              </w:rPr>
              <w:t>19 Response Package</w:t>
            </w:r>
            <w:r>
              <w:rPr>
                <w:rFonts w:ascii="Arial" w:hAnsi="Arial" w:cs="Arial"/>
                <w:sz w:val="16"/>
                <w:szCs w:val="16"/>
              </w:rPr>
              <w:t xml:space="preserve"> – </w:t>
            </w:r>
            <w:r w:rsidRPr="003D3A27">
              <w:rPr>
                <w:rFonts w:ascii="Arial" w:hAnsi="Arial" w:cs="Arial"/>
                <w:sz w:val="16"/>
                <w:szCs w:val="16"/>
              </w:rPr>
              <w:t>improving access to critical medical supplies (a)(b)</w:t>
            </w:r>
          </w:p>
        </w:tc>
        <w:tc>
          <w:tcPr>
            <w:tcW w:w="506" w:type="pct"/>
            <w:tcBorders>
              <w:top w:val="nil"/>
              <w:left w:val="nil"/>
              <w:bottom w:val="nil"/>
              <w:right w:val="nil"/>
            </w:tcBorders>
            <w:shd w:val="clear" w:color="auto" w:fill="auto"/>
            <w:noWrap/>
            <w:vAlign w:val="bottom"/>
            <w:hideMark/>
          </w:tcPr>
          <w:p w14:paraId="75A7BD54"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3F172844"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76709024"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5756B44E"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44FFEA9"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3E2C04E5" w14:textId="77777777" w:rsidTr="00F97E77">
        <w:trPr>
          <w:trHeight w:hRule="exact" w:val="225"/>
        </w:trPr>
        <w:tc>
          <w:tcPr>
            <w:tcW w:w="1906" w:type="pct"/>
            <w:tcBorders>
              <w:top w:val="nil"/>
              <w:left w:val="nil"/>
              <w:bottom w:val="nil"/>
              <w:right w:val="nil"/>
            </w:tcBorders>
            <w:shd w:val="clear" w:color="auto" w:fill="auto"/>
            <w:noWrap/>
            <w:vAlign w:val="bottom"/>
            <w:hideMark/>
          </w:tcPr>
          <w:p w14:paraId="4483C727"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0E7BF72A"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4C5D17C"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nfp </w:t>
            </w:r>
          </w:p>
        </w:tc>
        <w:tc>
          <w:tcPr>
            <w:tcW w:w="647" w:type="pct"/>
            <w:tcBorders>
              <w:top w:val="nil"/>
              <w:left w:val="nil"/>
              <w:bottom w:val="nil"/>
              <w:right w:val="nil"/>
            </w:tcBorders>
            <w:shd w:val="clear" w:color="auto" w:fill="auto"/>
            <w:noWrap/>
            <w:vAlign w:val="bottom"/>
            <w:hideMark/>
          </w:tcPr>
          <w:p w14:paraId="740269F8"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nfp </w:t>
            </w:r>
          </w:p>
        </w:tc>
        <w:tc>
          <w:tcPr>
            <w:tcW w:w="647" w:type="pct"/>
            <w:tcBorders>
              <w:top w:val="nil"/>
              <w:left w:val="nil"/>
              <w:bottom w:val="nil"/>
              <w:right w:val="nil"/>
            </w:tcBorders>
            <w:shd w:val="clear" w:color="000000" w:fill="E6E6E6"/>
            <w:noWrap/>
            <w:vAlign w:val="bottom"/>
            <w:hideMark/>
          </w:tcPr>
          <w:p w14:paraId="1BA84CD3"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nfp </w:t>
            </w:r>
          </w:p>
        </w:tc>
        <w:tc>
          <w:tcPr>
            <w:tcW w:w="647" w:type="pct"/>
            <w:tcBorders>
              <w:top w:val="nil"/>
              <w:left w:val="nil"/>
              <w:bottom w:val="nil"/>
              <w:right w:val="nil"/>
            </w:tcBorders>
            <w:shd w:val="clear" w:color="auto" w:fill="auto"/>
            <w:noWrap/>
            <w:vAlign w:val="bottom"/>
            <w:hideMark/>
          </w:tcPr>
          <w:p w14:paraId="22980CB3"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nfp </w:t>
            </w:r>
          </w:p>
        </w:tc>
      </w:tr>
      <w:tr w:rsidR="00AF51CE" w:rsidRPr="003D3A27" w14:paraId="59977079" w14:textId="77777777" w:rsidTr="00F97E77">
        <w:trPr>
          <w:trHeight w:hRule="exact" w:val="450"/>
        </w:trPr>
        <w:tc>
          <w:tcPr>
            <w:tcW w:w="1906" w:type="pct"/>
            <w:tcBorders>
              <w:top w:val="nil"/>
              <w:left w:val="nil"/>
              <w:bottom w:val="nil"/>
              <w:right w:val="nil"/>
            </w:tcBorders>
            <w:shd w:val="clear" w:color="auto" w:fill="auto"/>
            <w:vAlign w:val="bottom"/>
            <w:hideMark/>
          </w:tcPr>
          <w:p w14:paraId="39C4A52D"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COVID</w:t>
            </w:r>
            <w:r>
              <w:rPr>
                <w:rFonts w:ascii="Arial" w:hAnsi="Arial" w:cs="Arial"/>
                <w:sz w:val="16"/>
                <w:szCs w:val="16"/>
              </w:rPr>
              <w:noBreakHyphen/>
            </w:r>
            <w:r w:rsidRPr="003D3A27">
              <w:rPr>
                <w:rFonts w:ascii="Arial" w:hAnsi="Arial" w:cs="Arial"/>
                <w:sz w:val="16"/>
                <w:szCs w:val="16"/>
              </w:rPr>
              <w:t>19 Response Package</w:t>
            </w:r>
            <w:r>
              <w:rPr>
                <w:rFonts w:ascii="Arial" w:hAnsi="Arial" w:cs="Arial"/>
                <w:sz w:val="16"/>
                <w:szCs w:val="16"/>
              </w:rPr>
              <w:t xml:space="preserve"> – </w:t>
            </w:r>
            <w:r w:rsidRPr="003D3A27">
              <w:rPr>
                <w:rFonts w:ascii="Arial" w:hAnsi="Arial" w:cs="Arial"/>
                <w:sz w:val="16"/>
                <w:szCs w:val="16"/>
              </w:rPr>
              <w:t>prioritising mental health</w:t>
            </w:r>
          </w:p>
        </w:tc>
        <w:tc>
          <w:tcPr>
            <w:tcW w:w="506" w:type="pct"/>
            <w:tcBorders>
              <w:top w:val="nil"/>
              <w:left w:val="nil"/>
              <w:bottom w:val="nil"/>
              <w:right w:val="nil"/>
            </w:tcBorders>
            <w:shd w:val="clear" w:color="auto" w:fill="auto"/>
            <w:noWrap/>
            <w:vAlign w:val="bottom"/>
            <w:hideMark/>
          </w:tcPr>
          <w:p w14:paraId="48017CF9"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7C243D30"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154C4763"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A5B58A3"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D643D7C"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0D89627A" w14:textId="77777777" w:rsidTr="00F97E77">
        <w:trPr>
          <w:trHeight w:hRule="exact" w:val="225"/>
        </w:trPr>
        <w:tc>
          <w:tcPr>
            <w:tcW w:w="1906" w:type="pct"/>
            <w:tcBorders>
              <w:top w:val="nil"/>
              <w:left w:val="nil"/>
              <w:bottom w:val="nil"/>
              <w:right w:val="nil"/>
            </w:tcBorders>
            <w:shd w:val="clear" w:color="auto" w:fill="auto"/>
            <w:noWrap/>
            <w:vAlign w:val="bottom"/>
            <w:hideMark/>
          </w:tcPr>
          <w:p w14:paraId="21C2B52A"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45ACD29E"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218C062"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1,500 </w:t>
            </w:r>
          </w:p>
        </w:tc>
        <w:tc>
          <w:tcPr>
            <w:tcW w:w="647" w:type="pct"/>
            <w:tcBorders>
              <w:top w:val="nil"/>
              <w:left w:val="nil"/>
              <w:bottom w:val="nil"/>
              <w:right w:val="nil"/>
            </w:tcBorders>
            <w:shd w:val="clear" w:color="auto" w:fill="auto"/>
            <w:noWrap/>
            <w:vAlign w:val="bottom"/>
            <w:hideMark/>
          </w:tcPr>
          <w:p w14:paraId="5A991FEE"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000000" w:fill="E6E6E6"/>
            <w:noWrap/>
            <w:vAlign w:val="bottom"/>
            <w:hideMark/>
          </w:tcPr>
          <w:p w14:paraId="3F6ACD5F"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7F557C2A"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r>
      <w:tr w:rsidR="00AF51CE" w:rsidRPr="003D3A27" w14:paraId="095E6FF7" w14:textId="77777777" w:rsidTr="00F97E77">
        <w:trPr>
          <w:trHeight w:hRule="exact" w:val="450"/>
        </w:trPr>
        <w:tc>
          <w:tcPr>
            <w:tcW w:w="1906" w:type="pct"/>
            <w:tcBorders>
              <w:top w:val="nil"/>
              <w:left w:val="nil"/>
              <w:bottom w:val="nil"/>
              <w:right w:val="nil"/>
            </w:tcBorders>
            <w:shd w:val="clear" w:color="auto" w:fill="auto"/>
            <w:vAlign w:val="bottom"/>
            <w:hideMark/>
          </w:tcPr>
          <w:p w14:paraId="6A93A8AD"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COVID</w:t>
            </w:r>
            <w:r>
              <w:rPr>
                <w:rFonts w:ascii="Arial" w:hAnsi="Arial" w:cs="Arial"/>
                <w:sz w:val="16"/>
                <w:szCs w:val="16"/>
              </w:rPr>
              <w:noBreakHyphen/>
            </w:r>
            <w:r w:rsidRPr="003D3A27">
              <w:rPr>
                <w:rFonts w:ascii="Arial" w:hAnsi="Arial" w:cs="Arial"/>
                <w:sz w:val="16"/>
                <w:szCs w:val="16"/>
              </w:rPr>
              <w:t>19 Response Package</w:t>
            </w:r>
            <w:r>
              <w:rPr>
                <w:rFonts w:ascii="Arial" w:hAnsi="Arial" w:cs="Arial"/>
                <w:sz w:val="16"/>
                <w:szCs w:val="16"/>
              </w:rPr>
              <w:t xml:space="preserve"> – </w:t>
            </w:r>
            <w:r w:rsidRPr="003D3A27">
              <w:rPr>
                <w:rFonts w:ascii="Arial" w:hAnsi="Arial" w:cs="Arial"/>
                <w:sz w:val="16"/>
                <w:szCs w:val="16"/>
              </w:rPr>
              <w:t>strengthening primary care</w:t>
            </w:r>
          </w:p>
        </w:tc>
        <w:tc>
          <w:tcPr>
            <w:tcW w:w="506" w:type="pct"/>
            <w:tcBorders>
              <w:top w:val="nil"/>
              <w:left w:val="nil"/>
              <w:bottom w:val="nil"/>
              <w:right w:val="nil"/>
            </w:tcBorders>
            <w:shd w:val="clear" w:color="auto" w:fill="auto"/>
            <w:noWrap/>
            <w:vAlign w:val="bottom"/>
            <w:hideMark/>
          </w:tcPr>
          <w:p w14:paraId="3DBAE431"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45D1027E"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7E597BAE"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9EAAF3B"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B514F5D"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29CC9E87" w14:textId="77777777" w:rsidTr="00F97E77">
        <w:trPr>
          <w:trHeight w:hRule="exact" w:val="225"/>
        </w:trPr>
        <w:tc>
          <w:tcPr>
            <w:tcW w:w="1906" w:type="pct"/>
            <w:tcBorders>
              <w:top w:val="nil"/>
              <w:left w:val="nil"/>
              <w:bottom w:val="nil"/>
              <w:right w:val="nil"/>
            </w:tcBorders>
            <w:shd w:val="clear" w:color="auto" w:fill="auto"/>
            <w:noWrap/>
            <w:vAlign w:val="bottom"/>
            <w:hideMark/>
          </w:tcPr>
          <w:p w14:paraId="06FA0DA8"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41EA9EFA"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0E1B875"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13,036 </w:t>
            </w:r>
          </w:p>
        </w:tc>
        <w:tc>
          <w:tcPr>
            <w:tcW w:w="647" w:type="pct"/>
            <w:tcBorders>
              <w:top w:val="nil"/>
              <w:left w:val="nil"/>
              <w:bottom w:val="nil"/>
              <w:right w:val="nil"/>
            </w:tcBorders>
            <w:shd w:val="clear" w:color="auto" w:fill="auto"/>
            <w:noWrap/>
            <w:vAlign w:val="bottom"/>
            <w:hideMark/>
          </w:tcPr>
          <w:p w14:paraId="4E6E3FF6"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000000" w:fill="E6E6E6"/>
            <w:noWrap/>
            <w:vAlign w:val="bottom"/>
            <w:hideMark/>
          </w:tcPr>
          <w:p w14:paraId="7698A9F0"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59BC59C4"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xml:space="preserve">                 </w:t>
            </w:r>
            <w:r>
              <w:rPr>
                <w:rFonts w:ascii="Arial" w:hAnsi="Arial" w:cs="Arial"/>
                <w:sz w:val="16"/>
                <w:szCs w:val="16"/>
              </w:rPr>
              <w:t xml:space="preserve"> – </w:t>
            </w:r>
          </w:p>
        </w:tc>
      </w:tr>
      <w:tr w:rsidR="00AF51CE" w:rsidRPr="003D3A27" w14:paraId="3185D464" w14:textId="77777777" w:rsidTr="00F97E77">
        <w:trPr>
          <w:trHeight w:hRule="exact" w:val="450"/>
        </w:trPr>
        <w:tc>
          <w:tcPr>
            <w:tcW w:w="1906" w:type="pct"/>
            <w:tcBorders>
              <w:top w:val="nil"/>
              <w:left w:val="nil"/>
              <w:right w:val="nil"/>
            </w:tcBorders>
            <w:shd w:val="clear" w:color="auto" w:fill="auto"/>
            <w:vAlign w:val="bottom"/>
            <w:hideMark/>
          </w:tcPr>
          <w:p w14:paraId="29EA7138" w14:textId="77777777" w:rsidR="00AF51CE" w:rsidRPr="003D3A27" w:rsidRDefault="00AF51CE" w:rsidP="00F97E77">
            <w:pPr>
              <w:spacing w:after="0" w:line="240" w:lineRule="auto"/>
              <w:jc w:val="left"/>
              <w:rPr>
                <w:rFonts w:ascii="Arial" w:hAnsi="Arial" w:cs="Arial"/>
                <w:sz w:val="16"/>
                <w:szCs w:val="16"/>
              </w:rPr>
            </w:pPr>
            <w:r w:rsidRPr="003D3A27">
              <w:rPr>
                <w:rFonts w:ascii="Arial" w:hAnsi="Arial" w:cs="Arial"/>
                <w:sz w:val="16"/>
                <w:szCs w:val="16"/>
              </w:rPr>
              <w:t>COVID</w:t>
            </w:r>
            <w:r>
              <w:rPr>
                <w:rFonts w:ascii="Arial" w:hAnsi="Arial" w:cs="Arial"/>
                <w:sz w:val="16"/>
                <w:szCs w:val="16"/>
              </w:rPr>
              <w:noBreakHyphen/>
            </w:r>
            <w:r w:rsidRPr="003D3A27">
              <w:rPr>
                <w:rFonts w:ascii="Arial" w:hAnsi="Arial" w:cs="Arial"/>
                <w:sz w:val="16"/>
                <w:szCs w:val="16"/>
              </w:rPr>
              <w:t>19 Response Package</w:t>
            </w:r>
            <w:r>
              <w:rPr>
                <w:rFonts w:ascii="Arial" w:hAnsi="Arial" w:cs="Arial"/>
                <w:sz w:val="16"/>
                <w:szCs w:val="16"/>
              </w:rPr>
              <w:t xml:space="preserve"> – </w:t>
            </w:r>
            <w:r w:rsidRPr="003D3A27">
              <w:rPr>
                <w:rFonts w:ascii="Arial" w:hAnsi="Arial" w:cs="Arial"/>
                <w:sz w:val="16"/>
                <w:szCs w:val="16"/>
              </w:rPr>
              <w:t>supporting our hospitals</w:t>
            </w:r>
          </w:p>
        </w:tc>
        <w:tc>
          <w:tcPr>
            <w:tcW w:w="506" w:type="pct"/>
            <w:tcBorders>
              <w:top w:val="nil"/>
              <w:left w:val="nil"/>
              <w:right w:val="nil"/>
            </w:tcBorders>
            <w:shd w:val="clear" w:color="auto" w:fill="auto"/>
            <w:noWrap/>
            <w:vAlign w:val="bottom"/>
            <w:hideMark/>
          </w:tcPr>
          <w:p w14:paraId="22063275" w14:textId="77777777" w:rsidR="00AF51CE" w:rsidRPr="003D3A27" w:rsidRDefault="00AF51CE" w:rsidP="00F97E77">
            <w:pPr>
              <w:spacing w:after="0" w:line="240" w:lineRule="auto"/>
              <w:jc w:val="center"/>
              <w:rPr>
                <w:rFonts w:ascii="Arial" w:hAnsi="Arial" w:cs="Arial"/>
                <w:sz w:val="16"/>
                <w:szCs w:val="16"/>
              </w:rPr>
            </w:pPr>
            <w:r w:rsidRPr="003D3A27">
              <w:rPr>
                <w:rFonts w:ascii="Arial" w:hAnsi="Arial" w:cs="Arial"/>
                <w:sz w:val="16"/>
                <w:szCs w:val="16"/>
              </w:rPr>
              <w:t>1.5</w:t>
            </w:r>
          </w:p>
        </w:tc>
        <w:tc>
          <w:tcPr>
            <w:tcW w:w="647" w:type="pct"/>
            <w:tcBorders>
              <w:top w:val="nil"/>
              <w:left w:val="nil"/>
              <w:right w:val="nil"/>
            </w:tcBorders>
            <w:shd w:val="clear" w:color="000000" w:fill="E6E6E6"/>
            <w:noWrap/>
            <w:vAlign w:val="bottom"/>
            <w:hideMark/>
          </w:tcPr>
          <w:p w14:paraId="62CA866C"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right w:val="nil"/>
            </w:tcBorders>
            <w:shd w:val="clear" w:color="auto" w:fill="auto"/>
            <w:noWrap/>
            <w:vAlign w:val="bottom"/>
            <w:hideMark/>
          </w:tcPr>
          <w:p w14:paraId="0E93C7DC" w14:textId="77777777" w:rsidR="00AF51CE" w:rsidRPr="003D3A27" w:rsidRDefault="00AF51CE" w:rsidP="00F97E77">
            <w:pPr>
              <w:spacing w:after="0" w:line="240" w:lineRule="auto"/>
              <w:jc w:val="right"/>
              <w:rPr>
                <w:rFonts w:ascii="Arial" w:hAnsi="Arial" w:cs="Arial"/>
                <w:sz w:val="16"/>
                <w:szCs w:val="16"/>
              </w:rPr>
            </w:pPr>
          </w:p>
        </w:tc>
        <w:tc>
          <w:tcPr>
            <w:tcW w:w="647" w:type="pct"/>
            <w:tcBorders>
              <w:top w:val="nil"/>
              <w:left w:val="nil"/>
              <w:right w:val="nil"/>
            </w:tcBorders>
            <w:shd w:val="clear" w:color="000000" w:fill="E6E6E6"/>
            <w:noWrap/>
            <w:vAlign w:val="bottom"/>
            <w:hideMark/>
          </w:tcPr>
          <w:p w14:paraId="5667089B" w14:textId="77777777" w:rsidR="00AF51CE" w:rsidRPr="003D3A27" w:rsidRDefault="00AF51CE" w:rsidP="00F97E77">
            <w:pPr>
              <w:spacing w:after="0" w:line="240" w:lineRule="auto"/>
              <w:jc w:val="right"/>
              <w:rPr>
                <w:rFonts w:ascii="Arial" w:hAnsi="Arial" w:cs="Arial"/>
                <w:sz w:val="16"/>
                <w:szCs w:val="16"/>
              </w:rPr>
            </w:pPr>
            <w:r w:rsidRPr="003D3A27">
              <w:rPr>
                <w:rFonts w:ascii="Arial" w:hAnsi="Arial" w:cs="Arial"/>
                <w:sz w:val="16"/>
                <w:szCs w:val="16"/>
              </w:rPr>
              <w:t> </w:t>
            </w:r>
          </w:p>
        </w:tc>
        <w:tc>
          <w:tcPr>
            <w:tcW w:w="647" w:type="pct"/>
            <w:tcBorders>
              <w:top w:val="nil"/>
              <w:left w:val="nil"/>
              <w:right w:val="nil"/>
            </w:tcBorders>
            <w:shd w:val="clear" w:color="auto" w:fill="auto"/>
            <w:noWrap/>
            <w:vAlign w:val="bottom"/>
            <w:hideMark/>
          </w:tcPr>
          <w:p w14:paraId="49C1F94D" w14:textId="77777777" w:rsidR="00AF51CE" w:rsidRPr="003D3A27" w:rsidRDefault="00AF51CE" w:rsidP="00F97E77">
            <w:pPr>
              <w:spacing w:after="0" w:line="240" w:lineRule="auto"/>
              <w:jc w:val="right"/>
              <w:rPr>
                <w:rFonts w:ascii="Arial" w:hAnsi="Arial" w:cs="Arial"/>
                <w:sz w:val="16"/>
                <w:szCs w:val="16"/>
              </w:rPr>
            </w:pPr>
          </w:p>
        </w:tc>
      </w:tr>
      <w:tr w:rsidR="00AF51CE" w:rsidRPr="003D3A27" w14:paraId="33C44AF2" w14:textId="77777777" w:rsidTr="00F97E77">
        <w:trPr>
          <w:trHeight w:hRule="exact" w:val="225"/>
        </w:trPr>
        <w:tc>
          <w:tcPr>
            <w:tcW w:w="1906" w:type="pct"/>
            <w:tcBorders>
              <w:top w:val="nil"/>
              <w:left w:val="nil"/>
              <w:bottom w:val="single" w:sz="4" w:space="0" w:color="auto"/>
              <w:right w:val="nil"/>
            </w:tcBorders>
            <w:shd w:val="clear" w:color="auto" w:fill="auto"/>
            <w:noWrap/>
            <w:vAlign w:val="bottom"/>
            <w:hideMark/>
          </w:tcPr>
          <w:p w14:paraId="7631DCDD" w14:textId="77777777" w:rsidR="00AF51CE" w:rsidRPr="003D3A27" w:rsidRDefault="00AF51CE" w:rsidP="00F97E77">
            <w:pPr>
              <w:spacing w:after="0" w:line="240" w:lineRule="auto"/>
              <w:ind w:left="170"/>
              <w:jc w:val="left"/>
              <w:rPr>
                <w:rFonts w:ascii="Arial" w:hAnsi="Arial" w:cs="Arial"/>
                <w:sz w:val="16"/>
                <w:szCs w:val="16"/>
              </w:rPr>
            </w:pPr>
            <w:r w:rsidRPr="003D3A27">
              <w:rPr>
                <w:rFonts w:ascii="Arial" w:hAnsi="Arial" w:cs="Arial"/>
                <w:sz w:val="16"/>
                <w:szCs w:val="16"/>
              </w:rPr>
              <w:t>Administered payments</w:t>
            </w:r>
          </w:p>
        </w:tc>
        <w:tc>
          <w:tcPr>
            <w:tcW w:w="506" w:type="pct"/>
            <w:tcBorders>
              <w:top w:val="nil"/>
              <w:left w:val="nil"/>
              <w:bottom w:val="single" w:sz="4" w:space="0" w:color="auto"/>
              <w:right w:val="nil"/>
            </w:tcBorders>
            <w:shd w:val="clear" w:color="auto" w:fill="auto"/>
            <w:noWrap/>
            <w:vAlign w:val="bottom"/>
            <w:hideMark/>
          </w:tcPr>
          <w:p w14:paraId="71F2F0A2" w14:textId="77777777" w:rsidR="00AF51CE" w:rsidRPr="003D3A27"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single" w:sz="4" w:space="0" w:color="auto"/>
              <w:right w:val="nil"/>
            </w:tcBorders>
            <w:shd w:val="clear" w:color="000000" w:fill="E6E6E6"/>
            <w:noWrap/>
            <w:vAlign w:val="bottom"/>
            <w:hideMark/>
          </w:tcPr>
          <w:p w14:paraId="10067BDA" w14:textId="77777777" w:rsidR="00AF51CE" w:rsidRPr="003D3A27" w:rsidRDefault="00AF51CE" w:rsidP="00F97E77">
            <w:pPr>
              <w:spacing w:after="0" w:line="240" w:lineRule="auto"/>
              <w:jc w:val="right"/>
              <w:rPr>
                <w:rFonts w:ascii="Arial" w:hAnsi="Arial" w:cs="Arial"/>
                <w:sz w:val="16"/>
                <w:szCs w:val="16"/>
              </w:rPr>
            </w:pPr>
            <w:r>
              <w:rPr>
                <w:rFonts w:ascii="Arial" w:hAnsi="Arial" w:cs="Arial"/>
                <w:sz w:val="16"/>
                <w:szCs w:val="16"/>
              </w:rPr>
              <w:t xml:space="preserve">809,098 </w:t>
            </w:r>
          </w:p>
        </w:tc>
        <w:tc>
          <w:tcPr>
            <w:tcW w:w="647" w:type="pct"/>
            <w:tcBorders>
              <w:top w:val="nil"/>
              <w:left w:val="nil"/>
              <w:bottom w:val="single" w:sz="4" w:space="0" w:color="auto"/>
              <w:right w:val="nil"/>
            </w:tcBorders>
            <w:shd w:val="clear" w:color="auto" w:fill="auto"/>
            <w:noWrap/>
            <w:vAlign w:val="bottom"/>
            <w:hideMark/>
          </w:tcPr>
          <w:p w14:paraId="63CA1D8E" w14:textId="77777777" w:rsidR="00AF51CE" w:rsidRPr="003D3A27" w:rsidRDefault="00AF51CE" w:rsidP="00F97E77">
            <w:pPr>
              <w:spacing w:after="0" w:line="240" w:lineRule="auto"/>
              <w:jc w:val="right"/>
              <w:rPr>
                <w:rFonts w:ascii="Arial" w:hAnsi="Arial" w:cs="Arial"/>
                <w:sz w:val="16"/>
                <w:szCs w:val="16"/>
              </w:rPr>
            </w:pPr>
            <w:r>
              <w:rPr>
                <w:rFonts w:ascii="Arial" w:hAnsi="Arial" w:cs="Arial"/>
                <w:sz w:val="16"/>
                <w:szCs w:val="16"/>
              </w:rPr>
              <w:t xml:space="preserve">127,806 </w:t>
            </w:r>
          </w:p>
        </w:tc>
        <w:tc>
          <w:tcPr>
            <w:tcW w:w="647" w:type="pct"/>
            <w:tcBorders>
              <w:top w:val="nil"/>
              <w:left w:val="nil"/>
              <w:bottom w:val="single" w:sz="4" w:space="0" w:color="auto"/>
              <w:right w:val="nil"/>
            </w:tcBorders>
            <w:shd w:val="clear" w:color="000000" w:fill="E6E6E6"/>
            <w:noWrap/>
            <w:vAlign w:val="bottom"/>
            <w:hideMark/>
          </w:tcPr>
          <w:p w14:paraId="5BDCB5BD" w14:textId="77777777" w:rsidR="00AF51CE" w:rsidRPr="003D3A27" w:rsidRDefault="00AF51CE" w:rsidP="00F97E77">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47" w:type="pct"/>
            <w:tcBorders>
              <w:top w:val="nil"/>
              <w:left w:val="nil"/>
              <w:bottom w:val="single" w:sz="4" w:space="0" w:color="auto"/>
              <w:right w:val="nil"/>
            </w:tcBorders>
            <w:shd w:val="clear" w:color="auto" w:fill="auto"/>
            <w:noWrap/>
            <w:vAlign w:val="bottom"/>
            <w:hideMark/>
          </w:tcPr>
          <w:p w14:paraId="3D34F5BE" w14:textId="77777777" w:rsidR="00AF51CE" w:rsidRPr="003D3A27" w:rsidRDefault="00AF51CE" w:rsidP="00F97E77">
            <w:pPr>
              <w:spacing w:after="0" w:line="240" w:lineRule="auto"/>
              <w:jc w:val="right"/>
              <w:rPr>
                <w:rFonts w:ascii="Arial" w:hAnsi="Arial" w:cs="Arial"/>
                <w:sz w:val="16"/>
                <w:szCs w:val="16"/>
              </w:rPr>
            </w:pPr>
            <w:r>
              <w:rPr>
                <w:rFonts w:ascii="Arial" w:hAnsi="Arial" w:cs="Arial"/>
                <w:sz w:val="16"/>
                <w:szCs w:val="16"/>
              </w:rPr>
              <w:noBreakHyphen/>
              <w:t xml:space="preserve"> </w:t>
            </w:r>
          </w:p>
        </w:tc>
      </w:tr>
    </w:tbl>
    <w:p w14:paraId="0C7C065A" w14:textId="77777777" w:rsidR="00AF51CE" w:rsidRDefault="00AF51CE" w:rsidP="00E57C3C">
      <w:pPr>
        <w:pStyle w:val="ChartGraphic"/>
        <w:jc w:val="both"/>
        <w:rPr>
          <w:rFonts w:ascii="Calibri" w:hAnsi="Calibri"/>
        </w:rPr>
      </w:pPr>
    </w:p>
    <w:p w14:paraId="0D0C5568" w14:textId="77777777" w:rsidR="00AF51CE" w:rsidRDefault="00AF51CE" w:rsidP="00E57C3C">
      <w:pPr>
        <w:pStyle w:val="ChartGraphic"/>
        <w:jc w:val="both"/>
        <w:rPr>
          <w:i/>
          <w:noProof/>
        </w:rPr>
      </w:pPr>
      <w:r>
        <w:rPr>
          <w:noProof/>
        </w:rPr>
        <w:br w:type="page"/>
      </w:r>
    </w:p>
    <w:p w14:paraId="2D353ECA" w14:textId="77777777" w:rsidR="00AF51CE" w:rsidRDefault="00AF51CE" w:rsidP="00F97E77">
      <w:pPr>
        <w:pStyle w:val="TableHeadingcontinued"/>
        <w:rPr>
          <w:rFonts w:ascii="Calibri" w:hAnsi="Calibri"/>
          <w:i/>
        </w:rPr>
      </w:pPr>
      <w:r w:rsidRPr="00486E77">
        <w:t xml:space="preserve">Table 1.2: </w:t>
      </w:r>
      <w:r>
        <w:t>Entity</w:t>
      </w:r>
      <w:r w:rsidRPr="00486E77">
        <w:t xml:space="preserve"> </w:t>
      </w:r>
      <w:r w:rsidRPr="008E18F7">
        <w:t>2021</w:t>
      </w:r>
      <w:r>
        <w:noBreakHyphen/>
      </w:r>
      <w:r w:rsidRPr="008E18F7">
        <w:t>22</w:t>
      </w:r>
      <w:r w:rsidRPr="00486E77">
        <w:t xml:space="preserve"> measures since Budget</w:t>
      </w:r>
      <w:r>
        <w:rPr>
          <w:lang w:val="en-AU"/>
        </w:rPr>
        <w:t xml:space="preserve"> (continued)</w:t>
      </w:r>
    </w:p>
    <w:tbl>
      <w:tblPr>
        <w:tblW w:w="5000" w:type="pct"/>
        <w:tblCellMar>
          <w:left w:w="0" w:type="dxa"/>
          <w:right w:w="28" w:type="dxa"/>
        </w:tblCellMar>
        <w:tblLook w:val="04A0" w:firstRow="1" w:lastRow="0" w:firstColumn="1" w:lastColumn="0" w:noHBand="0" w:noVBand="1"/>
      </w:tblPr>
      <w:tblGrid>
        <w:gridCol w:w="2939"/>
        <w:gridCol w:w="780"/>
        <w:gridCol w:w="998"/>
        <w:gridCol w:w="998"/>
        <w:gridCol w:w="998"/>
        <w:gridCol w:w="998"/>
      </w:tblGrid>
      <w:tr w:rsidR="00AF51CE" w:rsidRPr="00A243B0" w14:paraId="0B0B3F53" w14:textId="77777777" w:rsidTr="00F97E77">
        <w:trPr>
          <w:trHeight w:hRule="exact" w:val="450"/>
        </w:trPr>
        <w:tc>
          <w:tcPr>
            <w:tcW w:w="1905" w:type="pct"/>
            <w:tcBorders>
              <w:top w:val="single" w:sz="4" w:space="0" w:color="auto"/>
              <w:left w:val="nil"/>
              <w:bottom w:val="nil"/>
              <w:right w:val="nil"/>
            </w:tcBorders>
            <w:shd w:val="clear" w:color="auto" w:fill="auto"/>
            <w:noWrap/>
            <w:vAlign w:val="bottom"/>
            <w:hideMark/>
          </w:tcPr>
          <w:p w14:paraId="6EB69436"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 </w:t>
            </w:r>
          </w:p>
        </w:tc>
        <w:tc>
          <w:tcPr>
            <w:tcW w:w="506" w:type="pct"/>
            <w:tcBorders>
              <w:top w:val="single" w:sz="4" w:space="0" w:color="auto"/>
              <w:left w:val="nil"/>
              <w:bottom w:val="single" w:sz="4" w:space="0" w:color="auto"/>
              <w:right w:val="nil"/>
            </w:tcBorders>
            <w:shd w:val="clear" w:color="auto" w:fill="auto"/>
            <w:noWrap/>
            <w:vAlign w:val="bottom"/>
            <w:hideMark/>
          </w:tcPr>
          <w:p w14:paraId="6D60CABC"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Program</w:t>
            </w:r>
          </w:p>
        </w:tc>
        <w:tc>
          <w:tcPr>
            <w:tcW w:w="647" w:type="pct"/>
            <w:tcBorders>
              <w:top w:val="single" w:sz="4" w:space="0" w:color="auto"/>
              <w:left w:val="nil"/>
              <w:bottom w:val="single" w:sz="4" w:space="0" w:color="auto"/>
              <w:right w:val="nil"/>
            </w:tcBorders>
            <w:shd w:val="clear" w:color="000000" w:fill="E6E6E6"/>
            <w:vAlign w:val="bottom"/>
            <w:hideMark/>
          </w:tcPr>
          <w:p w14:paraId="354E768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2021</w:t>
            </w:r>
            <w:r>
              <w:rPr>
                <w:rFonts w:ascii="Arial" w:hAnsi="Arial" w:cs="Arial"/>
                <w:sz w:val="16"/>
                <w:szCs w:val="16"/>
              </w:rPr>
              <w:noBreakHyphen/>
            </w:r>
            <w:r w:rsidRPr="00A243B0">
              <w:rPr>
                <w:rFonts w:ascii="Arial" w:hAnsi="Arial" w:cs="Arial"/>
                <w:sz w:val="16"/>
                <w:szCs w:val="16"/>
              </w:rPr>
              <w:t>22</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c>
          <w:tcPr>
            <w:tcW w:w="647" w:type="pct"/>
            <w:tcBorders>
              <w:top w:val="single" w:sz="4" w:space="0" w:color="auto"/>
              <w:left w:val="nil"/>
              <w:bottom w:val="single" w:sz="4" w:space="0" w:color="auto"/>
              <w:right w:val="nil"/>
            </w:tcBorders>
            <w:shd w:val="clear" w:color="auto" w:fill="auto"/>
            <w:vAlign w:val="bottom"/>
            <w:hideMark/>
          </w:tcPr>
          <w:p w14:paraId="1E25BFA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2022</w:t>
            </w:r>
            <w:r>
              <w:rPr>
                <w:rFonts w:ascii="Arial" w:hAnsi="Arial" w:cs="Arial"/>
                <w:sz w:val="16"/>
                <w:szCs w:val="16"/>
              </w:rPr>
              <w:noBreakHyphen/>
            </w:r>
            <w:r w:rsidRPr="00A243B0">
              <w:rPr>
                <w:rFonts w:ascii="Arial" w:hAnsi="Arial" w:cs="Arial"/>
                <w:sz w:val="16"/>
                <w:szCs w:val="16"/>
              </w:rPr>
              <w:t>23</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c>
          <w:tcPr>
            <w:tcW w:w="647" w:type="pct"/>
            <w:tcBorders>
              <w:top w:val="single" w:sz="4" w:space="0" w:color="auto"/>
              <w:left w:val="nil"/>
              <w:bottom w:val="single" w:sz="4" w:space="0" w:color="auto"/>
              <w:right w:val="nil"/>
            </w:tcBorders>
            <w:shd w:val="clear" w:color="000000" w:fill="E6E6E6"/>
            <w:vAlign w:val="bottom"/>
            <w:hideMark/>
          </w:tcPr>
          <w:p w14:paraId="2935723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2023</w:t>
            </w:r>
            <w:r>
              <w:rPr>
                <w:rFonts w:ascii="Arial" w:hAnsi="Arial" w:cs="Arial"/>
                <w:sz w:val="16"/>
                <w:szCs w:val="16"/>
              </w:rPr>
              <w:noBreakHyphen/>
            </w:r>
            <w:r w:rsidRPr="00A243B0">
              <w:rPr>
                <w:rFonts w:ascii="Arial" w:hAnsi="Arial" w:cs="Arial"/>
                <w:sz w:val="16"/>
                <w:szCs w:val="16"/>
              </w:rPr>
              <w:t>24</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c>
          <w:tcPr>
            <w:tcW w:w="647" w:type="pct"/>
            <w:tcBorders>
              <w:top w:val="single" w:sz="4" w:space="0" w:color="auto"/>
              <w:left w:val="nil"/>
              <w:bottom w:val="single" w:sz="4" w:space="0" w:color="auto"/>
              <w:right w:val="nil"/>
            </w:tcBorders>
            <w:shd w:val="clear" w:color="auto" w:fill="auto"/>
            <w:vAlign w:val="bottom"/>
            <w:hideMark/>
          </w:tcPr>
          <w:p w14:paraId="026C2D1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2024</w:t>
            </w:r>
            <w:r>
              <w:rPr>
                <w:rFonts w:ascii="Arial" w:hAnsi="Arial" w:cs="Arial"/>
                <w:sz w:val="16"/>
                <w:szCs w:val="16"/>
              </w:rPr>
              <w:noBreakHyphen/>
            </w:r>
            <w:r w:rsidRPr="00A243B0">
              <w:rPr>
                <w:rFonts w:ascii="Arial" w:hAnsi="Arial" w:cs="Arial"/>
                <w:sz w:val="16"/>
                <w:szCs w:val="16"/>
              </w:rPr>
              <w:t>25</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r>
      <w:tr w:rsidR="00AF51CE" w:rsidRPr="00A243B0" w14:paraId="4DD7C27B" w14:textId="77777777" w:rsidTr="00F97E77">
        <w:trPr>
          <w:trHeight w:hRule="exact" w:val="225"/>
        </w:trPr>
        <w:tc>
          <w:tcPr>
            <w:tcW w:w="1905" w:type="pct"/>
            <w:tcBorders>
              <w:top w:val="nil"/>
              <w:left w:val="nil"/>
              <w:bottom w:val="nil"/>
              <w:right w:val="nil"/>
            </w:tcBorders>
            <w:shd w:val="clear" w:color="auto" w:fill="auto"/>
            <w:noWrap/>
            <w:vAlign w:val="bottom"/>
            <w:hideMark/>
          </w:tcPr>
          <w:p w14:paraId="498916D1" w14:textId="77777777" w:rsidR="00AF51CE" w:rsidRPr="00A243B0" w:rsidRDefault="00AF51CE" w:rsidP="00F97E77">
            <w:pPr>
              <w:spacing w:after="0" w:line="240" w:lineRule="auto"/>
              <w:jc w:val="left"/>
              <w:rPr>
                <w:rFonts w:ascii="Arial" w:hAnsi="Arial" w:cs="Arial"/>
                <w:b/>
                <w:bCs/>
                <w:sz w:val="16"/>
                <w:szCs w:val="16"/>
              </w:rPr>
            </w:pPr>
            <w:r w:rsidRPr="00A243B0">
              <w:rPr>
                <w:rFonts w:ascii="Arial" w:hAnsi="Arial" w:cs="Arial"/>
                <w:b/>
                <w:bCs/>
                <w:sz w:val="16"/>
                <w:szCs w:val="16"/>
              </w:rPr>
              <w:t>Payment measures</w:t>
            </w:r>
          </w:p>
        </w:tc>
        <w:tc>
          <w:tcPr>
            <w:tcW w:w="506" w:type="pct"/>
            <w:tcBorders>
              <w:top w:val="nil"/>
              <w:left w:val="nil"/>
              <w:bottom w:val="nil"/>
              <w:right w:val="nil"/>
            </w:tcBorders>
            <w:shd w:val="clear" w:color="auto" w:fill="auto"/>
            <w:noWrap/>
            <w:vAlign w:val="bottom"/>
            <w:hideMark/>
          </w:tcPr>
          <w:p w14:paraId="2B3D1B39" w14:textId="77777777" w:rsidR="00AF51CE" w:rsidRPr="00A243B0" w:rsidRDefault="00AF51CE" w:rsidP="00F97E77">
            <w:pPr>
              <w:spacing w:after="0" w:line="240" w:lineRule="auto"/>
              <w:jc w:val="center"/>
              <w:rPr>
                <w:rFonts w:ascii="Arial" w:hAnsi="Arial" w:cs="Arial"/>
                <w:b/>
                <w:bCs/>
                <w:sz w:val="16"/>
                <w:szCs w:val="16"/>
              </w:rPr>
            </w:pPr>
          </w:p>
        </w:tc>
        <w:tc>
          <w:tcPr>
            <w:tcW w:w="647" w:type="pct"/>
            <w:tcBorders>
              <w:top w:val="nil"/>
              <w:left w:val="nil"/>
              <w:bottom w:val="nil"/>
              <w:right w:val="nil"/>
            </w:tcBorders>
            <w:shd w:val="clear" w:color="000000" w:fill="E6E6E6"/>
            <w:noWrap/>
            <w:vAlign w:val="bottom"/>
            <w:hideMark/>
          </w:tcPr>
          <w:p w14:paraId="624A12F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EC5EBCA"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9F3735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2B9D5522"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65A8FD92" w14:textId="77777777" w:rsidTr="00F97E77">
        <w:trPr>
          <w:trHeight w:hRule="exact" w:val="675"/>
        </w:trPr>
        <w:tc>
          <w:tcPr>
            <w:tcW w:w="1905" w:type="pct"/>
            <w:tcBorders>
              <w:top w:val="nil"/>
              <w:left w:val="nil"/>
              <w:bottom w:val="nil"/>
              <w:right w:val="nil"/>
            </w:tcBorders>
            <w:shd w:val="clear" w:color="auto" w:fill="auto"/>
            <w:vAlign w:val="bottom"/>
            <w:hideMark/>
          </w:tcPr>
          <w:p w14:paraId="694CCD4F"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COVID</w:t>
            </w:r>
            <w:r>
              <w:rPr>
                <w:rFonts w:ascii="Arial" w:hAnsi="Arial" w:cs="Arial"/>
                <w:sz w:val="16"/>
                <w:szCs w:val="16"/>
              </w:rPr>
              <w:noBreakHyphen/>
            </w:r>
            <w:r w:rsidRPr="00A243B0">
              <w:rPr>
                <w:rFonts w:ascii="Arial" w:hAnsi="Arial" w:cs="Arial"/>
                <w:sz w:val="16"/>
                <w:szCs w:val="16"/>
              </w:rPr>
              <w:t>19 Response Package</w:t>
            </w:r>
            <w:r>
              <w:rPr>
                <w:rFonts w:ascii="Arial" w:hAnsi="Arial" w:cs="Arial"/>
                <w:sz w:val="16"/>
                <w:szCs w:val="16"/>
              </w:rPr>
              <w:t xml:space="preserve"> – </w:t>
            </w:r>
            <w:r w:rsidRPr="00A243B0">
              <w:rPr>
                <w:rFonts w:ascii="Arial" w:hAnsi="Arial" w:cs="Arial"/>
                <w:sz w:val="16"/>
                <w:szCs w:val="16"/>
              </w:rPr>
              <w:t>Working Holiday Maker program arrangements</w:t>
            </w:r>
          </w:p>
        </w:tc>
        <w:tc>
          <w:tcPr>
            <w:tcW w:w="506" w:type="pct"/>
            <w:tcBorders>
              <w:top w:val="nil"/>
              <w:left w:val="nil"/>
              <w:bottom w:val="nil"/>
              <w:right w:val="nil"/>
            </w:tcBorders>
            <w:shd w:val="clear" w:color="auto" w:fill="auto"/>
            <w:noWrap/>
            <w:vAlign w:val="bottom"/>
            <w:hideMark/>
          </w:tcPr>
          <w:p w14:paraId="426D4DBB"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764BC65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404D56A"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587C2D3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2EE01597"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519CE05D" w14:textId="77777777" w:rsidTr="00F97E77">
        <w:trPr>
          <w:trHeight w:hRule="exact" w:val="225"/>
        </w:trPr>
        <w:tc>
          <w:tcPr>
            <w:tcW w:w="1905" w:type="pct"/>
            <w:tcBorders>
              <w:top w:val="nil"/>
              <w:left w:val="nil"/>
              <w:bottom w:val="nil"/>
              <w:right w:val="nil"/>
            </w:tcBorders>
            <w:shd w:val="clear" w:color="auto" w:fill="auto"/>
            <w:noWrap/>
            <w:vAlign w:val="bottom"/>
            <w:hideMark/>
          </w:tcPr>
          <w:p w14:paraId="1F14C154"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7A496D95"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DFDE49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403656D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10,000 </w:t>
            </w:r>
          </w:p>
        </w:tc>
        <w:tc>
          <w:tcPr>
            <w:tcW w:w="647" w:type="pct"/>
            <w:tcBorders>
              <w:top w:val="nil"/>
              <w:left w:val="nil"/>
              <w:bottom w:val="nil"/>
              <w:right w:val="nil"/>
            </w:tcBorders>
            <w:shd w:val="clear" w:color="000000" w:fill="E6E6E6"/>
            <w:noWrap/>
            <w:vAlign w:val="bottom"/>
            <w:hideMark/>
          </w:tcPr>
          <w:p w14:paraId="7FAE003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10,000 </w:t>
            </w:r>
          </w:p>
        </w:tc>
        <w:tc>
          <w:tcPr>
            <w:tcW w:w="647" w:type="pct"/>
            <w:tcBorders>
              <w:top w:val="nil"/>
              <w:left w:val="nil"/>
              <w:bottom w:val="nil"/>
              <w:right w:val="nil"/>
            </w:tcBorders>
            <w:shd w:val="clear" w:color="auto" w:fill="auto"/>
            <w:noWrap/>
            <w:vAlign w:val="bottom"/>
            <w:hideMark/>
          </w:tcPr>
          <w:p w14:paraId="514B523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5,000 </w:t>
            </w:r>
          </w:p>
        </w:tc>
      </w:tr>
      <w:tr w:rsidR="00AF51CE" w:rsidRPr="00A243B0" w14:paraId="4774F7E4" w14:textId="77777777" w:rsidTr="00F97E77">
        <w:trPr>
          <w:trHeight w:hRule="exact" w:val="450"/>
        </w:trPr>
        <w:tc>
          <w:tcPr>
            <w:tcW w:w="1905" w:type="pct"/>
            <w:tcBorders>
              <w:top w:val="nil"/>
              <w:left w:val="nil"/>
              <w:bottom w:val="nil"/>
              <w:right w:val="nil"/>
            </w:tcBorders>
            <w:shd w:val="clear" w:color="auto" w:fill="auto"/>
            <w:vAlign w:val="bottom"/>
            <w:hideMark/>
          </w:tcPr>
          <w:p w14:paraId="0A584354"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Cyclone and Related Flooding Reinsurance Pool</w:t>
            </w:r>
            <w:r>
              <w:rPr>
                <w:rFonts w:ascii="Arial" w:hAnsi="Arial" w:cs="Arial"/>
                <w:sz w:val="16"/>
                <w:szCs w:val="16"/>
              </w:rPr>
              <w:t xml:space="preserve"> – </w:t>
            </w:r>
            <w:r w:rsidRPr="00A243B0">
              <w:rPr>
                <w:rFonts w:ascii="Arial" w:hAnsi="Arial" w:cs="Arial"/>
                <w:sz w:val="16"/>
                <w:szCs w:val="16"/>
              </w:rPr>
              <w:t>implementation</w:t>
            </w:r>
          </w:p>
        </w:tc>
        <w:tc>
          <w:tcPr>
            <w:tcW w:w="506" w:type="pct"/>
            <w:tcBorders>
              <w:top w:val="nil"/>
              <w:left w:val="nil"/>
              <w:bottom w:val="nil"/>
              <w:right w:val="nil"/>
            </w:tcBorders>
            <w:shd w:val="clear" w:color="auto" w:fill="auto"/>
            <w:noWrap/>
            <w:vAlign w:val="bottom"/>
            <w:hideMark/>
          </w:tcPr>
          <w:p w14:paraId="771BA46F"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1.1</w:t>
            </w:r>
          </w:p>
        </w:tc>
        <w:tc>
          <w:tcPr>
            <w:tcW w:w="647" w:type="pct"/>
            <w:tcBorders>
              <w:top w:val="nil"/>
              <w:left w:val="nil"/>
              <w:bottom w:val="nil"/>
              <w:right w:val="nil"/>
            </w:tcBorders>
            <w:shd w:val="clear" w:color="000000" w:fill="E6E6E6"/>
            <w:noWrap/>
            <w:vAlign w:val="bottom"/>
            <w:hideMark/>
          </w:tcPr>
          <w:p w14:paraId="7A803BF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248A8147"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708E39F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1B5282E9"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245197A9" w14:textId="77777777" w:rsidTr="00F97E77">
        <w:trPr>
          <w:trHeight w:hRule="exact" w:val="225"/>
        </w:trPr>
        <w:tc>
          <w:tcPr>
            <w:tcW w:w="1905" w:type="pct"/>
            <w:tcBorders>
              <w:top w:val="nil"/>
              <w:left w:val="nil"/>
              <w:bottom w:val="nil"/>
              <w:right w:val="nil"/>
            </w:tcBorders>
            <w:shd w:val="clear" w:color="auto" w:fill="auto"/>
            <w:noWrap/>
            <w:vAlign w:val="bottom"/>
            <w:hideMark/>
          </w:tcPr>
          <w:p w14:paraId="6D56B819"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Departmental payments</w:t>
            </w:r>
          </w:p>
        </w:tc>
        <w:tc>
          <w:tcPr>
            <w:tcW w:w="506" w:type="pct"/>
            <w:tcBorders>
              <w:top w:val="nil"/>
              <w:left w:val="nil"/>
              <w:bottom w:val="nil"/>
              <w:right w:val="nil"/>
            </w:tcBorders>
            <w:shd w:val="clear" w:color="auto" w:fill="auto"/>
            <w:noWrap/>
            <w:vAlign w:val="bottom"/>
            <w:hideMark/>
          </w:tcPr>
          <w:p w14:paraId="32E181DB"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03F824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1,387 </w:t>
            </w:r>
          </w:p>
        </w:tc>
        <w:tc>
          <w:tcPr>
            <w:tcW w:w="647" w:type="pct"/>
            <w:tcBorders>
              <w:top w:val="nil"/>
              <w:left w:val="nil"/>
              <w:bottom w:val="nil"/>
              <w:right w:val="nil"/>
            </w:tcBorders>
            <w:shd w:val="clear" w:color="auto" w:fill="auto"/>
            <w:noWrap/>
            <w:vAlign w:val="bottom"/>
            <w:hideMark/>
          </w:tcPr>
          <w:p w14:paraId="6F74CD54"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868 </w:t>
            </w:r>
          </w:p>
        </w:tc>
        <w:tc>
          <w:tcPr>
            <w:tcW w:w="647" w:type="pct"/>
            <w:tcBorders>
              <w:top w:val="nil"/>
              <w:left w:val="nil"/>
              <w:bottom w:val="nil"/>
              <w:right w:val="nil"/>
            </w:tcBorders>
            <w:shd w:val="clear" w:color="000000" w:fill="E6E6E6"/>
            <w:noWrap/>
            <w:vAlign w:val="bottom"/>
            <w:hideMark/>
          </w:tcPr>
          <w:p w14:paraId="6EF607E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471 </w:t>
            </w:r>
          </w:p>
        </w:tc>
        <w:tc>
          <w:tcPr>
            <w:tcW w:w="647" w:type="pct"/>
            <w:tcBorders>
              <w:top w:val="nil"/>
              <w:left w:val="nil"/>
              <w:bottom w:val="nil"/>
              <w:right w:val="nil"/>
            </w:tcBorders>
            <w:shd w:val="clear" w:color="auto" w:fill="auto"/>
            <w:noWrap/>
            <w:vAlign w:val="bottom"/>
            <w:hideMark/>
          </w:tcPr>
          <w:p w14:paraId="6F9AE50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474 </w:t>
            </w:r>
          </w:p>
        </w:tc>
      </w:tr>
      <w:tr w:rsidR="00AF51CE" w:rsidRPr="00A243B0" w14:paraId="31B782F5" w14:textId="77777777" w:rsidTr="00F97E77">
        <w:trPr>
          <w:trHeight w:hRule="exact" w:val="225"/>
        </w:trPr>
        <w:tc>
          <w:tcPr>
            <w:tcW w:w="1905" w:type="pct"/>
            <w:tcBorders>
              <w:top w:val="nil"/>
              <w:left w:val="nil"/>
              <w:bottom w:val="nil"/>
              <w:right w:val="nil"/>
            </w:tcBorders>
            <w:shd w:val="clear" w:color="auto" w:fill="auto"/>
            <w:vAlign w:val="bottom"/>
            <w:hideMark/>
          </w:tcPr>
          <w:p w14:paraId="6933FEF1"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Developing Australia</w:t>
            </w:r>
            <w:r>
              <w:rPr>
                <w:rFonts w:ascii="Arial" w:hAnsi="Arial" w:cs="Arial"/>
                <w:sz w:val="16"/>
                <w:szCs w:val="16"/>
              </w:rPr>
              <w:t>’</w:t>
            </w:r>
            <w:r w:rsidRPr="00A243B0">
              <w:rPr>
                <w:rFonts w:ascii="Arial" w:hAnsi="Arial" w:cs="Arial"/>
                <w:sz w:val="16"/>
                <w:szCs w:val="16"/>
              </w:rPr>
              <w:t>s Parks</w:t>
            </w:r>
          </w:p>
        </w:tc>
        <w:tc>
          <w:tcPr>
            <w:tcW w:w="506" w:type="pct"/>
            <w:tcBorders>
              <w:top w:val="nil"/>
              <w:left w:val="nil"/>
              <w:bottom w:val="nil"/>
              <w:right w:val="nil"/>
            </w:tcBorders>
            <w:shd w:val="clear" w:color="auto" w:fill="auto"/>
            <w:noWrap/>
            <w:vAlign w:val="bottom"/>
            <w:hideMark/>
          </w:tcPr>
          <w:p w14:paraId="0AC84782"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406C058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B1D6BA2"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2B6D9E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BD33C27"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54CD25E9" w14:textId="77777777" w:rsidTr="00F97E77">
        <w:trPr>
          <w:trHeight w:hRule="exact" w:val="225"/>
        </w:trPr>
        <w:tc>
          <w:tcPr>
            <w:tcW w:w="1905" w:type="pct"/>
            <w:tcBorders>
              <w:top w:val="nil"/>
              <w:left w:val="nil"/>
              <w:bottom w:val="nil"/>
              <w:right w:val="nil"/>
            </w:tcBorders>
            <w:shd w:val="clear" w:color="auto" w:fill="auto"/>
            <w:noWrap/>
            <w:vAlign w:val="bottom"/>
            <w:hideMark/>
          </w:tcPr>
          <w:p w14:paraId="6827B2DD"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5605BB86"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34F7EB7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4,481 </w:t>
            </w:r>
          </w:p>
        </w:tc>
        <w:tc>
          <w:tcPr>
            <w:tcW w:w="647" w:type="pct"/>
            <w:tcBorders>
              <w:top w:val="nil"/>
              <w:left w:val="nil"/>
              <w:bottom w:val="nil"/>
              <w:right w:val="nil"/>
            </w:tcBorders>
            <w:shd w:val="clear" w:color="auto" w:fill="auto"/>
            <w:noWrap/>
            <w:vAlign w:val="bottom"/>
            <w:hideMark/>
          </w:tcPr>
          <w:p w14:paraId="2610B0E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000000" w:fill="E6E6E6"/>
            <w:noWrap/>
            <w:vAlign w:val="bottom"/>
            <w:hideMark/>
          </w:tcPr>
          <w:p w14:paraId="69609AF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3A25BCE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0C5BFB97" w14:textId="77777777" w:rsidTr="00F97E77">
        <w:trPr>
          <w:trHeight w:hRule="exact" w:val="675"/>
        </w:trPr>
        <w:tc>
          <w:tcPr>
            <w:tcW w:w="1905" w:type="pct"/>
            <w:tcBorders>
              <w:top w:val="nil"/>
              <w:left w:val="nil"/>
              <w:bottom w:val="nil"/>
              <w:right w:val="nil"/>
            </w:tcBorders>
            <w:shd w:val="clear" w:color="auto" w:fill="auto"/>
            <w:vAlign w:val="bottom"/>
            <w:hideMark/>
          </w:tcPr>
          <w:p w14:paraId="5D3451BB"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Development of Future Support for Improved Outcomes of Indigenous Australians in the Northern Territory (a)</w:t>
            </w:r>
          </w:p>
        </w:tc>
        <w:tc>
          <w:tcPr>
            <w:tcW w:w="506" w:type="pct"/>
            <w:tcBorders>
              <w:top w:val="nil"/>
              <w:left w:val="nil"/>
              <w:bottom w:val="nil"/>
              <w:right w:val="nil"/>
            </w:tcBorders>
            <w:shd w:val="clear" w:color="auto" w:fill="auto"/>
            <w:noWrap/>
            <w:vAlign w:val="bottom"/>
            <w:hideMark/>
          </w:tcPr>
          <w:p w14:paraId="3B3056F7"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4885080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2914377"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9D6070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72D91087"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29D2DE1B" w14:textId="77777777" w:rsidTr="00F97E77">
        <w:trPr>
          <w:trHeight w:hRule="exact" w:val="225"/>
        </w:trPr>
        <w:tc>
          <w:tcPr>
            <w:tcW w:w="1905" w:type="pct"/>
            <w:tcBorders>
              <w:top w:val="nil"/>
              <w:left w:val="nil"/>
              <w:bottom w:val="nil"/>
              <w:right w:val="nil"/>
            </w:tcBorders>
            <w:shd w:val="clear" w:color="auto" w:fill="auto"/>
            <w:noWrap/>
            <w:vAlign w:val="bottom"/>
            <w:hideMark/>
          </w:tcPr>
          <w:p w14:paraId="3FCF7CBD"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15F130EF"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0EF053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1,000 </w:t>
            </w:r>
          </w:p>
        </w:tc>
        <w:tc>
          <w:tcPr>
            <w:tcW w:w="647" w:type="pct"/>
            <w:tcBorders>
              <w:top w:val="nil"/>
              <w:left w:val="nil"/>
              <w:bottom w:val="nil"/>
              <w:right w:val="nil"/>
            </w:tcBorders>
            <w:shd w:val="clear" w:color="auto" w:fill="auto"/>
            <w:noWrap/>
            <w:vAlign w:val="bottom"/>
            <w:hideMark/>
          </w:tcPr>
          <w:p w14:paraId="4CA8A26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89,175 </w:t>
            </w:r>
          </w:p>
        </w:tc>
        <w:tc>
          <w:tcPr>
            <w:tcW w:w="647" w:type="pct"/>
            <w:tcBorders>
              <w:top w:val="nil"/>
              <w:left w:val="nil"/>
              <w:bottom w:val="nil"/>
              <w:right w:val="nil"/>
            </w:tcBorders>
            <w:shd w:val="clear" w:color="000000" w:fill="E6E6E6"/>
            <w:noWrap/>
            <w:vAlign w:val="bottom"/>
            <w:hideMark/>
          </w:tcPr>
          <w:p w14:paraId="7C6BB19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83,225 </w:t>
            </w:r>
          </w:p>
        </w:tc>
        <w:tc>
          <w:tcPr>
            <w:tcW w:w="647" w:type="pct"/>
            <w:tcBorders>
              <w:top w:val="nil"/>
              <w:left w:val="nil"/>
              <w:bottom w:val="nil"/>
              <w:right w:val="nil"/>
            </w:tcBorders>
            <w:shd w:val="clear" w:color="auto" w:fill="auto"/>
            <w:noWrap/>
            <w:vAlign w:val="bottom"/>
            <w:hideMark/>
          </w:tcPr>
          <w:p w14:paraId="4A89F6E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6C24AD1A" w14:textId="77777777" w:rsidTr="00F97E77">
        <w:trPr>
          <w:trHeight w:hRule="exact" w:val="450"/>
        </w:trPr>
        <w:tc>
          <w:tcPr>
            <w:tcW w:w="1905" w:type="pct"/>
            <w:tcBorders>
              <w:top w:val="nil"/>
              <w:left w:val="nil"/>
              <w:bottom w:val="nil"/>
              <w:right w:val="nil"/>
            </w:tcBorders>
            <w:shd w:val="clear" w:color="auto" w:fill="auto"/>
            <w:vAlign w:val="bottom"/>
            <w:hideMark/>
          </w:tcPr>
          <w:p w14:paraId="199F7CE4"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Digital Economy Strategy</w:t>
            </w:r>
            <w:r>
              <w:rPr>
                <w:rFonts w:ascii="Arial" w:hAnsi="Arial" w:cs="Arial"/>
                <w:sz w:val="16"/>
                <w:szCs w:val="16"/>
              </w:rPr>
              <w:t xml:space="preserve"> – </w:t>
            </w:r>
            <w:r w:rsidRPr="00A243B0">
              <w:rPr>
                <w:rFonts w:ascii="Arial" w:hAnsi="Arial" w:cs="Arial"/>
                <w:sz w:val="16"/>
                <w:szCs w:val="16"/>
              </w:rPr>
              <w:t>additional funding</w:t>
            </w:r>
          </w:p>
        </w:tc>
        <w:tc>
          <w:tcPr>
            <w:tcW w:w="506" w:type="pct"/>
            <w:tcBorders>
              <w:top w:val="nil"/>
              <w:left w:val="nil"/>
              <w:bottom w:val="nil"/>
              <w:right w:val="nil"/>
            </w:tcBorders>
            <w:shd w:val="clear" w:color="auto" w:fill="auto"/>
            <w:noWrap/>
            <w:vAlign w:val="bottom"/>
            <w:hideMark/>
          </w:tcPr>
          <w:p w14:paraId="1686EA75"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1.1, 1.9</w:t>
            </w:r>
          </w:p>
        </w:tc>
        <w:tc>
          <w:tcPr>
            <w:tcW w:w="647" w:type="pct"/>
            <w:tcBorders>
              <w:top w:val="nil"/>
              <w:left w:val="nil"/>
              <w:bottom w:val="nil"/>
              <w:right w:val="nil"/>
            </w:tcBorders>
            <w:shd w:val="clear" w:color="000000" w:fill="E6E6E6"/>
            <w:noWrap/>
            <w:vAlign w:val="bottom"/>
            <w:hideMark/>
          </w:tcPr>
          <w:p w14:paraId="50DD43C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37CEDE5"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7ABF5F8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1AC0A91E"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2201BC63" w14:textId="77777777" w:rsidTr="00F97E77">
        <w:trPr>
          <w:trHeight w:hRule="exact" w:val="225"/>
        </w:trPr>
        <w:tc>
          <w:tcPr>
            <w:tcW w:w="1905" w:type="pct"/>
            <w:tcBorders>
              <w:top w:val="nil"/>
              <w:left w:val="nil"/>
              <w:bottom w:val="nil"/>
              <w:right w:val="nil"/>
            </w:tcBorders>
            <w:shd w:val="clear" w:color="auto" w:fill="auto"/>
            <w:noWrap/>
            <w:vAlign w:val="bottom"/>
            <w:hideMark/>
          </w:tcPr>
          <w:p w14:paraId="5611AA0B"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 and receipts</w:t>
            </w:r>
          </w:p>
        </w:tc>
        <w:tc>
          <w:tcPr>
            <w:tcW w:w="506" w:type="pct"/>
            <w:tcBorders>
              <w:top w:val="nil"/>
              <w:left w:val="nil"/>
              <w:bottom w:val="nil"/>
              <w:right w:val="nil"/>
            </w:tcBorders>
            <w:shd w:val="clear" w:color="auto" w:fill="auto"/>
            <w:noWrap/>
            <w:vAlign w:val="bottom"/>
            <w:hideMark/>
          </w:tcPr>
          <w:p w14:paraId="7EB53B8A"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9BA0B4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926 </w:t>
            </w:r>
          </w:p>
        </w:tc>
        <w:tc>
          <w:tcPr>
            <w:tcW w:w="647" w:type="pct"/>
            <w:tcBorders>
              <w:top w:val="nil"/>
              <w:left w:val="nil"/>
              <w:bottom w:val="nil"/>
              <w:right w:val="nil"/>
            </w:tcBorders>
            <w:shd w:val="clear" w:color="auto" w:fill="auto"/>
            <w:noWrap/>
            <w:vAlign w:val="bottom"/>
            <w:hideMark/>
          </w:tcPr>
          <w:p w14:paraId="414F7D3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752 </w:t>
            </w:r>
          </w:p>
        </w:tc>
        <w:tc>
          <w:tcPr>
            <w:tcW w:w="647" w:type="pct"/>
            <w:tcBorders>
              <w:top w:val="nil"/>
              <w:left w:val="nil"/>
              <w:bottom w:val="nil"/>
              <w:right w:val="nil"/>
            </w:tcBorders>
            <w:shd w:val="clear" w:color="000000" w:fill="E6E6E6"/>
            <w:noWrap/>
            <w:vAlign w:val="bottom"/>
            <w:hideMark/>
          </w:tcPr>
          <w:p w14:paraId="2184237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(87)</w:t>
            </w:r>
          </w:p>
        </w:tc>
        <w:tc>
          <w:tcPr>
            <w:tcW w:w="647" w:type="pct"/>
            <w:tcBorders>
              <w:top w:val="nil"/>
              <w:left w:val="nil"/>
              <w:bottom w:val="nil"/>
              <w:right w:val="nil"/>
            </w:tcBorders>
            <w:shd w:val="clear" w:color="auto" w:fill="auto"/>
            <w:noWrap/>
            <w:vAlign w:val="bottom"/>
            <w:hideMark/>
          </w:tcPr>
          <w:p w14:paraId="6552513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(73)</w:t>
            </w:r>
          </w:p>
        </w:tc>
      </w:tr>
      <w:tr w:rsidR="00AF51CE" w:rsidRPr="00A243B0" w14:paraId="2155F755" w14:textId="77777777" w:rsidTr="00F97E77">
        <w:trPr>
          <w:trHeight w:hRule="exact" w:val="675"/>
        </w:trPr>
        <w:tc>
          <w:tcPr>
            <w:tcW w:w="1905" w:type="pct"/>
            <w:tcBorders>
              <w:top w:val="nil"/>
              <w:left w:val="nil"/>
              <w:bottom w:val="nil"/>
              <w:right w:val="nil"/>
            </w:tcBorders>
            <w:shd w:val="clear" w:color="auto" w:fill="auto"/>
            <w:vAlign w:val="bottom"/>
            <w:hideMark/>
          </w:tcPr>
          <w:p w14:paraId="37A4F7E9"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Family Law System</w:t>
            </w:r>
            <w:r>
              <w:rPr>
                <w:rFonts w:ascii="Arial" w:hAnsi="Arial" w:cs="Arial"/>
                <w:sz w:val="16"/>
                <w:szCs w:val="16"/>
              </w:rPr>
              <w:t xml:space="preserve"> – </w:t>
            </w:r>
            <w:r w:rsidRPr="00A243B0">
              <w:rPr>
                <w:rFonts w:ascii="Arial" w:hAnsi="Arial" w:cs="Arial"/>
                <w:sz w:val="16"/>
                <w:szCs w:val="16"/>
              </w:rPr>
              <w:t>improving access and safety for children and families</w:t>
            </w:r>
            <w:r>
              <w:rPr>
                <w:rFonts w:ascii="Arial" w:hAnsi="Arial" w:cs="Arial"/>
                <w:sz w:val="16"/>
                <w:szCs w:val="16"/>
              </w:rPr>
              <w:t xml:space="preserve"> – </w:t>
            </w:r>
            <w:r w:rsidRPr="00A243B0">
              <w:rPr>
                <w:rFonts w:ascii="Arial" w:hAnsi="Arial" w:cs="Arial"/>
                <w:sz w:val="16"/>
                <w:szCs w:val="16"/>
              </w:rPr>
              <w:t>extension</w:t>
            </w:r>
          </w:p>
        </w:tc>
        <w:tc>
          <w:tcPr>
            <w:tcW w:w="506" w:type="pct"/>
            <w:tcBorders>
              <w:top w:val="nil"/>
              <w:left w:val="nil"/>
              <w:bottom w:val="nil"/>
              <w:right w:val="nil"/>
            </w:tcBorders>
            <w:shd w:val="clear" w:color="auto" w:fill="auto"/>
            <w:noWrap/>
            <w:vAlign w:val="bottom"/>
            <w:hideMark/>
          </w:tcPr>
          <w:p w14:paraId="4EC7663B"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52A9D54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868CC14"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76A04B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942C395"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7F03051C" w14:textId="77777777" w:rsidTr="00F97E77">
        <w:trPr>
          <w:trHeight w:hRule="exact" w:val="225"/>
        </w:trPr>
        <w:tc>
          <w:tcPr>
            <w:tcW w:w="1905" w:type="pct"/>
            <w:tcBorders>
              <w:top w:val="nil"/>
              <w:left w:val="nil"/>
              <w:bottom w:val="nil"/>
              <w:right w:val="nil"/>
            </w:tcBorders>
            <w:shd w:val="clear" w:color="auto" w:fill="auto"/>
            <w:noWrap/>
            <w:vAlign w:val="bottom"/>
            <w:hideMark/>
          </w:tcPr>
          <w:p w14:paraId="79FE474D"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2B02437E"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0E40F9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1837E7E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3,180 </w:t>
            </w:r>
          </w:p>
        </w:tc>
        <w:tc>
          <w:tcPr>
            <w:tcW w:w="647" w:type="pct"/>
            <w:tcBorders>
              <w:top w:val="nil"/>
              <w:left w:val="nil"/>
              <w:bottom w:val="nil"/>
              <w:right w:val="nil"/>
            </w:tcBorders>
            <w:shd w:val="clear" w:color="000000" w:fill="E6E6E6"/>
            <w:noWrap/>
            <w:vAlign w:val="bottom"/>
            <w:hideMark/>
          </w:tcPr>
          <w:p w14:paraId="33C7878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3,225 </w:t>
            </w:r>
          </w:p>
        </w:tc>
        <w:tc>
          <w:tcPr>
            <w:tcW w:w="647" w:type="pct"/>
            <w:tcBorders>
              <w:top w:val="nil"/>
              <w:left w:val="nil"/>
              <w:bottom w:val="nil"/>
              <w:right w:val="nil"/>
            </w:tcBorders>
            <w:shd w:val="clear" w:color="auto" w:fill="auto"/>
            <w:noWrap/>
            <w:vAlign w:val="bottom"/>
            <w:hideMark/>
          </w:tcPr>
          <w:p w14:paraId="08A6B88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3,266 </w:t>
            </w:r>
          </w:p>
        </w:tc>
      </w:tr>
      <w:tr w:rsidR="00AF51CE" w:rsidRPr="00A243B0" w14:paraId="2A012C3E" w14:textId="77777777" w:rsidTr="00F97E77">
        <w:trPr>
          <w:trHeight w:hRule="exact" w:val="450"/>
        </w:trPr>
        <w:tc>
          <w:tcPr>
            <w:tcW w:w="1905" w:type="pct"/>
            <w:tcBorders>
              <w:top w:val="nil"/>
              <w:left w:val="nil"/>
              <w:bottom w:val="nil"/>
              <w:right w:val="nil"/>
            </w:tcBorders>
            <w:shd w:val="clear" w:color="auto" w:fill="auto"/>
            <w:vAlign w:val="bottom"/>
            <w:hideMark/>
          </w:tcPr>
          <w:p w14:paraId="31E80819"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First National Action Plan to Prevent and Respond to Child Sexual Abuse</w:t>
            </w:r>
          </w:p>
        </w:tc>
        <w:tc>
          <w:tcPr>
            <w:tcW w:w="506" w:type="pct"/>
            <w:tcBorders>
              <w:top w:val="nil"/>
              <w:left w:val="nil"/>
              <w:bottom w:val="nil"/>
              <w:right w:val="nil"/>
            </w:tcBorders>
            <w:shd w:val="clear" w:color="auto" w:fill="auto"/>
            <w:noWrap/>
            <w:vAlign w:val="bottom"/>
            <w:hideMark/>
          </w:tcPr>
          <w:p w14:paraId="2D8B638D"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5776E21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6CCDD09"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7C4850B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7D4DBAB8"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396C8450" w14:textId="77777777" w:rsidTr="00F97E77">
        <w:trPr>
          <w:trHeight w:hRule="exact" w:val="225"/>
        </w:trPr>
        <w:tc>
          <w:tcPr>
            <w:tcW w:w="1905" w:type="pct"/>
            <w:tcBorders>
              <w:top w:val="nil"/>
              <w:left w:val="nil"/>
              <w:bottom w:val="nil"/>
              <w:right w:val="nil"/>
            </w:tcBorders>
            <w:shd w:val="clear" w:color="auto" w:fill="auto"/>
            <w:noWrap/>
            <w:vAlign w:val="bottom"/>
            <w:hideMark/>
          </w:tcPr>
          <w:p w14:paraId="0A0B02B2"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637314AB"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50ECD23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677 </w:t>
            </w:r>
          </w:p>
        </w:tc>
        <w:tc>
          <w:tcPr>
            <w:tcW w:w="647" w:type="pct"/>
            <w:tcBorders>
              <w:top w:val="nil"/>
              <w:left w:val="nil"/>
              <w:bottom w:val="nil"/>
              <w:right w:val="nil"/>
            </w:tcBorders>
            <w:shd w:val="clear" w:color="auto" w:fill="auto"/>
            <w:noWrap/>
            <w:vAlign w:val="bottom"/>
            <w:hideMark/>
          </w:tcPr>
          <w:p w14:paraId="2848751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1,355 </w:t>
            </w:r>
          </w:p>
        </w:tc>
        <w:tc>
          <w:tcPr>
            <w:tcW w:w="647" w:type="pct"/>
            <w:tcBorders>
              <w:top w:val="nil"/>
              <w:left w:val="nil"/>
              <w:bottom w:val="nil"/>
              <w:right w:val="nil"/>
            </w:tcBorders>
            <w:shd w:val="clear" w:color="000000" w:fill="E6E6E6"/>
            <w:noWrap/>
            <w:vAlign w:val="bottom"/>
            <w:hideMark/>
          </w:tcPr>
          <w:p w14:paraId="7EC1FF7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1,355 </w:t>
            </w:r>
          </w:p>
        </w:tc>
        <w:tc>
          <w:tcPr>
            <w:tcW w:w="647" w:type="pct"/>
            <w:tcBorders>
              <w:top w:val="nil"/>
              <w:left w:val="nil"/>
              <w:bottom w:val="nil"/>
              <w:right w:val="nil"/>
            </w:tcBorders>
            <w:shd w:val="clear" w:color="auto" w:fill="auto"/>
            <w:noWrap/>
            <w:vAlign w:val="bottom"/>
            <w:hideMark/>
          </w:tcPr>
          <w:p w14:paraId="7373B82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1,355 </w:t>
            </w:r>
          </w:p>
        </w:tc>
      </w:tr>
      <w:tr w:rsidR="00AF51CE" w:rsidRPr="00A243B0" w14:paraId="13DB8792" w14:textId="77777777" w:rsidTr="00F97E77">
        <w:trPr>
          <w:trHeight w:hRule="exact" w:val="381"/>
        </w:trPr>
        <w:tc>
          <w:tcPr>
            <w:tcW w:w="1905" w:type="pct"/>
            <w:tcBorders>
              <w:top w:val="nil"/>
              <w:left w:val="nil"/>
              <w:bottom w:val="nil"/>
              <w:right w:val="nil"/>
            </w:tcBorders>
            <w:shd w:val="clear" w:color="auto" w:fill="auto"/>
            <w:vAlign w:val="bottom"/>
            <w:hideMark/>
          </w:tcPr>
          <w:p w14:paraId="131CCA4E"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High Risk Terrorist Offenders (HRTO) Regime Implementation (a)</w:t>
            </w:r>
          </w:p>
        </w:tc>
        <w:tc>
          <w:tcPr>
            <w:tcW w:w="506" w:type="pct"/>
            <w:tcBorders>
              <w:top w:val="nil"/>
              <w:left w:val="nil"/>
              <w:bottom w:val="nil"/>
              <w:right w:val="nil"/>
            </w:tcBorders>
            <w:shd w:val="clear" w:color="auto" w:fill="auto"/>
            <w:noWrap/>
            <w:vAlign w:val="bottom"/>
            <w:hideMark/>
          </w:tcPr>
          <w:p w14:paraId="5289D2A0"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0C62182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2A44287E"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3D22B5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0D5599D"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5778F088" w14:textId="77777777" w:rsidTr="00F97E77">
        <w:trPr>
          <w:trHeight w:hRule="exact" w:val="225"/>
        </w:trPr>
        <w:tc>
          <w:tcPr>
            <w:tcW w:w="1905" w:type="pct"/>
            <w:tcBorders>
              <w:top w:val="nil"/>
              <w:left w:val="nil"/>
              <w:bottom w:val="nil"/>
              <w:right w:val="nil"/>
            </w:tcBorders>
            <w:shd w:val="clear" w:color="auto" w:fill="auto"/>
            <w:noWrap/>
            <w:vAlign w:val="bottom"/>
            <w:hideMark/>
          </w:tcPr>
          <w:p w14:paraId="67ECB3F8"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7EC124D1"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52AE67D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07D2EED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10,059 </w:t>
            </w:r>
          </w:p>
        </w:tc>
        <w:tc>
          <w:tcPr>
            <w:tcW w:w="647" w:type="pct"/>
            <w:tcBorders>
              <w:top w:val="nil"/>
              <w:left w:val="nil"/>
              <w:bottom w:val="nil"/>
              <w:right w:val="nil"/>
            </w:tcBorders>
            <w:shd w:val="clear" w:color="000000" w:fill="E6E6E6"/>
            <w:noWrap/>
            <w:vAlign w:val="bottom"/>
            <w:hideMark/>
          </w:tcPr>
          <w:p w14:paraId="42215D0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14FA0AB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53E181EE" w14:textId="77777777" w:rsidTr="00F97E77">
        <w:trPr>
          <w:trHeight w:hRule="exact" w:val="675"/>
        </w:trPr>
        <w:tc>
          <w:tcPr>
            <w:tcW w:w="1905" w:type="pct"/>
            <w:tcBorders>
              <w:top w:val="nil"/>
              <w:left w:val="nil"/>
              <w:bottom w:val="nil"/>
              <w:right w:val="nil"/>
            </w:tcBorders>
            <w:shd w:val="clear" w:color="auto" w:fill="auto"/>
            <w:vAlign w:val="bottom"/>
            <w:hideMark/>
          </w:tcPr>
          <w:p w14:paraId="55B06F24"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Improve the Flexibility and Sustainability of the Forestry Industry and Accelerate Industry Innovation</w:t>
            </w:r>
          </w:p>
        </w:tc>
        <w:tc>
          <w:tcPr>
            <w:tcW w:w="506" w:type="pct"/>
            <w:tcBorders>
              <w:top w:val="nil"/>
              <w:left w:val="nil"/>
              <w:bottom w:val="nil"/>
              <w:right w:val="nil"/>
            </w:tcBorders>
            <w:shd w:val="clear" w:color="auto" w:fill="auto"/>
            <w:noWrap/>
            <w:vAlign w:val="bottom"/>
            <w:hideMark/>
          </w:tcPr>
          <w:p w14:paraId="6CA49AD5"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01D4C6A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AD5D673"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5890D53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74F9A5B"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0F34D2BF" w14:textId="77777777" w:rsidTr="00F97E77">
        <w:trPr>
          <w:trHeight w:hRule="exact" w:val="225"/>
        </w:trPr>
        <w:tc>
          <w:tcPr>
            <w:tcW w:w="1905" w:type="pct"/>
            <w:tcBorders>
              <w:top w:val="nil"/>
              <w:left w:val="nil"/>
              <w:bottom w:val="nil"/>
              <w:right w:val="nil"/>
            </w:tcBorders>
            <w:shd w:val="clear" w:color="auto" w:fill="auto"/>
            <w:noWrap/>
            <w:vAlign w:val="bottom"/>
            <w:hideMark/>
          </w:tcPr>
          <w:p w14:paraId="0D425E62"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462B7DB0"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D81A99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4,600 </w:t>
            </w:r>
          </w:p>
        </w:tc>
        <w:tc>
          <w:tcPr>
            <w:tcW w:w="647" w:type="pct"/>
            <w:tcBorders>
              <w:top w:val="nil"/>
              <w:left w:val="nil"/>
              <w:bottom w:val="nil"/>
              <w:right w:val="nil"/>
            </w:tcBorders>
            <w:shd w:val="clear" w:color="auto" w:fill="auto"/>
            <w:noWrap/>
            <w:vAlign w:val="bottom"/>
            <w:hideMark/>
          </w:tcPr>
          <w:p w14:paraId="4254123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10,000 </w:t>
            </w:r>
          </w:p>
        </w:tc>
        <w:tc>
          <w:tcPr>
            <w:tcW w:w="647" w:type="pct"/>
            <w:tcBorders>
              <w:top w:val="nil"/>
              <w:left w:val="nil"/>
              <w:bottom w:val="nil"/>
              <w:right w:val="nil"/>
            </w:tcBorders>
            <w:shd w:val="clear" w:color="000000" w:fill="E6E6E6"/>
            <w:noWrap/>
            <w:vAlign w:val="bottom"/>
            <w:hideMark/>
          </w:tcPr>
          <w:p w14:paraId="2E4AEA2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0B0663F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734056FB" w14:textId="77777777" w:rsidTr="00F97E77">
        <w:trPr>
          <w:trHeight w:hRule="exact" w:val="450"/>
        </w:trPr>
        <w:tc>
          <w:tcPr>
            <w:tcW w:w="1905" w:type="pct"/>
            <w:tcBorders>
              <w:top w:val="nil"/>
              <w:left w:val="nil"/>
              <w:bottom w:val="nil"/>
              <w:right w:val="nil"/>
            </w:tcBorders>
            <w:shd w:val="clear" w:color="auto" w:fill="auto"/>
            <w:vAlign w:val="bottom"/>
            <w:hideMark/>
          </w:tcPr>
          <w:p w14:paraId="788593B8"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Indirect Tax Concession Scheme</w:t>
            </w:r>
            <w:r>
              <w:rPr>
                <w:rFonts w:ascii="Arial" w:hAnsi="Arial" w:cs="Arial"/>
                <w:sz w:val="16"/>
                <w:szCs w:val="16"/>
              </w:rPr>
              <w:t xml:space="preserve"> – </w:t>
            </w:r>
            <w:r w:rsidRPr="00A243B0">
              <w:rPr>
                <w:rFonts w:ascii="Arial" w:hAnsi="Arial" w:cs="Arial"/>
                <w:sz w:val="16"/>
                <w:szCs w:val="16"/>
              </w:rPr>
              <w:t>diplomatic and consular concessions</w:t>
            </w:r>
          </w:p>
        </w:tc>
        <w:tc>
          <w:tcPr>
            <w:tcW w:w="506" w:type="pct"/>
            <w:tcBorders>
              <w:top w:val="nil"/>
              <w:left w:val="nil"/>
              <w:bottom w:val="nil"/>
              <w:right w:val="nil"/>
            </w:tcBorders>
            <w:shd w:val="clear" w:color="auto" w:fill="auto"/>
            <w:noWrap/>
            <w:vAlign w:val="bottom"/>
            <w:hideMark/>
          </w:tcPr>
          <w:p w14:paraId="3780EBBC"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1.4</w:t>
            </w:r>
          </w:p>
        </w:tc>
        <w:tc>
          <w:tcPr>
            <w:tcW w:w="647" w:type="pct"/>
            <w:tcBorders>
              <w:top w:val="nil"/>
              <w:left w:val="nil"/>
              <w:bottom w:val="nil"/>
              <w:right w:val="nil"/>
            </w:tcBorders>
            <w:shd w:val="clear" w:color="000000" w:fill="E6E6E6"/>
            <w:noWrap/>
            <w:vAlign w:val="bottom"/>
            <w:hideMark/>
          </w:tcPr>
          <w:p w14:paraId="67E068B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271EBB2E"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0FFA71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ABA9704"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62C69F73" w14:textId="77777777" w:rsidTr="00F97E77">
        <w:trPr>
          <w:trHeight w:hRule="exact" w:val="225"/>
        </w:trPr>
        <w:tc>
          <w:tcPr>
            <w:tcW w:w="1905" w:type="pct"/>
            <w:tcBorders>
              <w:top w:val="nil"/>
              <w:left w:val="nil"/>
              <w:bottom w:val="nil"/>
              <w:right w:val="nil"/>
            </w:tcBorders>
            <w:shd w:val="clear" w:color="auto" w:fill="auto"/>
            <w:noWrap/>
            <w:vAlign w:val="bottom"/>
            <w:hideMark/>
          </w:tcPr>
          <w:p w14:paraId="0655D5EC"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25FC603B"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5E04725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(700)</w:t>
            </w:r>
          </w:p>
        </w:tc>
        <w:tc>
          <w:tcPr>
            <w:tcW w:w="647" w:type="pct"/>
            <w:tcBorders>
              <w:top w:val="nil"/>
              <w:left w:val="nil"/>
              <w:bottom w:val="nil"/>
              <w:right w:val="nil"/>
            </w:tcBorders>
            <w:shd w:val="clear" w:color="auto" w:fill="auto"/>
            <w:noWrap/>
            <w:vAlign w:val="bottom"/>
            <w:hideMark/>
          </w:tcPr>
          <w:p w14:paraId="6BA2D18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000000" w:fill="E6E6E6"/>
            <w:noWrap/>
            <w:vAlign w:val="bottom"/>
            <w:hideMark/>
          </w:tcPr>
          <w:p w14:paraId="604C75F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70575E3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3C7B637C" w14:textId="77777777" w:rsidTr="00F97E77">
        <w:trPr>
          <w:trHeight w:hRule="exact" w:val="225"/>
        </w:trPr>
        <w:tc>
          <w:tcPr>
            <w:tcW w:w="1905" w:type="pct"/>
            <w:tcBorders>
              <w:top w:val="nil"/>
              <w:left w:val="nil"/>
              <w:bottom w:val="nil"/>
              <w:right w:val="nil"/>
            </w:tcBorders>
            <w:shd w:val="clear" w:color="auto" w:fill="auto"/>
            <w:vAlign w:val="bottom"/>
            <w:hideMark/>
          </w:tcPr>
          <w:p w14:paraId="78DFEA99"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Infrastructure Investment</w:t>
            </w:r>
          </w:p>
        </w:tc>
        <w:tc>
          <w:tcPr>
            <w:tcW w:w="506" w:type="pct"/>
            <w:tcBorders>
              <w:top w:val="nil"/>
              <w:left w:val="nil"/>
              <w:bottom w:val="nil"/>
              <w:right w:val="nil"/>
            </w:tcBorders>
            <w:shd w:val="clear" w:color="auto" w:fill="auto"/>
            <w:noWrap/>
            <w:vAlign w:val="bottom"/>
            <w:hideMark/>
          </w:tcPr>
          <w:p w14:paraId="4137D808"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16678CD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1D92D718"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552760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6786E13A"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074C4DF8" w14:textId="77777777" w:rsidTr="00F97E77">
        <w:trPr>
          <w:trHeight w:hRule="exact" w:val="225"/>
        </w:trPr>
        <w:tc>
          <w:tcPr>
            <w:tcW w:w="1905" w:type="pct"/>
            <w:tcBorders>
              <w:top w:val="nil"/>
              <w:left w:val="nil"/>
              <w:bottom w:val="nil"/>
              <w:right w:val="nil"/>
            </w:tcBorders>
            <w:shd w:val="clear" w:color="auto" w:fill="auto"/>
            <w:noWrap/>
            <w:vAlign w:val="bottom"/>
            <w:hideMark/>
          </w:tcPr>
          <w:p w14:paraId="64A457B9"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0FC63F95"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381F5C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140,363 </w:t>
            </w:r>
          </w:p>
        </w:tc>
        <w:tc>
          <w:tcPr>
            <w:tcW w:w="647" w:type="pct"/>
            <w:tcBorders>
              <w:top w:val="nil"/>
              <w:left w:val="nil"/>
              <w:bottom w:val="nil"/>
              <w:right w:val="nil"/>
            </w:tcBorders>
            <w:shd w:val="clear" w:color="auto" w:fill="auto"/>
            <w:noWrap/>
            <w:vAlign w:val="bottom"/>
            <w:hideMark/>
          </w:tcPr>
          <w:p w14:paraId="6BBE5AB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344,113 </w:t>
            </w:r>
          </w:p>
        </w:tc>
        <w:tc>
          <w:tcPr>
            <w:tcW w:w="647" w:type="pct"/>
            <w:tcBorders>
              <w:top w:val="nil"/>
              <w:left w:val="nil"/>
              <w:bottom w:val="nil"/>
              <w:right w:val="nil"/>
            </w:tcBorders>
            <w:shd w:val="clear" w:color="000000" w:fill="E6E6E6"/>
            <w:noWrap/>
            <w:vAlign w:val="bottom"/>
            <w:hideMark/>
          </w:tcPr>
          <w:p w14:paraId="00AAD14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426,789 </w:t>
            </w:r>
          </w:p>
        </w:tc>
        <w:tc>
          <w:tcPr>
            <w:tcW w:w="647" w:type="pct"/>
            <w:tcBorders>
              <w:top w:val="nil"/>
              <w:left w:val="nil"/>
              <w:bottom w:val="nil"/>
              <w:right w:val="nil"/>
            </w:tcBorders>
            <w:shd w:val="clear" w:color="auto" w:fill="auto"/>
            <w:noWrap/>
            <w:vAlign w:val="bottom"/>
            <w:hideMark/>
          </w:tcPr>
          <w:p w14:paraId="342B96F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571,258 </w:t>
            </w:r>
          </w:p>
        </w:tc>
      </w:tr>
      <w:tr w:rsidR="00AF51CE" w:rsidRPr="00A243B0" w14:paraId="519B2036" w14:textId="77777777" w:rsidTr="00F97E77">
        <w:trPr>
          <w:trHeight w:hRule="exact" w:val="225"/>
        </w:trPr>
        <w:tc>
          <w:tcPr>
            <w:tcW w:w="1905" w:type="pct"/>
            <w:tcBorders>
              <w:top w:val="nil"/>
              <w:left w:val="nil"/>
              <w:bottom w:val="nil"/>
              <w:right w:val="nil"/>
            </w:tcBorders>
            <w:shd w:val="clear" w:color="auto" w:fill="auto"/>
            <w:vAlign w:val="bottom"/>
            <w:hideMark/>
          </w:tcPr>
          <w:p w14:paraId="1557CAD9"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International Economic Support</w:t>
            </w:r>
          </w:p>
        </w:tc>
        <w:tc>
          <w:tcPr>
            <w:tcW w:w="506" w:type="pct"/>
            <w:tcBorders>
              <w:top w:val="nil"/>
              <w:left w:val="nil"/>
              <w:bottom w:val="nil"/>
              <w:right w:val="nil"/>
            </w:tcBorders>
            <w:shd w:val="clear" w:color="auto" w:fill="auto"/>
            <w:noWrap/>
            <w:vAlign w:val="bottom"/>
            <w:hideMark/>
          </w:tcPr>
          <w:p w14:paraId="640D94F3"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1.2, 1.3</w:t>
            </w:r>
          </w:p>
        </w:tc>
        <w:tc>
          <w:tcPr>
            <w:tcW w:w="647" w:type="pct"/>
            <w:tcBorders>
              <w:top w:val="nil"/>
              <w:left w:val="nil"/>
              <w:bottom w:val="nil"/>
              <w:right w:val="nil"/>
            </w:tcBorders>
            <w:shd w:val="clear" w:color="000000" w:fill="E6E6E6"/>
            <w:noWrap/>
            <w:vAlign w:val="bottom"/>
            <w:hideMark/>
          </w:tcPr>
          <w:p w14:paraId="7818139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EB574C1"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24D00B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7F21DFFE"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5DB5D547" w14:textId="77777777" w:rsidTr="00F97E77">
        <w:trPr>
          <w:trHeight w:hRule="exact" w:val="225"/>
        </w:trPr>
        <w:tc>
          <w:tcPr>
            <w:tcW w:w="1905" w:type="pct"/>
            <w:tcBorders>
              <w:top w:val="nil"/>
              <w:left w:val="nil"/>
              <w:bottom w:val="nil"/>
              <w:right w:val="nil"/>
            </w:tcBorders>
            <w:shd w:val="clear" w:color="auto" w:fill="auto"/>
            <w:noWrap/>
            <w:vAlign w:val="bottom"/>
            <w:hideMark/>
          </w:tcPr>
          <w:p w14:paraId="472FAB15"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 and receipts</w:t>
            </w:r>
          </w:p>
        </w:tc>
        <w:tc>
          <w:tcPr>
            <w:tcW w:w="506" w:type="pct"/>
            <w:tcBorders>
              <w:top w:val="nil"/>
              <w:left w:val="nil"/>
              <w:bottom w:val="nil"/>
              <w:right w:val="nil"/>
            </w:tcBorders>
            <w:shd w:val="clear" w:color="auto" w:fill="auto"/>
            <w:noWrap/>
            <w:vAlign w:val="bottom"/>
            <w:hideMark/>
          </w:tcPr>
          <w:p w14:paraId="0AC31AF3"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79ED995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(4,981)</w:t>
            </w:r>
          </w:p>
        </w:tc>
        <w:tc>
          <w:tcPr>
            <w:tcW w:w="647" w:type="pct"/>
            <w:tcBorders>
              <w:top w:val="nil"/>
              <w:left w:val="nil"/>
              <w:bottom w:val="nil"/>
              <w:right w:val="nil"/>
            </w:tcBorders>
            <w:shd w:val="clear" w:color="auto" w:fill="auto"/>
            <w:noWrap/>
            <w:vAlign w:val="bottom"/>
            <w:hideMark/>
          </w:tcPr>
          <w:p w14:paraId="2B20A03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(15,665)</w:t>
            </w:r>
          </w:p>
        </w:tc>
        <w:tc>
          <w:tcPr>
            <w:tcW w:w="647" w:type="pct"/>
            <w:tcBorders>
              <w:top w:val="nil"/>
              <w:left w:val="nil"/>
              <w:bottom w:val="nil"/>
              <w:right w:val="nil"/>
            </w:tcBorders>
            <w:shd w:val="clear" w:color="000000" w:fill="E6E6E6"/>
            <w:noWrap/>
            <w:vAlign w:val="bottom"/>
            <w:hideMark/>
          </w:tcPr>
          <w:p w14:paraId="1DAFDA9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(14,856)</w:t>
            </w:r>
          </w:p>
        </w:tc>
        <w:tc>
          <w:tcPr>
            <w:tcW w:w="647" w:type="pct"/>
            <w:tcBorders>
              <w:top w:val="nil"/>
              <w:left w:val="nil"/>
              <w:bottom w:val="nil"/>
              <w:right w:val="nil"/>
            </w:tcBorders>
            <w:shd w:val="clear" w:color="auto" w:fill="auto"/>
            <w:noWrap/>
            <w:vAlign w:val="bottom"/>
            <w:hideMark/>
          </w:tcPr>
          <w:p w14:paraId="7E60AC1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(14,203)</w:t>
            </w:r>
          </w:p>
        </w:tc>
      </w:tr>
      <w:tr w:rsidR="00AF51CE" w:rsidRPr="00A243B0" w14:paraId="4FD3B2BE" w14:textId="77777777" w:rsidTr="00F97E77">
        <w:trPr>
          <w:trHeight w:hRule="exact" w:val="225"/>
        </w:trPr>
        <w:tc>
          <w:tcPr>
            <w:tcW w:w="1905" w:type="pct"/>
            <w:tcBorders>
              <w:top w:val="nil"/>
              <w:left w:val="nil"/>
              <w:bottom w:val="nil"/>
              <w:right w:val="nil"/>
            </w:tcBorders>
            <w:shd w:val="clear" w:color="auto" w:fill="auto"/>
            <w:vAlign w:val="bottom"/>
            <w:hideMark/>
          </w:tcPr>
          <w:p w14:paraId="23C3DB30"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Medical Workforce</w:t>
            </w:r>
          </w:p>
        </w:tc>
        <w:tc>
          <w:tcPr>
            <w:tcW w:w="506" w:type="pct"/>
            <w:tcBorders>
              <w:top w:val="nil"/>
              <w:left w:val="nil"/>
              <w:bottom w:val="nil"/>
              <w:right w:val="nil"/>
            </w:tcBorders>
            <w:shd w:val="clear" w:color="auto" w:fill="auto"/>
            <w:noWrap/>
            <w:vAlign w:val="bottom"/>
            <w:hideMark/>
          </w:tcPr>
          <w:p w14:paraId="2BBC8479"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7A32ED1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EBEBB71"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6298C2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2F1C307"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7E0E095C" w14:textId="77777777" w:rsidTr="00F97E77">
        <w:trPr>
          <w:trHeight w:hRule="exact" w:val="225"/>
        </w:trPr>
        <w:tc>
          <w:tcPr>
            <w:tcW w:w="1905" w:type="pct"/>
            <w:tcBorders>
              <w:top w:val="nil"/>
              <w:left w:val="nil"/>
              <w:bottom w:val="nil"/>
              <w:right w:val="nil"/>
            </w:tcBorders>
            <w:shd w:val="clear" w:color="auto" w:fill="auto"/>
            <w:noWrap/>
            <w:vAlign w:val="bottom"/>
            <w:hideMark/>
          </w:tcPr>
          <w:p w14:paraId="077CFCA4"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60F4DC58"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CB601B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1,000 </w:t>
            </w:r>
          </w:p>
        </w:tc>
        <w:tc>
          <w:tcPr>
            <w:tcW w:w="647" w:type="pct"/>
            <w:tcBorders>
              <w:top w:val="nil"/>
              <w:left w:val="nil"/>
              <w:bottom w:val="nil"/>
              <w:right w:val="nil"/>
            </w:tcBorders>
            <w:shd w:val="clear" w:color="auto" w:fill="auto"/>
            <w:noWrap/>
            <w:vAlign w:val="bottom"/>
            <w:hideMark/>
          </w:tcPr>
          <w:p w14:paraId="5D6CE34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2,000 </w:t>
            </w:r>
          </w:p>
        </w:tc>
        <w:tc>
          <w:tcPr>
            <w:tcW w:w="647" w:type="pct"/>
            <w:tcBorders>
              <w:top w:val="nil"/>
              <w:left w:val="nil"/>
              <w:bottom w:val="nil"/>
              <w:right w:val="nil"/>
            </w:tcBorders>
            <w:shd w:val="clear" w:color="000000" w:fill="E6E6E6"/>
            <w:noWrap/>
            <w:vAlign w:val="bottom"/>
            <w:hideMark/>
          </w:tcPr>
          <w:p w14:paraId="3559240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37C790E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7B877330" w14:textId="77777777" w:rsidTr="00F97E77">
        <w:trPr>
          <w:trHeight w:hRule="exact" w:val="450"/>
        </w:trPr>
        <w:tc>
          <w:tcPr>
            <w:tcW w:w="1905" w:type="pct"/>
            <w:tcBorders>
              <w:top w:val="nil"/>
              <w:left w:val="nil"/>
              <w:right w:val="nil"/>
            </w:tcBorders>
            <w:shd w:val="clear" w:color="auto" w:fill="auto"/>
            <w:vAlign w:val="bottom"/>
            <w:hideMark/>
          </w:tcPr>
          <w:p w14:paraId="7B8A17C3"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National Disaster Resilience and Support</w:t>
            </w:r>
          </w:p>
        </w:tc>
        <w:tc>
          <w:tcPr>
            <w:tcW w:w="506" w:type="pct"/>
            <w:tcBorders>
              <w:top w:val="nil"/>
              <w:left w:val="nil"/>
              <w:right w:val="nil"/>
            </w:tcBorders>
            <w:shd w:val="clear" w:color="auto" w:fill="auto"/>
            <w:noWrap/>
            <w:vAlign w:val="bottom"/>
            <w:hideMark/>
          </w:tcPr>
          <w:p w14:paraId="7BBE9217"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right w:val="nil"/>
            </w:tcBorders>
            <w:shd w:val="clear" w:color="000000" w:fill="E6E6E6"/>
            <w:noWrap/>
            <w:vAlign w:val="bottom"/>
            <w:hideMark/>
          </w:tcPr>
          <w:p w14:paraId="58F77F1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right w:val="nil"/>
            </w:tcBorders>
            <w:shd w:val="clear" w:color="auto" w:fill="auto"/>
            <w:noWrap/>
            <w:vAlign w:val="bottom"/>
            <w:hideMark/>
          </w:tcPr>
          <w:p w14:paraId="29D4074D"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right w:val="nil"/>
            </w:tcBorders>
            <w:shd w:val="clear" w:color="000000" w:fill="E6E6E6"/>
            <w:noWrap/>
            <w:vAlign w:val="bottom"/>
            <w:hideMark/>
          </w:tcPr>
          <w:p w14:paraId="4628DC4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right w:val="nil"/>
            </w:tcBorders>
            <w:shd w:val="clear" w:color="auto" w:fill="auto"/>
            <w:noWrap/>
            <w:vAlign w:val="bottom"/>
            <w:hideMark/>
          </w:tcPr>
          <w:p w14:paraId="2898732E"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1C2A69B9" w14:textId="77777777" w:rsidTr="00F97E77">
        <w:trPr>
          <w:trHeight w:hRule="exact" w:val="225"/>
        </w:trPr>
        <w:tc>
          <w:tcPr>
            <w:tcW w:w="1905" w:type="pct"/>
            <w:tcBorders>
              <w:top w:val="nil"/>
              <w:left w:val="nil"/>
              <w:bottom w:val="single" w:sz="4" w:space="0" w:color="auto"/>
              <w:right w:val="nil"/>
            </w:tcBorders>
            <w:shd w:val="clear" w:color="auto" w:fill="auto"/>
            <w:noWrap/>
            <w:vAlign w:val="bottom"/>
            <w:hideMark/>
          </w:tcPr>
          <w:p w14:paraId="165B0395"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single" w:sz="4" w:space="0" w:color="auto"/>
              <w:right w:val="nil"/>
            </w:tcBorders>
            <w:shd w:val="clear" w:color="auto" w:fill="auto"/>
            <w:noWrap/>
            <w:vAlign w:val="bottom"/>
            <w:hideMark/>
          </w:tcPr>
          <w:p w14:paraId="3CA52A72"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single" w:sz="4" w:space="0" w:color="auto"/>
              <w:right w:val="nil"/>
            </w:tcBorders>
            <w:shd w:val="clear" w:color="000000" w:fill="E6E6E6"/>
            <w:noWrap/>
            <w:vAlign w:val="bottom"/>
            <w:hideMark/>
          </w:tcPr>
          <w:p w14:paraId="275A1D8C" w14:textId="77777777" w:rsidR="00AF51CE" w:rsidRPr="00A243B0" w:rsidRDefault="00AF51CE" w:rsidP="00F97E77">
            <w:pPr>
              <w:spacing w:after="0" w:line="240" w:lineRule="auto"/>
              <w:jc w:val="right"/>
              <w:rPr>
                <w:rFonts w:ascii="Arial" w:hAnsi="Arial" w:cs="Arial"/>
                <w:sz w:val="16"/>
                <w:szCs w:val="16"/>
              </w:rPr>
            </w:pPr>
            <w:r>
              <w:rPr>
                <w:rFonts w:ascii="Arial" w:hAnsi="Arial" w:cs="Arial"/>
                <w:sz w:val="16"/>
                <w:szCs w:val="16"/>
              </w:rPr>
              <w:t xml:space="preserve">70,500 </w:t>
            </w:r>
          </w:p>
        </w:tc>
        <w:tc>
          <w:tcPr>
            <w:tcW w:w="647" w:type="pct"/>
            <w:tcBorders>
              <w:top w:val="nil"/>
              <w:left w:val="nil"/>
              <w:bottom w:val="single" w:sz="4" w:space="0" w:color="auto"/>
              <w:right w:val="nil"/>
            </w:tcBorders>
            <w:shd w:val="clear" w:color="auto" w:fill="auto"/>
            <w:noWrap/>
            <w:vAlign w:val="bottom"/>
            <w:hideMark/>
          </w:tcPr>
          <w:p w14:paraId="472C5E4C" w14:textId="77777777" w:rsidR="00AF51CE" w:rsidRPr="00A243B0" w:rsidRDefault="00AF51CE" w:rsidP="00F97E77">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47" w:type="pct"/>
            <w:tcBorders>
              <w:top w:val="nil"/>
              <w:left w:val="nil"/>
              <w:bottom w:val="single" w:sz="4" w:space="0" w:color="auto"/>
              <w:right w:val="nil"/>
            </w:tcBorders>
            <w:shd w:val="clear" w:color="000000" w:fill="E6E6E6"/>
            <w:noWrap/>
            <w:vAlign w:val="bottom"/>
            <w:hideMark/>
          </w:tcPr>
          <w:p w14:paraId="0C2A6CAB" w14:textId="77777777" w:rsidR="00AF51CE" w:rsidRPr="00A243B0" w:rsidRDefault="00AF51CE" w:rsidP="00F97E77">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47" w:type="pct"/>
            <w:tcBorders>
              <w:top w:val="nil"/>
              <w:left w:val="nil"/>
              <w:bottom w:val="single" w:sz="4" w:space="0" w:color="auto"/>
              <w:right w:val="nil"/>
            </w:tcBorders>
            <w:shd w:val="clear" w:color="auto" w:fill="auto"/>
            <w:noWrap/>
            <w:vAlign w:val="bottom"/>
            <w:hideMark/>
          </w:tcPr>
          <w:p w14:paraId="5297948B" w14:textId="77777777" w:rsidR="00AF51CE" w:rsidRPr="00A243B0" w:rsidRDefault="00AF51CE" w:rsidP="00F97E77">
            <w:pPr>
              <w:spacing w:after="0" w:line="240" w:lineRule="auto"/>
              <w:jc w:val="right"/>
              <w:rPr>
                <w:rFonts w:ascii="Arial" w:hAnsi="Arial" w:cs="Arial"/>
                <w:sz w:val="16"/>
                <w:szCs w:val="16"/>
              </w:rPr>
            </w:pPr>
            <w:r>
              <w:rPr>
                <w:rFonts w:ascii="Arial" w:hAnsi="Arial" w:cs="Arial"/>
                <w:sz w:val="16"/>
                <w:szCs w:val="16"/>
              </w:rPr>
              <w:noBreakHyphen/>
              <w:t xml:space="preserve"> </w:t>
            </w:r>
          </w:p>
        </w:tc>
      </w:tr>
    </w:tbl>
    <w:p w14:paraId="22268DCA" w14:textId="77777777" w:rsidR="00AF51CE" w:rsidRDefault="00AF51CE" w:rsidP="006A52A7">
      <w:pPr>
        <w:pStyle w:val="TableGraphic"/>
        <w:rPr>
          <w:rFonts w:ascii="Calibri" w:hAnsi="Calibri"/>
          <w:i w:val="0"/>
          <w:color w:val="auto"/>
        </w:rPr>
      </w:pPr>
    </w:p>
    <w:p w14:paraId="3C1A3EF9" w14:textId="77777777" w:rsidR="00AF51CE" w:rsidRDefault="00AF51CE" w:rsidP="006A52A7">
      <w:pPr>
        <w:pStyle w:val="TableGraphic"/>
        <w:rPr>
          <w:i w:val="0"/>
        </w:rPr>
      </w:pPr>
      <w:r>
        <w:br w:type="page"/>
      </w:r>
    </w:p>
    <w:p w14:paraId="55EE9FF6" w14:textId="77777777" w:rsidR="00AF51CE" w:rsidRPr="00A243B0" w:rsidRDefault="00AF51CE" w:rsidP="00A243B0">
      <w:pPr>
        <w:pStyle w:val="TableHeading"/>
        <w:rPr>
          <w:i/>
          <w:color w:val="FF0000"/>
        </w:rPr>
      </w:pPr>
      <w:r w:rsidRPr="00486E77">
        <w:t xml:space="preserve">Table 1.2: </w:t>
      </w:r>
      <w:r>
        <w:t>Entity</w:t>
      </w:r>
      <w:r w:rsidRPr="00486E77">
        <w:t xml:space="preserve"> </w:t>
      </w:r>
      <w:r w:rsidRPr="008E18F7">
        <w:t>2021</w:t>
      </w:r>
      <w:r>
        <w:noBreakHyphen/>
      </w:r>
      <w:r w:rsidRPr="008E18F7">
        <w:t>22</w:t>
      </w:r>
      <w:r w:rsidRPr="00486E77">
        <w:t xml:space="preserve"> measures since Budget</w:t>
      </w:r>
      <w:r>
        <w:rPr>
          <w:lang w:val="en-AU"/>
        </w:rPr>
        <w:t xml:space="preserve"> (continued)</w:t>
      </w:r>
    </w:p>
    <w:tbl>
      <w:tblPr>
        <w:tblW w:w="5000" w:type="pct"/>
        <w:tblCellMar>
          <w:left w:w="0" w:type="dxa"/>
          <w:right w:w="28" w:type="dxa"/>
        </w:tblCellMar>
        <w:tblLook w:val="04A0" w:firstRow="1" w:lastRow="0" w:firstColumn="1" w:lastColumn="0" w:noHBand="0" w:noVBand="1"/>
      </w:tblPr>
      <w:tblGrid>
        <w:gridCol w:w="2939"/>
        <w:gridCol w:w="780"/>
        <w:gridCol w:w="998"/>
        <w:gridCol w:w="998"/>
        <w:gridCol w:w="998"/>
        <w:gridCol w:w="998"/>
      </w:tblGrid>
      <w:tr w:rsidR="00AF51CE" w:rsidRPr="00A243B0" w14:paraId="7592D667" w14:textId="77777777" w:rsidTr="00F97E77">
        <w:trPr>
          <w:trHeight w:hRule="exact" w:val="450"/>
        </w:trPr>
        <w:tc>
          <w:tcPr>
            <w:tcW w:w="1905" w:type="pct"/>
            <w:tcBorders>
              <w:top w:val="single" w:sz="4" w:space="0" w:color="auto"/>
              <w:left w:val="nil"/>
              <w:bottom w:val="nil"/>
              <w:right w:val="nil"/>
            </w:tcBorders>
            <w:shd w:val="clear" w:color="auto" w:fill="auto"/>
            <w:noWrap/>
            <w:vAlign w:val="bottom"/>
            <w:hideMark/>
          </w:tcPr>
          <w:p w14:paraId="3E7B817A"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 </w:t>
            </w:r>
          </w:p>
        </w:tc>
        <w:tc>
          <w:tcPr>
            <w:tcW w:w="506" w:type="pct"/>
            <w:tcBorders>
              <w:top w:val="single" w:sz="4" w:space="0" w:color="auto"/>
              <w:left w:val="nil"/>
              <w:bottom w:val="single" w:sz="4" w:space="0" w:color="auto"/>
              <w:right w:val="nil"/>
            </w:tcBorders>
            <w:shd w:val="clear" w:color="auto" w:fill="auto"/>
            <w:noWrap/>
            <w:vAlign w:val="bottom"/>
            <w:hideMark/>
          </w:tcPr>
          <w:p w14:paraId="2322E862"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Program</w:t>
            </w:r>
          </w:p>
        </w:tc>
        <w:tc>
          <w:tcPr>
            <w:tcW w:w="647" w:type="pct"/>
            <w:tcBorders>
              <w:top w:val="single" w:sz="4" w:space="0" w:color="auto"/>
              <w:left w:val="nil"/>
              <w:bottom w:val="single" w:sz="4" w:space="0" w:color="auto"/>
              <w:right w:val="nil"/>
            </w:tcBorders>
            <w:shd w:val="clear" w:color="000000" w:fill="E6E6E6"/>
            <w:vAlign w:val="bottom"/>
            <w:hideMark/>
          </w:tcPr>
          <w:p w14:paraId="0D39C0E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2021</w:t>
            </w:r>
            <w:r>
              <w:rPr>
                <w:rFonts w:ascii="Arial" w:hAnsi="Arial" w:cs="Arial"/>
                <w:sz w:val="16"/>
                <w:szCs w:val="16"/>
              </w:rPr>
              <w:noBreakHyphen/>
            </w:r>
            <w:r w:rsidRPr="00A243B0">
              <w:rPr>
                <w:rFonts w:ascii="Arial" w:hAnsi="Arial" w:cs="Arial"/>
                <w:sz w:val="16"/>
                <w:szCs w:val="16"/>
              </w:rPr>
              <w:t>22</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c>
          <w:tcPr>
            <w:tcW w:w="647" w:type="pct"/>
            <w:tcBorders>
              <w:top w:val="single" w:sz="4" w:space="0" w:color="auto"/>
              <w:left w:val="nil"/>
              <w:bottom w:val="single" w:sz="4" w:space="0" w:color="auto"/>
              <w:right w:val="nil"/>
            </w:tcBorders>
            <w:shd w:val="clear" w:color="auto" w:fill="auto"/>
            <w:vAlign w:val="bottom"/>
            <w:hideMark/>
          </w:tcPr>
          <w:p w14:paraId="7BA96A4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2022</w:t>
            </w:r>
            <w:r>
              <w:rPr>
                <w:rFonts w:ascii="Arial" w:hAnsi="Arial" w:cs="Arial"/>
                <w:sz w:val="16"/>
                <w:szCs w:val="16"/>
              </w:rPr>
              <w:noBreakHyphen/>
            </w:r>
            <w:r w:rsidRPr="00A243B0">
              <w:rPr>
                <w:rFonts w:ascii="Arial" w:hAnsi="Arial" w:cs="Arial"/>
                <w:sz w:val="16"/>
                <w:szCs w:val="16"/>
              </w:rPr>
              <w:t>23</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c>
          <w:tcPr>
            <w:tcW w:w="647" w:type="pct"/>
            <w:tcBorders>
              <w:top w:val="single" w:sz="4" w:space="0" w:color="auto"/>
              <w:left w:val="nil"/>
              <w:bottom w:val="single" w:sz="4" w:space="0" w:color="auto"/>
              <w:right w:val="nil"/>
            </w:tcBorders>
            <w:shd w:val="clear" w:color="000000" w:fill="E6E6E6"/>
            <w:vAlign w:val="bottom"/>
            <w:hideMark/>
          </w:tcPr>
          <w:p w14:paraId="2D6001C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2023</w:t>
            </w:r>
            <w:r>
              <w:rPr>
                <w:rFonts w:ascii="Arial" w:hAnsi="Arial" w:cs="Arial"/>
                <w:sz w:val="16"/>
                <w:szCs w:val="16"/>
              </w:rPr>
              <w:noBreakHyphen/>
            </w:r>
            <w:r w:rsidRPr="00A243B0">
              <w:rPr>
                <w:rFonts w:ascii="Arial" w:hAnsi="Arial" w:cs="Arial"/>
                <w:sz w:val="16"/>
                <w:szCs w:val="16"/>
              </w:rPr>
              <w:t>24</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c>
          <w:tcPr>
            <w:tcW w:w="647" w:type="pct"/>
            <w:tcBorders>
              <w:top w:val="single" w:sz="4" w:space="0" w:color="auto"/>
              <w:left w:val="nil"/>
              <w:bottom w:val="single" w:sz="4" w:space="0" w:color="auto"/>
              <w:right w:val="nil"/>
            </w:tcBorders>
            <w:shd w:val="clear" w:color="auto" w:fill="auto"/>
            <w:vAlign w:val="bottom"/>
            <w:hideMark/>
          </w:tcPr>
          <w:p w14:paraId="57305DF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2024</w:t>
            </w:r>
            <w:r>
              <w:rPr>
                <w:rFonts w:ascii="Arial" w:hAnsi="Arial" w:cs="Arial"/>
                <w:sz w:val="16"/>
                <w:szCs w:val="16"/>
              </w:rPr>
              <w:noBreakHyphen/>
            </w:r>
            <w:r w:rsidRPr="00A243B0">
              <w:rPr>
                <w:rFonts w:ascii="Arial" w:hAnsi="Arial" w:cs="Arial"/>
                <w:sz w:val="16"/>
                <w:szCs w:val="16"/>
              </w:rPr>
              <w:t>25</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r>
      <w:tr w:rsidR="00AF51CE" w:rsidRPr="00A243B0" w14:paraId="5A01FB37" w14:textId="77777777" w:rsidTr="00F97E77">
        <w:trPr>
          <w:trHeight w:hRule="exact" w:val="225"/>
        </w:trPr>
        <w:tc>
          <w:tcPr>
            <w:tcW w:w="1905" w:type="pct"/>
            <w:tcBorders>
              <w:top w:val="nil"/>
              <w:left w:val="nil"/>
              <w:bottom w:val="nil"/>
              <w:right w:val="nil"/>
            </w:tcBorders>
            <w:shd w:val="clear" w:color="auto" w:fill="auto"/>
            <w:noWrap/>
            <w:vAlign w:val="bottom"/>
            <w:hideMark/>
          </w:tcPr>
          <w:p w14:paraId="1D38144C" w14:textId="77777777" w:rsidR="00AF51CE" w:rsidRPr="00A243B0" w:rsidRDefault="00AF51CE" w:rsidP="00F97E77">
            <w:pPr>
              <w:spacing w:after="0" w:line="240" w:lineRule="auto"/>
              <w:jc w:val="left"/>
              <w:rPr>
                <w:rFonts w:ascii="Arial" w:hAnsi="Arial" w:cs="Arial"/>
                <w:b/>
                <w:bCs/>
                <w:sz w:val="16"/>
                <w:szCs w:val="16"/>
              </w:rPr>
            </w:pPr>
            <w:r w:rsidRPr="00A243B0">
              <w:rPr>
                <w:rFonts w:ascii="Arial" w:hAnsi="Arial" w:cs="Arial"/>
                <w:b/>
                <w:bCs/>
                <w:sz w:val="16"/>
                <w:szCs w:val="16"/>
              </w:rPr>
              <w:t>Payment measures</w:t>
            </w:r>
          </w:p>
        </w:tc>
        <w:tc>
          <w:tcPr>
            <w:tcW w:w="506" w:type="pct"/>
            <w:tcBorders>
              <w:top w:val="nil"/>
              <w:left w:val="nil"/>
              <w:bottom w:val="nil"/>
              <w:right w:val="nil"/>
            </w:tcBorders>
            <w:shd w:val="clear" w:color="auto" w:fill="auto"/>
            <w:noWrap/>
            <w:vAlign w:val="bottom"/>
            <w:hideMark/>
          </w:tcPr>
          <w:p w14:paraId="0B6F6A39" w14:textId="77777777" w:rsidR="00AF51CE" w:rsidRPr="00A243B0" w:rsidRDefault="00AF51CE" w:rsidP="00F97E77">
            <w:pPr>
              <w:spacing w:after="0" w:line="240" w:lineRule="auto"/>
              <w:jc w:val="center"/>
              <w:rPr>
                <w:rFonts w:ascii="Arial" w:hAnsi="Arial" w:cs="Arial"/>
                <w:b/>
                <w:bCs/>
                <w:sz w:val="16"/>
                <w:szCs w:val="16"/>
              </w:rPr>
            </w:pPr>
          </w:p>
        </w:tc>
        <w:tc>
          <w:tcPr>
            <w:tcW w:w="647" w:type="pct"/>
            <w:tcBorders>
              <w:top w:val="nil"/>
              <w:left w:val="nil"/>
              <w:bottom w:val="nil"/>
              <w:right w:val="nil"/>
            </w:tcBorders>
            <w:shd w:val="clear" w:color="000000" w:fill="E6E6E6"/>
            <w:noWrap/>
            <w:vAlign w:val="bottom"/>
            <w:hideMark/>
          </w:tcPr>
          <w:p w14:paraId="4C4AD28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6D7BDD0F"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3DC7BF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7C8D7658"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4B72D5FC" w14:textId="77777777" w:rsidTr="00F97E77">
        <w:trPr>
          <w:trHeight w:hRule="exact" w:val="450"/>
        </w:trPr>
        <w:tc>
          <w:tcPr>
            <w:tcW w:w="1905" w:type="pct"/>
            <w:tcBorders>
              <w:top w:val="nil"/>
              <w:left w:val="nil"/>
              <w:bottom w:val="nil"/>
              <w:right w:val="nil"/>
            </w:tcBorders>
            <w:shd w:val="clear" w:color="auto" w:fill="auto"/>
            <w:vAlign w:val="bottom"/>
            <w:hideMark/>
          </w:tcPr>
          <w:p w14:paraId="190F4087"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NewAccess for Small Business Owners Program (a)</w:t>
            </w:r>
          </w:p>
        </w:tc>
        <w:tc>
          <w:tcPr>
            <w:tcW w:w="506" w:type="pct"/>
            <w:tcBorders>
              <w:top w:val="nil"/>
              <w:left w:val="nil"/>
              <w:bottom w:val="nil"/>
              <w:right w:val="nil"/>
            </w:tcBorders>
            <w:shd w:val="clear" w:color="auto" w:fill="auto"/>
            <w:noWrap/>
            <w:vAlign w:val="bottom"/>
            <w:hideMark/>
          </w:tcPr>
          <w:p w14:paraId="792B42D2"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1.1, 1.3</w:t>
            </w:r>
          </w:p>
        </w:tc>
        <w:tc>
          <w:tcPr>
            <w:tcW w:w="647" w:type="pct"/>
            <w:tcBorders>
              <w:top w:val="nil"/>
              <w:left w:val="nil"/>
              <w:bottom w:val="nil"/>
              <w:right w:val="nil"/>
            </w:tcBorders>
            <w:shd w:val="clear" w:color="000000" w:fill="E6E6E6"/>
            <w:noWrap/>
            <w:vAlign w:val="bottom"/>
            <w:hideMark/>
          </w:tcPr>
          <w:p w14:paraId="0BAF72F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64D95CBE"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1C7D30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69F7332B"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02A9AA4D" w14:textId="77777777" w:rsidTr="00F97E77">
        <w:trPr>
          <w:trHeight w:hRule="exact" w:val="225"/>
        </w:trPr>
        <w:tc>
          <w:tcPr>
            <w:tcW w:w="1905" w:type="pct"/>
            <w:tcBorders>
              <w:top w:val="nil"/>
              <w:left w:val="nil"/>
              <w:bottom w:val="nil"/>
              <w:right w:val="nil"/>
            </w:tcBorders>
            <w:shd w:val="clear" w:color="auto" w:fill="auto"/>
            <w:noWrap/>
            <w:vAlign w:val="bottom"/>
            <w:hideMark/>
          </w:tcPr>
          <w:p w14:paraId="0F87FB78"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6EC6D2AE"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5C8D3DD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1,433 </w:t>
            </w:r>
          </w:p>
        </w:tc>
        <w:tc>
          <w:tcPr>
            <w:tcW w:w="647" w:type="pct"/>
            <w:tcBorders>
              <w:top w:val="nil"/>
              <w:left w:val="nil"/>
              <w:bottom w:val="nil"/>
              <w:right w:val="nil"/>
            </w:tcBorders>
            <w:shd w:val="clear" w:color="auto" w:fill="auto"/>
            <w:noWrap/>
            <w:vAlign w:val="bottom"/>
            <w:hideMark/>
          </w:tcPr>
          <w:p w14:paraId="318B53C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2,723 </w:t>
            </w:r>
          </w:p>
        </w:tc>
        <w:tc>
          <w:tcPr>
            <w:tcW w:w="647" w:type="pct"/>
            <w:tcBorders>
              <w:top w:val="nil"/>
              <w:left w:val="nil"/>
              <w:bottom w:val="nil"/>
              <w:right w:val="nil"/>
            </w:tcBorders>
            <w:shd w:val="clear" w:color="000000" w:fill="E6E6E6"/>
            <w:noWrap/>
            <w:vAlign w:val="bottom"/>
            <w:hideMark/>
          </w:tcPr>
          <w:p w14:paraId="4919C2D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7C55CD1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409E8F78" w14:textId="77777777" w:rsidTr="00F97E77">
        <w:trPr>
          <w:trHeight w:hRule="exact" w:val="225"/>
        </w:trPr>
        <w:tc>
          <w:tcPr>
            <w:tcW w:w="1905" w:type="pct"/>
            <w:tcBorders>
              <w:top w:val="nil"/>
              <w:left w:val="nil"/>
              <w:bottom w:val="nil"/>
              <w:right w:val="nil"/>
            </w:tcBorders>
            <w:shd w:val="clear" w:color="auto" w:fill="auto"/>
            <w:noWrap/>
            <w:vAlign w:val="bottom"/>
            <w:hideMark/>
          </w:tcPr>
          <w:p w14:paraId="41F6EF44"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Departmental payments</w:t>
            </w:r>
          </w:p>
        </w:tc>
        <w:tc>
          <w:tcPr>
            <w:tcW w:w="506" w:type="pct"/>
            <w:tcBorders>
              <w:top w:val="nil"/>
              <w:left w:val="nil"/>
              <w:bottom w:val="nil"/>
              <w:right w:val="nil"/>
            </w:tcBorders>
            <w:shd w:val="clear" w:color="auto" w:fill="auto"/>
            <w:noWrap/>
            <w:vAlign w:val="bottom"/>
            <w:hideMark/>
          </w:tcPr>
          <w:p w14:paraId="3945CC63"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5BEC3C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61 </w:t>
            </w:r>
          </w:p>
        </w:tc>
        <w:tc>
          <w:tcPr>
            <w:tcW w:w="647" w:type="pct"/>
            <w:tcBorders>
              <w:top w:val="nil"/>
              <w:left w:val="nil"/>
              <w:bottom w:val="nil"/>
              <w:right w:val="nil"/>
            </w:tcBorders>
            <w:shd w:val="clear" w:color="auto" w:fill="auto"/>
            <w:noWrap/>
            <w:vAlign w:val="bottom"/>
            <w:hideMark/>
          </w:tcPr>
          <w:p w14:paraId="4269DD5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416 </w:t>
            </w:r>
          </w:p>
        </w:tc>
        <w:tc>
          <w:tcPr>
            <w:tcW w:w="647" w:type="pct"/>
            <w:tcBorders>
              <w:top w:val="nil"/>
              <w:left w:val="nil"/>
              <w:bottom w:val="nil"/>
              <w:right w:val="nil"/>
            </w:tcBorders>
            <w:shd w:val="clear" w:color="000000" w:fill="E6E6E6"/>
            <w:noWrap/>
            <w:vAlign w:val="bottom"/>
            <w:hideMark/>
          </w:tcPr>
          <w:p w14:paraId="725D655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 </w:t>
            </w:r>
          </w:p>
        </w:tc>
        <w:tc>
          <w:tcPr>
            <w:tcW w:w="647" w:type="pct"/>
            <w:tcBorders>
              <w:top w:val="nil"/>
              <w:left w:val="nil"/>
              <w:bottom w:val="nil"/>
              <w:right w:val="nil"/>
            </w:tcBorders>
            <w:shd w:val="clear" w:color="auto" w:fill="auto"/>
            <w:noWrap/>
            <w:vAlign w:val="bottom"/>
            <w:hideMark/>
          </w:tcPr>
          <w:p w14:paraId="0404A0E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026AEBDD" w14:textId="77777777" w:rsidTr="00F97E77">
        <w:trPr>
          <w:trHeight w:hRule="exact" w:val="235"/>
        </w:trPr>
        <w:tc>
          <w:tcPr>
            <w:tcW w:w="1905" w:type="pct"/>
            <w:tcBorders>
              <w:top w:val="nil"/>
              <w:left w:val="nil"/>
              <w:bottom w:val="nil"/>
              <w:right w:val="nil"/>
            </w:tcBorders>
            <w:shd w:val="clear" w:color="auto" w:fill="auto"/>
            <w:vAlign w:val="bottom"/>
            <w:hideMark/>
          </w:tcPr>
          <w:p w14:paraId="1DF2D399"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New Products and Listings</w:t>
            </w:r>
          </w:p>
        </w:tc>
        <w:tc>
          <w:tcPr>
            <w:tcW w:w="506" w:type="pct"/>
            <w:tcBorders>
              <w:top w:val="nil"/>
              <w:left w:val="nil"/>
              <w:bottom w:val="nil"/>
              <w:right w:val="nil"/>
            </w:tcBorders>
            <w:shd w:val="clear" w:color="auto" w:fill="auto"/>
            <w:noWrap/>
            <w:vAlign w:val="bottom"/>
            <w:hideMark/>
          </w:tcPr>
          <w:p w14:paraId="07AC68BB"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7C3A80B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6B698BFA"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B2BF46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704AD8C5"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5FC69F39" w14:textId="77777777" w:rsidTr="00F97E77">
        <w:trPr>
          <w:trHeight w:hRule="exact" w:val="235"/>
        </w:trPr>
        <w:tc>
          <w:tcPr>
            <w:tcW w:w="1905" w:type="pct"/>
            <w:tcBorders>
              <w:top w:val="nil"/>
              <w:left w:val="nil"/>
              <w:bottom w:val="nil"/>
              <w:right w:val="nil"/>
            </w:tcBorders>
            <w:shd w:val="clear" w:color="auto" w:fill="auto"/>
            <w:noWrap/>
            <w:vAlign w:val="bottom"/>
            <w:hideMark/>
          </w:tcPr>
          <w:p w14:paraId="5AE73F25"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746E61AE"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9A64EF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0C3126A4"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000000" w:fill="E6E6E6"/>
            <w:noWrap/>
            <w:vAlign w:val="bottom"/>
            <w:hideMark/>
          </w:tcPr>
          <w:p w14:paraId="54A4162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12,500 </w:t>
            </w:r>
          </w:p>
        </w:tc>
        <w:tc>
          <w:tcPr>
            <w:tcW w:w="647" w:type="pct"/>
            <w:tcBorders>
              <w:top w:val="nil"/>
              <w:left w:val="nil"/>
              <w:bottom w:val="nil"/>
              <w:right w:val="nil"/>
            </w:tcBorders>
            <w:shd w:val="clear" w:color="auto" w:fill="auto"/>
            <w:noWrap/>
            <w:vAlign w:val="bottom"/>
            <w:hideMark/>
          </w:tcPr>
          <w:p w14:paraId="35F3A9D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12,500 </w:t>
            </w:r>
          </w:p>
        </w:tc>
      </w:tr>
      <w:tr w:rsidR="00AF51CE" w:rsidRPr="00A243B0" w14:paraId="58B7E7A4" w14:textId="77777777" w:rsidTr="00F97E77">
        <w:trPr>
          <w:trHeight w:hRule="exact" w:val="225"/>
        </w:trPr>
        <w:tc>
          <w:tcPr>
            <w:tcW w:w="1905" w:type="pct"/>
            <w:tcBorders>
              <w:top w:val="nil"/>
              <w:left w:val="nil"/>
              <w:bottom w:val="nil"/>
              <w:right w:val="nil"/>
            </w:tcBorders>
            <w:shd w:val="clear" w:color="auto" w:fill="auto"/>
            <w:vAlign w:val="bottom"/>
            <w:hideMark/>
          </w:tcPr>
          <w:p w14:paraId="61D747EA"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Pacific Labour Mobility</w:t>
            </w:r>
            <w:r>
              <w:rPr>
                <w:rFonts w:ascii="Arial" w:hAnsi="Arial" w:cs="Arial"/>
                <w:sz w:val="16"/>
                <w:szCs w:val="16"/>
              </w:rPr>
              <w:t xml:space="preserve"> – </w:t>
            </w:r>
            <w:r w:rsidRPr="00A243B0">
              <w:rPr>
                <w:rFonts w:ascii="Arial" w:hAnsi="Arial" w:cs="Arial"/>
                <w:sz w:val="16"/>
                <w:szCs w:val="16"/>
              </w:rPr>
              <w:t>reforms</w:t>
            </w:r>
          </w:p>
        </w:tc>
        <w:tc>
          <w:tcPr>
            <w:tcW w:w="506" w:type="pct"/>
            <w:tcBorders>
              <w:top w:val="nil"/>
              <w:left w:val="nil"/>
              <w:bottom w:val="nil"/>
              <w:right w:val="nil"/>
            </w:tcBorders>
            <w:shd w:val="clear" w:color="auto" w:fill="auto"/>
            <w:noWrap/>
            <w:vAlign w:val="bottom"/>
            <w:hideMark/>
          </w:tcPr>
          <w:p w14:paraId="1AEEBFAA"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1.4</w:t>
            </w:r>
          </w:p>
        </w:tc>
        <w:tc>
          <w:tcPr>
            <w:tcW w:w="647" w:type="pct"/>
            <w:tcBorders>
              <w:top w:val="nil"/>
              <w:left w:val="nil"/>
              <w:bottom w:val="nil"/>
              <w:right w:val="nil"/>
            </w:tcBorders>
            <w:shd w:val="clear" w:color="000000" w:fill="E6E6E6"/>
            <w:noWrap/>
            <w:vAlign w:val="bottom"/>
            <w:hideMark/>
          </w:tcPr>
          <w:p w14:paraId="543BA69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F71B8EF"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8D05B6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C4F4933"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2A6A8892" w14:textId="77777777" w:rsidTr="00F97E77">
        <w:trPr>
          <w:trHeight w:hRule="exact" w:val="235"/>
        </w:trPr>
        <w:tc>
          <w:tcPr>
            <w:tcW w:w="1905" w:type="pct"/>
            <w:tcBorders>
              <w:top w:val="nil"/>
              <w:left w:val="nil"/>
              <w:bottom w:val="nil"/>
              <w:right w:val="nil"/>
            </w:tcBorders>
            <w:shd w:val="clear" w:color="auto" w:fill="auto"/>
            <w:noWrap/>
            <w:vAlign w:val="bottom"/>
            <w:hideMark/>
          </w:tcPr>
          <w:p w14:paraId="223E6EAC"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50288C22"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3E94D16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10,000 </w:t>
            </w:r>
          </w:p>
        </w:tc>
        <w:tc>
          <w:tcPr>
            <w:tcW w:w="647" w:type="pct"/>
            <w:tcBorders>
              <w:top w:val="nil"/>
              <w:left w:val="nil"/>
              <w:bottom w:val="nil"/>
              <w:right w:val="nil"/>
            </w:tcBorders>
            <w:shd w:val="clear" w:color="auto" w:fill="auto"/>
            <w:noWrap/>
            <w:vAlign w:val="bottom"/>
            <w:hideMark/>
          </w:tcPr>
          <w:p w14:paraId="6E3299E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15,000 </w:t>
            </w:r>
          </w:p>
        </w:tc>
        <w:tc>
          <w:tcPr>
            <w:tcW w:w="647" w:type="pct"/>
            <w:tcBorders>
              <w:top w:val="nil"/>
              <w:left w:val="nil"/>
              <w:bottom w:val="nil"/>
              <w:right w:val="nil"/>
            </w:tcBorders>
            <w:shd w:val="clear" w:color="000000" w:fill="E6E6E6"/>
            <w:noWrap/>
            <w:vAlign w:val="bottom"/>
            <w:hideMark/>
          </w:tcPr>
          <w:p w14:paraId="264767A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15,000 </w:t>
            </w:r>
          </w:p>
        </w:tc>
        <w:tc>
          <w:tcPr>
            <w:tcW w:w="647" w:type="pct"/>
            <w:tcBorders>
              <w:top w:val="nil"/>
              <w:left w:val="nil"/>
              <w:bottom w:val="nil"/>
              <w:right w:val="nil"/>
            </w:tcBorders>
            <w:shd w:val="clear" w:color="auto" w:fill="auto"/>
            <w:noWrap/>
            <w:vAlign w:val="bottom"/>
            <w:hideMark/>
          </w:tcPr>
          <w:p w14:paraId="1C60034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10,000 </w:t>
            </w:r>
          </w:p>
        </w:tc>
      </w:tr>
      <w:tr w:rsidR="00AF51CE" w:rsidRPr="00A243B0" w14:paraId="233D6FDC" w14:textId="77777777" w:rsidTr="00F97E77">
        <w:trPr>
          <w:trHeight w:hRule="exact" w:val="225"/>
        </w:trPr>
        <w:tc>
          <w:tcPr>
            <w:tcW w:w="1905" w:type="pct"/>
            <w:tcBorders>
              <w:top w:val="nil"/>
              <w:left w:val="nil"/>
              <w:bottom w:val="nil"/>
              <w:right w:val="nil"/>
            </w:tcBorders>
            <w:shd w:val="clear" w:color="auto" w:fill="auto"/>
            <w:vAlign w:val="bottom"/>
            <w:hideMark/>
          </w:tcPr>
          <w:p w14:paraId="54061158"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Preventive Health</w:t>
            </w:r>
          </w:p>
        </w:tc>
        <w:tc>
          <w:tcPr>
            <w:tcW w:w="506" w:type="pct"/>
            <w:tcBorders>
              <w:top w:val="nil"/>
              <w:left w:val="nil"/>
              <w:bottom w:val="nil"/>
              <w:right w:val="nil"/>
            </w:tcBorders>
            <w:shd w:val="clear" w:color="auto" w:fill="auto"/>
            <w:noWrap/>
            <w:vAlign w:val="bottom"/>
            <w:hideMark/>
          </w:tcPr>
          <w:p w14:paraId="07D441AD"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74E8421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D3D628D"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6FA733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12212F0"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5295969A" w14:textId="77777777" w:rsidTr="00F97E77">
        <w:trPr>
          <w:trHeight w:hRule="exact" w:val="225"/>
        </w:trPr>
        <w:tc>
          <w:tcPr>
            <w:tcW w:w="1905" w:type="pct"/>
            <w:tcBorders>
              <w:top w:val="nil"/>
              <w:left w:val="nil"/>
              <w:bottom w:val="nil"/>
              <w:right w:val="nil"/>
            </w:tcBorders>
            <w:shd w:val="clear" w:color="auto" w:fill="auto"/>
            <w:noWrap/>
            <w:vAlign w:val="bottom"/>
            <w:hideMark/>
          </w:tcPr>
          <w:p w14:paraId="06F90944"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1AE52DFA"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521931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787 </w:t>
            </w:r>
          </w:p>
        </w:tc>
        <w:tc>
          <w:tcPr>
            <w:tcW w:w="647" w:type="pct"/>
            <w:tcBorders>
              <w:top w:val="nil"/>
              <w:left w:val="nil"/>
              <w:bottom w:val="nil"/>
              <w:right w:val="nil"/>
            </w:tcBorders>
            <w:shd w:val="clear" w:color="auto" w:fill="auto"/>
            <w:noWrap/>
            <w:vAlign w:val="bottom"/>
            <w:hideMark/>
          </w:tcPr>
          <w:p w14:paraId="541550F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8,704 </w:t>
            </w:r>
          </w:p>
        </w:tc>
        <w:tc>
          <w:tcPr>
            <w:tcW w:w="647" w:type="pct"/>
            <w:tcBorders>
              <w:top w:val="nil"/>
              <w:left w:val="nil"/>
              <w:bottom w:val="nil"/>
              <w:right w:val="nil"/>
            </w:tcBorders>
            <w:shd w:val="clear" w:color="000000" w:fill="E6E6E6"/>
            <w:noWrap/>
            <w:vAlign w:val="bottom"/>
            <w:hideMark/>
          </w:tcPr>
          <w:p w14:paraId="50D1067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8,518 </w:t>
            </w:r>
          </w:p>
        </w:tc>
        <w:tc>
          <w:tcPr>
            <w:tcW w:w="647" w:type="pct"/>
            <w:tcBorders>
              <w:top w:val="nil"/>
              <w:left w:val="nil"/>
              <w:bottom w:val="nil"/>
              <w:right w:val="nil"/>
            </w:tcBorders>
            <w:shd w:val="clear" w:color="auto" w:fill="auto"/>
            <w:noWrap/>
            <w:vAlign w:val="bottom"/>
            <w:hideMark/>
          </w:tcPr>
          <w:p w14:paraId="7DF246D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18C947CB" w14:textId="77777777" w:rsidTr="00F97E77">
        <w:trPr>
          <w:trHeight w:hRule="exact" w:val="225"/>
        </w:trPr>
        <w:tc>
          <w:tcPr>
            <w:tcW w:w="1905" w:type="pct"/>
            <w:tcBorders>
              <w:top w:val="nil"/>
              <w:left w:val="nil"/>
              <w:bottom w:val="nil"/>
              <w:right w:val="nil"/>
            </w:tcBorders>
            <w:shd w:val="clear" w:color="auto" w:fill="auto"/>
            <w:vAlign w:val="bottom"/>
            <w:hideMark/>
          </w:tcPr>
          <w:p w14:paraId="4FBF77C6"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Remote Roads Upgrade Pilot Program</w:t>
            </w:r>
          </w:p>
        </w:tc>
        <w:tc>
          <w:tcPr>
            <w:tcW w:w="506" w:type="pct"/>
            <w:tcBorders>
              <w:top w:val="nil"/>
              <w:left w:val="nil"/>
              <w:bottom w:val="nil"/>
              <w:right w:val="nil"/>
            </w:tcBorders>
            <w:shd w:val="clear" w:color="auto" w:fill="auto"/>
            <w:noWrap/>
            <w:vAlign w:val="bottom"/>
            <w:hideMark/>
          </w:tcPr>
          <w:p w14:paraId="7F62BAFF"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09ACC13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37C7F0B"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A22A7B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E889502"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6237D211" w14:textId="77777777" w:rsidTr="00F97E77">
        <w:trPr>
          <w:trHeight w:hRule="exact" w:val="225"/>
        </w:trPr>
        <w:tc>
          <w:tcPr>
            <w:tcW w:w="1905" w:type="pct"/>
            <w:tcBorders>
              <w:top w:val="nil"/>
              <w:left w:val="nil"/>
              <w:bottom w:val="nil"/>
              <w:right w:val="nil"/>
            </w:tcBorders>
            <w:shd w:val="clear" w:color="auto" w:fill="auto"/>
            <w:noWrap/>
            <w:vAlign w:val="bottom"/>
            <w:hideMark/>
          </w:tcPr>
          <w:p w14:paraId="7CD3F6F5"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6AB60864"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46CDA0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3EF5992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100,000 </w:t>
            </w:r>
          </w:p>
        </w:tc>
        <w:tc>
          <w:tcPr>
            <w:tcW w:w="647" w:type="pct"/>
            <w:tcBorders>
              <w:top w:val="nil"/>
              <w:left w:val="nil"/>
              <w:bottom w:val="nil"/>
              <w:right w:val="nil"/>
            </w:tcBorders>
            <w:shd w:val="clear" w:color="000000" w:fill="E6E6E6"/>
            <w:noWrap/>
            <w:vAlign w:val="bottom"/>
            <w:hideMark/>
          </w:tcPr>
          <w:p w14:paraId="6F027AF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50,000 </w:t>
            </w:r>
          </w:p>
        </w:tc>
        <w:tc>
          <w:tcPr>
            <w:tcW w:w="647" w:type="pct"/>
            <w:tcBorders>
              <w:top w:val="nil"/>
              <w:left w:val="nil"/>
              <w:bottom w:val="nil"/>
              <w:right w:val="nil"/>
            </w:tcBorders>
            <w:shd w:val="clear" w:color="auto" w:fill="auto"/>
            <w:noWrap/>
            <w:vAlign w:val="bottom"/>
            <w:hideMark/>
          </w:tcPr>
          <w:p w14:paraId="4D3415D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1749FA98" w14:textId="77777777" w:rsidTr="00F97E77">
        <w:trPr>
          <w:trHeight w:hRule="exact" w:val="235"/>
        </w:trPr>
        <w:tc>
          <w:tcPr>
            <w:tcW w:w="1905" w:type="pct"/>
            <w:tcBorders>
              <w:top w:val="nil"/>
              <w:left w:val="nil"/>
              <w:bottom w:val="nil"/>
              <w:right w:val="nil"/>
            </w:tcBorders>
            <w:shd w:val="clear" w:color="auto" w:fill="auto"/>
            <w:vAlign w:val="bottom"/>
            <w:hideMark/>
          </w:tcPr>
          <w:p w14:paraId="1282D003"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Reopening the Borders</w:t>
            </w:r>
          </w:p>
        </w:tc>
        <w:tc>
          <w:tcPr>
            <w:tcW w:w="506" w:type="pct"/>
            <w:tcBorders>
              <w:top w:val="nil"/>
              <w:left w:val="nil"/>
              <w:bottom w:val="nil"/>
              <w:right w:val="nil"/>
            </w:tcBorders>
            <w:shd w:val="clear" w:color="auto" w:fill="auto"/>
            <w:noWrap/>
            <w:vAlign w:val="bottom"/>
            <w:hideMark/>
          </w:tcPr>
          <w:p w14:paraId="3F72C3E7"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1.4</w:t>
            </w:r>
          </w:p>
        </w:tc>
        <w:tc>
          <w:tcPr>
            <w:tcW w:w="647" w:type="pct"/>
            <w:tcBorders>
              <w:top w:val="nil"/>
              <w:left w:val="nil"/>
              <w:bottom w:val="nil"/>
              <w:right w:val="nil"/>
            </w:tcBorders>
            <w:shd w:val="clear" w:color="000000" w:fill="E6E6E6"/>
            <w:noWrap/>
            <w:vAlign w:val="bottom"/>
            <w:hideMark/>
          </w:tcPr>
          <w:p w14:paraId="30D25354"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FD39243"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29ED88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62E571C2"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347C1BBF" w14:textId="77777777" w:rsidTr="00F97E77">
        <w:trPr>
          <w:trHeight w:hRule="exact" w:val="225"/>
        </w:trPr>
        <w:tc>
          <w:tcPr>
            <w:tcW w:w="1905" w:type="pct"/>
            <w:tcBorders>
              <w:top w:val="nil"/>
              <w:left w:val="nil"/>
              <w:bottom w:val="nil"/>
              <w:right w:val="nil"/>
            </w:tcBorders>
            <w:shd w:val="clear" w:color="auto" w:fill="auto"/>
            <w:noWrap/>
            <w:vAlign w:val="bottom"/>
            <w:hideMark/>
          </w:tcPr>
          <w:p w14:paraId="0C1F47E7"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2716229D"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73AB5A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4256BE1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5,000 </w:t>
            </w:r>
          </w:p>
        </w:tc>
        <w:tc>
          <w:tcPr>
            <w:tcW w:w="647" w:type="pct"/>
            <w:tcBorders>
              <w:top w:val="nil"/>
              <w:left w:val="nil"/>
              <w:bottom w:val="nil"/>
              <w:right w:val="nil"/>
            </w:tcBorders>
            <w:shd w:val="clear" w:color="000000" w:fill="E6E6E6"/>
            <w:noWrap/>
            <w:vAlign w:val="bottom"/>
            <w:hideMark/>
          </w:tcPr>
          <w:p w14:paraId="14C7B26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30,000 </w:t>
            </w:r>
          </w:p>
        </w:tc>
        <w:tc>
          <w:tcPr>
            <w:tcW w:w="647" w:type="pct"/>
            <w:tcBorders>
              <w:top w:val="nil"/>
              <w:left w:val="nil"/>
              <w:bottom w:val="nil"/>
              <w:right w:val="nil"/>
            </w:tcBorders>
            <w:shd w:val="clear" w:color="auto" w:fill="auto"/>
            <w:noWrap/>
            <w:vAlign w:val="bottom"/>
            <w:hideMark/>
          </w:tcPr>
          <w:p w14:paraId="4C13F3C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45,000 </w:t>
            </w:r>
          </w:p>
        </w:tc>
      </w:tr>
      <w:tr w:rsidR="00AF51CE" w:rsidRPr="00A243B0" w14:paraId="5652B984" w14:textId="77777777" w:rsidTr="00F97E77">
        <w:trPr>
          <w:trHeight w:hRule="exact" w:val="235"/>
        </w:trPr>
        <w:tc>
          <w:tcPr>
            <w:tcW w:w="1905" w:type="pct"/>
            <w:tcBorders>
              <w:top w:val="nil"/>
              <w:left w:val="nil"/>
              <w:bottom w:val="nil"/>
              <w:right w:val="nil"/>
            </w:tcBorders>
            <w:shd w:val="clear" w:color="auto" w:fill="auto"/>
            <w:vAlign w:val="bottom"/>
            <w:hideMark/>
          </w:tcPr>
          <w:p w14:paraId="18412AEE"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Small Business Debt Helpline (a)</w:t>
            </w:r>
          </w:p>
        </w:tc>
        <w:tc>
          <w:tcPr>
            <w:tcW w:w="506" w:type="pct"/>
            <w:tcBorders>
              <w:top w:val="nil"/>
              <w:left w:val="nil"/>
              <w:bottom w:val="nil"/>
              <w:right w:val="nil"/>
            </w:tcBorders>
            <w:shd w:val="clear" w:color="auto" w:fill="auto"/>
            <w:noWrap/>
            <w:vAlign w:val="bottom"/>
            <w:hideMark/>
          </w:tcPr>
          <w:p w14:paraId="1718BD50"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1.1, 1.3</w:t>
            </w:r>
          </w:p>
        </w:tc>
        <w:tc>
          <w:tcPr>
            <w:tcW w:w="647" w:type="pct"/>
            <w:tcBorders>
              <w:top w:val="nil"/>
              <w:left w:val="nil"/>
              <w:bottom w:val="nil"/>
              <w:right w:val="nil"/>
            </w:tcBorders>
            <w:shd w:val="clear" w:color="000000" w:fill="E6E6E6"/>
            <w:noWrap/>
            <w:vAlign w:val="bottom"/>
            <w:hideMark/>
          </w:tcPr>
          <w:p w14:paraId="2B23592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6207575"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646AAC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0123A49"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0BF71CAF" w14:textId="77777777" w:rsidTr="00F97E77">
        <w:trPr>
          <w:trHeight w:hRule="exact" w:val="225"/>
        </w:trPr>
        <w:tc>
          <w:tcPr>
            <w:tcW w:w="1905" w:type="pct"/>
            <w:tcBorders>
              <w:top w:val="nil"/>
              <w:left w:val="nil"/>
              <w:bottom w:val="nil"/>
              <w:right w:val="nil"/>
            </w:tcBorders>
            <w:shd w:val="clear" w:color="auto" w:fill="auto"/>
            <w:noWrap/>
            <w:vAlign w:val="bottom"/>
            <w:hideMark/>
          </w:tcPr>
          <w:p w14:paraId="3EA3E33B"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30513397"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3634E39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622 </w:t>
            </w:r>
          </w:p>
        </w:tc>
        <w:tc>
          <w:tcPr>
            <w:tcW w:w="647" w:type="pct"/>
            <w:tcBorders>
              <w:top w:val="nil"/>
              <w:left w:val="nil"/>
              <w:bottom w:val="nil"/>
              <w:right w:val="nil"/>
            </w:tcBorders>
            <w:shd w:val="clear" w:color="auto" w:fill="auto"/>
            <w:noWrap/>
            <w:vAlign w:val="bottom"/>
            <w:hideMark/>
          </w:tcPr>
          <w:p w14:paraId="260B4F54"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917 </w:t>
            </w:r>
          </w:p>
        </w:tc>
        <w:tc>
          <w:tcPr>
            <w:tcW w:w="647" w:type="pct"/>
            <w:tcBorders>
              <w:top w:val="nil"/>
              <w:left w:val="nil"/>
              <w:bottom w:val="nil"/>
              <w:right w:val="nil"/>
            </w:tcBorders>
            <w:shd w:val="clear" w:color="000000" w:fill="E6E6E6"/>
            <w:noWrap/>
            <w:vAlign w:val="bottom"/>
            <w:hideMark/>
          </w:tcPr>
          <w:p w14:paraId="1AEF039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5E69629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409796F1" w14:textId="77777777" w:rsidTr="00F97E77">
        <w:trPr>
          <w:trHeight w:hRule="exact" w:val="225"/>
        </w:trPr>
        <w:tc>
          <w:tcPr>
            <w:tcW w:w="1905" w:type="pct"/>
            <w:tcBorders>
              <w:top w:val="nil"/>
              <w:left w:val="nil"/>
              <w:bottom w:val="nil"/>
              <w:right w:val="nil"/>
            </w:tcBorders>
            <w:shd w:val="clear" w:color="auto" w:fill="auto"/>
            <w:noWrap/>
            <w:vAlign w:val="bottom"/>
            <w:hideMark/>
          </w:tcPr>
          <w:p w14:paraId="22142E68"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Departmental payments</w:t>
            </w:r>
          </w:p>
        </w:tc>
        <w:tc>
          <w:tcPr>
            <w:tcW w:w="506" w:type="pct"/>
            <w:tcBorders>
              <w:top w:val="nil"/>
              <w:left w:val="nil"/>
              <w:bottom w:val="nil"/>
              <w:right w:val="nil"/>
            </w:tcBorders>
            <w:shd w:val="clear" w:color="auto" w:fill="auto"/>
            <w:noWrap/>
            <w:vAlign w:val="bottom"/>
            <w:hideMark/>
          </w:tcPr>
          <w:p w14:paraId="7B451489"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431B3E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121 </w:t>
            </w:r>
          </w:p>
        </w:tc>
        <w:tc>
          <w:tcPr>
            <w:tcW w:w="647" w:type="pct"/>
            <w:tcBorders>
              <w:top w:val="nil"/>
              <w:left w:val="nil"/>
              <w:bottom w:val="nil"/>
              <w:right w:val="nil"/>
            </w:tcBorders>
            <w:shd w:val="clear" w:color="auto" w:fill="auto"/>
            <w:noWrap/>
            <w:vAlign w:val="bottom"/>
            <w:hideMark/>
          </w:tcPr>
          <w:p w14:paraId="21D02AC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440 </w:t>
            </w:r>
          </w:p>
        </w:tc>
        <w:tc>
          <w:tcPr>
            <w:tcW w:w="647" w:type="pct"/>
            <w:tcBorders>
              <w:top w:val="nil"/>
              <w:left w:val="nil"/>
              <w:bottom w:val="nil"/>
              <w:right w:val="nil"/>
            </w:tcBorders>
            <w:shd w:val="clear" w:color="000000" w:fill="E6E6E6"/>
            <w:noWrap/>
            <w:vAlign w:val="bottom"/>
            <w:hideMark/>
          </w:tcPr>
          <w:p w14:paraId="4A06813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7698022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35C6B482" w14:textId="77777777" w:rsidTr="00F97E77">
        <w:trPr>
          <w:trHeight w:hRule="exact" w:val="450"/>
        </w:trPr>
        <w:tc>
          <w:tcPr>
            <w:tcW w:w="1905" w:type="pct"/>
            <w:tcBorders>
              <w:top w:val="nil"/>
              <w:left w:val="nil"/>
              <w:bottom w:val="nil"/>
              <w:right w:val="nil"/>
            </w:tcBorders>
            <w:shd w:val="clear" w:color="auto" w:fill="auto"/>
            <w:vAlign w:val="bottom"/>
            <w:hideMark/>
          </w:tcPr>
          <w:p w14:paraId="1286704C"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SME Recovery Loan Scheme</w:t>
            </w:r>
            <w:r>
              <w:rPr>
                <w:rFonts w:ascii="Arial" w:hAnsi="Arial" w:cs="Arial"/>
                <w:sz w:val="16"/>
                <w:szCs w:val="16"/>
              </w:rPr>
              <w:t xml:space="preserve"> – </w:t>
            </w:r>
            <w:r w:rsidRPr="00A243B0">
              <w:rPr>
                <w:rFonts w:ascii="Arial" w:hAnsi="Arial" w:cs="Arial"/>
                <w:sz w:val="16"/>
                <w:szCs w:val="16"/>
              </w:rPr>
              <w:t>extension (b)</w:t>
            </w:r>
          </w:p>
        </w:tc>
        <w:tc>
          <w:tcPr>
            <w:tcW w:w="506" w:type="pct"/>
            <w:tcBorders>
              <w:top w:val="nil"/>
              <w:left w:val="nil"/>
              <w:bottom w:val="nil"/>
              <w:right w:val="nil"/>
            </w:tcBorders>
            <w:shd w:val="clear" w:color="auto" w:fill="auto"/>
            <w:noWrap/>
            <w:vAlign w:val="bottom"/>
            <w:hideMark/>
          </w:tcPr>
          <w:p w14:paraId="4A8ED7CB"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1.1</w:t>
            </w:r>
          </w:p>
        </w:tc>
        <w:tc>
          <w:tcPr>
            <w:tcW w:w="647" w:type="pct"/>
            <w:tcBorders>
              <w:top w:val="nil"/>
              <w:left w:val="nil"/>
              <w:bottom w:val="nil"/>
              <w:right w:val="nil"/>
            </w:tcBorders>
            <w:shd w:val="clear" w:color="000000" w:fill="E6E6E6"/>
            <w:noWrap/>
            <w:vAlign w:val="bottom"/>
            <w:hideMark/>
          </w:tcPr>
          <w:p w14:paraId="64F96BD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FAA58C4"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551C2C3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4DA4CF2"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605F5106" w14:textId="77777777" w:rsidTr="00F97E77">
        <w:trPr>
          <w:trHeight w:hRule="exact" w:val="225"/>
        </w:trPr>
        <w:tc>
          <w:tcPr>
            <w:tcW w:w="1905" w:type="pct"/>
            <w:tcBorders>
              <w:top w:val="nil"/>
              <w:left w:val="nil"/>
              <w:bottom w:val="nil"/>
              <w:right w:val="nil"/>
            </w:tcBorders>
            <w:shd w:val="clear" w:color="auto" w:fill="auto"/>
            <w:noWrap/>
            <w:vAlign w:val="bottom"/>
            <w:hideMark/>
          </w:tcPr>
          <w:p w14:paraId="2307BBD7"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7ABDEE0F"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362B62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nfp </w:t>
            </w:r>
          </w:p>
        </w:tc>
        <w:tc>
          <w:tcPr>
            <w:tcW w:w="647" w:type="pct"/>
            <w:tcBorders>
              <w:top w:val="nil"/>
              <w:left w:val="nil"/>
              <w:bottom w:val="nil"/>
              <w:right w:val="nil"/>
            </w:tcBorders>
            <w:shd w:val="clear" w:color="auto" w:fill="auto"/>
            <w:noWrap/>
            <w:vAlign w:val="bottom"/>
            <w:hideMark/>
          </w:tcPr>
          <w:p w14:paraId="5CF3B89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nfp </w:t>
            </w:r>
          </w:p>
        </w:tc>
        <w:tc>
          <w:tcPr>
            <w:tcW w:w="647" w:type="pct"/>
            <w:tcBorders>
              <w:top w:val="nil"/>
              <w:left w:val="nil"/>
              <w:bottom w:val="nil"/>
              <w:right w:val="nil"/>
            </w:tcBorders>
            <w:shd w:val="clear" w:color="000000" w:fill="E6E6E6"/>
            <w:noWrap/>
            <w:vAlign w:val="bottom"/>
            <w:hideMark/>
          </w:tcPr>
          <w:p w14:paraId="0CFD1CF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nfp </w:t>
            </w:r>
          </w:p>
        </w:tc>
        <w:tc>
          <w:tcPr>
            <w:tcW w:w="647" w:type="pct"/>
            <w:tcBorders>
              <w:top w:val="nil"/>
              <w:left w:val="nil"/>
              <w:bottom w:val="nil"/>
              <w:right w:val="nil"/>
            </w:tcBorders>
            <w:shd w:val="clear" w:color="auto" w:fill="auto"/>
            <w:noWrap/>
            <w:vAlign w:val="bottom"/>
            <w:hideMark/>
          </w:tcPr>
          <w:p w14:paraId="654D451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nfp </w:t>
            </w:r>
          </w:p>
        </w:tc>
      </w:tr>
      <w:tr w:rsidR="00AF51CE" w:rsidRPr="00A243B0" w14:paraId="38C004ED" w14:textId="77777777" w:rsidTr="00F97E77">
        <w:trPr>
          <w:trHeight w:hRule="exact" w:val="225"/>
        </w:trPr>
        <w:tc>
          <w:tcPr>
            <w:tcW w:w="1905" w:type="pct"/>
            <w:tcBorders>
              <w:top w:val="nil"/>
              <w:left w:val="nil"/>
              <w:bottom w:val="nil"/>
              <w:right w:val="nil"/>
            </w:tcBorders>
            <w:shd w:val="clear" w:color="auto" w:fill="auto"/>
            <w:noWrap/>
            <w:vAlign w:val="bottom"/>
            <w:hideMark/>
          </w:tcPr>
          <w:p w14:paraId="43B447B1"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Departmental payments</w:t>
            </w:r>
          </w:p>
        </w:tc>
        <w:tc>
          <w:tcPr>
            <w:tcW w:w="506" w:type="pct"/>
            <w:tcBorders>
              <w:top w:val="nil"/>
              <w:left w:val="nil"/>
              <w:bottom w:val="nil"/>
              <w:right w:val="nil"/>
            </w:tcBorders>
            <w:shd w:val="clear" w:color="auto" w:fill="auto"/>
            <w:noWrap/>
            <w:vAlign w:val="bottom"/>
            <w:hideMark/>
          </w:tcPr>
          <w:p w14:paraId="762F3C72"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D2ED7E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nfp </w:t>
            </w:r>
          </w:p>
        </w:tc>
        <w:tc>
          <w:tcPr>
            <w:tcW w:w="647" w:type="pct"/>
            <w:tcBorders>
              <w:top w:val="nil"/>
              <w:left w:val="nil"/>
              <w:bottom w:val="nil"/>
              <w:right w:val="nil"/>
            </w:tcBorders>
            <w:shd w:val="clear" w:color="auto" w:fill="auto"/>
            <w:noWrap/>
            <w:vAlign w:val="bottom"/>
            <w:hideMark/>
          </w:tcPr>
          <w:p w14:paraId="591C8CF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nfp </w:t>
            </w:r>
          </w:p>
        </w:tc>
        <w:tc>
          <w:tcPr>
            <w:tcW w:w="647" w:type="pct"/>
            <w:tcBorders>
              <w:top w:val="nil"/>
              <w:left w:val="nil"/>
              <w:bottom w:val="nil"/>
              <w:right w:val="nil"/>
            </w:tcBorders>
            <w:shd w:val="clear" w:color="000000" w:fill="E6E6E6"/>
            <w:noWrap/>
            <w:vAlign w:val="bottom"/>
            <w:hideMark/>
          </w:tcPr>
          <w:p w14:paraId="37587204"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nfp </w:t>
            </w:r>
          </w:p>
        </w:tc>
        <w:tc>
          <w:tcPr>
            <w:tcW w:w="647" w:type="pct"/>
            <w:tcBorders>
              <w:top w:val="nil"/>
              <w:left w:val="nil"/>
              <w:bottom w:val="nil"/>
              <w:right w:val="nil"/>
            </w:tcBorders>
            <w:shd w:val="clear" w:color="auto" w:fill="auto"/>
            <w:noWrap/>
            <w:vAlign w:val="bottom"/>
            <w:hideMark/>
          </w:tcPr>
          <w:p w14:paraId="571AC33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nfp </w:t>
            </w:r>
          </w:p>
        </w:tc>
      </w:tr>
      <w:tr w:rsidR="00AF51CE" w:rsidRPr="00A243B0" w14:paraId="49BE273A" w14:textId="77777777" w:rsidTr="00F97E77">
        <w:trPr>
          <w:trHeight w:hRule="exact" w:val="450"/>
        </w:trPr>
        <w:tc>
          <w:tcPr>
            <w:tcW w:w="1905" w:type="pct"/>
            <w:tcBorders>
              <w:top w:val="nil"/>
              <w:left w:val="nil"/>
              <w:bottom w:val="nil"/>
              <w:right w:val="nil"/>
            </w:tcBorders>
            <w:shd w:val="clear" w:color="auto" w:fill="auto"/>
            <w:vAlign w:val="bottom"/>
            <w:hideMark/>
          </w:tcPr>
          <w:p w14:paraId="3989B9CF"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Strategic Basin Plans</w:t>
            </w:r>
            <w:r>
              <w:rPr>
                <w:rFonts w:ascii="Arial" w:hAnsi="Arial" w:cs="Arial"/>
                <w:sz w:val="16"/>
                <w:szCs w:val="16"/>
              </w:rPr>
              <w:t xml:space="preserve"> – </w:t>
            </w:r>
            <w:r w:rsidRPr="00A243B0">
              <w:rPr>
                <w:rFonts w:ascii="Arial" w:hAnsi="Arial" w:cs="Arial"/>
                <w:sz w:val="16"/>
                <w:szCs w:val="16"/>
              </w:rPr>
              <w:t>additional funding</w:t>
            </w:r>
          </w:p>
        </w:tc>
        <w:tc>
          <w:tcPr>
            <w:tcW w:w="506" w:type="pct"/>
            <w:tcBorders>
              <w:top w:val="nil"/>
              <w:left w:val="nil"/>
              <w:bottom w:val="nil"/>
              <w:right w:val="nil"/>
            </w:tcBorders>
            <w:shd w:val="clear" w:color="auto" w:fill="auto"/>
            <w:noWrap/>
            <w:vAlign w:val="bottom"/>
            <w:hideMark/>
          </w:tcPr>
          <w:p w14:paraId="73AA1F80"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60876184"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4B4F412"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D043EB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6E5D235"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67DBDEC4" w14:textId="77777777" w:rsidTr="00F97E77">
        <w:trPr>
          <w:trHeight w:hRule="exact" w:val="225"/>
        </w:trPr>
        <w:tc>
          <w:tcPr>
            <w:tcW w:w="1905" w:type="pct"/>
            <w:tcBorders>
              <w:top w:val="nil"/>
              <w:left w:val="nil"/>
              <w:bottom w:val="nil"/>
              <w:right w:val="nil"/>
            </w:tcBorders>
            <w:shd w:val="clear" w:color="auto" w:fill="auto"/>
            <w:noWrap/>
            <w:vAlign w:val="bottom"/>
            <w:hideMark/>
          </w:tcPr>
          <w:p w14:paraId="1EF3AC19"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051DEE43"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84A362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020BC69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15,000 </w:t>
            </w:r>
          </w:p>
        </w:tc>
        <w:tc>
          <w:tcPr>
            <w:tcW w:w="647" w:type="pct"/>
            <w:tcBorders>
              <w:top w:val="nil"/>
              <w:left w:val="nil"/>
              <w:bottom w:val="nil"/>
              <w:right w:val="nil"/>
            </w:tcBorders>
            <w:shd w:val="clear" w:color="000000" w:fill="E6E6E6"/>
            <w:noWrap/>
            <w:vAlign w:val="bottom"/>
            <w:hideMark/>
          </w:tcPr>
          <w:p w14:paraId="18CE5B9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15,000 </w:t>
            </w:r>
          </w:p>
        </w:tc>
        <w:tc>
          <w:tcPr>
            <w:tcW w:w="647" w:type="pct"/>
            <w:tcBorders>
              <w:top w:val="nil"/>
              <w:left w:val="nil"/>
              <w:bottom w:val="nil"/>
              <w:right w:val="nil"/>
            </w:tcBorders>
            <w:shd w:val="clear" w:color="auto" w:fill="auto"/>
            <w:noWrap/>
            <w:vAlign w:val="bottom"/>
            <w:hideMark/>
          </w:tcPr>
          <w:p w14:paraId="3F9C3CF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07639329" w14:textId="77777777" w:rsidTr="00F97E77">
        <w:trPr>
          <w:trHeight w:hRule="exact" w:val="450"/>
        </w:trPr>
        <w:tc>
          <w:tcPr>
            <w:tcW w:w="1905" w:type="pct"/>
            <w:tcBorders>
              <w:top w:val="nil"/>
              <w:left w:val="nil"/>
              <w:bottom w:val="nil"/>
              <w:right w:val="nil"/>
            </w:tcBorders>
            <w:shd w:val="clear" w:color="auto" w:fill="auto"/>
            <w:vAlign w:val="bottom"/>
            <w:hideMark/>
          </w:tcPr>
          <w:p w14:paraId="78FDFBE3"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Superannuation</w:t>
            </w:r>
            <w:r>
              <w:rPr>
                <w:rFonts w:ascii="Arial" w:hAnsi="Arial" w:cs="Arial"/>
                <w:sz w:val="16"/>
                <w:szCs w:val="16"/>
              </w:rPr>
              <w:t xml:space="preserve"> – </w:t>
            </w:r>
            <w:r w:rsidRPr="00A243B0">
              <w:rPr>
                <w:rFonts w:ascii="Arial" w:hAnsi="Arial" w:cs="Arial"/>
                <w:sz w:val="16"/>
                <w:szCs w:val="16"/>
              </w:rPr>
              <w:t>protecting veterans</w:t>
            </w:r>
            <w:r>
              <w:rPr>
                <w:rFonts w:ascii="Arial" w:hAnsi="Arial" w:cs="Arial"/>
                <w:sz w:val="16"/>
                <w:szCs w:val="16"/>
              </w:rPr>
              <w:t>’</w:t>
            </w:r>
            <w:r w:rsidRPr="00A243B0">
              <w:rPr>
                <w:rFonts w:ascii="Arial" w:hAnsi="Arial" w:cs="Arial"/>
                <w:sz w:val="16"/>
                <w:szCs w:val="16"/>
              </w:rPr>
              <w:t xml:space="preserve"> interests</w:t>
            </w:r>
          </w:p>
        </w:tc>
        <w:tc>
          <w:tcPr>
            <w:tcW w:w="506" w:type="pct"/>
            <w:tcBorders>
              <w:top w:val="nil"/>
              <w:left w:val="nil"/>
              <w:bottom w:val="nil"/>
              <w:right w:val="nil"/>
            </w:tcBorders>
            <w:shd w:val="clear" w:color="auto" w:fill="auto"/>
            <w:noWrap/>
            <w:vAlign w:val="bottom"/>
            <w:hideMark/>
          </w:tcPr>
          <w:p w14:paraId="42B528E1"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1.1</w:t>
            </w:r>
          </w:p>
        </w:tc>
        <w:tc>
          <w:tcPr>
            <w:tcW w:w="647" w:type="pct"/>
            <w:tcBorders>
              <w:top w:val="nil"/>
              <w:left w:val="nil"/>
              <w:bottom w:val="nil"/>
              <w:right w:val="nil"/>
            </w:tcBorders>
            <w:shd w:val="clear" w:color="000000" w:fill="E6E6E6"/>
            <w:noWrap/>
            <w:vAlign w:val="bottom"/>
            <w:hideMark/>
          </w:tcPr>
          <w:p w14:paraId="3AEE0B7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93BACC0"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15F22A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19C07560"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5C628A18" w14:textId="77777777" w:rsidTr="00F97E77">
        <w:trPr>
          <w:trHeight w:hRule="exact" w:val="225"/>
        </w:trPr>
        <w:tc>
          <w:tcPr>
            <w:tcW w:w="1905" w:type="pct"/>
            <w:tcBorders>
              <w:top w:val="nil"/>
              <w:left w:val="nil"/>
              <w:bottom w:val="nil"/>
              <w:right w:val="nil"/>
            </w:tcBorders>
            <w:shd w:val="clear" w:color="auto" w:fill="auto"/>
            <w:noWrap/>
            <w:vAlign w:val="bottom"/>
            <w:hideMark/>
          </w:tcPr>
          <w:p w14:paraId="1211309D"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Departmental payments</w:t>
            </w:r>
          </w:p>
        </w:tc>
        <w:tc>
          <w:tcPr>
            <w:tcW w:w="506" w:type="pct"/>
            <w:tcBorders>
              <w:top w:val="nil"/>
              <w:left w:val="nil"/>
              <w:bottom w:val="nil"/>
              <w:right w:val="nil"/>
            </w:tcBorders>
            <w:shd w:val="clear" w:color="auto" w:fill="auto"/>
            <w:noWrap/>
            <w:vAlign w:val="bottom"/>
            <w:hideMark/>
          </w:tcPr>
          <w:p w14:paraId="3882AAA9"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7D9F50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277 </w:t>
            </w:r>
          </w:p>
        </w:tc>
        <w:tc>
          <w:tcPr>
            <w:tcW w:w="647" w:type="pct"/>
            <w:tcBorders>
              <w:top w:val="nil"/>
              <w:left w:val="nil"/>
              <w:bottom w:val="nil"/>
              <w:right w:val="nil"/>
            </w:tcBorders>
            <w:shd w:val="clear" w:color="auto" w:fill="auto"/>
            <w:noWrap/>
            <w:vAlign w:val="bottom"/>
            <w:hideMark/>
          </w:tcPr>
          <w:p w14:paraId="4F98F88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247 </w:t>
            </w:r>
          </w:p>
        </w:tc>
        <w:tc>
          <w:tcPr>
            <w:tcW w:w="647" w:type="pct"/>
            <w:tcBorders>
              <w:top w:val="nil"/>
              <w:left w:val="nil"/>
              <w:bottom w:val="nil"/>
              <w:right w:val="nil"/>
            </w:tcBorders>
            <w:shd w:val="clear" w:color="000000" w:fill="E6E6E6"/>
            <w:noWrap/>
            <w:vAlign w:val="bottom"/>
            <w:hideMark/>
          </w:tcPr>
          <w:p w14:paraId="3A82889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3CBDE76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5E24D073" w14:textId="77777777" w:rsidTr="00F97E77">
        <w:trPr>
          <w:trHeight w:hRule="exact" w:val="225"/>
        </w:trPr>
        <w:tc>
          <w:tcPr>
            <w:tcW w:w="1905" w:type="pct"/>
            <w:tcBorders>
              <w:top w:val="nil"/>
              <w:left w:val="nil"/>
              <w:bottom w:val="nil"/>
              <w:right w:val="nil"/>
            </w:tcBorders>
            <w:shd w:val="clear" w:color="auto" w:fill="auto"/>
            <w:vAlign w:val="bottom"/>
            <w:hideMark/>
          </w:tcPr>
          <w:p w14:paraId="4B589F59"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Support Plantation Establishment (a)</w:t>
            </w:r>
          </w:p>
        </w:tc>
        <w:tc>
          <w:tcPr>
            <w:tcW w:w="506" w:type="pct"/>
            <w:tcBorders>
              <w:top w:val="nil"/>
              <w:left w:val="nil"/>
              <w:bottom w:val="nil"/>
              <w:right w:val="nil"/>
            </w:tcBorders>
            <w:shd w:val="clear" w:color="auto" w:fill="auto"/>
            <w:noWrap/>
            <w:vAlign w:val="bottom"/>
            <w:hideMark/>
          </w:tcPr>
          <w:p w14:paraId="21E5F100"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0D5B546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3C1F798"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3444594"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2D2E23EC"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6E799173" w14:textId="77777777" w:rsidTr="00F97E77">
        <w:trPr>
          <w:trHeight w:hRule="exact" w:val="235"/>
        </w:trPr>
        <w:tc>
          <w:tcPr>
            <w:tcW w:w="1905" w:type="pct"/>
            <w:tcBorders>
              <w:top w:val="nil"/>
              <w:left w:val="nil"/>
              <w:bottom w:val="nil"/>
              <w:right w:val="nil"/>
            </w:tcBorders>
            <w:shd w:val="clear" w:color="auto" w:fill="auto"/>
            <w:noWrap/>
            <w:vAlign w:val="bottom"/>
            <w:hideMark/>
          </w:tcPr>
          <w:p w14:paraId="455DC310"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39111D3F"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09BCAF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53C6075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10,000 </w:t>
            </w:r>
          </w:p>
        </w:tc>
        <w:tc>
          <w:tcPr>
            <w:tcW w:w="647" w:type="pct"/>
            <w:tcBorders>
              <w:top w:val="nil"/>
              <w:left w:val="nil"/>
              <w:bottom w:val="nil"/>
              <w:right w:val="nil"/>
            </w:tcBorders>
            <w:shd w:val="clear" w:color="000000" w:fill="E6E6E6"/>
            <w:noWrap/>
            <w:vAlign w:val="bottom"/>
            <w:hideMark/>
          </w:tcPr>
          <w:p w14:paraId="6F15B6B4"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25,000 </w:t>
            </w:r>
          </w:p>
        </w:tc>
        <w:tc>
          <w:tcPr>
            <w:tcW w:w="647" w:type="pct"/>
            <w:tcBorders>
              <w:top w:val="nil"/>
              <w:left w:val="nil"/>
              <w:bottom w:val="nil"/>
              <w:right w:val="nil"/>
            </w:tcBorders>
            <w:shd w:val="clear" w:color="auto" w:fill="auto"/>
            <w:noWrap/>
            <w:vAlign w:val="bottom"/>
            <w:hideMark/>
          </w:tcPr>
          <w:p w14:paraId="2F0F068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30,000 </w:t>
            </w:r>
          </w:p>
        </w:tc>
      </w:tr>
      <w:tr w:rsidR="00AF51CE" w:rsidRPr="00A243B0" w14:paraId="076863DA" w14:textId="77777777" w:rsidTr="00F97E77">
        <w:trPr>
          <w:trHeight w:hRule="exact" w:val="450"/>
        </w:trPr>
        <w:tc>
          <w:tcPr>
            <w:tcW w:w="1905" w:type="pct"/>
            <w:tcBorders>
              <w:top w:val="nil"/>
              <w:left w:val="nil"/>
              <w:bottom w:val="nil"/>
              <w:right w:val="nil"/>
            </w:tcBorders>
            <w:shd w:val="clear" w:color="auto" w:fill="auto"/>
            <w:vAlign w:val="bottom"/>
            <w:hideMark/>
          </w:tcPr>
          <w:p w14:paraId="48CDDC04"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Supporting Agricultural Industries and Communities</w:t>
            </w:r>
          </w:p>
        </w:tc>
        <w:tc>
          <w:tcPr>
            <w:tcW w:w="506" w:type="pct"/>
            <w:tcBorders>
              <w:top w:val="nil"/>
              <w:left w:val="nil"/>
              <w:bottom w:val="nil"/>
              <w:right w:val="nil"/>
            </w:tcBorders>
            <w:shd w:val="clear" w:color="auto" w:fill="auto"/>
            <w:noWrap/>
            <w:vAlign w:val="bottom"/>
            <w:hideMark/>
          </w:tcPr>
          <w:p w14:paraId="1C7E6D62"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3936F99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D128135"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9F3963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0D5714D"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3206130D" w14:textId="77777777" w:rsidTr="00F97E77">
        <w:trPr>
          <w:trHeight w:hRule="exact" w:val="235"/>
        </w:trPr>
        <w:tc>
          <w:tcPr>
            <w:tcW w:w="1905" w:type="pct"/>
            <w:tcBorders>
              <w:top w:val="nil"/>
              <w:left w:val="nil"/>
              <w:bottom w:val="nil"/>
              <w:right w:val="nil"/>
            </w:tcBorders>
            <w:shd w:val="clear" w:color="auto" w:fill="auto"/>
            <w:noWrap/>
            <w:vAlign w:val="bottom"/>
            <w:hideMark/>
          </w:tcPr>
          <w:p w14:paraId="4ACB639B"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77B92119"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1437BC9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4,000 </w:t>
            </w:r>
          </w:p>
        </w:tc>
        <w:tc>
          <w:tcPr>
            <w:tcW w:w="647" w:type="pct"/>
            <w:tcBorders>
              <w:top w:val="nil"/>
              <w:left w:val="nil"/>
              <w:bottom w:val="nil"/>
              <w:right w:val="nil"/>
            </w:tcBorders>
            <w:shd w:val="clear" w:color="auto" w:fill="auto"/>
            <w:noWrap/>
            <w:vAlign w:val="bottom"/>
            <w:hideMark/>
          </w:tcPr>
          <w:p w14:paraId="394A8DC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6,569 </w:t>
            </w:r>
          </w:p>
        </w:tc>
        <w:tc>
          <w:tcPr>
            <w:tcW w:w="647" w:type="pct"/>
            <w:tcBorders>
              <w:top w:val="nil"/>
              <w:left w:val="nil"/>
              <w:bottom w:val="nil"/>
              <w:right w:val="nil"/>
            </w:tcBorders>
            <w:shd w:val="clear" w:color="000000" w:fill="E6E6E6"/>
            <w:noWrap/>
            <w:vAlign w:val="bottom"/>
            <w:hideMark/>
          </w:tcPr>
          <w:p w14:paraId="7C2CCE9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5,569 </w:t>
            </w:r>
          </w:p>
        </w:tc>
        <w:tc>
          <w:tcPr>
            <w:tcW w:w="647" w:type="pct"/>
            <w:tcBorders>
              <w:top w:val="nil"/>
              <w:left w:val="nil"/>
              <w:bottom w:val="nil"/>
              <w:right w:val="nil"/>
            </w:tcBorders>
            <w:shd w:val="clear" w:color="auto" w:fill="auto"/>
            <w:noWrap/>
            <w:vAlign w:val="bottom"/>
            <w:hideMark/>
          </w:tcPr>
          <w:p w14:paraId="5DFF9BBA"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5,000 </w:t>
            </w:r>
          </w:p>
        </w:tc>
      </w:tr>
      <w:tr w:rsidR="00AF51CE" w:rsidRPr="00A243B0" w14:paraId="79393019" w14:textId="77777777" w:rsidTr="00F97E77">
        <w:trPr>
          <w:trHeight w:hRule="exact" w:val="450"/>
        </w:trPr>
        <w:tc>
          <w:tcPr>
            <w:tcW w:w="1905" w:type="pct"/>
            <w:tcBorders>
              <w:top w:val="nil"/>
              <w:left w:val="nil"/>
              <w:bottom w:val="nil"/>
              <w:right w:val="nil"/>
            </w:tcBorders>
            <w:shd w:val="clear" w:color="auto" w:fill="auto"/>
            <w:vAlign w:val="bottom"/>
            <w:hideMark/>
          </w:tcPr>
          <w:p w14:paraId="2E15A374"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Supporting the Delivery of More Social and Affordable Housing</w:t>
            </w:r>
          </w:p>
        </w:tc>
        <w:tc>
          <w:tcPr>
            <w:tcW w:w="506" w:type="pct"/>
            <w:tcBorders>
              <w:top w:val="nil"/>
              <w:left w:val="nil"/>
              <w:bottom w:val="nil"/>
              <w:right w:val="nil"/>
            </w:tcBorders>
            <w:shd w:val="clear" w:color="auto" w:fill="auto"/>
            <w:noWrap/>
            <w:vAlign w:val="bottom"/>
            <w:hideMark/>
          </w:tcPr>
          <w:p w14:paraId="0F2C68CB"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1.1</w:t>
            </w:r>
          </w:p>
        </w:tc>
        <w:tc>
          <w:tcPr>
            <w:tcW w:w="647" w:type="pct"/>
            <w:tcBorders>
              <w:top w:val="nil"/>
              <w:left w:val="nil"/>
              <w:bottom w:val="nil"/>
              <w:right w:val="nil"/>
            </w:tcBorders>
            <w:shd w:val="clear" w:color="000000" w:fill="E6E6E6"/>
            <w:noWrap/>
            <w:vAlign w:val="bottom"/>
            <w:hideMark/>
          </w:tcPr>
          <w:p w14:paraId="35BCEA7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2B7AE1D2"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435F6EE"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54EC06F"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57C354E1" w14:textId="77777777" w:rsidTr="00F97E77">
        <w:trPr>
          <w:trHeight w:hRule="exact" w:val="235"/>
        </w:trPr>
        <w:tc>
          <w:tcPr>
            <w:tcW w:w="1905" w:type="pct"/>
            <w:tcBorders>
              <w:top w:val="nil"/>
              <w:left w:val="nil"/>
              <w:bottom w:val="nil"/>
              <w:right w:val="nil"/>
            </w:tcBorders>
            <w:shd w:val="clear" w:color="auto" w:fill="auto"/>
            <w:noWrap/>
            <w:vAlign w:val="bottom"/>
            <w:hideMark/>
          </w:tcPr>
          <w:p w14:paraId="21F71DC1"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bottom w:val="nil"/>
              <w:right w:val="nil"/>
            </w:tcBorders>
            <w:shd w:val="clear" w:color="auto" w:fill="auto"/>
            <w:noWrap/>
            <w:vAlign w:val="bottom"/>
            <w:hideMark/>
          </w:tcPr>
          <w:p w14:paraId="203D3388"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6EEA7A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6CA24A7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000000" w:fill="E6E6E6"/>
            <w:noWrap/>
            <w:vAlign w:val="bottom"/>
            <w:hideMark/>
          </w:tcPr>
          <w:p w14:paraId="290FBC2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bottom w:val="nil"/>
              <w:right w:val="nil"/>
            </w:tcBorders>
            <w:shd w:val="clear" w:color="auto" w:fill="auto"/>
            <w:noWrap/>
            <w:vAlign w:val="bottom"/>
            <w:hideMark/>
          </w:tcPr>
          <w:p w14:paraId="5BB206F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3F8AEB6C" w14:textId="77777777" w:rsidTr="00F97E77">
        <w:trPr>
          <w:trHeight w:hRule="exact" w:val="225"/>
        </w:trPr>
        <w:tc>
          <w:tcPr>
            <w:tcW w:w="1905" w:type="pct"/>
            <w:tcBorders>
              <w:top w:val="nil"/>
              <w:left w:val="nil"/>
              <w:bottom w:val="nil"/>
              <w:right w:val="nil"/>
            </w:tcBorders>
            <w:shd w:val="clear" w:color="auto" w:fill="auto"/>
            <w:vAlign w:val="bottom"/>
            <w:hideMark/>
          </w:tcPr>
          <w:p w14:paraId="7B9C1952"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Treasury Portfolio</w:t>
            </w:r>
            <w:r>
              <w:rPr>
                <w:rFonts w:ascii="Arial" w:hAnsi="Arial" w:cs="Arial"/>
                <w:sz w:val="16"/>
                <w:szCs w:val="16"/>
              </w:rPr>
              <w:t xml:space="preserve"> – </w:t>
            </w:r>
            <w:r w:rsidRPr="00A243B0">
              <w:rPr>
                <w:rFonts w:ascii="Arial" w:hAnsi="Arial" w:cs="Arial"/>
                <w:sz w:val="16"/>
                <w:szCs w:val="16"/>
              </w:rPr>
              <w:t>additional funding</w:t>
            </w:r>
          </w:p>
        </w:tc>
        <w:tc>
          <w:tcPr>
            <w:tcW w:w="506" w:type="pct"/>
            <w:tcBorders>
              <w:top w:val="nil"/>
              <w:left w:val="nil"/>
              <w:bottom w:val="nil"/>
              <w:right w:val="nil"/>
            </w:tcBorders>
            <w:shd w:val="clear" w:color="auto" w:fill="auto"/>
            <w:noWrap/>
            <w:vAlign w:val="bottom"/>
            <w:hideMark/>
          </w:tcPr>
          <w:p w14:paraId="2E8459F9"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1.1</w:t>
            </w:r>
          </w:p>
        </w:tc>
        <w:tc>
          <w:tcPr>
            <w:tcW w:w="647" w:type="pct"/>
            <w:tcBorders>
              <w:top w:val="nil"/>
              <w:left w:val="nil"/>
              <w:bottom w:val="nil"/>
              <w:right w:val="nil"/>
            </w:tcBorders>
            <w:shd w:val="clear" w:color="000000" w:fill="E6E6E6"/>
            <w:noWrap/>
            <w:vAlign w:val="bottom"/>
            <w:hideMark/>
          </w:tcPr>
          <w:p w14:paraId="267C709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EF8F1A2"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7F5A88F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F45B057"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36319AE5" w14:textId="77777777" w:rsidTr="00F97E77">
        <w:trPr>
          <w:trHeight w:hRule="exact" w:val="225"/>
        </w:trPr>
        <w:tc>
          <w:tcPr>
            <w:tcW w:w="1905" w:type="pct"/>
            <w:tcBorders>
              <w:top w:val="nil"/>
              <w:left w:val="nil"/>
              <w:bottom w:val="nil"/>
              <w:right w:val="nil"/>
            </w:tcBorders>
            <w:shd w:val="clear" w:color="auto" w:fill="auto"/>
            <w:noWrap/>
            <w:vAlign w:val="bottom"/>
            <w:hideMark/>
          </w:tcPr>
          <w:p w14:paraId="4F7664B3"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Departmental payments</w:t>
            </w:r>
          </w:p>
        </w:tc>
        <w:tc>
          <w:tcPr>
            <w:tcW w:w="506" w:type="pct"/>
            <w:tcBorders>
              <w:top w:val="nil"/>
              <w:left w:val="nil"/>
              <w:bottom w:val="nil"/>
              <w:right w:val="nil"/>
            </w:tcBorders>
            <w:shd w:val="clear" w:color="auto" w:fill="auto"/>
            <w:noWrap/>
            <w:vAlign w:val="bottom"/>
            <w:hideMark/>
          </w:tcPr>
          <w:p w14:paraId="0C021866"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476EADB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2,234 </w:t>
            </w:r>
          </w:p>
        </w:tc>
        <w:tc>
          <w:tcPr>
            <w:tcW w:w="647" w:type="pct"/>
            <w:tcBorders>
              <w:top w:val="nil"/>
              <w:left w:val="nil"/>
              <w:bottom w:val="nil"/>
              <w:right w:val="nil"/>
            </w:tcBorders>
            <w:shd w:val="clear" w:color="auto" w:fill="auto"/>
            <w:noWrap/>
            <w:vAlign w:val="bottom"/>
            <w:hideMark/>
          </w:tcPr>
          <w:p w14:paraId="7C0B02D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12,725 </w:t>
            </w:r>
          </w:p>
        </w:tc>
        <w:tc>
          <w:tcPr>
            <w:tcW w:w="647" w:type="pct"/>
            <w:tcBorders>
              <w:top w:val="nil"/>
              <w:left w:val="nil"/>
              <w:bottom w:val="nil"/>
              <w:right w:val="nil"/>
            </w:tcBorders>
            <w:shd w:val="clear" w:color="000000" w:fill="E6E6E6"/>
            <w:noWrap/>
            <w:vAlign w:val="bottom"/>
            <w:hideMark/>
          </w:tcPr>
          <w:p w14:paraId="4D790F9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5,122 </w:t>
            </w:r>
          </w:p>
        </w:tc>
        <w:tc>
          <w:tcPr>
            <w:tcW w:w="647" w:type="pct"/>
            <w:tcBorders>
              <w:top w:val="nil"/>
              <w:left w:val="nil"/>
              <w:bottom w:val="nil"/>
              <w:right w:val="nil"/>
            </w:tcBorders>
            <w:shd w:val="clear" w:color="auto" w:fill="auto"/>
            <w:noWrap/>
            <w:vAlign w:val="bottom"/>
            <w:hideMark/>
          </w:tcPr>
          <w:p w14:paraId="38587FF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4,391 </w:t>
            </w:r>
          </w:p>
        </w:tc>
      </w:tr>
      <w:tr w:rsidR="00AF51CE" w:rsidRPr="00A243B0" w14:paraId="031FA6BC" w14:textId="77777777" w:rsidTr="00F97E77">
        <w:trPr>
          <w:trHeight w:hRule="exact" w:val="209"/>
        </w:trPr>
        <w:tc>
          <w:tcPr>
            <w:tcW w:w="1905" w:type="pct"/>
            <w:tcBorders>
              <w:top w:val="nil"/>
              <w:left w:val="nil"/>
              <w:bottom w:val="nil"/>
              <w:right w:val="nil"/>
            </w:tcBorders>
            <w:shd w:val="clear" w:color="auto" w:fill="auto"/>
            <w:vAlign w:val="bottom"/>
            <w:hideMark/>
          </w:tcPr>
          <w:p w14:paraId="28100235"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Western Australia Children</w:t>
            </w:r>
            <w:r>
              <w:rPr>
                <w:rFonts w:ascii="Arial" w:hAnsi="Arial" w:cs="Arial"/>
                <w:sz w:val="16"/>
                <w:szCs w:val="16"/>
              </w:rPr>
              <w:t>’</w:t>
            </w:r>
            <w:r w:rsidRPr="00A243B0">
              <w:rPr>
                <w:rFonts w:ascii="Arial" w:hAnsi="Arial" w:cs="Arial"/>
                <w:sz w:val="16"/>
                <w:szCs w:val="16"/>
              </w:rPr>
              <w:t>s Hospice (a)</w:t>
            </w:r>
          </w:p>
        </w:tc>
        <w:tc>
          <w:tcPr>
            <w:tcW w:w="506" w:type="pct"/>
            <w:tcBorders>
              <w:top w:val="nil"/>
              <w:left w:val="nil"/>
              <w:bottom w:val="nil"/>
              <w:right w:val="nil"/>
            </w:tcBorders>
            <w:shd w:val="clear" w:color="auto" w:fill="auto"/>
            <w:noWrap/>
            <w:vAlign w:val="bottom"/>
            <w:hideMark/>
          </w:tcPr>
          <w:p w14:paraId="09317BE1"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1.9</w:t>
            </w:r>
          </w:p>
        </w:tc>
        <w:tc>
          <w:tcPr>
            <w:tcW w:w="647" w:type="pct"/>
            <w:tcBorders>
              <w:top w:val="nil"/>
              <w:left w:val="nil"/>
              <w:bottom w:val="nil"/>
              <w:right w:val="nil"/>
            </w:tcBorders>
            <w:shd w:val="clear" w:color="000000" w:fill="E6E6E6"/>
            <w:noWrap/>
            <w:vAlign w:val="bottom"/>
            <w:hideMark/>
          </w:tcPr>
          <w:p w14:paraId="4A6A2B4C"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660BE42A"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713D0C2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4E0724E8"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2821C8B4" w14:textId="77777777" w:rsidTr="00F97E77">
        <w:trPr>
          <w:trHeight w:hRule="exact" w:val="235"/>
        </w:trPr>
        <w:tc>
          <w:tcPr>
            <w:tcW w:w="1905" w:type="pct"/>
            <w:tcBorders>
              <w:top w:val="nil"/>
              <w:left w:val="nil"/>
              <w:right w:val="nil"/>
            </w:tcBorders>
            <w:shd w:val="clear" w:color="auto" w:fill="auto"/>
            <w:noWrap/>
            <w:vAlign w:val="bottom"/>
            <w:hideMark/>
          </w:tcPr>
          <w:p w14:paraId="704C3497"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 payments</w:t>
            </w:r>
          </w:p>
        </w:tc>
        <w:tc>
          <w:tcPr>
            <w:tcW w:w="506" w:type="pct"/>
            <w:tcBorders>
              <w:top w:val="nil"/>
              <w:left w:val="nil"/>
              <w:right w:val="nil"/>
            </w:tcBorders>
            <w:shd w:val="clear" w:color="auto" w:fill="auto"/>
            <w:noWrap/>
            <w:vAlign w:val="bottom"/>
            <w:hideMark/>
          </w:tcPr>
          <w:p w14:paraId="368A6AD6"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right w:val="nil"/>
            </w:tcBorders>
            <w:shd w:val="clear" w:color="000000" w:fill="E6E6E6"/>
            <w:noWrap/>
            <w:vAlign w:val="bottom"/>
            <w:hideMark/>
          </w:tcPr>
          <w:p w14:paraId="7731666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7,500 </w:t>
            </w:r>
          </w:p>
        </w:tc>
        <w:tc>
          <w:tcPr>
            <w:tcW w:w="647" w:type="pct"/>
            <w:tcBorders>
              <w:top w:val="nil"/>
              <w:left w:val="nil"/>
              <w:right w:val="nil"/>
            </w:tcBorders>
            <w:shd w:val="clear" w:color="auto" w:fill="auto"/>
            <w:noWrap/>
            <w:vAlign w:val="bottom"/>
            <w:hideMark/>
          </w:tcPr>
          <w:p w14:paraId="3D31CB37"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right w:val="nil"/>
            </w:tcBorders>
            <w:shd w:val="clear" w:color="000000" w:fill="E6E6E6"/>
            <w:noWrap/>
            <w:vAlign w:val="bottom"/>
            <w:hideMark/>
          </w:tcPr>
          <w:p w14:paraId="3A4DE28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c>
          <w:tcPr>
            <w:tcW w:w="647" w:type="pct"/>
            <w:tcBorders>
              <w:top w:val="nil"/>
              <w:left w:val="nil"/>
              <w:right w:val="nil"/>
            </w:tcBorders>
            <w:shd w:val="clear" w:color="auto" w:fill="auto"/>
            <w:noWrap/>
            <w:vAlign w:val="bottom"/>
            <w:hideMark/>
          </w:tcPr>
          <w:p w14:paraId="58F773C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w:t>
            </w:r>
            <w:r>
              <w:rPr>
                <w:rFonts w:ascii="Arial" w:hAnsi="Arial" w:cs="Arial"/>
                <w:sz w:val="16"/>
                <w:szCs w:val="16"/>
              </w:rPr>
              <w:t xml:space="preserve"> – </w:t>
            </w:r>
          </w:p>
        </w:tc>
      </w:tr>
      <w:tr w:rsidR="00AF51CE" w:rsidRPr="00A243B0" w14:paraId="4069ED45" w14:textId="77777777" w:rsidTr="00F97E77">
        <w:trPr>
          <w:trHeight w:hRule="exact" w:val="235"/>
        </w:trPr>
        <w:tc>
          <w:tcPr>
            <w:tcW w:w="1905" w:type="pct"/>
            <w:tcBorders>
              <w:top w:val="nil"/>
              <w:left w:val="nil"/>
              <w:bottom w:val="single" w:sz="4" w:space="0" w:color="auto"/>
              <w:right w:val="nil"/>
            </w:tcBorders>
            <w:shd w:val="clear" w:color="auto" w:fill="auto"/>
            <w:noWrap/>
            <w:vAlign w:val="bottom"/>
            <w:hideMark/>
          </w:tcPr>
          <w:p w14:paraId="331D5D56" w14:textId="77777777" w:rsidR="00AF51CE" w:rsidRPr="00A243B0" w:rsidRDefault="00AF51CE" w:rsidP="00F97E77">
            <w:pPr>
              <w:spacing w:after="0" w:line="240" w:lineRule="auto"/>
              <w:jc w:val="left"/>
              <w:rPr>
                <w:rFonts w:ascii="Arial" w:hAnsi="Arial" w:cs="Arial"/>
                <w:b/>
                <w:bCs/>
                <w:sz w:val="16"/>
                <w:szCs w:val="16"/>
              </w:rPr>
            </w:pPr>
            <w:r w:rsidRPr="00A243B0">
              <w:rPr>
                <w:rFonts w:ascii="Arial" w:hAnsi="Arial" w:cs="Arial"/>
                <w:b/>
                <w:bCs/>
                <w:sz w:val="16"/>
                <w:szCs w:val="16"/>
              </w:rPr>
              <w:t xml:space="preserve">Total </w:t>
            </w:r>
          </w:p>
        </w:tc>
        <w:tc>
          <w:tcPr>
            <w:tcW w:w="506" w:type="pct"/>
            <w:tcBorders>
              <w:top w:val="nil"/>
              <w:left w:val="nil"/>
              <w:bottom w:val="single" w:sz="4" w:space="0" w:color="auto"/>
              <w:right w:val="nil"/>
            </w:tcBorders>
            <w:shd w:val="clear" w:color="auto" w:fill="auto"/>
            <w:noWrap/>
            <w:vAlign w:val="bottom"/>
            <w:hideMark/>
          </w:tcPr>
          <w:p w14:paraId="08926BB6" w14:textId="77777777" w:rsidR="00AF51CE" w:rsidRPr="00A243B0" w:rsidRDefault="00AF51CE" w:rsidP="00F97E77">
            <w:pPr>
              <w:spacing w:after="0" w:line="240" w:lineRule="auto"/>
              <w:jc w:val="center"/>
              <w:rPr>
                <w:rFonts w:ascii="Arial" w:hAnsi="Arial" w:cs="Arial"/>
                <w:b/>
                <w:bCs/>
                <w:sz w:val="16"/>
                <w:szCs w:val="16"/>
              </w:rPr>
            </w:pPr>
          </w:p>
        </w:tc>
        <w:tc>
          <w:tcPr>
            <w:tcW w:w="647" w:type="pct"/>
            <w:tcBorders>
              <w:top w:val="nil"/>
              <w:left w:val="nil"/>
              <w:bottom w:val="single" w:sz="4" w:space="0" w:color="auto"/>
              <w:right w:val="nil"/>
            </w:tcBorders>
            <w:shd w:val="clear" w:color="000000" w:fill="E6E6E6"/>
            <w:noWrap/>
            <w:vAlign w:val="bottom"/>
            <w:hideMark/>
          </w:tcPr>
          <w:p w14:paraId="743AD2D2" w14:textId="77777777" w:rsidR="00AF51CE" w:rsidRPr="00A243B0" w:rsidRDefault="00AF51CE" w:rsidP="00F97E77">
            <w:pPr>
              <w:spacing w:after="0" w:line="240" w:lineRule="auto"/>
              <w:jc w:val="right"/>
              <w:rPr>
                <w:rFonts w:ascii="Arial" w:hAnsi="Arial" w:cs="Arial"/>
                <w:b/>
                <w:bCs/>
                <w:sz w:val="16"/>
                <w:szCs w:val="16"/>
              </w:rPr>
            </w:pPr>
            <w:r>
              <w:rPr>
                <w:rFonts w:ascii="Arial" w:hAnsi="Arial" w:cs="Arial"/>
                <w:b/>
                <w:bCs/>
                <w:sz w:val="16"/>
                <w:szCs w:val="16"/>
              </w:rPr>
              <w:t xml:space="preserve">8,547,062 </w:t>
            </w:r>
          </w:p>
        </w:tc>
        <w:tc>
          <w:tcPr>
            <w:tcW w:w="647" w:type="pct"/>
            <w:tcBorders>
              <w:top w:val="nil"/>
              <w:left w:val="nil"/>
              <w:bottom w:val="single" w:sz="4" w:space="0" w:color="auto"/>
              <w:right w:val="nil"/>
            </w:tcBorders>
            <w:shd w:val="clear" w:color="auto" w:fill="auto"/>
            <w:noWrap/>
            <w:vAlign w:val="bottom"/>
            <w:hideMark/>
          </w:tcPr>
          <w:p w14:paraId="0FB6BADA" w14:textId="77777777" w:rsidR="00AF51CE" w:rsidRPr="00A243B0" w:rsidRDefault="00AF51CE" w:rsidP="00F97E77">
            <w:pPr>
              <w:spacing w:after="0" w:line="240" w:lineRule="auto"/>
              <w:jc w:val="right"/>
              <w:rPr>
                <w:rFonts w:ascii="Arial" w:hAnsi="Arial" w:cs="Arial"/>
                <w:b/>
                <w:bCs/>
                <w:sz w:val="16"/>
                <w:szCs w:val="16"/>
              </w:rPr>
            </w:pPr>
            <w:r>
              <w:rPr>
                <w:rFonts w:ascii="Arial" w:hAnsi="Arial" w:cs="Arial"/>
                <w:b/>
                <w:bCs/>
                <w:sz w:val="16"/>
                <w:szCs w:val="16"/>
              </w:rPr>
              <w:t xml:space="preserve">894,142 </w:t>
            </w:r>
          </w:p>
        </w:tc>
        <w:tc>
          <w:tcPr>
            <w:tcW w:w="647" w:type="pct"/>
            <w:tcBorders>
              <w:top w:val="nil"/>
              <w:left w:val="nil"/>
              <w:bottom w:val="single" w:sz="4" w:space="0" w:color="auto"/>
              <w:right w:val="nil"/>
            </w:tcBorders>
            <w:shd w:val="clear" w:color="000000" w:fill="E6E6E6"/>
            <w:noWrap/>
            <w:vAlign w:val="bottom"/>
            <w:hideMark/>
          </w:tcPr>
          <w:p w14:paraId="702AFAB5" w14:textId="77777777" w:rsidR="00AF51CE" w:rsidRPr="00A243B0" w:rsidRDefault="00AF51CE" w:rsidP="00F97E77">
            <w:pPr>
              <w:spacing w:after="0" w:line="240" w:lineRule="auto"/>
              <w:jc w:val="right"/>
              <w:rPr>
                <w:rFonts w:ascii="Arial" w:hAnsi="Arial" w:cs="Arial"/>
                <w:b/>
                <w:bCs/>
                <w:sz w:val="16"/>
                <w:szCs w:val="16"/>
              </w:rPr>
            </w:pPr>
            <w:r>
              <w:rPr>
                <w:rFonts w:ascii="Arial" w:hAnsi="Arial" w:cs="Arial"/>
                <w:b/>
                <w:bCs/>
                <w:sz w:val="16"/>
                <w:szCs w:val="16"/>
              </w:rPr>
              <w:t xml:space="preserve">776,866 </w:t>
            </w:r>
          </w:p>
        </w:tc>
        <w:tc>
          <w:tcPr>
            <w:tcW w:w="647" w:type="pct"/>
            <w:tcBorders>
              <w:top w:val="nil"/>
              <w:left w:val="nil"/>
              <w:bottom w:val="single" w:sz="4" w:space="0" w:color="auto"/>
              <w:right w:val="nil"/>
            </w:tcBorders>
            <w:shd w:val="clear" w:color="auto" w:fill="auto"/>
            <w:noWrap/>
            <w:vAlign w:val="bottom"/>
            <w:hideMark/>
          </w:tcPr>
          <w:p w14:paraId="3BE0F6D4" w14:textId="77777777" w:rsidR="00AF51CE" w:rsidRPr="00A243B0" w:rsidRDefault="00AF51CE" w:rsidP="00F97E77">
            <w:pPr>
              <w:spacing w:after="0" w:line="240" w:lineRule="auto"/>
              <w:jc w:val="right"/>
              <w:rPr>
                <w:rFonts w:ascii="Arial" w:hAnsi="Arial" w:cs="Arial"/>
                <w:b/>
                <w:bCs/>
                <w:sz w:val="16"/>
                <w:szCs w:val="16"/>
              </w:rPr>
            </w:pPr>
            <w:r>
              <w:rPr>
                <w:rFonts w:ascii="Arial" w:hAnsi="Arial" w:cs="Arial"/>
                <w:b/>
                <w:bCs/>
                <w:sz w:val="16"/>
                <w:szCs w:val="16"/>
              </w:rPr>
              <w:t xml:space="preserve">743,553 </w:t>
            </w:r>
          </w:p>
        </w:tc>
      </w:tr>
    </w:tbl>
    <w:p w14:paraId="3AC04A21" w14:textId="77777777" w:rsidR="00AF51CE" w:rsidRDefault="00AF51CE" w:rsidP="00E72552">
      <w:pPr>
        <w:pStyle w:val="TableGraphic"/>
        <w:rPr>
          <w:rFonts w:ascii="Arial" w:hAnsi="Arial"/>
          <w:sz w:val="16"/>
        </w:rPr>
      </w:pPr>
      <w:r>
        <w:br w:type="page"/>
      </w:r>
    </w:p>
    <w:p w14:paraId="7DE8BA90" w14:textId="77777777" w:rsidR="00AF51CE" w:rsidRPr="00A243B0" w:rsidRDefault="00AF51CE" w:rsidP="00A243B0">
      <w:pPr>
        <w:pStyle w:val="TableHeading"/>
        <w:rPr>
          <w:rFonts w:ascii="Calibri" w:hAnsi="Calibri"/>
          <w:i/>
        </w:rPr>
      </w:pPr>
      <w:r w:rsidRPr="00486E77">
        <w:t xml:space="preserve">Table 1.2: </w:t>
      </w:r>
      <w:r>
        <w:t>Entity</w:t>
      </w:r>
      <w:r w:rsidRPr="00486E77">
        <w:t xml:space="preserve"> </w:t>
      </w:r>
      <w:r w:rsidRPr="008E18F7">
        <w:t>2021</w:t>
      </w:r>
      <w:r>
        <w:noBreakHyphen/>
      </w:r>
      <w:r w:rsidRPr="008E18F7">
        <w:t>22</w:t>
      </w:r>
      <w:r w:rsidRPr="00486E77">
        <w:t xml:space="preserve"> measures since Budget</w:t>
      </w:r>
      <w:r>
        <w:rPr>
          <w:lang w:val="en-AU"/>
        </w:rPr>
        <w:t xml:space="preserve"> (continued)</w:t>
      </w:r>
    </w:p>
    <w:tbl>
      <w:tblPr>
        <w:tblW w:w="5000" w:type="pct"/>
        <w:tblCellMar>
          <w:left w:w="0" w:type="dxa"/>
          <w:right w:w="28" w:type="dxa"/>
        </w:tblCellMar>
        <w:tblLook w:val="04A0" w:firstRow="1" w:lastRow="0" w:firstColumn="1" w:lastColumn="0" w:noHBand="0" w:noVBand="1"/>
      </w:tblPr>
      <w:tblGrid>
        <w:gridCol w:w="2939"/>
        <w:gridCol w:w="780"/>
        <w:gridCol w:w="998"/>
        <w:gridCol w:w="998"/>
        <w:gridCol w:w="998"/>
        <w:gridCol w:w="998"/>
      </w:tblGrid>
      <w:tr w:rsidR="00AF51CE" w:rsidRPr="00A243B0" w14:paraId="205CFA7D" w14:textId="77777777" w:rsidTr="00F97E77">
        <w:trPr>
          <w:trHeight w:hRule="exact" w:val="450"/>
        </w:trPr>
        <w:tc>
          <w:tcPr>
            <w:tcW w:w="1905" w:type="pct"/>
            <w:tcBorders>
              <w:top w:val="single" w:sz="4" w:space="0" w:color="auto"/>
              <w:left w:val="nil"/>
              <w:bottom w:val="nil"/>
              <w:right w:val="nil"/>
            </w:tcBorders>
            <w:shd w:val="clear" w:color="auto" w:fill="auto"/>
            <w:noWrap/>
            <w:vAlign w:val="bottom"/>
            <w:hideMark/>
          </w:tcPr>
          <w:p w14:paraId="644A19B3" w14:textId="77777777" w:rsidR="00AF51CE" w:rsidRPr="00A243B0" w:rsidRDefault="00AF51CE" w:rsidP="00F97E77">
            <w:pPr>
              <w:spacing w:after="0" w:line="240" w:lineRule="auto"/>
              <w:jc w:val="left"/>
              <w:rPr>
                <w:rFonts w:ascii="Arial" w:hAnsi="Arial" w:cs="Arial"/>
                <w:sz w:val="16"/>
                <w:szCs w:val="16"/>
              </w:rPr>
            </w:pPr>
            <w:r w:rsidRPr="00A243B0">
              <w:rPr>
                <w:rFonts w:ascii="Arial" w:hAnsi="Arial" w:cs="Arial"/>
                <w:sz w:val="16"/>
                <w:szCs w:val="16"/>
              </w:rPr>
              <w:t> </w:t>
            </w:r>
          </w:p>
        </w:tc>
        <w:tc>
          <w:tcPr>
            <w:tcW w:w="506" w:type="pct"/>
            <w:tcBorders>
              <w:top w:val="single" w:sz="4" w:space="0" w:color="auto"/>
              <w:left w:val="nil"/>
              <w:bottom w:val="single" w:sz="4" w:space="0" w:color="auto"/>
              <w:right w:val="nil"/>
            </w:tcBorders>
            <w:shd w:val="clear" w:color="auto" w:fill="auto"/>
            <w:noWrap/>
            <w:vAlign w:val="bottom"/>
            <w:hideMark/>
          </w:tcPr>
          <w:p w14:paraId="09C8DDBE" w14:textId="77777777" w:rsidR="00AF51CE" w:rsidRPr="00A243B0" w:rsidRDefault="00AF51CE" w:rsidP="00F97E77">
            <w:pPr>
              <w:spacing w:after="0" w:line="240" w:lineRule="auto"/>
              <w:jc w:val="center"/>
              <w:rPr>
                <w:rFonts w:ascii="Arial" w:hAnsi="Arial" w:cs="Arial"/>
                <w:sz w:val="16"/>
                <w:szCs w:val="16"/>
              </w:rPr>
            </w:pPr>
            <w:r w:rsidRPr="00A243B0">
              <w:rPr>
                <w:rFonts w:ascii="Arial" w:hAnsi="Arial" w:cs="Arial"/>
                <w:sz w:val="16"/>
                <w:szCs w:val="16"/>
              </w:rPr>
              <w:t>Program</w:t>
            </w:r>
          </w:p>
        </w:tc>
        <w:tc>
          <w:tcPr>
            <w:tcW w:w="647" w:type="pct"/>
            <w:tcBorders>
              <w:top w:val="single" w:sz="4" w:space="0" w:color="auto"/>
              <w:left w:val="nil"/>
              <w:bottom w:val="single" w:sz="4" w:space="0" w:color="auto"/>
              <w:right w:val="nil"/>
            </w:tcBorders>
            <w:shd w:val="clear" w:color="000000" w:fill="E6E6E6"/>
            <w:vAlign w:val="bottom"/>
            <w:hideMark/>
          </w:tcPr>
          <w:p w14:paraId="79EF833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2021</w:t>
            </w:r>
            <w:r>
              <w:rPr>
                <w:rFonts w:ascii="Arial" w:hAnsi="Arial" w:cs="Arial"/>
                <w:sz w:val="16"/>
                <w:szCs w:val="16"/>
              </w:rPr>
              <w:noBreakHyphen/>
            </w:r>
            <w:r w:rsidRPr="00A243B0">
              <w:rPr>
                <w:rFonts w:ascii="Arial" w:hAnsi="Arial" w:cs="Arial"/>
                <w:sz w:val="16"/>
                <w:szCs w:val="16"/>
              </w:rPr>
              <w:t>22</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c>
          <w:tcPr>
            <w:tcW w:w="647" w:type="pct"/>
            <w:tcBorders>
              <w:top w:val="single" w:sz="4" w:space="0" w:color="auto"/>
              <w:left w:val="nil"/>
              <w:bottom w:val="single" w:sz="4" w:space="0" w:color="auto"/>
              <w:right w:val="nil"/>
            </w:tcBorders>
            <w:shd w:val="clear" w:color="auto" w:fill="auto"/>
            <w:vAlign w:val="bottom"/>
            <w:hideMark/>
          </w:tcPr>
          <w:p w14:paraId="74898981"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2022</w:t>
            </w:r>
            <w:r>
              <w:rPr>
                <w:rFonts w:ascii="Arial" w:hAnsi="Arial" w:cs="Arial"/>
                <w:sz w:val="16"/>
                <w:szCs w:val="16"/>
              </w:rPr>
              <w:noBreakHyphen/>
            </w:r>
            <w:r w:rsidRPr="00A243B0">
              <w:rPr>
                <w:rFonts w:ascii="Arial" w:hAnsi="Arial" w:cs="Arial"/>
                <w:sz w:val="16"/>
                <w:szCs w:val="16"/>
              </w:rPr>
              <w:t>23</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c>
          <w:tcPr>
            <w:tcW w:w="647" w:type="pct"/>
            <w:tcBorders>
              <w:top w:val="single" w:sz="4" w:space="0" w:color="auto"/>
              <w:left w:val="nil"/>
              <w:bottom w:val="single" w:sz="4" w:space="0" w:color="auto"/>
              <w:right w:val="nil"/>
            </w:tcBorders>
            <w:shd w:val="clear" w:color="000000" w:fill="E6E6E6"/>
            <w:vAlign w:val="bottom"/>
            <w:hideMark/>
          </w:tcPr>
          <w:p w14:paraId="5B6D007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2023</w:t>
            </w:r>
            <w:r>
              <w:rPr>
                <w:rFonts w:ascii="Arial" w:hAnsi="Arial" w:cs="Arial"/>
                <w:sz w:val="16"/>
                <w:szCs w:val="16"/>
              </w:rPr>
              <w:noBreakHyphen/>
            </w:r>
            <w:r w:rsidRPr="00A243B0">
              <w:rPr>
                <w:rFonts w:ascii="Arial" w:hAnsi="Arial" w:cs="Arial"/>
                <w:sz w:val="16"/>
                <w:szCs w:val="16"/>
              </w:rPr>
              <w:t>24</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c>
          <w:tcPr>
            <w:tcW w:w="647" w:type="pct"/>
            <w:tcBorders>
              <w:top w:val="single" w:sz="4" w:space="0" w:color="auto"/>
              <w:left w:val="nil"/>
              <w:bottom w:val="single" w:sz="4" w:space="0" w:color="auto"/>
              <w:right w:val="nil"/>
            </w:tcBorders>
            <w:shd w:val="clear" w:color="auto" w:fill="auto"/>
            <w:vAlign w:val="bottom"/>
            <w:hideMark/>
          </w:tcPr>
          <w:p w14:paraId="7FB6BC26"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2024</w:t>
            </w:r>
            <w:r>
              <w:rPr>
                <w:rFonts w:ascii="Arial" w:hAnsi="Arial" w:cs="Arial"/>
                <w:sz w:val="16"/>
                <w:szCs w:val="16"/>
              </w:rPr>
              <w:noBreakHyphen/>
            </w:r>
            <w:r w:rsidRPr="00A243B0">
              <w:rPr>
                <w:rFonts w:ascii="Arial" w:hAnsi="Arial" w:cs="Arial"/>
                <w:sz w:val="16"/>
                <w:szCs w:val="16"/>
              </w:rPr>
              <w:t>25</w:t>
            </w:r>
            <w:r w:rsidRPr="00A243B0">
              <w:rPr>
                <w:rFonts w:ascii="Arial" w:hAnsi="Arial" w:cs="Arial"/>
                <w:sz w:val="16"/>
                <w:szCs w:val="16"/>
              </w:rPr>
              <w:br/>
              <w:t>$</w:t>
            </w:r>
            <w:r>
              <w:rPr>
                <w:rFonts w:ascii="Arial" w:hAnsi="Arial" w:cs="Arial"/>
                <w:sz w:val="16"/>
                <w:szCs w:val="16"/>
              </w:rPr>
              <w:t>’</w:t>
            </w:r>
            <w:r w:rsidRPr="00A243B0">
              <w:rPr>
                <w:rFonts w:ascii="Arial" w:hAnsi="Arial" w:cs="Arial"/>
                <w:sz w:val="16"/>
                <w:szCs w:val="16"/>
              </w:rPr>
              <w:t>000</w:t>
            </w:r>
          </w:p>
        </w:tc>
      </w:tr>
      <w:tr w:rsidR="00AF51CE" w:rsidRPr="00A243B0" w14:paraId="3F12E256" w14:textId="77777777" w:rsidTr="00F97E77">
        <w:trPr>
          <w:trHeight w:hRule="exact" w:val="225"/>
        </w:trPr>
        <w:tc>
          <w:tcPr>
            <w:tcW w:w="1905" w:type="pct"/>
            <w:tcBorders>
              <w:top w:val="nil"/>
              <w:left w:val="nil"/>
              <w:bottom w:val="nil"/>
              <w:right w:val="nil"/>
            </w:tcBorders>
            <w:shd w:val="clear" w:color="auto" w:fill="auto"/>
            <w:noWrap/>
            <w:vAlign w:val="bottom"/>
            <w:hideMark/>
          </w:tcPr>
          <w:p w14:paraId="2A024A7A" w14:textId="77777777" w:rsidR="00AF51CE" w:rsidRPr="00A243B0" w:rsidRDefault="00AF51CE" w:rsidP="00F97E77">
            <w:pPr>
              <w:spacing w:after="0" w:line="240" w:lineRule="auto"/>
              <w:jc w:val="left"/>
              <w:rPr>
                <w:rFonts w:ascii="Arial" w:hAnsi="Arial" w:cs="Arial"/>
                <w:b/>
                <w:bCs/>
                <w:sz w:val="16"/>
                <w:szCs w:val="16"/>
              </w:rPr>
            </w:pPr>
            <w:r w:rsidRPr="00A243B0">
              <w:rPr>
                <w:rFonts w:ascii="Arial" w:hAnsi="Arial" w:cs="Arial"/>
                <w:b/>
                <w:bCs/>
                <w:sz w:val="16"/>
                <w:szCs w:val="16"/>
              </w:rPr>
              <w:t>Payment measures</w:t>
            </w:r>
          </w:p>
        </w:tc>
        <w:tc>
          <w:tcPr>
            <w:tcW w:w="506" w:type="pct"/>
            <w:tcBorders>
              <w:top w:val="nil"/>
              <w:left w:val="nil"/>
              <w:bottom w:val="nil"/>
              <w:right w:val="nil"/>
            </w:tcBorders>
            <w:shd w:val="clear" w:color="auto" w:fill="auto"/>
            <w:noWrap/>
            <w:vAlign w:val="bottom"/>
            <w:hideMark/>
          </w:tcPr>
          <w:p w14:paraId="34F00595" w14:textId="77777777" w:rsidR="00AF51CE" w:rsidRPr="00A243B0" w:rsidRDefault="00AF51CE" w:rsidP="00F97E77">
            <w:pPr>
              <w:spacing w:after="0" w:line="240" w:lineRule="auto"/>
              <w:jc w:val="center"/>
              <w:rPr>
                <w:rFonts w:ascii="Arial" w:hAnsi="Arial" w:cs="Arial"/>
                <w:b/>
                <w:bCs/>
                <w:sz w:val="16"/>
                <w:szCs w:val="16"/>
              </w:rPr>
            </w:pPr>
          </w:p>
        </w:tc>
        <w:tc>
          <w:tcPr>
            <w:tcW w:w="647" w:type="pct"/>
            <w:tcBorders>
              <w:top w:val="nil"/>
              <w:left w:val="nil"/>
              <w:bottom w:val="nil"/>
              <w:right w:val="nil"/>
            </w:tcBorders>
            <w:shd w:val="clear" w:color="000000" w:fill="E6E6E6"/>
            <w:noWrap/>
            <w:vAlign w:val="bottom"/>
            <w:hideMark/>
          </w:tcPr>
          <w:p w14:paraId="7713081B"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302AF1FD"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7A924C40"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59842F2E"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4CA399A3" w14:textId="77777777" w:rsidTr="00F97E77">
        <w:trPr>
          <w:trHeight w:hRule="exact" w:val="235"/>
        </w:trPr>
        <w:tc>
          <w:tcPr>
            <w:tcW w:w="1905" w:type="pct"/>
            <w:tcBorders>
              <w:top w:val="nil"/>
              <w:left w:val="nil"/>
              <w:bottom w:val="nil"/>
              <w:right w:val="nil"/>
            </w:tcBorders>
            <w:shd w:val="clear" w:color="auto" w:fill="auto"/>
            <w:noWrap/>
            <w:vAlign w:val="bottom"/>
            <w:hideMark/>
          </w:tcPr>
          <w:p w14:paraId="5281C2ED" w14:textId="77777777" w:rsidR="00AF51CE" w:rsidRPr="00A243B0" w:rsidRDefault="00AF51CE" w:rsidP="00F97E77">
            <w:pPr>
              <w:spacing w:after="0" w:line="240" w:lineRule="auto"/>
              <w:jc w:val="left"/>
              <w:rPr>
                <w:rFonts w:ascii="Arial" w:hAnsi="Arial" w:cs="Arial"/>
                <w:b/>
                <w:bCs/>
                <w:sz w:val="16"/>
                <w:szCs w:val="16"/>
              </w:rPr>
            </w:pPr>
            <w:r w:rsidRPr="00A243B0">
              <w:rPr>
                <w:rFonts w:ascii="Arial" w:hAnsi="Arial" w:cs="Arial"/>
                <w:b/>
                <w:bCs/>
                <w:sz w:val="16"/>
                <w:szCs w:val="16"/>
              </w:rPr>
              <w:t>Total payment measures</w:t>
            </w:r>
          </w:p>
        </w:tc>
        <w:tc>
          <w:tcPr>
            <w:tcW w:w="506" w:type="pct"/>
            <w:tcBorders>
              <w:top w:val="nil"/>
              <w:left w:val="nil"/>
              <w:bottom w:val="nil"/>
              <w:right w:val="nil"/>
            </w:tcBorders>
            <w:shd w:val="clear" w:color="auto" w:fill="auto"/>
            <w:noWrap/>
            <w:vAlign w:val="bottom"/>
            <w:hideMark/>
          </w:tcPr>
          <w:p w14:paraId="571FD517" w14:textId="77777777" w:rsidR="00AF51CE" w:rsidRPr="00A243B0" w:rsidRDefault="00AF51CE" w:rsidP="00F97E77">
            <w:pPr>
              <w:spacing w:after="0" w:line="240" w:lineRule="auto"/>
              <w:jc w:val="center"/>
              <w:rPr>
                <w:rFonts w:ascii="Arial" w:hAnsi="Arial" w:cs="Arial"/>
                <w:b/>
                <w:bCs/>
                <w:sz w:val="16"/>
                <w:szCs w:val="16"/>
              </w:rPr>
            </w:pPr>
          </w:p>
        </w:tc>
        <w:tc>
          <w:tcPr>
            <w:tcW w:w="647" w:type="pct"/>
            <w:tcBorders>
              <w:top w:val="nil"/>
              <w:left w:val="nil"/>
              <w:bottom w:val="nil"/>
              <w:right w:val="nil"/>
            </w:tcBorders>
            <w:shd w:val="clear" w:color="000000" w:fill="E6E6E6"/>
            <w:noWrap/>
            <w:vAlign w:val="bottom"/>
            <w:hideMark/>
          </w:tcPr>
          <w:p w14:paraId="7B3EA8C5"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2DDD9078" w14:textId="77777777" w:rsidR="00AF51CE" w:rsidRPr="00A243B0" w:rsidRDefault="00AF51CE" w:rsidP="00F97E77">
            <w:pPr>
              <w:spacing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7FC0BA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w:t>
            </w:r>
          </w:p>
        </w:tc>
        <w:tc>
          <w:tcPr>
            <w:tcW w:w="647" w:type="pct"/>
            <w:tcBorders>
              <w:top w:val="nil"/>
              <w:left w:val="nil"/>
              <w:bottom w:val="nil"/>
              <w:right w:val="nil"/>
            </w:tcBorders>
            <w:shd w:val="clear" w:color="auto" w:fill="auto"/>
            <w:noWrap/>
            <w:vAlign w:val="bottom"/>
            <w:hideMark/>
          </w:tcPr>
          <w:p w14:paraId="0B58117D" w14:textId="77777777" w:rsidR="00AF51CE" w:rsidRPr="00A243B0" w:rsidRDefault="00AF51CE" w:rsidP="00F97E77">
            <w:pPr>
              <w:spacing w:after="0" w:line="240" w:lineRule="auto"/>
              <w:jc w:val="right"/>
              <w:rPr>
                <w:rFonts w:ascii="Arial" w:hAnsi="Arial" w:cs="Arial"/>
                <w:sz w:val="16"/>
                <w:szCs w:val="16"/>
              </w:rPr>
            </w:pPr>
          </w:p>
        </w:tc>
      </w:tr>
      <w:tr w:rsidR="00AF51CE" w:rsidRPr="00A243B0" w14:paraId="2120C056" w14:textId="77777777" w:rsidTr="00F97E77">
        <w:trPr>
          <w:trHeight w:hRule="exact" w:val="235"/>
        </w:trPr>
        <w:tc>
          <w:tcPr>
            <w:tcW w:w="1905" w:type="pct"/>
            <w:tcBorders>
              <w:top w:val="nil"/>
              <w:left w:val="nil"/>
              <w:bottom w:val="nil"/>
              <w:right w:val="nil"/>
            </w:tcBorders>
            <w:shd w:val="clear" w:color="auto" w:fill="auto"/>
            <w:noWrap/>
            <w:vAlign w:val="bottom"/>
            <w:hideMark/>
          </w:tcPr>
          <w:p w14:paraId="3B49E904"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Administered</w:t>
            </w:r>
          </w:p>
        </w:tc>
        <w:tc>
          <w:tcPr>
            <w:tcW w:w="506" w:type="pct"/>
            <w:tcBorders>
              <w:top w:val="nil"/>
              <w:left w:val="nil"/>
              <w:bottom w:val="nil"/>
              <w:right w:val="nil"/>
            </w:tcBorders>
            <w:shd w:val="clear" w:color="auto" w:fill="auto"/>
            <w:noWrap/>
            <w:vAlign w:val="bottom"/>
            <w:hideMark/>
          </w:tcPr>
          <w:p w14:paraId="1D7D2063"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45038F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8,</w:t>
            </w:r>
            <w:r>
              <w:rPr>
                <w:rFonts w:ascii="Arial" w:hAnsi="Arial" w:cs="Arial"/>
                <w:sz w:val="16"/>
                <w:szCs w:val="16"/>
              </w:rPr>
              <w:t>542,882</w:t>
            </w:r>
            <w:r w:rsidRPr="00A243B0">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74A5AAF3"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878,943 </w:t>
            </w:r>
          </w:p>
        </w:tc>
        <w:tc>
          <w:tcPr>
            <w:tcW w:w="647" w:type="pct"/>
            <w:tcBorders>
              <w:top w:val="nil"/>
              <w:left w:val="nil"/>
              <w:bottom w:val="nil"/>
              <w:right w:val="nil"/>
            </w:tcBorders>
            <w:shd w:val="clear" w:color="000000" w:fill="E6E6E6"/>
            <w:noWrap/>
            <w:vAlign w:val="bottom"/>
            <w:hideMark/>
          </w:tcPr>
          <w:p w14:paraId="129C22F8"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771,269 </w:t>
            </w:r>
          </w:p>
        </w:tc>
        <w:tc>
          <w:tcPr>
            <w:tcW w:w="647" w:type="pct"/>
            <w:tcBorders>
              <w:top w:val="nil"/>
              <w:left w:val="nil"/>
              <w:bottom w:val="nil"/>
              <w:right w:val="nil"/>
            </w:tcBorders>
            <w:shd w:val="clear" w:color="auto" w:fill="auto"/>
            <w:noWrap/>
            <w:vAlign w:val="bottom"/>
            <w:hideMark/>
          </w:tcPr>
          <w:p w14:paraId="0AF62CC9"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738,688 </w:t>
            </w:r>
          </w:p>
        </w:tc>
      </w:tr>
      <w:tr w:rsidR="00AF51CE" w:rsidRPr="00A243B0" w14:paraId="60668689" w14:textId="77777777" w:rsidTr="00F97E77">
        <w:trPr>
          <w:trHeight w:hRule="exact" w:val="235"/>
        </w:trPr>
        <w:tc>
          <w:tcPr>
            <w:tcW w:w="1905" w:type="pct"/>
            <w:tcBorders>
              <w:top w:val="nil"/>
              <w:left w:val="nil"/>
              <w:bottom w:val="nil"/>
              <w:right w:val="nil"/>
            </w:tcBorders>
            <w:shd w:val="clear" w:color="auto" w:fill="auto"/>
            <w:noWrap/>
            <w:vAlign w:val="bottom"/>
            <w:hideMark/>
          </w:tcPr>
          <w:p w14:paraId="007F6841" w14:textId="77777777" w:rsidR="00AF51CE" w:rsidRPr="00A243B0" w:rsidRDefault="00AF51CE" w:rsidP="00F97E77">
            <w:pPr>
              <w:spacing w:after="0" w:line="240" w:lineRule="auto"/>
              <w:ind w:left="170"/>
              <w:jc w:val="left"/>
              <w:rPr>
                <w:rFonts w:ascii="Arial" w:hAnsi="Arial" w:cs="Arial"/>
                <w:sz w:val="16"/>
                <w:szCs w:val="16"/>
              </w:rPr>
            </w:pPr>
            <w:r w:rsidRPr="00A243B0">
              <w:rPr>
                <w:rFonts w:ascii="Arial" w:hAnsi="Arial" w:cs="Arial"/>
                <w:sz w:val="16"/>
                <w:szCs w:val="16"/>
              </w:rPr>
              <w:t>Departmental</w:t>
            </w:r>
          </w:p>
        </w:tc>
        <w:tc>
          <w:tcPr>
            <w:tcW w:w="506" w:type="pct"/>
            <w:tcBorders>
              <w:top w:val="nil"/>
              <w:left w:val="nil"/>
              <w:bottom w:val="nil"/>
              <w:right w:val="nil"/>
            </w:tcBorders>
            <w:shd w:val="clear" w:color="auto" w:fill="auto"/>
            <w:noWrap/>
            <w:vAlign w:val="bottom"/>
            <w:hideMark/>
          </w:tcPr>
          <w:p w14:paraId="32CF4441" w14:textId="77777777" w:rsidR="00AF51CE" w:rsidRPr="00A243B0" w:rsidRDefault="00AF51CE" w:rsidP="00F97E77">
            <w:pPr>
              <w:spacing w:after="0" w:line="240" w:lineRule="auto"/>
              <w:ind w:firstLineChars="100" w:firstLine="160"/>
              <w:jc w:val="center"/>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547A45C2"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4,180 </w:t>
            </w:r>
          </w:p>
        </w:tc>
        <w:tc>
          <w:tcPr>
            <w:tcW w:w="647" w:type="pct"/>
            <w:tcBorders>
              <w:top w:val="nil"/>
              <w:left w:val="nil"/>
              <w:bottom w:val="nil"/>
              <w:right w:val="nil"/>
            </w:tcBorders>
            <w:shd w:val="clear" w:color="auto" w:fill="auto"/>
            <w:noWrap/>
            <w:vAlign w:val="bottom"/>
            <w:hideMark/>
          </w:tcPr>
          <w:p w14:paraId="71D30824"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15,199 </w:t>
            </w:r>
          </w:p>
        </w:tc>
        <w:tc>
          <w:tcPr>
            <w:tcW w:w="647" w:type="pct"/>
            <w:tcBorders>
              <w:top w:val="nil"/>
              <w:left w:val="nil"/>
              <w:bottom w:val="nil"/>
              <w:right w:val="nil"/>
            </w:tcBorders>
            <w:shd w:val="clear" w:color="000000" w:fill="E6E6E6"/>
            <w:noWrap/>
            <w:vAlign w:val="bottom"/>
            <w:hideMark/>
          </w:tcPr>
          <w:p w14:paraId="47EC3B5F"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5,597 </w:t>
            </w:r>
          </w:p>
        </w:tc>
        <w:tc>
          <w:tcPr>
            <w:tcW w:w="647" w:type="pct"/>
            <w:tcBorders>
              <w:top w:val="nil"/>
              <w:left w:val="nil"/>
              <w:bottom w:val="nil"/>
              <w:right w:val="nil"/>
            </w:tcBorders>
            <w:shd w:val="clear" w:color="auto" w:fill="auto"/>
            <w:noWrap/>
            <w:vAlign w:val="bottom"/>
            <w:hideMark/>
          </w:tcPr>
          <w:p w14:paraId="4CAE93BD" w14:textId="77777777" w:rsidR="00AF51CE" w:rsidRPr="00A243B0" w:rsidRDefault="00AF51CE" w:rsidP="00F97E77">
            <w:pPr>
              <w:spacing w:after="0" w:line="240" w:lineRule="auto"/>
              <w:jc w:val="right"/>
              <w:rPr>
                <w:rFonts w:ascii="Arial" w:hAnsi="Arial" w:cs="Arial"/>
                <w:sz w:val="16"/>
                <w:szCs w:val="16"/>
              </w:rPr>
            </w:pPr>
            <w:r w:rsidRPr="00A243B0">
              <w:rPr>
                <w:rFonts w:ascii="Arial" w:hAnsi="Arial" w:cs="Arial"/>
                <w:sz w:val="16"/>
                <w:szCs w:val="16"/>
              </w:rPr>
              <w:t xml:space="preserve">          4,865 </w:t>
            </w:r>
          </w:p>
        </w:tc>
      </w:tr>
      <w:tr w:rsidR="00AF51CE" w:rsidRPr="00A243B0" w14:paraId="7046EB35" w14:textId="77777777" w:rsidTr="00F97E77">
        <w:trPr>
          <w:trHeight w:hRule="exact" w:val="235"/>
        </w:trPr>
        <w:tc>
          <w:tcPr>
            <w:tcW w:w="1905" w:type="pct"/>
            <w:tcBorders>
              <w:top w:val="nil"/>
              <w:left w:val="nil"/>
              <w:bottom w:val="single" w:sz="4" w:space="0" w:color="auto"/>
              <w:right w:val="nil"/>
            </w:tcBorders>
            <w:shd w:val="clear" w:color="auto" w:fill="auto"/>
            <w:noWrap/>
            <w:vAlign w:val="bottom"/>
            <w:hideMark/>
          </w:tcPr>
          <w:p w14:paraId="58441D8B" w14:textId="77777777" w:rsidR="00AF51CE" w:rsidRPr="00A243B0" w:rsidRDefault="00AF51CE" w:rsidP="00F97E77">
            <w:pPr>
              <w:spacing w:after="0" w:line="240" w:lineRule="auto"/>
              <w:jc w:val="left"/>
              <w:rPr>
                <w:rFonts w:ascii="Arial" w:hAnsi="Arial" w:cs="Arial"/>
                <w:b/>
                <w:bCs/>
                <w:sz w:val="16"/>
                <w:szCs w:val="16"/>
              </w:rPr>
            </w:pPr>
            <w:r w:rsidRPr="00A243B0">
              <w:rPr>
                <w:rFonts w:ascii="Arial" w:hAnsi="Arial" w:cs="Arial"/>
                <w:b/>
                <w:bCs/>
                <w:sz w:val="16"/>
                <w:szCs w:val="16"/>
              </w:rPr>
              <w:t>Total</w:t>
            </w:r>
          </w:p>
        </w:tc>
        <w:tc>
          <w:tcPr>
            <w:tcW w:w="506" w:type="pct"/>
            <w:tcBorders>
              <w:top w:val="nil"/>
              <w:left w:val="nil"/>
              <w:bottom w:val="single" w:sz="4" w:space="0" w:color="auto"/>
              <w:right w:val="nil"/>
            </w:tcBorders>
            <w:shd w:val="clear" w:color="auto" w:fill="auto"/>
            <w:noWrap/>
            <w:vAlign w:val="bottom"/>
            <w:hideMark/>
          </w:tcPr>
          <w:p w14:paraId="482E4D4A" w14:textId="77777777" w:rsidR="00AF51CE" w:rsidRPr="00A243B0" w:rsidRDefault="00AF51CE" w:rsidP="00F97E77">
            <w:pPr>
              <w:spacing w:after="0" w:line="240" w:lineRule="auto"/>
              <w:jc w:val="center"/>
              <w:rPr>
                <w:rFonts w:ascii="Arial" w:hAnsi="Arial" w:cs="Arial"/>
                <w:b/>
                <w:bCs/>
                <w:sz w:val="16"/>
                <w:szCs w:val="16"/>
              </w:rPr>
            </w:pPr>
          </w:p>
        </w:tc>
        <w:tc>
          <w:tcPr>
            <w:tcW w:w="647" w:type="pct"/>
            <w:tcBorders>
              <w:top w:val="nil"/>
              <w:left w:val="nil"/>
              <w:bottom w:val="single" w:sz="4" w:space="0" w:color="auto"/>
              <w:right w:val="nil"/>
            </w:tcBorders>
            <w:shd w:val="clear" w:color="000000" w:fill="E6E6E6"/>
            <w:noWrap/>
            <w:vAlign w:val="bottom"/>
            <w:hideMark/>
          </w:tcPr>
          <w:p w14:paraId="3357EA06" w14:textId="77777777" w:rsidR="00AF51CE" w:rsidRPr="00A243B0" w:rsidRDefault="00AF51CE" w:rsidP="00F97E77">
            <w:pPr>
              <w:spacing w:after="0" w:line="240" w:lineRule="auto"/>
              <w:jc w:val="right"/>
              <w:rPr>
                <w:rFonts w:ascii="Arial" w:hAnsi="Arial" w:cs="Arial"/>
                <w:b/>
                <w:bCs/>
                <w:sz w:val="16"/>
                <w:szCs w:val="16"/>
              </w:rPr>
            </w:pPr>
            <w:r>
              <w:rPr>
                <w:rFonts w:ascii="Arial" w:hAnsi="Arial" w:cs="Arial"/>
                <w:b/>
                <w:bCs/>
                <w:sz w:val="16"/>
                <w:szCs w:val="16"/>
              </w:rPr>
              <w:t xml:space="preserve">8,547,062 </w:t>
            </w:r>
          </w:p>
        </w:tc>
        <w:tc>
          <w:tcPr>
            <w:tcW w:w="647" w:type="pct"/>
            <w:tcBorders>
              <w:top w:val="nil"/>
              <w:left w:val="nil"/>
              <w:bottom w:val="single" w:sz="4" w:space="0" w:color="auto"/>
              <w:right w:val="nil"/>
            </w:tcBorders>
            <w:shd w:val="clear" w:color="auto" w:fill="auto"/>
            <w:noWrap/>
            <w:vAlign w:val="bottom"/>
            <w:hideMark/>
          </w:tcPr>
          <w:p w14:paraId="4EB9AF5C" w14:textId="77777777" w:rsidR="00AF51CE" w:rsidRPr="00A243B0" w:rsidRDefault="00AF51CE" w:rsidP="00F97E77">
            <w:pPr>
              <w:spacing w:after="0" w:line="240" w:lineRule="auto"/>
              <w:jc w:val="right"/>
              <w:rPr>
                <w:rFonts w:ascii="Arial" w:hAnsi="Arial" w:cs="Arial"/>
                <w:b/>
                <w:bCs/>
                <w:sz w:val="16"/>
                <w:szCs w:val="16"/>
              </w:rPr>
            </w:pPr>
            <w:r>
              <w:rPr>
                <w:rFonts w:ascii="Arial" w:hAnsi="Arial" w:cs="Arial"/>
                <w:b/>
                <w:bCs/>
                <w:sz w:val="16"/>
                <w:szCs w:val="16"/>
              </w:rPr>
              <w:t xml:space="preserve">894,142 </w:t>
            </w:r>
          </w:p>
        </w:tc>
        <w:tc>
          <w:tcPr>
            <w:tcW w:w="647" w:type="pct"/>
            <w:tcBorders>
              <w:top w:val="nil"/>
              <w:left w:val="nil"/>
              <w:bottom w:val="single" w:sz="4" w:space="0" w:color="auto"/>
              <w:right w:val="nil"/>
            </w:tcBorders>
            <w:shd w:val="clear" w:color="000000" w:fill="E6E6E6"/>
            <w:noWrap/>
            <w:vAlign w:val="bottom"/>
            <w:hideMark/>
          </w:tcPr>
          <w:p w14:paraId="44894BB1" w14:textId="77777777" w:rsidR="00AF51CE" w:rsidRPr="00A243B0" w:rsidRDefault="00AF51CE" w:rsidP="00F97E77">
            <w:pPr>
              <w:spacing w:after="0" w:line="240" w:lineRule="auto"/>
              <w:jc w:val="right"/>
              <w:rPr>
                <w:rFonts w:ascii="Arial" w:hAnsi="Arial" w:cs="Arial"/>
                <w:b/>
                <w:bCs/>
                <w:sz w:val="16"/>
                <w:szCs w:val="16"/>
              </w:rPr>
            </w:pPr>
            <w:r>
              <w:rPr>
                <w:rFonts w:ascii="Arial" w:hAnsi="Arial" w:cs="Arial"/>
                <w:b/>
                <w:bCs/>
                <w:sz w:val="16"/>
                <w:szCs w:val="16"/>
              </w:rPr>
              <w:t xml:space="preserve">776,866 </w:t>
            </w:r>
          </w:p>
        </w:tc>
        <w:tc>
          <w:tcPr>
            <w:tcW w:w="647" w:type="pct"/>
            <w:tcBorders>
              <w:top w:val="nil"/>
              <w:left w:val="nil"/>
              <w:bottom w:val="single" w:sz="4" w:space="0" w:color="auto"/>
              <w:right w:val="nil"/>
            </w:tcBorders>
            <w:shd w:val="clear" w:color="auto" w:fill="auto"/>
            <w:noWrap/>
            <w:vAlign w:val="bottom"/>
            <w:hideMark/>
          </w:tcPr>
          <w:p w14:paraId="62299506" w14:textId="77777777" w:rsidR="00AF51CE" w:rsidRPr="00A243B0" w:rsidRDefault="00AF51CE" w:rsidP="00F97E77">
            <w:pPr>
              <w:spacing w:after="0" w:line="240" w:lineRule="auto"/>
              <w:jc w:val="right"/>
              <w:rPr>
                <w:rFonts w:ascii="Arial" w:hAnsi="Arial" w:cs="Arial"/>
                <w:b/>
                <w:bCs/>
                <w:sz w:val="16"/>
                <w:szCs w:val="16"/>
              </w:rPr>
            </w:pPr>
            <w:r>
              <w:rPr>
                <w:rFonts w:ascii="Arial" w:hAnsi="Arial" w:cs="Arial"/>
                <w:b/>
                <w:bCs/>
                <w:sz w:val="16"/>
                <w:szCs w:val="16"/>
              </w:rPr>
              <w:t xml:space="preserve">743,553 </w:t>
            </w:r>
          </w:p>
        </w:tc>
      </w:tr>
    </w:tbl>
    <w:p w14:paraId="6BBA3CE6" w14:textId="77777777" w:rsidR="00AF51CE" w:rsidRDefault="00AF51CE" w:rsidP="00A243B0">
      <w:pPr>
        <w:pStyle w:val="ChartandTableFootnote"/>
      </w:pPr>
      <w:r>
        <w:t xml:space="preserve">‘Prepared on a Government Financial Statistics (Underlying Cash) basis. Figures displayed as a </w:t>
      </w:r>
    </w:p>
    <w:p w14:paraId="62BF2C14" w14:textId="77777777" w:rsidR="00AF51CE" w:rsidRDefault="00AF51CE" w:rsidP="00F70C70">
      <w:pPr>
        <w:pStyle w:val="ChartandTableFootnote"/>
      </w:pPr>
      <w:r>
        <w:t>negative (</w:t>
      </w:r>
      <w:r>
        <w:noBreakHyphen/>
        <w:t>) represent a decrease in funds and a positive (+) represent an increase in funds.’</w:t>
      </w:r>
    </w:p>
    <w:p w14:paraId="5B0AE417" w14:textId="77777777" w:rsidR="00AF51CE" w:rsidRDefault="00AF51CE" w:rsidP="00EE0CA1">
      <w:pPr>
        <w:pStyle w:val="ChartandTableFootnoteAlpha"/>
        <w:numPr>
          <w:ilvl w:val="0"/>
          <w:numId w:val="9"/>
        </w:numPr>
      </w:pPr>
      <w:r w:rsidRPr="00823694">
        <w:t xml:space="preserve">Measure relates to a decision made post MYEFO. </w:t>
      </w:r>
    </w:p>
    <w:p w14:paraId="4BDD249D" w14:textId="77777777" w:rsidR="00AF51CE" w:rsidRPr="00823694" w:rsidRDefault="00AF51CE" w:rsidP="009831A1">
      <w:pPr>
        <w:pStyle w:val="ChartandTableFootnoteAlpha"/>
        <w:numPr>
          <w:ilvl w:val="0"/>
          <w:numId w:val="4"/>
        </w:numPr>
        <w:tabs>
          <w:tab w:val="left" w:pos="397"/>
        </w:tabs>
      </w:pPr>
      <w:r w:rsidRPr="00823694">
        <w:t>Measure not for publication due to commercial sensitivities.</w:t>
      </w:r>
    </w:p>
    <w:p w14:paraId="7DD28834" w14:textId="77777777" w:rsidR="00AF51CE" w:rsidRPr="00A86793" w:rsidRDefault="00AF51CE" w:rsidP="00A86793"/>
    <w:p w14:paraId="10C025AF" w14:textId="77777777" w:rsidR="00AF51CE" w:rsidRPr="001E1BB6" w:rsidRDefault="00AF51CE" w:rsidP="001E1BB6">
      <w:pPr>
        <w:pStyle w:val="Heading3"/>
        <w:ind w:left="567" w:hanging="567"/>
        <w:rPr>
          <w:lang w:val="en-AU"/>
        </w:rPr>
      </w:pPr>
      <w:r>
        <w:br w:type="page"/>
      </w:r>
      <w:bookmarkStart w:id="213" w:name="_Toc531095065"/>
      <w:bookmarkStart w:id="214" w:name="_Toc94211684"/>
      <w:bookmarkStart w:id="215" w:name="_Toc94699200"/>
      <w:r>
        <w:t>1.4</w:t>
      </w:r>
      <w:r>
        <w:tab/>
        <w:t>Additional estimates</w:t>
      </w:r>
      <w:r>
        <w:rPr>
          <w:lang w:val="en-AU"/>
        </w:rPr>
        <w:t>, resourcing</w:t>
      </w:r>
      <w:r>
        <w:t xml:space="preserve"> and v</w:t>
      </w:r>
      <w:r w:rsidRPr="00597122">
        <w:t>ariations</w:t>
      </w:r>
      <w:r>
        <w:rPr>
          <w:lang w:val="en-AU"/>
        </w:rPr>
        <w:t xml:space="preserve"> to outcomes</w:t>
      </w:r>
      <w:bookmarkEnd w:id="213"/>
      <w:bookmarkEnd w:id="214"/>
      <w:bookmarkEnd w:id="215"/>
    </w:p>
    <w:p w14:paraId="3672688A" w14:textId="77777777" w:rsidR="00AF51CE" w:rsidRPr="001A75A9" w:rsidRDefault="00AF51CE" w:rsidP="00F51DAC">
      <w:r>
        <w:t xml:space="preserve">The following tables detail the changes to the resourcing for the Department of the Treasury at Additional Estimates, by outcome. Table 1.3 details the Additional Estimates resulting from </w:t>
      </w:r>
      <w:r w:rsidRPr="00C73746">
        <w:t>new</w:t>
      </w:r>
      <w:r>
        <w:t xml:space="preserve"> measures and other variations since the 2021</w:t>
      </w:r>
      <w:r>
        <w:noBreakHyphen/>
        <w:t xml:space="preserve">22 Budget </w:t>
      </w:r>
      <w:r w:rsidRPr="007644BB">
        <w:rPr>
          <w:i/>
        </w:rPr>
        <w:t xml:space="preserve">in </w:t>
      </w:r>
      <w:r w:rsidRPr="009727AD">
        <w:rPr>
          <w:iCs/>
        </w:rPr>
        <w:t>Appropriation Bills Nos. 3 and 4.</w:t>
      </w:r>
    </w:p>
    <w:p w14:paraId="5E21584A" w14:textId="77777777" w:rsidR="00AF51CE" w:rsidRDefault="00AF51CE" w:rsidP="00E72552">
      <w:pPr>
        <w:pStyle w:val="TableHeading"/>
        <w:rPr>
          <w:rFonts w:ascii="Calibri" w:hAnsi="Calibri"/>
          <w:b w:val="0"/>
          <w:lang w:val="en-AU"/>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w:t>
      </w:r>
      <w:r>
        <w:rPr>
          <w:lang w:val="en-AU"/>
        </w:rPr>
        <w:noBreakHyphen/>
        <w:t>22</w:t>
      </w:r>
      <w:r w:rsidRPr="001A75A9">
        <w:t xml:space="preserve"> Budget</w:t>
      </w:r>
      <w:bookmarkEnd w:id="196"/>
      <w:bookmarkEnd w:id="197"/>
      <w:bookmarkEnd w:id="198"/>
      <w:bookmarkEnd w:id="199"/>
      <w:bookmarkEnd w:id="200"/>
      <w:bookmarkEnd w:id="201"/>
      <w:bookmarkEnd w:id="210"/>
      <w:bookmarkEnd w:id="211"/>
    </w:p>
    <w:tbl>
      <w:tblPr>
        <w:tblW w:w="5000" w:type="pct"/>
        <w:tblCellMar>
          <w:left w:w="0" w:type="dxa"/>
          <w:right w:w="28" w:type="dxa"/>
        </w:tblCellMar>
        <w:tblLook w:val="04A0" w:firstRow="1" w:lastRow="0" w:firstColumn="1" w:lastColumn="0" w:noHBand="0" w:noVBand="1"/>
      </w:tblPr>
      <w:tblGrid>
        <w:gridCol w:w="2839"/>
        <w:gridCol w:w="795"/>
        <w:gridCol w:w="1020"/>
        <w:gridCol w:w="1019"/>
        <w:gridCol w:w="1019"/>
        <w:gridCol w:w="1019"/>
      </w:tblGrid>
      <w:tr w:rsidR="00AF51CE" w:rsidRPr="00765B5F" w14:paraId="43A58E4C" w14:textId="77777777" w:rsidTr="00F97E77">
        <w:trPr>
          <w:trHeight w:hRule="exact" w:val="450"/>
        </w:trPr>
        <w:tc>
          <w:tcPr>
            <w:tcW w:w="1840" w:type="pct"/>
            <w:tcBorders>
              <w:top w:val="single" w:sz="4" w:space="0" w:color="auto"/>
              <w:left w:val="nil"/>
              <w:bottom w:val="nil"/>
              <w:right w:val="nil"/>
            </w:tcBorders>
            <w:shd w:val="clear" w:color="auto" w:fill="auto"/>
            <w:noWrap/>
            <w:vAlign w:val="bottom"/>
            <w:hideMark/>
          </w:tcPr>
          <w:p w14:paraId="4044E6C6" w14:textId="77777777" w:rsidR="00AF51CE" w:rsidRPr="00765B5F" w:rsidRDefault="00AF51CE" w:rsidP="00F97E77">
            <w:pPr>
              <w:spacing w:after="0" w:line="240" w:lineRule="auto"/>
              <w:jc w:val="left"/>
              <w:rPr>
                <w:rFonts w:ascii="Arial" w:hAnsi="Arial" w:cs="Arial"/>
                <w:color w:val="000000"/>
                <w:sz w:val="16"/>
                <w:szCs w:val="16"/>
              </w:rPr>
            </w:pPr>
            <w:r w:rsidRPr="00765B5F">
              <w:rPr>
                <w:rFonts w:ascii="Arial" w:hAnsi="Arial" w:cs="Arial"/>
                <w:color w:val="000000"/>
                <w:sz w:val="16"/>
                <w:szCs w:val="16"/>
              </w:rPr>
              <w:t> </w:t>
            </w:r>
          </w:p>
        </w:tc>
        <w:tc>
          <w:tcPr>
            <w:tcW w:w="515" w:type="pct"/>
            <w:tcBorders>
              <w:top w:val="single" w:sz="4" w:space="0" w:color="auto"/>
              <w:left w:val="nil"/>
              <w:bottom w:val="single" w:sz="4" w:space="0" w:color="auto"/>
              <w:right w:val="nil"/>
            </w:tcBorders>
            <w:shd w:val="clear" w:color="auto" w:fill="auto"/>
            <w:vAlign w:val="bottom"/>
            <w:hideMark/>
          </w:tcPr>
          <w:p w14:paraId="2E56163E"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Program impacted</w:t>
            </w:r>
          </w:p>
        </w:tc>
        <w:tc>
          <w:tcPr>
            <w:tcW w:w="661" w:type="pct"/>
            <w:tcBorders>
              <w:top w:val="single" w:sz="4" w:space="0" w:color="auto"/>
              <w:left w:val="nil"/>
              <w:bottom w:val="single" w:sz="4" w:space="0" w:color="auto"/>
              <w:right w:val="nil"/>
            </w:tcBorders>
            <w:shd w:val="clear" w:color="000000" w:fill="E6E6E6"/>
            <w:vAlign w:val="bottom"/>
            <w:hideMark/>
          </w:tcPr>
          <w:p w14:paraId="37A019F9"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2021</w:t>
            </w:r>
            <w:r>
              <w:rPr>
                <w:rFonts w:ascii="Arial" w:hAnsi="Arial" w:cs="Arial"/>
                <w:sz w:val="16"/>
                <w:szCs w:val="16"/>
              </w:rPr>
              <w:noBreakHyphen/>
            </w:r>
            <w:r w:rsidRPr="00765B5F">
              <w:rPr>
                <w:rFonts w:ascii="Arial" w:hAnsi="Arial" w:cs="Arial"/>
                <w:sz w:val="16"/>
                <w:szCs w:val="16"/>
              </w:rPr>
              <w:t>22</w:t>
            </w:r>
            <w:r w:rsidRPr="00765B5F">
              <w:rPr>
                <w:rFonts w:ascii="Arial" w:hAnsi="Arial" w:cs="Arial"/>
                <w:sz w:val="16"/>
                <w:szCs w:val="16"/>
              </w:rPr>
              <w:br/>
              <w:t>$</w:t>
            </w:r>
            <w:r>
              <w:rPr>
                <w:rFonts w:ascii="Arial" w:hAnsi="Arial" w:cs="Arial"/>
                <w:sz w:val="16"/>
                <w:szCs w:val="16"/>
              </w:rPr>
              <w:t>’</w:t>
            </w:r>
            <w:r w:rsidRPr="00765B5F">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vAlign w:val="bottom"/>
            <w:hideMark/>
          </w:tcPr>
          <w:p w14:paraId="141129F2"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2022</w:t>
            </w:r>
            <w:r>
              <w:rPr>
                <w:rFonts w:ascii="Arial" w:hAnsi="Arial" w:cs="Arial"/>
                <w:sz w:val="16"/>
                <w:szCs w:val="16"/>
              </w:rPr>
              <w:noBreakHyphen/>
            </w:r>
            <w:r w:rsidRPr="00765B5F">
              <w:rPr>
                <w:rFonts w:ascii="Arial" w:hAnsi="Arial" w:cs="Arial"/>
                <w:sz w:val="16"/>
                <w:szCs w:val="16"/>
              </w:rPr>
              <w:t>23</w:t>
            </w:r>
            <w:r w:rsidRPr="00765B5F">
              <w:rPr>
                <w:rFonts w:ascii="Arial" w:hAnsi="Arial" w:cs="Arial"/>
                <w:sz w:val="16"/>
                <w:szCs w:val="16"/>
              </w:rPr>
              <w:br/>
              <w:t>$</w:t>
            </w:r>
            <w:r>
              <w:rPr>
                <w:rFonts w:ascii="Arial" w:hAnsi="Arial" w:cs="Arial"/>
                <w:sz w:val="16"/>
                <w:szCs w:val="16"/>
              </w:rPr>
              <w:t>’</w:t>
            </w:r>
            <w:r w:rsidRPr="00765B5F">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vAlign w:val="bottom"/>
            <w:hideMark/>
          </w:tcPr>
          <w:p w14:paraId="7182DD23"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2023</w:t>
            </w:r>
            <w:r>
              <w:rPr>
                <w:rFonts w:ascii="Arial" w:hAnsi="Arial" w:cs="Arial"/>
                <w:sz w:val="16"/>
                <w:szCs w:val="16"/>
              </w:rPr>
              <w:noBreakHyphen/>
            </w:r>
            <w:r w:rsidRPr="00765B5F">
              <w:rPr>
                <w:rFonts w:ascii="Arial" w:hAnsi="Arial" w:cs="Arial"/>
                <w:sz w:val="16"/>
                <w:szCs w:val="16"/>
              </w:rPr>
              <w:t>24</w:t>
            </w:r>
            <w:r w:rsidRPr="00765B5F">
              <w:rPr>
                <w:rFonts w:ascii="Arial" w:hAnsi="Arial" w:cs="Arial"/>
                <w:sz w:val="16"/>
                <w:szCs w:val="16"/>
              </w:rPr>
              <w:br/>
              <w:t>$</w:t>
            </w:r>
            <w:r>
              <w:rPr>
                <w:rFonts w:ascii="Arial" w:hAnsi="Arial" w:cs="Arial"/>
                <w:sz w:val="16"/>
                <w:szCs w:val="16"/>
              </w:rPr>
              <w:t>’</w:t>
            </w:r>
            <w:r w:rsidRPr="00765B5F">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vAlign w:val="bottom"/>
            <w:hideMark/>
          </w:tcPr>
          <w:p w14:paraId="446A78B5"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2024</w:t>
            </w:r>
            <w:r>
              <w:rPr>
                <w:rFonts w:ascii="Arial" w:hAnsi="Arial" w:cs="Arial"/>
                <w:sz w:val="16"/>
                <w:szCs w:val="16"/>
              </w:rPr>
              <w:noBreakHyphen/>
            </w:r>
            <w:r w:rsidRPr="00765B5F">
              <w:rPr>
                <w:rFonts w:ascii="Arial" w:hAnsi="Arial" w:cs="Arial"/>
                <w:sz w:val="16"/>
                <w:szCs w:val="16"/>
              </w:rPr>
              <w:t>25</w:t>
            </w:r>
            <w:r w:rsidRPr="00765B5F">
              <w:rPr>
                <w:rFonts w:ascii="Arial" w:hAnsi="Arial" w:cs="Arial"/>
                <w:sz w:val="16"/>
                <w:szCs w:val="16"/>
              </w:rPr>
              <w:br/>
              <w:t>$</w:t>
            </w:r>
            <w:r>
              <w:rPr>
                <w:rFonts w:ascii="Arial" w:hAnsi="Arial" w:cs="Arial"/>
                <w:sz w:val="16"/>
                <w:szCs w:val="16"/>
              </w:rPr>
              <w:t>’</w:t>
            </w:r>
            <w:r w:rsidRPr="00765B5F">
              <w:rPr>
                <w:rFonts w:ascii="Arial" w:hAnsi="Arial" w:cs="Arial"/>
                <w:sz w:val="16"/>
                <w:szCs w:val="16"/>
              </w:rPr>
              <w:t>000</w:t>
            </w:r>
          </w:p>
        </w:tc>
      </w:tr>
      <w:tr w:rsidR="00AF51CE" w:rsidRPr="00765B5F" w14:paraId="3BC14E42" w14:textId="77777777" w:rsidTr="00F97E77">
        <w:trPr>
          <w:trHeight w:hRule="exact" w:val="235"/>
        </w:trPr>
        <w:tc>
          <w:tcPr>
            <w:tcW w:w="1840" w:type="pct"/>
            <w:tcBorders>
              <w:top w:val="nil"/>
              <w:left w:val="nil"/>
              <w:bottom w:val="nil"/>
              <w:right w:val="nil"/>
            </w:tcBorders>
            <w:shd w:val="clear" w:color="auto" w:fill="auto"/>
            <w:noWrap/>
            <w:vAlign w:val="bottom"/>
            <w:hideMark/>
          </w:tcPr>
          <w:p w14:paraId="4150CB95" w14:textId="77777777" w:rsidR="00AF51CE" w:rsidRPr="00765B5F" w:rsidRDefault="00AF51CE" w:rsidP="00F97E77">
            <w:pPr>
              <w:spacing w:after="0" w:line="240" w:lineRule="auto"/>
              <w:jc w:val="left"/>
              <w:rPr>
                <w:rFonts w:ascii="Arial" w:hAnsi="Arial" w:cs="Arial"/>
                <w:b/>
                <w:bCs/>
                <w:color w:val="000000"/>
                <w:sz w:val="16"/>
                <w:szCs w:val="16"/>
              </w:rPr>
            </w:pPr>
            <w:r w:rsidRPr="00765B5F">
              <w:rPr>
                <w:rFonts w:ascii="Arial" w:hAnsi="Arial" w:cs="Arial"/>
                <w:b/>
                <w:bCs/>
                <w:color w:val="000000"/>
                <w:sz w:val="16"/>
                <w:szCs w:val="16"/>
              </w:rPr>
              <w:t>Outcome 1</w:t>
            </w:r>
          </w:p>
        </w:tc>
        <w:tc>
          <w:tcPr>
            <w:tcW w:w="515" w:type="pct"/>
            <w:tcBorders>
              <w:top w:val="nil"/>
              <w:left w:val="nil"/>
              <w:bottom w:val="nil"/>
              <w:right w:val="nil"/>
            </w:tcBorders>
            <w:shd w:val="clear" w:color="auto" w:fill="auto"/>
            <w:noWrap/>
            <w:vAlign w:val="bottom"/>
            <w:hideMark/>
          </w:tcPr>
          <w:p w14:paraId="539EE207" w14:textId="77777777" w:rsidR="00AF51CE" w:rsidRPr="00765B5F" w:rsidRDefault="00AF51CE" w:rsidP="00F97E77">
            <w:pPr>
              <w:spacing w:after="0" w:line="240" w:lineRule="auto"/>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11520AA6"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136F4F8F" w14:textId="77777777" w:rsidR="00AF51CE" w:rsidRPr="00765B5F"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304BDED7" w14:textId="77777777" w:rsidR="00AF51CE" w:rsidRPr="00765B5F"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69B0B94A" w14:textId="77777777" w:rsidR="00AF51CE" w:rsidRPr="00765B5F" w:rsidRDefault="00AF51CE" w:rsidP="00F97E77">
            <w:pPr>
              <w:spacing w:after="0" w:line="240" w:lineRule="auto"/>
              <w:jc w:val="right"/>
              <w:rPr>
                <w:rFonts w:ascii="Times New Roman" w:hAnsi="Times New Roman"/>
              </w:rPr>
            </w:pPr>
          </w:p>
        </w:tc>
      </w:tr>
      <w:tr w:rsidR="00AF51CE" w:rsidRPr="00765B5F" w14:paraId="6D90FA3A" w14:textId="77777777" w:rsidTr="00F97E77">
        <w:trPr>
          <w:trHeight w:hRule="exact" w:val="235"/>
        </w:trPr>
        <w:tc>
          <w:tcPr>
            <w:tcW w:w="1840" w:type="pct"/>
            <w:tcBorders>
              <w:top w:val="nil"/>
              <w:left w:val="nil"/>
              <w:bottom w:val="nil"/>
              <w:right w:val="nil"/>
            </w:tcBorders>
            <w:shd w:val="clear" w:color="auto" w:fill="auto"/>
            <w:noWrap/>
            <w:vAlign w:val="bottom"/>
            <w:hideMark/>
          </w:tcPr>
          <w:p w14:paraId="01E415EB" w14:textId="77777777" w:rsidR="00AF51CE" w:rsidRPr="00765B5F" w:rsidRDefault="00AF51CE" w:rsidP="00F97E77">
            <w:pPr>
              <w:spacing w:after="0" w:line="240" w:lineRule="auto"/>
              <w:jc w:val="left"/>
              <w:rPr>
                <w:rFonts w:ascii="Arial" w:hAnsi="Arial" w:cs="Arial"/>
                <w:b/>
                <w:bCs/>
                <w:color w:val="000000"/>
                <w:sz w:val="16"/>
                <w:szCs w:val="16"/>
              </w:rPr>
            </w:pPr>
            <w:r w:rsidRPr="00765B5F">
              <w:rPr>
                <w:rFonts w:ascii="Arial" w:hAnsi="Arial" w:cs="Arial"/>
                <w:b/>
                <w:bCs/>
                <w:color w:val="000000"/>
                <w:sz w:val="16"/>
                <w:szCs w:val="16"/>
              </w:rPr>
              <w:t xml:space="preserve">Administered </w:t>
            </w:r>
          </w:p>
        </w:tc>
        <w:tc>
          <w:tcPr>
            <w:tcW w:w="515" w:type="pct"/>
            <w:tcBorders>
              <w:top w:val="nil"/>
              <w:left w:val="nil"/>
              <w:bottom w:val="nil"/>
              <w:right w:val="nil"/>
            </w:tcBorders>
            <w:shd w:val="clear" w:color="auto" w:fill="auto"/>
            <w:noWrap/>
            <w:vAlign w:val="bottom"/>
            <w:hideMark/>
          </w:tcPr>
          <w:p w14:paraId="262986FA" w14:textId="77777777" w:rsidR="00AF51CE" w:rsidRPr="00765B5F" w:rsidRDefault="00AF51CE" w:rsidP="00F97E77">
            <w:pPr>
              <w:spacing w:after="0" w:line="240" w:lineRule="auto"/>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222BFDEA"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0CB8C35E" w14:textId="77777777" w:rsidR="00AF51CE" w:rsidRPr="00765B5F"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272B99F5" w14:textId="77777777" w:rsidR="00AF51CE" w:rsidRPr="00765B5F"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4EBE174E" w14:textId="77777777" w:rsidR="00AF51CE" w:rsidRPr="00765B5F" w:rsidRDefault="00AF51CE" w:rsidP="00F97E77">
            <w:pPr>
              <w:spacing w:after="0" w:line="240" w:lineRule="auto"/>
              <w:jc w:val="right"/>
              <w:rPr>
                <w:rFonts w:ascii="Times New Roman" w:hAnsi="Times New Roman"/>
              </w:rPr>
            </w:pPr>
          </w:p>
        </w:tc>
      </w:tr>
      <w:tr w:rsidR="00AF51CE" w:rsidRPr="00765B5F" w14:paraId="0C47C6C5" w14:textId="77777777" w:rsidTr="00F97E77">
        <w:trPr>
          <w:trHeight w:hRule="exact" w:val="235"/>
        </w:trPr>
        <w:tc>
          <w:tcPr>
            <w:tcW w:w="1840" w:type="pct"/>
            <w:tcBorders>
              <w:top w:val="nil"/>
              <w:left w:val="nil"/>
              <w:bottom w:val="nil"/>
              <w:right w:val="nil"/>
            </w:tcBorders>
            <w:shd w:val="clear" w:color="auto" w:fill="auto"/>
            <w:noWrap/>
            <w:vAlign w:val="bottom"/>
            <w:hideMark/>
          </w:tcPr>
          <w:p w14:paraId="6DDC7CAD" w14:textId="77777777" w:rsidR="00AF51CE" w:rsidRPr="00765B5F" w:rsidRDefault="00AF51CE" w:rsidP="00F97E77">
            <w:pPr>
              <w:spacing w:after="0" w:line="240" w:lineRule="auto"/>
              <w:ind w:left="170"/>
              <w:jc w:val="left"/>
              <w:rPr>
                <w:rFonts w:ascii="Arial" w:hAnsi="Arial" w:cs="Arial"/>
                <w:b/>
                <w:bCs/>
                <w:color w:val="000000"/>
                <w:sz w:val="16"/>
                <w:szCs w:val="16"/>
              </w:rPr>
            </w:pPr>
            <w:r w:rsidRPr="00765B5F">
              <w:rPr>
                <w:rFonts w:ascii="Arial" w:hAnsi="Arial" w:cs="Arial"/>
                <w:b/>
                <w:bCs/>
                <w:color w:val="000000"/>
                <w:sz w:val="16"/>
                <w:szCs w:val="16"/>
              </w:rPr>
              <w:t>Annual appropriations</w:t>
            </w:r>
          </w:p>
        </w:tc>
        <w:tc>
          <w:tcPr>
            <w:tcW w:w="515" w:type="pct"/>
            <w:tcBorders>
              <w:top w:val="nil"/>
              <w:left w:val="nil"/>
              <w:bottom w:val="nil"/>
              <w:right w:val="nil"/>
            </w:tcBorders>
            <w:shd w:val="clear" w:color="auto" w:fill="auto"/>
            <w:noWrap/>
            <w:vAlign w:val="bottom"/>
            <w:hideMark/>
          </w:tcPr>
          <w:p w14:paraId="3EA7F18F" w14:textId="77777777" w:rsidR="00AF51CE" w:rsidRPr="00765B5F" w:rsidRDefault="00AF51CE" w:rsidP="00F97E77">
            <w:pPr>
              <w:spacing w:after="0" w:line="240" w:lineRule="auto"/>
              <w:ind w:firstLineChars="100" w:firstLine="16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4BEAC667"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08CA33E4" w14:textId="77777777" w:rsidR="00AF51CE" w:rsidRPr="00765B5F"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50355678" w14:textId="77777777" w:rsidR="00AF51CE" w:rsidRPr="00765B5F"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29430C9E" w14:textId="77777777" w:rsidR="00AF51CE" w:rsidRPr="00765B5F" w:rsidRDefault="00AF51CE" w:rsidP="00F97E77">
            <w:pPr>
              <w:spacing w:after="0" w:line="240" w:lineRule="auto"/>
              <w:jc w:val="right"/>
              <w:rPr>
                <w:rFonts w:ascii="Times New Roman" w:hAnsi="Times New Roman"/>
              </w:rPr>
            </w:pPr>
          </w:p>
        </w:tc>
      </w:tr>
      <w:tr w:rsidR="00AF51CE" w:rsidRPr="00765B5F" w14:paraId="717A3F77" w14:textId="77777777" w:rsidTr="00F97E77">
        <w:trPr>
          <w:trHeight w:hRule="exact" w:val="225"/>
        </w:trPr>
        <w:tc>
          <w:tcPr>
            <w:tcW w:w="1840" w:type="pct"/>
            <w:tcBorders>
              <w:top w:val="nil"/>
              <w:left w:val="nil"/>
              <w:bottom w:val="nil"/>
              <w:right w:val="nil"/>
            </w:tcBorders>
            <w:shd w:val="clear" w:color="auto" w:fill="auto"/>
            <w:vAlign w:val="bottom"/>
            <w:hideMark/>
          </w:tcPr>
          <w:p w14:paraId="38A11DFA" w14:textId="77777777" w:rsidR="00AF51CE" w:rsidRPr="00765B5F" w:rsidRDefault="00AF51CE" w:rsidP="00F97E77">
            <w:pPr>
              <w:spacing w:after="0" w:line="240" w:lineRule="auto"/>
              <w:ind w:left="340"/>
              <w:jc w:val="left"/>
              <w:rPr>
                <w:rFonts w:ascii="Arial" w:hAnsi="Arial" w:cs="Arial"/>
                <w:b/>
                <w:bCs/>
                <w:color w:val="000000"/>
                <w:sz w:val="16"/>
                <w:szCs w:val="16"/>
              </w:rPr>
            </w:pPr>
            <w:r w:rsidRPr="00765B5F">
              <w:rPr>
                <w:rFonts w:ascii="Arial" w:hAnsi="Arial" w:cs="Arial"/>
                <w:b/>
                <w:bCs/>
                <w:color w:val="000000"/>
                <w:sz w:val="16"/>
                <w:szCs w:val="16"/>
              </w:rPr>
              <w:t>Measures</w:t>
            </w:r>
          </w:p>
        </w:tc>
        <w:tc>
          <w:tcPr>
            <w:tcW w:w="515" w:type="pct"/>
            <w:tcBorders>
              <w:top w:val="nil"/>
              <w:left w:val="nil"/>
              <w:bottom w:val="nil"/>
              <w:right w:val="nil"/>
            </w:tcBorders>
            <w:shd w:val="clear" w:color="auto" w:fill="auto"/>
            <w:noWrap/>
            <w:vAlign w:val="bottom"/>
            <w:hideMark/>
          </w:tcPr>
          <w:p w14:paraId="1807D252" w14:textId="77777777" w:rsidR="00AF51CE" w:rsidRPr="00765B5F" w:rsidRDefault="00AF51CE" w:rsidP="00F97E77">
            <w:pPr>
              <w:spacing w:after="0" w:line="240" w:lineRule="auto"/>
              <w:ind w:firstLineChars="200" w:firstLine="32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7F1C46BD"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7AD2AE47" w14:textId="77777777" w:rsidR="00AF51CE" w:rsidRPr="00765B5F"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7F74D01A" w14:textId="77777777" w:rsidR="00AF51CE" w:rsidRPr="00765B5F"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3F606E74" w14:textId="77777777" w:rsidR="00AF51CE" w:rsidRPr="00765B5F" w:rsidRDefault="00AF51CE" w:rsidP="00F97E77">
            <w:pPr>
              <w:spacing w:after="0" w:line="240" w:lineRule="auto"/>
              <w:jc w:val="right"/>
              <w:rPr>
                <w:rFonts w:ascii="Times New Roman" w:hAnsi="Times New Roman"/>
              </w:rPr>
            </w:pPr>
          </w:p>
        </w:tc>
      </w:tr>
      <w:tr w:rsidR="00AF51CE" w:rsidRPr="00765B5F" w14:paraId="6D55AF55" w14:textId="77777777" w:rsidTr="00F97E77">
        <w:trPr>
          <w:trHeight w:hRule="exact" w:val="450"/>
        </w:trPr>
        <w:tc>
          <w:tcPr>
            <w:tcW w:w="1840" w:type="pct"/>
            <w:tcBorders>
              <w:top w:val="nil"/>
              <w:left w:val="nil"/>
              <w:bottom w:val="nil"/>
              <w:right w:val="nil"/>
            </w:tcBorders>
            <w:shd w:val="clear" w:color="auto" w:fill="auto"/>
            <w:vAlign w:val="bottom"/>
            <w:hideMark/>
          </w:tcPr>
          <w:p w14:paraId="79E1A493"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Compensation Scheme of Last Resort</w:t>
            </w:r>
            <w:r>
              <w:rPr>
                <w:rFonts w:ascii="Arial" w:hAnsi="Arial" w:cs="Arial"/>
                <w:color w:val="000000"/>
                <w:sz w:val="16"/>
                <w:szCs w:val="16"/>
              </w:rPr>
              <w:t xml:space="preserve"> – </w:t>
            </w:r>
            <w:r w:rsidRPr="00765B5F">
              <w:rPr>
                <w:rFonts w:ascii="Arial" w:hAnsi="Arial" w:cs="Arial"/>
                <w:color w:val="000000"/>
                <w:sz w:val="16"/>
                <w:szCs w:val="16"/>
              </w:rPr>
              <w:t>establishment</w:t>
            </w:r>
          </w:p>
        </w:tc>
        <w:tc>
          <w:tcPr>
            <w:tcW w:w="515" w:type="pct"/>
            <w:tcBorders>
              <w:top w:val="nil"/>
              <w:left w:val="nil"/>
              <w:bottom w:val="nil"/>
              <w:right w:val="nil"/>
            </w:tcBorders>
            <w:shd w:val="clear" w:color="auto" w:fill="auto"/>
            <w:noWrap/>
            <w:vAlign w:val="bottom"/>
            <w:hideMark/>
          </w:tcPr>
          <w:p w14:paraId="60738E6A"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4C2B71D1"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4,634 </w:t>
            </w:r>
          </w:p>
        </w:tc>
        <w:tc>
          <w:tcPr>
            <w:tcW w:w="661" w:type="pct"/>
            <w:tcBorders>
              <w:top w:val="nil"/>
              <w:left w:val="nil"/>
              <w:bottom w:val="nil"/>
              <w:right w:val="nil"/>
            </w:tcBorders>
            <w:shd w:val="clear" w:color="auto" w:fill="auto"/>
            <w:noWrap/>
            <w:vAlign w:val="bottom"/>
            <w:hideMark/>
          </w:tcPr>
          <w:p w14:paraId="39BA3BB0"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21,799 </w:t>
            </w:r>
          </w:p>
        </w:tc>
        <w:tc>
          <w:tcPr>
            <w:tcW w:w="661" w:type="pct"/>
            <w:tcBorders>
              <w:top w:val="nil"/>
              <w:left w:val="nil"/>
              <w:bottom w:val="nil"/>
              <w:right w:val="nil"/>
            </w:tcBorders>
            <w:shd w:val="clear" w:color="auto" w:fill="auto"/>
            <w:noWrap/>
            <w:vAlign w:val="bottom"/>
            <w:hideMark/>
          </w:tcPr>
          <w:p w14:paraId="3890A3D5"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9,428 </w:t>
            </w:r>
          </w:p>
        </w:tc>
        <w:tc>
          <w:tcPr>
            <w:tcW w:w="661" w:type="pct"/>
            <w:tcBorders>
              <w:top w:val="nil"/>
              <w:left w:val="nil"/>
              <w:bottom w:val="nil"/>
              <w:right w:val="nil"/>
            </w:tcBorders>
            <w:shd w:val="clear" w:color="auto" w:fill="auto"/>
            <w:noWrap/>
            <w:vAlign w:val="bottom"/>
            <w:hideMark/>
          </w:tcPr>
          <w:p w14:paraId="1FE9F481"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9,486 </w:t>
            </w:r>
          </w:p>
        </w:tc>
      </w:tr>
      <w:tr w:rsidR="00AF51CE" w:rsidRPr="00765B5F" w14:paraId="2E7E54B0" w14:textId="77777777" w:rsidTr="00F97E77">
        <w:trPr>
          <w:trHeight w:hRule="exact" w:val="450"/>
        </w:trPr>
        <w:tc>
          <w:tcPr>
            <w:tcW w:w="1840" w:type="pct"/>
            <w:tcBorders>
              <w:top w:val="nil"/>
              <w:left w:val="nil"/>
              <w:bottom w:val="nil"/>
              <w:right w:val="nil"/>
            </w:tcBorders>
            <w:shd w:val="clear" w:color="auto" w:fill="auto"/>
            <w:vAlign w:val="bottom"/>
            <w:hideMark/>
          </w:tcPr>
          <w:p w14:paraId="0B34521C"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Digital Economy Strategy</w:t>
            </w:r>
            <w:r>
              <w:rPr>
                <w:rFonts w:ascii="Arial" w:hAnsi="Arial" w:cs="Arial"/>
                <w:color w:val="000000"/>
                <w:sz w:val="16"/>
                <w:szCs w:val="16"/>
              </w:rPr>
              <w:t xml:space="preserve"> – </w:t>
            </w:r>
            <w:r w:rsidRPr="00765B5F">
              <w:rPr>
                <w:rFonts w:ascii="Arial" w:hAnsi="Arial" w:cs="Arial"/>
                <w:color w:val="000000"/>
                <w:sz w:val="16"/>
                <w:szCs w:val="16"/>
              </w:rPr>
              <w:t>additional funding</w:t>
            </w:r>
          </w:p>
        </w:tc>
        <w:tc>
          <w:tcPr>
            <w:tcW w:w="515" w:type="pct"/>
            <w:tcBorders>
              <w:top w:val="nil"/>
              <w:left w:val="nil"/>
              <w:bottom w:val="nil"/>
              <w:right w:val="nil"/>
            </w:tcBorders>
            <w:shd w:val="clear" w:color="auto" w:fill="auto"/>
            <w:noWrap/>
            <w:vAlign w:val="bottom"/>
            <w:hideMark/>
          </w:tcPr>
          <w:p w14:paraId="713EA3F5"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0B24D928"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6,153 </w:t>
            </w:r>
          </w:p>
        </w:tc>
        <w:tc>
          <w:tcPr>
            <w:tcW w:w="661" w:type="pct"/>
            <w:tcBorders>
              <w:top w:val="nil"/>
              <w:left w:val="nil"/>
              <w:bottom w:val="nil"/>
              <w:right w:val="nil"/>
            </w:tcBorders>
            <w:shd w:val="clear" w:color="auto" w:fill="auto"/>
            <w:noWrap/>
            <w:vAlign w:val="bottom"/>
            <w:hideMark/>
          </w:tcPr>
          <w:p w14:paraId="1FAB7D6B"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10F739F5"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77771570"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65B5F" w14:paraId="28A80FDF" w14:textId="77777777" w:rsidTr="00F97E77">
        <w:trPr>
          <w:trHeight w:hRule="exact" w:val="225"/>
        </w:trPr>
        <w:tc>
          <w:tcPr>
            <w:tcW w:w="1840" w:type="pct"/>
            <w:tcBorders>
              <w:top w:val="nil"/>
              <w:left w:val="nil"/>
              <w:bottom w:val="nil"/>
              <w:right w:val="nil"/>
            </w:tcBorders>
            <w:shd w:val="clear" w:color="auto" w:fill="auto"/>
            <w:vAlign w:val="bottom"/>
            <w:hideMark/>
          </w:tcPr>
          <w:p w14:paraId="3F83A619"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International Economic Support</w:t>
            </w:r>
          </w:p>
        </w:tc>
        <w:tc>
          <w:tcPr>
            <w:tcW w:w="515" w:type="pct"/>
            <w:tcBorders>
              <w:top w:val="nil"/>
              <w:left w:val="nil"/>
              <w:bottom w:val="nil"/>
              <w:right w:val="nil"/>
            </w:tcBorders>
            <w:shd w:val="clear" w:color="auto" w:fill="auto"/>
            <w:noWrap/>
            <w:vAlign w:val="bottom"/>
            <w:hideMark/>
          </w:tcPr>
          <w:p w14:paraId="3887F5D5"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1.3</w:t>
            </w:r>
          </w:p>
        </w:tc>
        <w:tc>
          <w:tcPr>
            <w:tcW w:w="661" w:type="pct"/>
            <w:tcBorders>
              <w:top w:val="nil"/>
              <w:left w:val="nil"/>
              <w:bottom w:val="nil"/>
              <w:right w:val="nil"/>
            </w:tcBorders>
            <w:shd w:val="clear" w:color="000000" w:fill="E6E6E6"/>
            <w:noWrap/>
            <w:vAlign w:val="bottom"/>
            <w:hideMark/>
          </w:tcPr>
          <w:p w14:paraId="52EEC3AB"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3,000 </w:t>
            </w:r>
          </w:p>
        </w:tc>
        <w:tc>
          <w:tcPr>
            <w:tcW w:w="661" w:type="pct"/>
            <w:tcBorders>
              <w:top w:val="nil"/>
              <w:left w:val="nil"/>
              <w:bottom w:val="nil"/>
              <w:right w:val="nil"/>
            </w:tcBorders>
            <w:shd w:val="clear" w:color="auto" w:fill="auto"/>
            <w:noWrap/>
            <w:vAlign w:val="bottom"/>
            <w:hideMark/>
          </w:tcPr>
          <w:p w14:paraId="2CD5686A"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12137690"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0FB833CE"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65B5F" w14:paraId="0419558E" w14:textId="77777777" w:rsidTr="00F97E77">
        <w:trPr>
          <w:trHeight w:hRule="exact" w:val="450"/>
        </w:trPr>
        <w:tc>
          <w:tcPr>
            <w:tcW w:w="1840" w:type="pct"/>
            <w:tcBorders>
              <w:top w:val="nil"/>
              <w:left w:val="nil"/>
              <w:bottom w:val="nil"/>
              <w:right w:val="nil"/>
            </w:tcBorders>
            <w:shd w:val="clear" w:color="auto" w:fill="auto"/>
            <w:vAlign w:val="bottom"/>
            <w:hideMark/>
          </w:tcPr>
          <w:p w14:paraId="5275B407"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NewAccess for Small Business Owners Program (a)</w:t>
            </w:r>
          </w:p>
        </w:tc>
        <w:tc>
          <w:tcPr>
            <w:tcW w:w="515" w:type="pct"/>
            <w:tcBorders>
              <w:top w:val="nil"/>
              <w:left w:val="nil"/>
              <w:bottom w:val="nil"/>
              <w:right w:val="nil"/>
            </w:tcBorders>
            <w:shd w:val="clear" w:color="auto" w:fill="auto"/>
            <w:noWrap/>
            <w:vAlign w:val="bottom"/>
            <w:hideMark/>
          </w:tcPr>
          <w:p w14:paraId="08885E77"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1.3</w:t>
            </w:r>
          </w:p>
        </w:tc>
        <w:tc>
          <w:tcPr>
            <w:tcW w:w="661" w:type="pct"/>
            <w:tcBorders>
              <w:top w:val="nil"/>
              <w:left w:val="nil"/>
              <w:bottom w:val="nil"/>
              <w:right w:val="nil"/>
            </w:tcBorders>
            <w:shd w:val="clear" w:color="000000" w:fill="E6E6E6"/>
            <w:noWrap/>
            <w:vAlign w:val="bottom"/>
            <w:hideMark/>
          </w:tcPr>
          <w:p w14:paraId="729CC09C"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1,433 </w:t>
            </w:r>
          </w:p>
        </w:tc>
        <w:tc>
          <w:tcPr>
            <w:tcW w:w="661" w:type="pct"/>
            <w:tcBorders>
              <w:top w:val="nil"/>
              <w:left w:val="nil"/>
              <w:bottom w:val="nil"/>
              <w:right w:val="nil"/>
            </w:tcBorders>
            <w:shd w:val="clear" w:color="auto" w:fill="auto"/>
            <w:noWrap/>
            <w:vAlign w:val="bottom"/>
            <w:hideMark/>
          </w:tcPr>
          <w:p w14:paraId="02962885"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2,723 </w:t>
            </w:r>
          </w:p>
        </w:tc>
        <w:tc>
          <w:tcPr>
            <w:tcW w:w="661" w:type="pct"/>
            <w:tcBorders>
              <w:top w:val="nil"/>
              <w:left w:val="nil"/>
              <w:bottom w:val="nil"/>
              <w:right w:val="nil"/>
            </w:tcBorders>
            <w:shd w:val="clear" w:color="auto" w:fill="auto"/>
            <w:noWrap/>
            <w:vAlign w:val="bottom"/>
            <w:hideMark/>
          </w:tcPr>
          <w:p w14:paraId="559D35EE"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0B2ACD79"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65B5F" w14:paraId="58890934" w14:textId="77777777" w:rsidTr="00F97E77">
        <w:trPr>
          <w:trHeight w:hRule="exact" w:val="443"/>
        </w:trPr>
        <w:tc>
          <w:tcPr>
            <w:tcW w:w="1840" w:type="pct"/>
            <w:tcBorders>
              <w:top w:val="nil"/>
              <w:left w:val="nil"/>
              <w:bottom w:val="nil"/>
              <w:right w:val="nil"/>
            </w:tcBorders>
            <w:shd w:val="clear" w:color="auto" w:fill="auto"/>
            <w:vAlign w:val="bottom"/>
            <w:hideMark/>
          </w:tcPr>
          <w:p w14:paraId="5AF3DDB5"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Small Business Debt Helpline (a)</w:t>
            </w:r>
          </w:p>
        </w:tc>
        <w:tc>
          <w:tcPr>
            <w:tcW w:w="515" w:type="pct"/>
            <w:tcBorders>
              <w:top w:val="nil"/>
              <w:left w:val="nil"/>
              <w:bottom w:val="nil"/>
              <w:right w:val="nil"/>
            </w:tcBorders>
            <w:shd w:val="clear" w:color="auto" w:fill="auto"/>
            <w:noWrap/>
            <w:vAlign w:val="bottom"/>
            <w:hideMark/>
          </w:tcPr>
          <w:p w14:paraId="588D60A3"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1.3</w:t>
            </w:r>
          </w:p>
        </w:tc>
        <w:tc>
          <w:tcPr>
            <w:tcW w:w="661" w:type="pct"/>
            <w:tcBorders>
              <w:top w:val="nil"/>
              <w:left w:val="nil"/>
              <w:bottom w:val="nil"/>
              <w:right w:val="nil"/>
            </w:tcBorders>
            <w:shd w:val="clear" w:color="000000" w:fill="E6E6E6"/>
            <w:noWrap/>
            <w:vAlign w:val="bottom"/>
            <w:hideMark/>
          </w:tcPr>
          <w:p w14:paraId="42C13F08"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622 </w:t>
            </w:r>
          </w:p>
        </w:tc>
        <w:tc>
          <w:tcPr>
            <w:tcW w:w="661" w:type="pct"/>
            <w:tcBorders>
              <w:top w:val="nil"/>
              <w:left w:val="nil"/>
              <w:bottom w:val="nil"/>
              <w:right w:val="nil"/>
            </w:tcBorders>
            <w:shd w:val="clear" w:color="auto" w:fill="auto"/>
            <w:noWrap/>
            <w:vAlign w:val="bottom"/>
            <w:hideMark/>
          </w:tcPr>
          <w:p w14:paraId="0A9BEC61"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917 </w:t>
            </w:r>
          </w:p>
        </w:tc>
        <w:tc>
          <w:tcPr>
            <w:tcW w:w="661" w:type="pct"/>
            <w:tcBorders>
              <w:top w:val="nil"/>
              <w:left w:val="nil"/>
              <w:bottom w:val="nil"/>
              <w:right w:val="nil"/>
            </w:tcBorders>
            <w:shd w:val="clear" w:color="auto" w:fill="auto"/>
            <w:noWrap/>
            <w:vAlign w:val="bottom"/>
            <w:hideMark/>
          </w:tcPr>
          <w:p w14:paraId="1AC7E9E1"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02642FC3"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65B5F" w14:paraId="0F7AD462" w14:textId="77777777" w:rsidTr="00F97E77">
        <w:trPr>
          <w:trHeight w:hRule="exact" w:val="225"/>
        </w:trPr>
        <w:tc>
          <w:tcPr>
            <w:tcW w:w="1840" w:type="pct"/>
            <w:tcBorders>
              <w:top w:val="nil"/>
              <w:left w:val="nil"/>
              <w:bottom w:val="nil"/>
              <w:right w:val="nil"/>
            </w:tcBorders>
            <w:shd w:val="clear" w:color="auto" w:fill="auto"/>
            <w:vAlign w:val="bottom"/>
            <w:hideMark/>
          </w:tcPr>
          <w:p w14:paraId="1C330708" w14:textId="77777777" w:rsidR="00AF51CE" w:rsidRPr="00765B5F" w:rsidRDefault="00AF51CE" w:rsidP="00F97E77">
            <w:pPr>
              <w:spacing w:after="0" w:line="240" w:lineRule="auto"/>
              <w:ind w:left="340"/>
              <w:jc w:val="left"/>
              <w:rPr>
                <w:rFonts w:ascii="Arial" w:hAnsi="Arial" w:cs="Arial"/>
                <w:b/>
                <w:bCs/>
                <w:color w:val="000000"/>
                <w:sz w:val="16"/>
                <w:szCs w:val="16"/>
              </w:rPr>
            </w:pPr>
            <w:r w:rsidRPr="00765B5F">
              <w:rPr>
                <w:rFonts w:ascii="Arial" w:hAnsi="Arial" w:cs="Arial"/>
                <w:b/>
                <w:bCs/>
                <w:color w:val="000000"/>
                <w:sz w:val="16"/>
                <w:szCs w:val="16"/>
              </w:rPr>
              <w:t>Total measures</w:t>
            </w:r>
          </w:p>
        </w:tc>
        <w:tc>
          <w:tcPr>
            <w:tcW w:w="515" w:type="pct"/>
            <w:tcBorders>
              <w:top w:val="nil"/>
              <w:left w:val="nil"/>
              <w:bottom w:val="nil"/>
              <w:right w:val="nil"/>
            </w:tcBorders>
            <w:shd w:val="clear" w:color="auto" w:fill="auto"/>
            <w:noWrap/>
            <w:vAlign w:val="bottom"/>
            <w:hideMark/>
          </w:tcPr>
          <w:p w14:paraId="6CA1810A" w14:textId="77777777" w:rsidR="00AF51CE" w:rsidRPr="00765B5F" w:rsidRDefault="00AF51CE" w:rsidP="00F97E77">
            <w:pPr>
              <w:spacing w:after="0" w:line="240" w:lineRule="auto"/>
              <w:ind w:firstLineChars="200" w:firstLine="32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0AE0533F" w14:textId="77777777" w:rsidR="00AF51CE" w:rsidRPr="00765B5F" w:rsidRDefault="00AF51CE" w:rsidP="00F97E77">
            <w:pPr>
              <w:spacing w:after="0" w:line="240" w:lineRule="auto"/>
              <w:jc w:val="right"/>
              <w:rPr>
                <w:rFonts w:ascii="Arial" w:hAnsi="Arial" w:cs="Arial"/>
                <w:b/>
                <w:bCs/>
                <w:sz w:val="16"/>
                <w:szCs w:val="16"/>
              </w:rPr>
            </w:pPr>
            <w:r w:rsidRPr="00765B5F">
              <w:rPr>
                <w:rFonts w:ascii="Arial" w:hAnsi="Arial" w:cs="Arial"/>
                <w:b/>
                <w:bCs/>
                <w:sz w:val="16"/>
                <w:szCs w:val="16"/>
              </w:rPr>
              <w:t xml:space="preserve">          15,842 </w:t>
            </w:r>
          </w:p>
        </w:tc>
        <w:tc>
          <w:tcPr>
            <w:tcW w:w="661" w:type="pct"/>
            <w:tcBorders>
              <w:top w:val="nil"/>
              <w:left w:val="nil"/>
              <w:bottom w:val="nil"/>
              <w:right w:val="nil"/>
            </w:tcBorders>
            <w:shd w:val="clear" w:color="auto" w:fill="auto"/>
            <w:noWrap/>
            <w:vAlign w:val="bottom"/>
            <w:hideMark/>
          </w:tcPr>
          <w:p w14:paraId="5AE6600B"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25,439 </w:t>
            </w:r>
          </w:p>
        </w:tc>
        <w:tc>
          <w:tcPr>
            <w:tcW w:w="661" w:type="pct"/>
            <w:tcBorders>
              <w:top w:val="nil"/>
              <w:left w:val="nil"/>
              <w:bottom w:val="nil"/>
              <w:right w:val="nil"/>
            </w:tcBorders>
            <w:shd w:val="clear" w:color="auto" w:fill="auto"/>
            <w:noWrap/>
            <w:vAlign w:val="bottom"/>
            <w:hideMark/>
          </w:tcPr>
          <w:p w14:paraId="52FF5CC3"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9,428 </w:t>
            </w:r>
          </w:p>
        </w:tc>
        <w:tc>
          <w:tcPr>
            <w:tcW w:w="661" w:type="pct"/>
            <w:tcBorders>
              <w:top w:val="nil"/>
              <w:left w:val="nil"/>
              <w:bottom w:val="nil"/>
              <w:right w:val="nil"/>
            </w:tcBorders>
            <w:shd w:val="clear" w:color="auto" w:fill="auto"/>
            <w:noWrap/>
            <w:vAlign w:val="bottom"/>
            <w:hideMark/>
          </w:tcPr>
          <w:p w14:paraId="29968BB8"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9,486 </w:t>
            </w:r>
          </w:p>
        </w:tc>
      </w:tr>
      <w:tr w:rsidR="00AF51CE" w:rsidRPr="00765B5F" w14:paraId="49771F6A" w14:textId="77777777" w:rsidTr="00F97E77">
        <w:trPr>
          <w:trHeight w:hRule="exact" w:val="235"/>
        </w:trPr>
        <w:tc>
          <w:tcPr>
            <w:tcW w:w="1840" w:type="pct"/>
            <w:tcBorders>
              <w:top w:val="nil"/>
              <w:left w:val="nil"/>
              <w:bottom w:val="nil"/>
              <w:right w:val="nil"/>
            </w:tcBorders>
            <w:shd w:val="clear" w:color="auto" w:fill="auto"/>
            <w:noWrap/>
            <w:vAlign w:val="bottom"/>
            <w:hideMark/>
          </w:tcPr>
          <w:p w14:paraId="76327277" w14:textId="77777777" w:rsidR="00AF51CE" w:rsidRPr="00765B5F" w:rsidRDefault="00AF51CE" w:rsidP="00F97E77">
            <w:pPr>
              <w:spacing w:after="0" w:line="240" w:lineRule="auto"/>
              <w:ind w:left="340"/>
              <w:jc w:val="left"/>
              <w:rPr>
                <w:rFonts w:ascii="Arial" w:hAnsi="Arial" w:cs="Arial"/>
                <w:b/>
                <w:bCs/>
                <w:color w:val="000000"/>
                <w:sz w:val="16"/>
                <w:szCs w:val="16"/>
              </w:rPr>
            </w:pPr>
            <w:r w:rsidRPr="00765B5F">
              <w:rPr>
                <w:rFonts w:ascii="Arial" w:hAnsi="Arial" w:cs="Arial"/>
                <w:b/>
                <w:bCs/>
                <w:color w:val="000000"/>
                <w:sz w:val="16"/>
                <w:szCs w:val="16"/>
              </w:rPr>
              <w:t>Movement of Funds</w:t>
            </w:r>
          </w:p>
        </w:tc>
        <w:tc>
          <w:tcPr>
            <w:tcW w:w="515" w:type="pct"/>
            <w:tcBorders>
              <w:top w:val="nil"/>
              <w:left w:val="nil"/>
              <w:bottom w:val="nil"/>
              <w:right w:val="nil"/>
            </w:tcBorders>
            <w:shd w:val="clear" w:color="auto" w:fill="auto"/>
            <w:noWrap/>
            <w:vAlign w:val="bottom"/>
            <w:hideMark/>
          </w:tcPr>
          <w:p w14:paraId="085E2849"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1.1, 1.3</w:t>
            </w:r>
          </w:p>
        </w:tc>
        <w:tc>
          <w:tcPr>
            <w:tcW w:w="661" w:type="pct"/>
            <w:tcBorders>
              <w:top w:val="nil"/>
              <w:left w:val="nil"/>
              <w:bottom w:val="nil"/>
              <w:right w:val="nil"/>
            </w:tcBorders>
            <w:shd w:val="clear" w:color="000000" w:fill="E6E6E6"/>
            <w:noWrap/>
            <w:vAlign w:val="bottom"/>
            <w:hideMark/>
          </w:tcPr>
          <w:p w14:paraId="1F3C1F1C" w14:textId="77777777" w:rsidR="00AF51CE" w:rsidRPr="00765B5F" w:rsidRDefault="00AF51CE" w:rsidP="00F97E77">
            <w:pPr>
              <w:spacing w:after="0" w:line="240" w:lineRule="auto"/>
              <w:jc w:val="right"/>
              <w:rPr>
                <w:rFonts w:ascii="Arial" w:hAnsi="Arial" w:cs="Arial"/>
                <w:b/>
                <w:bCs/>
                <w:sz w:val="16"/>
                <w:szCs w:val="16"/>
              </w:rPr>
            </w:pPr>
            <w:r w:rsidRPr="00765B5F">
              <w:rPr>
                <w:rFonts w:ascii="Arial" w:hAnsi="Arial" w:cs="Arial"/>
                <w:b/>
                <w:bCs/>
                <w:sz w:val="16"/>
                <w:szCs w:val="16"/>
              </w:rPr>
              <w:t xml:space="preserve">          43,248 </w:t>
            </w:r>
          </w:p>
        </w:tc>
        <w:tc>
          <w:tcPr>
            <w:tcW w:w="661" w:type="pct"/>
            <w:tcBorders>
              <w:top w:val="nil"/>
              <w:left w:val="nil"/>
              <w:bottom w:val="nil"/>
              <w:right w:val="nil"/>
            </w:tcBorders>
            <w:shd w:val="clear" w:color="auto" w:fill="auto"/>
            <w:noWrap/>
            <w:vAlign w:val="bottom"/>
            <w:hideMark/>
          </w:tcPr>
          <w:p w14:paraId="60823D8D"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w:t>
            </w:r>
            <w:r>
              <w:rPr>
                <w:rFonts w:ascii="Arial" w:hAnsi="Arial" w:cs="Arial"/>
                <w:b/>
                <w:bCs/>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7F8035E4"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w:t>
            </w:r>
            <w:r>
              <w:rPr>
                <w:rFonts w:ascii="Arial" w:hAnsi="Arial" w:cs="Arial"/>
                <w:b/>
                <w:bCs/>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74A06CB4"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w:t>
            </w:r>
            <w:r>
              <w:rPr>
                <w:rFonts w:ascii="Arial" w:hAnsi="Arial" w:cs="Arial"/>
                <w:b/>
                <w:bCs/>
                <w:color w:val="000000"/>
                <w:sz w:val="16"/>
                <w:szCs w:val="16"/>
              </w:rPr>
              <w:t xml:space="preserve"> – </w:t>
            </w:r>
          </w:p>
        </w:tc>
      </w:tr>
      <w:tr w:rsidR="00AF51CE" w:rsidRPr="00765B5F" w14:paraId="0FC448BC" w14:textId="77777777" w:rsidTr="00F97E77">
        <w:trPr>
          <w:trHeight w:hRule="exact" w:val="235"/>
        </w:trPr>
        <w:tc>
          <w:tcPr>
            <w:tcW w:w="1840" w:type="pct"/>
            <w:tcBorders>
              <w:top w:val="nil"/>
              <w:left w:val="nil"/>
              <w:bottom w:val="nil"/>
              <w:right w:val="nil"/>
            </w:tcBorders>
            <w:shd w:val="clear" w:color="auto" w:fill="auto"/>
            <w:noWrap/>
            <w:vAlign w:val="bottom"/>
            <w:hideMark/>
          </w:tcPr>
          <w:p w14:paraId="79FD003E" w14:textId="77777777" w:rsidR="00AF51CE" w:rsidRPr="00765B5F" w:rsidRDefault="00AF51CE" w:rsidP="00F97E77">
            <w:pPr>
              <w:spacing w:after="0" w:line="240" w:lineRule="auto"/>
              <w:ind w:left="340"/>
              <w:jc w:val="left"/>
              <w:rPr>
                <w:rFonts w:ascii="Arial" w:hAnsi="Arial" w:cs="Arial"/>
                <w:b/>
                <w:bCs/>
                <w:color w:val="000000"/>
                <w:sz w:val="16"/>
                <w:szCs w:val="16"/>
              </w:rPr>
            </w:pPr>
            <w:r w:rsidRPr="00765B5F">
              <w:rPr>
                <w:rFonts w:ascii="Arial" w:hAnsi="Arial" w:cs="Arial"/>
                <w:b/>
                <w:bCs/>
                <w:color w:val="000000"/>
                <w:sz w:val="16"/>
                <w:szCs w:val="16"/>
              </w:rPr>
              <w:t>Changes in Parameters</w:t>
            </w:r>
          </w:p>
        </w:tc>
        <w:tc>
          <w:tcPr>
            <w:tcW w:w="515" w:type="pct"/>
            <w:tcBorders>
              <w:top w:val="nil"/>
              <w:left w:val="nil"/>
              <w:bottom w:val="nil"/>
              <w:right w:val="nil"/>
            </w:tcBorders>
            <w:shd w:val="clear" w:color="auto" w:fill="auto"/>
            <w:noWrap/>
            <w:vAlign w:val="bottom"/>
            <w:hideMark/>
          </w:tcPr>
          <w:p w14:paraId="79FF4973"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51B1B597" w14:textId="77777777" w:rsidR="00AF51CE" w:rsidRPr="00765B5F" w:rsidRDefault="00AF51CE" w:rsidP="00F97E77">
            <w:pPr>
              <w:spacing w:after="0" w:line="240" w:lineRule="auto"/>
              <w:jc w:val="right"/>
              <w:rPr>
                <w:rFonts w:ascii="Arial" w:hAnsi="Arial" w:cs="Arial"/>
                <w:b/>
                <w:bCs/>
                <w:sz w:val="16"/>
                <w:szCs w:val="16"/>
              </w:rPr>
            </w:pPr>
            <w:r w:rsidRPr="00765B5F">
              <w:rPr>
                <w:rFonts w:ascii="Arial" w:hAnsi="Arial" w:cs="Arial"/>
                <w:b/>
                <w:bCs/>
                <w:sz w:val="16"/>
                <w:szCs w:val="16"/>
              </w:rPr>
              <w:t xml:space="preserve">                   </w:t>
            </w:r>
            <w:r>
              <w:rPr>
                <w:rFonts w:ascii="Arial" w:hAnsi="Arial" w:cs="Arial"/>
                <w:b/>
                <w:bCs/>
                <w:sz w:val="16"/>
                <w:szCs w:val="16"/>
              </w:rPr>
              <w:t xml:space="preserve"> – </w:t>
            </w:r>
          </w:p>
        </w:tc>
        <w:tc>
          <w:tcPr>
            <w:tcW w:w="661" w:type="pct"/>
            <w:tcBorders>
              <w:top w:val="nil"/>
              <w:left w:val="nil"/>
              <w:bottom w:val="nil"/>
              <w:right w:val="nil"/>
            </w:tcBorders>
            <w:shd w:val="clear" w:color="auto" w:fill="auto"/>
            <w:noWrap/>
            <w:vAlign w:val="bottom"/>
            <w:hideMark/>
          </w:tcPr>
          <w:p w14:paraId="29904297"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5 </w:t>
            </w:r>
          </w:p>
        </w:tc>
        <w:tc>
          <w:tcPr>
            <w:tcW w:w="661" w:type="pct"/>
            <w:tcBorders>
              <w:top w:val="nil"/>
              <w:left w:val="nil"/>
              <w:bottom w:val="nil"/>
              <w:right w:val="nil"/>
            </w:tcBorders>
            <w:shd w:val="clear" w:color="auto" w:fill="auto"/>
            <w:noWrap/>
            <w:vAlign w:val="bottom"/>
            <w:hideMark/>
          </w:tcPr>
          <w:p w14:paraId="1E576171"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10 </w:t>
            </w:r>
          </w:p>
        </w:tc>
        <w:tc>
          <w:tcPr>
            <w:tcW w:w="661" w:type="pct"/>
            <w:tcBorders>
              <w:top w:val="nil"/>
              <w:left w:val="nil"/>
              <w:bottom w:val="nil"/>
              <w:right w:val="nil"/>
            </w:tcBorders>
            <w:shd w:val="clear" w:color="auto" w:fill="auto"/>
            <w:noWrap/>
            <w:vAlign w:val="bottom"/>
            <w:hideMark/>
          </w:tcPr>
          <w:p w14:paraId="1941E393"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24 </w:t>
            </w:r>
          </w:p>
        </w:tc>
      </w:tr>
      <w:tr w:rsidR="00AF51CE" w:rsidRPr="00765B5F" w14:paraId="284DE072" w14:textId="77777777" w:rsidTr="00F97E77">
        <w:trPr>
          <w:trHeight w:hRule="exact" w:val="235"/>
        </w:trPr>
        <w:tc>
          <w:tcPr>
            <w:tcW w:w="1840" w:type="pct"/>
            <w:tcBorders>
              <w:top w:val="nil"/>
              <w:left w:val="nil"/>
              <w:bottom w:val="nil"/>
              <w:right w:val="nil"/>
            </w:tcBorders>
            <w:shd w:val="clear" w:color="auto" w:fill="auto"/>
            <w:noWrap/>
            <w:vAlign w:val="bottom"/>
            <w:hideMark/>
          </w:tcPr>
          <w:p w14:paraId="78270EF6" w14:textId="77777777" w:rsidR="00AF51CE" w:rsidRPr="00765B5F" w:rsidRDefault="00AF51CE" w:rsidP="00F97E77">
            <w:pPr>
              <w:spacing w:after="0" w:line="240" w:lineRule="auto"/>
              <w:ind w:left="340"/>
              <w:jc w:val="left"/>
              <w:rPr>
                <w:rFonts w:ascii="Arial" w:hAnsi="Arial" w:cs="Arial"/>
                <w:b/>
                <w:bCs/>
                <w:color w:val="000000"/>
                <w:sz w:val="16"/>
                <w:szCs w:val="16"/>
              </w:rPr>
            </w:pPr>
            <w:r w:rsidRPr="00765B5F">
              <w:rPr>
                <w:rFonts w:ascii="Arial" w:hAnsi="Arial" w:cs="Arial"/>
                <w:b/>
                <w:bCs/>
                <w:color w:val="000000"/>
                <w:sz w:val="16"/>
                <w:szCs w:val="16"/>
              </w:rPr>
              <w:t>Other variations</w:t>
            </w:r>
          </w:p>
        </w:tc>
        <w:tc>
          <w:tcPr>
            <w:tcW w:w="515" w:type="pct"/>
            <w:tcBorders>
              <w:top w:val="nil"/>
              <w:left w:val="nil"/>
              <w:bottom w:val="nil"/>
              <w:right w:val="nil"/>
            </w:tcBorders>
            <w:shd w:val="clear" w:color="auto" w:fill="auto"/>
            <w:noWrap/>
            <w:vAlign w:val="bottom"/>
            <w:hideMark/>
          </w:tcPr>
          <w:p w14:paraId="0D75FC31"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1.1, 1.3</w:t>
            </w:r>
          </w:p>
        </w:tc>
        <w:tc>
          <w:tcPr>
            <w:tcW w:w="661" w:type="pct"/>
            <w:tcBorders>
              <w:top w:val="nil"/>
              <w:left w:val="nil"/>
              <w:bottom w:val="nil"/>
              <w:right w:val="nil"/>
            </w:tcBorders>
            <w:shd w:val="clear" w:color="000000" w:fill="E6E6E6"/>
            <w:noWrap/>
            <w:vAlign w:val="bottom"/>
            <w:hideMark/>
          </w:tcPr>
          <w:p w14:paraId="02588AFE" w14:textId="77777777" w:rsidR="00AF51CE" w:rsidRPr="00765B5F" w:rsidRDefault="00AF51CE" w:rsidP="00F97E77">
            <w:pPr>
              <w:spacing w:after="0" w:line="240" w:lineRule="auto"/>
              <w:jc w:val="right"/>
              <w:rPr>
                <w:rFonts w:ascii="Arial" w:hAnsi="Arial" w:cs="Arial"/>
                <w:b/>
                <w:bCs/>
                <w:sz w:val="16"/>
                <w:szCs w:val="16"/>
              </w:rPr>
            </w:pPr>
            <w:r w:rsidRPr="00765B5F">
              <w:rPr>
                <w:rFonts w:ascii="Arial" w:hAnsi="Arial" w:cs="Arial"/>
                <w:b/>
                <w:bCs/>
                <w:sz w:val="16"/>
                <w:szCs w:val="16"/>
              </w:rPr>
              <w:t xml:space="preserve">          (4,971)</w:t>
            </w:r>
          </w:p>
        </w:tc>
        <w:tc>
          <w:tcPr>
            <w:tcW w:w="661" w:type="pct"/>
            <w:tcBorders>
              <w:top w:val="nil"/>
              <w:left w:val="nil"/>
              <w:bottom w:val="nil"/>
              <w:right w:val="nil"/>
            </w:tcBorders>
            <w:shd w:val="clear" w:color="auto" w:fill="auto"/>
            <w:noWrap/>
            <w:vAlign w:val="bottom"/>
            <w:hideMark/>
          </w:tcPr>
          <w:p w14:paraId="19D8E5AD"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(20,682)</w:t>
            </w:r>
          </w:p>
        </w:tc>
        <w:tc>
          <w:tcPr>
            <w:tcW w:w="661" w:type="pct"/>
            <w:tcBorders>
              <w:top w:val="nil"/>
              <w:left w:val="nil"/>
              <w:bottom w:val="nil"/>
              <w:right w:val="nil"/>
            </w:tcBorders>
            <w:shd w:val="clear" w:color="auto" w:fill="auto"/>
            <w:noWrap/>
            <w:vAlign w:val="bottom"/>
            <w:hideMark/>
          </w:tcPr>
          <w:p w14:paraId="30EFE88E"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(96,427)</w:t>
            </w:r>
          </w:p>
        </w:tc>
        <w:tc>
          <w:tcPr>
            <w:tcW w:w="661" w:type="pct"/>
            <w:tcBorders>
              <w:top w:val="nil"/>
              <w:left w:val="nil"/>
              <w:bottom w:val="nil"/>
              <w:right w:val="nil"/>
            </w:tcBorders>
            <w:shd w:val="clear" w:color="auto" w:fill="auto"/>
            <w:noWrap/>
            <w:vAlign w:val="bottom"/>
            <w:hideMark/>
          </w:tcPr>
          <w:p w14:paraId="7EB95DBC" w14:textId="77777777" w:rsidR="00AF51CE" w:rsidRPr="00765B5F" w:rsidRDefault="00AF51CE" w:rsidP="00F97E77">
            <w:pPr>
              <w:spacing w:after="0" w:line="240" w:lineRule="auto"/>
              <w:jc w:val="right"/>
              <w:rPr>
                <w:rFonts w:ascii="Arial" w:hAnsi="Arial" w:cs="Arial"/>
                <w:b/>
                <w:bCs/>
                <w:color w:val="000000"/>
                <w:sz w:val="16"/>
                <w:szCs w:val="16"/>
              </w:rPr>
            </w:pPr>
            <w:r w:rsidRPr="00765B5F">
              <w:rPr>
                <w:rFonts w:ascii="Arial" w:hAnsi="Arial" w:cs="Arial"/>
                <w:b/>
                <w:bCs/>
                <w:color w:val="000000"/>
                <w:sz w:val="16"/>
                <w:szCs w:val="16"/>
              </w:rPr>
              <w:t xml:space="preserve">      (161,740)</w:t>
            </w:r>
          </w:p>
        </w:tc>
      </w:tr>
      <w:tr w:rsidR="00AF51CE" w:rsidRPr="00765B5F" w14:paraId="090C81D4" w14:textId="77777777" w:rsidTr="00F97E77">
        <w:trPr>
          <w:trHeight w:hRule="exact" w:val="235"/>
        </w:trPr>
        <w:tc>
          <w:tcPr>
            <w:tcW w:w="1840" w:type="pct"/>
            <w:tcBorders>
              <w:top w:val="nil"/>
              <w:left w:val="nil"/>
              <w:bottom w:val="nil"/>
              <w:right w:val="nil"/>
            </w:tcBorders>
            <w:shd w:val="clear" w:color="auto" w:fill="auto"/>
            <w:noWrap/>
            <w:vAlign w:val="bottom"/>
            <w:hideMark/>
          </w:tcPr>
          <w:p w14:paraId="4EA845A9" w14:textId="77777777" w:rsidR="00AF51CE" w:rsidRPr="00765B5F" w:rsidRDefault="00AF51CE" w:rsidP="00F97E77">
            <w:pPr>
              <w:spacing w:after="0" w:line="240" w:lineRule="auto"/>
              <w:ind w:left="170"/>
              <w:jc w:val="left"/>
              <w:rPr>
                <w:rFonts w:ascii="Arial" w:hAnsi="Arial" w:cs="Arial"/>
                <w:b/>
                <w:bCs/>
                <w:color w:val="000000"/>
                <w:sz w:val="16"/>
                <w:szCs w:val="16"/>
              </w:rPr>
            </w:pPr>
            <w:r w:rsidRPr="00765B5F">
              <w:rPr>
                <w:rFonts w:ascii="Arial" w:hAnsi="Arial" w:cs="Arial"/>
                <w:b/>
                <w:bCs/>
                <w:color w:val="000000"/>
                <w:sz w:val="16"/>
                <w:szCs w:val="16"/>
              </w:rPr>
              <w:t xml:space="preserve">Special appropriations </w:t>
            </w:r>
          </w:p>
        </w:tc>
        <w:tc>
          <w:tcPr>
            <w:tcW w:w="515" w:type="pct"/>
            <w:tcBorders>
              <w:top w:val="nil"/>
              <w:left w:val="nil"/>
              <w:bottom w:val="nil"/>
              <w:right w:val="nil"/>
            </w:tcBorders>
            <w:shd w:val="clear" w:color="auto" w:fill="auto"/>
            <w:noWrap/>
            <w:vAlign w:val="bottom"/>
            <w:hideMark/>
          </w:tcPr>
          <w:p w14:paraId="288552D7" w14:textId="77777777" w:rsidR="00AF51CE" w:rsidRPr="00765B5F" w:rsidRDefault="00AF51CE" w:rsidP="00F97E77">
            <w:pPr>
              <w:spacing w:after="0" w:line="240" w:lineRule="auto"/>
              <w:ind w:firstLineChars="100" w:firstLine="16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1DC7D1E8"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15CC75EB" w14:textId="77777777" w:rsidR="00AF51CE" w:rsidRPr="00765B5F"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5FD47A88" w14:textId="77777777" w:rsidR="00AF51CE" w:rsidRPr="00765B5F"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756D9C27" w14:textId="77777777" w:rsidR="00AF51CE" w:rsidRPr="00765B5F" w:rsidRDefault="00AF51CE" w:rsidP="00F97E77">
            <w:pPr>
              <w:spacing w:after="0" w:line="240" w:lineRule="auto"/>
              <w:jc w:val="right"/>
              <w:rPr>
                <w:rFonts w:ascii="Times New Roman" w:hAnsi="Times New Roman"/>
              </w:rPr>
            </w:pPr>
          </w:p>
        </w:tc>
      </w:tr>
      <w:tr w:rsidR="00AF51CE" w:rsidRPr="00765B5F" w14:paraId="5E5022F7" w14:textId="77777777" w:rsidTr="00F97E77">
        <w:trPr>
          <w:trHeight w:hRule="exact" w:val="235"/>
        </w:trPr>
        <w:tc>
          <w:tcPr>
            <w:tcW w:w="1840" w:type="pct"/>
            <w:tcBorders>
              <w:top w:val="nil"/>
              <w:left w:val="nil"/>
              <w:bottom w:val="nil"/>
              <w:right w:val="nil"/>
            </w:tcBorders>
            <w:shd w:val="clear" w:color="auto" w:fill="auto"/>
            <w:noWrap/>
            <w:vAlign w:val="bottom"/>
            <w:hideMark/>
          </w:tcPr>
          <w:p w14:paraId="3FDD46A8" w14:textId="77777777" w:rsidR="00AF51CE" w:rsidRPr="00765B5F" w:rsidRDefault="00AF51CE" w:rsidP="00F97E77">
            <w:pPr>
              <w:spacing w:after="0" w:line="240" w:lineRule="auto"/>
              <w:ind w:left="340"/>
              <w:jc w:val="left"/>
              <w:rPr>
                <w:rFonts w:ascii="Arial" w:hAnsi="Arial" w:cs="Arial"/>
                <w:b/>
                <w:bCs/>
                <w:color w:val="000000"/>
                <w:sz w:val="16"/>
                <w:szCs w:val="16"/>
              </w:rPr>
            </w:pPr>
            <w:r w:rsidRPr="00765B5F">
              <w:rPr>
                <w:rFonts w:ascii="Arial" w:hAnsi="Arial" w:cs="Arial"/>
                <w:b/>
                <w:bCs/>
                <w:color w:val="000000"/>
                <w:sz w:val="16"/>
                <w:szCs w:val="16"/>
              </w:rPr>
              <w:t xml:space="preserve"> (including Special Accounts)</w:t>
            </w:r>
          </w:p>
        </w:tc>
        <w:tc>
          <w:tcPr>
            <w:tcW w:w="515" w:type="pct"/>
            <w:tcBorders>
              <w:top w:val="nil"/>
              <w:left w:val="nil"/>
              <w:bottom w:val="nil"/>
              <w:right w:val="nil"/>
            </w:tcBorders>
            <w:shd w:val="clear" w:color="auto" w:fill="auto"/>
            <w:noWrap/>
            <w:vAlign w:val="bottom"/>
            <w:hideMark/>
          </w:tcPr>
          <w:p w14:paraId="26EC6E0E" w14:textId="77777777" w:rsidR="00AF51CE" w:rsidRPr="00765B5F" w:rsidRDefault="00AF51CE" w:rsidP="00F97E77">
            <w:pPr>
              <w:spacing w:after="0" w:line="240" w:lineRule="auto"/>
              <w:ind w:firstLineChars="200" w:firstLine="32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5746CC73"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521E4EEA" w14:textId="77777777" w:rsidR="00AF51CE" w:rsidRPr="00765B5F"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6FC63980" w14:textId="77777777" w:rsidR="00AF51CE" w:rsidRPr="00765B5F"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2298E32E" w14:textId="77777777" w:rsidR="00AF51CE" w:rsidRPr="00765B5F" w:rsidRDefault="00AF51CE" w:rsidP="00F97E77">
            <w:pPr>
              <w:spacing w:after="0" w:line="240" w:lineRule="auto"/>
              <w:jc w:val="right"/>
              <w:rPr>
                <w:rFonts w:ascii="Times New Roman" w:hAnsi="Times New Roman"/>
              </w:rPr>
            </w:pPr>
          </w:p>
        </w:tc>
      </w:tr>
      <w:tr w:rsidR="00AF51CE" w:rsidRPr="00765B5F" w14:paraId="7B5B900A" w14:textId="77777777" w:rsidTr="00F97E77">
        <w:trPr>
          <w:trHeight w:hRule="exact" w:val="225"/>
        </w:trPr>
        <w:tc>
          <w:tcPr>
            <w:tcW w:w="1840" w:type="pct"/>
            <w:tcBorders>
              <w:top w:val="nil"/>
              <w:left w:val="nil"/>
              <w:bottom w:val="nil"/>
              <w:right w:val="nil"/>
            </w:tcBorders>
            <w:shd w:val="clear" w:color="auto" w:fill="auto"/>
            <w:noWrap/>
            <w:vAlign w:val="bottom"/>
            <w:hideMark/>
          </w:tcPr>
          <w:p w14:paraId="435A53F8" w14:textId="77777777" w:rsidR="00AF51CE" w:rsidRPr="00765B5F" w:rsidRDefault="00AF51CE" w:rsidP="00F97E77">
            <w:pPr>
              <w:spacing w:after="0" w:line="240" w:lineRule="auto"/>
              <w:ind w:left="340"/>
              <w:jc w:val="left"/>
              <w:rPr>
                <w:rFonts w:ascii="Arial" w:hAnsi="Arial" w:cs="Arial"/>
                <w:b/>
                <w:bCs/>
                <w:color w:val="000000"/>
                <w:sz w:val="16"/>
                <w:szCs w:val="16"/>
              </w:rPr>
            </w:pPr>
            <w:r w:rsidRPr="00765B5F">
              <w:rPr>
                <w:rFonts w:ascii="Arial" w:hAnsi="Arial" w:cs="Arial"/>
                <w:b/>
                <w:bCs/>
                <w:color w:val="000000"/>
                <w:sz w:val="16"/>
                <w:szCs w:val="16"/>
              </w:rPr>
              <w:t>Measures</w:t>
            </w:r>
          </w:p>
        </w:tc>
        <w:tc>
          <w:tcPr>
            <w:tcW w:w="515" w:type="pct"/>
            <w:tcBorders>
              <w:top w:val="nil"/>
              <w:left w:val="nil"/>
              <w:bottom w:val="nil"/>
              <w:right w:val="nil"/>
            </w:tcBorders>
            <w:shd w:val="clear" w:color="auto" w:fill="auto"/>
            <w:noWrap/>
            <w:vAlign w:val="bottom"/>
            <w:hideMark/>
          </w:tcPr>
          <w:p w14:paraId="7B541CB1" w14:textId="77777777" w:rsidR="00AF51CE" w:rsidRPr="00765B5F" w:rsidRDefault="00AF51CE" w:rsidP="00F97E77">
            <w:pPr>
              <w:spacing w:after="0" w:line="240" w:lineRule="auto"/>
              <w:ind w:firstLineChars="200" w:firstLine="32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64DDBD11"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29AB1E4D" w14:textId="77777777" w:rsidR="00AF51CE" w:rsidRPr="00765B5F"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24B643BF" w14:textId="77777777" w:rsidR="00AF51CE" w:rsidRPr="00765B5F"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7F51ACB5" w14:textId="77777777" w:rsidR="00AF51CE" w:rsidRPr="00765B5F" w:rsidRDefault="00AF51CE" w:rsidP="00F97E77">
            <w:pPr>
              <w:spacing w:after="0" w:line="240" w:lineRule="auto"/>
              <w:jc w:val="right"/>
              <w:rPr>
                <w:rFonts w:ascii="Times New Roman" w:hAnsi="Times New Roman"/>
              </w:rPr>
            </w:pPr>
          </w:p>
        </w:tc>
      </w:tr>
      <w:tr w:rsidR="00AF51CE" w:rsidRPr="00765B5F" w14:paraId="168EEE17" w14:textId="77777777" w:rsidTr="00F97E77">
        <w:trPr>
          <w:trHeight w:hRule="exact" w:val="225"/>
        </w:trPr>
        <w:tc>
          <w:tcPr>
            <w:tcW w:w="1840" w:type="pct"/>
            <w:tcBorders>
              <w:top w:val="nil"/>
              <w:left w:val="nil"/>
              <w:bottom w:val="nil"/>
              <w:right w:val="nil"/>
            </w:tcBorders>
            <w:shd w:val="clear" w:color="auto" w:fill="auto"/>
            <w:vAlign w:val="bottom"/>
            <w:hideMark/>
          </w:tcPr>
          <w:p w14:paraId="02B1CC3E"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Australian Agriculture Visa</w:t>
            </w:r>
          </w:p>
        </w:tc>
        <w:tc>
          <w:tcPr>
            <w:tcW w:w="515" w:type="pct"/>
            <w:tcBorders>
              <w:top w:val="nil"/>
              <w:left w:val="nil"/>
              <w:bottom w:val="nil"/>
              <w:right w:val="nil"/>
            </w:tcBorders>
            <w:shd w:val="clear" w:color="auto" w:fill="auto"/>
            <w:noWrap/>
            <w:vAlign w:val="bottom"/>
            <w:hideMark/>
          </w:tcPr>
          <w:p w14:paraId="79F51CB2"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1.4</w:t>
            </w:r>
          </w:p>
        </w:tc>
        <w:tc>
          <w:tcPr>
            <w:tcW w:w="661" w:type="pct"/>
            <w:tcBorders>
              <w:top w:val="nil"/>
              <w:left w:val="nil"/>
              <w:bottom w:val="nil"/>
              <w:right w:val="nil"/>
            </w:tcBorders>
            <w:shd w:val="clear" w:color="000000" w:fill="E6E6E6"/>
            <w:noWrap/>
            <w:vAlign w:val="bottom"/>
            <w:hideMark/>
          </w:tcPr>
          <w:p w14:paraId="4B5ABF05"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w:t>
            </w:r>
            <w:r>
              <w:rPr>
                <w:rFonts w:ascii="Arial" w:hAnsi="Arial" w:cs="Arial"/>
                <w:sz w:val="16"/>
                <w:szCs w:val="16"/>
              </w:rPr>
              <w:t xml:space="preserve"> – </w:t>
            </w:r>
          </w:p>
        </w:tc>
        <w:tc>
          <w:tcPr>
            <w:tcW w:w="661" w:type="pct"/>
            <w:tcBorders>
              <w:top w:val="nil"/>
              <w:left w:val="nil"/>
              <w:bottom w:val="nil"/>
              <w:right w:val="nil"/>
            </w:tcBorders>
            <w:shd w:val="clear" w:color="auto" w:fill="auto"/>
            <w:noWrap/>
            <w:vAlign w:val="bottom"/>
            <w:hideMark/>
          </w:tcPr>
          <w:p w14:paraId="735EF203"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5,000 </w:t>
            </w:r>
          </w:p>
        </w:tc>
        <w:tc>
          <w:tcPr>
            <w:tcW w:w="661" w:type="pct"/>
            <w:tcBorders>
              <w:top w:val="nil"/>
              <w:left w:val="nil"/>
              <w:bottom w:val="nil"/>
              <w:right w:val="nil"/>
            </w:tcBorders>
            <w:shd w:val="clear" w:color="auto" w:fill="auto"/>
            <w:noWrap/>
            <w:vAlign w:val="bottom"/>
            <w:hideMark/>
          </w:tcPr>
          <w:p w14:paraId="1C775D12"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15,000 </w:t>
            </w:r>
          </w:p>
        </w:tc>
        <w:tc>
          <w:tcPr>
            <w:tcW w:w="661" w:type="pct"/>
            <w:tcBorders>
              <w:top w:val="nil"/>
              <w:left w:val="nil"/>
              <w:bottom w:val="nil"/>
              <w:right w:val="nil"/>
            </w:tcBorders>
            <w:shd w:val="clear" w:color="auto" w:fill="auto"/>
            <w:noWrap/>
            <w:vAlign w:val="bottom"/>
            <w:hideMark/>
          </w:tcPr>
          <w:p w14:paraId="2A3A384F"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15,000 </w:t>
            </w:r>
          </w:p>
        </w:tc>
      </w:tr>
      <w:tr w:rsidR="00AF51CE" w:rsidRPr="00765B5F" w14:paraId="123DD8A8" w14:textId="77777777" w:rsidTr="00F97E77">
        <w:trPr>
          <w:trHeight w:hRule="exact" w:val="900"/>
        </w:trPr>
        <w:tc>
          <w:tcPr>
            <w:tcW w:w="1840" w:type="pct"/>
            <w:tcBorders>
              <w:top w:val="nil"/>
              <w:left w:val="nil"/>
              <w:bottom w:val="nil"/>
              <w:right w:val="nil"/>
            </w:tcBorders>
            <w:shd w:val="clear" w:color="auto" w:fill="auto"/>
            <w:vAlign w:val="bottom"/>
            <w:hideMark/>
          </w:tcPr>
          <w:p w14:paraId="0450B576"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Australian Taxation Office</w:t>
            </w:r>
            <w:r>
              <w:rPr>
                <w:rFonts w:ascii="Arial" w:hAnsi="Arial" w:cs="Arial"/>
                <w:color w:val="000000"/>
                <w:sz w:val="16"/>
                <w:szCs w:val="16"/>
              </w:rPr>
              <w:t xml:space="preserve"> – </w:t>
            </w:r>
            <w:r w:rsidRPr="00765B5F">
              <w:rPr>
                <w:rFonts w:ascii="Arial" w:hAnsi="Arial" w:cs="Arial"/>
                <w:color w:val="000000"/>
                <w:sz w:val="16"/>
                <w:szCs w:val="16"/>
              </w:rPr>
              <w:t>continuation of compliance programs and independent resourcing review</w:t>
            </w:r>
          </w:p>
        </w:tc>
        <w:tc>
          <w:tcPr>
            <w:tcW w:w="515" w:type="pct"/>
            <w:tcBorders>
              <w:top w:val="nil"/>
              <w:left w:val="nil"/>
              <w:bottom w:val="nil"/>
              <w:right w:val="nil"/>
            </w:tcBorders>
            <w:shd w:val="clear" w:color="auto" w:fill="auto"/>
            <w:noWrap/>
            <w:vAlign w:val="bottom"/>
            <w:hideMark/>
          </w:tcPr>
          <w:p w14:paraId="274E1FD3"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1.4</w:t>
            </w:r>
          </w:p>
        </w:tc>
        <w:tc>
          <w:tcPr>
            <w:tcW w:w="661" w:type="pct"/>
            <w:tcBorders>
              <w:top w:val="nil"/>
              <w:left w:val="nil"/>
              <w:bottom w:val="nil"/>
              <w:right w:val="nil"/>
            </w:tcBorders>
            <w:shd w:val="clear" w:color="000000" w:fill="E6E6E6"/>
            <w:noWrap/>
            <w:vAlign w:val="bottom"/>
            <w:hideMark/>
          </w:tcPr>
          <w:p w14:paraId="7B279EB7"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w:t>
            </w:r>
            <w:r>
              <w:rPr>
                <w:rFonts w:ascii="Arial" w:hAnsi="Arial" w:cs="Arial"/>
                <w:sz w:val="16"/>
                <w:szCs w:val="16"/>
              </w:rPr>
              <w:t xml:space="preserve"> – </w:t>
            </w:r>
          </w:p>
        </w:tc>
        <w:tc>
          <w:tcPr>
            <w:tcW w:w="661" w:type="pct"/>
            <w:tcBorders>
              <w:top w:val="nil"/>
              <w:left w:val="nil"/>
              <w:bottom w:val="nil"/>
              <w:right w:val="nil"/>
            </w:tcBorders>
            <w:shd w:val="clear" w:color="auto" w:fill="auto"/>
            <w:noWrap/>
            <w:vAlign w:val="bottom"/>
            <w:hideMark/>
          </w:tcPr>
          <w:p w14:paraId="3A00D41B"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87,100 </w:t>
            </w:r>
          </w:p>
        </w:tc>
        <w:tc>
          <w:tcPr>
            <w:tcW w:w="661" w:type="pct"/>
            <w:tcBorders>
              <w:top w:val="nil"/>
              <w:left w:val="nil"/>
              <w:bottom w:val="nil"/>
              <w:right w:val="nil"/>
            </w:tcBorders>
            <w:shd w:val="clear" w:color="auto" w:fill="auto"/>
            <w:noWrap/>
            <w:vAlign w:val="bottom"/>
            <w:hideMark/>
          </w:tcPr>
          <w:p w14:paraId="4CD5F2F0"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58,200 </w:t>
            </w:r>
          </w:p>
        </w:tc>
        <w:tc>
          <w:tcPr>
            <w:tcW w:w="661" w:type="pct"/>
            <w:tcBorders>
              <w:top w:val="nil"/>
              <w:left w:val="nil"/>
              <w:bottom w:val="nil"/>
              <w:right w:val="nil"/>
            </w:tcBorders>
            <w:shd w:val="clear" w:color="auto" w:fill="auto"/>
            <w:noWrap/>
            <w:vAlign w:val="bottom"/>
            <w:hideMark/>
          </w:tcPr>
          <w:p w14:paraId="46D5C6F1"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42,400 </w:t>
            </w:r>
          </w:p>
        </w:tc>
      </w:tr>
      <w:tr w:rsidR="00AF51CE" w:rsidRPr="00765B5F" w14:paraId="506505C1" w14:textId="77777777" w:rsidTr="00F97E77">
        <w:trPr>
          <w:trHeight w:hRule="exact" w:val="450"/>
        </w:trPr>
        <w:tc>
          <w:tcPr>
            <w:tcW w:w="1840" w:type="pct"/>
            <w:tcBorders>
              <w:top w:val="nil"/>
              <w:left w:val="nil"/>
              <w:bottom w:val="nil"/>
              <w:right w:val="nil"/>
            </w:tcBorders>
            <w:shd w:val="clear" w:color="auto" w:fill="auto"/>
            <w:vAlign w:val="bottom"/>
            <w:hideMark/>
          </w:tcPr>
          <w:p w14:paraId="69AD54FC"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Building Horticulture Industry Resilience</w:t>
            </w:r>
          </w:p>
        </w:tc>
        <w:tc>
          <w:tcPr>
            <w:tcW w:w="515" w:type="pct"/>
            <w:tcBorders>
              <w:top w:val="nil"/>
              <w:left w:val="nil"/>
              <w:bottom w:val="nil"/>
              <w:right w:val="nil"/>
            </w:tcBorders>
            <w:shd w:val="clear" w:color="auto" w:fill="auto"/>
            <w:noWrap/>
            <w:vAlign w:val="bottom"/>
            <w:hideMark/>
          </w:tcPr>
          <w:p w14:paraId="39A22AFA"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1D579416"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33,000 </w:t>
            </w:r>
          </w:p>
        </w:tc>
        <w:tc>
          <w:tcPr>
            <w:tcW w:w="661" w:type="pct"/>
            <w:tcBorders>
              <w:top w:val="nil"/>
              <w:left w:val="nil"/>
              <w:bottom w:val="nil"/>
              <w:right w:val="nil"/>
            </w:tcBorders>
            <w:shd w:val="clear" w:color="auto" w:fill="auto"/>
            <w:noWrap/>
            <w:vAlign w:val="bottom"/>
            <w:hideMark/>
          </w:tcPr>
          <w:p w14:paraId="43D8CC9C"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15,000 </w:t>
            </w:r>
          </w:p>
        </w:tc>
        <w:tc>
          <w:tcPr>
            <w:tcW w:w="661" w:type="pct"/>
            <w:tcBorders>
              <w:top w:val="nil"/>
              <w:left w:val="nil"/>
              <w:bottom w:val="nil"/>
              <w:right w:val="nil"/>
            </w:tcBorders>
            <w:shd w:val="clear" w:color="auto" w:fill="auto"/>
            <w:noWrap/>
            <w:vAlign w:val="bottom"/>
            <w:hideMark/>
          </w:tcPr>
          <w:p w14:paraId="6F2E547C"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14,000 </w:t>
            </w:r>
          </w:p>
        </w:tc>
        <w:tc>
          <w:tcPr>
            <w:tcW w:w="661" w:type="pct"/>
            <w:tcBorders>
              <w:top w:val="nil"/>
              <w:left w:val="nil"/>
              <w:bottom w:val="nil"/>
              <w:right w:val="nil"/>
            </w:tcBorders>
            <w:shd w:val="clear" w:color="auto" w:fill="auto"/>
            <w:noWrap/>
            <w:vAlign w:val="bottom"/>
            <w:hideMark/>
          </w:tcPr>
          <w:p w14:paraId="5F6C14C0"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65B5F" w14:paraId="42DE76BA" w14:textId="77777777" w:rsidTr="00F97E77">
        <w:trPr>
          <w:trHeight w:hRule="exact" w:val="225"/>
        </w:trPr>
        <w:tc>
          <w:tcPr>
            <w:tcW w:w="1840" w:type="pct"/>
            <w:tcBorders>
              <w:top w:val="nil"/>
              <w:left w:val="nil"/>
              <w:bottom w:val="nil"/>
              <w:right w:val="nil"/>
            </w:tcBorders>
            <w:shd w:val="clear" w:color="auto" w:fill="auto"/>
            <w:vAlign w:val="bottom"/>
            <w:hideMark/>
          </w:tcPr>
          <w:p w14:paraId="4E9AAE8E"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Closing the Gap Package</w:t>
            </w:r>
          </w:p>
        </w:tc>
        <w:tc>
          <w:tcPr>
            <w:tcW w:w="515" w:type="pct"/>
            <w:tcBorders>
              <w:top w:val="nil"/>
              <w:left w:val="nil"/>
              <w:bottom w:val="nil"/>
              <w:right w:val="nil"/>
            </w:tcBorders>
            <w:shd w:val="clear" w:color="auto" w:fill="auto"/>
            <w:noWrap/>
            <w:vAlign w:val="bottom"/>
            <w:hideMark/>
          </w:tcPr>
          <w:p w14:paraId="1F275794"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43578203"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2,014 </w:t>
            </w:r>
          </w:p>
        </w:tc>
        <w:tc>
          <w:tcPr>
            <w:tcW w:w="661" w:type="pct"/>
            <w:tcBorders>
              <w:top w:val="nil"/>
              <w:left w:val="nil"/>
              <w:bottom w:val="nil"/>
              <w:right w:val="nil"/>
            </w:tcBorders>
            <w:shd w:val="clear" w:color="auto" w:fill="auto"/>
            <w:noWrap/>
            <w:vAlign w:val="bottom"/>
            <w:hideMark/>
          </w:tcPr>
          <w:p w14:paraId="0F237E3E"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3,356 </w:t>
            </w:r>
          </w:p>
        </w:tc>
        <w:tc>
          <w:tcPr>
            <w:tcW w:w="661" w:type="pct"/>
            <w:tcBorders>
              <w:top w:val="nil"/>
              <w:left w:val="nil"/>
              <w:bottom w:val="nil"/>
              <w:right w:val="nil"/>
            </w:tcBorders>
            <w:shd w:val="clear" w:color="auto" w:fill="auto"/>
            <w:noWrap/>
            <w:vAlign w:val="bottom"/>
            <w:hideMark/>
          </w:tcPr>
          <w:p w14:paraId="5FAEB922"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3,403 </w:t>
            </w:r>
          </w:p>
        </w:tc>
        <w:tc>
          <w:tcPr>
            <w:tcW w:w="661" w:type="pct"/>
            <w:tcBorders>
              <w:top w:val="nil"/>
              <w:left w:val="nil"/>
              <w:bottom w:val="nil"/>
              <w:right w:val="nil"/>
            </w:tcBorders>
            <w:shd w:val="clear" w:color="auto" w:fill="auto"/>
            <w:noWrap/>
            <w:vAlign w:val="bottom"/>
            <w:hideMark/>
          </w:tcPr>
          <w:p w14:paraId="4D01386C"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2,699 </w:t>
            </w:r>
          </w:p>
        </w:tc>
      </w:tr>
      <w:tr w:rsidR="00AF51CE" w:rsidRPr="00765B5F" w14:paraId="56BECDA6" w14:textId="77777777" w:rsidTr="00F97E77">
        <w:trPr>
          <w:trHeight w:hRule="exact" w:val="450"/>
        </w:trPr>
        <w:tc>
          <w:tcPr>
            <w:tcW w:w="1840" w:type="pct"/>
            <w:tcBorders>
              <w:top w:val="nil"/>
              <w:left w:val="nil"/>
              <w:bottom w:val="nil"/>
              <w:right w:val="nil"/>
            </w:tcBorders>
            <w:shd w:val="clear" w:color="auto" w:fill="auto"/>
            <w:vAlign w:val="bottom"/>
            <w:hideMark/>
          </w:tcPr>
          <w:p w14:paraId="6B7DA232"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COVID</w:t>
            </w:r>
            <w:r>
              <w:rPr>
                <w:rFonts w:ascii="Arial" w:hAnsi="Arial" w:cs="Arial"/>
                <w:color w:val="000000"/>
                <w:sz w:val="16"/>
                <w:szCs w:val="16"/>
              </w:rPr>
              <w:noBreakHyphen/>
            </w:r>
            <w:r w:rsidRPr="00765B5F">
              <w:rPr>
                <w:rFonts w:ascii="Arial" w:hAnsi="Arial" w:cs="Arial"/>
                <w:color w:val="000000"/>
                <w:sz w:val="16"/>
                <w:szCs w:val="16"/>
              </w:rPr>
              <w:t>19 Response Package</w:t>
            </w:r>
            <w:r>
              <w:rPr>
                <w:rFonts w:ascii="Arial" w:hAnsi="Arial" w:cs="Arial"/>
                <w:color w:val="000000"/>
                <w:sz w:val="16"/>
                <w:szCs w:val="16"/>
              </w:rPr>
              <w:t xml:space="preserve"> – </w:t>
            </w:r>
            <w:r w:rsidRPr="00765B5F">
              <w:rPr>
                <w:rFonts w:ascii="Arial" w:hAnsi="Arial" w:cs="Arial"/>
                <w:color w:val="000000"/>
                <w:sz w:val="16"/>
                <w:szCs w:val="16"/>
              </w:rPr>
              <w:t>COVID</w:t>
            </w:r>
            <w:r>
              <w:rPr>
                <w:rFonts w:ascii="Arial" w:hAnsi="Arial" w:cs="Arial"/>
                <w:color w:val="000000"/>
                <w:sz w:val="16"/>
                <w:szCs w:val="16"/>
              </w:rPr>
              <w:noBreakHyphen/>
            </w:r>
            <w:r w:rsidRPr="00765B5F">
              <w:rPr>
                <w:rFonts w:ascii="Arial" w:hAnsi="Arial" w:cs="Arial"/>
                <w:color w:val="000000"/>
                <w:sz w:val="16"/>
                <w:szCs w:val="16"/>
              </w:rPr>
              <w:t>19 Business Support</w:t>
            </w:r>
          </w:p>
        </w:tc>
        <w:tc>
          <w:tcPr>
            <w:tcW w:w="515" w:type="pct"/>
            <w:tcBorders>
              <w:top w:val="nil"/>
              <w:left w:val="nil"/>
              <w:bottom w:val="nil"/>
              <w:right w:val="nil"/>
            </w:tcBorders>
            <w:shd w:val="clear" w:color="auto" w:fill="auto"/>
            <w:noWrap/>
            <w:vAlign w:val="bottom"/>
            <w:hideMark/>
          </w:tcPr>
          <w:p w14:paraId="4DC45631"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002B83BA"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7,330,431 </w:t>
            </w:r>
          </w:p>
        </w:tc>
        <w:tc>
          <w:tcPr>
            <w:tcW w:w="661" w:type="pct"/>
            <w:tcBorders>
              <w:top w:val="nil"/>
              <w:left w:val="nil"/>
              <w:bottom w:val="nil"/>
              <w:right w:val="nil"/>
            </w:tcBorders>
            <w:shd w:val="clear" w:color="auto" w:fill="auto"/>
            <w:noWrap/>
            <w:vAlign w:val="bottom"/>
            <w:hideMark/>
          </w:tcPr>
          <w:p w14:paraId="20691598"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7A6E2356"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6E4E8E87"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65B5F" w14:paraId="095C1B5D" w14:textId="77777777" w:rsidTr="00F97E77">
        <w:trPr>
          <w:trHeight w:hRule="exact" w:val="450"/>
        </w:trPr>
        <w:tc>
          <w:tcPr>
            <w:tcW w:w="1840" w:type="pct"/>
            <w:tcBorders>
              <w:top w:val="nil"/>
              <w:left w:val="nil"/>
              <w:bottom w:val="nil"/>
              <w:right w:val="nil"/>
            </w:tcBorders>
            <w:shd w:val="clear" w:color="auto" w:fill="auto"/>
            <w:vAlign w:val="bottom"/>
            <w:hideMark/>
          </w:tcPr>
          <w:p w14:paraId="70E435D7"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COVID</w:t>
            </w:r>
            <w:r>
              <w:rPr>
                <w:rFonts w:ascii="Arial" w:hAnsi="Arial" w:cs="Arial"/>
                <w:color w:val="000000"/>
                <w:sz w:val="16"/>
                <w:szCs w:val="16"/>
              </w:rPr>
              <w:noBreakHyphen/>
            </w:r>
            <w:r w:rsidRPr="00765B5F">
              <w:rPr>
                <w:rFonts w:ascii="Arial" w:hAnsi="Arial" w:cs="Arial"/>
                <w:color w:val="000000"/>
                <w:sz w:val="16"/>
                <w:szCs w:val="16"/>
              </w:rPr>
              <w:t>19 Response Package</w:t>
            </w:r>
            <w:r>
              <w:rPr>
                <w:rFonts w:ascii="Arial" w:hAnsi="Arial" w:cs="Arial"/>
                <w:color w:val="000000"/>
                <w:sz w:val="16"/>
                <w:szCs w:val="16"/>
              </w:rPr>
              <w:t xml:space="preserve"> – </w:t>
            </w:r>
            <w:r w:rsidRPr="00765B5F">
              <w:rPr>
                <w:rFonts w:ascii="Arial" w:hAnsi="Arial" w:cs="Arial"/>
                <w:color w:val="000000"/>
                <w:sz w:val="16"/>
                <w:szCs w:val="16"/>
              </w:rPr>
              <w:t>COVID</w:t>
            </w:r>
            <w:r>
              <w:rPr>
                <w:rFonts w:ascii="Arial" w:hAnsi="Arial" w:cs="Arial"/>
                <w:color w:val="000000"/>
                <w:sz w:val="16"/>
                <w:szCs w:val="16"/>
              </w:rPr>
              <w:noBreakHyphen/>
            </w:r>
            <w:r w:rsidRPr="00765B5F">
              <w:rPr>
                <w:rFonts w:ascii="Arial" w:hAnsi="Arial" w:cs="Arial"/>
                <w:color w:val="000000"/>
                <w:sz w:val="16"/>
                <w:szCs w:val="16"/>
              </w:rPr>
              <w:t>19 Vaccine Program</w:t>
            </w:r>
          </w:p>
        </w:tc>
        <w:tc>
          <w:tcPr>
            <w:tcW w:w="515" w:type="pct"/>
            <w:tcBorders>
              <w:top w:val="nil"/>
              <w:left w:val="nil"/>
              <w:bottom w:val="nil"/>
              <w:right w:val="nil"/>
            </w:tcBorders>
            <w:shd w:val="clear" w:color="auto" w:fill="auto"/>
            <w:noWrap/>
            <w:vAlign w:val="bottom"/>
            <w:hideMark/>
          </w:tcPr>
          <w:p w14:paraId="7DF25F74"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5644EA23"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106,961 </w:t>
            </w:r>
          </w:p>
        </w:tc>
        <w:tc>
          <w:tcPr>
            <w:tcW w:w="661" w:type="pct"/>
            <w:tcBorders>
              <w:top w:val="nil"/>
              <w:left w:val="nil"/>
              <w:bottom w:val="nil"/>
              <w:right w:val="nil"/>
            </w:tcBorders>
            <w:shd w:val="clear" w:color="auto" w:fill="auto"/>
            <w:noWrap/>
            <w:vAlign w:val="bottom"/>
            <w:hideMark/>
          </w:tcPr>
          <w:p w14:paraId="2CD72A71"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5583EFD7"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4194ED30"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65B5F" w14:paraId="2BE7AE62" w14:textId="77777777" w:rsidTr="00F97E77">
        <w:trPr>
          <w:trHeight w:hRule="exact" w:val="675"/>
        </w:trPr>
        <w:tc>
          <w:tcPr>
            <w:tcW w:w="1840" w:type="pct"/>
            <w:tcBorders>
              <w:top w:val="nil"/>
              <w:left w:val="nil"/>
              <w:bottom w:val="nil"/>
              <w:right w:val="nil"/>
            </w:tcBorders>
            <w:shd w:val="clear" w:color="auto" w:fill="auto"/>
            <w:vAlign w:val="bottom"/>
            <w:hideMark/>
          </w:tcPr>
          <w:p w14:paraId="2D9278DB"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COVID</w:t>
            </w:r>
            <w:r>
              <w:rPr>
                <w:rFonts w:ascii="Arial" w:hAnsi="Arial" w:cs="Arial"/>
                <w:color w:val="000000"/>
                <w:sz w:val="16"/>
                <w:szCs w:val="16"/>
              </w:rPr>
              <w:noBreakHyphen/>
            </w:r>
            <w:r w:rsidRPr="00765B5F">
              <w:rPr>
                <w:rFonts w:ascii="Arial" w:hAnsi="Arial" w:cs="Arial"/>
                <w:color w:val="000000"/>
                <w:sz w:val="16"/>
                <w:szCs w:val="16"/>
              </w:rPr>
              <w:t>19 Response Package</w:t>
            </w:r>
            <w:r>
              <w:rPr>
                <w:rFonts w:ascii="Arial" w:hAnsi="Arial" w:cs="Arial"/>
                <w:color w:val="000000"/>
                <w:sz w:val="16"/>
                <w:szCs w:val="16"/>
              </w:rPr>
              <w:t xml:space="preserve"> – </w:t>
            </w:r>
            <w:r w:rsidRPr="00765B5F">
              <w:rPr>
                <w:rFonts w:ascii="Arial" w:hAnsi="Arial" w:cs="Arial"/>
                <w:color w:val="000000"/>
                <w:sz w:val="16"/>
                <w:szCs w:val="16"/>
              </w:rPr>
              <w:t>improving access to critical medical supplies (a)(b)</w:t>
            </w:r>
          </w:p>
        </w:tc>
        <w:tc>
          <w:tcPr>
            <w:tcW w:w="515" w:type="pct"/>
            <w:tcBorders>
              <w:top w:val="nil"/>
              <w:left w:val="nil"/>
              <w:bottom w:val="nil"/>
              <w:right w:val="nil"/>
            </w:tcBorders>
            <w:shd w:val="clear" w:color="auto" w:fill="auto"/>
            <w:noWrap/>
            <w:vAlign w:val="bottom"/>
            <w:hideMark/>
          </w:tcPr>
          <w:p w14:paraId="67333AA1"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335D20DC"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nfp </w:t>
            </w:r>
          </w:p>
        </w:tc>
        <w:tc>
          <w:tcPr>
            <w:tcW w:w="661" w:type="pct"/>
            <w:tcBorders>
              <w:top w:val="nil"/>
              <w:left w:val="nil"/>
              <w:bottom w:val="nil"/>
              <w:right w:val="nil"/>
            </w:tcBorders>
            <w:shd w:val="clear" w:color="auto" w:fill="auto"/>
            <w:noWrap/>
            <w:vAlign w:val="bottom"/>
            <w:hideMark/>
          </w:tcPr>
          <w:p w14:paraId="16C260C1"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nfp </w:t>
            </w:r>
          </w:p>
        </w:tc>
        <w:tc>
          <w:tcPr>
            <w:tcW w:w="661" w:type="pct"/>
            <w:tcBorders>
              <w:top w:val="nil"/>
              <w:left w:val="nil"/>
              <w:bottom w:val="nil"/>
              <w:right w:val="nil"/>
            </w:tcBorders>
            <w:shd w:val="clear" w:color="auto" w:fill="auto"/>
            <w:noWrap/>
            <w:vAlign w:val="bottom"/>
            <w:hideMark/>
          </w:tcPr>
          <w:p w14:paraId="3A0694DF"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nfp </w:t>
            </w:r>
          </w:p>
        </w:tc>
        <w:tc>
          <w:tcPr>
            <w:tcW w:w="661" w:type="pct"/>
            <w:tcBorders>
              <w:top w:val="nil"/>
              <w:left w:val="nil"/>
              <w:bottom w:val="nil"/>
              <w:right w:val="nil"/>
            </w:tcBorders>
            <w:shd w:val="clear" w:color="auto" w:fill="auto"/>
            <w:noWrap/>
            <w:vAlign w:val="bottom"/>
            <w:hideMark/>
          </w:tcPr>
          <w:p w14:paraId="2989F0CD"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nfp </w:t>
            </w:r>
          </w:p>
        </w:tc>
      </w:tr>
      <w:tr w:rsidR="00AF51CE" w:rsidRPr="00765B5F" w14:paraId="7940F7CA" w14:textId="77777777" w:rsidTr="00F97E77">
        <w:trPr>
          <w:trHeight w:hRule="exact" w:val="450"/>
        </w:trPr>
        <w:tc>
          <w:tcPr>
            <w:tcW w:w="1840" w:type="pct"/>
            <w:tcBorders>
              <w:top w:val="nil"/>
              <w:left w:val="nil"/>
              <w:right w:val="nil"/>
            </w:tcBorders>
            <w:shd w:val="clear" w:color="auto" w:fill="auto"/>
            <w:vAlign w:val="bottom"/>
            <w:hideMark/>
          </w:tcPr>
          <w:p w14:paraId="7219AB22"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COVID</w:t>
            </w:r>
            <w:r>
              <w:rPr>
                <w:rFonts w:ascii="Arial" w:hAnsi="Arial" w:cs="Arial"/>
                <w:color w:val="000000"/>
                <w:sz w:val="16"/>
                <w:szCs w:val="16"/>
              </w:rPr>
              <w:noBreakHyphen/>
            </w:r>
            <w:r w:rsidRPr="00765B5F">
              <w:rPr>
                <w:rFonts w:ascii="Arial" w:hAnsi="Arial" w:cs="Arial"/>
                <w:color w:val="000000"/>
                <w:sz w:val="16"/>
                <w:szCs w:val="16"/>
              </w:rPr>
              <w:t>19 Response Package</w:t>
            </w:r>
            <w:r>
              <w:rPr>
                <w:rFonts w:ascii="Arial" w:hAnsi="Arial" w:cs="Arial"/>
                <w:color w:val="000000"/>
                <w:sz w:val="16"/>
                <w:szCs w:val="16"/>
              </w:rPr>
              <w:t xml:space="preserve"> – </w:t>
            </w:r>
            <w:r w:rsidRPr="00765B5F">
              <w:rPr>
                <w:rFonts w:ascii="Arial" w:hAnsi="Arial" w:cs="Arial"/>
                <w:color w:val="000000"/>
                <w:sz w:val="16"/>
                <w:szCs w:val="16"/>
              </w:rPr>
              <w:t>prioritising mental health</w:t>
            </w:r>
          </w:p>
        </w:tc>
        <w:tc>
          <w:tcPr>
            <w:tcW w:w="515" w:type="pct"/>
            <w:tcBorders>
              <w:top w:val="nil"/>
              <w:left w:val="nil"/>
              <w:right w:val="nil"/>
            </w:tcBorders>
            <w:shd w:val="clear" w:color="auto" w:fill="auto"/>
            <w:noWrap/>
            <w:vAlign w:val="bottom"/>
            <w:hideMark/>
          </w:tcPr>
          <w:p w14:paraId="5DC726C5"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1.9</w:t>
            </w:r>
          </w:p>
        </w:tc>
        <w:tc>
          <w:tcPr>
            <w:tcW w:w="661" w:type="pct"/>
            <w:tcBorders>
              <w:top w:val="nil"/>
              <w:left w:val="nil"/>
              <w:right w:val="nil"/>
            </w:tcBorders>
            <w:shd w:val="clear" w:color="000000" w:fill="E6E6E6"/>
            <w:noWrap/>
            <w:vAlign w:val="bottom"/>
            <w:hideMark/>
          </w:tcPr>
          <w:p w14:paraId="3C27314D" w14:textId="77777777" w:rsidR="00AF51CE" w:rsidRPr="00765B5F" w:rsidRDefault="00AF51CE" w:rsidP="00F97E77">
            <w:pPr>
              <w:spacing w:after="0" w:line="240" w:lineRule="auto"/>
              <w:jc w:val="right"/>
              <w:rPr>
                <w:rFonts w:ascii="Arial" w:hAnsi="Arial" w:cs="Arial"/>
                <w:sz w:val="16"/>
                <w:szCs w:val="16"/>
              </w:rPr>
            </w:pPr>
            <w:r w:rsidRPr="00765B5F">
              <w:rPr>
                <w:rFonts w:ascii="Arial" w:hAnsi="Arial" w:cs="Arial"/>
                <w:sz w:val="16"/>
                <w:szCs w:val="16"/>
              </w:rPr>
              <w:t xml:space="preserve">            1,500 </w:t>
            </w:r>
          </w:p>
        </w:tc>
        <w:tc>
          <w:tcPr>
            <w:tcW w:w="661" w:type="pct"/>
            <w:tcBorders>
              <w:top w:val="nil"/>
              <w:left w:val="nil"/>
              <w:right w:val="nil"/>
            </w:tcBorders>
            <w:shd w:val="clear" w:color="auto" w:fill="auto"/>
            <w:noWrap/>
            <w:vAlign w:val="bottom"/>
            <w:hideMark/>
          </w:tcPr>
          <w:p w14:paraId="469B39BA"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right w:val="nil"/>
            </w:tcBorders>
            <w:shd w:val="clear" w:color="auto" w:fill="auto"/>
            <w:noWrap/>
            <w:vAlign w:val="bottom"/>
            <w:hideMark/>
          </w:tcPr>
          <w:p w14:paraId="4C027DD8"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right w:val="nil"/>
            </w:tcBorders>
            <w:shd w:val="clear" w:color="auto" w:fill="auto"/>
            <w:noWrap/>
            <w:vAlign w:val="bottom"/>
            <w:hideMark/>
          </w:tcPr>
          <w:p w14:paraId="16A2A92E" w14:textId="77777777" w:rsidR="00AF51CE" w:rsidRPr="00765B5F" w:rsidRDefault="00AF51CE" w:rsidP="00F97E77">
            <w:pPr>
              <w:spacing w:after="0" w:line="240" w:lineRule="auto"/>
              <w:jc w:val="right"/>
              <w:rPr>
                <w:rFonts w:ascii="Arial" w:hAnsi="Arial" w:cs="Arial"/>
                <w:color w:val="000000"/>
                <w:sz w:val="16"/>
                <w:szCs w:val="16"/>
              </w:rPr>
            </w:pPr>
            <w:r w:rsidRPr="00765B5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65B5F" w14:paraId="05111B0D" w14:textId="77777777" w:rsidTr="00F97E77">
        <w:trPr>
          <w:trHeight w:hRule="exact" w:val="450"/>
        </w:trPr>
        <w:tc>
          <w:tcPr>
            <w:tcW w:w="1840" w:type="pct"/>
            <w:tcBorders>
              <w:top w:val="nil"/>
              <w:left w:val="nil"/>
              <w:bottom w:val="single" w:sz="4" w:space="0" w:color="auto"/>
              <w:right w:val="nil"/>
            </w:tcBorders>
            <w:shd w:val="clear" w:color="auto" w:fill="auto"/>
            <w:vAlign w:val="bottom"/>
            <w:hideMark/>
          </w:tcPr>
          <w:p w14:paraId="4C6EF56C" w14:textId="77777777" w:rsidR="00AF51CE" w:rsidRPr="00765B5F" w:rsidRDefault="00AF51CE" w:rsidP="00F97E77">
            <w:pPr>
              <w:spacing w:after="0" w:line="240" w:lineRule="auto"/>
              <w:ind w:left="510"/>
              <w:jc w:val="left"/>
              <w:rPr>
                <w:rFonts w:ascii="Arial" w:hAnsi="Arial" w:cs="Arial"/>
                <w:color w:val="000000"/>
                <w:sz w:val="16"/>
                <w:szCs w:val="16"/>
              </w:rPr>
            </w:pPr>
            <w:r w:rsidRPr="00765B5F">
              <w:rPr>
                <w:rFonts w:ascii="Arial" w:hAnsi="Arial" w:cs="Arial"/>
                <w:color w:val="000000"/>
                <w:sz w:val="16"/>
                <w:szCs w:val="16"/>
              </w:rPr>
              <w:t>COVID</w:t>
            </w:r>
            <w:r>
              <w:rPr>
                <w:rFonts w:ascii="Arial" w:hAnsi="Arial" w:cs="Arial"/>
                <w:color w:val="000000"/>
                <w:sz w:val="16"/>
                <w:szCs w:val="16"/>
              </w:rPr>
              <w:noBreakHyphen/>
            </w:r>
            <w:r w:rsidRPr="00765B5F">
              <w:rPr>
                <w:rFonts w:ascii="Arial" w:hAnsi="Arial" w:cs="Arial"/>
                <w:color w:val="000000"/>
                <w:sz w:val="16"/>
                <w:szCs w:val="16"/>
              </w:rPr>
              <w:t>19 Response Package</w:t>
            </w:r>
            <w:r>
              <w:rPr>
                <w:rFonts w:ascii="Arial" w:hAnsi="Arial" w:cs="Arial"/>
                <w:color w:val="000000"/>
                <w:sz w:val="16"/>
                <w:szCs w:val="16"/>
              </w:rPr>
              <w:t xml:space="preserve"> – </w:t>
            </w:r>
            <w:r w:rsidRPr="00765B5F">
              <w:rPr>
                <w:rFonts w:ascii="Arial" w:hAnsi="Arial" w:cs="Arial"/>
                <w:color w:val="000000"/>
                <w:sz w:val="16"/>
                <w:szCs w:val="16"/>
              </w:rPr>
              <w:t>strengthening primary care</w:t>
            </w:r>
          </w:p>
        </w:tc>
        <w:tc>
          <w:tcPr>
            <w:tcW w:w="515" w:type="pct"/>
            <w:tcBorders>
              <w:top w:val="nil"/>
              <w:left w:val="nil"/>
              <w:bottom w:val="single" w:sz="4" w:space="0" w:color="auto"/>
              <w:right w:val="nil"/>
            </w:tcBorders>
            <w:shd w:val="clear" w:color="auto" w:fill="auto"/>
            <w:noWrap/>
            <w:vAlign w:val="bottom"/>
            <w:hideMark/>
          </w:tcPr>
          <w:p w14:paraId="57C9FF95" w14:textId="77777777" w:rsidR="00AF51CE" w:rsidRPr="00765B5F" w:rsidRDefault="00AF51CE" w:rsidP="00F97E77">
            <w:pPr>
              <w:spacing w:after="0" w:line="240" w:lineRule="auto"/>
              <w:jc w:val="center"/>
              <w:rPr>
                <w:rFonts w:ascii="Arial" w:hAnsi="Arial" w:cs="Arial"/>
                <w:color w:val="000000"/>
                <w:sz w:val="16"/>
                <w:szCs w:val="16"/>
              </w:rPr>
            </w:pPr>
            <w:r w:rsidRPr="00765B5F">
              <w:rPr>
                <w:rFonts w:ascii="Arial" w:hAnsi="Arial" w:cs="Arial"/>
                <w:color w:val="000000"/>
                <w:sz w:val="16"/>
                <w:szCs w:val="16"/>
              </w:rPr>
              <w:t>1.9</w:t>
            </w:r>
          </w:p>
        </w:tc>
        <w:tc>
          <w:tcPr>
            <w:tcW w:w="661" w:type="pct"/>
            <w:tcBorders>
              <w:top w:val="nil"/>
              <w:left w:val="nil"/>
              <w:bottom w:val="single" w:sz="4" w:space="0" w:color="auto"/>
              <w:right w:val="nil"/>
            </w:tcBorders>
            <w:shd w:val="clear" w:color="000000" w:fill="E6E6E6"/>
            <w:noWrap/>
            <w:vAlign w:val="bottom"/>
            <w:hideMark/>
          </w:tcPr>
          <w:p w14:paraId="7B5EDEAD" w14:textId="77777777" w:rsidR="00AF51CE" w:rsidRPr="00765B5F" w:rsidRDefault="00AF51CE" w:rsidP="00F97E77">
            <w:pPr>
              <w:spacing w:after="0" w:line="240" w:lineRule="auto"/>
              <w:jc w:val="right"/>
              <w:rPr>
                <w:rFonts w:ascii="Arial" w:hAnsi="Arial" w:cs="Arial"/>
                <w:sz w:val="16"/>
                <w:szCs w:val="16"/>
              </w:rPr>
            </w:pPr>
            <w:r>
              <w:rPr>
                <w:rFonts w:ascii="Arial" w:hAnsi="Arial" w:cs="Arial"/>
                <w:sz w:val="16"/>
                <w:szCs w:val="16"/>
              </w:rPr>
              <w:t xml:space="preserve">13,036 </w:t>
            </w:r>
          </w:p>
        </w:tc>
        <w:tc>
          <w:tcPr>
            <w:tcW w:w="661" w:type="pct"/>
            <w:tcBorders>
              <w:top w:val="nil"/>
              <w:left w:val="nil"/>
              <w:bottom w:val="single" w:sz="4" w:space="0" w:color="auto"/>
              <w:right w:val="nil"/>
            </w:tcBorders>
            <w:shd w:val="clear" w:color="auto" w:fill="auto"/>
            <w:noWrap/>
            <w:vAlign w:val="bottom"/>
            <w:hideMark/>
          </w:tcPr>
          <w:p w14:paraId="0191941A" w14:textId="77777777" w:rsidR="00AF51CE" w:rsidRPr="00765B5F"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t xml:space="preserve"> </w:t>
            </w:r>
          </w:p>
        </w:tc>
        <w:tc>
          <w:tcPr>
            <w:tcW w:w="661" w:type="pct"/>
            <w:tcBorders>
              <w:top w:val="nil"/>
              <w:left w:val="nil"/>
              <w:bottom w:val="single" w:sz="4" w:space="0" w:color="auto"/>
              <w:right w:val="nil"/>
            </w:tcBorders>
            <w:shd w:val="clear" w:color="auto" w:fill="auto"/>
            <w:noWrap/>
            <w:vAlign w:val="bottom"/>
            <w:hideMark/>
          </w:tcPr>
          <w:p w14:paraId="48EB69A9" w14:textId="77777777" w:rsidR="00AF51CE" w:rsidRPr="00765B5F"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t xml:space="preserve"> </w:t>
            </w:r>
          </w:p>
        </w:tc>
        <w:tc>
          <w:tcPr>
            <w:tcW w:w="661" w:type="pct"/>
            <w:tcBorders>
              <w:top w:val="nil"/>
              <w:left w:val="nil"/>
              <w:bottom w:val="single" w:sz="4" w:space="0" w:color="auto"/>
              <w:right w:val="nil"/>
            </w:tcBorders>
            <w:shd w:val="clear" w:color="auto" w:fill="auto"/>
            <w:noWrap/>
            <w:vAlign w:val="bottom"/>
            <w:hideMark/>
          </w:tcPr>
          <w:p w14:paraId="0A41456D" w14:textId="77777777" w:rsidR="00AF51CE" w:rsidRPr="00765B5F"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t xml:space="preserve"> </w:t>
            </w:r>
          </w:p>
        </w:tc>
      </w:tr>
    </w:tbl>
    <w:p w14:paraId="7C477AE4" w14:textId="77777777" w:rsidR="00AF51CE" w:rsidRDefault="00AF51CE" w:rsidP="00E72552">
      <w:pPr>
        <w:pStyle w:val="TableHeading"/>
        <w:rPr>
          <w:rFonts w:ascii="Calibri" w:hAnsi="Calibri"/>
          <w:i/>
        </w:rPr>
      </w:pPr>
    </w:p>
    <w:p w14:paraId="5D426D5E" w14:textId="77777777" w:rsidR="00AF51CE" w:rsidRDefault="00AF51CE" w:rsidP="00F97E77">
      <w:pPr>
        <w:pStyle w:val="TableHeadingcontinued"/>
        <w:rPr>
          <w:rFonts w:ascii="Calibri" w:hAnsi="Calibri"/>
          <w:lang w:val="en-AU"/>
        </w:rPr>
      </w:pPr>
      <w:bookmarkStart w:id="216" w:name="_Toc436624143"/>
      <w:bookmarkStart w:id="217" w:name="_Toc436625444"/>
      <w:bookmarkStart w:id="218" w:name="_Toc446237032"/>
      <w:bookmarkStart w:id="219" w:name="_Toc449255764"/>
      <w:bookmarkStart w:id="220" w:name="_Toc490972409"/>
      <w:bookmarkStart w:id="221" w:name="_Toc491014629"/>
      <w:bookmarkStart w:id="222" w:name="_Toc491014771"/>
      <w:bookmarkStart w:id="223" w:name="_Toc491014951"/>
      <w:bookmarkStart w:id="224" w:name="_Toc491015098"/>
      <w:bookmarkStart w:id="225" w:name="_Toc491029242"/>
      <w:bookmarkStart w:id="226" w:name="_Toc491030331"/>
      <w:bookmarkStart w:id="227" w:name="_Toc491030790"/>
      <w:bookmarkStart w:id="228" w:name="_Toc491031353"/>
      <w:bookmarkStart w:id="229" w:name="_Toc491031940"/>
      <w:bookmarkStart w:id="230" w:name="_Toc491032113"/>
      <w:bookmarkStart w:id="231" w:name="_Toc491032221"/>
      <w:bookmarkStart w:id="232" w:name="_Toc491032328"/>
      <w:bookmarkStart w:id="233" w:name="_Toc491771720"/>
      <w:bookmarkStart w:id="234" w:name="_Toc491773295"/>
      <w:bookmarkStart w:id="235" w:name="_Toc23559353"/>
      <w:bookmarkStart w:id="236" w:name="_Toc23559387"/>
      <w:bookmarkStart w:id="237" w:name="_Toc23559674"/>
      <w:bookmarkStart w:id="238" w:name="_Toc23560142"/>
      <w:bookmarkStart w:id="239" w:name="_Toc23563436"/>
      <w:bookmarkStart w:id="240" w:name="_Toc77998688"/>
      <w:bookmarkStart w:id="241" w:name="_Toc79399717"/>
      <w:bookmarkStart w:id="242" w:name="_Toc112211966"/>
      <w:bookmarkStart w:id="243" w:name="_Toc112212060"/>
      <w:bookmarkStart w:id="244" w:name="_Toc112137878"/>
      <w:bookmarkStart w:id="245" w:name="_Toc112137900"/>
      <w:bookmarkStart w:id="246" w:name="_Toc210646453"/>
      <w:bookmarkStart w:id="247" w:name="_Toc210698432"/>
      <w:bookmarkStart w:id="248" w:name="_Toc210703214"/>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w:t>
      </w:r>
      <w:r>
        <w:rPr>
          <w:lang w:val="en-AU"/>
        </w:rPr>
        <w:noBreakHyphen/>
        <w:t xml:space="preserve">22 </w:t>
      </w:r>
      <w:r w:rsidRPr="001A75A9">
        <w:t>Budget</w:t>
      </w:r>
      <w:r>
        <w:rPr>
          <w:lang w:val="en-AU"/>
        </w:rPr>
        <w:t xml:space="preserve"> (continued)</w:t>
      </w:r>
    </w:p>
    <w:tbl>
      <w:tblPr>
        <w:tblW w:w="5000" w:type="pct"/>
        <w:tblCellMar>
          <w:left w:w="0" w:type="dxa"/>
          <w:right w:w="28" w:type="dxa"/>
        </w:tblCellMar>
        <w:tblLook w:val="04A0" w:firstRow="1" w:lastRow="0" w:firstColumn="1" w:lastColumn="0" w:noHBand="0" w:noVBand="1"/>
      </w:tblPr>
      <w:tblGrid>
        <w:gridCol w:w="2840"/>
        <w:gridCol w:w="795"/>
        <w:gridCol w:w="1019"/>
        <w:gridCol w:w="1019"/>
        <w:gridCol w:w="1019"/>
        <w:gridCol w:w="1019"/>
      </w:tblGrid>
      <w:tr w:rsidR="00AF51CE" w:rsidRPr="00BC17B3" w14:paraId="7F573A97" w14:textId="77777777" w:rsidTr="00F97E77">
        <w:trPr>
          <w:trHeight w:hRule="exact" w:val="450"/>
        </w:trPr>
        <w:tc>
          <w:tcPr>
            <w:tcW w:w="1841" w:type="pct"/>
            <w:tcBorders>
              <w:top w:val="single" w:sz="4" w:space="0" w:color="auto"/>
              <w:left w:val="nil"/>
              <w:bottom w:val="nil"/>
              <w:right w:val="nil"/>
            </w:tcBorders>
            <w:shd w:val="clear" w:color="auto" w:fill="auto"/>
            <w:noWrap/>
            <w:vAlign w:val="bottom"/>
            <w:hideMark/>
          </w:tcPr>
          <w:p w14:paraId="586AA8C2" w14:textId="77777777" w:rsidR="00AF51CE" w:rsidRPr="00BC17B3" w:rsidRDefault="00AF51CE" w:rsidP="00F97E77">
            <w:pPr>
              <w:spacing w:after="0" w:line="240" w:lineRule="auto"/>
              <w:jc w:val="left"/>
              <w:rPr>
                <w:rFonts w:ascii="Arial" w:hAnsi="Arial" w:cs="Arial"/>
                <w:color w:val="000000"/>
                <w:sz w:val="16"/>
                <w:szCs w:val="16"/>
              </w:rPr>
            </w:pPr>
            <w:r w:rsidRPr="00BC17B3">
              <w:rPr>
                <w:rFonts w:ascii="Arial" w:hAnsi="Arial" w:cs="Arial"/>
                <w:color w:val="000000"/>
                <w:sz w:val="16"/>
                <w:szCs w:val="16"/>
              </w:rPr>
              <w:t> </w:t>
            </w:r>
          </w:p>
        </w:tc>
        <w:tc>
          <w:tcPr>
            <w:tcW w:w="515" w:type="pct"/>
            <w:tcBorders>
              <w:top w:val="single" w:sz="4" w:space="0" w:color="auto"/>
              <w:left w:val="nil"/>
              <w:bottom w:val="single" w:sz="4" w:space="0" w:color="auto"/>
              <w:right w:val="nil"/>
            </w:tcBorders>
            <w:shd w:val="clear" w:color="auto" w:fill="auto"/>
            <w:vAlign w:val="bottom"/>
            <w:hideMark/>
          </w:tcPr>
          <w:p w14:paraId="0ED8ECC0"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Program impacted</w:t>
            </w:r>
          </w:p>
        </w:tc>
        <w:tc>
          <w:tcPr>
            <w:tcW w:w="661" w:type="pct"/>
            <w:tcBorders>
              <w:top w:val="single" w:sz="4" w:space="0" w:color="auto"/>
              <w:left w:val="nil"/>
              <w:bottom w:val="single" w:sz="4" w:space="0" w:color="auto"/>
              <w:right w:val="nil"/>
            </w:tcBorders>
            <w:shd w:val="clear" w:color="000000" w:fill="E6E6E6"/>
            <w:vAlign w:val="bottom"/>
            <w:hideMark/>
          </w:tcPr>
          <w:p w14:paraId="32FF4629"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2021</w:t>
            </w:r>
            <w:r>
              <w:rPr>
                <w:rFonts w:ascii="Arial" w:hAnsi="Arial" w:cs="Arial"/>
                <w:sz w:val="16"/>
                <w:szCs w:val="16"/>
              </w:rPr>
              <w:noBreakHyphen/>
            </w:r>
            <w:r w:rsidRPr="00BC17B3">
              <w:rPr>
                <w:rFonts w:ascii="Arial" w:hAnsi="Arial" w:cs="Arial"/>
                <w:sz w:val="16"/>
                <w:szCs w:val="16"/>
              </w:rPr>
              <w:t>22</w:t>
            </w:r>
            <w:r w:rsidRPr="00BC17B3">
              <w:rPr>
                <w:rFonts w:ascii="Arial" w:hAnsi="Arial" w:cs="Arial"/>
                <w:sz w:val="16"/>
                <w:szCs w:val="16"/>
              </w:rPr>
              <w:br/>
              <w:t>$</w:t>
            </w:r>
            <w:r>
              <w:rPr>
                <w:rFonts w:ascii="Arial" w:hAnsi="Arial" w:cs="Arial"/>
                <w:sz w:val="16"/>
                <w:szCs w:val="16"/>
              </w:rPr>
              <w:t>’</w:t>
            </w:r>
            <w:r w:rsidRPr="00BC17B3">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vAlign w:val="bottom"/>
            <w:hideMark/>
          </w:tcPr>
          <w:p w14:paraId="06336685"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2022</w:t>
            </w:r>
            <w:r>
              <w:rPr>
                <w:rFonts w:ascii="Arial" w:hAnsi="Arial" w:cs="Arial"/>
                <w:sz w:val="16"/>
                <w:szCs w:val="16"/>
              </w:rPr>
              <w:noBreakHyphen/>
            </w:r>
            <w:r w:rsidRPr="00BC17B3">
              <w:rPr>
                <w:rFonts w:ascii="Arial" w:hAnsi="Arial" w:cs="Arial"/>
                <w:sz w:val="16"/>
                <w:szCs w:val="16"/>
              </w:rPr>
              <w:t>23</w:t>
            </w:r>
            <w:r w:rsidRPr="00BC17B3">
              <w:rPr>
                <w:rFonts w:ascii="Arial" w:hAnsi="Arial" w:cs="Arial"/>
                <w:sz w:val="16"/>
                <w:szCs w:val="16"/>
              </w:rPr>
              <w:br/>
              <w:t>$</w:t>
            </w:r>
            <w:r>
              <w:rPr>
                <w:rFonts w:ascii="Arial" w:hAnsi="Arial" w:cs="Arial"/>
                <w:sz w:val="16"/>
                <w:szCs w:val="16"/>
              </w:rPr>
              <w:t>’</w:t>
            </w:r>
            <w:r w:rsidRPr="00BC17B3">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vAlign w:val="bottom"/>
            <w:hideMark/>
          </w:tcPr>
          <w:p w14:paraId="7CF0A4B3"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2023</w:t>
            </w:r>
            <w:r>
              <w:rPr>
                <w:rFonts w:ascii="Arial" w:hAnsi="Arial" w:cs="Arial"/>
                <w:sz w:val="16"/>
                <w:szCs w:val="16"/>
              </w:rPr>
              <w:noBreakHyphen/>
            </w:r>
            <w:r w:rsidRPr="00BC17B3">
              <w:rPr>
                <w:rFonts w:ascii="Arial" w:hAnsi="Arial" w:cs="Arial"/>
                <w:sz w:val="16"/>
                <w:szCs w:val="16"/>
              </w:rPr>
              <w:t>24</w:t>
            </w:r>
            <w:r w:rsidRPr="00BC17B3">
              <w:rPr>
                <w:rFonts w:ascii="Arial" w:hAnsi="Arial" w:cs="Arial"/>
                <w:sz w:val="16"/>
                <w:szCs w:val="16"/>
              </w:rPr>
              <w:br/>
              <w:t>$</w:t>
            </w:r>
            <w:r>
              <w:rPr>
                <w:rFonts w:ascii="Arial" w:hAnsi="Arial" w:cs="Arial"/>
                <w:sz w:val="16"/>
                <w:szCs w:val="16"/>
              </w:rPr>
              <w:t>’</w:t>
            </w:r>
            <w:r w:rsidRPr="00BC17B3">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vAlign w:val="bottom"/>
            <w:hideMark/>
          </w:tcPr>
          <w:p w14:paraId="36EB638F"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2024</w:t>
            </w:r>
            <w:r>
              <w:rPr>
                <w:rFonts w:ascii="Arial" w:hAnsi="Arial" w:cs="Arial"/>
                <w:sz w:val="16"/>
                <w:szCs w:val="16"/>
              </w:rPr>
              <w:noBreakHyphen/>
            </w:r>
            <w:r w:rsidRPr="00BC17B3">
              <w:rPr>
                <w:rFonts w:ascii="Arial" w:hAnsi="Arial" w:cs="Arial"/>
                <w:sz w:val="16"/>
                <w:szCs w:val="16"/>
              </w:rPr>
              <w:t>25</w:t>
            </w:r>
            <w:r w:rsidRPr="00BC17B3">
              <w:rPr>
                <w:rFonts w:ascii="Arial" w:hAnsi="Arial" w:cs="Arial"/>
                <w:sz w:val="16"/>
                <w:szCs w:val="16"/>
              </w:rPr>
              <w:br/>
              <w:t>$</w:t>
            </w:r>
            <w:r>
              <w:rPr>
                <w:rFonts w:ascii="Arial" w:hAnsi="Arial" w:cs="Arial"/>
                <w:sz w:val="16"/>
                <w:szCs w:val="16"/>
              </w:rPr>
              <w:t>’</w:t>
            </w:r>
            <w:r w:rsidRPr="00BC17B3">
              <w:rPr>
                <w:rFonts w:ascii="Arial" w:hAnsi="Arial" w:cs="Arial"/>
                <w:sz w:val="16"/>
                <w:szCs w:val="16"/>
              </w:rPr>
              <w:t>000</w:t>
            </w:r>
          </w:p>
        </w:tc>
      </w:tr>
      <w:tr w:rsidR="00AF51CE" w:rsidRPr="00BC17B3" w14:paraId="0B1DC5FD" w14:textId="77777777" w:rsidTr="00F97E77">
        <w:trPr>
          <w:trHeight w:hRule="exact" w:val="235"/>
        </w:trPr>
        <w:tc>
          <w:tcPr>
            <w:tcW w:w="1841" w:type="pct"/>
            <w:tcBorders>
              <w:top w:val="nil"/>
              <w:left w:val="nil"/>
              <w:bottom w:val="nil"/>
              <w:right w:val="nil"/>
            </w:tcBorders>
            <w:shd w:val="clear" w:color="auto" w:fill="auto"/>
            <w:noWrap/>
            <w:vAlign w:val="bottom"/>
            <w:hideMark/>
          </w:tcPr>
          <w:p w14:paraId="506FA44C" w14:textId="77777777" w:rsidR="00AF51CE" w:rsidRPr="00BC17B3" w:rsidRDefault="00AF51CE" w:rsidP="00F97E77">
            <w:pPr>
              <w:spacing w:after="0" w:line="240" w:lineRule="auto"/>
              <w:jc w:val="left"/>
              <w:rPr>
                <w:rFonts w:ascii="Arial" w:hAnsi="Arial" w:cs="Arial"/>
                <w:b/>
                <w:bCs/>
                <w:color w:val="000000"/>
                <w:sz w:val="16"/>
                <w:szCs w:val="16"/>
              </w:rPr>
            </w:pPr>
            <w:r w:rsidRPr="00BC17B3">
              <w:rPr>
                <w:rFonts w:ascii="Arial" w:hAnsi="Arial" w:cs="Arial"/>
                <w:b/>
                <w:bCs/>
                <w:color w:val="000000"/>
                <w:sz w:val="16"/>
                <w:szCs w:val="16"/>
              </w:rPr>
              <w:t>Outcome 1</w:t>
            </w:r>
          </w:p>
        </w:tc>
        <w:tc>
          <w:tcPr>
            <w:tcW w:w="515" w:type="pct"/>
            <w:tcBorders>
              <w:top w:val="nil"/>
              <w:left w:val="nil"/>
              <w:bottom w:val="nil"/>
              <w:right w:val="nil"/>
            </w:tcBorders>
            <w:shd w:val="clear" w:color="auto" w:fill="auto"/>
            <w:noWrap/>
            <w:vAlign w:val="bottom"/>
            <w:hideMark/>
          </w:tcPr>
          <w:p w14:paraId="65FED1BF" w14:textId="77777777" w:rsidR="00AF51CE" w:rsidRPr="00BC17B3" w:rsidRDefault="00AF51CE" w:rsidP="00F97E77">
            <w:pPr>
              <w:spacing w:after="0" w:line="240" w:lineRule="auto"/>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7BC179EE"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486F8EBB" w14:textId="77777777" w:rsidR="00AF51CE" w:rsidRPr="00BC17B3"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7AC36BBB" w14:textId="77777777" w:rsidR="00AF51CE" w:rsidRPr="00BC17B3"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3608CFEF" w14:textId="77777777" w:rsidR="00AF51CE" w:rsidRPr="00BC17B3" w:rsidRDefault="00AF51CE" w:rsidP="00F97E77">
            <w:pPr>
              <w:spacing w:after="0" w:line="240" w:lineRule="auto"/>
              <w:jc w:val="right"/>
              <w:rPr>
                <w:rFonts w:ascii="Times New Roman" w:hAnsi="Times New Roman"/>
              </w:rPr>
            </w:pPr>
          </w:p>
        </w:tc>
      </w:tr>
      <w:tr w:rsidR="00AF51CE" w:rsidRPr="00BC17B3" w14:paraId="50B7C88A" w14:textId="77777777" w:rsidTr="00F97E77">
        <w:trPr>
          <w:trHeight w:hRule="exact" w:val="235"/>
        </w:trPr>
        <w:tc>
          <w:tcPr>
            <w:tcW w:w="1841" w:type="pct"/>
            <w:tcBorders>
              <w:top w:val="nil"/>
              <w:left w:val="nil"/>
              <w:bottom w:val="nil"/>
              <w:right w:val="nil"/>
            </w:tcBorders>
            <w:shd w:val="clear" w:color="auto" w:fill="auto"/>
            <w:noWrap/>
            <w:vAlign w:val="bottom"/>
            <w:hideMark/>
          </w:tcPr>
          <w:p w14:paraId="10413D4D" w14:textId="77777777" w:rsidR="00AF51CE" w:rsidRPr="00BC17B3" w:rsidRDefault="00AF51CE" w:rsidP="00F97E77">
            <w:pPr>
              <w:spacing w:after="0" w:line="240" w:lineRule="auto"/>
              <w:jc w:val="left"/>
              <w:rPr>
                <w:rFonts w:ascii="Arial" w:hAnsi="Arial" w:cs="Arial"/>
                <w:b/>
                <w:bCs/>
                <w:color w:val="000000"/>
                <w:sz w:val="16"/>
                <w:szCs w:val="16"/>
              </w:rPr>
            </w:pPr>
            <w:r w:rsidRPr="00BC17B3">
              <w:rPr>
                <w:rFonts w:ascii="Arial" w:hAnsi="Arial" w:cs="Arial"/>
                <w:b/>
                <w:bCs/>
                <w:color w:val="000000"/>
                <w:sz w:val="16"/>
                <w:szCs w:val="16"/>
              </w:rPr>
              <w:t xml:space="preserve">Administered </w:t>
            </w:r>
          </w:p>
        </w:tc>
        <w:tc>
          <w:tcPr>
            <w:tcW w:w="515" w:type="pct"/>
            <w:tcBorders>
              <w:top w:val="nil"/>
              <w:left w:val="nil"/>
              <w:bottom w:val="nil"/>
              <w:right w:val="nil"/>
            </w:tcBorders>
            <w:shd w:val="clear" w:color="auto" w:fill="auto"/>
            <w:noWrap/>
            <w:vAlign w:val="bottom"/>
            <w:hideMark/>
          </w:tcPr>
          <w:p w14:paraId="31D963E7" w14:textId="77777777" w:rsidR="00AF51CE" w:rsidRPr="00BC17B3" w:rsidRDefault="00AF51CE" w:rsidP="00F97E77">
            <w:pPr>
              <w:spacing w:after="0" w:line="240" w:lineRule="auto"/>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7BDA5FD8"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039BD3E3" w14:textId="77777777" w:rsidR="00AF51CE" w:rsidRPr="00BC17B3"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0C1C6D08" w14:textId="77777777" w:rsidR="00AF51CE" w:rsidRPr="00BC17B3"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398F7CE9" w14:textId="77777777" w:rsidR="00AF51CE" w:rsidRPr="00BC17B3" w:rsidRDefault="00AF51CE" w:rsidP="00F97E77">
            <w:pPr>
              <w:spacing w:after="0" w:line="240" w:lineRule="auto"/>
              <w:jc w:val="right"/>
              <w:rPr>
                <w:rFonts w:ascii="Times New Roman" w:hAnsi="Times New Roman"/>
              </w:rPr>
            </w:pPr>
          </w:p>
        </w:tc>
      </w:tr>
      <w:tr w:rsidR="00AF51CE" w:rsidRPr="00BC17B3" w14:paraId="37DCF1BB" w14:textId="77777777" w:rsidTr="00F97E77">
        <w:trPr>
          <w:trHeight w:hRule="exact" w:val="235"/>
        </w:trPr>
        <w:tc>
          <w:tcPr>
            <w:tcW w:w="1841" w:type="pct"/>
            <w:tcBorders>
              <w:top w:val="nil"/>
              <w:left w:val="nil"/>
              <w:bottom w:val="nil"/>
              <w:right w:val="nil"/>
            </w:tcBorders>
            <w:shd w:val="clear" w:color="auto" w:fill="auto"/>
            <w:noWrap/>
            <w:vAlign w:val="bottom"/>
            <w:hideMark/>
          </w:tcPr>
          <w:p w14:paraId="3595446E" w14:textId="77777777" w:rsidR="00AF51CE" w:rsidRPr="00BC17B3" w:rsidRDefault="00AF51CE" w:rsidP="00F97E77">
            <w:pPr>
              <w:spacing w:after="0" w:line="240" w:lineRule="auto"/>
              <w:ind w:left="170"/>
              <w:jc w:val="left"/>
              <w:rPr>
                <w:rFonts w:ascii="Arial" w:hAnsi="Arial" w:cs="Arial"/>
                <w:b/>
                <w:bCs/>
                <w:color w:val="000000"/>
                <w:sz w:val="16"/>
                <w:szCs w:val="16"/>
              </w:rPr>
            </w:pPr>
            <w:r w:rsidRPr="00BC17B3">
              <w:rPr>
                <w:rFonts w:ascii="Arial" w:hAnsi="Arial" w:cs="Arial"/>
                <w:b/>
                <w:bCs/>
                <w:color w:val="000000"/>
                <w:sz w:val="16"/>
                <w:szCs w:val="16"/>
              </w:rPr>
              <w:t xml:space="preserve">Special appropriations </w:t>
            </w:r>
          </w:p>
        </w:tc>
        <w:tc>
          <w:tcPr>
            <w:tcW w:w="515" w:type="pct"/>
            <w:tcBorders>
              <w:top w:val="nil"/>
              <w:left w:val="nil"/>
              <w:bottom w:val="nil"/>
              <w:right w:val="nil"/>
            </w:tcBorders>
            <w:shd w:val="clear" w:color="auto" w:fill="auto"/>
            <w:noWrap/>
            <w:vAlign w:val="bottom"/>
            <w:hideMark/>
          </w:tcPr>
          <w:p w14:paraId="3A6EF1D3" w14:textId="77777777" w:rsidR="00AF51CE" w:rsidRPr="00BC17B3" w:rsidRDefault="00AF51CE" w:rsidP="00F97E77">
            <w:pPr>
              <w:spacing w:after="0" w:line="240" w:lineRule="auto"/>
              <w:ind w:firstLineChars="100" w:firstLine="16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4D3FF887"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2A2E3AD2" w14:textId="77777777" w:rsidR="00AF51CE" w:rsidRPr="00BC17B3"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4A9353B8" w14:textId="77777777" w:rsidR="00AF51CE" w:rsidRPr="00BC17B3"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10FF93FC" w14:textId="77777777" w:rsidR="00AF51CE" w:rsidRPr="00BC17B3" w:rsidRDefault="00AF51CE" w:rsidP="00F97E77">
            <w:pPr>
              <w:spacing w:after="0" w:line="240" w:lineRule="auto"/>
              <w:jc w:val="right"/>
              <w:rPr>
                <w:rFonts w:ascii="Times New Roman" w:hAnsi="Times New Roman"/>
              </w:rPr>
            </w:pPr>
          </w:p>
        </w:tc>
      </w:tr>
      <w:tr w:rsidR="00AF51CE" w:rsidRPr="00BC17B3" w14:paraId="2DACE4AD" w14:textId="77777777" w:rsidTr="00F97E77">
        <w:trPr>
          <w:trHeight w:hRule="exact" w:val="235"/>
        </w:trPr>
        <w:tc>
          <w:tcPr>
            <w:tcW w:w="1841" w:type="pct"/>
            <w:tcBorders>
              <w:top w:val="nil"/>
              <w:left w:val="nil"/>
              <w:bottom w:val="nil"/>
              <w:right w:val="nil"/>
            </w:tcBorders>
            <w:shd w:val="clear" w:color="auto" w:fill="auto"/>
            <w:noWrap/>
            <w:vAlign w:val="bottom"/>
            <w:hideMark/>
          </w:tcPr>
          <w:p w14:paraId="32325BD7" w14:textId="77777777" w:rsidR="00AF51CE" w:rsidRPr="00BC17B3" w:rsidRDefault="00AF51CE" w:rsidP="00F97E77">
            <w:pPr>
              <w:spacing w:after="0" w:line="240" w:lineRule="auto"/>
              <w:ind w:left="340"/>
              <w:jc w:val="left"/>
              <w:rPr>
                <w:rFonts w:ascii="Arial" w:hAnsi="Arial" w:cs="Arial"/>
                <w:b/>
                <w:bCs/>
                <w:color w:val="000000"/>
                <w:sz w:val="16"/>
                <w:szCs w:val="16"/>
              </w:rPr>
            </w:pPr>
            <w:r w:rsidRPr="00BC17B3">
              <w:rPr>
                <w:rFonts w:ascii="Arial" w:hAnsi="Arial" w:cs="Arial"/>
                <w:b/>
                <w:bCs/>
                <w:color w:val="000000"/>
                <w:sz w:val="16"/>
                <w:szCs w:val="16"/>
              </w:rPr>
              <w:t xml:space="preserve"> (including Special Accounts)</w:t>
            </w:r>
          </w:p>
        </w:tc>
        <w:tc>
          <w:tcPr>
            <w:tcW w:w="515" w:type="pct"/>
            <w:tcBorders>
              <w:top w:val="nil"/>
              <w:left w:val="nil"/>
              <w:bottom w:val="nil"/>
              <w:right w:val="nil"/>
            </w:tcBorders>
            <w:shd w:val="clear" w:color="auto" w:fill="auto"/>
            <w:noWrap/>
            <w:vAlign w:val="bottom"/>
            <w:hideMark/>
          </w:tcPr>
          <w:p w14:paraId="50FA16D4" w14:textId="77777777" w:rsidR="00AF51CE" w:rsidRPr="00BC17B3" w:rsidRDefault="00AF51CE" w:rsidP="00F97E77">
            <w:pPr>
              <w:spacing w:after="0" w:line="240" w:lineRule="auto"/>
              <w:ind w:firstLineChars="200" w:firstLine="32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254AA70C"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3BF73DA5" w14:textId="77777777" w:rsidR="00AF51CE" w:rsidRPr="00BC17B3"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1704A4F5" w14:textId="77777777" w:rsidR="00AF51CE" w:rsidRPr="00BC17B3"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2838FF75" w14:textId="77777777" w:rsidR="00AF51CE" w:rsidRPr="00BC17B3" w:rsidRDefault="00AF51CE" w:rsidP="00F97E77">
            <w:pPr>
              <w:spacing w:after="0" w:line="240" w:lineRule="auto"/>
              <w:jc w:val="right"/>
              <w:rPr>
                <w:rFonts w:ascii="Times New Roman" w:hAnsi="Times New Roman"/>
              </w:rPr>
            </w:pPr>
          </w:p>
        </w:tc>
      </w:tr>
      <w:tr w:rsidR="00AF51CE" w:rsidRPr="00BC17B3" w14:paraId="6B154326" w14:textId="77777777" w:rsidTr="00F97E77">
        <w:trPr>
          <w:trHeight w:hRule="exact" w:val="225"/>
        </w:trPr>
        <w:tc>
          <w:tcPr>
            <w:tcW w:w="1841" w:type="pct"/>
            <w:tcBorders>
              <w:top w:val="nil"/>
              <w:left w:val="nil"/>
              <w:bottom w:val="nil"/>
              <w:right w:val="nil"/>
            </w:tcBorders>
            <w:shd w:val="clear" w:color="auto" w:fill="auto"/>
            <w:noWrap/>
            <w:vAlign w:val="bottom"/>
            <w:hideMark/>
          </w:tcPr>
          <w:p w14:paraId="5CCD8B06" w14:textId="77777777" w:rsidR="00AF51CE" w:rsidRPr="00BC17B3" w:rsidRDefault="00AF51CE" w:rsidP="00F97E77">
            <w:pPr>
              <w:spacing w:after="0" w:line="240" w:lineRule="auto"/>
              <w:ind w:left="340"/>
              <w:jc w:val="left"/>
              <w:rPr>
                <w:rFonts w:ascii="Arial" w:hAnsi="Arial" w:cs="Arial"/>
                <w:b/>
                <w:bCs/>
                <w:color w:val="000000"/>
                <w:sz w:val="16"/>
                <w:szCs w:val="16"/>
              </w:rPr>
            </w:pPr>
            <w:r w:rsidRPr="00BC17B3">
              <w:rPr>
                <w:rFonts w:ascii="Arial" w:hAnsi="Arial" w:cs="Arial"/>
                <w:b/>
                <w:bCs/>
                <w:color w:val="000000"/>
                <w:sz w:val="16"/>
                <w:szCs w:val="16"/>
              </w:rPr>
              <w:t>Measures</w:t>
            </w:r>
          </w:p>
        </w:tc>
        <w:tc>
          <w:tcPr>
            <w:tcW w:w="515" w:type="pct"/>
            <w:tcBorders>
              <w:top w:val="nil"/>
              <w:left w:val="nil"/>
              <w:bottom w:val="nil"/>
              <w:right w:val="nil"/>
            </w:tcBorders>
            <w:shd w:val="clear" w:color="auto" w:fill="auto"/>
            <w:noWrap/>
            <w:vAlign w:val="bottom"/>
            <w:hideMark/>
          </w:tcPr>
          <w:p w14:paraId="545B5EA3" w14:textId="77777777" w:rsidR="00AF51CE" w:rsidRPr="00BC17B3" w:rsidRDefault="00AF51CE" w:rsidP="00F97E77">
            <w:pPr>
              <w:spacing w:after="0" w:line="240" w:lineRule="auto"/>
              <w:ind w:firstLineChars="200" w:firstLine="32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504A7DE9"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54CD46A9" w14:textId="77777777" w:rsidR="00AF51CE" w:rsidRPr="00BC17B3" w:rsidRDefault="00AF51CE" w:rsidP="00F97E77">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621C9443" w14:textId="77777777" w:rsidR="00AF51CE" w:rsidRPr="00BC17B3" w:rsidRDefault="00AF51CE" w:rsidP="00F97E77">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7D70CA7E" w14:textId="77777777" w:rsidR="00AF51CE" w:rsidRPr="00BC17B3" w:rsidRDefault="00AF51CE" w:rsidP="00F97E77">
            <w:pPr>
              <w:spacing w:after="0" w:line="240" w:lineRule="auto"/>
              <w:jc w:val="right"/>
              <w:rPr>
                <w:rFonts w:ascii="Times New Roman" w:hAnsi="Times New Roman"/>
              </w:rPr>
            </w:pPr>
          </w:p>
        </w:tc>
      </w:tr>
      <w:tr w:rsidR="00AF51CE" w:rsidRPr="00BC17B3" w14:paraId="4EFB5C12" w14:textId="77777777" w:rsidTr="00F97E77">
        <w:trPr>
          <w:trHeight w:hRule="exact" w:val="450"/>
        </w:trPr>
        <w:tc>
          <w:tcPr>
            <w:tcW w:w="1841" w:type="pct"/>
            <w:tcBorders>
              <w:top w:val="nil"/>
              <w:left w:val="nil"/>
              <w:bottom w:val="nil"/>
              <w:right w:val="nil"/>
            </w:tcBorders>
            <w:shd w:val="clear" w:color="auto" w:fill="auto"/>
            <w:vAlign w:val="bottom"/>
            <w:hideMark/>
          </w:tcPr>
          <w:p w14:paraId="29BE00EB"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COVID</w:t>
            </w:r>
            <w:r>
              <w:rPr>
                <w:rFonts w:ascii="Arial" w:hAnsi="Arial" w:cs="Arial"/>
                <w:color w:val="000000"/>
                <w:sz w:val="16"/>
                <w:szCs w:val="16"/>
              </w:rPr>
              <w:noBreakHyphen/>
            </w:r>
            <w:r w:rsidRPr="00BC17B3">
              <w:rPr>
                <w:rFonts w:ascii="Arial" w:hAnsi="Arial" w:cs="Arial"/>
                <w:color w:val="000000"/>
                <w:sz w:val="16"/>
                <w:szCs w:val="16"/>
              </w:rPr>
              <w:t>19 Response Package</w:t>
            </w:r>
            <w:r>
              <w:rPr>
                <w:rFonts w:ascii="Arial" w:hAnsi="Arial" w:cs="Arial"/>
                <w:color w:val="000000"/>
                <w:sz w:val="16"/>
                <w:szCs w:val="16"/>
              </w:rPr>
              <w:t xml:space="preserve"> – </w:t>
            </w:r>
            <w:r w:rsidRPr="00BC17B3">
              <w:rPr>
                <w:rFonts w:ascii="Arial" w:hAnsi="Arial" w:cs="Arial"/>
                <w:color w:val="000000"/>
                <w:sz w:val="16"/>
                <w:szCs w:val="16"/>
              </w:rPr>
              <w:t>supporting our hospitals</w:t>
            </w:r>
          </w:p>
        </w:tc>
        <w:tc>
          <w:tcPr>
            <w:tcW w:w="515" w:type="pct"/>
            <w:tcBorders>
              <w:top w:val="nil"/>
              <w:left w:val="nil"/>
              <w:bottom w:val="nil"/>
              <w:right w:val="nil"/>
            </w:tcBorders>
            <w:shd w:val="clear" w:color="auto" w:fill="auto"/>
            <w:noWrap/>
            <w:vAlign w:val="bottom"/>
            <w:hideMark/>
          </w:tcPr>
          <w:p w14:paraId="7935F170" w14:textId="77777777" w:rsidR="00AF51CE" w:rsidRPr="00BC17B3" w:rsidRDefault="00AF51CE" w:rsidP="00F97E77">
            <w:pPr>
              <w:spacing w:after="0" w:line="240" w:lineRule="auto"/>
              <w:jc w:val="center"/>
              <w:rPr>
                <w:rFonts w:ascii="Arial" w:hAnsi="Arial" w:cs="Arial"/>
                <w:sz w:val="16"/>
                <w:szCs w:val="16"/>
              </w:rPr>
            </w:pPr>
            <w:r w:rsidRPr="00BC17B3">
              <w:rPr>
                <w:rFonts w:ascii="Arial" w:hAnsi="Arial" w:cs="Arial"/>
                <w:sz w:val="16"/>
                <w:szCs w:val="16"/>
              </w:rPr>
              <w:t>1.5</w:t>
            </w:r>
          </w:p>
        </w:tc>
        <w:tc>
          <w:tcPr>
            <w:tcW w:w="661" w:type="pct"/>
            <w:tcBorders>
              <w:top w:val="nil"/>
              <w:left w:val="nil"/>
              <w:bottom w:val="nil"/>
              <w:right w:val="nil"/>
            </w:tcBorders>
            <w:shd w:val="clear" w:color="000000" w:fill="E6E6E6"/>
            <w:noWrap/>
            <w:vAlign w:val="bottom"/>
            <w:hideMark/>
          </w:tcPr>
          <w:p w14:paraId="257C4D20"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809,098 </w:t>
            </w:r>
          </w:p>
        </w:tc>
        <w:tc>
          <w:tcPr>
            <w:tcW w:w="661" w:type="pct"/>
            <w:tcBorders>
              <w:top w:val="nil"/>
              <w:left w:val="nil"/>
              <w:bottom w:val="nil"/>
              <w:right w:val="nil"/>
            </w:tcBorders>
            <w:shd w:val="clear" w:color="auto" w:fill="auto"/>
            <w:noWrap/>
            <w:vAlign w:val="bottom"/>
            <w:hideMark/>
          </w:tcPr>
          <w:p w14:paraId="2CA78CC8"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127,806 </w:t>
            </w:r>
          </w:p>
        </w:tc>
        <w:tc>
          <w:tcPr>
            <w:tcW w:w="661" w:type="pct"/>
            <w:tcBorders>
              <w:top w:val="nil"/>
              <w:left w:val="nil"/>
              <w:bottom w:val="nil"/>
              <w:right w:val="nil"/>
            </w:tcBorders>
            <w:shd w:val="clear" w:color="auto" w:fill="auto"/>
            <w:noWrap/>
            <w:vAlign w:val="bottom"/>
            <w:hideMark/>
          </w:tcPr>
          <w:p w14:paraId="32D0AB6D"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0A4D351D"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506C8179" w14:textId="77777777" w:rsidTr="00F97E77">
        <w:trPr>
          <w:trHeight w:hRule="exact" w:val="675"/>
        </w:trPr>
        <w:tc>
          <w:tcPr>
            <w:tcW w:w="1841" w:type="pct"/>
            <w:tcBorders>
              <w:top w:val="nil"/>
              <w:left w:val="nil"/>
              <w:bottom w:val="nil"/>
              <w:right w:val="nil"/>
            </w:tcBorders>
            <w:shd w:val="clear" w:color="auto" w:fill="auto"/>
            <w:vAlign w:val="bottom"/>
            <w:hideMark/>
          </w:tcPr>
          <w:p w14:paraId="1C0803C5"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COVID</w:t>
            </w:r>
            <w:r>
              <w:rPr>
                <w:rFonts w:ascii="Arial" w:hAnsi="Arial" w:cs="Arial"/>
                <w:color w:val="000000"/>
                <w:sz w:val="16"/>
                <w:szCs w:val="16"/>
              </w:rPr>
              <w:noBreakHyphen/>
            </w:r>
            <w:r w:rsidRPr="00BC17B3">
              <w:rPr>
                <w:rFonts w:ascii="Arial" w:hAnsi="Arial" w:cs="Arial"/>
                <w:color w:val="000000"/>
                <w:sz w:val="16"/>
                <w:szCs w:val="16"/>
              </w:rPr>
              <w:t>19 Response Package</w:t>
            </w:r>
            <w:r>
              <w:rPr>
                <w:rFonts w:ascii="Arial" w:hAnsi="Arial" w:cs="Arial"/>
                <w:color w:val="000000"/>
                <w:sz w:val="16"/>
                <w:szCs w:val="16"/>
              </w:rPr>
              <w:t xml:space="preserve"> – </w:t>
            </w:r>
            <w:r w:rsidRPr="00BC17B3">
              <w:rPr>
                <w:rFonts w:ascii="Arial" w:hAnsi="Arial" w:cs="Arial"/>
                <w:color w:val="000000"/>
                <w:sz w:val="16"/>
                <w:szCs w:val="16"/>
              </w:rPr>
              <w:t>Working Holiday Maker program arrangements</w:t>
            </w:r>
          </w:p>
        </w:tc>
        <w:tc>
          <w:tcPr>
            <w:tcW w:w="515" w:type="pct"/>
            <w:tcBorders>
              <w:top w:val="nil"/>
              <w:left w:val="nil"/>
              <w:bottom w:val="nil"/>
              <w:right w:val="nil"/>
            </w:tcBorders>
            <w:shd w:val="clear" w:color="auto" w:fill="auto"/>
            <w:noWrap/>
            <w:vAlign w:val="bottom"/>
            <w:hideMark/>
          </w:tcPr>
          <w:p w14:paraId="7A855F40"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69A40D6A"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w:t>
            </w:r>
            <w:r>
              <w:rPr>
                <w:rFonts w:ascii="Arial" w:hAnsi="Arial" w:cs="Arial"/>
                <w:sz w:val="16"/>
                <w:szCs w:val="16"/>
              </w:rPr>
              <w:t xml:space="preserve"> – </w:t>
            </w:r>
          </w:p>
        </w:tc>
        <w:tc>
          <w:tcPr>
            <w:tcW w:w="661" w:type="pct"/>
            <w:tcBorders>
              <w:top w:val="nil"/>
              <w:left w:val="nil"/>
              <w:bottom w:val="nil"/>
              <w:right w:val="nil"/>
            </w:tcBorders>
            <w:shd w:val="clear" w:color="auto" w:fill="auto"/>
            <w:noWrap/>
            <w:vAlign w:val="bottom"/>
            <w:hideMark/>
          </w:tcPr>
          <w:p w14:paraId="55A37C64"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10,000 </w:t>
            </w:r>
          </w:p>
        </w:tc>
        <w:tc>
          <w:tcPr>
            <w:tcW w:w="661" w:type="pct"/>
            <w:tcBorders>
              <w:top w:val="nil"/>
              <w:left w:val="nil"/>
              <w:bottom w:val="nil"/>
              <w:right w:val="nil"/>
            </w:tcBorders>
            <w:shd w:val="clear" w:color="auto" w:fill="auto"/>
            <w:noWrap/>
            <w:vAlign w:val="bottom"/>
            <w:hideMark/>
          </w:tcPr>
          <w:p w14:paraId="7BE7DCD8"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10,000 </w:t>
            </w:r>
          </w:p>
        </w:tc>
        <w:tc>
          <w:tcPr>
            <w:tcW w:w="661" w:type="pct"/>
            <w:tcBorders>
              <w:top w:val="nil"/>
              <w:left w:val="nil"/>
              <w:bottom w:val="nil"/>
              <w:right w:val="nil"/>
            </w:tcBorders>
            <w:shd w:val="clear" w:color="auto" w:fill="auto"/>
            <w:noWrap/>
            <w:vAlign w:val="bottom"/>
            <w:hideMark/>
          </w:tcPr>
          <w:p w14:paraId="0910467B"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5,000 </w:t>
            </w:r>
          </w:p>
        </w:tc>
      </w:tr>
      <w:tr w:rsidR="00AF51CE" w:rsidRPr="00BC17B3" w14:paraId="27751A5D" w14:textId="77777777" w:rsidTr="00F97E77">
        <w:trPr>
          <w:trHeight w:hRule="exact" w:val="225"/>
        </w:trPr>
        <w:tc>
          <w:tcPr>
            <w:tcW w:w="1841" w:type="pct"/>
            <w:tcBorders>
              <w:top w:val="nil"/>
              <w:left w:val="nil"/>
              <w:bottom w:val="nil"/>
              <w:right w:val="nil"/>
            </w:tcBorders>
            <w:shd w:val="clear" w:color="auto" w:fill="auto"/>
            <w:vAlign w:val="bottom"/>
            <w:hideMark/>
          </w:tcPr>
          <w:p w14:paraId="6DAFDFE9"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Developing Australia</w:t>
            </w:r>
            <w:r>
              <w:rPr>
                <w:rFonts w:ascii="Arial" w:hAnsi="Arial" w:cs="Arial"/>
                <w:color w:val="000000"/>
                <w:sz w:val="16"/>
                <w:szCs w:val="16"/>
              </w:rPr>
              <w:t>’</w:t>
            </w:r>
            <w:r w:rsidRPr="00BC17B3">
              <w:rPr>
                <w:rFonts w:ascii="Arial" w:hAnsi="Arial" w:cs="Arial"/>
                <w:color w:val="000000"/>
                <w:sz w:val="16"/>
                <w:szCs w:val="16"/>
              </w:rPr>
              <w:t>s Parks</w:t>
            </w:r>
          </w:p>
        </w:tc>
        <w:tc>
          <w:tcPr>
            <w:tcW w:w="515" w:type="pct"/>
            <w:tcBorders>
              <w:top w:val="nil"/>
              <w:left w:val="nil"/>
              <w:bottom w:val="nil"/>
              <w:right w:val="nil"/>
            </w:tcBorders>
            <w:shd w:val="clear" w:color="auto" w:fill="auto"/>
            <w:noWrap/>
            <w:vAlign w:val="bottom"/>
            <w:hideMark/>
          </w:tcPr>
          <w:p w14:paraId="0F2DEF80"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7049ACBB"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4,481 </w:t>
            </w:r>
          </w:p>
        </w:tc>
        <w:tc>
          <w:tcPr>
            <w:tcW w:w="661" w:type="pct"/>
            <w:tcBorders>
              <w:top w:val="nil"/>
              <w:left w:val="nil"/>
              <w:bottom w:val="nil"/>
              <w:right w:val="nil"/>
            </w:tcBorders>
            <w:shd w:val="clear" w:color="auto" w:fill="auto"/>
            <w:noWrap/>
            <w:vAlign w:val="bottom"/>
            <w:hideMark/>
          </w:tcPr>
          <w:p w14:paraId="55747AB8"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7094B730"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14449E2F"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37FFD26E" w14:textId="77777777" w:rsidTr="00F97E77">
        <w:trPr>
          <w:trHeight w:hRule="exact" w:val="900"/>
        </w:trPr>
        <w:tc>
          <w:tcPr>
            <w:tcW w:w="1841" w:type="pct"/>
            <w:tcBorders>
              <w:top w:val="nil"/>
              <w:left w:val="nil"/>
              <w:bottom w:val="nil"/>
              <w:right w:val="nil"/>
            </w:tcBorders>
            <w:shd w:val="clear" w:color="auto" w:fill="auto"/>
            <w:vAlign w:val="bottom"/>
            <w:hideMark/>
          </w:tcPr>
          <w:p w14:paraId="5281187B"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Development of Future Support for Improved Outcomes of Indigenous Australians in the Northern Territory (a)</w:t>
            </w:r>
          </w:p>
        </w:tc>
        <w:tc>
          <w:tcPr>
            <w:tcW w:w="515" w:type="pct"/>
            <w:tcBorders>
              <w:top w:val="nil"/>
              <w:left w:val="nil"/>
              <w:bottom w:val="nil"/>
              <w:right w:val="nil"/>
            </w:tcBorders>
            <w:shd w:val="clear" w:color="auto" w:fill="auto"/>
            <w:noWrap/>
            <w:vAlign w:val="bottom"/>
            <w:hideMark/>
          </w:tcPr>
          <w:p w14:paraId="3D951773" w14:textId="77777777" w:rsidR="00AF51CE" w:rsidRPr="00BC17B3" w:rsidRDefault="00AF51CE" w:rsidP="00F97E77">
            <w:pPr>
              <w:spacing w:after="0" w:line="240" w:lineRule="auto"/>
              <w:jc w:val="center"/>
              <w:rPr>
                <w:rFonts w:ascii="Arial" w:hAnsi="Arial" w:cs="Arial"/>
                <w:sz w:val="16"/>
                <w:szCs w:val="16"/>
              </w:rPr>
            </w:pPr>
            <w:r w:rsidRPr="00BC17B3">
              <w:rPr>
                <w:rFonts w:ascii="Arial" w:hAnsi="Arial" w:cs="Arial"/>
                <w:sz w:val="16"/>
                <w:szCs w:val="16"/>
              </w:rPr>
              <w:t>1.9</w:t>
            </w:r>
          </w:p>
        </w:tc>
        <w:tc>
          <w:tcPr>
            <w:tcW w:w="661" w:type="pct"/>
            <w:tcBorders>
              <w:top w:val="nil"/>
              <w:left w:val="nil"/>
              <w:bottom w:val="nil"/>
              <w:right w:val="nil"/>
            </w:tcBorders>
            <w:shd w:val="clear" w:color="000000" w:fill="E6E6E6"/>
            <w:noWrap/>
            <w:vAlign w:val="bottom"/>
            <w:hideMark/>
          </w:tcPr>
          <w:p w14:paraId="1BB17EC8"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1,000 </w:t>
            </w:r>
          </w:p>
        </w:tc>
        <w:tc>
          <w:tcPr>
            <w:tcW w:w="661" w:type="pct"/>
            <w:tcBorders>
              <w:top w:val="nil"/>
              <w:left w:val="nil"/>
              <w:bottom w:val="nil"/>
              <w:right w:val="nil"/>
            </w:tcBorders>
            <w:shd w:val="clear" w:color="auto" w:fill="auto"/>
            <w:noWrap/>
            <w:vAlign w:val="bottom"/>
            <w:hideMark/>
          </w:tcPr>
          <w:p w14:paraId="035976A2"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89,175 </w:t>
            </w:r>
          </w:p>
        </w:tc>
        <w:tc>
          <w:tcPr>
            <w:tcW w:w="661" w:type="pct"/>
            <w:tcBorders>
              <w:top w:val="nil"/>
              <w:left w:val="nil"/>
              <w:bottom w:val="nil"/>
              <w:right w:val="nil"/>
            </w:tcBorders>
            <w:shd w:val="clear" w:color="auto" w:fill="auto"/>
            <w:noWrap/>
            <w:vAlign w:val="bottom"/>
            <w:hideMark/>
          </w:tcPr>
          <w:p w14:paraId="1A28CC44"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83,225 </w:t>
            </w:r>
          </w:p>
        </w:tc>
        <w:tc>
          <w:tcPr>
            <w:tcW w:w="661" w:type="pct"/>
            <w:tcBorders>
              <w:top w:val="nil"/>
              <w:left w:val="nil"/>
              <w:bottom w:val="nil"/>
              <w:right w:val="nil"/>
            </w:tcBorders>
            <w:shd w:val="clear" w:color="auto" w:fill="auto"/>
            <w:noWrap/>
            <w:vAlign w:val="bottom"/>
            <w:hideMark/>
          </w:tcPr>
          <w:p w14:paraId="2A311503"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7323EBE3" w14:textId="77777777" w:rsidTr="00F97E77">
        <w:trPr>
          <w:trHeight w:hRule="exact" w:val="450"/>
        </w:trPr>
        <w:tc>
          <w:tcPr>
            <w:tcW w:w="1841" w:type="pct"/>
            <w:tcBorders>
              <w:top w:val="nil"/>
              <w:left w:val="nil"/>
              <w:bottom w:val="nil"/>
              <w:right w:val="nil"/>
            </w:tcBorders>
            <w:shd w:val="clear" w:color="auto" w:fill="auto"/>
            <w:vAlign w:val="bottom"/>
            <w:hideMark/>
          </w:tcPr>
          <w:p w14:paraId="6C38A498"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Digital Economy Strategy</w:t>
            </w:r>
            <w:r>
              <w:rPr>
                <w:rFonts w:ascii="Arial" w:hAnsi="Arial" w:cs="Arial"/>
                <w:color w:val="000000"/>
                <w:sz w:val="16"/>
                <w:szCs w:val="16"/>
              </w:rPr>
              <w:t xml:space="preserve"> – </w:t>
            </w:r>
            <w:r w:rsidRPr="00BC17B3">
              <w:rPr>
                <w:rFonts w:ascii="Arial" w:hAnsi="Arial" w:cs="Arial"/>
                <w:color w:val="000000"/>
                <w:sz w:val="16"/>
                <w:szCs w:val="16"/>
              </w:rPr>
              <w:t>additional funding</w:t>
            </w:r>
          </w:p>
        </w:tc>
        <w:tc>
          <w:tcPr>
            <w:tcW w:w="515" w:type="pct"/>
            <w:tcBorders>
              <w:top w:val="nil"/>
              <w:left w:val="nil"/>
              <w:bottom w:val="nil"/>
              <w:right w:val="nil"/>
            </w:tcBorders>
            <w:shd w:val="clear" w:color="auto" w:fill="auto"/>
            <w:noWrap/>
            <w:vAlign w:val="bottom"/>
            <w:hideMark/>
          </w:tcPr>
          <w:p w14:paraId="540F44DE"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68D1D6FB"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984 </w:t>
            </w:r>
          </w:p>
        </w:tc>
        <w:tc>
          <w:tcPr>
            <w:tcW w:w="661" w:type="pct"/>
            <w:tcBorders>
              <w:top w:val="nil"/>
              <w:left w:val="nil"/>
              <w:bottom w:val="nil"/>
              <w:right w:val="nil"/>
            </w:tcBorders>
            <w:shd w:val="clear" w:color="auto" w:fill="auto"/>
            <w:noWrap/>
            <w:vAlign w:val="bottom"/>
            <w:hideMark/>
          </w:tcPr>
          <w:p w14:paraId="55314F52"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854 </w:t>
            </w:r>
          </w:p>
        </w:tc>
        <w:tc>
          <w:tcPr>
            <w:tcW w:w="661" w:type="pct"/>
            <w:tcBorders>
              <w:top w:val="nil"/>
              <w:left w:val="nil"/>
              <w:bottom w:val="nil"/>
              <w:right w:val="nil"/>
            </w:tcBorders>
            <w:shd w:val="clear" w:color="auto" w:fill="auto"/>
            <w:noWrap/>
            <w:vAlign w:val="bottom"/>
            <w:hideMark/>
          </w:tcPr>
          <w:p w14:paraId="5FBCEB75"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6DA1CC34"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39DF3268" w14:textId="77777777" w:rsidTr="00F97E77">
        <w:trPr>
          <w:trHeight w:hRule="exact" w:val="765"/>
        </w:trPr>
        <w:tc>
          <w:tcPr>
            <w:tcW w:w="1841" w:type="pct"/>
            <w:tcBorders>
              <w:top w:val="nil"/>
              <w:left w:val="nil"/>
              <w:bottom w:val="nil"/>
              <w:right w:val="nil"/>
            </w:tcBorders>
            <w:shd w:val="clear" w:color="auto" w:fill="auto"/>
            <w:vAlign w:val="bottom"/>
            <w:hideMark/>
          </w:tcPr>
          <w:p w14:paraId="441D4D30"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Family Law System</w:t>
            </w:r>
            <w:r>
              <w:rPr>
                <w:rFonts w:ascii="Arial" w:hAnsi="Arial" w:cs="Arial"/>
                <w:color w:val="000000"/>
                <w:sz w:val="16"/>
                <w:szCs w:val="16"/>
              </w:rPr>
              <w:t xml:space="preserve"> – </w:t>
            </w:r>
            <w:r w:rsidRPr="00BC17B3">
              <w:rPr>
                <w:rFonts w:ascii="Arial" w:hAnsi="Arial" w:cs="Arial"/>
                <w:color w:val="000000"/>
                <w:sz w:val="16"/>
                <w:szCs w:val="16"/>
              </w:rPr>
              <w:t>improving access and safety for children and families</w:t>
            </w:r>
            <w:r>
              <w:rPr>
                <w:rFonts w:ascii="Arial" w:hAnsi="Arial" w:cs="Arial"/>
                <w:color w:val="000000"/>
                <w:sz w:val="16"/>
                <w:szCs w:val="16"/>
              </w:rPr>
              <w:t xml:space="preserve"> – </w:t>
            </w:r>
            <w:r w:rsidRPr="00BC17B3">
              <w:rPr>
                <w:rFonts w:ascii="Arial" w:hAnsi="Arial" w:cs="Arial"/>
                <w:color w:val="000000"/>
                <w:sz w:val="16"/>
                <w:szCs w:val="16"/>
              </w:rPr>
              <w:t>extension</w:t>
            </w:r>
          </w:p>
        </w:tc>
        <w:tc>
          <w:tcPr>
            <w:tcW w:w="515" w:type="pct"/>
            <w:tcBorders>
              <w:top w:val="nil"/>
              <w:left w:val="nil"/>
              <w:bottom w:val="nil"/>
              <w:right w:val="nil"/>
            </w:tcBorders>
            <w:shd w:val="clear" w:color="auto" w:fill="auto"/>
            <w:noWrap/>
            <w:vAlign w:val="bottom"/>
            <w:hideMark/>
          </w:tcPr>
          <w:p w14:paraId="33270FAB"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7C90D5CE"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w:t>
            </w:r>
            <w:r>
              <w:rPr>
                <w:rFonts w:ascii="Arial" w:hAnsi="Arial" w:cs="Arial"/>
                <w:sz w:val="16"/>
                <w:szCs w:val="16"/>
              </w:rPr>
              <w:t xml:space="preserve"> – </w:t>
            </w:r>
          </w:p>
        </w:tc>
        <w:tc>
          <w:tcPr>
            <w:tcW w:w="661" w:type="pct"/>
            <w:tcBorders>
              <w:top w:val="nil"/>
              <w:left w:val="nil"/>
              <w:bottom w:val="nil"/>
              <w:right w:val="nil"/>
            </w:tcBorders>
            <w:shd w:val="clear" w:color="auto" w:fill="auto"/>
            <w:noWrap/>
            <w:vAlign w:val="bottom"/>
            <w:hideMark/>
          </w:tcPr>
          <w:p w14:paraId="5B673300"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3,180 </w:t>
            </w:r>
          </w:p>
        </w:tc>
        <w:tc>
          <w:tcPr>
            <w:tcW w:w="661" w:type="pct"/>
            <w:tcBorders>
              <w:top w:val="nil"/>
              <w:left w:val="nil"/>
              <w:bottom w:val="nil"/>
              <w:right w:val="nil"/>
            </w:tcBorders>
            <w:shd w:val="clear" w:color="auto" w:fill="auto"/>
            <w:noWrap/>
            <w:vAlign w:val="bottom"/>
            <w:hideMark/>
          </w:tcPr>
          <w:p w14:paraId="211C67E2"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3,225 </w:t>
            </w:r>
          </w:p>
        </w:tc>
        <w:tc>
          <w:tcPr>
            <w:tcW w:w="661" w:type="pct"/>
            <w:tcBorders>
              <w:top w:val="nil"/>
              <w:left w:val="nil"/>
              <w:bottom w:val="nil"/>
              <w:right w:val="nil"/>
            </w:tcBorders>
            <w:shd w:val="clear" w:color="auto" w:fill="auto"/>
            <w:noWrap/>
            <w:vAlign w:val="bottom"/>
            <w:hideMark/>
          </w:tcPr>
          <w:p w14:paraId="59CA1D9F"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3,266 </w:t>
            </w:r>
          </w:p>
        </w:tc>
      </w:tr>
      <w:tr w:rsidR="00AF51CE" w:rsidRPr="00BC17B3" w14:paraId="06AB5A59" w14:textId="77777777" w:rsidTr="00F97E77">
        <w:trPr>
          <w:trHeight w:hRule="exact" w:val="675"/>
        </w:trPr>
        <w:tc>
          <w:tcPr>
            <w:tcW w:w="1841" w:type="pct"/>
            <w:tcBorders>
              <w:top w:val="nil"/>
              <w:left w:val="nil"/>
              <w:bottom w:val="nil"/>
              <w:right w:val="nil"/>
            </w:tcBorders>
            <w:shd w:val="clear" w:color="auto" w:fill="auto"/>
            <w:vAlign w:val="bottom"/>
            <w:hideMark/>
          </w:tcPr>
          <w:p w14:paraId="429D8ADC"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First National Action Plan to Prevent and Respond to Child Sexual Abuse</w:t>
            </w:r>
          </w:p>
        </w:tc>
        <w:tc>
          <w:tcPr>
            <w:tcW w:w="515" w:type="pct"/>
            <w:tcBorders>
              <w:top w:val="nil"/>
              <w:left w:val="nil"/>
              <w:bottom w:val="nil"/>
              <w:right w:val="nil"/>
            </w:tcBorders>
            <w:shd w:val="clear" w:color="auto" w:fill="auto"/>
            <w:noWrap/>
            <w:vAlign w:val="bottom"/>
            <w:hideMark/>
          </w:tcPr>
          <w:p w14:paraId="30E4F3E9"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5A6E1140"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677 </w:t>
            </w:r>
          </w:p>
        </w:tc>
        <w:tc>
          <w:tcPr>
            <w:tcW w:w="661" w:type="pct"/>
            <w:tcBorders>
              <w:top w:val="nil"/>
              <w:left w:val="nil"/>
              <w:bottom w:val="nil"/>
              <w:right w:val="nil"/>
            </w:tcBorders>
            <w:shd w:val="clear" w:color="auto" w:fill="auto"/>
            <w:noWrap/>
            <w:vAlign w:val="bottom"/>
            <w:hideMark/>
          </w:tcPr>
          <w:p w14:paraId="4B98BBC3"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1,355 </w:t>
            </w:r>
          </w:p>
        </w:tc>
        <w:tc>
          <w:tcPr>
            <w:tcW w:w="661" w:type="pct"/>
            <w:tcBorders>
              <w:top w:val="nil"/>
              <w:left w:val="nil"/>
              <w:bottom w:val="nil"/>
              <w:right w:val="nil"/>
            </w:tcBorders>
            <w:shd w:val="clear" w:color="auto" w:fill="auto"/>
            <w:noWrap/>
            <w:vAlign w:val="bottom"/>
            <w:hideMark/>
          </w:tcPr>
          <w:p w14:paraId="3D67F6D1"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1,355 </w:t>
            </w:r>
          </w:p>
        </w:tc>
        <w:tc>
          <w:tcPr>
            <w:tcW w:w="661" w:type="pct"/>
            <w:tcBorders>
              <w:top w:val="nil"/>
              <w:left w:val="nil"/>
              <w:bottom w:val="nil"/>
              <w:right w:val="nil"/>
            </w:tcBorders>
            <w:shd w:val="clear" w:color="auto" w:fill="auto"/>
            <w:noWrap/>
            <w:vAlign w:val="bottom"/>
            <w:hideMark/>
          </w:tcPr>
          <w:p w14:paraId="587474A2"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1,355 </w:t>
            </w:r>
          </w:p>
        </w:tc>
      </w:tr>
      <w:tr w:rsidR="00AF51CE" w:rsidRPr="00BC17B3" w14:paraId="3BA63450" w14:textId="77777777" w:rsidTr="00F97E77">
        <w:trPr>
          <w:trHeight w:hRule="exact" w:val="601"/>
        </w:trPr>
        <w:tc>
          <w:tcPr>
            <w:tcW w:w="1841" w:type="pct"/>
            <w:tcBorders>
              <w:top w:val="nil"/>
              <w:left w:val="nil"/>
              <w:bottom w:val="nil"/>
              <w:right w:val="nil"/>
            </w:tcBorders>
            <w:shd w:val="clear" w:color="auto" w:fill="auto"/>
            <w:vAlign w:val="bottom"/>
            <w:hideMark/>
          </w:tcPr>
          <w:p w14:paraId="76B5C698"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High Risk Terrorist Offenders (HRTO) Regime Implementation (a)</w:t>
            </w:r>
          </w:p>
        </w:tc>
        <w:tc>
          <w:tcPr>
            <w:tcW w:w="515" w:type="pct"/>
            <w:tcBorders>
              <w:top w:val="nil"/>
              <w:left w:val="nil"/>
              <w:bottom w:val="nil"/>
              <w:right w:val="nil"/>
            </w:tcBorders>
            <w:shd w:val="clear" w:color="auto" w:fill="auto"/>
            <w:noWrap/>
            <w:vAlign w:val="bottom"/>
            <w:hideMark/>
          </w:tcPr>
          <w:p w14:paraId="3690B340"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683965CE"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w:t>
            </w:r>
            <w:r>
              <w:rPr>
                <w:rFonts w:ascii="Arial" w:hAnsi="Arial" w:cs="Arial"/>
                <w:sz w:val="16"/>
                <w:szCs w:val="16"/>
              </w:rPr>
              <w:t xml:space="preserve"> – </w:t>
            </w:r>
          </w:p>
        </w:tc>
        <w:tc>
          <w:tcPr>
            <w:tcW w:w="661" w:type="pct"/>
            <w:tcBorders>
              <w:top w:val="nil"/>
              <w:left w:val="nil"/>
              <w:bottom w:val="nil"/>
              <w:right w:val="nil"/>
            </w:tcBorders>
            <w:shd w:val="clear" w:color="auto" w:fill="auto"/>
            <w:noWrap/>
            <w:vAlign w:val="bottom"/>
            <w:hideMark/>
          </w:tcPr>
          <w:p w14:paraId="7D037B94"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10,059 </w:t>
            </w:r>
          </w:p>
        </w:tc>
        <w:tc>
          <w:tcPr>
            <w:tcW w:w="661" w:type="pct"/>
            <w:tcBorders>
              <w:top w:val="nil"/>
              <w:left w:val="nil"/>
              <w:bottom w:val="nil"/>
              <w:right w:val="nil"/>
            </w:tcBorders>
            <w:shd w:val="clear" w:color="auto" w:fill="auto"/>
            <w:noWrap/>
            <w:vAlign w:val="bottom"/>
            <w:hideMark/>
          </w:tcPr>
          <w:p w14:paraId="09A8E49D"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2F571AA7"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0BEBD701" w14:textId="77777777" w:rsidTr="00F97E77">
        <w:trPr>
          <w:trHeight w:hRule="exact" w:val="900"/>
        </w:trPr>
        <w:tc>
          <w:tcPr>
            <w:tcW w:w="1841" w:type="pct"/>
            <w:tcBorders>
              <w:top w:val="nil"/>
              <w:left w:val="nil"/>
              <w:bottom w:val="nil"/>
              <w:right w:val="nil"/>
            </w:tcBorders>
            <w:shd w:val="clear" w:color="auto" w:fill="auto"/>
            <w:vAlign w:val="bottom"/>
            <w:hideMark/>
          </w:tcPr>
          <w:p w14:paraId="7231AB04"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Improve the Flexibility and Sustainability of the Forestry Industry and Accelerate Industry Innovation</w:t>
            </w:r>
          </w:p>
        </w:tc>
        <w:tc>
          <w:tcPr>
            <w:tcW w:w="515" w:type="pct"/>
            <w:tcBorders>
              <w:top w:val="nil"/>
              <w:left w:val="nil"/>
              <w:bottom w:val="nil"/>
              <w:right w:val="nil"/>
            </w:tcBorders>
            <w:shd w:val="clear" w:color="auto" w:fill="auto"/>
            <w:noWrap/>
            <w:vAlign w:val="bottom"/>
            <w:hideMark/>
          </w:tcPr>
          <w:p w14:paraId="767A9D01"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58E62693"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4,600 </w:t>
            </w:r>
          </w:p>
        </w:tc>
        <w:tc>
          <w:tcPr>
            <w:tcW w:w="661" w:type="pct"/>
            <w:tcBorders>
              <w:top w:val="nil"/>
              <w:left w:val="nil"/>
              <w:bottom w:val="nil"/>
              <w:right w:val="nil"/>
            </w:tcBorders>
            <w:shd w:val="clear" w:color="auto" w:fill="auto"/>
            <w:noWrap/>
            <w:vAlign w:val="bottom"/>
            <w:hideMark/>
          </w:tcPr>
          <w:p w14:paraId="1062AEF2"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10,000 </w:t>
            </w:r>
          </w:p>
        </w:tc>
        <w:tc>
          <w:tcPr>
            <w:tcW w:w="661" w:type="pct"/>
            <w:tcBorders>
              <w:top w:val="nil"/>
              <w:left w:val="nil"/>
              <w:bottom w:val="nil"/>
              <w:right w:val="nil"/>
            </w:tcBorders>
            <w:shd w:val="clear" w:color="auto" w:fill="auto"/>
            <w:noWrap/>
            <w:vAlign w:val="bottom"/>
            <w:hideMark/>
          </w:tcPr>
          <w:p w14:paraId="34DE2FB7"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4AD942FE"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6D4623C2" w14:textId="77777777" w:rsidTr="00F97E77">
        <w:trPr>
          <w:trHeight w:hRule="exact" w:val="675"/>
        </w:trPr>
        <w:tc>
          <w:tcPr>
            <w:tcW w:w="1841" w:type="pct"/>
            <w:tcBorders>
              <w:top w:val="nil"/>
              <w:left w:val="nil"/>
              <w:bottom w:val="nil"/>
              <w:right w:val="nil"/>
            </w:tcBorders>
            <w:shd w:val="clear" w:color="auto" w:fill="auto"/>
            <w:vAlign w:val="bottom"/>
            <w:hideMark/>
          </w:tcPr>
          <w:p w14:paraId="71A3F4D6"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Indirect Tax Concession Scheme</w:t>
            </w:r>
            <w:r>
              <w:rPr>
                <w:rFonts w:ascii="Arial" w:hAnsi="Arial" w:cs="Arial"/>
                <w:color w:val="000000"/>
                <w:sz w:val="16"/>
                <w:szCs w:val="16"/>
              </w:rPr>
              <w:t xml:space="preserve"> – </w:t>
            </w:r>
            <w:r w:rsidRPr="00BC17B3">
              <w:rPr>
                <w:rFonts w:ascii="Arial" w:hAnsi="Arial" w:cs="Arial"/>
                <w:color w:val="000000"/>
                <w:sz w:val="16"/>
                <w:szCs w:val="16"/>
              </w:rPr>
              <w:t>diplomatic and consular concessions</w:t>
            </w:r>
          </w:p>
        </w:tc>
        <w:tc>
          <w:tcPr>
            <w:tcW w:w="515" w:type="pct"/>
            <w:tcBorders>
              <w:top w:val="nil"/>
              <w:left w:val="nil"/>
              <w:bottom w:val="nil"/>
              <w:right w:val="nil"/>
            </w:tcBorders>
            <w:shd w:val="clear" w:color="auto" w:fill="auto"/>
            <w:noWrap/>
            <w:vAlign w:val="bottom"/>
            <w:hideMark/>
          </w:tcPr>
          <w:p w14:paraId="39F4ADC7"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1.4</w:t>
            </w:r>
          </w:p>
        </w:tc>
        <w:tc>
          <w:tcPr>
            <w:tcW w:w="661" w:type="pct"/>
            <w:tcBorders>
              <w:top w:val="nil"/>
              <w:left w:val="nil"/>
              <w:bottom w:val="nil"/>
              <w:right w:val="nil"/>
            </w:tcBorders>
            <w:shd w:val="clear" w:color="000000" w:fill="E6E6E6"/>
            <w:noWrap/>
            <w:vAlign w:val="bottom"/>
            <w:hideMark/>
          </w:tcPr>
          <w:p w14:paraId="7ABB84D4"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(700)</w:t>
            </w:r>
          </w:p>
        </w:tc>
        <w:tc>
          <w:tcPr>
            <w:tcW w:w="661" w:type="pct"/>
            <w:tcBorders>
              <w:top w:val="nil"/>
              <w:left w:val="nil"/>
              <w:bottom w:val="nil"/>
              <w:right w:val="nil"/>
            </w:tcBorders>
            <w:shd w:val="clear" w:color="auto" w:fill="auto"/>
            <w:noWrap/>
            <w:vAlign w:val="bottom"/>
            <w:hideMark/>
          </w:tcPr>
          <w:p w14:paraId="06E3BB8B"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699E8727"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01B3E433"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7C124A20" w14:textId="77777777" w:rsidTr="00F97E77">
        <w:trPr>
          <w:trHeight w:hRule="exact" w:val="225"/>
        </w:trPr>
        <w:tc>
          <w:tcPr>
            <w:tcW w:w="1841" w:type="pct"/>
            <w:tcBorders>
              <w:top w:val="nil"/>
              <w:left w:val="nil"/>
              <w:bottom w:val="nil"/>
              <w:right w:val="nil"/>
            </w:tcBorders>
            <w:shd w:val="clear" w:color="auto" w:fill="auto"/>
            <w:vAlign w:val="bottom"/>
            <w:hideMark/>
          </w:tcPr>
          <w:p w14:paraId="36D6C244"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Infrastructure Investment</w:t>
            </w:r>
          </w:p>
        </w:tc>
        <w:tc>
          <w:tcPr>
            <w:tcW w:w="515" w:type="pct"/>
            <w:tcBorders>
              <w:top w:val="nil"/>
              <w:left w:val="nil"/>
              <w:bottom w:val="nil"/>
              <w:right w:val="nil"/>
            </w:tcBorders>
            <w:shd w:val="clear" w:color="auto" w:fill="auto"/>
            <w:noWrap/>
            <w:vAlign w:val="bottom"/>
            <w:hideMark/>
          </w:tcPr>
          <w:p w14:paraId="67E76DC3"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346AC17C"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140,363 </w:t>
            </w:r>
          </w:p>
        </w:tc>
        <w:tc>
          <w:tcPr>
            <w:tcW w:w="661" w:type="pct"/>
            <w:tcBorders>
              <w:top w:val="nil"/>
              <w:left w:val="nil"/>
              <w:bottom w:val="nil"/>
              <w:right w:val="nil"/>
            </w:tcBorders>
            <w:shd w:val="clear" w:color="auto" w:fill="auto"/>
            <w:noWrap/>
            <w:vAlign w:val="bottom"/>
            <w:hideMark/>
          </w:tcPr>
          <w:p w14:paraId="7E8D7E3F"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344,113 </w:t>
            </w:r>
          </w:p>
        </w:tc>
        <w:tc>
          <w:tcPr>
            <w:tcW w:w="661" w:type="pct"/>
            <w:tcBorders>
              <w:top w:val="nil"/>
              <w:left w:val="nil"/>
              <w:bottom w:val="nil"/>
              <w:right w:val="nil"/>
            </w:tcBorders>
            <w:shd w:val="clear" w:color="auto" w:fill="auto"/>
            <w:noWrap/>
            <w:vAlign w:val="bottom"/>
            <w:hideMark/>
          </w:tcPr>
          <w:p w14:paraId="15312CAD"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426,789 </w:t>
            </w:r>
          </w:p>
        </w:tc>
        <w:tc>
          <w:tcPr>
            <w:tcW w:w="661" w:type="pct"/>
            <w:tcBorders>
              <w:top w:val="nil"/>
              <w:left w:val="nil"/>
              <w:bottom w:val="nil"/>
              <w:right w:val="nil"/>
            </w:tcBorders>
            <w:shd w:val="clear" w:color="auto" w:fill="auto"/>
            <w:noWrap/>
            <w:vAlign w:val="bottom"/>
            <w:hideMark/>
          </w:tcPr>
          <w:p w14:paraId="1A8BB102"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571,258 </w:t>
            </w:r>
          </w:p>
        </w:tc>
      </w:tr>
      <w:tr w:rsidR="00AF51CE" w:rsidRPr="00BC17B3" w14:paraId="5E271FBB" w14:textId="77777777" w:rsidTr="00F97E77">
        <w:trPr>
          <w:trHeight w:hRule="exact" w:val="225"/>
        </w:trPr>
        <w:tc>
          <w:tcPr>
            <w:tcW w:w="1841" w:type="pct"/>
            <w:tcBorders>
              <w:top w:val="nil"/>
              <w:left w:val="nil"/>
              <w:bottom w:val="nil"/>
              <w:right w:val="nil"/>
            </w:tcBorders>
            <w:shd w:val="clear" w:color="auto" w:fill="auto"/>
            <w:vAlign w:val="bottom"/>
            <w:hideMark/>
          </w:tcPr>
          <w:p w14:paraId="64B2BADD"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International Economic Support</w:t>
            </w:r>
          </w:p>
        </w:tc>
        <w:tc>
          <w:tcPr>
            <w:tcW w:w="515" w:type="pct"/>
            <w:tcBorders>
              <w:top w:val="nil"/>
              <w:left w:val="nil"/>
              <w:bottom w:val="nil"/>
              <w:right w:val="nil"/>
            </w:tcBorders>
            <w:shd w:val="clear" w:color="auto" w:fill="auto"/>
            <w:noWrap/>
            <w:vAlign w:val="bottom"/>
            <w:hideMark/>
          </w:tcPr>
          <w:p w14:paraId="37B79943"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1.2</w:t>
            </w:r>
          </w:p>
        </w:tc>
        <w:tc>
          <w:tcPr>
            <w:tcW w:w="661" w:type="pct"/>
            <w:tcBorders>
              <w:top w:val="nil"/>
              <w:left w:val="nil"/>
              <w:bottom w:val="nil"/>
              <w:right w:val="nil"/>
            </w:tcBorders>
            <w:shd w:val="clear" w:color="000000" w:fill="E6E6E6"/>
            <w:noWrap/>
            <w:vAlign w:val="bottom"/>
            <w:hideMark/>
          </w:tcPr>
          <w:p w14:paraId="197F652D"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650,000 </w:t>
            </w:r>
          </w:p>
        </w:tc>
        <w:tc>
          <w:tcPr>
            <w:tcW w:w="661" w:type="pct"/>
            <w:tcBorders>
              <w:top w:val="nil"/>
              <w:left w:val="nil"/>
              <w:bottom w:val="nil"/>
              <w:right w:val="nil"/>
            </w:tcBorders>
            <w:shd w:val="clear" w:color="auto" w:fill="auto"/>
            <w:noWrap/>
            <w:vAlign w:val="bottom"/>
            <w:hideMark/>
          </w:tcPr>
          <w:p w14:paraId="47592DEA"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4343372F"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04A8E35D"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59CB0B61" w14:textId="77777777" w:rsidTr="00F97E77">
        <w:trPr>
          <w:trHeight w:hRule="exact" w:val="225"/>
        </w:trPr>
        <w:tc>
          <w:tcPr>
            <w:tcW w:w="1841" w:type="pct"/>
            <w:tcBorders>
              <w:top w:val="nil"/>
              <w:left w:val="nil"/>
              <w:bottom w:val="nil"/>
              <w:right w:val="nil"/>
            </w:tcBorders>
            <w:shd w:val="clear" w:color="auto" w:fill="auto"/>
            <w:vAlign w:val="bottom"/>
            <w:hideMark/>
          </w:tcPr>
          <w:p w14:paraId="1DF92493"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Medical Workforce</w:t>
            </w:r>
          </w:p>
        </w:tc>
        <w:tc>
          <w:tcPr>
            <w:tcW w:w="515" w:type="pct"/>
            <w:tcBorders>
              <w:top w:val="nil"/>
              <w:left w:val="nil"/>
              <w:bottom w:val="nil"/>
              <w:right w:val="nil"/>
            </w:tcBorders>
            <w:shd w:val="clear" w:color="auto" w:fill="auto"/>
            <w:noWrap/>
            <w:vAlign w:val="bottom"/>
            <w:hideMark/>
          </w:tcPr>
          <w:p w14:paraId="79FCD47F"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7370F5B5"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1,000 </w:t>
            </w:r>
          </w:p>
        </w:tc>
        <w:tc>
          <w:tcPr>
            <w:tcW w:w="661" w:type="pct"/>
            <w:tcBorders>
              <w:top w:val="nil"/>
              <w:left w:val="nil"/>
              <w:bottom w:val="nil"/>
              <w:right w:val="nil"/>
            </w:tcBorders>
            <w:shd w:val="clear" w:color="auto" w:fill="auto"/>
            <w:noWrap/>
            <w:vAlign w:val="bottom"/>
            <w:hideMark/>
          </w:tcPr>
          <w:p w14:paraId="4F8F1E68"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2,000 </w:t>
            </w:r>
          </w:p>
        </w:tc>
        <w:tc>
          <w:tcPr>
            <w:tcW w:w="661" w:type="pct"/>
            <w:tcBorders>
              <w:top w:val="nil"/>
              <w:left w:val="nil"/>
              <w:bottom w:val="nil"/>
              <w:right w:val="nil"/>
            </w:tcBorders>
            <w:shd w:val="clear" w:color="auto" w:fill="auto"/>
            <w:noWrap/>
            <w:vAlign w:val="bottom"/>
            <w:hideMark/>
          </w:tcPr>
          <w:p w14:paraId="408E6D26"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32FE1DD4"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7E225897" w14:textId="77777777" w:rsidTr="00F97E77">
        <w:trPr>
          <w:trHeight w:hRule="exact" w:val="450"/>
        </w:trPr>
        <w:tc>
          <w:tcPr>
            <w:tcW w:w="1841" w:type="pct"/>
            <w:tcBorders>
              <w:top w:val="nil"/>
              <w:left w:val="nil"/>
              <w:bottom w:val="nil"/>
              <w:right w:val="nil"/>
            </w:tcBorders>
            <w:shd w:val="clear" w:color="auto" w:fill="auto"/>
            <w:vAlign w:val="bottom"/>
            <w:hideMark/>
          </w:tcPr>
          <w:p w14:paraId="5D807F5F"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National Disaster Resilience and Support</w:t>
            </w:r>
          </w:p>
        </w:tc>
        <w:tc>
          <w:tcPr>
            <w:tcW w:w="515" w:type="pct"/>
            <w:tcBorders>
              <w:top w:val="nil"/>
              <w:left w:val="nil"/>
              <w:bottom w:val="nil"/>
              <w:right w:val="nil"/>
            </w:tcBorders>
            <w:shd w:val="clear" w:color="auto" w:fill="auto"/>
            <w:noWrap/>
            <w:vAlign w:val="bottom"/>
            <w:hideMark/>
          </w:tcPr>
          <w:p w14:paraId="25A3585F"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06820DD4"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70,500 </w:t>
            </w:r>
          </w:p>
        </w:tc>
        <w:tc>
          <w:tcPr>
            <w:tcW w:w="661" w:type="pct"/>
            <w:tcBorders>
              <w:top w:val="nil"/>
              <w:left w:val="nil"/>
              <w:bottom w:val="nil"/>
              <w:right w:val="nil"/>
            </w:tcBorders>
            <w:shd w:val="clear" w:color="auto" w:fill="auto"/>
            <w:noWrap/>
            <w:vAlign w:val="bottom"/>
            <w:hideMark/>
          </w:tcPr>
          <w:p w14:paraId="46594546"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69C35E4D"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0705A1F1"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BC17B3" w14:paraId="0B5D3E0C" w14:textId="77777777" w:rsidTr="00F97E77">
        <w:trPr>
          <w:trHeight w:hRule="exact" w:val="225"/>
        </w:trPr>
        <w:tc>
          <w:tcPr>
            <w:tcW w:w="1841" w:type="pct"/>
            <w:tcBorders>
              <w:top w:val="nil"/>
              <w:left w:val="nil"/>
              <w:bottom w:val="nil"/>
              <w:right w:val="nil"/>
            </w:tcBorders>
            <w:shd w:val="clear" w:color="auto" w:fill="auto"/>
            <w:vAlign w:val="bottom"/>
            <w:hideMark/>
          </w:tcPr>
          <w:p w14:paraId="06AD81FC"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New Products and Listings</w:t>
            </w:r>
          </w:p>
        </w:tc>
        <w:tc>
          <w:tcPr>
            <w:tcW w:w="515" w:type="pct"/>
            <w:tcBorders>
              <w:top w:val="nil"/>
              <w:left w:val="nil"/>
              <w:bottom w:val="nil"/>
              <w:right w:val="nil"/>
            </w:tcBorders>
            <w:shd w:val="clear" w:color="auto" w:fill="auto"/>
            <w:noWrap/>
            <w:vAlign w:val="bottom"/>
            <w:hideMark/>
          </w:tcPr>
          <w:p w14:paraId="49604E07"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nil"/>
              <w:right w:val="nil"/>
            </w:tcBorders>
            <w:shd w:val="clear" w:color="000000" w:fill="E6E6E6"/>
            <w:noWrap/>
            <w:vAlign w:val="bottom"/>
            <w:hideMark/>
          </w:tcPr>
          <w:p w14:paraId="0E9E4633"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w:t>
            </w:r>
            <w:r>
              <w:rPr>
                <w:rFonts w:ascii="Arial" w:hAnsi="Arial" w:cs="Arial"/>
                <w:sz w:val="16"/>
                <w:szCs w:val="16"/>
              </w:rPr>
              <w:t xml:space="preserve"> – </w:t>
            </w:r>
          </w:p>
        </w:tc>
        <w:tc>
          <w:tcPr>
            <w:tcW w:w="661" w:type="pct"/>
            <w:tcBorders>
              <w:top w:val="nil"/>
              <w:left w:val="nil"/>
              <w:bottom w:val="nil"/>
              <w:right w:val="nil"/>
            </w:tcBorders>
            <w:shd w:val="clear" w:color="auto" w:fill="auto"/>
            <w:noWrap/>
            <w:vAlign w:val="bottom"/>
            <w:hideMark/>
          </w:tcPr>
          <w:p w14:paraId="68F7DC54"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w:t>
            </w:r>
            <w:r>
              <w:rPr>
                <w:rFonts w:ascii="Arial" w:hAnsi="Arial" w:cs="Arial"/>
                <w:color w:val="000000"/>
                <w:sz w:val="16"/>
                <w:szCs w:val="16"/>
              </w:rPr>
              <w:t xml:space="preserve"> – </w:t>
            </w:r>
          </w:p>
        </w:tc>
        <w:tc>
          <w:tcPr>
            <w:tcW w:w="661" w:type="pct"/>
            <w:tcBorders>
              <w:top w:val="nil"/>
              <w:left w:val="nil"/>
              <w:bottom w:val="nil"/>
              <w:right w:val="nil"/>
            </w:tcBorders>
            <w:shd w:val="clear" w:color="auto" w:fill="auto"/>
            <w:noWrap/>
            <w:vAlign w:val="bottom"/>
            <w:hideMark/>
          </w:tcPr>
          <w:p w14:paraId="07CC7F80"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12,500 </w:t>
            </w:r>
          </w:p>
        </w:tc>
        <w:tc>
          <w:tcPr>
            <w:tcW w:w="661" w:type="pct"/>
            <w:tcBorders>
              <w:top w:val="nil"/>
              <w:left w:val="nil"/>
              <w:bottom w:val="nil"/>
              <w:right w:val="nil"/>
            </w:tcBorders>
            <w:shd w:val="clear" w:color="auto" w:fill="auto"/>
            <w:noWrap/>
            <w:vAlign w:val="bottom"/>
            <w:hideMark/>
          </w:tcPr>
          <w:p w14:paraId="4B440414"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12,500 </w:t>
            </w:r>
          </w:p>
        </w:tc>
      </w:tr>
      <w:tr w:rsidR="00AF51CE" w:rsidRPr="00BC17B3" w14:paraId="0496EFF4" w14:textId="77777777" w:rsidTr="00F97E77">
        <w:trPr>
          <w:trHeight w:hRule="exact" w:val="420"/>
        </w:trPr>
        <w:tc>
          <w:tcPr>
            <w:tcW w:w="1840" w:type="pct"/>
            <w:tcBorders>
              <w:top w:val="nil"/>
              <w:left w:val="nil"/>
              <w:right w:val="nil"/>
            </w:tcBorders>
            <w:shd w:val="clear" w:color="auto" w:fill="auto"/>
            <w:vAlign w:val="bottom"/>
            <w:hideMark/>
          </w:tcPr>
          <w:p w14:paraId="1322107A"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Pacific Labour Mobility</w:t>
            </w:r>
            <w:r>
              <w:rPr>
                <w:rFonts w:ascii="Arial" w:hAnsi="Arial" w:cs="Arial"/>
                <w:color w:val="000000"/>
                <w:sz w:val="16"/>
                <w:szCs w:val="16"/>
              </w:rPr>
              <w:t xml:space="preserve"> – </w:t>
            </w:r>
            <w:r w:rsidRPr="00BC17B3">
              <w:rPr>
                <w:rFonts w:ascii="Arial" w:hAnsi="Arial" w:cs="Arial"/>
                <w:color w:val="000000"/>
                <w:sz w:val="16"/>
                <w:szCs w:val="16"/>
              </w:rPr>
              <w:t>reforms</w:t>
            </w:r>
          </w:p>
        </w:tc>
        <w:tc>
          <w:tcPr>
            <w:tcW w:w="515" w:type="pct"/>
            <w:tcBorders>
              <w:top w:val="nil"/>
              <w:left w:val="nil"/>
              <w:right w:val="nil"/>
            </w:tcBorders>
            <w:shd w:val="clear" w:color="auto" w:fill="auto"/>
            <w:noWrap/>
            <w:vAlign w:val="bottom"/>
            <w:hideMark/>
          </w:tcPr>
          <w:p w14:paraId="1CDEE20D"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1.4</w:t>
            </w:r>
          </w:p>
        </w:tc>
        <w:tc>
          <w:tcPr>
            <w:tcW w:w="661" w:type="pct"/>
            <w:tcBorders>
              <w:top w:val="nil"/>
              <w:left w:val="nil"/>
              <w:right w:val="nil"/>
            </w:tcBorders>
            <w:shd w:val="clear" w:color="000000" w:fill="E6E6E6"/>
            <w:noWrap/>
            <w:vAlign w:val="bottom"/>
            <w:hideMark/>
          </w:tcPr>
          <w:p w14:paraId="2D92DC5F" w14:textId="77777777" w:rsidR="00AF51CE" w:rsidRPr="00BC17B3" w:rsidRDefault="00AF51CE" w:rsidP="00F97E77">
            <w:pPr>
              <w:spacing w:after="0" w:line="240" w:lineRule="auto"/>
              <w:jc w:val="right"/>
              <w:rPr>
                <w:rFonts w:ascii="Arial" w:hAnsi="Arial" w:cs="Arial"/>
                <w:sz w:val="16"/>
                <w:szCs w:val="16"/>
              </w:rPr>
            </w:pPr>
            <w:r w:rsidRPr="00BC17B3">
              <w:rPr>
                <w:rFonts w:ascii="Arial" w:hAnsi="Arial" w:cs="Arial"/>
                <w:sz w:val="16"/>
                <w:szCs w:val="16"/>
              </w:rPr>
              <w:t xml:space="preserve">          10,000 </w:t>
            </w:r>
          </w:p>
        </w:tc>
        <w:tc>
          <w:tcPr>
            <w:tcW w:w="661" w:type="pct"/>
            <w:tcBorders>
              <w:top w:val="nil"/>
              <w:left w:val="nil"/>
              <w:right w:val="nil"/>
            </w:tcBorders>
            <w:shd w:val="clear" w:color="auto" w:fill="auto"/>
            <w:noWrap/>
            <w:vAlign w:val="bottom"/>
            <w:hideMark/>
          </w:tcPr>
          <w:p w14:paraId="761D0592"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15,000 </w:t>
            </w:r>
          </w:p>
        </w:tc>
        <w:tc>
          <w:tcPr>
            <w:tcW w:w="661" w:type="pct"/>
            <w:tcBorders>
              <w:top w:val="nil"/>
              <w:left w:val="nil"/>
              <w:right w:val="nil"/>
            </w:tcBorders>
            <w:shd w:val="clear" w:color="auto" w:fill="auto"/>
            <w:noWrap/>
            <w:vAlign w:val="bottom"/>
            <w:hideMark/>
          </w:tcPr>
          <w:p w14:paraId="526BA2CE"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15,000 </w:t>
            </w:r>
          </w:p>
        </w:tc>
        <w:tc>
          <w:tcPr>
            <w:tcW w:w="661" w:type="pct"/>
            <w:tcBorders>
              <w:top w:val="nil"/>
              <w:left w:val="nil"/>
              <w:right w:val="nil"/>
            </w:tcBorders>
            <w:shd w:val="clear" w:color="auto" w:fill="auto"/>
            <w:noWrap/>
            <w:vAlign w:val="bottom"/>
            <w:hideMark/>
          </w:tcPr>
          <w:p w14:paraId="0651A0EA" w14:textId="77777777" w:rsidR="00AF51CE" w:rsidRPr="00BC17B3" w:rsidRDefault="00AF51CE" w:rsidP="00F97E77">
            <w:pPr>
              <w:spacing w:after="0" w:line="240" w:lineRule="auto"/>
              <w:jc w:val="right"/>
              <w:rPr>
                <w:rFonts w:ascii="Arial" w:hAnsi="Arial" w:cs="Arial"/>
                <w:color w:val="000000"/>
                <w:sz w:val="16"/>
                <w:szCs w:val="16"/>
              </w:rPr>
            </w:pPr>
            <w:r w:rsidRPr="00BC17B3">
              <w:rPr>
                <w:rFonts w:ascii="Arial" w:hAnsi="Arial" w:cs="Arial"/>
                <w:color w:val="000000"/>
                <w:sz w:val="16"/>
                <w:szCs w:val="16"/>
              </w:rPr>
              <w:t xml:space="preserve">          10,000 </w:t>
            </w:r>
          </w:p>
        </w:tc>
      </w:tr>
      <w:tr w:rsidR="00AF51CE" w:rsidRPr="00BC17B3" w14:paraId="413468C2" w14:textId="77777777" w:rsidTr="00F97E77">
        <w:trPr>
          <w:trHeight w:hRule="exact" w:val="225"/>
        </w:trPr>
        <w:tc>
          <w:tcPr>
            <w:tcW w:w="1841" w:type="pct"/>
            <w:tcBorders>
              <w:top w:val="nil"/>
              <w:left w:val="nil"/>
              <w:bottom w:val="single" w:sz="4" w:space="0" w:color="auto"/>
              <w:right w:val="nil"/>
            </w:tcBorders>
            <w:shd w:val="clear" w:color="auto" w:fill="auto"/>
            <w:vAlign w:val="bottom"/>
            <w:hideMark/>
          </w:tcPr>
          <w:p w14:paraId="2D8006EF" w14:textId="77777777" w:rsidR="00AF51CE" w:rsidRPr="00BC17B3" w:rsidRDefault="00AF51CE" w:rsidP="00F97E77">
            <w:pPr>
              <w:spacing w:after="0" w:line="240" w:lineRule="auto"/>
              <w:ind w:left="510"/>
              <w:jc w:val="left"/>
              <w:rPr>
                <w:rFonts w:ascii="Arial" w:hAnsi="Arial" w:cs="Arial"/>
                <w:color w:val="000000"/>
                <w:sz w:val="16"/>
                <w:szCs w:val="16"/>
              </w:rPr>
            </w:pPr>
            <w:r w:rsidRPr="00BC17B3">
              <w:rPr>
                <w:rFonts w:ascii="Arial" w:hAnsi="Arial" w:cs="Arial"/>
                <w:color w:val="000000"/>
                <w:sz w:val="16"/>
                <w:szCs w:val="16"/>
              </w:rPr>
              <w:t>Preventive Health</w:t>
            </w:r>
          </w:p>
        </w:tc>
        <w:tc>
          <w:tcPr>
            <w:tcW w:w="515" w:type="pct"/>
            <w:tcBorders>
              <w:top w:val="nil"/>
              <w:left w:val="nil"/>
              <w:bottom w:val="single" w:sz="4" w:space="0" w:color="auto"/>
              <w:right w:val="nil"/>
            </w:tcBorders>
            <w:shd w:val="clear" w:color="auto" w:fill="auto"/>
            <w:noWrap/>
            <w:vAlign w:val="bottom"/>
            <w:hideMark/>
          </w:tcPr>
          <w:p w14:paraId="2396C782" w14:textId="77777777" w:rsidR="00AF51CE" w:rsidRPr="00BC17B3" w:rsidRDefault="00AF51CE" w:rsidP="00F97E77">
            <w:pPr>
              <w:spacing w:after="0" w:line="240" w:lineRule="auto"/>
              <w:jc w:val="center"/>
              <w:rPr>
                <w:rFonts w:ascii="Arial" w:hAnsi="Arial" w:cs="Arial"/>
                <w:color w:val="000000"/>
                <w:sz w:val="16"/>
                <w:szCs w:val="16"/>
              </w:rPr>
            </w:pPr>
            <w:r w:rsidRPr="00BC17B3">
              <w:rPr>
                <w:rFonts w:ascii="Arial" w:hAnsi="Arial" w:cs="Arial"/>
                <w:color w:val="000000"/>
                <w:sz w:val="16"/>
                <w:szCs w:val="16"/>
              </w:rPr>
              <w:t>1.9</w:t>
            </w:r>
          </w:p>
        </w:tc>
        <w:tc>
          <w:tcPr>
            <w:tcW w:w="661" w:type="pct"/>
            <w:tcBorders>
              <w:top w:val="nil"/>
              <w:left w:val="nil"/>
              <w:bottom w:val="single" w:sz="4" w:space="0" w:color="auto"/>
              <w:right w:val="nil"/>
            </w:tcBorders>
            <w:shd w:val="clear" w:color="000000" w:fill="E6E6E6"/>
            <w:noWrap/>
            <w:vAlign w:val="bottom"/>
            <w:hideMark/>
          </w:tcPr>
          <w:p w14:paraId="6A70810B" w14:textId="77777777" w:rsidR="00AF51CE" w:rsidRPr="00BC17B3" w:rsidRDefault="00AF51CE" w:rsidP="00F97E77">
            <w:pPr>
              <w:spacing w:after="0" w:line="240" w:lineRule="auto"/>
              <w:jc w:val="right"/>
              <w:rPr>
                <w:rFonts w:ascii="Arial" w:hAnsi="Arial" w:cs="Arial"/>
                <w:sz w:val="16"/>
                <w:szCs w:val="16"/>
              </w:rPr>
            </w:pPr>
            <w:r>
              <w:rPr>
                <w:rFonts w:ascii="Arial" w:hAnsi="Arial" w:cs="Arial"/>
                <w:sz w:val="16"/>
                <w:szCs w:val="16"/>
              </w:rPr>
              <w:t xml:space="preserve">787 </w:t>
            </w:r>
          </w:p>
        </w:tc>
        <w:tc>
          <w:tcPr>
            <w:tcW w:w="661" w:type="pct"/>
            <w:tcBorders>
              <w:top w:val="nil"/>
              <w:left w:val="nil"/>
              <w:bottom w:val="single" w:sz="4" w:space="0" w:color="auto"/>
              <w:right w:val="nil"/>
            </w:tcBorders>
            <w:shd w:val="clear" w:color="auto" w:fill="auto"/>
            <w:noWrap/>
            <w:vAlign w:val="bottom"/>
            <w:hideMark/>
          </w:tcPr>
          <w:p w14:paraId="79137363" w14:textId="77777777" w:rsidR="00AF51CE" w:rsidRPr="00BC17B3"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t xml:space="preserve">8,704 </w:t>
            </w:r>
          </w:p>
        </w:tc>
        <w:tc>
          <w:tcPr>
            <w:tcW w:w="661" w:type="pct"/>
            <w:tcBorders>
              <w:top w:val="nil"/>
              <w:left w:val="nil"/>
              <w:bottom w:val="single" w:sz="4" w:space="0" w:color="auto"/>
              <w:right w:val="nil"/>
            </w:tcBorders>
            <w:shd w:val="clear" w:color="auto" w:fill="auto"/>
            <w:noWrap/>
            <w:vAlign w:val="bottom"/>
            <w:hideMark/>
          </w:tcPr>
          <w:p w14:paraId="7A3E887C" w14:textId="77777777" w:rsidR="00AF51CE" w:rsidRPr="00BC17B3"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t xml:space="preserve">8,518 </w:t>
            </w:r>
          </w:p>
        </w:tc>
        <w:tc>
          <w:tcPr>
            <w:tcW w:w="661" w:type="pct"/>
            <w:tcBorders>
              <w:top w:val="nil"/>
              <w:left w:val="nil"/>
              <w:bottom w:val="single" w:sz="4" w:space="0" w:color="auto"/>
              <w:right w:val="nil"/>
            </w:tcBorders>
            <w:shd w:val="clear" w:color="auto" w:fill="auto"/>
            <w:noWrap/>
            <w:vAlign w:val="bottom"/>
            <w:hideMark/>
          </w:tcPr>
          <w:p w14:paraId="4C06F010" w14:textId="77777777" w:rsidR="00AF51CE" w:rsidRPr="00BC17B3" w:rsidRDefault="00AF51CE" w:rsidP="00F97E77">
            <w:pPr>
              <w:spacing w:after="0" w:line="240" w:lineRule="auto"/>
              <w:jc w:val="right"/>
              <w:rPr>
                <w:rFonts w:ascii="Arial" w:hAnsi="Arial" w:cs="Arial"/>
                <w:color w:val="000000"/>
                <w:sz w:val="16"/>
                <w:szCs w:val="16"/>
              </w:rPr>
            </w:pPr>
            <w:r>
              <w:rPr>
                <w:rFonts w:ascii="Arial" w:hAnsi="Arial" w:cs="Arial"/>
                <w:color w:val="000000"/>
                <w:sz w:val="16"/>
                <w:szCs w:val="16"/>
              </w:rPr>
              <w:noBreakHyphen/>
              <w:t xml:space="preserve"> </w:t>
            </w:r>
          </w:p>
        </w:tc>
      </w:tr>
    </w:tbl>
    <w:p w14:paraId="12A3B73E" w14:textId="77777777" w:rsidR="00AF51CE" w:rsidRDefault="00AF51CE" w:rsidP="00915FF3">
      <w:pPr>
        <w:pStyle w:val="TableHeading"/>
        <w:rPr>
          <w:rFonts w:ascii="Calibri" w:hAnsi="Calibri"/>
          <w:i/>
        </w:rPr>
      </w:pPr>
    </w:p>
    <w:p w14:paraId="2DB9740E" w14:textId="77777777" w:rsidR="00AF51CE" w:rsidRDefault="00AF51CE" w:rsidP="00785A3F">
      <w:pPr>
        <w:pStyle w:val="TableHeading"/>
        <w:rPr>
          <w:rFonts w:ascii="Calibri" w:hAnsi="Calibri"/>
          <w:i/>
        </w:rPr>
      </w:pPr>
      <w:r>
        <w:br w:type="page"/>
      </w:r>
      <w:r w:rsidRPr="001A75A9">
        <w:t>Table 1.</w:t>
      </w:r>
      <w:r>
        <w:t xml:space="preserve">3: </w:t>
      </w:r>
      <w:r w:rsidRPr="001A75A9">
        <w:t xml:space="preserve">Additional </w:t>
      </w:r>
      <w:r>
        <w:t>e</w:t>
      </w:r>
      <w:r w:rsidRPr="001A75A9">
        <w:t>stimates</w:t>
      </w:r>
      <w:r w:rsidRPr="00524EFD">
        <w:t xml:space="preserve"> </w:t>
      </w:r>
      <w:r w:rsidRPr="001A75A9">
        <w:t xml:space="preserve">and </w:t>
      </w:r>
      <w:r w:rsidRPr="00524EFD">
        <w:t xml:space="preserve">other </w:t>
      </w:r>
      <w:r>
        <w:t>v</w:t>
      </w:r>
      <w:r w:rsidRPr="001A75A9">
        <w:t xml:space="preserve">ariations to </w:t>
      </w:r>
      <w:r>
        <w:t>o</w:t>
      </w:r>
      <w:r w:rsidRPr="001A75A9">
        <w:t xml:space="preserve">utcomes since </w:t>
      </w:r>
      <w:r w:rsidRPr="00524EFD">
        <w:t>2021</w:t>
      </w:r>
      <w:r>
        <w:noBreakHyphen/>
      </w:r>
      <w:r w:rsidRPr="00524EFD">
        <w:t>22</w:t>
      </w:r>
      <w:r w:rsidRPr="001A75A9">
        <w:t xml:space="preserve"> Budget</w:t>
      </w:r>
      <w:r w:rsidRPr="00524EFD">
        <w:t xml:space="preserve"> (continued)</w:t>
      </w:r>
    </w:p>
    <w:tbl>
      <w:tblPr>
        <w:tblW w:w="5000" w:type="pct"/>
        <w:tblCellMar>
          <w:left w:w="0" w:type="dxa"/>
          <w:right w:w="28" w:type="dxa"/>
        </w:tblCellMar>
        <w:tblLook w:val="04A0" w:firstRow="1" w:lastRow="0" w:firstColumn="1" w:lastColumn="0" w:noHBand="0" w:noVBand="1"/>
      </w:tblPr>
      <w:tblGrid>
        <w:gridCol w:w="3071"/>
        <w:gridCol w:w="684"/>
        <w:gridCol w:w="989"/>
        <w:gridCol w:w="989"/>
        <w:gridCol w:w="989"/>
        <w:gridCol w:w="989"/>
      </w:tblGrid>
      <w:tr w:rsidR="00AF51CE" w:rsidRPr="00785A3F" w14:paraId="7FE8DDB8" w14:textId="77777777" w:rsidTr="00416956">
        <w:trPr>
          <w:trHeight w:hRule="exact" w:val="450"/>
        </w:trPr>
        <w:tc>
          <w:tcPr>
            <w:tcW w:w="2030" w:type="pct"/>
            <w:tcBorders>
              <w:top w:val="single" w:sz="4" w:space="0" w:color="auto"/>
              <w:left w:val="nil"/>
              <w:bottom w:val="nil"/>
              <w:right w:val="nil"/>
            </w:tcBorders>
            <w:shd w:val="clear" w:color="auto" w:fill="auto"/>
            <w:noWrap/>
            <w:vAlign w:val="bottom"/>
            <w:hideMark/>
          </w:tcPr>
          <w:p w14:paraId="3EA60F35" w14:textId="77777777" w:rsidR="00AF51CE" w:rsidRPr="00785A3F" w:rsidRDefault="00AF51CE" w:rsidP="00416956">
            <w:pPr>
              <w:spacing w:after="0" w:line="240" w:lineRule="auto"/>
              <w:jc w:val="left"/>
              <w:rPr>
                <w:rFonts w:ascii="Arial" w:hAnsi="Arial" w:cs="Arial"/>
                <w:color w:val="000000"/>
                <w:sz w:val="16"/>
                <w:szCs w:val="16"/>
              </w:rPr>
            </w:pPr>
            <w:r w:rsidRPr="00785A3F">
              <w:rPr>
                <w:rFonts w:ascii="Arial" w:hAnsi="Arial" w:cs="Arial"/>
                <w:color w:val="000000"/>
                <w:sz w:val="16"/>
                <w:szCs w:val="16"/>
              </w:rPr>
              <w:t> </w:t>
            </w:r>
          </w:p>
        </w:tc>
        <w:tc>
          <w:tcPr>
            <w:tcW w:w="451" w:type="pct"/>
            <w:tcBorders>
              <w:top w:val="single" w:sz="4" w:space="0" w:color="auto"/>
              <w:left w:val="nil"/>
              <w:bottom w:val="single" w:sz="4" w:space="0" w:color="auto"/>
              <w:right w:val="nil"/>
            </w:tcBorders>
            <w:shd w:val="clear" w:color="auto" w:fill="auto"/>
            <w:vAlign w:val="bottom"/>
            <w:hideMark/>
          </w:tcPr>
          <w:p w14:paraId="03A24118" w14:textId="77777777" w:rsidR="00AF51CE" w:rsidRPr="00785A3F" w:rsidRDefault="00AF51CE" w:rsidP="00F97E77">
            <w:pPr>
              <w:spacing w:after="0" w:line="240" w:lineRule="auto"/>
              <w:jc w:val="center"/>
              <w:rPr>
                <w:rFonts w:ascii="Arial" w:hAnsi="Arial" w:cs="Arial"/>
                <w:color w:val="000000"/>
                <w:sz w:val="16"/>
                <w:szCs w:val="16"/>
              </w:rPr>
            </w:pPr>
            <w:r w:rsidRPr="00785A3F">
              <w:rPr>
                <w:rFonts w:ascii="Arial" w:hAnsi="Arial" w:cs="Arial"/>
                <w:color w:val="000000"/>
                <w:sz w:val="16"/>
                <w:szCs w:val="16"/>
              </w:rPr>
              <w:t>Program impacted</w:t>
            </w:r>
          </w:p>
        </w:tc>
        <w:tc>
          <w:tcPr>
            <w:tcW w:w="630" w:type="pct"/>
            <w:tcBorders>
              <w:top w:val="single" w:sz="4" w:space="0" w:color="auto"/>
              <w:left w:val="nil"/>
              <w:bottom w:val="single" w:sz="4" w:space="0" w:color="auto"/>
              <w:right w:val="nil"/>
            </w:tcBorders>
            <w:shd w:val="clear" w:color="000000" w:fill="E6E6E6"/>
            <w:vAlign w:val="bottom"/>
            <w:hideMark/>
          </w:tcPr>
          <w:p w14:paraId="02A7EB39"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2021</w:t>
            </w:r>
            <w:r>
              <w:rPr>
                <w:rFonts w:ascii="Arial" w:hAnsi="Arial" w:cs="Arial"/>
                <w:sz w:val="16"/>
                <w:szCs w:val="16"/>
              </w:rPr>
              <w:noBreakHyphen/>
            </w:r>
            <w:r w:rsidRPr="00785A3F">
              <w:rPr>
                <w:rFonts w:ascii="Arial" w:hAnsi="Arial" w:cs="Arial"/>
                <w:sz w:val="16"/>
                <w:szCs w:val="16"/>
              </w:rPr>
              <w:t>22</w:t>
            </w:r>
            <w:r w:rsidRPr="00785A3F">
              <w:rPr>
                <w:rFonts w:ascii="Arial" w:hAnsi="Arial" w:cs="Arial"/>
                <w:sz w:val="16"/>
                <w:szCs w:val="16"/>
              </w:rPr>
              <w:br/>
              <w:t>$</w:t>
            </w:r>
            <w:r>
              <w:rPr>
                <w:rFonts w:ascii="Arial" w:hAnsi="Arial" w:cs="Arial"/>
                <w:sz w:val="16"/>
                <w:szCs w:val="16"/>
              </w:rPr>
              <w:t>’</w:t>
            </w:r>
            <w:r w:rsidRPr="00785A3F">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vAlign w:val="bottom"/>
            <w:hideMark/>
          </w:tcPr>
          <w:p w14:paraId="7EF79157"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2022</w:t>
            </w:r>
            <w:r>
              <w:rPr>
                <w:rFonts w:ascii="Arial" w:hAnsi="Arial" w:cs="Arial"/>
                <w:sz w:val="16"/>
                <w:szCs w:val="16"/>
              </w:rPr>
              <w:noBreakHyphen/>
            </w:r>
            <w:r w:rsidRPr="00785A3F">
              <w:rPr>
                <w:rFonts w:ascii="Arial" w:hAnsi="Arial" w:cs="Arial"/>
                <w:sz w:val="16"/>
                <w:szCs w:val="16"/>
              </w:rPr>
              <w:t>23</w:t>
            </w:r>
            <w:r w:rsidRPr="00785A3F">
              <w:rPr>
                <w:rFonts w:ascii="Arial" w:hAnsi="Arial" w:cs="Arial"/>
                <w:sz w:val="16"/>
                <w:szCs w:val="16"/>
              </w:rPr>
              <w:br/>
              <w:t>$</w:t>
            </w:r>
            <w:r>
              <w:rPr>
                <w:rFonts w:ascii="Arial" w:hAnsi="Arial" w:cs="Arial"/>
                <w:sz w:val="16"/>
                <w:szCs w:val="16"/>
              </w:rPr>
              <w:t>’</w:t>
            </w:r>
            <w:r w:rsidRPr="00785A3F">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vAlign w:val="bottom"/>
            <w:hideMark/>
          </w:tcPr>
          <w:p w14:paraId="7A8FBA2E"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2023</w:t>
            </w:r>
            <w:r>
              <w:rPr>
                <w:rFonts w:ascii="Arial" w:hAnsi="Arial" w:cs="Arial"/>
                <w:sz w:val="16"/>
                <w:szCs w:val="16"/>
              </w:rPr>
              <w:noBreakHyphen/>
            </w:r>
            <w:r w:rsidRPr="00785A3F">
              <w:rPr>
                <w:rFonts w:ascii="Arial" w:hAnsi="Arial" w:cs="Arial"/>
                <w:sz w:val="16"/>
                <w:szCs w:val="16"/>
              </w:rPr>
              <w:t>24</w:t>
            </w:r>
            <w:r w:rsidRPr="00785A3F">
              <w:rPr>
                <w:rFonts w:ascii="Arial" w:hAnsi="Arial" w:cs="Arial"/>
                <w:sz w:val="16"/>
                <w:szCs w:val="16"/>
              </w:rPr>
              <w:br/>
              <w:t>$</w:t>
            </w:r>
            <w:r>
              <w:rPr>
                <w:rFonts w:ascii="Arial" w:hAnsi="Arial" w:cs="Arial"/>
                <w:sz w:val="16"/>
                <w:szCs w:val="16"/>
              </w:rPr>
              <w:t>’</w:t>
            </w:r>
            <w:r w:rsidRPr="00785A3F">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vAlign w:val="bottom"/>
            <w:hideMark/>
          </w:tcPr>
          <w:p w14:paraId="76E66620"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2024</w:t>
            </w:r>
            <w:r>
              <w:rPr>
                <w:rFonts w:ascii="Arial" w:hAnsi="Arial" w:cs="Arial"/>
                <w:sz w:val="16"/>
                <w:szCs w:val="16"/>
              </w:rPr>
              <w:noBreakHyphen/>
            </w:r>
            <w:r w:rsidRPr="00785A3F">
              <w:rPr>
                <w:rFonts w:ascii="Arial" w:hAnsi="Arial" w:cs="Arial"/>
                <w:sz w:val="16"/>
                <w:szCs w:val="16"/>
              </w:rPr>
              <w:t>25</w:t>
            </w:r>
            <w:r w:rsidRPr="00785A3F">
              <w:rPr>
                <w:rFonts w:ascii="Arial" w:hAnsi="Arial" w:cs="Arial"/>
                <w:sz w:val="16"/>
                <w:szCs w:val="16"/>
              </w:rPr>
              <w:br/>
              <w:t>$</w:t>
            </w:r>
            <w:r>
              <w:rPr>
                <w:rFonts w:ascii="Arial" w:hAnsi="Arial" w:cs="Arial"/>
                <w:sz w:val="16"/>
                <w:szCs w:val="16"/>
              </w:rPr>
              <w:t>’</w:t>
            </w:r>
            <w:r w:rsidRPr="00785A3F">
              <w:rPr>
                <w:rFonts w:ascii="Arial" w:hAnsi="Arial" w:cs="Arial"/>
                <w:sz w:val="16"/>
                <w:szCs w:val="16"/>
              </w:rPr>
              <w:t>000</w:t>
            </w:r>
          </w:p>
        </w:tc>
      </w:tr>
      <w:tr w:rsidR="00AF51CE" w:rsidRPr="00785A3F" w14:paraId="13EC9ADD" w14:textId="77777777" w:rsidTr="00416956">
        <w:trPr>
          <w:trHeight w:hRule="exact" w:val="235"/>
        </w:trPr>
        <w:tc>
          <w:tcPr>
            <w:tcW w:w="2030" w:type="pct"/>
            <w:tcBorders>
              <w:top w:val="nil"/>
              <w:left w:val="nil"/>
              <w:bottom w:val="nil"/>
              <w:right w:val="nil"/>
            </w:tcBorders>
            <w:shd w:val="clear" w:color="auto" w:fill="auto"/>
            <w:noWrap/>
            <w:vAlign w:val="bottom"/>
            <w:hideMark/>
          </w:tcPr>
          <w:p w14:paraId="238EE50A" w14:textId="77777777" w:rsidR="00AF51CE" w:rsidRPr="00785A3F" w:rsidRDefault="00AF51CE" w:rsidP="00416956">
            <w:pPr>
              <w:spacing w:after="0" w:line="240" w:lineRule="auto"/>
              <w:jc w:val="left"/>
              <w:rPr>
                <w:rFonts w:ascii="Arial" w:hAnsi="Arial" w:cs="Arial"/>
                <w:b/>
                <w:bCs/>
                <w:color w:val="000000"/>
                <w:sz w:val="16"/>
                <w:szCs w:val="16"/>
              </w:rPr>
            </w:pPr>
            <w:r w:rsidRPr="00785A3F">
              <w:rPr>
                <w:rFonts w:ascii="Arial" w:hAnsi="Arial" w:cs="Arial"/>
                <w:b/>
                <w:bCs/>
                <w:color w:val="000000"/>
                <w:sz w:val="16"/>
                <w:szCs w:val="16"/>
              </w:rPr>
              <w:t>Outcome 1</w:t>
            </w:r>
          </w:p>
        </w:tc>
        <w:tc>
          <w:tcPr>
            <w:tcW w:w="451" w:type="pct"/>
            <w:tcBorders>
              <w:top w:val="nil"/>
              <w:left w:val="nil"/>
              <w:bottom w:val="nil"/>
              <w:right w:val="nil"/>
            </w:tcBorders>
            <w:shd w:val="clear" w:color="auto" w:fill="auto"/>
            <w:noWrap/>
            <w:vAlign w:val="bottom"/>
            <w:hideMark/>
          </w:tcPr>
          <w:p w14:paraId="3BF57A96" w14:textId="77777777" w:rsidR="00AF51CE" w:rsidRPr="00785A3F" w:rsidRDefault="00AF51CE" w:rsidP="00F97E77">
            <w:pPr>
              <w:spacing w:after="0" w:line="240" w:lineRule="auto"/>
              <w:jc w:val="center"/>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536CB10C"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0BD0EA10" w14:textId="77777777" w:rsidR="00AF51CE" w:rsidRPr="00785A3F" w:rsidRDefault="00AF51CE" w:rsidP="00416956">
            <w:pPr>
              <w:spacing w:after="0" w:line="240" w:lineRule="auto"/>
              <w:jc w:val="right"/>
              <w:rPr>
                <w:rFonts w:ascii="Arial" w:hAnsi="Arial" w:cs="Arial"/>
                <w:sz w:val="16"/>
                <w:szCs w:val="16"/>
              </w:rPr>
            </w:pPr>
          </w:p>
        </w:tc>
        <w:tc>
          <w:tcPr>
            <w:tcW w:w="630" w:type="pct"/>
            <w:tcBorders>
              <w:top w:val="nil"/>
              <w:left w:val="nil"/>
              <w:bottom w:val="nil"/>
              <w:right w:val="nil"/>
            </w:tcBorders>
            <w:shd w:val="clear" w:color="auto" w:fill="auto"/>
            <w:noWrap/>
            <w:vAlign w:val="bottom"/>
            <w:hideMark/>
          </w:tcPr>
          <w:p w14:paraId="68B00CFA" w14:textId="77777777" w:rsidR="00AF51CE" w:rsidRPr="00785A3F" w:rsidRDefault="00AF51CE" w:rsidP="00416956">
            <w:pPr>
              <w:spacing w:after="0" w:line="240" w:lineRule="auto"/>
              <w:jc w:val="right"/>
              <w:rPr>
                <w:rFonts w:ascii="Times New Roman" w:hAnsi="Times New Roman"/>
              </w:rPr>
            </w:pPr>
          </w:p>
        </w:tc>
        <w:tc>
          <w:tcPr>
            <w:tcW w:w="630" w:type="pct"/>
            <w:tcBorders>
              <w:top w:val="nil"/>
              <w:left w:val="nil"/>
              <w:bottom w:val="nil"/>
              <w:right w:val="nil"/>
            </w:tcBorders>
            <w:shd w:val="clear" w:color="auto" w:fill="auto"/>
            <w:noWrap/>
            <w:vAlign w:val="bottom"/>
            <w:hideMark/>
          </w:tcPr>
          <w:p w14:paraId="44EEB042" w14:textId="77777777" w:rsidR="00AF51CE" w:rsidRPr="00785A3F" w:rsidRDefault="00AF51CE" w:rsidP="00416956">
            <w:pPr>
              <w:spacing w:after="0" w:line="240" w:lineRule="auto"/>
              <w:jc w:val="right"/>
              <w:rPr>
                <w:rFonts w:ascii="Times New Roman" w:hAnsi="Times New Roman"/>
              </w:rPr>
            </w:pPr>
          </w:p>
        </w:tc>
      </w:tr>
      <w:tr w:rsidR="00AF51CE" w:rsidRPr="00785A3F" w14:paraId="2A92C31A" w14:textId="77777777" w:rsidTr="00416956">
        <w:trPr>
          <w:trHeight w:hRule="exact" w:val="235"/>
        </w:trPr>
        <w:tc>
          <w:tcPr>
            <w:tcW w:w="2030" w:type="pct"/>
            <w:tcBorders>
              <w:top w:val="nil"/>
              <w:left w:val="nil"/>
              <w:bottom w:val="nil"/>
              <w:right w:val="nil"/>
            </w:tcBorders>
            <w:shd w:val="clear" w:color="auto" w:fill="auto"/>
            <w:noWrap/>
            <w:vAlign w:val="bottom"/>
            <w:hideMark/>
          </w:tcPr>
          <w:p w14:paraId="76FDBD50" w14:textId="77777777" w:rsidR="00AF51CE" w:rsidRPr="00785A3F" w:rsidRDefault="00AF51CE" w:rsidP="00416956">
            <w:pPr>
              <w:spacing w:after="0" w:line="240" w:lineRule="auto"/>
              <w:jc w:val="left"/>
              <w:rPr>
                <w:rFonts w:ascii="Arial" w:hAnsi="Arial" w:cs="Arial"/>
                <w:b/>
                <w:bCs/>
                <w:color w:val="000000"/>
                <w:sz w:val="16"/>
                <w:szCs w:val="16"/>
              </w:rPr>
            </w:pPr>
            <w:r w:rsidRPr="00785A3F">
              <w:rPr>
                <w:rFonts w:ascii="Arial" w:hAnsi="Arial" w:cs="Arial"/>
                <w:b/>
                <w:bCs/>
                <w:color w:val="000000"/>
                <w:sz w:val="16"/>
                <w:szCs w:val="16"/>
              </w:rPr>
              <w:t xml:space="preserve">Administered </w:t>
            </w:r>
          </w:p>
        </w:tc>
        <w:tc>
          <w:tcPr>
            <w:tcW w:w="451" w:type="pct"/>
            <w:tcBorders>
              <w:top w:val="nil"/>
              <w:left w:val="nil"/>
              <w:bottom w:val="nil"/>
              <w:right w:val="nil"/>
            </w:tcBorders>
            <w:shd w:val="clear" w:color="auto" w:fill="auto"/>
            <w:noWrap/>
            <w:vAlign w:val="bottom"/>
            <w:hideMark/>
          </w:tcPr>
          <w:p w14:paraId="7F54ACA1" w14:textId="77777777" w:rsidR="00AF51CE" w:rsidRPr="00785A3F" w:rsidRDefault="00AF51CE" w:rsidP="00F97E77">
            <w:pPr>
              <w:spacing w:after="0" w:line="240" w:lineRule="auto"/>
              <w:jc w:val="center"/>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6E6FA561"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4C28750C" w14:textId="77777777" w:rsidR="00AF51CE" w:rsidRPr="00785A3F" w:rsidRDefault="00AF51CE" w:rsidP="00416956">
            <w:pPr>
              <w:spacing w:after="0" w:line="240" w:lineRule="auto"/>
              <w:jc w:val="right"/>
              <w:rPr>
                <w:rFonts w:ascii="Arial" w:hAnsi="Arial" w:cs="Arial"/>
                <w:sz w:val="16"/>
                <w:szCs w:val="16"/>
              </w:rPr>
            </w:pPr>
          </w:p>
        </w:tc>
        <w:tc>
          <w:tcPr>
            <w:tcW w:w="630" w:type="pct"/>
            <w:tcBorders>
              <w:top w:val="nil"/>
              <w:left w:val="nil"/>
              <w:bottom w:val="nil"/>
              <w:right w:val="nil"/>
            </w:tcBorders>
            <w:shd w:val="clear" w:color="auto" w:fill="auto"/>
            <w:noWrap/>
            <w:vAlign w:val="bottom"/>
            <w:hideMark/>
          </w:tcPr>
          <w:p w14:paraId="471F1C1C" w14:textId="77777777" w:rsidR="00AF51CE" w:rsidRPr="00785A3F" w:rsidRDefault="00AF51CE" w:rsidP="00416956">
            <w:pPr>
              <w:spacing w:after="0" w:line="240" w:lineRule="auto"/>
              <w:jc w:val="right"/>
              <w:rPr>
                <w:rFonts w:ascii="Times New Roman" w:hAnsi="Times New Roman"/>
              </w:rPr>
            </w:pPr>
          </w:p>
        </w:tc>
        <w:tc>
          <w:tcPr>
            <w:tcW w:w="630" w:type="pct"/>
            <w:tcBorders>
              <w:top w:val="nil"/>
              <w:left w:val="nil"/>
              <w:bottom w:val="nil"/>
              <w:right w:val="nil"/>
            </w:tcBorders>
            <w:shd w:val="clear" w:color="auto" w:fill="auto"/>
            <w:noWrap/>
            <w:vAlign w:val="bottom"/>
            <w:hideMark/>
          </w:tcPr>
          <w:p w14:paraId="0F863458" w14:textId="77777777" w:rsidR="00AF51CE" w:rsidRPr="00785A3F" w:rsidRDefault="00AF51CE" w:rsidP="00416956">
            <w:pPr>
              <w:spacing w:after="0" w:line="240" w:lineRule="auto"/>
              <w:jc w:val="right"/>
              <w:rPr>
                <w:rFonts w:ascii="Times New Roman" w:hAnsi="Times New Roman"/>
              </w:rPr>
            </w:pPr>
          </w:p>
        </w:tc>
      </w:tr>
      <w:tr w:rsidR="00AF51CE" w:rsidRPr="00785A3F" w14:paraId="1CF98A38" w14:textId="77777777" w:rsidTr="00416956">
        <w:trPr>
          <w:trHeight w:hRule="exact" w:val="235"/>
        </w:trPr>
        <w:tc>
          <w:tcPr>
            <w:tcW w:w="2030" w:type="pct"/>
            <w:tcBorders>
              <w:top w:val="nil"/>
              <w:left w:val="nil"/>
              <w:bottom w:val="nil"/>
              <w:right w:val="nil"/>
            </w:tcBorders>
            <w:shd w:val="clear" w:color="auto" w:fill="auto"/>
            <w:noWrap/>
            <w:vAlign w:val="bottom"/>
            <w:hideMark/>
          </w:tcPr>
          <w:p w14:paraId="5B537996" w14:textId="77777777" w:rsidR="00AF51CE" w:rsidRPr="00785A3F" w:rsidRDefault="00AF51CE" w:rsidP="00416956">
            <w:pPr>
              <w:spacing w:after="0" w:line="240" w:lineRule="auto"/>
              <w:ind w:left="170"/>
              <w:jc w:val="left"/>
              <w:rPr>
                <w:rFonts w:ascii="Arial" w:hAnsi="Arial" w:cs="Arial"/>
                <w:b/>
                <w:bCs/>
                <w:color w:val="000000"/>
                <w:sz w:val="16"/>
                <w:szCs w:val="16"/>
              </w:rPr>
            </w:pPr>
            <w:r w:rsidRPr="00785A3F">
              <w:rPr>
                <w:rFonts w:ascii="Arial" w:hAnsi="Arial" w:cs="Arial"/>
                <w:b/>
                <w:bCs/>
                <w:color w:val="000000"/>
                <w:sz w:val="16"/>
                <w:szCs w:val="16"/>
              </w:rPr>
              <w:t xml:space="preserve">Special appropriations </w:t>
            </w:r>
          </w:p>
        </w:tc>
        <w:tc>
          <w:tcPr>
            <w:tcW w:w="451" w:type="pct"/>
            <w:tcBorders>
              <w:top w:val="nil"/>
              <w:left w:val="nil"/>
              <w:bottom w:val="nil"/>
              <w:right w:val="nil"/>
            </w:tcBorders>
            <w:shd w:val="clear" w:color="auto" w:fill="auto"/>
            <w:noWrap/>
            <w:vAlign w:val="bottom"/>
            <w:hideMark/>
          </w:tcPr>
          <w:p w14:paraId="2C6C51BA" w14:textId="77777777" w:rsidR="00AF51CE" w:rsidRPr="00785A3F" w:rsidRDefault="00AF51CE" w:rsidP="00F97E77">
            <w:pPr>
              <w:spacing w:after="0" w:line="240" w:lineRule="auto"/>
              <w:ind w:firstLineChars="100" w:firstLine="161"/>
              <w:jc w:val="center"/>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52880511"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4737355E" w14:textId="77777777" w:rsidR="00AF51CE" w:rsidRPr="00785A3F" w:rsidRDefault="00AF51CE" w:rsidP="00416956">
            <w:pPr>
              <w:spacing w:after="0" w:line="240" w:lineRule="auto"/>
              <w:jc w:val="right"/>
              <w:rPr>
                <w:rFonts w:ascii="Arial" w:hAnsi="Arial" w:cs="Arial"/>
                <w:sz w:val="16"/>
                <w:szCs w:val="16"/>
              </w:rPr>
            </w:pPr>
          </w:p>
        </w:tc>
        <w:tc>
          <w:tcPr>
            <w:tcW w:w="630" w:type="pct"/>
            <w:tcBorders>
              <w:top w:val="nil"/>
              <w:left w:val="nil"/>
              <w:bottom w:val="nil"/>
              <w:right w:val="nil"/>
            </w:tcBorders>
            <w:shd w:val="clear" w:color="auto" w:fill="auto"/>
            <w:noWrap/>
            <w:vAlign w:val="bottom"/>
            <w:hideMark/>
          </w:tcPr>
          <w:p w14:paraId="2C0728F9" w14:textId="77777777" w:rsidR="00AF51CE" w:rsidRPr="00785A3F" w:rsidRDefault="00AF51CE" w:rsidP="00416956">
            <w:pPr>
              <w:spacing w:after="0" w:line="240" w:lineRule="auto"/>
              <w:jc w:val="right"/>
              <w:rPr>
                <w:rFonts w:ascii="Times New Roman" w:hAnsi="Times New Roman"/>
              </w:rPr>
            </w:pPr>
          </w:p>
        </w:tc>
        <w:tc>
          <w:tcPr>
            <w:tcW w:w="630" w:type="pct"/>
            <w:tcBorders>
              <w:top w:val="nil"/>
              <w:left w:val="nil"/>
              <w:bottom w:val="nil"/>
              <w:right w:val="nil"/>
            </w:tcBorders>
            <w:shd w:val="clear" w:color="auto" w:fill="auto"/>
            <w:noWrap/>
            <w:vAlign w:val="bottom"/>
            <w:hideMark/>
          </w:tcPr>
          <w:p w14:paraId="29BB996C" w14:textId="77777777" w:rsidR="00AF51CE" w:rsidRPr="00785A3F" w:rsidRDefault="00AF51CE" w:rsidP="00416956">
            <w:pPr>
              <w:spacing w:after="0" w:line="240" w:lineRule="auto"/>
              <w:jc w:val="right"/>
              <w:rPr>
                <w:rFonts w:ascii="Times New Roman" w:hAnsi="Times New Roman"/>
              </w:rPr>
            </w:pPr>
          </w:p>
        </w:tc>
      </w:tr>
      <w:tr w:rsidR="00AF51CE" w:rsidRPr="00785A3F" w14:paraId="237AE137" w14:textId="77777777" w:rsidTr="00416956">
        <w:trPr>
          <w:trHeight w:hRule="exact" w:val="235"/>
        </w:trPr>
        <w:tc>
          <w:tcPr>
            <w:tcW w:w="2030" w:type="pct"/>
            <w:tcBorders>
              <w:top w:val="nil"/>
              <w:left w:val="nil"/>
              <w:bottom w:val="nil"/>
              <w:right w:val="nil"/>
            </w:tcBorders>
            <w:shd w:val="clear" w:color="auto" w:fill="auto"/>
            <w:noWrap/>
            <w:vAlign w:val="bottom"/>
            <w:hideMark/>
          </w:tcPr>
          <w:p w14:paraId="2C3852D9"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 xml:space="preserve"> (including Special Accounts)</w:t>
            </w:r>
          </w:p>
        </w:tc>
        <w:tc>
          <w:tcPr>
            <w:tcW w:w="451" w:type="pct"/>
            <w:tcBorders>
              <w:top w:val="nil"/>
              <w:left w:val="nil"/>
              <w:bottom w:val="nil"/>
              <w:right w:val="nil"/>
            </w:tcBorders>
            <w:shd w:val="clear" w:color="auto" w:fill="auto"/>
            <w:noWrap/>
            <w:vAlign w:val="bottom"/>
            <w:hideMark/>
          </w:tcPr>
          <w:p w14:paraId="07CF13C5" w14:textId="77777777" w:rsidR="00AF51CE" w:rsidRPr="00785A3F" w:rsidRDefault="00AF51CE" w:rsidP="00F97E77">
            <w:pPr>
              <w:spacing w:after="0" w:line="240" w:lineRule="auto"/>
              <w:ind w:firstLineChars="200" w:firstLine="321"/>
              <w:jc w:val="center"/>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2E36243D"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6E19106C" w14:textId="77777777" w:rsidR="00AF51CE" w:rsidRPr="00785A3F" w:rsidRDefault="00AF51CE" w:rsidP="00416956">
            <w:pPr>
              <w:spacing w:after="0" w:line="240" w:lineRule="auto"/>
              <w:jc w:val="right"/>
              <w:rPr>
                <w:rFonts w:ascii="Arial" w:hAnsi="Arial" w:cs="Arial"/>
                <w:sz w:val="16"/>
                <w:szCs w:val="16"/>
              </w:rPr>
            </w:pPr>
          </w:p>
        </w:tc>
        <w:tc>
          <w:tcPr>
            <w:tcW w:w="630" w:type="pct"/>
            <w:tcBorders>
              <w:top w:val="nil"/>
              <w:left w:val="nil"/>
              <w:bottom w:val="nil"/>
              <w:right w:val="nil"/>
            </w:tcBorders>
            <w:shd w:val="clear" w:color="auto" w:fill="auto"/>
            <w:noWrap/>
            <w:vAlign w:val="bottom"/>
            <w:hideMark/>
          </w:tcPr>
          <w:p w14:paraId="5297FE63" w14:textId="77777777" w:rsidR="00AF51CE" w:rsidRPr="00785A3F" w:rsidRDefault="00AF51CE" w:rsidP="00416956">
            <w:pPr>
              <w:spacing w:after="0" w:line="240" w:lineRule="auto"/>
              <w:jc w:val="right"/>
              <w:rPr>
                <w:rFonts w:ascii="Times New Roman" w:hAnsi="Times New Roman"/>
              </w:rPr>
            </w:pPr>
          </w:p>
        </w:tc>
        <w:tc>
          <w:tcPr>
            <w:tcW w:w="630" w:type="pct"/>
            <w:tcBorders>
              <w:top w:val="nil"/>
              <w:left w:val="nil"/>
              <w:bottom w:val="nil"/>
              <w:right w:val="nil"/>
            </w:tcBorders>
            <w:shd w:val="clear" w:color="auto" w:fill="auto"/>
            <w:noWrap/>
            <w:vAlign w:val="bottom"/>
            <w:hideMark/>
          </w:tcPr>
          <w:p w14:paraId="2C06FF3F" w14:textId="77777777" w:rsidR="00AF51CE" w:rsidRPr="00785A3F" w:rsidRDefault="00AF51CE" w:rsidP="00416956">
            <w:pPr>
              <w:spacing w:after="0" w:line="240" w:lineRule="auto"/>
              <w:jc w:val="right"/>
              <w:rPr>
                <w:rFonts w:ascii="Times New Roman" w:hAnsi="Times New Roman"/>
              </w:rPr>
            </w:pPr>
          </w:p>
        </w:tc>
      </w:tr>
      <w:tr w:rsidR="00AF51CE" w:rsidRPr="00785A3F" w14:paraId="209941F1" w14:textId="77777777" w:rsidTr="00416956">
        <w:trPr>
          <w:trHeight w:hRule="exact" w:val="225"/>
        </w:trPr>
        <w:tc>
          <w:tcPr>
            <w:tcW w:w="2030" w:type="pct"/>
            <w:tcBorders>
              <w:top w:val="nil"/>
              <w:left w:val="nil"/>
              <w:bottom w:val="nil"/>
              <w:right w:val="nil"/>
            </w:tcBorders>
            <w:shd w:val="clear" w:color="auto" w:fill="auto"/>
            <w:noWrap/>
            <w:vAlign w:val="bottom"/>
            <w:hideMark/>
          </w:tcPr>
          <w:p w14:paraId="3C1EBFD7"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Measures</w:t>
            </w:r>
          </w:p>
        </w:tc>
        <w:tc>
          <w:tcPr>
            <w:tcW w:w="451" w:type="pct"/>
            <w:tcBorders>
              <w:top w:val="nil"/>
              <w:left w:val="nil"/>
              <w:bottom w:val="nil"/>
              <w:right w:val="nil"/>
            </w:tcBorders>
            <w:shd w:val="clear" w:color="auto" w:fill="auto"/>
            <w:noWrap/>
            <w:vAlign w:val="bottom"/>
            <w:hideMark/>
          </w:tcPr>
          <w:p w14:paraId="02B2722D" w14:textId="77777777" w:rsidR="00AF51CE" w:rsidRPr="00785A3F" w:rsidRDefault="00AF51CE" w:rsidP="00F97E77">
            <w:pPr>
              <w:spacing w:after="0" w:line="240" w:lineRule="auto"/>
              <w:ind w:firstLineChars="200" w:firstLine="321"/>
              <w:jc w:val="center"/>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12D2DE60"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3EA9BAEE" w14:textId="77777777" w:rsidR="00AF51CE" w:rsidRPr="00785A3F" w:rsidRDefault="00AF51CE" w:rsidP="00416956">
            <w:pPr>
              <w:spacing w:after="0" w:line="240" w:lineRule="auto"/>
              <w:jc w:val="right"/>
              <w:rPr>
                <w:rFonts w:ascii="Arial" w:hAnsi="Arial" w:cs="Arial"/>
                <w:sz w:val="16"/>
                <w:szCs w:val="16"/>
              </w:rPr>
            </w:pPr>
          </w:p>
        </w:tc>
        <w:tc>
          <w:tcPr>
            <w:tcW w:w="630" w:type="pct"/>
            <w:tcBorders>
              <w:top w:val="nil"/>
              <w:left w:val="nil"/>
              <w:bottom w:val="nil"/>
              <w:right w:val="nil"/>
            </w:tcBorders>
            <w:shd w:val="clear" w:color="auto" w:fill="auto"/>
            <w:noWrap/>
            <w:vAlign w:val="bottom"/>
            <w:hideMark/>
          </w:tcPr>
          <w:p w14:paraId="107513D5" w14:textId="77777777" w:rsidR="00AF51CE" w:rsidRPr="00785A3F" w:rsidRDefault="00AF51CE" w:rsidP="00416956">
            <w:pPr>
              <w:spacing w:after="0" w:line="240" w:lineRule="auto"/>
              <w:jc w:val="right"/>
              <w:rPr>
                <w:rFonts w:ascii="Times New Roman" w:hAnsi="Times New Roman"/>
              </w:rPr>
            </w:pPr>
          </w:p>
        </w:tc>
        <w:tc>
          <w:tcPr>
            <w:tcW w:w="630" w:type="pct"/>
            <w:tcBorders>
              <w:top w:val="nil"/>
              <w:left w:val="nil"/>
              <w:bottom w:val="nil"/>
              <w:right w:val="nil"/>
            </w:tcBorders>
            <w:shd w:val="clear" w:color="auto" w:fill="auto"/>
            <w:noWrap/>
            <w:vAlign w:val="bottom"/>
            <w:hideMark/>
          </w:tcPr>
          <w:p w14:paraId="76867DE9" w14:textId="77777777" w:rsidR="00AF51CE" w:rsidRPr="00785A3F" w:rsidRDefault="00AF51CE" w:rsidP="00416956">
            <w:pPr>
              <w:spacing w:after="0" w:line="240" w:lineRule="auto"/>
              <w:jc w:val="right"/>
              <w:rPr>
                <w:rFonts w:ascii="Times New Roman" w:hAnsi="Times New Roman"/>
              </w:rPr>
            </w:pPr>
          </w:p>
        </w:tc>
      </w:tr>
      <w:tr w:rsidR="00AF51CE" w:rsidRPr="00785A3F" w14:paraId="62D72E8C" w14:textId="77777777" w:rsidTr="00416956">
        <w:trPr>
          <w:trHeight w:hRule="exact" w:val="450"/>
        </w:trPr>
        <w:tc>
          <w:tcPr>
            <w:tcW w:w="2030" w:type="pct"/>
            <w:tcBorders>
              <w:top w:val="nil"/>
              <w:left w:val="nil"/>
              <w:bottom w:val="nil"/>
              <w:right w:val="nil"/>
            </w:tcBorders>
            <w:shd w:val="clear" w:color="auto" w:fill="auto"/>
            <w:vAlign w:val="bottom"/>
            <w:hideMark/>
          </w:tcPr>
          <w:p w14:paraId="32837C6A"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Remote Roads Upgrade Pilot Program</w:t>
            </w:r>
          </w:p>
        </w:tc>
        <w:tc>
          <w:tcPr>
            <w:tcW w:w="451" w:type="pct"/>
            <w:tcBorders>
              <w:top w:val="nil"/>
              <w:left w:val="nil"/>
              <w:bottom w:val="nil"/>
              <w:right w:val="nil"/>
            </w:tcBorders>
            <w:shd w:val="clear" w:color="auto" w:fill="auto"/>
            <w:noWrap/>
            <w:vAlign w:val="bottom"/>
            <w:hideMark/>
          </w:tcPr>
          <w:p w14:paraId="7948BB62" w14:textId="77777777" w:rsidR="00AF51CE" w:rsidRPr="00785A3F" w:rsidRDefault="00AF51CE" w:rsidP="00F97E77">
            <w:pPr>
              <w:spacing w:after="0" w:line="240" w:lineRule="auto"/>
              <w:jc w:val="center"/>
              <w:rPr>
                <w:rFonts w:ascii="Arial" w:hAnsi="Arial" w:cs="Arial"/>
                <w:color w:val="000000"/>
                <w:sz w:val="16"/>
                <w:szCs w:val="16"/>
              </w:rPr>
            </w:pPr>
            <w:r w:rsidRPr="00785A3F">
              <w:rPr>
                <w:rFonts w:ascii="Arial" w:hAnsi="Arial" w:cs="Arial"/>
                <w:color w:val="000000"/>
                <w:sz w:val="16"/>
                <w:szCs w:val="16"/>
              </w:rPr>
              <w:t>1.9</w:t>
            </w:r>
          </w:p>
        </w:tc>
        <w:tc>
          <w:tcPr>
            <w:tcW w:w="630" w:type="pct"/>
            <w:tcBorders>
              <w:top w:val="nil"/>
              <w:left w:val="nil"/>
              <w:bottom w:val="nil"/>
              <w:right w:val="nil"/>
            </w:tcBorders>
            <w:shd w:val="clear" w:color="000000" w:fill="E6E6E6"/>
            <w:noWrap/>
            <w:vAlign w:val="bottom"/>
            <w:hideMark/>
          </w:tcPr>
          <w:p w14:paraId="76498660"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xml:space="preserve">                   </w:t>
            </w:r>
            <w:r>
              <w:rPr>
                <w:rFonts w:ascii="Arial" w:hAnsi="Arial" w:cs="Arial"/>
                <w:sz w:val="16"/>
                <w:szCs w:val="16"/>
              </w:rPr>
              <w:t xml:space="preserve"> – </w:t>
            </w:r>
          </w:p>
        </w:tc>
        <w:tc>
          <w:tcPr>
            <w:tcW w:w="630" w:type="pct"/>
            <w:tcBorders>
              <w:top w:val="nil"/>
              <w:left w:val="nil"/>
              <w:bottom w:val="nil"/>
              <w:right w:val="nil"/>
            </w:tcBorders>
            <w:shd w:val="clear" w:color="auto" w:fill="auto"/>
            <w:noWrap/>
            <w:vAlign w:val="bottom"/>
            <w:hideMark/>
          </w:tcPr>
          <w:p w14:paraId="7DB500BD"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100,000 </w:t>
            </w:r>
          </w:p>
        </w:tc>
        <w:tc>
          <w:tcPr>
            <w:tcW w:w="630" w:type="pct"/>
            <w:tcBorders>
              <w:top w:val="nil"/>
              <w:left w:val="nil"/>
              <w:bottom w:val="nil"/>
              <w:right w:val="nil"/>
            </w:tcBorders>
            <w:shd w:val="clear" w:color="auto" w:fill="auto"/>
            <w:noWrap/>
            <w:vAlign w:val="bottom"/>
            <w:hideMark/>
          </w:tcPr>
          <w:p w14:paraId="23EA5A35"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50,000 </w:t>
            </w:r>
          </w:p>
        </w:tc>
        <w:tc>
          <w:tcPr>
            <w:tcW w:w="630" w:type="pct"/>
            <w:tcBorders>
              <w:top w:val="nil"/>
              <w:left w:val="nil"/>
              <w:bottom w:val="nil"/>
              <w:right w:val="nil"/>
            </w:tcBorders>
            <w:shd w:val="clear" w:color="auto" w:fill="auto"/>
            <w:noWrap/>
            <w:vAlign w:val="bottom"/>
            <w:hideMark/>
          </w:tcPr>
          <w:p w14:paraId="70936D5B"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85A3F" w14:paraId="22BDDDB7" w14:textId="77777777" w:rsidTr="00416956">
        <w:trPr>
          <w:trHeight w:hRule="exact" w:val="225"/>
        </w:trPr>
        <w:tc>
          <w:tcPr>
            <w:tcW w:w="2030" w:type="pct"/>
            <w:tcBorders>
              <w:top w:val="nil"/>
              <w:left w:val="nil"/>
              <w:bottom w:val="nil"/>
              <w:right w:val="nil"/>
            </w:tcBorders>
            <w:shd w:val="clear" w:color="auto" w:fill="auto"/>
            <w:vAlign w:val="bottom"/>
            <w:hideMark/>
          </w:tcPr>
          <w:p w14:paraId="74219FAD"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Reopening the Borders</w:t>
            </w:r>
          </w:p>
        </w:tc>
        <w:tc>
          <w:tcPr>
            <w:tcW w:w="451" w:type="pct"/>
            <w:tcBorders>
              <w:top w:val="nil"/>
              <w:left w:val="nil"/>
              <w:bottom w:val="nil"/>
              <w:right w:val="nil"/>
            </w:tcBorders>
            <w:shd w:val="clear" w:color="auto" w:fill="auto"/>
            <w:noWrap/>
            <w:vAlign w:val="bottom"/>
            <w:hideMark/>
          </w:tcPr>
          <w:p w14:paraId="48F7A27D" w14:textId="77777777" w:rsidR="00AF51CE" w:rsidRPr="00785A3F" w:rsidRDefault="00AF51CE" w:rsidP="00F97E77">
            <w:pPr>
              <w:spacing w:after="0" w:line="240" w:lineRule="auto"/>
              <w:jc w:val="center"/>
              <w:rPr>
                <w:rFonts w:ascii="Arial" w:hAnsi="Arial" w:cs="Arial"/>
                <w:color w:val="000000"/>
                <w:sz w:val="16"/>
                <w:szCs w:val="16"/>
              </w:rPr>
            </w:pPr>
            <w:r w:rsidRPr="00785A3F">
              <w:rPr>
                <w:rFonts w:ascii="Arial" w:hAnsi="Arial" w:cs="Arial"/>
                <w:color w:val="000000"/>
                <w:sz w:val="16"/>
                <w:szCs w:val="16"/>
              </w:rPr>
              <w:t>1.4</w:t>
            </w:r>
          </w:p>
        </w:tc>
        <w:tc>
          <w:tcPr>
            <w:tcW w:w="630" w:type="pct"/>
            <w:tcBorders>
              <w:top w:val="nil"/>
              <w:left w:val="nil"/>
              <w:bottom w:val="nil"/>
              <w:right w:val="nil"/>
            </w:tcBorders>
            <w:shd w:val="clear" w:color="000000" w:fill="E6E6E6"/>
            <w:noWrap/>
            <w:vAlign w:val="bottom"/>
            <w:hideMark/>
          </w:tcPr>
          <w:p w14:paraId="5F216BF3"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xml:space="preserve">                   </w:t>
            </w:r>
            <w:r>
              <w:rPr>
                <w:rFonts w:ascii="Arial" w:hAnsi="Arial" w:cs="Arial"/>
                <w:sz w:val="16"/>
                <w:szCs w:val="16"/>
              </w:rPr>
              <w:t xml:space="preserve"> – </w:t>
            </w:r>
          </w:p>
        </w:tc>
        <w:tc>
          <w:tcPr>
            <w:tcW w:w="630" w:type="pct"/>
            <w:tcBorders>
              <w:top w:val="nil"/>
              <w:left w:val="nil"/>
              <w:bottom w:val="nil"/>
              <w:right w:val="nil"/>
            </w:tcBorders>
            <w:shd w:val="clear" w:color="auto" w:fill="auto"/>
            <w:noWrap/>
            <w:vAlign w:val="bottom"/>
            <w:hideMark/>
          </w:tcPr>
          <w:p w14:paraId="2037419D"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5,000 </w:t>
            </w:r>
          </w:p>
        </w:tc>
        <w:tc>
          <w:tcPr>
            <w:tcW w:w="630" w:type="pct"/>
            <w:tcBorders>
              <w:top w:val="nil"/>
              <w:left w:val="nil"/>
              <w:bottom w:val="nil"/>
              <w:right w:val="nil"/>
            </w:tcBorders>
            <w:shd w:val="clear" w:color="auto" w:fill="auto"/>
            <w:noWrap/>
            <w:vAlign w:val="bottom"/>
            <w:hideMark/>
          </w:tcPr>
          <w:p w14:paraId="02DCF2F0"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30,000 </w:t>
            </w:r>
          </w:p>
        </w:tc>
        <w:tc>
          <w:tcPr>
            <w:tcW w:w="630" w:type="pct"/>
            <w:tcBorders>
              <w:top w:val="nil"/>
              <w:left w:val="nil"/>
              <w:bottom w:val="nil"/>
              <w:right w:val="nil"/>
            </w:tcBorders>
            <w:shd w:val="clear" w:color="auto" w:fill="auto"/>
            <w:noWrap/>
            <w:vAlign w:val="bottom"/>
            <w:hideMark/>
          </w:tcPr>
          <w:p w14:paraId="71609EED"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45,000 </w:t>
            </w:r>
          </w:p>
        </w:tc>
      </w:tr>
      <w:tr w:rsidR="00AF51CE" w:rsidRPr="00785A3F" w14:paraId="21EB1D10" w14:textId="77777777" w:rsidTr="00416956">
        <w:trPr>
          <w:trHeight w:hRule="exact" w:val="450"/>
        </w:trPr>
        <w:tc>
          <w:tcPr>
            <w:tcW w:w="2030" w:type="pct"/>
            <w:tcBorders>
              <w:top w:val="nil"/>
              <w:left w:val="nil"/>
              <w:bottom w:val="nil"/>
              <w:right w:val="nil"/>
            </w:tcBorders>
            <w:shd w:val="clear" w:color="auto" w:fill="auto"/>
            <w:vAlign w:val="bottom"/>
            <w:hideMark/>
          </w:tcPr>
          <w:p w14:paraId="68EF8A5F"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SME Recovery Loan Scheme</w:t>
            </w:r>
            <w:r>
              <w:rPr>
                <w:rFonts w:ascii="Arial" w:hAnsi="Arial" w:cs="Arial"/>
                <w:color w:val="000000"/>
                <w:sz w:val="16"/>
                <w:szCs w:val="16"/>
              </w:rPr>
              <w:t xml:space="preserve"> – </w:t>
            </w:r>
            <w:r w:rsidRPr="00785A3F">
              <w:rPr>
                <w:rFonts w:ascii="Arial" w:hAnsi="Arial" w:cs="Arial"/>
                <w:color w:val="000000"/>
                <w:sz w:val="16"/>
                <w:szCs w:val="16"/>
              </w:rPr>
              <w:t>extension (b)</w:t>
            </w:r>
          </w:p>
        </w:tc>
        <w:tc>
          <w:tcPr>
            <w:tcW w:w="451" w:type="pct"/>
            <w:tcBorders>
              <w:top w:val="nil"/>
              <w:left w:val="nil"/>
              <w:bottom w:val="nil"/>
              <w:right w:val="nil"/>
            </w:tcBorders>
            <w:shd w:val="clear" w:color="auto" w:fill="auto"/>
            <w:noWrap/>
            <w:vAlign w:val="bottom"/>
            <w:hideMark/>
          </w:tcPr>
          <w:p w14:paraId="489C56FF" w14:textId="77777777" w:rsidR="00AF51CE" w:rsidRPr="00785A3F" w:rsidRDefault="00AF51CE" w:rsidP="00F97E77">
            <w:pPr>
              <w:spacing w:after="0" w:line="240" w:lineRule="auto"/>
              <w:jc w:val="center"/>
              <w:rPr>
                <w:rFonts w:ascii="Arial" w:hAnsi="Arial" w:cs="Arial"/>
                <w:color w:val="000000"/>
                <w:sz w:val="16"/>
                <w:szCs w:val="16"/>
              </w:rPr>
            </w:pPr>
            <w:r w:rsidRPr="00785A3F">
              <w:rPr>
                <w:rFonts w:ascii="Arial" w:hAnsi="Arial" w:cs="Arial"/>
                <w:color w:val="000000"/>
                <w:sz w:val="16"/>
                <w:szCs w:val="16"/>
              </w:rPr>
              <w:t>1.1</w:t>
            </w:r>
          </w:p>
        </w:tc>
        <w:tc>
          <w:tcPr>
            <w:tcW w:w="630" w:type="pct"/>
            <w:tcBorders>
              <w:top w:val="nil"/>
              <w:left w:val="nil"/>
              <w:bottom w:val="nil"/>
              <w:right w:val="nil"/>
            </w:tcBorders>
            <w:shd w:val="clear" w:color="000000" w:fill="E6E6E6"/>
            <w:noWrap/>
            <w:vAlign w:val="bottom"/>
            <w:hideMark/>
          </w:tcPr>
          <w:p w14:paraId="30C25179"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xml:space="preserve"> nfp </w:t>
            </w:r>
          </w:p>
        </w:tc>
        <w:tc>
          <w:tcPr>
            <w:tcW w:w="630" w:type="pct"/>
            <w:tcBorders>
              <w:top w:val="nil"/>
              <w:left w:val="nil"/>
              <w:bottom w:val="nil"/>
              <w:right w:val="nil"/>
            </w:tcBorders>
            <w:shd w:val="clear" w:color="auto" w:fill="auto"/>
            <w:noWrap/>
            <w:vAlign w:val="bottom"/>
            <w:hideMark/>
          </w:tcPr>
          <w:p w14:paraId="29BC6AD2"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nfp </w:t>
            </w:r>
          </w:p>
        </w:tc>
        <w:tc>
          <w:tcPr>
            <w:tcW w:w="630" w:type="pct"/>
            <w:tcBorders>
              <w:top w:val="nil"/>
              <w:left w:val="nil"/>
              <w:bottom w:val="nil"/>
              <w:right w:val="nil"/>
            </w:tcBorders>
            <w:shd w:val="clear" w:color="auto" w:fill="auto"/>
            <w:noWrap/>
            <w:vAlign w:val="bottom"/>
            <w:hideMark/>
          </w:tcPr>
          <w:p w14:paraId="3C5AC84A"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nfp </w:t>
            </w:r>
          </w:p>
        </w:tc>
        <w:tc>
          <w:tcPr>
            <w:tcW w:w="630" w:type="pct"/>
            <w:tcBorders>
              <w:top w:val="nil"/>
              <w:left w:val="nil"/>
              <w:bottom w:val="nil"/>
              <w:right w:val="nil"/>
            </w:tcBorders>
            <w:shd w:val="clear" w:color="auto" w:fill="auto"/>
            <w:noWrap/>
            <w:vAlign w:val="bottom"/>
            <w:hideMark/>
          </w:tcPr>
          <w:p w14:paraId="01C29C19"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nfp </w:t>
            </w:r>
          </w:p>
        </w:tc>
      </w:tr>
      <w:tr w:rsidR="00AF51CE" w:rsidRPr="00785A3F" w14:paraId="549089F3" w14:textId="77777777" w:rsidTr="00416956">
        <w:trPr>
          <w:trHeight w:hRule="exact" w:val="423"/>
        </w:trPr>
        <w:tc>
          <w:tcPr>
            <w:tcW w:w="2030" w:type="pct"/>
            <w:tcBorders>
              <w:top w:val="nil"/>
              <w:left w:val="nil"/>
              <w:bottom w:val="nil"/>
              <w:right w:val="nil"/>
            </w:tcBorders>
            <w:shd w:val="clear" w:color="auto" w:fill="auto"/>
            <w:vAlign w:val="bottom"/>
            <w:hideMark/>
          </w:tcPr>
          <w:p w14:paraId="53C6A836"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Strategic Basin Plans</w:t>
            </w:r>
            <w:r>
              <w:rPr>
                <w:rFonts w:ascii="Arial" w:hAnsi="Arial" w:cs="Arial"/>
                <w:color w:val="000000"/>
                <w:sz w:val="16"/>
                <w:szCs w:val="16"/>
              </w:rPr>
              <w:t xml:space="preserve"> – </w:t>
            </w:r>
            <w:r w:rsidRPr="00785A3F">
              <w:rPr>
                <w:rFonts w:ascii="Arial" w:hAnsi="Arial" w:cs="Arial"/>
                <w:color w:val="000000"/>
                <w:sz w:val="16"/>
                <w:szCs w:val="16"/>
              </w:rPr>
              <w:t>additional funding</w:t>
            </w:r>
          </w:p>
        </w:tc>
        <w:tc>
          <w:tcPr>
            <w:tcW w:w="451" w:type="pct"/>
            <w:tcBorders>
              <w:top w:val="nil"/>
              <w:left w:val="nil"/>
              <w:bottom w:val="nil"/>
              <w:right w:val="nil"/>
            </w:tcBorders>
            <w:shd w:val="clear" w:color="auto" w:fill="auto"/>
            <w:noWrap/>
            <w:vAlign w:val="bottom"/>
            <w:hideMark/>
          </w:tcPr>
          <w:p w14:paraId="072FEF58" w14:textId="77777777" w:rsidR="00AF51CE" w:rsidRPr="00785A3F" w:rsidRDefault="00AF51CE" w:rsidP="00F97E77">
            <w:pPr>
              <w:spacing w:after="0" w:line="240" w:lineRule="auto"/>
              <w:jc w:val="center"/>
              <w:rPr>
                <w:rFonts w:ascii="Arial" w:hAnsi="Arial" w:cs="Arial"/>
                <w:sz w:val="16"/>
                <w:szCs w:val="16"/>
              </w:rPr>
            </w:pPr>
            <w:r w:rsidRPr="00785A3F">
              <w:rPr>
                <w:rFonts w:ascii="Arial" w:hAnsi="Arial" w:cs="Arial"/>
                <w:sz w:val="16"/>
                <w:szCs w:val="16"/>
              </w:rPr>
              <w:t>1.9</w:t>
            </w:r>
          </w:p>
        </w:tc>
        <w:tc>
          <w:tcPr>
            <w:tcW w:w="630" w:type="pct"/>
            <w:tcBorders>
              <w:top w:val="nil"/>
              <w:left w:val="nil"/>
              <w:bottom w:val="nil"/>
              <w:right w:val="nil"/>
            </w:tcBorders>
            <w:shd w:val="clear" w:color="000000" w:fill="E6E6E6"/>
            <w:noWrap/>
            <w:vAlign w:val="bottom"/>
            <w:hideMark/>
          </w:tcPr>
          <w:p w14:paraId="54FDC0A2"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xml:space="preserve">                   </w:t>
            </w:r>
            <w:r>
              <w:rPr>
                <w:rFonts w:ascii="Arial" w:hAnsi="Arial" w:cs="Arial"/>
                <w:sz w:val="16"/>
                <w:szCs w:val="16"/>
              </w:rPr>
              <w:t xml:space="preserve"> – </w:t>
            </w:r>
          </w:p>
        </w:tc>
        <w:tc>
          <w:tcPr>
            <w:tcW w:w="630" w:type="pct"/>
            <w:tcBorders>
              <w:top w:val="nil"/>
              <w:left w:val="nil"/>
              <w:bottom w:val="nil"/>
              <w:right w:val="nil"/>
            </w:tcBorders>
            <w:shd w:val="clear" w:color="auto" w:fill="auto"/>
            <w:noWrap/>
            <w:vAlign w:val="bottom"/>
            <w:hideMark/>
          </w:tcPr>
          <w:p w14:paraId="25D3F380"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15,000 </w:t>
            </w:r>
          </w:p>
        </w:tc>
        <w:tc>
          <w:tcPr>
            <w:tcW w:w="630" w:type="pct"/>
            <w:tcBorders>
              <w:top w:val="nil"/>
              <w:left w:val="nil"/>
              <w:bottom w:val="nil"/>
              <w:right w:val="nil"/>
            </w:tcBorders>
            <w:shd w:val="clear" w:color="auto" w:fill="auto"/>
            <w:noWrap/>
            <w:vAlign w:val="bottom"/>
            <w:hideMark/>
          </w:tcPr>
          <w:p w14:paraId="4F313783"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15,000 </w:t>
            </w:r>
          </w:p>
        </w:tc>
        <w:tc>
          <w:tcPr>
            <w:tcW w:w="630" w:type="pct"/>
            <w:tcBorders>
              <w:top w:val="nil"/>
              <w:left w:val="nil"/>
              <w:bottom w:val="nil"/>
              <w:right w:val="nil"/>
            </w:tcBorders>
            <w:shd w:val="clear" w:color="auto" w:fill="auto"/>
            <w:noWrap/>
            <w:vAlign w:val="bottom"/>
            <w:hideMark/>
          </w:tcPr>
          <w:p w14:paraId="2E2B7768"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85A3F" w14:paraId="4C892504" w14:textId="77777777" w:rsidTr="00416956">
        <w:trPr>
          <w:trHeight w:hRule="exact" w:val="450"/>
        </w:trPr>
        <w:tc>
          <w:tcPr>
            <w:tcW w:w="2030" w:type="pct"/>
            <w:tcBorders>
              <w:top w:val="nil"/>
              <w:left w:val="nil"/>
              <w:bottom w:val="nil"/>
              <w:right w:val="nil"/>
            </w:tcBorders>
            <w:shd w:val="clear" w:color="auto" w:fill="auto"/>
            <w:vAlign w:val="bottom"/>
            <w:hideMark/>
          </w:tcPr>
          <w:p w14:paraId="48091FD2"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Support Plantation Establishment (a)</w:t>
            </w:r>
          </w:p>
        </w:tc>
        <w:tc>
          <w:tcPr>
            <w:tcW w:w="451" w:type="pct"/>
            <w:tcBorders>
              <w:top w:val="nil"/>
              <w:left w:val="nil"/>
              <w:bottom w:val="nil"/>
              <w:right w:val="nil"/>
            </w:tcBorders>
            <w:shd w:val="clear" w:color="auto" w:fill="auto"/>
            <w:noWrap/>
            <w:vAlign w:val="bottom"/>
            <w:hideMark/>
          </w:tcPr>
          <w:p w14:paraId="21168E63" w14:textId="77777777" w:rsidR="00AF51CE" w:rsidRPr="00785A3F" w:rsidRDefault="00AF51CE" w:rsidP="00F97E77">
            <w:pPr>
              <w:spacing w:after="0" w:line="240" w:lineRule="auto"/>
              <w:jc w:val="center"/>
              <w:rPr>
                <w:rFonts w:ascii="Arial" w:hAnsi="Arial" w:cs="Arial"/>
                <w:sz w:val="16"/>
                <w:szCs w:val="16"/>
              </w:rPr>
            </w:pPr>
            <w:r w:rsidRPr="00785A3F">
              <w:rPr>
                <w:rFonts w:ascii="Arial" w:hAnsi="Arial" w:cs="Arial"/>
                <w:sz w:val="16"/>
                <w:szCs w:val="16"/>
              </w:rPr>
              <w:t>1.9</w:t>
            </w:r>
          </w:p>
        </w:tc>
        <w:tc>
          <w:tcPr>
            <w:tcW w:w="630" w:type="pct"/>
            <w:tcBorders>
              <w:top w:val="nil"/>
              <w:left w:val="nil"/>
              <w:bottom w:val="nil"/>
              <w:right w:val="nil"/>
            </w:tcBorders>
            <w:shd w:val="clear" w:color="000000" w:fill="E6E6E6"/>
            <w:noWrap/>
            <w:vAlign w:val="bottom"/>
            <w:hideMark/>
          </w:tcPr>
          <w:p w14:paraId="7961304C"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xml:space="preserve">                   </w:t>
            </w:r>
            <w:r>
              <w:rPr>
                <w:rFonts w:ascii="Arial" w:hAnsi="Arial" w:cs="Arial"/>
                <w:sz w:val="16"/>
                <w:szCs w:val="16"/>
              </w:rPr>
              <w:t xml:space="preserve"> – </w:t>
            </w:r>
          </w:p>
        </w:tc>
        <w:tc>
          <w:tcPr>
            <w:tcW w:w="630" w:type="pct"/>
            <w:tcBorders>
              <w:top w:val="nil"/>
              <w:left w:val="nil"/>
              <w:bottom w:val="nil"/>
              <w:right w:val="nil"/>
            </w:tcBorders>
            <w:shd w:val="clear" w:color="auto" w:fill="auto"/>
            <w:noWrap/>
            <w:vAlign w:val="bottom"/>
            <w:hideMark/>
          </w:tcPr>
          <w:p w14:paraId="2086C6A0"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10,000 </w:t>
            </w:r>
          </w:p>
        </w:tc>
        <w:tc>
          <w:tcPr>
            <w:tcW w:w="630" w:type="pct"/>
            <w:tcBorders>
              <w:top w:val="nil"/>
              <w:left w:val="nil"/>
              <w:bottom w:val="nil"/>
              <w:right w:val="nil"/>
            </w:tcBorders>
            <w:shd w:val="clear" w:color="auto" w:fill="auto"/>
            <w:noWrap/>
            <w:vAlign w:val="bottom"/>
            <w:hideMark/>
          </w:tcPr>
          <w:p w14:paraId="6D7EBB11"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25,000 </w:t>
            </w:r>
          </w:p>
        </w:tc>
        <w:tc>
          <w:tcPr>
            <w:tcW w:w="630" w:type="pct"/>
            <w:tcBorders>
              <w:top w:val="nil"/>
              <w:left w:val="nil"/>
              <w:bottom w:val="nil"/>
              <w:right w:val="nil"/>
            </w:tcBorders>
            <w:shd w:val="clear" w:color="auto" w:fill="auto"/>
            <w:noWrap/>
            <w:vAlign w:val="bottom"/>
            <w:hideMark/>
          </w:tcPr>
          <w:p w14:paraId="31DB7E4D"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30,000 </w:t>
            </w:r>
          </w:p>
        </w:tc>
      </w:tr>
      <w:tr w:rsidR="00AF51CE" w:rsidRPr="00785A3F" w14:paraId="692C9063" w14:textId="77777777" w:rsidTr="00416956">
        <w:trPr>
          <w:trHeight w:hRule="exact" w:val="450"/>
        </w:trPr>
        <w:tc>
          <w:tcPr>
            <w:tcW w:w="2030" w:type="pct"/>
            <w:tcBorders>
              <w:top w:val="nil"/>
              <w:left w:val="nil"/>
              <w:bottom w:val="nil"/>
              <w:right w:val="nil"/>
            </w:tcBorders>
            <w:shd w:val="clear" w:color="auto" w:fill="auto"/>
            <w:vAlign w:val="bottom"/>
            <w:hideMark/>
          </w:tcPr>
          <w:p w14:paraId="445DEA83"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Supporting Agricultural Industries and Communities</w:t>
            </w:r>
          </w:p>
        </w:tc>
        <w:tc>
          <w:tcPr>
            <w:tcW w:w="451" w:type="pct"/>
            <w:tcBorders>
              <w:top w:val="nil"/>
              <w:left w:val="nil"/>
              <w:bottom w:val="nil"/>
              <w:right w:val="nil"/>
            </w:tcBorders>
            <w:shd w:val="clear" w:color="auto" w:fill="auto"/>
            <w:noWrap/>
            <w:vAlign w:val="bottom"/>
            <w:hideMark/>
          </w:tcPr>
          <w:p w14:paraId="61FA782F" w14:textId="77777777" w:rsidR="00AF51CE" w:rsidRPr="00785A3F" w:rsidRDefault="00AF51CE" w:rsidP="00F97E77">
            <w:pPr>
              <w:spacing w:after="0" w:line="240" w:lineRule="auto"/>
              <w:jc w:val="center"/>
              <w:rPr>
                <w:rFonts w:ascii="Arial" w:hAnsi="Arial" w:cs="Arial"/>
                <w:sz w:val="16"/>
                <w:szCs w:val="16"/>
              </w:rPr>
            </w:pPr>
            <w:r w:rsidRPr="00785A3F">
              <w:rPr>
                <w:rFonts w:ascii="Arial" w:hAnsi="Arial" w:cs="Arial"/>
                <w:sz w:val="16"/>
                <w:szCs w:val="16"/>
              </w:rPr>
              <w:t>1.9</w:t>
            </w:r>
          </w:p>
        </w:tc>
        <w:tc>
          <w:tcPr>
            <w:tcW w:w="630" w:type="pct"/>
            <w:tcBorders>
              <w:top w:val="nil"/>
              <w:left w:val="nil"/>
              <w:bottom w:val="nil"/>
              <w:right w:val="nil"/>
            </w:tcBorders>
            <w:shd w:val="clear" w:color="000000" w:fill="E6E6E6"/>
            <w:noWrap/>
            <w:vAlign w:val="bottom"/>
            <w:hideMark/>
          </w:tcPr>
          <w:p w14:paraId="60E17FAF"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xml:space="preserve">            4,000 </w:t>
            </w:r>
          </w:p>
        </w:tc>
        <w:tc>
          <w:tcPr>
            <w:tcW w:w="630" w:type="pct"/>
            <w:tcBorders>
              <w:top w:val="nil"/>
              <w:left w:val="nil"/>
              <w:bottom w:val="nil"/>
              <w:right w:val="nil"/>
            </w:tcBorders>
            <w:shd w:val="clear" w:color="auto" w:fill="auto"/>
            <w:noWrap/>
            <w:vAlign w:val="bottom"/>
            <w:hideMark/>
          </w:tcPr>
          <w:p w14:paraId="45EC49E5"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6,569 </w:t>
            </w:r>
          </w:p>
        </w:tc>
        <w:tc>
          <w:tcPr>
            <w:tcW w:w="630" w:type="pct"/>
            <w:tcBorders>
              <w:top w:val="nil"/>
              <w:left w:val="nil"/>
              <w:bottom w:val="nil"/>
              <w:right w:val="nil"/>
            </w:tcBorders>
            <w:shd w:val="clear" w:color="auto" w:fill="auto"/>
            <w:noWrap/>
            <w:vAlign w:val="bottom"/>
            <w:hideMark/>
          </w:tcPr>
          <w:p w14:paraId="14DBB08F"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5,569 </w:t>
            </w:r>
          </w:p>
        </w:tc>
        <w:tc>
          <w:tcPr>
            <w:tcW w:w="630" w:type="pct"/>
            <w:tcBorders>
              <w:top w:val="nil"/>
              <w:left w:val="nil"/>
              <w:bottom w:val="nil"/>
              <w:right w:val="nil"/>
            </w:tcBorders>
            <w:shd w:val="clear" w:color="auto" w:fill="auto"/>
            <w:noWrap/>
            <w:vAlign w:val="bottom"/>
            <w:hideMark/>
          </w:tcPr>
          <w:p w14:paraId="4B1113AC"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5,000 </w:t>
            </w:r>
          </w:p>
        </w:tc>
      </w:tr>
      <w:tr w:rsidR="00AF51CE" w:rsidRPr="00785A3F" w14:paraId="37D09EDA" w14:textId="77777777" w:rsidTr="00416956">
        <w:trPr>
          <w:trHeight w:hRule="exact" w:val="450"/>
        </w:trPr>
        <w:tc>
          <w:tcPr>
            <w:tcW w:w="2030" w:type="pct"/>
            <w:tcBorders>
              <w:top w:val="nil"/>
              <w:left w:val="nil"/>
              <w:bottom w:val="nil"/>
              <w:right w:val="nil"/>
            </w:tcBorders>
            <w:shd w:val="clear" w:color="auto" w:fill="auto"/>
            <w:vAlign w:val="bottom"/>
            <w:hideMark/>
          </w:tcPr>
          <w:p w14:paraId="6DAC1D2C"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Western Australia Children</w:t>
            </w:r>
            <w:r>
              <w:rPr>
                <w:rFonts w:ascii="Arial" w:hAnsi="Arial" w:cs="Arial"/>
                <w:color w:val="000000"/>
                <w:sz w:val="16"/>
                <w:szCs w:val="16"/>
              </w:rPr>
              <w:t>’</w:t>
            </w:r>
            <w:r w:rsidRPr="00785A3F">
              <w:rPr>
                <w:rFonts w:ascii="Arial" w:hAnsi="Arial" w:cs="Arial"/>
                <w:color w:val="000000"/>
                <w:sz w:val="16"/>
                <w:szCs w:val="16"/>
              </w:rPr>
              <w:t>s Hospice (a)</w:t>
            </w:r>
          </w:p>
        </w:tc>
        <w:tc>
          <w:tcPr>
            <w:tcW w:w="451" w:type="pct"/>
            <w:tcBorders>
              <w:top w:val="nil"/>
              <w:left w:val="nil"/>
              <w:bottom w:val="nil"/>
              <w:right w:val="nil"/>
            </w:tcBorders>
            <w:shd w:val="clear" w:color="auto" w:fill="auto"/>
            <w:noWrap/>
            <w:vAlign w:val="bottom"/>
            <w:hideMark/>
          </w:tcPr>
          <w:p w14:paraId="7EE820CF" w14:textId="77777777" w:rsidR="00AF51CE" w:rsidRPr="00785A3F" w:rsidRDefault="00AF51CE" w:rsidP="00F97E77">
            <w:pPr>
              <w:spacing w:after="0" w:line="240" w:lineRule="auto"/>
              <w:jc w:val="center"/>
              <w:rPr>
                <w:rFonts w:ascii="Arial" w:hAnsi="Arial" w:cs="Arial"/>
                <w:sz w:val="16"/>
                <w:szCs w:val="16"/>
              </w:rPr>
            </w:pPr>
            <w:r w:rsidRPr="00785A3F">
              <w:rPr>
                <w:rFonts w:ascii="Arial" w:hAnsi="Arial" w:cs="Arial"/>
                <w:sz w:val="16"/>
                <w:szCs w:val="16"/>
              </w:rPr>
              <w:t>1.9</w:t>
            </w:r>
          </w:p>
        </w:tc>
        <w:tc>
          <w:tcPr>
            <w:tcW w:w="630" w:type="pct"/>
            <w:tcBorders>
              <w:top w:val="nil"/>
              <w:left w:val="nil"/>
              <w:bottom w:val="nil"/>
              <w:right w:val="nil"/>
            </w:tcBorders>
            <w:shd w:val="clear" w:color="000000" w:fill="E6E6E6"/>
            <w:noWrap/>
            <w:vAlign w:val="bottom"/>
            <w:hideMark/>
          </w:tcPr>
          <w:p w14:paraId="2A3FA0E8"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xml:space="preserve">            7,500 </w:t>
            </w:r>
          </w:p>
        </w:tc>
        <w:tc>
          <w:tcPr>
            <w:tcW w:w="630" w:type="pct"/>
            <w:tcBorders>
              <w:top w:val="nil"/>
              <w:left w:val="nil"/>
              <w:bottom w:val="nil"/>
              <w:right w:val="nil"/>
            </w:tcBorders>
            <w:shd w:val="clear" w:color="auto" w:fill="auto"/>
            <w:noWrap/>
            <w:vAlign w:val="bottom"/>
            <w:hideMark/>
          </w:tcPr>
          <w:p w14:paraId="660CB9EC"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w:t>
            </w:r>
            <w:r>
              <w:rPr>
                <w:rFonts w:ascii="Arial" w:hAnsi="Arial" w:cs="Arial"/>
                <w:color w:val="000000"/>
                <w:sz w:val="16"/>
                <w:szCs w:val="16"/>
              </w:rPr>
              <w:t xml:space="preserve"> – </w:t>
            </w:r>
          </w:p>
        </w:tc>
        <w:tc>
          <w:tcPr>
            <w:tcW w:w="630" w:type="pct"/>
            <w:tcBorders>
              <w:top w:val="nil"/>
              <w:left w:val="nil"/>
              <w:bottom w:val="nil"/>
              <w:right w:val="nil"/>
            </w:tcBorders>
            <w:shd w:val="clear" w:color="auto" w:fill="auto"/>
            <w:noWrap/>
            <w:vAlign w:val="bottom"/>
            <w:hideMark/>
          </w:tcPr>
          <w:p w14:paraId="1145842E"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w:t>
            </w:r>
            <w:r>
              <w:rPr>
                <w:rFonts w:ascii="Arial" w:hAnsi="Arial" w:cs="Arial"/>
                <w:color w:val="000000"/>
                <w:sz w:val="16"/>
                <w:szCs w:val="16"/>
              </w:rPr>
              <w:t xml:space="preserve"> – </w:t>
            </w:r>
          </w:p>
        </w:tc>
        <w:tc>
          <w:tcPr>
            <w:tcW w:w="630" w:type="pct"/>
            <w:tcBorders>
              <w:top w:val="nil"/>
              <w:left w:val="nil"/>
              <w:bottom w:val="nil"/>
              <w:right w:val="nil"/>
            </w:tcBorders>
            <w:shd w:val="clear" w:color="auto" w:fill="auto"/>
            <w:noWrap/>
            <w:vAlign w:val="bottom"/>
            <w:hideMark/>
          </w:tcPr>
          <w:p w14:paraId="32EC8C56"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                   </w:t>
            </w:r>
            <w:r>
              <w:rPr>
                <w:rFonts w:ascii="Arial" w:hAnsi="Arial" w:cs="Arial"/>
                <w:color w:val="000000"/>
                <w:sz w:val="16"/>
                <w:szCs w:val="16"/>
              </w:rPr>
              <w:t xml:space="preserve"> – </w:t>
            </w:r>
          </w:p>
        </w:tc>
      </w:tr>
      <w:tr w:rsidR="00AF51CE" w:rsidRPr="00785A3F" w14:paraId="4BCD8A69" w14:textId="77777777" w:rsidTr="00416956">
        <w:trPr>
          <w:trHeight w:hRule="exact" w:val="225"/>
        </w:trPr>
        <w:tc>
          <w:tcPr>
            <w:tcW w:w="2030" w:type="pct"/>
            <w:tcBorders>
              <w:top w:val="nil"/>
              <w:left w:val="nil"/>
              <w:bottom w:val="nil"/>
              <w:right w:val="nil"/>
            </w:tcBorders>
            <w:shd w:val="clear" w:color="auto" w:fill="auto"/>
            <w:vAlign w:val="bottom"/>
            <w:hideMark/>
          </w:tcPr>
          <w:p w14:paraId="596AE257"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Total measures</w:t>
            </w:r>
          </w:p>
        </w:tc>
        <w:tc>
          <w:tcPr>
            <w:tcW w:w="451" w:type="pct"/>
            <w:tcBorders>
              <w:top w:val="nil"/>
              <w:left w:val="nil"/>
              <w:bottom w:val="nil"/>
              <w:right w:val="nil"/>
            </w:tcBorders>
            <w:shd w:val="clear" w:color="auto" w:fill="auto"/>
            <w:noWrap/>
            <w:vAlign w:val="bottom"/>
            <w:hideMark/>
          </w:tcPr>
          <w:p w14:paraId="747A18F1" w14:textId="77777777" w:rsidR="00AF51CE" w:rsidRPr="00785A3F" w:rsidRDefault="00AF51CE" w:rsidP="00F97E77">
            <w:pPr>
              <w:spacing w:after="0" w:line="240" w:lineRule="auto"/>
              <w:ind w:firstLineChars="200" w:firstLine="321"/>
              <w:jc w:val="center"/>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0B1BC0A0" w14:textId="77777777" w:rsidR="00AF51CE" w:rsidRPr="00785A3F" w:rsidRDefault="00AF51CE" w:rsidP="00416956">
            <w:pPr>
              <w:spacing w:after="0" w:line="240" w:lineRule="auto"/>
              <w:jc w:val="right"/>
              <w:rPr>
                <w:rFonts w:ascii="Arial" w:hAnsi="Arial" w:cs="Arial"/>
                <w:b/>
                <w:bCs/>
                <w:sz w:val="16"/>
                <w:szCs w:val="16"/>
              </w:rPr>
            </w:pPr>
            <w:r w:rsidRPr="00785A3F">
              <w:rPr>
                <w:rFonts w:ascii="Arial" w:hAnsi="Arial" w:cs="Arial"/>
                <w:b/>
                <w:bCs/>
                <w:sz w:val="16"/>
                <w:szCs w:val="16"/>
              </w:rPr>
              <w:t xml:space="preserve">     9,191,232 </w:t>
            </w:r>
          </w:p>
        </w:tc>
        <w:tc>
          <w:tcPr>
            <w:tcW w:w="630" w:type="pct"/>
            <w:tcBorders>
              <w:top w:val="nil"/>
              <w:left w:val="nil"/>
              <w:bottom w:val="nil"/>
              <w:right w:val="nil"/>
            </w:tcBorders>
            <w:shd w:val="clear" w:color="auto" w:fill="auto"/>
            <w:noWrap/>
            <w:vAlign w:val="bottom"/>
            <w:hideMark/>
          </w:tcPr>
          <w:p w14:paraId="42B98355"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869,271 </w:t>
            </w:r>
          </w:p>
        </w:tc>
        <w:tc>
          <w:tcPr>
            <w:tcW w:w="630" w:type="pct"/>
            <w:tcBorders>
              <w:top w:val="nil"/>
              <w:left w:val="nil"/>
              <w:bottom w:val="nil"/>
              <w:right w:val="nil"/>
            </w:tcBorders>
            <w:shd w:val="clear" w:color="auto" w:fill="auto"/>
            <w:noWrap/>
            <w:vAlign w:val="bottom"/>
            <w:hideMark/>
          </w:tcPr>
          <w:p w14:paraId="61F0191C"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776,784 </w:t>
            </w:r>
          </w:p>
        </w:tc>
        <w:tc>
          <w:tcPr>
            <w:tcW w:w="630" w:type="pct"/>
            <w:tcBorders>
              <w:top w:val="nil"/>
              <w:left w:val="nil"/>
              <w:bottom w:val="nil"/>
              <w:right w:val="nil"/>
            </w:tcBorders>
            <w:shd w:val="clear" w:color="auto" w:fill="auto"/>
            <w:noWrap/>
            <w:vAlign w:val="bottom"/>
            <w:hideMark/>
          </w:tcPr>
          <w:p w14:paraId="53004114"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743,478 </w:t>
            </w:r>
          </w:p>
        </w:tc>
      </w:tr>
      <w:tr w:rsidR="00AF51CE" w:rsidRPr="00785A3F" w14:paraId="40E7FAE0" w14:textId="77777777" w:rsidTr="00416956">
        <w:trPr>
          <w:trHeight w:hRule="exact" w:val="225"/>
        </w:trPr>
        <w:tc>
          <w:tcPr>
            <w:tcW w:w="2030" w:type="pct"/>
            <w:tcBorders>
              <w:top w:val="nil"/>
              <w:left w:val="nil"/>
              <w:bottom w:val="nil"/>
              <w:right w:val="nil"/>
            </w:tcBorders>
            <w:shd w:val="clear" w:color="auto" w:fill="auto"/>
            <w:noWrap/>
            <w:vAlign w:val="bottom"/>
            <w:hideMark/>
          </w:tcPr>
          <w:p w14:paraId="2743B86F"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 xml:space="preserve">Movement of </w:t>
            </w:r>
            <w:r>
              <w:rPr>
                <w:rFonts w:ascii="Arial" w:hAnsi="Arial" w:cs="Arial"/>
                <w:b/>
                <w:bCs/>
                <w:color w:val="000000"/>
                <w:sz w:val="16"/>
                <w:szCs w:val="16"/>
              </w:rPr>
              <w:t>f</w:t>
            </w:r>
            <w:r w:rsidRPr="00785A3F">
              <w:rPr>
                <w:rFonts w:ascii="Arial" w:hAnsi="Arial" w:cs="Arial"/>
                <w:b/>
                <w:bCs/>
                <w:color w:val="000000"/>
                <w:sz w:val="16"/>
                <w:szCs w:val="16"/>
              </w:rPr>
              <w:t>unds</w:t>
            </w:r>
          </w:p>
        </w:tc>
        <w:tc>
          <w:tcPr>
            <w:tcW w:w="451" w:type="pct"/>
            <w:tcBorders>
              <w:top w:val="nil"/>
              <w:left w:val="nil"/>
              <w:bottom w:val="nil"/>
              <w:right w:val="nil"/>
            </w:tcBorders>
            <w:shd w:val="clear" w:color="auto" w:fill="auto"/>
            <w:noWrap/>
            <w:vAlign w:val="bottom"/>
            <w:hideMark/>
          </w:tcPr>
          <w:p w14:paraId="6C074F71" w14:textId="77777777" w:rsidR="00AF51CE" w:rsidRPr="00785A3F" w:rsidRDefault="00AF51CE" w:rsidP="00F97E77">
            <w:pPr>
              <w:spacing w:after="0" w:line="240" w:lineRule="auto"/>
              <w:jc w:val="center"/>
              <w:rPr>
                <w:rFonts w:ascii="Arial" w:hAnsi="Arial" w:cs="Arial"/>
                <w:color w:val="000000"/>
                <w:sz w:val="16"/>
                <w:szCs w:val="16"/>
              </w:rPr>
            </w:pPr>
            <w:r w:rsidRPr="00785A3F">
              <w:rPr>
                <w:rFonts w:ascii="Arial" w:hAnsi="Arial" w:cs="Arial"/>
                <w:color w:val="000000"/>
                <w:sz w:val="16"/>
                <w:szCs w:val="16"/>
              </w:rPr>
              <w:t>1.9</w:t>
            </w:r>
          </w:p>
        </w:tc>
        <w:tc>
          <w:tcPr>
            <w:tcW w:w="630" w:type="pct"/>
            <w:tcBorders>
              <w:top w:val="nil"/>
              <w:left w:val="nil"/>
              <w:bottom w:val="nil"/>
              <w:right w:val="nil"/>
            </w:tcBorders>
            <w:shd w:val="clear" w:color="000000" w:fill="E6E6E6"/>
            <w:noWrap/>
            <w:vAlign w:val="bottom"/>
            <w:hideMark/>
          </w:tcPr>
          <w:p w14:paraId="6F7F8913" w14:textId="77777777" w:rsidR="00AF51CE" w:rsidRPr="00785A3F" w:rsidRDefault="00AF51CE" w:rsidP="00416956">
            <w:pPr>
              <w:spacing w:after="0" w:line="240" w:lineRule="auto"/>
              <w:jc w:val="right"/>
              <w:rPr>
                <w:rFonts w:ascii="Arial" w:hAnsi="Arial" w:cs="Arial"/>
                <w:b/>
                <w:bCs/>
                <w:sz w:val="16"/>
                <w:szCs w:val="16"/>
              </w:rPr>
            </w:pPr>
            <w:r w:rsidRPr="00785A3F">
              <w:rPr>
                <w:rFonts w:ascii="Arial" w:hAnsi="Arial" w:cs="Arial"/>
                <w:b/>
                <w:bCs/>
                <w:sz w:val="16"/>
                <w:szCs w:val="16"/>
              </w:rPr>
              <w:t xml:space="preserve">        305,934 </w:t>
            </w:r>
          </w:p>
        </w:tc>
        <w:tc>
          <w:tcPr>
            <w:tcW w:w="630" w:type="pct"/>
            <w:tcBorders>
              <w:top w:val="nil"/>
              <w:left w:val="nil"/>
              <w:bottom w:val="nil"/>
              <w:right w:val="nil"/>
            </w:tcBorders>
            <w:shd w:val="clear" w:color="auto" w:fill="auto"/>
            <w:noWrap/>
            <w:vAlign w:val="bottom"/>
            <w:hideMark/>
          </w:tcPr>
          <w:p w14:paraId="0ABA94D1"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196,416 </w:t>
            </w:r>
          </w:p>
        </w:tc>
        <w:tc>
          <w:tcPr>
            <w:tcW w:w="630" w:type="pct"/>
            <w:tcBorders>
              <w:top w:val="nil"/>
              <w:left w:val="nil"/>
              <w:bottom w:val="nil"/>
              <w:right w:val="nil"/>
            </w:tcBorders>
            <w:shd w:val="clear" w:color="auto" w:fill="auto"/>
            <w:noWrap/>
            <w:vAlign w:val="bottom"/>
            <w:hideMark/>
          </w:tcPr>
          <w:p w14:paraId="32EBD398"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420,462 </w:t>
            </w:r>
          </w:p>
        </w:tc>
        <w:tc>
          <w:tcPr>
            <w:tcW w:w="630" w:type="pct"/>
            <w:tcBorders>
              <w:top w:val="nil"/>
              <w:left w:val="nil"/>
              <w:bottom w:val="nil"/>
              <w:right w:val="nil"/>
            </w:tcBorders>
            <w:shd w:val="clear" w:color="auto" w:fill="auto"/>
            <w:noWrap/>
            <w:vAlign w:val="bottom"/>
            <w:hideMark/>
          </w:tcPr>
          <w:p w14:paraId="1C213481"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713,368 </w:t>
            </w:r>
          </w:p>
        </w:tc>
      </w:tr>
      <w:tr w:rsidR="00AF51CE" w:rsidRPr="00785A3F" w14:paraId="3B4674A0" w14:textId="77777777" w:rsidTr="00416956">
        <w:trPr>
          <w:trHeight w:hRule="exact" w:val="450"/>
        </w:trPr>
        <w:tc>
          <w:tcPr>
            <w:tcW w:w="2030" w:type="pct"/>
            <w:tcBorders>
              <w:top w:val="nil"/>
              <w:left w:val="nil"/>
              <w:bottom w:val="nil"/>
              <w:right w:val="nil"/>
            </w:tcBorders>
            <w:shd w:val="clear" w:color="auto" w:fill="auto"/>
            <w:noWrap/>
            <w:vAlign w:val="bottom"/>
            <w:hideMark/>
          </w:tcPr>
          <w:p w14:paraId="1E903E31"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 xml:space="preserve">Changes in </w:t>
            </w:r>
            <w:r>
              <w:rPr>
                <w:rFonts w:ascii="Arial" w:hAnsi="Arial" w:cs="Arial"/>
                <w:b/>
                <w:bCs/>
                <w:color w:val="000000"/>
                <w:sz w:val="16"/>
                <w:szCs w:val="16"/>
              </w:rPr>
              <w:t>p</w:t>
            </w:r>
            <w:r w:rsidRPr="00785A3F">
              <w:rPr>
                <w:rFonts w:ascii="Arial" w:hAnsi="Arial" w:cs="Arial"/>
                <w:b/>
                <w:bCs/>
                <w:color w:val="000000"/>
                <w:sz w:val="16"/>
                <w:szCs w:val="16"/>
              </w:rPr>
              <w:t>arameters</w:t>
            </w:r>
          </w:p>
        </w:tc>
        <w:tc>
          <w:tcPr>
            <w:tcW w:w="451" w:type="pct"/>
            <w:tcBorders>
              <w:top w:val="nil"/>
              <w:left w:val="nil"/>
              <w:bottom w:val="nil"/>
              <w:right w:val="nil"/>
            </w:tcBorders>
            <w:shd w:val="clear" w:color="auto" w:fill="auto"/>
            <w:vAlign w:val="bottom"/>
            <w:hideMark/>
          </w:tcPr>
          <w:p w14:paraId="1EAE96F9" w14:textId="77777777" w:rsidR="00AF51CE" w:rsidRPr="00785A3F" w:rsidRDefault="00AF51CE" w:rsidP="00F97E77">
            <w:pPr>
              <w:spacing w:after="0" w:line="240" w:lineRule="auto"/>
              <w:jc w:val="center"/>
              <w:rPr>
                <w:rFonts w:ascii="Arial" w:hAnsi="Arial" w:cs="Arial"/>
                <w:color w:val="000000"/>
                <w:sz w:val="16"/>
                <w:szCs w:val="16"/>
              </w:rPr>
            </w:pPr>
            <w:r w:rsidRPr="00785A3F">
              <w:rPr>
                <w:rFonts w:ascii="Arial" w:hAnsi="Arial" w:cs="Arial"/>
                <w:color w:val="000000"/>
                <w:sz w:val="16"/>
                <w:szCs w:val="16"/>
              </w:rPr>
              <w:t>1.2, 1.4 to 1.9</w:t>
            </w:r>
          </w:p>
        </w:tc>
        <w:tc>
          <w:tcPr>
            <w:tcW w:w="630" w:type="pct"/>
            <w:tcBorders>
              <w:top w:val="nil"/>
              <w:left w:val="nil"/>
              <w:bottom w:val="nil"/>
              <w:right w:val="nil"/>
            </w:tcBorders>
            <w:shd w:val="clear" w:color="000000" w:fill="E6E6E6"/>
            <w:noWrap/>
            <w:vAlign w:val="bottom"/>
            <w:hideMark/>
          </w:tcPr>
          <w:p w14:paraId="2AE298A3" w14:textId="77777777" w:rsidR="00AF51CE" w:rsidRPr="00785A3F" w:rsidRDefault="00AF51CE" w:rsidP="00416956">
            <w:pPr>
              <w:spacing w:after="0" w:line="240" w:lineRule="auto"/>
              <w:jc w:val="right"/>
              <w:rPr>
                <w:rFonts w:ascii="Arial" w:hAnsi="Arial" w:cs="Arial"/>
                <w:b/>
                <w:bCs/>
                <w:sz w:val="16"/>
                <w:szCs w:val="16"/>
              </w:rPr>
            </w:pPr>
            <w:r w:rsidRPr="00785A3F">
              <w:rPr>
                <w:rFonts w:ascii="Arial" w:hAnsi="Arial" w:cs="Arial"/>
                <w:b/>
                <w:bCs/>
                <w:sz w:val="16"/>
                <w:szCs w:val="16"/>
              </w:rPr>
              <w:t xml:space="preserve">            3,143 </w:t>
            </w:r>
          </w:p>
        </w:tc>
        <w:tc>
          <w:tcPr>
            <w:tcW w:w="630" w:type="pct"/>
            <w:tcBorders>
              <w:top w:val="nil"/>
              <w:left w:val="nil"/>
              <w:bottom w:val="nil"/>
              <w:right w:val="nil"/>
            </w:tcBorders>
            <w:shd w:val="clear" w:color="auto" w:fill="auto"/>
            <w:noWrap/>
            <w:vAlign w:val="bottom"/>
            <w:hideMark/>
          </w:tcPr>
          <w:p w14:paraId="5206784F"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3,706 </w:t>
            </w:r>
          </w:p>
        </w:tc>
        <w:tc>
          <w:tcPr>
            <w:tcW w:w="630" w:type="pct"/>
            <w:tcBorders>
              <w:top w:val="nil"/>
              <w:left w:val="nil"/>
              <w:bottom w:val="nil"/>
              <w:right w:val="nil"/>
            </w:tcBorders>
            <w:shd w:val="clear" w:color="auto" w:fill="auto"/>
            <w:noWrap/>
            <w:vAlign w:val="bottom"/>
            <w:hideMark/>
          </w:tcPr>
          <w:p w14:paraId="5D425965"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6,842 </w:t>
            </w:r>
          </w:p>
        </w:tc>
        <w:tc>
          <w:tcPr>
            <w:tcW w:w="630" w:type="pct"/>
            <w:tcBorders>
              <w:top w:val="nil"/>
              <w:left w:val="nil"/>
              <w:bottom w:val="nil"/>
              <w:right w:val="nil"/>
            </w:tcBorders>
            <w:shd w:val="clear" w:color="auto" w:fill="auto"/>
            <w:noWrap/>
            <w:vAlign w:val="bottom"/>
            <w:hideMark/>
          </w:tcPr>
          <w:p w14:paraId="556C6AB5"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15,029 </w:t>
            </w:r>
          </w:p>
        </w:tc>
      </w:tr>
      <w:tr w:rsidR="00AF51CE" w:rsidRPr="00785A3F" w14:paraId="562D46E5" w14:textId="77777777" w:rsidTr="00416956">
        <w:trPr>
          <w:trHeight w:hRule="exact" w:val="235"/>
        </w:trPr>
        <w:tc>
          <w:tcPr>
            <w:tcW w:w="2030" w:type="pct"/>
            <w:tcBorders>
              <w:top w:val="nil"/>
              <w:left w:val="nil"/>
              <w:bottom w:val="nil"/>
              <w:right w:val="nil"/>
            </w:tcBorders>
            <w:shd w:val="clear" w:color="auto" w:fill="auto"/>
            <w:noWrap/>
            <w:vAlign w:val="bottom"/>
            <w:hideMark/>
          </w:tcPr>
          <w:p w14:paraId="18F4F3EC"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 xml:space="preserve">Other </w:t>
            </w:r>
            <w:r>
              <w:rPr>
                <w:rFonts w:ascii="Arial" w:hAnsi="Arial" w:cs="Arial"/>
                <w:b/>
                <w:bCs/>
                <w:color w:val="000000"/>
                <w:sz w:val="16"/>
                <w:szCs w:val="16"/>
              </w:rPr>
              <w:t>v</w:t>
            </w:r>
            <w:r w:rsidRPr="00785A3F">
              <w:rPr>
                <w:rFonts w:ascii="Arial" w:hAnsi="Arial" w:cs="Arial"/>
                <w:b/>
                <w:bCs/>
                <w:color w:val="000000"/>
                <w:sz w:val="16"/>
                <w:szCs w:val="16"/>
              </w:rPr>
              <w:t>ariations</w:t>
            </w:r>
          </w:p>
        </w:tc>
        <w:tc>
          <w:tcPr>
            <w:tcW w:w="451" w:type="pct"/>
            <w:tcBorders>
              <w:top w:val="nil"/>
              <w:left w:val="nil"/>
              <w:bottom w:val="nil"/>
              <w:right w:val="nil"/>
            </w:tcBorders>
            <w:shd w:val="clear" w:color="auto" w:fill="auto"/>
            <w:noWrap/>
            <w:vAlign w:val="bottom"/>
            <w:hideMark/>
          </w:tcPr>
          <w:p w14:paraId="083E5764" w14:textId="77777777" w:rsidR="00AF51CE" w:rsidRPr="00785A3F" w:rsidRDefault="00AF51CE" w:rsidP="00F97E77">
            <w:pPr>
              <w:spacing w:after="0" w:line="240" w:lineRule="auto"/>
              <w:ind w:firstLineChars="200" w:firstLine="321"/>
              <w:jc w:val="center"/>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5AAB42B6"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30" w:type="pct"/>
            <w:tcBorders>
              <w:top w:val="nil"/>
              <w:left w:val="nil"/>
              <w:bottom w:val="nil"/>
              <w:right w:val="nil"/>
            </w:tcBorders>
            <w:shd w:val="clear" w:color="auto" w:fill="auto"/>
            <w:noWrap/>
            <w:vAlign w:val="bottom"/>
            <w:hideMark/>
          </w:tcPr>
          <w:p w14:paraId="772B2079" w14:textId="77777777" w:rsidR="00AF51CE" w:rsidRPr="00785A3F" w:rsidRDefault="00AF51CE" w:rsidP="00416956">
            <w:pPr>
              <w:spacing w:after="0" w:line="240" w:lineRule="auto"/>
              <w:jc w:val="right"/>
              <w:rPr>
                <w:rFonts w:ascii="Arial" w:hAnsi="Arial" w:cs="Arial"/>
                <w:sz w:val="16"/>
                <w:szCs w:val="16"/>
              </w:rPr>
            </w:pPr>
          </w:p>
        </w:tc>
        <w:tc>
          <w:tcPr>
            <w:tcW w:w="630" w:type="pct"/>
            <w:tcBorders>
              <w:top w:val="nil"/>
              <w:left w:val="nil"/>
              <w:bottom w:val="nil"/>
              <w:right w:val="nil"/>
            </w:tcBorders>
            <w:shd w:val="clear" w:color="auto" w:fill="auto"/>
            <w:noWrap/>
            <w:vAlign w:val="bottom"/>
            <w:hideMark/>
          </w:tcPr>
          <w:p w14:paraId="4C89B26D" w14:textId="77777777" w:rsidR="00AF51CE" w:rsidRPr="00785A3F" w:rsidRDefault="00AF51CE" w:rsidP="00416956">
            <w:pPr>
              <w:spacing w:after="0" w:line="240" w:lineRule="auto"/>
              <w:jc w:val="right"/>
              <w:rPr>
                <w:rFonts w:ascii="Times New Roman" w:hAnsi="Times New Roman"/>
              </w:rPr>
            </w:pPr>
          </w:p>
        </w:tc>
        <w:tc>
          <w:tcPr>
            <w:tcW w:w="630" w:type="pct"/>
            <w:tcBorders>
              <w:top w:val="nil"/>
              <w:left w:val="nil"/>
              <w:bottom w:val="nil"/>
              <w:right w:val="nil"/>
            </w:tcBorders>
            <w:shd w:val="clear" w:color="auto" w:fill="auto"/>
            <w:noWrap/>
            <w:vAlign w:val="bottom"/>
            <w:hideMark/>
          </w:tcPr>
          <w:p w14:paraId="598ECBCC" w14:textId="77777777" w:rsidR="00AF51CE" w:rsidRPr="00785A3F" w:rsidRDefault="00AF51CE" w:rsidP="00416956">
            <w:pPr>
              <w:spacing w:after="0" w:line="240" w:lineRule="auto"/>
              <w:jc w:val="right"/>
              <w:rPr>
                <w:rFonts w:ascii="Times New Roman" w:hAnsi="Times New Roman"/>
              </w:rPr>
            </w:pPr>
          </w:p>
        </w:tc>
      </w:tr>
      <w:tr w:rsidR="00AF51CE" w:rsidRPr="00785A3F" w14:paraId="1E3F8488" w14:textId="77777777" w:rsidTr="0044134A">
        <w:trPr>
          <w:trHeight w:hRule="exact" w:val="387"/>
        </w:trPr>
        <w:tc>
          <w:tcPr>
            <w:tcW w:w="2030" w:type="pct"/>
            <w:tcBorders>
              <w:top w:val="nil"/>
              <w:left w:val="nil"/>
              <w:bottom w:val="nil"/>
              <w:right w:val="nil"/>
            </w:tcBorders>
            <w:shd w:val="clear" w:color="auto" w:fill="auto"/>
            <w:noWrap/>
            <w:vAlign w:val="bottom"/>
            <w:hideMark/>
          </w:tcPr>
          <w:p w14:paraId="2205ADB6"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GST Revenue Entitlement variations</w:t>
            </w:r>
          </w:p>
        </w:tc>
        <w:tc>
          <w:tcPr>
            <w:tcW w:w="451" w:type="pct"/>
            <w:tcBorders>
              <w:top w:val="nil"/>
              <w:left w:val="nil"/>
              <w:bottom w:val="nil"/>
              <w:right w:val="nil"/>
            </w:tcBorders>
            <w:shd w:val="clear" w:color="auto" w:fill="auto"/>
            <w:noWrap/>
            <w:vAlign w:val="bottom"/>
            <w:hideMark/>
          </w:tcPr>
          <w:p w14:paraId="4EE5F5E2" w14:textId="77777777" w:rsidR="00AF51CE" w:rsidRPr="00785A3F" w:rsidRDefault="00AF51CE" w:rsidP="00F97E77">
            <w:pPr>
              <w:spacing w:after="0" w:line="240" w:lineRule="auto"/>
              <w:jc w:val="center"/>
              <w:rPr>
                <w:rFonts w:ascii="Arial" w:hAnsi="Arial" w:cs="Arial"/>
                <w:color w:val="000000"/>
                <w:sz w:val="16"/>
                <w:szCs w:val="16"/>
              </w:rPr>
            </w:pPr>
            <w:r w:rsidRPr="00785A3F">
              <w:rPr>
                <w:rFonts w:ascii="Arial" w:hAnsi="Arial" w:cs="Arial"/>
                <w:color w:val="000000"/>
                <w:sz w:val="16"/>
                <w:szCs w:val="16"/>
              </w:rPr>
              <w:t>1.4</w:t>
            </w:r>
          </w:p>
        </w:tc>
        <w:tc>
          <w:tcPr>
            <w:tcW w:w="630" w:type="pct"/>
            <w:tcBorders>
              <w:top w:val="nil"/>
              <w:left w:val="nil"/>
              <w:bottom w:val="nil"/>
              <w:right w:val="nil"/>
            </w:tcBorders>
            <w:shd w:val="clear" w:color="000000" w:fill="E6E6E6"/>
            <w:noWrap/>
            <w:vAlign w:val="bottom"/>
            <w:hideMark/>
          </w:tcPr>
          <w:p w14:paraId="6716C5FA"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xml:space="preserve">     3,843,362 </w:t>
            </w:r>
          </w:p>
        </w:tc>
        <w:tc>
          <w:tcPr>
            <w:tcW w:w="630" w:type="pct"/>
            <w:tcBorders>
              <w:top w:val="nil"/>
              <w:left w:val="nil"/>
              <w:bottom w:val="nil"/>
              <w:right w:val="nil"/>
            </w:tcBorders>
            <w:shd w:val="clear" w:color="auto" w:fill="auto"/>
            <w:noWrap/>
            <w:vAlign w:val="bottom"/>
            <w:hideMark/>
          </w:tcPr>
          <w:p w14:paraId="6FB5F0B8"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1,446,141 </w:t>
            </w:r>
          </w:p>
        </w:tc>
        <w:tc>
          <w:tcPr>
            <w:tcW w:w="630" w:type="pct"/>
            <w:tcBorders>
              <w:top w:val="nil"/>
              <w:left w:val="nil"/>
              <w:bottom w:val="nil"/>
              <w:right w:val="nil"/>
            </w:tcBorders>
            <w:shd w:val="clear" w:color="auto" w:fill="auto"/>
            <w:noWrap/>
            <w:vAlign w:val="bottom"/>
            <w:hideMark/>
          </w:tcPr>
          <w:p w14:paraId="31E0A813"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905,445 </w:t>
            </w:r>
          </w:p>
        </w:tc>
        <w:tc>
          <w:tcPr>
            <w:tcW w:w="630" w:type="pct"/>
            <w:tcBorders>
              <w:top w:val="nil"/>
              <w:left w:val="nil"/>
              <w:bottom w:val="nil"/>
              <w:right w:val="nil"/>
            </w:tcBorders>
            <w:shd w:val="clear" w:color="auto" w:fill="auto"/>
            <w:noWrap/>
            <w:vAlign w:val="bottom"/>
            <w:hideMark/>
          </w:tcPr>
          <w:p w14:paraId="129CA3AB"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1,430,230 </w:t>
            </w:r>
          </w:p>
        </w:tc>
      </w:tr>
      <w:tr w:rsidR="00AF51CE" w:rsidRPr="00785A3F" w14:paraId="7008C647" w14:textId="77777777" w:rsidTr="0044134A">
        <w:trPr>
          <w:trHeight w:hRule="exact" w:val="447"/>
        </w:trPr>
        <w:tc>
          <w:tcPr>
            <w:tcW w:w="2030" w:type="pct"/>
            <w:tcBorders>
              <w:top w:val="nil"/>
              <w:left w:val="nil"/>
              <w:bottom w:val="nil"/>
              <w:right w:val="nil"/>
            </w:tcBorders>
            <w:shd w:val="clear" w:color="auto" w:fill="auto"/>
            <w:noWrap/>
            <w:vAlign w:val="bottom"/>
            <w:hideMark/>
          </w:tcPr>
          <w:p w14:paraId="05CC0BBC"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Other variations</w:t>
            </w:r>
          </w:p>
        </w:tc>
        <w:tc>
          <w:tcPr>
            <w:tcW w:w="451" w:type="pct"/>
            <w:tcBorders>
              <w:top w:val="nil"/>
              <w:left w:val="nil"/>
              <w:bottom w:val="nil"/>
              <w:right w:val="nil"/>
            </w:tcBorders>
            <w:shd w:val="clear" w:color="auto" w:fill="auto"/>
            <w:noWrap/>
            <w:vAlign w:val="bottom"/>
            <w:hideMark/>
          </w:tcPr>
          <w:p w14:paraId="7FEAD2DB" w14:textId="77777777" w:rsidR="00AF51CE" w:rsidRPr="00785A3F" w:rsidRDefault="00AF51CE" w:rsidP="00F97E77">
            <w:pPr>
              <w:spacing w:after="0" w:line="240" w:lineRule="auto"/>
              <w:jc w:val="center"/>
              <w:rPr>
                <w:rFonts w:ascii="Arial" w:hAnsi="Arial" w:cs="Arial"/>
                <w:color w:val="000000"/>
                <w:sz w:val="16"/>
                <w:szCs w:val="16"/>
              </w:rPr>
            </w:pPr>
            <w:r w:rsidRPr="00785A3F">
              <w:rPr>
                <w:rFonts w:ascii="Arial" w:hAnsi="Arial" w:cs="Arial"/>
                <w:color w:val="000000"/>
                <w:sz w:val="16"/>
                <w:szCs w:val="16"/>
              </w:rPr>
              <w:t>1.1 to 1.9</w:t>
            </w:r>
          </w:p>
        </w:tc>
        <w:tc>
          <w:tcPr>
            <w:tcW w:w="630" w:type="pct"/>
            <w:tcBorders>
              <w:top w:val="nil"/>
              <w:left w:val="nil"/>
              <w:bottom w:val="nil"/>
              <w:right w:val="nil"/>
            </w:tcBorders>
            <w:shd w:val="clear" w:color="000000" w:fill="E6E6E6"/>
            <w:noWrap/>
            <w:vAlign w:val="bottom"/>
            <w:hideMark/>
          </w:tcPr>
          <w:p w14:paraId="6EA81829"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xml:space="preserve">     3,382,261 </w:t>
            </w:r>
          </w:p>
        </w:tc>
        <w:tc>
          <w:tcPr>
            <w:tcW w:w="630" w:type="pct"/>
            <w:tcBorders>
              <w:top w:val="nil"/>
              <w:left w:val="nil"/>
              <w:bottom w:val="nil"/>
              <w:right w:val="nil"/>
            </w:tcBorders>
            <w:shd w:val="clear" w:color="auto" w:fill="auto"/>
            <w:noWrap/>
            <w:vAlign w:val="bottom"/>
            <w:hideMark/>
          </w:tcPr>
          <w:p w14:paraId="41B3DFCB"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3,108,585 </w:t>
            </w:r>
          </w:p>
        </w:tc>
        <w:tc>
          <w:tcPr>
            <w:tcW w:w="630" w:type="pct"/>
            <w:tcBorders>
              <w:top w:val="nil"/>
              <w:left w:val="nil"/>
              <w:bottom w:val="nil"/>
              <w:right w:val="nil"/>
            </w:tcBorders>
            <w:shd w:val="clear" w:color="auto" w:fill="auto"/>
            <w:noWrap/>
            <w:vAlign w:val="bottom"/>
            <w:hideMark/>
          </w:tcPr>
          <w:p w14:paraId="2C9D552D"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2,320,039 </w:t>
            </w:r>
          </w:p>
        </w:tc>
        <w:tc>
          <w:tcPr>
            <w:tcW w:w="630" w:type="pct"/>
            <w:tcBorders>
              <w:top w:val="nil"/>
              <w:left w:val="nil"/>
              <w:bottom w:val="nil"/>
              <w:right w:val="nil"/>
            </w:tcBorders>
            <w:shd w:val="clear" w:color="auto" w:fill="auto"/>
            <w:noWrap/>
            <w:vAlign w:val="bottom"/>
            <w:hideMark/>
          </w:tcPr>
          <w:p w14:paraId="2AD95E70"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2,291,491 </w:t>
            </w:r>
          </w:p>
        </w:tc>
      </w:tr>
      <w:tr w:rsidR="00AF51CE" w:rsidRPr="00785A3F" w14:paraId="573405C9" w14:textId="77777777" w:rsidTr="00416956">
        <w:trPr>
          <w:trHeight w:hRule="exact" w:val="235"/>
        </w:trPr>
        <w:tc>
          <w:tcPr>
            <w:tcW w:w="2030" w:type="pct"/>
            <w:tcBorders>
              <w:top w:val="nil"/>
              <w:left w:val="nil"/>
              <w:bottom w:val="nil"/>
              <w:right w:val="nil"/>
            </w:tcBorders>
            <w:shd w:val="clear" w:color="auto" w:fill="auto"/>
            <w:vAlign w:val="bottom"/>
            <w:hideMark/>
          </w:tcPr>
          <w:p w14:paraId="1BAB7899"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Total other variations</w:t>
            </w:r>
          </w:p>
        </w:tc>
        <w:tc>
          <w:tcPr>
            <w:tcW w:w="451" w:type="pct"/>
            <w:tcBorders>
              <w:top w:val="nil"/>
              <w:left w:val="nil"/>
              <w:bottom w:val="nil"/>
              <w:right w:val="nil"/>
            </w:tcBorders>
            <w:shd w:val="clear" w:color="auto" w:fill="auto"/>
            <w:noWrap/>
            <w:vAlign w:val="bottom"/>
            <w:hideMark/>
          </w:tcPr>
          <w:p w14:paraId="1C3E4127" w14:textId="77777777" w:rsidR="00AF51CE" w:rsidRPr="00785A3F" w:rsidRDefault="00AF51CE" w:rsidP="00F97E77">
            <w:pPr>
              <w:spacing w:after="0" w:line="240" w:lineRule="auto"/>
              <w:ind w:firstLineChars="200" w:firstLine="321"/>
              <w:jc w:val="center"/>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1B563828" w14:textId="77777777" w:rsidR="00AF51CE" w:rsidRPr="00785A3F" w:rsidRDefault="00AF51CE" w:rsidP="00416956">
            <w:pPr>
              <w:spacing w:after="0" w:line="240" w:lineRule="auto"/>
              <w:jc w:val="right"/>
              <w:rPr>
                <w:rFonts w:ascii="Arial" w:hAnsi="Arial" w:cs="Arial"/>
                <w:b/>
                <w:bCs/>
                <w:sz w:val="16"/>
                <w:szCs w:val="16"/>
              </w:rPr>
            </w:pPr>
            <w:r w:rsidRPr="00785A3F">
              <w:rPr>
                <w:rFonts w:ascii="Arial" w:hAnsi="Arial" w:cs="Arial"/>
                <w:b/>
                <w:bCs/>
                <w:sz w:val="16"/>
                <w:szCs w:val="16"/>
              </w:rPr>
              <w:t xml:space="preserve">     7,225,623 </w:t>
            </w:r>
          </w:p>
        </w:tc>
        <w:tc>
          <w:tcPr>
            <w:tcW w:w="630" w:type="pct"/>
            <w:tcBorders>
              <w:top w:val="nil"/>
              <w:left w:val="nil"/>
              <w:bottom w:val="nil"/>
              <w:right w:val="nil"/>
            </w:tcBorders>
            <w:shd w:val="clear" w:color="auto" w:fill="auto"/>
            <w:noWrap/>
            <w:vAlign w:val="bottom"/>
            <w:hideMark/>
          </w:tcPr>
          <w:p w14:paraId="55B518D7"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4,554,726 </w:t>
            </w:r>
          </w:p>
        </w:tc>
        <w:tc>
          <w:tcPr>
            <w:tcW w:w="630" w:type="pct"/>
            <w:tcBorders>
              <w:top w:val="nil"/>
              <w:left w:val="nil"/>
              <w:bottom w:val="nil"/>
              <w:right w:val="nil"/>
            </w:tcBorders>
            <w:shd w:val="clear" w:color="auto" w:fill="auto"/>
            <w:noWrap/>
            <w:vAlign w:val="bottom"/>
            <w:hideMark/>
          </w:tcPr>
          <w:p w14:paraId="1F86E6CB"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3,225,484 </w:t>
            </w:r>
          </w:p>
        </w:tc>
        <w:tc>
          <w:tcPr>
            <w:tcW w:w="630" w:type="pct"/>
            <w:tcBorders>
              <w:top w:val="nil"/>
              <w:left w:val="nil"/>
              <w:bottom w:val="nil"/>
              <w:right w:val="nil"/>
            </w:tcBorders>
            <w:shd w:val="clear" w:color="auto" w:fill="auto"/>
            <w:noWrap/>
            <w:vAlign w:val="bottom"/>
            <w:hideMark/>
          </w:tcPr>
          <w:p w14:paraId="1550C8CC"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3,721,721 </w:t>
            </w:r>
          </w:p>
        </w:tc>
      </w:tr>
      <w:tr w:rsidR="00AF51CE" w:rsidRPr="00785A3F" w14:paraId="01CF5120" w14:textId="77777777" w:rsidTr="00416956">
        <w:trPr>
          <w:trHeight w:hRule="exact" w:val="450"/>
        </w:trPr>
        <w:tc>
          <w:tcPr>
            <w:tcW w:w="2030" w:type="pct"/>
            <w:tcBorders>
              <w:top w:val="nil"/>
              <w:left w:val="nil"/>
              <w:bottom w:val="single" w:sz="4" w:space="0" w:color="auto"/>
              <w:right w:val="nil"/>
            </w:tcBorders>
            <w:shd w:val="clear" w:color="auto" w:fill="auto"/>
            <w:vAlign w:val="bottom"/>
            <w:hideMark/>
          </w:tcPr>
          <w:p w14:paraId="01CEDB65" w14:textId="77777777" w:rsidR="00AF51CE" w:rsidRPr="00785A3F" w:rsidRDefault="00AF51CE" w:rsidP="00416956">
            <w:pPr>
              <w:spacing w:after="0" w:line="240" w:lineRule="auto"/>
              <w:jc w:val="left"/>
              <w:rPr>
                <w:rFonts w:ascii="Arial" w:hAnsi="Arial" w:cs="Arial"/>
                <w:b/>
                <w:bCs/>
                <w:color w:val="000000"/>
                <w:sz w:val="16"/>
                <w:szCs w:val="16"/>
              </w:rPr>
            </w:pPr>
            <w:r w:rsidRPr="00785A3F">
              <w:rPr>
                <w:rFonts w:ascii="Arial" w:hAnsi="Arial" w:cs="Arial"/>
                <w:b/>
                <w:bCs/>
                <w:color w:val="000000"/>
                <w:sz w:val="16"/>
                <w:szCs w:val="16"/>
              </w:rPr>
              <w:t>Net impact on appropriations for Outcome 1 (administered)</w:t>
            </w:r>
          </w:p>
        </w:tc>
        <w:tc>
          <w:tcPr>
            <w:tcW w:w="451" w:type="pct"/>
            <w:tcBorders>
              <w:top w:val="nil"/>
              <w:left w:val="nil"/>
              <w:bottom w:val="single" w:sz="4" w:space="0" w:color="auto"/>
              <w:right w:val="nil"/>
            </w:tcBorders>
            <w:shd w:val="clear" w:color="auto" w:fill="auto"/>
            <w:noWrap/>
            <w:vAlign w:val="bottom"/>
            <w:hideMark/>
          </w:tcPr>
          <w:p w14:paraId="77C37054" w14:textId="77777777" w:rsidR="00AF51CE" w:rsidRPr="00785A3F" w:rsidRDefault="00AF51CE" w:rsidP="00F97E77">
            <w:pPr>
              <w:spacing w:after="0" w:line="240" w:lineRule="auto"/>
              <w:jc w:val="center"/>
              <w:rPr>
                <w:rFonts w:ascii="Arial" w:hAnsi="Arial" w:cs="Arial"/>
                <w:b/>
                <w:bCs/>
                <w:color w:val="000000"/>
                <w:sz w:val="16"/>
                <w:szCs w:val="16"/>
              </w:rPr>
            </w:pPr>
          </w:p>
        </w:tc>
        <w:tc>
          <w:tcPr>
            <w:tcW w:w="630" w:type="pct"/>
            <w:tcBorders>
              <w:top w:val="single" w:sz="4" w:space="0" w:color="auto"/>
              <w:left w:val="nil"/>
              <w:bottom w:val="single" w:sz="4" w:space="0" w:color="auto"/>
              <w:right w:val="nil"/>
            </w:tcBorders>
            <w:shd w:val="clear" w:color="000000" w:fill="E6E6E6"/>
            <w:noWrap/>
            <w:vAlign w:val="bottom"/>
            <w:hideMark/>
          </w:tcPr>
          <w:p w14:paraId="1FB94107" w14:textId="77777777" w:rsidR="00AF51CE" w:rsidRPr="00E326F2" w:rsidRDefault="00AF51CE" w:rsidP="00416956">
            <w:pPr>
              <w:spacing w:after="0" w:line="240" w:lineRule="auto"/>
              <w:jc w:val="right"/>
              <w:rPr>
                <w:rFonts w:ascii="Arial" w:hAnsi="Arial" w:cs="Arial"/>
                <w:b/>
                <w:bCs/>
                <w:sz w:val="16"/>
                <w:szCs w:val="16"/>
              </w:rPr>
            </w:pPr>
            <w:r w:rsidRPr="00E326F2">
              <w:rPr>
                <w:rFonts w:ascii="Arial" w:hAnsi="Arial" w:cs="Arial"/>
                <w:b/>
                <w:bCs/>
                <w:sz w:val="16"/>
                <w:szCs w:val="16"/>
              </w:rPr>
              <w:t xml:space="preserve">16,780,051 </w:t>
            </w:r>
          </w:p>
        </w:tc>
        <w:tc>
          <w:tcPr>
            <w:tcW w:w="630" w:type="pct"/>
            <w:tcBorders>
              <w:top w:val="single" w:sz="4" w:space="0" w:color="auto"/>
              <w:left w:val="nil"/>
              <w:bottom w:val="single" w:sz="4" w:space="0" w:color="auto"/>
              <w:right w:val="nil"/>
            </w:tcBorders>
            <w:shd w:val="clear" w:color="auto" w:fill="auto"/>
            <w:noWrap/>
            <w:vAlign w:val="bottom"/>
            <w:hideMark/>
          </w:tcPr>
          <w:p w14:paraId="21007359"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5,628,881 </w:t>
            </w:r>
          </w:p>
        </w:tc>
        <w:tc>
          <w:tcPr>
            <w:tcW w:w="630" w:type="pct"/>
            <w:tcBorders>
              <w:top w:val="single" w:sz="4" w:space="0" w:color="auto"/>
              <w:left w:val="nil"/>
              <w:bottom w:val="single" w:sz="4" w:space="0" w:color="auto"/>
              <w:right w:val="nil"/>
            </w:tcBorders>
            <w:shd w:val="clear" w:color="auto" w:fill="auto"/>
            <w:noWrap/>
            <w:vAlign w:val="bottom"/>
            <w:hideMark/>
          </w:tcPr>
          <w:p w14:paraId="2955F3F3"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4,342,583 </w:t>
            </w:r>
          </w:p>
        </w:tc>
        <w:tc>
          <w:tcPr>
            <w:tcW w:w="630" w:type="pct"/>
            <w:tcBorders>
              <w:top w:val="single" w:sz="4" w:space="0" w:color="auto"/>
              <w:left w:val="nil"/>
              <w:bottom w:val="single" w:sz="4" w:space="0" w:color="auto"/>
              <w:right w:val="nil"/>
            </w:tcBorders>
            <w:shd w:val="clear" w:color="auto" w:fill="auto"/>
            <w:noWrap/>
            <w:vAlign w:val="bottom"/>
            <w:hideMark/>
          </w:tcPr>
          <w:p w14:paraId="617C8A37"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5,041,366 </w:t>
            </w:r>
          </w:p>
        </w:tc>
      </w:tr>
    </w:tbl>
    <w:p w14:paraId="0967F6BF" w14:textId="77777777" w:rsidR="00AF51CE" w:rsidRPr="00915FF3" w:rsidRDefault="00AF51CE" w:rsidP="00915FF3">
      <w:pPr>
        <w:pStyle w:val="TableGraphic"/>
        <w:rPr>
          <w:rFonts w:ascii="Arial" w:hAnsi="Arial" w:cs="Arial"/>
          <w:i w:val="0"/>
          <w:iCs/>
          <w:color w:val="auto"/>
          <w:sz w:val="16"/>
          <w:szCs w:val="16"/>
        </w:rPr>
      </w:pPr>
    </w:p>
    <w:p w14:paraId="7471A0C1" w14:textId="77777777" w:rsidR="00AF51CE" w:rsidRDefault="00AF51CE">
      <w:pPr>
        <w:spacing w:after="0" w:line="240" w:lineRule="auto"/>
        <w:jc w:val="left"/>
      </w:pPr>
      <w:r>
        <w:br w:type="page"/>
      </w:r>
    </w:p>
    <w:p w14:paraId="4630F2C1" w14:textId="77777777" w:rsidR="00AF51CE" w:rsidRDefault="00AF51CE" w:rsidP="00416956">
      <w:pPr>
        <w:pStyle w:val="TableHeadingcontinued"/>
        <w:rPr>
          <w:rFonts w:ascii="Calibri" w:hAnsi="Calibri"/>
          <w:lang w:val="en-AU"/>
        </w:rPr>
      </w:pPr>
      <w:r w:rsidRPr="00915FF3">
        <w:t>Table 1.3: Additional estimates and other variations to outcomes since 2021</w:t>
      </w:r>
      <w:r>
        <w:noBreakHyphen/>
      </w:r>
      <w:r w:rsidRPr="00915FF3">
        <w:t>22 Budget (continued)</w:t>
      </w:r>
    </w:p>
    <w:tbl>
      <w:tblPr>
        <w:tblW w:w="5000" w:type="pct"/>
        <w:tblCellMar>
          <w:left w:w="0" w:type="dxa"/>
          <w:right w:w="28" w:type="dxa"/>
        </w:tblCellMar>
        <w:tblLook w:val="04A0" w:firstRow="1" w:lastRow="0" w:firstColumn="1" w:lastColumn="0" w:noHBand="0" w:noVBand="1"/>
      </w:tblPr>
      <w:tblGrid>
        <w:gridCol w:w="2839"/>
        <w:gridCol w:w="795"/>
        <w:gridCol w:w="1020"/>
        <w:gridCol w:w="1019"/>
        <w:gridCol w:w="1019"/>
        <w:gridCol w:w="1019"/>
      </w:tblGrid>
      <w:tr w:rsidR="00AF51CE" w:rsidRPr="00785A3F" w14:paraId="64945500" w14:textId="77777777" w:rsidTr="00416956">
        <w:trPr>
          <w:trHeight w:hRule="exact" w:val="450"/>
        </w:trPr>
        <w:tc>
          <w:tcPr>
            <w:tcW w:w="1840" w:type="pct"/>
            <w:tcBorders>
              <w:top w:val="single" w:sz="4" w:space="0" w:color="auto"/>
              <w:left w:val="nil"/>
              <w:bottom w:val="nil"/>
              <w:right w:val="nil"/>
            </w:tcBorders>
            <w:shd w:val="clear" w:color="auto" w:fill="auto"/>
            <w:noWrap/>
            <w:vAlign w:val="bottom"/>
            <w:hideMark/>
          </w:tcPr>
          <w:p w14:paraId="5EDDC156" w14:textId="77777777" w:rsidR="00AF51CE" w:rsidRPr="00785A3F" w:rsidRDefault="00AF51CE" w:rsidP="00416956">
            <w:pPr>
              <w:spacing w:after="0" w:line="240" w:lineRule="auto"/>
              <w:jc w:val="left"/>
              <w:rPr>
                <w:rFonts w:ascii="Arial" w:hAnsi="Arial" w:cs="Arial"/>
                <w:color w:val="000000"/>
                <w:sz w:val="16"/>
                <w:szCs w:val="16"/>
              </w:rPr>
            </w:pPr>
            <w:r w:rsidRPr="00785A3F">
              <w:rPr>
                <w:rFonts w:ascii="Arial" w:hAnsi="Arial" w:cs="Arial"/>
                <w:color w:val="000000"/>
                <w:sz w:val="16"/>
                <w:szCs w:val="16"/>
              </w:rPr>
              <w:t> </w:t>
            </w:r>
          </w:p>
        </w:tc>
        <w:tc>
          <w:tcPr>
            <w:tcW w:w="515" w:type="pct"/>
            <w:tcBorders>
              <w:top w:val="single" w:sz="4" w:space="0" w:color="auto"/>
              <w:left w:val="nil"/>
              <w:bottom w:val="single" w:sz="4" w:space="0" w:color="auto"/>
              <w:right w:val="nil"/>
            </w:tcBorders>
            <w:shd w:val="clear" w:color="auto" w:fill="auto"/>
            <w:vAlign w:val="bottom"/>
            <w:hideMark/>
          </w:tcPr>
          <w:p w14:paraId="7C4ED74E" w14:textId="77777777" w:rsidR="00AF51CE" w:rsidRPr="00785A3F" w:rsidRDefault="00AF51CE" w:rsidP="00416956">
            <w:pPr>
              <w:spacing w:after="0" w:line="240" w:lineRule="auto"/>
              <w:jc w:val="center"/>
              <w:rPr>
                <w:rFonts w:ascii="Arial" w:hAnsi="Arial" w:cs="Arial"/>
                <w:color w:val="000000"/>
                <w:sz w:val="16"/>
                <w:szCs w:val="16"/>
              </w:rPr>
            </w:pPr>
            <w:r w:rsidRPr="00785A3F">
              <w:rPr>
                <w:rFonts w:ascii="Arial" w:hAnsi="Arial" w:cs="Arial"/>
                <w:color w:val="000000"/>
                <w:sz w:val="16"/>
                <w:szCs w:val="16"/>
              </w:rPr>
              <w:t>Program impacted</w:t>
            </w:r>
          </w:p>
        </w:tc>
        <w:tc>
          <w:tcPr>
            <w:tcW w:w="661" w:type="pct"/>
            <w:tcBorders>
              <w:top w:val="single" w:sz="4" w:space="0" w:color="auto"/>
              <w:left w:val="nil"/>
              <w:bottom w:val="single" w:sz="4" w:space="0" w:color="auto"/>
              <w:right w:val="nil"/>
            </w:tcBorders>
            <w:shd w:val="clear" w:color="000000" w:fill="E6E6E6"/>
            <w:vAlign w:val="bottom"/>
            <w:hideMark/>
          </w:tcPr>
          <w:p w14:paraId="77A6CE15"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2021</w:t>
            </w:r>
            <w:r>
              <w:rPr>
                <w:rFonts w:ascii="Arial" w:hAnsi="Arial" w:cs="Arial"/>
                <w:sz w:val="16"/>
                <w:szCs w:val="16"/>
              </w:rPr>
              <w:noBreakHyphen/>
            </w:r>
            <w:r w:rsidRPr="00785A3F">
              <w:rPr>
                <w:rFonts w:ascii="Arial" w:hAnsi="Arial" w:cs="Arial"/>
                <w:sz w:val="16"/>
                <w:szCs w:val="16"/>
              </w:rPr>
              <w:t>22</w:t>
            </w:r>
            <w:r w:rsidRPr="00785A3F">
              <w:rPr>
                <w:rFonts w:ascii="Arial" w:hAnsi="Arial" w:cs="Arial"/>
                <w:sz w:val="16"/>
                <w:szCs w:val="16"/>
              </w:rPr>
              <w:br/>
              <w:t>$</w:t>
            </w:r>
            <w:r>
              <w:rPr>
                <w:rFonts w:ascii="Arial" w:hAnsi="Arial" w:cs="Arial"/>
                <w:sz w:val="16"/>
                <w:szCs w:val="16"/>
              </w:rPr>
              <w:t>’</w:t>
            </w:r>
            <w:r w:rsidRPr="00785A3F">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vAlign w:val="bottom"/>
            <w:hideMark/>
          </w:tcPr>
          <w:p w14:paraId="553CFA7B"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2022</w:t>
            </w:r>
            <w:r>
              <w:rPr>
                <w:rFonts w:ascii="Arial" w:hAnsi="Arial" w:cs="Arial"/>
                <w:sz w:val="16"/>
                <w:szCs w:val="16"/>
              </w:rPr>
              <w:noBreakHyphen/>
            </w:r>
            <w:r w:rsidRPr="00785A3F">
              <w:rPr>
                <w:rFonts w:ascii="Arial" w:hAnsi="Arial" w:cs="Arial"/>
                <w:sz w:val="16"/>
                <w:szCs w:val="16"/>
              </w:rPr>
              <w:t>23</w:t>
            </w:r>
            <w:r w:rsidRPr="00785A3F">
              <w:rPr>
                <w:rFonts w:ascii="Arial" w:hAnsi="Arial" w:cs="Arial"/>
                <w:sz w:val="16"/>
                <w:szCs w:val="16"/>
              </w:rPr>
              <w:br/>
              <w:t>$</w:t>
            </w:r>
            <w:r>
              <w:rPr>
                <w:rFonts w:ascii="Arial" w:hAnsi="Arial" w:cs="Arial"/>
                <w:sz w:val="16"/>
                <w:szCs w:val="16"/>
              </w:rPr>
              <w:t>’</w:t>
            </w:r>
            <w:r w:rsidRPr="00785A3F">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vAlign w:val="bottom"/>
            <w:hideMark/>
          </w:tcPr>
          <w:p w14:paraId="1F622E75"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2023</w:t>
            </w:r>
            <w:r>
              <w:rPr>
                <w:rFonts w:ascii="Arial" w:hAnsi="Arial" w:cs="Arial"/>
                <w:sz w:val="16"/>
                <w:szCs w:val="16"/>
              </w:rPr>
              <w:noBreakHyphen/>
            </w:r>
            <w:r w:rsidRPr="00785A3F">
              <w:rPr>
                <w:rFonts w:ascii="Arial" w:hAnsi="Arial" w:cs="Arial"/>
                <w:sz w:val="16"/>
                <w:szCs w:val="16"/>
              </w:rPr>
              <w:t>24</w:t>
            </w:r>
            <w:r w:rsidRPr="00785A3F">
              <w:rPr>
                <w:rFonts w:ascii="Arial" w:hAnsi="Arial" w:cs="Arial"/>
                <w:sz w:val="16"/>
                <w:szCs w:val="16"/>
              </w:rPr>
              <w:br/>
              <w:t>$</w:t>
            </w:r>
            <w:r>
              <w:rPr>
                <w:rFonts w:ascii="Arial" w:hAnsi="Arial" w:cs="Arial"/>
                <w:sz w:val="16"/>
                <w:szCs w:val="16"/>
              </w:rPr>
              <w:t>’</w:t>
            </w:r>
            <w:r w:rsidRPr="00785A3F">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vAlign w:val="bottom"/>
            <w:hideMark/>
          </w:tcPr>
          <w:p w14:paraId="149CF5F4"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2024</w:t>
            </w:r>
            <w:r>
              <w:rPr>
                <w:rFonts w:ascii="Arial" w:hAnsi="Arial" w:cs="Arial"/>
                <w:sz w:val="16"/>
                <w:szCs w:val="16"/>
              </w:rPr>
              <w:noBreakHyphen/>
            </w:r>
            <w:r w:rsidRPr="00785A3F">
              <w:rPr>
                <w:rFonts w:ascii="Arial" w:hAnsi="Arial" w:cs="Arial"/>
                <w:sz w:val="16"/>
                <w:szCs w:val="16"/>
              </w:rPr>
              <w:t>25</w:t>
            </w:r>
            <w:r w:rsidRPr="00785A3F">
              <w:rPr>
                <w:rFonts w:ascii="Arial" w:hAnsi="Arial" w:cs="Arial"/>
                <w:sz w:val="16"/>
                <w:szCs w:val="16"/>
              </w:rPr>
              <w:br/>
              <w:t>$</w:t>
            </w:r>
            <w:r>
              <w:rPr>
                <w:rFonts w:ascii="Arial" w:hAnsi="Arial" w:cs="Arial"/>
                <w:sz w:val="16"/>
                <w:szCs w:val="16"/>
              </w:rPr>
              <w:t>’</w:t>
            </w:r>
            <w:r w:rsidRPr="00785A3F">
              <w:rPr>
                <w:rFonts w:ascii="Arial" w:hAnsi="Arial" w:cs="Arial"/>
                <w:sz w:val="16"/>
                <w:szCs w:val="16"/>
              </w:rPr>
              <w:t>000</w:t>
            </w:r>
          </w:p>
        </w:tc>
      </w:tr>
      <w:tr w:rsidR="00AF51CE" w:rsidRPr="00785A3F" w14:paraId="61694E90" w14:textId="77777777" w:rsidTr="00416956">
        <w:trPr>
          <w:trHeight w:hRule="exact" w:val="235"/>
        </w:trPr>
        <w:tc>
          <w:tcPr>
            <w:tcW w:w="1840" w:type="pct"/>
            <w:tcBorders>
              <w:top w:val="nil"/>
              <w:left w:val="nil"/>
              <w:bottom w:val="nil"/>
              <w:right w:val="nil"/>
            </w:tcBorders>
            <w:shd w:val="clear" w:color="auto" w:fill="auto"/>
            <w:noWrap/>
            <w:vAlign w:val="bottom"/>
            <w:hideMark/>
          </w:tcPr>
          <w:p w14:paraId="298DC628" w14:textId="77777777" w:rsidR="00AF51CE" w:rsidRPr="00785A3F" w:rsidRDefault="00AF51CE" w:rsidP="00416956">
            <w:pPr>
              <w:spacing w:after="0" w:line="240" w:lineRule="auto"/>
              <w:jc w:val="left"/>
              <w:rPr>
                <w:rFonts w:ascii="Arial" w:hAnsi="Arial" w:cs="Arial"/>
                <w:b/>
                <w:bCs/>
                <w:color w:val="000000"/>
                <w:sz w:val="16"/>
                <w:szCs w:val="16"/>
              </w:rPr>
            </w:pPr>
            <w:r w:rsidRPr="00785A3F">
              <w:rPr>
                <w:rFonts w:ascii="Arial" w:hAnsi="Arial" w:cs="Arial"/>
                <w:b/>
                <w:bCs/>
                <w:color w:val="000000"/>
                <w:sz w:val="16"/>
                <w:szCs w:val="16"/>
              </w:rPr>
              <w:t>Outcome 1</w:t>
            </w:r>
          </w:p>
        </w:tc>
        <w:tc>
          <w:tcPr>
            <w:tcW w:w="515" w:type="pct"/>
            <w:tcBorders>
              <w:top w:val="nil"/>
              <w:left w:val="nil"/>
              <w:bottom w:val="nil"/>
              <w:right w:val="nil"/>
            </w:tcBorders>
            <w:shd w:val="clear" w:color="auto" w:fill="auto"/>
            <w:noWrap/>
            <w:vAlign w:val="bottom"/>
            <w:hideMark/>
          </w:tcPr>
          <w:p w14:paraId="3EF7A840" w14:textId="77777777" w:rsidR="00AF51CE" w:rsidRPr="00785A3F" w:rsidRDefault="00AF51CE" w:rsidP="00416956">
            <w:pPr>
              <w:spacing w:after="0" w:line="240" w:lineRule="auto"/>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3DFE702C"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6522286A" w14:textId="77777777" w:rsidR="00AF51CE" w:rsidRPr="00785A3F" w:rsidRDefault="00AF51CE" w:rsidP="00416956">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6A7561F1" w14:textId="77777777" w:rsidR="00AF51CE" w:rsidRPr="00785A3F" w:rsidRDefault="00AF51CE" w:rsidP="00416956">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343B48EC" w14:textId="77777777" w:rsidR="00AF51CE" w:rsidRPr="00785A3F" w:rsidRDefault="00AF51CE" w:rsidP="00416956">
            <w:pPr>
              <w:spacing w:after="0" w:line="240" w:lineRule="auto"/>
              <w:jc w:val="right"/>
              <w:rPr>
                <w:rFonts w:ascii="Times New Roman" w:hAnsi="Times New Roman"/>
              </w:rPr>
            </w:pPr>
          </w:p>
        </w:tc>
      </w:tr>
      <w:tr w:rsidR="00AF51CE" w:rsidRPr="00785A3F" w14:paraId="601E085A" w14:textId="77777777" w:rsidTr="00416956">
        <w:trPr>
          <w:trHeight w:hRule="exact" w:val="235"/>
        </w:trPr>
        <w:tc>
          <w:tcPr>
            <w:tcW w:w="1840" w:type="pct"/>
            <w:tcBorders>
              <w:top w:val="nil"/>
              <w:left w:val="nil"/>
              <w:bottom w:val="nil"/>
              <w:right w:val="nil"/>
            </w:tcBorders>
            <w:shd w:val="clear" w:color="auto" w:fill="auto"/>
            <w:vAlign w:val="bottom"/>
            <w:hideMark/>
          </w:tcPr>
          <w:p w14:paraId="1FF7D96F" w14:textId="77777777" w:rsidR="00AF51CE" w:rsidRPr="00785A3F" w:rsidRDefault="00AF51CE" w:rsidP="00416956">
            <w:pPr>
              <w:spacing w:after="0" w:line="240" w:lineRule="auto"/>
              <w:jc w:val="left"/>
              <w:rPr>
                <w:rFonts w:ascii="Arial" w:hAnsi="Arial" w:cs="Arial"/>
                <w:b/>
                <w:bCs/>
                <w:color w:val="000000"/>
                <w:sz w:val="16"/>
                <w:szCs w:val="16"/>
              </w:rPr>
            </w:pPr>
            <w:r w:rsidRPr="00785A3F">
              <w:rPr>
                <w:rFonts w:ascii="Arial" w:hAnsi="Arial" w:cs="Arial"/>
                <w:b/>
                <w:bCs/>
                <w:color w:val="000000"/>
                <w:sz w:val="16"/>
                <w:szCs w:val="16"/>
              </w:rPr>
              <w:t xml:space="preserve">Departmental </w:t>
            </w:r>
          </w:p>
        </w:tc>
        <w:tc>
          <w:tcPr>
            <w:tcW w:w="515" w:type="pct"/>
            <w:tcBorders>
              <w:top w:val="nil"/>
              <w:left w:val="nil"/>
              <w:bottom w:val="nil"/>
              <w:right w:val="nil"/>
            </w:tcBorders>
            <w:shd w:val="clear" w:color="auto" w:fill="auto"/>
            <w:noWrap/>
            <w:vAlign w:val="bottom"/>
            <w:hideMark/>
          </w:tcPr>
          <w:p w14:paraId="025D391E" w14:textId="77777777" w:rsidR="00AF51CE" w:rsidRPr="00785A3F" w:rsidRDefault="00AF51CE" w:rsidP="00416956">
            <w:pPr>
              <w:spacing w:after="0" w:line="240" w:lineRule="auto"/>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4D64D371"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301081F3" w14:textId="77777777" w:rsidR="00AF51CE" w:rsidRPr="00785A3F" w:rsidRDefault="00AF51CE" w:rsidP="00416956">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04562757" w14:textId="77777777" w:rsidR="00AF51CE" w:rsidRPr="00785A3F" w:rsidRDefault="00AF51CE" w:rsidP="00416956">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782FE2D5" w14:textId="77777777" w:rsidR="00AF51CE" w:rsidRPr="00785A3F" w:rsidRDefault="00AF51CE" w:rsidP="00416956">
            <w:pPr>
              <w:spacing w:after="0" w:line="240" w:lineRule="auto"/>
              <w:jc w:val="right"/>
              <w:rPr>
                <w:rFonts w:ascii="Times New Roman" w:hAnsi="Times New Roman"/>
              </w:rPr>
            </w:pPr>
          </w:p>
        </w:tc>
      </w:tr>
      <w:tr w:rsidR="00AF51CE" w:rsidRPr="00785A3F" w14:paraId="11719ABA" w14:textId="77777777" w:rsidTr="00416956">
        <w:trPr>
          <w:trHeight w:hRule="exact" w:val="235"/>
        </w:trPr>
        <w:tc>
          <w:tcPr>
            <w:tcW w:w="1840" w:type="pct"/>
            <w:tcBorders>
              <w:top w:val="nil"/>
              <w:left w:val="nil"/>
              <w:bottom w:val="nil"/>
              <w:right w:val="nil"/>
            </w:tcBorders>
            <w:shd w:val="clear" w:color="auto" w:fill="auto"/>
            <w:noWrap/>
            <w:vAlign w:val="bottom"/>
            <w:hideMark/>
          </w:tcPr>
          <w:p w14:paraId="7B335203" w14:textId="77777777" w:rsidR="00AF51CE" w:rsidRPr="00785A3F" w:rsidRDefault="00AF51CE" w:rsidP="00416956">
            <w:pPr>
              <w:spacing w:after="0" w:line="240" w:lineRule="auto"/>
              <w:ind w:left="170"/>
              <w:jc w:val="left"/>
              <w:rPr>
                <w:rFonts w:ascii="Arial" w:hAnsi="Arial" w:cs="Arial"/>
                <w:b/>
                <w:bCs/>
                <w:color w:val="000000"/>
                <w:sz w:val="16"/>
                <w:szCs w:val="16"/>
              </w:rPr>
            </w:pPr>
            <w:r w:rsidRPr="00785A3F">
              <w:rPr>
                <w:rFonts w:ascii="Arial" w:hAnsi="Arial" w:cs="Arial"/>
                <w:b/>
                <w:bCs/>
                <w:color w:val="000000"/>
                <w:sz w:val="16"/>
                <w:szCs w:val="16"/>
              </w:rPr>
              <w:t>Annual appropriations</w:t>
            </w:r>
          </w:p>
        </w:tc>
        <w:tc>
          <w:tcPr>
            <w:tcW w:w="515" w:type="pct"/>
            <w:tcBorders>
              <w:top w:val="nil"/>
              <w:left w:val="nil"/>
              <w:bottom w:val="nil"/>
              <w:right w:val="nil"/>
            </w:tcBorders>
            <w:shd w:val="clear" w:color="auto" w:fill="auto"/>
            <w:noWrap/>
            <w:vAlign w:val="bottom"/>
            <w:hideMark/>
          </w:tcPr>
          <w:p w14:paraId="7ADE3DD0" w14:textId="77777777" w:rsidR="00AF51CE" w:rsidRPr="00785A3F" w:rsidRDefault="00AF51CE" w:rsidP="00416956">
            <w:pPr>
              <w:spacing w:after="0" w:line="240" w:lineRule="auto"/>
              <w:ind w:firstLineChars="100" w:firstLine="16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3AF6572A"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177AB0D0" w14:textId="77777777" w:rsidR="00AF51CE" w:rsidRPr="00785A3F" w:rsidRDefault="00AF51CE" w:rsidP="00416956">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58DDEB23" w14:textId="77777777" w:rsidR="00AF51CE" w:rsidRPr="00785A3F" w:rsidRDefault="00AF51CE" w:rsidP="00416956">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549273CE" w14:textId="77777777" w:rsidR="00AF51CE" w:rsidRPr="00785A3F" w:rsidRDefault="00AF51CE" w:rsidP="00416956">
            <w:pPr>
              <w:spacing w:after="0" w:line="240" w:lineRule="auto"/>
              <w:jc w:val="right"/>
              <w:rPr>
                <w:rFonts w:ascii="Times New Roman" w:hAnsi="Times New Roman"/>
              </w:rPr>
            </w:pPr>
          </w:p>
        </w:tc>
      </w:tr>
      <w:tr w:rsidR="00AF51CE" w:rsidRPr="00785A3F" w14:paraId="368D330B" w14:textId="77777777" w:rsidTr="00416956">
        <w:trPr>
          <w:trHeight w:hRule="exact" w:val="225"/>
        </w:trPr>
        <w:tc>
          <w:tcPr>
            <w:tcW w:w="1840" w:type="pct"/>
            <w:tcBorders>
              <w:top w:val="nil"/>
              <w:left w:val="nil"/>
              <w:bottom w:val="nil"/>
              <w:right w:val="nil"/>
            </w:tcBorders>
            <w:shd w:val="clear" w:color="auto" w:fill="auto"/>
            <w:vAlign w:val="bottom"/>
            <w:hideMark/>
          </w:tcPr>
          <w:p w14:paraId="4E4992D5"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Measures</w:t>
            </w:r>
          </w:p>
        </w:tc>
        <w:tc>
          <w:tcPr>
            <w:tcW w:w="515" w:type="pct"/>
            <w:tcBorders>
              <w:top w:val="nil"/>
              <w:left w:val="nil"/>
              <w:bottom w:val="nil"/>
              <w:right w:val="nil"/>
            </w:tcBorders>
            <w:shd w:val="clear" w:color="auto" w:fill="auto"/>
            <w:noWrap/>
            <w:vAlign w:val="bottom"/>
            <w:hideMark/>
          </w:tcPr>
          <w:p w14:paraId="7792D73B" w14:textId="77777777" w:rsidR="00AF51CE" w:rsidRPr="00785A3F" w:rsidRDefault="00AF51CE" w:rsidP="00416956">
            <w:pPr>
              <w:spacing w:after="0" w:line="240" w:lineRule="auto"/>
              <w:ind w:firstLineChars="200" w:firstLine="32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5757FB2D" w14:textId="77777777" w:rsidR="00AF51CE" w:rsidRPr="00785A3F" w:rsidRDefault="00AF51CE" w:rsidP="00416956">
            <w:pPr>
              <w:spacing w:after="0" w:line="240" w:lineRule="auto"/>
              <w:jc w:val="right"/>
              <w:rPr>
                <w:rFonts w:ascii="Arial" w:hAnsi="Arial" w:cs="Arial"/>
                <w:sz w:val="16"/>
                <w:szCs w:val="16"/>
              </w:rPr>
            </w:pPr>
            <w:r w:rsidRPr="00785A3F">
              <w:rPr>
                <w:rFonts w:ascii="Arial" w:hAnsi="Arial" w:cs="Arial"/>
                <w:sz w:val="16"/>
                <w:szCs w:val="16"/>
              </w:rPr>
              <w:t> </w:t>
            </w:r>
          </w:p>
        </w:tc>
        <w:tc>
          <w:tcPr>
            <w:tcW w:w="661" w:type="pct"/>
            <w:tcBorders>
              <w:top w:val="nil"/>
              <w:left w:val="nil"/>
              <w:bottom w:val="nil"/>
              <w:right w:val="nil"/>
            </w:tcBorders>
            <w:shd w:val="clear" w:color="auto" w:fill="auto"/>
            <w:noWrap/>
            <w:vAlign w:val="bottom"/>
            <w:hideMark/>
          </w:tcPr>
          <w:p w14:paraId="654BDA37" w14:textId="77777777" w:rsidR="00AF51CE" w:rsidRPr="00785A3F" w:rsidRDefault="00AF51CE" w:rsidP="00416956">
            <w:pPr>
              <w:spacing w:after="0" w:line="240" w:lineRule="auto"/>
              <w:jc w:val="right"/>
              <w:rPr>
                <w:rFonts w:ascii="Arial" w:hAnsi="Arial" w:cs="Arial"/>
                <w:sz w:val="16"/>
                <w:szCs w:val="16"/>
              </w:rPr>
            </w:pPr>
          </w:p>
        </w:tc>
        <w:tc>
          <w:tcPr>
            <w:tcW w:w="661" w:type="pct"/>
            <w:tcBorders>
              <w:top w:val="nil"/>
              <w:left w:val="nil"/>
              <w:bottom w:val="nil"/>
              <w:right w:val="nil"/>
            </w:tcBorders>
            <w:shd w:val="clear" w:color="auto" w:fill="auto"/>
            <w:noWrap/>
            <w:vAlign w:val="bottom"/>
            <w:hideMark/>
          </w:tcPr>
          <w:p w14:paraId="29FF6D43" w14:textId="77777777" w:rsidR="00AF51CE" w:rsidRPr="00785A3F" w:rsidRDefault="00AF51CE" w:rsidP="00416956">
            <w:pPr>
              <w:spacing w:after="0" w:line="240" w:lineRule="auto"/>
              <w:jc w:val="right"/>
              <w:rPr>
                <w:rFonts w:ascii="Times New Roman" w:hAnsi="Times New Roman"/>
              </w:rPr>
            </w:pPr>
          </w:p>
        </w:tc>
        <w:tc>
          <w:tcPr>
            <w:tcW w:w="661" w:type="pct"/>
            <w:tcBorders>
              <w:top w:val="nil"/>
              <w:left w:val="nil"/>
              <w:bottom w:val="nil"/>
              <w:right w:val="nil"/>
            </w:tcBorders>
            <w:shd w:val="clear" w:color="auto" w:fill="auto"/>
            <w:noWrap/>
            <w:vAlign w:val="bottom"/>
            <w:hideMark/>
          </w:tcPr>
          <w:p w14:paraId="470F71CA" w14:textId="77777777" w:rsidR="00AF51CE" w:rsidRPr="00785A3F" w:rsidRDefault="00AF51CE" w:rsidP="00416956">
            <w:pPr>
              <w:spacing w:after="0" w:line="240" w:lineRule="auto"/>
              <w:jc w:val="right"/>
              <w:rPr>
                <w:rFonts w:ascii="Times New Roman" w:hAnsi="Times New Roman"/>
              </w:rPr>
            </w:pPr>
          </w:p>
        </w:tc>
      </w:tr>
      <w:tr w:rsidR="00AF51CE" w:rsidRPr="00785A3F" w14:paraId="2CC9B0DE" w14:textId="77777777" w:rsidTr="00416956">
        <w:trPr>
          <w:trHeight w:hRule="exact" w:val="900"/>
        </w:trPr>
        <w:tc>
          <w:tcPr>
            <w:tcW w:w="1840" w:type="pct"/>
            <w:tcBorders>
              <w:top w:val="nil"/>
              <w:left w:val="nil"/>
              <w:bottom w:val="nil"/>
              <w:right w:val="nil"/>
            </w:tcBorders>
            <w:shd w:val="clear" w:color="auto" w:fill="auto"/>
            <w:vAlign w:val="bottom"/>
            <w:hideMark/>
          </w:tcPr>
          <w:p w14:paraId="61EBEC9C"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Australian Taxation Office</w:t>
            </w:r>
            <w:r>
              <w:rPr>
                <w:rFonts w:ascii="Arial" w:hAnsi="Arial" w:cs="Arial"/>
                <w:color w:val="000000"/>
                <w:sz w:val="16"/>
                <w:szCs w:val="16"/>
              </w:rPr>
              <w:t xml:space="preserve"> – </w:t>
            </w:r>
            <w:r w:rsidRPr="00785A3F">
              <w:rPr>
                <w:rFonts w:ascii="Arial" w:hAnsi="Arial" w:cs="Arial"/>
                <w:color w:val="000000"/>
                <w:sz w:val="16"/>
                <w:szCs w:val="16"/>
              </w:rPr>
              <w:t>continuation of compliance programs and independent resourcing review</w:t>
            </w:r>
          </w:p>
        </w:tc>
        <w:tc>
          <w:tcPr>
            <w:tcW w:w="515" w:type="pct"/>
            <w:tcBorders>
              <w:top w:val="nil"/>
              <w:left w:val="nil"/>
              <w:bottom w:val="nil"/>
              <w:right w:val="nil"/>
            </w:tcBorders>
            <w:shd w:val="clear" w:color="auto" w:fill="auto"/>
            <w:noWrap/>
            <w:vAlign w:val="bottom"/>
            <w:hideMark/>
          </w:tcPr>
          <w:p w14:paraId="32E0FEAE" w14:textId="77777777" w:rsidR="00AF51CE" w:rsidRPr="00785A3F" w:rsidRDefault="00AF51CE" w:rsidP="00416956">
            <w:pPr>
              <w:spacing w:after="0" w:line="240" w:lineRule="auto"/>
              <w:jc w:val="center"/>
              <w:rPr>
                <w:rFonts w:ascii="Arial" w:hAnsi="Arial" w:cs="Arial"/>
                <w:color w:val="000000"/>
                <w:sz w:val="16"/>
                <w:szCs w:val="16"/>
              </w:rPr>
            </w:pPr>
            <w:r w:rsidRPr="00785A3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7C972329"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100 </w:t>
            </w:r>
          </w:p>
        </w:tc>
        <w:tc>
          <w:tcPr>
            <w:tcW w:w="661" w:type="pct"/>
            <w:tcBorders>
              <w:top w:val="nil"/>
              <w:left w:val="nil"/>
              <w:bottom w:val="nil"/>
              <w:right w:val="nil"/>
            </w:tcBorders>
            <w:shd w:val="clear" w:color="auto" w:fill="auto"/>
            <w:noWrap/>
            <w:vAlign w:val="bottom"/>
            <w:hideMark/>
          </w:tcPr>
          <w:p w14:paraId="4D2CE6D0"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503 </w:t>
            </w:r>
          </w:p>
        </w:tc>
        <w:tc>
          <w:tcPr>
            <w:tcW w:w="661" w:type="pct"/>
            <w:tcBorders>
              <w:top w:val="nil"/>
              <w:left w:val="nil"/>
              <w:bottom w:val="nil"/>
              <w:right w:val="nil"/>
            </w:tcBorders>
            <w:shd w:val="clear" w:color="auto" w:fill="auto"/>
            <w:noWrap/>
            <w:vAlign w:val="bottom"/>
            <w:hideMark/>
          </w:tcPr>
          <w:p w14:paraId="4E9F8A69" w14:textId="77777777" w:rsidR="00AF51CE" w:rsidRPr="00785A3F" w:rsidRDefault="00AF51CE" w:rsidP="004169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A3F">
              <w:rPr>
                <w:rFonts w:ascii="Arial" w:hAnsi="Arial" w:cs="Arial"/>
                <w:color w:val="000000"/>
                <w:sz w:val="16"/>
                <w:szCs w:val="16"/>
              </w:rPr>
              <w:t xml:space="preserve"> </w:t>
            </w:r>
          </w:p>
        </w:tc>
        <w:tc>
          <w:tcPr>
            <w:tcW w:w="661" w:type="pct"/>
            <w:tcBorders>
              <w:top w:val="nil"/>
              <w:left w:val="nil"/>
              <w:bottom w:val="nil"/>
              <w:right w:val="nil"/>
            </w:tcBorders>
            <w:shd w:val="clear" w:color="auto" w:fill="auto"/>
            <w:noWrap/>
            <w:vAlign w:val="bottom"/>
            <w:hideMark/>
          </w:tcPr>
          <w:p w14:paraId="598DB79C" w14:textId="77777777" w:rsidR="00AF51CE" w:rsidRPr="00785A3F" w:rsidRDefault="00AF51CE" w:rsidP="004169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A3F">
              <w:rPr>
                <w:rFonts w:ascii="Arial" w:hAnsi="Arial" w:cs="Arial"/>
                <w:color w:val="000000"/>
                <w:sz w:val="16"/>
                <w:szCs w:val="16"/>
              </w:rPr>
              <w:t xml:space="preserve"> </w:t>
            </w:r>
          </w:p>
        </w:tc>
      </w:tr>
      <w:tr w:rsidR="00AF51CE" w:rsidRPr="00785A3F" w14:paraId="54339CEB" w14:textId="77777777" w:rsidTr="00416956">
        <w:trPr>
          <w:trHeight w:hRule="exact" w:val="675"/>
        </w:trPr>
        <w:tc>
          <w:tcPr>
            <w:tcW w:w="1840" w:type="pct"/>
            <w:tcBorders>
              <w:top w:val="nil"/>
              <w:left w:val="nil"/>
              <w:bottom w:val="nil"/>
              <w:right w:val="nil"/>
            </w:tcBorders>
            <w:shd w:val="clear" w:color="auto" w:fill="auto"/>
            <w:vAlign w:val="bottom"/>
            <w:hideMark/>
          </w:tcPr>
          <w:p w14:paraId="5092FC47"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Cyclone and Related Flooding Reinsurance Pool</w:t>
            </w:r>
            <w:r>
              <w:rPr>
                <w:rFonts w:ascii="Arial" w:hAnsi="Arial" w:cs="Arial"/>
                <w:color w:val="000000"/>
                <w:sz w:val="16"/>
                <w:szCs w:val="16"/>
              </w:rPr>
              <w:t xml:space="preserve"> – </w:t>
            </w:r>
            <w:r w:rsidRPr="00785A3F">
              <w:rPr>
                <w:rFonts w:ascii="Arial" w:hAnsi="Arial" w:cs="Arial"/>
                <w:color w:val="000000"/>
                <w:sz w:val="16"/>
                <w:szCs w:val="16"/>
              </w:rPr>
              <w:t>implementation</w:t>
            </w:r>
          </w:p>
        </w:tc>
        <w:tc>
          <w:tcPr>
            <w:tcW w:w="515" w:type="pct"/>
            <w:tcBorders>
              <w:top w:val="nil"/>
              <w:left w:val="nil"/>
              <w:bottom w:val="nil"/>
              <w:right w:val="nil"/>
            </w:tcBorders>
            <w:shd w:val="clear" w:color="auto" w:fill="auto"/>
            <w:noWrap/>
            <w:vAlign w:val="bottom"/>
            <w:hideMark/>
          </w:tcPr>
          <w:p w14:paraId="31E52282" w14:textId="77777777" w:rsidR="00AF51CE" w:rsidRPr="00785A3F" w:rsidRDefault="00AF51CE" w:rsidP="00416956">
            <w:pPr>
              <w:spacing w:after="0" w:line="240" w:lineRule="auto"/>
              <w:jc w:val="center"/>
              <w:rPr>
                <w:rFonts w:ascii="Arial" w:hAnsi="Arial" w:cs="Arial"/>
                <w:color w:val="000000"/>
                <w:sz w:val="16"/>
                <w:szCs w:val="16"/>
              </w:rPr>
            </w:pPr>
            <w:r w:rsidRPr="00785A3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3E69B296"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1,387 </w:t>
            </w:r>
          </w:p>
        </w:tc>
        <w:tc>
          <w:tcPr>
            <w:tcW w:w="661" w:type="pct"/>
            <w:tcBorders>
              <w:top w:val="nil"/>
              <w:left w:val="nil"/>
              <w:bottom w:val="nil"/>
              <w:right w:val="nil"/>
            </w:tcBorders>
            <w:shd w:val="clear" w:color="auto" w:fill="auto"/>
            <w:noWrap/>
            <w:vAlign w:val="bottom"/>
            <w:hideMark/>
          </w:tcPr>
          <w:p w14:paraId="77F50AC4"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868 </w:t>
            </w:r>
          </w:p>
        </w:tc>
        <w:tc>
          <w:tcPr>
            <w:tcW w:w="661" w:type="pct"/>
            <w:tcBorders>
              <w:top w:val="nil"/>
              <w:left w:val="nil"/>
              <w:bottom w:val="nil"/>
              <w:right w:val="nil"/>
            </w:tcBorders>
            <w:shd w:val="clear" w:color="auto" w:fill="auto"/>
            <w:noWrap/>
            <w:vAlign w:val="bottom"/>
            <w:hideMark/>
          </w:tcPr>
          <w:p w14:paraId="0EAAFF16"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471 </w:t>
            </w:r>
          </w:p>
        </w:tc>
        <w:tc>
          <w:tcPr>
            <w:tcW w:w="661" w:type="pct"/>
            <w:tcBorders>
              <w:top w:val="nil"/>
              <w:left w:val="nil"/>
              <w:bottom w:val="nil"/>
              <w:right w:val="nil"/>
            </w:tcBorders>
            <w:shd w:val="clear" w:color="auto" w:fill="auto"/>
            <w:noWrap/>
            <w:vAlign w:val="bottom"/>
            <w:hideMark/>
          </w:tcPr>
          <w:p w14:paraId="5108A876"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474 </w:t>
            </w:r>
          </w:p>
        </w:tc>
      </w:tr>
      <w:tr w:rsidR="00AF51CE" w:rsidRPr="00785A3F" w14:paraId="4E4E01B8" w14:textId="77777777" w:rsidTr="00416956">
        <w:trPr>
          <w:trHeight w:hRule="exact" w:val="450"/>
        </w:trPr>
        <w:tc>
          <w:tcPr>
            <w:tcW w:w="1840" w:type="pct"/>
            <w:tcBorders>
              <w:top w:val="nil"/>
              <w:left w:val="nil"/>
              <w:bottom w:val="nil"/>
              <w:right w:val="nil"/>
            </w:tcBorders>
            <w:shd w:val="clear" w:color="auto" w:fill="auto"/>
            <w:vAlign w:val="bottom"/>
            <w:hideMark/>
          </w:tcPr>
          <w:p w14:paraId="5B17CC58"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NewAccess for Small Business Owners Program (a)</w:t>
            </w:r>
          </w:p>
        </w:tc>
        <w:tc>
          <w:tcPr>
            <w:tcW w:w="515" w:type="pct"/>
            <w:tcBorders>
              <w:top w:val="nil"/>
              <w:left w:val="nil"/>
              <w:bottom w:val="nil"/>
              <w:right w:val="nil"/>
            </w:tcBorders>
            <w:shd w:val="clear" w:color="auto" w:fill="auto"/>
            <w:noWrap/>
            <w:vAlign w:val="bottom"/>
            <w:hideMark/>
          </w:tcPr>
          <w:p w14:paraId="3B07382A" w14:textId="77777777" w:rsidR="00AF51CE" w:rsidRPr="00785A3F" w:rsidRDefault="00AF51CE" w:rsidP="00416956">
            <w:pPr>
              <w:spacing w:after="0" w:line="240" w:lineRule="auto"/>
              <w:jc w:val="center"/>
              <w:rPr>
                <w:rFonts w:ascii="Arial" w:hAnsi="Arial" w:cs="Arial"/>
                <w:color w:val="000000"/>
                <w:sz w:val="16"/>
                <w:szCs w:val="16"/>
              </w:rPr>
            </w:pPr>
            <w:r w:rsidRPr="00785A3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1F028830"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61 </w:t>
            </w:r>
          </w:p>
        </w:tc>
        <w:tc>
          <w:tcPr>
            <w:tcW w:w="661" w:type="pct"/>
            <w:tcBorders>
              <w:top w:val="nil"/>
              <w:left w:val="nil"/>
              <w:bottom w:val="nil"/>
              <w:right w:val="nil"/>
            </w:tcBorders>
            <w:shd w:val="clear" w:color="auto" w:fill="auto"/>
            <w:noWrap/>
            <w:vAlign w:val="bottom"/>
            <w:hideMark/>
          </w:tcPr>
          <w:p w14:paraId="3F2F669D"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416 </w:t>
            </w:r>
          </w:p>
        </w:tc>
        <w:tc>
          <w:tcPr>
            <w:tcW w:w="661" w:type="pct"/>
            <w:tcBorders>
              <w:top w:val="nil"/>
              <w:left w:val="nil"/>
              <w:bottom w:val="nil"/>
              <w:right w:val="nil"/>
            </w:tcBorders>
            <w:shd w:val="clear" w:color="auto" w:fill="auto"/>
            <w:noWrap/>
            <w:vAlign w:val="bottom"/>
            <w:hideMark/>
          </w:tcPr>
          <w:p w14:paraId="18807253"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4 </w:t>
            </w:r>
          </w:p>
        </w:tc>
        <w:tc>
          <w:tcPr>
            <w:tcW w:w="661" w:type="pct"/>
            <w:tcBorders>
              <w:top w:val="nil"/>
              <w:left w:val="nil"/>
              <w:bottom w:val="nil"/>
              <w:right w:val="nil"/>
            </w:tcBorders>
            <w:shd w:val="clear" w:color="auto" w:fill="auto"/>
            <w:noWrap/>
            <w:vAlign w:val="bottom"/>
            <w:hideMark/>
          </w:tcPr>
          <w:p w14:paraId="12AE931A" w14:textId="77777777" w:rsidR="00AF51CE" w:rsidRPr="00785A3F" w:rsidRDefault="00AF51CE" w:rsidP="004169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A3F">
              <w:rPr>
                <w:rFonts w:ascii="Arial" w:hAnsi="Arial" w:cs="Arial"/>
                <w:color w:val="000000"/>
                <w:sz w:val="16"/>
                <w:szCs w:val="16"/>
              </w:rPr>
              <w:t xml:space="preserve"> </w:t>
            </w:r>
          </w:p>
        </w:tc>
      </w:tr>
      <w:tr w:rsidR="00AF51CE" w:rsidRPr="00785A3F" w14:paraId="23C835EC" w14:textId="77777777" w:rsidTr="00416956">
        <w:trPr>
          <w:trHeight w:hRule="exact" w:val="369"/>
        </w:trPr>
        <w:tc>
          <w:tcPr>
            <w:tcW w:w="1840" w:type="pct"/>
            <w:tcBorders>
              <w:top w:val="nil"/>
              <w:left w:val="nil"/>
              <w:bottom w:val="nil"/>
              <w:right w:val="nil"/>
            </w:tcBorders>
            <w:shd w:val="clear" w:color="auto" w:fill="auto"/>
            <w:vAlign w:val="bottom"/>
            <w:hideMark/>
          </w:tcPr>
          <w:p w14:paraId="21A4CF4E"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Small Business Debt Helpline (a)</w:t>
            </w:r>
          </w:p>
        </w:tc>
        <w:tc>
          <w:tcPr>
            <w:tcW w:w="515" w:type="pct"/>
            <w:tcBorders>
              <w:top w:val="nil"/>
              <w:left w:val="nil"/>
              <w:bottom w:val="nil"/>
              <w:right w:val="nil"/>
            </w:tcBorders>
            <w:shd w:val="clear" w:color="auto" w:fill="auto"/>
            <w:noWrap/>
            <w:vAlign w:val="bottom"/>
            <w:hideMark/>
          </w:tcPr>
          <w:p w14:paraId="4AB1A68C" w14:textId="77777777" w:rsidR="00AF51CE" w:rsidRPr="00785A3F" w:rsidRDefault="00AF51CE" w:rsidP="00416956">
            <w:pPr>
              <w:spacing w:after="0" w:line="240" w:lineRule="auto"/>
              <w:jc w:val="center"/>
              <w:rPr>
                <w:rFonts w:ascii="Arial" w:hAnsi="Arial" w:cs="Arial"/>
                <w:color w:val="000000"/>
                <w:sz w:val="16"/>
                <w:szCs w:val="16"/>
              </w:rPr>
            </w:pPr>
            <w:r w:rsidRPr="00785A3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1C4F2014"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121 </w:t>
            </w:r>
          </w:p>
        </w:tc>
        <w:tc>
          <w:tcPr>
            <w:tcW w:w="661" w:type="pct"/>
            <w:tcBorders>
              <w:top w:val="nil"/>
              <w:left w:val="nil"/>
              <w:bottom w:val="nil"/>
              <w:right w:val="nil"/>
            </w:tcBorders>
            <w:shd w:val="clear" w:color="auto" w:fill="auto"/>
            <w:noWrap/>
            <w:vAlign w:val="bottom"/>
            <w:hideMark/>
          </w:tcPr>
          <w:p w14:paraId="228E633A"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440 </w:t>
            </w:r>
          </w:p>
        </w:tc>
        <w:tc>
          <w:tcPr>
            <w:tcW w:w="661" w:type="pct"/>
            <w:tcBorders>
              <w:top w:val="nil"/>
              <w:left w:val="nil"/>
              <w:bottom w:val="nil"/>
              <w:right w:val="nil"/>
            </w:tcBorders>
            <w:shd w:val="clear" w:color="auto" w:fill="auto"/>
            <w:noWrap/>
            <w:vAlign w:val="bottom"/>
            <w:hideMark/>
          </w:tcPr>
          <w:p w14:paraId="4B81783E" w14:textId="77777777" w:rsidR="00AF51CE" w:rsidRPr="00785A3F" w:rsidRDefault="00AF51CE" w:rsidP="004169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A3F">
              <w:rPr>
                <w:rFonts w:ascii="Arial" w:hAnsi="Arial" w:cs="Arial"/>
                <w:color w:val="000000"/>
                <w:sz w:val="16"/>
                <w:szCs w:val="16"/>
              </w:rPr>
              <w:t xml:space="preserve"> </w:t>
            </w:r>
          </w:p>
        </w:tc>
        <w:tc>
          <w:tcPr>
            <w:tcW w:w="661" w:type="pct"/>
            <w:tcBorders>
              <w:top w:val="nil"/>
              <w:left w:val="nil"/>
              <w:bottom w:val="nil"/>
              <w:right w:val="nil"/>
            </w:tcBorders>
            <w:shd w:val="clear" w:color="auto" w:fill="auto"/>
            <w:noWrap/>
            <w:vAlign w:val="bottom"/>
            <w:hideMark/>
          </w:tcPr>
          <w:p w14:paraId="40EECA00" w14:textId="77777777" w:rsidR="00AF51CE" w:rsidRPr="00785A3F" w:rsidRDefault="00AF51CE" w:rsidP="004169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A3F">
              <w:rPr>
                <w:rFonts w:ascii="Arial" w:hAnsi="Arial" w:cs="Arial"/>
                <w:color w:val="000000"/>
                <w:sz w:val="16"/>
                <w:szCs w:val="16"/>
              </w:rPr>
              <w:t xml:space="preserve"> </w:t>
            </w:r>
          </w:p>
        </w:tc>
      </w:tr>
      <w:tr w:rsidR="00AF51CE" w:rsidRPr="00785A3F" w14:paraId="447E1244" w14:textId="77777777" w:rsidTr="00416956">
        <w:trPr>
          <w:trHeight w:hRule="exact" w:val="450"/>
        </w:trPr>
        <w:tc>
          <w:tcPr>
            <w:tcW w:w="1840" w:type="pct"/>
            <w:tcBorders>
              <w:top w:val="nil"/>
              <w:left w:val="nil"/>
              <w:bottom w:val="nil"/>
              <w:right w:val="nil"/>
            </w:tcBorders>
            <w:shd w:val="clear" w:color="auto" w:fill="auto"/>
            <w:vAlign w:val="bottom"/>
            <w:hideMark/>
          </w:tcPr>
          <w:p w14:paraId="52C962FE"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SME Recovery Loan Scheme</w:t>
            </w:r>
            <w:r>
              <w:rPr>
                <w:rFonts w:ascii="Arial" w:hAnsi="Arial" w:cs="Arial"/>
                <w:color w:val="000000"/>
                <w:sz w:val="16"/>
                <w:szCs w:val="16"/>
              </w:rPr>
              <w:t xml:space="preserve"> – </w:t>
            </w:r>
            <w:r w:rsidRPr="00785A3F">
              <w:rPr>
                <w:rFonts w:ascii="Arial" w:hAnsi="Arial" w:cs="Arial"/>
                <w:color w:val="000000"/>
                <w:sz w:val="16"/>
                <w:szCs w:val="16"/>
              </w:rPr>
              <w:t>extension (b)</w:t>
            </w:r>
          </w:p>
        </w:tc>
        <w:tc>
          <w:tcPr>
            <w:tcW w:w="515" w:type="pct"/>
            <w:tcBorders>
              <w:top w:val="nil"/>
              <w:left w:val="nil"/>
              <w:bottom w:val="nil"/>
              <w:right w:val="nil"/>
            </w:tcBorders>
            <w:shd w:val="clear" w:color="auto" w:fill="auto"/>
            <w:noWrap/>
            <w:vAlign w:val="bottom"/>
            <w:hideMark/>
          </w:tcPr>
          <w:p w14:paraId="12E79653" w14:textId="77777777" w:rsidR="00AF51CE" w:rsidRPr="00785A3F" w:rsidRDefault="00AF51CE" w:rsidP="00416956">
            <w:pPr>
              <w:spacing w:after="0" w:line="240" w:lineRule="auto"/>
              <w:jc w:val="center"/>
              <w:rPr>
                <w:rFonts w:ascii="Arial" w:hAnsi="Arial" w:cs="Arial"/>
                <w:color w:val="000000"/>
                <w:sz w:val="16"/>
                <w:szCs w:val="16"/>
              </w:rPr>
            </w:pPr>
            <w:r w:rsidRPr="00785A3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597E9EC8"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nfp</w:t>
            </w:r>
          </w:p>
        </w:tc>
        <w:tc>
          <w:tcPr>
            <w:tcW w:w="661" w:type="pct"/>
            <w:tcBorders>
              <w:top w:val="nil"/>
              <w:left w:val="nil"/>
              <w:bottom w:val="nil"/>
              <w:right w:val="nil"/>
            </w:tcBorders>
            <w:shd w:val="clear" w:color="auto" w:fill="auto"/>
            <w:noWrap/>
            <w:vAlign w:val="bottom"/>
            <w:hideMark/>
          </w:tcPr>
          <w:p w14:paraId="699E3413"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nfp</w:t>
            </w:r>
          </w:p>
        </w:tc>
        <w:tc>
          <w:tcPr>
            <w:tcW w:w="661" w:type="pct"/>
            <w:tcBorders>
              <w:top w:val="nil"/>
              <w:left w:val="nil"/>
              <w:bottom w:val="nil"/>
              <w:right w:val="nil"/>
            </w:tcBorders>
            <w:shd w:val="clear" w:color="auto" w:fill="auto"/>
            <w:noWrap/>
            <w:vAlign w:val="bottom"/>
            <w:hideMark/>
          </w:tcPr>
          <w:p w14:paraId="75409970"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nfp</w:t>
            </w:r>
          </w:p>
        </w:tc>
        <w:tc>
          <w:tcPr>
            <w:tcW w:w="661" w:type="pct"/>
            <w:tcBorders>
              <w:top w:val="nil"/>
              <w:left w:val="nil"/>
              <w:bottom w:val="nil"/>
              <w:right w:val="nil"/>
            </w:tcBorders>
            <w:shd w:val="clear" w:color="auto" w:fill="auto"/>
            <w:noWrap/>
            <w:vAlign w:val="bottom"/>
            <w:hideMark/>
          </w:tcPr>
          <w:p w14:paraId="4A4B440A"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nfp</w:t>
            </w:r>
          </w:p>
        </w:tc>
      </w:tr>
      <w:tr w:rsidR="00AF51CE" w:rsidRPr="00785A3F" w14:paraId="3FDADA69" w14:textId="77777777" w:rsidTr="00416956">
        <w:trPr>
          <w:trHeight w:hRule="exact" w:val="450"/>
        </w:trPr>
        <w:tc>
          <w:tcPr>
            <w:tcW w:w="1840" w:type="pct"/>
            <w:tcBorders>
              <w:top w:val="nil"/>
              <w:left w:val="nil"/>
              <w:bottom w:val="nil"/>
              <w:right w:val="nil"/>
            </w:tcBorders>
            <w:shd w:val="clear" w:color="auto" w:fill="auto"/>
            <w:vAlign w:val="bottom"/>
            <w:hideMark/>
          </w:tcPr>
          <w:p w14:paraId="338FA45A"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Superannuation</w:t>
            </w:r>
            <w:r>
              <w:rPr>
                <w:rFonts w:ascii="Arial" w:hAnsi="Arial" w:cs="Arial"/>
                <w:color w:val="000000"/>
                <w:sz w:val="16"/>
                <w:szCs w:val="16"/>
              </w:rPr>
              <w:t xml:space="preserve"> – </w:t>
            </w:r>
            <w:r w:rsidRPr="00785A3F">
              <w:rPr>
                <w:rFonts w:ascii="Arial" w:hAnsi="Arial" w:cs="Arial"/>
                <w:color w:val="000000"/>
                <w:sz w:val="16"/>
                <w:szCs w:val="16"/>
              </w:rPr>
              <w:t>protecting veterans</w:t>
            </w:r>
            <w:r>
              <w:rPr>
                <w:rFonts w:ascii="Arial" w:hAnsi="Arial" w:cs="Arial"/>
                <w:color w:val="000000"/>
                <w:sz w:val="16"/>
                <w:szCs w:val="16"/>
              </w:rPr>
              <w:t>’</w:t>
            </w:r>
            <w:r w:rsidRPr="00785A3F">
              <w:rPr>
                <w:rFonts w:ascii="Arial" w:hAnsi="Arial" w:cs="Arial"/>
                <w:color w:val="000000"/>
                <w:sz w:val="16"/>
                <w:szCs w:val="16"/>
              </w:rPr>
              <w:t xml:space="preserve"> interests</w:t>
            </w:r>
          </w:p>
        </w:tc>
        <w:tc>
          <w:tcPr>
            <w:tcW w:w="515" w:type="pct"/>
            <w:tcBorders>
              <w:top w:val="nil"/>
              <w:left w:val="nil"/>
              <w:bottom w:val="nil"/>
              <w:right w:val="nil"/>
            </w:tcBorders>
            <w:shd w:val="clear" w:color="auto" w:fill="auto"/>
            <w:noWrap/>
            <w:vAlign w:val="bottom"/>
            <w:hideMark/>
          </w:tcPr>
          <w:p w14:paraId="28A0EEE2" w14:textId="77777777" w:rsidR="00AF51CE" w:rsidRPr="00785A3F" w:rsidRDefault="00AF51CE" w:rsidP="00416956">
            <w:pPr>
              <w:spacing w:after="0" w:line="240" w:lineRule="auto"/>
              <w:jc w:val="center"/>
              <w:rPr>
                <w:rFonts w:ascii="Arial" w:hAnsi="Arial" w:cs="Arial"/>
                <w:color w:val="000000"/>
                <w:sz w:val="16"/>
                <w:szCs w:val="16"/>
              </w:rPr>
            </w:pPr>
            <w:r w:rsidRPr="00785A3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40F913F1"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277 </w:t>
            </w:r>
          </w:p>
        </w:tc>
        <w:tc>
          <w:tcPr>
            <w:tcW w:w="661" w:type="pct"/>
            <w:tcBorders>
              <w:top w:val="nil"/>
              <w:left w:val="nil"/>
              <w:bottom w:val="nil"/>
              <w:right w:val="nil"/>
            </w:tcBorders>
            <w:shd w:val="clear" w:color="auto" w:fill="auto"/>
            <w:noWrap/>
            <w:vAlign w:val="bottom"/>
            <w:hideMark/>
          </w:tcPr>
          <w:p w14:paraId="2E7ED51A"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247 </w:t>
            </w:r>
          </w:p>
        </w:tc>
        <w:tc>
          <w:tcPr>
            <w:tcW w:w="661" w:type="pct"/>
            <w:tcBorders>
              <w:top w:val="nil"/>
              <w:left w:val="nil"/>
              <w:bottom w:val="nil"/>
              <w:right w:val="nil"/>
            </w:tcBorders>
            <w:shd w:val="clear" w:color="auto" w:fill="auto"/>
            <w:noWrap/>
            <w:vAlign w:val="bottom"/>
            <w:hideMark/>
          </w:tcPr>
          <w:p w14:paraId="52C20409" w14:textId="77777777" w:rsidR="00AF51CE" w:rsidRPr="00785A3F" w:rsidRDefault="00AF51CE" w:rsidP="004169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A3F">
              <w:rPr>
                <w:rFonts w:ascii="Arial" w:hAnsi="Arial" w:cs="Arial"/>
                <w:color w:val="000000"/>
                <w:sz w:val="16"/>
                <w:szCs w:val="16"/>
              </w:rPr>
              <w:t xml:space="preserve"> </w:t>
            </w:r>
          </w:p>
        </w:tc>
        <w:tc>
          <w:tcPr>
            <w:tcW w:w="661" w:type="pct"/>
            <w:tcBorders>
              <w:top w:val="nil"/>
              <w:left w:val="nil"/>
              <w:bottom w:val="nil"/>
              <w:right w:val="nil"/>
            </w:tcBorders>
            <w:shd w:val="clear" w:color="auto" w:fill="auto"/>
            <w:noWrap/>
            <w:vAlign w:val="bottom"/>
            <w:hideMark/>
          </w:tcPr>
          <w:p w14:paraId="7821B2F2" w14:textId="77777777" w:rsidR="00AF51CE" w:rsidRPr="00785A3F" w:rsidRDefault="00AF51CE" w:rsidP="0041695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A3F">
              <w:rPr>
                <w:rFonts w:ascii="Arial" w:hAnsi="Arial" w:cs="Arial"/>
                <w:color w:val="000000"/>
                <w:sz w:val="16"/>
                <w:szCs w:val="16"/>
              </w:rPr>
              <w:t xml:space="preserve"> </w:t>
            </w:r>
          </w:p>
        </w:tc>
      </w:tr>
      <w:tr w:rsidR="00AF51CE" w:rsidRPr="00785A3F" w14:paraId="66465117" w14:textId="77777777" w:rsidTr="00416956">
        <w:trPr>
          <w:trHeight w:hRule="exact" w:val="450"/>
        </w:trPr>
        <w:tc>
          <w:tcPr>
            <w:tcW w:w="1840" w:type="pct"/>
            <w:tcBorders>
              <w:top w:val="nil"/>
              <w:left w:val="nil"/>
              <w:bottom w:val="nil"/>
              <w:right w:val="nil"/>
            </w:tcBorders>
            <w:shd w:val="clear" w:color="auto" w:fill="auto"/>
            <w:vAlign w:val="bottom"/>
            <w:hideMark/>
          </w:tcPr>
          <w:p w14:paraId="49F9C895" w14:textId="77777777" w:rsidR="00AF51CE" w:rsidRPr="00785A3F" w:rsidRDefault="00AF51CE" w:rsidP="00416956">
            <w:pPr>
              <w:spacing w:after="0" w:line="240" w:lineRule="auto"/>
              <w:ind w:left="510"/>
              <w:jc w:val="left"/>
              <w:rPr>
                <w:rFonts w:ascii="Arial" w:hAnsi="Arial" w:cs="Arial"/>
                <w:color w:val="000000"/>
                <w:sz w:val="16"/>
                <w:szCs w:val="16"/>
              </w:rPr>
            </w:pPr>
            <w:r w:rsidRPr="00785A3F">
              <w:rPr>
                <w:rFonts w:ascii="Arial" w:hAnsi="Arial" w:cs="Arial"/>
                <w:color w:val="000000"/>
                <w:sz w:val="16"/>
                <w:szCs w:val="16"/>
              </w:rPr>
              <w:t>Treasury Portfolio</w:t>
            </w:r>
            <w:r>
              <w:rPr>
                <w:rFonts w:ascii="Arial" w:hAnsi="Arial" w:cs="Arial"/>
                <w:color w:val="000000"/>
                <w:sz w:val="16"/>
                <w:szCs w:val="16"/>
              </w:rPr>
              <w:t xml:space="preserve"> – </w:t>
            </w:r>
            <w:r w:rsidRPr="00785A3F">
              <w:rPr>
                <w:rFonts w:ascii="Arial" w:hAnsi="Arial" w:cs="Arial"/>
                <w:color w:val="000000"/>
                <w:sz w:val="16"/>
                <w:szCs w:val="16"/>
              </w:rPr>
              <w:t>additional funding</w:t>
            </w:r>
          </w:p>
        </w:tc>
        <w:tc>
          <w:tcPr>
            <w:tcW w:w="515" w:type="pct"/>
            <w:tcBorders>
              <w:top w:val="nil"/>
              <w:left w:val="nil"/>
              <w:bottom w:val="nil"/>
              <w:right w:val="nil"/>
            </w:tcBorders>
            <w:shd w:val="clear" w:color="auto" w:fill="auto"/>
            <w:noWrap/>
            <w:vAlign w:val="bottom"/>
            <w:hideMark/>
          </w:tcPr>
          <w:p w14:paraId="0E90DF30" w14:textId="77777777" w:rsidR="00AF51CE" w:rsidRPr="00785A3F" w:rsidRDefault="00AF51CE" w:rsidP="00416956">
            <w:pPr>
              <w:spacing w:after="0" w:line="240" w:lineRule="auto"/>
              <w:jc w:val="center"/>
              <w:rPr>
                <w:rFonts w:ascii="Arial" w:hAnsi="Arial" w:cs="Arial"/>
                <w:color w:val="000000"/>
                <w:sz w:val="16"/>
                <w:szCs w:val="16"/>
              </w:rPr>
            </w:pPr>
            <w:r w:rsidRPr="00785A3F">
              <w:rPr>
                <w:rFonts w:ascii="Arial" w:hAnsi="Arial" w:cs="Arial"/>
                <w:color w:val="000000"/>
                <w:sz w:val="16"/>
                <w:szCs w:val="16"/>
              </w:rPr>
              <w:t>1.1</w:t>
            </w:r>
          </w:p>
        </w:tc>
        <w:tc>
          <w:tcPr>
            <w:tcW w:w="661" w:type="pct"/>
            <w:tcBorders>
              <w:top w:val="nil"/>
              <w:left w:val="nil"/>
              <w:bottom w:val="nil"/>
              <w:right w:val="nil"/>
            </w:tcBorders>
            <w:shd w:val="clear" w:color="000000" w:fill="E6E6E6"/>
            <w:noWrap/>
            <w:vAlign w:val="bottom"/>
            <w:hideMark/>
          </w:tcPr>
          <w:p w14:paraId="66CEECDB"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2,234 </w:t>
            </w:r>
          </w:p>
        </w:tc>
        <w:tc>
          <w:tcPr>
            <w:tcW w:w="661" w:type="pct"/>
            <w:tcBorders>
              <w:top w:val="nil"/>
              <w:left w:val="nil"/>
              <w:bottom w:val="nil"/>
              <w:right w:val="nil"/>
            </w:tcBorders>
            <w:shd w:val="clear" w:color="auto" w:fill="auto"/>
            <w:noWrap/>
            <w:vAlign w:val="bottom"/>
            <w:hideMark/>
          </w:tcPr>
          <w:p w14:paraId="2B618525"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12,725 </w:t>
            </w:r>
          </w:p>
        </w:tc>
        <w:tc>
          <w:tcPr>
            <w:tcW w:w="661" w:type="pct"/>
            <w:tcBorders>
              <w:top w:val="nil"/>
              <w:left w:val="nil"/>
              <w:bottom w:val="nil"/>
              <w:right w:val="nil"/>
            </w:tcBorders>
            <w:shd w:val="clear" w:color="auto" w:fill="auto"/>
            <w:noWrap/>
            <w:vAlign w:val="bottom"/>
            <w:hideMark/>
          </w:tcPr>
          <w:p w14:paraId="573DB262"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5,122 </w:t>
            </w:r>
          </w:p>
        </w:tc>
        <w:tc>
          <w:tcPr>
            <w:tcW w:w="661" w:type="pct"/>
            <w:tcBorders>
              <w:top w:val="nil"/>
              <w:left w:val="nil"/>
              <w:bottom w:val="nil"/>
              <w:right w:val="nil"/>
            </w:tcBorders>
            <w:shd w:val="clear" w:color="auto" w:fill="auto"/>
            <w:noWrap/>
            <w:vAlign w:val="bottom"/>
            <w:hideMark/>
          </w:tcPr>
          <w:p w14:paraId="74F1408D" w14:textId="77777777" w:rsidR="00AF51CE" w:rsidRPr="00785A3F" w:rsidRDefault="00AF51CE" w:rsidP="00416956">
            <w:pPr>
              <w:spacing w:after="0" w:line="240" w:lineRule="auto"/>
              <w:jc w:val="right"/>
              <w:rPr>
                <w:rFonts w:ascii="Arial" w:hAnsi="Arial" w:cs="Arial"/>
                <w:color w:val="000000"/>
                <w:sz w:val="16"/>
                <w:szCs w:val="16"/>
              </w:rPr>
            </w:pPr>
            <w:r w:rsidRPr="00785A3F">
              <w:rPr>
                <w:rFonts w:ascii="Arial" w:hAnsi="Arial" w:cs="Arial"/>
                <w:color w:val="000000"/>
                <w:sz w:val="16"/>
                <w:szCs w:val="16"/>
              </w:rPr>
              <w:t xml:space="preserve">4,391 </w:t>
            </w:r>
          </w:p>
        </w:tc>
      </w:tr>
      <w:tr w:rsidR="00AF51CE" w:rsidRPr="00785A3F" w14:paraId="6F7349B3" w14:textId="77777777" w:rsidTr="00416956">
        <w:trPr>
          <w:trHeight w:hRule="exact" w:val="225"/>
        </w:trPr>
        <w:tc>
          <w:tcPr>
            <w:tcW w:w="1840" w:type="pct"/>
            <w:tcBorders>
              <w:top w:val="nil"/>
              <w:left w:val="nil"/>
              <w:bottom w:val="nil"/>
              <w:right w:val="nil"/>
            </w:tcBorders>
            <w:shd w:val="clear" w:color="auto" w:fill="auto"/>
            <w:vAlign w:val="bottom"/>
            <w:hideMark/>
          </w:tcPr>
          <w:p w14:paraId="32A1C08A"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Total measures</w:t>
            </w:r>
          </w:p>
        </w:tc>
        <w:tc>
          <w:tcPr>
            <w:tcW w:w="515" w:type="pct"/>
            <w:tcBorders>
              <w:top w:val="nil"/>
              <w:left w:val="nil"/>
              <w:bottom w:val="nil"/>
              <w:right w:val="nil"/>
            </w:tcBorders>
            <w:shd w:val="clear" w:color="auto" w:fill="auto"/>
            <w:noWrap/>
            <w:vAlign w:val="bottom"/>
            <w:hideMark/>
          </w:tcPr>
          <w:p w14:paraId="0264382B" w14:textId="77777777" w:rsidR="00AF51CE" w:rsidRPr="00785A3F" w:rsidRDefault="00AF51CE" w:rsidP="00416956">
            <w:pPr>
              <w:spacing w:after="0" w:line="240" w:lineRule="auto"/>
              <w:ind w:firstLineChars="200" w:firstLine="321"/>
              <w:jc w:val="center"/>
              <w:rPr>
                <w:rFonts w:ascii="Arial" w:hAnsi="Arial" w:cs="Arial"/>
                <w:b/>
                <w:bCs/>
                <w:color w:val="000000"/>
                <w:sz w:val="16"/>
                <w:szCs w:val="16"/>
              </w:rPr>
            </w:pPr>
          </w:p>
        </w:tc>
        <w:tc>
          <w:tcPr>
            <w:tcW w:w="661" w:type="pct"/>
            <w:tcBorders>
              <w:top w:val="nil"/>
              <w:left w:val="nil"/>
              <w:bottom w:val="nil"/>
              <w:right w:val="nil"/>
            </w:tcBorders>
            <w:shd w:val="clear" w:color="000000" w:fill="E6E6E6"/>
            <w:noWrap/>
            <w:vAlign w:val="bottom"/>
            <w:hideMark/>
          </w:tcPr>
          <w:p w14:paraId="59CB686A" w14:textId="77777777" w:rsidR="00AF51CE" w:rsidRPr="00785A3F" w:rsidRDefault="00AF51CE" w:rsidP="00416956">
            <w:pPr>
              <w:spacing w:after="0" w:line="240" w:lineRule="auto"/>
              <w:jc w:val="right"/>
              <w:rPr>
                <w:rFonts w:ascii="Arial" w:hAnsi="Arial" w:cs="Arial"/>
                <w:b/>
                <w:bCs/>
                <w:sz w:val="16"/>
                <w:szCs w:val="16"/>
              </w:rPr>
            </w:pPr>
            <w:r w:rsidRPr="00785A3F">
              <w:rPr>
                <w:rFonts w:ascii="Arial" w:hAnsi="Arial" w:cs="Arial"/>
                <w:b/>
                <w:bCs/>
                <w:sz w:val="16"/>
                <w:szCs w:val="16"/>
              </w:rPr>
              <w:t xml:space="preserve">            4,180 </w:t>
            </w:r>
          </w:p>
        </w:tc>
        <w:tc>
          <w:tcPr>
            <w:tcW w:w="661" w:type="pct"/>
            <w:tcBorders>
              <w:top w:val="nil"/>
              <w:left w:val="nil"/>
              <w:bottom w:val="nil"/>
              <w:right w:val="nil"/>
            </w:tcBorders>
            <w:shd w:val="clear" w:color="auto" w:fill="auto"/>
            <w:noWrap/>
            <w:vAlign w:val="bottom"/>
            <w:hideMark/>
          </w:tcPr>
          <w:p w14:paraId="6B719D73"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15,199 </w:t>
            </w:r>
          </w:p>
        </w:tc>
        <w:tc>
          <w:tcPr>
            <w:tcW w:w="661" w:type="pct"/>
            <w:tcBorders>
              <w:top w:val="nil"/>
              <w:left w:val="nil"/>
              <w:bottom w:val="nil"/>
              <w:right w:val="nil"/>
            </w:tcBorders>
            <w:shd w:val="clear" w:color="auto" w:fill="auto"/>
            <w:noWrap/>
            <w:vAlign w:val="bottom"/>
            <w:hideMark/>
          </w:tcPr>
          <w:p w14:paraId="00B227B0"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5,597 </w:t>
            </w:r>
          </w:p>
        </w:tc>
        <w:tc>
          <w:tcPr>
            <w:tcW w:w="661" w:type="pct"/>
            <w:tcBorders>
              <w:top w:val="nil"/>
              <w:left w:val="nil"/>
              <w:bottom w:val="nil"/>
              <w:right w:val="nil"/>
            </w:tcBorders>
            <w:shd w:val="clear" w:color="auto" w:fill="auto"/>
            <w:noWrap/>
            <w:vAlign w:val="bottom"/>
            <w:hideMark/>
          </w:tcPr>
          <w:p w14:paraId="4DA9356C"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            4,865 </w:t>
            </w:r>
          </w:p>
        </w:tc>
      </w:tr>
      <w:tr w:rsidR="00AF51CE" w:rsidRPr="00785A3F" w14:paraId="563EBB46" w14:textId="77777777" w:rsidTr="00416956">
        <w:trPr>
          <w:trHeight w:hRule="exact" w:val="235"/>
        </w:trPr>
        <w:tc>
          <w:tcPr>
            <w:tcW w:w="1840" w:type="pct"/>
            <w:tcBorders>
              <w:top w:val="nil"/>
              <w:left w:val="nil"/>
              <w:bottom w:val="nil"/>
              <w:right w:val="nil"/>
            </w:tcBorders>
            <w:shd w:val="clear" w:color="auto" w:fill="auto"/>
            <w:noWrap/>
            <w:vAlign w:val="bottom"/>
            <w:hideMark/>
          </w:tcPr>
          <w:p w14:paraId="34DF38B0"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 xml:space="preserve">Changes in </w:t>
            </w:r>
            <w:r>
              <w:rPr>
                <w:rFonts w:ascii="Arial" w:hAnsi="Arial" w:cs="Arial"/>
                <w:b/>
                <w:bCs/>
                <w:color w:val="000000"/>
                <w:sz w:val="16"/>
                <w:szCs w:val="16"/>
              </w:rPr>
              <w:t>p</w:t>
            </w:r>
            <w:r w:rsidRPr="00785A3F">
              <w:rPr>
                <w:rFonts w:ascii="Arial" w:hAnsi="Arial" w:cs="Arial"/>
                <w:b/>
                <w:bCs/>
                <w:color w:val="000000"/>
                <w:sz w:val="16"/>
                <w:szCs w:val="16"/>
              </w:rPr>
              <w:t>arameters</w:t>
            </w:r>
          </w:p>
        </w:tc>
        <w:tc>
          <w:tcPr>
            <w:tcW w:w="515" w:type="pct"/>
            <w:tcBorders>
              <w:top w:val="nil"/>
              <w:left w:val="nil"/>
              <w:bottom w:val="nil"/>
              <w:right w:val="nil"/>
            </w:tcBorders>
            <w:shd w:val="clear" w:color="auto" w:fill="auto"/>
            <w:vAlign w:val="bottom"/>
            <w:hideMark/>
          </w:tcPr>
          <w:p w14:paraId="728E77B3" w14:textId="77777777" w:rsidR="00AF51CE" w:rsidRPr="00785A3F" w:rsidRDefault="00AF51CE" w:rsidP="00416956">
            <w:pPr>
              <w:spacing w:after="0" w:line="240" w:lineRule="auto"/>
              <w:jc w:val="center"/>
              <w:rPr>
                <w:rFonts w:ascii="Arial" w:hAnsi="Arial" w:cs="Arial"/>
                <w:b/>
                <w:bCs/>
                <w:sz w:val="16"/>
                <w:szCs w:val="16"/>
              </w:rPr>
            </w:pPr>
            <w:r w:rsidRPr="00785A3F">
              <w:rPr>
                <w:rFonts w:ascii="Arial" w:hAnsi="Arial" w:cs="Arial"/>
                <w:b/>
                <w:bCs/>
                <w:sz w:val="16"/>
                <w:szCs w:val="16"/>
              </w:rPr>
              <w:t>1.1</w:t>
            </w:r>
          </w:p>
        </w:tc>
        <w:tc>
          <w:tcPr>
            <w:tcW w:w="661" w:type="pct"/>
            <w:tcBorders>
              <w:top w:val="nil"/>
              <w:left w:val="nil"/>
              <w:bottom w:val="nil"/>
              <w:right w:val="nil"/>
            </w:tcBorders>
            <w:shd w:val="clear" w:color="000000" w:fill="E6E6E6"/>
            <w:noWrap/>
            <w:vAlign w:val="bottom"/>
            <w:hideMark/>
          </w:tcPr>
          <w:p w14:paraId="5E92FDF8" w14:textId="77777777" w:rsidR="00AF51CE" w:rsidRPr="00785A3F" w:rsidRDefault="00AF51CE" w:rsidP="0041695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85A3F">
              <w:rPr>
                <w:rFonts w:ascii="Arial" w:hAnsi="Arial" w:cs="Arial"/>
                <w:b/>
                <w:bCs/>
                <w:color w:val="000000"/>
                <w:sz w:val="16"/>
                <w:szCs w:val="16"/>
              </w:rPr>
              <w:t xml:space="preserve"> </w:t>
            </w:r>
          </w:p>
        </w:tc>
        <w:tc>
          <w:tcPr>
            <w:tcW w:w="661" w:type="pct"/>
            <w:tcBorders>
              <w:top w:val="nil"/>
              <w:left w:val="nil"/>
              <w:bottom w:val="nil"/>
              <w:right w:val="nil"/>
            </w:tcBorders>
            <w:shd w:val="clear" w:color="auto" w:fill="auto"/>
            <w:noWrap/>
            <w:vAlign w:val="bottom"/>
            <w:hideMark/>
          </w:tcPr>
          <w:p w14:paraId="4825FB52"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293 </w:t>
            </w:r>
          </w:p>
        </w:tc>
        <w:tc>
          <w:tcPr>
            <w:tcW w:w="661" w:type="pct"/>
            <w:tcBorders>
              <w:top w:val="nil"/>
              <w:left w:val="nil"/>
              <w:bottom w:val="nil"/>
              <w:right w:val="nil"/>
            </w:tcBorders>
            <w:shd w:val="clear" w:color="auto" w:fill="auto"/>
            <w:noWrap/>
            <w:vAlign w:val="bottom"/>
            <w:hideMark/>
          </w:tcPr>
          <w:p w14:paraId="742745AA"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744 </w:t>
            </w:r>
          </w:p>
        </w:tc>
        <w:tc>
          <w:tcPr>
            <w:tcW w:w="661" w:type="pct"/>
            <w:tcBorders>
              <w:top w:val="nil"/>
              <w:left w:val="nil"/>
              <w:bottom w:val="nil"/>
              <w:right w:val="nil"/>
            </w:tcBorders>
            <w:shd w:val="clear" w:color="auto" w:fill="auto"/>
            <w:noWrap/>
            <w:vAlign w:val="bottom"/>
            <w:hideMark/>
          </w:tcPr>
          <w:p w14:paraId="21A87289"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1,743 </w:t>
            </w:r>
          </w:p>
        </w:tc>
      </w:tr>
      <w:tr w:rsidR="00AF51CE" w:rsidRPr="00785A3F" w14:paraId="332B645F" w14:textId="77777777" w:rsidTr="00416956">
        <w:trPr>
          <w:trHeight w:hRule="exact" w:val="235"/>
        </w:trPr>
        <w:tc>
          <w:tcPr>
            <w:tcW w:w="1840" w:type="pct"/>
            <w:tcBorders>
              <w:top w:val="nil"/>
              <w:left w:val="nil"/>
              <w:bottom w:val="nil"/>
              <w:right w:val="nil"/>
            </w:tcBorders>
            <w:shd w:val="clear" w:color="auto" w:fill="auto"/>
            <w:noWrap/>
            <w:vAlign w:val="bottom"/>
            <w:hideMark/>
          </w:tcPr>
          <w:p w14:paraId="3FA34D89" w14:textId="77777777" w:rsidR="00AF51CE" w:rsidRPr="00785A3F" w:rsidRDefault="00AF51CE" w:rsidP="00416956">
            <w:pPr>
              <w:spacing w:after="0" w:line="240" w:lineRule="auto"/>
              <w:ind w:left="340"/>
              <w:jc w:val="left"/>
              <w:rPr>
                <w:rFonts w:ascii="Arial" w:hAnsi="Arial" w:cs="Arial"/>
                <w:b/>
                <w:bCs/>
                <w:color w:val="000000"/>
                <w:sz w:val="16"/>
                <w:szCs w:val="16"/>
              </w:rPr>
            </w:pPr>
            <w:r w:rsidRPr="00785A3F">
              <w:rPr>
                <w:rFonts w:ascii="Arial" w:hAnsi="Arial" w:cs="Arial"/>
                <w:b/>
                <w:bCs/>
                <w:color w:val="000000"/>
                <w:sz w:val="16"/>
                <w:szCs w:val="16"/>
              </w:rPr>
              <w:t xml:space="preserve">Other </w:t>
            </w:r>
            <w:r>
              <w:rPr>
                <w:rFonts w:ascii="Arial" w:hAnsi="Arial" w:cs="Arial"/>
                <w:b/>
                <w:bCs/>
                <w:color w:val="000000"/>
                <w:sz w:val="16"/>
                <w:szCs w:val="16"/>
              </w:rPr>
              <w:t>v</w:t>
            </w:r>
            <w:r w:rsidRPr="00785A3F">
              <w:rPr>
                <w:rFonts w:ascii="Arial" w:hAnsi="Arial" w:cs="Arial"/>
                <w:b/>
                <w:bCs/>
                <w:color w:val="000000"/>
                <w:sz w:val="16"/>
                <w:szCs w:val="16"/>
              </w:rPr>
              <w:t>ariations</w:t>
            </w:r>
          </w:p>
        </w:tc>
        <w:tc>
          <w:tcPr>
            <w:tcW w:w="515" w:type="pct"/>
            <w:tcBorders>
              <w:top w:val="nil"/>
              <w:left w:val="nil"/>
              <w:bottom w:val="nil"/>
              <w:right w:val="nil"/>
            </w:tcBorders>
            <w:shd w:val="clear" w:color="auto" w:fill="auto"/>
            <w:vAlign w:val="bottom"/>
            <w:hideMark/>
          </w:tcPr>
          <w:p w14:paraId="76E26A31" w14:textId="77777777" w:rsidR="00AF51CE" w:rsidRPr="00785A3F" w:rsidRDefault="00AF51CE" w:rsidP="00416956">
            <w:pPr>
              <w:spacing w:after="0" w:line="240" w:lineRule="auto"/>
              <w:jc w:val="center"/>
              <w:rPr>
                <w:rFonts w:ascii="Arial" w:hAnsi="Arial" w:cs="Arial"/>
                <w:b/>
                <w:bCs/>
                <w:sz w:val="16"/>
                <w:szCs w:val="16"/>
              </w:rPr>
            </w:pPr>
            <w:r w:rsidRPr="00785A3F">
              <w:rPr>
                <w:rFonts w:ascii="Arial" w:hAnsi="Arial" w:cs="Arial"/>
                <w:b/>
                <w:bCs/>
                <w:sz w:val="16"/>
                <w:szCs w:val="16"/>
              </w:rPr>
              <w:t>1.1</w:t>
            </w:r>
          </w:p>
        </w:tc>
        <w:tc>
          <w:tcPr>
            <w:tcW w:w="661" w:type="pct"/>
            <w:tcBorders>
              <w:top w:val="nil"/>
              <w:left w:val="nil"/>
              <w:bottom w:val="nil"/>
              <w:right w:val="nil"/>
            </w:tcBorders>
            <w:shd w:val="clear" w:color="000000" w:fill="E6E6E6"/>
            <w:noWrap/>
            <w:vAlign w:val="bottom"/>
            <w:hideMark/>
          </w:tcPr>
          <w:p w14:paraId="6710C971"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(504)</w:t>
            </w:r>
          </w:p>
        </w:tc>
        <w:tc>
          <w:tcPr>
            <w:tcW w:w="661" w:type="pct"/>
            <w:tcBorders>
              <w:top w:val="nil"/>
              <w:left w:val="nil"/>
              <w:bottom w:val="nil"/>
              <w:right w:val="nil"/>
            </w:tcBorders>
            <w:shd w:val="clear" w:color="auto" w:fill="auto"/>
            <w:noWrap/>
            <w:vAlign w:val="bottom"/>
            <w:hideMark/>
          </w:tcPr>
          <w:p w14:paraId="0A0CE6C5"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3,764 </w:t>
            </w:r>
          </w:p>
        </w:tc>
        <w:tc>
          <w:tcPr>
            <w:tcW w:w="661" w:type="pct"/>
            <w:tcBorders>
              <w:top w:val="nil"/>
              <w:left w:val="nil"/>
              <w:bottom w:val="nil"/>
              <w:right w:val="nil"/>
            </w:tcBorders>
            <w:shd w:val="clear" w:color="auto" w:fill="auto"/>
            <w:noWrap/>
            <w:vAlign w:val="bottom"/>
            <w:hideMark/>
          </w:tcPr>
          <w:p w14:paraId="2BFDCA91"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5,551 </w:t>
            </w:r>
          </w:p>
        </w:tc>
        <w:tc>
          <w:tcPr>
            <w:tcW w:w="661" w:type="pct"/>
            <w:tcBorders>
              <w:top w:val="nil"/>
              <w:left w:val="nil"/>
              <w:bottom w:val="nil"/>
              <w:right w:val="nil"/>
            </w:tcBorders>
            <w:shd w:val="clear" w:color="auto" w:fill="auto"/>
            <w:noWrap/>
            <w:vAlign w:val="bottom"/>
            <w:hideMark/>
          </w:tcPr>
          <w:p w14:paraId="4250DC97"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(9,629)</w:t>
            </w:r>
          </w:p>
        </w:tc>
      </w:tr>
      <w:tr w:rsidR="00AF51CE" w:rsidRPr="00785A3F" w14:paraId="354D7743" w14:textId="77777777" w:rsidTr="00416956">
        <w:trPr>
          <w:trHeight w:hRule="exact" w:val="450"/>
        </w:trPr>
        <w:tc>
          <w:tcPr>
            <w:tcW w:w="1840" w:type="pct"/>
            <w:tcBorders>
              <w:top w:val="nil"/>
              <w:left w:val="nil"/>
              <w:bottom w:val="nil"/>
              <w:right w:val="nil"/>
            </w:tcBorders>
            <w:shd w:val="clear" w:color="auto" w:fill="auto"/>
            <w:vAlign w:val="bottom"/>
            <w:hideMark/>
          </w:tcPr>
          <w:p w14:paraId="22B67059" w14:textId="77777777" w:rsidR="00AF51CE" w:rsidRPr="00785A3F" w:rsidRDefault="00AF51CE" w:rsidP="00416956">
            <w:pPr>
              <w:spacing w:after="0" w:line="240" w:lineRule="auto"/>
              <w:jc w:val="left"/>
              <w:rPr>
                <w:rFonts w:ascii="Arial" w:hAnsi="Arial" w:cs="Arial"/>
                <w:b/>
                <w:bCs/>
                <w:color w:val="000000"/>
                <w:sz w:val="16"/>
                <w:szCs w:val="16"/>
              </w:rPr>
            </w:pPr>
            <w:r w:rsidRPr="00785A3F">
              <w:rPr>
                <w:rFonts w:ascii="Arial" w:hAnsi="Arial" w:cs="Arial"/>
                <w:b/>
                <w:bCs/>
                <w:color w:val="000000"/>
                <w:sz w:val="16"/>
                <w:szCs w:val="16"/>
              </w:rPr>
              <w:t>Net impact on appropriations for Outcome 1 (departmental)</w:t>
            </w:r>
          </w:p>
        </w:tc>
        <w:tc>
          <w:tcPr>
            <w:tcW w:w="515" w:type="pct"/>
            <w:tcBorders>
              <w:top w:val="nil"/>
              <w:left w:val="nil"/>
              <w:bottom w:val="nil"/>
              <w:right w:val="nil"/>
            </w:tcBorders>
            <w:shd w:val="clear" w:color="auto" w:fill="auto"/>
            <w:noWrap/>
            <w:vAlign w:val="bottom"/>
            <w:hideMark/>
          </w:tcPr>
          <w:p w14:paraId="4C00C605" w14:textId="77777777" w:rsidR="00AF51CE" w:rsidRPr="00785A3F" w:rsidRDefault="00AF51CE" w:rsidP="00416956">
            <w:pPr>
              <w:spacing w:after="0" w:line="240" w:lineRule="auto"/>
              <w:jc w:val="center"/>
              <w:rPr>
                <w:rFonts w:ascii="Arial" w:hAnsi="Arial" w:cs="Arial"/>
                <w:b/>
                <w:bCs/>
                <w:color w:val="000000"/>
                <w:sz w:val="16"/>
                <w:szCs w:val="16"/>
              </w:rPr>
            </w:pPr>
          </w:p>
        </w:tc>
        <w:tc>
          <w:tcPr>
            <w:tcW w:w="661" w:type="pct"/>
            <w:tcBorders>
              <w:top w:val="single" w:sz="4" w:space="0" w:color="auto"/>
              <w:left w:val="nil"/>
              <w:bottom w:val="single" w:sz="4" w:space="0" w:color="auto"/>
              <w:right w:val="nil"/>
            </w:tcBorders>
            <w:shd w:val="clear" w:color="000000" w:fill="E6E6E6"/>
            <w:noWrap/>
            <w:vAlign w:val="bottom"/>
            <w:hideMark/>
          </w:tcPr>
          <w:p w14:paraId="54B996CA" w14:textId="77777777" w:rsidR="00AF51CE" w:rsidRPr="00785A3F" w:rsidRDefault="00AF51CE" w:rsidP="00416956">
            <w:pPr>
              <w:spacing w:after="0" w:line="240" w:lineRule="auto"/>
              <w:jc w:val="right"/>
              <w:rPr>
                <w:rFonts w:ascii="Arial" w:hAnsi="Arial" w:cs="Arial"/>
                <w:b/>
                <w:bCs/>
                <w:sz w:val="16"/>
                <w:szCs w:val="16"/>
              </w:rPr>
            </w:pPr>
            <w:r w:rsidRPr="00785A3F">
              <w:rPr>
                <w:rFonts w:ascii="Arial" w:hAnsi="Arial" w:cs="Arial"/>
                <w:b/>
                <w:bCs/>
                <w:sz w:val="16"/>
                <w:szCs w:val="16"/>
              </w:rPr>
              <w:t xml:space="preserve">3,676 </w:t>
            </w:r>
          </w:p>
        </w:tc>
        <w:tc>
          <w:tcPr>
            <w:tcW w:w="661" w:type="pct"/>
            <w:tcBorders>
              <w:top w:val="single" w:sz="4" w:space="0" w:color="auto"/>
              <w:left w:val="nil"/>
              <w:bottom w:val="single" w:sz="4" w:space="0" w:color="auto"/>
              <w:right w:val="nil"/>
            </w:tcBorders>
            <w:shd w:val="clear" w:color="auto" w:fill="auto"/>
            <w:noWrap/>
            <w:vAlign w:val="bottom"/>
            <w:hideMark/>
          </w:tcPr>
          <w:p w14:paraId="6EDAAF94"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19,256 </w:t>
            </w:r>
          </w:p>
        </w:tc>
        <w:tc>
          <w:tcPr>
            <w:tcW w:w="661" w:type="pct"/>
            <w:tcBorders>
              <w:top w:val="single" w:sz="4" w:space="0" w:color="auto"/>
              <w:left w:val="nil"/>
              <w:bottom w:val="single" w:sz="4" w:space="0" w:color="auto"/>
              <w:right w:val="nil"/>
            </w:tcBorders>
            <w:shd w:val="clear" w:color="auto" w:fill="auto"/>
            <w:noWrap/>
            <w:vAlign w:val="bottom"/>
            <w:hideMark/>
          </w:tcPr>
          <w:p w14:paraId="568EA5B1"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11,892 </w:t>
            </w:r>
          </w:p>
        </w:tc>
        <w:tc>
          <w:tcPr>
            <w:tcW w:w="661" w:type="pct"/>
            <w:tcBorders>
              <w:top w:val="single" w:sz="4" w:space="0" w:color="auto"/>
              <w:left w:val="nil"/>
              <w:bottom w:val="single" w:sz="4" w:space="0" w:color="auto"/>
              <w:right w:val="nil"/>
            </w:tcBorders>
            <w:shd w:val="clear" w:color="auto" w:fill="auto"/>
            <w:noWrap/>
            <w:vAlign w:val="bottom"/>
            <w:hideMark/>
          </w:tcPr>
          <w:p w14:paraId="39776AEA"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(3,021)</w:t>
            </w:r>
          </w:p>
        </w:tc>
      </w:tr>
      <w:tr w:rsidR="00AF51CE" w:rsidRPr="00785A3F" w14:paraId="0CE3F685" w14:textId="77777777" w:rsidTr="00416956">
        <w:trPr>
          <w:trHeight w:hRule="exact" w:val="450"/>
        </w:trPr>
        <w:tc>
          <w:tcPr>
            <w:tcW w:w="1840" w:type="pct"/>
            <w:tcBorders>
              <w:top w:val="nil"/>
              <w:left w:val="nil"/>
              <w:bottom w:val="single" w:sz="4" w:space="0" w:color="auto"/>
              <w:right w:val="nil"/>
            </w:tcBorders>
            <w:shd w:val="clear" w:color="auto" w:fill="auto"/>
            <w:vAlign w:val="bottom"/>
            <w:hideMark/>
          </w:tcPr>
          <w:p w14:paraId="77E52086" w14:textId="77777777" w:rsidR="00AF51CE" w:rsidRPr="00785A3F" w:rsidRDefault="00AF51CE" w:rsidP="00416956">
            <w:pPr>
              <w:spacing w:after="0" w:line="240" w:lineRule="auto"/>
              <w:jc w:val="left"/>
              <w:rPr>
                <w:rFonts w:ascii="Arial" w:hAnsi="Arial" w:cs="Arial"/>
                <w:b/>
                <w:bCs/>
                <w:color w:val="000000"/>
                <w:sz w:val="16"/>
                <w:szCs w:val="16"/>
              </w:rPr>
            </w:pPr>
            <w:r w:rsidRPr="00785A3F">
              <w:rPr>
                <w:rFonts w:ascii="Arial" w:hAnsi="Arial" w:cs="Arial"/>
                <w:b/>
                <w:bCs/>
                <w:color w:val="000000"/>
                <w:sz w:val="16"/>
                <w:szCs w:val="16"/>
              </w:rPr>
              <w:t>Total net impact on appropriations for Outcome 1</w:t>
            </w:r>
          </w:p>
        </w:tc>
        <w:tc>
          <w:tcPr>
            <w:tcW w:w="515" w:type="pct"/>
            <w:tcBorders>
              <w:top w:val="nil"/>
              <w:left w:val="nil"/>
              <w:bottom w:val="single" w:sz="4" w:space="0" w:color="auto"/>
              <w:right w:val="nil"/>
            </w:tcBorders>
            <w:shd w:val="clear" w:color="auto" w:fill="auto"/>
            <w:noWrap/>
            <w:vAlign w:val="bottom"/>
            <w:hideMark/>
          </w:tcPr>
          <w:p w14:paraId="2C1DB70E" w14:textId="77777777" w:rsidR="00AF51CE" w:rsidRPr="00785A3F" w:rsidRDefault="00AF51CE" w:rsidP="00416956">
            <w:pPr>
              <w:spacing w:after="0" w:line="240" w:lineRule="auto"/>
              <w:jc w:val="center"/>
              <w:rPr>
                <w:rFonts w:ascii="Arial" w:hAnsi="Arial" w:cs="Arial"/>
                <w:color w:val="000000"/>
                <w:sz w:val="16"/>
                <w:szCs w:val="16"/>
              </w:rPr>
            </w:pPr>
          </w:p>
        </w:tc>
        <w:tc>
          <w:tcPr>
            <w:tcW w:w="661" w:type="pct"/>
            <w:tcBorders>
              <w:top w:val="nil"/>
              <w:left w:val="nil"/>
              <w:bottom w:val="single" w:sz="4" w:space="0" w:color="auto"/>
              <w:right w:val="nil"/>
            </w:tcBorders>
            <w:shd w:val="clear" w:color="000000" w:fill="E6E6E6"/>
            <w:noWrap/>
            <w:vAlign w:val="bottom"/>
            <w:hideMark/>
          </w:tcPr>
          <w:p w14:paraId="0B047007" w14:textId="77777777" w:rsidR="00AF51CE" w:rsidRPr="00785A3F" w:rsidRDefault="00AF51CE" w:rsidP="00416956">
            <w:pPr>
              <w:spacing w:after="0" w:line="240" w:lineRule="auto"/>
              <w:jc w:val="right"/>
              <w:rPr>
                <w:rFonts w:ascii="Arial" w:hAnsi="Arial" w:cs="Arial"/>
                <w:b/>
                <w:bCs/>
                <w:sz w:val="16"/>
                <w:szCs w:val="16"/>
              </w:rPr>
            </w:pPr>
            <w:r w:rsidRPr="00785A3F">
              <w:rPr>
                <w:rFonts w:ascii="Arial" w:hAnsi="Arial" w:cs="Arial"/>
                <w:b/>
                <w:bCs/>
                <w:sz w:val="16"/>
                <w:szCs w:val="16"/>
              </w:rPr>
              <w:t xml:space="preserve">16,783,727 </w:t>
            </w:r>
          </w:p>
        </w:tc>
        <w:tc>
          <w:tcPr>
            <w:tcW w:w="661" w:type="pct"/>
            <w:tcBorders>
              <w:top w:val="nil"/>
              <w:left w:val="nil"/>
              <w:bottom w:val="single" w:sz="4" w:space="0" w:color="auto"/>
              <w:right w:val="nil"/>
            </w:tcBorders>
            <w:shd w:val="clear" w:color="auto" w:fill="auto"/>
            <w:noWrap/>
            <w:vAlign w:val="bottom"/>
            <w:hideMark/>
          </w:tcPr>
          <w:p w14:paraId="444A6B26"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5,648,137 </w:t>
            </w:r>
          </w:p>
        </w:tc>
        <w:tc>
          <w:tcPr>
            <w:tcW w:w="661" w:type="pct"/>
            <w:tcBorders>
              <w:top w:val="nil"/>
              <w:left w:val="nil"/>
              <w:bottom w:val="single" w:sz="4" w:space="0" w:color="auto"/>
              <w:right w:val="nil"/>
            </w:tcBorders>
            <w:shd w:val="clear" w:color="auto" w:fill="auto"/>
            <w:noWrap/>
            <w:vAlign w:val="bottom"/>
            <w:hideMark/>
          </w:tcPr>
          <w:p w14:paraId="75FD69E4"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4,354,475 </w:t>
            </w:r>
          </w:p>
        </w:tc>
        <w:tc>
          <w:tcPr>
            <w:tcW w:w="661" w:type="pct"/>
            <w:tcBorders>
              <w:top w:val="nil"/>
              <w:left w:val="nil"/>
              <w:bottom w:val="single" w:sz="4" w:space="0" w:color="auto"/>
              <w:right w:val="nil"/>
            </w:tcBorders>
            <w:shd w:val="clear" w:color="auto" w:fill="auto"/>
            <w:noWrap/>
            <w:vAlign w:val="bottom"/>
            <w:hideMark/>
          </w:tcPr>
          <w:p w14:paraId="15D44EE9" w14:textId="77777777" w:rsidR="00AF51CE" w:rsidRPr="00785A3F" w:rsidRDefault="00AF51CE" w:rsidP="00416956">
            <w:pPr>
              <w:spacing w:after="0" w:line="240" w:lineRule="auto"/>
              <w:jc w:val="right"/>
              <w:rPr>
                <w:rFonts w:ascii="Arial" w:hAnsi="Arial" w:cs="Arial"/>
                <w:b/>
                <w:bCs/>
                <w:color w:val="000000"/>
                <w:sz w:val="16"/>
                <w:szCs w:val="16"/>
              </w:rPr>
            </w:pPr>
            <w:r w:rsidRPr="00785A3F">
              <w:rPr>
                <w:rFonts w:ascii="Arial" w:hAnsi="Arial" w:cs="Arial"/>
                <w:b/>
                <w:bCs/>
                <w:color w:val="000000"/>
                <w:sz w:val="16"/>
                <w:szCs w:val="16"/>
              </w:rPr>
              <w:t xml:space="preserve">5,038,345 </w:t>
            </w:r>
          </w:p>
        </w:tc>
      </w:tr>
    </w:tbl>
    <w:p w14:paraId="207516CC" w14:textId="77777777" w:rsidR="00AF51CE" w:rsidRPr="00513E38" w:rsidRDefault="00AF51CE" w:rsidP="00785A3F">
      <w:pPr>
        <w:pStyle w:val="ChartandTableFootnote"/>
      </w:pPr>
      <w:r w:rsidRPr="003F5D56">
        <w:t>Prepared</w:t>
      </w:r>
      <w:r w:rsidRPr="00513E38">
        <w:t xml:space="preserve"> on a resourcing (i.e. appropriations available) basis.</w:t>
      </w:r>
    </w:p>
    <w:p w14:paraId="46F858B7" w14:textId="77777777" w:rsidR="00AF51CE" w:rsidRPr="00107F79" w:rsidRDefault="00AF51CE" w:rsidP="00EE0CA1">
      <w:pPr>
        <w:pStyle w:val="ChartandTableFootnoteAlpha"/>
        <w:numPr>
          <w:ilvl w:val="0"/>
          <w:numId w:val="10"/>
        </w:numPr>
        <w:rPr>
          <w:i/>
        </w:rPr>
      </w:pPr>
      <w:r w:rsidRPr="00915FF3">
        <w:t>Measure relates to a decision made post MYEFO</w:t>
      </w:r>
      <w:r>
        <w:t xml:space="preserve">. </w:t>
      </w:r>
    </w:p>
    <w:p w14:paraId="40703EB2" w14:textId="77777777" w:rsidR="00AF51CE" w:rsidRPr="00915FF3" w:rsidRDefault="00AF51CE" w:rsidP="009831A1">
      <w:pPr>
        <w:pStyle w:val="ChartandTableFootnoteAlpha"/>
        <w:numPr>
          <w:ilvl w:val="0"/>
          <w:numId w:val="4"/>
        </w:numPr>
        <w:tabs>
          <w:tab w:val="left" w:pos="397"/>
        </w:tabs>
        <w:rPr>
          <w:i/>
        </w:rPr>
      </w:pPr>
      <w:r w:rsidRPr="00915FF3">
        <w:t>The financial implications for this measure are not for publication (nfp) due to commercial sensitivities.</w:t>
      </w:r>
    </w:p>
    <w:p w14:paraId="2D2200D1" w14:textId="77777777" w:rsidR="00AF51CE" w:rsidRPr="00564C0F" w:rsidRDefault="00AF51CE" w:rsidP="00BB60DD">
      <w:pPr>
        <w:pStyle w:val="Heading3"/>
        <w:ind w:right="-156"/>
      </w:pPr>
      <w:r>
        <w:br w:type="page"/>
      </w:r>
      <w:bookmarkStart w:id="249" w:name="_Toc531095066"/>
      <w:bookmarkStart w:id="250" w:name="_Toc94211685"/>
      <w:bookmarkStart w:id="251" w:name="_Toc94699201"/>
      <w:r>
        <w:rPr>
          <w:lang w:val="en-AU"/>
        </w:rPr>
        <w:t>1</w:t>
      </w:r>
      <w:r>
        <w:t>.</w:t>
      </w:r>
      <w:r>
        <w:rPr>
          <w:lang w:val="en-AU"/>
        </w:rPr>
        <w:t>5</w:t>
      </w:r>
      <w:r>
        <w:tab/>
      </w:r>
      <w:bookmarkStart w:id="252" w:name="_Toc210646451"/>
      <w:bookmarkStart w:id="253" w:name="_Toc210698430"/>
      <w:bookmarkStart w:id="254" w:name="_Toc210703213"/>
      <w:r w:rsidRPr="00564C0F">
        <w:t>Breakdown of additional estimates by appropriation bill</w:t>
      </w:r>
      <w:bookmarkEnd w:id="249"/>
      <w:bookmarkEnd w:id="250"/>
      <w:bookmarkEnd w:id="251"/>
      <w:bookmarkEnd w:id="252"/>
      <w:bookmarkEnd w:id="253"/>
      <w:bookmarkEnd w:id="254"/>
    </w:p>
    <w:p w14:paraId="0C8616B7" w14:textId="77777777" w:rsidR="00AF51CE" w:rsidRPr="00564C0F" w:rsidRDefault="00AF51CE" w:rsidP="00081A0B">
      <w:r w:rsidRPr="00564C0F">
        <w:t xml:space="preserve">The following tables detail the Additional Estimates sought for </w:t>
      </w:r>
      <w:r>
        <w:t>the Department of the Treasury</w:t>
      </w:r>
      <w:r w:rsidRPr="00564C0F">
        <w:t xml:space="preserve"> through </w:t>
      </w:r>
      <w:r w:rsidRPr="00564C0F">
        <w:rPr>
          <w:i/>
        </w:rPr>
        <w:t>Appropriation Bills Nos. 3</w:t>
      </w:r>
      <w:r w:rsidRPr="00564C0F">
        <w:t xml:space="preserve"> and </w:t>
      </w:r>
      <w:r w:rsidRPr="00564C0F">
        <w:rPr>
          <w:i/>
        </w:rPr>
        <w:t>4</w:t>
      </w:r>
      <w:r w:rsidRPr="00564C0F">
        <w:t>.</w:t>
      </w:r>
    </w:p>
    <w:p w14:paraId="0F221438" w14:textId="77777777" w:rsidR="00AF51CE" w:rsidRDefault="00AF51CE" w:rsidP="00AD5134">
      <w:pPr>
        <w:pStyle w:val="TableHeading"/>
        <w:rPr>
          <w:rFonts w:ascii="Calibri" w:hAnsi="Calibri"/>
          <w:b w:val="0"/>
          <w:lang w:val="en-AU"/>
        </w:rPr>
      </w:pPr>
      <w:bookmarkStart w:id="255" w:name="_Toc491771713"/>
      <w:bookmarkStart w:id="256" w:name="_Toc491773288"/>
      <w:bookmarkStart w:id="257" w:name="_Toc23559346"/>
      <w:bookmarkStart w:id="258" w:name="_Toc23559380"/>
      <w:bookmarkStart w:id="259" w:name="_Toc23560135"/>
      <w:bookmarkStart w:id="260" w:name="_Toc23563429"/>
      <w:r>
        <w:t>Table 1.</w:t>
      </w:r>
      <w:r>
        <w:rPr>
          <w:lang w:val="en-AU"/>
        </w:rPr>
        <w:t>4</w:t>
      </w:r>
      <w:r w:rsidRPr="00564C0F">
        <w:t xml:space="preserve">: Appropriation Bill (No. 3) </w:t>
      </w:r>
      <w:bookmarkEnd w:id="255"/>
      <w:bookmarkEnd w:id="256"/>
      <w:bookmarkEnd w:id="257"/>
      <w:bookmarkEnd w:id="258"/>
      <w:bookmarkEnd w:id="259"/>
      <w:bookmarkEnd w:id="260"/>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2925"/>
        <w:gridCol w:w="1009"/>
        <w:gridCol w:w="945"/>
        <w:gridCol w:w="945"/>
        <w:gridCol w:w="945"/>
        <w:gridCol w:w="942"/>
      </w:tblGrid>
      <w:tr w:rsidR="00AF51CE" w:rsidRPr="003E1547" w14:paraId="38856D80" w14:textId="77777777" w:rsidTr="00416956">
        <w:trPr>
          <w:trHeight w:hRule="exact" w:val="675"/>
        </w:trPr>
        <w:tc>
          <w:tcPr>
            <w:tcW w:w="1896" w:type="pct"/>
            <w:tcBorders>
              <w:top w:val="single" w:sz="4" w:space="0" w:color="auto"/>
              <w:left w:val="nil"/>
              <w:bottom w:val="nil"/>
              <w:right w:val="nil"/>
            </w:tcBorders>
            <w:shd w:val="clear" w:color="auto" w:fill="auto"/>
            <w:noWrap/>
            <w:vAlign w:val="center"/>
            <w:hideMark/>
          </w:tcPr>
          <w:p w14:paraId="296E627D" w14:textId="77777777" w:rsidR="00AF51CE" w:rsidRPr="003E1547" w:rsidRDefault="00AF51CE" w:rsidP="003E1547">
            <w:pPr>
              <w:spacing w:after="0" w:line="240" w:lineRule="auto"/>
              <w:rPr>
                <w:rFonts w:ascii="Arial" w:hAnsi="Arial" w:cs="Arial"/>
                <w:color w:val="000000"/>
                <w:sz w:val="16"/>
                <w:szCs w:val="16"/>
              </w:rPr>
            </w:pPr>
            <w:r w:rsidRPr="003E1547">
              <w:rPr>
                <w:rFonts w:ascii="Arial" w:hAnsi="Arial" w:cs="Arial"/>
                <w:color w:val="000000"/>
                <w:sz w:val="16"/>
                <w:szCs w:val="16"/>
              </w:rPr>
              <w:t> </w:t>
            </w:r>
          </w:p>
        </w:tc>
        <w:tc>
          <w:tcPr>
            <w:tcW w:w="654" w:type="pct"/>
            <w:tcBorders>
              <w:top w:val="single" w:sz="4" w:space="0" w:color="auto"/>
              <w:left w:val="nil"/>
              <w:bottom w:val="single" w:sz="4" w:space="0" w:color="000000"/>
              <w:right w:val="nil"/>
            </w:tcBorders>
            <w:shd w:val="clear" w:color="auto" w:fill="auto"/>
            <w:vAlign w:val="bottom"/>
            <w:hideMark/>
          </w:tcPr>
          <w:p w14:paraId="0AC52D74" w14:textId="77777777" w:rsidR="00AF51CE" w:rsidRPr="003E1547" w:rsidRDefault="00AF51CE" w:rsidP="00416956">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2020</w:t>
            </w:r>
            <w:r>
              <w:rPr>
                <w:rFonts w:ascii="Arial" w:hAnsi="Arial" w:cs="Arial"/>
                <w:i/>
                <w:iCs/>
                <w:color w:val="000000"/>
                <w:sz w:val="16"/>
                <w:szCs w:val="16"/>
              </w:rPr>
              <w:noBreakHyphen/>
            </w:r>
            <w:r w:rsidRPr="003E1547">
              <w:rPr>
                <w:rFonts w:ascii="Arial" w:hAnsi="Arial" w:cs="Arial"/>
                <w:i/>
                <w:iCs/>
                <w:color w:val="000000"/>
                <w:sz w:val="16"/>
                <w:szCs w:val="16"/>
              </w:rPr>
              <w:t>21</w:t>
            </w:r>
            <w:r w:rsidRPr="003E1547">
              <w:rPr>
                <w:rFonts w:ascii="Arial" w:hAnsi="Arial" w:cs="Arial"/>
                <w:i/>
                <w:iCs/>
                <w:color w:val="000000"/>
                <w:sz w:val="16"/>
                <w:szCs w:val="16"/>
              </w:rPr>
              <w:br/>
              <w:t>Available</w:t>
            </w:r>
            <w:r w:rsidRPr="003E1547">
              <w:rPr>
                <w:rFonts w:ascii="Arial" w:hAnsi="Arial" w:cs="Arial"/>
                <w:i/>
                <w:iCs/>
                <w:color w:val="000000"/>
                <w:sz w:val="16"/>
                <w:szCs w:val="16"/>
              </w:rPr>
              <w:br/>
              <w:t>$</w:t>
            </w:r>
            <w:r>
              <w:rPr>
                <w:rFonts w:ascii="Arial" w:hAnsi="Arial" w:cs="Arial"/>
                <w:i/>
                <w:iCs/>
                <w:color w:val="000000"/>
                <w:sz w:val="16"/>
                <w:szCs w:val="16"/>
              </w:rPr>
              <w:t>’</w:t>
            </w:r>
            <w:r w:rsidRPr="003E1547">
              <w:rPr>
                <w:rFonts w:ascii="Arial" w:hAnsi="Arial" w:cs="Arial"/>
                <w:i/>
                <w:iCs/>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496D7F07" w14:textId="77777777" w:rsidR="00AF51CE" w:rsidRPr="003E1547" w:rsidRDefault="00AF51CE" w:rsidP="00416956">
            <w:pPr>
              <w:spacing w:after="0" w:line="240" w:lineRule="auto"/>
              <w:jc w:val="right"/>
              <w:rPr>
                <w:rFonts w:ascii="Arial" w:hAnsi="Arial" w:cs="Arial"/>
                <w:color w:val="000000"/>
                <w:sz w:val="16"/>
                <w:szCs w:val="16"/>
              </w:rPr>
            </w:pPr>
            <w:r w:rsidRPr="003E1547">
              <w:rPr>
                <w:rFonts w:ascii="Arial" w:hAnsi="Arial" w:cs="Arial"/>
                <w:color w:val="000000"/>
                <w:sz w:val="16"/>
                <w:szCs w:val="16"/>
              </w:rPr>
              <w:t>2021</w:t>
            </w:r>
            <w:r>
              <w:rPr>
                <w:rFonts w:ascii="Arial" w:hAnsi="Arial" w:cs="Arial"/>
                <w:color w:val="000000"/>
                <w:sz w:val="16"/>
                <w:szCs w:val="16"/>
              </w:rPr>
              <w:noBreakHyphen/>
            </w:r>
            <w:r w:rsidRPr="003E1547">
              <w:rPr>
                <w:rFonts w:ascii="Arial" w:hAnsi="Arial" w:cs="Arial"/>
                <w:color w:val="000000"/>
                <w:sz w:val="16"/>
                <w:szCs w:val="16"/>
              </w:rPr>
              <w:t>22</w:t>
            </w:r>
            <w:r w:rsidRPr="003E1547">
              <w:rPr>
                <w:rFonts w:ascii="Arial" w:hAnsi="Arial" w:cs="Arial"/>
                <w:color w:val="000000"/>
                <w:sz w:val="16"/>
                <w:szCs w:val="16"/>
              </w:rPr>
              <w:br/>
              <w:t>Budget</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08AEF8C0" w14:textId="77777777" w:rsidR="00AF51CE" w:rsidRPr="003E1547" w:rsidRDefault="00AF51CE" w:rsidP="00416956">
            <w:pPr>
              <w:spacing w:after="0" w:line="240" w:lineRule="auto"/>
              <w:jc w:val="right"/>
              <w:rPr>
                <w:rFonts w:ascii="Arial" w:hAnsi="Arial" w:cs="Arial"/>
                <w:color w:val="000000"/>
                <w:sz w:val="16"/>
                <w:szCs w:val="16"/>
              </w:rPr>
            </w:pPr>
            <w:r w:rsidRPr="003E1547">
              <w:rPr>
                <w:rFonts w:ascii="Arial" w:hAnsi="Arial" w:cs="Arial"/>
                <w:color w:val="000000"/>
                <w:sz w:val="16"/>
                <w:szCs w:val="16"/>
              </w:rPr>
              <w:t>2021</w:t>
            </w:r>
            <w:r>
              <w:rPr>
                <w:rFonts w:ascii="Arial" w:hAnsi="Arial" w:cs="Arial"/>
                <w:color w:val="000000"/>
                <w:sz w:val="16"/>
                <w:szCs w:val="16"/>
              </w:rPr>
              <w:noBreakHyphen/>
            </w:r>
            <w:r w:rsidRPr="003E1547">
              <w:rPr>
                <w:rFonts w:ascii="Arial" w:hAnsi="Arial" w:cs="Arial"/>
                <w:color w:val="000000"/>
                <w:sz w:val="16"/>
                <w:szCs w:val="16"/>
              </w:rPr>
              <w:t>22</w:t>
            </w:r>
            <w:r w:rsidRPr="003E1547">
              <w:rPr>
                <w:rFonts w:ascii="Arial" w:hAnsi="Arial" w:cs="Arial"/>
                <w:color w:val="000000"/>
                <w:sz w:val="16"/>
                <w:szCs w:val="16"/>
              </w:rPr>
              <w:br/>
              <w:t>Revised</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000000" w:fill="E6E6E6"/>
            <w:vAlign w:val="bottom"/>
            <w:hideMark/>
          </w:tcPr>
          <w:p w14:paraId="3B89A2FC" w14:textId="77777777" w:rsidR="00AF51CE" w:rsidRPr="003E1547" w:rsidRDefault="00AF51CE" w:rsidP="00416956">
            <w:pPr>
              <w:spacing w:after="0" w:line="240" w:lineRule="auto"/>
              <w:jc w:val="right"/>
              <w:rPr>
                <w:rFonts w:ascii="Arial" w:hAnsi="Arial" w:cs="Arial"/>
                <w:color w:val="000000"/>
                <w:sz w:val="16"/>
                <w:szCs w:val="16"/>
              </w:rPr>
            </w:pPr>
            <w:r w:rsidRPr="003E1547">
              <w:rPr>
                <w:rFonts w:ascii="Arial" w:hAnsi="Arial" w:cs="Arial"/>
                <w:color w:val="000000"/>
                <w:sz w:val="16"/>
                <w:szCs w:val="16"/>
              </w:rPr>
              <w:t>Additional Estimates</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000000" w:fill="E6E6E6"/>
            <w:vAlign w:val="bottom"/>
            <w:hideMark/>
          </w:tcPr>
          <w:p w14:paraId="2A3E7118" w14:textId="77777777" w:rsidR="00AF51CE" w:rsidRPr="003E1547" w:rsidRDefault="00AF51CE" w:rsidP="00416956">
            <w:pPr>
              <w:spacing w:after="0" w:line="240" w:lineRule="auto"/>
              <w:jc w:val="right"/>
              <w:rPr>
                <w:rFonts w:ascii="Arial" w:hAnsi="Arial" w:cs="Arial"/>
                <w:color w:val="000000"/>
                <w:sz w:val="16"/>
                <w:szCs w:val="16"/>
              </w:rPr>
            </w:pPr>
            <w:r w:rsidRPr="003E1547">
              <w:rPr>
                <w:rFonts w:ascii="Arial" w:hAnsi="Arial" w:cs="Arial"/>
                <w:color w:val="000000"/>
                <w:sz w:val="16"/>
                <w:szCs w:val="16"/>
              </w:rPr>
              <w:t>Reduced Estimates</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r>
      <w:tr w:rsidR="00AF51CE" w:rsidRPr="003E1547" w14:paraId="2591B4C4" w14:textId="77777777" w:rsidTr="004108C4">
        <w:trPr>
          <w:trHeight w:hRule="exact" w:val="235"/>
        </w:trPr>
        <w:tc>
          <w:tcPr>
            <w:tcW w:w="1896" w:type="pct"/>
            <w:tcBorders>
              <w:top w:val="nil"/>
              <w:left w:val="nil"/>
              <w:bottom w:val="nil"/>
              <w:right w:val="nil"/>
            </w:tcBorders>
            <w:shd w:val="clear" w:color="auto" w:fill="auto"/>
            <w:noWrap/>
            <w:vAlign w:val="center"/>
            <w:hideMark/>
          </w:tcPr>
          <w:p w14:paraId="71C6A1C9" w14:textId="77777777" w:rsidR="00AF51CE" w:rsidRPr="003E1547" w:rsidRDefault="00AF51CE" w:rsidP="004108C4">
            <w:pPr>
              <w:spacing w:after="0" w:line="240" w:lineRule="auto"/>
              <w:jc w:val="left"/>
              <w:rPr>
                <w:rFonts w:ascii="Arial" w:hAnsi="Arial" w:cs="Arial"/>
                <w:b/>
                <w:bCs/>
                <w:color w:val="000000"/>
                <w:sz w:val="16"/>
                <w:szCs w:val="16"/>
              </w:rPr>
            </w:pPr>
            <w:r w:rsidRPr="003E1547">
              <w:rPr>
                <w:rFonts w:ascii="Arial" w:hAnsi="Arial" w:cs="Arial"/>
                <w:b/>
                <w:bCs/>
                <w:color w:val="000000"/>
                <w:sz w:val="16"/>
                <w:szCs w:val="16"/>
              </w:rPr>
              <w:t>Administered items</w:t>
            </w:r>
          </w:p>
        </w:tc>
        <w:tc>
          <w:tcPr>
            <w:tcW w:w="654" w:type="pct"/>
            <w:tcBorders>
              <w:top w:val="nil"/>
              <w:left w:val="nil"/>
              <w:bottom w:val="nil"/>
              <w:right w:val="nil"/>
            </w:tcBorders>
            <w:shd w:val="clear" w:color="auto" w:fill="auto"/>
            <w:noWrap/>
            <w:vAlign w:val="center"/>
            <w:hideMark/>
          </w:tcPr>
          <w:p w14:paraId="6C399780" w14:textId="77777777" w:rsidR="00AF51CE" w:rsidRPr="003E1547" w:rsidRDefault="00AF51CE" w:rsidP="004108C4">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auto" w:fill="auto"/>
            <w:noWrap/>
            <w:vAlign w:val="center"/>
            <w:hideMark/>
          </w:tcPr>
          <w:p w14:paraId="7875F086" w14:textId="77777777" w:rsidR="00AF51CE" w:rsidRPr="003E1547" w:rsidRDefault="00AF51CE" w:rsidP="004108C4">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center"/>
            <w:hideMark/>
          </w:tcPr>
          <w:p w14:paraId="5F993B97" w14:textId="77777777" w:rsidR="00AF51CE" w:rsidRPr="003E1547" w:rsidRDefault="00AF51CE" w:rsidP="004108C4">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center"/>
            <w:hideMark/>
          </w:tcPr>
          <w:p w14:paraId="148FF3E3"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w:t>
            </w:r>
          </w:p>
        </w:tc>
        <w:tc>
          <w:tcPr>
            <w:tcW w:w="613" w:type="pct"/>
            <w:tcBorders>
              <w:top w:val="nil"/>
              <w:left w:val="nil"/>
              <w:bottom w:val="nil"/>
              <w:right w:val="nil"/>
            </w:tcBorders>
            <w:shd w:val="clear" w:color="000000" w:fill="E6E6E6"/>
            <w:noWrap/>
            <w:vAlign w:val="center"/>
            <w:hideMark/>
          </w:tcPr>
          <w:p w14:paraId="718C11BF"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w:t>
            </w:r>
          </w:p>
        </w:tc>
      </w:tr>
      <w:tr w:rsidR="00AF51CE" w:rsidRPr="003E1547" w14:paraId="25248167" w14:textId="77777777" w:rsidTr="004108C4">
        <w:trPr>
          <w:trHeight w:hRule="exact" w:val="1742"/>
        </w:trPr>
        <w:tc>
          <w:tcPr>
            <w:tcW w:w="1896" w:type="pct"/>
            <w:tcBorders>
              <w:top w:val="nil"/>
              <w:left w:val="nil"/>
              <w:bottom w:val="nil"/>
              <w:right w:val="nil"/>
            </w:tcBorders>
            <w:shd w:val="clear" w:color="auto" w:fill="auto"/>
            <w:vAlign w:val="center"/>
            <w:hideMark/>
          </w:tcPr>
          <w:p w14:paraId="61D077BA" w14:textId="77777777" w:rsidR="00AF51CE" w:rsidRPr="003E1547" w:rsidRDefault="00AF51CE" w:rsidP="004108C4">
            <w:pPr>
              <w:spacing w:after="0" w:line="240" w:lineRule="auto"/>
              <w:ind w:left="170"/>
              <w:jc w:val="left"/>
              <w:rPr>
                <w:rFonts w:ascii="Arial" w:hAnsi="Arial" w:cs="Arial"/>
                <w:b/>
                <w:bCs/>
                <w:color w:val="000000"/>
                <w:sz w:val="16"/>
                <w:szCs w:val="16"/>
              </w:rPr>
            </w:pPr>
            <w:r w:rsidRPr="003E1547">
              <w:rPr>
                <w:rFonts w:ascii="Arial" w:hAnsi="Arial" w:cs="Arial"/>
                <w:b/>
                <w:bCs/>
                <w:color w:val="000000"/>
                <w:sz w:val="16"/>
                <w:szCs w:val="16"/>
              </w:rPr>
              <w:t>Outcome 1</w:t>
            </w:r>
            <w:r>
              <w:rPr>
                <w:rFonts w:ascii="Arial" w:hAnsi="Arial" w:cs="Arial"/>
                <w:b/>
                <w:bCs/>
                <w:color w:val="000000"/>
                <w:sz w:val="16"/>
                <w:szCs w:val="16"/>
              </w:rPr>
              <w:t xml:space="preserve"> – </w:t>
            </w:r>
            <w:r w:rsidRPr="003E1547">
              <w:rPr>
                <w:rFonts w:ascii="Arial" w:hAnsi="Arial" w:cs="Arial"/>
                <w:color w:val="000000"/>
                <w:sz w:val="16"/>
                <w:szCs w:val="16"/>
              </w:rPr>
              <w:t>Supporting and implementing informed decisions on policies for the good of the Australian people, including for achieving strong, sustainable economic growth, through the provision of advice to Treasury Ministers and the efficient administration of Treasury</w:t>
            </w:r>
            <w:r>
              <w:rPr>
                <w:rFonts w:ascii="Arial" w:hAnsi="Arial" w:cs="Arial"/>
                <w:color w:val="000000"/>
                <w:sz w:val="16"/>
                <w:szCs w:val="16"/>
              </w:rPr>
              <w:t>’</w:t>
            </w:r>
            <w:r w:rsidRPr="003E1547">
              <w:rPr>
                <w:rFonts w:ascii="Arial" w:hAnsi="Arial" w:cs="Arial"/>
                <w:color w:val="000000"/>
                <w:sz w:val="16"/>
                <w:szCs w:val="16"/>
              </w:rPr>
              <w:t>s functions</w:t>
            </w:r>
          </w:p>
        </w:tc>
        <w:tc>
          <w:tcPr>
            <w:tcW w:w="654" w:type="pct"/>
            <w:tcBorders>
              <w:top w:val="nil"/>
              <w:left w:val="nil"/>
              <w:bottom w:val="nil"/>
              <w:right w:val="nil"/>
            </w:tcBorders>
            <w:shd w:val="clear" w:color="auto" w:fill="auto"/>
            <w:noWrap/>
            <w:vAlign w:val="center"/>
            <w:hideMark/>
          </w:tcPr>
          <w:p w14:paraId="158E0113"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138,448 </w:t>
            </w:r>
          </w:p>
        </w:tc>
        <w:tc>
          <w:tcPr>
            <w:tcW w:w="613" w:type="pct"/>
            <w:tcBorders>
              <w:top w:val="nil"/>
              <w:left w:val="nil"/>
              <w:bottom w:val="nil"/>
              <w:right w:val="nil"/>
            </w:tcBorders>
            <w:shd w:val="clear" w:color="auto" w:fill="auto"/>
            <w:noWrap/>
            <w:vAlign w:val="center"/>
            <w:hideMark/>
          </w:tcPr>
          <w:p w14:paraId="03CBFBF7"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90,949 </w:t>
            </w:r>
          </w:p>
        </w:tc>
        <w:tc>
          <w:tcPr>
            <w:tcW w:w="613" w:type="pct"/>
            <w:tcBorders>
              <w:top w:val="nil"/>
              <w:left w:val="nil"/>
              <w:bottom w:val="nil"/>
              <w:right w:val="nil"/>
            </w:tcBorders>
            <w:shd w:val="clear" w:color="auto" w:fill="auto"/>
            <w:noWrap/>
            <w:vAlign w:val="center"/>
            <w:hideMark/>
          </w:tcPr>
          <w:p w14:paraId="438DDFD6"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138,915 </w:t>
            </w:r>
          </w:p>
        </w:tc>
        <w:tc>
          <w:tcPr>
            <w:tcW w:w="613" w:type="pct"/>
            <w:tcBorders>
              <w:top w:val="nil"/>
              <w:left w:val="nil"/>
              <w:bottom w:val="nil"/>
              <w:right w:val="nil"/>
            </w:tcBorders>
            <w:shd w:val="clear" w:color="000000" w:fill="E6E6E6"/>
            <w:noWrap/>
            <w:vAlign w:val="center"/>
            <w:hideMark/>
          </w:tcPr>
          <w:p w14:paraId="34D0FBEB"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47,966 </w:t>
            </w:r>
          </w:p>
        </w:tc>
        <w:tc>
          <w:tcPr>
            <w:tcW w:w="613" w:type="pct"/>
            <w:tcBorders>
              <w:top w:val="nil"/>
              <w:left w:val="nil"/>
              <w:bottom w:val="nil"/>
              <w:right w:val="nil"/>
            </w:tcBorders>
            <w:shd w:val="clear" w:color="000000" w:fill="E6E6E6"/>
            <w:noWrap/>
            <w:vAlign w:val="center"/>
            <w:hideMark/>
          </w:tcPr>
          <w:p w14:paraId="505D44C8" w14:textId="77777777" w:rsidR="00AF51CE" w:rsidRPr="003E1547" w:rsidRDefault="00AF51CE" w:rsidP="004108C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E1547">
              <w:rPr>
                <w:rFonts w:ascii="Arial" w:hAnsi="Arial" w:cs="Arial"/>
                <w:color w:val="000000"/>
                <w:sz w:val="16"/>
                <w:szCs w:val="16"/>
              </w:rPr>
              <w:t xml:space="preserve"> </w:t>
            </w:r>
          </w:p>
        </w:tc>
      </w:tr>
      <w:tr w:rsidR="00AF51CE" w:rsidRPr="003E1547" w14:paraId="51C6780E" w14:textId="77777777" w:rsidTr="004108C4">
        <w:trPr>
          <w:trHeight w:hRule="exact" w:val="235"/>
        </w:trPr>
        <w:tc>
          <w:tcPr>
            <w:tcW w:w="1896" w:type="pct"/>
            <w:tcBorders>
              <w:top w:val="nil"/>
              <w:left w:val="nil"/>
              <w:bottom w:val="nil"/>
              <w:right w:val="nil"/>
            </w:tcBorders>
            <w:shd w:val="clear" w:color="auto" w:fill="auto"/>
            <w:noWrap/>
            <w:vAlign w:val="center"/>
            <w:hideMark/>
          </w:tcPr>
          <w:p w14:paraId="0485109B" w14:textId="77777777" w:rsidR="00AF51CE" w:rsidRPr="003E1547" w:rsidRDefault="00AF51CE" w:rsidP="004108C4">
            <w:pPr>
              <w:spacing w:after="0" w:line="240" w:lineRule="auto"/>
              <w:jc w:val="left"/>
              <w:rPr>
                <w:rFonts w:ascii="Arial" w:hAnsi="Arial" w:cs="Arial"/>
                <w:b/>
                <w:bCs/>
                <w:color w:val="000000"/>
                <w:sz w:val="16"/>
                <w:szCs w:val="16"/>
              </w:rPr>
            </w:pPr>
            <w:r w:rsidRPr="003E1547">
              <w:rPr>
                <w:rFonts w:ascii="Arial" w:hAnsi="Arial" w:cs="Arial"/>
                <w:b/>
                <w:bCs/>
                <w:color w:val="000000"/>
                <w:sz w:val="16"/>
                <w:szCs w:val="16"/>
              </w:rPr>
              <w:t>Total administered</w:t>
            </w:r>
          </w:p>
        </w:tc>
        <w:tc>
          <w:tcPr>
            <w:tcW w:w="654" w:type="pct"/>
            <w:tcBorders>
              <w:top w:val="single" w:sz="4" w:space="0" w:color="000000"/>
              <w:left w:val="nil"/>
              <w:bottom w:val="single" w:sz="4" w:space="0" w:color="000000"/>
              <w:right w:val="nil"/>
            </w:tcBorders>
            <w:shd w:val="clear" w:color="auto" w:fill="auto"/>
            <w:noWrap/>
            <w:vAlign w:val="center"/>
            <w:hideMark/>
          </w:tcPr>
          <w:p w14:paraId="7FDAC905"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138,448 </w:t>
            </w:r>
          </w:p>
        </w:tc>
        <w:tc>
          <w:tcPr>
            <w:tcW w:w="613" w:type="pct"/>
            <w:tcBorders>
              <w:top w:val="single" w:sz="4" w:space="0" w:color="000000"/>
              <w:left w:val="nil"/>
              <w:bottom w:val="single" w:sz="4" w:space="0" w:color="000000"/>
              <w:right w:val="nil"/>
            </w:tcBorders>
            <w:shd w:val="clear" w:color="auto" w:fill="auto"/>
            <w:noWrap/>
            <w:vAlign w:val="center"/>
            <w:hideMark/>
          </w:tcPr>
          <w:p w14:paraId="075EC64C"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90,949 </w:t>
            </w:r>
          </w:p>
        </w:tc>
        <w:tc>
          <w:tcPr>
            <w:tcW w:w="613" w:type="pct"/>
            <w:tcBorders>
              <w:top w:val="single" w:sz="4" w:space="0" w:color="000000"/>
              <w:left w:val="nil"/>
              <w:bottom w:val="single" w:sz="4" w:space="0" w:color="000000"/>
              <w:right w:val="nil"/>
            </w:tcBorders>
            <w:shd w:val="clear" w:color="auto" w:fill="auto"/>
            <w:noWrap/>
            <w:vAlign w:val="center"/>
            <w:hideMark/>
          </w:tcPr>
          <w:p w14:paraId="59EA004A"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138,915 </w:t>
            </w:r>
          </w:p>
        </w:tc>
        <w:tc>
          <w:tcPr>
            <w:tcW w:w="613" w:type="pct"/>
            <w:tcBorders>
              <w:top w:val="single" w:sz="4" w:space="0" w:color="000000"/>
              <w:left w:val="nil"/>
              <w:bottom w:val="single" w:sz="4" w:space="0" w:color="000000"/>
              <w:right w:val="nil"/>
            </w:tcBorders>
            <w:shd w:val="clear" w:color="000000" w:fill="E6E6E6"/>
            <w:noWrap/>
            <w:vAlign w:val="center"/>
            <w:hideMark/>
          </w:tcPr>
          <w:p w14:paraId="0119F6F2"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47,966 </w:t>
            </w:r>
          </w:p>
        </w:tc>
        <w:tc>
          <w:tcPr>
            <w:tcW w:w="613" w:type="pct"/>
            <w:tcBorders>
              <w:top w:val="single" w:sz="4" w:space="0" w:color="000000"/>
              <w:left w:val="nil"/>
              <w:bottom w:val="single" w:sz="4" w:space="0" w:color="000000"/>
              <w:right w:val="nil"/>
            </w:tcBorders>
            <w:shd w:val="clear" w:color="000000" w:fill="E6E6E6"/>
            <w:noWrap/>
            <w:vAlign w:val="center"/>
            <w:hideMark/>
          </w:tcPr>
          <w:p w14:paraId="5C235025" w14:textId="77777777" w:rsidR="00AF51CE" w:rsidRPr="003E1547" w:rsidRDefault="00AF51CE" w:rsidP="004108C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r>
      <w:tr w:rsidR="00AF51CE" w:rsidRPr="003E1547" w14:paraId="6213DA19" w14:textId="77777777" w:rsidTr="00416956">
        <w:trPr>
          <w:trHeight w:hRule="exact" w:val="238"/>
        </w:trPr>
        <w:tc>
          <w:tcPr>
            <w:tcW w:w="1896" w:type="pct"/>
            <w:tcBorders>
              <w:top w:val="nil"/>
              <w:left w:val="nil"/>
              <w:bottom w:val="nil"/>
              <w:right w:val="nil"/>
            </w:tcBorders>
            <w:shd w:val="clear" w:color="auto" w:fill="auto"/>
            <w:noWrap/>
            <w:vAlign w:val="center"/>
            <w:hideMark/>
          </w:tcPr>
          <w:p w14:paraId="45F88382" w14:textId="77777777" w:rsidR="00AF51CE" w:rsidRPr="003E1547" w:rsidRDefault="00AF51CE" w:rsidP="004108C4">
            <w:pPr>
              <w:spacing w:after="0" w:line="240" w:lineRule="auto"/>
              <w:jc w:val="left"/>
              <w:rPr>
                <w:rFonts w:ascii="Arial" w:hAnsi="Arial" w:cs="Arial"/>
                <w:b/>
                <w:bCs/>
                <w:color w:val="000000"/>
                <w:sz w:val="16"/>
                <w:szCs w:val="16"/>
              </w:rPr>
            </w:pPr>
            <w:r w:rsidRPr="003E1547">
              <w:rPr>
                <w:rFonts w:ascii="Arial" w:hAnsi="Arial" w:cs="Arial"/>
                <w:b/>
                <w:bCs/>
                <w:color w:val="000000"/>
                <w:sz w:val="16"/>
                <w:szCs w:val="16"/>
              </w:rPr>
              <w:t>Departmental programs</w:t>
            </w:r>
          </w:p>
        </w:tc>
        <w:tc>
          <w:tcPr>
            <w:tcW w:w="654" w:type="pct"/>
            <w:tcBorders>
              <w:top w:val="nil"/>
              <w:left w:val="nil"/>
              <w:bottom w:val="nil"/>
              <w:right w:val="nil"/>
            </w:tcBorders>
            <w:shd w:val="clear" w:color="auto" w:fill="auto"/>
            <w:noWrap/>
            <w:vAlign w:val="center"/>
            <w:hideMark/>
          </w:tcPr>
          <w:p w14:paraId="69D9E492" w14:textId="77777777" w:rsidR="00AF51CE" w:rsidRPr="003E1547" w:rsidRDefault="00AF51CE" w:rsidP="004108C4">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auto" w:fill="auto"/>
            <w:noWrap/>
            <w:vAlign w:val="center"/>
            <w:hideMark/>
          </w:tcPr>
          <w:p w14:paraId="6722A6C7" w14:textId="77777777" w:rsidR="00AF51CE" w:rsidRPr="003E1547" w:rsidRDefault="00AF51CE" w:rsidP="004108C4">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center"/>
            <w:hideMark/>
          </w:tcPr>
          <w:p w14:paraId="37651628" w14:textId="77777777" w:rsidR="00AF51CE" w:rsidRPr="003E1547" w:rsidRDefault="00AF51CE" w:rsidP="004108C4">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center"/>
            <w:hideMark/>
          </w:tcPr>
          <w:p w14:paraId="3C0FCBA8"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w:t>
            </w:r>
          </w:p>
        </w:tc>
        <w:tc>
          <w:tcPr>
            <w:tcW w:w="613" w:type="pct"/>
            <w:tcBorders>
              <w:top w:val="nil"/>
              <w:left w:val="nil"/>
              <w:bottom w:val="nil"/>
              <w:right w:val="nil"/>
            </w:tcBorders>
            <w:shd w:val="clear" w:color="000000" w:fill="E6E6E6"/>
            <w:noWrap/>
            <w:vAlign w:val="center"/>
            <w:hideMark/>
          </w:tcPr>
          <w:p w14:paraId="4504BEAD"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w:t>
            </w:r>
          </w:p>
        </w:tc>
      </w:tr>
      <w:tr w:rsidR="00AF51CE" w:rsidRPr="003E1547" w14:paraId="623D04DC" w14:textId="77777777" w:rsidTr="004108C4">
        <w:trPr>
          <w:trHeight w:hRule="exact" w:val="1844"/>
        </w:trPr>
        <w:tc>
          <w:tcPr>
            <w:tcW w:w="1896" w:type="pct"/>
            <w:tcBorders>
              <w:top w:val="nil"/>
              <w:left w:val="nil"/>
              <w:bottom w:val="nil"/>
              <w:right w:val="nil"/>
            </w:tcBorders>
            <w:shd w:val="clear" w:color="auto" w:fill="auto"/>
            <w:vAlign w:val="center"/>
            <w:hideMark/>
          </w:tcPr>
          <w:p w14:paraId="2EA2D676" w14:textId="77777777" w:rsidR="00AF51CE" w:rsidRPr="003E1547" w:rsidRDefault="00AF51CE" w:rsidP="004108C4">
            <w:pPr>
              <w:spacing w:after="0" w:line="240" w:lineRule="auto"/>
              <w:ind w:left="170"/>
              <w:jc w:val="left"/>
              <w:rPr>
                <w:rFonts w:ascii="Arial" w:hAnsi="Arial" w:cs="Arial"/>
                <w:b/>
                <w:bCs/>
                <w:color w:val="000000"/>
                <w:sz w:val="16"/>
                <w:szCs w:val="16"/>
              </w:rPr>
            </w:pPr>
            <w:r w:rsidRPr="003E1547">
              <w:rPr>
                <w:rFonts w:ascii="Arial" w:hAnsi="Arial" w:cs="Arial"/>
                <w:b/>
                <w:bCs/>
                <w:color w:val="000000"/>
                <w:sz w:val="16"/>
                <w:szCs w:val="16"/>
              </w:rPr>
              <w:t>Outcome 1</w:t>
            </w:r>
            <w:r>
              <w:rPr>
                <w:rFonts w:ascii="Arial" w:hAnsi="Arial" w:cs="Arial"/>
                <w:b/>
                <w:bCs/>
                <w:color w:val="000000"/>
                <w:sz w:val="16"/>
                <w:szCs w:val="16"/>
              </w:rPr>
              <w:t xml:space="preserve"> – </w:t>
            </w:r>
            <w:r w:rsidRPr="003E1547">
              <w:rPr>
                <w:rFonts w:ascii="Arial" w:hAnsi="Arial" w:cs="Arial"/>
                <w:color w:val="000000"/>
                <w:sz w:val="16"/>
                <w:szCs w:val="16"/>
              </w:rPr>
              <w:t>Supporting and implementing informed decisions on policies for the good of the Australian people, including for achieving strong, sustainable economic growth, through the provision of advice to Treasury Ministers and the efficient administration of Treasury</w:t>
            </w:r>
            <w:r>
              <w:rPr>
                <w:rFonts w:ascii="Arial" w:hAnsi="Arial" w:cs="Arial"/>
                <w:color w:val="000000"/>
                <w:sz w:val="16"/>
                <w:szCs w:val="16"/>
              </w:rPr>
              <w:t>’</w:t>
            </w:r>
            <w:r w:rsidRPr="003E1547">
              <w:rPr>
                <w:rFonts w:ascii="Arial" w:hAnsi="Arial" w:cs="Arial"/>
                <w:color w:val="000000"/>
                <w:sz w:val="16"/>
                <w:szCs w:val="16"/>
              </w:rPr>
              <w:t>s functions</w:t>
            </w:r>
          </w:p>
        </w:tc>
        <w:tc>
          <w:tcPr>
            <w:tcW w:w="654" w:type="pct"/>
            <w:tcBorders>
              <w:top w:val="nil"/>
              <w:left w:val="nil"/>
              <w:bottom w:val="nil"/>
              <w:right w:val="nil"/>
            </w:tcBorders>
            <w:shd w:val="clear" w:color="auto" w:fill="auto"/>
            <w:noWrap/>
            <w:vAlign w:val="center"/>
            <w:hideMark/>
          </w:tcPr>
          <w:p w14:paraId="380A3D7E"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267,126 </w:t>
            </w:r>
          </w:p>
        </w:tc>
        <w:tc>
          <w:tcPr>
            <w:tcW w:w="613" w:type="pct"/>
            <w:tcBorders>
              <w:top w:val="nil"/>
              <w:left w:val="nil"/>
              <w:bottom w:val="nil"/>
              <w:right w:val="nil"/>
            </w:tcBorders>
            <w:shd w:val="clear" w:color="auto" w:fill="auto"/>
            <w:noWrap/>
            <w:vAlign w:val="center"/>
            <w:hideMark/>
          </w:tcPr>
          <w:p w14:paraId="7BE5CF54"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334,543 </w:t>
            </w:r>
          </w:p>
        </w:tc>
        <w:tc>
          <w:tcPr>
            <w:tcW w:w="613" w:type="pct"/>
            <w:tcBorders>
              <w:top w:val="nil"/>
              <w:left w:val="nil"/>
              <w:bottom w:val="nil"/>
              <w:right w:val="nil"/>
            </w:tcBorders>
            <w:shd w:val="clear" w:color="auto" w:fill="auto"/>
            <w:noWrap/>
            <w:vAlign w:val="center"/>
            <w:hideMark/>
          </w:tcPr>
          <w:p w14:paraId="3A4FD170"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338,219 </w:t>
            </w:r>
          </w:p>
        </w:tc>
        <w:tc>
          <w:tcPr>
            <w:tcW w:w="613" w:type="pct"/>
            <w:tcBorders>
              <w:top w:val="nil"/>
              <w:left w:val="nil"/>
              <w:bottom w:val="nil"/>
              <w:right w:val="nil"/>
            </w:tcBorders>
            <w:shd w:val="clear" w:color="000000" w:fill="E6E6E6"/>
            <w:noWrap/>
            <w:vAlign w:val="center"/>
            <w:hideMark/>
          </w:tcPr>
          <w:p w14:paraId="23227C59"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3,676 </w:t>
            </w:r>
          </w:p>
        </w:tc>
        <w:tc>
          <w:tcPr>
            <w:tcW w:w="613" w:type="pct"/>
            <w:tcBorders>
              <w:top w:val="nil"/>
              <w:left w:val="nil"/>
              <w:bottom w:val="nil"/>
              <w:right w:val="nil"/>
            </w:tcBorders>
            <w:shd w:val="clear" w:color="000000" w:fill="E6E6E6"/>
            <w:noWrap/>
            <w:vAlign w:val="center"/>
            <w:hideMark/>
          </w:tcPr>
          <w:p w14:paraId="7D0920D2" w14:textId="77777777" w:rsidR="00AF51CE" w:rsidRPr="003E1547" w:rsidRDefault="00AF51CE" w:rsidP="004108C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E1547">
              <w:rPr>
                <w:rFonts w:ascii="Arial" w:hAnsi="Arial" w:cs="Arial"/>
                <w:color w:val="000000"/>
                <w:sz w:val="16"/>
                <w:szCs w:val="16"/>
              </w:rPr>
              <w:t xml:space="preserve"> </w:t>
            </w:r>
          </w:p>
        </w:tc>
      </w:tr>
      <w:tr w:rsidR="00AF51CE" w:rsidRPr="003E1547" w14:paraId="5CD8283F" w14:textId="77777777" w:rsidTr="004108C4">
        <w:trPr>
          <w:trHeight w:hRule="exact" w:val="235"/>
        </w:trPr>
        <w:tc>
          <w:tcPr>
            <w:tcW w:w="1896" w:type="pct"/>
            <w:tcBorders>
              <w:top w:val="nil"/>
              <w:left w:val="nil"/>
              <w:bottom w:val="nil"/>
              <w:right w:val="nil"/>
            </w:tcBorders>
            <w:shd w:val="clear" w:color="auto" w:fill="auto"/>
            <w:noWrap/>
            <w:vAlign w:val="center"/>
            <w:hideMark/>
          </w:tcPr>
          <w:p w14:paraId="59F04D67" w14:textId="77777777" w:rsidR="00AF51CE" w:rsidRPr="003E1547" w:rsidRDefault="00AF51CE" w:rsidP="004108C4">
            <w:pPr>
              <w:spacing w:after="0" w:line="240" w:lineRule="auto"/>
              <w:jc w:val="left"/>
              <w:rPr>
                <w:rFonts w:ascii="Arial" w:hAnsi="Arial" w:cs="Arial"/>
                <w:b/>
                <w:bCs/>
                <w:color w:val="000000"/>
                <w:sz w:val="16"/>
                <w:szCs w:val="16"/>
              </w:rPr>
            </w:pPr>
            <w:r w:rsidRPr="003E1547">
              <w:rPr>
                <w:rFonts w:ascii="Arial" w:hAnsi="Arial" w:cs="Arial"/>
                <w:b/>
                <w:bCs/>
                <w:color w:val="000000"/>
                <w:sz w:val="16"/>
                <w:szCs w:val="16"/>
              </w:rPr>
              <w:t>Total departmental</w:t>
            </w:r>
          </w:p>
        </w:tc>
        <w:tc>
          <w:tcPr>
            <w:tcW w:w="654" w:type="pct"/>
            <w:tcBorders>
              <w:top w:val="single" w:sz="4" w:space="0" w:color="000000"/>
              <w:left w:val="nil"/>
              <w:bottom w:val="single" w:sz="4" w:space="0" w:color="000000"/>
              <w:right w:val="nil"/>
            </w:tcBorders>
            <w:shd w:val="clear" w:color="auto" w:fill="auto"/>
            <w:noWrap/>
            <w:vAlign w:val="center"/>
            <w:hideMark/>
          </w:tcPr>
          <w:p w14:paraId="72D64E51"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267,126 </w:t>
            </w:r>
          </w:p>
        </w:tc>
        <w:tc>
          <w:tcPr>
            <w:tcW w:w="613" w:type="pct"/>
            <w:tcBorders>
              <w:top w:val="single" w:sz="4" w:space="0" w:color="000000"/>
              <w:left w:val="nil"/>
              <w:bottom w:val="single" w:sz="4" w:space="0" w:color="000000"/>
              <w:right w:val="nil"/>
            </w:tcBorders>
            <w:shd w:val="clear" w:color="auto" w:fill="auto"/>
            <w:noWrap/>
            <w:vAlign w:val="center"/>
            <w:hideMark/>
          </w:tcPr>
          <w:p w14:paraId="22877AD4"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334,543 </w:t>
            </w:r>
          </w:p>
        </w:tc>
        <w:tc>
          <w:tcPr>
            <w:tcW w:w="613" w:type="pct"/>
            <w:tcBorders>
              <w:top w:val="single" w:sz="4" w:space="0" w:color="000000"/>
              <w:left w:val="nil"/>
              <w:bottom w:val="single" w:sz="4" w:space="0" w:color="000000"/>
              <w:right w:val="nil"/>
            </w:tcBorders>
            <w:shd w:val="clear" w:color="auto" w:fill="auto"/>
            <w:noWrap/>
            <w:vAlign w:val="center"/>
            <w:hideMark/>
          </w:tcPr>
          <w:p w14:paraId="427FE52A"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338,219 </w:t>
            </w:r>
          </w:p>
        </w:tc>
        <w:tc>
          <w:tcPr>
            <w:tcW w:w="613" w:type="pct"/>
            <w:tcBorders>
              <w:top w:val="single" w:sz="4" w:space="0" w:color="000000"/>
              <w:left w:val="nil"/>
              <w:bottom w:val="single" w:sz="4" w:space="0" w:color="000000"/>
              <w:right w:val="nil"/>
            </w:tcBorders>
            <w:shd w:val="clear" w:color="000000" w:fill="E6E6E6"/>
            <w:noWrap/>
            <w:vAlign w:val="center"/>
            <w:hideMark/>
          </w:tcPr>
          <w:p w14:paraId="3F876768"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3,676 </w:t>
            </w:r>
          </w:p>
        </w:tc>
        <w:tc>
          <w:tcPr>
            <w:tcW w:w="613" w:type="pct"/>
            <w:tcBorders>
              <w:top w:val="single" w:sz="4" w:space="0" w:color="000000"/>
              <w:left w:val="nil"/>
              <w:bottom w:val="single" w:sz="4" w:space="0" w:color="000000"/>
              <w:right w:val="nil"/>
            </w:tcBorders>
            <w:shd w:val="clear" w:color="000000" w:fill="E6E6E6"/>
            <w:noWrap/>
            <w:vAlign w:val="center"/>
            <w:hideMark/>
          </w:tcPr>
          <w:p w14:paraId="4896D0E1" w14:textId="77777777" w:rsidR="00AF51CE" w:rsidRPr="003E1547" w:rsidRDefault="00AF51CE" w:rsidP="004108C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r>
      <w:tr w:rsidR="00AF51CE" w:rsidRPr="003E1547" w14:paraId="4DBC6771" w14:textId="77777777" w:rsidTr="00416956">
        <w:trPr>
          <w:trHeight w:hRule="exact" w:val="238"/>
        </w:trPr>
        <w:tc>
          <w:tcPr>
            <w:tcW w:w="1896" w:type="pct"/>
            <w:tcBorders>
              <w:top w:val="nil"/>
              <w:left w:val="nil"/>
              <w:bottom w:val="single" w:sz="4" w:space="0" w:color="000000"/>
              <w:right w:val="nil"/>
            </w:tcBorders>
            <w:shd w:val="clear" w:color="auto" w:fill="auto"/>
            <w:vAlign w:val="center"/>
            <w:hideMark/>
          </w:tcPr>
          <w:p w14:paraId="6B8CD0ED" w14:textId="77777777" w:rsidR="00AF51CE" w:rsidRPr="003E1547" w:rsidRDefault="00AF51CE" w:rsidP="004108C4">
            <w:pPr>
              <w:spacing w:after="0" w:line="240" w:lineRule="auto"/>
              <w:jc w:val="left"/>
              <w:rPr>
                <w:rFonts w:ascii="Arial" w:hAnsi="Arial" w:cs="Arial"/>
                <w:b/>
                <w:bCs/>
                <w:color w:val="000000"/>
                <w:sz w:val="16"/>
                <w:szCs w:val="16"/>
              </w:rPr>
            </w:pPr>
            <w:r w:rsidRPr="003E1547">
              <w:rPr>
                <w:rFonts w:ascii="Arial" w:hAnsi="Arial" w:cs="Arial"/>
                <w:b/>
                <w:bCs/>
                <w:color w:val="000000"/>
                <w:sz w:val="16"/>
                <w:szCs w:val="16"/>
              </w:rPr>
              <w:t>Total administered and departmental</w:t>
            </w:r>
          </w:p>
        </w:tc>
        <w:tc>
          <w:tcPr>
            <w:tcW w:w="654" w:type="pct"/>
            <w:tcBorders>
              <w:top w:val="nil"/>
              <w:left w:val="nil"/>
              <w:bottom w:val="single" w:sz="4" w:space="0" w:color="000000"/>
              <w:right w:val="nil"/>
            </w:tcBorders>
            <w:shd w:val="clear" w:color="auto" w:fill="auto"/>
            <w:noWrap/>
            <w:vAlign w:val="center"/>
            <w:hideMark/>
          </w:tcPr>
          <w:p w14:paraId="1437FE59"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405,574 </w:t>
            </w:r>
          </w:p>
        </w:tc>
        <w:tc>
          <w:tcPr>
            <w:tcW w:w="613" w:type="pct"/>
            <w:tcBorders>
              <w:top w:val="nil"/>
              <w:left w:val="nil"/>
              <w:bottom w:val="single" w:sz="4" w:space="0" w:color="000000"/>
              <w:right w:val="nil"/>
            </w:tcBorders>
            <w:shd w:val="clear" w:color="auto" w:fill="auto"/>
            <w:noWrap/>
            <w:vAlign w:val="center"/>
            <w:hideMark/>
          </w:tcPr>
          <w:p w14:paraId="432565B0"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425,492 </w:t>
            </w:r>
          </w:p>
        </w:tc>
        <w:tc>
          <w:tcPr>
            <w:tcW w:w="613" w:type="pct"/>
            <w:tcBorders>
              <w:top w:val="nil"/>
              <w:left w:val="nil"/>
              <w:bottom w:val="single" w:sz="4" w:space="0" w:color="000000"/>
              <w:right w:val="nil"/>
            </w:tcBorders>
            <w:shd w:val="clear" w:color="auto" w:fill="auto"/>
            <w:noWrap/>
            <w:vAlign w:val="center"/>
            <w:hideMark/>
          </w:tcPr>
          <w:p w14:paraId="0CBAE41D"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477,134 </w:t>
            </w:r>
          </w:p>
        </w:tc>
        <w:tc>
          <w:tcPr>
            <w:tcW w:w="613" w:type="pct"/>
            <w:tcBorders>
              <w:top w:val="nil"/>
              <w:left w:val="nil"/>
              <w:bottom w:val="single" w:sz="4" w:space="0" w:color="000000"/>
              <w:right w:val="nil"/>
            </w:tcBorders>
            <w:shd w:val="clear" w:color="000000" w:fill="E6E6E6"/>
            <w:noWrap/>
            <w:vAlign w:val="center"/>
            <w:hideMark/>
          </w:tcPr>
          <w:p w14:paraId="78CDD179" w14:textId="77777777" w:rsidR="00AF51CE" w:rsidRPr="003E1547" w:rsidRDefault="00AF51CE" w:rsidP="004108C4">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51,642 </w:t>
            </w:r>
          </w:p>
        </w:tc>
        <w:tc>
          <w:tcPr>
            <w:tcW w:w="613" w:type="pct"/>
            <w:tcBorders>
              <w:top w:val="nil"/>
              <w:left w:val="nil"/>
              <w:bottom w:val="single" w:sz="4" w:space="0" w:color="000000"/>
              <w:right w:val="nil"/>
            </w:tcBorders>
            <w:shd w:val="clear" w:color="000000" w:fill="E6E6E6"/>
            <w:noWrap/>
            <w:vAlign w:val="center"/>
            <w:hideMark/>
          </w:tcPr>
          <w:p w14:paraId="0AE9FDDB" w14:textId="77777777" w:rsidR="00AF51CE" w:rsidRPr="003E1547" w:rsidRDefault="00AF51CE" w:rsidP="004108C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r>
    </w:tbl>
    <w:p w14:paraId="4FD92C52" w14:textId="77777777" w:rsidR="00AF51CE" w:rsidRDefault="00AF51CE" w:rsidP="003E1547">
      <w:pPr>
        <w:pStyle w:val="ChartandTableFootnote"/>
        <w:rPr>
          <w:noProof/>
        </w:rPr>
      </w:pPr>
      <w:r>
        <w:rPr>
          <w:noProof/>
        </w:rPr>
        <w:t>Note 1: 2020</w:t>
      </w:r>
      <w:r>
        <w:rPr>
          <w:noProof/>
        </w:rPr>
        <w:noBreakHyphen/>
        <w:t>21 available appropriation is included to allow a comparison of this year’s appropriation with what</w:t>
      </w:r>
    </w:p>
    <w:p w14:paraId="59863090" w14:textId="77777777" w:rsidR="00AF51CE" w:rsidRDefault="00AF51CE" w:rsidP="00F70C70">
      <w:pPr>
        <w:pStyle w:val="ChartandTableFootnote"/>
      </w:pPr>
      <w:r>
        <w:rPr>
          <w:noProof/>
        </w:rPr>
        <w:t xml:space="preserve">was made available for use in the previous year. </w:t>
      </w:r>
      <w:r>
        <w:rPr>
          <w:noProof/>
        </w:rPr>
        <w:tab/>
      </w:r>
    </w:p>
    <w:p w14:paraId="0C01D7F0" w14:textId="77777777" w:rsidR="00AF51CE" w:rsidRDefault="00AF51CE" w:rsidP="00951D6F">
      <w:pPr>
        <w:pStyle w:val="ChartandTableFootnote"/>
      </w:pPr>
      <w:r>
        <w:br w:type="page"/>
      </w:r>
    </w:p>
    <w:p w14:paraId="3DC5BA93" w14:textId="77777777" w:rsidR="00AF51CE" w:rsidRDefault="00AF51CE" w:rsidP="00F408F8">
      <w:pPr>
        <w:pStyle w:val="TableHeading"/>
        <w:rPr>
          <w:rFonts w:ascii="Calibri" w:hAnsi="Calibri"/>
          <w:b w:val="0"/>
          <w:lang w:val="en-AU"/>
        </w:rPr>
      </w:pPr>
      <w:r w:rsidRPr="00564C0F">
        <w:t>Table 1.5: Appropriation B</w:t>
      </w:r>
      <w:r>
        <w:t>ill (No. 4</w:t>
      </w:r>
      <w:r w:rsidRPr="00564C0F">
        <w:t xml:space="preserve">) </w:t>
      </w:r>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2925"/>
        <w:gridCol w:w="1009"/>
        <w:gridCol w:w="945"/>
        <w:gridCol w:w="945"/>
        <w:gridCol w:w="945"/>
        <w:gridCol w:w="942"/>
      </w:tblGrid>
      <w:tr w:rsidR="00AF51CE" w:rsidRPr="003E1547" w14:paraId="1D18E1CF" w14:textId="77777777" w:rsidTr="00416956">
        <w:trPr>
          <w:trHeight w:hRule="exact" w:val="675"/>
        </w:trPr>
        <w:tc>
          <w:tcPr>
            <w:tcW w:w="1896" w:type="pct"/>
            <w:tcBorders>
              <w:top w:val="single" w:sz="4" w:space="0" w:color="auto"/>
              <w:left w:val="nil"/>
              <w:bottom w:val="nil"/>
              <w:right w:val="nil"/>
            </w:tcBorders>
            <w:shd w:val="clear" w:color="auto" w:fill="auto"/>
            <w:noWrap/>
            <w:vAlign w:val="bottom"/>
            <w:hideMark/>
          </w:tcPr>
          <w:p w14:paraId="65936F91" w14:textId="77777777" w:rsidR="00AF51CE" w:rsidRPr="003E1547" w:rsidRDefault="00AF51CE" w:rsidP="005C16C9">
            <w:pPr>
              <w:spacing w:after="0" w:line="240" w:lineRule="auto"/>
              <w:jc w:val="right"/>
              <w:rPr>
                <w:rFonts w:ascii="Arial" w:hAnsi="Arial" w:cs="Arial"/>
                <w:color w:val="000000"/>
                <w:sz w:val="16"/>
                <w:szCs w:val="16"/>
              </w:rPr>
            </w:pPr>
            <w:r w:rsidRPr="003E1547">
              <w:rPr>
                <w:rFonts w:ascii="Arial" w:hAnsi="Arial" w:cs="Arial"/>
                <w:color w:val="000000"/>
                <w:sz w:val="16"/>
                <w:szCs w:val="16"/>
              </w:rPr>
              <w:t> </w:t>
            </w:r>
          </w:p>
        </w:tc>
        <w:tc>
          <w:tcPr>
            <w:tcW w:w="654" w:type="pct"/>
            <w:tcBorders>
              <w:top w:val="single" w:sz="4" w:space="0" w:color="auto"/>
              <w:left w:val="nil"/>
              <w:bottom w:val="single" w:sz="4" w:space="0" w:color="000000"/>
              <w:right w:val="nil"/>
            </w:tcBorders>
            <w:shd w:val="clear" w:color="auto" w:fill="auto"/>
            <w:vAlign w:val="bottom"/>
            <w:hideMark/>
          </w:tcPr>
          <w:p w14:paraId="642C0988" w14:textId="77777777" w:rsidR="00AF51CE" w:rsidRPr="003E1547" w:rsidRDefault="00AF51CE" w:rsidP="00416956">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2020</w:t>
            </w:r>
            <w:r>
              <w:rPr>
                <w:rFonts w:ascii="Arial" w:hAnsi="Arial" w:cs="Arial"/>
                <w:i/>
                <w:iCs/>
                <w:color w:val="000000"/>
                <w:sz w:val="16"/>
                <w:szCs w:val="16"/>
              </w:rPr>
              <w:noBreakHyphen/>
            </w:r>
            <w:r w:rsidRPr="003E1547">
              <w:rPr>
                <w:rFonts w:ascii="Arial" w:hAnsi="Arial" w:cs="Arial"/>
                <w:i/>
                <w:iCs/>
                <w:color w:val="000000"/>
                <w:sz w:val="16"/>
                <w:szCs w:val="16"/>
              </w:rPr>
              <w:t>21</w:t>
            </w:r>
            <w:r w:rsidRPr="003E1547">
              <w:rPr>
                <w:rFonts w:ascii="Arial" w:hAnsi="Arial" w:cs="Arial"/>
                <w:i/>
                <w:iCs/>
                <w:color w:val="000000"/>
                <w:sz w:val="16"/>
                <w:szCs w:val="16"/>
              </w:rPr>
              <w:br/>
              <w:t>Available</w:t>
            </w:r>
            <w:r w:rsidRPr="003E1547">
              <w:rPr>
                <w:rFonts w:ascii="Arial" w:hAnsi="Arial" w:cs="Arial"/>
                <w:i/>
                <w:iCs/>
                <w:color w:val="000000"/>
                <w:sz w:val="16"/>
                <w:szCs w:val="16"/>
              </w:rPr>
              <w:br/>
              <w:t>$</w:t>
            </w:r>
            <w:r>
              <w:rPr>
                <w:rFonts w:ascii="Arial" w:hAnsi="Arial" w:cs="Arial"/>
                <w:i/>
                <w:iCs/>
                <w:color w:val="000000"/>
                <w:sz w:val="16"/>
                <w:szCs w:val="16"/>
              </w:rPr>
              <w:t>’</w:t>
            </w:r>
            <w:r w:rsidRPr="003E1547">
              <w:rPr>
                <w:rFonts w:ascii="Arial" w:hAnsi="Arial" w:cs="Arial"/>
                <w:i/>
                <w:iCs/>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087689EA" w14:textId="77777777" w:rsidR="00AF51CE" w:rsidRPr="003E1547" w:rsidRDefault="00AF51CE" w:rsidP="00416956">
            <w:pPr>
              <w:spacing w:after="0" w:line="240" w:lineRule="auto"/>
              <w:jc w:val="right"/>
              <w:rPr>
                <w:rFonts w:ascii="Arial" w:hAnsi="Arial" w:cs="Arial"/>
                <w:color w:val="000000"/>
                <w:sz w:val="16"/>
                <w:szCs w:val="16"/>
              </w:rPr>
            </w:pPr>
            <w:r w:rsidRPr="003E1547">
              <w:rPr>
                <w:rFonts w:ascii="Arial" w:hAnsi="Arial" w:cs="Arial"/>
                <w:color w:val="000000"/>
                <w:sz w:val="16"/>
                <w:szCs w:val="16"/>
              </w:rPr>
              <w:t>2021</w:t>
            </w:r>
            <w:r>
              <w:rPr>
                <w:rFonts w:ascii="Arial" w:hAnsi="Arial" w:cs="Arial"/>
                <w:color w:val="000000"/>
                <w:sz w:val="16"/>
                <w:szCs w:val="16"/>
              </w:rPr>
              <w:noBreakHyphen/>
            </w:r>
            <w:r w:rsidRPr="003E1547">
              <w:rPr>
                <w:rFonts w:ascii="Arial" w:hAnsi="Arial" w:cs="Arial"/>
                <w:color w:val="000000"/>
                <w:sz w:val="16"/>
                <w:szCs w:val="16"/>
              </w:rPr>
              <w:t>22</w:t>
            </w:r>
            <w:r w:rsidRPr="003E1547">
              <w:rPr>
                <w:rFonts w:ascii="Arial" w:hAnsi="Arial" w:cs="Arial"/>
                <w:color w:val="000000"/>
                <w:sz w:val="16"/>
                <w:szCs w:val="16"/>
              </w:rPr>
              <w:br/>
              <w:t>Budget</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469591E0" w14:textId="77777777" w:rsidR="00AF51CE" w:rsidRPr="003E1547" w:rsidRDefault="00AF51CE" w:rsidP="00416956">
            <w:pPr>
              <w:spacing w:after="0" w:line="240" w:lineRule="auto"/>
              <w:jc w:val="right"/>
              <w:rPr>
                <w:rFonts w:ascii="Arial" w:hAnsi="Arial" w:cs="Arial"/>
                <w:color w:val="000000"/>
                <w:sz w:val="16"/>
                <w:szCs w:val="16"/>
              </w:rPr>
            </w:pPr>
            <w:r w:rsidRPr="003E1547">
              <w:rPr>
                <w:rFonts w:ascii="Arial" w:hAnsi="Arial" w:cs="Arial"/>
                <w:color w:val="000000"/>
                <w:sz w:val="16"/>
                <w:szCs w:val="16"/>
              </w:rPr>
              <w:t>2021</w:t>
            </w:r>
            <w:r>
              <w:rPr>
                <w:rFonts w:ascii="Arial" w:hAnsi="Arial" w:cs="Arial"/>
                <w:color w:val="000000"/>
                <w:sz w:val="16"/>
                <w:szCs w:val="16"/>
              </w:rPr>
              <w:noBreakHyphen/>
            </w:r>
            <w:r w:rsidRPr="003E1547">
              <w:rPr>
                <w:rFonts w:ascii="Arial" w:hAnsi="Arial" w:cs="Arial"/>
                <w:color w:val="000000"/>
                <w:sz w:val="16"/>
                <w:szCs w:val="16"/>
              </w:rPr>
              <w:t>22</w:t>
            </w:r>
            <w:r w:rsidRPr="003E1547">
              <w:rPr>
                <w:rFonts w:ascii="Arial" w:hAnsi="Arial" w:cs="Arial"/>
                <w:color w:val="000000"/>
                <w:sz w:val="16"/>
                <w:szCs w:val="16"/>
              </w:rPr>
              <w:br/>
              <w:t>Revised</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000000" w:fill="E6E6E6"/>
            <w:vAlign w:val="bottom"/>
            <w:hideMark/>
          </w:tcPr>
          <w:p w14:paraId="730A1D3B" w14:textId="77777777" w:rsidR="00AF51CE" w:rsidRPr="003E1547" w:rsidRDefault="00AF51CE" w:rsidP="00416956">
            <w:pPr>
              <w:spacing w:after="0" w:line="240" w:lineRule="auto"/>
              <w:jc w:val="right"/>
              <w:rPr>
                <w:rFonts w:ascii="Arial" w:hAnsi="Arial" w:cs="Arial"/>
                <w:color w:val="000000"/>
                <w:sz w:val="16"/>
                <w:szCs w:val="16"/>
              </w:rPr>
            </w:pPr>
            <w:r w:rsidRPr="003E1547">
              <w:rPr>
                <w:rFonts w:ascii="Arial" w:hAnsi="Arial" w:cs="Arial"/>
                <w:color w:val="000000"/>
                <w:sz w:val="16"/>
                <w:szCs w:val="16"/>
              </w:rPr>
              <w:t>Additional Estimates</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000000" w:fill="E6E6E6"/>
            <w:vAlign w:val="bottom"/>
            <w:hideMark/>
          </w:tcPr>
          <w:p w14:paraId="66105EFC" w14:textId="77777777" w:rsidR="00AF51CE" w:rsidRPr="003E1547" w:rsidRDefault="00AF51CE" w:rsidP="00416956">
            <w:pPr>
              <w:spacing w:after="0" w:line="240" w:lineRule="auto"/>
              <w:jc w:val="right"/>
              <w:rPr>
                <w:rFonts w:ascii="Arial" w:hAnsi="Arial" w:cs="Arial"/>
                <w:color w:val="000000"/>
                <w:sz w:val="16"/>
                <w:szCs w:val="16"/>
              </w:rPr>
            </w:pPr>
            <w:r w:rsidRPr="003E1547">
              <w:rPr>
                <w:rFonts w:ascii="Arial" w:hAnsi="Arial" w:cs="Arial"/>
                <w:color w:val="000000"/>
                <w:sz w:val="16"/>
                <w:szCs w:val="16"/>
              </w:rPr>
              <w:t>Reduced Estimates</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r>
      <w:tr w:rsidR="00AF51CE" w:rsidRPr="003E1547" w14:paraId="78A0004E" w14:textId="77777777" w:rsidTr="00416956">
        <w:trPr>
          <w:trHeight w:hRule="exact" w:val="450"/>
        </w:trPr>
        <w:tc>
          <w:tcPr>
            <w:tcW w:w="1896" w:type="pct"/>
            <w:tcBorders>
              <w:top w:val="nil"/>
              <w:left w:val="nil"/>
              <w:bottom w:val="nil"/>
              <w:right w:val="nil"/>
            </w:tcBorders>
            <w:shd w:val="clear" w:color="auto" w:fill="auto"/>
            <w:vAlign w:val="bottom"/>
            <w:hideMark/>
          </w:tcPr>
          <w:p w14:paraId="5E9B8A21" w14:textId="77777777" w:rsidR="00AF51CE" w:rsidRPr="003E1547" w:rsidRDefault="00AF51CE" w:rsidP="00416956">
            <w:pPr>
              <w:spacing w:after="0" w:line="240" w:lineRule="auto"/>
              <w:jc w:val="left"/>
              <w:rPr>
                <w:rFonts w:ascii="Arial" w:hAnsi="Arial" w:cs="Arial"/>
                <w:b/>
                <w:bCs/>
                <w:color w:val="000000"/>
                <w:sz w:val="16"/>
                <w:szCs w:val="16"/>
              </w:rPr>
            </w:pPr>
            <w:r w:rsidRPr="003E1547">
              <w:rPr>
                <w:rFonts w:ascii="Arial" w:hAnsi="Arial" w:cs="Arial"/>
                <w:b/>
                <w:bCs/>
                <w:color w:val="000000"/>
                <w:sz w:val="16"/>
                <w:szCs w:val="16"/>
              </w:rPr>
              <w:t>Payments to states, ACT, NT</w:t>
            </w:r>
            <w:r w:rsidRPr="003E1547">
              <w:rPr>
                <w:rFonts w:ascii="Arial" w:hAnsi="Arial" w:cs="Arial"/>
                <w:b/>
                <w:bCs/>
                <w:color w:val="000000"/>
                <w:sz w:val="16"/>
                <w:szCs w:val="16"/>
              </w:rPr>
              <w:br/>
              <w:t xml:space="preserve">  and local government</w:t>
            </w:r>
          </w:p>
        </w:tc>
        <w:tc>
          <w:tcPr>
            <w:tcW w:w="654" w:type="pct"/>
            <w:tcBorders>
              <w:top w:val="nil"/>
              <w:left w:val="nil"/>
              <w:bottom w:val="nil"/>
              <w:right w:val="nil"/>
            </w:tcBorders>
            <w:shd w:val="clear" w:color="auto" w:fill="auto"/>
            <w:noWrap/>
            <w:vAlign w:val="center"/>
            <w:hideMark/>
          </w:tcPr>
          <w:p w14:paraId="100EFC37" w14:textId="77777777" w:rsidR="00AF51CE" w:rsidRPr="003E1547" w:rsidRDefault="00AF51CE" w:rsidP="004108C4">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auto" w:fill="auto"/>
            <w:noWrap/>
            <w:vAlign w:val="center"/>
            <w:hideMark/>
          </w:tcPr>
          <w:p w14:paraId="29EE96DC" w14:textId="77777777" w:rsidR="00AF51CE" w:rsidRPr="003E1547" w:rsidRDefault="00AF51CE" w:rsidP="004108C4">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center"/>
            <w:hideMark/>
          </w:tcPr>
          <w:p w14:paraId="411E3756" w14:textId="77777777" w:rsidR="00AF51CE" w:rsidRPr="003E1547" w:rsidRDefault="00AF51CE" w:rsidP="004108C4">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center"/>
            <w:hideMark/>
          </w:tcPr>
          <w:p w14:paraId="3F3DA7AC"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w:t>
            </w:r>
          </w:p>
        </w:tc>
        <w:tc>
          <w:tcPr>
            <w:tcW w:w="613" w:type="pct"/>
            <w:tcBorders>
              <w:top w:val="nil"/>
              <w:left w:val="nil"/>
              <w:bottom w:val="nil"/>
              <w:right w:val="nil"/>
            </w:tcBorders>
            <w:shd w:val="clear" w:color="000000" w:fill="E6E6E6"/>
            <w:noWrap/>
            <w:vAlign w:val="center"/>
            <w:hideMark/>
          </w:tcPr>
          <w:p w14:paraId="3B564BA0"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w:t>
            </w:r>
          </w:p>
        </w:tc>
      </w:tr>
      <w:tr w:rsidR="00AF51CE" w:rsidRPr="003E1547" w14:paraId="7593112F" w14:textId="77777777" w:rsidTr="004108C4">
        <w:trPr>
          <w:trHeight w:hRule="exact" w:val="1880"/>
        </w:trPr>
        <w:tc>
          <w:tcPr>
            <w:tcW w:w="1896" w:type="pct"/>
            <w:tcBorders>
              <w:top w:val="nil"/>
              <w:left w:val="nil"/>
              <w:bottom w:val="nil"/>
              <w:right w:val="nil"/>
            </w:tcBorders>
            <w:shd w:val="clear" w:color="auto" w:fill="auto"/>
            <w:vAlign w:val="center"/>
            <w:hideMark/>
          </w:tcPr>
          <w:p w14:paraId="2D389F9B" w14:textId="77777777" w:rsidR="00AF51CE" w:rsidRPr="003E1547" w:rsidRDefault="00AF51CE" w:rsidP="004108C4">
            <w:pPr>
              <w:spacing w:after="0" w:line="240" w:lineRule="auto"/>
              <w:ind w:left="170"/>
              <w:jc w:val="left"/>
              <w:rPr>
                <w:rFonts w:ascii="Arial" w:hAnsi="Arial" w:cs="Arial"/>
                <w:b/>
                <w:bCs/>
                <w:color w:val="000000"/>
                <w:sz w:val="16"/>
                <w:szCs w:val="16"/>
              </w:rPr>
            </w:pPr>
            <w:r w:rsidRPr="003E1547">
              <w:rPr>
                <w:rFonts w:ascii="Arial" w:hAnsi="Arial" w:cs="Arial"/>
                <w:b/>
                <w:bCs/>
                <w:color w:val="000000"/>
                <w:sz w:val="16"/>
                <w:szCs w:val="16"/>
              </w:rPr>
              <w:t>Outcome 1</w:t>
            </w:r>
            <w:r>
              <w:rPr>
                <w:rFonts w:ascii="Arial" w:hAnsi="Arial" w:cs="Arial"/>
                <w:b/>
                <w:bCs/>
                <w:color w:val="000000"/>
                <w:sz w:val="16"/>
                <w:szCs w:val="16"/>
              </w:rPr>
              <w:t xml:space="preserve"> – </w:t>
            </w:r>
            <w:r w:rsidRPr="003E1547">
              <w:rPr>
                <w:rFonts w:ascii="Arial" w:hAnsi="Arial" w:cs="Arial"/>
                <w:color w:val="000000"/>
                <w:sz w:val="16"/>
                <w:szCs w:val="16"/>
              </w:rPr>
              <w:t>Supporting and implementing informed decisions on policies for the good of the Australian people, including for achieving strong, sustainable economic growth, through the provision of advice to Treasury Ministers and the efficient administration of Treasury</w:t>
            </w:r>
            <w:r>
              <w:rPr>
                <w:rFonts w:ascii="Arial" w:hAnsi="Arial" w:cs="Arial"/>
                <w:color w:val="000000"/>
                <w:sz w:val="16"/>
                <w:szCs w:val="16"/>
              </w:rPr>
              <w:t>’</w:t>
            </w:r>
            <w:r w:rsidRPr="003E1547">
              <w:rPr>
                <w:rFonts w:ascii="Arial" w:hAnsi="Arial" w:cs="Arial"/>
                <w:color w:val="000000"/>
                <w:sz w:val="16"/>
                <w:szCs w:val="16"/>
              </w:rPr>
              <w:t>s functions</w:t>
            </w:r>
          </w:p>
        </w:tc>
        <w:tc>
          <w:tcPr>
            <w:tcW w:w="654" w:type="pct"/>
            <w:tcBorders>
              <w:top w:val="nil"/>
              <w:left w:val="nil"/>
              <w:bottom w:val="nil"/>
              <w:right w:val="nil"/>
            </w:tcBorders>
            <w:shd w:val="clear" w:color="auto" w:fill="auto"/>
            <w:noWrap/>
            <w:vAlign w:val="center"/>
            <w:hideMark/>
          </w:tcPr>
          <w:p w14:paraId="704FCD1B"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165,000 </w:t>
            </w:r>
          </w:p>
        </w:tc>
        <w:tc>
          <w:tcPr>
            <w:tcW w:w="613" w:type="pct"/>
            <w:tcBorders>
              <w:top w:val="nil"/>
              <w:left w:val="nil"/>
              <w:bottom w:val="nil"/>
              <w:right w:val="nil"/>
            </w:tcBorders>
            <w:shd w:val="clear" w:color="auto" w:fill="auto"/>
            <w:noWrap/>
            <w:vAlign w:val="center"/>
            <w:hideMark/>
          </w:tcPr>
          <w:p w14:paraId="407C6FCE"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165,000 </w:t>
            </w:r>
          </w:p>
        </w:tc>
        <w:tc>
          <w:tcPr>
            <w:tcW w:w="613" w:type="pct"/>
            <w:tcBorders>
              <w:top w:val="nil"/>
              <w:left w:val="nil"/>
              <w:bottom w:val="nil"/>
              <w:right w:val="nil"/>
            </w:tcBorders>
            <w:shd w:val="clear" w:color="auto" w:fill="auto"/>
            <w:noWrap/>
            <w:vAlign w:val="center"/>
            <w:hideMark/>
          </w:tcPr>
          <w:p w14:paraId="00DA1A5D"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171,153 </w:t>
            </w:r>
          </w:p>
        </w:tc>
        <w:tc>
          <w:tcPr>
            <w:tcW w:w="613" w:type="pct"/>
            <w:tcBorders>
              <w:top w:val="nil"/>
              <w:left w:val="nil"/>
              <w:bottom w:val="nil"/>
              <w:right w:val="nil"/>
            </w:tcBorders>
            <w:shd w:val="clear" w:color="000000" w:fill="E6E6E6"/>
            <w:noWrap/>
            <w:vAlign w:val="center"/>
            <w:hideMark/>
          </w:tcPr>
          <w:p w14:paraId="4A32242C" w14:textId="77777777" w:rsidR="00AF51CE" w:rsidRPr="003E1547" w:rsidRDefault="00AF51CE" w:rsidP="004108C4">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6,153 </w:t>
            </w:r>
          </w:p>
        </w:tc>
        <w:tc>
          <w:tcPr>
            <w:tcW w:w="613" w:type="pct"/>
            <w:tcBorders>
              <w:top w:val="nil"/>
              <w:left w:val="nil"/>
              <w:bottom w:val="nil"/>
              <w:right w:val="nil"/>
            </w:tcBorders>
            <w:shd w:val="clear" w:color="000000" w:fill="E6E6E6"/>
            <w:noWrap/>
            <w:vAlign w:val="center"/>
            <w:hideMark/>
          </w:tcPr>
          <w:p w14:paraId="00A28348" w14:textId="77777777" w:rsidR="00AF51CE" w:rsidRPr="003E1547" w:rsidRDefault="00AF51CE" w:rsidP="004108C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E1547">
              <w:rPr>
                <w:rFonts w:ascii="Arial" w:hAnsi="Arial" w:cs="Arial"/>
                <w:color w:val="000000"/>
                <w:sz w:val="16"/>
                <w:szCs w:val="16"/>
              </w:rPr>
              <w:t xml:space="preserve"> </w:t>
            </w:r>
          </w:p>
        </w:tc>
      </w:tr>
      <w:tr w:rsidR="00AF51CE" w:rsidRPr="003E1547" w14:paraId="361209D3" w14:textId="77777777" w:rsidTr="00416956">
        <w:trPr>
          <w:trHeight w:hRule="exact" w:val="450"/>
        </w:trPr>
        <w:tc>
          <w:tcPr>
            <w:tcW w:w="1896" w:type="pct"/>
            <w:tcBorders>
              <w:top w:val="nil"/>
              <w:left w:val="nil"/>
              <w:bottom w:val="single" w:sz="4" w:space="0" w:color="auto"/>
              <w:right w:val="nil"/>
            </w:tcBorders>
            <w:shd w:val="clear" w:color="auto" w:fill="auto"/>
            <w:vAlign w:val="bottom"/>
            <w:hideMark/>
          </w:tcPr>
          <w:p w14:paraId="2607227A" w14:textId="77777777" w:rsidR="00AF51CE" w:rsidRPr="003E1547" w:rsidRDefault="00AF51CE" w:rsidP="00416956">
            <w:pPr>
              <w:spacing w:after="0" w:line="240" w:lineRule="auto"/>
              <w:jc w:val="left"/>
              <w:rPr>
                <w:rFonts w:ascii="Arial" w:hAnsi="Arial" w:cs="Arial"/>
                <w:b/>
                <w:bCs/>
                <w:color w:val="000000"/>
                <w:sz w:val="16"/>
                <w:szCs w:val="16"/>
              </w:rPr>
            </w:pPr>
            <w:r w:rsidRPr="003E1547">
              <w:rPr>
                <w:rFonts w:ascii="Arial" w:hAnsi="Arial" w:cs="Arial"/>
                <w:b/>
                <w:bCs/>
                <w:color w:val="000000"/>
                <w:sz w:val="16"/>
                <w:szCs w:val="16"/>
              </w:rPr>
              <w:t>Total payments to states, ACT,</w:t>
            </w:r>
            <w:r w:rsidRPr="003E1547">
              <w:rPr>
                <w:rFonts w:ascii="Arial" w:hAnsi="Arial" w:cs="Arial"/>
                <w:b/>
                <w:bCs/>
                <w:color w:val="000000"/>
                <w:sz w:val="16"/>
                <w:szCs w:val="16"/>
              </w:rPr>
              <w:br/>
              <w:t xml:space="preserve">  NT and local government</w:t>
            </w:r>
          </w:p>
        </w:tc>
        <w:tc>
          <w:tcPr>
            <w:tcW w:w="654" w:type="pct"/>
            <w:tcBorders>
              <w:top w:val="single" w:sz="4" w:space="0" w:color="000000"/>
              <w:left w:val="nil"/>
              <w:bottom w:val="single" w:sz="4" w:space="0" w:color="auto"/>
              <w:right w:val="nil"/>
            </w:tcBorders>
            <w:shd w:val="clear" w:color="auto" w:fill="auto"/>
            <w:noWrap/>
            <w:vAlign w:val="bottom"/>
            <w:hideMark/>
          </w:tcPr>
          <w:p w14:paraId="7AC25EA2" w14:textId="77777777" w:rsidR="00AF51CE" w:rsidRPr="003E1547" w:rsidRDefault="00AF51CE" w:rsidP="00416956">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165,000 </w:t>
            </w:r>
          </w:p>
        </w:tc>
        <w:tc>
          <w:tcPr>
            <w:tcW w:w="613" w:type="pct"/>
            <w:tcBorders>
              <w:top w:val="single" w:sz="4" w:space="0" w:color="000000"/>
              <w:left w:val="nil"/>
              <w:bottom w:val="single" w:sz="4" w:space="0" w:color="auto"/>
              <w:right w:val="nil"/>
            </w:tcBorders>
            <w:shd w:val="clear" w:color="auto" w:fill="auto"/>
            <w:noWrap/>
            <w:vAlign w:val="bottom"/>
            <w:hideMark/>
          </w:tcPr>
          <w:p w14:paraId="0DB57586" w14:textId="77777777" w:rsidR="00AF51CE" w:rsidRPr="003E1547" w:rsidRDefault="00AF51CE" w:rsidP="00416956">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165,000 </w:t>
            </w:r>
          </w:p>
        </w:tc>
        <w:tc>
          <w:tcPr>
            <w:tcW w:w="613" w:type="pct"/>
            <w:tcBorders>
              <w:top w:val="single" w:sz="4" w:space="0" w:color="000000"/>
              <w:left w:val="nil"/>
              <w:bottom w:val="single" w:sz="4" w:space="0" w:color="auto"/>
              <w:right w:val="nil"/>
            </w:tcBorders>
            <w:shd w:val="clear" w:color="auto" w:fill="auto"/>
            <w:noWrap/>
            <w:vAlign w:val="bottom"/>
            <w:hideMark/>
          </w:tcPr>
          <w:p w14:paraId="056A5526" w14:textId="77777777" w:rsidR="00AF51CE" w:rsidRPr="003E1547" w:rsidRDefault="00AF51CE" w:rsidP="00416956">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171,153 </w:t>
            </w:r>
          </w:p>
        </w:tc>
        <w:tc>
          <w:tcPr>
            <w:tcW w:w="613" w:type="pct"/>
            <w:tcBorders>
              <w:top w:val="single" w:sz="4" w:space="0" w:color="000000"/>
              <w:left w:val="nil"/>
              <w:bottom w:val="single" w:sz="4" w:space="0" w:color="auto"/>
              <w:right w:val="nil"/>
            </w:tcBorders>
            <w:shd w:val="clear" w:color="000000" w:fill="E6E6E6"/>
            <w:noWrap/>
            <w:vAlign w:val="bottom"/>
            <w:hideMark/>
          </w:tcPr>
          <w:p w14:paraId="5B514082" w14:textId="77777777" w:rsidR="00AF51CE" w:rsidRPr="003E1547" w:rsidRDefault="00AF51CE" w:rsidP="00416956">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6,153 </w:t>
            </w:r>
          </w:p>
        </w:tc>
        <w:tc>
          <w:tcPr>
            <w:tcW w:w="613" w:type="pct"/>
            <w:tcBorders>
              <w:top w:val="single" w:sz="4" w:space="0" w:color="000000"/>
              <w:left w:val="nil"/>
              <w:bottom w:val="single" w:sz="4" w:space="0" w:color="auto"/>
              <w:right w:val="nil"/>
            </w:tcBorders>
            <w:shd w:val="clear" w:color="000000" w:fill="E6E6E6"/>
            <w:noWrap/>
            <w:vAlign w:val="bottom"/>
            <w:hideMark/>
          </w:tcPr>
          <w:p w14:paraId="5724B3C9" w14:textId="77777777" w:rsidR="00AF51CE" w:rsidRPr="003E1547" w:rsidRDefault="00AF51CE" w:rsidP="0041695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r>
    </w:tbl>
    <w:p w14:paraId="6D0FBB64" w14:textId="77777777" w:rsidR="00AF51CE" w:rsidRDefault="00AF51CE" w:rsidP="003E1547">
      <w:pPr>
        <w:pStyle w:val="TableGraphic"/>
        <w:rPr>
          <w:noProof/>
        </w:rPr>
      </w:pPr>
      <w:r w:rsidRPr="003E1547">
        <w:rPr>
          <w:rFonts w:ascii="Arial" w:hAnsi="Arial" w:cs="Arial"/>
          <w:i w:val="0"/>
          <w:iCs/>
          <w:color w:val="auto"/>
          <w:sz w:val="16"/>
          <w:szCs w:val="16"/>
        </w:rPr>
        <w:t>Note 1: 2020</w:t>
      </w:r>
      <w:r>
        <w:rPr>
          <w:rFonts w:ascii="Arial" w:hAnsi="Arial" w:cs="Arial"/>
          <w:i w:val="0"/>
          <w:iCs/>
          <w:color w:val="auto"/>
          <w:sz w:val="16"/>
          <w:szCs w:val="16"/>
        </w:rPr>
        <w:noBreakHyphen/>
      </w:r>
      <w:r w:rsidRPr="003E1547">
        <w:rPr>
          <w:rFonts w:ascii="Arial" w:hAnsi="Arial" w:cs="Arial"/>
          <w:i w:val="0"/>
          <w:iCs/>
          <w:color w:val="auto"/>
          <w:sz w:val="16"/>
          <w:szCs w:val="16"/>
        </w:rPr>
        <w:t>21 available appropriation is included to allow a comparison of this year</w:t>
      </w:r>
      <w:r>
        <w:rPr>
          <w:rFonts w:ascii="Arial" w:hAnsi="Arial" w:cs="Arial"/>
          <w:i w:val="0"/>
          <w:iCs/>
          <w:color w:val="auto"/>
          <w:sz w:val="16"/>
          <w:szCs w:val="16"/>
        </w:rPr>
        <w:t>’</w:t>
      </w:r>
      <w:r w:rsidRPr="003E1547">
        <w:rPr>
          <w:rFonts w:ascii="Arial" w:hAnsi="Arial" w:cs="Arial"/>
          <w:i w:val="0"/>
          <w:iCs/>
          <w:color w:val="auto"/>
          <w:sz w:val="16"/>
          <w:szCs w:val="16"/>
        </w:rPr>
        <w:t>s appropriation with what was made available for use in the previous year.</w:t>
      </w:r>
      <w:r>
        <w:rPr>
          <w:noProof/>
        </w:rPr>
        <w:t xml:space="preserve"> </w:t>
      </w:r>
      <w:r>
        <w:rPr>
          <w:noProof/>
        </w:rPr>
        <w:tab/>
      </w:r>
    </w:p>
    <w:p w14:paraId="0F94E012" w14:textId="77777777" w:rsidR="00AF51CE" w:rsidRDefault="00AF51CE" w:rsidP="003E1547">
      <w:pPr>
        <w:pStyle w:val="ChartandTableFootnote"/>
        <w:rPr>
          <w:rFonts w:ascii="Calibri" w:hAnsi="Calibri"/>
          <w:i/>
        </w:rPr>
      </w:pPr>
    </w:p>
    <w:p w14:paraId="5D64C603" w14:textId="77777777" w:rsidR="00AF51CE" w:rsidRPr="00E41681" w:rsidRDefault="00AF51CE" w:rsidP="00CA37B5">
      <w:pPr>
        <w:pStyle w:val="Heading2-TOC"/>
      </w:pPr>
      <w:r>
        <w:br w:type="page"/>
      </w:r>
      <w:bookmarkStart w:id="261" w:name="_Toc94211686"/>
      <w:bookmarkStart w:id="262" w:name="_Toc94699202"/>
      <w:r w:rsidRPr="00E41681">
        <w:t>Section 2</w:t>
      </w:r>
      <w:bookmarkEnd w:id="216"/>
      <w:bookmarkEnd w:id="217"/>
      <w:bookmarkEnd w:id="218"/>
      <w:bookmarkEnd w:id="219"/>
      <w:r w:rsidRPr="00E41681">
        <w:t xml:space="preserve">: </w:t>
      </w:r>
      <w:bookmarkStart w:id="263" w:name="_Toc436624144"/>
      <w:bookmarkStart w:id="264" w:name="_Toc436625445"/>
      <w:bookmarkStart w:id="265" w:name="_Toc436626790"/>
      <w:bookmarkStart w:id="266" w:name="_Toc446237033"/>
      <w:bookmarkStart w:id="267" w:name="_Toc449255765"/>
      <w:r w:rsidRPr="00E41681">
        <w:t xml:space="preserve">Revisions to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63"/>
      <w:bookmarkEnd w:id="264"/>
      <w:bookmarkEnd w:id="265"/>
      <w:bookmarkEnd w:id="266"/>
      <w:bookmarkEnd w:id="267"/>
      <w:r w:rsidRPr="00E41681">
        <w:t>outcomes and planned performance</w:t>
      </w:r>
      <w:bookmarkEnd w:id="247"/>
      <w:bookmarkEnd w:id="248"/>
      <w:bookmarkEnd w:id="261"/>
      <w:bookmarkEnd w:id="262"/>
    </w:p>
    <w:p w14:paraId="7E0D591F" w14:textId="77777777" w:rsidR="00AF51CE" w:rsidRDefault="00AF51CE" w:rsidP="00D5737A">
      <w:pPr>
        <w:pStyle w:val="Heading3"/>
        <w:rPr>
          <w:lang w:val="en-AU"/>
        </w:rPr>
      </w:pPr>
      <w:bookmarkStart w:id="268" w:name="_Toc436624145"/>
      <w:bookmarkStart w:id="269" w:name="_Toc436625446"/>
      <w:bookmarkStart w:id="270" w:name="_Toc449255766"/>
      <w:bookmarkStart w:id="271" w:name="_Toc490972410"/>
      <w:bookmarkStart w:id="272" w:name="_Toc491014630"/>
      <w:bookmarkStart w:id="273" w:name="_Toc491014772"/>
      <w:bookmarkStart w:id="274" w:name="_Toc491014952"/>
      <w:bookmarkStart w:id="275" w:name="_Toc491015099"/>
      <w:bookmarkStart w:id="276" w:name="_Toc491029243"/>
      <w:bookmarkStart w:id="277" w:name="_Toc491030332"/>
      <w:bookmarkStart w:id="278" w:name="_Toc491030791"/>
      <w:bookmarkStart w:id="279" w:name="_Toc491031354"/>
      <w:bookmarkStart w:id="280" w:name="_Toc491031941"/>
      <w:bookmarkStart w:id="281" w:name="_Toc491032114"/>
      <w:bookmarkStart w:id="282" w:name="_Toc491032222"/>
      <w:bookmarkStart w:id="283" w:name="_Toc491032329"/>
      <w:bookmarkStart w:id="284" w:name="_Toc491771721"/>
      <w:bookmarkStart w:id="285" w:name="_Toc491773296"/>
      <w:bookmarkStart w:id="286" w:name="_Toc23559354"/>
      <w:bookmarkStart w:id="287" w:name="_Toc23559388"/>
      <w:bookmarkStart w:id="288" w:name="_Toc23559675"/>
      <w:bookmarkStart w:id="289" w:name="_Toc23560143"/>
      <w:bookmarkStart w:id="290" w:name="_Toc23563437"/>
      <w:bookmarkStart w:id="291" w:name="_Toc77998689"/>
      <w:bookmarkStart w:id="292" w:name="_Toc79406118"/>
      <w:bookmarkStart w:id="293" w:name="_Toc79467820"/>
      <w:bookmarkStart w:id="294" w:name="_Toc112211967"/>
      <w:bookmarkStart w:id="295" w:name="_Toc112212061"/>
      <w:bookmarkStart w:id="296" w:name="_Toc112137879"/>
      <w:bookmarkStart w:id="297" w:name="_Toc112137901"/>
      <w:bookmarkStart w:id="298" w:name="_Toc210646454"/>
      <w:bookmarkStart w:id="299" w:name="_Toc210698433"/>
      <w:bookmarkStart w:id="300" w:name="_Toc210703215"/>
      <w:bookmarkStart w:id="301" w:name="_Toc531095068"/>
      <w:bookmarkStart w:id="302" w:name="_Toc94211687"/>
      <w:bookmarkStart w:id="303" w:name="_Toc94699203"/>
      <w:r>
        <w:t>2.</w:t>
      </w:r>
      <w:r>
        <w:rPr>
          <w:lang w:val="en-AU"/>
        </w:rPr>
        <w:t>1</w:t>
      </w:r>
      <w:r>
        <w:tab/>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lang w:val="en-AU"/>
        </w:rPr>
        <w:t xml:space="preserve">Budgeted expenses and performance for Outcome </w:t>
      </w:r>
      <w:bookmarkEnd w:id="301"/>
      <w:r>
        <w:rPr>
          <w:lang w:val="en-AU"/>
        </w:rPr>
        <w:t>1</w:t>
      </w:r>
      <w:bookmarkEnd w:id="302"/>
      <w:bookmarkEnd w:id="30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AF51CE" w:rsidRPr="005E6F2B" w14:paraId="492439C1" w14:textId="77777777" w:rsidTr="002932CD">
        <w:tc>
          <w:tcPr>
            <w:tcW w:w="7705" w:type="dxa"/>
            <w:shd w:val="clear" w:color="auto" w:fill="E6E6E6"/>
          </w:tcPr>
          <w:p w14:paraId="6120FA03" w14:textId="77777777" w:rsidR="00AF51CE" w:rsidRPr="005E6F2B" w:rsidRDefault="00AF51CE" w:rsidP="009E6B26">
            <w:pPr>
              <w:pStyle w:val="TableColumnHeadingLeft"/>
            </w:pPr>
            <w:r w:rsidRPr="008847C7">
              <w:rPr>
                <w:sz w:val="20"/>
              </w:rPr>
              <w:t>Outcome 1: Supporting and implementing informed decisions on policies for the good of the Australian people, including for achieving strong, sustainable economic growth, through the provision of advice to Treasury Ministers and the efficient administration of Treasury</w:t>
            </w:r>
            <w:r>
              <w:rPr>
                <w:sz w:val="20"/>
              </w:rPr>
              <w:t>’</w:t>
            </w:r>
            <w:r w:rsidRPr="008847C7">
              <w:rPr>
                <w:sz w:val="20"/>
              </w:rPr>
              <w:t>s functions.</w:t>
            </w:r>
          </w:p>
        </w:tc>
      </w:tr>
    </w:tbl>
    <w:p w14:paraId="0DC873D6" w14:textId="77777777" w:rsidR="00AF51CE" w:rsidRPr="005E6F2B" w:rsidRDefault="00AF51CE" w:rsidP="00CA37B5">
      <w:pPr>
        <w:pStyle w:val="SingleParagraph"/>
      </w:pPr>
    </w:p>
    <w:p w14:paraId="5E10A099" w14:textId="77777777" w:rsidR="00AF51CE" w:rsidRPr="00CA37B5" w:rsidRDefault="00AF51CE" w:rsidP="00CA37B5">
      <w:pPr>
        <w:pStyle w:val="Heading4"/>
        <w:rPr>
          <w:rStyle w:val="ExampletextCharChar"/>
          <w:rFonts w:ascii="Arial" w:hAnsi="Arial"/>
          <w:i w:val="0"/>
          <w:color w:val="auto"/>
        </w:rPr>
      </w:pPr>
      <w:r w:rsidRPr="00CA37B5">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AF51CE" w:rsidRPr="002D608D" w14:paraId="4D48EFD9" w14:textId="77777777" w:rsidTr="00A119D6">
        <w:trPr>
          <w:trHeight w:val="113"/>
        </w:trPr>
        <w:tc>
          <w:tcPr>
            <w:tcW w:w="7701" w:type="dxa"/>
            <w:tcBorders>
              <w:bottom w:val="single" w:sz="4" w:space="0" w:color="auto"/>
            </w:tcBorders>
          </w:tcPr>
          <w:p w14:paraId="3EEDEED7" w14:textId="77777777" w:rsidR="00AF51CE" w:rsidRPr="008847C7" w:rsidRDefault="00AF51CE" w:rsidP="000A3F45">
            <w:pPr>
              <w:spacing w:before="60" w:after="60" w:line="240" w:lineRule="auto"/>
              <w:rPr>
                <w:rStyle w:val="ExampletextCharChar"/>
                <w:b/>
                <w:i w:val="0"/>
                <w:color w:val="auto"/>
              </w:rPr>
            </w:pPr>
            <w:r w:rsidRPr="008847C7">
              <w:rPr>
                <w:rStyle w:val="ExampletextCharChar"/>
                <w:b/>
                <w:i w:val="0"/>
                <w:color w:val="auto"/>
              </w:rPr>
              <w:t xml:space="preserve">Contribution made by Outcome 1 </w:t>
            </w:r>
          </w:p>
          <w:p w14:paraId="48F07F1A" w14:textId="77777777" w:rsidR="00AF51CE" w:rsidRPr="002D608D" w:rsidRDefault="00AF51CE" w:rsidP="000A3F45">
            <w:pPr>
              <w:spacing w:before="60" w:after="60" w:line="240" w:lineRule="auto"/>
              <w:rPr>
                <w:rStyle w:val="ExampletextCharChar"/>
                <w:b/>
                <w:i w:val="0"/>
                <w:highlight w:val="yellow"/>
              </w:rPr>
            </w:pPr>
            <w:r w:rsidRPr="00AA258F">
              <w:t>Treasury Outcome 1 contributes to the following programs by making payments to the states and territories under National Partnership agreements, National Specific Purpose Payments (SPP) and bilateral agreements that support the delivery of the programs. Details of the individual National Partnership agreements within Program 1.9 are set out in Table 2.2 for each Portfolio.</w:t>
            </w:r>
          </w:p>
        </w:tc>
      </w:tr>
      <w:tr w:rsidR="00AF51CE" w:rsidRPr="00AA258F" w14:paraId="0C5DFB67" w14:textId="77777777" w:rsidTr="00A119D6">
        <w:trPr>
          <w:trHeight w:val="113"/>
        </w:trPr>
        <w:tc>
          <w:tcPr>
            <w:tcW w:w="7701" w:type="dxa"/>
            <w:tcBorders>
              <w:bottom w:val="nil"/>
            </w:tcBorders>
          </w:tcPr>
          <w:p w14:paraId="022624CA" w14:textId="77777777" w:rsidR="00AF51CE" w:rsidRPr="00AA258F" w:rsidRDefault="00AF51CE" w:rsidP="000A3F45">
            <w:pPr>
              <w:spacing w:before="60" w:after="60" w:line="240" w:lineRule="auto"/>
              <w:rPr>
                <w:rStyle w:val="ExampletextCharChar"/>
                <w:b/>
                <w:i w:val="0"/>
              </w:rPr>
            </w:pPr>
            <w:r w:rsidRPr="00AA258F">
              <w:rPr>
                <w:b/>
              </w:rPr>
              <w:t>Attorney</w:t>
            </w:r>
            <w:r>
              <w:rPr>
                <w:b/>
              </w:rPr>
              <w:noBreakHyphen/>
            </w:r>
            <w:r w:rsidRPr="00AA258F">
              <w:rPr>
                <w:b/>
              </w:rPr>
              <w:t>General</w:t>
            </w:r>
            <w:r>
              <w:rPr>
                <w:b/>
              </w:rPr>
              <w:t>’</w:t>
            </w:r>
            <w:r w:rsidRPr="00AA258F">
              <w:rPr>
                <w:b/>
              </w:rPr>
              <w:t>s Department</w:t>
            </w:r>
          </w:p>
        </w:tc>
      </w:tr>
      <w:tr w:rsidR="00AF51CE" w:rsidRPr="00AA258F" w14:paraId="7A6078F6" w14:textId="77777777" w:rsidTr="00A119D6">
        <w:trPr>
          <w:trHeight w:val="113"/>
        </w:trPr>
        <w:tc>
          <w:tcPr>
            <w:tcW w:w="7701" w:type="dxa"/>
            <w:tcBorders>
              <w:top w:val="nil"/>
              <w:bottom w:val="single" w:sz="4" w:space="0" w:color="auto"/>
            </w:tcBorders>
          </w:tcPr>
          <w:p w14:paraId="0C8263BC" w14:textId="77777777" w:rsidR="00AF51CE" w:rsidRPr="00AA258F" w:rsidRDefault="00AF51CE" w:rsidP="000A3F45">
            <w:pPr>
              <w:spacing w:before="60" w:after="60"/>
              <w:rPr>
                <w:b/>
              </w:rPr>
            </w:pPr>
            <w:r w:rsidRPr="00AA258F">
              <w:rPr>
                <w:b/>
              </w:rPr>
              <w:t>Programs</w:t>
            </w:r>
          </w:p>
          <w:p w14:paraId="0138C815" w14:textId="77777777" w:rsidR="00AF51CE" w:rsidRPr="00AA258F" w:rsidRDefault="00AF51CE" w:rsidP="009831A1">
            <w:pPr>
              <w:numPr>
                <w:ilvl w:val="0"/>
                <w:numId w:val="2"/>
              </w:numPr>
              <w:spacing w:before="60" w:after="60" w:line="276" w:lineRule="auto"/>
              <w:ind w:left="714" w:hanging="357"/>
            </w:pPr>
            <w:r w:rsidRPr="00AA258F">
              <w:t>Program 1.4 – Justice Services</w:t>
            </w:r>
          </w:p>
        </w:tc>
      </w:tr>
      <w:tr w:rsidR="00AF51CE" w:rsidRPr="00AA258F" w14:paraId="3A6F3736" w14:textId="77777777" w:rsidTr="00A119D6">
        <w:trPr>
          <w:trHeight w:val="113"/>
        </w:trPr>
        <w:tc>
          <w:tcPr>
            <w:tcW w:w="7701" w:type="dxa"/>
            <w:tcBorders>
              <w:bottom w:val="nil"/>
            </w:tcBorders>
          </w:tcPr>
          <w:p w14:paraId="620D7C87" w14:textId="77777777" w:rsidR="00AF51CE" w:rsidRPr="00AA258F" w:rsidRDefault="00AF51CE" w:rsidP="000A3F45">
            <w:pPr>
              <w:spacing w:before="60" w:after="60" w:line="240" w:lineRule="auto"/>
              <w:jc w:val="left"/>
              <w:rPr>
                <w:b/>
              </w:rPr>
            </w:pPr>
            <w:r>
              <w:rPr>
                <w:b/>
              </w:rPr>
              <w:t>Australian Trade and Investment Commission</w:t>
            </w:r>
          </w:p>
        </w:tc>
      </w:tr>
      <w:tr w:rsidR="00AF51CE" w:rsidRPr="00091608" w14:paraId="5524CC70" w14:textId="77777777" w:rsidTr="00A119D6">
        <w:trPr>
          <w:trHeight w:val="113"/>
        </w:trPr>
        <w:tc>
          <w:tcPr>
            <w:tcW w:w="7701" w:type="dxa"/>
            <w:tcBorders>
              <w:top w:val="nil"/>
              <w:bottom w:val="single" w:sz="4" w:space="0" w:color="auto"/>
            </w:tcBorders>
            <w:vAlign w:val="bottom"/>
          </w:tcPr>
          <w:p w14:paraId="57A5E93C" w14:textId="77777777" w:rsidR="00AF51CE" w:rsidRPr="00091608" w:rsidRDefault="00AF51CE" w:rsidP="000A3F45">
            <w:pPr>
              <w:spacing w:after="0" w:line="240" w:lineRule="auto"/>
              <w:jc w:val="left"/>
              <w:rPr>
                <w:b/>
              </w:rPr>
            </w:pPr>
            <w:r w:rsidRPr="00091608">
              <w:rPr>
                <w:b/>
              </w:rPr>
              <w:t>Program</w:t>
            </w:r>
          </w:p>
          <w:p w14:paraId="12F17BBD" w14:textId="77777777" w:rsidR="00AF51CE" w:rsidRPr="00091608" w:rsidRDefault="00AF51CE" w:rsidP="009831A1">
            <w:pPr>
              <w:numPr>
                <w:ilvl w:val="0"/>
                <w:numId w:val="2"/>
              </w:numPr>
              <w:spacing w:before="60" w:after="60" w:line="276" w:lineRule="auto"/>
              <w:ind w:left="714" w:hanging="357"/>
              <w:rPr>
                <w:b/>
              </w:rPr>
            </w:pPr>
            <w:r w:rsidRPr="00091608">
              <w:t>Program 1.2 – Programs to promote Australia</w:t>
            </w:r>
            <w:r>
              <w:t>’</w:t>
            </w:r>
            <w:r w:rsidRPr="00091608">
              <w:t>s export and other international economic interests</w:t>
            </w:r>
          </w:p>
        </w:tc>
      </w:tr>
      <w:tr w:rsidR="00AF51CE" w:rsidRPr="00AA258F" w14:paraId="1509405A" w14:textId="77777777" w:rsidTr="00A119D6">
        <w:trPr>
          <w:trHeight w:val="113"/>
        </w:trPr>
        <w:tc>
          <w:tcPr>
            <w:tcW w:w="7701" w:type="dxa"/>
            <w:tcBorders>
              <w:bottom w:val="nil"/>
            </w:tcBorders>
          </w:tcPr>
          <w:p w14:paraId="7FC3C92A" w14:textId="77777777" w:rsidR="00AF51CE" w:rsidRPr="00AA258F" w:rsidRDefault="00AF51CE" w:rsidP="000A3F45">
            <w:pPr>
              <w:spacing w:before="60" w:after="60" w:line="240" w:lineRule="auto"/>
              <w:jc w:val="left"/>
              <w:rPr>
                <w:b/>
              </w:rPr>
            </w:pPr>
            <w:r>
              <w:rPr>
                <w:b/>
              </w:rPr>
              <w:t>Australian Securities and Investments Commission</w:t>
            </w:r>
          </w:p>
        </w:tc>
      </w:tr>
      <w:tr w:rsidR="00AF51CE" w:rsidRPr="00091608" w14:paraId="1A62A250" w14:textId="77777777" w:rsidTr="00A119D6">
        <w:trPr>
          <w:trHeight w:val="113"/>
        </w:trPr>
        <w:tc>
          <w:tcPr>
            <w:tcW w:w="7701" w:type="dxa"/>
            <w:tcBorders>
              <w:top w:val="nil"/>
              <w:bottom w:val="single" w:sz="4" w:space="0" w:color="auto"/>
            </w:tcBorders>
            <w:vAlign w:val="bottom"/>
          </w:tcPr>
          <w:p w14:paraId="1EF68C59" w14:textId="77777777" w:rsidR="00AF51CE" w:rsidRPr="00091608" w:rsidRDefault="00AF51CE" w:rsidP="000A3F45">
            <w:pPr>
              <w:spacing w:after="0" w:line="240" w:lineRule="auto"/>
              <w:jc w:val="left"/>
              <w:rPr>
                <w:b/>
              </w:rPr>
            </w:pPr>
            <w:r w:rsidRPr="00091608">
              <w:rPr>
                <w:b/>
              </w:rPr>
              <w:t>Program</w:t>
            </w:r>
          </w:p>
          <w:p w14:paraId="7372E907" w14:textId="77777777" w:rsidR="00AF51CE" w:rsidRPr="00091608" w:rsidRDefault="00AF51CE" w:rsidP="009831A1">
            <w:pPr>
              <w:numPr>
                <w:ilvl w:val="0"/>
                <w:numId w:val="2"/>
              </w:numPr>
              <w:spacing w:before="60" w:after="60" w:line="276" w:lineRule="auto"/>
              <w:ind w:left="714" w:hanging="357"/>
              <w:rPr>
                <w:b/>
              </w:rPr>
            </w:pPr>
            <w:r w:rsidRPr="00091608">
              <w:t>Program 1.</w:t>
            </w:r>
            <w:r>
              <w:t>1</w:t>
            </w:r>
            <w:r w:rsidRPr="00091608">
              <w:t xml:space="preserve"> – </w:t>
            </w:r>
            <w:r w:rsidRPr="00B74DAB">
              <w:t>Australian Securities and Investment</w:t>
            </w:r>
            <w:r>
              <w:t>s</w:t>
            </w:r>
            <w:r w:rsidRPr="00B74DAB">
              <w:t xml:space="preserve"> Commission</w:t>
            </w:r>
          </w:p>
        </w:tc>
      </w:tr>
      <w:tr w:rsidR="00AF51CE" w:rsidRPr="00AA258F" w14:paraId="0666C93D" w14:textId="77777777" w:rsidTr="00453E02">
        <w:trPr>
          <w:trHeight w:val="113"/>
        </w:trPr>
        <w:tc>
          <w:tcPr>
            <w:tcW w:w="7701" w:type="dxa"/>
            <w:tcBorders>
              <w:bottom w:val="single" w:sz="4" w:space="0" w:color="auto"/>
            </w:tcBorders>
          </w:tcPr>
          <w:p w14:paraId="54F998C6" w14:textId="77777777" w:rsidR="00AF51CE" w:rsidRPr="00AA258F" w:rsidRDefault="00AF51CE" w:rsidP="000A3F45">
            <w:pPr>
              <w:spacing w:before="60" w:after="60"/>
              <w:rPr>
                <w:b/>
              </w:rPr>
            </w:pPr>
            <w:r w:rsidRPr="00AA258F">
              <w:rPr>
                <w:b/>
              </w:rPr>
              <w:t>Department of Agriculture, Water and the Environment</w:t>
            </w:r>
          </w:p>
        </w:tc>
      </w:tr>
      <w:tr w:rsidR="00AF51CE" w:rsidRPr="00AA258F" w14:paraId="70915193" w14:textId="77777777" w:rsidTr="00453E02">
        <w:trPr>
          <w:trHeight w:val="113"/>
        </w:trPr>
        <w:tc>
          <w:tcPr>
            <w:tcW w:w="7701" w:type="dxa"/>
            <w:tcBorders>
              <w:top w:val="single" w:sz="4" w:space="0" w:color="auto"/>
              <w:bottom w:val="single" w:sz="4" w:space="0" w:color="auto"/>
            </w:tcBorders>
          </w:tcPr>
          <w:p w14:paraId="3042CC74" w14:textId="77777777" w:rsidR="00AF51CE" w:rsidRPr="00AA258F" w:rsidRDefault="00AF51CE" w:rsidP="000A3F45">
            <w:pPr>
              <w:spacing w:before="60" w:after="60"/>
              <w:jc w:val="left"/>
              <w:rPr>
                <w:b/>
              </w:rPr>
            </w:pPr>
            <w:r w:rsidRPr="00AA258F">
              <w:rPr>
                <w:b/>
              </w:rPr>
              <w:t>Programs</w:t>
            </w:r>
          </w:p>
          <w:p w14:paraId="0DAA46D3" w14:textId="77777777" w:rsidR="00AF51CE" w:rsidRPr="00AA258F" w:rsidRDefault="00AF51CE" w:rsidP="009831A1">
            <w:pPr>
              <w:numPr>
                <w:ilvl w:val="0"/>
                <w:numId w:val="2"/>
              </w:numPr>
              <w:spacing w:before="60" w:after="60" w:line="276" w:lineRule="auto"/>
              <w:ind w:left="714" w:hanging="357"/>
              <w:jc w:val="left"/>
            </w:pPr>
            <w:r w:rsidRPr="00AA258F">
              <w:t>Program 1.1 – Sustainable Management</w:t>
            </w:r>
            <w:r>
              <w:t xml:space="preserve"> – </w:t>
            </w:r>
            <w:r w:rsidRPr="00AA258F">
              <w:t>Natural Resources and Environment</w:t>
            </w:r>
          </w:p>
          <w:p w14:paraId="586BC778" w14:textId="77777777" w:rsidR="00AF51CE" w:rsidRPr="00AA258F" w:rsidRDefault="00AF51CE" w:rsidP="009831A1">
            <w:pPr>
              <w:numPr>
                <w:ilvl w:val="0"/>
                <w:numId w:val="2"/>
              </w:numPr>
              <w:spacing w:before="60" w:after="60" w:line="276" w:lineRule="auto"/>
              <w:jc w:val="left"/>
            </w:pPr>
            <w:r w:rsidRPr="00AA258F">
              <w:t>Program 1.4 – Conservation of Australia</w:t>
            </w:r>
            <w:r>
              <w:t>’</w:t>
            </w:r>
            <w:r w:rsidRPr="00AA258F">
              <w:t>s Heritage and Environment</w:t>
            </w:r>
          </w:p>
          <w:p w14:paraId="39D036FD" w14:textId="77777777" w:rsidR="00AF51CE" w:rsidRPr="00AA258F" w:rsidRDefault="00AF51CE" w:rsidP="009831A1">
            <w:pPr>
              <w:numPr>
                <w:ilvl w:val="0"/>
                <w:numId w:val="2"/>
              </w:numPr>
              <w:spacing w:before="60" w:after="60" w:line="276" w:lineRule="auto"/>
              <w:jc w:val="left"/>
            </w:pPr>
            <w:r w:rsidRPr="00AA258F">
              <w:t>Program 1.5 – Environmental Regulation</w:t>
            </w:r>
          </w:p>
          <w:p w14:paraId="03DA4D13" w14:textId="77777777" w:rsidR="00AF51CE" w:rsidRPr="00AA258F" w:rsidRDefault="00AF51CE" w:rsidP="009831A1">
            <w:pPr>
              <w:numPr>
                <w:ilvl w:val="0"/>
                <w:numId w:val="2"/>
              </w:numPr>
              <w:spacing w:before="60" w:after="60" w:line="276" w:lineRule="auto"/>
              <w:jc w:val="left"/>
            </w:pPr>
            <w:r w:rsidRPr="00AA258F">
              <w:t xml:space="preserve">Program 1.6 – Management </w:t>
            </w:r>
            <w:r>
              <w:t>o</w:t>
            </w:r>
            <w:r w:rsidRPr="00AA258F">
              <w:t xml:space="preserve">f Hazardous Wastes, Substances </w:t>
            </w:r>
            <w:r>
              <w:t>a</w:t>
            </w:r>
            <w:r w:rsidRPr="00AA258F">
              <w:t>nd Pollutants</w:t>
            </w:r>
          </w:p>
          <w:p w14:paraId="68CB781D" w14:textId="77777777" w:rsidR="00AF51CE" w:rsidRPr="00AA258F" w:rsidRDefault="00AF51CE" w:rsidP="009831A1">
            <w:pPr>
              <w:numPr>
                <w:ilvl w:val="0"/>
                <w:numId w:val="2"/>
              </w:numPr>
              <w:spacing w:before="60" w:after="60" w:line="276" w:lineRule="auto"/>
              <w:jc w:val="left"/>
            </w:pPr>
            <w:r w:rsidRPr="00AA258F">
              <w:t>Program 3.2 – Sustainable Management – Natural Resources</w:t>
            </w:r>
          </w:p>
          <w:p w14:paraId="60CBE2CD" w14:textId="77777777" w:rsidR="00AF51CE" w:rsidRPr="00AA258F" w:rsidRDefault="00AF51CE" w:rsidP="009831A1">
            <w:pPr>
              <w:numPr>
                <w:ilvl w:val="0"/>
                <w:numId w:val="2"/>
              </w:numPr>
              <w:spacing w:before="60" w:after="60" w:line="276" w:lineRule="auto"/>
              <w:jc w:val="left"/>
            </w:pPr>
            <w:r w:rsidRPr="00AA258F">
              <w:t>Program 3.3 – Forestry Industry</w:t>
            </w:r>
          </w:p>
          <w:p w14:paraId="08C8AC64" w14:textId="77777777" w:rsidR="00AF51CE" w:rsidRPr="00AA258F" w:rsidRDefault="00AF51CE" w:rsidP="009831A1">
            <w:pPr>
              <w:numPr>
                <w:ilvl w:val="0"/>
                <w:numId w:val="2"/>
              </w:numPr>
              <w:spacing w:before="60" w:after="60" w:line="276" w:lineRule="auto"/>
              <w:jc w:val="left"/>
            </w:pPr>
            <w:r w:rsidRPr="00AA258F">
              <w:t>Program 3.4 – Fishing Industry</w:t>
            </w:r>
          </w:p>
          <w:p w14:paraId="158A2A9C" w14:textId="77777777" w:rsidR="00AF51CE" w:rsidRPr="00AA258F" w:rsidRDefault="00AF51CE" w:rsidP="009831A1">
            <w:pPr>
              <w:numPr>
                <w:ilvl w:val="0"/>
                <w:numId w:val="2"/>
              </w:numPr>
              <w:spacing w:before="60" w:after="60" w:line="276" w:lineRule="auto"/>
              <w:jc w:val="left"/>
            </w:pPr>
            <w:r w:rsidRPr="00AA258F">
              <w:t>Program 3.10 – Agricultural Resource</w:t>
            </w:r>
          </w:p>
        </w:tc>
      </w:tr>
      <w:tr w:rsidR="00AF51CE" w:rsidRPr="00AA258F" w14:paraId="421E0374" w14:textId="77777777" w:rsidTr="00A119D6">
        <w:trPr>
          <w:trHeight w:val="113"/>
        </w:trPr>
        <w:tc>
          <w:tcPr>
            <w:tcW w:w="7701" w:type="dxa"/>
            <w:tcBorders>
              <w:bottom w:val="nil"/>
            </w:tcBorders>
          </w:tcPr>
          <w:p w14:paraId="11F3695E" w14:textId="77777777" w:rsidR="00AF51CE" w:rsidRPr="00AA258F" w:rsidRDefault="00AF51CE" w:rsidP="000A3F45">
            <w:pPr>
              <w:spacing w:before="60" w:after="60"/>
              <w:rPr>
                <w:b/>
              </w:rPr>
            </w:pPr>
            <w:r w:rsidRPr="00AA258F">
              <w:rPr>
                <w:b/>
              </w:rPr>
              <w:t>Department of Agriculture, Water and the Environment</w:t>
            </w:r>
            <w:r>
              <w:rPr>
                <w:b/>
              </w:rPr>
              <w:t xml:space="preserve"> (continued)</w:t>
            </w:r>
          </w:p>
        </w:tc>
      </w:tr>
      <w:tr w:rsidR="00AF51CE" w:rsidRPr="00AA258F" w14:paraId="144A00D0" w14:textId="77777777" w:rsidTr="00A119D6">
        <w:trPr>
          <w:trHeight w:val="113"/>
        </w:trPr>
        <w:tc>
          <w:tcPr>
            <w:tcW w:w="7701" w:type="dxa"/>
            <w:tcBorders>
              <w:top w:val="nil"/>
              <w:bottom w:val="single" w:sz="4" w:space="0" w:color="auto"/>
            </w:tcBorders>
          </w:tcPr>
          <w:p w14:paraId="14775DD9" w14:textId="77777777" w:rsidR="00AF51CE" w:rsidRPr="00AA258F" w:rsidRDefault="00AF51CE" w:rsidP="000A3F45">
            <w:pPr>
              <w:spacing w:before="60" w:after="60"/>
              <w:jc w:val="left"/>
              <w:rPr>
                <w:b/>
              </w:rPr>
            </w:pPr>
            <w:r w:rsidRPr="00AA258F">
              <w:rPr>
                <w:b/>
              </w:rPr>
              <w:t>Programs</w:t>
            </w:r>
          </w:p>
          <w:p w14:paraId="4258061A" w14:textId="77777777" w:rsidR="00AF51CE" w:rsidRDefault="00AF51CE" w:rsidP="009831A1">
            <w:pPr>
              <w:numPr>
                <w:ilvl w:val="0"/>
                <w:numId w:val="2"/>
              </w:numPr>
              <w:spacing w:before="60" w:after="60" w:line="276" w:lineRule="auto"/>
              <w:jc w:val="left"/>
            </w:pPr>
            <w:r w:rsidRPr="00AA258F">
              <w:t>Program 3.11 – Drought Programs</w:t>
            </w:r>
          </w:p>
          <w:p w14:paraId="45EEFD18" w14:textId="77777777" w:rsidR="00AF51CE" w:rsidRPr="00AA258F" w:rsidRDefault="00AF51CE" w:rsidP="009831A1">
            <w:pPr>
              <w:numPr>
                <w:ilvl w:val="0"/>
                <w:numId w:val="2"/>
              </w:numPr>
              <w:spacing w:before="60" w:after="60" w:line="276" w:lineRule="auto"/>
              <w:jc w:val="left"/>
            </w:pPr>
            <w:r>
              <w:t>Program 4.1 – Biosecurity and Export Services</w:t>
            </w:r>
          </w:p>
          <w:p w14:paraId="7C705FE6" w14:textId="77777777" w:rsidR="00AF51CE" w:rsidRPr="00AA258F" w:rsidRDefault="00AF51CE" w:rsidP="009831A1">
            <w:pPr>
              <w:numPr>
                <w:ilvl w:val="0"/>
                <w:numId w:val="2"/>
              </w:numPr>
              <w:spacing w:before="60" w:after="60" w:line="276" w:lineRule="auto"/>
              <w:jc w:val="left"/>
            </w:pPr>
            <w:r w:rsidRPr="00AA258F">
              <w:t>Program 4.2 – Plant and Animal Health</w:t>
            </w:r>
          </w:p>
          <w:p w14:paraId="7E1C071E" w14:textId="77777777" w:rsidR="00AF51CE" w:rsidRPr="00AA258F" w:rsidRDefault="00AF51CE" w:rsidP="009831A1">
            <w:pPr>
              <w:numPr>
                <w:ilvl w:val="0"/>
                <w:numId w:val="2"/>
              </w:numPr>
              <w:spacing w:before="60" w:after="60" w:line="276" w:lineRule="auto"/>
              <w:jc w:val="left"/>
            </w:pPr>
            <w:r w:rsidRPr="00AA258F">
              <w:t>Program 5.1 – Water Reform</w:t>
            </w:r>
          </w:p>
        </w:tc>
      </w:tr>
      <w:tr w:rsidR="00AF51CE" w:rsidRPr="00AA258F" w14:paraId="0EB942B8" w14:textId="77777777" w:rsidTr="00A119D6">
        <w:trPr>
          <w:trHeight w:val="113"/>
        </w:trPr>
        <w:tc>
          <w:tcPr>
            <w:tcW w:w="7701" w:type="dxa"/>
            <w:tcBorders>
              <w:top w:val="single" w:sz="4" w:space="0" w:color="auto"/>
              <w:bottom w:val="nil"/>
            </w:tcBorders>
          </w:tcPr>
          <w:p w14:paraId="760DE93A" w14:textId="77777777" w:rsidR="00AF51CE" w:rsidRPr="00AA258F" w:rsidRDefault="00AF51CE" w:rsidP="000A3F45">
            <w:pPr>
              <w:spacing w:before="60" w:after="60"/>
              <w:jc w:val="left"/>
              <w:rPr>
                <w:b/>
              </w:rPr>
            </w:pPr>
            <w:r w:rsidRPr="00AA258F">
              <w:rPr>
                <w:b/>
              </w:rPr>
              <w:t>Department of Defence</w:t>
            </w:r>
          </w:p>
        </w:tc>
      </w:tr>
      <w:tr w:rsidR="00AF51CE" w:rsidRPr="00AA258F" w14:paraId="4EA3A9FA" w14:textId="77777777" w:rsidTr="00A119D6">
        <w:trPr>
          <w:trHeight w:val="113"/>
        </w:trPr>
        <w:tc>
          <w:tcPr>
            <w:tcW w:w="7701" w:type="dxa"/>
            <w:tcBorders>
              <w:top w:val="nil"/>
              <w:bottom w:val="single" w:sz="4" w:space="0" w:color="auto"/>
            </w:tcBorders>
          </w:tcPr>
          <w:p w14:paraId="74414F01" w14:textId="77777777" w:rsidR="00AF51CE" w:rsidRPr="00AA258F" w:rsidRDefault="00AF51CE" w:rsidP="000A3F45">
            <w:pPr>
              <w:spacing w:before="60" w:after="60" w:line="240" w:lineRule="auto"/>
              <w:jc w:val="left"/>
              <w:rPr>
                <w:b/>
              </w:rPr>
            </w:pPr>
            <w:r w:rsidRPr="00AA258F">
              <w:rPr>
                <w:b/>
              </w:rPr>
              <w:t>Program</w:t>
            </w:r>
          </w:p>
          <w:p w14:paraId="0880C21E" w14:textId="77777777" w:rsidR="00AF51CE" w:rsidRPr="00AA258F" w:rsidRDefault="00AF51CE" w:rsidP="009831A1">
            <w:pPr>
              <w:numPr>
                <w:ilvl w:val="0"/>
                <w:numId w:val="2"/>
              </w:numPr>
              <w:spacing w:before="60" w:after="60" w:line="276" w:lineRule="auto"/>
              <w:ind w:left="714" w:hanging="357"/>
              <w:rPr>
                <w:b/>
              </w:rPr>
            </w:pPr>
            <w:r w:rsidRPr="00AA258F">
              <w:t>Program 2.1 – Strategic Policy and Intelligence</w:t>
            </w:r>
          </w:p>
        </w:tc>
      </w:tr>
      <w:tr w:rsidR="00AF51CE" w:rsidRPr="00AA258F" w14:paraId="1D6C87C0" w14:textId="77777777" w:rsidTr="00A119D6">
        <w:trPr>
          <w:trHeight w:val="113"/>
        </w:trPr>
        <w:tc>
          <w:tcPr>
            <w:tcW w:w="7701" w:type="dxa"/>
            <w:tcBorders>
              <w:bottom w:val="nil"/>
            </w:tcBorders>
          </w:tcPr>
          <w:p w14:paraId="77BCB4AF" w14:textId="77777777" w:rsidR="00AF51CE" w:rsidRPr="00AA258F" w:rsidRDefault="00AF51CE" w:rsidP="000A3F45">
            <w:pPr>
              <w:spacing w:before="60" w:after="60" w:line="240" w:lineRule="auto"/>
              <w:jc w:val="left"/>
              <w:rPr>
                <w:b/>
              </w:rPr>
            </w:pPr>
            <w:r w:rsidRPr="00AA258F">
              <w:rPr>
                <w:b/>
              </w:rPr>
              <w:t>Department of Education, Skills and Employment</w:t>
            </w:r>
          </w:p>
        </w:tc>
      </w:tr>
      <w:tr w:rsidR="00AF51CE" w:rsidRPr="00AA258F" w14:paraId="047128E2" w14:textId="77777777" w:rsidTr="00A119D6">
        <w:trPr>
          <w:trHeight w:val="113"/>
        </w:trPr>
        <w:tc>
          <w:tcPr>
            <w:tcW w:w="7701" w:type="dxa"/>
            <w:tcBorders>
              <w:top w:val="nil"/>
              <w:bottom w:val="single" w:sz="4" w:space="0" w:color="auto"/>
            </w:tcBorders>
          </w:tcPr>
          <w:p w14:paraId="67A0930F" w14:textId="77777777" w:rsidR="00AF51CE" w:rsidRPr="00AA258F" w:rsidRDefault="00AF51CE" w:rsidP="000A3F45">
            <w:pPr>
              <w:keepNext/>
              <w:keepLines/>
              <w:spacing w:before="60" w:after="60" w:line="240" w:lineRule="auto"/>
              <w:jc w:val="left"/>
              <w:rPr>
                <w:b/>
              </w:rPr>
            </w:pPr>
            <w:r w:rsidRPr="00AA258F">
              <w:rPr>
                <w:b/>
              </w:rPr>
              <w:t>Programs</w:t>
            </w:r>
          </w:p>
          <w:p w14:paraId="16369D23" w14:textId="77777777" w:rsidR="00AF51CE" w:rsidRPr="00AA258F" w:rsidRDefault="00AF51CE" w:rsidP="009831A1">
            <w:pPr>
              <w:keepNext/>
              <w:keepLines/>
              <w:numPr>
                <w:ilvl w:val="0"/>
                <w:numId w:val="2"/>
              </w:numPr>
              <w:spacing w:before="60" w:after="60" w:line="240" w:lineRule="auto"/>
              <w:jc w:val="left"/>
            </w:pPr>
            <w:r w:rsidRPr="00AA258F">
              <w:t>Program 1.5 – Early Learning and Schools Support</w:t>
            </w:r>
          </w:p>
          <w:p w14:paraId="483716C4" w14:textId="77777777" w:rsidR="00AF51CE" w:rsidRPr="00AA258F" w:rsidRDefault="00AF51CE" w:rsidP="009831A1">
            <w:pPr>
              <w:keepNext/>
              <w:keepLines/>
              <w:numPr>
                <w:ilvl w:val="0"/>
                <w:numId w:val="2"/>
              </w:numPr>
              <w:spacing w:before="60" w:after="60" w:line="240" w:lineRule="auto"/>
              <w:jc w:val="left"/>
            </w:pPr>
            <w:r w:rsidRPr="00AA258F">
              <w:t>Program 3.1 – Building Skills and Capability</w:t>
            </w:r>
          </w:p>
        </w:tc>
      </w:tr>
      <w:tr w:rsidR="00AF51CE" w:rsidRPr="00AA258F" w14:paraId="4694B62D" w14:textId="77777777" w:rsidTr="00A119D6">
        <w:trPr>
          <w:trHeight w:val="113"/>
        </w:trPr>
        <w:tc>
          <w:tcPr>
            <w:tcW w:w="7701" w:type="dxa"/>
            <w:tcBorders>
              <w:bottom w:val="nil"/>
            </w:tcBorders>
          </w:tcPr>
          <w:p w14:paraId="043A2B1D" w14:textId="77777777" w:rsidR="00AF51CE" w:rsidRPr="00AA258F" w:rsidRDefault="00AF51CE" w:rsidP="000A3F45">
            <w:pPr>
              <w:keepNext/>
              <w:keepLines/>
              <w:spacing w:before="60" w:after="60" w:line="240" w:lineRule="auto"/>
              <w:jc w:val="left"/>
              <w:rPr>
                <w:b/>
              </w:rPr>
            </w:pPr>
            <w:r w:rsidRPr="00AA258F">
              <w:rPr>
                <w:b/>
              </w:rPr>
              <w:t>Department of Finance</w:t>
            </w:r>
          </w:p>
        </w:tc>
      </w:tr>
      <w:tr w:rsidR="00AF51CE" w:rsidRPr="00AA258F" w14:paraId="5F9298DF" w14:textId="77777777" w:rsidTr="00A119D6">
        <w:trPr>
          <w:trHeight w:val="113"/>
        </w:trPr>
        <w:tc>
          <w:tcPr>
            <w:tcW w:w="7701" w:type="dxa"/>
            <w:tcBorders>
              <w:top w:val="nil"/>
              <w:bottom w:val="single" w:sz="4" w:space="0" w:color="auto"/>
            </w:tcBorders>
          </w:tcPr>
          <w:p w14:paraId="521DB07E" w14:textId="77777777" w:rsidR="00AF51CE" w:rsidRPr="00AA258F" w:rsidRDefault="00AF51CE" w:rsidP="000A3F45">
            <w:pPr>
              <w:spacing w:before="60" w:after="60" w:line="240" w:lineRule="auto"/>
              <w:jc w:val="left"/>
              <w:rPr>
                <w:b/>
              </w:rPr>
            </w:pPr>
            <w:r w:rsidRPr="00AA258F">
              <w:rPr>
                <w:b/>
              </w:rPr>
              <w:t>Program</w:t>
            </w:r>
          </w:p>
          <w:p w14:paraId="5808AAF0" w14:textId="77777777" w:rsidR="00AF51CE" w:rsidRPr="00AA258F" w:rsidRDefault="00AF51CE" w:rsidP="009831A1">
            <w:pPr>
              <w:keepNext/>
              <w:keepLines/>
              <w:numPr>
                <w:ilvl w:val="0"/>
                <w:numId w:val="2"/>
              </w:numPr>
              <w:spacing w:before="60" w:after="60" w:line="240" w:lineRule="auto"/>
              <w:jc w:val="left"/>
              <w:rPr>
                <w:b/>
              </w:rPr>
            </w:pPr>
            <w:r w:rsidRPr="00AA258F">
              <w:t>Program 2.4 – Insurance and Risk Management</w:t>
            </w:r>
          </w:p>
        </w:tc>
      </w:tr>
      <w:tr w:rsidR="00AF51CE" w:rsidRPr="00AA258F" w14:paraId="05236BD8" w14:textId="77777777" w:rsidTr="00A119D6">
        <w:trPr>
          <w:trHeight w:val="113"/>
        </w:trPr>
        <w:tc>
          <w:tcPr>
            <w:tcW w:w="7701" w:type="dxa"/>
            <w:tcBorders>
              <w:bottom w:val="nil"/>
            </w:tcBorders>
          </w:tcPr>
          <w:p w14:paraId="15FF7B21" w14:textId="77777777" w:rsidR="00AF51CE" w:rsidRPr="00AA258F" w:rsidRDefault="00AF51CE" w:rsidP="000A3F45">
            <w:pPr>
              <w:spacing w:after="0" w:line="276" w:lineRule="auto"/>
              <w:jc w:val="left"/>
              <w:rPr>
                <w:b/>
              </w:rPr>
            </w:pPr>
            <w:r w:rsidRPr="00AA258F">
              <w:rPr>
                <w:b/>
              </w:rPr>
              <w:t>Department of Health</w:t>
            </w:r>
          </w:p>
        </w:tc>
      </w:tr>
      <w:tr w:rsidR="00AF51CE" w:rsidRPr="00AA258F" w14:paraId="00FE3FC8" w14:textId="77777777" w:rsidTr="00A119D6">
        <w:trPr>
          <w:trHeight w:val="113"/>
        </w:trPr>
        <w:tc>
          <w:tcPr>
            <w:tcW w:w="7701" w:type="dxa"/>
            <w:tcBorders>
              <w:top w:val="nil"/>
              <w:bottom w:val="single" w:sz="4" w:space="0" w:color="auto"/>
            </w:tcBorders>
          </w:tcPr>
          <w:p w14:paraId="3AED028E" w14:textId="77777777" w:rsidR="00AF51CE" w:rsidRPr="00AA258F" w:rsidRDefault="00AF51CE" w:rsidP="000A3F45">
            <w:pPr>
              <w:spacing w:before="60" w:after="60" w:line="240" w:lineRule="auto"/>
              <w:jc w:val="left"/>
              <w:rPr>
                <w:b/>
              </w:rPr>
            </w:pPr>
            <w:r w:rsidRPr="00AA258F">
              <w:rPr>
                <w:b/>
              </w:rPr>
              <w:t>Programs</w:t>
            </w:r>
          </w:p>
          <w:p w14:paraId="3187C732" w14:textId="77777777" w:rsidR="00AF51CE" w:rsidRDefault="00AF51CE" w:rsidP="009831A1">
            <w:pPr>
              <w:numPr>
                <w:ilvl w:val="0"/>
                <w:numId w:val="2"/>
              </w:numPr>
              <w:spacing w:before="60" w:after="60" w:line="240" w:lineRule="auto"/>
              <w:jc w:val="left"/>
            </w:pPr>
            <w:r w:rsidRPr="00AA258F">
              <w:t xml:space="preserve">Program 1.1 – Health </w:t>
            </w:r>
            <w:r>
              <w:t>Research, Coordination and Access</w:t>
            </w:r>
            <w:r w:rsidRPr="00AA258F">
              <w:t xml:space="preserve"> </w:t>
            </w:r>
          </w:p>
          <w:p w14:paraId="40F19930" w14:textId="77777777" w:rsidR="00AF51CE" w:rsidRPr="00AA258F" w:rsidRDefault="00AF51CE" w:rsidP="009831A1">
            <w:pPr>
              <w:numPr>
                <w:ilvl w:val="0"/>
                <w:numId w:val="2"/>
              </w:numPr>
              <w:spacing w:before="60" w:after="60" w:line="240" w:lineRule="auto"/>
              <w:jc w:val="left"/>
            </w:pPr>
            <w:r>
              <w:t>Program 1.2 – Mental Health</w:t>
            </w:r>
          </w:p>
          <w:p w14:paraId="0F8E9FFB" w14:textId="77777777" w:rsidR="00AF51CE" w:rsidRPr="00AA258F" w:rsidRDefault="00AF51CE" w:rsidP="009831A1">
            <w:pPr>
              <w:numPr>
                <w:ilvl w:val="0"/>
                <w:numId w:val="2"/>
              </w:numPr>
              <w:spacing w:before="60" w:after="60" w:line="240" w:lineRule="auto"/>
              <w:jc w:val="left"/>
            </w:pPr>
            <w:r w:rsidRPr="00AA258F">
              <w:t xml:space="preserve">Program 1.3 – </w:t>
            </w:r>
            <w:r>
              <w:t>Aboriginal and Torres Strait Islander Health</w:t>
            </w:r>
          </w:p>
          <w:p w14:paraId="6D9C15FB" w14:textId="77777777" w:rsidR="00AF51CE" w:rsidRDefault="00AF51CE" w:rsidP="009831A1">
            <w:pPr>
              <w:numPr>
                <w:ilvl w:val="0"/>
                <w:numId w:val="2"/>
              </w:numPr>
              <w:spacing w:before="60" w:after="60" w:line="240" w:lineRule="auto"/>
              <w:jc w:val="left"/>
            </w:pPr>
            <w:r w:rsidRPr="00AA258F">
              <w:t xml:space="preserve">Program </w:t>
            </w:r>
            <w:r>
              <w:t>1.5</w:t>
            </w:r>
            <w:r w:rsidRPr="00AA258F">
              <w:t xml:space="preserve"> – </w:t>
            </w:r>
            <w:r>
              <w:t>Preventative Health and Chronic Disease Support</w:t>
            </w:r>
          </w:p>
          <w:p w14:paraId="1804280F" w14:textId="77777777" w:rsidR="00AF51CE" w:rsidRDefault="00AF51CE" w:rsidP="009831A1">
            <w:pPr>
              <w:numPr>
                <w:ilvl w:val="0"/>
                <w:numId w:val="2"/>
              </w:numPr>
              <w:spacing w:before="60" w:after="60" w:line="240" w:lineRule="auto"/>
              <w:jc w:val="left"/>
            </w:pPr>
            <w:r>
              <w:t>Program 1.6 – Primary Health Care Quality and Coordination</w:t>
            </w:r>
          </w:p>
          <w:p w14:paraId="7281943F" w14:textId="77777777" w:rsidR="00AF51CE" w:rsidRDefault="00AF51CE" w:rsidP="009831A1">
            <w:pPr>
              <w:numPr>
                <w:ilvl w:val="0"/>
                <w:numId w:val="2"/>
              </w:numPr>
              <w:spacing w:before="60" w:after="60" w:line="240" w:lineRule="auto"/>
              <w:jc w:val="left"/>
            </w:pPr>
            <w:r>
              <w:t>Program 1.8 – Health Protection, Emergency Response and Regulation</w:t>
            </w:r>
          </w:p>
          <w:p w14:paraId="70213C0E" w14:textId="77777777" w:rsidR="00AF51CE" w:rsidRDefault="00AF51CE" w:rsidP="009831A1">
            <w:pPr>
              <w:numPr>
                <w:ilvl w:val="0"/>
                <w:numId w:val="2"/>
              </w:numPr>
              <w:spacing w:before="60" w:after="60" w:line="240" w:lineRule="auto"/>
              <w:jc w:val="left"/>
            </w:pPr>
            <w:r>
              <w:t>Program 2.5 – Dental Services</w:t>
            </w:r>
          </w:p>
          <w:p w14:paraId="4609D900" w14:textId="77777777" w:rsidR="00AF51CE" w:rsidRDefault="00AF51CE" w:rsidP="009831A1">
            <w:pPr>
              <w:numPr>
                <w:ilvl w:val="0"/>
                <w:numId w:val="2"/>
              </w:numPr>
              <w:spacing w:before="60" w:after="60" w:line="240" w:lineRule="auto"/>
              <w:jc w:val="left"/>
            </w:pPr>
            <w:r>
              <w:t>Program 3.2 – Aged Care Services</w:t>
            </w:r>
          </w:p>
          <w:p w14:paraId="02D6AED8" w14:textId="77777777" w:rsidR="00AF51CE" w:rsidRPr="00AA258F" w:rsidRDefault="00AF51CE" w:rsidP="009831A1">
            <w:pPr>
              <w:numPr>
                <w:ilvl w:val="0"/>
                <w:numId w:val="2"/>
              </w:numPr>
              <w:spacing w:before="60" w:after="60" w:line="240" w:lineRule="auto"/>
              <w:jc w:val="left"/>
            </w:pPr>
            <w:r>
              <w:t>Program 4.1 – Sport and Recreation</w:t>
            </w:r>
          </w:p>
        </w:tc>
      </w:tr>
      <w:tr w:rsidR="00AF51CE" w:rsidRPr="00AA258F" w14:paraId="4C2BB4CC" w14:textId="77777777" w:rsidTr="00A119D6">
        <w:trPr>
          <w:trHeight w:val="113"/>
        </w:trPr>
        <w:tc>
          <w:tcPr>
            <w:tcW w:w="7701" w:type="dxa"/>
            <w:tcBorders>
              <w:bottom w:val="nil"/>
            </w:tcBorders>
          </w:tcPr>
          <w:p w14:paraId="34E18EB0" w14:textId="77777777" w:rsidR="00AF51CE" w:rsidRPr="00AA258F" w:rsidRDefault="00AF51CE" w:rsidP="000A3F45">
            <w:pPr>
              <w:spacing w:before="60" w:after="60" w:line="240" w:lineRule="auto"/>
              <w:jc w:val="left"/>
              <w:rPr>
                <w:b/>
              </w:rPr>
            </w:pPr>
            <w:r w:rsidRPr="00AA258F">
              <w:rPr>
                <w:b/>
              </w:rPr>
              <w:t>Department of Home Affairs</w:t>
            </w:r>
          </w:p>
        </w:tc>
      </w:tr>
      <w:tr w:rsidR="00AF51CE" w:rsidRPr="00AA258F" w14:paraId="62F6F257" w14:textId="77777777" w:rsidTr="00A119D6">
        <w:trPr>
          <w:trHeight w:val="113"/>
        </w:trPr>
        <w:tc>
          <w:tcPr>
            <w:tcW w:w="7701" w:type="dxa"/>
            <w:tcBorders>
              <w:top w:val="nil"/>
              <w:bottom w:val="single" w:sz="4" w:space="0" w:color="auto"/>
            </w:tcBorders>
          </w:tcPr>
          <w:p w14:paraId="43C3CC04" w14:textId="77777777" w:rsidR="00AF51CE" w:rsidRPr="00AA258F" w:rsidRDefault="00AF51CE" w:rsidP="000A3F45">
            <w:pPr>
              <w:spacing w:before="60" w:after="60" w:line="240" w:lineRule="auto"/>
              <w:jc w:val="left"/>
              <w:rPr>
                <w:b/>
              </w:rPr>
            </w:pPr>
            <w:r w:rsidRPr="00AA258F">
              <w:rPr>
                <w:b/>
              </w:rPr>
              <w:t>Program</w:t>
            </w:r>
          </w:p>
          <w:p w14:paraId="497685C7" w14:textId="77777777" w:rsidR="00AF51CE" w:rsidRPr="00AA258F" w:rsidRDefault="00AF51CE" w:rsidP="009831A1">
            <w:pPr>
              <w:numPr>
                <w:ilvl w:val="0"/>
                <w:numId w:val="2"/>
              </w:numPr>
              <w:spacing w:before="60" w:after="60" w:line="240" w:lineRule="auto"/>
              <w:jc w:val="left"/>
              <w:rPr>
                <w:b/>
              </w:rPr>
            </w:pPr>
            <w:r w:rsidRPr="00AA258F">
              <w:t>Program 1.7 – National Security and Criminal Justice</w:t>
            </w:r>
          </w:p>
        </w:tc>
      </w:tr>
      <w:tr w:rsidR="00AF51CE" w:rsidRPr="00AA258F" w14:paraId="6165D650" w14:textId="77777777" w:rsidTr="00A119D6">
        <w:trPr>
          <w:trHeight w:val="113"/>
        </w:trPr>
        <w:tc>
          <w:tcPr>
            <w:tcW w:w="7701" w:type="dxa"/>
            <w:tcBorders>
              <w:bottom w:val="nil"/>
            </w:tcBorders>
          </w:tcPr>
          <w:p w14:paraId="36BBE5A6" w14:textId="77777777" w:rsidR="00AF51CE" w:rsidRPr="00AA258F" w:rsidRDefault="00AF51CE" w:rsidP="000A3F45">
            <w:pPr>
              <w:keepNext/>
              <w:keepLines/>
              <w:spacing w:before="60" w:after="60" w:line="240" w:lineRule="auto"/>
              <w:jc w:val="left"/>
              <w:rPr>
                <w:b/>
              </w:rPr>
            </w:pPr>
            <w:r w:rsidRPr="00AA258F">
              <w:rPr>
                <w:b/>
              </w:rPr>
              <w:t>Department of Industry, Science, Energy and Resources</w:t>
            </w:r>
          </w:p>
        </w:tc>
      </w:tr>
      <w:tr w:rsidR="00AF51CE" w:rsidRPr="00AA258F" w14:paraId="7A84EA02" w14:textId="77777777" w:rsidTr="00A119D6">
        <w:trPr>
          <w:trHeight w:val="113"/>
        </w:trPr>
        <w:tc>
          <w:tcPr>
            <w:tcW w:w="7701" w:type="dxa"/>
            <w:tcBorders>
              <w:top w:val="nil"/>
              <w:bottom w:val="single" w:sz="4" w:space="0" w:color="auto"/>
            </w:tcBorders>
          </w:tcPr>
          <w:p w14:paraId="1ADBA012" w14:textId="77777777" w:rsidR="00AF51CE" w:rsidRPr="00AA258F" w:rsidRDefault="00AF51CE" w:rsidP="000A3F45">
            <w:pPr>
              <w:keepNext/>
              <w:keepLines/>
              <w:spacing w:before="60" w:after="60" w:line="240" w:lineRule="auto"/>
              <w:jc w:val="left"/>
              <w:rPr>
                <w:b/>
              </w:rPr>
            </w:pPr>
            <w:r w:rsidRPr="00AA258F">
              <w:rPr>
                <w:b/>
              </w:rPr>
              <w:t>Program</w:t>
            </w:r>
          </w:p>
          <w:p w14:paraId="76988051" w14:textId="77777777" w:rsidR="00AF51CE" w:rsidRPr="00AA258F" w:rsidRDefault="00AF51CE" w:rsidP="009831A1">
            <w:pPr>
              <w:keepNext/>
              <w:keepLines/>
              <w:numPr>
                <w:ilvl w:val="0"/>
                <w:numId w:val="2"/>
              </w:numPr>
              <w:spacing w:before="60" w:after="60" w:line="240" w:lineRule="auto"/>
              <w:jc w:val="left"/>
            </w:pPr>
            <w:r w:rsidRPr="00AA258F">
              <w:t>Program 1.3 – Supporting a strong resources sector</w:t>
            </w:r>
          </w:p>
          <w:p w14:paraId="537FA2F4" w14:textId="77777777" w:rsidR="00AF51CE" w:rsidRDefault="00AF51CE" w:rsidP="009831A1">
            <w:pPr>
              <w:keepNext/>
              <w:keepLines/>
              <w:numPr>
                <w:ilvl w:val="0"/>
                <w:numId w:val="2"/>
              </w:numPr>
              <w:spacing w:before="60" w:after="60" w:line="240" w:lineRule="auto"/>
              <w:jc w:val="left"/>
            </w:pPr>
            <w:r w:rsidRPr="00AA258F">
              <w:t>Program 2.1 – Reducing Australia</w:t>
            </w:r>
            <w:r>
              <w:t>’</w:t>
            </w:r>
            <w:r w:rsidRPr="00AA258F">
              <w:t>s greenhouse gas emissions</w:t>
            </w:r>
          </w:p>
          <w:p w14:paraId="629B4A79" w14:textId="77777777" w:rsidR="00AF51CE" w:rsidRPr="00AA258F" w:rsidRDefault="00AF51CE" w:rsidP="009831A1">
            <w:pPr>
              <w:keepNext/>
              <w:keepLines/>
              <w:numPr>
                <w:ilvl w:val="0"/>
                <w:numId w:val="2"/>
              </w:numPr>
              <w:spacing w:before="60" w:after="60" w:line="240" w:lineRule="auto"/>
              <w:jc w:val="left"/>
            </w:pPr>
            <w:r>
              <w:t>Program 3.1 – Supporting reliable, secure and affordable energy</w:t>
            </w:r>
          </w:p>
        </w:tc>
      </w:tr>
      <w:tr w:rsidR="00AF51CE" w:rsidRPr="00AA258F" w14:paraId="4DEFBA4C" w14:textId="77777777" w:rsidTr="00A119D6">
        <w:trPr>
          <w:trHeight w:val="113"/>
        </w:trPr>
        <w:tc>
          <w:tcPr>
            <w:tcW w:w="7701" w:type="dxa"/>
            <w:tcBorders>
              <w:bottom w:val="nil"/>
            </w:tcBorders>
          </w:tcPr>
          <w:p w14:paraId="581237B3" w14:textId="77777777" w:rsidR="00AF51CE" w:rsidRPr="00AA258F" w:rsidRDefault="00AF51CE" w:rsidP="000A3F45">
            <w:pPr>
              <w:keepNext/>
              <w:keepLines/>
              <w:spacing w:before="60" w:after="60" w:line="240" w:lineRule="auto"/>
              <w:jc w:val="left"/>
              <w:rPr>
                <w:b/>
              </w:rPr>
            </w:pPr>
            <w:r w:rsidRPr="00AA258F">
              <w:rPr>
                <w:b/>
              </w:rPr>
              <w:t>Department of Infrastructure, Regional Development and Cities</w:t>
            </w:r>
          </w:p>
        </w:tc>
      </w:tr>
      <w:tr w:rsidR="00AF51CE" w:rsidRPr="00AA258F" w14:paraId="00ABD4D2" w14:textId="77777777" w:rsidTr="00A119D6">
        <w:trPr>
          <w:trHeight w:val="113"/>
        </w:trPr>
        <w:tc>
          <w:tcPr>
            <w:tcW w:w="7701" w:type="dxa"/>
            <w:tcBorders>
              <w:top w:val="nil"/>
              <w:bottom w:val="single" w:sz="4" w:space="0" w:color="auto"/>
            </w:tcBorders>
          </w:tcPr>
          <w:p w14:paraId="00CAE183" w14:textId="77777777" w:rsidR="00AF51CE" w:rsidRPr="00AA258F" w:rsidRDefault="00AF51CE" w:rsidP="000A3F45">
            <w:pPr>
              <w:keepNext/>
              <w:keepLines/>
              <w:spacing w:before="60" w:after="60" w:line="240" w:lineRule="auto"/>
              <w:jc w:val="left"/>
              <w:rPr>
                <w:b/>
              </w:rPr>
            </w:pPr>
            <w:r w:rsidRPr="00AA258F">
              <w:rPr>
                <w:b/>
              </w:rPr>
              <w:t>Programs</w:t>
            </w:r>
          </w:p>
          <w:p w14:paraId="023A0149" w14:textId="77777777" w:rsidR="00AF51CE" w:rsidRPr="00AA258F" w:rsidRDefault="00AF51CE" w:rsidP="009831A1">
            <w:pPr>
              <w:keepNext/>
              <w:keepLines/>
              <w:numPr>
                <w:ilvl w:val="0"/>
                <w:numId w:val="2"/>
              </w:numPr>
              <w:spacing w:before="60" w:after="60" w:line="240" w:lineRule="auto"/>
              <w:jc w:val="left"/>
            </w:pPr>
            <w:r w:rsidRPr="00AA258F">
              <w:t>Program 1.1 – Infrastructure Investment</w:t>
            </w:r>
          </w:p>
          <w:p w14:paraId="065004D2" w14:textId="77777777" w:rsidR="00AF51CE" w:rsidRPr="00AA258F" w:rsidRDefault="00AF51CE" w:rsidP="009831A1">
            <w:pPr>
              <w:keepNext/>
              <w:keepLines/>
              <w:numPr>
                <w:ilvl w:val="0"/>
                <w:numId w:val="2"/>
              </w:numPr>
              <w:spacing w:before="60" w:after="60" w:line="240" w:lineRule="auto"/>
              <w:jc w:val="left"/>
            </w:pPr>
            <w:r w:rsidRPr="00AA258F">
              <w:t>Program 3.1 – Regional Development</w:t>
            </w:r>
          </w:p>
          <w:p w14:paraId="46D5AD36" w14:textId="77777777" w:rsidR="00AF51CE" w:rsidRPr="00AA258F" w:rsidRDefault="00AF51CE" w:rsidP="009831A1">
            <w:pPr>
              <w:keepNext/>
              <w:keepLines/>
              <w:numPr>
                <w:ilvl w:val="0"/>
                <w:numId w:val="2"/>
              </w:numPr>
              <w:spacing w:before="60" w:after="60" w:line="240" w:lineRule="auto"/>
              <w:jc w:val="left"/>
            </w:pPr>
            <w:r w:rsidRPr="00AA258F">
              <w:t>Program 3.3 – Cities</w:t>
            </w:r>
          </w:p>
          <w:p w14:paraId="0E62D5AC" w14:textId="77777777" w:rsidR="00AF51CE" w:rsidRPr="00AA258F" w:rsidRDefault="00AF51CE" w:rsidP="009831A1">
            <w:pPr>
              <w:keepNext/>
              <w:keepLines/>
              <w:numPr>
                <w:ilvl w:val="0"/>
                <w:numId w:val="2"/>
              </w:numPr>
              <w:spacing w:before="60" w:after="60" w:line="240" w:lineRule="auto"/>
              <w:jc w:val="left"/>
            </w:pPr>
            <w:r w:rsidRPr="00AA258F">
              <w:t>Program 5.1 – Digital Technologies and Communications Services</w:t>
            </w:r>
          </w:p>
        </w:tc>
      </w:tr>
      <w:tr w:rsidR="00AF51CE" w:rsidRPr="00AA258F" w14:paraId="16672AFE" w14:textId="77777777" w:rsidTr="00A119D6">
        <w:trPr>
          <w:trHeight w:val="113"/>
        </w:trPr>
        <w:tc>
          <w:tcPr>
            <w:tcW w:w="7701" w:type="dxa"/>
            <w:tcBorders>
              <w:bottom w:val="nil"/>
            </w:tcBorders>
          </w:tcPr>
          <w:p w14:paraId="5B102BA4" w14:textId="77777777" w:rsidR="00AF51CE" w:rsidRPr="00AA258F" w:rsidRDefault="00AF51CE" w:rsidP="000A3F45">
            <w:pPr>
              <w:keepNext/>
              <w:keepLines/>
              <w:spacing w:before="60" w:after="60" w:line="240" w:lineRule="auto"/>
              <w:jc w:val="left"/>
              <w:rPr>
                <w:b/>
              </w:rPr>
            </w:pPr>
            <w:r w:rsidRPr="00AA258F">
              <w:rPr>
                <w:b/>
              </w:rPr>
              <w:t>Department of the Prime Minister and Cabinet</w:t>
            </w:r>
          </w:p>
        </w:tc>
      </w:tr>
      <w:tr w:rsidR="00AF51CE" w:rsidRPr="00AA258F" w14:paraId="31CA2DB1" w14:textId="77777777" w:rsidTr="00A119D6">
        <w:trPr>
          <w:trHeight w:val="113"/>
        </w:trPr>
        <w:tc>
          <w:tcPr>
            <w:tcW w:w="7701" w:type="dxa"/>
            <w:tcBorders>
              <w:top w:val="nil"/>
              <w:bottom w:val="single" w:sz="4" w:space="0" w:color="auto"/>
            </w:tcBorders>
          </w:tcPr>
          <w:p w14:paraId="0EE90D3F" w14:textId="77777777" w:rsidR="00AF51CE" w:rsidRPr="00AA258F" w:rsidRDefault="00AF51CE" w:rsidP="000A3F45">
            <w:pPr>
              <w:spacing w:before="60" w:after="60" w:line="240" w:lineRule="auto"/>
              <w:jc w:val="left"/>
              <w:rPr>
                <w:b/>
              </w:rPr>
            </w:pPr>
            <w:r w:rsidRPr="00AA258F">
              <w:rPr>
                <w:b/>
              </w:rPr>
              <w:t>Programs</w:t>
            </w:r>
          </w:p>
          <w:p w14:paraId="1DADDB7E" w14:textId="77777777" w:rsidR="00AF51CE" w:rsidRPr="00AA258F" w:rsidRDefault="00AF51CE" w:rsidP="009831A1">
            <w:pPr>
              <w:numPr>
                <w:ilvl w:val="0"/>
                <w:numId w:val="2"/>
              </w:numPr>
              <w:spacing w:before="60" w:after="60" w:line="240" w:lineRule="auto"/>
              <w:jc w:val="left"/>
            </w:pPr>
            <w:r>
              <w:t>Program 1.1 – Prime Minister and Cabinet</w:t>
            </w:r>
          </w:p>
        </w:tc>
      </w:tr>
      <w:tr w:rsidR="00AF51CE" w:rsidRPr="00AA258F" w14:paraId="3CB66159" w14:textId="77777777" w:rsidTr="00A119D6">
        <w:trPr>
          <w:trHeight w:val="113"/>
        </w:trPr>
        <w:tc>
          <w:tcPr>
            <w:tcW w:w="7701" w:type="dxa"/>
            <w:tcBorders>
              <w:bottom w:val="nil"/>
            </w:tcBorders>
          </w:tcPr>
          <w:p w14:paraId="3447ACA1" w14:textId="77777777" w:rsidR="00AF51CE" w:rsidRPr="00AA258F" w:rsidRDefault="00AF51CE" w:rsidP="000A3F45">
            <w:pPr>
              <w:spacing w:before="60" w:after="60" w:line="240" w:lineRule="auto"/>
              <w:jc w:val="left"/>
              <w:rPr>
                <w:b/>
              </w:rPr>
            </w:pPr>
            <w:r w:rsidRPr="00AA258F">
              <w:rPr>
                <w:b/>
              </w:rPr>
              <w:t>Department of Social Services</w:t>
            </w:r>
          </w:p>
        </w:tc>
      </w:tr>
      <w:tr w:rsidR="00AF51CE" w:rsidRPr="00AA258F" w14:paraId="168D15B9" w14:textId="77777777" w:rsidTr="00A119D6">
        <w:trPr>
          <w:trHeight w:val="113"/>
        </w:trPr>
        <w:tc>
          <w:tcPr>
            <w:tcW w:w="7701" w:type="dxa"/>
            <w:tcBorders>
              <w:top w:val="nil"/>
              <w:bottom w:val="single" w:sz="4" w:space="0" w:color="auto"/>
            </w:tcBorders>
          </w:tcPr>
          <w:p w14:paraId="3BC16A66" w14:textId="77777777" w:rsidR="00AF51CE" w:rsidRPr="00AA258F" w:rsidRDefault="00AF51CE" w:rsidP="000A3F45">
            <w:pPr>
              <w:spacing w:before="60" w:after="60" w:line="240" w:lineRule="auto"/>
              <w:jc w:val="left"/>
              <w:rPr>
                <w:b/>
              </w:rPr>
            </w:pPr>
            <w:r w:rsidRPr="00AA258F">
              <w:rPr>
                <w:b/>
              </w:rPr>
              <w:t>Programs</w:t>
            </w:r>
          </w:p>
          <w:p w14:paraId="061BA772" w14:textId="77777777" w:rsidR="00AF51CE" w:rsidRPr="00AA258F" w:rsidRDefault="00AF51CE" w:rsidP="009831A1">
            <w:pPr>
              <w:numPr>
                <w:ilvl w:val="0"/>
                <w:numId w:val="2"/>
              </w:numPr>
              <w:spacing w:before="60" w:after="60" w:line="240" w:lineRule="auto"/>
              <w:jc w:val="left"/>
            </w:pPr>
            <w:r w:rsidRPr="00AA258F">
              <w:t xml:space="preserve">Program 1.10 – </w:t>
            </w:r>
            <w:r>
              <w:t>Family Assistance</w:t>
            </w:r>
          </w:p>
          <w:p w14:paraId="6DF37277" w14:textId="77777777" w:rsidR="00AF51CE" w:rsidRPr="00AA258F" w:rsidRDefault="00AF51CE" w:rsidP="009831A1">
            <w:pPr>
              <w:numPr>
                <w:ilvl w:val="0"/>
                <w:numId w:val="2"/>
              </w:numPr>
              <w:spacing w:before="60" w:after="60" w:line="240" w:lineRule="auto"/>
              <w:jc w:val="left"/>
            </w:pPr>
            <w:r w:rsidRPr="00AA258F">
              <w:t>Program 2.1 – Families and Communities</w:t>
            </w:r>
          </w:p>
          <w:p w14:paraId="2F7B25F5" w14:textId="77777777" w:rsidR="00AF51CE" w:rsidRPr="00AA258F" w:rsidRDefault="00AF51CE" w:rsidP="009831A1">
            <w:pPr>
              <w:numPr>
                <w:ilvl w:val="0"/>
                <w:numId w:val="2"/>
              </w:numPr>
              <w:spacing w:before="60" w:after="60" w:line="240" w:lineRule="auto"/>
              <w:jc w:val="left"/>
            </w:pPr>
            <w:r w:rsidRPr="00AA258F">
              <w:t>Program 2.3 – Social and Community Services</w:t>
            </w:r>
          </w:p>
          <w:p w14:paraId="226C030B" w14:textId="77777777" w:rsidR="00AF51CE" w:rsidRPr="00AA258F" w:rsidRDefault="00AF51CE" w:rsidP="009831A1">
            <w:pPr>
              <w:numPr>
                <w:ilvl w:val="0"/>
                <w:numId w:val="2"/>
              </w:numPr>
              <w:spacing w:before="60" w:after="60" w:line="240" w:lineRule="auto"/>
              <w:jc w:val="left"/>
            </w:pPr>
            <w:r w:rsidRPr="00AA258F">
              <w:t>Program 3.2 – National Disability Insurance Scheme</w:t>
            </w:r>
          </w:p>
          <w:p w14:paraId="24BD8B13" w14:textId="77777777" w:rsidR="00AF51CE" w:rsidRPr="00AA258F" w:rsidRDefault="00AF51CE" w:rsidP="009831A1">
            <w:pPr>
              <w:numPr>
                <w:ilvl w:val="0"/>
                <w:numId w:val="2"/>
              </w:numPr>
              <w:spacing w:before="60" w:after="60" w:line="240" w:lineRule="auto"/>
              <w:jc w:val="left"/>
            </w:pPr>
            <w:r w:rsidRPr="00AA258F">
              <w:t>Program 4.1 – Housing and Homelessness</w:t>
            </w:r>
          </w:p>
        </w:tc>
      </w:tr>
      <w:tr w:rsidR="00AF51CE" w:rsidRPr="00AA258F" w14:paraId="004D2DF3" w14:textId="77777777" w:rsidTr="00A119D6">
        <w:trPr>
          <w:trHeight w:val="113"/>
        </w:trPr>
        <w:tc>
          <w:tcPr>
            <w:tcW w:w="7701" w:type="dxa"/>
            <w:tcBorders>
              <w:bottom w:val="nil"/>
            </w:tcBorders>
          </w:tcPr>
          <w:p w14:paraId="3D870810" w14:textId="77777777" w:rsidR="00AF51CE" w:rsidRPr="00AA258F" w:rsidRDefault="00AF51CE" w:rsidP="000A3F45">
            <w:pPr>
              <w:spacing w:before="60" w:after="60" w:line="240" w:lineRule="auto"/>
              <w:jc w:val="left"/>
              <w:rPr>
                <w:b/>
              </w:rPr>
            </w:pPr>
            <w:r w:rsidRPr="00AA258F">
              <w:rPr>
                <w:b/>
              </w:rPr>
              <w:t>Department of Veterans</w:t>
            </w:r>
            <w:r>
              <w:rPr>
                <w:b/>
              </w:rPr>
              <w:t>’</w:t>
            </w:r>
            <w:r w:rsidRPr="00AA258F">
              <w:rPr>
                <w:b/>
              </w:rPr>
              <w:t xml:space="preserve"> Affairs</w:t>
            </w:r>
          </w:p>
        </w:tc>
      </w:tr>
      <w:tr w:rsidR="00AF51CE" w:rsidRPr="00AA258F" w14:paraId="3658D948" w14:textId="77777777" w:rsidTr="00A119D6">
        <w:trPr>
          <w:trHeight w:val="113"/>
        </w:trPr>
        <w:tc>
          <w:tcPr>
            <w:tcW w:w="7701" w:type="dxa"/>
            <w:tcBorders>
              <w:top w:val="nil"/>
              <w:bottom w:val="single" w:sz="4" w:space="0" w:color="auto"/>
            </w:tcBorders>
          </w:tcPr>
          <w:p w14:paraId="2BE8787A" w14:textId="77777777" w:rsidR="00AF51CE" w:rsidRPr="00AA258F" w:rsidRDefault="00AF51CE" w:rsidP="000A3F45">
            <w:pPr>
              <w:spacing w:before="60" w:after="60" w:line="240" w:lineRule="auto"/>
              <w:jc w:val="left"/>
              <w:rPr>
                <w:b/>
              </w:rPr>
            </w:pPr>
            <w:r w:rsidRPr="00AA258F">
              <w:rPr>
                <w:b/>
              </w:rPr>
              <w:t>Program</w:t>
            </w:r>
          </w:p>
          <w:p w14:paraId="1062B8D1" w14:textId="77777777" w:rsidR="00AF51CE" w:rsidRPr="00AA258F" w:rsidRDefault="00AF51CE" w:rsidP="009831A1">
            <w:pPr>
              <w:numPr>
                <w:ilvl w:val="0"/>
                <w:numId w:val="2"/>
              </w:numPr>
              <w:spacing w:before="60" w:after="60" w:line="240" w:lineRule="auto"/>
              <w:jc w:val="left"/>
              <w:rPr>
                <w:b/>
              </w:rPr>
            </w:pPr>
            <w:r w:rsidRPr="00AA258F">
              <w:t>Program 2.</w:t>
            </w:r>
            <w:r>
              <w:t>4 – Veterans’ Community Care and Support</w:t>
            </w:r>
          </w:p>
        </w:tc>
      </w:tr>
      <w:tr w:rsidR="00AF51CE" w:rsidRPr="00AA258F" w14:paraId="1EC7ADC3" w14:textId="77777777" w:rsidTr="00A119D6">
        <w:trPr>
          <w:trHeight w:val="113"/>
        </w:trPr>
        <w:tc>
          <w:tcPr>
            <w:tcW w:w="7701" w:type="dxa"/>
            <w:tcBorders>
              <w:bottom w:val="nil"/>
            </w:tcBorders>
          </w:tcPr>
          <w:p w14:paraId="09947135" w14:textId="77777777" w:rsidR="00AF51CE" w:rsidRPr="00AA258F" w:rsidRDefault="00AF51CE" w:rsidP="000A3F45">
            <w:pPr>
              <w:keepNext/>
              <w:keepLines/>
              <w:spacing w:before="60" w:after="60" w:line="240" w:lineRule="auto"/>
              <w:jc w:val="left"/>
              <w:rPr>
                <w:b/>
              </w:rPr>
            </w:pPr>
            <w:r>
              <w:rPr>
                <w:b/>
              </w:rPr>
              <w:t>National Indigenous Australians Agency</w:t>
            </w:r>
          </w:p>
        </w:tc>
      </w:tr>
      <w:tr w:rsidR="00AF51CE" w:rsidRPr="00AA258F" w14:paraId="466BA9D2" w14:textId="77777777" w:rsidTr="00A119D6">
        <w:trPr>
          <w:trHeight w:val="113"/>
        </w:trPr>
        <w:tc>
          <w:tcPr>
            <w:tcW w:w="7701" w:type="dxa"/>
            <w:tcBorders>
              <w:top w:val="nil"/>
            </w:tcBorders>
          </w:tcPr>
          <w:p w14:paraId="6D61CB75" w14:textId="77777777" w:rsidR="00AF51CE" w:rsidRPr="00AA258F" w:rsidRDefault="00AF51CE" w:rsidP="000A3F45">
            <w:pPr>
              <w:spacing w:before="60" w:after="60" w:line="240" w:lineRule="auto"/>
              <w:jc w:val="left"/>
              <w:rPr>
                <w:b/>
              </w:rPr>
            </w:pPr>
            <w:r w:rsidRPr="00AA258F">
              <w:rPr>
                <w:b/>
              </w:rPr>
              <w:t>Programs</w:t>
            </w:r>
          </w:p>
          <w:p w14:paraId="5BC73B7E" w14:textId="77777777" w:rsidR="00AF51CE" w:rsidRPr="00AA258F" w:rsidRDefault="00AF51CE" w:rsidP="009831A1">
            <w:pPr>
              <w:numPr>
                <w:ilvl w:val="0"/>
                <w:numId w:val="2"/>
              </w:numPr>
              <w:spacing w:before="60" w:after="60" w:line="240" w:lineRule="auto"/>
              <w:jc w:val="left"/>
            </w:pPr>
            <w:r w:rsidRPr="00AA258F">
              <w:t>Program 1.2 – Children and Schooling</w:t>
            </w:r>
          </w:p>
          <w:p w14:paraId="05423183" w14:textId="77777777" w:rsidR="00AF51CE" w:rsidRPr="00AA258F" w:rsidRDefault="00AF51CE" w:rsidP="009831A1">
            <w:pPr>
              <w:numPr>
                <w:ilvl w:val="0"/>
                <w:numId w:val="2"/>
              </w:numPr>
              <w:spacing w:before="60" w:after="60" w:line="240" w:lineRule="auto"/>
              <w:jc w:val="left"/>
            </w:pPr>
            <w:r w:rsidRPr="00AA258F">
              <w:t>Program 1.3 – Safety and Wellbeing</w:t>
            </w:r>
          </w:p>
          <w:p w14:paraId="57720ECF" w14:textId="77777777" w:rsidR="00AF51CE" w:rsidRPr="00AA258F" w:rsidRDefault="00AF51CE" w:rsidP="009831A1">
            <w:pPr>
              <w:numPr>
                <w:ilvl w:val="0"/>
                <w:numId w:val="2"/>
              </w:numPr>
              <w:spacing w:before="60" w:after="60" w:line="240" w:lineRule="auto"/>
              <w:jc w:val="left"/>
            </w:pPr>
            <w:r w:rsidRPr="00AA258F">
              <w:t>Program 1.4 – Culture and Capability</w:t>
            </w:r>
          </w:p>
          <w:p w14:paraId="4DAEF915" w14:textId="77777777" w:rsidR="00AF51CE" w:rsidRPr="00AA258F" w:rsidRDefault="00AF51CE" w:rsidP="009831A1">
            <w:pPr>
              <w:numPr>
                <w:ilvl w:val="0"/>
                <w:numId w:val="2"/>
              </w:numPr>
              <w:spacing w:before="60" w:after="60" w:line="240" w:lineRule="auto"/>
              <w:jc w:val="left"/>
            </w:pPr>
            <w:r w:rsidRPr="00AA258F">
              <w:t>Program 1.5 – Remote Australia Strategies</w:t>
            </w:r>
          </w:p>
          <w:p w14:paraId="4C968B52" w14:textId="77777777" w:rsidR="00AF51CE" w:rsidRPr="00AA258F" w:rsidRDefault="00AF51CE" w:rsidP="009831A1">
            <w:pPr>
              <w:numPr>
                <w:ilvl w:val="0"/>
                <w:numId w:val="2"/>
              </w:numPr>
              <w:spacing w:before="60" w:after="60" w:line="240" w:lineRule="auto"/>
              <w:jc w:val="left"/>
            </w:pPr>
            <w:r w:rsidRPr="00AA258F">
              <w:t>Program 1.6 – Evaluation and Research</w:t>
            </w:r>
          </w:p>
        </w:tc>
      </w:tr>
    </w:tbl>
    <w:p w14:paraId="2B5EBFBF" w14:textId="77777777" w:rsidR="00AF51CE" w:rsidRPr="00832B0D" w:rsidRDefault="00AF51CE" w:rsidP="00832B0D"/>
    <w:p w14:paraId="6CEECFC9" w14:textId="77777777" w:rsidR="00AF51CE" w:rsidRPr="00832B0D" w:rsidRDefault="00AF51CE" w:rsidP="00832B0D">
      <w:r w:rsidRPr="00832B0D">
        <w:br w:type="page"/>
      </w:r>
    </w:p>
    <w:p w14:paraId="20A64436" w14:textId="77777777" w:rsidR="00AF51CE" w:rsidRDefault="00AF51CE" w:rsidP="00192802">
      <w:pPr>
        <w:pStyle w:val="Heading5"/>
        <w:rPr>
          <w:lang w:val="en-AU"/>
        </w:rPr>
      </w:pPr>
      <w:r w:rsidRPr="00446612">
        <w:t xml:space="preserve">Budgeted expenses for Outcome </w:t>
      </w:r>
      <w:r>
        <w:rPr>
          <w:lang w:val="en-AU"/>
        </w:rPr>
        <w:t>1</w:t>
      </w:r>
    </w:p>
    <w:p w14:paraId="25939E91" w14:textId="77777777" w:rsidR="00AF51CE" w:rsidRDefault="00AF51CE" w:rsidP="00192802">
      <w:r w:rsidRPr="00950281">
        <w:t xml:space="preserve">This table shows how much the entity intends to spend (on an accrual basis) on achieving the outcome, broken down by program, as well as by Administered and Departmental funding sources. </w:t>
      </w:r>
    </w:p>
    <w:p w14:paraId="2B36D713" w14:textId="77777777" w:rsidR="00AF51CE" w:rsidRDefault="00AF51CE" w:rsidP="00EF558D">
      <w:pPr>
        <w:pStyle w:val="TableHeading"/>
        <w:rPr>
          <w:rFonts w:ascii="Calibri" w:hAnsi="Calibri"/>
          <w:b w:val="0"/>
          <w:lang w:val="en-AU"/>
        </w:rPr>
      </w:pPr>
      <w:r w:rsidRPr="00D93D96">
        <w:t>Table 2</w:t>
      </w:r>
      <w:r>
        <w:rPr>
          <w:lang w:val="en-AU"/>
        </w:rPr>
        <w:t>.1.</w:t>
      </w:r>
      <w:r w:rsidRPr="00D93D96">
        <w:t>1 Budgeted expenses</w:t>
      </w:r>
      <w:r>
        <w:rPr>
          <w:lang w:val="en-AU"/>
        </w:rPr>
        <w:t xml:space="preserve"> for</w:t>
      </w:r>
      <w:r w:rsidRPr="00D93D96">
        <w:t xml:space="preserve"> Outcome </w:t>
      </w:r>
    </w:p>
    <w:tbl>
      <w:tblPr>
        <w:tblW w:w="5000" w:type="pct"/>
        <w:tblCellMar>
          <w:left w:w="0" w:type="dxa"/>
          <w:right w:w="28" w:type="dxa"/>
        </w:tblCellMar>
        <w:tblLook w:val="04A0" w:firstRow="1" w:lastRow="0" w:firstColumn="1" w:lastColumn="0" w:noHBand="0" w:noVBand="1"/>
      </w:tblPr>
      <w:tblGrid>
        <w:gridCol w:w="3099"/>
        <w:gridCol w:w="830"/>
        <w:gridCol w:w="946"/>
        <w:gridCol w:w="946"/>
        <w:gridCol w:w="946"/>
        <w:gridCol w:w="944"/>
      </w:tblGrid>
      <w:tr w:rsidR="00AF51CE" w:rsidRPr="007731F3" w14:paraId="17550C3C" w14:textId="77777777" w:rsidTr="007731F3">
        <w:trPr>
          <w:trHeight w:hRule="exact" w:val="900"/>
        </w:trPr>
        <w:tc>
          <w:tcPr>
            <w:tcW w:w="5000" w:type="pct"/>
            <w:gridSpan w:val="6"/>
            <w:tcBorders>
              <w:top w:val="single" w:sz="4" w:space="0" w:color="auto"/>
              <w:left w:val="nil"/>
              <w:bottom w:val="nil"/>
              <w:right w:val="nil"/>
            </w:tcBorders>
            <w:shd w:val="clear" w:color="auto" w:fill="auto"/>
            <w:vAlign w:val="center"/>
            <w:hideMark/>
          </w:tcPr>
          <w:p w14:paraId="71E5C8CB" w14:textId="77777777" w:rsidR="00AF51CE" w:rsidRPr="007731F3" w:rsidRDefault="00AF51CE" w:rsidP="007731F3">
            <w:pPr>
              <w:spacing w:after="0" w:line="240" w:lineRule="auto"/>
              <w:rPr>
                <w:rFonts w:ascii="Arial" w:hAnsi="Arial" w:cs="Arial"/>
                <w:b/>
                <w:bCs/>
                <w:color w:val="000000"/>
                <w:sz w:val="16"/>
                <w:szCs w:val="16"/>
              </w:rPr>
            </w:pPr>
            <w:r w:rsidRPr="007731F3">
              <w:rPr>
                <w:rFonts w:ascii="Arial" w:hAnsi="Arial" w:cs="Arial"/>
                <w:b/>
                <w:bCs/>
                <w:color w:val="000000"/>
                <w:sz w:val="16"/>
                <w:szCs w:val="16"/>
              </w:rPr>
              <w:t>Outcome 1: (Informed decisions on the development and implementation of policies to improve the wellbeing of the Australian people, including by achieving strong, sustainable economic growth, through the provision of advice to government and the efficient administration of federal financial relations)</w:t>
            </w:r>
          </w:p>
        </w:tc>
      </w:tr>
      <w:tr w:rsidR="00AF51CE" w:rsidRPr="007731F3" w14:paraId="36471A22" w14:textId="77777777" w:rsidTr="00E33A9E">
        <w:trPr>
          <w:trHeight w:hRule="exact" w:val="1150"/>
        </w:trPr>
        <w:tc>
          <w:tcPr>
            <w:tcW w:w="2022" w:type="pct"/>
            <w:tcBorders>
              <w:top w:val="single" w:sz="4" w:space="0" w:color="auto"/>
              <w:left w:val="nil"/>
              <w:bottom w:val="single" w:sz="4" w:space="0" w:color="auto"/>
              <w:right w:val="nil"/>
            </w:tcBorders>
            <w:shd w:val="clear" w:color="auto" w:fill="auto"/>
            <w:vAlign w:val="center"/>
            <w:hideMark/>
          </w:tcPr>
          <w:p w14:paraId="34C31045" w14:textId="77777777" w:rsidR="00AF51CE" w:rsidRPr="007731F3" w:rsidRDefault="00AF51CE" w:rsidP="007731F3">
            <w:pPr>
              <w:spacing w:after="0" w:line="240" w:lineRule="auto"/>
              <w:jc w:val="left"/>
              <w:rPr>
                <w:rFonts w:ascii="Arial" w:hAnsi="Arial" w:cs="Arial"/>
                <w:b/>
                <w:bCs/>
                <w:color w:val="000000"/>
                <w:sz w:val="16"/>
                <w:szCs w:val="16"/>
              </w:rPr>
            </w:pPr>
            <w:r w:rsidRPr="007731F3">
              <w:rPr>
                <w:rFonts w:ascii="Arial" w:hAnsi="Arial" w:cs="Arial"/>
                <w:b/>
                <w:bCs/>
                <w:color w:val="000000"/>
                <w:sz w:val="16"/>
                <w:szCs w:val="16"/>
              </w:rPr>
              <w:t> </w:t>
            </w:r>
          </w:p>
        </w:tc>
        <w:tc>
          <w:tcPr>
            <w:tcW w:w="479" w:type="pct"/>
            <w:tcBorders>
              <w:top w:val="single" w:sz="4" w:space="0" w:color="auto"/>
              <w:left w:val="nil"/>
              <w:bottom w:val="single" w:sz="4" w:space="0" w:color="auto"/>
              <w:right w:val="nil"/>
            </w:tcBorders>
            <w:shd w:val="clear" w:color="auto" w:fill="auto"/>
            <w:vAlign w:val="bottom"/>
            <w:hideMark/>
          </w:tcPr>
          <w:p w14:paraId="3A5402EE" w14:textId="77777777" w:rsidR="00AF51CE" w:rsidRPr="007731F3" w:rsidRDefault="00AF51CE" w:rsidP="007731F3">
            <w:pPr>
              <w:spacing w:after="0" w:line="240" w:lineRule="auto"/>
              <w:jc w:val="right"/>
              <w:rPr>
                <w:rFonts w:ascii="Arial" w:hAnsi="Arial" w:cs="Arial"/>
                <w:color w:val="000000"/>
                <w:sz w:val="16"/>
                <w:szCs w:val="16"/>
              </w:rPr>
            </w:pPr>
            <w:r w:rsidRPr="007731F3">
              <w:rPr>
                <w:rFonts w:ascii="Arial" w:hAnsi="Arial" w:cs="Arial"/>
                <w:color w:val="000000"/>
                <w:sz w:val="16"/>
                <w:szCs w:val="16"/>
              </w:rPr>
              <w:t>2020</w:t>
            </w:r>
            <w:r>
              <w:rPr>
                <w:rFonts w:ascii="Arial" w:hAnsi="Arial" w:cs="Arial"/>
                <w:color w:val="000000"/>
                <w:sz w:val="16"/>
                <w:szCs w:val="16"/>
              </w:rPr>
              <w:noBreakHyphen/>
            </w:r>
            <w:r w:rsidRPr="007731F3">
              <w:rPr>
                <w:rFonts w:ascii="Arial" w:hAnsi="Arial" w:cs="Arial"/>
                <w:color w:val="000000"/>
                <w:sz w:val="16"/>
                <w:szCs w:val="16"/>
              </w:rPr>
              <w:t>21</w:t>
            </w:r>
            <w:r w:rsidRPr="007731F3">
              <w:rPr>
                <w:rFonts w:ascii="Arial" w:hAnsi="Arial" w:cs="Arial"/>
                <w:color w:val="000000"/>
                <w:sz w:val="16"/>
                <w:szCs w:val="16"/>
              </w:rPr>
              <w:br/>
              <w:t>Actual</w:t>
            </w:r>
            <w:r w:rsidRPr="007731F3">
              <w:rPr>
                <w:rFonts w:ascii="Arial" w:hAnsi="Arial" w:cs="Arial"/>
                <w:color w:val="000000"/>
                <w:sz w:val="16"/>
                <w:szCs w:val="16"/>
              </w:rPr>
              <w:br/>
              <w:t>expenses</w:t>
            </w:r>
            <w:r w:rsidRPr="007731F3">
              <w:rPr>
                <w:rFonts w:ascii="Arial" w:hAnsi="Arial" w:cs="Arial"/>
                <w:color w:val="000000"/>
                <w:sz w:val="16"/>
                <w:szCs w:val="16"/>
              </w:rPr>
              <w:br/>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000000" w:fill="E6E6E6"/>
            <w:vAlign w:val="bottom"/>
            <w:hideMark/>
          </w:tcPr>
          <w:p w14:paraId="44013276" w14:textId="77777777" w:rsidR="00AF51CE" w:rsidRPr="007731F3" w:rsidRDefault="00AF51CE" w:rsidP="007731F3">
            <w:pPr>
              <w:spacing w:after="0" w:line="240" w:lineRule="auto"/>
              <w:jc w:val="right"/>
              <w:rPr>
                <w:rFonts w:ascii="Arial" w:hAnsi="Arial" w:cs="Arial"/>
                <w:color w:val="000000"/>
                <w:sz w:val="16"/>
                <w:szCs w:val="16"/>
              </w:rPr>
            </w:pPr>
            <w:r w:rsidRPr="007731F3">
              <w:rPr>
                <w:rFonts w:ascii="Arial" w:hAnsi="Arial" w:cs="Arial"/>
                <w:color w:val="000000"/>
                <w:sz w:val="16"/>
                <w:szCs w:val="16"/>
              </w:rPr>
              <w:t>2021</w:t>
            </w:r>
            <w:r>
              <w:rPr>
                <w:rFonts w:ascii="Arial" w:hAnsi="Arial" w:cs="Arial"/>
                <w:color w:val="000000"/>
                <w:sz w:val="16"/>
                <w:szCs w:val="16"/>
              </w:rPr>
              <w:noBreakHyphen/>
            </w:r>
            <w:r w:rsidRPr="007731F3">
              <w:rPr>
                <w:rFonts w:ascii="Arial" w:hAnsi="Arial" w:cs="Arial"/>
                <w:color w:val="000000"/>
                <w:sz w:val="16"/>
                <w:szCs w:val="16"/>
              </w:rPr>
              <w:t>22</w:t>
            </w:r>
            <w:r w:rsidRPr="007731F3">
              <w:rPr>
                <w:rFonts w:ascii="Arial" w:hAnsi="Arial" w:cs="Arial"/>
                <w:color w:val="000000"/>
                <w:sz w:val="16"/>
                <w:szCs w:val="16"/>
              </w:rPr>
              <w:br/>
              <w:t>Revised estimated expenses</w:t>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7CF9B613" w14:textId="77777777" w:rsidR="00AF51CE" w:rsidRPr="007731F3" w:rsidRDefault="00AF51CE" w:rsidP="007731F3">
            <w:pPr>
              <w:spacing w:after="0" w:line="240" w:lineRule="auto"/>
              <w:jc w:val="right"/>
              <w:rPr>
                <w:rFonts w:ascii="Arial" w:hAnsi="Arial" w:cs="Arial"/>
                <w:sz w:val="16"/>
                <w:szCs w:val="16"/>
              </w:rPr>
            </w:pPr>
            <w:r w:rsidRPr="007731F3">
              <w:rPr>
                <w:rFonts w:ascii="Arial" w:hAnsi="Arial" w:cs="Arial"/>
                <w:sz w:val="16"/>
                <w:szCs w:val="16"/>
              </w:rPr>
              <w:t>2022</w:t>
            </w:r>
            <w:r>
              <w:rPr>
                <w:rFonts w:ascii="Arial" w:hAnsi="Arial" w:cs="Arial"/>
                <w:sz w:val="16"/>
                <w:szCs w:val="16"/>
              </w:rPr>
              <w:noBreakHyphen/>
            </w:r>
            <w:r w:rsidRPr="007731F3">
              <w:rPr>
                <w:rFonts w:ascii="Arial" w:hAnsi="Arial" w:cs="Arial"/>
                <w:sz w:val="16"/>
                <w:szCs w:val="16"/>
              </w:rPr>
              <w:t>23</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12CAF59C" w14:textId="77777777" w:rsidR="00AF51CE" w:rsidRPr="007731F3" w:rsidRDefault="00AF51CE" w:rsidP="007731F3">
            <w:pPr>
              <w:spacing w:after="0" w:line="240" w:lineRule="auto"/>
              <w:jc w:val="right"/>
              <w:rPr>
                <w:rFonts w:ascii="Arial" w:hAnsi="Arial" w:cs="Arial"/>
                <w:sz w:val="16"/>
                <w:szCs w:val="16"/>
              </w:rPr>
            </w:pPr>
            <w:r w:rsidRPr="007731F3">
              <w:rPr>
                <w:rFonts w:ascii="Arial" w:hAnsi="Arial" w:cs="Arial"/>
                <w:sz w:val="16"/>
                <w:szCs w:val="16"/>
              </w:rPr>
              <w:t>2023</w:t>
            </w:r>
            <w:r>
              <w:rPr>
                <w:rFonts w:ascii="Arial" w:hAnsi="Arial" w:cs="Arial"/>
                <w:sz w:val="16"/>
                <w:szCs w:val="16"/>
              </w:rPr>
              <w:noBreakHyphen/>
            </w:r>
            <w:r w:rsidRPr="007731F3">
              <w:rPr>
                <w:rFonts w:ascii="Arial" w:hAnsi="Arial" w:cs="Arial"/>
                <w:sz w:val="16"/>
                <w:szCs w:val="16"/>
              </w:rPr>
              <w:t>24</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24" w:type="pct"/>
            <w:tcBorders>
              <w:top w:val="single" w:sz="4" w:space="0" w:color="auto"/>
              <w:left w:val="nil"/>
              <w:bottom w:val="single" w:sz="4" w:space="0" w:color="auto"/>
              <w:right w:val="nil"/>
            </w:tcBorders>
            <w:shd w:val="clear" w:color="auto" w:fill="auto"/>
            <w:vAlign w:val="bottom"/>
            <w:hideMark/>
          </w:tcPr>
          <w:p w14:paraId="0F3D1B25" w14:textId="77777777" w:rsidR="00AF51CE" w:rsidRPr="007731F3" w:rsidRDefault="00AF51CE" w:rsidP="007731F3">
            <w:pPr>
              <w:spacing w:after="0" w:line="240" w:lineRule="auto"/>
              <w:jc w:val="right"/>
              <w:rPr>
                <w:rFonts w:ascii="Arial" w:hAnsi="Arial" w:cs="Arial"/>
                <w:sz w:val="16"/>
                <w:szCs w:val="16"/>
              </w:rPr>
            </w:pPr>
            <w:r w:rsidRPr="007731F3">
              <w:rPr>
                <w:rFonts w:ascii="Arial" w:hAnsi="Arial" w:cs="Arial"/>
                <w:sz w:val="16"/>
                <w:szCs w:val="16"/>
              </w:rPr>
              <w:t>2024</w:t>
            </w:r>
            <w:r>
              <w:rPr>
                <w:rFonts w:ascii="Arial" w:hAnsi="Arial" w:cs="Arial"/>
                <w:sz w:val="16"/>
                <w:szCs w:val="16"/>
              </w:rPr>
              <w:noBreakHyphen/>
            </w:r>
            <w:r w:rsidRPr="007731F3">
              <w:rPr>
                <w:rFonts w:ascii="Arial" w:hAnsi="Arial" w:cs="Arial"/>
                <w:sz w:val="16"/>
                <w:szCs w:val="16"/>
              </w:rPr>
              <w:t>25</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r>
      <w:tr w:rsidR="00AF51CE" w:rsidRPr="007731F3" w14:paraId="11656D31" w14:textId="77777777" w:rsidTr="00E33A9E">
        <w:trPr>
          <w:trHeight w:hRule="exact" w:val="235"/>
        </w:trPr>
        <w:tc>
          <w:tcPr>
            <w:tcW w:w="2501" w:type="pct"/>
            <w:gridSpan w:val="2"/>
            <w:tcBorders>
              <w:top w:val="nil"/>
              <w:left w:val="nil"/>
              <w:bottom w:val="nil"/>
              <w:right w:val="nil"/>
            </w:tcBorders>
            <w:shd w:val="clear" w:color="000000" w:fill="E6E6E6"/>
            <w:noWrap/>
            <w:vAlign w:val="center"/>
            <w:hideMark/>
          </w:tcPr>
          <w:p w14:paraId="60C24CF6"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Program 1.1: Department of the Treasury</w:t>
            </w:r>
          </w:p>
        </w:tc>
        <w:tc>
          <w:tcPr>
            <w:tcW w:w="625" w:type="pct"/>
            <w:tcBorders>
              <w:top w:val="nil"/>
              <w:left w:val="nil"/>
              <w:bottom w:val="nil"/>
              <w:right w:val="nil"/>
            </w:tcBorders>
            <w:shd w:val="clear" w:color="000000" w:fill="E6E6E6"/>
            <w:vAlign w:val="center"/>
            <w:hideMark/>
          </w:tcPr>
          <w:p w14:paraId="190F6591"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25" w:type="pct"/>
            <w:tcBorders>
              <w:top w:val="nil"/>
              <w:left w:val="nil"/>
              <w:bottom w:val="single" w:sz="4" w:space="0" w:color="auto"/>
              <w:right w:val="nil"/>
            </w:tcBorders>
            <w:shd w:val="clear" w:color="000000" w:fill="E6E6E6"/>
            <w:vAlign w:val="center"/>
            <w:hideMark/>
          </w:tcPr>
          <w:p w14:paraId="7EB82A3D"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25" w:type="pct"/>
            <w:tcBorders>
              <w:top w:val="nil"/>
              <w:left w:val="nil"/>
              <w:bottom w:val="single" w:sz="4" w:space="0" w:color="auto"/>
              <w:right w:val="nil"/>
            </w:tcBorders>
            <w:shd w:val="clear" w:color="000000" w:fill="E6E6E6"/>
            <w:vAlign w:val="center"/>
            <w:hideMark/>
          </w:tcPr>
          <w:p w14:paraId="7A3959B2"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24" w:type="pct"/>
            <w:tcBorders>
              <w:top w:val="nil"/>
              <w:left w:val="nil"/>
              <w:bottom w:val="single" w:sz="4" w:space="0" w:color="auto"/>
              <w:right w:val="nil"/>
            </w:tcBorders>
            <w:shd w:val="clear" w:color="000000" w:fill="E6E6E6"/>
            <w:vAlign w:val="center"/>
            <w:hideMark/>
          </w:tcPr>
          <w:p w14:paraId="05330578"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r>
      <w:tr w:rsidR="00AF51CE" w:rsidRPr="007731F3" w14:paraId="27FBDBA2" w14:textId="77777777" w:rsidTr="00416956">
        <w:trPr>
          <w:trHeight w:hRule="exact" w:val="235"/>
        </w:trPr>
        <w:tc>
          <w:tcPr>
            <w:tcW w:w="2022" w:type="pct"/>
            <w:tcBorders>
              <w:top w:val="single" w:sz="4" w:space="0" w:color="000000"/>
              <w:left w:val="nil"/>
              <w:bottom w:val="nil"/>
              <w:right w:val="nil"/>
            </w:tcBorders>
            <w:shd w:val="clear" w:color="auto" w:fill="auto"/>
            <w:noWrap/>
            <w:vAlign w:val="bottom"/>
            <w:hideMark/>
          </w:tcPr>
          <w:p w14:paraId="7B1AA4CC" w14:textId="77777777" w:rsidR="00AF51CE" w:rsidRPr="007731F3" w:rsidRDefault="00AF51CE" w:rsidP="00416956">
            <w:pPr>
              <w:spacing w:after="0" w:line="240" w:lineRule="auto"/>
              <w:jc w:val="left"/>
              <w:rPr>
                <w:rFonts w:ascii="Arial" w:hAnsi="Arial" w:cs="Arial"/>
                <w:sz w:val="16"/>
                <w:szCs w:val="16"/>
              </w:rPr>
            </w:pPr>
            <w:r w:rsidRPr="007731F3">
              <w:rPr>
                <w:rFonts w:ascii="Arial" w:hAnsi="Arial" w:cs="Arial"/>
                <w:sz w:val="16"/>
                <w:szCs w:val="16"/>
              </w:rPr>
              <w:t>Administered expenses</w:t>
            </w:r>
          </w:p>
        </w:tc>
        <w:tc>
          <w:tcPr>
            <w:tcW w:w="479" w:type="pct"/>
            <w:tcBorders>
              <w:top w:val="single" w:sz="4" w:space="0" w:color="000000"/>
              <w:left w:val="nil"/>
              <w:bottom w:val="nil"/>
              <w:right w:val="nil"/>
            </w:tcBorders>
            <w:shd w:val="clear" w:color="auto" w:fill="auto"/>
            <w:noWrap/>
            <w:vAlign w:val="center"/>
            <w:hideMark/>
          </w:tcPr>
          <w:p w14:paraId="4831288F" w14:textId="77777777" w:rsidR="00AF51CE" w:rsidRPr="007731F3" w:rsidRDefault="00AF51CE" w:rsidP="007731F3">
            <w:pPr>
              <w:spacing w:after="0" w:line="240" w:lineRule="auto"/>
              <w:jc w:val="right"/>
              <w:rPr>
                <w:rFonts w:ascii="Arial" w:hAnsi="Arial" w:cs="Arial"/>
                <w:color w:val="000000"/>
                <w:sz w:val="16"/>
                <w:szCs w:val="16"/>
              </w:rPr>
            </w:pPr>
            <w:r w:rsidRPr="007731F3">
              <w:rPr>
                <w:rFonts w:ascii="Arial" w:hAnsi="Arial" w:cs="Arial"/>
                <w:color w:val="000000"/>
                <w:sz w:val="16"/>
                <w:szCs w:val="16"/>
              </w:rPr>
              <w:t> </w:t>
            </w:r>
          </w:p>
        </w:tc>
        <w:tc>
          <w:tcPr>
            <w:tcW w:w="625" w:type="pct"/>
            <w:tcBorders>
              <w:top w:val="single" w:sz="4" w:space="0" w:color="000000"/>
              <w:left w:val="nil"/>
              <w:bottom w:val="nil"/>
              <w:right w:val="nil"/>
            </w:tcBorders>
            <w:shd w:val="clear" w:color="000000" w:fill="E6E6E6"/>
            <w:noWrap/>
            <w:vAlign w:val="center"/>
            <w:hideMark/>
          </w:tcPr>
          <w:p w14:paraId="20EDD8EF" w14:textId="77777777" w:rsidR="00AF51CE" w:rsidRPr="007731F3" w:rsidRDefault="00AF51CE" w:rsidP="007731F3">
            <w:pPr>
              <w:spacing w:after="0" w:line="240" w:lineRule="auto"/>
              <w:jc w:val="right"/>
              <w:rPr>
                <w:rFonts w:ascii="Arial" w:hAnsi="Arial" w:cs="Arial"/>
                <w:sz w:val="16"/>
                <w:szCs w:val="16"/>
              </w:rPr>
            </w:pPr>
            <w:r w:rsidRPr="007731F3">
              <w:rPr>
                <w:rFonts w:ascii="Arial" w:hAnsi="Arial" w:cs="Arial"/>
                <w:sz w:val="16"/>
                <w:szCs w:val="16"/>
              </w:rPr>
              <w:t> </w:t>
            </w:r>
          </w:p>
        </w:tc>
        <w:tc>
          <w:tcPr>
            <w:tcW w:w="625" w:type="pct"/>
            <w:tcBorders>
              <w:top w:val="nil"/>
              <w:left w:val="nil"/>
              <w:bottom w:val="nil"/>
              <w:right w:val="nil"/>
            </w:tcBorders>
            <w:shd w:val="clear" w:color="auto" w:fill="auto"/>
            <w:noWrap/>
            <w:vAlign w:val="center"/>
            <w:hideMark/>
          </w:tcPr>
          <w:p w14:paraId="5FA7FA46" w14:textId="77777777" w:rsidR="00AF51CE" w:rsidRPr="007731F3" w:rsidRDefault="00AF51CE" w:rsidP="007731F3">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center"/>
            <w:hideMark/>
          </w:tcPr>
          <w:p w14:paraId="4A394B23" w14:textId="77777777" w:rsidR="00AF51CE" w:rsidRPr="007731F3" w:rsidRDefault="00AF51CE" w:rsidP="007731F3">
            <w:pPr>
              <w:spacing w:after="0" w:line="240" w:lineRule="auto"/>
              <w:jc w:val="left"/>
              <w:rPr>
                <w:rFonts w:ascii="Times New Roman" w:hAnsi="Times New Roman"/>
              </w:rPr>
            </w:pPr>
          </w:p>
        </w:tc>
        <w:tc>
          <w:tcPr>
            <w:tcW w:w="624" w:type="pct"/>
            <w:tcBorders>
              <w:top w:val="nil"/>
              <w:left w:val="nil"/>
              <w:bottom w:val="nil"/>
              <w:right w:val="nil"/>
            </w:tcBorders>
            <w:shd w:val="clear" w:color="auto" w:fill="auto"/>
            <w:noWrap/>
            <w:vAlign w:val="center"/>
            <w:hideMark/>
          </w:tcPr>
          <w:p w14:paraId="13045349" w14:textId="77777777" w:rsidR="00AF51CE" w:rsidRPr="007731F3" w:rsidRDefault="00AF51CE" w:rsidP="007731F3">
            <w:pPr>
              <w:spacing w:after="0" w:line="240" w:lineRule="auto"/>
              <w:jc w:val="left"/>
              <w:rPr>
                <w:rFonts w:ascii="Times New Roman" w:hAnsi="Times New Roman"/>
              </w:rPr>
            </w:pPr>
          </w:p>
        </w:tc>
      </w:tr>
      <w:tr w:rsidR="00AF51CE" w:rsidRPr="007731F3" w14:paraId="319AE425" w14:textId="77777777" w:rsidTr="00416956">
        <w:trPr>
          <w:trHeight w:hRule="exact" w:val="448"/>
        </w:trPr>
        <w:tc>
          <w:tcPr>
            <w:tcW w:w="2022" w:type="pct"/>
            <w:tcBorders>
              <w:top w:val="nil"/>
              <w:left w:val="nil"/>
              <w:bottom w:val="nil"/>
              <w:right w:val="nil"/>
            </w:tcBorders>
            <w:shd w:val="clear" w:color="auto" w:fill="auto"/>
            <w:vAlign w:val="bottom"/>
            <w:hideMark/>
          </w:tcPr>
          <w:p w14:paraId="04258D9A"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Ordinary annual services</w:t>
            </w:r>
            <w:r>
              <w:rPr>
                <w:rFonts w:ascii="Arial" w:hAnsi="Arial" w:cs="Arial"/>
                <w:sz w:val="16"/>
                <w:szCs w:val="16"/>
              </w:rPr>
              <w:t xml:space="preserve"> (</w:t>
            </w:r>
            <w:r w:rsidRPr="007731F3">
              <w:rPr>
                <w:rFonts w:ascii="Arial" w:hAnsi="Arial" w:cs="Arial"/>
                <w:sz w:val="16"/>
                <w:szCs w:val="16"/>
              </w:rPr>
              <w:t>Appropriation Act No. 1 and Bill No. 3)</w:t>
            </w:r>
          </w:p>
        </w:tc>
        <w:tc>
          <w:tcPr>
            <w:tcW w:w="479" w:type="pct"/>
            <w:tcBorders>
              <w:top w:val="nil"/>
              <w:left w:val="nil"/>
              <w:bottom w:val="nil"/>
              <w:right w:val="nil"/>
            </w:tcBorders>
            <w:shd w:val="clear" w:color="auto" w:fill="auto"/>
            <w:noWrap/>
            <w:vAlign w:val="bottom"/>
            <w:hideMark/>
          </w:tcPr>
          <w:p w14:paraId="2FB605D1"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60,865 </w:t>
            </w:r>
          </w:p>
        </w:tc>
        <w:tc>
          <w:tcPr>
            <w:tcW w:w="625" w:type="pct"/>
            <w:tcBorders>
              <w:top w:val="nil"/>
              <w:left w:val="nil"/>
              <w:bottom w:val="nil"/>
              <w:right w:val="nil"/>
            </w:tcBorders>
            <w:shd w:val="clear" w:color="000000" w:fill="E6E6E6"/>
            <w:noWrap/>
            <w:vAlign w:val="bottom"/>
            <w:hideMark/>
          </w:tcPr>
          <w:p w14:paraId="7509F79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46,971 </w:t>
            </w:r>
          </w:p>
        </w:tc>
        <w:tc>
          <w:tcPr>
            <w:tcW w:w="625" w:type="pct"/>
            <w:tcBorders>
              <w:top w:val="nil"/>
              <w:left w:val="nil"/>
              <w:bottom w:val="nil"/>
              <w:right w:val="nil"/>
            </w:tcBorders>
            <w:shd w:val="clear" w:color="auto" w:fill="auto"/>
            <w:noWrap/>
            <w:vAlign w:val="bottom"/>
            <w:hideMark/>
          </w:tcPr>
          <w:p w14:paraId="1A6C65CD"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63,881 </w:t>
            </w:r>
          </w:p>
        </w:tc>
        <w:tc>
          <w:tcPr>
            <w:tcW w:w="625" w:type="pct"/>
            <w:tcBorders>
              <w:top w:val="nil"/>
              <w:left w:val="nil"/>
              <w:bottom w:val="nil"/>
              <w:right w:val="nil"/>
            </w:tcBorders>
            <w:shd w:val="clear" w:color="auto" w:fill="auto"/>
            <w:noWrap/>
            <w:vAlign w:val="bottom"/>
            <w:hideMark/>
          </w:tcPr>
          <w:p w14:paraId="4B8A2C62"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14,839 </w:t>
            </w:r>
          </w:p>
        </w:tc>
        <w:tc>
          <w:tcPr>
            <w:tcW w:w="624" w:type="pct"/>
            <w:tcBorders>
              <w:top w:val="nil"/>
              <w:left w:val="nil"/>
              <w:bottom w:val="nil"/>
              <w:right w:val="nil"/>
            </w:tcBorders>
            <w:shd w:val="clear" w:color="auto" w:fill="auto"/>
            <w:noWrap/>
            <w:vAlign w:val="bottom"/>
            <w:hideMark/>
          </w:tcPr>
          <w:p w14:paraId="0ED58D50"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12,947 </w:t>
            </w:r>
          </w:p>
        </w:tc>
      </w:tr>
      <w:tr w:rsidR="00AF51CE" w:rsidRPr="007731F3" w14:paraId="7C540913" w14:textId="77777777" w:rsidTr="00416956">
        <w:trPr>
          <w:trHeight w:hRule="exact" w:val="235"/>
        </w:trPr>
        <w:tc>
          <w:tcPr>
            <w:tcW w:w="2022" w:type="pct"/>
            <w:tcBorders>
              <w:top w:val="nil"/>
              <w:left w:val="nil"/>
              <w:bottom w:val="nil"/>
              <w:right w:val="nil"/>
            </w:tcBorders>
            <w:shd w:val="clear" w:color="000000" w:fill="FFFFFF"/>
            <w:vAlign w:val="bottom"/>
            <w:hideMark/>
          </w:tcPr>
          <w:p w14:paraId="1E2F2E1E"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Special accounts</w:t>
            </w:r>
          </w:p>
        </w:tc>
        <w:tc>
          <w:tcPr>
            <w:tcW w:w="479" w:type="pct"/>
            <w:tcBorders>
              <w:top w:val="nil"/>
              <w:left w:val="nil"/>
              <w:bottom w:val="nil"/>
              <w:right w:val="nil"/>
            </w:tcBorders>
            <w:shd w:val="clear" w:color="auto" w:fill="auto"/>
            <w:noWrap/>
            <w:vAlign w:val="bottom"/>
            <w:hideMark/>
          </w:tcPr>
          <w:p w14:paraId="1309041A" w14:textId="77777777" w:rsidR="00AF51CE" w:rsidRPr="007731F3" w:rsidRDefault="00AF51CE" w:rsidP="00416956">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5BEF0CB2"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7CC6EBCA" w14:textId="77777777" w:rsidR="00AF51CE" w:rsidRPr="007731F3"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7650B07F" w14:textId="77777777" w:rsidR="00AF51CE" w:rsidRPr="007731F3" w:rsidRDefault="00AF51CE" w:rsidP="00416956">
            <w:pPr>
              <w:spacing w:after="0" w:line="240" w:lineRule="auto"/>
              <w:jc w:val="right"/>
              <w:rPr>
                <w:rFonts w:ascii="Times New Roman" w:hAnsi="Times New Roman"/>
              </w:rPr>
            </w:pPr>
          </w:p>
        </w:tc>
        <w:tc>
          <w:tcPr>
            <w:tcW w:w="624" w:type="pct"/>
            <w:tcBorders>
              <w:top w:val="nil"/>
              <w:left w:val="nil"/>
              <w:bottom w:val="nil"/>
              <w:right w:val="nil"/>
            </w:tcBorders>
            <w:shd w:val="clear" w:color="auto" w:fill="auto"/>
            <w:noWrap/>
            <w:vAlign w:val="bottom"/>
            <w:hideMark/>
          </w:tcPr>
          <w:p w14:paraId="108FEBC1" w14:textId="77777777" w:rsidR="00AF51CE" w:rsidRPr="007731F3" w:rsidRDefault="00AF51CE" w:rsidP="00416956">
            <w:pPr>
              <w:spacing w:after="0" w:line="240" w:lineRule="auto"/>
              <w:jc w:val="right"/>
              <w:rPr>
                <w:rFonts w:ascii="Times New Roman" w:hAnsi="Times New Roman"/>
              </w:rPr>
            </w:pPr>
          </w:p>
        </w:tc>
      </w:tr>
      <w:tr w:rsidR="00AF51CE" w:rsidRPr="007731F3" w14:paraId="1043BFD8" w14:textId="77777777" w:rsidTr="00416956">
        <w:trPr>
          <w:trHeight w:hRule="exact" w:val="448"/>
        </w:trPr>
        <w:tc>
          <w:tcPr>
            <w:tcW w:w="2022" w:type="pct"/>
            <w:tcBorders>
              <w:top w:val="nil"/>
              <w:left w:val="nil"/>
              <w:bottom w:val="nil"/>
              <w:right w:val="nil"/>
            </w:tcBorders>
            <w:shd w:val="clear" w:color="000000" w:fill="FFFFFF"/>
            <w:vAlign w:val="bottom"/>
            <w:hideMark/>
          </w:tcPr>
          <w:p w14:paraId="3EED266C" w14:textId="77777777" w:rsidR="00AF51CE" w:rsidRPr="007731F3" w:rsidRDefault="00AF51CE" w:rsidP="00416956">
            <w:pPr>
              <w:spacing w:after="0" w:line="240" w:lineRule="auto"/>
              <w:ind w:left="340"/>
              <w:jc w:val="left"/>
              <w:rPr>
                <w:rFonts w:ascii="Arial" w:hAnsi="Arial" w:cs="Arial"/>
                <w:sz w:val="16"/>
                <w:szCs w:val="16"/>
              </w:rPr>
            </w:pPr>
            <w:r w:rsidRPr="007731F3">
              <w:rPr>
                <w:rFonts w:ascii="Arial" w:hAnsi="Arial" w:cs="Arial"/>
                <w:sz w:val="16"/>
                <w:szCs w:val="16"/>
              </w:rPr>
              <w:t>Special account</w:t>
            </w:r>
            <w:r>
              <w:rPr>
                <w:rFonts w:ascii="Arial" w:hAnsi="Arial" w:cs="Arial"/>
                <w:sz w:val="16"/>
                <w:szCs w:val="16"/>
              </w:rPr>
              <w:t xml:space="preserve"> – </w:t>
            </w:r>
            <w:r w:rsidRPr="007731F3">
              <w:rPr>
                <w:rFonts w:ascii="Arial" w:hAnsi="Arial" w:cs="Arial"/>
                <w:sz w:val="16"/>
                <w:szCs w:val="16"/>
              </w:rPr>
              <w:t>Medicare Guarantee Fund</w:t>
            </w:r>
          </w:p>
        </w:tc>
        <w:tc>
          <w:tcPr>
            <w:tcW w:w="479" w:type="pct"/>
            <w:tcBorders>
              <w:top w:val="nil"/>
              <w:left w:val="nil"/>
              <w:bottom w:val="nil"/>
              <w:right w:val="nil"/>
            </w:tcBorders>
            <w:shd w:val="clear" w:color="auto" w:fill="auto"/>
            <w:noWrap/>
            <w:vAlign w:val="bottom"/>
            <w:hideMark/>
          </w:tcPr>
          <w:p w14:paraId="2AE7D547"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41,448,516 </w:t>
            </w:r>
          </w:p>
        </w:tc>
        <w:tc>
          <w:tcPr>
            <w:tcW w:w="625" w:type="pct"/>
            <w:tcBorders>
              <w:top w:val="nil"/>
              <w:left w:val="nil"/>
              <w:bottom w:val="nil"/>
              <w:right w:val="nil"/>
            </w:tcBorders>
            <w:shd w:val="clear" w:color="000000" w:fill="E6E6E6"/>
            <w:noWrap/>
            <w:vAlign w:val="bottom"/>
            <w:hideMark/>
          </w:tcPr>
          <w:p w14:paraId="1AEDC8AE"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44,830,176 </w:t>
            </w:r>
          </w:p>
        </w:tc>
        <w:tc>
          <w:tcPr>
            <w:tcW w:w="625" w:type="pct"/>
            <w:tcBorders>
              <w:top w:val="nil"/>
              <w:left w:val="nil"/>
              <w:bottom w:val="nil"/>
              <w:right w:val="nil"/>
            </w:tcBorders>
            <w:shd w:val="clear" w:color="auto" w:fill="auto"/>
            <w:noWrap/>
            <w:vAlign w:val="bottom"/>
            <w:hideMark/>
          </w:tcPr>
          <w:p w14:paraId="2F38846B"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44,749,625 </w:t>
            </w:r>
          </w:p>
        </w:tc>
        <w:tc>
          <w:tcPr>
            <w:tcW w:w="625" w:type="pct"/>
            <w:tcBorders>
              <w:top w:val="nil"/>
              <w:left w:val="nil"/>
              <w:bottom w:val="nil"/>
              <w:right w:val="nil"/>
            </w:tcBorders>
            <w:shd w:val="clear" w:color="auto" w:fill="auto"/>
            <w:noWrap/>
            <w:vAlign w:val="bottom"/>
            <w:hideMark/>
          </w:tcPr>
          <w:p w14:paraId="263CC21B"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46,368,575 </w:t>
            </w:r>
          </w:p>
        </w:tc>
        <w:tc>
          <w:tcPr>
            <w:tcW w:w="624" w:type="pct"/>
            <w:tcBorders>
              <w:top w:val="nil"/>
              <w:left w:val="nil"/>
              <w:bottom w:val="nil"/>
              <w:right w:val="nil"/>
            </w:tcBorders>
            <w:shd w:val="clear" w:color="auto" w:fill="auto"/>
            <w:noWrap/>
            <w:vAlign w:val="bottom"/>
            <w:hideMark/>
          </w:tcPr>
          <w:p w14:paraId="03EF595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48,151,911 </w:t>
            </w:r>
          </w:p>
        </w:tc>
      </w:tr>
      <w:tr w:rsidR="00AF51CE" w:rsidRPr="007731F3" w14:paraId="3FD0E502" w14:textId="77777777" w:rsidTr="00416956">
        <w:trPr>
          <w:trHeight w:hRule="exact" w:val="450"/>
        </w:trPr>
        <w:tc>
          <w:tcPr>
            <w:tcW w:w="2022" w:type="pct"/>
            <w:tcBorders>
              <w:top w:val="nil"/>
              <w:left w:val="nil"/>
              <w:bottom w:val="nil"/>
              <w:right w:val="nil"/>
            </w:tcBorders>
            <w:shd w:val="clear" w:color="auto" w:fill="auto"/>
            <w:vAlign w:val="bottom"/>
            <w:hideMark/>
          </w:tcPr>
          <w:p w14:paraId="12237566"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Expenses not requiring appropriation in the Budget year (b)</w:t>
            </w:r>
          </w:p>
        </w:tc>
        <w:tc>
          <w:tcPr>
            <w:tcW w:w="479" w:type="pct"/>
            <w:tcBorders>
              <w:top w:val="nil"/>
              <w:left w:val="nil"/>
              <w:bottom w:val="nil"/>
              <w:right w:val="nil"/>
            </w:tcBorders>
            <w:shd w:val="clear" w:color="auto" w:fill="auto"/>
            <w:noWrap/>
            <w:vAlign w:val="bottom"/>
            <w:hideMark/>
          </w:tcPr>
          <w:p w14:paraId="755B78CF"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30,124 </w:t>
            </w:r>
          </w:p>
        </w:tc>
        <w:tc>
          <w:tcPr>
            <w:tcW w:w="625" w:type="pct"/>
            <w:tcBorders>
              <w:top w:val="nil"/>
              <w:left w:val="nil"/>
              <w:bottom w:val="nil"/>
              <w:right w:val="nil"/>
            </w:tcBorders>
            <w:shd w:val="clear" w:color="000000" w:fill="E6E6E6"/>
            <w:noWrap/>
            <w:vAlign w:val="bottom"/>
            <w:hideMark/>
          </w:tcPr>
          <w:p w14:paraId="5136843A"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75,793 </w:t>
            </w:r>
          </w:p>
        </w:tc>
        <w:tc>
          <w:tcPr>
            <w:tcW w:w="625" w:type="pct"/>
            <w:tcBorders>
              <w:top w:val="nil"/>
              <w:left w:val="nil"/>
              <w:bottom w:val="nil"/>
              <w:right w:val="nil"/>
            </w:tcBorders>
            <w:shd w:val="clear" w:color="auto" w:fill="auto"/>
            <w:noWrap/>
            <w:vAlign w:val="bottom"/>
            <w:hideMark/>
          </w:tcPr>
          <w:p w14:paraId="337B759F"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14,150 </w:t>
            </w:r>
          </w:p>
        </w:tc>
        <w:tc>
          <w:tcPr>
            <w:tcW w:w="625" w:type="pct"/>
            <w:tcBorders>
              <w:top w:val="nil"/>
              <w:left w:val="nil"/>
              <w:bottom w:val="nil"/>
              <w:right w:val="nil"/>
            </w:tcBorders>
            <w:shd w:val="clear" w:color="auto" w:fill="auto"/>
            <w:noWrap/>
            <w:vAlign w:val="bottom"/>
            <w:hideMark/>
          </w:tcPr>
          <w:p w14:paraId="225C125B"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7,723 </w:t>
            </w:r>
          </w:p>
        </w:tc>
        <w:tc>
          <w:tcPr>
            <w:tcW w:w="624" w:type="pct"/>
            <w:tcBorders>
              <w:top w:val="nil"/>
              <w:left w:val="nil"/>
              <w:bottom w:val="nil"/>
              <w:right w:val="nil"/>
            </w:tcBorders>
            <w:shd w:val="clear" w:color="auto" w:fill="auto"/>
            <w:noWrap/>
            <w:vAlign w:val="bottom"/>
            <w:hideMark/>
          </w:tcPr>
          <w:p w14:paraId="4138EC60"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7,951 </w:t>
            </w:r>
          </w:p>
        </w:tc>
      </w:tr>
      <w:tr w:rsidR="00AF51CE" w:rsidRPr="007731F3" w14:paraId="203A66A5" w14:textId="77777777" w:rsidTr="00416956">
        <w:trPr>
          <w:trHeight w:hRule="exact" w:val="235"/>
        </w:trPr>
        <w:tc>
          <w:tcPr>
            <w:tcW w:w="2022" w:type="pct"/>
            <w:tcBorders>
              <w:top w:val="nil"/>
              <w:left w:val="nil"/>
              <w:bottom w:val="nil"/>
              <w:right w:val="nil"/>
            </w:tcBorders>
            <w:shd w:val="clear" w:color="auto" w:fill="auto"/>
            <w:vAlign w:val="bottom"/>
            <w:hideMark/>
          </w:tcPr>
          <w:p w14:paraId="4BEE582A"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Administered total</w:t>
            </w:r>
          </w:p>
        </w:tc>
        <w:tc>
          <w:tcPr>
            <w:tcW w:w="479" w:type="pct"/>
            <w:tcBorders>
              <w:top w:val="single" w:sz="4" w:space="0" w:color="000000"/>
              <w:left w:val="nil"/>
              <w:bottom w:val="single" w:sz="4" w:space="0" w:color="000000"/>
              <w:right w:val="nil"/>
            </w:tcBorders>
            <w:shd w:val="clear" w:color="auto" w:fill="auto"/>
            <w:noWrap/>
            <w:vAlign w:val="bottom"/>
            <w:hideMark/>
          </w:tcPr>
          <w:p w14:paraId="11B92651"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41,539,505 </w:t>
            </w:r>
          </w:p>
        </w:tc>
        <w:tc>
          <w:tcPr>
            <w:tcW w:w="625" w:type="pct"/>
            <w:tcBorders>
              <w:top w:val="single" w:sz="4" w:space="0" w:color="000000"/>
              <w:left w:val="nil"/>
              <w:bottom w:val="single" w:sz="4" w:space="0" w:color="000000"/>
              <w:right w:val="nil"/>
            </w:tcBorders>
            <w:shd w:val="clear" w:color="000000" w:fill="E6E6E6"/>
            <w:noWrap/>
            <w:vAlign w:val="bottom"/>
            <w:hideMark/>
          </w:tcPr>
          <w:p w14:paraId="06FFA9DA"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44,952,940 </w:t>
            </w:r>
          </w:p>
        </w:tc>
        <w:tc>
          <w:tcPr>
            <w:tcW w:w="625" w:type="pct"/>
            <w:tcBorders>
              <w:top w:val="single" w:sz="4" w:space="0" w:color="000000"/>
              <w:left w:val="nil"/>
              <w:bottom w:val="single" w:sz="4" w:space="0" w:color="000000"/>
              <w:right w:val="nil"/>
            </w:tcBorders>
            <w:shd w:val="clear" w:color="auto" w:fill="auto"/>
            <w:noWrap/>
            <w:vAlign w:val="bottom"/>
            <w:hideMark/>
          </w:tcPr>
          <w:p w14:paraId="1923BB0F"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44,827,656 </w:t>
            </w:r>
          </w:p>
        </w:tc>
        <w:tc>
          <w:tcPr>
            <w:tcW w:w="625" w:type="pct"/>
            <w:tcBorders>
              <w:top w:val="single" w:sz="4" w:space="0" w:color="000000"/>
              <w:left w:val="nil"/>
              <w:bottom w:val="single" w:sz="4" w:space="0" w:color="000000"/>
              <w:right w:val="nil"/>
            </w:tcBorders>
            <w:shd w:val="clear" w:color="auto" w:fill="auto"/>
            <w:noWrap/>
            <w:vAlign w:val="bottom"/>
            <w:hideMark/>
          </w:tcPr>
          <w:p w14:paraId="0ACBDE08"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46,391,137 </w:t>
            </w:r>
          </w:p>
        </w:tc>
        <w:tc>
          <w:tcPr>
            <w:tcW w:w="624" w:type="pct"/>
            <w:tcBorders>
              <w:top w:val="single" w:sz="4" w:space="0" w:color="000000"/>
              <w:left w:val="nil"/>
              <w:bottom w:val="single" w:sz="4" w:space="0" w:color="000000"/>
              <w:right w:val="nil"/>
            </w:tcBorders>
            <w:shd w:val="clear" w:color="auto" w:fill="auto"/>
            <w:noWrap/>
            <w:vAlign w:val="bottom"/>
            <w:hideMark/>
          </w:tcPr>
          <w:p w14:paraId="4A11997F"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48,172,809 </w:t>
            </w:r>
          </w:p>
        </w:tc>
      </w:tr>
      <w:tr w:rsidR="00AF51CE" w:rsidRPr="007731F3" w14:paraId="2BBAAC0C" w14:textId="77777777" w:rsidTr="00416956">
        <w:trPr>
          <w:trHeight w:hRule="exact" w:val="235"/>
        </w:trPr>
        <w:tc>
          <w:tcPr>
            <w:tcW w:w="2022" w:type="pct"/>
            <w:tcBorders>
              <w:top w:val="nil"/>
              <w:left w:val="nil"/>
              <w:bottom w:val="nil"/>
              <w:right w:val="nil"/>
            </w:tcBorders>
            <w:shd w:val="clear" w:color="auto" w:fill="auto"/>
            <w:noWrap/>
            <w:vAlign w:val="bottom"/>
            <w:hideMark/>
          </w:tcPr>
          <w:p w14:paraId="7B8082AF" w14:textId="77777777" w:rsidR="00AF51CE" w:rsidRPr="007731F3" w:rsidRDefault="00AF51CE" w:rsidP="00416956">
            <w:pPr>
              <w:spacing w:after="0" w:line="240" w:lineRule="auto"/>
              <w:jc w:val="left"/>
              <w:rPr>
                <w:rFonts w:ascii="Arial" w:hAnsi="Arial" w:cs="Arial"/>
                <w:sz w:val="16"/>
                <w:szCs w:val="16"/>
              </w:rPr>
            </w:pPr>
            <w:r w:rsidRPr="007731F3">
              <w:rPr>
                <w:rFonts w:ascii="Arial" w:hAnsi="Arial" w:cs="Arial"/>
                <w:sz w:val="16"/>
                <w:szCs w:val="16"/>
              </w:rPr>
              <w:t>Departmental expenses</w:t>
            </w:r>
          </w:p>
        </w:tc>
        <w:tc>
          <w:tcPr>
            <w:tcW w:w="479" w:type="pct"/>
            <w:tcBorders>
              <w:top w:val="nil"/>
              <w:left w:val="nil"/>
              <w:bottom w:val="nil"/>
              <w:right w:val="nil"/>
            </w:tcBorders>
            <w:shd w:val="clear" w:color="auto" w:fill="auto"/>
            <w:noWrap/>
            <w:vAlign w:val="bottom"/>
            <w:hideMark/>
          </w:tcPr>
          <w:p w14:paraId="0C225D00" w14:textId="77777777" w:rsidR="00AF51CE" w:rsidRPr="007731F3"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1D56925B"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1D39803B" w14:textId="77777777" w:rsidR="00AF51CE" w:rsidRPr="007731F3"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41F922BD" w14:textId="77777777" w:rsidR="00AF51CE" w:rsidRPr="007731F3" w:rsidRDefault="00AF51CE" w:rsidP="00416956">
            <w:pPr>
              <w:spacing w:after="0" w:line="240" w:lineRule="auto"/>
              <w:jc w:val="right"/>
              <w:rPr>
                <w:rFonts w:ascii="Times New Roman" w:hAnsi="Times New Roman"/>
              </w:rPr>
            </w:pPr>
          </w:p>
        </w:tc>
        <w:tc>
          <w:tcPr>
            <w:tcW w:w="624" w:type="pct"/>
            <w:tcBorders>
              <w:top w:val="nil"/>
              <w:left w:val="nil"/>
              <w:bottom w:val="nil"/>
              <w:right w:val="nil"/>
            </w:tcBorders>
            <w:shd w:val="clear" w:color="auto" w:fill="auto"/>
            <w:noWrap/>
            <w:vAlign w:val="bottom"/>
            <w:hideMark/>
          </w:tcPr>
          <w:p w14:paraId="0DB67532" w14:textId="77777777" w:rsidR="00AF51CE" w:rsidRPr="007731F3" w:rsidRDefault="00AF51CE" w:rsidP="00416956">
            <w:pPr>
              <w:spacing w:after="0" w:line="240" w:lineRule="auto"/>
              <w:jc w:val="right"/>
              <w:rPr>
                <w:rFonts w:ascii="Times New Roman" w:hAnsi="Times New Roman"/>
              </w:rPr>
            </w:pPr>
          </w:p>
        </w:tc>
      </w:tr>
      <w:tr w:rsidR="00AF51CE" w:rsidRPr="007731F3" w14:paraId="55FDFFA0" w14:textId="77777777" w:rsidTr="00416956">
        <w:trPr>
          <w:trHeight w:hRule="exact" w:val="235"/>
        </w:trPr>
        <w:tc>
          <w:tcPr>
            <w:tcW w:w="2022" w:type="pct"/>
            <w:tcBorders>
              <w:top w:val="nil"/>
              <w:left w:val="nil"/>
              <w:bottom w:val="nil"/>
              <w:right w:val="nil"/>
            </w:tcBorders>
            <w:shd w:val="clear" w:color="auto" w:fill="auto"/>
            <w:noWrap/>
            <w:vAlign w:val="bottom"/>
            <w:hideMark/>
          </w:tcPr>
          <w:p w14:paraId="33671AA2"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Departmental appropriation</w:t>
            </w:r>
          </w:p>
        </w:tc>
        <w:tc>
          <w:tcPr>
            <w:tcW w:w="479" w:type="pct"/>
            <w:tcBorders>
              <w:top w:val="nil"/>
              <w:left w:val="nil"/>
              <w:bottom w:val="nil"/>
              <w:right w:val="nil"/>
            </w:tcBorders>
            <w:shd w:val="clear" w:color="auto" w:fill="auto"/>
            <w:noWrap/>
            <w:vAlign w:val="bottom"/>
            <w:hideMark/>
          </w:tcPr>
          <w:p w14:paraId="15757D44"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259,082 </w:t>
            </w:r>
          </w:p>
        </w:tc>
        <w:tc>
          <w:tcPr>
            <w:tcW w:w="625" w:type="pct"/>
            <w:tcBorders>
              <w:top w:val="nil"/>
              <w:left w:val="nil"/>
              <w:bottom w:val="nil"/>
              <w:right w:val="nil"/>
            </w:tcBorders>
            <w:shd w:val="clear" w:color="000000" w:fill="E6E6E6"/>
            <w:noWrap/>
            <w:vAlign w:val="bottom"/>
            <w:hideMark/>
          </w:tcPr>
          <w:p w14:paraId="575346F5"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326,495 </w:t>
            </w:r>
          </w:p>
        </w:tc>
        <w:tc>
          <w:tcPr>
            <w:tcW w:w="625" w:type="pct"/>
            <w:tcBorders>
              <w:top w:val="nil"/>
              <w:left w:val="nil"/>
              <w:bottom w:val="nil"/>
              <w:right w:val="nil"/>
            </w:tcBorders>
            <w:shd w:val="clear" w:color="auto" w:fill="auto"/>
            <w:noWrap/>
            <w:vAlign w:val="bottom"/>
            <w:hideMark/>
          </w:tcPr>
          <w:p w14:paraId="30D61A1E"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307,029 </w:t>
            </w:r>
          </w:p>
        </w:tc>
        <w:tc>
          <w:tcPr>
            <w:tcW w:w="625" w:type="pct"/>
            <w:tcBorders>
              <w:top w:val="nil"/>
              <w:left w:val="nil"/>
              <w:bottom w:val="nil"/>
              <w:right w:val="nil"/>
            </w:tcBorders>
            <w:shd w:val="clear" w:color="auto" w:fill="auto"/>
            <w:noWrap/>
            <w:vAlign w:val="bottom"/>
            <w:hideMark/>
          </w:tcPr>
          <w:p w14:paraId="20B4C711"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255,341 </w:t>
            </w:r>
          </w:p>
        </w:tc>
        <w:tc>
          <w:tcPr>
            <w:tcW w:w="624" w:type="pct"/>
            <w:tcBorders>
              <w:top w:val="nil"/>
              <w:left w:val="nil"/>
              <w:bottom w:val="nil"/>
              <w:right w:val="nil"/>
            </w:tcBorders>
            <w:shd w:val="clear" w:color="auto" w:fill="auto"/>
            <w:noWrap/>
            <w:vAlign w:val="bottom"/>
            <w:hideMark/>
          </w:tcPr>
          <w:p w14:paraId="5245ACAB"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240,773 </w:t>
            </w:r>
          </w:p>
        </w:tc>
      </w:tr>
      <w:tr w:rsidR="00AF51CE" w:rsidRPr="007731F3" w14:paraId="7A9267AA" w14:textId="77777777" w:rsidTr="00416956">
        <w:trPr>
          <w:trHeight w:hRule="exact" w:val="235"/>
        </w:trPr>
        <w:tc>
          <w:tcPr>
            <w:tcW w:w="2022" w:type="pct"/>
            <w:tcBorders>
              <w:top w:val="nil"/>
              <w:left w:val="nil"/>
              <w:bottom w:val="nil"/>
              <w:right w:val="nil"/>
            </w:tcBorders>
            <w:shd w:val="clear" w:color="auto" w:fill="auto"/>
            <w:noWrap/>
            <w:vAlign w:val="bottom"/>
            <w:hideMark/>
          </w:tcPr>
          <w:p w14:paraId="0C447F5C"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s74 External Revenue (a)</w:t>
            </w:r>
          </w:p>
        </w:tc>
        <w:tc>
          <w:tcPr>
            <w:tcW w:w="479" w:type="pct"/>
            <w:tcBorders>
              <w:top w:val="nil"/>
              <w:left w:val="nil"/>
              <w:bottom w:val="nil"/>
              <w:right w:val="nil"/>
            </w:tcBorders>
            <w:shd w:val="clear" w:color="auto" w:fill="auto"/>
            <w:noWrap/>
            <w:vAlign w:val="bottom"/>
            <w:hideMark/>
          </w:tcPr>
          <w:p w14:paraId="3AD6A4EB"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12,056 </w:t>
            </w:r>
          </w:p>
        </w:tc>
        <w:tc>
          <w:tcPr>
            <w:tcW w:w="625" w:type="pct"/>
            <w:tcBorders>
              <w:top w:val="nil"/>
              <w:left w:val="nil"/>
              <w:bottom w:val="nil"/>
              <w:right w:val="nil"/>
            </w:tcBorders>
            <w:shd w:val="clear" w:color="000000" w:fill="E6E6E6"/>
            <w:noWrap/>
            <w:vAlign w:val="bottom"/>
            <w:hideMark/>
          </w:tcPr>
          <w:p w14:paraId="5781A390"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15,156 </w:t>
            </w:r>
          </w:p>
        </w:tc>
        <w:tc>
          <w:tcPr>
            <w:tcW w:w="625" w:type="pct"/>
            <w:tcBorders>
              <w:top w:val="nil"/>
              <w:left w:val="nil"/>
              <w:bottom w:val="nil"/>
              <w:right w:val="nil"/>
            </w:tcBorders>
            <w:shd w:val="clear" w:color="auto" w:fill="auto"/>
            <w:noWrap/>
            <w:vAlign w:val="bottom"/>
            <w:hideMark/>
          </w:tcPr>
          <w:p w14:paraId="236C9D23"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15,156 </w:t>
            </w:r>
          </w:p>
        </w:tc>
        <w:tc>
          <w:tcPr>
            <w:tcW w:w="625" w:type="pct"/>
            <w:tcBorders>
              <w:top w:val="nil"/>
              <w:left w:val="nil"/>
              <w:bottom w:val="nil"/>
              <w:right w:val="nil"/>
            </w:tcBorders>
            <w:shd w:val="clear" w:color="auto" w:fill="auto"/>
            <w:noWrap/>
            <w:vAlign w:val="bottom"/>
            <w:hideMark/>
          </w:tcPr>
          <w:p w14:paraId="18D508AE"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15,156 </w:t>
            </w:r>
          </w:p>
        </w:tc>
        <w:tc>
          <w:tcPr>
            <w:tcW w:w="624" w:type="pct"/>
            <w:tcBorders>
              <w:top w:val="nil"/>
              <w:left w:val="nil"/>
              <w:bottom w:val="nil"/>
              <w:right w:val="nil"/>
            </w:tcBorders>
            <w:shd w:val="clear" w:color="auto" w:fill="auto"/>
            <w:noWrap/>
            <w:vAlign w:val="bottom"/>
            <w:hideMark/>
          </w:tcPr>
          <w:p w14:paraId="3FBAC132"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15,156 </w:t>
            </w:r>
          </w:p>
        </w:tc>
      </w:tr>
      <w:tr w:rsidR="00AF51CE" w:rsidRPr="007731F3" w14:paraId="12A8D92E" w14:textId="77777777" w:rsidTr="00416956">
        <w:trPr>
          <w:trHeight w:hRule="exact" w:val="455"/>
        </w:trPr>
        <w:tc>
          <w:tcPr>
            <w:tcW w:w="2022" w:type="pct"/>
            <w:tcBorders>
              <w:top w:val="nil"/>
              <w:left w:val="nil"/>
              <w:bottom w:val="nil"/>
              <w:right w:val="nil"/>
            </w:tcBorders>
            <w:shd w:val="clear" w:color="auto" w:fill="auto"/>
            <w:vAlign w:val="bottom"/>
            <w:hideMark/>
          </w:tcPr>
          <w:p w14:paraId="5D9FD00E"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Expenses not requiring appropriation in the Budget year (b)</w:t>
            </w:r>
          </w:p>
        </w:tc>
        <w:tc>
          <w:tcPr>
            <w:tcW w:w="479" w:type="pct"/>
            <w:tcBorders>
              <w:top w:val="nil"/>
              <w:left w:val="nil"/>
              <w:bottom w:val="nil"/>
              <w:right w:val="nil"/>
            </w:tcBorders>
            <w:shd w:val="clear" w:color="auto" w:fill="auto"/>
            <w:noWrap/>
            <w:vAlign w:val="bottom"/>
            <w:hideMark/>
          </w:tcPr>
          <w:p w14:paraId="56FD871F"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6,425 </w:t>
            </w:r>
          </w:p>
        </w:tc>
        <w:tc>
          <w:tcPr>
            <w:tcW w:w="625" w:type="pct"/>
            <w:tcBorders>
              <w:top w:val="nil"/>
              <w:left w:val="nil"/>
              <w:bottom w:val="nil"/>
              <w:right w:val="nil"/>
            </w:tcBorders>
            <w:shd w:val="clear" w:color="000000" w:fill="E6E6E6"/>
            <w:noWrap/>
            <w:vAlign w:val="bottom"/>
            <w:hideMark/>
          </w:tcPr>
          <w:p w14:paraId="57358887"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9,118 </w:t>
            </w:r>
          </w:p>
        </w:tc>
        <w:tc>
          <w:tcPr>
            <w:tcW w:w="625" w:type="pct"/>
            <w:tcBorders>
              <w:top w:val="nil"/>
              <w:left w:val="nil"/>
              <w:bottom w:val="nil"/>
              <w:right w:val="nil"/>
            </w:tcBorders>
            <w:shd w:val="clear" w:color="auto" w:fill="auto"/>
            <w:noWrap/>
            <w:vAlign w:val="bottom"/>
            <w:hideMark/>
          </w:tcPr>
          <w:p w14:paraId="3BC37BD5"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8,508 </w:t>
            </w:r>
          </w:p>
        </w:tc>
        <w:tc>
          <w:tcPr>
            <w:tcW w:w="625" w:type="pct"/>
            <w:tcBorders>
              <w:top w:val="nil"/>
              <w:left w:val="nil"/>
              <w:bottom w:val="nil"/>
              <w:right w:val="nil"/>
            </w:tcBorders>
            <w:shd w:val="clear" w:color="auto" w:fill="auto"/>
            <w:noWrap/>
            <w:vAlign w:val="bottom"/>
            <w:hideMark/>
          </w:tcPr>
          <w:p w14:paraId="55727D95"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8,464 </w:t>
            </w:r>
          </w:p>
        </w:tc>
        <w:tc>
          <w:tcPr>
            <w:tcW w:w="624" w:type="pct"/>
            <w:tcBorders>
              <w:top w:val="nil"/>
              <w:left w:val="nil"/>
              <w:bottom w:val="nil"/>
              <w:right w:val="nil"/>
            </w:tcBorders>
            <w:shd w:val="clear" w:color="auto" w:fill="auto"/>
            <w:noWrap/>
            <w:vAlign w:val="bottom"/>
            <w:hideMark/>
          </w:tcPr>
          <w:p w14:paraId="2448A9DA"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8,671 </w:t>
            </w:r>
          </w:p>
        </w:tc>
      </w:tr>
      <w:tr w:rsidR="00AF51CE" w:rsidRPr="007731F3" w14:paraId="7EBD2B71" w14:textId="77777777" w:rsidTr="00416956">
        <w:trPr>
          <w:trHeight w:hRule="exact" w:val="235"/>
        </w:trPr>
        <w:tc>
          <w:tcPr>
            <w:tcW w:w="2022" w:type="pct"/>
            <w:tcBorders>
              <w:top w:val="nil"/>
              <w:left w:val="nil"/>
              <w:bottom w:val="nil"/>
              <w:right w:val="nil"/>
            </w:tcBorders>
            <w:shd w:val="clear" w:color="auto" w:fill="auto"/>
            <w:vAlign w:val="bottom"/>
            <w:hideMark/>
          </w:tcPr>
          <w:p w14:paraId="72A06A09"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Departmental total</w:t>
            </w:r>
          </w:p>
        </w:tc>
        <w:tc>
          <w:tcPr>
            <w:tcW w:w="479" w:type="pct"/>
            <w:tcBorders>
              <w:top w:val="single" w:sz="4" w:space="0" w:color="000000"/>
              <w:left w:val="nil"/>
              <w:bottom w:val="single" w:sz="4" w:space="0" w:color="000000"/>
              <w:right w:val="nil"/>
            </w:tcBorders>
            <w:shd w:val="clear" w:color="auto" w:fill="auto"/>
            <w:noWrap/>
            <w:vAlign w:val="bottom"/>
            <w:hideMark/>
          </w:tcPr>
          <w:p w14:paraId="0F10E18B"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277,563 </w:t>
            </w:r>
          </w:p>
        </w:tc>
        <w:tc>
          <w:tcPr>
            <w:tcW w:w="625" w:type="pct"/>
            <w:tcBorders>
              <w:top w:val="single" w:sz="4" w:space="0" w:color="000000"/>
              <w:left w:val="nil"/>
              <w:bottom w:val="single" w:sz="4" w:space="0" w:color="000000"/>
              <w:right w:val="nil"/>
            </w:tcBorders>
            <w:shd w:val="clear" w:color="000000" w:fill="E6E6E6"/>
            <w:noWrap/>
            <w:vAlign w:val="bottom"/>
            <w:hideMark/>
          </w:tcPr>
          <w:p w14:paraId="15A95828"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 xml:space="preserve">350,769 </w:t>
            </w:r>
          </w:p>
        </w:tc>
        <w:tc>
          <w:tcPr>
            <w:tcW w:w="625" w:type="pct"/>
            <w:tcBorders>
              <w:top w:val="single" w:sz="4" w:space="0" w:color="000000"/>
              <w:left w:val="nil"/>
              <w:bottom w:val="single" w:sz="4" w:space="0" w:color="000000"/>
              <w:right w:val="nil"/>
            </w:tcBorders>
            <w:shd w:val="clear" w:color="auto" w:fill="auto"/>
            <w:noWrap/>
            <w:vAlign w:val="bottom"/>
            <w:hideMark/>
          </w:tcPr>
          <w:p w14:paraId="1CA7B506"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330,693 </w:t>
            </w:r>
          </w:p>
        </w:tc>
        <w:tc>
          <w:tcPr>
            <w:tcW w:w="625" w:type="pct"/>
            <w:tcBorders>
              <w:top w:val="single" w:sz="4" w:space="0" w:color="000000"/>
              <w:left w:val="nil"/>
              <w:bottom w:val="single" w:sz="4" w:space="0" w:color="000000"/>
              <w:right w:val="nil"/>
            </w:tcBorders>
            <w:shd w:val="clear" w:color="auto" w:fill="auto"/>
            <w:noWrap/>
            <w:vAlign w:val="bottom"/>
            <w:hideMark/>
          </w:tcPr>
          <w:p w14:paraId="68D86D63"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278,961 </w:t>
            </w:r>
          </w:p>
        </w:tc>
        <w:tc>
          <w:tcPr>
            <w:tcW w:w="624" w:type="pct"/>
            <w:tcBorders>
              <w:top w:val="single" w:sz="4" w:space="0" w:color="000000"/>
              <w:left w:val="nil"/>
              <w:bottom w:val="single" w:sz="4" w:space="0" w:color="000000"/>
              <w:right w:val="nil"/>
            </w:tcBorders>
            <w:shd w:val="clear" w:color="auto" w:fill="auto"/>
            <w:noWrap/>
            <w:vAlign w:val="bottom"/>
            <w:hideMark/>
          </w:tcPr>
          <w:p w14:paraId="51E9505F"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264,600 </w:t>
            </w:r>
          </w:p>
        </w:tc>
      </w:tr>
      <w:tr w:rsidR="00AF51CE" w:rsidRPr="007731F3" w14:paraId="36408D60" w14:textId="77777777" w:rsidTr="00416956">
        <w:trPr>
          <w:trHeight w:hRule="exact" w:val="235"/>
        </w:trPr>
        <w:tc>
          <w:tcPr>
            <w:tcW w:w="2022" w:type="pct"/>
            <w:tcBorders>
              <w:top w:val="nil"/>
              <w:left w:val="nil"/>
              <w:bottom w:val="single" w:sz="4" w:space="0" w:color="000000"/>
              <w:right w:val="nil"/>
            </w:tcBorders>
            <w:shd w:val="clear" w:color="auto" w:fill="auto"/>
            <w:noWrap/>
            <w:vAlign w:val="bottom"/>
            <w:hideMark/>
          </w:tcPr>
          <w:p w14:paraId="3A389393" w14:textId="77777777" w:rsidR="00AF51CE" w:rsidRPr="007731F3" w:rsidRDefault="00AF51CE" w:rsidP="00416956">
            <w:pPr>
              <w:spacing w:after="0" w:line="240" w:lineRule="auto"/>
              <w:jc w:val="left"/>
              <w:rPr>
                <w:rFonts w:ascii="Arial" w:hAnsi="Arial" w:cs="Arial"/>
                <w:b/>
                <w:bCs/>
                <w:sz w:val="16"/>
                <w:szCs w:val="16"/>
              </w:rPr>
            </w:pPr>
            <w:r w:rsidRPr="007731F3">
              <w:rPr>
                <w:rFonts w:ascii="Arial" w:hAnsi="Arial" w:cs="Arial"/>
                <w:b/>
                <w:bCs/>
                <w:sz w:val="16"/>
                <w:szCs w:val="16"/>
              </w:rPr>
              <w:t>Total expenses for program 1.1</w:t>
            </w:r>
          </w:p>
        </w:tc>
        <w:tc>
          <w:tcPr>
            <w:tcW w:w="479" w:type="pct"/>
            <w:tcBorders>
              <w:top w:val="nil"/>
              <w:left w:val="nil"/>
              <w:bottom w:val="single" w:sz="4" w:space="0" w:color="000000"/>
              <w:right w:val="nil"/>
            </w:tcBorders>
            <w:shd w:val="clear" w:color="auto" w:fill="auto"/>
            <w:noWrap/>
            <w:vAlign w:val="bottom"/>
            <w:hideMark/>
          </w:tcPr>
          <w:p w14:paraId="27823C41"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41,817,068 </w:t>
            </w:r>
          </w:p>
        </w:tc>
        <w:tc>
          <w:tcPr>
            <w:tcW w:w="625" w:type="pct"/>
            <w:tcBorders>
              <w:top w:val="nil"/>
              <w:left w:val="nil"/>
              <w:bottom w:val="single" w:sz="4" w:space="0" w:color="000000"/>
              <w:right w:val="nil"/>
            </w:tcBorders>
            <w:shd w:val="clear" w:color="000000" w:fill="E6E6E6"/>
            <w:noWrap/>
            <w:vAlign w:val="bottom"/>
            <w:hideMark/>
          </w:tcPr>
          <w:p w14:paraId="4A4E58E3"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 xml:space="preserve">45,303,709 </w:t>
            </w:r>
          </w:p>
        </w:tc>
        <w:tc>
          <w:tcPr>
            <w:tcW w:w="625" w:type="pct"/>
            <w:tcBorders>
              <w:top w:val="nil"/>
              <w:left w:val="nil"/>
              <w:bottom w:val="single" w:sz="4" w:space="0" w:color="000000"/>
              <w:right w:val="nil"/>
            </w:tcBorders>
            <w:shd w:val="clear" w:color="auto" w:fill="auto"/>
            <w:noWrap/>
            <w:vAlign w:val="bottom"/>
            <w:hideMark/>
          </w:tcPr>
          <w:p w14:paraId="3AB4DD0C"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45,158,349 </w:t>
            </w:r>
          </w:p>
        </w:tc>
        <w:tc>
          <w:tcPr>
            <w:tcW w:w="625" w:type="pct"/>
            <w:tcBorders>
              <w:top w:val="nil"/>
              <w:left w:val="nil"/>
              <w:bottom w:val="single" w:sz="4" w:space="0" w:color="000000"/>
              <w:right w:val="nil"/>
            </w:tcBorders>
            <w:shd w:val="clear" w:color="auto" w:fill="auto"/>
            <w:noWrap/>
            <w:vAlign w:val="bottom"/>
            <w:hideMark/>
          </w:tcPr>
          <w:p w14:paraId="4790F45E"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46,670,098 </w:t>
            </w:r>
          </w:p>
        </w:tc>
        <w:tc>
          <w:tcPr>
            <w:tcW w:w="624" w:type="pct"/>
            <w:tcBorders>
              <w:top w:val="nil"/>
              <w:left w:val="nil"/>
              <w:bottom w:val="single" w:sz="4" w:space="0" w:color="000000"/>
              <w:right w:val="nil"/>
            </w:tcBorders>
            <w:shd w:val="clear" w:color="auto" w:fill="auto"/>
            <w:noWrap/>
            <w:vAlign w:val="bottom"/>
            <w:hideMark/>
          </w:tcPr>
          <w:p w14:paraId="1EFBA047"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48,437,409 </w:t>
            </w:r>
          </w:p>
        </w:tc>
      </w:tr>
      <w:tr w:rsidR="00AF51CE" w:rsidRPr="007731F3" w14:paraId="63E4E132" w14:textId="77777777" w:rsidTr="00416956">
        <w:trPr>
          <w:trHeight w:hRule="exact" w:val="225"/>
        </w:trPr>
        <w:tc>
          <w:tcPr>
            <w:tcW w:w="2022" w:type="pct"/>
            <w:tcBorders>
              <w:top w:val="nil"/>
              <w:left w:val="nil"/>
              <w:bottom w:val="nil"/>
              <w:right w:val="nil"/>
            </w:tcBorders>
            <w:shd w:val="clear" w:color="auto" w:fill="auto"/>
            <w:vAlign w:val="center"/>
            <w:hideMark/>
          </w:tcPr>
          <w:p w14:paraId="657C5D96" w14:textId="77777777" w:rsidR="00AF51CE" w:rsidRPr="007731F3" w:rsidRDefault="00AF51CE" w:rsidP="007731F3">
            <w:pPr>
              <w:spacing w:after="0" w:line="240" w:lineRule="auto"/>
              <w:jc w:val="right"/>
              <w:rPr>
                <w:rFonts w:ascii="Arial" w:hAnsi="Arial" w:cs="Arial"/>
                <w:b/>
                <w:bCs/>
                <w:color w:val="000000"/>
                <w:sz w:val="16"/>
                <w:szCs w:val="16"/>
              </w:rPr>
            </w:pPr>
          </w:p>
        </w:tc>
        <w:tc>
          <w:tcPr>
            <w:tcW w:w="479" w:type="pct"/>
            <w:tcBorders>
              <w:top w:val="nil"/>
              <w:left w:val="nil"/>
              <w:bottom w:val="nil"/>
              <w:right w:val="nil"/>
            </w:tcBorders>
            <w:shd w:val="clear" w:color="auto" w:fill="auto"/>
            <w:noWrap/>
            <w:vAlign w:val="bottom"/>
            <w:hideMark/>
          </w:tcPr>
          <w:p w14:paraId="6F1F28CB" w14:textId="77777777" w:rsidR="00AF51CE" w:rsidRPr="007731F3"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196CE3C4" w14:textId="77777777" w:rsidR="00AF51CE" w:rsidRPr="007731F3"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016A9EF6" w14:textId="77777777" w:rsidR="00AF51CE" w:rsidRPr="007731F3"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72610527" w14:textId="77777777" w:rsidR="00AF51CE" w:rsidRPr="007731F3" w:rsidRDefault="00AF51CE" w:rsidP="00416956">
            <w:pPr>
              <w:spacing w:after="0" w:line="240" w:lineRule="auto"/>
              <w:jc w:val="right"/>
              <w:rPr>
                <w:rFonts w:ascii="Times New Roman" w:hAnsi="Times New Roman"/>
              </w:rPr>
            </w:pPr>
          </w:p>
        </w:tc>
        <w:tc>
          <w:tcPr>
            <w:tcW w:w="624" w:type="pct"/>
            <w:tcBorders>
              <w:top w:val="nil"/>
              <w:left w:val="nil"/>
              <w:bottom w:val="nil"/>
              <w:right w:val="nil"/>
            </w:tcBorders>
            <w:shd w:val="clear" w:color="auto" w:fill="auto"/>
            <w:noWrap/>
            <w:vAlign w:val="bottom"/>
            <w:hideMark/>
          </w:tcPr>
          <w:p w14:paraId="0F0F9572" w14:textId="77777777" w:rsidR="00AF51CE" w:rsidRPr="007731F3" w:rsidRDefault="00AF51CE" w:rsidP="00416956">
            <w:pPr>
              <w:spacing w:after="0" w:line="240" w:lineRule="auto"/>
              <w:jc w:val="right"/>
              <w:rPr>
                <w:rFonts w:ascii="Times New Roman" w:hAnsi="Times New Roman"/>
              </w:rPr>
            </w:pPr>
          </w:p>
        </w:tc>
      </w:tr>
      <w:tr w:rsidR="00AF51CE" w:rsidRPr="007731F3" w14:paraId="22CA5E09" w14:textId="77777777" w:rsidTr="00416956">
        <w:trPr>
          <w:trHeight w:hRule="exact" w:val="1150"/>
        </w:trPr>
        <w:tc>
          <w:tcPr>
            <w:tcW w:w="2022" w:type="pct"/>
            <w:tcBorders>
              <w:top w:val="single" w:sz="4" w:space="0" w:color="auto"/>
              <w:left w:val="nil"/>
              <w:bottom w:val="single" w:sz="4" w:space="0" w:color="auto"/>
              <w:right w:val="nil"/>
            </w:tcBorders>
            <w:shd w:val="clear" w:color="auto" w:fill="auto"/>
            <w:vAlign w:val="center"/>
            <w:hideMark/>
          </w:tcPr>
          <w:p w14:paraId="5EA03080" w14:textId="77777777" w:rsidR="00AF51CE" w:rsidRPr="007731F3" w:rsidRDefault="00AF51CE" w:rsidP="007731F3">
            <w:pPr>
              <w:spacing w:after="0" w:line="240" w:lineRule="auto"/>
              <w:jc w:val="left"/>
              <w:rPr>
                <w:rFonts w:ascii="Arial" w:hAnsi="Arial" w:cs="Arial"/>
                <w:b/>
                <w:bCs/>
                <w:color w:val="000000"/>
                <w:sz w:val="16"/>
                <w:szCs w:val="16"/>
              </w:rPr>
            </w:pPr>
            <w:r w:rsidRPr="007731F3">
              <w:rPr>
                <w:rFonts w:ascii="Arial" w:hAnsi="Arial" w:cs="Arial"/>
                <w:b/>
                <w:bCs/>
                <w:color w:val="000000"/>
                <w:sz w:val="16"/>
                <w:szCs w:val="16"/>
              </w:rPr>
              <w:t> </w:t>
            </w:r>
          </w:p>
        </w:tc>
        <w:tc>
          <w:tcPr>
            <w:tcW w:w="479" w:type="pct"/>
            <w:tcBorders>
              <w:top w:val="single" w:sz="4" w:space="0" w:color="auto"/>
              <w:left w:val="nil"/>
              <w:bottom w:val="single" w:sz="4" w:space="0" w:color="auto"/>
              <w:right w:val="nil"/>
            </w:tcBorders>
            <w:shd w:val="clear" w:color="auto" w:fill="auto"/>
            <w:vAlign w:val="bottom"/>
            <w:hideMark/>
          </w:tcPr>
          <w:p w14:paraId="42718993"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2020</w:t>
            </w:r>
            <w:r>
              <w:rPr>
                <w:rFonts w:ascii="Arial" w:hAnsi="Arial" w:cs="Arial"/>
                <w:color w:val="000000"/>
                <w:sz w:val="16"/>
                <w:szCs w:val="16"/>
              </w:rPr>
              <w:noBreakHyphen/>
            </w:r>
            <w:r w:rsidRPr="007731F3">
              <w:rPr>
                <w:rFonts w:ascii="Arial" w:hAnsi="Arial" w:cs="Arial"/>
                <w:color w:val="000000"/>
                <w:sz w:val="16"/>
                <w:szCs w:val="16"/>
              </w:rPr>
              <w:t>21</w:t>
            </w:r>
            <w:r w:rsidRPr="007731F3">
              <w:rPr>
                <w:rFonts w:ascii="Arial" w:hAnsi="Arial" w:cs="Arial"/>
                <w:color w:val="000000"/>
                <w:sz w:val="16"/>
                <w:szCs w:val="16"/>
              </w:rPr>
              <w:br/>
              <w:t>Actual</w:t>
            </w:r>
            <w:r w:rsidRPr="007731F3">
              <w:rPr>
                <w:rFonts w:ascii="Arial" w:hAnsi="Arial" w:cs="Arial"/>
                <w:color w:val="000000"/>
                <w:sz w:val="16"/>
                <w:szCs w:val="16"/>
              </w:rPr>
              <w:br/>
              <w:t>expenses</w:t>
            </w:r>
            <w:r w:rsidRPr="007731F3">
              <w:rPr>
                <w:rFonts w:ascii="Arial" w:hAnsi="Arial" w:cs="Arial"/>
                <w:color w:val="000000"/>
                <w:sz w:val="16"/>
                <w:szCs w:val="16"/>
              </w:rPr>
              <w:br/>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000000" w:fill="E6E6E6"/>
            <w:vAlign w:val="bottom"/>
            <w:hideMark/>
          </w:tcPr>
          <w:p w14:paraId="18B79589"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2021</w:t>
            </w:r>
            <w:r>
              <w:rPr>
                <w:rFonts w:ascii="Arial" w:hAnsi="Arial" w:cs="Arial"/>
                <w:color w:val="000000"/>
                <w:sz w:val="16"/>
                <w:szCs w:val="16"/>
              </w:rPr>
              <w:noBreakHyphen/>
            </w:r>
            <w:r w:rsidRPr="007731F3">
              <w:rPr>
                <w:rFonts w:ascii="Arial" w:hAnsi="Arial" w:cs="Arial"/>
                <w:color w:val="000000"/>
                <w:sz w:val="16"/>
                <w:szCs w:val="16"/>
              </w:rPr>
              <w:t>22</w:t>
            </w:r>
            <w:r w:rsidRPr="007731F3">
              <w:rPr>
                <w:rFonts w:ascii="Arial" w:hAnsi="Arial" w:cs="Arial"/>
                <w:color w:val="000000"/>
                <w:sz w:val="16"/>
                <w:szCs w:val="16"/>
              </w:rPr>
              <w:br/>
              <w:t>Revised estimated expenses</w:t>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55F06709"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2022</w:t>
            </w:r>
            <w:r>
              <w:rPr>
                <w:rFonts w:ascii="Arial" w:hAnsi="Arial" w:cs="Arial"/>
                <w:sz w:val="16"/>
                <w:szCs w:val="16"/>
              </w:rPr>
              <w:noBreakHyphen/>
            </w:r>
            <w:r w:rsidRPr="007731F3">
              <w:rPr>
                <w:rFonts w:ascii="Arial" w:hAnsi="Arial" w:cs="Arial"/>
                <w:sz w:val="16"/>
                <w:szCs w:val="16"/>
              </w:rPr>
              <w:t>23</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02AD9BF1"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2023</w:t>
            </w:r>
            <w:r>
              <w:rPr>
                <w:rFonts w:ascii="Arial" w:hAnsi="Arial" w:cs="Arial"/>
                <w:sz w:val="16"/>
                <w:szCs w:val="16"/>
              </w:rPr>
              <w:noBreakHyphen/>
            </w:r>
            <w:r w:rsidRPr="007731F3">
              <w:rPr>
                <w:rFonts w:ascii="Arial" w:hAnsi="Arial" w:cs="Arial"/>
                <w:sz w:val="16"/>
                <w:szCs w:val="16"/>
              </w:rPr>
              <w:t>24</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24" w:type="pct"/>
            <w:tcBorders>
              <w:top w:val="single" w:sz="4" w:space="0" w:color="auto"/>
              <w:left w:val="nil"/>
              <w:bottom w:val="single" w:sz="4" w:space="0" w:color="auto"/>
              <w:right w:val="nil"/>
            </w:tcBorders>
            <w:shd w:val="clear" w:color="auto" w:fill="auto"/>
            <w:vAlign w:val="bottom"/>
            <w:hideMark/>
          </w:tcPr>
          <w:p w14:paraId="59440D9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2024</w:t>
            </w:r>
            <w:r>
              <w:rPr>
                <w:rFonts w:ascii="Arial" w:hAnsi="Arial" w:cs="Arial"/>
                <w:sz w:val="16"/>
                <w:szCs w:val="16"/>
              </w:rPr>
              <w:noBreakHyphen/>
            </w:r>
            <w:r w:rsidRPr="007731F3">
              <w:rPr>
                <w:rFonts w:ascii="Arial" w:hAnsi="Arial" w:cs="Arial"/>
                <w:sz w:val="16"/>
                <w:szCs w:val="16"/>
              </w:rPr>
              <w:t>25</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r>
      <w:tr w:rsidR="00AF51CE" w:rsidRPr="007731F3" w14:paraId="2214794B" w14:textId="77777777" w:rsidTr="00E33A9E">
        <w:trPr>
          <w:trHeight w:hRule="exact" w:val="225"/>
        </w:trPr>
        <w:tc>
          <w:tcPr>
            <w:tcW w:w="3126" w:type="pct"/>
            <w:gridSpan w:val="3"/>
            <w:tcBorders>
              <w:top w:val="nil"/>
              <w:left w:val="nil"/>
              <w:bottom w:val="single" w:sz="4" w:space="0" w:color="auto"/>
              <w:right w:val="nil"/>
            </w:tcBorders>
            <w:shd w:val="clear" w:color="000000" w:fill="E6E6E6"/>
            <w:noWrap/>
            <w:vAlign w:val="center"/>
            <w:hideMark/>
          </w:tcPr>
          <w:p w14:paraId="48863345"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Program 1.2: Payments to International Financial Institutions</w:t>
            </w:r>
          </w:p>
        </w:tc>
        <w:tc>
          <w:tcPr>
            <w:tcW w:w="625" w:type="pct"/>
            <w:tcBorders>
              <w:top w:val="nil"/>
              <w:left w:val="nil"/>
              <w:bottom w:val="single" w:sz="4" w:space="0" w:color="auto"/>
              <w:right w:val="nil"/>
            </w:tcBorders>
            <w:shd w:val="clear" w:color="000000" w:fill="E6E6E6"/>
            <w:vAlign w:val="center"/>
            <w:hideMark/>
          </w:tcPr>
          <w:p w14:paraId="5F69BA27"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25" w:type="pct"/>
            <w:tcBorders>
              <w:top w:val="nil"/>
              <w:left w:val="nil"/>
              <w:bottom w:val="single" w:sz="4" w:space="0" w:color="auto"/>
              <w:right w:val="nil"/>
            </w:tcBorders>
            <w:shd w:val="clear" w:color="000000" w:fill="E6E6E6"/>
            <w:vAlign w:val="center"/>
            <w:hideMark/>
          </w:tcPr>
          <w:p w14:paraId="76174D12"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24" w:type="pct"/>
            <w:tcBorders>
              <w:top w:val="nil"/>
              <w:left w:val="nil"/>
              <w:bottom w:val="single" w:sz="4" w:space="0" w:color="auto"/>
              <w:right w:val="nil"/>
            </w:tcBorders>
            <w:shd w:val="clear" w:color="000000" w:fill="E6E6E6"/>
            <w:vAlign w:val="center"/>
            <w:hideMark/>
          </w:tcPr>
          <w:p w14:paraId="76F4A2BF"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r>
      <w:tr w:rsidR="00AF51CE" w:rsidRPr="007731F3" w14:paraId="4079CC41" w14:textId="77777777" w:rsidTr="00416956">
        <w:trPr>
          <w:trHeight w:hRule="exact" w:val="235"/>
        </w:trPr>
        <w:tc>
          <w:tcPr>
            <w:tcW w:w="2022" w:type="pct"/>
            <w:tcBorders>
              <w:top w:val="nil"/>
              <w:left w:val="nil"/>
              <w:bottom w:val="nil"/>
              <w:right w:val="nil"/>
            </w:tcBorders>
            <w:shd w:val="clear" w:color="auto" w:fill="auto"/>
            <w:noWrap/>
            <w:vAlign w:val="bottom"/>
            <w:hideMark/>
          </w:tcPr>
          <w:p w14:paraId="067DE820" w14:textId="77777777" w:rsidR="00AF51CE" w:rsidRPr="007731F3" w:rsidRDefault="00AF51CE" w:rsidP="00416956">
            <w:pPr>
              <w:spacing w:after="0" w:line="240" w:lineRule="auto"/>
              <w:jc w:val="left"/>
              <w:rPr>
                <w:rFonts w:ascii="Arial" w:hAnsi="Arial" w:cs="Arial"/>
                <w:sz w:val="16"/>
                <w:szCs w:val="16"/>
              </w:rPr>
            </w:pPr>
            <w:r w:rsidRPr="007731F3">
              <w:rPr>
                <w:rFonts w:ascii="Arial" w:hAnsi="Arial" w:cs="Arial"/>
                <w:sz w:val="16"/>
                <w:szCs w:val="16"/>
              </w:rPr>
              <w:t>Administered expenses</w:t>
            </w:r>
          </w:p>
        </w:tc>
        <w:tc>
          <w:tcPr>
            <w:tcW w:w="479" w:type="pct"/>
            <w:tcBorders>
              <w:top w:val="nil"/>
              <w:left w:val="nil"/>
              <w:bottom w:val="nil"/>
              <w:right w:val="nil"/>
            </w:tcBorders>
            <w:shd w:val="clear" w:color="auto" w:fill="auto"/>
            <w:noWrap/>
            <w:vAlign w:val="bottom"/>
            <w:hideMark/>
          </w:tcPr>
          <w:p w14:paraId="273EB7BE" w14:textId="77777777" w:rsidR="00AF51CE" w:rsidRPr="007731F3"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2C1BBCA1"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3F2046B4" w14:textId="77777777" w:rsidR="00AF51CE" w:rsidRPr="007731F3"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5445358A" w14:textId="77777777" w:rsidR="00AF51CE" w:rsidRPr="007731F3" w:rsidRDefault="00AF51CE" w:rsidP="00416956">
            <w:pPr>
              <w:spacing w:after="0" w:line="240" w:lineRule="auto"/>
              <w:jc w:val="right"/>
              <w:rPr>
                <w:rFonts w:ascii="Times New Roman" w:hAnsi="Times New Roman"/>
              </w:rPr>
            </w:pPr>
          </w:p>
        </w:tc>
        <w:tc>
          <w:tcPr>
            <w:tcW w:w="624" w:type="pct"/>
            <w:tcBorders>
              <w:top w:val="nil"/>
              <w:left w:val="nil"/>
              <w:bottom w:val="nil"/>
              <w:right w:val="nil"/>
            </w:tcBorders>
            <w:shd w:val="clear" w:color="auto" w:fill="auto"/>
            <w:noWrap/>
            <w:vAlign w:val="bottom"/>
            <w:hideMark/>
          </w:tcPr>
          <w:p w14:paraId="7E23DA47" w14:textId="77777777" w:rsidR="00AF51CE" w:rsidRPr="007731F3" w:rsidRDefault="00AF51CE" w:rsidP="00416956">
            <w:pPr>
              <w:spacing w:after="0" w:line="240" w:lineRule="auto"/>
              <w:jc w:val="right"/>
              <w:rPr>
                <w:rFonts w:ascii="Times New Roman" w:hAnsi="Times New Roman"/>
              </w:rPr>
            </w:pPr>
          </w:p>
        </w:tc>
      </w:tr>
      <w:tr w:rsidR="00AF51CE" w:rsidRPr="007731F3" w14:paraId="70975C79" w14:textId="77777777" w:rsidTr="00416956">
        <w:trPr>
          <w:trHeight w:hRule="exact" w:val="235"/>
        </w:trPr>
        <w:tc>
          <w:tcPr>
            <w:tcW w:w="2022" w:type="pct"/>
            <w:tcBorders>
              <w:top w:val="nil"/>
              <w:left w:val="nil"/>
              <w:bottom w:val="nil"/>
              <w:right w:val="nil"/>
            </w:tcBorders>
            <w:shd w:val="clear" w:color="auto" w:fill="auto"/>
            <w:noWrap/>
            <w:vAlign w:val="bottom"/>
            <w:hideMark/>
          </w:tcPr>
          <w:p w14:paraId="1B9DBA33"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Special appropriations</w:t>
            </w:r>
          </w:p>
        </w:tc>
        <w:tc>
          <w:tcPr>
            <w:tcW w:w="479" w:type="pct"/>
            <w:tcBorders>
              <w:top w:val="nil"/>
              <w:left w:val="nil"/>
              <w:bottom w:val="nil"/>
              <w:right w:val="nil"/>
            </w:tcBorders>
            <w:shd w:val="clear" w:color="auto" w:fill="auto"/>
            <w:noWrap/>
            <w:vAlign w:val="bottom"/>
            <w:hideMark/>
          </w:tcPr>
          <w:p w14:paraId="0CFCEF2D" w14:textId="77777777" w:rsidR="00AF51CE" w:rsidRPr="007731F3" w:rsidRDefault="00AF51CE" w:rsidP="00416956">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5E70511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15E48F1E" w14:textId="77777777" w:rsidR="00AF51CE" w:rsidRPr="007731F3"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7C53339B" w14:textId="77777777" w:rsidR="00AF51CE" w:rsidRPr="007731F3" w:rsidRDefault="00AF51CE" w:rsidP="00416956">
            <w:pPr>
              <w:spacing w:after="0" w:line="240" w:lineRule="auto"/>
              <w:jc w:val="right"/>
              <w:rPr>
                <w:rFonts w:ascii="Times New Roman" w:hAnsi="Times New Roman"/>
              </w:rPr>
            </w:pPr>
          </w:p>
        </w:tc>
        <w:tc>
          <w:tcPr>
            <w:tcW w:w="624" w:type="pct"/>
            <w:tcBorders>
              <w:top w:val="nil"/>
              <w:left w:val="nil"/>
              <w:bottom w:val="nil"/>
              <w:right w:val="nil"/>
            </w:tcBorders>
            <w:shd w:val="clear" w:color="auto" w:fill="auto"/>
            <w:noWrap/>
            <w:vAlign w:val="bottom"/>
            <w:hideMark/>
          </w:tcPr>
          <w:p w14:paraId="1EEFCCFA" w14:textId="77777777" w:rsidR="00AF51CE" w:rsidRPr="007731F3" w:rsidRDefault="00AF51CE" w:rsidP="00416956">
            <w:pPr>
              <w:spacing w:after="0" w:line="240" w:lineRule="auto"/>
              <w:jc w:val="right"/>
              <w:rPr>
                <w:rFonts w:ascii="Times New Roman" w:hAnsi="Times New Roman"/>
              </w:rPr>
            </w:pPr>
          </w:p>
        </w:tc>
      </w:tr>
      <w:tr w:rsidR="00AF51CE" w:rsidRPr="007731F3" w14:paraId="789A9401" w14:textId="77777777" w:rsidTr="00416956">
        <w:trPr>
          <w:trHeight w:hRule="exact" w:val="450"/>
        </w:trPr>
        <w:tc>
          <w:tcPr>
            <w:tcW w:w="2022" w:type="pct"/>
            <w:tcBorders>
              <w:top w:val="nil"/>
              <w:left w:val="nil"/>
              <w:bottom w:val="nil"/>
              <w:right w:val="nil"/>
            </w:tcBorders>
            <w:shd w:val="clear" w:color="000000" w:fill="FFFFFF"/>
            <w:vAlign w:val="bottom"/>
            <w:hideMark/>
          </w:tcPr>
          <w:p w14:paraId="79C37CFF" w14:textId="77777777" w:rsidR="00AF51CE" w:rsidRPr="007731F3" w:rsidRDefault="00AF51CE" w:rsidP="00416956">
            <w:pPr>
              <w:spacing w:after="0" w:line="240" w:lineRule="auto"/>
              <w:ind w:left="340"/>
              <w:jc w:val="left"/>
              <w:rPr>
                <w:rFonts w:ascii="Arial" w:hAnsi="Arial" w:cs="Arial"/>
                <w:i/>
                <w:iCs/>
                <w:sz w:val="16"/>
                <w:szCs w:val="16"/>
              </w:rPr>
            </w:pPr>
            <w:r w:rsidRPr="007731F3">
              <w:rPr>
                <w:rFonts w:ascii="Arial" w:hAnsi="Arial" w:cs="Arial"/>
                <w:i/>
                <w:iCs/>
                <w:sz w:val="16"/>
                <w:szCs w:val="16"/>
              </w:rPr>
              <w:t>Special appropriation</w:t>
            </w:r>
            <w:r>
              <w:rPr>
                <w:rFonts w:ascii="Arial" w:hAnsi="Arial" w:cs="Arial"/>
                <w:i/>
                <w:iCs/>
                <w:sz w:val="16"/>
                <w:szCs w:val="16"/>
              </w:rPr>
              <w:noBreakHyphen/>
            </w:r>
            <w:r w:rsidRPr="007731F3">
              <w:rPr>
                <w:rFonts w:ascii="Arial" w:hAnsi="Arial" w:cs="Arial"/>
                <w:i/>
                <w:iCs/>
                <w:sz w:val="16"/>
                <w:szCs w:val="16"/>
              </w:rPr>
              <w:t xml:space="preserve"> International Monetary Agreements Act 1947</w:t>
            </w:r>
          </w:p>
        </w:tc>
        <w:tc>
          <w:tcPr>
            <w:tcW w:w="479" w:type="pct"/>
            <w:tcBorders>
              <w:top w:val="nil"/>
              <w:left w:val="nil"/>
              <w:bottom w:val="nil"/>
              <w:right w:val="nil"/>
            </w:tcBorders>
            <w:shd w:val="clear" w:color="auto" w:fill="auto"/>
            <w:noWrap/>
            <w:vAlign w:val="bottom"/>
            <w:hideMark/>
          </w:tcPr>
          <w:p w14:paraId="5B9F4A55"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4,381 </w:t>
            </w:r>
          </w:p>
        </w:tc>
        <w:tc>
          <w:tcPr>
            <w:tcW w:w="625" w:type="pct"/>
            <w:tcBorders>
              <w:top w:val="nil"/>
              <w:left w:val="nil"/>
              <w:bottom w:val="nil"/>
              <w:right w:val="nil"/>
            </w:tcBorders>
            <w:shd w:val="clear" w:color="000000" w:fill="E6E6E6"/>
            <w:noWrap/>
            <w:vAlign w:val="bottom"/>
            <w:hideMark/>
          </w:tcPr>
          <w:p w14:paraId="08F376E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24,006 </w:t>
            </w:r>
          </w:p>
        </w:tc>
        <w:tc>
          <w:tcPr>
            <w:tcW w:w="625" w:type="pct"/>
            <w:tcBorders>
              <w:top w:val="nil"/>
              <w:left w:val="nil"/>
              <w:bottom w:val="nil"/>
              <w:right w:val="nil"/>
            </w:tcBorders>
            <w:shd w:val="clear" w:color="auto" w:fill="auto"/>
            <w:noWrap/>
            <w:vAlign w:val="bottom"/>
            <w:hideMark/>
          </w:tcPr>
          <w:p w14:paraId="7F25FF9E"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63,672 </w:t>
            </w:r>
          </w:p>
        </w:tc>
        <w:tc>
          <w:tcPr>
            <w:tcW w:w="625" w:type="pct"/>
            <w:tcBorders>
              <w:top w:val="nil"/>
              <w:left w:val="nil"/>
              <w:bottom w:val="nil"/>
              <w:right w:val="nil"/>
            </w:tcBorders>
            <w:shd w:val="clear" w:color="auto" w:fill="auto"/>
            <w:noWrap/>
            <w:vAlign w:val="bottom"/>
            <w:hideMark/>
          </w:tcPr>
          <w:p w14:paraId="6FCC3FF7"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113,812 </w:t>
            </w:r>
          </w:p>
        </w:tc>
        <w:tc>
          <w:tcPr>
            <w:tcW w:w="624" w:type="pct"/>
            <w:tcBorders>
              <w:top w:val="nil"/>
              <w:left w:val="nil"/>
              <w:bottom w:val="nil"/>
              <w:right w:val="nil"/>
            </w:tcBorders>
            <w:shd w:val="clear" w:color="auto" w:fill="auto"/>
            <w:noWrap/>
            <w:vAlign w:val="bottom"/>
            <w:hideMark/>
          </w:tcPr>
          <w:p w14:paraId="09BED26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151,029 </w:t>
            </w:r>
          </w:p>
        </w:tc>
      </w:tr>
      <w:tr w:rsidR="00AF51CE" w:rsidRPr="007731F3" w14:paraId="13AC610E" w14:textId="77777777" w:rsidTr="00416956">
        <w:trPr>
          <w:trHeight w:hRule="exact" w:val="460"/>
        </w:trPr>
        <w:tc>
          <w:tcPr>
            <w:tcW w:w="2022" w:type="pct"/>
            <w:tcBorders>
              <w:top w:val="nil"/>
              <w:left w:val="nil"/>
              <w:bottom w:val="nil"/>
              <w:right w:val="nil"/>
            </w:tcBorders>
            <w:shd w:val="clear" w:color="auto" w:fill="auto"/>
            <w:vAlign w:val="bottom"/>
            <w:hideMark/>
          </w:tcPr>
          <w:p w14:paraId="5D2CDB5B"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Expenses not requiring appropriation in the Budget year (b)</w:t>
            </w:r>
          </w:p>
        </w:tc>
        <w:tc>
          <w:tcPr>
            <w:tcW w:w="479" w:type="pct"/>
            <w:tcBorders>
              <w:top w:val="nil"/>
              <w:left w:val="nil"/>
              <w:bottom w:val="nil"/>
              <w:right w:val="nil"/>
            </w:tcBorders>
            <w:shd w:val="clear" w:color="auto" w:fill="auto"/>
            <w:noWrap/>
            <w:vAlign w:val="bottom"/>
            <w:hideMark/>
          </w:tcPr>
          <w:p w14:paraId="1CE8089A"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1,683,644 </w:t>
            </w:r>
          </w:p>
        </w:tc>
        <w:tc>
          <w:tcPr>
            <w:tcW w:w="625" w:type="pct"/>
            <w:tcBorders>
              <w:top w:val="nil"/>
              <w:left w:val="nil"/>
              <w:bottom w:val="nil"/>
              <w:right w:val="nil"/>
            </w:tcBorders>
            <w:shd w:val="clear" w:color="000000" w:fill="E6E6E6"/>
            <w:noWrap/>
            <w:vAlign w:val="bottom"/>
            <w:hideMark/>
          </w:tcPr>
          <w:p w14:paraId="0C9ECDE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370,691 </w:t>
            </w:r>
          </w:p>
        </w:tc>
        <w:tc>
          <w:tcPr>
            <w:tcW w:w="625" w:type="pct"/>
            <w:tcBorders>
              <w:top w:val="nil"/>
              <w:left w:val="nil"/>
              <w:bottom w:val="nil"/>
              <w:right w:val="nil"/>
            </w:tcBorders>
            <w:shd w:val="clear" w:color="auto" w:fill="auto"/>
            <w:noWrap/>
            <w:vAlign w:val="bottom"/>
            <w:hideMark/>
          </w:tcPr>
          <w:p w14:paraId="434E7F45"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18,362 </w:t>
            </w:r>
          </w:p>
        </w:tc>
        <w:tc>
          <w:tcPr>
            <w:tcW w:w="625" w:type="pct"/>
            <w:tcBorders>
              <w:top w:val="nil"/>
              <w:left w:val="nil"/>
              <w:bottom w:val="nil"/>
              <w:right w:val="nil"/>
            </w:tcBorders>
            <w:shd w:val="clear" w:color="auto" w:fill="auto"/>
            <w:noWrap/>
            <w:vAlign w:val="bottom"/>
            <w:hideMark/>
          </w:tcPr>
          <w:p w14:paraId="35755E2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361,697 </w:t>
            </w:r>
          </w:p>
        </w:tc>
        <w:tc>
          <w:tcPr>
            <w:tcW w:w="624" w:type="pct"/>
            <w:tcBorders>
              <w:top w:val="nil"/>
              <w:left w:val="nil"/>
              <w:bottom w:val="nil"/>
              <w:right w:val="nil"/>
            </w:tcBorders>
            <w:shd w:val="clear" w:color="auto" w:fill="auto"/>
            <w:noWrap/>
            <w:vAlign w:val="bottom"/>
            <w:hideMark/>
          </w:tcPr>
          <w:p w14:paraId="72AA8B3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312,013 </w:t>
            </w:r>
          </w:p>
        </w:tc>
      </w:tr>
      <w:tr w:rsidR="00AF51CE" w:rsidRPr="007731F3" w14:paraId="49FBFA66" w14:textId="77777777" w:rsidTr="00416956">
        <w:trPr>
          <w:trHeight w:hRule="exact" w:val="235"/>
        </w:trPr>
        <w:tc>
          <w:tcPr>
            <w:tcW w:w="2022" w:type="pct"/>
            <w:tcBorders>
              <w:top w:val="nil"/>
              <w:left w:val="nil"/>
              <w:bottom w:val="nil"/>
              <w:right w:val="nil"/>
            </w:tcBorders>
            <w:shd w:val="clear" w:color="auto" w:fill="auto"/>
            <w:vAlign w:val="bottom"/>
            <w:hideMark/>
          </w:tcPr>
          <w:p w14:paraId="57140B0F"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Administered total</w:t>
            </w:r>
          </w:p>
        </w:tc>
        <w:tc>
          <w:tcPr>
            <w:tcW w:w="479" w:type="pct"/>
            <w:tcBorders>
              <w:top w:val="single" w:sz="4" w:space="0" w:color="auto"/>
              <w:left w:val="nil"/>
              <w:bottom w:val="single" w:sz="4" w:space="0" w:color="auto"/>
              <w:right w:val="nil"/>
            </w:tcBorders>
            <w:shd w:val="clear" w:color="auto" w:fill="auto"/>
            <w:noWrap/>
            <w:vAlign w:val="bottom"/>
            <w:hideMark/>
          </w:tcPr>
          <w:p w14:paraId="36F92866"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1,688,025 </w:t>
            </w:r>
          </w:p>
        </w:tc>
        <w:tc>
          <w:tcPr>
            <w:tcW w:w="625" w:type="pct"/>
            <w:tcBorders>
              <w:top w:val="single" w:sz="4" w:space="0" w:color="auto"/>
              <w:left w:val="nil"/>
              <w:bottom w:val="single" w:sz="4" w:space="0" w:color="auto"/>
              <w:right w:val="nil"/>
            </w:tcBorders>
            <w:shd w:val="clear" w:color="000000" w:fill="E6E6E6"/>
            <w:noWrap/>
            <w:vAlign w:val="bottom"/>
            <w:hideMark/>
          </w:tcPr>
          <w:p w14:paraId="0F8FA4C1" w14:textId="77777777" w:rsidR="00AF51CE" w:rsidRPr="00D90C87" w:rsidRDefault="00AF51CE" w:rsidP="00416956">
            <w:pPr>
              <w:spacing w:after="0" w:line="240" w:lineRule="auto"/>
              <w:jc w:val="right"/>
              <w:rPr>
                <w:rFonts w:ascii="Arial" w:hAnsi="Arial" w:cs="Arial"/>
                <w:b/>
                <w:bCs/>
                <w:sz w:val="16"/>
                <w:szCs w:val="16"/>
              </w:rPr>
            </w:pPr>
            <w:r w:rsidRPr="00D90C87">
              <w:rPr>
                <w:rFonts w:ascii="Arial" w:hAnsi="Arial" w:cs="Arial"/>
                <w:b/>
                <w:bCs/>
                <w:sz w:val="16"/>
                <w:szCs w:val="16"/>
              </w:rPr>
              <w:t xml:space="preserve">394,697 </w:t>
            </w:r>
          </w:p>
        </w:tc>
        <w:tc>
          <w:tcPr>
            <w:tcW w:w="625" w:type="pct"/>
            <w:tcBorders>
              <w:top w:val="single" w:sz="4" w:space="0" w:color="auto"/>
              <w:left w:val="nil"/>
              <w:bottom w:val="single" w:sz="4" w:space="0" w:color="auto"/>
              <w:right w:val="nil"/>
            </w:tcBorders>
            <w:shd w:val="clear" w:color="auto" w:fill="auto"/>
            <w:noWrap/>
            <w:vAlign w:val="bottom"/>
            <w:hideMark/>
          </w:tcPr>
          <w:p w14:paraId="14B02F79"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82,034 </w:t>
            </w:r>
          </w:p>
        </w:tc>
        <w:tc>
          <w:tcPr>
            <w:tcW w:w="625" w:type="pct"/>
            <w:tcBorders>
              <w:top w:val="single" w:sz="4" w:space="0" w:color="auto"/>
              <w:left w:val="nil"/>
              <w:bottom w:val="single" w:sz="4" w:space="0" w:color="auto"/>
              <w:right w:val="nil"/>
            </w:tcBorders>
            <w:shd w:val="clear" w:color="auto" w:fill="auto"/>
            <w:noWrap/>
            <w:vAlign w:val="bottom"/>
            <w:hideMark/>
          </w:tcPr>
          <w:p w14:paraId="4619E0A4"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475,509 </w:t>
            </w:r>
          </w:p>
        </w:tc>
        <w:tc>
          <w:tcPr>
            <w:tcW w:w="624" w:type="pct"/>
            <w:tcBorders>
              <w:top w:val="single" w:sz="4" w:space="0" w:color="auto"/>
              <w:left w:val="nil"/>
              <w:bottom w:val="single" w:sz="4" w:space="0" w:color="auto"/>
              <w:right w:val="nil"/>
            </w:tcBorders>
            <w:shd w:val="clear" w:color="auto" w:fill="auto"/>
            <w:noWrap/>
            <w:vAlign w:val="bottom"/>
            <w:hideMark/>
          </w:tcPr>
          <w:p w14:paraId="69CBC972"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463,042 </w:t>
            </w:r>
          </w:p>
        </w:tc>
      </w:tr>
      <w:tr w:rsidR="00AF51CE" w:rsidRPr="007731F3" w14:paraId="4080A96F" w14:textId="77777777" w:rsidTr="00416956">
        <w:trPr>
          <w:trHeight w:hRule="exact" w:val="235"/>
        </w:trPr>
        <w:tc>
          <w:tcPr>
            <w:tcW w:w="2022" w:type="pct"/>
            <w:tcBorders>
              <w:top w:val="nil"/>
              <w:left w:val="nil"/>
              <w:bottom w:val="single" w:sz="4" w:space="0" w:color="000000"/>
              <w:right w:val="nil"/>
            </w:tcBorders>
            <w:shd w:val="clear" w:color="auto" w:fill="auto"/>
            <w:noWrap/>
            <w:vAlign w:val="bottom"/>
            <w:hideMark/>
          </w:tcPr>
          <w:p w14:paraId="62C1E8AE" w14:textId="77777777" w:rsidR="00AF51CE" w:rsidRPr="007731F3" w:rsidRDefault="00AF51CE" w:rsidP="00416956">
            <w:pPr>
              <w:spacing w:after="0" w:line="240" w:lineRule="auto"/>
              <w:jc w:val="left"/>
              <w:rPr>
                <w:rFonts w:ascii="Arial" w:hAnsi="Arial" w:cs="Arial"/>
                <w:b/>
                <w:bCs/>
                <w:sz w:val="16"/>
                <w:szCs w:val="16"/>
              </w:rPr>
            </w:pPr>
            <w:r w:rsidRPr="007731F3">
              <w:rPr>
                <w:rFonts w:ascii="Arial" w:hAnsi="Arial" w:cs="Arial"/>
                <w:b/>
                <w:bCs/>
                <w:sz w:val="16"/>
                <w:szCs w:val="16"/>
              </w:rPr>
              <w:t>Total expenses for program 1.2</w:t>
            </w:r>
          </w:p>
        </w:tc>
        <w:tc>
          <w:tcPr>
            <w:tcW w:w="479" w:type="pct"/>
            <w:tcBorders>
              <w:top w:val="single" w:sz="4" w:space="0" w:color="auto"/>
              <w:left w:val="nil"/>
              <w:bottom w:val="single" w:sz="4" w:space="0" w:color="auto"/>
              <w:right w:val="nil"/>
            </w:tcBorders>
            <w:shd w:val="clear" w:color="auto" w:fill="auto"/>
            <w:noWrap/>
            <w:vAlign w:val="bottom"/>
            <w:hideMark/>
          </w:tcPr>
          <w:p w14:paraId="44083BF2"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1,688,025 </w:t>
            </w:r>
          </w:p>
        </w:tc>
        <w:tc>
          <w:tcPr>
            <w:tcW w:w="625" w:type="pct"/>
            <w:tcBorders>
              <w:top w:val="single" w:sz="4" w:space="0" w:color="auto"/>
              <w:left w:val="nil"/>
              <w:bottom w:val="single" w:sz="4" w:space="0" w:color="000000"/>
              <w:right w:val="nil"/>
            </w:tcBorders>
            <w:shd w:val="clear" w:color="000000" w:fill="E6E6E6"/>
            <w:noWrap/>
            <w:vAlign w:val="bottom"/>
            <w:hideMark/>
          </w:tcPr>
          <w:p w14:paraId="0AF07980"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 xml:space="preserve">394,697 </w:t>
            </w:r>
          </w:p>
        </w:tc>
        <w:tc>
          <w:tcPr>
            <w:tcW w:w="625" w:type="pct"/>
            <w:tcBorders>
              <w:top w:val="single" w:sz="4" w:space="0" w:color="auto"/>
              <w:left w:val="nil"/>
              <w:bottom w:val="single" w:sz="4" w:space="0" w:color="000000"/>
              <w:right w:val="nil"/>
            </w:tcBorders>
            <w:shd w:val="clear" w:color="auto" w:fill="auto"/>
            <w:noWrap/>
            <w:vAlign w:val="bottom"/>
            <w:hideMark/>
          </w:tcPr>
          <w:p w14:paraId="4671DB06"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82,034 </w:t>
            </w:r>
          </w:p>
        </w:tc>
        <w:tc>
          <w:tcPr>
            <w:tcW w:w="625" w:type="pct"/>
            <w:tcBorders>
              <w:top w:val="single" w:sz="4" w:space="0" w:color="auto"/>
              <w:left w:val="nil"/>
              <w:bottom w:val="single" w:sz="4" w:space="0" w:color="000000"/>
              <w:right w:val="nil"/>
            </w:tcBorders>
            <w:shd w:val="clear" w:color="auto" w:fill="auto"/>
            <w:noWrap/>
            <w:vAlign w:val="bottom"/>
            <w:hideMark/>
          </w:tcPr>
          <w:p w14:paraId="18EC3F83"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475,509 </w:t>
            </w:r>
          </w:p>
        </w:tc>
        <w:tc>
          <w:tcPr>
            <w:tcW w:w="624" w:type="pct"/>
            <w:tcBorders>
              <w:top w:val="single" w:sz="4" w:space="0" w:color="auto"/>
              <w:left w:val="nil"/>
              <w:bottom w:val="single" w:sz="4" w:space="0" w:color="000000"/>
              <w:right w:val="nil"/>
            </w:tcBorders>
            <w:shd w:val="clear" w:color="auto" w:fill="auto"/>
            <w:noWrap/>
            <w:vAlign w:val="bottom"/>
            <w:hideMark/>
          </w:tcPr>
          <w:p w14:paraId="3A4D3F42"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463,042 </w:t>
            </w:r>
          </w:p>
        </w:tc>
      </w:tr>
    </w:tbl>
    <w:p w14:paraId="22F0D4BA" w14:textId="77777777" w:rsidR="00AF51CE" w:rsidRDefault="00AF51CE" w:rsidP="00416956">
      <w:pPr>
        <w:pStyle w:val="TableHeadingcontinued"/>
        <w:rPr>
          <w:rFonts w:ascii="Calibri" w:hAnsi="Calibri"/>
        </w:rPr>
      </w:pPr>
      <w:r w:rsidRPr="00D93D96">
        <w:t>Table 2.</w:t>
      </w:r>
      <w:r>
        <w:rPr>
          <w:lang w:val="en-AU"/>
        </w:rPr>
        <w:t>1.</w:t>
      </w:r>
      <w:r w:rsidRPr="00D93D96">
        <w:t>1 Budgeted expenses</w:t>
      </w:r>
      <w:r>
        <w:rPr>
          <w:lang w:val="en-AU"/>
        </w:rPr>
        <w:t xml:space="preserve"> for</w:t>
      </w:r>
      <w:r w:rsidRPr="00D93D96">
        <w:t xml:space="preserve"> Outcome </w:t>
      </w:r>
      <w:r>
        <w:rPr>
          <w:lang w:val="en-AU"/>
        </w:rPr>
        <w:t>1 (continued)</w:t>
      </w:r>
    </w:p>
    <w:tbl>
      <w:tblPr>
        <w:tblW w:w="5000" w:type="pct"/>
        <w:tblCellMar>
          <w:left w:w="0" w:type="dxa"/>
          <w:right w:w="28" w:type="dxa"/>
        </w:tblCellMar>
        <w:tblLook w:val="04A0" w:firstRow="1" w:lastRow="0" w:firstColumn="1" w:lastColumn="0" w:noHBand="0" w:noVBand="1"/>
      </w:tblPr>
      <w:tblGrid>
        <w:gridCol w:w="3068"/>
        <w:gridCol w:w="929"/>
        <w:gridCol w:w="930"/>
        <w:gridCol w:w="928"/>
        <w:gridCol w:w="928"/>
        <w:gridCol w:w="928"/>
      </w:tblGrid>
      <w:tr w:rsidR="00AF51CE" w:rsidRPr="007731F3" w14:paraId="30047A9E" w14:textId="77777777" w:rsidTr="007731F3">
        <w:trPr>
          <w:trHeight w:hRule="exact" w:val="1150"/>
        </w:trPr>
        <w:tc>
          <w:tcPr>
            <w:tcW w:w="1989" w:type="pct"/>
            <w:tcBorders>
              <w:top w:val="single" w:sz="4" w:space="0" w:color="auto"/>
              <w:left w:val="nil"/>
              <w:bottom w:val="single" w:sz="4" w:space="0" w:color="auto"/>
              <w:right w:val="nil"/>
            </w:tcBorders>
            <w:shd w:val="clear" w:color="auto" w:fill="auto"/>
            <w:vAlign w:val="center"/>
            <w:hideMark/>
          </w:tcPr>
          <w:p w14:paraId="0C1DAF67" w14:textId="77777777" w:rsidR="00AF51CE" w:rsidRPr="007731F3" w:rsidRDefault="00AF51CE" w:rsidP="007731F3">
            <w:pPr>
              <w:spacing w:after="0" w:line="240" w:lineRule="auto"/>
              <w:rPr>
                <w:rFonts w:ascii="Arial" w:hAnsi="Arial" w:cs="Arial"/>
                <w:b/>
                <w:bCs/>
                <w:color w:val="000000"/>
                <w:sz w:val="16"/>
                <w:szCs w:val="16"/>
              </w:rPr>
            </w:pPr>
            <w:r w:rsidRPr="007731F3">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9DEAF00" w14:textId="77777777" w:rsidR="00AF51CE" w:rsidRPr="007731F3" w:rsidRDefault="00AF51CE" w:rsidP="007731F3">
            <w:pPr>
              <w:spacing w:after="0" w:line="240" w:lineRule="auto"/>
              <w:jc w:val="right"/>
              <w:rPr>
                <w:rFonts w:ascii="Arial" w:hAnsi="Arial" w:cs="Arial"/>
                <w:color w:val="000000"/>
                <w:sz w:val="16"/>
                <w:szCs w:val="16"/>
              </w:rPr>
            </w:pPr>
            <w:r w:rsidRPr="007731F3">
              <w:rPr>
                <w:rFonts w:ascii="Arial" w:hAnsi="Arial" w:cs="Arial"/>
                <w:color w:val="000000"/>
                <w:sz w:val="16"/>
                <w:szCs w:val="16"/>
              </w:rPr>
              <w:t>2020</w:t>
            </w:r>
            <w:r>
              <w:rPr>
                <w:rFonts w:ascii="Arial" w:hAnsi="Arial" w:cs="Arial"/>
                <w:color w:val="000000"/>
                <w:sz w:val="16"/>
                <w:szCs w:val="16"/>
              </w:rPr>
              <w:noBreakHyphen/>
            </w:r>
            <w:r w:rsidRPr="007731F3">
              <w:rPr>
                <w:rFonts w:ascii="Arial" w:hAnsi="Arial" w:cs="Arial"/>
                <w:color w:val="000000"/>
                <w:sz w:val="16"/>
                <w:szCs w:val="16"/>
              </w:rPr>
              <w:t>21</w:t>
            </w:r>
            <w:r w:rsidRPr="007731F3">
              <w:rPr>
                <w:rFonts w:ascii="Arial" w:hAnsi="Arial" w:cs="Arial"/>
                <w:color w:val="000000"/>
                <w:sz w:val="16"/>
                <w:szCs w:val="16"/>
              </w:rPr>
              <w:br/>
              <w:t>Actual</w:t>
            </w:r>
            <w:r w:rsidRPr="007731F3">
              <w:rPr>
                <w:rFonts w:ascii="Arial" w:hAnsi="Arial" w:cs="Arial"/>
                <w:color w:val="000000"/>
                <w:sz w:val="16"/>
                <w:szCs w:val="16"/>
              </w:rPr>
              <w:br/>
              <w:t>expenses</w:t>
            </w:r>
            <w:r w:rsidRPr="007731F3">
              <w:rPr>
                <w:rFonts w:ascii="Arial" w:hAnsi="Arial" w:cs="Arial"/>
                <w:color w:val="000000"/>
                <w:sz w:val="16"/>
                <w:szCs w:val="16"/>
              </w:rPr>
              <w:br/>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02" w:type="pct"/>
            <w:tcBorders>
              <w:top w:val="single" w:sz="4" w:space="0" w:color="auto"/>
              <w:left w:val="nil"/>
              <w:bottom w:val="single" w:sz="4" w:space="0" w:color="auto"/>
              <w:right w:val="nil"/>
            </w:tcBorders>
            <w:shd w:val="clear" w:color="000000" w:fill="E6E6E6"/>
            <w:vAlign w:val="bottom"/>
            <w:hideMark/>
          </w:tcPr>
          <w:p w14:paraId="1EEC6FC3" w14:textId="77777777" w:rsidR="00AF51CE" w:rsidRPr="007731F3" w:rsidRDefault="00AF51CE" w:rsidP="007731F3">
            <w:pPr>
              <w:spacing w:after="0" w:line="240" w:lineRule="auto"/>
              <w:jc w:val="right"/>
              <w:rPr>
                <w:rFonts w:ascii="Arial" w:hAnsi="Arial" w:cs="Arial"/>
                <w:color w:val="000000"/>
                <w:sz w:val="16"/>
                <w:szCs w:val="16"/>
              </w:rPr>
            </w:pPr>
            <w:r w:rsidRPr="007731F3">
              <w:rPr>
                <w:rFonts w:ascii="Arial" w:hAnsi="Arial" w:cs="Arial"/>
                <w:color w:val="000000"/>
                <w:sz w:val="16"/>
                <w:szCs w:val="16"/>
              </w:rPr>
              <w:t>2021</w:t>
            </w:r>
            <w:r>
              <w:rPr>
                <w:rFonts w:ascii="Arial" w:hAnsi="Arial" w:cs="Arial"/>
                <w:color w:val="000000"/>
                <w:sz w:val="16"/>
                <w:szCs w:val="16"/>
              </w:rPr>
              <w:noBreakHyphen/>
            </w:r>
            <w:r w:rsidRPr="007731F3">
              <w:rPr>
                <w:rFonts w:ascii="Arial" w:hAnsi="Arial" w:cs="Arial"/>
                <w:color w:val="000000"/>
                <w:sz w:val="16"/>
                <w:szCs w:val="16"/>
              </w:rPr>
              <w:t>22</w:t>
            </w:r>
            <w:r w:rsidRPr="007731F3">
              <w:rPr>
                <w:rFonts w:ascii="Arial" w:hAnsi="Arial" w:cs="Arial"/>
                <w:color w:val="000000"/>
                <w:sz w:val="16"/>
                <w:szCs w:val="16"/>
              </w:rPr>
              <w:br/>
              <w:t>Revised estimated expenses</w:t>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6F8860BB" w14:textId="77777777" w:rsidR="00AF51CE" w:rsidRPr="007731F3" w:rsidRDefault="00AF51CE" w:rsidP="007731F3">
            <w:pPr>
              <w:spacing w:after="0" w:line="240" w:lineRule="auto"/>
              <w:jc w:val="right"/>
              <w:rPr>
                <w:rFonts w:ascii="Arial" w:hAnsi="Arial" w:cs="Arial"/>
                <w:sz w:val="16"/>
                <w:szCs w:val="16"/>
              </w:rPr>
            </w:pPr>
            <w:r w:rsidRPr="007731F3">
              <w:rPr>
                <w:rFonts w:ascii="Arial" w:hAnsi="Arial" w:cs="Arial"/>
                <w:sz w:val="16"/>
                <w:szCs w:val="16"/>
              </w:rPr>
              <w:t>2022</w:t>
            </w:r>
            <w:r>
              <w:rPr>
                <w:rFonts w:ascii="Arial" w:hAnsi="Arial" w:cs="Arial"/>
                <w:sz w:val="16"/>
                <w:szCs w:val="16"/>
              </w:rPr>
              <w:noBreakHyphen/>
            </w:r>
            <w:r w:rsidRPr="007731F3">
              <w:rPr>
                <w:rFonts w:ascii="Arial" w:hAnsi="Arial" w:cs="Arial"/>
                <w:sz w:val="16"/>
                <w:szCs w:val="16"/>
              </w:rPr>
              <w:t>23</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5DF3DE6B" w14:textId="77777777" w:rsidR="00AF51CE" w:rsidRPr="007731F3" w:rsidRDefault="00AF51CE" w:rsidP="007731F3">
            <w:pPr>
              <w:spacing w:after="0" w:line="240" w:lineRule="auto"/>
              <w:jc w:val="right"/>
              <w:rPr>
                <w:rFonts w:ascii="Arial" w:hAnsi="Arial" w:cs="Arial"/>
                <w:sz w:val="16"/>
                <w:szCs w:val="16"/>
              </w:rPr>
            </w:pPr>
            <w:r w:rsidRPr="007731F3">
              <w:rPr>
                <w:rFonts w:ascii="Arial" w:hAnsi="Arial" w:cs="Arial"/>
                <w:sz w:val="16"/>
                <w:szCs w:val="16"/>
              </w:rPr>
              <w:t>2023</w:t>
            </w:r>
            <w:r>
              <w:rPr>
                <w:rFonts w:ascii="Arial" w:hAnsi="Arial" w:cs="Arial"/>
                <w:sz w:val="16"/>
                <w:szCs w:val="16"/>
              </w:rPr>
              <w:noBreakHyphen/>
            </w:r>
            <w:r w:rsidRPr="007731F3">
              <w:rPr>
                <w:rFonts w:ascii="Arial" w:hAnsi="Arial" w:cs="Arial"/>
                <w:sz w:val="16"/>
                <w:szCs w:val="16"/>
              </w:rPr>
              <w:t>24</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6FA88BB4" w14:textId="77777777" w:rsidR="00AF51CE" w:rsidRPr="007731F3" w:rsidRDefault="00AF51CE" w:rsidP="007731F3">
            <w:pPr>
              <w:spacing w:after="0" w:line="240" w:lineRule="auto"/>
              <w:jc w:val="right"/>
              <w:rPr>
                <w:rFonts w:ascii="Arial" w:hAnsi="Arial" w:cs="Arial"/>
                <w:sz w:val="16"/>
                <w:szCs w:val="16"/>
              </w:rPr>
            </w:pPr>
            <w:r w:rsidRPr="007731F3">
              <w:rPr>
                <w:rFonts w:ascii="Arial" w:hAnsi="Arial" w:cs="Arial"/>
                <w:sz w:val="16"/>
                <w:szCs w:val="16"/>
              </w:rPr>
              <w:t>2024</w:t>
            </w:r>
            <w:r>
              <w:rPr>
                <w:rFonts w:ascii="Arial" w:hAnsi="Arial" w:cs="Arial"/>
                <w:sz w:val="16"/>
                <w:szCs w:val="16"/>
              </w:rPr>
              <w:noBreakHyphen/>
            </w:r>
            <w:r w:rsidRPr="007731F3">
              <w:rPr>
                <w:rFonts w:ascii="Arial" w:hAnsi="Arial" w:cs="Arial"/>
                <w:sz w:val="16"/>
                <w:szCs w:val="16"/>
              </w:rPr>
              <w:t>25</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r>
      <w:tr w:rsidR="00AF51CE" w:rsidRPr="007731F3" w14:paraId="51331926" w14:textId="77777777" w:rsidTr="00416956">
        <w:trPr>
          <w:trHeight w:hRule="exact" w:val="225"/>
        </w:trPr>
        <w:tc>
          <w:tcPr>
            <w:tcW w:w="2591" w:type="pct"/>
            <w:gridSpan w:val="2"/>
            <w:tcBorders>
              <w:top w:val="nil"/>
              <w:left w:val="nil"/>
              <w:bottom w:val="single" w:sz="4" w:space="0" w:color="auto"/>
              <w:right w:val="nil"/>
            </w:tcBorders>
            <w:shd w:val="clear" w:color="000000" w:fill="E6E6E6"/>
            <w:noWrap/>
            <w:vAlign w:val="bottom"/>
            <w:hideMark/>
          </w:tcPr>
          <w:p w14:paraId="36E0CD8D" w14:textId="77777777" w:rsidR="00AF51CE" w:rsidRPr="007731F3" w:rsidRDefault="00AF51CE" w:rsidP="00416956">
            <w:pPr>
              <w:spacing w:after="0" w:line="240" w:lineRule="auto"/>
              <w:jc w:val="left"/>
              <w:rPr>
                <w:rFonts w:ascii="Arial" w:hAnsi="Arial" w:cs="Arial"/>
                <w:b/>
                <w:bCs/>
                <w:sz w:val="16"/>
                <w:szCs w:val="16"/>
              </w:rPr>
            </w:pPr>
            <w:r w:rsidRPr="007731F3">
              <w:rPr>
                <w:rFonts w:ascii="Arial" w:hAnsi="Arial" w:cs="Arial"/>
                <w:b/>
                <w:bCs/>
                <w:sz w:val="16"/>
                <w:szCs w:val="16"/>
              </w:rPr>
              <w:t>Program 1.3: Support for Markets and Business</w:t>
            </w:r>
          </w:p>
        </w:tc>
        <w:tc>
          <w:tcPr>
            <w:tcW w:w="602" w:type="pct"/>
            <w:tcBorders>
              <w:top w:val="nil"/>
              <w:left w:val="nil"/>
              <w:bottom w:val="single" w:sz="4" w:space="0" w:color="auto"/>
              <w:right w:val="nil"/>
            </w:tcBorders>
            <w:shd w:val="clear" w:color="000000" w:fill="E6E6E6"/>
            <w:vAlign w:val="center"/>
            <w:hideMark/>
          </w:tcPr>
          <w:p w14:paraId="693A5F01"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02" w:type="pct"/>
            <w:tcBorders>
              <w:top w:val="nil"/>
              <w:left w:val="nil"/>
              <w:bottom w:val="single" w:sz="4" w:space="0" w:color="auto"/>
              <w:right w:val="nil"/>
            </w:tcBorders>
            <w:shd w:val="clear" w:color="000000" w:fill="E6E6E6"/>
            <w:vAlign w:val="center"/>
            <w:hideMark/>
          </w:tcPr>
          <w:p w14:paraId="7F5B9FD2"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02" w:type="pct"/>
            <w:tcBorders>
              <w:top w:val="nil"/>
              <w:left w:val="nil"/>
              <w:bottom w:val="single" w:sz="4" w:space="0" w:color="auto"/>
              <w:right w:val="nil"/>
            </w:tcBorders>
            <w:shd w:val="clear" w:color="000000" w:fill="E6E6E6"/>
            <w:vAlign w:val="center"/>
            <w:hideMark/>
          </w:tcPr>
          <w:p w14:paraId="790F4228"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02" w:type="pct"/>
            <w:tcBorders>
              <w:top w:val="nil"/>
              <w:left w:val="nil"/>
              <w:bottom w:val="single" w:sz="4" w:space="0" w:color="auto"/>
              <w:right w:val="nil"/>
            </w:tcBorders>
            <w:shd w:val="clear" w:color="000000" w:fill="E6E6E6"/>
            <w:vAlign w:val="center"/>
            <w:hideMark/>
          </w:tcPr>
          <w:p w14:paraId="5969F6EF"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r>
      <w:tr w:rsidR="00AF51CE" w:rsidRPr="007731F3" w14:paraId="534AB42D" w14:textId="77777777" w:rsidTr="00416956">
        <w:trPr>
          <w:trHeight w:hRule="exact" w:val="235"/>
        </w:trPr>
        <w:tc>
          <w:tcPr>
            <w:tcW w:w="1989" w:type="pct"/>
            <w:tcBorders>
              <w:top w:val="nil"/>
              <w:left w:val="nil"/>
              <w:bottom w:val="nil"/>
              <w:right w:val="nil"/>
            </w:tcBorders>
            <w:shd w:val="clear" w:color="auto" w:fill="auto"/>
            <w:noWrap/>
            <w:vAlign w:val="bottom"/>
            <w:hideMark/>
          </w:tcPr>
          <w:p w14:paraId="305896FB" w14:textId="77777777" w:rsidR="00AF51CE" w:rsidRPr="007731F3" w:rsidRDefault="00AF51CE" w:rsidP="00416956">
            <w:pPr>
              <w:spacing w:after="0" w:line="240" w:lineRule="auto"/>
              <w:jc w:val="left"/>
              <w:rPr>
                <w:rFonts w:ascii="Arial" w:hAnsi="Arial" w:cs="Arial"/>
                <w:sz w:val="16"/>
                <w:szCs w:val="16"/>
              </w:rPr>
            </w:pPr>
            <w:r w:rsidRPr="007731F3">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51A4DC4C"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3CA4238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7FF3DCAA"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496551CE"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4F0022FA" w14:textId="77777777" w:rsidR="00AF51CE" w:rsidRPr="007731F3" w:rsidRDefault="00AF51CE" w:rsidP="00416956">
            <w:pPr>
              <w:spacing w:after="0" w:line="240" w:lineRule="auto"/>
              <w:jc w:val="right"/>
              <w:rPr>
                <w:rFonts w:ascii="Times New Roman" w:hAnsi="Times New Roman"/>
              </w:rPr>
            </w:pPr>
          </w:p>
        </w:tc>
      </w:tr>
      <w:tr w:rsidR="00AF51CE" w:rsidRPr="007731F3" w14:paraId="5C03FD5F" w14:textId="77777777" w:rsidTr="00416956">
        <w:trPr>
          <w:trHeight w:hRule="exact" w:val="450"/>
        </w:trPr>
        <w:tc>
          <w:tcPr>
            <w:tcW w:w="1989" w:type="pct"/>
            <w:tcBorders>
              <w:top w:val="nil"/>
              <w:left w:val="nil"/>
              <w:bottom w:val="nil"/>
              <w:right w:val="nil"/>
            </w:tcBorders>
            <w:shd w:val="clear" w:color="auto" w:fill="auto"/>
            <w:vAlign w:val="bottom"/>
            <w:hideMark/>
          </w:tcPr>
          <w:p w14:paraId="73EEF6A4"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Ordinary annual services (Appropriation</w:t>
            </w:r>
            <w:r w:rsidRPr="007731F3">
              <w:rPr>
                <w:rFonts w:ascii="Arial" w:hAnsi="Arial" w:cs="Arial"/>
                <w:sz w:val="16"/>
                <w:szCs w:val="16"/>
              </w:rPr>
              <w:br/>
              <w:t xml:space="preserve">  Act No. 1 and Bill No. 3)</w:t>
            </w:r>
          </w:p>
        </w:tc>
        <w:tc>
          <w:tcPr>
            <w:tcW w:w="602" w:type="pct"/>
            <w:tcBorders>
              <w:top w:val="nil"/>
              <w:left w:val="nil"/>
              <w:bottom w:val="nil"/>
              <w:right w:val="nil"/>
            </w:tcBorders>
            <w:shd w:val="clear" w:color="auto" w:fill="auto"/>
            <w:noWrap/>
            <w:vAlign w:val="bottom"/>
            <w:hideMark/>
          </w:tcPr>
          <w:p w14:paraId="3178D8AE"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11,915 </w:t>
            </w:r>
          </w:p>
        </w:tc>
        <w:tc>
          <w:tcPr>
            <w:tcW w:w="602" w:type="pct"/>
            <w:tcBorders>
              <w:top w:val="nil"/>
              <w:left w:val="nil"/>
              <w:bottom w:val="nil"/>
              <w:right w:val="nil"/>
            </w:tcBorders>
            <w:shd w:val="clear" w:color="000000" w:fill="E6E6E6"/>
            <w:noWrap/>
            <w:vAlign w:val="bottom"/>
            <w:hideMark/>
          </w:tcPr>
          <w:p w14:paraId="041D62A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30,198 </w:t>
            </w:r>
          </w:p>
        </w:tc>
        <w:tc>
          <w:tcPr>
            <w:tcW w:w="602" w:type="pct"/>
            <w:tcBorders>
              <w:top w:val="nil"/>
              <w:left w:val="nil"/>
              <w:bottom w:val="nil"/>
              <w:right w:val="nil"/>
            </w:tcBorders>
            <w:shd w:val="clear" w:color="auto" w:fill="auto"/>
            <w:noWrap/>
            <w:vAlign w:val="bottom"/>
            <w:hideMark/>
          </w:tcPr>
          <w:p w14:paraId="765E7988"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10,558 </w:t>
            </w:r>
          </w:p>
        </w:tc>
        <w:tc>
          <w:tcPr>
            <w:tcW w:w="602" w:type="pct"/>
            <w:tcBorders>
              <w:top w:val="nil"/>
              <w:left w:val="nil"/>
              <w:bottom w:val="nil"/>
              <w:right w:val="nil"/>
            </w:tcBorders>
            <w:shd w:val="clear" w:color="auto" w:fill="auto"/>
            <w:noWrap/>
            <w:vAlign w:val="bottom"/>
            <w:hideMark/>
          </w:tcPr>
          <w:p w14:paraId="21694095"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7,261 </w:t>
            </w:r>
          </w:p>
        </w:tc>
        <w:tc>
          <w:tcPr>
            <w:tcW w:w="602" w:type="pct"/>
            <w:tcBorders>
              <w:top w:val="nil"/>
              <w:left w:val="nil"/>
              <w:bottom w:val="nil"/>
              <w:right w:val="nil"/>
            </w:tcBorders>
            <w:shd w:val="clear" w:color="auto" w:fill="auto"/>
            <w:noWrap/>
            <w:vAlign w:val="bottom"/>
            <w:hideMark/>
          </w:tcPr>
          <w:p w14:paraId="5DDF5670"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6,134 </w:t>
            </w:r>
          </w:p>
        </w:tc>
      </w:tr>
      <w:tr w:rsidR="00AF51CE" w:rsidRPr="007731F3" w14:paraId="645D195F" w14:textId="77777777" w:rsidTr="00416956">
        <w:trPr>
          <w:trHeight w:hRule="exact" w:val="460"/>
        </w:trPr>
        <w:tc>
          <w:tcPr>
            <w:tcW w:w="1989" w:type="pct"/>
            <w:tcBorders>
              <w:top w:val="nil"/>
              <w:left w:val="nil"/>
              <w:bottom w:val="nil"/>
              <w:right w:val="nil"/>
            </w:tcBorders>
            <w:shd w:val="clear" w:color="auto" w:fill="auto"/>
            <w:vAlign w:val="bottom"/>
            <w:hideMark/>
          </w:tcPr>
          <w:p w14:paraId="201C1AED"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Expenses not requiring appropriation in the Budget year (b)</w:t>
            </w:r>
          </w:p>
        </w:tc>
        <w:tc>
          <w:tcPr>
            <w:tcW w:w="602" w:type="pct"/>
            <w:tcBorders>
              <w:top w:val="nil"/>
              <w:left w:val="nil"/>
              <w:bottom w:val="nil"/>
              <w:right w:val="nil"/>
            </w:tcBorders>
            <w:shd w:val="clear" w:color="auto" w:fill="auto"/>
            <w:noWrap/>
            <w:vAlign w:val="bottom"/>
            <w:hideMark/>
          </w:tcPr>
          <w:p w14:paraId="7141C1C6"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314,368 </w:t>
            </w:r>
          </w:p>
        </w:tc>
        <w:tc>
          <w:tcPr>
            <w:tcW w:w="602" w:type="pct"/>
            <w:tcBorders>
              <w:top w:val="nil"/>
              <w:left w:val="nil"/>
              <w:bottom w:val="nil"/>
              <w:right w:val="nil"/>
            </w:tcBorders>
            <w:shd w:val="clear" w:color="000000" w:fill="E6E6E6"/>
            <w:noWrap/>
            <w:vAlign w:val="bottom"/>
            <w:hideMark/>
          </w:tcPr>
          <w:p w14:paraId="02B3B44E"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1,512,869 </w:t>
            </w:r>
          </w:p>
        </w:tc>
        <w:tc>
          <w:tcPr>
            <w:tcW w:w="602" w:type="pct"/>
            <w:tcBorders>
              <w:top w:val="nil"/>
              <w:left w:val="nil"/>
              <w:bottom w:val="nil"/>
              <w:right w:val="nil"/>
            </w:tcBorders>
            <w:shd w:val="clear" w:color="auto" w:fill="auto"/>
            <w:noWrap/>
            <w:vAlign w:val="bottom"/>
            <w:hideMark/>
          </w:tcPr>
          <w:p w14:paraId="4318D30D"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23,013 </w:t>
            </w:r>
          </w:p>
        </w:tc>
        <w:tc>
          <w:tcPr>
            <w:tcW w:w="602" w:type="pct"/>
            <w:tcBorders>
              <w:top w:val="nil"/>
              <w:left w:val="nil"/>
              <w:bottom w:val="nil"/>
              <w:right w:val="nil"/>
            </w:tcBorders>
            <w:shd w:val="clear" w:color="auto" w:fill="auto"/>
            <w:noWrap/>
            <w:vAlign w:val="bottom"/>
            <w:hideMark/>
          </w:tcPr>
          <w:p w14:paraId="2A6574D7"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17,816 </w:t>
            </w:r>
          </w:p>
        </w:tc>
        <w:tc>
          <w:tcPr>
            <w:tcW w:w="602" w:type="pct"/>
            <w:tcBorders>
              <w:top w:val="nil"/>
              <w:left w:val="nil"/>
              <w:bottom w:val="nil"/>
              <w:right w:val="nil"/>
            </w:tcBorders>
            <w:shd w:val="clear" w:color="auto" w:fill="auto"/>
            <w:noWrap/>
            <w:vAlign w:val="bottom"/>
            <w:hideMark/>
          </w:tcPr>
          <w:p w14:paraId="114021CB"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10,989 </w:t>
            </w:r>
          </w:p>
        </w:tc>
      </w:tr>
      <w:tr w:rsidR="00AF51CE" w:rsidRPr="007731F3" w14:paraId="58BBD3E5" w14:textId="77777777" w:rsidTr="00416956">
        <w:trPr>
          <w:trHeight w:hRule="exact" w:val="235"/>
        </w:trPr>
        <w:tc>
          <w:tcPr>
            <w:tcW w:w="1989" w:type="pct"/>
            <w:tcBorders>
              <w:top w:val="nil"/>
              <w:left w:val="nil"/>
              <w:bottom w:val="nil"/>
              <w:right w:val="nil"/>
            </w:tcBorders>
            <w:shd w:val="clear" w:color="auto" w:fill="auto"/>
            <w:vAlign w:val="bottom"/>
            <w:hideMark/>
          </w:tcPr>
          <w:p w14:paraId="62A34D4B"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Administered total</w:t>
            </w:r>
          </w:p>
        </w:tc>
        <w:tc>
          <w:tcPr>
            <w:tcW w:w="602" w:type="pct"/>
            <w:tcBorders>
              <w:top w:val="single" w:sz="4" w:space="0" w:color="auto"/>
              <w:left w:val="nil"/>
              <w:bottom w:val="single" w:sz="4" w:space="0" w:color="auto"/>
              <w:right w:val="nil"/>
            </w:tcBorders>
            <w:shd w:val="clear" w:color="auto" w:fill="auto"/>
            <w:noWrap/>
            <w:vAlign w:val="bottom"/>
            <w:hideMark/>
          </w:tcPr>
          <w:p w14:paraId="2DD912C9" w14:textId="77777777" w:rsidR="00AF51CE" w:rsidRPr="00D90C87" w:rsidRDefault="00AF51CE" w:rsidP="00416956">
            <w:pPr>
              <w:spacing w:after="0" w:line="240" w:lineRule="auto"/>
              <w:ind w:firstLineChars="100" w:firstLine="161"/>
              <w:jc w:val="right"/>
              <w:rPr>
                <w:rFonts w:ascii="Arial" w:hAnsi="Arial" w:cs="Arial"/>
                <w:b/>
                <w:bCs/>
                <w:color w:val="000000"/>
                <w:sz w:val="16"/>
                <w:szCs w:val="16"/>
              </w:rPr>
            </w:pPr>
            <w:r w:rsidRPr="00D90C87">
              <w:rPr>
                <w:rFonts w:ascii="Arial" w:hAnsi="Arial" w:cs="Arial"/>
                <w:b/>
                <w:bCs/>
                <w:color w:val="000000"/>
                <w:sz w:val="16"/>
                <w:szCs w:val="16"/>
              </w:rPr>
              <w:t xml:space="preserve">326,283 </w:t>
            </w:r>
          </w:p>
        </w:tc>
        <w:tc>
          <w:tcPr>
            <w:tcW w:w="602" w:type="pct"/>
            <w:tcBorders>
              <w:top w:val="single" w:sz="4" w:space="0" w:color="auto"/>
              <w:left w:val="nil"/>
              <w:bottom w:val="single" w:sz="4" w:space="0" w:color="auto"/>
              <w:right w:val="nil"/>
            </w:tcBorders>
            <w:shd w:val="clear" w:color="000000" w:fill="E6E6E6"/>
            <w:noWrap/>
            <w:vAlign w:val="bottom"/>
            <w:hideMark/>
          </w:tcPr>
          <w:p w14:paraId="7BB26901" w14:textId="77777777" w:rsidR="00AF51CE" w:rsidRPr="00D90C87" w:rsidRDefault="00AF51CE" w:rsidP="00416956">
            <w:pPr>
              <w:spacing w:after="0" w:line="240" w:lineRule="auto"/>
              <w:jc w:val="right"/>
              <w:rPr>
                <w:rFonts w:ascii="Arial" w:hAnsi="Arial" w:cs="Arial"/>
                <w:b/>
                <w:bCs/>
                <w:sz w:val="16"/>
                <w:szCs w:val="16"/>
              </w:rPr>
            </w:pPr>
            <w:r w:rsidRPr="00D90C87">
              <w:rPr>
                <w:rFonts w:ascii="Arial" w:hAnsi="Arial" w:cs="Arial"/>
                <w:b/>
                <w:bCs/>
                <w:sz w:val="16"/>
                <w:szCs w:val="16"/>
              </w:rPr>
              <w:t xml:space="preserve">1,543,067 </w:t>
            </w:r>
          </w:p>
        </w:tc>
        <w:tc>
          <w:tcPr>
            <w:tcW w:w="602" w:type="pct"/>
            <w:tcBorders>
              <w:top w:val="single" w:sz="4" w:space="0" w:color="auto"/>
              <w:left w:val="nil"/>
              <w:bottom w:val="single" w:sz="4" w:space="0" w:color="auto"/>
              <w:right w:val="nil"/>
            </w:tcBorders>
            <w:shd w:val="clear" w:color="auto" w:fill="auto"/>
            <w:noWrap/>
            <w:vAlign w:val="bottom"/>
            <w:hideMark/>
          </w:tcPr>
          <w:p w14:paraId="06735037"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33,571 </w:t>
            </w:r>
          </w:p>
        </w:tc>
        <w:tc>
          <w:tcPr>
            <w:tcW w:w="602" w:type="pct"/>
            <w:tcBorders>
              <w:top w:val="single" w:sz="4" w:space="0" w:color="auto"/>
              <w:left w:val="nil"/>
              <w:bottom w:val="single" w:sz="4" w:space="0" w:color="auto"/>
              <w:right w:val="nil"/>
            </w:tcBorders>
            <w:shd w:val="clear" w:color="auto" w:fill="auto"/>
            <w:noWrap/>
            <w:vAlign w:val="bottom"/>
            <w:hideMark/>
          </w:tcPr>
          <w:p w14:paraId="10D90368"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25,077 </w:t>
            </w:r>
          </w:p>
        </w:tc>
        <w:tc>
          <w:tcPr>
            <w:tcW w:w="602" w:type="pct"/>
            <w:tcBorders>
              <w:top w:val="single" w:sz="4" w:space="0" w:color="auto"/>
              <w:left w:val="nil"/>
              <w:bottom w:val="single" w:sz="4" w:space="0" w:color="auto"/>
              <w:right w:val="nil"/>
            </w:tcBorders>
            <w:shd w:val="clear" w:color="auto" w:fill="auto"/>
            <w:noWrap/>
            <w:vAlign w:val="bottom"/>
            <w:hideMark/>
          </w:tcPr>
          <w:p w14:paraId="706473D0"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17,123 </w:t>
            </w:r>
          </w:p>
        </w:tc>
      </w:tr>
      <w:tr w:rsidR="00AF51CE" w:rsidRPr="007731F3" w14:paraId="15200753" w14:textId="77777777" w:rsidTr="00416956">
        <w:trPr>
          <w:trHeight w:hRule="exact" w:val="235"/>
        </w:trPr>
        <w:tc>
          <w:tcPr>
            <w:tcW w:w="1989" w:type="pct"/>
            <w:tcBorders>
              <w:top w:val="nil"/>
              <w:left w:val="nil"/>
              <w:bottom w:val="single" w:sz="4" w:space="0" w:color="auto"/>
              <w:right w:val="nil"/>
            </w:tcBorders>
            <w:shd w:val="clear" w:color="auto" w:fill="auto"/>
            <w:noWrap/>
            <w:vAlign w:val="center"/>
            <w:hideMark/>
          </w:tcPr>
          <w:p w14:paraId="38BCD03C" w14:textId="77777777" w:rsidR="00AF51CE" w:rsidRPr="007731F3" w:rsidRDefault="00AF51CE" w:rsidP="007731F3">
            <w:pPr>
              <w:spacing w:after="0" w:line="240" w:lineRule="auto"/>
              <w:jc w:val="left"/>
              <w:rPr>
                <w:rFonts w:ascii="Arial" w:hAnsi="Arial" w:cs="Arial"/>
                <w:b/>
                <w:bCs/>
                <w:color w:val="000000"/>
                <w:sz w:val="16"/>
                <w:szCs w:val="16"/>
              </w:rPr>
            </w:pPr>
            <w:r w:rsidRPr="007731F3">
              <w:rPr>
                <w:rFonts w:ascii="Arial" w:hAnsi="Arial" w:cs="Arial"/>
                <w:b/>
                <w:bCs/>
                <w:color w:val="000000"/>
                <w:sz w:val="16"/>
                <w:szCs w:val="16"/>
              </w:rPr>
              <w:t>Total expenses for program 1.3</w:t>
            </w:r>
          </w:p>
        </w:tc>
        <w:tc>
          <w:tcPr>
            <w:tcW w:w="602" w:type="pct"/>
            <w:tcBorders>
              <w:top w:val="single" w:sz="4" w:space="0" w:color="auto"/>
              <w:left w:val="nil"/>
              <w:bottom w:val="single" w:sz="4" w:space="0" w:color="auto"/>
              <w:right w:val="nil"/>
            </w:tcBorders>
            <w:shd w:val="clear" w:color="auto" w:fill="auto"/>
            <w:noWrap/>
            <w:vAlign w:val="bottom"/>
            <w:hideMark/>
          </w:tcPr>
          <w:p w14:paraId="3E8D51AF"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326,283 </w:t>
            </w:r>
          </w:p>
        </w:tc>
        <w:tc>
          <w:tcPr>
            <w:tcW w:w="602" w:type="pct"/>
            <w:tcBorders>
              <w:top w:val="single" w:sz="4" w:space="0" w:color="auto"/>
              <w:left w:val="nil"/>
              <w:bottom w:val="single" w:sz="4" w:space="0" w:color="auto"/>
              <w:right w:val="nil"/>
            </w:tcBorders>
            <w:shd w:val="clear" w:color="000000" w:fill="E6E6E6"/>
            <w:noWrap/>
            <w:vAlign w:val="bottom"/>
            <w:hideMark/>
          </w:tcPr>
          <w:p w14:paraId="4E836FC7"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 xml:space="preserve">1,543,067 </w:t>
            </w:r>
          </w:p>
        </w:tc>
        <w:tc>
          <w:tcPr>
            <w:tcW w:w="602" w:type="pct"/>
            <w:tcBorders>
              <w:top w:val="single" w:sz="4" w:space="0" w:color="auto"/>
              <w:left w:val="nil"/>
              <w:bottom w:val="single" w:sz="4" w:space="0" w:color="auto"/>
              <w:right w:val="nil"/>
            </w:tcBorders>
            <w:shd w:val="clear" w:color="auto" w:fill="auto"/>
            <w:noWrap/>
            <w:vAlign w:val="bottom"/>
            <w:hideMark/>
          </w:tcPr>
          <w:p w14:paraId="236410E4"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33,571 </w:t>
            </w:r>
          </w:p>
        </w:tc>
        <w:tc>
          <w:tcPr>
            <w:tcW w:w="602" w:type="pct"/>
            <w:tcBorders>
              <w:top w:val="single" w:sz="4" w:space="0" w:color="auto"/>
              <w:left w:val="nil"/>
              <w:bottom w:val="single" w:sz="4" w:space="0" w:color="auto"/>
              <w:right w:val="nil"/>
            </w:tcBorders>
            <w:shd w:val="clear" w:color="auto" w:fill="auto"/>
            <w:noWrap/>
            <w:vAlign w:val="bottom"/>
            <w:hideMark/>
          </w:tcPr>
          <w:p w14:paraId="50E8CE5F"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25,077 </w:t>
            </w:r>
          </w:p>
        </w:tc>
        <w:tc>
          <w:tcPr>
            <w:tcW w:w="602" w:type="pct"/>
            <w:tcBorders>
              <w:top w:val="single" w:sz="4" w:space="0" w:color="auto"/>
              <w:left w:val="nil"/>
              <w:bottom w:val="single" w:sz="4" w:space="0" w:color="auto"/>
              <w:right w:val="nil"/>
            </w:tcBorders>
            <w:shd w:val="clear" w:color="auto" w:fill="auto"/>
            <w:noWrap/>
            <w:vAlign w:val="bottom"/>
            <w:hideMark/>
          </w:tcPr>
          <w:p w14:paraId="0E4200A9"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17,123 </w:t>
            </w:r>
          </w:p>
        </w:tc>
      </w:tr>
      <w:tr w:rsidR="00AF51CE" w:rsidRPr="007731F3" w14:paraId="4ED40621" w14:textId="77777777" w:rsidTr="00416956">
        <w:trPr>
          <w:trHeight w:hRule="exact" w:val="225"/>
        </w:trPr>
        <w:tc>
          <w:tcPr>
            <w:tcW w:w="1989" w:type="pct"/>
            <w:tcBorders>
              <w:top w:val="nil"/>
              <w:left w:val="nil"/>
              <w:bottom w:val="nil"/>
              <w:right w:val="nil"/>
            </w:tcBorders>
            <w:shd w:val="clear" w:color="auto" w:fill="auto"/>
            <w:vAlign w:val="center"/>
            <w:hideMark/>
          </w:tcPr>
          <w:p w14:paraId="08C5A9E9" w14:textId="77777777" w:rsidR="00AF51CE" w:rsidRPr="007731F3" w:rsidRDefault="00AF51CE" w:rsidP="007731F3">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auto" w:fill="auto"/>
            <w:noWrap/>
            <w:vAlign w:val="bottom"/>
            <w:hideMark/>
          </w:tcPr>
          <w:p w14:paraId="2214104F"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76C2772B"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1D62AFF9"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6E05A6F7"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69E344D1" w14:textId="77777777" w:rsidR="00AF51CE" w:rsidRPr="007731F3" w:rsidRDefault="00AF51CE" w:rsidP="00416956">
            <w:pPr>
              <w:spacing w:after="0" w:line="240" w:lineRule="auto"/>
              <w:jc w:val="right"/>
              <w:rPr>
                <w:rFonts w:ascii="Times New Roman" w:hAnsi="Times New Roman"/>
              </w:rPr>
            </w:pPr>
          </w:p>
        </w:tc>
      </w:tr>
      <w:tr w:rsidR="00AF51CE" w:rsidRPr="007731F3" w14:paraId="18B8DD1E" w14:textId="77777777" w:rsidTr="00416956">
        <w:trPr>
          <w:trHeight w:hRule="exact" w:val="1150"/>
        </w:trPr>
        <w:tc>
          <w:tcPr>
            <w:tcW w:w="1989" w:type="pct"/>
            <w:tcBorders>
              <w:top w:val="single" w:sz="4" w:space="0" w:color="auto"/>
              <w:left w:val="nil"/>
              <w:bottom w:val="single" w:sz="4" w:space="0" w:color="auto"/>
              <w:right w:val="nil"/>
            </w:tcBorders>
            <w:shd w:val="clear" w:color="auto" w:fill="auto"/>
            <w:vAlign w:val="center"/>
            <w:hideMark/>
          </w:tcPr>
          <w:p w14:paraId="36FBF1A9" w14:textId="77777777" w:rsidR="00AF51CE" w:rsidRPr="007731F3" w:rsidRDefault="00AF51CE" w:rsidP="007731F3">
            <w:pPr>
              <w:spacing w:after="0" w:line="240" w:lineRule="auto"/>
              <w:jc w:val="left"/>
              <w:rPr>
                <w:rFonts w:ascii="Arial" w:hAnsi="Arial" w:cs="Arial"/>
                <w:b/>
                <w:bCs/>
                <w:color w:val="000000"/>
                <w:sz w:val="16"/>
                <w:szCs w:val="16"/>
              </w:rPr>
            </w:pPr>
            <w:r w:rsidRPr="007731F3">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A72B9C8"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2020</w:t>
            </w:r>
            <w:r>
              <w:rPr>
                <w:rFonts w:ascii="Arial" w:hAnsi="Arial" w:cs="Arial"/>
                <w:color w:val="000000"/>
                <w:sz w:val="16"/>
                <w:szCs w:val="16"/>
              </w:rPr>
              <w:noBreakHyphen/>
            </w:r>
            <w:r w:rsidRPr="007731F3">
              <w:rPr>
                <w:rFonts w:ascii="Arial" w:hAnsi="Arial" w:cs="Arial"/>
                <w:color w:val="000000"/>
                <w:sz w:val="16"/>
                <w:szCs w:val="16"/>
              </w:rPr>
              <w:t>21</w:t>
            </w:r>
            <w:r w:rsidRPr="007731F3">
              <w:rPr>
                <w:rFonts w:ascii="Arial" w:hAnsi="Arial" w:cs="Arial"/>
                <w:color w:val="000000"/>
                <w:sz w:val="16"/>
                <w:szCs w:val="16"/>
              </w:rPr>
              <w:br/>
              <w:t>Actual</w:t>
            </w:r>
            <w:r w:rsidRPr="007731F3">
              <w:rPr>
                <w:rFonts w:ascii="Arial" w:hAnsi="Arial" w:cs="Arial"/>
                <w:color w:val="000000"/>
                <w:sz w:val="16"/>
                <w:szCs w:val="16"/>
              </w:rPr>
              <w:br/>
              <w:t>expenses</w:t>
            </w:r>
            <w:r w:rsidRPr="007731F3">
              <w:rPr>
                <w:rFonts w:ascii="Arial" w:hAnsi="Arial" w:cs="Arial"/>
                <w:color w:val="000000"/>
                <w:sz w:val="16"/>
                <w:szCs w:val="16"/>
              </w:rPr>
              <w:br/>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02" w:type="pct"/>
            <w:tcBorders>
              <w:top w:val="single" w:sz="4" w:space="0" w:color="auto"/>
              <w:left w:val="nil"/>
              <w:bottom w:val="single" w:sz="4" w:space="0" w:color="auto"/>
              <w:right w:val="nil"/>
            </w:tcBorders>
            <w:shd w:val="clear" w:color="000000" w:fill="E6E6E6"/>
            <w:vAlign w:val="bottom"/>
            <w:hideMark/>
          </w:tcPr>
          <w:p w14:paraId="1E4E223F"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2021</w:t>
            </w:r>
            <w:r>
              <w:rPr>
                <w:rFonts w:ascii="Arial" w:hAnsi="Arial" w:cs="Arial"/>
                <w:color w:val="000000"/>
                <w:sz w:val="16"/>
                <w:szCs w:val="16"/>
              </w:rPr>
              <w:noBreakHyphen/>
            </w:r>
            <w:r w:rsidRPr="007731F3">
              <w:rPr>
                <w:rFonts w:ascii="Arial" w:hAnsi="Arial" w:cs="Arial"/>
                <w:color w:val="000000"/>
                <w:sz w:val="16"/>
                <w:szCs w:val="16"/>
              </w:rPr>
              <w:t>22</w:t>
            </w:r>
            <w:r w:rsidRPr="007731F3">
              <w:rPr>
                <w:rFonts w:ascii="Arial" w:hAnsi="Arial" w:cs="Arial"/>
                <w:color w:val="000000"/>
                <w:sz w:val="16"/>
                <w:szCs w:val="16"/>
              </w:rPr>
              <w:br/>
              <w:t>Revised estimated expenses</w:t>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368496A4"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2022</w:t>
            </w:r>
            <w:r>
              <w:rPr>
                <w:rFonts w:ascii="Arial" w:hAnsi="Arial" w:cs="Arial"/>
                <w:sz w:val="16"/>
                <w:szCs w:val="16"/>
              </w:rPr>
              <w:noBreakHyphen/>
            </w:r>
            <w:r w:rsidRPr="007731F3">
              <w:rPr>
                <w:rFonts w:ascii="Arial" w:hAnsi="Arial" w:cs="Arial"/>
                <w:sz w:val="16"/>
                <w:szCs w:val="16"/>
              </w:rPr>
              <w:t>23</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1793DD8F"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2023</w:t>
            </w:r>
            <w:r>
              <w:rPr>
                <w:rFonts w:ascii="Arial" w:hAnsi="Arial" w:cs="Arial"/>
                <w:sz w:val="16"/>
                <w:szCs w:val="16"/>
              </w:rPr>
              <w:noBreakHyphen/>
            </w:r>
            <w:r w:rsidRPr="007731F3">
              <w:rPr>
                <w:rFonts w:ascii="Arial" w:hAnsi="Arial" w:cs="Arial"/>
                <w:sz w:val="16"/>
                <w:szCs w:val="16"/>
              </w:rPr>
              <w:t>24</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1EA7717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2024</w:t>
            </w:r>
            <w:r>
              <w:rPr>
                <w:rFonts w:ascii="Arial" w:hAnsi="Arial" w:cs="Arial"/>
                <w:sz w:val="16"/>
                <w:szCs w:val="16"/>
              </w:rPr>
              <w:noBreakHyphen/>
            </w:r>
            <w:r w:rsidRPr="007731F3">
              <w:rPr>
                <w:rFonts w:ascii="Arial" w:hAnsi="Arial" w:cs="Arial"/>
                <w:sz w:val="16"/>
                <w:szCs w:val="16"/>
              </w:rPr>
              <w:t>25</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r>
      <w:tr w:rsidR="00AF51CE" w:rsidRPr="007731F3" w14:paraId="42C50A1E" w14:textId="77777777" w:rsidTr="00416956">
        <w:trPr>
          <w:trHeight w:hRule="exact" w:val="225"/>
        </w:trPr>
        <w:tc>
          <w:tcPr>
            <w:tcW w:w="2591" w:type="pct"/>
            <w:gridSpan w:val="2"/>
            <w:tcBorders>
              <w:top w:val="nil"/>
              <w:left w:val="nil"/>
              <w:bottom w:val="nil"/>
              <w:right w:val="nil"/>
            </w:tcBorders>
            <w:shd w:val="clear" w:color="000000" w:fill="E6E6E6"/>
            <w:noWrap/>
            <w:vAlign w:val="bottom"/>
            <w:hideMark/>
          </w:tcPr>
          <w:p w14:paraId="0707772F" w14:textId="77777777" w:rsidR="00AF51CE" w:rsidRPr="007731F3" w:rsidRDefault="00AF51CE" w:rsidP="00416956">
            <w:pPr>
              <w:spacing w:after="0" w:line="240" w:lineRule="auto"/>
              <w:jc w:val="left"/>
              <w:rPr>
                <w:rFonts w:ascii="Arial" w:hAnsi="Arial" w:cs="Arial"/>
                <w:b/>
                <w:bCs/>
                <w:sz w:val="16"/>
                <w:szCs w:val="16"/>
              </w:rPr>
            </w:pPr>
            <w:r w:rsidRPr="007731F3">
              <w:rPr>
                <w:rFonts w:ascii="Arial" w:hAnsi="Arial" w:cs="Arial"/>
                <w:b/>
                <w:bCs/>
                <w:sz w:val="16"/>
                <w:szCs w:val="16"/>
              </w:rPr>
              <w:t>Program 1.4: General Revenue Assistance</w:t>
            </w:r>
          </w:p>
        </w:tc>
        <w:tc>
          <w:tcPr>
            <w:tcW w:w="602" w:type="pct"/>
            <w:tcBorders>
              <w:top w:val="nil"/>
              <w:left w:val="nil"/>
              <w:bottom w:val="nil"/>
              <w:right w:val="nil"/>
            </w:tcBorders>
            <w:shd w:val="clear" w:color="000000" w:fill="E6E6E6"/>
            <w:vAlign w:val="center"/>
            <w:hideMark/>
          </w:tcPr>
          <w:p w14:paraId="4473EACA"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02" w:type="pct"/>
            <w:tcBorders>
              <w:top w:val="nil"/>
              <w:left w:val="nil"/>
              <w:bottom w:val="single" w:sz="4" w:space="0" w:color="auto"/>
              <w:right w:val="nil"/>
            </w:tcBorders>
            <w:shd w:val="clear" w:color="000000" w:fill="E6E6E6"/>
            <w:vAlign w:val="center"/>
            <w:hideMark/>
          </w:tcPr>
          <w:p w14:paraId="2E032160"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02" w:type="pct"/>
            <w:tcBorders>
              <w:top w:val="nil"/>
              <w:left w:val="nil"/>
              <w:bottom w:val="single" w:sz="4" w:space="0" w:color="auto"/>
              <w:right w:val="nil"/>
            </w:tcBorders>
            <w:shd w:val="clear" w:color="000000" w:fill="E6E6E6"/>
            <w:vAlign w:val="center"/>
            <w:hideMark/>
          </w:tcPr>
          <w:p w14:paraId="4924191F"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02" w:type="pct"/>
            <w:tcBorders>
              <w:top w:val="nil"/>
              <w:left w:val="nil"/>
              <w:bottom w:val="single" w:sz="4" w:space="0" w:color="auto"/>
              <w:right w:val="nil"/>
            </w:tcBorders>
            <w:shd w:val="clear" w:color="000000" w:fill="E6E6E6"/>
            <w:vAlign w:val="center"/>
            <w:hideMark/>
          </w:tcPr>
          <w:p w14:paraId="08E48B6A"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r>
      <w:tr w:rsidR="00AF51CE" w:rsidRPr="007731F3" w14:paraId="7BB69818" w14:textId="77777777" w:rsidTr="00416956">
        <w:trPr>
          <w:trHeight w:hRule="exact" w:val="235"/>
        </w:trPr>
        <w:tc>
          <w:tcPr>
            <w:tcW w:w="1989" w:type="pct"/>
            <w:tcBorders>
              <w:top w:val="single" w:sz="4" w:space="0" w:color="000000"/>
              <w:left w:val="nil"/>
              <w:bottom w:val="nil"/>
              <w:right w:val="nil"/>
            </w:tcBorders>
            <w:shd w:val="clear" w:color="auto" w:fill="auto"/>
            <w:noWrap/>
            <w:vAlign w:val="bottom"/>
            <w:hideMark/>
          </w:tcPr>
          <w:p w14:paraId="1C220BF9" w14:textId="77777777" w:rsidR="00AF51CE" w:rsidRPr="007731F3" w:rsidRDefault="00AF51CE" w:rsidP="00416956">
            <w:pPr>
              <w:spacing w:after="0" w:line="240" w:lineRule="auto"/>
              <w:jc w:val="left"/>
              <w:rPr>
                <w:rFonts w:ascii="Arial" w:hAnsi="Arial" w:cs="Arial"/>
                <w:sz w:val="16"/>
                <w:szCs w:val="16"/>
              </w:rPr>
            </w:pPr>
            <w:r w:rsidRPr="007731F3">
              <w:rPr>
                <w:rFonts w:ascii="Arial" w:hAnsi="Arial" w:cs="Arial"/>
                <w:sz w:val="16"/>
                <w:szCs w:val="16"/>
              </w:rPr>
              <w:t>Administered expenses</w:t>
            </w:r>
          </w:p>
        </w:tc>
        <w:tc>
          <w:tcPr>
            <w:tcW w:w="602" w:type="pct"/>
            <w:tcBorders>
              <w:top w:val="single" w:sz="4" w:space="0" w:color="000000"/>
              <w:left w:val="nil"/>
              <w:bottom w:val="nil"/>
              <w:right w:val="nil"/>
            </w:tcBorders>
            <w:shd w:val="clear" w:color="auto" w:fill="auto"/>
            <w:noWrap/>
            <w:vAlign w:val="bottom"/>
            <w:hideMark/>
          </w:tcPr>
          <w:p w14:paraId="61321896"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w:t>
            </w:r>
          </w:p>
        </w:tc>
        <w:tc>
          <w:tcPr>
            <w:tcW w:w="602" w:type="pct"/>
            <w:tcBorders>
              <w:top w:val="single" w:sz="4" w:space="0" w:color="000000"/>
              <w:left w:val="nil"/>
              <w:bottom w:val="nil"/>
              <w:right w:val="nil"/>
            </w:tcBorders>
            <w:shd w:val="clear" w:color="000000" w:fill="E6E6E6"/>
            <w:noWrap/>
            <w:vAlign w:val="bottom"/>
            <w:hideMark/>
          </w:tcPr>
          <w:p w14:paraId="59E6171F"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6B11D7ED"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6958CDF"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5249FE88" w14:textId="77777777" w:rsidR="00AF51CE" w:rsidRPr="007731F3" w:rsidRDefault="00AF51CE" w:rsidP="00416956">
            <w:pPr>
              <w:spacing w:after="0" w:line="240" w:lineRule="auto"/>
              <w:jc w:val="right"/>
              <w:rPr>
                <w:rFonts w:ascii="Times New Roman" w:hAnsi="Times New Roman"/>
              </w:rPr>
            </w:pPr>
          </w:p>
        </w:tc>
      </w:tr>
      <w:tr w:rsidR="00AF51CE" w:rsidRPr="007731F3" w14:paraId="3E5E8107" w14:textId="77777777" w:rsidTr="00416956">
        <w:trPr>
          <w:trHeight w:hRule="exact" w:val="235"/>
        </w:trPr>
        <w:tc>
          <w:tcPr>
            <w:tcW w:w="1989" w:type="pct"/>
            <w:tcBorders>
              <w:top w:val="nil"/>
              <w:left w:val="nil"/>
              <w:bottom w:val="nil"/>
              <w:right w:val="nil"/>
            </w:tcBorders>
            <w:shd w:val="clear" w:color="000000" w:fill="FFFFFF"/>
            <w:vAlign w:val="bottom"/>
            <w:hideMark/>
          </w:tcPr>
          <w:p w14:paraId="26F5D81E"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Special appropriations</w:t>
            </w:r>
          </w:p>
        </w:tc>
        <w:tc>
          <w:tcPr>
            <w:tcW w:w="602" w:type="pct"/>
            <w:tcBorders>
              <w:top w:val="nil"/>
              <w:left w:val="nil"/>
              <w:bottom w:val="nil"/>
              <w:right w:val="nil"/>
            </w:tcBorders>
            <w:shd w:val="clear" w:color="auto" w:fill="auto"/>
            <w:noWrap/>
            <w:vAlign w:val="bottom"/>
            <w:hideMark/>
          </w:tcPr>
          <w:p w14:paraId="4070B311" w14:textId="77777777" w:rsidR="00AF51CE" w:rsidRPr="007731F3" w:rsidRDefault="00AF51CE" w:rsidP="00416956">
            <w:pPr>
              <w:spacing w:after="0" w:line="240" w:lineRule="auto"/>
              <w:ind w:firstLineChars="100" w:firstLine="160"/>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3E92678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119B2D92"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92FE700"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0DBD9DE1" w14:textId="77777777" w:rsidR="00AF51CE" w:rsidRPr="007731F3" w:rsidRDefault="00AF51CE" w:rsidP="00416956">
            <w:pPr>
              <w:spacing w:after="0" w:line="240" w:lineRule="auto"/>
              <w:jc w:val="right"/>
              <w:rPr>
                <w:rFonts w:ascii="Times New Roman" w:hAnsi="Times New Roman"/>
              </w:rPr>
            </w:pPr>
          </w:p>
        </w:tc>
      </w:tr>
      <w:tr w:rsidR="00AF51CE" w:rsidRPr="007731F3" w14:paraId="2ED180F9" w14:textId="77777777" w:rsidTr="00416956">
        <w:trPr>
          <w:trHeight w:hRule="exact" w:val="235"/>
        </w:trPr>
        <w:tc>
          <w:tcPr>
            <w:tcW w:w="1989" w:type="pct"/>
            <w:tcBorders>
              <w:top w:val="nil"/>
              <w:left w:val="nil"/>
              <w:bottom w:val="nil"/>
              <w:right w:val="nil"/>
            </w:tcBorders>
            <w:shd w:val="clear" w:color="000000" w:fill="FFFFFF"/>
            <w:vAlign w:val="bottom"/>
            <w:hideMark/>
          </w:tcPr>
          <w:p w14:paraId="4A88BD8A" w14:textId="77777777" w:rsidR="00AF51CE" w:rsidRPr="007731F3" w:rsidRDefault="00AF51CE" w:rsidP="00416956">
            <w:pPr>
              <w:spacing w:after="0" w:line="240" w:lineRule="auto"/>
              <w:ind w:left="340"/>
              <w:jc w:val="left"/>
              <w:rPr>
                <w:rFonts w:ascii="Arial" w:hAnsi="Arial" w:cs="Arial"/>
                <w:sz w:val="16"/>
                <w:szCs w:val="16"/>
              </w:rPr>
            </w:pPr>
            <w:r w:rsidRPr="007731F3">
              <w:rPr>
                <w:rFonts w:ascii="Arial" w:hAnsi="Arial" w:cs="Arial"/>
                <w:sz w:val="16"/>
                <w:szCs w:val="16"/>
              </w:rPr>
              <w:t>GST Revenue Entitlements</w:t>
            </w:r>
            <w:r>
              <w:rPr>
                <w:rFonts w:ascii="Arial" w:hAnsi="Arial" w:cs="Arial"/>
                <w:sz w:val="16"/>
                <w:szCs w:val="16"/>
              </w:rPr>
              <w:t xml:space="preserve"> – </w:t>
            </w:r>
          </w:p>
        </w:tc>
        <w:tc>
          <w:tcPr>
            <w:tcW w:w="602" w:type="pct"/>
            <w:tcBorders>
              <w:top w:val="nil"/>
              <w:left w:val="nil"/>
              <w:bottom w:val="nil"/>
              <w:right w:val="nil"/>
            </w:tcBorders>
            <w:shd w:val="clear" w:color="auto" w:fill="auto"/>
            <w:noWrap/>
            <w:vAlign w:val="bottom"/>
            <w:hideMark/>
          </w:tcPr>
          <w:p w14:paraId="7ADC225C" w14:textId="77777777" w:rsidR="00AF51CE" w:rsidRPr="007731F3" w:rsidRDefault="00AF51CE" w:rsidP="00416956">
            <w:pPr>
              <w:spacing w:after="0" w:line="240" w:lineRule="auto"/>
              <w:ind w:firstLineChars="200" w:firstLine="320"/>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6A1F0B5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44032CC6"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48D980CB"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5B2ED5EB" w14:textId="77777777" w:rsidR="00AF51CE" w:rsidRPr="007731F3" w:rsidRDefault="00AF51CE" w:rsidP="00416956">
            <w:pPr>
              <w:spacing w:after="0" w:line="240" w:lineRule="auto"/>
              <w:jc w:val="right"/>
              <w:rPr>
                <w:rFonts w:ascii="Times New Roman" w:hAnsi="Times New Roman"/>
              </w:rPr>
            </w:pPr>
          </w:p>
        </w:tc>
      </w:tr>
      <w:tr w:rsidR="00AF51CE" w:rsidRPr="007731F3" w14:paraId="576D47B0" w14:textId="77777777" w:rsidTr="00416956">
        <w:trPr>
          <w:trHeight w:hRule="exact" w:val="235"/>
        </w:trPr>
        <w:tc>
          <w:tcPr>
            <w:tcW w:w="1989" w:type="pct"/>
            <w:tcBorders>
              <w:top w:val="nil"/>
              <w:left w:val="nil"/>
              <w:bottom w:val="nil"/>
              <w:right w:val="nil"/>
            </w:tcBorders>
            <w:shd w:val="clear" w:color="000000" w:fill="FFFFFF"/>
            <w:vAlign w:val="bottom"/>
            <w:hideMark/>
          </w:tcPr>
          <w:p w14:paraId="364D99D0" w14:textId="77777777" w:rsidR="00AF51CE" w:rsidRPr="007731F3" w:rsidRDefault="00AF51CE" w:rsidP="00416956">
            <w:pPr>
              <w:spacing w:after="0" w:line="240" w:lineRule="auto"/>
              <w:ind w:left="340"/>
              <w:jc w:val="left"/>
              <w:rPr>
                <w:rFonts w:ascii="Arial" w:hAnsi="Arial" w:cs="Arial"/>
                <w:sz w:val="16"/>
                <w:szCs w:val="16"/>
              </w:rPr>
            </w:pPr>
            <w:r w:rsidRPr="007731F3">
              <w:rPr>
                <w:rFonts w:ascii="Arial" w:hAnsi="Arial" w:cs="Arial"/>
                <w:sz w:val="16"/>
                <w:szCs w:val="16"/>
              </w:rPr>
              <w:t xml:space="preserve">Federal Financial Relations Act 2009 </w:t>
            </w:r>
          </w:p>
        </w:tc>
        <w:tc>
          <w:tcPr>
            <w:tcW w:w="602" w:type="pct"/>
            <w:tcBorders>
              <w:top w:val="nil"/>
              <w:left w:val="nil"/>
              <w:bottom w:val="nil"/>
              <w:right w:val="nil"/>
            </w:tcBorders>
            <w:shd w:val="clear" w:color="auto" w:fill="auto"/>
            <w:noWrap/>
            <w:vAlign w:val="bottom"/>
            <w:hideMark/>
          </w:tcPr>
          <w:p w14:paraId="5A1293BB"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73,072,680 </w:t>
            </w:r>
          </w:p>
        </w:tc>
        <w:tc>
          <w:tcPr>
            <w:tcW w:w="602" w:type="pct"/>
            <w:tcBorders>
              <w:top w:val="nil"/>
              <w:left w:val="nil"/>
              <w:bottom w:val="nil"/>
              <w:right w:val="nil"/>
            </w:tcBorders>
            <w:shd w:val="clear" w:color="000000" w:fill="E6E6E6"/>
            <w:noWrap/>
            <w:vAlign w:val="bottom"/>
            <w:hideMark/>
          </w:tcPr>
          <w:p w14:paraId="15BA5E9A"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73,070,000 </w:t>
            </w:r>
          </w:p>
        </w:tc>
        <w:tc>
          <w:tcPr>
            <w:tcW w:w="602" w:type="pct"/>
            <w:tcBorders>
              <w:top w:val="nil"/>
              <w:left w:val="nil"/>
              <w:bottom w:val="nil"/>
              <w:right w:val="nil"/>
            </w:tcBorders>
            <w:shd w:val="clear" w:color="auto" w:fill="auto"/>
            <w:noWrap/>
            <w:vAlign w:val="bottom"/>
            <w:hideMark/>
          </w:tcPr>
          <w:p w14:paraId="29CC027A"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77,415,684 </w:t>
            </w:r>
          </w:p>
        </w:tc>
        <w:tc>
          <w:tcPr>
            <w:tcW w:w="602" w:type="pct"/>
            <w:tcBorders>
              <w:top w:val="nil"/>
              <w:left w:val="nil"/>
              <w:bottom w:val="nil"/>
              <w:right w:val="nil"/>
            </w:tcBorders>
            <w:shd w:val="clear" w:color="auto" w:fill="auto"/>
            <w:noWrap/>
            <w:vAlign w:val="bottom"/>
            <w:hideMark/>
          </w:tcPr>
          <w:p w14:paraId="1287D592"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80,248,949 </w:t>
            </w:r>
          </w:p>
        </w:tc>
        <w:tc>
          <w:tcPr>
            <w:tcW w:w="602" w:type="pct"/>
            <w:tcBorders>
              <w:top w:val="nil"/>
              <w:left w:val="nil"/>
              <w:bottom w:val="nil"/>
              <w:right w:val="nil"/>
            </w:tcBorders>
            <w:shd w:val="clear" w:color="auto" w:fill="auto"/>
            <w:noWrap/>
            <w:vAlign w:val="bottom"/>
            <w:hideMark/>
          </w:tcPr>
          <w:p w14:paraId="0018EDF4"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84,874,881 </w:t>
            </w:r>
          </w:p>
        </w:tc>
      </w:tr>
      <w:tr w:rsidR="00AF51CE" w:rsidRPr="007731F3" w14:paraId="2E1BF4CD" w14:textId="77777777" w:rsidTr="00416956">
        <w:trPr>
          <w:trHeight w:hRule="exact" w:val="235"/>
        </w:trPr>
        <w:tc>
          <w:tcPr>
            <w:tcW w:w="1989" w:type="pct"/>
            <w:tcBorders>
              <w:top w:val="nil"/>
              <w:left w:val="nil"/>
              <w:bottom w:val="nil"/>
              <w:right w:val="nil"/>
            </w:tcBorders>
            <w:shd w:val="clear" w:color="000000" w:fill="FFFFFF"/>
            <w:vAlign w:val="bottom"/>
            <w:hideMark/>
          </w:tcPr>
          <w:p w14:paraId="1663FE90"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hideMark/>
          </w:tcPr>
          <w:p w14:paraId="15299057" w14:textId="77777777" w:rsidR="00AF51CE" w:rsidRPr="007731F3" w:rsidRDefault="00AF51CE" w:rsidP="00416956">
            <w:pPr>
              <w:spacing w:after="0" w:line="240" w:lineRule="auto"/>
              <w:ind w:firstLineChars="100" w:firstLine="160"/>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76930BA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023312C3"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7C637783"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0EECD109" w14:textId="77777777" w:rsidR="00AF51CE" w:rsidRPr="007731F3" w:rsidRDefault="00AF51CE" w:rsidP="00416956">
            <w:pPr>
              <w:spacing w:after="0" w:line="240" w:lineRule="auto"/>
              <w:jc w:val="right"/>
              <w:rPr>
                <w:rFonts w:ascii="Times New Roman" w:hAnsi="Times New Roman"/>
              </w:rPr>
            </w:pPr>
          </w:p>
        </w:tc>
      </w:tr>
      <w:tr w:rsidR="00AF51CE" w:rsidRPr="007731F3" w14:paraId="595EF52C" w14:textId="77777777" w:rsidTr="00416956">
        <w:trPr>
          <w:trHeight w:hRule="exact" w:val="235"/>
        </w:trPr>
        <w:tc>
          <w:tcPr>
            <w:tcW w:w="1989" w:type="pct"/>
            <w:tcBorders>
              <w:top w:val="nil"/>
              <w:left w:val="nil"/>
              <w:bottom w:val="nil"/>
              <w:right w:val="nil"/>
            </w:tcBorders>
            <w:shd w:val="clear" w:color="000000" w:fill="FFFFFF"/>
            <w:vAlign w:val="bottom"/>
            <w:hideMark/>
          </w:tcPr>
          <w:p w14:paraId="018B2E99" w14:textId="77777777" w:rsidR="00AF51CE" w:rsidRPr="007731F3" w:rsidRDefault="00AF51CE" w:rsidP="00416956">
            <w:pPr>
              <w:spacing w:after="0" w:line="240" w:lineRule="auto"/>
              <w:ind w:left="340"/>
              <w:jc w:val="left"/>
              <w:rPr>
                <w:rFonts w:ascii="Arial" w:hAnsi="Arial" w:cs="Arial"/>
                <w:sz w:val="16"/>
                <w:szCs w:val="16"/>
              </w:rPr>
            </w:pPr>
            <w:r w:rsidRPr="007731F3">
              <w:rPr>
                <w:rFonts w:ascii="Arial" w:hAnsi="Arial" w:cs="Arial"/>
                <w:sz w:val="16"/>
                <w:szCs w:val="16"/>
              </w:rPr>
              <w:t>COAG Reform Fund</w:t>
            </w:r>
          </w:p>
        </w:tc>
        <w:tc>
          <w:tcPr>
            <w:tcW w:w="602" w:type="pct"/>
            <w:tcBorders>
              <w:top w:val="nil"/>
              <w:left w:val="nil"/>
              <w:bottom w:val="nil"/>
              <w:right w:val="nil"/>
            </w:tcBorders>
            <w:shd w:val="clear" w:color="auto" w:fill="auto"/>
            <w:noWrap/>
            <w:vAlign w:val="bottom"/>
            <w:hideMark/>
          </w:tcPr>
          <w:p w14:paraId="53875A0E" w14:textId="77777777" w:rsidR="00AF51CE" w:rsidRPr="007731F3" w:rsidRDefault="00AF51CE" w:rsidP="00416956">
            <w:pPr>
              <w:spacing w:after="0" w:line="240" w:lineRule="auto"/>
              <w:ind w:firstLineChars="200" w:firstLine="320"/>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0A96A6F4"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508F91BE"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ED6FB38"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08705AFB" w14:textId="77777777" w:rsidR="00AF51CE" w:rsidRPr="007731F3" w:rsidRDefault="00AF51CE" w:rsidP="00416956">
            <w:pPr>
              <w:spacing w:after="0" w:line="240" w:lineRule="auto"/>
              <w:jc w:val="right"/>
              <w:rPr>
                <w:rFonts w:ascii="Times New Roman" w:hAnsi="Times New Roman"/>
              </w:rPr>
            </w:pPr>
          </w:p>
        </w:tc>
      </w:tr>
      <w:tr w:rsidR="00AF51CE" w:rsidRPr="007731F3" w14:paraId="1F07F61D" w14:textId="77777777" w:rsidTr="00416956">
        <w:trPr>
          <w:trHeight w:hRule="exact" w:val="235"/>
        </w:trPr>
        <w:tc>
          <w:tcPr>
            <w:tcW w:w="1989" w:type="pct"/>
            <w:tcBorders>
              <w:top w:val="nil"/>
              <w:left w:val="nil"/>
              <w:bottom w:val="nil"/>
              <w:right w:val="nil"/>
            </w:tcBorders>
            <w:shd w:val="clear" w:color="000000" w:fill="FFFFFF"/>
            <w:vAlign w:val="bottom"/>
            <w:hideMark/>
          </w:tcPr>
          <w:p w14:paraId="2AF07659" w14:textId="77777777" w:rsidR="00AF51CE" w:rsidRPr="007731F3" w:rsidRDefault="00AF51CE" w:rsidP="00416956">
            <w:pPr>
              <w:spacing w:after="0" w:line="240" w:lineRule="auto"/>
              <w:ind w:left="510"/>
              <w:jc w:val="left"/>
              <w:rPr>
                <w:rFonts w:ascii="Arial" w:hAnsi="Arial" w:cs="Arial"/>
                <w:sz w:val="16"/>
                <w:szCs w:val="16"/>
              </w:rPr>
            </w:pPr>
            <w:r w:rsidRPr="007731F3">
              <w:rPr>
                <w:rFonts w:ascii="Arial" w:hAnsi="Arial" w:cs="Arial"/>
                <w:sz w:val="16"/>
                <w:szCs w:val="16"/>
              </w:rPr>
              <w:t>ACT municipal services</w:t>
            </w:r>
          </w:p>
        </w:tc>
        <w:tc>
          <w:tcPr>
            <w:tcW w:w="602" w:type="pct"/>
            <w:tcBorders>
              <w:top w:val="nil"/>
              <w:left w:val="nil"/>
              <w:bottom w:val="nil"/>
              <w:right w:val="nil"/>
            </w:tcBorders>
            <w:shd w:val="clear" w:color="auto" w:fill="auto"/>
            <w:noWrap/>
            <w:vAlign w:val="bottom"/>
            <w:hideMark/>
          </w:tcPr>
          <w:p w14:paraId="65F8F43E"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41,247 </w:t>
            </w:r>
          </w:p>
        </w:tc>
        <w:tc>
          <w:tcPr>
            <w:tcW w:w="602" w:type="pct"/>
            <w:tcBorders>
              <w:top w:val="nil"/>
              <w:left w:val="nil"/>
              <w:bottom w:val="nil"/>
              <w:right w:val="nil"/>
            </w:tcBorders>
            <w:shd w:val="clear" w:color="000000" w:fill="E6E6E6"/>
            <w:noWrap/>
            <w:vAlign w:val="bottom"/>
            <w:hideMark/>
          </w:tcPr>
          <w:p w14:paraId="1ABEEC6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41,700 </w:t>
            </w:r>
          </w:p>
        </w:tc>
        <w:tc>
          <w:tcPr>
            <w:tcW w:w="602" w:type="pct"/>
            <w:tcBorders>
              <w:top w:val="nil"/>
              <w:left w:val="nil"/>
              <w:bottom w:val="nil"/>
              <w:right w:val="nil"/>
            </w:tcBorders>
            <w:shd w:val="clear" w:color="auto" w:fill="auto"/>
            <w:noWrap/>
            <w:vAlign w:val="bottom"/>
            <w:hideMark/>
          </w:tcPr>
          <w:p w14:paraId="29800B41"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42,284 </w:t>
            </w:r>
          </w:p>
        </w:tc>
        <w:tc>
          <w:tcPr>
            <w:tcW w:w="602" w:type="pct"/>
            <w:tcBorders>
              <w:top w:val="nil"/>
              <w:left w:val="nil"/>
              <w:bottom w:val="nil"/>
              <w:right w:val="nil"/>
            </w:tcBorders>
            <w:shd w:val="clear" w:color="auto" w:fill="auto"/>
            <w:noWrap/>
            <w:vAlign w:val="bottom"/>
            <w:hideMark/>
          </w:tcPr>
          <w:p w14:paraId="303C7C4E"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42,918 </w:t>
            </w:r>
          </w:p>
        </w:tc>
        <w:tc>
          <w:tcPr>
            <w:tcW w:w="602" w:type="pct"/>
            <w:tcBorders>
              <w:top w:val="nil"/>
              <w:left w:val="nil"/>
              <w:bottom w:val="nil"/>
              <w:right w:val="nil"/>
            </w:tcBorders>
            <w:shd w:val="clear" w:color="auto" w:fill="auto"/>
            <w:noWrap/>
            <w:vAlign w:val="bottom"/>
            <w:hideMark/>
          </w:tcPr>
          <w:p w14:paraId="1B797EF3"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43,606 </w:t>
            </w:r>
          </w:p>
        </w:tc>
      </w:tr>
      <w:tr w:rsidR="00AF51CE" w:rsidRPr="007731F3" w14:paraId="7461C957" w14:textId="77777777" w:rsidTr="00416956">
        <w:trPr>
          <w:trHeight w:hRule="exact" w:val="225"/>
        </w:trPr>
        <w:tc>
          <w:tcPr>
            <w:tcW w:w="1989" w:type="pct"/>
            <w:tcBorders>
              <w:top w:val="nil"/>
              <w:left w:val="nil"/>
              <w:bottom w:val="nil"/>
              <w:right w:val="nil"/>
            </w:tcBorders>
            <w:shd w:val="clear" w:color="000000" w:fill="FFFFFF"/>
            <w:vAlign w:val="bottom"/>
            <w:hideMark/>
          </w:tcPr>
          <w:p w14:paraId="0F79751B" w14:textId="77777777" w:rsidR="00AF51CE" w:rsidRPr="007731F3" w:rsidRDefault="00AF51CE" w:rsidP="00416956">
            <w:pPr>
              <w:spacing w:after="0" w:line="240" w:lineRule="auto"/>
              <w:ind w:left="510"/>
              <w:jc w:val="left"/>
              <w:rPr>
                <w:rFonts w:ascii="Arial" w:hAnsi="Arial" w:cs="Arial"/>
                <w:sz w:val="16"/>
                <w:szCs w:val="16"/>
              </w:rPr>
            </w:pPr>
            <w:r w:rsidRPr="007731F3">
              <w:rPr>
                <w:rFonts w:ascii="Arial" w:hAnsi="Arial" w:cs="Arial"/>
                <w:sz w:val="16"/>
                <w:szCs w:val="16"/>
              </w:rPr>
              <w:t>Compensation for reduced royalties</w:t>
            </w:r>
          </w:p>
        </w:tc>
        <w:tc>
          <w:tcPr>
            <w:tcW w:w="602" w:type="pct"/>
            <w:tcBorders>
              <w:top w:val="nil"/>
              <w:left w:val="nil"/>
              <w:bottom w:val="nil"/>
              <w:right w:val="nil"/>
            </w:tcBorders>
            <w:shd w:val="clear" w:color="auto" w:fill="auto"/>
            <w:noWrap/>
            <w:vAlign w:val="bottom"/>
            <w:hideMark/>
          </w:tcPr>
          <w:p w14:paraId="418E339F"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19,584 </w:t>
            </w:r>
          </w:p>
        </w:tc>
        <w:tc>
          <w:tcPr>
            <w:tcW w:w="602" w:type="pct"/>
            <w:tcBorders>
              <w:top w:val="nil"/>
              <w:left w:val="nil"/>
              <w:bottom w:val="nil"/>
              <w:right w:val="nil"/>
            </w:tcBorders>
            <w:shd w:val="clear" w:color="000000" w:fill="E6E6E6"/>
            <w:noWrap/>
            <w:vAlign w:val="bottom"/>
            <w:hideMark/>
          </w:tcPr>
          <w:p w14:paraId="075F380D"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33,180 </w:t>
            </w:r>
          </w:p>
        </w:tc>
        <w:tc>
          <w:tcPr>
            <w:tcW w:w="602" w:type="pct"/>
            <w:tcBorders>
              <w:top w:val="nil"/>
              <w:left w:val="nil"/>
              <w:bottom w:val="nil"/>
              <w:right w:val="nil"/>
            </w:tcBorders>
            <w:shd w:val="clear" w:color="auto" w:fill="auto"/>
            <w:noWrap/>
            <w:vAlign w:val="bottom"/>
            <w:hideMark/>
          </w:tcPr>
          <w:p w14:paraId="6AF603AA"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36,167 </w:t>
            </w:r>
          </w:p>
        </w:tc>
        <w:tc>
          <w:tcPr>
            <w:tcW w:w="602" w:type="pct"/>
            <w:tcBorders>
              <w:top w:val="nil"/>
              <w:left w:val="nil"/>
              <w:bottom w:val="nil"/>
              <w:right w:val="nil"/>
            </w:tcBorders>
            <w:shd w:val="clear" w:color="auto" w:fill="auto"/>
            <w:noWrap/>
            <w:vAlign w:val="bottom"/>
            <w:hideMark/>
          </w:tcPr>
          <w:p w14:paraId="7AF792C1"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33,081 </w:t>
            </w:r>
          </w:p>
        </w:tc>
        <w:tc>
          <w:tcPr>
            <w:tcW w:w="602" w:type="pct"/>
            <w:tcBorders>
              <w:top w:val="nil"/>
              <w:left w:val="nil"/>
              <w:bottom w:val="nil"/>
              <w:right w:val="nil"/>
            </w:tcBorders>
            <w:shd w:val="clear" w:color="auto" w:fill="auto"/>
            <w:noWrap/>
            <w:vAlign w:val="bottom"/>
            <w:hideMark/>
          </w:tcPr>
          <w:p w14:paraId="06C5FC04"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25,189 </w:t>
            </w:r>
          </w:p>
        </w:tc>
      </w:tr>
      <w:tr w:rsidR="00AF51CE" w:rsidRPr="007731F3" w14:paraId="40F870BD" w14:textId="77777777" w:rsidTr="00416956">
        <w:trPr>
          <w:trHeight w:hRule="exact" w:val="235"/>
        </w:trPr>
        <w:tc>
          <w:tcPr>
            <w:tcW w:w="1989" w:type="pct"/>
            <w:tcBorders>
              <w:top w:val="nil"/>
              <w:left w:val="nil"/>
              <w:bottom w:val="nil"/>
              <w:right w:val="nil"/>
            </w:tcBorders>
            <w:shd w:val="clear" w:color="000000" w:fill="FFFFFF"/>
            <w:vAlign w:val="bottom"/>
            <w:hideMark/>
          </w:tcPr>
          <w:p w14:paraId="66760F08" w14:textId="77777777" w:rsidR="00AF51CE" w:rsidRPr="007731F3" w:rsidRDefault="00AF51CE" w:rsidP="00416956">
            <w:pPr>
              <w:spacing w:after="0" w:line="240" w:lineRule="auto"/>
              <w:ind w:left="510"/>
              <w:jc w:val="left"/>
              <w:rPr>
                <w:rFonts w:ascii="Arial" w:hAnsi="Arial" w:cs="Arial"/>
                <w:sz w:val="16"/>
                <w:szCs w:val="16"/>
              </w:rPr>
            </w:pPr>
            <w:r w:rsidRPr="007731F3">
              <w:rPr>
                <w:rFonts w:ascii="Arial" w:hAnsi="Arial" w:cs="Arial"/>
                <w:sz w:val="16"/>
                <w:szCs w:val="16"/>
              </w:rPr>
              <w:t>Royalties</w:t>
            </w:r>
          </w:p>
        </w:tc>
        <w:tc>
          <w:tcPr>
            <w:tcW w:w="602" w:type="pct"/>
            <w:tcBorders>
              <w:top w:val="nil"/>
              <w:left w:val="nil"/>
              <w:bottom w:val="nil"/>
              <w:right w:val="nil"/>
            </w:tcBorders>
            <w:shd w:val="clear" w:color="auto" w:fill="auto"/>
            <w:noWrap/>
            <w:vAlign w:val="bottom"/>
            <w:hideMark/>
          </w:tcPr>
          <w:p w14:paraId="5A2B8CA2"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417,032 </w:t>
            </w:r>
          </w:p>
        </w:tc>
        <w:tc>
          <w:tcPr>
            <w:tcW w:w="602" w:type="pct"/>
            <w:tcBorders>
              <w:top w:val="nil"/>
              <w:left w:val="nil"/>
              <w:bottom w:val="nil"/>
              <w:right w:val="nil"/>
            </w:tcBorders>
            <w:shd w:val="clear" w:color="000000" w:fill="E6E6E6"/>
            <w:noWrap/>
            <w:vAlign w:val="bottom"/>
            <w:hideMark/>
          </w:tcPr>
          <w:p w14:paraId="53BEFDD0"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658,704 </w:t>
            </w:r>
          </w:p>
        </w:tc>
        <w:tc>
          <w:tcPr>
            <w:tcW w:w="602" w:type="pct"/>
            <w:tcBorders>
              <w:top w:val="nil"/>
              <w:left w:val="nil"/>
              <w:bottom w:val="nil"/>
              <w:right w:val="nil"/>
            </w:tcBorders>
            <w:shd w:val="clear" w:color="auto" w:fill="auto"/>
            <w:noWrap/>
            <w:vAlign w:val="bottom"/>
            <w:hideMark/>
          </w:tcPr>
          <w:p w14:paraId="611C020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673,865 </w:t>
            </w:r>
          </w:p>
        </w:tc>
        <w:tc>
          <w:tcPr>
            <w:tcW w:w="602" w:type="pct"/>
            <w:tcBorders>
              <w:top w:val="nil"/>
              <w:left w:val="nil"/>
              <w:bottom w:val="nil"/>
              <w:right w:val="nil"/>
            </w:tcBorders>
            <w:shd w:val="clear" w:color="auto" w:fill="auto"/>
            <w:noWrap/>
            <w:vAlign w:val="bottom"/>
            <w:hideMark/>
          </w:tcPr>
          <w:p w14:paraId="0A86D536"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603,364 </w:t>
            </w:r>
          </w:p>
        </w:tc>
        <w:tc>
          <w:tcPr>
            <w:tcW w:w="602" w:type="pct"/>
            <w:tcBorders>
              <w:top w:val="nil"/>
              <w:left w:val="nil"/>
              <w:bottom w:val="nil"/>
              <w:right w:val="nil"/>
            </w:tcBorders>
            <w:shd w:val="clear" w:color="auto" w:fill="auto"/>
            <w:noWrap/>
            <w:vAlign w:val="bottom"/>
            <w:hideMark/>
          </w:tcPr>
          <w:p w14:paraId="71AE2619"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487,913 </w:t>
            </w:r>
          </w:p>
        </w:tc>
      </w:tr>
      <w:tr w:rsidR="00AF51CE" w:rsidRPr="007731F3" w14:paraId="77454FDE" w14:textId="77777777" w:rsidTr="00416956">
        <w:trPr>
          <w:trHeight w:hRule="exact" w:val="235"/>
        </w:trPr>
        <w:tc>
          <w:tcPr>
            <w:tcW w:w="1989" w:type="pct"/>
            <w:tcBorders>
              <w:top w:val="nil"/>
              <w:left w:val="nil"/>
              <w:bottom w:val="nil"/>
              <w:right w:val="nil"/>
            </w:tcBorders>
            <w:shd w:val="clear" w:color="000000" w:fill="FFFFFF"/>
            <w:vAlign w:val="bottom"/>
            <w:hideMark/>
          </w:tcPr>
          <w:p w14:paraId="1609CC9E" w14:textId="77777777" w:rsidR="00AF51CE" w:rsidRPr="007731F3" w:rsidRDefault="00AF51CE" w:rsidP="00416956">
            <w:pPr>
              <w:spacing w:after="0" w:line="240" w:lineRule="auto"/>
              <w:ind w:left="510"/>
              <w:jc w:val="left"/>
              <w:rPr>
                <w:rFonts w:ascii="Arial" w:hAnsi="Arial" w:cs="Arial"/>
                <w:sz w:val="16"/>
                <w:szCs w:val="16"/>
              </w:rPr>
            </w:pPr>
            <w:r w:rsidRPr="007731F3">
              <w:rPr>
                <w:rFonts w:ascii="Arial" w:hAnsi="Arial" w:cs="Arial"/>
                <w:sz w:val="16"/>
                <w:szCs w:val="16"/>
              </w:rPr>
              <w:t>GST Transitional assistance</w:t>
            </w:r>
          </w:p>
        </w:tc>
        <w:tc>
          <w:tcPr>
            <w:tcW w:w="602" w:type="pct"/>
            <w:tcBorders>
              <w:top w:val="nil"/>
              <w:left w:val="nil"/>
              <w:bottom w:val="nil"/>
              <w:right w:val="nil"/>
            </w:tcBorders>
            <w:shd w:val="clear" w:color="auto" w:fill="auto"/>
            <w:noWrap/>
            <w:vAlign w:val="bottom"/>
            <w:hideMark/>
          </w:tcPr>
          <w:p w14:paraId="10FB8798"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1,546,593 </w:t>
            </w:r>
          </w:p>
        </w:tc>
        <w:tc>
          <w:tcPr>
            <w:tcW w:w="602" w:type="pct"/>
            <w:tcBorders>
              <w:top w:val="nil"/>
              <w:left w:val="nil"/>
              <w:bottom w:val="nil"/>
              <w:right w:val="nil"/>
            </w:tcBorders>
            <w:shd w:val="clear" w:color="000000" w:fill="E6E6E6"/>
            <w:noWrap/>
            <w:vAlign w:val="bottom"/>
            <w:hideMark/>
          </w:tcPr>
          <w:p w14:paraId="1C8D7C8E"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2,246,457 </w:t>
            </w:r>
          </w:p>
        </w:tc>
        <w:tc>
          <w:tcPr>
            <w:tcW w:w="602" w:type="pct"/>
            <w:tcBorders>
              <w:top w:val="nil"/>
              <w:left w:val="nil"/>
              <w:bottom w:val="nil"/>
              <w:right w:val="nil"/>
            </w:tcBorders>
            <w:shd w:val="clear" w:color="auto" w:fill="auto"/>
            <w:noWrap/>
            <w:vAlign w:val="bottom"/>
            <w:hideMark/>
          </w:tcPr>
          <w:p w14:paraId="7AF01F1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2,390,491 </w:t>
            </w:r>
          </w:p>
        </w:tc>
        <w:tc>
          <w:tcPr>
            <w:tcW w:w="602" w:type="pct"/>
            <w:tcBorders>
              <w:top w:val="nil"/>
              <w:left w:val="nil"/>
              <w:bottom w:val="nil"/>
              <w:right w:val="nil"/>
            </w:tcBorders>
            <w:shd w:val="clear" w:color="auto" w:fill="auto"/>
            <w:noWrap/>
            <w:vAlign w:val="bottom"/>
            <w:hideMark/>
          </w:tcPr>
          <w:p w14:paraId="68E678F8"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2,486,359 </w:t>
            </w:r>
          </w:p>
        </w:tc>
        <w:tc>
          <w:tcPr>
            <w:tcW w:w="602" w:type="pct"/>
            <w:tcBorders>
              <w:top w:val="nil"/>
              <w:left w:val="nil"/>
              <w:bottom w:val="nil"/>
              <w:right w:val="nil"/>
            </w:tcBorders>
            <w:shd w:val="clear" w:color="auto" w:fill="auto"/>
            <w:noWrap/>
            <w:vAlign w:val="bottom"/>
            <w:hideMark/>
          </w:tcPr>
          <w:p w14:paraId="6CBBAF69"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2,840,037 </w:t>
            </w:r>
          </w:p>
        </w:tc>
      </w:tr>
      <w:tr w:rsidR="00AF51CE" w:rsidRPr="007731F3" w14:paraId="3F99A462" w14:textId="77777777" w:rsidTr="00416956">
        <w:trPr>
          <w:trHeight w:hRule="exact" w:val="235"/>
        </w:trPr>
        <w:tc>
          <w:tcPr>
            <w:tcW w:w="1989" w:type="pct"/>
            <w:tcBorders>
              <w:top w:val="nil"/>
              <w:left w:val="nil"/>
              <w:bottom w:val="nil"/>
              <w:right w:val="nil"/>
            </w:tcBorders>
            <w:shd w:val="clear" w:color="auto" w:fill="auto"/>
            <w:vAlign w:val="bottom"/>
            <w:hideMark/>
          </w:tcPr>
          <w:p w14:paraId="3915FA40"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Administered total</w:t>
            </w:r>
          </w:p>
        </w:tc>
        <w:tc>
          <w:tcPr>
            <w:tcW w:w="602" w:type="pct"/>
            <w:tcBorders>
              <w:top w:val="single" w:sz="4" w:space="0" w:color="000000"/>
              <w:left w:val="nil"/>
              <w:bottom w:val="single" w:sz="4" w:space="0" w:color="000000"/>
              <w:right w:val="nil"/>
            </w:tcBorders>
            <w:shd w:val="clear" w:color="auto" w:fill="auto"/>
            <w:noWrap/>
            <w:vAlign w:val="bottom"/>
            <w:hideMark/>
          </w:tcPr>
          <w:p w14:paraId="1B2E33CE"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75,097,136 </w:t>
            </w:r>
          </w:p>
        </w:tc>
        <w:tc>
          <w:tcPr>
            <w:tcW w:w="602" w:type="pct"/>
            <w:tcBorders>
              <w:top w:val="single" w:sz="4" w:space="0" w:color="000000"/>
              <w:left w:val="nil"/>
              <w:bottom w:val="single" w:sz="4" w:space="0" w:color="000000"/>
              <w:right w:val="nil"/>
            </w:tcBorders>
            <w:shd w:val="clear" w:color="000000" w:fill="E6E6E6"/>
            <w:noWrap/>
            <w:vAlign w:val="bottom"/>
            <w:hideMark/>
          </w:tcPr>
          <w:p w14:paraId="56863569" w14:textId="77777777" w:rsidR="00AF51CE" w:rsidRPr="00D90C87" w:rsidRDefault="00AF51CE" w:rsidP="00416956">
            <w:pPr>
              <w:spacing w:after="0" w:line="240" w:lineRule="auto"/>
              <w:jc w:val="right"/>
              <w:rPr>
                <w:rFonts w:ascii="Arial" w:hAnsi="Arial" w:cs="Arial"/>
                <w:b/>
                <w:bCs/>
                <w:sz w:val="16"/>
                <w:szCs w:val="16"/>
              </w:rPr>
            </w:pPr>
            <w:r w:rsidRPr="00D90C87">
              <w:rPr>
                <w:rFonts w:ascii="Arial" w:hAnsi="Arial" w:cs="Arial"/>
                <w:b/>
                <w:bCs/>
                <w:sz w:val="16"/>
                <w:szCs w:val="16"/>
              </w:rPr>
              <w:t xml:space="preserve">76,050,041 </w:t>
            </w:r>
          </w:p>
        </w:tc>
        <w:tc>
          <w:tcPr>
            <w:tcW w:w="602" w:type="pct"/>
            <w:tcBorders>
              <w:top w:val="single" w:sz="4" w:space="0" w:color="000000"/>
              <w:left w:val="nil"/>
              <w:bottom w:val="single" w:sz="4" w:space="0" w:color="000000"/>
              <w:right w:val="nil"/>
            </w:tcBorders>
            <w:shd w:val="clear" w:color="auto" w:fill="auto"/>
            <w:noWrap/>
            <w:vAlign w:val="bottom"/>
            <w:hideMark/>
          </w:tcPr>
          <w:p w14:paraId="75BBD33C"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80,558,491 </w:t>
            </w:r>
          </w:p>
        </w:tc>
        <w:tc>
          <w:tcPr>
            <w:tcW w:w="602" w:type="pct"/>
            <w:tcBorders>
              <w:top w:val="single" w:sz="4" w:space="0" w:color="000000"/>
              <w:left w:val="nil"/>
              <w:bottom w:val="single" w:sz="4" w:space="0" w:color="000000"/>
              <w:right w:val="nil"/>
            </w:tcBorders>
            <w:shd w:val="clear" w:color="auto" w:fill="auto"/>
            <w:noWrap/>
            <w:vAlign w:val="bottom"/>
            <w:hideMark/>
          </w:tcPr>
          <w:p w14:paraId="41A399AF"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83,414,671 </w:t>
            </w:r>
          </w:p>
        </w:tc>
        <w:tc>
          <w:tcPr>
            <w:tcW w:w="602" w:type="pct"/>
            <w:tcBorders>
              <w:top w:val="single" w:sz="4" w:space="0" w:color="000000"/>
              <w:left w:val="nil"/>
              <w:bottom w:val="single" w:sz="4" w:space="0" w:color="000000"/>
              <w:right w:val="nil"/>
            </w:tcBorders>
            <w:shd w:val="clear" w:color="auto" w:fill="auto"/>
            <w:noWrap/>
            <w:vAlign w:val="bottom"/>
            <w:hideMark/>
          </w:tcPr>
          <w:p w14:paraId="3C4BB633"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88,271,626 </w:t>
            </w:r>
          </w:p>
        </w:tc>
      </w:tr>
      <w:tr w:rsidR="00AF51CE" w:rsidRPr="007731F3" w14:paraId="155849E4" w14:textId="77777777" w:rsidTr="00416956">
        <w:trPr>
          <w:trHeight w:hRule="exact" w:val="235"/>
        </w:trPr>
        <w:tc>
          <w:tcPr>
            <w:tcW w:w="1989" w:type="pct"/>
            <w:tcBorders>
              <w:top w:val="nil"/>
              <w:left w:val="nil"/>
              <w:bottom w:val="single" w:sz="4" w:space="0" w:color="000000"/>
              <w:right w:val="nil"/>
            </w:tcBorders>
            <w:shd w:val="clear" w:color="auto" w:fill="auto"/>
            <w:noWrap/>
            <w:vAlign w:val="bottom"/>
            <w:hideMark/>
          </w:tcPr>
          <w:p w14:paraId="044425FD" w14:textId="77777777" w:rsidR="00AF51CE" w:rsidRPr="007731F3" w:rsidRDefault="00AF51CE" w:rsidP="00416956">
            <w:pPr>
              <w:spacing w:after="0" w:line="240" w:lineRule="auto"/>
              <w:jc w:val="left"/>
              <w:rPr>
                <w:rFonts w:ascii="Arial" w:hAnsi="Arial" w:cs="Arial"/>
                <w:b/>
                <w:bCs/>
                <w:sz w:val="16"/>
                <w:szCs w:val="16"/>
              </w:rPr>
            </w:pPr>
            <w:r w:rsidRPr="007731F3">
              <w:rPr>
                <w:rFonts w:ascii="Arial" w:hAnsi="Arial" w:cs="Arial"/>
                <w:b/>
                <w:bCs/>
                <w:sz w:val="16"/>
                <w:szCs w:val="16"/>
              </w:rPr>
              <w:t>Total expenses for program 1.4</w:t>
            </w:r>
          </w:p>
        </w:tc>
        <w:tc>
          <w:tcPr>
            <w:tcW w:w="602" w:type="pct"/>
            <w:tcBorders>
              <w:top w:val="nil"/>
              <w:left w:val="nil"/>
              <w:bottom w:val="single" w:sz="4" w:space="0" w:color="000000"/>
              <w:right w:val="nil"/>
            </w:tcBorders>
            <w:shd w:val="clear" w:color="auto" w:fill="auto"/>
            <w:noWrap/>
            <w:vAlign w:val="bottom"/>
            <w:hideMark/>
          </w:tcPr>
          <w:p w14:paraId="4571FAFB"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75,097,136 </w:t>
            </w:r>
          </w:p>
        </w:tc>
        <w:tc>
          <w:tcPr>
            <w:tcW w:w="602" w:type="pct"/>
            <w:tcBorders>
              <w:top w:val="nil"/>
              <w:left w:val="nil"/>
              <w:bottom w:val="single" w:sz="4" w:space="0" w:color="000000"/>
              <w:right w:val="nil"/>
            </w:tcBorders>
            <w:shd w:val="clear" w:color="000000" w:fill="E6E6E6"/>
            <w:noWrap/>
            <w:vAlign w:val="bottom"/>
            <w:hideMark/>
          </w:tcPr>
          <w:p w14:paraId="40B63F22"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 xml:space="preserve">76,050,041 </w:t>
            </w:r>
          </w:p>
        </w:tc>
        <w:tc>
          <w:tcPr>
            <w:tcW w:w="602" w:type="pct"/>
            <w:tcBorders>
              <w:top w:val="nil"/>
              <w:left w:val="nil"/>
              <w:bottom w:val="single" w:sz="4" w:space="0" w:color="000000"/>
              <w:right w:val="nil"/>
            </w:tcBorders>
            <w:shd w:val="clear" w:color="auto" w:fill="auto"/>
            <w:noWrap/>
            <w:vAlign w:val="bottom"/>
            <w:hideMark/>
          </w:tcPr>
          <w:p w14:paraId="2AA0CDED"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80,558,491 </w:t>
            </w:r>
          </w:p>
        </w:tc>
        <w:tc>
          <w:tcPr>
            <w:tcW w:w="602" w:type="pct"/>
            <w:tcBorders>
              <w:top w:val="nil"/>
              <w:left w:val="nil"/>
              <w:bottom w:val="single" w:sz="4" w:space="0" w:color="000000"/>
              <w:right w:val="nil"/>
            </w:tcBorders>
            <w:shd w:val="clear" w:color="auto" w:fill="auto"/>
            <w:noWrap/>
            <w:vAlign w:val="bottom"/>
            <w:hideMark/>
          </w:tcPr>
          <w:p w14:paraId="7608B704"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83,414,671 </w:t>
            </w:r>
          </w:p>
        </w:tc>
        <w:tc>
          <w:tcPr>
            <w:tcW w:w="602" w:type="pct"/>
            <w:tcBorders>
              <w:top w:val="nil"/>
              <w:left w:val="nil"/>
              <w:bottom w:val="single" w:sz="4" w:space="0" w:color="000000"/>
              <w:right w:val="nil"/>
            </w:tcBorders>
            <w:shd w:val="clear" w:color="auto" w:fill="auto"/>
            <w:noWrap/>
            <w:vAlign w:val="bottom"/>
            <w:hideMark/>
          </w:tcPr>
          <w:p w14:paraId="4761FDF4"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88,271,626 </w:t>
            </w:r>
          </w:p>
        </w:tc>
      </w:tr>
      <w:tr w:rsidR="00AF51CE" w:rsidRPr="007731F3" w14:paraId="4B3F3C94" w14:textId="77777777" w:rsidTr="00416956">
        <w:trPr>
          <w:trHeight w:hRule="exact" w:val="225"/>
        </w:trPr>
        <w:tc>
          <w:tcPr>
            <w:tcW w:w="1989" w:type="pct"/>
            <w:tcBorders>
              <w:top w:val="nil"/>
              <w:left w:val="nil"/>
              <w:bottom w:val="nil"/>
              <w:right w:val="nil"/>
            </w:tcBorders>
            <w:shd w:val="clear" w:color="auto" w:fill="auto"/>
            <w:vAlign w:val="center"/>
            <w:hideMark/>
          </w:tcPr>
          <w:p w14:paraId="771777E8" w14:textId="77777777" w:rsidR="00AF51CE" w:rsidRPr="007731F3" w:rsidRDefault="00AF51CE" w:rsidP="007731F3">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auto" w:fill="auto"/>
            <w:noWrap/>
            <w:vAlign w:val="bottom"/>
            <w:hideMark/>
          </w:tcPr>
          <w:p w14:paraId="5A5FF571"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2E57DB20"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7B7E23C0"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312E87BE"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611A5BC3" w14:textId="77777777" w:rsidR="00AF51CE" w:rsidRPr="007731F3" w:rsidRDefault="00AF51CE" w:rsidP="00416956">
            <w:pPr>
              <w:spacing w:after="0" w:line="240" w:lineRule="auto"/>
              <w:jc w:val="right"/>
              <w:rPr>
                <w:rFonts w:ascii="Times New Roman" w:hAnsi="Times New Roman"/>
              </w:rPr>
            </w:pPr>
          </w:p>
        </w:tc>
      </w:tr>
      <w:tr w:rsidR="00AF51CE" w:rsidRPr="007731F3" w14:paraId="797E2212" w14:textId="77777777" w:rsidTr="00416956">
        <w:trPr>
          <w:trHeight w:hRule="exact" w:val="1150"/>
        </w:trPr>
        <w:tc>
          <w:tcPr>
            <w:tcW w:w="1989" w:type="pct"/>
            <w:tcBorders>
              <w:top w:val="single" w:sz="4" w:space="0" w:color="auto"/>
              <w:left w:val="nil"/>
              <w:bottom w:val="single" w:sz="4" w:space="0" w:color="auto"/>
              <w:right w:val="nil"/>
            </w:tcBorders>
            <w:shd w:val="clear" w:color="auto" w:fill="auto"/>
            <w:vAlign w:val="center"/>
            <w:hideMark/>
          </w:tcPr>
          <w:p w14:paraId="5403D374" w14:textId="77777777" w:rsidR="00AF51CE" w:rsidRPr="007731F3" w:rsidRDefault="00AF51CE" w:rsidP="007731F3">
            <w:pPr>
              <w:spacing w:after="0" w:line="240" w:lineRule="auto"/>
              <w:jc w:val="left"/>
              <w:rPr>
                <w:rFonts w:ascii="Arial" w:hAnsi="Arial" w:cs="Arial"/>
                <w:b/>
                <w:bCs/>
                <w:color w:val="000000"/>
                <w:sz w:val="16"/>
                <w:szCs w:val="16"/>
              </w:rPr>
            </w:pPr>
            <w:r w:rsidRPr="007731F3">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1D3F33E"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2020</w:t>
            </w:r>
            <w:r>
              <w:rPr>
                <w:rFonts w:ascii="Arial" w:hAnsi="Arial" w:cs="Arial"/>
                <w:color w:val="000000"/>
                <w:sz w:val="16"/>
                <w:szCs w:val="16"/>
              </w:rPr>
              <w:noBreakHyphen/>
            </w:r>
            <w:r w:rsidRPr="007731F3">
              <w:rPr>
                <w:rFonts w:ascii="Arial" w:hAnsi="Arial" w:cs="Arial"/>
                <w:color w:val="000000"/>
                <w:sz w:val="16"/>
                <w:szCs w:val="16"/>
              </w:rPr>
              <w:t>21</w:t>
            </w:r>
            <w:r w:rsidRPr="007731F3">
              <w:rPr>
                <w:rFonts w:ascii="Arial" w:hAnsi="Arial" w:cs="Arial"/>
                <w:color w:val="000000"/>
                <w:sz w:val="16"/>
                <w:szCs w:val="16"/>
              </w:rPr>
              <w:br/>
              <w:t>Actual</w:t>
            </w:r>
            <w:r w:rsidRPr="007731F3">
              <w:rPr>
                <w:rFonts w:ascii="Arial" w:hAnsi="Arial" w:cs="Arial"/>
                <w:color w:val="000000"/>
                <w:sz w:val="16"/>
                <w:szCs w:val="16"/>
              </w:rPr>
              <w:br/>
              <w:t>expenses</w:t>
            </w:r>
            <w:r w:rsidRPr="007731F3">
              <w:rPr>
                <w:rFonts w:ascii="Arial" w:hAnsi="Arial" w:cs="Arial"/>
                <w:color w:val="000000"/>
                <w:sz w:val="16"/>
                <w:szCs w:val="16"/>
              </w:rPr>
              <w:br/>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02" w:type="pct"/>
            <w:tcBorders>
              <w:top w:val="single" w:sz="4" w:space="0" w:color="auto"/>
              <w:left w:val="nil"/>
              <w:bottom w:val="single" w:sz="4" w:space="0" w:color="auto"/>
              <w:right w:val="nil"/>
            </w:tcBorders>
            <w:shd w:val="clear" w:color="000000" w:fill="E6E6E6"/>
            <w:vAlign w:val="bottom"/>
            <w:hideMark/>
          </w:tcPr>
          <w:p w14:paraId="2B274CCB"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2021</w:t>
            </w:r>
            <w:r>
              <w:rPr>
                <w:rFonts w:ascii="Arial" w:hAnsi="Arial" w:cs="Arial"/>
                <w:color w:val="000000"/>
                <w:sz w:val="16"/>
                <w:szCs w:val="16"/>
              </w:rPr>
              <w:noBreakHyphen/>
            </w:r>
            <w:r w:rsidRPr="007731F3">
              <w:rPr>
                <w:rFonts w:ascii="Arial" w:hAnsi="Arial" w:cs="Arial"/>
                <w:color w:val="000000"/>
                <w:sz w:val="16"/>
                <w:szCs w:val="16"/>
              </w:rPr>
              <w:t>22</w:t>
            </w:r>
            <w:r w:rsidRPr="007731F3">
              <w:rPr>
                <w:rFonts w:ascii="Arial" w:hAnsi="Arial" w:cs="Arial"/>
                <w:color w:val="000000"/>
                <w:sz w:val="16"/>
                <w:szCs w:val="16"/>
              </w:rPr>
              <w:br/>
              <w:t>Revised estimated expenses</w:t>
            </w:r>
            <w:r w:rsidRPr="007731F3">
              <w:rPr>
                <w:rFonts w:ascii="Arial" w:hAnsi="Arial" w:cs="Arial"/>
                <w:color w:val="000000"/>
                <w:sz w:val="16"/>
                <w:szCs w:val="16"/>
              </w:rPr>
              <w:br/>
              <w:t>$</w:t>
            </w:r>
            <w:r>
              <w:rPr>
                <w:rFonts w:ascii="Arial" w:hAnsi="Arial" w:cs="Arial"/>
                <w:color w:val="000000"/>
                <w:sz w:val="16"/>
                <w:szCs w:val="16"/>
              </w:rPr>
              <w:t>’</w:t>
            </w:r>
            <w:r w:rsidRPr="007731F3">
              <w:rPr>
                <w:rFonts w:ascii="Arial" w:hAnsi="Arial" w:cs="Arial"/>
                <w:color w:val="000000"/>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1DB9D539"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2022</w:t>
            </w:r>
            <w:r>
              <w:rPr>
                <w:rFonts w:ascii="Arial" w:hAnsi="Arial" w:cs="Arial"/>
                <w:sz w:val="16"/>
                <w:szCs w:val="16"/>
              </w:rPr>
              <w:noBreakHyphen/>
            </w:r>
            <w:r w:rsidRPr="007731F3">
              <w:rPr>
                <w:rFonts w:ascii="Arial" w:hAnsi="Arial" w:cs="Arial"/>
                <w:sz w:val="16"/>
                <w:szCs w:val="16"/>
              </w:rPr>
              <w:t>23</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7D35BE80"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2023</w:t>
            </w:r>
            <w:r>
              <w:rPr>
                <w:rFonts w:ascii="Arial" w:hAnsi="Arial" w:cs="Arial"/>
                <w:sz w:val="16"/>
                <w:szCs w:val="16"/>
              </w:rPr>
              <w:noBreakHyphen/>
            </w:r>
            <w:r w:rsidRPr="007731F3">
              <w:rPr>
                <w:rFonts w:ascii="Arial" w:hAnsi="Arial" w:cs="Arial"/>
                <w:sz w:val="16"/>
                <w:szCs w:val="16"/>
              </w:rPr>
              <w:t>24</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11DA29B1"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2024</w:t>
            </w:r>
            <w:r>
              <w:rPr>
                <w:rFonts w:ascii="Arial" w:hAnsi="Arial" w:cs="Arial"/>
                <w:sz w:val="16"/>
                <w:szCs w:val="16"/>
              </w:rPr>
              <w:noBreakHyphen/>
            </w:r>
            <w:r w:rsidRPr="007731F3">
              <w:rPr>
                <w:rFonts w:ascii="Arial" w:hAnsi="Arial" w:cs="Arial"/>
                <w:sz w:val="16"/>
                <w:szCs w:val="16"/>
              </w:rPr>
              <w:t>25</w:t>
            </w:r>
            <w:r w:rsidRPr="007731F3">
              <w:rPr>
                <w:rFonts w:ascii="Arial" w:hAnsi="Arial" w:cs="Arial"/>
                <w:sz w:val="16"/>
                <w:szCs w:val="16"/>
              </w:rPr>
              <w:br/>
              <w:t>Forward</w:t>
            </w:r>
            <w:r w:rsidRPr="007731F3">
              <w:rPr>
                <w:rFonts w:ascii="Arial" w:hAnsi="Arial" w:cs="Arial"/>
                <w:sz w:val="16"/>
                <w:szCs w:val="16"/>
              </w:rPr>
              <w:br/>
              <w:t>estimate</w:t>
            </w:r>
            <w:r w:rsidRPr="007731F3">
              <w:rPr>
                <w:rFonts w:ascii="Arial" w:hAnsi="Arial" w:cs="Arial"/>
                <w:sz w:val="16"/>
                <w:szCs w:val="16"/>
              </w:rPr>
              <w:br/>
            </w:r>
            <w:r w:rsidRPr="007731F3">
              <w:rPr>
                <w:rFonts w:ascii="Arial" w:hAnsi="Arial" w:cs="Arial"/>
                <w:sz w:val="16"/>
                <w:szCs w:val="16"/>
              </w:rPr>
              <w:br/>
              <w:t>$</w:t>
            </w:r>
            <w:r>
              <w:rPr>
                <w:rFonts w:ascii="Arial" w:hAnsi="Arial" w:cs="Arial"/>
                <w:sz w:val="16"/>
                <w:szCs w:val="16"/>
              </w:rPr>
              <w:t>’</w:t>
            </w:r>
            <w:r w:rsidRPr="007731F3">
              <w:rPr>
                <w:rFonts w:ascii="Arial" w:hAnsi="Arial" w:cs="Arial"/>
                <w:sz w:val="16"/>
                <w:szCs w:val="16"/>
              </w:rPr>
              <w:t>000</w:t>
            </w:r>
          </w:p>
        </w:tc>
      </w:tr>
      <w:tr w:rsidR="00AF51CE" w:rsidRPr="007731F3" w14:paraId="4E6D216A" w14:textId="77777777" w:rsidTr="00416956">
        <w:trPr>
          <w:trHeight w:hRule="exact" w:val="225"/>
        </w:trPr>
        <w:tc>
          <w:tcPr>
            <w:tcW w:w="3194" w:type="pct"/>
            <w:gridSpan w:val="3"/>
            <w:tcBorders>
              <w:top w:val="nil"/>
              <w:left w:val="nil"/>
              <w:bottom w:val="single" w:sz="4" w:space="0" w:color="auto"/>
              <w:right w:val="nil"/>
            </w:tcBorders>
            <w:shd w:val="clear" w:color="000000" w:fill="E6E6E6"/>
            <w:noWrap/>
            <w:vAlign w:val="bottom"/>
            <w:hideMark/>
          </w:tcPr>
          <w:p w14:paraId="76EE0445" w14:textId="77777777" w:rsidR="00AF51CE" w:rsidRPr="007731F3" w:rsidRDefault="00AF51CE" w:rsidP="00416956">
            <w:pPr>
              <w:spacing w:after="0" w:line="240" w:lineRule="auto"/>
              <w:jc w:val="left"/>
              <w:rPr>
                <w:rFonts w:ascii="Arial" w:hAnsi="Arial" w:cs="Arial"/>
                <w:b/>
                <w:bCs/>
                <w:sz w:val="16"/>
                <w:szCs w:val="16"/>
              </w:rPr>
            </w:pPr>
            <w:r w:rsidRPr="007731F3">
              <w:rPr>
                <w:rFonts w:ascii="Arial" w:hAnsi="Arial" w:cs="Arial"/>
                <w:b/>
                <w:bCs/>
                <w:sz w:val="16"/>
                <w:szCs w:val="16"/>
              </w:rPr>
              <w:t>Program 1.5: Assistance to the States for Healthcare Services</w:t>
            </w:r>
          </w:p>
        </w:tc>
        <w:tc>
          <w:tcPr>
            <w:tcW w:w="602" w:type="pct"/>
            <w:tcBorders>
              <w:top w:val="nil"/>
              <w:left w:val="nil"/>
              <w:bottom w:val="single" w:sz="4" w:space="0" w:color="auto"/>
              <w:right w:val="nil"/>
            </w:tcBorders>
            <w:shd w:val="clear" w:color="000000" w:fill="E6E6E6"/>
            <w:vAlign w:val="center"/>
            <w:hideMark/>
          </w:tcPr>
          <w:p w14:paraId="2426D576"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02" w:type="pct"/>
            <w:tcBorders>
              <w:top w:val="nil"/>
              <w:left w:val="nil"/>
              <w:bottom w:val="single" w:sz="4" w:space="0" w:color="auto"/>
              <w:right w:val="nil"/>
            </w:tcBorders>
            <w:shd w:val="clear" w:color="000000" w:fill="E6E6E6"/>
            <w:vAlign w:val="center"/>
            <w:hideMark/>
          </w:tcPr>
          <w:p w14:paraId="00D7D63B"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c>
          <w:tcPr>
            <w:tcW w:w="602" w:type="pct"/>
            <w:tcBorders>
              <w:top w:val="nil"/>
              <w:left w:val="nil"/>
              <w:bottom w:val="single" w:sz="4" w:space="0" w:color="auto"/>
              <w:right w:val="nil"/>
            </w:tcBorders>
            <w:shd w:val="clear" w:color="000000" w:fill="E6E6E6"/>
            <w:vAlign w:val="center"/>
            <w:hideMark/>
          </w:tcPr>
          <w:p w14:paraId="7342380C" w14:textId="77777777" w:rsidR="00AF51CE" w:rsidRPr="007731F3" w:rsidRDefault="00AF51CE" w:rsidP="007731F3">
            <w:pPr>
              <w:spacing w:after="0" w:line="240" w:lineRule="auto"/>
              <w:jc w:val="left"/>
              <w:rPr>
                <w:rFonts w:ascii="Arial" w:hAnsi="Arial" w:cs="Arial"/>
                <w:b/>
                <w:bCs/>
                <w:sz w:val="16"/>
                <w:szCs w:val="16"/>
              </w:rPr>
            </w:pPr>
            <w:r w:rsidRPr="007731F3">
              <w:rPr>
                <w:rFonts w:ascii="Arial" w:hAnsi="Arial" w:cs="Arial"/>
                <w:b/>
                <w:bCs/>
                <w:sz w:val="16"/>
                <w:szCs w:val="16"/>
              </w:rPr>
              <w:t> </w:t>
            </w:r>
          </w:p>
        </w:tc>
      </w:tr>
      <w:tr w:rsidR="00AF51CE" w:rsidRPr="007731F3" w14:paraId="0776E698" w14:textId="77777777" w:rsidTr="00416956">
        <w:trPr>
          <w:trHeight w:hRule="exact" w:val="235"/>
        </w:trPr>
        <w:tc>
          <w:tcPr>
            <w:tcW w:w="1989" w:type="pct"/>
            <w:tcBorders>
              <w:top w:val="nil"/>
              <w:left w:val="nil"/>
              <w:bottom w:val="nil"/>
              <w:right w:val="nil"/>
            </w:tcBorders>
            <w:shd w:val="clear" w:color="auto" w:fill="auto"/>
            <w:noWrap/>
            <w:vAlign w:val="bottom"/>
            <w:hideMark/>
          </w:tcPr>
          <w:p w14:paraId="4BA7CB08" w14:textId="77777777" w:rsidR="00AF51CE" w:rsidRPr="007731F3" w:rsidRDefault="00AF51CE" w:rsidP="00416956">
            <w:pPr>
              <w:spacing w:after="0" w:line="240" w:lineRule="auto"/>
              <w:jc w:val="left"/>
              <w:rPr>
                <w:rFonts w:ascii="Arial" w:hAnsi="Arial" w:cs="Arial"/>
                <w:sz w:val="16"/>
                <w:szCs w:val="16"/>
              </w:rPr>
            </w:pPr>
            <w:r w:rsidRPr="007731F3">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7F24BE7B"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3FAC66F3"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53F65244"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BBEDA50"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53CA0035" w14:textId="77777777" w:rsidR="00AF51CE" w:rsidRPr="007731F3" w:rsidRDefault="00AF51CE" w:rsidP="00416956">
            <w:pPr>
              <w:spacing w:after="0" w:line="240" w:lineRule="auto"/>
              <w:jc w:val="right"/>
              <w:rPr>
                <w:rFonts w:ascii="Times New Roman" w:hAnsi="Times New Roman"/>
              </w:rPr>
            </w:pPr>
          </w:p>
        </w:tc>
      </w:tr>
      <w:tr w:rsidR="00AF51CE" w:rsidRPr="007731F3" w14:paraId="2220756F" w14:textId="77777777" w:rsidTr="00416956">
        <w:trPr>
          <w:trHeight w:hRule="exact" w:val="235"/>
        </w:trPr>
        <w:tc>
          <w:tcPr>
            <w:tcW w:w="1989" w:type="pct"/>
            <w:tcBorders>
              <w:top w:val="nil"/>
              <w:left w:val="nil"/>
              <w:bottom w:val="nil"/>
              <w:right w:val="nil"/>
            </w:tcBorders>
            <w:shd w:val="clear" w:color="auto" w:fill="auto"/>
            <w:noWrap/>
            <w:vAlign w:val="bottom"/>
            <w:hideMark/>
          </w:tcPr>
          <w:p w14:paraId="777919ED"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Special appropriations</w:t>
            </w:r>
          </w:p>
        </w:tc>
        <w:tc>
          <w:tcPr>
            <w:tcW w:w="602" w:type="pct"/>
            <w:tcBorders>
              <w:top w:val="nil"/>
              <w:left w:val="nil"/>
              <w:bottom w:val="nil"/>
              <w:right w:val="nil"/>
            </w:tcBorders>
            <w:shd w:val="clear" w:color="auto" w:fill="auto"/>
            <w:noWrap/>
            <w:vAlign w:val="bottom"/>
            <w:hideMark/>
          </w:tcPr>
          <w:p w14:paraId="7BE48896" w14:textId="77777777" w:rsidR="00AF51CE" w:rsidRPr="007731F3" w:rsidRDefault="00AF51CE" w:rsidP="00416956">
            <w:pPr>
              <w:spacing w:after="0" w:line="240" w:lineRule="auto"/>
              <w:ind w:firstLineChars="100" w:firstLine="160"/>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0958ED7D"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339B85CA"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706864C1"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6FEE402A" w14:textId="77777777" w:rsidR="00AF51CE" w:rsidRPr="007731F3" w:rsidRDefault="00AF51CE" w:rsidP="00416956">
            <w:pPr>
              <w:spacing w:after="0" w:line="240" w:lineRule="auto"/>
              <w:jc w:val="right"/>
              <w:rPr>
                <w:rFonts w:ascii="Times New Roman" w:hAnsi="Times New Roman"/>
              </w:rPr>
            </w:pPr>
          </w:p>
        </w:tc>
      </w:tr>
      <w:tr w:rsidR="00AF51CE" w:rsidRPr="007731F3" w14:paraId="19B930DA" w14:textId="77777777" w:rsidTr="00416956">
        <w:trPr>
          <w:trHeight w:hRule="exact" w:val="225"/>
        </w:trPr>
        <w:tc>
          <w:tcPr>
            <w:tcW w:w="1989" w:type="pct"/>
            <w:tcBorders>
              <w:top w:val="nil"/>
              <w:left w:val="nil"/>
              <w:bottom w:val="nil"/>
              <w:right w:val="nil"/>
            </w:tcBorders>
            <w:shd w:val="clear" w:color="000000" w:fill="FFFFFF"/>
            <w:vAlign w:val="bottom"/>
            <w:hideMark/>
          </w:tcPr>
          <w:p w14:paraId="5245E5A3" w14:textId="77777777" w:rsidR="00AF51CE" w:rsidRPr="007731F3" w:rsidRDefault="00AF51CE" w:rsidP="00416956">
            <w:pPr>
              <w:spacing w:after="0" w:line="240" w:lineRule="auto"/>
              <w:ind w:left="340"/>
              <w:jc w:val="left"/>
              <w:rPr>
                <w:rFonts w:ascii="Arial" w:hAnsi="Arial" w:cs="Arial"/>
                <w:i/>
                <w:iCs/>
                <w:sz w:val="16"/>
                <w:szCs w:val="16"/>
              </w:rPr>
            </w:pPr>
            <w:r w:rsidRPr="007731F3">
              <w:rPr>
                <w:rFonts w:ascii="Arial" w:hAnsi="Arial" w:cs="Arial"/>
                <w:i/>
                <w:iCs/>
                <w:sz w:val="16"/>
                <w:szCs w:val="16"/>
              </w:rPr>
              <w:t xml:space="preserve">National Health Reform funding </w:t>
            </w:r>
            <w:r>
              <w:rPr>
                <w:rFonts w:ascii="Arial" w:hAnsi="Arial" w:cs="Arial"/>
                <w:i/>
                <w:iCs/>
                <w:sz w:val="16"/>
                <w:szCs w:val="16"/>
              </w:rPr>
              <w:noBreakHyphen/>
            </w:r>
          </w:p>
        </w:tc>
        <w:tc>
          <w:tcPr>
            <w:tcW w:w="602" w:type="pct"/>
            <w:tcBorders>
              <w:top w:val="nil"/>
              <w:left w:val="nil"/>
              <w:bottom w:val="nil"/>
              <w:right w:val="nil"/>
            </w:tcBorders>
            <w:shd w:val="clear" w:color="auto" w:fill="auto"/>
            <w:noWrap/>
            <w:vAlign w:val="bottom"/>
            <w:hideMark/>
          </w:tcPr>
          <w:p w14:paraId="5E876E89" w14:textId="77777777" w:rsidR="00AF51CE" w:rsidRPr="007731F3" w:rsidRDefault="00AF51CE" w:rsidP="00416956">
            <w:pPr>
              <w:spacing w:after="0" w:line="240" w:lineRule="auto"/>
              <w:ind w:firstLineChars="200" w:firstLine="320"/>
              <w:jc w:val="right"/>
              <w:rPr>
                <w:rFonts w:ascii="Arial" w:hAnsi="Arial" w:cs="Arial"/>
                <w:i/>
                <w:iCs/>
                <w:sz w:val="16"/>
                <w:szCs w:val="16"/>
              </w:rPr>
            </w:pPr>
          </w:p>
        </w:tc>
        <w:tc>
          <w:tcPr>
            <w:tcW w:w="602" w:type="pct"/>
            <w:tcBorders>
              <w:top w:val="nil"/>
              <w:left w:val="nil"/>
              <w:bottom w:val="nil"/>
              <w:right w:val="nil"/>
            </w:tcBorders>
            <w:shd w:val="clear" w:color="000000" w:fill="E6E6E6"/>
            <w:noWrap/>
            <w:vAlign w:val="bottom"/>
            <w:hideMark/>
          </w:tcPr>
          <w:p w14:paraId="0CA87330"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35579DC1"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7D4BBA1E"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5D301C43" w14:textId="77777777" w:rsidR="00AF51CE" w:rsidRPr="007731F3" w:rsidRDefault="00AF51CE" w:rsidP="00416956">
            <w:pPr>
              <w:spacing w:after="0" w:line="240" w:lineRule="auto"/>
              <w:jc w:val="right"/>
              <w:rPr>
                <w:rFonts w:ascii="Times New Roman" w:hAnsi="Times New Roman"/>
              </w:rPr>
            </w:pPr>
          </w:p>
        </w:tc>
      </w:tr>
      <w:tr w:rsidR="00AF51CE" w:rsidRPr="007731F3" w14:paraId="67BC5D4C" w14:textId="77777777" w:rsidTr="00416956">
        <w:trPr>
          <w:trHeight w:hRule="exact" w:val="257"/>
        </w:trPr>
        <w:tc>
          <w:tcPr>
            <w:tcW w:w="1989" w:type="pct"/>
            <w:tcBorders>
              <w:top w:val="nil"/>
              <w:left w:val="nil"/>
              <w:bottom w:val="nil"/>
              <w:right w:val="nil"/>
            </w:tcBorders>
            <w:shd w:val="clear" w:color="000000" w:fill="FFFFFF"/>
            <w:vAlign w:val="bottom"/>
            <w:hideMark/>
          </w:tcPr>
          <w:p w14:paraId="7093CDFE" w14:textId="77777777" w:rsidR="00AF51CE" w:rsidRPr="007731F3" w:rsidRDefault="00AF51CE" w:rsidP="00416956">
            <w:pPr>
              <w:spacing w:after="0" w:line="240" w:lineRule="auto"/>
              <w:ind w:left="340"/>
              <w:jc w:val="left"/>
              <w:rPr>
                <w:rFonts w:ascii="Arial" w:hAnsi="Arial" w:cs="Arial"/>
                <w:i/>
                <w:iCs/>
                <w:sz w:val="16"/>
                <w:szCs w:val="16"/>
              </w:rPr>
            </w:pPr>
            <w:r w:rsidRPr="007731F3">
              <w:rPr>
                <w:rFonts w:ascii="Arial" w:hAnsi="Arial" w:cs="Arial"/>
                <w:i/>
                <w:iCs/>
                <w:sz w:val="16"/>
                <w:szCs w:val="16"/>
              </w:rPr>
              <w:t xml:space="preserve">Federal Financial Relations Act 2009 </w:t>
            </w:r>
          </w:p>
        </w:tc>
        <w:tc>
          <w:tcPr>
            <w:tcW w:w="602" w:type="pct"/>
            <w:tcBorders>
              <w:top w:val="nil"/>
              <w:left w:val="nil"/>
              <w:bottom w:val="nil"/>
              <w:right w:val="nil"/>
            </w:tcBorders>
            <w:shd w:val="clear" w:color="auto" w:fill="auto"/>
            <w:noWrap/>
            <w:vAlign w:val="bottom"/>
            <w:hideMark/>
          </w:tcPr>
          <w:p w14:paraId="71528F51"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22,434,695 </w:t>
            </w:r>
          </w:p>
        </w:tc>
        <w:tc>
          <w:tcPr>
            <w:tcW w:w="602" w:type="pct"/>
            <w:tcBorders>
              <w:top w:val="nil"/>
              <w:left w:val="nil"/>
              <w:bottom w:val="nil"/>
              <w:right w:val="nil"/>
            </w:tcBorders>
            <w:shd w:val="clear" w:color="000000" w:fill="E6E6E6"/>
            <w:noWrap/>
            <w:vAlign w:val="bottom"/>
            <w:hideMark/>
          </w:tcPr>
          <w:p w14:paraId="075114F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24,828,090 </w:t>
            </w:r>
          </w:p>
        </w:tc>
        <w:tc>
          <w:tcPr>
            <w:tcW w:w="602" w:type="pct"/>
            <w:tcBorders>
              <w:top w:val="nil"/>
              <w:left w:val="nil"/>
              <w:bottom w:val="nil"/>
              <w:right w:val="nil"/>
            </w:tcBorders>
            <w:shd w:val="clear" w:color="auto" w:fill="auto"/>
            <w:noWrap/>
            <w:vAlign w:val="bottom"/>
            <w:hideMark/>
          </w:tcPr>
          <w:p w14:paraId="4C9EB314"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27,113,302 </w:t>
            </w:r>
          </w:p>
        </w:tc>
        <w:tc>
          <w:tcPr>
            <w:tcW w:w="602" w:type="pct"/>
            <w:tcBorders>
              <w:top w:val="nil"/>
              <w:left w:val="nil"/>
              <w:bottom w:val="nil"/>
              <w:right w:val="nil"/>
            </w:tcBorders>
            <w:shd w:val="clear" w:color="auto" w:fill="auto"/>
            <w:noWrap/>
            <w:vAlign w:val="bottom"/>
            <w:hideMark/>
          </w:tcPr>
          <w:p w14:paraId="7F48F48E"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28,642,170 </w:t>
            </w:r>
          </w:p>
        </w:tc>
        <w:tc>
          <w:tcPr>
            <w:tcW w:w="602" w:type="pct"/>
            <w:tcBorders>
              <w:top w:val="nil"/>
              <w:left w:val="nil"/>
              <w:bottom w:val="nil"/>
              <w:right w:val="nil"/>
            </w:tcBorders>
            <w:shd w:val="clear" w:color="auto" w:fill="auto"/>
            <w:noWrap/>
            <w:vAlign w:val="bottom"/>
            <w:hideMark/>
          </w:tcPr>
          <w:p w14:paraId="2CDAFA2D"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30,405,137 </w:t>
            </w:r>
          </w:p>
        </w:tc>
      </w:tr>
      <w:tr w:rsidR="00AF51CE" w:rsidRPr="007731F3" w14:paraId="5AA184A5" w14:textId="77777777" w:rsidTr="00416956">
        <w:trPr>
          <w:trHeight w:hRule="exact" w:val="225"/>
        </w:trPr>
        <w:tc>
          <w:tcPr>
            <w:tcW w:w="1989" w:type="pct"/>
            <w:tcBorders>
              <w:top w:val="nil"/>
              <w:left w:val="nil"/>
              <w:bottom w:val="nil"/>
              <w:right w:val="nil"/>
            </w:tcBorders>
            <w:shd w:val="clear" w:color="000000" w:fill="FFFFFF"/>
            <w:vAlign w:val="bottom"/>
            <w:hideMark/>
          </w:tcPr>
          <w:p w14:paraId="40541B5B" w14:textId="77777777" w:rsidR="00AF51CE" w:rsidRPr="007731F3" w:rsidRDefault="00AF51CE" w:rsidP="00416956">
            <w:pPr>
              <w:spacing w:after="0" w:line="240" w:lineRule="auto"/>
              <w:ind w:left="170"/>
              <w:jc w:val="left"/>
              <w:rPr>
                <w:rFonts w:ascii="Arial" w:hAnsi="Arial" w:cs="Arial"/>
                <w:sz w:val="16"/>
                <w:szCs w:val="16"/>
              </w:rPr>
            </w:pPr>
            <w:r w:rsidRPr="007731F3">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hideMark/>
          </w:tcPr>
          <w:p w14:paraId="75AA375D" w14:textId="77777777" w:rsidR="00AF51CE" w:rsidRPr="007731F3" w:rsidRDefault="00AF51CE" w:rsidP="00416956">
            <w:pPr>
              <w:spacing w:after="0" w:line="240" w:lineRule="auto"/>
              <w:ind w:firstLineChars="100" w:firstLine="160"/>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1E1AEBAA"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09CF9C6C" w14:textId="77777777" w:rsidR="00AF51CE" w:rsidRPr="007731F3" w:rsidRDefault="00AF51CE" w:rsidP="00416956">
            <w:pPr>
              <w:spacing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7CB08F88" w14:textId="77777777" w:rsidR="00AF51CE" w:rsidRPr="007731F3" w:rsidRDefault="00AF51CE" w:rsidP="0041695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1C7F4C5E" w14:textId="77777777" w:rsidR="00AF51CE" w:rsidRPr="007731F3" w:rsidRDefault="00AF51CE" w:rsidP="00416956">
            <w:pPr>
              <w:spacing w:after="0" w:line="240" w:lineRule="auto"/>
              <w:jc w:val="right"/>
              <w:rPr>
                <w:rFonts w:ascii="Times New Roman" w:hAnsi="Times New Roman"/>
              </w:rPr>
            </w:pPr>
          </w:p>
        </w:tc>
      </w:tr>
      <w:tr w:rsidR="00AF51CE" w:rsidRPr="007731F3" w14:paraId="66CBC8EB" w14:textId="77777777" w:rsidTr="00416956">
        <w:trPr>
          <w:trHeight w:hRule="exact" w:val="225"/>
        </w:trPr>
        <w:tc>
          <w:tcPr>
            <w:tcW w:w="1989" w:type="pct"/>
            <w:tcBorders>
              <w:top w:val="nil"/>
              <w:left w:val="nil"/>
              <w:bottom w:val="nil"/>
              <w:right w:val="nil"/>
            </w:tcBorders>
            <w:shd w:val="clear" w:color="000000" w:fill="FFFFFF"/>
            <w:vAlign w:val="bottom"/>
            <w:hideMark/>
          </w:tcPr>
          <w:p w14:paraId="016A8743" w14:textId="77777777" w:rsidR="00AF51CE" w:rsidRPr="007731F3" w:rsidRDefault="00AF51CE" w:rsidP="00416956">
            <w:pPr>
              <w:spacing w:after="0" w:line="240" w:lineRule="auto"/>
              <w:ind w:left="510"/>
              <w:jc w:val="left"/>
              <w:rPr>
                <w:rFonts w:ascii="Arial" w:hAnsi="Arial" w:cs="Arial"/>
                <w:sz w:val="16"/>
                <w:szCs w:val="16"/>
              </w:rPr>
            </w:pPr>
            <w:r w:rsidRPr="007731F3">
              <w:rPr>
                <w:rFonts w:ascii="Arial" w:hAnsi="Arial" w:cs="Arial"/>
                <w:sz w:val="16"/>
                <w:szCs w:val="16"/>
              </w:rPr>
              <w:t>COAG Reform Fund</w:t>
            </w:r>
          </w:p>
        </w:tc>
        <w:tc>
          <w:tcPr>
            <w:tcW w:w="602" w:type="pct"/>
            <w:tcBorders>
              <w:top w:val="nil"/>
              <w:left w:val="nil"/>
              <w:bottom w:val="nil"/>
              <w:right w:val="nil"/>
            </w:tcBorders>
            <w:shd w:val="clear" w:color="auto" w:fill="auto"/>
            <w:noWrap/>
            <w:vAlign w:val="bottom"/>
            <w:hideMark/>
          </w:tcPr>
          <w:p w14:paraId="6ED3B63B" w14:textId="77777777" w:rsidR="00AF51CE" w:rsidRPr="007731F3" w:rsidRDefault="00AF51CE" w:rsidP="00416956">
            <w:pPr>
              <w:spacing w:after="0" w:line="240" w:lineRule="auto"/>
              <w:jc w:val="right"/>
              <w:rPr>
                <w:rFonts w:ascii="Arial" w:hAnsi="Arial" w:cs="Arial"/>
                <w:color w:val="000000"/>
                <w:sz w:val="16"/>
                <w:szCs w:val="16"/>
              </w:rPr>
            </w:pPr>
            <w:r w:rsidRPr="007731F3">
              <w:rPr>
                <w:rFonts w:ascii="Arial" w:hAnsi="Arial" w:cs="Arial"/>
                <w:color w:val="000000"/>
                <w:sz w:val="16"/>
                <w:szCs w:val="16"/>
              </w:rPr>
              <w:t xml:space="preserve">73,653 </w:t>
            </w:r>
          </w:p>
        </w:tc>
        <w:tc>
          <w:tcPr>
            <w:tcW w:w="602" w:type="pct"/>
            <w:tcBorders>
              <w:top w:val="nil"/>
              <w:left w:val="nil"/>
              <w:bottom w:val="nil"/>
              <w:right w:val="nil"/>
            </w:tcBorders>
            <w:shd w:val="clear" w:color="000000" w:fill="E6E6E6"/>
            <w:noWrap/>
            <w:vAlign w:val="bottom"/>
            <w:hideMark/>
          </w:tcPr>
          <w:p w14:paraId="4B02EBAC"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318,687 </w:t>
            </w:r>
          </w:p>
        </w:tc>
        <w:tc>
          <w:tcPr>
            <w:tcW w:w="602" w:type="pct"/>
            <w:tcBorders>
              <w:top w:val="nil"/>
              <w:left w:val="nil"/>
              <w:bottom w:val="nil"/>
              <w:right w:val="nil"/>
            </w:tcBorders>
            <w:shd w:val="clear" w:color="auto" w:fill="auto"/>
            <w:noWrap/>
            <w:vAlign w:val="bottom"/>
            <w:hideMark/>
          </w:tcPr>
          <w:p w14:paraId="4A17FCA0" w14:textId="77777777" w:rsidR="00AF51CE" w:rsidRPr="007731F3" w:rsidRDefault="00AF51CE" w:rsidP="00416956">
            <w:pPr>
              <w:spacing w:after="0" w:line="240" w:lineRule="auto"/>
              <w:jc w:val="right"/>
              <w:rPr>
                <w:rFonts w:ascii="Arial" w:hAnsi="Arial" w:cs="Arial"/>
                <w:sz w:val="16"/>
                <w:szCs w:val="16"/>
              </w:rPr>
            </w:pPr>
            <w:r w:rsidRPr="007731F3">
              <w:rPr>
                <w:rFonts w:ascii="Arial" w:hAnsi="Arial" w:cs="Arial"/>
                <w:sz w:val="16"/>
                <w:szCs w:val="16"/>
              </w:rPr>
              <w:t xml:space="preserve">127,806 </w:t>
            </w:r>
          </w:p>
        </w:tc>
        <w:tc>
          <w:tcPr>
            <w:tcW w:w="602" w:type="pct"/>
            <w:tcBorders>
              <w:top w:val="nil"/>
              <w:left w:val="nil"/>
              <w:bottom w:val="nil"/>
              <w:right w:val="nil"/>
            </w:tcBorders>
            <w:shd w:val="clear" w:color="auto" w:fill="auto"/>
            <w:noWrap/>
            <w:vAlign w:val="bottom"/>
            <w:hideMark/>
          </w:tcPr>
          <w:p w14:paraId="1543697C" w14:textId="77777777" w:rsidR="00AF51CE" w:rsidRPr="007731F3"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7731F3">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563267FA" w14:textId="77777777" w:rsidR="00AF51CE" w:rsidRPr="007731F3"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7731F3">
              <w:rPr>
                <w:rFonts w:ascii="Arial" w:hAnsi="Arial" w:cs="Arial"/>
                <w:sz w:val="16"/>
                <w:szCs w:val="16"/>
              </w:rPr>
              <w:t xml:space="preserve"> </w:t>
            </w:r>
          </w:p>
        </w:tc>
      </w:tr>
      <w:tr w:rsidR="00AF51CE" w:rsidRPr="007731F3" w14:paraId="72E648A8" w14:textId="77777777" w:rsidTr="00416956">
        <w:trPr>
          <w:trHeight w:hRule="exact" w:val="235"/>
        </w:trPr>
        <w:tc>
          <w:tcPr>
            <w:tcW w:w="1989" w:type="pct"/>
            <w:tcBorders>
              <w:top w:val="nil"/>
              <w:left w:val="nil"/>
              <w:bottom w:val="nil"/>
              <w:right w:val="nil"/>
            </w:tcBorders>
            <w:shd w:val="clear" w:color="auto" w:fill="auto"/>
            <w:vAlign w:val="bottom"/>
            <w:hideMark/>
          </w:tcPr>
          <w:p w14:paraId="32E7DD2D"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Administered total</w:t>
            </w:r>
          </w:p>
        </w:tc>
        <w:tc>
          <w:tcPr>
            <w:tcW w:w="602" w:type="pct"/>
            <w:tcBorders>
              <w:top w:val="single" w:sz="4" w:space="0" w:color="auto"/>
              <w:left w:val="nil"/>
              <w:bottom w:val="single" w:sz="4" w:space="0" w:color="auto"/>
              <w:right w:val="nil"/>
            </w:tcBorders>
            <w:shd w:val="clear" w:color="auto" w:fill="auto"/>
            <w:noWrap/>
            <w:vAlign w:val="bottom"/>
            <w:hideMark/>
          </w:tcPr>
          <w:p w14:paraId="041CE037"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22,508,348 </w:t>
            </w:r>
          </w:p>
        </w:tc>
        <w:tc>
          <w:tcPr>
            <w:tcW w:w="602" w:type="pct"/>
            <w:tcBorders>
              <w:top w:val="single" w:sz="4" w:space="0" w:color="auto"/>
              <w:left w:val="nil"/>
              <w:bottom w:val="single" w:sz="4" w:space="0" w:color="auto"/>
              <w:right w:val="nil"/>
            </w:tcBorders>
            <w:shd w:val="clear" w:color="000000" w:fill="E6E6E6"/>
            <w:noWrap/>
            <w:vAlign w:val="bottom"/>
            <w:hideMark/>
          </w:tcPr>
          <w:p w14:paraId="62D261CA" w14:textId="77777777" w:rsidR="00AF51CE" w:rsidRPr="00D90C87" w:rsidRDefault="00AF51CE" w:rsidP="00416956">
            <w:pPr>
              <w:spacing w:after="0" w:line="240" w:lineRule="auto"/>
              <w:jc w:val="right"/>
              <w:rPr>
                <w:rFonts w:ascii="Arial" w:hAnsi="Arial" w:cs="Arial"/>
                <w:b/>
                <w:bCs/>
                <w:sz w:val="16"/>
                <w:szCs w:val="16"/>
              </w:rPr>
            </w:pPr>
            <w:r w:rsidRPr="00D90C87">
              <w:rPr>
                <w:rFonts w:ascii="Arial" w:hAnsi="Arial" w:cs="Arial"/>
                <w:b/>
                <w:bCs/>
                <w:sz w:val="16"/>
                <w:szCs w:val="16"/>
              </w:rPr>
              <w:t xml:space="preserve">25,146,777 </w:t>
            </w:r>
          </w:p>
        </w:tc>
        <w:tc>
          <w:tcPr>
            <w:tcW w:w="602" w:type="pct"/>
            <w:tcBorders>
              <w:top w:val="single" w:sz="4" w:space="0" w:color="auto"/>
              <w:left w:val="nil"/>
              <w:bottom w:val="single" w:sz="4" w:space="0" w:color="auto"/>
              <w:right w:val="nil"/>
            </w:tcBorders>
            <w:shd w:val="clear" w:color="auto" w:fill="auto"/>
            <w:noWrap/>
            <w:vAlign w:val="bottom"/>
            <w:hideMark/>
          </w:tcPr>
          <w:p w14:paraId="3BFE6AFC"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27,241,108 </w:t>
            </w:r>
          </w:p>
        </w:tc>
        <w:tc>
          <w:tcPr>
            <w:tcW w:w="602" w:type="pct"/>
            <w:tcBorders>
              <w:top w:val="single" w:sz="4" w:space="0" w:color="auto"/>
              <w:left w:val="nil"/>
              <w:bottom w:val="single" w:sz="4" w:space="0" w:color="auto"/>
              <w:right w:val="nil"/>
            </w:tcBorders>
            <w:shd w:val="clear" w:color="auto" w:fill="auto"/>
            <w:noWrap/>
            <w:vAlign w:val="bottom"/>
            <w:hideMark/>
          </w:tcPr>
          <w:p w14:paraId="2A5B0EE7"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28,642,170 </w:t>
            </w:r>
          </w:p>
        </w:tc>
        <w:tc>
          <w:tcPr>
            <w:tcW w:w="602" w:type="pct"/>
            <w:tcBorders>
              <w:top w:val="single" w:sz="4" w:space="0" w:color="auto"/>
              <w:left w:val="nil"/>
              <w:bottom w:val="single" w:sz="4" w:space="0" w:color="auto"/>
              <w:right w:val="nil"/>
            </w:tcBorders>
            <w:shd w:val="clear" w:color="auto" w:fill="auto"/>
            <w:noWrap/>
            <w:vAlign w:val="bottom"/>
            <w:hideMark/>
          </w:tcPr>
          <w:p w14:paraId="02578718"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30,405,137 </w:t>
            </w:r>
          </w:p>
        </w:tc>
      </w:tr>
      <w:tr w:rsidR="00AF51CE" w:rsidRPr="007731F3" w14:paraId="2FE536AF" w14:textId="77777777" w:rsidTr="00416956">
        <w:trPr>
          <w:trHeight w:hRule="exact" w:val="235"/>
        </w:trPr>
        <w:tc>
          <w:tcPr>
            <w:tcW w:w="1989" w:type="pct"/>
            <w:tcBorders>
              <w:top w:val="nil"/>
              <w:left w:val="nil"/>
              <w:bottom w:val="single" w:sz="4" w:space="0" w:color="000000"/>
              <w:right w:val="nil"/>
            </w:tcBorders>
            <w:shd w:val="clear" w:color="auto" w:fill="auto"/>
            <w:noWrap/>
            <w:vAlign w:val="bottom"/>
            <w:hideMark/>
          </w:tcPr>
          <w:p w14:paraId="077E43EE" w14:textId="77777777" w:rsidR="00AF51CE" w:rsidRPr="007731F3" w:rsidRDefault="00AF51CE" w:rsidP="00416956">
            <w:pPr>
              <w:spacing w:after="0" w:line="240" w:lineRule="auto"/>
              <w:jc w:val="left"/>
              <w:rPr>
                <w:rFonts w:ascii="Arial" w:hAnsi="Arial" w:cs="Arial"/>
                <w:b/>
                <w:bCs/>
                <w:sz w:val="16"/>
                <w:szCs w:val="16"/>
              </w:rPr>
            </w:pPr>
            <w:r w:rsidRPr="007731F3">
              <w:rPr>
                <w:rFonts w:ascii="Arial" w:hAnsi="Arial" w:cs="Arial"/>
                <w:b/>
                <w:bCs/>
                <w:sz w:val="16"/>
                <w:szCs w:val="16"/>
              </w:rPr>
              <w:t>Total expenses for program 1.5</w:t>
            </w:r>
          </w:p>
        </w:tc>
        <w:tc>
          <w:tcPr>
            <w:tcW w:w="602" w:type="pct"/>
            <w:tcBorders>
              <w:top w:val="single" w:sz="4" w:space="0" w:color="auto"/>
              <w:left w:val="nil"/>
              <w:bottom w:val="single" w:sz="4" w:space="0" w:color="auto"/>
              <w:right w:val="nil"/>
            </w:tcBorders>
            <w:shd w:val="clear" w:color="auto" w:fill="auto"/>
            <w:noWrap/>
            <w:vAlign w:val="bottom"/>
            <w:hideMark/>
          </w:tcPr>
          <w:p w14:paraId="1200C56D"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22,508,348 </w:t>
            </w:r>
          </w:p>
        </w:tc>
        <w:tc>
          <w:tcPr>
            <w:tcW w:w="602" w:type="pct"/>
            <w:tcBorders>
              <w:top w:val="single" w:sz="4" w:space="0" w:color="auto"/>
              <w:left w:val="nil"/>
              <w:bottom w:val="single" w:sz="4" w:space="0" w:color="000000"/>
              <w:right w:val="nil"/>
            </w:tcBorders>
            <w:shd w:val="clear" w:color="000000" w:fill="E6E6E6"/>
            <w:noWrap/>
            <w:vAlign w:val="bottom"/>
            <w:hideMark/>
          </w:tcPr>
          <w:p w14:paraId="42A29068" w14:textId="77777777" w:rsidR="00AF51CE" w:rsidRPr="007731F3" w:rsidRDefault="00AF51CE" w:rsidP="00416956">
            <w:pPr>
              <w:spacing w:after="0" w:line="240" w:lineRule="auto"/>
              <w:jc w:val="right"/>
              <w:rPr>
                <w:rFonts w:ascii="Arial" w:hAnsi="Arial" w:cs="Arial"/>
                <w:b/>
                <w:bCs/>
                <w:sz w:val="16"/>
                <w:szCs w:val="16"/>
              </w:rPr>
            </w:pPr>
            <w:r w:rsidRPr="007731F3">
              <w:rPr>
                <w:rFonts w:ascii="Arial" w:hAnsi="Arial" w:cs="Arial"/>
                <w:b/>
                <w:bCs/>
                <w:sz w:val="16"/>
                <w:szCs w:val="16"/>
              </w:rPr>
              <w:t xml:space="preserve">25,146,777 </w:t>
            </w:r>
          </w:p>
        </w:tc>
        <w:tc>
          <w:tcPr>
            <w:tcW w:w="602" w:type="pct"/>
            <w:tcBorders>
              <w:top w:val="single" w:sz="4" w:space="0" w:color="auto"/>
              <w:left w:val="nil"/>
              <w:bottom w:val="single" w:sz="4" w:space="0" w:color="000000"/>
              <w:right w:val="nil"/>
            </w:tcBorders>
            <w:shd w:val="clear" w:color="auto" w:fill="auto"/>
            <w:noWrap/>
            <w:vAlign w:val="bottom"/>
            <w:hideMark/>
          </w:tcPr>
          <w:p w14:paraId="718ACD41"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27,241,108 </w:t>
            </w:r>
          </w:p>
        </w:tc>
        <w:tc>
          <w:tcPr>
            <w:tcW w:w="602" w:type="pct"/>
            <w:tcBorders>
              <w:top w:val="single" w:sz="4" w:space="0" w:color="auto"/>
              <w:left w:val="nil"/>
              <w:bottom w:val="single" w:sz="4" w:space="0" w:color="000000"/>
              <w:right w:val="nil"/>
            </w:tcBorders>
            <w:shd w:val="clear" w:color="auto" w:fill="auto"/>
            <w:noWrap/>
            <w:vAlign w:val="bottom"/>
            <w:hideMark/>
          </w:tcPr>
          <w:p w14:paraId="74F130E5"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28,642,170 </w:t>
            </w:r>
          </w:p>
        </w:tc>
        <w:tc>
          <w:tcPr>
            <w:tcW w:w="602" w:type="pct"/>
            <w:tcBorders>
              <w:top w:val="single" w:sz="4" w:space="0" w:color="auto"/>
              <w:left w:val="nil"/>
              <w:bottom w:val="single" w:sz="4" w:space="0" w:color="000000"/>
              <w:right w:val="nil"/>
            </w:tcBorders>
            <w:shd w:val="clear" w:color="auto" w:fill="auto"/>
            <w:noWrap/>
            <w:vAlign w:val="bottom"/>
            <w:hideMark/>
          </w:tcPr>
          <w:p w14:paraId="63EDABD0" w14:textId="77777777" w:rsidR="00AF51CE" w:rsidRPr="007731F3" w:rsidRDefault="00AF51CE" w:rsidP="00416956">
            <w:pPr>
              <w:spacing w:after="0" w:line="240" w:lineRule="auto"/>
              <w:jc w:val="right"/>
              <w:rPr>
                <w:rFonts w:ascii="Arial" w:hAnsi="Arial" w:cs="Arial"/>
                <w:b/>
                <w:bCs/>
                <w:color w:val="000000"/>
                <w:sz w:val="16"/>
                <w:szCs w:val="16"/>
              </w:rPr>
            </w:pPr>
            <w:r w:rsidRPr="007731F3">
              <w:rPr>
                <w:rFonts w:ascii="Arial" w:hAnsi="Arial" w:cs="Arial"/>
                <w:b/>
                <w:bCs/>
                <w:color w:val="000000"/>
                <w:sz w:val="16"/>
                <w:szCs w:val="16"/>
              </w:rPr>
              <w:t xml:space="preserve">30,405,137 </w:t>
            </w:r>
          </w:p>
        </w:tc>
      </w:tr>
    </w:tbl>
    <w:p w14:paraId="076FB58A" w14:textId="77777777" w:rsidR="00AF51CE" w:rsidRDefault="00AF51CE" w:rsidP="007731F3"/>
    <w:p w14:paraId="63941A11" w14:textId="77777777" w:rsidR="00AF51CE" w:rsidRDefault="00AF51CE" w:rsidP="00D622FE">
      <w:pPr>
        <w:pStyle w:val="TableHeading"/>
        <w:rPr>
          <w:rFonts w:ascii="Calibri" w:hAnsi="Calibri"/>
          <w:i/>
        </w:rPr>
      </w:pPr>
      <w:r w:rsidRPr="00843DBF">
        <w:t xml:space="preserve"> </w:t>
      </w:r>
      <w:r w:rsidRPr="00D93D96">
        <w:t>Table 2.</w:t>
      </w:r>
      <w:r>
        <w:rPr>
          <w:lang w:val="en-AU"/>
        </w:rPr>
        <w:t>1.</w:t>
      </w:r>
      <w:r w:rsidRPr="00D93D96">
        <w:t>1 Budgeted expenses</w:t>
      </w:r>
      <w:r>
        <w:rPr>
          <w:lang w:val="en-AU"/>
        </w:rPr>
        <w:t xml:space="preserve"> for</w:t>
      </w:r>
      <w:r w:rsidRPr="00D93D96">
        <w:t xml:space="preserve"> Outcome </w:t>
      </w:r>
      <w:r>
        <w:rPr>
          <w:lang w:val="en-AU"/>
        </w:rPr>
        <w:t>1 (continued)</w:t>
      </w:r>
    </w:p>
    <w:tbl>
      <w:tblPr>
        <w:tblW w:w="5000" w:type="pct"/>
        <w:tblCellMar>
          <w:left w:w="0" w:type="dxa"/>
          <w:right w:w="28" w:type="dxa"/>
        </w:tblCellMar>
        <w:tblLook w:val="04A0" w:firstRow="1" w:lastRow="0" w:firstColumn="1" w:lastColumn="0" w:noHBand="0" w:noVBand="1"/>
      </w:tblPr>
      <w:tblGrid>
        <w:gridCol w:w="2893"/>
        <w:gridCol w:w="964"/>
        <w:gridCol w:w="964"/>
        <w:gridCol w:w="964"/>
        <w:gridCol w:w="964"/>
        <w:gridCol w:w="962"/>
      </w:tblGrid>
      <w:tr w:rsidR="00AF51CE" w:rsidRPr="00E33A9E" w14:paraId="18CA26F9" w14:textId="77777777" w:rsidTr="00E33A9E">
        <w:trPr>
          <w:trHeight w:hRule="exact" w:val="1150"/>
        </w:trPr>
        <w:tc>
          <w:tcPr>
            <w:tcW w:w="1876" w:type="pct"/>
            <w:tcBorders>
              <w:top w:val="single" w:sz="4" w:space="0" w:color="auto"/>
              <w:left w:val="nil"/>
              <w:bottom w:val="single" w:sz="4" w:space="0" w:color="auto"/>
              <w:right w:val="nil"/>
            </w:tcBorders>
            <w:shd w:val="clear" w:color="auto" w:fill="auto"/>
            <w:vAlign w:val="center"/>
            <w:hideMark/>
          </w:tcPr>
          <w:p w14:paraId="43B8DB16" w14:textId="77777777" w:rsidR="00AF51CE" w:rsidRPr="00E33A9E" w:rsidRDefault="00AF51CE" w:rsidP="00E33A9E">
            <w:pPr>
              <w:spacing w:after="0" w:line="240" w:lineRule="auto"/>
              <w:rPr>
                <w:rFonts w:ascii="Arial" w:hAnsi="Arial" w:cs="Arial"/>
                <w:b/>
                <w:bCs/>
                <w:color w:val="000000"/>
                <w:sz w:val="16"/>
                <w:szCs w:val="16"/>
              </w:rPr>
            </w:pPr>
            <w:r w:rsidRPr="00E33A9E">
              <w:rPr>
                <w:rFonts w:ascii="Arial" w:hAnsi="Arial" w:cs="Arial"/>
                <w:b/>
                <w:bCs/>
                <w:color w:val="000000"/>
                <w:sz w:val="16"/>
                <w:szCs w:val="16"/>
              </w:rPr>
              <w:t> </w:t>
            </w:r>
          </w:p>
        </w:tc>
        <w:tc>
          <w:tcPr>
            <w:tcW w:w="625" w:type="pct"/>
            <w:tcBorders>
              <w:top w:val="single" w:sz="4" w:space="0" w:color="auto"/>
              <w:left w:val="nil"/>
              <w:bottom w:val="single" w:sz="4" w:space="0" w:color="auto"/>
              <w:right w:val="nil"/>
            </w:tcBorders>
            <w:shd w:val="clear" w:color="auto" w:fill="auto"/>
            <w:vAlign w:val="bottom"/>
            <w:hideMark/>
          </w:tcPr>
          <w:p w14:paraId="25B9BDD3" w14:textId="77777777" w:rsidR="00AF51CE" w:rsidRPr="00E33A9E" w:rsidRDefault="00AF51CE" w:rsidP="00E33A9E">
            <w:pPr>
              <w:spacing w:after="0" w:line="240" w:lineRule="auto"/>
              <w:jc w:val="right"/>
              <w:rPr>
                <w:rFonts w:ascii="Arial" w:hAnsi="Arial" w:cs="Arial"/>
                <w:color w:val="000000"/>
                <w:sz w:val="16"/>
                <w:szCs w:val="16"/>
              </w:rPr>
            </w:pPr>
            <w:r w:rsidRPr="00E33A9E">
              <w:rPr>
                <w:rFonts w:ascii="Arial" w:hAnsi="Arial" w:cs="Arial"/>
                <w:color w:val="000000"/>
                <w:sz w:val="16"/>
                <w:szCs w:val="16"/>
              </w:rPr>
              <w:t>2020</w:t>
            </w:r>
            <w:r>
              <w:rPr>
                <w:rFonts w:ascii="Arial" w:hAnsi="Arial" w:cs="Arial"/>
                <w:color w:val="000000"/>
                <w:sz w:val="16"/>
                <w:szCs w:val="16"/>
              </w:rPr>
              <w:noBreakHyphen/>
            </w:r>
            <w:r w:rsidRPr="00E33A9E">
              <w:rPr>
                <w:rFonts w:ascii="Arial" w:hAnsi="Arial" w:cs="Arial"/>
                <w:color w:val="000000"/>
                <w:sz w:val="16"/>
                <w:szCs w:val="16"/>
              </w:rPr>
              <w:t>21</w:t>
            </w:r>
            <w:r w:rsidRPr="00E33A9E">
              <w:rPr>
                <w:rFonts w:ascii="Arial" w:hAnsi="Arial" w:cs="Arial"/>
                <w:color w:val="000000"/>
                <w:sz w:val="16"/>
                <w:szCs w:val="16"/>
              </w:rPr>
              <w:br/>
              <w:t>Actual</w:t>
            </w:r>
            <w:r w:rsidRPr="00E33A9E">
              <w:rPr>
                <w:rFonts w:ascii="Arial" w:hAnsi="Arial" w:cs="Arial"/>
                <w:color w:val="000000"/>
                <w:sz w:val="16"/>
                <w:szCs w:val="16"/>
              </w:rPr>
              <w:br/>
              <w:t>expenses</w:t>
            </w:r>
            <w:r w:rsidRPr="00E33A9E">
              <w:rPr>
                <w:rFonts w:ascii="Arial" w:hAnsi="Arial" w:cs="Arial"/>
                <w:color w:val="000000"/>
                <w:sz w:val="16"/>
                <w:szCs w:val="16"/>
              </w:rPr>
              <w:br/>
            </w:r>
            <w:r w:rsidRPr="00E33A9E">
              <w:rPr>
                <w:rFonts w:ascii="Arial" w:hAnsi="Arial" w:cs="Arial"/>
                <w:color w:val="000000"/>
                <w:sz w:val="16"/>
                <w:szCs w:val="16"/>
              </w:rPr>
              <w:br/>
              <w:t>$</w:t>
            </w:r>
            <w:r>
              <w:rPr>
                <w:rFonts w:ascii="Arial" w:hAnsi="Arial" w:cs="Arial"/>
                <w:color w:val="000000"/>
                <w:sz w:val="16"/>
                <w:szCs w:val="16"/>
              </w:rPr>
              <w:t>’</w:t>
            </w:r>
            <w:r w:rsidRPr="00E33A9E">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000000" w:fill="E6E6E6"/>
            <w:vAlign w:val="bottom"/>
            <w:hideMark/>
          </w:tcPr>
          <w:p w14:paraId="61B41188" w14:textId="77777777" w:rsidR="00AF51CE" w:rsidRPr="00E33A9E" w:rsidRDefault="00AF51CE" w:rsidP="00E33A9E">
            <w:pPr>
              <w:spacing w:after="0" w:line="240" w:lineRule="auto"/>
              <w:jc w:val="right"/>
              <w:rPr>
                <w:rFonts w:ascii="Arial" w:hAnsi="Arial" w:cs="Arial"/>
                <w:color w:val="000000"/>
                <w:sz w:val="16"/>
                <w:szCs w:val="16"/>
              </w:rPr>
            </w:pPr>
            <w:r w:rsidRPr="00E33A9E">
              <w:rPr>
                <w:rFonts w:ascii="Arial" w:hAnsi="Arial" w:cs="Arial"/>
                <w:color w:val="000000"/>
                <w:sz w:val="16"/>
                <w:szCs w:val="16"/>
              </w:rPr>
              <w:t>2021</w:t>
            </w:r>
            <w:r>
              <w:rPr>
                <w:rFonts w:ascii="Arial" w:hAnsi="Arial" w:cs="Arial"/>
                <w:color w:val="000000"/>
                <w:sz w:val="16"/>
                <w:szCs w:val="16"/>
              </w:rPr>
              <w:noBreakHyphen/>
            </w:r>
            <w:r w:rsidRPr="00E33A9E">
              <w:rPr>
                <w:rFonts w:ascii="Arial" w:hAnsi="Arial" w:cs="Arial"/>
                <w:color w:val="000000"/>
                <w:sz w:val="16"/>
                <w:szCs w:val="16"/>
              </w:rPr>
              <w:t>22</w:t>
            </w:r>
            <w:r w:rsidRPr="00E33A9E">
              <w:rPr>
                <w:rFonts w:ascii="Arial" w:hAnsi="Arial" w:cs="Arial"/>
                <w:color w:val="000000"/>
                <w:sz w:val="16"/>
                <w:szCs w:val="16"/>
              </w:rPr>
              <w:br/>
              <w:t>Revised estimated expenses</w:t>
            </w:r>
            <w:r w:rsidRPr="00E33A9E">
              <w:rPr>
                <w:rFonts w:ascii="Arial" w:hAnsi="Arial" w:cs="Arial"/>
                <w:color w:val="000000"/>
                <w:sz w:val="16"/>
                <w:szCs w:val="16"/>
              </w:rPr>
              <w:br/>
              <w:t>$</w:t>
            </w:r>
            <w:r>
              <w:rPr>
                <w:rFonts w:ascii="Arial" w:hAnsi="Arial" w:cs="Arial"/>
                <w:color w:val="000000"/>
                <w:sz w:val="16"/>
                <w:szCs w:val="16"/>
              </w:rPr>
              <w:t>’</w:t>
            </w:r>
            <w:r w:rsidRPr="00E33A9E">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54116BFE" w14:textId="77777777" w:rsidR="00AF51CE" w:rsidRPr="00E33A9E" w:rsidRDefault="00AF51CE" w:rsidP="00E33A9E">
            <w:pPr>
              <w:spacing w:after="0" w:line="240" w:lineRule="auto"/>
              <w:jc w:val="right"/>
              <w:rPr>
                <w:rFonts w:ascii="Arial" w:hAnsi="Arial" w:cs="Arial"/>
                <w:sz w:val="16"/>
                <w:szCs w:val="16"/>
              </w:rPr>
            </w:pPr>
            <w:r w:rsidRPr="00E33A9E">
              <w:rPr>
                <w:rFonts w:ascii="Arial" w:hAnsi="Arial" w:cs="Arial"/>
                <w:sz w:val="16"/>
                <w:szCs w:val="16"/>
              </w:rPr>
              <w:t>2022</w:t>
            </w:r>
            <w:r>
              <w:rPr>
                <w:rFonts w:ascii="Arial" w:hAnsi="Arial" w:cs="Arial"/>
                <w:sz w:val="16"/>
                <w:szCs w:val="16"/>
              </w:rPr>
              <w:noBreakHyphen/>
            </w:r>
            <w:r w:rsidRPr="00E33A9E">
              <w:rPr>
                <w:rFonts w:ascii="Arial" w:hAnsi="Arial" w:cs="Arial"/>
                <w:sz w:val="16"/>
                <w:szCs w:val="16"/>
              </w:rPr>
              <w:t>23</w:t>
            </w:r>
            <w:r w:rsidRPr="00E33A9E">
              <w:rPr>
                <w:rFonts w:ascii="Arial" w:hAnsi="Arial" w:cs="Arial"/>
                <w:sz w:val="16"/>
                <w:szCs w:val="16"/>
              </w:rPr>
              <w:br/>
              <w:t>Forward</w:t>
            </w:r>
            <w:r w:rsidRPr="00E33A9E">
              <w:rPr>
                <w:rFonts w:ascii="Arial" w:hAnsi="Arial" w:cs="Arial"/>
                <w:sz w:val="16"/>
                <w:szCs w:val="16"/>
              </w:rPr>
              <w:br/>
              <w:t>estimate</w:t>
            </w:r>
            <w:r w:rsidRPr="00E33A9E">
              <w:rPr>
                <w:rFonts w:ascii="Arial" w:hAnsi="Arial" w:cs="Arial"/>
                <w:sz w:val="16"/>
                <w:szCs w:val="16"/>
              </w:rPr>
              <w:br/>
            </w:r>
            <w:r w:rsidRPr="00E33A9E">
              <w:rPr>
                <w:rFonts w:ascii="Arial" w:hAnsi="Arial" w:cs="Arial"/>
                <w:sz w:val="16"/>
                <w:szCs w:val="16"/>
              </w:rPr>
              <w:br/>
              <w:t>$</w:t>
            </w:r>
            <w:r>
              <w:rPr>
                <w:rFonts w:ascii="Arial" w:hAnsi="Arial" w:cs="Arial"/>
                <w:sz w:val="16"/>
                <w:szCs w:val="16"/>
              </w:rPr>
              <w:t>’</w:t>
            </w:r>
            <w:r w:rsidRPr="00E33A9E">
              <w:rPr>
                <w:rFonts w:ascii="Arial" w:hAnsi="Arial" w:cs="Arial"/>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3B68C418" w14:textId="77777777" w:rsidR="00AF51CE" w:rsidRPr="00E33A9E" w:rsidRDefault="00AF51CE" w:rsidP="00E33A9E">
            <w:pPr>
              <w:spacing w:after="0" w:line="240" w:lineRule="auto"/>
              <w:jc w:val="right"/>
              <w:rPr>
                <w:rFonts w:ascii="Arial" w:hAnsi="Arial" w:cs="Arial"/>
                <w:sz w:val="16"/>
                <w:szCs w:val="16"/>
              </w:rPr>
            </w:pPr>
            <w:r w:rsidRPr="00E33A9E">
              <w:rPr>
                <w:rFonts w:ascii="Arial" w:hAnsi="Arial" w:cs="Arial"/>
                <w:sz w:val="16"/>
                <w:szCs w:val="16"/>
              </w:rPr>
              <w:t>2023</w:t>
            </w:r>
            <w:r>
              <w:rPr>
                <w:rFonts w:ascii="Arial" w:hAnsi="Arial" w:cs="Arial"/>
                <w:sz w:val="16"/>
                <w:szCs w:val="16"/>
              </w:rPr>
              <w:noBreakHyphen/>
            </w:r>
            <w:r w:rsidRPr="00E33A9E">
              <w:rPr>
                <w:rFonts w:ascii="Arial" w:hAnsi="Arial" w:cs="Arial"/>
                <w:sz w:val="16"/>
                <w:szCs w:val="16"/>
              </w:rPr>
              <w:t>24</w:t>
            </w:r>
            <w:r w:rsidRPr="00E33A9E">
              <w:rPr>
                <w:rFonts w:ascii="Arial" w:hAnsi="Arial" w:cs="Arial"/>
                <w:sz w:val="16"/>
                <w:szCs w:val="16"/>
              </w:rPr>
              <w:br/>
              <w:t>Forward</w:t>
            </w:r>
            <w:r w:rsidRPr="00E33A9E">
              <w:rPr>
                <w:rFonts w:ascii="Arial" w:hAnsi="Arial" w:cs="Arial"/>
                <w:sz w:val="16"/>
                <w:szCs w:val="16"/>
              </w:rPr>
              <w:br/>
              <w:t>estimate</w:t>
            </w:r>
            <w:r w:rsidRPr="00E33A9E">
              <w:rPr>
                <w:rFonts w:ascii="Arial" w:hAnsi="Arial" w:cs="Arial"/>
                <w:sz w:val="16"/>
                <w:szCs w:val="16"/>
              </w:rPr>
              <w:br/>
            </w:r>
            <w:r w:rsidRPr="00E33A9E">
              <w:rPr>
                <w:rFonts w:ascii="Arial" w:hAnsi="Arial" w:cs="Arial"/>
                <w:sz w:val="16"/>
                <w:szCs w:val="16"/>
              </w:rPr>
              <w:br/>
              <w:t>$</w:t>
            </w:r>
            <w:r>
              <w:rPr>
                <w:rFonts w:ascii="Arial" w:hAnsi="Arial" w:cs="Arial"/>
                <w:sz w:val="16"/>
                <w:szCs w:val="16"/>
              </w:rPr>
              <w:t>’</w:t>
            </w:r>
            <w:r w:rsidRPr="00E33A9E">
              <w:rPr>
                <w:rFonts w:ascii="Arial" w:hAnsi="Arial" w:cs="Arial"/>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3D3797DF" w14:textId="77777777" w:rsidR="00AF51CE" w:rsidRPr="00E33A9E" w:rsidRDefault="00AF51CE" w:rsidP="00E33A9E">
            <w:pPr>
              <w:spacing w:after="0" w:line="240" w:lineRule="auto"/>
              <w:jc w:val="right"/>
              <w:rPr>
                <w:rFonts w:ascii="Arial" w:hAnsi="Arial" w:cs="Arial"/>
                <w:sz w:val="16"/>
                <w:szCs w:val="16"/>
              </w:rPr>
            </w:pPr>
            <w:r w:rsidRPr="00E33A9E">
              <w:rPr>
                <w:rFonts w:ascii="Arial" w:hAnsi="Arial" w:cs="Arial"/>
                <w:sz w:val="16"/>
                <w:szCs w:val="16"/>
              </w:rPr>
              <w:t>2024</w:t>
            </w:r>
            <w:r>
              <w:rPr>
                <w:rFonts w:ascii="Arial" w:hAnsi="Arial" w:cs="Arial"/>
                <w:sz w:val="16"/>
                <w:szCs w:val="16"/>
              </w:rPr>
              <w:noBreakHyphen/>
            </w:r>
            <w:r w:rsidRPr="00E33A9E">
              <w:rPr>
                <w:rFonts w:ascii="Arial" w:hAnsi="Arial" w:cs="Arial"/>
                <w:sz w:val="16"/>
                <w:szCs w:val="16"/>
              </w:rPr>
              <w:t>25</w:t>
            </w:r>
            <w:r w:rsidRPr="00E33A9E">
              <w:rPr>
                <w:rFonts w:ascii="Arial" w:hAnsi="Arial" w:cs="Arial"/>
                <w:sz w:val="16"/>
                <w:szCs w:val="16"/>
              </w:rPr>
              <w:br/>
              <w:t>Forward</w:t>
            </w:r>
            <w:r w:rsidRPr="00E33A9E">
              <w:rPr>
                <w:rFonts w:ascii="Arial" w:hAnsi="Arial" w:cs="Arial"/>
                <w:sz w:val="16"/>
                <w:szCs w:val="16"/>
              </w:rPr>
              <w:br/>
              <w:t>estimate</w:t>
            </w:r>
            <w:r w:rsidRPr="00E33A9E">
              <w:rPr>
                <w:rFonts w:ascii="Arial" w:hAnsi="Arial" w:cs="Arial"/>
                <w:sz w:val="16"/>
                <w:szCs w:val="16"/>
              </w:rPr>
              <w:br/>
            </w:r>
            <w:r w:rsidRPr="00E33A9E">
              <w:rPr>
                <w:rFonts w:ascii="Arial" w:hAnsi="Arial" w:cs="Arial"/>
                <w:sz w:val="16"/>
                <w:szCs w:val="16"/>
              </w:rPr>
              <w:br/>
              <w:t>$</w:t>
            </w:r>
            <w:r>
              <w:rPr>
                <w:rFonts w:ascii="Arial" w:hAnsi="Arial" w:cs="Arial"/>
                <w:sz w:val="16"/>
                <w:szCs w:val="16"/>
              </w:rPr>
              <w:t>’</w:t>
            </w:r>
            <w:r w:rsidRPr="00E33A9E">
              <w:rPr>
                <w:rFonts w:ascii="Arial" w:hAnsi="Arial" w:cs="Arial"/>
                <w:sz w:val="16"/>
                <w:szCs w:val="16"/>
              </w:rPr>
              <w:t>000</w:t>
            </w:r>
          </w:p>
        </w:tc>
      </w:tr>
      <w:tr w:rsidR="00AF51CE" w:rsidRPr="00E33A9E" w14:paraId="6D01EE1E" w14:textId="77777777" w:rsidTr="006E6A5D">
        <w:trPr>
          <w:trHeight w:hRule="exact" w:val="225"/>
        </w:trPr>
        <w:tc>
          <w:tcPr>
            <w:tcW w:w="4375" w:type="pct"/>
            <w:gridSpan w:val="5"/>
            <w:tcBorders>
              <w:top w:val="nil"/>
              <w:left w:val="nil"/>
              <w:bottom w:val="single" w:sz="4" w:space="0" w:color="auto"/>
              <w:right w:val="nil"/>
            </w:tcBorders>
            <w:shd w:val="clear" w:color="000000" w:fill="E6E6E6"/>
            <w:noWrap/>
            <w:vAlign w:val="bottom"/>
            <w:hideMark/>
          </w:tcPr>
          <w:p w14:paraId="1E45D395" w14:textId="77777777" w:rsidR="00AF51CE" w:rsidRPr="00E33A9E" w:rsidRDefault="00AF51CE" w:rsidP="006E6A5D">
            <w:pPr>
              <w:spacing w:after="0" w:line="240" w:lineRule="auto"/>
              <w:jc w:val="left"/>
              <w:rPr>
                <w:rFonts w:ascii="Arial" w:hAnsi="Arial" w:cs="Arial"/>
                <w:b/>
                <w:bCs/>
                <w:sz w:val="16"/>
                <w:szCs w:val="16"/>
              </w:rPr>
            </w:pPr>
            <w:r w:rsidRPr="00E33A9E">
              <w:rPr>
                <w:rFonts w:ascii="Arial" w:hAnsi="Arial" w:cs="Arial"/>
                <w:b/>
                <w:bCs/>
                <w:sz w:val="16"/>
                <w:szCs w:val="16"/>
              </w:rPr>
              <w:t>Program 1.6: Assistance to the States for Skills and Workforce Development</w:t>
            </w:r>
          </w:p>
        </w:tc>
        <w:tc>
          <w:tcPr>
            <w:tcW w:w="625" w:type="pct"/>
            <w:tcBorders>
              <w:top w:val="nil"/>
              <w:left w:val="nil"/>
              <w:bottom w:val="single" w:sz="4" w:space="0" w:color="auto"/>
              <w:right w:val="nil"/>
            </w:tcBorders>
            <w:shd w:val="clear" w:color="000000" w:fill="E6E6E6"/>
            <w:vAlign w:val="center"/>
            <w:hideMark/>
          </w:tcPr>
          <w:p w14:paraId="77D2CCA6" w14:textId="77777777" w:rsidR="00AF51CE" w:rsidRPr="00E33A9E" w:rsidRDefault="00AF51CE" w:rsidP="00E33A9E">
            <w:pPr>
              <w:spacing w:after="0" w:line="240" w:lineRule="auto"/>
              <w:jc w:val="left"/>
              <w:rPr>
                <w:rFonts w:ascii="Arial" w:hAnsi="Arial" w:cs="Arial"/>
                <w:b/>
                <w:bCs/>
                <w:sz w:val="16"/>
                <w:szCs w:val="16"/>
              </w:rPr>
            </w:pPr>
            <w:r w:rsidRPr="00E33A9E">
              <w:rPr>
                <w:rFonts w:ascii="Arial" w:hAnsi="Arial" w:cs="Arial"/>
                <w:b/>
                <w:bCs/>
                <w:sz w:val="16"/>
                <w:szCs w:val="16"/>
              </w:rPr>
              <w:t> </w:t>
            </w:r>
          </w:p>
        </w:tc>
      </w:tr>
      <w:tr w:rsidR="00AF51CE" w:rsidRPr="00E33A9E" w14:paraId="79602B43" w14:textId="77777777" w:rsidTr="006E6A5D">
        <w:trPr>
          <w:trHeight w:hRule="exact" w:val="235"/>
        </w:trPr>
        <w:tc>
          <w:tcPr>
            <w:tcW w:w="1876" w:type="pct"/>
            <w:tcBorders>
              <w:top w:val="nil"/>
              <w:left w:val="nil"/>
              <w:bottom w:val="nil"/>
              <w:right w:val="nil"/>
            </w:tcBorders>
            <w:shd w:val="clear" w:color="auto" w:fill="auto"/>
            <w:noWrap/>
            <w:vAlign w:val="bottom"/>
            <w:hideMark/>
          </w:tcPr>
          <w:p w14:paraId="7E18F1CD" w14:textId="77777777" w:rsidR="00AF51CE" w:rsidRPr="00E33A9E" w:rsidRDefault="00AF51CE" w:rsidP="006E6A5D">
            <w:pPr>
              <w:spacing w:after="0" w:line="240" w:lineRule="auto"/>
              <w:jc w:val="left"/>
              <w:rPr>
                <w:rFonts w:ascii="Arial" w:hAnsi="Arial" w:cs="Arial"/>
                <w:sz w:val="16"/>
                <w:szCs w:val="16"/>
              </w:rPr>
            </w:pPr>
            <w:r w:rsidRPr="00E33A9E">
              <w:rPr>
                <w:rFonts w:ascii="Arial" w:hAnsi="Arial" w:cs="Arial"/>
                <w:sz w:val="16"/>
                <w:szCs w:val="16"/>
              </w:rPr>
              <w:t>Administered expenses</w:t>
            </w:r>
          </w:p>
        </w:tc>
        <w:tc>
          <w:tcPr>
            <w:tcW w:w="625" w:type="pct"/>
            <w:tcBorders>
              <w:top w:val="nil"/>
              <w:left w:val="nil"/>
              <w:bottom w:val="nil"/>
              <w:right w:val="nil"/>
            </w:tcBorders>
            <w:shd w:val="clear" w:color="auto" w:fill="auto"/>
            <w:noWrap/>
            <w:vAlign w:val="bottom"/>
            <w:hideMark/>
          </w:tcPr>
          <w:p w14:paraId="1E013DE3" w14:textId="77777777" w:rsidR="00AF51CE" w:rsidRPr="00E33A9E"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30AFDD0C"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65BFD5F2" w14:textId="77777777" w:rsidR="00AF51CE" w:rsidRPr="00E33A9E"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0B7F94C9" w14:textId="77777777" w:rsidR="00AF51CE" w:rsidRPr="00E33A9E"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387B9DC4" w14:textId="77777777" w:rsidR="00AF51CE" w:rsidRPr="00E33A9E" w:rsidRDefault="00AF51CE" w:rsidP="00416956">
            <w:pPr>
              <w:spacing w:after="0" w:line="240" w:lineRule="auto"/>
              <w:jc w:val="right"/>
              <w:rPr>
                <w:rFonts w:ascii="Times New Roman" w:hAnsi="Times New Roman"/>
              </w:rPr>
            </w:pPr>
          </w:p>
        </w:tc>
      </w:tr>
      <w:tr w:rsidR="00AF51CE" w:rsidRPr="00E33A9E" w14:paraId="1D13D5A7" w14:textId="77777777" w:rsidTr="006E6A5D">
        <w:trPr>
          <w:trHeight w:hRule="exact" w:val="225"/>
        </w:trPr>
        <w:tc>
          <w:tcPr>
            <w:tcW w:w="1876" w:type="pct"/>
            <w:tcBorders>
              <w:top w:val="nil"/>
              <w:left w:val="nil"/>
              <w:bottom w:val="nil"/>
              <w:right w:val="nil"/>
            </w:tcBorders>
            <w:shd w:val="clear" w:color="000000" w:fill="FFFFFF"/>
            <w:vAlign w:val="bottom"/>
            <w:hideMark/>
          </w:tcPr>
          <w:p w14:paraId="796898FB" w14:textId="77777777" w:rsidR="00AF51CE" w:rsidRPr="00E33A9E" w:rsidRDefault="00AF51CE" w:rsidP="006E6A5D">
            <w:pPr>
              <w:spacing w:after="0" w:line="240" w:lineRule="auto"/>
              <w:ind w:left="170"/>
              <w:jc w:val="left"/>
              <w:rPr>
                <w:rFonts w:ascii="Arial" w:hAnsi="Arial" w:cs="Arial"/>
                <w:sz w:val="16"/>
                <w:szCs w:val="16"/>
              </w:rPr>
            </w:pPr>
            <w:r w:rsidRPr="00E33A9E">
              <w:rPr>
                <w:rFonts w:ascii="Arial" w:hAnsi="Arial" w:cs="Arial"/>
                <w:sz w:val="16"/>
                <w:szCs w:val="16"/>
              </w:rPr>
              <w:t>Special appropriations</w:t>
            </w:r>
          </w:p>
        </w:tc>
        <w:tc>
          <w:tcPr>
            <w:tcW w:w="625" w:type="pct"/>
            <w:tcBorders>
              <w:top w:val="nil"/>
              <w:left w:val="nil"/>
              <w:bottom w:val="nil"/>
              <w:right w:val="nil"/>
            </w:tcBorders>
            <w:shd w:val="clear" w:color="auto" w:fill="auto"/>
            <w:noWrap/>
            <w:vAlign w:val="bottom"/>
            <w:hideMark/>
          </w:tcPr>
          <w:p w14:paraId="3CC1C7E6" w14:textId="77777777" w:rsidR="00AF51CE" w:rsidRPr="00E33A9E" w:rsidRDefault="00AF51CE" w:rsidP="00416956">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711E9FFD"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3EEC9A28" w14:textId="77777777" w:rsidR="00AF51CE" w:rsidRPr="00E33A9E"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5E2C414" w14:textId="77777777" w:rsidR="00AF51CE" w:rsidRPr="00E33A9E"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3788FB0C" w14:textId="77777777" w:rsidR="00AF51CE" w:rsidRPr="00E33A9E" w:rsidRDefault="00AF51CE" w:rsidP="00416956">
            <w:pPr>
              <w:spacing w:after="0" w:line="240" w:lineRule="auto"/>
              <w:jc w:val="right"/>
              <w:rPr>
                <w:rFonts w:ascii="Times New Roman" w:hAnsi="Times New Roman"/>
              </w:rPr>
            </w:pPr>
          </w:p>
        </w:tc>
      </w:tr>
      <w:tr w:rsidR="00AF51CE" w:rsidRPr="00E33A9E" w14:paraId="68D21588" w14:textId="77777777" w:rsidTr="006E6A5D">
        <w:trPr>
          <w:trHeight w:val="448"/>
        </w:trPr>
        <w:tc>
          <w:tcPr>
            <w:tcW w:w="1876" w:type="pct"/>
            <w:tcBorders>
              <w:top w:val="nil"/>
              <w:left w:val="nil"/>
              <w:bottom w:val="nil"/>
              <w:right w:val="nil"/>
            </w:tcBorders>
            <w:shd w:val="clear" w:color="000000" w:fill="FFFFFF"/>
            <w:vAlign w:val="bottom"/>
            <w:hideMark/>
          </w:tcPr>
          <w:p w14:paraId="1CF8166D" w14:textId="77777777" w:rsidR="00AF51CE" w:rsidRPr="00E33A9E" w:rsidRDefault="00AF51CE" w:rsidP="006E6A5D">
            <w:pPr>
              <w:spacing w:after="0" w:line="240" w:lineRule="auto"/>
              <w:ind w:left="340"/>
              <w:jc w:val="left"/>
              <w:rPr>
                <w:rFonts w:ascii="Arial" w:hAnsi="Arial" w:cs="Arial"/>
                <w:sz w:val="16"/>
                <w:szCs w:val="16"/>
              </w:rPr>
            </w:pPr>
            <w:r w:rsidRPr="00E33A9E">
              <w:rPr>
                <w:rFonts w:ascii="Arial" w:hAnsi="Arial" w:cs="Arial"/>
                <w:sz w:val="16"/>
                <w:szCs w:val="16"/>
              </w:rPr>
              <w:t>National Skills and Workforce Development SPP</w:t>
            </w:r>
            <w:r>
              <w:rPr>
                <w:rFonts w:ascii="Arial" w:hAnsi="Arial" w:cs="Arial"/>
                <w:sz w:val="16"/>
                <w:szCs w:val="16"/>
              </w:rPr>
              <w:t xml:space="preserve"> – </w:t>
            </w:r>
          </w:p>
        </w:tc>
        <w:tc>
          <w:tcPr>
            <w:tcW w:w="625" w:type="pct"/>
            <w:tcBorders>
              <w:top w:val="nil"/>
              <w:left w:val="nil"/>
              <w:bottom w:val="nil"/>
              <w:right w:val="nil"/>
            </w:tcBorders>
            <w:shd w:val="clear" w:color="auto" w:fill="auto"/>
            <w:noWrap/>
            <w:vAlign w:val="bottom"/>
            <w:hideMark/>
          </w:tcPr>
          <w:p w14:paraId="74811442" w14:textId="77777777" w:rsidR="00AF51CE" w:rsidRPr="00E33A9E" w:rsidRDefault="00AF51CE" w:rsidP="00416956">
            <w:pPr>
              <w:spacing w:after="0" w:line="240" w:lineRule="auto"/>
              <w:ind w:firstLineChars="200" w:firstLine="320"/>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16F31ED1"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07F1EEB4" w14:textId="77777777" w:rsidR="00AF51CE" w:rsidRPr="00E33A9E"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75F1A66" w14:textId="77777777" w:rsidR="00AF51CE" w:rsidRPr="00E33A9E"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46849EEF" w14:textId="77777777" w:rsidR="00AF51CE" w:rsidRPr="00E33A9E" w:rsidRDefault="00AF51CE" w:rsidP="00416956">
            <w:pPr>
              <w:spacing w:after="0" w:line="240" w:lineRule="auto"/>
              <w:jc w:val="right"/>
              <w:rPr>
                <w:rFonts w:ascii="Times New Roman" w:hAnsi="Times New Roman"/>
              </w:rPr>
            </w:pPr>
          </w:p>
        </w:tc>
      </w:tr>
      <w:tr w:rsidR="00AF51CE" w:rsidRPr="00E33A9E" w14:paraId="6797398E" w14:textId="77777777" w:rsidTr="006E6A5D">
        <w:trPr>
          <w:trHeight w:val="448"/>
        </w:trPr>
        <w:tc>
          <w:tcPr>
            <w:tcW w:w="1876" w:type="pct"/>
            <w:tcBorders>
              <w:top w:val="nil"/>
              <w:left w:val="nil"/>
              <w:bottom w:val="nil"/>
              <w:right w:val="nil"/>
            </w:tcBorders>
            <w:shd w:val="clear" w:color="000000" w:fill="FFFFFF"/>
            <w:vAlign w:val="bottom"/>
            <w:hideMark/>
          </w:tcPr>
          <w:p w14:paraId="5E90F306" w14:textId="77777777" w:rsidR="00AF51CE" w:rsidRPr="0008279A" w:rsidRDefault="00AF51CE" w:rsidP="006E6A5D">
            <w:pPr>
              <w:spacing w:after="0" w:line="240" w:lineRule="auto"/>
              <w:ind w:left="340"/>
              <w:jc w:val="left"/>
              <w:rPr>
                <w:rFonts w:ascii="Arial" w:hAnsi="Arial" w:cs="Arial"/>
                <w:i/>
                <w:iCs/>
                <w:sz w:val="16"/>
                <w:szCs w:val="16"/>
              </w:rPr>
            </w:pPr>
            <w:r w:rsidRPr="0008279A">
              <w:rPr>
                <w:rFonts w:ascii="Arial" w:hAnsi="Arial" w:cs="Arial"/>
                <w:i/>
                <w:iCs/>
                <w:sz w:val="16"/>
                <w:szCs w:val="16"/>
              </w:rPr>
              <w:t>Federal Financial Relations Act 2009</w:t>
            </w:r>
          </w:p>
        </w:tc>
        <w:tc>
          <w:tcPr>
            <w:tcW w:w="625" w:type="pct"/>
            <w:tcBorders>
              <w:top w:val="nil"/>
              <w:left w:val="nil"/>
              <w:bottom w:val="nil"/>
              <w:right w:val="nil"/>
            </w:tcBorders>
            <w:shd w:val="clear" w:color="auto" w:fill="auto"/>
            <w:noWrap/>
            <w:vAlign w:val="bottom"/>
            <w:hideMark/>
          </w:tcPr>
          <w:p w14:paraId="79C8073E" w14:textId="77777777" w:rsidR="00AF51CE" w:rsidRPr="00E33A9E" w:rsidRDefault="00AF51CE" w:rsidP="00416956">
            <w:pPr>
              <w:spacing w:after="0" w:line="240" w:lineRule="auto"/>
              <w:jc w:val="right"/>
              <w:rPr>
                <w:rFonts w:ascii="Arial" w:hAnsi="Arial" w:cs="Arial"/>
                <w:color w:val="000000"/>
                <w:sz w:val="16"/>
                <w:szCs w:val="16"/>
              </w:rPr>
            </w:pPr>
            <w:r w:rsidRPr="00E33A9E">
              <w:rPr>
                <w:rFonts w:ascii="Arial" w:hAnsi="Arial" w:cs="Arial"/>
                <w:color w:val="000000"/>
                <w:sz w:val="16"/>
                <w:szCs w:val="16"/>
              </w:rPr>
              <w:t xml:space="preserve">1,560,568 </w:t>
            </w:r>
          </w:p>
        </w:tc>
        <w:tc>
          <w:tcPr>
            <w:tcW w:w="625" w:type="pct"/>
            <w:tcBorders>
              <w:top w:val="nil"/>
              <w:left w:val="nil"/>
              <w:bottom w:val="nil"/>
              <w:right w:val="nil"/>
            </w:tcBorders>
            <w:shd w:val="clear" w:color="000000" w:fill="E6E6E6"/>
            <w:noWrap/>
            <w:vAlign w:val="bottom"/>
            <w:hideMark/>
          </w:tcPr>
          <w:p w14:paraId="09CABC1B"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xml:space="preserve">1,577,500 </w:t>
            </w:r>
          </w:p>
        </w:tc>
        <w:tc>
          <w:tcPr>
            <w:tcW w:w="625" w:type="pct"/>
            <w:tcBorders>
              <w:top w:val="nil"/>
              <w:left w:val="nil"/>
              <w:bottom w:val="nil"/>
              <w:right w:val="nil"/>
            </w:tcBorders>
            <w:shd w:val="clear" w:color="auto" w:fill="auto"/>
            <w:noWrap/>
            <w:vAlign w:val="bottom"/>
            <w:hideMark/>
          </w:tcPr>
          <w:p w14:paraId="419EFE8C"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xml:space="preserve">1,600,295 </w:t>
            </w:r>
          </w:p>
        </w:tc>
        <w:tc>
          <w:tcPr>
            <w:tcW w:w="625" w:type="pct"/>
            <w:tcBorders>
              <w:top w:val="nil"/>
              <w:left w:val="nil"/>
              <w:bottom w:val="nil"/>
              <w:right w:val="nil"/>
            </w:tcBorders>
            <w:shd w:val="clear" w:color="auto" w:fill="auto"/>
            <w:noWrap/>
            <w:vAlign w:val="bottom"/>
            <w:hideMark/>
          </w:tcPr>
          <w:p w14:paraId="0B98172E"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xml:space="preserve">1,625,260 </w:t>
            </w:r>
          </w:p>
        </w:tc>
        <w:tc>
          <w:tcPr>
            <w:tcW w:w="625" w:type="pct"/>
            <w:tcBorders>
              <w:top w:val="nil"/>
              <w:left w:val="nil"/>
              <w:bottom w:val="nil"/>
              <w:right w:val="nil"/>
            </w:tcBorders>
            <w:shd w:val="clear" w:color="auto" w:fill="auto"/>
            <w:noWrap/>
            <w:vAlign w:val="bottom"/>
            <w:hideMark/>
          </w:tcPr>
          <w:p w14:paraId="64BDFCC7"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xml:space="preserve">1,652,240 </w:t>
            </w:r>
          </w:p>
        </w:tc>
      </w:tr>
      <w:tr w:rsidR="00AF51CE" w:rsidRPr="00E33A9E" w14:paraId="18D41BBD" w14:textId="77777777" w:rsidTr="006E6A5D">
        <w:trPr>
          <w:trHeight w:hRule="exact" w:val="235"/>
        </w:trPr>
        <w:tc>
          <w:tcPr>
            <w:tcW w:w="1876" w:type="pct"/>
            <w:tcBorders>
              <w:top w:val="nil"/>
              <w:left w:val="nil"/>
              <w:bottom w:val="nil"/>
              <w:right w:val="nil"/>
            </w:tcBorders>
            <w:shd w:val="clear" w:color="auto" w:fill="auto"/>
            <w:vAlign w:val="bottom"/>
            <w:hideMark/>
          </w:tcPr>
          <w:p w14:paraId="2F87DF91" w14:textId="77777777" w:rsidR="00AF51CE" w:rsidRPr="00E33A9E" w:rsidRDefault="00AF51CE" w:rsidP="006E6A5D">
            <w:pPr>
              <w:spacing w:after="0" w:line="240" w:lineRule="auto"/>
              <w:jc w:val="right"/>
              <w:rPr>
                <w:rFonts w:ascii="Arial" w:hAnsi="Arial" w:cs="Arial"/>
                <w:b/>
                <w:bCs/>
                <w:sz w:val="16"/>
                <w:szCs w:val="16"/>
              </w:rPr>
            </w:pPr>
            <w:r w:rsidRPr="00E33A9E">
              <w:rPr>
                <w:rFonts w:ascii="Arial" w:hAnsi="Arial" w:cs="Arial"/>
                <w:b/>
                <w:bCs/>
                <w:sz w:val="16"/>
                <w:szCs w:val="16"/>
              </w:rPr>
              <w:t>Administered total</w:t>
            </w:r>
          </w:p>
        </w:tc>
        <w:tc>
          <w:tcPr>
            <w:tcW w:w="625" w:type="pct"/>
            <w:tcBorders>
              <w:top w:val="single" w:sz="4" w:space="0" w:color="auto"/>
              <w:left w:val="nil"/>
              <w:bottom w:val="single" w:sz="4" w:space="0" w:color="auto"/>
              <w:right w:val="nil"/>
            </w:tcBorders>
            <w:shd w:val="clear" w:color="auto" w:fill="auto"/>
            <w:noWrap/>
            <w:vAlign w:val="bottom"/>
            <w:hideMark/>
          </w:tcPr>
          <w:p w14:paraId="0A98957F"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1,560,568 </w:t>
            </w:r>
          </w:p>
        </w:tc>
        <w:tc>
          <w:tcPr>
            <w:tcW w:w="625" w:type="pct"/>
            <w:tcBorders>
              <w:top w:val="single" w:sz="4" w:space="0" w:color="auto"/>
              <w:left w:val="nil"/>
              <w:bottom w:val="single" w:sz="4" w:space="0" w:color="auto"/>
              <w:right w:val="nil"/>
            </w:tcBorders>
            <w:shd w:val="clear" w:color="000000" w:fill="E6E6E6"/>
            <w:noWrap/>
            <w:vAlign w:val="bottom"/>
            <w:hideMark/>
          </w:tcPr>
          <w:p w14:paraId="1AABD81F" w14:textId="77777777" w:rsidR="00AF51CE" w:rsidRPr="00D90C87" w:rsidRDefault="00AF51CE" w:rsidP="00416956">
            <w:pPr>
              <w:spacing w:after="0" w:line="240" w:lineRule="auto"/>
              <w:jc w:val="right"/>
              <w:rPr>
                <w:rFonts w:ascii="Arial" w:hAnsi="Arial" w:cs="Arial"/>
                <w:b/>
                <w:bCs/>
                <w:sz w:val="16"/>
                <w:szCs w:val="16"/>
              </w:rPr>
            </w:pPr>
            <w:r w:rsidRPr="00D90C87">
              <w:rPr>
                <w:rFonts w:ascii="Arial" w:hAnsi="Arial" w:cs="Arial"/>
                <w:b/>
                <w:bCs/>
                <w:sz w:val="16"/>
                <w:szCs w:val="16"/>
              </w:rPr>
              <w:t xml:space="preserve">1,577,500 </w:t>
            </w:r>
          </w:p>
        </w:tc>
        <w:tc>
          <w:tcPr>
            <w:tcW w:w="625" w:type="pct"/>
            <w:tcBorders>
              <w:top w:val="single" w:sz="4" w:space="0" w:color="auto"/>
              <w:left w:val="nil"/>
              <w:bottom w:val="single" w:sz="4" w:space="0" w:color="auto"/>
              <w:right w:val="nil"/>
            </w:tcBorders>
            <w:shd w:val="clear" w:color="auto" w:fill="auto"/>
            <w:noWrap/>
            <w:vAlign w:val="bottom"/>
            <w:hideMark/>
          </w:tcPr>
          <w:p w14:paraId="4D8ECC77"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1,600,295 </w:t>
            </w:r>
          </w:p>
        </w:tc>
        <w:tc>
          <w:tcPr>
            <w:tcW w:w="625" w:type="pct"/>
            <w:tcBorders>
              <w:top w:val="single" w:sz="4" w:space="0" w:color="auto"/>
              <w:left w:val="nil"/>
              <w:bottom w:val="single" w:sz="4" w:space="0" w:color="auto"/>
              <w:right w:val="nil"/>
            </w:tcBorders>
            <w:shd w:val="clear" w:color="auto" w:fill="auto"/>
            <w:noWrap/>
            <w:vAlign w:val="bottom"/>
            <w:hideMark/>
          </w:tcPr>
          <w:p w14:paraId="7A46DBB3"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1,625,260 </w:t>
            </w:r>
          </w:p>
        </w:tc>
        <w:tc>
          <w:tcPr>
            <w:tcW w:w="625" w:type="pct"/>
            <w:tcBorders>
              <w:top w:val="single" w:sz="4" w:space="0" w:color="auto"/>
              <w:left w:val="nil"/>
              <w:bottom w:val="single" w:sz="4" w:space="0" w:color="auto"/>
              <w:right w:val="nil"/>
            </w:tcBorders>
            <w:shd w:val="clear" w:color="auto" w:fill="auto"/>
            <w:noWrap/>
            <w:vAlign w:val="bottom"/>
            <w:hideMark/>
          </w:tcPr>
          <w:p w14:paraId="0B676681" w14:textId="77777777" w:rsidR="00AF51CE" w:rsidRPr="00D90C87" w:rsidRDefault="00AF51CE" w:rsidP="00416956">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1,652,240 </w:t>
            </w:r>
          </w:p>
        </w:tc>
      </w:tr>
      <w:tr w:rsidR="00AF51CE" w:rsidRPr="00E33A9E" w14:paraId="7B69E7E5" w14:textId="77777777" w:rsidTr="006E6A5D">
        <w:trPr>
          <w:trHeight w:hRule="exact" w:val="235"/>
        </w:trPr>
        <w:tc>
          <w:tcPr>
            <w:tcW w:w="1876" w:type="pct"/>
            <w:tcBorders>
              <w:top w:val="nil"/>
              <w:left w:val="nil"/>
              <w:bottom w:val="single" w:sz="4" w:space="0" w:color="auto"/>
              <w:right w:val="nil"/>
            </w:tcBorders>
            <w:shd w:val="clear" w:color="auto" w:fill="auto"/>
            <w:noWrap/>
            <w:vAlign w:val="bottom"/>
            <w:hideMark/>
          </w:tcPr>
          <w:p w14:paraId="1C38CFF8" w14:textId="77777777" w:rsidR="00AF51CE" w:rsidRPr="00E33A9E" w:rsidRDefault="00AF51CE" w:rsidP="006E6A5D">
            <w:pPr>
              <w:spacing w:after="0" w:line="240" w:lineRule="auto"/>
              <w:jc w:val="left"/>
              <w:rPr>
                <w:rFonts w:ascii="Arial" w:hAnsi="Arial" w:cs="Arial"/>
                <w:b/>
                <w:bCs/>
                <w:color w:val="000000"/>
                <w:sz w:val="16"/>
                <w:szCs w:val="16"/>
              </w:rPr>
            </w:pPr>
            <w:r w:rsidRPr="00E33A9E">
              <w:rPr>
                <w:rFonts w:ascii="Arial" w:hAnsi="Arial" w:cs="Arial"/>
                <w:b/>
                <w:bCs/>
                <w:color w:val="000000"/>
                <w:sz w:val="16"/>
                <w:szCs w:val="16"/>
              </w:rPr>
              <w:t>Total expenses for program 1.6</w:t>
            </w:r>
          </w:p>
        </w:tc>
        <w:tc>
          <w:tcPr>
            <w:tcW w:w="625" w:type="pct"/>
            <w:tcBorders>
              <w:top w:val="single" w:sz="4" w:space="0" w:color="auto"/>
              <w:left w:val="nil"/>
              <w:bottom w:val="single" w:sz="4" w:space="0" w:color="auto"/>
              <w:right w:val="nil"/>
            </w:tcBorders>
            <w:shd w:val="clear" w:color="auto" w:fill="auto"/>
            <w:noWrap/>
            <w:vAlign w:val="bottom"/>
            <w:hideMark/>
          </w:tcPr>
          <w:p w14:paraId="4A8F1A4F" w14:textId="77777777" w:rsidR="00AF51CE" w:rsidRPr="00E33A9E" w:rsidRDefault="00AF51CE" w:rsidP="00416956">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1,560,568 </w:t>
            </w:r>
          </w:p>
        </w:tc>
        <w:tc>
          <w:tcPr>
            <w:tcW w:w="625" w:type="pct"/>
            <w:tcBorders>
              <w:top w:val="single" w:sz="4" w:space="0" w:color="auto"/>
              <w:left w:val="nil"/>
              <w:bottom w:val="single" w:sz="4" w:space="0" w:color="auto"/>
              <w:right w:val="nil"/>
            </w:tcBorders>
            <w:shd w:val="clear" w:color="000000" w:fill="E6E6E6"/>
            <w:noWrap/>
            <w:vAlign w:val="bottom"/>
            <w:hideMark/>
          </w:tcPr>
          <w:p w14:paraId="6EF131E5" w14:textId="77777777" w:rsidR="00AF51CE" w:rsidRPr="00E33A9E" w:rsidRDefault="00AF51CE" w:rsidP="00416956">
            <w:pPr>
              <w:spacing w:after="0" w:line="240" w:lineRule="auto"/>
              <w:jc w:val="right"/>
              <w:rPr>
                <w:rFonts w:ascii="Arial" w:hAnsi="Arial" w:cs="Arial"/>
                <w:b/>
                <w:bCs/>
                <w:sz w:val="16"/>
                <w:szCs w:val="16"/>
              </w:rPr>
            </w:pPr>
            <w:r w:rsidRPr="00E33A9E">
              <w:rPr>
                <w:rFonts w:ascii="Arial" w:hAnsi="Arial" w:cs="Arial"/>
                <w:b/>
                <w:bCs/>
                <w:sz w:val="16"/>
                <w:szCs w:val="16"/>
              </w:rPr>
              <w:t xml:space="preserve">1,577,500 </w:t>
            </w:r>
          </w:p>
        </w:tc>
        <w:tc>
          <w:tcPr>
            <w:tcW w:w="625" w:type="pct"/>
            <w:tcBorders>
              <w:top w:val="single" w:sz="4" w:space="0" w:color="auto"/>
              <w:left w:val="nil"/>
              <w:bottom w:val="single" w:sz="4" w:space="0" w:color="auto"/>
              <w:right w:val="nil"/>
            </w:tcBorders>
            <w:shd w:val="clear" w:color="auto" w:fill="auto"/>
            <w:noWrap/>
            <w:vAlign w:val="bottom"/>
            <w:hideMark/>
          </w:tcPr>
          <w:p w14:paraId="36141F4B" w14:textId="77777777" w:rsidR="00AF51CE" w:rsidRPr="00E33A9E" w:rsidRDefault="00AF51CE" w:rsidP="00416956">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1,600,295 </w:t>
            </w:r>
          </w:p>
        </w:tc>
        <w:tc>
          <w:tcPr>
            <w:tcW w:w="625" w:type="pct"/>
            <w:tcBorders>
              <w:top w:val="single" w:sz="4" w:space="0" w:color="auto"/>
              <w:left w:val="nil"/>
              <w:bottom w:val="single" w:sz="4" w:space="0" w:color="auto"/>
              <w:right w:val="nil"/>
            </w:tcBorders>
            <w:shd w:val="clear" w:color="auto" w:fill="auto"/>
            <w:noWrap/>
            <w:vAlign w:val="bottom"/>
            <w:hideMark/>
          </w:tcPr>
          <w:p w14:paraId="3D0158E3" w14:textId="77777777" w:rsidR="00AF51CE" w:rsidRPr="00E33A9E" w:rsidRDefault="00AF51CE" w:rsidP="00416956">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1,625,260 </w:t>
            </w:r>
          </w:p>
        </w:tc>
        <w:tc>
          <w:tcPr>
            <w:tcW w:w="625" w:type="pct"/>
            <w:tcBorders>
              <w:top w:val="single" w:sz="4" w:space="0" w:color="auto"/>
              <w:left w:val="nil"/>
              <w:bottom w:val="single" w:sz="4" w:space="0" w:color="auto"/>
              <w:right w:val="nil"/>
            </w:tcBorders>
            <w:shd w:val="clear" w:color="auto" w:fill="auto"/>
            <w:noWrap/>
            <w:vAlign w:val="bottom"/>
            <w:hideMark/>
          </w:tcPr>
          <w:p w14:paraId="77BBD1BB" w14:textId="77777777" w:rsidR="00AF51CE" w:rsidRPr="00E33A9E" w:rsidRDefault="00AF51CE" w:rsidP="00416956">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1,652,240 </w:t>
            </w:r>
          </w:p>
        </w:tc>
      </w:tr>
      <w:tr w:rsidR="00AF51CE" w:rsidRPr="00E33A9E" w14:paraId="20749CE0" w14:textId="77777777" w:rsidTr="00416956">
        <w:trPr>
          <w:trHeight w:hRule="exact" w:val="225"/>
        </w:trPr>
        <w:tc>
          <w:tcPr>
            <w:tcW w:w="1876" w:type="pct"/>
            <w:tcBorders>
              <w:top w:val="nil"/>
              <w:left w:val="nil"/>
              <w:bottom w:val="nil"/>
              <w:right w:val="nil"/>
            </w:tcBorders>
            <w:shd w:val="clear" w:color="auto" w:fill="auto"/>
            <w:vAlign w:val="center"/>
            <w:hideMark/>
          </w:tcPr>
          <w:p w14:paraId="28F22ADD" w14:textId="77777777" w:rsidR="00AF51CE" w:rsidRPr="00E33A9E" w:rsidRDefault="00AF51CE" w:rsidP="00E33A9E">
            <w:pPr>
              <w:spacing w:after="0" w:line="240" w:lineRule="auto"/>
              <w:jc w:val="right"/>
              <w:rPr>
                <w:rFonts w:ascii="Arial" w:hAnsi="Arial" w:cs="Arial"/>
                <w:b/>
                <w:bCs/>
                <w:color w:val="000000"/>
                <w:sz w:val="16"/>
                <w:szCs w:val="16"/>
              </w:rPr>
            </w:pPr>
          </w:p>
        </w:tc>
        <w:tc>
          <w:tcPr>
            <w:tcW w:w="625" w:type="pct"/>
            <w:tcBorders>
              <w:top w:val="nil"/>
              <w:left w:val="nil"/>
              <w:bottom w:val="nil"/>
              <w:right w:val="nil"/>
            </w:tcBorders>
            <w:shd w:val="clear" w:color="auto" w:fill="auto"/>
            <w:noWrap/>
            <w:vAlign w:val="bottom"/>
            <w:hideMark/>
          </w:tcPr>
          <w:p w14:paraId="6D631EB3" w14:textId="77777777" w:rsidR="00AF51CE" w:rsidRPr="00E33A9E"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0E9D9EA2" w14:textId="77777777" w:rsidR="00AF51CE" w:rsidRPr="00E33A9E"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4FDB6C04" w14:textId="77777777" w:rsidR="00AF51CE" w:rsidRPr="00E33A9E"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2FCBB404" w14:textId="77777777" w:rsidR="00AF51CE" w:rsidRPr="00E33A9E"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34C5B9C5" w14:textId="77777777" w:rsidR="00AF51CE" w:rsidRPr="00E33A9E" w:rsidRDefault="00AF51CE" w:rsidP="00416956">
            <w:pPr>
              <w:spacing w:after="0" w:line="240" w:lineRule="auto"/>
              <w:jc w:val="right"/>
              <w:rPr>
                <w:rFonts w:ascii="Times New Roman" w:hAnsi="Times New Roman"/>
              </w:rPr>
            </w:pPr>
          </w:p>
        </w:tc>
      </w:tr>
      <w:tr w:rsidR="00AF51CE" w:rsidRPr="00E33A9E" w14:paraId="7B3AA61D" w14:textId="77777777" w:rsidTr="00416956">
        <w:trPr>
          <w:trHeight w:hRule="exact" w:val="1150"/>
        </w:trPr>
        <w:tc>
          <w:tcPr>
            <w:tcW w:w="1876" w:type="pct"/>
            <w:tcBorders>
              <w:top w:val="single" w:sz="4" w:space="0" w:color="auto"/>
              <w:left w:val="nil"/>
              <w:bottom w:val="single" w:sz="4" w:space="0" w:color="auto"/>
              <w:right w:val="nil"/>
            </w:tcBorders>
            <w:shd w:val="clear" w:color="auto" w:fill="auto"/>
            <w:vAlign w:val="center"/>
            <w:hideMark/>
          </w:tcPr>
          <w:p w14:paraId="34B2FCD7" w14:textId="77777777" w:rsidR="00AF51CE" w:rsidRPr="00E33A9E" w:rsidRDefault="00AF51CE" w:rsidP="00E33A9E">
            <w:pPr>
              <w:spacing w:after="0" w:line="240" w:lineRule="auto"/>
              <w:jc w:val="left"/>
              <w:rPr>
                <w:rFonts w:ascii="Arial" w:hAnsi="Arial" w:cs="Arial"/>
                <w:b/>
                <w:bCs/>
                <w:color w:val="000000"/>
                <w:sz w:val="16"/>
                <w:szCs w:val="16"/>
              </w:rPr>
            </w:pPr>
            <w:r w:rsidRPr="00E33A9E">
              <w:rPr>
                <w:rFonts w:ascii="Arial" w:hAnsi="Arial" w:cs="Arial"/>
                <w:b/>
                <w:bCs/>
                <w:color w:val="000000"/>
                <w:sz w:val="16"/>
                <w:szCs w:val="16"/>
              </w:rPr>
              <w:t> </w:t>
            </w:r>
          </w:p>
        </w:tc>
        <w:tc>
          <w:tcPr>
            <w:tcW w:w="625" w:type="pct"/>
            <w:tcBorders>
              <w:top w:val="single" w:sz="4" w:space="0" w:color="auto"/>
              <w:left w:val="nil"/>
              <w:bottom w:val="single" w:sz="4" w:space="0" w:color="auto"/>
              <w:right w:val="nil"/>
            </w:tcBorders>
            <w:shd w:val="clear" w:color="auto" w:fill="auto"/>
            <w:vAlign w:val="bottom"/>
            <w:hideMark/>
          </w:tcPr>
          <w:p w14:paraId="519A982D" w14:textId="77777777" w:rsidR="00AF51CE" w:rsidRPr="00E33A9E" w:rsidRDefault="00AF51CE" w:rsidP="00416956">
            <w:pPr>
              <w:spacing w:after="0" w:line="240" w:lineRule="auto"/>
              <w:jc w:val="right"/>
              <w:rPr>
                <w:rFonts w:ascii="Arial" w:hAnsi="Arial" w:cs="Arial"/>
                <w:color w:val="000000"/>
                <w:sz w:val="16"/>
                <w:szCs w:val="16"/>
              </w:rPr>
            </w:pPr>
            <w:r w:rsidRPr="00E33A9E">
              <w:rPr>
                <w:rFonts w:ascii="Arial" w:hAnsi="Arial" w:cs="Arial"/>
                <w:color w:val="000000"/>
                <w:sz w:val="16"/>
                <w:szCs w:val="16"/>
              </w:rPr>
              <w:t>2020</w:t>
            </w:r>
            <w:r>
              <w:rPr>
                <w:rFonts w:ascii="Arial" w:hAnsi="Arial" w:cs="Arial"/>
                <w:color w:val="000000"/>
                <w:sz w:val="16"/>
                <w:szCs w:val="16"/>
              </w:rPr>
              <w:noBreakHyphen/>
            </w:r>
            <w:r w:rsidRPr="00E33A9E">
              <w:rPr>
                <w:rFonts w:ascii="Arial" w:hAnsi="Arial" w:cs="Arial"/>
                <w:color w:val="000000"/>
                <w:sz w:val="16"/>
                <w:szCs w:val="16"/>
              </w:rPr>
              <w:t>21</w:t>
            </w:r>
            <w:r w:rsidRPr="00E33A9E">
              <w:rPr>
                <w:rFonts w:ascii="Arial" w:hAnsi="Arial" w:cs="Arial"/>
                <w:color w:val="000000"/>
                <w:sz w:val="16"/>
                <w:szCs w:val="16"/>
              </w:rPr>
              <w:br/>
              <w:t>Actual</w:t>
            </w:r>
            <w:r w:rsidRPr="00E33A9E">
              <w:rPr>
                <w:rFonts w:ascii="Arial" w:hAnsi="Arial" w:cs="Arial"/>
                <w:color w:val="000000"/>
                <w:sz w:val="16"/>
                <w:szCs w:val="16"/>
              </w:rPr>
              <w:br/>
              <w:t>expenses</w:t>
            </w:r>
            <w:r w:rsidRPr="00E33A9E">
              <w:rPr>
                <w:rFonts w:ascii="Arial" w:hAnsi="Arial" w:cs="Arial"/>
                <w:color w:val="000000"/>
                <w:sz w:val="16"/>
                <w:szCs w:val="16"/>
              </w:rPr>
              <w:br/>
            </w:r>
            <w:r w:rsidRPr="00E33A9E">
              <w:rPr>
                <w:rFonts w:ascii="Arial" w:hAnsi="Arial" w:cs="Arial"/>
                <w:color w:val="000000"/>
                <w:sz w:val="16"/>
                <w:szCs w:val="16"/>
              </w:rPr>
              <w:br/>
              <w:t>$</w:t>
            </w:r>
            <w:r>
              <w:rPr>
                <w:rFonts w:ascii="Arial" w:hAnsi="Arial" w:cs="Arial"/>
                <w:color w:val="000000"/>
                <w:sz w:val="16"/>
                <w:szCs w:val="16"/>
              </w:rPr>
              <w:t>’</w:t>
            </w:r>
            <w:r w:rsidRPr="00E33A9E">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000000" w:fill="E6E6E6"/>
            <w:vAlign w:val="bottom"/>
            <w:hideMark/>
          </w:tcPr>
          <w:p w14:paraId="32CCC88C" w14:textId="77777777" w:rsidR="00AF51CE" w:rsidRPr="00E33A9E" w:rsidRDefault="00AF51CE" w:rsidP="00416956">
            <w:pPr>
              <w:spacing w:after="0" w:line="240" w:lineRule="auto"/>
              <w:jc w:val="right"/>
              <w:rPr>
                <w:rFonts w:ascii="Arial" w:hAnsi="Arial" w:cs="Arial"/>
                <w:color w:val="000000"/>
                <w:sz w:val="16"/>
                <w:szCs w:val="16"/>
              </w:rPr>
            </w:pPr>
            <w:r w:rsidRPr="00E33A9E">
              <w:rPr>
                <w:rFonts w:ascii="Arial" w:hAnsi="Arial" w:cs="Arial"/>
                <w:color w:val="000000"/>
                <w:sz w:val="16"/>
                <w:szCs w:val="16"/>
              </w:rPr>
              <w:t>2021</w:t>
            </w:r>
            <w:r>
              <w:rPr>
                <w:rFonts w:ascii="Arial" w:hAnsi="Arial" w:cs="Arial"/>
                <w:color w:val="000000"/>
                <w:sz w:val="16"/>
                <w:szCs w:val="16"/>
              </w:rPr>
              <w:noBreakHyphen/>
            </w:r>
            <w:r w:rsidRPr="00E33A9E">
              <w:rPr>
                <w:rFonts w:ascii="Arial" w:hAnsi="Arial" w:cs="Arial"/>
                <w:color w:val="000000"/>
                <w:sz w:val="16"/>
                <w:szCs w:val="16"/>
              </w:rPr>
              <w:t>22</w:t>
            </w:r>
            <w:r w:rsidRPr="00E33A9E">
              <w:rPr>
                <w:rFonts w:ascii="Arial" w:hAnsi="Arial" w:cs="Arial"/>
                <w:color w:val="000000"/>
                <w:sz w:val="16"/>
                <w:szCs w:val="16"/>
              </w:rPr>
              <w:br/>
              <w:t>Revised estimated expenses</w:t>
            </w:r>
            <w:r w:rsidRPr="00E33A9E">
              <w:rPr>
                <w:rFonts w:ascii="Arial" w:hAnsi="Arial" w:cs="Arial"/>
                <w:color w:val="000000"/>
                <w:sz w:val="16"/>
                <w:szCs w:val="16"/>
              </w:rPr>
              <w:br/>
              <w:t>$</w:t>
            </w:r>
            <w:r>
              <w:rPr>
                <w:rFonts w:ascii="Arial" w:hAnsi="Arial" w:cs="Arial"/>
                <w:color w:val="000000"/>
                <w:sz w:val="16"/>
                <w:szCs w:val="16"/>
              </w:rPr>
              <w:t>’</w:t>
            </w:r>
            <w:r w:rsidRPr="00E33A9E">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7536604C"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2022</w:t>
            </w:r>
            <w:r>
              <w:rPr>
                <w:rFonts w:ascii="Arial" w:hAnsi="Arial" w:cs="Arial"/>
                <w:sz w:val="16"/>
                <w:szCs w:val="16"/>
              </w:rPr>
              <w:noBreakHyphen/>
            </w:r>
            <w:r w:rsidRPr="00E33A9E">
              <w:rPr>
                <w:rFonts w:ascii="Arial" w:hAnsi="Arial" w:cs="Arial"/>
                <w:sz w:val="16"/>
                <w:szCs w:val="16"/>
              </w:rPr>
              <w:t>23</w:t>
            </w:r>
            <w:r w:rsidRPr="00E33A9E">
              <w:rPr>
                <w:rFonts w:ascii="Arial" w:hAnsi="Arial" w:cs="Arial"/>
                <w:sz w:val="16"/>
                <w:szCs w:val="16"/>
              </w:rPr>
              <w:br/>
              <w:t>Forward</w:t>
            </w:r>
            <w:r w:rsidRPr="00E33A9E">
              <w:rPr>
                <w:rFonts w:ascii="Arial" w:hAnsi="Arial" w:cs="Arial"/>
                <w:sz w:val="16"/>
                <w:szCs w:val="16"/>
              </w:rPr>
              <w:br/>
              <w:t>estimate</w:t>
            </w:r>
            <w:r w:rsidRPr="00E33A9E">
              <w:rPr>
                <w:rFonts w:ascii="Arial" w:hAnsi="Arial" w:cs="Arial"/>
                <w:sz w:val="16"/>
                <w:szCs w:val="16"/>
              </w:rPr>
              <w:br/>
            </w:r>
            <w:r w:rsidRPr="00E33A9E">
              <w:rPr>
                <w:rFonts w:ascii="Arial" w:hAnsi="Arial" w:cs="Arial"/>
                <w:sz w:val="16"/>
                <w:szCs w:val="16"/>
              </w:rPr>
              <w:br/>
              <w:t>$</w:t>
            </w:r>
            <w:r>
              <w:rPr>
                <w:rFonts w:ascii="Arial" w:hAnsi="Arial" w:cs="Arial"/>
                <w:sz w:val="16"/>
                <w:szCs w:val="16"/>
              </w:rPr>
              <w:t>’</w:t>
            </w:r>
            <w:r w:rsidRPr="00E33A9E">
              <w:rPr>
                <w:rFonts w:ascii="Arial" w:hAnsi="Arial" w:cs="Arial"/>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421941B7"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2023</w:t>
            </w:r>
            <w:r>
              <w:rPr>
                <w:rFonts w:ascii="Arial" w:hAnsi="Arial" w:cs="Arial"/>
                <w:sz w:val="16"/>
                <w:szCs w:val="16"/>
              </w:rPr>
              <w:noBreakHyphen/>
            </w:r>
            <w:r w:rsidRPr="00E33A9E">
              <w:rPr>
                <w:rFonts w:ascii="Arial" w:hAnsi="Arial" w:cs="Arial"/>
                <w:sz w:val="16"/>
                <w:szCs w:val="16"/>
              </w:rPr>
              <w:t>24</w:t>
            </w:r>
            <w:r w:rsidRPr="00E33A9E">
              <w:rPr>
                <w:rFonts w:ascii="Arial" w:hAnsi="Arial" w:cs="Arial"/>
                <w:sz w:val="16"/>
                <w:szCs w:val="16"/>
              </w:rPr>
              <w:br/>
              <w:t>Forward</w:t>
            </w:r>
            <w:r w:rsidRPr="00E33A9E">
              <w:rPr>
                <w:rFonts w:ascii="Arial" w:hAnsi="Arial" w:cs="Arial"/>
                <w:sz w:val="16"/>
                <w:szCs w:val="16"/>
              </w:rPr>
              <w:br/>
              <w:t>estimate</w:t>
            </w:r>
            <w:r w:rsidRPr="00E33A9E">
              <w:rPr>
                <w:rFonts w:ascii="Arial" w:hAnsi="Arial" w:cs="Arial"/>
                <w:sz w:val="16"/>
                <w:szCs w:val="16"/>
              </w:rPr>
              <w:br/>
            </w:r>
            <w:r w:rsidRPr="00E33A9E">
              <w:rPr>
                <w:rFonts w:ascii="Arial" w:hAnsi="Arial" w:cs="Arial"/>
                <w:sz w:val="16"/>
                <w:szCs w:val="16"/>
              </w:rPr>
              <w:br/>
              <w:t>$</w:t>
            </w:r>
            <w:r>
              <w:rPr>
                <w:rFonts w:ascii="Arial" w:hAnsi="Arial" w:cs="Arial"/>
                <w:sz w:val="16"/>
                <w:szCs w:val="16"/>
              </w:rPr>
              <w:t>’</w:t>
            </w:r>
            <w:r w:rsidRPr="00E33A9E">
              <w:rPr>
                <w:rFonts w:ascii="Arial" w:hAnsi="Arial" w:cs="Arial"/>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5DFAD7EE"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2024</w:t>
            </w:r>
            <w:r>
              <w:rPr>
                <w:rFonts w:ascii="Arial" w:hAnsi="Arial" w:cs="Arial"/>
                <w:sz w:val="16"/>
                <w:szCs w:val="16"/>
              </w:rPr>
              <w:noBreakHyphen/>
            </w:r>
            <w:r w:rsidRPr="00E33A9E">
              <w:rPr>
                <w:rFonts w:ascii="Arial" w:hAnsi="Arial" w:cs="Arial"/>
                <w:sz w:val="16"/>
                <w:szCs w:val="16"/>
              </w:rPr>
              <w:t>25</w:t>
            </w:r>
            <w:r w:rsidRPr="00E33A9E">
              <w:rPr>
                <w:rFonts w:ascii="Arial" w:hAnsi="Arial" w:cs="Arial"/>
                <w:sz w:val="16"/>
                <w:szCs w:val="16"/>
              </w:rPr>
              <w:br/>
              <w:t>Forward</w:t>
            </w:r>
            <w:r w:rsidRPr="00E33A9E">
              <w:rPr>
                <w:rFonts w:ascii="Arial" w:hAnsi="Arial" w:cs="Arial"/>
                <w:sz w:val="16"/>
                <w:szCs w:val="16"/>
              </w:rPr>
              <w:br/>
              <w:t>estimate</w:t>
            </w:r>
            <w:r w:rsidRPr="00E33A9E">
              <w:rPr>
                <w:rFonts w:ascii="Arial" w:hAnsi="Arial" w:cs="Arial"/>
                <w:sz w:val="16"/>
                <w:szCs w:val="16"/>
              </w:rPr>
              <w:br/>
            </w:r>
            <w:r w:rsidRPr="00E33A9E">
              <w:rPr>
                <w:rFonts w:ascii="Arial" w:hAnsi="Arial" w:cs="Arial"/>
                <w:sz w:val="16"/>
                <w:szCs w:val="16"/>
              </w:rPr>
              <w:br/>
              <w:t>$</w:t>
            </w:r>
            <w:r>
              <w:rPr>
                <w:rFonts w:ascii="Arial" w:hAnsi="Arial" w:cs="Arial"/>
                <w:sz w:val="16"/>
                <w:szCs w:val="16"/>
              </w:rPr>
              <w:t>’</w:t>
            </w:r>
            <w:r w:rsidRPr="00E33A9E">
              <w:rPr>
                <w:rFonts w:ascii="Arial" w:hAnsi="Arial" w:cs="Arial"/>
                <w:sz w:val="16"/>
                <w:szCs w:val="16"/>
              </w:rPr>
              <w:t>000</w:t>
            </w:r>
          </w:p>
        </w:tc>
      </w:tr>
      <w:tr w:rsidR="00AF51CE" w:rsidRPr="00E33A9E" w14:paraId="6CF21D74" w14:textId="77777777" w:rsidTr="006E6A5D">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1403B2E1" w14:textId="77777777" w:rsidR="00AF51CE" w:rsidRPr="00E33A9E" w:rsidRDefault="00AF51CE" w:rsidP="006E6A5D">
            <w:pPr>
              <w:spacing w:after="0" w:line="240" w:lineRule="auto"/>
              <w:jc w:val="left"/>
              <w:rPr>
                <w:rFonts w:ascii="Arial" w:hAnsi="Arial" w:cs="Arial"/>
                <w:b/>
                <w:bCs/>
                <w:sz w:val="16"/>
                <w:szCs w:val="16"/>
              </w:rPr>
            </w:pPr>
            <w:r w:rsidRPr="00E33A9E">
              <w:rPr>
                <w:rFonts w:ascii="Arial" w:hAnsi="Arial" w:cs="Arial"/>
                <w:b/>
                <w:bCs/>
                <w:sz w:val="16"/>
                <w:szCs w:val="16"/>
              </w:rPr>
              <w:t>Program 1.7: Assistance to the States for Disability Services</w:t>
            </w:r>
          </w:p>
        </w:tc>
      </w:tr>
      <w:tr w:rsidR="00AF51CE" w:rsidRPr="00E33A9E" w14:paraId="29943189" w14:textId="77777777" w:rsidTr="006E6A5D">
        <w:trPr>
          <w:trHeight w:hRule="exact" w:val="235"/>
        </w:trPr>
        <w:tc>
          <w:tcPr>
            <w:tcW w:w="1876" w:type="pct"/>
            <w:tcBorders>
              <w:top w:val="nil"/>
              <w:left w:val="nil"/>
              <w:bottom w:val="nil"/>
              <w:right w:val="nil"/>
            </w:tcBorders>
            <w:shd w:val="clear" w:color="auto" w:fill="auto"/>
            <w:noWrap/>
            <w:vAlign w:val="bottom"/>
            <w:hideMark/>
          </w:tcPr>
          <w:p w14:paraId="1F60E26E" w14:textId="77777777" w:rsidR="00AF51CE" w:rsidRPr="00E33A9E" w:rsidRDefault="00AF51CE" w:rsidP="006E6A5D">
            <w:pPr>
              <w:spacing w:after="0" w:line="240" w:lineRule="auto"/>
              <w:jc w:val="left"/>
              <w:rPr>
                <w:rFonts w:ascii="Arial" w:hAnsi="Arial" w:cs="Arial"/>
                <w:sz w:val="16"/>
                <w:szCs w:val="16"/>
              </w:rPr>
            </w:pPr>
            <w:r w:rsidRPr="00E33A9E">
              <w:rPr>
                <w:rFonts w:ascii="Arial" w:hAnsi="Arial" w:cs="Arial"/>
                <w:sz w:val="16"/>
                <w:szCs w:val="16"/>
              </w:rPr>
              <w:t>Special appropriations</w:t>
            </w:r>
          </w:p>
        </w:tc>
        <w:tc>
          <w:tcPr>
            <w:tcW w:w="625" w:type="pct"/>
            <w:tcBorders>
              <w:top w:val="nil"/>
              <w:left w:val="nil"/>
              <w:bottom w:val="nil"/>
              <w:right w:val="nil"/>
            </w:tcBorders>
            <w:shd w:val="clear" w:color="auto" w:fill="auto"/>
            <w:noWrap/>
            <w:vAlign w:val="bottom"/>
            <w:hideMark/>
          </w:tcPr>
          <w:p w14:paraId="62DB5007" w14:textId="77777777" w:rsidR="00AF51CE" w:rsidRPr="00E33A9E"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129A13FB"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3BFD4C31" w14:textId="77777777" w:rsidR="00AF51CE" w:rsidRPr="00E33A9E" w:rsidRDefault="00AF51CE" w:rsidP="0041695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7F60BCA1" w14:textId="77777777" w:rsidR="00AF51CE" w:rsidRPr="00E33A9E"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3D315B9C" w14:textId="77777777" w:rsidR="00AF51CE" w:rsidRPr="00E33A9E" w:rsidRDefault="00AF51CE" w:rsidP="00416956">
            <w:pPr>
              <w:spacing w:after="0" w:line="240" w:lineRule="auto"/>
              <w:jc w:val="right"/>
              <w:rPr>
                <w:rFonts w:ascii="Times New Roman" w:hAnsi="Times New Roman"/>
              </w:rPr>
            </w:pPr>
          </w:p>
        </w:tc>
      </w:tr>
      <w:tr w:rsidR="00AF51CE" w:rsidRPr="00E33A9E" w14:paraId="6EB17AD5" w14:textId="77777777" w:rsidTr="006E6A5D">
        <w:trPr>
          <w:trHeight w:hRule="exact" w:val="225"/>
        </w:trPr>
        <w:tc>
          <w:tcPr>
            <w:tcW w:w="1876" w:type="pct"/>
            <w:tcBorders>
              <w:top w:val="nil"/>
              <w:left w:val="nil"/>
              <w:bottom w:val="nil"/>
              <w:right w:val="nil"/>
            </w:tcBorders>
            <w:shd w:val="clear" w:color="auto" w:fill="auto"/>
            <w:vAlign w:val="bottom"/>
            <w:hideMark/>
          </w:tcPr>
          <w:p w14:paraId="353D21A6" w14:textId="77777777" w:rsidR="00AF51CE" w:rsidRPr="00E33A9E" w:rsidRDefault="00AF51CE" w:rsidP="006E6A5D">
            <w:pPr>
              <w:spacing w:after="0" w:line="240" w:lineRule="auto"/>
              <w:ind w:left="170"/>
              <w:jc w:val="left"/>
              <w:rPr>
                <w:rFonts w:ascii="Arial" w:hAnsi="Arial" w:cs="Arial"/>
                <w:sz w:val="16"/>
                <w:szCs w:val="16"/>
              </w:rPr>
            </w:pPr>
            <w:r w:rsidRPr="00E33A9E">
              <w:rPr>
                <w:rFonts w:ascii="Arial" w:hAnsi="Arial" w:cs="Arial"/>
                <w:sz w:val="16"/>
                <w:szCs w:val="16"/>
              </w:rPr>
              <w:t xml:space="preserve">National Disability Services SPP </w:t>
            </w:r>
            <w:r>
              <w:rPr>
                <w:rFonts w:ascii="Arial" w:hAnsi="Arial" w:cs="Arial"/>
                <w:sz w:val="16"/>
                <w:szCs w:val="16"/>
              </w:rPr>
              <w:noBreakHyphen/>
            </w:r>
          </w:p>
        </w:tc>
        <w:tc>
          <w:tcPr>
            <w:tcW w:w="625" w:type="pct"/>
            <w:tcBorders>
              <w:top w:val="nil"/>
              <w:left w:val="nil"/>
              <w:bottom w:val="nil"/>
              <w:right w:val="nil"/>
            </w:tcBorders>
            <w:shd w:val="clear" w:color="auto" w:fill="auto"/>
            <w:noWrap/>
            <w:vAlign w:val="bottom"/>
            <w:hideMark/>
          </w:tcPr>
          <w:p w14:paraId="05409EB9" w14:textId="77777777" w:rsidR="00AF51CE" w:rsidRPr="00E33A9E" w:rsidRDefault="00AF51CE" w:rsidP="00416956">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1B15C247" w14:textId="77777777" w:rsidR="00AF51CE" w:rsidRPr="00E33A9E" w:rsidRDefault="00AF51CE" w:rsidP="00416956">
            <w:pPr>
              <w:spacing w:after="0" w:line="240" w:lineRule="auto"/>
              <w:jc w:val="right"/>
              <w:rPr>
                <w:rFonts w:ascii="Arial" w:hAnsi="Arial" w:cs="Arial"/>
                <w:b/>
                <w:bCs/>
                <w:sz w:val="16"/>
                <w:szCs w:val="16"/>
              </w:rPr>
            </w:pPr>
            <w:r w:rsidRPr="00E33A9E">
              <w:rPr>
                <w:rFonts w:ascii="Arial" w:hAnsi="Arial" w:cs="Arial"/>
                <w:b/>
                <w:bCs/>
                <w:sz w:val="16"/>
                <w:szCs w:val="16"/>
              </w:rPr>
              <w:t> </w:t>
            </w:r>
          </w:p>
        </w:tc>
        <w:tc>
          <w:tcPr>
            <w:tcW w:w="625" w:type="pct"/>
            <w:tcBorders>
              <w:top w:val="nil"/>
              <w:left w:val="nil"/>
              <w:bottom w:val="nil"/>
              <w:right w:val="nil"/>
            </w:tcBorders>
            <w:shd w:val="clear" w:color="auto" w:fill="auto"/>
            <w:noWrap/>
            <w:vAlign w:val="bottom"/>
            <w:hideMark/>
          </w:tcPr>
          <w:p w14:paraId="2CCAD192" w14:textId="77777777" w:rsidR="00AF51CE" w:rsidRPr="00E33A9E" w:rsidRDefault="00AF51CE" w:rsidP="00416956">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7BD69538" w14:textId="77777777" w:rsidR="00AF51CE" w:rsidRPr="00E33A9E" w:rsidRDefault="00AF51CE" w:rsidP="0041695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7227749C" w14:textId="77777777" w:rsidR="00AF51CE" w:rsidRPr="00E33A9E" w:rsidRDefault="00AF51CE" w:rsidP="00416956">
            <w:pPr>
              <w:spacing w:after="0" w:line="240" w:lineRule="auto"/>
              <w:jc w:val="right"/>
              <w:rPr>
                <w:rFonts w:ascii="Times New Roman" w:hAnsi="Times New Roman"/>
              </w:rPr>
            </w:pPr>
          </w:p>
        </w:tc>
      </w:tr>
      <w:tr w:rsidR="00AF51CE" w:rsidRPr="00E33A9E" w14:paraId="7FCD72E2" w14:textId="77777777" w:rsidTr="006E6A5D">
        <w:trPr>
          <w:trHeight w:val="448"/>
        </w:trPr>
        <w:tc>
          <w:tcPr>
            <w:tcW w:w="1876" w:type="pct"/>
            <w:tcBorders>
              <w:top w:val="nil"/>
              <w:left w:val="nil"/>
              <w:bottom w:val="nil"/>
              <w:right w:val="nil"/>
            </w:tcBorders>
            <w:shd w:val="clear" w:color="auto" w:fill="auto"/>
            <w:vAlign w:val="bottom"/>
            <w:hideMark/>
          </w:tcPr>
          <w:p w14:paraId="29C22874" w14:textId="77777777" w:rsidR="00AF51CE" w:rsidRPr="00E33A9E" w:rsidRDefault="00AF51CE" w:rsidP="006E6A5D">
            <w:pPr>
              <w:spacing w:after="0" w:line="240" w:lineRule="auto"/>
              <w:ind w:left="340"/>
              <w:jc w:val="left"/>
              <w:rPr>
                <w:rFonts w:ascii="Arial" w:hAnsi="Arial" w:cs="Arial"/>
                <w:i/>
                <w:iCs/>
                <w:sz w:val="16"/>
                <w:szCs w:val="16"/>
              </w:rPr>
            </w:pPr>
            <w:r w:rsidRPr="00E33A9E">
              <w:rPr>
                <w:rFonts w:ascii="Arial" w:hAnsi="Arial" w:cs="Arial"/>
                <w:i/>
                <w:iCs/>
                <w:sz w:val="16"/>
                <w:szCs w:val="16"/>
              </w:rPr>
              <w:t xml:space="preserve">Federal Financial Relations Act 2009 </w:t>
            </w:r>
            <w:r w:rsidRPr="00E33A9E">
              <w:rPr>
                <w:rFonts w:ascii="Arial" w:hAnsi="Arial" w:cs="Arial"/>
                <w:sz w:val="16"/>
                <w:szCs w:val="16"/>
              </w:rPr>
              <w:t>(</w:t>
            </w:r>
            <w:r>
              <w:rPr>
                <w:rFonts w:ascii="Arial" w:hAnsi="Arial" w:cs="Arial"/>
                <w:sz w:val="16"/>
                <w:szCs w:val="16"/>
              </w:rPr>
              <w:t>d</w:t>
            </w:r>
            <w:r w:rsidRPr="00E33A9E">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1896B359"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c>
          <w:tcPr>
            <w:tcW w:w="625" w:type="pct"/>
            <w:tcBorders>
              <w:top w:val="nil"/>
              <w:left w:val="nil"/>
              <w:bottom w:val="nil"/>
              <w:right w:val="nil"/>
            </w:tcBorders>
            <w:shd w:val="clear" w:color="000000" w:fill="E6E6E6"/>
            <w:noWrap/>
            <w:vAlign w:val="bottom"/>
            <w:hideMark/>
          </w:tcPr>
          <w:p w14:paraId="686B2290"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hideMark/>
          </w:tcPr>
          <w:p w14:paraId="7119E838"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hideMark/>
          </w:tcPr>
          <w:p w14:paraId="09EE9A7E"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hideMark/>
          </w:tcPr>
          <w:p w14:paraId="21A987DA"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r>
      <w:tr w:rsidR="00AF51CE" w:rsidRPr="00E33A9E" w14:paraId="745444F6" w14:textId="77777777" w:rsidTr="006E6A5D">
        <w:trPr>
          <w:trHeight w:hRule="exact" w:val="235"/>
        </w:trPr>
        <w:tc>
          <w:tcPr>
            <w:tcW w:w="1876" w:type="pct"/>
            <w:tcBorders>
              <w:top w:val="nil"/>
              <w:left w:val="nil"/>
              <w:bottom w:val="nil"/>
              <w:right w:val="nil"/>
            </w:tcBorders>
            <w:shd w:val="clear" w:color="auto" w:fill="auto"/>
            <w:vAlign w:val="bottom"/>
            <w:hideMark/>
          </w:tcPr>
          <w:p w14:paraId="07BD4D41" w14:textId="77777777" w:rsidR="00AF51CE" w:rsidRPr="00E33A9E" w:rsidRDefault="00AF51CE" w:rsidP="006E6A5D">
            <w:pPr>
              <w:spacing w:after="0" w:line="240" w:lineRule="auto"/>
              <w:jc w:val="right"/>
              <w:rPr>
                <w:rFonts w:ascii="Arial" w:hAnsi="Arial" w:cs="Arial"/>
                <w:b/>
                <w:bCs/>
                <w:sz w:val="16"/>
                <w:szCs w:val="16"/>
              </w:rPr>
            </w:pPr>
            <w:r w:rsidRPr="00E33A9E">
              <w:rPr>
                <w:rFonts w:ascii="Arial" w:hAnsi="Arial" w:cs="Arial"/>
                <w:b/>
                <w:bCs/>
                <w:sz w:val="16"/>
                <w:szCs w:val="16"/>
              </w:rPr>
              <w:t>Administered total</w:t>
            </w:r>
          </w:p>
        </w:tc>
        <w:tc>
          <w:tcPr>
            <w:tcW w:w="625" w:type="pct"/>
            <w:tcBorders>
              <w:top w:val="single" w:sz="4" w:space="0" w:color="000000"/>
              <w:left w:val="nil"/>
              <w:bottom w:val="single" w:sz="4" w:space="0" w:color="000000"/>
              <w:right w:val="nil"/>
            </w:tcBorders>
            <w:shd w:val="clear" w:color="auto" w:fill="auto"/>
            <w:noWrap/>
            <w:vAlign w:val="bottom"/>
            <w:hideMark/>
          </w:tcPr>
          <w:p w14:paraId="0449618D"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c>
          <w:tcPr>
            <w:tcW w:w="625" w:type="pct"/>
            <w:tcBorders>
              <w:top w:val="single" w:sz="4" w:space="0" w:color="000000"/>
              <w:left w:val="nil"/>
              <w:bottom w:val="single" w:sz="4" w:space="0" w:color="000000"/>
              <w:right w:val="nil"/>
            </w:tcBorders>
            <w:shd w:val="clear" w:color="000000" w:fill="E6E6E6"/>
            <w:noWrap/>
            <w:vAlign w:val="bottom"/>
            <w:hideMark/>
          </w:tcPr>
          <w:p w14:paraId="0E3014C6"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c>
          <w:tcPr>
            <w:tcW w:w="625" w:type="pct"/>
            <w:tcBorders>
              <w:top w:val="single" w:sz="4" w:space="0" w:color="000000"/>
              <w:left w:val="nil"/>
              <w:bottom w:val="single" w:sz="4" w:space="0" w:color="000000"/>
              <w:right w:val="nil"/>
            </w:tcBorders>
            <w:shd w:val="clear" w:color="auto" w:fill="auto"/>
            <w:noWrap/>
            <w:vAlign w:val="bottom"/>
            <w:hideMark/>
          </w:tcPr>
          <w:p w14:paraId="6599AC65"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c>
          <w:tcPr>
            <w:tcW w:w="625" w:type="pct"/>
            <w:tcBorders>
              <w:top w:val="single" w:sz="4" w:space="0" w:color="000000"/>
              <w:left w:val="nil"/>
              <w:bottom w:val="single" w:sz="4" w:space="0" w:color="000000"/>
              <w:right w:val="nil"/>
            </w:tcBorders>
            <w:shd w:val="clear" w:color="auto" w:fill="auto"/>
            <w:noWrap/>
            <w:vAlign w:val="bottom"/>
            <w:hideMark/>
          </w:tcPr>
          <w:p w14:paraId="53778EEF"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c>
          <w:tcPr>
            <w:tcW w:w="625" w:type="pct"/>
            <w:tcBorders>
              <w:top w:val="single" w:sz="4" w:space="0" w:color="000000"/>
              <w:left w:val="nil"/>
              <w:bottom w:val="single" w:sz="4" w:space="0" w:color="000000"/>
              <w:right w:val="nil"/>
            </w:tcBorders>
            <w:shd w:val="clear" w:color="auto" w:fill="auto"/>
            <w:noWrap/>
            <w:vAlign w:val="bottom"/>
            <w:hideMark/>
          </w:tcPr>
          <w:p w14:paraId="2CB34469" w14:textId="77777777" w:rsidR="00AF51CE" w:rsidRPr="00E33A9E" w:rsidRDefault="00AF51CE" w:rsidP="00416956">
            <w:pPr>
              <w:spacing w:after="0" w:line="240" w:lineRule="auto"/>
              <w:jc w:val="right"/>
              <w:rPr>
                <w:rFonts w:ascii="Arial" w:hAnsi="Arial" w:cs="Arial"/>
                <w:sz w:val="16"/>
                <w:szCs w:val="16"/>
              </w:rPr>
            </w:pPr>
            <w:r>
              <w:rPr>
                <w:rFonts w:ascii="Arial" w:hAnsi="Arial" w:cs="Arial"/>
                <w:sz w:val="16"/>
                <w:szCs w:val="16"/>
              </w:rPr>
              <w:noBreakHyphen/>
            </w:r>
            <w:r w:rsidRPr="00E33A9E">
              <w:rPr>
                <w:rFonts w:ascii="Arial" w:hAnsi="Arial" w:cs="Arial"/>
                <w:sz w:val="16"/>
                <w:szCs w:val="16"/>
              </w:rPr>
              <w:t xml:space="preserve"> </w:t>
            </w:r>
          </w:p>
        </w:tc>
      </w:tr>
      <w:tr w:rsidR="00AF51CE" w:rsidRPr="00E33A9E" w14:paraId="64FB0422" w14:textId="77777777" w:rsidTr="006E6A5D">
        <w:trPr>
          <w:trHeight w:hRule="exact" w:val="225"/>
        </w:trPr>
        <w:tc>
          <w:tcPr>
            <w:tcW w:w="1876" w:type="pct"/>
            <w:tcBorders>
              <w:top w:val="nil"/>
              <w:left w:val="nil"/>
              <w:bottom w:val="single" w:sz="4" w:space="0" w:color="000000"/>
              <w:right w:val="nil"/>
            </w:tcBorders>
            <w:shd w:val="clear" w:color="auto" w:fill="auto"/>
            <w:noWrap/>
            <w:vAlign w:val="bottom"/>
            <w:hideMark/>
          </w:tcPr>
          <w:p w14:paraId="5FE682E2" w14:textId="77777777" w:rsidR="00AF51CE" w:rsidRPr="00E33A9E" w:rsidRDefault="00AF51CE" w:rsidP="006E6A5D">
            <w:pPr>
              <w:spacing w:after="0" w:line="240" w:lineRule="auto"/>
              <w:jc w:val="left"/>
              <w:rPr>
                <w:rFonts w:ascii="Arial" w:hAnsi="Arial" w:cs="Arial"/>
                <w:b/>
                <w:bCs/>
                <w:sz w:val="16"/>
                <w:szCs w:val="16"/>
              </w:rPr>
            </w:pPr>
            <w:r w:rsidRPr="00E33A9E">
              <w:rPr>
                <w:rFonts w:ascii="Arial" w:hAnsi="Arial" w:cs="Arial"/>
                <w:b/>
                <w:bCs/>
                <w:sz w:val="16"/>
                <w:szCs w:val="16"/>
              </w:rPr>
              <w:t>Total expenses for program 1.7</w:t>
            </w:r>
          </w:p>
        </w:tc>
        <w:tc>
          <w:tcPr>
            <w:tcW w:w="625" w:type="pct"/>
            <w:tcBorders>
              <w:top w:val="nil"/>
              <w:left w:val="nil"/>
              <w:bottom w:val="single" w:sz="4" w:space="0" w:color="000000"/>
              <w:right w:val="nil"/>
            </w:tcBorders>
            <w:shd w:val="clear" w:color="auto" w:fill="auto"/>
            <w:noWrap/>
            <w:vAlign w:val="bottom"/>
            <w:hideMark/>
          </w:tcPr>
          <w:p w14:paraId="2937F923" w14:textId="77777777" w:rsidR="00AF51CE" w:rsidRPr="00E33A9E" w:rsidRDefault="00AF51CE" w:rsidP="00416956">
            <w:pPr>
              <w:spacing w:after="0" w:line="240" w:lineRule="auto"/>
              <w:jc w:val="right"/>
              <w:rPr>
                <w:rFonts w:ascii="Arial" w:hAnsi="Arial" w:cs="Arial"/>
                <w:b/>
                <w:bCs/>
                <w:sz w:val="16"/>
                <w:szCs w:val="16"/>
              </w:rPr>
            </w:pPr>
            <w:r>
              <w:rPr>
                <w:rFonts w:ascii="Arial" w:hAnsi="Arial" w:cs="Arial"/>
                <w:b/>
                <w:bCs/>
                <w:sz w:val="16"/>
                <w:szCs w:val="16"/>
              </w:rPr>
              <w:noBreakHyphen/>
            </w:r>
            <w:r w:rsidRPr="00E33A9E">
              <w:rPr>
                <w:rFonts w:ascii="Arial" w:hAnsi="Arial" w:cs="Arial"/>
                <w:b/>
                <w:bCs/>
                <w:sz w:val="16"/>
                <w:szCs w:val="16"/>
              </w:rPr>
              <w:t xml:space="preserve"> </w:t>
            </w:r>
          </w:p>
        </w:tc>
        <w:tc>
          <w:tcPr>
            <w:tcW w:w="625" w:type="pct"/>
            <w:tcBorders>
              <w:top w:val="nil"/>
              <w:left w:val="nil"/>
              <w:bottom w:val="single" w:sz="4" w:space="0" w:color="000000"/>
              <w:right w:val="nil"/>
            </w:tcBorders>
            <w:shd w:val="clear" w:color="000000" w:fill="E6E6E6"/>
            <w:noWrap/>
            <w:vAlign w:val="bottom"/>
            <w:hideMark/>
          </w:tcPr>
          <w:p w14:paraId="635D6FCE" w14:textId="77777777" w:rsidR="00AF51CE" w:rsidRPr="00E33A9E" w:rsidRDefault="00AF51CE" w:rsidP="00416956">
            <w:pPr>
              <w:spacing w:after="0" w:line="240" w:lineRule="auto"/>
              <w:jc w:val="right"/>
              <w:rPr>
                <w:rFonts w:ascii="Arial" w:hAnsi="Arial" w:cs="Arial"/>
                <w:b/>
                <w:bCs/>
                <w:sz w:val="16"/>
                <w:szCs w:val="16"/>
              </w:rPr>
            </w:pPr>
            <w:r>
              <w:rPr>
                <w:rFonts w:ascii="Arial" w:hAnsi="Arial" w:cs="Arial"/>
                <w:b/>
                <w:bCs/>
                <w:sz w:val="16"/>
                <w:szCs w:val="16"/>
              </w:rPr>
              <w:noBreakHyphen/>
            </w:r>
            <w:r w:rsidRPr="00E33A9E">
              <w:rPr>
                <w:rFonts w:ascii="Arial" w:hAnsi="Arial" w:cs="Arial"/>
                <w:b/>
                <w:bCs/>
                <w:sz w:val="16"/>
                <w:szCs w:val="16"/>
              </w:rPr>
              <w:t xml:space="preserve"> </w:t>
            </w:r>
          </w:p>
        </w:tc>
        <w:tc>
          <w:tcPr>
            <w:tcW w:w="625" w:type="pct"/>
            <w:tcBorders>
              <w:top w:val="nil"/>
              <w:left w:val="nil"/>
              <w:bottom w:val="single" w:sz="4" w:space="0" w:color="000000"/>
              <w:right w:val="nil"/>
            </w:tcBorders>
            <w:shd w:val="clear" w:color="auto" w:fill="auto"/>
            <w:noWrap/>
            <w:vAlign w:val="bottom"/>
            <w:hideMark/>
          </w:tcPr>
          <w:p w14:paraId="1297259A" w14:textId="77777777" w:rsidR="00AF51CE" w:rsidRPr="00E33A9E" w:rsidRDefault="00AF51CE" w:rsidP="00416956">
            <w:pPr>
              <w:spacing w:after="0" w:line="240" w:lineRule="auto"/>
              <w:jc w:val="right"/>
              <w:rPr>
                <w:rFonts w:ascii="Arial" w:hAnsi="Arial" w:cs="Arial"/>
                <w:b/>
                <w:bCs/>
                <w:sz w:val="16"/>
                <w:szCs w:val="16"/>
              </w:rPr>
            </w:pPr>
            <w:r>
              <w:rPr>
                <w:rFonts w:ascii="Arial" w:hAnsi="Arial" w:cs="Arial"/>
                <w:b/>
                <w:bCs/>
                <w:sz w:val="16"/>
                <w:szCs w:val="16"/>
              </w:rPr>
              <w:noBreakHyphen/>
            </w:r>
            <w:r w:rsidRPr="00E33A9E">
              <w:rPr>
                <w:rFonts w:ascii="Arial" w:hAnsi="Arial" w:cs="Arial"/>
                <w:b/>
                <w:bCs/>
                <w:sz w:val="16"/>
                <w:szCs w:val="16"/>
              </w:rPr>
              <w:t xml:space="preserve"> </w:t>
            </w:r>
          </w:p>
        </w:tc>
        <w:tc>
          <w:tcPr>
            <w:tcW w:w="625" w:type="pct"/>
            <w:tcBorders>
              <w:top w:val="nil"/>
              <w:left w:val="nil"/>
              <w:bottom w:val="single" w:sz="4" w:space="0" w:color="000000"/>
              <w:right w:val="nil"/>
            </w:tcBorders>
            <w:shd w:val="clear" w:color="auto" w:fill="auto"/>
            <w:noWrap/>
            <w:vAlign w:val="bottom"/>
            <w:hideMark/>
          </w:tcPr>
          <w:p w14:paraId="4B8A50C6" w14:textId="77777777" w:rsidR="00AF51CE" w:rsidRPr="00E33A9E" w:rsidRDefault="00AF51CE" w:rsidP="00416956">
            <w:pPr>
              <w:spacing w:after="0" w:line="240" w:lineRule="auto"/>
              <w:jc w:val="right"/>
              <w:rPr>
                <w:rFonts w:ascii="Arial" w:hAnsi="Arial" w:cs="Arial"/>
                <w:b/>
                <w:bCs/>
                <w:sz w:val="16"/>
                <w:szCs w:val="16"/>
              </w:rPr>
            </w:pPr>
            <w:r>
              <w:rPr>
                <w:rFonts w:ascii="Arial" w:hAnsi="Arial" w:cs="Arial"/>
                <w:b/>
                <w:bCs/>
                <w:sz w:val="16"/>
                <w:szCs w:val="16"/>
              </w:rPr>
              <w:noBreakHyphen/>
            </w:r>
            <w:r w:rsidRPr="00E33A9E">
              <w:rPr>
                <w:rFonts w:ascii="Arial" w:hAnsi="Arial" w:cs="Arial"/>
                <w:b/>
                <w:bCs/>
                <w:sz w:val="16"/>
                <w:szCs w:val="16"/>
              </w:rPr>
              <w:t xml:space="preserve"> </w:t>
            </w:r>
          </w:p>
        </w:tc>
        <w:tc>
          <w:tcPr>
            <w:tcW w:w="625" w:type="pct"/>
            <w:tcBorders>
              <w:top w:val="nil"/>
              <w:left w:val="nil"/>
              <w:bottom w:val="single" w:sz="4" w:space="0" w:color="000000"/>
              <w:right w:val="nil"/>
            </w:tcBorders>
            <w:shd w:val="clear" w:color="auto" w:fill="auto"/>
            <w:noWrap/>
            <w:vAlign w:val="bottom"/>
            <w:hideMark/>
          </w:tcPr>
          <w:p w14:paraId="14498EE1" w14:textId="77777777" w:rsidR="00AF51CE" w:rsidRPr="00E33A9E" w:rsidRDefault="00AF51CE" w:rsidP="00416956">
            <w:pPr>
              <w:spacing w:after="0" w:line="240" w:lineRule="auto"/>
              <w:jc w:val="right"/>
              <w:rPr>
                <w:rFonts w:ascii="Arial" w:hAnsi="Arial" w:cs="Arial"/>
                <w:b/>
                <w:bCs/>
                <w:sz w:val="16"/>
                <w:szCs w:val="16"/>
              </w:rPr>
            </w:pPr>
            <w:r>
              <w:rPr>
                <w:rFonts w:ascii="Arial" w:hAnsi="Arial" w:cs="Arial"/>
                <w:b/>
                <w:bCs/>
                <w:sz w:val="16"/>
                <w:szCs w:val="16"/>
              </w:rPr>
              <w:noBreakHyphen/>
            </w:r>
            <w:r w:rsidRPr="00E33A9E">
              <w:rPr>
                <w:rFonts w:ascii="Arial" w:hAnsi="Arial" w:cs="Arial"/>
                <w:b/>
                <w:bCs/>
                <w:sz w:val="16"/>
                <w:szCs w:val="16"/>
              </w:rPr>
              <w:t xml:space="preserve"> </w:t>
            </w:r>
          </w:p>
        </w:tc>
      </w:tr>
      <w:tr w:rsidR="00AF51CE" w:rsidRPr="00E33A9E" w14:paraId="4E5A4B92" w14:textId="77777777" w:rsidTr="00416956">
        <w:trPr>
          <w:trHeight w:hRule="exact" w:val="225"/>
        </w:trPr>
        <w:tc>
          <w:tcPr>
            <w:tcW w:w="1876" w:type="pct"/>
            <w:tcBorders>
              <w:top w:val="nil"/>
              <w:left w:val="nil"/>
              <w:bottom w:val="nil"/>
              <w:right w:val="nil"/>
            </w:tcBorders>
            <w:shd w:val="clear" w:color="auto" w:fill="auto"/>
            <w:noWrap/>
            <w:vAlign w:val="center"/>
            <w:hideMark/>
          </w:tcPr>
          <w:p w14:paraId="0CDA879D" w14:textId="77777777" w:rsidR="00AF51CE" w:rsidRPr="00E33A9E" w:rsidRDefault="00AF51CE" w:rsidP="00E33A9E">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36913DCB" w14:textId="77777777" w:rsidR="00AF51CE" w:rsidRPr="00E33A9E" w:rsidRDefault="00AF51CE" w:rsidP="00416956">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w:t>
            </w:r>
          </w:p>
        </w:tc>
        <w:tc>
          <w:tcPr>
            <w:tcW w:w="625" w:type="pct"/>
            <w:tcBorders>
              <w:top w:val="nil"/>
              <w:left w:val="nil"/>
              <w:bottom w:val="nil"/>
              <w:right w:val="nil"/>
            </w:tcBorders>
            <w:shd w:val="clear" w:color="auto" w:fill="auto"/>
            <w:noWrap/>
            <w:vAlign w:val="bottom"/>
            <w:hideMark/>
          </w:tcPr>
          <w:p w14:paraId="7CFC7194" w14:textId="77777777" w:rsidR="00AF51CE" w:rsidRPr="00E33A9E" w:rsidRDefault="00AF51CE" w:rsidP="00416956">
            <w:pPr>
              <w:spacing w:after="0" w:line="240" w:lineRule="auto"/>
              <w:jc w:val="right"/>
              <w:rPr>
                <w:rFonts w:ascii="Arial" w:hAnsi="Arial" w:cs="Arial"/>
                <w:b/>
                <w:bCs/>
                <w:color w:val="000000"/>
                <w:sz w:val="16"/>
                <w:szCs w:val="16"/>
              </w:rPr>
            </w:pPr>
          </w:p>
        </w:tc>
        <w:tc>
          <w:tcPr>
            <w:tcW w:w="625" w:type="pct"/>
            <w:tcBorders>
              <w:top w:val="nil"/>
              <w:left w:val="nil"/>
              <w:bottom w:val="single" w:sz="4" w:space="0" w:color="auto"/>
              <w:right w:val="nil"/>
            </w:tcBorders>
            <w:shd w:val="clear" w:color="auto" w:fill="auto"/>
            <w:vAlign w:val="bottom"/>
            <w:hideMark/>
          </w:tcPr>
          <w:p w14:paraId="7B9E3CFD"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w:t>
            </w:r>
          </w:p>
        </w:tc>
        <w:tc>
          <w:tcPr>
            <w:tcW w:w="625" w:type="pct"/>
            <w:tcBorders>
              <w:top w:val="nil"/>
              <w:left w:val="nil"/>
              <w:bottom w:val="single" w:sz="4" w:space="0" w:color="auto"/>
              <w:right w:val="nil"/>
            </w:tcBorders>
            <w:shd w:val="clear" w:color="auto" w:fill="auto"/>
            <w:vAlign w:val="bottom"/>
            <w:hideMark/>
          </w:tcPr>
          <w:p w14:paraId="0096AA6E"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w:t>
            </w:r>
          </w:p>
        </w:tc>
        <w:tc>
          <w:tcPr>
            <w:tcW w:w="625" w:type="pct"/>
            <w:tcBorders>
              <w:top w:val="nil"/>
              <w:left w:val="nil"/>
              <w:bottom w:val="single" w:sz="4" w:space="0" w:color="auto"/>
              <w:right w:val="nil"/>
            </w:tcBorders>
            <w:shd w:val="clear" w:color="auto" w:fill="auto"/>
            <w:vAlign w:val="bottom"/>
            <w:hideMark/>
          </w:tcPr>
          <w:p w14:paraId="2F14DC75"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 </w:t>
            </w:r>
          </w:p>
        </w:tc>
      </w:tr>
      <w:tr w:rsidR="00AF51CE" w:rsidRPr="00E33A9E" w14:paraId="01661DA3" w14:textId="77777777" w:rsidTr="00416956">
        <w:trPr>
          <w:trHeight w:hRule="exact" w:val="1150"/>
        </w:trPr>
        <w:tc>
          <w:tcPr>
            <w:tcW w:w="1876" w:type="pct"/>
            <w:tcBorders>
              <w:top w:val="single" w:sz="4" w:space="0" w:color="auto"/>
              <w:left w:val="nil"/>
              <w:bottom w:val="single" w:sz="4" w:space="0" w:color="auto"/>
              <w:right w:val="nil"/>
            </w:tcBorders>
            <w:shd w:val="clear" w:color="auto" w:fill="auto"/>
            <w:vAlign w:val="center"/>
            <w:hideMark/>
          </w:tcPr>
          <w:p w14:paraId="791207ED" w14:textId="77777777" w:rsidR="00AF51CE" w:rsidRPr="00E33A9E" w:rsidRDefault="00AF51CE" w:rsidP="00E33A9E">
            <w:pPr>
              <w:spacing w:after="0" w:line="240" w:lineRule="auto"/>
              <w:jc w:val="left"/>
              <w:rPr>
                <w:rFonts w:ascii="Arial" w:hAnsi="Arial" w:cs="Arial"/>
                <w:b/>
                <w:bCs/>
                <w:color w:val="000000"/>
                <w:sz w:val="16"/>
                <w:szCs w:val="16"/>
              </w:rPr>
            </w:pPr>
            <w:r w:rsidRPr="00E33A9E">
              <w:rPr>
                <w:rFonts w:ascii="Arial" w:hAnsi="Arial" w:cs="Arial"/>
                <w:b/>
                <w:bCs/>
                <w:color w:val="000000"/>
                <w:sz w:val="16"/>
                <w:szCs w:val="16"/>
              </w:rPr>
              <w:t> </w:t>
            </w:r>
          </w:p>
        </w:tc>
        <w:tc>
          <w:tcPr>
            <w:tcW w:w="625" w:type="pct"/>
            <w:tcBorders>
              <w:top w:val="single" w:sz="4" w:space="0" w:color="auto"/>
              <w:left w:val="nil"/>
              <w:bottom w:val="single" w:sz="4" w:space="0" w:color="auto"/>
              <w:right w:val="nil"/>
            </w:tcBorders>
            <w:shd w:val="clear" w:color="auto" w:fill="auto"/>
            <w:vAlign w:val="bottom"/>
            <w:hideMark/>
          </w:tcPr>
          <w:p w14:paraId="43C6F633" w14:textId="77777777" w:rsidR="00AF51CE" w:rsidRPr="00E33A9E" w:rsidRDefault="00AF51CE" w:rsidP="00416956">
            <w:pPr>
              <w:spacing w:after="0" w:line="240" w:lineRule="auto"/>
              <w:jc w:val="right"/>
              <w:rPr>
                <w:rFonts w:ascii="Arial" w:hAnsi="Arial" w:cs="Arial"/>
                <w:color w:val="000000"/>
                <w:sz w:val="16"/>
                <w:szCs w:val="16"/>
              </w:rPr>
            </w:pPr>
            <w:r w:rsidRPr="00E33A9E">
              <w:rPr>
                <w:rFonts w:ascii="Arial" w:hAnsi="Arial" w:cs="Arial"/>
                <w:color w:val="000000"/>
                <w:sz w:val="16"/>
                <w:szCs w:val="16"/>
              </w:rPr>
              <w:t>2020</w:t>
            </w:r>
            <w:r>
              <w:rPr>
                <w:rFonts w:ascii="Arial" w:hAnsi="Arial" w:cs="Arial"/>
                <w:color w:val="000000"/>
                <w:sz w:val="16"/>
                <w:szCs w:val="16"/>
              </w:rPr>
              <w:noBreakHyphen/>
            </w:r>
            <w:r w:rsidRPr="00E33A9E">
              <w:rPr>
                <w:rFonts w:ascii="Arial" w:hAnsi="Arial" w:cs="Arial"/>
                <w:color w:val="000000"/>
                <w:sz w:val="16"/>
                <w:szCs w:val="16"/>
              </w:rPr>
              <w:t>21</w:t>
            </w:r>
            <w:r w:rsidRPr="00E33A9E">
              <w:rPr>
                <w:rFonts w:ascii="Arial" w:hAnsi="Arial" w:cs="Arial"/>
                <w:color w:val="000000"/>
                <w:sz w:val="16"/>
                <w:szCs w:val="16"/>
              </w:rPr>
              <w:br/>
              <w:t>Actual</w:t>
            </w:r>
            <w:r w:rsidRPr="00E33A9E">
              <w:rPr>
                <w:rFonts w:ascii="Arial" w:hAnsi="Arial" w:cs="Arial"/>
                <w:color w:val="000000"/>
                <w:sz w:val="16"/>
                <w:szCs w:val="16"/>
              </w:rPr>
              <w:br/>
              <w:t>expenses</w:t>
            </w:r>
            <w:r w:rsidRPr="00E33A9E">
              <w:rPr>
                <w:rFonts w:ascii="Arial" w:hAnsi="Arial" w:cs="Arial"/>
                <w:color w:val="000000"/>
                <w:sz w:val="16"/>
                <w:szCs w:val="16"/>
              </w:rPr>
              <w:br/>
            </w:r>
            <w:r w:rsidRPr="00E33A9E">
              <w:rPr>
                <w:rFonts w:ascii="Arial" w:hAnsi="Arial" w:cs="Arial"/>
                <w:color w:val="000000"/>
                <w:sz w:val="16"/>
                <w:szCs w:val="16"/>
              </w:rPr>
              <w:br/>
              <w:t>$</w:t>
            </w:r>
            <w:r>
              <w:rPr>
                <w:rFonts w:ascii="Arial" w:hAnsi="Arial" w:cs="Arial"/>
                <w:color w:val="000000"/>
                <w:sz w:val="16"/>
                <w:szCs w:val="16"/>
              </w:rPr>
              <w:t>’</w:t>
            </w:r>
            <w:r w:rsidRPr="00E33A9E">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000000" w:fill="E6E6E6"/>
            <w:vAlign w:val="bottom"/>
            <w:hideMark/>
          </w:tcPr>
          <w:p w14:paraId="42DFD9F8" w14:textId="77777777" w:rsidR="00AF51CE" w:rsidRPr="00E33A9E" w:rsidRDefault="00AF51CE" w:rsidP="00416956">
            <w:pPr>
              <w:spacing w:after="0" w:line="240" w:lineRule="auto"/>
              <w:jc w:val="right"/>
              <w:rPr>
                <w:rFonts w:ascii="Arial" w:hAnsi="Arial" w:cs="Arial"/>
                <w:color w:val="000000"/>
                <w:sz w:val="16"/>
                <w:szCs w:val="16"/>
              </w:rPr>
            </w:pPr>
            <w:r w:rsidRPr="00E33A9E">
              <w:rPr>
                <w:rFonts w:ascii="Arial" w:hAnsi="Arial" w:cs="Arial"/>
                <w:color w:val="000000"/>
                <w:sz w:val="16"/>
                <w:szCs w:val="16"/>
              </w:rPr>
              <w:t>2021</w:t>
            </w:r>
            <w:r>
              <w:rPr>
                <w:rFonts w:ascii="Arial" w:hAnsi="Arial" w:cs="Arial"/>
                <w:color w:val="000000"/>
                <w:sz w:val="16"/>
                <w:szCs w:val="16"/>
              </w:rPr>
              <w:noBreakHyphen/>
            </w:r>
            <w:r w:rsidRPr="00E33A9E">
              <w:rPr>
                <w:rFonts w:ascii="Arial" w:hAnsi="Arial" w:cs="Arial"/>
                <w:color w:val="000000"/>
                <w:sz w:val="16"/>
                <w:szCs w:val="16"/>
              </w:rPr>
              <w:t>22</w:t>
            </w:r>
            <w:r w:rsidRPr="00E33A9E">
              <w:rPr>
                <w:rFonts w:ascii="Arial" w:hAnsi="Arial" w:cs="Arial"/>
                <w:color w:val="000000"/>
                <w:sz w:val="16"/>
                <w:szCs w:val="16"/>
              </w:rPr>
              <w:br/>
              <w:t>Revised estimated expenses</w:t>
            </w:r>
            <w:r w:rsidRPr="00E33A9E">
              <w:rPr>
                <w:rFonts w:ascii="Arial" w:hAnsi="Arial" w:cs="Arial"/>
                <w:color w:val="000000"/>
                <w:sz w:val="16"/>
                <w:szCs w:val="16"/>
              </w:rPr>
              <w:br/>
              <w:t>$</w:t>
            </w:r>
            <w:r>
              <w:rPr>
                <w:rFonts w:ascii="Arial" w:hAnsi="Arial" w:cs="Arial"/>
                <w:color w:val="000000"/>
                <w:sz w:val="16"/>
                <w:szCs w:val="16"/>
              </w:rPr>
              <w:t>’</w:t>
            </w:r>
            <w:r w:rsidRPr="00E33A9E">
              <w:rPr>
                <w:rFonts w:ascii="Arial" w:hAnsi="Arial" w:cs="Arial"/>
                <w:color w:val="000000"/>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20B9D7F6"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2022</w:t>
            </w:r>
            <w:r>
              <w:rPr>
                <w:rFonts w:ascii="Arial" w:hAnsi="Arial" w:cs="Arial"/>
                <w:sz w:val="16"/>
                <w:szCs w:val="16"/>
              </w:rPr>
              <w:noBreakHyphen/>
            </w:r>
            <w:r w:rsidRPr="00E33A9E">
              <w:rPr>
                <w:rFonts w:ascii="Arial" w:hAnsi="Arial" w:cs="Arial"/>
                <w:sz w:val="16"/>
                <w:szCs w:val="16"/>
              </w:rPr>
              <w:t>23</w:t>
            </w:r>
            <w:r w:rsidRPr="00E33A9E">
              <w:rPr>
                <w:rFonts w:ascii="Arial" w:hAnsi="Arial" w:cs="Arial"/>
                <w:sz w:val="16"/>
                <w:szCs w:val="16"/>
              </w:rPr>
              <w:br/>
              <w:t>Forward</w:t>
            </w:r>
            <w:r w:rsidRPr="00E33A9E">
              <w:rPr>
                <w:rFonts w:ascii="Arial" w:hAnsi="Arial" w:cs="Arial"/>
                <w:sz w:val="16"/>
                <w:szCs w:val="16"/>
              </w:rPr>
              <w:br/>
              <w:t>estimate</w:t>
            </w:r>
            <w:r w:rsidRPr="00E33A9E">
              <w:rPr>
                <w:rFonts w:ascii="Arial" w:hAnsi="Arial" w:cs="Arial"/>
                <w:sz w:val="16"/>
                <w:szCs w:val="16"/>
              </w:rPr>
              <w:br/>
            </w:r>
            <w:r w:rsidRPr="00E33A9E">
              <w:rPr>
                <w:rFonts w:ascii="Arial" w:hAnsi="Arial" w:cs="Arial"/>
                <w:sz w:val="16"/>
                <w:szCs w:val="16"/>
              </w:rPr>
              <w:br/>
              <w:t>$</w:t>
            </w:r>
            <w:r>
              <w:rPr>
                <w:rFonts w:ascii="Arial" w:hAnsi="Arial" w:cs="Arial"/>
                <w:sz w:val="16"/>
                <w:szCs w:val="16"/>
              </w:rPr>
              <w:t>’</w:t>
            </w:r>
            <w:r w:rsidRPr="00E33A9E">
              <w:rPr>
                <w:rFonts w:ascii="Arial" w:hAnsi="Arial" w:cs="Arial"/>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149EBC2E"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2023</w:t>
            </w:r>
            <w:r>
              <w:rPr>
                <w:rFonts w:ascii="Arial" w:hAnsi="Arial" w:cs="Arial"/>
                <w:sz w:val="16"/>
                <w:szCs w:val="16"/>
              </w:rPr>
              <w:noBreakHyphen/>
            </w:r>
            <w:r w:rsidRPr="00E33A9E">
              <w:rPr>
                <w:rFonts w:ascii="Arial" w:hAnsi="Arial" w:cs="Arial"/>
                <w:sz w:val="16"/>
                <w:szCs w:val="16"/>
              </w:rPr>
              <w:t>24</w:t>
            </w:r>
            <w:r w:rsidRPr="00E33A9E">
              <w:rPr>
                <w:rFonts w:ascii="Arial" w:hAnsi="Arial" w:cs="Arial"/>
                <w:sz w:val="16"/>
                <w:szCs w:val="16"/>
              </w:rPr>
              <w:br/>
              <w:t>Forward</w:t>
            </w:r>
            <w:r w:rsidRPr="00E33A9E">
              <w:rPr>
                <w:rFonts w:ascii="Arial" w:hAnsi="Arial" w:cs="Arial"/>
                <w:sz w:val="16"/>
                <w:szCs w:val="16"/>
              </w:rPr>
              <w:br/>
              <w:t>estimate</w:t>
            </w:r>
            <w:r w:rsidRPr="00E33A9E">
              <w:rPr>
                <w:rFonts w:ascii="Arial" w:hAnsi="Arial" w:cs="Arial"/>
                <w:sz w:val="16"/>
                <w:szCs w:val="16"/>
              </w:rPr>
              <w:br/>
            </w:r>
            <w:r w:rsidRPr="00E33A9E">
              <w:rPr>
                <w:rFonts w:ascii="Arial" w:hAnsi="Arial" w:cs="Arial"/>
                <w:sz w:val="16"/>
                <w:szCs w:val="16"/>
              </w:rPr>
              <w:br/>
              <w:t>$</w:t>
            </w:r>
            <w:r>
              <w:rPr>
                <w:rFonts w:ascii="Arial" w:hAnsi="Arial" w:cs="Arial"/>
                <w:sz w:val="16"/>
                <w:szCs w:val="16"/>
              </w:rPr>
              <w:t>’</w:t>
            </w:r>
            <w:r w:rsidRPr="00E33A9E">
              <w:rPr>
                <w:rFonts w:ascii="Arial" w:hAnsi="Arial" w:cs="Arial"/>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28A5F2F3" w14:textId="77777777" w:rsidR="00AF51CE" w:rsidRPr="00E33A9E" w:rsidRDefault="00AF51CE" w:rsidP="00416956">
            <w:pPr>
              <w:spacing w:after="0" w:line="240" w:lineRule="auto"/>
              <w:jc w:val="right"/>
              <w:rPr>
                <w:rFonts w:ascii="Arial" w:hAnsi="Arial" w:cs="Arial"/>
                <w:sz w:val="16"/>
                <w:szCs w:val="16"/>
              </w:rPr>
            </w:pPr>
            <w:r w:rsidRPr="00E33A9E">
              <w:rPr>
                <w:rFonts w:ascii="Arial" w:hAnsi="Arial" w:cs="Arial"/>
                <w:sz w:val="16"/>
                <w:szCs w:val="16"/>
              </w:rPr>
              <w:t>2024</w:t>
            </w:r>
            <w:r>
              <w:rPr>
                <w:rFonts w:ascii="Arial" w:hAnsi="Arial" w:cs="Arial"/>
                <w:sz w:val="16"/>
                <w:szCs w:val="16"/>
              </w:rPr>
              <w:noBreakHyphen/>
            </w:r>
            <w:r w:rsidRPr="00E33A9E">
              <w:rPr>
                <w:rFonts w:ascii="Arial" w:hAnsi="Arial" w:cs="Arial"/>
                <w:sz w:val="16"/>
                <w:szCs w:val="16"/>
              </w:rPr>
              <w:t>25</w:t>
            </w:r>
            <w:r w:rsidRPr="00E33A9E">
              <w:rPr>
                <w:rFonts w:ascii="Arial" w:hAnsi="Arial" w:cs="Arial"/>
                <w:sz w:val="16"/>
                <w:szCs w:val="16"/>
              </w:rPr>
              <w:br/>
              <w:t>Forward</w:t>
            </w:r>
            <w:r w:rsidRPr="00E33A9E">
              <w:rPr>
                <w:rFonts w:ascii="Arial" w:hAnsi="Arial" w:cs="Arial"/>
                <w:sz w:val="16"/>
                <w:szCs w:val="16"/>
              </w:rPr>
              <w:br/>
              <w:t>estimate</w:t>
            </w:r>
            <w:r w:rsidRPr="00E33A9E">
              <w:rPr>
                <w:rFonts w:ascii="Arial" w:hAnsi="Arial" w:cs="Arial"/>
                <w:sz w:val="16"/>
                <w:szCs w:val="16"/>
              </w:rPr>
              <w:br/>
            </w:r>
            <w:r w:rsidRPr="00E33A9E">
              <w:rPr>
                <w:rFonts w:ascii="Arial" w:hAnsi="Arial" w:cs="Arial"/>
                <w:sz w:val="16"/>
                <w:szCs w:val="16"/>
              </w:rPr>
              <w:br/>
              <w:t>$</w:t>
            </w:r>
            <w:r>
              <w:rPr>
                <w:rFonts w:ascii="Arial" w:hAnsi="Arial" w:cs="Arial"/>
                <w:sz w:val="16"/>
                <w:szCs w:val="16"/>
              </w:rPr>
              <w:t>’</w:t>
            </w:r>
            <w:r w:rsidRPr="00E33A9E">
              <w:rPr>
                <w:rFonts w:ascii="Arial" w:hAnsi="Arial" w:cs="Arial"/>
                <w:sz w:val="16"/>
                <w:szCs w:val="16"/>
              </w:rPr>
              <w:t>000</w:t>
            </w:r>
          </w:p>
        </w:tc>
      </w:tr>
      <w:tr w:rsidR="00AF51CE" w:rsidRPr="00E33A9E" w14:paraId="596A78A2" w14:textId="77777777" w:rsidTr="006E6A5D">
        <w:trPr>
          <w:trHeight w:hRule="exact" w:val="235"/>
        </w:trPr>
        <w:tc>
          <w:tcPr>
            <w:tcW w:w="3126" w:type="pct"/>
            <w:gridSpan w:val="3"/>
            <w:tcBorders>
              <w:top w:val="nil"/>
              <w:left w:val="nil"/>
              <w:bottom w:val="nil"/>
              <w:right w:val="nil"/>
            </w:tcBorders>
            <w:shd w:val="clear" w:color="000000" w:fill="E6E6E6"/>
            <w:noWrap/>
            <w:vAlign w:val="bottom"/>
            <w:hideMark/>
          </w:tcPr>
          <w:p w14:paraId="458BA306" w14:textId="77777777" w:rsidR="00AF51CE" w:rsidRPr="00E33A9E" w:rsidRDefault="00AF51CE" w:rsidP="006E6A5D">
            <w:pPr>
              <w:spacing w:after="0" w:line="240" w:lineRule="auto"/>
              <w:jc w:val="left"/>
              <w:rPr>
                <w:rFonts w:ascii="Arial" w:hAnsi="Arial" w:cs="Arial"/>
                <w:b/>
                <w:bCs/>
                <w:sz w:val="16"/>
                <w:szCs w:val="16"/>
              </w:rPr>
            </w:pPr>
            <w:r w:rsidRPr="00E33A9E">
              <w:rPr>
                <w:rFonts w:ascii="Arial" w:hAnsi="Arial" w:cs="Arial"/>
                <w:b/>
                <w:bCs/>
                <w:sz w:val="16"/>
                <w:szCs w:val="16"/>
              </w:rPr>
              <w:t>Program 1.8: Assistance to the States for Affordable Housing</w:t>
            </w:r>
          </w:p>
        </w:tc>
        <w:tc>
          <w:tcPr>
            <w:tcW w:w="625" w:type="pct"/>
            <w:tcBorders>
              <w:top w:val="nil"/>
              <w:left w:val="nil"/>
              <w:bottom w:val="single" w:sz="4" w:space="0" w:color="auto"/>
              <w:right w:val="nil"/>
            </w:tcBorders>
            <w:shd w:val="clear" w:color="000000" w:fill="E6E6E6"/>
            <w:noWrap/>
            <w:vAlign w:val="center"/>
            <w:hideMark/>
          </w:tcPr>
          <w:p w14:paraId="18F9E87D" w14:textId="77777777" w:rsidR="00AF51CE" w:rsidRPr="00E33A9E" w:rsidRDefault="00AF51CE" w:rsidP="00E33A9E">
            <w:pPr>
              <w:spacing w:after="0" w:line="240" w:lineRule="auto"/>
              <w:jc w:val="right"/>
              <w:rPr>
                <w:rFonts w:ascii="Arial" w:hAnsi="Arial" w:cs="Arial"/>
                <w:b/>
                <w:bCs/>
                <w:sz w:val="16"/>
                <w:szCs w:val="16"/>
              </w:rPr>
            </w:pPr>
            <w:r w:rsidRPr="00E33A9E">
              <w:rPr>
                <w:rFonts w:ascii="Arial" w:hAnsi="Arial" w:cs="Arial"/>
                <w:b/>
                <w:bCs/>
                <w:sz w:val="16"/>
                <w:szCs w:val="16"/>
              </w:rPr>
              <w:t> </w:t>
            </w:r>
          </w:p>
        </w:tc>
        <w:tc>
          <w:tcPr>
            <w:tcW w:w="625" w:type="pct"/>
            <w:tcBorders>
              <w:top w:val="nil"/>
              <w:left w:val="nil"/>
              <w:bottom w:val="single" w:sz="4" w:space="0" w:color="auto"/>
              <w:right w:val="nil"/>
            </w:tcBorders>
            <w:shd w:val="clear" w:color="000000" w:fill="E6E6E6"/>
            <w:noWrap/>
            <w:vAlign w:val="center"/>
            <w:hideMark/>
          </w:tcPr>
          <w:p w14:paraId="4658B10B" w14:textId="77777777" w:rsidR="00AF51CE" w:rsidRPr="00E33A9E" w:rsidRDefault="00AF51CE" w:rsidP="00E33A9E">
            <w:pPr>
              <w:spacing w:after="0" w:line="240" w:lineRule="auto"/>
              <w:jc w:val="right"/>
              <w:rPr>
                <w:rFonts w:ascii="Arial" w:hAnsi="Arial" w:cs="Arial"/>
                <w:b/>
                <w:bCs/>
                <w:sz w:val="16"/>
                <w:szCs w:val="16"/>
              </w:rPr>
            </w:pPr>
            <w:r w:rsidRPr="00E33A9E">
              <w:rPr>
                <w:rFonts w:ascii="Arial" w:hAnsi="Arial" w:cs="Arial"/>
                <w:b/>
                <w:bCs/>
                <w:sz w:val="16"/>
                <w:szCs w:val="16"/>
              </w:rPr>
              <w:t> </w:t>
            </w:r>
          </w:p>
        </w:tc>
        <w:tc>
          <w:tcPr>
            <w:tcW w:w="625" w:type="pct"/>
            <w:tcBorders>
              <w:top w:val="nil"/>
              <w:left w:val="nil"/>
              <w:bottom w:val="single" w:sz="4" w:space="0" w:color="auto"/>
              <w:right w:val="nil"/>
            </w:tcBorders>
            <w:shd w:val="clear" w:color="000000" w:fill="E6E6E6"/>
            <w:noWrap/>
            <w:vAlign w:val="center"/>
            <w:hideMark/>
          </w:tcPr>
          <w:p w14:paraId="538CBE39" w14:textId="77777777" w:rsidR="00AF51CE" w:rsidRPr="00E33A9E" w:rsidRDefault="00AF51CE" w:rsidP="00E33A9E">
            <w:pPr>
              <w:spacing w:after="0" w:line="240" w:lineRule="auto"/>
              <w:jc w:val="right"/>
              <w:rPr>
                <w:rFonts w:ascii="Arial" w:hAnsi="Arial" w:cs="Arial"/>
                <w:b/>
                <w:bCs/>
                <w:sz w:val="16"/>
                <w:szCs w:val="16"/>
              </w:rPr>
            </w:pPr>
            <w:r w:rsidRPr="00E33A9E">
              <w:rPr>
                <w:rFonts w:ascii="Arial" w:hAnsi="Arial" w:cs="Arial"/>
                <w:b/>
                <w:bCs/>
                <w:sz w:val="16"/>
                <w:szCs w:val="16"/>
              </w:rPr>
              <w:t> </w:t>
            </w:r>
          </w:p>
        </w:tc>
      </w:tr>
      <w:tr w:rsidR="00AF51CE" w:rsidRPr="00E33A9E" w14:paraId="580F1C82" w14:textId="77777777" w:rsidTr="006E6A5D">
        <w:trPr>
          <w:trHeight w:hRule="exact" w:val="235"/>
        </w:trPr>
        <w:tc>
          <w:tcPr>
            <w:tcW w:w="1876" w:type="pct"/>
            <w:tcBorders>
              <w:top w:val="single" w:sz="4" w:space="0" w:color="000000"/>
              <w:left w:val="nil"/>
              <w:bottom w:val="nil"/>
              <w:right w:val="nil"/>
            </w:tcBorders>
            <w:shd w:val="clear" w:color="auto" w:fill="auto"/>
            <w:noWrap/>
            <w:vAlign w:val="bottom"/>
            <w:hideMark/>
          </w:tcPr>
          <w:p w14:paraId="64A2B637" w14:textId="77777777" w:rsidR="00AF51CE" w:rsidRPr="00E33A9E" w:rsidRDefault="00AF51CE" w:rsidP="006E6A5D">
            <w:pPr>
              <w:spacing w:after="0" w:line="240" w:lineRule="auto"/>
              <w:jc w:val="left"/>
              <w:rPr>
                <w:rFonts w:ascii="Arial" w:hAnsi="Arial" w:cs="Arial"/>
                <w:sz w:val="16"/>
                <w:szCs w:val="16"/>
              </w:rPr>
            </w:pPr>
            <w:r w:rsidRPr="00E33A9E">
              <w:rPr>
                <w:rFonts w:ascii="Arial" w:hAnsi="Arial" w:cs="Arial"/>
                <w:sz w:val="16"/>
                <w:szCs w:val="16"/>
              </w:rPr>
              <w:t>Administered expenses</w:t>
            </w:r>
          </w:p>
        </w:tc>
        <w:tc>
          <w:tcPr>
            <w:tcW w:w="625" w:type="pct"/>
            <w:tcBorders>
              <w:top w:val="single" w:sz="4" w:space="0" w:color="000000"/>
              <w:left w:val="nil"/>
              <w:bottom w:val="nil"/>
              <w:right w:val="nil"/>
            </w:tcBorders>
            <w:shd w:val="clear" w:color="auto" w:fill="auto"/>
            <w:noWrap/>
            <w:vAlign w:val="bottom"/>
            <w:hideMark/>
          </w:tcPr>
          <w:p w14:paraId="5135543D" w14:textId="77777777" w:rsidR="00AF51CE" w:rsidRPr="00E33A9E" w:rsidRDefault="00AF51CE" w:rsidP="006E6A5D">
            <w:pPr>
              <w:spacing w:after="0" w:line="240" w:lineRule="auto"/>
              <w:jc w:val="right"/>
              <w:rPr>
                <w:rFonts w:ascii="Arial" w:hAnsi="Arial" w:cs="Arial"/>
                <w:color w:val="000000"/>
                <w:sz w:val="16"/>
                <w:szCs w:val="16"/>
              </w:rPr>
            </w:pPr>
            <w:r w:rsidRPr="00E33A9E">
              <w:rPr>
                <w:rFonts w:ascii="Arial" w:hAnsi="Arial" w:cs="Arial"/>
                <w:color w:val="000000"/>
                <w:sz w:val="16"/>
                <w:szCs w:val="16"/>
              </w:rPr>
              <w:t> </w:t>
            </w:r>
          </w:p>
        </w:tc>
        <w:tc>
          <w:tcPr>
            <w:tcW w:w="625" w:type="pct"/>
            <w:tcBorders>
              <w:top w:val="single" w:sz="4" w:space="0" w:color="000000"/>
              <w:left w:val="nil"/>
              <w:bottom w:val="nil"/>
              <w:right w:val="nil"/>
            </w:tcBorders>
            <w:shd w:val="clear" w:color="000000" w:fill="E6E6E6"/>
            <w:noWrap/>
            <w:vAlign w:val="bottom"/>
            <w:hideMark/>
          </w:tcPr>
          <w:p w14:paraId="05ED9675" w14:textId="77777777" w:rsidR="00AF51CE" w:rsidRPr="00E33A9E" w:rsidRDefault="00AF51CE" w:rsidP="006E6A5D">
            <w:pPr>
              <w:spacing w:after="0" w:line="240" w:lineRule="auto"/>
              <w:jc w:val="right"/>
              <w:rPr>
                <w:rFonts w:ascii="Arial" w:hAnsi="Arial" w:cs="Arial"/>
                <w:sz w:val="16"/>
                <w:szCs w:val="16"/>
              </w:rPr>
            </w:pPr>
            <w:r w:rsidRPr="00E33A9E">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06B1C85F" w14:textId="77777777" w:rsidR="00AF51CE" w:rsidRPr="00E33A9E" w:rsidRDefault="00AF51CE" w:rsidP="006E6A5D">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D608B06" w14:textId="77777777" w:rsidR="00AF51CE" w:rsidRPr="00E33A9E" w:rsidRDefault="00AF51CE" w:rsidP="006E6A5D">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2BC24CF5" w14:textId="77777777" w:rsidR="00AF51CE" w:rsidRPr="00E33A9E" w:rsidRDefault="00AF51CE" w:rsidP="006E6A5D">
            <w:pPr>
              <w:spacing w:after="0" w:line="240" w:lineRule="auto"/>
              <w:jc w:val="right"/>
              <w:rPr>
                <w:rFonts w:ascii="Times New Roman" w:hAnsi="Times New Roman"/>
              </w:rPr>
            </w:pPr>
          </w:p>
        </w:tc>
      </w:tr>
      <w:tr w:rsidR="00AF51CE" w:rsidRPr="00E33A9E" w14:paraId="6144E24B" w14:textId="77777777" w:rsidTr="006E6A5D">
        <w:trPr>
          <w:trHeight w:hRule="exact" w:val="225"/>
        </w:trPr>
        <w:tc>
          <w:tcPr>
            <w:tcW w:w="1876" w:type="pct"/>
            <w:tcBorders>
              <w:top w:val="nil"/>
              <w:left w:val="nil"/>
              <w:bottom w:val="nil"/>
              <w:right w:val="nil"/>
            </w:tcBorders>
            <w:shd w:val="clear" w:color="000000" w:fill="FFFFFF"/>
            <w:vAlign w:val="bottom"/>
            <w:hideMark/>
          </w:tcPr>
          <w:p w14:paraId="56C58855" w14:textId="77777777" w:rsidR="00AF51CE" w:rsidRPr="00E33A9E" w:rsidRDefault="00AF51CE" w:rsidP="006E6A5D">
            <w:pPr>
              <w:spacing w:after="0" w:line="240" w:lineRule="auto"/>
              <w:ind w:left="170"/>
              <w:jc w:val="left"/>
              <w:rPr>
                <w:rFonts w:ascii="Arial" w:hAnsi="Arial" w:cs="Arial"/>
                <w:sz w:val="16"/>
                <w:szCs w:val="16"/>
              </w:rPr>
            </w:pPr>
            <w:r w:rsidRPr="00E33A9E">
              <w:rPr>
                <w:rFonts w:ascii="Arial" w:hAnsi="Arial" w:cs="Arial"/>
                <w:sz w:val="16"/>
                <w:szCs w:val="16"/>
              </w:rPr>
              <w:t>Special appropriations</w:t>
            </w:r>
          </w:p>
        </w:tc>
        <w:tc>
          <w:tcPr>
            <w:tcW w:w="625" w:type="pct"/>
            <w:tcBorders>
              <w:top w:val="nil"/>
              <w:left w:val="nil"/>
              <w:bottom w:val="nil"/>
              <w:right w:val="nil"/>
            </w:tcBorders>
            <w:shd w:val="clear" w:color="auto" w:fill="auto"/>
            <w:noWrap/>
            <w:vAlign w:val="bottom"/>
            <w:hideMark/>
          </w:tcPr>
          <w:p w14:paraId="730C0E4D" w14:textId="77777777" w:rsidR="00AF51CE" w:rsidRPr="00E33A9E" w:rsidRDefault="00AF51CE" w:rsidP="006E6A5D">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308D8F9E" w14:textId="77777777" w:rsidR="00AF51CE" w:rsidRPr="00E33A9E" w:rsidRDefault="00AF51CE" w:rsidP="006E6A5D">
            <w:pPr>
              <w:spacing w:after="0" w:line="240" w:lineRule="auto"/>
              <w:jc w:val="right"/>
              <w:rPr>
                <w:rFonts w:ascii="Arial" w:hAnsi="Arial" w:cs="Arial"/>
                <w:sz w:val="16"/>
                <w:szCs w:val="16"/>
              </w:rPr>
            </w:pPr>
            <w:r w:rsidRPr="00E33A9E">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41CB6CC0" w14:textId="77777777" w:rsidR="00AF51CE" w:rsidRPr="00E33A9E" w:rsidRDefault="00AF51CE" w:rsidP="006E6A5D">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3417DF1D" w14:textId="77777777" w:rsidR="00AF51CE" w:rsidRPr="00E33A9E" w:rsidRDefault="00AF51CE" w:rsidP="006E6A5D">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12D71B74" w14:textId="77777777" w:rsidR="00AF51CE" w:rsidRPr="00E33A9E" w:rsidRDefault="00AF51CE" w:rsidP="006E6A5D">
            <w:pPr>
              <w:spacing w:after="0" w:line="240" w:lineRule="auto"/>
              <w:jc w:val="right"/>
              <w:rPr>
                <w:rFonts w:ascii="Times New Roman" w:hAnsi="Times New Roman"/>
              </w:rPr>
            </w:pPr>
          </w:p>
        </w:tc>
      </w:tr>
      <w:tr w:rsidR="00AF51CE" w:rsidRPr="00E33A9E" w14:paraId="1D3DBFC1" w14:textId="77777777" w:rsidTr="006E6A5D">
        <w:trPr>
          <w:trHeight w:val="448"/>
        </w:trPr>
        <w:tc>
          <w:tcPr>
            <w:tcW w:w="1876" w:type="pct"/>
            <w:tcBorders>
              <w:top w:val="nil"/>
              <w:left w:val="nil"/>
              <w:bottom w:val="nil"/>
              <w:right w:val="nil"/>
            </w:tcBorders>
            <w:shd w:val="clear" w:color="000000" w:fill="FFFFFF"/>
            <w:vAlign w:val="bottom"/>
            <w:hideMark/>
          </w:tcPr>
          <w:p w14:paraId="2AAA3715" w14:textId="77777777" w:rsidR="00AF51CE" w:rsidRPr="00E33A9E" w:rsidRDefault="00AF51CE" w:rsidP="006E6A5D">
            <w:pPr>
              <w:spacing w:after="0" w:line="240" w:lineRule="auto"/>
              <w:ind w:left="340"/>
              <w:jc w:val="left"/>
              <w:rPr>
                <w:rFonts w:ascii="Arial" w:hAnsi="Arial" w:cs="Arial"/>
                <w:sz w:val="16"/>
                <w:szCs w:val="16"/>
              </w:rPr>
            </w:pPr>
            <w:r w:rsidRPr="00E33A9E">
              <w:rPr>
                <w:rFonts w:ascii="Arial" w:hAnsi="Arial" w:cs="Arial"/>
                <w:sz w:val="16"/>
                <w:szCs w:val="16"/>
              </w:rPr>
              <w:t>National Affordable</w:t>
            </w:r>
            <w:r w:rsidRPr="00E33A9E">
              <w:rPr>
                <w:rFonts w:ascii="Arial" w:hAnsi="Arial" w:cs="Arial"/>
                <w:sz w:val="16"/>
                <w:szCs w:val="16"/>
              </w:rPr>
              <w:br/>
              <w:t xml:space="preserve">Housing SPP </w:t>
            </w:r>
            <w:r>
              <w:rPr>
                <w:rFonts w:ascii="Arial" w:hAnsi="Arial" w:cs="Arial"/>
                <w:sz w:val="16"/>
                <w:szCs w:val="16"/>
              </w:rPr>
              <w:noBreakHyphen/>
            </w:r>
          </w:p>
        </w:tc>
        <w:tc>
          <w:tcPr>
            <w:tcW w:w="625" w:type="pct"/>
            <w:tcBorders>
              <w:top w:val="nil"/>
              <w:left w:val="nil"/>
              <w:bottom w:val="nil"/>
              <w:right w:val="nil"/>
            </w:tcBorders>
            <w:shd w:val="clear" w:color="auto" w:fill="auto"/>
            <w:noWrap/>
            <w:vAlign w:val="bottom"/>
            <w:hideMark/>
          </w:tcPr>
          <w:p w14:paraId="5F0FE051" w14:textId="77777777" w:rsidR="00AF51CE" w:rsidRPr="00E33A9E" w:rsidRDefault="00AF51CE" w:rsidP="006E6A5D">
            <w:pPr>
              <w:spacing w:after="0" w:line="240" w:lineRule="auto"/>
              <w:ind w:firstLineChars="200" w:firstLine="320"/>
              <w:jc w:val="right"/>
              <w:rPr>
                <w:rFonts w:ascii="Arial" w:hAnsi="Arial" w:cs="Arial"/>
                <w:sz w:val="16"/>
                <w:szCs w:val="16"/>
              </w:rPr>
            </w:pPr>
          </w:p>
        </w:tc>
        <w:tc>
          <w:tcPr>
            <w:tcW w:w="625" w:type="pct"/>
            <w:tcBorders>
              <w:top w:val="nil"/>
              <w:left w:val="nil"/>
              <w:bottom w:val="nil"/>
              <w:right w:val="nil"/>
            </w:tcBorders>
            <w:shd w:val="clear" w:color="000000" w:fill="E6E6E6"/>
            <w:noWrap/>
            <w:vAlign w:val="bottom"/>
            <w:hideMark/>
          </w:tcPr>
          <w:p w14:paraId="7F1D6C66" w14:textId="77777777" w:rsidR="00AF51CE" w:rsidRPr="00E33A9E" w:rsidRDefault="00AF51CE" w:rsidP="006E6A5D">
            <w:pPr>
              <w:spacing w:after="0" w:line="240" w:lineRule="auto"/>
              <w:jc w:val="right"/>
              <w:rPr>
                <w:rFonts w:ascii="Arial" w:hAnsi="Arial" w:cs="Arial"/>
                <w:sz w:val="16"/>
                <w:szCs w:val="16"/>
              </w:rPr>
            </w:pPr>
            <w:r w:rsidRPr="00E33A9E">
              <w:rPr>
                <w:rFonts w:ascii="Arial" w:hAnsi="Arial" w:cs="Arial"/>
                <w:sz w:val="16"/>
                <w:szCs w:val="16"/>
              </w:rPr>
              <w:t> </w:t>
            </w:r>
          </w:p>
        </w:tc>
        <w:tc>
          <w:tcPr>
            <w:tcW w:w="625" w:type="pct"/>
            <w:tcBorders>
              <w:top w:val="nil"/>
              <w:left w:val="nil"/>
              <w:bottom w:val="nil"/>
              <w:right w:val="nil"/>
            </w:tcBorders>
            <w:shd w:val="clear" w:color="auto" w:fill="auto"/>
            <w:noWrap/>
            <w:vAlign w:val="bottom"/>
            <w:hideMark/>
          </w:tcPr>
          <w:p w14:paraId="26D47141" w14:textId="77777777" w:rsidR="00AF51CE" w:rsidRPr="00E33A9E" w:rsidRDefault="00AF51CE" w:rsidP="006E6A5D">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3F09892E" w14:textId="77777777" w:rsidR="00AF51CE" w:rsidRPr="00E33A9E" w:rsidRDefault="00AF51CE" w:rsidP="006E6A5D">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6BE076E2" w14:textId="77777777" w:rsidR="00AF51CE" w:rsidRPr="00E33A9E" w:rsidRDefault="00AF51CE" w:rsidP="006E6A5D">
            <w:pPr>
              <w:spacing w:after="0" w:line="240" w:lineRule="auto"/>
              <w:jc w:val="right"/>
              <w:rPr>
                <w:rFonts w:ascii="Times New Roman" w:hAnsi="Times New Roman"/>
              </w:rPr>
            </w:pPr>
          </w:p>
        </w:tc>
      </w:tr>
      <w:tr w:rsidR="00AF51CE" w:rsidRPr="00E33A9E" w14:paraId="6A02846B" w14:textId="77777777" w:rsidTr="006E6A5D">
        <w:trPr>
          <w:trHeight w:val="448"/>
        </w:trPr>
        <w:tc>
          <w:tcPr>
            <w:tcW w:w="1876" w:type="pct"/>
            <w:tcBorders>
              <w:top w:val="nil"/>
              <w:left w:val="nil"/>
              <w:bottom w:val="nil"/>
              <w:right w:val="nil"/>
            </w:tcBorders>
            <w:shd w:val="clear" w:color="000000" w:fill="FFFFFF"/>
            <w:vAlign w:val="bottom"/>
            <w:hideMark/>
          </w:tcPr>
          <w:p w14:paraId="64F20822" w14:textId="77777777" w:rsidR="00AF51CE" w:rsidRPr="00E33A9E" w:rsidRDefault="00AF51CE" w:rsidP="006E6A5D">
            <w:pPr>
              <w:spacing w:after="0" w:line="240" w:lineRule="auto"/>
              <w:ind w:left="340"/>
              <w:jc w:val="left"/>
              <w:rPr>
                <w:rFonts w:ascii="Arial" w:hAnsi="Arial" w:cs="Arial"/>
                <w:sz w:val="16"/>
                <w:szCs w:val="16"/>
              </w:rPr>
            </w:pPr>
            <w:r w:rsidRPr="00E33A9E">
              <w:rPr>
                <w:rFonts w:ascii="Arial" w:hAnsi="Arial" w:cs="Arial"/>
                <w:sz w:val="16"/>
                <w:szCs w:val="16"/>
              </w:rPr>
              <w:t>National Housing and Homelessness</w:t>
            </w:r>
          </w:p>
        </w:tc>
        <w:tc>
          <w:tcPr>
            <w:tcW w:w="625" w:type="pct"/>
            <w:tcBorders>
              <w:top w:val="nil"/>
              <w:left w:val="nil"/>
              <w:bottom w:val="nil"/>
              <w:right w:val="nil"/>
            </w:tcBorders>
            <w:shd w:val="clear" w:color="auto" w:fill="auto"/>
            <w:noWrap/>
            <w:vAlign w:val="bottom"/>
            <w:hideMark/>
          </w:tcPr>
          <w:p w14:paraId="342EE2F5" w14:textId="77777777" w:rsidR="00AF51CE" w:rsidRPr="00E33A9E" w:rsidRDefault="00AF51CE" w:rsidP="006E6A5D">
            <w:pPr>
              <w:spacing w:after="0" w:line="240" w:lineRule="auto"/>
              <w:jc w:val="right"/>
              <w:rPr>
                <w:rFonts w:ascii="Arial" w:hAnsi="Arial" w:cs="Arial"/>
                <w:color w:val="000000"/>
                <w:sz w:val="16"/>
                <w:szCs w:val="16"/>
              </w:rPr>
            </w:pPr>
            <w:r w:rsidRPr="00E33A9E">
              <w:rPr>
                <w:rFonts w:ascii="Arial" w:hAnsi="Arial" w:cs="Arial"/>
                <w:color w:val="000000"/>
                <w:sz w:val="16"/>
                <w:szCs w:val="16"/>
              </w:rPr>
              <w:t xml:space="preserve">1,594,524 </w:t>
            </w:r>
          </w:p>
        </w:tc>
        <w:tc>
          <w:tcPr>
            <w:tcW w:w="625" w:type="pct"/>
            <w:tcBorders>
              <w:top w:val="nil"/>
              <w:left w:val="nil"/>
              <w:bottom w:val="nil"/>
              <w:right w:val="nil"/>
            </w:tcBorders>
            <w:shd w:val="clear" w:color="000000" w:fill="E6E6E6"/>
            <w:noWrap/>
            <w:vAlign w:val="bottom"/>
            <w:hideMark/>
          </w:tcPr>
          <w:p w14:paraId="05C5AC58" w14:textId="77777777" w:rsidR="00AF51CE" w:rsidRPr="00E33A9E" w:rsidRDefault="00AF51CE" w:rsidP="006E6A5D">
            <w:pPr>
              <w:spacing w:after="0" w:line="240" w:lineRule="auto"/>
              <w:jc w:val="right"/>
              <w:rPr>
                <w:rFonts w:ascii="Arial" w:hAnsi="Arial" w:cs="Arial"/>
                <w:sz w:val="16"/>
                <w:szCs w:val="16"/>
              </w:rPr>
            </w:pPr>
            <w:r w:rsidRPr="00E33A9E">
              <w:rPr>
                <w:rFonts w:ascii="Arial" w:hAnsi="Arial" w:cs="Arial"/>
                <w:sz w:val="16"/>
                <w:szCs w:val="16"/>
              </w:rPr>
              <w:t xml:space="preserve">1,616,171 </w:t>
            </w:r>
          </w:p>
        </w:tc>
        <w:tc>
          <w:tcPr>
            <w:tcW w:w="625" w:type="pct"/>
            <w:tcBorders>
              <w:top w:val="nil"/>
              <w:left w:val="nil"/>
              <w:bottom w:val="nil"/>
              <w:right w:val="nil"/>
            </w:tcBorders>
            <w:shd w:val="clear" w:color="auto" w:fill="auto"/>
            <w:noWrap/>
            <w:vAlign w:val="bottom"/>
            <w:hideMark/>
          </w:tcPr>
          <w:p w14:paraId="0B716F8F" w14:textId="77777777" w:rsidR="00AF51CE" w:rsidRPr="00E33A9E" w:rsidRDefault="00AF51CE" w:rsidP="006E6A5D">
            <w:pPr>
              <w:spacing w:after="0" w:line="240" w:lineRule="auto"/>
              <w:jc w:val="right"/>
              <w:rPr>
                <w:rFonts w:ascii="Arial" w:hAnsi="Arial" w:cs="Arial"/>
                <w:sz w:val="16"/>
                <w:szCs w:val="16"/>
              </w:rPr>
            </w:pPr>
            <w:r w:rsidRPr="00E33A9E">
              <w:rPr>
                <w:rFonts w:ascii="Arial" w:hAnsi="Arial" w:cs="Arial"/>
                <w:sz w:val="16"/>
                <w:szCs w:val="16"/>
              </w:rPr>
              <w:t xml:space="preserve">1,639,838 </w:t>
            </w:r>
          </w:p>
        </w:tc>
        <w:tc>
          <w:tcPr>
            <w:tcW w:w="625" w:type="pct"/>
            <w:tcBorders>
              <w:top w:val="nil"/>
              <w:left w:val="nil"/>
              <w:bottom w:val="nil"/>
              <w:right w:val="nil"/>
            </w:tcBorders>
            <w:shd w:val="clear" w:color="auto" w:fill="auto"/>
            <w:noWrap/>
            <w:vAlign w:val="bottom"/>
            <w:hideMark/>
          </w:tcPr>
          <w:p w14:paraId="19D16E49" w14:textId="77777777" w:rsidR="00AF51CE" w:rsidRPr="00E33A9E" w:rsidRDefault="00AF51CE" w:rsidP="006E6A5D">
            <w:pPr>
              <w:spacing w:after="0" w:line="240" w:lineRule="auto"/>
              <w:jc w:val="right"/>
              <w:rPr>
                <w:rFonts w:ascii="Arial" w:hAnsi="Arial" w:cs="Arial"/>
                <w:sz w:val="16"/>
                <w:szCs w:val="16"/>
              </w:rPr>
            </w:pPr>
            <w:r w:rsidRPr="00E33A9E">
              <w:rPr>
                <w:rFonts w:ascii="Arial" w:hAnsi="Arial" w:cs="Arial"/>
                <w:sz w:val="16"/>
                <w:szCs w:val="16"/>
              </w:rPr>
              <w:t xml:space="preserve">1,600,197 </w:t>
            </w:r>
          </w:p>
        </w:tc>
        <w:tc>
          <w:tcPr>
            <w:tcW w:w="625" w:type="pct"/>
            <w:tcBorders>
              <w:top w:val="nil"/>
              <w:left w:val="nil"/>
              <w:bottom w:val="nil"/>
              <w:right w:val="nil"/>
            </w:tcBorders>
            <w:shd w:val="clear" w:color="auto" w:fill="auto"/>
            <w:noWrap/>
            <w:vAlign w:val="bottom"/>
            <w:hideMark/>
          </w:tcPr>
          <w:p w14:paraId="128095E1" w14:textId="77777777" w:rsidR="00AF51CE" w:rsidRPr="00E33A9E" w:rsidRDefault="00AF51CE" w:rsidP="006E6A5D">
            <w:pPr>
              <w:spacing w:after="0" w:line="240" w:lineRule="auto"/>
              <w:jc w:val="right"/>
              <w:rPr>
                <w:rFonts w:ascii="Arial" w:hAnsi="Arial" w:cs="Arial"/>
                <w:sz w:val="16"/>
                <w:szCs w:val="16"/>
              </w:rPr>
            </w:pPr>
            <w:r w:rsidRPr="00E33A9E">
              <w:rPr>
                <w:rFonts w:ascii="Arial" w:hAnsi="Arial" w:cs="Arial"/>
                <w:sz w:val="16"/>
                <w:szCs w:val="16"/>
              </w:rPr>
              <w:t xml:space="preserve">1,625,800 </w:t>
            </w:r>
          </w:p>
        </w:tc>
      </w:tr>
      <w:tr w:rsidR="00AF51CE" w:rsidRPr="00E33A9E" w14:paraId="482D3E49" w14:textId="77777777" w:rsidTr="006E6A5D">
        <w:trPr>
          <w:trHeight w:hRule="exact" w:val="235"/>
        </w:trPr>
        <w:tc>
          <w:tcPr>
            <w:tcW w:w="1876" w:type="pct"/>
            <w:tcBorders>
              <w:top w:val="nil"/>
              <w:left w:val="nil"/>
              <w:bottom w:val="nil"/>
              <w:right w:val="nil"/>
            </w:tcBorders>
            <w:shd w:val="clear" w:color="auto" w:fill="auto"/>
            <w:vAlign w:val="bottom"/>
            <w:hideMark/>
          </w:tcPr>
          <w:p w14:paraId="7D9EF919" w14:textId="77777777" w:rsidR="00AF51CE" w:rsidRPr="00E33A9E" w:rsidRDefault="00AF51CE" w:rsidP="006E6A5D">
            <w:pPr>
              <w:spacing w:after="0" w:line="240" w:lineRule="auto"/>
              <w:jc w:val="right"/>
              <w:rPr>
                <w:rFonts w:ascii="Arial" w:hAnsi="Arial" w:cs="Arial"/>
                <w:b/>
                <w:bCs/>
                <w:sz w:val="16"/>
                <w:szCs w:val="16"/>
              </w:rPr>
            </w:pPr>
            <w:r w:rsidRPr="00E33A9E">
              <w:rPr>
                <w:rFonts w:ascii="Arial" w:hAnsi="Arial" w:cs="Arial"/>
                <w:b/>
                <w:bCs/>
                <w:sz w:val="16"/>
                <w:szCs w:val="16"/>
              </w:rPr>
              <w:t>Administered total</w:t>
            </w:r>
          </w:p>
        </w:tc>
        <w:tc>
          <w:tcPr>
            <w:tcW w:w="625" w:type="pct"/>
            <w:tcBorders>
              <w:top w:val="single" w:sz="4" w:space="0" w:color="000000"/>
              <w:left w:val="nil"/>
              <w:bottom w:val="single" w:sz="4" w:space="0" w:color="000000"/>
              <w:right w:val="nil"/>
            </w:tcBorders>
            <w:shd w:val="clear" w:color="auto" w:fill="auto"/>
            <w:noWrap/>
            <w:vAlign w:val="bottom"/>
            <w:hideMark/>
          </w:tcPr>
          <w:p w14:paraId="56C73A6D" w14:textId="77777777" w:rsidR="00AF51CE" w:rsidRPr="00E33A9E" w:rsidRDefault="00AF51CE" w:rsidP="006E6A5D">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1,594,524 </w:t>
            </w:r>
          </w:p>
        </w:tc>
        <w:tc>
          <w:tcPr>
            <w:tcW w:w="625" w:type="pct"/>
            <w:tcBorders>
              <w:top w:val="single" w:sz="4" w:space="0" w:color="000000"/>
              <w:left w:val="nil"/>
              <w:bottom w:val="single" w:sz="4" w:space="0" w:color="000000"/>
              <w:right w:val="nil"/>
            </w:tcBorders>
            <w:shd w:val="clear" w:color="000000" w:fill="E6E6E6"/>
            <w:noWrap/>
            <w:vAlign w:val="bottom"/>
            <w:hideMark/>
          </w:tcPr>
          <w:p w14:paraId="34195BAA" w14:textId="77777777" w:rsidR="00AF51CE" w:rsidRPr="00E33A9E" w:rsidRDefault="00AF51CE" w:rsidP="006E6A5D">
            <w:pPr>
              <w:spacing w:after="0" w:line="240" w:lineRule="auto"/>
              <w:jc w:val="right"/>
              <w:rPr>
                <w:rFonts w:ascii="Arial" w:hAnsi="Arial" w:cs="Arial"/>
                <w:b/>
                <w:bCs/>
                <w:sz w:val="16"/>
                <w:szCs w:val="16"/>
              </w:rPr>
            </w:pPr>
            <w:r w:rsidRPr="00E33A9E">
              <w:rPr>
                <w:rFonts w:ascii="Arial" w:hAnsi="Arial" w:cs="Arial"/>
                <w:b/>
                <w:bCs/>
                <w:sz w:val="16"/>
                <w:szCs w:val="16"/>
              </w:rPr>
              <w:t xml:space="preserve">1,616,171 </w:t>
            </w:r>
          </w:p>
        </w:tc>
        <w:tc>
          <w:tcPr>
            <w:tcW w:w="625" w:type="pct"/>
            <w:tcBorders>
              <w:top w:val="single" w:sz="4" w:space="0" w:color="000000"/>
              <w:left w:val="nil"/>
              <w:bottom w:val="single" w:sz="4" w:space="0" w:color="000000"/>
              <w:right w:val="nil"/>
            </w:tcBorders>
            <w:shd w:val="clear" w:color="auto" w:fill="auto"/>
            <w:noWrap/>
            <w:vAlign w:val="bottom"/>
            <w:hideMark/>
          </w:tcPr>
          <w:p w14:paraId="4BDE4A18" w14:textId="77777777" w:rsidR="00AF51CE" w:rsidRPr="00E33A9E" w:rsidRDefault="00AF51CE" w:rsidP="006E6A5D">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1,639,838 </w:t>
            </w:r>
          </w:p>
        </w:tc>
        <w:tc>
          <w:tcPr>
            <w:tcW w:w="625" w:type="pct"/>
            <w:tcBorders>
              <w:top w:val="single" w:sz="4" w:space="0" w:color="000000"/>
              <w:left w:val="nil"/>
              <w:bottom w:val="single" w:sz="4" w:space="0" w:color="000000"/>
              <w:right w:val="nil"/>
            </w:tcBorders>
            <w:shd w:val="clear" w:color="auto" w:fill="auto"/>
            <w:noWrap/>
            <w:vAlign w:val="bottom"/>
            <w:hideMark/>
          </w:tcPr>
          <w:p w14:paraId="29CD638C" w14:textId="77777777" w:rsidR="00AF51CE" w:rsidRPr="00E33A9E" w:rsidRDefault="00AF51CE" w:rsidP="006E6A5D">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1,600,197 </w:t>
            </w:r>
          </w:p>
        </w:tc>
        <w:tc>
          <w:tcPr>
            <w:tcW w:w="625" w:type="pct"/>
            <w:tcBorders>
              <w:top w:val="single" w:sz="4" w:space="0" w:color="000000"/>
              <w:left w:val="nil"/>
              <w:bottom w:val="single" w:sz="4" w:space="0" w:color="000000"/>
              <w:right w:val="nil"/>
            </w:tcBorders>
            <w:shd w:val="clear" w:color="auto" w:fill="auto"/>
            <w:noWrap/>
            <w:vAlign w:val="bottom"/>
            <w:hideMark/>
          </w:tcPr>
          <w:p w14:paraId="4770A9C1" w14:textId="77777777" w:rsidR="00AF51CE" w:rsidRPr="00E33A9E" w:rsidRDefault="00AF51CE" w:rsidP="006E6A5D">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1,625,800 </w:t>
            </w:r>
          </w:p>
        </w:tc>
      </w:tr>
      <w:tr w:rsidR="00AF51CE" w:rsidRPr="00E33A9E" w14:paraId="69B245A8" w14:textId="77777777" w:rsidTr="006E6A5D">
        <w:trPr>
          <w:trHeight w:hRule="exact" w:val="235"/>
        </w:trPr>
        <w:tc>
          <w:tcPr>
            <w:tcW w:w="1876" w:type="pct"/>
            <w:tcBorders>
              <w:top w:val="nil"/>
              <w:left w:val="nil"/>
              <w:bottom w:val="single" w:sz="4" w:space="0" w:color="000000"/>
              <w:right w:val="nil"/>
            </w:tcBorders>
            <w:shd w:val="clear" w:color="auto" w:fill="auto"/>
            <w:noWrap/>
            <w:vAlign w:val="bottom"/>
            <w:hideMark/>
          </w:tcPr>
          <w:p w14:paraId="0ABB42F3" w14:textId="77777777" w:rsidR="00AF51CE" w:rsidRPr="00E33A9E" w:rsidRDefault="00AF51CE" w:rsidP="006E6A5D">
            <w:pPr>
              <w:spacing w:after="0" w:line="240" w:lineRule="auto"/>
              <w:jc w:val="left"/>
              <w:rPr>
                <w:rFonts w:ascii="Arial" w:hAnsi="Arial" w:cs="Arial"/>
                <w:b/>
                <w:bCs/>
                <w:sz w:val="16"/>
                <w:szCs w:val="16"/>
              </w:rPr>
            </w:pPr>
            <w:r w:rsidRPr="00E33A9E">
              <w:rPr>
                <w:rFonts w:ascii="Arial" w:hAnsi="Arial" w:cs="Arial"/>
                <w:b/>
                <w:bCs/>
                <w:sz w:val="16"/>
                <w:szCs w:val="16"/>
              </w:rPr>
              <w:t>Total expenses for program 1.8</w:t>
            </w:r>
          </w:p>
        </w:tc>
        <w:tc>
          <w:tcPr>
            <w:tcW w:w="625" w:type="pct"/>
            <w:tcBorders>
              <w:top w:val="nil"/>
              <w:left w:val="nil"/>
              <w:bottom w:val="single" w:sz="4" w:space="0" w:color="000000"/>
              <w:right w:val="nil"/>
            </w:tcBorders>
            <w:shd w:val="clear" w:color="auto" w:fill="auto"/>
            <w:noWrap/>
            <w:vAlign w:val="bottom"/>
            <w:hideMark/>
          </w:tcPr>
          <w:p w14:paraId="4D04223E" w14:textId="77777777" w:rsidR="00AF51CE" w:rsidRPr="00E33A9E" w:rsidRDefault="00AF51CE" w:rsidP="006E6A5D">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1,594,524 </w:t>
            </w:r>
          </w:p>
        </w:tc>
        <w:tc>
          <w:tcPr>
            <w:tcW w:w="625" w:type="pct"/>
            <w:tcBorders>
              <w:top w:val="nil"/>
              <w:left w:val="nil"/>
              <w:bottom w:val="single" w:sz="4" w:space="0" w:color="000000"/>
              <w:right w:val="nil"/>
            </w:tcBorders>
            <w:shd w:val="clear" w:color="000000" w:fill="E6E6E6"/>
            <w:noWrap/>
            <w:vAlign w:val="bottom"/>
            <w:hideMark/>
          </w:tcPr>
          <w:p w14:paraId="32A286AE" w14:textId="77777777" w:rsidR="00AF51CE" w:rsidRPr="00E33A9E" w:rsidRDefault="00AF51CE" w:rsidP="006E6A5D">
            <w:pPr>
              <w:spacing w:after="0" w:line="240" w:lineRule="auto"/>
              <w:jc w:val="right"/>
              <w:rPr>
                <w:rFonts w:ascii="Arial" w:hAnsi="Arial" w:cs="Arial"/>
                <w:b/>
                <w:bCs/>
                <w:sz w:val="16"/>
                <w:szCs w:val="16"/>
              </w:rPr>
            </w:pPr>
            <w:r w:rsidRPr="00E33A9E">
              <w:rPr>
                <w:rFonts w:ascii="Arial" w:hAnsi="Arial" w:cs="Arial"/>
                <w:b/>
                <w:bCs/>
                <w:sz w:val="16"/>
                <w:szCs w:val="16"/>
              </w:rPr>
              <w:t xml:space="preserve">1,616,171 </w:t>
            </w:r>
          </w:p>
        </w:tc>
        <w:tc>
          <w:tcPr>
            <w:tcW w:w="625" w:type="pct"/>
            <w:tcBorders>
              <w:top w:val="nil"/>
              <w:left w:val="nil"/>
              <w:bottom w:val="single" w:sz="4" w:space="0" w:color="000000"/>
              <w:right w:val="nil"/>
            </w:tcBorders>
            <w:shd w:val="clear" w:color="auto" w:fill="auto"/>
            <w:noWrap/>
            <w:vAlign w:val="bottom"/>
            <w:hideMark/>
          </w:tcPr>
          <w:p w14:paraId="2015991B" w14:textId="77777777" w:rsidR="00AF51CE" w:rsidRPr="00E33A9E" w:rsidRDefault="00AF51CE" w:rsidP="006E6A5D">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1,639,838 </w:t>
            </w:r>
          </w:p>
        </w:tc>
        <w:tc>
          <w:tcPr>
            <w:tcW w:w="625" w:type="pct"/>
            <w:tcBorders>
              <w:top w:val="nil"/>
              <w:left w:val="nil"/>
              <w:bottom w:val="single" w:sz="4" w:space="0" w:color="000000"/>
              <w:right w:val="nil"/>
            </w:tcBorders>
            <w:shd w:val="clear" w:color="auto" w:fill="auto"/>
            <w:noWrap/>
            <w:vAlign w:val="bottom"/>
            <w:hideMark/>
          </w:tcPr>
          <w:p w14:paraId="779F56C1" w14:textId="77777777" w:rsidR="00AF51CE" w:rsidRPr="00E33A9E" w:rsidRDefault="00AF51CE" w:rsidP="006E6A5D">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1,600,197 </w:t>
            </w:r>
          </w:p>
        </w:tc>
        <w:tc>
          <w:tcPr>
            <w:tcW w:w="625" w:type="pct"/>
            <w:tcBorders>
              <w:top w:val="nil"/>
              <w:left w:val="nil"/>
              <w:bottom w:val="single" w:sz="4" w:space="0" w:color="000000"/>
              <w:right w:val="nil"/>
            </w:tcBorders>
            <w:shd w:val="clear" w:color="auto" w:fill="auto"/>
            <w:noWrap/>
            <w:vAlign w:val="bottom"/>
            <w:hideMark/>
          </w:tcPr>
          <w:p w14:paraId="36D021ED" w14:textId="77777777" w:rsidR="00AF51CE" w:rsidRPr="00E33A9E" w:rsidRDefault="00AF51CE" w:rsidP="006E6A5D">
            <w:pPr>
              <w:spacing w:after="0" w:line="240" w:lineRule="auto"/>
              <w:jc w:val="right"/>
              <w:rPr>
                <w:rFonts w:ascii="Arial" w:hAnsi="Arial" w:cs="Arial"/>
                <w:b/>
                <w:bCs/>
                <w:color w:val="000000"/>
                <w:sz w:val="16"/>
                <w:szCs w:val="16"/>
              </w:rPr>
            </w:pPr>
            <w:r w:rsidRPr="00E33A9E">
              <w:rPr>
                <w:rFonts w:ascii="Arial" w:hAnsi="Arial" w:cs="Arial"/>
                <w:b/>
                <w:bCs/>
                <w:color w:val="000000"/>
                <w:sz w:val="16"/>
                <w:szCs w:val="16"/>
              </w:rPr>
              <w:t xml:space="preserve">1,625,800 </w:t>
            </w:r>
          </w:p>
        </w:tc>
      </w:tr>
    </w:tbl>
    <w:p w14:paraId="77271F96" w14:textId="77777777" w:rsidR="00AF51CE" w:rsidRDefault="00AF51CE" w:rsidP="007731F3">
      <w:pPr>
        <w:pStyle w:val="TableGraphic"/>
        <w:rPr>
          <w:rFonts w:ascii="Calibri" w:hAnsi="Calibri"/>
          <w:i w:val="0"/>
          <w:color w:val="auto"/>
        </w:rPr>
      </w:pPr>
    </w:p>
    <w:p w14:paraId="32F3AA5D" w14:textId="77777777" w:rsidR="00AF51CE" w:rsidRPr="007731F3" w:rsidRDefault="00AF51CE" w:rsidP="007731F3"/>
    <w:p w14:paraId="48DB88C7" w14:textId="77777777" w:rsidR="00AF51CE" w:rsidRDefault="00AF51CE" w:rsidP="006E6A5D">
      <w:pPr>
        <w:pStyle w:val="TableHeadingcontinued"/>
        <w:rPr>
          <w:rFonts w:ascii="Calibri" w:hAnsi="Calibri"/>
          <w:lang w:val="en-AU"/>
        </w:rPr>
      </w:pPr>
      <w:r w:rsidRPr="00D93D96">
        <w:t>Table 2.</w:t>
      </w:r>
      <w:r w:rsidRPr="00843DBF">
        <w:t>1.</w:t>
      </w:r>
      <w:r w:rsidRPr="00D93D96">
        <w:t>1 Budgeted expenses</w:t>
      </w:r>
      <w:r w:rsidRPr="00843DBF">
        <w:t xml:space="preserve"> for</w:t>
      </w:r>
      <w:r w:rsidRPr="00D93D96">
        <w:t xml:space="preserve"> </w:t>
      </w:r>
      <w:r w:rsidRPr="006E6A5D">
        <w:t>Outcome</w:t>
      </w:r>
      <w:r w:rsidRPr="00D93D96">
        <w:t xml:space="preserve"> </w:t>
      </w:r>
      <w:r w:rsidRPr="00843DBF">
        <w:t>1 (continued)</w:t>
      </w:r>
    </w:p>
    <w:tbl>
      <w:tblPr>
        <w:tblW w:w="5000" w:type="pct"/>
        <w:tblCellMar>
          <w:left w:w="0" w:type="dxa"/>
          <w:right w:w="28" w:type="dxa"/>
        </w:tblCellMar>
        <w:tblLook w:val="04A0" w:firstRow="1" w:lastRow="0" w:firstColumn="1" w:lastColumn="0" w:noHBand="0" w:noVBand="1"/>
      </w:tblPr>
      <w:tblGrid>
        <w:gridCol w:w="3051"/>
        <w:gridCol w:w="932"/>
        <w:gridCol w:w="932"/>
        <w:gridCol w:w="932"/>
        <w:gridCol w:w="932"/>
        <w:gridCol w:w="932"/>
      </w:tblGrid>
      <w:tr w:rsidR="00AF51CE" w:rsidRPr="00645FA7" w14:paraId="5FB55674" w14:textId="77777777" w:rsidTr="00E76436">
        <w:trPr>
          <w:trHeight w:hRule="exact" w:val="1037"/>
        </w:trPr>
        <w:tc>
          <w:tcPr>
            <w:tcW w:w="1806" w:type="pct"/>
            <w:tcBorders>
              <w:top w:val="single" w:sz="4" w:space="0" w:color="auto"/>
              <w:left w:val="nil"/>
              <w:bottom w:val="single" w:sz="4" w:space="0" w:color="auto"/>
              <w:right w:val="nil"/>
            </w:tcBorders>
            <w:shd w:val="clear" w:color="auto" w:fill="auto"/>
            <w:vAlign w:val="center"/>
            <w:hideMark/>
          </w:tcPr>
          <w:p w14:paraId="291B0FB7" w14:textId="77777777" w:rsidR="00AF51CE" w:rsidRPr="00645FA7" w:rsidRDefault="00AF51CE" w:rsidP="00645FA7">
            <w:pPr>
              <w:spacing w:after="0" w:line="240" w:lineRule="auto"/>
              <w:jc w:val="left"/>
              <w:rPr>
                <w:rFonts w:ascii="Arial" w:hAnsi="Arial" w:cs="Arial"/>
                <w:b/>
                <w:bCs/>
                <w:color w:val="000000"/>
                <w:sz w:val="16"/>
                <w:szCs w:val="16"/>
              </w:rPr>
            </w:pPr>
            <w:r w:rsidRPr="00645FA7">
              <w:rPr>
                <w:rFonts w:ascii="Arial" w:hAnsi="Arial" w:cs="Arial"/>
                <w:b/>
                <w:bCs/>
                <w:color w:val="000000"/>
                <w:sz w:val="16"/>
                <w:szCs w:val="16"/>
              </w:rPr>
              <w:t> </w:t>
            </w:r>
          </w:p>
        </w:tc>
        <w:tc>
          <w:tcPr>
            <w:tcW w:w="639" w:type="pct"/>
            <w:tcBorders>
              <w:top w:val="single" w:sz="4" w:space="0" w:color="auto"/>
              <w:left w:val="nil"/>
              <w:bottom w:val="single" w:sz="4" w:space="0" w:color="auto"/>
              <w:right w:val="nil"/>
            </w:tcBorders>
            <w:shd w:val="clear" w:color="auto" w:fill="auto"/>
            <w:vAlign w:val="bottom"/>
            <w:hideMark/>
          </w:tcPr>
          <w:p w14:paraId="0E3695A8" w14:textId="77777777" w:rsidR="00AF51CE" w:rsidRPr="00645FA7" w:rsidRDefault="00AF51CE" w:rsidP="00645FA7">
            <w:pPr>
              <w:spacing w:after="0" w:line="240" w:lineRule="auto"/>
              <w:jc w:val="right"/>
              <w:rPr>
                <w:rFonts w:ascii="Arial" w:hAnsi="Arial" w:cs="Arial"/>
                <w:color w:val="000000"/>
                <w:sz w:val="16"/>
                <w:szCs w:val="16"/>
              </w:rPr>
            </w:pPr>
            <w:r w:rsidRPr="00645FA7">
              <w:rPr>
                <w:rFonts w:ascii="Arial" w:hAnsi="Arial" w:cs="Arial"/>
                <w:color w:val="000000"/>
                <w:sz w:val="16"/>
                <w:szCs w:val="16"/>
              </w:rPr>
              <w:t>2020</w:t>
            </w:r>
            <w:r>
              <w:rPr>
                <w:rFonts w:ascii="Arial" w:hAnsi="Arial" w:cs="Arial"/>
                <w:color w:val="000000"/>
                <w:sz w:val="16"/>
                <w:szCs w:val="16"/>
              </w:rPr>
              <w:noBreakHyphen/>
            </w:r>
            <w:r w:rsidRPr="00645FA7">
              <w:rPr>
                <w:rFonts w:ascii="Arial" w:hAnsi="Arial" w:cs="Arial"/>
                <w:color w:val="000000"/>
                <w:sz w:val="16"/>
                <w:szCs w:val="16"/>
              </w:rPr>
              <w:t>21</w:t>
            </w:r>
            <w:r w:rsidRPr="00645FA7">
              <w:rPr>
                <w:rFonts w:ascii="Arial" w:hAnsi="Arial" w:cs="Arial"/>
                <w:color w:val="000000"/>
                <w:sz w:val="16"/>
                <w:szCs w:val="16"/>
              </w:rPr>
              <w:br/>
              <w:t>Actual</w:t>
            </w:r>
            <w:r w:rsidRPr="00645FA7">
              <w:rPr>
                <w:rFonts w:ascii="Arial" w:hAnsi="Arial" w:cs="Arial"/>
                <w:color w:val="000000"/>
                <w:sz w:val="16"/>
                <w:szCs w:val="16"/>
              </w:rPr>
              <w:br/>
              <w:t>expenses</w:t>
            </w:r>
            <w:r w:rsidRPr="00645FA7">
              <w:rPr>
                <w:rFonts w:ascii="Arial" w:hAnsi="Arial" w:cs="Arial"/>
                <w:color w:val="000000"/>
                <w:sz w:val="16"/>
                <w:szCs w:val="16"/>
              </w:rPr>
              <w:br/>
            </w:r>
            <w:r w:rsidRPr="00645FA7">
              <w:rPr>
                <w:rFonts w:ascii="Arial" w:hAnsi="Arial" w:cs="Arial"/>
                <w:color w:val="000000"/>
                <w:sz w:val="16"/>
                <w:szCs w:val="16"/>
              </w:rPr>
              <w:br/>
              <w:t>$</w:t>
            </w:r>
            <w:r>
              <w:rPr>
                <w:rFonts w:ascii="Arial" w:hAnsi="Arial" w:cs="Arial"/>
                <w:color w:val="000000"/>
                <w:sz w:val="16"/>
                <w:szCs w:val="16"/>
              </w:rPr>
              <w:t>’</w:t>
            </w:r>
            <w:r w:rsidRPr="00645FA7">
              <w:rPr>
                <w:rFonts w:ascii="Arial" w:hAnsi="Arial" w:cs="Arial"/>
                <w:color w:val="000000"/>
                <w:sz w:val="16"/>
                <w:szCs w:val="16"/>
              </w:rPr>
              <w:t>000</w:t>
            </w:r>
          </w:p>
        </w:tc>
        <w:tc>
          <w:tcPr>
            <w:tcW w:w="639" w:type="pct"/>
            <w:tcBorders>
              <w:top w:val="single" w:sz="4" w:space="0" w:color="auto"/>
              <w:left w:val="nil"/>
              <w:bottom w:val="single" w:sz="4" w:space="0" w:color="auto"/>
              <w:right w:val="nil"/>
            </w:tcBorders>
            <w:shd w:val="clear" w:color="000000" w:fill="E6E6E6"/>
            <w:vAlign w:val="bottom"/>
            <w:hideMark/>
          </w:tcPr>
          <w:p w14:paraId="5F180E05" w14:textId="77777777" w:rsidR="00AF51CE" w:rsidRPr="00645FA7" w:rsidRDefault="00AF51CE" w:rsidP="00645FA7">
            <w:pPr>
              <w:spacing w:after="0" w:line="240" w:lineRule="auto"/>
              <w:jc w:val="right"/>
              <w:rPr>
                <w:rFonts w:ascii="Arial" w:hAnsi="Arial" w:cs="Arial"/>
                <w:color w:val="000000"/>
                <w:sz w:val="16"/>
                <w:szCs w:val="16"/>
              </w:rPr>
            </w:pPr>
            <w:r w:rsidRPr="00645FA7">
              <w:rPr>
                <w:rFonts w:ascii="Arial" w:hAnsi="Arial" w:cs="Arial"/>
                <w:color w:val="000000"/>
                <w:sz w:val="16"/>
                <w:szCs w:val="16"/>
              </w:rPr>
              <w:t>2021</w:t>
            </w:r>
            <w:r>
              <w:rPr>
                <w:rFonts w:ascii="Arial" w:hAnsi="Arial" w:cs="Arial"/>
                <w:color w:val="000000"/>
                <w:sz w:val="16"/>
                <w:szCs w:val="16"/>
              </w:rPr>
              <w:noBreakHyphen/>
            </w:r>
            <w:r w:rsidRPr="00645FA7">
              <w:rPr>
                <w:rFonts w:ascii="Arial" w:hAnsi="Arial" w:cs="Arial"/>
                <w:color w:val="000000"/>
                <w:sz w:val="16"/>
                <w:szCs w:val="16"/>
              </w:rPr>
              <w:t>22</w:t>
            </w:r>
            <w:r w:rsidRPr="00645FA7">
              <w:rPr>
                <w:rFonts w:ascii="Arial" w:hAnsi="Arial" w:cs="Arial"/>
                <w:color w:val="000000"/>
                <w:sz w:val="16"/>
                <w:szCs w:val="16"/>
              </w:rPr>
              <w:br/>
              <w:t>Revised estimated expenses</w:t>
            </w:r>
            <w:r w:rsidRPr="00645FA7">
              <w:rPr>
                <w:rFonts w:ascii="Arial" w:hAnsi="Arial" w:cs="Arial"/>
                <w:color w:val="000000"/>
                <w:sz w:val="16"/>
                <w:szCs w:val="16"/>
              </w:rPr>
              <w:br/>
              <w:t>$</w:t>
            </w:r>
            <w:r>
              <w:rPr>
                <w:rFonts w:ascii="Arial" w:hAnsi="Arial" w:cs="Arial"/>
                <w:color w:val="000000"/>
                <w:sz w:val="16"/>
                <w:szCs w:val="16"/>
              </w:rPr>
              <w:t>’</w:t>
            </w:r>
            <w:r w:rsidRPr="00645FA7">
              <w:rPr>
                <w:rFonts w:ascii="Arial" w:hAnsi="Arial" w:cs="Arial"/>
                <w:color w:val="000000"/>
                <w:sz w:val="16"/>
                <w:szCs w:val="16"/>
              </w:rPr>
              <w:t>000</w:t>
            </w:r>
          </w:p>
        </w:tc>
        <w:tc>
          <w:tcPr>
            <w:tcW w:w="639" w:type="pct"/>
            <w:tcBorders>
              <w:top w:val="single" w:sz="4" w:space="0" w:color="auto"/>
              <w:left w:val="nil"/>
              <w:bottom w:val="single" w:sz="4" w:space="0" w:color="auto"/>
              <w:right w:val="nil"/>
            </w:tcBorders>
            <w:shd w:val="clear" w:color="auto" w:fill="auto"/>
            <w:vAlign w:val="bottom"/>
            <w:hideMark/>
          </w:tcPr>
          <w:p w14:paraId="38DEB44D" w14:textId="77777777" w:rsidR="00AF51CE" w:rsidRPr="00645FA7" w:rsidRDefault="00AF51CE" w:rsidP="00645FA7">
            <w:pPr>
              <w:spacing w:after="0" w:line="240" w:lineRule="auto"/>
              <w:jc w:val="right"/>
              <w:rPr>
                <w:rFonts w:ascii="Arial" w:hAnsi="Arial" w:cs="Arial"/>
                <w:sz w:val="16"/>
                <w:szCs w:val="16"/>
              </w:rPr>
            </w:pPr>
            <w:r w:rsidRPr="00645FA7">
              <w:rPr>
                <w:rFonts w:ascii="Arial" w:hAnsi="Arial" w:cs="Arial"/>
                <w:sz w:val="16"/>
                <w:szCs w:val="16"/>
              </w:rPr>
              <w:t>2022</w:t>
            </w:r>
            <w:r>
              <w:rPr>
                <w:rFonts w:ascii="Arial" w:hAnsi="Arial" w:cs="Arial"/>
                <w:sz w:val="16"/>
                <w:szCs w:val="16"/>
              </w:rPr>
              <w:noBreakHyphen/>
            </w:r>
            <w:r w:rsidRPr="00645FA7">
              <w:rPr>
                <w:rFonts w:ascii="Arial" w:hAnsi="Arial" w:cs="Arial"/>
                <w:sz w:val="16"/>
                <w:szCs w:val="16"/>
              </w:rPr>
              <w:t>23</w:t>
            </w:r>
            <w:r w:rsidRPr="00645FA7">
              <w:rPr>
                <w:rFonts w:ascii="Arial" w:hAnsi="Arial" w:cs="Arial"/>
                <w:sz w:val="16"/>
                <w:szCs w:val="16"/>
              </w:rPr>
              <w:br/>
              <w:t>Forward</w:t>
            </w:r>
            <w:r w:rsidRPr="00645FA7">
              <w:rPr>
                <w:rFonts w:ascii="Arial" w:hAnsi="Arial" w:cs="Arial"/>
                <w:sz w:val="16"/>
                <w:szCs w:val="16"/>
              </w:rPr>
              <w:br/>
              <w:t>estimate</w:t>
            </w:r>
            <w:r w:rsidRPr="00645FA7">
              <w:rPr>
                <w:rFonts w:ascii="Arial" w:hAnsi="Arial" w:cs="Arial"/>
                <w:sz w:val="16"/>
                <w:szCs w:val="16"/>
              </w:rPr>
              <w:br/>
            </w:r>
            <w:r w:rsidRPr="00645FA7">
              <w:rPr>
                <w:rFonts w:ascii="Arial" w:hAnsi="Arial" w:cs="Arial"/>
                <w:sz w:val="16"/>
                <w:szCs w:val="16"/>
              </w:rPr>
              <w:br/>
              <w:t>$</w:t>
            </w:r>
            <w:r>
              <w:rPr>
                <w:rFonts w:ascii="Arial" w:hAnsi="Arial" w:cs="Arial"/>
                <w:sz w:val="16"/>
                <w:szCs w:val="16"/>
              </w:rPr>
              <w:t>’</w:t>
            </w:r>
            <w:r w:rsidRPr="00645FA7">
              <w:rPr>
                <w:rFonts w:ascii="Arial" w:hAnsi="Arial" w:cs="Arial"/>
                <w:sz w:val="16"/>
                <w:szCs w:val="16"/>
              </w:rPr>
              <w:t>000</w:t>
            </w:r>
          </w:p>
        </w:tc>
        <w:tc>
          <w:tcPr>
            <w:tcW w:w="639" w:type="pct"/>
            <w:tcBorders>
              <w:top w:val="single" w:sz="4" w:space="0" w:color="auto"/>
              <w:left w:val="nil"/>
              <w:bottom w:val="single" w:sz="4" w:space="0" w:color="auto"/>
              <w:right w:val="nil"/>
            </w:tcBorders>
            <w:shd w:val="clear" w:color="auto" w:fill="auto"/>
            <w:vAlign w:val="bottom"/>
            <w:hideMark/>
          </w:tcPr>
          <w:p w14:paraId="52B7C9AF" w14:textId="77777777" w:rsidR="00AF51CE" w:rsidRPr="00645FA7" w:rsidRDefault="00AF51CE" w:rsidP="00645FA7">
            <w:pPr>
              <w:spacing w:after="0" w:line="240" w:lineRule="auto"/>
              <w:jc w:val="right"/>
              <w:rPr>
                <w:rFonts w:ascii="Arial" w:hAnsi="Arial" w:cs="Arial"/>
                <w:sz w:val="16"/>
                <w:szCs w:val="16"/>
              </w:rPr>
            </w:pPr>
            <w:r w:rsidRPr="00645FA7">
              <w:rPr>
                <w:rFonts w:ascii="Arial" w:hAnsi="Arial" w:cs="Arial"/>
                <w:sz w:val="16"/>
                <w:szCs w:val="16"/>
              </w:rPr>
              <w:t>2023</w:t>
            </w:r>
            <w:r>
              <w:rPr>
                <w:rFonts w:ascii="Arial" w:hAnsi="Arial" w:cs="Arial"/>
                <w:sz w:val="16"/>
                <w:szCs w:val="16"/>
              </w:rPr>
              <w:noBreakHyphen/>
            </w:r>
            <w:r w:rsidRPr="00645FA7">
              <w:rPr>
                <w:rFonts w:ascii="Arial" w:hAnsi="Arial" w:cs="Arial"/>
                <w:sz w:val="16"/>
                <w:szCs w:val="16"/>
              </w:rPr>
              <w:t>24</w:t>
            </w:r>
            <w:r w:rsidRPr="00645FA7">
              <w:rPr>
                <w:rFonts w:ascii="Arial" w:hAnsi="Arial" w:cs="Arial"/>
                <w:sz w:val="16"/>
                <w:szCs w:val="16"/>
              </w:rPr>
              <w:br/>
              <w:t>Forward</w:t>
            </w:r>
            <w:r w:rsidRPr="00645FA7">
              <w:rPr>
                <w:rFonts w:ascii="Arial" w:hAnsi="Arial" w:cs="Arial"/>
                <w:sz w:val="16"/>
                <w:szCs w:val="16"/>
              </w:rPr>
              <w:br/>
              <w:t>estimate</w:t>
            </w:r>
            <w:r w:rsidRPr="00645FA7">
              <w:rPr>
                <w:rFonts w:ascii="Arial" w:hAnsi="Arial" w:cs="Arial"/>
                <w:sz w:val="16"/>
                <w:szCs w:val="16"/>
              </w:rPr>
              <w:br/>
            </w:r>
            <w:r w:rsidRPr="00645FA7">
              <w:rPr>
                <w:rFonts w:ascii="Arial" w:hAnsi="Arial" w:cs="Arial"/>
                <w:sz w:val="16"/>
                <w:szCs w:val="16"/>
              </w:rPr>
              <w:br/>
              <w:t>$</w:t>
            </w:r>
            <w:r>
              <w:rPr>
                <w:rFonts w:ascii="Arial" w:hAnsi="Arial" w:cs="Arial"/>
                <w:sz w:val="16"/>
                <w:szCs w:val="16"/>
              </w:rPr>
              <w:t>’</w:t>
            </w:r>
            <w:r w:rsidRPr="00645FA7">
              <w:rPr>
                <w:rFonts w:ascii="Arial" w:hAnsi="Arial" w:cs="Arial"/>
                <w:sz w:val="16"/>
                <w:szCs w:val="16"/>
              </w:rPr>
              <w:t>000</w:t>
            </w:r>
          </w:p>
        </w:tc>
        <w:tc>
          <w:tcPr>
            <w:tcW w:w="639" w:type="pct"/>
            <w:tcBorders>
              <w:top w:val="single" w:sz="4" w:space="0" w:color="auto"/>
              <w:left w:val="nil"/>
              <w:bottom w:val="single" w:sz="4" w:space="0" w:color="auto"/>
              <w:right w:val="nil"/>
            </w:tcBorders>
            <w:shd w:val="clear" w:color="auto" w:fill="auto"/>
            <w:vAlign w:val="bottom"/>
            <w:hideMark/>
          </w:tcPr>
          <w:p w14:paraId="6FC12500" w14:textId="77777777" w:rsidR="00AF51CE" w:rsidRPr="00645FA7" w:rsidRDefault="00AF51CE" w:rsidP="00645FA7">
            <w:pPr>
              <w:spacing w:after="0" w:line="240" w:lineRule="auto"/>
              <w:jc w:val="right"/>
              <w:rPr>
                <w:rFonts w:ascii="Arial" w:hAnsi="Arial" w:cs="Arial"/>
                <w:sz w:val="16"/>
                <w:szCs w:val="16"/>
              </w:rPr>
            </w:pPr>
            <w:r w:rsidRPr="00645FA7">
              <w:rPr>
                <w:rFonts w:ascii="Arial" w:hAnsi="Arial" w:cs="Arial"/>
                <w:sz w:val="16"/>
                <w:szCs w:val="16"/>
              </w:rPr>
              <w:t>2024</w:t>
            </w:r>
            <w:r>
              <w:rPr>
                <w:rFonts w:ascii="Arial" w:hAnsi="Arial" w:cs="Arial"/>
                <w:sz w:val="16"/>
                <w:szCs w:val="16"/>
              </w:rPr>
              <w:noBreakHyphen/>
            </w:r>
            <w:r w:rsidRPr="00645FA7">
              <w:rPr>
                <w:rFonts w:ascii="Arial" w:hAnsi="Arial" w:cs="Arial"/>
                <w:sz w:val="16"/>
                <w:szCs w:val="16"/>
              </w:rPr>
              <w:t>25</w:t>
            </w:r>
            <w:r w:rsidRPr="00645FA7">
              <w:rPr>
                <w:rFonts w:ascii="Arial" w:hAnsi="Arial" w:cs="Arial"/>
                <w:sz w:val="16"/>
                <w:szCs w:val="16"/>
              </w:rPr>
              <w:br/>
              <w:t>Forward</w:t>
            </w:r>
            <w:r w:rsidRPr="00645FA7">
              <w:rPr>
                <w:rFonts w:ascii="Arial" w:hAnsi="Arial" w:cs="Arial"/>
                <w:sz w:val="16"/>
                <w:szCs w:val="16"/>
              </w:rPr>
              <w:br/>
              <w:t>estimate</w:t>
            </w:r>
            <w:r w:rsidRPr="00645FA7">
              <w:rPr>
                <w:rFonts w:ascii="Arial" w:hAnsi="Arial" w:cs="Arial"/>
                <w:sz w:val="16"/>
                <w:szCs w:val="16"/>
              </w:rPr>
              <w:br/>
            </w:r>
            <w:r w:rsidRPr="00645FA7">
              <w:rPr>
                <w:rFonts w:ascii="Arial" w:hAnsi="Arial" w:cs="Arial"/>
                <w:sz w:val="16"/>
                <w:szCs w:val="16"/>
              </w:rPr>
              <w:br/>
              <w:t>$</w:t>
            </w:r>
            <w:r>
              <w:rPr>
                <w:rFonts w:ascii="Arial" w:hAnsi="Arial" w:cs="Arial"/>
                <w:sz w:val="16"/>
                <w:szCs w:val="16"/>
              </w:rPr>
              <w:t>’</w:t>
            </w:r>
            <w:r w:rsidRPr="00645FA7">
              <w:rPr>
                <w:rFonts w:ascii="Arial" w:hAnsi="Arial" w:cs="Arial"/>
                <w:sz w:val="16"/>
                <w:szCs w:val="16"/>
              </w:rPr>
              <w:t>000</w:t>
            </w:r>
          </w:p>
        </w:tc>
      </w:tr>
      <w:tr w:rsidR="00AF51CE" w:rsidRPr="00645FA7" w14:paraId="73765348" w14:textId="77777777" w:rsidTr="006E6A5D">
        <w:trPr>
          <w:trHeight w:hRule="exact" w:val="225"/>
        </w:trPr>
        <w:tc>
          <w:tcPr>
            <w:tcW w:w="3084" w:type="pct"/>
            <w:gridSpan w:val="3"/>
            <w:tcBorders>
              <w:top w:val="nil"/>
              <w:left w:val="nil"/>
              <w:bottom w:val="single" w:sz="4" w:space="0" w:color="auto"/>
              <w:right w:val="nil"/>
            </w:tcBorders>
            <w:shd w:val="clear" w:color="000000" w:fill="E6E6E6"/>
            <w:noWrap/>
            <w:vAlign w:val="bottom"/>
            <w:hideMark/>
          </w:tcPr>
          <w:p w14:paraId="4AC277E2" w14:textId="77777777" w:rsidR="00AF51CE" w:rsidRPr="00645FA7" w:rsidRDefault="00AF51CE" w:rsidP="006E6A5D">
            <w:pPr>
              <w:spacing w:after="0" w:line="240" w:lineRule="auto"/>
              <w:jc w:val="left"/>
              <w:rPr>
                <w:rFonts w:ascii="Arial" w:hAnsi="Arial" w:cs="Arial"/>
                <w:b/>
                <w:bCs/>
                <w:sz w:val="16"/>
                <w:szCs w:val="16"/>
              </w:rPr>
            </w:pPr>
            <w:r w:rsidRPr="00645FA7">
              <w:rPr>
                <w:rFonts w:ascii="Arial" w:hAnsi="Arial" w:cs="Arial"/>
                <w:b/>
                <w:bCs/>
                <w:sz w:val="16"/>
                <w:szCs w:val="16"/>
              </w:rPr>
              <w:t>Program 1.9: National Partnership Payments to the States</w:t>
            </w:r>
          </w:p>
        </w:tc>
        <w:tc>
          <w:tcPr>
            <w:tcW w:w="639" w:type="pct"/>
            <w:tcBorders>
              <w:top w:val="nil"/>
              <w:left w:val="nil"/>
              <w:bottom w:val="single" w:sz="4" w:space="0" w:color="auto"/>
              <w:right w:val="nil"/>
            </w:tcBorders>
            <w:shd w:val="clear" w:color="000000" w:fill="E6E6E6"/>
            <w:vAlign w:val="center"/>
            <w:hideMark/>
          </w:tcPr>
          <w:p w14:paraId="217DE77B" w14:textId="77777777" w:rsidR="00AF51CE" w:rsidRPr="00645FA7" w:rsidRDefault="00AF51CE" w:rsidP="00645FA7">
            <w:pPr>
              <w:spacing w:after="0" w:line="240" w:lineRule="auto"/>
              <w:jc w:val="left"/>
              <w:rPr>
                <w:rFonts w:ascii="Arial" w:hAnsi="Arial" w:cs="Arial"/>
                <w:b/>
                <w:bCs/>
                <w:sz w:val="16"/>
                <w:szCs w:val="16"/>
              </w:rPr>
            </w:pPr>
            <w:r w:rsidRPr="00645FA7">
              <w:rPr>
                <w:rFonts w:ascii="Arial" w:hAnsi="Arial" w:cs="Arial"/>
                <w:b/>
                <w:bCs/>
                <w:sz w:val="16"/>
                <w:szCs w:val="16"/>
              </w:rPr>
              <w:t> </w:t>
            </w:r>
          </w:p>
        </w:tc>
        <w:tc>
          <w:tcPr>
            <w:tcW w:w="639" w:type="pct"/>
            <w:tcBorders>
              <w:top w:val="nil"/>
              <w:left w:val="nil"/>
              <w:bottom w:val="single" w:sz="4" w:space="0" w:color="auto"/>
              <w:right w:val="nil"/>
            </w:tcBorders>
            <w:shd w:val="clear" w:color="000000" w:fill="E6E6E6"/>
            <w:vAlign w:val="center"/>
            <w:hideMark/>
          </w:tcPr>
          <w:p w14:paraId="76260D02" w14:textId="77777777" w:rsidR="00AF51CE" w:rsidRPr="00645FA7" w:rsidRDefault="00AF51CE" w:rsidP="00645FA7">
            <w:pPr>
              <w:spacing w:after="0" w:line="240" w:lineRule="auto"/>
              <w:jc w:val="left"/>
              <w:rPr>
                <w:rFonts w:ascii="Arial" w:hAnsi="Arial" w:cs="Arial"/>
                <w:b/>
                <w:bCs/>
                <w:sz w:val="16"/>
                <w:szCs w:val="16"/>
              </w:rPr>
            </w:pPr>
            <w:r w:rsidRPr="00645FA7">
              <w:rPr>
                <w:rFonts w:ascii="Arial" w:hAnsi="Arial" w:cs="Arial"/>
                <w:b/>
                <w:bCs/>
                <w:sz w:val="16"/>
                <w:szCs w:val="16"/>
              </w:rPr>
              <w:t> </w:t>
            </w:r>
          </w:p>
        </w:tc>
        <w:tc>
          <w:tcPr>
            <w:tcW w:w="639" w:type="pct"/>
            <w:tcBorders>
              <w:top w:val="nil"/>
              <w:left w:val="nil"/>
              <w:bottom w:val="single" w:sz="4" w:space="0" w:color="auto"/>
              <w:right w:val="nil"/>
            </w:tcBorders>
            <w:shd w:val="clear" w:color="000000" w:fill="E6E6E6"/>
            <w:vAlign w:val="center"/>
            <w:hideMark/>
          </w:tcPr>
          <w:p w14:paraId="2CCDEFD4" w14:textId="77777777" w:rsidR="00AF51CE" w:rsidRPr="00645FA7" w:rsidRDefault="00AF51CE" w:rsidP="00645FA7">
            <w:pPr>
              <w:spacing w:after="0" w:line="240" w:lineRule="auto"/>
              <w:jc w:val="left"/>
              <w:rPr>
                <w:rFonts w:ascii="Arial" w:hAnsi="Arial" w:cs="Arial"/>
                <w:b/>
                <w:bCs/>
                <w:sz w:val="16"/>
                <w:szCs w:val="16"/>
              </w:rPr>
            </w:pPr>
            <w:r w:rsidRPr="00645FA7">
              <w:rPr>
                <w:rFonts w:ascii="Arial" w:hAnsi="Arial" w:cs="Arial"/>
                <w:b/>
                <w:bCs/>
                <w:sz w:val="16"/>
                <w:szCs w:val="16"/>
              </w:rPr>
              <w:t> </w:t>
            </w:r>
          </w:p>
        </w:tc>
      </w:tr>
      <w:tr w:rsidR="00AF51CE" w:rsidRPr="00645FA7" w14:paraId="3E617073" w14:textId="77777777" w:rsidTr="006E6A5D">
        <w:trPr>
          <w:trHeight w:hRule="exact" w:val="235"/>
        </w:trPr>
        <w:tc>
          <w:tcPr>
            <w:tcW w:w="1806" w:type="pct"/>
            <w:tcBorders>
              <w:top w:val="nil"/>
              <w:left w:val="nil"/>
              <w:bottom w:val="nil"/>
              <w:right w:val="nil"/>
            </w:tcBorders>
            <w:shd w:val="clear" w:color="auto" w:fill="auto"/>
            <w:noWrap/>
            <w:vAlign w:val="bottom"/>
            <w:hideMark/>
          </w:tcPr>
          <w:p w14:paraId="1D65E4FF" w14:textId="77777777" w:rsidR="00AF51CE" w:rsidRPr="00645FA7" w:rsidRDefault="00AF51CE" w:rsidP="006E6A5D">
            <w:pPr>
              <w:spacing w:after="0" w:line="240" w:lineRule="auto"/>
              <w:jc w:val="left"/>
              <w:rPr>
                <w:rFonts w:ascii="Arial" w:hAnsi="Arial" w:cs="Arial"/>
                <w:sz w:val="16"/>
                <w:szCs w:val="16"/>
              </w:rPr>
            </w:pPr>
            <w:r w:rsidRPr="00645FA7">
              <w:rPr>
                <w:rFonts w:ascii="Arial" w:hAnsi="Arial" w:cs="Arial"/>
                <w:sz w:val="16"/>
                <w:szCs w:val="16"/>
              </w:rPr>
              <w:t>Administered expenses</w:t>
            </w:r>
          </w:p>
        </w:tc>
        <w:tc>
          <w:tcPr>
            <w:tcW w:w="639" w:type="pct"/>
            <w:tcBorders>
              <w:top w:val="nil"/>
              <w:left w:val="nil"/>
              <w:bottom w:val="nil"/>
              <w:right w:val="nil"/>
            </w:tcBorders>
            <w:shd w:val="clear" w:color="auto" w:fill="auto"/>
            <w:noWrap/>
            <w:vAlign w:val="bottom"/>
            <w:hideMark/>
          </w:tcPr>
          <w:p w14:paraId="690EDD95"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000000" w:fill="E6E6E6"/>
            <w:noWrap/>
            <w:vAlign w:val="bottom"/>
            <w:hideMark/>
          </w:tcPr>
          <w:p w14:paraId="7A5779E3"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w:t>
            </w:r>
          </w:p>
        </w:tc>
        <w:tc>
          <w:tcPr>
            <w:tcW w:w="639" w:type="pct"/>
            <w:tcBorders>
              <w:top w:val="nil"/>
              <w:left w:val="nil"/>
              <w:bottom w:val="nil"/>
              <w:right w:val="nil"/>
            </w:tcBorders>
            <w:shd w:val="clear" w:color="auto" w:fill="auto"/>
            <w:noWrap/>
            <w:vAlign w:val="bottom"/>
            <w:hideMark/>
          </w:tcPr>
          <w:p w14:paraId="08EBF4BA"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5F182F67"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3DDF6639" w14:textId="77777777" w:rsidR="00AF51CE" w:rsidRPr="00645FA7" w:rsidRDefault="00AF51CE" w:rsidP="006E6A5D">
            <w:pPr>
              <w:spacing w:after="0" w:line="240" w:lineRule="auto"/>
              <w:jc w:val="right"/>
              <w:rPr>
                <w:rFonts w:ascii="Times New Roman" w:hAnsi="Times New Roman"/>
              </w:rPr>
            </w:pPr>
          </w:p>
        </w:tc>
      </w:tr>
      <w:tr w:rsidR="00AF51CE" w:rsidRPr="00645FA7" w14:paraId="0690DD0C" w14:textId="77777777" w:rsidTr="006E6A5D">
        <w:trPr>
          <w:trHeight w:hRule="exact" w:val="235"/>
        </w:trPr>
        <w:tc>
          <w:tcPr>
            <w:tcW w:w="1806" w:type="pct"/>
            <w:tcBorders>
              <w:top w:val="nil"/>
              <w:left w:val="nil"/>
              <w:bottom w:val="nil"/>
              <w:right w:val="nil"/>
            </w:tcBorders>
            <w:shd w:val="clear" w:color="auto" w:fill="auto"/>
            <w:noWrap/>
            <w:vAlign w:val="bottom"/>
            <w:hideMark/>
          </w:tcPr>
          <w:p w14:paraId="3B23BA27" w14:textId="77777777" w:rsidR="00AF51CE" w:rsidRPr="00645FA7" w:rsidRDefault="00AF51CE" w:rsidP="006E6A5D">
            <w:pPr>
              <w:spacing w:after="0" w:line="240" w:lineRule="auto"/>
              <w:ind w:left="170"/>
              <w:jc w:val="left"/>
              <w:rPr>
                <w:rFonts w:ascii="Arial" w:hAnsi="Arial" w:cs="Arial"/>
                <w:sz w:val="16"/>
                <w:szCs w:val="16"/>
              </w:rPr>
            </w:pPr>
            <w:r w:rsidRPr="00645FA7">
              <w:rPr>
                <w:rFonts w:ascii="Arial" w:hAnsi="Arial" w:cs="Arial"/>
                <w:sz w:val="16"/>
                <w:szCs w:val="16"/>
              </w:rPr>
              <w:t>Special appropriations</w:t>
            </w:r>
          </w:p>
        </w:tc>
        <w:tc>
          <w:tcPr>
            <w:tcW w:w="639" w:type="pct"/>
            <w:tcBorders>
              <w:top w:val="nil"/>
              <w:left w:val="nil"/>
              <w:bottom w:val="nil"/>
              <w:right w:val="nil"/>
            </w:tcBorders>
            <w:shd w:val="clear" w:color="auto" w:fill="auto"/>
            <w:noWrap/>
            <w:vAlign w:val="bottom"/>
            <w:hideMark/>
          </w:tcPr>
          <w:p w14:paraId="64A943DB" w14:textId="77777777" w:rsidR="00AF51CE" w:rsidRPr="00645FA7" w:rsidRDefault="00AF51CE" w:rsidP="006E6A5D">
            <w:pPr>
              <w:spacing w:after="0" w:line="240" w:lineRule="auto"/>
              <w:ind w:firstLineChars="100" w:firstLine="160"/>
              <w:jc w:val="right"/>
              <w:rPr>
                <w:rFonts w:ascii="Arial" w:hAnsi="Arial" w:cs="Arial"/>
                <w:sz w:val="16"/>
                <w:szCs w:val="16"/>
              </w:rPr>
            </w:pPr>
          </w:p>
        </w:tc>
        <w:tc>
          <w:tcPr>
            <w:tcW w:w="639" w:type="pct"/>
            <w:tcBorders>
              <w:top w:val="nil"/>
              <w:left w:val="nil"/>
              <w:bottom w:val="nil"/>
              <w:right w:val="nil"/>
            </w:tcBorders>
            <w:shd w:val="clear" w:color="000000" w:fill="E6E6E6"/>
            <w:noWrap/>
            <w:vAlign w:val="bottom"/>
            <w:hideMark/>
          </w:tcPr>
          <w:p w14:paraId="4C9D12A8"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w:t>
            </w:r>
          </w:p>
        </w:tc>
        <w:tc>
          <w:tcPr>
            <w:tcW w:w="639" w:type="pct"/>
            <w:tcBorders>
              <w:top w:val="nil"/>
              <w:left w:val="nil"/>
              <w:bottom w:val="nil"/>
              <w:right w:val="nil"/>
            </w:tcBorders>
            <w:shd w:val="clear" w:color="auto" w:fill="auto"/>
            <w:noWrap/>
            <w:vAlign w:val="bottom"/>
            <w:hideMark/>
          </w:tcPr>
          <w:p w14:paraId="40E198AA"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29AA7F3C"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0CDFF399" w14:textId="77777777" w:rsidR="00AF51CE" w:rsidRPr="00645FA7" w:rsidRDefault="00AF51CE" w:rsidP="006E6A5D">
            <w:pPr>
              <w:spacing w:after="0" w:line="240" w:lineRule="auto"/>
              <w:jc w:val="right"/>
              <w:rPr>
                <w:rFonts w:ascii="Times New Roman" w:hAnsi="Times New Roman"/>
              </w:rPr>
            </w:pPr>
          </w:p>
        </w:tc>
      </w:tr>
      <w:tr w:rsidR="00AF51CE" w:rsidRPr="00645FA7" w14:paraId="7D341A8C" w14:textId="77777777" w:rsidTr="006E6A5D">
        <w:trPr>
          <w:trHeight w:hRule="exact" w:val="458"/>
        </w:trPr>
        <w:tc>
          <w:tcPr>
            <w:tcW w:w="1806" w:type="pct"/>
            <w:tcBorders>
              <w:top w:val="nil"/>
              <w:left w:val="nil"/>
              <w:bottom w:val="nil"/>
              <w:right w:val="nil"/>
            </w:tcBorders>
            <w:shd w:val="clear" w:color="000000" w:fill="FFFFFF"/>
            <w:vAlign w:val="bottom"/>
            <w:hideMark/>
          </w:tcPr>
          <w:p w14:paraId="7E7CCC21" w14:textId="77777777" w:rsidR="00AF51CE" w:rsidRPr="00645FA7" w:rsidRDefault="00AF51CE" w:rsidP="006E6A5D">
            <w:pPr>
              <w:spacing w:after="0" w:line="240" w:lineRule="auto"/>
              <w:ind w:left="340"/>
              <w:jc w:val="left"/>
              <w:rPr>
                <w:rFonts w:ascii="Arial" w:hAnsi="Arial" w:cs="Arial"/>
                <w:sz w:val="16"/>
                <w:szCs w:val="16"/>
              </w:rPr>
            </w:pPr>
            <w:r w:rsidRPr="00645FA7">
              <w:rPr>
                <w:rFonts w:ascii="Arial" w:hAnsi="Arial" w:cs="Arial"/>
                <w:sz w:val="16"/>
                <w:szCs w:val="16"/>
              </w:rPr>
              <w:t>National General Health Services SPP</w:t>
            </w:r>
            <w:r>
              <w:rPr>
                <w:rFonts w:ascii="Arial" w:hAnsi="Arial" w:cs="Arial"/>
                <w:sz w:val="16"/>
                <w:szCs w:val="16"/>
              </w:rPr>
              <w:t xml:space="preserve"> – </w:t>
            </w:r>
          </w:p>
        </w:tc>
        <w:tc>
          <w:tcPr>
            <w:tcW w:w="639" w:type="pct"/>
            <w:tcBorders>
              <w:top w:val="nil"/>
              <w:left w:val="nil"/>
              <w:bottom w:val="nil"/>
              <w:right w:val="nil"/>
            </w:tcBorders>
            <w:shd w:val="clear" w:color="auto" w:fill="auto"/>
            <w:noWrap/>
            <w:vAlign w:val="bottom"/>
            <w:hideMark/>
          </w:tcPr>
          <w:p w14:paraId="14B005BA" w14:textId="77777777" w:rsidR="00AF51CE" w:rsidRPr="00645FA7" w:rsidRDefault="00AF51CE" w:rsidP="006E6A5D">
            <w:pPr>
              <w:spacing w:after="0" w:line="240" w:lineRule="auto"/>
              <w:ind w:firstLineChars="200" w:firstLine="320"/>
              <w:jc w:val="right"/>
              <w:rPr>
                <w:rFonts w:ascii="Arial" w:hAnsi="Arial" w:cs="Arial"/>
                <w:sz w:val="16"/>
                <w:szCs w:val="16"/>
              </w:rPr>
            </w:pPr>
          </w:p>
        </w:tc>
        <w:tc>
          <w:tcPr>
            <w:tcW w:w="639" w:type="pct"/>
            <w:tcBorders>
              <w:top w:val="nil"/>
              <w:left w:val="nil"/>
              <w:bottom w:val="nil"/>
              <w:right w:val="nil"/>
            </w:tcBorders>
            <w:shd w:val="clear" w:color="000000" w:fill="E6E6E6"/>
            <w:noWrap/>
            <w:vAlign w:val="bottom"/>
            <w:hideMark/>
          </w:tcPr>
          <w:p w14:paraId="3FD86E3D"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w:t>
            </w:r>
          </w:p>
        </w:tc>
        <w:tc>
          <w:tcPr>
            <w:tcW w:w="639" w:type="pct"/>
            <w:tcBorders>
              <w:top w:val="nil"/>
              <w:left w:val="nil"/>
              <w:bottom w:val="nil"/>
              <w:right w:val="nil"/>
            </w:tcBorders>
            <w:shd w:val="clear" w:color="auto" w:fill="auto"/>
            <w:noWrap/>
            <w:vAlign w:val="bottom"/>
            <w:hideMark/>
          </w:tcPr>
          <w:p w14:paraId="6D09E071"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2EF4376D"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69FF2B7C" w14:textId="77777777" w:rsidR="00AF51CE" w:rsidRPr="00645FA7" w:rsidRDefault="00AF51CE" w:rsidP="006E6A5D">
            <w:pPr>
              <w:spacing w:after="0" w:line="240" w:lineRule="auto"/>
              <w:jc w:val="right"/>
              <w:rPr>
                <w:rFonts w:ascii="Times New Roman" w:hAnsi="Times New Roman"/>
              </w:rPr>
            </w:pPr>
          </w:p>
        </w:tc>
      </w:tr>
      <w:tr w:rsidR="00AF51CE" w:rsidRPr="00645FA7" w14:paraId="51BDC8F0" w14:textId="77777777" w:rsidTr="006E6A5D">
        <w:trPr>
          <w:trHeight w:hRule="exact" w:val="225"/>
        </w:trPr>
        <w:tc>
          <w:tcPr>
            <w:tcW w:w="1806" w:type="pct"/>
            <w:tcBorders>
              <w:top w:val="nil"/>
              <w:left w:val="nil"/>
              <w:bottom w:val="nil"/>
              <w:right w:val="nil"/>
            </w:tcBorders>
            <w:shd w:val="clear" w:color="000000" w:fill="FFFFFF"/>
            <w:vAlign w:val="bottom"/>
            <w:hideMark/>
          </w:tcPr>
          <w:p w14:paraId="52EB5948" w14:textId="77777777" w:rsidR="00AF51CE" w:rsidRPr="0008279A" w:rsidRDefault="00AF51CE" w:rsidP="006E6A5D">
            <w:pPr>
              <w:spacing w:after="0" w:line="240" w:lineRule="auto"/>
              <w:ind w:left="340"/>
              <w:jc w:val="left"/>
              <w:rPr>
                <w:rFonts w:ascii="Arial" w:hAnsi="Arial" w:cs="Arial"/>
                <w:i/>
                <w:iCs/>
                <w:sz w:val="16"/>
                <w:szCs w:val="16"/>
              </w:rPr>
            </w:pPr>
            <w:r w:rsidRPr="0008279A">
              <w:rPr>
                <w:rFonts w:ascii="Arial" w:hAnsi="Arial" w:cs="Arial"/>
                <w:i/>
                <w:iCs/>
                <w:sz w:val="16"/>
                <w:szCs w:val="16"/>
              </w:rPr>
              <w:t>Federal Financial Relations Act 2009</w:t>
            </w:r>
          </w:p>
        </w:tc>
        <w:tc>
          <w:tcPr>
            <w:tcW w:w="639" w:type="pct"/>
            <w:tcBorders>
              <w:top w:val="nil"/>
              <w:left w:val="nil"/>
              <w:bottom w:val="nil"/>
              <w:right w:val="nil"/>
            </w:tcBorders>
            <w:shd w:val="clear" w:color="auto" w:fill="auto"/>
            <w:noWrap/>
            <w:vAlign w:val="bottom"/>
            <w:hideMark/>
          </w:tcPr>
          <w:p w14:paraId="29CCF2B4"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2,810,721 </w:t>
            </w:r>
          </w:p>
        </w:tc>
        <w:tc>
          <w:tcPr>
            <w:tcW w:w="639" w:type="pct"/>
            <w:tcBorders>
              <w:top w:val="nil"/>
              <w:left w:val="nil"/>
              <w:bottom w:val="nil"/>
              <w:right w:val="nil"/>
            </w:tcBorders>
            <w:shd w:val="clear" w:color="000000" w:fill="E6E6E6"/>
            <w:noWrap/>
            <w:vAlign w:val="bottom"/>
            <w:hideMark/>
          </w:tcPr>
          <w:p w14:paraId="3687AB2C"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1,196,904 </w:t>
            </w:r>
          </w:p>
        </w:tc>
        <w:tc>
          <w:tcPr>
            <w:tcW w:w="639" w:type="pct"/>
            <w:tcBorders>
              <w:top w:val="nil"/>
              <w:left w:val="nil"/>
              <w:bottom w:val="nil"/>
              <w:right w:val="nil"/>
            </w:tcBorders>
            <w:shd w:val="clear" w:color="auto" w:fill="auto"/>
            <w:noWrap/>
            <w:vAlign w:val="bottom"/>
            <w:hideMark/>
          </w:tcPr>
          <w:p w14:paraId="0DBE9147" w14:textId="77777777" w:rsidR="00AF51CE" w:rsidRPr="00645FA7" w:rsidRDefault="00AF51CE" w:rsidP="006E6A5D">
            <w:pPr>
              <w:spacing w:after="0" w:line="240" w:lineRule="auto"/>
              <w:jc w:val="right"/>
              <w:rPr>
                <w:rFonts w:ascii="Arial" w:hAnsi="Arial" w:cs="Arial"/>
                <w:sz w:val="16"/>
                <w:szCs w:val="16"/>
              </w:rPr>
            </w:pPr>
            <w:r>
              <w:rPr>
                <w:rFonts w:ascii="Arial" w:hAnsi="Arial" w:cs="Arial"/>
                <w:sz w:val="16"/>
                <w:szCs w:val="16"/>
              </w:rPr>
              <w:noBreakHyphen/>
            </w:r>
            <w:r w:rsidRPr="00645FA7">
              <w:rPr>
                <w:rFonts w:ascii="Arial" w:hAnsi="Arial" w:cs="Arial"/>
                <w:sz w:val="16"/>
                <w:szCs w:val="16"/>
              </w:rPr>
              <w:t xml:space="preserve"> </w:t>
            </w:r>
          </w:p>
        </w:tc>
        <w:tc>
          <w:tcPr>
            <w:tcW w:w="639" w:type="pct"/>
            <w:tcBorders>
              <w:top w:val="nil"/>
              <w:left w:val="nil"/>
              <w:bottom w:val="nil"/>
              <w:right w:val="nil"/>
            </w:tcBorders>
            <w:shd w:val="clear" w:color="auto" w:fill="auto"/>
            <w:noWrap/>
            <w:vAlign w:val="bottom"/>
            <w:hideMark/>
          </w:tcPr>
          <w:p w14:paraId="62D7FF8C" w14:textId="77777777" w:rsidR="00AF51CE" w:rsidRPr="00645FA7" w:rsidRDefault="00AF51CE" w:rsidP="006E6A5D">
            <w:pPr>
              <w:spacing w:after="0" w:line="240" w:lineRule="auto"/>
              <w:jc w:val="right"/>
              <w:rPr>
                <w:rFonts w:ascii="Arial" w:hAnsi="Arial" w:cs="Arial"/>
                <w:sz w:val="16"/>
                <w:szCs w:val="16"/>
              </w:rPr>
            </w:pPr>
            <w:r>
              <w:rPr>
                <w:rFonts w:ascii="Arial" w:hAnsi="Arial" w:cs="Arial"/>
                <w:sz w:val="16"/>
                <w:szCs w:val="16"/>
              </w:rPr>
              <w:noBreakHyphen/>
            </w:r>
            <w:r w:rsidRPr="00645FA7">
              <w:rPr>
                <w:rFonts w:ascii="Arial" w:hAnsi="Arial" w:cs="Arial"/>
                <w:sz w:val="16"/>
                <w:szCs w:val="16"/>
              </w:rPr>
              <w:t xml:space="preserve"> </w:t>
            </w:r>
          </w:p>
        </w:tc>
        <w:tc>
          <w:tcPr>
            <w:tcW w:w="639" w:type="pct"/>
            <w:tcBorders>
              <w:top w:val="nil"/>
              <w:left w:val="nil"/>
              <w:bottom w:val="nil"/>
              <w:right w:val="nil"/>
            </w:tcBorders>
            <w:shd w:val="clear" w:color="auto" w:fill="auto"/>
            <w:noWrap/>
            <w:vAlign w:val="bottom"/>
            <w:hideMark/>
          </w:tcPr>
          <w:p w14:paraId="137384E4" w14:textId="77777777" w:rsidR="00AF51CE" w:rsidRPr="00645FA7" w:rsidRDefault="00AF51CE" w:rsidP="006E6A5D">
            <w:pPr>
              <w:spacing w:after="0" w:line="240" w:lineRule="auto"/>
              <w:jc w:val="right"/>
              <w:rPr>
                <w:rFonts w:ascii="Arial" w:hAnsi="Arial" w:cs="Arial"/>
                <w:sz w:val="16"/>
                <w:szCs w:val="16"/>
              </w:rPr>
            </w:pPr>
            <w:r>
              <w:rPr>
                <w:rFonts w:ascii="Arial" w:hAnsi="Arial" w:cs="Arial"/>
                <w:sz w:val="16"/>
                <w:szCs w:val="16"/>
              </w:rPr>
              <w:noBreakHyphen/>
            </w:r>
            <w:r w:rsidRPr="00645FA7">
              <w:rPr>
                <w:rFonts w:ascii="Arial" w:hAnsi="Arial" w:cs="Arial"/>
                <w:sz w:val="16"/>
                <w:szCs w:val="16"/>
              </w:rPr>
              <w:t xml:space="preserve"> </w:t>
            </w:r>
          </w:p>
        </w:tc>
      </w:tr>
      <w:tr w:rsidR="00AF51CE" w:rsidRPr="00645FA7" w14:paraId="20C1106B" w14:textId="77777777" w:rsidTr="006E6A5D">
        <w:trPr>
          <w:trHeight w:hRule="exact" w:val="225"/>
        </w:trPr>
        <w:tc>
          <w:tcPr>
            <w:tcW w:w="1806" w:type="pct"/>
            <w:tcBorders>
              <w:top w:val="nil"/>
              <w:left w:val="nil"/>
              <w:bottom w:val="nil"/>
              <w:right w:val="nil"/>
            </w:tcBorders>
            <w:shd w:val="clear" w:color="000000" w:fill="FFFFFF"/>
            <w:vAlign w:val="bottom"/>
            <w:hideMark/>
          </w:tcPr>
          <w:p w14:paraId="78D27C2C" w14:textId="77777777" w:rsidR="00AF51CE" w:rsidRPr="00645FA7" w:rsidRDefault="00AF51CE" w:rsidP="006E6A5D">
            <w:pPr>
              <w:spacing w:after="0" w:line="240" w:lineRule="auto"/>
              <w:ind w:left="170"/>
              <w:jc w:val="left"/>
              <w:rPr>
                <w:rFonts w:ascii="Arial" w:hAnsi="Arial" w:cs="Arial"/>
                <w:sz w:val="16"/>
                <w:szCs w:val="16"/>
              </w:rPr>
            </w:pPr>
            <w:r w:rsidRPr="00645FA7">
              <w:rPr>
                <w:rFonts w:ascii="Arial" w:hAnsi="Arial" w:cs="Arial"/>
                <w:sz w:val="16"/>
                <w:szCs w:val="16"/>
              </w:rPr>
              <w:t>Special accounts</w:t>
            </w:r>
          </w:p>
        </w:tc>
        <w:tc>
          <w:tcPr>
            <w:tcW w:w="639" w:type="pct"/>
            <w:tcBorders>
              <w:top w:val="nil"/>
              <w:left w:val="nil"/>
              <w:bottom w:val="nil"/>
              <w:right w:val="nil"/>
            </w:tcBorders>
            <w:shd w:val="clear" w:color="auto" w:fill="auto"/>
            <w:noWrap/>
            <w:vAlign w:val="bottom"/>
            <w:hideMark/>
          </w:tcPr>
          <w:p w14:paraId="3DF28DC9" w14:textId="77777777" w:rsidR="00AF51CE" w:rsidRPr="00645FA7" w:rsidRDefault="00AF51CE" w:rsidP="006E6A5D">
            <w:pPr>
              <w:spacing w:after="0" w:line="240" w:lineRule="auto"/>
              <w:ind w:firstLineChars="100" w:firstLine="160"/>
              <w:jc w:val="right"/>
              <w:rPr>
                <w:rFonts w:ascii="Arial" w:hAnsi="Arial" w:cs="Arial"/>
                <w:sz w:val="16"/>
                <w:szCs w:val="16"/>
              </w:rPr>
            </w:pPr>
          </w:p>
        </w:tc>
        <w:tc>
          <w:tcPr>
            <w:tcW w:w="639" w:type="pct"/>
            <w:tcBorders>
              <w:top w:val="nil"/>
              <w:left w:val="nil"/>
              <w:bottom w:val="nil"/>
              <w:right w:val="nil"/>
            </w:tcBorders>
            <w:shd w:val="clear" w:color="000000" w:fill="E6E6E6"/>
            <w:noWrap/>
            <w:vAlign w:val="bottom"/>
            <w:hideMark/>
          </w:tcPr>
          <w:p w14:paraId="1D361DC8"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w:t>
            </w:r>
          </w:p>
        </w:tc>
        <w:tc>
          <w:tcPr>
            <w:tcW w:w="639" w:type="pct"/>
            <w:tcBorders>
              <w:top w:val="nil"/>
              <w:left w:val="nil"/>
              <w:bottom w:val="nil"/>
              <w:right w:val="nil"/>
            </w:tcBorders>
            <w:shd w:val="clear" w:color="auto" w:fill="auto"/>
            <w:noWrap/>
            <w:vAlign w:val="bottom"/>
            <w:hideMark/>
          </w:tcPr>
          <w:p w14:paraId="40213941"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559E43E9"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33A01E8F" w14:textId="77777777" w:rsidR="00AF51CE" w:rsidRPr="00645FA7" w:rsidRDefault="00AF51CE" w:rsidP="006E6A5D">
            <w:pPr>
              <w:spacing w:after="0" w:line="240" w:lineRule="auto"/>
              <w:jc w:val="right"/>
              <w:rPr>
                <w:rFonts w:ascii="Times New Roman" w:hAnsi="Times New Roman"/>
              </w:rPr>
            </w:pPr>
          </w:p>
        </w:tc>
      </w:tr>
      <w:tr w:rsidR="00AF51CE" w:rsidRPr="00645FA7" w14:paraId="75EF3ADC" w14:textId="77777777" w:rsidTr="006E6A5D">
        <w:trPr>
          <w:trHeight w:hRule="exact" w:val="225"/>
        </w:trPr>
        <w:tc>
          <w:tcPr>
            <w:tcW w:w="1806" w:type="pct"/>
            <w:tcBorders>
              <w:top w:val="nil"/>
              <w:left w:val="nil"/>
              <w:bottom w:val="nil"/>
              <w:right w:val="nil"/>
            </w:tcBorders>
            <w:shd w:val="clear" w:color="000000" w:fill="FFFFFF"/>
            <w:vAlign w:val="bottom"/>
            <w:hideMark/>
          </w:tcPr>
          <w:p w14:paraId="299FA2C1" w14:textId="77777777" w:rsidR="00AF51CE" w:rsidRPr="00645FA7" w:rsidRDefault="00AF51CE" w:rsidP="006E6A5D">
            <w:pPr>
              <w:spacing w:after="0" w:line="240" w:lineRule="auto"/>
              <w:ind w:left="340"/>
              <w:jc w:val="left"/>
              <w:rPr>
                <w:rFonts w:ascii="Arial" w:hAnsi="Arial" w:cs="Arial"/>
                <w:sz w:val="16"/>
                <w:szCs w:val="16"/>
              </w:rPr>
            </w:pPr>
            <w:r w:rsidRPr="00645FA7">
              <w:rPr>
                <w:rFonts w:ascii="Arial" w:hAnsi="Arial" w:cs="Arial"/>
                <w:sz w:val="16"/>
                <w:szCs w:val="16"/>
              </w:rPr>
              <w:t>COAG Reform Fund</w:t>
            </w:r>
          </w:p>
        </w:tc>
        <w:tc>
          <w:tcPr>
            <w:tcW w:w="639" w:type="pct"/>
            <w:tcBorders>
              <w:top w:val="nil"/>
              <w:left w:val="nil"/>
              <w:bottom w:val="nil"/>
              <w:right w:val="nil"/>
            </w:tcBorders>
            <w:shd w:val="clear" w:color="auto" w:fill="auto"/>
            <w:noWrap/>
            <w:vAlign w:val="bottom"/>
            <w:hideMark/>
          </w:tcPr>
          <w:p w14:paraId="6C337D55"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14,069,626 </w:t>
            </w:r>
          </w:p>
        </w:tc>
        <w:tc>
          <w:tcPr>
            <w:tcW w:w="639" w:type="pct"/>
            <w:tcBorders>
              <w:top w:val="nil"/>
              <w:left w:val="nil"/>
              <w:bottom w:val="nil"/>
              <w:right w:val="nil"/>
            </w:tcBorders>
            <w:shd w:val="clear" w:color="000000" w:fill="E6E6E6"/>
            <w:noWrap/>
            <w:vAlign w:val="bottom"/>
            <w:hideMark/>
          </w:tcPr>
          <w:p w14:paraId="0E5C2110"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25,920,126 </w:t>
            </w:r>
          </w:p>
        </w:tc>
        <w:tc>
          <w:tcPr>
            <w:tcW w:w="639" w:type="pct"/>
            <w:tcBorders>
              <w:top w:val="nil"/>
              <w:left w:val="nil"/>
              <w:bottom w:val="nil"/>
              <w:right w:val="nil"/>
            </w:tcBorders>
            <w:shd w:val="clear" w:color="auto" w:fill="auto"/>
            <w:noWrap/>
            <w:vAlign w:val="bottom"/>
            <w:hideMark/>
          </w:tcPr>
          <w:p w14:paraId="7F6D2DF6"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19,460,926 </w:t>
            </w:r>
          </w:p>
        </w:tc>
        <w:tc>
          <w:tcPr>
            <w:tcW w:w="639" w:type="pct"/>
            <w:tcBorders>
              <w:top w:val="nil"/>
              <w:left w:val="nil"/>
              <w:bottom w:val="nil"/>
              <w:right w:val="nil"/>
            </w:tcBorders>
            <w:shd w:val="clear" w:color="auto" w:fill="auto"/>
            <w:noWrap/>
            <w:vAlign w:val="bottom"/>
            <w:hideMark/>
          </w:tcPr>
          <w:p w14:paraId="1A893DB1"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18,442,946 </w:t>
            </w:r>
          </w:p>
        </w:tc>
        <w:tc>
          <w:tcPr>
            <w:tcW w:w="639" w:type="pct"/>
            <w:tcBorders>
              <w:top w:val="nil"/>
              <w:left w:val="nil"/>
              <w:bottom w:val="nil"/>
              <w:right w:val="nil"/>
            </w:tcBorders>
            <w:shd w:val="clear" w:color="auto" w:fill="auto"/>
            <w:noWrap/>
            <w:vAlign w:val="bottom"/>
            <w:hideMark/>
          </w:tcPr>
          <w:p w14:paraId="1E106494"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13,865,107 </w:t>
            </w:r>
          </w:p>
        </w:tc>
      </w:tr>
      <w:tr w:rsidR="00AF51CE" w:rsidRPr="00645FA7" w14:paraId="319C7100" w14:textId="77777777" w:rsidTr="006E6A5D">
        <w:trPr>
          <w:trHeight w:hRule="exact" w:val="448"/>
        </w:trPr>
        <w:tc>
          <w:tcPr>
            <w:tcW w:w="1806" w:type="pct"/>
            <w:tcBorders>
              <w:top w:val="nil"/>
              <w:left w:val="nil"/>
              <w:bottom w:val="nil"/>
              <w:right w:val="nil"/>
            </w:tcBorders>
            <w:shd w:val="clear" w:color="auto" w:fill="auto"/>
            <w:vAlign w:val="bottom"/>
            <w:hideMark/>
          </w:tcPr>
          <w:p w14:paraId="75B1F37E" w14:textId="77777777" w:rsidR="00AF51CE" w:rsidRPr="00645FA7" w:rsidRDefault="00AF51CE" w:rsidP="006E6A5D">
            <w:pPr>
              <w:spacing w:after="0" w:line="240" w:lineRule="auto"/>
              <w:ind w:left="170"/>
              <w:jc w:val="left"/>
              <w:rPr>
                <w:rFonts w:ascii="Arial" w:hAnsi="Arial" w:cs="Arial"/>
                <w:sz w:val="16"/>
                <w:szCs w:val="16"/>
              </w:rPr>
            </w:pPr>
            <w:r w:rsidRPr="00645FA7">
              <w:rPr>
                <w:rFonts w:ascii="Arial" w:hAnsi="Arial" w:cs="Arial"/>
                <w:sz w:val="16"/>
                <w:szCs w:val="16"/>
              </w:rPr>
              <w:t>Expenses not requiring appropriation in the Budget year (b)</w:t>
            </w:r>
          </w:p>
        </w:tc>
        <w:tc>
          <w:tcPr>
            <w:tcW w:w="639" w:type="pct"/>
            <w:tcBorders>
              <w:top w:val="nil"/>
              <w:left w:val="nil"/>
              <w:bottom w:val="nil"/>
              <w:right w:val="nil"/>
            </w:tcBorders>
            <w:shd w:val="clear" w:color="auto" w:fill="auto"/>
            <w:noWrap/>
            <w:vAlign w:val="bottom"/>
            <w:hideMark/>
          </w:tcPr>
          <w:p w14:paraId="46D7266E"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149,221 </w:t>
            </w:r>
          </w:p>
        </w:tc>
        <w:tc>
          <w:tcPr>
            <w:tcW w:w="639" w:type="pct"/>
            <w:tcBorders>
              <w:top w:val="nil"/>
              <w:left w:val="nil"/>
              <w:bottom w:val="nil"/>
              <w:right w:val="nil"/>
            </w:tcBorders>
            <w:shd w:val="clear" w:color="000000" w:fill="E6E6E6"/>
            <w:noWrap/>
            <w:vAlign w:val="bottom"/>
            <w:hideMark/>
          </w:tcPr>
          <w:p w14:paraId="46EA14F7"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684,400 </w:t>
            </w:r>
          </w:p>
        </w:tc>
        <w:tc>
          <w:tcPr>
            <w:tcW w:w="639" w:type="pct"/>
            <w:tcBorders>
              <w:top w:val="nil"/>
              <w:left w:val="nil"/>
              <w:bottom w:val="nil"/>
              <w:right w:val="nil"/>
            </w:tcBorders>
            <w:shd w:val="clear" w:color="auto" w:fill="auto"/>
            <w:noWrap/>
            <w:vAlign w:val="bottom"/>
            <w:hideMark/>
          </w:tcPr>
          <w:p w14:paraId="1D331AC1" w14:textId="77777777" w:rsidR="00AF51CE" w:rsidRPr="00645FA7" w:rsidRDefault="00AF51CE" w:rsidP="006E6A5D">
            <w:pPr>
              <w:spacing w:after="0" w:line="240" w:lineRule="auto"/>
              <w:jc w:val="right"/>
              <w:rPr>
                <w:rFonts w:ascii="Arial" w:hAnsi="Arial" w:cs="Arial"/>
                <w:sz w:val="16"/>
                <w:szCs w:val="16"/>
              </w:rPr>
            </w:pPr>
            <w:r>
              <w:rPr>
                <w:rFonts w:ascii="Arial" w:hAnsi="Arial" w:cs="Arial"/>
                <w:sz w:val="16"/>
                <w:szCs w:val="16"/>
              </w:rPr>
              <w:noBreakHyphen/>
            </w:r>
            <w:r w:rsidRPr="00645FA7">
              <w:rPr>
                <w:rFonts w:ascii="Arial" w:hAnsi="Arial" w:cs="Arial"/>
                <w:sz w:val="16"/>
                <w:szCs w:val="16"/>
              </w:rPr>
              <w:t xml:space="preserve"> </w:t>
            </w:r>
          </w:p>
        </w:tc>
        <w:tc>
          <w:tcPr>
            <w:tcW w:w="639" w:type="pct"/>
            <w:tcBorders>
              <w:top w:val="nil"/>
              <w:left w:val="nil"/>
              <w:bottom w:val="nil"/>
              <w:right w:val="nil"/>
            </w:tcBorders>
            <w:shd w:val="clear" w:color="auto" w:fill="auto"/>
            <w:noWrap/>
            <w:vAlign w:val="bottom"/>
            <w:hideMark/>
          </w:tcPr>
          <w:p w14:paraId="4C961B7B" w14:textId="77777777" w:rsidR="00AF51CE" w:rsidRPr="00645FA7" w:rsidRDefault="00AF51CE" w:rsidP="006E6A5D">
            <w:pPr>
              <w:spacing w:after="0" w:line="240" w:lineRule="auto"/>
              <w:jc w:val="right"/>
              <w:rPr>
                <w:rFonts w:ascii="Arial" w:hAnsi="Arial" w:cs="Arial"/>
                <w:sz w:val="16"/>
                <w:szCs w:val="16"/>
              </w:rPr>
            </w:pPr>
            <w:r>
              <w:rPr>
                <w:rFonts w:ascii="Arial" w:hAnsi="Arial" w:cs="Arial"/>
                <w:sz w:val="16"/>
                <w:szCs w:val="16"/>
              </w:rPr>
              <w:noBreakHyphen/>
            </w:r>
            <w:r w:rsidRPr="00645FA7">
              <w:rPr>
                <w:rFonts w:ascii="Arial" w:hAnsi="Arial" w:cs="Arial"/>
                <w:sz w:val="16"/>
                <w:szCs w:val="16"/>
              </w:rPr>
              <w:t xml:space="preserve"> </w:t>
            </w:r>
          </w:p>
        </w:tc>
        <w:tc>
          <w:tcPr>
            <w:tcW w:w="639" w:type="pct"/>
            <w:tcBorders>
              <w:top w:val="nil"/>
              <w:left w:val="nil"/>
              <w:bottom w:val="nil"/>
              <w:right w:val="nil"/>
            </w:tcBorders>
            <w:shd w:val="clear" w:color="auto" w:fill="auto"/>
            <w:noWrap/>
            <w:vAlign w:val="bottom"/>
            <w:hideMark/>
          </w:tcPr>
          <w:p w14:paraId="35A90E75" w14:textId="77777777" w:rsidR="00AF51CE" w:rsidRPr="00645FA7" w:rsidRDefault="00AF51CE" w:rsidP="006E6A5D">
            <w:pPr>
              <w:spacing w:after="0" w:line="240" w:lineRule="auto"/>
              <w:jc w:val="right"/>
              <w:rPr>
                <w:rFonts w:ascii="Arial" w:hAnsi="Arial" w:cs="Arial"/>
                <w:sz w:val="16"/>
                <w:szCs w:val="16"/>
              </w:rPr>
            </w:pPr>
            <w:r>
              <w:rPr>
                <w:rFonts w:ascii="Arial" w:hAnsi="Arial" w:cs="Arial"/>
                <w:sz w:val="16"/>
                <w:szCs w:val="16"/>
              </w:rPr>
              <w:noBreakHyphen/>
            </w:r>
            <w:r w:rsidRPr="00645FA7">
              <w:rPr>
                <w:rFonts w:ascii="Arial" w:hAnsi="Arial" w:cs="Arial"/>
                <w:sz w:val="16"/>
                <w:szCs w:val="16"/>
              </w:rPr>
              <w:t xml:space="preserve"> </w:t>
            </w:r>
          </w:p>
        </w:tc>
      </w:tr>
      <w:tr w:rsidR="00AF51CE" w:rsidRPr="00645FA7" w14:paraId="3CE9192A" w14:textId="77777777" w:rsidTr="006E6A5D">
        <w:trPr>
          <w:trHeight w:hRule="exact" w:val="235"/>
        </w:trPr>
        <w:tc>
          <w:tcPr>
            <w:tcW w:w="1806" w:type="pct"/>
            <w:tcBorders>
              <w:top w:val="nil"/>
              <w:left w:val="nil"/>
              <w:bottom w:val="nil"/>
              <w:right w:val="nil"/>
            </w:tcBorders>
            <w:shd w:val="clear" w:color="auto" w:fill="auto"/>
            <w:vAlign w:val="bottom"/>
            <w:hideMark/>
          </w:tcPr>
          <w:p w14:paraId="59A7E650" w14:textId="77777777" w:rsidR="00AF51CE" w:rsidRPr="00645FA7" w:rsidRDefault="00AF51CE" w:rsidP="006E6A5D">
            <w:pPr>
              <w:spacing w:after="0" w:line="240" w:lineRule="auto"/>
              <w:jc w:val="right"/>
              <w:rPr>
                <w:rFonts w:ascii="Arial" w:hAnsi="Arial" w:cs="Arial"/>
                <w:b/>
                <w:bCs/>
                <w:sz w:val="16"/>
                <w:szCs w:val="16"/>
              </w:rPr>
            </w:pPr>
            <w:r w:rsidRPr="00645FA7">
              <w:rPr>
                <w:rFonts w:ascii="Arial" w:hAnsi="Arial" w:cs="Arial"/>
                <w:b/>
                <w:bCs/>
                <w:sz w:val="16"/>
                <w:szCs w:val="16"/>
              </w:rPr>
              <w:t>Administered total</w:t>
            </w:r>
          </w:p>
        </w:tc>
        <w:tc>
          <w:tcPr>
            <w:tcW w:w="639" w:type="pct"/>
            <w:tcBorders>
              <w:top w:val="single" w:sz="4" w:space="0" w:color="auto"/>
              <w:left w:val="nil"/>
              <w:bottom w:val="single" w:sz="4" w:space="0" w:color="auto"/>
              <w:right w:val="nil"/>
            </w:tcBorders>
            <w:shd w:val="clear" w:color="auto" w:fill="auto"/>
            <w:noWrap/>
            <w:vAlign w:val="bottom"/>
            <w:hideMark/>
          </w:tcPr>
          <w:p w14:paraId="193B78AF"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17,029,568 </w:t>
            </w:r>
          </w:p>
        </w:tc>
        <w:tc>
          <w:tcPr>
            <w:tcW w:w="639" w:type="pct"/>
            <w:tcBorders>
              <w:top w:val="single" w:sz="4" w:space="0" w:color="auto"/>
              <w:left w:val="nil"/>
              <w:bottom w:val="single" w:sz="4" w:space="0" w:color="auto"/>
              <w:right w:val="nil"/>
            </w:tcBorders>
            <w:shd w:val="clear" w:color="000000" w:fill="E6E6E6"/>
            <w:noWrap/>
            <w:vAlign w:val="bottom"/>
            <w:hideMark/>
          </w:tcPr>
          <w:p w14:paraId="1991A173" w14:textId="77777777" w:rsidR="00AF51CE" w:rsidRPr="00D90C87" w:rsidRDefault="00AF51CE" w:rsidP="006E6A5D">
            <w:pPr>
              <w:spacing w:after="0" w:line="240" w:lineRule="auto"/>
              <w:jc w:val="right"/>
              <w:rPr>
                <w:rFonts w:ascii="Arial" w:hAnsi="Arial" w:cs="Arial"/>
                <w:b/>
                <w:bCs/>
                <w:sz w:val="16"/>
                <w:szCs w:val="16"/>
              </w:rPr>
            </w:pPr>
            <w:r w:rsidRPr="00D90C87">
              <w:rPr>
                <w:rFonts w:ascii="Arial" w:hAnsi="Arial" w:cs="Arial"/>
                <w:b/>
                <w:bCs/>
                <w:sz w:val="16"/>
                <w:szCs w:val="16"/>
              </w:rPr>
              <w:t xml:space="preserve">27,801,430 </w:t>
            </w:r>
          </w:p>
        </w:tc>
        <w:tc>
          <w:tcPr>
            <w:tcW w:w="639" w:type="pct"/>
            <w:tcBorders>
              <w:top w:val="single" w:sz="4" w:space="0" w:color="auto"/>
              <w:left w:val="nil"/>
              <w:bottom w:val="single" w:sz="4" w:space="0" w:color="auto"/>
              <w:right w:val="nil"/>
            </w:tcBorders>
            <w:shd w:val="clear" w:color="auto" w:fill="auto"/>
            <w:noWrap/>
            <w:vAlign w:val="bottom"/>
            <w:hideMark/>
          </w:tcPr>
          <w:p w14:paraId="02EB8462"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19,460,926 </w:t>
            </w:r>
          </w:p>
        </w:tc>
        <w:tc>
          <w:tcPr>
            <w:tcW w:w="639" w:type="pct"/>
            <w:tcBorders>
              <w:top w:val="single" w:sz="4" w:space="0" w:color="auto"/>
              <w:left w:val="nil"/>
              <w:bottom w:val="single" w:sz="4" w:space="0" w:color="auto"/>
              <w:right w:val="nil"/>
            </w:tcBorders>
            <w:shd w:val="clear" w:color="auto" w:fill="auto"/>
            <w:noWrap/>
            <w:vAlign w:val="bottom"/>
            <w:hideMark/>
          </w:tcPr>
          <w:p w14:paraId="204261A5"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18,442,946 </w:t>
            </w:r>
          </w:p>
        </w:tc>
        <w:tc>
          <w:tcPr>
            <w:tcW w:w="639" w:type="pct"/>
            <w:tcBorders>
              <w:top w:val="single" w:sz="4" w:space="0" w:color="auto"/>
              <w:left w:val="nil"/>
              <w:bottom w:val="single" w:sz="4" w:space="0" w:color="auto"/>
              <w:right w:val="nil"/>
            </w:tcBorders>
            <w:shd w:val="clear" w:color="auto" w:fill="auto"/>
            <w:noWrap/>
            <w:vAlign w:val="bottom"/>
            <w:hideMark/>
          </w:tcPr>
          <w:p w14:paraId="2DA8B9B5"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13,865,107 </w:t>
            </w:r>
          </w:p>
        </w:tc>
      </w:tr>
      <w:tr w:rsidR="00AF51CE" w:rsidRPr="00645FA7" w14:paraId="16EEB7DF" w14:textId="77777777" w:rsidTr="006E6A5D">
        <w:trPr>
          <w:trHeight w:hRule="exact" w:val="235"/>
        </w:trPr>
        <w:tc>
          <w:tcPr>
            <w:tcW w:w="1806" w:type="pct"/>
            <w:tcBorders>
              <w:top w:val="nil"/>
              <w:left w:val="nil"/>
              <w:bottom w:val="single" w:sz="4" w:space="0" w:color="000000"/>
              <w:right w:val="nil"/>
            </w:tcBorders>
            <w:shd w:val="clear" w:color="auto" w:fill="auto"/>
            <w:noWrap/>
            <w:vAlign w:val="bottom"/>
            <w:hideMark/>
          </w:tcPr>
          <w:p w14:paraId="557733E0" w14:textId="77777777" w:rsidR="00AF51CE" w:rsidRPr="00645FA7" w:rsidRDefault="00AF51CE" w:rsidP="006E6A5D">
            <w:pPr>
              <w:spacing w:after="0" w:line="240" w:lineRule="auto"/>
              <w:jc w:val="left"/>
              <w:rPr>
                <w:rFonts w:ascii="Arial" w:hAnsi="Arial" w:cs="Arial"/>
                <w:b/>
                <w:bCs/>
                <w:sz w:val="16"/>
                <w:szCs w:val="16"/>
              </w:rPr>
            </w:pPr>
            <w:r w:rsidRPr="00645FA7">
              <w:rPr>
                <w:rFonts w:ascii="Arial" w:hAnsi="Arial" w:cs="Arial"/>
                <w:b/>
                <w:bCs/>
                <w:sz w:val="16"/>
                <w:szCs w:val="16"/>
              </w:rPr>
              <w:t>Total expenses for program 1.9</w:t>
            </w:r>
          </w:p>
        </w:tc>
        <w:tc>
          <w:tcPr>
            <w:tcW w:w="639" w:type="pct"/>
            <w:tcBorders>
              <w:top w:val="single" w:sz="4" w:space="0" w:color="auto"/>
              <w:left w:val="nil"/>
              <w:bottom w:val="single" w:sz="4" w:space="0" w:color="auto"/>
              <w:right w:val="nil"/>
            </w:tcBorders>
            <w:shd w:val="clear" w:color="auto" w:fill="auto"/>
            <w:noWrap/>
            <w:vAlign w:val="bottom"/>
            <w:hideMark/>
          </w:tcPr>
          <w:p w14:paraId="590E0D7D" w14:textId="77777777" w:rsidR="00AF51CE" w:rsidRPr="00645FA7" w:rsidRDefault="00AF51CE" w:rsidP="006E6A5D">
            <w:pPr>
              <w:spacing w:after="0" w:line="240" w:lineRule="auto"/>
              <w:jc w:val="right"/>
              <w:rPr>
                <w:rFonts w:ascii="Arial" w:hAnsi="Arial" w:cs="Arial"/>
                <w:b/>
                <w:bCs/>
                <w:color w:val="000000"/>
                <w:sz w:val="16"/>
                <w:szCs w:val="16"/>
              </w:rPr>
            </w:pPr>
            <w:r w:rsidRPr="00645FA7">
              <w:rPr>
                <w:rFonts w:ascii="Arial" w:hAnsi="Arial" w:cs="Arial"/>
                <w:b/>
                <w:bCs/>
                <w:color w:val="000000"/>
                <w:sz w:val="16"/>
                <w:szCs w:val="16"/>
              </w:rPr>
              <w:t xml:space="preserve">17,029,568 </w:t>
            </w:r>
          </w:p>
        </w:tc>
        <w:tc>
          <w:tcPr>
            <w:tcW w:w="639" w:type="pct"/>
            <w:tcBorders>
              <w:top w:val="single" w:sz="4" w:space="0" w:color="auto"/>
              <w:left w:val="nil"/>
              <w:bottom w:val="single" w:sz="4" w:space="0" w:color="000000"/>
              <w:right w:val="nil"/>
            </w:tcBorders>
            <w:shd w:val="clear" w:color="000000" w:fill="E6E6E6"/>
            <w:noWrap/>
            <w:vAlign w:val="bottom"/>
            <w:hideMark/>
          </w:tcPr>
          <w:p w14:paraId="0B284A95" w14:textId="77777777" w:rsidR="00AF51CE" w:rsidRPr="00645FA7" w:rsidRDefault="00AF51CE" w:rsidP="006E6A5D">
            <w:pPr>
              <w:spacing w:after="0" w:line="240" w:lineRule="auto"/>
              <w:jc w:val="right"/>
              <w:rPr>
                <w:rFonts w:ascii="Arial" w:hAnsi="Arial" w:cs="Arial"/>
                <w:b/>
                <w:bCs/>
                <w:sz w:val="16"/>
                <w:szCs w:val="16"/>
              </w:rPr>
            </w:pPr>
            <w:r w:rsidRPr="00645FA7">
              <w:rPr>
                <w:rFonts w:ascii="Arial" w:hAnsi="Arial" w:cs="Arial"/>
                <w:b/>
                <w:bCs/>
                <w:sz w:val="16"/>
                <w:szCs w:val="16"/>
              </w:rPr>
              <w:t xml:space="preserve">27,801,430 </w:t>
            </w:r>
          </w:p>
        </w:tc>
        <w:tc>
          <w:tcPr>
            <w:tcW w:w="639" w:type="pct"/>
            <w:tcBorders>
              <w:top w:val="single" w:sz="4" w:space="0" w:color="auto"/>
              <w:left w:val="nil"/>
              <w:bottom w:val="single" w:sz="4" w:space="0" w:color="000000"/>
              <w:right w:val="nil"/>
            </w:tcBorders>
            <w:shd w:val="clear" w:color="auto" w:fill="auto"/>
            <w:noWrap/>
            <w:vAlign w:val="bottom"/>
            <w:hideMark/>
          </w:tcPr>
          <w:p w14:paraId="23C1E543" w14:textId="77777777" w:rsidR="00AF51CE" w:rsidRPr="00645FA7" w:rsidRDefault="00AF51CE" w:rsidP="006E6A5D">
            <w:pPr>
              <w:spacing w:after="0" w:line="240" w:lineRule="auto"/>
              <w:jc w:val="right"/>
              <w:rPr>
                <w:rFonts w:ascii="Arial" w:hAnsi="Arial" w:cs="Arial"/>
                <w:b/>
                <w:bCs/>
                <w:color w:val="000000"/>
                <w:sz w:val="16"/>
                <w:szCs w:val="16"/>
              </w:rPr>
            </w:pPr>
            <w:r w:rsidRPr="00645FA7">
              <w:rPr>
                <w:rFonts w:ascii="Arial" w:hAnsi="Arial" w:cs="Arial"/>
                <w:b/>
                <w:bCs/>
                <w:color w:val="000000"/>
                <w:sz w:val="16"/>
                <w:szCs w:val="16"/>
              </w:rPr>
              <w:t xml:space="preserve">19,460,926 </w:t>
            </w:r>
          </w:p>
        </w:tc>
        <w:tc>
          <w:tcPr>
            <w:tcW w:w="639" w:type="pct"/>
            <w:tcBorders>
              <w:top w:val="single" w:sz="4" w:space="0" w:color="auto"/>
              <w:left w:val="nil"/>
              <w:bottom w:val="single" w:sz="4" w:space="0" w:color="000000"/>
              <w:right w:val="nil"/>
            </w:tcBorders>
            <w:shd w:val="clear" w:color="auto" w:fill="auto"/>
            <w:noWrap/>
            <w:vAlign w:val="bottom"/>
            <w:hideMark/>
          </w:tcPr>
          <w:p w14:paraId="6084F87B" w14:textId="77777777" w:rsidR="00AF51CE" w:rsidRPr="00645FA7" w:rsidRDefault="00AF51CE" w:rsidP="006E6A5D">
            <w:pPr>
              <w:spacing w:after="0" w:line="240" w:lineRule="auto"/>
              <w:jc w:val="right"/>
              <w:rPr>
                <w:rFonts w:ascii="Arial" w:hAnsi="Arial" w:cs="Arial"/>
                <w:b/>
                <w:bCs/>
                <w:color w:val="000000"/>
                <w:sz w:val="16"/>
                <w:szCs w:val="16"/>
              </w:rPr>
            </w:pPr>
            <w:r w:rsidRPr="00645FA7">
              <w:rPr>
                <w:rFonts w:ascii="Arial" w:hAnsi="Arial" w:cs="Arial"/>
                <w:b/>
                <w:bCs/>
                <w:color w:val="000000"/>
                <w:sz w:val="16"/>
                <w:szCs w:val="16"/>
              </w:rPr>
              <w:t xml:space="preserve">18,442,946 </w:t>
            </w:r>
          </w:p>
        </w:tc>
        <w:tc>
          <w:tcPr>
            <w:tcW w:w="639" w:type="pct"/>
            <w:tcBorders>
              <w:top w:val="single" w:sz="4" w:space="0" w:color="auto"/>
              <w:left w:val="nil"/>
              <w:bottom w:val="single" w:sz="4" w:space="0" w:color="000000"/>
              <w:right w:val="nil"/>
            </w:tcBorders>
            <w:shd w:val="clear" w:color="auto" w:fill="auto"/>
            <w:noWrap/>
            <w:vAlign w:val="bottom"/>
            <w:hideMark/>
          </w:tcPr>
          <w:p w14:paraId="683D68EA" w14:textId="77777777" w:rsidR="00AF51CE" w:rsidRPr="00645FA7" w:rsidRDefault="00AF51CE" w:rsidP="006E6A5D">
            <w:pPr>
              <w:spacing w:after="0" w:line="240" w:lineRule="auto"/>
              <w:jc w:val="right"/>
              <w:rPr>
                <w:rFonts w:ascii="Arial" w:hAnsi="Arial" w:cs="Arial"/>
                <w:b/>
                <w:bCs/>
                <w:color w:val="000000"/>
                <w:sz w:val="16"/>
                <w:szCs w:val="16"/>
              </w:rPr>
            </w:pPr>
            <w:r w:rsidRPr="00645FA7">
              <w:rPr>
                <w:rFonts w:ascii="Arial" w:hAnsi="Arial" w:cs="Arial"/>
                <w:b/>
                <w:bCs/>
                <w:color w:val="000000"/>
                <w:sz w:val="16"/>
                <w:szCs w:val="16"/>
              </w:rPr>
              <w:t xml:space="preserve">13,865,107 </w:t>
            </w:r>
          </w:p>
        </w:tc>
      </w:tr>
      <w:tr w:rsidR="00AF51CE" w:rsidRPr="00645FA7" w14:paraId="3750120E" w14:textId="77777777" w:rsidTr="00645FA7">
        <w:trPr>
          <w:trHeight w:hRule="exact" w:val="225"/>
        </w:trPr>
        <w:tc>
          <w:tcPr>
            <w:tcW w:w="1806" w:type="pct"/>
            <w:tcBorders>
              <w:top w:val="nil"/>
              <w:left w:val="nil"/>
              <w:bottom w:val="nil"/>
              <w:right w:val="nil"/>
            </w:tcBorders>
            <w:shd w:val="clear" w:color="auto" w:fill="auto"/>
            <w:vAlign w:val="center"/>
            <w:hideMark/>
          </w:tcPr>
          <w:p w14:paraId="5F1097D6" w14:textId="77777777" w:rsidR="00AF51CE" w:rsidRPr="00645FA7" w:rsidRDefault="00AF51CE" w:rsidP="00645FA7">
            <w:pPr>
              <w:spacing w:after="0" w:line="240" w:lineRule="auto"/>
              <w:jc w:val="right"/>
              <w:rPr>
                <w:rFonts w:ascii="Arial" w:hAnsi="Arial" w:cs="Arial"/>
                <w:b/>
                <w:bCs/>
                <w:color w:val="000000"/>
                <w:sz w:val="16"/>
                <w:szCs w:val="16"/>
              </w:rPr>
            </w:pPr>
          </w:p>
        </w:tc>
        <w:tc>
          <w:tcPr>
            <w:tcW w:w="639" w:type="pct"/>
            <w:tcBorders>
              <w:top w:val="nil"/>
              <w:left w:val="nil"/>
              <w:bottom w:val="nil"/>
              <w:right w:val="nil"/>
            </w:tcBorders>
            <w:shd w:val="clear" w:color="auto" w:fill="auto"/>
            <w:noWrap/>
            <w:vAlign w:val="center"/>
            <w:hideMark/>
          </w:tcPr>
          <w:p w14:paraId="1A9DE4EE" w14:textId="77777777" w:rsidR="00AF51CE" w:rsidRPr="00645FA7" w:rsidRDefault="00AF51CE" w:rsidP="00645FA7">
            <w:pPr>
              <w:spacing w:after="0" w:line="240" w:lineRule="auto"/>
              <w:jc w:val="left"/>
              <w:rPr>
                <w:rFonts w:ascii="Times New Roman" w:hAnsi="Times New Roman"/>
              </w:rPr>
            </w:pPr>
          </w:p>
        </w:tc>
        <w:tc>
          <w:tcPr>
            <w:tcW w:w="639" w:type="pct"/>
            <w:tcBorders>
              <w:top w:val="nil"/>
              <w:left w:val="nil"/>
              <w:bottom w:val="nil"/>
              <w:right w:val="nil"/>
            </w:tcBorders>
            <w:shd w:val="clear" w:color="auto" w:fill="auto"/>
            <w:noWrap/>
            <w:vAlign w:val="center"/>
            <w:hideMark/>
          </w:tcPr>
          <w:p w14:paraId="36643F6D" w14:textId="77777777" w:rsidR="00AF51CE" w:rsidRPr="00645FA7" w:rsidRDefault="00AF51CE" w:rsidP="00645FA7">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center"/>
            <w:hideMark/>
          </w:tcPr>
          <w:p w14:paraId="3EE1FE95" w14:textId="77777777" w:rsidR="00AF51CE" w:rsidRPr="00645FA7" w:rsidRDefault="00AF51CE" w:rsidP="00645FA7">
            <w:pPr>
              <w:spacing w:after="0" w:line="240" w:lineRule="auto"/>
              <w:jc w:val="left"/>
              <w:rPr>
                <w:rFonts w:ascii="Times New Roman" w:hAnsi="Times New Roman"/>
              </w:rPr>
            </w:pPr>
          </w:p>
        </w:tc>
        <w:tc>
          <w:tcPr>
            <w:tcW w:w="639" w:type="pct"/>
            <w:tcBorders>
              <w:top w:val="nil"/>
              <w:left w:val="nil"/>
              <w:bottom w:val="nil"/>
              <w:right w:val="nil"/>
            </w:tcBorders>
            <w:shd w:val="clear" w:color="auto" w:fill="auto"/>
            <w:noWrap/>
            <w:vAlign w:val="center"/>
            <w:hideMark/>
          </w:tcPr>
          <w:p w14:paraId="7EF066A1" w14:textId="77777777" w:rsidR="00AF51CE" w:rsidRPr="00645FA7" w:rsidRDefault="00AF51CE" w:rsidP="00645FA7">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center"/>
            <w:hideMark/>
          </w:tcPr>
          <w:p w14:paraId="679E19C9" w14:textId="77777777" w:rsidR="00AF51CE" w:rsidRPr="00645FA7" w:rsidRDefault="00AF51CE" w:rsidP="00645FA7">
            <w:pPr>
              <w:spacing w:after="0" w:line="240" w:lineRule="auto"/>
              <w:jc w:val="right"/>
              <w:rPr>
                <w:rFonts w:ascii="Times New Roman" w:hAnsi="Times New Roman"/>
              </w:rPr>
            </w:pPr>
          </w:p>
        </w:tc>
      </w:tr>
      <w:tr w:rsidR="00AF51CE" w:rsidRPr="00645FA7" w14:paraId="2D360839" w14:textId="77777777" w:rsidTr="00E76436">
        <w:trPr>
          <w:trHeight w:hRule="exact" w:val="996"/>
        </w:trPr>
        <w:tc>
          <w:tcPr>
            <w:tcW w:w="1806" w:type="pct"/>
            <w:tcBorders>
              <w:top w:val="single" w:sz="4" w:space="0" w:color="auto"/>
              <w:left w:val="nil"/>
              <w:bottom w:val="single" w:sz="4" w:space="0" w:color="auto"/>
              <w:right w:val="nil"/>
            </w:tcBorders>
            <w:shd w:val="clear" w:color="auto" w:fill="auto"/>
            <w:vAlign w:val="center"/>
            <w:hideMark/>
          </w:tcPr>
          <w:p w14:paraId="15D17B5B" w14:textId="77777777" w:rsidR="00AF51CE" w:rsidRPr="00645FA7" w:rsidRDefault="00AF51CE" w:rsidP="00645FA7">
            <w:pPr>
              <w:spacing w:after="0" w:line="240" w:lineRule="auto"/>
              <w:jc w:val="left"/>
              <w:rPr>
                <w:rFonts w:ascii="Arial" w:hAnsi="Arial" w:cs="Arial"/>
                <w:b/>
                <w:bCs/>
                <w:color w:val="000000"/>
                <w:sz w:val="16"/>
                <w:szCs w:val="16"/>
              </w:rPr>
            </w:pPr>
            <w:r w:rsidRPr="00645FA7">
              <w:rPr>
                <w:rFonts w:ascii="Arial" w:hAnsi="Arial" w:cs="Arial"/>
                <w:b/>
                <w:bCs/>
                <w:color w:val="000000"/>
                <w:sz w:val="16"/>
                <w:szCs w:val="16"/>
              </w:rPr>
              <w:t> </w:t>
            </w:r>
          </w:p>
        </w:tc>
        <w:tc>
          <w:tcPr>
            <w:tcW w:w="639" w:type="pct"/>
            <w:tcBorders>
              <w:top w:val="single" w:sz="4" w:space="0" w:color="auto"/>
              <w:left w:val="nil"/>
              <w:bottom w:val="single" w:sz="4" w:space="0" w:color="auto"/>
              <w:right w:val="nil"/>
            </w:tcBorders>
            <w:shd w:val="clear" w:color="auto" w:fill="auto"/>
            <w:vAlign w:val="bottom"/>
            <w:hideMark/>
          </w:tcPr>
          <w:p w14:paraId="2076047D" w14:textId="77777777" w:rsidR="00AF51CE" w:rsidRPr="00645FA7" w:rsidRDefault="00AF51CE" w:rsidP="00645FA7">
            <w:pPr>
              <w:spacing w:after="0" w:line="240" w:lineRule="auto"/>
              <w:jc w:val="right"/>
              <w:rPr>
                <w:rFonts w:ascii="Arial" w:hAnsi="Arial" w:cs="Arial"/>
                <w:color w:val="000000"/>
                <w:sz w:val="16"/>
                <w:szCs w:val="16"/>
              </w:rPr>
            </w:pPr>
            <w:r w:rsidRPr="00645FA7">
              <w:rPr>
                <w:rFonts w:ascii="Arial" w:hAnsi="Arial" w:cs="Arial"/>
                <w:color w:val="000000"/>
                <w:sz w:val="16"/>
                <w:szCs w:val="16"/>
              </w:rPr>
              <w:t>2020</w:t>
            </w:r>
            <w:r>
              <w:rPr>
                <w:rFonts w:ascii="Arial" w:hAnsi="Arial" w:cs="Arial"/>
                <w:color w:val="000000"/>
                <w:sz w:val="16"/>
                <w:szCs w:val="16"/>
              </w:rPr>
              <w:noBreakHyphen/>
            </w:r>
            <w:r w:rsidRPr="00645FA7">
              <w:rPr>
                <w:rFonts w:ascii="Arial" w:hAnsi="Arial" w:cs="Arial"/>
                <w:color w:val="000000"/>
                <w:sz w:val="16"/>
                <w:szCs w:val="16"/>
              </w:rPr>
              <w:t>21</w:t>
            </w:r>
            <w:r w:rsidRPr="00645FA7">
              <w:rPr>
                <w:rFonts w:ascii="Arial" w:hAnsi="Arial" w:cs="Arial"/>
                <w:color w:val="000000"/>
                <w:sz w:val="16"/>
                <w:szCs w:val="16"/>
              </w:rPr>
              <w:br/>
              <w:t>Actual</w:t>
            </w:r>
            <w:r w:rsidRPr="00645FA7">
              <w:rPr>
                <w:rFonts w:ascii="Arial" w:hAnsi="Arial" w:cs="Arial"/>
                <w:color w:val="000000"/>
                <w:sz w:val="16"/>
                <w:szCs w:val="16"/>
              </w:rPr>
              <w:br/>
              <w:t>expenses</w:t>
            </w:r>
            <w:r w:rsidRPr="00645FA7">
              <w:rPr>
                <w:rFonts w:ascii="Arial" w:hAnsi="Arial" w:cs="Arial"/>
                <w:color w:val="000000"/>
                <w:sz w:val="16"/>
                <w:szCs w:val="16"/>
              </w:rPr>
              <w:br/>
            </w:r>
            <w:r w:rsidRPr="00645FA7">
              <w:rPr>
                <w:rFonts w:ascii="Arial" w:hAnsi="Arial" w:cs="Arial"/>
                <w:color w:val="000000"/>
                <w:sz w:val="16"/>
                <w:szCs w:val="16"/>
              </w:rPr>
              <w:br/>
              <w:t>$</w:t>
            </w:r>
            <w:r>
              <w:rPr>
                <w:rFonts w:ascii="Arial" w:hAnsi="Arial" w:cs="Arial"/>
                <w:color w:val="000000"/>
                <w:sz w:val="16"/>
                <w:szCs w:val="16"/>
              </w:rPr>
              <w:t>’</w:t>
            </w:r>
            <w:r w:rsidRPr="00645FA7">
              <w:rPr>
                <w:rFonts w:ascii="Arial" w:hAnsi="Arial" w:cs="Arial"/>
                <w:color w:val="000000"/>
                <w:sz w:val="16"/>
                <w:szCs w:val="16"/>
              </w:rPr>
              <w:t>000</w:t>
            </w:r>
          </w:p>
        </w:tc>
        <w:tc>
          <w:tcPr>
            <w:tcW w:w="639" w:type="pct"/>
            <w:tcBorders>
              <w:top w:val="single" w:sz="4" w:space="0" w:color="auto"/>
              <w:left w:val="nil"/>
              <w:bottom w:val="single" w:sz="4" w:space="0" w:color="auto"/>
              <w:right w:val="nil"/>
            </w:tcBorders>
            <w:shd w:val="clear" w:color="000000" w:fill="E6E6E6"/>
            <w:vAlign w:val="bottom"/>
            <w:hideMark/>
          </w:tcPr>
          <w:p w14:paraId="6A96EC40" w14:textId="77777777" w:rsidR="00AF51CE" w:rsidRPr="00645FA7" w:rsidRDefault="00AF51CE" w:rsidP="00645FA7">
            <w:pPr>
              <w:spacing w:after="0" w:line="240" w:lineRule="auto"/>
              <w:jc w:val="right"/>
              <w:rPr>
                <w:rFonts w:ascii="Arial" w:hAnsi="Arial" w:cs="Arial"/>
                <w:color w:val="000000"/>
                <w:sz w:val="16"/>
                <w:szCs w:val="16"/>
              </w:rPr>
            </w:pPr>
            <w:r w:rsidRPr="00645FA7">
              <w:rPr>
                <w:rFonts w:ascii="Arial" w:hAnsi="Arial" w:cs="Arial"/>
                <w:color w:val="000000"/>
                <w:sz w:val="16"/>
                <w:szCs w:val="16"/>
              </w:rPr>
              <w:t>2021</w:t>
            </w:r>
            <w:r>
              <w:rPr>
                <w:rFonts w:ascii="Arial" w:hAnsi="Arial" w:cs="Arial"/>
                <w:color w:val="000000"/>
                <w:sz w:val="16"/>
                <w:szCs w:val="16"/>
              </w:rPr>
              <w:noBreakHyphen/>
            </w:r>
            <w:r w:rsidRPr="00645FA7">
              <w:rPr>
                <w:rFonts w:ascii="Arial" w:hAnsi="Arial" w:cs="Arial"/>
                <w:color w:val="000000"/>
                <w:sz w:val="16"/>
                <w:szCs w:val="16"/>
              </w:rPr>
              <w:t>22</w:t>
            </w:r>
            <w:r w:rsidRPr="00645FA7">
              <w:rPr>
                <w:rFonts w:ascii="Arial" w:hAnsi="Arial" w:cs="Arial"/>
                <w:color w:val="000000"/>
                <w:sz w:val="16"/>
                <w:szCs w:val="16"/>
              </w:rPr>
              <w:br/>
              <w:t>Revised estimated expenses</w:t>
            </w:r>
            <w:r w:rsidRPr="00645FA7">
              <w:rPr>
                <w:rFonts w:ascii="Arial" w:hAnsi="Arial" w:cs="Arial"/>
                <w:color w:val="000000"/>
                <w:sz w:val="16"/>
                <w:szCs w:val="16"/>
              </w:rPr>
              <w:br/>
              <w:t>$</w:t>
            </w:r>
            <w:r>
              <w:rPr>
                <w:rFonts w:ascii="Arial" w:hAnsi="Arial" w:cs="Arial"/>
                <w:color w:val="000000"/>
                <w:sz w:val="16"/>
                <w:szCs w:val="16"/>
              </w:rPr>
              <w:t>’</w:t>
            </w:r>
            <w:r w:rsidRPr="00645FA7">
              <w:rPr>
                <w:rFonts w:ascii="Arial" w:hAnsi="Arial" w:cs="Arial"/>
                <w:color w:val="000000"/>
                <w:sz w:val="16"/>
                <w:szCs w:val="16"/>
              </w:rPr>
              <w:t>000</w:t>
            </w:r>
          </w:p>
        </w:tc>
        <w:tc>
          <w:tcPr>
            <w:tcW w:w="639" w:type="pct"/>
            <w:tcBorders>
              <w:top w:val="single" w:sz="4" w:space="0" w:color="auto"/>
              <w:left w:val="nil"/>
              <w:bottom w:val="single" w:sz="4" w:space="0" w:color="auto"/>
              <w:right w:val="nil"/>
            </w:tcBorders>
            <w:shd w:val="clear" w:color="auto" w:fill="auto"/>
            <w:vAlign w:val="bottom"/>
            <w:hideMark/>
          </w:tcPr>
          <w:p w14:paraId="3AF23FF9" w14:textId="77777777" w:rsidR="00AF51CE" w:rsidRPr="00645FA7" w:rsidRDefault="00AF51CE" w:rsidP="00645FA7">
            <w:pPr>
              <w:spacing w:after="0" w:line="240" w:lineRule="auto"/>
              <w:jc w:val="right"/>
              <w:rPr>
                <w:rFonts w:ascii="Arial" w:hAnsi="Arial" w:cs="Arial"/>
                <w:sz w:val="16"/>
                <w:szCs w:val="16"/>
              </w:rPr>
            </w:pPr>
            <w:r w:rsidRPr="00645FA7">
              <w:rPr>
                <w:rFonts w:ascii="Arial" w:hAnsi="Arial" w:cs="Arial"/>
                <w:sz w:val="16"/>
                <w:szCs w:val="16"/>
              </w:rPr>
              <w:t>2022</w:t>
            </w:r>
            <w:r>
              <w:rPr>
                <w:rFonts w:ascii="Arial" w:hAnsi="Arial" w:cs="Arial"/>
                <w:sz w:val="16"/>
                <w:szCs w:val="16"/>
              </w:rPr>
              <w:noBreakHyphen/>
            </w:r>
            <w:r w:rsidRPr="00645FA7">
              <w:rPr>
                <w:rFonts w:ascii="Arial" w:hAnsi="Arial" w:cs="Arial"/>
                <w:sz w:val="16"/>
                <w:szCs w:val="16"/>
              </w:rPr>
              <w:t>23</w:t>
            </w:r>
            <w:r w:rsidRPr="00645FA7">
              <w:rPr>
                <w:rFonts w:ascii="Arial" w:hAnsi="Arial" w:cs="Arial"/>
                <w:sz w:val="16"/>
                <w:szCs w:val="16"/>
              </w:rPr>
              <w:br/>
              <w:t>Forward</w:t>
            </w:r>
            <w:r w:rsidRPr="00645FA7">
              <w:rPr>
                <w:rFonts w:ascii="Arial" w:hAnsi="Arial" w:cs="Arial"/>
                <w:sz w:val="16"/>
                <w:szCs w:val="16"/>
              </w:rPr>
              <w:br/>
              <w:t>estimate</w:t>
            </w:r>
            <w:r w:rsidRPr="00645FA7">
              <w:rPr>
                <w:rFonts w:ascii="Arial" w:hAnsi="Arial" w:cs="Arial"/>
                <w:sz w:val="16"/>
                <w:szCs w:val="16"/>
              </w:rPr>
              <w:br/>
            </w:r>
            <w:r w:rsidRPr="00645FA7">
              <w:rPr>
                <w:rFonts w:ascii="Arial" w:hAnsi="Arial" w:cs="Arial"/>
                <w:sz w:val="16"/>
                <w:szCs w:val="16"/>
              </w:rPr>
              <w:br/>
              <w:t>$</w:t>
            </w:r>
            <w:r>
              <w:rPr>
                <w:rFonts w:ascii="Arial" w:hAnsi="Arial" w:cs="Arial"/>
                <w:sz w:val="16"/>
                <w:szCs w:val="16"/>
              </w:rPr>
              <w:t>’</w:t>
            </w:r>
            <w:r w:rsidRPr="00645FA7">
              <w:rPr>
                <w:rFonts w:ascii="Arial" w:hAnsi="Arial" w:cs="Arial"/>
                <w:sz w:val="16"/>
                <w:szCs w:val="16"/>
              </w:rPr>
              <w:t>000</w:t>
            </w:r>
          </w:p>
        </w:tc>
        <w:tc>
          <w:tcPr>
            <w:tcW w:w="639" w:type="pct"/>
            <w:tcBorders>
              <w:top w:val="single" w:sz="4" w:space="0" w:color="auto"/>
              <w:left w:val="nil"/>
              <w:bottom w:val="single" w:sz="4" w:space="0" w:color="auto"/>
              <w:right w:val="nil"/>
            </w:tcBorders>
            <w:shd w:val="clear" w:color="auto" w:fill="auto"/>
            <w:vAlign w:val="bottom"/>
            <w:hideMark/>
          </w:tcPr>
          <w:p w14:paraId="7A8CFC6F" w14:textId="77777777" w:rsidR="00AF51CE" w:rsidRPr="00645FA7" w:rsidRDefault="00AF51CE" w:rsidP="00645FA7">
            <w:pPr>
              <w:spacing w:after="0" w:line="240" w:lineRule="auto"/>
              <w:jc w:val="right"/>
              <w:rPr>
                <w:rFonts w:ascii="Arial" w:hAnsi="Arial" w:cs="Arial"/>
                <w:sz w:val="16"/>
                <w:szCs w:val="16"/>
              </w:rPr>
            </w:pPr>
            <w:r w:rsidRPr="00645FA7">
              <w:rPr>
                <w:rFonts w:ascii="Arial" w:hAnsi="Arial" w:cs="Arial"/>
                <w:sz w:val="16"/>
                <w:szCs w:val="16"/>
              </w:rPr>
              <w:t>2023</w:t>
            </w:r>
            <w:r>
              <w:rPr>
                <w:rFonts w:ascii="Arial" w:hAnsi="Arial" w:cs="Arial"/>
                <w:sz w:val="16"/>
                <w:szCs w:val="16"/>
              </w:rPr>
              <w:noBreakHyphen/>
            </w:r>
            <w:r w:rsidRPr="00645FA7">
              <w:rPr>
                <w:rFonts w:ascii="Arial" w:hAnsi="Arial" w:cs="Arial"/>
                <w:sz w:val="16"/>
                <w:szCs w:val="16"/>
              </w:rPr>
              <w:t>24</w:t>
            </w:r>
            <w:r w:rsidRPr="00645FA7">
              <w:rPr>
                <w:rFonts w:ascii="Arial" w:hAnsi="Arial" w:cs="Arial"/>
                <w:sz w:val="16"/>
                <w:szCs w:val="16"/>
              </w:rPr>
              <w:br/>
              <w:t>Forward</w:t>
            </w:r>
            <w:r w:rsidRPr="00645FA7">
              <w:rPr>
                <w:rFonts w:ascii="Arial" w:hAnsi="Arial" w:cs="Arial"/>
                <w:sz w:val="16"/>
                <w:szCs w:val="16"/>
              </w:rPr>
              <w:br/>
              <w:t>estimate</w:t>
            </w:r>
            <w:r w:rsidRPr="00645FA7">
              <w:rPr>
                <w:rFonts w:ascii="Arial" w:hAnsi="Arial" w:cs="Arial"/>
                <w:sz w:val="16"/>
                <w:szCs w:val="16"/>
              </w:rPr>
              <w:br/>
            </w:r>
            <w:r w:rsidRPr="00645FA7">
              <w:rPr>
                <w:rFonts w:ascii="Arial" w:hAnsi="Arial" w:cs="Arial"/>
                <w:sz w:val="16"/>
                <w:szCs w:val="16"/>
              </w:rPr>
              <w:br/>
              <w:t>$</w:t>
            </w:r>
            <w:r>
              <w:rPr>
                <w:rFonts w:ascii="Arial" w:hAnsi="Arial" w:cs="Arial"/>
                <w:sz w:val="16"/>
                <w:szCs w:val="16"/>
              </w:rPr>
              <w:t>’</w:t>
            </w:r>
            <w:r w:rsidRPr="00645FA7">
              <w:rPr>
                <w:rFonts w:ascii="Arial" w:hAnsi="Arial" w:cs="Arial"/>
                <w:sz w:val="16"/>
                <w:szCs w:val="16"/>
              </w:rPr>
              <w:t>000</w:t>
            </w:r>
          </w:p>
        </w:tc>
        <w:tc>
          <w:tcPr>
            <w:tcW w:w="639" w:type="pct"/>
            <w:tcBorders>
              <w:top w:val="single" w:sz="4" w:space="0" w:color="auto"/>
              <w:left w:val="nil"/>
              <w:bottom w:val="single" w:sz="4" w:space="0" w:color="auto"/>
              <w:right w:val="nil"/>
            </w:tcBorders>
            <w:shd w:val="clear" w:color="auto" w:fill="auto"/>
            <w:vAlign w:val="bottom"/>
            <w:hideMark/>
          </w:tcPr>
          <w:p w14:paraId="0DBD2B62" w14:textId="77777777" w:rsidR="00AF51CE" w:rsidRPr="00645FA7" w:rsidRDefault="00AF51CE" w:rsidP="00645FA7">
            <w:pPr>
              <w:spacing w:after="0" w:line="240" w:lineRule="auto"/>
              <w:jc w:val="right"/>
              <w:rPr>
                <w:rFonts w:ascii="Arial" w:hAnsi="Arial" w:cs="Arial"/>
                <w:sz w:val="16"/>
                <w:szCs w:val="16"/>
              </w:rPr>
            </w:pPr>
            <w:r w:rsidRPr="00645FA7">
              <w:rPr>
                <w:rFonts w:ascii="Arial" w:hAnsi="Arial" w:cs="Arial"/>
                <w:sz w:val="16"/>
                <w:szCs w:val="16"/>
              </w:rPr>
              <w:t>2024</w:t>
            </w:r>
            <w:r>
              <w:rPr>
                <w:rFonts w:ascii="Arial" w:hAnsi="Arial" w:cs="Arial"/>
                <w:sz w:val="16"/>
                <w:szCs w:val="16"/>
              </w:rPr>
              <w:noBreakHyphen/>
            </w:r>
            <w:r w:rsidRPr="00645FA7">
              <w:rPr>
                <w:rFonts w:ascii="Arial" w:hAnsi="Arial" w:cs="Arial"/>
                <w:sz w:val="16"/>
                <w:szCs w:val="16"/>
              </w:rPr>
              <w:t>25</w:t>
            </w:r>
            <w:r w:rsidRPr="00645FA7">
              <w:rPr>
                <w:rFonts w:ascii="Arial" w:hAnsi="Arial" w:cs="Arial"/>
                <w:sz w:val="16"/>
                <w:szCs w:val="16"/>
              </w:rPr>
              <w:br/>
              <w:t>Forward</w:t>
            </w:r>
            <w:r w:rsidRPr="00645FA7">
              <w:rPr>
                <w:rFonts w:ascii="Arial" w:hAnsi="Arial" w:cs="Arial"/>
                <w:sz w:val="16"/>
                <w:szCs w:val="16"/>
              </w:rPr>
              <w:br/>
              <w:t>estimate</w:t>
            </w:r>
            <w:r w:rsidRPr="00645FA7">
              <w:rPr>
                <w:rFonts w:ascii="Arial" w:hAnsi="Arial" w:cs="Arial"/>
                <w:sz w:val="16"/>
                <w:szCs w:val="16"/>
              </w:rPr>
              <w:br/>
            </w:r>
            <w:r w:rsidRPr="00645FA7">
              <w:rPr>
                <w:rFonts w:ascii="Arial" w:hAnsi="Arial" w:cs="Arial"/>
                <w:sz w:val="16"/>
                <w:szCs w:val="16"/>
              </w:rPr>
              <w:br/>
              <w:t>$</w:t>
            </w:r>
            <w:r>
              <w:rPr>
                <w:rFonts w:ascii="Arial" w:hAnsi="Arial" w:cs="Arial"/>
                <w:sz w:val="16"/>
                <w:szCs w:val="16"/>
              </w:rPr>
              <w:t>’</w:t>
            </w:r>
            <w:r w:rsidRPr="00645FA7">
              <w:rPr>
                <w:rFonts w:ascii="Arial" w:hAnsi="Arial" w:cs="Arial"/>
                <w:sz w:val="16"/>
                <w:szCs w:val="16"/>
              </w:rPr>
              <w:t>000</w:t>
            </w:r>
          </w:p>
        </w:tc>
      </w:tr>
      <w:tr w:rsidR="00AF51CE" w:rsidRPr="00645FA7" w14:paraId="09A08926" w14:textId="77777777" w:rsidTr="006E6A5D">
        <w:trPr>
          <w:trHeight w:hRule="exact" w:val="225"/>
        </w:trPr>
        <w:tc>
          <w:tcPr>
            <w:tcW w:w="1806" w:type="pct"/>
            <w:tcBorders>
              <w:top w:val="nil"/>
              <w:left w:val="nil"/>
              <w:bottom w:val="single" w:sz="4" w:space="0" w:color="auto"/>
              <w:right w:val="nil"/>
            </w:tcBorders>
            <w:shd w:val="clear" w:color="000000" w:fill="E6E6E6"/>
            <w:noWrap/>
            <w:vAlign w:val="bottom"/>
            <w:hideMark/>
          </w:tcPr>
          <w:p w14:paraId="0CE64056" w14:textId="77777777" w:rsidR="00AF51CE" w:rsidRPr="00645FA7" w:rsidRDefault="00AF51CE" w:rsidP="006E6A5D">
            <w:pPr>
              <w:spacing w:after="0" w:line="240" w:lineRule="auto"/>
              <w:jc w:val="left"/>
              <w:rPr>
                <w:rFonts w:ascii="Arial" w:hAnsi="Arial" w:cs="Arial"/>
                <w:b/>
                <w:bCs/>
                <w:sz w:val="16"/>
                <w:szCs w:val="16"/>
              </w:rPr>
            </w:pPr>
            <w:r w:rsidRPr="00645FA7">
              <w:rPr>
                <w:rFonts w:ascii="Arial" w:hAnsi="Arial" w:cs="Arial"/>
                <w:b/>
                <w:bCs/>
                <w:sz w:val="16"/>
                <w:szCs w:val="16"/>
              </w:rPr>
              <w:t>Outcome 1 Totals by appropriation type</w:t>
            </w:r>
          </w:p>
        </w:tc>
        <w:tc>
          <w:tcPr>
            <w:tcW w:w="639" w:type="pct"/>
            <w:tcBorders>
              <w:top w:val="nil"/>
              <w:left w:val="nil"/>
              <w:bottom w:val="single" w:sz="4" w:space="0" w:color="auto"/>
              <w:right w:val="nil"/>
            </w:tcBorders>
            <w:shd w:val="clear" w:color="000000" w:fill="E6E6E6"/>
            <w:vAlign w:val="center"/>
            <w:hideMark/>
          </w:tcPr>
          <w:p w14:paraId="783EDD9C" w14:textId="77777777" w:rsidR="00AF51CE" w:rsidRPr="00645FA7" w:rsidRDefault="00AF51CE" w:rsidP="00645FA7">
            <w:pPr>
              <w:spacing w:after="0" w:line="240" w:lineRule="auto"/>
              <w:jc w:val="left"/>
              <w:rPr>
                <w:rFonts w:ascii="Arial" w:hAnsi="Arial" w:cs="Arial"/>
                <w:b/>
                <w:bCs/>
                <w:sz w:val="16"/>
                <w:szCs w:val="16"/>
              </w:rPr>
            </w:pPr>
            <w:r w:rsidRPr="00645FA7">
              <w:rPr>
                <w:rFonts w:ascii="Arial" w:hAnsi="Arial" w:cs="Arial"/>
                <w:b/>
                <w:bCs/>
                <w:sz w:val="16"/>
                <w:szCs w:val="16"/>
              </w:rPr>
              <w:t> </w:t>
            </w:r>
          </w:p>
        </w:tc>
        <w:tc>
          <w:tcPr>
            <w:tcW w:w="639" w:type="pct"/>
            <w:tcBorders>
              <w:top w:val="nil"/>
              <w:left w:val="nil"/>
              <w:bottom w:val="single" w:sz="4" w:space="0" w:color="auto"/>
              <w:right w:val="nil"/>
            </w:tcBorders>
            <w:shd w:val="clear" w:color="000000" w:fill="E6E6E6"/>
            <w:vAlign w:val="center"/>
            <w:hideMark/>
          </w:tcPr>
          <w:p w14:paraId="1EC8969F" w14:textId="77777777" w:rsidR="00AF51CE" w:rsidRPr="00645FA7" w:rsidRDefault="00AF51CE" w:rsidP="00645FA7">
            <w:pPr>
              <w:spacing w:after="0" w:line="240" w:lineRule="auto"/>
              <w:jc w:val="left"/>
              <w:rPr>
                <w:rFonts w:ascii="Arial" w:hAnsi="Arial" w:cs="Arial"/>
                <w:b/>
                <w:bCs/>
                <w:sz w:val="16"/>
                <w:szCs w:val="16"/>
              </w:rPr>
            </w:pPr>
            <w:r w:rsidRPr="00645FA7">
              <w:rPr>
                <w:rFonts w:ascii="Arial" w:hAnsi="Arial" w:cs="Arial"/>
                <w:b/>
                <w:bCs/>
                <w:sz w:val="16"/>
                <w:szCs w:val="16"/>
              </w:rPr>
              <w:t> </w:t>
            </w:r>
          </w:p>
        </w:tc>
        <w:tc>
          <w:tcPr>
            <w:tcW w:w="639" w:type="pct"/>
            <w:tcBorders>
              <w:top w:val="nil"/>
              <w:left w:val="nil"/>
              <w:bottom w:val="single" w:sz="4" w:space="0" w:color="auto"/>
              <w:right w:val="nil"/>
            </w:tcBorders>
            <w:shd w:val="clear" w:color="000000" w:fill="E6E6E6"/>
            <w:vAlign w:val="center"/>
            <w:hideMark/>
          </w:tcPr>
          <w:p w14:paraId="10470970" w14:textId="77777777" w:rsidR="00AF51CE" w:rsidRPr="00645FA7" w:rsidRDefault="00AF51CE" w:rsidP="00645FA7">
            <w:pPr>
              <w:spacing w:after="0" w:line="240" w:lineRule="auto"/>
              <w:jc w:val="left"/>
              <w:rPr>
                <w:rFonts w:ascii="Arial" w:hAnsi="Arial" w:cs="Arial"/>
                <w:b/>
                <w:bCs/>
                <w:sz w:val="16"/>
                <w:szCs w:val="16"/>
              </w:rPr>
            </w:pPr>
            <w:r w:rsidRPr="00645FA7">
              <w:rPr>
                <w:rFonts w:ascii="Arial" w:hAnsi="Arial" w:cs="Arial"/>
                <w:b/>
                <w:bCs/>
                <w:sz w:val="16"/>
                <w:szCs w:val="16"/>
              </w:rPr>
              <w:t> </w:t>
            </w:r>
          </w:p>
        </w:tc>
        <w:tc>
          <w:tcPr>
            <w:tcW w:w="639" w:type="pct"/>
            <w:tcBorders>
              <w:top w:val="nil"/>
              <w:left w:val="nil"/>
              <w:bottom w:val="single" w:sz="4" w:space="0" w:color="auto"/>
              <w:right w:val="nil"/>
            </w:tcBorders>
            <w:shd w:val="clear" w:color="000000" w:fill="E6E6E6"/>
            <w:vAlign w:val="center"/>
            <w:hideMark/>
          </w:tcPr>
          <w:p w14:paraId="1041BF98" w14:textId="77777777" w:rsidR="00AF51CE" w:rsidRPr="00645FA7" w:rsidRDefault="00AF51CE" w:rsidP="00645FA7">
            <w:pPr>
              <w:spacing w:after="0" w:line="240" w:lineRule="auto"/>
              <w:jc w:val="left"/>
              <w:rPr>
                <w:rFonts w:ascii="Arial" w:hAnsi="Arial" w:cs="Arial"/>
                <w:b/>
                <w:bCs/>
                <w:sz w:val="16"/>
                <w:szCs w:val="16"/>
              </w:rPr>
            </w:pPr>
            <w:r w:rsidRPr="00645FA7">
              <w:rPr>
                <w:rFonts w:ascii="Arial" w:hAnsi="Arial" w:cs="Arial"/>
                <w:b/>
                <w:bCs/>
                <w:sz w:val="16"/>
                <w:szCs w:val="16"/>
              </w:rPr>
              <w:t> </w:t>
            </w:r>
          </w:p>
        </w:tc>
        <w:tc>
          <w:tcPr>
            <w:tcW w:w="639" w:type="pct"/>
            <w:tcBorders>
              <w:top w:val="nil"/>
              <w:left w:val="nil"/>
              <w:bottom w:val="single" w:sz="4" w:space="0" w:color="auto"/>
              <w:right w:val="nil"/>
            </w:tcBorders>
            <w:shd w:val="clear" w:color="000000" w:fill="E6E6E6"/>
            <w:vAlign w:val="center"/>
            <w:hideMark/>
          </w:tcPr>
          <w:p w14:paraId="455FDCA5" w14:textId="77777777" w:rsidR="00AF51CE" w:rsidRPr="00645FA7" w:rsidRDefault="00AF51CE" w:rsidP="00645FA7">
            <w:pPr>
              <w:spacing w:after="0" w:line="240" w:lineRule="auto"/>
              <w:jc w:val="left"/>
              <w:rPr>
                <w:rFonts w:ascii="Arial" w:hAnsi="Arial" w:cs="Arial"/>
                <w:b/>
                <w:bCs/>
                <w:sz w:val="16"/>
                <w:szCs w:val="16"/>
              </w:rPr>
            </w:pPr>
            <w:r w:rsidRPr="00645FA7">
              <w:rPr>
                <w:rFonts w:ascii="Arial" w:hAnsi="Arial" w:cs="Arial"/>
                <w:b/>
                <w:bCs/>
                <w:sz w:val="16"/>
                <w:szCs w:val="16"/>
              </w:rPr>
              <w:t> </w:t>
            </w:r>
          </w:p>
        </w:tc>
      </w:tr>
      <w:tr w:rsidR="00AF51CE" w:rsidRPr="00645FA7" w14:paraId="4EBECF37" w14:textId="77777777" w:rsidTr="006E6A5D">
        <w:trPr>
          <w:trHeight w:hRule="exact" w:val="235"/>
        </w:trPr>
        <w:tc>
          <w:tcPr>
            <w:tcW w:w="1806" w:type="pct"/>
            <w:tcBorders>
              <w:top w:val="nil"/>
              <w:left w:val="nil"/>
              <w:bottom w:val="nil"/>
              <w:right w:val="nil"/>
            </w:tcBorders>
            <w:shd w:val="clear" w:color="auto" w:fill="auto"/>
            <w:noWrap/>
            <w:vAlign w:val="bottom"/>
            <w:hideMark/>
          </w:tcPr>
          <w:p w14:paraId="6EBA3D29" w14:textId="77777777" w:rsidR="00AF51CE" w:rsidRPr="00645FA7" w:rsidRDefault="00AF51CE" w:rsidP="006E6A5D">
            <w:pPr>
              <w:spacing w:after="0" w:line="240" w:lineRule="auto"/>
              <w:jc w:val="left"/>
              <w:rPr>
                <w:rFonts w:ascii="Arial" w:hAnsi="Arial" w:cs="Arial"/>
                <w:sz w:val="16"/>
                <w:szCs w:val="16"/>
              </w:rPr>
            </w:pPr>
            <w:r w:rsidRPr="00645FA7">
              <w:rPr>
                <w:rFonts w:ascii="Arial" w:hAnsi="Arial" w:cs="Arial"/>
                <w:sz w:val="16"/>
                <w:szCs w:val="16"/>
              </w:rPr>
              <w:t>Administered expenses</w:t>
            </w:r>
          </w:p>
        </w:tc>
        <w:tc>
          <w:tcPr>
            <w:tcW w:w="639" w:type="pct"/>
            <w:tcBorders>
              <w:top w:val="nil"/>
              <w:left w:val="nil"/>
              <w:bottom w:val="nil"/>
              <w:right w:val="nil"/>
            </w:tcBorders>
            <w:shd w:val="clear" w:color="auto" w:fill="auto"/>
            <w:noWrap/>
            <w:vAlign w:val="bottom"/>
            <w:hideMark/>
          </w:tcPr>
          <w:p w14:paraId="79C93D3C"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000000" w:fill="E6E6E6"/>
            <w:noWrap/>
            <w:vAlign w:val="bottom"/>
            <w:hideMark/>
          </w:tcPr>
          <w:p w14:paraId="383F2401"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w:t>
            </w:r>
          </w:p>
        </w:tc>
        <w:tc>
          <w:tcPr>
            <w:tcW w:w="639" w:type="pct"/>
            <w:tcBorders>
              <w:top w:val="nil"/>
              <w:left w:val="nil"/>
              <w:bottom w:val="nil"/>
              <w:right w:val="nil"/>
            </w:tcBorders>
            <w:shd w:val="clear" w:color="auto" w:fill="auto"/>
            <w:noWrap/>
            <w:vAlign w:val="bottom"/>
            <w:hideMark/>
          </w:tcPr>
          <w:p w14:paraId="695501EB"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7D37801D"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553AE061" w14:textId="77777777" w:rsidR="00AF51CE" w:rsidRPr="00645FA7" w:rsidRDefault="00AF51CE" w:rsidP="006E6A5D">
            <w:pPr>
              <w:spacing w:after="0" w:line="240" w:lineRule="auto"/>
              <w:jc w:val="right"/>
              <w:rPr>
                <w:rFonts w:ascii="Times New Roman" w:hAnsi="Times New Roman"/>
              </w:rPr>
            </w:pPr>
          </w:p>
        </w:tc>
      </w:tr>
      <w:tr w:rsidR="00AF51CE" w:rsidRPr="00645FA7" w14:paraId="6BB4C796" w14:textId="77777777" w:rsidTr="006E6A5D">
        <w:trPr>
          <w:trHeight w:hRule="exact" w:val="450"/>
        </w:trPr>
        <w:tc>
          <w:tcPr>
            <w:tcW w:w="1806" w:type="pct"/>
            <w:tcBorders>
              <w:top w:val="nil"/>
              <w:left w:val="nil"/>
              <w:bottom w:val="nil"/>
              <w:right w:val="nil"/>
            </w:tcBorders>
            <w:shd w:val="clear" w:color="auto" w:fill="auto"/>
            <w:vAlign w:val="bottom"/>
            <w:hideMark/>
          </w:tcPr>
          <w:p w14:paraId="092052FE" w14:textId="77777777" w:rsidR="00AF51CE" w:rsidRPr="00645FA7" w:rsidRDefault="00AF51CE" w:rsidP="006E6A5D">
            <w:pPr>
              <w:spacing w:after="0" w:line="240" w:lineRule="auto"/>
              <w:ind w:left="170"/>
              <w:jc w:val="left"/>
              <w:rPr>
                <w:rFonts w:ascii="Arial" w:hAnsi="Arial" w:cs="Arial"/>
                <w:sz w:val="16"/>
                <w:szCs w:val="16"/>
              </w:rPr>
            </w:pPr>
            <w:r w:rsidRPr="00645FA7">
              <w:rPr>
                <w:rFonts w:ascii="Arial" w:hAnsi="Arial" w:cs="Arial"/>
                <w:sz w:val="16"/>
                <w:szCs w:val="16"/>
              </w:rPr>
              <w:t>Ordinary annual services (Appropriation Act No. 1 and Bill No. 3)</w:t>
            </w:r>
          </w:p>
        </w:tc>
        <w:tc>
          <w:tcPr>
            <w:tcW w:w="639" w:type="pct"/>
            <w:tcBorders>
              <w:top w:val="nil"/>
              <w:left w:val="nil"/>
              <w:bottom w:val="nil"/>
              <w:right w:val="nil"/>
            </w:tcBorders>
            <w:shd w:val="clear" w:color="auto" w:fill="auto"/>
            <w:noWrap/>
            <w:vAlign w:val="bottom"/>
            <w:hideMark/>
          </w:tcPr>
          <w:p w14:paraId="381C7DDD"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72,780 </w:t>
            </w:r>
          </w:p>
        </w:tc>
        <w:tc>
          <w:tcPr>
            <w:tcW w:w="639" w:type="pct"/>
            <w:tcBorders>
              <w:top w:val="nil"/>
              <w:left w:val="nil"/>
              <w:bottom w:val="nil"/>
              <w:right w:val="nil"/>
            </w:tcBorders>
            <w:shd w:val="clear" w:color="000000" w:fill="E6E6E6"/>
            <w:noWrap/>
            <w:vAlign w:val="bottom"/>
            <w:hideMark/>
          </w:tcPr>
          <w:p w14:paraId="38156BD7"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77,169 </w:t>
            </w:r>
          </w:p>
        </w:tc>
        <w:tc>
          <w:tcPr>
            <w:tcW w:w="639" w:type="pct"/>
            <w:tcBorders>
              <w:top w:val="nil"/>
              <w:left w:val="nil"/>
              <w:bottom w:val="nil"/>
              <w:right w:val="nil"/>
            </w:tcBorders>
            <w:shd w:val="clear" w:color="auto" w:fill="auto"/>
            <w:noWrap/>
            <w:vAlign w:val="bottom"/>
            <w:hideMark/>
          </w:tcPr>
          <w:p w14:paraId="28D6E7CE"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74,439 </w:t>
            </w:r>
          </w:p>
        </w:tc>
        <w:tc>
          <w:tcPr>
            <w:tcW w:w="639" w:type="pct"/>
            <w:tcBorders>
              <w:top w:val="nil"/>
              <w:left w:val="nil"/>
              <w:bottom w:val="nil"/>
              <w:right w:val="nil"/>
            </w:tcBorders>
            <w:shd w:val="clear" w:color="auto" w:fill="auto"/>
            <w:noWrap/>
            <w:vAlign w:val="bottom"/>
            <w:hideMark/>
          </w:tcPr>
          <w:p w14:paraId="5787955D"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22,100 </w:t>
            </w:r>
          </w:p>
        </w:tc>
        <w:tc>
          <w:tcPr>
            <w:tcW w:w="639" w:type="pct"/>
            <w:tcBorders>
              <w:top w:val="nil"/>
              <w:left w:val="nil"/>
              <w:bottom w:val="nil"/>
              <w:right w:val="nil"/>
            </w:tcBorders>
            <w:shd w:val="clear" w:color="auto" w:fill="auto"/>
            <w:noWrap/>
            <w:vAlign w:val="bottom"/>
            <w:hideMark/>
          </w:tcPr>
          <w:p w14:paraId="0779EE39"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19,081 </w:t>
            </w:r>
          </w:p>
        </w:tc>
      </w:tr>
      <w:tr w:rsidR="00AF51CE" w:rsidRPr="00645FA7" w14:paraId="4B256C11" w14:textId="77777777" w:rsidTr="006E6A5D">
        <w:trPr>
          <w:trHeight w:hRule="exact" w:val="235"/>
        </w:trPr>
        <w:tc>
          <w:tcPr>
            <w:tcW w:w="1806" w:type="pct"/>
            <w:tcBorders>
              <w:top w:val="nil"/>
              <w:left w:val="nil"/>
              <w:bottom w:val="nil"/>
              <w:right w:val="nil"/>
            </w:tcBorders>
            <w:shd w:val="clear" w:color="auto" w:fill="auto"/>
            <w:noWrap/>
            <w:vAlign w:val="bottom"/>
            <w:hideMark/>
          </w:tcPr>
          <w:p w14:paraId="1159BF41" w14:textId="77777777" w:rsidR="00AF51CE" w:rsidRPr="00645FA7" w:rsidRDefault="00AF51CE" w:rsidP="006E6A5D">
            <w:pPr>
              <w:spacing w:after="0" w:line="240" w:lineRule="auto"/>
              <w:ind w:left="170"/>
              <w:jc w:val="left"/>
              <w:rPr>
                <w:rFonts w:ascii="Arial" w:hAnsi="Arial" w:cs="Arial"/>
                <w:sz w:val="16"/>
                <w:szCs w:val="16"/>
              </w:rPr>
            </w:pPr>
            <w:r w:rsidRPr="00645FA7">
              <w:rPr>
                <w:rFonts w:ascii="Arial" w:hAnsi="Arial" w:cs="Arial"/>
                <w:sz w:val="16"/>
                <w:szCs w:val="16"/>
              </w:rPr>
              <w:t>Special appropriations</w:t>
            </w:r>
          </w:p>
        </w:tc>
        <w:tc>
          <w:tcPr>
            <w:tcW w:w="639" w:type="pct"/>
            <w:tcBorders>
              <w:top w:val="nil"/>
              <w:left w:val="nil"/>
              <w:bottom w:val="nil"/>
              <w:right w:val="nil"/>
            </w:tcBorders>
            <w:shd w:val="clear" w:color="auto" w:fill="auto"/>
            <w:noWrap/>
            <w:vAlign w:val="bottom"/>
            <w:hideMark/>
          </w:tcPr>
          <w:p w14:paraId="3B0ADA89"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101,477,571 </w:t>
            </w:r>
          </w:p>
        </w:tc>
        <w:tc>
          <w:tcPr>
            <w:tcW w:w="639" w:type="pct"/>
            <w:tcBorders>
              <w:top w:val="nil"/>
              <w:left w:val="nil"/>
              <w:bottom w:val="nil"/>
              <w:right w:val="nil"/>
            </w:tcBorders>
            <w:shd w:val="clear" w:color="000000" w:fill="E6E6E6"/>
            <w:noWrap/>
            <w:vAlign w:val="bottom"/>
            <w:hideMark/>
          </w:tcPr>
          <w:p w14:paraId="2A6E7CE8"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102,312,671 </w:t>
            </w:r>
          </w:p>
        </w:tc>
        <w:tc>
          <w:tcPr>
            <w:tcW w:w="639" w:type="pct"/>
            <w:tcBorders>
              <w:top w:val="nil"/>
              <w:left w:val="nil"/>
              <w:bottom w:val="nil"/>
              <w:right w:val="nil"/>
            </w:tcBorders>
            <w:shd w:val="clear" w:color="auto" w:fill="auto"/>
            <w:noWrap/>
            <w:vAlign w:val="bottom"/>
            <w:hideMark/>
          </w:tcPr>
          <w:p w14:paraId="6BBAA087"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107,832,791 </w:t>
            </w:r>
          </w:p>
        </w:tc>
        <w:tc>
          <w:tcPr>
            <w:tcW w:w="639" w:type="pct"/>
            <w:tcBorders>
              <w:top w:val="nil"/>
              <w:left w:val="nil"/>
              <w:bottom w:val="nil"/>
              <w:right w:val="nil"/>
            </w:tcBorders>
            <w:shd w:val="clear" w:color="auto" w:fill="auto"/>
            <w:noWrap/>
            <w:vAlign w:val="bottom"/>
            <w:hideMark/>
          </w:tcPr>
          <w:p w14:paraId="71AD497C"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112,230,388 </w:t>
            </w:r>
          </w:p>
        </w:tc>
        <w:tc>
          <w:tcPr>
            <w:tcW w:w="639" w:type="pct"/>
            <w:tcBorders>
              <w:top w:val="nil"/>
              <w:left w:val="nil"/>
              <w:bottom w:val="nil"/>
              <w:right w:val="nil"/>
            </w:tcBorders>
            <w:shd w:val="clear" w:color="auto" w:fill="auto"/>
            <w:noWrap/>
            <w:vAlign w:val="bottom"/>
            <w:hideMark/>
          </w:tcPr>
          <w:p w14:paraId="1FE9105C"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118,709,087 </w:t>
            </w:r>
          </w:p>
        </w:tc>
      </w:tr>
      <w:tr w:rsidR="00AF51CE" w:rsidRPr="00645FA7" w14:paraId="416707BF" w14:textId="77777777" w:rsidTr="006E6A5D">
        <w:trPr>
          <w:trHeight w:hRule="exact" w:val="235"/>
        </w:trPr>
        <w:tc>
          <w:tcPr>
            <w:tcW w:w="1806" w:type="pct"/>
            <w:tcBorders>
              <w:top w:val="nil"/>
              <w:left w:val="nil"/>
              <w:bottom w:val="nil"/>
              <w:right w:val="nil"/>
            </w:tcBorders>
            <w:shd w:val="clear" w:color="auto" w:fill="auto"/>
            <w:noWrap/>
            <w:vAlign w:val="bottom"/>
            <w:hideMark/>
          </w:tcPr>
          <w:p w14:paraId="75AFAF6D" w14:textId="77777777" w:rsidR="00AF51CE" w:rsidRPr="00645FA7" w:rsidRDefault="00AF51CE" w:rsidP="006E6A5D">
            <w:pPr>
              <w:spacing w:after="0" w:line="240" w:lineRule="auto"/>
              <w:ind w:left="170"/>
              <w:jc w:val="left"/>
              <w:rPr>
                <w:rFonts w:ascii="Arial" w:hAnsi="Arial" w:cs="Arial"/>
                <w:sz w:val="16"/>
                <w:szCs w:val="16"/>
              </w:rPr>
            </w:pPr>
            <w:r w:rsidRPr="00645FA7">
              <w:rPr>
                <w:rFonts w:ascii="Arial" w:hAnsi="Arial" w:cs="Arial"/>
                <w:sz w:val="16"/>
                <w:szCs w:val="16"/>
              </w:rPr>
              <w:t>Special accounts</w:t>
            </w:r>
          </w:p>
        </w:tc>
        <w:tc>
          <w:tcPr>
            <w:tcW w:w="639" w:type="pct"/>
            <w:tcBorders>
              <w:top w:val="nil"/>
              <w:left w:val="nil"/>
              <w:bottom w:val="nil"/>
              <w:right w:val="nil"/>
            </w:tcBorders>
            <w:shd w:val="clear" w:color="auto" w:fill="auto"/>
            <w:noWrap/>
            <w:vAlign w:val="bottom"/>
            <w:hideMark/>
          </w:tcPr>
          <w:p w14:paraId="6FE9CDF9"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57,616,249 </w:t>
            </w:r>
          </w:p>
        </w:tc>
        <w:tc>
          <w:tcPr>
            <w:tcW w:w="639" w:type="pct"/>
            <w:tcBorders>
              <w:top w:val="nil"/>
              <w:left w:val="nil"/>
              <w:bottom w:val="nil"/>
              <w:right w:val="nil"/>
            </w:tcBorders>
            <w:shd w:val="clear" w:color="000000" w:fill="E6E6E6"/>
            <w:noWrap/>
            <w:vAlign w:val="bottom"/>
            <w:hideMark/>
          </w:tcPr>
          <w:p w14:paraId="778FC084"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74,049,030 </w:t>
            </w:r>
          </w:p>
        </w:tc>
        <w:tc>
          <w:tcPr>
            <w:tcW w:w="639" w:type="pct"/>
            <w:tcBorders>
              <w:top w:val="nil"/>
              <w:left w:val="nil"/>
              <w:bottom w:val="nil"/>
              <w:right w:val="nil"/>
            </w:tcBorders>
            <w:shd w:val="clear" w:color="auto" w:fill="auto"/>
            <w:noWrap/>
            <w:vAlign w:val="bottom"/>
            <w:hideMark/>
          </w:tcPr>
          <w:p w14:paraId="60D979EB"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67,481,164 </w:t>
            </w:r>
          </w:p>
        </w:tc>
        <w:tc>
          <w:tcPr>
            <w:tcW w:w="639" w:type="pct"/>
            <w:tcBorders>
              <w:top w:val="nil"/>
              <w:left w:val="nil"/>
              <w:bottom w:val="nil"/>
              <w:right w:val="nil"/>
            </w:tcBorders>
            <w:shd w:val="clear" w:color="auto" w:fill="auto"/>
            <w:noWrap/>
            <w:vAlign w:val="bottom"/>
            <w:hideMark/>
          </w:tcPr>
          <w:p w14:paraId="122710DA"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67,977,243 </w:t>
            </w:r>
          </w:p>
        </w:tc>
        <w:tc>
          <w:tcPr>
            <w:tcW w:w="639" w:type="pct"/>
            <w:tcBorders>
              <w:top w:val="nil"/>
              <w:left w:val="nil"/>
              <w:bottom w:val="nil"/>
              <w:right w:val="nil"/>
            </w:tcBorders>
            <w:shd w:val="clear" w:color="auto" w:fill="auto"/>
            <w:noWrap/>
            <w:vAlign w:val="bottom"/>
            <w:hideMark/>
          </w:tcPr>
          <w:p w14:paraId="7FBE44EC"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65,413,763 </w:t>
            </w:r>
          </w:p>
        </w:tc>
      </w:tr>
      <w:tr w:rsidR="00AF51CE" w:rsidRPr="00645FA7" w14:paraId="08AE98B6" w14:textId="77777777" w:rsidTr="006E6A5D">
        <w:trPr>
          <w:trHeight w:hRule="exact" w:val="448"/>
        </w:trPr>
        <w:tc>
          <w:tcPr>
            <w:tcW w:w="1806" w:type="pct"/>
            <w:tcBorders>
              <w:top w:val="nil"/>
              <w:left w:val="nil"/>
              <w:bottom w:val="nil"/>
              <w:right w:val="nil"/>
            </w:tcBorders>
            <w:shd w:val="clear" w:color="auto" w:fill="auto"/>
            <w:vAlign w:val="bottom"/>
            <w:hideMark/>
          </w:tcPr>
          <w:p w14:paraId="28A10786" w14:textId="77777777" w:rsidR="00AF51CE" w:rsidRPr="00645FA7" w:rsidRDefault="00AF51CE" w:rsidP="006E6A5D">
            <w:pPr>
              <w:spacing w:after="0" w:line="240" w:lineRule="auto"/>
              <w:ind w:left="170"/>
              <w:jc w:val="left"/>
              <w:rPr>
                <w:rFonts w:ascii="Arial" w:hAnsi="Arial" w:cs="Arial"/>
                <w:sz w:val="16"/>
                <w:szCs w:val="16"/>
              </w:rPr>
            </w:pPr>
            <w:r w:rsidRPr="00645FA7">
              <w:rPr>
                <w:rFonts w:ascii="Arial" w:hAnsi="Arial" w:cs="Arial"/>
                <w:sz w:val="16"/>
                <w:szCs w:val="16"/>
              </w:rPr>
              <w:t>Expenses not requiring appropriation in the Budget year (b)</w:t>
            </w:r>
          </w:p>
        </w:tc>
        <w:tc>
          <w:tcPr>
            <w:tcW w:w="639" w:type="pct"/>
            <w:tcBorders>
              <w:top w:val="nil"/>
              <w:left w:val="nil"/>
              <w:bottom w:val="nil"/>
              <w:right w:val="nil"/>
            </w:tcBorders>
            <w:shd w:val="clear" w:color="auto" w:fill="auto"/>
            <w:noWrap/>
            <w:vAlign w:val="bottom"/>
            <w:hideMark/>
          </w:tcPr>
          <w:p w14:paraId="44AA710D"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2,177,357 </w:t>
            </w:r>
          </w:p>
        </w:tc>
        <w:tc>
          <w:tcPr>
            <w:tcW w:w="639" w:type="pct"/>
            <w:tcBorders>
              <w:top w:val="nil"/>
              <w:left w:val="nil"/>
              <w:bottom w:val="nil"/>
              <w:right w:val="nil"/>
            </w:tcBorders>
            <w:shd w:val="clear" w:color="000000" w:fill="E6E6E6"/>
            <w:noWrap/>
            <w:vAlign w:val="bottom"/>
            <w:hideMark/>
          </w:tcPr>
          <w:p w14:paraId="59BFE39A"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2,643,753 </w:t>
            </w:r>
          </w:p>
        </w:tc>
        <w:tc>
          <w:tcPr>
            <w:tcW w:w="639" w:type="pct"/>
            <w:tcBorders>
              <w:top w:val="nil"/>
              <w:left w:val="nil"/>
              <w:bottom w:val="nil"/>
              <w:right w:val="nil"/>
            </w:tcBorders>
            <w:shd w:val="clear" w:color="auto" w:fill="auto"/>
            <w:noWrap/>
            <w:vAlign w:val="bottom"/>
            <w:hideMark/>
          </w:tcPr>
          <w:p w14:paraId="318B69A8"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55,525 </w:t>
            </w:r>
          </w:p>
        </w:tc>
        <w:tc>
          <w:tcPr>
            <w:tcW w:w="639" w:type="pct"/>
            <w:tcBorders>
              <w:top w:val="nil"/>
              <w:left w:val="nil"/>
              <w:bottom w:val="nil"/>
              <w:right w:val="nil"/>
            </w:tcBorders>
            <w:shd w:val="clear" w:color="auto" w:fill="auto"/>
            <w:noWrap/>
            <w:vAlign w:val="bottom"/>
            <w:hideMark/>
          </w:tcPr>
          <w:p w14:paraId="4C611C49"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387,236 </w:t>
            </w:r>
          </w:p>
        </w:tc>
        <w:tc>
          <w:tcPr>
            <w:tcW w:w="639" w:type="pct"/>
            <w:tcBorders>
              <w:top w:val="nil"/>
              <w:left w:val="nil"/>
              <w:bottom w:val="nil"/>
              <w:right w:val="nil"/>
            </w:tcBorders>
            <w:shd w:val="clear" w:color="auto" w:fill="auto"/>
            <w:noWrap/>
            <w:vAlign w:val="bottom"/>
            <w:hideMark/>
          </w:tcPr>
          <w:p w14:paraId="4486F695"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330,953 </w:t>
            </w:r>
          </w:p>
        </w:tc>
      </w:tr>
      <w:tr w:rsidR="00AF51CE" w:rsidRPr="00645FA7" w14:paraId="79DC05AD" w14:textId="77777777" w:rsidTr="006E6A5D">
        <w:trPr>
          <w:trHeight w:hRule="exact" w:val="235"/>
        </w:trPr>
        <w:tc>
          <w:tcPr>
            <w:tcW w:w="1806" w:type="pct"/>
            <w:tcBorders>
              <w:top w:val="nil"/>
              <w:left w:val="nil"/>
              <w:bottom w:val="nil"/>
              <w:right w:val="nil"/>
            </w:tcBorders>
            <w:shd w:val="clear" w:color="auto" w:fill="auto"/>
            <w:vAlign w:val="bottom"/>
            <w:hideMark/>
          </w:tcPr>
          <w:p w14:paraId="2D2524C8" w14:textId="77777777" w:rsidR="00AF51CE" w:rsidRPr="00645FA7" w:rsidRDefault="00AF51CE" w:rsidP="006E6A5D">
            <w:pPr>
              <w:spacing w:after="0" w:line="240" w:lineRule="auto"/>
              <w:jc w:val="right"/>
              <w:rPr>
                <w:rFonts w:ascii="Arial" w:hAnsi="Arial" w:cs="Arial"/>
                <w:b/>
                <w:bCs/>
                <w:sz w:val="16"/>
                <w:szCs w:val="16"/>
              </w:rPr>
            </w:pPr>
            <w:r w:rsidRPr="00645FA7">
              <w:rPr>
                <w:rFonts w:ascii="Arial" w:hAnsi="Arial" w:cs="Arial"/>
                <w:b/>
                <w:bCs/>
                <w:sz w:val="16"/>
                <w:szCs w:val="16"/>
              </w:rPr>
              <w:t>Administered total</w:t>
            </w:r>
          </w:p>
        </w:tc>
        <w:tc>
          <w:tcPr>
            <w:tcW w:w="639" w:type="pct"/>
            <w:tcBorders>
              <w:top w:val="single" w:sz="4" w:space="0" w:color="auto"/>
              <w:left w:val="nil"/>
              <w:bottom w:val="single" w:sz="4" w:space="0" w:color="auto"/>
              <w:right w:val="nil"/>
            </w:tcBorders>
            <w:shd w:val="clear" w:color="auto" w:fill="auto"/>
            <w:noWrap/>
            <w:vAlign w:val="bottom"/>
            <w:hideMark/>
          </w:tcPr>
          <w:p w14:paraId="0500DC02"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161,343,957 </w:t>
            </w:r>
          </w:p>
        </w:tc>
        <w:tc>
          <w:tcPr>
            <w:tcW w:w="639" w:type="pct"/>
            <w:tcBorders>
              <w:top w:val="single" w:sz="4" w:space="0" w:color="auto"/>
              <w:left w:val="nil"/>
              <w:bottom w:val="single" w:sz="4" w:space="0" w:color="auto"/>
              <w:right w:val="nil"/>
            </w:tcBorders>
            <w:shd w:val="clear" w:color="000000" w:fill="E6E6E6"/>
            <w:noWrap/>
            <w:vAlign w:val="bottom"/>
            <w:hideMark/>
          </w:tcPr>
          <w:p w14:paraId="0D04F9EB" w14:textId="77777777" w:rsidR="00AF51CE" w:rsidRPr="00D90C87" w:rsidRDefault="00AF51CE" w:rsidP="006E6A5D">
            <w:pPr>
              <w:spacing w:after="0" w:line="240" w:lineRule="auto"/>
              <w:jc w:val="right"/>
              <w:rPr>
                <w:rFonts w:ascii="Arial" w:hAnsi="Arial" w:cs="Arial"/>
                <w:b/>
                <w:bCs/>
                <w:sz w:val="16"/>
                <w:szCs w:val="16"/>
              </w:rPr>
            </w:pPr>
            <w:r w:rsidRPr="00D90C87">
              <w:rPr>
                <w:rFonts w:ascii="Arial" w:hAnsi="Arial" w:cs="Arial"/>
                <w:b/>
                <w:bCs/>
                <w:sz w:val="16"/>
                <w:szCs w:val="16"/>
              </w:rPr>
              <w:t xml:space="preserve">179,082,623 </w:t>
            </w:r>
          </w:p>
        </w:tc>
        <w:tc>
          <w:tcPr>
            <w:tcW w:w="639" w:type="pct"/>
            <w:tcBorders>
              <w:top w:val="single" w:sz="4" w:space="0" w:color="auto"/>
              <w:left w:val="nil"/>
              <w:bottom w:val="single" w:sz="4" w:space="0" w:color="auto"/>
              <w:right w:val="nil"/>
            </w:tcBorders>
            <w:shd w:val="clear" w:color="auto" w:fill="auto"/>
            <w:noWrap/>
            <w:vAlign w:val="bottom"/>
            <w:hideMark/>
          </w:tcPr>
          <w:p w14:paraId="12F460E6"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175,443,919 </w:t>
            </w:r>
          </w:p>
        </w:tc>
        <w:tc>
          <w:tcPr>
            <w:tcW w:w="639" w:type="pct"/>
            <w:tcBorders>
              <w:top w:val="single" w:sz="4" w:space="0" w:color="auto"/>
              <w:left w:val="nil"/>
              <w:bottom w:val="single" w:sz="4" w:space="0" w:color="auto"/>
              <w:right w:val="nil"/>
            </w:tcBorders>
            <w:shd w:val="clear" w:color="auto" w:fill="auto"/>
            <w:noWrap/>
            <w:vAlign w:val="bottom"/>
            <w:hideMark/>
          </w:tcPr>
          <w:p w14:paraId="443617B2"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180,616,967 </w:t>
            </w:r>
          </w:p>
        </w:tc>
        <w:tc>
          <w:tcPr>
            <w:tcW w:w="639" w:type="pct"/>
            <w:tcBorders>
              <w:top w:val="single" w:sz="4" w:space="0" w:color="auto"/>
              <w:left w:val="nil"/>
              <w:bottom w:val="single" w:sz="4" w:space="0" w:color="auto"/>
              <w:right w:val="nil"/>
            </w:tcBorders>
            <w:shd w:val="clear" w:color="auto" w:fill="auto"/>
            <w:noWrap/>
            <w:vAlign w:val="bottom"/>
            <w:hideMark/>
          </w:tcPr>
          <w:p w14:paraId="6A37CDB8"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184,472,884 </w:t>
            </w:r>
          </w:p>
        </w:tc>
      </w:tr>
      <w:tr w:rsidR="00AF51CE" w:rsidRPr="00645FA7" w14:paraId="0EE6B6E9" w14:textId="77777777" w:rsidTr="006E6A5D">
        <w:trPr>
          <w:trHeight w:hRule="exact" w:val="235"/>
        </w:trPr>
        <w:tc>
          <w:tcPr>
            <w:tcW w:w="1806" w:type="pct"/>
            <w:tcBorders>
              <w:top w:val="nil"/>
              <w:left w:val="nil"/>
              <w:bottom w:val="nil"/>
              <w:right w:val="nil"/>
            </w:tcBorders>
            <w:shd w:val="clear" w:color="auto" w:fill="auto"/>
            <w:noWrap/>
            <w:vAlign w:val="center"/>
            <w:hideMark/>
          </w:tcPr>
          <w:p w14:paraId="08D2A507" w14:textId="77777777" w:rsidR="00AF51CE" w:rsidRPr="00645FA7" w:rsidRDefault="00AF51CE" w:rsidP="00645FA7">
            <w:pPr>
              <w:spacing w:after="0" w:line="240" w:lineRule="auto"/>
              <w:jc w:val="left"/>
              <w:rPr>
                <w:rFonts w:ascii="Arial" w:hAnsi="Arial" w:cs="Arial"/>
                <w:sz w:val="16"/>
                <w:szCs w:val="16"/>
              </w:rPr>
            </w:pPr>
            <w:r w:rsidRPr="00645FA7">
              <w:rPr>
                <w:rFonts w:ascii="Arial" w:hAnsi="Arial" w:cs="Arial"/>
                <w:sz w:val="16"/>
                <w:szCs w:val="16"/>
              </w:rPr>
              <w:t>Departmental expenses</w:t>
            </w:r>
          </w:p>
        </w:tc>
        <w:tc>
          <w:tcPr>
            <w:tcW w:w="639" w:type="pct"/>
            <w:tcBorders>
              <w:top w:val="nil"/>
              <w:left w:val="nil"/>
              <w:bottom w:val="nil"/>
              <w:right w:val="nil"/>
            </w:tcBorders>
            <w:shd w:val="clear" w:color="auto" w:fill="auto"/>
            <w:noWrap/>
            <w:vAlign w:val="bottom"/>
            <w:hideMark/>
          </w:tcPr>
          <w:p w14:paraId="1411B5AB"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000000" w:fill="E6E6E6"/>
            <w:noWrap/>
            <w:vAlign w:val="bottom"/>
            <w:hideMark/>
          </w:tcPr>
          <w:p w14:paraId="06731679"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w:t>
            </w:r>
          </w:p>
        </w:tc>
        <w:tc>
          <w:tcPr>
            <w:tcW w:w="639" w:type="pct"/>
            <w:tcBorders>
              <w:top w:val="nil"/>
              <w:left w:val="nil"/>
              <w:bottom w:val="nil"/>
              <w:right w:val="nil"/>
            </w:tcBorders>
            <w:shd w:val="clear" w:color="auto" w:fill="auto"/>
            <w:noWrap/>
            <w:vAlign w:val="bottom"/>
            <w:hideMark/>
          </w:tcPr>
          <w:p w14:paraId="0831E006"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7C6C0544"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5712FFA8" w14:textId="77777777" w:rsidR="00AF51CE" w:rsidRPr="00645FA7" w:rsidRDefault="00AF51CE" w:rsidP="006E6A5D">
            <w:pPr>
              <w:spacing w:after="0" w:line="240" w:lineRule="auto"/>
              <w:jc w:val="right"/>
              <w:rPr>
                <w:rFonts w:ascii="Times New Roman" w:hAnsi="Times New Roman"/>
              </w:rPr>
            </w:pPr>
          </w:p>
        </w:tc>
      </w:tr>
      <w:tr w:rsidR="00AF51CE" w:rsidRPr="00645FA7" w14:paraId="6C6F7651" w14:textId="77777777" w:rsidTr="006E6A5D">
        <w:trPr>
          <w:trHeight w:hRule="exact" w:val="235"/>
        </w:trPr>
        <w:tc>
          <w:tcPr>
            <w:tcW w:w="1806" w:type="pct"/>
            <w:tcBorders>
              <w:top w:val="nil"/>
              <w:left w:val="nil"/>
              <w:bottom w:val="nil"/>
              <w:right w:val="nil"/>
            </w:tcBorders>
            <w:shd w:val="clear" w:color="auto" w:fill="auto"/>
            <w:noWrap/>
            <w:vAlign w:val="center"/>
            <w:hideMark/>
          </w:tcPr>
          <w:p w14:paraId="4403CB2E" w14:textId="77777777" w:rsidR="00AF51CE" w:rsidRPr="00645FA7" w:rsidRDefault="00AF51CE" w:rsidP="00645FA7">
            <w:pPr>
              <w:spacing w:after="0" w:line="240" w:lineRule="auto"/>
              <w:ind w:left="170"/>
              <w:jc w:val="left"/>
              <w:rPr>
                <w:rFonts w:ascii="Arial" w:hAnsi="Arial" w:cs="Arial"/>
                <w:sz w:val="16"/>
                <w:szCs w:val="16"/>
              </w:rPr>
            </w:pPr>
            <w:r w:rsidRPr="00645FA7">
              <w:rPr>
                <w:rFonts w:ascii="Arial" w:hAnsi="Arial" w:cs="Arial"/>
                <w:sz w:val="16"/>
                <w:szCs w:val="16"/>
              </w:rPr>
              <w:t>Departmental appropriation</w:t>
            </w:r>
          </w:p>
        </w:tc>
        <w:tc>
          <w:tcPr>
            <w:tcW w:w="639" w:type="pct"/>
            <w:tcBorders>
              <w:top w:val="nil"/>
              <w:left w:val="nil"/>
              <w:bottom w:val="nil"/>
              <w:right w:val="nil"/>
            </w:tcBorders>
            <w:shd w:val="clear" w:color="auto" w:fill="auto"/>
            <w:noWrap/>
            <w:vAlign w:val="bottom"/>
            <w:hideMark/>
          </w:tcPr>
          <w:p w14:paraId="609688F0"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259,082 </w:t>
            </w:r>
          </w:p>
        </w:tc>
        <w:tc>
          <w:tcPr>
            <w:tcW w:w="639" w:type="pct"/>
            <w:tcBorders>
              <w:top w:val="nil"/>
              <w:left w:val="nil"/>
              <w:bottom w:val="nil"/>
              <w:right w:val="nil"/>
            </w:tcBorders>
            <w:shd w:val="clear" w:color="000000" w:fill="E6E6E6"/>
            <w:noWrap/>
            <w:vAlign w:val="bottom"/>
            <w:hideMark/>
          </w:tcPr>
          <w:p w14:paraId="0A10483E"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326,495 </w:t>
            </w:r>
          </w:p>
        </w:tc>
        <w:tc>
          <w:tcPr>
            <w:tcW w:w="639" w:type="pct"/>
            <w:tcBorders>
              <w:top w:val="nil"/>
              <w:left w:val="nil"/>
              <w:bottom w:val="nil"/>
              <w:right w:val="nil"/>
            </w:tcBorders>
            <w:shd w:val="clear" w:color="auto" w:fill="auto"/>
            <w:noWrap/>
            <w:vAlign w:val="bottom"/>
            <w:hideMark/>
          </w:tcPr>
          <w:p w14:paraId="2DB018F7"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307,029 </w:t>
            </w:r>
          </w:p>
        </w:tc>
        <w:tc>
          <w:tcPr>
            <w:tcW w:w="639" w:type="pct"/>
            <w:tcBorders>
              <w:top w:val="nil"/>
              <w:left w:val="nil"/>
              <w:bottom w:val="nil"/>
              <w:right w:val="nil"/>
            </w:tcBorders>
            <w:shd w:val="clear" w:color="auto" w:fill="auto"/>
            <w:noWrap/>
            <w:vAlign w:val="bottom"/>
            <w:hideMark/>
          </w:tcPr>
          <w:p w14:paraId="57BA762C"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255,341 </w:t>
            </w:r>
          </w:p>
        </w:tc>
        <w:tc>
          <w:tcPr>
            <w:tcW w:w="639" w:type="pct"/>
            <w:tcBorders>
              <w:top w:val="nil"/>
              <w:left w:val="nil"/>
              <w:bottom w:val="nil"/>
              <w:right w:val="nil"/>
            </w:tcBorders>
            <w:shd w:val="clear" w:color="auto" w:fill="auto"/>
            <w:noWrap/>
            <w:vAlign w:val="bottom"/>
            <w:hideMark/>
          </w:tcPr>
          <w:p w14:paraId="275469E6"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240,773 </w:t>
            </w:r>
          </w:p>
        </w:tc>
      </w:tr>
      <w:tr w:rsidR="00AF51CE" w:rsidRPr="00645FA7" w14:paraId="0174A4C1" w14:textId="77777777" w:rsidTr="006E6A5D">
        <w:trPr>
          <w:trHeight w:hRule="exact" w:val="235"/>
        </w:trPr>
        <w:tc>
          <w:tcPr>
            <w:tcW w:w="1806" w:type="pct"/>
            <w:tcBorders>
              <w:top w:val="nil"/>
              <w:left w:val="nil"/>
              <w:bottom w:val="nil"/>
              <w:right w:val="nil"/>
            </w:tcBorders>
            <w:shd w:val="clear" w:color="auto" w:fill="auto"/>
            <w:noWrap/>
            <w:vAlign w:val="center"/>
            <w:hideMark/>
          </w:tcPr>
          <w:p w14:paraId="0B1AF27F" w14:textId="77777777" w:rsidR="00AF51CE" w:rsidRPr="00645FA7" w:rsidRDefault="00AF51CE" w:rsidP="00645FA7">
            <w:pPr>
              <w:spacing w:after="0" w:line="240" w:lineRule="auto"/>
              <w:ind w:left="170"/>
              <w:jc w:val="left"/>
              <w:rPr>
                <w:rFonts w:ascii="Arial" w:hAnsi="Arial" w:cs="Arial"/>
                <w:sz w:val="16"/>
                <w:szCs w:val="16"/>
              </w:rPr>
            </w:pPr>
            <w:r w:rsidRPr="00645FA7">
              <w:rPr>
                <w:rFonts w:ascii="Arial" w:hAnsi="Arial" w:cs="Arial"/>
                <w:sz w:val="16"/>
                <w:szCs w:val="16"/>
              </w:rPr>
              <w:t>s74 External Revenue (a)</w:t>
            </w:r>
          </w:p>
        </w:tc>
        <w:tc>
          <w:tcPr>
            <w:tcW w:w="639" w:type="pct"/>
            <w:tcBorders>
              <w:top w:val="nil"/>
              <w:left w:val="nil"/>
              <w:bottom w:val="nil"/>
              <w:right w:val="nil"/>
            </w:tcBorders>
            <w:shd w:val="clear" w:color="auto" w:fill="auto"/>
            <w:noWrap/>
            <w:vAlign w:val="bottom"/>
            <w:hideMark/>
          </w:tcPr>
          <w:p w14:paraId="23D5A95C"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12,056 </w:t>
            </w:r>
          </w:p>
        </w:tc>
        <w:tc>
          <w:tcPr>
            <w:tcW w:w="639" w:type="pct"/>
            <w:tcBorders>
              <w:top w:val="nil"/>
              <w:left w:val="nil"/>
              <w:bottom w:val="nil"/>
              <w:right w:val="nil"/>
            </w:tcBorders>
            <w:shd w:val="clear" w:color="000000" w:fill="E6E6E6"/>
            <w:noWrap/>
            <w:vAlign w:val="bottom"/>
            <w:hideMark/>
          </w:tcPr>
          <w:p w14:paraId="56CF033D"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15,156 </w:t>
            </w:r>
          </w:p>
        </w:tc>
        <w:tc>
          <w:tcPr>
            <w:tcW w:w="639" w:type="pct"/>
            <w:tcBorders>
              <w:top w:val="nil"/>
              <w:left w:val="nil"/>
              <w:bottom w:val="nil"/>
              <w:right w:val="nil"/>
            </w:tcBorders>
            <w:shd w:val="clear" w:color="auto" w:fill="auto"/>
            <w:noWrap/>
            <w:vAlign w:val="bottom"/>
            <w:hideMark/>
          </w:tcPr>
          <w:p w14:paraId="5EBC2CAD"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15,156 </w:t>
            </w:r>
          </w:p>
        </w:tc>
        <w:tc>
          <w:tcPr>
            <w:tcW w:w="639" w:type="pct"/>
            <w:tcBorders>
              <w:top w:val="nil"/>
              <w:left w:val="nil"/>
              <w:bottom w:val="nil"/>
              <w:right w:val="nil"/>
            </w:tcBorders>
            <w:shd w:val="clear" w:color="auto" w:fill="auto"/>
            <w:noWrap/>
            <w:vAlign w:val="bottom"/>
            <w:hideMark/>
          </w:tcPr>
          <w:p w14:paraId="740AC9CD"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15,156 </w:t>
            </w:r>
          </w:p>
        </w:tc>
        <w:tc>
          <w:tcPr>
            <w:tcW w:w="639" w:type="pct"/>
            <w:tcBorders>
              <w:top w:val="nil"/>
              <w:left w:val="nil"/>
              <w:bottom w:val="nil"/>
              <w:right w:val="nil"/>
            </w:tcBorders>
            <w:shd w:val="clear" w:color="auto" w:fill="auto"/>
            <w:noWrap/>
            <w:vAlign w:val="bottom"/>
            <w:hideMark/>
          </w:tcPr>
          <w:p w14:paraId="5CECBF52"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15,156 </w:t>
            </w:r>
          </w:p>
        </w:tc>
      </w:tr>
      <w:tr w:rsidR="00AF51CE" w:rsidRPr="00645FA7" w14:paraId="698AD8E4" w14:textId="77777777" w:rsidTr="006E6A5D">
        <w:trPr>
          <w:trHeight w:hRule="exact" w:val="450"/>
        </w:trPr>
        <w:tc>
          <w:tcPr>
            <w:tcW w:w="1806" w:type="pct"/>
            <w:tcBorders>
              <w:top w:val="nil"/>
              <w:left w:val="nil"/>
              <w:bottom w:val="nil"/>
              <w:right w:val="nil"/>
            </w:tcBorders>
            <w:shd w:val="clear" w:color="auto" w:fill="auto"/>
            <w:vAlign w:val="center"/>
            <w:hideMark/>
          </w:tcPr>
          <w:p w14:paraId="72E12C2B" w14:textId="77777777" w:rsidR="00AF51CE" w:rsidRPr="00645FA7" w:rsidRDefault="00AF51CE" w:rsidP="00645FA7">
            <w:pPr>
              <w:spacing w:after="0" w:line="240" w:lineRule="auto"/>
              <w:ind w:left="170"/>
              <w:jc w:val="left"/>
              <w:rPr>
                <w:rFonts w:ascii="Arial" w:hAnsi="Arial" w:cs="Arial"/>
                <w:sz w:val="16"/>
                <w:szCs w:val="16"/>
              </w:rPr>
            </w:pPr>
            <w:r w:rsidRPr="00645FA7">
              <w:rPr>
                <w:rFonts w:ascii="Arial" w:hAnsi="Arial" w:cs="Arial"/>
                <w:sz w:val="16"/>
                <w:szCs w:val="16"/>
              </w:rPr>
              <w:t>Expenses not requiring appropriation in the Budget year (b)</w:t>
            </w:r>
          </w:p>
        </w:tc>
        <w:tc>
          <w:tcPr>
            <w:tcW w:w="639" w:type="pct"/>
            <w:tcBorders>
              <w:top w:val="nil"/>
              <w:left w:val="nil"/>
              <w:bottom w:val="nil"/>
              <w:right w:val="nil"/>
            </w:tcBorders>
            <w:shd w:val="clear" w:color="auto" w:fill="auto"/>
            <w:noWrap/>
            <w:vAlign w:val="bottom"/>
            <w:hideMark/>
          </w:tcPr>
          <w:p w14:paraId="43686655"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6,425 </w:t>
            </w:r>
          </w:p>
        </w:tc>
        <w:tc>
          <w:tcPr>
            <w:tcW w:w="639" w:type="pct"/>
            <w:tcBorders>
              <w:top w:val="nil"/>
              <w:left w:val="nil"/>
              <w:bottom w:val="nil"/>
              <w:right w:val="nil"/>
            </w:tcBorders>
            <w:shd w:val="clear" w:color="000000" w:fill="E6E6E6"/>
            <w:noWrap/>
            <w:vAlign w:val="bottom"/>
            <w:hideMark/>
          </w:tcPr>
          <w:p w14:paraId="172AA1E0"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9,118 </w:t>
            </w:r>
          </w:p>
        </w:tc>
        <w:tc>
          <w:tcPr>
            <w:tcW w:w="639" w:type="pct"/>
            <w:tcBorders>
              <w:top w:val="nil"/>
              <w:left w:val="nil"/>
              <w:bottom w:val="nil"/>
              <w:right w:val="nil"/>
            </w:tcBorders>
            <w:shd w:val="clear" w:color="auto" w:fill="auto"/>
            <w:noWrap/>
            <w:vAlign w:val="bottom"/>
            <w:hideMark/>
          </w:tcPr>
          <w:p w14:paraId="5990BD6E"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8,508 </w:t>
            </w:r>
          </w:p>
        </w:tc>
        <w:tc>
          <w:tcPr>
            <w:tcW w:w="639" w:type="pct"/>
            <w:tcBorders>
              <w:top w:val="nil"/>
              <w:left w:val="nil"/>
              <w:bottom w:val="nil"/>
              <w:right w:val="nil"/>
            </w:tcBorders>
            <w:shd w:val="clear" w:color="auto" w:fill="auto"/>
            <w:noWrap/>
            <w:vAlign w:val="bottom"/>
            <w:hideMark/>
          </w:tcPr>
          <w:p w14:paraId="20C00180"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8,464 </w:t>
            </w:r>
          </w:p>
        </w:tc>
        <w:tc>
          <w:tcPr>
            <w:tcW w:w="639" w:type="pct"/>
            <w:tcBorders>
              <w:top w:val="nil"/>
              <w:left w:val="nil"/>
              <w:bottom w:val="nil"/>
              <w:right w:val="nil"/>
            </w:tcBorders>
            <w:shd w:val="clear" w:color="auto" w:fill="auto"/>
            <w:noWrap/>
            <w:vAlign w:val="bottom"/>
            <w:hideMark/>
          </w:tcPr>
          <w:p w14:paraId="01064B7E"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 xml:space="preserve">8,671 </w:t>
            </w:r>
          </w:p>
        </w:tc>
      </w:tr>
      <w:tr w:rsidR="00AF51CE" w:rsidRPr="00645FA7" w14:paraId="2CBD3493" w14:textId="77777777" w:rsidTr="006E6A5D">
        <w:trPr>
          <w:trHeight w:hRule="exact" w:val="285"/>
        </w:trPr>
        <w:tc>
          <w:tcPr>
            <w:tcW w:w="1806" w:type="pct"/>
            <w:tcBorders>
              <w:top w:val="nil"/>
              <w:left w:val="nil"/>
              <w:bottom w:val="nil"/>
              <w:right w:val="nil"/>
            </w:tcBorders>
            <w:shd w:val="clear" w:color="auto" w:fill="auto"/>
            <w:vAlign w:val="bottom"/>
            <w:hideMark/>
          </w:tcPr>
          <w:p w14:paraId="0EAFA4E8" w14:textId="77777777" w:rsidR="00AF51CE" w:rsidRPr="00645FA7" w:rsidRDefault="00AF51CE" w:rsidP="006E6A5D">
            <w:pPr>
              <w:spacing w:after="0" w:line="240" w:lineRule="auto"/>
              <w:jc w:val="right"/>
              <w:rPr>
                <w:rFonts w:ascii="Arial" w:hAnsi="Arial" w:cs="Arial"/>
                <w:b/>
                <w:bCs/>
                <w:sz w:val="16"/>
                <w:szCs w:val="16"/>
              </w:rPr>
            </w:pPr>
            <w:r w:rsidRPr="00645FA7">
              <w:rPr>
                <w:rFonts w:ascii="Arial" w:hAnsi="Arial" w:cs="Arial"/>
                <w:b/>
                <w:bCs/>
                <w:sz w:val="16"/>
                <w:szCs w:val="16"/>
              </w:rPr>
              <w:t>Departmental total</w:t>
            </w:r>
          </w:p>
        </w:tc>
        <w:tc>
          <w:tcPr>
            <w:tcW w:w="639" w:type="pct"/>
            <w:tcBorders>
              <w:top w:val="single" w:sz="4" w:space="0" w:color="auto"/>
              <w:left w:val="nil"/>
              <w:bottom w:val="single" w:sz="4" w:space="0" w:color="auto"/>
              <w:right w:val="nil"/>
            </w:tcBorders>
            <w:shd w:val="clear" w:color="auto" w:fill="auto"/>
            <w:noWrap/>
            <w:vAlign w:val="bottom"/>
            <w:hideMark/>
          </w:tcPr>
          <w:p w14:paraId="035623D0"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277,563 </w:t>
            </w:r>
          </w:p>
        </w:tc>
        <w:tc>
          <w:tcPr>
            <w:tcW w:w="639" w:type="pct"/>
            <w:tcBorders>
              <w:top w:val="single" w:sz="4" w:space="0" w:color="auto"/>
              <w:left w:val="nil"/>
              <w:bottom w:val="single" w:sz="4" w:space="0" w:color="auto"/>
              <w:right w:val="nil"/>
            </w:tcBorders>
            <w:shd w:val="clear" w:color="000000" w:fill="E6E6E6"/>
            <w:noWrap/>
            <w:vAlign w:val="bottom"/>
            <w:hideMark/>
          </w:tcPr>
          <w:p w14:paraId="1AA899A3" w14:textId="77777777" w:rsidR="00AF51CE" w:rsidRPr="00D90C87" w:rsidRDefault="00AF51CE" w:rsidP="006E6A5D">
            <w:pPr>
              <w:spacing w:after="0" w:line="240" w:lineRule="auto"/>
              <w:jc w:val="right"/>
              <w:rPr>
                <w:rFonts w:ascii="Arial" w:hAnsi="Arial" w:cs="Arial"/>
                <w:b/>
                <w:bCs/>
                <w:sz w:val="16"/>
                <w:szCs w:val="16"/>
              </w:rPr>
            </w:pPr>
            <w:r w:rsidRPr="00D90C87">
              <w:rPr>
                <w:rFonts w:ascii="Arial" w:hAnsi="Arial" w:cs="Arial"/>
                <w:b/>
                <w:bCs/>
                <w:sz w:val="16"/>
                <w:szCs w:val="16"/>
              </w:rPr>
              <w:t xml:space="preserve">350,769 </w:t>
            </w:r>
          </w:p>
        </w:tc>
        <w:tc>
          <w:tcPr>
            <w:tcW w:w="639" w:type="pct"/>
            <w:tcBorders>
              <w:top w:val="single" w:sz="4" w:space="0" w:color="auto"/>
              <w:left w:val="nil"/>
              <w:bottom w:val="single" w:sz="4" w:space="0" w:color="auto"/>
              <w:right w:val="nil"/>
            </w:tcBorders>
            <w:shd w:val="clear" w:color="auto" w:fill="auto"/>
            <w:noWrap/>
            <w:vAlign w:val="bottom"/>
            <w:hideMark/>
          </w:tcPr>
          <w:p w14:paraId="511AC919"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330,693 </w:t>
            </w:r>
          </w:p>
        </w:tc>
        <w:tc>
          <w:tcPr>
            <w:tcW w:w="639" w:type="pct"/>
            <w:tcBorders>
              <w:top w:val="single" w:sz="4" w:space="0" w:color="auto"/>
              <w:left w:val="nil"/>
              <w:bottom w:val="single" w:sz="4" w:space="0" w:color="auto"/>
              <w:right w:val="nil"/>
            </w:tcBorders>
            <w:shd w:val="clear" w:color="auto" w:fill="auto"/>
            <w:noWrap/>
            <w:vAlign w:val="bottom"/>
            <w:hideMark/>
          </w:tcPr>
          <w:p w14:paraId="0BA1977B"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278,961 </w:t>
            </w:r>
          </w:p>
        </w:tc>
        <w:tc>
          <w:tcPr>
            <w:tcW w:w="639" w:type="pct"/>
            <w:tcBorders>
              <w:top w:val="single" w:sz="4" w:space="0" w:color="auto"/>
              <w:left w:val="nil"/>
              <w:bottom w:val="single" w:sz="4" w:space="0" w:color="auto"/>
              <w:right w:val="nil"/>
            </w:tcBorders>
            <w:shd w:val="clear" w:color="auto" w:fill="auto"/>
            <w:noWrap/>
            <w:vAlign w:val="bottom"/>
            <w:hideMark/>
          </w:tcPr>
          <w:p w14:paraId="513D0387" w14:textId="77777777" w:rsidR="00AF51CE" w:rsidRPr="00D90C87" w:rsidRDefault="00AF51CE" w:rsidP="006E6A5D">
            <w:pPr>
              <w:spacing w:after="0" w:line="240" w:lineRule="auto"/>
              <w:jc w:val="right"/>
              <w:rPr>
                <w:rFonts w:ascii="Arial" w:hAnsi="Arial" w:cs="Arial"/>
                <w:b/>
                <w:bCs/>
                <w:color w:val="000000"/>
                <w:sz w:val="16"/>
                <w:szCs w:val="16"/>
              </w:rPr>
            </w:pPr>
            <w:r w:rsidRPr="00D90C87">
              <w:rPr>
                <w:rFonts w:ascii="Arial" w:hAnsi="Arial" w:cs="Arial"/>
                <w:b/>
                <w:bCs/>
                <w:color w:val="000000"/>
                <w:sz w:val="16"/>
                <w:szCs w:val="16"/>
              </w:rPr>
              <w:t xml:space="preserve">264,600 </w:t>
            </w:r>
          </w:p>
        </w:tc>
      </w:tr>
      <w:tr w:rsidR="00AF51CE" w:rsidRPr="00645FA7" w14:paraId="12BAB766" w14:textId="77777777" w:rsidTr="006E6A5D">
        <w:trPr>
          <w:trHeight w:hRule="exact" w:val="235"/>
        </w:trPr>
        <w:tc>
          <w:tcPr>
            <w:tcW w:w="1806" w:type="pct"/>
            <w:tcBorders>
              <w:top w:val="nil"/>
              <w:left w:val="nil"/>
              <w:bottom w:val="single" w:sz="4" w:space="0" w:color="auto"/>
              <w:right w:val="nil"/>
            </w:tcBorders>
            <w:shd w:val="clear" w:color="auto" w:fill="auto"/>
            <w:noWrap/>
            <w:vAlign w:val="bottom"/>
            <w:hideMark/>
          </w:tcPr>
          <w:p w14:paraId="7196BFC5" w14:textId="77777777" w:rsidR="00AF51CE" w:rsidRPr="00645FA7" w:rsidRDefault="00AF51CE" w:rsidP="006E6A5D">
            <w:pPr>
              <w:spacing w:after="0" w:line="240" w:lineRule="auto"/>
              <w:jc w:val="left"/>
              <w:rPr>
                <w:rFonts w:ascii="Arial" w:hAnsi="Arial" w:cs="Arial"/>
                <w:b/>
                <w:bCs/>
                <w:color w:val="000000"/>
                <w:sz w:val="16"/>
                <w:szCs w:val="16"/>
              </w:rPr>
            </w:pPr>
            <w:r w:rsidRPr="00645FA7">
              <w:rPr>
                <w:rFonts w:ascii="Arial" w:hAnsi="Arial" w:cs="Arial"/>
                <w:b/>
                <w:bCs/>
                <w:color w:val="000000"/>
                <w:sz w:val="16"/>
                <w:szCs w:val="16"/>
              </w:rPr>
              <w:t>Total expenses for Outcome 1</w:t>
            </w:r>
          </w:p>
        </w:tc>
        <w:tc>
          <w:tcPr>
            <w:tcW w:w="639" w:type="pct"/>
            <w:tcBorders>
              <w:top w:val="nil"/>
              <w:left w:val="nil"/>
              <w:bottom w:val="single" w:sz="4" w:space="0" w:color="auto"/>
              <w:right w:val="nil"/>
            </w:tcBorders>
            <w:shd w:val="clear" w:color="auto" w:fill="auto"/>
            <w:noWrap/>
            <w:vAlign w:val="bottom"/>
            <w:hideMark/>
          </w:tcPr>
          <w:p w14:paraId="3F47D6A3" w14:textId="77777777" w:rsidR="00AF51CE" w:rsidRPr="00645FA7" w:rsidRDefault="00AF51CE" w:rsidP="006E6A5D">
            <w:pPr>
              <w:spacing w:after="0" w:line="240" w:lineRule="auto"/>
              <w:jc w:val="right"/>
              <w:rPr>
                <w:rFonts w:ascii="Arial" w:hAnsi="Arial" w:cs="Arial"/>
                <w:b/>
                <w:bCs/>
                <w:color w:val="000000"/>
                <w:sz w:val="16"/>
                <w:szCs w:val="16"/>
              </w:rPr>
            </w:pPr>
            <w:r w:rsidRPr="00645FA7">
              <w:rPr>
                <w:rFonts w:ascii="Arial" w:hAnsi="Arial" w:cs="Arial"/>
                <w:b/>
                <w:bCs/>
                <w:color w:val="000000"/>
                <w:sz w:val="16"/>
                <w:szCs w:val="16"/>
              </w:rPr>
              <w:t xml:space="preserve">161,621,520 </w:t>
            </w:r>
          </w:p>
        </w:tc>
        <w:tc>
          <w:tcPr>
            <w:tcW w:w="639" w:type="pct"/>
            <w:tcBorders>
              <w:top w:val="nil"/>
              <w:left w:val="nil"/>
              <w:bottom w:val="single" w:sz="4" w:space="0" w:color="auto"/>
              <w:right w:val="nil"/>
            </w:tcBorders>
            <w:shd w:val="clear" w:color="000000" w:fill="E6E6E6"/>
            <w:noWrap/>
            <w:vAlign w:val="bottom"/>
            <w:hideMark/>
          </w:tcPr>
          <w:p w14:paraId="4201FE9C" w14:textId="77777777" w:rsidR="00AF51CE" w:rsidRPr="00645FA7" w:rsidRDefault="00AF51CE" w:rsidP="006E6A5D">
            <w:pPr>
              <w:spacing w:after="0" w:line="240" w:lineRule="auto"/>
              <w:jc w:val="right"/>
              <w:rPr>
                <w:rFonts w:ascii="Arial" w:hAnsi="Arial" w:cs="Arial"/>
                <w:b/>
                <w:bCs/>
                <w:sz w:val="16"/>
                <w:szCs w:val="16"/>
              </w:rPr>
            </w:pPr>
            <w:r w:rsidRPr="00645FA7">
              <w:rPr>
                <w:rFonts w:ascii="Arial" w:hAnsi="Arial" w:cs="Arial"/>
                <w:b/>
                <w:bCs/>
                <w:sz w:val="16"/>
                <w:szCs w:val="16"/>
              </w:rPr>
              <w:t xml:space="preserve">179,433,392 </w:t>
            </w:r>
          </w:p>
        </w:tc>
        <w:tc>
          <w:tcPr>
            <w:tcW w:w="639" w:type="pct"/>
            <w:tcBorders>
              <w:top w:val="nil"/>
              <w:left w:val="nil"/>
              <w:bottom w:val="single" w:sz="4" w:space="0" w:color="auto"/>
              <w:right w:val="nil"/>
            </w:tcBorders>
            <w:shd w:val="clear" w:color="auto" w:fill="auto"/>
            <w:noWrap/>
            <w:vAlign w:val="bottom"/>
            <w:hideMark/>
          </w:tcPr>
          <w:p w14:paraId="619186E1" w14:textId="77777777" w:rsidR="00AF51CE" w:rsidRPr="00645FA7" w:rsidRDefault="00AF51CE" w:rsidP="006E6A5D">
            <w:pPr>
              <w:spacing w:after="0" w:line="240" w:lineRule="auto"/>
              <w:jc w:val="right"/>
              <w:rPr>
                <w:rFonts w:ascii="Arial" w:hAnsi="Arial" w:cs="Arial"/>
                <w:b/>
                <w:bCs/>
                <w:color w:val="000000"/>
                <w:sz w:val="16"/>
                <w:szCs w:val="16"/>
              </w:rPr>
            </w:pPr>
            <w:r w:rsidRPr="00645FA7">
              <w:rPr>
                <w:rFonts w:ascii="Arial" w:hAnsi="Arial" w:cs="Arial"/>
                <w:b/>
                <w:bCs/>
                <w:color w:val="000000"/>
                <w:sz w:val="16"/>
                <w:szCs w:val="16"/>
              </w:rPr>
              <w:t xml:space="preserve">175,774,612 </w:t>
            </w:r>
          </w:p>
        </w:tc>
        <w:tc>
          <w:tcPr>
            <w:tcW w:w="639" w:type="pct"/>
            <w:tcBorders>
              <w:top w:val="nil"/>
              <w:left w:val="nil"/>
              <w:bottom w:val="single" w:sz="4" w:space="0" w:color="auto"/>
              <w:right w:val="nil"/>
            </w:tcBorders>
            <w:shd w:val="clear" w:color="auto" w:fill="auto"/>
            <w:noWrap/>
            <w:vAlign w:val="bottom"/>
            <w:hideMark/>
          </w:tcPr>
          <w:p w14:paraId="26F04845" w14:textId="77777777" w:rsidR="00AF51CE" w:rsidRPr="00645FA7" w:rsidRDefault="00AF51CE" w:rsidP="006E6A5D">
            <w:pPr>
              <w:spacing w:after="0" w:line="240" w:lineRule="auto"/>
              <w:jc w:val="right"/>
              <w:rPr>
                <w:rFonts w:ascii="Arial" w:hAnsi="Arial" w:cs="Arial"/>
                <w:b/>
                <w:bCs/>
                <w:color w:val="000000"/>
                <w:sz w:val="16"/>
                <w:szCs w:val="16"/>
              </w:rPr>
            </w:pPr>
            <w:r w:rsidRPr="00645FA7">
              <w:rPr>
                <w:rFonts w:ascii="Arial" w:hAnsi="Arial" w:cs="Arial"/>
                <w:b/>
                <w:bCs/>
                <w:color w:val="000000"/>
                <w:sz w:val="16"/>
                <w:szCs w:val="16"/>
              </w:rPr>
              <w:t xml:space="preserve">180,895,928 </w:t>
            </w:r>
          </w:p>
        </w:tc>
        <w:tc>
          <w:tcPr>
            <w:tcW w:w="639" w:type="pct"/>
            <w:tcBorders>
              <w:top w:val="nil"/>
              <w:left w:val="nil"/>
              <w:bottom w:val="single" w:sz="4" w:space="0" w:color="auto"/>
              <w:right w:val="nil"/>
            </w:tcBorders>
            <w:shd w:val="clear" w:color="auto" w:fill="auto"/>
            <w:noWrap/>
            <w:vAlign w:val="bottom"/>
            <w:hideMark/>
          </w:tcPr>
          <w:p w14:paraId="6B11536F" w14:textId="77777777" w:rsidR="00AF51CE" w:rsidRPr="00645FA7" w:rsidRDefault="00AF51CE" w:rsidP="006E6A5D">
            <w:pPr>
              <w:spacing w:after="0" w:line="240" w:lineRule="auto"/>
              <w:jc w:val="right"/>
              <w:rPr>
                <w:rFonts w:ascii="Arial" w:hAnsi="Arial" w:cs="Arial"/>
                <w:b/>
                <w:bCs/>
                <w:color w:val="000000"/>
                <w:sz w:val="16"/>
                <w:szCs w:val="16"/>
              </w:rPr>
            </w:pPr>
            <w:r w:rsidRPr="00645FA7">
              <w:rPr>
                <w:rFonts w:ascii="Arial" w:hAnsi="Arial" w:cs="Arial"/>
                <w:b/>
                <w:bCs/>
                <w:color w:val="000000"/>
                <w:sz w:val="16"/>
                <w:szCs w:val="16"/>
              </w:rPr>
              <w:t xml:space="preserve">184,737,484 </w:t>
            </w:r>
          </w:p>
        </w:tc>
      </w:tr>
      <w:tr w:rsidR="00AF51CE" w:rsidRPr="00645FA7" w14:paraId="7039871D" w14:textId="77777777" w:rsidTr="006E6A5D">
        <w:trPr>
          <w:trHeight w:hRule="exact" w:val="235"/>
        </w:trPr>
        <w:tc>
          <w:tcPr>
            <w:tcW w:w="1806" w:type="pct"/>
            <w:tcBorders>
              <w:top w:val="nil"/>
              <w:left w:val="nil"/>
              <w:bottom w:val="nil"/>
              <w:right w:val="nil"/>
            </w:tcBorders>
            <w:shd w:val="clear" w:color="auto" w:fill="auto"/>
            <w:noWrap/>
            <w:vAlign w:val="center"/>
            <w:hideMark/>
          </w:tcPr>
          <w:p w14:paraId="201A7117" w14:textId="77777777" w:rsidR="00AF51CE" w:rsidRPr="00645FA7" w:rsidRDefault="00AF51CE" w:rsidP="00645FA7">
            <w:pPr>
              <w:spacing w:after="0" w:line="240" w:lineRule="auto"/>
              <w:jc w:val="right"/>
              <w:rPr>
                <w:rFonts w:ascii="Arial" w:hAnsi="Arial" w:cs="Arial"/>
                <w:b/>
                <w:bCs/>
                <w:color w:val="000000"/>
                <w:sz w:val="16"/>
                <w:szCs w:val="16"/>
              </w:rPr>
            </w:pPr>
          </w:p>
        </w:tc>
        <w:tc>
          <w:tcPr>
            <w:tcW w:w="639" w:type="pct"/>
            <w:tcBorders>
              <w:top w:val="nil"/>
              <w:left w:val="nil"/>
              <w:bottom w:val="nil"/>
              <w:right w:val="nil"/>
            </w:tcBorders>
            <w:shd w:val="clear" w:color="auto" w:fill="auto"/>
            <w:noWrap/>
            <w:vAlign w:val="bottom"/>
            <w:hideMark/>
          </w:tcPr>
          <w:p w14:paraId="31713934"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5FAC3C0E"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6D88DFD1"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36FF42FF"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79BA0407" w14:textId="77777777" w:rsidR="00AF51CE" w:rsidRPr="00645FA7" w:rsidRDefault="00AF51CE" w:rsidP="006E6A5D">
            <w:pPr>
              <w:spacing w:after="0" w:line="240" w:lineRule="auto"/>
              <w:jc w:val="right"/>
              <w:rPr>
                <w:rFonts w:ascii="Times New Roman" w:hAnsi="Times New Roman"/>
              </w:rPr>
            </w:pPr>
          </w:p>
        </w:tc>
      </w:tr>
      <w:tr w:rsidR="00AF51CE" w:rsidRPr="00645FA7" w14:paraId="787D5B71" w14:textId="77777777" w:rsidTr="006E6A5D">
        <w:trPr>
          <w:trHeight w:hRule="exact" w:val="235"/>
        </w:trPr>
        <w:tc>
          <w:tcPr>
            <w:tcW w:w="1806" w:type="pct"/>
            <w:tcBorders>
              <w:top w:val="single" w:sz="4" w:space="0" w:color="000000"/>
              <w:left w:val="nil"/>
              <w:bottom w:val="nil"/>
              <w:right w:val="nil"/>
            </w:tcBorders>
            <w:shd w:val="clear" w:color="auto" w:fill="auto"/>
            <w:noWrap/>
            <w:vAlign w:val="center"/>
            <w:hideMark/>
          </w:tcPr>
          <w:p w14:paraId="6A014610" w14:textId="77777777" w:rsidR="00AF51CE" w:rsidRPr="00645FA7" w:rsidRDefault="00AF51CE" w:rsidP="00645FA7">
            <w:pPr>
              <w:spacing w:after="0" w:line="240" w:lineRule="auto"/>
              <w:jc w:val="left"/>
              <w:rPr>
                <w:rFonts w:ascii="Arial" w:hAnsi="Arial" w:cs="Arial"/>
                <w:color w:val="000000"/>
                <w:sz w:val="16"/>
                <w:szCs w:val="16"/>
              </w:rPr>
            </w:pPr>
            <w:r w:rsidRPr="00645FA7">
              <w:rPr>
                <w:rFonts w:ascii="Arial" w:hAnsi="Arial" w:cs="Arial"/>
                <w:color w:val="000000"/>
                <w:sz w:val="16"/>
                <w:szCs w:val="16"/>
              </w:rPr>
              <w:t> </w:t>
            </w:r>
          </w:p>
        </w:tc>
        <w:tc>
          <w:tcPr>
            <w:tcW w:w="639" w:type="pct"/>
            <w:tcBorders>
              <w:top w:val="single" w:sz="4" w:space="0" w:color="auto"/>
              <w:left w:val="nil"/>
              <w:bottom w:val="single" w:sz="4" w:space="0" w:color="auto"/>
              <w:right w:val="nil"/>
            </w:tcBorders>
            <w:shd w:val="clear" w:color="auto" w:fill="auto"/>
            <w:noWrap/>
            <w:vAlign w:val="bottom"/>
            <w:hideMark/>
          </w:tcPr>
          <w:p w14:paraId="4DE9CE9F"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2020</w:t>
            </w:r>
            <w:r>
              <w:rPr>
                <w:rFonts w:ascii="Arial" w:hAnsi="Arial" w:cs="Arial"/>
                <w:sz w:val="16"/>
                <w:szCs w:val="16"/>
              </w:rPr>
              <w:noBreakHyphen/>
            </w:r>
            <w:r w:rsidRPr="00645FA7">
              <w:rPr>
                <w:rFonts w:ascii="Arial" w:hAnsi="Arial" w:cs="Arial"/>
                <w:sz w:val="16"/>
                <w:szCs w:val="16"/>
              </w:rPr>
              <w:t>21</w:t>
            </w:r>
          </w:p>
        </w:tc>
        <w:tc>
          <w:tcPr>
            <w:tcW w:w="639" w:type="pct"/>
            <w:tcBorders>
              <w:top w:val="single" w:sz="4" w:space="0" w:color="auto"/>
              <w:left w:val="nil"/>
              <w:bottom w:val="single" w:sz="4" w:space="0" w:color="auto"/>
              <w:right w:val="nil"/>
            </w:tcBorders>
            <w:shd w:val="clear" w:color="000000" w:fill="E6E6E6"/>
            <w:noWrap/>
            <w:vAlign w:val="bottom"/>
            <w:hideMark/>
          </w:tcPr>
          <w:p w14:paraId="1DA87870" w14:textId="77777777" w:rsidR="00AF51CE" w:rsidRPr="00645FA7" w:rsidRDefault="00AF51CE" w:rsidP="006E6A5D">
            <w:pPr>
              <w:spacing w:after="0" w:line="240" w:lineRule="auto"/>
              <w:jc w:val="right"/>
              <w:rPr>
                <w:rFonts w:ascii="Arial" w:hAnsi="Arial" w:cs="Arial"/>
                <w:sz w:val="16"/>
                <w:szCs w:val="16"/>
              </w:rPr>
            </w:pPr>
            <w:r w:rsidRPr="00645FA7">
              <w:rPr>
                <w:rFonts w:ascii="Arial" w:hAnsi="Arial" w:cs="Arial"/>
                <w:sz w:val="16"/>
                <w:szCs w:val="16"/>
              </w:rPr>
              <w:t>2021</w:t>
            </w:r>
            <w:r>
              <w:rPr>
                <w:rFonts w:ascii="Arial" w:hAnsi="Arial" w:cs="Arial"/>
                <w:sz w:val="16"/>
                <w:szCs w:val="16"/>
              </w:rPr>
              <w:noBreakHyphen/>
            </w:r>
            <w:r w:rsidRPr="00645FA7">
              <w:rPr>
                <w:rFonts w:ascii="Arial" w:hAnsi="Arial" w:cs="Arial"/>
                <w:sz w:val="16"/>
                <w:szCs w:val="16"/>
              </w:rPr>
              <w:t>22</w:t>
            </w:r>
          </w:p>
        </w:tc>
        <w:tc>
          <w:tcPr>
            <w:tcW w:w="639" w:type="pct"/>
            <w:tcBorders>
              <w:top w:val="nil"/>
              <w:left w:val="nil"/>
              <w:bottom w:val="nil"/>
              <w:right w:val="nil"/>
            </w:tcBorders>
            <w:shd w:val="clear" w:color="auto" w:fill="auto"/>
            <w:noWrap/>
            <w:vAlign w:val="bottom"/>
            <w:hideMark/>
          </w:tcPr>
          <w:p w14:paraId="63212FE3" w14:textId="77777777" w:rsidR="00AF51CE" w:rsidRPr="00645FA7" w:rsidRDefault="00AF51CE" w:rsidP="006E6A5D">
            <w:pPr>
              <w:spacing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0B36F115"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55CB6F65" w14:textId="77777777" w:rsidR="00AF51CE" w:rsidRPr="00645FA7" w:rsidRDefault="00AF51CE" w:rsidP="006E6A5D">
            <w:pPr>
              <w:spacing w:after="0" w:line="240" w:lineRule="auto"/>
              <w:jc w:val="right"/>
              <w:rPr>
                <w:rFonts w:ascii="Times New Roman" w:hAnsi="Times New Roman"/>
              </w:rPr>
            </w:pPr>
          </w:p>
        </w:tc>
      </w:tr>
      <w:tr w:rsidR="00AF51CE" w:rsidRPr="00645FA7" w14:paraId="64D27CE3" w14:textId="77777777" w:rsidTr="006E6A5D">
        <w:trPr>
          <w:trHeight w:hRule="exact" w:val="235"/>
        </w:trPr>
        <w:tc>
          <w:tcPr>
            <w:tcW w:w="1806" w:type="pct"/>
            <w:tcBorders>
              <w:top w:val="nil"/>
              <w:left w:val="nil"/>
              <w:bottom w:val="single" w:sz="4" w:space="0" w:color="000000"/>
              <w:right w:val="nil"/>
            </w:tcBorders>
            <w:shd w:val="clear" w:color="auto" w:fill="auto"/>
            <w:noWrap/>
            <w:vAlign w:val="center"/>
            <w:hideMark/>
          </w:tcPr>
          <w:p w14:paraId="7C29F183" w14:textId="77777777" w:rsidR="00AF51CE" w:rsidRPr="00645FA7" w:rsidRDefault="00AF51CE" w:rsidP="00645FA7">
            <w:pPr>
              <w:spacing w:after="0" w:line="240" w:lineRule="auto"/>
              <w:jc w:val="left"/>
              <w:rPr>
                <w:rFonts w:ascii="Arial" w:hAnsi="Arial" w:cs="Arial"/>
                <w:b/>
                <w:bCs/>
                <w:color w:val="000000"/>
                <w:sz w:val="16"/>
                <w:szCs w:val="16"/>
              </w:rPr>
            </w:pPr>
            <w:r w:rsidRPr="00645FA7">
              <w:rPr>
                <w:rFonts w:ascii="Arial" w:hAnsi="Arial" w:cs="Arial"/>
                <w:b/>
                <w:bCs/>
                <w:color w:val="000000"/>
                <w:sz w:val="16"/>
                <w:szCs w:val="16"/>
              </w:rPr>
              <w:t>Average staffing level (number)</w:t>
            </w:r>
          </w:p>
        </w:tc>
        <w:tc>
          <w:tcPr>
            <w:tcW w:w="639" w:type="pct"/>
            <w:tcBorders>
              <w:top w:val="single" w:sz="4" w:space="0" w:color="auto"/>
              <w:left w:val="nil"/>
              <w:bottom w:val="single" w:sz="4" w:space="0" w:color="auto"/>
              <w:right w:val="nil"/>
            </w:tcBorders>
            <w:shd w:val="clear" w:color="auto" w:fill="auto"/>
            <w:noWrap/>
            <w:vAlign w:val="bottom"/>
            <w:hideMark/>
          </w:tcPr>
          <w:p w14:paraId="70232B58"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 xml:space="preserve">1,097 </w:t>
            </w:r>
          </w:p>
        </w:tc>
        <w:tc>
          <w:tcPr>
            <w:tcW w:w="639" w:type="pct"/>
            <w:tcBorders>
              <w:top w:val="single" w:sz="4" w:space="0" w:color="auto"/>
              <w:left w:val="nil"/>
              <w:bottom w:val="single" w:sz="4" w:space="0" w:color="auto"/>
              <w:right w:val="nil"/>
            </w:tcBorders>
            <w:shd w:val="clear" w:color="000000" w:fill="E6E6E6"/>
            <w:noWrap/>
            <w:vAlign w:val="bottom"/>
            <w:hideMark/>
          </w:tcPr>
          <w:p w14:paraId="1042B972" w14:textId="77777777" w:rsidR="00AF51CE" w:rsidRPr="00645FA7" w:rsidRDefault="00AF51CE" w:rsidP="006E6A5D">
            <w:pPr>
              <w:spacing w:after="0" w:line="240" w:lineRule="auto"/>
              <w:jc w:val="right"/>
              <w:rPr>
                <w:rFonts w:ascii="Arial" w:hAnsi="Arial" w:cs="Arial"/>
                <w:color w:val="000000"/>
                <w:sz w:val="16"/>
                <w:szCs w:val="16"/>
              </w:rPr>
            </w:pPr>
            <w:r w:rsidRPr="00645FA7">
              <w:rPr>
                <w:rFonts w:ascii="Arial" w:hAnsi="Arial" w:cs="Arial"/>
                <w:color w:val="000000"/>
                <w:sz w:val="16"/>
                <w:szCs w:val="16"/>
              </w:rPr>
              <w:t>1,3</w:t>
            </w:r>
            <w:r>
              <w:rPr>
                <w:rFonts w:ascii="Arial" w:hAnsi="Arial" w:cs="Arial"/>
                <w:color w:val="000000"/>
                <w:sz w:val="16"/>
                <w:szCs w:val="16"/>
              </w:rPr>
              <w:t>57</w:t>
            </w:r>
            <w:r w:rsidRPr="00645FA7">
              <w:rPr>
                <w:rFonts w:ascii="Arial" w:hAnsi="Arial" w:cs="Arial"/>
                <w:color w:val="000000"/>
                <w:sz w:val="16"/>
                <w:szCs w:val="16"/>
              </w:rPr>
              <w:t xml:space="preserve"> </w:t>
            </w:r>
          </w:p>
        </w:tc>
        <w:tc>
          <w:tcPr>
            <w:tcW w:w="639" w:type="pct"/>
            <w:tcBorders>
              <w:top w:val="nil"/>
              <w:left w:val="nil"/>
              <w:bottom w:val="nil"/>
              <w:right w:val="nil"/>
            </w:tcBorders>
            <w:shd w:val="clear" w:color="auto" w:fill="auto"/>
            <w:noWrap/>
            <w:vAlign w:val="bottom"/>
            <w:hideMark/>
          </w:tcPr>
          <w:p w14:paraId="6AD1023C" w14:textId="77777777" w:rsidR="00AF51CE" w:rsidRPr="00645FA7" w:rsidRDefault="00AF51CE" w:rsidP="006E6A5D">
            <w:pPr>
              <w:spacing w:after="0" w:line="240" w:lineRule="auto"/>
              <w:jc w:val="right"/>
              <w:rPr>
                <w:rFonts w:ascii="Arial" w:hAnsi="Arial" w:cs="Arial"/>
                <w:color w:val="000000"/>
                <w:sz w:val="16"/>
                <w:szCs w:val="16"/>
              </w:rPr>
            </w:pPr>
          </w:p>
        </w:tc>
        <w:tc>
          <w:tcPr>
            <w:tcW w:w="639" w:type="pct"/>
            <w:tcBorders>
              <w:top w:val="nil"/>
              <w:left w:val="nil"/>
              <w:bottom w:val="nil"/>
              <w:right w:val="nil"/>
            </w:tcBorders>
            <w:shd w:val="clear" w:color="auto" w:fill="auto"/>
            <w:noWrap/>
            <w:vAlign w:val="bottom"/>
            <w:hideMark/>
          </w:tcPr>
          <w:p w14:paraId="6F4F9DFF" w14:textId="77777777" w:rsidR="00AF51CE" w:rsidRPr="00645FA7" w:rsidRDefault="00AF51CE" w:rsidP="006E6A5D">
            <w:pPr>
              <w:spacing w:after="0" w:line="240" w:lineRule="auto"/>
              <w:jc w:val="right"/>
              <w:rPr>
                <w:rFonts w:ascii="Times New Roman" w:hAnsi="Times New Roman"/>
              </w:rPr>
            </w:pPr>
          </w:p>
        </w:tc>
        <w:tc>
          <w:tcPr>
            <w:tcW w:w="639" w:type="pct"/>
            <w:tcBorders>
              <w:top w:val="nil"/>
              <w:left w:val="nil"/>
              <w:bottom w:val="nil"/>
              <w:right w:val="nil"/>
            </w:tcBorders>
            <w:shd w:val="clear" w:color="auto" w:fill="auto"/>
            <w:noWrap/>
            <w:vAlign w:val="bottom"/>
            <w:hideMark/>
          </w:tcPr>
          <w:p w14:paraId="5C6D368C" w14:textId="77777777" w:rsidR="00AF51CE" w:rsidRPr="00645FA7" w:rsidRDefault="00AF51CE" w:rsidP="006E6A5D">
            <w:pPr>
              <w:spacing w:after="0" w:line="240" w:lineRule="auto"/>
              <w:jc w:val="right"/>
              <w:rPr>
                <w:rFonts w:ascii="Times New Roman" w:hAnsi="Times New Roman"/>
              </w:rPr>
            </w:pPr>
          </w:p>
        </w:tc>
      </w:tr>
    </w:tbl>
    <w:p w14:paraId="7A0DFD1C" w14:textId="77777777" w:rsidR="00AF51CE" w:rsidRPr="00B84EE7" w:rsidRDefault="00AF51CE" w:rsidP="00EE0CA1">
      <w:pPr>
        <w:pStyle w:val="ChartandTableFootnoteAlpha"/>
        <w:numPr>
          <w:ilvl w:val="0"/>
          <w:numId w:val="11"/>
        </w:numPr>
      </w:pPr>
      <w:r w:rsidRPr="00B84EE7">
        <w:t>Estimated expenses incurred in relation to receipts retained under section 74 of the PGPA Act 2013</w:t>
      </w:r>
      <w:r>
        <w:t>.</w:t>
      </w:r>
    </w:p>
    <w:p w14:paraId="05B4038D" w14:textId="77777777" w:rsidR="00AF51CE" w:rsidRDefault="00AF51CE" w:rsidP="009831A1">
      <w:pPr>
        <w:pStyle w:val="ChartandTableFootnoteAlpha"/>
        <w:numPr>
          <w:ilvl w:val="0"/>
          <w:numId w:val="4"/>
        </w:numPr>
        <w:tabs>
          <w:tab w:val="left" w:pos="397"/>
        </w:tabs>
      </w:pPr>
      <w:r w:rsidRPr="00B84EE7">
        <w:t>Expenses not requiring appropriation in the Budget year are made up of depreciation and amortisation</w:t>
      </w:r>
    </w:p>
    <w:p w14:paraId="65F8ECBF" w14:textId="77777777" w:rsidR="00AF51CE" w:rsidRPr="00B84EE7" w:rsidRDefault="00AF51CE" w:rsidP="005407AD">
      <w:pPr>
        <w:pStyle w:val="ChartandTableFootnoteAlpha"/>
        <w:numPr>
          <w:ilvl w:val="0"/>
          <w:numId w:val="0"/>
        </w:numPr>
        <w:ind w:left="397"/>
      </w:pPr>
      <w:r w:rsidRPr="00B84EE7">
        <w:t>expenses</w:t>
      </w:r>
      <w:r w:rsidRPr="00E76436">
        <w:t>, foreign exchange losses, and revaluations of grants provisions.</w:t>
      </w:r>
    </w:p>
    <w:p w14:paraId="199F41E4" w14:textId="77777777" w:rsidR="00AF51CE" w:rsidRDefault="00AF51CE" w:rsidP="009831A1">
      <w:pPr>
        <w:pStyle w:val="ChartandTableFootnoteAlpha"/>
        <w:numPr>
          <w:ilvl w:val="0"/>
          <w:numId w:val="4"/>
        </w:numPr>
        <w:tabs>
          <w:tab w:val="left" w:pos="397"/>
        </w:tabs>
      </w:pPr>
      <w:r w:rsidRPr="00B84EE7">
        <w:t>Figures displayed as a negative (</w:t>
      </w:r>
      <w:r>
        <w:noBreakHyphen/>
      </w:r>
      <w:r w:rsidRPr="00B84EE7">
        <w:t>) represent a decrease in funds and a positive (+) represent an increase in funds.</w:t>
      </w:r>
    </w:p>
    <w:p w14:paraId="0DAF8DE4" w14:textId="77777777" w:rsidR="00AF51CE" w:rsidRPr="00B84EE7" w:rsidRDefault="00AF51CE" w:rsidP="009831A1">
      <w:pPr>
        <w:pStyle w:val="ChartandTableFootnoteAlpha"/>
        <w:numPr>
          <w:ilvl w:val="0"/>
          <w:numId w:val="4"/>
        </w:numPr>
        <w:tabs>
          <w:tab w:val="left" w:pos="397"/>
        </w:tabs>
      </w:pPr>
      <w:r w:rsidRPr="00E76436">
        <w:t xml:space="preserve">A zero entitlement to National Disability SPP funding indicates the National Disability Insurance </w:t>
      </w:r>
      <w:r w:rsidRPr="00E76436">
        <w:cr/>
        <w:t>Scheme (NDIS) has been fully rolled out</w:t>
      </w:r>
      <w:r>
        <w:t>.</w:t>
      </w:r>
    </w:p>
    <w:p w14:paraId="22E310F0" w14:textId="77777777" w:rsidR="00AF51CE" w:rsidRDefault="00AF51CE" w:rsidP="00B84EE7">
      <w:pPr>
        <w:pStyle w:val="ChartandTableFootnote"/>
        <w:rPr>
          <w:rFonts w:cs="Arial"/>
          <w:szCs w:val="16"/>
        </w:rPr>
      </w:pPr>
      <w:r w:rsidRPr="00B84EE7">
        <w:rPr>
          <w:rFonts w:cs="Arial"/>
          <w:szCs w:val="16"/>
        </w:rPr>
        <w:t xml:space="preserve">Note: Departmental appropriation splits and totals are indicative estimates and may change in the course of </w:t>
      </w:r>
    </w:p>
    <w:p w14:paraId="7C0D87FF" w14:textId="77777777" w:rsidR="00AF51CE" w:rsidRDefault="00AF51CE" w:rsidP="00B84EE7">
      <w:pPr>
        <w:pStyle w:val="ChartandTableFootnote"/>
        <w:rPr>
          <w:rFonts w:cs="Arial"/>
          <w:szCs w:val="16"/>
        </w:rPr>
      </w:pPr>
      <w:r w:rsidRPr="00B84EE7">
        <w:rPr>
          <w:rFonts w:cs="Arial"/>
          <w:szCs w:val="16"/>
        </w:rPr>
        <w:t>the budget year as government priorities change.</w:t>
      </w:r>
    </w:p>
    <w:p w14:paraId="2E274669" w14:textId="77777777" w:rsidR="00AF51CE" w:rsidRPr="00EE5C8A" w:rsidRDefault="00AF51CE" w:rsidP="004D6CA1">
      <w:pPr>
        <w:pStyle w:val="TableHeading"/>
        <w:rPr>
          <w:lang w:val="en-AU"/>
        </w:rPr>
      </w:pPr>
      <w:r>
        <w:t>Table 2.</w:t>
      </w:r>
      <w:r>
        <w:rPr>
          <w:lang w:val="en-AU"/>
        </w:rPr>
        <w:t>1</w:t>
      </w:r>
      <w:r>
        <w:t xml:space="preserve">.3: Performance </w:t>
      </w:r>
      <w:r>
        <w:rPr>
          <w:lang w:val="en-AU"/>
        </w:rPr>
        <w:t>measure</w:t>
      </w:r>
      <w:r>
        <w:t xml:space="preserve"> for Outcome </w:t>
      </w:r>
      <w:r>
        <w:rPr>
          <w:lang w:val="en-AU"/>
        </w:rPr>
        <w:t>1</w:t>
      </w:r>
    </w:p>
    <w:p w14:paraId="33C4FEE4" w14:textId="77777777" w:rsidR="00AF51CE" w:rsidRDefault="00AF51CE" w:rsidP="00EE5C8A">
      <w:r>
        <w:t>Table 2.1.3 below details the performance measure for each program associated with Outcome 1. It is to be used by entities to describe the results they plan to achieve with the resources provided for new programs, or materially changed existing programs resulting from decisions made since the 2021</w:t>
      </w:r>
      <w:r>
        <w:noBreakHyphen/>
        <w:t>22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758"/>
        <w:gridCol w:w="2856"/>
      </w:tblGrid>
      <w:tr w:rsidR="00AF51CE" w14:paraId="09C5992C" w14:textId="77777777" w:rsidTr="004D6CA1">
        <w:tc>
          <w:tcPr>
            <w:tcW w:w="770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7733504" w14:textId="77777777" w:rsidR="00AF51CE" w:rsidRDefault="00AF51CE" w:rsidP="004D6CA1">
            <w:pPr>
              <w:pStyle w:val="TableColumnHeadingLeft"/>
              <w:spacing w:before="120" w:after="120" w:line="240" w:lineRule="auto"/>
              <w:jc w:val="left"/>
            </w:pPr>
            <w:r>
              <w:t xml:space="preserve">Outcome 1 – </w:t>
            </w:r>
            <w:r>
              <w:rPr>
                <w:rFonts w:cs="Arial"/>
                <w:b w:val="0"/>
                <w:bCs/>
                <w:szCs w:val="16"/>
              </w:rPr>
              <w:t>Informed decisions on the development and implementation of policies to improve the wellbeing of the Australian people, including by achieving strong, sustainable economic growth, through the provision of advice to government and the efficient administration of federal financial relations</w:t>
            </w:r>
          </w:p>
        </w:tc>
      </w:tr>
      <w:tr w:rsidR="00AF51CE" w14:paraId="1151216B" w14:textId="77777777" w:rsidTr="004D6CA1">
        <w:tc>
          <w:tcPr>
            <w:tcW w:w="770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C91E1BB" w14:textId="77777777" w:rsidR="00AF51CE" w:rsidRDefault="00AF51CE" w:rsidP="004D6CA1">
            <w:pPr>
              <w:tabs>
                <w:tab w:val="left" w:pos="709"/>
              </w:tabs>
              <w:spacing w:before="120" w:after="120" w:line="240" w:lineRule="auto"/>
              <w:jc w:val="left"/>
              <w:rPr>
                <w:rFonts w:ascii="Arial" w:hAnsi="Arial" w:cs="Arial"/>
                <w:b/>
                <w:sz w:val="16"/>
                <w:szCs w:val="16"/>
              </w:rPr>
            </w:pPr>
            <w:r>
              <w:rPr>
                <w:rFonts w:ascii="Arial" w:hAnsi="Arial" w:cs="Arial"/>
                <w:b/>
                <w:sz w:val="16"/>
                <w:szCs w:val="16"/>
              </w:rPr>
              <w:t>Program 1.1 – Department of the Treasury</w:t>
            </w:r>
          </w:p>
          <w:p w14:paraId="038DBE58" w14:textId="77777777" w:rsidR="00AF51CE" w:rsidRPr="00EE5C8A" w:rsidRDefault="00AF51CE" w:rsidP="004D6CA1">
            <w:pPr>
              <w:tabs>
                <w:tab w:val="left" w:pos="709"/>
              </w:tabs>
              <w:spacing w:before="120" w:after="120" w:line="240" w:lineRule="auto"/>
              <w:jc w:val="left"/>
              <w:rPr>
                <w:rFonts w:ascii="Arial" w:hAnsi="Arial" w:cs="Arial"/>
                <w:sz w:val="16"/>
                <w:szCs w:val="16"/>
              </w:rPr>
            </w:pPr>
            <w:r w:rsidRPr="00EE5C8A">
              <w:rPr>
                <w:rFonts w:ascii="Arial" w:hAnsi="Arial" w:cs="Arial"/>
                <w:sz w:val="16"/>
                <w:szCs w:val="16"/>
              </w:rPr>
              <w:t>The objective of this program is to support Ministers to effectively manage the Australian economy by:</w:t>
            </w:r>
          </w:p>
          <w:p w14:paraId="6FCBEFBC" w14:textId="77777777" w:rsidR="00AF51CE" w:rsidRPr="00B541F5"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B541F5">
              <w:rPr>
                <w:rFonts w:ascii="Arial" w:hAnsi="Arial" w:cs="Arial"/>
                <w:sz w:val="16"/>
                <w:szCs w:val="16"/>
                <w:lang w:val="en-AU"/>
              </w:rPr>
              <w:t>providing analysis to promote a sound macroeconomic environment</w:t>
            </w:r>
          </w:p>
          <w:p w14:paraId="7DB90138" w14:textId="77777777" w:rsidR="00AF51CE" w:rsidRPr="00B541F5"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B541F5">
              <w:rPr>
                <w:rFonts w:ascii="Arial" w:hAnsi="Arial" w:cs="Arial"/>
                <w:sz w:val="16"/>
                <w:szCs w:val="16"/>
                <w:lang w:val="en-AU"/>
              </w:rPr>
              <w:t>promoting effective Government spending arrangements that contribute to overall fiscal outcomes and influence strong sustainable economic growth</w:t>
            </w:r>
          </w:p>
          <w:p w14:paraId="3D70C059" w14:textId="77777777" w:rsidR="00AF51CE" w:rsidRPr="00B541F5"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B541F5">
              <w:rPr>
                <w:rFonts w:ascii="Arial" w:hAnsi="Arial" w:cs="Arial"/>
                <w:sz w:val="16"/>
                <w:szCs w:val="16"/>
                <w:lang w:val="en-AU"/>
              </w:rPr>
              <w:t>developing effective taxation and retirement income arrangements consistent with the Government’s reform priorities</w:t>
            </w:r>
          </w:p>
          <w:p w14:paraId="298FEBAD" w14:textId="77777777" w:rsidR="00AF51CE" w:rsidRDefault="00AF51CE" w:rsidP="009831A1">
            <w:pPr>
              <w:pStyle w:val="Bullet"/>
              <w:numPr>
                <w:ilvl w:val="0"/>
                <w:numId w:val="5"/>
              </w:numPr>
              <w:spacing w:before="60" w:after="60" w:line="240" w:lineRule="auto"/>
              <w:ind w:left="170" w:hanging="170"/>
              <w:jc w:val="left"/>
              <w:rPr>
                <w:rFonts w:ascii="Arial" w:hAnsi="Arial" w:cs="Arial"/>
                <w:sz w:val="16"/>
                <w:szCs w:val="16"/>
              </w:rPr>
            </w:pPr>
            <w:r w:rsidRPr="00B541F5">
              <w:rPr>
                <w:rFonts w:ascii="Arial" w:hAnsi="Arial" w:cs="Arial"/>
                <w:sz w:val="16"/>
                <w:szCs w:val="16"/>
                <w:lang w:val="en-AU"/>
              </w:rPr>
              <w:t>developing well</w:t>
            </w:r>
            <w:r w:rsidRPr="00B541F5">
              <w:rPr>
                <w:rFonts w:ascii="Arial" w:hAnsi="Arial" w:cs="Arial"/>
                <w:sz w:val="16"/>
                <w:szCs w:val="16"/>
                <w:lang w:val="en-AU"/>
              </w:rPr>
              <w:noBreakHyphen/>
              <w:t>functioning markets that support business, investor and consumer confidence.</w:t>
            </w:r>
          </w:p>
        </w:tc>
      </w:tr>
      <w:tr w:rsidR="00AF51CE" w14:paraId="2C043347" w14:textId="77777777" w:rsidTr="004D6CA1">
        <w:tc>
          <w:tcPr>
            <w:tcW w:w="2087" w:type="dxa"/>
            <w:tcBorders>
              <w:top w:val="single" w:sz="4" w:space="0" w:color="auto"/>
              <w:left w:val="single" w:sz="4" w:space="0" w:color="auto"/>
              <w:bottom w:val="double" w:sz="4" w:space="0" w:color="auto"/>
              <w:right w:val="single" w:sz="4" w:space="0" w:color="auto"/>
            </w:tcBorders>
            <w:hideMark/>
          </w:tcPr>
          <w:p w14:paraId="707BC9FA" w14:textId="77777777" w:rsidR="00AF51CE" w:rsidRDefault="00AF51CE" w:rsidP="004D6CA1">
            <w:pPr>
              <w:tabs>
                <w:tab w:val="left" w:pos="709"/>
              </w:tabs>
              <w:spacing w:before="60" w:after="60" w:line="240" w:lineRule="auto"/>
              <w:jc w:val="left"/>
              <w:rPr>
                <w:rFonts w:ascii="Arial" w:hAnsi="Arial" w:cs="Arial"/>
                <w:b/>
                <w:sz w:val="16"/>
                <w:szCs w:val="16"/>
              </w:rPr>
            </w:pPr>
            <w:r>
              <w:rPr>
                <w:rFonts w:ascii="Arial" w:hAnsi="Arial" w:cs="Arial"/>
                <w:b/>
                <w:sz w:val="16"/>
                <w:szCs w:val="16"/>
              </w:rPr>
              <w:t>Delivery</w:t>
            </w:r>
          </w:p>
        </w:tc>
        <w:tc>
          <w:tcPr>
            <w:tcW w:w="5614" w:type="dxa"/>
            <w:gridSpan w:val="2"/>
            <w:tcBorders>
              <w:top w:val="single" w:sz="4" w:space="0" w:color="auto"/>
              <w:left w:val="single" w:sz="4" w:space="0" w:color="auto"/>
              <w:bottom w:val="double" w:sz="4" w:space="0" w:color="auto"/>
              <w:right w:val="single" w:sz="4" w:space="0" w:color="auto"/>
            </w:tcBorders>
            <w:hideMark/>
          </w:tcPr>
          <w:p w14:paraId="5800804B" w14:textId="77777777" w:rsidR="00AF51CE" w:rsidRPr="0036080F" w:rsidRDefault="00AF51CE" w:rsidP="00B541F5">
            <w:pPr>
              <w:spacing w:before="60" w:after="60" w:line="240" w:lineRule="auto"/>
              <w:rPr>
                <w:rFonts w:ascii="Arial" w:hAnsi="Arial" w:cs="Arial"/>
                <w:sz w:val="16"/>
                <w:szCs w:val="16"/>
              </w:rPr>
            </w:pPr>
            <w:r w:rsidRPr="0036080F">
              <w:rPr>
                <w:rFonts w:ascii="Arial" w:hAnsi="Arial" w:cs="Arial"/>
                <w:sz w:val="16"/>
                <w:szCs w:val="16"/>
              </w:rPr>
              <w:t xml:space="preserve">The Treasury provides economic forecasts, analysis and authoritative advice to Ministers relating to the economy, budget and fiscal strategy, financial system, markets and productivity, foreign investment, structural reform, taxation, superannuation and retirement income, social, consumer and international economic policy. </w:t>
            </w:r>
          </w:p>
          <w:p w14:paraId="26469C7B" w14:textId="77777777" w:rsidR="00AF51CE" w:rsidRPr="0036080F" w:rsidRDefault="00AF51CE" w:rsidP="00B541F5">
            <w:pPr>
              <w:spacing w:before="60" w:after="60" w:line="240" w:lineRule="auto"/>
              <w:rPr>
                <w:rFonts w:ascii="Arial" w:hAnsi="Arial" w:cs="Arial"/>
                <w:sz w:val="16"/>
                <w:szCs w:val="16"/>
              </w:rPr>
            </w:pPr>
            <w:r w:rsidRPr="0036080F">
              <w:rPr>
                <w:rFonts w:ascii="Arial" w:hAnsi="Arial" w:cs="Arial"/>
                <w:sz w:val="16"/>
                <w:szCs w:val="16"/>
              </w:rPr>
              <w:t>The Treasury will produce the Intergenerational Report, which assesses the long term sustainability of current Government policies over the next 40 years, including by taking account of the financial implications of demographic change.</w:t>
            </w:r>
          </w:p>
          <w:p w14:paraId="7DEDEF59" w14:textId="77777777" w:rsidR="00AF51CE" w:rsidRDefault="00AF51CE" w:rsidP="00B541F5">
            <w:pPr>
              <w:tabs>
                <w:tab w:val="left" w:pos="709"/>
              </w:tabs>
              <w:spacing w:before="60" w:after="60" w:line="240" w:lineRule="auto"/>
              <w:rPr>
                <w:rFonts w:ascii="Arial" w:hAnsi="Arial" w:cs="Arial"/>
                <w:i/>
                <w:color w:val="FF0000"/>
                <w:sz w:val="16"/>
                <w:szCs w:val="16"/>
              </w:rPr>
            </w:pPr>
            <w:r w:rsidRPr="0036080F">
              <w:rPr>
                <w:rFonts w:ascii="Arial" w:hAnsi="Arial" w:cs="Arial"/>
                <w:sz w:val="16"/>
                <w:szCs w:val="16"/>
              </w:rPr>
              <w:t>The Treasury also works with State and Territory Governments on key policy areas.</w:t>
            </w:r>
          </w:p>
        </w:tc>
      </w:tr>
      <w:tr w:rsidR="00AF51CE" w14:paraId="21BEF419" w14:textId="77777777" w:rsidTr="004D6CA1">
        <w:tc>
          <w:tcPr>
            <w:tcW w:w="7701" w:type="dxa"/>
            <w:gridSpan w:val="3"/>
            <w:tcBorders>
              <w:top w:val="double" w:sz="4" w:space="0" w:color="auto"/>
              <w:left w:val="single" w:sz="4" w:space="0" w:color="auto"/>
              <w:bottom w:val="double" w:sz="4" w:space="0" w:color="auto"/>
              <w:right w:val="single" w:sz="4" w:space="0" w:color="auto"/>
            </w:tcBorders>
            <w:hideMark/>
          </w:tcPr>
          <w:p w14:paraId="382FEDB4" w14:textId="77777777" w:rsidR="00AF51CE" w:rsidRDefault="00AF51CE" w:rsidP="004D6CA1">
            <w:pPr>
              <w:tabs>
                <w:tab w:val="left" w:pos="709"/>
              </w:tabs>
              <w:spacing w:before="60" w:after="60" w:line="240" w:lineRule="auto"/>
              <w:jc w:val="left"/>
              <w:rPr>
                <w:rFonts w:ascii="Arial" w:hAnsi="Arial" w:cs="Arial"/>
                <w:b/>
                <w:sz w:val="16"/>
                <w:szCs w:val="16"/>
              </w:rPr>
            </w:pPr>
            <w:r>
              <w:rPr>
                <w:rFonts w:ascii="Arial" w:hAnsi="Arial" w:cs="Arial"/>
                <w:b/>
                <w:sz w:val="16"/>
                <w:szCs w:val="16"/>
              </w:rPr>
              <w:t>Performance information</w:t>
            </w:r>
          </w:p>
        </w:tc>
      </w:tr>
      <w:tr w:rsidR="00AF51CE" w14:paraId="63173DAF" w14:textId="77777777" w:rsidTr="004D6CA1">
        <w:tc>
          <w:tcPr>
            <w:tcW w:w="2087" w:type="dxa"/>
            <w:tcBorders>
              <w:top w:val="double" w:sz="4" w:space="0" w:color="auto"/>
              <w:left w:val="single" w:sz="4" w:space="0" w:color="auto"/>
              <w:bottom w:val="single" w:sz="4" w:space="0" w:color="auto"/>
              <w:right w:val="single" w:sz="4" w:space="0" w:color="auto"/>
            </w:tcBorders>
            <w:hideMark/>
          </w:tcPr>
          <w:p w14:paraId="35A73787" w14:textId="77777777" w:rsidR="00AF51CE" w:rsidRDefault="00AF51CE" w:rsidP="004D6CA1">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758" w:type="dxa"/>
            <w:tcBorders>
              <w:top w:val="double" w:sz="4" w:space="0" w:color="auto"/>
              <w:left w:val="single" w:sz="4" w:space="0" w:color="auto"/>
              <w:bottom w:val="single" w:sz="4" w:space="0" w:color="auto"/>
              <w:right w:val="single" w:sz="4" w:space="0" w:color="auto"/>
            </w:tcBorders>
            <w:hideMark/>
          </w:tcPr>
          <w:p w14:paraId="6B0A04B7" w14:textId="77777777" w:rsidR="00AF51CE" w:rsidRDefault="00AF51CE" w:rsidP="004D6CA1">
            <w:pPr>
              <w:tabs>
                <w:tab w:val="left" w:pos="709"/>
              </w:tabs>
              <w:spacing w:before="60" w:after="60" w:line="240" w:lineRule="auto"/>
              <w:rPr>
                <w:rFonts w:ascii="Arial" w:hAnsi="Arial" w:cs="Arial"/>
                <w:b/>
                <w:sz w:val="16"/>
                <w:szCs w:val="16"/>
              </w:rPr>
            </w:pPr>
            <w:r>
              <w:rPr>
                <w:rFonts w:ascii="Arial" w:hAnsi="Arial" w:cs="Arial"/>
                <w:b/>
                <w:sz w:val="16"/>
                <w:szCs w:val="16"/>
              </w:rPr>
              <w:t>Performance measure</w:t>
            </w:r>
            <w:r>
              <w:rPr>
                <w:rFonts w:ascii="Arial" w:hAnsi="Arial" w:cs="Arial"/>
                <w:sz w:val="16"/>
                <w:szCs w:val="16"/>
              </w:rPr>
              <w:t xml:space="preserve"> </w:t>
            </w:r>
            <w:r w:rsidRPr="00775C09">
              <w:rPr>
                <w:rFonts w:ascii="Arial" w:hAnsi="Arial" w:cs="Arial"/>
                <w:sz w:val="16"/>
                <w:szCs w:val="16"/>
              </w:rPr>
              <w:t>(a) (b)</w:t>
            </w:r>
          </w:p>
        </w:tc>
        <w:tc>
          <w:tcPr>
            <w:tcW w:w="2856" w:type="dxa"/>
            <w:tcBorders>
              <w:top w:val="double" w:sz="4" w:space="0" w:color="auto"/>
              <w:left w:val="single" w:sz="4" w:space="0" w:color="auto"/>
              <w:bottom w:val="single" w:sz="4" w:space="0" w:color="auto"/>
              <w:right w:val="single" w:sz="4" w:space="0" w:color="auto"/>
            </w:tcBorders>
            <w:hideMark/>
          </w:tcPr>
          <w:p w14:paraId="7A63D60A" w14:textId="77777777" w:rsidR="00AF51CE" w:rsidRDefault="00AF51CE" w:rsidP="004D6CA1">
            <w:pPr>
              <w:tabs>
                <w:tab w:val="left" w:pos="709"/>
              </w:tabs>
              <w:spacing w:before="60" w:after="60" w:line="240" w:lineRule="auto"/>
              <w:rPr>
                <w:rFonts w:ascii="Arial" w:hAnsi="Arial" w:cs="Arial"/>
                <w:b/>
                <w:sz w:val="16"/>
                <w:szCs w:val="16"/>
              </w:rPr>
            </w:pPr>
            <w:r w:rsidRPr="000A4FFA">
              <w:rPr>
                <w:rFonts w:ascii="Arial" w:hAnsi="Arial" w:cs="Arial"/>
                <w:b/>
                <w:sz w:val="16"/>
                <w:szCs w:val="16"/>
              </w:rPr>
              <w:t>Actual Achievement/Targets</w:t>
            </w:r>
          </w:p>
        </w:tc>
      </w:tr>
      <w:tr w:rsidR="00AF51CE" w14:paraId="35C0B4BE" w14:textId="77777777" w:rsidTr="004D6CA1">
        <w:trPr>
          <w:trHeight w:val="3466"/>
        </w:trPr>
        <w:tc>
          <w:tcPr>
            <w:tcW w:w="2087" w:type="dxa"/>
            <w:tcBorders>
              <w:top w:val="dotted" w:sz="4" w:space="0" w:color="auto"/>
              <w:left w:val="single" w:sz="4" w:space="0" w:color="auto"/>
              <w:right w:val="single" w:sz="4" w:space="0" w:color="auto"/>
            </w:tcBorders>
          </w:tcPr>
          <w:p w14:paraId="0DA64CC0" w14:textId="77777777" w:rsidR="00AF51CE" w:rsidRDefault="00AF51CE" w:rsidP="004D6CA1">
            <w:pPr>
              <w:tabs>
                <w:tab w:val="left" w:pos="709"/>
              </w:tabs>
              <w:spacing w:before="60" w:after="60" w:line="240" w:lineRule="auto"/>
              <w:jc w:val="left"/>
              <w:rPr>
                <w:rFonts w:ascii="Arial" w:hAnsi="Arial" w:cs="Arial"/>
                <w:sz w:val="16"/>
                <w:szCs w:val="16"/>
              </w:rPr>
            </w:pPr>
            <w:r>
              <w:rPr>
                <w:rFonts w:ascii="Arial" w:hAnsi="Arial" w:cs="Arial"/>
                <w:sz w:val="16"/>
                <w:szCs w:val="16"/>
              </w:rPr>
              <w:t>2020</w:t>
            </w:r>
            <w:r>
              <w:rPr>
                <w:rFonts w:ascii="Arial" w:hAnsi="Arial" w:cs="Arial"/>
                <w:sz w:val="16"/>
                <w:szCs w:val="16"/>
              </w:rPr>
              <w:noBreakHyphen/>
              <w:t>21</w:t>
            </w:r>
          </w:p>
        </w:tc>
        <w:tc>
          <w:tcPr>
            <w:tcW w:w="2758" w:type="dxa"/>
            <w:tcBorders>
              <w:top w:val="dotted" w:sz="4" w:space="0" w:color="auto"/>
              <w:left w:val="single" w:sz="4" w:space="0" w:color="auto"/>
              <w:right w:val="single" w:sz="4" w:space="0" w:color="auto"/>
            </w:tcBorders>
          </w:tcPr>
          <w:p w14:paraId="3FDB23FD" w14:textId="77777777" w:rsidR="00AF51CE" w:rsidRPr="00421F71" w:rsidRDefault="00AF51CE" w:rsidP="00B541F5">
            <w:pPr>
              <w:tabs>
                <w:tab w:val="left" w:pos="709"/>
              </w:tabs>
              <w:spacing w:before="60" w:after="60" w:line="240" w:lineRule="auto"/>
              <w:rPr>
                <w:rFonts w:ascii="Arial" w:hAnsi="Arial" w:cs="Arial"/>
                <w:sz w:val="16"/>
                <w:szCs w:val="16"/>
              </w:rPr>
            </w:pPr>
            <w:r w:rsidRPr="00421F71">
              <w:rPr>
                <w:rFonts w:ascii="Arial" w:hAnsi="Arial" w:cs="Arial"/>
                <w:sz w:val="16"/>
                <w:szCs w:val="16"/>
              </w:rPr>
              <w:t>Treasury provides informed and impactful advice to Treasury Ministers, underpinned by modelling, forecasting and engagement with stakeholders.</w:t>
            </w:r>
          </w:p>
        </w:tc>
        <w:tc>
          <w:tcPr>
            <w:tcW w:w="2856" w:type="dxa"/>
            <w:tcBorders>
              <w:top w:val="dotted" w:sz="4" w:space="0" w:color="auto"/>
              <w:left w:val="single" w:sz="4" w:space="0" w:color="auto"/>
              <w:right w:val="single" w:sz="4" w:space="0" w:color="auto"/>
            </w:tcBorders>
          </w:tcPr>
          <w:p w14:paraId="55006A44" w14:textId="77777777" w:rsidR="00AF51CE" w:rsidRPr="00EE5C8A" w:rsidRDefault="00AF51CE" w:rsidP="009831A1">
            <w:pPr>
              <w:pStyle w:val="Bullet"/>
              <w:numPr>
                <w:ilvl w:val="0"/>
                <w:numId w:val="5"/>
              </w:numPr>
              <w:spacing w:before="60" w:after="60" w:line="240" w:lineRule="auto"/>
              <w:ind w:left="170" w:hanging="170"/>
              <w:rPr>
                <w:rFonts w:ascii="Arial" w:hAnsi="Arial" w:cs="Arial"/>
                <w:sz w:val="16"/>
                <w:szCs w:val="16"/>
                <w:lang w:val="en-AU"/>
              </w:rPr>
            </w:pPr>
            <w:r w:rsidRPr="00EE5C8A">
              <w:rPr>
                <w:rFonts w:ascii="Arial" w:hAnsi="Arial" w:cs="Arial"/>
                <w:sz w:val="16"/>
                <w:szCs w:val="16"/>
                <w:lang w:val="en-AU"/>
              </w:rPr>
              <w:t xml:space="preserve">Ministers and relevant stakeholders indicate a constructive and positive contribution to economic policy outcomes, in line with government priorities. </w:t>
            </w:r>
          </w:p>
          <w:p w14:paraId="0BF985E1" w14:textId="77777777" w:rsidR="00AF51CE" w:rsidRDefault="00AF51CE" w:rsidP="00B541F5">
            <w:pPr>
              <w:pStyle w:val="Bullet"/>
              <w:numPr>
                <w:ilvl w:val="0"/>
                <w:numId w:val="0"/>
              </w:numPr>
              <w:spacing w:before="60" w:after="60" w:line="240" w:lineRule="auto"/>
              <w:rPr>
                <w:rFonts w:ascii="Arial" w:hAnsi="Arial" w:cs="Arial"/>
                <w:i/>
                <w:iCs/>
                <w:sz w:val="16"/>
                <w:szCs w:val="16"/>
              </w:rPr>
            </w:pPr>
            <w:r w:rsidRPr="00EE5C8A">
              <w:rPr>
                <w:rFonts w:ascii="Arial" w:hAnsi="Arial" w:cs="Arial"/>
                <w:i/>
                <w:iCs/>
                <w:sz w:val="16"/>
                <w:szCs w:val="16"/>
              </w:rPr>
              <w:t>Achieved as reported in the 2020</w:t>
            </w:r>
            <w:r>
              <w:rPr>
                <w:rFonts w:ascii="Arial" w:hAnsi="Arial" w:cs="Arial"/>
                <w:i/>
                <w:iCs/>
                <w:sz w:val="16"/>
                <w:szCs w:val="16"/>
              </w:rPr>
              <w:noBreakHyphen/>
            </w:r>
            <w:r w:rsidRPr="00EE5C8A">
              <w:rPr>
                <w:rFonts w:ascii="Arial" w:hAnsi="Arial" w:cs="Arial"/>
                <w:i/>
                <w:iCs/>
                <w:sz w:val="16"/>
                <w:szCs w:val="16"/>
              </w:rPr>
              <w:t>21 Annual Report</w:t>
            </w:r>
          </w:p>
          <w:p w14:paraId="7E91ADAD" w14:textId="77777777" w:rsidR="00AF51CE" w:rsidRPr="00EE5C8A" w:rsidRDefault="00AF51CE" w:rsidP="00B541F5">
            <w:pPr>
              <w:spacing w:before="60" w:after="60" w:line="240" w:lineRule="auto"/>
              <w:rPr>
                <w:rFonts w:ascii="Arial" w:hAnsi="Arial" w:cs="Arial"/>
                <w:i/>
                <w:iCs/>
                <w:sz w:val="16"/>
                <w:szCs w:val="16"/>
              </w:rPr>
            </w:pPr>
          </w:p>
        </w:tc>
      </w:tr>
      <w:tr w:rsidR="00AF51CE" w14:paraId="5F911956" w14:textId="77777777" w:rsidTr="004D6CA1">
        <w:tc>
          <w:tcPr>
            <w:tcW w:w="7701" w:type="dxa"/>
            <w:gridSpan w:val="3"/>
            <w:tcBorders>
              <w:top w:val="double" w:sz="4" w:space="0" w:color="auto"/>
              <w:left w:val="single" w:sz="4" w:space="0" w:color="auto"/>
              <w:bottom w:val="double" w:sz="4" w:space="0" w:color="auto"/>
              <w:right w:val="single" w:sz="4" w:space="0" w:color="auto"/>
            </w:tcBorders>
          </w:tcPr>
          <w:p w14:paraId="3CE2B045" w14:textId="77777777" w:rsidR="00AF51CE" w:rsidRPr="00EE5C8A" w:rsidRDefault="00AF51CE" w:rsidP="004D6CA1">
            <w:pPr>
              <w:pStyle w:val="Bullet"/>
              <w:keepNext/>
              <w:numPr>
                <w:ilvl w:val="0"/>
                <w:numId w:val="0"/>
              </w:numPr>
              <w:spacing w:before="60" w:after="60" w:line="240" w:lineRule="auto"/>
              <w:jc w:val="left"/>
              <w:rPr>
                <w:rFonts w:ascii="Arial" w:hAnsi="Arial" w:cs="Arial"/>
                <w:sz w:val="16"/>
                <w:szCs w:val="16"/>
                <w:lang w:val="en-AU"/>
              </w:rPr>
            </w:pPr>
            <w:r>
              <w:rPr>
                <w:rFonts w:ascii="Arial" w:hAnsi="Arial" w:cs="Arial"/>
                <w:b/>
                <w:sz w:val="16"/>
                <w:szCs w:val="16"/>
              </w:rPr>
              <w:t>Performance information</w:t>
            </w:r>
          </w:p>
        </w:tc>
      </w:tr>
      <w:tr w:rsidR="00AF51CE" w14:paraId="3D988BD6" w14:textId="77777777" w:rsidTr="004D6CA1">
        <w:tc>
          <w:tcPr>
            <w:tcW w:w="2087" w:type="dxa"/>
            <w:tcBorders>
              <w:top w:val="double" w:sz="4" w:space="0" w:color="auto"/>
              <w:left w:val="single" w:sz="4" w:space="0" w:color="auto"/>
              <w:bottom w:val="single" w:sz="4" w:space="0" w:color="auto"/>
              <w:right w:val="single" w:sz="4" w:space="0" w:color="auto"/>
            </w:tcBorders>
          </w:tcPr>
          <w:p w14:paraId="5C85E303" w14:textId="77777777" w:rsidR="00AF51CE" w:rsidRDefault="00AF51CE" w:rsidP="004D6CA1">
            <w:pPr>
              <w:pStyle w:val="Bullet"/>
              <w:keepNext/>
              <w:numPr>
                <w:ilvl w:val="0"/>
                <w:numId w:val="0"/>
              </w:numPr>
              <w:spacing w:before="60" w:after="60" w:line="240" w:lineRule="auto"/>
              <w:jc w:val="left"/>
              <w:rPr>
                <w:rFonts w:ascii="Arial" w:hAnsi="Arial" w:cs="Arial"/>
                <w:b/>
                <w:sz w:val="16"/>
                <w:szCs w:val="16"/>
              </w:rPr>
            </w:pPr>
            <w:r>
              <w:rPr>
                <w:rFonts w:ascii="Arial" w:hAnsi="Arial" w:cs="Arial"/>
                <w:b/>
                <w:sz w:val="16"/>
                <w:szCs w:val="16"/>
              </w:rPr>
              <w:t>Year</w:t>
            </w:r>
          </w:p>
        </w:tc>
        <w:tc>
          <w:tcPr>
            <w:tcW w:w="2758" w:type="dxa"/>
            <w:tcBorders>
              <w:top w:val="double" w:sz="4" w:space="0" w:color="auto"/>
              <w:left w:val="single" w:sz="4" w:space="0" w:color="auto"/>
              <w:bottom w:val="single" w:sz="4" w:space="0" w:color="auto"/>
              <w:right w:val="single" w:sz="4" w:space="0" w:color="auto"/>
            </w:tcBorders>
          </w:tcPr>
          <w:p w14:paraId="1762E413" w14:textId="77777777" w:rsidR="00AF51CE" w:rsidRDefault="00AF51CE" w:rsidP="004D6CA1">
            <w:pPr>
              <w:pStyle w:val="Bullet"/>
              <w:numPr>
                <w:ilvl w:val="0"/>
                <w:numId w:val="0"/>
              </w:numPr>
              <w:spacing w:before="60" w:after="60" w:line="240" w:lineRule="auto"/>
              <w:rPr>
                <w:rFonts w:ascii="Arial" w:hAnsi="Arial" w:cs="Arial"/>
                <w:b/>
                <w:sz w:val="16"/>
                <w:szCs w:val="16"/>
              </w:rPr>
            </w:pPr>
            <w:r>
              <w:rPr>
                <w:rFonts w:ascii="Arial" w:hAnsi="Arial" w:cs="Arial"/>
                <w:b/>
                <w:sz w:val="16"/>
                <w:szCs w:val="16"/>
              </w:rPr>
              <w:t>Performance measure</w:t>
            </w:r>
            <w:r>
              <w:rPr>
                <w:rFonts w:ascii="Arial" w:hAnsi="Arial" w:cs="Arial"/>
                <w:sz w:val="16"/>
                <w:szCs w:val="16"/>
              </w:rPr>
              <w:t xml:space="preserve"> </w:t>
            </w:r>
            <w:r w:rsidRPr="00775C09">
              <w:rPr>
                <w:rFonts w:ascii="Arial" w:hAnsi="Arial" w:cs="Arial"/>
                <w:sz w:val="16"/>
                <w:szCs w:val="16"/>
              </w:rPr>
              <w:t>(a) (b)</w:t>
            </w:r>
          </w:p>
        </w:tc>
        <w:tc>
          <w:tcPr>
            <w:tcW w:w="2856" w:type="dxa"/>
            <w:tcBorders>
              <w:top w:val="double" w:sz="4" w:space="0" w:color="auto"/>
              <w:left w:val="single" w:sz="4" w:space="0" w:color="auto"/>
              <w:bottom w:val="single" w:sz="4" w:space="0" w:color="auto"/>
              <w:right w:val="single" w:sz="4" w:space="0" w:color="auto"/>
            </w:tcBorders>
          </w:tcPr>
          <w:p w14:paraId="47D47BA7" w14:textId="77777777" w:rsidR="00AF51CE" w:rsidRDefault="00AF51CE" w:rsidP="004D6CA1">
            <w:pPr>
              <w:pStyle w:val="Bullet"/>
              <w:numPr>
                <w:ilvl w:val="0"/>
                <w:numId w:val="0"/>
              </w:numPr>
              <w:spacing w:before="60" w:after="60" w:line="240" w:lineRule="auto"/>
              <w:rPr>
                <w:rFonts w:ascii="Arial" w:hAnsi="Arial" w:cs="Arial"/>
                <w:b/>
                <w:sz w:val="16"/>
                <w:szCs w:val="16"/>
              </w:rPr>
            </w:pPr>
            <w:r w:rsidRPr="000A4FFA">
              <w:rPr>
                <w:rFonts w:ascii="Arial" w:hAnsi="Arial" w:cs="Arial"/>
                <w:b/>
                <w:sz w:val="16"/>
                <w:szCs w:val="16"/>
              </w:rPr>
              <w:t>Actual Achievement/Targets</w:t>
            </w:r>
          </w:p>
        </w:tc>
      </w:tr>
      <w:tr w:rsidR="00AF51CE" w14:paraId="0D49CB9F" w14:textId="77777777" w:rsidTr="004D6CA1">
        <w:tc>
          <w:tcPr>
            <w:tcW w:w="2087" w:type="dxa"/>
            <w:vMerge w:val="restart"/>
            <w:tcBorders>
              <w:top w:val="dotted" w:sz="4" w:space="0" w:color="auto"/>
              <w:left w:val="single" w:sz="4" w:space="0" w:color="auto"/>
              <w:right w:val="single" w:sz="4" w:space="0" w:color="auto"/>
            </w:tcBorders>
          </w:tcPr>
          <w:p w14:paraId="2039663D" w14:textId="77777777" w:rsidR="00AF51CE" w:rsidRDefault="00AF51CE" w:rsidP="004D6CA1">
            <w:pPr>
              <w:tabs>
                <w:tab w:val="left" w:pos="709"/>
              </w:tabs>
              <w:spacing w:before="60" w:after="60" w:line="240" w:lineRule="auto"/>
              <w:jc w:val="left"/>
              <w:rPr>
                <w:rFonts w:ascii="Arial" w:hAnsi="Arial" w:cs="Arial"/>
                <w:sz w:val="16"/>
                <w:szCs w:val="16"/>
              </w:rPr>
            </w:pPr>
            <w:r w:rsidRPr="0048799E">
              <w:rPr>
                <w:rFonts w:ascii="Arial" w:hAnsi="Arial" w:cs="Arial"/>
                <w:sz w:val="16"/>
                <w:szCs w:val="16"/>
              </w:rPr>
              <w:t>2020</w:t>
            </w:r>
            <w:r>
              <w:rPr>
                <w:rFonts w:ascii="Arial" w:hAnsi="Arial" w:cs="Arial"/>
                <w:sz w:val="16"/>
                <w:szCs w:val="16"/>
              </w:rPr>
              <w:noBreakHyphen/>
            </w:r>
            <w:r w:rsidRPr="0048799E">
              <w:rPr>
                <w:rFonts w:ascii="Arial" w:hAnsi="Arial" w:cs="Arial"/>
                <w:sz w:val="16"/>
                <w:szCs w:val="16"/>
              </w:rPr>
              <w:t>21</w:t>
            </w:r>
            <w:r>
              <w:rPr>
                <w:rFonts w:ascii="Arial" w:hAnsi="Arial" w:cs="Arial"/>
                <w:sz w:val="16"/>
                <w:szCs w:val="16"/>
              </w:rPr>
              <w:t xml:space="preserve"> (continued)</w:t>
            </w:r>
          </w:p>
        </w:tc>
        <w:tc>
          <w:tcPr>
            <w:tcW w:w="2758" w:type="dxa"/>
            <w:tcBorders>
              <w:top w:val="dotted" w:sz="4" w:space="0" w:color="auto"/>
              <w:left w:val="single" w:sz="4" w:space="0" w:color="auto"/>
              <w:bottom w:val="dotted" w:sz="4" w:space="0" w:color="auto"/>
              <w:right w:val="single" w:sz="4" w:space="0" w:color="auto"/>
            </w:tcBorders>
          </w:tcPr>
          <w:p w14:paraId="5513EF4D" w14:textId="77777777" w:rsidR="00AF51CE" w:rsidRPr="00EE5C8A" w:rsidRDefault="00AF51CE" w:rsidP="00B541F5">
            <w:pPr>
              <w:spacing w:before="60" w:after="60" w:line="240" w:lineRule="auto"/>
              <w:rPr>
                <w:rFonts w:ascii="Arial" w:hAnsi="Arial" w:cs="Arial"/>
                <w:sz w:val="16"/>
                <w:szCs w:val="16"/>
              </w:rPr>
            </w:pPr>
          </w:p>
        </w:tc>
        <w:tc>
          <w:tcPr>
            <w:tcW w:w="2856" w:type="dxa"/>
            <w:tcBorders>
              <w:top w:val="dotted" w:sz="4" w:space="0" w:color="auto"/>
              <w:left w:val="single" w:sz="4" w:space="0" w:color="auto"/>
              <w:bottom w:val="dotted" w:sz="4" w:space="0" w:color="auto"/>
              <w:right w:val="single" w:sz="4" w:space="0" w:color="auto"/>
            </w:tcBorders>
          </w:tcPr>
          <w:p w14:paraId="78D03F33" w14:textId="77777777" w:rsidR="00AF51CE" w:rsidRPr="00EE5C8A" w:rsidRDefault="00AF51CE" w:rsidP="009831A1">
            <w:pPr>
              <w:pStyle w:val="Bullet"/>
              <w:numPr>
                <w:ilvl w:val="0"/>
                <w:numId w:val="5"/>
              </w:numPr>
              <w:spacing w:before="60" w:after="60" w:line="240" w:lineRule="auto"/>
              <w:ind w:left="170" w:hanging="170"/>
              <w:rPr>
                <w:rFonts w:ascii="Arial" w:hAnsi="Arial" w:cs="Arial"/>
                <w:sz w:val="16"/>
                <w:szCs w:val="16"/>
                <w:lang w:val="en-AU"/>
              </w:rPr>
            </w:pPr>
            <w:r w:rsidRPr="00EE5C8A">
              <w:rPr>
                <w:rFonts w:ascii="Arial" w:hAnsi="Arial" w:cs="Arial"/>
                <w:sz w:val="16"/>
                <w:szCs w:val="16"/>
                <w:lang w:val="en-AU"/>
              </w:rPr>
              <w:t>Policy advice considers the views of relevant stakeholders; including other Australian Government entities, State and Territory Government entities, industry and regulators, as required.</w:t>
            </w:r>
          </w:p>
          <w:p w14:paraId="68158CBF" w14:textId="77777777" w:rsidR="00AF51CE" w:rsidRPr="00EE5C8A" w:rsidRDefault="00AF51CE" w:rsidP="00B541F5">
            <w:pPr>
              <w:pStyle w:val="Bullet"/>
              <w:numPr>
                <w:ilvl w:val="0"/>
                <w:numId w:val="0"/>
              </w:numPr>
              <w:spacing w:before="60" w:after="60" w:line="240" w:lineRule="auto"/>
              <w:rPr>
                <w:rFonts w:ascii="Arial" w:hAnsi="Arial" w:cs="Arial"/>
                <w:i/>
                <w:iCs/>
                <w:sz w:val="16"/>
                <w:szCs w:val="16"/>
              </w:rPr>
            </w:pPr>
            <w:r w:rsidRPr="00EE5C8A">
              <w:rPr>
                <w:rFonts w:ascii="Arial" w:hAnsi="Arial" w:cs="Arial"/>
                <w:i/>
                <w:iCs/>
                <w:sz w:val="16"/>
                <w:szCs w:val="16"/>
              </w:rPr>
              <w:t>Achieved as reported in the 2020</w:t>
            </w:r>
            <w:r>
              <w:rPr>
                <w:rFonts w:ascii="Arial" w:hAnsi="Arial" w:cs="Arial"/>
                <w:i/>
                <w:iCs/>
                <w:sz w:val="16"/>
                <w:szCs w:val="16"/>
              </w:rPr>
              <w:noBreakHyphen/>
            </w:r>
            <w:r w:rsidRPr="00EE5C8A">
              <w:rPr>
                <w:rFonts w:ascii="Arial" w:hAnsi="Arial" w:cs="Arial"/>
                <w:i/>
                <w:iCs/>
                <w:sz w:val="16"/>
                <w:szCs w:val="16"/>
              </w:rPr>
              <w:t>21 Annual Report</w:t>
            </w:r>
          </w:p>
          <w:p w14:paraId="1DC57A18" w14:textId="77777777" w:rsidR="00AF51CE" w:rsidRPr="00EE5C8A" w:rsidRDefault="00AF51CE" w:rsidP="009831A1">
            <w:pPr>
              <w:pStyle w:val="Bullet"/>
              <w:numPr>
                <w:ilvl w:val="0"/>
                <w:numId w:val="5"/>
              </w:numPr>
              <w:spacing w:before="60" w:after="60" w:line="240" w:lineRule="auto"/>
              <w:ind w:left="170" w:hanging="170"/>
              <w:rPr>
                <w:rFonts w:ascii="Arial" w:hAnsi="Arial" w:cs="Arial"/>
                <w:sz w:val="16"/>
                <w:szCs w:val="16"/>
                <w:lang w:val="en-AU"/>
              </w:rPr>
            </w:pPr>
            <w:r w:rsidRPr="00EE5C8A">
              <w:rPr>
                <w:rFonts w:ascii="Arial" w:hAnsi="Arial" w:cs="Arial"/>
                <w:sz w:val="16"/>
                <w:szCs w:val="16"/>
                <w:lang w:val="en-AU"/>
              </w:rPr>
              <w:t>Models and forecasting activities are based on best</w:t>
            </w:r>
            <w:r>
              <w:rPr>
                <w:rFonts w:ascii="Arial" w:hAnsi="Arial" w:cs="Arial"/>
                <w:sz w:val="16"/>
                <w:szCs w:val="16"/>
                <w:lang w:val="en-AU"/>
              </w:rPr>
              <w:noBreakHyphen/>
            </w:r>
            <w:r w:rsidRPr="00EE5C8A">
              <w:rPr>
                <w:rFonts w:ascii="Arial" w:hAnsi="Arial" w:cs="Arial"/>
                <w:sz w:val="16"/>
                <w:szCs w:val="16"/>
                <w:lang w:val="en-AU"/>
              </w:rPr>
              <w:t>practice and deliver outcomes that inform our economic policy advice.</w:t>
            </w:r>
          </w:p>
          <w:p w14:paraId="3BE9A41D" w14:textId="77777777" w:rsidR="00AF51CE" w:rsidRPr="00EE5C8A" w:rsidRDefault="00AF51CE" w:rsidP="00B541F5">
            <w:pPr>
              <w:pStyle w:val="Bullet"/>
              <w:numPr>
                <w:ilvl w:val="0"/>
                <w:numId w:val="0"/>
              </w:numPr>
              <w:spacing w:before="60" w:after="60" w:line="240" w:lineRule="auto"/>
              <w:rPr>
                <w:rFonts w:ascii="Arial" w:hAnsi="Arial" w:cs="Arial"/>
                <w:sz w:val="16"/>
                <w:szCs w:val="16"/>
                <w:lang w:val="en-AU"/>
              </w:rPr>
            </w:pPr>
            <w:r w:rsidRPr="00EE5C8A">
              <w:rPr>
                <w:rFonts w:ascii="Arial" w:hAnsi="Arial" w:cs="Arial"/>
                <w:i/>
                <w:iCs/>
                <w:sz w:val="16"/>
                <w:szCs w:val="16"/>
              </w:rPr>
              <w:t>Achieved as reported in the 2020</w:t>
            </w:r>
            <w:r>
              <w:rPr>
                <w:rFonts w:ascii="Arial" w:hAnsi="Arial" w:cs="Arial"/>
                <w:i/>
                <w:iCs/>
                <w:sz w:val="16"/>
                <w:szCs w:val="16"/>
              </w:rPr>
              <w:noBreakHyphen/>
            </w:r>
            <w:r w:rsidRPr="00EE5C8A">
              <w:rPr>
                <w:rFonts w:ascii="Arial" w:hAnsi="Arial" w:cs="Arial"/>
                <w:i/>
                <w:iCs/>
                <w:sz w:val="16"/>
                <w:szCs w:val="16"/>
              </w:rPr>
              <w:t>21 Annual Report</w:t>
            </w:r>
          </w:p>
        </w:tc>
      </w:tr>
      <w:tr w:rsidR="00AF51CE" w14:paraId="53EEA12F" w14:textId="77777777" w:rsidTr="004D6CA1">
        <w:tc>
          <w:tcPr>
            <w:tcW w:w="2087" w:type="dxa"/>
            <w:vMerge/>
            <w:tcBorders>
              <w:left w:val="single" w:sz="4" w:space="0" w:color="auto"/>
              <w:bottom w:val="dotted" w:sz="4" w:space="0" w:color="auto"/>
              <w:right w:val="single" w:sz="4" w:space="0" w:color="auto"/>
            </w:tcBorders>
          </w:tcPr>
          <w:p w14:paraId="6315597E" w14:textId="77777777" w:rsidR="00AF51CE" w:rsidRDefault="00AF51CE" w:rsidP="004D6CA1">
            <w:pPr>
              <w:tabs>
                <w:tab w:val="left" w:pos="709"/>
              </w:tabs>
              <w:spacing w:before="60" w:after="60" w:line="240" w:lineRule="auto"/>
              <w:jc w:val="left"/>
              <w:rPr>
                <w:rFonts w:ascii="Arial" w:hAnsi="Arial" w:cs="Arial"/>
                <w:sz w:val="16"/>
                <w:szCs w:val="16"/>
              </w:rPr>
            </w:pPr>
          </w:p>
        </w:tc>
        <w:tc>
          <w:tcPr>
            <w:tcW w:w="2758" w:type="dxa"/>
            <w:tcBorders>
              <w:top w:val="dotted" w:sz="4" w:space="0" w:color="auto"/>
              <w:left w:val="single" w:sz="4" w:space="0" w:color="auto"/>
              <w:bottom w:val="dotted" w:sz="4" w:space="0" w:color="auto"/>
              <w:right w:val="single" w:sz="4" w:space="0" w:color="auto"/>
            </w:tcBorders>
          </w:tcPr>
          <w:p w14:paraId="45172298" w14:textId="77777777" w:rsidR="00AF51CE" w:rsidRPr="00EE5C8A" w:rsidRDefault="00AF51CE" w:rsidP="00B541F5">
            <w:pPr>
              <w:tabs>
                <w:tab w:val="left" w:pos="709"/>
              </w:tabs>
              <w:spacing w:before="60" w:after="60" w:line="240" w:lineRule="auto"/>
              <w:rPr>
                <w:rFonts w:ascii="Arial" w:hAnsi="Arial" w:cs="Arial"/>
                <w:sz w:val="16"/>
                <w:szCs w:val="16"/>
              </w:rPr>
            </w:pPr>
            <w:r w:rsidRPr="00EE5C8A">
              <w:rPr>
                <w:rFonts w:ascii="Arial" w:hAnsi="Arial" w:cs="Arial"/>
                <w:sz w:val="16"/>
                <w:szCs w:val="16"/>
              </w:rPr>
              <w:t>Delivery of the Government</w:t>
            </w:r>
            <w:r>
              <w:rPr>
                <w:rFonts w:ascii="Arial" w:hAnsi="Arial" w:cs="Arial"/>
                <w:sz w:val="16"/>
                <w:szCs w:val="16"/>
              </w:rPr>
              <w:t>’</w:t>
            </w:r>
            <w:r w:rsidRPr="00EE5C8A">
              <w:rPr>
                <w:rFonts w:ascii="Arial" w:hAnsi="Arial" w:cs="Arial"/>
                <w:sz w:val="16"/>
                <w:szCs w:val="16"/>
              </w:rPr>
              <w:t>s economic agenda, through efficient, effective and timely administration of Treasury</w:t>
            </w:r>
            <w:r>
              <w:rPr>
                <w:rFonts w:ascii="Arial" w:hAnsi="Arial" w:cs="Arial"/>
                <w:sz w:val="16"/>
                <w:szCs w:val="16"/>
              </w:rPr>
              <w:t>’</w:t>
            </w:r>
            <w:r w:rsidRPr="00EE5C8A">
              <w:rPr>
                <w:rFonts w:ascii="Arial" w:hAnsi="Arial" w:cs="Arial"/>
                <w:sz w:val="16"/>
                <w:szCs w:val="16"/>
              </w:rPr>
              <w:t>s functions including legislation and administration of payments.</w:t>
            </w:r>
          </w:p>
        </w:tc>
        <w:tc>
          <w:tcPr>
            <w:tcW w:w="2856" w:type="dxa"/>
            <w:tcBorders>
              <w:top w:val="dotted" w:sz="4" w:space="0" w:color="auto"/>
              <w:left w:val="single" w:sz="4" w:space="0" w:color="auto"/>
              <w:bottom w:val="dotted" w:sz="4" w:space="0" w:color="auto"/>
              <w:right w:val="single" w:sz="4" w:space="0" w:color="auto"/>
            </w:tcBorders>
          </w:tcPr>
          <w:p w14:paraId="239709AC" w14:textId="77777777" w:rsidR="00AF51CE" w:rsidRPr="00EE5C8A" w:rsidRDefault="00AF51CE" w:rsidP="009831A1">
            <w:pPr>
              <w:pStyle w:val="Bullet"/>
              <w:numPr>
                <w:ilvl w:val="0"/>
                <w:numId w:val="5"/>
              </w:numPr>
              <w:spacing w:before="60" w:after="60" w:line="240" w:lineRule="auto"/>
              <w:ind w:left="170" w:hanging="170"/>
              <w:rPr>
                <w:rFonts w:ascii="Arial" w:hAnsi="Arial" w:cs="Arial"/>
                <w:sz w:val="16"/>
                <w:szCs w:val="16"/>
                <w:lang w:val="en-AU"/>
              </w:rPr>
            </w:pPr>
            <w:r w:rsidRPr="00EE5C8A">
              <w:rPr>
                <w:rFonts w:ascii="Arial" w:hAnsi="Arial" w:cs="Arial"/>
                <w:sz w:val="16"/>
                <w:szCs w:val="16"/>
                <w:lang w:val="en-AU"/>
              </w:rPr>
              <w:t>Our delivery of the Government</w:t>
            </w:r>
            <w:r>
              <w:rPr>
                <w:rFonts w:ascii="Arial" w:hAnsi="Arial" w:cs="Arial"/>
                <w:sz w:val="16"/>
                <w:szCs w:val="16"/>
                <w:lang w:val="en-AU"/>
              </w:rPr>
              <w:t>’</w:t>
            </w:r>
            <w:r w:rsidRPr="00EE5C8A">
              <w:rPr>
                <w:rFonts w:ascii="Arial" w:hAnsi="Arial" w:cs="Arial"/>
                <w:sz w:val="16"/>
                <w:szCs w:val="16"/>
                <w:lang w:val="en-AU"/>
              </w:rPr>
              <w:t>s economic agenda is timely, in line with the priorities of the Government, and realises the intended benefits and objectives.</w:t>
            </w:r>
          </w:p>
          <w:p w14:paraId="745AC6E6" w14:textId="77777777" w:rsidR="00AF51CE" w:rsidRPr="00EE5C8A" w:rsidRDefault="00AF51CE" w:rsidP="00B541F5">
            <w:pPr>
              <w:pStyle w:val="Bullet"/>
              <w:numPr>
                <w:ilvl w:val="0"/>
                <w:numId w:val="0"/>
              </w:numPr>
              <w:spacing w:before="60" w:after="60" w:line="240" w:lineRule="auto"/>
              <w:rPr>
                <w:rFonts w:ascii="Arial" w:hAnsi="Arial" w:cs="Arial"/>
                <w:i/>
                <w:iCs/>
                <w:sz w:val="16"/>
                <w:szCs w:val="16"/>
              </w:rPr>
            </w:pPr>
            <w:r w:rsidRPr="00EE5C8A">
              <w:rPr>
                <w:rFonts w:ascii="Arial" w:hAnsi="Arial" w:cs="Arial"/>
                <w:i/>
                <w:iCs/>
                <w:sz w:val="16"/>
                <w:szCs w:val="16"/>
              </w:rPr>
              <w:t>Achieved as reported in the 2020</w:t>
            </w:r>
            <w:r>
              <w:rPr>
                <w:rFonts w:ascii="Arial" w:hAnsi="Arial" w:cs="Arial"/>
                <w:i/>
                <w:iCs/>
                <w:sz w:val="16"/>
                <w:szCs w:val="16"/>
              </w:rPr>
              <w:noBreakHyphen/>
            </w:r>
            <w:r w:rsidRPr="00EE5C8A">
              <w:rPr>
                <w:rFonts w:ascii="Arial" w:hAnsi="Arial" w:cs="Arial"/>
                <w:i/>
                <w:iCs/>
                <w:sz w:val="16"/>
                <w:szCs w:val="16"/>
              </w:rPr>
              <w:t>21 Annual Report</w:t>
            </w:r>
          </w:p>
          <w:p w14:paraId="598D6754" w14:textId="77777777" w:rsidR="00AF51CE" w:rsidRPr="00EE5C8A" w:rsidRDefault="00AF51CE" w:rsidP="009831A1">
            <w:pPr>
              <w:pStyle w:val="Bullet"/>
              <w:numPr>
                <w:ilvl w:val="0"/>
                <w:numId w:val="5"/>
              </w:numPr>
              <w:spacing w:before="60" w:after="60" w:line="240" w:lineRule="auto"/>
              <w:ind w:left="170" w:hanging="170"/>
              <w:rPr>
                <w:rFonts w:ascii="Arial" w:hAnsi="Arial" w:cs="Arial"/>
                <w:sz w:val="16"/>
                <w:szCs w:val="16"/>
                <w:lang w:val="en-AU"/>
              </w:rPr>
            </w:pPr>
            <w:r w:rsidRPr="00EE5C8A">
              <w:rPr>
                <w:rFonts w:ascii="Arial" w:hAnsi="Arial" w:cs="Arial"/>
                <w:sz w:val="16"/>
                <w:szCs w:val="16"/>
                <w:lang w:val="en-AU"/>
              </w:rPr>
              <w:t>Our foreign investment regulatory performance meets whole</w:t>
            </w:r>
            <w:r>
              <w:rPr>
                <w:rFonts w:ascii="Arial" w:hAnsi="Arial" w:cs="Arial"/>
                <w:sz w:val="16"/>
                <w:szCs w:val="16"/>
                <w:lang w:val="en-AU"/>
              </w:rPr>
              <w:noBreakHyphen/>
            </w:r>
            <w:r w:rsidRPr="00EE5C8A">
              <w:rPr>
                <w:rFonts w:ascii="Arial" w:hAnsi="Arial" w:cs="Arial"/>
                <w:sz w:val="16"/>
                <w:szCs w:val="16"/>
                <w:lang w:val="en-AU"/>
              </w:rPr>
              <w:t>of</w:t>
            </w:r>
            <w:r>
              <w:rPr>
                <w:rFonts w:ascii="Arial" w:hAnsi="Arial" w:cs="Arial"/>
                <w:sz w:val="16"/>
                <w:szCs w:val="16"/>
                <w:lang w:val="en-AU"/>
              </w:rPr>
              <w:noBreakHyphen/>
            </w:r>
            <w:r w:rsidRPr="00EE5C8A">
              <w:rPr>
                <w:rFonts w:ascii="Arial" w:hAnsi="Arial" w:cs="Arial"/>
                <w:sz w:val="16"/>
                <w:szCs w:val="16"/>
                <w:lang w:val="en-AU"/>
              </w:rPr>
              <w:t>Government standards.</w:t>
            </w:r>
          </w:p>
          <w:p w14:paraId="20C1F26F" w14:textId="77777777" w:rsidR="00AF51CE" w:rsidRPr="00EE5C8A" w:rsidRDefault="00AF51CE" w:rsidP="00B541F5">
            <w:pPr>
              <w:pStyle w:val="Bullet"/>
              <w:numPr>
                <w:ilvl w:val="0"/>
                <w:numId w:val="0"/>
              </w:numPr>
              <w:spacing w:before="60" w:after="60" w:line="240" w:lineRule="auto"/>
              <w:rPr>
                <w:rFonts w:ascii="Arial" w:hAnsi="Arial" w:cs="Arial"/>
                <w:i/>
                <w:iCs/>
                <w:sz w:val="16"/>
                <w:szCs w:val="16"/>
              </w:rPr>
            </w:pPr>
            <w:r w:rsidRPr="00EE5C8A">
              <w:rPr>
                <w:rFonts w:ascii="Arial" w:hAnsi="Arial" w:cs="Arial"/>
                <w:i/>
                <w:iCs/>
                <w:sz w:val="16"/>
                <w:szCs w:val="16"/>
              </w:rPr>
              <w:t>Achieved as reported in the 2020</w:t>
            </w:r>
            <w:r>
              <w:rPr>
                <w:rFonts w:ascii="Arial" w:hAnsi="Arial" w:cs="Arial"/>
                <w:i/>
                <w:iCs/>
                <w:sz w:val="16"/>
                <w:szCs w:val="16"/>
              </w:rPr>
              <w:noBreakHyphen/>
            </w:r>
            <w:r w:rsidRPr="00EE5C8A">
              <w:rPr>
                <w:rFonts w:ascii="Arial" w:hAnsi="Arial" w:cs="Arial"/>
                <w:i/>
                <w:iCs/>
                <w:sz w:val="16"/>
                <w:szCs w:val="16"/>
              </w:rPr>
              <w:t>21 Annual Report</w:t>
            </w:r>
          </w:p>
          <w:p w14:paraId="4B7E5BE6" w14:textId="77777777" w:rsidR="00AF51CE" w:rsidRPr="00EE5C8A" w:rsidRDefault="00AF51CE" w:rsidP="009831A1">
            <w:pPr>
              <w:pStyle w:val="Bullet"/>
              <w:numPr>
                <w:ilvl w:val="0"/>
                <w:numId w:val="5"/>
              </w:numPr>
              <w:spacing w:before="60" w:after="60" w:line="240" w:lineRule="auto"/>
              <w:ind w:left="170" w:hanging="170"/>
              <w:rPr>
                <w:rFonts w:ascii="Arial" w:hAnsi="Arial" w:cs="Arial"/>
                <w:sz w:val="16"/>
                <w:szCs w:val="16"/>
                <w:lang w:val="en-AU"/>
              </w:rPr>
            </w:pPr>
            <w:r w:rsidRPr="00EE5C8A">
              <w:rPr>
                <w:rFonts w:ascii="Arial" w:hAnsi="Arial" w:cs="Arial"/>
                <w:sz w:val="16"/>
                <w:szCs w:val="16"/>
                <w:lang w:val="en-AU"/>
              </w:rPr>
              <w:t>The legislative program is delivered within the required timeframe and the quality of legislation implemented meets a satisfactory</w:t>
            </w:r>
            <w:r w:rsidRPr="00B541F5">
              <w:rPr>
                <w:rFonts w:ascii="Arial" w:hAnsi="Arial" w:cs="Arial"/>
                <w:sz w:val="16"/>
                <w:szCs w:val="16"/>
                <w:lang w:val="en-AU"/>
              </w:rPr>
              <w:t xml:space="preserve"> </w:t>
            </w:r>
            <w:r w:rsidRPr="00EE5C8A">
              <w:rPr>
                <w:rFonts w:ascii="Arial" w:hAnsi="Arial" w:cs="Arial"/>
                <w:sz w:val="16"/>
                <w:szCs w:val="16"/>
                <w:lang w:val="en-AU"/>
              </w:rPr>
              <w:t>standard, in line with Government priorities.</w:t>
            </w:r>
          </w:p>
          <w:p w14:paraId="49985CA6" w14:textId="77777777" w:rsidR="00AF51CE" w:rsidRPr="00EE5C8A" w:rsidRDefault="00AF51CE" w:rsidP="00B541F5">
            <w:pPr>
              <w:pStyle w:val="Bullet"/>
              <w:numPr>
                <w:ilvl w:val="0"/>
                <w:numId w:val="0"/>
              </w:numPr>
              <w:spacing w:before="60" w:after="60" w:line="240" w:lineRule="auto"/>
              <w:rPr>
                <w:rFonts w:ascii="Arial" w:hAnsi="Arial" w:cs="Arial"/>
                <w:i/>
                <w:iCs/>
                <w:sz w:val="16"/>
                <w:szCs w:val="16"/>
              </w:rPr>
            </w:pPr>
            <w:r w:rsidRPr="00EE5C8A">
              <w:rPr>
                <w:rFonts w:ascii="Arial" w:hAnsi="Arial" w:cs="Arial"/>
                <w:i/>
                <w:iCs/>
                <w:sz w:val="16"/>
                <w:szCs w:val="16"/>
              </w:rPr>
              <w:t>Achieved as reported in the 2020</w:t>
            </w:r>
            <w:r>
              <w:rPr>
                <w:rFonts w:ascii="Arial" w:hAnsi="Arial" w:cs="Arial"/>
                <w:i/>
                <w:iCs/>
                <w:sz w:val="16"/>
                <w:szCs w:val="16"/>
              </w:rPr>
              <w:noBreakHyphen/>
            </w:r>
            <w:r w:rsidRPr="00EE5C8A">
              <w:rPr>
                <w:rFonts w:ascii="Arial" w:hAnsi="Arial" w:cs="Arial"/>
                <w:i/>
                <w:iCs/>
                <w:sz w:val="16"/>
                <w:szCs w:val="16"/>
              </w:rPr>
              <w:t>21 Annual Report</w:t>
            </w:r>
          </w:p>
          <w:p w14:paraId="75271AD4" w14:textId="77777777" w:rsidR="00AF51CE" w:rsidRPr="00EE5C8A" w:rsidRDefault="00AF51CE" w:rsidP="009831A1">
            <w:pPr>
              <w:pStyle w:val="Bullet"/>
              <w:numPr>
                <w:ilvl w:val="0"/>
                <w:numId w:val="5"/>
              </w:numPr>
              <w:spacing w:before="60" w:after="60" w:line="240" w:lineRule="auto"/>
              <w:ind w:left="170" w:hanging="170"/>
              <w:rPr>
                <w:rFonts w:ascii="Arial" w:hAnsi="Arial" w:cs="Arial"/>
                <w:sz w:val="16"/>
                <w:szCs w:val="16"/>
                <w:lang w:val="en-AU"/>
              </w:rPr>
            </w:pPr>
            <w:r w:rsidRPr="00EE5C8A">
              <w:rPr>
                <w:rFonts w:ascii="Arial" w:hAnsi="Arial" w:cs="Arial"/>
                <w:sz w:val="16"/>
                <w:szCs w:val="16"/>
                <w:lang w:val="en-AU"/>
              </w:rPr>
              <w:t>Delivery of the Budget, in line with the Charter of Budget Honesty Act 1998 (the Charter).</w:t>
            </w:r>
          </w:p>
          <w:p w14:paraId="783D1EA3" w14:textId="77777777" w:rsidR="00AF51CE" w:rsidRDefault="00AF51CE" w:rsidP="00B541F5">
            <w:pPr>
              <w:pStyle w:val="Bullet"/>
              <w:numPr>
                <w:ilvl w:val="0"/>
                <w:numId w:val="0"/>
              </w:numPr>
              <w:spacing w:before="60" w:after="60" w:line="240" w:lineRule="auto"/>
              <w:rPr>
                <w:rFonts w:ascii="Arial" w:hAnsi="Arial" w:cs="Arial"/>
                <w:i/>
                <w:iCs/>
                <w:sz w:val="16"/>
                <w:szCs w:val="16"/>
              </w:rPr>
            </w:pPr>
            <w:r w:rsidRPr="00EE5C8A">
              <w:rPr>
                <w:rFonts w:ascii="Arial" w:hAnsi="Arial" w:cs="Arial"/>
                <w:i/>
                <w:iCs/>
                <w:sz w:val="16"/>
                <w:szCs w:val="16"/>
              </w:rPr>
              <w:t>Achieved as reported in the 2020</w:t>
            </w:r>
            <w:r>
              <w:rPr>
                <w:rFonts w:ascii="Arial" w:hAnsi="Arial" w:cs="Arial"/>
                <w:i/>
                <w:iCs/>
                <w:sz w:val="16"/>
                <w:szCs w:val="16"/>
              </w:rPr>
              <w:noBreakHyphen/>
            </w:r>
            <w:r w:rsidRPr="00EE5C8A">
              <w:rPr>
                <w:rFonts w:ascii="Arial" w:hAnsi="Arial" w:cs="Arial"/>
                <w:i/>
                <w:iCs/>
                <w:sz w:val="16"/>
                <w:szCs w:val="16"/>
              </w:rPr>
              <w:t>21 Annual Report</w:t>
            </w:r>
          </w:p>
          <w:p w14:paraId="5BCD5B82"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703C73A6"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5A2D96F2"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2204B4A2"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299261DA"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6FC0A81B"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4CFE11B0"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49F96CC5"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00CEA79F"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13014160" w14:textId="77777777" w:rsidR="00AF51CE" w:rsidRDefault="00AF51CE" w:rsidP="00B541F5">
            <w:pPr>
              <w:pStyle w:val="Bullet"/>
              <w:numPr>
                <w:ilvl w:val="0"/>
                <w:numId w:val="0"/>
              </w:numPr>
              <w:spacing w:before="60" w:after="60" w:line="240" w:lineRule="auto"/>
              <w:rPr>
                <w:rFonts w:ascii="Arial" w:hAnsi="Arial" w:cs="Arial"/>
                <w:i/>
                <w:iCs/>
                <w:sz w:val="16"/>
                <w:szCs w:val="16"/>
              </w:rPr>
            </w:pPr>
          </w:p>
          <w:p w14:paraId="3235C5B6" w14:textId="77777777" w:rsidR="00AF51CE" w:rsidRPr="00EE5C8A" w:rsidRDefault="00AF51CE" w:rsidP="00B541F5">
            <w:pPr>
              <w:pStyle w:val="Bullet"/>
              <w:numPr>
                <w:ilvl w:val="0"/>
                <w:numId w:val="0"/>
              </w:numPr>
              <w:spacing w:before="60" w:after="60" w:line="240" w:lineRule="auto"/>
              <w:rPr>
                <w:rFonts w:ascii="Arial" w:hAnsi="Arial" w:cs="Arial"/>
                <w:i/>
                <w:iCs/>
                <w:sz w:val="16"/>
                <w:szCs w:val="16"/>
              </w:rPr>
            </w:pPr>
          </w:p>
        </w:tc>
      </w:tr>
      <w:tr w:rsidR="00AF51CE" w14:paraId="17C74C38" w14:textId="77777777" w:rsidTr="004D6CA1">
        <w:tc>
          <w:tcPr>
            <w:tcW w:w="7701" w:type="dxa"/>
            <w:gridSpan w:val="3"/>
            <w:tcBorders>
              <w:top w:val="double" w:sz="4" w:space="0" w:color="auto"/>
              <w:left w:val="single" w:sz="4" w:space="0" w:color="auto"/>
              <w:bottom w:val="double" w:sz="4" w:space="0" w:color="auto"/>
              <w:right w:val="single" w:sz="4" w:space="0" w:color="auto"/>
            </w:tcBorders>
          </w:tcPr>
          <w:p w14:paraId="04AA63E7" w14:textId="77777777" w:rsidR="00AF51CE" w:rsidRDefault="00AF51CE" w:rsidP="004D6CA1">
            <w:pPr>
              <w:tabs>
                <w:tab w:val="left" w:pos="709"/>
              </w:tabs>
              <w:spacing w:before="60" w:after="60" w:line="240" w:lineRule="auto"/>
              <w:rPr>
                <w:rFonts w:ascii="Arial" w:hAnsi="Arial" w:cs="Arial"/>
                <w:i/>
                <w:iCs/>
                <w:sz w:val="16"/>
                <w:szCs w:val="16"/>
              </w:rPr>
            </w:pPr>
            <w:r>
              <w:rPr>
                <w:rFonts w:ascii="Arial" w:hAnsi="Arial" w:cs="Arial"/>
                <w:b/>
                <w:sz w:val="16"/>
                <w:szCs w:val="16"/>
              </w:rPr>
              <w:t>Performance information</w:t>
            </w:r>
          </w:p>
        </w:tc>
      </w:tr>
      <w:tr w:rsidR="00AF51CE" w14:paraId="4151F3F9" w14:textId="77777777" w:rsidTr="004D6CA1">
        <w:tc>
          <w:tcPr>
            <w:tcW w:w="2087" w:type="dxa"/>
            <w:tcBorders>
              <w:top w:val="double" w:sz="4" w:space="0" w:color="auto"/>
              <w:left w:val="single" w:sz="4" w:space="0" w:color="auto"/>
              <w:bottom w:val="single" w:sz="4" w:space="0" w:color="auto"/>
              <w:right w:val="single" w:sz="4" w:space="0" w:color="auto"/>
            </w:tcBorders>
          </w:tcPr>
          <w:p w14:paraId="53C3B5C4" w14:textId="77777777" w:rsidR="00AF51CE" w:rsidRDefault="00AF51CE" w:rsidP="004D6CA1">
            <w:pPr>
              <w:tabs>
                <w:tab w:val="left" w:pos="709"/>
              </w:tabs>
              <w:spacing w:before="60" w:after="60" w:line="240" w:lineRule="auto"/>
              <w:jc w:val="left"/>
              <w:rPr>
                <w:rFonts w:ascii="Arial" w:hAnsi="Arial" w:cs="Arial"/>
                <w:sz w:val="16"/>
                <w:szCs w:val="16"/>
              </w:rPr>
            </w:pPr>
            <w:r>
              <w:rPr>
                <w:rFonts w:ascii="Arial" w:hAnsi="Arial" w:cs="Arial"/>
                <w:b/>
                <w:sz w:val="16"/>
                <w:szCs w:val="16"/>
              </w:rPr>
              <w:t>Year</w:t>
            </w:r>
          </w:p>
        </w:tc>
        <w:tc>
          <w:tcPr>
            <w:tcW w:w="2758" w:type="dxa"/>
            <w:tcBorders>
              <w:top w:val="double" w:sz="4" w:space="0" w:color="auto"/>
              <w:left w:val="single" w:sz="4" w:space="0" w:color="auto"/>
              <w:bottom w:val="single" w:sz="4" w:space="0" w:color="auto"/>
              <w:right w:val="single" w:sz="4" w:space="0" w:color="auto"/>
            </w:tcBorders>
          </w:tcPr>
          <w:p w14:paraId="16210D9A" w14:textId="77777777" w:rsidR="00AF51CE" w:rsidRDefault="00AF51CE" w:rsidP="004D6CA1">
            <w:pPr>
              <w:tabs>
                <w:tab w:val="left" w:pos="709"/>
              </w:tabs>
              <w:spacing w:before="60" w:after="60" w:line="240" w:lineRule="auto"/>
              <w:rPr>
                <w:rFonts w:ascii="Arial" w:hAnsi="Arial" w:cs="Arial"/>
                <w:i/>
                <w:iCs/>
                <w:sz w:val="16"/>
                <w:szCs w:val="16"/>
              </w:rPr>
            </w:pPr>
            <w:r>
              <w:rPr>
                <w:rFonts w:ascii="Arial" w:hAnsi="Arial" w:cs="Arial"/>
                <w:b/>
                <w:sz w:val="16"/>
                <w:szCs w:val="16"/>
              </w:rPr>
              <w:t>Performance measure</w:t>
            </w:r>
            <w:r>
              <w:rPr>
                <w:rFonts w:ascii="Arial" w:hAnsi="Arial" w:cs="Arial"/>
                <w:sz w:val="16"/>
                <w:szCs w:val="16"/>
              </w:rPr>
              <w:t xml:space="preserve"> </w:t>
            </w:r>
            <w:r w:rsidRPr="00775C09">
              <w:rPr>
                <w:rFonts w:ascii="Arial" w:hAnsi="Arial" w:cs="Arial"/>
                <w:sz w:val="16"/>
                <w:szCs w:val="16"/>
              </w:rPr>
              <w:t xml:space="preserve">(a) (b) </w:t>
            </w:r>
          </w:p>
        </w:tc>
        <w:tc>
          <w:tcPr>
            <w:tcW w:w="2856" w:type="dxa"/>
            <w:tcBorders>
              <w:top w:val="double" w:sz="4" w:space="0" w:color="auto"/>
              <w:left w:val="single" w:sz="4" w:space="0" w:color="auto"/>
              <w:bottom w:val="single" w:sz="4" w:space="0" w:color="auto"/>
              <w:right w:val="single" w:sz="4" w:space="0" w:color="auto"/>
            </w:tcBorders>
          </w:tcPr>
          <w:p w14:paraId="0D1387EB" w14:textId="77777777" w:rsidR="00AF51CE" w:rsidRDefault="00AF51CE" w:rsidP="004D6CA1">
            <w:pPr>
              <w:tabs>
                <w:tab w:val="left" w:pos="709"/>
              </w:tabs>
              <w:spacing w:before="60" w:after="60" w:line="240" w:lineRule="auto"/>
              <w:rPr>
                <w:rFonts w:ascii="Arial" w:hAnsi="Arial" w:cs="Arial"/>
                <w:i/>
                <w:iCs/>
                <w:sz w:val="16"/>
                <w:szCs w:val="16"/>
              </w:rPr>
            </w:pPr>
            <w:r w:rsidRPr="000A4FFA">
              <w:rPr>
                <w:rFonts w:ascii="Arial" w:hAnsi="Arial" w:cs="Arial"/>
                <w:b/>
                <w:sz w:val="16"/>
                <w:szCs w:val="16"/>
              </w:rPr>
              <w:t>Actual Achievement/Targets</w:t>
            </w:r>
            <w:r>
              <w:rPr>
                <w:rFonts w:ascii="Arial" w:hAnsi="Arial" w:cs="Arial"/>
                <w:b/>
                <w:sz w:val="16"/>
                <w:szCs w:val="16"/>
              </w:rPr>
              <w:t xml:space="preserve">  </w:t>
            </w:r>
          </w:p>
        </w:tc>
      </w:tr>
      <w:tr w:rsidR="00AF51CE" w14:paraId="4813594A" w14:textId="77777777" w:rsidTr="004D6CA1">
        <w:tc>
          <w:tcPr>
            <w:tcW w:w="2087" w:type="dxa"/>
            <w:vMerge w:val="restart"/>
            <w:tcBorders>
              <w:top w:val="dotted" w:sz="4" w:space="0" w:color="auto"/>
              <w:left w:val="single" w:sz="4" w:space="0" w:color="auto"/>
              <w:right w:val="single" w:sz="4" w:space="0" w:color="auto"/>
            </w:tcBorders>
            <w:hideMark/>
          </w:tcPr>
          <w:p w14:paraId="00097ABE" w14:textId="77777777" w:rsidR="00AF51CE" w:rsidRDefault="00AF51CE" w:rsidP="004D6CA1">
            <w:pPr>
              <w:tabs>
                <w:tab w:val="left" w:pos="709"/>
              </w:tabs>
              <w:spacing w:before="60" w:after="60" w:line="240" w:lineRule="auto"/>
              <w:jc w:val="left"/>
              <w:rPr>
                <w:rFonts w:ascii="Arial" w:hAnsi="Arial" w:cs="Arial"/>
                <w:sz w:val="16"/>
                <w:szCs w:val="16"/>
              </w:rPr>
            </w:pPr>
            <w:r>
              <w:rPr>
                <w:rFonts w:ascii="Arial" w:hAnsi="Arial" w:cs="Arial"/>
                <w:sz w:val="16"/>
                <w:szCs w:val="16"/>
              </w:rPr>
              <w:t>2021</w:t>
            </w:r>
            <w:r>
              <w:rPr>
                <w:rFonts w:ascii="Arial" w:hAnsi="Arial" w:cs="Arial"/>
                <w:sz w:val="16"/>
                <w:szCs w:val="16"/>
              </w:rPr>
              <w:noBreakHyphen/>
              <w:t>22</w:t>
            </w:r>
          </w:p>
        </w:tc>
        <w:tc>
          <w:tcPr>
            <w:tcW w:w="2758" w:type="dxa"/>
            <w:tcBorders>
              <w:top w:val="single" w:sz="4" w:space="0" w:color="auto"/>
              <w:left w:val="single" w:sz="4" w:space="0" w:color="auto"/>
            </w:tcBorders>
            <w:hideMark/>
          </w:tcPr>
          <w:p w14:paraId="06B671FD" w14:textId="77777777" w:rsidR="00AF51CE" w:rsidRPr="00C57885" w:rsidRDefault="00AF51CE" w:rsidP="004D6CA1">
            <w:pPr>
              <w:tabs>
                <w:tab w:val="left" w:pos="709"/>
              </w:tabs>
              <w:spacing w:before="60" w:after="60" w:line="240" w:lineRule="auto"/>
              <w:rPr>
                <w:rFonts w:ascii="Arial" w:hAnsi="Arial" w:cs="Arial"/>
                <w:i/>
                <w:iCs/>
                <w:sz w:val="16"/>
                <w:szCs w:val="16"/>
              </w:rPr>
            </w:pPr>
            <w:r w:rsidRPr="00BE6279">
              <w:rPr>
                <w:rFonts w:ascii="Arial" w:hAnsi="Arial" w:cs="Arial"/>
                <w:i/>
                <w:iCs/>
                <w:sz w:val="16"/>
                <w:szCs w:val="16"/>
              </w:rPr>
              <w:t>Percentage of feedback from Treasury ministers, key government entities and stakeholders that indicate our advice was impactful.</w:t>
            </w:r>
          </w:p>
        </w:tc>
        <w:tc>
          <w:tcPr>
            <w:tcW w:w="2856" w:type="dxa"/>
            <w:tcBorders>
              <w:top w:val="single" w:sz="4" w:space="0" w:color="auto"/>
              <w:left w:val="single" w:sz="4" w:space="0" w:color="auto"/>
            </w:tcBorders>
            <w:hideMark/>
          </w:tcPr>
          <w:p w14:paraId="203FBBC6" w14:textId="77777777" w:rsidR="00AF51CE" w:rsidRPr="00C57885" w:rsidRDefault="00AF51CE" w:rsidP="004D6CA1">
            <w:pPr>
              <w:tabs>
                <w:tab w:val="left" w:pos="709"/>
              </w:tabs>
              <w:spacing w:before="60" w:after="60" w:line="240" w:lineRule="auto"/>
              <w:rPr>
                <w:rFonts w:ascii="Arial" w:hAnsi="Arial" w:cs="Arial"/>
                <w:i/>
                <w:iCs/>
                <w:sz w:val="16"/>
                <w:szCs w:val="16"/>
              </w:rPr>
            </w:pPr>
            <w:r w:rsidRPr="00BE6279">
              <w:rPr>
                <w:rFonts w:ascii="Arial" w:hAnsi="Arial" w:cs="Arial"/>
                <w:i/>
                <w:iCs/>
                <w:sz w:val="16"/>
                <w:szCs w:val="16"/>
              </w:rPr>
              <w:t>Baseline established</w:t>
            </w:r>
          </w:p>
        </w:tc>
      </w:tr>
      <w:tr w:rsidR="00AF51CE" w14:paraId="5F9247E6" w14:textId="77777777" w:rsidTr="004D6CA1">
        <w:tc>
          <w:tcPr>
            <w:tcW w:w="2087" w:type="dxa"/>
            <w:vMerge/>
            <w:tcBorders>
              <w:left w:val="single" w:sz="4" w:space="0" w:color="auto"/>
              <w:right w:val="single" w:sz="4" w:space="0" w:color="auto"/>
            </w:tcBorders>
            <w:vAlign w:val="center"/>
            <w:hideMark/>
          </w:tcPr>
          <w:p w14:paraId="295542A7" w14:textId="77777777" w:rsidR="00AF51CE" w:rsidRDefault="00AF51CE" w:rsidP="004D6CA1">
            <w:pPr>
              <w:spacing w:after="0" w:line="240" w:lineRule="auto"/>
              <w:jc w:val="left"/>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hideMark/>
          </w:tcPr>
          <w:p w14:paraId="46EAC12E" w14:textId="77777777" w:rsidR="00AF51CE" w:rsidRPr="00C57885" w:rsidRDefault="00AF51CE" w:rsidP="004D6CA1">
            <w:pPr>
              <w:tabs>
                <w:tab w:val="left" w:pos="709"/>
              </w:tabs>
              <w:spacing w:before="60" w:after="60" w:line="240" w:lineRule="auto"/>
              <w:rPr>
                <w:rFonts w:ascii="Arial" w:hAnsi="Arial" w:cs="Arial"/>
                <w:i/>
                <w:iCs/>
                <w:sz w:val="16"/>
                <w:szCs w:val="16"/>
              </w:rPr>
            </w:pPr>
            <w:r w:rsidRPr="00F94104">
              <w:rPr>
                <w:rFonts w:ascii="Arial" w:hAnsi="Arial" w:cs="Arial"/>
                <w:i/>
                <w:iCs/>
                <w:sz w:val="16"/>
                <w:szCs w:val="16"/>
              </w:rPr>
              <w:t>Number and quality of engagements or consultations with stakeholders to inform policy advice and analysis.</w:t>
            </w:r>
          </w:p>
        </w:tc>
        <w:tc>
          <w:tcPr>
            <w:tcW w:w="2856" w:type="dxa"/>
            <w:tcBorders>
              <w:top w:val="single" w:sz="4" w:space="0" w:color="auto"/>
              <w:left w:val="single" w:sz="4" w:space="0" w:color="auto"/>
              <w:bottom w:val="single" w:sz="4" w:space="0" w:color="auto"/>
            </w:tcBorders>
            <w:hideMark/>
          </w:tcPr>
          <w:p w14:paraId="3701EA9D" w14:textId="77777777" w:rsidR="00AF51CE" w:rsidRPr="00C57885" w:rsidRDefault="00AF51CE" w:rsidP="004D6CA1">
            <w:pPr>
              <w:tabs>
                <w:tab w:val="left" w:pos="709"/>
              </w:tabs>
              <w:spacing w:before="60" w:after="60" w:line="240" w:lineRule="auto"/>
              <w:rPr>
                <w:rFonts w:ascii="Arial" w:hAnsi="Arial" w:cs="Arial"/>
                <w:i/>
                <w:iCs/>
                <w:sz w:val="16"/>
                <w:szCs w:val="16"/>
              </w:rPr>
            </w:pPr>
            <w:r w:rsidRPr="00BE6279">
              <w:rPr>
                <w:rFonts w:ascii="Arial" w:hAnsi="Arial" w:cs="Arial"/>
                <w:i/>
                <w:iCs/>
                <w:sz w:val="16"/>
                <w:szCs w:val="16"/>
              </w:rPr>
              <w:t>Baseline established</w:t>
            </w:r>
          </w:p>
        </w:tc>
      </w:tr>
      <w:tr w:rsidR="00AF51CE" w14:paraId="06704ABD" w14:textId="77777777" w:rsidTr="004D6CA1">
        <w:tc>
          <w:tcPr>
            <w:tcW w:w="2087" w:type="dxa"/>
            <w:vMerge/>
            <w:tcBorders>
              <w:left w:val="single" w:sz="4" w:space="0" w:color="auto"/>
              <w:right w:val="single" w:sz="4" w:space="0" w:color="auto"/>
            </w:tcBorders>
            <w:vAlign w:val="center"/>
            <w:hideMark/>
          </w:tcPr>
          <w:p w14:paraId="09DD2B9C" w14:textId="77777777" w:rsidR="00AF51CE" w:rsidRDefault="00AF51CE" w:rsidP="004D6CA1">
            <w:pPr>
              <w:spacing w:after="0" w:line="240" w:lineRule="auto"/>
              <w:jc w:val="left"/>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hideMark/>
          </w:tcPr>
          <w:p w14:paraId="04DEA61D" w14:textId="77777777" w:rsidR="00AF51CE" w:rsidRPr="00C57885" w:rsidRDefault="00AF51CE" w:rsidP="004D6CA1">
            <w:pPr>
              <w:tabs>
                <w:tab w:val="left" w:pos="709"/>
              </w:tabs>
              <w:spacing w:before="60" w:after="60" w:line="240" w:lineRule="auto"/>
              <w:rPr>
                <w:rFonts w:ascii="Arial" w:hAnsi="Arial" w:cs="Arial"/>
                <w:i/>
                <w:iCs/>
                <w:sz w:val="16"/>
                <w:szCs w:val="16"/>
              </w:rPr>
            </w:pPr>
            <w:r w:rsidRPr="00BE6279">
              <w:rPr>
                <w:rFonts w:ascii="Arial" w:hAnsi="Arial" w:cs="Arial"/>
                <w:i/>
                <w:iCs/>
                <w:sz w:val="16"/>
                <w:szCs w:val="16"/>
              </w:rPr>
              <w:t>Forecasting activities are based on best practice and deliver outcomes that inform our economic policy advice.</w:t>
            </w:r>
          </w:p>
        </w:tc>
        <w:tc>
          <w:tcPr>
            <w:tcW w:w="2856" w:type="dxa"/>
            <w:tcBorders>
              <w:top w:val="single" w:sz="4" w:space="0" w:color="auto"/>
              <w:left w:val="single" w:sz="4" w:space="0" w:color="auto"/>
              <w:bottom w:val="single" w:sz="4" w:space="0" w:color="auto"/>
            </w:tcBorders>
            <w:hideMark/>
          </w:tcPr>
          <w:p w14:paraId="6C9760FA" w14:textId="77777777" w:rsidR="00AF51CE" w:rsidRPr="00C57885" w:rsidRDefault="00AF51CE" w:rsidP="004D6CA1">
            <w:pPr>
              <w:tabs>
                <w:tab w:val="left" w:pos="709"/>
              </w:tabs>
              <w:spacing w:before="60" w:after="60" w:line="240" w:lineRule="auto"/>
              <w:rPr>
                <w:rFonts w:ascii="Arial" w:hAnsi="Arial" w:cs="Arial"/>
                <w:i/>
                <w:iCs/>
                <w:sz w:val="16"/>
                <w:szCs w:val="16"/>
              </w:rPr>
            </w:pPr>
            <w:r w:rsidRPr="00BE6279">
              <w:rPr>
                <w:rFonts w:ascii="Arial" w:hAnsi="Arial" w:cs="Arial"/>
                <w:i/>
                <w:iCs/>
                <w:sz w:val="16"/>
                <w:szCs w:val="16"/>
              </w:rPr>
              <w:t>Positive assessment and identified areas for improvement are actioned</w:t>
            </w:r>
          </w:p>
        </w:tc>
      </w:tr>
      <w:tr w:rsidR="00AF51CE" w14:paraId="4D111C49" w14:textId="77777777" w:rsidTr="004D6CA1">
        <w:tc>
          <w:tcPr>
            <w:tcW w:w="2087" w:type="dxa"/>
            <w:vMerge/>
            <w:tcBorders>
              <w:left w:val="single" w:sz="4" w:space="0" w:color="auto"/>
              <w:right w:val="single" w:sz="4" w:space="0" w:color="auto"/>
            </w:tcBorders>
            <w:vAlign w:val="center"/>
            <w:hideMark/>
          </w:tcPr>
          <w:p w14:paraId="1CEFE823" w14:textId="77777777" w:rsidR="00AF51CE" w:rsidRDefault="00AF51CE" w:rsidP="004D6CA1">
            <w:pPr>
              <w:spacing w:after="0" w:line="240" w:lineRule="auto"/>
              <w:jc w:val="left"/>
              <w:rPr>
                <w:rFonts w:ascii="Arial" w:hAnsi="Arial" w:cs="Arial"/>
                <w:sz w:val="16"/>
                <w:szCs w:val="16"/>
              </w:rPr>
            </w:pPr>
          </w:p>
        </w:tc>
        <w:tc>
          <w:tcPr>
            <w:tcW w:w="2758" w:type="dxa"/>
            <w:tcBorders>
              <w:top w:val="single" w:sz="4" w:space="0" w:color="auto"/>
              <w:left w:val="single" w:sz="4" w:space="0" w:color="auto"/>
            </w:tcBorders>
            <w:hideMark/>
          </w:tcPr>
          <w:p w14:paraId="3AA95863"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Delivered within the required timeframes in line with the Charter.</w:t>
            </w:r>
          </w:p>
        </w:tc>
        <w:tc>
          <w:tcPr>
            <w:tcW w:w="2856" w:type="dxa"/>
            <w:tcBorders>
              <w:top w:val="single" w:sz="4" w:space="0" w:color="auto"/>
              <w:left w:val="single" w:sz="4" w:space="0" w:color="auto"/>
            </w:tcBorders>
            <w:hideMark/>
          </w:tcPr>
          <w:p w14:paraId="0DB0A75C"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100%</w:t>
            </w:r>
          </w:p>
        </w:tc>
      </w:tr>
      <w:tr w:rsidR="00AF51CE" w14:paraId="6EC10547" w14:textId="77777777" w:rsidTr="004D6CA1">
        <w:tc>
          <w:tcPr>
            <w:tcW w:w="2087" w:type="dxa"/>
            <w:vMerge/>
            <w:tcBorders>
              <w:left w:val="single" w:sz="4" w:space="0" w:color="auto"/>
              <w:right w:val="single" w:sz="4" w:space="0" w:color="auto"/>
            </w:tcBorders>
            <w:vAlign w:val="center"/>
            <w:hideMark/>
          </w:tcPr>
          <w:p w14:paraId="2476E846" w14:textId="77777777" w:rsidR="00AF51CE" w:rsidRDefault="00AF51CE" w:rsidP="004D6CA1">
            <w:pPr>
              <w:spacing w:after="0" w:line="240" w:lineRule="auto"/>
              <w:jc w:val="left"/>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hideMark/>
          </w:tcPr>
          <w:p w14:paraId="00B99169"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Treasury ministers confirm that our program delivery is timely and in line with the Government</w:t>
            </w:r>
            <w:r>
              <w:rPr>
                <w:rFonts w:ascii="Arial" w:hAnsi="Arial" w:cs="Arial"/>
                <w:i/>
                <w:iCs/>
                <w:sz w:val="16"/>
                <w:szCs w:val="16"/>
              </w:rPr>
              <w:t>’</w:t>
            </w:r>
            <w:r w:rsidRPr="00007009">
              <w:rPr>
                <w:rFonts w:ascii="Arial" w:hAnsi="Arial" w:cs="Arial"/>
                <w:i/>
                <w:iCs/>
                <w:sz w:val="16"/>
                <w:szCs w:val="16"/>
              </w:rPr>
              <w:t>s economic priorities.</w:t>
            </w:r>
          </w:p>
        </w:tc>
        <w:tc>
          <w:tcPr>
            <w:tcW w:w="2856" w:type="dxa"/>
            <w:tcBorders>
              <w:top w:val="single" w:sz="4" w:space="0" w:color="auto"/>
              <w:left w:val="single" w:sz="4" w:space="0" w:color="auto"/>
              <w:bottom w:val="single" w:sz="4" w:space="0" w:color="auto"/>
            </w:tcBorders>
            <w:hideMark/>
          </w:tcPr>
          <w:p w14:paraId="6A0C23A9"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Delivery is aligned to Government priorities</w:t>
            </w:r>
          </w:p>
        </w:tc>
      </w:tr>
      <w:tr w:rsidR="00AF51CE" w14:paraId="50D4984D" w14:textId="77777777" w:rsidTr="004D6CA1">
        <w:tc>
          <w:tcPr>
            <w:tcW w:w="2087" w:type="dxa"/>
            <w:vMerge/>
            <w:tcBorders>
              <w:left w:val="single" w:sz="4" w:space="0" w:color="auto"/>
              <w:right w:val="single" w:sz="4" w:space="0" w:color="auto"/>
            </w:tcBorders>
            <w:vAlign w:val="center"/>
            <w:hideMark/>
          </w:tcPr>
          <w:p w14:paraId="7DF455E6" w14:textId="77777777" w:rsidR="00AF51CE" w:rsidRDefault="00AF51CE" w:rsidP="004D6CA1">
            <w:pPr>
              <w:spacing w:after="0" w:line="240" w:lineRule="auto"/>
              <w:jc w:val="left"/>
              <w:rPr>
                <w:rFonts w:ascii="Arial" w:hAnsi="Arial" w:cs="Arial"/>
                <w:sz w:val="16"/>
                <w:szCs w:val="16"/>
              </w:rPr>
            </w:pPr>
          </w:p>
        </w:tc>
        <w:tc>
          <w:tcPr>
            <w:tcW w:w="2758" w:type="dxa"/>
            <w:tcBorders>
              <w:top w:val="single" w:sz="4" w:space="0" w:color="auto"/>
              <w:left w:val="single" w:sz="4" w:space="0" w:color="auto"/>
            </w:tcBorders>
            <w:hideMark/>
          </w:tcPr>
          <w:p w14:paraId="219041FB"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Proportion of legislative measures committed for delivery at the beginning of a parliamentary sitting period compared to the number actually introduced.</w:t>
            </w:r>
          </w:p>
        </w:tc>
        <w:tc>
          <w:tcPr>
            <w:tcW w:w="2856" w:type="dxa"/>
            <w:tcBorders>
              <w:top w:val="single" w:sz="4" w:space="0" w:color="auto"/>
              <w:left w:val="single" w:sz="4" w:space="0" w:color="auto"/>
            </w:tcBorders>
            <w:hideMark/>
          </w:tcPr>
          <w:p w14:paraId="3640038A"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90%</w:t>
            </w:r>
          </w:p>
        </w:tc>
      </w:tr>
      <w:tr w:rsidR="00AF51CE" w14:paraId="0F956725" w14:textId="77777777" w:rsidTr="004D6CA1">
        <w:tc>
          <w:tcPr>
            <w:tcW w:w="2087" w:type="dxa"/>
            <w:vMerge/>
            <w:tcBorders>
              <w:left w:val="single" w:sz="4" w:space="0" w:color="auto"/>
              <w:right w:val="single" w:sz="4" w:space="0" w:color="auto"/>
            </w:tcBorders>
            <w:vAlign w:val="center"/>
            <w:hideMark/>
          </w:tcPr>
          <w:p w14:paraId="06E3B3A5" w14:textId="77777777" w:rsidR="00AF51CE" w:rsidRDefault="00AF51CE" w:rsidP="004D6CA1">
            <w:pPr>
              <w:spacing w:after="0" w:line="240" w:lineRule="auto"/>
              <w:jc w:val="left"/>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hideMark/>
          </w:tcPr>
          <w:p w14:paraId="686F631B"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Percentage of key stakeholders agree that regulator activities are responsive to the environment and builds trust.</w:t>
            </w:r>
          </w:p>
        </w:tc>
        <w:tc>
          <w:tcPr>
            <w:tcW w:w="2856" w:type="dxa"/>
            <w:tcBorders>
              <w:top w:val="single" w:sz="4" w:space="0" w:color="auto"/>
              <w:left w:val="single" w:sz="4" w:space="0" w:color="auto"/>
              <w:bottom w:val="single" w:sz="4" w:space="0" w:color="auto"/>
            </w:tcBorders>
            <w:hideMark/>
          </w:tcPr>
          <w:p w14:paraId="1439FC6C"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70%</w:t>
            </w:r>
          </w:p>
        </w:tc>
      </w:tr>
      <w:tr w:rsidR="00AF51CE" w14:paraId="1D29F305" w14:textId="77777777" w:rsidTr="004D6CA1">
        <w:tc>
          <w:tcPr>
            <w:tcW w:w="2087" w:type="dxa"/>
            <w:vMerge/>
            <w:tcBorders>
              <w:left w:val="single" w:sz="4" w:space="0" w:color="auto"/>
              <w:right w:val="single" w:sz="4" w:space="0" w:color="auto"/>
            </w:tcBorders>
            <w:vAlign w:val="center"/>
            <w:hideMark/>
          </w:tcPr>
          <w:p w14:paraId="71A2BAD9" w14:textId="77777777" w:rsidR="00AF51CE" w:rsidRDefault="00AF51CE" w:rsidP="004D6CA1">
            <w:pPr>
              <w:spacing w:after="0" w:line="240" w:lineRule="auto"/>
              <w:jc w:val="left"/>
              <w:rPr>
                <w:rFonts w:ascii="Arial" w:hAnsi="Arial" w:cs="Arial"/>
                <w:sz w:val="16"/>
                <w:szCs w:val="16"/>
              </w:rPr>
            </w:pPr>
          </w:p>
        </w:tc>
        <w:tc>
          <w:tcPr>
            <w:tcW w:w="2758" w:type="dxa"/>
            <w:tcBorders>
              <w:top w:val="single" w:sz="4" w:space="0" w:color="auto"/>
              <w:left w:val="single" w:sz="4" w:space="0" w:color="auto"/>
            </w:tcBorders>
            <w:hideMark/>
          </w:tcPr>
          <w:p w14:paraId="0AE710D2"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Percentage of key stakeholders agree that regulatory activities are risk</w:t>
            </w:r>
            <w:r>
              <w:rPr>
                <w:rFonts w:ascii="Arial" w:hAnsi="Arial" w:cs="Arial"/>
                <w:i/>
                <w:iCs/>
                <w:sz w:val="16"/>
                <w:szCs w:val="16"/>
              </w:rPr>
              <w:t xml:space="preserve"> </w:t>
            </w:r>
            <w:r w:rsidRPr="00007009">
              <w:rPr>
                <w:rFonts w:ascii="Arial" w:hAnsi="Arial" w:cs="Arial"/>
                <w:i/>
                <w:iCs/>
                <w:sz w:val="16"/>
                <w:szCs w:val="16"/>
              </w:rPr>
              <w:t>based and data driven.</w:t>
            </w:r>
          </w:p>
        </w:tc>
        <w:tc>
          <w:tcPr>
            <w:tcW w:w="2856" w:type="dxa"/>
            <w:tcBorders>
              <w:top w:val="single" w:sz="4" w:space="0" w:color="auto"/>
              <w:left w:val="single" w:sz="4" w:space="0" w:color="auto"/>
            </w:tcBorders>
            <w:hideMark/>
          </w:tcPr>
          <w:p w14:paraId="5D7CF0AD"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70%</w:t>
            </w:r>
          </w:p>
        </w:tc>
      </w:tr>
      <w:tr w:rsidR="00AF51CE" w14:paraId="3B0E4B4E" w14:textId="77777777" w:rsidTr="004D6CA1">
        <w:tc>
          <w:tcPr>
            <w:tcW w:w="2087" w:type="dxa"/>
            <w:vMerge/>
            <w:tcBorders>
              <w:left w:val="single" w:sz="4" w:space="0" w:color="auto"/>
              <w:right w:val="single" w:sz="4" w:space="0" w:color="auto"/>
            </w:tcBorders>
            <w:vAlign w:val="center"/>
            <w:hideMark/>
          </w:tcPr>
          <w:p w14:paraId="6D5CB5F2" w14:textId="77777777" w:rsidR="00AF51CE" w:rsidRDefault="00AF51CE" w:rsidP="004D6CA1">
            <w:pPr>
              <w:spacing w:after="0" w:line="240" w:lineRule="auto"/>
              <w:jc w:val="left"/>
              <w:rPr>
                <w:rFonts w:ascii="Arial" w:hAnsi="Arial" w:cs="Arial"/>
                <w:sz w:val="16"/>
                <w:szCs w:val="16"/>
              </w:rPr>
            </w:pPr>
          </w:p>
        </w:tc>
        <w:tc>
          <w:tcPr>
            <w:tcW w:w="2758" w:type="dxa"/>
            <w:tcBorders>
              <w:top w:val="single" w:sz="4" w:space="0" w:color="auto"/>
              <w:left w:val="single" w:sz="4" w:space="0" w:color="auto"/>
              <w:right w:val="single" w:sz="4" w:space="0" w:color="auto"/>
            </w:tcBorders>
            <w:hideMark/>
          </w:tcPr>
          <w:p w14:paraId="18BCE86C"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Percentage of key stakeholders who have a high level of satisfaction with regulator services, engagement and consultation.</w:t>
            </w:r>
          </w:p>
        </w:tc>
        <w:tc>
          <w:tcPr>
            <w:tcW w:w="2856" w:type="dxa"/>
            <w:tcBorders>
              <w:top w:val="single" w:sz="4" w:space="0" w:color="auto"/>
              <w:left w:val="single" w:sz="4" w:space="0" w:color="auto"/>
            </w:tcBorders>
            <w:hideMark/>
          </w:tcPr>
          <w:p w14:paraId="222D331B"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70%</w:t>
            </w:r>
          </w:p>
        </w:tc>
      </w:tr>
      <w:tr w:rsidR="00AF51CE" w14:paraId="16FB6D19" w14:textId="77777777" w:rsidTr="004D6CA1">
        <w:tc>
          <w:tcPr>
            <w:tcW w:w="2087" w:type="dxa"/>
            <w:vMerge/>
            <w:tcBorders>
              <w:left w:val="single" w:sz="4" w:space="0" w:color="auto"/>
              <w:bottom w:val="dotted" w:sz="4" w:space="0" w:color="auto"/>
              <w:right w:val="single" w:sz="4" w:space="0" w:color="auto"/>
            </w:tcBorders>
            <w:vAlign w:val="center"/>
            <w:hideMark/>
          </w:tcPr>
          <w:p w14:paraId="2E6BC787" w14:textId="77777777" w:rsidR="00AF51CE" w:rsidRDefault="00AF51CE" w:rsidP="004D6CA1">
            <w:pPr>
              <w:spacing w:after="0" w:line="240" w:lineRule="auto"/>
              <w:jc w:val="left"/>
              <w:rPr>
                <w:rFonts w:ascii="Arial" w:hAnsi="Arial" w:cs="Arial"/>
                <w:sz w:val="16"/>
                <w:szCs w:val="16"/>
              </w:rPr>
            </w:pPr>
          </w:p>
        </w:tc>
        <w:tc>
          <w:tcPr>
            <w:tcW w:w="2758" w:type="dxa"/>
            <w:tcBorders>
              <w:top w:val="single" w:sz="4" w:space="0" w:color="auto"/>
              <w:left w:val="single" w:sz="4" w:space="0" w:color="auto"/>
              <w:bottom w:val="single" w:sz="4" w:space="0" w:color="auto"/>
              <w:right w:val="single" w:sz="4" w:space="0" w:color="auto"/>
            </w:tcBorders>
            <w:hideMark/>
          </w:tcPr>
          <w:p w14:paraId="77D257DD"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Proportion of clients that are satisfied with the delivery of specialist services and advice.</w:t>
            </w:r>
          </w:p>
        </w:tc>
        <w:tc>
          <w:tcPr>
            <w:tcW w:w="2856" w:type="dxa"/>
            <w:tcBorders>
              <w:top w:val="single" w:sz="4" w:space="0" w:color="auto"/>
              <w:left w:val="single" w:sz="4" w:space="0" w:color="auto"/>
              <w:bottom w:val="single" w:sz="4" w:space="0" w:color="auto"/>
            </w:tcBorders>
            <w:hideMark/>
          </w:tcPr>
          <w:p w14:paraId="5B81A09C" w14:textId="77777777" w:rsidR="00AF51CE" w:rsidRPr="00C57885" w:rsidRDefault="00AF51CE" w:rsidP="004D6CA1">
            <w:pPr>
              <w:tabs>
                <w:tab w:val="left" w:pos="709"/>
              </w:tabs>
              <w:spacing w:before="60" w:after="60" w:line="240" w:lineRule="auto"/>
              <w:rPr>
                <w:rFonts w:ascii="Arial" w:hAnsi="Arial" w:cs="Arial"/>
                <w:i/>
                <w:iCs/>
                <w:sz w:val="16"/>
                <w:szCs w:val="16"/>
              </w:rPr>
            </w:pPr>
            <w:r w:rsidRPr="00007009">
              <w:rPr>
                <w:rFonts w:ascii="Arial" w:hAnsi="Arial" w:cs="Arial"/>
                <w:i/>
                <w:iCs/>
                <w:sz w:val="16"/>
                <w:szCs w:val="16"/>
              </w:rPr>
              <w:t>80%</w:t>
            </w:r>
          </w:p>
        </w:tc>
      </w:tr>
      <w:tr w:rsidR="00AF51CE" w14:paraId="4AA48C28" w14:textId="77777777" w:rsidTr="004D6CA1">
        <w:tc>
          <w:tcPr>
            <w:tcW w:w="2087" w:type="dxa"/>
            <w:vMerge w:val="restart"/>
            <w:tcBorders>
              <w:top w:val="dotted" w:sz="4" w:space="0" w:color="auto"/>
              <w:left w:val="single" w:sz="4" w:space="0" w:color="auto"/>
              <w:right w:val="single" w:sz="4" w:space="0" w:color="auto"/>
            </w:tcBorders>
            <w:hideMark/>
          </w:tcPr>
          <w:p w14:paraId="46950530" w14:textId="77777777" w:rsidR="00AF51CE" w:rsidRDefault="00AF51CE" w:rsidP="004D6CA1">
            <w:pPr>
              <w:tabs>
                <w:tab w:val="left" w:pos="709"/>
              </w:tabs>
              <w:spacing w:before="60" w:after="60" w:line="240" w:lineRule="auto"/>
              <w:jc w:val="left"/>
              <w:rPr>
                <w:rFonts w:ascii="Arial" w:hAnsi="Arial" w:cs="Arial"/>
                <w:sz w:val="16"/>
                <w:szCs w:val="16"/>
              </w:rPr>
            </w:pPr>
            <w:r>
              <w:rPr>
                <w:rFonts w:ascii="Arial" w:hAnsi="Arial" w:cs="Arial"/>
                <w:sz w:val="16"/>
                <w:szCs w:val="16"/>
              </w:rPr>
              <w:t>2022</w:t>
            </w:r>
            <w:r>
              <w:rPr>
                <w:rFonts w:ascii="Arial" w:hAnsi="Arial" w:cs="Arial"/>
                <w:sz w:val="16"/>
                <w:szCs w:val="16"/>
              </w:rPr>
              <w:noBreakHyphen/>
              <w:t>23 and beyond</w:t>
            </w:r>
          </w:p>
        </w:tc>
        <w:tc>
          <w:tcPr>
            <w:tcW w:w="2758" w:type="dxa"/>
            <w:tcBorders>
              <w:top w:val="dotted" w:sz="4" w:space="0" w:color="auto"/>
              <w:left w:val="single" w:sz="4" w:space="0" w:color="auto"/>
              <w:bottom w:val="single" w:sz="4" w:space="0" w:color="auto"/>
              <w:right w:val="single" w:sz="4" w:space="0" w:color="auto"/>
            </w:tcBorders>
            <w:hideMark/>
          </w:tcPr>
          <w:p w14:paraId="5DF4E99D" w14:textId="77777777" w:rsidR="00AF51CE" w:rsidRDefault="00AF51CE" w:rsidP="004D6CA1">
            <w:pPr>
              <w:tabs>
                <w:tab w:val="left" w:pos="709"/>
              </w:tabs>
              <w:spacing w:before="60" w:after="60" w:line="240" w:lineRule="auto"/>
              <w:rPr>
                <w:rFonts w:ascii="Arial" w:hAnsi="Arial" w:cs="Arial"/>
                <w:i/>
                <w:color w:val="FF0000"/>
                <w:sz w:val="16"/>
                <w:szCs w:val="16"/>
              </w:rPr>
            </w:pPr>
            <w:r>
              <w:rPr>
                <w:rFonts w:ascii="Arial" w:hAnsi="Arial" w:cs="Arial"/>
                <w:i/>
                <w:iCs/>
                <w:sz w:val="16"/>
                <w:szCs w:val="16"/>
              </w:rPr>
              <w:t>Percentage of feedback from Treasury ministers, key government entities and stakeholders that indicate our advice was impactful.</w:t>
            </w:r>
          </w:p>
        </w:tc>
        <w:tc>
          <w:tcPr>
            <w:tcW w:w="2856" w:type="dxa"/>
            <w:tcBorders>
              <w:top w:val="dotted" w:sz="4" w:space="0" w:color="auto"/>
              <w:left w:val="single" w:sz="4" w:space="0" w:color="auto"/>
              <w:bottom w:val="single" w:sz="4" w:space="0" w:color="auto"/>
              <w:right w:val="single" w:sz="4" w:space="0" w:color="auto"/>
            </w:tcBorders>
            <w:hideMark/>
          </w:tcPr>
          <w:p w14:paraId="17B30A73" w14:textId="77777777" w:rsidR="00AF51CE" w:rsidRDefault="00AF51CE" w:rsidP="004D6CA1">
            <w:pPr>
              <w:tabs>
                <w:tab w:val="left" w:pos="709"/>
              </w:tabs>
              <w:spacing w:before="60" w:after="60" w:line="240" w:lineRule="auto"/>
              <w:rPr>
                <w:rFonts w:ascii="Arial" w:hAnsi="Arial" w:cs="Arial"/>
                <w:i/>
                <w:color w:val="FF0000"/>
                <w:sz w:val="16"/>
                <w:szCs w:val="16"/>
              </w:rPr>
            </w:pPr>
            <w:r>
              <w:rPr>
                <w:rFonts w:ascii="Arial" w:hAnsi="Arial" w:cs="Arial"/>
                <w:i/>
                <w:iCs/>
                <w:sz w:val="16"/>
                <w:szCs w:val="16"/>
              </w:rPr>
              <w:t>Target to be determined</w:t>
            </w:r>
          </w:p>
        </w:tc>
      </w:tr>
      <w:tr w:rsidR="00AF51CE" w14:paraId="6506D6AC" w14:textId="77777777" w:rsidTr="004D6CA1">
        <w:tc>
          <w:tcPr>
            <w:tcW w:w="2087" w:type="dxa"/>
            <w:vMerge/>
            <w:tcBorders>
              <w:left w:val="single" w:sz="4" w:space="0" w:color="auto"/>
              <w:right w:val="single" w:sz="4" w:space="0" w:color="auto"/>
            </w:tcBorders>
            <w:vAlign w:val="center"/>
            <w:hideMark/>
          </w:tcPr>
          <w:p w14:paraId="25A1C515" w14:textId="77777777" w:rsidR="00AF51CE" w:rsidRDefault="00AF51CE" w:rsidP="004D6CA1">
            <w:pPr>
              <w:spacing w:after="0" w:line="240" w:lineRule="auto"/>
              <w:jc w:val="left"/>
              <w:rPr>
                <w:rFonts w:ascii="Arial" w:hAnsi="Arial" w:cs="Arial"/>
                <w:sz w:val="16"/>
                <w:szCs w:val="16"/>
              </w:rPr>
            </w:pPr>
          </w:p>
        </w:tc>
        <w:tc>
          <w:tcPr>
            <w:tcW w:w="2758" w:type="dxa"/>
            <w:tcBorders>
              <w:top w:val="dotted" w:sz="4" w:space="0" w:color="auto"/>
              <w:left w:val="single" w:sz="4" w:space="0" w:color="auto"/>
              <w:bottom w:val="single" w:sz="4" w:space="0" w:color="auto"/>
              <w:right w:val="single" w:sz="4" w:space="0" w:color="auto"/>
            </w:tcBorders>
            <w:hideMark/>
          </w:tcPr>
          <w:p w14:paraId="4A127558" w14:textId="77777777" w:rsidR="00AF51CE" w:rsidRDefault="00AF51CE" w:rsidP="004D6CA1">
            <w:pPr>
              <w:tabs>
                <w:tab w:val="left" w:pos="709"/>
              </w:tabs>
              <w:spacing w:before="60" w:after="60" w:line="240" w:lineRule="auto"/>
              <w:rPr>
                <w:rFonts w:ascii="Arial" w:hAnsi="Arial" w:cs="Arial"/>
                <w:i/>
                <w:color w:val="FF0000"/>
                <w:sz w:val="16"/>
                <w:szCs w:val="16"/>
              </w:rPr>
            </w:pPr>
            <w:r>
              <w:rPr>
                <w:rFonts w:ascii="Arial" w:hAnsi="Arial" w:cs="Arial"/>
                <w:i/>
                <w:iCs/>
                <w:sz w:val="16"/>
                <w:szCs w:val="16"/>
              </w:rPr>
              <w:t>Number and quality of engagements or consultations with stakeholders to inform policy advice and analysis.</w:t>
            </w:r>
          </w:p>
        </w:tc>
        <w:tc>
          <w:tcPr>
            <w:tcW w:w="2856" w:type="dxa"/>
            <w:tcBorders>
              <w:top w:val="dotted" w:sz="4" w:space="0" w:color="auto"/>
              <w:left w:val="single" w:sz="4" w:space="0" w:color="auto"/>
              <w:bottom w:val="single" w:sz="4" w:space="0" w:color="auto"/>
              <w:right w:val="single" w:sz="4" w:space="0" w:color="auto"/>
            </w:tcBorders>
            <w:hideMark/>
          </w:tcPr>
          <w:p w14:paraId="412C8C15" w14:textId="77777777" w:rsidR="00AF51CE" w:rsidRDefault="00AF51CE" w:rsidP="004D6CA1">
            <w:pPr>
              <w:tabs>
                <w:tab w:val="left" w:pos="709"/>
              </w:tabs>
              <w:spacing w:before="60" w:after="60" w:line="240" w:lineRule="auto"/>
              <w:rPr>
                <w:rFonts w:ascii="Arial" w:hAnsi="Arial" w:cs="Arial"/>
                <w:i/>
                <w:color w:val="FF0000"/>
                <w:sz w:val="16"/>
                <w:szCs w:val="16"/>
              </w:rPr>
            </w:pPr>
            <w:r>
              <w:rPr>
                <w:rFonts w:ascii="Arial" w:hAnsi="Arial" w:cs="Arial"/>
                <w:i/>
                <w:iCs/>
                <w:sz w:val="16"/>
                <w:szCs w:val="16"/>
              </w:rPr>
              <w:t>Target to be determined</w:t>
            </w:r>
          </w:p>
        </w:tc>
      </w:tr>
      <w:tr w:rsidR="00AF51CE" w14:paraId="2004EC0E" w14:textId="77777777" w:rsidTr="004D6CA1">
        <w:tc>
          <w:tcPr>
            <w:tcW w:w="2087" w:type="dxa"/>
            <w:vMerge/>
            <w:tcBorders>
              <w:left w:val="single" w:sz="4" w:space="0" w:color="auto"/>
              <w:right w:val="single" w:sz="4" w:space="0" w:color="auto"/>
            </w:tcBorders>
            <w:vAlign w:val="center"/>
            <w:hideMark/>
          </w:tcPr>
          <w:p w14:paraId="5266648B" w14:textId="77777777" w:rsidR="00AF51CE" w:rsidRDefault="00AF51CE" w:rsidP="004D6CA1">
            <w:pPr>
              <w:spacing w:after="0" w:line="240" w:lineRule="auto"/>
              <w:jc w:val="left"/>
              <w:rPr>
                <w:rFonts w:ascii="Arial" w:hAnsi="Arial" w:cs="Arial"/>
                <w:sz w:val="16"/>
                <w:szCs w:val="16"/>
              </w:rPr>
            </w:pPr>
          </w:p>
        </w:tc>
        <w:tc>
          <w:tcPr>
            <w:tcW w:w="2758" w:type="dxa"/>
            <w:tcBorders>
              <w:top w:val="dotted" w:sz="4" w:space="0" w:color="auto"/>
              <w:left w:val="single" w:sz="4" w:space="0" w:color="auto"/>
              <w:bottom w:val="single" w:sz="4" w:space="0" w:color="auto"/>
              <w:right w:val="single" w:sz="4" w:space="0" w:color="auto"/>
            </w:tcBorders>
            <w:hideMark/>
          </w:tcPr>
          <w:p w14:paraId="3D2BFD17" w14:textId="77777777" w:rsidR="00AF51CE" w:rsidRDefault="00AF51CE" w:rsidP="004D6CA1">
            <w:pPr>
              <w:tabs>
                <w:tab w:val="left" w:pos="709"/>
              </w:tabs>
              <w:spacing w:before="60" w:after="60" w:line="240" w:lineRule="auto"/>
              <w:rPr>
                <w:rFonts w:ascii="Arial" w:hAnsi="Arial" w:cs="Arial"/>
                <w:i/>
                <w:color w:val="FF0000"/>
                <w:sz w:val="16"/>
                <w:szCs w:val="16"/>
              </w:rPr>
            </w:pPr>
            <w:r>
              <w:rPr>
                <w:rFonts w:ascii="Arial" w:hAnsi="Arial" w:cs="Arial"/>
                <w:i/>
                <w:iCs/>
                <w:sz w:val="16"/>
                <w:szCs w:val="16"/>
              </w:rPr>
              <w:t>Forecasting activities are based on best practice and deliver outcomes that inform our economic policy advice.</w:t>
            </w:r>
          </w:p>
        </w:tc>
        <w:tc>
          <w:tcPr>
            <w:tcW w:w="2856" w:type="dxa"/>
            <w:tcBorders>
              <w:top w:val="dotted" w:sz="4" w:space="0" w:color="auto"/>
              <w:left w:val="single" w:sz="4" w:space="0" w:color="auto"/>
              <w:bottom w:val="single" w:sz="4" w:space="0" w:color="auto"/>
              <w:right w:val="single" w:sz="4" w:space="0" w:color="auto"/>
            </w:tcBorders>
            <w:hideMark/>
          </w:tcPr>
          <w:p w14:paraId="5B9937F7" w14:textId="77777777" w:rsidR="00AF51CE" w:rsidRDefault="00AF51CE" w:rsidP="004D6CA1">
            <w:pPr>
              <w:tabs>
                <w:tab w:val="left" w:pos="709"/>
              </w:tabs>
              <w:spacing w:before="60" w:after="60" w:line="240" w:lineRule="auto"/>
              <w:rPr>
                <w:rFonts w:ascii="Arial" w:hAnsi="Arial" w:cs="Arial"/>
                <w:i/>
                <w:color w:val="FF0000"/>
                <w:sz w:val="16"/>
                <w:szCs w:val="16"/>
              </w:rPr>
            </w:pPr>
            <w:r>
              <w:rPr>
                <w:rFonts w:ascii="Arial" w:hAnsi="Arial" w:cs="Arial"/>
                <w:i/>
                <w:iCs/>
                <w:sz w:val="16"/>
                <w:szCs w:val="16"/>
              </w:rPr>
              <w:t>Positive assessment and identified areas for improvement are actioned</w:t>
            </w:r>
          </w:p>
        </w:tc>
      </w:tr>
      <w:tr w:rsidR="00AF51CE" w14:paraId="7E0977C6" w14:textId="77777777" w:rsidTr="004D6CA1">
        <w:tc>
          <w:tcPr>
            <w:tcW w:w="2087" w:type="dxa"/>
            <w:vMerge/>
            <w:tcBorders>
              <w:left w:val="single" w:sz="4" w:space="0" w:color="auto"/>
              <w:bottom w:val="single" w:sz="4" w:space="0" w:color="auto"/>
              <w:right w:val="single" w:sz="4" w:space="0" w:color="auto"/>
            </w:tcBorders>
            <w:vAlign w:val="center"/>
            <w:hideMark/>
          </w:tcPr>
          <w:p w14:paraId="77E08915" w14:textId="77777777" w:rsidR="00AF51CE" w:rsidRDefault="00AF51CE" w:rsidP="004D6CA1">
            <w:pPr>
              <w:spacing w:after="0" w:line="240" w:lineRule="auto"/>
              <w:jc w:val="left"/>
              <w:rPr>
                <w:rFonts w:ascii="Arial" w:hAnsi="Arial" w:cs="Arial"/>
                <w:sz w:val="16"/>
                <w:szCs w:val="16"/>
              </w:rPr>
            </w:pPr>
          </w:p>
        </w:tc>
        <w:tc>
          <w:tcPr>
            <w:tcW w:w="2758" w:type="dxa"/>
            <w:tcBorders>
              <w:top w:val="dotted" w:sz="4" w:space="0" w:color="auto"/>
              <w:left w:val="single" w:sz="4" w:space="0" w:color="auto"/>
              <w:bottom w:val="single" w:sz="4" w:space="0" w:color="auto"/>
              <w:right w:val="single" w:sz="4" w:space="0" w:color="auto"/>
            </w:tcBorders>
            <w:hideMark/>
          </w:tcPr>
          <w:p w14:paraId="7BF7ED13" w14:textId="77777777" w:rsidR="00AF51CE" w:rsidRDefault="00AF51CE" w:rsidP="00B541F5">
            <w:pPr>
              <w:tabs>
                <w:tab w:val="left" w:pos="709"/>
              </w:tabs>
              <w:spacing w:before="60" w:after="60" w:line="240" w:lineRule="auto"/>
              <w:rPr>
                <w:rFonts w:ascii="Arial" w:hAnsi="Arial" w:cs="Arial"/>
                <w:i/>
                <w:color w:val="FF0000"/>
                <w:sz w:val="16"/>
                <w:szCs w:val="16"/>
              </w:rPr>
            </w:pPr>
            <w:r>
              <w:rPr>
                <w:rFonts w:ascii="Arial" w:hAnsi="Arial" w:cs="Arial"/>
                <w:i/>
                <w:iCs/>
                <w:sz w:val="16"/>
                <w:szCs w:val="16"/>
              </w:rPr>
              <w:t>Delivered within the required timeframes in line with the Charter.</w:t>
            </w:r>
          </w:p>
        </w:tc>
        <w:tc>
          <w:tcPr>
            <w:tcW w:w="2856" w:type="dxa"/>
            <w:tcBorders>
              <w:top w:val="dotted" w:sz="4" w:space="0" w:color="auto"/>
              <w:left w:val="single" w:sz="4" w:space="0" w:color="auto"/>
              <w:bottom w:val="single" w:sz="4" w:space="0" w:color="auto"/>
              <w:right w:val="single" w:sz="4" w:space="0" w:color="auto"/>
            </w:tcBorders>
            <w:hideMark/>
          </w:tcPr>
          <w:p w14:paraId="714EFB3E" w14:textId="77777777" w:rsidR="00AF51CE" w:rsidRDefault="00AF51CE" w:rsidP="00B541F5">
            <w:pPr>
              <w:tabs>
                <w:tab w:val="left" w:pos="709"/>
              </w:tabs>
              <w:spacing w:before="60" w:after="60" w:line="240" w:lineRule="auto"/>
              <w:rPr>
                <w:rFonts w:ascii="Arial" w:hAnsi="Arial" w:cs="Arial"/>
                <w:i/>
                <w:color w:val="FF0000"/>
                <w:sz w:val="16"/>
                <w:szCs w:val="16"/>
              </w:rPr>
            </w:pPr>
            <w:r>
              <w:rPr>
                <w:rFonts w:ascii="Arial" w:hAnsi="Arial" w:cs="Arial"/>
                <w:i/>
                <w:iCs/>
                <w:sz w:val="16"/>
                <w:szCs w:val="16"/>
              </w:rPr>
              <w:t>100%</w:t>
            </w:r>
          </w:p>
        </w:tc>
      </w:tr>
      <w:tr w:rsidR="00AF51CE" w14:paraId="0AC590B4" w14:textId="77777777" w:rsidTr="004D6CA1">
        <w:tc>
          <w:tcPr>
            <w:tcW w:w="7701" w:type="dxa"/>
            <w:gridSpan w:val="3"/>
            <w:tcBorders>
              <w:top w:val="double" w:sz="4" w:space="0" w:color="auto"/>
              <w:left w:val="single" w:sz="4" w:space="0" w:color="auto"/>
              <w:bottom w:val="double" w:sz="4" w:space="0" w:color="auto"/>
              <w:right w:val="single" w:sz="4" w:space="0" w:color="auto"/>
            </w:tcBorders>
          </w:tcPr>
          <w:p w14:paraId="4C44E9AE" w14:textId="77777777" w:rsidR="00AF51CE" w:rsidRDefault="00AF51CE" w:rsidP="004D6CA1">
            <w:pPr>
              <w:tabs>
                <w:tab w:val="left" w:pos="709"/>
              </w:tabs>
              <w:spacing w:before="60" w:after="60" w:line="240" w:lineRule="auto"/>
              <w:rPr>
                <w:rFonts w:ascii="Arial" w:hAnsi="Arial" w:cs="Arial"/>
                <w:i/>
                <w:iCs/>
                <w:sz w:val="16"/>
                <w:szCs w:val="16"/>
              </w:rPr>
            </w:pPr>
            <w:r>
              <w:rPr>
                <w:rFonts w:ascii="Arial" w:hAnsi="Arial" w:cs="Arial"/>
                <w:b/>
                <w:sz w:val="16"/>
                <w:szCs w:val="16"/>
              </w:rPr>
              <w:t>Performance information</w:t>
            </w:r>
          </w:p>
        </w:tc>
      </w:tr>
      <w:tr w:rsidR="00AF51CE" w14:paraId="7234A1AB" w14:textId="77777777" w:rsidTr="004D6CA1">
        <w:tc>
          <w:tcPr>
            <w:tcW w:w="2087" w:type="dxa"/>
            <w:tcBorders>
              <w:top w:val="double" w:sz="4" w:space="0" w:color="auto"/>
              <w:left w:val="single" w:sz="4" w:space="0" w:color="auto"/>
              <w:bottom w:val="single" w:sz="4" w:space="0" w:color="auto"/>
              <w:right w:val="single" w:sz="4" w:space="0" w:color="auto"/>
            </w:tcBorders>
          </w:tcPr>
          <w:p w14:paraId="584D10B9" w14:textId="77777777" w:rsidR="00AF51CE" w:rsidRDefault="00AF51CE" w:rsidP="004D6CA1">
            <w:pPr>
              <w:spacing w:after="0" w:line="240" w:lineRule="auto"/>
              <w:jc w:val="left"/>
              <w:rPr>
                <w:rFonts w:ascii="Arial" w:hAnsi="Arial" w:cs="Arial"/>
                <w:sz w:val="16"/>
                <w:szCs w:val="16"/>
              </w:rPr>
            </w:pPr>
            <w:r>
              <w:rPr>
                <w:rFonts w:ascii="Arial" w:hAnsi="Arial" w:cs="Arial"/>
                <w:b/>
                <w:sz w:val="16"/>
                <w:szCs w:val="16"/>
              </w:rPr>
              <w:t>Year</w:t>
            </w:r>
          </w:p>
        </w:tc>
        <w:tc>
          <w:tcPr>
            <w:tcW w:w="2758" w:type="dxa"/>
            <w:tcBorders>
              <w:top w:val="double" w:sz="4" w:space="0" w:color="auto"/>
              <w:left w:val="single" w:sz="4" w:space="0" w:color="auto"/>
              <w:bottom w:val="single" w:sz="4" w:space="0" w:color="auto"/>
              <w:right w:val="single" w:sz="4" w:space="0" w:color="auto"/>
            </w:tcBorders>
          </w:tcPr>
          <w:p w14:paraId="1F87600D" w14:textId="77777777" w:rsidR="00AF51CE" w:rsidRDefault="00AF51CE" w:rsidP="004D6CA1">
            <w:pPr>
              <w:tabs>
                <w:tab w:val="left" w:pos="709"/>
              </w:tabs>
              <w:spacing w:before="60" w:after="60" w:line="240" w:lineRule="auto"/>
              <w:rPr>
                <w:rFonts w:ascii="Arial" w:hAnsi="Arial" w:cs="Arial"/>
                <w:i/>
                <w:iCs/>
                <w:sz w:val="16"/>
                <w:szCs w:val="16"/>
              </w:rPr>
            </w:pPr>
            <w:r>
              <w:rPr>
                <w:rFonts w:ascii="Arial" w:hAnsi="Arial" w:cs="Arial"/>
                <w:b/>
                <w:sz w:val="16"/>
                <w:szCs w:val="16"/>
              </w:rPr>
              <w:t>Performance measure</w:t>
            </w:r>
            <w:r>
              <w:rPr>
                <w:rFonts w:ascii="Arial" w:hAnsi="Arial" w:cs="Arial"/>
                <w:sz w:val="16"/>
                <w:szCs w:val="16"/>
              </w:rPr>
              <w:t xml:space="preserve"> </w:t>
            </w:r>
            <w:r w:rsidRPr="00775C09">
              <w:rPr>
                <w:rFonts w:ascii="Arial" w:hAnsi="Arial" w:cs="Arial"/>
                <w:sz w:val="16"/>
                <w:szCs w:val="16"/>
              </w:rPr>
              <w:t>(a) (b) (c)</w:t>
            </w:r>
          </w:p>
        </w:tc>
        <w:tc>
          <w:tcPr>
            <w:tcW w:w="2856" w:type="dxa"/>
            <w:tcBorders>
              <w:top w:val="double" w:sz="4" w:space="0" w:color="auto"/>
              <w:left w:val="single" w:sz="4" w:space="0" w:color="auto"/>
              <w:bottom w:val="single" w:sz="4" w:space="0" w:color="auto"/>
              <w:right w:val="single" w:sz="4" w:space="0" w:color="auto"/>
            </w:tcBorders>
          </w:tcPr>
          <w:p w14:paraId="277C9A35" w14:textId="77777777" w:rsidR="00AF51CE" w:rsidRDefault="00AF51CE" w:rsidP="004D6CA1">
            <w:pPr>
              <w:tabs>
                <w:tab w:val="left" w:pos="709"/>
              </w:tabs>
              <w:spacing w:before="60" w:after="60" w:line="240" w:lineRule="auto"/>
              <w:rPr>
                <w:rFonts w:ascii="Arial" w:hAnsi="Arial" w:cs="Arial"/>
                <w:i/>
                <w:iCs/>
                <w:sz w:val="16"/>
                <w:szCs w:val="16"/>
              </w:rPr>
            </w:pPr>
            <w:r w:rsidRPr="000A4FFA">
              <w:rPr>
                <w:rFonts w:ascii="Arial" w:hAnsi="Arial" w:cs="Arial"/>
                <w:b/>
                <w:sz w:val="16"/>
                <w:szCs w:val="16"/>
              </w:rPr>
              <w:t>Actual Achievement/Targets</w:t>
            </w:r>
          </w:p>
        </w:tc>
      </w:tr>
      <w:tr w:rsidR="00AF51CE" w14:paraId="0A836E3E" w14:textId="77777777" w:rsidTr="004D6CA1">
        <w:tc>
          <w:tcPr>
            <w:tcW w:w="2087" w:type="dxa"/>
            <w:vMerge w:val="restart"/>
            <w:tcBorders>
              <w:top w:val="dotted" w:sz="4" w:space="0" w:color="auto"/>
              <w:left w:val="single" w:sz="4" w:space="0" w:color="auto"/>
              <w:right w:val="single" w:sz="4" w:space="0" w:color="auto"/>
            </w:tcBorders>
            <w:hideMark/>
          </w:tcPr>
          <w:p w14:paraId="682B02B9" w14:textId="77777777" w:rsidR="00AF51CE" w:rsidRDefault="00AF51CE" w:rsidP="004D6CA1">
            <w:pPr>
              <w:spacing w:after="0" w:line="240" w:lineRule="auto"/>
              <w:jc w:val="left"/>
              <w:rPr>
                <w:rFonts w:ascii="Arial" w:hAnsi="Arial" w:cs="Arial"/>
                <w:sz w:val="16"/>
                <w:szCs w:val="16"/>
              </w:rPr>
            </w:pPr>
            <w:r>
              <w:rPr>
                <w:rFonts w:ascii="Arial" w:hAnsi="Arial" w:cs="Arial"/>
                <w:sz w:val="16"/>
                <w:szCs w:val="16"/>
              </w:rPr>
              <w:t>2022</w:t>
            </w:r>
            <w:r>
              <w:rPr>
                <w:rFonts w:ascii="Arial" w:hAnsi="Arial" w:cs="Arial"/>
                <w:sz w:val="16"/>
                <w:szCs w:val="16"/>
              </w:rPr>
              <w:noBreakHyphen/>
              <w:t>23 and beyond (continued)</w:t>
            </w:r>
          </w:p>
        </w:tc>
        <w:tc>
          <w:tcPr>
            <w:tcW w:w="2758" w:type="dxa"/>
            <w:tcBorders>
              <w:top w:val="dotted" w:sz="4" w:space="0" w:color="auto"/>
              <w:left w:val="single" w:sz="4" w:space="0" w:color="auto"/>
              <w:bottom w:val="single" w:sz="4" w:space="0" w:color="auto"/>
              <w:right w:val="single" w:sz="4" w:space="0" w:color="auto"/>
            </w:tcBorders>
            <w:hideMark/>
          </w:tcPr>
          <w:p w14:paraId="551458BC"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Treasury ministers confirm that our program delivery is timely and in line with the Government’s economic priorities.</w:t>
            </w:r>
          </w:p>
        </w:tc>
        <w:tc>
          <w:tcPr>
            <w:tcW w:w="2856" w:type="dxa"/>
            <w:tcBorders>
              <w:top w:val="dotted" w:sz="4" w:space="0" w:color="auto"/>
              <w:left w:val="single" w:sz="4" w:space="0" w:color="auto"/>
              <w:bottom w:val="single" w:sz="4" w:space="0" w:color="auto"/>
              <w:right w:val="single" w:sz="4" w:space="0" w:color="auto"/>
            </w:tcBorders>
            <w:hideMark/>
          </w:tcPr>
          <w:p w14:paraId="089D02DC"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Delivery is aligned to Government priorities</w:t>
            </w:r>
          </w:p>
        </w:tc>
      </w:tr>
      <w:tr w:rsidR="00AF51CE" w14:paraId="114C4663" w14:textId="77777777" w:rsidTr="004D6CA1">
        <w:tc>
          <w:tcPr>
            <w:tcW w:w="2087" w:type="dxa"/>
            <w:vMerge/>
            <w:tcBorders>
              <w:left w:val="single" w:sz="4" w:space="0" w:color="auto"/>
              <w:right w:val="single" w:sz="4" w:space="0" w:color="auto"/>
            </w:tcBorders>
            <w:vAlign w:val="center"/>
            <w:hideMark/>
          </w:tcPr>
          <w:p w14:paraId="6F28FC77" w14:textId="77777777" w:rsidR="00AF51CE" w:rsidRDefault="00AF51CE" w:rsidP="004D6CA1">
            <w:pPr>
              <w:spacing w:after="0" w:line="240" w:lineRule="auto"/>
              <w:jc w:val="left"/>
              <w:rPr>
                <w:rFonts w:ascii="Arial" w:hAnsi="Arial" w:cs="Arial"/>
                <w:sz w:val="16"/>
                <w:szCs w:val="16"/>
              </w:rPr>
            </w:pPr>
          </w:p>
        </w:tc>
        <w:tc>
          <w:tcPr>
            <w:tcW w:w="2758" w:type="dxa"/>
            <w:tcBorders>
              <w:top w:val="dotted" w:sz="4" w:space="0" w:color="auto"/>
              <w:left w:val="single" w:sz="4" w:space="0" w:color="auto"/>
              <w:bottom w:val="single" w:sz="4" w:space="0" w:color="auto"/>
              <w:right w:val="single" w:sz="4" w:space="0" w:color="auto"/>
            </w:tcBorders>
            <w:hideMark/>
          </w:tcPr>
          <w:p w14:paraId="126A4710"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Proportion of legislative measures committed for delivery at the beginning of a parliamentary sitting period compared to the number actually introduced.</w:t>
            </w:r>
          </w:p>
        </w:tc>
        <w:tc>
          <w:tcPr>
            <w:tcW w:w="2856" w:type="dxa"/>
            <w:tcBorders>
              <w:top w:val="dotted" w:sz="4" w:space="0" w:color="auto"/>
              <w:left w:val="single" w:sz="4" w:space="0" w:color="auto"/>
              <w:bottom w:val="single" w:sz="4" w:space="0" w:color="auto"/>
              <w:right w:val="single" w:sz="4" w:space="0" w:color="auto"/>
            </w:tcBorders>
            <w:hideMark/>
          </w:tcPr>
          <w:p w14:paraId="1234DE99"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90%</w:t>
            </w:r>
          </w:p>
        </w:tc>
      </w:tr>
      <w:tr w:rsidR="00AF51CE" w14:paraId="6118270F" w14:textId="77777777" w:rsidTr="004D6CA1">
        <w:tc>
          <w:tcPr>
            <w:tcW w:w="2087" w:type="dxa"/>
            <w:vMerge/>
            <w:tcBorders>
              <w:left w:val="single" w:sz="4" w:space="0" w:color="auto"/>
              <w:right w:val="single" w:sz="4" w:space="0" w:color="auto"/>
            </w:tcBorders>
            <w:vAlign w:val="center"/>
            <w:hideMark/>
          </w:tcPr>
          <w:p w14:paraId="3634FD49" w14:textId="77777777" w:rsidR="00AF51CE" w:rsidRDefault="00AF51CE" w:rsidP="004D6CA1">
            <w:pPr>
              <w:spacing w:after="0" w:line="240" w:lineRule="auto"/>
              <w:jc w:val="left"/>
              <w:rPr>
                <w:rFonts w:ascii="Arial" w:hAnsi="Arial" w:cs="Arial"/>
                <w:sz w:val="16"/>
                <w:szCs w:val="16"/>
              </w:rPr>
            </w:pPr>
          </w:p>
        </w:tc>
        <w:tc>
          <w:tcPr>
            <w:tcW w:w="2758" w:type="dxa"/>
            <w:tcBorders>
              <w:top w:val="dotted" w:sz="4" w:space="0" w:color="auto"/>
              <w:left w:val="single" w:sz="4" w:space="0" w:color="auto"/>
              <w:bottom w:val="single" w:sz="4" w:space="0" w:color="auto"/>
              <w:right w:val="single" w:sz="4" w:space="0" w:color="auto"/>
            </w:tcBorders>
            <w:hideMark/>
          </w:tcPr>
          <w:p w14:paraId="29E5B1A3"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Percentage of key stakeholders agree that regulator activities are responsive to the environment and builds trust.</w:t>
            </w:r>
          </w:p>
        </w:tc>
        <w:tc>
          <w:tcPr>
            <w:tcW w:w="2856" w:type="dxa"/>
            <w:tcBorders>
              <w:top w:val="dotted" w:sz="4" w:space="0" w:color="auto"/>
              <w:left w:val="single" w:sz="4" w:space="0" w:color="auto"/>
              <w:bottom w:val="single" w:sz="4" w:space="0" w:color="auto"/>
              <w:right w:val="single" w:sz="4" w:space="0" w:color="auto"/>
            </w:tcBorders>
            <w:hideMark/>
          </w:tcPr>
          <w:p w14:paraId="6BDC8511" w14:textId="77777777" w:rsidR="00AF51CE" w:rsidRDefault="00AF51CE" w:rsidP="00B541F5">
            <w:pPr>
              <w:pStyle w:val="Bullet"/>
              <w:numPr>
                <w:ilvl w:val="0"/>
                <w:numId w:val="0"/>
              </w:numPr>
              <w:tabs>
                <w:tab w:val="left" w:pos="720"/>
              </w:tabs>
              <w:spacing w:before="60" w:after="60" w:line="240" w:lineRule="auto"/>
              <w:jc w:val="left"/>
              <w:rPr>
                <w:rFonts w:ascii="Arial" w:hAnsi="Arial" w:cs="Arial"/>
                <w:i/>
                <w:iCs/>
                <w:sz w:val="16"/>
                <w:szCs w:val="16"/>
              </w:rPr>
            </w:pPr>
            <w:r>
              <w:rPr>
                <w:rFonts w:ascii="Arial" w:hAnsi="Arial" w:cs="Arial"/>
                <w:i/>
                <w:iCs/>
                <w:sz w:val="16"/>
                <w:szCs w:val="16"/>
              </w:rPr>
              <w:t>2022</w:t>
            </w:r>
            <w:r>
              <w:rPr>
                <w:rFonts w:ascii="Arial" w:hAnsi="Arial" w:cs="Arial"/>
                <w:i/>
                <w:iCs/>
                <w:sz w:val="16"/>
                <w:szCs w:val="16"/>
              </w:rPr>
              <w:noBreakHyphen/>
              <w:t>23 target: 70%</w:t>
            </w:r>
          </w:p>
          <w:p w14:paraId="05E9C8A0" w14:textId="77777777" w:rsidR="00AF51CE" w:rsidRDefault="00AF51CE" w:rsidP="00B541F5">
            <w:pPr>
              <w:pStyle w:val="Bullet"/>
              <w:numPr>
                <w:ilvl w:val="0"/>
                <w:numId w:val="0"/>
              </w:numPr>
              <w:tabs>
                <w:tab w:val="left" w:pos="720"/>
              </w:tabs>
              <w:spacing w:before="60" w:after="60" w:line="240" w:lineRule="auto"/>
              <w:jc w:val="left"/>
              <w:rPr>
                <w:rFonts w:ascii="Arial" w:hAnsi="Arial" w:cs="Arial"/>
                <w:i/>
                <w:iCs/>
                <w:sz w:val="16"/>
                <w:szCs w:val="16"/>
              </w:rPr>
            </w:pPr>
            <w:r>
              <w:rPr>
                <w:rFonts w:ascii="Arial" w:hAnsi="Arial" w:cs="Arial"/>
                <w:i/>
                <w:iCs/>
                <w:sz w:val="16"/>
                <w:szCs w:val="16"/>
              </w:rPr>
              <w:t>2023</w:t>
            </w:r>
            <w:r>
              <w:rPr>
                <w:rFonts w:ascii="Arial" w:hAnsi="Arial" w:cs="Arial"/>
                <w:i/>
                <w:iCs/>
                <w:sz w:val="16"/>
                <w:szCs w:val="16"/>
              </w:rPr>
              <w:noBreakHyphen/>
              <w:t>24 target: 75%</w:t>
            </w:r>
          </w:p>
          <w:p w14:paraId="74C267E1"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2024</w:t>
            </w:r>
            <w:r>
              <w:rPr>
                <w:rFonts w:ascii="Arial" w:hAnsi="Arial" w:cs="Arial"/>
                <w:i/>
                <w:iCs/>
                <w:sz w:val="16"/>
                <w:szCs w:val="16"/>
              </w:rPr>
              <w:noBreakHyphen/>
              <w:t>25 target: 80%</w:t>
            </w:r>
          </w:p>
        </w:tc>
      </w:tr>
      <w:tr w:rsidR="00AF51CE" w14:paraId="7FA1B091" w14:textId="77777777" w:rsidTr="004D6CA1">
        <w:tc>
          <w:tcPr>
            <w:tcW w:w="2087" w:type="dxa"/>
            <w:vMerge/>
            <w:tcBorders>
              <w:left w:val="single" w:sz="4" w:space="0" w:color="auto"/>
              <w:right w:val="single" w:sz="4" w:space="0" w:color="auto"/>
            </w:tcBorders>
            <w:vAlign w:val="center"/>
            <w:hideMark/>
          </w:tcPr>
          <w:p w14:paraId="769F6242" w14:textId="77777777" w:rsidR="00AF51CE" w:rsidRDefault="00AF51CE" w:rsidP="004D6CA1">
            <w:pPr>
              <w:spacing w:after="0" w:line="240" w:lineRule="auto"/>
              <w:jc w:val="left"/>
              <w:rPr>
                <w:rFonts w:ascii="Arial" w:hAnsi="Arial" w:cs="Arial"/>
                <w:sz w:val="16"/>
                <w:szCs w:val="16"/>
              </w:rPr>
            </w:pPr>
          </w:p>
        </w:tc>
        <w:tc>
          <w:tcPr>
            <w:tcW w:w="2758" w:type="dxa"/>
            <w:tcBorders>
              <w:top w:val="dotted" w:sz="4" w:space="0" w:color="auto"/>
              <w:left w:val="single" w:sz="4" w:space="0" w:color="auto"/>
              <w:bottom w:val="single" w:sz="4" w:space="0" w:color="auto"/>
              <w:right w:val="single" w:sz="4" w:space="0" w:color="auto"/>
            </w:tcBorders>
            <w:hideMark/>
          </w:tcPr>
          <w:p w14:paraId="5B8968D3"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Percentage of key stakeholders agree that regulatory activities are risk based and data driven.</w:t>
            </w:r>
          </w:p>
        </w:tc>
        <w:tc>
          <w:tcPr>
            <w:tcW w:w="2856" w:type="dxa"/>
            <w:tcBorders>
              <w:top w:val="dotted" w:sz="4" w:space="0" w:color="auto"/>
              <w:left w:val="single" w:sz="4" w:space="0" w:color="auto"/>
              <w:bottom w:val="single" w:sz="4" w:space="0" w:color="auto"/>
              <w:right w:val="single" w:sz="4" w:space="0" w:color="auto"/>
            </w:tcBorders>
            <w:hideMark/>
          </w:tcPr>
          <w:p w14:paraId="41874164" w14:textId="77777777" w:rsidR="00AF51CE" w:rsidRDefault="00AF51CE" w:rsidP="00B541F5">
            <w:pPr>
              <w:pStyle w:val="Bullet"/>
              <w:numPr>
                <w:ilvl w:val="0"/>
                <w:numId w:val="0"/>
              </w:numPr>
              <w:tabs>
                <w:tab w:val="left" w:pos="720"/>
              </w:tabs>
              <w:spacing w:before="60" w:after="60" w:line="240" w:lineRule="auto"/>
              <w:jc w:val="left"/>
              <w:rPr>
                <w:rFonts w:ascii="Arial" w:hAnsi="Arial" w:cs="Arial"/>
                <w:i/>
                <w:iCs/>
                <w:sz w:val="16"/>
                <w:szCs w:val="16"/>
              </w:rPr>
            </w:pPr>
            <w:r>
              <w:rPr>
                <w:rFonts w:ascii="Arial" w:hAnsi="Arial" w:cs="Arial"/>
                <w:i/>
                <w:iCs/>
                <w:sz w:val="16"/>
                <w:szCs w:val="16"/>
              </w:rPr>
              <w:t>2022</w:t>
            </w:r>
            <w:r>
              <w:rPr>
                <w:rFonts w:ascii="Arial" w:hAnsi="Arial" w:cs="Arial"/>
                <w:i/>
                <w:iCs/>
                <w:sz w:val="16"/>
                <w:szCs w:val="16"/>
              </w:rPr>
              <w:noBreakHyphen/>
              <w:t>23 target: 70%</w:t>
            </w:r>
          </w:p>
          <w:p w14:paraId="7CE471E4" w14:textId="77777777" w:rsidR="00AF51CE" w:rsidRDefault="00AF51CE" w:rsidP="00B541F5">
            <w:pPr>
              <w:pStyle w:val="Bullet"/>
              <w:numPr>
                <w:ilvl w:val="0"/>
                <w:numId w:val="0"/>
              </w:numPr>
              <w:tabs>
                <w:tab w:val="left" w:pos="720"/>
              </w:tabs>
              <w:spacing w:before="60" w:after="60" w:line="240" w:lineRule="auto"/>
              <w:jc w:val="left"/>
              <w:rPr>
                <w:rFonts w:ascii="Arial" w:hAnsi="Arial" w:cs="Arial"/>
                <w:i/>
                <w:iCs/>
                <w:sz w:val="16"/>
                <w:szCs w:val="16"/>
              </w:rPr>
            </w:pPr>
            <w:r>
              <w:rPr>
                <w:rFonts w:ascii="Arial" w:hAnsi="Arial" w:cs="Arial"/>
                <w:i/>
                <w:iCs/>
                <w:sz w:val="16"/>
                <w:szCs w:val="16"/>
              </w:rPr>
              <w:t>2023</w:t>
            </w:r>
            <w:r>
              <w:rPr>
                <w:rFonts w:ascii="Arial" w:hAnsi="Arial" w:cs="Arial"/>
                <w:i/>
                <w:iCs/>
                <w:sz w:val="16"/>
                <w:szCs w:val="16"/>
              </w:rPr>
              <w:noBreakHyphen/>
              <w:t>24 target: 75%</w:t>
            </w:r>
          </w:p>
          <w:p w14:paraId="62F22C7D"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2024</w:t>
            </w:r>
            <w:r>
              <w:rPr>
                <w:rFonts w:ascii="Arial" w:hAnsi="Arial" w:cs="Arial"/>
                <w:i/>
                <w:iCs/>
                <w:sz w:val="16"/>
                <w:szCs w:val="16"/>
              </w:rPr>
              <w:noBreakHyphen/>
              <w:t>25 target: 80%</w:t>
            </w:r>
          </w:p>
        </w:tc>
      </w:tr>
      <w:tr w:rsidR="00AF51CE" w14:paraId="5BC58485" w14:textId="77777777" w:rsidTr="004D6CA1">
        <w:tc>
          <w:tcPr>
            <w:tcW w:w="2087" w:type="dxa"/>
            <w:vMerge/>
            <w:tcBorders>
              <w:left w:val="single" w:sz="4" w:space="0" w:color="auto"/>
              <w:right w:val="single" w:sz="4" w:space="0" w:color="auto"/>
            </w:tcBorders>
            <w:vAlign w:val="center"/>
            <w:hideMark/>
          </w:tcPr>
          <w:p w14:paraId="78FF9FDC" w14:textId="77777777" w:rsidR="00AF51CE" w:rsidRDefault="00AF51CE" w:rsidP="004D6CA1">
            <w:pPr>
              <w:spacing w:after="0" w:line="240" w:lineRule="auto"/>
              <w:jc w:val="left"/>
              <w:rPr>
                <w:rFonts w:ascii="Arial" w:hAnsi="Arial" w:cs="Arial"/>
                <w:sz w:val="16"/>
                <w:szCs w:val="16"/>
              </w:rPr>
            </w:pPr>
          </w:p>
        </w:tc>
        <w:tc>
          <w:tcPr>
            <w:tcW w:w="2758" w:type="dxa"/>
            <w:tcBorders>
              <w:top w:val="dotted" w:sz="4" w:space="0" w:color="auto"/>
              <w:left w:val="single" w:sz="4" w:space="0" w:color="auto"/>
              <w:bottom w:val="single" w:sz="4" w:space="0" w:color="auto"/>
              <w:right w:val="single" w:sz="4" w:space="0" w:color="auto"/>
            </w:tcBorders>
            <w:hideMark/>
          </w:tcPr>
          <w:p w14:paraId="01A4BE6D"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Percentage of key stakeholders who have a high level of satisfaction with regulator services, engagement and consultation.</w:t>
            </w:r>
          </w:p>
        </w:tc>
        <w:tc>
          <w:tcPr>
            <w:tcW w:w="2856" w:type="dxa"/>
            <w:tcBorders>
              <w:top w:val="dotted" w:sz="4" w:space="0" w:color="auto"/>
              <w:left w:val="single" w:sz="4" w:space="0" w:color="auto"/>
              <w:bottom w:val="single" w:sz="4" w:space="0" w:color="auto"/>
              <w:right w:val="single" w:sz="4" w:space="0" w:color="auto"/>
            </w:tcBorders>
            <w:hideMark/>
          </w:tcPr>
          <w:p w14:paraId="282A06AF" w14:textId="77777777" w:rsidR="00AF51CE" w:rsidRDefault="00AF51CE" w:rsidP="00B541F5">
            <w:pPr>
              <w:pStyle w:val="Bullet"/>
              <w:numPr>
                <w:ilvl w:val="0"/>
                <w:numId w:val="0"/>
              </w:numPr>
              <w:tabs>
                <w:tab w:val="left" w:pos="720"/>
              </w:tabs>
              <w:spacing w:before="60" w:after="60" w:line="240" w:lineRule="auto"/>
              <w:jc w:val="left"/>
              <w:rPr>
                <w:rFonts w:ascii="Arial" w:hAnsi="Arial" w:cs="Arial"/>
                <w:i/>
                <w:iCs/>
                <w:sz w:val="16"/>
                <w:szCs w:val="16"/>
              </w:rPr>
            </w:pPr>
            <w:r>
              <w:rPr>
                <w:rFonts w:ascii="Arial" w:hAnsi="Arial" w:cs="Arial"/>
                <w:i/>
                <w:iCs/>
                <w:sz w:val="16"/>
                <w:szCs w:val="16"/>
              </w:rPr>
              <w:t>2022</w:t>
            </w:r>
            <w:r>
              <w:rPr>
                <w:rFonts w:ascii="Arial" w:hAnsi="Arial" w:cs="Arial"/>
                <w:i/>
                <w:iCs/>
                <w:sz w:val="16"/>
                <w:szCs w:val="16"/>
              </w:rPr>
              <w:noBreakHyphen/>
              <w:t>23 target: 70%</w:t>
            </w:r>
          </w:p>
          <w:p w14:paraId="6F4F2C0F" w14:textId="77777777" w:rsidR="00AF51CE" w:rsidRDefault="00AF51CE" w:rsidP="00B541F5">
            <w:pPr>
              <w:pStyle w:val="Bullet"/>
              <w:numPr>
                <w:ilvl w:val="0"/>
                <w:numId w:val="0"/>
              </w:numPr>
              <w:tabs>
                <w:tab w:val="left" w:pos="720"/>
              </w:tabs>
              <w:spacing w:before="60" w:after="60" w:line="240" w:lineRule="auto"/>
              <w:jc w:val="left"/>
              <w:rPr>
                <w:rFonts w:ascii="Arial" w:hAnsi="Arial" w:cs="Arial"/>
                <w:i/>
                <w:iCs/>
                <w:sz w:val="16"/>
                <w:szCs w:val="16"/>
              </w:rPr>
            </w:pPr>
            <w:r>
              <w:rPr>
                <w:rFonts w:ascii="Arial" w:hAnsi="Arial" w:cs="Arial"/>
                <w:i/>
                <w:iCs/>
                <w:sz w:val="16"/>
                <w:szCs w:val="16"/>
              </w:rPr>
              <w:t>2023</w:t>
            </w:r>
            <w:r>
              <w:rPr>
                <w:rFonts w:ascii="Arial" w:hAnsi="Arial" w:cs="Arial"/>
                <w:i/>
                <w:iCs/>
                <w:sz w:val="16"/>
                <w:szCs w:val="16"/>
              </w:rPr>
              <w:noBreakHyphen/>
              <w:t>24 target: 75%</w:t>
            </w:r>
          </w:p>
          <w:p w14:paraId="4B5A218A"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2024</w:t>
            </w:r>
            <w:r>
              <w:rPr>
                <w:rFonts w:ascii="Arial" w:hAnsi="Arial" w:cs="Arial"/>
                <w:i/>
                <w:iCs/>
                <w:sz w:val="16"/>
                <w:szCs w:val="16"/>
              </w:rPr>
              <w:noBreakHyphen/>
              <w:t>25 target: 80%</w:t>
            </w:r>
          </w:p>
        </w:tc>
      </w:tr>
      <w:tr w:rsidR="00AF51CE" w14:paraId="50F100C5" w14:textId="77777777" w:rsidTr="004D6CA1">
        <w:tc>
          <w:tcPr>
            <w:tcW w:w="2087" w:type="dxa"/>
            <w:vMerge/>
            <w:tcBorders>
              <w:left w:val="single" w:sz="4" w:space="0" w:color="auto"/>
              <w:bottom w:val="single" w:sz="4" w:space="0" w:color="auto"/>
              <w:right w:val="single" w:sz="4" w:space="0" w:color="auto"/>
            </w:tcBorders>
            <w:vAlign w:val="center"/>
            <w:hideMark/>
          </w:tcPr>
          <w:p w14:paraId="4379D6E8" w14:textId="77777777" w:rsidR="00AF51CE" w:rsidRDefault="00AF51CE" w:rsidP="004D6CA1">
            <w:pPr>
              <w:spacing w:after="0" w:line="240" w:lineRule="auto"/>
              <w:jc w:val="left"/>
              <w:rPr>
                <w:rFonts w:ascii="Arial" w:hAnsi="Arial" w:cs="Arial"/>
                <w:sz w:val="16"/>
                <w:szCs w:val="16"/>
              </w:rPr>
            </w:pPr>
          </w:p>
        </w:tc>
        <w:tc>
          <w:tcPr>
            <w:tcW w:w="2758" w:type="dxa"/>
            <w:tcBorders>
              <w:top w:val="dotted" w:sz="4" w:space="0" w:color="auto"/>
              <w:left w:val="single" w:sz="4" w:space="0" w:color="auto"/>
              <w:bottom w:val="single" w:sz="4" w:space="0" w:color="auto"/>
              <w:right w:val="single" w:sz="4" w:space="0" w:color="auto"/>
            </w:tcBorders>
            <w:hideMark/>
          </w:tcPr>
          <w:p w14:paraId="34364E09"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Proportion of clients that are satisfied with the delivery of specialist services and advice.</w:t>
            </w:r>
          </w:p>
        </w:tc>
        <w:tc>
          <w:tcPr>
            <w:tcW w:w="2856" w:type="dxa"/>
            <w:tcBorders>
              <w:top w:val="dotted" w:sz="4" w:space="0" w:color="auto"/>
              <w:left w:val="single" w:sz="4" w:space="0" w:color="auto"/>
              <w:bottom w:val="single" w:sz="4" w:space="0" w:color="auto"/>
              <w:right w:val="single" w:sz="4" w:space="0" w:color="auto"/>
            </w:tcBorders>
            <w:hideMark/>
          </w:tcPr>
          <w:p w14:paraId="225C7B40"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80%</w:t>
            </w:r>
          </w:p>
        </w:tc>
      </w:tr>
      <w:tr w:rsidR="00AF51CE" w14:paraId="704EDF4A" w14:textId="77777777" w:rsidTr="004D6CA1">
        <w:tc>
          <w:tcPr>
            <w:tcW w:w="2087" w:type="dxa"/>
            <w:tcBorders>
              <w:top w:val="single" w:sz="4" w:space="0" w:color="auto"/>
              <w:left w:val="single" w:sz="4" w:space="0" w:color="auto"/>
              <w:bottom w:val="single" w:sz="4" w:space="0" w:color="auto"/>
              <w:right w:val="single" w:sz="4" w:space="0" w:color="auto"/>
            </w:tcBorders>
            <w:hideMark/>
          </w:tcPr>
          <w:p w14:paraId="48B75A16" w14:textId="77777777" w:rsidR="00AF51CE" w:rsidRDefault="00AF51CE" w:rsidP="004D6CA1">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5614" w:type="dxa"/>
            <w:gridSpan w:val="2"/>
            <w:tcBorders>
              <w:top w:val="single" w:sz="4" w:space="0" w:color="auto"/>
              <w:left w:val="single" w:sz="4" w:space="0" w:color="auto"/>
              <w:bottom w:val="single" w:sz="4" w:space="0" w:color="auto"/>
              <w:right w:val="single" w:sz="4" w:space="0" w:color="auto"/>
            </w:tcBorders>
            <w:hideMark/>
          </w:tcPr>
          <w:p w14:paraId="3D07D3A3" w14:textId="77777777" w:rsidR="00AF51CE" w:rsidRDefault="00AF51CE" w:rsidP="00B541F5">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We provide advice to the Government and implement policies and programs to achieve strong and sustainable economic and fiscal outcomes for Australians.</w:t>
            </w:r>
          </w:p>
        </w:tc>
      </w:tr>
    </w:tbl>
    <w:p w14:paraId="1CD91A3D" w14:textId="77777777" w:rsidR="00AF51CE" w:rsidRPr="005407AD" w:rsidRDefault="00AF51CE" w:rsidP="00EE0CA1">
      <w:pPr>
        <w:pStyle w:val="ChartandTableFootnoteAlpha"/>
        <w:numPr>
          <w:ilvl w:val="0"/>
          <w:numId w:val="12"/>
        </w:numPr>
      </w:pPr>
      <w:r w:rsidRPr="005407AD">
        <w:t>The Treasury</w:t>
      </w:r>
      <w:r>
        <w:t>’</w:t>
      </w:r>
      <w:r w:rsidRPr="005407AD">
        <w:t>s performance measures are set out in full in the Treasury 2021</w:t>
      </w:r>
      <w:r>
        <w:noBreakHyphen/>
      </w:r>
      <w:r w:rsidRPr="005407AD">
        <w:t>22 Corporate Plan and will be reported in the 2021</w:t>
      </w:r>
      <w:r>
        <w:noBreakHyphen/>
      </w:r>
      <w:r w:rsidRPr="005407AD">
        <w:t>22 Annual Performance Statements. The 2020</w:t>
      </w:r>
      <w:r>
        <w:noBreakHyphen/>
      </w:r>
      <w:r w:rsidRPr="005407AD">
        <w:t>21 Corporate Plan included a revised purpose statement and performance measures that were not included in the 2021</w:t>
      </w:r>
      <w:r>
        <w:noBreakHyphen/>
      </w:r>
      <w:r w:rsidRPr="005407AD">
        <w:t>22 Portfolio Budget Statements. The performance measures have been updated to align with the 2021</w:t>
      </w:r>
      <w:r>
        <w:noBreakHyphen/>
      </w:r>
      <w:r w:rsidRPr="005407AD">
        <w:t>22 Corporate Plan.</w:t>
      </w:r>
    </w:p>
    <w:p w14:paraId="4FD04F7B" w14:textId="77777777" w:rsidR="00AF51CE" w:rsidRPr="005407AD" w:rsidRDefault="00AF51CE" w:rsidP="009831A1">
      <w:pPr>
        <w:pStyle w:val="ChartandTableFootnoteAlpha"/>
        <w:numPr>
          <w:ilvl w:val="0"/>
          <w:numId w:val="4"/>
        </w:numPr>
        <w:tabs>
          <w:tab w:val="left" w:pos="397"/>
        </w:tabs>
        <w:rPr>
          <w:rFonts w:eastAsia="Calibri"/>
        </w:rPr>
      </w:pPr>
      <w:r w:rsidRPr="005407AD">
        <w:rPr>
          <w:rFonts w:eastAsia="Calibri"/>
        </w:rPr>
        <w:t>New or modified performance measures that reflect new or materially changed programs are shown in italics.</w:t>
      </w:r>
    </w:p>
    <w:p w14:paraId="0585F9CE" w14:textId="77777777" w:rsidR="00AF51CE" w:rsidRDefault="00AF51CE" w:rsidP="00EE5C8A">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423"/>
        <w:gridCol w:w="2586"/>
      </w:tblGrid>
      <w:tr w:rsidR="00AF51CE" w14:paraId="755F7399" w14:textId="77777777" w:rsidTr="004D6CA1">
        <w:trPr>
          <w:tblHeader/>
        </w:trPr>
        <w:tc>
          <w:tcPr>
            <w:tcW w:w="759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FCCF853" w14:textId="77777777" w:rsidR="00AF51CE" w:rsidRDefault="00AF51CE">
            <w:pPr>
              <w:pStyle w:val="TableColumnHeadingLeft"/>
              <w:spacing w:before="120" w:after="120" w:line="240" w:lineRule="auto"/>
              <w:jc w:val="left"/>
            </w:pPr>
            <w:r>
              <w:t xml:space="preserve">Outcome 1 – </w:t>
            </w:r>
            <w:r>
              <w:rPr>
                <w:rFonts w:cs="Arial"/>
                <w:b w:val="0"/>
                <w:bCs/>
                <w:szCs w:val="16"/>
              </w:rPr>
              <w:t>Informed decisions on the development and implementation of policies to improve the wellbeing of the Australian people, including by achieving strong, sustainable economic growth, through the provision of advice to government and the efficient administration of federal financial relations</w:t>
            </w:r>
          </w:p>
        </w:tc>
      </w:tr>
      <w:tr w:rsidR="00AF51CE" w14:paraId="48D829F0" w14:textId="77777777" w:rsidTr="004D6CA1">
        <w:trPr>
          <w:tblHeader/>
        </w:trPr>
        <w:tc>
          <w:tcPr>
            <w:tcW w:w="759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E2A0B4" w14:textId="77777777" w:rsidR="00AF51CE" w:rsidRDefault="00AF51CE">
            <w:pPr>
              <w:tabs>
                <w:tab w:val="left" w:pos="709"/>
              </w:tabs>
              <w:spacing w:before="120" w:after="120" w:line="240" w:lineRule="auto"/>
              <w:jc w:val="left"/>
              <w:rPr>
                <w:rFonts w:ascii="Arial" w:hAnsi="Arial" w:cs="Arial"/>
                <w:b/>
                <w:sz w:val="16"/>
                <w:szCs w:val="16"/>
              </w:rPr>
            </w:pPr>
            <w:r>
              <w:rPr>
                <w:rFonts w:ascii="Arial" w:hAnsi="Arial" w:cs="Arial"/>
                <w:b/>
                <w:sz w:val="16"/>
                <w:szCs w:val="16"/>
              </w:rPr>
              <w:t>Program 1.2 – Payments to International Financial Institutions</w:t>
            </w:r>
          </w:p>
          <w:p w14:paraId="363BF76D" w14:textId="77777777" w:rsidR="00AF51CE" w:rsidRPr="00DD08D1" w:rsidRDefault="00AF51CE" w:rsidP="00DD08D1">
            <w:pPr>
              <w:tabs>
                <w:tab w:val="left" w:pos="709"/>
              </w:tabs>
              <w:spacing w:before="120" w:after="120" w:line="240" w:lineRule="auto"/>
              <w:jc w:val="left"/>
              <w:rPr>
                <w:rFonts w:ascii="Arial" w:hAnsi="Arial" w:cs="Arial"/>
                <w:sz w:val="16"/>
                <w:szCs w:val="16"/>
              </w:rPr>
            </w:pPr>
            <w:r w:rsidRPr="00DD08D1">
              <w:rPr>
                <w:rFonts w:ascii="Arial" w:hAnsi="Arial" w:cs="Arial"/>
                <w:sz w:val="16"/>
                <w:szCs w:val="16"/>
              </w:rPr>
              <w:t>The objective of this program is to make payments to international financial institutions on behalf of Government to:</w:t>
            </w:r>
          </w:p>
          <w:p w14:paraId="358FE8DD" w14:textId="77777777" w:rsidR="00AF51CE" w:rsidRPr="00B541F5"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B541F5">
              <w:rPr>
                <w:rFonts w:ascii="Arial" w:hAnsi="Arial" w:cs="Arial"/>
                <w:sz w:val="16"/>
                <w:szCs w:val="16"/>
                <w:lang w:val="en-AU"/>
              </w:rPr>
              <w:t>promote international monetary cooperation</w:t>
            </w:r>
          </w:p>
          <w:p w14:paraId="6CE53F13" w14:textId="77777777" w:rsidR="00AF51CE" w:rsidRPr="00B541F5"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B541F5">
              <w:rPr>
                <w:rFonts w:ascii="Arial" w:hAnsi="Arial" w:cs="Arial"/>
                <w:sz w:val="16"/>
                <w:szCs w:val="16"/>
                <w:lang w:val="en-AU"/>
              </w:rPr>
              <w:t>promote stability of the international financial system and orderly exchange arrangements</w:t>
            </w:r>
          </w:p>
          <w:p w14:paraId="31B19F1C" w14:textId="77777777" w:rsidR="00AF51CE" w:rsidRPr="00B541F5"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B541F5">
              <w:rPr>
                <w:rFonts w:ascii="Arial" w:hAnsi="Arial" w:cs="Arial"/>
                <w:sz w:val="16"/>
                <w:szCs w:val="16"/>
                <w:lang w:val="en-AU"/>
              </w:rPr>
              <w:t>foster economic growth and high levels of employment</w:t>
            </w:r>
          </w:p>
          <w:p w14:paraId="0631BB89" w14:textId="77777777" w:rsidR="00AF51CE" w:rsidRPr="00B541F5"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B541F5">
              <w:rPr>
                <w:rFonts w:ascii="Arial" w:hAnsi="Arial" w:cs="Arial"/>
                <w:sz w:val="16"/>
                <w:szCs w:val="16"/>
                <w:lang w:val="en-AU"/>
              </w:rPr>
              <w:t>provide temporary financial assistance to countries to help ease balance of payments adjustments</w:t>
            </w:r>
          </w:p>
          <w:p w14:paraId="3CF41963" w14:textId="77777777" w:rsidR="00AF51CE" w:rsidRPr="00B541F5"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B541F5">
              <w:rPr>
                <w:rFonts w:ascii="Arial" w:hAnsi="Arial" w:cs="Arial"/>
                <w:sz w:val="16"/>
                <w:szCs w:val="16"/>
                <w:lang w:val="en-AU"/>
              </w:rPr>
              <w:t>facilitate the achievement of Government objectives in international forums, including support for development objectives and improved infrastructure in the Asian region</w:t>
            </w:r>
          </w:p>
          <w:p w14:paraId="7B7EC1A7" w14:textId="77777777" w:rsidR="00AF51CE" w:rsidRDefault="00AF51CE" w:rsidP="009831A1">
            <w:pPr>
              <w:pStyle w:val="Bullet"/>
              <w:numPr>
                <w:ilvl w:val="0"/>
                <w:numId w:val="5"/>
              </w:numPr>
              <w:spacing w:before="60" w:after="60" w:line="240" w:lineRule="auto"/>
              <w:ind w:left="170" w:hanging="170"/>
              <w:jc w:val="left"/>
              <w:rPr>
                <w:rFonts w:ascii="Arial" w:hAnsi="Arial" w:cs="Arial"/>
                <w:sz w:val="16"/>
                <w:szCs w:val="16"/>
              </w:rPr>
            </w:pPr>
            <w:r w:rsidRPr="00B541F5">
              <w:rPr>
                <w:rFonts w:ascii="Arial" w:hAnsi="Arial" w:cs="Arial"/>
                <w:sz w:val="16"/>
                <w:szCs w:val="16"/>
                <w:lang w:val="en-AU"/>
              </w:rPr>
              <w:t>support multilateral debt relief</w:t>
            </w:r>
          </w:p>
        </w:tc>
      </w:tr>
      <w:tr w:rsidR="00AF51CE" w14:paraId="2E5E8762" w14:textId="77777777" w:rsidTr="004D6CA1">
        <w:tc>
          <w:tcPr>
            <w:tcW w:w="1668" w:type="dxa"/>
            <w:tcBorders>
              <w:top w:val="single" w:sz="4" w:space="0" w:color="auto"/>
              <w:left w:val="single" w:sz="4" w:space="0" w:color="auto"/>
              <w:bottom w:val="double" w:sz="4" w:space="0" w:color="auto"/>
              <w:right w:val="single" w:sz="4" w:space="0" w:color="auto"/>
            </w:tcBorders>
            <w:hideMark/>
          </w:tcPr>
          <w:p w14:paraId="27CDC936" w14:textId="77777777" w:rsidR="00AF51CE" w:rsidRDefault="00AF51CE">
            <w:pPr>
              <w:tabs>
                <w:tab w:val="left" w:pos="709"/>
              </w:tabs>
              <w:spacing w:before="60" w:after="60" w:line="240" w:lineRule="auto"/>
              <w:jc w:val="left"/>
              <w:rPr>
                <w:rFonts w:ascii="Arial" w:hAnsi="Arial" w:cs="Arial"/>
                <w:b/>
                <w:sz w:val="16"/>
                <w:szCs w:val="16"/>
              </w:rPr>
            </w:pPr>
            <w:r>
              <w:rPr>
                <w:rFonts w:ascii="Arial" w:hAnsi="Arial" w:cs="Arial"/>
                <w:b/>
                <w:sz w:val="16"/>
                <w:szCs w:val="16"/>
              </w:rPr>
              <w:t>Delivery</w:t>
            </w:r>
          </w:p>
        </w:tc>
        <w:tc>
          <w:tcPr>
            <w:tcW w:w="5925" w:type="dxa"/>
            <w:gridSpan w:val="2"/>
            <w:tcBorders>
              <w:top w:val="single" w:sz="4" w:space="0" w:color="auto"/>
              <w:left w:val="single" w:sz="4" w:space="0" w:color="auto"/>
              <w:bottom w:val="double" w:sz="4" w:space="0" w:color="auto"/>
              <w:right w:val="single" w:sz="4" w:space="0" w:color="auto"/>
            </w:tcBorders>
            <w:hideMark/>
          </w:tcPr>
          <w:p w14:paraId="1CACDB1C" w14:textId="77777777" w:rsidR="00AF51CE" w:rsidRDefault="00AF51CE">
            <w:pPr>
              <w:tabs>
                <w:tab w:val="left" w:pos="709"/>
              </w:tabs>
              <w:spacing w:before="60" w:after="60" w:line="240" w:lineRule="auto"/>
              <w:jc w:val="left"/>
              <w:rPr>
                <w:rFonts w:ascii="Arial" w:hAnsi="Arial" w:cs="Arial"/>
                <w:i/>
                <w:color w:val="FF0000"/>
                <w:sz w:val="16"/>
                <w:szCs w:val="16"/>
              </w:rPr>
            </w:pPr>
            <w:r w:rsidRPr="00775C09">
              <w:rPr>
                <w:rFonts w:ascii="Arial" w:hAnsi="Arial" w:cs="Arial"/>
                <w:sz w:val="16"/>
                <w:szCs w:val="16"/>
              </w:rPr>
              <w:t xml:space="preserve">The Treasury makes payments to the International Monetary Fund (IMF), under the </w:t>
            </w:r>
            <w:r w:rsidRPr="00775C09">
              <w:rPr>
                <w:rFonts w:ascii="Arial" w:hAnsi="Arial" w:cs="Arial"/>
                <w:i/>
                <w:sz w:val="16"/>
                <w:szCs w:val="16"/>
              </w:rPr>
              <w:t>International Monetary Agreements Act 1947</w:t>
            </w:r>
            <w:r w:rsidRPr="00775C09">
              <w:rPr>
                <w:rFonts w:ascii="Arial" w:hAnsi="Arial" w:cs="Arial"/>
                <w:sz w:val="16"/>
                <w:szCs w:val="16"/>
              </w:rPr>
              <w:t>. Payments are also made to multilateral development banks to which Australia is a member, specifically the World Bank Group, the Asian Development Bank, the European Bank for Reconstruction and Development and the Asian Infrastructure Investment Bank.</w:t>
            </w:r>
          </w:p>
        </w:tc>
      </w:tr>
      <w:tr w:rsidR="00AF51CE" w14:paraId="70BA19DF" w14:textId="77777777" w:rsidTr="004D6CA1">
        <w:tc>
          <w:tcPr>
            <w:tcW w:w="7593" w:type="dxa"/>
            <w:gridSpan w:val="3"/>
            <w:tcBorders>
              <w:top w:val="double" w:sz="4" w:space="0" w:color="auto"/>
              <w:left w:val="single" w:sz="4" w:space="0" w:color="auto"/>
              <w:bottom w:val="double" w:sz="4" w:space="0" w:color="auto"/>
              <w:right w:val="single" w:sz="4" w:space="0" w:color="auto"/>
            </w:tcBorders>
            <w:hideMark/>
          </w:tcPr>
          <w:p w14:paraId="7B7C75A4" w14:textId="77777777" w:rsidR="00AF51CE" w:rsidRDefault="00AF51CE">
            <w:pPr>
              <w:tabs>
                <w:tab w:val="left" w:pos="709"/>
              </w:tabs>
              <w:spacing w:before="60" w:after="60" w:line="240" w:lineRule="auto"/>
              <w:jc w:val="left"/>
              <w:rPr>
                <w:rFonts w:ascii="Arial" w:hAnsi="Arial" w:cs="Arial"/>
                <w:b/>
                <w:sz w:val="16"/>
                <w:szCs w:val="16"/>
              </w:rPr>
            </w:pPr>
            <w:r>
              <w:rPr>
                <w:rFonts w:ascii="Arial" w:hAnsi="Arial" w:cs="Arial"/>
                <w:b/>
                <w:sz w:val="16"/>
                <w:szCs w:val="16"/>
              </w:rPr>
              <w:t>Performance information</w:t>
            </w:r>
          </w:p>
        </w:tc>
      </w:tr>
      <w:tr w:rsidR="00AF51CE" w14:paraId="77E7AD50" w14:textId="77777777" w:rsidTr="004D6CA1">
        <w:tc>
          <w:tcPr>
            <w:tcW w:w="1668" w:type="dxa"/>
            <w:tcBorders>
              <w:top w:val="double" w:sz="4" w:space="0" w:color="auto"/>
              <w:left w:val="single" w:sz="4" w:space="0" w:color="auto"/>
              <w:bottom w:val="single" w:sz="4" w:space="0" w:color="auto"/>
              <w:right w:val="single" w:sz="4" w:space="0" w:color="auto"/>
            </w:tcBorders>
            <w:hideMark/>
          </w:tcPr>
          <w:p w14:paraId="2E7F859C" w14:textId="77777777" w:rsidR="00AF51CE" w:rsidRDefault="00AF51CE">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375" w:type="dxa"/>
            <w:tcBorders>
              <w:top w:val="double" w:sz="4" w:space="0" w:color="auto"/>
              <w:left w:val="single" w:sz="4" w:space="0" w:color="auto"/>
              <w:bottom w:val="single" w:sz="4" w:space="0" w:color="auto"/>
              <w:right w:val="single" w:sz="4" w:space="0" w:color="auto"/>
            </w:tcBorders>
            <w:hideMark/>
          </w:tcPr>
          <w:p w14:paraId="6D35866A" w14:textId="77777777" w:rsidR="00AF51CE" w:rsidRDefault="00AF51CE">
            <w:pPr>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w:t>
            </w:r>
            <w:r>
              <w:rPr>
                <w:rFonts w:ascii="Arial" w:hAnsi="Arial" w:cs="Arial"/>
                <w:sz w:val="16"/>
                <w:szCs w:val="16"/>
              </w:rPr>
              <w:t xml:space="preserve"> (a) (b)</w:t>
            </w:r>
          </w:p>
        </w:tc>
        <w:tc>
          <w:tcPr>
            <w:tcW w:w="2550" w:type="dxa"/>
            <w:tcBorders>
              <w:top w:val="double" w:sz="4" w:space="0" w:color="auto"/>
              <w:left w:val="single" w:sz="4" w:space="0" w:color="auto"/>
              <w:bottom w:val="single" w:sz="4" w:space="0" w:color="auto"/>
              <w:right w:val="single" w:sz="4" w:space="0" w:color="auto"/>
            </w:tcBorders>
            <w:hideMark/>
          </w:tcPr>
          <w:p w14:paraId="39727B0E" w14:textId="77777777" w:rsidR="00AF51CE" w:rsidRDefault="00AF51CE">
            <w:pPr>
              <w:tabs>
                <w:tab w:val="left" w:pos="709"/>
              </w:tabs>
              <w:spacing w:before="60" w:after="60" w:line="240" w:lineRule="auto"/>
              <w:jc w:val="left"/>
              <w:rPr>
                <w:rFonts w:ascii="Arial" w:hAnsi="Arial" w:cs="Arial"/>
                <w:b/>
                <w:sz w:val="16"/>
                <w:szCs w:val="16"/>
              </w:rPr>
            </w:pPr>
            <w:r w:rsidRPr="000A4FFA">
              <w:rPr>
                <w:rFonts w:ascii="Arial" w:hAnsi="Arial" w:cs="Arial"/>
                <w:b/>
                <w:sz w:val="16"/>
                <w:szCs w:val="16"/>
              </w:rPr>
              <w:t>Actual Achievement/Targets</w:t>
            </w:r>
          </w:p>
        </w:tc>
      </w:tr>
      <w:tr w:rsidR="00AF51CE" w14:paraId="391D439A" w14:textId="77777777" w:rsidTr="004D6CA1">
        <w:tc>
          <w:tcPr>
            <w:tcW w:w="1668" w:type="dxa"/>
            <w:tcBorders>
              <w:top w:val="dotted" w:sz="4" w:space="0" w:color="auto"/>
              <w:left w:val="single" w:sz="4" w:space="0" w:color="auto"/>
              <w:bottom w:val="dotted" w:sz="4" w:space="0" w:color="auto"/>
              <w:right w:val="single" w:sz="4" w:space="0" w:color="auto"/>
            </w:tcBorders>
          </w:tcPr>
          <w:p w14:paraId="0DF0BF1E" w14:textId="77777777" w:rsidR="00AF51CE" w:rsidRDefault="00AF51CE" w:rsidP="00CE4B00">
            <w:pPr>
              <w:tabs>
                <w:tab w:val="left" w:pos="709"/>
              </w:tabs>
              <w:spacing w:before="60" w:after="60" w:line="240" w:lineRule="auto"/>
              <w:jc w:val="left"/>
              <w:rPr>
                <w:rFonts w:ascii="Arial" w:hAnsi="Arial" w:cs="Arial"/>
                <w:sz w:val="16"/>
                <w:szCs w:val="16"/>
              </w:rPr>
            </w:pPr>
            <w:r w:rsidRPr="00FA6171">
              <w:rPr>
                <w:rFonts w:ascii="Arial" w:hAnsi="Arial" w:cs="Arial"/>
                <w:sz w:val="16"/>
                <w:szCs w:val="16"/>
              </w:rPr>
              <w:t>2020</w:t>
            </w:r>
            <w:r>
              <w:rPr>
                <w:rFonts w:ascii="Arial" w:hAnsi="Arial" w:cs="Arial"/>
                <w:sz w:val="16"/>
                <w:szCs w:val="16"/>
              </w:rPr>
              <w:noBreakHyphen/>
            </w:r>
            <w:r w:rsidRPr="00FA6171">
              <w:rPr>
                <w:rFonts w:ascii="Arial" w:hAnsi="Arial" w:cs="Arial"/>
                <w:sz w:val="16"/>
                <w:szCs w:val="16"/>
              </w:rPr>
              <w:t>21</w:t>
            </w:r>
          </w:p>
        </w:tc>
        <w:tc>
          <w:tcPr>
            <w:tcW w:w="3375" w:type="dxa"/>
            <w:tcBorders>
              <w:top w:val="dotted" w:sz="4" w:space="0" w:color="auto"/>
              <w:left w:val="single" w:sz="4" w:space="0" w:color="auto"/>
              <w:bottom w:val="dotted" w:sz="4" w:space="0" w:color="auto"/>
              <w:right w:val="single" w:sz="4" w:space="0" w:color="auto"/>
            </w:tcBorders>
          </w:tcPr>
          <w:p w14:paraId="67E0887C" w14:textId="77777777" w:rsidR="00AF51CE" w:rsidRDefault="00AF51CE" w:rsidP="00CE4B00">
            <w:pPr>
              <w:tabs>
                <w:tab w:val="left" w:pos="709"/>
              </w:tabs>
              <w:spacing w:before="60" w:after="60" w:line="240" w:lineRule="auto"/>
              <w:jc w:val="left"/>
              <w:rPr>
                <w:rFonts w:ascii="Arial" w:hAnsi="Arial" w:cs="Arial"/>
                <w:i/>
                <w:iCs/>
                <w:sz w:val="16"/>
                <w:szCs w:val="16"/>
              </w:rPr>
            </w:pPr>
            <w:r w:rsidRPr="00112683">
              <w:rPr>
                <w:rFonts w:ascii="Arial" w:hAnsi="Arial" w:cs="Arial"/>
                <w:sz w:val="16"/>
                <w:szCs w:val="16"/>
              </w:rPr>
              <w:t xml:space="preserve">Payments to international financial institutions. </w:t>
            </w:r>
          </w:p>
        </w:tc>
        <w:tc>
          <w:tcPr>
            <w:tcW w:w="2550" w:type="dxa"/>
            <w:tcBorders>
              <w:top w:val="dotted" w:sz="4" w:space="0" w:color="auto"/>
              <w:left w:val="single" w:sz="4" w:space="0" w:color="auto"/>
              <w:bottom w:val="dotted" w:sz="4" w:space="0" w:color="auto"/>
              <w:right w:val="single" w:sz="4" w:space="0" w:color="auto"/>
            </w:tcBorders>
          </w:tcPr>
          <w:p w14:paraId="2BE0EBCB" w14:textId="77777777" w:rsidR="00AF51CE" w:rsidRPr="00112683" w:rsidRDefault="00AF51CE" w:rsidP="00421F71">
            <w:pPr>
              <w:tabs>
                <w:tab w:val="left" w:pos="709"/>
              </w:tabs>
              <w:spacing w:before="60" w:after="60" w:line="240" w:lineRule="auto"/>
              <w:jc w:val="left"/>
              <w:rPr>
                <w:rFonts w:ascii="Arial" w:hAnsi="Arial" w:cs="Arial"/>
                <w:sz w:val="16"/>
                <w:szCs w:val="16"/>
              </w:rPr>
            </w:pPr>
            <w:r w:rsidRPr="00112683">
              <w:rPr>
                <w:rFonts w:ascii="Arial" w:hAnsi="Arial" w:cs="Arial"/>
                <w:sz w:val="16"/>
                <w:szCs w:val="16"/>
              </w:rPr>
              <w:t>Payments to international financial institutions are facilitated in accordance with relevant legislation agreements.</w:t>
            </w:r>
          </w:p>
          <w:p w14:paraId="6EC2900D" w14:textId="77777777" w:rsidR="00AF51CE" w:rsidRDefault="00AF51CE" w:rsidP="00B541F5">
            <w:pPr>
              <w:tabs>
                <w:tab w:val="left" w:pos="709"/>
              </w:tabs>
              <w:spacing w:before="60" w:after="60" w:line="240" w:lineRule="auto"/>
              <w:jc w:val="left"/>
              <w:rPr>
                <w:rFonts w:ascii="Arial" w:hAnsi="Arial" w:cs="Arial"/>
                <w:i/>
                <w:iCs/>
                <w:sz w:val="16"/>
                <w:szCs w:val="16"/>
              </w:rPr>
            </w:pPr>
            <w:r w:rsidRPr="00421F71">
              <w:rPr>
                <w:rFonts w:ascii="Arial" w:hAnsi="Arial" w:cs="Arial"/>
                <w:i/>
                <w:iCs/>
                <w:sz w:val="16"/>
                <w:szCs w:val="16"/>
              </w:rPr>
              <w:t>Achieved as reported in the 2020</w:t>
            </w:r>
            <w:r>
              <w:rPr>
                <w:rFonts w:ascii="Arial" w:hAnsi="Arial" w:cs="Arial"/>
                <w:i/>
                <w:iCs/>
                <w:sz w:val="16"/>
                <w:szCs w:val="16"/>
              </w:rPr>
              <w:noBreakHyphen/>
            </w:r>
            <w:r w:rsidRPr="00421F71">
              <w:rPr>
                <w:rFonts w:ascii="Arial" w:hAnsi="Arial" w:cs="Arial"/>
                <w:i/>
                <w:iCs/>
                <w:sz w:val="16"/>
                <w:szCs w:val="16"/>
              </w:rPr>
              <w:t>21 Annual Report</w:t>
            </w:r>
          </w:p>
        </w:tc>
      </w:tr>
      <w:tr w:rsidR="00AF51CE" w14:paraId="4EECDF82" w14:textId="77777777" w:rsidTr="004D6CA1">
        <w:tc>
          <w:tcPr>
            <w:tcW w:w="1668" w:type="dxa"/>
            <w:tcBorders>
              <w:top w:val="dotted" w:sz="4" w:space="0" w:color="auto"/>
              <w:left w:val="single" w:sz="4" w:space="0" w:color="auto"/>
              <w:bottom w:val="dotted" w:sz="4" w:space="0" w:color="auto"/>
              <w:right w:val="single" w:sz="4" w:space="0" w:color="auto"/>
            </w:tcBorders>
            <w:hideMark/>
          </w:tcPr>
          <w:p w14:paraId="32B72E9B" w14:textId="77777777" w:rsidR="00AF51CE" w:rsidRDefault="00AF51CE" w:rsidP="00CE4B00">
            <w:pPr>
              <w:tabs>
                <w:tab w:val="left" w:pos="709"/>
              </w:tabs>
              <w:spacing w:before="60" w:after="60" w:line="240" w:lineRule="auto"/>
              <w:jc w:val="left"/>
              <w:rPr>
                <w:rFonts w:ascii="Arial" w:hAnsi="Arial" w:cs="Arial"/>
                <w:sz w:val="16"/>
                <w:szCs w:val="16"/>
              </w:rPr>
            </w:pPr>
            <w:r>
              <w:rPr>
                <w:rFonts w:ascii="Arial" w:hAnsi="Arial" w:cs="Arial"/>
                <w:sz w:val="16"/>
                <w:szCs w:val="16"/>
              </w:rPr>
              <w:t>2021</w:t>
            </w:r>
            <w:r>
              <w:rPr>
                <w:rFonts w:ascii="Arial" w:hAnsi="Arial" w:cs="Arial"/>
                <w:sz w:val="16"/>
                <w:szCs w:val="16"/>
              </w:rPr>
              <w:noBreakHyphen/>
              <w:t>22</w:t>
            </w:r>
          </w:p>
        </w:tc>
        <w:tc>
          <w:tcPr>
            <w:tcW w:w="3375" w:type="dxa"/>
            <w:tcBorders>
              <w:top w:val="dotted" w:sz="4" w:space="0" w:color="auto"/>
              <w:left w:val="single" w:sz="4" w:space="0" w:color="auto"/>
              <w:bottom w:val="dotted" w:sz="4" w:space="0" w:color="auto"/>
              <w:right w:val="single" w:sz="4" w:space="0" w:color="auto"/>
            </w:tcBorders>
            <w:hideMark/>
          </w:tcPr>
          <w:p w14:paraId="3883CAF9" w14:textId="77777777" w:rsidR="00AF51CE" w:rsidRDefault="00AF51CE" w:rsidP="00CE4B00">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Percentage of payments administered within agreed requirements and timeframes.</w:t>
            </w:r>
          </w:p>
        </w:tc>
        <w:tc>
          <w:tcPr>
            <w:tcW w:w="2550" w:type="dxa"/>
            <w:tcBorders>
              <w:top w:val="dotted" w:sz="4" w:space="0" w:color="auto"/>
              <w:left w:val="single" w:sz="4" w:space="0" w:color="auto"/>
              <w:bottom w:val="dotted" w:sz="4" w:space="0" w:color="auto"/>
              <w:right w:val="single" w:sz="4" w:space="0" w:color="auto"/>
            </w:tcBorders>
            <w:hideMark/>
          </w:tcPr>
          <w:p w14:paraId="330E840E" w14:textId="77777777" w:rsidR="00AF51CE" w:rsidRDefault="00AF51CE" w:rsidP="00CE4B00">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100%</w:t>
            </w:r>
          </w:p>
        </w:tc>
      </w:tr>
      <w:tr w:rsidR="00AF51CE" w14:paraId="5C98A778" w14:textId="77777777" w:rsidTr="004D6CA1">
        <w:tc>
          <w:tcPr>
            <w:tcW w:w="1668" w:type="dxa"/>
            <w:tcBorders>
              <w:top w:val="dotted" w:sz="4" w:space="0" w:color="auto"/>
              <w:left w:val="single" w:sz="4" w:space="0" w:color="auto"/>
              <w:bottom w:val="single" w:sz="4" w:space="0" w:color="auto"/>
              <w:right w:val="single" w:sz="4" w:space="0" w:color="auto"/>
            </w:tcBorders>
            <w:hideMark/>
          </w:tcPr>
          <w:p w14:paraId="70475092" w14:textId="77777777" w:rsidR="00AF51CE" w:rsidRDefault="00AF51CE" w:rsidP="00CE4B00">
            <w:pPr>
              <w:tabs>
                <w:tab w:val="left" w:pos="709"/>
              </w:tabs>
              <w:spacing w:before="60" w:after="60" w:line="240" w:lineRule="auto"/>
              <w:jc w:val="left"/>
              <w:rPr>
                <w:rFonts w:ascii="Arial" w:hAnsi="Arial" w:cs="Arial"/>
                <w:sz w:val="16"/>
                <w:szCs w:val="16"/>
              </w:rPr>
            </w:pPr>
            <w:r>
              <w:rPr>
                <w:rFonts w:ascii="Arial" w:hAnsi="Arial" w:cs="Arial"/>
                <w:sz w:val="16"/>
                <w:szCs w:val="16"/>
              </w:rPr>
              <w:t>2022</w:t>
            </w:r>
            <w:r>
              <w:rPr>
                <w:rFonts w:ascii="Arial" w:hAnsi="Arial" w:cs="Arial"/>
                <w:sz w:val="16"/>
                <w:szCs w:val="16"/>
              </w:rPr>
              <w:noBreakHyphen/>
              <w:t>23 and beyond</w:t>
            </w:r>
          </w:p>
        </w:tc>
        <w:tc>
          <w:tcPr>
            <w:tcW w:w="3375" w:type="dxa"/>
            <w:tcBorders>
              <w:top w:val="dotted" w:sz="4" w:space="0" w:color="auto"/>
              <w:left w:val="single" w:sz="4" w:space="0" w:color="auto"/>
              <w:bottom w:val="dotted" w:sz="4" w:space="0" w:color="auto"/>
              <w:right w:val="single" w:sz="4" w:space="0" w:color="auto"/>
            </w:tcBorders>
            <w:hideMark/>
          </w:tcPr>
          <w:p w14:paraId="7AEAE2C7" w14:textId="77777777" w:rsidR="00AF51CE" w:rsidRDefault="00AF51CE" w:rsidP="00CE4B00">
            <w:pPr>
              <w:tabs>
                <w:tab w:val="left" w:pos="709"/>
              </w:tabs>
              <w:spacing w:before="60" w:after="60" w:line="240" w:lineRule="auto"/>
              <w:jc w:val="left"/>
              <w:rPr>
                <w:rFonts w:ascii="Arial" w:hAnsi="Arial" w:cs="Arial"/>
                <w:i/>
                <w:iCs/>
                <w:sz w:val="16"/>
                <w:szCs w:val="16"/>
              </w:rPr>
            </w:pPr>
            <w:r>
              <w:rPr>
                <w:rFonts w:ascii="Arial" w:hAnsi="Arial" w:cs="Arial"/>
                <w:sz w:val="16"/>
                <w:szCs w:val="16"/>
              </w:rPr>
              <w:t>As per 2021</w:t>
            </w:r>
            <w:r>
              <w:rPr>
                <w:rFonts w:ascii="Arial" w:hAnsi="Arial" w:cs="Arial"/>
                <w:sz w:val="16"/>
                <w:szCs w:val="16"/>
              </w:rPr>
              <w:noBreakHyphen/>
              <w:t>22</w:t>
            </w:r>
          </w:p>
        </w:tc>
        <w:tc>
          <w:tcPr>
            <w:tcW w:w="2550" w:type="dxa"/>
            <w:tcBorders>
              <w:top w:val="dotted" w:sz="4" w:space="0" w:color="auto"/>
              <w:left w:val="single" w:sz="4" w:space="0" w:color="auto"/>
              <w:bottom w:val="dotted" w:sz="4" w:space="0" w:color="auto"/>
              <w:right w:val="single" w:sz="4" w:space="0" w:color="auto"/>
            </w:tcBorders>
            <w:hideMark/>
          </w:tcPr>
          <w:p w14:paraId="200AE24F" w14:textId="77777777" w:rsidR="00AF51CE" w:rsidRDefault="00AF51CE" w:rsidP="00CE4B00">
            <w:pPr>
              <w:tabs>
                <w:tab w:val="left" w:pos="709"/>
              </w:tabs>
              <w:spacing w:before="60" w:after="60" w:line="240" w:lineRule="auto"/>
              <w:jc w:val="left"/>
              <w:rPr>
                <w:rFonts w:ascii="Arial" w:hAnsi="Arial" w:cs="Arial"/>
                <w:i/>
                <w:iCs/>
                <w:sz w:val="16"/>
                <w:szCs w:val="16"/>
              </w:rPr>
            </w:pPr>
            <w:r>
              <w:rPr>
                <w:rFonts w:ascii="Arial" w:hAnsi="Arial" w:cs="Arial"/>
                <w:sz w:val="16"/>
                <w:szCs w:val="16"/>
              </w:rPr>
              <w:t>As per 2021</w:t>
            </w:r>
            <w:r>
              <w:rPr>
                <w:rFonts w:ascii="Arial" w:hAnsi="Arial" w:cs="Arial"/>
                <w:sz w:val="16"/>
                <w:szCs w:val="16"/>
              </w:rPr>
              <w:noBreakHyphen/>
              <w:t>22</w:t>
            </w:r>
          </w:p>
        </w:tc>
      </w:tr>
      <w:tr w:rsidR="00AF51CE" w14:paraId="63A06166" w14:textId="77777777" w:rsidTr="004D6CA1">
        <w:tc>
          <w:tcPr>
            <w:tcW w:w="1668" w:type="dxa"/>
            <w:tcBorders>
              <w:top w:val="single" w:sz="4" w:space="0" w:color="auto"/>
              <w:left w:val="single" w:sz="4" w:space="0" w:color="auto"/>
              <w:bottom w:val="single" w:sz="4" w:space="0" w:color="auto"/>
              <w:right w:val="single" w:sz="4" w:space="0" w:color="auto"/>
            </w:tcBorders>
            <w:hideMark/>
          </w:tcPr>
          <w:p w14:paraId="675D9E54" w14:textId="77777777" w:rsidR="00AF51CE" w:rsidRDefault="00AF51CE" w:rsidP="00CE4B00">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5925" w:type="dxa"/>
            <w:gridSpan w:val="2"/>
            <w:tcBorders>
              <w:top w:val="single" w:sz="4" w:space="0" w:color="auto"/>
              <w:left w:val="single" w:sz="4" w:space="0" w:color="auto"/>
              <w:bottom w:val="single" w:sz="4" w:space="0" w:color="auto"/>
              <w:right w:val="single" w:sz="4" w:space="0" w:color="auto"/>
            </w:tcBorders>
            <w:hideMark/>
          </w:tcPr>
          <w:p w14:paraId="0D8FE066" w14:textId="77777777" w:rsidR="00AF51CE" w:rsidRDefault="00AF51CE" w:rsidP="00CE4B00">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We provide advice to the Government and implement policies and programs to achieve strong and sustainable economic and fiscal outcomes for Australians.</w:t>
            </w:r>
          </w:p>
        </w:tc>
      </w:tr>
    </w:tbl>
    <w:p w14:paraId="1AC576AD" w14:textId="77777777" w:rsidR="00AF51CE" w:rsidRPr="005407AD" w:rsidRDefault="00AF51CE" w:rsidP="00EE0CA1">
      <w:pPr>
        <w:pStyle w:val="ChartandTableFootnoteAlpha"/>
        <w:numPr>
          <w:ilvl w:val="0"/>
          <w:numId w:val="13"/>
        </w:numPr>
      </w:pPr>
      <w:r w:rsidRPr="005407AD">
        <w:t>The Treasury</w:t>
      </w:r>
      <w:r>
        <w:t>’</w:t>
      </w:r>
      <w:r w:rsidRPr="005407AD">
        <w:t>s performance measures are set out in full in the Treasury 2021</w:t>
      </w:r>
      <w:r>
        <w:noBreakHyphen/>
      </w:r>
      <w:r w:rsidRPr="005407AD">
        <w:t>22 Corporate Plan and will be reported in the 2021</w:t>
      </w:r>
      <w:r>
        <w:noBreakHyphen/>
      </w:r>
      <w:r w:rsidRPr="005407AD">
        <w:t>22 Annual Performance Statements. The 2020</w:t>
      </w:r>
      <w:r>
        <w:noBreakHyphen/>
      </w:r>
      <w:r w:rsidRPr="005407AD">
        <w:t>21 Corporate Plan included a revised purpose statement and performance measures that were not included in the 2021</w:t>
      </w:r>
      <w:r>
        <w:noBreakHyphen/>
      </w:r>
      <w:r w:rsidRPr="005407AD">
        <w:t>22 Portfolio Budget Statements. The performance measures have been updated to align with the 2021</w:t>
      </w:r>
      <w:r>
        <w:noBreakHyphen/>
      </w:r>
      <w:r w:rsidRPr="005407AD">
        <w:t>22 Corporate Plan.</w:t>
      </w:r>
    </w:p>
    <w:p w14:paraId="24667E8D" w14:textId="77777777" w:rsidR="00AF51CE" w:rsidRPr="005407AD" w:rsidRDefault="00AF51CE" w:rsidP="009831A1">
      <w:pPr>
        <w:pStyle w:val="ChartandTableFootnoteAlpha"/>
        <w:numPr>
          <w:ilvl w:val="0"/>
          <w:numId w:val="4"/>
        </w:numPr>
        <w:tabs>
          <w:tab w:val="left" w:pos="397"/>
        </w:tabs>
      </w:pPr>
      <w:r w:rsidRPr="005407AD">
        <w:rPr>
          <w:rFonts w:eastAsia="Calibri"/>
        </w:rPr>
        <w:t>New or modified performance measures that reflect new or materially changed programs are shown in italics.</w:t>
      </w:r>
    </w:p>
    <w:p w14:paraId="0B11A771" w14:textId="77777777" w:rsidR="00AF51CE" w:rsidRDefault="00AF51CE" w:rsidP="00EE5C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1692"/>
        <w:gridCol w:w="3423"/>
        <w:gridCol w:w="2586"/>
      </w:tblGrid>
      <w:tr w:rsidR="00AF51CE" w14:paraId="2B2C7BD5" w14:textId="77777777" w:rsidTr="004D6CA1">
        <w:trPr>
          <w:tblHeader/>
        </w:trPr>
        <w:tc>
          <w:tcPr>
            <w:tcW w:w="759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5140B7" w14:textId="77777777" w:rsidR="00AF51CE" w:rsidRDefault="00AF51CE" w:rsidP="007A1CCA">
            <w:pPr>
              <w:pStyle w:val="TableColumnHeadingLeft"/>
              <w:spacing w:before="120" w:after="120" w:line="240" w:lineRule="auto"/>
              <w:jc w:val="left"/>
            </w:pPr>
            <w:r>
              <w:t xml:space="preserve">Outcome 1 – </w:t>
            </w:r>
            <w:r>
              <w:rPr>
                <w:rFonts w:cs="Arial"/>
                <w:b w:val="0"/>
                <w:bCs/>
                <w:szCs w:val="16"/>
              </w:rPr>
              <w:t>Informed decisions on the development and implementation of policies to improve the wellbeing of the Australian people, including by achieving strong, sustainable economic growth, through the provision of advice to government and the efficient administration of federal financial relations</w:t>
            </w:r>
          </w:p>
        </w:tc>
      </w:tr>
      <w:tr w:rsidR="00AF51CE" w14:paraId="36D60ED1" w14:textId="77777777" w:rsidTr="004D6CA1">
        <w:trPr>
          <w:tblHeader/>
        </w:trPr>
        <w:tc>
          <w:tcPr>
            <w:tcW w:w="759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4975B91" w14:textId="77777777" w:rsidR="00AF51CE" w:rsidRPr="00CE4B00" w:rsidRDefault="00AF51CE" w:rsidP="00CE4B00">
            <w:pPr>
              <w:tabs>
                <w:tab w:val="left" w:pos="709"/>
              </w:tabs>
              <w:spacing w:before="120" w:after="120" w:line="240" w:lineRule="auto"/>
              <w:jc w:val="left"/>
              <w:rPr>
                <w:rFonts w:ascii="Arial" w:hAnsi="Arial" w:cs="Arial"/>
                <w:b/>
                <w:sz w:val="16"/>
                <w:szCs w:val="16"/>
              </w:rPr>
            </w:pPr>
            <w:r w:rsidRPr="00CE4B00">
              <w:rPr>
                <w:rFonts w:ascii="Arial" w:hAnsi="Arial" w:cs="Arial"/>
                <w:b/>
                <w:sz w:val="16"/>
                <w:szCs w:val="16"/>
              </w:rPr>
              <w:t>Program 1.3 – Support for Markets and Business</w:t>
            </w:r>
          </w:p>
          <w:p w14:paraId="1DA0A491" w14:textId="77777777" w:rsidR="00AF51CE" w:rsidRDefault="00AF51CE" w:rsidP="00EC7838">
            <w:pPr>
              <w:tabs>
                <w:tab w:val="left" w:pos="709"/>
              </w:tabs>
              <w:spacing w:before="120" w:after="120" w:line="240" w:lineRule="auto"/>
              <w:jc w:val="left"/>
              <w:rPr>
                <w:rFonts w:ascii="Arial" w:hAnsi="Arial" w:cs="Arial"/>
                <w:sz w:val="16"/>
                <w:szCs w:val="16"/>
              </w:rPr>
            </w:pPr>
            <w:r w:rsidRPr="00CE4B00">
              <w:rPr>
                <w:rFonts w:ascii="Arial" w:hAnsi="Arial" w:cs="Arial"/>
                <w:bCs/>
                <w:sz w:val="16"/>
                <w:szCs w:val="16"/>
              </w:rPr>
              <w:t xml:space="preserve">The objective of this program is to make payments on behalf of the Australian Government to support markets and business </w:t>
            </w:r>
          </w:p>
        </w:tc>
      </w:tr>
      <w:tr w:rsidR="00AF51CE" w14:paraId="6077EEE5" w14:textId="77777777" w:rsidTr="004D6CA1">
        <w:tc>
          <w:tcPr>
            <w:tcW w:w="1668" w:type="dxa"/>
            <w:tcBorders>
              <w:top w:val="single" w:sz="4" w:space="0" w:color="auto"/>
              <w:left w:val="single" w:sz="4" w:space="0" w:color="auto"/>
              <w:bottom w:val="double" w:sz="4" w:space="0" w:color="auto"/>
              <w:right w:val="single" w:sz="4" w:space="0" w:color="auto"/>
            </w:tcBorders>
            <w:hideMark/>
          </w:tcPr>
          <w:p w14:paraId="4D032DFC" w14:textId="77777777" w:rsidR="00AF51CE" w:rsidRDefault="00AF51CE" w:rsidP="007A1CCA">
            <w:pPr>
              <w:tabs>
                <w:tab w:val="left" w:pos="709"/>
              </w:tabs>
              <w:spacing w:before="60" w:after="60" w:line="240" w:lineRule="auto"/>
              <w:jc w:val="left"/>
              <w:rPr>
                <w:rFonts w:ascii="Arial" w:hAnsi="Arial" w:cs="Arial"/>
                <w:b/>
                <w:sz w:val="16"/>
                <w:szCs w:val="16"/>
              </w:rPr>
            </w:pPr>
            <w:r>
              <w:rPr>
                <w:rFonts w:ascii="Arial" w:hAnsi="Arial" w:cs="Arial"/>
                <w:b/>
                <w:sz w:val="16"/>
                <w:szCs w:val="16"/>
              </w:rPr>
              <w:t>Delivery</w:t>
            </w:r>
          </w:p>
        </w:tc>
        <w:tc>
          <w:tcPr>
            <w:tcW w:w="5925" w:type="dxa"/>
            <w:gridSpan w:val="2"/>
            <w:tcBorders>
              <w:top w:val="single" w:sz="4" w:space="0" w:color="auto"/>
              <w:left w:val="single" w:sz="4" w:space="0" w:color="auto"/>
              <w:bottom w:val="double" w:sz="4" w:space="0" w:color="auto"/>
              <w:right w:val="single" w:sz="4" w:space="0" w:color="auto"/>
            </w:tcBorders>
            <w:hideMark/>
          </w:tcPr>
          <w:p w14:paraId="0E07F005" w14:textId="77777777" w:rsidR="00AF51CE" w:rsidRDefault="00AF51CE" w:rsidP="00722A57">
            <w:pPr>
              <w:tabs>
                <w:tab w:val="left" w:pos="709"/>
              </w:tabs>
              <w:spacing w:before="60" w:after="60" w:line="240" w:lineRule="auto"/>
              <w:rPr>
                <w:rFonts w:ascii="Arial" w:hAnsi="Arial" w:cs="Arial"/>
                <w:sz w:val="16"/>
                <w:szCs w:val="16"/>
              </w:rPr>
            </w:pPr>
            <w:r w:rsidRPr="00826EB5">
              <w:rPr>
                <w:rFonts w:ascii="Arial" w:hAnsi="Arial" w:cs="Arial"/>
                <w:sz w:val="16"/>
                <w:szCs w:val="16"/>
              </w:rPr>
              <w:t>The Treasury makes payments to support the operation of the Global Infrastructure Hub (the Hub), in accordance with relevant agreements</w:t>
            </w:r>
            <w:r>
              <w:rPr>
                <w:rFonts w:ascii="Arial" w:hAnsi="Arial" w:cs="Arial"/>
                <w:sz w:val="16"/>
                <w:szCs w:val="16"/>
              </w:rPr>
              <w:t>.</w:t>
            </w:r>
          </w:p>
          <w:p w14:paraId="618FB0A1" w14:textId="77777777" w:rsidR="00AF51CE" w:rsidRDefault="00AF51CE" w:rsidP="00722A57">
            <w:pPr>
              <w:tabs>
                <w:tab w:val="left" w:pos="709"/>
              </w:tabs>
              <w:spacing w:before="60" w:after="60" w:line="240" w:lineRule="auto"/>
              <w:jc w:val="left"/>
              <w:rPr>
                <w:rFonts w:ascii="Arial" w:hAnsi="Arial" w:cs="Arial"/>
                <w:i/>
                <w:color w:val="FF0000"/>
                <w:sz w:val="16"/>
                <w:szCs w:val="16"/>
              </w:rPr>
            </w:pPr>
            <w:r w:rsidRPr="006465DB">
              <w:rPr>
                <w:rFonts w:ascii="Arial" w:hAnsi="Arial" w:cs="Arial"/>
                <w:i/>
                <w:iCs/>
                <w:sz w:val="16"/>
                <w:szCs w:val="16"/>
              </w:rPr>
              <w:t>Administer the small and family business functions, transferred to the Treasury on 15 April 2021.</w:t>
            </w:r>
          </w:p>
        </w:tc>
      </w:tr>
      <w:tr w:rsidR="00AF51CE" w14:paraId="5B6EC828" w14:textId="77777777" w:rsidTr="004D6CA1">
        <w:tc>
          <w:tcPr>
            <w:tcW w:w="7593" w:type="dxa"/>
            <w:gridSpan w:val="3"/>
            <w:tcBorders>
              <w:top w:val="double" w:sz="4" w:space="0" w:color="auto"/>
              <w:left w:val="single" w:sz="4" w:space="0" w:color="auto"/>
              <w:bottom w:val="double" w:sz="4" w:space="0" w:color="auto"/>
              <w:right w:val="single" w:sz="4" w:space="0" w:color="auto"/>
            </w:tcBorders>
            <w:hideMark/>
          </w:tcPr>
          <w:p w14:paraId="7414C24C" w14:textId="77777777" w:rsidR="00AF51CE" w:rsidRDefault="00AF51CE" w:rsidP="007A1CCA">
            <w:pPr>
              <w:tabs>
                <w:tab w:val="left" w:pos="709"/>
              </w:tabs>
              <w:spacing w:before="60" w:after="60" w:line="240" w:lineRule="auto"/>
              <w:jc w:val="left"/>
              <w:rPr>
                <w:rFonts w:ascii="Arial" w:hAnsi="Arial" w:cs="Arial"/>
                <w:b/>
                <w:sz w:val="16"/>
                <w:szCs w:val="16"/>
              </w:rPr>
            </w:pPr>
            <w:r>
              <w:rPr>
                <w:rFonts w:ascii="Arial" w:hAnsi="Arial" w:cs="Arial"/>
                <w:b/>
                <w:sz w:val="16"/>
                <w:szCs w:val="16"/>
              </w:rPr>
              <w:t>Performance information</w:t>
            </w:r>
          </w:p>
        </w:tc>
      </w:tr>
      <w:tr w:rsidR="00AF51CE" w14:paraId="0E1B9448" w14:textId="77777777" w:rsidTr="004D6CA1">
        <w:tc>
          <w:tcPr>
            <w:tcW w:w="1668" w:type="dxa"/>
            <w:tcBorders>
              <w:top w:val="double" w:sz="4" w:space="0" w:color="auto"/>
              <w:left w:val="single" w:sz="4" w:space="0" w:color="auto"/>
              <w:bottom w:val="single" w:sz="4" w:space="0" w:color="auto"/>
              <w:right w:val="single" w:sz="4" w:space="0" w:color="auto"/>
            </w:tcBorders>
            <w:hideMark/>
          </w:tcPr>
          <w:p w14:paraId="44018BC2" w14:textId="77777777" w:rsidR="00AF51CE" w:rsidRDefault="00AF51CE" w:rsidP="007A1CCA">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375" w:type="dxa"/>
            <w:tcBorders>
              <w:top w:val="double" w:sz="4" w:space="0" w:color="auto"/>
              <w:left w:val="single" w:sz="4" w:space="0" w:color="auto"/>
              <w:bottom w:val="single" w:sz="4" w:space="0" w:color="auto"/>
              <w:right w:val="single" w:sz="4" w:space="0" w:color="auto"/>
            </w:tcBorders>
            <w:hideMark/>
          </w:tcPr>
          <w:p w14:paraId="0A5B7A88" w14:textId="77777777" w:rsidR="00AF51CE" w:rsidRDefault="00AF51CE" w:rsidP="007A1CCA">
            <w:pPr>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w:t>
            </w:r>
            <w:r>
              <w:rPr>
                <w:rFonts w:ascii="Arial" w:hAnsi="Arial" w:cs="Arial"/>
                <w:sz w:val="16"/>
                <w:szCs w:val="16"/>
              </w:rPr>
              <w:t xml:space="preserve"> (a) (b) (c)</w:t>
            </w:r>
          </w:p>
        </w:tc>
        <w:tc>
          <w:tcPr>
            <w:tcW w:w="2550" w:type="dxa"/>
            <w:tcBorders>
              <w:top w:val="double" w:sz="4" w:space="0" w:color="auto"/>
              <w:left w:val="single" w:sz="4" w:space="0" w:color="auto"/>
              <w:bottom w:val="single" w:sz="4" w:space="0" w:color="auto"/>
              <w:right w:val="single" w:sz="4" w:space="0" w:color="auto"/>
            </w:tcBorders>
            <w:hideMark/>
          </w:tcPr>
          <w:p w14:paraId="727859D7" w14:textId="77777777" w:rsidR="00AF51CE" w:rsidRDefault="00AF51CE" w:rsidP="007A1CCA">
            <w:pPr>
              <w:tabs>
                <w:tab w:val="left" w:pos="709"/>
              </w:tabs>
              <w:spacing w:before="60" w:after="60" w:line="240" w:lineRule="auto"/>
              <w:jc w:val="left"/>
              <w:rPr>
                <w:rFonts w:ascii="Arial" w:hAnsi="Arial" w:cs="Arial"/>
                <w:b/>
                <w:sz w:val="16"/>
                <w:szCs w:val="16"/>
              </w:rPr>
            </w:pPr>
            <w:r w:rsidRPr="000A4FFA">
              <w:rPr>
                <w:rFonts w:ascii="Arial" w:hAnsi="Arial" w:cs="Arial"/>
                <w:b/>
                <w:sz w:val="16"/>
                <w:szCs w:val="16"/>
              </w:rPr>
              <w:t>Actual Achievement/Targets</w:t>
            </w:r>
            <w:r>
              <w:rPr>
                <w:rFonts w:ascii="Arial" w:hAnsi="Arial" w:cs="Arial"/>
                <w:b/>
                <w:sz w:val="16"/>
                <w:szCs w:val="16"/>
              </w:rPr>
              <w:t xml:space="preserve"> </w:t>
            </w:r>
            <w:r w:rsidRPr="00E138A8">
              <w:rPr>
                <w:rFonts w:ascii="Arial" w:hAnsi="Arial" w:cs="Arial"/>
                <w:bCs/>
                <w:sz w:val="16"/>
                <w:szCs w:val="16"/>
              </w:rPr>
              <w:t>(d)</w:t>
            </w:r>
          </w:p>
        </w:tc>
      </w:tr>
      <w:tr w:rsidR="00AF51CE" w14:paraId="107C1972" w14:textId="77777777" w:rsidTr="004D6CA1">
        <w:tc>
          <w:tcPr>
            <w:tcW w:w="1668" w:type="dxa"/>
            <w:tcBorders>
              <w:top w:val="dotted" w:sz="4" w:space="0" w:color="auto"/>
              <w:left w:val="single" w:sz="4" w:space="0" w:color="auto"/>
              <w:bottom w:val="dotted" w:sz="4" w:space="0" w:color="auto"/>
              <w:right w:val="single" w:sz="4" w:space="0" w:color="auto"/>
            </w:tcBorders>
          </w:tcPr>
          <w:p w14:paraId="53143558" w14:textId="77777777" w:rsidR="00AF51CE" w:rsidRDefault="00AF51CE" w:rsidP="00CE4B00">
            <w:pPr>
              <w:tabs>
                <w:tab w:val="left" w:pos="709"/>
              </w:tabs>
              <w:spacing w:before="60" w:after="60" w:line="240" w:lineRule="auto"/>
              <w:jc w:val="left"/>
              <w:rPr>
                <w:rFonts w:ascii="Arial" w:hAnsi="Arial" w:cs="Arial"/>
                <w:sz w:val="16"/>
                <w:szCs w:val="16"/>
              </w:rPr>
            </w:pPr>
            <w:r w:rsidRPr="00826EB5">
              <w:rPr>
                <w:rFonts w:ascii="Arial" w:hAnsi="Arial" w:cs="Arial"/>
                <w:sz w:val="16"/>
                <w:szCs w:val="16"/>
              </w:rPr>
              <w:t>2020</w:t>
            </w:r>
            <w:r>
              <w:rPr>
                <w:rFonts w:ascii="Arial" w:hAnsi="Arial" w:cs="Arial"/>
                <w:sz w:val="16"/>
                <w:szCs w:val="16"/>
              </w:rPr>
              <w:noBreakHyphen/>
            </w:r>
            <w:r w:rsidRPr="00826EB5">
              <w:rPr>
                <w:rFonts w:ascii="Arial" w:hAnsi="Arial" w:cs="Arial"/>
                <w:sz w:val="16"/>
                <w:szCs w:val="16"/>
              </w:rPr>
              <w:t>21</w:t>
            </w:r>
          </w:p>
        </w:tc>
        <w:tc>
          <w:tcPr>
            <w:tcW w:w="3375" w:type="dxa"/>
            <w:tcBorders>
              <w:top w:val="dotted" w:sz="4" w:space="0" w:color="auto"/>
              <w:left w:val="single" w:sz="4" w:space="0" w:color="auto"/>
              <w:bottom w:val="dotted" w:sz="4" w:space="0" w:color="auto"/>
              <w:right w:val="single" w:sz="4" w:space="0" w:color="auto"/>
            </w:tcBorders>
          </w:tcPr>
          <w:p w14:paraId="494F4ABC" w14:textId="77777777" w:rsidR="00AF51CE" w:rsidRDefault="00AF51CE" w:rsidP="00CE4B00">
            <w:pPr>
              <w:tabs>
                <w:tab w:val="left" w:pos="709"/>
              </w:tabs>
              <w:spacing w:before="60" w:after="60" w:line="240" w:lineRule="auto"/>
              <w:jc w:val="left"/>
              <w:rPr>
                <w:rFonts w:ascii="Arial" w:hAnsi="Arial" w:cs="Arial"/>
                <w:i/>
                <w:iCs/>
                <w:sz w:val="16"/>
                <w:szCs w:val="16"/>
              </w:rPr>
            </w:pPr>
            <w:r w:rsidRPr="00826EB5">
              <w:rPr>
                <w:rFonts w:ascii="Arial" w:hAnsi="Arial" w:cs="Arial"/>
                <w:sz w:val="16"/>
                <w:szCs w:val="16"/>
              </w:rPr>
              <w:t>Payments to the Hub.</w:t>
            </w:r>
          </w:p>
        </w:tc>
        <w:tc>
          <w:tcPr>
            <w:tcW w:w="2550" w:type="dxa"/>
            <w:tcBorders>
              <w:top w:val="dotted" w:sz="4" w:space="0" w:color="auto"/>
              <w:left w:val="single" w:sz="4" w:space="0" w:color="auto"/>
              <w:bottom w:val="dotted" w:sz="4" w:space="0" w:color="auto"/>
              <w:right w:val="single" w:sz="4" w:space="0" w:color="auto"/>
            </w:tcBorders>
          </w:tcPr>
          <w:p w14:paraId="01F2D901" w14:textId="77777777" w:rsidR="00AF51CE" w:rsidRPr="000249FA" w:rsidRDefault="00AF51CE" w:rsidP="000249FA">
            <w:pPr>
              <w:tabs>
                <w:tab w:val="left" w:pos="709"/>
              </w:tabs>
              <w:spacing w:before="60" w:after="60" w:line="240" w:lineRule="auto"/>
              <w:jc w:val="left"/>
              <w:rPr>
                <w:rFonts w:ascii="Arial" w:hAnsi="Arial" w:cs="Arial"/>
                <w:iCs/>
                <w:sz w:val="16"/>
                <w:szCs w:val="16"/>
              </w:rPr>
            </w:pPr>
            <w:bookmarkStart w:id="304" w:name="tempbookmark"/>
            <w:r w:rsidRPr="000249FA">
              <w:rPr>
                <w:rFonts w:ascii="Arial" w:hAnsi="Arial" w:cs="Arial"/>
                <w:iCs/>
                <w:sz w:val="16"/>
                <w:szCs w:val="16"/>
              </w:rPr>
              <w:t xml:space="preserve">Payments to the Hub are made in accordance with the </w:t>
            </w:r>
            <w:r w:rsidRPr="00421F71">
              <w:rPr>
                <w:rFonts w:ascii="Arial" w:hAnsi="Arial" w:cs="Arial"/>
                <w:sz w:val="16"/>
                <w:szCs w:val="16"/>
              </w:rPr>
              <w:t>Commonwealth</w:t>
            </w:r>
            <w:r w:rsidRPr="000249FA">
              <w:rPr>
                <w:rFonts w:ascii="Arial" w:hAnsi="Arial" w:cs="Arial"/>
                <w:iCs/>
                <w:sz w:val="16"/>
                <w:szCs w:val="16"/>
              </w:rPr>
              <w:t xml:space="preserve"> Grant Agreement.</w:t>
            </w:r>
          </w:p>
          <w:bookmarkEnd w:id="304"/>
          <w:p w14:paraId="5C7BB282" w14:textId="77777777" w:rsidR="00AF51CE" w:rsidRDefault="00AF51CE" w:rsidP="00EC7838">
            <w:pPr>
              <w:tabs>
                <w:tab w:val="left" w:pos="709"/>
              </w:tabs>
              <w:spacing w:before="60" w:after="60" w:line="240" w:lineRule="auto"/>
              <w:jc w:val="left"/>
              <w:rPr>
                <w:rFonts w:ascii="Arial" w:hAnsi="Arial" w:cs="Arial"/>
                <w:i/>
                <w:iCs/>
                <w:sz w:val="16"/>
                <w:szCs w:val="16"/>
              </w:rPr>
            </w:pPr>
            <w:r w:rsidRPr="000249FA">
              <w:rPr>
                <w:rFonts w:ascii="Arial" w:hAnsi="Arial" w:cs="Arial"/>
                <w:i/>
                <w:sz w:val="16"/>
                <w:szCs w:val="16"/>
              </w:rPr>
              <w:t>Achieved as reported in the 2020</w:t>
            </w:r>
            <w:r>
              <w:rPr>
                <w:rFonts w:ascii="Arial" w:hAnsi="Arial" w:cs="Arial"/>
                <w:i/>
                <w:sz w:val="16"/>
                <w:szCs w:val="16"/>
              </w:rPr>
              <w:noBreakHyphen/>
            </w:r>
            <w:r w:rsidRPr="000249FA">
              <w:rPr>
                <w:rFonts w:ascii="Arial" w:hAnsi="Arial" w:cs="Arial"/>
                <w:i/>
                <w:sz w:val="16"/>
                <w:szCs w:val="16"/>
              </w:rPr>
              <w:t>21 Annual Report</w:t>
            </w:r>
          </w:p>
        </w:tc>
      </w:tr>
      <w:tr w:rsidR="00AF51CE" w14:paraId="0D7BB2B7" w14:textId="77777777" w:rsidTr="004D6CA1">
        <w:tc>
          <w:tcPr>
            <w:tcW w:w="1668" w:type="dxa"/>
            <w:tcBorders>
              <w:top w:val="dotted" w:sz="4" w:space="0" w:color="auto"/>
              <w:left w:val="single" w:sz="4" w:space="0" w:color="auto"/>
              <w:bottom w:val="dotted" w:sz="4" w:space="0" w:color="auto"/>
              <w:right w:val="single" w:sz="4" w:space="0" w:color="auto"/>
            </w:tcBorders>
            <w:hideMark/>
          </w:tcPr>
          <w:p w14:paraId="03E8EA55" w14:textId="77777777" w:rsidR="00AF51CE" w:rsidRDefault="00AF51CE" w:rsidP="00CE4B00">
            <w:pPr>
              <w:tabs>
                <w:tab w:val="left" w:pos="709"/>
              </w:tabs>
              <w:spacing w:before="60" w:after="60" w:line="240" w:lineRule="auto"/>
              <w:jc w:val="left"/>
              <w:rPr>
                <w:rFonts w:ascii="Arial" w:hAnsi="Arial" w:cs="Arial"/>
                <w:sz w:val="16"/>
                <w:szCs w:val="16"/>
              </w:rPr>
            </w:pPr>
            <w:r w:rsidRPr="00826EB5">
              <w:rPr>
                <w:rFonts w:ascii="Arial" w:hAnsi="Arial" w:cs="Arial"/>
                <w:sz w:val="16"/>
                <w:szCs w:val="16"/>
              </w:rPr>
              <w:t>2021</w:t>
            </w:r>
            <w:r>
              <w:rPr>
                <w:rFonts w:ascii="Arial" w:hAnsi="Arial" w:cs="Arial"/>
                <w:sz w:val="16"/>
                <w:szCs w:val="16"/>
              </w:rPr>
              <w:noBreakHyphen/>
            </w:r>
            <w:r w:rsidRPr="00826EB5">
              <w:rPr>
                <w:rFonts w:ascii="Arial" w:hAnsi="Arial" w:cs="Arial"/>
                <w:sz w:val="16"/>
                <w:szCs w:val="16"/>
              </w:rPr>
              <w:t>22</w:t>
            </w:r>
          </w:p>
        </w:tc>
        <w:tc>
          <w:tcPr>
            <w:tcW w:w="3375" w:type="dxa"/>
            <w:tcBorders>
              <w:top w:val="dotted" w:sz="4" w:space="0" w:color="auto"/>
              <w:left w:val="single" w:sz="4" w:space="0" w:color="auto"/>
              <w:bottom w:val="dotted" w:sz="4" w:space="0" w:color="auto"/>
              <w:right w:val="single" w:sz="4" w:space="0" w:color="auto"/>
            </w:tcBorders>
            <w:hideMark/>
          </w:tcPr>
          <w:p w14:paraId="19727009" w14:textId="77777777" w:rsidR="00AF51CE" w:rsidRDefault="00AF51CE" w:rsidP="00CE4B00">
            <w:pPr>
              <w:tabs>
                <w:tab w:val="left" w:pos="709"/>
              </w:tabs>
              <w:spacing w:before="60" w:after="60" w:line="240" w:lineRule="auto"/>
              <w:jc w:val="left"/>
              <w:rPr>
                <w:rFonts w:ascii="Arial" w:hAnsi="Arial" w:cs="Arial"/>
                <w:i/>
                <w:color w:val="FF0000"/>
                <w:sz w:val="16"/>
                <w:szCs w:val="16"/>
              </w:rPr>
            </w:pPr>
            <w:r w:rsidRPr="00826EB5">
              <w:rPr>
                <w:rFonts w:ascii="Arial" w:hAnsi="Arial" w:cs="Arial"/>
                <w:i/>
                <w:sz w:val="16"/>
                <w:szCs w:val="16"/>
              </w:rPr>
              <w:t>Percentage of payments administered within agreed requirements and timeframes.</w:t>
            </w:r>
          </w:p>
        </w:tc>
        <w:tc>
          <w:tcPr>
            <w:tcW w:w="2550" w:type="dxa"/>
            <w:tcBorders>
              <w:top w:val="dotted" w:sz="4" w:space="0" w:color="auto"/>
              <w:left w:val="single" w:sz="4" w:space="0" w:color="auto"/>
              <w:bottom w:val="dotted" w:sz="4" w:space="0" w:color="auto"/>
              <w:right w:val="single" w:sz="4" w:space="0" w:color="auto"/>
            </w:tcBorders>
            <w:hideMark/>
          </w:tcPr>
          <w:p w14:paraId="5640C2BD" w14:textId="77777777" w:rsidR="00AF51CE" w:rsidRDefault="00AF51CE" w:rsidP="00EC7838">
            <w:pPr>
              <w:pStyle w:val="Bullet"/>
              <w:keepNext/>
              <w:numPr>
                <w:ilvl w:val="0"/>
                <w:numId w:val="0"/>
              </w:numPr>
              <w:spacing w:before="60" w:after="60" w:line="240" w:lineRule="auto"/>
              <w:rPr>
                <w:rFonts w:ascii="Arial" w:hAnsi="Arial" w:cs="Arial"/>
                <w:i/>
                <w:color w:val="FF0000"/>
                <w:sz w:val="16"/>
                <w:szCs w:val="16"/>
              </w:rPr>
            </w:pPr>
            <w:r w:rsidRPr="00826EB5">
              <w:rPr>
                <w:rFonts w:ascii="Arial" w:hAnsi="Arial" w:cs="Arial"/>
                <w:i/>
                <w:iCs/>
                <w:sz w:val="16"/>
                <w:szCs w:val="16"/>
              </w:rPr>
              <w:t>100%</w:t>
            </w:r>
          </w:p>
        </w:tc>
      </w:tr>
      <w:tr w:rsidR="00AF51CE" w14:paraId="2AADDE59" w14:textId="77777777" w:rsidTr="004D6CA1">
        <w:tc>
          <w:tcPr>
            <w:tcW w:w="1668" w:type="dxa"/>
            <w:tcBorders>
              <w:top w:val="dotted" w:sz="4" w:space="0" w:color="auto"/>
              <w:left w:val="single" w:sz="4" w:space="0" w:color="auto"/>
              <w:bottom w:val="single" w:sz="4" w:space="0" w:color="auto"/>
              <w:right w:val="single" w:sz="4" w:space="0" w:color="auto"/>
            </w:tcBorders>
            <w:hideMark/>
          </w:tcPr>
          <w:p w14:paraId="5D83D917" w14:textId="77777777" w:rsidR="00AF51CE" w:rsidRDefault="00AF51CE" w:rsidP="00CE4B00">
            <w:pPr>
              <w:tabs>
                <w:tab w:val="left" w:pos="709"/>
              </w:tabs>
              <w:spacing w:before="60" w:after="60" w:line="240" w:lineRule="auto"/>
              <w:jc w:val="left"/>
              <w:rPr>
                <w:rFonts w:ascii="Arial" w:hAnsi="Arial" w:cs="Arial"/>
                <w:sz w:val="16"/>
                <w:szCs w:val="16"/>
              </w:rPr>
            </w:pPr>
            <w:r w:rsidRPr="00826EB5">
              <w:rPr>
                <w:rFonts w:ascii="Arial" w:hAnsi="Arial" w:cs="Arial"/>
                <w:sz w:val="16"/>
                <w:szCs w:val="16"/>
              </w:rPr>
              <w:t>2022</w:t>
            </w:r>
            <w:r>
              <w:rPr>
                <w:rFonts w:ascii="Arial" w:hAnsi="Arial" w:cs="Arial"/>
                <w:sz w:val="16"/>
                <w:szCs w:val="16"/>
              </w:rPr>
              <w:noBreakHyphen/>
            </w:r>
            <w:r w:rsidRPr="00826EB5">
              <w:rPr>
                <w:rFonts w:ascii="Arial" w:hAnsi="Arial" w:cs="Arial"/>
                <w:sz w:val="16"/>
                <w:szCs w:val="16"/>
              </w:rPr>
              <w:t>23 and beyond</w:t>
            </w:r>
          </w:p>
        </w:tc>
        <w:tc>
          <w:tcPr>
            <w:tcW w:w="3375" w:type="dxa"/>
            <w:tcBorders>
              <w:top w:val="dotted" w:sz="4" w:space="0" w:color="auto"/>
              <w:left w:val="single" w:sz="4" w:space="0" w:color="auto"/>
              <w:bottom w:val="dotted" w:sz="4" w:space="0" w:color="auto"/>
              <w:right w:val="single" w:sz="4" w:space="0" w:color="auto"/>
            </w:tcBorders>
            <w:hideMark/>
          </w:tcPr>
          <w:p w14:paraId="262C338E" w14:textId="77777777" w:rsidR="00AF51CE" w:rsidRDefault="00AF51CE" w:rsidP="00CE4B00">
            <w:pPr>
              <w:tabs>
                <w:tab w:val="left" w:pos="709"/>
              </w:tabs>
              <w:spacing w:before="60" w:after="60" w:line="240" w:lineRule="auto"/>
              <w:jc w:val="left"/>
              <w:rPr>
                <w:rFonts w:ascii="Arial" w:hAnsi="Arial" w:cs="Arial"/>
                <w:i/>
                <w:iCs/>
                <w:sz w:val="16"/>
                <w:szCs w:val="16"/>
              </w:rPr>
            </w:pPr>
            <w:r w:rsidRPr="00826EB5">
              <w:rPr>
                <w:rFonts w:ascii="Arial" w:hAnsi="Arial" w:cs="Arial"/>
                <w:sz w:val="16"/>
                <w:szCs w:val="16"/>
              </w:rPr>
              <w:t>As per 2021</w:t>
            </w:r>
            <w:r>
              <w:rPr>
                <w:rFonts w:ascii="Arial" w:hAnsi="Arial" w:cs="Arial"/>
                <w:sz w:val="16"/>
                <w:szCs w:val="16"/>
              </w:rPr>
              <w:noBreakHyphen/>
            </w:r>
            <w:r w:rsidRPr="00826EB5">
              <w:rPr>
                <w:rFonts w:ascii="Arial" w:hAnsi="Arial" w:cs="Arial"/>
                <w:sz w:val="16"/>
                <w:szCs w:val="16"/>
              </w:rPr>
              <w:t>22</w:t>
            </w:r>
          </w:p>
        </w:tc>
        <w:tc>
          <w:tcPr>
            <w:tcW w:w="2550" w:type="dxa"/>
            <w:tcBorders>
              <w:top w:val="dotted" w:sz="4" w:space="0" w:color="auto"/>
              <w:left w:val="single" w:sz="4" w:space="0" w:color="auto"/>
              <w:bottom w:val="dotted" w:sz="4" w:space="0" w:color="auto"/>
              <w:right w:val="single" w:sz="4" w:space="0" w:color="auto"/>
            </w:tcBorders>
            <w:hideMark/>
          </w:tcPr>
          <w:p w14:paraId="08C28D28" w14:textId="77777777" w:rsidR="00AF51CE" w:rsidRDefault="00AF51CE" w:rsidP="00CE4B00">
            <w:pPr>
              <w:tabs>
                <w:tab w:val="left" w:pos="709"/>
              </w:tabs>
              <w:spacing w:before="60" w:after="60" w:line="240" w:lineRule="auto"/>
              <w:jc w:val="left"/>
              <w:rPr>
                <w:rFonts w:ascii="Arial" w:hAnsi="Arial" w:cs="Arial"/>
                <w:i/>
                <w:iCs/>
                <w:sz w:val="16"/>
                <w:szCs w:val="16"/>
              </w:rPr>
            </w:pPr>
            <w:r w:rsidRPr="00826EB5">
              <w:rPr>
                <w:rFonts w:ascii="Arial" w:hAnsi="Arial" w:cs="Arial"/>
                <w:sz w:val="16"/>
                <w:szCs w:val="16"/>
              </w:rPr>
              <w:t>As per 2021</w:t>
            </w:r>
            <w:r>
              <w:rPr>
                <w:rFonts w:ascii="Arial" w:hAnsi="Arial" w:cs="Arial"/>
                <w:sz w:val="16"/>
                <w:szCs w:val="16"/>
              </w:rPr>
              <w:noBreakHyphen/>
            </w:r>
            <w:r w:rsidRPr="00826EB5">
              <w:rPr>
                <w:rFonts w:ascii="Arial" w:hAnsi="Arial" w:cs="Arial"/>
                <w:sz w:val="16"/>
                <w:szCs w:val="16"/>
              </w:rPr>
              <w:t>22</w:t>
            </w:r>
          </w:p>
        </w:tc>
      </w:tr>
      <w:tr w:rsidR="00AF51CE" w14:paraId="22F0CBF9" w14:textId="77777777" w:rsidTr="004D6CA1">
        <w:tc>
          <w:tcPr>
            <w:tcW w:w="1668" w:type="dxa"/>
            <w:tcBorders>
              <w:top w:val="single" w:sz="4" w:space="0" w:color="auto"/>
              <w:right w:val="single" w:sz="4" w:space="0" w:color="auto"/>
            </w:tcBorders>
          </w:tcPr>
          <w:p w14:paraId="6B37B341" w14:textId="77777777" w:rsidR="00AF51CE" w:rsidRPr="00826EB5" w:rsidRDefault="00AF51CE" w:rsidP="00722A57">
            <w:pPr>
              <w:tabs>
                <w:tab w:val="left" w:pos="709"/>
              </w:tabs>
              <w:spacing w:before="60" w:after="60" w:line="240" w:lineRule="auto"/>
              <w:jc w:val="left"/>
              <w:rPr>
                <w:rFonts w:ascii="Arial" w:hAnsi="Arial" w:cs="Arial"/>
                <w:sz w:val="16"/>
                <w:szCs w:val="16"/>
              </w:rPr>
            </w:pPr>
            <w:r w:rsidRPr="00826EB5">
              <w:rPr>
                <w:rFonts w:ascii="Arial" w:hAnsi="Arial" w:cs="Arial"/>
                <w:sz w:val="16"/>
                <w:szCs w:val="16"/>
              </w:rPr>
              <w:t>2021</w:t>
            </w:r>
            <w:r>
              <w:rPr>
                <w:rFonts w:ascii="Arial" w:hAnsi="Arial" w:cs="Arial"/>
                <w:sz w:val="16"/>
                <w:szCs w:val="16"/>
              </w:rPr>
              <w:noBreakHyphen/>
            </w:r>
            <w:r w:rsidRPr="00826EB5">
              <w:rPr>
                <w:rFonts w:ascii="Arial" w:hAnsi="Arial" w:cs="Arial"/>
                <w:sz w:val="16"/>
                <w:szCs w:val="16"/>
              </w:rPr>
              <w:t>22</w:t>
            </w:r>
          </w:p>
        </w:tc>
        <w:tc>
          <w:tcPr>
            <w:tcW w:w="3375" w:type="dxa"/>
            <w:tcBorders>
              <w:top w:val="single" w:sz="4" w:space="0" w:color="auto"/>
              <w:left w:val="single" w:sz="4" w:space="0" w:color="auto"/>
              <w:right w:val="single" w:sz="4" w:space="0" w:color="auto"/>
            </w:tcBorders>
          </w:tcPr>
          <w:p w14:paraId="52E4A3EC" w14:textId="77777777" w:rsidR="00AF51CE" w:rsidRPr="00826EB5" w:rsidRDefault="00AF51CE" w:rsidP="00722A57">
            <w:pPr>
              <w:tabs>
                <w:tab w:val="left" w:pos="709"/>
              </w:tabs>
              <w:spacing w:before="60" w:after="60" w:line="240" w:lineRule="auto"/>
              <w:jc w:val="left"/>
              <w:rPr>
                <w:rFonts w:ascii="Arial" w:hAnsi="Arial" w:cs="Arial"/>
                <w:sz w:val="16"/>
                <w:szCs w:val="16"/>
              </w:rPr>
            </w:pPr>
            <w:r w:rsidRPr="00007009">
              <w:rPr>
                <w:rFonts w:ascii="Arial" w:hAnsi="Arial" w:cs="Arial"/>
                <w:i/>
                <w:iCs/>
                <w:sz w:val="16"/>
                <w:szCs w:val="16"/>
              </w:rPr>
              <w:t>Number of small businesses assisted.</w:t>
            </w:r>
          </w:p>
        </w:tc>
        <w:tc>
          <w:tcPr>
            <w:tcW w:w="2550" w:type="dxa"/>
            <w:tcBorders>
              <w:top w:val="single" w:sz="4" w:space="0" w:color="auto"/>
              <w:left w:val="single" w:sz="4" w:space="0" w:color="auto"/>
            </w:tcBorders>
          </w:tcPr>
          <w:p w14:paraId="28717060" w14:textId="77777777" w:rsidR="00AF51CE" w:rsidRPr="00826EB5" w:rsidRDefault="00AF51CE" w:rsidP="00722A57">
            <w:pPr>
              <w:tabs>
                <w:tab w:val="left" w:pos="709"/>
              </w:tabs>
              <w:spacing w:before="60" w:after="60" w:line="240" w:lineRule="auto"/>
              <w:jc w:val="left"/>
              <w:rPr>
                <w:rFonts w:ascii="Arial" w:hAnsi="Arial" w:cs="Arial"/>
                <w:sz w:val="16"/>
                <w:szCs w:val="16"/>
              </w:rPr>
            </w:pPr>
            <w:r w:rsidRPr="00007009">
              <w:rPr>
                <w:rFonts w:ascii="Arial" w:hAnsi="Arial" w:cs="Arial"/>
                <w:i/>
                <w:iCs/>
                <w:sz w:val="16"/>
                <w:szCs w:val="16"/>
              </w:rPr>
              <w:t>17,000</w:t>
            </w:r>
          </w:p>
        </w:tc>
      </w:tr>
      <w:tr w:rsidR="00AF51CE" w14:paraId="60138CD9" w14:textId="77777777" w:rsidTr="004D6CA1">
        <w:tc>
          <w:tcPr>
            <w:tcW w:w="1668" w:type="dxa"/>
            <w:tcBorders>
              <w:top w:val="single" w:sz="4" w:space="0" w:color="auto"/>
              <w:right w:val="single" w:sz="4" w:space="0" w:color="auto"/>
            </w:tcBorders>
          </w:tcPr>
          <w:p w14:paraId="0ACDD2AC" w14:textId="77777777" w:rsidR="00AF51CE" w:rsidRPr="00826EB5" w:rsidRDefault="00AF51CE" w:rsidP="00722A57">
            <w:pPr>
              <w:tabs>
                <w:tab w:val="left" w:pos="709"/>
              </w:tabs>
              <w:spacing w:before="60" w:after="60" w:line="240" w:lineRule="auto"/>
              <w:jc w:val="left"/>
              <w:rPr>
                <w:rFonts w:ascii="Arial" w:hAnsi="Arial" w:cs="Arial"/>
                <w:sz w:val="16"/>
                <w:szCs w:val="16"/>
              </w:rPr>
            </w:pPr>
            <w:r w:rsidRPr="00826EB5">
              <w:rPr>
                <w:rFonts w:ascii="Arial" w:hAnsi="Arial" w:cs="Arial"/>
                <w:sz w:val="16"/>
                <w:szCs w:val="16"/>
              </w:rPr>
              <w:t>2022</w:t>
            </w:r>
            <w:r>
              <w:rPr>
                <w:rFonts w:ascii="Arial" w:hAnsi="Arial" w:cs="Arial"/>
                <w:sz w:val="16"/>
                <w:szCs w:val="16"/>
              </w:rPr>
              <w:noBreakHyphen/>
            </w:r>
            <w:r w:rsidRPr="00826EB5">
              <w:rPr>
                <w:rFonts w:ascii="Arial" w:hAnsi="Arial" w:cs="Arial"/>
                <w:sz w:val="16"/>
                <w:szCs w:val="16"/>
              </w:rPr>
              <w:t>23 and beyond</w:t>
            </w:r>
          </w:p>
        </w:tc>
        <w:tc>
          <w:tcPr>
            <w:tcW w:w="3375" w:type="dxa"/>
            <w:tcBorders>
              <w:top w:val="single" w:sz="4" w:space="0" w:color="auto"/>
              <w:left w:val="single" w:sz="4" w:space="0" w:color="auto"/>
              <w:right w:val="single" w:sz="4" w:space="0" w:color="auto"/>
            </w:tcBorders>
          </w:tcPr>
          <w:p w14:paraId="1517C157" w14:textId="77777777" w:rsidR="00AF51CE" w:rsidRPr="00826EB5" w:rsidRDefault="00AF51CE" w:rsidP="00722A57">
            <w:pPr>
              <w:tabs>
                <w:tab w:val="left" w:pos="709"/>
              </w:tabs>
              <w:spacing w:before="60" w:after="60" w:line="240" w:lineRule="auto"/>
              <w:jc w:val="left"/>
              <w:rPr>
                <w:rFonts w:ascii="Arial" w:hAnsi="Arial" w:cs="Arial"/>
                <w:sz w:val="16"/>
                <w:szCs w:val="16"/>
              </w:rPr>
            </w:pPr>
            <w:r w:rsidRPr="00007009">
              <w:rPr>
                <w:rFonts w:ascii="Arial" w:hAnsi="Arial" w:cs="Arial"/>
                <w:i/>
                <w:iCs/>
                <w:sz w:val="16"/>
                <w:szCs w:val="16"/>
              </w:rPr>
              <w:t>Number of small businesses assisted.</w:t>
            </w:r>
          </w:p>
        </w:tc>
        <w:tc>
          <w:tcPr>
            <w:tcW w:w="2550" w:type="dxa"/>
            <w:tcBorders>
              <w:top w:val="single" w:sz="4" w:space="0" w:color="auto"/>
              <w:left w:val="single" w:sz="4" w:space="0" w:color="auto"/>
            </w:tcBorders>
          </w:tcPr>
          <w:p w14:paraId="4B60EA91" w14:textId="77777777" w:rsidR="00AF51CE" w:rsidRPr="00826EB5" w:rsidRDefault="00AF51CE" w:rsidP="00722A57">
            <w:pPr>
              <w:tabs>
                <w:tab w:val="left" w:pos="709"/>
              </w:tabs>
              <w:spacing w:before="60" w:after="60" w:line="240" w:lineRule="auto"/>
              <w:jc w:val="left"/>
              <w:rPr>
                <w:rFonts w:ascii="Arial" w:hAnsi="Arial" w:cs="Arial"/>
                <w:sz w:val="16"/>
                <w:szCs w:val="16"/>
              </w:rPr>
            </w:pPr>
            <w:r w:rsidRPr="00007009">
              <w:rPr>
                <w:rFonts w:ascii="Arial" w:hAnsi="Arial" w:cs="Arial"/>
                <w:i/>
                <w:iCs/>
                <w:sz w:val="16"/>
                <w:szCs w:val="16"/>
              </w:rPr>
              <w:t>7,000</w:t>
            </w:r>
          </w:p>
        </w:tc>
      </w:tr>
      <w:tr w:rsidR="00AF51CE" w14:paraId="197DE206" w14:textId="77777777" w:rsidTr="004D6CA1">
        <w:tc>
          <w:tcPr>
            <w:tcW w:w="1668" w:type="dxa"/>
            <w:tcBorders>
              <w:top w:val="single" w:sz="4" w:space="0" w:color="auto"/>
              <w:left w:val="single" w:sz="4" w:space="0" w:color="auto"/>
              <w:bottom w:val="single" w:sz="4" w:space="0" w:color="auto"/>
              <w:right w:val="single" w:sz="4" w:space="0" w:color="auto"/>
            </w:tcBorders>
            <w:hideMark/>
          </w:tcPr>
          <w:p w14:paraId="690F484E" w14:textId="77777777" w:rsidR="00AF51CE" w:rsidRDefault="00AF51CE" w:rsidP="00722A57">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5925" w:type="dxa"/>
            <w:gridSpan w:val="2"/>
            <w:tcBorders>
              <w:top w:val="single" w:sz="4" w:space="0" w:color="auto"/>
              <w:left w:val="single" w:sz="4" w:space="0" w:color="auto"/>
              <w:bottom w:val="single" w:sz="4" w:space="0" w:color="auto"/>
              <w:right w:val="single" w:sz="4" w:space="0" w:color="auto"/>
            </w:tcBorders>
            <w:hideMark/>
          </w:tcPr>
          <w:p w14:paraId="0A55D29F" w14:textId="77777777" w:rsidR="00AF51CE" w:rsidRDefault="00AF51CE" w:rsidP="00722A57">
            <w:pPr>
              <w:tabs>
                <w:tab w:val="left" w:pos="709"/>
              </w:tabs>
              <w:spacing w:before="60" w:after="60" w:line="240" w:lineRule="auto"/>
              <w:jc w:val="left"/>
              <w:rPr>
                <w:rFonts w:ascii="Arial" w:hAnsi="Arial" w:cs="Arial"/>
                <w:i/>
                <w:color w:val="FF0000"/>
                <w:sz w:val="16"/>
                <w:szCs w:val="16"/>
              </w:rPr>
            </w:pPr>
            <w:r>
              <w:rPr>
                <w:rFonts w:ascii="Arial" w:hAnsi="Arial" w:cs="Arial"/>
                <w:i/>
                <w:iCs/>
                <w:sz w:val="16"/>
                <w:szCs w:val="16"/>
              </w:rPr>
              <w:t>We provide advice to the Government and implement policies and programs to achieve strong and sustainable economic and fiscal outcomes for Australians.</w:t>
            </w:r>
          </w:p>
        </w:tc>
      </w:tr>
    </w:tbl>
    <w:p w14:paraId="0D54C5DE" w14:textId="77777777" w:rsidR="00AF51CE" w:rsidRPr="005407AD" w:rsidRDefault="00AF51CE" w:rsidP="00EE0CA1">
      <w:pPr>
        <w:pStyle w:val="ChartandTableFootnoteAlpha"/>
        <w:numPr>
          <w:ilvl w:val="0"/>
          <w:numId w:val="14"/>
        </w:numPr>
      </w:pPr>
      <w:r w:rsidRPr="005407AD">
        <w:t>The Treasury</w:t>
      </w:r>
      <w:r>
        <w:t>’</w:t>
      </w:r>
      <w:r w:rsidRPr="005407AD">
        <w:t>s performance measures are set out in full in the Treasury 2021</w:t>
      </w:r>
      <w:r>
        <w:noBreakHyphen/>
      </w:r>
      <w:r w:rsidRPr="005407AD">
        <w:t>22 Corporate Plan and will be reported in the 2021</w:t>
      </w:r>
      <w:r>
        <w:noBreakHyphen/>
      </w:r>
      <w:r w:rsidRPr="005407AD">
        <w:t>22 Annual Performance Statements. The 2020</w:t>
      </w:r>
      <w:r>
        <w:noBreakHyphen/>
      </w:r>
      <w:r w:rsidRPr="005407AD">
        <w:t>21 Corporate Plan included a revised purpose statement and performance measures that were not included in the 2021</w:t>
      </w:r>
      <w:r>
        <w:noBreakHyphen/>
      </w:r>
      <w:r w:rsidRPr="005407AD">
        <w:t>22 Portfolio Budget Statements. The performance measures have been updated to align with the 2021</w:t>
      </w:r>
      <w:r>
        <w:noBreakHyphen/>
      </w:r>
      <w:r w:rsidRPr="005407AD">
        <w:t>22 Corporate Plan.</w:t>
      </w:r>
    </w:p>
    <w:p w14:paraId="08378648" w14:textId="77777777" w:rsidR="00AF51CE" w:rsidRPr="005407AD" w:rsidRDefault="00AF51CE" w:rsidP="009831A1">
      <w:pPr>
        <w:pStyle w:val="ChartandTableFootnoteAlpha"/>
        <w:numPr>
          <w:ilvl w:val="0"/>
          <w:numId w:val="4"/>
        </w:numPr>
        <w:tabs>
          <w:tab w:val="left" w:pos="397"/>
        </w:tabs>
      </w:pPr>
      <w:r w:rsidRPr="005407AD">
        <w:t>New or modified performance measures that reflect new or materially changed programs are shown in italics.</w:t>
      </w:r>
    </w:p>
    <w:p w14:paraId="55272736" w14:textId="77777777" w:rsidR="00AF51CE" w:rsidRPr="005407AD" w:rsidRDefault="00AF51CE" w:rsidP="009831A1">
      <w:pPr>
        <w:pStyle w:val="ChartandTableFootnoteAlpha"/>
        <w:numPr>
          <w:ilvl w:val="0"/>
          <w:numId w:val="4"/>
        </w:numPr>
        <w:tabs>
          <w:tab w:val="left" w:pos="397"/>
        </w:tabs>
      </w:pPr>
      <w:r w:rsidRPr="005407AD">
        <w:t>Following the Administrative Arrangements Orders of 15 April 2021, the Small Business functions transferred from the Department of Industry, Science, Energy and Resources. Achievements against performance measures for 2020</w:t>
      </w:r>
      <w:r>
        <w:noBreakHyphen/>
      </w:r>
      <w:r w:rsidRPr="005407AD">
        <w:t>21 were reported in the Treasury 2020</w:t>
      </w:r>
      <w:r>
        <w:noBreakHyphen/>
      </w:r>
      <w:r w:rsidRPr="005407AD">
        <w:t>21 Annual Report. The Department of the Treasury included a performance measure for the Small Business functions in the 2021</w:t>
      </w:r>
      <w:r>
        <w:noBreakHyphen/>
      </w:r>
      <w:r w:rsidRPr="005407AD">
        <w:t>22 Corporate Plan.</w:t>
      </w:r>
    </w:p>
    <w:p w14:paraId="5A181F27" w14:textId="77777777" w:rsidR="00AF51CE" w:rsidRPr="005407AD" w:rsidRDefault="00AF51CE" w:rsidP="009831A1">
      <w:pPr>
        <w:pStyle w:val="ChartandTableFootnoteAlpha"/>
        <w:numPr>
          <w:ilvl w:val="0"/>
          <w:numId w:val="4"/>
        </w:numPr>
        <w:tabs>
          <w:tab w:val="left" w:pos="397"/>
        </w:tabs>
      </w:pPr>
      <w:r w:rsidRPr="005407AD">
        <w:t>The 2021</w:t>
      </w:r>
      <w:r>
        <w:noBreakHyphen/>
      </w:r>
      <w:r w:rsidRPr="005407AD">
        <w:t>22 target for the number of small businesses assisted involves additional funding allocated to support small businesses during the COVID</w:t>
      </w:r>
      <w:r>
        <w:noBreakHyphen/>
      </w:r>
      <w:r w:rsidRPr="005407AD">
        <w:t>19 pandemic. The targets for future years are based on the standard funding allocation.</w:t>
      </w:r>
    </w:p>
    <w:p w14:paraId="6A700185" w14:textId="77777777" w:rsidR="00AF51CE" w:rsidRDefault="00AF51CE" w:rsidP="00AE7806">
      <w:pPr>
        <w:pStyle w:val="SingleParagrap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AF51CE" w14:paraId="560B792F" w14:textId="77777777" w:rsidTr="00617A8A">
        <w:trPr>
          <w:tblHeader/>
        </w:trPr>
        <w:tc>
          <w:tcPr>
            <w:tcW w:w="7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F729CD" w14:textId="77777777" w:rsidR="00AF51CE" w:rsidRDefault="00AF51CE" w:rsidP="004D6CA1">
            <w:pPr>
              <w:pStyle w:val="TableColumnHeadingLeft"/>
              <w:spacing w:before="120" w:after="120" w:line="240" w:lineRule="auto"/>
              <w:jc w:val="left"/>
            </w:pPr>
            <w:r>
              <w:t xml:space="preserve">Outcome 1 – </w:t>
            </w:r>
            <w:r>
              <w:rPr>
                <w:rFonts w:cs="Arial"/>
                <w:b w:val="0"/>
                <w:bCs/>
                <w:szCs w:val="16"/>
              </w:rPr>
              <w:t>Informed decisions on the development and implementation of policies to improve the wellbeing of the Australian people, including by achieving strong, sustainable economic growth, through the provision of advice to government and the efficient administration of federal financial relations</w:t>
            </w:r>
          </w:p>
        </w:tc>
      </w:tr>
      <w:tr w:rsidR="00AF51CE" w14:paraId="50DA702A" w14:textId="77777777" w:rsidTr="00617A8A">
        <w:trPr>
          <w:tblHeader/>
        </w:trPr>
        <w:tc>
          <w:tcPr>
            <w:tcW w:w="7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34E681" w14:textId="77777777" w:rsidR="00AF51CE" w:rsidRPr="00DF33E6" w:rsidRDefault="00AF51CE" w:rsidP="004D6CA1">
            <w:pPr>
              <w:pStyle w:val="Bullet"/>
              <w:numPr>
                <w:ilvl w:val="0"/>
                <w:numId w:val="0"/>
              </w:numPr>
              <w:spacing w:before="60" w:after="60" w:line="240" w:lineRule="auto"/>
              <w:ind w:left="284" w:hanging="284"/>
              <w:rPr>
                <w:rFonts w:ascii="Arial" w:hAnsi="Arial" w:cs="Arial"/>
                <w:sz w:val="16"/>
                <w:szCs w:val="16"/>
              </w:rPr>
            </w:pPr>
            <w:r w:rsidRPr="00DF33E6">
              <w:rPr>
                <w:rFonts w:ascii="Arial" w:hAnsi="Arial" w:cs="Arial"/>
                <w:b/>
                <w:sz w:val="16"/>
                <w:szCs w:val="16"/>
              </w:rPr>
              <w:t>Program 1.4 to 1.9</w:t>
            </w:r>
            <w:r w:rsidRPr="00DF33E6">
              <w:rPr>
                <w:rFonts w:ascii="Arial" w:hAnsi="Arial" w:cs="Arial"/>
                <w:sz w:val="16"/>
                <w:szCs w:val="16"/>
              </w:rPr>
              <w:t xml:space="preserve"> </w:t>
            </w:r>
            <w:r w:rsidRPr="00DF33E6">
              <w:rPr>
                <w:rFonts w:ascii="Arial" w:hAnsi="Arial" w:cs="Arial"/>
                <w:b/>
                <w:sz w:val="16"/>
                <w:szCs w:val="16"/>
              </w:rPr>
              <w:t>– Financial Support to States and Territories</w:t>
            </w:r>
          </w:p>
          <w:p w14:paraId="357BA1F4" w14:textId="77777777" w:rsidR="00AF51CE" w:rsidRPr="00DF33E6" w:rsidRDefault="00AF51CE" w:rsidP="004D6CA1">
            <w:pPr>
              <w:pStyle w:val="Default"/>
              <w:spacing w:before="60" w:after="60"/>
              <w:rPr>
                <w:rFonts w:ascii="Arial" w:hAnsi="Arial" w:cs="Arial"/>
                <w:color w:val="auto"/>
                <w:sz w:val="16"/>
                <w:szCs w:val="16"/>
                <w:lang w:val="x-none" w:eastAsia="x-none"/>
              </w:rPr>
            </w:pPr>
            <w:r w:rsidRPr="00DF33E6">
              <w:rPr>
                <w:rFonts w:ascii="Arial" w:hAnsi="Arial" w:cs="Arial"/>
                <w:color w:val="auto"/>
                <w:sz w:val="16"/>
                <w:szCs w:val="16"/>
                <w:lang w:eastAsia="x-none"/>
              </w:rPr>
              <w:t xml:space="preserve">The objectives of </w:t>
            </w:r>
            <w:r w:rsidRPr="00DF33E6">
              <w:rPr>
                <w:rFonts w:ascii="Arial" w:hAnsi="Arial" w:cs="Arial"/>
                <w:color w:val="auto"/>
                <w:sz w:val="16"/>
                <w:szCs w:val="16"/>
                <w:lang w:val="x-none" w:eastAsia="x-none"/>
              </w:rPr>
              <w:t>programs 1.4 to 1.9</w:t>
            </w:r>
            <w:r w:rsidRPr="00DF33E6">
              <w:rPr>
                <w:rFonts w:ascii="Arial" w:hAnsi="Arial" w:cs="Arial"/>
                <w:color w:val="auto"/>
                <w:sz w:val="16"/>
                <w:szCs w:val="16"/>
                <w:lang w:eastAsia="x-none"/>
              </w:rPr>
              <w:t xml:space="preserve"> are to make payments which </w:t>
            </w:r>
            <w:r w:rsidRPr="00DF33E6">
              <w:rPr>
                <w:rFonts w:ascii="Arial" w:hAnsi="Arial" w:cs="Arial"/>
                <w:color w:val="auto"/>
                <w:sz w:val="16"/>
                <w:szCs w:val="16"/>
                <w:lang w:val="x-none" w:eastAsia="x-none"/>
              </w:rPr>
              <w:t xml:space="preserve">provide financial support to the States and Territories </w:t>
            </w:r>
            <w:r w:rsidRPr="00DF33E6">
              <w:rPr>
                <w:rFonts w:ascii="Arial" w:hAnsi="Arial" w:cs="Arial"/>
                <w:color w:val="auto"/>
                <w:sz w:val="16"/>
                <w:szCs w:val="16"/>
                <w:lang w:eastAsia="x-none"/>
              </w:rPr>
              <w:t>on</w:t>
            </w:r>
            <w:r w:rsidRPr="00DF33E6">
              <w:rPr>
                <w:rFonts w:ascii="Arial" w:hAnsi="Arial" w:cs="Arial"/>
                <w:color w:val="auto"/>
                <w:sz w:val="16"/>
                <w:szCs w:val="16"/>
                <w:lang w:val="x-none" w:eastAsia="x-none"/>
              </w:rPr>
              <w:t xml:space="preserve"> a wide range of activities under the </w:t>
            </w:r>
            <w:r w:rsidRPr="00DF33E6">
              <w:rPr>
                <w:rFonts w:ascii="Arial" w:hAnsi="Arial" w:cs="Arial"/>
                <w:i/>
                <w:color w:val="auto"/>
                <w:sz w:val="16"/>
                <w:szCs w:val="16"/>
                <w:lang w:val="x-none" w:eastAsia="x-none"/>
              </w:rPr>
              <w:t xml:space="preserve">Intergovernmental Agreement on Federal Financial Relations </w:t>
            </w:r>
            <w:r w:rsidRPr="00DF33E6">
              <w:rPr>
                <w:rFonts w:ascii="Arial" w:hAnsi="Arial" w:cs="Arial"/>
                <w:color w:val="auto"/>
                <w:sz w:val="16"/>
                <w:szCs w:val="16"/>
                <w:lang w:val="x-none" w:eastAsia="x-none"/>
              </w:rPr>
              <w:t xml:space="preserve">(IGAFFR) and other relevant agreements between the Commonwealth and the States and Territories. Since these programs have common performance criteria, they have been presented together below. </w:t>
            </w:r>
          </w:p>
          <w:p w14:paraId="6300E53B" w14:textId="77777777" w:rsidR="00AF51CE" w:rsidRPr="00DF33E6" w:rsidRDefault="00AF51CE" w:rsidP="004D6CA1">
            <w:pPr>
              <w:pStyle w:val="Default"/>
              <w:spacing w:before="60" w:after="60"/>
              <w:rPr>
                <w:rFonts w:ascii="Arial" w:hAnsi="Arial" w:cs="Arial"/>
                <w:color w:val="auto"/>
                <w:sz w:val="16"/>
                <w:szCs w:val="16"/>
                <w:lang w:val="x-none" w:eastAsia="x-none"/>
              </w:rPr>
            </w:pPr>
            <w:r w:rsidRPr="00DF33E6">
              <w:rPr>
                <w:rFonts w:ascii="Arial" w:hAnsi="Arial" w:cs="Arial"/>
                <w:b/>
                <w:color w:val="auto"/>
                <w:sz w:val="16"/>
                <w:szCs w:val="16"/>
                <w:lang w:val="x-none" w:eastAsia="x-none"/>
              </w:rPr>
              <w:t>Program 1.4</w:t>
            </w:r>
            <w:r>
              <w:rPr>
                <w:rFonts w:ascii="Arial" w:hAnsi="Arial" w:cs="Arial"/>
                <w:b/>
                <w:color w:val="auto"/>
                <w:sz w:val="16"/>
                <w:szCs w:val="16"/>
                <w:lang w:val="x-none" w:eastAsia="x-none"/>
              </w:rPr>
              <w:t xml:space="preserve"> – </w:t>
            </w:r>
            <w:r w:rsidRPr="00DF33E6">
              <w:rPr>
                <w:rFonts w:ascii="Arial" w:hAnsi="Arial" w:cs="Arial"/>
                <w:b/>
                <w:color w:val="auto"/>
                <w:sz w:val="16"/>
                <w:szCs w:val="16"/>
                <w:lang w:val="x-none" w:eastAsia="x-none"/>
              </w:rPr>
              <w:t>General Revenue Assistance.</w:t>
            </w:r>
            <w:r w:rsidRPr="00DF33E6">
              <w:rPr>
                <w:rFonts w:ascii="Arial" w:hAnsi="Arial" w:cs="Arial"/>
                <w:color w:val="auto"/>
                <w:sz w:val="16"/>
                <w:szCs w:val="16"/>
                <w:lang w:val="x-none" w:eastAsia="x-none"/>
              </w:rPr>
              <w:t xml:space="preserve"> The Treasury, on behalf of the Government, will make general revenue assistance payments to the States and Territories. </w:t>
            </w:r>
          </w:p>
          <w:p w14:paraId="3466EF3C" w14:textId="77777777" w:rsidR="00AF51CE" w:rsidRPr="00DF33E6" w:rsidRDefault="00AF51CE" w:rsidP="004D6CA1">
            <w:pPr>
              <w:pStyle w:val="Default"/>
              <w:spacing w:before="60" w:after="60"/>
              <w:rPr>
                <w:rFonts w:ascii="Arial" w:hAnsi="Arial" w:cs="Arial"/>
                <w:color w:val="auto"/>
                <w:sz w:val="16"/>
                <w:szCs w:val="16"/>
                <w:lang w:val="x-none" w:eastAsia="x-none"/>
              </w:rPr>
            </w:pPr>
            <w:r w:rsidRPr="00DF33E6">
              <w:rPr>
                <w:rFonts w:ascii="Arial" w:hAnsi="Arial" w:cs="Arial"/>
                <w:b/>
                <w:color w:val="auto"/>
                <w:sz w:val="16"/>
                <w:szCs w:val="16"/>
                <w:lang w:val="x-none" w:eastAsia="x-none"/>
              </w:rPr>
              <w:t>Program 1.5</w:t>
            </w:r>
            <w:r>
              <w:rPr>
                <w:rFonts w:ascii="Arial" w:hAnsi="Arial" w:cs="Arial"/>
                <w:b/>
                <w:color w:val="auto"/>
                <w:sz w:val="16"/>
                <w:szCs w:val="16"/>
                <w:lang w:val="x-none" w:eastAsia="x-none"/>
              </w:rPr>
              <w:t xml:space="preserve"> – </w:t>
            </w:r>
            <w:r w:rsidRPr="00DF33E6">
              <w:rPr>
                <w:rFonts w:ascii="Arial" w:hAnsi="Arial" w:cs="Arial"/>
                <w:b/>
                <w:color w:val="auto"/>
                <w:sz w:val="16"/>
                <w:szCs w:val="16"/>
                <w:lang w:val="x-none" w:eastAsia="x-none"/>
              </w:rPr>
              <w:t>Assistance to the States for Healthcare Services.</w:t>
            </w:r>
            <w:r w:rsidRPr="00DF33E6">
              <w:rPr>
                <w:rFonts w:ascii="Arial" w:hAnsi="Arial" w:cs="Arial"/>
                <w:color w:val="auto"/>
                <w:sz w:val="16"/>
                <w:szCs w:val="16"/>
                <w:lang w:val="x-none" w:eastAsia="x-none"/>
              </w:rPr>
              <w:t xml:space="preserve"> The Treasury, on behalf of the Government, provides financial support to the States and Territories to be spent in the delivery of healthcare services. </w:t>
            </w:r>
          </w:p>
          <w:p w14:paraId="6BF4B2BA" w14:textId="77777777" w:rsidR="00AF51CE" w:rsidRPr="00DF33E6" w:rsidRDefault="00AF51CE" w:rsidP="004D6CA1">
            <w:pPr>
              <w:pStyle w:val="Default"/>
              <w:spacing w:before="60" w:after="60"/>
              <w:rPr>
                <w:rFonts w:ascii="Arial" w:hAnsi="Arial" w:cs="Arial"/>
                <w:color w:val="auto"/>
                <w:sz w:val="16"/>
                <w:szCs w:val="16"/>
                <w:lang w:val="x-none" w:eastAsia="x-none"/>
              </w:rPr>
            </w:pPr>
            <w:r w:rsidRPr="00DF33E6">
              <w:rPr>
                <w:rFonts w:ascii="Arial" w:hAnsi="Arial" w:cs="Arial"/>
                <w:b/>
                <w:color w:val="auto"/>
                <w:sz w:val="16"/>
                <w:szCs w:val="16"/>
                <w:lang w:val="x-none" w:eastAsia="x-none"/>
              </w:rPr>
              <w:t>Program 1.6</w:t>
            </w:r>
            <w:r>
              <w:rPr>
                <w:rFonts w:ascii="Arial" w:hAnsi="Arial" w:cs="Arial"/>
                <w:b/>
                <w:color w:val="auto"/>
                <w:sz w:val="16"/>
                <w:szCs w:val="16"/>
                <w:lang w:val="x-none" w:eastAsia="x-none"/>
              </w:rPr>
              <w:t xml:space="preserve"> – </w:t>
            </w:r>
            <w:r w:rsidRPr="00DF33E6">
              <w:rPr>
                <w:rFonts w:ascii="Arial" w:hAnsi="Arial" w:cs="Arial"/>
                <w:b/>
                <w:color w:val="auto"/>
                <w:sz w:val="16"/>
                <w:szCs w:val="16"/>
                <w:lang w:val="x-none" w:eastAsia="x-none"/>
              </w:rPr>
              <w:t>Assistance to the States for Skills and Workforce Development.</w:t>
            </w:r>
            <w:r w:rsidRPr="00DF33E6">
              <w:rPr>
                <w:rFonts w:ascii="Arial" w:hAnsi="Arial" w:cs="Arial"/>
                <w:color w:val="auto"/>
                <w:sz w:val="16"/>
                <w:szCs w:val="16"/>
                <w:lang w:val="x-none" w:eastAsia="x-none"/>
              </w:rPr>
              <w:t xml:space="preserve"> The Treasury, on behalf of the Government, provides financial support to the States and Territories to be spent in the delivery of skills and workforce development services. </w:t>
            </w:r>
          </w:p>
          <w:p w14:paraId="257972EC" w14:textId="77777777" w:rsidR="00AF51CE" w:rsidRPr="00DF33E6" w:rsidRDefault="00AF51CE" w:rsidP="004D6CA1">
            <w:pPr>
              <w:pStyle w:val="Default"/>
              <w:spacing w:before="60" w:after="60"/>
              <w:rPr>
                <w:rFonts w:ascii="Arial" w:hAnsi="Arial" w:cs="Arial"/>
                <w:color w:val="auto"/>
                <w:sz w:val="16"/>
                <w:szCs w:val="16"/>
                <w:lang w:val="x-none" w:eastAsia="x-none"/>
              </w:rPr>
            </w:pPr>
            <w:r w:rsidRPr="00DF33E6">
              <w:rPr>
                <w:rFonts w:ascii="Arial" w:hAnsi="Arial" w:cs="Arial"/>
                <w:b/>
                <w:color w:val="auto"/>
                <w:sz w:val="16"/>
                <w:szCs w:val="16"/>
                <w:lang w:val="x-none" w:eastAsia="x-none"/>
              </w:rPr>
              <w:t>Program 1.7</w:t>
            </w:r>
            <w:r>
              <w:rPr>
                <w:rFonts w:ascii="Arial" w:hAnsi="Arial" w:cs="Arial"/>
                <w:b/>
                <w:color w:val="auto"/>
                <w:sz w:val="16"/>
                <w:szCs w:val="16"/>
                <w:lang w:val="x-none" w:eastAsia="x-none"/>
              </w:rPr>
              <w:t xml:space="preserve"> – </w:t>
            </w:r>
            <w:r w:rsidRPr="00DF33E6">
              <w:rPr>
                <w:rFonts w:ascii="Arial" w:hAnsi="Arial" w:cs="Arial"/>
                <w:b/>
                <w:color w:val="auto"/>
                <w:sz w:val="16"/>
                <w:szCs w:val="16"/>
                <w:lang w:val="x-none" w:eastAsia="x-none"/>
              </w:rPr>
              <w:t>Assistance to the States for Disability Services.</w:t>
            </w:r>
            <w:r w:rsidRPr="00DF33E6">
              <w:rPr>
                <w:rFonts w:ascii="Arial" w:hAnsi="Arial" w:cs="Arial"/>
                <w:color w:val="auto"/>
                <w:sz w:val="16"/>
                <w:szCs w:val="16"/>
                <w:lang w:val="x-none" w:eastAsia="x-none"/>
              </w:rPr>
              <w:t xml:space="preserve"> The Treasury, on behalf of the Government, provides financial support to the States and Territories to be spent in the delivery of disability services. </w:t>
            </w:r>
          </w:p>
          <w:p w14:paraId="3F3A8A32" w14:textId="77777777" w:rsidR="00AF51CE" w:rsidRPr="00DF33E6" w:rsidRDefault="00AF51CE" w:rsidP="004D6CA1">
            <w:pPr>
              <w:pStyle w:val="Default"/>
              <w:spacing w:before="60" w:after="60"/>
              <w:rPr>
                <w:rFonts w:ascii="Arial" w:hAnsi="Arial" w:cs="Arial"/>
                <w:color w:val="auto"/>
                <w:sz w:val="16"/>
                <w:szCs w:val="16"/>
                <w:lang w:val="x-none" w:eastAsia="x-none"/>
              </w:rPr>
            </w:pPr>
            <w:r w:rsidRPr="00DF33E6">
              <w:rPr>
                <w:rFonts w:ascii="Arial" w:hAnsi="Arial" w:cs="Arial"/>
                <w:b/>
                <w:color w:val="auto"/>
                <w:sz w:val="16"/>
                <w:szCs w:val="16"/>
                <w:lang w:val="x-none" w:eastAsia="x-none"/>
              </w:rPr>
              <w:t>Program 1.8</w:t>
            </w:r>
            <w:r>
              <w:rPr>
                <w:rFonts w:ascii="Arial" w:hAnsi="Arial" w:cs="Arial"/>
                <w:b/>
                <w:color w:val="auto"/>
                <w:sz w:val="16"/>
                <w:szCs w:val="16"/>
                <w:lang w:val="x-none" w:eastAsia="x-none"/>
              </w:rPr>
              <w:t xml:space="preserve"> – </w:t>
            </w:r>
            <w:r w:rsidRPr="00DF33E6">
              <w:rPr>
                <w:rFonts w:ascii="Arial" w:hAnsi="Arial" w:cs="Arial"/>
                <w:b/>
                <w:color w:val="auto"/>
                <w:sz w:val="16"/>
                <w:szCs w:val="16"/>
                <w:lang w:val="x-none" w:eastAsia="x-none"/>
              </w:rPr>
              <w:t>Assistance to the States for Affordable Housing.</w:t>
            </w:r>
            <w:r w:rsidRPr="00DF33E6">
              <w:rPr>
                <w:rFonts w:ascii="Arial" w:hAnsi="Arial" w:cs="Arial"/>
                <w:color w:val="auto"/>
                <w:sz w:val="16"/>
                <w:szCs w:val="16"/>
                <w:lang w:val="x-none" w:eastAsia="x-none"/>
              </w:rPr>
              <w:t xml:space="preserve"> The Treasury, on behalf of the Government, provides financial support to the States and Territories to be spent in the delivery of affordable housing services. </w:t>
            </w:r>
          </w:p>
          <w:p w14:paraId="43D47E6D" w14:textId="77777777" w:rsidR="00AF51CE" w:rsidRPr="00DF33E6" w:rsidRDefault="00AF51CE" w:rsidP="004D6CA1">
            <w:pPr>
              <w:pStyle w:val="Bullet"/>
              <w:numPr>
                <w:ilvl w:val="0"/>
                <w:numId w:val="0"/>
              </w:numPr>
              <w:spacing w:before="60" w:after="60" w:line="240" w:lineRule="auto"/>
              <w:rPr>
                <w:rFonts w:ascii="Arial" w:hAnsi="Arial" w:cs="Arial"/>
                <w:sz w:val="16"/>
                <w:szCs w:val="16"/>
              </w:rPr>
            </w:pPr>
            <w:r w:rsidRPr="00DF33E6">
              <w:rPr>
                <w:rFonts w:ascii="Arial" w:hAnsi="Arial" w:cs="Arial"/>
                <w:b/>
                <w:sz w:val="16"/>
                <w:szCs w:val="16"/>
              </w:rPr>
              <w:t>Program 1.9</w:t>
            </w:r>
            <w:r>
              <w:rPr>
                <w:rFonts w:ascii="Arial" w:hAnsi="Arial" w:cs="Arial"/>
                <w:b/>
                <w:sz w:val="16"/>
                <w:szCs w:val="16"/>
              </w:rPr>
              <w:t xml:space="preserve"> – </w:t>
            </w:r>
            <w:r w:rsidRPr="00DF33E6">
              <w:rPr>
                <w:rFonts w:ascii="Arial" w:hAnsi="Arial" w:cs="Arial"/>
                <w:b/>
                <w:sz w:val="16"/>
                <w:szCs w:val="16"/>
              </w:rPr>
              <w:t>National Partnership Payments to the States.</w:t>
            </w:r>
            <w:r w:rsidRPr="00DF33E6">
              <w:rPr>
                <w:rFonts w:ascii="Arial" w:hAnsi="Arial" w:cs="Arial"/>
                <w:sz w:val="16"/>
                <w:szCs w:val="16"/>
              </w:rPr>
              <w:t xml:space="preserve"> The Treasury, on behalf of the Government, provides financial support to the States and Territories to be spent on improving outcomes in the areas specified in each of the National Partnership agreements. These payments support the delivery of specified outputs or projects, facilitate reforms or reward jurisdictions that deliver on nationally significant reforms. This program is linked to programs administered by a number of other portfolios, as noted in Table 2.2, which provides further details of specific payments. This contributes to the linked programs by making payment on behalf of the following:</w:t>
            </w:r>
          </w:p>
          <w:p w14:paraId="4A02E268"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Attorney</w:t>
            </w:r>
            <w:r w:rsidRPr="00E1326D">
              <w:rPr>
                <w:rFonts w:ascii="Arial" w:hAnsi="Arial" w:cs="Arial"/>
                <w:sz w:val="16"/>
                <w:szCs w:val="16"/>
                <w:lang w:val="en-AU"/>
              </w:rPr>
              <w:noBreakHyphen/>
              <w:t>General’s Department</w:t>
            </w:r>
          </w:p>
          <w:p w14:paraId="6BB47C35"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 xml:space="preserve">Department of Agriculture, Water and the Environment </w:t>
            </w:r>
          </w:p>
          <w:p w14:paraId="060DE196"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Department of Defence</w:t>
            </w:r>
          </w:p>
          <w:p w14:paraId="5D93F35C"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Department of Education, Skills and Employment</w:t>
            </w:r>
          </w:p>
          <w:p w14:paraId="0FEBEF49"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Department of Finance</w:t>
            </w:r>
          </w:p>
          <w:p w14:paraId="69477558"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Department of Health</w:t>
            </w:r>
          </w:p>
          <w:p w14:paraId="756DA927"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Department of Home Affairs</w:t>
            </w:r>
          </w:p>
          <w:p w14:paraId="0AFF247F"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Department of Industry, Science, Energy and Resources</w:t>
            </w:r>
          </w:p>
          <w:p w14:paraId="7927E231"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Department of Infrastructure, Transport, Regional Development and Communications</w:t>
            </w:r>
          </w:p>
          <w:p w14:paraId="0A1D6BA3"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Department of the Prime Minister and Cabinet</w:t>
            </w:r>
          </w:p>
          <w:p w14:paraId="25B70D2E" w14:textId="77777777" w:rsidR="00AF51CE" w:rsidRPr="00E1326D" w:rsidRDefault="00AF51CE" w:rsidP="009831A1">
            <w:pPr>
              <w:pStyle w:val="Bullet"/>
              <w:numPr>
                <w:ilvl w:val="0"/>
                <w:numId w:val="5"/>
              </w:numPr>
              <w:spacing w:before="60" w:after="60" w:line="240" w:lineRule="auto"/>
              <w:ind w:left="170" w:hanging="170"/>
              <w:jc w:val="left"/>
              <w:rPr>
                <w:rFonts w:ascii="Arial" w:hAnsi="Arial" w:cs="Arial"/>
                <w:sz w:val="16"/>
                <w:szCs w:val="16"/>
                <w:lang w:val="en-AU"/>
              </w:rPr>
            </w:pPr>
            <w:r w:rsidRPr="00E1326D">
              <w:rPr>
                <w:rFonts w:ascii="Arial" w:hAnsi="Arial" w:cs="Arial"/>
                <w:sz w:val="16"/>
                <w:szCs w:val="16"/>
                <w:lang w:val="en-AU"/>
              </w:rPr>
              <w:t xml:space="preserve">Department of Social Services, and </w:t>
            </w:r>
          </w:p>
          <w:p w14:paraId="7A8163B1" w14:textId="77777777" w:rsidR="00AF51CE" w:rsidRPr="000249FA" w:rsidRDefault="00AF51CE" w:rsidP="009831A1">
            <w:pPr>
              <w:pStyle w:val="Bullet"/>
              <w:numPr>
                <w:ilvl w:val="0"/>
                <w:numId w:val="5"/>
              </w:numPr>
              <w:spacing w:before="60" w:after="60" w:line="240" w:lineRule="auto"/>
              <w:ind w:left="170" w:hanging="170"/>
              <w:jc w:val="left"/>
              <w:rPr>
                <w:rFonts w:ascii="Arial" w:hAnsi="Arial" w:cs="Arial"/>
                <w:sz w:val="16"/>
                <w:szCs w:val="16"/>
              </w:rPr>
            </w:pPr>
            <w:r w:rsidRPr="00E1326D">
              <w:rPr>
                <w:rFonts w:ascii="Arial" w:hAnsi="Arial" w:cs="Arial"/>
                <w:sz w:val="16"/>
                <w:szCs w:val="16"/>
                <w:lang w:val="en-AU"/>
              </w:rPr>
              <w:t>Department of Veterans’ Affairs.</w:t>
            </w:r>
          </w:p>
        </w:tc>
      </w:tr>
    </w:tbl>
    <w:p w14:paraId="670DE6A1" w14:textId="77777777" w:rsidR="00AF51CE" w:rsidRDefault="00AF51CE"/>
    <w:p w14:paraId="1B55937F" w14:textId="77777777" w:rsidR="00AF51CE" w:rsidRDefault="00AF51CE">
      <w:pPr>
        <w:spacing w:after="0" w:line="240"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423"/>
        <w:gridCol w:w="2586"/>
      </w:tblGrid>
      <w:tr w:rsidR="00AF51CE" w14:paraId="6A013373" w14:textId="77777777" w:rsidTr="00617A8A">
        <w:tc>
          <w:tcPr>
            <w:tcW w:w="1692" w:type="dxa"/>
            <w:tcBorders>
              <w:top w:val="single" w:sz="4" w:space="0" w:color="auto"/>
              <w:left w:val="single" w:sz="4" w:space="0" w:color="auto"/>
              <w:bottom w:val="double" w:sz="4" w:space="0" w:color="auto"/>
              <w:right w:val="single" w:sz="4" w:space="0" w:color="auto"/>
            </w:tcBorders>
            <w:hideMark/>
          </w:tcPr>
          <w:p w14:paraId="3D081CEB" w14:textId="77777777" w:rsidR="00AF51CE" w:rsidRDefault="00AF51CE" w:rsidP="004D6CA1">
            <w:pPr>
              <w:tabs>
                <w:tab w:val="left" w:pos="709"/>
              </w:tabs>
              <w:spacing w:before="60" w:after="60" w:line="240" w:lineRule="auto"/>
              <w:jc w:val="left"/>
              <w:rPr>
                <w:rFonts w:ascii="Arial" w:hAnsi="Arial" w:cs="Arial"/>
                <w:b/>
                <w:sz w:val="16"/>
                <w:szCs w:val="16"/>
              </w:rPr>
            </w:pPr>
            <w:r>
              <w:rPr>
                <w:rFonts w:ascii="Arial" w:hAnsi="Arial" w:cs="Arial"/>
                <w:b/>
                <w:sz w:val="16"/>
                <w:szCs w:val="16"/>
              </w:rPr>
              <w:t>Delivery</w:t>
            </w:r>
          </w:p>
        </w:tc>
        <w:tc>
          <w:tcPr>
            <w:tcW w:w="6009" w:type="dxa"/>
            <w:gridSpan w:val="2"/>
            <w:tcBorders>
              <w:top w:val="single" w:sz="4" w:space="0" w:color="auto"/>
              <w:left w:val="single" w:sz="4" w:space="0" w:color="auto"/>
              <w:bottom w:val="double" w:sz="4" w:space="0" w:color="auto"/>
              <w:right w:val="single" w:sz="4" w:space="0" w:color="auto"/>
            </w:tcBorders>
            <w:hideMark/>
          </w:tcPr>
          <w:p w14:paraId="7B4A3C88" w14:textId="77777777" w:rsidR="00AF51CE" w:rsidRDefault="00AF51CE" w:rsidP="004D6CA1">
            <w:pPr>
              <w:tabs>
                <w:tab w:val="left" w:pos="709"/>
              </w:tabs>
              <w:spacing w:before="60" w:after="60" w:line="240" w:lineRule="auto"/>
              <w:jc w:val="left"/>
              <w:rPr>
                <w:rFonts w:ascii="Arial" w:hAnsi="Arial" w:cs="Arial"/>
                <w:i/>
                <w:color w:val="FF0000"/>
                <w:sz w:val="16"/>
                <w:szCs w:val="16"/>
              </w:rPr>
            </w:pPr>
            <w:r w:rsidRPr="00DF33E6">
              <w:rPr>
                <w:rFonts w:ascii="Arial" w:hAnsi="Arial" w:cs="Arial"/>
                <w:sz w:val="16"/>
                <w:szCs w:val="16"/>
              </w:rPr>
              <w:t>The Treasury delivers payments to the States and Territories.</w:t>
            </w:r>
          </w:p>
        </w:tc>
      </w:tr>
      <w:tr w:rsidR="00AF51CE" w14:paraId="1C48ABB4" w14:textId="77777777" w:rsidTr="00617A8A">
        <w:tc>
          <w:tcPr>
            <w:tcW w:w="7701" w:type="dxa"/>
            <w:gridSpan w:val="3"/>
            <w:tcBorders>
              <w:top w:val="double" w:sz="4" w:space="0" w:color="auto"/>
              <w:left w:val="single" w:sz="4" w:space="0" w:color="auto"/>
              <w:bottom w:val="double" w:sz="4" w:space="0" w:color="auto"/>
              <w:right w:val="single" w:sz="4" w:space="0" w:color="auto"/>
            </w:tcBorders>
            <w:hideMark/>
          </w:tcPr>
          <w:p w14:paraId="4B1FC155" w14:textId="77777777" w:rsidR="00AF51CE" w:rsidRDefault="00AF51CE" w:rsidP="004D6CA1">
            <w:pPr>
              <w:tabs>
                <w:tab w:val="left" w:pos="709"/>
              </w:tabs>
              <w:spacing w:before="60" w:after="60" w:line="240" w:lineRule="auto"/>
              <w:jc w:val="left"/>
              <w:rPr>
                <w:rFonts w:ascii="Arial" w:hAnsi="Arial" w:cs="Arial"/>
                <w:b/>
                <w:sz w:val="16"/>
                <w:szCs w:val="16"/>
              </w:rPr>
            </w:pPr>
            <w:r>
              <w:rPr>
                <w:rFonts w:ascii="Arial" w:hAnsi="Arial" w:cs="Arial"/>
                <w:b/>
                <w:sz w:val="16"/>
                <w:szCs w:val="16"/>
              </w:rPr>
              <w:t>Performance information</w:t>
            </w:r>
          </w:p>
        </w:tc>
      </w:tr>
      <w:tr w:rsidR="00AF51CE" w14:paraId="45C40B6F" w14:textId="77777777" w:rsidTr="00617A8A">
        <w:tc>
          <w:tcPr>
            <w:tcW w:w="1692" w:type="dxa"/>
            <w:tcBorders>
              <w:top w:val="double" w:sz="4" w:space="0" w:color="auto"/>
              <w:left w:val="single" w:sz="4" w:space="0" w:color="auto"/>
              <w:bottom w:val="single" w:sz="4" w:space="0" w:color="auto"/>
              <w:right w:val="single" w:sz="4" w:space="0" w:color="auto"/>
            </w:tcBorders>
            <w:hideMark/>
          </w:tcPr>
          <w:p w14:paraId="2AEFD95B" w14:textId="77777777" w:rsidR="00AF51CE" w:rsidRDefault="00AF51CE" w:rsidP="004D6CA1">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423" w:type="dxa"/>
            <w:tcBorders>
              <w:top w:val="double" w:sz="4" w:space="0" w:color="auto"/>
              <w:left w:val="single" w:sz="4" w:space="0" w:color="auto"/>
              <w:bottom w:val="single" w:sz="4" w:space="0" w:color="auto"/>
              <w:right w:val="single" w:sz="4" w:space="0" w:color="auto"/>
            </w:tcBorders>
            <w:hideMark/>
          </w:tcPr>
          <w:p w14:paraId="4E723E0B" w14:textId="77777777" w:rsidR="00AF51CE" w:rsidRDefault="00AF51CE" w:rsidP="004D6CA1">
            <w:pPr>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w:t>
            </w:r>
            <w:r>
              <w:rPr>
                <w:rFonts w:ascii="Arial" w:hAnsi="Arial" w:cs="Arial"/>
                <w:sz w:val="16"/>
                <w:szCs w:val="16"/>
              </w:rPr>
              <w:t xml:space="preserve"> (a) (b)</w:t>
            </w:r>
          </w:p>
        </w:tc>
        <w:tc>
          <w:tcPr>
            <w:tcW w:w="2586" w:type="dxa"/>
            <w:tcBorders>
              <w:top w:val="double" w:sz="4" w:space="0" w:color="auto"/>
              <w:left w:val="single" w:sz="4" w:space="0" w:color="auto"/>
              <w:bottom w:val="single" w:sz="4" w:space="0" w:color="auto"/>
              <w:right w:val="single" w:sz="4" w:space="0" w:color="auto"/>
            </w:tcBorders>
            <w:hideMark/>
          </w:tcPr>
          <w:p w14:paraId="0FC2F880" w14:textId="77777777" w:rsidR="00AF51CE" w:rsidRDefault="00AF51CE" w:rsidP="004D6CA1">
            <w:pPr>
              <w:tabs>
                <w:tab w:val="left" w:pos="709"/>
              </w:tabs>
              <w:spacing w:before="60" w:after="60" w:line="240" w:lineRule="auto"/>
              <w:jc w:val="left"/>
              <w:rPr>
                <w:rFonts w:ascii="Arial" w:hAnsi="Arial" w:cs="Arial"/>
                <w:b/>
                <w:sz w:val="16"/>
                <w:szCs w:val="16"/>
              </w:rPr>
            </w:pPr>
            <w:r w:rsidRPr="00826EB5">
              <w:rPr>
                <w:rFonts w:ascii="Arial" w:hAnsi="Arial" w:cs="Arial"/>
                <w:b/>
                <w:sz w:val="16"/>
                <w:szCs w:val="16"/>
              </w:rPr>
              <w:t>Actual Achievement/Targets</w:t>
            </w:r>
          </w:p>
        </w:tc>
      </w:tr>
      <w:tr w:rsidR="00AF51CE" w14:paraId="265CDEA7" w14:textId="77777777" w:rsidTr="00617A8A">
        <w:trPr>
          <w:trHeight w:val="70"/>
        </w:trPr>
        <w:tc>
          <w:tcPr>
            <w:tcW w:w="1692" w:type="dxa"/>
            <w:tcBorders>
              <w:top w:val="single" w:sz="4" w:space="0" w:color="auto"/>
              <w:bottom w:val="single" w:sz="4" w:space="0" w:color="auto"/>
              <w:right w:val="single" w:sz="4" w:space="0" w:color="auto"/>
            </w:tcBorders>
          </w:tcPr>
          <w:p w14:paraId="0CF77F5D" w14:textId="77777777" w:rsidR="00AF51CE" w:rsidRDefault="00AF51CE" w:rsidP="004D6CA1">
            <w:pPr>
              <w:tabs>
                <w:tab w:val="left" w:pos="709"/>
              </w:tabs>
              <w:spacing w:before="60" w:after="60" w:line="240" w:lineRule="auto"/>
              <w:jc w:val="left"/>
              <w:rPr>
                <w:rFonts w:ascii="Arial" w:hAnsi="Arial" w:cs="Arial"/>
                <w:sz w:val="16"/>
                <w:szCs w:val="16"/>
              </w:rPr>
            </w:pPr>
            <w:r w:rsidRPr="00826EB5">
              <w:rPr>
                <w:rFonts w:ascii="Arial" w:hAnsi="Arial" w:cs="Arial"/>
                <w:sz w:val="16"/>
                <w:szCs w:val="16"/>
              </w:rPr>
              <w:t>2020</w:t>
            </w:r>
            <w:r>
              <w:rPr>
                <w:rFonts w:ascii="Arial" w:hAnsi="Arial" w:cs="Arial"/>
                <w:sz w:val="16"/>
                <w:szCs w:val="16"/>
              </w:rPr>
              <w:noBreakHyphen/>
            </w:r>
            <w:r w:rsidRPr="00826EB5">
              <w:rPr>
                <w:rFonts w:ascii="Arial" w:hAnsi="Arial" w:cs="Arial"/>
                <w:sz w:val="16"/>
                <w:szCs w:val="16"/>
              </w:rPr>
              <w:t>21</w:t>
            </w:r>
          </w:p>
        </w:tc>
        <w:tc>
          <w:tcPr>
            <w:tcW w:w="3423" w:type="dxa"/>
            <w:tcBorders>
              <w:top w:val="single" w:sz="4" w:space="0" w:color="auto"/>
              <w:left w:val="single" w:sz="4" w:space="0" w:color="auto"/>
              <w:bottom w:val="single" w:sz="4" w:space="0" w:color="auto"/>
              <w:right w:val="single" w:sz="4" w:space="0" w:color="auto"/>
            </w:tcBorders>
          </w:tcPr>
          <w:p w14:paraId="0DDDC4B1" w14:textId="77777777" w:rsidR="00AF51CE" w:rsidRDefault="00AF51CE" w:rsidP="004D6CA1">
            <w:pPr>
              <w:tabs>
                <w:tab w:val="left" w:pos="709"/>
              </w:tabs>
              <w:spacing w:before="60" w:after="60" w:line="240" w:lineRule="auto"/>
              <w:jc w:val="left"/>
              <w:rPr>
                <w:rFonts w:ascii="Arial" w:hAnsi="Arial" w:cs="Arial"/>
                <w:i/>
                <w:iCs/>
                <w:sz w:val="16"/>
                <w:szCs w:val="16"/>
              </w:rPr>
            </w:pPr>
            <w:r w:rsidRPr="00DF33E6">
              <w:rPr>
                <w:rFonts w:ascii="Arial" w:hAnsi="Arial" w:cs="Arial"/>
                <w:sz w:val="16"/>
                <w:szCs w:val="16"/>
              </w:rPr>
              <w:t>Payments to States and Territories</w:t>
            </w:r>
          </w:p>
        </w:tc>
        <w:tc>
          <w:tcPr>
            <w:tcW w:w="2586" w:type="dxa"/>
            <w:tcBorders>
              <w:top w:val="single" w:sz="4" w:space="0" w:color="auto"/>
              <w:left w:val="single" w:sz="4" w:space="0" w:color="auto"/>
              <w:bottom w:val="single" w:sz="4" w:space="0" w:color="auto"/>
            </w:tcBorders>
          </w:tcPr>
          <w:p w14:paraId="0FCF6CBB" w14:textId="77777777" w:rsidR="00AF51CE" w:rsidRPr="00DF33E6" w:rsidRDefault="00AF51CE" w:rsidP="004D6CA1">
            <w:pPr>
              <w:tabs>
                <w:tab w:val="left" w:pos="709"/>
              </w:tabs>
              <w:spacing w:before="60" w:after="60" w:line="240" w:lineRule="auto"/>
              <w:jc w:val="left"/>
              <w:rPr>
                <w:rFonts w:ascii="Arial" w:hAnsi="Arial" w:cs="Arial"/>
                <w:sz w:val="16"/>
                <w:szCs w:val="16"/>
              </w:rPr>
            </w:pPr>
            <w:r w:rsidRPr="00DF33E6">
              <w:rPr>
                <w:rFonts w:ascii="Arial" w:hAnsi="Arial" w:cs="Arial"/>
                <w:sz w:val="16"/>
                <w:szCs w:val="16"/>
              </w:rPr>
              <w:t xml:space="preserve">Payments to the States and Territories are made in accordance with the Intergovernmental Agreement on Federal </w:t>
            </w:r>
            <w:r w:rsidRPr="000249FA">
              <w:rPr>
                <w:rFonts w:ascii="Arial" w:hAnsi="Arial" w:cs="Arial"/>
                <w:iCs/>
                <w:sz w:val="16"/>
                <w:szCs w:val="16"/>
              </w:rPr>
              <w:t>Financial</w:t>
            </w:r>
            <w:r w:rsidRPr="00DF33E6">
              <w:rPr>
                <w:rFonts w:ascii="Arial" w:hAnsi="Arial" w:cs="Arial"/>
                <w:sz w:val="16"/>
                <w:szCs w:val="16"/>
              </w:rPr>
              <w:t xml:space="preserve"> Relations.</w:t>
            </w:r>
          </w:p>
          <w:p w14:paraId="238AFEC7" w14:textId="77777777" w:rsidR="00AF51CE" w:rsidRDefault="00AF51CE" w:rsidP="004D6CA1">
            <w:pPr>
              <w:tabs>
                <w:tab w:val="left" w:pos="709"/>
              </w:tabs>
              <w:spacing w:before="60" w:after="60" w:line="240" w:lineRule="auto"/>
              <w:jc w:val="left"/>
              <w:rPr>
                <w:rFonts w:ascii="Arial" w:hAnsi="Arial" w:cs="Arial"/>
                <w:i/>
                <w:iCs/>
                <w:sz w:val="16"/>
                <w:szCs w:val="16"/>
              </w:rPr>
            </w:pPr>
            <w:r w:rsidRPr="00C1793E">
              <w:rPr>
                <w:rFonts w:ascii="Arial" w:hAnsi="Arial" w:cs="Arial"/>
                <w:i/>
                <w:iCs/>
                <w:sz w:val="16"/>
                <w:szCs w:val="16"/>
              </w:rPr>
              <w:t>Achieved as reported in the 2020</w:t>
            </w:r>
            <w:r>
              <w:rPr>
                <w:rFonts w:ascii="Arial" w:hAnsi="Arial" w:cs="Arial"/>
                <w:i/>
                <w:iCs/>
                <w:sz w:val="16"/>
                <w:szCs w:val="16"/>
              </w:rPr>
              <w:noBreakHyphen/>
            </w:r>
            <w:r w:rsidRPr="00C1793E">
              <w:rPr>
                <w:rFonts w:ascii="Arial" w:hAnsi="Arial" w:cs="Arial"/>
                <w:i/>
                <w:iCs/>
                <w:sz w:val="16"/>
                <w:szCs w:val="16"/>
              </w:rPr>
              <w:t>21</w:t>
            </w:r>
            <w:r>
              <w:rPr>
                <w:rFonts w:ascii="Arial" w:hAnsi="Arial" w:cs="Arial"/>
                <w:i/>
                <w:iCs/>
                <w:sz w:val="16"/>
                <w:szCs w:val="16"/>
              </w:rPr>
              <w:t xml:space="preserve"> </w:t>
            </w:r>
            <w:r w:rsidRPr="00C1793E">
              <w:rPr>
                <w:rFonts w:ascii="Arial" w:hAnsi="Arial" w:cs="Arial"/>
                <w:i/>
                <w:iCs/>
                <w:sz w:val="16"/>
                <w:szCs w:val="16"/>
              </w:rPr>
              <w:t>Annual Report</w:t>
            </w:r>
          </w:p>
        </w:tc>
      </w:tr>
      <w:tr w:rsidR="00AF51CE" w14:paraId="656C37FF" w14:textId="77777777" w:rsidTr="00617A8A">
        <w:tc>
          <w:tcPr>
            <w:tcW w:w="7701" w:type="dxa"/>
            <w:gridSpan w:val="3"/>
            <w:tcBorders>
              <w:top w:val="double" w:sz="4" w:space="0" w:color="auto"/>
              <w:left w:val="single" w:sz="4" w:space="0" w:color="auto"/>
              <w:bottom w:val="double" w:sz="4" w:space="0" w:color="auto"/>
              <w:right w:val="single" w:sz="4" w:space="0" w:color="auto"/>
            </w:tcBorders>
          </w:tcPr>
          <w:p w14:paraId="53D675A6" w14:textId="77777777" w:rsidR="00AF51CE" w:rsidRPr="00826EB5" w:rsidRDefault="00AF51CE" w:rsidP="004D6CA1">
            <w:pPr>
              <w:pStyle w:val="Bullet"/>
              <w:keepNext/>
              <w:numPr>
                <w:ilvl w:val="0"/>
                <w:numId w:val="0"/>
              </w:numPr>
              <w:spacing w:before="60" w:after="60" w:line="240" w:lineRule="auto"/>
              <w:rPr>
                <w:rFonts w:ascii="Arial" w:hAnsi="Arial" w:cs="Arial"/>
                <w:i/>
                <w:iCs/>
                <w:sz w:val="16"/>
                <w:szCs w:val="16"/>
              </w:rPr>
            </w:pPr>
            <w:r>
              <w:rPr>
                <w:rFonts w:ascii="Arial" w:hAnsi="Arial" w:cs="Arial"/>
                <w:b/>
                <w:sz w:val="16"/>
                <w:szCs w:val="16"/>
              </w:rPr>
              <w:t>Performance information</w:t>
            </w:r>
          </w:p>
        </w:tc>
      </w:tr>
      <w:tr w:rsidR="00AF51CE" w14:paraId="52392568" w14:textId="77777777" w:rsidTr="00617A8A">
        <w:tc>
          <w:tcPr>
            <w:tcW w:w="1692" w:type="dxa"/>
            <w:tcBorders>
              <w:top w:val="double" w:sz="4" w:space="0" w:color="auto"/>
              <w:left w:val="single" w:sz="4" w:space="0" w:color="auto"/>
              <w:bottom w:val="single" w:sz="4" w:space="0" w:color="auto"/>
              <w:right w:val="single" w:sz="4" w:space="0" w:color="auto"/>
            </w:tcBorders>
          </w:tcPr>
          <w:p w14:paraId="03AD118D" w14:textId="77777777" w:rsidR="00AF51CE" w:rsidRPr="00826EB5" w:rsidRDefault="00AF51CE" w:rsidP="004D6CA1">
            <w:pPr>
              <w:tabs>
                <w:tab w:val="left" w:pos="709"/>
              </w:tabs>
              <w:spacing w:before="60" w:after="60" w:line="240" w:lineRule="auto"/>
              <w:jc w:val="left"/>
              <w:rPr>
                <w:rFonts w:ascii="Arial" w:hAnsi="Arial" w:cs="Arial"/>
                <w:sz w:val="16"/>
                <w:szCs w:val="16"/>
              </w:rPr>
            </w:pPr>
            <w:r>
              <w:rPr>
                <w:rFonts w:ascii="Arial" w:hAnsi="Arial" w:cs="Arial"/>
                <w:b/>
                <w:sz w:val="16"/>
                <w:szCs w:val="16"/>
              </w:rPr>
              <w:t>Year</w:t>
            </w:r>
          </w:p>
        </w:tc>
        <w:tc>
          <w:tcPr>
            <w:tcW w:w="3423" w:type="dxa"/>
            <w:tcBorders>
              <w:top w:val="double" w:sz="4" w:space="0" w:color="auto"/>
              <w:left w:val="single" w:sz="4" w:space="0" w:color="auto"/>
              <w:bottom w:val="single" w:sz="4" w:space="0" w:color="auto"/>
              <w:right w:val="single" w:sz="4" w:space="0" w:color="auto"/>
            </w:tcBorders>
          </w:tcPr>
          <w:p w14:paraId="2186EE85" w14:textId="77777777" w:rsidR="00AF51CE" w:rsidRPr="00826EB5" w:rsidRDefault="00AF51CE" w:rsidP="004D6CA1">
            <w:pPr>
              <w:tabs>
                <w:tab w:val="left" w:pos="709"/>
              </w:tabs>
              <w:spacing w:before="60" w:after="60" w:line="240" w:lineRule="auto"/>
              <w:jc w:val="left"/>
              <w:rPr>
                <w:rFonts w:ascii="Arial" w:hAnsi="Arial" w:cs="Arial"/>
                <w:i/>
                <w:sz w:val="16"/>
                <w:szCs w:val="16"/>
              </w:rPr>
            </w:pPr>
            <w:r>
              <w:rPr>
                <w:rFonts w:ascii="Arial" w:hAnsi="Arial" w:cs="Arial"/>
                <w:b/>
                <w:sz w:val="16"/>
                <w:szCs w:val="16"/>
              </w:rPr>
              <w:t>Performance measure</w:t>
            </w:r>
            <w:r>
              <w:rPr>
                <w:rFonts w:ascii="Arial" w:hAnsi="Arial" w:cs="Arial"/>
                <w:sz w:val="16"/>
                <w:szCs w:val="16"/>
              </w:rPr>
              <w:t xml:space="preserve"> (a) (b)</w:t>
            </w:r>
          </w:p>
        </w:tc>
        <w:tc>
          <w:tcPr>
            <w:tcW w:w="2586" w:type="dxa"/>
            <w:tcBorders>
              <w:top w:val="double" w:sz="4" w:space="0" w:color="auto"/>
              <w:left w:val="single" w:sz="4" w:space="0" w:color="auto"/>
              <w:bottom w:val="single" w:sz="4" w:space="0" w:color="auto"/>
              <w:right w:val="single" w:sz="4" w:space="0" w:color="auto"/>
            </w:tcBorders>
          </w:tcPr>
          <w:p w14:paraId="507922CE" w14:textId="77777777" w:rsidR="00AF51CE" w:rsidRPr="00826EB5" w:rsidRDefault="00AF51CE" w:rsidP="004D6CA1">
            <w:pPr>
              <w:pStyle w:val="Bullet"/>
              <w:keepNext/>
              <w:numPr>
                <w:ilvl w:val="0"/>
                <w:numId w:val="0"/>
              </w:numPr>
              <w:spacing w:before="60" w:after="60" w:line="240" w:lineRule="auto"/>
              <w:rPr>
                <w:rFonts w:ascii="Arial" w:hAnsi="Arial" w:cs="Arial"/>
                <w:i/>
                <w:iCs/>
                <w:sz w:val="16"/>
                <w:szCs w:val="16"/>
              </w:rPr>
            </w:pPr>
            <w:r w:rsidRPr="00826EB5">
              <w:rPr>
                <w:rFonts w:ascii="Arial" w:hAnsi="Arial" w:cs="Arial"/>
                <w:b/>
                <w:sz w:val="16"/>
                <w:szCs w:val="16"/>
              </w:rPr>
              <w:t>Actual Achievement/Targets</w:t>
            </w:r>
          </w:p>
        </w:tc>
      </w:tr>
      <w:tr w:rsidR="00AF51CE" w14:paraId="14A55B0F" w14:textId="77777777" w:rsidTr="00617A8A">
        <w:tc>
          <w:tcPr>
            <w:tcW w:w="1692" w:type="dxa"/>
            <w:tcBorders>
              <w:top w:val="single" w:sz="4" w:space="0" w:color="auto"/>
              <w:bottom w:val="single" w:sz="4" w:space="0" w:color="auto"/>
              <w:right w:val="single" w:sz="4" w:space="0" w:color="auto"/>
            </w:tcBorders>
            <w:hideMark/>
          </w:tcPr>
          <w:p w14:paraId="755CE82F" w14:textId="77777777" w:rsidR="00AF51CE" w:rsidRDefault="00AF51CE" w:rsidP="004D6CA1">
            <w:pPr>
              <w:tabs>
                <w:tab w:val="left" w:pos="709"/>
              </w:tabs>
              <w:spacing w:before="60" w:after="60" w:line="240" w:lineRule="auto"/>
              <w:jc w:val="left"/>
              <w:rPr>
                <w:rFonts w:ascii="Arial" w:hAnsi="Arial" w:cs="Arial"/>
                <w:sz w:val="16"/>
                <w:szCs w:val="16"/>
              </w:rPr>
            </w:pPr>
            <w:r w:rsidRPr="00826EB5">
              <w:rPr>
                <w:rFonts w:ascii="Arial" w:hAnsi="Arial" w:cs="Arial"/>
                <w:sz w:val="16"/>
                <w:szCs w:val="16"/>
              </w:rPr>
              <w:t>2021</w:t>
            </w:r>
            <w:r>
              <w:rPr>
                <w:rFonts w:ascii="Arial" w:hAnsi="Arial" w:cs="Arial"/>
                <w:sz w:val="16"/>
                <w:szCs w:val="16"/>
              </w:rPr>
              <w:noBreakHyphen/>
            </w:r>
            <w:r w:rsidRPr="00826EB5">
              <w:rPr>
                <w:rFonts w:ascii="Arial" w:hAnsi="Arial" w:cs="Arial"/>
                <w:sz w:val="16"/>
                <w:szCs w:val="16"/>
              </w:rPr>
              <w:t>22</w:t>
            </w:r>
          </w:p>
        </w:tc>
        <w:tc>
          <w:tcPr>
            <w:tcW w:w="3423" w:type="dxa"/>
            <w:tcBorders>
              <w:top w:val="single" w:sz="4" w:space="0" w:color="auto"/>
              <w:left w:val="single" w:sz="4" w:space="0" w:color="auto"/>
              <w:bottom w:val="single" w:sz="4" w:space="0" w:color="auto"/>
              <w:right w:val="single" w:sz="4" w:space="0" w:color="auto"/>
            </w:tcBorders>
            <w:hideMark/>
          </w:tcPr>
          <w:p w14:paraId="08445860" w14:textId="77777777" w:rsidR="00AF51CE" w:rsidRDefault="00AF51CE" w:rsidP="004D6CA1">
            <w:pPr>
              <w:tabs>
                <w:tab w:val="left" w:pos="709"/>
              </w:tabs>
              <w:spacing w:before="60" w:after="60" w:line="240" w:lineRule="auto"/>
              <w:jc w:val="left"/>
              <w:rPr>
                <w:rFonts w:ascii="Arial" w:hAnsi="Arial" w:cs="Arial"/>
                <w:i/>
                <w:color w:val="FF0000"/>
                <w:sz w:val="16"/>
                <w:szCs w:val="16"/>
              </w:rPr>
            </w:pPr>
            <w:r w:rsidRPr="00826EB5">
              <w:rPr>
                <w:rFonts w:ascii="Arial" w:hAnsi="Arial" w:cs="Arial"/>
                <w:i/>
                <w:sz w:val="16"/>
                <w:szCs w:val="16"/>
              </w:rPr>
              <w:t>Percentage of payments administered within agreed requirements and timeframes.</w:t>
            </w:r>
          </w:p>
        </w:tc>
        <w:tc>
          <w:tcPr>
            <w:tcW w:w="2586" w:type="dxa"/>
            <w:tcBorders>
              <w:top w:val="dotted" w:sz="4" w:space="0" w:color="auto"/>
              <w:left w:val="single" w:sz="4" w:space="0" w:color="auto"/>
              <w:bottom w:val="dotted" w:sz="4" w:space="0" w:color="auto"/>
              <w:right w:val="single" w:sz="4" w:space="0" w:color="auto"/>
            </w:tcBorders>
            <w:hideMark/>
          </w:tcPr>
          <w:p w14:paraId="40FF13BF" w14:textId="77777777" w:rsidR="00AF51CE" w:rsidRDefault="00AF51CE" w:rsidP="00E1326D">
            <w:pPr>
              <w:pStyle w:val="Bullet"/>
              <w:keepNext/>
              <w:numPr>
                <w:ilvl w:val="0"/>
                <w:numId w:val="0"/>
              </w:numPr>
              <w:spacing w:before="60" w:after="60" w:line="240" w:lineRule="auto"/>
              <w:rPr>
                <w:rFonts w:ascii="Arial" w:hAnsi="Arial" w:cs="Arial"/>
                <w:i/>
                <w:color w:val="FF0000"/>
                <w:sz w:val="16"/>
                <w:szCs w:val="16"/>
              </w:rPr>
            </w:pPr>
            <w:r w:rsidRPr="00826EB5">
              <w:rPr>
                <w:rFonts w:ascii="Arial" w:hAnsi="Arial" w:cs="Arial"/>
                <w:i/>
                <w:iCs/>
                <w:sz w:val="16"/>
                <w:szCs w:val="16"/>
              </w:rPr>
              <w:t>100%</w:t>
            </w:r>
          </w:p>
        </w:tc>
      </w:tr>
      <w:tr w:rsidR="00AF51CE" w14:paraId="4FF52797" w14:textId="77777777" w:rsidTr="00617A8A">
        <w:tc>
          <w:tcPr>
            <w:tcW w:w="1692" w:type="dxa"/>
            <w:tcBorders>
              <w:top w:val="single" w:sz="4" w:space="0" w:color="auto"/>
              <w:bottom w:val="single" w:sz="4" w:space="0" w:color="auto"/>
              <w:right w:val="single" w:sz="4" w:space="0" w:color="auto"/>
            </w:tcBorders>
            <w:hideMark/>
          </w:tcPr>
          <w:p w14:paraId="26A30BAB" w14:textId="77777777" w:rsidR="00AF51CE" w:rsidRDefault="00AF51CE" w:rsidP="004D6CA1">
            <w:pPr>
              <w:tabs>
                <w:tab w:val="left" w:pos="709"/>
              </w:tabs>
              <w:spacing w:before="60" w:after="60" w:line="240" w:lineRule="auto"/>
              <w:jc w:val="left"/>
              <w:rPr>
                <w:rFonts w:ascii="Arial" w:hAnsi="Arial" w:cs="Arial"/>
                <w:sz w:val="16"/>
                <w:szCs w:val="16"/>
              </w:rPr>
            </w:pPr>
            <w:r w:rsidRPr="00826EB5">
              <w:rPr>
                <w:rFonts w:ascii="Arial" w:hAnsi="Arial" w:cs="Arial"/>
                <w:sz w:val="16"/>
                <w:szCs w:val="16"/>
              </w:rPr>
              <w:t>2022</w:t>
            </w:r>
            <w:r>
              <w:rPr>
                <w:rFonts w:ascii="Arial" w:hAnsi="Arial" w:cs="Arial"/>
                <w:sz w:val="16"/>
                <w:szCs w:val="16"/>
              </w:rPr>
              <w:noBreakHyphen/>
            </w:r>
            <w:r w:rsidRPr="00826EB5">
              <w:rPr>
                <w:rFonts w:ascii="Arial" w:hAnsi="Arial" w:cs="Arial"/>
                <w:sz w:val="16"/>
                <w:szCs w:val="16"/>
              </w:rPr>
              <w:t>23 and beyond</w:t>
            </w:r>
          </w:p>
        </w:tc>
        <w:tc>
          <w:tcPr>
            <w:tcW w:w="3423" w:type="dxa"/>
            <w:tcBorders>
              <w:top w:val="single" w:sz="4" w:space="0" w:color="auto"/>
              <w:left w:val="single" w:sz="4" w:space="0" w:color="auto"/>
              <w:bottom w:val="single" w:sz="4" w:space="0" w:color="auto"/>
              <w:right w:val="single" w:sz="4" w:space="0" w:color="auto"/>
            </w:tcBorders>
            <w:hideMark/>
          </w:tcPr>
          <w:p w14:paraId="580361F5" w14:textId="77777777" w:rsidR="00AF51CE" w:rsidRDefault="00AF51CE" w:rsidP="004D6CA1">
            <w:pPr>
              <w:tabs>
                <w:tab w:val="left" w:pos="709"/>
              </w:tabs>
              <w:spacing w:before="60" w:after="60" w:line="240" w:lineRule="auto"/>
              <w:jc w:val="left"/>
              <w:rPr>
                <w:rFonts w:ascii="Arial" w:hAnsi="Arial" w:cs="Arial"/>
                <w:i/>
                <w:iCs/>
                <w:sz w:val="16"/>
                <w:szCs w:val="16"/>
              </w:rPr>
            </w:pPr>
            <w:r w:rsidRPr="00DF33E6">
              <w:rPr>
                <w:rFonts w:ascii="Arial" w:hAnsi="Arial" w:cs="Arial"/>
                <w:sz w:val="16"/>
                <w:szCs w:val="16"/>
              </w:rPr>
              <w:t xml:space="preserve">As per </w:t>
            </w:r>
            <w:r w:rsidRPr="00826EB5">
              <w:rPr>
                <w:rFonts w:ascii="Arial" w:hAnsi="Arial" w:cs="Arial"/>
                <w:sz w:val="16"/>
                <w:szCs w:val="16"/>
              </w:rPr>
              <w:t>2021</w:t>
            </w:r>
            <w:r>
              <w:rPr>
                <w:rFonts w:ascii="Arial" w:hAnsi="Arial" w:cs="Arial"/>
                <w:sz w:val="16"/>
                <w:szCs w:val="16"/>
              </w:rPr>
              <w:noBreakHyphen/>
            </w:r>
            <w:r w:rsidRPr="00826EB5">
              <w:rPr>
                <w:rFonts w:ascii="Arial" w:hAnsi="Arial" w:cs="Arial"/>
                <w:sz w:val="16"/>
                <w:szCs w:val="16"/>
              </w:rPr>
              <w:t>22</w:t>
            </w:r>
          </w:p>
        </w:tc>
        <w:tc>
          <w:tcPr>
            <w:tcW w:w="2586" w:type="dxa"/>
            <w:tcBorders>
              <w:top w:val="dotted" w:sz="4" w:space="0" w:color="auto"/>
              <w:left w:val="single" w:sz="4" w:space="0" w:color="auto"/>
              <w:bottom w:val="single" w:sz="4" w:space="0" w:color="auto"/>
              <w:right w:val="single" w:sz="4" w:space="0" w:color="auto"/>
            </w:tcBorders>
            <w:hideMark/>
          </w:tcPr>
          <w:p w14:paraId="14D1CEBF" w14:textId="77777777" w:rsidR="00AF51CE" w:rsidRDefault="00AF51CE" w:rsidP="004D6CA1">
            <w:pPr>
              <w:tabs>
                <w:tab w:val="left" w:pos="709"/>
              </w:tabs>
              <w:spacing w:before="60" w:after="60" w:line="240" w:lineRule="auto"/>
              <w:jc w:val="left"/>
              <w:rPr>
                <w:rFonts w:ascii="Arial" w:hAnsi="Arial" w:cs="Arial"/>
                <w:i/>
                <w:iCs/>
                <w:sz w:val="16"/>
                <w:szCs w:val="16"/>
              </w:rPr>
            </w:pPr>
            <w:r w:rsidRPr="00826EB5">
              <w:rPr>
                <w:rFonts w:ascii="Arial" w:hAnsi="Arial" w:cs="Arial"/>
                <w:sz w:val="16"/>
                <w:szCs w:val="16"/>
              </w:rPr>
              <w:t>As per 2021</w:t>
            </w:r>
            <w:r>
              <w:rPr>
                <w:rFonts w:ascii="Arial" w:hAnsi="Arial" w:cs="Arial"/>
                <w:sz w:val="16"/>
                <w:szCs w:val="16"/>
              </w:rPr>
              <w:noBreakHyphen/>
            </w:r>
            <w:r w:rsidRPr="00826EB5">
              <w:rPr>
                <w:rFonts w:ascii="Arial" w:hAnsi="Arial" w:cs="Arial"/>
                <w:sz w:val="16"/>
                <w:szCs w:val="16"/>
              </w:rPr>
              <w:t>22</w:t>
            </w:r>
          </w:p>
        </w:tc>
      </w:tr>
      <w:tr w:rsidR="00AF51CE" w14:paraId="3FF95C78" w14:textId="77777777" w:rsidTr="00617A8A">
        <w:tc>
          <w:tcPr>
            <w:tcW w:w="1692" w:type="dxa"/>
            <w:tcBorders>
              <w:bottom w:val="single" w:sz="4" w:space="0" w:color="auto"/>
            </w:tcBorders>
            <w:hideMark/>
          </w:tcPr>
          <w:p w14:paraId="0AFC9A29" w14:textId="77777777" w:rsidR="00AF51CE" w:rsidRDefault="00AF51CE" w:rsidP="004D6CA1">
            <w:pPr>
              <w:tabs>
                <w:tab w:val="left" w:pos="709"/>
              </w:tabs>
              <w:spacing w:before="60" w:after="60" w:line="240" w:lineRule="auto"/>
              <w:jc w:val="left"/>
              <w:rPr>
                <w:rFonts w:ascii="Arial" w:hAnsi="Arial" w:cs="Arial"/>
                <w:b/>
                <w:sz w:val="16"/>
                <w:szCs w:val="16"/>
              </w:rPr>
            </w:pPr>
            <w:r w:rsidRPr="00826EB5">
              <w:rPr>
                <w:rFonts w:ascii="Arial" w:hAnsi="Arial" w:cs="Arial"/>
                <w:b/>
                <w:sz w:val="16"/>
                <w:szCs w:val="16"/>
              </w:rPr>
              <w:t xml:space="preserve">Purposes </w:t>
            </w:r>
          </w:p>
        </w:tc>
        <w:tc>
          <w:tcPr>
            <w:tcW w:w="6009" w:type="dxa"/>
            <w:gridSpan w:val="2"/>
            <w:tcBorders>
              <w:bottom w:val="single" w:sz="4" w:space="0" w:color="auto"/>
            </w:tcBorders>
            <w:hideMark/>
          </w:tcPr>
          <w:p w14:paraId="17B2C341" w14:textId="77777777" w:rsidR="00AF51CE" w:rsidRDefault="00AF51CE" w:rsidP="004D6CA1">
            <w:pPr>
              <w:tabs>
                <w:tab w:val="left" w:pos="709"/>
              </w:tabs>
              <w:spacing w:before="60" w:after="60" w:line="240" w:lineRule="auto"/>
              <w:jc w:val="left"/>
              <w:rPr>
                <w:rFonts w:ascii="Arial" w:hAnsi="Arial" w:cs="Arial"/>
                <w:i/>
                <w:color w:val="FF0000"/>
                <w:sz w:val="16"/>
                <w:szCs w:val="16"/>
              </w:rPr>
            </w:pPr>
            <w:r w:rsidRPr="00826EB5">
              <w:rPr>
                <w:rFonts w:ascii="Arial" w:hAnsi="Arial" w:cs="Arial"/>
                <w:i/>
                <w:iCs/>
                <w:sz w:val="16"/>
                <w:szCs w:val="16"/>
              </w:rPr>
              <w:t>We provide advice to the Government and implement policies and programs to achieve strong and sustainable economic and fiscal outcomes for Australians.</w:t>
            </w:r>
          </w:p>
        </w:tc>
      </w:tr>
      <w:tr w:rsidR="00AF51CE" w14:paraId="5667D333" w14:textId="77777777" w:rsidTr="00617A8A">
        <w:tc>
          <w:tcPr>
            <w:tcW w:w="7701" w:type="dxa"/>
            <w:gridSpan w:val="3"/>
            <w:tcBorders>
              <w:top w:val="single" w:sz="4" w:space="0" w:color="auto"/>
              <w:left w:val="nil"/>
              <w:bottom w:val="nil"/>
              <w:right w:val="nil"/>
            </w:tcBorders>
          </w:tcPr>
          <w:p w14:paraId="5C5D48D9" w14:textId="77777777" w:rsidR="00AF51CE" w:rsidRPr="005407AD" w:rsidRDefault="00AF51CE" w:rsidP="00EE0CA1">
            <w:pPr>
              <w:pStyle w:val="ChartandTableFootnoteAlpha"/>
              <w:numPr>
                <w:ilvl w:val="0"/>
                <w:numId w:val="15"/>
              </w:numPr>
            </w:pPr>
            <w:r w:rsidRPr="005407AD">
              <w:t>The Treasury</w:t>
            </w:r>
            <w:r>
              <w:t>’</w:t>
            </w:r>
            <w:r w:rsidRPr="005407AD">
              <w:t>s performance measures are set out in full in the Treasury 2021</w:t>
            </w:r>
            <w:r>
              <w:noBreakHyphen/>
            </w:r>
            <w:r w:rsidRPr="005407AD">
              <w:t>22 Corporate Plan and will be reported in the 2021</w:t>
            </w:r>
            <w:r>
              <w:noBreakHyphen/>
            </w:r>
            <w:r w:rsidRPr="005407AD">
              <w:t>22 Annual Performance Statements. The 2020</w:t>
            </w:r>
            <w:r>
              <w:noBreakHyphen/>
            </w:r>
            <w:r w:rsidRPr="005407AD">
              <w:t>21 Corporate Plan included a revised purpose statement and performance measures that were not included in the 2021</w:t>
            </w:r>
            <w:r>
              <w:noBreakHyphen/>
            </w:r>
            <w:r w:rsidRPr="005407AD">
              <w:t>22 Portfolio Budget Statements. The performance measures have been updated to align with the 2021</w:t>
            </w:r>
            <w:r>
              <w:noBreakHyphen/>
            </w:r>
            <w:r w:rsidRPr="005407AD">
              <w:t>22 Corporate Plan.</w:t>
            </w:r>
          </w:p>
          <w:p w14:paraId="01C0A432" w14:textId="77777777" w:rsidR="00AF51CE" w:rsidRPr="00826EB5" w:rsidRDefault="00AF51CE" w:rsidP="009831A1">
            <w:pPr>
              <w:pStyle w:val="ChartandTableFootnoteAlpha"/>
              <w:numPr>
                <w:ilvl w:val="0"/>
                <w:numId w:val="4"/>
              </w:numPr>
              <w:rPr>
                <w:rFonts w:cs="Arial"/>
                <w:i/>
                <w:iCs/>
                <w:szCs w:val="16"/>
              </w:rPr>
            </w:pPr>
            <w:r w:rsidRPr="00617A8A">
              <w:t>New or modified performance measures that reflect new or materially changed programs are shown in italics.</w:t>
            </w:r>
          </w:p>
        </w:tc>
      </w:tr>
    </w:tbl>
    <w:p w14:paraId="681E3ED8" w14:textId="77777777" w:rsidR="00AF51CE" w:rsidRDefault="00AF51CE" w:rsidP="00E41681">
      <w:pPr>
        <w:pStyle w:val="Heading2-TOC"/>
      </w:pPr>
      <w:bookmarkStart w:id="305" w:name="_Toc112137880"/>
      <w:bookmarkStart w:id="306" w:name="_Toc112137902"/>
      <w:bookmarkStart w:id="307" w:name="_Toc210646455"/>
      <w:bookmarkStart w:id="308" w:name="_Toc210698434"/>
      <w:bookmarkStart w:id="309" w:name="_Toc210703217"/>
      <w:bookmarkStart w:id="310" w:name="_Toc94211688"/>
      <w:bookmarkStart w:id="311" w:name="_Toc94699204"/>
      <w:bookmarkStart w:id="312" w:name="_Toc143309827"/>
      <w:bookmarkStart w:id="313" w:name="OLE_LINK7"/>
      <w:bookmarkStart w:id="314" w:name="OLE_LINK8"/>
      <w:bookmarkStart w:id="315" w:name="_Toc35936966"/>
      <w:bookmarkStart w:id="316" w:name="_Toc77998691"/>
      <w:bookmarkStart w:id="317" w:name="_Toc79406120"/>
      <w:bookmarkStart w:id="318" w:name="_Toc79467822"/>
      <w:bookmarkStart w:id="319" w:name="_Toc112137881"/>
      <w:bookmarkStart w:id="320" w:name="_Toc112137903"/>
      <w:bookmarkStart w:id="321" w:name="_Toc210646456"/>
      <w:bookmarkStart w:id="322" w:name="_Toc210698435"/>
      <w:bookmarkStart w:id="323" w:name="_Toc492800629"/>
      <w:bookmarkStart w:id="324" w:name="_Toc436624160"/>
      <w:bookmarkStart w:id="325" w:name="_Toc436625461"/>
      <w:bookmarkStart w:id="326" w:name="_Toc449255783"/>
      <w:bookmarkStart w:id="327" w:name="_Toc490972415"/>
      <w:bookmarkStart w:id="328" w:name="_Toc491014635"/>
      <w:bookmarkStart w:id="329" w:name="_Toc491014777"/>
      <w:bookmarkStart w:id="330" w:name="_Toc491014957"/>
      <w:bookmarkStart w:id="331" w:name="_Toc491015104"/>
      <w:bookmarkStart w:id="332" w:name="_Toc491029247"/>
      <w:bookmarkStart w:id="333" w:name="_Toc491030336"/>
      <w:bookmarkStart w:id="334" w:name="_Toc491030795"/>
      <w:bookmarkStart w:id="335" w:name="_Toc491031358"/>
      <w:bookmarkStart w:id="336" w:name="_Toc491031945"/>
      <w:bookmarkStart w:id="337" w:name="_Toc491032124"/>
      <w:bookmarkStart w:id="338" w:name="_Toc491032226"/>
      <w:bookmarkStart w:id="339" w:name="_Toc491032333"/>
      <w:bookmarkStart w:id="340" w:name="_Toc491771728"/>
      <w:bookmarkStart w:id="341" w:name="_Toc491773303"/>
      <w:bookmarkStart w:id="342" w:name="_Toc23559358"/>
      <w:bookmarkStart w:id="343" w:name="_Toc23559392"/>
      <w:bookmarkStart w:id="344" w:name="_Toc23559679"/>
      <w:bookmarkStart w:id="345" w:name="_Toc23560148"/>
      <w:bookmarkStart w:id="346" w:name="_Toc23563441"/>
    </w:p>
    <w:p w14:paraId="6B5DC3DA" w14:textId="77777777" w:rsidR="00AF51CE" w:rsidRDefault="00AF51CE">
      <w:pPr>
        <w:spacing w:after="0" w:line="240" w:lineRule="auto"/>
        <w:jc w:val="left"/>
        <w:rPr>
          <w:rFonts w:ascii="Arial" w:hAnsi="Arial"/>
          <w:b/>
          <w:sz w:val="30"/>
        </w:rPr>
      </w:pPr>
      <w:r>
        <w:br w:type="page"/>
      </w:r>
    </w:p>
    <w:p w14:paraId="072F64CE" w14:textId="77777777" w:rsidR="00AF51CE" w:rsidRPr="00E41681" w:rsidRDefault="00AF51CE" w:rsidP="00E41681">
      <w:pPr>
        <w:pStyle w:val="Heading2-TOC"/>
      </w:pPr>
      <w:r w:rsidRPr="00E41681">
        <w:t>Section 3</w:t>
      </w:r>
      <w:bookmarkStart w:id="347" w:name="_Toc436624159"/>
      <w:bookmarkStart w:id="348" w:name="_Toc436625460"/>
      <w:bookmarkStart w:id="349" w:name="_Toc446237038"/>
      <w:bookmarkStart w:id="350" w:name="_Toc449255782"/>
      <w:r w:rsidRPr="00E41681">
        <w:t>: Special account flows and budgeted financial statements</w:t>
      </w:r>
      <w:bookmarkStart w:id="351" w:name="_Toc190682316"/>
      <w:bookmarkStart w:id="352" w:name="_Toc190682533"/>
      <w:bookmarkStart w:id="353" w:name="_Toc210703218"/>
      <w:bookmarkEnd w:id="305"/>
      <w:bookmarkEnd w:id="306"/>
      <w:bookmarkEnd w:id="307"/>
      <w:bookmarkEnd w:id="308"/>
      <w:bookmarkEnd w:id="309"/>
      <w:bookmarkEnd w:id="310"/>
      <w:bookmarkEnd w:id="311"/>
      <w:bookmarkEnd w:id="347"/>
      <w:bookmarkEnd w:id="348"/>
      <w:bookmarkEnd w:id="349"/>
      <w:bookmarkEnd w:id="350"/>
    </w:p>
    <w:p w14:paraId="403AE7D0" w14:textId="77777777" w:rsidR="00AF51CE" w:rsidRPr="004D3E2B" w:rsidRDefault="00AF51CE" w:rsidP="004D3E2B">
      <w:pPr>
        <w:pStyle w:val="Heading3"/>
      </w:pPr>
      <w:bookmarkStart w:id="354" w:name="_Toc531095071"/>
      <w:bookmarkStart w:id="355" w:name="_Toc94211689"/>
      <w:bookmarkStart w:id="356" w:name="_Toc94699205"/>
      <w:r w:rsidRPr="004D3E2B">
        <w:t>3.1</w:t>
      </w:r>
      <w:r w:rsidRPr="004D3E2B">
        <w:tab/>
      </w:r>
      <w:bookmarkEnd w:id="351"/>
      <w:bookmarkEnd w:id="352"/>
      <w:bookmarkEnd w:id="353"/>
      <w:r w:rsidRPr="004D3E2B">
        <w:t>Special account flows</w:t>
      </w:r>
      <w:bookmarkEnd w:id="354"/>
      <w:bookmarkEnd w:id="355"/>
      <w:bookmarkEnd w:id="356"/>
    </w:p>
    <w:p w14:paraId="2EDBDA26" w14:textId="77777777" w:rsidR="00AF51CE" w:rsidRDefault="00AF51CE" w:rsidP="006F19D3">
      <w:pPr>
        <w:pStyle w:val="Heading4"/>
      </w:pPr>
      <w:r w:rsidRPr="004928FF">
        <w:t xml:space="preserve">Estimates of </w:t>
      </w:r>
      <w:r>
        <w:t>s</w:t>
      </w:r>
      <w:r w:rsidRPr="004928FF">
        <w:t xml:space="preserve">pecial </w:t>
      </w:r>
      <w:r>
        <w:t>a</w:t>
      </w:r>
      <w:r w:rsidRPr="004928FF">
        <w:t xml:space="preserve">ccount </w:t>
      </w:r>
      <w:r>
        <w:t>f</w:t>
      </w:r>
      <w:r w:rsidRPr="004928FF">
        <w:t>lows</w:t>
      </w:r>
      <w:bookmarkEnd w:id="312"/>
    </w:p>
    <w:bookmarkEnd w:id="313"/>
    <w:bookmarkEnd w:id="314"/>
    <w:p w14:paraId="434CB780" w14:textId="77777777" w:rsidR="00AF51CE" w:rsidRDefault="00AF51CE" w:rsidP="00F51DAC">
      <w:r>
        <w:t>Special Accounts provide a means to set aside and record amounts used for specified purposes. Table 3.1 shows the expected additions (receipts) and reductions (payments) for each account used by the Department of the Treasury.</w:t>
      </w:r>
    </w:p>
    <w:p w14:paraId="71287F37" w14:textId="77777777" w:rsidR="00AF51CE" w:rsidRPr="003E1547" w:rsidRDefault="00AF51CE" w:rsidP="003E1547">
      <w:pPr>
        <w:pStyle w:val="TableHeading"/>
        <w:rPr>
          <w:sz w:val="16"/>
        </w:rPr>
      </w:pPr>
      <w:r>
        <w:t>Table 3.1: Estimates of special account flows and balance</w:t>
      </w:r>
      <w:bookmarkStart w:id="357" w:name="_Toc190682317"/>
      <w:bookmarkStart w:id="358" w:name="_Toc210703219"/>
    </w:p>
    <w:tbl>
      <w:tblPr>
        <w:tblW w:w="5000" w:type="pct"/>
        <w:tblCellMar>
          <w:left w:w="0" w:type="dxa"/>
          <w:right w:w="28" w:type="dxa"/>
        </w:tblCellMar>
        <w:tblLook w:val="04A0" w:firstRow="1" w:lastRow="0" w:firstColumn="1" w:lastColumn="0" w:noHBand="0" w:noVBand="1"/>
      </w:tblPr>
      <w:tblGrid>
        <w:gridCol w:w="2088"/>
        <w:gridCol w:w="706"/>
        <w:gridCol w:w="984"/>
        <w:gridCol w:w="984"/>
        <w:gridCol w:w="984"/>
        <w:gridCol w:w="984"/>
        <w:gridCol w:w="981"/>
      </w:tblGrid>
      <w:tr w:rsidR="00AF51CE" w:rsidRPr="003E1547" w14:paraId="38B5276A" w14:textId="77777777" w:rsidTr="003E1547">
        <w:trPr>
          <w:trHeight w:hRule="exact" w:val="679"/>
        </w:trPr>
        <w:tc>
          <w:tcPr>
            <w:tcW w:w="1354" w:type="pct"/>
            <w:tcBorders>
              <w:top w:val="single" w:sz="4" w:space="0" w:color="auto"/>
              <w:left w:val="nil"/>
              <w:bottom w:val="nil"/>
              <w:right w:val="nil"/>
            </w:tcBorders>
            <w:shd w:val="clear" w:color="auto" w:fill="auto"/>
            <w:noWrap/>
            <w:hideMark/>
          </w:tcPr>
          <w:p w14:paraId="39A55964" w14:textId="77777777" w:rsidR="00AF51CE" w:rsidRPr="003E1547" w:rsidRDefault="00AF51CE" w:rsidP="003E1547">
            <w:pPr>
              <w:spacing w:after="0" w:line="240" w:lineRule="auto"/>
              <w:jc w:val="left"/>
              <w:rPr>
                <w:rFonts w:ascii="Arial" w:hAnsi="Arial" w:cs="Arial"/>
                <w:b/>
                <w:bCs/>
                <w:color w:val="000000"/>
                <w:sz w:val="16"/>
                <w:szCs w:val="16"/>
              </w:rPr>
            </w:pPr>
            <w:r w:rsidRPr="003E1547">
              <w:rPr>
                <w:rFonts w:ascii="Arial" w:hAnsi="Arial" w:cs="Arial"/>
                <w:b/>
                <w:bCs/>
                <w:color w:val="000000"/>
                <w:sz w:val="16"/>
                <w:szCs w:val="16"/>
              </w:rPr>
              <w:t> </w:t>
            </w:r>
          </w:p>
        </w:tc>
        <w:tc>
          <w:tcPr>
            <w:tcW w:w="458" w:type="pct"/>
            <w:tcBorders>
              <w:top w:val="single" w:sz="4" w:space="0" w:color="auto"/>
              <w:left w:val="nil"/>
              <w:bottom w:val="single" w:sz="4" w:space="0" w:color="000000"/>
              <w:right w:val="nil"/>
            </w:tcBorders>
            <w:shd w:val="clear" w:color="auto" w:fill="auto"/>
            <w:noWrap/>
            <w:vAlign w:val="bottom"/>
            <w:hideMark/>
          </w:tcPr>
          <w:p w14:paraId="17632746"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Outcome</w:t>
            </w:r>
          </w:p>
        </w:tc>
        <w:tc>
          <w:tcPr>
            <w:tcW w:w="638" w:type="pct"/>
            <w:tcBorders>
              <w:top w:val="single" w:sz="4" w:space="0" w:color="auto"/>
              <w:left w:val="nil"/>
              <w:bottom w:val="single" w:sz="4" w:space="0" w:color="000000"/>
              <w:right w:val="nil"/>
            </w:tcBorders>
            <w:shd w:val="clear" w:color="auto" w:fill="auto"/>
            <w:vAlign w:val="bottom"/>
            <w:hideMark/>
          </w:tcPr>
          <w:p w14:paraId="51E66904" w14:textId="77777777" w:rsidR="00AF51CE" w:rsidRPr="003E1547" w:rsidRDefault="00AF51CE" w:rsidP="003E1547">
            <w:pPr>
              <w:spacing w:after="0" w:line="240" w:lineRule="auto"/>
              <w:jc w:val="right"/>
              <w:rPr>
                <w:rFonts w:ascii="Arial" w:hAnsi="Arial" w:cs="Arial"/>
                <w:color w:val="000000"/>
                <w:sz w:val="16"/>
                <w:szCs w:val="16"/>
              </w:rPr>
            </w:pPr>
            <w:r w:rsidRPr="003E1547">
              <w:rPr>
                <w:rFonts w:ascii="Arial" w:hAnsi="Arial" w:cs="Arial"/>
                <w:color w:val="000000"/>
                <w:sz w:val="16"/>
                <w:szCs w:val="16"/>
              </w:rPr>
              <w:t>Opening</w:t>
            </w:r>
            <w:r w:rsidRPr="003E1547">
              <w:rPr>
                <w:rFonts w:ascii="Arial" w:hAnsi="Arial" w:cs="Arial"/>
                <w:color w:val="000000"/>
                <w:sz w:val="16"/>
                <w:szCs w:val="16"/>
              </w:rPr>
              <w:br/>
              <w:t>balance</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38" w:type="pct"/>
            <w:tcBorders>
              <w:top w:val="single" w:sz="4" w:space="0" w:color="auto"/>
              <w:left w:val="nil"/>
              <w:bottom w:val="single" w:sz="4" w:space="0" w:color="000000"/>
              <w:right w:val="nil"/>
            </w:tcBorders>
            <w:shd w:val="clear" w:color="000000" w:fill="E6E6E6"/>
            <w:vAlign w:val="bottom"/>
            <w:hideMark/>
          </w:tcPr>
          <w:p w14:paraId="0F57AE53" w14:textId="77777777" w:rsidR="00AF51CE" w:rsidRPr="003E1547" w:rsidRDefault="00AF51CE" w:rsidP="003E1547">
            <w:pPr>
              <w:spacing w:after="0" w:line="240" w:lineRule="auto"/>
              <w:jc w:val="right"/>
              <w:rPr>
                <w:rFonts w:ascii="Arial" w:hAnsi="Arial" w:cs="Arial"/>
                <w:color w:val="000000"/>
                <w:sz w:val="16"/>
                <w:szCs w:val="16"/>
              </w:rPr>
            </w:pPr>
            <w:r w:rsidRPr="003E1547">
              <w:rPr>
                <w:rFonts w:ascii="Arial" w:hAnsi="Arial" w:cs="Arial"/>
                <w:color w:val="000000"/>
                <w:sz w:val="16"/>
                <w:szCs w:val="16"/>
              </w:rPr>
              <w:t>Receipts</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38" w:type="pct"/>
            <w:tcBorders>
              <w:top w:val="single" w:sz="4" w:space="0" w:color="auto"/>
              <w:left w:val="nil"/>
              <w:bottom w:val="single" w:sz="4" w:space="0" w:color="000000"/>
              <w:right w:val="nil"/>
            </w:tcBorders>
            <w:shd w:val="clear" w:color="000000" w:fill="E6E6E6"/>
            <w:vAlign w:val="bottom"/>
            <w:hideMark/>
          </w:tcPr>
          <w:p w14:paraId="31C760E6" w14:textId="77777777" w:rsidR="00AF51CE" w:rsidRPr="003E1547" w:rsidRDefault="00AF51CE" w:rsidP="003E1547">
            <w:pPr>
              <w:spacing w:after="0" w:line="240" w:lineRule="auto"/>
              <w:jc w:val="right"/>
              <w:rPr>
                <w:rFonts w:ascii="Arial" w:hAnsi="Arial" w:cs="Arial"/>
                <w:color w:val="000000"/>
                <w:sz w:val="16"/>
                <w:szCs w:val="16"/>
              </w:rPr>
            </w:pPr>
            <w:r w:rsidRPr="003E1547">
              <w:rPr>
                <w:rFonts w:ascii="Arial" w:hAnsi="Arial" w:cs="Arial"/>
                <w:color w:val="000000"/>
                <w:sz w:val="16"/>
                <w:szCs w:val="16"/>
              </w:rPr>
              <w:t>Payments</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38" w:type="pct"/>
            <w:tcBorders>
              <w:top w:val="single" w:sz="4" w:space="0" w:color="auto"/>
              <w:left w:val="nil"/>
              <w:bottom w:val="single" w:sz="4" w:space="0" w:color="000000"/>
              <w:right w:val="nil"/>
            </w:tcBorders>
            <w:shd w:val="clear" w:color="000000" w:fill="E6E6E6"/>
            <w:vAlign w:val="bottom"/>
            <w:hideMark/>
          </w:tcPr>
          <w:p w14:paraId="48DD1A9E" w14:textId="77777777" w:rsidR="00AF51CE" w:rsidRPr="003E1547" w:rsidRDefault="00AF51CE" w:rsidP="003E1547">
            <w:pPr>
              <w:spacing w:after="0" w:line="240" w:lineRule="auto"/>
              <w:jc w:val="right"/>
              <w:rPr>
                <w:rFonts w:ascii="Arial" w:hAnsi="Arial" w:cs="Arial"/>
                <w:color w:val="000000"/>
                <w:sz w:val="16"/>
                <w:szCs w:val="16"/>
              </w:rPr>
            </w:pPr>
            <w:r w:rsidRPr="003E1547">
              <w:rPr>
                <w:rFonts w:ascii="Arial" w:hAnsi="Arial" w:cs="Arial"/>
                <w:color w:val="000000"/>
                <w:sz w:val="16"/>
                <w:szCs w:val="16"/>
              </w:rPr>
              <w:t>Adjustments</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c>
          <w:tcPr>
            <w:tcW w:w="638" w:type="pct"/>
            <w:tcBorders>
              <w:top w:val="single" w:sz="4" w:space="0" w:color="auto"/>
              <w:left w:val="nil"/>
              <w:bottom w:val="single" w:sz="4" w:space="0" w:color="000000"/>
              <w:right w:val="nil"/>
            </w:tcBorders>
            <w:shd w:val="clear" w:color="000000" w:fill="E6E6E6"/>
            <w:vAlign w:val="bottom"/>
            <w:hideMark/>
          </w:tcPr>
          <w:p w14:paraId="6552E8AD" w14:textId="77777777" w:rsidR="00AF51CE" w:rsidRPr="003E1547" w:rsidRDefault="00AF51CE" w:rsidP="003E1547">
            <w:pPr>
              <w:spacing w:after="0" w:line="240" w:lineRule="auto"/>
              <w:jc w:val="right"/>
              <w:rPr>
                <w:rFonts w:ascii="Arial" w:hAnsi="Arial" w:cs="Arial"/>
                <w:color w:val="000000"/>
                <w:sz w:val="16"/>
                <w:szCs w:val="16"/>
              </w:rPr>
            </w:pPr>
            <w:r w:rsidRPr="003E1547">
              <w:rPr>
                <w:rFonts w:ascii="Arial" w:hAnsi="Arial" w:cs="Arial"/>
                <w:color w:val="000000"/>
                <w:sz w:val="16"/>
                <w:szCs w:val="16"/>
              </w:rPr>
              <w:t>Closing</w:t>
            </w:r>
            <w:r w:rsidRPr="003E1547">
              <w:rPr>
                <w:rFonts w:ascii="Arial" w:hAnsi="Arial" w:cs="Arial"/>
                <w:color w:val="000000"/>
                <w:sz w:val="16"/>
                <w:szCs w:val="16"/>
              </w:rPr>
              <w:br/>
              <w:t>balance</w:t>
            </w:r>
            <w:r w:rsidRPr="003E1547">
              <w:rPr>
                <w:rFonts w:ascii="Arial" w:hAnsi="Arial" w:cs="Arial"/>
                <w:color w:val="000000"/>
                <w:sz w:val="16"/>
                <w:szCs w:val="16"/>
              </w:rPr>
              <w:br/>
              <w:t>$</w:t>
            </w:r>
            <w:r>
              <w:rPr>
                <w:rFonts w:ascii="Arial" w:hAnsi="Arial" w:cs="Arial"/>
                <w:color w:val="000000"/>
                <w:sz w:val="16"/>
                <w:szCs w:val="16"/>
              </w:rPr>
              <w:t>’</w:t>
            </w:r>
            <w:r w:rsidRPr="003E1547">
              <w:rPr>
                <w:rFonts w:ascii="Arial" w:hAnsi="Arial" w:cs="Arial"/>
                <w:color w:val="000000"/>
                <w:sz w:val="16"/>
                <w:szCs w:val="16"/>
              </w:rPr>
              <w:t>000</w:t>
            </w:r>
          </w:p>
        </w:tc>
      </w:tr>
      <w:tr w:rsidR="00AF51CE" w:rsidRPr="003E1547" w14:paraId="5BA035F1" w14:textId="77777777" w:rsidTr="003E1547">
        <w:trPr>
          <w:trHeight w:hRule="exact" w:val="225"/>
        </w:trPr>
        <w:tc>
          <w:tcPr>
            <w:tcW w:w="2450" w:type="pct"/>
            <w:gridSpan w:val="3"/>
            <w:tcBorders>
              <w:top w:val="nil"/>
              <w:left w:val="nil"/>
              <w:bottom w:val="nil"/>
              <w:right w:val="nil"/>
            </w:tcBorders>
            <w:shd w:val="clear" w:color="auto" w:fill="auto"/>
            <w:vAlign w:val="center"/>
            <w:hideMark/>
          </w:tcPr>
          <w:p w14:paraId="18B5DCEF" w14:textId="77777777" w:rsidR="00AF51CE" w:rsidRPr="003E1547" w:rsidRDefault="00AF51CE" w:rsidP="003E1547">
            <w:pPr>
              <w:spacing w:after="0" w:line="240" w:lineRule="auto"/>
              <w:jc w:val="left"/>
              <w:rPr>
                <w:rFonts w:ascii="Arial" w:hAnsi="Arial" w:cs="Arial"/>
                <w:sz w:val="16"/>
                <w:szCs w:val="16"/>
              </w:rPr>
            </w:pPr>
            <w:r w:rsidRPr="003E1547">
              <w:rPr>
                <w:rFonts w:ascii="Arial" w:hAnsi="Arial" w:cs="Arial"/>
                <w:sz w:val="16"/>
                <w:szCs w:val="16"/>
              </w:rPr>
              <w:t>COAG Reform Fund Special Account (A)</w:t>
            </w:r>
          </w:p>
        </w:tc>
        <w:tc>
          <w:tcPr>
            <w:tcW w:w="638" w:type="pct"/>
            <w:tcBorders>
              <w:top w:val="nil"/>
              <w:left w:val="nil"/>
              <w:bottom w:val="nil"/>
              <w:right w:val="nil"/>
            </w:tcBorders>
            <w:shd w:val="clear" w:color="000000" w:fill="E6E6E6"/>
            <w:noWrap/>
            <w:vAlign w:val="center"/>
            <w:hideMark/>
          </w:tcPr>
          <w:p w14:paraId="13E984FC"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009F67F4"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7E63BC27"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53360D11"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r>
      <w:tr w:rsidR="00AF51CE" w:rsidRPr="003E1547" w14:paraId="0B585414" w14:textId="77777777" w:rsidTr="003E1547">
        <w:trPr>
          <w:trHeight w:hRule="exact" w:val="235"/>
        </w:trPr>
        <w:tc>
          <w:tcPr>
            <w:tcW w:w="1354" w:type="pct"/>
            <w:tcBorders>
              <w:top w:val="nil"/>
              <w:left w:val="nil"/>
              <w:bottom w:val="nil"/>
              <w:right w:val="nil"/>
            </w:tcBorders>
            <w:shd w:val="clear" w:color="auto" w:fill="auto"/>
            <w:noWrap/>
            <w:vAlign w:val="center"/>
            <w:hideMark/>
          </w:tcPr>
          <w:p w14:paraId="2C42468E" w14:textId="77777777" w:rsidR="00AF51CE" w:rsidRPr="003E1547" w:rsidRDefault="00AF51CE" w:rsidP="003E1547">
            <w:pPr>
              <w:spacing w:after="0" w:line="240" w:lineRule="auto"/>
              <w:ind w:left="170"/>
              <w:jc w:val="left"/>
              <w:rPr>
                <w:rFonts w:ascii="Arial" w:hAnsi="Arial" w:cs="Arial"/>
                <w:b/>
                <w:bCs/>
                <w:sz w:val="16"/>
                <w:szCs w:val="16"/>
              </w:rPr>
            </w:pPr>
            <w:r w:rsidRPr="003E1547">
              <w:rPr>
                <w:rFonts w:ascii="Arial" w:hAnsi="Arial" w:cs="Arial"/>
                <w:b/>
                <w:bCs/>
                <w:sz w:val="16"/>
                <w:szCs w:val="16"/>
              </w:rPr>
              <w:t>2021</w:t>
            </w:r>
            <w:r>
              <w:rPr>
                <w:rFonts w:ascii="Arial" w:hAnsi="Arial" w:cs="Arial"/>
                <w:b/>
                <w:bCs/>
                <w:sz w:val="16"/>
                <w:szCs w:val="16"/>
              </w:rPr>
              <w:noBreakHyphen/>
            </w:r>
            <w:r w:rsidRPr="003E1547">
              <w:rPr>
                <w:rFonts w:ascii="Arial" w:hAnsi="Arial" w:cs="Arial"/>
                <w:b/>
                <w:bCs/>
                <w:sz w:val="16"/>
                <w:szCs w:val="16"/>
              </w:rPr>
              <w:t>22</w:t>
            </w:r>
          </w:p>
        </w:tc>
        <w:tc>
          <w:tcPr>
            <w:tcW w:w="458" w:type="pct"/>
            <w:tcBorders>
              <w:top w:val="nil"/>
              <w:left w:val="nil"/>
              <w:bottom w:val="nil"/>
              <w:right w:val="nil"/>
            </w:tcBorders>
            <w:shd w:val="clear" w:color="auto" w:fill="auto"/>
            <w:noWrap/>
            <w:vAlign w:val="center"/>
            <w:hideMark/>
          </w:tcPr>
          <w:p w14:paraId="05996D90"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1.4/1.9</w:t>
            </w:r>
          </w:p>
        </w:tc>
        <w:tc>
          <w:tcPr>
            <w:tcW w:w="638" w:type="pct"/>
            <w:tcBorders>
              <w:top w:val="nil"/>
              <w:left w:val="nil"/>
              <w:bottom w:val="nil"/>
              <w:right w:val="nil"/>
            </w:tcBorders>
            <w:shd w:val="clear" w:color="auto" w:fill="auto"/>
            <w:noWrap/>
            <w:vAlign w:val="center"/>
            <w:hideMark/>
          </w:tcPr>
          <w:p w14:paraId="6A0CD4B9"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50,000 </w:t>
            </w:r>
          </w:p>
        </w:tc>
        <w:tc>
          <w:tcPr>
            <w:tcW w:w="638" w:type="pct"/>
            <w:tcBorders>
              <w:top w:val="nil"/>
              <w:left w:val="nil"/>
              <w:bottom w:val="nil"/>
              <w:right w:val="nil"/>
            </w:tcBorders>
            <w:shd w:val="clear" w:color="000000" w:fill="E6E6E6"/>
            <w:noWrap/>
            <w:vAlign w:val="center"/>
            <w:hideMark/>
          </w:tcPr>
          <w:p w14:paraId="0949ABE1"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30,091,609 </w:t>
            </w:r>
          </w:p>
        </w:tc>
        <w:tc>
          <w:tcPr>
            <w:tcW w:w="638" w:type="pct"/>
            <w:tcBorders>
              <w:top w:val="nil"/>
              <w:left w:val="nil"/>
              <w:bottom w:val="nil"/>
              <w:right w:val="nil"/>
            </w:tcBorders>
            <w:shd w:val="clear" w:color="000000" w:fill="E6E6E6"/>
            <w:noWrap/>
            <w:vAlign w:val="center"/>
            <w:hideMark/>
          </w:tcPr>
          <w:p w14:paraId="6A539514"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(30,091,609)</w:t>
            </w:r>
          </w:p>
        </w:tc>
        <w:tc>
          <w:tcPr>
            <w:tcW w:w="638" w:type="pct"/>
            <w:tcBorders>
              <w:top w:val="nil"/>
              <w:left w:val="nil"/>
              <w:bottom w:val="nil"/>
              <w:right w:val="nil"/>
            </w:tcBorders>
            <w:shd w:val="clear" w:color="000000" w:fill="E6E6E6"/>
            <w:noWrap/>
            <w:vAlign w:val="center"/>
            <w:hideMark/>
          </w:tcPr>
          <w:p w14:paraId="238AFEE7" w14:textId="77777777" w:rsidR="00AF51CE" w:rsidRPr="003E1547" w:rsidRDefault="00AF51CE" w:rsidP="003E1547">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2661A735"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50,000 </w:t>
            </w:r>
          </w:p>
        </w:tc>
      </w:tr>
      <w:tr w:rsidR="00AF51CE" w:rsidRPr="003E1547" w14:paraId="75E9C14D" w14:textId="77777777" w:rsidTr="003E1547">
        <w:trPr>
          <w:trHeight w:hRule="exact" w:val="235"/>
        </w:trPr>
        <w:tc>
          <w:tcPr>
            <w:tcW w:w="1354" w:type="pct"/>
            <w:tcBorders>
              <w:top w:val="nil"/>
              <w:left w:val="nil"/>
              <w:bottom w:val="nil"/>
              <w:right w:val="nil"/>
            </w:tcBorders>
            <w:shd w:val="clear" w:color="auto" w:fill="auto"/>
            <w:vAlign w:val="center"/>
            <w:hideMark/>
          </w:tcPr>
          <w:p w14:paraId="569E431A" w14:textId="77777777" w:rsidR="00AF51CE" w:rsidRPr="003E1547" w:rsidRDefault="00AF51CE" w:rsidP="003E1547">
            <w:pPr>
              <w:spacing w:after="0" w:line="240" w:lineRule="auto"/>
              <w:ind w:left="170"/>
              <w:jc w:val="left"/>
              <w:rPr>
                <w:rFonts w:ascii="Arial" w:hAnsi="Arial" w:cs="Arial"/>
                <w:i/>
                <w:iCs/>
                <w:sz w:val="16"/>
                <w:szCs w:val="16"/>
              </w:rPr>
            </w:pPr>
            <w:r w:rsidRPr="003E1547">
              <w:rPr>
                <w:rFonts w:ascii="Arial" w:hAnsi="Arial" w:cs="Arial"/>
                <w:i/>
                <w:iCs/>
                <w:sz w:val="16"/>
                <w:szCs w:val="16"/>
              </w:rPr>
              <w:t>2020</w:t>
            </w:r>
            <w:r>
              <w:rPr>
                <w:rFonts w:ascii="Arial" w:hAnsi="Arial" w:cs="Arial"/>
                <w:i/>
                <w:iCs/>
                <w:sz w:val="16"/>
                <w:szCs w:val="16"/>
              </w:rPr>
              <w:noBreakHyphen/>
            </w:r>
            <w:r w:rsidRPr="003E1547">
              <w:rPr>
                <w:rFonts w:ascii="Arial" w:hAnsi="Arial" w:cs="Arial"/>
                <w:i/>
                <w:iCs/>
                <w:sz w:val="16"/>
                <w:szCs w:val="16"/>
              </w:rPr>
              <w:t>21</w:t>
            </w:r>
          </w:p>
        </w:tc>
        <w:tc>
          <w:tcPr>
            <w:tcW w:w="458" w:type="pct"/>
            <w:tcBorders>
              <w:top w:val="nil"/>
              <w:left w:val="nil"/>
              <w:bottom w:val="nil"/>
              <w:right w:val="nil"/>
            </w:tcBorders>
            <w:shd w:val="clear" w:color="auto" w:fill="auto"/>
            <w:noWrap/>
            <w:vAlign w:val="center"/>
            <w:hideMark/>
          </w:tcPr>
          <w:p w14:paraId="1081335C"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1.4/1.9</w:t>
            </w:r>
          </w:p>
        </w:tc>
        <w:tc>
          <w:tcPr>
            <w:tcW w:w="638" w:type="pct"/>
            <w:tcBorders>
              <w:top w:val="nil"/>
              <w:left w:val="nil"/>
              <w:bottom w:val="nil"/>
              <w:right w:val="nil"/>
            </w:tcBorders>
            <w:shd w:val="clear" w:color="auto" w:fill="auto"/>
            <w:noWrap/>
            <w:vAlign w:val="center"/>
            <w:hideMark/>
          </w:tcPr>
          <w:p w14:paraId="479C0E03" w14:textId="77777777" w:rsidR="00AF51CE" w:rsidRPr="003E1547" w:rsidRDefault="00AF51CE" w:rsidP="003E154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E1547">
              <w:rPr>
                <w:rFonts w:ascii="Arial" w:hAnsi="Arial" w:cs="Arial"/>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48D26EC4"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16,203,748 </w:t>
            </w:r>
          </w:p>
        </w:tc>
        <w:tc>
          <w:tcPr>
            <w:tcW w:w="638" w:type="pct"/>
            <w:tcBorders>
              <w:top w:val="nil"/>
              <w:left w:val="nil"/>
              <w:bottom w:val="nil"/>
              <w:right w:val="nil"/>
            </w:tcBorders>
            <w:shd w:val="clear" w:color="000000" w:fill="E6E6E6"/>
            <w:noWrap/>
            <w:vAlign w:val="center"/>
            <w:hideMark/>
          </w:tcPr>
          <w:p w14:paraId="4BF041B3"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(16,153,748)</w:t>
            </w:r>
          </w:p>
        </w:tc>
        <w:tc>
          <w:tcPr>
            <w:tcW w:w="638" w:type="pct"/>
            <w:tcBorders>
              <w:top w:val="nil"/>
              <w:left w:val="nil"/>
              <w:bottom w:val="nil"/>
              <w:right w:val="nil"/>
            </w:tcBorders>
            <w:shd w:val="clear" w:color="000000" w:fill="E6E6E6"/>
            <w:noWrap/>
            <w:vAlign w:val="center"/>
            <w:hideMark/>
          </w:tcPr>
          <w:p w14:paraId="5B154A77" w14:textId="77777777" w:rsidR="00AF51CE" w:rsidRPr="003E1547" w:rsidRDefault="00AF51CE" w:rsidP="003E154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3E1547">
              <w:rPr>
                <w:rFonts w:ascii="Arial" w:hAnsi="Arial" w:cs="Arial"/>
                <w:i/>
                <w:i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5AD69A49"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50,000 </w:t>
            </w:r>
          </w:p>
        </w:tc>
      </w:tr>
      <w:tr w:rsidR="00AF51CE" w:rsidRPr="003E1547" w14:paraId="7FD6B76C" w14:textId="77777777" w:rsidTr="003E1547">
        <w:trPr>
          <w:trHeight w:hRule="exact" w:val="225"/>
        </w:trPr>
        <w:tc>
          <w:tcPr>
            <w:tcW w:w="2450" w:type="pct"/>
            <w:gridSpan w:val="3"/>
            <w:tcBorders>
              <w:top w:val="nil"/>
              <w:left w:val="nil"/>
              <w:bottom w:val="nil"/>
              <w:right w:val="nil"/>
            </w:tcBorders>
            <w:shd w:val="clear" w:color="auto" w:fill="auto"/>
            <w:vAlign w:val="center"/>
            <w:hideMark/>
          </w:tcPr>
          <w:p w14:paraId="23A99E8F" w14:textId="77777777" w:rsidR="00AF51CE" w:rsidRPr="003E1547" w:rsidRDefault="00AF51CE" w:rsidP="003E1547">
            <w:pPr>
              <w:spacing w:after="0" w:line="240" w:lineRule="auto"/>
              <w:jc w:val="left"/>
              <w:rPr>
                <w:rFonts w:ascii="Arial" w:hAnsi="Arial" w:cs="Arial"/>
                <w:sz w:val="16"/>
                <w:szCs w:val="16"/>
              </w:rPr>
            </w:pPr>
            <w:r w:rsidRPr="003E1547">
              <w:rPr>
                <w:rFonts w:ascii="Arial" w:hAnsi="Arial" w:cs="Arial"/>
                <w:sz w:val="16"/>
                <w:szCs w:val="16"/>
              </w:rPr>
              <w:t>Fuel Indexation (Road Funding) Special Account (A)</w:t>
            </w:r>
          </w:p>
        </w:tc>
        <w:tc>
          <w:tcPr>
            <w:tcW w:w="638" w:type="pct"/>
            <w:tcBorders>
              <w:top w:val="nil"/>
              <w:left w:val="nil"/>
              <w:bottom w:val="nil"/>
              <w:right w:val="nil"/>
            </w:tcBorders>
            <w:shd w:val="clear" w:color="000000" w:fill="E6E6E6"/>
            <w:noWrap/>
            <w:vAlign w:val="center"/>
            <w:hideMark/>
          </w:tcPr>
          <w:p w14:paraId="3D34A9E4"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286676C8"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7DE7A028"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39F82601"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r>
      <w:tr w:rsidR="00AF51CE" w:rsidRPr="003E1547" w14:paraId="5E7133CD" w14:textId="77777777" w:rsidTr="003E1547">
        <w:trPr>
          <w:trHeight w:hRule="exact" w:val="235"/>
        </w:trPr>
        <w:tc>
          <w:tcPr>
            <w:tcW w:w="1354" w:type="pct"/>
            <w:tcBorders>
              <w:top w:val="nil"/>
              <w:left w:val="nil"/>
              <w:bottom w:val="nil"/>
              <w:right w:val="nil"/>
            </w:tcBorders>
            <w:shd w:val="clear" w:color="auto" w:fill="auto"/>
            <w:noWrap/>
            <w:vAlign w:val="center"/>
            <w:hideMark/>
          </w:tcPr>
          <w:p w14:paraId="6B4799E0" w14:textId="77777777" w:rsidR="00AF51CE" w:rsidRPr="003E1547" w:rsidRDefault="00AF51CE" w:rsidP="003E1547">
            <w:pPr>
              <w:spacing w:after="0" w:line="240" w:lineRule="auto"/>
              <w:ind w:left="170"/>
              <w:jc w:val="left"/>
              <w:rPr>
                <w:rFonts w:ascii="Arial" w:hAnsi="Arial" w:cs="Arial"/>
                <w:b/>
                <w:bCs/>
                <w:sz w:val="16"/>
                <w:szCs w:val="16"/>
              </w:rPr>
            </w:pPr>
            <w:r w:rsidRPr="003E1547">
              <w:rPr>
                <w:rFonts w:ascii="Arial" w:hAnsi="Arial" w:cs="Arial"/>
                <w:b/>
                <w:bCs/>
                <w:sz w:val="16"/>
                <w:szCs w:val="16"/>
              </w:rPr>
              <w:t>2021</w:t>
            </w:r>
            <w:r>
              <w:rPr>
                <w:rFonts w:ascii="Arial" w:hAnsi="Arial" w:cs="Arial"/>
                <w:b/>
                <w:bCs/>
                <w:sz w:val="16"/>
                <w:szCs w:val="16"/>
              </w:rPr>
              <w:noBreakHyphen/>
            </w:r>
            <w:r w:rsidRPr="003E1547">
              <w:rPr>
                <w:rFonts w:ascii="Arial" w:hAnsi="Arial" w:cs="Arial"/>
                <w:b/>
                <w:bCs/>
                <w:sz w:val="16"/>
                <w:szCs w:val="16"/>
              </w:rPr>
              <w:t>22</w:t>
            </w:r>
          </w:p>
        </w:tc>
        <w:tc>
          <w:tcPr>
            <w:tcW w:w="458" w:type="pct"/>
            <w:tcBorders>
              <w:top w:val="nil"/>
              <w:left w:val="nil"/>
              <w:bottom w:val="nil"/>
              <w:right w:val="nil"/>
            </w:tcBorders>
            <w:shd w:val="clear" w:color="auto" w:fill="auto"/>
            <w:noWrap/>
            <w:vAlign w:val="center"/>
            <w:hideMark/>
          </w:tcPr>
          <w:p w14:paraId="34E71917"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 xml:space="preserve">1.9 </w:t>
            </w:r>
          </w:p>
        </w:tc>
        <w:tc>
          <w:tcPr>
            <w:tcW w:w="638" w:type="pct"/>
            <w:tcBorders>
              <w:top w:val="nil"/>
              <w:left w:val="nil"/>
              <w:bottom w:val="nil"/>
              <w:right w:val="nil"/>
            </w:tcBorders>
            <w:shd w:val="clear" w:color="auto" w:fill="auto"/>
            <w:noWrap/>
            <w:vAlign w:val="center"/>
            <w:hideMark/>
          </w:tcPr>
          <w:p w14:paraId="20BA64CB" w14:textId="77777777" w:rsidR="00AF51CE" w:rsidRPr="003E1547" w:rsidRDefault="00AF51CE" w:rsidP="003E1547">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29B986A1" w14:textId="77777777" w:rsidR="00AF51CE" w:rsidRPr="003E1547" w:rsidRDefault="00AF51CE" w:rsidP="003E1547">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4D6EA1E2" w14:textId="77777777" w:rsidR="00AF51CE" w:rsidRPr="003E1547" w:rsidRDefault="00AF51CE" w:rsidP="003E1547">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28453B50" w14:textId="77777777" w:rsidR="00AF51CE" w:rsidRPr="003E1547" w:rsidRDefault="00AF51CE" w:rsidP="003E1547">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0301283C" w14:textId="77777777" w:rsidR="00AF51CE" w:rsidRPr="003E1547" w:rsidRDefault="00AF51CE" w:rsidP="003E154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3E1547">
              <w:rPr>
                <w:rFonts w:ascii="Arial" w:hAnsi="Arial" w:cs="Arial"/>
                <w:i/>
                <w:iCs/>
                <w:color w:val="000000"/>
                <w:sz w:val="16"/>
                <w:szCs w:val="16"/>
              </w:rPr>
              <w:t xml:space="preserve"> </w:t>
            </w:r>
          </w:p>
        </w:tc>
      </w:tr>
      <w:tr w:rsidR="00AF51CE" w:rsidRPr="003E1547" w14:paraId="6650A17E" w14:textId="77777777" w:rsidTr="003E1547">
        <w:trPr>
          <w:trHeight w:hRule="exact" w:val="235"/>
        </w:trPr>
        <w:tc>
          <w:tcPr>
            <w:tcW w:w="1354" w:type="pct"/>
            <w:tcBorders>
              <w:top w:val="nil"/>
              <w:left w:val="nil"/>
              <w:bottom w:val="nil"/>
              <w:right w:val="nil"/>
            </w:tcBorders>
            <w:shd w:val="clear" w:color="auto" w:fill="auto"/>
            <w:vAlign w:val="center"/>
            <w:hideMark/>
          </w:tcPr>
          <w:p w14:paraId="37DD2D8C" w14:textId="77777777" w:rsidR="00AF51CE" w:rsidRPr="003E1547" w:rsidRDefault="00AF51CE" w:rsidP="003E1547">
            <w:pPr>
              <w:spacing w:after="0" w:line="240" w:lineRule="auto"/>
              <w:ind w:left="170"/>
              <w:jc w:val="left"/>
              <w:rPr>
                <w:rFonts w:ascii="Arial" w:hAnsi="Arial" w:cs="Arial"/>
                <w:i/>
                <w:iCs/>
                <w:sz w:val="16"/>
                <w:szCs w:val="16"/>
              </w:rPr>
            </w:pPr>
            <w:r w:rsidRPr="003E1547">
              <w:rPr>
                <w:rFonts w:ascii="Arial" w:hAnsi="Arial" w:cs="Arial"/>
                <w:i/>
                <w:iCs/>
                <w:sz w:val="16"/>
                <w:szCs w:val="16"/>
              </w:rPr>
              <w:t>2020</w:t>
            </w:r>
            <w:r>
              <w:rPr>
                <w:rFonts w:ascii="Arial" w:hAnsi="Arial" w:cs="Arial"/>
                <w:i/>
                <w:iCs/>
                <w:sz w:val="16"/>
                <w:szCs w:val="16"/>
              </w:rPr>
              <w:noBreakHyphen/>
            </w:r>
            <w:r w:rsidRPr="003E1547">
              <w:rPr>
                <w:rFonts w:ascii="Arial" w:hAnsi="Arial" w:cs="Arial"/>
                <w:i/>
                <w:iCs/>
                <w:sz w:val="16"/>
                <w:szCs w:val="16"/>
              </w:rPr>
              <w:t>21</w:t>
            </w:r>
          </w:p>
        </w:tc>
        <w:tc>
          <w:tcPr>
            <w:tcW w:w="458" w:type="pct"/>
            <w:tcBorders>
              <w:top w:val="nil"/>
              <w:left w:val="nil"/>
              <w:bottom w:val="nil"/>
              <w:right w:val="nil"/>
            </w:tcBorders>
            <w:shd w:val="clear" w:color="auto" w:fill="auto"/>
            <w:noWrap/>
            <w:vAlign w:val="center"/>
            <w:hideMark/>
          </w:tcPr>
          <w:p w14:paraId="3B2917D2"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 xml:space="preserve">1.9 </w:t>
            </w:r>
          </w:p>
        </w:tc>
        <w:tc>
          <w:tcPr>
            <w:tcW w:w="638" w:type="pct"/>
            <w:tcBorders>
              <w:top w:val="nil"/>
              <w:left w:val="nil"/>
              <w:bottom w:val="nil"/>
              <w:right w:val="nil"/>
            </w:tcBorders>
            <w:shd w:val="clear" w:color="auto" w:fill="auto"/>
            <w:noWrap/>
            <w:vAlign w:val="center"/>
            <w:hideMark/>
          </w:tcPr>
          <w:p w14:paraId="3283A377" w14:textId="77777777" w:rsidR="00AF51CE" w:rsidRPr="003E1547" w:rsidRDefault="00AF51CE" w:rsidP="003E154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E1547">
              <w:rPr>
                <w:rFonts w:ascii="Arial" w:hAnsi="Arial" w:cs="Arial"/>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7F22CD57"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887,000 </w:t>
            </w:r>
          </w:p>
        </w:tc>
        <w:tc>
          <w:tcPr>
            <w:tcW w:w="638" w:type="pct"/>
            <w:tcBorders>
              <w:top w:val="nil"/>
              <w:left w:val="nil"/>
              <w:bottom w:val="nil"/>
              <w:right w:val="nil"/>
            </w:tcBorders>
            <w:shd w:val="clear" w:color="000000" w:fill="E6E6E6"/>
            <w:noWrap/>
            <w:vAlign w:val="center"/>
            <w:hideMark/>
          </w:tcPr>
          <w:p w14:paraId="752C7CE3"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(887,000)</w:t>
            </w:r>
          </w:p>
        </w:tc>
        <w:tc>
          <w:tcPr>
            <w:tcW w:w="638" w:type="pct"/>
            <w:tcBorders>
              <w:top w:val="nil"/>
              <w:left w:val="nil"/>
              <w:bottom w:val="nil"/>
              <w:right w:val="nil"/>
            </w:tcBorders>
            <w:shd w:val="clear" w:color="000000" w:fill="E6E6E6"/>
            <w:noWrap/>
            <w:vAlign w:val="center"/>
            <w:hideMark/>
          </w:tcPr>
          <w:p w14:paraId="46BFFB16" w14:textId="77777777" w:rsidR="00AF51CE" w:rsidRPr="003E1547" w:rsidRDefault="00AF51CE" w:rsidP="003E154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3E1547">
              <w:rPr>
                <w:rFonts w:ascii="Arial" w:hAnsi="Arial" w:cs="Arial"/>
                <w:i/>
                <w:i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4E10671D" w14:textId="77777777" w:rsidR="00AF51CE" w:rsidRPr="003E1547" w:rsidRDefault="00AF51CE" w:rsidP="003E154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3E1547">
              <w:rPr>
                <w:rFonts w:ascii="Arial" w:hAnsi="Arial" w:cs="Arial"/>
                <w:i/>
                <w:iCs/>
                <w:color w:val="000000"/>
                <w:sz w:val="16"/>
                <w:szCs w:val="16"/>
              </w:rPr>
              <w:t xml:space="preserve"> </w:t>
            </w:r>
          </w:p>
        </w:tc>
      </w:tr>
      <w:tr w:rsidR="00AF51CE" w:rsidRPr="003E1547" w14:paraId="5DE5AF1D" w14:textId="77777777" w:rsidTr="003E1547">
        <w:trPr>
          <w:trHeight w:hRule="exact" w:val="450"/>
        </w:trPr>
        <w:tc>
          <w:tcPr>
            <w:tcW w:w="2450" w:type="pct"/>
            <w:gridSpan w:val="3"/>
            <w:tcBorders>
              <w:top w:val="nil"/>
              <w:left w:val="nil"/>
              <w:bottom w:val="nil"/>
              <w:right w:val="nil"/>
            </w:tcBorders>
            <w:shd w:val="clear" w:color="auto" w:fill="auto"/>
            <w:vAlign w:val="center"/>
            <w:hideMark/>
          </w:tcPr>
          <w:p w14:paraId="3E50566F" w14:textId="77777777" w:rsidR="00AF51CE" w:rsidRPr="003E1547" w:rsidRDefault="00AF51CE" w:rsidP="003E1547">
            <w:pPr>
              <w:spacing w:after="0" w:line="240" w:lineRule="auto"/>
              <w:jc w:val="left"/>
              <w:rPr>
                <w:rFonts w:ascii="Arial" w:hAnsi="Arial" w:cs="Arial"/>
                <w:sz w:val="16"/>
                <w:szCs w:val="16"/>
              </w:rPr>
            </w:pPr>
            <w:r w:rsidRPr="003E1547">
              <w:rPr>
                <w:rFonts w:ascii="Arial" w:hAnsi="Arial" w:cs="Arial"/>
                <w:sz w:val="16"/>
                <w:szCs w:val="16"/>
              </w:rPr>
              <w:t>Medicare Guarantee Fund Treasury Special Account (A)</w:t>
            </w:r>
          </w:p>
        </w:tc>
        <w:tc>
          <w:tcPr>
            <w:tcW w:w="638" w:type="pct"/>
            <w:tcBorders>
              <w:top w:val="nil"/>
              <w:left w:val="nil"/>
              <w:bottom w:val="nil"/>
              <w:right w:val="nil"/>
            </w:tcBorders>
            <w:shd w:val="clear" w:color="000000" w:fill="E6E6E6"/>
            <w:noWrap/>
            <w:vAlign w:val="center"/>
            <w:hideMark/>
          </w:tcPr>
          <w:p w14:paraId="2B10BD3D"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3C3889A1"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6004AF5E"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2EC886BC"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r>
      <w:tr w:rsidR="00AF51CE" w:rsidRPr="003E1547" w14:paraId="485971FB" w14:textId="77777777" w:rsidTr="003E1547">
        <w:trPr>
          <w:trHeight w:hRule="exact" w:val="235"/>
        </w:trPr>
        <w:tc>
          <w:tcPr>
            <w:tcW w:w="1354" w:type="pct"/>
            <w:tcBorders>
              <w:top w:val="nil"/>
              <w:left w:val="nil"/>
              <w:bottom w:val="nil"/>
              <w:right w:val="nil"/>
            </w:tcBorders>
            <w:shd w:val="clear" w:color="auto" w:fill="auto"/>
            <w:noWrap/>
            <w:vAlign w:val="center"/>
            <w:hideMark/>
          </w:tcPr>
          <w:p w14:paraId="4F7BDD0D" w14:textId="77777777" w:rsidR="00AF51CE" w:rsidRPr="003E1547" w:rsidRDefault="00AF51CE" w:rsidP="003E1547">
            <w:pPr>
              <w:spacing w:after="0" w:line="240" w:lineRule="auto"/>
              <w:ind w:left="170"/>
              <w:jc w:val="left"/>
              <w:rPr>
                <w:rFonts w:ascii="Arial" w:hAnsi="Arial" w:cs="Arial"/>
                <w:b/>
                <w:bCs/>
                <w:sz w:val="16"/>
                <w:szCs w:val="16"/>
              </w:rPr>
            </w:pPr>
            <w:r w:rsidRPr="003E1547">
              <w:rPr>
                <w:rFonts w:ascii="Arial" w:hAnsi="Arial" w:cs="Arial"/>
                <w:b/>
                <w:bCs/>
                <w:sz w:val="16"/>
                <w:szCs w:val="16"/>
              </w:rPr>
              <w:t>2021</w:t>
            </w:r>
            <w:r>
              <w:rPr>
                <w:rFonts w:ascii="Arial" w:hAnsi="Arial" w:cs="Arial"/>
                <w:b/>
                <w:bCs/>
                <w:sz w:val="16"/>
                <w:szCs w:val="16"/>
              </w:rPr>
              <w:noBreakHyphen/>
            </w:r>
            <w:r w:rsidRPr="003E1547">
              <w:rPr>
                <w:rFonts w:ascii="Arial" w:hAnsi="Arial" w:cs="Arial"/>
                <w:b/>
                <w:bCs/>
                <w:sz w:val="16"/>
                <w:szCs w:val="16"/>
              </w:rPr>
              <w:t>22</w:t>
            </w:r>
          </w:p>
        </w:tc>
        <w:tc>
          <w:tcPr>
            <w:tcW w:w="458" w:type="pct"/>
            <w:tcBorders>
              <w:top w:val="nil"/>
              <w:left w:val="nil"/>
              <w:bottom w:val="nil"/>
              <w:right w:val="nil"/>
            </w:tcBorders>
            <w:shd w:val="clear" w:color="auto" w:fill="auto"/>
            <w:noWrap/>
            <w:vAlign w:val="center"/>
            <w:hideMark/>
          </w:tcPr>
          <w:p w14:paraId="5DDC1CAE"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 xml:space="preserve">1.1 </w:t>
            </w:r>
          </w:p>
        </w:tc>
        <w:tc>
          <w:tcPr>
            <w:tcW w:w="638" w:type="pct"/>
            <w:tcBorders>
              <w:top w:val="nil"/>
              <w:left w:val="nil"/>
              <w:bottom w:val="nil"/>
              <w:right w:val="nil"/>
            </w:tcBorders>
            <w:shd w:val="clear" w:color="auto" w:fill="auto"/>
            <w:noWrap/>
            <w:vAlign w:val="center"/>
            <w:hideMark/>
          </w:tcPr>
          <w:p w14:paraId="60451AB2" w14:textId="77777777" w:rsidR="00AF51CE" w:rsidRPr="003E1547" w:rsidRDefault="00AF51CE" w:rsidP="003E1547">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561E168C"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44,639,803 </w:t>
            </w:r>
          </w:p>
        </w:tc>
        <w:tc>
          <w:tcPr>
            <w:tcW w:w="638" w:type="pct"/>
            <w:tcBorders>
              <w:top w:val="nil"/>
              <w:left w:val="nil"/>
              <w:bottom w:val="nil"/>
              <w:right w:val="nil"/>
            </w:tcBorders>
            <w:shd w:val="clear" w:color="000000" w:fill="E6E6E6"/>
            <w:noWrap/>
            <w:vAlign w:val="center"/>
            <w:hideMark/>
          </w:tcPr>
          <w:p w14:paraId="5B53EAAD"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(44,639,803)</w:t>
            </w:r>
          </w:p>
        </w:tc>
        <w:tc>
          <w:tcPr>
            <w:tcW w:w="638" w:type="pct"/>
            <w:tcBorders>
              <w:top w:val="nil"/>
              <w:left w:val="nil"/>
              <w:bottom w:val="nil"/>
              <w:right w:val="nil"/>
            </w:tcBorders>
            <w:shd w:val="clear" w:color="000000" w:fill="E6E6E6"/>
            <w:noWrap/>
            <w:vAlign w:val="center"/>
            <w:hideMark/>
          </w:tcPr>
          <w:p w14:paraId="3D5EC551" w14:textId="77777777" w:rsidR="00AF51CE" w:rsidRPr="003E1547" w:rsidRDefault="00AF51CE" w:rsidP="003E1547">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77C47F6D" w14:textId="77777777" w:rsidR="00AF51CE" w:rsidRPr="003E1547" w:rsidRDefault="00AF51CE" w:rsidP="003E154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3E1547">
              <w:rPr>
                <w:rFonts w:ascii="Arial" w:hAnsi="Arial" w:cs="Arial"/>
                <w:i/>
                <w:iCs/>
                <w:color w:val="000000"/>
                <w:sz w:val="16"/>
                <w:szCs w:val="16"/>
              </w:rPr>
              <w:t xml:space="preserve"> </w:t>
            </w:r>
          </w:p>
        </w:tc>
      </w:tr>
      <w:tr w:rsidR="00AF51CE" w:rsidRPr="003E1547" w14:paraId="1581C57E" w14:textId="77777777" w:rsidTr="003E1547">
        <w:trPr>
          <w:trHeight w:hRule="exact" w:val="235"/>
        </w:trPr>
        <w:tc>
          <w:tcPr>
            <w:tcW w:w="1354" w:type="pct"/>
            <w:tcBorders>
              <w:top w:val="nil"/>
              <w:left w:val="nil"/>
              <w:bottom w:val="nil"/>
              <w:right w:val="nil"/>
            </w:tcBorders>
            <w:shd w:val="clear" w:color="auto" w:fill="auto"/>
            <w:vAlign w:val="center"/>
            <w:hideMark/>
          </w:tcPr>
          <w:p w14:paraId="2A768DEA" w14:textId="77777777" w:rsidR="00AF51CE" w:rsidRPr="003E1547" w:rsidRDefault="00AF51CE" w:rsidP="003E1547">
            <w:pPr>
              <w:spacing w:after="0" w:line="240" w:lineRule="auto"/>
              <w:ind w:left="170"/>
              <w:jc w:val="left"/>
              <w:rPr>
                <w:rFonts w:ascii="Arial" w:hAnsi="Arial" w:cs="Arial"/>
                <w:i/>
                <w:iCs/>
                <w:sz w:val="16"/>
                <w:szCs w:val="16"/>
              </w:rPr>
            </w:pPr>
            <w:r w:rsidRPr="003E1547">
              <w:rPr>
                <w:rFonts w:ascii="Arial" w:hAnsi="Arial" w:cs="Arial"/>
                <w:i/>
                <w:iCs/>
                <w:sz w:val="16"/>
                <w:szCs w:val="16"/>
              </w:rPr>
              <w:t>2020</w:t>
            </w:r>
            <w:r>
              <w:rPr>
                <w:rFonts w:ascii="Arial" w:hAnsi="Arial" w:cs="Arial"/>
                <w:i/>
                <w:iCs/>
                <w:sz w:val="16"/>
                <w:szCs w:val="16"/>
              </w:rPr>
              <w:noBreakHyphen/>
            </w:r>
            <w:r w:rsidRPr="003E1547">
              <w:rPr>
                <w:rFonts w:ascii="Arial" w:hAnsi="Arial" w:cs="Arial"/>
                <w:i/>
                <w:iCs/>
                <w:sz w:val="16"/>
                <w:szCs w:val="16"/>
              </w:rPr>
              <w:t>21</w:t>
            </w:r>
          </w:p>
        </w:tc>
        <w:tc>
          <w:tcPr>
            <w:tcW w:w="458" w:type="pct"/>
            <w:tcBorders>
              <w:top w:val="nil"/>
              <w:left w:val="nil"/>
              <w:bottom w:val="nil"/>
              <w:right w:val="nil"/>
            </w:tcBorders>
            <w:shd w:val="clear" w:color="auto" w:fill="auto"/>
            <w:noWrap/>
            <w:vAlign w:val="center"/>
            <w:hideMark/>
          </w:tcPr>
          <w:p w14:paraId="212F1AC8"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 xml:space="preserve">1.1 </w:t>
            </w:r>
          </w:p>
        </w:tc>
        <w:tc>
          <w:tcPr>
            <w:tcW w:w="638" w:type="pct"/>
            <w:tcBorders>
              <w:top w:val="nil"/>
              <w:left w:val="nil"/>
              <w:bottom w:val="nil"/>
              <w:right w:val="nil"/>
            </w:tcBorders>
            <w:shd w:val="clear" w:color="auto" w:fill="auto"/>
            <w:noWrap/>
            <w:vAlign w:val="center"/>
            <w:hideMark/>
          </w:tcPr>
          <w:p w14:paraId="27233D27" w14:textId="77777777" w:rsidR="00AF51CE" w:rsidRPr="003E1547" w:rsidRDefault="00AF51CE" w:rsidP="003E1547">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E1547">
              <w:rPr>
                <w:rFonts w:ascii="Arial" w:hAnsi="Arial" w:cs="Arial"/>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0DEDDA7C"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41,448,516 </w:t>
            </w:r>
          </w:p>
        </w:tc>
        <w:tc>
          <w:tcPr>
            <w:tcW w:w="638" w:type="pct"/>
            <w:tcBorders>
              <w:top w:val="nil"/>
              <w:left w:val="nil"/>
              <w:bottom w:val="nil"/>
              <w:right w:val="nil"/>
            </w:tcBorders>
            <w:shd w:val="clear" w:color="000000" w:fill="E6E6E6"/>
            <w:noWrap/>
            <w:vAlign w:val="center"/>
            <w:hideMark/>
          </w:tcPr>
          <w:p w14:paraId="78E38E4D"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(41,448,516)</w:t>
            </w:r>
          </w:p>
        </w:tc>
        <w:tc>
          <w:tcPr>
            <w:tcW w:w="638" w:type="pct"/>
            <w:tcBorders>
              <w:top w:val="nil"/>
              <w:left w:val="nil"/>
              <w:bottom w:val="nil"/>
              <w:right w:val="nil"/>
            </w:tcBorders>
            <w:shd w:val="clear" w:color="000000" w:fill="E6E6E6"/>
            <w:noWrap/>
            <w:vAlign w:val="center"/>
            <w:hideMark/>
          </w:tcPr>
          <w:p w14:paraId="4CD71636" w14:textId="77777777" w:rsidR="00AF51CE" w:rsidRPr="003E1547" w:rsidRDefault="00AF51CE" w:rsidP="003E154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3E1547">
              <w:rPr>
                <w:rFonts w:ascii="Arial" w:hAnsi="Arial" w:cs="Arial"/>
                <w:i/>
                <w:i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727BE15E" w14:textId="77777777" w:rsidR="00AF51CE" w:rsidRPr="003E1547" w:rsidRDefault="00AF51CE" w:rsidP="003E154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3E1547">
              <w:rPr>
                <w:rFonts w:ascii="Arial" w:hAnsi="Arial" w:cs="Arial"/>
                <w:i/>
                <w:iCs/>
                <w:color w:val="000000"/>
                <w:sz w:val="16"/>
                <w:szCs w:val="16"/>
              </w:rPr>
              <w:t xml:space="preserve"> </w:t>
            </w:r>
          </w:p>
        </w:tc>
      </w:tr>
      <w:tr w:rsidR="00AF51CE" w:rsidRPr="003E1547" w14:paraId="65C97545" w14:textId="77777777" w:rsidTr="003E1547">
        <w:trPr>
          <w:trHeight w:hRule="exact" w:val="450"/>
        </w:trPr>
        <w:tc>
          <w:tcPr>
            <w:tcW w:w="2450" w:type="pct"/>
            <w:gridSpan w:val="3"/>
            <w:tcBorders>
              <w:top w:val="nil"/>
              <w:left w:val="nil"/>
              <w:bottom w:val="nil"/>
              <w:right w:val="nil"/>
            </w:tcBorders>
            <w:shd w:val="clear" w:color="auto" w:fill="auto"/>
            <w:vAlign w:val="center"/>
            <w:hideMark/>
          </w:tcPr>
          <w:p w14:paraId="2E822D72" w14:textId="77777777" w:rsidR="00AF51CE" w:rsidRPr="003E1547" w:rsidRDefault="00AF51CE" w:rsidP="003E1547">
            <w:pPr>
              <w:spacing w:after="0" w:line="240" w:lineRule="auto"/>
              <w:jc w:val="left"/>
              <w:rPr>
                <w:rFonts w:ascii="Arial" w:hAnsi="Arial" w:cs="Arial"/>
                <w:sz w:val="16"/>
                <w:szCs w:val="16"/>
              </w:rPr>
            </w:pPr>
            <w:r w:rsidRPr="003E1547">
              <w:rPr>
                <w:rFonts w:ascii="Arial" w:hAnsi="Arial" w:cs="Arial"/>
                <w:sz w:val="16"/>
                <w:szCs w:val="16"/>
              </w:rPr>
              <w:t>National Housing Finance and Investment Corporation Special Account (A)</w:t>
            </w:r>
          </w:p>
        </w:tc>
        <w:tc>
          <w:tcPr>
            <w:tcW w:w="638" w:type="pct"/>
            <w:tcBorders>
              <w:top w:val="nil"/>
              <w:left w:val="nil"/>
              <w:bottom w:val="nil"/>
              <w:right w:val="nil"/>
            </w:tcBorders>
            <w:shd w:val="clear" w:color="000000" w:fill="E6E6E6"/>
            <w:noWrap/>
            <w:vAlign w:val="center"/>
            <w:hideMark/>
          </w:tcPr>
          <w:p w14:paraId="53162A81" w14:textId="77777777" w:rsidR="00AF51CE" w:rsidRPr="003E1547" w:rsidRDefault="00AF51CE" w:rsidP="003E1547">
            <w:pPr>
              <w:spacing w:after="0" w:line="240" w:lineRule="auto"/>
              <w:jc w:val="left"/>
              <w:rPr>
                <w:rFonts w:ascii="Arial" w:hAnsi="Arial" w:cs="Arial"/>
                <w:i/>
                <w:iCs/>
                <w:color w:val="000000"/>
                <w:sz w:val="16"/>
                <w:szCs w:val="16"/>
              </w:rPr>
            </w:pPr>
            <w:r w:rsidRPr="003E1547">
              <w:rPr>
                <w:rFonts w:ascii="Arial" w:hAnsi="Arial" w:cs="Arial"/>
                <w:i/>
                <w:iCs/>
                <w:color w:val="000000"/>
                <w:sz w:val="16"/>
                <w:szCs w:val="16"/>
              </w:rPr>
              <w:t> </w:t>
            </w:r>
          </w:p>
        </w:tc>
        <w:tc>
          <w:tcPr>
            <w:tcW w:w="638" w:type="pct"/>
            <w:tcBorders>
              <w:top w:val="nil"/>
              <w:left w:val="nil"/>
              <w:bottom w:val="nil"/>
              <w:right w:val="nil"/>
            </w:tcBorders>
            <w:shd w:val="clear" w:color="000000" w:fill="E6E6E6"/>
            <w:noWrap/>
            <w:vAlign w:val="center"/>
            <w:hideMark/>
          </w:tcPr>
          <w:p w14:paraId="14698AA1" w14:textId="77777777" w:rsidR="00AF51CE" w:rsidRPr="003E1547" w:rsidRDefault="00AF51CE" w:rsidP="003E1547">
            <w:pPr>
              <w:spacing w:after="0" w:line="240" w:lineRule="auto"/>
              <w:jc w:val="left"/>
              <w:rPr>
                <w:rFonts w:ascii="Arial" w:hAnsi="Arial" w:cs="Arial"/>
                <w:i/>
                <w:iCs/>
                <w:color w:val="000000"/>
                <w:sz w:val="16"/>
                <w:szCs w:val="16"/>
              </w:rPr>
            </w:pPr>
            <w:r w:rsidRPr="003E1547">
              <w:rPr>
                <w:rFonts w:ascii="Arial" w:hAnsi="Arial" w:cs="Arial"/>
                <w:i/>
                <w:iCs/>
                <w:color w:val="000000"/>
                <w:sz w:val="16"/>
                <w:szCs w:val="16"/>
              </w:rPr>
              <w:t> </w:t>
            </w:r>
          </w:p>
        </w:tc>
        <w:tc>
          <w:tcPr>
            <w:tcW w:w="638" w:type="pct"/>
            <w:tcBorders>
              <w:top w:val="nil"/>
              <w:left w:val="nil"/>
              <w:bottom w:val="nil"/>
              <w:right w:val="nil"/>
            </w:tcBorders>
            <w:shd w:val="clear" w:color="000000" w:fill="E6E6E6"/>
            <w:noWrap/>
            <w:vAlign w:val="center"/>
            <w:hideMark/>
          </w:tcPr>
          <w:p w14:paraId="2FF80E51" w14:textId="77777777" w:rsidR="00AF51CE" w:rsidRPr="003E1547" w:rsidRDefault="00AF51CE" w:rsidP="003E1547">
            <w:pPr>
              <w:spacing w:after="0" w:line="240" w:lineRule="auto"/>
              <w:jc w:val="left"/>
              <w:rPr>
                <w:rFonts w:ascii="Arial" w:hAnsi="Arial" w:cs="Arial"/>
                <w:i/>
                <w:iCs/>
                <w:color w:val="000000"/>
                <w:sz w:val="16"/>
                <w:szCs w:val="16"/>
              </w:rPr>
            </w:pPr>
            <w:r w:rsidRPr="003E1547">
              <w:rPr>
                <w:rFonts w:ascii="Arial" w:hAnsi="Arial" w:cs="Arial"/>
                <w:i/>
                <w:iCs/>
                <w:color w:val="000000"/>
                <w:sz w:val="16"/>
                <w:szCs w:val="16"/>
              </w:rPr>
              <w:t> </w:t>
            </w:r>
          </w:p>
        </w:tc>
        <w:tc>
          <w:tcPr>
            <w:tcW w:w="638" w:type="pct"/>
            <w:tcBorders>
              <w:top w:val="nil"/>
              <w:left w:val="nil"/>
              <w:bottom w:val="nil"/>
              <w:right w:val="nil"/>
            </w:tcBorders>
            <w:shd w:val="clear" w:color="000000" w:fill="E6E6E6"/>
            <w:noWrap/>
            <w:vAlign w:val="center"/>
            <w:hideMark/>
          </w:tcPr>
          <w:p w14:paraId="5A4A0C5F" w14:textId="77777777" w:rsidR="00AF51CE" w:rsidRPr="003E1547" w:rsidRDefault="00AF51CE" w:rsidP="003E1547">
            <w:pPr>
              <w:spacing w:after="0" w:line="240" w:lineRule="auto"/>
              <w:jc w:val="left"/>
              <w:rPr>
                <w:rFonts w:ascii="Arial" w:hAnsi="Arial" w:cs="Arial"/>
                <w:i/>
                <w:iCs/>
                <w:color w:val="000000"/>
                <w:sz w:val="16"/>
                <w:szCs w:val="16"/>
              </w:rPr>
            </w:pPr>
            <w:r w:rsidRPr="003E1547">
              <w:rPr>
                <w:rFonts w:ascii="Arial" w:hAnsi="Arial" w:cs="Arial"/>
                <w:i/>
                <w:iCs/>
                <w:color w:val="000000"/>
                <w:sz w:val="16"/>
                <w:szCs w:val="16"/>
              </w:rPr>
              <w:t> </w:t>
            </w:r>
          </w:p>
        </w:tc>
      </w:tr>
      <w:tr w:rsidR="00AF51CE" w:rsidRPr="003E1547" w14:paraId="47A8A124" w14:textId="77777777" w:rsidTr="003E1547">
        <w:trPr>
          <w:trHeight w:hRule="exact" w:val="235"/>
        </w:trPr>
        <w:tc>
          <w:tcPr>
            <w:tcW w:w="1354" w:type="pct"/>
            <w:tcBorders>
              <w:top w:val="nil"/>
              <w:left w:val="nil"/>
              <w:bottom w:val="nil"/>
              <w:right w:val="nil"/>
            </w:tcBorders>
            <w:shd w:val="clear" w:color="auto" w:fill="auto"/>
            <w:noWrap/>
            <w:vAlign w:val="center"/>
            <w:hideMark/>
          </w:tcPr>
          <w:p w14:paraId="7CA4D352" w14:textId="77777777" w:rsidR="00AF51CE" w:rsidRPr="003E1547" w:rsidRDefault="00AF51CE" w:rsidP="003E1547">
            <w:pPr>
              <w:spacing w:after="0" w:line="240" w:lineRule="auto"/>
              <w:ind w:left="170"/>
              <w:jc w:val="left"/>
              <w:rPr>
                <w:rFonts w:ascii="Arial" w:hAnsi="Arial" w:cs="Arial"/>
                <w:b/>
                <w:bCs/>
                <w:sz w:val="16"/>
                <w:szCs w:val="16"/>
              </w:rPr>
            </w:pPr>
            <w:r w:rsidRPr="003E1547">
              <w:rPr>
                <w:rFonts w:ascii="Arial" w:hAnsi="Arial" w:cs="Arial"/>
                <w:b/>
                <w:bCs/>
                <w:sz w:val="16"/>
                <w:szCs w:val="16"/>
              </w:rPr>
              <w:t>2021</w:t>
            </w:r>
            <w:r>
              <w:rPr>
                <w:rFonts w:ascii="Arial" w:hAnsi="Arial" w:cs="Arial"/>
                <w:b/>
                <w:bCs/>
                <w:sz w:val="16"/>
                <w:szCs w:val="16"/>
              </w:rPr>
              <w:noBreakHyphen/>
            </w:r>
            <w:r w:rsidRPr="003E1547">
              <w:rPr>
                <w:rFonts w:ascii="Arial" w:hAnsi="Arial" w:cs="Arial"/>
                <w:b/>
                <w:bCs/>
                <w:sz w:val="16"/>
                <w:szCs w:val="16"/>
              </w:rPr>
              <w:t>22</w:t>
            </w:r>
          </w:p>
        </w:tc>
        <w:tc>
          <w:tcPr>
            <w:tcW w:w="458" w:type="pct"/>
            <w:tcBorders>
              <w:top w:val="nil"/>
              <w:left w:val="nil"/>
              <w:bottom w:val="nil"/>
              <w:right w:val="nil"/>
            </w:tcBorders>
            <w:shd w:val="clear" w:color="auto" w:fill="auto"/>
            <w:noWrap/>
            <w:vAlign w:val="center"/>
            <w:hideMark/>
          </w:tcPr>
          <w:p w14:paraId="5A4BE946"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 xml:space="preserve">1.1 </w:t>
            </w:r>
          </w:p>
        </w:tc>
        <w:tc>
          <w:tcPr>
            <w:tcW w:w="638" w:type="pct"/>
            <w:tcBorders>
              <w:top w:val="nil"/>
              <w:left w:val="nil"/>
              <w:bottom w:val="nil"/>
              <w:right w:val="nil"/>
            </w:tcBorders>
            <w:shd w:val="clear" w:color="auto" w:fill="auto"/>
            <w:noWrap/>
            <w:vAlign w:val="center"/>
            <w:hideMark/>
          </w:tcPr>
          <w:p w14:paraId="2D40FF44"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747,269 </w:t>
            </w:r>
          </w:p>
        </w:tc>
        <w:tc>
          <w:tcPr>
            <w:tcW w:w="638" w:type="pct"/>
            <w:tcBorders>
              <w:top w:val="nil"/>
              <w:left w:val="nil"/>
              <w:bottom w:val="nil"/>
              <w:right w:val="nil"/>
            </w:tcBorders>
            <w:shd w:val="clear" w:color="000000" w:fill="E6E6E6"/>
            <w:noWrap/>
            <w:vAlign w:val="center"/>
            <w:hideMark/>
          </w:tcPr>
          <w:p w14:paraId="318DAF91"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279,163 </w:t>
            </w:r>
          </w:p>
        </w:tc>
        <w:tc>
          <w:tcPr>
            <w:tcW w:w="638" w:type="pct"/>
            <w:tcBorders>
              <w:top w:val="nil"/>
              <w:left w:val="nil"/>
              <w:bottom w:val="nil"/>
              <w:right w:val="nil"/>
            </w:tcBorders>
            <w:shd w:val="clear" w:color="000000" w:fill="E6E6E6"/>
            <w:noWrap/>
            <w:vAlign w:val="center"/>
            <w:hideMark/>
          </w:tcPr>
          <w:p w14:paraId="23951BAE"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(83,740)</w:t>
            </w:r>
          </w:p>
        </w:tc>
        <w:tc>
          <w:tcPr>
            <w:tcW w:w="638" w:type="pct"/>
            <w:tcBorders>
              <w:top w:val="nil"/>
              <w:left w:val="nil"/>
              <w:bottom w:val="nil"/>
              <w:right w:val="nil"/>
            </w:tcBorders>
            <w:shd w:val="clear" w:color="000000" w:fill="E6E6E6"/>
            <w:noWrap/>
            <w:vAlign w:val="center"/>
            <w:hideMark/>
          </w:tcPr>
          <w:p w14:paraId="2A53990F" w14:textId="77777777" w:rsidR="00AF51CE" w:rsidRPr="003E1547" w:rsidRDefault="00AF51CE" w:rsidP="003E1547">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6423ACCA"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942,692 </w:t>
            </w:r>
          </w:p>
        </w:tc>
      </w:tr>
      <w:tr w:rsidR="00AF51CE" w:rsidRPr="003E1547" w14:paraId="2488654D" w14:textId="77777777" w:rsidTr="003E1547">
        <w:trPr>
          <w:trHeight w:hRule="exact" w:val="235"/>
        </w:trPr>
        <w:tc>
          <w:tcPr>
            <w:tcW w:w="1354" w:type="pct"/>
            <w:tcBorders>
              <w:top w:val="nil"/>
              <w:left w:val="nil"/>
              <w:bottom w:val="nil"/>
              <w:right w:val="nil"/>
            </w:tcBorders>
            <w:shd w:val="clear" w:color="auto" w:fill="auto"/>
            <w:vAlign w:val="center"/>
            <w:hideMark/>
          </w:tcPr>
          <w:p w14:paraId="2B3AC12A" w14:textId="77777777" w:rsidR="00AF51CE" w:rsidRPr="003E1547" w:rsidRDefault="00AF51CE" w:rsidP="003E1547">
            <w:pPr>
              <w:spacing w:after="0" w:line="240" w:lineRule="auto"/>
              <w:ind w:left="170"/>
              <w:jc w:val="left"/>
              <w:rPr>
                <w:rFonts w:ascii="Arial" w:hAnsi="Arial" w:cs="Arial"/>
                <w:i/>
                <w:iCs/>
                <w:sz w:val="16"/>
                <w:szCs w:val="16"/>
              </w:rPr>
            </w:pPr>
            <w:r w:rsidRPr="003E1547">
              <w:rPr>
                <w:rFonts w:ascii="Arial" w:hAnsi="Arial" w:cs="Arial"/>
                <w:i/>
                <w:iCs/>
                <w:sz w:val="16"/>
                <w:szCs w:val="16"/>
              </w:rPr>
              <w:t>2020</w:t>
            </w:r>
            <w:r>
              <w:rPr>
                <w:rFonts w:ascii="Arial" w:hAnsi="Arial" w:cs="Arial"/>
                <w:i/>
                <w:iCs/>
                <w:sz w:val="16"/>
                <w:szCs w:val="16"/>
              </w:rPr>
              <w:noBreakHyphen/>
            </w:r>
            <w:r w:rsidRPr="003E1547">
              <w:rPr>
                <w:rFonts w:ascii="Arial" w:hAnsi="Arial" w:cs="Arial"/>
                <w:i/>
                <w:iCs/>
                <w:sz w:val="16"/>
                <w:szCs w:val="16"/>
              </w:rPr>
              <w:t>21</w:t>
            </w:r>
          </w:p>
        </w:tc>
        <w:tc>
          <w:tcPr>
            <w:tcW w:w="458" w:type="pct"/>
            <w:tcBorders>
              <w:top w:val="nil"/>
              <w:left w:val="nil"/>
              <w:bottom w:val="nil"/>
              <w:right w:val="nil"/>
            </w:tcBorders>
            <w:shd w:val="clear" w:color="auto" w:fill="auto"/>
            <w:noWrap/>
            <w:vAlign w:val="center"/>
            <w:hideMark/>
          </w:tcPr>
          <w:p w14:paraId="08112EFE"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 xml:space="preserve">1.1 </w:t>
            </w:r>
          </w:p>
        </w:tc>
        <w:tc>
          <w:tcPr>
            <w:tcW w:w="638" w:type="pct"/>
            <w:tcBorders>
              <w:top w:val="nil"/>
              <w:left w:val="nil"/>
              <w:bottom w:val="nil"/>
              <w:right w:val="nil"/>
            </w:tcBorders>
            <w:shd w:val="clear" w:color="auto" w:fill="auto"/>
            <w:noWrap/>
            <w:vAlign w:val="center"/>
            <w:hideMark/>
          </w:tcPr>
          <w:p w14:paraId="16448BBC" w14:textId="77777777" w:rsidR="00AF51CE" w:rsidRPr="003E1547" w:rsidRDefault="00AF51CE" w:rsidP="003E1547">
            <w:pPr>
              <w:spacing w:after="0" w:line="240" w:lineRule="auto"/>
              <w:jc w:val="right"/>
              <w:rPr>
                <w:rFonts w:ascii="Arial" w:hAnsi="Arial" w:cs="Arial"/>
                <w:color w:val="000000"/>
                <w:sz w:val="16"/>
                <w:szCs w:val="16"/>
              </w:rPr>
            </w:pPr>
            <w:r w:rsidRPr="003E1547">
              <w:rPr>
                <w:rFonts w:ascii="Arial" w:hAnsi="Arial" w:cs="Arial"/>
                <w:color w:val="000000"/>
                <w:sz w:val="16"/>
                <w:szCs w:val="16"/>
              </w:rPr>
              <w:t xml:space="preserve">449,817 </w:t>
            </w:r>
          </w:p>
        </w:tc>
        <w:tc>
          <w:tcPr>
            <w:tcW w:w="638" w:type="pct"/>
            <w:tcBorders>
              <w:top w:val="nil"/>
              <w:left w:val="nil"/>
              <w:bottom w:val="nil"/>
              <w:right w:val="nil"/>
            </w:tcBorders>
            <w:shd w:val="clear" w:color="000000" w:fill="E6E6E6"/>
            <w:noWrap/>
            <w:vAlign w:val="center"/>
            <w:hideMark/>
          </w:tcPr>
          <w:p w14:paraId="5EB16D62"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478,213 </w:t>
            </w:r>
          </w:p>
        </w:tc>
        <w:tc>
          <w:tcPr>
            <w:tcW w:w="638" w:type="pct"/>
            <w:tcBorders>
              <w:top w:val="nil"/>
              <w:left w:val="nil"/>
              <w:bottom w:val="nil"/>
              <w:right w:val="nil"/>
            </w:tcBorders>
            <w:shd w:val="clear" w:color="000000" w:fill="E6E6E6"/>
            <w:noWrap/>
            <w:vAlign w:val="center"/>
            <w:hideMark/>
          </w:tcPr>
          <w:p w14:paraId="57BE2A62"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(180,761)</w:t>
            </w:r>
          </w:p>
        </w:tc>
        <w:tc>
          <w:tcPr>
            <w:tcW w:w="638" w:type="pct"/>
            <w:tcBorders>
              <w:top w:val="nil"/>
              <w:left w:val="nil"/>
              <w:bottom w:val="nil"/>
              <w:right w:val="nil"/>
            </w:tcBorders>
            <w:shd w:val="clear" w:color="000000" w:fill="E6E6E6"/>
            <w:noWrap/>
            <w:vAlign w:val="center"/>
            <w:hideMark/>
          </w:tcPr>
          <w:p w14:paraId="356CCD04" w14:textId="77777777" w:rsidR="00AF51CE" w:rsidRPr="003E1547" w:rsidRDefault="00AF51CE" w:rsidP="003E154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3E1547">
              <w:rPr>
                <w:rFonts w:ascii="Arial" w:hAnsi="Arial" w:cs="Arial"/>
                <w:i/>
                <w:iCs/>
                <w:color w:val="000000"/>
                <w:sz w:val="16"/>
                <w:szCs w:val="16"/>
              </w:rPr>
              <w:t xml:space="preserve"> </w:t>
            </w:r>
          </w:p>
        </w:tc>
        <w:tc>
          <w:tcPr>
            <w:tcW w:w="638" w:type="pct"/>
            <w:tcBorders>
              <w:top w:val="nil"/>
              <w:left w:val="nil"/>
              <w:bottom w:val="nil"/>
              <w:right w:val="nil"/>
            </w:tcBorders>
            <w:shd w:val="clear" w:color="000000" w:fill="E6E6E6"/>
            <w:noWrap/>
            <w:vAlign w:val="center"/>
            <w:hideMark/>
          </w:tcPr>
          <w:p w14:paraId="2A01DD02"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747,269 </w:t>
            </w:r>
          </w:p>
        </w:tc>
      </w:tr>
      <w:tr w:rsidR="00AF51CE" w:rsidRPr="003E1547" w14:paraId="54AD4C50" w14:textId="77777777" w:rsidTr="003E1547">
        <w:trPr>
          <w:trHeight w:hRule="exact" w:val="190"/>
        </w:trPr>
        <w:tc>
          <w:tcPr>
            <w:tcW w:w="1354" w:type="pct"/>
            <w:tcBorders>
              <w:top w:val="nil"/>
              <w:left w:val="nil"/>
              <w:bottom w:val="nil"/>
              <w:right w:val="nil"/>
            </w:tcBorders>
            <w:shd w:val="clear" w:color="auto" w:fill="auto"/>
            <w:noWrap/>
            <w:vAlign w:val="center"/>
            <w:hideMark/>
          </w:tcPr>
          <w:p w14:paraId="1FA31111" w14:textId="77777777" w:rsidR="00AF51CE" w:rsidRPr="003E1547" w:rsidRDefault="00AF51CE" w:rsidP="003E1547">
            <w:pPr>
              <w:spacing w:after="0" w:line="240" w:lineRule="auto"/>
              <w:ind w:left="170"/>
              <w:jc w:val="left"/>
              <w:rPr>
                <w:rFonts w:ascii="Arial" w:hAnsi="Arial" w:cs="Arial"/>
                <w:i/>
                <w:iCs/>
                <w:color w:val="000000"/>
                <w:sz w:val="16"/>
                <w:szCs w:val="16"/>
              </w:rPr>
            </w:pPr>
          </w:p>
        </w:tc>
        <w:tc>
          <w:tcPr>
            <w:tcW w:w="458" w:type="pct"/>
            <w:tcBorders>
              <w:top w:val="nil"/>
              <w:left w:val="nil"/>
              <w:bottom w:val="nil"/>
              <w:right w:val="nil"/>
            </w:tcBorders>
            <w:shd w:val="clear" w:color="auto" w:fill="auto"/>
            <w:noWrap/>
            <w:vAlign w:val="center"/>
            <w:hideMark/>
          </w:tcPr>
          <w:p w14:paraId="4DD287B3" w14:textId="77777777" w:rsidR="00AF51CE" w:rsidRPr="003E1547" w:rsidRDefault="00AF51CE" w:rsidP="003E1547">
            <w:pPr>
              <w:spacing w:after="0" w:line="240" w:lineRule="auto"/>
              <w:ind w:firstLineChars="100" w:firstLine="200"/>
              <w:jc w:val="left"/>
              <w:rPr>
                <w:rFonts w:ascii="Times New Roman" w:hAnsi="Times New Roman"/>
              </w:rPr>
            </w:pPr>
          </w:p>
        </w:tc>
        <w:tc>
          <w:tcPr>
            <w:tcW w:w="638" w:type="pct"/>
            <w:tcBorders>
              <w:top w:val="nil"/>
              <w:left w:val="nil"/>
              <w:bottom w:val="nil"/>
              <w:right w:val="nil"/>
            </w:tcBorders>
            <w:shd w:val="clear" w:color="auto" w:fill="auto"/>
            <w:noWrap/>
            <w:vAlign w:val="center"/>
            <w:hideMark/>
          </w:tcPr>
          <w:p w14:paraId="20ACC5A8" w14:textId="77777777" w:rsidR="00AF51CE" w:rsidRPr="003E1547" w:rsidRDefault="00AF51CE" w:rsidP="003E1547">
            <w:pPr>
              <w:spacing w:after="0" w:line="240" w:lineRule="auto"/>
              <w:jc w:val="center"/>
              <w:rPr>
                <w:rFonts w:ascii="Times New Roman" w:hAnsi="Times New Roman"/>
              </w:rPr>
            </w:pPr>
          </w:p>
        </w:tc>
        <w:tc>
          <w:tcPr>
            <w:tcW w:w="638" w:type="pct"/>
            <w:tcBorders>
              <w:top w:val="nil"/>
              <w:left w:val="nil"/>
              <w:bottom w:val="nil"/>
              <w:right w:val="nil"/>
            </w:tcBorders>
            <w:shd w:val="clear" w:color="000000" w:fill="E6E6E6"/>
            <w:noWrap/>
            <w:vAlign w:val="center"/>
            <w:hideMark/>
          </w:tcPr>
          <w:p w14:paraId="1F277987"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486DEC0F"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3C05E83F"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49AB88D6"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r>
      <w:tr w:rsidR="00AF51CE" w:rsidRPr="003E1547" w14:paraId="4C2BFABE" w14:textId="77777777" w:rsidTr="003E1547">
        <w:trPr>
          <w:trHeight w:hRule="exact" w:val="450"/>
        </w:trPr>
        <w:tc>
          <w:tcPr>
            <w:tcW w:w="1354" w:type="pct"/>
            <w:tcBorders>
              <w:top w:val="nil"/>
              <w:left w:val="nil"/>
              <w:bottom w:val="nil"/>
              <w:right w:val="nil"/>
            </w:tcBorders>
            <w:shd w:val="clear" w:color="auto" w:fill="auto"/>
            <w:vAlign w:val="center"/>
            <w:hideMark/>
          </w:tcPr>
          <w:p w14:paraId="17557959" w14:textId="77777777" w:rsidR="00AF51CE" w:rsidRPr="003E1547" w:rsidRDefault="00AF51CE" w:rsidP="003E1547">
            <w:pPr>
              <w:spacing w:after="0" w:line="240" w:lineRule="auto"/>
              <w:jc w:val="left"/>
              <w:rPr>
                <w:rFonts w:ascii="Arial" w:hAnsi="Arial" w:cs="Arial"/>
                <w:b/>
                <w:bCs/>
                <w:color w:val="000000"/>
                <w:sz w:val="16"/>
                <w:szCs w:val="16"/>
              </w:rPr>
            </w:pPr>
            <w:r w:rsidRPr="003E1547">
              <w:rPr>
                <w:rFonts w:ascii="Arial" w:hAnsi="Arial" w:cs="Arial"/>
                <w:b/>
                <w:bCs/>
                <w:color w:val="000000"/>
                <w:sz w:val="16"/>
                <w:szCs w:val="16"/>
              </w:rPr>
              <w:t>Total special accounts</w:t>
            </w:r>
            <w:r w:rsidRPr="003E1547">
              <w:rPr>
                <w:rFonts w:ascii="Arial" w:hAnsi="Arial" w:cs="Arial"/>
                <w:b/>
                <w:bCs/>
                <w:color w:val="000000"/>
                <w:sz w:val="16"/>
                <w:szCs w:val="16"/>
              </w:rPr>
              <w:br/>
              <w:t xml:space="preserve">  2021</w:t>
            </w:r>
            <w:r>
              <w:rPr>
                <w:rFonts w:ascii="Arial" w:hAnsi="Arial" w:cs="Arial"/>
                <w:b/>
                <w:bCs/>
                <w:color w:val="000000"/>
                <w:sz w:val="16"/>
                <w:szCs w:val="16"/>
              </w:rPr>
              <w:noBreakHyphen/>
            </w:r>
            <w:r w:rsidRPr="003E1547">
              <w:rPr>
                <w:rFonts w:ascii="Arial" w:hAnsi="Arial" w:cs="Arial"/>
                <w:b/>
                <w:bCs/>
                <w:color w:val="000000"/>
                <w:sz w:val="16"/>
                <w:szCs w:val="16"/>
              </w:rPr>
              <w:t>22 Budget estimate</w:t>
            </w:r>
          </w:p>
        </w:tc>
        <w:tc>
          <w:tcPr>
            <w:tcW w:w="458" w:type="pct"/>
            <w:tcBorders>
              <w:top w:val="nil"/>
              <w:left w:val="nil"/>
              <w:bottom w:val="nil"/>
              <w:right w:val="nil"/>
            </w:tcBorders>
            <w:shd w:val="clear" w:color="auto" w:fill="auto"/>
            <w:noWrap/>
            <w:vAlign w:val="center"/>
            <w:hideMark/>
          </w:tcPr>
          <w:p w14:paraId="451D0E78" w14:textId="77777777" w:rsidR="00AF51CE" w:rsidRPr="003E1547" w:rsidRDefault="00AF51CE" w:rsidP="003E1547">
            <w:pPr>
              <w:spacing w:after="0" w:line="240" w:lineRule="auto"/>
              <w:jc w:val="left"/>
              <w:rPr>
                <w:rFonts w:ascii="Arial" w:hAnsi="Arial" w:cs="Arial"/>
                <w:b/>
                <w:bCs/>
                <w:color w:val="000000"/>
                <w:sz w:val="16"/>
                <w:szCs w:val="16"/>
              </w:rPr>
            </w:pPr>
          </w:p>
        </w:tc>
        <w:tc>
          <w:tcPr>
            <w:tcW w:w="638" w:type="pct"/>
            <w:tcBorders>
              <w:top w:val="single" w:sz="4" w:space="0" w:color="auto"/>
              <w:left w:val="nil"/>
              <w:bottom w:val="single" w:sz="4" w:space="0" w:color="auto"/>
              <w:right w:val="nil"/>
            </w:tcBorders>
            <w:shd w:val="clear" w:color="auto" w:fill="auto"/>
            <w:noWrap/>
            <w:vAlign w:val="bottom"/>
            <w:hideMark/>
          </w:tcPr>
          <w:p w14:paraId="06C0E1D9"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797,269 </w:t>
            </w:r>
          </w:p>
        </w:tc>
        <w:tc>
          <w:tcPr>
            <w:tcW w:w="638" w:type="pct"/>
            <w:tcBorders>
              <w:top w:val="single" w:sz="4" w:space="0" w:color="auto"/>
              <w:left w:val="nil"/>
              <w:bottom w:val="single" w:sz="4" w:space="0" w:color="auto"/>
              <w:right w:val="nil"/>
            </w:tcBorders>
            <w:shd w:val="clear" w:color="000000" w:fill="E6E6E6"/>
            <w:noWrap/>
            <w:vAlign w:val="bottom"/>
            <w:hideMark/>
          </w:tcPr>
          <w:p w14:paraId="30A4E38D"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 xml:space="preserve">75,010,575 </w:t>
            </w:r>
          </w:p>
        </w:tc>
        <w:tc>
          <w:tcPr>
            <w:tcW w:w="638" w:type="pct"/>
            <w:tcBorders>
              <w:top w:val="single" w:sz="4" w:space="0" w:color="auto"/>
              <w:left w:val="nil"/>
              <w:bottom w:val="single" w:sz="4" w:space="0" w:color="auto"/>
              <w:right w:val="nil"/>
            </w:tcBorders>
            <w:shd w:val="clear" w:color="000000" w:fill="E6E6E6"/>
            <w:noWrap/>
            <w:vAlign w:val="bottom"/>
            <w:hideMark/>
          </w:tcPr>
          <w:p w14:paraId="40BA6806" w14:textId="77777777" w:rsidR="00AF51CE" w:rsidRPr="003E1547" w:rsidRDefault="00AF51CE" w:rsidP="003E1547">
            <w:pPr>
              <w:spacing w:after="0" w:line="240" w:lineRule="auto"/>
              <w:jc w:val="right"/>
              <w:rPr>
                <w:rFonts w:ascii="Arial" w:hAnsi="Arial" w:cs="Arial"/>
                <w:b/>
                <w:bCs/>
                <w:color w:val="000000"/>
                <w:sz w:val="16"/>
                <w:szCs w:val="16"/>
              </w:rPr>
            </w:pPr>
            <w:r w:rsidRPr="003E1547">
              <w:rPr>
                <w:rFonts w:ascii="Arial" w:hAnsi="Arial" w:cs="Arial"/>
                <w:b/>
                <w:bCs/>
                <w:color w:val="000000"/>
                <w:sz w:val="16"/>
                <w:szCs w:val="16"/>
              </w:rPr>
              <w:t>(74,815,152)</w:t>
            </w:r>
          </w:p>
        </w:tc>
        <w:tc>
          <w:tcPr>
            <w:tcW w:w="638" w:type="pct"/>
            <w:tcBorders>
              <w:top w:val="single" w:sz="4" w:space="0" w:color="auto"/>
              <w:left w:val="nil"/>
              <w:bottom w:val="single" w:sz="4" w:space="0" w:color="auto"/>
              <w:right w:val="nil"/>
            </w:tcBorders>
            <w:shd w:val="clear" w:color="000000" w:fill="E6E6E6"/>
            <w:noWrap/>
            <w:vAlign w:val="bottom"/>
            <w:hideMark/>
          </w:tcPr>
          <w:p w14:paraId="4A3572D0" w14:textId="77777777" w:rsidR="00AF51CE" w:rsidRPr="003E1547" w:rsidRDefault="00AF51CE" w:rsidP="003E1547">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E1547">
              <w:rPr>
                <w:rFonts w:ascii="Arial" w:hAnsi="Arial" w:cs="Arial"/>
                <w:b/>
                <w:bCs/>
                <w:color w:val="000000"/>
                <w:sz w:val="16"/>
                <w:szCs w:val="16"/>
              </w:rPr>
              <w:t xml:space="preserve"> </w:t>
            </w:r>
          </w:p>
        </w:tc>
        <w:tc>
          <w:tcPr>
            <w:tcW w:w="638" w:type="pct"/>
            <w:tcBorders>
              <w:top w:val="single" w:sz="4" w:space="0" w:color="auto"/>
              <w:left w:val="nil"/>
              <w:bottom w:val="single" w:sz="4" w:space="0" w:color="auto"/>
              <w:right w:val="nil"/>
            </w:tcBorders>
            <w:shd w:val="clear" w:color="000000" w:fill="E6E6E6"/>
            <w:noWrap/>
            <w:vAlign w:val="bottom"/>
            <w:hideMark/>
          </w:tcPr>
          <w:p w14:paraId="7F827E15"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992,692 </w:t>
            </w:r>
          </w:p>
        </w:tc>
      </w:tr>
      <w:tr w:rsidR="00AF51CE" w:rsidRPr="003E1547" w14:paraId="3308C8FF" w14:textId="77777777" w:rsidTr="003E1547">
        <w:trPr>
          <w:trHeight w:hRule="exact" w:val="190"/>
        </w:trPr>
        <w:tc>
          <w:tcPr>
            <w:tcW w:w="1354" w:type="pct"/>
            <w:tcBorders>
              <w:top w:val="nil"/>
              <w:left w:val="nil"/>
              <w:bottom w:val="nil"/>
              <w:right w:val="nil"/>
            </w:tcBorders>
            <w:shd w:val="clear" w:color="auto" w:fill="auto"/>
            <w:noWrap/>
            <w:vAlign w:val="center"/>
            <w:hideMark/>
          </w:tcPr>
          <w:p w14:paraId="4E3F2277" w14:textId="77777777" w:rsidR="00AF51CE" w:rsidRPr="003E1547" w:rsidRDefault="00AF51CE" w:rsidP="003E1547">
            <w:pPr>
              <w:spacing w:after="0" w:line="240" w:lineRule="auto"/>
              <w:ind w:left="170"/>
              <w:jc w:val="left"/>
              <w:rPr>
                <w:rFonts w:ascii="Arial" w:hAnsi="Arial" w:cs="Arial"/>
                <w:i/>
                <w:iCs/>
                <w:color w:val="000000"/>
                <w:sz w:val="16"/>
                <w:szCs w:val="16"/>
              </w:rPr>
            </w:pPr>
          </w:p>
        </w:tc>
        <w:tc>
          <w:tcPr>
            <w:tcW w:w="458" w:type="pct"/>
            <w:tcBorders>
              <w:top w:val="nil"/>
              <w:left w:val="nil"/>
              <w:bottom w:val="nil"/>
              <w:right w:val="nil"/>
            </w:tcBorders>
            <w:shd w:val="clear" w:color="auto" w:fill="auto"/>
            <w:noWrap/>
            <w:vAlign w:val="center"/>
            <w:hideMark/>
          </w:tcPr>
          <w:p w14:paraId="671A0818" w14:textId="77777777" w:rsidR="00AF51CE" w:rsidRPr="003E1547" w:rsidRDefault="00AF51CE" w:rsidP="003E1547">
            <w:pPr>
              <w:spacing w:after="0" w:line="240" w:lineRule="auto"/>
              <w:ind w:firstLineChars="100" w:firstLine="200"/>
              <w:jc w:val="left"/>
              <w:rPr>
                <w:rFonts w:ascii="Times New Roman" w:hAnsi="Times New Roman"/>
              </w:rPr>
            </w:pPr>
          </w:p>
        </w:tc>
        <w:tc>
          <w:tcPr>
            <w:tcW w:w="638" w:type="pct"/>
            <w:tcBorders>
              <w:top w:val="nil"/>
              <w:left w:val="nil"/>
              <w:bottom w:val="nil"/>
              <w:right w:val="nil"/>
            </w:tcBorders>
            <w:shd w:val="clear" w:color="auto" w:fill="auto"/>
            <w:noWrap/>
            <w:vAlign w:val="center"/>
            <w:hideMark/>
          </w:tcPr>
          <w:p w14:paraId="6CB56AE4" w14:textId="77777777" w:rsidR="00AF51CE" w:rsidRPr="003E1547" w:rsidRDefault="00AF51CE" w:rsidP="003E1547">
            <w:pPr>
              <w:spacing w:after="0" w:line="240" w:lineRule="auto"/>
              <w:jc w:val="center"/>
              <w:rPr>
                <w:rFonts w:ascii="Times New Roman" w:hAnsi="Times New Roman"/>
              </w:rPr>
            </w:pPr>
          </w:p>
        </w:tc>
        <w:tc>
          <w:tcPr>
            <w:tcW w:w="638" w:type="pct"/>
            <w:tcBorders>
              <w:top w:val="nil"/>
              <w:left w:val="nil"/>
              <w:bottom w:val="nil"/>
              <w:right w:val="nil"/>
            </w:tcBorders>
            <w:shd w:val="clear" w:color="000000" w:fill="E6E6E6"/>
            <w:noWrap/>
            <w:vAlign w:val="center"/>
            <w:hideMark/>
          </w:tcPr>
          <w:p w14:paraId="06D2956F"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57BB6651"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4B510499"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7E2A2CE2"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r>
      <w:tr w:rsidR="00AF51CE" w:rsidRPr="003E1547" w14:paraId="6AE509FE" w14:textId="77777777" w:rsidTr="003E1547">
        <w:trPr>
          <w:trHeight w:hRule="exact" w:val="235"/>
        </w:trPr>
        <w:tc>
          <w:tcPr>
            <w:tcW w:w="1354" w:type="pct"/>
            <w:tcBorders>
              <w:top w:val="nil"/>
              <w:left w:val="nil"/>
              <w:bottom w:val="nil"/>
              <w:right w:val="nil"/>
            </w:tcBorders>
            <w:shd w:val="clear" w:color="auto" w:fill="auto"/>
            <w:noWrap/>
            <w:vAlign w:val="center"/>
            <w:hideMark/>
          </w:tcPr>
          <w:p w14:paraId="7313B1E1" w14:textId="77777777" w:rsidR="00AF51CE" w:rsidRPr="003E1547" w:rsidRDefault="00AF51CE" w:rsidP="003E1547">
            <w:pPr>
              <w:spacing w:after="0" w:line="240" w:lineRule="auto"/>
              <w:jc w:val="left"/>
              <w:rPr>
                <w:rFonts w:ascii="Arial" w:hAnsi="Arial" w:cs="Arial"/>
                <w:i/>
                <w:iCs/>
                <w:color w:val="000000"/>
                <w:sz w:val="16"/>
                <w:szCs w:val="16"/>
              </w:rPr>
            </w:pPr>
            <w:r w:rsidRPr="003E1547">
              <w:rPr>
                <w:rFonts w:ascii="Arial" w:hAnsi="Arial" w:cs="Arial"/>
                <w:i/>
                <w:iCs/>
                <w:color w:val="000000"/>
                <w:sz w:val="16"/>
                <w:szCs w:val="16"/>
              </w:rPr>
              <w:t>Total special accounts</w:t>
            </w:r>
          </w:p>
        </w:tc>
        <w:tc>
          <w:tcPr>
            <w:tcW w:w="458" w:type="pct"/>
            <w:tcBorders>
              <w:top w:val="nil"/>
              <w:left w:val="nil"/>
              <w:bottom w:val="nil"/>
              <w:right w:val="nil"/>
            </w:tcBorders>
            <w:shd w:val="clear" w:color="auto" w:fill="auto"/>
            <w:noWrap/>
            <w:vAlign w:val="center"/>
            <w:hideMark/>
          </w:tcPr>
          <w:p w14:paraId="559BFD5F" w14:textId="77777777" w:rsidR="00AF51CE" w:rsidRPr="003E1547" w:rsidRDefault="00AF51CE" w:rsidP="003E1547">
            <w:pPr>
              <w:spacing w:after="0" w:line="240" w:lineRule="auto"/>
              <w:jc w:val="left"/>
              <w:rPr>
                <w:rFonts w:ascii="Arial" w:hAnsi="Arial" w:cs="Arial"/>
                <w:i/>
                <w:iCs/>
                <w:color w:val="000000"/>
                <w:sz w:val="16"/>
                <w:szCs w:val="16"/>
              </w:rPr>
            </w:pPr>
          </w:p>
        </w:tc>
        <w:tc>
          <w:tcPr>
            <w:tcW w:w="638" w:type="pct"/>
            <w:tcBorders>
              <w:top w:val="nil"/>
              <w:left w:val="nil"/>
              <w:bottom w:val="nil"/>
              <w:right w:val="nil"/>
            </w:tcBorders>
            <w:shd w:val="clear" w:color="auto" w:fill="auto"/>
            <w:noWrap/>
            <w:vAlign w:val="center"/>
            <w:hideMark/>
          </w:tcPr>
          <w:p w14:paraId="5C54106F" w14:textId="77777777" w:rsidR="00AF51CE" w:rsidRPr="003E1547" w:rsidRDefault="00AF51CE" w:rsidP="003E1547">
            <w:pPr>
              <w:spacing w:after="0" w:line="240" w:lineRule="auto"/>
              <w:jc w:val="center"/>
              <w:rPr>
                <w:rFonts w:ascii="Times New Roman" w:hAnsi="Times New Roman"/>
              </w:rPr>
            </w:pPr>
          </w:p>
        </w:tc>
        <w:tc>
          <w:tcPr>
            <w:tcW w:w="638" w:type="pct"/>
            <w:tcBorders>
              <w:top w:val="nil"/>
              <w:left w:val="nil"/>
              <w:bottom w:val="nil"/>
              <w:right w:val="nil"/>
            </w:tcBorders>
            <w:shd w:val="clear" w:color="000000" w:fill="E6E6E6"/>
            <w:noWrap/>
            <w:vAlign w:val="center"/>
            <w:hideMark/>
          </w:tcPr>
          <w:p w14:paraId="200753E2"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5429CB9C"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6274F696"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c>
          <w:tcPr>
            <w:tcW w:w="638" w:type="pct"/>
            <w:tcBorders>
              <w:top w:val="nil"/>
              <w:left w:val="nil"/>
              <w:bottom w:val="nil"/>
              <w:right w:val="nil"/>
            </w:tcBorders>
            <w:shd w:val="clear" w:color="000000" w:fill="E6E6E6"/>
            <w:noWrap/>
            <w:vAlign w:val="center"/>
            <w:hideMark/>
          </w:tcPr>
          <w:p w14:paraId="3C24CD4E" w14:textId="77777777" w:rsidR="00AF51CE" w:rsidRPr="003E1547" w:rsidRDefault="00AF51CE" w:rsidP="003E1547">
            <w:pPr>
              <w:spacing w:after="0" w:line="240" w:lineRule="auto"/>
              <w:jc w:val="left"/>
              <w:rPr>
                <w:rFonts w:ascii="Arial" w:hAnsi="Arial" w:cs="Arial"/>
                <w:color w:val="000000"/>
                <w:sz w:val="16"/>
                <w:szCs w:val="16"/>
              </w:rPr>
            </w:pPr>
            <w:r w:rsidRPr="003E1547">
              <w:rPr>
                <w:rFonts w:ascii="Arial" w:hAnsi="Arial" w:cs="Arial"/>
                <w:color w:val="000000"/>
                <w:sz w:val="16"/>
                <w:szCs w:val="16"/>
              </w:rPr>
              <w:t> </w:t>
            </w:r>
          </w:p>
        </w:tc>
      </w:tr>
      <w:tr w:rsidR="00AF51CE" w:rsidRPr="003E1547" w14:paraId="5CE56E76" w14:textId="77777777" w:rsidTr="003E1547">
        <w:trPr>
          <w:trHeight w:hRule="exact" w:val="235"/>
        </w:trPr>
        <w:tc>
          <w:tcPr>
            <w:tcW w:w="1354" w:type="pct"/>
            <w:tcBorders>
              <w:top w:val="nil"/>
              <w:left w:val="nil"/>
              <w:bottom w:val="single" w:sz="4" w:space="0" w:color="000000"/>
              <w:right w:val="nil"/>
            </w:tcBorders>
            <w:shd w:val="clear" w:color="auto" w:fill="auto"/>
            <w:vAlign w:val="center"/>
            <w:hideMark/>
          </w:tcPr>
          <w:p w14:paraId="6FBD3B40" w14:textId="77777777" w:rsidR="00AF51CE" w:rsidRPr="003E1547" w:rsidRDefault="00AF51CE" w:rsidP="003E1547">
            <w:pPr>
              <w:spacing w:after="0" w:line="240" w:lineRule="auto"/>
              <w:ind w:left="170"/>
              <w:jc w:val="left"/>
              <w:rPr>
                <w:rFonts w:ascii="Arial" w:hAnsi="Arial" w:cs="Arial"/>
                <w:i/>
                <w:iCs/>
                <w:color w:val="000000"/>
                <w:sz w:val="16"/>
                <w:szCs w:val="16"/>
              </w:rPr>
            </w:pPr>
            <w:r w:rsidRPr="003E1547">
              <w:rPr>
                <w:rFonts w:ascii="Arial" w:hAnsi="Arial" w:cs="Arial"/>
                <w:i/>
                <w:iCs/>
                <w:color w:val="000000"/>
                <w:sz w:val="16"/>
                <w:szCs w:val="16"/>
              </w:rPr>
              <w:t>2020</w:t>
            </w:r>
            <w:r>
              <w:rPr>
                <w:rFonts w:ascii="Arial" w:hAnsi="Arial" w:cs="Arial"/>
                <w:i/>
                <w:iCs/>
                <w:color w:val="000000"/>
                <w:sz w:val="16"/>
                <w:szCs w:val="16"/>
              </w:rPr>
              <w:noBreakHyphen/>
            </w:r>
            <w:r w:rsidRPr="003E1547">
              <w:rPr>
                <w:rFonts w:ascii="Arial" w:hAnsi="Arial" w:cs="Arial"/>
                <w:i/>
                <w:iCs/>
                <w:color w:val="000000"/>
                <w:sz w:val="16"/>
                <w:szCs w:val="16"/>
              </w:rPr>
              <w:t>21 actual</w:t>
            </w:r>
          </w:p>
        </w:tc>
        <w:tc>
          <w:tcPr>
            <w:tcW w:w="458" w:type="pct"/>
            <w:tcBorders>
              <w:top w:val="nil"/>
              <w:left w:val="nil"/>
              <w:bottom w:val="single" w:sz="4" w:space="0" w:color="000000"/>
              <w:right w:val="nil"/>
            </w:tcBorders>
            <w:shd w:val="clear" w:color="auto" w:fill="auto"/>
            <w:noWrap/>
            <w:vAlign w:val="center"/>
            <w:hideMark/>
          </w:tcPr>
          <w:p w14:paraId="4996E855" w14:textId="77777777" w:rsidR="00AF51CE" w:rsidRPr="003E1547" w:rsidRDefault="00AF51CE" w:rsidP="003E1547">
            <w:pPr>
              <w:spacing w:after="0" w:line="240" w:lineRule="auto"/>
              <w:jc w:val="center"/>
              <w:rPr>
                <w:rFonts w:ascii="Arial" w:hAnsi="Arial" w:cs="Arial"/>
                <w:color w:val="000000"/>
                <w:sz w:val="16"/>
                <w:szCs w:val="16"/>
              </w:rPr>
            </w:pPr>
            <w:r w:rsidRPr="003E1547">
              <w:rPr>
                <w:rFonts w:ascii="Arial" w:hAnsi="Arial" w:cs="Arial"/>
                <w:color w:val="000000"/>
                <w:sz w:val="16"/>
                <w:szCs w:val="16"/>
              </w:rPr>
              <w:t> </w:t>
            </w:r>
          </w:p>
        </w:tc>
        <w:tc>
          <w:tcPr>
            <w:tcW w:w="638" w:type="pct"/>
            <w:tcBorders>
              <w:top w:val="single" w:sz="4" w:space="0" w:color="auto"/>
              <w:left w:val="nil"/>
              <w:bottom w:val="single" w:sz="4" w:space="0" w:color="auto"/>
              <w:right w:val="nil"/>
            </w:tcBorders>
            <w:shd w:val="clear" w:color="auto" w:fill="auto"/>
            <w:noWrap/>
            <w:vAlign w:val="center"/>
            <w:hideMark/>
          </w:tcPr>
          <w:p w14:paraId="3D5BD5E0"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449,817 </w:t>
            </w:r>
          </w:p>
        </w:tc>
        <w:tc>
          <w:tcPr>
            <w:tcW w:w="638" w:type="pct"/>
            <w:tcBorders>
              <w:top w:val="single" w:sz="4" w:space="0" w:color="auto"/>
              <w:left w:val="nil"/>
              <w:bottom w:val="single" w:sz="4" w:space="0" w:color="auto"/>
              <w:right w:val="nil"/>
            </w:tcBorders>
            <w:shd w:val="clear" w:color="000000" w:fill="E6E6E6"/>
            <w:noWrap/>
            <w:vAlign w:val="center"/>
            <w:hideMark/>
          </w:tcPr>
          <w:p w14:paraId="0728D9C8"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59,017,477 </w:t>
            </w:r>
          </w:p>
        </w:tc>
        <w:tc>
          <w:tcPr>
            <w:tcW w:w="638" w:type="pct"/>
            <w:tcBorders>
              <w:top w:val="single" w:sz="4" w:space="0" w:color="auto"/>
              <w:left w:val="nil"/>
              <w:bottom w:val="single" w:sz="4" w:space="0" w:color="auto"/>
              <w:right w:val="nil"/>
            </w:tcBorders>
            <w:shd w:val="clear" w:color="000000" w:fill="E6E6E6"/>
            <w:noWrap/>
            <w:vAlign w:val="center"/>
            <w:hideMark/>
          </w:tcPr>
          <w:p w14:paraId="4537743F"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(58,670,025)</w:t>
            </w:r>
          </w:p>
        </w:tc>
        <w:tc>
          <w:tcPr>
            <w:tcW w:w="638" w:type="pct"/>
            <w:tcBorders>
              <w:top w:val="single" w:sz="4" w:space="0" w:color="auto"/>
              <w:left w:val="nil"/>
              <w:bottom w:val="single" w:sz="4" w:space="0" w:color="auto"/>
              <w:right w:val="nil"/>
            </w:tcBorders>
            <w:shd w:val="clear" w:color="000000" w:fill="E6E6E6"/>
            <w:noWrap/>
            <w:vAlign w:val="center"/>
            <w:hideMark/>
          </w:tcPr>
          <w:p w14:paraId="7B735D44" w14:textId="77777777" w:rsidR="00AF51CE" w:rsidRPr="003E1547" w:rsidRDefault="00AF51CE" w:rsidP="003E1547">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3E1547">
              <w:rPr>
                <w:rFonts w:ascii="Arial" w:hAnsi="Arial" w:cs="Arial"/>
                <w:i/>
                <w:iCs/>
                <w:color w:val="000000"/>
                <w:sz w:val="16"/>
                <w:szCs w:val="16"/>
              </w:rPr>
              <w:t xml:space="preserve"> </w:t>
            </w:r>
          </w:p>
        </w:tc>
        <w:tc>
          <w:tcPr>
            <w:tcW w:w="638" w:type="pct"/>
            <w:tcBorders>
              <w:top w:val="single" w:sz="4" w:space="0" w:color="auto"/>
              <w:left w:val="nil"/>
              <w:bottom w:val="single" w:sz="4" w:space="0" w:color="auto"/>
              <w:right w:val="nil"/>
            </w:tcBorders>
            <w:shd w:val="clear" w:color="000000" w:fill="E6E6E6"/>
            <w:noWrap/>
            <w:vAlign w:val="center"/>
            <w:hideMark/>
          </w:tcPr>
          <w:p w14:paraId="13CDE561" w14:textId="77777777" w:rsidR="00AF51CE" w:rsidRPr="003E1547" w:rsidRDefault="00AF51CE" w:rsidP="003E1547">
            <w:pPr>
              <w:spacing w:after="0" w:line="240" w:lineRule="auto"/>
              <w:jc w:val="right"/>
              <w:rPr>
                <w:rFonts w:ascii="Arial" w:hAnsi="Arial" w:cs="Arial"/>
                <w:i/>
                <w:iCs/>
                <w:color w:val="000000"/>
                <w:sz w:val="16"/>
                <w:szCs w:val="16"/>
              </w:rPr>
            </w:pPr>
            <w:r w:rsidRPr="003E1547">
              <w:rPr>
                <w:rFonts w:ascii="Arial" w:hAnsi="Arial" w:cs="Arial"/>
                <w:i/>
                <w:iCs/>
                <w:color w:val="000000"/>
                <w:sz w:val="16"/>
                <w:szCs w:val="16"/>
              </w:rPr>
              <w:t xml:space="preserve">797,269 </w:t>
            </w:r>
          </w:p>
        </w:tc>
      </w:tr>
    </w:tbl>
    <w:p w14:paraId="68CB95DB" w14:textId="77777777" w:rsidR="00AF51CE" w:rsidRDefault="00AF51CE" w:rsidP="00B84EE7">
      <w:pPr>
        <w:pStyle w:val="Source"/>
        <w:rPr>
          <w:noProof/>
        </w:rPr>
      </w:pPr>
      <w:r>
        <w:rPr>
          <w:noProof/>
        </w:rPr>
        <w:t>(A) = Administered</w:t>
      </w:r>
    </w:p>
    <w:p w14:paraId="6540EF76" w14:textId="77777777" w:rsidR="00AF51CE" w:rsidRDefault="00AF51CE" w:rsidP="00B84EE7">
      <w:pPr>
        <w:pStyle w:val="Source"/>
      </w:pPr>
      <w:r>
        <w:rPr>
          <w:noProof/>
        </w:rPr>
        <w:t>(D) = Departmental</w:t>
      </w:r>
    </w:p>
    <w:p w14:paraId="072F7A35" w14:textId="77777777" w:rsidR="00AF51CE" w:rsidRDefault="00AF51CE" w:rsidP="006A52A7">
      <w:pPr>
        <w:pStyle w:val="Heading3ptafter"/>
      </w:pPr>
      <w:r>
        <w:t xml:space="preserve"> </w:t>
      </w:r>
      <w:r w:rsidRPr="004D3E2B">
        <w:br w:type="page"/>
      </w:r>
      <w:bookmarkStart w:id="359" w:name="_Toc531095072"/>
      <w:bookmarkStart w:id="360" w:name="_Toc94211690"/>
      <w:bookmarkStart w:id="361" w:name="_Toc94699206"/>
      <w:r w:rsidRPr="006A52A7">
        <w:rPr>
          <w:rStyle w:val="Heading3Char"/>
        </w:rPr>
        <w:t>3.2</w:t>
      </w:r>
      <w:r w:rsidRPr="006A52A7">
        <w:rPr>
          <w:rStyle w:val="Heading3Char"/>
        </w:rPr>
        <w:tab/>
        <w:t>Budgeted financial statements</w:t>
      </w:r>
      <w:bookmarkEnd w:id="357"/>
      <w:bookmarkEnd w:id="358"/>
      <w:bookmarkEnd w:id="359"/>
      <w:bookmarkEnd w:id="360"/>
      <w:bookmarkEnd w:id="361"/>
    </w:p>
    <w:p w14:paraId="436FEBCA" w14:textId="77777777" w:rsidR="00AF51CE" w:rsidRPr="004928FF" w:rsidRDefault="00AF51CE" w:rsidP="000B5844">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bookmarkEnd w:id="315"/>
      <w:bookmarkEnd w:id="316"/>
      <w:bookmarkEnd w:id="317"/>
      <w:bookmarkEnd w:id="318"/>
      <w:bookmarkEnd w:id="319"/>
      <w:bookmarkEnd w:id="320"/>
      <w:bookmarkEnd w:id="321"/>
      <w:bookmarkEnd w:id="322"/>
    </w:p>
    <w:p w14:paraId="37B5887D" w14:textId="77777777" w:rsidR="00AF51CE" w:rsidRDefault="00AF51CE" w:rsidP="00747D80">
      <w:pPr>
        <w:pStyle w:val="ExampleText"/>
        <w:jc w:val="both"/>
        <w:rPr>
          <w:i w:val="0"/>
          <w:color w:val="auto"/>
        </w:rPr>
      </w:pPr>
      <w:bookmarkStart w:id="362" w:name="_Toc77998692"/>
      <w:bookmarkStart w:id="363" w:name="_Toc79406121"/>
      <w:bookmarkStart w:id="364" w:name="_Toc79467823"/>
      <w:bookmarkStart w:id="365" w:name="_Toc112137882"/>
      <w:bookmarkStart w:id="366" w:name="_Toc112137904"/>
      <w:bookmarkStart w:id="367" w:name="_Toc210646457"/>
      <w:bookmarkStart w:id="368" w:name="_Toc210698436"/>
      <w:bookmarkStart w:id="369" w:name="_Toc35936967"/>
      <w:bookmarkStart w:id="370" w:name="_Toc533506534"/>
      <w:bookmarkStart w:id="371" w:name="_Toc533506609"/>
      <w:bookmarkStart w:id="372" w:name="_Toc533507059"/>
      <w:r w:rsidRPr="007A5A50">
        <w:rPr>
          <w:i w:val="0"/>
          <w:color w:val="auto"/>
        </w:rPr>
        <w:t>The Treasury</w:t>
      </w:r>
      <w:r>
        <w:rPr>
          <w:i w:val="0"/>
          <w:color w:val="auto"/>
        </w:rPr>
        <w:t xml:space="preserve"> is budgeting for a break</w:t>
      </w:r>
      <w:r>
        <w:rPr>
          <w:i w:val="0"/>
          <w:color w:val="auto"/>
        </w:rPr>
        <w:noBreakHyphen/>
        <w:t>even result, after non</w:t>
      </w:r>
      <w:r>
        <w:rPr>
          <w:i w:val="0"/>
          <w:color w:val="auto"/>
        </w:rPr>
        <w:noBreakHyphen/>
        <w:t>appropriated expenses such as depreciation are removed, in 2021</w:t>
      </w:r>
      <w:r>
        <w:rPr>
          <w:i w:val="0"/>
          <w:color w:val="auto"/>
        </w:rPr>
        <w:noBreakHyphen/>
        <w:t>22.</w:t>
      </w:r>
    </w:p>
    <w:p w14:paraId="4A41F0A9" w14:textId="77777777" w:rsidR="00AF51CE" w:rsidRDefault="00AF51CE" w:rsidP="00747D80">
      <w:pPr>
        <w:pStyle w:val="ExampleText"/>
        <w:jc w:val="both"/>
        <w:rPr>
          <w:i w:val="0"/>
          <w:color w:val="auto"/>
        </w:rPr>
      </w:pPr>
      <w:r>
        <w:rPr>
          <w:i w:val="0"/>
          <w:color w:val="auto"/>
        </w:rPr>
        <w:t>The Treasury has a sound financial position and has sufficient cash reserves to fund provisions, payables and asset placement, as they fall due.</w:t>
      </w:r>
      <w:bookmarkEnd w:id="362"/>
      <w:bookmarkEnd w:id="363"/>
      <w:bookmarkEnd w:id="364"/>
      <w:bookmarkEnd w:id="365"/>
      <w:bookmarkEnd w:id="366"/>
      <w:bookmarkEnd w:id="367"/>
      <w:bookmarkEnd w:id="368"/>
    </w:p>
    <w:p w14:paraId="5EBA67A6" w14:textId="77777777" w:rsidR="00AF51CE" w:rsidRDefault="00AF51CE" w:rsidP="00747D80">
      <w:pPr>
        <w:pStyle w:val="TableHeading"/>
        <w:spacing w:before="0"/>
        <w:rPr>
          <w:rFonts w:ascii="Calibri" w:hAnsi="Calibri"/>
          <w:b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bookmarkEnd w:id="369"/>
    </w:p>
    <w:tbl>
      <w:tblPr>
        <w:tblW w:w="5000" w:type="pct"/>
        <w:tblCellMar>
          <w:left w:w="0" w:type="dxa"/>
          <w:right w:w="28" w:type="dxa"/>
        </w:tblCellMar>
        <w:tblLook w:val="04A0" w:firstRow="1" w:lastRow="0" w:firstColumn="1" w:lastColumn="0" w:noHBand="0" w:noVBand="1"/>
      </w:tblPr>
      <w:tblGrid>
        <w:gridCol w:w="3331"/>
        <w:gridCol w:w="876"/>
        <w:gridCol w:w="876"/>
        <w:gridCol w:w="876"/>
        <w:gridCol w:w="876"/>
        <w:gridCol w:w="876"/>
      </w:tblGrid>
      <w:tr w:rsidR="00AF51CE" w:rsidRPr="009E6B26" w14:paraId="1D851B83" w14:textId="77777777" w:rsidTr="00E1326D">
        <w:trPr>
          <w:trHeight w:hRule="exact" w:val="900"/>
        </w:trPr>
        <w:tc>
          <w:tcPr>
            <w:tcW w:w="2160" w:type="pct"/>
            <w:tcBorders>
              <w:top w:val="single" w:sz="4" w:space="0" w:color="auto"/>
              <w:left w:val="nil"/>
              <w:bottom w:val="nil"/>
              <w:right w:val="nil"/>
            </w:tcBorders>
            <w:shd w:val="clear" w:color="auto" w:fill="auto"/>
            <w:noWrap/>
            <w:vAlign w:val="bottom"/>
            <w:hideMark/>
          </w:tcPr>
          <w:p w14:paraId="3027267E"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 </w:t>
            </w:r>
          </w:p>
        </w:tc>
        <w:tc>
          <w:tcPr>
            <w:tcW w:w="568" w:type="pct"/>
            <w:tcBorders>
              <w:top w:val="single" w:sz="4" w:space="0" w:color="auto"/>
              <w:left w:val="nil"/>
              <w:bottom w:val="single" w:sz="4" w:space="0" w:color="auto"/>
              <w:right w:val="nil"/>
            </w:tcBorders>
            <w:shd w:val="clear" w:color="auto" w:fill="auto"/>
            <w:vAlign w:val="bottom"/>
            <w:hideMark/>
          </w:tcPr>
          <w:p w14:paraId="68FC8BC9"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2020</w:t>
            </w:r>
            <w:r>
              <w:rPr>
                <w:rFonts w:ascii="Arial" w:hAnsi="Arial" w:cs="Arial"/>
                <w:sz w:val="16"/>
                <w:szCs w:val="16"/>
              </w:rPr>
              <w:noBreakHyphen/>
            </w:r>
            <w:r w:rsidRPr="009E6B26">
              <w:rPr>
                <w:rFonts w:ascii="Arial" w:hAnsi="Arial" w:cs="Arial"/>
                <w:sz w:val="16"/>
                <w:szCs w:val="16"/>
              </w:rPr>
              <w:t>21</w:t>
            </w:r>
            <w:r w:rsidRPr="009E6B26">
              <w:rPr>
                <w:rFonts w:ascii="Arial" w:hAnsi="Arial" w:cs="Arial"/>
                <w:sz w:val="16"/>
                <w:szCs w:val="16"/>
              </w:rPr>
              <w:br/>
              <w:t>Actual</w:t>
            </w:r>
            <w:r w:rsidRPr="009E6B26">
              <w:rPr>
                <w:rFonts w:ascii="Arial" w:hAnsi="Arial" w:cs="Arial"/>
                <w:sz w:val="16"/>
                <w:szCs w:val="16"/>
              </w:rPr>
              <w:br/>
            </w:r>
            <w:r w:rsidRPr="009E6B26">
              <w:rPr>
                <w:rFonts w:ascii="Arial" w:hAnsi="Arial" w:cs="Arial"/>
                <w:sz w:val="16"/>
                <w:szCs w:val="16"/>
              </w:rPr>
              <w:br/>
              <w:t>$</w:t>
            </w:r>
            <w:r>
              <w:rPr>
                <w:rFonts w:ascii="Arial" w:hAnsi="Arial" w:cs="Arial"/>
                <w:sz w:val="16"/>
                <w:szCs w:val="16"/>
              </w:rPr>
              <w:t>’</w:t>
            </w:r>
            <w:r w:rsidRPr="009E6B26">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3B8B79F5"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2021</w:t>
            </w:r>
            <w:r>
              <w:rPr>
                <w:rFonts w:ascii="Arial" w:hAnsi="Arial" w:cs="Arial"/>
                <w:sz w:val="16"/>
                <w:szCs w:val="16"/>
              </w:rPr>
              <w:noBreakHyphen/>
            </w:r>
            <w:r w:rsidRPr="009E6B26">
              <w:rPr>
                <w:rFonts w:ascii="Arial" w:hAnsi="Arial" w:cs="Arial"/>
                <w:sz w:val="16"/>
                <w:szCs w:val="16"/>
              </w:rPr>
              <w:t>22</w:t>
            </w:r>
            <w:r w:rsidRPr="009E6B26">
              <w:rPr>
                <w:rFonts w:ascii="Arial" w:hAnsi="Arial" w:cs="Arial"/>
                <w:sz w:val="16"/>
                <w:szCs w:val="16"/>
              </w:rPr>
              <w:br/>
              <w:t>Revised budget</w:t>
            </w:r>
            <w:r w:rsidRPr="009E6B26">
              <w:rPr>
                <w:rFonts w:ascii="Arial" w:hAnsi="Arial" w:cs="Arial"/>
                <w:sz w:val="16"/>
                <w:szCs w:val="16"/>
              </w:rPr>
              <w:br/>
              <w:t>$</w:t>
            </w:r>
            <w:r>
              <w:rPr>
                <w:rFonts w:ascii="Arial" w:hAnsi="Arial" w:cs="Arial"/>
                <w:sz w:val="16"/>
                <w:szCs w:val="16"/>
              </w:rPr>
              <w:t>’</w:t>
            </w:r>
            <w:r w:rsidRPr="009E6B26">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70D280F8"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2022</w:t>
            </w:r>
            <w:r>
              <w:rPr>
                <w:rFonts w:ascii="Arial" w:hAnsi="Arial" w:cs="Arial"/>
                <w:sz w:val="16"/>
                <w:szCs w:val="16"/>
              </w:rPr>
              <w:noBreakHyphen/>
            </w:r>
            <w:r w:rsidRPr="009E6B26">
              <w:rPr>
                <w:rFonts w:ascii="Arial" w:hAnsi="Arial" w:cs="Arial"/>
                <w:sz w:val="16"/>
                <w:szCs w:val="16"/>
              </w:rPr>
              <w:t>23</w:t>
            </w:r>
            <w:r w:rsidRPr="009E6B26">
              <w:rPr>
                <w:rFonts w:ascii="Arial" w:hAnsi="Arial" w:cs="Arial"/>
                <w:sz w:val="16"/>
                <w:szCs w:val="16"/>
              </w:rPr>
              <w:br/>
              <w:t>Forward estimate</w:t>
            </w:r>
            <w:r w:rsidRPr="009E6B26">
              <w:rPr>
                <w:rFonts w:ascii="Arial" w:hAnsi="Arial" w:cs="Arial"/>
                <w:sz w:val="16"/>
                <w:szCs w:val="16"/>
              </w:rPr>
              <w:br/>
              <w:t>$</w:t>
            </w:r>
            <w:r>
              <w:rPr>
                <w:rFonts w:ascii="Arial" w:hAnsi="Arial" w:cs="Arial"/>
                <w:sz w:val="16"/>
                <w:szCs w:val="16"/>
              </w:rPr>
              <w:t>’</w:t>
            </w:r>
            <w:r w:rsidRPr="009E6B26">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56AAA98C"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2023</w:t>
            </w:r>
            <w:r>
              <w:rPr>
                <w:rFonts w:ascii="Arial" w:hAnsi="Arial" w:cs="Arial"/>
                <w:sz w:val="16"/>
                <w:szCs w:val="16"/>
              </w:rPr>
              <w:noBreakHyphen/>
            </w:r>
            <w:r w:rsidRPr="009E6B26">
              <w:rPr>
                <w:rFonts w:ascii="Arial" w:hAnsi="Arial" w:cs="Arial"/>
                <w:sz w:val="16"/>
                <w:szCs w:val="16"/>
              </w:rPr>
              <w:t>24</w:t>
            </w:r>
            <w:r w:rsidRPr="009E6B26">
              <w:rPr>
                <w:rFonts w:ascii="Arial" w:hAnsi="Arial" w:cs="Arial"/>
                <w:sz w:val="16"/>
                <w:szCs w:val="16"/>
              </w:rPr>
              <w:br/>
              <w:t>Forward estimate</w:t>
            </w:r>
            <w:r w:rsidRPr="009E6B26">
              <w:rPr>
                <w:rFonts w:ascii="Arial" w:hAnsi="Arial" w:cs="Arial"/>
                <w:sz w:val="16"/>
                <w:szCs w:val="16"/>
              </w:rPr>
              <w:br/>
              <w:t>$</w:t>
            </w:r>
            <w:r>
              <w:rPr>
                <w:rFonts w:ascii="Arial" w:hAnsi="Arial" w:cs="Arial"/>
                <w:sz w:val="16"/>
                <w:szCs w:val="16"/>
              </w:rPr>
              <w:t>’</w:t>
            </w:r>
            <w:r w:rsidRPr="009E6B26">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6C3738A6"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2024</w:t>
            </w:r>
            <w:r>
              <w:rPr>
                <w:rFonts w:ascii="Arial" w:hAnsi="Arial" w:cs="Arial"/>
                <w:sz w:val="16"/>
                <w:szCs w:val="16"/>
              </w:rPr>
              <w:noBreakHyphen/>
            </w:r>
            <w:r w:rsidRPr="009E6B26">
              <w:rPr>
                <w:rFonts w:ascii="Arial" w:hAnsi="Arial" w:cs="Arial"/>
                <w:sz w:val="16"/>
                <w:szCs w:val="16"/>
              </w:rPr>
              <w:t>25</w:t>
            </w:r>
            <w:r w:rsidRPr="009E6B26">
              <w:rPr>
                <w:rFonts w:ascii="Arial" w:hAnsi="Arial" w:cs="Arial"/>
                <w:sz w:val="16"/>
                <w:szCs w:val="16"/>
              </w:rPr>
              <w:br/>
              <w:t>Forward estimate</w:t>
            </w:r>
            <w:r w:rsidRPr="009E6B26">
              <w:rPr>
                <w:rFonts w:ascii="Arial" w:hAnsi="Arial" w:cs="Arial"/>
                <w:sz w:val="16"/>
                <w:szCs w:val="16"/>
              </w:rPr>
              <w:br/>
              <w:t>$</w:t>
            </w:r>
            <w:r>
              <w:rPr>
                <w:rFonts w:ascii="Arial" w:hAnsi="Arial" w:cs="Arial"/>
                <w:sz w:val="16"/>
                <w:szCs w:val="16"/>
              </w:rPr>
              <w:t>’</w:t>
            </w:r>
            <w:r w:rsidRPr="009E6B26">
              <w:rPr>
                <w:rFonts w:ascii="Arial" w:hAnsi="Arial" w:cs="Arial"/>
                <w:sz w:val="16"/>
                <w:szCs w:val="16"/>
              </w:rPr>
              <w:t>000</w:t>
            </w:r>
          </w:p>
        </w:tc>
      </w:tr>
      <w:tr w:rsidR="00AF51CE" w:rsidRPr="009E6B26" w14:paraId="7C9B84FA" w14:textId="77777777" w:rsidTr="00E1326D">
        <w:trPr>
          <w:trHeight w:hRule="exact" w:val="235"/>
        </w:trPr>
        <w:tc>
          <w:tcPr>
            <w:tcW w:w="2160" w:type="pct"/>
            <w:tcBorders>
              <w:top w:val="nil"/>
              <w:left w:val="nil"/>
              <w:bottom w:val="nil"/>
              <w:right w:val="nil"/>
            </w:tcBorders>
            <w:shd w:val="clear" w:color="auto" w:fill="auto"/>
            <w:noWrap/>
            <w:vAlign w:val="bottom"/>
            <w:hideMark/>
          </w:tcPr>
          <w:p w14:paraId="167D36F3"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EXPENSES</w:t>
            </w:r>
          </w:p>
        </w:tc>
        <w:tc>
          <w:tcPr>
            <w:tcW w:w="568" w:type="pct"/>
            <w:tcBorders>
              <w:top w:val="nil"/>
              <w:left w:val="nil"/>
              <w:bottom w:val="nil"/>
              <w:right w:val="nil"/>
            </w:tcBorders>
            <w:shd w:val="clear" w:color="auto" w:fill="auto"/>
            <w:noWrap/>
            <w:vAlign w:val="bottom"/>
            <w:hideMark/>
          </w:tcPr>
          <w:p w14:paraId="5CB1D142" w14:textId="77777777" w:rsidR="00AF51CE" w:rsidRPr="009E6B26" w:rsidRDefault="00AF51CE" w:rsidP="009E6B26">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2CB5A7AC"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4FEE2B07" w14:textId="77777777" w:rsidR="00AF51CE" w:rsidRPr="009E6B26" w:rsidRDefault="00AF51CE" w:rsidP="009E6B26">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7EF5988F" w14:textId="77777777" w:rsidR="00AF51CE" w:rsidRPr="009E6B26" w:rsidRDefault="00AF51CE" w:rsidP="009E6B26">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2EEAB12B" w14:textId="77777777" w:rsidR="00AF51CE" w:rsidRPr="009E6B26" w:rsidRDefault="00AF51CE" w:rsidP="009E6B26">
            <w:pPr>
              <w:spacing w:after="0" w:line="240" w:lineRule="auto"/>
              <w:jc w:val="right"/>
              <w:rPr>
                <w:rFonts w:ascii="Times New Roman" w:hAnsi="Times New Roman"/>
              </w:rPr>
            </w:pPr>
          </w:p>
        </w:tc>
      </w:tr>
      <w:tr w:rsidR="00AF51CE" w:rsidRPr="009E6B26" w14:paraId="1344B623" w14:textId="77777777" w:rsidTr="00E1326D">
        <w:trPr>
          <w:trHeight w:hRule="exact" w:val="235"/>
        </w:trPr>
        <w:tc>
          <w:tcPr>
            <w:tcW w:w="2160" w:type="pct"/>
            <w:tcBorders>
              <w:top w:val="nil"/>
              <w:left w:val="nil"/>
              <w:bottom w:val="nil"/>
              <w:right w:val="nil"/>
            </w:tcBorders>
            <w:shd w:val="clear" w:color="auto" w:fill="auto"/>
            <w:noWrap/>
            <w:vAlign w:val="bottom"/>
            <w:hideMark/>
          </w:tcPr>
          <w:p w14:paraId="75495A29" w14:textId="77777777" w:rsidR="00AF51CE" w:rsidRPr="009E6B26" w:rsidRDefault="00AF51CE" w:rsidP="00E1326D">
            <w:pPr>
              <w:spacing w:after="0" w:line="240" w:lineRule="auto"/>
              <w:ind w:left="170"/>
              <w:jc w:val="left"/>
              <w:rPr>
                <w:rFonts w:ascii="Arial" w:hAnsi="Arial" w:cs="Arial"/>
                <w:sz w:val="16"/>
                <w:szCs w:val="16"/>
              </w:rPr>
            </w:pPr>
            <w:r w:rsidRPr="009E6B26">
              <w:rPr>
                <w:rFonts w:ascii="Arial" w:hAnsi="Arial" w:cs="Arial"/>
                <w:sz w:val="16"/>
                <w:szCs w:val="16"/>
              </w:rPr>
              <w:t>Employee benefits</w:t>
            </w:r>
          </w:p>
        </w:tc>
        <w:tc>
          <w:tcPr>
            <w:tcW w:w="568" w:type="pct"/>
            <w:tcBorders>
              <w:top w:val="nil"/>
              <w:left w:val="nil"/>
              <w:bottom w:val="nil"/>
              <w:right w:val="nil"/>
            </w:tcBorders>
            <w:shd w:val="clear" w:color="auto" w:fill="auto"/>
            <w:noWrap/>
            <w:vAlign w:val="bottom"/>
            <w:hideMark/>
          </w:tcPr>
          <w:p w14:paraId="1A14D41A"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172,771 </w:t>
            </w:r>
          </w:p>
        </w:tc>
        <w:tc>
          <w:tcPr>
            <w:tcW w:w="568" w:type="pct"/>
            <w:tcBorders>
              <w:top w:val="nil"/>
              <w:left w:val="nil"/>
              <w:bottom w:val="nil"/>
              <w:right w:val="nil"/>
            </w:tcBorders>
            <w:shd w:val="clear" w:color="000000" w:fill="E6E6E6"/>
            <w:noWrap/>
            <w:vAlign w:val="bottom"/>
            <w:hideMark/>
          </w:tcPr>
          <w:p w14:paraId="2C19B101"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210,459 </w:t>
            </w:r>
          </w:p>
        </w:tc>
        <w:tc>
          <w:tcPr>
            <w:tcW w:w="568" w:type="pct"/>
            <w:tcBorders>
              <w:top w:val="nil"/>
              <w:left w:val="nil"/>
              <w:bottom w:val="nil"/>
              <w:right w:val="nil"/>
            </w:tcBorders>
            <w:shd w:val="clear" w:color="auto" w:fill="auto"/>
            <w:noWrap/>
            <w:vAlign w:val="bottom"/>
            <w:hideMark/>
          </w:tcPr>
          <w:p w14:paraId="70A838BF"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207,494 </w:t>
            </w:r>
          </w:p>
        </w:tc>
        <w:tc>
          <w:tcPr>
            <w:tcW w:w="568" w:type="pct"/>
            <w:tcBorders>
              <w:top w:val="nil"/>
              <w:left w:val="nil"/>
              <w:bottom w:val="nil"/>
              <w:right w:val="nil"/>
            </w:tcBorders>
            <w:shd w:val="clear" w:color="auto" w:fill="auto"/>
            <w:noWrap/>
            <w:vAlign w:val="bottom"/>
            <w:hideMark/>
          </w:tcPr>
          <w:p w14:paraId="0095D8DF"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176,971 </w:t>
            </w:r>
          </w:p>
        </w:tc>
        <w:tc>
          <w:tcPr>
            <w:tcW w:w="568" w:type="pct"/>
            <w:tcBorders>
              <w:top w:val="nil"/>
              <w:left w:val="nil"/>
              <w:bottom w:val="nil"/>
              <w:right w:val="nil"/>
            </w:tcBorders>
            <w:shd w:val="clear" w:color="auto" w:fill="auto"/>
            <w:noWrap/>
            <w:vAlign w:val="bottom"/>
            <w:hideMark/>
          </w:tcPr>
          <w:p w14:paraId="0FADA2A1"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173,784 </w:t>
            </w:r>
          </w:p>
        </w:tc>
      </w:tr>
      <w:tr w:rsidR="00AF51CE" w:rsidRPr="009E6B26" w14:paraId="6A0F184F" w14:textId="77777777" w:rsidTr="00E1326D">
        <w:trPr>
          <w:trHeight w:hRule="exact" w:val="235"/>
        </w:trPr>
        <w:tc>
          <w:tcPr>
            <w:tcW w:w="2160" w:type="pct"/>
            <w:tcBorders>
              <w:top w:val="nil"/>
              <w:left w:val="nil"/>
              <w:bottom w:val="nil"/>
              <w:right w:val="nil"/>
            </w:tcBorders>
            <w:shd w:val="clear" w:color="auto" w:fill="auto"/>
            <w:noWrap/>
            <w:vAlign w:val="bottom"/>
            <w:hideMark/>
          </w:tcPr>
          <w:p w14:paraId="4E0C0BCF" w14:textId="77777777" w:rsidR="00AF51CE" w:rsidRPr="009E6B26" w:rsidRDefault="00AF51CE" w:rsidP="00E1326D">
            <w:pPr>
              <w:spacing w:after="0" w:line="240" w:lineRule="auto"/>
              <w:ind w:left="170"/>
              <w:jc w:val="left"/>
              <w:rPr>
                <w:rFonts w:ascii="Arial" w:hAnsi="Arial" w:cs="Arial"/>
                <w:sz w:val="16"/>
                <w:szCs w:val="16"/>
              </w:rPr>
            </w:pPr>
            <w:r w:rsidRPr="009E6B26">
              <w:rPr>
                <w:rFonts w:ascii="Arial" w:hAnsi="Arial" w:cs="Arial"/>
                <w:sz w:val="16"/>
                <w:szCs w:val="16"/>
              </w:rPr>
              <w:t>Suppliers</w:t>
            </w:r>
          </w:p>
        </w:tc>
        <w:tc>
          <w:tcPr>
            <w:tcW w:w="568" w:type="pct"/>
            <w:tcBorders>
              <w:top w:val="nil"/>
              <w:left w:val="nil"/>
              <w:bottom w:val="nil"/>
              <w:right w:val="nil"/>
            </w:tcBorders>
            <w:shd w:val="clear" w:color="auto" w:fill="auto"/>
            <w:noWrap/>
            <w:vAlign w:val="bottom"/>
            <w:hideMark/>
          </w:tcPr>
          <w:p w14:paraId="3F2DD10A"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80,890 </w:t>
            </w:r>
          </w:p>
        </w:tc>
        <w:tc>
          <w:tcPr>
            <w:tcW w:w="568" w:type="pct"/>
            <w:tcBorders>
              <w:top w:val="nil"/>
              <w:left w:val="nil"/>
              <w:bottom w:val="nil"/>
              <w:right w:val="nil"/>
            </w:tcBorders>
            <w:shd w:val="clear" w:color="000000" w:fill="E6E6E6"/>
            <w:noWrap/>
            <w:vAlign w:val="bottom"/>
            <w:hideMark/>
          </w:tcPr>
          <w:p w14:paraId="5BB93DB4"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122,949 </w:t>
            </w:r>
          </w:p>
        </w:tc>
        <w:tc>
          <w:tcPr>
            <w:tcW w:w="568" w:type="pct"/>
            <w:tcBorders>
              <w:top w:val="nil"/>
              <w:left w:val="nil"/>
              <w:bottom w:val="nil"/>
              <w:right w:val="nil"/>
            </w:tcBorders>
            <w:shd w:val="clear" w:color="auto" w:fill="auto"/>
            <w:noWrap/>
            <w:vAlign w:val="bottom"/>
            <w:hideMark/>
          </w:tcPr>
          <w:p w14:paraId="6C8110C2"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106,551 </w:t>
            </w:r>
          </w:p>
        </w:tc>
        <w:tc>
          <w:tcPr>
            <w:tcW w:w="568" w:type="pct"/>
            <w:tcBorders>
              <w:top w:val="nil"/>
              <w:left w:val="nil"/>
              <w:bottom w:val="nil"/>
              <w:right w:val="nil"/>
            </w:tcBorders>
            <w:shd w:val="clear" w:color="auto" w:fill="auto"/>
            <w:noWrap/>
            <w:vAlign w:val="bottom"/>
            <w:hideMark/>
          </w:tcPr>
          <w:p w14:paraId="2E6CD1AC"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85,373 </w:t>
            </w:r>
          </w:p>
        </w:tc>
        <w:tc>
          <w:tcPr>
            <w:tcW w:w="568" w:type="pct"/>
            <w:tcBorders>
              <w:top w:val="nil"/>
              <w:left w:val="nil"/>
              <w:bottom w:val="nil"/>
              <w:right w:val="nil"/>
            </w:tcBorders>
            <w:shd w:val="clear" w:color="auto" w:fill="auto"/>
            <w:noWrap/>
            <w:vAlign w:val="bottom"/>
            <w:hideMark/>
          </w:tcPr>
          <w:p w14:paraId="1FB47C3E"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74,431 </w:t>
            </w:r>
          </w:p>
        </w:tc>
      </w:tr>
      <w:tr w:rsidR="00AF51CE" w:rsidRPr="009E6B26" w14:paraId="354613AA" w14:textId="77777777" w:rsidTr="00E1326D">
        <w:trPr>
          <w:trHeight w:hRule="exact" w:val="235"/>
        </w:trPr>
        <w:tc>
          <w:tcPr>
            <w:tcW w:w="2160" w:type="pct"/>
            <w:tcBorders>
              <w:top w:val="nil"/>
              <w:left w:val="nil"/>
              <w:bottom w:val="nil"/>
              <w:right w:val="nil"/>
            </w:tcBorders>
            <w:shd w:val="clear" w:color="auto" w:fill="auto"/>
            <w:noWrap/>
            <w:vAlign w:val="bottom"/>
            <w:hideMark/>
          </w:tcPr>
          <w:p w14:paraId="60247AF8" w14:textId="77777777" w:rsidR="00AF51CE" w:rsidRPr="009E6B26" w:rsidRDefault="00AF51CE" w:rsidP="00E1326D">
            <w:pPr>
              <w:spacing w:after="0" w:line="240" w:lineRule="auto"/>
              <w:ind w:left="170"/>
              <w:jc w:val="left"/>
              <w:rPr>
                <w:rFonts w:ascii="Arial" w:hAnsi="Arial" w:cs="Arial"/>
                <w:sz w:val="16"/>
                <w:szCs w:val="16"/>
              </w:rPr>
            </w:pPr>
            <w:r w:rsidRPr="009E6B26">
              <w:rPr>
                <w:rFonts w:ascii="Arial" w:hAnsi="Arial" w:cs="Arial"/>
                <w:sz w:val="16"/>
                <w:szCs w:val="16"/>
              </w:rPr>
              <w:t xml:space="preserve">Grants </w:t>
            </w:r>
          </w:p>
        </w:tc>
        <w:tc>
          <w:tcPr>
            <w:tcW w:w="568" w:type="pct"/>
            <w:tcBorders>
              <w:top w:val="nil"/>
              <w:left w:val="nil"/>
              <w:bottom w:val="nil"/>
              <w:right w:val="nil"/>
            </w:tcBorders>
            <w:shd w:val="clear" w:color="auto" w:fill="auto"/>
            <w:noWrap/>
            <w:vAlign w:val="bottom"/>
            <w:hideMark/>
          </w:tcPr>
          <w:p w14:paraId="728E67FD"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554 </w:t>
            </w:r>
          </w:p>
        </w:tc>
        <w:tc>
          <w:tcPr>
            <w:tcW w:w="568" w:type="pct"/>
            <w:tcBorders>
              <w:top w:val="nil"/>
              <w:left w:val="nil"/>
              <w:bottom w:val="nil"/>
              <w:right w:val="nil"/>
            </w:tcBorders>
            <w:shd w:val="clear" w:color="000000" w:fill="E6E6E6"/>
            <w:noWrap/>
            <w:vAlign w:val="bottom"/>
            <w:hideMark/>
          </w:tcPr>
          <w:p w14:paraId="5C384454"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958 </w:t>
            </w:r>
          </w:p>
        </w:tc>
        <w:tc>
          <w:tcPr>
            <w:tcW w:w="568" w:type="pct"/>
            <w:tcBorders>
              <w:top w:val="nil"/>
              <w:left w:val="nil"/>
              <w:bottom w:val="nil"/>
              <w:right w:val="nil"/>
            </w:tcBorders>
            <w:shd w:val="clear" w:color="auto" w:fill="auto"/>
            <w:noWrap/>
            <w:vAlign w:val="bottom"/>
            <w:hideMark/>
          </w:tcPr>
          <w:p w14:paraId="75A2283F"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958 </w:t>
            </w:r>
          </w:p>
        </w:tc>
        <w:tc>
          <w:tcPr>
            <w:tcW w:w="568" w:type="pct"/>
            <w:tcBorders>
              <w:top w:val="nil"/>
              <w:left w:val="nil"/>
              <w:bottom w:val="nil"/>
              <w:right w:val="nil"/>
            </w:tcBorders>
            <w:shd w:val="clear" w:color="auto" w:fill="auto"/>
            <w:noWrap/>
            <w:vAlign w:val="bottom"/>
            <w:hideMark/>
          </w:tcPr>
          <w:p w14:paraId="68EF0201"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958 </w:t>
            </w:r>
          </w:p>
        </w:tc>
        <w:tc>
          <w:tcPr>
            <w:tcW w:w="568" w:type="pct"/>
            <w:tcBorders>
              <w:top w:val="nil"/>
              <w:left w:val="nil"/>
              <w:bottom w:val="nil"/>
              <w:right w:val="nil"/>
            </w:tcBorders>
            <w:shd w:val="clear" w:color="auto" w:fill="auto"/>
            <w:noWrap/>
            <w:vAlign w:val="bottom"/>
            <w:hideMark/>
          </w:tcPr>
          <w:p w14:paraId="342CC9CA"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958 </w:t>
            </w:r>
          </w:p>
        </w:tc>
      </w:tr>
      <w:tr w:rsidR="00AF51CE" w:rsidRPr="009E6B26" w14:paraId="4ED67513" w14:textId="77777777" w:rsidTr="00E1326D">
        <w:trPr>
          <w:trHeight w:hRule="exact" w:val="235"/>
        </w:trPr>
        <w:tc>
          <w:tcPr>
            <w:tcW w:w="2160" w:type="pct"/>
            <w:tcBorders>
              <w:top w:val="nil"/>
              <w:left w:val="nil"/>
              <w:bottom w:val="nil"/>
              <w:right w:val="nil"/>
            </w:tcBorders>
            <w:shd w:val="clear" w:color="auto" w:fill="auto"/>
            <w:noWrap/>
            <w:vAlign w:val="bottom"/>
            <w:hideMark/>
          </w:tcPr>
          <w:p w14:paraId="5C6D2CF5" w14:textId="77777777" w:rsidR="00AF51CE" w:rsidRPr="009E6B26" w:rsidRDefault="00AF51CE" w:rsidP="00E1326D">
            <w:pPr>
              <w:spacing w:after="0" w:line="240" w:lineRule="auto"/>
              <w:ind w:left="170"/>
              <w:jc w:val="left"/>
              <w:rPr>
                <w:rFonts w:ascii="Arial" w:hAnsi="Arial" w:cs="Arial"/>
                <w:sz w:val="16"/>
                <w:szCs w:val="16"/>
              </w:rPr>
            </w:pPr>
            <w:r w:rsidRPr="009E6B26">
              <w:rPr>
                <w:rFonts w:ascii="Arial" w:hAnsi="Arial" w:cs="Arial"/>
                <w:sz w:val="16"/>
                <w:szCs w:val="16"/>
              </w:rPr>
              <w:t>Depreciation and amortisation</w:t>
            </w:r>
          </w:p>
        </w:tc>
        <w:tc>
          <w:tcPr>
            <w:tcW w:w="568" w:type="pct"/>
            <w:tcBorders>
              <w:top w:val="nil"/>
              <w:left w:val="nil"/>
              <w:bottom w:val="nil"/>
              <w:right w:val="nil"/>
            </w:tcBorders>
            <w:shd w:val="clear" w:color="auto" w:fill="auto"/>
            <w:noWrap/>
            <w:vAlign w:val="bottom"/>
            <w:hideMark/>
          </w:tcPr>
          <w:p w14:paraId="6362A8CA"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20,377 </w:t>
            </w:r>
          </w:p>
        </w:tc>
        <w:tc>
          <w:tcPr>
            <w:tcW w:w="568" w:type="pct"/>
            <w:tcBorders>
              <w:top w:val="nil"/>
              <w:left w:val="nil"/>
              <w:bottom w:val="nil"/>
              <w:right w:val="nil"/>
            </w:tcBorders>
            <w:shd w:val="clear" w:color="000000" w:fill="E6E6E6"/>
            <w:noWrap/>
            <w:vAlign w:val="bottom"/>
            <w:hideMark/>
          </w:tcPr>
          <w:p w14:paraId="5AF23BE7"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14,551 </w:t>
            </w:r>
          </w:p>
        </w:tc>
        <w:tc>
          <w:tcPr>
            <w:tcW w:w="568" w:type="pct"/>
            <w:tcBorders>
              <w:top w:val="nil"/>
              <w:left w:val="nil"/>
              <w:bottom w:val="nil"/>
              <w:right w:val="nil"/>
            </w:tcBorders>
            <w:shd w:val="clear" w:color="auto" w:fill="auto"/>
            <w:noWrap/>
            <w:vAlign w:val="bottom"/>
            <w:hideMark/>
          </w:tcPr>
          <w:p w14:paraId="19F0E3B0"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13,957 </w:t>
            </w:r>
          </w:p>
        </w:tc>
        <w:tc>
          <w:tcPr>
            <w:tcW w:w="568" w:type="pct"/>
            <w:tcBorders>
              <w:top w:val="nil"/>
              <w:left w:val="nil"/>
              <w:bottom w:val="nil"/>
              <w:right w:val="nil"/>
            </w:tcBorders>
            <w:shd w:val="clear" w:color="auto" w:fill="auto"/>
            <w:noWrap/>
            <w:vAlign w:val="bottom"/>
            <w:hideMark/>
          </w:tcPr>
          <w:p w14:paraId="495B9773"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13,931 </w:t>
            </w:r>
          </w:p>
        </w:tc>
        <w:tc>
          <w:tcPr>
            <w:tcW w:w="568" w:type="pct"/>
            <w:tcBorders>
              <w:top w:val="nil"/>
              <w:left w:val="nil"/>
              <w:bottom w:val="nil"/>
              <w:right w:val="nil"/>
            </w:tcBorders>
            <w:shd w:val="clear" w:color="auto" w:fill="auto"/>
            <w:noWrap/>
            <w:vAlign w:val="bottom"/>
            <w:hideMark/>
          </w:tcPr>
          <w:p w14:paraId="59CDFFAD"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13,703 </w:t>
            </w:r>
          </w:p>
        </w:tc>
      </w:tr>
      <w:tr w:rsidR="00AF51CE" w:rsidRPr="009E6B26" w14:paraId="1572D528" w14:textId="77777777" w:rsidTr="00E1326D">
        <w:trPr>
          <w:trHeight w:hRule="exact" w:val="235"/>
        </w:trPr>
        <w:tc>
          <w:tcPr>
            <w:tcW w:w="2160" w:type="pct"/>
            <w:tcBorders>
              <w:top w:val="nil"/>
              <w:left w:val="nil"/>
              <w:bottom w:val="nil"/>
              <w:right w:val="nil"/>
            </w:tcBorders>
            <w:shd w:val="clear" w:color="auto" w:fill="auto"/>
            <w:noWrap/>
            <w:vAlign w:val="bottom"/>
            <w:hideMark/>
          </w:tcPr>
          <w:p w14:paraId="145642F4" w14:textId="77777777" w:rsidR="00AF51CE" w:rsidRPr="009E6B26" w:rsidRDefault="00AF51CE" w:rsidP="00E1326D">
            <w:pPr>
              <w:spacing w:after="0" w:line="240" w:lineRule="auto"/>
              <w:ind w:left="170"/>
              <w:jc w:val="left"/>
              <w:rPr>
                <w:rFonts w:ascii="Arial" w:hAnsi="Arial" w:cs="Arial"/>
                <w:sz w:val="16"/>
                <w:szCs w:val="16"/>
              </w:rPr>
            </w:pPr>
            <w:r w:rsidRPr="009E6B26">
              <w:rPr>
                <w:rFonts w:ascii="Arial" w:hAnsi="Arial" w:cs="Arial"/>
                <w:sz w:val="16"/>
                <w:szCs w:val="16"/>
              </w:rPr>
              <w:t>Finance costs</w:t>
            </w:r>
          </w:p>
        </w:tc>
        <w:tc>
          <w:tcPr>
            <w:tcW w:w="568" w:type="pct"/>
            <w:tcBorders>
              <w:top w:val="nil"/>
              <w:left w:val="nil"/>
              <w:bottom w:val="nil"/>
              <w:right w:val="nil"/>
            </w:tcBorders>
            <w:shd w:val="clear" w:color="auto" w:fill="auto"/>
            <w:noWrap/>
            <w:vAlign w:val="bottom"/>
            <w:hideMark/>
          </w:tcPr>
          <w:p w14:paraId="4C535771"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1,830 </w:t>
            </w:r>
          </w:p>
        </w:tc>
        <w:tc>
          <w:tcPr>
            <w:tcW w:w="568" w:type="pct"/>
            <w:tcBorders>
              <w:top w:val="nil"/>
              <w:left w:val="nil"/>
              <w:bottom w:val="nil"/>
              <w:right w:val="nil"/>
            </w:tcBorders>
            <w:shd w:val="clear" w:color="000000" w:fill="E6E6E6"/>
            <w:noWrap/>
            <w:vAlign w:val="bottom"/>
            <w:hideMark/>
          </w:tcPr>
          <w:p w14:paraId="344E6ADC"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1,852 </w:t>
            </w:r>
          </w:p>
        </w:tc>
        <w:tc>
          <w:tcPr>
            <w:tcW w:w="568" w:type="pct"/>
            <w:tcBorders>
              <w:top w:val="nil"/>
              <w:left w:val="nil"/>
              <w:bottom w:val="nil"/>
              <w:right w:val="nil"/>
            </w:tcBorders>
            <w:shd w:val="clear" w:color="auto" w:fill="auto"/>
            <w:noWrap/>
            <w:vAlign w:val="bottom"/>
            <w:hideMark/>
          </w:tcPr>
          <w:p w14:paraId="3F664779"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1,733 </w:t>
            </w:r>
          </w:p>
        </w:tc>
        <w:tc>
          <w:tcPr>
            <w:tcW w:w="568" w:type="pct"/>
            <w:tcBorders>
              <w:top w:val="nil"/>
              <w:left w:val="nil"/>
              <w:bottom w:val="nil"/>
              <w:right w:val="nil"/>
            </w:tcBorders>
            <w:shd w:val="clear" w:color="auto" w:fill="auto"/>
            <w:noWrap/>
            <w:vAlign w:val="bottom"/>
            <w:hideMark/>
          </w:tcPr>
          <w:p w14:paraId="51D0C6B8"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1,728 </w:t>
            </w:r>
          </w:p>
        </w:tc>
        <w:tc>
          <w:tcPr>
            <w:tcW w:w="568" w:type="pct"/>
            <w:tcBorders>
              <w:top w:val="nil"/>
              <w:left w:val="nil"/>
              <w:bottom w:val="nil"/>
              <w:right w:val="nil"/>
            </w:tcBorders>
            <w:shd w:val="clear" w:color="auto" w:fill="auto"/>
            <w:noWrap/>
            <w:vAlign w:val="bottom"/>
            <w:hideMark/>
          </w:tcPr>
          <w:p w14:paraId="516471E9"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1,724 </w:t>
            </w:r>
          </w:p>
        </w:tc>
      </w:tr>
      <w:tr w:rsidR="00AF51CE" w:rsidRPr="009E6B26" w14:paraId="1042688D" w14:textId="77777777" w:rsidTr="00E1326D">
        <w:trPr>
          <w:trHeight w:hRule="exact" w:val="235"/>
        </w:trPr>
        <w:tc>
          <w:tcPr>
            <w:tcW w:w="2160" w:type="pct"/>
            <w:tcBorders>
              <w:top w:val="nil"/>
              <w:left w:val="nil"/>
              <w:bottom w:val="nil"/>
              <w:right w:val="nil"/>
            </w:tcBorders>
            <w:shd w:val="clear" w:color="auto" w:fill="auto"/>
            <w:noWrap/>
            <w:vAlign w:val="bottom"/>
            <w:hideMark/>
          </w:tcPr>
          <w:p w14:paraId="71682D61" w14:textId="77777777" w:rsidR="00AF51CE" w:rsidRPr="009E6B26" w:rsidRDefault="00AF51CE" w:rsidP="00E1326D">
            <w:pPr>
              <w:spacing w:after="0" w:line="240" w:lineRule="auto"/>
              <w:ind w:left="170"/>
              <w:jc w:val="left"/>
              <w:rPr>
                <w:rFonts w:ascii="Arial" w:hAnsi="Arial" w:cs="Arial"/>
                <w:sz w:val="16"/>
                <w:szCs w:val="16"/>
              </w:rPr>
            </w:pPr>
            <w:r w:rsidRPr="009E6B26">
              <w:rPr>
                <w:rFonts w:ascii="Arial" w:hAnsi="Arial" w:cs="Arial"/>
                <w:sz w:val="16"/>
                <w:szCs w:val="16"/>
              </w:rPr>
              <w:t>Losses from asset sales</w:t>
            </w:r>
          </w:p>
        </w:tc>
        <w:tc>
          <w:tcPr>
            <w:tcW w:w="568" w:type="pct"/>
            <w:tcBorders>
              <w:top w:val="nil"/>
              <w:left w:val="nil"/>
              <w:bottom w:val="nil"/>
              <w:right w:val="nil"/>
            </w:tcBorders>
            <w:shd w:val="clear" w:color="auto" w:fill="auto"/>
            <w:noWrap/>
            <w:vAlign w:val="bottom"/>
            <w:hideMark/>
          </w:tcPr>
          <w:p w14:paraId="44A1D7E0"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295 </w:t>
            </w:r>
          </w:p>
        </w:tc>
        <w:tc>
          <w:tcPr>
            <w:tcW w:w="568" w:type="pct"/>
            <w:tcBorders>
              <w:top w:val="nil"/>
              <w:left w:val="nil"/>
              <w:bottom w:val="nil"/>
              <w:right w:val="nil"/>
            </w:tcBorders>
            <w:shd w:val="clear" w:color="000000" w:fill="E6E6E6"/>
            <w:noWrap/>
            <w:vAlign w:val="bottom"/>
            <w:hideMark/>
          </w:tcPr>
          <w:p w14:paraId="0FE38D1C"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27A931C2"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20E69700"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493BA554"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r>
      <w:tr w:rsidR="00AF51CE" w:rsidRPr="009E6B26" w14:paraId="11D3D73C" w14:textId="77777777" w:rsidTr="00E1326D">
        <w:trPr>
          <w:trHeight w:hRule="exact" w:val="235"/>
        </w:trPr>
        <w:tc>
          <w:tcPr>
            <w:tcW w:w="2160" w:type="pct"/>
            <w:tcBorders>
              <w:top w:val="nil"/>
              <w:left w:val="nil"/>
              <w:bottom w:val="nil"/>
              <w:right w:val="nil"/>
            </w:tcBorders>
            <w:shd w:val="clear" w:color="auto" w:fill="auto"/>
            <w:noWrap/>
            <w:vAlign w:val="bottom"/>
            <w:hideMark/>
          </w:tcPr>
          <w:p w14:paraId="5EB1A550" w14:textId="77777777" w:rsidR="00AF51CE" w:rsidRPr="009E6B26" w:rsidRDefault="00AF51CE" w:rsidP="00E1326D">
            <w:pPr>
              <w:spacing w:after="0" w:line="240" w:lineRule="auto"/>
              <w:ind w:left="170"/>
              <w:jc w:val="left"/>
              <w:rPr>
                <w:rFonts w:ascii="Arial" w:hAnsi="Arial" w:cs="Arial"/>
                <w:sz w:val="16"/>
                <w:szCs w:val="16"/>
              </w:rPr>
            </w:pPr>
            <w:r w:rsidRPr="009E6B26">
              <w:rPr>
                <w:rFonts w:ascii="Arial" w:hAnsi="Arial" w:cs="Arial"/>
                <w:sz w:val="16"/>
                <w:szCs w:val="16"/>
              </w:rPr>
              <w:t>Other expenses</w:t>
            </w:r>
          </w:p>
        </w:tc>
        <w:tc>
          <w:tcPr>
            <w:tcW w:w="568" w:type="pct"/>
            <w:tcBorders>
              <w:top w:val="nil"/>
              <w:left w:val="nil"/>
              <w:bottom w:val="nil"/>
              <w:right w:val="nil"/>
            </w:tcBorders>
            <w:shd w:val="clear" w:color="auto" w:fill="auto"/>
            <w:noWrap/>
            <w:vAlign w:val="bottom"/>
            <w:hideMark/>
          </w:tcPr>
          <w:p w14:paraId="601FE1D3"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846 </w:t>
            </w:r>
          </w:p>
        </w:tc>
        <w:tc>
          <w:tcPr>
            <w:tcW w:w="568" w:type="pct"/>
            <w:tcBorders>
              <w:top w:val="nil"/>
              <w:left w:val="nil"/>
              <w:bottom w:val="nil"/>
              <w:right w:val="nil"/>
            </w:tcBorders>
            <w:shd w:val="clear" w:color="000000" w:fill="E6E6E6"/>
            <w:noWrap/>
            <w:vAlign w:val="bottom"/>
            <w:hideMark/>
          </w:tcPr>
          <w:p w14:paraId="42274DD8"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78E22A69"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17820146"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7177891B"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r>
      <w:tr w:rsidR="00AF51CE" w:rsidRPr="009E6B26" w14:paraId="7D5078F2" w14:textId="77777777" w:rsidTr="00E1326D">
        <w:trPr>
          <w:trHeight w:hRule="exact" w:val="235"/>
        </w:trPr>
        <w:tc>
          <w:tcPr>
            <w:tcW w:w="2160" w:type="pct"/>
            <w:tcBorders>
              <w:top w:val="nil"/>
              <w:left w:val="nil"/>
              <w:bottom w:val="nil"/>
              <w:right w:val="nil"/>
            </w:tcBorders>
            <w:shd w:val="clear" w:color="auto" w:fill="auto"/>
            <w:noWrap/>
            <w:vAlign w:val="bottom"/>
            <w:hideMark/>
          </w:tcPr>
          <w:p w14:paraId="06F4C72E"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Total expenses</w:t>
            </w:r>
          </w:p>
        </w:tc>
        <w:tc>
          <w:tcPr>
            <w:tcW w:w="568" w:type="pct"/>
            <w:tcBorders>
              <w:top w:val="single" w:sz="4" w:space="0" w:color="auto"/>
              <w:left w:val="nil"/>
              <w:bottom w:val="single" w:sz="4" w:space="0" w:color="auto"/>
              <w:right w:val="nil"/>
            </w:tcBorders>
            <w:shd w:val="clear" w:color="auto" w:fill="auto"/>
            <w:noWrap/>
            <w:vAlign w:val="bottom"/>
            <w:hideMark/>
          </w:tcPr>
          <w:p w14:paraId="7789F3E5"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277,563 </w:t>
            </w:r>
          </w:p>
        </w:tc>
        <w:tc>
          <w:tcPr>
            <w:tcW w:w="568" w:type="pct"/>
            <w:tcBorders>
              <w:top w:val="single" w:sz="4" w:space="0" w:color="auto"/>
              <w:left w:val="nil"/>
              <w:bottom w:val="single" w:sz="4" w:space="0" w:color="auto"/>
              <w:right w:val="nil"/>
            </w:tcBorders>
            <w:shd w:val="clear" w:color="000000" w:fill="E6E6E6"/>
            <w:noWrap/>
            <w:vAlign w:val="bottom"/>
            <w:hideMark/>
          </w:tcPr>
          <w:p w14:paraId="025E7D46"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350,769 </w:t>
            </w:r>
          </w:p>
        </w:tc>
        <w:tc>
          <w:tcPr>
            <w:tcW w:w="568" w:type="pct"/>
            <w:tcBorders>
              <w:top w:val="single" w:sz="4" w:space="0" w:color="auto"/>
              <w:left w:val="nil"/>
              <w:bottom w:val="single" w:sz="4" w:space="0" w:color="auto"/>
              <w:right w:val="nil"/>
            </w:tcBorders>
            <w:shd w:val="clear" w:color="auto" w:fill="auto"/>
            <w:noWrap/>
            <w:vAlign w:val="bottom"/>
            <w:hideMark/>
          </w:tcPr>
          <w:p w14:paraId="7DF89B40"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330,693 </w:t>
            </w:r>
          </w:p>
        </w:tc>
        <w:tc>
          <w:tcPr>
            <w:tcW w:w="568" w:type="pct"/>
            <w:tcBorders>
              <w:top w:val="single" w:sz="4" w:space="0" w:color="auto"/>
              <w:left w:val="nil"/>
              <w:bottom w:val="single" w:sz="4" w:space="0" w:color="auto"/>
              <w:right w:val="nil"/>
            </w:tcBorders>
            <w:shd w:val="clear" w:color="auto" w:fill="auto"/>
            <w:noWrap/>
            <w:vAlign w:val="bottom"/>
            <w:hideMark/>
          </w:tcPr>
          <w:p w14:paraId="4568E8A1"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278,961 </w:t>
            </w:r>
          </w:p>
        </w:tc>
        <w:tc>
          <w:tcPr>
            <w:tcW w:w="568" w:type="pct"/>
            <w:tcBorders>
              <w:top w:val="single" w:sz="4" w:space="0" w:color="auto"/>
              <w:left w:val="nil"/>
              <w:bottom w:val="single" w:sz="4" w:space="0" w:color="auto"/>
              <w:right w:val="nil"/>
            </w:tcBorders>
            <w:shd w:val="clear" w:color="auto" w:fill="auto"/>
            <w:noWrap/>
            <w:vAlign w:val="bottom"/>
            <w:hideMark/>
          </w:tcPr>
          <w:p w14:paraId="64B13523"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264,600 </w:t>
            </w:r>
          </w:p>
        </w:tc>
      </w:tr>
      <w:tr w:rsidR="00AF51CE" w:rsidRPr="009E6B26" w14:paraId="037F0BA3" w14:textId="77777777" w:rsidTr="00E1326D">
        <w:trPr>
          <w:trHeight w:hRule="exact" w:val="235"/>
        </w:trPr>
        <w:tc>
          <w:tcPr>
            <w:tcW w:w="2160" w:type="pct"/>
            <w:tcBorders>
              <w:top w:val="nil"/>
              <w:left w:val="nil"/>
              <w:bottom w:val="nil"/>
              <w:right w:val="nil"/>
            </w:tcBorders>
            <w:shd w:val="clear" w:color="auto" w:fill="auto"/>
            <w:noWrap/>
            <w:vAlign w:val="bottom"/>
            <w:hideMark/>
          </w:tcPr>
          <w:p w14:paraId="133CD813"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 xml:space="preserve">LESS: </w:t>
            </w:r>
          </w:p>
        </w:tc>
        <w:tc>
          <w:tcPr>
            <w:tcW w:w="568" w:type="pct"/>
            <w:tcBorders>
              <w:top w:val="nil"/>
              <w:left w:val="nil"/>
              <w:bottom w:val="nil"/>
              <w:right w:val="nil"/>
            </w:tcBorders>
            <w:shd w:val="clear" w:color="auto" w:fill="auto"/>
            <w:noWrap/>
            <w:vAlign w:val="bottom"/>
            <w:hideMark/>
          </w:tcPr>
          <w:p w14:paraId="203A03A2" w14:textId="77777777" w:rsidR="00AF51CE" w:rsidRPr="009E6B26" w:rsidRDefault="00AF51CE" w:rsidP="009E6B26">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6CAA1033"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533C7720" w14:textId="77777777" w:rsidR="00AF51CE" w:rsidRPr="009E6B26" w:rsidRDefault="00AF51CE" w:rsidP="009E6B26">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51B2F78B" w14:textId="77777777" w:rsidR="00AF51CE" w:rsidRPr="009E6B26" w:rsidRDefault="00AF51CE" w:rsidP="009E6B26">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59CF5F12" w14:textId="77777777" w:rsidR="00AF51CE" w:rsidRPr="009E6B26" w:rsidRDefault="00AF51CE" w:rsidP="009E6B26">
            <w:pPr>
              <w:spacing w:after="0" w:line="240" w:lineRule="auto"/>
              <w:jc w:val="right"/>
              <w:rPr>
                <w:rFonts w:ascii="Times New Roman" w:hAnsi="Times New Roman"/>
              </w:rPr>
            </w:pPr>
          </w:p>
        </w:tc>
      </w:tr>
      <w:tr w:rsidR="00AF51CE" w:rsidRPr="009E6B26" w14:paraId="698B9935" w14:textId="77777777" w:rsidTr="00E1326D">
        <w:trPr>
          <w:trHeight w:hRule="exact" w:val="235"/>
        </w:trPr>
        <w:tc>
          <w:tcPr>
            <w:tcW w:w="2160" w:type="pct"/>
            <w:tcBorders>
              <w:top w:val="nil"/>
              <w:left w:val="nil"/>
              <w:bottom w:val="nil"/>
              <w:right w:val="nil"/>
            </w:tcBorders>
            <w:shd w:val="clear" w:color="auto" w:fill="auto"/>
            <w:noWrap/>
            <w:vAlign w:val="bottom"/>
            <w:hideMark/>
          </w:tcPr>
          <w:p w14:paraId="3BEE1461"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OWN</w:t>
            </w:r>
            <w:r>
              <w:rPr>
                <w:rFonts w:ascii="Arial" w:hAnsi="Arial" w:cs="Arial"/>
                <w:b/>
                <w:bCs/>
                <w:sz w:val="16"/>
                <w:szCs w:val="16"/>
              </w:rPr>
              <w:noBreakHyphen/>
            </w:r>
            <w:r w:rsidRPr="009E6B26">
              <w:rPr>
                <w:rFonts w:ascii="Arial" w:hAnsi="Arial" w:cs="Arial"/>
                <w:b/>
                <w:bCs/>
                <w:sz w:val="16"/>
                <w:szCs w:val="16"/>
              </w:rPr>
              <w:t>SOURCE INCOME</w:t>
            </w:r>
          </w:p>
        </w:tc>
        <w:tc>
          <w:tcPr>
            <w:tcW w:w="568" w:type="pct"/>
            <w:tcBorders>
              <w:top w:val="nil"/>
              <w:left w:val="nil"/>
              <w:bottom w:val="nil"/>
              <w:right w:val="nil"/>
            </w:tcBorders>
            <w:shd w:val="clear" w:color="auto" w:fill="auto"/>
            <w:noWrap/>
            <w:vAlign w:val="bottom"/>
            <w:hideMark/>
          </w:tcPr>
          <w:p w14:paraId="37908E80" w14:textId="77777777" w:rsidR="00AF51CE" w:rsidRPr="009E6B26" w:rsidRDefault="00AF51CE" w:rsidP="009E6B26">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3FB7A65B"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0375D372" w14:textId="77777777" w:rsidR="00AF51CE" w:rsidRPr="009E6B26" w:rsidRDefault="00AF51CE" w:rsidP="009E6B26">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5A3D5C7B" w14:textId="77777777" w:rsidR="00AF51CE" w:rsidRPr="009E6B26" w:rsidRDefault="00AF51CE" w:rsidP="009E6B26">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7F11D0FE" w14:textId="77777777" w:rsidR="00AF51CE" w:rsidRPr="009E6B26" w:rsidRDefault="00AF51CE" w:rsidP="009E6B26">
            <w:pPr>
              <w:spacing w:after="0" w:line="240" w:lineRule="auto"/>
              <w:jc w:val="right"/>
              <w:rPr>
                <w:rFonts w:ascii="Times New Roman" w:hAnsi="Times New Roman"/>
              </w:rPr>
            </w:pPr>
          </w:p>
        </w:tc>
      </w:tr>
      <w:tr w:rsidR="00AF51CE" w:rsidRPr="009E6B26" w14:paraId="6522F82E" w14:textId="77777777" w:rsidTr="00E1326D">
        <w:trPr>
          <w:trHeight w:hRule="exact" w:val="235"/>
        </w:trPr>
        <w:tc>
          <w:tcPr>
            <w:tcW w:w="2160" w:type="pct"/>
            <w:tcBorders>
              <w:top w:val="nil"/>
              <w:left w:val="nil"/>
              <w:bottom w:val="nil"/>
              <w:right w:val="nil"/>
            </w:tcBorders>
            <w:shd w:val="clear" w:color="auto" w:fill="auto"/>
            <w:noWrap/>
            <w:vAlign w:val="bottom"/>
            <w:hideMark/>
          </w:tcPr>
          <w:p w14:paraId="2B8166B0" w14:textId="77777777" w:rsidR="00AF51CE" w:rsidRPr="009E6B26" w:rsidRDefault="00AF51CE" w:rsidP="00E1326D">
            <w:pPr>
              <w:spacing w:after="0" w:line="240" w:lineRule="auto"/>
              <w:ind w:left="170"/>
              <w:jc w:val="left"/>
              <w:rPr>
                <w:rFonts w:ascii="Arial" w:hAnsi="Arial" w:cs="Arial"/>
                <w:b/>
                <w:bCs/>
                <w:sz w:val="16"/>
                <w:szCs w:val="16"/>
              </w:rPr>
            </w:pPr>
            <w:r w:rsidRPr="009E6B26">
              <w:rPr>
                <w:rFonts w:ascii="Arial" w:hAnsi="Arial" w:cs="Arial"/>
                <w:b/>
                <w:bCs/>
                <w:sz w:val="16"/>
                <w:szCs w:val="16"/>
              </w:rPr>
              <w:t>Own</w:t>
            </w:r>
            <w:r>
              <w:rPr>
                <w:rFonts w:ascii="Arial" w:hAnsi="Arial" w:cs="Arial"/>
                <w:b/>
                <w:bCs/>
                <w:sz w:val="16"/>
                <w:szCs w:val="16"/>
              </w:rPr>
              <w:noBreakHyphen/>
            </w:r>
            <w:r w:rsidRPr="009E6B26">
              <w:rPr>
                <w:rFonts w:ascii="Arial" w:hAnsi="Arial" w:cs="Arial"/>
                <w:b/>
                <w:bCs/>
                <w:sz w:val="16"/>
                <w:szCs w:val="16"/>
              </w:rPr>
              <w:t>source revenue</w:t>
            </w:r>
          </w:p>
        </w:tc>
        <w:tc>
          <w:tcPr>
            <w:tcW w:w="568" w:type="pct"/>
            <w:tcBorders>
              <w:top w:val="nil"/>
              <w:left w:val="nil"/>
              <w:bottom w:val="nil"/>
              <w:right w:val="nil"/>
            </w:tcBorders>
            <w:shd w:val="clear" w:color="auto" w:fill="auto"/>
            <w:noWrap/>
            <w:vAlign w:val="bottom"/>
            <w:hideMark/>
          </w:tcPr>
          <w:p w14:paraId="1E4D3F03" w14:textId="77777777" w:rsidR="00AF51CE" w:rsidRPr="009E6B26" w:rsidRDefault="00AF51CE" w:rsidP="009E6B26">
            <w:pPr>
              <w:spacing w:after="0" w:line="240" w:lineRule="auto"/>
              <w:ind w:firstLineChars="100" w:firstLine="161"/>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14771E19"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38CA6DEA" w14:textId="77777777" w:rsidR="00AF51CE" w:rsidRPr="009E6B26" w:rsidRDefault="00AF51CE" w:rsidP="009E6B26">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48E772C3" w14:textId="77777777" w:rsidR="00AF51CE" w:rsidRPr="009E6B26" w:rsidRDefault="00AF51CE" w:rsidP="009E6B26">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722A8AFD" w14:textId="77777777" w:rsidR="00AF51CE" w:rsidRPr="009E6B26" w:rsidRDefault="00AF51CE" w:rsidP="009E6B26">
            <w:pPr>
              <w:spacing w:after="0" w:line="240" w:lineRule="auto"/>
              <w:jc w:val="right"/>
              <w:rPr>
                <w:rFonts w:ascii="Times New Roman" w:hAnsi="Times New Roman"/>
              </w:rPr>
            </w:pPr>
          </w:p>
        </w:tc>
      </w:tr>
      <w:tr w:rsidR="00AF51CE" w:rsidRPr="009E6B26" w14:paraId="26D83165" w14:textId="77777777" w:rsidTr="00E1326D">
        <w:trPr>
          <w:trHeight w:hRule="exact" w:val="278"/>
        </w:trPr>
        <w:tc>
          <w:tcPr>
            <w:tcW w:w="2160" w:type="pct"/>
            <w:tcBorders>
              <w:top w:val="nil"/>
              <w:left w:val="nil"/>
              <w:bottom w:val="nil"/>
              <w:right w:val="nil"/>
            </w:tcBorders>
            <w:shd w:val="clear" w:color="auto" w:fill="auto"/>
            <w:vAlign w:val="bottom"/>
            <w:hideMark/>
          </w:tcPr>
          <w:p w14:paraId="0997E8B0" w14:textId="77777777" w:rsidR="00AF51CE" w:rsidRPr="009E6B26" w:rsidRDefault="00AF51CE" w:rsidP="00E1326D">
            <w:pPr>
              <w:spacing w:after="0" w:line="240" w:lineRule="auto"/>
              <w:ind w:left="340"/>
              <w:jc w:val="left"/>
              <w:rPr>
                <w:rFonts w:ascii="Arial" w:hAnsi="Arial" w:cs="Arial"/>
                <w:sz w:val="16"/>
                <w:szCs w:val="16"/>
              </w:rPr>
            </w:pPr>
            <w:r w:rsidRPr="009E6B26">
              <w:rPr>
                <w:rFonts w:ascii="Arial" w:hAnsi="Arial" w:cs="Arial"/>
                <w:sz w:val="16"/>
                <w:szCs w:val="16"/>
              </w:rPr>
              <w:t>Sale of goods and rendering of services</w:t>
            </w:r>
          </w:p>
        </w:tc>
        <w:tc>
          <w:tcPr>
            <w:tcW w:w="568" w:type="pct"/>
            <w:tcBorders>
              <w:top w:val="nil"/>
              <w:left w:val="nil"/>
              <w:bottom w:val="nil"/>
              <w:right w:val="nil"/>
            </w:tcBorders>
            <w:shd w:val="clear" w:color="auto" w:fill="auto"/>
            <w:noWrap/>
            <w:vAlign w:val="bottom"/>
            <w:hideMark/>
          </w:tcPr>
          <w:p w14:paraId="23C6519A"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8,158 </w:t>
            </w:r>
          </w:p>
        </w:tc>
        <w:tc>
          <w:tcPr>
            <w:tcW w:w="568" w:type="pct"/>
            <w:tcBorders>
              <w:top w:val="nil"/>
              <w:left w:val="nil"/>
              <w:bottom w:val="nil"/>
              <w:right w:val="nil"/>
            </w:tcBorders>
            <w:shd w:val="clear" w:color="000000" w:fill="E6E6E6"/>
            <w:noWrap/>
            <w:vAlign w:val="bottom"/>
            <w:hideMark/>
          </w:tcPr>
          <w:p w14:paraId="0A353420"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10,251 </w:t>
            </w:r>
          </w:p>
        </w:tc>
        <w:tc>
          <w:tcPr>
            <w:tcW w:w="568" w:type="pct"/>
            <w:tcBorders>
              <w:top w:val="nil"/>
              <w:left w:val="nil"/>
              <w:bottom w:val="nil"/>
              <w:right w:val="nil"/>
            </w:tcBorders>
            <w:shd w:val="clear" w:color="auto" w:fill="auto"/>
            <w:noWrap/>
            <w:vAlign w:val="bottom"/>
            <w:hideMark/>
          </w:tcPr>
          <w:p w14:paraId="361D656D"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10,251 </w:t>
            </w:r>
          </w:p>
        </w:tc>
        <w:tc>
          <w:tcPr>
            <w:tcW w:w="568" w:type="pct"/>
            <w:tcBorders>
              <w:top w:val="nil"/>
              <w:left w:val="nil"/>
              <w:bottom w:val="nil"/>
              <w:right w:val="nil"/>
            </w:tcBorders>
            <w:shd w:val="clear" w:color="auto" w:fill="auto"/>
            <w:noWrap/>
            <w:vAlign w:val="bottom"/>
            <w:hideMark/>
          </w:tcPr>
          <w:p w14:paraId="20C8CA1C"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10,251 </w:t>
            </w:r>
          </w:p>
        </w:tc>
        <w:tc>
          <w:tcPr>
            <w:tcW w:w="568" w:type="pct"/>
            <w:tcBorders>
              <w:top w:val="nil"/>
              <w:left w:val="nil"/>
              <w:bottom w:val="nil"/>
              <w:right w:val="nil"/>
            </w:tcBorders>
            <w:shd w:val="clear" w:color="auto" w:fill="auto"/>
            <w:noWrap/>
            <w:vAlign w:val="bottom"/>
            <w:hideMark/>
          </w:tcPr>
          <w:p w14:paraId="51FE60E6"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10,251 </w:t>
            </w:r>
          </w:p>
        </w:tc>
      </w:tr>
      <w:tr w:rsidR="00AF51CE" w:rsidRPr="009E6B26" w14:paraId="0EB0CF96" w14:textId="77777777" w:rsidTr="00E1326D">
        <w:trPr>
          <w:trHeight w:hRule="exact" w:val="235"/>
        </w:trPr>
        <w:tc>
          <w:tcPr>
            <w:tcW w:w="2160" w:type="pct"/>
            <w:tcBorders>
              <w:top w:val="nil"/>
              <w:left w:val="nil"/>
              <w:bottom w:val="nil"/>
              <w:right w:val="nil"/>
            </w:tcBorders>
            <w:shd w:val="clear" w:color="auto" w:fill="auto"/>
            <w:noWrap/>
            <w:vAlign w:val="bottom"/>
            <w:hideMark/>
          </w:tcPr>
          <w:p w14:paraId="4EEBC15D" w14:textId="77777777" w:rsidR="00AF51CE" w:rsidRPr="009E6B26" w:rsidRDefault="00AF51CE" w:rsidP="00E1326D">
            <w:pPr>
              <w:spacing w:after="0" w:line="240" w:lineRule="auto"/>
              <w:ind w:left="340"/>
              <w:jc w:val="left"/>
              <w:rPr>
                <w:rFonts w:ascii="Arial" w:hAnsi="Arial" w:cs="Arial"/>
                <w:sz w:val="16"/>
                <w:szCs w:val="16"/>
              </w:rPr>
            </w:pPr>
            <w:r w:rsidRPr="009E6B26">
              <w:rPr>
                <w:rFonts w:ascii="Arial" w:hAnsi="Arial" w:cs="Arial"/>
                <w:sz w:val="16"/>
                <w:szCs w:val="16"/>
              </w:rPr>
              <w:t>Other revenue</w:t>
            </w:r>
          </w:p>
        </w:tc>
        <w:tc>
          <w:tcPr>
            <w:tcW w:w="568" w:type="pct"/>
            <w:tcBorders>
              <w:top w:val="nil"/>
              <w:left w:val="nil"/>
              <w:bottom w:val="nil"/>
              <w:right w:val="nil"/>
            </w:tcBorders>
            <w:shd w:val="clear" w:color="auto" w:fill="auto"/>
            <w:noWrap/>
            <w:vAlign w:val="bottom"/>
            <w:hideMark/>
          </w:tcPr>
          <w:p w14:paraId="4565E62D"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3,898 </w:t>
            </w:r>
          </w:p>
        </w:tc>
        <w:tc>
          <w:tcPr>
            <w:tcW w:w="568" w:type="pct"/>
            <w:tcBorders>
              <w:top w:val="nil"/>
              <w:left w:val="nil"/>
              <w:bottom w:val="nil"/>
              <w:right w:val="nil"/>
            </w:tcBorders>
            <w:shd w:val="clear" w:color="000000" w:fill="E6E6E6"/>
            <w:noWrap/>
            <w:vAlign w:val="bottom"/>
            <w:hideMark/>
          </w:tcPr>
          <w:p w14:paraId="713C1A92"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4,905 </w:t>
            </w:r>
          </w:p>
        </w:tc>
        <w:tc>
          <w:tcPr>
            <w:tcW w:w="568" w:type="pct"/>
            <w:tcBorders>
              <w:top w:val="nil"/>
              <w:left w:val="nil"/>
              <w:bottom w:val="nil"/>
              <w:right w:val="nil"/>
            </w:tcBorders>
            <w:shd w:val="clear" w:color="auto" w:fill="auto"/>
            <w:noWrap/>
            <w:vAlign w:val="bottom"/>
            <w:hideMark/>
          </w:tcPr>
          <w:p w14:paraId="29D44528"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4,905 </w:t>
            </w:r>
          </w:p>
        </w:tc>
        <w:tc>
          <w:tcPr>
            <w:tcW w:w="568" w:type="pct"/>
            <w:tcBorders>
              <w:top w:val="nil"/>
              <w:left w:val="nil"/>
              <w:bottom w:val="nil"/>
              <w:right w:val="nil"/>
            </w:tcBorders>
            <w:shd w:val="clear" w:color="auto" w:fill="auto"/>
            <w:noWrap/>
            <w:vAlign w:val="bottom"/>
            <w:hideMark/>
          </w:tcPr>
          <w:p w14:paraId="4F6DDB95"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4,905 </w:t>
            </w:r>
          </w:p>
        </w:tc>
        <w:tc>
          <w:tcPr>
            <w:tcW w:w="568" w:type="pct"/>
            <w:tcBorders>
              <w:top w:val="nil"/>
              <w:left w:val="nil"/>
              <w:bottom w:val="nil"/>
              <w:right w:val="nil"/>
            </w:tcBorders>
            <w:shd w:val="clear" w:color="auto" w:fill="auto"/>
            <w:noWrap/>
            <w:vAlign w:val="bottom"/>
            <w:hideMark/>
          </w:tcPr>
          <w:p w14:paraId="448DCAFB"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4,905 </w:t>
            </w:r>
          </w:p>
        </w:tc>
      </w:tr>
      <w:tr w:rsidR="00AF51CE" w:rsidRPr="009E6B26" w14:paraId="28B3B897" w14:textId="77777777" w:rsidTr="00E1326D">
        <w:trPr>
          <w:trHeight w:hRule="exact" w:val="235"/>
        </w:trPr>
        <w:tc>
          <w:tcPr>
            <w:tcW w:w="2160" w:type="pct"/>
            <w:tcBorders>
              <w:top w:val="nil"/>
              <w:left w:val="nil"/>
              <w:bottom w:val="nil"/>
              <w:right w:val="nil"/>
            </w:tcBorders>
            <w:shd w:val="clear" w:color="auto" w:fill="auto"/>
            <w:noWrap/>
            <w:vAlign w:val="bottom"/>
            <w:hideMark/>
          </w:tcPr>
          <w:p w14:paraId="30185D26" w14:textId="77777777" w:rsidR="00AF51CE" w:rsidRPr="009E6B26" w:rsidRDefault="00AF51CE" w:rsidP="00E1326D">
            <w:pPr>
              <w:spacing w:after="0" w:line="240" w:lineRule="auto"/>
              <w:ind w:left="170"/>
              <w:jc w:val="left"/>
              <w:rPr>
                <w:rFonts w:ascii="Arial" w:hAnsi="Arial" w:cs="Arial"/>
                <w:b/>
                <w:bCs/>
                <w:sz w:val="16"/>
                <w:szCs w:val="16"/>
              </w:rPr>
            </w:pPr>
            <w:r w:rsidRPr="009E6B26">
              <w:rPr>
                <w:rFonts w:ascii="Arial" w:hAnsi="Arial" w:cs="Arial"/>
                <w:b/>
                <w:bCs/>
                <w:sz w:val="16"/>
                <w:szCs w:val="16"/>
              </w:rPr>
              <w:t>Total own</w:t>
            </w:r>
            <w:r>
              <w:rPr>
                <w:rFonts w:ascii="Arial" w:hAnsi="Arial" w:cs="Arial"/>
                <w:b/>
                <w:bCs/>
                <w:sz w:val="16"/>
                <w:szCs w:val="16"/>
              </w:rPr>
              <w:noBreakHyphen/>
            </w:r>
            <w:r w:rsidRPr="009E6B26">
              <w:rPr>
                <w:rFonts w:ascii="Arial" w:hAnsi="Arial" w:cs="Arial"/>
                <w:b/>
                <w:bCs/>
                <w:sz w:val="16"/>
                <w:szCs w:val="16"/>
              </w:rPr>
              <w:t>source revenue</w:t>
            </w:r>
          </w:p>
        </w:tc>
        <w:tc>
          <w:tcPr>
            <w:tcW w:w="568" w:type="pct"/>
            <w:tcBorders>
              <w:top w:val="single" w:sz="4" w:space="0" w:color="auto"/>
              <w:left w:val="nil"/>
              <w:bottom w:val="single" w:sz="4" w:space="0" w:color="auto"/>
              <w:right w:val="nil"/>
            </w:tcBorders>
            <w:shd w:val="clear" w:color="auto" w:fill="auto"/>
            <w:noWrap/>
            <w:vAlign w:val="bottom"/>
            <w:hideMark/>
          </w:tcPr>
          <w:p w14:paraId="31BA425D"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12,056 </w:t>
            </w:r>
          </w:p>
        </w:tc>
        <w:tc>
          <w:tcPr>
            <w:tcW w:w="568" w:type="pct"/>
            <w:tcBorders>
              <w:top w:val="single" w:sz="4" w:space="0" w:color="auto"/>
              <w:left w:val="nil"/>
              <w:bottom w:val="single" w:sz="4" w:space="0" w:color="auto"/>
              <w:right w:val="nil"/>
            </w:tcBorders>
            <w:shd w:val="clear" w:color="000000" w:fill="E6E6E6"/>
            <w:noWrap/>
            <w:vAlign w:val="bottom"/>
            <w:hideMark/>
          </w:tcPr>
          <w:p w14:paraId="5190AF2B"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15,156 </w:t>
            </w:r>
          </w:p>
        </w:tc>
        <w:tc>
          <w:tcPr>
            <w:tcW w:w="568" w:type="pct"/>
            <w:tcBorders>
              <w:top w:val="single" w:sz="4" w:space="0" w:color="auto"/>
              <w:left w:val="nil"/>
              <w:bottom w:val="single" w:sz="4" w:space="0" w:color="auto"/>
              <w:right w:val="nil"/>
            </w:tcBorders>
            <w:shd w:val="clear" w:color="auto" w:fill="auto"/>
            <w:noWrap/>
            <w:vAlign w:val="bottom"/>
            <w:hideMark/>
          </w:tcPr>
          <w:p w14:paraId="369CE61B"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15,156 </w:t>
            </w:r>
          </w:p>
        </w:tc>
        <w:tc>
          <w:tcPr>
            <w:tcW w:w="568" w:type="pct"/>
            <w:tcBorders>
              <w:top w:val="single" w:sz="4" w:space="0" w:color="auto"/>
              <w:left w:val="nil"/>
              <w:bottom w:val="single" w:sz="4" w:space="0" w:color="auto"/>
              <w:right w:val="nil"/>
            </w:tcBorders>
            <w:shd w:val="clear" w:color="auto" w:fill="auto"/>
            <w:noWrap/>
            <w:vAlign w:val="bottom"/>
            <w:hideMark/>
          </w:tcPr>
          <w:p w14:paraId="3C345959"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15,156 </w:t>
            </w:r>
          </w:p>
        </w:tc>
        <w:tc>
          <w:tcPr>
            <w:tcW w:w="568" w:type="pct"/>
            <w:tcBorders>
              <w:top w:val="single" w:sz="4" w:space="0" w:color="auto"/>
              <w:left w:val="nil"/>
              <w:bottom w:val="single" w:sz="4" w:space="0" w:color="auto"/>
              <w:right w:val="nil"/>
            </w:tcBorders>
            <w:shd w:val="clear" w:color="auto" w:fill="auto"/>
            <w:noWrap/>
            <w:vAlign w:val="bottom"/>
            <w:hideMark/>
          </w:tcPr>
          <w:p w14:paraId="3F54865F"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15,156 </w:t>
            </w:r>
          </w:p>
        </w:tc>
      </w:tr>
      <w:tr w:rsidR="00AF51CE" w:rsidRPr="009E6B26" w14:paraId="38AA01DD" w14:textId="77777777" w:rsidTr="00E1326D">
        <w:trPr>
          <w:trHeight w:hRule="exact" w:val="235"/>
        </w:trPr>
        <w:tc>
          <w:tcPr>
            <w:tcW w:w="2160" w:type="pct"/>
            <w:tcBorders>
              <w:top w:val="nil"/>
              <w:left w:val="nil"/>
              <w:bottom w:val="nil"/>
              <w:right w:val="nil"/>
            </w:tcBorders>
            <w:shd w:val="clear" w:color="auto" w:fill="auto"/>
            <w:noWrap/>
            <w:vAlign w:val="bottom"/>
            <w:hideMark/>
          </w:tcPr>
          <w:p w14:paraId="11BD36AD" w14:textId="77777777" w:rsidR="00AF51CE" w:rsidRPr="009E6B26" w:rsidRDefault="00AF51CE" w:rsidP="00E1326D">
            <w:pPr>
              <w:spacing w:after="0" w:line="240" w:lineRule="auto"/>
              <w:ind w:left="170"/>
              <w:jc w:val="left"/>
              <w:rPr>
                <w:rFonts w:ascii="Arial" w:hAnsi="Arial" w:cs="Arial"/>
                <w:b/>
                <w:bCs/>
                <w:sz w:val="16"/>
                <w:szCs w:val="16"/>
              </w:rPr>
            </w:pPr>
            <w:r w:rsidRPr="009E6B26">
              <w:rPr>
                <w:rFonts w:ascii="Arial" w:hAnsi="Arial" w:cs="Arial"/>
                <w:b/>
                <w:bCs/>
                <w:sz w:val="16"/>
                <w:szCs w:val="16"/>
              </w:rPr>
              <w:t>Gains</w:t>
            </w:r>
          </w:p>
        </w:tc>
        <w:tc>
          <w:tcPr>
            <w:tcW w:w="568" w:type="pct"/>
            <w:tcBorders>
              <w:top w:val="nil"/>
              <w:left w:val="nil"/>
              <w:bottom w:val="nil"/>
              <w:right w:val="nil"/>
            </w:tcBorders>
            <w:shd w:val="clear" w:color="auto" w:fill="auto"/>
            <w:noWrap/>
            <w:vAlign w:val="bottom"/>
            <w:hideMark/>
          </w:tcPr>
          <w:p w14:paraId="22E738B5" w14:textId="77777777" w:rsidR="00AF51CE" w:rsidRPr="009E6B26" w:rsidRDefault="00AF51CE" w:rsidP="009E6B26">
            <w:pPr>
              <w:spacing w:after="0" w:line="240" w:lineRule="auto"/>
              <w:ind w:firstLineChars="100" w:firstLine="161"/>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1B773187"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46B3BD3E" w14:textId="77777777" w:rsidR="00AF51CE" w:rsidRPr="009E6B26" w:rsidRDefault="00AF51CE" w:rsidP="009E6B26">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786FCC03" w14:textId="77777777" w:rsidR="00AF51CE" w:rsidRPr="009E6B26" w:rsidRDefault="00AF51CE" w:rsidP="009E6B26">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73F27CC8" w14:textId="77777777" w:rsidR="00AF51CE" w:rsidRPr="009E6B26" w:rsidRDefault="00AF51CE" w:rsidP="009E6B26">
            <w:pPr>
              <w:spacing w:after="0" w:line="240" w:lineRule="auto"/>
              <w:jc w:val="right"/>
              <w:rPr>
                <w:rFonts w:ascii="Times New Roman" w:hAnsi="Times New Roman"/>
              </w:rPr>
            </w:pPr>
          </w:p>
        </w:tc>
      </w:tr>
      <w:tr w:rsidR="00AF51CE" w:rsidRPr="009E6B26" w14:paraId="71036D73" w14:textId="77777777" w:rsidTr="00E1326D">
        <w:trPr>
          <w:trHeight w:hRule="exact" w:val="235"/>
        </w:trPr>
        <w:tc>
          <w:tcPr>
            <w:tcW w:w="2160" w:type="pct"/>
            <w:tcBorders>
              <w:top w:val="nil"/>
              <w:left w:val="nil"/>
              <w:bottom w:val="nil"/>
              <w:right w:val="nil"/>
            </w:tcBorders>
            <w:shd w:val="clear" w:color="auto" w:fill="auto"/>
            <w:noWrap/>
            <w:vAlign w:val="bottom"/>
            <w:hideMark/>
          </w:tcPr>
          <w:p w14:paraId="6D1642D7" w14:textId="77777777" w:rsidR="00AF51CE" w:rsidRPr="009E6B26" w:rsidRDefault="00AF51CE" w:rsidP="00E1326D">
            <w:pPr>
              <w:spacing w:after="0" w:line="240" w:lineRule="auto"/>
              <w:ind w:left="340"/>
              <w:jc w:val="left"/>
              <w:rPr>
                <w:rFonts w:ascii="Arial" w:hAnsi="Arial" w:cs="Arial"/>
                <w:sz w:val="16"/>
                <w:szCs w:val="16"/>
              </w:rPr>
            </w:pPr>
            <w:r w:rsidRPr="009E6B26">
              <w:rPr>
                <w:rFonts w:ascii="Arial" w:hAnsi="Arial" w:cs="Arial"/>
                <w:sz w:val="16"/>
                <w:szCs w:val="16"/>
              </w:rPr>
              <w:t>Sale of assets</w:t>
            </w:r>
          </w:p>
        </w:tc>
        <w:tc>
          <w:tcPr>
            <w:tcW w:w="568" w:type="pct"/>
            <w:tcBorders>
              <w:top w:val="nil"/>
              <w:left w:val="nil"/>
              <w:bottom w:val="nil"/>
              <w:right w:val="nil"/>
            </w:tcBorders>
            <w:shd w:val="clear" w:color="auto" w:fill="auto"/>
            <w:noWrap/>
            <w:vAlign w:val="bottom"/>
            <w:hideMark/>
          </w:tcPr>
          <w:p w14:paraId="0A0F1DDB"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67 </w:t>
            </w:r>
          </w:p>
        </w:tc>
        <w:tc>
          <w:tcPr>
            <w:tcW w:w="568" w:type="pct"/>
            <w:tcBorders>
              <w:top w:val="nil"/>
              <w:left w:val="nil"/>
              <w:bottom w:val="nil"/>
              <w:right w:val="nil"/>
            </w:tcBorders>
            <w:shd w:val="clear" w:color="000000" w:fill="E6E6E6"/>
            <w:noWrap/>
            <w:vAlign w:val="bottom"/>
            <w:hideMark/>
          </w:tcPr>
          <w:p w14:paraId="00F915D5"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6EC7337D"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6B0F3B91"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426D2A7A"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r>
      <w:tr w:rsidR="00AF51CE" w:rsidRPr="009E6B26" w14:paraId="3D04540C" w14:textId="77777777" w:rsidTr="00E1326D">
        <w:trPr>
          <w:trHeight w:hRule="exact" w:val="235"/>
        </w:trPr>
        <w:tc>
          <w:tcPr>
            <w:tcW w:w="2160" w:type="pct"/>
            <w:tcBorders>
              <w:top w:val="nil"/>
              <w:left w:val="nil"/>
              <w:bottom w:val="nil"/>
              <w:right w:val="nil"/>
            </w:tcBorders>
            <w:shd w:val="clear" w:color="auto" w:fill="auto"/>
            <w:noWrap/>
            <w:vAlign w:val="bottom"/>
            <w:hideMark/>
          </w:tcPr>
          <w:p w14:paraId="2B8ABA88" w14:textId="77777777" w:rsidR="00AF51CE" w:rsidRPr="009E6B26" w:rsidRDefault="00AF51CE" w:rsidP="00E1326D">
            <w:pPr>
              <w:spacing w:after="0" w:line="240" w:lineRule="auto"/>
              <w:ind w:left="340"/>
              <w:jc w:val="left"/>
              <w:rPr>
                <w:rFonts w:ascii="Arial" w:hAnsi="Arial" w:cs="Arial"/>
                <w:sz w:val="16"/>
                <w:szCs w:val="16"/>
              </w:rPr>
            </w:pPr>
            <w:r w:rsidRPr="009E6B26">
              <w:rPr>
                <w:rFonts w:ascii="Arial" w:hAnsi="Arial" w:cs="Arial"/>
                <w:sz w:val="16"/>
                <w:szCs w:val="16"/>
              </w:rPr>
              <w:t>Other gains</w:t>
            </w:r>
          </w:p>
        </w:tc>
        <w:tc>
          <w:tcPr>
            <w:tcW w:w="568" w:type="pct"/>
            <w:tcBorders>
              <w:top w:val="nil"/>
              <w:left w:val="nil"/>
              <w:bottom w:val="nil"/>
              <w:right w:val="nil"/>
            </w:tcBorders>
            <w:shd w:val="clear" w:color="auto" w:fill="auto"/>
            <w:noWrap/>
            <w:vAlign w:val="bottom"/>
            <w:hideMark/>
          </w:tcPr>
          <w:p w14:paraId="0422C0A9"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35 </w:t>
            </w:r>
          </w:p>
        </w:tc>
        <w:tc>
          <w:tcPr>
            <w:tcW w:w="568" w:type="pct"/>
            <w:tcBorders>
              <w:top w:val="nil"/>
              <w:left w:val="nil"/>
              <w:bottom w:val="nil"/>
              <w:right w:val="nil"/>
            </w:tcBorders>
            <w:shd w:val="clear" w:color="000000" w:fill="E6E6E6"/>
            <w:noWrap/>
            <w:vAlign w:val="bottom"/>
            <w:hideMark/>
          </w:tcPr>
          <w:p w14:paraId="4445D149"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49 </w:t>
            </w:r>
          </w:p>
        </w:tc>
        <w:tc>
          <w:tcPr>
            <w:tcW w:w="568" w:type="pct"/>
            <w:tcBorders>
              <w:top w:val="nil"/>
              <w:left w:val="nil"/>
              <w:bottom w:val="nil"/>
              <w:right w:val="nil"/>
            </w:tcBorders>
            <w:shd w:val="clear" w:color="auto" w:fill="auto"/>
            <w:noWrap/>
            <w:vAlign w:val="bottom"/>
            <w:hideMark/>
          </w:tcPr>
          <w:p w14:paraId="457AB8B5"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49 </w:t>
            </w:r>
          </w:p>
        </w:tc>
        <w:tc>
          <w:tcPr>
            <w:tcW w:w="568" w:type="pct"/>
            <w:tcBorders>
              <w:top w:val="nil"/>
              <w:left w:val="nil"/>
              <w:bottom w:val="nil"/>
              <w:right w:val="nil"/>
            </w:tcBorders>
            <w:shd w:val="clear" w:color="auto" w:fill="auto"/>
            <w:noWrap/>
            <w:vAlign w:val="bottom"/>
            <w:hideMark/>
          </w:tcPr>
          <w:p w14:paraId="100CD3C5"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49 </w:t>
            </w:r>
          </w:p>
        </w:tc>
        <w:tc>
          <w:tcPr>
            <w:tcW w:w="568" w:type="pct"/>
            <w:tcBorders>
              <w:top w:val="nil"/>
              <w:left w:val="nil"/>
              <w:bottom w:val="nil"/>
              <w:right w:val="nil"/>
            </w:tcBorders>
            <w:shd w:val="clear" w:color="auto" w:fill="auto"/>
            <w:noWrap/>
            <w:vAlign w:val="bottom"/>
            <w:hideMark/>
          </w:tcPr>
          <w:p w14:paraId="5724E224"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49 </w:t>
            </w:r>
          </w:p>
        </w:tc>
      </w:tr>
      <w:tr w:rsidR="00AF51CE" w:rsidRPr="009E6B26" w14:paraId="3C4115AF" w14:textId="77777777" w:rsidTr="00E1326D">
        <w:trPr>
          <w:trHeight w:hRule="exact" w:val="235"/>
        </w:trPr>
        <w:tc>
          <w:tcPr>
            <w:tcW w:w="2160" w:type="pct"/>
            <w:tcBorders>
              <w:top w:val="nil"/>
              <w:left w:val="nil"/>
              <w:bottom w:val="nil"/>
              <w:right w:val="nil"/>
            </w:tcBorders>
            <w:shd w:val="clear" w:color="auto" w:fill="auto"/>
            <w:noWrap/>
            <w:vAlign w:val="bottom"/>
            <w:hideMark/>
          </w:tcPr>
          <w:p w14:paraId="6A192972" w14:textId="77777777" w:rsidR="00AF51CE" w:rsidRPr="009E6B26" w:rsidRDefault="00AF51CE" w:rsidP="00E1326D">
            <w:pPr>
              <w:spacing w:after="0" w:line="240" w:lineRule="auto"/>
              <w:ind w:left="170"/>
              <w:jc w:val="left"/>
              <w:rPr>
                <w:rFonts w:ascii="Arial" w:hAnsi="Arial" w:cs="Arial"/>
                <w:b/>
                <w:bCs/>
                <w:sz w:val="16"/>
                <w:szCs w:val="16"/>
              </w:rPr>
            </w:pPr>
            <w:r w:rsidRPr="009E6B26">
              <w:rPr>
                <w:rFonts w:ascii="Arial" w:hAnsi="Arial" w:cs="Arial"/>
                <w:b/>
                <w:bCs/>
                <w:sz w:val="16"/>
                <w:szCs w:val="16"/>
              </w:rPr>
              <w:t>Total gains</w:t>
            </w:r>
          </w:p>
        </w:tc>
        <w:tc>
          <w:tcPr>
            <w:tcW w:w="568" w:type="pct"/>
            <w:tcBorders>
              <w:top w:val="single" w:sz="4" w:space="0" w:color="auto"/>
              <w:left w:val="nil"/>
              <w:bottom w:val="single" w:sz="4" w:space="0" w:color="auto"/>
              <w:right w:val="nil"/>
            </w:tcBorders>
            <w:shd w:val="clear" w:color="auto" w:fill="auto"/>
            <w:noWrap/>
            <w:vAlign w:val="bottom"/>
            <w:hideMark/>
          </w:tcPr>
          <w:p w14:paraId="6257F97E"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102 </w:t>
            </w:r>
          </w:p>
        </w:tc>
        <w:tc>
          <w:tcPr>
            <w:tcW w:w="568" w:type="pct"/>
            <w:tcBorders>
              <w:top w:val="single" w:sz="4" w:space="0" w:color="auto"/>
              <w:left w:val="nil"/>
              <w:bottom w:val="single" w:sz="4" w:space="0" w:color="auto"/>
              <w:right w:val="nil"/>
            </w:tcBorders>
            <w:shd w:val="clear" w:color="000000" w:fill="E6E6E6"/>
            <w:noWrap/>
            <w:vAlign w:val="bottom"/>
            <w:hideMark/>
          </w:tcPr>
          <w:p w14:paraId="640B3302"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49 </w:t>
            </w:r>
          </w:p>
        </w:tc>
        <w:tc>
          <w:tcPr>
            <w:tcW w:w="568" w:type="pct"/>
            <w:tcBorders>
              <w:top w:val="single" w:sz="4" w:space="0" w:color="auto"/>
              <w:left w:val="nil"/>
              <w:bottom w:val="single" w:sz="4" w:space="0" w:color="auto"/>
              <w:right w:val="nil"/>
            </w:tcBorders>
            <w:shd w:val="clear" w:color="auto" w:fill="auto"/>
            <w:noWrap/>
            <w:vAlign w:val="bottom"/>
            <w:hideMark/>
          </w:tcPr>
          <w:p w14:paraId="1CB0C492"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49 </w:t>
            </w:r>
          </w:p>
        </w:tc>
        <w:tc>
          <w:tcPr>
            <w:tcW w:w="568" w:type="pct"/>
            <w:tcBorders>
              <w:top w:val="single" w:sz="4" w:space="0" w:color="auto"/>
              <w:left w:val="nil"/>
              <w:bottom w:val="single" w:sz="4" w:space="0" w:color="auto"/>
              <w:right w:val="nil"/>
            </w:tcBorders>
            <w:shd w:val="clear" w:color="auto" w:fill="auto"/>
            <w:noWrap/>
            <w:vAlign w:val="bottom"/>
            <w:hideMark/>
          </w:tcPr>
          <w:p w14:paraId="4471DDA5"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49 </w:t>
            </w:r>
          </w:p>
        </w:tc>
        <w:tc>
          <w:tcPr>
            <w:tcW w:w="568" w:type="pct"/>
            <w:tcBorders>
              <w:top w:val="single" w:sz="4" w:space="0" w:color="auto"/>
              <w:left w:val="nil"/>
              <w:bottom w:val="single" w:sz="4" w:space="0" w:color="auto"/>
              <w:right w:val="nil"/>
            </w:tcBorders>
            <w:shd w:val="clear" w:color="auto" w:fill="auto"/>
            <w:noWrap/>
            <w:vAlign w:val="bottom"/>
            <w:hideMark/>
          </w:tcPr>
          <w:p w14:paraId="5F50DD27"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49 </w:t>
            </w:r>
          </w:p>
        </w:tc>
      </w:tr>
      <w:tr w:rsidR="00AF51CE" w:rsidRPr="009E6B26" w14:paraId="0D86DB33" w14:textId="77777777" w:rsidTr="00E1326D">
        <w:trPr>
          <w:trHeight w:hRule="exact" w:val="235"/>
        </w:trPr>
        <w:tc>
          <w:tcPr>
            <w:tcW w:w="2160" w:type="pct"/>
            <w:tcBorders>
              <w:top w:val="nil"/>
              <w:left w:val="nil"/>
              <w:bottom w:val="nil"/>
              <w:right w:val="nil"/>
            </w:tcBorders>
            <w:shd w:val="clear" w:color="auto" w:fill="auto"/>
            <w:noWrap/>
            <w:vAlign w:val="bottom"/>
            <w:hideMark/>
          </w:tcPr>
          <w:p w14:paraId="27E99F5C"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Total own</w:t>
            </w:r>
            <w:r>
              <w:rPr>
                <w:rFonts w:ascii="Arial" w:hAnsi="Arial" w:cs="Arial"/>
                <w:b/>
                <w:bCs/>
                <w:sz w:val="16"/>
                <w:szCs w:val="16"/>
              </w:rPr>
              <w:noBreakHyphen/>
            </w:r>
            <w:r w:rsidRPr="009E6B26">
              <w:rPr>
                <w:rFonts w:ascii="Arial" w:hAnsi="Arial" w:cs="Arial"/>
                <w:b/>
                <w:bCs/>
                <w:sz w:val="16"/>
                <w:szCs w:val="16"/>
              </w:rPr>
              <w:t>source income</w:t>
            </w:r>
          </w:p>
        </w:tc>
        <w:tc>
          <w:tcPr>
            <w:tcW w:w="568" w:type="pct"/>
            <w:tcBorders>
              <w:top w:val="nil"/>
              <w:left w:val="nil"/>
              <w:bottom w:val="single" w:sz="4" w:space="0" w:color="auto"/>
              <w:right w:val="nil"/>
            </w:tcBorders>
            <w:shd w:val="clear" w:color="auto" w:fill="auto"/>
            <w:noWrap/>
            <w:vAlign w:val="bottom"/>
            <w:hideMark/>
          </w:tcPr>
          <w:p w14:paraId="48935C85"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12,158 </w:t>
            </w:r>
          </w:p>
        </w:tc>
        <w:tc>
          <w:tcPr>
            <w:tcW w:w="568" w:type="pct"/>
            <w:tcBorders>
              <w:top w:val="nil"/>
              <w:left w:val="nil"/>
              <w:bottom w:val="single" w:sz="4" w:space="0" w:color="auto"/>
              <w:right w:val="nil"/>
            </w:tcBorders>
            <w:shd w:val="clear" w:color="000000" w:fill="E6E6E6"/>
            <w:noWrap/>
            <w:vAlign w:val="bottom"/>
            <w:hideMark/>
          </w:tcPr>
          <w:p w14:paraId="58513AD3"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15,205 </w:t>
            </w:r>
          </w:p>
        </w:tc>
        <w:tc>
          <w:tcPr>
            <w:tcW w:w="568" w:type="pct"/>
            <w:tcBorders>
              <w:top w:val="nil"/>
              <w:left w:val="nil"/>
              <w:bottom w:val="single" w:sz="4" w:space="0" w:color="auto"/>
              <w:right w:val="nil"/>
            </w:tcBorders>
            <w:shd w:val="clear" w:color="auto" w:fill="auto"/>
            <w:noWrap/>
            <w:vAlign w:val="bottom"/>
            <w:hideMark/>
          </w:tcPr>
          <w:p w14:paraId="3F4A88B2"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15,205 </w:t>
            </w:r>
          </w:p>
        </w:tc>
        <w:tc>
          <w:tcPr>
            <w:tcW w:w="568" w:type="pct"/>
            <w:tcBorders>
              <w:top w:val="nil"/>
              <w:left w:val="nil"/>
              <w:bottom w:val="single" w:sz="4" w:space="0" w:color="auto"/>
              <w:right w:val="nil"/>
            </w:tcBorders>
            <w:shd w:val="clear" w:color="auto" w:fill="auto"/>
            <w:noWrap/>
            <w:vAlign w:val="bottom"/>
            <w:hideMark/>
          </w:tcPr>
          <w:p w14:paraId="296AD88D"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15,205 </w:t>
            </w:r>
          </w:p>
        </w:tc>
        <w:tc>
          <w:tcPr>
            <w:tcW w:w="568" w:type="pct"/>
            <w:tcBorders>
              <w:top w:val="nil"/>
              <w:left w:val="nil"/>
              <w:bottom w:val="single" w:sz="4" w:space="0" w:color="auto"/>
              <w:right w:val="nil"/>
            </w:tcBorders>
            <w:shd w:val="clear" w:color="auto" w:fill="auto"/>
            <w:noWrap/>
            <w:vAlign w:val="bottom"/>
            <w:hideMark/>
          </w:tcPr>
          <w:p w14:paraId="0302626F"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xml:space="preserve">15,205 </w:t>
            </w:r>
          </w:p>
        </w:tc>
      </w:tr>
      <w:tr w:rsidR="00AF51CE" w:rsidRPr="009E6B26" w14:paraId="064D96A6" w14:textId="77777777" w:rsidTr="00E1326D">
        <w:trPr>
          <w:trHeight w:hRule="exact" w:val="303"/>
        </w:trPr>
        <w:tc>
          <w:tcPr>
            <w:tcW w:w="2160" w:type="pct"/>
            <w:tcBorders>
              <w:top w:val="nil"/>
              <w:left w:val="nil"/>
              <w:bottom w:val="nil"/>
              <w:right w:val="nil"/>
            </w:tcBorders>
            <w:shd w:val="clear" w:color="auto" w:fill="auto"/>
            <w:vAlign w:val="bottom"/>
            <w:hideMark/>
          </w:tcPr>
          <w:p w14:paraId="0993E0B7" w14:textId="77777777" w:rsidR="00AF51CE" w:rsidRPr="009E6B26" w:rsidRDefault="00AF51CE" w:rsidP="00E1326D">
            <w:pPr>
              <w:spacing w:after="0" w:line="240" w:lineRule="auto"/>
              <w:jc w:val="left"/>
              <w:rPr>
                <w:rFonts w:ascii="Arial" w:hAnsi="Arial" w:cs="Arial"/>
                <w:b/>
                <w:bCs/>
                <w:color w:val="000000"/>
                <w:sz w:val="16"/>
                <w:szCs w:val="16"/>
              </w:rPr>
            </w:pPr>
            <w:r w:rsidRPr="009E6B26">
              <w:rPr>
                <w:rFonts w:ascii="Arial" w:hAnsi="Arial" w:cs="Arial"/>
                <w:b/>
                <w:bCs/>
                <w:color w:val="000000"/>
                <w:sz w:val="16"/>
                <w:szCs w:val="16"/>
              </w:rPr>
              <w:t>Net cost of / (contribution by)</w:t>
            </w:r>
            <w:r>
              <w:rPr>
                <w:rFonts w:ascii="Arial" w:hAnsi="Arial" w:cs="Arial"/>
                <w:b/>
                <w:bCs/>
                <w:color w:val="000000"/>
                <w:sz w:val="16"/>
                <w:szCs w:val="16"/>
              </w:rPr>
              <w:t xml:space="preserve"> </w:t>
            </w:r>
            <w:r w:rsidRPr="009E6B26">
              <w:rPr>
                <w:rFonts w:ascii="Arial" w:hAnsi="Arial" w:cs="Arial"/>
                <w:b/>
                <w:bCs/>
                <w:color w:val="000000"/>
                <w:sz w:val="16"/>
                <w:szCs w:val="16"/>
              </w:rPr>
              <w:t>services</w:t>
            </w:r>
          </w:p>
        </w:tc>
        <w:tc>
          <w:tcPr>
            <w:tcW w:w="568" w:type="pct"/>
            <w:tcBorders>
              <w:top w:val="nil"/>
              <w:left w:val="nil"/>
              <w:bottom w:val="single" w:sz="4" w:space="0" w:color="auto"/>
              <w:right w:val="nil"/>
            </w:tcBorders>
            <w:shd w:val="clear" w:color="auto" w:fill="auto"/>
            <w:noWrap/>
            <w:vAlign w:val="bottom"/>
            <w:hideMark/>
          </w:tcPr>
          <w:p w14:paraId="092084E8"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(265,405)</w:t>
            </w:r>
          </w:p>
        </w:tc>
        <w:tc>
          <w:tcPr>
            <w:tcW w:w="568" w:type="pct"/>
            <w:tcBorders>
              <w:top w:val="nil"/>
              <w:left w:val="nil"/>
              <w:bottom w:val="single" w:sz="4" w:space="0" w:color="auto"/>
              <w:right w:val="nil"/>
            </w:tcBorders>
            <w:shd w:val="clear" w:color="000000" w:fill="E6E6E6"/>
            <w:noWrap/>
            <w:vAlign w:val="bottom"/>
            <w:hideMark/>
          </w:tcPr>
          <w:p w14:paraId="3F976324"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(335,564)</w:t>
            </w:r>
          </w:p>
        </w:tc>
        <w:tc>
          <w:tcPr>
            <w:tcW w:w="568" w:type="pct"/>
            <w:tcBorders>
              <w:top w:val="nil"/>
              <w:left w:val="nil"/>
              <w:bottom w:val="single" w:sz="4" w:space="0" w:color="auto"/>
              <w:right w:val="nil"/>
            </w:tcBorders>
            <w:shd w:val="clear" w:color="auto" w:fill="auto"/>
            <w:noWrap/>
            <w:vAlign w:val="bottom"/>
            <w:hideMark/>
          </w:tcPr>
          <w:p w14:paraId="2DC33206"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(315,488)</w:t>
            </w:r>
          </w:p>
        </w:tc>
        <w:tc>
          <w:tcPr>
            <w:tcW w:w="568" w:type="pct"/>
            <w:tcBorders>
              <w:top w:val="nil"/>
              <w:left w:val="nil"/>
              <w:bottom w:val="single" w:sz="4" w:space="0" w:color="auto"/>
              <w:right w:val="nil"/>
            </w:tcBorders>
            <w:shd w:val="clear" w:color="auto" w:fill="auto"/>
            <w:noWrap/>
            <w:vAlign w:val="bottom"/>
            <w:hideMark/>
          </w:tcPr>
          <w:p w14:paraId="3462D0C5"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(263,756)</w:t>
            </w:r>
          </w:p>
        </w:tc>
        <w:tc>
          <w:tcPr>
            <w:tcW w:w="568" w:type="pct"/>
            <w:tcBorders>
              <w:top w:val="nil"/>
              <w:left w:val="nil"/>
              <w:bottom w:val="single" w:sz="4" w:space="0" w:color="auto"/>
              <w:right w:val="nil"/>
            </w:tcBorders>
            <w:shd w:val="clear" w:color="auto" w:fill="auto"/>
            <w:noWrap/>
            <w:vAlign w:val="bottom"/>
            <w:hideMark/>
          </w:tcPr>
          <w:p w14:paraId="4DEFDF12"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(249,395)</w:t>
            </w:r>
          </w:p>
        </w:tc>
      </w:tr>
      <w:tr w:rsidR="00AF51CE" w:rsidRPr="009E6B26" w14:paraId="77FC64E7" w14:textId="77777777" w:rsidTr="00E1326D">
        <w:trPr>
          <w:trHeight w:hRule="exact" w:val="235"/>
        </w:trPr>
        <w:tc>
          <w:tcPr>
            <w:tcW w:w="2160" w:type="pct"/>
            <w:tcBorders>
              <w:top w:val="nil"/>
              <w:left w:val="nil"/>
              <w:bottom w:val="nil"/>
              <w:right w:val="nil"/>
            </w:tcBorders>
            <w:shd w:val="clear" w:color="auto" w:fill="auto"/>
            <w:noWrap/>
            <w:vAlign w:val="bottom"/>
            <w:hideMark/>
          </w:tcPr>
          <w:p w14:paraId="6999215D" w14:textId="77777777" w:rsidR="00AF51CE" w:rsidRPr="009E6B26" w:rsidRDefault="00AF51CE" w:rsidP="00E1326D">
            <w:pPr>
              <w:spacing w:after="0" w:line="240" w:lineRule="auto"/>
              <w:jc w:val="left"/>
              <w:rPr>
                <w:rFonts w:ascii="Arial" w:hAnsi="Arial" w:cs="Arial"/>
                <w:sz w:val="16"/>
                <w:szCs w:val="16"/>
              </w:rPr>
            </w:pPr>
            <w:r w:rsidRPr="009E6B26">
              <w:rPr>
                <w:rFonts w:ascii="Arial" w:hAnsi="Arial" w:cs="Arial"/>
                <w:sz w:val="16"/>
                <w:szCs w:val="16"/>
              </w:rPr>
              <w:t>Revenue from Government</w:t>
            </w:r>
          </w:p>
        </w:tc>
        <w:tc>
          <w:tcPr>
            <w:tcW w:w="568" w:type="pct"/>
            <w:tcBorders>
              <w:top w:val="nil"/>
              <w:left w:val="nil"/>
              <w:bottom w:val="nil"/>
              <w:right w:val="nil"/>
            </w:tcBorders>
            <w:shd w:val="clear" w:color="auto" w:fill="auto"/>
            <w:noWrap/>
            <w:vAlign w:val="bottom"/>
            <w:hideMark/>
          </w:tcPr>
          <w:p w14:paraId="32A1DC6E"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259,082 </w:t>
            </w:r>
          </w:p>
        </w:tc>
        <w:tc>
          <w:tcPr>
            <w:tcW w:w="568" w:type="pct"/>
            <w:tcBorders>
              <w:top w:val="nil"/>
              <w:left w:val="nil"/>
              <w:bottom w:val="nil"/>
              <w:right w:val="nil"/>
            </w:tcBorders>
            <w:shd w:val="clear" w:color="000000" w:fill="E6E6E6"/>
            <w:noWrap/>
            <w:vAlign w:val="bottom"/>
            <w:hideMark/>
          </w:tcPr>
          <w:p w14:paraId="0692342B"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326,495 </w:t>
            </w:r>
          </w:p>
        </w:tc>
        <w:tc>
          <w:tcPr>
            <w:tcW w:w="568" w:type="pct"/>
            <w:tcBorders>
              <w:top w:val="nil"/>
              <w:left w:val="nil"/>
              <w:bottom w:val="nil"/>
              <w:right w:val="nil"/>
            </w:tcBorders>
            <w:shd w:val="clear" w:color="auto" w:fill="auto"/>
            <w:noWrap/>
            <w:vAlign w:val="bottom"/>
            <w:hideMark/>
          </w:tcPr>
          <w:p w14:paraId="31E7FEAF"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307,029 </w:t>
            </w:r>
          </w:p>
        </w:tc>
        <w:tc>
          <w:tcPr>
            <w:tcW w:w="568" w:type="pct"/>
            <w:tcBorders>
              <w:top w:val="nil"/>
              <w:left w:val="nil"/>
              <w:bottom w:val="nil"/>
              <w:right w:val="nil"/>
            </w:tcBorders>
            <w:shd w:val="clear" w:color="auto" w:fill="auto"/>
            <w:noWrap/>
            <w:vAlign w:val="bottom"/>
            <w:hideMark/>
          </w:tcPr>
          <w:p w14:paraId="2C2247BB"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255,341 </w:t>
            </w:r>
          </w:p>
        </w:tc>
        <w:tc>
          <w:tcPr>
            <w:tcW w:w="568" w:type="pct"/>
            <w:tcBorders>
              <w:top w:val="nil"/>
              <w:left w:val="nil"/>
              <w:bottom w:val="nil"/>
              <w:right w:val="nil"/>
            </w:tcBorders>
            <w:shd w:val="clear" w:color="auto" w:fill="auto"/>
            <w:noWrap/>
            <w:vAlign w:val="bottom"/>
            <w:hideMark/>
          </w:tcPr>
          <w:p w14:paraId="3A26A7B4"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 xml:space="preserve">240,773 </w:t>
            </w:r>
          </w:p>
        </w:tc>
      </w:tr>
      <w:tr w:rsidR="00AF51CE" w:rsidRPr="009E6B26" w14:paraId="12686D3D" w14:textId="77777777" w:rsidTr="00E1326D">
        <w:trPr>
          <w:trHeight w:hRule="exact" w:val="450"/>
        </w:trPr>
        <w:tc>
          <w:tcPr>
            <w:tcW w:w="2160" w:type="pct"/>
            <w:tcBorders>
              <w:top w:val="nil"/>
              <w:left w:val="nil"/>
              <w:bottom w:val="nil"/>
              <w:right w:val="nil"/>
            </w:tcBorders>
            <w:shd w:val="clear" w:color="auto" w:fill="auto"/>
            <w:vAlign w:val="bottom"/>
            <w:hideMark/>
          </w:tcPr>
          <w:p w14:paraId="28B7DAD2"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Surplus/(deficit) attributable to the</w:t>
            </w:r>
            <w:r w:rsidRPr="009E6B26">
              <w:rPr>
                <w:rFonts w:ascii="Arial" w:hAnsi="Arial" w:cs="Arial"/>
                <w:b/>
                <w:bCs/>
                <w:sz w:val="16"/>
                <w:szCs w:val="16"/>
              </w:rPr>
              <w:br/>
              <w:t xml:space="preserve">  Australian Government</w:t>
            </w:r>
          </w:p>
        </w:tc>
        <w:tc>
          <w:tcPr>
            <w:tcW w:w="568" w:type="pct"/>
            <w:tcBorders>
              <w:top w:val="single" w:sz="4" w:space="0" w:color="auto"/>
              <w:left w:val="nil"/>
              <w:bottom w:val="single" w:sz="4" w:space="0" w:color="auto"/>
              <w:right w:val="nil"/>
            </w:tcBorders>
            <w:shd w:val="clear" w:color="auto" w:fill="auto"/>
            <w:noWrap/>
            <w:vAlign w:val="bottom"/>
            <w:hideMark/>
          </w:tcPr>
          <w:p w14:paraId="30526928"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(6,323)</w:t>
            </w:r>
          </w:p>
        </w:tc>
        <w:tc>
          <w:tcPr>
            <w:tcW w:w="568" w:type="pct"/>
            <w:tcBorders>
              <w:top w:val="single" w:sz="4" w:space="0" w:color="auto"/>
              <w:left w:val="nil"/>
              <w:bottom w:val="single" w:sz="4" w:space="0" w:color="auto"/>
              <w:right w:val="nil"/>
            </w:tcBorders>
            <w:shd w:val="clear" w:color="000000" w:fill="E6E6E6"/>
            <w:noWrap/>
            <w:vAlign w:val="bottom"/>
            <w:hideMark/>
          </w:tcPr>
          <w:p w14:paraId="6498E637"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(9,069)</w:t>
            </w:r>
          </w:p>
        </w:tc>
        <w:tc>
          <w:tcPr>
            <w:tcW w:w="568" w:type="pct"/>
            <w:tcBorders>
              <w:top w:val="single" w:sz="4" w:space="0" w:color="auto"/>
              <w:left w:val="nil"/>
              <w:bottom w:val="single" w:sz="4" w:space="0" w:color="auto"/>
              <w:right w:val="nil"/>
            </w:tcBorders>
            <w:shd w:val="clear" w:color="auto" w:fill="auto"/>
            <w:noWrap/>
            <w:vAlign w:val="bottom"/>
            <w:hideMark/>
          </w:tcPr>
          <w:p w14:paraId="58C4BF25" w14:textId="77777777" w:rsidR="00AF51CE" w:rsidRPr="009E6B26" w:rsidRDefault="00AF51CE" w:rsidP="009E6B26">
            <w:pPr>
              <w:spacing w:after="0" w:line="240" w:lineRule="auto"/>
              <w:jc w:val="right"/>
              <w:rPr>
                <w:rFonts w:ascii="Arial" w:hAnsi="Arial" w:cs="Arial"/>
                <w:sz w:val="16"/>
                <w:szCs w:val="16"/>
              </w:rPr>
            </w:pPr>
            <w:r w:rsidRPr="009E6B26">
              <w:rPr>
                <w:rFonts w:ascii="Arial" w:hAnsi="Arial" w:cs="Arial"/>
                <w:sz w:val="16"/>
                <w:szCs w:val="16"/>
              </w:rPr>
              <w:t>(8,459)</w:t>
            </w:r>
          </w:p>
        </w:tc>
        <w:tc>
          <w:tcPr>
            <w:tcW w:w="568" w:type="pct"/>
            <w:tcBorders>
              <w:top w:val="single" w:sz="4" w:space="0" w:color="auto"/>
              <w:left w:val="nil"/>
              <w:bottom w:val="single" w:sz="4" w:space="0" w:color="auto"/>
              <w:right w:val="nil"/>
            </w:tcBorders>
            <w:shd w:val="clear" w:color="auto" w:fill="auto"/>
            <w:noWrap/>
            <w:vAlign w:val="bottom"/>
            <w:hideMark/>
          </w:tcPr>
          <w:p w14:paraId="0EE5CF41"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(8,415)</w:t>
            </w:r>
          </w:p>
        </w:tc>
        <w:tc>
          <w:tcPr>
            <w:tcW w:w="568" w:type="pct"/>
            <w:tcBorders>
              <w:top w:val="single" w:sz="4" w:space="0" w:color="auto"/>
              <w:left w:val="nil"/>
              <w:bottom w:val="single" w:sz="4" w:space="0" w:color="auto"/>
              <w:right w:val="nil"/>
            </w:tcBorders>
            <w:shd w:val="clear" w:color="auto" w:fill="auto"/>
            <w:noWrap/>
            <w:vAlign w:val="bottom"/>
            <w:hideMark/>
          </w:tcPr>
          <w:p w14:paraId="214C97CE"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(8,622)</w:t>
            </w:r>
          </w:p>
        </w:tc>
      </w:tr>
      <w:tr w:rsidR="00AF51CE" w:rsidRPr="009E6B26" w14:paraId="433007FE" w14:textId="77777777" w:rsidTr="00E1326D">
        <w:trPr>
          <w:trHeight w:hRule="exact" w:val="225"/>
        </w:trPr>
        <w:tc>
          <w:tcPr>
            <w:tcW w:w="2160" w:type="pct"/>
            <w:tcBorders>
              <w:top w:val="nil"/>
              <w:left w:val="nil"/>
              <w:bottom w:val="nil"/>
              <w:right w:val="nil"/>
            </w:tcBorders>
            <w:shd w:val="clear" w:color="auto" w:fill="auto"/>
            <w:noWrap/>
            <w:vAlign w:val="bottom"/>
            <w:hideMark/>
          </w:tcPr>
          <w:p w14:paraId="4B3387DD"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OTHER COMPREHENSIVE INCOME</w:t>
            </w:r>
          </w:p>
        </w:tc>
        <w:tc>
          <w:tcPr>
            <w:tcW w:w="568" w:type="pct"/>
            <w:tcBorders>
              <w:top w:val="nil"/>
              <w:left w:val="nil"/>
              <w:bottom w:val="nil"/>
              <w:right w:val="nil"/>
            </w:tcBorders>
            <w:shd w:val="clear" w:color="auto" w:fill="auto"/>
            <w:noWrap/>
            <w:vAlign w:val="bottom"/>
            <w:hideMark/>
          </w:tcPr>
          <w:p w14:paraId="12F006CC" w14:textId="77777777" w:rsidR="00AF51CE" w:rsidRPr="009E6B26" w:rsidRDefault="00AF51CE" w:rsidP="009E6B26">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1D418DF6"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76EFE5A3" w14:textId="77777777" w:rsidR="00AF51CE" w:rsidRPr="009E6B26" w:rsidRDefault="00AF51CE" w:rsidP="009E6B26">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6C49A529" w14:textId="77777777" w:rsidR="00AF51CE" w:rsidRPr="009E6B26" w:rsidRDefault="00AF51CE" w:rsidP="009E6B26">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6051F4FA" w14:textId="77777777" w:rsidR="00AF51CE" w:rsidRPr="009E6B26" w:rsidRDefault="00AF51CE" w:rsidP="009E6B26">
            <w:pPr>
              <w:spacing w:after="0" w:line="240" w:lineRule="auto"/>
              <w:jc w:val="right"/>
              <w:rPr>
                <w:rFonts w:ascii="Times New Roman" w:hAnsi="Times New Roman"/>
              </w:rPr>
            </w:pPr>
          </w:p>
        </w:tc>
      </w:tr>
      <w:tr w:rsidR="00AF51CE" w:rsidRPr="009E6B26" w14:paraId="3B444CE9" w14:textId="77777777" w:rsidTr="00E1326D">
        <w:trPr>
          <w:trHeight w:hRule="exact" w:val="235"/>
        </w:trPr>
        <w:tc>
          <w:tcPr>
            <w:tcW w:w="2160" w:type="pct"/>
            <w:tcBorders>
              <w:top w:val="nil"/>
              <w:left w:val="nil"/>
              <w:bottom w:val="nil"/>
              <w:right w:val="nil"/>
            </w:tcBorders>
            <w:shd w:val="clear" w:color="auto" w:fill="auto"/>
            <w:noWrap/>
            <w:vAlign w:val="bottom"/>
            <w:hideMark/>
          </w:tcPr>
          <w:p w14:paraId="24AF67B4" w14:textId="77777777" w:rsidR="00AF51CE" w:rsidRPr="009E6B26" w:rsidRDefault="00AF51CE" w:rsidP="00E1326D">
            <w:pPr>
              <w:spacing w:after="0" w:line="240" w:lineRule="auto"/>
              <w:jc w:val="left"/>
              <w:rPr>
                <w:rFonts w:ascii="Arial" w:hAnsi="Arial" w:cs="Arial"/>
                <w:sz w:val="16"/>
                <w:szCs w:val="16"/>
              </w:rPr>
            </w:pPr>
            <w:r w:rsidRPr="009E6B26">
              <w:rPr>
                <w:rFonts w:ascii="Arial" w:hAnsi="Arial" w:cs="Arial"/>
                <w:sz w:val="16"/>
                <w:szCs w:val="16"/>
              </w:rPr>
              <w:t>Changes in asset revaluation surplus</w:t>
            </w:r>
          </w:p>
        </w:tc>
        <w:tc>
          <w:tcPr>
            <w:tcW w:w="568" w:type="pct"/>
            <w:tcBorders>
              <w:top w:val="nil"/>
              <w:left w:val="nil"/>
              <w:bottom w:val="nil"/>
              <w:right w:val="nil"/>
            </w:tcBorders>
            <w:shd w:val="clear" w:color="auto" w:fill="auto"/>
            <w:noWrap/>
            <w:vAlign w:val="bottom"/>
            <w:hideMark/>
          </w:tcPr>
          <w:p w14:paraId="782A225A"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000000" w:fill="E6E6E6"/>
            <w:noWrap/>
            <w:vAlign w:val="bottom"/>
            <w:hideMark/>
          </w:tcPr>
          <w:p w14:paraId="0374DF38"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35A41906"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7360BF10"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618EB861" w14:textId="77777777" w:rsidR="00AF51CE" w:rsidRPr="009E6B26" w:rsidRDefault="00AF51CE" w:rsidP="009E6B26">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r>
      <w:tr w:rsidR="00AF51CE" w:rsidRPr="009E6B26" w14:paraId="39A03F82" w14:textId="77777777" w:rsidTr="00E1326D">
        <w:trPr>
          <w:trHeight w:hRule="exact" w:val="235"/>
        </w:trPr>
        <w:tc>
          <w:tcPr>
            <w:tcW w:w="2160" w:type="pct"/>
            <w:tcBorders>
              <w:top w:val="nil"/>
              <w:left w:val="nil"/>
              <w:bottom w:val="nil"/>
              <w:right w:val="nil"/>
            </w:tcBorders>
            <w:shd w:val="clear" w:color="auto" w:fill="auto"/>
            <w:noWrap/>
            <w:vAlign w:val="bottom"/>
            <w:hideMark/>
          </w:tcPr>
          <w:p w14:paraId="46476128"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Total other comprehensive income</w:t>
            </w:r>
          </w:p>
        </w:tc>
        <w:tc>
          <w:tcPr>
            <w:tcW w:w="568" w:type="pct"/>
            <w:tcBorders>
              <w:top w:val="single" w:sz="4" w:space="0" w:color="auto"/>
              <w:left w:val="nil"/>
              <w:bottom w:val="single" w:sz="4" w:space="0" w:color="auto"/>
              <w:right w:val="nil"/>
            </w:tcBorders>
            <w:shd w:val="clear" w:color="auto" w:fill="auto"/>
            <w:noWrap/>
            <w:vAlign w:val="bottom"/>
            <w:hideMark/>
          </w:tcPr>
          <w:p w14:paraId="3B67258E" w14:textId="77777777" w:rsidR="00AF51CE" w:rsidRPr="009E6B26" w:rsidRDefault="00AF51CE" w:rsidP="009E6B26">
            <w:pPr>
              <w:spacing w:after="0" w:line="240" w:lineRule="auto"/>
              <w:jc w:val="right"/>
              <w:rPr>
                <w:rFonts w:ascii="Arial" w:hAnsi="Arial" w:cs="Arial"/>
                <w:b/>
                <w:bCs/>
                <w:sz w:val="16"/>
                <w:szCs w:val="16"/>
              </w:rPr>
            </w:pPr>
            <w:r>
              <w:rPr>
                <w:rFonts w:ascii="Arial" w:hAnsi="Arial" w:cs="Arial"/>
                <w:b/>
                <w:bCs/>
                <w:sz w:val="16"/>
                <w:szCs w:val="16"/>
              </w:rPr>
              <w:noBreakHyphen/>
            </w:r>
            <w:r w:rsidRPr="009E6B26">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000000" w:fill="E6E6E6"/>
            <w:noWrap/>
            <w:vAlign w:val="bottom"/>
            <w:hideMark/>
          </w:tcPr>
          <w:p w14:paraId="7F18933F" w14:textId="77777777" w:rsidR="00AF51CE" w:rsidRPr="009E6B26" w:rsidRDefault="00AF51CE" w:rsidP="009E6B26">
            <w:pPr>
              <w:spacing w:after="0" w:line="240" w:lineRule="auto"/>
              <w:jc w:val="right"/>
              <w:rPr>
                <w:rFonts w:ascii="Arial" w:hAnsi="Arial" w:cs="Arial"/>
                <w:b/>
                <w:bCs/>
                <w:sz w:val="16"/>
                <w:szCs w:val="16"/>
              </w:rPr>
            </w:pPr>
            <w:r>
              <w:rPr>
                <w:rFonts w:ascii="Arial" w:hAnsi="Arial" w:cs="Arial"/>
                <w:b/>
                <w:bCs/>
                <w:sz w:val="16"/>
                <w:szCs w:val="16"/>
              </w:rPr>
              <w:noBreakHyphen/>
            </w:r>
            <w:r w:rsidRPr="009E6B26">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auto" w:fill="auto"/>
            <w:noWrap/>
            <w:vAlign w:val="bottom"/>
            <w:hideMark/>
          </w:tcPr>
          <w:p w14:paraId="6CD5CFD8" w14:textId="77777777" w:rsidR="00AF51CE" w:rsidRPr="009E6B26" w:rsidRDefault="00AF51CE" w:rsidP="009E6B26">
            <w:pPr>
              <w:spacing w:after="0" w:line="240" w:lineRule="auto"/>
              <w:jc w:val="right"/>
              <w:rPr>
                <w:rFonts w:ascii="Arial" w:hAnsi="Arial" w:cs="Arial"/>
                <w:b/>
                <w:bCs/>
                <w:sz w:val="16"/>
                <w:szCs w:val="16"/>
              </w:rPr>
            </w:pPr>
            <w:r>
              <w:rPr>
                <w:rFonts w:ascii="Arial" w:hAnsi="Arial" w:cs="Arial"/>
                <w:b/>
                <w:bCs/>
                <w:sz w:val="16"/>
                <w:szCs w:val="16"/>
              </w:rPr>
              <w:noBreakHyphen/>
            </w:r>
            <w:r w:rsidRPr="009E6B26">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auto" w:fill="auto"/>
            <w:noWrap/>
            <w:vAlign w:val="bottom"/>
            <w:hideMark/>
          </w:tcPr>
          <w:p w14:paraId="61938A54" w14:textId="77777777" w:rsidR="00AF51CE" w:rsidRPr="009E6B26" w:rsidRDefault="00AF51CE" w:rsidP="009E6B26">
            <w:pPr>
              <w:spacing w:after="0" w:line="240" w:lineRule="auto"/>
              <w:jc w:val="right"/>
              <w:rPr>
                <w:rFonts w:ascii="Arial" w:hAnsi="Arial" w:cs="Arial"/>
                <w:b/>
                <w:bCs/>
                <w:sz w:val="16"/>
                <w:szCs w:val="16"/>
              </w:rPr>
            </w:pPr>
            <w:r>
              <w:rPr>
                <w:rFonts w:ascii="Arial" w:hAnsi="Arial" w:cs="Arial"/>
                <w:b/>
                <w:bCs/>
                <w:sz w:val="16"/>
                <w:szCs w:val="16"/>
              </w:rPr>
              <w:noBreakHyphen/>
            </w:r>
            <w:r w:rsidRPr="009E6B26">
              <w:rPr>
                <w:rFonts w:ascii="Arial" w:hAnsi="Arial" w:cs="Arial"/>
                <w:b/>
                <w:bCs/>
                <w:sz w:val="16"/>
                <w:szCs w:val="16"/>
              </w:rPr>
              <w:t xml:space="preserve"> </w:t>
            </w:r>
          </w:p>
        </w:tc>
        <w:tc>
          <w:tcPr>
            <w:tcW w:w="568" w:type="pct"/>
            <w:tcBorders>
              <w:top w:val="single" w:sz="4" w:space="0" w:color="auto"/>
              <w:left w:val="nil"/>
              <w:bottom w:val="single" w:sz="4" w:space="0" w:color="auto"/>
              <w:right w:val="nil"/>
            </w:tcBorders>
            <w:shd w:val="clear" w:color="auto" w:fill="auto"/>
            <w:noWrap/>
            <w:vAlign w:val="bottom"/>
            <w:hideMark/>
          </w:tcPr>
          <w:p w14:paraId="742E91E7" w14:textId="77777777" w:rsidR="00AF51CE" w:rsidRPr="009E6B26" w:rsidRDefault="00AF51CE" w:rsidP="009E6B26">
            <w:pPr>
              <w:spacing w:after="0" w:line="240" w:lineRule="auto"/>
              <w:jc w:val="right"/>
              <w:rPr>
                <w:rFonts w:ascii="Arial" w:hAnsi="Arial" w:cs="Arial"/>
                <w:b/>
                <w:bCs/>
                <w:sz w:val="16"/>
                <w:szCs w:val="16"/>
              </w:rPr>
            </w:pPr>
            <w:r>
              <w:rPr>
                <w:rFonts w:ascii="Arial" w:hAnsi="Arial" w:cs="Arial"/>
                <w:b/>
                <w:bCs/>
                <w:sz w:val="16"/>
                <w:szCs w:val="16"/>
              </w:rPr>
              <w:noBreakHyphen/>
            </w:r>
            <w:r w:rsidRPr="009E6B26">
              <w:rPr>
                <w:rFonts w:ascii="Arial" w:hAnsi="Arial" w:cs="Arial"/>
                <w:b/>
                <w:bCs/>
                <w:sz w:val="16"/>
                <w:szCs w:val="16"/>
              </w:rPr>
              <w:t xml:space="preserve"> </w:t>
            </w:r>
          </w:p>
        </w:tc>
      </w:tr>
      <w:tr w:rsidR="00AF51CE" w:rsidRPr="009E6B26" w14:paraId="1F474BDD" w14:textId="77777777" w:rsidTr="00E1326D">
        <w:trPr>
          <w:trHeight w:hRule="exact" w:val="675"/>
        </w:trPr>
        <w:tc>
          <w:tcPr>
            <w:tcW w:w="2160" w:type="pct"/>
            <w:tcBorders>
              <w:top w:val="nil"/>
              <w:left w:val="nil"/>
              <w:bottom w:val="single" w:sz="4" w:space="0" w:color="auto"/>
              <w:right w:val="nil"/>
            </w:tcBorders>
            <w:shd w:val="clear" w:color="auto" w:fill="auto"/>
            <w:vAlign w:val="bottom"/>
            <w:hideMark/>
          </w:tcPr>
          <w:p w14:paraId="53B129FA" w14:textId="77777777" w:rsidR="00AF51CE" w:rsidRPr="009E6B26" w:rsidRDefault="00AF51CE" w:rsidP="00E1326D">
            <w:pPr>
              <w:spacing w:after="0" w:line="240" w:lineRule="auto"/>
              <w:jc w:val="left"/>
              <w:rPr>
                <w:rFonts w:ascii="Arial" w:hAnsi="Arial" w:cs="Arial"/>
                <w:b/>
                <w:bCs/>
                <w:sz w:val="16"/>
                <w:szCs w:val="16"/>
              </w:rPr>
            </w:pPr>
            <w:r w:rsidRPr="009E6B26">
              <w:rPr>
                <w:rFonts w:ascii="Arial" w:hAnsi="Arial" w:cs="Arial"/>
                <w:b/>
                <w:bCs/>
                <w:sz w:val="16"/>
                <w:szCs w:val="16"/>
              </w:rPr>
              <w:t>Total comprehensive income/(loss)</w:t>
            </w:r>
            <w:r w:rsidRPr="009E6B26">
              <w:rPr>
                <w:rFonts w:ascii="Arial" w:hAnsi="Arial" w:cs="Arial"/>
                <w:b/>
                <w:bCs/>
                <w:sz w:val="16"/>
                <w:szCs w:val="16"/>
              </w:rPr>
              <w:br/>
              <w:t xml:space="preserve">  attributable to the Australian</w:t>
            </w:r>
            <w:r w:rsidRPr="009E6B26">
              <w:rPr>
                <w:rFonts w:ascii="Arial" w:hAnsi="Arial" w:cs="Arial"/>
                <w:b/>
                <w:bCs/>
                <w:sz w:val="16"/>
                <w:szCs w:val="16"/>
              </w:rPr>
              <w:br/>
              <w:t xml:space="preserve">  Government</w:t>
            </w:r>
          </w:p>
        </w:tc>
        <w:tc>
          <w:tcPr>
            <w:tcW w:w="568" w:type="pct"/>
            <w:tcBorders>
              <w:top w:val="nil"/>
              <w:left w:val="nil"/>
              <w:bottom w:val="single" w:sz="4" w:space="0" w:color="auto"/>
              <w:right w:val="nil"/>
            </w:tcBorders>
            <w:shd w:val="clear" w:color="auto" w:fill="auto"/>
            <w:noWrap/>
            <w:vAlign w:val="bottom"/>
            <w:hideMark/>
          </w:tcPr>
          <w:p w14:paraId="4EA44E29"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(6,323)</w:t>
            </w:r>
          </w:p>
        </w:tc>
        <w:tc>
          <w:tcPr>
            <w:tcW w:w="568" w:type="pct"/>
            <w:tcBorders>
              <w:top w:val="nil"/>
              <w:left w:val="nil"/>
              <w:bottom w:val="single" w:sz="4" w:space="0" w:color="auto"/>
              <w:right w:val="nil"/>
            </w:tcBorders>
            <w:shd w:val="clear" w:color="000000" w:fill="E6E6E6"/>
            <w:noWrap/>
            <w:vAlign w:val="bottom"/>
            <w:hideMark/>
          </w:tcPr>
          <w:p w14:paraId="10575BC8"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(9,069)</w:t>
            </w:r>
          </w:p>
        </w:tc>
        <w:tc>
          <w:tcPr>
            <w:tcW w:w="568" w:type="pct"/>
            <w:tcBorders>
              <w:top w:val="nil"/>
              <w:left w:val="nil"/>
              <w:bottom w:val="single" w:sz="4" w:space="0" w:color="auto"/>
              <w:right w:val="nil"/>
            </w:tcBorders>
            <w:shd w:val="clear" w:color="auto" w:fill="auto"/>
            <w:noWrap/>
            <w:vAlign w:val="bottom"/>
            <w:hideMark/>
          </w:tcPr>
          <w:p w14:paraId="0268B5D1"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(8,459)</w:t>
            </w:r>
          </w:p>
        </w:tc>
        <w:tc>
          <w:tcPr>
            <w:tcW w:w="568" w:type="pct"/>
            <w:tcBorders>
              <w:top w:val="nil"/>
              <w:left w:val="nil"/>
              <w:bottom w:val="single" w:sz="4" w:space="0" w:color="auto"/>
              <w:right w:val="nil"/>
            </w:tcBorders>
            <w:shd w:val="clear" w:color="auto" w:fill="auto"/>
            <w:noWrap/>
            <w:vAlign w:val="bottom"/>
            <w:hideMark/>
          </w:tcPr>
          <w:p w14:paraId="0613C236"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(8,415)</w:t>
            </w:r>
          </w:p>
        </w:tc>
        <w:tc>
          <w:tcPr>
            <w:tcW w:w="568" w:type="pct"/>
            <w:tcBorders>
              <w:top w:val="nil"/>
              <w:left w:val="nil"/>
              <w:bottom w:val="single" w:sz="4" w:space="0" w:color="auto"/>
              <w:right w:val="nil"/>
            </w:tcBorders>
            <w:shd w:val="clear" w:color="auto" w:fill="auto"/>
            <w:noWrap/>
            <w:vAlign w:val="bottom"/>
            <w:hideMark/>
          </w:tcPr>
          <w:p w14:paraId="3F0E3656" w14:textId="77777777" w:rsidR="00AF51CE" w:rsidRPr="009E6B26" w:rsidRDefault="00AF51CE" w:rsidP="009E6B26">
            <w:pPr>
              <w:spacing w:after="0" w:line="240" w:lineRule="auto"/>
              <w:jc w:val="right"/>
              <w:rPr>
                <w:rFonts w:ascii="Arial" w:hAnsi="Arial" w:cs="Arial"/>
                <w:b/>
                <w:bCs/>
                <w:sz w:val="16"/>
                <w:szCs w:val="16"/>
              </w:rPr>
            </w:pPr>
            <w:r w:rsidRPr="009E6B26">
              <w:rPr>
                <w:rFonts w:ascii="Arial" w:hAnsi="Arial" w:cs="Arial"/>
                <w:b/>
                <w:bCs/>
                <w:sz w:val="16"/>
                <w:szCs w:val="16"/>
              </w:rPr>
              <w:t>(8,622)</w:t>
            </w:r>
          </w:p>
        </w:tc>
      </w:tr>
    </w:tbl>
    <w:p w14:paraId="0D36248C" w14:textId="77777777" w:rsidR="00AF51CE" w:rsidRDefault="00AF51CE" w:rsidP="00747D80">
      <w:pPr>
        <w:pStyle w:val="TableHeading"/>
        <w:spacing w:before="0"/>
        <w:rPr>
          <w:rFonts w:ascii="Calibri" w:hAnsi="Calibri"/>
          <w:i/>
        </w:rPr>
      </w:pPr>
    </w:p>
    <w:p w14:paraId="7124B85E" w14:textId="77777777" w:rsidR="00AF51CE" w:rsidRPr="00D948BC" w:rsidRDefault="00AF51CE" w:rsidP="006A52A7">
      <w:pPr>
        <w:pStyle w:val="TableHeading"/>
        <w:rPr>
          <w:snapToGrid w:val="0"/>
        </w:rPr>
      </w:pP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28C1E01E" w14:textId="77777777" w:rsidR="00AF51CE" w:rsidRDefault="00AF51CE" w:rsidP="006A2FB6">
      <w:pPr>
        <w:pStyle w:val="TableGraphic"/>
        <w:rPr>
          <w:rFonts w:ascii="Arial" w:hAnsi="Arial"/>
          <w:b/>
          <w:i w:val="0"/>
          <w:snapToGrid w:val="0"/>
          <w:color w:val="auto"/>
        </w:rPr>
      </w:pPr>
    </w:p>
    <w:p w14:paraId="30BF9D04" w14:textId="77777777" w:rsidR="00AF51CE" w:rsidRDefault="00AF51CE" w:rsidP="009E6B26">
      <w:pPr>
        <w:pStyle w:val="TableGraphic"/>
        <w:rPr>
          <w:rFonts w:ascii="Calibri" w:hAnsi="Calibri"/>
        </w:rPr>
      </w:pPr>
      <w:r w:rsidRPr="006A2FB6">
        <w:rPr>
          <w:rFonts w:ascii="Arial" w:hAnsi="Arial"/>
          <w:b/>
          <w:i w:val="0"/>
          <w:snapToGrid w:val="0"/>
          <w:color w:val="auto"/>
        </w:rPr>
        <w:t>Note: Impact of net cash appropriation arrangement</w:t>
      </w:r>
    </w:p>
    <w:tbl>
      <w:tblPr>
        <w:tblW w:w="5000" w:type="pct"/>
        <w:tblCellMar>
          <w:left w:w="0" w:type="dxa"/>
          <w:right w:w="28" w:type="dxa"/>
        </w:tblCellMar>
        <w:tblLook w:val="04A0" w:firstRow="1" w:lastRow="0" w:firstColumn="1" w:lastColumn="0" w:noHBand="0" w:noVBand="1"/>
      </w:tblPr>
      <w:tblGrid>
        <w:gridCol w:w="3302"/>
        <w:gridCol w:w="882"/>
        <w:gridCol w:w="882"/>
        <w:gridCol w:w="882"/>
        <w:gridCol w:w="882"/>
        <w:gridCol w:w="881"/>
      </w:tblGrid>
      <w:tr w:rsidR="00AF51CE" w:rsidRPr="009E6B26" w14:paraId="18CB2441" w14:textId="77777777" w:rsidTr="00E1326D">
        <w:trPr>
          <w:trHeight w:hRule="exact" w:val="450"/>
        </w:trPr>
        <w:tc>
          <w:tcPr>
            <w:tcW w:w="2141" w:type="pct"/>
            <w:tcBorders>
              <w:top w:val="single" w:sz="4" w:space="0" w:color="auto"/>
              <w:left w:val="nil"/>
              <w:bottom w:val="nil"/>
              <w:right w:val="nil"/>
            </w:tcBorders>
            <w:shd w:val="clear" w:color="auto" w:fill="auto"/>
            <w:vAlign w:val="bottom"/>
            <w:hideMark/>
          </w:tcPr>
          <w:p w14:paraId="41F76C2F" w14:textId="77777777" w:rsidR="00AF51CE" w:rsidRPr="009E6B26" w:rsidRDefault="00AF51CE" w:rsidP="009E6B26">
            <w:pPr>
              <w:spacing w:after="0" w:line="240" w:lineRule="auto"/>
              <w:jc w:val="left"/>
              <w:rPr>
                <w:rFonts w:ascii="Arial" w:hAnsi="Arial" w:cs="Arial"/>
                <w:sz w:val="16"/>
                <w:szCs w:val="16"/>
              </w:rPr>
            </w:pPr>
            <w:r w:rsidRPr="009E6B26">
              <w:rPr>
                <w:rFonts w:ascii="Arial" w:hAnsi="Arial" w:cs="Arial"/>
                <w:sz w:val="16"/>
                <w:szCs w:val="16"/>
              </w:rPr>
              <w:t> </w:t>
            </w:r>
          </w:p>
        </w:tc>
        <w:tc>
          <w:tcPr>
            <w:tcW w:w="572" w:type="pct"/>
            <w:tcBorders>
              <w:top w:val="single" w:sz="4" w:space="0" w:color="auto"/>
              <w:left w:val="nil"/>
              <w:bottom w:val="single" w:sz="4" w:space="0" w:color="auto"/>
              <w:right w:val="nil"/>
            </w:tcBorders>
            <w:shd w:val="clear" w:color="auto" w:fill="auto"/>
            <w:vAlign w:val="bottom"/>
            <w:hideMark/>
          </w:tcPr>
          <w:p w14:paraId="4BFE16B9" w14:textId="77777777" w:rsidR="00AF51CE" w:rsidRPr="009E6B26" w:rsidRDefault="00AF51CE" w:rsidP="00E1326D">
            <w:pPr>
              <w:spacing w:after="0" w:line="240" w:lineRule="auto"/>
              <w:jc w:val="right"/>
              <w:rPr>
                <w:rFonts w:ascii="Arial" w:hAnsi="Arial" w:cs="Arial"/>
                <w:color w:val="000000"/>
                <w:sz w:val="16"/>
                <w:szCs w:val="16"/>
              </w:rPr>
            </w:pPr>
            <w:r w:rsidRPr="009E6B26">
              <w:rPr>
                <w:rFonts w:ascii="Arial" w:hAnsi="Arial" w:cs="Arial"/>
                <w:color w:val="000000"/>
                <w:sz w:val="16"/>
                <w:szCs w:val="16"/>
              </w:rPr>
              <w:t>2020</w:t>
            </w:r>
            <w:r>
              <w:rPr>
                <w:rFonts w:ascii="Arial" w:hAnsi="Arial" w:cs="Arial"/>
                <w:color w:val="000000"/>
                <w:sz w:val="16"/>
                <w:szCs w:val="16"/>
              </w:rPr>
              <w:noBreakHyphen/>
            </w:r>
            <w:r w:rsidRPr="009E6B26">
              <w:rPr>
                <w:rFonts w:ascii="Arial" w:hAnsi="Arial" w:cs="Arial"/>
                <w:color w:val="000000"/>
                <w:sz w:val="16"/>
                <w:szCs w:val="16"/>
              </w:rPr>
              <w:t>21</w:t>
            </w:r>
            <w:r w:rsidRPr="009E6B26">
              <w:rPr>
                <w:rFonts w:ascii="Arial" w:hAnsi="Arial" w:cs="Arial"/>
                <w:color w:val="000000"/>
                <w:sz w:val="16"/>
                <w:szCs w:val="16"/>
              </w:rPr>
              <w:br/>
              <w:t>$</w:t>
            </w:r>
            <w:r>
              <w:rPr>
                <w:rFonts w:ascii="Arial" w:hAnsi="Arial" w:cs="Arial"/>
                <w:color w:val="000000"/>
                <w:sz w:val="16"/>
                <w:szCs w:val="16"/>
              </w:rPr>
              <w:t>’</w:t>
            </w:r>
            <w:r w:rsidRPr="009E6B26">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000000" w:fill="E6E6E6"/>
            <w:vAlign w:val="bottom"/>
            <w:hideMark/>
          </w:tcPr>
          <w:p w14:paraId="6DBA9444" w14:textId="77777777" w:rsidR="00AF51CE" w:rsidRPr="009E6B26" w:rsidRDefault="00AF51CE" w:rsidP="00E1326D">
            <w:pPr>
              <w:spacing w:after="0" w:line="240" w:lineRule="auto"/>
              <w:jc w:val="right"/>
              <w:rPr>
                <w:rFonts w:ascii="Arial" w:hAnsi="Arial" w:cs="Arial"/>
                <w:color w:val="000000"/>
                <w:sz w:val="16"/>
                <w:szCs w:val="16"/>
              </w:rPr>
            </w:pPr>
            <w:r w:rsidRPr="009E6B26">
              <w:rPr>
                <w:rFonts w:ascii="Arial" w:hAnsi="Arial" w:cs="Arial"/>
                <w:color w:val="000000"/>
                <w:sz w:val="16"/>
                <w:szCs w:val="16"/>
              </w:rPr>
              <w:t>2021</w:t>
            </w:r>
            <w:r>
              <w:rPr>
                <w:rFonts w:ascii="Arial" w:hAnsi="Arial" w:cs="Arial"/>
                <w:color w:val="000000"/>
                <w:sz w:val="16"/>
                <w:szCs w:val="16"/>
              </w:rPr>
              <w:noBreakHyphen/>
            </w:r>
            <w:r w:rsidRPr="009E6B26">
              <w:rPr>
                <w:rFonts w:ascii="Arial" w:hAnsi="Arial" w:cs="Arial"/>
                <w:color w:val="000000"/>
                <w:sz w:val="16"/>
                <w:szCs w:val="16"/>
              </w:rPr>
              <w:t>22</w:t>
            </w:r>
            <w:r w:rsidRPr="009E6B26">
              <w:rPr>
                <w:rFonts w:ascii="Arial" w:hAnsi="Arial" w:cs="Arial"/>
                <w:color w:val="000000"/>
                <w:sz w:val="16"/>
                <w:szCs w:val="16"/>
              </w:rPr>
              <w:br/>
              <w:t>$</w:t>
            </w:r>
            <w:r>
              <w:rPr>
                <w:rFonts w:ascii="Arial" w:hAnsi="Arial" w:cs="Arial"/>
                <w:color w:val="000000"/>
                <w:sz w:val="16"/>
                <w:szCs w:val="16"/>
              </w:rPr>
              <w:t>’</w:t>
            </w:r>
            <w:r w:rsidRPr="009E6B26">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auto" w:fill="auto"/>
            <w:vAlign w:val="bottom"/>
            <w:hideMark/>
          </w:tcPr>
          <w:p w14:paraId="29D6E579" w14:textId="77777777" w:rsidR="00AF51CE" w:rsidRPr="009E6B26" w:rsidRDefault="00AF51CE" w:rsidP="00E1326D">
            <w:pPr>
              <w:spacing w:after="0" w:line="240" w:lineRule="auto"/>
              <w:jc w:val="right"/>
              <w:rPr>
                <w:rFonts w:ascii="Arial" w:hAnsi="Arial" w:cs="Arial"/>
                <w:color w:val="000000"/>
                <w:sz w:val="16"/>
                <w:szCs w:val="16"/>
              </w:rPr>
            </w:pPr>
            <w:r w:rsidRPr="009E6B26">
              <w:rPr>
                <w:rFonts w:ascii="Arial" w:hAnsi="Arial" w:cs="Arial"/>
                <w:color w:val="000000"/>
                <w:sz w:val="16"/>
                <w:szCs w:val="16"/>
              </w:rPr>
              <w:t>2022</w:t>
            </w:r>
            <w:r>
              <w:rPr>
                <w:rFonts w:ascii="Arial" w:hAnsi="Arial" w:cs="Arial"/>
                <w:color w:val="000000"/>
                <w:sz w:val="16"/>
                <w:szCs w:val="16"/>
              </w:rPr>
              <w:noBreakHyphen/>
            </w:r>
            <w:r w:rsidRPr="009E6B26">
              <w:rPr>
                <w:rFonts w:ascii="Arial" w:hAnsi="Arial" w:cs="Arial"/>
                <w:color w:val="000000"/>
                <w:sz w:val="16"/>
                <w:szCs w:val="16"/>
              </w:rPr>
              <w:t>23</w:t>
            </w:r>
            <w:r w:rsidRPr="009E6B26">
              <w:rPr>
                <w:rFonts w:ascii="Arial" w:hAnsi="Arial" w:cs="Arial"/>
                <w:color w:val="000000"/>
                <w:sz w:val="16"/>
                <w:szCs w:val="16"/>
              </w:rPr>
              <w:br/>
              <w:t>$</w:t>
            </w:r>
            <w:r>
              <w:rPr>
                <w:rFonts w:ascii="Arial" w:hAnsi="Arial" w:cs="Arial"/>
                <w:color w:val="000000"/>
                <w:sz w:val="16"/>
                <w:szCs w:val="16"/>
              </w:rPr>
              <w:t>’</w:t>
            </w:r>
            <w:r w:rsidRPr="009E6B26">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auto" w:fill="auto"/>
            <w:vAlign w:val="bottom"/>
            <w:hideMark/>
          </w:tcPr>
          <w:p w14:paraId="342E14AC" w14:textId="77777777" w:rsidR="00AF51CE" w:rsidRPr="009E6B26" w:rsidRDefault="00AF51CE" w:rsidP="00E1326D">
            <w:pPr>
              <w:spacing w:after="0" w:line="240" w:lineRule="auto"/>
              <w:jc w:val="right"/>
              <w:rPr>
                <w:rFonts w:ascii="Arial" w:hAnsi="Arial" w:cs="Arial"/>
                <w:color w:val="000000"/>
                <w:sz w:val="16"/>
                <w:szCs w:val="16"/>
              </w:rPr>
            </w:pPr>
            <w:r w:rsidRPr="009E6B26">
              <w:rPr>
                <w:rFonts w:ascii="Arial" w:hAnsi="Arial" w:cs="Arial"/>
                <w:color w:val="000000"/>
                <w:sz w:val="16"/>
                <w:szCs w:val="16"/>
              </w:rPr>
              <w:t>2023</w:t>
            </w:r>
            <w:r>
              <w:rPr>
                <w:rFonts w:ascii="Arial" w:hAnsi="Arial" w:cs="Arial"/>
                <w:color w:val="000000"/>
                <w:sz w:val="16"/>
                <w:szCs w:val="16"/>
              </w:rPr>
              <w:noBreakHyphen/>
            </w:r>
            <w:r w:rsidRPr="009E6B26">
              <w:rPr>
                <w:rFonts w:ascii="Arial" w:hAnsi="Arial" w:cs="Arial"/>
                <w:color w:val="000000"/>
                <w:sz w:val="16"/>
                <w:szCs w:val="16"/>
              </w:rPr>
              <w:t>24</w:t>
            </w:r>
            <w:r w:rsidRPr="009E6B26">
              <w:rPr>
                <w:rFonts w:ascii="Arial" w:hAnsi="Arial" w:cs="Arial"/>
                <w:color w:val="000000"/>
                <w:sz w:val="16"/>
                <w:szCs w:val="16"/>
              </w:rPr>
              <w:br/>
              <w:t>$</w:t>
            </w:r>
            <w:r>
              <w:rPr>
                <w:rFonts w:ascii="Arial" w:hAnsi="Arial" w:cs="Arial"/>
                <w:color w:val="000000"/>
                <w:sz w:val="16"/>
                <w:szCs w:val="16"/>
              </w:rPr>
              <w:t>’</w:t>
            </w:r>
            <w:r w:rsidRPr="009E6B26">
              <w:rPr>
                <w:rFonts w:ascii="Arial" w:hAnsi="Arial" w:cs="Arial"/>
                <w:color w:val="000000"/>
                <w:sz w:val="16"/>
                <w:szCs w:val="16"/>
              </w:rPr>
              <w:t>000</w:t>
            </w:r>
          </w:p>
        </w:tc>
        <w:tc>
          <w:tcPr>
            <w:tcW w:w="572" w:type="pct"/>
            <w:tcBorders>
              <w:top w:val="single" w:sz="4" w:space="0" w:color="auto"/>
              <w:left w:val="nil"/>
              <w:bottom w:val="single" w:sz="4" w:space="0" w:color="auto"/>
              <w:right w:val="nil"/>
            </w:tcBorders>
            <w:shd w:val="clear" w:color="auto" w:fill="auto"/>
            <w:vAlign w:val="bottom"/>
            <w:hideMark/>
          </w:tcPr>
          <w:p w14:paraId="66DBC96C" w14:textId="77777777" w:rsidR="00AF51CE" w:rsidRPr="009E6B26" w:rsidRDefault="00AF51CE" w:rsidP="00E1326D">
            <w:pPr>
              <w:spacing w:after="0" w:line="240" w:lineRule="auto"/>
              <w:jc w:val="right"/>
              <w:rPr>
                <w:rFonts w:ascii="Arial" w:hAnsi="Arial" w:cs="Arial"/>
                <w:color w:val="000000"/>
                <w:sz w:val="16"/>
                <w:szCs w:val="16"/>
              </w:rPr>
            </w:pPr>
            <w:r w:rsidRPr="009E6B26">
              <w:rPr>
                <w:rFonts w:ascii="Arial" w:hAnsi="Arial" w:cs="Arial"/>
                <w:color w:val="000000"/>
                <w:sz w:val="16"/>
                <w:szCs w:val="16"/>
              </w:rPr>
              <w:t>2024</w:t>
            </w:r>
            <w:r>
              <w:rPr>
                <w:rFonts w:ascii="Arial" w:hAnsi="Arial" w:cs="Arial"/>
                <w:color w:val="000000"/>
                <w:sz w:val="16"/>
                <w:szCs w:val="16"/>
              </w:rPr>
              <w:noBreakHyphen/>
            </w:r>
            <w:r w:rsidRPr="009E6B26">
              <w:rPr>
                <w:rFonts w:ascii="Arial" w:hAnsi="Arial" w:cs="Arial"/>
                <w:color w:val="000000"/>
                <w:sz w:val="16"/>
                <w:szCs w:val="16"/>
              </w:rPr>
              <w:t>25</w:t>
            </w:r>
            <w:r w:rsidRPr="009E6B26">
              <w:rPr>
                <w:rFonts w:ascii="Arial" w:hAnsi="Arial" w:cs="Arial"/>
                <w:color w:val="000000"/>
                <w:sz w:val="16"/>
                <w:szCs w:val="16"/>
              </w:rPr>
              <w:br/>
              <w:t>$</w:t>
            </w:r>
            <w:r>
              <w:rPr>
                <w:rFonts w:ascii="Arial" w:hAnsi="Arial" w:cs="Arial"/>
                <w:color w:val="000000"/>
                <w:sz w:val="16"/>
                <w:szCs w:val="16"/>
              </w:rPr>
              <w:t>’</w:t>
            </w:r>
            <w:r w:rsidRPr="009E6B26">
              <w:rPr>
                <w:rFonts w:ascii="Arial" w:hAnsi="Arial" w:cs="Arial"/>
                <w:color w:val="000000"/>
                <w:sz w:val="16"/>
                <w:szCs w:val="16"/>
              </w:rPr>
              <w:t>000</w:t>
            </w:r>
          </w:p>
        </w:tc>
      </w:tr>
      <w:tr w:rsidR="00AF51CE" w:rsidRPr="009E6B26" w14:paraId="6A902333" w14:textId="77777777" w:rsidTr="00E1326D">
        <w:trPr>
          <w:trHeight w:hRule="exact" w:val="675"/>
        </w:trPr>
        <w:tc>
          <w:tcPr>
            <w:tcW w:w="2141" w:type="pct"/>
            <w:tcBorders>
              <w:top w:val="nil"/>
              <w:left w:val="nil"/>
              <w:bottom w:val="nil"/>
              <w:right w:val="nil"/>
            </w:tcBorders>
            <w:shd w:val="clear" w:color="auto" w:fill="auto"/>
            <w:vAlign w:val="bottom"/>
            <w:hideMark/>
          </w:tcPr>
          <w:p w14:paraId="443A9A4B" w14:textId="77777777" w:rsidR="00AF51CE" w:rsidRPr="009E6B26" w:rsidRDefault="00AF51CE" w:rsidP="00E1326D">
            <w:pPr>
              <w:spacing w:after="0" w:line="240" w:lineRule="auto"/>
              <w:jc w:val="left"/>
              <w:rPr>
                <w:rFonts w:ascii="Arial" w:hAnsi="Arial" w:cs="Arial"/>
                <w:b/>
                <w:bCs/>
                <w:color w:val="000000"/>
                <w:sz w:val="16"/>
                <w:szCs w:val="16"/>
              </w:rPr>
            </w:pPr>
            <w:r w:rsidRPr="009E6B26">
              <w:rPr>
                <w:rFonts w:ascii="Arial" w:hAnsi="Arial" w:cs="Arial"/>
                <w:b/>
                <w:bCs/>
                <w:color w:val="000000"/>
                <w:sz w:val="16"/>
                <w:szCs w:val="16"/>
              </w:rPr>
              <w:t>Total comprehensive income/(loss)</w:t>
            </w:r>
            <w:r w:rsidRPr="009E6B26">
              <w:rPr>
                <w:rFonts w:ascii="Arial" w:hAnsi="Arial" w:cs="Arial"/>
                <w:b/>
                <w:bCs/>
                <w:color w:val="000000"/>
                <w:sz w:val="16"/>
                <w:szCs w:val="16"/>
              </w:rPr>
              <w:br/>
              <w:t xml:space="preserve"> </w:t>
            </w:r>
            <w:r>
              <w:rPr>
                <w:rFonts w:ascii="Arial" w:hAnsi="Arial" w:cs="Arial"/>
                <w:b/>
                <w:bCs/>
                <w:color w:val="000000"/>
                <w:sz w:val="16"/>
                <w:szCs w:val="16"/>
              </w:rPr>
              <w:t xml:space="preserve"> – </w:t>
            </w:r>
            <w:r w:rsidRPr="009E6B26">
              <w:rPr>
                <w:rFonts w:ascii="Arial" w:hAnsi="Arial" w:cs="Arial"/>
                <w:b/>
                <w:bCs/>
                <w:color w:val="000000"/>
                <w:sz w:val="16"/>
                <w:szCs w:val="16"/>
              </w:rPr>
              <w:t>as per statement of Comprehensive Income</w:t>
            </w:r>
          </w:p>
        </w:tc>
        <w:tc>
          <w:tcPr>
            <w:tcW w:w="572" w:type="pct"/>
            <w:tcBorders>
              <w:top w:val="nil"/>
              <w:left w:val="nil"/>
              <w:bottom w:val="nil"/>
              <w:right w:val="nil"/>
            </w:tcBorders>
            <w:shd w:val="clear" w:color="auto" w:fill="auto"/>
            <w:noWrap/>
            <w:vAlign w:val="bottom"/>
            <w:hideMark/>
          </w:tcPr>
          <w:p w14:paraId="173E106E" w14:textId="77777777" w:rsidR="00AF51CE" w:rsidRPr="009E6B26" w:rsidRDefault="00AF51CE" w:rsidP="00E1326D">
            <w:pPr>
              <w:spacing w:after="0" w:line="240" w:lineRule="auto"/>
              <w:jc w:val="right"/>
              <w:rPr>
                <w:rFonts w:ascii="Arial" w:hAnsi="Arial" w:cs="Arial"/>
                <w:b/>
                <w:bCs/>
                <w:color w:val="000000"/>
                <w:sz w:val="16"/>
                <w:szCs w:val="16"/>
              </w:rPr>
            </w:pPr>
            <w:r w:rsidRPr="009E6B26">
              <w:rPr>
                <w:rFonts w:ascii="Arial" w:hAnsi="Arial" w:cs="Arial"/>
                <w:b/>
                <w:bCs/>
                <w:color w:val="000000"/>
                <w:sz w:val="16"/>
                <w:szCs w:val="16"/>
              </w:rPr>
              <w:t>(6,323)</w:t>
            </w:r>
          </w:p>
        </w:tc>
        <w:tc>
          <w:tcPr>
            <w:tcW w:w="572" w:type="pct"/>
            <w:tcBorders>
              <w:top w:val="nil"/>
              <w:left w:val="nil"/>
              <w:bottom w:val="nil"/>
              <w:right w:val="nil"/>
            </w:tcBorders>
            <w:shd w:val="clear" w:color="000000" w:fill="E6E6E6"/>
            <w:noWrap/>
            <w:vAlign w:val="bottom"/>
            <w:hideMark/>
          </w:tcPr>
          <w:p w14:paraId="430915FD" w14:textId="77777777" w:rsidR="00AF51CE" w:rsidRPr="009E6B26" w:rsidRDefault="00AF51CE" w:rsidP="00E1326D">
            <w:pPr>
              <w:spacing w:after="0" w:line="240" w:lineRule="auto"/>
              <w:jc w:val="right"/>
              <w:rPr>
                <w:rFonts w:ascii="Arial" w:hAnsi="Arial" w:cs="Arial"/>
                <w:b/>
                <w:bCs/>
                <w:sz w:val="16"/>
                <w:szCs w:val="16"/>
              </w:rPr>
            </w:pPr>
            <w:r w:rsidRPr="009E6B26">
              <w:rPr>
                <w:rFonts w:ascii="Arial" w:hAnsi="Arial" w:cs="Arial"/>
                <w:b/>
                <w:bCs/>
                <w:sz w:val="16"/>
                <w:szCs w:val="16"/>
              </w:rPr>
              <w:t>(9,069)</w:t>
            </w:r>
          </w:p>
        </w:tc>
        <w:tc>
          <w:tcPr>
            <w:tcW w:w="572" w:type="pct"/>
            <w:tcBorders>
              <w:top w:val="nil"/>
              <w:left w:val="nil"/>
              <w:bottom w:val="nil"/>
              <w:right w:val="nil"/>
            </w:tcBorders>
            <w:shd w:val="clear" w:color="auto" w:fill="auto"/>
            <w:noWrap/>
            <w:vAlign w:val="bottom"/>
            <w:hideMark/>
          </w:tcPr>
          <w:p w14:paraId="4E9D766F" w14:textId="77777777" w:rsidR="00AF51CE" w:rsidRPr="009E6B26" w:rsidRDefault="00AF51CE" w:rsidP="00E1326D">
            <w:pPr>
              <w:spacing w:after="0" w:line="240" w:lineRule="auto"/>
              <w:jc w:val="right"/>
              <w:rPr>
                <w:rFonts w:ascii="Arial" w:hAnsi="Arial" w:cs="Arial"/>
                <w:b/>
                <w:bCs/>
                <w:color w:val="000000"/>
                <w:sz w:val="16"/>
                <w:szCs w:val="16"/>
              </w:rPr>
            </w:pPr>
            <w:r w:rsidRPr="009E6B26">
              <w:rPr>
                <w:rFonts w:ascii="Arial" w:hAnsi="Arial" w:cs="Arial"/>
                <w:b/>
                <w:bCs/>
                <w:color w:val="000000"/>
                <w:sz w:val="16"/>
                <w:szCs w:val="16"/>
              </w:rPr>
              <w:t>(8,459)</w:t>
            </w:r>
          </w:p>
        </w:tc>
        <w:tc>
          <w:tcPr>
            <w:tcW w:w="572" w:type="pct"/>
            <w:tcBorders>
              <w:top w:val="nil"/>
              <w:left w:val="nil"/>
              <w:bottom w:val="nil"/>
              <w:right w:val="nil"/>
            </w:tcBorders>
            <w:shd w:val="clear" w:color="auto" w:fill="auto"/>
            <w:noWrap/>
            <w:vAlign w:val="bottom"/>
            <w:hideMark/>
          </w:tcPr>
          <w:p w14:paraId="09D54CE8" w14:textId="77777777" w:rsidR="00AF51CE" w:rsidRPr="009E6B26" w:rsidRDefault="00AF51CE" w:rsidP="00E1326D">
            <w:pPr>
              <w:spacing w:after="0" w:line="240" w:lineRule="auto"/>
              <w:jc w:val="right"/>
              <w:rPr>
                <w:rFonts w:ascii="Arial" w:hAnsi="Arial" w:cs="Arial"/>
                <w:b/>
                <w:bCs/>
                <w:color w:val="000000"/>
                <w:sz w:val="16"/>
                <w:szCs w:val="16"/>
              </w:rPr>
            </w:pPr>
            <w:r w:rsidRPr="009E6B26">
              <w:rPr>
                <w:rFonts w:ascii="Arial" w:hAnsi="Arial" w:cs="Arial"/>
                <w:b/>
                <w:bCs/>
                <w:color w:val="000000"/>
                <w:sz w:val="16"/>
                <w:szCs w:val="16"/>
              </w:rPr>
              <w:t>(8,415)</w:t>
            </w:r>
          </w:p>
        </w:tc>
        <w:tc>
          <w:tcPr>
            <w:tcW w:w="572" w:type="pct"/>
            <w:tcBorders>
              <w:top w:val="nil"/>
              <w:left w:val="nil"/>
              <w:bottom w:val="nil"/>
              <w:right w:val="nil"/>
            </w:tcBorders>
            <w:shd w:val="clear" w:color="auto" w:fill="auto"/>
            <w:noWrap/>
            <w:vAlign w:val="bottom"/>
            <w:hideMark/>
          </w:tcPr>
          <w:p w14:paraId="56F405D2" w14:textId="77777777" w:rsidR="00AF51CE" w:rsidRPr="009E6B26" w:rsidRDefault="00AF51CE" w:rsidP="00E1326D">
            <w:pPr>
              <w:spacing w:after="0" w:line="240" w:lineRule="auto"/>
              <w:jc w:val="right"/>
              <w:rPr>
                <w:rFonts w:ascii="Arial" w:hAnsi="Arial" w:cs="Arial"/>
                <w:b/>
                <w:bCs/>
                <w:color w:val="000000"/>
                <w:sz w:val="16"/>
                <w:szCs w:val="16"/>
              </w:rPr>
            </w:pPr>
            <w:r w:rsidRPr="009E6B26">
              <w:rPr>
                <w:rFonts w:ascii="Arial" w:hAnsi="Arial" w:cs="Arial"/>
                <w:b/>
                <w:bCs/>
                <w:color w:val="000000"/>
                <w:sz w:val="16"/>
                <w:szCs w:val="16"/>
              </w:rPr>
              <w:t>(8,622)</w:t>
            </w:r>
          </w:p>
        </w:tc>
      </w:tr>
      <w:tr w:rsidR="00AF51CE" w:rsidRPr="009E6B26" w14:paraId="3729EB09" w14:textId="77777777" w:rsidTr="00E1326D">
        <w:trPr>
          <w:trHeight w:hRule="exact" w:val="850"/>
        </w:trPr>
        <w:tc>
          <w:tcPr>
            <w:tcW w:w="2141" w:type="pct"/>
            <w:tcBorders>
              <w:top w:val="nil"/>
              <w:left w:val="nil"/>
              <w:bottom w:val="nil"/>
              <w:right w:val="nil"/>
            </w:tcBorders>
            <w:shd w:val="clear" w:color="auto" w:fill="auto"/>
            <w:vAlign w:val="bottom"/>
            <w:hideMark/>
          </w:tcPr>
          <w:p w14:paraId="36A35A88" w14:textId="77777777" w:rsidR="00AF51CE" w:rsidRPr="009E6B26" w:rsidRDefault="00AF51CE" w:rsidP="009E6B26">
            <w:pPr>
              <w:spacing w:after="0" w:line="240" w:lineRule="auto"/>
              <w:ind w:left="170"/>
              <w:jc w:val="left"/>
              <w:rPr>
                <w:rFonts w:ascii="Arial" w:hAnsi="Arial" w:cs="Arial"/>
                <w:color w:val="000000"/>
                <w:sz w:val="16"/>
                <w:szCs w:val="16"/>
              </w:rPr>
            </w:pPr>
            <w:r w:rsidRPr="009E6B26">
              <w:rPr>
                <w:rFonts w:ascii="Arial" w:hAnsi="Arial" w:cs="Arial"/>
                <w:color w:val="000000"/>
                <w:sz w:val="16"/>
                <w:szCs w:val="16"/>
              </w:rPr>
              <w:t>plus: depreciation/amortisation of assets</w:t>
            </w:r>
            <w:r w:rsidRPr="009E6B26">
              <w:rPr>
                <w:rFonts w:ascii="Arial" w:hAnsi="Arial" w:cs="Arial"/>
                <w:color w:val="000000"/>
                <w:sz w:val="16"/>
                <w:szCs w:val="16"/>
              </w:rPr>
              <w:br/>
              <w:t xml:space="preserve">  funded through appropriations</w:t>
            </w:r>
            <w:r w:rsidRPr="009E6B26">
              <w:rPr>
                <w:rFonts w:ascii="Arial" w:hAnsi="Arial" w:cs="Arial"/>
                <w:color w:val="000000"/>
                <w:sz w:val="16"/>
                <w:szCs w:val="16"/>
              </w:rPr>
              <w:br/>
              <w:t xml:space="preserve">  (departmental capital budget funding</w:t>
            </w:r>
            <w:r w:rsidRPr="009E6B26">
              <w:rPr>
                <w:rFonts w:ascii="Arial" w:hAnsi="Arial" w:cs="Arial"/>
                <w:color w:val="000000"/>
                <w:sz w:val="16"/>
                <w:szCs w:val="16"/>
              </w:rPr>
              <w:br/>
              <w:t xml:space="preserve">  and/or equity injections) (a)</w:t>
            </w:r>
          </w:p>
        </w:tc>
        <w:tc>
          <w:tcPr>
            <w:tcW w:w="572" w:type="pct"/>
            <w:tcBorders>
              <w:top w:val="nil"/>
              <w:left w:val="nil"/>
              <w:bottom w:val="nil"/>
              <w:right w:val="nil"/>
            </w:tcBorders>
            <w:shd w:val="clear" w:color="auto" w:fill="auto"/>
            <w:noWrap/>
            <w:vAlign w:val="bottom"/>
            <w:hideMark/>
          </w:tcPr>
          <w:p w14:paraId="33D4E8AD"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10,368 </w:t>
            </w:r>
          </w:p>
        </w:tc>
        <w:tc>
          <w:tcPr>
            <w:tcW w:w="572" w:type="pct"/>
            <w:tcBorders>
              <w:top w:val="nil"/>
              <w:left w:val="nil"/>
              <w:bottom w:val="nil"/>
              <w:right w:val="nil"/>
            </w:tcBorders>
            <w:shd w:val="clear" w:color="000000" w:fill="E6E6E6"/>
            <w:noWrap/>
            <w:vAlign w:val="bottom"/>
            <w:hideMark/>
          </w:tcPr>
          <w:p w14:paraId="09EF0373"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7,567 </w:t>
            </w:r>
          </w:p>
        </w:tc>
        <w:tc>
          <w:tcPr>
            <w:tcW w:w="572" w:type="pct"/>
            <w:tcBorders>
              <w:top w:val="nil"/>
              <w:left w:val="nil"/>
              <w:bottom w:val="nil"/>
              <w:right w:val="nil"/>
            </w:tcBorders>
            <w:shd w:val="clear" w:color="auto" w:fill="auto"/>
            <w:noWrap/>
            <w:vAlign w:val="bottom"/>
            <w:hideMark/>
          </w:tcPr>
          <w:p w14:paraId="31641B02"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7,225 </w:t>
            </w:r>
          </w:p>
        </w:tc>
        <w:tc>
          <w:tcPr>
            <w:tcW w:w="572" w:type="pct"/>
            <w:tcBorders>
              <w:top w:val="nil"/>
              <w:left w:val="nil"/>
              <w:bottom w:val="nil"/>
              <w:right w:val="nil"/>
            </w:tcBorders>
            <w:shd w:val="clear" w:color="auto" w:fill="auto"/>
            <w:noWrap/>
            <w:vAlign w:val="bottom"/>
            <w:hideMark/>
          </w:tcPr>
          <w:p w14:paraId="686CF976"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13,494 </w:t>
            </w:r>
          </w:p>
        </w:tc>
        <w:tc>
          <w:tcPr>
            <w:tcW w:w="572" w:type="pct"/>
            <w:tcBorders>
              <w:top w:val="nil"/>
              <w:left w:val="nil"/>
              <w:bottom w:val="nil"/>
              <w:right w:val="nil"/>
            </w:tcBorders>
            <w:shd w:val="clear" w:color="auto" w:fill="auto"/>
            <w:noWrap/>
            <w:vAlign w:val="bottom"/>
            <w:hideMark/>
          </w:tcPr>
          <w:p w14:paraId="37AB06A0"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13,476 </w:t>
            </w:r>
          </w:p>
        </w:tc>
      </w:tr>
      <w:tr w:rsidR="00AF51CE" w:rsidRPr="009E6B26" w14:paraId="17074717" w14:textId="77777777" w:rsidTr="00E1326D">
        <w:trPr>
          <w:trHeight w:hRule="exact" w:val="450"/>
        </w:trPr>
        <w:tc>
          <w:tcPr>
            <w:tcW w:w="2141" w:type="pct"/>
            <w:tcBorders>
              <w:top w:val="nil"/>
              <w:left w:val="nil"/>
              <w:bottom w:val="nil"/>
              <w:right w:val="nil"/>
            </w:tcBorders>
            <w:shd w:val="clear" w:color="auto" w:fill="auto"/>
            <w:vAlign w:val="bottom"/>
            <w:hideMark/>
          </w:tcPr>
          <w:p w14:paraId="5E2A99F9" w14:textId="77777777" w:rsidR="00AF51CE" w:rsidRPr="009E6B26" w:rsidRDefault="00AF51CE" w:rsidP="009E6B26">
            <w:pPr>
              <w:spacing w:after="0" w:line="240" w:lineRule="auto"/>
              <w:ind w:left="170"/>
              <w:jc w:val="left"/>
              <w:rPr>
                <w:rFonts w:ascii="Arial" w:hAnsi="Arial" w:cs="Arial"/>
                <w:color w:val="000000"/>
                <w:sz w:val="16"/>
                <w:szCs w:val="16"/>
              </w:rPr>
            </w:pPr>
            <w:r w:rsidRPr="009E6B26">
              <w:rPr>
                <w:rFonts w:ascii="Arial" w:hAnsi="Arial" w:cs="Arial"/>
                <w:color w:val="000000"/>
                <w:sz w:val="16"/>
                <w:szCs w:val="16"/>
              </w:rPr>
              <w:t>plus: depreciation/amortisation</w:t>
            </w:r>
            <w:r w:rsidRPr="009E6B26">
              <w:rPr>
                <w:rFonts w:ascii="Arial" w:hAnsi="Arial" w:cs="Arial"/>
                <w:color w:val="000000"/>
                <w:sz w:val="16"/>
                <w:szCs w:val="16"/>
              </w:rPr>
              <w:br/>
              <w:t xml:space="preserve">  expenses for ROU assets (b)</w:t>
            </w:r>
          </w:p>
        </w:tc>
        <w:tc>
          <w:tcPr>
            <w:tcW w:w="572" w:type="pct"/>
            <w:tcBorders>
              <w:top w:val="nil"/>
              <w:left w:val="nil"/>
              <w:bottom w:val="nil"/>
              <w:right w:val="nil"/>
            </w:tcBorders>
            <w:shd w:val="clear" w:color="auto" w:fill="auto"/>
            <w:noWrap/>
            <w:vAlign w:val="bottom"/>
            <w:hideMark/>
          </w:tcPr>
          <w:p w14:paraId="2361E044"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10,009 </w:t>
            </w:r>
          </w:p>
        </w:tc>
        <w:tc>
          <w:tcPr>
            <w:tcW w:w="572" w:type="pct"/>
            <w:tcBorders>
              <w:top w:val="nil"/>
              <w:left w:val="nil"/>
              <w:bottom w:val="nil"/>
              <w:right w:val="nil"/>
            </w:tcBorders>
            <w:shd w:val="clear" w:color="000000" w:fill="E6E6E6"/>
            <w:noWrap/>
            <w:vAlign w:val="bottom"/>
            <w:hideMark/>
          </w:tcPr>
          <w:p w14:paraId="7CE55F60"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6,984 </w:t>
            </w:r>
          </w:p>
        </w:tc>
        <w:tc>
          <w:tcPr>
            <w:tcW w:w="572" w:type="pct"/>
            <w:tcBorders>
              <w:top w:val="nil"/>
              <w:left w:val="nil"/>
              <w:bottom w:val="nil"/>
              <w:right w:val="nil"/>
            </w:tcBorders>
            <w:shd w:val="clear" w:color="auto" w:fill="auto"/>
            <w:noWrap/>
            <w:vAlign w:val="bottom"/>
            <w:hideMark/>
          </w:tcPr>
          <w:p w14:paraId="0688DB71"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6,732 </w:t>
            </w:r>
          </w:p>
        </w:tc>
        <w:tc>
          <w:tcPr>
            <w:tcW w:w="572" w:type="pct"/>
            <w:tcBorders>
              <w:top w:val="nil"/>
              <w:left w:val="nil"/>
              <w:bottom w:val="nil"/>
              <w:right w:val="nil"/>
            </w:tcBorders>
            <w:shd w:val="clear" w:color="auto" w:fill="auto"/>
            <w:noWrap/>
            <w:vAlign w:val="bottom"/>
            <w:hideMark/>
          </w:tcPr>
          <w:p w14:paraId="4B573160"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437 </w:t>
            </w:r>
          </w:p>
        </w:tc>
        <w:tc>
          <w:tcPr>
            <w:tcW w:w="572" w:type="pct"/>
            <w:tcBorders>
              <w:top w:val="nil"/>
              <w:left w:val="nil"/>
              <w:bottom w:val="nil"/>
              <w:right w:val="nil"/>
            </w:tcBorders>
            <w:shd w:val="clear" w:color="auto" w:fill="auto"/>
            <w:noWrap/>
            <w:vAlign w:val="bottom"/>
            <w:hideMark/>
          </w:tcPr>
          <w:p w14:paraId="6B0E19F9"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227 </w:t>
            </w:r>
          </w:p>
        </w:tc>
      </w:tr>
      <w:tr w:rsidR="00AF51CE" w:rsidRPr="009E6B26" w14:paraId="4583D2CC" w14:textId="77777777" w:rsidTr="00E1326D">
        <w:trPr>
          <w:trHeight w:hRule="exact" w:val="225"/>
        </w:trPr>
        <w:tc>
          <w:tcPr>
            <w:tcW w:w="2141" w:type="pct"/>
            <w:tcBorders>
              <w:top w:val="nil"/>
              <w:left w:val="nil"/>
              <w:bottom w:val="nil"/>
              <w:right w:val="nil"/>
            </w:tcBorders>
            <w:shd w:val="clear" w:color="auto" w:fill="auto"/>
            <w:vAlign w:val="bottom"/>
            <w:hideMark/>
          </w:tcPr>
          <w:p w14:paraId="0D3F0AE9" w14:textId="77777777" w:rsidR="00AF51CE" w:rsidRPr="009E6B26" w:rsidRDefault="00AF51CE" w:rsidP="009E6B26">
            <w:pPr>
              <w:spacing w:after="0" w:line="240" w:lineRule="auto"/>
              <w:ind w:left="170"/>
              <w:jc w:val="left"/>
              <w:rPr>
                <w:rFonts w:ascii="Arial" w:hAnsi="Arial" w:cs="Arial"/>
                <w:color w:val="000000"/>
                <w:sz w:val="16"/>
                <w:szCs w:val="16"/>
              </w:rPr>
            </w:pPr>
            <w:r w:rsidRPr="009E6B26">
              <w:rPr>
                <w:rFonts w:ascii="Arial" w:hAnsi="Arial" w:cs="Arial"/>
                <w:color w:val="000000"/>
                <w:sz w:val="16"/>
                <w:szCs w:val="16"/>
              </w:rPr>
              <w:t>less: lease principal repayments (b)</w:t>
            </w:r>
          </w:p>
        </w:tc>
        <w:tc>
          <w:tcPr>
            <w:tcW w:w="572" w:type="pct"/>
            <w:tcBorders>
              <w:top w:val="nil"/>
              <w:left w:val="nil"/>
              <w:bottom w:val="nil"/>
              <w:right w:val="nil"/>
            </w:tcBorders>
            <w:shd w:val="clear" w:color="auto" w:fill="auto"/>
            <w:noWrap/>
            <w:vAlign w:val="bottom"/>
            <w:hideMark/>
          </w:tcPr>
          <w:p w14:paraId="4692400C"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9,865 </w:t>
            </w:r>
          </w:p>
        </w:tc>
        <w:tc>
          <w:tcPr>
            <w:tcW w:w="572" w:type="pct"/>
            <w:tcBorders>
              <w:top w:val="nil"/>
              <w:left w:val="nil"/>
              <w:bottom w:val="nil"/>
              <w:right w:val="nil"/>
            </w:tcBorders>
            <w:shd w:val="clear" w:color="000000" w:fill="E6E6E6"/>
            <w:noWrap/>
            <w:vAlign w:val="bottom"/>
            <w:hideMark/>
          </w:tcPr>
          <w:p w14:paraId="73AFD70F"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5,482 </w:t>
            </w:r>
          </w:p>
        </w:tc>
        <w:tc>
          <w:tcPr>
            <w:tcW w:w="572" w:type="pct"/>
            <w:tcBorders>
              <w:top w:val="nil"/>
              <w:left w:val="nil"/>
              <w:bottom w:val="nil"/>
              <w:right w:val="nil"/>
            </w:tcBorders>
            <w:shd w:val="clear" w:color="auto" w:fill="auto"/>
            <w:noWrap/>
            <w:vAlign w:val="bottom"/>
            <w:hideMark/>
          </w:tcPr>
          <w:p w14:paraId="3BDA5E53"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5,498 </w:t>
            </w:r>
          </w:p>
        </w:tc>
        <w:tc>
          <w:tcPr>
            <w:tcW w:w="572" w:type="pct"/>
            <w:tcBorders>
              <w:top w:val="nil"/>
              <w:left w:val="nil"/>
              <w:bottom w:val="nil"/>
              <w:right w:val="nil"/>
            </w:tcBorders>
            <w:shd w:val="clear" w:color="auto" w:fill="auto"/>
            <w:noWrap/>
            <w:vAlign w:val="bottom"/>
            <w:hideMark/>
          </w:tcPr>
          <w:p w14:paraId="43616401"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5,516 </w:t>
            </w:r>
          </w:p>
        </w:tc>
        <w:tc>
          <w:tcPr>
            <w:tcW w:w="572" w:type="pct"/>
            <w:tcBorders>
              <w:top w:val="nil"/>
              <w:left w:val="nil"/>
              <w:bottom w:val="nil"/>
              <w:right w:val="nil"/>
            </w:tcBorders>
            <w:shd w:val="clear" w:color="auto" w:fill="auto"/>
            <w:noWrap/>
            <w:vAlign w:val="bottom"/>
            <w:hideMark/>
          </w:tcPr>
          <w:p w14:paraId="0A4649A4"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5,081 </w:t>
            </w:r>
          </w:p>
        </w:tc>
      </w:tr>
      <w:tr w:rsidR="00AF51CE" w:rsidRPr="009E6B26" w14:paraId="08145D39" w14:textId="77777777" w:rsidTr="00E1326D">
        <w:trPr>
          <w:trHeight w:hRule="exact" w:val="238"/>
        </w:trPr>
        <w:tc>
          <w:tcPr>
            <w:tcW w:w="2141" w:type="pct"/>
            <w:tcBorders>
              <w:top w:val="nil"/>
              <w:left w:val="nil"/>
              <w:bottom w:val="single" w:sz="4" w:space="0" w:color="auto"/>
              <w:right w:val="nil"/>
            </w:tcBorders>
            <w:shd w:val="clear" w:color="auto" w:fill="auto"/>
            <w:vAlign w:val="bottom"/>
            <w:hideMark/>
          </w:tcPr>
          <w:p w14:paraId="6D3ABB1E" w14:textId="77777777" w:rsidR="00AF51CE" w:rsidRPr="009E6B26" w:rsidRDefault="00AF51CE" w:rsidP="00A74F12">
            <w:pPr>
              <w:spacing w:after="0" w:line="240" w:lineRule="auto"/>
              <w:jc w:val="left"/>
              <w:rPr>
                <w:rFonts w:ascii="Arial" w:hAnsi="Arial" w:cs="Arial"/>
                <w:b/>
                <w:bCs/>
                <w:color w:val="000000"/>
                <w:sz w:val="16"/>
                <w:szCs w:val="16"/>
              </w:rPr>
            </w:pPr>
            <w:r w:rsidRPr="009E6B26">
              <w:rPr>
                <w:rFonts w:ascii="Arial" w:hAnsi="Arial" w:cs="Arial"/>
                <w:b/>
                <w:bCs/>
                <w:color w:val="000000"/>
                <w:sz w:val="16"/>
                <w:szCs w:val="16"/>
              </w:rPr>
              <w:t>Net Cash Operating Surplus/ (Deficit)</w:t>
            </w:r>
          </w:p>
        </w:tc>
        <w:tc>
          <w:tcPr>
            <w:tcW w:w="572" w:type="pct"/>
            <w:tcBorders>
              <w:top w:val="single" w:sz="4" w:space="0" w:color="auto"/>
              <w:left w:val="nil"/>
              <w:bottom w:val="single" w:sz="4" w:space="0" w:color="auto"/>
              <w:right w:val="nil"/>
            </w:tcBorders>
            <w:shd w:val="clear" w:color="auto" w:fill="auto"/>
            <w:noWrap/>
            <w:vAlign w:val="bottom"/>
            <w:hideMark/>
          </w:tcPr>
          <w:p w14:paraId="01295408" w14:textId="77777777" w:rsidR="00AF51CE" w:rsidRPr="009E6B26" w:rsidRDefault="00AF51CE" w:rsidP="00E1326D">
            <w:pPr>
              <w:spacing w:after="0" w:line="240" w:lineRule="auto"/>
              <w:jc w:val="right"/>
              <w:rPr>
                <w:rFonts w:ascii="Arial" w:hAnsi="Arial" w:cs="Arial"/>
                <w:sz w:val="16"/>
                <w:szCs w:val="16"/>
              </w:rPr>
            </w:pPr>
            <w:r w:rsidRPr="009E6B26">
              <w:rPr>
                <w:rFonts w:ascii="Arial" w:hAnsi="Arial" w:cs="Arial"/>
                <w:sz w:val="16"/>
                <w:szCs w:val="16"/>
              </w:rPr>
              <w:t xml:space="preserve">4,189 </w:t>
            </w:r>
          </w:p>
        </w:tc>
        <w:tc>
          <w:tcPr>
            <w:tcW w:w="572" w:type="pct"/>
            <w:tcBorders>
              <w:top w:val="single" w:sz="4" w:space="0" w:color="auto"/>
              <w:left w:val="nil"/>
              <w:bottom w:val="single" w:sz="4" w:space="0" w:color="auto"/>
              <w:right w:val="nil"/>
            </w:tcBorders>
            <w:shd w:val="clear" w:color="000000" w:fill="E6E6E6"/>
            <w:noWrap/>
            <w:vAlign w:val="bottom"/>
            <w:hideMark/>
          </w:tcPr>
          <w:p w14:paraId="29895A33" w14:textId="77777777" w:rsidR="00AF51CE" w:rsidRPr="009E6B26" w:rsidRDefault="00AF51CE" w:rsidP="00E1326D">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72" w:type="pct"/>
            <w:tcBorders>
              <w:top w:val="single" w:sz="4" w:space="0" w:color="auto"/>
              <w:left w:val="nil"/>
              <w:bottom w:val="single" w:sz="4" w:space="0" w:color="auto"/>
              <w:right w:val="nil"/>
            </w:tcBorders>
            <w:shd w:val="clear" w:color="auto" w:fill="auto"/>
            <w:noWrap/>
            <w:vAlign w:val="bottom"/>
            <w:hideMark/>
          </w:tcPr>
          <w:p w14:paraId="15561F36" w14:textId="77777777" w:rsidR="00AF51CE" w:rsidRPr="009E6B26" w:rsidRDefault="00AF51CE" w:rsidP="00E1326D">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72" w:type="pct"/>
            <w:tcBorders>
              <w:top w:val="single" w:sz="4" w:space="0" w:color="auto"/>
              <w:left w:val="nil"/>
              <w:bottom w:val="single" w:sz="4" w:space="0" w:color="auto"/>
              <w:right w:val="nil"/>
            </w:tcBorders>
            <w:shd w:val="clear" w:color="auto" w:fill="auto"/>
            <w:noWrap/>
            <w:vAlign w:val="bottom"/>
            <w:hideMark/>
          </w:tcPr>
          <w:p w14:paraId="23F820F0" w14:textId="77777777" w:rsidR="00AF51CE" w:rsidRPr="009E6B26" w:rsidRDefault="00AF51CE" w:rsidP="00E1326D">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c>
          <w:tcPr>
            <w:tcW w:w="572" w:type="pct"/>
            <w:tcBorders>
              <w:top w:val="single" w:sz="4" w:space="0" w:color="auto"/>
              <w:left w:val="nil"/>
              <w:bottom w:val="single" w:sz="4" w:space="0" w:color="auto"/>
              <w:right w:val="nil"/>
            </w:tcBorders>
            <w:shd w:val="clear" w:color="auto" w:fill="auto"/>
            <w:noWrap/>
            <w:vAlign w:val="bottom"/>
            <w:hideMark/>
          </w:tcPr>
          <w:p w14:paraId="01146FDF" w14:textId="77777777" w:rsidR="00AF51CE" w:rsidRPr="009E6B26" w:rsidRDefault="00AF51CE" w:rsidP="00E1326D">
            <w:pPr>
              <w:spacing w:after="0" w:line="240" w:lineRule="auto"/>
              <w:jc w:val="right"/>
              <w:rPr>
                <w:rFonts w:ascii="Arial" w:hAnsi="Arial" w:cs="Arial"/>
                <w:sz w:val="16"/>
                <w:szCs w:val="16"/>
              </w:rPr>
            </w:pPr>
            <w:r>
              <w:rPr>
                <w:rFonts w:ascii="Arial" w:hAnsi="Arial" w:cs="Arial"/>
                <w:sz w:val="16"/>
                <w:szCs w:val="16"/>
              </w:rPr>
              <w:noBreakHyphen/>
            </w:r>
            <w:r w:rsidRPr="009E6B26">
              <w:rPr>
                <w:rFonts w:ascii="Arial" w:hAnsi="Arial" w:cs="Arial"/>
                <w:sz w:val="16"/>
                <w:szCs w:val="16"/>
              </w:rPr>
              <w:t xml:space="preserve"> </w:t>
            </w:r>
          </w:p>
        </w:tc>
      </w:tr>
    </w:tbl>
    <w:p w14:paraId="10490D12" w14:textId="77777777" w:rsidR="00AF51CE" w:rsidRDefault="00AF51CE" w:rsidP="00B84EE7">
      <w:pPr>
        <w:pStyle w:val="ChartandTableFootnote"/>
        <w:rPr>
          <w:noProof/>
        </w:rPr>
      </w:pPr>
      <w:r>
        <w:rPr>
          <w:noProof/>
        </w:rPr>
        <w:t>Prepared on Australian Accounting Standards basis.</w:t>
      </w:r>
    </w:p>
    <w:p w14:paraId="5D871918" w14:textId="77777777" w:rsidR="00AF51CE" w:rsidRDefault="00AF51CE" w:rsidP="00EE0CA1">
      <w:pPr>
        <w:pStyle w:val="ChartandTableFootnoteAlpha"/>
        <w:numPr>
          <w:ilvl w:val="0"/>
          <w:numId w:val="16"/>
        </w:numPr>
        <w:rPr>
          <w:noProof/>
        </w:rPr>
      </w:pPr>
      <w:r>
        <w:rPr>
          <w:noProof/>
        </w:rPr>
        <w:t>From 2010</w:t>
      </w:r>
      <w:r>
        <w:rPr>
          <w:noProof/>
        </w:rPr>
        <w:noBreakHyphen/>
        <w:t>11, the Government introduced the net cash appropriation arrangement that provided non</w:t>
      </w:r>
      <w:r>
        <w:rPr>
          <w:noProof/>
        </w:rPr>
        <w:noBreakHyphen/>
        <w:t xml:space="preserve">corporate Commonwealth entities with a separate Departmental Capital Budget (DCB) under </w:t>
      </w:r>
      <w:r w:rsidRPr="00107F79">
        <w:rPr>
          <w:i/>
          <w:iCs/>
          <w:noProof/>
        </w:rPr>
        <w:t>Appropriation Act (No.1)</w:t>
      </w:r>
      <w:r>
        <w:rPr>
          <w:noProof/>
        </w:rPr>
        <w:t xml:space="preserve"> </w:t>
      </w:r>
      <w:r w:rsidRPr="009727AD">
        <w:rPr>
          <w:noProof/>
        </w:rPr>
        <w:t>or Bill (No. 3).</w:t>
      </w:r>
      <w:r>
        <w:rPr>
          <w:noProof/>
        </w:rPr>
        <w:t xml:space="preserve"> This replaced revenue appropriations provided under </w:t>
      </w:r>
      <w:r w:rsidRPr="00107F79">
        <w:rPr>
          <w:i/>
          <w:iCs/>
          <w:noProof/>
        </w:rPr>
        <w:t xml:space="preserve">Appropriation Act (No.1) </w:t>
      </w:r>
      <w:r w:rsidRPr="009727AD">
        <w:rPr>
          <w:noProof/>
        </w:rPr>
        <w:t>or Bill (No.3)</w:t>
      </w:r>
      <w:r w:rsidRPr="00107F79">
        <w:rPr>
          <w:i/>
          <w:iCs/>
          <w:noProof/>
        </w:rPr>
        <w:t xml:space="preserve"> </w:t>
      </w:r>
      <w:r>
        <w:rPr>
          <w:noProof/>
        </w:rPr>
        <w:t>used for depreciation/amortisation expenses. For information regarding DCB, refer to Table 3.6 Departmental Capital Budget Statement.</w:t>
      </w:r>
    </w:p>
    <w:p w14:paraId="22DA9858" w14:textId="77777777" w:rsidR="00AF51CE" w:rsidRDefault="00AF51CE" w:rsidP="009831A1">
      <w:pPr>
        <w:pStyle w:val="ChartandTableFootnoteAlpha"/>
        <w:numPr>
          <w:ilvl w:val="0"/>
          <w:numId w:val="4"/>
        </w:numPr>
        <w:rPr>
          <w:noProof/>
        </w:rPr>
      </w:pPr>
      <w:r>
        <w:rPr>
          <w:noProof/>
        </w:rPr>
        <w:t xml:space="preserve">Applies leases under AASB 16 </w:t>
      </w:r>
      <w:r w:rsidRPr="000E7896">
        <w:rPr>
          <w:i/>
          <w:iCs/>
          <w:noProof/>
        </w:rPr>
        <w:t>Leases</w:t>
      </w:r>
      <w:r>
        <w:rPr>
          <w:noProof/>
        </w:rPr>
        <w:t>.</w:t>
      </w:r>
    </w:p>
    <w:p w14:paraId="37132DA7" w14:textId="77777777" w:rsidR="00AF51CE" w:rsidRDefault="00AF51CE">
      <w:pPr>
        <w:spacing w:after="0" w:line="240" w:lineRule="auto"/>
        <w:jc w:val="left"/>
      </w:pPr>
      <w:r>
        <w:br w:type="page"/>
      </w:r>
    </w:p>
    <w:p w14:paraId="75CB36A8" w14:textId="77777777" w:rsidR="00AF51CE" w:rsidRDefault="00AF51CE" w:rsidP="00124710">
      <w:pPr>
        <w:pStyle w:val="TableHeading"/>
        <w:spacing w:before="0"/>
        <w:rPr>
          <w:rFonts w:ascii="Calibri" w:hAnsi="Calibri"/>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264"/>
        <w:gridCol w:w="874"/>
        <w:gridCol w:w="893"/>
        <w:gridCol w:w="893"/>
        <w:gridCol w:w="893"/>
        <w:gridCol w:w="894"/>
      </w:tblGrid>
      <w:tr w:rsidR="00AF51CE" w:rsidRPr="00124710" w14:paraId="2F9FF867" w14:textId="77777777" w:rsidTr="005407AD">
        <w:trPr>
          <w:trHeight w:hRule="exact" w:val="816"/>
        </w:trPr>
        <w:tc>
          <w:tcPr>
            <w:tcW w:w="2116" w:type="pct"/>
            <w:tcBorders>
              <w:top w:val="single" w:sz="4" w:space="0" w:color="auto"/>
              <w:left w:val="nil"/>
              <w:bottom w:val="nil"/>
              <w:right w:val="nil"/>
            </w:tcBorders>
            <w:shd w:val="clear" w:color="auto" w:fill="auto"/>
            <w:noWrap/>
            <w:vAlign w:val="center"/>
            <w:hideMark/>
          </w:tcPr>
          <w:p w14:paraId="0FFCC6D1" w14:textId="77777777" w:rsidR="00AF51CE" w:rsidRPr="00124710" w:rsidRDefault="00AF51CE" w:rsidP="00124710">
            <w:pPr>
              <w:spacing w:after="0" w:line="240" w:lineRule="auto"/>
              <w:rPr>
                <w:rFonts w:ascii="Arial" w:hAnsi="Arial" w:cs="Arial"/>
                <w:color w:val="000000"/>
                <w:sz w:val="16"/>
                <w:szCs w:val="16"/>
              </w:rPr>
            </w:pPr>
            <w:r w:rsidRPr="00124710">
              <w:rPr>
                <w:rFonts w:ascii="Arial" w:hAnsi="Arial" w:cs="Arial"/>
                <w:color w:val="000000"/>
                <w:sz w:val="16"/>
                <w:szCs w:val="16"/>
              </w:rPr>
              <w:t> </w:t>
            </w:r>
          </w:p>
        </w:tc>
        <w:tc>
          <w:tcPr>
            <w:tcW w:w="567" w:type="pct"/>
            <w:tcBorders>
              <w:top w:val="single" w:sz="4" w:space="0" w:color="auto"/>
              <w:left w:val="nil"/>
              <w:bottom w:val="single" w:sz="4" w:space="0" w:color="auto"/>
              <w:right w:val="nil"/>
            </w:tcBorders>
            <w:shd w:val="clear" w:color="auto" w:fill="auto"/>
            <w:vAlign w:val="bottom"/>
            <w:hideMark/>
          </w:tcPr>
          <w:p w14:paraId="6F63F619" w14:textId="77777777" w:rsidR="00AF51CE" w:rsidRPr="00124710" w:rsidRDefault="00AF51CE" w:rsidP="00124710">
            <w:pPr>
              <w:spacing w:after="0" w:line="240" w:lineRule="auto"/>
              <w:jc w:val="right"/>
              <w:rPr>
                <w:rFonts w:ascii="Arial" w:hAnsi="Arial" w:cs="Arial"/>
                <w:sz w:val="16"/>
                <w:szCs w:val="16"/>
              </w:rPr>
            </w:pPr>
            <w:r w:rsidRPr="00124710">
              <w:rPr>
                <w:rFonts w:ascii="Arial" w:hAnsi="Arial" w:cs="Arial"/>
                <w:sz w:val="16"/>
                <w:szCs w:val="16"/>
              </w:rPr>
              <w:t>2020</w:t>
            </w:r>
            <w:r>
              <w:rPr>
                <w:rFonts w:ascii="Arial" w:hAnsi="Arial" w:cs="Arial"/>
                <w:sz w:val="16"/>
                <w:szCs w:val="16"/>
              </w:rPr>
              <w:noBreakHyphen/>
            </w:r>
            <w:r w:rsidRPr="00124710">
              <w:rPr>
                <w:rFonts w:ascii="Arial" w:hAnsi="Arial" w:cs="Arial"/>
                <w:sz w:val="16"/>
                <w:szCs w:val="16"/>
              </w:rPr>
              <w:t>21</w:t>
            </w:r>
            <w:r w:rsidRPr="00124710">
              <w:rPr>
                <w:rFonts w:ascii="Arial" w:hAnsi="Arial" w:cs="Arial"/>
                <w:sz w:val="16"/>
                <w:szCs w:val="16"/>
              </w:rPr>
              <w:br/>
              <w:t>Actual</w:t>
            </w:r>
            <w:r w:rsidRPr="00124710">
              <w:rPr>
                <w:rFonts w:ascii="Arial" w:hAnsi="Arial" w:cs="Arial"/>
                <w:sz w:val="16"/>
                <w:szCs w:val="16"/>
              </w:rPr>
              <w:br/>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68E5036F" w14:textId="77777777" w:rsidR="00AF51CE" w:rsidRPr="00124710" w:rsidRDefault="00AF51CE" w:rsidP="00124710">
            <w:pPr>
              <w:spacing w:after="0" w:line="240" w:lineRule="auto"/>
              <w:jc w:val="right"/>
              <w:rPr>
                <w:rFonts w:ascii="Arial" w:hAnsi="Arial" w:cs="Arial"/>
                <w:sz w:val="16"/>
                <w:szCs w:val="16"/>
              </w:rPr>
            </w:pPr>
            <w:r w:rsidRPr="00124710">
              <w:rPr>
                <w:rFonts w:ascii="Arial" w:hAnsi="Arial" w:cs="Arial"/>
                <w:sz w:val="16"/>
                <w:szCs w:val="16"/>
              </w:rPr>
              <w:t>2021</w:t>
            </w:r>
            <w:r>
              <w:rPr>
                <w:rFonts w:ascii="Arial" w:hAnsi="Arial" w:cs="Arial"/>
                <w:sz w:val="16"/>
                <w:szCs w:val="16"/>
              </w:rPr>
              <w:noBreakHyphen/>
            </w:r>
            <w:r w:rsidRPr="00124710">
              <w:rPr>
                <w:rFonts w:ascii="Arial" w:hAnsi="Arial" w:cs="Arial"/>
                <w:sz w:val="16"/>
                <w:szCs w:val="16"/>
              </w:rPr>
              <w:t>22</w:t>
            </w:r>
            <w:r w:rsidRPr="00124710">
              <w:rPr>
                <w:rFonts w:ascii="Arial" w:hAnsi="Arial" w:cs="Arial"/>
                <w:sz w:val="16"/>
                <w:szCs w:val="16"/>
              </w:rPr>
              <w:br/>
              <w:t>Revised budget</w:t>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34C197F6" w14:textId="77777777" w:rsidR="00AF51CE" w:rsidRPr="00124710" w:rsidRDefault="00AF51CE" w:rsidP="00124710">
            <w:pPr>
              <w:spacing w:after="0" w:line="240" w:lineRule="auto"/>
              <w:jc w:val="right"/>
              <w:rPr>
                <w:rFonts w:ascii="Arial" w:hAnsi="Arial" w:cs="Arial"/>
                <w:sz w:val="16"/>
                <w:szCs w:val="16"/>
              </w:rPr>
            </w:pPr>
            <w:r w:rsidRPr="00124710">
              <w:rPr>
                <w:rFonts w:ascii="Arial" w:hAnsi="Arial" w:cs="Arial"/>
                <w:sz w:val="16"/>
                <w:szCs w:val="16"/>
              </w:rPr>
              <w:t>2022</w:t>
            </w:r>
            <w:r>
              <w:rPr>
                <w:rFonts w:ascii="Arial" w:hAnsi="Arial" w:cs="Arial"/>
                <w:sz w:val="16"/>
                <w:szCs w:val="16"/>
              </w:rPr>
              <w:noBreakHyphen/>
            </w:r>
            <w:r w:rsidRPr="00124710">
              <w:rPr>
                <w:rFonts w:ascii="Arial" w:hAnsi="Arial" w:cs="Arial"/>
                <w:sz w:val="16"/>
                <w:szCs w:val="16"/>
              </w:rPr>
              <w:t>23</w:t>
            </w:r>
            <w:r w:rsidRPr="00124710">
              <w:rPr>
                <w:rFonts w:ascii="Arial" w:hAnsi="Arial" w:cs="Arial"/>
                <w:sz w:val="16"/>
                <w:szCs w:val="16"/>
              </w:rPr>
              <w:br/>
              <w:t>Forward estimate</w:t>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01EF7BA8" w14:textId="77777777" w:rsidR="00AF51CE" w:rsidRPr="00124710" w:rsidRDefault="00AF51CE" w:rsidP="00124710">
            <w:pPr>
              <w:spacing w:after="0" w:line="240" w:lineRule="auto"/>
              <w:jc w:val="right"/>
              <w:rPr>
                <w:rFonts w:ascii="Arial" w:hAnsi="Arial" w:cs="Arial"/>
                <w:sz w:val="16"/>
                <w:szCs w:val="16"/>
              </w:rPr>
            </w:pPr>
            <w:r w:rsidRPr="00124710">
              <w:rPr>
                <w:rFonts w:ascii="Arial" w:hAnsi="Arial" w:cs="Arial"/>
                <w:sz w:val="16"/>
                <w:szCs w:val="16"/>
              </w:rPr>
              <w:t>2023</w:t>
            </w:r>
            <w:r>
              <w:rPr>
                <w:rFonts w:ascii="Arial" w:hAnsi="Arial" w:cs="Arial"/>
                <w:sz w:val="16"/>
                <w:szCs w:val="16"/>
              </w:rPr>
              <w:noBreakHyphen/>
            </w:r>
            <w:r w:rsidRPr="00124710">
              <w:rPr>
                <w:rFonts w:ascii="Arial" w:hAnsi="Arial" w:cs="Arial"/>
                <w:sz w:val="16"/>
                <w:szCs w:val="16"/>
              </w:rPr>
              <w:t>24</w:t>
            </w:r>
            <w:r w:rsidRPr="00124710">
              <w:rPr>
                <w:rFonts w:ascii="Arial" w:hAnsi="Arial" w:cs="Arial"/>
                <w:sz w:val="16"/>
                <w:szCs w:val="16"/>
              </w:rPr>
              <w:br/>
              <w:t>Forward estimate</w:t>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c>
          <w:tcPr>
            <w:tcW w:w="580" w:type="pct"/>
            <w:tcBorders>
              <w:top w:val="single" w:sz="4" w:space="0" w:color="auto"/>
              <w:left w:val="nil"/>
              <w:bottom w:val="single" w:sz="4" w:space="0" w:color="auto"/>
              <w:right w:val="nil"/>
            </w:tcBorders>
            <w:shd w:val="clear" w:color="auto" w:fill="auto"/>
            <w:vAlign w:val="bottom"/>
            <w:hideMark/>
          </w:tcPr>
          <w:p w14:paraId="5B6793DA" w14:textId="77777777" w:rsidR="00AF51CE" w:rsidRPr="00124710" w:rsidRDefault="00AF51CE" w:rsidP="00124710">
            <w:pPr>
              <w:spacing w:after="0" w:line="240" w:lineRule="auto"/>
              <w:jc w:val="right"/>
              <w:rPr>
                <w:rFonts w:ascii="Arial" w:hAnsi="Arial" w:cs="Arial"/>
                <w:sz w:val="16"/>
                <w:szCs w:val="16"/>
              </w:rPr>
            </w:pPr>
            <w:r w:rsidRPr="00124710">
              <w:rPr>
                <w:rFonts w:ascii="Arial" w:hAnsi="Arial" w:cs="Arial"/>
                <w:sz w:val="16"/>
                <w:szCs w:val="16"/>
              </w:rPr>
              <w:t>2024</w:t>
            </w:r>
            <w:r>
              <w:rPr>
                <w:rFonts w:ascii="Arial" w:hAnsi="Arial" w:cs="Arial"/>
                <w:sz w:val="16"/>
                <w:szCs w:val="16"/>
              </w:rPr>
              <w:noBreakHyphen/>
            </w:r>
            <w:r w:rsidRPr="00124710">
              <w:rPr>
                <w:rFonts w:ascii="Arial" w:hAnsi="Arial" w:cs="Arial"/>
                <w:sz w:val="16"/>
                <w:szCs w:val="16"/>
              </w:rPr>
              <w:t>25</w:t>
            </w:r>
            <w:r w:rsidRPr="00124710">
              <w:rPr>
                <w:rFonts w:ascii="Arial" w:hAnsi="Arial" w:cs="Arial"/>
                <w:sz w:val="16"/>
                <w:szCs w:val="16"/>
              </w:rPr>
              <w:br/>
              <w:t>Forward estimate</w:t>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r>
      <w:tr w:rsidR="00AF51CE" w:rsidRPr="00124710" w14:paraId="0C67F49F" w14:textId="77777777" w:rsidTr="005407AD">
        <w:trPr>
          <w:trHeight w:hRule="exact" w:val="234"/>
        </w:trPr>
        <w:tc>
          <w:tcPr>
            <w:tcW w:w="2116" w:type="pct"/>
            <w:tcBorders>
              <w:top w:val="nil"/>
              <w:left w:val="nil"/>
              <w:bottom w:val="nil"/>
              <w:right w:val="nil"/>
            </w:tcBorders>
            <w:shd w:val="clear" w:color="auto" w:fill="auto"/>
            <w:noWrap/>
            <w:vAlign w:val="center"/>
            <w:hideMark/>
          </w:tcPr>
          <w:p w14:paraId="2709489C" w14:textId="77777777" w:rsidR="00AF51CE" w:rsidRPr="00124710" w:rsidRDefault="00AF51CE" w:rsidP="00124710">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ASSETS</w:t>
            </w:r>
          </w:p>
        </w:tc>
        <w:tc>
          <w:tcPr>
            <w:tcW w:w="567" w:type="pct"/>
            <w:tcBorders>
              <w:top w:val="nil"/>
              <w:left w:val="nil"/>
              <w:bottom w:val="nil"/>
              <w:right w:val="nil"/>
            </w:tcBorders>
            <w:shd w:val="clear" w:color="auto" w:fill="auto"/>
            <w:noWrap/>
            <w:vAlign w:val="center"/>
            <w:hideMark/>
          </w:tcPr>
          <w:p w14:paraId="2A333D33" w14:textId="77777777" w:rsidR="00AF51CE" w:rsidRPr="00124710" w:rsidRDefault="00AF51CE" w:rsidP="0012471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0ABF8DAB"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71AA9F2D" w14:textId="77777777" w:rsidR="00AF51CE" w:rsidRPr="00124710" w:rsidRDefault="00AF51CE" w:rsidP="0012471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9A97B2F" w14:textId="77777777" w:rsidR="00AF51CE" w:rsidRPr="00124710" w:rsidRDefault="00AF51CE" w:rsidP="00124710">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center"/>
            <w:hideMark/>
          </w:tcPr>
          <w:p w14:paraId="35E77B0A" w14:textId="77777777" w:rsidR="00AF51CE" w:rsidRPr="00124710" w:rsidRDefault="00AF51CE" w:rsidP="00124710">
            <w:pPr>
              <w:spacing w:after="0" w:line="240" w:lineRule="auto"/>
              <w:jc w:val="left"/>
              <w:rPr>
                <w:rFonts w:ascii="Times New Roman" w:hAnsi="Times New Roman"/>
              </w:rPr>
            </w:pPr>
          </w:p>
        </w:tc>
      </w:tr>
      <w:tr w:rsidR="00AF51CE" w:rsidRPr="00124710" w14:paraId="635C35B5" w14:textId="77777777" w:rsidTr="005407AD">
        <w:trPr>
          <w:trHeight w:hRule="exact" w:val="234"/>
        </w:trPr>
        <w:tc>
          <w:tcPr>
            <w:tcW w:w="2116" w:type="pct"/>
            <w:tcBorders>
              <w:top w:val="nil"/>
              <w:left w:val="nil"/>
              <w:bottom w:val="nil"/>
              <w:right w:val="nil"/>
            </w:tcBorders>
            <w:shd w:val="clear" w:color="auto" w:fill="auto"/>
            <w:noWrap/>
            <w:vAlign w:val="center"/>
            <w:hideMark/>
          </w:tcPr>
          <w:p w14:paraId="0B201DE7" w14:textId="77777777" w:rsidR="00AF51CE" w:rsidRPr="00124710" w:rsidRDefault="00AF51CE" w:rsidP="005407AD">
            <w:pPr>
              <w:spacing w:after="0" w:line="240" w:lineRule="auto"/>
              <w:ind w:left="170"/>
              <w:jc w:val="left"/>
              <w:rPr>
                <w:rFonts w:ascii="Arial" w:hAnsi="Arial" w:cs="Arial"/>
                <w:b/>
                <w:bCs/>
                <w:color w:val="000000"/>
                <w:sz w:val="16"/>
                <w:szCs w:val="16"/>
              </w:rPr>
            </w:pPr>
            <w:r w:rsidRPr="00124710">
              <w:rPr>
                <w:rFonts w:ascii="Arial" w:hAnsi="Arial" w:cs="Arial"/>
                <w:b/>
                <w:bCs/>
                <w:color w:val="000000"/>
                <w:sz w:val="16"/>
                <w:szCs w:val="16"/>
              </w:rPr>
              <w:t>Financial assets</w:t>
            </w:r>
          </w:p>
        </w:tc>
        <w:tc>
          <w:tcPr>
            <w:tcW w:w="567" w:type="pct"/>
            <w:tcBorders>
              <w:top w:val="nil"/>
              <w:left w:val="nil"/>
              <w:bottom w:val="nil"/>
              <w:right w:val="nil"/>
            </w:tcBorders>
            <w:shd w:val="clear" w:color="auto" w:fill="auto"/>
            <w:noWrap/>
            <w:vAlign w:val="center"/>
            <w:hideMark/>
          </w:tcPr>
          <w:p w14:paraId="6A27EBDA" w14:textId="77777777" w:rsidR="00AF51CE" w:rsidRPr="00124710" w:rsidRDefault="00AF51CE" w:rsidP="00124710">
            <w:pPr>
              <w:spacing w:after="0" w:line="240" w:lineRule="auto"/>
              <w:ind w:firstLineChars="100" w:firstLine="161"/>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88FE83C"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3CCF7B2" w14:textId="77777777" w:rsidR="00AF51CE" w:rsidRPr="00124710" w:rsidRDefault="00AF51CE" w:rsidP="0012471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494766D1" w14:textId="77777777" w:rsidR="00AF51CE" w:rsidRPr="00124710" w:rsidRDefault="00AF51CE" w:rsidP="00124710">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center"/>
            <w:hideMark/>
          </w:tcPr>
          <w:p w14:paraId="53404321" w14:textId="77777777" w:rsidR="00AF51CE" w:rsidRPr="00124710" w:rsidRDefault="00AF51CE" w:rsidP="00124710">
            <w:pPr>
              <w:spacing w:after="0" w:line="240" w:lineRule="auto"/>
              <w:jc w:val="left"/>
              <w:rPr>
                <w:rFonts w:ascii="Times New Roman" w:hAnsi="Times New Roman"/>
              </w:rPr>
            </w:pPr>
          </w:p>
        </w:tc>
      </w:tr>
      <w:tr w:rsidR="00AF51CE" w:rsidRPr="00124710" w14:paraId="30B26D29" w14:textId="77777777" w:rsidTr="005407AD">
        <w:trPr>
          <w:trHeight w:hRule="exact" w:val="234"/>
        </w:trPr>
        <w:tc>
          <w:tcPr>
            <w:tcW w:w="2116" w:type="pct"/>
            <w:tcBorders>
              <w:top w:val="nil"/>
              <w:left w:val="nil"/>
              <w:bottom w:val="nil"/>
              <w:right w:val="nil"/>
            </w:tcBorders>
            <w:shd w:val="clear" w:color="auto" w:fill="auto"/>
            <w:noWrap/>
            <w:vAlign w:val="center"/>
            <w:hideMark/>
          </w:tcPr>
          <w:p w14:paraId="63855018"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 xml:space="preserve">Cash </w:t>
            </w:r>
            <w:r w:rsidRPr="00124710">
              <w:rPr>
                <w:rFonts w:ascii="Arial" w:hAnsi="Arial" w:cs="Arial"/>
                <w:sz w:val="16"/>
                <w:szCs w:val="16"/>
              </w:rPr>
              <w:t>and cash equivalents</w:t>
            </w:r>
          </w:p>
        </w:tc>
        <w:tc>
          <w:tcPr>
            <w:tcW w:w="567" w:type="pct"/>
            <w:tcBorders>
              <w:top w:val="nil"/>
              <w:left w:val="nil"/>
              <w:bottom w:val="nil"/>
              <w:right w:val="nil"/>
            </w:tcBorders>
            <w:shd w:val="clear" w:color="auto" w:fill="auto"/>
            <w:noWrap/>
            <w:vAlign w:val="center"/>
            <w:hideMark/>
          </w:tcPr>
          <w:p w14:paraId="0C5EA5C7"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760 </w:t>
            </w:r>
          </w:p>
        </w:tc>
        <w:tc>
          <w:tcPr>
            <w:tcW w:w="579" w:type="pct"/>
            <w:tcBorders>
              <w:top w:val="nil"/>
              <w:left w:val="nil"/>
              <w:bottom w:val="nil"/>
              <w:right w:val="nil"/>
            </w:tcBorders>
            <w:shd w:val="clear" w:color="000000" w:fill="E6E6E6"/>
            <w:noWrap/>
            <w:vAlign w:val="center"/>
            <w:hideMark/>
          </w:tcPr>
          <w:p w14:paraId="260A7CD7"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2,188 </w:t>
            </w:r>
          </w:p>
        </w:tc>
        <w:tc>
          <w:tcPr>
            <w:tcW w:w="579" w:type="pct"/>
            <w:tcBorders>
              <w:top w:val="nil"/>
              <w:left w:val="nil"/>
              <w:bottom w:val="nil"/>
              <w:right w:val="nil"/>
            </w:tcBorders>
            <w:shd w:val="clear" w:color="auto" w:fill="auto"/>
            <w:noWrap/>
            <w:vAlign w:val="center"/>
            <w:hideMark/>
          </w:tcPr>
          <w:p w14:paraId="7B640AC2"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2,176 </w:t>
            </w:r>
          </w:p>
        </w:tc>
        <w:tc>
          <w:tcPr>
            <w:tcW w:w="579" w:type="pct"/>
            <w:tcBorders>
              <w:top w:val="nil"/>
              <w:left w:val="nil"/>
              <w:bottom w:val="nil"/>
              <w:right w:val="nil"/>
            </w:tcBorders>
            <w:shd w:val="clear" w:color="auto" w:fill="auto"/>
            <w:noWrap/>
            <w:vAlign w:val="center"/>
            <w:hideMark/>
          </w:tcPr>
          <w:p w14:paraId="47FDBFB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2,176 </w:t>
            </w:r>
          </w:p>
        </w:tc>
        <w:tc>
          <w:tcPr>
            <w:tcW w:w="580" w:type="pct"/>
            <w:tcBorders>
              <w:top w:val="nil"/>
              <w:left w:val="nil"/>
              <w:bottom w:val="nil"/>
              <w:right w:val="nil"/>
            </w:tcBorders>
            <w:shd w:val="clear" w:color="auto" w:fill="auto"/>
            <w:noWrap/>
            <w:vAlign w:val="center"/>
            <w:hideMark/>
          </w:tcPr>
          <w:p w14:paraId="6CAFD605"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2,176 </w:t>
            </w:r>
          </w:p>
        </w:tc>
      </w:tr>
      <w:tr w:rsidR="00AF51CE" w:rsidRPr="00124710" w14:paraId="3A5A936D" w14:textId="77777777" w:rsidTr="005407AD">
        <w:trPr>
          <w:trHeight w:hRule="exact" w:val="234"/>
        </w:trPr>
        <w:tc>
          <w:tcPr>
            <w:tcW w:w="2116" w:type="pct"/>
            <w:tcBorders>
              <w:top w:val="nil"/>
              <w:left w:val="nil"/>
              <w:bottom w:val="nil"/>
              <w:right w:val="nil"/>
            </w:tcBorders>
            <w:shd w:val="clear" w:color="auto" w:fill="auto"/>
            <w:noWrap/>
            <w:vAlign w:val="center"/>
            <w:hideMark/>
          </w:tcPr>
          <w:p w14:paraId="481294BC" w14:textId="77777777" w:rsidR="00AF51CE" w:rsidRPr="00124710" w:rsidRDefault="00AF51CE" w:rsidP="005407AD">
            <w:pPr>
              <w:spacing w:after="0" w:line="240" w:lineRule="auto"/>
              <w:ind w:left="340"/>
              <w:jc w:val="left"/>
              <w:rPr>
                <w:rFonts w:ascii="Arial" w:hAnsi="Arial" w:cs="Arial"/>
                <w:sz w:val="16"/>
                <w:szCs w:val="16"/>
              </w:rPr>
            </w:pPr>
            <w:r w:rsidRPr="00124710">
              <w:rPr>
                <w:rFonts w:ascii="Arial" w:hAnsi="Arial" w:cs="Arial"/>
                <w:sz w:val="16"/>
                <w:szCs w:val="16"/>
              </w:rPr>
              <w:t>Trade and other receivables</w:t>
            </w:r>
          </w:p>
        </w:tc>
        <w:tc>
          <w:tcPr>
            <w:tcW w:w="567" w:type="pct"/>
            <w:tcBorders>
              <w:top w:val="nil"/>
              <w:left w:val="nil"/>
              <w:bottom w:val="nil"/>
              <w:right w:val="nil"/>
            </w:tcBorders>
            <w:shd w:val="clear" w:color="auto" w:fill="auto"/>
            <w:noWrap/>
            <w:vAlign w:val="center"/>
            <w:hideMark/>
          </w:tcPr>
          <w:p w14:paraId="0BE0DE25"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87,191 </w:t>
            </w:r>
          </w:p>
        </w:tc>
        <w:tc>
          <w:tcPr>
            <w:tcW w:w="579" w:type="pct"/>
            <w:tcBorders>
              <w:top w:val="nil"/>
              <w:left w:val="nil"/>
              <w:bottom w:val="nil"/>
              <w:right w:val="nil"/>
            </w:tcBorders>
            <w:shd w:val="clear" w:color="000000" w:fill="E6E6E6"/>
            <w:noWrap/>
            <w:vAlign w:val="center"/>
            <w:hideMark/>
          </w:tcPr>
          <w:p w14:paraId="4CB6EFDB"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88,426 </w:t>
            </w:r>
          </w:p>
        </w:tc>
        <w:tc>
          <w:tcPr>
            <w:tcW w:w="579" w:type="pct"/>
            <w:tcBorders>
              <w:top w:val="nil"/>
              <w:left w:val="nil"/>
              <w:bottom w:val="nil"/>
              <w:right w:val="nil"/>
            </w:tcBorders>
            <w:shd w:val="clear" w:color="auto" w:fill="auto"/>
            <w:noWrap/>
            <w:vAlign w:val="center"/>
            <w:hideMark/>
          </w:tcPr>
          <w:p w14:paraId="211C8A2A"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89,175 </w:t>
            </w:r>
          </w:p>
        </w:tc>
        <w:tc>
          <w:tcPr>
            <w:tcW w:w="579" w:type="pct"/>
            <w:tcBorders>
              <w:top w:val="nil"/>
              <w:left w:val="nil"/>
              <w:bottom w:val="nil"/>
              <w:right w:val="nil"/>
            </w:tcBorders>
            <w:shd w:val="clear" w:color="auto" w:fill="auto"/>
            <w:noWrap/>
            <w:vAlign w:val="center"/>
            <w:hideMark/>
          </w:tcPr>
          <w:p w14:paraId="5EED2C6C"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89,175 </w:t>
            </w:r>
          </w:p>
        </w:tc>
        <w:tc>
          <w:tcPr>
            <w:tcW w:w="580" w:type="pct"/>
            <w:tcBorders>
              <w:top w:val="nil"/>
              <w:left w:val="nil"/>
              <w:bottom w:val="nil"/>
              <w:right w:val="nil"/>
            </w:tcBorders>
            <w:shd w:val="clear" w:color="auto" w:fill="auto"/>
            <w:noWrap/>
            <w:vAlign w:val="center"/>
            <w:hideMark/>
          </w:tcPr>
          <w:p w14:paraId="4BCE09CB"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89,175 </w:t>
            </w:r>
          </w:p>
        </w:tc>
      </w:tr>
      <w:tr w:rsidR="00AF51CE" w:rsidRPr="00124710" w14:paraId="6CA4D465" w14:textId="77777777" w:rsidTr="005407AD">
        <w:trPr>
          <w:trHeight w:hRule="exact" w:val="234"/>
        </w:trPr>
        <w:tc>
          <w:tcPr>
            <w:tcW w:w="2116" w:type="pct"/>
            <w:tcBorders>
              <w:top w:val="nil"/>
              <w:left w:val="nil"/>
              <w:bottom w:val="nil"/>
              <w:right w:val="nil"/>
            </w:tcBorders>
            <w:shd w:val="clear" w:color="auto" w:fill="auto"/>
            <w:noWrap/>
            <w:vAlign w:val="center"/>
            <w:hideMark/>
          </w:tcPr>
          <w:p w14:paraId="3FD69EE7"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Other financial assets</w:t>
            </w:r>
          </w:p>
        </w:tc>
        <w:tc>
          <w:tcPr>
            <w:tcW w:w="567" w:type="pct"/>
            <w:tcBorders>
              <w:top w:val="nil"/>
              <w:left w:val="nil"/>
              <w:bottom w:val="nil"/>
              <w:right w:val="nil"/>
            </w:tcBorders>
            <w:shd w:val="clear" w:color="auto" w:fill="auto"/>
            <w:noWrap/>
            <w:vAlign w:val="center"/>
            <w:hideMark/>
          </w:tcPr>
          <w:p w14:paraId="279AE9BF" w14:textId="77777777" w:rsidR="00AF51CE" w:rsidRPr="00124710" w:rsidRDefault="00AF51CE" w:rsidP="001247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center"/>
            <w:hideMark/>
          </w:tcPr>
          <w:p w14:paraId="7D061874"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(1,421)</w:t>
            </w:r>
          </w:p>
        </w:tc>
        <w:tc>
          <w:tcPr>
            <w:tcW w:w="579" w:type="pct"/>
            <w:tcBorders>
              <w:top w:val="nil"/>
              <w:left w:val="nil"/>
              <w:bottom w:val="nil"/>
              <w:right w:val="nil"/>
            </w:tcBorders>
            <w:shd w:val="clear" w:color="auto" w:fill="auto"/>
            <w:noWrap/>
            <w:vAlign w:val="center"/>
            <w:hideMark/>
          </w:tcPr>
          <w:p w14:paraId="6DE512B3"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(1,421)</w:t>
            </w:r>
          </w:p>
        </w:tc>
        <w:tc>
          <w:tcPr>
            <w:tcW w:w="579" w:type="pct"/>
            <w:tcBorders>
              <w:top w:val="nil"/>
              <w:left w:val="nil"/>
              <w:bottom w:val="nil"/>
              <w:right w:val="nil"/>
            </w:tcBorders>
            <w:shd w:val="clear" w:color="auto" w:fill="auto"/>
            <w:noWrap/>
            <w:vAlign w:val="center"/>
            <w:hideMark/>
          </w:tcPr>
          <w:p w14:paraId="080B40E9"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(1,421)</w:t>
            </w:r>
          </w:p>
        </w:tc>
        <w:tc>
          <w:tcPr>
            <w:tcW w:w="580" w:type="pct"/>
            <w:tcBorders>
              <w:top w:val="nil"/>
              <w:left w:val="nil"/>
              <w:bottom w:val="nil"/>
              <w:right w:val="nil"/>
            </w:tcBorders>
            <w:shd w:val="clear" w:color="auto" w:fill="auto"/>
            <w:noWrap/>
            <w:vAlign w:val="center"/>
            <w:hideMark/>
          </w:tcPr>
          <w:p w14:paraId="32C5E31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(1,421)</w:t>
            </w:r>
          </w:p>
        </w:tc>
      </w:tr>
      <w:tr w:rsidR="00AF51CE" w:rsidRPr="00124710" w14:paraId="5A061F7B" w14:textId="77777777" w:rsidTr="005407AD">
        <w:trPr>
          <w:trHeight w:hRule="exact" w:val="234"/>
        </w:trPr>
        <w:tc>
          <w:tcPr>
            <w:tcW w:w="2116" w:type="pct"/>
            <w:tcBorders>
              <w:top w:val="nil"/>
              <w:left w:val="nil"/>
              <w:bottom w:val="nil"/>
              <w:right w:val="nil"/>
            </w:tcBorders>
            <w:shd w:val="clear" w:color="auto" w:fill="auto"/>
            <w:noWrap/>
            <w:vAlign w:val="center"/>
            <w:hideMark/>
          </w:tcPr>
          <w:p w14:paraId="0A752300" w14:textId="77777777" w:rsidR="00AF51CE" w:rsidRPr="00124710" w:rsidRDefault="00AF51CE" w:rsidP="005407AD">
            <w:pPr>
              <w:spacing w:after="0" w:line="240" w:lineRule="auto"/>
              <w:ind w:left="170"/>
              <w:jc w:val="left"/>
              <w:rPr>
                <w:rFonts w:ascii="Arial" w:hAnsi="Arial" w:cs="Arial"/>
                <w:b/>
                <w:bCs/>
                <w:i/>
                <w:iCs/>
                <w:color w:val="000000"/>
                <w:sz w:val="16"/>
                <w:szCs w:val="16"/>
              </w:rPr>
            </w:pPr>
            <w:r w:rsidRPr="00124710">
              <w:rPr>
                <w:rFonts w:ascii="Arial" w:hAnsi="Arial" w:cs="Arial"/>
                <w:b/>
                <w:bCs/>
                <w:i/>
                <w:iCs/>
                <w:color w:val="000000"/>
                <w:sz w:val="16"/>
                <w:szCs w:val="16"/>
              </w:rPr>
              <w:t>Total financial assets</w:t>
            </w:r>
          </w:p>
        </w:tc>
        <w:tc>
          <w:tcPr>
            <w:tcW w:w="567" w:type="pct"/>
            <w:tcBorders>
              <w:top w:val="single" w:sz="4" w:space="0" w:color="000000"/>
              <w:left w:val="nil"/>
              <w:bottom w:val="single" w:sz="4" w:space="0" w:color="000000"/>
              <w:right w:val="nil"/>
            </w:tcBorders>
            <w:shd w:val="clear" w:color="auto" w:fill="auto"/>
            <w:noWrap/>
            <w:vAlign w:val="center"/>
            <w:hideMark/>
          </w:tcPr>
          <w:p w14:paraId="4ACC77AA"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87,951 </w:t>
            </w:r>
          </w:p>
        </w:tc>
        <w:tc>
          <w:tcPr>
            <w:tcW w:w="579" w:type="pct"/>
            <w:tcBorders>
              <w:top w:val="single" w:sz="4" w:space="0" w:color="000000"/>
              <w:left w:val="nil"/>
              <w:bottom w:val="single" w:sz="4" w:space="0" w:color="000000"/>
              <w:right w:val="nil"/>
            </w:tcBorders>
            <w:shd w:val="clear" w:color="000000" w:fill="E6E6E6"/>
            <w:noWrap/>
            <w:vAlign w:val="center"/>
            <w:hideMark/>
          </w:tcPr>
          <w:p w14:paraId="2117853C"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89,193 </w:t>
            </w:r>
          </w:p>
        </w:tc>
        <w:tc>
          <w:tcPr>
            <w:tcW w:w="579" w:type="pct"/>
            <w:tcBorders>
              <w:top w:val="single" w:sz="4" w:space="0" w:color="000000"/>
              <w:left w:val="nil"/>
              <w:bottom w:val="single" w:sz="4" w:space="0" w:color="000000"/>
              <w:right w:val="nil"/>
            </w:tcBorders>
            <w:shd w:val="clear" w:color="auto" w:fill="auto"/>
            <w:noWrap/>
            <w:vAlign w:val="center"/>
            <w:hideMark/>
          </w:tcPr>
          <w:p w14:paraId="1E5F056C"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89,930 </w:t>
            </w:r>
          </w:p>
        </w:tc>
        <w:tc>
          <w:tcPr>
            <w:tcW w:w="579" w:type="pct"/>
            <w:tcBorders>
              <w:top w:val="single" w:sz="4" w:space="0" w:color="000000"/>
              <w:left w:val="nil"/>
              <w:bottom w:val="single" w:sz="4" w:space="0" w:color="000000"/>
              <w:right w:val="nil"/>
            </w:tcBorders>
            <w:shd w:val="clear" w:color="auto" w:fill="auto"/>
            <w:noWrap/>
            <w:vAlign w:val="center"/>
            <w:hideMark/>
          </w:tcPr>
          <w:p w14:paraId="3E5FC3AC"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89,930 </w:t>
            </w:r>
          </w:p>
        </w:tc>
        <w:tc>
          <w:tcPr>
            <w:tcW w:w="580" w:type="pct"/>
            <w:tcBorders>
              <w:top w:val="single" w:sz="4" w:space="0" w:color="000000"/>
              <w:left w:val="nil"/>
              <w:bottom w:val="single" w:sz="4" w:space="0" w:color="000000"/>
              <w:right w:val="nil"/>
            </w:tcBorders>
            <w:shd w:val="clear" w:color="auto" w:fill="auto"/>
            <w:noWrap/>
            <w:vAlign w:val="center"/>
            <w:hideMark/>
          </w:tcPr>
          <w:p w14:paraId="7AE2633D"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89,930 </w:t>
            </w:r>
          </w:p>
        </w:tc>
      </w:tr>
      <w:tr w:rsidR="00AF51CE" w:rsidRPr="00124710" w14:paraId="4C361652" w14:textId="77777777" w:rsidTr="005407AD">
        <w:trPr>
          <w:trHeight w:hRule="exact" w:val="234"/>
        </w:trPr>
        <w:tc>
          <w:tcPr>
            <w:tcW w:w="2116" w:type="pct"/>
            <w:tcBorders>
              <w:top w:val="nil"/>
              <w:left w:val="nil"/>
              <w:bottom w:val="nil"/>
              <w:right w:val="nil"/>
            </w:tcBorders>
            <w:shd w:val="clear" w:color="auto" w:fill="auto"/>
            <w:noWrap/>
            <w:vAlign w:val="center"/>
            <w:hideMark/>
          </w:tcPr>
          <w:p w14:paraId="37F2A97F" w14:textId="77777777" w:rsidR="00AF51CE" w:rsidRPr="00124710" w:rsidRDefault="00AF51CE" w:rsidP="005407AD">
            <w:pPr>
              <w:spacing w:after="0" w:line="240" w:lineRule="auto"/>
              <w:ind w:left="170"/>
              <w:jc w:val="left"/>
              <w:rPr>
                <w:rFonts w:ascii="Arial" w:hAnsi="Arial" w:cs="Arial"/>
                <w:b/>
                <w:bCs/>
                <w:color w:val="000000"/>
                <w:sz w:val="16"/>
                <w:szCs w:val="16"/>
              </w:rPr>
            </w:pPr>
            <w:r w:rsidRPr="00124710">
              <w:rPr>
                <w:rFonts w:ascii="Arial" w:hAnsi="Arial" w:cs="Arial"/>
                <w:b/>
                <w:bCs/>
                <w:color w:val="000000"/>
                <w:sz w:val="16"/>
                <w:szCs w:val="16"/>
              </w:rPr>
              <w:t>Non</w:t>
            </w:r>
            <w:r>
              <w:rPr>
                <w:rFonts w:ascii="Arial" w:hAnsi="Arial" w:cs="Arial"/>
                <w:b/>
                <w:bCs/>
                <w:color w:val="000000"/>
                <w:sz w:val="16"/>
                <w:szCs w:val="16"/>
              </w:rPr>
              <w:noBreakHyphen/>
            </w:r>
            <w:r w:rsidRPr="00124710">
              <w:rPr>
                <w:rFonts w:ascii="Arial" w:hAnsi="Arial" w:cs="Arial"/>
                <w:b/>
                <w:bCs/>
                <w:color w:val="000000"/>
                <w:sz w:val="16"/>
                <w:szCs w:val="16"/>
              </w:rPr>
              <w:t>financial assets</w:t>
            </w:r>
          </w:p>
        </w:tc>
        <w:tc>
          <w:tcPr>
            <w:tcW w:w="567" w:type="pct"/>
            <w:tcBorders>
              <w:top w:val="nil"/>
              <w:left w:val="nil"/>
              <w:bottom w:val="nil"/>
              <w:right w:val="nil"/>
            </w:tcBorders>
            <w:shd w:val="clear" w:color="auto" w:fill="auto"/>
            <w:noWrap/>
            <w:vAlign w:val="center"/>
            <w:hideMark/>
          </w:tcPr>
          <w:p w14:paraId="735D319E" w14:textId="77777777" w:rsidR="00AF51CE" w:rsidRPr="00124710" w:rsidRDefault="00AF51CE" w:rsidP="00124710">
            <w:pPr>
              <w:spacing w:after="0" w:line="240" w:lineRule="auto"/>
              <w:ind w:firstLineChars="100" w:firstLine="161"/>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59457B59"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5999F666" w14:textId="77777777" w:rsidR="00AF51CE" w:rsidRPr="00124710" w:rsidRDefault="00AF51CE" w:rsidP="0012471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28E8492" w14:textId="77777777" w:rsidR="00AF51CE" w:rsidRPr="00124710" w:rsidRDefault="00AF51CE" w:rsidP="00124710">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center"/>
            <w:hideMark/>
          </w:tcPr>
          <w:p w14:paraId="30807C87" w14:textId="77777777" w:rsidR="00AF51CE" w:rsidRPr="00124710" w:rsidRDefault="00AF51CE" w:rsidP="00124710">
            <w:pPr>
              <w:spacing w:after="0" w:line="240" w:lineRule="auto"/>
              <w:jc w:val="left"/>
              <w:rPr>
                <w:rFonts w:ascii="Times New Roman" w:hAnsi="Times New Roman"/>
              </w:rPr>
            </w:pPr>
          </w:p>
        </w:tc>
      </w:tr>
      <w:tr w:rsidR="00AF51CE" w:rsidRPr="00124710" w14:paraId="33C6CF48" w14:textId="77777777" w:rsidTr="005407AD">
        <w:trPr>
          <w:trHeight w:hRule="exact" w:val="234"/>
        </w:trPr>
        <w:tc>
          <w:tcPr>
            <w:tcW w:w="2116" w:type="pct"/>
            <w:tcBorders>
              <w:top w:val="nil"/>
              <w:left w:val="nil"/>
              <w:bottom w:val="nil"/>
              <w:right w:val="nil"/>
            </w:tcBorders>
            <w:shd w:val="clear" w:color="auto" w:fill="auto"/>
            <w:noWrap/>
            <w:vAlign w:val="center"/>
            <w:hideMark/>
          </w:tcPr>
          <w:p w14:paraId="52031903"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Land and buildings</w:t>
            </w:r>
          </w:p>
        </w:tc>
        <w:tc>
          <w:tcPr>
            <w:tcW w:w="567" w:type="pct"/>
            <w:tcBorders>
              <w:top w:val="nil"/>
              <w:left w:val="nil"/>
              <w:bottom w:val="nil"/>
              <w:right w:val="nil"/>
            </w:tcBorders>
            <w:shd w:val="clear" w:color="auto" w:fill="auto"/>
            <w:noWrap/>
            <w:vAlign w:val="center"/>
            <w:hideMark/>
          </w:tcPr>
          <w:p w14:paraId="5BE35E08"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153,352 </w:t>
            </w:r>
          </w:p>
        </w:tc>
        <w:tc>
          <w:tcPr>
            <w:tcW w:w="579" w:type="pct"/>
            <w:tcBorders>
              <w:top w:val="nil"/>
              <w:left w:val="nil"/>
              <w:bottom w:val="nil"/>
              <w:right w:val="nil"/>
            </w:tcBorders>
            <w:shd w:val="clear" w:color="000000" w:fill="E6E6E6"/>
            <w:noWrap/>
            <w:vAlign w:val="center"/>
            <w:hideMark/>
          </w:tcPr>
          <w:p w14:paraId="3C9B3FDC"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144,369 </w:t>
            </w:r>
          </w:p>
        </w:tc>
        <w:tc>
          <w:tcPr>
            <w:tcW w:w="579" w:type="pct"/>
            <w:tcBorders>
              <w:top w:val="nil"/>
              <w:left w:val="nil"/>
              <w:bottom w:val="nil"/>
              <w:right w:val="nil"/>
            </w:tcBorders>
            <w:shd w:val="clear" w:color="auto" w:fill="auto"/>
            <w:noWrap/>
            <w:vAlign w:val="center"/>
            <w:hideMark/>
          </w:tcPr>
          <w:p w14:paraId="2AEDA46E"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135,812 </w:t>
            </w:r>
          </w:p>
        </w:tc>
        <w:tc>
          <w:tcPr>
            <w:tcW w:w="579" w:type="pct"/>
            <w:tcBorders>
              <w:top w:val="nil"/>
              <w:left w:val="nil"/>
              <w:bottom w:val="nil"/>
              <w:right w:val="nil"/>
            </w:tcBorders>
            <w:shd w:val="clear" w:color="auto" w:fill="auto"/>
            <w:noWrap/>
            <w:vAlign w:val="center"/>
            <w:hideMark/>
          </w:tcPr>
          <w:p w14:paraId="79C9CAB4"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127,288 </w:t>
            </w:r>
          </w:p>
        </w:tc>
        <w:tc>
          <w:tcPr>
            <w:tcW w:w="580" w:type="pct"/>
            <w:tcBorders>
              <w:top w:val="nil"/>
              <w:left w:val="nil"/>
              <w:bottom w:val="nil"/>
              <w:right w:val="nil"/>
            </w:tcBorders>
            <w:shd w:val="clear" w:color="auto" w:fill="auto"/>
            <w:noWrap/>
            <w:vAlign w:val="center"/>
            <w:hideMark/>
          </w:tcPr>
          <w:p w14:paraId="4D7244D0"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118,999 </w:t>
            </w:r>
          </w:p>
        </w:tc>
      </w:tr>
      <w:tr w:rsidR="00AF51CE" w:rsidRPr="00124710" w14:paraId="4533CCBA" w14:textId="77777777" w:rsidTr="005407AD">
        <w:trPr>
          <w:trHeight w:hRule="exact" w:val="234"/>
        </w:trPr>
        <w:tc>
          <w:tcPr>
            <w:tcW w:w="2116" w:type="pct"/>
            <w:tcBorders>
              <w:top w:val="nil"/>
              <w:left w:val="nil"/>
              <w:bottom w:val="nil"/>
              <w:right w:val="nil"/>
            </w:tcBorders>
            <w:shd w:val="clear" w:color="auto" w:fill="auto"/>
            <w:noWrap/>
            <w:vAlign w:val="center"/>
            <w:hideMark/>
          </w:tcPr>
          <w:p w14:paraId="6D0AD053"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Property, plant and equipment</w:t>
            </w:r>
          </w:p>
        </w:tc>
        <w:tc>
          <w:tcPr>
            <w:tcW w:w="567" w:type="pct"/>
            <w:tcBorders>
              <w:top w:val="nil"/>
              <w:left w:val="nil"/>
              <w:bottom w:val="nil"/>
              <w:right w:val="nil"/>
            </w:tcBorders>
            <w:shd w:val="clear" w:color="auto" w:fill="auto"/>
            <w:noWrap/>
            <w:vAlign w:val="center"/>
            <w:hideMark/>
          </w:tcPr>
          <w:p w14:paraId="52E6F1D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11,773 </w:t>
            </w:r>
          </w:p>
        </w:tc>
        <w:tc>
          <w:tcPr>
            <w:tcW w:w="579" w:type="pct"/>
            <w:tcBorders>
              <w:top w:val="nil"/>
              <w:left w:val="nil"/>
              <w:bottom w:val="nil"/>
              <w:right w:val="nil"/>
            </w:tcBorders>
            <w:shd w:val="clear" w:color="000000" w:fill="E6E6E6"/>
            <w:noWrap/>
            <w:vAlign w:val="center"/>
            <w:hideMark/>
          </w:tcPr>
          <w:p w14:paraId="00D7CDE6"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15,374 </w:t>
            </w:r>
          </w:p>
        </w:tc>
        <w:tc>
          <w:tcPr>
            <w:tcW w:w="579" w:type="pct"/>
            <w:tcBorders>
              <w:top w:val="nil"/>
              <w:left w:val="nil"/>
              <w:bottom w:val="nil"/>
              <w:right w:val="nil"/>
            </w:tcBorders>
            <w:shd w:val="clear" w:color="auto" w:fill="auto"/>
            <w:noWrap/>
            <w:vAlign w:val="center"/>
            <w:hideMark/>
          </w:tcPr>
          <w:p w14:paraId="7202A467"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17,820 </w:t>
            </w:r>
          </w:p>
        </w:tc>
        <w:tc>
          <w:tcPr>
            <w:tcW w:w="579" w:type="pct"/>
            <w:tcBorders>
              <w:top w:val="nil"/>
              <w:left w:val="nil"/>
              <w:bottom w:val="nil"/>
              <w:right w:val="nil"/>
            </w:tcBorders>
            <w:shd w:val="clear" w:color="auto" w:fill="auto"/>
            <w:noWrap/>
            <w:vAlign w:val="center"/>
            <w:hideMark/>
          </w:tcPr>
          <w:p w14:paraId="6A69F7EE"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20,335 </w:t>
            </w:r>
          </w:p>
        </w:tc>
        <w:tc>
          <w:tcPr>
            <w:tcW w:w="580" w:type="pct"/>
            <w:tcBorders>
              <w:top w:val="nil"/>
              <w:left w:val="nil"/>
              <w:bottom w:val="nil"/>
              <w:right w:val="nil"/>
            </w:tcBorders>
            <w:shd w:val="clear" w:color="auto" w:fill="auto"/>
            <w:noWrap/>
            <w:vAlign w:val="center"/>
            <w:hideMark/>
          </w:tcPr>
          <w:p w14:paraId="7E595C38"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23,149 </w:t>
            </w:r>
          </w:p>
        </w:tc>
      </w:tr>
      <w:tr w:rsidR="00AF51CE" w:rsidRPr="00124710" w14:paraId="2C3A8C55" w14:textId="77777777" w:rsidTr="005407AD">
        <w:trPr>
          <w:trHeight w:hRule="exact" w:val="234"/>
        </w:trPr>
        <w:tc>
          <w:tcPr>
            <w:tcW w:w="2116" w:type="pct"/>
            <w:tcBorders>
              <w:top w:val="nil"/>
              <w:left w:val="nil"/>
              <w:bottom w:val="nil"/>
              <w:right w:val="nil"/>
            </w:tcBorders>
            <w:shd w:val="clear" w:color="auto" w:fill="auto"/>
            <w:noWrap/>
            <w:vAlign w:val="center"/>
            <w:hideMark/>
          </w:tcPr>
          <w:p w14:paraId="6F41C320"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Intangibles</w:t>
            </w:r>
          </w:p>
        </w:tc>
        <w:tc>
          <w:tcPr>
            <w:tcW w:w="567" w:type="pct"/>
            <w:tcBorders>
              <w:top w:val="nil"/>
              <w:left w:val="nil"/>
              <w:bottom w:val="nil"/>
              <w:right w:val="nil"/>
            </w:tcBorders>
            <w:shd w:val="clear" w:color="auto" w:fill="auto"/>
            <w:noWrap/>
            <w:vAlign w:val="center"/>
            <w:hideMark/>
          </w:tcPr>
          <w:p w14:paraId="48E78E5F"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16,734 </w:t>
            </w:r>
          </w:p>
        </w:tc>
        <w:tc>
          <w:tcPr>
            <w:tcW w:w="579" w:type="pct"/>
            <w:tcBorders>
              <w:top w:val="nil"/>
              <w:left w:val="nil"/>
              <w:bottom w:val="nil"/>
              <w:right w:val="nil"/>
            </w:tcBorders>
            <w:shd w:val="clear" w:color="000000" w:fill="E6E6E6"/>
            <w:noWrap/>
            <w:vAlign w:val="center"/>
            <w:hideMark/>
          </w:tcPr>
          <w:p w14:paraId="764DB424"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18,128 </w:t>
            </w:r>
          </w:p>
        </w:tc>
        <w:tc>
          <w:tcPr>
            <w:tcW w:w="579" w:type="pct"/>
            <w:tcBorders>
              <w:top w:val="nil"/>
              <w:left w:val="nil"/>
              <w:bottom w:val="nil"/>
              <w:right w:val="nil"/>
            </w:tcBorders>
            <w:shd w:val="clear" w:color="auto" w:fill="auto"/>
            <w:noWrap/>
            <w:vAlign w:val="center"/>
            <w:hideMark/>
          </w:tcPr>
          <w:p w14:paraId="1E04BCEB"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19,396 </w:t>
            </w:r>
          </w:p>
        </w:tc>
        <w:tc>
          <w:tcPr>
            <w:tcW w:w="579" w:type="pct"/>
            <w:tcBorders>
              <w:top w:val="nil"/>
              <w:left w:val="nil"/>
              <w:bottom w:val="nil"/>
              <w:right w:val="nil"/>
            </w:tcBorders>
            <w:shd w:val="clear" w:color="auto" w:fill="auto"/>
            <w:noWrap/>
            <w:vAlign w:val="center"/>
            <w:hideMark/>
          </w:tcPr>
          <w:p w14:paraId="36D0565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19,708 </w:t>
            </w:r>
          </w:p>
        </w:tc>
        <w:tc>
          <w:tcPr>
            <w:tcW w:w="580" w:type="pct"/>
            <w:tcBorders>
              <w:top w:val="nil"/>
              <w:left w:val="nil"/>
              <w:bottom w:val="nil"/>
              <w:right w:val="nil"/>
            </w:tcBorders>
            <w:shd w:val="clear" w:color="auto" w:fill="auto"/>
            <w:noWrap/>
            <w:vAlign w:val="center"/>
            <w:hideMark/>
          </w:tcPr>
          <w:p w14:paraId="718C3E2F"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20,034 </w:t>
            </w:r>
          </w:p>
        </w:tc>
      </w:tr>
      <w:tr w:rsidR="00AF51CE" w:rsidRPr="00124710" w14:paraId="311D2C76" w14:textId="77777777" w:rsidTr="005407AD">
        <w:trPr>
          <w:trHeight w:hRule="exact" w:val="234"/>
        </w:trPr>
        <w:tc>
          <w:tcPr>
            <w:tcW w:w="2116" w:type="pct"/>
            <w:tcBorders>
              <w:top w:val="nil"/>
              <w:left w:val="nil"/>
              <w:bottom w:val="nil"/>
              <w:right w:val="nil"/>
            </w:tcBorders>
            <w:shd w:val="clear" w:color="auto" w:fill="auto"/>
            <w:noWrap/>
            <w:vAlign w:val="center"/>
            <w:hideMark/>
          </w:tcPr>
          <w:p w14:paraId="5D266B13"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Other non</w:t>
            </w:r>
            <w:r>
              <w:rPr>
                <w:rFonts w:ascii="Arial" w:hAnsi="Arial" w:cs="Arial"/>
                <w:color w:val="000000"/>
                <w:sz w:val="16"/>
                <w:szCs w:val="16"/>
              </w:rPr>
              <w:noBreakHyphen/>
            </w:r>
            <w:r w:rsidRPr="00124710">
              <w:rPr>
                <w:rFonts w:ascii="Arial" w:hAnsi="Arial" w:cs="Arial"/>
                <w:color w:val="000000"/>
                <w:sz w:val="16"/>
                <w:szCs w:val="16"/>
              </w:rPr>
              <w:t>financial assets</w:t>
            </w:r>
          </w:p>
        </w:tc>
        <w:tc>
          <w:tcPr>
            <w:tcW w:w="567" w:type="pct"/>
            <w:tcBorders>
              <w:top w:val="nil"/>
              <w:left w:val="nil"/>
              <w:bottom w:val="nil"/>
              <w:right w:val="nil"/>
            </w:tcBorders>
            <w:shd w:val="clear" w:color="auto" w:fill="auto"/>
            <w:noWrap/>
            <w:vAlign w:val="center"/>
            <w:hideMark/>
          </w:tcPr>
          <w:p w14:paraId="25E69BB5"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6,446 </w:t>
            </w:r>
          </w:p>
        </w:tc>
        <w:tc>
          <w:tcPr>
            <w:tcW w:w="579" w:type="pct"/>
            <w:tcBorders>
              <w:top w:val="nil"/>
              <w:left w:val="nil"/>
              <w:bottom w:val="nil"/>
              <w:right w:val="nil"/>
            </w:tcBorders>
            <w:shd w:val="clear" w:color="000000" w:fill="E6E6E6"/>
            <w:noWrap/>
            <w:vAlign w:val="center"/>
            <w:hideMark/>
          </w:tcPr>
          <w:p w14:paraId="1AF0467F"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6,446 </w:t>
            </w:r>
          </w:p>
        </w:tc>
        <w:tc>
          <w:tcPr>
            <w:tcW w:w="579" w:type="pct"/>
            <w:tcBorders>
              <w:top w:val="nil"/>
              <w:left w:val="nil"/>
              <w:bottom w:val="nil"/>
              <w:right w:val="nil"/>
            </w:tcBorders>
            <w:shd w:val="clear" w:color="auto" w:fill="auto"/>
            <w:noWrap/>
            <w:vAlign w:val="center"/>
            <w:hideMark/>
          </w:tcPr>
          <w:p w14:paraId="0ECD4484"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6,446 </w:t>
            </w:r>
          </w:p>
        </w:tc>
        <w:tc>
          <w:tcPr>
            <w:tcW w:w="579" w:type="pct"/>
            <w:tcBorders>
              <w:top w:val="nil"/>
              <w:left w:val="nil"/>
              <w:bottom w:val="nil"/>
              <w:right w:val="nil"/>
            </w:tcBorders>
            <w:shd w:val="clear" w:color="auto" w:fill="auto"/>
            <w:noWrap/>
            <w:vAlign w:val="center"/>
            <w:hideMark/>
          </w:tcPr>
          <w:p w14:paraId="73CA2F47"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6,446 </w:t>
            </w:r>
          </w:p>
        </w:tc>
        <w:tc>
          <w:tcPr>
            <w:tcW w:w="580" w:type="pct"/>
            <w:tcBorders>
              <w:top w:val="nil"/>
              <w:left w:val="nil"/>
              <w:bottom w:val="nil"/>
              <w:right w:val="nil"/>
            </w:tcBorders>
            <w:shd w:val="clear" w:color="auto" w:fill="auto"/>
            <w:noWrap/>
            <w:vAlign w:val="center"/>
            <w:hideMark/>
          </w:tcPr>
          <w:p w14:paraId="2E84A0E5"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6,446 </w:t>
            </w:r>
          </w:p>
        </w:tc>
      </w:tr>
      <w:tr w:rsidR="00AF51CE" w:rsidRPr="00124710" w14:paraId="16833484" w14:textId="77777777" w:rsidTr="005407AD">
        <w:trPr>
          <w:trHeight w:hRule="exact" w:val="234"/>
        </w:trPr>
        <w:tc>
          <w:tcPr>
            <w:tcW w:w="2116" w:type="pct"/>
            <w:tcBorders>
              <w:top w:val="nil"/>
              <w:left w:val="nil"/>
              <w:bottom w:val="nil"/>
              <w:right w:val="nil"/>
            </w:tcBorders>
            <w:shd w:val="clear" w:color="auto" w:fill="auto"/>
            <w:noWrap/>
            <w:vAlign w:val="center"/>
            <w:hideMark/>
          </w:tcPr>
          <w:p w14:paraId="473F7858" w14:textId="77777777" w:rsidR="00AF51CE" w:rsidRPr="00124710" w:rsidRDefault="00AF51CE" w:rsidP="005407AD">
            <w:pPr>
              <w:spacing w:after="0" w:line="240" w:lineRule="auto"/>
              <w:ind w:left="170"/>
              <w:jc w:val="left"/>
              <w:rPr>
                <w:rFonts w:ascii="Arial" w:hAnsi="Arial" w:cs="Arial"/>
                <w:b/>
                <w:bCs/>
                <w:i/>
                <w:iCs/>
                <w:color w:val="000000"/>
                <w:sz w:val="16"/>
                <w:szCs w:val="16"/>
              </w:rPr>
            </w:pPr>
            <w:r w:rsidRPr="00124710">
              <w:rPr>
                <w:rFonts w:ascii="Arial" w:hAnsi="Arial" w:cs="Arial"/>
                <w:b/>
                <w:bCs/>
                <w:i/>
                <w:iCs/>
                <w:color w:val="000000"/>
                <w:sz w:val="16"/>
                <w:szCs w:val="16"/>
              </w:rPr>
              <w:t>Total non</w:t>
            </w:r>
            <w:r>
              <w:rPr>
                <w:rFonts w:ascii="Arial" w:hAnsi="Arial" w:cs="Arial"/>
                <w:b/>
                <w:bCs/>
                <w:i/>
                <w:iCs/>
                <w:color w:val="000000"/>
                <w:sz w:val="16"/>
                <w:szCs w:val="16"/>
              </w:rPr>
              <w:noBreakHyphen/>
            </w:r>
            <w:r w:rsidRPr="00124710">
              <w:rPr>
                <w:rFonts w:ascii="Arial" w:hAnsi="Arial" w:cs="Arial"/>
                <w:b/>
                <w:bCs/>
                <w:i/>
                <w:iCs/>
                <w:color w:val="000000"/>
                <w:sz w:val="16"/>
                <w:szCs w:val="16"/>
              </w:rPr>
              <w:t>financial assets</w:t>
            </w:r>
          </w:p>
        </w:tc>
        <w:tc>
          <w:tcPr>
            <w:tcW w:w="567" w:type="pct"/>
            <w:tcBorders>
              <w:top w:val="single" w:sz="4" w:space="0" w:color="000000"/>
              <w:left w:val="nil"/>
              <w:bottom w:val="single" w:sz="4" w:space="0" w:color="000000"/>
              <w:right w:val="nil"/>
            </w:tcBorders>
            <w:shd w:val="clear" w:color="auto" w:fill="auto"/>
            <w:noWrap/>
            <w:vAlign w:val="center"/>
            <w:hideMark/>
          </w:tcPr>
          <w:p w14:paraId="68F89AC3"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188,305 </w:t>
            </w:r>
          </w:p>
        </w:tc>
        <w:tc>
          <w:tcPr>
            <w:tcW w:w="579" w:type="pct"/>
            <w:tcBorders>
              <w:top w:val="single" w:sz="4" w:space="0" w:color="000000"/>
              <w:left w:val="nil"/>
              <w:bottom w:val="single" w:sz="4" w:space="0" w:color="000000"/>
              <w:right w:val="nil"/>
            </w:tcBorders>
            <w:shd w:val="clear" w:color="000000" w:fill="E6E6E6"/>
            <w:noWrap/>
            <w:vAlign w:val="center"/>
            <w:hideMark/>
          </w:tcPr>
          <w:p w14:paraId="24562008"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184,317 </w:t>
            </w:r>
          </w:p>
        </w:tc>
        <w:tc>
          <w:tcPr>
            <w:tcW w:w="579" w:type="pct"/>
            <w:tcBorders>
              <w:top w:val="single" w:sz="4" w:space="0" w:color="000000"/>
              <w:left w:val="nil"/>
              <w:bottom w:val="single" w:sz="4" w:space="0" w:color="000000"/>
              <w:right w:val="nil"/>
            </w:tcBorders>
            <w:shd w:val="clear" w:color="auto" w:fill="auto"/>
            <w:noWrap/>
            <w:vAlign w:val="center"/>
            <w:hideMark/>
          </w:tcPr>
          <w:p w14:paraId="171789AF"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179,474 </w:t>
            </w:r>
          </w:p>
        </w:tc>
        <w:tc>
          <w:tcPr>
            <w:tcW w:w="579" w:type="pct"/>
            <w:tcBorders>
              <w:top w:val="single" w:sz="4" w:space="0" w:color="000000"/>
              <w:left w:val="nil"/>
              <w:bottom w:val="single" w:sz="4" w:space="0" w:color="000000"/>
              <w:right w:val="nil"/>
            </w:tcBorders>
            <w:shd w:val="clear" w:color="auto" w:fill="auto"/>
            <w:noWrap/>
            <w:vAlign w:val="center"/>
            <w:hideMark/>
          </w:tcPr>
          <w:p w14:paraId="7D09A994"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173,777 </w:t>
            </w:r>
          </w:p>
        </w:tc>
        <w:tc>
          <w:tcPr>
            <w:tcW w:w="580" w:type="pct"/>
            <w:tcBorders>
              <w:top w:val="single" w:sz="4" w:space="0" w:color="000000"/>
              <w:left w:val="nil"/>
              <w:bottom w:val="single" w:sz="4" w:space="0" w:color="000000"/>
              <w:right w:val="nil"/>
            </w:tcBorders>
            <w:shd w:val="clear" w:color="auto" w:fill="auto"/>
            <w:noWrap/>
            <w:vAlign w:val="center"/>
            <w:hideMark/>
          </w:tcPr>
          <w:p w14:paraId="76BB9D01"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168,628 </w:t>
            </w:r>
          </w:p>
        </w:tc>
      </w:tr>
      <w:tr w:rsidR="00AF51CE" w:rsidRPr="00124710" w14:paraId="05002862" w14:textId="77777777" w:rsidTr="005407AD">
        <w:trPr>
          <w:trHeight w:hRule="exact" w:val="234"/>
        </w:trPr>
        <w:tc>
          <w:tcPr>
            <w:tcW w:w="2116" w:type="pct"/>
            <w:tcBorders>
              <w:top w:val="nil"/>
              <w:left w:val="nil"/>
              <w:bottom w:val="nil"/>
              <w:right w:val="nil"/>
            </w:tcBorders>
            <w:shd w:val="clear" w:color="auto" w:fill="auto"/>
            <w:noWrap/>
            <w:vAlign w:val="center"/>
            <w:hideMark/>
          </w:tcPr>
          <w:p w14:paraId="428256E3" w14:textId="77777777" w:rsidR="00AF51CE" w:rsidRPr="00124710" w:rsidRDefault="00AF51CE" w:rsidP="005407AD">
            <w:pPr>
              <w:spacing w:after="0" w:line="240" w:lineRule="auto"/>
              <w:ind w:left="340"/>
              <w:jc w:val="left"/>
              <w:rPr>
                <w:rFonts w:ascii="Arial" w:hAnsi="Arial" w:cs="Arial"/>
                <w:sz w:val="16"/>
                <w:szCs w:val="16"/>
              </w:rPr>
            </w:pPr>
            <w:r w:rsidRPr="00124710">
              <w:rPr>
                <w:rFonts w:ascii="Arial" w:hAnsi="Arial" w:cs="Arial"/>
                <w:sz w:val="16"/>
                <w:szCs w:val="16"/>
              </w:rPr>
              <w:t>Assets held for sale</w:t>
            </w:r>
          </w:p>
        </w:tc>
        <w:tc>
          <w:tcPr>
            <w:tcW w:w="567" w:type="pct"/>
            <w:tcBorders>
              <w:top w:val="nil"/>
              <w:left w:val="nil"/>
              <w:bottom w:val="single" w:sz="4" w:space="0" w:color="000000"/>
              <w:right w:val="nil"/>
            </w:tcBorders>
            <w:shd w:val="clear" w:color="auto" w:fill="auto"/>
            <w:noWrap/>
            <w:vAlign w:val="center"/>
            <w:hideMark/>
          </w:tcPr>
          <w:p w14:paraId="1D4C1F61"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single" w:sz="4" w:space="0" w:color="000000"/>
              <w:right w:val="nil"/>
            </w:tcBorders>
            <w:shd w:val="clear" w:color="000000" w:fill="E6E6E6"/>
            <w:noWrap/>
            <w:vAlign w:val="center"/>
            <w:hideMark/>
          </w:tcPr>
          <w:p w14:paraId="0C5C88B5"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center"/>
            <w:hideMark/>
          </w:tcPr>
          <w:p w14:paraId="54F551A2"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center"/>
            <w:hideMark/>
          </w:tcPr>
          <w:p w14:paraId="6249916F"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80" w:type="pct"/>
            <w:tcBorders>
              <w:top w:val="nil"/>
              <w:left w:val="nil"/>
              <w:bottom w:val="single" w:sz="4" w:space="0" w:color="000000"/>
              <w:right w:val="nil"/>
            </w:tcBorders>
            <w:shd w:val="clear" w:color="auto" w:fill="auto"/>
            <w:noWrap/>
            <w:vAlign w:val="center"/>
            <w:hideMark/>
          </w:tcPr>
          <w:p w14:paraId="3B5D4A82"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r>
      <w:tr w:rsidR="00AF51CE" w:rsidRPr="00124710" w14:paraId="2413633E" w14:textId="77777777" w:rsidTr="005407AD">
        <w:trPr>
          <w:trHeight w:hRule="exact" w:val="234"/>
        </w:trPr>
        <w:tc>
          <w:tcPr>
            <w:tcW w:w="2116" w:type="pct"/>
            <w:tcBorders>
              <w:top w:val="nil"/>
              <w:left w:val="nil"/>
              <w:bottom w:val="nil"/>
              <w:right w:val="nil"/>
            </w:tcBorders>
            <w:shd w:val="clear" w:color="auto" w:fill="auto"/>
            <w:noWrap/>
            <w:vAlign w:val="center"/>
            <w:hideMark/>
          </w:tcPr>
          <w:p w14:paraId="7219F231" w14:textId="77777777" w:rsidR="00AF51CE" w:rsidRPr="00124710" w:rsidRDefault="00AF51CE" w:rsidP="00124710">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Total assets</w:t>
            </w:r>
          </w:p>
        </w:tc>
        <w:tc>
          <w:tcPr>
            <w:tcW w:w="567" w:type="pct"/>
            <w:tcBorders>
              <w:top w:val="nil"/>
              <w:left w:val="nil"/>
              <w:bottom w:val="single" w:sz="4" w:space="0" w:color="000000"/>
              <w:right w:val="nil"/>
            </w:tcBorders>
            <w:shd w:val="clear" w:color="auto" w:fill="auto"/>
            <w:noWrap/>
            <w:vAlign w:val="center"/>
            <w:hideMark/>
          </w:tcPr>
          <w:p w14:paraId="686D43A6"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276,256 </w:t>
            </w:r>
          </w:p>
        </w:tc>
        <w:tc>
          <w:tcPr>
            <w:tcW w:w="579" w:type="pct"/>
            <w:tcBorders>
              <w:top w:val="nil"/>
              <w:left w:val="nil"/>
              <w:bottom w:val="single" w:sz="4" w:space="0" w:color="000000"/>
              <w:right w:val="nil"/>
            </w:tcBorders>
            <w:shd w:val="clear" w:color="000000" w:fill="E6E6E6"/>
            <w:noWrap/>
            <w:vAlign w:val="center"/>
            <w:hideMark/>
          </w:tcPr>
          <w:p w14:paraId="42C92F44"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273,510 </w:t>
            </w:r>
          </w:p>
        </w:tc>
        <w:tc>
          <w:tcPr>
            <w:tcW w:w="579" w:type="pct"/>
            <w:tcBorders>
              <w:top w:val="nil"/>
              <w:left w:val="nil"/>
              <w:bottom w:val="single" w:sz="4" w:space="0" w:color="000000"/>
              <w:right w:val="nil"/>
            </w:tcBorders>
            <w:shd w:val="clear" w:color="auto" w:fill="auto"/>
            <w:noWrap/>
            <w:vAlign w:val="center"/>
            <w:hideMark/>
          </w:tcPr>
          <w:p w14:paraId="3B271620"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269,404 </w:t>
            </w:r>
          </w:p>
        </w:tc>
        <w:tc>
          <w:tcPr>
            <w:tcW w:w="579" w:type="pct"/>
            <w:tcBorders>
              <w:top w:val="nil"/>
              <w:left w:val="nil"/>
              <w:bottom w:val="single" w:sz="4" w:space="0" w:color="000000"/>
              <w:right w:val="nil"/>
            </w:tcBorders>
            <w:shd w:val="clear" w:color="auto" w:fill="auto"/>
            <w:noWrap/>
            <w:vAlign w:val="center"/>
            <w:hideMark/>
          </w:tcPr>
          <w:p w14:paraId="65889BF8"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263,707 </w:t>
            </w:r>
          </w:p>
        </w:tc>
        <w:tc>
          <w:tcPr>
            <w:tcW w:w="580" w:type="pct"/>
            <w:tcBorders>
              <w:top w:val="nil"/>
              <w:left w:val="nil"/>
              <w:bottom w:val="single" w:sz="4" w:space="0" w:color="000000"/>
              <w:right w:val="nil"/>
            </w:tcBorders>
            <w:shd w:val="clear" w:color="auto" w:fill="auto"/>
            <w:noWrap/>
            <w:vAlign w:val="center"/>
            <w:hideMark/>
          </w:tcPr>
          <w:p w14:paraId="44D46AD6"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258,558 </w:t>
            </w:r>
          </w:p>
        </w:tc>
      </w:tr>
      <w:tr w:rsidR="00AF51CE" w:rsidRPr="00124710" w14:paraId="7F65EE3D" w14:textId="77777777" w:rsidTr="005407AD">
        <w:trPr>
          <w:trHeight w:hRule="exact" w:val="234"/>
        </w:trPr>
        <w:tc>
          <w:tcPr>
            <w:tcW w:w="2116" w:type="pct"/>
            <w:tcBorders>
              <w:top w:val="nil"/>
              <w:left w:val="nil"/>
              <w:bottom w:val="nil"/>
              <w:right w:val="nil"/>
            </w:tcBorders>
            <w:shd w:val="clear" w:color="auto" w:fill="auto"/>
            <w:noWrap/>
            <w:vAlign w:val="center"/>
            <w:hideMark/>
          </w:tcPr>
          <w:p w14:paraId="16D310A7" w14:textId="77777777" w:rsidR="00AF51CE" w:rsidRPr="00124710" w:rsidRDefault="00AF51CE" w:rsidP="00124710">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LIABILITIES</w:t>
            </w:r>
          </w:p>
        </w:tc>
        <w:tc>
          <w:tcPr>
            <w:tcW w:w="567" w:type="pct"/>
            <w:tcBorders>
              <w:top w:val="nil"/>
              <w:left w:val="nil"/>
              <w:bottom w:val="nil"/>
              <w:right w:val="nil"/>
            </w:tcBorders>
            <w:shd w:val="clear" w:color="auto" w:fill="auto"/>
            <w:noWrap/>
            <w:vAlign w:val="center"/>
            <w:hideMark/>
          </w:tcPr>
          <w:p w14:paraId="3A3282F4" w14:textId="77777777" w:rsidR="00AF51CE" w:rsidRPr="00124710" w:rsidRDefault="00AF51CE" w:rsidP="0012471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3ED68B87"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47B39F6C" w14:textId="77777777" w:rsidR="00AF51CE" w:rsidRPr="00124710" w:rsidRDefault="00AF51CE" w:rsidP="0012471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50F7C2DB" w14:textId="77777777" w:rsidR="00AF51CE" w:rsidRPr="00124710" w:rsidRDefault="00AF51CE" w:rsidP="00124710">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center"/>
            <w:hideMark/>
          </w:tcPr>
          <w:p w14:paraId="4BFB367B" w14:textId="77777777" w:rsidR="00AF51CE" w:rsidRPr="00124710" w:rsidRDefault="00AF51CE" w:rsidP="00124710">
            <w:pPr>
              <w:spacing w:after="0" w:line="240" w:lineRule="auto"/>
              <w:jc w:val="left"/>
              <w:rPr>
                <w:rFonts w:ascii="Times New Roman" w:hAnsi="Times New Roman"/>
              </w:rPr>
            </w:pPr>
          </w:p>
        </w:tc>
      </w:tr>
      <w:tr w:rsidR="00AF51CE" w:rsidRPr="00124710" w14:paraId="74244675" w14:textId="77777777" w:rsidTr="005407AD">
        <w:trPr>
          <w:trHeight w:hRule="exact" w:val="234"/>
        </w:trPr>
        <w:tc>
          <w:tcPr>
            <w:tcW w:w="2116" w:type="pct"/>
            <w:tcBorders>
              <w:top w:val="nil"/>
              <w:left w:val="nil"/>
              <w:bottom w:val="nil"/>
              <w:right w:val="nil"/>
            </w:tcBorders>
            <w:shd w:val="clear" w:color="auto" w:fill="auto"/>
            <w:noWrap/>
            <w:vAlign w:val="center"/>
            <w:hideMark/>
          </w:tcPr>
          <w:p w14:paraId="04718709" w14:textId="77777777" w:rsidR="00AF51CE" w:rsidRPr="00124710" w:rsidRDefault="00AF51CE" w:rsidP="005407AD">
            <w:pPr>
              <w:spacing w:after="0" w:line="240" w:lineRule="auto"/>
              <w:ind w:left="170"/>
              <w:jc w:val="left"/>
              <w:rPr>
                <w:rFonts w:ascii="Arial" w:hAnsi="Arial" w:cs="Arial"/>
                <w:b/>
                <w:bCs/>
                <w:color w:val="000000"/>
                <w:sz w:val="16"/>
                <w:szCs w:val="16"/>
              </w:rPr>
            </w:pPr>
            <w:r w:rsidRPr="00124710">
              <w:rPr>
                <w:rFonts w:ascii="Arial" w:hAnsi="Arial" w:cs="Arial"/>
                <w:b/>
                <w:bCs/>
                <w:color w:val="000000"/>
                <w:sz w:val="16"/>
                <w:szCs w:val="16"/>
              </w:rPr>
              <w:t>Payables</w:t>
            </w:r>
          </w:p>
        </w:tc>
        <w:tc>
          <w:tcPr>
            <w:tcW w:w="567" w:type="pct"/>
            <w:tcBorders>
              <w:top w:val="nil"/>
              <w:left w:val="nil"/>
              <w:bottom w:val="nil"/>
              <w:right w:val="nil"/>
            </w:tcBorders>
            <w:shd w:val="clear" w:color="auto" w:fill="auto"/>
            <w:noWrap/>
            <w:vAlign w:val="center"/>
            <w:hideMark/>
          </w:tcPr>
          <w:p w14:paraId="125614E7" w14:textId="77777777" w:rsidR="00AF51CE" w:rsidRPr="00124710" w:rsidRDefault="00AF51CE" w:rsidP="00124710">
            <w:pPr>
              <w:spacing w:after="0" w:line="240" w:lineRule="auto"/>
              <w:ind w:firstLineChars="100" w:firstLine="161"/>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0B6C90FA"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5F027CFE" w14:textId="77777777" w:rsidR="00AF51CE" w:rsidRPr="00124710" w:rsidRDefault="00AF51CE" w:rsidP="0012471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7D82029F" w14:textId="77777777" w:rsidR="00AF51CE" w:rsidRPr="00124710" w:rsidRDefault="00AF51CE" w:rsidP="00124710">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center"/>
            <w:hideMark/>
          </w:tcPr>
          <w:p w14:paraId="7FAB929B" w14:textId="77777777" w:rsidR="00AF51CE" w:rsidRPr="00124710" w:rsidRDefault="00AF51CE" w:rsidP="00124710">
            <w:pPr>
              <w:spacing w:after="0" w:line="240" w:lineRule="auto"/>
              <w:jc w:val="left"/>
              <w:rPr>
                <w:rFonts w:ascii="Times New Roman" w:hAnsi="Times New Roman"/>
              </w:rPr>
            </w:pPr>
          </w:p>
        </w:tc>
      </w:tr>
      <w:tr w:rsidR="00AF51CE" w:rsidRPr="00124710" w14:paraId="31A0CC37" w14:textId="77777777" w:rsidTr="005407AD">
        <w:trPr>
          <w:trHeight w:hRule="exact" w:val="234"/>
        </w:trPr>
        <w:tc>
          <w:tcPr>
            <w:tcW w:w="2116" w:type="pct"/>
            <w:tcBorders>
              <w:top w:val="nil"/>
              <w:left w:val="nil"/>
              <w:bottom w:val="nil"/>
              <w:right w:val="nil"/>
            </w:tcBorders>
            <w:shd w:val="clear" w:color="auto" w:fill="auto"/>
            <w:noWrap/>
            <w:vAlign w:val="center"/>
            <w:hideMark/>
          </w:tcPr>
          <w:p w14:paraId="2EAFE3FA"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Suppliers</w:t>
            </w:r>
          </w:p>
        </w:tc>
        <w:tc>
          <w:tcPr>
            <w:tcW w:w="567" w:type="pct"/>
            <w:tcBorders>
              <w:top w:val="nil"/>
              <w:left w:val="nil"/>
              <w:bottom w:val="nil"/>
              <w:right w:val="nil"/>
            </w:tcBorders>
            <w:shd w:val="clear" w:color="auto" w:fill="auto"/>
            <w:noWrap/>
            <w:vAlign w:val="center"/>
            <w:hideMark/>
          </w:tcPr>
          <w:p w14:paraId="2CC9AFD5"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9,096 </w:t>
            </w:r>
          </w:p>
        </w:tc>
        <w:tc>
          <w:tcPr>
            <w:tcW w:w="579" w:type="pct"/>
            <w:tcBorders>
              <w:top w:val="nil"/>
              <w:left w:val="nil"/>
              <w:bottom w:val="nil"/>
              <w:right w:val="nil"/>
            </w:tcBorders>
            <w:shd w:val="clear" w:color="000000" w:fill="E6E6E6"/>
            <w:noWrap/>
            <w:vAlign w:val="center"/>
            <w:hideMark/>
          </w:tcPr>
          <w:p w14:paraId="506B593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9,096 </w:t>
            </w:r>
          </w:p>
        </w:tc>
        <w:tc>
          <w:tcPr>
            <w:tcW w:w="579" w:type="pct"/>
            <w:tcBorders>
              <w:top w:val="nil"/>
              <w:left w:val="nil"/>
              <w:bottom w:val="nil"/>
              <w:right w:val="nil"/>
            </w:tcBorders>
            <w:shd w:val="clear" w:color="auto" w:fill="auto"/>
            <w:noWrap/>
            <w:vAlign w:val="center"/>
            <w:hideMark/>
          </w:tcPr>
          <w:p w14:paraId="41498C56"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9,096 </w:t>
            </w:r>
          </w:p>
        </w:tc>
        <w:tc>
          <w:tcPr>
            <w:tcW w:w="579" w:type="pct"/>
            <w:tcBorders>
              <w:top w:val="nil"/>
              <w:left w:val="nil"/>
              <w:bottom w:val="nil"/>
              <w:right w:val="nil"/>
            </w:tcBorders>
            <w:shd w:val="clear" w:color="auto" w:fill="auto"/>
            <w:noWrap/>
            <w:vAlign w:val="center"/>
            <w:hideMark/>
          </w:tcPr>
          <w:p w14:paraId="3D99896C"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9,096 </w:t>
            </w:r>
          </w:p>
        </w:tc>
        <w:tc>
          <w:tcPr>
            <w:tcW w:w="580" w:type="pct"/>
            <w:tcBorders>
              <w:top w:val="nil"/>
              <w:left w:val="nil"/>
              <w:bottom w:val="nil"/>
              <w:right w:val="nil"/>
            </w:tcBorders>
            <w:shd w:val="clear" w:color="auto" w:fill="auto"/>
            <w:noWrap/>
            <w:vAlign w:val="center"/>
            <w:hideMark/>
          </w:tcPr>
          <w:p w14:paraId="4639C754"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9,096 </w:t>
            </w:r>
          </w:p>
        </w:tc>
      </w:tr>
      <w:tr w:rsidR="00AF51CE" w:rsidRPr="00124710" w14:paraId="2CB2960A" w14:textId="77777777" w:rsidTr="005407AD">
        <w:trPr>
          <w:trHeight w:hRule="exact" w:val="234"/>
        </w:trPr>
        <w:tc>
          <w:tcPr>
            <w:tcW w:w="2116" w:type="pct"/>
            <w:tcBorders>
              <w:top w:val="nil"/>
              <w:left w:val="nil"/>
              <w:bottom w:val="nil"/>
              <w:right w:val="nil"/>
            </w:tcBorders>
            <w:shd w:val="clear" w:color="auto" w:fill="auto"/>
            <w:noWrap/>
            <w:vAlign w:val="center"/>
            <w:hideMark/>
          </w:tcPr>
          <w:p w14:paraId="00C726A3"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Other payables</w:t>
            </w:r>
          </w:p>
        </w:tc>
        <w:tc>
          <w:tcPr>
            <w:tcW w:w="567" w:type="pct"/>
            <w:tcBorders>
              <w:top w:val="nil"/>
              <w:left w:val="nil"/>
              <w:bottom w:val="nil"/>
              <w:right w:val="nil"/>
            </w:tcBorders>
            <w:shd w:val="clear" w:color="auto" w:fill="auto"/>
            <w:noWrap/>
            <w:vAlign w:val="center"/>
            <w:hideMark/>
          </w:tcPr>
          <w:p w14:paraId="7321E7B8"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5,490 </w:t>
            </w:r>
          </w:p>
        </w:tc>
        <w:tc>
          <w:tcPr>
            <w:tcW w:w="579" w:type="pct"/>
            <w:tcBorders>
              <w:top w:val="nil"/>
              <w:left w:val="nil"/>
              <w:bottom w:val="nil"/>
              <w:right w:val="nil"/>
            </w:tcBorders>
            <w:shd w:val="clear" w:color="000000" w:fill="E6E6E6"/>
            <w:noWrap/>
            <w:vAlign w:val="center"/>
            <w:hideMark/>
          </w:tcPr>
          <w:p w14:paraId="76C37A00"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5,321 </w:t>
            </w:r>
          </w:p>
        </w:tc>
        <w:tc>
          <w:tcPr>
            <w:tcW w:w="579" w:type="pct"/>
            <w:tcBorders>
              <w:top w:val="nil"/>
              <w:left w:val="nil"/>
              <w:bottom w:val="nil"/>
              <w:right w:val="nil"/>
            </w:tcBorders>
            <w:shd w:val="clear" w:color="auto" w:fill="auto"/>
            <w:noWrap/>
            <w:vAlign w:val="center"/>
            <w:hideMark/>
          </w:tcPr>
          <w:p w14:paraId="442C36A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5,351 </w:t>
            </w:r>
          </w:p>
        </w:tc>
        <w:tc>
          <w:tcPr>
            <w:tcW w:w="579" w:type="pct"/>
            <w:tcBorders>
              <w:top w:val="nil"/>
              <w:left w:val="nil"/>
              <w:bottom w:val="nil"/>
              <w:right w:val="nil"/>
            </w:tcBorders>
            <w:shd w:val="clear" w:color="auto" w:fill="auto"/>
            <w:noWrap/>
            <w:vAlign w:val="center"/>
            <w:hideMark/>
          </w:tcPr>
          <w:p w14:paraId="6F38963A"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5,351 </w:t>
            </w:r>
          </w:p>
        </w:tc>
        <w:tc>
          <w:tcPr>
            <w:tcW w:w="580" w:type="pct"/>
            <w:tcBorders>
              <w:top w:val="nil"/>
              <w:left w:val="nil"/>
              <w:bottom w:val="nil"/>
              <w:right w:val="nil"/>
            </w:tcBorders>
            <w:shd w:val="clear" w:color="auto" w:fill="auto"/>
            <w:noWrap/>
            <w:vAlign w:val="center"/>
            <w:hideMark/>
          </w:tcPr>
          <w:p w14:paraId="68E823CE"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5,351 </w:t>
            </w:r>
          </w:p>
        </w:tc>
      </w:tr>
      <w:tr w:rsidR="00AF51CE" w:rsidRPr="00124710" w14:paraId="3FE3923A" w14:textId="77777777" w:rsidTr="005407AD">
        <w:trPr>
          <w:trHeight w:hRule="exact" w:val="234"/>
        </w:trPr>
        <w:tc>
          <w:tcPr>
            <w:tcW w:w="2116" w:type="pct"/>
            <w:tcBorders>
              <w:top w:val="nil"/>
              <w:left w:val="nil"/>
              <w:bottom w:val="nil"/>
              <w:right w:val="nil"/>
            </w:tcBorders>
            <w:shd w:val="clear" w:color="auto" w:fill="auto"/>
            <w:noWrap/>
            <w:vAlign w:val="center"/>
            <w:hideMark/>
          </w:tcPr>
          <w:p w14:paraId="5A32CF4E" w14:textId="77777777" w:rsidR="00AF51CE" w:rsidRPr="00124710" w:rsidRDefault="00AF51CE" w:rsidP="005407AD">
            <w:pPr>
              <w:spacing w:after="0" w:line="240" w:lineRule="auto"/>
              <w:ind w:left="170"/>
              <w:jc w:val="left"/>
              <w:rPr>
                <w:rFonts w:ascii="Arial" w:hAnsi="Arial" w:cs="Arial"/>
                <w:b/>
                <w:bCs/>
                <w:i/>
                <w:iCs/>
                <w:color w:val="000000"/>
                <w:sz w:val="16"/>
                <w:szCs w:val="16"/>
              </w:rPr>
            </w:pPr>
            <w:r w:rsidRPr="00124710">
              <w:rPr>
                <w:rFonts w:ascii="Arial" w:hAnsi="Arial" w:cs="Arial"/>
                <w:b/>
                <w:bCs/>
                <w:i/>
                <w:iCs/>
                <w:color w:val="000000"/>
                <w:sz w:val="16"/>
                <w:szCs w:val="16"/>
              </w:rPr>
              <w:t>Total payables</w:t>
            </w:r>
          </w:p>
        </w:tc>
        <w:tc>
          <w:tcPr>
            <w:tcW w:w="567" w:type="pct"/>
            <w:tcBorders>
              <w:top w:val="single" w:sz="4" w:space="0" w:color="000000"/>
              <w:left w:val="nil"/>
              <w:bottom w:val="single" w:sz="4" w:space="0" w:color="000000"/>
              <w:right w:val="nil"/>
            </w:tcBorders>
            <w:shd w:val="clear" w:color="auto" w:fill="auto"/>
            <w:noWrap/>
            <w:vAlign w:val="center"/>
            <w:hideMark/>
          </w:tcPr>
          <w:p w14:paraId="6A47BCB9"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14,586 </w:t>
            </w:r>
          </w:p>
        </w:tc>
        <w:tc>
          <w:tcPr>
            <w:tcW w:w="579" w:type="pct"/>
            <w:tcBorders>
              <w:top w:val="single" w:sz="4" w:space="0" w:color="000000"/>
              <w:left w:val="nil"/>
              <w:bottom w:val="single" w:sz="4" w:space="0" w:color="000000"/>
              <w:right w:val="nil"/>
            </w:tcBorders>
            <w:shd w:val="clear" w:color="000000" w:fill="E6E6E6"/>
            <w:noWrap/>
            <w:vAlign w:val="center"/>
            <w:hideMark/>
          </w:tcPr>
          <w:p w14:paraId="5D1FF9CB"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14,417 </w:t>
            </w:r>
          </w:p>
        </w:tc>
        <w:tc>
          <w:tcPr>
            <w:tcW w:w="579" w:type="pct"/>
            <w:tcBorders>
              <w:top w:val="single" w:sz="4" w:space="0" w:color="000000"/>
              <w:left w:val="nil"/>
              <w:bottom w:val="single" w:sz="4" w:space="0" w:color="000000"/>
              <w:right w:val="nil"/>
            </w:tcBorders>
            <w:shd w:val="clear" w:color="auto" w:fill="auto"/>
            <w:noWrap/>
            <w:vAlign w:val="center"/>
            <w:hideMark/>
          </w:tcPr>
          <w:p w14:paraId="2EBED2DD"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14,447 </w:t>
            </w:r>
          </w:p>
        </w:tc>
        <w:tc>
          <w:tcPr>
            <w:tcW w:w="579" w:type="pct"/>
            <w:tcBorders>
              <w:top w:val="single" w:sz="4" w:space="0" w:color="000000"/>
              <w:left w:val="nil"/>
              <w:bottom w:val="single" w:sz="4" w:space="0" w:color="000000"/>
              <w:right w:val="nil"/>
            </w:tcBorders>
            <w:shd w:val="clear" w:color="auto" w:fill="auto"/>
            <w:noWrap/>
            <w:vAlign w:val="center"/>
            <w:hideMark/>
          </w:tcPr>
          <w:p w14:paraId="69AC3443"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14,447 </w:t>
            </w:r>
          </w:p>
        </w:tc>
        <w:tc>
          <w:tcPr>
            <w:tcW w:w="580" w:type="pct"/>
            <w:tcBorders>
              <w:top w:val="single" w:sz="4" w:space="0" w:color="000000"/>
              <w:left w:val="nil"/>
              <w:bottom w:val="single" w:sz="4" w:space="0" w:color="000000"/>
              <w:right w:val="nil"/>
            </w:tcBorders>
            <w:shd w:val="clear" w:color="auto" w:fill="auto"/>
            <w:noWrap/>
            <w:vAlign w:val="center"/>
            <w:hideMark/>
          </w:tcPr>
          <w:p w14:paraId="0E5DCF3A"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14,447 </w:t>
            </w:r>
          </w:p>
        </w:tc>
      </w:tr>
      <w:tr w:rsidR="00AF51CE" w:rsidRPr="00124710" w14:paraId="3406DA5A" w14:textId="77777777" w:rsidTr="005407AD">
        <w:trPr>
          <w:trHeight w:hRule="exact" w:val="234"/>
        </w:trPr>
        <w:tc>
          <w:tcPr>
            <w:tcW w:w="2116" w:type="pct"/>
            <w:tcBorders>
              <w:top w:val="nil"/>
              <w:left w:val="nil"/>
              <w:bottom w:val="nil"/>
              <w:right w:val="nil"/>
            </w:tcBorders>
            <w:shd w:val="clear" w:color="auto" w:fill="auto"/>
            <w:noWrap/>
            <w:vAlign w:val="center"/>
            <w:hideMark/>
          </w:tcPr>
          <w:p w14:paraId="186D90B7" w14:textId="77777777" w:rsidR="00AF51CE" w:rsidRPr="00124710" w:rsidRDefault="00AF51CE" w:rsidP="005407AD">
            <w:pPr>
              <w:spacing w:after="0" w:line="240" w:lineRule="auto"/>
              <w:ind w:left="170"/>
              <w:jc w:val="left"/>
              <w:rPr>
                <w:rFonts w:ascii="Arial" w:hAnsi="Arial" w:cs="Arial"/>
                <w:b/>
                <w:bCs/>
                <w:color w:val="000000"/>
                <w:sz w:val="16"/>
                <w:szCs w:val="16"/>
              </w:rPr>
            </w:pPr>
            <w:r w:rsidRPr="00124710">
              <w:rPr>
                <w:rFonts w:ascii="Arial" w:hAnsi="Arial" w:cs="Arial"/>
                <w:b/>
                <w:bCs/>
                <w:color w:val="000000"/>
                <w:sz w:val="16"/>
                <w:szCs w:val="16"/>
              </w:rPr>
              <w:t>Interest bearing liabilities</w:t>
            </w:r>
          </w:p>
        </w:tc>
        <w:tc>
          <w:tcPr>
            <w:tcW w:w="567" w:type="pct"/>
            <w:tcBorders>
              <w:top w:val="nil"/>
              <w:left w:val="nil"/>
              <w:bottom w:val="nil"/>
              <w:right w:val="nil"/>
            </w:tcBorders>
            <w:shd w:val="clear" w:color="auto" w:fill="auto"/>
            <w:noWrap/>
            <w:vAlign w:val="center"/>
            <w:hideMark/>
          </w:tcPr>
          <w:p w14:paraId="3E55878F" w14:textId="77777777" w:rsidR="00AF51CE" w:rsidRPr="00124710" w:rsidRDefault="00AF51CE" w:rsidP="00124710">
            <w:pPr>
              <w:spacing w:after="0" w:line="240" w:lineRule="auto"/>
              <w:ind w:firstLineChars="100" w:firstLine="161"/>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723E52EF"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5C00A0CB" w14:textId="77777777" w:rsidR="00AF51CE" w:rsidRPr="00124710" w:rsidRDefault="00AF51CE" w:rsidP="0012471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1F258342" w14:textId="77777777" w:rsidR="00AF51CE" w:rsidRPr="00124710" w:rsidRDefault="00AF51CE" w:rsidP="00124710">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center"/>
            <w:hideMark/>
          </w:tcPr>
          <w:p w14:paraId="7D2949F3" w14:textId="77777777" w:rsidR="00AF51CE" w:rsidRPr="00124710" w:rsidRDefault="00AF51CE" w:rsidP="00124710">
            <w:pPr>
              <w:spacing w:after="0" w:line="240" w:lineRule="auto"/>
              <w:jc w:val="left"/>
              <w:rPr>
                <w:rFonts w:ascii="Times New Roman" w:hAnsi="Times New Roman"/>
              </w:rPr>
            </w:pPr>
          </w:p>
        </w:tc>
      </w:tr>
      <w:tr w:rsidR="00AF51CE" w:rsidRPr="00124710" w14:paraId="7EB90B55" w14:textId="77777777" w:rsidTr="005407AD">
        <w:trPr>
          <w:trHeight w:hRule="exact" w:val="234"/>
        </w:trPr>
        <w:tc>
          <w:tcPr>
            <w:tcW w:w="2116" w:type="pct"/>
            <w:tcBorders>
              <w:top w:val="nil"/>
              <w:left w:val="nil"/>
              <w:bottom w:val="nil"/>
              <w:right w:val="nil"/>
            </w:tcBorders>
            <w:shd w:val="clear" w:color="auto" w:fill="auto"/>
            <w:noWrap/>
            <w:vAlign w:val="center"/>
            <w:hideMark/>
          </w:tcPr>
          <w:p w14:paraId="05F377E7"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Leases</w:t>
            </w:r>
          </w:p>
        </w:tc>
        <w:tc>
          <w:tcPr>
            <w:tcW w:w="567" w:type="pct"/>
            <w:tcBorders>
              <w:top w:val="nil"/>
              <w:left w:val="nil"/>
              <w:bottom w:val="nil"/>
              <w:right w:val="nil"/>
            </w:tcBorders>
            <w:shd w:val="clear" w:color="auto" w:fill="auto"/>
            <w:noWrap/>
            <w:vAlign w:val="center"/>
            <w:hideMark/>
          </w:tcPr>
          <w:p w14:paraId="684B9E26"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136,513 </w:t>
            </w:r>
          </w:p>
        </w:tc>
        <w:tc>
          <w:tcPr>
            <w:tcW w:w="579" w:type="pct"/>
            <w:tcBorders>
              <w:top w:val="nil"/>
              <w:left w:val="nil"/>
              <w:bottom w:val="nil"/>
              <w:right w:val="nil"/>
            </w:tcBorders>
            <w:shd w:val="clear" w:color="000000" w:fill="E6E6E6"/>
            <w:noWrap/>
            <w:vAlign w:val="center"/>
            <w:hideMark/>
          </w:tcPr>
          <w:p w14:paraId="37FF11B7"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131,031 </w:t>
            </w:r>
          </w:p>
        </w:tc>
        <w:tc>
          <w:tcPr>
            <w:tcW w:w="579" w:type="pct"/>
            <w:tcBorders>
              <w:top w:val="nil"/>
              <w:left w:val="nil"/>
              <w:bottom w:val="nil"/>
              <w:right w:val="nil"/>
            </w:tcBorders>
            <w:shd w:val="clear" w:color="auto" w:fill="auto"/>
            <w:noWrap/>
            <w:vAlign w:val="center"/>
            <w:hideMark/>
          </w:tcPr>
          <w:p w14:paraId="4F576143"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125,533 </w:t>
            </w:r>
          </w:p>
        </w:tc>
        <w:tc>
          <w:tcPr>
            <w:tcW w:w="579" w:type="pct"/>
            <w:tcBorders>
              <w:top w:val="nil"/>
              <w:left w:val="nil"/>
              <w:bottom w:val="nil"/>
              <w:right w:val="nil"/>
            </w:tcBorders>
            <w:shd w:val="clear" w:color="auto" w:fill="auto"/>
            <w:noWrap/>
            <w:vAlign w:val="center"/>
            <w:hideMark/>
          </w:tcPr>
          <w:p w14:paraId="663B21A0"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120,017 </w:t>
            </w:r>
          </w:p>
        </w:tc>
        <w:tc>
          <w:tcPr>
            <w:tcW w:w="580" w:type="pct"/>
            <w:tcBorders>
              <w:top w:val="nil"/>
              <w:left w:val="nil"/>
              <w:bottom w:val="nil"/>
              <w:right w:val="nil"/>
            </w:tcBorders>
            <w:shd w:val="clear" w:color="auto" w:fill="auto"/>
            <w:noWrap/>
            <w:vAlign w:val="center"/>
            <w:hideMark/>
          </w:tcPr>
          <w:p w14:paraId="0585F29C"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114,936 </w:t>
            </w:r>
          </w:p>
        </w:tc>
      </w:tr>
      <w:tr w:rsidR="00AF51CE" w:rsidRPr="00124710" w14:paraId="2A1E28CE" w14:textId="77777777" w:rsidTr="005407AD">
        <w:trPr>
          <w:trHeight w:hRule="exact" w:val="234"/>
        </w:trPr>
        <w:tc>
          <w:tcPr>
            <w:tcW w:w="2116" w:type="pct"/>
            <w:tcBorders>
              <w:top w:val="nil"/>
              <w:left w:val="nil"/>
              <w:bottom w:val="nil"/>
              <w:right w:val="nil"/>
            </w:tcBorders>
            <w:shd w:val="clear" w:color="auto" w:fill="auto"/>
            <w:noWrap/>
            <w:vAlign w:val="center"/>
            <w:hideMark/>
          </w:tcPr>
          <w:p w14:paraId="1BF4B2B8" w14:textId="77777777" w:rsidR="00AF51CE" w:rsidRPr="00124710" w:rsidRDefault="00AF51CE" w:rsidP="005407AD">
            <w:pPr>
              <w:spacing w:after="0" w:line="240" w:lineRule="auto"/>
              <w:ind w:left="170"/>
              <w:jc w:val="left"/>
              <w:rPr>
                <w:rFonts w:ascii="Arial" w:hAnsi="Arial" w:cs="Arial"/>
                <w:b/>
                <w:bCs/>
                <w:i/>
                <w:iCs/>
                <w:color w:val="000000"/>
                <w:sz w:val="16"/>
                <w:szCs w:val="16"/>
              </w:rPr>
            </w:pPr>
            <w:r w:rsidRPr="00124710">
              <w:rPr>
                <w:rFonts w:ascii="Arial" w:hAnsi="Arial" w:cs="Arial"/>
                <w:b/>
                <w:bCs/>
                <w:i/>
                <w:iCs/>
                <w:color w:val="000000"/>
                <w:sz w:val="16"/>
                <w:szCs w:val="16"/>
              </w:rPr>
              <w:t>Total interest bearing liabilities</w:t>
            </w:r>
          </w:p>
        </w:tc>
        <w:tc>
          <w:tcPr>
            <w:tcW w:w="567" w:type="pct"/>
            <w:tcBorders>
              <w:top w:val="single" w:sz="4" w:space="0" w:color="000000"/>
              <w:left w:val="nil"/>
              <w:bottom w:val="single" w:sz="4" w:space="0" w:color="000000"/>
              <w:right w:val="nil"/>
            </w:tcBorders>
            <w:shd w:val="clear" w:color="auto" w:fill="auto"/>
            <w:noWrap/>
            <w:vAlign w:val="center"/>
            <w:hideMark/>
          </w:tcPr>
          <w:p w14:paraId="1578F39F"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136,513 </w:t>
            </w:r>
          </w:p>
        </w:tc>
        <w:tc>
          <w:tcPr>
            <w:tcW w:w="579" w:type="pct"/>
            <w:tcBorders>
              <w:top w:val="single" w:sz="4" w:space="0" w:color="000000"/>
              <w:left w:val="nil"/>
              <w:bottom w:val="single" w:sz="4" w:space="0" w:color="000000"/>
              <w:right w:val="nil"/>
            </w:tcBorders>
            <w:shd w:val="clear" w:color="000000" w:fill="E6E6E6"/>
            <w:noWrap/>
            <w:vAlign w:val="center"/>
            <w:hideMark/>
          </w:tcPr>
          <w:p w14:paraId="5C26C5C5"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131,031 </w:t>
            </w:r>
          </w:p>
        </w:tc>
        <w:tc>
          <w:tcPr>
            <w:tcW w:w="579" w:type="pct"/>
            <w:tcBorders>
              <w:top w:val="single" w:sz="4" w:space="0" w:color="000000"/>
              <w:left w:val="nil"/>
              <w:bottom w:val="single" w:sz="4" w:space="0" w:color="000000"/>
              <w:right w:val="nil"/>
            </w:tcBorders>
            <w:shd w:val="clear" w:color="auto" w:fill="auto"/>
            <w:noWrap/>
            <w:vAlign w:val="center"/>
            <w:hideMark/>
          </w:tcPr>
          <w:p w14:paraId="567DFA72"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125,533 </w:t>
            </w:r>
          </w:p>
        </w:tc>
        <w:tc>
          <w:tcPr>
            <w:tcW w:w="579" w:type="pct"/>
            <w:tcBorders>
              <w:top w:val="single" w:sz="4" w:space="0" w:color="000000"/>
              <w:left w:val="nil"/>
              <w:bottom w:val="single" w:sz="4" w:space="0" w:color="000000"/>
              <w:right w:val="nil"/>
            </w:tcBorders>
            <w:shd w:val="clear" w:color="auto" w:fill="auto"/>
            <w:noWrap/>
            <w:vAlign w:val="center"/>
            <w:hideMark/>
          </w:tcPr>
          <w:p w14:paraId="39FDC620"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120,017 </w:t>
            </w:r>
          </w:p>
        </w:tc>
        <w:tc>
          <w:tcPr>
            <w:tcW w:w="580" w:type="pct"/>
            <w:tcBorders>
              <w:top w:val="single" w:sz="4" w:space="0" w:color="000000"/>
              <w:left w:val="nil"/>
              <w:bottom w:val="single" w:sz="4" w:space="0" w:color="000000"/>
              <w:right w:val="nil"/>
            </w:tcBorders>
            <w:shd w:val="clear" w:color="auto" w:fill="auto"/>
            <w:noWrap/>
            <w:vAlign w:val="center"/>
            <w:hideMark/>
          </w:tcPr>
          <w:p w14:paraId="57A683E1"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114,936 </w:t>
            </w:r>
          </w:p>
        </w:tc>
      </w:tr>
      <w:tr w:rsidR="00AF51CE" w:rsidRPr="00124710" w14:paraId="7C21142F" w14:textId="77777777" w:rsidTr="005407AD">
        <w:trPr>
          <w:trHeight w:hRule="exact" w:val="234"/>
        </w:trPr>
        <w:tc>
          <w:tcPr>
            <w:tcW w:w="2116" w:type="pct"/>
            <w:tcBorders>
              <w:top w:val="nil"/>
              <w:left w:val="nil"/>
              <w:bottom w:val="nil"/>
              <w:right w:val="nil"/>
            </w:tcBorders>
            <w:shd w:val="clear" w:color="auto" w:fill="auto"/>
            <w:noWrap/>
            <w:vAlign w:val="center"/>
            <w:hideMark/>
          </w:tcPr>
          <w:p w14:paraId="6210270C" w14:textId="77777777" w:rsidR="00AF51CE" w:rsidRPr="00124710" w:rsidRDefault="00AF51CE" w:rsidP="005407AD">
            <w:pPr>
              <w:spacing w:after="0" w:line="240" w:lineRule="auto"/>
              <w:ind w:left="170"/>
              <w:jc w:val="left"/>
              <w:rPr>
                <w:rFonts w:ascii="Arial" w:hAnsi="Arial" w:cs="Arial"/>
                <w:b/>
                <w:bCs/>
                <w:color w:val="000000"/>
                <w:sz w:val="16"/>
                <w:szCs w:val="16"/>
              </w:rPr>
            </w:pPr>
            <w:r w:rsidRPr="00124710">
              <w:rPr>
                <w:rFonts w:ascii="Arial" w:hAnsi="Arial" w:cs="Arial"/>
                <w:b/>
                <w:bCs/>
                <w:color w:val="000000"/>
                <w:sz w:val="16"/>
                <w:szCs w:val="16"/>
              </w:rPr>
              <w:t>Provisions</w:t>
            </w:r>
          </w:p>
        </w:tc>
        <w:tc>
          <w:tcPr>
            <w:tcW w:w="567" w:type="pct"/>
            <w:tcBorders>
              <w:top w:val="nil"/>
              <w:left w:val="nil"/>
              <w:bottom w:val="nil"/>
              <w:right w:val="nil"/>
            </w:tcBorders>
            <w:shd w:val="clear" w:color="auto" w:fill="auto"/>
            <w:noWrap/>
            <w:vAlign w:val="center"/>
            <w:hideMark/>
          </w:tcPr>
          <w:p w14:paraId="20B6EAC0" w14:textId="77777777" w:rsidR="00AF51CE" w:rsidRPr="00124710" w:rsidRDefault="00AF51CE" w:rsidP="00124710">
            <w:pPr>
              <w:spacing w:after="0" w:line="240" w:lineRule="auto"/>
              <w:ind w:firstLineChars="100" w:firstLine="161"/>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2458971A"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75A981A1" w14:textId="77777777" w:rsidR="00AF51CE" w:rsidRPr="00124710" w:rsidRDefault="00AF51CE" w:rsidP="0012471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2DEFEBE" w14:textId="77777777" w:rsidR="00AF51CE" w:rsidRPr="00124710" w:rsidRDefault="00AF51CE" w:rsidP="00124710">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center"/>
            <w:hideMark/>
          </w:tcPr>
          <w:p w14:paraId="3FDF7F3D" w14:textId="77777777" w:rsidR="00AF51CE" w:rsidRPr="00124710" w:rsidRDefault="00AF51CE" w:rsidP="00124710">
            <w:pPr>
              <w:spacing w:after="0" w:line="240" w:lineRule="auto"/>
              <w:jc w:val="left"/>
              <w:rPr>
                <w:rFonts w:ascii="Times New Roman" w:hAnsi="Times New Roman"/>
              </w:rPr>
            </w:pPr>
          </w:p>
        </w:tc>
      </w:tr>
      <w:tr w:rsidR="00AF51CE" w:rsidRPr="00124710" w14:paraId="490D55C9" w14:textId="77777777" w:rsidTr="005407AD">
        <w:trPr>
          <w:trHeight w:hRule="exact" w:val="234"/>
        </w:trPr>
        <w:tc>
          <w:tcPr>
            <w:tcW w:w="2116" w:type="pct"/>
            <w:tcBorders>
              <w:top w:val="nil"/>
              <w:left w:val="nil"/>
              <w:bottom w:val="nil"/>
              <w:right w:val="nil"/>
            </w:tcBorders>
            <w:shd w:val="clear" w:color="auto" w:fill="auto"/>
            <w:noWrap/>
            <w:vAlign w:val="center"/>
            <w:hideMark/>
          </w:tcPr>
          <w:p w14:paraId="1C105BCB"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Employee provisions</w:t>
            </w:r>
          </w:p>
        </w:tc>
        <w:tc>
          <w:tcPr>
            <w:tcW w:w="567" w:type="pct"/>
            <w:tcBorders>
              <w:top w:val="nil"/>
              <w:left w:val="nil"/>
              <w:bottom w:val="nil"/>
              <w:right w:val="nil"/>
            </w:tcBorders>
            <w:shd w:val="clear" w:color="auto" w:fill="auto"/>
            <w:noWrap/>
            <w:vAlign w:val="center"/>
            <w:hideMark/>
          </w:tcPr>
          <w:p w14:paraId="3A9E3305"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68,345 </w:t>
            </w:r>
          </w:p>
        </w:tc>
        <w:tc>
          <w:tcPr>
            <w:tcW w:w="579" w:type="pct"/>
            <w:tcBorders>
              <w:top w:val="nil"/>
              <w:left w:val="nil"/>
              <w:bottom w:val="nil"/>
              <w:right w:val="nil"/>
            </w:tcBorders>
            <w:shd w:val="clear" w:color="000000" w:fill="E6E6E6"/>
            <w:noWrap/>
            <w:vAlign w:val="center"/>
            <w:hideMark/>
          </w:tcPr>
          <w:p w14:paraId="62180A1A"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63,976 </w:t>
            </w:r>
          </w:p>
        </w:tc>
        <w:tc>
          <w:tcPr>
            <w:tcW w:w="579" w:type="pct"/>
            <w:tcBorders>
              <w:top w:val="nil"/>
              <w:left w:val="nil"/>
              <w:bottom w:val="nil"/>
              <w:right w:val="nil"/>
            </w:tcBorders>
            <w:shd w:val="clear" w:color="auto" w:fill="auto"/>
            <w:noWrap/>
            <w:vAlign w:val="center"/>
            <w:hideMark/>
          </w:tcPr>
          <w:p w14:paraId="4F4865A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64,683 </w:t>
            </w:r>
          </w:p>
        </w:tc>
        <w:tc>
          <w:tcPr>
            <w:tcW w:w="579" w:type="pct"/>
            <w:tcBorders>
              <w:top w:val="nil"/>
              <w:left w:val="nil"/>
              <w:bottom w:val="nil"/>
              <w:right w:val="nil"/>
            </w:tcBorders>
            <w:shd w:val="clear" w:color="auto" w:fill="auto"/>
            <w:noWrap/>
            <w:vAlign w:val="center"/>
            <w:hideMark/>
          </w:tcPr>
          <w:p w14:paraId="276FB7B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64,683 </w:t>
            </w:r>
          </w:p>
        </w:tc>
        <w:tc>
          <w:tcPr>
            <w:tcW w:w="580" w:type="pct"/>
            <w:tcBorders>
              <w:top w:val="nil"/>
              <w:left w:val="nil"/>
              <w:bottom w:val="nil"/>
              <w:right w:val="nil"/>
            </w:tcBorders>
            <w:shd w:val="clear" w:color="auto" w:fill="auto"/>
            <w:noWrap/>
            <w:vAlign w:val="center"/>
            <w:hideMark/>
          </w:tcPr>
          <w:p w14:paraId="03E6D1DA"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64,683 </w:t>
            </w:r>
          </w:p>
        </w:tc>
      </w:tr>
      <w:tr w:rsidR="00AF51CE" w:rsidRPr="00124710" w14:paraId="6CF1F756" w14:textId="77777777" w:rsidTr="005407AD">
        <w:trPr>
          <w:trHeight w:hRule="exact" w:val="234"/>
        </w:trPr>
        <w:tc>
          <w:tcPr>
            <w:tcW w:w="2116" w:type="pct"/>
            <w:tcBorders>
              <w:top w:val="nil"/>
              <w:left w:val="nil"/>
              <w:bottom w:val="nil"/>
              <w:right w:val="nil"/>
            </w:tcBorders>
            <w:shd w:val="clear" w:color="auto" w:fill="auto"/>
            <w:noWrap/>
            <w:vAlign w:val="center"/>
            <w:hideMark/>
          </w:tcPr>
          <w:p w14:paraId="1FA0E5B3"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Other provisions</w:t>
            </w:r>
          </w:p>
        </w:tc>
        <w:tc>
          <w:tcPr>
            <w:tcW w:w="567" w:type="pct"/>
            <w:tcBorders>
              <w:top w:val="nil"/>
              <w:left w:val="nil"/>
              <w:bottom w:val="nil"/>
              <w:right w:val="nil"/>
            </w:tcBorders>
            <w:shd w:val="clear" w:color="auto" w:fill="auto"/>
            <w:noWrap/>
            <w:vAlign w:val="center"/>
            <w:hideMark/>
          </w:tcPr>
          <w:p w14:paraId="7A98CA28"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5,510 </w:t>
            </w:r>
          </w:p>
        </w:tc>
        <w:tc>
          <w:tcPr>
            <w:tcW w:w="579" w:type="pct"/>
            <w:tcBorders>
              <w:top w:val="nil"/>
              <w:left w:val="nil"/>
              <w:bottom w:val="nil"/>
              <w:right w:val="nil"/>
            </w:tcBorders>
            <w:shd w:val="clear" w:color="000000" w:fill="E6E6E6"/>
            <w:noWrap/>
            <w:vAlign w:val="center"/>
            <w:hideMark/>
          </w:tcPr>
          <w:p w14:paraId="52906155"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5,510 </w:t>
            </w:r>
          </w:p>
        </w:tc>
        <w:tc>
          <w:tcPr>
            <w:tcW w:w="579" w:type="pct"/>
            <w:tcBorders>
              <w:top w:val="nil"/>
              <w:left w:val="nil"/>
              <w:bottom w:val="nil"/>
              <w:right w:val="nil"/>
            </w:tcBorders>
            <w:shd w:val="clear" w:color="auto" w:fill="auto"/>
            <w:noWrap/>
            <w:vAlign w:val="center"/>
            <w:hideMark/>
          </w:tcPr>
          <w:p w14:paraId="07F2DD03"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5,510 </w:t>
            </w:r>
          </w:p>
        </w:tc>
        <w:tc>
          <w:tcPr>
            <w:tcW w:w="579" w:type="pct"/>
            <w:tcBorders>
              <w:top w:val="nil"/>
              <w:left w:val="nil"/>
              <w:bottom w:val="nil"/>
              <w:right w:val="nil"/>
            </w:tcBorders>
            <w:shd w:val="clear" w:color="auto" w:fill="auto"/>
            <w:noWrap/>
            <w:vAlign w:val="center"/>
            <w:hideMark/>
          </w:tcPr>
          <w:p w14:paraId="0B157B7C"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5,510 </w:t>
            </w:r>
          </w:p>
        </w:tc>
        <w:tc>
          <w:tcPr>
            <w:tcW w:w="580" w:type="pct"/>
            <w:tcBorders>
              <w:top w:val="nil"/>
              <w:left w:val="nil"/>
              <w:bottom w:val="nil"/>
              <w:right w:val="nil"/>
            </w:tcBorders>
            <w:shd w:val="clear" w:color="auto" w:fill="auto"/>
            <w:noWrap/>
            <w:vAlign w:val="center"/>
            <w:hideMark/>
          </w:tcPr>
          <w:p w14:paraId="522EEAC9"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5,510 </w:t>
            </w:r>
          </w:p>
        </w:tc>
      </w:tr>
      <w:tr w:rsidR="00AF51CE" w:rsidRPr="00124710" w14:paraId="0EFF92DE" w14:textId="77777777" w:rsidTr="005407AD">
        <w:trPr>
          <w:trHeight w:hRule="exact" w:val="234"/>
        </w:trPr>
        <w:tc>
          <w:tcPr>
            <w:tcW w:w="2116" w:type="pct"/>
            <w:tcBorders>
              <w:top w:val="nil"/>
              <w:left w:val="nil"/>
              <w:bottom w:val="nil"/>
              <w:right w:val="nil"/>
            </w:tcBorders>
            <w:shd w:val="clear" w:color="auto" w:fill="auto"/>
            <w:noWrap/>
            <w:vAlign w:val="center"/>
            <w:hideMark/>
          </w:tcPr>
          <w:p w14:paraId="19AA81AD" w14:textId="77777777" w:rsidR="00AF51CE" w:rsidRPr="00124710" w:rsidRDefault="00AF51CE" w:rsidP="005407AD">
            <w:pPr>
              <w:spacing w:after="0" w:line="240" w:lineRule="auto"/>
              <w:ind w:left="170"/>
              <w:jc w:val="left"/>
              <w:rPr>
                <w:rFonts w:ascii="Arial" w:hAnsi="Arial" w:cs="Arial"/>
                <w:b/>
                <w:bCs/>
                <w:i/>
                <w:iCs/>
                <w:color w:val="000000"/>
                <w:sz w:val="16"/>
                <w:szCs w:val="16"/>
              </w:rPr>
            </w:pPr>
            <w:r w:rsidRPr="00124710">
              <w:rPr>
                <w:rFonts w:ascii="Arial" w:hAnsi="Arial" w:cs="Arial"/>
                <w:b/>
                <w:bCs/>
                <w:i/>
                <w:iCs/>
                <w:color w:val="000000"/>
                <w:sz w:val="16"/>
                <w:szCs w:val="16"/>
              </w:rPr>
              <w:t>Total provisions</w:t>
            </w:r>
          </w:p>
        </w:tc>
        <w:tc>
          <w:tcPr>
            <w:tcW w:w="567" w:type="pct"/>
            <w:tcBorders>
              <w:top w:val="single" w:sz="4" w:space="0" w:color="000000"/>
              <w:left w:val="nil"/>
              <w:bottom w:val="single" w:sz="4" w:space="0" w:color="000000"/>
              <w:right w:val="nil"/>
            </w:tcBorders>
            <w:shd w:val="clear" w:color="auto" w:fill="auto"/>
            <w:noWrap/>
            <w:vAlign w:val="center"/>
            <w:hideMark/>
          </w:tcPr>
          <w:p w14:paraId="3D3D7ED3"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73,855 </w:t>
            </w:r>
          </w:p>
        </w:tc>
        <w:tc>
          <w:tcPr>
            <w:tcW w:w="579" w:type="pct"/>
            <w:tcBorders>
              <w:top w:val="single" w:sz="4" w:space="0" w:color="000000"/>
              <w:left w:val="nil"/>
              <w:bottom w:val="single" w:sz="4" w:space="0" w:color="000000"/>
              <w:right w:val="nil"/>
            </w:tcBorders>
            <w:shd w:val="clear" w:color="000000" w:fill="E6E6E6"/>
            <w:noWrap/>
            <w:vAlign w:val="center"/>
            <w:hideMark/>
          </w:tcPr>
          <w:p w14:paraId="7B37283C"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69,486 </w:t>
            </w:r>
          </w:p>
        </w:tc>
        <w:tc>
          <w:tcPr>
            <w:tcW w:w="579" w:type="pct"/>
            <w:tcBorders>
              <w:top w:val="single" w:sz="4" w:space="0" w:color="000000"/>
              <w:left w:val="nil"/>
              <w:bottom w:val="single" w:sz="4" w:space="0" w:color="000000"/>
              <w:right w:val="nil"/>
            </w:tcBorders>
            <w:shd w:val="clear" w:color="auto" w:fill="auto"/>
            <w:noWrap/>
            <w:vAlign w:val="center"/>
            <w:hideMark/>
          </w:tcPr>
          <w:p w14:paraId="0E0F7FDC"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70,193 </w:t>
            </w:r>
          </w:p>
        </w:tc>
        <w:tc>
          <w:tcPr>
            <w:tcW w:w="579" w:type="pct"/>
            <w:tcBorders>
              <w:top w:val="single" w:sz="4" w:space="0" w:color="000000"/>
              <w:left w:val="nil"/>
              <w:bottom w:val="single" w:sz="4" w:space="0" w:color="000000"/>
              <w:right w:val="nil"/>
            </w:tcBorders>
            <w:shd w:val="clear" w:color="auto" w:fill="auto"/>
            <w:noWrap/>
            <w:vAlign w:val="center"/>
            <w:hideMark/>
          </w:tcPr>
          <w:p w14:paraId="03A8CA5B"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70,193 </w:t>
            </w:r>
          </w:p>
        </w:tc>
        <w:tc>
          <w:tcPr>
            <w:tcW w:w="580" w:type="pct"/>
            <w:tcBorders>
              <w:top w:val="single" w:sz="4" w:space="0" w:color="000000"/>
              <w:left w:val="nil"/>
              <w:bottom w:val="single" w:sz="4" w:space="0" w:color="000000"/>
              <w:right w:val="nil"/>
            </w:tcBorders>
            <w:shd w:val="clear" w:color="auto" w:fill="auto"/>
            <w:noWrap/>
            <w:vAlign w:val="center"/>
            <w:hideMark/>
          </w:tcPr>
          <w:p w14:paraId="7D67B7B5"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70,193 </w:t>
            </w:r>
          </w:p>
        </w:tc>
      </w:tr>
      <w:tr w:rsidR="00AF51CE" w:rsidRPr="00124710" w14:paraId="0AF2F9B4" w14:textId="77777777" w:rsidTr="005407AD">
        <w:trPr>
          <w:trHeight w:hRule="exact" w:val="204"/>
        </w:trPr>
        <w:tc>
          <w:tcPr>
            <w:tcW w:w="2116" w:type="pct"/>
            <w:tcBorders>
              <w:top w:val="nil"/>
              <w:left w:val="nil"/>
              <w:bottom w:val="nil"/>
              <w:right w:val="nil"/>
            </w:tcBorders>
            <w:shd w:val="clear" w:color="auto" w:fill="auto"/>
            <w:noWrap/>
            <w:vAlign w:val="center"/>
            <w:hideMark/>
          </w:tcPr>
          <w:p w14:paraId="7DB208B7" w14:textId="77777777" w:rsidR="00AF51CE" w:rsidRPr="00124710" w:rsidRDefault="00AF51CE" w:rsidP="00124710">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Total liabilities</w:t>
            </w:r>
          </w:p>
        </w:tc>
        <w:tc>
          <w:tcPr>
            <w:tcW w:w="567" w:type="pct"/>
            <w:tcBorders>
              <w:top w:val="nil"/>
              <w:left w:val="nil"/>
              <w:bottom w:val="single" w:sz="4" w:space="0" w:color="auto"/>
              <w:right w:val="nil"/>
            </w:tcBorders>
            <w:shd w:val="clear" w:color="auto" w:fill="auto"/>
            <w:noWrap/>
            <w:vAlign w:val="center"/>
            <w:hideMark/>
          </w:tcPr>
          <w:p w14:paraId="32054BEB"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224,954 </w:t>
            </w:r>
          </w:p>
        </w:tc>
        <w:tc>
          <w:tcPr>
            <w:tcW w:w="579" w:type="pct"/>
            <w:tcBorders>
              <w:top w:val="nil"/>
              <w:left w:val="nil"/>
              <w:bottom w:val="single" w:sz="4" w:space="0" w:color="auto"/>
              <w:right w:val="nil"/>
            </w:tcBorders>
            <w:shd w:val="clear" w:color="000000" w:fill="E6E6E6"/>
            <w:noWrap/>
            <w:vAlign w:val="center"/>
            <w:hideMark/>
          </w:tcPr>
          <w:p w14:paraId="103E3E88"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214,934 </w:t>
            </w:r>
          </w:p>
        </w:tc>
        <w:tc>
          <w:tcPr>
            <w:tcW w:w="579" w:type="pct"/>
            <w:tcBorders>
              <w:top w:val="nil"/>
              <w:left w:val="nil"/>
              <w:bottom w:val="single" w:sz="4" w:space="0" w:color="auto"/>
              <w:right w:val="nil"/>
            </w:tcBorders>
            <w:shd w:val="clear" w:color="auto" w:fill="auto"/>
            <w:noWrap/>
            <w:vAlign w:val="center"/>
            <w:hideMark/>
          </w:tcPr>
          <w:p w14:paraId="3EF197CF"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210,173 </w:t>
            </w:r>
          </w:p>
        </w:tc>
        <w:tc>
          <w:tcPr>
            <w:tcW w:w="579" w:type="pct"/>
            <w:tcBorders>
              <w:top w:val="nil"/>
              <w:left w:val="nil"/>
              <w:bottom w:val="single" w:sz="4" w:space="0" w:color="auto"/>
              <w:right w:val="nil"/>
            </w:tcBorders>
            <w:shd w:val="clear" w:color="auto" w:fill="auto"/>
            <w:noWrap/>
            <w:vAlign w:val="center"/>
            <w:hideMark/>
          </w:tcPr>
          <w:p w14:paraId="5559C713"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204,657 </w:t>
            </w:r>
          </w:p>
        </w:tc>
        <w:tc>
          <w:tcPr>
            <w:tcW w:w="580" w:type="pct"/>
            <w:tcBorders>
              <w:top w:val="nil"/>
              <w:left w:val="nil"/>
              <w:bottom w:val="single" w:sz="4" w:space="0" w:color="auto"/>
              <w:right w:val="nil"/>
            </w:tcBorders>
            <w:shd w:val="clear" w:color="auto" w:fill="auto"/>
            <w:noWrap/>
            <w:vAlign w:val="center"/>
            <w:hideMark/>
          </w:tcPr>
          <w:p w14:paraId="70370CCD"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199,576 </w:t>
            </w:r>
          </w:p>
        </w:tc>
      </w:tr>
      <w:tr w:rsidR="00AF51CE" w:rsidRPr="00124710" w14:paraId="3BCBD66F" w14:textId="77777777" w:rsidTr="005407AD">
        <w:trPr>
          <w:trHeight w:hRule="exact" w:val="204"/>
        </w:trPr>
        <w:tc>
          <w:tcPr>
            <w:tcW w:w="2116" w:type="pct"/>
            <w:tcBorders>
              <w:top w:val="nil"/>
              <w:left w:val="nil"/>
              <w:bottom w:val="single" w:sz="4" w:space="0" w:color="auto"/>
              <w:right w:val="nil"/>
            </w:tcBorders>
            <w:shd w:val="clear" w:color="auto" w:fill="auto"/>
            <w:noWrap/>
            <w:vAlign w:val="center"/>
            <w:hideMark/>
          </w:tcPr>
          <w:p w14:paraId="26623127" w14:textId="77777777" w:rsidR="00AF51CE" w:rsidRPr="00124710" w:rsidRDefault="00AF51CE" w:rsidP="00124710">
            <w:pPr>
              <w:spacing w:after="0" w:line="240" w:lineRule="auto"/>
              <w:jc w:val="left"/>
              <w:rPr>
                <w:rFonts w:ascii="Arial" w:hAnsi="Arial" w:cs="Arial"/>
                <w:b/>
                <w:bCs/>
                <w:sz w:val="16"/>
                <w:szCs w:val="16"/>
              </w:rPr>
            </w:pPr>
            <w:r w:rsidRPr="00124710">
              <w:rPr>
                <w:rFonts w:ascii="Arial" w:hAnsi="Arial" w:cs="Arial"/>
                <w:b/>
                <w:bCs/>
                <w:sz w:val="16"/>
                <w:szCs w:val="16"/>
              </w:rPr>
              <w:t>Net assets</w:t>
            </w:r>
          </w:p>
        </w:tc>
        <w:tc>
          <w:tcPr>
            <w:tcW w:w="567" w:type="pct"/>
            <w:tcBorders>
              <w:top w:val="nil"/>
              <w:left w:val="nil"/>
              <w:bottom w:val="single" w:sz="4" w:space="0" w:color="auto"/>
              <w:right w:val="nil"/>
            </w:tcBorders>
            <w:shd w:val="clear" w:color="auto" w:fill="auto"/>
            <w:noWrap/>
            <w:vAlign w:val="center"/>
            <w:hideMark/>
          </w:tcPr>
          <w:p w14:paraId="200478F1"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51,302 </w:t>
            </w:r>
          </w:p>
        </w:tc>
        <w:tc>
          <w:tcPr>
            <w:tcW w:w="579" w:type="pct"/>
            <w:tcBorders>
              <w:top w:val="nil"/>
              <w:left w:val="nil"/>
              <w:bottom w:val="single" w:sz="4" w:space="0" w:color="auto"/>
              <w:right w:val="nil"/>
            </w:tcBorders>
            <w:shd w:val="clear" w:color="000000" w:fill="E6E6E6"/>
            <w:noWrap/>
            <w:vAlign w:val="center"/>
            <w:hideMark/>
          </w:tcPr>
          <w:p w14:paraId="66A06BDF"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58,576 </w:t>
            </w:r>
          </w:p>
        </w:tc>
        <w:tc>
          <w:tcPr>
            <w:tcW w:w="579" w:type="pct"/>
            <w:tcBorders>
              <w:top w:val="nil"/>
              <w:left w:val="nil"/>
              <w:bottom w:val="single" w:sz="4" w:space="0" w:color="auto"/>
              <w:right w:val="nil"/>
            </w:tcBorders>
            <w:shd w:val="clear" w:color="auto" w:fill="auto"/>
            <w:noWrap/>
            <w:vAlign w:val="center"/>
            <w:hideMark/>
          </w:tcPr>
          <w:p w14:paraId="33573E4D"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59,231 </w:t>
            </w:r>
          </w:p>
        </w:tc>
        <w:tc>
          <w:tcPr>
            <w:tcW w:w="579" w:type="pct"/>
            <w:tcBorders>
              <w:top w:val="nil"/>
              <w:left w:val="nil"/>
              <w:bottom w:val="single" w:sz="4" w:space="0" w:color="auto"/>
              <w:right w:val="nil"/>
            </w:tcBorders>
            <w:shd w:val="clear" w:color="auto" w:fill="auto"/>
            <w:noWrap/>
            <w:vAlign w:val="center"/>
            <w:hideMark/>
          </w:tcPr>
          <w:p w14:paraId="34FDE637"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59,050 </w:t>
            </w:r>
          </w:p>
        </w:tc>
        <w:tc>
          <w:tcPr>
            <w:tcW w:w="580" w:type="pct"/>
            <w:tcBorders>
              <w:top w:val="nil"/>
              <w:left w:val="nil"/>
              <w:bottom w:val="single" w:sz="4" w:space="0" w:color="auto"/>
              <w:right w:val="nil"/>
            </w:tcBorders>
            <w:shd w:val="clear" w:color="auto" w:fill="auto"/>
            <w:noWrap/>
            <w:vAlign w:val="center"/>
            <w:hideMark/>
          </w:tcPr>
          <w:p w14:paraId="0B75A872"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58,982 </w:t>
            </w:r>
          </w:p>
        </w:tc>
      </w:tr>
      <w:tr w:rsidR="00AF51CE" w:rsidRPr="00124710" w14:paraId="563F48D3" w14:textId="77777777" w:rsidTr="005407AD">
        <w:trPr>
          <w:trHeight w:hRule="exact" w:val="204"/>
        </w:trPr>
        <w:tc>
          <w:tcPr>
            <w:tcW w:w="2116" w:type="pct"/>
            <w:tcBorders>
              <w:top w:val="nil"/>
              <w:left w:val="nil"/>
              <w:bottom w:val="nil"/>
              <w:right w:val="nil"/>
            </w:tcBorders>
            <w:shd w:val="clear" w:color="auto" w:fill="auto"/>
            <w:noWrap/>
            <w:vAlign w:val="center"/>
            <w:hideMark/>
          </w:tcPr>
          <w:p w14:paraId="15EE42EF" w14:textId="77777777" w:rsidR="00AF51CE" w:rsidRPr="00124710" w:rsidRDefault="00AF51CE" w:rsidP="00124710">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EQUITY*</w:t>
            </w:r>
          </w:p>
        </w:tc>
        <w:tc>
          <w:tcPr>
            <w:tcW w:w="567" w:type="pct"/>
            <w:tcBorders>
              <w:top w:val="nil"/>
              <w:left w:val="nil"/>
              <w:bottom w:val="nil"/>
              <w:right w:val="nil"/>
            </w:tcBorders>
            <w:shd w:val="clear" w:color="auto" w:fill="auto"/>
            <w:noWrap/>
            <w:vAlign w:val="center"/>
            <w:hideMark/>
          </w:tcPr>
          <w:p w14:paraId="708A7FCC" w14:textId="77777777" w:rsidR="00AF51CE" w:rsidRPr="00124710" w:rsidRDefault="00AF51CE" w:rsidP="0012471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0C559F10"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4BC3D64B" w14:textId="77777777" w:rsidR="00AF51CE" w:rsidRPr="00124710" w:rsidRDefault="00AF51CE" w:rsidP="0012471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300DEE7" w14:textId="77777777" w:rsidR="00AF51CE" w:rsidRPr="00124710" w:rsidRDefault="00AF51CE" w:rsidP="00124710">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center"/>
            <w:hideMark/>
          </w:tcPr>
          <w:p w14:paraId="43740DB9" w14:textId="77777777" w:rsidR="00AF51CE" w:rsidRPr="00124710" w:rsidRDefault="00AF51CE" w:rsidP="00124710">
            <w:pPr>
              <w:spacing w:after="0" w:line="240" w:lineRule="auto"/>
              <w:jc w:val="left"/>
              <w:rPr>
                <w:rFonts w:ascii="Times New Roman" w:hAnsi="Times New Roman"/>
              </w:rPr>
            </w:pPr>
          </w:p>
        </w:tc>
      </w:tr>
      <w:tr w:rsidR="00AF51CE" w:rsidRPr="00124710" w14:paraId="4BF712B2" w14:textId="77777777" w:rsidTr="005407AD">
        <w:trPr>
          <w:trHeight w:hRule="exact" w:val="204"/>
        </w:trPr>
        <w:tc>
          <w:tcPr>
            <w:tcW w:w="2116" w:type="pct"/>
            <w:tcBorders>
              <w:top w:val="nil"/>
              <w:left w:val="nil"/>
              <w:bottom w:val="nil"/>
              <w:right w:val="nil"/>
            </w:tcBorders>
            <w:shd w:val="clear" w:color="auto" w:fill="auto"/>
            <w:noWrap/>
            <w:vAlign w:val="center"/>
            <w:hideMark/>
          </w:tcPr>
          <w:p w14:paraId="54D99F97" w14:textId="77777777" w:rsidR="00AF51CE" w:rsidRPr="00124710" w:rsidRDefault="00AF51CE" w:rsidP="005407AD">
            <w:pPr>
              <w:spacing w:after="0" w:line="240" w:lineRule="auto"/>
              <w:ind w:left="170"/>
              <w:jc w:val="left"/>
              <w:rPr>
                <w:rFonts w:ascii="Arial" w:hAnsi="Arial" w:cs="Arial"/>
                <w:b/>
                <w:bCs/>
                <w:color w:val="000000"/>
                <w:sz w:val="16"/>
                <w:szCs w:val="16"/>
              </w:rPr>
            </w:pPr>
            <w:r w:rsidRPr="00124710">
              <w:rPr>
                <w:rFonts w:ascii="Arial" w:hAnsi="Arial" w:cs="Arial"/>
                <w:b/>
                <w:bCs/>
                <w:color w:val="000000"/>
                <w:sz w:val="16"/>
                <w:szCs w:val="16"/>
              </w:rPr>
              <w:t>Parent entity interest</w:t>
            </w:r>
          </w:p>
        </w:tc>
        <w:tc>
          <w:tcPr>
            <w:tcW w:w="567" w:type="pct"/>
            <w:tcBorders>
              <w:top w:val="nil"/>
              <w:left w:val="nil"/>
              <w:bottom w:val="nil"/>
              <w:right w:val="nil"/>
            </w:tcBorders>
            <w:shd w:val="clear" w:color="auto" w:fill="auto"/>
            <w:noWrap/>
            <w:vAlign w:val="center"/>
            <w:hideMark/>
          </w:tcPr>
          <w:p w14:paraId="3BCC54FF" w14:textId="77777777" w:rsidR="00AF51CE" w:rsidRPr="00124710" w:rsidRDefault="00AF51CE" w:rsidP="00124710">
            <w:pPr>
              <w:spacing w:after="0" w:line="240" w:lineRule="auto"/>
              <w:ind w:firstLineChars="100" w:firstLine="161"/>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28E59F1E" w14:textId="77777777" w:rsidR="00AF51CE" w:rsidRPr="00124710" w:rsidRDefault="00AF51CE" w:rsidP="00124710">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0C160BA2" w14:textId="77777777" w:rsidR="00AF51CE" w:rsidRPr="00124710" w:rsidRDefault="00AF51CE" w:rsidP="0012471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44C8EF23" w14:textId="77777777" w:rsidR="00AF51CE" w:rsidRPr="00124710" w:rsidRDefault="00AF51CE" w:rsidP="00124710">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center"/>
            <w:hideMark/>
          </w:tcPr>
          <w:p w14:paraId="6B8AEEC6" w14:textId="77777777" w:rsidR="00AF51CE" w:rsidRPr="00124710" w:rsidRDefault="00AF51CE" w:rsidP="00124710">
            <w:pPr>
              <w:spacing w:after="0" w:line="240" w:lineRule="auto"/>
              <w:jc w:val="left"/>
              <w:rPr>
                <w:rFonts w:ascii="Times New Roman" w:hAnsi="Times New Roman"/>
              </w:rPr>
            </w:pPr>
          </w:p>
        </w:tc>
      </w:tr>
      <w:tr w:rsidR="00AF51CE" w:rsidRPr="00124710" w14:paraId="70361230" w14:textId="77777777" w:rsidTr="005407AD">
        <w:trPr>
          <w:trHeight w:hRule="exact" w:val="204"/>
        </w:trPr>
        <w:tc>
          <w:tcPr>
            <w:tcW w:w="2116" w:type="pct"/>
            <w:tcBorders>
              <w:top w:val="nil"/>
              <w:left w:val="nil"/>
              <w:bottom w:val="nil"/>
              <w:right w:val="nil"/>
            </w:tcBorders>
            <w:shd w:val="clear" w:color="auto" w:fill="auto"/>
            <w:noWrap/>
            <w:vAlign w:val="center"/>
            <w:hideMark/>
          </w:tcPr>
          <w:p w14:paraId="60951EBD"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Contributed equity</w:t>
            </w:r>
          </w:p>
        </w:tc>
        <w:tc>
          <w:tcPr>
            <w:tcW w:w="567" w:type="pct"/>
            <w:tcBorders>
              <w:top w:val="nil"/>
              <w:left w:val="nil"/>
              <w:bottom w:val="nil"/>
              <w:right w:val="nil"/>
            </w:tcBorders>
            <w:shd w:val="clear" w:color="auto" w:fill="auto"/>
            <w:noWrap/>
            <w:vAlign w:val="center"/>
            <w:hideMark/>
          </w:tcPr>
          <w:p w14:paraId="53C91DF6"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109,519 </w:t>
            </w:r>
          </w:p>
        </w:tc>
        <w:tc>
          <w:tcPr>
            <w:tcW w:w="579" w:type="pct"/>
            <w:tcBorders>
              <w:top w:val="nil"/>
              <w:left w:val="nil"/>
              <w:bottom w:val="nil"/>
              <w:right w:val="nil"/>
            </w:tcBorders>
            <w:shd w:val="clear" w:color="000000" w:fill="E6E6E6"/>
            <w:noWrap/>
            <w:vAlign w:val="center"/>
            <w:hideMark/>
          </w:tcPr>
          <w:p w14:paraId="658F5662"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120,335 </w:t>
            </w:r>
          </w:p>
        </w:tc>
        <w:tc>
          <w:tcPr>
            <w:tcW w:w="579" w:type="pct"/>
            <w:tcBorders>
              <w:top w:val="nil"/>
              <w:left w:val="nil"/>
              <w:bottom w:val="nil"/>
              <w:right w:val="nil"/>
            </w:tcBorders>
            <w:shd w:val="clear" w:color="auto" w:fill="auto"/>
            <w:noWrap/>
            <w:vAlign w:val="center"/>
            <w:hideMark/>
          </w:tcPr>
          <w:p w14:paraId="46F1DCA5"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129,449 </w:t>
            </w:r>
          </w:p>
        </w:tc>
        <w:tc>
          <w:tcPr>
            <w:tcW w:w="579" w:type="pct"/>
            <w:tcBorders>
              <w:top w:val="nil"/>
              <w:left w:val="nil"/>
              <w:bottom w:val="nil"/>
              <w:right w:val="nil"/>
            </w:tcBorders>
            <w:shd w:val="clear" w:color="auto" w:fill="auto"/>
            <w:noWrap/>
            <w:vAlign w:val="center"/>
            <w:hideMark/>
          </w:tcPr>
          <w:p w14:paraId="47AA8720"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137,683 </w:t>
            </w:r>
          </w:p>
        </w:tc>
        <w:tc>
          <w:tcPr>
            <w:tcW w:w="580" w:type="pct"/>
            <w:tcBorders>
              <w:top w:val="nil"/>
              <w:left w:val="nil"/>
              <w:bottom w:val="nil"/>
              <w:right w:val="nil"/>
            </w:tcBorders>
            <w:shd w:val="clear" w:color="auto" w:fill="auto"/>
            <w:noWrap/>
            <w:vAlign w:val="center"/>
            <w:hideMark/>
          </w:tcPr>
          <w:p w14:paraId="740EA0A7"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146,237 </w:t>
            </w:r>
          </w:p>
        </w:tc>
      </w:tr>
      <w:tr w:rsidR="00AF51CE" w:rsidRPr="00124710" w14:paraId="4174C2FC" w14:textId="77777777" w:rsidTr="005407AD">
        <w:trPr>
          <w:trHeight w:hRule="exact" w:val="204"/>
        </w:trPr>
        <w:tc>
          <w:tcPr>
            <w:tcW w:w="2116" w:type="pct"/>
            <w:tcBorders>
              <w:top w:val="nil"/>
              <w:left w:val="nil"/>
              <w:bottom w:val="nil"/>
              <w:right w:val="nil"/>
            </w:tcBorders>
            <w:shd w:val="clear" w:color="auto" w:fill="auto"/>
            <w:noWrap/>
            <w:vAlign w:val="center"/>
            <w:hideMark/>
          </w:tcPr>
          <w:p w14:paraId="6564AE73"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Reserves</w:t>
            </w:r>
          </w:p>
        </w:tc>
        <w:tc>
          <w:tcPr>
            <w:tcW w:w="567" w:type="pct"/>
            <w:tcBorders>
              <w:top w:val="nil"/>
              <w:left w:val="nil"/>
              <w:bottom w:val="nil"/>
              <w:right w:val="nil"/>
            </w:tcBorders>
            <w:shd w:val="clear" w:color="auto" w:fill="auto"/>
            <w:noWrap/>
            <w:vAlign w:val="center"/>
            <w:hideMark/>
          </w:tcPr>
          <w:p w14:paraId="62856B16"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14,343 </w:t>
            </w:r>
          </w:p>
        </w:tc>
        <w:tc>
          <w:tcPr>
            <w:tcW w:w="579" w:type="pct"/>
            <w:tcBorders>
              <w:top w:val="nil"/>
              <w:left w:val="nil"/>
              <w:bottom w:val="nil"/>
              <w:right w:val="nil"/>
            </w:tcBorders>
            <w:shd w:val="clear" w:color="000000" w:fill="E6E6E6"/>
            <w:noWrap/>
            <w:vAlign w:val="center"/>
            <w:hideMark/>
          </w:tcPr>
          <w:p w14:paraId="336A07C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14,343 </w:t>
            </w:r>
          </w:p>
        </w:tc>
        <w:tc>
          <w:tcPr>
            <w:tcW w:w="579" w:type="pct"/>
            <w:tcBorders>
              <w:top w:val="nil"/>
              <w:left w:val="nil"/>
              <w:bottom w:val="nil"/>
              <w:right w:val="nil"/>
            </w:tcBorders>
            <w:shd w:val="clear" w:color="auto" w:fill="auto"/>
            <w:noWrap/>
            <w:vAlign w:val="center"/>
            <w:hideMark/>
          </w:tcPr>
          <w:p w14:paraId="05B84C03"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14,343 </w:t>
            </w:r>
          </w:p>
        </w:tc>
        <w:tc>
          <w:tcPr>
            <w:tcW w:w="579" w:type="pct"/>
            <w:tcBorders>
              <w:top w:val="nil"/>
              <w:left w:val="nil"/>
              <w:bottom w:val="nil"/>
              <w:right w:val="nil"/>
            </w:tcBorders>
            <w:shd w:val="clear" w:color="auto" w:fill="auto"/>
            <w:noWrap/>
            <w:vAlign w:val="center"/>
            <w:hideMark/>
          </w:tcPr>
          <w:p w14:paraId="0A48BADA"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14,343 </w:t>
            </w:r>
          </w:p>
        </w:tc>
        <w:tc>
          <w:tcPr>
            <w:tcW w:w="580" w:type="pct"/>
            <w:tcBorders>
              <w:top w:val="nil"/>
              <w:left w:val="nil"/>
              <w:bottom w:val="nil"/>
              <w:right w:val="nil"/>
            </w:tcBorders>
            <w:shd w:val="clear" w:color="auto" w:fill="auto"/>
            <w:noWrap/>
            <w:vAlign w:val="center"/>
            <w:hideMark/>
          </w:tcPr>
          <w:p w14:paraId="2334F3AC"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14,343 </w:t>
            </w:r>
          </w:p>
        </w:tc>
      </w:tr>
      <w:tr w:rsidR="00AF51CE" w:rsidRPr="00124710" w14:paraId="0BB72883" w14:textId="77777777" w:rsidTr="005407AD">
        <w:trPr>
          <w:trHeight w:hRule="exact" w:val="408"/>
        </w:trPr>
        <w:tc>
          <w:tcPr>
            <w:tcW w:w="2116" w:type="pct"/>
            <w:tcBorders>
              <w:top w:val="nil"/>
              <w:left w:val="nil"/>
              <w:bottom w:val="nil"/>
              <w:right w:val="nil"/>
            </w:tcBorders>
            <w:shd w:val="clear" w:color="auto" w:fill="auto"/>
            <w:vAlign w:val="center"/>
            <w:hideMark/>
          </w:tcPr>
          <w:p w14:paraId="37690B8C" w14:textId="77777777" w:rsidR="00AF51CE" w:rsidRPr="00124710" w:rsidRDefault="00AF51CE" w:rsidP="005407A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 xml:space="preserve">Retained surplus / (accumulated </w:t>
            </w:r>
            <w:r w:rsidRPr="00124710">
              <w:rPr>
                <w:rFonts w:ascii="Arial" w:hAnsi="Arial" w:cs="Arial"/>
                <w:color w:val="000000"/>
                <w:sz w:val="16"/>
                <w:szCs w:val="16"/>
              </w:rPr>
              <w:br/>
              <w:t xml:space="preserve">  deficit)</w:t>
            </w:r>
          </w:p>
        </w:tc>
        <w:tc>
          <w:tcPr>
            <w:tcW w:w="567" w:type="pct"/>
            <w:tcBorders>
              <w:top w:val="nil"/>
              <w:left w:val="nil"/>
              <w:bottom w:val="nil"/>
              <w:right w:val="nil"/>
            </w:tcBorders>
            <w:shd w:val="clear" w:color="auto" w:fill="auto"/>
            <w:noWrap/>
            <w:vAlign w:val="center"/>
            <w:hideMark/>
          </w:tcPr>
          <w:p w14:paraId="53ECD712"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(72,560)</w:t>
            </w:r>
          </w:p>
        </w:tc>
        <w:tc>
          <w:tcPr>
            <w:tcW w:w="579" w:type="pct"/>
            <w:tcBorders>
              <w:top w:val="nil"/>
              <w:left w:val="nil"/>
              <w:bottom w:val="nil"/>
              <w:right w:val="nil"/>
            </w:tcBorders>
            <w:shd w:val="clear" w:color="000000" w:fill="E6E6E6"/>
            <w:noWrap/>
            <w:vAlign w:val="center"/>
            <w:hideMark/>
          </w:tcPr>
          <w:p w14:paraId="4003A5E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(76,102)</w:t>
            </w:r>
          </w:p>
        </w:tc>
        <w:tc>
          <w:tcPr>
            <w:tcW w:w="579" w:type="pct"/>
            <w:tcBorders>
              <w:top w:val="nil"/>
              <w:left w:val="nil"/>
              <w:bottom w:val="nil"/>
              <w:right w:val="nil"/>
            </w:tcBorders>
            <w:shd w:val="clear" w:color="auto" w:fill="auto"/>
            <w:noWrap/>
            <w:vAlign w:val="center"/>
            <w:hideMark/>
          </w:tcPr>
          <w:p w14:paraId="66FF887F"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(84,561)</w:t>
            </w:r>
          </w:p>
        </w:tc>
        <w:tc>
          <w:tcPr>
            <w:tcW w:w="579" w:type="pct"/>
            <w:tcBorders>
              <w:top w:val="nil"/>
              <w:left w:val="nil"/>
              <w:bottom w:val="nil"/>
              <w:right w:val="nil"/>
            </w:tcBorders>
            <w:shd w:val="clear" w:color="auto" w:fill="auto"/>
            <w:noWrap/>
            <w:vAlign w:val="center"/>
            <w:hideMark/>
          </w:tcPr>
          <w:p w14:paraId="74244F38"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(92,976)</w:t>
            </w:r>
          </w:p>
        </w:tc>
        <w:tc>
          <w:tcPr>
            <w:tcW w:w="580" w:type="pct"/>
            <w:tcBorders>
              <w:top w:val="nil"/>
              <w:left w:val="nil"/>
              <w:bottom w:val="nil"/>
              <w:right w:val="nil"/>
            </w:tcBorders>
            <w:shd w:val="clear" w:color="auto" w:fill="auto"/>
            <w:noWrap/>
            <w:vAlign w:val="center"/>
            <w:hideMark/>
          </w:tcPr>
          <w:p w14:paraId="30000471" w14:textId="77777777" w:rsidR="00AF51CE" w:rsidRPr="00124710" w:rsidRDefault="00AF51CE" w:rsidP="00124710">
            <w:pPr>
              <w:spacing w:after="0" w:line="240" w:lineRule="auto"/>
              <w:jc w:val="right"/>
              <w:rPr>
                <w:rFonts w:ascii="Arial" w:hAnsi="Arial" w:cs="Arial"/>
                <w:color w:val="000000"/>
                <w:sz w:val="16"/>
                <w:szCs w:val="16"/>
              </w:rPr>
            </w:pPr>
            <w:r w:rsidRPr="00124710">
              <w:rPr>
                <w:rFonts w:ascii="Arial" w:hAnsi="Arial" w:cs="Arial"/>
                <w:color w:val="000000"/>
                <w:sz w:val="16"/>
                <w:szCs w:val="16"/>
              </w:rPr>
              <w:t>(101,598)</w:t>
            </w:r>
          </w:p>
        </w:tc>
      </w:tr>
      <w:tr w:rsidR="00AF51CE" w:rsidRPr="00124710" w14:paraId="111ACD07" w14:textId="77777777" w:rsidTr="005407AD">
        <w:trPr>
          <w:trHeight w:hRule="exact" w:val="234"/>
        </w:trPr>
        <w:tc>
          <w:tcPr>
            <w:tcW w:w="2116" w:type="pct"/>
            <w:tcBorders>
              <w:top w:val="nil"/>
              <w:left w:val="nil"/>
              <w:bottom w:val="nil"/>
              <w:right w:val="nil"/>
            </w:tcBorders>
            <w:shd w:val="clear" w:color="auto" w:fill="auto"/>
            <w:noWrap/>
            <w:vAlign w:val="center"/>
            <w:hideMark/>
          </w:tcPr>
          <w:p w14:paraId="0C99EBAE" w14:textId="77777777" w:rsidR="00AF51CE" w:rsidRPr="00124710" w:rsidRDefault="00AF51CE" w:rsidP="005407AD">
            <w:pPr>
              <w:spacing w:after="0" w:line="240" w:lineRule="auto"/>
              <w:ind w:left="170"/>
              <w:jc w:val="left"/>
              <w:rPr>
                <w:rFonts w:ascii="Arial" w:hAnsi="Arial" w:cs="Arial"/>
                <w:b/>
                <w:bCs/>
                <w:i/>
                <w:iCs/>
                <w:color w:val="000000"/>
                <w:sz w:val="16"/>
                <w:szCs w:val="16"/>
              </w:rPr>
            </w:pPr>
            <w:r w:rsidRPr="00124710">
              <w:rPr>
                <w:rFonts w:ascii="Arial" w:hAnsi="Arial" w:cs="Arial"/>
                <w:b/>
                <w:bCs/>
                <w:i/>
                <w:iCs/>
                <w:color w:val="000000"/>
                <w:sz w:val="16"/>
                <w:szCs w:val="16"/>
              </w:rPr>
              <w:t>Total parent entity interest</w:t>
            </w:r>
          </w:p>
        </w:tc>
        <w:tc>
          <w:tcPr>
            <w:tcW w:w="567" w:type="pct"/>
            <w:tcBorders>
              <w:top w:val="single" w:sz="4" w:space="0" w:color="000000"/>
              <w:left w:val="nil"/>
              <w:bottom w:val="single" w:sz="4" w:space="0" w:color="000000"/>
              <w:right w:val="nil"/>
            </w:tcBorders>
            <w:shd w:val="clear" w:color="auto" w:fill="auto"/>
            <w:noWrap/>
            <w:vAlign w:val="center"/>
            <w:hideMark/>
          </w:tcPr>
          <w:p w14:paraId="07F32DA2"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51,302 </w:t>
            </w:r>
          </w:p>
        </w:tc>
        <w:tc>
          <w:tcPr>
            <w:tcW w:w="579" w:type="pct"/>
            <w:tcBorders>
              <w:top w:val="single" w:sz="4" w:space="0" w:color="000000"/>
              <w:left w:val="nil"/>
              <w:bottom w:val="single" w:sz="4" w:space="0" w:color="000000"/>
              <w:right w:val="nil"/>
            </w:tcBorders>
            <w:shd w:val="clear" w:color="000000" w:fill="E6E6E6"/>
            <w:noWrap/>
            <w:vAlign w:val="center"/>
            <w:hideMark/>
          </w:tcPr>
          <w:p w14:paraId="172A54E7"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58,576 </w:t>
            </w:r>
          </w:p>
        </w:tc>
        <w:tc>
          <w:tcPr>
            <w:tcW w:w="579" w:type="pct"/>
            <w:tcBorders>
              <w:top w:val="single" w:sz="4" w:space="0" w:color="000000"/>
              <w:left w:val="nil"/>
              <w:bottom w:val="single" w:sz="4" w:space="0" w:color="000000"/>
              <w:right w:val="nil"/>
            </w:tcBorders>
            <w:shd w:val="clear" w:color="auto" w:fill="auto"/>
            <w:noWrap/>
            <w:vAlign w:val="center"/>
            <w:hideMark/>
          </w:tcPr>
          <w:p w14:paraId="4E07EC79"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59,231 </w:t>
            </w:r>
          </w:p>
        </w:tc>
        <w:tc>
          <w:tcPr>
            <w:tcW w:w="579" w:type="pct"/>
            <w:tcBorders>
              <w:top w:val="single" w:sz="4" w:space="0" w:color="000000"/>
              <w:left w:val="nil"/>
              <w:bottom w:val="single" w:sz="4" w:space="0" w:color="000000"/>
              <w:right w:val="nil"/>
            </w:tcBorders>
            <w:shd w:val="clear" w:color="auto" w:fill="auto"/>
            <w:noWrap/>
            <w:vAlign w:val="center"/>
            <w:hideMark/>
          </w:tcPr>
          <w:p w14:paraId="2107AD88"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59,050 </w:t>
            </w:r>
          </w:p>
        </w:tc>
        <w:tc>
          <w:tcPr>
            <w:tcW w:w="580" w:type="pct"/>
            <w:tcBorders>
              <w:top w:val="single" w:sz="4" w:space="0" w:color="000000"/>
              <w:left w:val="nil"/>
              <w:bottom w:val="single" w:sz="4" w:space="0" w:color="000000"/>
              <w:right w:val="nil"/>
            </w:tcBorders>
            <w:shd w:val="clear" w:color="auto" w:fill="auto"/>
            <w:noWrap/>
            <w:vAlign w:val="center"/>
            <w:hideMark/>
          </w:tcPr>
          <w:p w14:paraId="3E991080" w14:textId="77777777" w:rsidR="00AF51CE" w:rsidRPr="00124710" w:rsidRDefault="00AF51CE" w:rsidP="00124710">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58,982 </w:t>
            </w:r>
          </w:p>
        </w:tc>
      </w:tr>
      <w:tr w:rsidR="00AF51CE" w:rsidRPr="00124710" w14:paraId="5E27C627" w14:textId="77777777" w:rsidTr="005407AD">
        <w:trPr>
          <w:trHeight w:hRule="exact" w:val="234"/>
        </w:trPr>
        <w:tc>
          <w:tcPr>
            <w:tcW w:w="2116" w:type="pct"/>
            <w:tcBorders>
              <w:top w:val="nil"/>
              <w:left w:val="nil"/>
              <w:bottom w:val="single" w:sz="4" w:space="0" w:color="000000"/>
              <w:right w:val="nil"/>
            </w:tcBorders>
            <w:shd w:val="clear" w:color="auto" w:fill="auto"/>
            <w:noWrap/>
            <w:vAlign w:val="center"/>
            <w:hideMark/>
          </w:tcPr>
          <w:p w14:paraId="4C3846CE" w14:textId="77777777" w:rsidR="00AF51CE" w:rsidRPr="00124710" w:rsidRDefault="00AF51CE" w:rsidP="00124710">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Total Equity</w:t>
            </w:r>
          </w:p>
        </w:tc>
        <w:tc>
          <w:tcPr>
            <w:tcW w:w="567" w:type="pct"/>
            <w:tcBorders>
              <w:top w:val="nil"/>
              <w:left w:val="nil"/>
              <w:bottom w:val="single" w:sz="4" w:space="0" w:color="000000"/>
              <w:right w:val="nil"/>
            </w:tcBorders>
            <w:shd w:val="clear" w:color="auto" w:fill="auto"/>
            <w:noWrap/>
            <w:vAlign w:val="center"/>
            <w:hideMark/>
          </w:tcPr>
          <w:p w14:paraId="26012EB2"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51,302 </w:t>
            </w:r>
          </w:p>
        </w:tc>
        <w:tc>
          <w:tcPr>
            <w:tcW w:w="579" w:type="pct"/>
            <w:tcBorders>
              <w:top w:val="nil"/>
              <w:left w:val="nil"/>
              <w:bottom w:val="single" w:sz="4" w:space="0" w:color="000000"/>
              <w:right w:val="nil"/>
            </w:tcBorders>
            <w:shd w:val="clear" w:color="000000" w:fill="E6E6E6"/>
            <w:noWrap/>
            <w:vAlign w:val="center"/>
            <w:hideMark/>
          </w:tcPr>
          <w:p w14:paraId="16691EAF"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58,576 </w:t>
            </w:r>
          </w:p>
        </w:tc>
        <w:tc>
          <w:tcPr>
            <w:tcW w:w="579" w:type="pct"/>
            <w:tcBorders>
              <w:top w:val="nil"/>
              <w:left w:val="nil"/>
              <w:bottom w:val="single" w:sz="4" w:space="0" w:color="000000"/>
              <w:right w:val="nil"/>
            </w:tcBorders>
            <w:shd w:val="clear" w:color="auto" w:fill="auto"/>
            <w:noWrap/>
            <w:vAlign w:val="center"/>
            <w:hideMark/>
          </w:tcPr>
          <w:p w14:paraId="59CAE601"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59,231 </w:t>
            </w:r>
          </w:p>
        </w:tc>
        <w:tc>
          <w:tcPr>
            <w:tcW w:w="579" w:type="pct"/>
            <w:tcBorders>
              <w:top w:val="nil"/>
              <w:left w:val="nil"/>
              <w:bottom w:val="single" w:sz="4" w:space="0" w:color="000000"/>
              <w:right w:val="nil"/>
            </w:tcBorders>
            <w:shd w:val="clear" w:color="auto" w:fill="auto"/>
            <w:noWrap/>
            <w:vAlign w:val="center"/>
            <w:hideMark/>
          </w:tcPr>
          <w:p w14:paraId="57E6AAAD"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59,050 </w:t>
            </w:r>
          </w:p>
        </w:tc>
        <w:tc>
          <w:tcPr>
            <w:tcW w:w="580" w:type="pct"/>
            <w:tcBorders>
              <w:top w:val="nil"/>
              <w:left w:val="nil"/>
              <w:bottom w:val="single" w:sz="4" w:space="0" w:color="000000"/>
              <w:right w:val="nil"/>
            </w:tcBorders>
            <w:shd w:val="clear" w:color="auto" w:fill="auto"/>
            <w:noWrap/>
            <w:vAlign w:val="center"/>
            <w:hideMark/>
          </w:tcPr>
          <w:p w14:paraId="472E816B" w14:textId="77777777" w:rsidR="00AF51CE" w:rsidRPr="00124710" w:rsidRDefault="00AF51CE" w:rsidP="00124710">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58,982 </w:t>
            </w:r>
          </w:p>
        </w:tc>
      </w:tr>
    </w:tbl>
    <w:p w14:paraId="36E9AFAB" w14:textId="77777777" w:rsidR="00AF51CE" w:rsidRDefault="00AF51CE" w:rsidP="00B84EE7">
      <w:pPr>
        <w:pStyle w:val="ChartandTableFootnote"/>
        <w:rPr>
          <w:noProof/>
        </w:rPr>
      </w:pPr>
      <w:r>
        <w:rPr>
          <w:noProof/>
        </w:rPr>
        <w:t>Prepared on Australian Accounting Standards basis.</w:t>
      </w:r>
    </w:p>
    <w:p w14:paraId="3E05035F" w14:textId="77777777" w:rsidR="00AF51CE" w:rsidRDefault="00AF51CE" w:rsidP="00B84EE7">
      <w:pPr>
        <w:pStyle w:val="ChartandTableFootnote"/>
        <w:rPr>
          <w:noProof/>
        </w:rPr>
      </w:pPr>
      <w:r>
        <w:rPr>
          <w:noProof/>
        </w:rPr>
        <w:t>* Equity is the residual interest in assets after the deduction of liabilities</w:t>
      </w:r>
    </w:p>
    <w:p w14:paraId="615F1B97" w14:textId="77777777" w:rsidR="00AF51CE" w:rsidRDefault="00AF51CE">
      <w:pPr>
        <w:spacing w:after="0" w:line="240" w:lineRule="auto"/>
        <w:jc w:val="left"/>
      </w:pPr>
      <w:r>
        <w:br w:type="page"/>
      </w:r>
    </w:p>
    <w:p w14:paraId="18B26605" w14:textId="77777777" w:rsidR="00AF51CE" w:rsidRDefault="00AF51CE" w:rsidP="00747D80">
      <w:pPr>
        <w:pStyle w:val="TableHeading"/>
        <w:spacing w:before="0"/>
        <w:rPr>
          <w:rFonts w:ascii="Calibri" w:hAnsi="Calibri"/>
          <w:b w:val="0"/>
          <w:lang w:val="en-AU"/>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w:t>
      </w:r>
      <w:r>
        <w:rPr>
          <w:rFonts w:cs="Arial"/>
          <w:snapToGrid w:val="0"/>
        </w:rPr>
        <w:t>–</w:t>
      </w:r>
      <w:r w:rsidRPr="00014438">
        <w:rPr>
          <w:snapToGrid w:val="0"/>
        </w:rPr>
        <w:t xml:space="preserve">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2021</w:t>
      </w:r>
      <w:r>
        <w:rPr>
          <w:snapToGrid w:val="0"/>
          <w:lang w:val="en-AU"/>
        </w:rPr>
        <w:noBreakHyphen/>
        <w:t>22</w:t>
      </w:r>
      <w:r w:rsidRPr="00014438">
        <w:rPr>
          <w:snapToGrid w:val="0"/>
        </w:rPr>
        <w:t>)</w:t>
      </w:r>
      <w:r w:rsidRPr="00EC73D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306"/>
        <w:gridCol w:w="830"/>
        <w:gridCol w:w="962"/>
        <w:gridCol w:w="824"/>
        <w:gridCol w:w="989"/>
        <w:gridCol w:w="800"/>
      </w:tblGrid>
      <w:tr w:rsidR="00AF51CE" w:rsidRPr="00124710" w14:paraId="15737BF2" w14:textId="77777777" w:rsidTr="00E1326D">
        <w:trPr>
          <w:trHeight w:hRule="exact" w:val="816"/>
        </w:trPr>
        <w:tc>
          <w:tcPr>
            <w:tcW w:w="2144" w:type="pct"/>
            <w:tcBorders>
              <w:top w:val="single" w:sz="4" w:space="0" w:color="auto"/>
              <w:left w:val="nil"/>
              <w:bottom w:val="nil"/>
              <w:right w:val="nil"/>
            </w:tcBorders>
            <w:shd w:val="clear" w:color="auto" w:fill="auto"/>
            <w:noWrap/>
            <w:vAlign w:val="bottom"/>
            <w:hideMark/>
          </w:tcPr>
          <w:p w14:paraId="0F009274" w14:textId="77777777" w:rsidR="00AF51CE" w:rsidRPr="00124710" w:rsidRDefault="00AF51CE" w:rsidP="00E1326D">
            <w:pPr>
              <w:spacing w:after="0" w:line="240" w:lineRule="auto"/>
              <w:jc w:val="left"/>
              <w:rPr>
                <w:rFonts w:ascii="Arial" w:hAnsi="Arial" w:cs="Arial"/>
                <w:color w:val="000000"/>
                <w:sz w:val="16"/>
                <w:szCs w:val="16"/>
              </w:rPr>
            </w:pPr>
            <w:r w:rsidRPr="00124710">
              <w:rPr>
                <w:rFonts w:ascii="Arial" w:hAnsi="Arial" w:cs="Arial"/>
                <w:color w:val="000000"/>
                <w:sz w:val="16"/>
                <w:szCs w:val="16"/>
              </w:rPr>
              <w:t> </w:t>
            </w:r>
          </w:p>
        </w:tc>
        <w:tc>
          <w:tcPr>
            <w:tcW w:w="538" w:type="pct"/>
            <w:tcBorders>
              <w:top w:val="single" w:sz="4" w:space="0" w:color="auto"/>
              <w:left w:val="nil"/>
              <w:bottom w:val="single" w:sz="4" w:space="0" w:color="000000"/>
              <w:right w:val="nil"/>
            </w:tcBorders>
            <w:shd w:val="clear" w:color="auto" w:fill="auto"/>
            <w:vAlign w:val="bottom"/>
            <w:hideMark/>
          </w:tcPr>
          <w:p w14:paraId="23FF2E4E"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Retained</w:t>
            </w:r>
            <w:r w:rsidRPr="00124710">
              <w:rPr>
                <w:rFonts w:ascii="Arial" w:hAnsi="Arial" w:cs="Arial"/>
                <w:color w:val="000000"/>
                <w:sz w:val="16"/>
                <w:szCs w:val="16"/>
              </w:rPr>
              <w:br/>
              <w:t xml:space="preserve">earnings </w:t>
            </w:r>
            <w:r w:rsidRPr="00124710">
              <w:rPr>
                <w:rFonts w:ascii="Arial" w:hAnsi="Arial" w:cs="Arial"/>
                <w:color w:val="000000"/>
                <w:sz w:val="16"/>
                <w:szCs w:val="16"/>
              </w:rPr>
              <w:br/>
            </w:r>
            <w:r w:rsidRPr="00124710">
              <w:rPr>
                <w:rFonts w:ascii="Arial" w:hAnsi="Arial" w:cs="Arial"/>
                <w:color w:val="000000"/>
                <w:sz w:val="16"/>
                <w:szCs w:val="16"/>
              </w:rPr>
              <w:br/>
              <w:t>$</w:t>
            </w:r>
            <w:r>
              <w:rPr>
                <w:rFonts w:ascii="Arial" w:hAnsi="Arial" w:cs="Arial"/>
                <w:color w:val="000000"/>
                <w:sz w:val="16"/>
                <w:szCs w:val="16"/>
              </w:rPr>
              <w:t>’</w:t>
            </w:r>
            <w:r w:rsidRPr="00124710">
              <w:rPr>
                <w:rFonts w:ascii="Arial" w:hAnsi="Arial" w:cs="Arial"/>
                <w:color w:val="000000"/>
                <w:sz w:val="16"/>
                <w:szCs w:val="16"/>
              </w:rPr>
              <w:t>000</w:t>
            </w:r>
          </w:p>
        </w:tc>
        <w:tc>
          <w:tcPr>
            <w:tcW w:w="624" w:type="pct"/>
            <w:tcBorders>
              <w:top w:val="single" w:sz="4" w:space="0" w:color="auto"/>
              <w:left w:val="nil"/>
              <w:bottom w:val="single" w:sz="4" w:space="0" w:color="000000"/>
              <w:right w:val="nil"/>
            </w:tcBorders>
            <w:shd w:val="clear" w:color="auto" w:fill="auto"/>
            <w:vAlign w:val="bottom"/>
            <w:hideMark/>
          </w:tcPr>
          <w:p w14:paraId="0FA028BA"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Asset</w:t>
            </w:r>
            <w:r w:rsidRPr="00124710">
              <w:rPr>
                <w:rFonts w:ascii="Arial" w:hAnsi="Arial" w:cs="Arial"/>
                <w:color w:val="000000"/>
                <w:sz w:val="16"/>
                <w:szCs w:val="16"/>
              </w:rPr>
              <w:br/>
              <w:t>revaluation</w:t>
            </w:r>
            <w:r w:rsidRPr="00124710">
              <w:rPr>
                <w:rFonts w:ascii="Arial" w:hAnsi="Arial" w:cs="Arial"/>
                <w:color w:val="000000"/>
                <w:sz w:val="16"/>
                <w:szCs w:val="16"/>
              </w:rPr>
              <w:br/>
              <w:t>reserve</w:t>
            </w:r>
            <w:r w:rsidRPr="00124710">
              <w:rPr>
                <w:rFonts w:ascii="Arial" w:hAnsi="Arial" w:cs="Arial"/>
                <w:color w:val="000000"/>
                <w:sz w:val="16"/>
                <w:szCs w:val="16"/>
              </w:rPr>
              <w:br/>
              <w:t>$</w:t>
            </w:r>
            <w:r>
              <w:rPr>
                <w:rFonts w:ascii="Arial" w:hAnsi="Arial" w:cs="Arial"/>
                <w:color w:val="000000"/>
                <w:sz w:val="16"/>
                <w:szCs w:val="16"/>
              </w:rPr>
              <w:t>’</w:t>
            </w:r>
            <w:r w:rsidRPr="00124710">
              <w:rPr>
                <w:rFonts w:ascii="Arial" w:hAnsi="Arial" w:cs="Arial"/>
                <w:color w:val="000000"/>
                <w:sz w:val="16"/>
                <w:szCs w:val="16"/>
              </w:rPr>
              <w:t>000</w:t>
            </w:r>
          </w:p>
        </w:tc>
        <w:tc>
          <w:tcPr>
            <w:tcW w:w="534" w:type="pct"/>
            <w:tcBorders>
              <w:top w:val="single" w:sz="4" w:space="0" w:color="auto"/>
              <w:left w:val="nil"/>
              <w:bottom w:val="single" w:sz="4" w:space="0" w:color="000000"/>
              <w:right w:val="nil"/>
            </w:tcBorders>
            <w:shd w:val="clear" w:color="auto" w:fill="auto"/>
            <w:vAlign w:val="bottom"/>
            <w:hideMark/>
          </w:tcPr>
          <w:p w14:paraId="0E471880"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Other</w:t>
            </w:r>
            <w:r w:rsidRPr="00124710">
              <w:rPr>
                <w:rFonts w:ascii="Arial" w:hAnsi="Arial" w:cs="Arial"/>
                <w:color w:val="000000"/>
                <w:sz w:val="16"/>
                <w:szCs w:val="16"/>
              </w:rPr>
              <w:br/>
              <w:t>reserves</w:t>
            </w:r>
            <w:r w:rsidRPr="00124710">
              <w:rPr>
                <w:rFonts w:ascii="Arial" w:hAnsi="Arial" w:cs="Arial"/>
                <w:color w:val="000000"/>
                <w:sz w:val="16"/>
                <w:szCs w:val="16"/>
              </w:rPr>
              <w:br/>
            </w:r>
            <w:r w:rsidRPr="00124710">
              <w:rPr>
                <w:rFonts w:ascii="Arial" w:hAnsi="Arial" w:cs="Arial"/>
                <w:color w:val="000000"/>
                <w:sz w:val="16"/>
                <w:szCs w:val="16"/>
              </w:rPr>
              <w:br/>
              <w:t>$</w:t>
            </w:r>
            <w:r>
              <w:rPr>
                <w:rFonts w:ascii="Arial" w:hAnsi="Arial" w:cs="Arial"/>
                <w:color w:val="000000"/>
                <w:sz w:val="16"/>
                <w:szCs w:val="16"/>
              </w:rPr>
              <w:t>’</w:t>
            </w:r>
            <w:r w:rsidRPr="00124710">
              <w:rPr>
                <w:rFonts w:ascii="Arial" w:hAnsi="Arial" w:cs="Arial"/>
                <w:color w:val="000000"/>
                <w:sz w:val="16"/>
                <w:szCs w:val="16"/>
              </w:rPr>
              <w:t>000</w:t>
            </w:r>
          </w:p>
        </w:tc>
        <w:tc>
          <w:tcPr>
            <w:tcW w:w="641" w:type="pct"/>
            <w:tcBorders>
              <w:top w:val="single" w:sz="4" w:space="0" w:color="auto"/>
              <w:left w:val="nil"/>
              <w:bottom w:val="single" w:sz="4" w:space="0" w:color="000000"/>
              <w:right w:val="nil"/>
            </w:tcBorders>
            <w:shd w:val="clear" w:color="auto" w:fill="auto"/>
            <w:vAlign w:val="bottom"/>
            <w:hideMark/>
          </w:tcPr>
          <w:p w14:paraId="5883B16D"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Contributed</w:t>
            </w:r>
            <w:r w:rsidRPr="00124710">
              <w:rPr>
                <w:rFonts w:ascii="Arial" w:hAnsi="Arial" w:cs="Arial"/>
                <w:color w:val="000000"/>
                <w:sz w:val="16"/>
                <w:szCs w:val="16"/>
              </w:rPr>
              <w:br/>
              <w:t>equity /</w:t>
            </w:r>
            <w:r w:rsidRPr="00124710">
              <w:rPr>
                <w:rFonts w:ascii="Arial" w:hAnsi="Arial" w:cs="Arial"/>
                <w:color w:val="000000"/>
                <w:sz w:val="16"/>
                <w:szCs w:val="16"/>
              </w:rPr>
              <w:br/>
              <w:t>capital</w:t>
            </w:r>
            <w:r w:rsidRPr="00124710">
              <w:rPr>
                <w:rFonts w:ascii="Arial" w:hAnsi="Arial" w:cs="Arial"/>
                <w:color w:val="000000"/>
                <w:sz w:val="16"/>
                <w:szCs w:val="16"/>
              </w:rPr>
              <w:br/>
              <w:t>$</w:t>
            </w:r>
            <w:r>
              <w:rPr>
                <w:rFonts w:ascii="Arial" w:hAnsi="Arial" w:cs="Arial"/>
                <w:color w:val="000000"/>
                <w:sz w:val="16"/>
                <w:szCs w:val="16"/>
              </w:rPr>
              <w:t>’</w:t>
            </w:r>
            <w:r w:rsidRPr="00124710">
              <w:rPr>
                <w:rFonts w:ascii="Arial" w:hAnsi="Arial" w:cs="Arial"/>
                <w:color w:val="000000"/>
                <w:sz w:val="16"/>
                <w:szCs w:val="16"/>
              </w:rPr>
              <w:t>000</w:t>
            </w:r>
          </w:p>
        </w:tc>
        <w:tc>
          <w:tcPr>
            <w:tcW w:w="519" w:type="pct"/>
            <w:tcBorders>
              <w:top w:val="single" w:sz="4" w:space="0" w:color="auto"/>
              <w:left w:val="nil"/>
              <w:bottom w:val="single" w:sz="4" w:space="0" w:color="000000"/>
              <w:right w:val="nil"/>
            </w:tcBorders>
            <w:shd w:val="clear" w:color="auto" w:fill="auto"/>
            <w:vAlign w:val="bottom"/>
            <w:hideMark/>
          </w:tcPr>
          <w:p w14:paraId="4F3A9503"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Total</w:t>
            </w:r>
            <w:r w:rsidRPr="00124710">
              <w:rPr>
                <w:rFonts w:ascii="Arial" w:hAnsi="Arial" w:cs="Arial"/>
                <w:color w:val="000000"/>
                <w:sz w:val="16"/>
                <w:szCs w:val="16"/>
              </w:rPr>
              <w:br/>
              <w:t>equity</w:t>
            </w:r>
            <w:r w:rsidRPr="00124710">
              <w:rPr>
                <w:rFonts w:ascii="Arial" w:hAnsi="Arial" w:cs="Arial"/>
                <w:color w:val="000000"/>
                <w:sz w:val="16"/>
                <w:szCs w:val="16"/>
              </w:rPr>
              <w:br/>
            </w:r>
            <w:r w:rsidRPr="00124710">
              <w:rPr>
                <w:rFonts w:ascii="Arial" w:hAnsi="Arial" w:cs="Arial"/>
                <w:color w:val="000000"/>
                <w:sz w:val="16"/>
                <w:szCs w:val="16"/>
              </w:rPr>
              <w:br/>
              <w:t>$</w:t>
            </w:r>
            <w:r>
              <w:rPr>
                <w:rFonts w:ascii="Arial" w:hAnsi="Arial" w:cs="Arial"/>
                <w:color w:val="000000"/>
                <w:sz w:val="16"/>
                <w:szCs w:val="16"/>
              </w:rPr>
              <w:t>’</w:t>
            </w:r>
            <w:r w:rsidRPr="00124710">
              <w:rPr>
                <w:rFonts w:ascii="Arial" w:hAnsi="Arial" w:cs="Arial"/>
                <w:color w:val="000000"/>
                <w:sz w:val="16"/>
                <w:szCs w:val="16"/>
              </w:rPr>
              <w:t>000</w:t>
            </w:r>
          </w:p>
        </w:tc>
      </w:tr>
      <w:tr w:rsidR="00AF51CE" w:rsidRPr="00124710" w14:paraId="24CAD46C" w14:textId="77777777" w:rsidTr="00E1326D">
        <w:trPr>
          <w:trHeight w:hRule="exact" w:val="234"/>
        </w:trPr>
        <w:tc>
          <w:tcPr>
            <w:tcW w:w="2144" w:type="pct"/>
            <w:tcBorders>
              <w:top w:val="nil"/>
              <w:left w:val="nil"/>
              <w:bottom w:val="nil"/>
              <w:right w:val="nil"/>
            </w:tcBorders>
            <w:shd w:val="clear" w:color="auto" w:fill="auto"/>
            <w:noWrap/>
            <w:vAlign w:val="bottom"/>
            <w:hideMark/>
          </w:tcPr>
          <w:p w14:paraId="0A669CF4" w14:textId="77777777" w:rsidR="00AF51CE" w:rsidRPr="00124710" w:rsidRDefault="00AF51CE" w:rsidP="00E1326D">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Opening balance as at 1 July 2021</w:t>
            </w:r>
          </w:p>
        </w:tc>
        <w:tc>
          <w:tcPr>
            <w:tcW w:w="538" w:type="pct"/>
            <w:tcBorders>
              <w:top w:val="nil"/>
              <w:left w:val="nil"/>
              <w:bottom w:val="nil"/>
              <w:right w:val="nil"/>
            </w:tcBorders>
            <w:shd w:val="clear" w:color="auto" w:fill="auto"/>
            <w:noWrap/>
            <w:vAlign w:val="bottom"/>
            <w:hideMark/>
          </w:tcPr>
          <w:p w14:paraId="1D9FEC4C" w14:textId="77777777" w:rsidR="00AF51CE" w:rsidRPr="00124710" w:rsidRDefault="00AF51CE" w:rsidP="00E1326D">
            <w:pPr>
              <w:spacing w:after="0" w:line="240" w:lineRule="auto"/>
              <w:jc w:val="right"/>
              <w:rPr>
                <w:rFonts w:ascii="Arial" w:hAnsi="Arial" w:cs="Arial"/>
                <w:b/>
                <w:bCs/>
                <w:color w:val="000000"/>
                <w:sz w:val="16"/>
                <w:szCs w:val="16"/>
              </w:rPr>
            </w:pPr>
          </w:p>
        </w:tc>
        <w:tc>
          <w:tcPr>
            <w:tcW w:w="624" w:type="pct"/>
            <w:tcBorders>
              <w:top w:val="nil"/>
              <w:left w:val="nil"/>
              <w:bottom w:val="nil"/>
              <w:right w:val="nil"/>
            </w:tcBorders>
            <w:shd w:val="clear" w:color="auto" w:fill="auto"/>
            <w:noWrap/>
            <w:vAlign w:val="bottom"/>
            <w:hideMark/>
          </w:tcPr>
          <w:p w14:paraId="1B38E72B" w14:textId="77777777" w:rsidR="00AF51CE" w:rsidRPr="00124710" w:rsidRDefault="00AF51CE" w:rsidP="00E1326D">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71092201" w14:textId="77777777" w:rsidR="00AF51CE" w:rsidRPr="00124710" w:rsidRDefault="00AF51CE" w:rsidP="00E1326D">
            <w:pPr>
              <w:spacing w:after="0" w:line="240" w:lineRule="auto"/>
              <w:jc w:val="right"/>
              <w:rPr>
                <w:rFonts w:ascii="Times New Roman" w:hAnsi="Times New Roman"/>
              </w:rPr>
            </w:pPr>
          </w:p>
        </w:tc>
        <w:tc>
          <w:tcPr>
            <w:tcW w:w="641" w:type="pct"/>
            <w:tcBorders>
              <w:top w:val="nil"/>
              <w:left w:val="nil"/>
              <w:bottom w:val="nil"/>
              <w:right w:val="nil"/>
            </w:tcBorders>
            <w:shd w:val="clear" w:color="auto" w:fill="auto"/>
            <w:noWrap/>
            <w:vAlign w:val="bottom"/>
            <w:hideMark/>
          </w:tcPr>
          <w:p w14:paraId="066A61D9" w14:textId="77777777" w:rsidR="00AF51CE" w:rsidRPr="00124710" w:rsidRDefault="00AF51CE" w:rsidP="00E1326D">
            <w:pPr>
              <w:spacing w:after="0" w:line="240" w:lineRule="auto"/>
              <w:jc w:val="right"/>
              <w:rPr>
                <w:rFonts w:ascii="Times New Roman" w:hAnsi="Times New Roman"/>
              </w:rPr>
            </w:pPr>
          </w:p>
        </w:tc>
        <w:tc>
          <w:tcPr>
            <w:tcW w:w="519" w:type="pct"/>
            <w:tcBorders>
              <w:top w:val="nil"/>
              <w:left w:val="nil"/>
              <w:bottom w:val="nil"/>
              <w:right w:val="nil"/>
            </w:tcBorders>
            <w:shd w:val="clear" w:color="auto" w:fill="auto"/>
            <w:noWrap/>
            <w:vAlign w:val="bottom"/>
            <w:hideMark/>
          </w:tcPr>
          <w:p w14:paraId="3A388172" w14:textId="77777777" w:rsidR="00AF51CE" w:rsidRPr="00124710" w:rsidRDefault="00AF51CE" w:rsidP="00E1326D">
            <w:pPr>
              <w:spacing w:after="0" w:line="240" w:lineRule="auto"/>
              <w:jc w:val="right"/>
              <w:rPr>
                <w:rFonts w:ascii="Times New Roman" w:hAnsi="Times New Roman"/>
              </w:rPr>
            </w:pPr>
          </w:p>
        </w:tc>
      </w:tr>
      <w:tr w:rsidR="00AF51CE" w:rsidRPr="00124710" w14:paraId="72C79E5A" w14:textId="77777777" w:rsidTr="00E1326D">
        <w:trPr>
          <w:trHeight w:hRule="exact" w:val="448"/>
        </w:trPr>
        <w:tc>
          <w:tcPr>
            <w:tcW w:w="2144" w:type="pct"/>
            <w:tcBorders>
              <w:top w:val="nil"/>
              <w:left w:val="nil"/>
              <w:bottom w:val="nil"/>
              <w:right w:val="nil"/>
            </w:tcBorders>
            <w:shd w:val="clear" w:color="auto" w:fill="auto"/>
            <w:vAlign w:val="bottom"/>
            <w:hideMark/>
          </w:tcPr>
          <w:p w14:paraId="1443FD31" w14:textId="77777777" w:rsidR="00AF51CE" w:rsidRPr="00124710" w:rsidRDefault="00AF51CE" w:rsidP="00E1326D">
            <w:pPr>
              <w:spacing w:after="0" w:line="240" w:lineRule="auto"/>
              <w:ind w:left="170"/>
              <w:jc w:val="left"/>
              <w:rPr>
                <w:rFonts w:ascii="Arial" w:hAnsi="Arial" w:cs="Arial"/>
                <w:color w:val="000000"/>
                <w:sz w:val="16"/>
                <w:szCs w:val="16"/>
              </w:rPr>
            </w:pPr>
            <w:r w:rsidRPr="00124710">
              <w:rPr>
                <w:rFonts w:ascii="Arial" w:hAnsi="Arial" w:cs="Arial"/>
                <w:color w:val="000000"/>
                <w:sz w:val="16"/>
                <w:szCs w:val="16"/>
              </w:rPr>
              <w:t xml:space="preserve">Balance carried forward from </w:t>
            </w:r>
            <w:r w:rsidRPr="00124710">
              <w:rPr>
                <w:rFonts w:ascii="Arial" w:hAnsi="Arial" w:cs="Arial"/>
                <w:color w:val="000000"/>
                <w:sz w:val="16"/>
                <w:szCs w:val="16"/>
              </w:rPr>
              <w:br/>
              <w:t xml:space="preserve">  previous period</w:t>
            </w:r>
          </w:p>
        </w:tc>
        <w:tc>
          <w:tcPr>
            <w:tcW w:w="538" w:type="pct"/>
            <w:tcBorders>
              <w:top w:val="nil"/>
              <w:left w:val="nil"/>
              <w:bottom w:val="nil"/>
              <w:right w:val="nil"/>
            </w:tcBorders>
            <w:shd w:val="clear" w:color="auto" w:fill="auto"/>
            <w:noWrap/>
            <w:vAlign w:val="bottom"/>
            <w:hideMark/>
          </w:tcPr>
          <w:p w14:paraId="0F54FEFF"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(72,560)</w:t>
            </w:r>
          </w:p>
        </w:tc>
        <w:tc>
          <w:tcPr>
            <w:tcW w:w="624" w:type="pct"/>
            <w:tcBorders>
              <w:top w:val="nil"/>
              <w:left w:val="nil"/>
              <w:bottom w:val="nil"/>
              <w:right w:val="nil"/>
            </w:tcBorders>
            <w:shd w:val="clear" w:color="auto" w:fill="auto"/>
            <w:noWrap/>
            <w:vAlign w:val="bottom"/>
            <w:hideMark/>
          </w:tcPr>
          <w:p w14:paraId="4AC726F9"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14,343 </w:t>
            </w:r>
          </w:p>
        </w:tc>
        <w:tc>
          <w:tcPr>
            <w:tcW w:w="534" w:type="pct"/>
            <w:tcBorders>
              <w:top w:val="nil"/>
              <w:left w:val="nil"/>
              <w:bottom w:val="nil"/>
              <w:right w:val="nil"/>
            </w:tcBorders>
            <w:shd w:val="clear" w:color="auto" w:fill="auto"/>
            <w:noWrap/>
            <w:vAlign w:val="bottom"/>
            <w:hideMark/>
          </w:tcPr>
          <w:p w14:paraId="552EE9FC"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641" w:type="pct"/>
            <w:tcBorders>
              <w:top w:val="nil"/>
              <w:left w:val="nil"/>
              <w:bottom w:val="nil"/>
              <w:right w:val="nil"/>
            </w:tcBorders>
            <w:shd w:val="clear" w:color="auto" w:fill="auto"/>
            <w:noWrap/>
            <w:vAlign w:val="bottom"/>
            <w:hideMark/>
          </w:tcPr>
          <w:p w14:paraId="03D345FD"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109,519 </w:t>
            </w:r>
          </w:p>
        </w:tc>
        <w:tc>
          <w:tcPr>
            <w:tcW w:w="519" w:type="pct"/>
            <w:tcBorders>
              <w:top w:val="nil"/>
              <w:left w:val="nil"/>
              <w:bottom w:val="nil"/>
              <w:right w:val="nil"/>
            </w:tcBorders>
            <w:shd w:val="clear" w:color="auto" w:fill="auto"/>
            <w:noWrap/>
            <w:vAlign w:val="bottom"/>
            <w:hideMark/>
          </w:tcPr>
          <w:p w14:paraId="5B309B6D"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51,302 </w:t>
            </w:r>
          </w:p>
        </w:tc>
      </w:tr>
      <w:tr w:rsidR="00AF51CE" w:rsidRPr="00124710" w14:paraId="6B08B534" w14:textId="77777777" w:rsidTr="00E1326D">
        <w:trPr>
          <w:trHeight w:hRule="exact" w:val="204"/>
        </w:trPr>
        <w:tc>
          <w:tcPr>
            <w:tcW w:w="2144" w:type="pct"/>
            <w:tcBorders>
              <w:top w:val="nil"/>
              <w:left w:val="nil"/>
              <w:bottom w:val="nil"/>
              <w:right w:val="nil"/>
            </w:tcBorders>
            <w:shd w:val="clear" w:color="auto" w:fill="auto"/>
            <w:vAlign w:val="bottom"/>
            <w:hideMark/>
          </w:tcPr>
          <w:p w14:paraId="6F12E944" w14:textId="77777777" w:rsidR="00AF51CE" w:rsidRPr="00124710" w:rsidRDefault="00AF51CE" w:rsidP="00E1326D">
            <w:pPr>
              <w:spacing w:after="0" w:line="240" w:lineRule="auto"/>
              <w:jc w:val="left"/>
              <w:rPr>
                <w:rFonts w:ascii="Arial" w:hAnsi="Arial" w:cs="Arial"/>
                <w:b/>
                <w:bCs/>
                <w:i/>
                <w:iCs/>
                <w:color w:val="000000"/>
                <w:sz w:val="16"/>
                <w:szCs w:val="16"/>
              </w:rPr>
            </w:pPr>
            <w:r w:rsidRPr="00124710">
              <w:rPr>
                <w:rFonts w:ascii="Arial" w:hAnsi="Arial" w:cs="Arial"/>
                <w:b/>
                <w:bCs/>
                <w:i/>
                <w:iCs/>
                <w:color w:val="000000"/>
                <w:sz w:val="16"/>
                <w:szCs w:val="16"/>
              </w:rPr>
              <w:t>Adjusted opening balance</w:t>
            </w:r>
          </w:p>
        </w:tc>
        <w:tc>
          <w:tcPr>
            <w:tcW w:w="538" w:type="pct"/>
            <w:tcBorders>
              <w:top w:val="single" w:sz="4" w:space="0" w:color="000000"/>
              <w:left w:val="nil"/>
              <w:bottom w:val="single" w:sz="4" w:space="0" w:color="000000"/>
              <w:right w:val="nil"/>
            </w:tcBorders>
            <w:shd w:val="clear" w:color="auto" w:fill="auto"/>
            <w:noWrap/>
            <w:vAlign w:val="bottom"/>
            <w:hideMark/>
          </w:tcPr>
          <w:p w14:paraId="438BB83C" w14:textId="77777777" w:rsidR="00AF51CE" w:rsidRPr="00124710" w:rsidRDefault="00AF51CE" w:rsidP="00E1326D">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(72,560)</w:t>
            </w:r>
          </w:p>
        </w:tc>
        <w:tc>
          <w:tcPr>
            <w:tcW w:w="624" w:type="pct"/>
            <w:tcBorders>
              <w:top w:val="single" w:sz="4" w:space="0" w:color="000000"/>
              <w:left w:val="nil"/>
              <w:bottom w:val="single" w:sz="4" w:space="0" w:color="000000"/>
              <w:right w:val="nil"/>
            </w:tcBorders>
            <w:shd w:val="clear" w:color="auto" w:fill="auto"/>
            <w:noWrap/>
            <w:vAlign w:val="bottom"/>
            <w:hideMark/>
          </w:tcPr>
          <w:p w14:paraId="6227AA3D" w14:textId="77777777" w:rsidR="00AF51CE" w:rsidRPr="00124710" w:rsidRDefault="00AF51CE" w:rsidP="00E1326D">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14,343 </w:t>
            </w:r>
          </w:p>
        </w:tc>
        <w:tc>
          <w:tcPr>
            <w:tcW w:w="534" w:type="pct"/>
            <w:tcBorders>
              <w:top w:val="single" w:sz="4" w:space="0" w:color="000000"/>
              <w:left w:val="nil"/>
              <w:bottom w:val="single" w:sz="4" w:space="0" w:color="000000"/>
              <w:right w:val="nil"/>
            </w:tcBorders>
            <w:shd w:val="clear" w:color="auto" w:fill="auto"/>
            <w:noWrap/>
            <w:vAlign w:val="bottom"/>
            <w:hideMark/>
          </w:tcPr>
          <w:p w14:paraId="26BADB33" w14:textId="77777777" w:rsidR="00AF51CE" w:rsidRPr="00124710" w:rsidRDefault="00AF51CE" w:rsidP="00E1326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124710">
              <w:rPr>
                <w:rFonts w:ascii="Arial" w:hAnsi="Arial" w:cs="Arial"/>
                <w:b/>
                <w:bCs/>
                <w:i/>
                <w:iCs/>
                <w:color w:val="000000"/>
                <w:sz w:val="16"/>
                <w:szCs w:val="16"/>
              </w:rPr>
              <w:t xml:space="preserve"> </w:t>
            </w:r>
          </w:p>
        </w:tc>
        <w:tc>
          <w:tcPr>
            <w:tcW w:w="641" w:type="pct"/>
            <w:tcBorders>
              <w:top w:val="single" w:sz="4" w:space="0" w:color="000000"/>
              <w:left w:val="nil"/>
              <w:bottom w:val="single" w:sz="4" w:space="0" w:color="000000"/>
              <w:right w:val="nil"/>
            </w:tcBorders>
            <w:shd w:val="clear" w:color="auto" w:fill="auto"/>
            <w:noWrap/>
            <w:vAlign w:val="bottom"/>
            <w:hideMark/>
          </w:tcPr>
          <w:p w14:paraId="697802B9" w14:textId="77777777" w:rsidR="00AF51CE" w:rsidRPr="00124710" w:rsidRDefault="00AF51CE" w:rsidP="00E1326D">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109,519 </w:t>
            </w:r>
          </w:p>
        </w:tc>
        <w:tc>
          <w:tcPr>
            <w:tcW w:w="519" w:type="pct"/>
            <w:tcBorders>
              <w:top w:val="single" w:sz="4" w:space="0" w:color="000000"/>
              <w:left w:val="nil"/>
              <w:bottom w:val="single" w:sz="4" w:space="0" w:color="000000"/>
              <w:right w:val="nil"/>
            </w:tcBorders>
            <w:shd w:val="clear" w:color="auto" w:fill="auto"/>
            <w:noWrap/>
            <w:vAlign w:val="bottom"/>
            <w:hideMark/>
          </w:tcPr>
          <w:p w14:paraId="3C0D732F" w14:textId="77777777" w:rsidR="00AF51CE" w:rsidRPr="00124710" w:rsidRDefault="00AF51CE" w:rsidP="00E1326D">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 xml:space="preserve">51,302 </w:t>
            </w:r>
          </w:p>
        </w:tc>
      </w:tr>
      <w:tr w:rsidR="00AF51CE" w:rsidRPr="00124710" w14:paraId="18610FA5" w14:textId="77777777" w:rsidTr="00E1326D">
        <w:trPr>
          <w:trHeight w:hRule="exact" w:val="204"/>
        </w:trPr>
        <w:tc>
          <w:tcPr>
            <w:tcW w:w="2144" w:type="pct"/>
            <w:tcBorders>
              <w:top w:val="nil"/>
              <w:left w:val="nil"/>
              <w:bottom w:val="nil"/>
              <w:right w:val="nil"/>
            </w:tcBorders>
            <w:shd w:val="clear" w:color="auto" w:fill="auto"/>
            <w:noWrap/>
            <w:vAlign w:val="bottom"/>
            <w:hideMark/>
          </w:tcPr>
          <w:p w14:paraId="481C71A5" w14:textId="77777777" w:rsidR="00AF51CE" w:rsidRPr="00124710" w:rsidRDefault="00AF51CE" w:rsidP="00E1326D">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Comprehensive income</w:t>
            </w:r>
          </w:p>
        </w:tc>
        <w:tc>
          <w:tcPr>
            <w:tcW w:w="538" w:type="pct"/>
            <w:tcBorders>
              <w:top w:val="nil"/>
              <w:left w:val="nil"/>
              <w:bottom w:val="nil"/>
              <w:right w:val="nil"/>
            </w:tcBorders>
            <w:shd w:val="clear" w:color="auto" w:fill="auto"/>
            <w:noWrap/>
            <w:vAlign w:val="bottom"/>
            <w:hideMark/>
          </w:tcPr>
          <w:p w14:paraId="06409432" w14:textId="77777777" w:rsidR="00AF51CE" w:rsidRPr="00124710" w:rsidRDefault="00AF51CE" w:rsidP="00E1326D">
            <w:pPr>
              <w:spacing w:after="0" w:line="240" w:lineRule="auto"/>
              <w:jc w:val="right"/>
              <w:rPr>
                <w:rFonts w:ascii="Arial" w:hAnsi="Arial" w:cs="Arial"/>
                <w:b/>
                <w:bCs/>
                <w:color w:val="000000"/>
                <w:sz w:val="16"/>
                <w:szCs w:val="16"/>
              </w:rPr>
            </w:pPr>
          </w:p>
        </w:tc>
        <w:tc>
          <w:tcPr>
            <w:tcW w:w="624" w:type="pct"/>
            <w:tcBorders>
              <w:top w:val="nil"/>
              <w:left w:val="nil"/>
              <w:bottom w:val="nil"/>
              <w:right w:val="nil"/>
            </w:tcBorders>
            <w:shd w:val="clear" w:color="auto" w:fill="auto"/>
            <w:noWrap/>
            <w:vAlign w:val="bottom"/>
            <w:hideMark/>
          </w:tcPr>
          <w:p w14:paraId="7682000D" w14:textId="77777777" w:rsidR="00AF51CE" w:rsidRPr="00124710" w:rsidRDefault="00AF51CE" w:rsidP="00E1326D">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7448F445" w14:textId="77777777" w:rsidR="00AF51CE" w:rsidRPr="00124710" w:rsidRDefault="00AF51CE" w:rsidP="00E1326D">
            <w:pPr>
              <w:spacing w:after="0" w:line="240" w:lineRule="auto"/>
              <w:jc w:val="right"/>
              <w:rPr>
                <w:rFonts w:ascii="Times New Roman" w:hAnsi="Times New Roman"/>
              </w:rPr>
            </w:pPr>
          </w:p>
        </w:tc>
        <w:tc>
          <w:tcPr>
            <w:tcW w:w="641" w:type="pct"/>
            <w:tcBorders>
              <w:top w:val="nil"/>
              <w:left w:val="nil"/>
              <w:bottom w:val="nil"/>
              <w:right w:val="nil"/>
            </w:tcBorders>
            <w:shd w:val="clear" w:color="auto" w:fill="auto"/>
            <w:noWrap/>
            <w:vAlign w:val="bottom"/>
            <w:hideMark/>
          </w:tcPr>
          <w:p w14:paraId="2DCFFD85" w14:textId="77777777" w:rsidR="00AF51CE" w:rsidRPr="00124710" w:rsidRDefault="00AF51CE" w:rsidP="00E1326D">
            <w:pPr>
              <w:spacing w:after="0" w:line="240" w:lineRule="auto"/>
              <w:jc w:val="right"/>
              <w:rPr>
                <w:rFonts w:ascii="Times New Roman" w:hAnsi="Times New Roman"/>
              </w:rPr>
            </w:pPr>
          </w:p>
        </w:tc>
        <w:tc>
          <w:tcPr>
            <w:tcW w:w="519" w:type="pct"/>
            <w:tcBorders>
              <w:top w:val="nil"/>
              <w:left w:val="nil"/>
              <w:bottom w:val="nil"/>
              <w:right w:val="nil"/>
            </w:tcBorders>
            <w:shd w:val="clear" w:color="auto" w:fill="auto"/>
            <w:noWrap/>
            <w:vAlign w:val="bottom"/>
            <w:hideMark/>
          </w:tcPr>
          <w:p w14:paraId="1F3D93F0" w14:textId="77777777" w:rsidR="00AF51CE" w:rsidRPr="00124710" w:rsidRDefault="00AF51CE" w:rsidP="00E1326D">
            <w:pPr>
              <w:spacing w:after="0" w:line="240" w:lineRule="auto"/>
              <w:jc w:val="right"/>
              <w:rPr>
                <w:rFonts w:ascii="Times New Roman" w:hAnsi="Times New Roman"/>
              </w:rPr>
            </w:pPr>
          </w:p>
        </w:tc>
      </w:tr>
      <w:tr w:rsidR="00AF51CE" w:rsidRPr="00124710" w14:paraId="3123D5DD" w14:textId="77777777" w:rsidTr="00E1326D">
        <w:trPr>
          <w:trHeight w:hRule="exact" w:val="204"/>
        </w:trPr>
        <w:tc>
          <w:tcPr>
            <w:tcW w:w="2144" w:type="pct"/>
            <w:tcBorders>
              <w:top w:val="nil"/>
              <w:left w:val="nil"/>
              <w:bottom w:val="nil"/>
              <w:right w:val="nil"/>
            </w:tcBorders>
            <w:shd w:val="clear" w:color="auto" w:fill="auto"/>
            <w:noWrap/>
            <w:vAlign w:val="bottom"/>
            <w:hideMark/>
          </w:tcPr>
          <w:p w14:paraId="5EA1DBEB" w14:textId="77777777" w:rsidR="00AF51CE" w:rsidRPr="00124710" w:rsidRDefault="00AF51CE" w:rsidP="00E1326D">
            <w:pPr>
              <w:spacing w:after="0" w:line="240" w:lineRule="auto"/>
              <w:ind w:left="170"/>
              <w:jc w:val="left"/>
              <w:rPr>
                <w:rFonts w:ascii="Arial" w:hAnsi="Arial" w:cs="Arial"/>
                <w:sz w:val="16"/>
                <w:szCs w:val="16"/>
              </w:rPr>
            </w:pPr>
            <w:r w:rsidRPr="00124710">
              <w:rPr>
                <w:rFonts w:ascii="Arial" w:hAnsi="Arial" w:cs="Arial"/>
                <w:sz w:val="16"/>
                <w:szCs w:val="16"/>
              </w:rPr>
              <w:t>Surplus/(deficit) for the period</w:t>
            </w:r>
          </w:p>
        </w:tc>
        <w:tc>
          <w:tcPr>
            <w:tcW w:w="538" w:type="pct"/>
            <w:tcBorders>
              <w:top w:val="nil"/>
              <w:left w:val="nil"/>
              <w:bottom w:val="nil"/>
              <w:right w:val="nil"/>
            </w:tcBorders>
            <w:shd w:val="clear" w:color="auto" w:fill="auto"/>
            <w:noWrap/>
            <w:vAlign w:val="bottom"/>
            <w:hideMark/>
          </w:tcPr>
          <w:p w14:paraId="027EC24E"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(9,069)</w:t>
            </w:r>
          </w:p>
        </w:tc>
        <w:tc>
          <w:tcPr>
            <w:tcW w:w="624" w:type="pct"/>
            <w:tcBorders>
              <w:top w:val="nil"/>
              <w:left w:val="nil"/>
              <w:bottom w:val="nil"/>
              <w:right w:val="nil"/>
            </w:tcBorders>
            <w:shd w:val="clear" w:color="auto" w:fill="auto"/>
            <w:noWrap/>
            <w:vAlign w:val="bottom"/>
            <w:hideMark/>
          </w:tcPr>
          <w:p w14:paraId="53F0EE72"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bottom"/>
            <w:hideMark/>
          </w:tcPr>
          <w:p w14:paraId="5CF86986"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641" w:type="pct"/>
            <w:tcBorders>
              <w:top w:val="nil"/>
              <w:left w:val="nil"/>
              <w:bottom w:val="nil"/>
              <w:right w:val="nil"/>
            </w:tcBorders>
            <w:shd w:val="clear" w:color="auto" w:fill="auto"/>
            <w:noWrap/>
            <w:vAlign w:val="bottom"/>
            <w:hideMark/>
          </w:tcPr>
          <w:p w14:paraId="40F52FEB"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519" w:type="pct"/>
            <w:tcBorders>
              <w:top w:val="nil"/>
              <w:left w:val="nil"/>
              <w:bottom w:val="nil"/>
              <w:right w:val="nil"/>
            </w:tcBorders>
            <w:shd w:val="clear" w:color="auto" w:fill="auto"/>
            <w:noWrap/>
            <w:vAlign w:val="bottom"/>
            <w:hideMark/>
          </w:tcPr>
          <w:p w14:paraId="193C15FA"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(9,069)</w:t>
            </w:r>
          </w:p>
        </w:tc>
      </w:tr>
      <w:tr w:rsidR="00AF51CE" w:rsidRPr="00124710" w14:paraId="17416CBF" w14:textId="77777777" w:rsidTr="00E1326D">
        <w:trPr>
          <w:trHeight w:hRule="exact" w:val="204"/>
        </w:trPr>
        <w:tc>
          <w:tcPr>
            <w:tcW w:w="2144" w:type="pct"/>
            <w:tcBorders>
              <w:top w:val="nil"/>
              <w:left w:val="nil"/>
              <w:bottom w:val="nil"/>
              <w:right w:val="nil"/>
            </w:tcBorders>
            <w:shd w:val="clear" w:color="auto" w:fill="auto"/>
            <w:noWrap/>
            <w:vAlign w:val="bottom"/>
            <w:hideMark/>
          </w:tcPr>
          <w:p w14:paraId="46D0420C" w14:textId="77777777" w:rsidR="00AF51CE" w:rsidRPr="00124710" w:rsidRDefault="00AF51CE" w:rsidP="00E1326D">
            <w:pPr>
              <w:spacing w:after="0" w:line="240" w:lineRule="auto"/>
              <w:jc w:val="left"/>
              <w:rPr>
                <w:rFonts w:ascii="Arial" w:hAnsi="Arial" w:cs="Arial"/>
                <w:b/>
                <w:bCs/>
                <w:i/>
                <w:iCs/>
                <w:color w:val="000000"/>
                <w:sz w:val="16"/>
                <w:szCs w:val="16"/>
              </w:rPr>
            </w:pPr>
            <w:r w:rsidRPr="00124710">
              <w:rPr>
                <w:rFonts w:ascii="Arial" w:hAnsi="Arial" w:cs="Arial"/>
                <w:b/>
                <w:bCs/>
                <w:i/>
                <w:iCs/>
                <w:color w:val="000000"/>
                <w:sz w:val="16"/>
                <w:szCs w:val="16"/>
              </w:rPr>
              <w:t>Total comprehensive income</w:t>
            </w:r>
          </w:p>
        </w:tc>
        <w:tc>
          <w:tcPr>
            <w:tcW w:w="538" w:type="pct"/>
            <w:tcBorders>
              <w:top w:val="single" w:sz="4" w:space="0" w:color="000000"/>
              <w:left w:val="nil"/>
              <w:bottom w:val="nil"/>
              <w:right w:val="nil"/>
            </w:tcBorders>
            <w:shd w:val="clear" w:color="auto" w:fill="auto"/>
            <w:noWrap/>
            <w:vAlign w:val="bottom"/>
            <w:hideMark/>
          </w:tcPr>
          <w:p w14:paraId="3E829A21" w14:textId="77777777" w:rsidR="00AF51CE" w:rsidRPr="00124710" w:rsidRDefault="00AF51CE" w:rsidP="00E1326D">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(9,069)</w:t>
            </w:r>
          </w:p>
        </w:tc>
        <w:tc>
          <w:tcPr>
            <w:tcW w:w="624" w:type="pct"/>
            <w:tcBorders>
              <w:top w:val="single" w:sz="4" w:space="0" w:color="000000"/>
              <w:left w:val="nil"/>
              <w:bottom w:val="nil"/>
              <w:right w:val="nil"/>
            </w:tcBorders>
            <w:shd w:val="clear" w:color="auto" w:fill="auto"/>
            <w:noWrap/>
            <w:vAlign w:val="bottom"/>
            <w:hideMark/>
          </w:tcPr>
          <w:p w14:paraId="335FC0AD" w14:textId="77777777" w:rsidR="00AF51CE" w:rsidRPr="00124710" w:rsidRDefault="00AF51CE" w:rsidP="00E1326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124710">
              <w:rPr>
                <w:rFonts w:ascii="Arial" w:hAnsi="Arial" w:cs="Arial"/>
                <w:b/>
                <w:bCs/>
                <w:i/>
                <w:iCs/>
                <w:color w:val="000000"/>
                <w:sz w:val="16"/>
                <w:szCs w:val="16"/>
              </w:rPr>
              <w:t xml:space="preserve"> </w:t>
            </w:r>
          </w:p>
        </w:tc>
        <w:tc>
          <w:tcPr>
            <w:tcW w:w="534" w:type="pct"/>
            <w:tcBorders>
              <w:top w:val="single" w:sz="4" w:space="0" w:color="000000"/>
              <w:left w:val="nil"/>
              <w:bottom w:val="nil"/>
              <w:right w:val="nil"/>
            </w:tcBorders>
            <w:shd w:val="clear" w:color="auto" w:fill="auto"/>
            <w:noWrap/>
            <w:vAlign w:val="bottom"/>
            <w:hideMark/>
          </w:tcPr>
          <w:p w14:paraId="7B6F7AC5" w14:textId="77777777" w:rsidR="00AF51CE" w:rsidRPr="00124710" w:rsidRDefault="00AF51CE" w:rsidP="00E1326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124710">
              <w:rPr>
                <w:rFonts w:ascii="Arial" w:hAnsi="Arial" w:cs="Arial"/>
                <w:b/>
                <w:bCs/>
                <w:i/>
                <w:iCs/>
                <w:color w:val="000000"/>
                <w:sz w:val="16"/>
                <w:szCs w:val="16"/>
              </w:rPr>
              <w:t xml:space="preserve"> </w:t>
            </w:r>
          </w:p>
        </w:tc>
        <w:tc>
          <w:tcPr>
            <w:tcW w:w="641" w:type="pct"/>
            <w:tcBorders>
              <w:top w:val="single" w:sz="4" w:space="0" w:color="000000"/>
              <w:left w:val="nil"/>
              <w:bottom w:val="nil"/>
              <w:right w:val="nil"/>
            </w:tcBorders>
            <w:shd w:val="clear" w:color="auto" w:fill="auto"/>
            <w:noWrap/>
            <w:vAlign w:val="bottom"/>
            <w:hideMark/>
          </w:tcPr>
          <w:p w14:paraId="7EC5D42B" w14:textId="77777777" w:rsidR="00AF51CE" w:rsidRPr="00124710" w:rsidRDefault="00AF51CE" w:rsidP="00E1326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124710">
              <w:rPr>
                <w:rFonts w:ascii="Arial" w:hAnsi="Arial" w:cs="Arial"/>
                <w:b/>
                <w:bCs/>
                <w:i/>
                <w:iCs/>
                <w:color w:val="000000"/>
                <w:sz w:val="16"/>
                <w:szCs w:val="16"/>
              </w:rPr>
              <w:t xml:space="preserve"> </w:t>
            </w:r>
          </w:p>
        </w:tc>
        <w:tc>
          <w:tcPr>
            <w:tcW w:w="519" w:type="pct"/>
            <w:tcBorders>
              <w:top w:val="single" w:sz="4" w:space="0" w:color="000000"/>
              <w:left w:val="nil"/>
              <w:bottom w:val="nil"/>
              <w:right w:val="nil"/>
            </w:tcBorders>
            <w:shd w:val="clear" w:color="auto" w:fill="auto"/>
            <w:noWrap/>
            <w:vAlign w:val="bottom"/>
            <w:hideMark/>
          </w:tcPr>
          <w:p w14:paraId="06697886" w14:textId="77777777" w:rsidR="00AF51CE" w:rsidRPr="00124710" w:rsidRDefault="00AF51CE" w:rsidP="00E1326D">
            <w:pPr>
              <w:spacing w:after="0" w:line="240" w:lineRule="auto"/>
              <w:jc w:val="right"/>
              <w:rPr>
                <w:rFonts w:ascii="Arial" w:hAnsi="Arial" w:cs="Arial"/>
                <w:b/>
                <w:bCs/>
                <w:i/>
                <w:iCs/>
                <w:color w:val="000000"/>
                <w:sz w:val="16"/>
                <w:szCs w:val="16"/>
              </w:rPr>
            </w:pPr>
            <w:r w:rsidRPr="00124710">
              <w:rPr>
                <w:rFonts w:ascii="Arial" w:hAnsi="Arial" w:cs="Arial"/>
                <w:b/>
                <w:bCs/>
                <w:i/>
                <w:iCs/>
                <w:color w:val="000000"/>
                <w:sz w:val="16"/>
                <w:szCs w:val="16"/>
              </w:rPr>
              <w:t>(9,069)</w:t>
            </w:r>
          </w:p>
        </w:tc>
      </w:tr>
      <w:tr w:rsidR="00AF51CE" w:rsidRPr="00124710" w14:paraId="2D42E3D8" w14:textId="77777777" w:rsidTr="00E1326D">
        <w:trPr>
          <w:trHeight w:hRule="exact" w:val="234"/>
        </w:trPr>
        <w:tc>
          <w:tcPr>
            <w:tcW w:w="2144" w:type="pct"/>
            <w:tcBorders>
              <w:top w:val="nil"/>
              <w:left w:val="nil"/>
              <w:bottom w:val="nil"/>
              <w:right w:val="nil"/>
            </w:tcBorders>
            <w:shd w:val="clear" w:color="auto" w:fill="auto"/>
            <w:noWrap/>
            <w:vAlign w:val="bottom"/>
            <w:hideMark/>
          </w:tcPr>
          <w:p w14:paraId="43F59A7A" w14:textId="77777777" w:rsidR="00AF51CE" w:rsidRPr="00124710" w:rsidRDefault="00AF51CE" w:rsidP="00E1326D">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Transactions with owners</w:t>
            </w:r>
          </w:p>
        </w:tc>
        <w:tc>
          <w:tcPr>
            <w:tcW w:w="538" w:type="pct"/>
            <w:tcBorders>
              <w:top w:val="single" w:sz="4" w:space="0" w:color="000000"/>
              <w:left w:val="nil"/>
              <w:bottom w:val="nil"/>
              <w:right w:val="nil"/>
            </w:tcBorders>
            <w:shd w:val="clear" w:color="auto" w:fill="auto"/>
            <w:noWrap/>
            <w:vAlign w:val="bottom"/>
            <w:hideMark/>
          </w:tcPr>
          <w:p w14:paraId="403411E9"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w:t>
            </w:r>
          </w:p>
        </w:tc>
        <w:tc>
          <w:tcPr>
            <w:tcW w:w="624" w:type="pct"/>
            <w:tcBorders>
              <w:top w:val="single" w:sz="4" w:space="0" w:color="000000"/>
              <w:left w:val="nil"/>
              <w:bottom w:val="nil"/>
              <w:right w:val="nil"/>
            </w:tcBorders>
            <w:shd w:val="clear" w:color="auto" w:fill="auto"/>
            <w:noWrap/>
            <w:vAlign w:val="bottom"/>
            <w:hideMark/>
          </w:tcPr>
          <w:p w14:paraId="289FFE73"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w:t>
            </w:r>
          </w:p>
        </w:tc>
        <w:tc>
          <w:tcPr>
            <w:tcW w:w="534" w:type="pct"/>
            <w:tcBorders>
              <w:top w:val="single" w:sz="4" w:space="0" w:color="000000"/>
              <w:left w:val="nil"/>
              <w:bottom w:val="nil"/>
              <w:right w:val="nil"/>
            </w:tcBorders>
            <w:shd w:val="clear" w:color="auto" w:fill="auto"/>
            <w:noWrap/>
            <w:vAlign w:val="bottom"/>
            <w:hideMark/>
          </w:tcPr>
          <w:p w14:paraId="1CF13D59"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w:t>
            </w:r>
          </w:p>
        </w:tc>
        <w:tc>
          <w:tcPr>
            <w:tcW w:w="641" w:type="pct"/>
            <w:tcBorders>
              <w:top w:val="single" w:sz="4" w:space="0" w:color="000000"/>
              <w:left w:val="nil"/>
              <w:bottom w:val="nil"/>
              <w:right w:val="nil"/>
            </w:tcBorders>
            <w:shd w:val="clear" w:color="auto" w:fill="auto"/>
            <w:noWrap/>
            <w:vAlign w:val="bottom"/>
            <w:hideMark/>
          </w:tcPr>
          <w:p w14:paraId="6DCB4251"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w:t>
            </w:r>
          </w:p>
        </w:tc>
        <w:tc>
          <w:tcPr>
            <w:tcW w:w="519" w:type="pct"/>
            <w:tcBorders>
              <w:top w:val="single" w:sz="4" w:space="0" w:color="000000"/>
              <w:left w:val="nil"/>
              <w:bottom w:val="nil"/>
              <w:right w:val="nil"/>
            </w:tcBorders>
            <w:shd w:val="clear" w:color="auto" w:fill="auto"/>
            <w:noWrap/>
            <w:vAlign w:val="bottom"/>
            <w:hideMark/>
          </w:tcPr>
          <w:p w14:paraId="29BC061A"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w:t>
            </w:r>
          </w:p>
        </w:tc>
      </w:tr>
      <w:tr w:rsidR="00AF51CE" w:rsidRPr="00124710" w14:paraId="255D36A8" w14:textId="77777777" w:rsidTr="00E1326D">
        <w:trPr>
          <w:trHeight w:hRule="exact" w:val="234"/>
        </w:trPr>
        <w:tc>
          <w:tcPr>
            <w:tcW w:w="2144" w:type="pct"/>
            <w:tcBorders>
              <w:top w:val="nil"/>
              <w:left w:val="nil"/>
              <w:bottom w:val="nil"/>
              <w:right w:val="nil"/>
            </w:tcBorders>
            <w:shd w:val="clear" w:color="auto" w:fill="auto"/>
            <w:noWrap/>
            <w:vAlign w:val="bottom"/>
            <w:hideMark/>
          </w:tcPr>
          <w:p w14:paraId="7A2BAB7C" w14:textId="77777777" w:rsidR="00AF51CE" w:rsidRPr="00124710" w:rsidRDefault="00AF51CE" w:rsidP="00E1326D">
            <w:pPr>
              <w:spacing w:after="0" w:line="240" w:lineRule="auto"/>
              <w:ind w:left="170"/>
              <w:jc w:val="left"/>
              <w:rPr>
                <w:rFonts w:ascii="Arial" w:hAnsi="Arial" w:cs="Arial"/>
                <w:b/>
                <w:bCs/>
                <w:i/>
                <w:iCs/>
                <w:color w:val="000000"/>
                <w:sz w:val="16"/>
                <w:szCs w:val="16"/>
              </w:rPr>
            </w:pPr>
            <w:r w:rsidRPr="00124710">
              <w:rPr>
                <w:rFonts w:ascii="Arial" w:hAnsi="Arial" w:cs="Arial"/>
                <w:b/>
                <w:bCs/>
                <w:i/>
                <w:iCs/>
                <w:color w:val="000000"/>
                <w:sz w:val="16"/>
                <w:szCs w:val="16"/>
              </w:rPr>
              <w:t>Distributions to owners</w:t>
            </w:r>
          </w:p>
        </w:tc>
        <w:tc>
          <w:tcPr>
            <w:tcW w:w="538" w:type="pct"/>
            <w:tcBorders>
              <w:top w:val="nil"/>
              <w:left w:val="nil"/>
              <w:bottom w:val="nil"/>
              <w:right w:val="nil"/>
            </w:tcBorders>
            <w:shd w:val="clear" w:color="auto" w:fill="auto"/>
            <w:noWrap/>
            <w:vAlign w:val="bottom"/>
            <w:hideMark/>
          </w:tcPr>
          <w:p w14:paraId="785EA1F7" w14:textId="77777777" w:rsidR="00AF51CE" w:rsidRPr="00124710" w:rsidRDefault="00AF51CE" w:rsidP="00E1326D">
            <w:pPr>
              <w:spacing w:after="0" w:line="240" w:lineRule="auto"/>
              <w:ind w:firstLineChars="100" w:firstLine="161"/>
              <w:jc w:val="right"/>
              <w:rPr>
                <w:rFonts w:ascii="Arial" w:hAnsi="Arial" w:cs="Arial"/>
                <w:b/>
                <w:bCs/>
                <w:i/>
                <w:iCs/>
                <w:color w:val="000000"/>
                <w:sz w:val="16"/>
                <w:szCs w:val="16"/>
              </w:rPr>
            </w:pPr>
          </w:p>
        </w:tc>
        <w:tc>
          <w:tcPr>
            <w:tcW w:w="624" w:type="pct"/>
            <w:tcBorders>
              <w:top w:val="nil"/>
              <w:left w:val="nil"/>
              <w:bottom w:val="nil"/>
              <w:right w:val="nil"/>
            </w:tcBorders>
            <w:shd w:val="clear" w:color="auto" w:fill="auto"/>
            <w:noWrap/>
            <w:vAlign w:val="bottom"/>
            <w:hideMark/>
          </w:tcPr>
          <w:p w14:paraId="61786C8D" w14:textId="77777777" w:rsidR="00AF51CE" w:rsidRPr="00124710" w:rsidRDefault="00AF51CE" w:rsidP="00E1326D">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63E945BF" w14:textId="77777777" w:rsidR="00AF51CE" w:rsidRPr="00124710" w:rsidRDefault="00AF51CE" w:rsidP="00E1326D">
            <w:pPr>
              <w:spacing w:after="0" w:line="240" w:lineRule="auto"/>
              <w:jc w:val="right"/>
              <w:rPr>
                <w:rFonts w:ascii="Times New Roman" w:hAnsi="Times New Roman"/>
              </w:rPr>
            </w:pPr>
          </w:p>
        </w:tc>
        <w:tc>
          <w:tcPr>
            <w:tcW w:w="641" w:type="pct"/>
            <w:tcBorders>
              <w:top w:val="nil"/>
              <w:left w:val="nil"/>
              <w:bottom w:val="nil"/>
              <w:right w:val="nil"/>
            </w:tcBorders>
            <w:shd w:val="clear" w:color="auto" w:fill="auto"/>
            <w:noWrap/>
            <w:vAlign w:val="bottom"/>
            <w:hideMark/>
          </w:tcPr>
          <w:p w14:paraId="07259924" w14:textId="77777777" w:rsidR="00AF51CE" w:rsidRPr="00124710" w:rsidRDefault="00AF51CE" w:rsidP="00E1326D">
            <w:pPr>
              <w:spacing w:after="0" w:line="240" w:lineRule="auto"/>
              <w:jc w:val="right"/>
              <w:rPr>
                <w:rFonts w:ascii="Times New Roman" w:hAnsi="Times New Roman"/>
              </w:rPr>
            </w:pPr>
          </w:p>
        </w:tc>
        <w:tc>
          <w:tcPr>
            <w:tcW w:w="519" w:type="pct"/>
            <w:tcBorders>
              <w:top w:val="nil"/>
              <w:left w:val="nil"/>
              <w:bottom w:val="nil"/>
              <w:right w:val="nil"/>
            </w:tcBorders>
            <w:shd w:val="clear" w:color="auto" w:fill="auto"/>
            <w:noWrap/>
            <w:vAlign w:val="bottom"/>
            <w:hideMark/>
          </w:tcPr>
          <w:p w14:paraId="4870AB02" w14:textId="77777777" w:rsidR="00AF51CE" w:rsidRPr="00124710" w:rsidRDefault="00AF51CE" w:rsidP="00E1326D">
            <w:pPr>
              <w:spacing w:after="0" w:line="240" w:lineRule="auto"/>
              <w:jc w:val="right"/>
              <w:rPr>
                <w:rFonts w:ascii="Times New Roman" w:hAnsi="Times New Roman"/>
              </w:rPr>
            </w:pPr>
          </w:p>
        </w:tc>
      </w:tr>
      <w:tr w:rsidR="00AF51CE" w:rsidRPr="00124710" w14:paraId="5D1871B6" w14:textId="77777777" w:rsidTr="00E1326D">
        <w:trPr>
          <w:trHeight w:hRule="exact" w:val="234"/>
        </w:trPr>
        <w:tc>
          <w:tcPr>
            <w:tcW w:w="2144" w:type="pct"/>
            <w:tcBorders>
              <w:top w:val="nil"/>
              <w:left w:val="nil"/>
              <w:bottom w:val="nil"/>
              <w:right w:val="nil"/>
            </w:tcBorders>
            <w:shd w:val="clear" w:color="auto" w:fill="auto"/>
            <w:noWrap/>
            <w:vAlign w:val="bottom"/>
            <w:hideMark/>
          </w:tcPr>
          <w:p w14:paraId="04069716" w14:textId="77777777" w:rsidR="00AF51CE" w:rsidRPr="00124710" w:rsidRDefault="00AF51CE" w:rsidP="00E1326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Returns of capital:</w:t>
            </w:r>
          </w:p>
        </w:tc>
        <w:tc>
          <w:tcPr>
            <w:tcW w:w="538" w:type="pct"/>
            <w:tcBorders>
              <w:top w:val="nil"/>
              <w:left w:val="nil"/>
              <w:bottom w:val="nil"/>
              <w:right w:val="nil"/>
            </w:tcBorders>
            <w:shd w:val="clear" w:color="auto" w:fill="auto"/>
            <w:noWrap/>
            <w:vAlign w:val="bottom"/>
            <w:hideMark/>
          </w:tcPr>
          <w:p w14:paraId="0BDEE87C" w14:textId="77777777" w:rsidR="00AF51CE" w:rsidRPr="00124710" w:rsidRDefault="00AF51CE" w:rsidP="00E1326D">
            <w:pPr>
              <w:spacing w:after="0" w:line="240" w:lineRule="auto"/>
              <w:ind w:firstLineChars="200" w:firstLine="320"/>
              <w:jc w:val="right"/>
              <w:rPr>
                <w:rFonts w:ascii="Arial" w:hAnsi="Arial" w:cs="Arial"/>
                <w:color w:val="000000"/>
                <w:sz w:val="16"/>
                <w:szCs w:val="16"/>
              </w:rPr>
            </w:pPr>
          </w:p>
        </w:tc>
        <w:tc>
          <w:tcPr>
            <w:tcW w:w="624" w:type="pct"/>
            <w:tcBorders>
              <w:top w:val="nil"/>
              <w:left w:val="nil"/>
              <w:bottom w:val="nil"/>
              <w:right w:val="nil"/>
            </w:tcBorders>
            <w:shd w:val="clear" w:color="auto" w:fill="auto"/>
            <w:noWrap/>
            <w:vAlign w:val="bottom"/>
            <w:hideMark/>
          </w:tcPr>
          <w:p w14:paraId="01898716" w14:textId="77777777" w:rsidR="00AF51CE" w:rsidRPr="00124710" w:rsidRDefault="00AF51CE" w:rsidP="00E1326D">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141006A6" w14:textId="77777777" w:rsidR="00AF51CE" w:rsidRPr="00124710" w:rsidRDefault="00AF51CE" w:rsidP="00E1326D">
            <w:pPr>
              <w:spacing w:after="0" w:line="240" w:lineRule="auto"/>
              <w:jc w:val="right"/>
              <w:rPr>
                <w:rFonts w:ascii="Times New Roman" w:hAnsi="Times New Roman"/>
              </w:rPr>
            </w:pPr>
          </w:p>
        </w:tc>
        <w:tc>
          <w:tcPr>
            <w:tcW w:w="641" w:type="pct"/>
            <w:tcBorders>
              <w:top w:val="nil"/>
              <w:left w:val="nil"/>
              <w:bottom w:val="nil"/>
              <w:right w:val="nil"/>
            </w:tcBorders>
            <w:shd w:val="clear" w:color="auto" w:fill="auto"/>
            <w:noWrap/>
            <w:vAlign w:val="bottom"/>
            <w:hideMark/>
          </w:tcPr>
          <w:p w14:paraId="45DBD5DD" w14:textId="77777777" w:rsidR="00AF51CE" w:rsidRPr="00124710" w:rsidRDefault="00AF51CE" w:rsidP="00E1326D">
            <w:pPr>
              <w:spacing w:after="0" w:line="240" w:lineRule="auto"/>
              <w:jc w:val="right"/>
              <w:rPr>
                <w:rFonts w:ascii="Times New Roman" w:hAnsi="Times New Roman"/>
              </w:rPr>
            </w:pPr>
          </w:p>
        </w:tc>
        <w:tc>
          <w:tcPr>
            <w:tcW w:w="519" w:type="pct"/>
            <w:tcBorders>
              <w:top w:val="nil"/>
              <w:left w:val="nil"/>
              <w:bottom w:val="nil"/>
              <w:right w:val="nil"/>
            </w:tcBorders>
            <w:shd w:val="clear" w:color="auto" w:fill="auto"/>
            <w:noWrap/>
            <w:vAlign w:val="bottom"/>
            <w:hideMark/>
          </w:tcPr>
          <w:p w14:paraId="1DA8502C" w14:textId="77777777" w:rsidR="00AF51CE" w:rsidRPr="00124710" w:rsidRDefault="00AF51CE" w:rsidP="00E1326D">
            <w:pPr>
              <w:spacing w:after="0" w:line="240" w:lineRule="auto"/>
              <w:jc w:val="right"/>
              <w:rPr>
                <w:rFonts w:ascii="Times New Roman" w:hAnsi="Times New Roman"/>
              </w:rPr>
            </w:pPr>
          </w:p>
        </w:tc>
      </w:tr>
      <w:tr w:rsidR="00AF51CE" w:rsidRPr="00124710" w14:paraId="3758B640" w14:textId="77777777" w:rsidTr="00E1326D">
        <w:trPr>
          <w:trHeight w:hRule="exact" w:val="234"/>
        </w:trPr>
        <w:tc>
          <w:tcPr>
            <w:tcW w:w="2144" w:type="pct"/>
            <w:tcBorders>
              <w:top w:val="nil"/>
              <w:left w:val="nil"/>
              <w:bottom w:val="nil"/>
              <w:right w:val="nil"/>
            </w:tcBorders>
            <w:shd w:val="clear" w:color="auto" w:fill="auto"/>
            <w:noWrap/>
            <w:vAlign w:val="bottom"/>
            <w:hideMark/>
          </w:tcPr>
          <w:p w14:paraId="0DCF4922" w14:textId="77777777" w:rsidR="00AF51CE" w:rsidRPr="00124710" w:rsidRDefault="00AF51CE" w:rsidP="00E1326D">
            <w:pPr>
              <w:spacing w:after="0" w:line="240" w:lineRule="auto"/>
              <w:ind w:left="510"/>
              <w:jc w:val="left"/>
              <w:rPr>
                <w:rFonts w:ascii="Arial" w:hAnsi="Arial" w:cs="Arial"/>
                <w:color w:val="000000"/>
                <w:sz w:val="16"/>
                <w:szCs w:val="16"/>
              </w:rPr>
            </w:pPr>
            <w:r w:rsidRPr="00124710">
              <w:rPr>
                <w:rFonts w:ascii="Arial" w:hAnsi="Arial" w:cs="Arial"/>
                <w:color w:val="000000"/>
                <w:sz w:val="16"/>
                <w:szCs w:val="16"/>
              </w:rPr>
              <w:t>Restructuring</w:t>
            </w:r>
          </w:p>
        </w:tc>
        <w:tc>
          <w:tcPr>
            <w:tcW w:w="538" w:type="pct"/>
            <w:tcBorders>
              <w:top w:val="nil"/>
              <w:left w:val="nil"/>
              <w:bottom w:val="nil"/>
              <w:right w:val="nil"/>
            </w:tcBorders>
            <w:shd w:val="clear" w:color="auto" w:fill="auto"/>
            <w:noWrap/>
            <w:vAlign w:val="bottom"/>
            <w:hideMark/>
          </w:tcPr>
          <w:p w14:paraId="6435540C"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5,527 </w:t>
            </w:r>
          </w:p>
        </w:tc>
        <w:tc>
          <w:tcPr>
            <w:tcW w:w="624" w:type="pct"/>
            <w:tcBorders>
              <w:top w:val="nil"/>
              <w:left w:val="nil"/>
              <w:bottom w:val="nil"/>
              <w:right w:val="nil"/>
            </w:tcBorders>
            <w:shd w:val="clear" w:color="auto" w:fill="auto"/>
            <w:noWrap/>
            <w:vAlign w:val="bottom"/>
            <w:hideMark/>
          </w:tcPr>
          <w:p w14:paraId="6CE64120"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bottom"/>
            <w:hideMark/>
          </w:tcPr>
          <w:p w14:paraId="585D50A0"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641" w:type="pct"/>
            <w:tcBorders>
              <w:top w:val="nil"/>
              <w:left w:val="nil"/>
              <w:bottom w:val="nil"/>
              <w:right w:val="nil"/>
            </w:tcBorders>
            <w:shd w:val="clear" w:color="auto" w:fill="auto"/>
            <w:noWrap/>
            <w:vAlign w:val="bottom"/>
            <w:hideMark/>
          </w:tcPr>
          <w:p w14:paraId="0EEAE877"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253 </w:t>
            </w:r>
          </w:p>
        </w:tc>
        <w:tc>
          <w:tcPr>
            <w:tcW w:w="519" w:type="pct"/>
            <w:tcBorders>
              <w:top w:val="nil"/>
              <w:left w:val="nil"/>
              <w:bottom w:val="nil"/>
              <w:right w:val="nil"/>
            </w:tcBorders>
            <w:shd w:val="clear" w:color="auto" w:fill="auto"/>
            <w:noWrap/>
            <w:vAlign w:val="bottom"/>
            <w:hideMark/>
          </w:tcPr>
          <w:p w14:paraId="64E4C4A4"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5,780 </w:t>
            </w:r>
          </w:p>
        </w:tc>
      </w:tr>
      <w:tr w:rsidR="00AF51CE" w:rsidRPr="00124710" w14:paraId="2023D937" w14:textId="77777777" w:rsidTr="00E1326D">
        <w:trPr>
          <w:trHeight w:hRule="exact" w:val="234"/>
        </w:trPr>
        <w:tc>
          <w:tcPr>
            <w:tcW w:w="2144" w:type="pct"/>
            <w:tcBorders>
              <w:top w:val="nil"/>
              <w:left w:val="nil"/>
              <w:bottom w:val="nil"/>
              <w:right w:val="nil"/>
            </w:tcBorders>
            <w:shd w:val="clear" w:color="auto" w:fill="auto"/>
            <w:noWrap/>
            <w:vAlign w:val="bottom"/>
            <w:hideMark/>
          </w:tcPr>
          <w:p w14:paraId="61547397" w14:textId="77777777" w:rsidR="00AF51CE" w:rsidRPr="00124710" w:rsidRDefault="00AF51CE" w:rsidP="00E1326D">
            <w:pPr>
              <w:spacing w:after="0" w:line="240" w:lineRule="auto"/>
              <w:ind w:left="170"/>
              <w:jc w:val="left"/>
              <w:rPr>
                <w:rFonts w:ascii="Arial" w:hAnsi="Arial" w:cs="Arial"/>
                <w:b/>
                <w:bCs/>
                <w:i/>
                <w:iCs/>
                <w:color w:val="000000"/>
                <w:sz w:val="16"/>
                <w:szCs w:val="16"/>
              </w:rPr>
            </w:pPr>
            <w:r w:rsidRPr="00124710">
              <w:rPr>
                <w:rFonts w:ascii="Arial" w:hAnsi="Arial" w:cs="Arial"/>
                <w:b/>
                <w:bCs/>
                <w:i/>
                <w:iCs/>
                <w:color w:val="000000"/>
                <w:sz w:val="16"/>
                <w:szCs w:val="16"/>
              </w:rPr>
              <w:t>Contributions by owners</w:t>
            </w:r>
          </w:p>
        </w:tc>
        <w:tc>
          <w:tcPr>
            <w:tcW w:w="538" w:type="pct"/>
            <w:tcBorders>
              <w:top w:val="nil"/>
              <w:left w:val="nil"/>
              <w:bottom w:val="nil"/>
              <w:right w:val="nil"/>
            </w:tcBorders>
            <w:shd w:val="clear" w:color="auto" w:fill="auto"/>
            <w:noWrap/>
            <w:vAlign w:val="bottom"/>
            <w:hideMark/>
          </w:tcPr>
          <w:p w14:paraId="7FE3467C" w14:textId="77777777" w:rsidR="00AF51CE" w:rsidRPr="00124710" w:rsidRDefault="00AF51CE" w:rsidP="00E1326D">
            <w:pPr>
              <w:spacing w:after="0" w:line="240" w:lineRule="auto"/>
              <w:ind w:firstLineChars="100" w:firstLine="161"/>
              <w:jc w:val="right"/>
              <w:rPr>
                <w:rFonts w:ascii="Arial" w:hAnsi="Arial" w:cs="Arial"/>
                <w:b/>
                <w:bCs/>
                <w:i/>
                <w:iCs/>
                <w:color w:val="000000"/>
                <w:sz w:val="16"/>
                <w:szCs w:val="16"/>
              </w:rPr>
            </w:pPr>
          </w:p>
        </w:tc>
        <w:tc>
          <w:tcPr>
            <w:tcW w:w="624" w:type="pct"/>
            <w:tcBorders>
              <w:top w:val="nil"/>
              <w:left w:val="nil"/>
              <w:bottom w:val="nil"/>
              <w:right w:val="nil"/>
            </w:tcBorders>
            <w:shd w:val="clear" w:color="auto" w:fill="auto"/>
            <w:noWrap/>
            <w:vAlign w:val="bottom"/>
            <w:hideMark/>
          </w:tcPr>
          <w:p w14:paraId="4D14130F" w14:textId="77777777" w:rsidR="00AF51CE" w:rsidRPr="00124710" w:rsidRDefault="00AF51CE" w:rsidP="00E1326D">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162C04C9" w14:textId="77777777" w:rsidR="00AF51CE" w:rsidRPr="00124710" w:rsidRDefault="00AF51CE" w:rsidP="00E1326D">
            <w:pPr>
              <w:spacing w:after="0" w:line="240" w:lineRule="auto"/>
              <w:jc w:val="right"/>
              <w:rPr>
                <w:rFonts w:ascii="Times New Roman" w:hAnsi="Times New Roman"/>
              </w:rPr>
            </w:pPr>
          </w:p>
        </w:tc>
        <w:tc>
          <w:tcPr>
            <w:tcW w:w="641" w:type="pct"/>
            <w:tcBorders>
              <w:top w:val="nil"/>
              <w:left w:val="nil"/>
              <w:bottom w:val="nil"/>
              <w:right w:val="nil"/>
            </w:tcBorders>
            <w:shd w:val="clear" w:color="auto" w:fill="auto"/>
            <w:noWrap/>
            <w:vAlign w:val="bottom"/>
            <w:hideMark/>
          </w:tcPr>
          <w:p w14:paraId="31C060CC" w14:textId="77777777" w:rsidR="00AF51CE" w:rsidRPr="00124710" w:rsidRDefault="00AF51CE" w:rsidP="00E1326D">
            <w:pPr>
              <w:spacing w:after="0" w:line="240" w:lineRule="auto"/>
              <w:jc w:val="right"/>
              <w:rPr>
                <w:rFonts w:ascii="Times New Roman" w:hAnsi="Times New Roman"/>
              </w:rPr>
            </w:pPr>
          </w:p>
        </w:tc>
        <w:tc>
          <w:tcPr>
            <w:tcW w:w="519" w:type="pct"/>
            <w:tcBorders>
              <w:top w:val="nil"/>
              <w:left w:val="nil"/>
              <w:bottom w:val="nil"/>
              <w:right w:val="nil"/>
            </w:tcBorders>
            <w:shd w:val="clear" w:color="auto" w:fill="auto"/>
            <w:noWrap/>
            <w:vAlign w:val="bottom"/>
            <w:hideMark/>
          </w:tcPr>
          <w:p w14:paraId="3C4E3A6A" w14:textId="77777777" w:rsidR="00AF51CE" w:rsidRPr="00124710" w:rsidRDefault="00AF51CE" w:rsidP="00E1326D">
            <w:pPr>
              <w:spacing w:after="0" w:line="240" w:lineRule="auto"/>
              <w:jc w:val="right"/>
              <w:rPr>
                <w:rFonts w:ascii="Times New Roman" w:hAnsi="Times New Roman"/>
              </w:rPr>
            </w:pPr>
          </w:p>
        </w:tc>
      </w:tr>
      <w:tr w:rsidR="00AF51CE" w:rsidRPr="00124710" w14:paraId="7AEE838E" w14:textId="77777777" w:rsidTr="00E1326D">
        <w:trPr>
          <w:trHeight w:hRule="exact" w:val="234"/>
        </w:trPr>
        <w:tc>
          <w:tcPr>
            <w:tcW w:w="2144" w:type="pct"/>
            <w:tcBorders>
              <w:top w:val="nil"/>
              <w:left w:val="nil"/>
              <w:bottom w:val="nil"/>
              <w:right w:val="nil"/>
            </w:tcBorders>
            <w:shd w:val="clear" w:color="auto" w:fill="auto"/>
            <w:noWrap/>
            <w:vAlign w:val="bottom"/>
            <w:hideMark/>
          </w:tcPr>
          <w:p w14:paraId="1A50CB41" w14:textId="77777777" w:rsidR="00AF51CE" w:rsidRPr="00124710" w:rsidRDefault="00AF51CE" w:rsidP="00E1326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Equity Injection</w:t>
            </w:r>
            <w:r>
              <w:rPr>
                <w:rFonts w:ascii="Arial" w:hAnsi="Arial" w:cs="Arial"/>
                <w:color w:val="000000"/>
                <w:sz w:val="16"/>
                <w:szCs w:val="16"/>
              </w:rPr>
              <w:t xml:space="preserve"> – </w:t>
            </w:r>
            <w:r w:rsidRPr="00124710">
              <w:rPr>
                <w:rFonts w:ascii="Arial" w:hAnsi="Arial" w:cs="Arial"/>
                <w:color w:val="000000"/>
                <w:sz w:val="16"/>
                <w:szCs w:val="16"/>
              </w:rPr>
              <w:t>Appropriation</w:t>
            </w:r>
          </w:p>
        </w:tc>
        <w:tc>
          <w:tcPr>
            <w:tcW w:w="538" w:type="pct"/>
            <w:tcBorders>
              <w:top w:val="nil"/>
              <w:left w:val="nil"/>
              <w:bottom w:val="nil"/>
              <w:right w:val="nil"/>
            </w:tcBorders>
            <w:shd w:val="clear" w:color="auto" w:fill="auto"/>
            <w:noWrap/>
            <w:vAlign w:val="bottom"/>
            <w:hideMark/>
          </w:tcPr>
          <w:p w14:paraId="28923FE7"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624" w:type="pct"/>
            <w:tcBorders>
              <w:top w:val="nil"/>
              <w:left w:val="nil"/>
              <w:bottom w:val="nil"/>
              <w:right w:val="nil"/>
            </w:tcBorders>
            <w:shd w:val="clear" w:color="auto" w:fill="auto"/>
            <w:noWrap/>
            <w:vAlign w:val="bottom"/>
            <w:hideMark/>
          </w:tcPr>
          <w:p w14:paraId="0DAA38BE"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bottom"/>
            <w:hideMark/>
          </w:tcPr>
          <w:p w14:paraId="564F90DC"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641" w:type="pct"/>
            <w:tcBorders>
              <w:top w:val="nil"/>
              <w:left w:val="nil"/>
              <w:bottom w:val="nil"/>
              <w:right w:val="nil"/>
            </w:tcBorders>
            <w:shd w:val="clear" w:color="auto" w:fill="auto"/>
            <w:noWrap/>
            <w:vAlign w:val="bottom"/>
            <w:hideMark/>
          </w:tcPr>
          <w:p w14:paraId="45753ED5"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301 </w:t>
            </w:r>
          </w:p>
        </w:tc>
        <w:tc>
          <w:tcPr>
            <w:tcW w:w="519" w:type="pct"/>
            <w:tcBorders>
              <w:top w:val="nil"/>
              <w:left w:val="nil"/>
              <w:bottom w:val="nil"/>
              <w:right w:val="nil"/>
            </w:tcBorders>
            <w:shd w:val="clear" w:color="auto" w:fill="auto"/>
            <w:noWrap/>
            <w:vAlign w:val="bottom"/>
            <w:hideMark/>
          </w:tcPr>
          <w:p w14:paraId="3DF85555"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301 </w:t>
            </w:r>
          </w:p>
        </w:tc>
      </w:tr>
      <w:tr w:rsidR="00AF51CE" w:rsidRPr="00124710" w14:paraId="2E1E815A" w14:textId="77777777" w:rsidTr="00E1326D">
        <w:trPr>
          <w:trHeight w:hRule="exact" w:val="234"/>
        </w:trPr>
        <w:tc>
          <w:tcPr>
            <w:tcW w:w="2144" w:type="pct"/>
            <w:tcBorders>
              <w:top w:val="nil"/>
              <w:left w:val="nil"/>
              <w:bottom w:val="nil"/>
              <w:right w:val="nil"/>
            </w:tcBorders>
            <w:shd w:val="clear" w:color="auto" w:fill="auto"/>
            <w:noWrap/>
            <w:vAlign w:val="bottom"/>
            <w:hideMark/>
          </w:tcPr>
          <w:p w14:paraId="2B39CB15" w14:textId="77777777" w:rsidR="00AF51CE" w:rsidRPr="00124710" w:rsidRDefault="00AF51CE" w:rsidP="00E1326D">
            <w:pPr>
              <w:spacing w:after="0" w:line="240" w:lineRule="auto"/>
              <w:ind w:left="340"/>
              <w:jc w:val="left"/>
              <w:rPr>
                <w:rFonts w:ascii="Arial" w:hAnsi="Arial" w:cs="Arial"/>
                <w:color w:val="000000"/>
                <w:sz w:val="16"/>
                <w:szCs w:val="16"/>
              </w:rPr>
            </w:pPr>
            <w:r w:rsidRPr="00124710">
              <w:rPr>
                <w:rFonts w:ascii="Arial" w:hAnsi="Arial" w:cs="Arial"/>
                <w:color w:val="000000"/>
                <w:sz w:val="16"/>
                <w:szCs w:val="16"/>
              </w:rPr>
              <w:t>Departmental Capital Budget (DCB)</w:t>
            </w:r>
          </w:p>
        </w:tc>
        <w:tc>
          <w:tcPr>
            <w:tcW w:w="538" w:type="pct"/>
            <w:tcBorders>
              <w:top w:val="nil"/>
              <w:left w:val="nil"/>
              <w:bottom w:val="nil"/>
              <w:right w:val="nil"/>
            </w:tcBorders>
            <w:shd w:val="clear" w:color="auto" w:fill="auto"/>
            <w:noWrap/>
            <w:vAlign w:val="bottom"/>
            <w:hideMark/>
          </w:tcPr>
          <w:p w14:paraId="6330BF11"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624" w:type="pct"/>
            <w:tcBorders>
              <w:top w:val="nil"/>
              <w:left w:val="nil"/>
              <w:bottom w:val="nil"/>
              <w:right w:val="nil"/>
            </w:tcBorders>
            <w:shd w:val="clear" w:color="auto" w:fill="auto"/>
            <w:noWrap/>
            <w:vAlign w:val="bottom"/>
            <w:hideMark/>
          </w:tcPr>
          <w:p w14:paraId="601ED23B"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bottom"/>
            <w:hideMark/>
          </w:tcPr>
          <w:p w14:paraId="19740038" w14:textId="77777777" w:rsidR="00AF51CE" w:rsidRPr="0012471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24710">
              <w:rPr>
                <w:rFonts w:ascii="Arial" w:hAnsi="Arial" w:cs="Arial"/>
                <w:color w:val="000000"/>
                <w:sz w:val="16"/>
                <w:szCs w:val="16"/>
              </w:rPr>
              <w:t xml:space="preserve"> </w:t>
            </w:r>
          </w:p>
        </w:tc>
        <w:tc>
          <w:tcPr>
            <w:tcW w:w="641" w:type="pct"/>
            <w:tcBorders>
              <w:top w:val="nil"/>
              <w:left w:val="nil"/>
              <w:bottom w:val="nil"/>
              <w:right w:val="nil"/>
            </w:tcBorders>
            <w:shd w:val="clear" w:color="auto" w:fill="auto"/>
            <w:noWrap/>
            <w:vAlign w:val="bottom"/>
            <w:hideMark/>
          </w:tcPr>
          <w:p w14:paraId="12393592"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10,262 </w:t>
            </w:r>
          </w:p>
        </w:tc>
        <w:tc>
          <w:tcPr>
            <w:tcW w:w="519" w:type="pct"/>
            <w:tcBorders>
              <w:top w:val="nil"/>
              <w:left w:val="nil"/>
              <w:bottom w:val="nil"/>
              <w:right w:val="nil"/>
            </w:tcBorders>
            <w:shd w:val="clear" w:color="auto" w:fill="auto"/>
            <w:noWrap/>
            <w:vAlign w:val="bottom"/>
            <w:hideMark/>
          </w:tcPr>
          <w:p w14:paraId="37C8D19F" w14:textId="77777777" w:rsidR="00AF51CE" w:rsidRPr="00124710" w:rsidRDefault="00AF51CE" w:rsidP="00E1326D">
            <w:pPr>
              <w:spacing w:after="0" w:line="240" w:lineRule="auto"/>
              <w:jc w:val="right"/>
              <w:rPr>
                <w:rFonts w:ascii="Arial" w:hAnsi="Arial" w:cs="Arial"/>
                <w:color w:val="000000"/>
                <w:sz w:val="16"/>
                <w:szCs w:val="16"/>
              </w:rPr>
            </w:pPr>
            <w:r w:rsidRPr="00124710">
              <w:rPr>
                <w:rFonts w:ascii="Arial" w:hAnsi="Arial" w:cs="Arial"/>
                <w:color w:val="000000"/>
                <w:sz w:val="16"/>
                <w:szCs w:val="16"/>
              </w:rPr>
              <w:t xml:space="preserve">10,262 </w:t>
            </w:r>
          </w:p>
        </w:tc>
      </w:tr>
      <w:tr w:rsidR="00AF51CE" w:rsidRPr="00124710" w14:paraId="1815729C" w14:textId="77777777" w:rsidTr="00E1326D">
        <w:trPr>
          <w:trHeight w:hRule="exact" w:val="448"/>
        </w:trPr>
        <w:tc>
          <w:tcPr>
            <w:tcW w:w="2144" w:type="pct"/>
            <w:tcBorders>
              <w:top w:val="nil"/>
              <w:left w:val="nil"/>
              <w:bottom w:val="nil"/>
              <w:right w:val="nil"/>
            </w:tcBorders>
            <w:shd w:val="clear" w:color="auto" w:fill="auto"/>
            <w:vAlign w:val="bottom"/>
            <w:hideMark/>
          </w:tcPr>
          <w:p w14:paraId="63552333" w14:textId="77777777" w:rsidR="00AF51CE" w:rsidRPr="00124710" w:rsidRDefault="00AF51CE" w:rsidP="00E1326D">
            <w:pPr>
              <w:spacing w:after="0" w:line="240" w:lineRule="auto"/>
              <w:jc w:val="left"/>
              <w:rPr>
                <w:rFonts w:ascii="Arial" w:hAnsi="Arial" w:cs="Arial"/>
                <w:b/>
                <w:bCs/>
                <w:i/>
                <w:iCs/>
                <w:color w:val="000000"/>
                <w:sz w:val="16"/>
                <w:szCs w:val="16"/>
              </w:rPr>
            </w:pPr>
            <w:r w:rsidRPr="00124710">
              <w:rPr>
                <w:rFonts w:ascii="Arial" w:hAnsi="Arial" w:cs="Arial"/>
                <w:b/>
                <w:bCs/>
                <w:i/>
                <w:iCs/>
                <w:color w:val="000000"/>
                <w:sz w:val="16"/>
                <w:szCs w:val="16"/>
              </w:rPr>
              <w:t>Sub</w:t>
            </w:r>
            <w:r>
              <w:rPr>
                <w:rFonts w:ascii="Arial" w:hAnsi="Arial" w:cs="Arial"/>
                <w:b/>
                <w:bCs/>
                <w:i/>
                <w:iCs/>
                <w:color w:val="000000"/>
                <w:sz w:val="16"/>
                <w:szCs w:val="16"/>
              </w:rPr>
              <w:noBreakHyphen/>
            </w:r>
            <w:r w:rsidRPr="00124710">
              <w:rPr>
                <w:rFonts w:ascii="Arial" w:hAnsi="Arial" w:cs="Arial"/>
                <w:b/>
                <w:bCs/>
                <w:i/>
                <w:iCs/>
                <w:color w:val="000000"/>
                <w:sz w:val="16"/>
                <w:szCs w:val="16"/>
              </w:rPr>
              <w:t>total transactions with</w:t>
            </w:r>
            <w:r w:rsidRPr="00124710">
              <w:rPr>
                <w:rFonts w:ascii="Arial" w:hAnsi="Arial" w:cs="Arial"/>
                <w:b/>
                <w:bCs/>
                <w:i/>
                <w:iCs/>
                <w:color w:val="000000"/>
                <w:sz w:val="16"/>
                <w:szCs w:val="16"/>
              </w:rPr>
              <w:br/>
              <w:t xml:space="preserve">  owners</w:t>
            </w:r>
          </w:p>
        </w:tc>
        <w:tc>
          <w:tcPr>
            <w:tcW w:w="538" w:type="pct"/>
            <w:tcBorders>
              <w:top w:val="single" w:sz="4" w:space="0" w:color="000000"/>
              <w:left w:val="nil"/>
              <w:bottom w:val="single" w:sz="4" w:space="0" w:color="000000"/>
              <w:right w:val="nil"/>
            </w:tcBorders>
            <w:shd w:val="clear" w:color="auto" w:fill="auto"/>
            <w:noWrap/>
            <w:vAlign w:val="bottom"/>
            <w:hideMark/>
          </w:tcPr>
          <w:p w14:paraId="54343CA2"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5,527 </w:t>
            </w:r>
          </w:p>
        </w:tc>
        <w:tc>
          <w:tcPr>
            <w:tcW w:w="624" w:type="pct"/>
            <w:tcBorders>
              <w:top w:val="single" w:sz="4" w:space="0" w:color="000000"/>
              <w:left w:val="nil"/>
              <w:bottom w:val="single" w:sz="4" w:space="0" w:color="000000"/>
              <w:right w:val="nil"/>
            </w:tcBorders>
            <w:shd w:val="clear" w:color="auto" w:fill="auto"/>
            <w:noWrap/>
            <w:vAlign w:val="bottom"/>
            <w:hideMark/>
          </w:tcPr>
          <w:p w14:paraId="7306FC46" w14:textId="77777777" w:rsidR="00AF51CE" w:rsidRPr="0012471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24710">
              <w:rPr>
                <w:rFonts w:ascii="Arial" w:hAnsi="Arial" w:cs="Arial"/>
                <w:b/>
                <w:bCs/>
                <w:color w:val="000000"/>
                <w:sz w:val="16"/>
                <w:szCs w:val="16"/>
              </w:rPr>
              <w:t xml:space="preserve"> </w:t>
            </w:r>
          </w:p>
        </w:tc>
        <w:tc>
          <w:tcPr>
            <w:tcW w:w="534" w:type="pct"/>
            <w:tcBorders>
              <w:top w:val="single" w:sz="4" w:space="0" w:color="000000"/>
              <w:left w:val="nil"/>
              <w:bottom w:val="single" w:sz="4" w:space="0" w:color="000000"/>
              <w:right w:val="nil"/>
            </w:tcBorders>
            <w:shd w:val="clear" w:color="auto" w:fill="auto"/>
            <w:noWrap/>
            <w:vAlign w:val="bottom"/>
            <w:hideMark/>
          </w:tcPr>
          <w:p w14:paraId="6E08F912" w14:textId="77777777" w:rsidR="00AF51CE" w:rsidRPr="0012471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24710">
              <w:rPr>
                <w:rFonts w:ascii="Arial" w:hAnsi="Arial" w:cs="Arial"/>
                <w:b/>
                <w:bCs/>
                <w:color w:val="000000"/>
                <w:sz w:val="16"/>
                <w:szCs w:val="16"/>
              </w:rPr>
              <w:t xml:space="preserve"> </w:t>
            </w:r>
          </w:p>
        </w:tc>
        <w:tc>
          <w:tcPr>
            <w:tcW w:w="641" w:type="pct"/>
            <w:tcBorders>
              <w:top w:val="single" w:sz="4" w:space="0" w:color="000000"/>
              <w:left w:val="nil"/>
              <w:bottom w:val="single" w:sz="4" w:space="0" w:color="000000"/>
              <w:right w:val="nil"/>
            </w:tcBorders>
            <w:shd w:val="clear" w:color="auto" w:fill="auto"/>
            <w:noWrap/>
            <w:vAlign w:val="bottom"/>
            <w:hideMark/>
          </w:tcPr>
          <w:p w14:paraId="69481A41"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10,816 </w:t>
            </w:r>
          </w:p>
        </w:tc>
        <w:tc>
          <w:tcPr>
            <w:tcW w:w="519" w:type="pct"/>
            <w:tcBorders>
              <w:top w:val="single" w:sz="4" w:space="0" w:color="000000"/>
              <w:left w:val="nil"/>
              <w:bottom w:val="single" w:sz="4" w:space="0" w:color="000000"/>
              <w:right w:val="nil"/>
            </w:tcBorders>
            <w:shd w:val="clear" w:color="auto" w:fill="auto"/>
            <w:noWrap/>
            <w:vAlign w:val="bottom"/>
            <w:hideMark/>
          </w:tcPr>
          <w:p w14:paraId="0E240D0D"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16,343 </w:t>
            </w:r>
          </w:p>
        </w:tc>
      </w:tr>
      <w:tr w:rsidR="00AF51CE" w:rsidRPr="00124710" w14:paraId="216DACAD" w14:textId="77777777" w:rsidTr="00E1326D">
        <w:trPr>
          <w:trHeight w:hRule="exact" w:val="448"/>
        </w:trPr>
        <w:tc>
          <w:tcPr>
            <w:tcW w:w="2144" w:type="pct"/>
            <w:tcBorders>
              <w:top w:val="nil"/>
              <w:left w:val="nil"/>
              <w:bottom w:val="nil"/>
              <w:right w:val="nil"/>
            </w:tcBorders>
            <w:shd w:val="clear" w:color="auto" w:fill="auto"/>
            <w:vAlign w:val="bottom"/>
            <w:hideMark/>
          </w:tcPr>
          <w:p w14:paraId="09DA77B5" w14:textId="77777777" w:rsidR="00AF51CE" w:rsidRPr="00124710" w:rsidRDefault="00AF51CE" w:rsidP="00E1326D">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Estimated closing balance as at</w:t>
            </w:r>
            <w:r w:rsidRPr="00124710">
              <w:rPr>
                <w:rFonts w:ascii="Arial" w:hAnsi="Arial" w:cs="Arial"/>
                <w:b/>
                <w:bCs/>
                <w:color w:val="000000"/>
                <w:sz w:val="16"/>
                <w:szCs w:val="16"/>
              </w:rPr>
              <w:br/>
              <w:t xml:space="preserve">  30 June 2022</w:t>
            </w:r>
          </w:p>
        </w:tc>
        <w:tc>
          <w:tcPr>
            <w:tcW w:w="538" w:type="pct"/>
            <w:tcBorders>
              <w:top w:val="single" w:sz="4" w:space="0" w:color="auto"/>
              <w:left w:val="nil"/>
              <w:bottom w:val="single" w:sz="4" w:space="0" w:color="auto"/>
              <w:right w:val="nil"/>
            </w:tcBorders>
            <w:shd w:val="clear" w:color="auto" w:fill="auto"/>
            <w:noWrap/>
            <w:vAlign w:val="bottom"/>
            <w:hideMark/>
          </w:tcPr>
          <w:p w14:paraId="1D2F149A"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(76,102)</w:t>
            </w:r>
          </w:p>
        </w:tc>
        <w:tc>
          <w:tcPr>
            <w:tcW w:w="624" w:type="pct"/>
            <w:tcBorders>
              <w:top w:val="single" w:sz="4" w:space="0" w:color="auto"/>
              <w:left w:val="nil"/>
              <w:bottom w:val="single" w:sz="4" w:space="0" w:color="auto"/>
              <w:right w:val="nil"/>
            </w:tcBorders>
            <w:shd w:val="clear" w:color="auto" w:fill="auto"/>
            <w:noWrap/>
            <w:vAlign w:val="bottom"/>
            <w:hideMark/>
          </w:tcPr>
          <w:p w14:paraId="3236141D"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14,343 </w:t>
            </w:r>
          </w:p>
        </w:tc>
        <w:tc>
          <w:tcPr>
            <w:tcW w:w="534" w:type="pct"/>
            <w:tcBorders>
              <w:top w:val="single" w:sz="4" w:space="0" w:color="auto"/>
              <w:left w:val="nil"/>
              <w:bottom w:val="single" w:sz="4" w:space="0" w:color="auto"/>
              <w:right w:val="nil"/>
            </w:tcBorders>
            <w:shd w:val="clear" w:color="auto" w:fill="auto"/>
            <w:noWrap/>
            <w:vAlign w:val="bottom"/>
            <w:hideMark/>
          </w:tcPr>
          <w:p w14:paraId="5FAE70E7" w14:textId="77777777" w:rsidR="00AF51CE" w:rsidRPr="0012471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24710">
              <w:rPr>
                <w:rFonts w:ascii="Arial" w:hAnsi="Arial" w:cs="Arial"/>
                <w:b/>
                <w:bCs/>
                <w:color w:val="000000"/>
                <w:sz w:val="16"/>
                <w:szCs w:val="16"/>
              </w:rPr>
              <w:t xml:space="preserve"> </w:t>
            </w:r>
          </w:p>
        </w:tc>
        <w:tc>
          <w:tcPr>
            <w:tcW w:w="641" w:type="pct"/>
            <w:tcBorders>
              <w:top w:val="single" w:sz="4" w:space="0" w:color="auto"/>
              <w:left w:val="nil"/>
              <w:bottom w:val="single" w:sz="4" w:space="0" w:color="auto"/>
              <w:right w:val="nil"/>
            </w:tcBorders>
            <w:shd w:val="clear" w:color="auto" w:fill="auto"/>
            <w:noWrap/>
            <w:vAlign w:val="bottom"/>
            <w:hideMark/>
          </w:tcPr>
          <w:p w14:paraId="422E3BFD"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120,335 </w:t>
            </w:r>
          </w:p>
        </w:tc>
        <w:tc>
          <w:tcPr>
            <w:tcW w:w="519" w:type="pct"/>
            <w:tcBorders>
              <w:top w:val="single" w:sz="4" w:space="0" w:color="auto"/>
              <w:left w:val="nil"/>
              <w:bottom w:val="single" w:sz="4" w:space="0" w:color="auto"/>
              <w:right w:val="nil"/>
            </w:tcBorders>
            <w:shd w:val="clear" w:color="auto" w:fill="auto"/>
            <w:noWrap/>
            <w:vAlign w:val="bottom"/>
            <w:hideMark/>
          </w:tcPr>
          <w:p w14:paraId="02C02C3C"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58,576 </w:t>
            </w:r>
          </w:p>
        </w:tc>
      </w:tr>
      <w:tr w:rsidR="00AF51CE" w:rsidRPr="00124710" w14:paraId="438FB2E9" w14:textId="77777777" w:rsidTr="00E1326D">
        <w:trPr>
          <w:trHeight w:hRule="exact" w:val="448"/>
        </w:trPr>
        <w:tc>
          <w:tcPr>
            <w:tcW w:w="2144" w:type="pct"/>
            <w:tcBorders>
              <w:top w:val="nil"/>
              <w:left w:val="nil"/>
              <w:bottom w:val="single" w:sz="4" w:space="0" w:color="000000"/>
              <w:right w:val="nil"/>
            </w:tcBorders>
            <w:shd w:val="clear" w:color="auto" w:fill="auto"/>
            <w:vAlign w:val="bottom"/>
            <w:hideMark/>
          </w:tcPr>
          <w:p w14:paraId="07862924" w14:textId="77777777" w:rsidR="00AF51CE" w:rsidRPr="00124710" w:rsidRDefault="00AF51CE" w:rsidP="00E1326D">
            <w:pPr>
              <w:spacing w:after="0" w:line="240" w:lineRule="auto"/>
              <w:jc w:val="left"/>
              <w:rPr>
                <w:rFonts w:ascii="Arial" w:hAnsi="Arial" w:cs="Arial"/>
                <w:b/>
                <w:bCs/>
                <w:color w:val="000000"/>
                <w:sz w:val="16"/>
                <w:szCs w:val="16"/>
              </w:rPr>
            </w:pPr>
            <w:r w:rsidRPr="00124710">
              <w:rPr>
                <w:rFonts w:ascii="Arial" w:hAnsi="Arial" w:cs="Arial"/>
                <w:b/>
                <w:bCs/>
                <w:color w:val="000000"/>
                <w:sz w:val="16"/>
                <w:szCs w:val="16"/>
              </w:rPr>
              <w:t>Closing balance attributable to</w:t>
            </w:r>
            <w:r w:rsidRPr="00124710">
              <w:rPr>
                <w:rFonts w:ascii="Arial" w:hAnsi="Arial" w:cs="Arial"/>
                <w:b/>
                <w:bCs/>
                <w:color w:val="000000"/>
                <w:sz w:val="16"/>
                <w:szCs w:val="16"/>
              </w:rPr>
              <w:br/>
              <w:t xml:space="preserve">  the Australian Government</w:t>
            </w:r>
          </w:p>
        </w:tc>
        <w:tc>
          <w:tcPr>
            <w:tcW w:w="538" w:type="pct"/>
            <w:tcBorders>
              <w:top w:val="single" w:sz="4" w:space="0" w:color="auto"/>
              <w:left w:val="nil"/>
              <w:bottom w:val="single" w:sz="4" w:space="0" w:color="auto"/>
              <w:right w:val="nil"/>
            </w:tcBorders>
            <w:shd w:val="clear" w:color="auto" w:fill="auto"/>
            <w:noWrap/>
            <w:vAlign w:val="bottom"/>
            <w:hideMark/>
          </w:tcPr>
          <w:p w14:paraId="40E50EB6"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(76,102)</w:t>
            </w:r>
          </w:p>
        </w:tc>
        <w:tc>
          <w:tcPr>
            <w:tcW w:w="624" w:type="pct"/>
            <w:tcBorders>
              <w:top w:val="single" w:sz="4" w:space="0" w:color="auto"/>
              <w:left w:val="nil"/>
              <w:bottom w:val="single" w:sz="4" w:space="0" w:color="auto"/>
              <w:right w:val="nil"/>
            </w:tcBorders>
            <w:shd w:val="clear" w:color="auto" w:fill="auto"/>
            <w:noWrap/>
            <w:vAlign w:val="bottom"/>
            <w:hideMark/>
          </w:tcPr>
          <w:p w14:paraId="2E7244A5"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14,343 </w:t>
            </w:r>
          </w:p>
        </w:tc>
        <w:tc>
          <w:tcPr>
            <w:tcW w:w="534" w:type="pct"/>
            <w:tcBorders>
              <w:top w:val="single" w:sz="4" w:space="0" w:color="auto"/>
              <w:left w:val="nil"/>
              <w:bottom w:val="single" w:sz="4" w:space="0" w:color="auto"/>
              <w:right w:val="nil"/>
            </w:tcBorders>
            <w:shd w:val="clear" w:color="auto" w:fill="auto"/>
            <w:noWrap/>
            <w:vAlign w:val="bottom"/>
            <w:hideMark/>
          </w:tcPr>
          <w:p w14:paraId="70C03053" w14:textId="77777777" w:rsidR="00AF51CE" w:rsidRPr="0012471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24710">
              <w:rPr>
                <w:rFonts w:ascii="Arial" w:hAnsi="Arial" w:cs="Arial"/>
                <w:b/>
                <w:bCs/>
                <w:color w:val="000000"/>
                <w:sz w:val="16"/>
                <w:szCs w:val="16"/>
              </w:rPr>
              <w:t xml:space="preserve"> </w:t>
            </w:r>
          </w:p>
        </w:tc>
        <w:tc>
          <w:tcPr>
            <w:tcW w:w="641" w:type="pct"/>
            <w:tcBorders>
              <w:top w:val="single" w:sz="4" w:space="0" w:color="auto"/>
              <w:left w:val="nil"/>
              <w:bottom w:val="single" w:sz="4" w:space="0" w:color="auto"/>
              <w:right w:val="nil"/>
            </w:tcBorders>
            <w:shd w:val="clear" w:color="auto" w:fill="auto"/>
            <w:noWrap/>
            <w:vAlign w:val="bottom"/>
            <w:hideMark/>
          </w:tcPr>
          <w:p w14:paraId="180ADDCF"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120,335 </w:t>
            </w:r>
          </w:p>
        </w:tc>
        <w:tc>
          <w:tcPr>
            <w:tcW w:w="519" w:type="pct"/>
            <w:tcBorders>
              <w:top w:val="single" w:sz="4" w:space="0" w:color="auto"/>
              <w:left w:val="nil"/>
              <w:bottom w:val="single" w:sz="4" w:space="0" w:color="auto"/>
              <w:right w:val="nil"/>
            </w:tcBorders>
            <w:shd w:val="clear" w:color="auto" w:fill="auto"/>
            <w:noWrap/>
            <w:vAlign w:val="bottom"/>
            <w:hideMark/>
          </w:tcPr>
          <w:p w14:paraId="73EC1933" w14:textId="77777777" w:rsidR="00AF51CE" w:rsidRPr="00124710" w:rsidRDefault="00AF51CE" w:rsidP="00E1326D">
            <w:pPr>
              <w:spacing w:after="0" w:line="240" w:lineRule="auto"/>
              <w:jc w:val="right"/>
              <w:rPr>
                <w:rFonts w:ascii="Arial" w:hAnsi="Arial" w:cs="Arial"/>
                <w:b/>
                <w:bCs/>
                <w:color w:val="000000"/>
                <w:sz w:val="16"/>
                <w:szCs w:val="16"/>
              </w:rPr>
            </w:pPr>
            <w:r w:rsidRPr="00124710">
              <w:rPr>
                <w:rFonts w:ascii="Arial" w:hAnsi="Arial" w:cs="Arial"/>
                <w:b/>
                <w:bCs/>
                <w:color w:val="000000"/>
                <w:sz w:val="16"/>
                <w:szCs w:val="16"/>
              </w:rPr>
              <w:t xml:space="preserve">58,576 </w:t>
            </w:r>
          </w:p>
        </w:tc>
      </w:tr>
    </w:tbl>
    <w:p w14:paraId="7ACF785F" w14:textId="4F5565D6" w:rsidR="00AF51CE" w:rsidRPr="00B84EE7" w:rsidRDefault="00AF51CE" w:rsidP="00B84EE7">
      <w:pPr>
        <w:pStyle w:val="ChartandTableFootnote"/>
        <w:rPr>
          <w:noProof/>
        </w:rPr>
      </w:pPr>
      <w:r w:rsidRPr="00B84EE7">
        <w:rPr>
          <w:noProof/>
        </w:rPr>
        <w:t>Prepared on Australian Accounting Standards basis.</w:t>
      </w:r>
    </w:p>
    <w:p w14:paraId="0449CBA7" w14:textId="2821F0C7" w:rsidR="00AF51CE" w:rsidRDefault="00AF51CE" w:rsidP="00B84EE7">
      <w:pPr>
        <w:pStyle w:val="ChartandTableFootnote"/>
      </w:pPr>
      <w:r w:rsidRPr="00B84EE7">
        <w:rPr>
          <w:noProof/>
        </w:rPr>
        <w:t>* The non</w:t>
      </w:r>
      <w:r>
        <w:rPr>
          <w:noProof/>
        </w:rPr>
        <w:noBreakHyphen/>
      </w:r>
      <w:r w:rsidRPr="00B84EE7">
        <w:rPr>
          <w:noProof/>
        </w:rPr>
        <w:t>controlling interest disclosure is not required if an entity does not have non</w:t>
      </w:r>
      <w:r>
        <w:rPr>
          <w:noProof/>
        </w:rPr>
        <w:noBreakHyphen/>
      </w:r>
      <w:r w:rsidRPr="00B84EE7">
        <w:rPr>
          <w:noProof/>
        </w:rPr>
        <w:t>controlling interests.</w:t>
      </w:r>
    </w:p>
    <w:p w14:paraId="1E1671F4" w14:textId="77777777" w:rsidR="00AF51CE" w:rsidRDefault="00AF51CE">
      <w:pPr>
        <w:spacing w:after="0" w:line="240" w:lineRule="auto"/>
        <w:jc w:val="left"/>
        <w:rPr>
          <w:rFonts w:ascii="Arial" w:hAnsi="Arial"/>
          <w:sz w:val="16"/>
        </w:rPr>
      </w:pPr>
      <w:r>
        <w:br w:type="page"/>
      </w:r>
    </w:p>
    <w:p w14:paraId="5E1E5E87" w14:textId="77777777" w:rsidR="00AF51CE" w:rsidRDefault="00AF51CE" w:rsidP="003702C0">
      <w:pPr>
        <w:pStyle w:val="TableHeading"/>
        <w:spacing w:before="0"/>
        <w:rPr>
          <w:rFonts w:ascii="Calibri" w:hAnsi="Calibri"/>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p>
    <w:tbl>
      <w:tblPr>
        <w:tblW w:w="5000" w:type="pct"/>
        <w:tblCellMar>
          <w:left w:w="0" w:type="dxa"/>
          <w:right w:w="28" w:type="dxa"/>
        </w:tblCellMar>
        <w:tblLook w:val="04A0" w:firstRow="1" w:lastRow="0" w:firstColumn="1" w:lastColumn="0" w:noHBand="0" w:noVBand="1"/>
      </w:tblPr>
      <w:tblGrid>
        <w:gridCol w:w="3146"/>
        <w:gridCol w:w="913"/>
        <w:gridCol w:w="913"/>
        <w:gridCol w:w="913"/>
        <w:gridCol w:w="913"/>
        <w:gridCol w:w="913"/>
      </w:tblGrid>
      <w:tr w:rsidR="00AF51CE" w:rsidRPr="003702C0" w14:paraId="22F7D3E3" w14:textId="77777777" w:rsidTr="00E1326D">
        <w:trPr>
          <w:trHeight w:hRule="exact" w:val="900"/>
        </w:trPr>
        <w:tc>
          <w:tcPr>
            <w:tcW w:w="2039" w:type="pct"/>
            <w:tcBorders>
              <w:top w:val="single" w:sz="4" w:space="0" w:color="auto"/>
              <w:left w:val="nil"/>
              <w:bottom w:val="nil"/>
              <w:right w:val="nil"/>
            </w:tcBorders>
            <w:shd w:val="clear" w:color="auto" w:fill="auto"/>
            <w:noWrap/>
            <w:vAlign w:val="bottom"/>
            <w:hideMark/>
          </w:tcPr>
          <w:p w14:paraId="4E1D466C" w14:textId="77777777" w:rsidR="00AF51CE" w:rsidRPr="003702C0" w:rsidRDefault="00AF51CE" w:rsidP="00E1326D">
            <w:pPr>
              <w:spacing w:after="0" w:line="240" w:lineRule="auto"/>
              <w:jc w:val="left"/>
              <w:rPr>
                <w:rFonts w:ascii="Arial" w:hAnsi="Arial" w:cs="Arial"/>
                <w:color w:val="000000"/>
                <w:sz w:val="16"/>
                <w:szCs w:val="16"/>
              </w:rPr>
            </w:pPr>
            <w:r w:rsidRPr="003702C0">
              <w:rPr>
                <w:rFonts w:ascii="Arial" w:hAnsi="Arial" w:cs="Arial"/>
                <w:color w:val="000000"/>
                <w:sz w:val="16"/>
                <w:szCs w:val="16"/>
              </w:rPr>
              <w:t> </w:t>
            </w:r>
          </w:p>
        </w:tc>
        <w:tc>
          <w:tcPr>
            <w:tcW w:w="592" w:type="pct"/>
            <w:tcBorders>
              <w:top w:val="single" w:sz="4" w:space="0" w:color="auto"/>
              <w:left w:val="nil"/>
              <w:bottom w:val="single" w:sz="4" w:space="0" w:color="auto"/>
              <w:right w:val="nil"/>
            </w:tcBorders>
            <w:shd w:val="clear" w:color="auto" w:fill="auto"/>
            <w:vAlign w:val="bottom"/>
            <w:hideMark/>
          </w:tcPr>
          <w:p w14:paraId="54236DDB"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2020</w:t>
            </w:r>
            <w:r>
              <w:rPr>
                <w:rFonts w:ascii="Arial" w:hAnsi="Arial" w:cs="Arial"/>
                <w:sz w:val="16"/>
                <w:szCs w:val="16"/>
              </w:rPr>
              <w:noBreakHyphen/>
            </w:r>
            <w:r w:rsidRPr="003702C0">
              <w:rPr>
                <w:rFonts w:ascii="Arial" w:hAnsi="Arial" w:cs="Arial"/>
                <w:sz w:val="16"/>
                <w:szCs w:val="16"/>
              </w:rPr>
              <w:t>21</w:t>
            </w:r>
            <w:r w:rsidRPr="003702C0">
              <w:rPr>
                <w:rFonts w:ascii="Arial" w:hAnsi="Arial" w:cs="Arial"/>
                <w:sz w:val="16"/>
                <w:szCs w:val="16"/>
              </w:rPr>
              <w:br/>
              <w:t>Actual</w:t>
            </w:r>
            <w:r w:rsidRPr="003702C0">
              <w:rPr>
                <w:rFonts w:ascii="Arial" w:hAnsi="Arial" w:cs="Arial"/>
                <w:sz w:val="16"/>
                <w:szCs w:val="16"/>
              </w:rPr>
              <w:br/>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c>
          <w:tcPr>
            <w:tcW w:w="592" w:type="pct"/>
            <w:tcBorders>
              <w:top w:val="single" w:sz="4" w:space="0" w:color="auto"/>
              <w:left w:val="nil"/>
              <w:bottom w:val="single" w:sz="4" w:space="0" w:color="auto"/>
              <w:right w:val="nil"/>
            </w:tcBorders>
            <w:shd w:val="clear" w:color="000000" w:fill="E6E6E6"/>
            <w:vAlign w:val="bottom"/>
            <w:hideMark/>
          </w:tcPr>
          <w:p w14:paraId="6E3A557B"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2021</w:t>
            </w:r>
            <w:r>
              <w:rPr>
                <w:rFonts w:ascii="Arial" w:hAnsi="Arial" w:cs="Arial"/>
                <w:sz w:val="16"/>
                <w:szCs w:val="16"/>
              </w:rPr>
              <w:noBreakHyphen/>
            </w:r>
            <w:r w:rsidRPr="003702C0">
              <w:rPr>
                <w:rFonts w:ascii="Arial" w:hAnsi="Arial" w:cs="Arial"/>
                <w:sz w:val="16"/>
                <w:szCs w:val="16"/>
              </w:rPr>
              <w:t>22</w:t>
            </w:r>
            <w:r w:rsidRPr="003702C0">
              <w:rPr>
                <w:rFonts w:ascii="Arial" w:hAnsi="Arial" w:cs="Arial"/>
                <w:sz w:val="16"/>
                <w:szCs w:val="16"/>
              </w:rPr>
              <w:br/>
              <w:t>Revised budget</w:t>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4EEE313D"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2022</w:t>
            </w:r>
            <w:r>
              <w:rPr>
                <w:rFonts w:ascii="Arial" w:hAnsi="Arial" w:cs="Arial"/>
                <w:sz w:val="16"/>
                <w:szCs w:val="16"/>
              </w:rPr>
              <w:noBreakHyphen/>
            </w:r>
            <w:r w:rsidRPr="003702C0">
              <w:rPr>
                <w:rFonts w:ascii="Arial" w:hAnsi="Arial" w:cs="Arial"/>
                <w:sz w:val="16"/>
                <w:szCs w:val="16"/>
              </w:rPr>
              <w:t>23</w:t>
            </w:r>
            <w:r w:rsidRPr="003702C0">
              <w:rPr>
                <w:rFonts w:ascii="Arial" w:hAnsi="Arial" w:cs="Arial"/>
                <w:sz w:val="16"/>
                <w:szCs w:val="16"/>
              </w:rPr>
              <w:br/>
              <w:t>Forward estimate</w:t>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22E3DE2F"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2023</w:t>
            </w:r>
            <w:r>
              <w:rPr>
                <w:rFonts w:ascii="Arial" w:hAnsi="Arial" w:cs="Arial"/>
                <w:sz w:val="16"/>
                <w:szCs w:val="16"/>
              </w:rPr>
              <w:noBreakHyphen/>
            </w:r>
            <w:r w:rsidRPr="003702C0">
              <w:rPr>
                <w:rFonts w:ascii="Arial" w:hAnsi="Arial" w:cs="Arial"/>
                <w:sz w:val="16"/>
                <w:szCs w:val="16"/>
              </w:rPr>
              <w:t>24</w:t>
            </w:r>
            <w:r w:rsidRPr="003702C0">
              <w:rPr>
                <w:rFonts w:ascii="Arial" w:hAnsi="Arial" w:cs="Arial"/>
                <w:sz w:val="16"/>
                <w:szCs w:val="16"/>
              </w:rPr>
              <w:br/>
              <w:t>Forward estimate</w:t>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1ACF6F91"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2024</w:t>
            </w:r>
            <w:r>
              <w:rPr>
                <w:rFonts w:ascii="Arial" w:hAnsi="Arial" w:cs="Arial"/>
                <w:sz w:val="16"/>
                <w:szCs w:val="16"/>
              </w:rPr>
              <w:noBreakHyphen/>
            </w:r>
            <w:r w:rsidRPr="003702C0">
              <w:rPr>
                <w:rFonts w:ascii="Arial" w:hAnsi="Arial" w:cs="Arial"/>
                <w:sz w:val="16"/>
                <w:szCs w:val="16"/>
              </w:rPr>
              <w:t>25</w:t>
            </w:r>
            <w:r w:rsidRPr="003702C0">
              <w:rPr>
                <w:rFonts w:ascii="Arial" w:hAnsi="Arial" w:cs="Arial"/>
                <w:sz w:val="16"/>
                <w:szCs w:val="16"/>
              </w:rPr>
              <w:br/>
              <w:t>Forward estimate</w:t>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r>
      <w:tr w:rsidR="00AF51CE" w:rsidRPr="003702C0" w14:paraId="4CACED61" w14:textId="77777777" w:rsidTr="00E1326D">
        <w:trPr>
          <w:trHeight w:hRule="exact" w:val="225"/>
        </w:trPr>
        <w:tc>
          <w:tcPr>
            <w:tcW w:w="2039" w:type="pct"/>
            <w:tcBorders>
              <w:top w:val="nil"/>
              <w:left w:val="nil"/>
              <w:bottom w:val="nil"/>
              <w:right w:val="nil"/>
            </w:tcBorders>
            <w:shd w:val="clear" w:color="auto" w:fill="auto"/>
            <w:noWrap/>
            <w:vAlign w:val="bottom"/>
            <w:hideMark/>
          </w:tcPr>
          <w:p w14:paraId="18886683"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OPERATING ACTIVITIES</w:t>
            </w:r>
          </w:p>
        </w:tc>
        <w:tc>
          <w:tcPr>
            <w:tcW w:w="592" w:type="pct"/>
            <w:tcBorders>
              <w:top w:val="nil"/>
              <w:left w:val="nil"/>
              <w:bottom w:val="nil"/>
              <w:right w:val="nil"/>
            </w:tcBorders>
            <w:shd w:val="clear" w:color="auto" w:fill="auto"/>
            <w:noWrap/>
            <w:vAlign w:val="bottom"/>
            <w:hideMark/>
          </w:tcPr>
          <w:p w14:paraId="43D16829" w14:textId="77777777" w:rsidR="00AF51CE" w:rsidRPr="003702C0" w:rsidRDefault="00AF51CE" w:rsidP="00E1326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5395CC0D"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w:t>
            </w:r>
          </w:p>
        </w:tc>
        <w:tc>
          <w:tcPr>
            <w:tcW w:w="592" w:type="pct"/>
            <w:tcBorders>
              <w:top w:val="nil"/>
              <w:left w:val="nil"/>
              <w:bottom w:val="nil"/>
              <w:right w:val="nil"/>
            </w:tcBorders>
            <w:shd w:val="clear" w:color="auto" w:fill="auto"/>
            <w:noWrap/>
            <w:vAlign w:val="bottom"/>
            <w:hideMark/>
          </w:tcPr>
          <w:p w14:paraId="34C202CA" w14:textId="77777777" w:rsidR="00AF51CE" w:rsidRPr="003702C0" w:rsidRDefault="00AF51CE" w:rsidP="00E1326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11F1C0B9" w14:textId="77777777" w:rsidR="00AF51CE" w:rsidRPr="003702C0" w:rsidRDefault="00AF51CE" w:rsidP="00E1326D">
            <w:pPr>
              <w:spacing w:after="0" w:line="240" w:lineRule="auto"/>
              <w:jc w:val="right"/>
              <w:rPr>
                <w:rFonts w:ascii="Times New Roman" w:hAnsi="Times New Roman"/>
              </w:rPr>
            </w:pPr>
          </w:p>
        </w:tc>
        <w:tc>
          <w:tcPr>
            <w:tcW w:w="592" w:type="pct"/>
            <w:tcBorders>
              <w:top w:val="nil"/>
              <w:left w:val="nil"/>
              <w:bottom w:val="nil"/>
              <w:right w:val="nil"/>
            </w:tcBorders>
            <w:shd w:val="clear" w:color="auto" w:fill="auto"/>
            <w:noWrap/>
            <w:vAlign w:val="bottom"/>
            <w:hideMark/>
          </w:tcPr>
          <w:p w14:paraId="027B3BAC" w14:textId="77777777" w:rsidR="00AF51CE" w:rsidRPr="003702C0" w:rsidRDefault="00AF51CE" w:rsidP="00E1326D">
            <w:pPr>
              <w:spacing w:after="0" w:line="240" w:lineRule="auto"/>
              <w:jc w:val="right"/>
              <w:rPr>
                <w:rFonts w:ascii="Times New Roman" w:hAnsi="Times New Roman"/>
              </w:rPr>
            </w:pPr>
          </w:p>
        </w:tc>
      </w:tr>
      <w:tr w:rsidR="00AF51CE" w:rsidRPr="003702C0" w14:paraId="00424A55" w14:textId="77777777" w:rsidTr="00E1326D">
        <w:trPr>
          <w:trHeight w:hRule="exact" w:val="225"/>
        </w:trPr>
        <w:tc>
          <w:tcPr>
            <w:tcW w:w="2039" w:type="pct"/>
            <w:tcBorders>
              <w:top w:val="nil"/>
              <w:left w:val="nil"/>
              <w:bottom w:val="nil"/>
              <w:right w:val="nil"/>
            </w:tcBorders>
            <w:shd w:val="clear" w:color="auto" w:fill="auto"/>
            <w:noWrap/>
            <w:vAlign w:val="bottom"/>
            <w:hideMark/>
          </w:tcPr>
          <w:p w14:paraId="211B8F6A"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Cash received</w:t>
            </w:r>
          </w:p>
        </w:tc>
        <w:tc>
          <w:tcPr>
            <w:tcW w:w="592" w:type="pct"/>
            <w:tcBorders>
              <w:top w:val="nil"/>
              <w:left w:val="nil"/>
              <w:bottom w:val="nil"/>
              <w:right w:val="nil"/>
            </w:tcBorders>
            <w:shd w:val="clear" w:color="auto" w:fill="auto"/>
            <w:noWrap/>
            <w:vAlign w:val="bottom"/>
            <w:hideMark/>
          </w:tcPr>
          <w:p w14:paraId="39599293" w14:textId="77777777" w:rsidR="00AF51CE" w:rsidRPr="003702C0" w:rsidRDefault="00AF51CE" w:rsidP="00E1326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3C58ECAA"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w:t>
            </w:r>
          </w:p>
        </w:tc>
        <w:tc>
          <w:tcPr>
            <w:tcW w:w="592" w:type="pct"/>
            <w:tcBorders>
              <w:top w:val="nil"/>
              <w:left w:val="nil"/>
              <w:bottom w:val="nil"/>
              <w:right w:val="nil"/>
            </w:tcBorders>
            <w:shd w:val="clear" w:color="auto" w:fill="auto"/>
            <w:noWrap/>
            <w:vAlign w:val="bottom"/>
            <w:hideMark/>
          </w:tcPr>
          <w:p w14:paraId="3A7C18BD" w14:textId="77777777" w:rsidR="00AF51CE" w:rsidRPr="003702C0" w:rsidRDefault="00AF51CE" w:rsidP="00E1326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45CDE27A" w14:textId="77777777" w:rsidR="00AF51CE" w:rsidRPr="003702C0" w:rsidRDefault="00AF51CE" w:rsidP="00E1326D">
            <w:pPr>
              <w:spacing w:after="0" w:line="240" w:lineRule="auto"/>
              <w:jc w:val="right"/>
              <w:rPr>
                <w:rFonts w:ascii="Times New Roman" w:hAnsi="Times New Roman"/>
              </w:rPr>
            </w:pPr>
          </w:p>
        </w:tc>
        <w:tc>
          <w:tcPr>
            <w:tcW w:w="592" w:type="pct"/>
            <w:tcBorders>
              <w:top w:val="nil"/>
              <w:left w:val="nil"/>
              <w:bottom w:val="nil"/>
              <w:right w:val="nil"/>
            </w:tcBorders>
            <w:shd w:val="clear" w:color="auto" w:fill="auto"/>
            <w:noWrap/>
            <w:vAlign w:val="bottom"/>
            <w:hideMark/>
          </w:tcPr>
          <w:p w14:paraId="067637AB" w14:textId="77777777" w:rsidR="00AF51CE" w:rsidRPr="003702C0" w:rsidRDefault="00AF51CE" w:rsidP="00E1326D">
            <w:pPr>
              <w:spacing w:after="0" w:line="240" w:lineRule="auto"/>
              <w:jc w:val="right"/>
              <w:rPr>
                <w:rFonts w:ascii="Times New Roman" w:hAnsi="Times New Roman"/>
              </w:rPr>
            </w:pPr>
          </w:p>
        </w:tc>
      </w:tr>
      <w:tr w:rsidR="00AF51CE" w:rsidRPr="003702C0" w14:paraId="0BFE813D" w14:textId="77777777" w:rsidTr="00E1326D">
        <w:trPr>
          <w:trHeight w:hRule="exact" w:val="225"/>
        </w:trPr>
        <w:tc>
          <w:tcPr>
            <w:tcW w:w="2039" w:type="pct"/>
            <w:tcBorders>
              <w:top w:val="nil"/>
              <w:left w:val="nil"/>
              <w:bottom w:val="nil"/>
              <w:right w:val="nil"/>
            </w:tcBorders>
            <w:shd w:val="clear" w:color="auto" w:fill="auto"/>
            <w:noWrap/>
            <w:vAlign w:val="bottom"/>
            <w:hideMark/>
          </w:tcPr>
          <w:p w14:paraId="0A2A3CA1"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Appropriations</w:t>
            </w:r>
          </w:p>
        </w:tc>
        <w:tc>
          <w:tcPr>
            <w:tcW w:w="592" w:type="pct"/>
            <w:tcBorders>
              <w:top w:val="nil"/>
              <w:left w:val="nil"/>
              <w:bottom w:val="nil"/>
              <w:right w:val="nil"/>
            </w:tcBorders>
            <w:shd w:val="clear" w:color="auto" w:fill="auto"/>
            <w:noWrap/>
            <w:vAlign w:val="bottom"/>
            <w:hideMark/>
          </w:tcPr>
          <w:p w14:paraId="1164A43D"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273,761 </w:t>
            </w:r>
          </w:p>
        </w:tc>
        <w:tc>
          <w:tcPr>
            <w:tcW w:w="592" w:type="pct"/>
            <w:tcBorders>
              <w:top w:val="nil"/>
              <w:left w:val="nil"/>
              <w:bottom w:val="nil"/>
              <w:right w:val="nil"/>
            </w:tcBorders>
            <w:shd w:val="clear" w:color="000000" w:fill="E6E6E6"/>
            <w:noWrap/>
            <w:vAlign w:val="bottom"/>
            <w:hideMark/>
          </w:tcPr>
          <w:p w14:paraId="5CFD7F68"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332,461 </w:t>
            </w:r>
          </w:p>
        </w:tc>
        <w:tc>
          <w:tcPr>
            <w:tcW w:w="592" w:type="pct"/>
            <w:tcBorders>
              <w:top w:val="nil"/>
              <w:left w:val="nil"/>
              <w:bottom w:val="nil"/>
              <w:right w:val="nil"/>
            </w:tcBorders>
            <w:shd w:val="clear" w:color="auto" w:fill="auto"/>
            <w:noWrap/>
            <w:vAlign w:val="bottom"/>
            <w:hideMark/>
          </w:tcPr>
          <w:p w14:paraId="040D9FC6"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306,280 </w:t>
            </w:r>
          </w:p>
        </w:tc>
        <w:tc>
          <w:tcPr>
            <w:tcW w:w="592" w:type="pct"/>
            <w:tcBorders>
              <w:top w:val="nil"/>
              <w:left w:val="nil"/>
              <w:bottom w:val="nil"/>
              <w:right w:val="nil"/>
            </w:tcBorders>
            <w:shd w:val="clear" w:color="auto" w:fill="auto"/>
            <w:noWrap/>
            <w:vAlign w:val="bottom"/>
            <w:hideMark/>
          </w:tcPr>
          <w:p w14:paraId="19B728C7"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255,341 </w:t>
            </w:r>
          </w:p>
        </w:tc>
        <w:tc>
          <w:tcPr>
            <w:tcW w:w="592" w:type="pct"/>
            <w:tcBorders>
              <w:top w:val="nil"/>
              <w:left w:val="nil"/>
              <w:bottom w:val="nil"/>
              <w:right w:val="nil"/>
            </w:tcBorders>
            <w:shd w:val="clear" w:color="auto" w:fill="auto"/>
            <w:noWrap/>
            <w:vAlign w:val="bottom"/>
            <w:hideMark/>
          </w:tcPr>
          <w:p w14:paraId="22A41676"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240,773 </w:t>
            </w:r>
          </w:p>
        </w:tc>
      </w:tr>
      <w:tr w:rsidR="00AF51CE" w:rsidRPr="003702C0" w14:paraId="2DF799A6" w14:textId="77777777" w:rsidTr="00E1326D">
        <w:trPr>
          <w:trHeight w:hRule="exact" w:val="216"/>
        </w:trPr>
        <w:tc>
          <w:tcPr>
            <w:tcW w:w="2039" w:type="pct"/>
            <w:tcBorders>
              <w:top w:val="nil"/>
              <w:left w:val="nil"/>
              <w:bottom w:val="nil"/>
              <w:right w:val="nil"/>
            </w:tcBorders>
            <w:shd w:val="clear" w:color="auto" w:fill="auto"/>
            <w:vAlign w:val="bottom"/>
            <w:hideMark/>
          </w:tcPr>
          <w:p w14:paraId="3DB0C8DE"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Sale of goods and rendering of services</w:t>
            </w:r>
          </w:p>
        </w:tc>
        <w:tc>
          <w:tcPr>
            <w:tcW w:w="592" w:type="pct"/>
            <w:tcBorders>
              <w:top w:val="nil"/>
              <w:left w:val="nil"/>
              <w:bottom w:val="nil"/>
              <w:right w:val="nil"/>
            </w:tcBorders>
            <w:shd w:val="clear" w:color="auto" w:fill="auto"/>
            <w:noWrap/>
            <w:vAlign w:val="bottom"/>
            <w:hideMark/>
          </w:tcPr>
          <w:p w14:paraId="4216BFF8"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9,034 </w:t>
            </w:r>
          </w:p>
        </w:tc>
        <w:tc>
          <w:tcPr>
            <w:tcW w:w="592" w:type="pct"/>
            <w:tcBorders>
              <w:top w:val="nil"/>
              <w:left w:val="nil"/>
              <w:bottom w:val="nil"/>
              <w:right w:val="nil"/>
            </w:tcBorders>
            <w:shd w:val="clear" w:color="000000" w:fill="E6E6E6"/>
            <w:noWrap/>
            <w:vAlign w:val="bottom"/>
            <w:hideMark/>
          </w:tcPr>
          <w:p w14:paraId="7DCF6654"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10,251 </w:t>
            </w:r>
          </w:p>
        </w:tc>
        <w:tc>
          <w:tcPr>
            <w:tcW w:w="592" w:type="pct"/>
            <w:tcBorders>
              <w:top w:val="nil"/>
              <w:left w:val="nil"/>
              <w:bottom w:val="nil"/>
              <w:right w:val="nil"/>
            </w:tcBorders>
            <w:shd w:val="clear" w:color="auto" w:fill="auto"/>
            <w:noWrap/>
            <w:vAlign w:val="bottom"/>
            <w:hideMark/>
          </w:tcPr>
          <w:p w14:paraId="1895B189"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10,251 </w:t>
            </w:r>
          </w:p>
        </w:tc>
        <w:tc>
          <w:tcPr>
            <w:tcW w:w="592" w:type="pct"/>
            <w:tcBorders>
              <w:top w:val="nil"/>
              <w:left w:val="nil"/>
              <w:bottom w:val="nil"/>
              <w:right w:val="nil"/>
            </w:tcBorders>
            <w:shd w:val="clear" w:color="auto" w:fill="auto"/>
            <w:noWrap/>
            <w:vAlign w:val="bottom"/>
            <w:hideMark/>
          </w:tcPr>
          <w:p w14:paraId="41C8828D"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10,251 </w:t>
            </w:r>
          </w:p>
        </w:tc>
        <w:tc>
          <w:tcPr>
            <w:tcW w:w="592" w:type="pct"/>
            <w:tcBorders>
              <w:top w:val="nil"/>
              <w:left w:val="nil"/>
              <w:bottom w:val="nil"/>
              <w:right w:val="nil"/>
            </w:tcBorders>
            <w:shd w:val="clear" w:color="auto" w:fill="auto"/>
            <w:noWrap/>
            <w:vAlign w:val="bottom"/>
            <w:hideMark/>
          </w:tcPr>
          <w:p w14:paraId="44453463"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10,251 </w:t>
            </w:r>
          </w:p>
        </w:tc>
      </w:tr>
      <w:tr w:rsidR="00AF51CE" w:rsidRPr="003702C0" w14:paraId="49A28F4E" w14:textId="77777777" w:rsidTr="00E1326D">
        <w:trPr>
          <w:trHeight w:hRule="exact" w:val="225"/>
        </w:trPr>
        <w:tc>
          <w:tcPr>
            <w:tcW w:w="2039" w:type="pct"/>
            <w:tcBorders>
              <w:top w:val="nil"/>
              <w:left w:val="nil"/>
              <w:bottom w:val="nil"/>
              <w:right w:val="nil"/>
            </w:tcBorders>
            <w:shd w:val="clear" w:color="auto" w:fill="auto"/>
            <w:noWrap/>
            <w:vAlign w:val="bottom"/>
            <w:hideMark/>
          </w:tcPr>
          <w:p w14:paraId="0ECE4D6C"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Net GST received</w:t>
            </w:r>
          </w:p>
        </w:tc>
        <w:tc>
          <w:tcPr>
            <w:tcW w:w="592" w:type="pct"/>
            <w:tcBorders>
              <w:top w:val="nil"/>
              <w:left w:val="nil"/>
              <w:bottom w:val="nil"/>
              <w:right w:val="nil"/>
            </w:tcBorders>
            <w:shd w:val="clear" w:color="auto" w:fill="auto"/>
            <w:noWrap/>
            <w:vAlign w:val="bottom"/>
            <w:hideMark/>
          </w:tcPr>
          <w:p w14:paraId="1B7CF317"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7,729 </w:t>
            </w:r>
          </w:p>
        </w:tc>
        <w:tc>
          <w:tcPr>
            <w:tcW w:w="592" w:type="pct"/>
            <w:tcBorders>
              <w:top w:val="nil"/>
              <w:left w:val="nil"/>
              <w:bottom w:val="nil"/>
              <w:right w:val="nil"/>
            </w:tcBorders>
            <w:shd w:val="clear" w:color="000000" w:fill="E6E6E6"/>
            <w:noWrap/>
            <w:vAlign w:val="bottom"/>
            <w:hideMark/>
          </w:tcPr>
          <w:p w14:paraId="23867E71"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79AD7AA8"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0F47756C"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43706369"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r>
      <w:tr w:rsidR="00AF51CE" w:rsidRPr="003702C0" w14:paraId="7EAD72B1" w14:textId="77777777" w:rsidTr="00E1326D">
        <w:trPr>
          <w:trHeight w:hRule="exact" w:val="225"/>
        </w:trPr>
        <w:tc>
          <w:tcPr>
            <w:tcW w:w="2039" w:type="pct"/>
            <w:tcBorders>
              <w:top w:val="nil"/>
              <w:left w:val="nil"/>
              <w:bottom w:val="nil"/>
              <w:right w:val="nil"/>
            </w:tcBorders>
            <w:shd w:val="clear" w:color="auto" w:fill="auto"/>
            <w:noWrap/>
            <w:vAlign w:val="bottom"/>
            <w:hideMark/>
          </w:tcPr>
          <w:p w14:paraId="7C608D35"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 xml:space="preserve">Other </w:t>
            </w:r>
          </w:p>
        </w:tc>
        <w:tc>
          <w:tcPr>
            <w:tcW w:w="592" w:type="pct"/>
            <w:tcBorders>
              <w:top w:val="nil"/>
              <w:left w:val="nil"/>
              <w:bottom w:val="nil"/>
              <w:right w:val="nil"/>
            </w:tcBorders>
            <w:shd w:val="clear" w:color="auto" w:fill="auto"/>
            <w:noWrap/>
            <w:vAlign w:val="bottom"/>
            <w:hideMark/>
          </w:tcPr>
          <w:p w14:paraId="1F161D59"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1,747 </w:t>
            </w:r>
          </w:p>
        </w:tc>
        <w:tc>
          <w:tcPr>
            <w:tcW w:w="592" w:type="pct"/>
            <w:tcBorders>
              <w:top w:val="nil"/>
              <w:left w:val="nil"/>
              <w:bottom w:val="nil"/>
              <w:right w:val="nil"/>
            </w:tcBorders>
            <w:shd w:val="clear" w:color="000000" w:fill="E6E6E6"/>
            <w:noWrap/>
            <w:vAlign w:val="bottom"/>
            <w:hideMark/>
          </w:tcPr>
          <w:p w14:paraId="2E7092CF"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772 </w:t>
            </w:r>
          </w:p>
        </w:tc>
        <w:tc>
          <w:tcPr>
            <w:tcW w:w="592" w:type="pct"/>
            <w:tcBorders>
              <w:top w:val="nil"/>
              <w:left w:val="nil"/>
              <w:bottom w:val="nil"/>
              <w:right w:val="nil"/>
            </w:tcBorders>
            <w:shd w:val="clear" w:color="auto" w:fill="auto"/>
            <w:noWrap/>
            <w:vAlign w:val="bottom"/>
            <w:hideMark/>
          </w:tcPr>
          <w:p w14:paraId="2FBCE0DF"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772 </w:t>
            </w:r>
          </w:p>
        </w:tc>
        <w:tc>
          <w:tcPr>
            <w:tcW w:w="592" w:type="pct"/>
            <w:tcBorders>
              <w:top w:val="nil"/>
              <w:left w:val="nil"/>
              <w:bottom w:val="nil"/>
              <w:right w:val="nil"/>
            </w:tcBorders>
            <w:shd w:val="clear" w:color="auto" w:fill="auto"/>
            <w:noWrap/>
            <w:vAlign w:val="bottom"/>
            <w:hideMark/>
          </w:tcPr>
          <w:p w14:paraId="7C0BA466"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772 </w:t>
            </w:r>
          </w:p>
        </w:tc>
        <w:tc>
          <w:tcPr>
            <w:tcW w:w="592" w:type="pct"/>
            <w:tcBorders>
              <w:top w:val="nil"/>
              <w:left w:val="nil"/>
              <w:bottom w:val="nil"/>
              <w:right w:val="nil"/>
            </w:tcBorders>
            <w:shd w:val="clear" w:color="auto" w:fill="auto"/>
            <w:noWrap/>
            <w:vAlign w:val="bottom"/>
            <w:hideMark/>
          </w:tcPr>
          <w:p w14:paraId="65AED1A4"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772 </w:t>
            </w:r>
          </w:p>
        </w:tc>
      </w:tr>
      <w:tr w:rsidR="00AF51CE" w:rsidRPr="003702C0" w14:paraId="147967FA" w14:textId="77777777" w:rsidTr="00E1326D">
        <w:trPr>
          <w:trHeight w:hRule="exact" w:val="225"/>
        </w:trPr>
        <w:tc>
          <w:tcPr>
            <w:tcW w:w="2039" w:type="pct"/>
            <w:tcBorders>
              <w:top w:val="nil"/>
              <w:left w:val="nil"/>
              <w:bottom w:val="nil"/>
              <w:right w:val="nil"/>
            </w:tcBorders>
            <w:shd w:val="clear" w:color="auto" w:fill="auto"/>
            <w:noWrap/>
            <w:vAlign w:val="bottom"/>
            <w:hideMark/>
          </w:tcPr>
          <w:p w14:paraId="5F15E2A4" w14:textId="77777777" w:rsidR="00AF51CE" w:rsidRPr="003702C0" w:rsidRDefault="00AF51CE" w:rsidP="00E1326D">
            <w:pPr>
              <w:spacing w:after="0" w:line="240" w:lineRule="auto"/>
              <w:jc w:val="left"/>
              <w:rPr>
                <w:rFonts w:ascii="Arial" w:hAnsi="Arial" w:cs="Arial"/>
                <w:b/>
                <w:bCs/>
                <w:i/>
                <w:iCs/>
                <w:color w:val="000000"/>
                <w:sz w:val="16"/>
                <w:szCs w:val="16"/>
              </w:rPr>
            </w:pPr>
            <w:r w:rsidRPr="003702C0">
              <w:rPr>
                <w:rFonts w:ascii="Arial" w:hAnsi="Arial" w:cs="Arial"/>
                <w:b/>
                <w:bCs/>
                <w:i/>
                <w:iCs/>
                <w:color w:val="000000"/>
                <w:sz w:val="16"/>
                <w:szCs w:val="16"/>
              </w:rPr>
              <w:t>Total cash received</w:t>
            </w:r>
          </w:p>
        </w:tc>
        <w:tc>
          <w:tcPr>
            <w:tcW w:w="592" w:type="pct"/>
            <w:tcBorders>
              <w:top w:val="single" w:sz="4" w:space="0" w:color="000000"/>
              <w:left w:val="nil"/>
              <w:bottom w:val="single" w:sz="4" w:space="0" w:color="000000"/>
              <w:right w:val="nil"/>
            </w:tcBorders>
            <w:shd w:val="clear" w:color="auto" w:fill="auto"/>
            <w:noWrap/>
            <w:vAlign w:val="bottom"/>
            <w:hideMark/>
          </w:tcPr>
          <w:p w14:paraId="65A48E9C"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292,271 </w:t>
            </w:r>
          </w:p>
        </w:tc>
        <w:tc>
          <w:tcPr>
            <w:tcW w:w="592" w:type="pct"/>
            <w:tcBorders>
              <w:top w:val="single" w:sz="4" w:space="0" w:color="000000"/>
              <w:left w:val="nil"/>
              <w:bottom w:val="single" w:sz="4" w:space="0" w:color="000000"/>
              <w:right w:val="nil"/>
            </w:tcBorders>
            <w:shd w:val="clear" w:color="000000" w:fill="E6E6E6"/>
            <w:noWrap/>
            <w:vAlign w:val="bottom"/>
            <w:hideMark/>
          </w:tcPr>
          <w:p w14:paraId="74FFD920"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343,484 </w:t>
            </w:r>
          </w:p>
        </w:tc>
        <w:tc>
          <w:tcPr>
            <w:tcW w:w="592" w:type="pct"/>
            <w:tcBorders>
              <w:top w:val="single" w:sz="4" w:space="0" w:color="000000"/>
              <w:left w:val="nil"/>
              <w:bottom w:val="single" w:sz="4" w:space="0" w:color="000000"/>
              <w:right w:val="nil"/>
            </w:tcBorders>
            <w:shd w:val="clear" w:color="auto" w:fill="auto"/>
            <w:noWrap/>
            <w:vAlign w:val="bottom"/>
            <w:hideMark/>
          </w:tcPr>
          <w:p w14:paraId="16399464"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317,303 </w:t>
            </w:r>
          </w:p>
        </w:tc>
        <w:tc>
          <w:tcPr>
            <w:tcW w:w="592" w:type="pct"/>
            <w:tcBorders>
              <w:top w:val="single" w:sz="4" w:space="0" w:color="000000"/>
              <w:left w:val="nil"/>
              <w:bottom w:val="single" w:sz="4" w:space="0" w:color="000000"/>
              <w:right w:val="nil"/>
            </w:tcBorders>
            <w:shd w:val="clear" w:color="auto" w:fill="auto"/>
            <w:noWrap/>
            <w:vAlign w:val="bottom"/>
            <w:hideMark/>
          </w:tcPr>
          <w:p w14:paraId="39FE8C3B"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266,364 </w:t>
            </w:r>
          </w:p>
        </w:tc>
        <w:tc>
          <w:tcPr>
            <w:tcW w:w="592" w:type="pct"/>
            <w:tcBorders>
              <w:top w:val="single" w:sz="4" w:space="0" w:color="000000"/>
              <w:left w:val="nil"/>
              <w:bottom w:val="single" w:sz="4" w:space="0" w:color="000000"/>
              <w:right w:val="nil"/>
            </w:tcBorders>
            <w:shd w:val="clear" w:color="auto" w:fill="auto"/>
            <w:noWrap/>
            <w:vAlign w:val="bottom"/>
            <w:hideMark/>
          </w:tcPr>
          <w:p w14:paraId="75568D58"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251,796 </w:t>
            </w:r>
          </w:p>
        </w:tc>
      </w:tr>
      <w:tr w:rsidR="00AF51CE" w:rsidRPr="003702C0" w14:paraId="6EC0A39A" w14:textId="77777777" w:rsidTr="00E1326D">
        <w:trPr>
          <w:trHeight w:hRule="exact" w:val="225"/>
        </w:trPr>
        <w:tc>
          <w:tcPr>
            <w:tcW w:w="2039" w:type="pct"/>
            <w:tcBorders>
              <w:top w:val="nil"/>
              <w:left w:val="nil"/>
              <w:bottom w:val="nil"/>
              <w:right w:val="nil"/>
            </w:tcBorders>
            <w:shd w:val="clear" w:color="auto" w:fill="auto"/>
            <w:noWrap/>
            <w:vAlign w:val="bottom"/>
            <w:hideMark/>
          </w:tcPr>
          <w:p w14:paraId="109690CE"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Cash used</w:t>
            </w:r>
          </w:p>
        </w:tc>
        <w:tc>
          <w:tcPr>
            <w:tcW w:w="592" w:type="pct"/>
            <w:tcBorders>
              <w:top w:val="nil"/>
              <w:left w:val="nil"/>
              <w:bottom w:val="nil"/>
              <w:right w:val="nil"/>
            </w:tcBorders>
            <w:shd w:val="clear" w:color="auto" w:fill="auto"/>
            <w:noWrap/>
            <w:vAlign w:val="bottom"/>
            <w:hideMark/>
          </w:tcPr>
          <w:p w14:paraId="7B3DDE0A" w14:textId="77777777" w:rsidR="00AF51CE" w:rsidRPr="003702C0" w:rsidRDefault="00AF51CE" w:rsidP="00E1326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0F7C101C"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w:t>
            </w:r>
          </w:p>
        </w:tc>
        <w:tc>
          <w:tcPr>
            <w:tcW w:w="592" w:type="pct"/>
            <w:tcBorders>
              <w:top w:val="nil"/>
              <w:left w:val="nil"/>
              <w:bottom w:val="nil"/>
              <w:right w:val="nil"/>
            </w:tcBorders>
            <w:shd w:val="clear" w:color="auto" w:fill="auto"/>
            <w:noWrap/>
            <w:vAlign w:val="bottom"/>
            <w:hideMark/>
          </w:tcPr>
          <w:p w14:paraId="2582B9FF" w14:textId="77777777" w:rsidR="00AF51CE" w:rsidRPr="003702C0" w:rsidRDefault="00AF51CE" w:rsidP="00E1326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23262B7A" w14:textId="77777777" w:rsidR="00AF51CE" w:rsidRPr="003702C0" w:rsidRDefault="00AF51CE" w:rsidP="00E1326D">
            <w:pPr>
              <w:spacing w:after="0" w:line="240" w:lineRule="auto"/>
              <w:jc w:val="right"/>
              <w:rPr>
                <w:rFonts w:ascii="Times New Roman" w:hAnsi="Times New Roman"/>
              </w:rPr>
            </w:pPr>
          </w:p>
        </w:tc>
        <w:tc>
          <w:tcPr>
            <w:tcW w:w="592" w:type="pct"/>
            <w:tcBorders>
              <w:top w:val="nil"/>
              <w:left w:val="nil"/>
              <w:bottom w:val="nil"/>
              <w:right w:val="nil"/>
            </w:tcBorders>
            <w:shd w:val="clear" w:color="auto" w:fill="auto"/>
            <w:noWrap/>
            <w:vAlign w:val="bottom"/>
            <w:hideMark/>
          </w:tcPr>
          <w:p w14:paraId="0A5EB7DF" w14:textId="77777777" w:rsidR="00AF51CE" w:rsidRPr="003702C0" w:rsidRDefault="00AF51CE" w:rsidP="00E1326D">
            <w:pPr>
              <w:spacing w:after="0" w:line="240" w:lineRule="auto"/>
              <w:jc w:val="right"/>
              <w:rPr>
                <w:rFonts w:ascii="Times New Roman" w:hAnsi="Times New Roman"/>
              </w:rPr>
            </w:pPr>
          </w:p>
        </w:tc>
      </w:tr>
      <w:tr w:rsidR="00AF51CE" w:rsidRPr="003702C0" w14:paraId="06E5A28F" w14:textId="77777777" w:rsidTr="00E1326D">
        <w:trPr>
          <w:trHeight w:hRule="exact" w:val="225"/>
        </w:trPr>
        <w:tc>
          <w:tcPr>
            <w:tcW w:w="2039" w:type="pct"/>
            <w:tcBorders>
              <w:top w:val="nil"/>
              <w:left w:val="nil"/>
              <w:bottom w:val="nil"/>
              <w:right w:val="nil"/>
            </w:tcBorders>
            <w:shd w:val="clear" w:color="auto" w:fill="auto"/>
            <w:noWrap/>
            <w:vAlign w:val="bottom"/>
            <w:hideMark/>
          </w:tcPr>
          <w:p w14:paraId="6F51309F"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Employees</w:t>
            </w:r>
          </w:p>
        </w:tc>
        <w:tc>
          <w:tcPr>
            <w:tcW w:w="592" w:type="pct"/>
            <w:tcBorders>
              <w:top w:val="nil"/>
              <w:left w:val="nil"/>
              <w:bottom w:val="nil"/>
              <w:right w:val="nil"/>
            </w:tcBorders>
            <w:shd w:val="clear" w:color="auto" w:fill="auto"/>
            <w:noWrap/>
            <w:vAlign w:val="bottom"/>
            <w:hideMark/>
          </w:tcPr>
          <w:p w14:paraId="18C33056"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169,503 </w:t>
            </w:r>
          </w:p>
        </w:tc>
        <w:tc>
          <w:tcPr>
            <w:tcW w:w="592" w:type="pct"/>
            <w:tcBorders>
              <w:top w:val="nil"/>
              <w:left w:val="nil"/>
              <w:bottom w:val="nil"/>
              <w:right w:val="nil"/>
            </w:tcBorders>
            <w:shd w:val="clear" w:color="000000" w:fill="E6E6E6"/>
            <w:noWrap/>
            <w:vAlign w:val="bottom"/>
            <w:hideMark/>
          </w:tcPr>
          <w:p w14:paraId="13220E5D"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214,997 </w:t>
            </w:r>
          </w:p>
        </w:tc>
        <w:tc>
          <w:tcPr>
            <w:tcW w:w="592" w:type="pct"/>
            <w:tcBorders>
              <w:top w:val="nil"/>
              <w:left w:val="nil"/>
              <w:bottom w:val="nil"/>
              <w:right w:val="nil"/>
            </w:tcBorders>
            <w:shd w:val="clear" w:color="auto" w:fill="auto"/>
            <w:noWrap/>
            <w:vAlign w:val="bottom"/>
            <w:hideMark/>
          </w:tcPr>
          <w:p w14:paraId="1C8DC554"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206,757 </w:t>
            </w:r>
          </w:p>
        </w:tc>
        <w:tc>
          <w:tcPr>
            <w:tcW w:w="592" w:type="pct"/>
            <w:tcBorders>
              <w:top w:val="nil"/>
              <w:left w:val="nil"/>
              <w:bottom w:val="nil"/>
              <w:right w:val="nil"/>
            </w:tcBorders>
            <w:shd w:val="clear" w:color="auto" w:fill="auto"/>
            <w:noWrap/>
            <w:vAlign w:val="bottom"/>
            <w:hideMark/>
          </w:tcPr>
          <w:p w14:paraId="05D7DC32"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176,971 </w:t>
            </w:r>
          </w:p>
        </w:tc>
        <w:tc>
          <w:tcPr>
            <w:tcW w:w="592" w:type="pct"/>
            <w:tcBorders>
              <w:top w:val="nil"/>
              <w:left w:val="nil"/>
              <w:bottom w:val="nil"/>
              <w:right w:val="nil"/>
            </w:tcBorders>
            <w:shd w:val="clear" w:color="auto" w:fill="auto"/>
            <w:noWrap/>
            <w:vAlign w:val="bottom"/>
            <w:hideMark/>
          </w:tcPr>
          <w:p w14:paraId="452711E0"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173,784 </w:t>
            </w:r>
          </w:p>
        </w:tc>
      </w:tr>
      <w:tr w:rsidR="00AF51CE" w:rsidRPr="003702C0" w14:paraId="25B1DA4F" w14:textId="77777777" w:rsidTr="00E1326D">
        <w:trPr>
          <w:trHeight w:hRule="exact" w:val="225"/>
        </w:trPr>
        <w:tc>
          <w:tcPr>
            <w:tcW w:w="2039" w:type="pct"/>
            <w:tcBorders>
              <w:top w:val="nil"/>
              <w:left w:val="nil"/>
              <w:bottom w:val="nil"/>
              <w:right w:val="nil"/>
            </w:tcBorders>
            <w:shd w:val="clear" w:color="auto" w:fill="auto"/>
            <w:noWrap/>
            <w:vAlign w:val="bottom"/>
            <w:hideMark/>
          </w:tcPr>
          <w:p w14:paraId="3299F5CE"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Suppliers</w:t>
            </w:r>
          </w:p>
        </w:tc>
        <w:tc>
          <w:tcPr>
            <w:tcW w:w="592" w:type="pct"/>
            <w:tcBorders>
              <w:top w:val="nil"/>
              <w:left w:val="nil"/>
              <w:bottom w:val="nil"/>
              <w:right w:val="nil"/>
            </w:tcBorders>
            <w:shd w:val="clear" w:color="auto" w:fill="auto"/>
            <w:noWrap/>
            <w:vAlign w:val="bottom"/>
            <w:hideMark/>
          </w:tcPr>
          <w:p w14:paraId="5777BFF8"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77,839 </w:t>
            </w:r>
          </w:p>
        </w:tc>
        <w:tc>
          <w:tcPr>
            <w:tcW w:w="592" w:type="pct"/>
            <w:tcBorders>
              <w:top w:val="nil"/>
              <w:left w:val="nil"/>
              <w:bottom w:val="nil"/>
              <w:right w:val="nil"/>
            </w:tcBorders>
            <w:shd w:val="clear" w:color="000000" w:fill="E6E6E6"/>
            <w:noWrap/>
            <w:vAlign w:val="bottom"/>
            <w:hideMark/>
          </w:tcPr>
          <w:p w14:paraId="280C68A8"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118,767 </w:t>
            </w:r>
          </w:p>
        </w:tc>
        <w:tc>
          <w:tcPr>
            <w:tcW w:w="592" w:type="pct"/>
            <w:tcBorders>
              <w:top w:val="nil"/>
              <w:left w:val="nil"/>
              <w:bottom w:val="nil"/>
              <w:right w:val="nil"/>
            </w:tcBorders>
            <w:shd w:val="clear" w:color="auto" w:fill="auto"/>
            <w:noWrap/>
            <w:vAlign w:val="bottom"/>
            <w:hideMark/>
          </w:tcPr>
          <w:p w14:paraId="7F17CD85"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102,369 </w:t>
            </w:r>
          </w:p>
        </w:tc>
        <w:tc>
          <w:tcPr>
            <w:tcW w:w="592" w:type="pct"/>
            <w:tcBorders>
              <w:top w:val="nil"/>
              <w:left w:val="nil"/>
              <w:bottom w:val="nil"/>
              <w:right w:val="nil"/>
            </w:tcBorders>
            <w:shd w:val="clear" w:color="auto" w:fill="auto"/>
            <w:noWrap/>
            <w:vAlign w:val="bottom"/>
            <w:hideMark/>
          </w:tcPr>
          <w:p w14:paraId="4F345503"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81,191 </w:t>
            </w:r>
          </w:p>
        </w:tc>
        <w:tc>
          <w:tcPr>
            <w:tcW w:w="592" w:type="pct"/>
            <w:tcBorders>
              <w:top w:val="nil"/>
              <w:left w:val="nil"/>
              <w:bottom w:val="nil"/>
              <w:right w:val="nil"/>
            </w:tcBorders>
            <w:shd w:val="clear" w:color="auto" w:fill="auto"/>
            <w:noWrap/>
            <w:vAlign w:val="bottom"/>
            <w:hideMark/>
          </w:tcPr>
          <w:p w14:paraId="25AE2AEF"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70,249 </w:t>
            </w:r>
          </w:p>
        </w:tc>
      </w:tr>
      <w:tr w:rsidR="00AF51CE" w:rsidRPr="003702C0" w14:paraId="6F2042D7" w14:textId="77777777" w:rsidTr="00E1326D">
        <w:trPr>
          <w:trHeight w:hRule="exact" w:val="225"/>
        </w:trPr>
        <w:tc>
          <w:tcPr>
            <w:tcW w:w="2039" w:type="pct"/>
            <w:tcBorders>
              <w:top w:val="nil"/>
              <w:left w:val="nil"/>
              <w:bottom w:val="nil"/>
              <w:right w:val="nil"/>
            </w:tcBorders>
            <w:shd w:val="clear" w:color="auto" w:fill="auto"/>
            <w:noWrap/>
            <w:vAlign w:val="bottom"/>
            <w:hideMark/>
          </w:tcPr>
          <w:p w14:paraId="3310C71E" w14:textId="77777777" w:rsidR="00AF51CE" w:rsidRPr="003702C0" w:rsidRDefault="00AF51CE" w:rsidP="00E1326D">
            <w:pPr>
              <w:spacing w:after="0" w:line="240" w:lineRule="auto"/>
              <w:ind w:left="170"/>
              <w:jc w:val="left"/>
              <w:rPr>
                <w:rFonts w:ascii="Arial" w:hAnsi="Arial" w:cs="Arial"/>
                <w:sz w:val="16"/>
                <w:szCs w:val="16"/>
              </w:rPr>
            </w:pPr>
            <w:r w:rsidRPr="003702C0">
              <w:rPr>
                <w:rFonts w:ascii="Arial" w:hAnsi="Arial" w:cs="Arial"/>
                <w:sz w:val="16"/>
                <w:szCs w:val="16"/>
              </w:rPr>
              <w:t>Net GST paid</w:t>
            </w:r>
          </w:p>
        </w:tc>
        <w:tc>
          <w:tcPr>
            <w:tcW w:w="592" w:type="pct"/>
            <w:tcBorders>
              <w:top w:val="nil"/>
              <w:left w:val="nil"/>
              <w:bottom w:val="nil"/>
              <w:right w:val="nil"/>
            </w:tcBorders>
            <w:shd w:val="clear" w:color="auto" w:fill="auto"/>
            <w:noWrap/>
            <w:vAlign w:val="bottom"/>
            <w:hideMark/>
          </w:tcPr>
          <w:p w14:paraId="25B38924"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7,909 </w:t>
            </w:r>
          </w:p>
        </w:tc>
        <w:tc>
          <w:tcPr>
            <w:tcW w:w="592" w:type="pct"/>
            <w:tcBorders>
              <w:top w:val="nil"/>
              <w:left w:val="nil"/>
              <w:bottom w:val="nil"/>
              <w:right w:val="nil"/>
            </w:tcBorders>
            <w:shd w:val="clear" w:color="000000" w:fill="E6E6E6"/>
            <w:noWrap/>
            <w:vAlign w:val="bottom"/>
            <w:hideMark/>
          </w:tcPr>
          <w:p w14:paraId="73A0E93D"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7F20CE14"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288EDE76"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0BF91ED3"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r>
      <w:tr w:rsidR="00AF51CE" w:rsidRPr="003702C0" w14:paraId="788ED205" w14:textId="77777777" w:rsidTr="00E1326D">
        <w:trPr>
          <w:trHeight w:hRule="exact" w:val="450"/>
        </w:trPr>
        <w:tc>
          <w:tcPr>
            <w:tcW w:w="2039" w:type="pct"/>
            <w:tcBorders>
              <w:top w:val="nil"/>
              <w:left w:val="nil"/>
              <w:bottom w:val="nil"/>
              <w:right w:val="nil"/>
            </w:tcBorders>
            <w:shd w:val="clear" w:color="auto" w:fill="auto"/>
            <w:vAlign w:val="bottom"/>
            <w:hideMark/>
          </w:tcPr>
          <w:p w14:paraId="43B1292B" w14:textId="77777777" w:rsidR="00AF51CE" w:rsidRPr="003702C0" w:rsidRDefault="00AF51CE" w:rsidP="00E1326D">
            <w:pPr>
              <w:spacing w:after="0" w:line="240" w:lineRule="auto"/>
              <w:ind w:left="170"/>
              <w:jc w:val="left"/>
              <w:rPr>
                <w:rFonts w:ascii="Arial" w:hAnsi="Arial" w:cs="Arial"/>
                <w:sz w:val="16"/>
                <w:szCs w:val="16"/>
              </w:rPr>
            </w:pPr>
            <w:r w:rsidRPr="003702C0">
              <w:rPr>
                <w:rFonts w:ascii="Arial" w:hAnsi="Arial" w:cs="Arial"/>
                <w:sz w:val="16"/>
                <w:szCs w:val="16"/>
              </w:rPr>
              <w:t xml:space="preserve">s74 External Revenue </w:t>
            </w:r>
            <w:r w:rsidRPr="003702C0">
              <w:rPr>
                <w:rFonts w:ascii="Arial" w:hAnsi="Arial" w:cs="Arial"/>
                <w:sz w:val="16"/>
                <w:szCs w:val="16"/>
              </w:rPr>
              <w:br/>
              <w:t xml:space="preserve">  transferred to the OPA</w:t>
            </w:r>
          </w:p>
        </w:tc>
        <w:tc>
          <w:tcPr>
            <w:tcW w:w="592" w:type="pct"/>
            <w:tcBorders>
              <w:top w:val="nil"/>
              <w:left w:val="nil"/>
              <w:bottom w:val="nil"/>
              <w:right w:val="nil"/>
            </w:tcBorders>
            <w:shd w:val="clear" w:color="auto" w:fill="auto"/>
            <w:noWrap/>
            <w:vAlign w:val="bottom"/>
            <w:hideMark/>
          </w:tcPr>
          <w:p w14:paraId="7E852238"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29,005 </w:t>
            </w:r>
          </w:p>
        </w:tc>
        <w:tc>
          <w:tcPr>
            <w:tcW w:w="592" w:type="pct"/>
            <w:tcBorders>
              <w:top w:val="nil"/>
              <w:left w:val="nil"/>
              <w:bottom w:val="nil"/>
              <w:right w:val="nil"/>
            </w:tcBorders>
            <w:shd w:val="clear" w:color="000000" w:fill="E6E6E6"/>
            <w:noWrap/>
            <w:vAlign w:val="bottom"/>
            <w:hideMark/>
          </w:tcPr>
          <w:p w14:paraId="547EC91C"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1EF6204C"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6341D761"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6FF080EC"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r>
      <w:tr w:rsidR="00AF51CE" w:rsidRPr="003702C0" w14:paraId="5415B81E" w14:textId="77777777" w:rsidTr="00E1326D">
        <w:trPr>
          <w:trHeight w:hRule="exact" w:val="225"/>
        </w:trPr>
        <w:tc>
          <w:tcPr>
            <w:tcW w:w="2039" w:type="pct"/>
            <w:tcBorders>
              <w:top w:val="nil"/>
              <w:left w:val="nil"/>
              <w:bottom w:val="nil"/>
              <w:right w:val="nil"/>
            </w:tcBorders>
            <w:shd w:val="clear" w:color="auto" w:fill="auto"/>
            <w:vAlign w:val="bottom"/>
            <w:hideMark/>
          </w:tcPr>
          <w:p w14:paraId="1A1C066D" w14:textId="77777777" w:rsidR="00AF51CE" w:rsidRPr="003702C0" w:rsidRDefault="00AF51CE" w:rsidP="00E1326D">
            <w:pPr>
              <w:spacing w:after="0" w:line="240" w:lineRule="auto"/>
              <w:ind w:left="170"/>
              <w:jc w:val="left"/>
              <w:rPr>
                <w:rFonts w:ascii="Arial" w:hAnsi="Arial" w:cs="Arial"/>
                <w:sz w:val="16"/>
                <w:szCs w:val="16"/>
              </w:rPr>
            </w:pPr>
            <w:r w:rsidRPr="003702C0">
              <w:rPr>
                <w:rFonts w:ascii="Arial" w:hAnsi="Arial" w:cs="Arial"/>
                <w:sz w:val="16"/>
                <w:szCs w:val="16"/>
              </w:rPr>
              <w:t>Interest payments on lease liability</w:t>
            </w:r>
          </w:p>
        </w:tc>
        <w:tc>
          <w:tcPr>
            <w:tcW w:w="592" w:type="pct"/>
            <w:tcBorders>
              <w:top w:val="nil"/>
              <w:left w:val="nil"/>
              <w:bottom w:val="nil"/>
              <w:right w:val="nil"/>
            </w:tcBorders>
            <w:shd w:val="clear" w:color="auto" w:fill="auto"/>
            <w:noWrap/>
            <w:vAlign w:val="bottom"/>
            <w:hideMark/>
          </w:tcPr>
          <w:p w14:paraId="402F39C5"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1,743 </w:t>
            </w:r>
          </w:p>
        </w:tc>
        <w:tc>
          <w:tcPr>
            <w:tcW w:w="592" w:type="pct"/>
            <w:tcBorders>
              <w:top w:val="nil"/>
              <w:left w:val="nil"/>
              <w:bottom w:val="nil"/>
              <w:right w:val="nil"/>
            </w:tcBorders>
            <w:shd w:val="clear" w:color="000000" w:fill="E6E6E6"/>
            <w:noWrap/>
            <w:vAlign w:val="bottom"/>
            <w:hideMark/>
          </w:tcPr>
          <w:p w14:paraId="6EC820EA"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1,851 </w:t>
            </w:r>
          </w:p>
        </w:tc>
        <w:tc>
          <w:tcPr>
            <w:tcW w:w="592" w:type="pct"/>
            <w:tcBorders>
              <w:top w:val="nil"/>
              <w:left w:val="nil"/>
              <w:bottom w:val="nil"/>
              <w:right w:val="nil"/>
            </w:tcBorders>
            <w:shd w:val="clear" w:color="auto" w:fill="auto"/>
            <w:noWrap/>
            <w:vAlign w:val="bottom"/>
            <w:hideMark/>
          </w:tcPr>
          <w:p w14:paraId="0EA3B5DC"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1,732 </w:t>
            </w:r>
          </w:p>
        </w:tc>
        <w:tc>
          <w:tcPr>
            <w:tcW w:w="592" w:type="pct"/>
            <w:tcBorders>
              <w:top w:val="nil"/>
              <w:left w:val="nil"/>
              <w:bottom w:val="nil"/>
              <w:right w:val="nil"/>
            </w:tcBorders>
            <w:shd w:val="clear" w:color="auto" w:fill="auto"/>
            <w:noWrap/>
            <w:vAlign w:val="bottom"/>
            <w:hideMark/>
          </w:tcPr>
          <w:p w14:paraId="39846E59"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1,727 </w:t>
            </w:r>
          </w:p>
        </w:tc>
        <w:tc>
          <w:tcPr>
            <w:tcW w:w="592" w:type="pct"/>
            <w:tcBorders>
              <w:top w:val="nil"/>
              <w:left w:val="nil"/>
              <w:bottom w:val="nil"/>
              <w:right w:val="nil"/>
            </w:tcBorders>
            <w:shd w:val="clear" w:color="auto" w:fill="auto"/>
            <w:noWrap/>
            <w:vAlign w:val="bottom"/>
            <w:hideMark/>
          </w:tcPr>
          <w:p w14:paraId="288A135E"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1,724 </w:t>
            </w:r>
          </w:p>
        </w:tc>
      </w:tr>
      <w:tr w:rsidR="00AF51CE" w:rsidRPr="003702C0" w14:paraId="335E5695" w14:textId="77777777" w:rsidTr="00E1326D">
        <w:trPr>
          <w:trHeight w:hRule="exact" w:val="225"/>
        </w:trPr>
        <w:tc>
          <w:tcPr>
            <w:tcW w:w="2039" w:type="pct"/>
            <w:tcBorders>
              <w:top w:val="nil"/>
              <w:left w:val="nil"/>
              <w:bottom w:val="nil"/>
              <w:right w:val="nil"/>
            </w:tcBorders>
            <w:shd w:val="clear" w:color="auto" w:fill="auto"/>
            <w:noWrap/>
            <w:vAlign w:val="bottom"/>
            <w:hideMark/>
          </w:tcPr>
          <w:p w14:paraId="60452EDD"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Other</w:t>
            </w:r>
          </w:p>
        </w:tc>
        <w:tc>
          <w:tcPr>
            <w:tcW w:w="592" w:type="pct"/>
            <w:tcBorders>
              <w:top w:val="nil"/>
              <w:left w:val="nil"/>
              <w:bottom w:val="nil"/>
              <w:right w:val="nil"/>
            </w:tcBorders>
            <w:shd w:val="clear" w:color="auto" w:fill="auto"/>
            <w:noWrap/>
            <w:vAlign w:val="bottom"/>
            <w:hideMark/>
          </w:tcPr>
          <w:p w14:paraId="5923B790"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554 </w:t>
            </w:r>
          </w:p>
        </w:tc>
        <w:tc>
          <w:tcPr>
            <w:tcW w:w="592" w:type="pct"/>
            <w:tcBorders>
              <w:top w:val="nil"/>
              <w:left w:val="nil"/>
              <w:bottom w:val="nil"/>
              <w:right w:val="nil"/>
            </w:tcBorders>
            <w:shd w:val="clear" w:color="000000" w:fill="E6E6E6"/>
            <w:noWrap/>
            <w:vAlign w:val="bottom"/>
            <w:hideMark/>
          </w:tcPr>
          <w:p w14:paraId="4A460300"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958 </w:t>
            </w:r>
          </w:p>
        </w:tc>
        <w:tc>
          <w:tcPr>
            <w:tcW w:w="592" w:type="pct"/>
            <w:tcBorders>
              <w:top w:val="nil"/>
              <w:left w:val="nil"/>
              <w:bottom w:val="nil"/>
              <w:right w:val="nil"/>
            </w:tcBorders>
            <w:shd w:val="clear" w:color="auto" w:fill="auto"/>
            <w:noWrap/>
            <w:vAlign w:val="bottom"/>
            <w:hideMark/>
          </w:tcPr>
          <w:p w14:paraId="7AEE0238"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958 </w:t>
            </w:r>
          </w:p>
        </w:tc>
        <w:tc>
          <w:tcPr>
            <w:tcW w:w="592" w:type="pct"/>
            <w:tcBorders>
              <w:top w:val="nil"/>
              <w:left w:val="nil"/>
              <w:bottom w:val="nil"/>
              <w:right w:val="nil"/>
            </w:tcBorders>
            <w:shd w:val="clear" w:color="auto" w:fill="auto"/>
            <w:noWrap/>
            <w:vAlign w:val="bottom"/>
            <w:hideMark/>
          </w:tcPr>
          <w:p w14:paraId="17D81BC7"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958 </w:t>
            </w:r>
          </w:p>
        </w:tc>
        <w:tc>
          <w:tcPr>
            <w:tcW w:w="592" w:type="pct"/>
            <w:tcBorders>
              <w:top w:val="nil"/>
              <w:left w:val="nil"/>
              <w:bottom w:val="nil"/>
              <w:right w:val="nil"/>
            </w:tcBorders>
            <w:shd w:val="clear" w:color="auto" w:fill="auto"/>
            <w:noWrap/>
            <w:vAlign w:val="bottom"/>
            <w:hideMark/>
          </w:tcPr>
          <w:p w14:paraId="58AE5777"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958 </w:t>
            </w:r>
          </w:p>
        </w:tc>
      </w:tr>
      <w:tr w:rsidR="00AF51CE" w:rsidRPr="003702C0" w14:paraId="0BC19D0B" w14:textId="77777777" w:rsidTr="00E1326D">
        <w:trPr>
          <w:trHeight w:hRule="exact" w:val="225"/>
        </w:trPr>
        <w:tc>
          <w:tcPr>
            <w:tcW w:w="2039" w:type="pct"/>
            <w:tcBorders>
              <w:top w:val="nil"/>
              <w:left w:val="nil"/>
              <w:bottom w:val="nil"/>
              <w:right w:val="nil"/>
            </w:tcBorders>
            <w:shd w:val="clear" w:color="auto" w:fill="auto"/>
            <w:noWrap/>
            <w:vAlign w:val="bottom"/>
            <w:hideMark/>
          </w:tcPr>
          <w:p w14:paraId="452C709D" w14:textId="77777777" w:rsidR="00AF51CE" w:rsidRPr="003702C0" w:rsidRDefault="00AF51CE" w:rsidP="00E1326D">
            <w:pPr>
              <w:spacing w:after="0" w:line="240" w:lineRule="auto"/>
              <w:jc w:val="left"/>
              <w:rPr>
                <w:rFonts w:ascii="Arial" w:hAnsi="Arial" w:cs="Arial"/>
                <w:b/>
                <w:bCs/>
                <w:i/>
                <w:iCs/>
                <w:color w:val="000000"/>
                <w:sz w:val="16"/>
                <w:szCs w:val="16"/>
              </w:rPr>
            </w:pPr>
            <w:r w:rsidRPr="003702C0">
              <w:rPr>
                <w:rFonts w:ascii="Arial" w:hAnsi="Arial" w:cs="Arial"/>
                <w:b/>
                <w:bCs/>
                <w:i/>
                <w:iCs/>
                <w:color w:val="000000"/>
                <w:sz w:val="16"/>
                <w:szCs w:val="16"/>
              </w:rPr>
              <w:t>Total cash used</w:t>
            </w:r>
          </w:p>
        </w:tc>
        <w:tc>
          <w:tcPr>
            <w:tcW w:w="592" w:type="pct"/>
            <w:tcBorders>
              <w:top w:val="single" w:sz="4" w:space="0" w:color="000000"/>
              <w:left w:val="nil"/>
              <w:bottom w:val="single" w:sz="4" w:space="0" w:color="000000"/>
              <w:right w:val="nil"/>
            </w:tcBorders>
            <w:shd w:val="clear" w:color="auto" w:fill="auto"/>
            <w:noWrap/>
            <w:vAlign w:val="bottom"/>
            <w:hideMark/>
          </w:tcPr>
          <w:p w14:paraId="54E912BF"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286,553 </w:t>
            </w:r>
          </w:p>
        </w:tc>
        <w:tc>
          <w:tcPr>
            <w:tcW w:w="592" w:type="pct"/>
            <w:tcBorders>
              <w:top w:val="single" w:sz="4" w:space="0" w:color="000000"/>
              <w:left w:val="nil"/>
              <w:bottom w:val="single" w:sz="4" w:space="0" w:color="000000"/>
              <w:right w:val="nil"/>
            </w:tcBorders>
            <w:shd w:val="clear" w:color="000000" w:fill="E6E6E6"/>
            <w:noWrap/>
            <w:vAlign w:val="bottom"/>
            <w:hideMark/>
          </w:tcPr>
          <w:p w14:paraId="0C810FD1"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336,573 </w:t>
            </w:r>
          </w:p>
        </w:tc>
        <w:tc>
          <w:tcPr>
            <w:tcW w:w="592" w:type="pct"/>
            <w:tcBorders>
              <w:top w:val="single" w:sz="4" w:space="0" w:color="000000"/>
              <w:left w:val="nil"/>
              <w:bottom w:val="single" w:sz="4" w:space="0" w:color="000000"/>
              <w:right w:val="nil"/>
            </w:tcBorders>
            <w:shd w:val="clear" w:color="auto" w:fill="auto"/>
            <w:noWrap/>
            <w:vAlign w:val="bottom"/>
            <w:hideMark/>
          </w:tcPr>
          <w:p w14:paraId="4E488404"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311,816 </w:t>
            </w:r>
          </w:p>
        </w:tc>
        <w:tc>
          <w:tcPr>
            <w:tcW w:w="592" w:type="pct"/>
            <w:tcBorders>
              <w:top w:val="single" w:sz="4" w:space="0" w:color="000000"/>
              <w:left w:val="nil"/>
              <w:bottom w:val="single" w:sz="4" w:space="0" w:color="000000"/>
              <w:right w:val="nil"/>
            </w:tcBorders>
            <w:shd w:val="clear" w:color="auto" w:fill="auto"/>
            <w:noWrap/>
            <w:vAlign w:val="bottom"/>
            <w:hideMark/>
          </w:tcPr>
          <w:p w14:paraId="4EFD650B"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260,847 </w:t>
            </w:r>
          </w:p>
        </w:tc>
        <w:tc>
          <w:tcPr>
            <w:tcW w:w="592" w:type="pct"/>
            <w:tcBorders>
              <w:top w:val="single" w:sz="4" w:space="0" w:color="000000"/>
              <w:left w:val="nil"/>
              <w:bottom w:val="single" w:sz="4" w:space="0" w:color="000000"/>
              <w:right w:val="nil"/>
            </w:tcBorders>
            <w:shd w:val="clear" w:color="auto" w:fill="auto"/>
            <w:noWrap/>
            <w:vAlign w:val="bottom"/>
            <w:hideMark/>
          </w:tcPr>
          <w:p w14:paraId="6A1A3DCC"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246,715 </w:t>
            </w:r>
          </w:p>
        </w:tc>
      </w:tr>
      <w:tr w:rsidR="00AF51CE" w:rsidRPr="003702C0" w14:paraId="1CE55609" w14:textId="77777777" w:rsidTr="00E1326D">
        <w:trPr>
          <w:trHeight w:hRule="exact" w:val="450"/>
        </w:trPr>
        <w:tc>
          <w:tcPr>
            <w:tcW w:w="2039" w:type="pct"/>
            <w:tcBorders>
              <w:top w:val="nil"/>
              <w:left w:val="nil"/>
              <w:bottom w:val="nil"/>
              <w:right w:val="nil"/>
            </w:tcBorders>
            <w:shd w:val="clear" w:color="auto" w:fill="auto"/>
            <w:vAlign w:val="bottom"/>
            <w:hideMark/>
          </w:tcPr>
          <w:p w14:paraId="1DB271FC"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Net cash from / (used by)</w:t>
            </w:r>
            <w:r w:rsidRPr="003702C0">
              <w:rPr>
                <w:rFonts w:ascii="Arial" w:hAnsi="Arial" w:cs="Arial"/>
                <w:b/>
                <w:bCs/>
                <w:color w:val="000000"/>
                <w:sz w:val="16"/>
                <w:szCs w:val="16"/>
              </w:rPr>
              <w:br/>
              <w:t>operating activities</w:t>
            </w:r>
          </w:p>
        </w:tc>
        <w:tc>
          <w:tcPr>
            <w:tcW w:w="592" w:type="pct"/>
            <w:tcBorders>
              <w:top w:val="nil"/>
              <w:left w:val="nil"/>
              <w:bottom w:val="single" w:sz="4" w:space="0" w:color="auto"/>
              <w:right w:val="nil"/>
            </w:tcBorders>
            <w:shd w:val="clear" w:color="auto" w:fill="auto"/>
            <w:noWrap/>
            <w:vAlign w:val="bottom"/>
            <w:hideMark/>
          </w:tcPr>
          <w:p w14:paraId="61CB92DB"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5,718 </w:t>
            </w:r>
          </w:p>
        </w:tc>
        <w:tc>
          <w:tcPr>
            <w:tcW w:w="592" w:type="pct"/>
            <w:tcBorders>
              <w:top w:val="nil"/>
              <w:left w:val="nil"/>
              <w:bottom w:val="single" w:sz="4" w:space="0" w:color="auto"/>
              <w:right w:val="nil"/>
            </w:tcBorders>
            <w:shd w:val="clear" w:color="000000" w:fill="E6E6E6"/>
            <w:noWrap/>
            <w:vAlign w:val="bottom"/>
            <w:hideMark/>
          </w:tcPr>
          <w:p w14:paraId="59CDD23E"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6,911 </w:t>
            </w:r>
          </w:p>
        </w:tc>
        <w:tc>
          <w:tcPr>
            <w:tcW w:w="592" w:type="pct"/>
            <w:tcBorders>
              <w:top w:val="nil"/>
              <w:left w:val="nil"/>
              <w:bottom w:val="single" w:sz="4" w:space="0" w:color="auto"/>
              <w:right w:val="nil"/>
            </w:tcBorders>
            <w:shd w:val="clear" w:color="auto" w:fill="auto"/>
            <w:noWrap/>
            <w:vAlign w:val="bottom"/>
            <w:hideMark/>
          </w:tcPr>
          <w:p w14:paraId="480789F0"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5,487 </w:t>
            </w:r>
          </w:p>
        </w:tc>
        <w:tc>
          <w:tcPr>
            <w:tcW w:w="592" w:type="pct"/>
            <w:tcBorders>
              <w:top w:val="nil"/>
              <w:left w:val="nil"/>
              <w:bottom w:val="single" w:sz="4" w:space="0" w:color="auto"/>
              <w:right w:val="nil"/>
            </w:tcBorders>
            <w:shd w:val="clear" w:color="auto" w:fill="auto"/>
            <w:noWrap/>
            <w:vAlign w:val="bottom"/>
            <w:hideMark/>
          </w:tcPr>
          <w:p w14:paraId="644387DD"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5,517 </w:t>
            </w:r>
          </w:p>
        </w:tc>
        <w:tc>
          <w:tcPr>
            <w:tcW w:w="592" w:type="pct"/>
            <w:tcBorders>
              <w:top w:val="nil"/>
              <w:left w:val="nil"/>
              <w:bottom w:val="single" w:sz="4" w:space="0" w:color="auto"/>
              <w:right w:val="nil"/>
            </w:tcBorders>
            <w:shd w:val="clear" w:color="auto" w:fill="auto"/>
            <w:noWrap/>
            <w:vAlign w:val="bottom"/>
            <w:hideMark/>
          </w:tcPr>
          <w:p w14:paraId="0DC014A9"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5,081 </w:t>
            </w:r>
          </w:p>
        </w:tc>
      </w:tr>
      <w:tr w:rsidR="00AF51CE" w:rsidRPr="003702C0" w14:paraId="5179C83E" w14:textId="77777777" w:rsidTr="00E1326D">
        <w:trPr>
          <w:trHeight w:hRule="exact" w:val="225"/>
        </w:trPr>
        <w:tc>
          <w:tcPr>
            <w:tcW w:w="2039" w:type="pct"/>
            <w:tcBorders>
              <w:top w:val="nil"/>
              <w:left w:val="nil"/>
              <w:bottom w:val="nil"/>
              <w:right w:val="nil"/>
            </w:tcBorders>
            <w:shd w:val="clear" w:color="auto" w:fill="auto"/>
            <w:noWrap/>
            <w:vAlign w:val="bottom"/>
            <w:hideMark/>
          </w:tcPr>
          <w:p w14:paraId="25226B6A"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INVESTING ACTIVITIES</w:t>
            </w:r>
          </w:p>
        </w:tc>
        <w:tc>
          <w:tcPr>
            <w:tcW w:w="592" w:type="pct"/>
            <w:tcBorders>
              <w:top w:val="nil"/>
              <w:left w:val="nil"/>
              <w:bottom w:val="nil"/>
              <w:right w:val="nil"/>
            </w:tcBorders>
            <w:shd w:val="clear" w:color="auto" w:fill="auto"/>
            <w:noWrap/>
            <w:vAlign w:val="bottom"/>
            <w:hideMark/>
          </w:tcPr>
          <w:p w14:paraId="347F9AAC" w14:textId="77777777" w:rsidR="00AF51CE" w:rsidRPr="003702C0" w:rsidRDefault="00AF51CE" w:rsidP="00E1326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1E5D982C"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w:t>
            </w:r>
          </w:p>
        </w:tc>
        <w:tc>
          <w:tcPr>
            <w:tcW w:w="592" w:type="pct"/>
            <w:tcBorders>
              <w:top w:val="nil"/>
              <w:left w:val="nil"/>
              <w:bottom w:val="nil"/>
              <w:right w:val="nil"/>
            </w:tcBorders>
            <w:shd w:val="clear" w:color="auto" w:fill="auto"/>
            <w:noWrap/>
            <w:vAlign w:val="bottom"/>
            <w:hideMark/>
          </w:tcPr>
          <w:p w14:paraId="07A381BE" w14:textId="77777777" w:rsidR="00AF51CE" w:rsidRPr="003702C0" w:rsidRDefault="00AF51CE" w:rsidP="00E1326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26B4FA84" w14:textId="77777777" w:rsidR="00AF51CE" w:rsidRPr="003702C0" w:rsidRDefault="00AF51CE" w:rsidP="00E1326D">
            <w:pPr>
              <w:spacing w:after="0" w:line="240" w:lineRule="auto"/>
              <w:jc w:val="right"/>
              <w:rPr>
                <w:rFonts w:ascii="Times New Roman" w:hAnsi="Times New Roman"/>
              </w:rPr>
            </w:pPr>
          </w:p>
        </w:tc>
        <w:tc>
          <w:tcPr>
            <w:tcW w:w="592" w:type="pct"/>
            <w:tcBorders>
              <w:top w:val="nil"/>
              <w:left w:val="nil"/>
              <w:bottom w:val="nil"/>
              <w:right w:val="nil"/>
            </w:tcBorders>
            <w:shd w:val="clear" w:color="auto" w:fill="auto"/>
            <w:noWrap/>
            <w:vAlign w:val="bottom"/>
            <w:hideMark/>
          </w:tcPr>
          <w:p w14:paraId="07FB5F0A" w14:textId="77777777" w:rsidR="00AF51CE" w:rsidRPr="003702C0" w:rsidRDefault="00AF51CE" w:rsidP="00E1326D">
            <w:pPr>
              <w:spacing w:after="0" w:line="240" w:lineRule="auto"/>
              <w:jc w:val="right"/>
              <w:rPr>
                <w:rFonts w:ascii="Times New Roman" w:hAnsi="Times New Roman"/>
              </w:rPr>
            </w:pPr>
          </w:p>
        </w:tc>
      </w:tr>
      <w:tr w:rsidR="00AF51CE" w:rsidRPr="003702C0" w14:paraId="16F03919" w14:textId="77777777" w:rsidTr="00E1326D">
        <w:trPr>
          <w:trHeight w:hRule="exact" w:val="225"/>
        </w:trPr>
        <w:tc>
          <w:tcPr>
            <w:tcW w:w="2039" w:type="pct"/>
            <w:tcBorders>
              <w:top w:val="nil"/>
              <w:left w:val="nil"/>
              <w:bottom w:val="nil"/>
              <w:right w:val="nil"/>
            </w:tcBorders>
            <w:shd w:val="clear" w:color="auto" w:fill="auto"/>
            <w:noWrap/>
            <w:vAlign w:val="bottom"/>
            <w:hideMark/>
          </w:tcPr>
          <w:p w14:paraId="4803C28C"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Cash received</w:t>
            </w:r>
          </w:p>
        </w:tc>
        <w:tc>
          <w:tcPr>
            <w:tcW w:w="592" w:type="pct"/>
            <w:tcBorders>
              <w:top w:val="nil"/>
              <w:left w:val="nil"/>
              <w:bottom w:val="nil"/>
              <w:right w:val="nil"/>
            </w:tcBorders>
            <w:shd w:val="clear" w:color="auto" w:fill="auto"/>
            <w:noWrap/>
            <w:vAlign w:val="bottom"/>
            <w:hideMark/>
          </w:tcPr>
          <w:p w14:paraId="534B4E66" w14:textId="77777777" w:rsidR="00AF51CE" w:rsidRPr="003702C0" w:rsidRDefault="00AF51CE" w:rsidP="00E1326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0B0B7B38"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w:t>
            </w:r>
          </w:p>
        </w:tc>
        <w:tc>
          <w:tcPr>
            <w:tcW w:w="592" w:type="pct"/>
            <w:tcBorders>
              <w:top w:val="nil"/>
              <w:left w:val="nil"/>
              <w:bottom w:val="nil"/>
              <w:right w:val="nil"/>
            </w:tcBorders>
            <w:shd w:val="clear" w:color="auto" w:fill="auto"/>
            <w:noWrap/>
            <w:vAlign w:val="bottom"/>
            <w:hideMark/>
          </w:tcPr>
          <w:p w14:paraId="5282D6DA" w14:textId="77777777" w:rsidR="00AF51CE" w:rsidRPr="003702C0" w:rsidRDefault="00AF51CE" w:rsidP="00E1326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00795C4A" w14:textId="77777777" w:rsidR="00AF51CE" w:rsidRPr="003702C0" w:rsidRDefault="00AF51CE" w:rsidP="00E1326D">
            <w:pPr>
              <w:spacing w:after="0" w:line="240" w:lineRule="auto"/>
              <w:jc w:val="right"/>
              <w:rPr>
                <w:rFonts w:ascii="Times New Roman" w:hAnsi="Times New Roman"/>
              </w:rPr>
            </w:pPr>
          </w:p>
        </w:tc>
        <w:tc>
          <w:tcPr>
            <w:tcW w:w="592" w:type="pct"/>
            <w:tcBorders>
              <w:top w:val="nil"/>
              <w:left w:val="nil"/>
              <w:bottom w:val="nil"/>
              <w:right w:val="nil"/>
            </w:tcBorders>
            <w:shd w:val="clear" w:color="auto" w:fill="auto"/>
            <w:noWrap/>
            <w:vAlign w:val="bottom"/>
            <w:hideMark/>
          </w:tcPr>
          <w:p w14:paraId="4AD6365C" w14:textId="77777777" w:rsidR="00AF51CE" w:rsidRPr="003702C0" w:rsidRDefault="00AF51CE" w:rsidP="00E1326D">
            <w:pPr>
              <w:spacing w:after="0" w:line="240" w:lineRule="auto"/>
              <w:jc w:val="right"/>
              <w:rPr>
                <w:rFonts w:ascii="Times New Roman" w:hAnsi="Times New Roman"/>
              </w:rPr>
            </w:pPr>
          </w:p>
        </w:tc>
      </w:tr>
      <w:tr w:rsidR="00AF51CE" w:rsidRPr="003702C0" w14:paraId="56036BEA" w14:textId="77777777" w:rsidTr="00E1326D">
        <w:trPr>
          <w:trHeight w:hRule="exact" w:val="450"/>
        </w:trPr>
        <w:tc>
          <w:tcPr>
            <w:tcW w:w="2039" w:type="pct"/>
            <w:tcBorders>
              <w:top w:val="nil"/>
              <w:left w:val="nil"/>
              <w:bottom w:val="nil"/>
              <w:right w:val="nil"/>
            </w:tcBorders>
            <w:shd w:val="clear" w:color="auto" w:fill="auto"/>
            <w:vAlign w:val="bottom"/>
            <w:hideMark/>
          </w:tcPr>
          <w:p w14:paraId="18CB3293"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 xml:space="preserve">Proceeds from sales of property, </w:t>
            </w:r>
            <w:r w:rsidRPr="003702C0">
              <w:rPr>
                <w:rFonts w:ascii="Arial" w:hAnsi="Arial" w:cs="Arial"/>
                <w:color w:val="000000"/>
                <w:sz w:val="16"/>
                <w:szCs w:val="16"/>
              </w:rPr>
              <w:br/>
              <w:t xml:space="preserve">  plant and equipment</w:t>
            </w:r>
          </w:p>
        </w:tc>
        <w:tc>
          <w:tcPr>
            <w:tcW w:w="592" w:type="pct"/>
            <w:tcBorders>
              <w:top w:val="nil"/>
              <w:left w:val="nil"/>
              <w:bottom w:val="nil"/>
              <w:right w:val="nil"/>
            </w:tcBorders>
            <w:shd w:val="clear" w:color="auto" w:fill="auto"/>
            <w:noWrap/>
            <w:vAlign w:val="bottom"/>
            <w:hideMark/>
          </w:tcPr>
          <w:p w14:paraId="465FF79C"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67 </w:t>
            </w:r>
          </w:p>
        </w:tc>
        <w:tc>
          <w:tcPr>
            <w:tcW w:w="592" w:type="pct"/>
            <w:tcBorders>
              <w:top w:val="nil"/>
              <w:left w:val="nil"/>
              <w:bottom w:val="nil"/>
              <w:right w:val="nil"/>
            </w:tcBorders>
            <w:shd w:val="clear" w:color="000000" w:fill="E6E6E6"/>
            <w:noWrap/>
            <w:vAlign w:val="bottom"/>
            <w:hideMark/>
          </w:tcPr>
          <w:p w14:paraId="6AAAFD14"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3CBBC733"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0AD5CEB1"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476703A3"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r>
      <w:tr w:rsidR="00AF51CE" w:rsidRPr="003702C0" w14:paraId="78DD7D87" w14:textId="77777777" w:rsidTr="00E1326D">
        <w:trPr>
          <w:trHeight w:hRule="exact" w:val="225"/>
        </w:trPr>
        <w:tc>
          <w:tcPr>
            <w:tcW w:w="2039" w:type="pct"/>
            <w:tcBorders>
              <w:top w:val="nil"/>
              <w:left w:val="nil"/>
              <w:bottom w:val="nil"/>
              <w:right w:val="nil"/>
            </w:tcBorders>
            <w:shd w:val="clear" w:color="auto" w:fill="auto"/>
            <w:noWrap/>
            <w:vAlign w:val="bottom"/>
            <w:hideMark/>
          </w:tcPr>
          <w:p w14:paraId="5C4FD8D5" w14:textId="77777777" w:rsidR="00AF51CE" w:rsidRPr="003702C0" w:rsidRDefault="00AF51CE" w:rsidP="00E1326D">
            <w:pPr>
              <w:spacing w:after="0" w:line="240" w:lineRule="auto"/>
              <w:jc w:val="left"/>
              <w:rPr>
                <w:rFonts w:ascii="Arial" w:hAnsi="Arial" w:cs="Arial"/>
                <w:b/>
                <w:bCs/>
                <w:i/>
                <w:iCs/>
                <w:color w:val="000000"/>
                <w:sz w:val="16"/>
                <w:szCs w:val="16"/>
              </w:rPr>
            </w:pPr>
            <w:r w:rsidRPr="003702C0">
              <w:rPr>
                <w:rFonts w:ascii="Arial" w:hAnsi="Arial" w:cs="Arial"/>
                <w:b/>
                <w:bCs/>
                <w:i/>
                <w:iCs/>
                <w:color w:val="000000"/>
                <w:sz w:val="16"/>
                <w:szCs w:val="16"/>
              </w:rPr>
              <w:t>Total cash received</w:t>
            </w:r>
          </w:p>
        </w:tc>
        <w:tc>
          <w:tcPr>
            <w:tcW w:w="592" w:type="pct"/>
            <w:tcBorders>
              <w:top w:val="single" w:sz="4" w:space="0" w:color="000000"/>
              <w:left w:val="nil"/>
              <w:bottom w:val="single" w:sz="4" w:space="0" w:color="000000"/>
              <w:right w:val="nil"/>
            </w:tcBorders>
            <w:shd w:val="clear" w:color="auto" w:fill="auto"/>
            <w:noWrap/>
            <w:vAlign w:val="bottom"/>
            <w:hideMark/>
          </w:tcPr>
          <w:p w14:paraId="7E3E41A3"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67 </w:t>
            </w:r>
          </w:p>
        </w:tc>
        <w:tc>
          <w:tcPr>
            <w:tcW w:w="592" w:type="pct"/>
            <w:tcBorders>
              <w:top w:val="single" w:sz="4" w:space="0" w:color="000000"/>
              <w:left w:val="nil"/>
              <w:bottom w:val="single" w:sz="4" w:space="0" w:color="000000"/>
              <w:right w:val="nil"/>
            </w:tcBorders>
            <w:shd w:val="clear" w:color="000000" w:fill="E6E6E6"/>
            <w:noWrap/>
            <w:vAlign w:val="bottom"/>
            <w:hideMark/>
          </w:tcPr>
          <w:p w14:paraId="3568F763" w14:textId="77777777" w:rsidR="00AF51CE" w:rsidRPr="003702C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702C0">
              <w:rPr>
                <w:rFonts w:ascii="Arial" w:hAnsi="Arial" w:cs="Arial"/>
                <w:b/>
                <w:bCs/>
                <w:color w:val="000000"/>
                <w:sz w:val="16"/>
                <w:szCs w:val="16"/>
              </w:rPr>
              <w:t xml:space="preserve"> </w:t>
            </w:r>
          </w:p>
        </w:tc>
        <w:tc>
          <w:tcPr>
            <w:tcW w:w="592" w:type="pct"/>
            <w:tcBorders>
              <w:top w:val="single" w:sz="4" w:space="0" w:color="000000"/>
              <w:left w:val="nil"/>
              <w:bottom w:val="single" w:sz="4" w:space="0" w:color="000000"/>
              <w:right w:val="nil"/>
            </w:tcBorders>
            <w:shd w:val="clear" w:color="auto" w:fill="auto"/>
            <w:noWrap/>
            <w:vAlign w:val="bottom"/>
            <w:hideMark/>
          </w:tcPr>
          <w:p w14:paraId="16E75D78" w14:textId="77777777" w:rsidR="00AF51CE" w:rsidRPr="003702C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702C0">
              <w:rPr>
                <w:rFonts w:ascii="Arial" w:hAnsi="Arial" w:cs="Arial"/>
                <w:b/>
                <w:bCs/>
                <w:color w:val="000000"/>
                <w:sz w:val="16"/>
                <w:szCs w:val="16"/>
              </w:rPr>
              <w:t xml:space="preserve"> </w:t>
            </w:r>
          </w:p>
        </w:tc>
        <w:tc>
          <w:tcPr>
            <w:tcW w:w="592" w:type="pct"/>
            <w:tcBorders>
              <w:top w:val="single" w:sz="4" w:space="0" w:color="000000"/>
              <w:left w:val="nil"/>
              <w:bottom w:val="single" w:sz="4" w:space="0" w:color="000000"/>
              <w:right w:val="nil"/>
            </w:tcBorders>
            <w:shd w:val="clear" w:color="auto" w:fill="auto"/>
            <w:noWrap/>
            <w:vAlign w:val="bottom"/>
            <w:hideMark/>
          </w:tcPr>
          <w:p w14:paraId="44F98987" w14:textId="77777777" w:rsidR="00AF51CE" w:rsidRPr="003702C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702C0">
              <w:rPr>
                <w:rFonts w:ascii="Arial" w:hAnsi="Arial" w:cs="Arial"/>
                <w:b/>
                <w:bCs/>
                <w:color w:val="000000"/>
                <w:sz w:val="16"/>
                <w:szCs w:val="16"/>
              </w:rPr>
              <w:t xml:space="preserve"> </w:t>
            </w:r>
          </w:p>
        </w:tc>
        <w:tc>
          <w:tcPr>
            <w:tcW w:w="592" w:type="pct"/>
            <w:tcBorders>
              <w:top w:val="single" w:sz="4" w:space="0" w:color="000000"/>
              <w:left w:val="nil"/>
              <w:bottom w:val="single" w:sz="4" w:space="0" w:color="000000"/>
              <w:right w:val="nil"/>
            </w:tcBorders>
            <w:shd w:val="clear" w:color="auto" w:fill="auto"/>
            <w:noWrap/>
            <w:vAlign w:val="bottom"/>
            <w:hideMark/>
          </w:tcPr>
          <w:p w14:paraId="341DDE14" w14:textId="77777777" w:rsidR="00AF51CE" w:rsidRPr="003702C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702C0">
              <w:rPr>
                <w:rFonts w:ascii="Arial" w:hAnsi="Arial" w:cs="Arial"/>
                <w:b/>
                <w:bCs/>
                <w:color w:val="000000"/>
                <w:sz w:val="16"/>
                <w:szCs w:val="16"/>
              </w:rPr>
              <w:t xml:space="preserve"> </w:t>
            </w:r>
          </w:p>
        </w:tc>
      </w:tr>
      <w:tr w:rsidR="00AF51CE" w:rsidRPr="003702C0" w14:paraId="0D386D09" w14:textId="77777777" w:rsidTr="00E1326D">
        <w:trPr>
          <w:trHeight w:hRule="exact" w:val="225"/>
        </w:trPr>
        <w:tc>
          <w:tcPr>
            <w:tcW w:w="2039" w:type="pct"/>
            <w:tcBorders>
              <w:top w:val="nil"/>
              <w:left w:val="nil"/>
              <w:bottom w:val="nil"/>
              <w:right w:val="nil"/>
            </w:tcBorders>
            <w:shd w:val="clear" w:color="auto" w:fill="auto"/>
            <w:noWrap/>
            <w:vAlign w:val="bottom"/>
            <w:hideMark/>
          </w:tcPr>
          <w:p w14:paraId="6425A332"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Cash used</w:t>
            </w:r>
          </w:p>
        </w:tc>
        <w:tc>
          <w:tcPr>
            <w:tcW w:w="592" w:type="pct"/>
            <w:tcBorders>
              <w:top w:val="nil"/>
              <w:left w:val="nil"/>
              <w:bottom w:val="nil"/>
              <w:right w:val="nil"/>
            </w:tcBorders>
            <w:shd w:val="clear" w:color="auto" w:fill="auto"/>
            <w:noWrap/>
            <w:vAlign w:val="bottom"/>
            <w:hideMark/>
          </w:tcPr>
          <w:p w14:paraId="12F29872" w14:textId="77777777" w:rsidR="00AF51CE" w:rsidRPr="003702C0" w:rsidRDefault="00AF51CE" w:rsidP="00E1326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7FCF1ABD"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w:t>
            </w:r>
          </w:p>
        </w:tc>
        <w:tc>
          <w:tcPr>
            <w:tcW w:w="592" w:type="pct"/>
            <w:tcBorders>
              <w:top w:val="nil"/>
              <w:left w:val="nil"/>
              <w:bottom w:val="nil"/>
              <w:right w:val="nil"/>
            </w:tcBorders>
            <w:shd w:val="clear" w:color="auto" w:fill="auto"/>
            <w:noWrap/>
            <w:vAlign w:val="bottom"/>
            <w:hideMark/>
          </w:tcPr>
          <w:p w14:paraId="4741AFE2" w14:textId="77777777" w:rsidR="00AF51CE" w:rsidRPr="003702C0" w:rsidRDefault="00AF51CE" w:rsidP="00E1326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3E05483E" w14:textId="77777777" w:rsidR="00AF51CE" w:rsidRPr="003702C0" w:rsidRDefault="00AF51CE" w:rsidP="00E1326D">
            <w:pPr>
              <w:spacing w:after="0" w:line="240" w:lineRule="auto"/>
              <w:jc w:val="right"/>
              <w:rPr>
                <w:rFonts w:ascii="Times New Roman" w:hAnsi="Times New Roman"/>
              </w:rPr>
            </w:pPr>
          </w:p>
        </w:tc>
        <w:tc>
          <w:tcPr>
            <w:tcW w:w="592" w:type="pct"/>
            <w:tcBorders>
              <w:top w:val="nil"/>
              <w:left w:val="nil"/>
              <w:bottom w:val="nil"/>
              <w:right w:val="nil"/>
            </w:tcBorders>
            <w:shd w:val="clear" w:color="auto" w:fill="auto"/>
            <w:noWrap/>
            <w:vAlign w:val="bottom"/>
            <w:hideMark/>
          </w:tcPr>
          <w:p w14:paraId="6BB155E0" w14:textId="77777777" w:rsidR="00AF51CE" w:rsidRPr="003702C0" w:rsidRDefault="00AF51CE" w:rsidP="00E1326D">
            <w:pPr>
              <w:spacing w:after="0" w:line="240" w:lineRule="auto"/>
              <w:jc w:val="right"/>
              <w:rPr>
                <w:rFonts w:ascii="Times New Roman" w:hAnsi="Times New Roman"/>
              </w:rPr>
            </w:pPr>
          </w:p>
        </w:tc>
      </w:tr>
      <w:tr w:rsidR="00AF51CE" w:rsidRPr="003702C0" w14:paraId="217A0365" w14:textId="77777777" w:rsidTr="00E1326D">
        <w:trPr>
          <w:trHeight w:hRule="exact" w:val="450"/>
        </w:trPr>
        <w:tc>
          <w:tcPr>
            <w:tcW w:w="2039" w:type="pct"/>
            <w:tcBorders>
              <w:top w:val="nil"/>
              <w:left w:val="nil"/>
              <w:bottom w:val="nil"/>
              <w:right w:val="nil"/>
            </w:tcBorders>
            <w:shd w:val="clear" w:color="auto" w:fill="auto"/>
            <w:vAlign w:val="bottom"/>
            <w:hideMark/>
          </w:tcPr>
          <w:p w14:paraId="48BBB315"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 xml:space="preserve">Purchase of property, plant, and </w:t>
            </w:r>
            <w:r w:rsidRPr="003702C0">
              <w:rPr>
                <w:rFonts w:ascii="Arial" w:hAnsi="Arial" w:cs="Arial"/>
                <w:color w:val="000000"/>
                <w:sz w:val="16"/>
                <w:szCs w:val="16"/>
              </w:rPr>
              <w:br/>
              <w:t xml:space="preserve">  equipment and intangibles</w:t>
            </w:r>
          </w:p>
        </w:tc>
        <w:tc>
          <w:tcPr>
            <w:tcW w:w="592" w:type="pct"/>
            <w:tcBorders>
              <w:top w:val="nil"/>
              <w:left w:val="nil"/>
              <w:bottom w:val="nil"/>
              <w:right w:val="nil"/>
            </w:tcBorders>
            <w:shd w:val="clear" w:color="auto" w:fill="auto"/>
            <w:noWrap/>
            <w:vAlign w:val="bottom"/>
            <w:hideMark/>
          </w:tcPr>
          <w:p w14:paraId="63D20B09"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13,180 </w:t>
            </w:r>
          </w:p>
        </w:tc>
        <w:tc>
          <w:tcPr>
            <w:tcW w:w="592" w:type="pct"/>
            <w:tcBorders>
              <w:top w:val="nil"/>
              <w:left w:val="nil"/>
              <w:bottom w:val="nil"/>
              <w:right w:val="nil"/>
            </w:tcBorders>
            <w:shd w:val="clear" w:color="000000" w:fill="E6E6E6"/>
            <w:noWrap/>
            <w:vAlign w:val="bottom"/>
            <w:hideMark/>
          </w:tcPr>
          <w:p w14:paraId="0BFE5361"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10,564 </w:t>
            </w:r>
          </w:p>
        </w:tc>
        <w:tc>
          <w:tcPr>
            <w:tcW w:w="592" w:type="pct"/>
            <w:tcBorders>
              <w:top w:val="nil"/>
              <w:left w:val="nil"/>
              <w:bottom w:val="nil"/>
              <w:right w:val="nil"/>
            </w:tcBorders>
            <w:shd w:val="clear" w:color="auto" w:fill="auto"/>
            <w:noWrap/>
            <w:vAlign w:val="bottom"/>
            <w:hideMark/>
          </w:tcPr>
          <w:p w14:paraId="36D1746D"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9,115 </w:t>
            </w:r>
          </w:p>
        </w:tc>
        <w:tc>
          <w:tcPr>
            <w:tcW w:w="592" w:type="pct"/>
            <w:tcBorders>
              <w:top w:val="nil"/>
              <w:left w:val="nil"/>
              <w:bottom w:val="nil"/>
              <w:right w:val="nil"/>
            </w:tcBorders>
            <w:shd w:val="clear" w:color="auto" w:fill="auto"/>
            <w:noWrap/>
            <w:vAlign w:val="bottom"/>
            <w:hideMark/>
          </w:tcPr>
          <w:p w14:paraId="1C6C3851"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8,235 </w:t>
            </w:r>
          </w:p>
        </w:tc>
        <w:tc>
          <w:tcPr>
            <w:tcW w:w="592" w:type="pct"/>
            <w:tcBorders>
              <w:top w:val="nil"/>
              <w:left w:val="nil"/>
              <w:bottom w:val="nil"/>
              <w:right w:val="nil"/>
            </w:tcBorders>
            <w:shd w:val="clear" w:color="auto" w:fill="auto"/>
            <w:noWrap/>
            <w:vAlign w:val="bottom"/>
            <w:hideMark/>
          </w:tcPr>
          <w:p w14:paraId="7EB9302C"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8,554 </w:t>
            </w:r>
          </w:p>
        </w:tc>
      </w:tr>
      <w:tr w:rsidR="00AF51CE" w:rsidRPr="003702C0" w14:paraId="40A32E6B" w14:textId="77777777" w:rsidTr="00E1326D">
        <w:trPr>
          <w:trHeight w:hRule="exact" w:val="225"/>
        </w:trPr>
        <w:tc>
          <w:tcPr>
            <w:tcW w:w="2039" w:type="pct"/>
            <w:tcBorders>
              <w:top w:val="nil"/>
              <w:left w:val="nil"/>
              <w:bottom w:val="nil"/>
              <w:right w:val="nil"/>
            </w:tcBorders>
            <w:shd w:val="clear" w:color="auto" w:fill="auto"/>
            <w:noWrap/>
            <w:vAlign w:val="bottom"/>
            <w:hideMark/>
          </w:tcPr>
          <w:p w14:paraId="60E0F376" w14:textId="77777777" w:rsidR="00AF51CE" w:rsidRPr="003702C0" w:rsidRDefault="00AF51CE" w:rsidP="00E1326D">
            <w:pPr>
              <w:spacing w:after="0" w:line="240" w:lineRule="auto"/>
              <w:jc w:val="left"/>
              <w:rPr>
                <w:rFonts w:ascii="Arial" w:hAnsi="Arial" w:cs="Arial"/>
                <w:b/>
                <w:bCs/>
                <w:i/>
                <w:iCs/>
                <w:color w:val="000000"/>
                <w:sz w:val="16"/>
                <w:szCs w:val="16"/>
              </w:rPr>
            </w:pPr>
            <w:r w:rsidRPr="003702C0">
              <w:rPr>
                <w:rFonts w:ascii="Arial" w:hAnsi="Arial" w:cs="Arial"/>
                <w:b/>
                <w:bCs/>
                <w:i/>
                <w:iCs/>
                <w:color w:val="000000"/>
                <w:sz w:val="16"/>
                <w:szCs w:val="16"/>
              </w:rPr>
              <w:t>Total cash used</w:t>
            </w:r>
          </w:p>
        </w:tc>
        <w:tc>
          <w:tcPr>
            <w:tcW w:w="592" w:type="pct"/>
            <w:tcBorders>
              <w:top w:val="single" w:sz="4" w:space="0" w:color="000000"/>
              <w:left w:val="nil"/>
              <w:bottom w:val="nil"/>
              <w:right w:val="nil"/>
            </w:tcBorders>
            <w:shd w:val="clear" w:color="auto" w:fill="auto"/>
            <w:noWrap/>
            <w:vAlign w:val="bottom"/>
            <w:hideMark/>
          </w:tcPr>
          <w:p w14:paraId="30E8D16E"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13,180 </w:t>
            </w:r>
          </w:p>
        </w:tc>
        <w:tc>
          <w:tcPr>
            <w:tcW w:w="592" w:type="pct"/>
            <w:tcBorders>
              <w:top w:val="single" w:sz="4" w:space="0" w:color="000000"/>
              <w:left w:val="nil"/>
              <w:bottom w:val="nil"/>
              <w:right w:val="nil"/>
            </w:tcBorders>
            <w:shd w:val="clear" w:color="000000" w:fill="E6E6E6"/>
            <w:noWrap/>
            <w:vAlign w:val="bottom"/>
            <w:hideMark/>
          </w:tcPr>
          <w:p w14:paraId="6EB74173"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10,564 </w:t>
            </w:r>
          </w:p>
        </w:tc>
        <w:tc>
          <w:tcPr>
            <w:tcW w:w="592" w:type="pct"/>
            <w:tcBorders>
              <w:top w:val="single" w:sz="4" w:space="0" w:color="000000"/>
              <w:left w:val="nil"/>
              <w:bottom w:val="nil"/>
              <w:right w:val="nil"/>
            </w:tcBorders>
            <w:shd w:val="clear" w:color="auto" w:fill="auto"/>
            <w:noWrap/>
            <w:vAlign w:val="bottom"/>
            <w:hideMark/>
          </w:tcPr>
          <w:p w14:paraId="0756C67A"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9,115 </w:t>
            </w:r>
          </w:p>
        </w:tc>
        <w:tc>
          <w:tcPr>
            <w:tcW w:w="592" w:type="pct"/>
            <w:tcBorders>
              <w:top w:val="single" w:sz="4" w:space="0" w:color="000000"/>
              <w:left w:val="nil"/>
              <w:bottom w:val="nil"/>
              <w:right w:val="nil"/>
            </w:tcBorders>
            <w:shd w:val="clear" w:color="auto" w:fill="auto"/>
            <w:noWrap/>
            <w:vAlign w:val="bottom"/>
            <w:hideMark/>
          </w:tcPr>
          <w:p w14:paraId="2708E6CD"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8,235 </w:t>
            </w:r>
          </w:p>
        </w:tc>
        <w:tc>
          <w:tcPr>
            <w:tcW w:w="592" w:type="pct"/>
            <w:tcBorders>
              <w:top w:val="single" w:sz="4" w:space="0" w:color="000000"/>
              <w:left w:val="nil"/>
              <w:bottom w:val="nil"/>
              <w:right w:val="nil"/>
            </w:tcBorders>
            <w:shd w:val="clear" w:color="auto" w:fill="auto"/>
            <w:noWrap/>
            <w:vAlign w:val="bottom"/>
            <w:hideMark/>
          </w:tcPr>
          <w:p w14:paraId="1B8B0DF5"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8,554 </w:t>
            </w:r>
          </w:p>
        </w:tc>
      </w:tr>
      <w:tr w:rsidR="00AF51CE" w:rsidRPr="003702C0" w14:paraId="2CFC1429" w14:textId="77777777" w:rsidTr="00E1326D">
        <w:trPr>
          <w:trHeight w:hRule="exact" w:val="450"/>
        </w:trPr>
        <w:tc>
          <w:tcPr>
            <w:tcW w:w="2039" w:type="pct"/>
            <w:tcBorders>
              <w:top w:val="nil"/>
              <w:left w:val="nil"/>
              <w:bottom w:val="single" w:sz="4" w:space="0" w:color="000000"/>
              <w:right w:val="nil"/>
            </w:tcBorders>
            <w:shd w:val="clear" w:color="auto" w:fill="auto"/>
            <w:vAlign w:val="bottom"/>
            <w:hideMark/>
          </w:tcPr>
          <w:p w14:paraId="4F38A479"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Net cash from / (used by)</w:t>
            </w:r>
            <w:r w:rsidRPr="003702C0">
              <w:rPr>
                <w:rFonts w:ascii="Arial" w:hAnsi="Arial" w:cs="Arial"/>
                <w:b/>
                <w:bCs/>
                <w:color w:val="000000"/>
                <w:sz w:val="16"/>
                <w:szCs w:val="16"/>
              </w:rPr>
              <w:br/>
              <w:t xml:space="preserve">  investing activities</w:t>
            </w:r>
          </w:p>
        </w:tc>
        <w:tc>
          <w:tcPr>
            <w:tcW w:w="592" w:type="pct"/>
            <w:tcBorders>
              <w:top w:val="single" w:sz="4" w:space="0" w:color="auto"/>
              <w:left w:val="nil"/>
              <w:bottom w:val="single" w:sz="4" w:space="0" w:color="auto"/>
              <w:right w:val="nil"/>
            </w:tcBorders>
            <w:shd w:val="clear" w:color="auto" w:fill="auto"/>
            <w:noWrap/>
            <w:vAlign w:val="bottom"/>
            <w:hideMark/>
          </w:tcPr>
          <w:p w14:paraId="4B0A9B7C"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(13,113)</w:t>
            </w:r>
          </w:p>
        </w:tc>
        <w:tc>
          <w:tcPr>
            <w:tcW w:w="592" w:type="pct"/>
            <w:tcBorders>
              <w:top w:val="single" w:sz="4" w:space="0" w:color="auto"/>
              <w:left w:val="nil"/>
              <w:bottom w:val="single" w:sz="4" w:space="0" w:color="auto"/>
              <w:right w:val="nil"/>
            </w:tcBorders>
            <w:shd w:val="clear" w:color="000000" w:fill="E6E6E6"/>
            <w:noWrap/>
            <w:vAlign w:val="bottom"/>
            <w:hideMark/>
          </w:tcPr>
          <w:p w14:paraId="70FBC29B"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(10,564)</w:t>
            </w:r>
          </w:p>
        </w:tc>
        <w:tc>
          <w:tcPr>
            <w:tcW w:w="592" w:type="pct"/>
            <w:tcBorders>
              <w:top w:val="single" w:sz="4" w:space="0" w:color="auto"/>
              <w:left w:val="nil"/>
              <w:bottom w:val="single" w:sz="4" w:space="0" w:color="auto"/>
              <w:right w:val="nil"/>
            </w:tcBorders>
            <w:shd w:val="clear" w:color="auto" w:fill="auto"/>
            <w:noWrap/>
            <w:vAlign w:val="bottom"/>
            <w:hideMark/>
          </w:tcPr>
          <w:p w14:paraId="056596FE"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(9,115)</w:t>
            </w:r>
          </w:p>
        </w:tc>
        <w:tc>
          <w:tcPr>
            <w:tcW w:w="592" w:type="pct"/>
            <w:tcBorders>
              <w:top w:val="single" w:sz="4" w:space="0" w:color="auto"/>
              <w:left w:val="nil"/>
              <w:bottom w:val="single" w:sz="4" w:space="0" w:color="auto"/>
              <w:right w:val="nil"/>
            </w:tcBorders>
            <w:shd w:val="clear" w:color="auto" w:fill="auto"/>
            <w:noWrap/>
            <w:vAlign w:val="bottom"/>
            <w:hideMark/>
          </w:tcPr>
          <w:p w14:paraId="255E4A4B"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(8,235)</w:t>
            </w:r>
          </w:p>
        </w:tc>
        <w:tc>
          <w:tcPr>
            <w:tcW w:w="592" w:type="pct"/>
            <w:tcBorders>
              <w:top w:val="single" w:sz="4" w:space="0" w:color="auto"/>
              <w:left w:val="nil"/>
              <w:bottom w:val="single" w:sz="4" w:space="0" w:color="auto"/>
              <w:right w:val="nil"/>
            </w:tcBorders>
            <w:shd w:val="clear" w:color="auto" w:fill="auto"/>
            <w:noWrap/>
            <w:vAlign w:val="bottom"/>
            <w:hideMark/>
          </w:tcPr>
          <w:p w14:paraId="2D54E5AE"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(8,554)</w:t>
            </w:r>
          </w:p>
        </w:tc>
      </w:tr>
    </w:tbl>
    <w:p w14:paraId="5D9E3B77" w14:textId="77777777" w:rsidR="00AF51CE" w:rsidRDefault="00AF51CE" w:rsidP="00124710">
      <w:pPr>
        <w:pStyle w:val="ChartandTableFootnote"/>
      </w:pPr>
    </w:p>
    <w:p w14:paraId="1A5C2484" w14:textId="77777777" w:rsidR="00AF51CE" w:rsidRDefault="00AF51CE" w:rsidP="00124710"/>
    <w:p w14:paraId="5BF19F16" w14:textId="77777777" w:rsidR="00AF51CE" w:rsidRDefault="00AF51CE" w:rsidP="00124710"/>
    <w:p w14:paraId="5F71059A" w14:textId="77777777" w:rsidR="00AF51CE" w:rsidRDefault="00AF51CE" w:rsidP="00124710"/>
    <w:p w14:paraId="0DF0D365" w14:textId="77777777" w:rsidR="00AF51CE" w:rsidRDefault="00AF51CE" w:rsidP="00124710"/>
    <w:p w14:paraId="6AEA7320" w14:textId="77777777" w:rsidR="00AF51CE" w:rsidRDefault="00AF51CE" w:rsidP="00124710"/>
    <w:p w14:paraId="3F4F7D9F" w14:textId="77777777" w:rsidR="00AF51CE" w:rsidRDefault="00AF51CE" w:rsidP="00124710"/>
    <w:p w14:paraId="67932549" w14:textId="77777777" w:rsidR="00AF51CE" w:rsidRDefault="00AF51CE" w:rsidP="003702C0">
      <w:pPr>
        <w:pStyle w:val="TableHeading"/>
        <w:spacing w:before="0"/>
        <w:rPr>
          <w:rFonts w:ascii="Calibri" w:hAnsi="Calibri"/>
        </w:rPr>
      </w:pPr>
      <w:r>
        <w:rPr>
          <w:snapToGrid w:val="0"/>
        </w:rPr>
        <w:t>Table 3.5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Pr>
          <w:snapToGrid w:val="0"/>
          <w:lang w:val="en-AU"/>
        </w:rPr>
        <w:t xml:space="preserve"> (continued)</w:t>
      </w:r>
      <w:r w:rsidRPr="008D422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146"/>
        <w:gridCol w:w="913"/>
        <w:gridCol w:w="913"/>
        <w:gridCol w:w="913"/>
        <w:gridCol w:w="913"/>
        <w:gridCol w:w="913"/>
      </w:tblGrid>
      <w:tr w:rsidR="00AF51CE" w:rsidRPr="003702C0" w14:paraId="2BFAFE78" w14:textId="77777777" w:rsidTr="00E1326D">
        <w:trPr>
          <w:trHeight w:hRule="exact" w:val="910"/>
        </w:trPr>
        <w:tc>
          <w:tcPr>
            <w:tcW w:w="2039" w:type="pct"/>
            <w:tcBorders>
              <w:top w:val="single" w:sz="4" w:space="0" w:color="auto"/>
              <w:left w:val="nil"/>
              <w:bottom w:val="nil"/>
              <w:right w:val="nil"/>
            </w:tcBorders>
            <w:shd w:val="clear" w:color="auto" w:fill="auto"/>
            <w:noWrap/>
            <w:vAlign w:val="bottom"/>
            <w:hideMark/>
          </w:tcPr>
          <w:p w14:paraId="130A4A46" w14:textId="77777777" w:rsidR="00AF51CE" w:rsidRPr="003702C0" w:rsidRDefault="00AF51CE" w:rsidP="00E1326D">
            <w:pPr>
              <w:spacing w:after="0" w:line="240" w:lineRule="auto"/>
              <w:jc w:val="left"/>
              <w:rPr>
                <w:rFonts w:ascii="Arial" w:hAnsi="Arial" w:cs="Arial"/>
                <w:color w:val="000000"/>
                <w:sz w:val="16"/>
                <w:szCs w:val="16"/>
              </w:rPr>
            </w:pPr>
            <w:r w:rsidRPr="003702C0">
              <w:rPr>
                <w:rFonts w:ascii="Arial" w:hAnsi="Arial" w:cs="Arial"/>
                <w:color w:val="000000"/>
                <w:sz w:val="16"/>
                <w:szCs w:val="16"/>
              </w:rPr>
              <w:t> </w:t>
            </w:r>
          </w:p>
        </w:tc>
        <w:tc>
          <w:tcPr>
            <w:tcW w:w="592" w:type="pct"/>
            <w:tcBorders>
              <w:top w:val="single" w:sz="4" w:space="0" w:color="auto"/>
              <w:left w:val="nil"/>
              <w:bottom w:val="single" w:sz="4" w:space="0" w:color="auto"/>
              <w:right w:val="nil"/>
            </w:tcBorders>
            <w:shd w:val="clear" w:color="auto" w:fill="auto"/>
            <w:vAlign w:val="bottom"/>
            <w:hideMark/>
          </w:tcPr>
          <w:p w14:paraId="0CD0105C"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2020</w:t>
            </w:r>
            <w:r>
              <w:rPr>
                <w:rFonts w:ascii="Arial" w:hAnsi="Arial" w:cs="Arial"/>
                <w:sz w:val="16"/>
                <w:szCs w:val="16"/>
              </w:rPr>
              <w:noBreakHyphen/>
            </w:r>
            <w:r w:rsidRPr="003702C0">
              <w:rPr>
                <w:rFonts w:ascii="Arial" w:hAnsi="Arial" w:cs="Arial"/>
                <w:sz w:val="16"/>
                <w:szCs w:val="16"/>
              </w:rPr>
              <w:t>21</w:t>
            </w:r>
            <w:r w:rsidRPr="003702C0">
              <w:rPr>
                <w:rFonts w:ascii="Arial" w:hAnsi="Arial" w:cs="Arial"/>
                <w:sz w:val="16"/>
                <w:szCs w:val="16"/>
              </w:rPr>
              <w:br/>
              <w:t>Actual</w:t>
            </w:r>
            <w:r w:rsidRPr="003702C0">
              <w:rPr>
                <w:rFonts w:ascii="Arial" w:hAnsi="Arial" w:cs="Arial"/>
                <w:sz w:val="16"/>
                <w:szCs w:val="16"/>
              </w:rPr>
              <w:br/>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c>
          <w:tcPr>
            <w:tcW w:w="592" w:type="pct"/>
            <w:tcBorders>
              <w:top w:val="single" w:sz="4" w:space="0" w:color="auto"/>
              <w:left w:val="nil"/>
              <w:bottom w:val="single" w:sz="4" w:space="0" w:color="auto"/>
              <w:right w:val="nil"/>
            </w:tcBorders>
            <w:shd w:val="clear" w:color="000000" w:fill="E6E6E6"/>
            <w:vAlign w:val="bottom"/>
            <w:hideMark/>
          </w:tcPr>
          <w:p w14:paraId="2510645A"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2021</w:t>
            </w:r>
            <w:r>
              <w:rPr>
                <w:rFonts w:ascii="Arial" w:hAnsi="Arial" w:cs="Arial"/>
                <w:sz w:val="16"/>
                <w:szCs w:val="16"/>
              </w:rPr>
              <w:noBreakHyphen/>
            </w:r>
            <w:r w:rsidRPr="003702C0">
              <w:rPr>
                <w:rFonts w:ascii="Arial" w:hAnsi="Arial" w:cs="Arial"/>
                <w:sz w:val="16"/>
                <w:szCs w:val="16"/>
              </w:rPr>
              <w:t>22</w:t>
            </w:r>
            <w:r w:rsidRPr="003702C0">
              <w:rPr>
                <w:rFonts w:ascii="Arial" w:hAnsi="Arial" w:cs="Arial"/>
                <w:sz w:val="16"/>
                <w:szCs w:val="16"/>
              </w:rPr>
              <w:br/>
              <w:t>Revised budget</w:t>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00E69CC0"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2022</w:t>
            </w:r>
            <w:r>
              <w:rPr>
                <w:rFonts w:ascii="Arial" w:hAnsi="Arial" w:cs="Arial"/>
                <w:sz w:val="16"/>
                <w:szCs w:val="16"/>
              </w:rPr>
              <w:noBreakHyphen/>
            </w:r>
            <w:r w:rsidRPr="003702C0">
              <w:rPr>
                <w:rFonts w:ascii="Arial" w:hAnsi="Arial" w:cs="Arial"/>
                <w:sz w:val="16"/>
                <w:szCs w:val="16"/>
              </w:rPr>
              <w:t>23</w:t>
            </w:r>
            <w:r w:rsidRPr="003702C0">
              <w:rPr>
                <w:rFonts w:ascii="Arial" w:hAnsi="Arial" w:cs="Arial"/>
                <w:sz w:val="16"/>
                <w:szCs w:val="16"/>
              </w:rPr>
              <w:br/>
              <w:t>Forward estimate</w:t>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2A18333D"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2023</w:t>
            </w:r>
            <w:r>
              <w:rPr>
                <w:rFonts w:ascii="Arial" w:hAnsi="Arial" w:cs="Arial"/>
                <w:sz w:val="16"/>
                <w:szCs w:val="16"/>
              </w:rPr>
              <w:noBreakHyphen/>
            </w:r>
            <w:r w:rsidRPr="003702C0">
              <w:rPr>
                <w:rFonts w:ascii="Arial" w:hAnsi="Arial" w:cs="Arial"/>
                <w:sz w:val="16"/>
                <w:szCs w:val="16"/>
              </w:rPr>
              <w:t>24</w:t>
            </w:r>
            <w:r w:rsidRPr="003702C0">
              <w:rPr>
                <w:rFonts w:ascii="Arial" w:hAnsi="Arial" w:cs="Arial"/>
                <w:sz w:val="16"/>
                <w:szCs w:val="16"/>
              </w:rPr>
              <w:br/>
              <w:t>Forward estimate</w:t>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7D727B8E" w14:textId="77777777" w:rsidR="00AF51CE" w:rsidRPr="003702C0" w:rsidRDefault="00AF51CE" w:rsidP="00E1326D">
            <w:pPr>
              <w:spacing w:after="0" w:line="240" w:lineRule="auto"/>
              <w:jc w:val="right"/>
              <w:rPr>
                <w:rFonts w:ascii="Arial" w:hAnsi="Arial" w:cs="Arial"/>
                <w:sz w:val="16"/>
                <w:szCs w:val="16"/>
              </w:rPr>
            </w:pPr>
            <w:r w:rsidRPr="003702C0">
              <w:rPr>
                <w:rFonts w:ascii="Arial" w:hAnsi="Arial" w:cs="Arial"/>
                <w:sz w:val="16"/>
                <w:szCs w:val="16"/>
              </w:rPr>
              <w:t>2024</w:t>
            </w:r>
            <w:r>
              <w:rPr>
                <w:rFonts w:ascii="Arial" w:hAnsi="Arial" w:cs="Arial"/>
                <w:sz w:val="16"/>
                <w:szCs w:val="16"/>
              </w:rPr>
              <w:noBreakHyphen/>
            </w:r>
            <w:r w:rsidRPr="003702C0">
              <w:rPr>
                <w:rFonts w:ascii="Arial" w:hAnsi="Arial" w:cs="Arial"/>
                <w:sz w:val="16"/>
                <w:szCs w:val="16"/>
              </w:rPr>
              <w:t>25</w:t>
            </w:r>
            <w:r w:rsidRPr="003702C0">
              <w:rPr>
                <w:rFonts w:ascii="Arial" w:hAnsi="Arial" w:cs="Arial"/>
                <w:sz w:val="16"/>
                <w:szCs w:val="16"/>
              </w:rPr>
              <w:br/>
              <w:t>Forward estimate</w:t>
            </w:r>
            <w:r w:rsidRPr="003702C0">
              <w:rPr>
                <w:rFonts w:ascii="Arial" w:hAnsi="Arial" w:cs="Arial"/>
                <w:sz w:val="16"/>
                <w:szCs w:val="16"/>
              </w:rPr>
              <w:br/>
              <w:t>$</w:t>
            </w:r>
            <w:r>
              <w:rPr>
                <w:rFonts w:ascii="Arial" w:hAnsi="Arial" w:cs="Arial"/>
                <w:sz w:val="16"/>
                <w:szCs w:val="16"/>
              </w:rPr>
              <w:t>’</w:t>
            </w:r>
            <w:r w:rsidRPr="003702C0">
              <w:rPr>
                <w:rFonts w:ascii="Arial" w:hAnsi="Arial" w:cs="Arial"/>
                <w:sz w:val="16"/>
                <w:szCs w:val="16"/>
              </w:rPr>
              <w:t>000</w:t>
            </w:r>
          </w:p>
        </w:tc>
      </w:tr>
      <w:tr w:rsidR="00AF51CE" w:rsidRPr="003702C0" w14:paraId="31FFDEAC" w14:textId="77777777" w:rsidTr="00E1326D">
        <w:trPr>
          <w:trHeight w:hRule="exact" w:val="235"/>
        </w:trPr>
        <w:tc>
          <w:tcPr>
            <w:tcW w:w="2039" w:type="pct"/>
            <w:tcBorders>
              <w:top w:val="nil"/>
              <w:left w:val="nil"/>
              <w:bottom w:val="nil"/>
              <w:right w:val="nil"/>
            </w:tcBorders>
            <w:shd w:val="clear" w:color="auto" w:fill="auto"/>
            <w:noWrap/>
            <w:vAlign w:val="bottom"/>
            <w:hideMark/>
          </w:tcPr>
          <w:p w14:paraId="570117D6"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FINANCING ACTIVITIES</w:t>
            </w:r>
          </w:p>
        </w:tc>
        <w:tc>
          <w:tcPr>
            <w:tcW w:w="592" w:type="pct"/>
            <w:tcBorders>
              <w:top w:val="nil"/>
              <w:left w:val="nil"/>
              <w:bottom w:val="nil"/>
              <w:right w:val="nil"/>
            </w:tcBorders>
            <w:shd w:val="clear" w:color="auto" w:fill="auto"/>
            <w:noWrap/>
            <w:vAlign w:val="bottom"/>
            <w:hideMark/>
          </w:tcPr>
          <w:p w14:paraId="5FFC4934" w14:textId="77777777" w:rsidR="00AF51CE" w:rsidRPr="003702C0" w:rsidRDefault="00AF51CE" w:rsidP="00E1326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6C912F46"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w:t>
            </w:r>
          </w:p>
        </w:tc>
        <w:tc>
          <w:tcPr>
            <w:tcW w:w="592" w:type="pct"/>
            <w:tcBorders>
              <w:top w:val="nil"/>
              <w:left w:val="nil"/>
              <w:bottom w:val="nil"/>
              <w:right w:val="nil"/>
            </w:tcBorders>
            <w:shd w:val="clear" w:color="auto" w:fill="auto"/>
            <w:noWrap/>
            <w:vAlign w:val="bottom"/>
            <w:hideMark/>
          </w:tcPr>
          <w:p w14:paraId="18CF730A" w14:textId="77777777" w:rsidR="00AF51CE" w:rsidRPr="003702C0" w:rsidRDefault="00AF51CE" w:rsidP="00E1326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697CFB9B" w14:textId="77777777" w:rsidR="00AF51CE" w:rsidRPr="003702C0" w:rsidRDefault="00AF51CE" w:rsidP="00E1326D">
            <w:pPr>
              <w:spacing w:after="0" w:line="240" w:lineRule="auto"/>
              <w:jc w:val="right"/>
              <w:rPr>
                <w:rFonts w:ascii="Times New Roman" w:hAnsi="Times New Roman"/>
              </w:rPr>
            </w:pPr>
          </w:p>
        </w:tc>
        <w:tc>
          <w:tcPr>
            <w:tcW w:w="592" w:type="pct"/>
            <w:tcBorders>
              <w:top w:val="nil"/>
              <w:left w:val="nil"/>
              <w:bottom w:val="nil"/>
              <w:right w:val="nil"/>
            </w:tcBorders>
            <w:shd w:val="clear" w:color="auto" w:fill="auto"/>
            <w:noWrap/>
            <w:vAlign w:val="bottom"/>
            <w:hideMark/>
          </w:tcPr>
          <w:p w14:paraId="7ACD5341" w14:textId="77777777" w:rsidR="00AF51CE" w:rsidRPr="003702C0" w:rsidRDefault="00AF51CE" w:rsidP="00E1326D">
            <w:pPr>
              <w:spacing w:after="0" w:line="240" w:lineRule="auto"/>
              <w:jc w:val="right"/>
              <w:rPr>
                <w:rFonts w:ascii="Times New Roman" w:hAnsi="Times New Roman"/>
              </w:rPr>
            </w:pPr>
          </w:p>
        </w:tc>
      </w:tr>
      <w:tr w:rsidR="00AF51CE" w:rsidRPr="003702C0" w14:paraId="2EAC881B" w14:textId="77777777" w:rsidTr="00E1326D">
        <w:trPr>
          <w:trHeight w:hRule="exact" w:val="235"/>
        </w:trPr>
        <w:tc>
          <w:tcPr>
            <w:tcW w:w="2039" w:type="pct"/>
            <w:tcBorders>
              <w:top w:val="nil"/>
              <w:left w:val="nil"/>
              <w:bottom w:val="nil"/>
              <w:right w:val="nil"/>
            </w:tcBorders>
            <w:shd w:val="clear" w:color="auto" w:fill="auto"/>
            <w:noWrap/>
            <w:vAlign w:val="bottom"/>
            <w:hideMark/>
          </w:tcPr>
          <w:p w14:paraId="400E4247"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Cash received</w:t>
            </w:r>
          </w:p>
        </w:tc>
        <w:tc>
          <w:tcPr>
            <w:tcW w:w="592" w:type="pct"/>
            <w:tcBorders>
              <w:top w:val="nil"/>
              <w:left w:val="nil"/>
              <w:bottom w:val="nil"/>
              <w:right w:val="nil"/>
            </w:tcBorders>
            <w:shd w:val="clear" w:color="auto" w:fill="auto"/>
            <w:noWrap/>
            <w:vAlign w:val="bottom"/>
            <w:hideMark/>
          </w:tcPr>
          <w:p w14:paraId="7E1176CE" w14:textId="77777777" w:rsidR="00AF51CE" w:rsidRPr="003702C0" w:rsidRDefault="00AF51CE" w:rsidP="00E1326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7F07B4F1"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w:t>
            </w:r>
          </w:p>
        </w:tc>
        <w:tc>
          <w:tcPr>
            <w:tcW w:w="592" w:type="pct"/>
            <w:tcBorders>
              <w:top w:val="nil"/>
              <w:left w:val="nil"/>
              <w:bottom w:val="nil"/>
              <w:right w:val="nil"/>
            </w:tcBorders>
            <w:shd w:val="clear" w:color="auto" w:fill="auto"/>
            <w:noWrap/>
            <w:vAlign w:val="bottom"/>
            <w:hideMark/>
          </w:tcPr>
          <w:p w14:paraId="65B58858" w14:textId="77777777" w:rsidR="00AF51CE" w:rsidRPr="003702C0" w:rsidRDefault="00AF51CE" w:rsidP="00E1326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003C8F7C" w14:textId="77777777" w:rsidR="00AF51CE" w:rsidRPr="003702C0" w:rsidRDefault="00AF51CE" w:rsidP="00E1326D">
            <w:pPr>
              <w:spacing w:after="0" w:line="240" w:lineRule="auto"/>
              <w:jc w:val="right"/>
              <w:rPr>
                <w:rFonts w:ascii="Times New Roman" w:hAnsi="Times New Roman"/>
              </w:rPr>
            </w:pPr>
          </w:p>
        </w:tc>
        <w:tc>
          <w:tcPr>
            <w:tcW w:w="592" w:type="pct"/>
            <w:tcBorders>
              <w:top w:val="nil"/>
              <w:left w:val="nil"/>
              <w:bottom w:val="nil"/>
              <w:right w:val="nil"/>
            </w:tcBorders>
            <w:shd w:val="clear" w:color="auto" w:fill="auto"/>
            <w:noWrap/>
            <w:vAlign w:val="bottom"/>
            <w:hideMark/>
          </w:tcPr>
          <w:p w14:paraId="2E5930A9" w14:textId="77777777" w:rsidR="00AF51CE" w:rsidRPr="003702C0" w:rsidRDefault="00AF51CE" w:rsidP="00E1326D">
            <w:pPr>
              <w:spacing w:after="0" w:line="240" w:lineRule="auto"/>
              <w:jc w:val="right"/>
              <w:rPr>
                <w:rFonts w:ascii="Times New Roman" w:hAnsi="Times New Roman"/>
              </w:rPr>
            </w:pPr>
          </w:p>
        </w:tc>
      </w:tr>
      <w:tr w:rsidR="00AF51CE" w:rsidRPr="003702C0" w14:paraId="5382D913" w14:textId="77777777" w:rsidTr="00E1326D">
        <w:trPr>
          <w:trHeight w:hRule="exact" w:val="235"/>
        </w:trPr>
        <w:tc>
          <w:tcPr>
            <w:tcW w:w="2039" w:type="pct"/>
            <w:tcBorders>
              <w:top w:val="nil"/>
              <w:left w:val="nil"/>
              <w:bottom w:val="nil"/>
              <w:right w:val="nil"/>
            </w:tcBorders>
            <w:shd w:val="clear" w:color="auto" w:fill="auto"/>
            <w:noWrap/>
            <w:vAlign w:val="bottom"/>
            <w:hideMark/>
          </w:tcPr>
          <w:p w14:paraId="2BEE4B54"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Contributed equity</w:t>
            </w:r>
          </w:p>
        </w:tc>
        <w:tc>
          <w:tcPr>
            <w:tcW w:w="592" w:type="pct"/>
            <w:tcBorders>
              <w:top w:val="nil"/>
              <w:left w:val="nil"/>
              <w:bottom w:val="nil"/>
              <w:right w:val="nil"/>
            </w:tcBorders>
            <w:shd w:val="clear" w:color="auto" w:fill="auto"/>
            <w:noWrap/>
            <w:vAlign w:val="bottom"/>
            <w:hideMark/>
          </w:tcPr>
          <w:p w14:paraId="6FCC8EFC"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12,159 </w:t>
            </w:r>
          </w:p>
        </w:tc>
        <w:tc>
          <w:tcPr>
            <w:tcW w:w="592" w:type="pct"/>
            <w:tcBorders>
              <w:top w:val="nil"/>
              <w:left w:val="nil"/>
              <w:bottom w:val="nil"/>
              <w:right w:val="nil"/>
            </w:tcBorders>
            <w:shd w:val="clear" w:color="000000" w:fill="E6E6E6"/>
            <w:noWrap/>
            <w:vAlign w:val="bottom"/>
            <w:hideMark/>
          </w:tcPr>
          <w:p w14:paraId="15963F9A"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10,563 </w:t>
            </w:r>
          </w:p>
        </w:tc>
        <w:tc>
          <w:tcPr>
            <w:tcW w:w="592" w:type="pct"/>
            <w:tcBorders>
              <w:top w:val="nil"/>
              <w:left w:val="nil"/>
              <w:bottom w:val="nil"/>
              <w:right w:val="nil"/>
            </w:tcBorders>
            <w:shd w:val="clear" w:color="auto" w:fill="auto"/>
            <w:noWrap/>
            <w:vAlign w:val="bottom"/>
            <w:hideMark/>
          </w:tcPr>
          <w:p w14:paraId="4012B9B5"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9,114 </w:t>
            </w:r>
          </w:p>
        </w:tc>
        <w:tc>
          <w:tcPr>
            <w:tcW w:w="592" w:type="pct"/>
            <w:tcBorders>
              <w:top w:val="nil"/>
              <w:left w:val="nil"/>
              <w:bottom w:val="nil"/>
              <w:right w:val="nil"/>
            </w:tcBorders>
            <w:shd w:val="clear" w:color="auto" w:fill="auto"/>
            <w:noWrap/>
            <w:vAlign w:val="bottom"/>
            <w:hideMark/>
          </w:tcPr>
          <w:p w14:paraId="296B2887"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8,234 </w:t>
            </w:r>
          </w:p>
        </w:tc>
        <w:tc>
          <w:tcPr>
            <w:tcW w:w="592" w:type="pct"/>
            <w:tcBorders>
              <w:top w:val="nil"/>
              <w:left w:val="nil"/>
              <w:bottom w:val="nil"/>
              <w:right w:val="nil"/>
            </w:tcBorders>
            <w:shd w:val="clear" w:color="auto" w:fill="auto"/>
            <w:noWrap/>
            <w:vAlign w:val="bottom"/>
            <w:hideMark/>
          </w:tcPr>
          <w:p w14:paraId="0EFE795F"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8,554 </w:t>
            </w:r>
          </w:p>
        </w:tc>
      </w:tr>
      <w:tr w:rsidR="00AF51CE" w:rsidRPr="003702C0" w14:paraId="7D1AA262" w14:textId="77777777" w:rsidTr="00E1326D">
        <w:trPr>
          <w:trHeight w:hRule="exact" w:val="235"/>
        </w:trPr>
        <w:tc>
          <w:tcPr>
            <w:tcW w:w="2039" w:type="pct"/>
            <w:tcBorders>
              <w:top w:val="nil"/>
              <w:left w:val="nil"/>
              <w:bottom w:val="nil"/>
              <w:right w:val="nil"/>
            </w:tcBorders>
            <w:shd w:val="clear" w:color="auto" w:fill="auto"/>
            <w:noWrap/>
            <w:vAlign w:val="bottom"/>
            <w:hideMark/>
          </w:tcPr>
          <w:p w14:paraId="5DCE8425"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Other</w:t>
            </w:r>
          </w:p>
        </w:tc>
        <w:tc>
          <w:tcPr>
            <w:tcW w:w="592" w:type="pct"/>
            <w:tcBorders>
              <w:top w:val="nil"/>
              <w:left w:val="nil"/>
              <w:bottom w:val="nil"/>
              <w:right w:val="nil"/>
            </w:tcBorders>
            <w:shd w:val="clear" w:color="auto" w:fill="auto"/>
            <w:noWrap/>
            <w:vAlign w:val="bottom"/>
            <w:hideMark/>
          </w:tcPr>
          <w:p w14:paraId="56B05BE7"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5,210 </w:t>
            </w:r>
          </w:p>
        </w:tc>
        <w:tc>
          <w:tcPr>
            <w:tcW w:w="592" w:type="pct"/>
            <w:tcBorders>
              <w:top w:val="nil"/>
              <w:left w:val="nil"/>
              <w:bottom w:val="nil"/>
              <w:right w:val="nil"/>
            </w:tcBorders>
            <w:shd w:val="clear" w:color="000000" w:fill="E6E6E6"/>
            <w:noWrap/>
            <w:vAlign w:val="bottom"/>
            <w:hideMark/>
          </w:tcPr>
          <w:p w14:paraId="46C28C4D"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308D4894"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3726311B"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4F369C65" w14:textId="77777777" w:rsidR="00AF51CE" w:rsidRPr="003702C0" w:rsidRDefault="00AF51CE" w:rsidP="00E1326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02C0">
              <w:rPr>
                <w:rFonts w:ascii="Arial" w:hAnsi="Arial" w:cs="Arial"/>
                <w:color w:val="000000"/>
                <w:sz w:val="16"/>
                <w:szCs w:val="16"/>
              </w:rPr>
              <w:t xml:space="preserve"> </w:t>
            </w:r>
          </w:p>
        </w:tc>
      </w:tr>
      <w:tr w:rsidR="00AF51CE" w:rsidRPr="003702C0" w14:paraId="4CA3A2FD" w14:textId="77777777" w:rsidTr="00E1326D">
        <w:trPr>
          <w:trHeight w:hRule="exact" w:val="235"/>
        </w:trPr>
        <w:tc>
          <w:tcPr>
            <w:tcW w:w="2039" w:type="pct"/>
            <w:tcBorders>
              <w:top w:val="nil"/>
              <w:left w:val="nil"/>
              <w:bottom w:val="nil"/>
              <w:right w:val="nil"/>
            </w:tcBorders>
            <w:shd w:val="clear" w:color="auto" w:fill="auto"/>
            <w:noWrap/>
            <w:vAlign w:val="bottom"/>
            <w:hideMark/>
          </w:tcPr>
          <w:p w14:paraId="01D485B0" w14:textId="77777777" w:rsidR="00AF51CE" w:rsidRPr="003702C0" w:rsidRDefault="00AF51CE" w:rsidP="00E1326D">
            <w:pPr>
              <w:spacing w:after="0" w:line="240" w:lineRule="auto"/>
              <w:jc w:val="left"/>
              <w:rPr>
                <w:rFonts w:ascii="Arial" w:hAnsi="Arial" w:cs="Arial"/>
                <w:b/>
                <w:bCs/>
                <w:i/>
                <w:iCs/>
                <w:color w:val="000000"/>
                <w:sz w:val="16"/>
                <w:szCs w:val="16"/>
              </w:rPr>
            </w:pPr>
            <w:r w:rsidRPr="003702C0">
              <w:rPr>
                <w:rFonts w:ascii="Arial" w:hAnsi="Arial" w:cs="Arial"/>
                <w:b/>
                <w:bCs/>
                <w:i/>
                <w:iCs/>
                <w:color w:val="000000"/>
                <w:sz w:val="16"/>
                <w:szCs w:val="16"/>
              </w:rPr>
              <w:t>Total cash received</w:t>
            </w:r>
          </w:p>
        </w:tc>
        <w:tc>
          <w:tcPr>
            <w:tcW w:w="592" w:type="pct"/>
            <w:tcBorders>
              <w:top w:val="single" w:sz="4" w:space="0" w:color="000000"/>
              <w:left w:val="nil"/>
              <w:bottom w:val="single" w:sz="4" w:space="0" w:color="000000"/>
              <w:right w:val="nil"/>
            </w:tcBorders>
            <w:shd w:val="clear" w:color="auto" w:fill="auto"/>
            <w:noWrap/>
            <w:vAlign w:val="bottom"/>
            <w:hideMark/>
          </w:tcPr>
          <w:p w14:paraId="51195C9F"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17,369 </w:t>
            </w:r>
          </w:p>
        </w:tc>
        <w:tc>
          <w:tcPr>
            <w:tcW w:w="592" w:type="pct"/>
            <w:tcBorders>
              <w:top w:val="single" w:sz="4" w:space="0" w:color="000000"/>
              <w:left w:val="nil"/>
              <w:bottom w:val="single" w:sz="4" w:space="0" w:color="000000"/>
              <w:right w:val="nil"/>
            </w:tcBorders>
            <w:shd w:val="clear" w:color="000000" w:fill="E6E6E6"/>
            <w:noWrap/>
            <w:vAlign w:val="bottom"/>
            <w:hideMark/>
          </w:tcPr>
          <w:p w14:paraId="550315A2"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10,563 </w:t>
            </w:r>
          </w:p>
        </w:tc>
        <w:tc>
          <w:tcPr>
            <w:tcW w:w="592" w:type="pct"/>
            <w:tcBorders>
              <w:top w:val="single" w:sz="4" w:space="0" w:color="000000"/>
              <w:left w:val="nil"/>
              <w:bottom w:val="single" w:sz="4" w:space="0" w:color="000000"/>
              <w:right w:val="nil"/>
            </w:tcBorders>
            <w:shd w:val="clear" w:color="auto" w:fill="auto"/>
            <w:noWrap/>
            <w:vAlign w:val="bottom"/>
            <w:hideMark/>
          </w:tcPr>
          <w:p w14:paraId="7261B879"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9,114 </w:t>
            </w:r>
          </w:p>
        </w:tc>
        <w:tc>
          <w:tcPr>
            <w:tcW w:w="592" w:type="pct"/>
            <w:tcBorders>
              <w:top w:val="single" w:sz="4" w:space="0" w:color="000000"/>
              <w:left w:val="nil"/>
              <w:bottom w:val="single" w:sz="4" w:space="0" w:color="000000"/>
              <w:right w:val="nil"/>
            </w:tcBorders>
            <w:shd w:val="clear" w:color="auto" w:fill="auto"/>
            <w:noWrap/>
            <w:vAlign w:val="bottom"/>
            <w:hideMark/>
          </w:tcPr>
          <w:p w14:paraId="29EEE4E2"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8,234 </w:t>
            </w:r>
          </w:p>
        </w:tc>
        <w:tc>
          <w:tcPr>
            <w:tcW w:w="592" w:type="pct"/>
            <w:tcBorders>
              <w:top w:val="single" w:sz="4" w:space="0" w:color="000000"/>
              <w:left w:val="nil"/>
              <w:bottom w:val="single" w:sz="4" w:space="0" w:color="000000"/>
              <w:right w:val="nil"/>
            </w:tcBorders>
            <w:shd w:val="clear" w:color="auto" w:fill="auto"/>
            <w:noWrap/>
            <w:vAlign w:val="bottom"/>
            <w:hideMark/>
          </w:tcPr>
          <w:p w14:paraId="4CCF6D5F"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8,554 </w:t>
            </w:r>
          </w:p>
        </w:tc>
      </w:tr>
      <w:tr w:rsidR="00AF51CE" w:rsidRPr="003702C0" w14:paraId="5C5FE17A" w14:textId="77777777" w:rsidTr="00E1326D">
        <w:trPr>
          <w:trHeight w:hRule="exact" w:val="235"/>
        </w:trPr>
        <w:tc>
          <w:tcPr>
            <w:tcW w:w="2039" w:type="pct"/>
            <w:tcBorders>
              <w:top w:val="nil"/>
              <w:left w:val="nil"/>
              <w:bottom w:val="nil"/>
              <w:right w:val="nil"/>
            </w:tcBorders>
            <w:shd w:val="clear" w:color="auto" w:fill="auto"/>
            <w:noWrap/>
            <w:vAlign w:val="bottom"/>
            <w:hideMark/>
          </w:tcPr>
          <w:p w14:paraId="3CB096B5"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Cash used</w:t>
            </w:r>
          </w:p>
        </w:tc>
        <w:tc>
          <w:tcPr>
            <w:tcW w:w="592" w:type="pct"/>
            <w:tcBorders>
              <w:top w:val="nil"/>
              <w:left w:val="nil"/>
              <w:bottom w:val="nil"/>
              <w:right w:val="nil"/>
            </w:tcBorders>
            <w:shd w:val="clear" w:color="auto" w:fill="auto"/>
            <w:noWrap/>
            <w:vAlign w:val="bottom"/>
            <w:hideMark/>
          </w:tcPr>
          <w:p w14:paraId="5D926C94" w14:textId="77777777" w:rsidR="00AF51CE" w:rsidRPr="003702C0" w:rsidRDefault="00AF51CE" w:rsidP="00E1326D">
            <w:pPr>
              <w:spacing w:after="0" w:line="240" w:lineRule="auto"/>
              <w:jc w:val="righ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bottom"/>
            <w:hideMark/>
          </w:tcPr>
          <w:p w14:paraId="555C46E7"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w:t>
            </w:r>
          </w:p>
        </w:tc>
        <w:tc>
          <w:tcPr>
            <w:tcW w:w="592" w:type="pct"/>
            <w:tcBorders>
              <w:top w:val="nil"/>
              <w:left w:val="nil"/>
              <w:bottom w:val="nil"/>
              <w:right w:val="nil"/>
            </w:tcBorders>
            <w:shd w:val="clear" w:color="auto" w:fill="auto"/>
            <w:noWrap/>
            <w:vAlign w:val="bottom"/>
            <w:hideMark/>
          </w:tcPr>
          <w:p w14:paraId="5018DD4A" w14:textId="77777777" w:rsidR="00AF51CE" w:rsidRPr="003702C0" w:rsidRDefault="00AF51CE" w:rsidP="00E1326D">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64EE43C3" w14:textId="77777777" w:rsidR="00AF51CE" w:rsidRPr="003702C0" w:rsidRDefault="00AF51CE" w:rsidP="00E1326D">
            <w:pPr>
              <w:spacing w:after="0" w:line="240" w:lineRule="auto"/>
              <w:jc w:val="right"/>
              <w:rPr>
                <w:rFonts w:ascii="Times New Roman" w:hAnsi="Times New Roman"/>
              </w:rPr>
            </w:pPr>
          </w:p>
        </w:tc>
        <w:tc>
          <w:tcPr>
            <w:tcW w:w="592" w:type="pct"/>
            <w:tcBorders>
              <w:top w:val="nil"/>
              <w:left w:val="nil"/>
              <w:bottom w:val="nil"/>
              <w:right w:val="nil"/>
            </w:tcBorders>
            <w:shd w:val="clear" w:color="auto" w:fill="auto"/>
            <w:noWrap/>
            <w:vAlign w:val="bottom"/>
            <w:hideMark/>
          </w:tcPr>
          <w:p w14:paraId="23AA6E8D" w14:textId="77777777" w:rsidR="00AF51CE" w:rsidRPr="003702C0" w:rsidRDefault="00AF51CE" w:rsidP="00E1326D">
            <w:pPr>
              <w:spacing w:after="0" w:line="240" w:lineRule="auto"/>
              <w:jc w:val="right"/>
              <w:rPr>
                <w:rFonts w:ascii="Times New Roman" w:hAnsi="Times New Roman"/>
              </w:rPr>
            </w:pPr>
          </w:p>
        </w:tc>
      </w:tr>
      <w:tr w:rsidR="00AF51CE" w:rsidRPr="003702C0" w14:paraId="247C2388" w14:textId="77777777" w:rsidTr="00E1326D">
        <w:trPr>
          <w:trHeight w:hRule="exact" w:val="225"/>
        </w:trPr>
        <w:tc>
          <w:tcPr>
            <w:tcW w:w="2039" w:type="pct"/>
            <w:tcBorders>
              <w:top w:val="nil"/>
              <w:left w:val="nil"/>
              <w:bottom w:val="nil"/>
              <w:right w:val="nil"/>
            </w:tcBorders>
            <w:shd w:val="clear" w:color="auto" w:fill="auto"/>
            <w:vAlign w:val="bottom"/>
            <w:hideMark/>
          </w:tcPr>
          <w:p w14:paraId="6559DF62" w14:textId="77777777" w:rsidR="00AF51CE" w:rsidRPr="003702C0" w:rsidRDefault="00AF51CE" w:rsidP="00E1326D">
            <w:pPr>
              <w:spacing w:after="0" w:line="240" w:lineRule="auto"/>
              <w:ind w:left="170"/>
              <w:jc w:val="left"/>
              <w:rPr>
                <w:rFonts w:ascii="Arial" w:hAnsi="Arial" w:cs="Arial"/>
                <w:sz w:val="16"/>
                <w:szCs w:val="16"/>
              </w:rPr>
            </w:pPr>
            <w:r w:rsidRPr="003702C0">
              <w:rPr>
                <w:rFonts w:ascii="Arial" w:hAnsi="Arial" w:cs="Arial"/>
                <w:sz w:val="16"/>
                <w:szCs w:val="16"/>
              </w:rPr>
              <w:t>Principal payments on lease liability</w:t>
            </w:r>
          </w:p>
        </w:tc>
        <w:tc>
          <w:tcPr>
            <w:tcW w:w="592" w:type="pct"/>
            <w:tcBorders>
              <w:top w:val="nil"/>
              <w:left w:val="nil"/>
              <w:bottom w:val="nil"/>
              <w:right w:val="nil"/>
            </w:tcBorders>
            <w:shd w:val="clear" w:color="auto" w:fill="auto"/>
            <w:noWrap/>
            <w:vAlign w:val="bottom"/>
            <w:hideMark/>
          </w:tcPr>
          <w:p w14:paraId="43DB992E"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9,865 </w:t>
            </w:r>
          </w:p>
        </w:tc>
        <w:tc>
          <w:tcPr>
            <w:tcW w:w="592" w:type="pct"/>
            <w:tcBorders>
              <w:top w:val="nil"/>
              <w:left w:val="nil"/>
              <w:bottom w:val="nil"/>
              <w:right w:val="nil"/>
            </w:tcBorders>
            <w:shd w:val="clear" w:color="000000" w:fill="E6E6E6"/>
            <w:noWrap/>
            <w:vAlign w:val="bottom"/>
            <w:hideMark/>
          </w:tcPr>
          <w:p w14:paraId="5A9046BC"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5,482 </w:t>
            </w:r>
          </w:p>
        </w:tc>
        <w:tc>
          <w:tcPr>
            <w:tcW w:w="592" w:type="pct"/>
            <w:tcBorders>
              <w:top w:val="nil"/>
              <w:left w:val="nil"/>
              <w:bottom w:val="nil"/>
              <w:right w:val="nil"/>
            </w:tcBorders>
            <w:shd w:val="clear" w:color="auto" w:fill="auto"/>
            <w:noWrap/>
            <w:vAlign w:val="bottom"/>
            <w:hideMark/>
          </w:tcPr>
          <w:p w14:paraId="6BF69002"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5,498 </w:t>
            </w:r>
          </w:p>
        </w:tc>
        <w:tc>
          <w:tcPr>
            <w:tcW w:w="592" w:type="pct"/>
            <w:tcBorders>
              <w:top w:val="nil"/>
              <w:left w:val="nil"/>
              <w:bottom w:val="nil"/>
              <w:right w:val="nil"/>
            </w:tcBorders>
            <w:shd w:val="clear" w:color="auto" w:fill="auto"/>
            <w:noWrap/>
            <w:vAlign w:val="bottom"/>
            <w:hideMark/>
          </w:tcPr>
          <w:p w14:paraId="6CFF8446"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5,516 </w:t>
            </w:r>
          </w:p>
        </w:tc>
        <w:tc>
          <w:tcPr>
            <w:tcW w:w="592" w:type="pct"/>
            <w:tcBorders>
              <w:top w:val="nil"/>
              <w:left w:val="nil"/>
              <w:bottom w:val="nil"/>
              <w:right w:val="nil"/>
            </w:tcBorders>
            <w:shd w:val="clear" w:color="auto" w:fill="auto"/>
            <w:noWrap/>
            <w:vAlign w:val="bottom"/>
            <w:hideMark/>
          </w:tcPr>
          <w:p w14:paraId="218272D5"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5,081 </w:t>
            </w:r>
          </w:p>
        </w:tc>
      </w:tr>
      <w:tr w:rsidR="00AF51CE" w:rsidRPr="003702C0" w14:paraId="0124F500" w14:textId="77777777" w:rsidTr="00E1326D">
        <w:trPr>
          <w:trHeight w:hRule="exact" w:val="235"/>
        </w:trPr>
        <w:tc>
          <w:tcPr>
            <w:tcW w:w="2039" w:type="pct"/>
            <w:tcBorders>
              <w:top w:val="nil"/>
              <w:left w:val="nil"/>
              <w:bottom w:val="nil"/>
              <w:right w:val="nil"/>
            </w:tcBorders>
            <w:shd w:val="clear" w:color="auto" w:fill="auto"/>
            <w:noWrap/>
            <w:vAlign w:val="bottom"/>
            <w:hideMark/>
          </w:tcPr>
          <w:p w14:paraId="496BDD31" w14:textId="77777777" w:rsidR="00AF51CE" w:rsidRPr="003702C0" w:rsidRDefault="00AF51CE" w:rsidP="00E1326D">
            <w:pPr>
              <w:spacing w:after="0" w:line="240" w:lineRule="auto"/>
              <w:jc w:val="left"/>
              <w:rPr>
                <w:rFonts w:ascii="Arial" w:hAnsi="Arial" w:cs="Arial"/>
                <w:b/>
                <w:bCs/>
                <w:i/>
                <w:iCs/>
                <w:color w:val="000000"/>
                <w:sz w:val="16"/>
                <w:szCs w:val="16"/>
              </w:rPr>
            </w:pPr>
            <w:r w:rsidRPr="003702C0">
              <w:rPr>
                <w:rFonts w:ascii="Arial" w:hAnsi="Arial" w:cs="Arial"/>
                <w:b/>
                <w:bCs/>
                <w:i/>
                <w:iCs/>
                <w:color w:val="000000"/>
                <w:sz w:val="16"/>
                <w:szCs w:val="16"/>
              </w:rPr>
              <w:t>Total cash used</w:t>
            </w:r>
          </w:p>
        </w:tc>
        <w:tc>
          <w:tcPr>
            <w:tcW w:w="592" w:type="pct"/>
            <w:tcBorders>
              <w:top w:val="single" w:sz="4" w:space="0" w:color="000000"/>
              <w:left w:val="nil"/>
              <w:bottom w:val="single" w:sz="4" w:space="0" w:color="000000"/>
              <w:right w:val="nil"/>
            </w:tcBorders>
            <w:shd w:val="clear" w:color="auto" w:fill="auto"/>
            <w:noWrap/>
            <w:vAlign w:val="bottom"/>
            <w:hideMark/>
          </w:tcPr>
          <w:p w14:paraId="4A1170E6"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9,865 </w:t>
            </w:r>
          </w:p>
        </w:tc>
        <w:tc>
          <w:tcPr>
            <w:tcW w:w="592" w:type="pct"/>
            <w:tcBorders>
              <w:top w:val="single" w:sz="4" w:space="0" w:color="000000"/>
              <w:left w:val="nil"/>
              <w:bottom w:val="single" w:sz="4" w:space="0" w:color="000000"/>
              <w:right w:val="nil"/>
            </w:tcBorders>
            <w:shd w:val="clear" w:color="000000" w:fill="E6E6E6"/>
            <w:noWrap/>
            <w:vAlign w:val="bottom"/>
            <w:hideMark/>
          </w:tcPr>
          <w:p w14:paraId="1A250811"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5,482 </w:t>
            </w:r>
          </w:p>
        </w:tc>
        <w:tc>
          <w:tcPr>
            <w:tcW w:w="592" w:type="pct"/>
            <w:tcBorders>
              <w:top w:val="single" w:sz="4" w:space="0" w:color="000000"/>
              <w:left w:val="nil"/>
              <w:bottom w:val="single" w:sz="4" w:space="0" w:color="000000"/>
              <w:right w:val="nil"/>
            </w:tcBorders>
            <w:shd w:val="clear" w:color="auto" w:fill="auto"/>
            <w:noWrap/>
            <w:vAlign w:val="bottom"/>
            <w:hideMark/>
          </w:tcPr>
          <w:p w14:paraId="19B325DB"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5,498 </w:t>
            </w:r>
          </w:p>
        </w:tc>
        <w:tc>
          <w:tcPr>
            <w:tcW w:w="592" w:type="pct"/>
            <w:tcBorders>
              <w:top w:val="single" w:sz="4" w:space="0" w:color="000000"/>
              <w:left w:val="nil"/>
              <w:bottom w:val="single" w:sz="4" w:space="0" w:color="000000"/>
              <w:right w:val="nil"/>
            </w:tcBorders>
            <w:shd w:val="clear" w:color="auto" w:fill="auto"/>
            <w:noWrap/>
            <w:vAlign w:val="bottom"/>
            <w:hideMark/>
          </w:tcPr>
          <w:p w14:paraId="08C00673"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5,516 </w:t>
            </w:r>
          </w:p>
        </w:tc>
        <w:tc>
          <w:tcPr>
            <w:tcW w:w="592" w:type="pct"/>
            <w:tcBorders>
              <w:top w:val="single" w:sz="4" w:space="0" w:color="000000"/>
              <w:left w:val="nil"/>
              <w:bottom w:val="single" w:sz="4" w:space="0" w:color="000000"/>
              <w:right w:val="nil"/>
            </w:tcBorders>
            <w:shd w:val="clear" w:color="auto" w:fill="auto"/>
            <w:noWrap/>
            <w:vAlign w:val="bottom"/>
            <w:hideMark/>
          </w:tcPr>
          <w:p w14:paraId="49C40C9E"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5,081 </w:t>
            </w:r>
          </w:p>
        </w:tc>
      </w:tr>
      <w:tr w:rsidR="00AF51CE" w:rsidRPr="003702C0" w14:paraId="7BACD82D" w14:textId="77777777" w:rsidTr="00E1326D">
        <w:trPr>
          <w:trHeight w:hRule="exact" w:val="450"/>
        </w:trPr>
        <w:tc>
          <w:tcPr>
            <w:tcW w:w="2039" w:type="pct"/>
            <w:tcBorders>
              <w:top w:val="nil"/>
              <w:left w:val="nil"/>
              <w:bottom w:val="nil"/>
              <w:right w:val="nil"/>
            </w:tcBorders>
            <w:shd w:val="clear" w:color="auto" w:fill="auto"/>
            <w:vAlign w:val="bottom"/>
            <w:hideMark/>
          </w:tcPr>
          <w:p w14:paraId="01D7AE30"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Net cash from/(used by)</w:t>
            </w:r>
            <w:r w:rsidRPr="003702C0">
              <w:rPr>
                <w:rFonts w:ascii="Arial" w:hAnsi="Arial" w:cs="Arial"/>
                <w:b/>
                <w:bCs/>
                <w:color w:val="000000"/>
                <w:sz w:val="16"/>
                <w:szCs w:val="16"/>
              </w:rPr>
              <w:br/>
              <w:t xml:space="preserve">  financing activities</w:t>
            </w:r>
          </w:p>
        </w:tc>
        <w:tc>
          <w:tcPr>
            <w:tcW w:w="592" w:type="pct"/>
            <w:tcBorders>
              <w:top w:val="nil"/>
              <w:left w:val="nil"/>
              <w:bottom w:val="single" w:sz="4" w:space="0" w:color="000000"/>
              <w:right w:val="nil"/>
            </w:tcBorders>
            <w:shd w:val="clear" w:color="auto" w:fill="auto"/>
            <w:noWrap/>
            <w:vAlign w:val="bottom"/>
            <w:hideMark/>
          </w:tcPr>
          <w:p w14:paraId="4A4208DB"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7,504 </w:t>
            </w:r>
          </w:p>
        </w:tc>
        <w:tc>
          <w:tcPr>
            <w:tcW w:w="592" w:type="pct"/>
            <w:tcBorders>
              <w:top w:val="nil"/>
              <w:left w:val="nil"/>
              <w:bottom w:val="single" w:sz="4" w:space="0" w:color="000000"/>
              <w:right w:val="nil"/>
            </w:tcBorders>
            <w:shd w:val="clear" w:color="000000" w:fill="E6E6E6"/>
            <w:noWrap/>
            <w:vAlign w:val="bottom"/>
            <w:hideMark/>
          </w:tcPr>
          <w:p w14:paraId="625A9F58"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5,081 </w:t>
            </w:r>
          </w:p>
        </w:tc>
        <w:tc>
          <w:tcPr>
            <w:tcW w:w="592" w:type="pct"/>
            <w:tcBorders>
              <w:top w:val="nil"/>
              <w:left w:val="nil"/>
              <w:bottom w:val="single" w:sz="4" w:space="0" w:color="000000"/>
              <w:right w:val="nil"/>
            </w:tcBorders>
            <w:shd w:val="clear" w:color="auto" w:fill="auto"/>
            <w:noWrap/>
            <w:vAlign w:val="bottom"/>
            <w:hideMark/>
          </w:tcPr>
          <w:p w14:paraId="499FE622"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3,616 </w:t>
            </w:r>
          </w:p>
        </w:tc>
        <w:tc>
          <w:tcPr>
            <w:tcW w:w="592" w:type="pct"/>
            <w:tcBorders>
              <w:top w:val="nil"/>
              <w:left w:val="nil"/>
              <w:bottom w:val="single" w:sz="4" w:space="0" w:color="000000"/>
              <w:right w:val="nil"/>
            </w:tcBorders>
            <w:shd w:val="clear" w:color="auto" w:fill="auto"/>
            <w:noWrap/>
            <w:vAlign w:val="bottom"/>
            <w:hideMark/>
          </w:tcPr>
          <w:p w14:paraId="164C8729"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2,718 </w:t>
            </w:r>
          </w:p>
        </w:tc>
        <w:tc>
          <w:tcPr>
            <w:tcW w:w="592" w:type="pct"/>
            <w:tcBorders>
              <w:top w:val="nil"/>
              <w:left w:val="nil"/>
              <w:bottom w:val="single" w:sz="4" w:space="0" w:color="000000"/>
              <w:right w:val="nil"/>
            </w:tcBorders>
            <w:shd w:val="clear" w:color="auto" w:fill="auto"/>
            <w:noWrap/>
            <w:vAlign w:val="bottom"/>
            <w:hideMark/>
          </w:tcPr>
          <w:p w14:paraId="10E9FD73"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3,473 </w:t>
            </w:r>
          </w:p>
        </w:tc>
      </w:tr>
      <w:tr w:rsidR="00AF51CE" w:rsidRPr="003702C0" w14:paraId="5CB08FB9" w14:textId="77777777" w:rsidTr="00E1326D">
        <w:trPr>
          <w:trHeight w:hRule="exact" w:val="277"/>
        </w:trPr>
        <w:tc>
          <w:tcPr>
            <w:tcW w:w="2039" w:type="pct"/>
            <w:tcBorders>
              <w:top w:val="nil"/>
              <w:left w:val="nil"/>
              <w:bottom w:val="nil"/>
              <w:right w:val="nil"/>
            </w:tcBorders>
            <w:shd w:val="clear" w:color="auto" w:fill="auto"/>
            <w:vAlign w:val="bottom"/>
            <w:hideMark/>
          </w:tcPr>
          <w:p w14:paraId="30EE276A"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Net increase/(decrease) in cash held</w:t>
            </w:r>
          </w:p>
        </w:tc>
        <w:tc>
          <w:tcPr>
            <w:tcW w:w="592" w:type="pct"/>
            <w:tcBorders>
              <w:top w:val="nil"/>
              <w:left w:val="nil"/>
              <w:bottom w:val="single" w:sz="4" w:space="0" w:color="000000"/>
              <w:right w:val="nil"/>
            </w:tcBorders>
            <w:shd w:val="clear" w:color="auto" w:fill="auto"/>
            <w:noWrap/>
            <w:vAlign w:val="bottom"/>
            <w:hideMark/>
          </w:tcPr>
          <w:p w14:paraId="3B6AEB18"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109 </w:t>
            </w:r>
          </w:p>
        </w:tc>
        <w:tc>
          <w:tcPr>
            <w:tcW w:w="592" w:type="pct"/>
            <w:tcBorders>
              <w:top w:val="nil"/>
              <w:left w:val="nil"/>
              <w:bottom w:val="single" w:sz="4" w:space="0" w:color="000000"/>
              <w:right w:val="nil"/>
            </w:tcBorders>
            <w:shd w:val="clear" w:color="000000" w:fill="E6E6E6"/>
            <w:noWrap/>
            <w:vAlign w:val="bottom"/>
            <w:hideMark/>
          </w:tcPr>
          <w:p w14:paraId="0FC9CC8A"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1,428 </w:t>
            </w:r>
          </w:p>
        </w:tc>
        <w:tc>
          <w:tcPr>
            <w:tcW w:w="592" w:type="pct"/>
            <w:tcBorders>
              <w:top w:val="nil"/>
              <w:left w:val="nil"/>
              <w:bottom w:val="single" w:sz="4" w:space="0" w:color="000000"/>
              <w:right w:val="nil"/>
            </w:tcBorders>
            <w:shd w:val="clear" w:color="auto" w:fill="auto"/>
            <w:noWrap/>
            <w:vAlign w:val="bottom"/>
            <w:hideMark/>
          </w:tcPr>
          <w:p w14:paraId="4BB89549"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(12)</w:t>
            </w:r>
          </w:p>
        </w:tc>
        <w:tc>
          <w:tcPr>
            <w:tcW w:w="592" w:type="pct"/>
            <w:tcBorders>
              <w:top w:val="nil"/>
              <w:left w:val="nil"/>
              <w:bottom w:val="single" w:sz="4" w:space="0" w:color="000000"/>
              <w:right w:val="nil"/>
            </w:tcBorders>
            <w:shd w:val="clear" w:color="auto" w:fill="auto"/>
            <w:noWrap/>
            <w:vAlign w:val="bottom"/>
            <w:hideMark/>
          </w:tcPr>
          <w:p w14:paraId="0343F27B" w14:textId="77777777" w:rsidR="00AF51CE" w:rsidRPr="003702C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702C0">
              <w:rPr>
                <w:rFonts w:ascii="Arial" w:hAnsi="Arial" w:cs="Arial"/>
                <w:b/>
                <w:bCs/>
                <w:color w:val="000000"/>
                <w:sz w:val="16"/>
                <w:szCs w:val="16"/>
              </w:rPr>
              <w:t xml:space="preserve"> </w:t>
            </w:r>
          </w:p>
        </w:tc>
        <w:tc>
          <w:tcPr>
            <w:tcW w:w="592" w:type="pct"/>
            <w:tcBorders>
              <w:top w:val="nil"/>
              <w:left w:val="nil"/>
              <w:bottom w:val="single" w:sz="4" w:space="0" w:color="000000"/>
              <w:right w:val="nil"/>
            </w:tcBorders>
            <w:shd w:val="clear" w:color="auto" w:fill="auto"/>
            <w:noWrap/>
            <w:vAlign w:val="bottom"/>
            <w:hideMark/>
          </w:tcPr>
          <w:p w14:paraId="60BA0DCE" w14:textId="77777777" w:rsidR="00AF51CE" w:rsidRPr="003702C0" w:rsidRDefault="00AF51CE" w:rsidP="00E1326D">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3702C0">
              <w:rPr>
                <w:rFonts w:ascii="Arial" w:hAnsi="Arial" w:cs="Arial"/>
                <w:b/>
                <w:bCs/>
                <w:color w:val="000000"/>
                <w:sz w:val="16"/>
                <w:szCs w:val="16"/>
              </w:rPr>
              <w:t xml:space="preserve"> </w:t>
            </w:r>
          </w:p>
        </w:tc>
      </w:tr>
      <w:tr w:rsidR="00AF51CE" w:rsidRPr="003702C0" w14:paraId="270F088D" w14:textId="77777777" w:rsidTr="00E1326D">
        <w:trPr>
          <w:trHeight w:hRule="exact" w:val="450"/>
        </w:trPr>
        <w:tc>
          <w:tcPr>
            <w:tcW w:w="2039" w:type="pct"/>
            <w:tcBorders>
              <w:top w:val="nil"/>
              <w:left w:val="nil"/>
              <w:bottom w:val="nil"/>
              <w:right w:val="nil"/>
            </w:tcBorders>
            <w:shd w:val="clear" w:color="auto" w:fill="auto"/>
            <w:vAlign w:val="bottom"/>
            <w:hideMark/>
          </w:tcPr>
          <w:p w14:paraId="7C868EA9" w14:textId="77777777" w:rsidR="00AF51CE" w:rsidRPr="003702C0" w:rsidRDefault="00AF51CE" w:rsidP="00E1326D">
            <w:pPr>
              <w:spacing w:after="0" w:line="240" w:lineRule="auto"/>
              <w:ind w:left="170"/>
              <w:jc w:val="left"/>
              <w:rPr>
                <w:rFonts w:ascii="Arial" w:hAnsi="Arial" w:cs="Arial"/>
                <w:color w:val="000000"/>
                <w:sz w:val="16"/>
                <w:szCs w:val="16"/>
              </w:rPr>
            </w:pPr>
            <w:r w:rsidRPr="003702C0">
              <w:rPr>
                <w:rFonts w:ascii="Arial" w:hAnsi="Arial" w:cs="Arial"/>
                <w:color w:val="000000"/>
                <w:sz w:val="16"/>
                <w:szCs w:val="16"/>
              </w:rPr>
              <w:t>Cash and cash equivalents at the</w:t>
            </w:r>
            <w:r w:rsidRPr="003702C0">
              <w:rPr>
                <w:rFonts w:ascii="Arial" w:hAnsi="Arial" w:cs="Arial"/>
                <w:color w:val="000000"/>
                <w:sz w:val="16"/>
                <w:szCs w:val="16"/>
              </w:rPr>
              <w:br/>
              <w:t xml:space="preserve">  beginning of the reporting period</w:t>
            </w:r>
          </w:p>
        </w:tc>
        <w:tc>
          <w:tcPr>
            <w:tcW w:w="592" w:type="pct"/>
            <w:tcBorders>
              <w:top w:val="nil"/>
              <w:left w:val="nil"/>
              <w:bottom w:val="nil"/>
              <w:right w:val="nil"/>
            </w:tcBorders>
            <w:shd w:val="clear" w:color="auto" w:fill="auto"/>
            <w:noWrap/>
            <w:vAlign w:val="bottom"/>
            <w:hideMark/>
          </w:tcPr>
          <w:p w14:paraId="511BDD28"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651 </w:t>
            </w:r>
          </w:p>
        </w:tc>
        <w:tc>
          <w:tcPr>
            <w:tcW w:w="592" w:type="pct"/>
            <w:tcBorders>
              <w:top w:val="nil"/>
              <w:left w:val="nil"/>
              <w:bottom w:val="nil"/>
              <w:right w:val="nil"/>
            </w:tcBorders>
            <w:shd w:val="clear" w:color="000000" w:fill="E6E6E6"/>
            <w:noWrap/>
            <w:vAlign w:val="bottom"/>
            <w:hideMark/>
          </w:tcPr>
          <w:p w14:paraId="350039CC"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760 </w:t>
            </w:r>
          </w:p>
        </w:tc>
        <w:tc>
          <w:tcPr>
            <w:tcW w:w="592" w:type="pct"/>
            <w:tcBorders>
              <w:top w:val="nil"/>
              <w:left w:val="nil"/>
              <w:bottom w:val="nil"/>
              <w:right w:val="nil"/>
            </w:tcBorders>
            <w:shd w:val="clear" w:color="auto" w:fill="auto"/>
            <w:noWrap/>
            <w:vAlign w:val="bottom"/>
            <w:hideMark/>
          </w:tcPr>
          <w:p w14:paraId="64B62105"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2,188 </w:t>
            </w:r>
          </w:p>
        </w:tc>
        <w:tc>
          <w:tcPr>
            <w:tcW w:w="592" w:type="pct"/>
            <w:tcBorders>
              <w:top w:val="nil"/>
              <w:left w:val="nil"/>
              <w:bottom w:val="nil"/>
              <w:right w:val="nil"/>
            </w:tcBorders>
            <w:shd w:val="clear" w:color="auto" w:fill="auto"/>
            <w:noWrap/>
            <w:vAlign w:val="bottom"/>
            <w:hideMark/>
          </w:tcPr>
          <w:p w14:paraId="3A1DBBD2"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2,176 </w:t>
            </w:r>
          </w:p>
        </w:tc>
        <w:tc>
          <w:tcPr>
            <w:tcW w:w="592" w:type="pct"/>
            <w:tcBorders>
              <w:top w:val="nil"/>
              <w:left w:val="nil"/>
              <w:bottom w:val="nil"/>
              <w:right w:val="nil"/>
            </w:tcBorders>
            <w:shd w:val="clear" w:color="auto" w:fill="auto"/>
            <w:noWrap/>
            <w:vAlign w:val="bottom"/>
            <w:hideMark/>
          </w:tcPr>
          <w:p w14:paraId="21BB3C8F" w14:textId="77777777" w:rsidR="00AF51CE" w:rsidRPr="003702C0" w:rsidRDefault="00AF51CE" w:rsidP="00E1326D">
            <w:pPr>
              <w:spacing w:after="0" w:line="240" w:lineRule="auto"/>
              <w:jc w:val="right"/>
              <w:rPr>
                <w:rFonts w:ascii="Arial" w:hAnsi="Arial" w:cs="Arial"/>
                <w:color w:val="000000"/>
                <w:sz w:val="16"/>
                <w:szCs w:val="16"/>
              </w:rPr>
            </w:pPr>
            <w:r w:rsidRPr="003702C0">
              <w:rPr>
                <w:rFonts w:ascii="Arial" w:hAnsi="Arial" w:cs="Arial"/>
                <w:color w:val="000000"/>
                <w:sz w:val="16"/>
                <w:szCs w:val="16"/>
              </w:rPr>
              <w:t xml:space="preserve">2,176 </w:t>
            </w:r>
          </w:p>
        </w:tc>
      </w:tr>
      <w:tr w:rsidR="00AF51CE" w:rsidRPr="003702C0" w14:paraId="7918DBF9" w14:textId="77777777" w:rsidTr="00E1326D">
        <w:trPr>
          <w:trHeight w:hRule="exact" w:val="450"/>
        </w:trPr>
        <w:tc>
          <w:tcPr>
            <w:tcW w:w="2039" w:type="pct"/>
            <w:tcBorders>
              <w:top w:val="nil"/>
              <w:left w:val="nil"/>
              <w:bottom w:val="single" w:sz="4" w:space="0" w:color="000000"/>
              <w:right w:val="nil"/>
            </w:tcBorders>
            <w:shd w:val="clear" w:color="auto" w:fill="auto"/>
            <w:vAlign w:val="bottom"/>
            <w:hideMark/>
          </w:tcPr>
          <w:p w14:paraId="06C7D175" w14:textId="77777777" w:rsidR="00AF51CE" w:rsidRPr="003702C0" w:rsidRDefault="00AF51CE" w:rsidP="00E1326D">
            <w:pPr>
              <w:spacing w:after="0" w:line="240" w:lineRule="auto"/>
              <w:jc w:val="left"/>
              <w:rPr>
                <w:rFonts w:ascii="Arial" w:hAnsi="Arial" w:cs="Arial"/>
                <w:b/>
                <w:bCs/>
                <w:color w:val="000000"/>
                <w:sz w:val="16"/>
                <w:szCs w:val="16"/>
              </w:rPr>
            </w:pPr>
            <w:r w:rsidRPr="003702C0">
              <w:rPr>
                <w:rFonts w:ascii="Arial" w:hAnsi="Arial" w:cs="Arial"/>
                <w:b/>
                <w:bCs/>
                <w:color w:val="000000"/>
                <w:sz w:val="16"/>
                <w:szCs w:val="16"/>
              </w:rPr>
              <w:t xml:space="preserve">Cash and cash equivalents at </w:t>
            </w:r>
            <w:r w:rsidRPr="003702C0">
              <w:rPr>
                <w:rFonts w:ascii="Arial" w:hAnsi="Arial" w:cs="Arial"/>
                <w:b/>
                <w:bCs/>
                <w:color w:val="000000"/>
                <w:sz w:val="16"/>
                <w:szCs w:val="16"/>
              </w:rPr>
              <w:br/>
              <w:t xml:space="preserve">  the end of the reporting period</w:t>
            </w:r>
          </w:p>
        </w:tc>
        <w:tc>
          <w:tcPr>
            <w:tcW w:w="592" w:type="pct"/>
            <w:tcBorders>
              <w:top w:val="single" w:sz="4" w:space="0" w:color="000000"/>
              <w:left w:val="nil"/>
              <w:bottom w:val="single" w:sz="4" w:space="0" w:color="000000"/>
              <w:right w:val="nil"/>
            </w:tcBorders>
            <w:shd w:val="clear" w:color="auto" w:fill="auto"/>
            <w:noWrap/>
            <w:vAlign w:val="bottom"/>
            <w:hideMark/>
          </w:tcPr>
          <w:p w14:paraId="3ABB2CE0"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760 </w:t>
            </w:r>
          </w:p>
        </w:tc>
        <w:tc>
          <w:tcPr>
            <w:tcW w:w="592" w:type="pct"/>
            <w:tcBorders>
              <w:top w:val="single" w:sz="4" w:space="0" w:color="000000"/>
              <w:left w:val="nil"/>
              <w:bottom w:val="single" w:sz="4" w:space="0" w:color="000000"/>
              <w:right w:val="nil"/>
            </w:tcBorders>
            <w:shd w:val="clear" w:color="000000" w:fill="E6E6E6"/>
            <w:noWrap/>
            <w:vAlign w:val="bottom"/>
            <w:hideMark/>
          </w:tcPr>
          <w:p w14:paraId="39B57022"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2,188 </w:t>
            </w:r>
          </w:p>
        </w:tc>
        <w:tc>
          <w:tcPr>
            <w:tcW w:w="592" w:type="pct"/>
            <w:tcBorders>
              <w:top w:val="single" w:sz="4" w:space="0" w:color="000000"/>
              <w:left w:val="nil"/>
              <w:bottom w:val="single" w:sz="4" w:space="0" w:color="000000"/>
              <w:right w:val="nil"/>
            </w:tcBorders>
            <w:shd w:val="clear" w:color="auto" w:fill="auto"/>
            <w:noWrap/>
            <w:vAlign w:val="bottom"/>
            <w:hideMark/>
          </w:tcPr>
          <w:p w14:paraId="009B8B44"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2,176 </w:t>
            </w:r>
          </w:p>
        </w:tc>
        <w:tc>
          <w:tcPr>
            <w:tcW w:w="592" w:type="pct"/>
            <w:tcBorders>
              <w:top w:val="single" w:sz="4" w:space="0" w:color="000000"/>
              <w:left w:val="nil"/>
              <w:bottom w:val="single" w:sz="4" w:space="0" w:color="000000"/>
              <w:right w:val="nil"/>
            </w:tcBorders>
            <w:shd w:val="clear" w:color="auto" w:fill="auto"/>
            <w:noWrap/>
            <w:vAlign w:val="bottom"/>
            <w:hideMark/>
          </w:tcPr>
          <w:p w14:paraId="6A3A6B0B"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2,176 </w:t>
            </w:r>
          </w:p>
        </w:tc>
        <w:tc>
          <w:tcPr>
            <w:tcW w:w="592" w:type="pct"/>
            <w:tcBorders>
              <w:top w:val="single" w:sz="4" w:space="0" w:color="000000"/>
              <w:left w:val="nil"/>
              <w:bottom w:val="single" w:sz="4" w:space="0" w:color="000000"/>
              <w:right w:val="nil"/>
            </w:tcBorders>
            <w:shd w:val="clear" w:color="auto" w:fill="auto"/>
            <w:noWrap/>
            <w:vAlign w:val="bottom"/>
            <w:hideMark/>
          </w:tcPr>
          <w:p w14:paraId="5E297FCE" w14:textId="77777777" w:rsidR="00AF51CE" w:rsidRPr="003702C0" w:rsidRDefault="00AF51CE" w:rsidP="00E1326D">
            <w:pPr>
              <w:spacing w:after="0" w:line="240" w:lineRule="auto"/>
              <w:jc w:val="right"/>
              <w:rPr>
                <w:rFonts w:ascii="Arial" w:hAnsi="Arial" w:cs="Arial"/>
                <w:b/>
                <w:bCs/>
                <w:color w:val="000000"/>
                <w:sz w:val="16"/>
                <w:szCs w:val="16"/>
              </w:rPr>
            </w:pPr>
            <w:r w:rsidRPr="003702C0">
              <w:rPr>
                <w:rFonts w:ascii="Arial" w:hAnsi="Arial" w:cs="Arial"/>
                <w:b/>
                <w:bCs/>
                <w:color w:val="000000"/>
                <w:sz w:val="16"/>
                <w:szCs w:val="16"/>
              </w:rPr>
              <w:t xml:space="preserve">2,176 </w:t>
            </w:r>
          </w:p>
        </w:tc>
      </w:tr>
    </w:tbl>
    <w:p w14:paraId="49BBCD00" w14:textId="77777777" w:rsidR="00AF51CE" w:rsidRDefault="00AF51CE" w:rsidP="001F592F">
      <w:pPr>
        <w:pStyle w:val="ChartandTableFootnote"/>
      </w:pPr>
      <w:r w:rsidRPr="00B84EE7">
        <w:rPr>
          <w:noProof/>
        </w:rPr>
        <w:t>Prepared on Australian Accounting Standards basis.</w:t>
      </w:r>
    </w:p>
    <w:p w14:paraId="44B4686B" w14:textId="77777777" w:rsidR="00AF51CE" w:rsidRDefault="00AF51CE">
      <w:pPr>
        <w:spacing w:after="0" w:line="240" w:lineRule="auto"/>
        <w:jc w:val="left"/>
        <w:rPr>
          <w:rFonts w:ascii="Arial" w:hAnsi="Arial"/>
          <w:sz w:val="16"/>
        </w:rPr>
      </w:pPr>
      <w:r>
        <w:br w:type="page"/>
      </w:r>
    </w:p>
    <w:p w14:paraId="5816AE88" w14:textId="77777777" w:rsidR="00AF51CE" w:rsidRDefault="00AF51CE" w:rsidP="00124710">
      <w:pPr>
        <w:pStyle w:val="TableHeading"/>
        <w:spacing w:before="0"/>
        <w:rPr>
          <w:rFonts w:ascii="Calibri" w:hAnsi="Calibri"/>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550"/>
        <w:gridCol w:w="828"/>
        <w:gridCol w:w="833"/>
        <w:gridCol w:w="833"/>
        <w:gridCol w:w="833"/>
        <w:gridCol w:w="834"/>
      </w:tblGrid>
      <w:tr w:rsidR="00AF51CE" w:rsidRPr="00124710" w14:paraId="0799CB6B" w14:textId="77777777" w:rsidTr="00E1326D">
        <w:trPr>
          <w:trHeight w:hRule="exact" w:val="994"/>
        </w:trPr>
        <w:tc>
          <w:tcPr>
            <w:tcW w:w="2302" w:type="pct"/>
            <w:tcBorders>
              <w:top w:val="single" w:sz="4" w:space="0" w:color="auto"/>
              <w:left w:val="nil"/>
              <w:bottom w:val="nil"/>
              <w:right w:val="nil"/>
            </w:tcBorders>
            <w:shd w:val="clear" w:color="auto" w:fill="auto"/>
            <w:noWrap/>
            <w:vAlign w:val="bottom"/>
            <w:hideMark/>
          </w:tcPr>
          <w:p w14:paraId="79327331" w14:textId="77777777" w:rsidR="00AF51CE" w:rsidRPr="00124710" w:rsidRDefault="00AF51CE" w:rsidP="00E1326D">
            <w:pPr>
              <w:spacing w:after="0" w:line="240" w:lineRule="auto"/>
              <w:jc w:val="left"/>
              <w:rPr>
                <w:rFonts w:ascii="Arial" w:hAnsi="Arial" w:cs="Arial"/>
                <w:sz w:val="16"/>
                <w:szCs w:val="16"/>
              </w:rPr>
            </w:pPr>
            <w:r w:rsidRPr="00124710">
              <w:rPr>
                <w:rFonts w:ascii="Arial" w:hAnsi="Arial" w:cs="Arial"/>
                <w:sz w:val="16"/>
                <w:szCs w:val="16"/>
              </w:rPr>
              <w:t> </w:t>
            </w:r>
          </w:p>
        </w:tc>
        <w:tc>
          <w:tcPr>
            <w:tcW w:w="537" w:type="pct"/>
            <w:tcBorders>
              <w:top w:val="single" w:sz="4" w:space="0" w:color="auto"/>
              <w:left w:val="nil"/>
              <w:bottom w:val="single" w:sz="4" w:space="0" w:color="auto"/>
              <w:right w:val="nil"/>
            </w:tcBorders>
            <w:shd w:val="clear" w:color="auto" w:fill="auto"/>
            <w:vAlign w:val="bottom"/>
            <w:hideMark/>
          </w:tcPr>
          <w:p w14:paraId="1F7A0C33"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2020</w:t>
            </w:r>
            <w:r>
              <w:rPr>
                <w:rFonts w:ascii="Arial" w:hAnsi="Arial" w:cs="Arial"/>
                <w:sz w:val="16"/>
                <w:szCs w:val="16"/>
              </w:rPr>
              <w:noBreakHyphen/>
            </w:r>
            <w:r w:rsidRPr="00124710">
              <w:rPr>
                <w:rFonts w:ascii="Arial" w:hAnsi="Arial" w:cs="Arial"/>
                <w:sz w:val="16"/>
                <w:szCs w:val="16"/>
              </w:rPr>
              <w:t>21</w:t>
            </w:r>
            <w:r w:rsidRPr="00124710">
              <w:rPr>
                <w:rFonts w:ascii="Arial" w:hAnsi="Arial" w:cs="Arial"/>
                <w:sz w:val="16"/>
                <w:szCs w:val="16"/>
              </w:rPr>
              <w:br/>
              <w:t>Actual</w:t>
            </w:r>
            <w:r w:rsidRPr="00124710">
              <w:rPr>
                <w:rFonts w:ascii="Arial" w:hAnsi="Arial" w:cs="Arial"/>
                <w:sz w:val="16"/>
                <w:szCs w:val="16"/>
              </w:rPr>
              <w:br/>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c>
          <w:tcPr>
            <w:tcW w:w="540" w:type="pct"/>
            <w:tcBorders>
              <w:top w:val="single" w:sz="4" w:space="0" w:color="auto"/>
              <w:left w:val="nil"/>
              <w:bottom w:val="single" w:sz="4" w:space="0" w:color="auto"/>
              <w:right w:val="nil"/>
            </w:tcBorders>
            <w:shd w:val="clear" w:color="000000" w:fill="E6E6E6"/>
            <w:vAlign w:val="bottom"/>
            <w:hideMark/>
          </w:tcPr>
          <w:p w14:paraId="2832BB7F"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2021</w:t>
            </w:r>
            <w:r>
              <w:rPr>
                <w:rFonts w:ascii="Arial" w:hAnsi="Arial" w:cs="Arial"/>
                <w:sz w:val="16"/>
                <w:szCs w:val="16"/>
              </w:rPr>
              <w:noBreakHyphen/>
            </w:r>
            <w:r w:rsidRPr="00124710">
              <w:rPr>
                <w:rFonts w:ascii="Arial" w:hAnsi="Arial" w:cs="Arial"/>
                <w:sz w:val="16"/>
                <w:szCs w:val="16"/>
              </w:rPr>
              <w:t>22</w:t>
            </w:r>
            <w:r w:rsidRPr="00124710">
              <w:rPr>
                <w:rFonts w:ascii="Arial" w:hAnsi="Arial" w:cs="Arial"/>
                <w:sz w:val="16"/>
                <w:szCs w:val="16"/>
              </w:rPr>
              <w:br/>
              <w:t>Revised budget</w:t>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c>
          <w:tcPr>
            <w:tcW w:w="540" w:type="pct"/>
            <w:tcBorders>
              <w:top w:val="single" w:sz="4" w:space="0" w:color="auto"/>
              <w:left w:val="nil"/>
              <w:bottom w:val="single" w:sz="4" w:space="0" w:color="auto"/>
              <w:right w:val="nil"/>
            </w:tcBorders>
            <w:shd w:val="clear" w:color="auto" w:fill="auto"/>
            <w:vAlign w:val="bottom"/>
            <w:hideMark/>
          </w:tcPr>
          <w:p w14:paraId="3D4FCF1A"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2022</w:t>
            </w:r>
            <w:r>
              <w:rPr>
                <w:rFonts w:ascii="Arial" w:hAnsi="Arial" w:cs="Arial"/>
                <w:sz w:val="16"/>
                <w:szCs w:val="16"/>
              </w:rPr>
              <w:noBreakHyphen/>
            </w:r>
            <w:r w:rsidRPr="00124710">
              <w:rPr>
                <w:rFonts w:ascii="Arial" w:hAnsi="Arial" w:cs="Arial"/>
                <w:sz w:val="16"/>
                <w:szCs w:val="16"/>
              </w:rPr>
              <w:t>23</w:t>
            </w:r>
            <w:r w:rsidRPr="00124710">
              <w:rPr>
                <w:rFonts w:ascii="Arial" w:hAnsi="Arial" w:cs="Arial"/>
                <w:sz w:val="16"/>
                <w:szCs w:val="16"/>
              </w:rPr>
              <w:br/>
              <w:t>Forward estimate</w:t>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c>
          <w:tcPr>
            <w:tcW w:w="540" w:type="pct"/>
            <w:tcBorders>
              <w:top w:val="single" w:sz="4" w:space="0" w:color="auto"/>
              <w:left w:val="nil"/>
              <w:bottom w:val="single" w:sz="4" w:space="0" w:color="auto"/>
              <w:right w:val="nil"/>
            </w:tcBorders>
            <w:shd w:val="clear" w:color="auto" w:fill="auto"/>
            <w:vAlign w:val="bottom"/>
            <w:hideMark/>
          </w:tcPr>
          <w:p w14:paraId="39C8FBBA"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2023</w:t>
            </w:r>
            <w:r>
              <w:rPr>
                <w:rFonts w:ascii="Arial" w:hAnsi="Arial" w:cs="Arial"/>
                <w:sz w:val="16"/>
                <w:szCs w:val="16"/>
              </w:rPr>
              <w:noBreakHyphen/>
            </w:r>
            <w:r w:rsidRPr="00124710">
              <w:rPr>
                <w:rFonts w:ascii="Arial" w:hAnsi="Arial" w:cs="Arial"/>
                <w:sz w:val="16"/>
                <w:szCs w:val="16"/>
              </w:rPr>
              <w:t>24</w:t>
            </w:r>
            <w:r w:rsidRPr="00124710">
              <w:rPr>
                <w:rFonts w:ascii="Arial" w:hAnsi="Arial" w:cs="Arial"/>
                <w:sz w:val="16"/>
                <w:szCs w:val="16"/>
              </w:rPr>
              <w:br/>
              <w:t>Forward estimate</w:t>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c>
          <w:tcPr>
            <w:tcW w:w="541" w:type="pct"/>
            <w:tcBorders>
              <w:top w:val="single" w:sz="4" w:space="0" w:color="auto"/>
              <w:left w:val="nil"/>
              <w:bottom w:val="single" w:sz="4" w:space="0" w:color="auto"/>
              <w:right w:val="nil"/>
            </w:tcBorders>
            <w:shd w:val="clear" w:color="auto" w:fill="auto"/>
            <w:vAlign w:val="bottom"/>
            <w:hideMark/>
          </w:tcPr>
          <w:p w14:paraId="6E6DDBE5"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2024</w:t>
            </w:r>
            <w:r>
              <w:rPr>
                <w:rFonts w:ascii="Arial" w:hAnsi="Arial" w:cs="Arial"/>
                <w:sz w:val="16"/>
                <w:szCs w:val="16"/>
              </w:rPr>
              <w:noBreakHyphen/>
            </w:r>
            <w:r w:rsidRPr="00124710">
              <w:rPr>
                <w:rFonts w:ascii="Arial" w:hAnsi="Arial" w:cs="Arial"/>
                <w:sz w:val="16"/>
                <w:szCs w:val="16"/>
              </w:rPr>
              <w:t>25</w:t>
            </w:r>
            <w:r w:rsidRPr="00124710">
              <w:rPr>
                <w:rFonts w:ascii="Arial" w:hAnsi="Arial" w:cs="Arial"/>
                <w:sz w:val="16"/>
                <w:szCs w:val="16"/>
              </w:rPr>
              <w:br/>
              <w:t>Forward estimate</w:t>
            </w:r>
            <w:r w:rsidRPr="00124710">
              <w:rPr>
                <w:rFonts w:ascii="Arial" w:hAnsi="Arial" w:cs="Arial"/>
                <w:sz w:val="16"/>
                <w:szCs w:val="16"/>
              </w:rPr>
              <w:br/>
              <w:t>$</w:t>
            </w:r>
            <w:r>
              <w:rPr>
                <w:rFonts w:ascii="Arial" w:hAnsi="Arial" w:cs="Arial"/>
                <w:sz w:val="16"/>
                <w:szCs w:val="16"/>
              </w:rPr>
              <w:t>’</w:t>
            </w:r>
            <w:r w:rsidRPr="00124710">
              <w:rPr>
                <w:rFonts w:ascii="Arial" w:hAnsi="Arial" w:cs="Arial"/>
                <w:sz w:val="16"/>
                <w:szCs w:val="16"/>
              </w:rPr>
              <w:t>000</w:t>
            </w:r>
          </w:p>
        </w:tc>
      </w:tr>
      <w:tr w:rsidR="00AF51CE" w:rsidRPr="00124710" w14:paraId="373E5E61" w14:textId="77777777" w:rsidTr="00E1326D">
        <w:trPr>
          <w:trHeight w:hRule="exact" w:val="238"/>
        </w:trPr>
        <w:tc>
          <w:tcPr>
            <w:tcW w:w="2302" w:type="pct"/>
            <w:tcBorders>
              <w:top w:val="nil"/>
              <w:left w:val="nil"/>
              <w:bottom w:val="nil"/>
              <w:right w:val="nil"/>
            </w:tcBorders>
            <w:shd w:val="clear" w:color="auto" w:fill="auto"/>
            <w:noWrap/>
            <w:vAlign w:val="bottom"/>
            <w:hideMark/>
          </w:tcPr>
          <w:p w14:paraId="321D78A7" w14:textId="77777777" w:rsidR="00AF51CE" w:rsidRPr="00124710" w:rsidRDefault="00AF51CE" w:rsidP="00E1326D">
            <w:pPr>
              <w:spacing w:after="0" w:line="240" w:lineRule="auto"/>
              <w:jc w:val="left"/>
              <w:rPr>
                <w:rFonts w:ascii="Arial" w:hAnsi="Arial" w:cs="Arial"/>
                <w:b/>
                <w:bCs/>
                <w:sz w:val="16"/>
                <w:szCs w:val="16"/>
              </w:rPr>
            </w:pPr>
            <w:r w:rsidRPr="00124710">
              <w:rPr>
                <w:rFonts w:ascii="Arial" w:hAnsi="Arial" w:cs="Arial"/>
                <w:b/>
                <w:bCs/>
                <w:sz w:val="16"/>
                <w:szCs w:val="16"/>
              </w:rPr>
              <w:t>NEW CAPITAL APPROPRIATIONS</w:t>
            </w:r>
          </w:p>
        </w:tc>
        <w:tc>
          <w:tcPr>
            <w:tcW w:w="537" w:type="pct"/>
            <w:tcBorders>
              <w:top w:val="nil"/>
              <w:left w:val="nil"/>
              <w:bottom w:val="nil"/>
              <w:right w:val="nil"/>
            </w:tcBorders>
            <w:shd w:val="clear" w:color="auto" w:fill="auto"/>
            <w:noWrap/>
            <w:vAlign w:val="bottom"/>
            <w:hideMark/>
          </w:tcPr>
          <w:p w14:paraId="2FAA5BA9" w14:textId="77777777" w:rsidR="00AF51CE" w:rsidRPr="00124710" w:rsidRDefault="00AF51CE" w:rsidP="00E1326D">
            <w:pPr>
              <w:spacing w:after="0" w:line="240" w:lineRule="auto"/>
              <w:jc w:val="right"/>
              <w:rPr>
                <w:rFonts w:ascii="Arial" w:hAnsi="Arial" w:cs="Arial"/>
                <w:b/>
                <w:bCs/>
                <w:sz w:val="16"/>
                <w:szCs w:val="16"/>
              </w:rPr>
            </w:pPr>
          </w:p>
        </w:tc>
        <w:tc>
          <w:tcPr>
            <w:tcW w:w="540" w:type="pct"/>
            <w:tcBorders>
              <w:top w:val="nil"/>
              <w:left w:val="nil"/>
              <w:bottom w:val="nil"/>
              <w:right w:val="nil"/>
            </w:tcBorders>
            <w:shd w:val="clear" w:color="000000" w:fill="E6E6E6"/>
            <w:noWrap/>
            <w:vAlign w:val="bottom"/>
            <w:hideMark/>
          </w:tcPr>
          <w:p w14:paraId="358B36B1"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w:t>
            </w:r>
          </w:p>
        </w:tc>
        <w:tc>
          <w:tcPr>
            <w:tcW w:w="540" w:type="pct"/>
            <w:tcBorders>
              <w:top w:val="nil"/>
              <w:left w:val="nil"/>
              <w:bottom w:val="nil"/>
              <w:right w:val="nil"/>
            </w:tcBorders>
            <w:shd w:val="clear" w:color="auto" w:fill="auto"/>
            <w:noWrap/>
            <w:vAlign w:val="bottom"/>
            <w:hideMark/>
          </w:tcPr>
          <w:p w14:paraId="38BDE50A" w14:textId="77777777" w:rsidR="00AF51CE" w:rsidRPr="00124710" w:rsidRDefault="00AF51CE" w:rsidP="00E1326D">
            <w:pPr>
              <w:spacing w:after="0" w:line="240" w:lineRule="auto"/>
              <w:jc w:val="right"/>
              <w:rPr>
                <w:rFonts w:ascii="Arial" w:hAnsi="Arial" w:cs="Arial"/>
                <w:sz w:val="16"/>
                <w:szCs w:val="16"/>
              </w:rPr>
            </w:pPr>
          </w:p>
        </w:tc>
        <w:tc>
          <w:tcPr>
            <w:tcW w:w="540" w:type="pct"/>
            <w:tcBorders>
              <w:top w:val="nil"/>
              <w:left w:val="nil"/>
              <w:bottom w:val="nil"/>
              <w:right w:val="nil"/>
            </w:tcBorders>
            <w:shd w:val="clear" w:color="auto" w:fill="auto"/>
            <w:noWrap/>
            <w:vAlign w:val="bottom"/>
            <w:hideMark/>
          </w:tcPr>
          <w:p w14:paraId="68088812" w14:textId="77777777" w:rsidR="00AF51CE" w:rsidRPr="00124710" w:rsidRDefault="00AF51CE" w:rsidP="00E1326D">
            <w:pPr>
              <w:spacing w:after="0" w:line="240" w:lineRule="auto"/>
              <w:jc w:val="right"/>
              <w:rPr>
                <w:rFonts w:ascii="Times New Roman" w:hAnsi="Times New Roman"/>
              </w:rPr>
            </w:pPr>
          </w:p>
        </w:tc>
        <w:tc>
          <w:tcPr>
            <w:tcW w:w="541" w:type="pct"/>
            <w:tcBorders>
              <w:top w:val="nil"/>
              <w:left w:val="nil"/>
              <w:bottom w:val="nil"/>
              <w:right w:val="nil"/>
            </w:tcBorders>
            <w:shd w:val="clear" w:color="auto" w:fill="auto"/>
            <w:noWrap/>
            <w:vAlign w:val="bottom"/>
            <w:hideMark/>
          </w:tcPr>
          <w:p w14:paraId="2A5919C5" w14:textId="77777777" w:rsidR="00AF51CE" w:rsidRPr="00124710" w:rsidRDefault="00AF51CE" w:rsidP="00E1326D">
            <w:pPr>
              <w:spacing w:after="0" w:line="240" w:lineRule="auto"/>
              <w:jc w:val="right"/>
              <w:rPr>
                <w:rFonts w:ascii="Times New Roman" w:hAnsi="Times New Roman"/>
              </w:rPr>
            </w:pPr>
          </w:p>
        </w:tc>
      </w:tr>
      <w:tr w:rsidR="00AF51CE" w:rsidRPr="00124710" w14:paraId="569C11EA" w14:textId="77777777" w:rsidTr="00E1326D">
        <w:trPr>
          <w:trHeight w:hRule="exact" w:val="238"/>
        </w:trPr>
        <w:tc>
          <w:tcPr>
            <w:tcW w:w="2302" w:type="pct"/>
            <w:tcBorders>
              <w:top w:val="nil"/>
              <w:left w:val="nil"/>
              <w:bottom w:val="nil"/>
              <w:right w:val="nil"/>
            </w:tcBorders>
            <w:shd w:val="clear" w:color="auto" w:fill="auto"/>
            <w:noWrap/>
            <w:vAlign w:val="bottom"/>
            <w:hideMark/>
          </w:tcPr>
          <w:p w14:paraId="6EB77179" w14:textId="77777777" w:rsidR="00AF51CE" w:rsidRPr="00124710" w:rsidRDefault="00AF51CE" w:rsidP="00E1326D">
            <w:pPr>
              <w:spacing w:after="0" w:line="240" w:lineRule="auto"/>
              <w:ind w:left="170"/>
              <w:jc w:val="left"/>
              <w:rPr>
                <w:rFonts w:ascii="Arial" w:hAnsi="Arial" w:cs="Arial"/>
                <w:sz w:val="16"/>
                <w:szCs w:val="16"/>
              </w:rPr>
            </w:pPr>
            <w:r w:rsidRPr="00124710">
              <w:rPr>
                <w:rFonts w:ascii="Arial" w:hAnsi="Arial" w:cs="Arial"/>
                <w:sz w:val="16"/>
                <w:szCs w:val="16"/>
              </w:rPr>
              <w:t>Capital budget</w:t>
            </w:r>
            <w:r>
              <w:rPr>
                <w:rFonts w:ascii="Arial" w:hAnsi="Arial" w:cs="Arial"/>
                <w:sz w:val="16"/>
                <w:szCs w:val="16"/>
              </w:rPr>
              <w:t xml:space="preserve"> – </w:t>
            </w:r>
            <w:r w:rsidRPr="00124710">
              <w:rPr>
                <w:rFonts w:ascii="Arial" w:hAnsi="Arial" w:cs="Arial"/>
                <w:sz w:val="16"/>
                <w:szCs w:val="16"/>
              </w:rPr>
              <w:t>Act No. 1 and Bill 3 (DCB)</w:t>
            </w:r>
          </w:p>
        </w:tc>
        <w:tc>
          <w:tcPr>
            <w:tcW w:w="537" w:type="pct"/>
            <w:tcBorders>
              <w:top w:val="nil"/>
              <w:left w:val="nil"/>
              <w:bottom w:val="nil"/>
              <w:right w:val="nil"/>
            </w:tcBorders>
            <w:shd w:val="clear" w:color="auto" w:fill="auto"/>
            <w:noWrap/>
            <w:vAlign w:val="bottom"/>
            <w:hideMark/>
          </w:tcPr>
          <w:p w14:paraId="0E891EAE"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11,548 </w:t>
            </w:r>
          </w:p>
        </w:tc>
        <w:tc>
          <w:tcPr>
            <w:tcW w:w="540" w:type="pct"/>
            <w:tcBorders>
              <w:top w:val="nil"/>
              <w:left w:val="nil"/>
              <w:bottom w:val="nil"/>
              <w:right w:val="nil"/>
            </w:tcBorders>
            <w:shd w:val="clear" w:color="000000" w:fill="E6E6E6"/>
            <w:noWrap/>
            <w:vAlign w:val="bottom"/>
            <w:hideMark/>
          </w:tcPr>
          <w:p w14:paraId="3D6AA618"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10,262 </w:t>
            </w:r>
          </w:p>
        </w:tc>
        <w:tc>
          <w:tcPr>
            <w:tcW w:w="540" w:type="pct"/>
            <w:tcBorders>
              <w:top w:val="nil"/>
              <w:left w:val="nil"/>
              <w:bottom w:val="nil"/>
              <w:right w:val="nil"/>
            </w:tcBorders>
            <w:shd w:val="clear" w:color="auto" w:fill="auto"/>
            <w:noWrap/>
            <w:vAlign w:val="bottom"/>
            <w:hideMark/>
          </w:tcPr>
          <w:p w14:paraId="3F72B8FE"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8,811 </w:t>
            </w:r>
          </w:p>
        </w:tc>
        <w:tc>
          <w:tcPr>
            <w:tcW w:w="540" w:type="pct"/>
            <w:tcBorders>
              <w:top w:val="nil"/>
              <w:left w:val="nil"/>
              <w:bottom w:val="nil"/>
              <w:right w:val="nil"/>
            </w:tcBorders>
            <w:shd w:val="clear" w:color="auto" w:fill="auto"/>
            <w:noWrap/>
            <w:vAlign w:val="bottom"/>
            <w:hideMark/>
          </w:tcPr>
          <w:p w14:paraId="2F2FACAF"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7,929 </w:t>
            </w:r>
          </w:p>
        </w:tc>
        <w:tc>
          <w:tcPr>
            <w:tcW w:w="541" w:type="pct"/>
            <w:tcBorders>
              <w:top w:val="nil"/>
              <w:left w:val="nil"/>
              <w:bottom w:val="nil"/>
              <w:right w:val="nil"/>
            </w:tcBorders>
            <w:shd w:val="clear" w:color="auto" w:fill="auto"/>
            <w:noWrap/>
            <w:vAlign w:val="bottom"/>
            <w:hideMark/>
          </w:tcPr>
          <w:p w14:paraId="53008931"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8,249 </w:t>
            </w:r>
          </w:p>
        </w:tc>
      </w:tr>
      <w:tr w:rsidR="00AF51CE" w:rsidRPr="00124710" w14:paraId="6621E4DE" w14:textId="77777777" w:rsidTr="00E1326D">
        <w:trPr>
          <w:trHeight w:hRule="exact" w:val="238"/>
        </w:trPr>
        <w:tc>
          <w:tcPr>
            <w:tcW w:w="2302" w:type="pct"/>
            <w:tcBorders>
              <w:top w:val="nil"/>
              <w:left w:val="nil"/>
              <w:bottom w:val="nil"/>
              <w:right w:val="nil"/>
            </w:tcBorders>
            <w:shd w:val="clear" w:color="auto" w:fill="auto"/>
            <w:noWrap/>
            <w:vAlign w:val="bottom"/>
            <w:hideMark/>
          </w:tcPr>
          <w:p w14:paraId="3C68142D" w14:textId="77777777" w:rsidR="00AF51CE" w:rsidRPr="00124710" w:rsidRDefault="00AF51CE" w:rsidP="00E1326D">
            <w:pPr>
              <w:spacing w:after="0" w:line="240" w:lineRule="auto"/>
              <w:ind w:left="170"/>
              <w:jc w:val="left"/>
              <w:rPr>
                <w:rFonts w:ascii="Arial" w:hAnsi="Arial" w:cs="Arial"/>
                <w:sz w:val="16"/>
                <w:szCs w:val="16"/>
              </w:rPr>
            </w:pPr>
            <w:r w:rsidRPr="00124710">
              <w:rPr>
                <w:rFonts w:ascii="Arial" w:hAnsi="Arial" w:cs="Arial"/>
                <w:sz w:val="16"/>
                <w:szCs w:val="16"/>
              </w:rPr>
              <w:t>Equity injections</w:t>
            </w:r>
            <w:r>
              <w:rPr>
                <w:rFonts w:ascii="Arial" w:hAnsi="Arial" w:cs="Arial"/>
                <w:sz w:val="16"/>
                <w:szCs w:val="16"/>
              </w:rPr>
              <w:t xml:space="preserve"> – </w:t>
            </w:r>
            <w:r w:rsidRPr="00124710">
              <w:rPr>
                <w:rFonts w:ascii="Arial" w:hAnsi="Arial" w:cs="Arial"/>
                <w:sz w:val="16"/>
                <w:szCs w:val="16"/>
              </w:rPr>
              <w:t>Act No. 2 and Bill 4</w:t>
            </w:r>
          </w:p>
        </w:tc>
        <w:tc>
          <w:tcPr>
            <w:tcW w:w="537" w:type="pct"/>
            <w:tcBorders>
              <w:top w:val="nil"/>
              <w:left w:val="nil"/>
              <w:bottom w:val="nil"/>
              <w:right w:val="nil"/>
            </w:tcBorders>
            <w:shd w:val="clear" w:color="auto" w:fill="auto"/>
            <w:noWrap/>
            <w:vAlign w:val="bottom"/>
            <w:hideMark/>
          </w:tcPr>
          <w:p w14:paraId="7FDAD7D6"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237 </w:t>
            </w:r>
          </w:p>
        </w:tc>
        <w:tc>
          <w:tcPr>
            <w:tcW w:w="540" w:type="pct"/>
            <w:tcBorders>
              <w:top w:val="nil"/>
              <w:left w:val="nil"/>
              <w:bottom w:val="nil"/>
              <w:right w:val="nil"/>
            </w:tcBorders>
            <w:shd w:val="clear" w:color="000000" w:fill="E6E6E6"/>
            <w:noWrap/>
            <w:vAlign w:val="bottom"/>
            <w:hideMark/>
          </w:tcPr>
          <w:p w14:paraId="0997369D"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301 </w:t>
            </w:r>
          </w:p>
        </w:tc>
        <w:tc>
          <w:tcPr>
            <w:tcW w:w="540" w:type="pct"/>
            <w:tcBorders>
              <w:top w:val="nil"/>
              <w:left w:val="nil"/>
              <w:bottom w:val="nil"/>
              <w:right w:val="nil"/>
            </w:tcBorders>
            <w:shd w:val="clear" w:color="auto" w:fill="auto"/>
            <w:noWrap/>
            <w:vAlign w:val="bottom"/>
            <w:hideMark/>
          </w:tcPr>
          <w:p w14:paraId="0916E0E8"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303 </w:t>
            </w:r>
          </w:p>
        </w:tc>
        <w:tc>
          <w:tcPr>
            <w:tcW w:w="540" w:type="pct"/>
            <w:tcBorders>
              <w:top w:val="nil"/>
              <w:left w:val="nil"/>
              <w:bottom w:val="nil"/>
              <w:right w:val="nil"/>
            </w:tcBorders>
            <w:shd w:val="clear" w:color="auto" w:fill="auto"/>
            <w:noWrap/>
            <w:vAlign w:val="bottom"/>
            <w:hideMark/>
          </w:tcPr>
          <w:p w14:paraId="4DBEDCC7"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305 </w:t>
            </w:r>
          </w:p>
        </w:tc>
        <w:tc>
          <w:tcPr>
            <w:tcW w:w="541" w:type="pct"/>
            <w:tcBorders>
              <w:top w:val="nil"/>
              <w:left w:val="nil"/>
              <w:bottom w:val="nil"/>
              <w:right w:val="nil"/>
            </w:tcBorders>
            <w:shd w:val="clear" w:color="auto" w:fill="auto"/>
            <w:noWrap/>
            <w:vAlign w:val="bottom"/>
            <w:hideMark/>
          </w:tcPr>
          <w:p w14:paraId="2E28967C"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305 </w:t>
            </w:r>
          </w:p>
        </w:tc>
      </w:tr>
      <w:tr w:rsidR="00AF51CE" w:rsidRPr="00124710" w14:paraId="1FC56242" w14:textId="77777777" w:rsidTr="00E1326D">
        <w:trPr>
          <w:trHeight w:hRule="exact" w:val="238"/>
        </w:trPr>
        <w:tc>
          <w:tcPr>
            <w:tcW w:w="2302" w:type="pct"/>
            <w:tcBorders>
              <w:top w:val="nil"/>
              <w:left w:val="nil"/>
              <w:bottom w:val="nil"/>
              <w:right w:val="nil"/>
            </w:tcBorders>
            <w:shd w:val="clear" w:color="auto" w:fill="auto"/>
            <w:noWrap/>
            <w:vAlign w:val="bottom"/>
            <w:hideMark/>
          </w:tcPr>
          <w:p w14:paraId="3D55FFFA" w14:textId="77777777" w:rsidR="00AF51CE" w:rsidRPr="00124710" w:rsidRDefault="00AF51CE" w:rsidP="00E1326D">
            <w:pPr>
              <w:spacing w:after="0" w:line="240" w:lineRule="auto"/>
              <w:jc w:val="left"/>
              <w:rPr>
                <w:rFonts w:ascii="Arial" w:hAnsi="Arial" w:cs="Arial"/>
                <w:b/>
                <w:bCs/>
                <w:sz w:val="16"/>
                <w:szCs w:val="16"/>
              </w:rPr>
            </w:pPr>
            <w:r w:rsidRPr="00124710">
              <w:rPr>
                <w:rFonts w:ascii="Arial" w:hAnsi="Arial" w:cs="Arial"/>
                <w:b/>
                <w:bCs/>
                <w:sz w:val="16"/>
                <w:szCs w:val="16"/>
              </w:rPr>
              <w:t>Total new capital appropriations</w:t>
            </w:r>
          </w:p>
        </w:tc>
        <w:tc>
          <w:tcPr>
            <w:tcW w:w="537" w:type="pct"/>
            <w:tcBorders>
              <w:top w:val="single" w:sz="4" w:space="0" w:color="auto"/>
              <w:left w:val="nil"/>
              <w:bottom w:val="single" w:sz="4" w:space="0" w:color="auto"/>
              <w:right w:val="nil"/>
            </w:tcBorders>
            <w:shd w:val="clear" w:color="auto" w:fill="auto"/>
            <w:noWrap/>
            <w:vAlign w:val="bottom"/>
            <w:hideMark/>
          </w:tcPr>
          <w:p w14:paraId="2749DFCE"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11,785 </w:t>
            </w:r>
          </w:p>
        </w:tc>
        <w:tc>
          <w:tcPr>
            <w:tcW w:w="540" w:type="pct"/>
            <w:tcBorders>
              <w:top w:val="single" w:sz="4" w:space="0" w:color="auto"/>
              <w:left w:val="nil"/>
              <w:bottom w:val="single" w:sz="4" w:space="0" w:color="auto"/>
              <w:right w:val="nil"/>
            </w:tcBorders>
            <w:shd w:val="clear" w:color="000000" w:fill="E6E6E6"/>
            <w:noWrap/>
            <w:vAlign w:val="bottom"/>
            <w:hideMark/>
          </w:tcPr>
          <w:p w14:paraId="581BAE56"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10,563 </w:t>
            </w:r>
          </w:p>
        </w:tc>
        <w:tc>
          <w:tcPr>
            <w:tcW w:w="540" w:type="pct"/>
            <w:tcBorders>
              <w:top w:val="single" w:sz="4" w:space="0" w:color="auto"/>
              <w:left w:val="nil"/>
              <w:bottom w:val="single" w:sz="4" w:space="0" w:color="auto"/>
              <w:right w:val="nil"/>
            </w:tcBorders>
            <w:shd w:val="clear" w:color="auto" w:fill="auto"/>
            <w:noWrap/>
            <w:vAlign w:val="bottom"/>
            <w:hideMark/>
          </w:tcPr>
          <w:p w14:paraId="38FC048A"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9,114 </w:t>
            </w:r>
          </w:p>
        </w:tc>
        <w:tc>
          <w:tcPr>
            <w:tcW w:w="540" w:type="pct"/>
            <w:tcBorders>
              <w:top w:val="single" w:sz="4" w:space="0" w:color="auto"/>
              <w:left w:val="nil"/>
              <w:bottom w:val="single" w:sz="4" w:space="0" w:color="auto"/>
              <w:right w:val="nil"/>
            </w:tcBorders>
            <w:shd w:val="clear" w:color="auto" w:fill="auto"/>
            <w:noWrap/>
            <w:vAlign w:val="bottom"/>
            <w:hideMark/>
          </w:tcPr>
          <w:p w14:paraId="3747002B"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8,234 </w:t>
            </w:r>
          </w:p>
        </w:tc>
        <w:tc>
          <w:tcPr>
            <w:tcW w:w="541" w:type="pct"/>
            <w:tcBorders>
              <w:top w:val="single" w:sz="4" w:space="0" w:color="auto"/>
              <w:left w:val="nil"/>
              <w:bottom w:val="single" w:sz="4" w:space="0" w:color="auto"/>
              <w:right w:val="nil"/>
            </w:tcBorders>
            <w:shd w:val="clear" w:color="auto" w:fill="auto"/>
            <w:noWrap/>
            <w:vAlign w:val="bottom"/>
            <w:hideMark/>
          </w:tcPr>
          <w:p w14:paraId="39DE49E3"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8,554 </w:t>
            </w:r>
          </w:p>
        </w:tc>
      </w:tr>
      <w:tr w:rsidR="00AF51CE" w:rsidRPr="00124710" w14:paraId="4C1B7AE7" w14:textId="77777777" w:rsidTr="00E1326D">
        <w:trPr>
          <w:trHeight w:hRule="exact" w:val="238"/>
        </w:trPr>
        <w:tc>
          <w:tcPr>
            <w:tcW w:w="2302" w:type="pct"/>
            <w:tcBorders>
              <w:top w:val="nil"/>
              <w:left w:val="nil"/>
              <w:bottom w:val="nil"/>
              <w:right w:val="nil"/>
            </w:tcBorders>
            <w:shd w:val="clear" w:color="auto" w:fill="auto"/>
            <w:noWrap/>
            <w:vAlign w:val="bottom"/>
            <w:hideMark/>
          </w:tcPr>
          <w:p w14:paraId="72573AD1" w14:textId="77777777" w:rsidR="00AF51CE" w:rsidRPr="00124710" w:rsidRDefault="00AF51CE" w:rsidP="00E1326D">
            <w:pPr>
              <w:spacing w:after="0" w:line="240" w:lineRule="auto"/>
              <w:jc w:val="left"/>
              <w:rPr>
                <w:rFonts w:ascii="Arial" w:hAnsi="Arial" w:cs="Arial"/>
                <w:b/>
                <w:bCs/>
                <w:i/>
                <w:iCs/>
                <w:sz w:val="16"/>
                <w:szCs w:val="16"/>
              </w:rPr>
            </w:pPr>
            <w:r w:rsidRPr="00124710">
              <w:rPr>
                <w:rFonts w:ascii="Arial" w:hAnsi="Arial" w:cs="Arial"/>
                <w:b/>
                <w:bCs/>
                <w:i/>
                <w:iCs/>
                <w:sz w:val="16"/>
                <w:szCs w:val="16"/>
              </w:rPr>
              <w:t>Provided for:</w:t>
            </w:r>
          </w:p>
        </w:tc>
        <w:tc>
          <w:tcPr>
            <w:tcW w:w="537" w:type="pct"/>
            <w:tcBorders>
              <w:top w:val="nil"/>
              <w:left w:val="nil"/>
              <w:bottom w:val="nil"/>
              <w:right w:val="nil"/>
            </w:tcBorders>
            <w:shd w:val="clear" w:color="auto" w:fill="auto"/>
            <w:noWrap/>
            <w:vAlign w:val="bottom"/>
            <w:hideMark/>
          </w:tcPr>
          <w:p w14:paraId="177850A6" w14:textId="77777777" w:rsidR="00AF51CE" w:rsidRPr="00124710" w:rsidRDefault="00AF51CE" w:rsidP="00E1326D">
            <w:pPr>
              <w:spacing w:after="0" w:line="240" w:lineRule="auto"/>
              <w:jc w:val="right"/>
              <w:rPr>
                <w:rFonts w:ascii="Arial" w:hAnsi="Arial" w:cs="Arial"/>
                <w:b/>
                <w:bCs/>
                <w:i/>
                <w:iCs/>
                <w:sz w:val="16"/>
                <w:szCs w:val="16"/>
              </w:rPr>
            </w:pPr>
          </w:p>
        </w:tc>
        <w:tc>
          <w:tcPr>
            <w:tcW w:w="540" w:type="pct"/>
            <w:tcBorders>
              <w:top w:val="nil"/>
              <w:left w:val="nil"/>
              <w:bottom w:val="nil"/>
              <w:right w:val="nil"/>
            </w:tcBorders>
            <w:shd w:val="clear" w:color="000000" w:fill="E6E6E6"/>
            <w:noWrap/>
            <w:vAlign w:val="bottom"/>
            <w:hideMark/>
          </w:tcPr>
          <w:p w14:paraId="7DBAB95B"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w:t>
            </w:r>
          </w:p>
        </w:tc>
        <w:tc>
          <w:tcPr>
            <w:tcW w:w="540" w:type="pct"/>
            <w:tcBorders>
              <w:top w:val="nil"/>
              <w:left w:val="nil"/>
              <w:bottom w:val="nil"/>
              <w:right w:val="nil"/>
            </w:tcBorders>
            <w:shd w:val="clear" w:color="auto" w:fill="auto"/>
            <w:noWrap/>
            <w:vAlign w:val="bottom"/>
            <w:hideMark/>
          </w:tcPr>
          <w:p w14:paraId="7F65DC14" w14:textId="77777777" w:rsidR="00AF51CE" w:rsidRPr="00124710" w:rsidRDefault="00AF51CE" w:rsidP="00E1326D">
            <w:pPr>
              <w:spacing w:after="0" w:line="240" w:lineRule="auto"/>
              <w:jc w:val="right"/>
              <w:rPr>
                <w:rFonts w:ascii="Arial" w:hAnsi="Arial" w:cs="Arial"/>
                <w:sz w:val="16"/>
                <w:szCs w:val="16"/>
              </w:rPr>
            </w:pPr>
          </w:p>
        </w:tc>
        <w:tc>
          <w:tcPr>
            <w:tcW w:w="540" w:type="pct"/>
            <w:tcBorders>
              <w:top w:val="nil"/>
              <w:left w:val="nil"/>
              <w:bottom w:val="nil"/>
              <w:right w:val="nil"/>
            </w:tcBorders>
            <w:shd w:val="clear" w:color="auto" w:fill="auto"/>
            <w:noWrap/>
            <w:vAlign w:val="bottom"/>
            <w:hideMark/>
          </w:tcPr>
          <w:p w14:paraId="01B8ED92" w14:textId="77777777" w:rsidR="00AF51CE" w:rsidRPr="00124710" w:rsidRDefault="00AF51CE" w:rsidP="00E1326D">
            <w:pPr>
              <w:spacing w:after="0" w:line="240" w:lineRule="auto"/>
              <w:jc w:val="right"/>
              <w:rPr>
                <w:rFonts w:ascii="Times New Roman" w:hAnsi="Times New Roman"/>
              </w:rPr>
            </w:pPr>
          </w:p>
        </w:tc>
        <w:tc>
          <w:tcPr>
            <w:tcW w:w="541" w:type="pct"/>
            <w:tcBorders>
              <w:top w:val="nil"/>
              <w:left w:val="nil"/>
              <w:bottom w:val="nil"/>
              <w:right w:val="nil"/>
            </w:tcBorders>
            <w:shd w:val="clear" w:color="auto" w:fill="auto"/>
            <w:noWrap/>
            <w:vAlign w:val="bottom"/>
            <w:hideMark/>
          </w:tcPr>
          <w:p w14:paraId="2E7EA8B9" w14:textId="77777777" w:rsidR="00AF51CE" w:rsidRPr="00124710" w:rsidRDefault="00AF51CE" w:rsidP="00E1326D">
            <w:pPr>
              <w:spacing w:after="0" w:line="240" w:lineRule="auto"/>
              <w:jc w:val="right"/>
              <w:rPr>
                <w:rFonts w:ascii="Times New Roman" w:hAnsi="Times New Roman"/>
              </w:rPr>
            </w:pPr>
          </w:p>
        </w:tc>
      </w:tr>
      <w:tr w:rsidR="00AF51CE" w:rsidRPr="00124710" w14:paraId="4DF0AAB0" w14:textId="77777777" w:rsidTr="00E1326D">
        <w:trPr>
          <w:trHeight w:hRule="exact" w:val="238"/>
        </w:trPr>
        <w:tc>
          <w:tcPr>
            <w:tcW w:w="2302" w:type="pct"/>
            <w:tcBorders>
              <w:top w:val="nil"/>
              <w:left w:val="nil"/>
              <w:bottom w:val="nil"/>
              <w:right w:val="nil"/>
            </w:tcBorders>
            <w:shd w:val="clear" w:color="auto" w:fill="auto"/>
            <w:noWrap/>
            <w:vAlign w:val="bottom"/>
            <w:hideMark/>
          </w:tcPr>
          <w:p w14:paraId="5546DB84" w14:textId="77777777" w:rsidR="00AF51CE" w:rsidRPr="00124710" w:rsidRDefault="00AF51CE" w:rsidP="00E1326D">
            <w:pPr>
              <w:spacing w:after="0" w:line="240" w:lineRule="auto"/>
              <w:ind w:left="340"/>
              <w:jc w:val="left"/>
              <w:rPr>
                <w:rFonts w:ascii="Arial" w:hAnsi="Arial" w:cs="Arial"/>
                <w:i/>
                <w:iCs/>
                <w:sz w:val="16"/>
                <w:szCs w:val="16"/>
              </w:rPr>
            </w:pPr>
            <w:r w:rsidRPr="00124710">
              <w:rPr>
                <w:rFonts w:ascii="Arial" w:hAnsi="Arial" w:cs="Arial"/>
                <w:i/>
                <w:iCs/>
                <w:sz w:val="16"/>
                <w:szCs w:val="16"/>
              </w:rPr>
              <w:t>Purchase of non</w:t>
            </w:r>
            <w:r>
              <w:rPr>
                <w:rFonts w:ascii="Arial" w:hAnsi="Arial" w:cs="Arial"/>
                <w:i/>
                <w:iCs/>
                <w:sz w:val="16"/>
                <w:szCs w:val="16"/>
              </w:rPr>
              <w:noBreakHyphen/>
            </w:r>
            <w:r w:rsidRPr="00124710">
              <w:rPr>
                <w:rFonts w:ascii="Arial" w:hAnsi="Arial" w:cs="Arial"/>
                <w:i/>
                <w:iCs/>
                <w:sz w:val="16"/>
                <w:szCs w:val="16"/>
              </w:rPr>
              <w:t>financial assets</w:t>
            </w:r>
          </w:p>
        </w:tc>
        <w:tc>
          <w:tcPr>
            <w:tcW w:w="537" w:type="pct"/>
            <w:tcBorders>
              <w:top w:val="nil"/>
              <w:left w:val="nil"/>
              <w:bottom w:val="nil"/>
              <w:right w:val="nil"/>
            </w:tcBorders>
            <w:shd w:val="clear" w:color="auto" w:fill="auto"/>
            <w:noWrap/>
            <w:vAlign w:val="bottom"/>
            <w:hideMark/>
          </w:tcPr>
          <w:p w14:paraId="1A602A80"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11,785 </w:t>
            </w:r>
          </w:p>
        </w:tc>
        <w:tc>
          <w:tcPr>
            <w:tcW w:w="540" w:type="pct"/>
            <w:tcBorders>
              <w:top w:val="nil"/>
              <w:left w:val="nil"/>
              <w:bottom w:val="nil"/>
              <w:right w:val="nil"/>
            </w:tcBorders>
            <w:shd w:val="clear" w:color="000000" w:fill="E6E6E6"/>
            <w:noWrap/>
            <w:vAlign w:val="bottom"/>
            <w:hideMark/>
          </w:tcPr>
          <w:p w14:paraId="764B3847"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10,563 </w:t>
            </w:r>
          </w:p>
        </w:tc>
        <w:tc>
          <w:tcPr>
            <w:tcW w:w="540" w:type="pct"/>
            <w:tcBorders>
              <w:top w:val="nil"/>
              <w:left w:val="nil"/>
              <w:bottom w:val="nil"/>
              <w:right w:val="nil"/>
            </w:tcBorders>
            <w:shd w:val="clear" w:color="auto" w:fill="auto"/>
            <w:noWrap/>
            <w:vAlign w:val="bottom"/>
            <w:hideMark/>
          </w:tcPr>
          <w:p w14:paraId="3EBAFC72"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9,114 </w:t>
            </w:r>
          </w:p>
        </w:tc>
        <w:tc>
          <w:tcPr>
            <w:tcW w:w="540" w:type="pct"/>
            <w:tcBorders>
              <w:top w:val="nil"/>
              <w:left w:val="nil"/>
              <w:bottom w:val="nil"/>
              <w:right w:val="nil"/>
            </w:tcBorders>
            <w:shd w:val="clear" w:color="auto" w:fill="auto"/>
            <w:noWrap/>
            <w:vAlign w:val="bottom"/>
            <w:hideMark/>
          </w:tcPr>
          <w:p w14:paraId="2673769C"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8,234 </w:t>
            </w:r>
          </w:p>
        </w:tc>
        <w:tc>
          <w:tcPr>
            <w:tcW w:w="541" w:type="pct"/>
            <w:tcBorders>
              <w:top w:val="nil"/>
              <w:left w:val="nil"/>
              <w:bottom w:val="nil"/>
              <w:right w:val="nil"/>
            </w:tcBorders>
            <w:shd w:val="clear" w:color="auto" w:fill="auto"/>
            <w:noWrap/>
            <w:vAlign w:val="bottom"/>
            <w:hideMark/>
          </w:tcPr>
          <w:p w14:paraId="369A064E"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8,554 </w:t>
            </w:r>
          </w:p>
        </w:tc>
      </w:tr>
      <w:tr w:rsidR="00AF51CE" w:rsidRPr="00124710" w14:paraId="27C70BCC" w14:textId="77777777" w:rsidTr="00E1326D">
        <w:trPr>
          <w:trHeight w:hRule="exact" w:val="238"/>
        </w:trPr>
        <w:tc>
          <w:tcPr>
            <w:tcW w:w="2302" w:type="pct"/>
            <w:tcBorders>
              <w:top w:val="nil"/>
              <w:left w:val="nil"/>
              <w:bottom w:val="nil"/>
              <w:right w:val="nil"/>
            </w:tcBorders>
            <w:shd w:val="clear" w:color="auto" w:fill="auto"/>
            <w:noWrap/>
            <w:vAlign w:val="bottom"/>
            <w:hideMark/>
          </w:tcPr>
          <w:p w14:paraId="24D0FF4D" w14:textId="77777777" w:rsidR="00AF51CE" w:rsidRPr="00124710" w:rsidRDefault="00AF51CE" w:rsidP="00E1326D">
            <w:pPr>
              <w:spacing w:after="0" w:line="240" w:lineRule="auto"/>
              <w:jc w:val="left"/>
              <w:rPr>
                <w:rFonts w:ascii="Arial" w:hAnsi="Arial" w:cs="Arial"/>
                <w:b/>
                <w:bCs/>
                <w:i/>
                <w:iCs/>
                <w:sz w:val="16"/>
                <w:szCs w:val="16"/>
              </w:rPr>
            </w:pPr>
            <w:r w:rsidRPr="00124710">
              <w:rPr>
                <w:rFonts w:ascii="Arial" w:hAnsi="Arial" w:cs="Arial"/>
                <w:b/>
                <w:bCs/>
                <w:i/>
                <w:iCs/>
                <w:sz w:val="16"/>
                <w:szCs w:val="16"/>
              </w:rPr>
              <w:t>Total Items</w:t>
            </w:r>
          </w:p>
        </w:tc>
        <w:tc>
          <w:tcPr>
            <w:tcW w:w="537" w:type="pct"/>
            <w:tcBorders>
              <w:top w:val="single" w:sz="4" w:space="0" w:color="auto"/>
              <w:left w:val="nil"/>
              <w:bottom w:val="single" w:sz="4" w:space="0" w:color="auto"/>
              <w:right w:val="nil"/>
            </w:tcBorders>
            <w:shd w:val="clear" w:color="auto" w:fill="auto"/>
            <w:noWrap/>
            <w:vAlign w:val="bottom"/>
            <w:hideMark/>
          </w:tcPr>
          <w:p w14:paraId="00DEECE4"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11,785 </w:t>
            </w:r>
          </w:p>
        </w:tc>
        <w:tc>
          <w:tcPr>
            <w:tcW w:w="540" w:type="pct"/>
            <w:tcBorders>
              <w:top w:val="single" w:sz="4" w:space="0" w:color="auto"/>
              <w:left w:val="nil"/>
              <w:bottom w:val="single" w:sz="4" w:space="0" w:color="auto"/>
              <w:right w:val="nil"/>
            </w:tcBorders>
            <w:shd w:val="clear" w:color="000000" w:fill="E6E6E6"/>
            <w:noWrap/>
            <w:vAlign w:val="bottom"/>
            <w:hideMark/>
          </w:tcPr>
          <w:p w14:paraId="033297FC"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10,563 </w:t>
            </w:r>
          </w:p>
        </w:tc>
        <w:tc>
          <w:tcPr>
            <w:tcW w:w="540" w:type="pct"/>
            <w:tcBorders>
              <w:top w:val="single" w:sz="4" w:space="0" w:color="auto"/>
              <w:left w:val="nil"/>
              <w:bottom w:val="single" w:sz="4" w:space="0" w:color="auto"/>
              <w:right w:val="nil"/>
            </w:tcBorders>
            <w:shd w:val="clear" w:color="auto" w:fill="auto"/>
            <w:noWrap/>
            <w:vAlign w:val="bottom"/>
            <w:hideMark/>
          </w:tcPr>
          <w:p w14:paraId="46FD5805"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9,114 </w:t>
            </w:r>
          </w:p>
        </w:tc>
        <w:tc>
          <w:tcPr>
            <w:tcW w:w="540" w:type="pct"/>
            <w:tcBorders>
              <w:top w:val="single" w:sz="4" w:space="0" w:color="auto"/>
              <w:left w:val="nil"/>
              <w:bottom w:val="single" w:sz="4" w:space="0" w:color="auto"/>
              <w:right w:val="nil"/>
            </w:tcBorders>
            <w:shd w:val="clear" w:color="auto" w:fill="auto"/>
            <w:noWrap/>
            <w:vAlign w:val="bottom"/>
            <w:hideMark/>
          </w:tcPr>
          <w:p w14:paraId="00268302"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8,234 </w:t>
            </w:r>
          </w:p>
        </w:tc>
        <w:tc>
          <w:tcPr>
            <w:tcW w:w="541" w:type="pct"/>
            <w:tcBorders>
              <w:top w:val="single" w:sz="4" w:space="0" w:color="auto"/>
              <w:left w:val="nil"/>
              <w:bottom w:val="single" w:sz="4" w:space="0" w:color="auto"/>
              <w:right w:val="nil"/>
            </w:tcBorders>
            <w:shd w:val="clear" w:color="auto" w:fill="auto"/>
            <w:noWrap/>
            <w:vAlign w:val="bottom"/>
            <w:hideMark/>
          </w:tcPr>
          <w:p w14:paraId="607C9E05"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8,554 </w:t>
            </w:r>
          </w:p>
        </w:tc>
      </w:tr>
      <w:tr w:rsidR="00AF51CE" w:rsidRPr="00124710" w14:paraId="7FE9F346" w14:textId="77777777" w:rsidTr="00E1326D">
        <w:trPr>
          <w:trHeight w:hRule="exact" w:val="238"/>
        </w:trPr>
        <w:tc>
          <w:tcPr>
            <w:tcW w:w="2302" w:type="pct"/>
            <w:tcBorders>
              <w:top w:val="nil"/>
              <w:left w:val="nil"/>
              <w:bottom w:val="nil"/>
              <w:right w:val="nil"/>
            </w:tcBorders>
            <w:shd w:val="clear" w:color="auto" w:fill="auto"/>
            <w:noWrap/>
            <w:vAlign w:val="bottom"/>
            <w:hideMark/>
          </w:tcPr>
          <w:p w14:paraId="1A1C5B24" w14:textId="77777777" w:rsidR="00AF51CE" w:rsidRPr="00124710" w:rsidRDefault="00AF51CE" w:rsidP="00E1326D">
            <w:pPr>
              <w:spacing w:after="0" w:line="240" w:lineRule="auto"/>
              <w:jc w:val="left"/>
              <w:rPr>
                <w:rFonts w:ascii="Arial" w:hAnsi="Arial" w:cs="Arial"/>
                <w:b/>
                <w:bCs/>
                <w:sz w:val="16"/>
                <w:szCs w:val="16"/>
              </w:rPr>
            </w:pPr>
            <w:r w:rsidRPr="00124710">
              <w:rPr>
                <w:rFonts w:ascii="Arial" w:hAnsi="Arial" w:cs="Arial"/>
                <w:b/>
                <w:bCs/>
                <w:sz w:val="16"/>
                <w:szCs w:val="16"/>
              </w:rPr>
              <w:t>PURCHASE OF NON</w:t>
            </w:r>
            <w:r>
              <w:rPr>
                <w:rFonts w:ascii="Arial" w:hAnsi="Arial" w:cs="Arial"/>
                <w:b/>
                <w:bCs/>
                <w:sz w:val="16"/>
                <w:szCs w:val="16"/>
              </w:rPr>
              <w:noBreakHyphen/>
            </w:r>
            <w:r w:rsidRPr="00124710">
              <w:rPr>
                <w:rFonts w:ascii="Arial" w:hAnsi="Arial" w:cs="Arial"/>
                <w:b/>
                <w:bCs/>
                <w:sz w:val="16"/>
                <w:szCs w:val="16"/>
              </w:rPr>
              <w:t>FINANCIAL ASSETS</w:t>
            </w:r>
          </w:p>
        </w:tc>
        <w:tc>
          <w:tcPr>
            <w:tcW w:w="537" w:type="pct"/>
            <w:tcBorders>
              <w:top w:val="nil"/>
              <w:left w:val="nil"/>
              <w:bottom w:val="nil"/>
              <w:right w:val="nil"/>
            </w:tcBorders>
            <w:shd w:val="clear" w:color="auto" w:fill="auto"/>
            <w:noWrap/>
            <w:vAlign w:val="bottom"/>
            <w:hideMark/>
          </w:tcPr>
          <w:p w14:paraId="4CE1393D" w14:textId="77777777" w:rsidR="00AF51CE" w:rsidRPr="00124710" w:rsidRDefault="00AF51CE" w:rsidP="00E1326D">
            <w:pPr>
              <w:spacing w:after="0" w:line="240" w:lineRule="auto"/>
              <w:jc w:val="right"/>
              <w:rPr>
                <w:rFonts w:ascii="Arial" w:hAnsi="Arial" w:cs="Arial"/>
                <w:b/>
                <w:bCs/>
                <w:sz w:val="16"/>
                <w:szCs w:val="16"/>
              </w:rPr>
            </w:pPr>
          </w:p>
        </w:tc>
        <w:tc>
          <w:tcPr>
            <w:tcW w:w="540" w:type="pct"/>
            <w:tcBorders>
              <w:top w:val="nil"/>
              <w:left w:val="nil"/>
              <w:bottom w:val="nil"/>
              <w:right w:val="nil"/>
            </w:tcBorders>
            <w:shd w:val="clear" w:color="000000" w:fill="E6E6E6"/>
            <w:noWrap/>
            <w:vAlign w:val="bottom"/>
            <w:hideMark/>
          </w:tcPr>
          <w:p w14:paraId="775DA5BC"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w:t>
            </w:r>
          </w:p>
        </w:tc>
        <w:tc>
          <w:tcPr>
            <w:tcW w:w="540" w:type="pct"/>
            <w:tcBorders>
              <w:top w:val="nil"/>
              <w:left w:val="nil"/>
              <w:bottom w:val="nil"/>
              <w:right w:val="nil"/>
            </w:tcBorders>
            <w:shd w:val="clear" w:color="auto" w:fill="auto"/>
            <w:noWrap/>
            <w:vAlign w:val="bottom"/>
            <w:hideMark/>
          </w:tcPr>
          <w:p w14:paraId="5EAC0F90" w14:textId="77777777" w:rsidR="00AF51CE" w:rsidRPr="00124710" w:rsidRDefault="00AF51CE" w:rsidP="00E1326D">
            <w:pPr>
              <w:spacing w:after="0" w:line="240" w:lineRule="auto"/>
              <w:jc w:val="right"/>
              <w:rPr>
                <w:rFonts w:ascii="Arial" w:hAnsi="Arial" w:cs="Arial"/>
                <w:sz w:val="16"/>
                <w:szCs w:val="16"/>
              </w:rPr>
            </w:pPr>
          </w:p>
        </w:tc>
        <w:tc>
          <w:tcPr>
            <w:tcW w:w="540" w:type="pct"/>
            <w:tcBorders>
              <w:top w:val="nil"/>
              <w:left w:val="nil"/>
              <w:bottom w:val="nil"/>
              <w:right w:val="nil"/>
            </w:tcBorders>
            <w:shd w:val="clear" w:color="auto" w:fill="auto"/>
            <w:noWrap/>
            <w:vAlign w:val="bottom"/>
            <w:hideMark/>
          </w:tcPr>
          <w:p w14:paraId="09DDE14E" w14:textId="77777777" w:rsidR="00AF51CE" w:rsidRPr="00124710" w:rsidRDefault="00AF51CE" w:rsidP="00E1326D">
            <w:pPr>
              <w:spacing w:after="0" w:line="240" w:lineRule="auto"/>
              <w:jc w:val="right"/>
              <w:rPr>
                <w:rFonts w:ascii="Times New Roman" w:hAnsi="Times New Roman"/>
              </w:rPr>
            </w:pPr>
          </w:p>
        </w:tc>
        <w:tc>
          <w:tcPr>
            <w:tcW w:w="541" w:type="pct"/>
            <w:tcBorders>
              <w:top w:val="nil"/>
              <w:left w:val="nil"/>
              <w:bottom w:val="nil"/>
              <w:right w:val="nil"/>
            </w:tcBorders>
            <w:shd w:val="clear" w:color="auto" w:fill="auto"/>
            <w:noWrap/>
            <w:vAlign w:val="bottom"/>
            <w:hideMark/>
          </w:tcPr>
          <w:p w14:paraId="20192695" w14:textId="77777777" w:rsidR="00AF51CE" w:rsidRPr="00124710" w:rsidRDefault="00AF51CE" w:rsidP="00E1326D">
            <w:pPr>
              <w:spacing w:after="0" w:line="240" w:lineRule="auto"/>
              <w:jc w:val="right"/>
              <w:rPr>
                <w:rFonts w:ascii="Times New Roman" w:hAnsi="Times New Roman"/>
              </w:rPr>
            </w:pPr>
          </w:p>
        </w:tc>
      </w:tr>
      <w:tr w:rsidR="00AF51CE" w:rsidRPr="00124710" w14:paraId="3CDBF560" w14:textId="77777777" w:rsidTr="00E1326D">
        <w:trPr>
          <w:trHeight w:hRule="exact" w:val="238"/>
        </w:trPr>
        <w:tc>
          <w:tcPr>
            <w:tcW w:w="2302" w:type="pct"/>
            <w:tcBorders>
              <w:top w:val="nil"/>
              <w:left w:val="nil"/>
              <w:bottom w:val="nil"/>
              <w:right w:val="nil"/>
            </w:tcBorders>
            <w:shd w:val="clear" w:color="auto" w:fill="auto"/>
            <w:noWrap/>
            <w:vAlign w:val="bottom"/>
            <w:hideMark/>
          </w:tcPr>
          <w:p w14:paraId="4D26B9C4" w14:textId="77777777" w:rsidR="00AF51CE" w:rsidRPr="00124710" w:rsidRDefault="00AF51CE" w:rsidP="00E1326D">
            <w:pPr>
              <w:spacing w:after="0" w:line="240" w:lineRule="auto"/>
              <w:ind w:left="170"/>
              <w:jc w:val="left"/>
              <w:rPr>
                <w:rFonts w:ascii="Arial" w:hAnsi="Arial" w:cs="Arial"/>
                <w:sz w:val="16"/>
                <w:szCs w:val="16"/>
              </w:rPr>
            </w:pPr>
            <w:r w:rsidRPr="00124710">
              <w:rPr>
                <w:rFonts w:ascii="Arial" w:hAnsi="Arial" w:cs="Arial"/>
                <w:sz w:val="16"/>
                <w:szCs w:val="16"/>
              </w:rPr>
              <w:t>Funded by capital appropriations (a)</w:t>
            </w:r>
          </w:p>
        </w:tc>
        <w:tc>
          <w:tcPr>
            <w:tcW w:w="537" w:type="pct"/>
            <w:tcBorders>
              <w:top w:val="nil"/>
              <w:left w:val="nil"/>
              <w:bottom w:val="nil"/>
              <w:right w:val="nil"/>
            </w:tcBorders>
            <w:shd w:val="clear" w:color="auto" w:fill="auto"/>
            <w:noWrap/>
            <w:vAlign w:val="bottom"/>
            <w:hideMark/>
          </w:tcPr>
          <w:p w14:paraId="61B17F6C"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237 </w:t>
            </w:r>
          </w:p>
        </w:tc>
        <w:tc>
          <w:tcPr>
            <w:tcW w:w="540" w:type="pct"/>
            <w:tcBorders>
              <w:top w:val="nil"/>
              <w:left w:val="nil"/>
              <w:bottom w:val="nil"/>
              <w:right w:val="nil"/>
            </w:tcBorders>
            <w:shd w:val="clear" w:color="000000" w:fill="E6E6E6"/>
            <w:noWrap/>
            <w:vAlign w:val="bottom"/>
            <w:hideMark/>
          </w:tcPr>
          <w:p w14:paraId="71724FA9"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301 </w:t>
            </w:r>
          </w:p>
        </w:tc>
        <w:tc>
          <w:tcPr>
            <w:tcW w:w="540" w:type="pct"/>
            <w:tcBorders>
              <w:top w:val="nil"/>
              <w:left w:val="nil"/>
              <w:bottom w:val="nil"/>
              <w:right w:val="nil"/>
            </w:tcBorders>
            <w:shd w:val="clear" w:color="auto" w:fill="auto"/>
            <w:noWrap/>
            <w:vAlign w:val="bottom"/>
            <w:hideMark/>
          </w:tcPr>
          <w:p w14:paraId="49670925"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303 </w:t>
            </w:r>
          </w:p>
        </w:tc>
        <w:tc>
          <w:tcPr>
            <w:tcW w:w="540" w:type="pct"/>
            <w:tcBorders>
              <w:top w:val="nil"/>
              <w:left w:val="nil"/>
              <w:bottom w:val="nil"/>
              <w:right w:val="nil"/>
            </w:tcBorders>
            <w:shd w:val="clear" w:color="auto" w:fill="auto"/>
            <w:noWrap/>
            <w:vAlign w:val="bottom"/>
            <w:hideMark/>
          </w:tcPr>
          <w:p w14:paraId="10D6A8EF"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305 </w:t>
            </w:r>
          </w:p>
        </w:tc>
        <w:tc>
          <w:tcPr>
            <w:tcW w:w="541" w:type="pct"/>
            <w:tcBorders>
              <w:top w:val="nil"/>
              <w:left w:val="nil"/>
              <w:bottom w:val="nil"/>
              <w:right w:val="nil"/>
            </w:tcBorders>
            <w:shd w:val="clear" w:color="auto" w:fill="auto"/>
            <w:noWrap/>
            <w:vAlign w:val="bottom"/>
            <w:hideMark/>
          </w:tcPr>
          <w:p w14:paraId="161BA029"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305 </w:t>
            </w:r>
          </w:p>
        </w:tc>
      </w:tr>
      <w:tr w:rsidR="00AF51CE" w:rsidRPr="00124710" w14:paraId="65B39904" w14:textId="77777777" w:rsidTr="00E1326D">
        <w:trPr>
          <w:trHeight w:hRule="exact" w:val="238"/>
        </w:trPr>
        <w:tc>
          <w:tcPr>
            <w:tcW w:w="2302" w:type="pct"/>
            <w:tcBorders>
              <w:top w:val="nil"/>
              <w:left w:val="nil"/>
              <w:bottom w:val="nil"/>
              <w:right w:val="nil"/>
            </w:tcBorders>
            <w:shd w:val="clear" w:color="auto" w:fill="auto"/>
            <w:noWrap/>
            <w:vAlign w:val="bottom"/>
            <w:hideMark/>
          </w:tcPr>
          <w:p w14:paraId="5D612B5B" w14:textId="77777777" w:rsidR="00AF51CE" w:rsidRPr="00124710" w:rsidRDefault="00AF51CE" w:rsidP="00E1326D">
            <w:pPr>
              <w:spacing w:after="0" w:line="240" w:lineRule="auto"/>
              <w:ind w:left="170"/>
              <w:jc w:val="left"/>
              <w:rPr>
                <w:rFonts w:ascii="Arial" w:hAnsi="Arial" w:cs="Arial"/>
                <w:sz w:val="16"/>
                <w:szCs w:val="16"/>
              </w:rPr>
            </w:pPr>
            <w:r w:rsidRPr="00124710">
              <w:rPr>
                <w:rFonts w:ascii="Arial" w:hAnsi="Arial" w:cs="Arial"/>
                <w:sz w:val="16"/>
                <w:szCs w:val="16"/>
              </w:rPr>
              <w:t>Funded by capital appropriation</w:t>
            </w:r>
            <w:r>
              <w:rPr>
                <w:rFonts w:ascii="Arial" w:hAnsi="Arial" w:cs="Arial"/>
                <w:sz w:val="16"/>
                <w:szCs w:val="16"/>
              </w:rPr>
              <w:t xml:space="preserve"> – </w:t>
            </w:r>
            <w:r w:rsidRPr="00124710">
              <w:rPr>
                <w:rFonts w:ascii="Arial" w:hAnsi="Arial" w:cs="Arial"/>
                <w:sz w:val="16"/>
                <w:szCs w:val="16"/>
              </w:rPr>
              <w:t>DCB (b)</w:t>
            </w:r>
          </w:p>
        </w:tc>
        <w:tc>
          <w:tcPr>
            <w:tcW w:w="537" w:type="pct"/>
            <w:tcBorders>
              <w:top w:val="nil"/>
              <w:left w:val="nil"/>
              <w:bottom w:val="nil"/>
              <w:right w:val="nil"/>
            </w:tcBorders>
            <w:shd w:val="clear" w:color="auto" w:fill="auto"/>
            <w:noWrap/>
            <w:vAlign w:val="bottom"/>
            <w:hideMark/>
          </w:tcPr>
          <w:p w14:paraId="73C926D6"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11,548 </w:t>
            </w:r>
          </w:p>
        </w:tc>
        <w:tc>
          <w:tcPr>
            <w:tcW w:w="540" w:type="pct"/>
            <w:tcBorders>
              <w:top w:val="nil"/>
              <w:left w:val="nil"/>
              <w:bottom w:val="nil"/>
              <w:right w:val="nil"/>
            </w:tcBorders>
            <w:shd w:val="clear" w:color="000000" w:fill="E6E6E6"/>
            <w:noWrap/>
            <w:vAlign w:val="bottom"/>
            <w:hideMark/>
          </w:tcPr>
          <w:p w14:paraId="06E3C559"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10,262 </w:t>
            </w:r>
          </w:p>
        </w:tc>
        <w:tc>
          <w:tcPr>
            <w:tcW w:w="540" w:type="pct"/>
            <w:tcBorders>
              <w:top w:val="nil"/>
              <w:left w:val="nil"/>
              <w:bottom w:val="nil"/>
              <w:right w:val="nil"/>
            </w:tcBorders>
            <w:shd w:val="clear" w:color="auto" w:fill="auto"/>
            <w:noWrap/>
            <w:vAlign w:val="bottom"/>
            <w:hideMark/>
          </w:tcPr>
          <w:p w14:paraId="6B16A67F"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8,811 </w:t>
            </w:r>
          </w:p>
        </w:tc>
        <w:tc>
          <w:tcPr>
            <w:tcW w:w="540" w:type="pct"/>
            <w:tcBorders>
              <w:top w:val="nil"/>
              <w:left w:val="nil"/>
              <w:bottom w:val="nil"/>
              <w:right w:val="nil"/>
            </w:tcBorders>
            <w:shd w:val="clear" w:color="auto" w:fill="auto"/>
            <w:noWrap/>
            <w:vAlign w:val="bottom"/>
            <w:hideMark/>
          </w:tcPr>
          <w:p w14:paraId="5EFE34B2"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7,929 </w:t>
            </w:r>
          </w:p>
        </w:tc>
        <w:tc>
          <w:tcPr>
            <w:tcW w:w="541" w:type="pct"/>
            <w:tcBorders>
              <w:top w:val="nil"/>
              <w:left w:val="nil"/>
              <w:bottom w:val="nil"/>
              <w:right w:val="nil"/>
            </w:tcBorders>
            <w:shd w:val="clear" w:color="auto" w:fill="auto"/>
            <w:noWrap/>
            <w:vAlign w:val="bottom"/>
            <w:hideMark/>
          </w:tcPr>
          <w:p w14:paraId="5938737E"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8,249 </w:t>
            </w:r>
          </w:p>
        </w:tc>
      </w:tr>
      <w:tr w:rsidR="00AF51CE" w:rsidRPr="00124710" w14:paraId="125702F3" w14:textId="77777777" w:rsidTr="00E1326D">
        <w:trPr>
          <w:trHeight w:hRule="exact" w:val="238"/>
        </w:trPr>
        <w:tc>
          <w:tcPr>
            <w:tcW w:w="2302" w:type="pct"/>
            <w:tcBorders>
              <w:top w:val="nil"/>
              <w:left w:val="nil"/>
              <w:bottom w:val="nil"/>
              <w:right w:val="nil"/>
            </w:tcBorders>
            <w:shd w:val="clear" w:color="auto" w:fill="auto"/>
            <w:noWrap/>
            <w:vAlign w:val="bottom"/>
            <w:hideMark/>
          </w:tcPr>
          <w:p w14:paraId="36020C0A" w14:textId="77777777" w:rsidR="00AF51CE" w:rsidRPr="00124710" w:rsidRDefault="00AF51CE" w:rsidP="00E1326D">
            <w:pPr>
              <w:spacing w:after="0" w:line="240" w:lineRule="auto"/>
              <w:jc w:val="left"/>
              <w:rPr>
                <w:rFonts w:ascii="Arial" w:hAnsi="Arial" w:cs="Arial"/>
                <w:b/>
                <w:bCs/>
                <w:sz w:val="16"/>
                <w:szCs w:val="16"/>
              </w:rPr>
            </w:pPr>
            <w:r w:rsidRPr="00124710">
              <w:rPr>
                <w:rFonts w:ascii="Arial" w:hAnsi="Arial" w:cs="Arial"/>
                <w:b/>
                <w:bCs/>
                <w:sz w:val="16"/>
                <w:szCs w:val="16"/>
              </w:rPr>
              <w:t>TOTAL</w:t>
            </w:r>
          </w:p>
        </w:tc>
        <w:tc>
          <w:tcPr>
            <w:tcW w:w="537" w:type="pct"/>
            <w:tcBorders>
              <w:top w:val="single" w:sz="4" w:space="0" w:color="auto"/>
              <w:left w:val="nil"/>
              <w:bottom w:val="single" w:sz="4" w:space="0" w:color="auto"/>
              <w:right w:val="nil"/>
            </w:tcBorders>
            <w:shd w:val="clear" w:color="auto" w:fill="auto"/>
            <w:noWrap/>
            <w:vAlign w:val="bottom"/>
            <w:hideMark/>
          </w:tcPr>
          <w:p w14:paraId="0794B075"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11,785 </w:t>
            </w:r>
          </w:p>
        </w:tc>
        <w:tc>
          <w:tcPr>
            <w:tcW w:w="540" w:type="pct"/>
            <w:tcBorders>
              <w:top w:val="single" w:sz="4" w:space="0" w:color="auto"/>
              <w:left w:val="nil"/>
              <w:bottom w:val="single" w:sz="4" w:space="0" w:color="auto"/>
              <w:right w:val="nil"/>
            </w:tcBorders>
            <w:shd w:val="clear" w:color="000000" w:fill="E6E6E6"/>
            <w:noWrap/>
            <w:vAlign w:val="bottom"/>
            <w:hideMark/>
          </w:tcPr>
          <w:p w14:paraId="6E421D4B"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10,563 </w:t>
            </w:r>
          </w:p>
        </w:tc>
        <w:tc>
          <w:tcPr>
            <w:tcW w:w="540" w:type="pct"/>
            <w:tcBorders>
              <w:top w:val="single" w:sz="4" w:space="0" w:color="auto"/>
              <w:left w:val="nil"/>
              <w:bottom w:val="single" w:sz="4" w:space="0" w:color="auto"/>
              <w:right w:val="nil"/>
            </w:tcBorders>
            <w:shd w:val="clear" w:color="auto" w:fill="auto"/>
            <w:noWrap/>
            <w:vAlign w:val="bottom"/>
            <w:hideMark/>
          </w:tcPr>
          <w:p w14:paraId="796AA733"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9,114 </w:t>
            </w:r>
          </w:p>
        </w:tc>
        <w:tc>
          <w:tcPr>
            <w:tcW w:w="540" w:type="pct"/>
            <w:tcBorders>
              <w:top w:val="single" w:sz="4" w:space="0" w:color="auto"/>
              <w:left w:val="nil"/>
              <w:bottom w:val="single" w:sz="4" w:space="0" w:color="auto"/>
              <w:right w:val="nil"/>
            </w:tcBorders>
            <w:shd w:val="clear" w:color="auto" w:fill="auto"/>
            <w:noWrap/>
            <w:vAlign w:val="bottom"/>
            <w:hideMark/>
          </w:tcPr>
          <w:p w14:paraId="0B9D5188"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8,234 </w:t>
            </w:r>
          </w:p>
        </w:tc>
        <w:tc>
          <w:tcPr>
            <w:tcW w:w="541" w:type="pct"/>
            <w:tcBorders>
              <w:top w:val="single" w:sz="4" w:space="0" w:color="auto"/>
              <w:left w:val="nil"/>
              <w:bottom w:val="single" w:sz="4" w:space="0" w:color="auto"/>
              <w:right w:val="nil"/>
            </w:tcBorders>
            <w:shd w:val="clear" w:color="auto" w:fill="auto"/>
            <w:noWrap/>
            <w:vAlign w:val="bottom"/>
            <w:hideMark/>
          </w:tcPr>
          <w:p w14:paraId="2D4D8794"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8,554 </w:t>
            </w:r>
          </w:p>
        </w:tc>
      </w:tr>
      <w:tr w:rsidR="00AF51CE" w:rsidRPr="00124710" w14:paraId="12865C32" w14:textId="77777777" w:rsidTr="00E1326D">
        <w:trPr>
          <w:trHeight w:hRule="exact" w:val="675"/>
        </w:trPr>
        <w:tc>
          <w:tcPr>
            <w:tcW w:w="2302" w:type="pct"/>
            <w:tcBorders>
              <w:top w:val="nil"/>
              <w:left w:val="nil"/>
              <w:bottom w:val="nil"/>
              <w:right w:val="nil"/>
            </w:tcBorders>
            <w:shd w:val="clear" w:color="auto" w:fill="auto"/>
            <w:vAlign w:val="bottom"/>
            <w:hideMark/>
          </w:tcPr>
          <w:p w14:paraId="2F18D103" w14:textId="77777777" w:rsidR="00AF51CE" w:rsidRPr="00124710" w:rsidRDefault="00AF51CE" w:rsidP="00E1326D">
            <w:pPr>
              <w:spacing w:after="0" w:line="240" w:lineRule="auto"/>
              <w:jc w:val="left"/>
              <w:rPr>
                <w:rFonts w:ascii="Arial" w:hAnsi="Arial" w:cs="Arial"/>
                <w:b/>
                <w:bCs/>
                <w:sz w:val="16"/>
                <w:szCs w:val="16"/>
              </w:rPr>
            </w:pPr>
            <w:r w:rsidRPr="00124710">
              <w:rPr>
                <w:rFonts w:ascii="Arial" w:hAnsi="Arial" w:cs="Arial"/>
                <w:b/>
                <w:bCs/>
                <w:sz w:val="16"/>
                <w:szCs w:val="16"/>
              </w:rPr>
              <w:t>RECONCILIATION OF CASH USED TO</w:t>
            </w:r>
            <w:r w:rsidRPr="00124710">
              <w:rPr>
                <w:rFonts w:ascii="Arial" w:hAnsi="Arial" w:cs="Arial"/>
                <w:b/>
                <w:bCs/>
                <w:sz w:val="16"/>
                <w:szCs w:val="16"/>
              </w:rPr>
              <w:br/>
              <w:t xml:space="preserve">  ACQUIRE ASSETS TO ASSET</w:t>
            </w:r>
            <w:r w:rsidRPr="00124710">
              <w:rPr>
                <w:rFonts w:ascii="Arial" w:hAnsi="Arial" w:cs="Arial"/>
                <w:b/>
                <w:bCs/>
                <w:sz w:val="16"/>
                <w:szCs w:val="16"/>
              </w:rPr>
              <w:br/>
              <w:t xml:space="preserve">  MOVEMENT TABLE</w:t>
            </w:r>
          </w:p>
        </w:tc>
        <w:tc>
          <w:tcPr>
            <w:tcW w:w="537" w:type="pct"/>
            <w:tcBorders>
              <w:top w:val="nil"/>
              <w:left w:val="nil"/>
              <w:bottom w:val="nil"/>
              <w:right w:val="nil"/>
            </w:tcBorders>
            <w:shd w:val="clear" w:color="auto" w:fill="auto"/>
            <w:noWrap/>
            <w:vAlign w:val="bottom"/>
            <w:hideMark/>
          </w:tcPr>
          <w:p w14:paraId="6617246C" w14:textId="77777777" w:rsidR="00AF51CE" w:rsidRPr="00124710" w:rsidRDefault="00AF51CE" w:rsidP="00E1326D">
            <w:pPr>
              <w:spacing w:after="0" w:line="240" w:lineRule="auto"/>
              <w:jc w:val="right"/>
              <w:rPr>
                <w:rFonts w:ascii="Arial" w:hAnsi="Arial" w:cs="Arial"/>
                <w:b/>
                <w:bCs/>
                <w:sz w:val="16"/>
                <w:szCs w:val="16"/>
              </w:rPr>
            </w:pPr>
          </w:p>
        </w:tc>
        <w:tc>
          <w:tcPr>
            <w:tcW w:w="540" w:type="pct"/>
            <w:tcBorders>
              <w:top w:val="nil"/>
              <w:left w:val="nil"/>
              <w:bottom w:val="nil"/>
              <w:right w:val="nil"/>
            </w:tcBorders>
            <w:shd w:val="clear" w:color="000000" w:fill="E6E6E6"/>
            <w:noWrap/>
            <w:vAlign w:val="bottom"/>
            <w:hideMark/>
          </w:tcPr>
          <w:p w14:paraId="20DD3640"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w:t>
            </w:r>
          </w:p>
        </w:tc>
        <w:tc>
          <w:tcPr>
            <w:tcW w:w="540" w:type="pct"/>
            <w:tcBorders>
              <w:top w:val="nil"/>
              <w:left w:val="nil"/>
              <w:bottom w:val="nil"/>
              <w:right w:val="nil"/>
            </w:tcBorders>
            <w:shd w:val="clear" w:color="auto" w:fill="auto"/>
            <w:noWrap/>
            <w:vAlign w:val="bottom"/>
            <w:hideMark/>
          </w:tcPr>
          <w:p w14:paraId="6177081E" w14:textId="77777777" w:rsidR="00AF51CE" w:rsidRPr="00124710" w:rsidRDefault="00AF51CE" w:rsidP="00E1326D">
            <w:pPr>
              <w:spacing w:after="0" w:line="240" w:lineRule="auto"/>
              <w:jc w:val="right"/>
              <w:rPr>
                <w:rFonts w:ascii="Arial" w:hAnsi="Arial" w:cs="Arial"/>
                <w:sz w:val="16"/>
                <w:szCs w:val="16"/>
              </w:rPr>
            </w:pPr>
          </w:p>
        </w:tc>
        <w:tc>
          <w:tcPr>
            <w:tcW w:w="540" w:type="pct"/>
            <w:tcBorders>
              <w:top w:val="nil"/>
              <w:left w:val="nil"/>
              <w:bottom w:val="nil"/>
              <w:right w:val="nil"/>
            </w:tcBorders>
            <w:shd w:val="clear" w:color="auto" w:fill="auto"/>
            <w:noWrap/>
            <w:vAlign w:val="bottom"/>
            <w:hideMark/>
          </w:tcPr>
          <w:p w14:paraId="2E7F630E" w14:textId="77777777" w:rsidR="00AF51CE" w:rsidRPr="00124710" w:rsidRDefault="00AF51CE" w:rsidP="00E1326D">
            <w:pPr>
              <w:spacing w:after="0" w:line="240" w:lineRule="auto"/>
              <w:jc w:val="right"/>
              <w:rPr>
                <w:rFonts w:ascii="Times New Roman" w:hAnsi="Times New Roman"/>
              </w:rPr>
            </w:pPr>
          </w:p>
        </w:tc>
        <w:tc>
          <w:tcPr>
            <w:tcW w:w="541" w:type="pct"/>
            <w:tcBorders>
              <w:top w:val="nil"/>
              <w:left w:val="nil"/>
              <w:bottom w:val="nil"/>
              <w:right w:val="nil"/>
            </w:tcBorders>
            <w:shd w:val="clear" w:color="auto" w:fill="auto"/>
            <w:noWrap/>
            <w:vAlign w:val="bottom"/>
            <w:hideMark/>
          </w:tcPr>
          <w:p w14:paraId="6807E919" w14:textId="77777777" w:rsidR="00AF51CE" w:rsidRPr="00124710" w:rsidRDefault="00AF51CE" w:rsidP="00E1326D">
            <w:pPr>
              <w:spacing w:after="0" w:line="240" w:lineRule="auto"/>
              <w:jc w:val="right"/>
              <w:rPr>
                <w:rFonts w:ascii="Times New Roman" w:hAnsi="Times New Roman"/>
              </w:rPr>
            </w:pPr>
          </w:p>
        </w:tc>
      </w:tr>
      <w:tr w:rsidR="00AF51CE" w:rsidRPr="00124710" w14:paraId="02CBFAB4" w14:textId="77777777" w:rsidTr="00E1326D">
        <w:trPr>
          <w:trHeight w:hRule="exact" w:val="238"/>
        </w:trPr>
        <w:tc>
          <w:tcPr>
            <w:tcW w:w="2302" w:type="pct"/>
            <w:tcBorders>
              <w:top w:val="nil"/>
              <w:left w:val="nil"/>
              <w:bottom w:val="nil"/>
              <w:right w:val="nil"/>
            </w:tcBorders>
            <w:shd w:val="clear" w:color="auto" w:fill="auto"/>
            <w:noWrap/>
            <w:vAlign w:val="bottom"/>
            <w:hideMark/>
          </w:tcPr>
          <w:p w14:paraId="478BA429" w14:textId="77777777" w:rsidR="00AF51CE" w:rsidRPr="00124710" w:rsidRDefault="00AF51CE" w:rsidP="00E1326D">
            <w:pPr>
              <w:spacing w:after="0" w:line="240" w:lineRule="auto"/>
              <w:jc w:val="left"/>
              <w:rPr>
                <w:rFonts w:ascii="Arial" w:hAnsi="Arial" w:cs="Arial"/>
                <w:sz w:val="16"/>
                <w:szCs w:val="16"/>
              </w:rPr>
            </w:pPr>
            <w:r w:rsidRPr="00124710">
              <w:rPr>
                <w:rFonts w:ascii="Arial" w:hAnsi="Arial" w:cs="Arial"/>
                <w:sz w:val="16"/>
                <w:szCs w:val="16"/>
              </w:rPr>
              <w:t>Total purchases</w:t>
            </w:r>
          </w:p>
        </w:tc>
        <w:tc>
          <w:tcPr>
            <w:tcW w:w="537" w:type="pct"/>
            <w:tcBorders>
              <w:top w:val="nil"/>
              <w:left w:val="nil"/>
              <w:bottom w:val="nil"/>
              <w:right w:val="nil"/>
            </w:tcBorders>
            <w:shd w:val="clear" w:color="auto" w:fill="auto"/>
            <w:noWrap/>
            <w:vAlign w:val="bottom"/>
            <w:hideMark/>
          </w:tcPr>
          <w:p w14:paraId="532582FF"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11,785 </w:t>
            </w:r>
          </w:p>
        </w:tc>
        <w:tc>
          <w:tcPr>
            <w:tcW w:w="540" w:type="pct"/>
            <w:tcBorders>
              <w:top w:val="nil"/>
              <w:left w:val="nil"/>
              <w:bottom w:val="nil"/>
              <w:right w:val="nil"/>
            </w:tcBorders>
            <w:shd w:val="clear" w:color="000000" w:fill="E6E6E6"/>
            <w:noWrap/>
            <w:vAlign w:val="bottom"/>
            <w:hideMark/>
          </w:tcPr>
          <w:p w14:paraId="611F6320"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10,563 </w:t>
            </w:r>
          </w:p>
        </w:tc>
        <w:tc>
          <w:tcPr>
            <w:tcW w:w="540" w:type="pct"/>
            <w:tcBorders>
              <w:top w:val="nil"/>
              <w:left w:val="nil"/>
              <w:bottom w:val="nil"/>
              <w:right w:val="nil"/>
            </w:tcBorders>
            <w:shd w:val="clear" w:color="auto" w:fill="auto"/>
            <w:noWrap/>
            <w:vAlign w:val="bottom"/>
            <w:hideMark/>
          </w:tcPr>
          <w:p w14:paraId="0C2AB173"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9,114 </w:t>
            </w:r>
          </w:p>
        </w:tc>
        <w:tc>
          <w:tcPr>
            <w:tcW w:w="540" w:type="pct"/>
            <w:tcBorders>
              <w:top w:val="nil"/>
              <w:left w:val="nil"/>
              <w:bottom w:val="nil"/>
              <w:right w:val="nil"/>
            </w:tcBorders>
            <w:shd w:val="clear" w:color="auto" w:fill="auto"/>
            <w:noWrap/>
            <w:vAlign w:val="bottom"/>
            <w:hideMark/>
          </w:tcPr>
          <w:p w14:paraId="5CE62EB1"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8,234 </w:t>
            </w:r>
          </w:p>
        </w:tc>
        <w:tc>
          <w:tcPr>
            <w:tcW w:w="541" w:type="pct"/>
            <w:tcBorders>
              <w:top w:val="nil"/>
              <w:left w:val="nil"/>
              <w:bottom w:val="nil"/>
              <w:right w:val="nil"/>
            </w:tcBorders>
            <w:shd w:val="clear" w:color="auto" w:fill="auto"/>
            <w:noWrap/>
            <w:vAlign w:val="bottom"/>
            <w:hideMark/>
          </w:tcPr>
          <w:p w14:paraId="059A12B2" w14:textId="77777777" w:rsidR="00AF51CE" w:rsidRPr="00124710" w:rsidRDefault="00AF51CE" w:rsidP="00E1326D">
            <w:pPr>
              <w:spacing w:after="0" w:line="240" w:lineRule="auto"/>
              <w:jc w:val="right"/>
              <w:rPr>
                <w:rFonts w:ascii="Arial" w:hAnsi="Arial" w:cs="Arial"/>
                <w:sz w:val="16"/>
                <w:szCs w:val="16"/>
              </w:rPr>
            </w:pPr>
            <w:r w:rsidRPr="00124710">
              <w:rPr>
                <w:rFonts w:ascii="Arial" w:hAnsi="Arial" w:cs="Arial"/>
                <w:sz w:val="16"/>
                <w:szCs w:val="16"/>
              </w:rPr>
              <w:t xml:space="preserve">8,554 </w:t>
            </w:r>
          </w:p>
        </w:tc>
      </w:tr>
      <w:tr w:rsidR="00AF51CE" w:rsidRPr="00124710" w14:paraId="17560CA6" w14:textId="77777777" w:rsidTr="00E1326D">
        <w:trPr>
          <w:trHeight w:hRule="exact" w:val="238"/>
        </w:trPr>
        <w:tc>
          <w:tcPr>
            <w:tcW w:w="2302" w:type="pct"/>
            <w:tcBorders>
              <w:top w:val="nil"/>
              <w:left w:val="nil"/>
              <w:bottom w:val="single" w:sz="4" w:space="0" w:color="auto"/>
              <w:right w:val="nil"/>
            </w:tcBorders>
            <w:shd w:val="clear" w:color="auto" w:fill="auto"/>
            <w:vAlign w:val="bottom"/>
            <w:hideMark/>
          </w:tcPr>
          <w:p w14:paraId="665D7C2B" w14:textId="77777777" w:rsidR="00AF51CE" w:rsidRPr="00124710" w:rsidRDefault="00AF51CE" w:rsidP="00E1326D">
            <w:pPr>
              <w:spacing w:after="0" w:line="240" w:lineRule="auto"/>
              <w:jc w:val="left"/>
              <w:rPr>
                <w:rFonts w:ascii="Arial" w:hAnsi="Arial" w:cs="Arial"/>
                <w:b/>
                <w:bCs/>
                <w:sz w:val="16"/>
                <w:szCs w:val="16"/>
              </w:rPr>
            </w:pPr>
            <w:r w:rsidRPr="00124710">
              <w:rPr>
                <w:rFonts w:ascii="Arial" w:hAnsi="Arial" w:cs="Arial"/>
                <w:b/>
                <w:bCs/>
                <w:sz w:val="16"/>
                <w:szCs w:val="16"/>
              </w:rPr>
              <w:t>Total cash used to acquire assets</w:t>
            </w:r>
          </w:p>
        </w:tc>
        <w:tc>
          <w:tcPr>
            <w:tcW w:w="537" w:type="pct"/>
            <w:tcBorders>
              <w:top w:val="single" w:sz="4" w:space="0" w:color="auto"/>
              <w:left w:val="nil"/>
              <w:bottom w:val="single" w:sz="4" w:space="0" w:color="auto"/>
              <w:right w:val="nil"/>
            </w:tcBorders>
            <w:shd w:val="clear" w:color="auto" w:fill="auto"/>
            <w:noWrap/>
            <w:vAlign w:val="bottom"/>
            <w:hideMark/>
          </w:tcPr>
          <w:p w14:paraId="2B7160FB"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11,785 </w:t>
            </w:r>
          </w:p>
        </w:tc>
        <w:tc>
          <w:tcPr>
            <w:tcW w:w="540" w:type="pct"/>
            <w:tcBorders>
              <w:top w:val="single" w:sz="4" w:space="0" w:color="auto"/>
              <w:left w:val="nil"/>
              <w:bottom w:val="single" w:sz="4" w:space="0" w:color="auto"/>
              <w:right w:val="nil"/>
            </w:tcBorders>
            <w:shd w:val="clear" w:color="000000" w:fill="E6E6E6"/>
            <w:noWrap/>
            <w:vAlign w:val="bottom"/>
            <w:hideMark/>
          </w:tcPr>
          <w:p w14:paraId="37A2421E"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10,563 </w:t>
            </w:r>
          </w:p>
        </w:tc>
        <w:tc>
          <w:tcPr>
            <w:tcW w:w="540" w:type="pct"/>
            <w:tcBorders>
              <w:top w:val="single" w:sz="4" w:space="0" w:color="auto"/>
              <w:left w:val="nil"/>
              <w:bottom w:val="single" w:sz="4" w:space="0" w:color="auto"/>
              <w:right w:val="nil"/>
            </w:tcBorders>
            <w:shd w:val="clear" w:color="auto" w:fill="auto"/>
            <w:noWrap/>
            <w:vAlign w:val="bottom"/>
            <w:hideMark/>
          </w:tcPr>
          <w:p w14:paraId="66CF56EE"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9,114 </w:t>
            </w:r>
          </w:p>
        </w:tc>
        <w:tc>
          <w:tcPr>
            <w:tcW w:w="540" w:type="pct"/>
            <w:tcBorders>
              <w:top w:val="single" w:sz="4" w:space="0" w:color="auto"/>
              <w:left w:val="nil"/>
              <w:bottom w:val="single" w:sz="4" w:space="0" w:color="auto"/>
              <w:right w:val="nil"/>
            </w:tcBorders>
            <w:shd w:val="clear" w:color="auto" w:fill="auto"/>
            <w:noWrap/>
            <w:vAlign w:val="bottom"/>
            <w:hideMark/>
          </w:tcPr>
          <w:p w14:paraId="3B46E717"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8,234 </w:t>
            </w:r>
          </w:p>
        </w:tc>
        <w:tc>
          <w:tcPr>
            <w:tcW w:w="541" w:type="pct"/>
            <w:tcBorders>
              <w:top w:val="single" w:sz="4" w:space="0" w:color="auto"/>
              <w:left w:val="nil"/>
              <w:bottom w:val="single" w:sz="4" w:space="0" w:color="auto"/>
              <w:right w:val="nil"/>
            </w:tcBorders>
            <w:shd w:val="clear" w:color="auto" w:fill="auto"/>
            <w:noWrap/>
            <w:vAlign w:val="bottom"/>
            <w:hideMark/>
          </w:tcPr>
          <w:p w14:paraId="2A1C3626" w14:textId="77777777" w:rsidR="00AF51CE" w:rsidRPr="00124710" w:rsidRDefault="00AF51CE" w:rsidP="00E1326D">
            <w:pPr>
              <w:spacing w:after="0" w:line="240" w:lineRule="auto"/>
              <w:jc w:val="right"/>
              <w:rPr>
                <w:rFonts w:ascii="Arial" w:hAnsi="Arial" w:cs="Arial"/>
                <w:b/>
                <w:bCs/>
                <w:sz w:val="16"/>
                <w:szCs w:val="16"/>
              </w:rPr>
            </w:pPr>
            <w:r w:rsidRPr="00124710">
              <w:rPr>
                <w:rFonts w:ascii="Arial" w:hAnsi="Arial" w:cs="Arial"/>
                <w:b/>
                <w:bCs/>
                <w:sz w:val="16"/>
                <w:szCs w:val="16"/>
              </w:rPr>
              <w:t xml:space="preserve">8,554 </w:t>
            </w:r>
          </w:p>
        </w:tc>
      </w:tr>
    </w:tbl>
    <w:p w14:paraId="5B3002A9" w14:textId="77777777" w:rsidR="00AF51CE" w:rsidRDefault="00AF51CE" w:rsidP="002401E6">
      <w:pPr>
        <w:pStyle w:val="ChartandTableFootnote"/>
        <w:rPr>
          <w:noProof/>
        </w:rPr>
      </w:pPr>
      <w:r w:rsidRPr="00B84EE7">
        <w:rPr>
          <w:noProof/>
        </w:rPr>
        <w:t>Prepared on Australian Accounting Standards basis.</w:t>
      </w:r>
    </w:p>
    <w:p w14:paraId="5BE2FCBD" w14:textId="77777777" w:rsidR="00AF51CE" w:rsidRPr="005407AD" w:rsidRDefault="00AF51CE" w:rsidP="00EE0CA1">
      <w:pPr>
        <w:pStyle w:val="ChartandTableFootnoteAlpha"/>
        <w:numPr>
          <w:ilvl w:val="0"/>
          <w:numId w:val="17"/>
        </w:numPr>
      </w:pPr>
      <w:r w:rsidRPr="005407AD">
        <w:t xml:space="preserve">Includes current </w:t>
      </w:r>
      <w:r w:rsidRPr="009727AD">
        <w:t>Appropriation Bill (No. 4)</w:t>
      </w:r>
      <w:r w:rsidRPr="005407AD">
        <w:t xml:space="preserve"> and prior year </w:t>
      </w:r>
      <w:r w:rsidRPr="00107F79">
        <w:rPr>
          <w:i/>
          <w:iCs/>
        </w:rPr>
        <w:t>Appropriation Act No. 2/4/6.</w:t>
      </w:r>
    </w:p>
    <w:p w14:paraId="2E06B55B" w14:textId="77777777" w:rsidR="00AF51CE" w:rsidRDefault="00AF51CE" w:rsidP="009831A1">
      <w:pPr>
        <w:pStyle w:val="ChartandTableFootnoteAlpha"/>
        <w:numPr>
          <w:ilvl w:val="0"/>
          <w:numId w:val="4"/>
        </w:numPr>
        <w:tabs>
          <w:tab w:val="left" w:pos="397"/>
        </w:tabs>
      </w:pPr>
      <w:r w:rsidRPr="005407AD">
        <w:t>Does not include annual finance lease costs. Includes purchases from current and previous years</w:t>
      </w:r>
      <w:r>
        <w:t>’</w:t>
      </w:r>
      <w:r w:rsidRPr="005407AD">
        <w:t xml:space="preserve"> Departmental Capital Budgets (DCBs).</w:t>
      </w:r>
      <w:r>
        <w:t xml:space="preserve"> </w:t>
      </w:r>
      <w:r>
        <w:br w:type="page"/>
      </w:r>
    </w:p>
    <w:p w14:paraId="52681D9A" w14:textId="77777777" w:rsidR="00AF51CE" w:rsidRDefault="00AF51CE" w:rsidP="009777A0">
      <w:pPr>
        <w:pStyle w:val="TableHeading"/>
        <w:spacing w:before="0" w:after="0"/>
        <w:rPr>
          <w:rFonts w:ascii="Calibri" w:hAnsi="Calibri"/>
        </w:rPr>
      </w:pPr>
      <w:r>
        <w:rPr>
          <w:snapToGrid w:val="0"/>
        </w:rPr>
        <w:t>Table 3.</w:t>
      </w:r>
      <w:r>
        <w:rPr>
          <w:snapToGrid w:val="0"/>
          <w:lang w:val="en-AU"/>
        </w:rPr>
        <w:t>7</w:t>
      </w:r>
      <w:r>
        <w:rPr>
          <w:snapToGrid w:val="0"/>
        </w:rPr>
        <w:t xml:space="preserve">: </w:t>
      </w:r>
      <w:r w:rsidRPr="00014438">
        <w:rPr>
          <w:snapToGrid w:val="0"/>
        </w:rPr>
        <w:t xml:space="preserve">Statement of </w:t>
      </w:r>
      <w:r>
        <w:rPr>
          <w:snapToGrid w:val="0"/>
          <w:lang w:val="en-AU"/>
        </w:rPr>
        <w:t xml:space="preserve">departmental </w:t>
      </w:r>
      <w:r w:rsidRPr="00014438">
        <w:rPr>
          <w:snapToGrid w:val="0"/>
        </w:rPr>
        <w:t>asset movements (</w:t>
      </w:r>
      <w:r>
        <w:rPr>
          <w:snapToGrid w:val="0"/>
          <w:lang w:val="en-AU"/>
        </w:rPr>
        <w:t>Budget year 2021</w:t>
      </w:r>
      <w:r>
        <w:rPr>
          <w:snapToGrid w:val="0"/>
          <w:lang w:val="en-AU"/>
        </w:rPr>
        <w:noBreakHyphen/>
        <w:t>22</w:t>
      </w:r>
      <w:r w:rsidRPr="00014438">
        <w:rPr>
          <w:snapToGrid w:val="0"/>
        </w:rPr>
        <w:t>)</w:t>
      </w:r>
    </w:p>
    <w:tbl>
      <w:tblPr>
        <w:tblW w:w="5000" w:type="pct"/>
        <w:tblCellMar>
          <w:left w:w="0" w:type="dxa"/>
          <w:right w:w="28" w:type="dxa"/>
        </w:tblCellMar>
        <w:tblLook w:val="04A0" w:firstRow="1" w:lastRow="0" w:firstColumn="1" w:lastColumn="0" w:noHBand="0" w:noVBand="1"/>
      </w:tblPr>
      <w:tblGrid>
        <w:gridCol w:w="3670"/>
        <w:gridCol w:w="948"/>
        <w:gridCol w:w="995"/>
        <w:gridCol w:w="1106"/>
        <w:gridCol w:w="992"/>
      </w:tblGrid>
      <w:tr w:rsidR="00AF51CE" w:rsidRPr="009777A0" w14:paraId="2973119E" w14:textId="77777777" w:rsidTr="00E1326D">
        <w:trPr>
          <w:trHeight w:hRule="exact" w:val="1105"/>
        </w:trPr>
        <w:tc>
          <w:tcPr>
            <w:tcW w:w="2380" w:type="pct"/>
            <w:tcBorders>
              <w:top w:val="single" w:sz="4" w:space="0" w:color="auto"/>
              <w:left w:val="nil"/>
              <w:bottom w:val="nil"/>
              <w:right w:val="nil"/>
            </w:tcBorders>
            <w:shd w:val="clear" w:color="auto" w:fill="auto"/>
            <w:noWrap/>
            <w:vAlign w:val="bottom"/>
            <w:hideMark/>
          </w:tcPr>
          <w:p w14:paraId="7F4489F6" w14:textId="77777777" w:rsidR="00AF51CE" w:rsidRPr="009777A0" w:rsidRDefault="00AF51CE" w:rsidP="009777A0">
            <w:pPr>
              <w:spacing w:after="0" w:line="240" w:lineRule="auto"/>
              <w:rPr>
                <w:rFonts w:ascii="Arial" w:hAnsi="Arial" w:cs="Arial"/>
                <w:sz w:val="16"/>
                <w:szCs w:val="16"/>
              </w:rPr>
            </w:pPr>
            <w:r w:rsidRPr="009777A0">
              <w:rPr>
                <w:rFonts w:ascii="Arial" w:hAnsi="Arial" w:cs="Arial"/>
                <w:sz w:val="16"/>
                <w:szCs w:val="16"/>
              </w:rPr>
              <w:t> </w:t>
            </w:r>
          </w:p>
        </w:tc>
        <w:tc>
          <w:tcPr>
            <w:tcW w:w="615" w:type="pct"/>
            <w:tcBorders>
              <w:top w:val="single" w:sz="4" w:space="0" w:color="auto"/>
              <w:left w:val="nil"/>
              <w:bottom w:val="single" w:sz="4" w:space="0" w:color="auto"/>
              <w:right w:val="nil"/>
            </w:tcBorders>
            <w:shd w:val="clear" w:color="auto" w:fill="auto"/>
            <w:vAlign w:val="bottom"/>
            <w:hideMark/>
          </w:tcPr>
          <w:p w14:paraId="036DAD97"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Buildings</w:t>
            </w:r>
            <w:r w:rsidRPr="009777A0">
              <w:rPr>
                <w:rFonts w:ascii="Arial" w:hAnsi="Arial" w:cs="Arial"/>
                <w:sz w:val="16"/>
                <w:szCs w:val="16"/>
              </w:rPr>
              <w:br/>
            </w:r>
            <w:r w:rsidRPr="009777A0">
              <w:rPr>
                <w:rFonts w:ascii="Arial" w:hAnsi="Arial" w:cs="Arial"/>
                <w:sz w:val="16"/>
                <w:szCs w:val="16"/>
              </w:rPr>
              <w:br/>
            </w:r>
            <w:r w:rsidRPr="009777A0">
              <w:rPr>
                <w:rFonts w:ascii="Arial" w:hAnsi="Arial" w:cs="Arial"/>
                <w:sz w:val="16"/>
                <w:szCs w:val="16"/>
              </w:rPr>
              <w:br/>
            </w:r>
            <w:r w:rsidRPr="009777A0">
              <w:rPr>
                <w:rFonts w:ascii="Arial" w:hAnsi="Arial" w:cs="Arial"/>
                <w:sz w:val="16"/>
                <w:szCs w:val="16"/>
              </w:rPr>
              <w:br/>
              <w:t>$</w:t>
            </w:r>
            <w:r>
              <w:rPr>
                <w:rFonts w:ascii="Arial" w:hAnsi="Arial" w:cs="Arial"/>
                <w:sz w:val="16"/>
                <w:szCs w:val="16"/>
              </w:rPr>
              <w:t>’</w:t>
            </w:r>
            <w:r w:rsidRPr="009777A0">
              <w:rPr>
                <w:rFonts w:ascii="Arial" w:hAnsi="Arial" w:cs="Arial"/>
                <w:sz w:val="16"/>
                <w:szCs w:val="16"/>
              </w:rPr>
              <w:t>000</w:t>
            </w:r>
          </w:p>
        </w:tc>
        <w:tc>
          <w:tcPr>
            <w:tcW w:w="645" w:type="pct"/>
            <w:tcBorders>
              <w:top w:val="single" w:sz="4" w:space="0" w:color="auto"/>
              <w:left w:val="nil"/>
              <w:bottom w:val="single" w:sz="4" w:space="0" w:color="auto"/>
              <w:right w:val="nil"/>
            </w:tcBorders>
            <w:shd w:val="clear" w:color="auto" w:fill="auto"/>
            <w:vAlign w:val="bottom"/>
            <w:hideMark/>
          </w:tcPr>
          <w:p w14:paraId="21A919DA"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Other</w:t>
            </w:r>
            <w:r w:rsidRPr="009777A0">
              <w:rPr>
                <w:rFonts w:ascii="Arial" w:hAnsi="Arial" w:cs="Arial"/>
                <w:sz w:val="16"/>
                <w:szCs w:val="16"/>
              </w:rPr>
              <w:br/>
              <w:t>property,</w:t>
            </w:r>
            <w:r w:rsidRPr="009777A0">
              <w:rPr>
                <w:rFonts w:ascii="Arial" w:hAnsi="Arial" w:cs="Arial"/>
                <w:sz w:val="16"/>
                <w:szCs w:val="16"/>
              </w:rPr>
              <w:br/>
              <w:t>plant and</w:t>
            </w:r>
            <w:r w:rsidRPr="009777A0">
              <w:rPr>
                <w:rFonts w:ascii="Arial" w:hAnsi="Arial" w:cs="Arial"/>
                <w:sz w:val="16"/>
                <w:szCs w:val="16"/>
              </w:rPr>
              <w:br/>
              <w:t>equipment</w:t>
            </w:r>
            <w:r w:rsidRPr="009777A0">
              <w:rPr>
                <w:rFonts w:ascii="Arial" w:hAnsi="Arial" w:cs="Arial"/>
                <w:sz w:val="16"/>
                <w:szCs w:val="16"/>
              </w:rPr>
              <w:br/>
              <w:t>$</w:t>
            </w:r>
            <w:r>
              <w:rPr>
                <w:rFonts w:ascii="Arial" w:hAnsi="Arial" w:cs="Arial"/>
                <w:sz w:val="16"/>
                <w:szCs w:val="16"/>
              </w:rPr>
              <w:t>’</w:t>
            </w:r>
            <w:r w:rsidRPr="009777A0">
              <w:rPr>
                <w:rFonts w:ascii="Arial" w:hAnsi="Arial" w:cs="Arial"/>
                <w:sz w:val="16"/>
                <w:szCs w:val="16"/>
              </w:rPr>
              <w:t>000</w:t>
            </w:r>
          </w:p>
        </w:tc>
        <w:tc>
          <w:tcPr>
            <w:tcW w:w="717" w:type="pct"/>
            <w:tcBorders>
              <w:top w:val="single" w:sz="4" w:space="0" w:color="auto"/>
              <w:left w:val="nil"/>
              <w:bottom w:val="single" w:sz="4" w:space="0" w:color="auto"/>
              <w:right w:val="nil"/>
            </w:tcBorders>
            <w:shd w:val="clear" w:color="auto" w:fill="auto"/>
            <w:vAlign w:val="bottom"/>
            <w:hideMark/>
          </w:tcPr>
          <w:p w14:paraId="6F51892C"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Computer</w:t>
            </w:r>
            <w:r w:rsidRPr="009777A0">
              <w:rPr>
                <w:rFonts w:ascii="Arial" w:hAnsi="Arial" w:cs="Arial"/>
                <w:sz w:val="16"/>
                <w:szCs w:val="16"/>
              </w:rPr>
              <w:br/>
              <w:t>software</w:t>
            </w:r>
            <w:r w:rsidRPr="009777A0">
              <w:rPr>
                <w:rFonts w:ascii="Arial" w:hAnsi="Arial" w:cs="Arial"/>
                <w:sz w:val="16"/>
                <w:szCs w:val="16"/>
              </w:rPr>
              <w:br/>
              <w:t>and</w:t>
            </w:r>
            <w:r w:rsidRPr="009777A0">
              <w:rPr>
                <w:rFonts w:ascii="Arial" w:hAnsi="Arial" w:cs="Arial"/>
                <w:sz w:val="16"/>
                <w:szCs w:val="16"/>
              </w:rPr>
              <w:br/>
              <w:t>intangibles</w:t>
            </w:r>
            <w:r w:rsidRPr="009777A0">
              <w:rPr>
                <w:rFonts w:ascii="Arial" w:hAnsi="Arial" w:cs="Arial"/>
                <w:sz w:val="16"/>
                <w:szCs w:val="16"/>
              </w:rPr>
              <w:br/>
              <w:t>$</w:t>
            </w:r>
            <w:r>
              <w:rPr>
                <w:rFonts w:ascii="Arial" w:hAnsi="Arial" w:cs="Arial"/>
                <w:sz w:val="16"/>
                <w:szCs w:val="16"/>
              </w:rPr>
              <w:t>’</w:t>
            </w:r>
            <w:r w:rsidRPr="009777A0">
              <w:rPr>
                <w:rFonts w:ascii="Arial" w:hAnsi="Arial" w:cs="Arial"/>
                <w:sz w:val="16"/>
                <w:szCs w:val="16"/>
              </w:rPr>
              <w:t>000</w:t>
            </w:r>
          </w:p>
        </w:tc>
        <w:tc>
          <w:tcPr>
            <w:tcW w:w="643" w:type="pct"/>
            <w:tcBorders>
              <w:top w:val="single" w:sz="4" w:space="0" w:color="auto"/>
              <w:left w:val="nil"/>
              <w:bottom w:val="single" w:sz="4" w:space="0" w:color="auto"/>
              <w:right w:val="nil"/>
            </w:tcBorders>
            <w:shd w:val="clear" w:color="auto" w:fill="auto"/>
            <w:vAlign w:val="bottom"/>
            <w:hideMark/>
          </w:tcPr>
          <w:p w14:paraId="26085A0B"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Total</w:t>
            </w:r>
            <w:r w:rsidRPr="009777A0">
              <w:rPr>
                <w:rFonts w:ascii="Arial" w:hAnsi="Arial" w:cs="Arial"/>
                <w:sz w:val="16"/>
                <w:szCs w:val="16"/>
              </w:rPr>
              <w:br/>
            </w:r>
            <w:r w:rsidRPr="009777A0">
              <w:rPr>
                <w:rFonts w:ascii="Arial" w:hAnsi="Arial" w:cs="Arial"/>
                <w:sz w:val="16"/>
                <w:szCs w:val="16"/>
              </w:rPr>
              <w:br/>
            </w:r>
            <w:r w:rsidRPr="009777A0">
              <w:rPr>
                <w:rFonts w:ascii="Arial" w:hAnsi="Arial" w:cs="Arial"/>
                <w:sz w:val="16"/>
                <w:szCs w:val="16"/>
              </w:rPr>
              <w:br/>
            </w:r>
            <w:r w:rsidRPr="009777A0">
              <w:rPr>
                <w:rFonts w:ascii="Arial" w:hAnsi="Arial" w:cs="Arial"/>
                <w:sz w:val="16"/>
                <w:szCs w:val="16"/>
              </w:rPr>
              <w:br/>
              <w:t>$</w:t>
            </w:r>
            <w:r>
              <w:rPr>
                <w:rFonts w:ascii="Arial" w:hAnsi="Arial" w:cs="Arial"/>
                <w:sz w:val="16"/>
                <w:szCs w:val="16"/>
              </w:rPr>
              <w:t>’</w:t>
            </w:r>
            <w:r w:rsidRPr="009777A0">
              <w:rPr>
                <w:rFonts w:ascii="Arial" w:hAnsi="Arial" w:cs="Arial"/>
                <w:sz w:val="16"/>
                <w:szCs w:val="16"/>
              </w:rPr>
              <w:t>000</w:t>
            </w:r>
          </w:p>
        </w:tc>
      </w:tr>
      <w:tr w:rsidR="00AF51CE" w:rsidRPr="009777A0" w14:paraId="7FE403B9" w14:textId="77777777" w:rsidTr="00E1326D">
        <w:trPr>
          <w:trHeight w:hRule="exact" w:val="225"/>
        </w:trPr>
        <w:tc>
          <w:tcPr>
            <w:tcW w:w="2380" w:type="pct"/>
            <w:tcBorders>
              <w:top w:val="nil"/>
              <w:left w:val="nil"/>
              <w:bottom w:val="nil"/>
              <w:right w:val="nil"/>
            </w:tcBorders>
            <w:shd w:val="clear" w:color="auto" w:fill="auto"/>
            <w:noWrap/>
            <w:vAlign w:val="bottom"/>
            <w:hideMark/>
          </w:tcPr>
          <w:p w14:paraId="3E77A806" w14:textId="77777777" w:rsidR="00AF51CE" w:rsidRPr="009777A0" w:rsidRDefault="00AF51CE" w:rsidP="00B047B0">
            <w:pPr>
              <w:spacing w:after="0" w:line="240" w:lineRule="auto"/>
              <w:jc w:val="left"/>
              <w:rPr>
                <w:rFonts w:ascii="Arial" w:hAnsi="Arial" w:cs="Arial"/>
                <w:b/>
                <w:bCs/>
                <w:sz w:val="16"/>
                <w:szCs w:val="16"/>
              </w:rPr>
            </w:pPr>
            <w:r w:rsidRPr="009777A0">
              <w:rPr>
                <w:rFonts w:ascii="Arial" w:hAnsi="Arial" w:cs="Arial"/>
                <w:b/>
                <w:bCs/>
                <w:sz w:val="16"/>
                <w:szCs w:val="16"/>
              </w:rPr>
              <w:t>As at 1 July 2021</w:t>
            </w:r>
          </w:p>
        </w:tc>
        <w:tc>
          <w:tcPr>
            <w:tcW w:w="615" w:type="pct"/>
            <w:tcBorders>
              <w:top w:val="nil"/>
              <w:left w:val="nil"/>
              <w:bottom w:val="nil"/>
              <w:right w:val="nil"/>
            </w:tcBorders>
            <w:shd w:val="clear" w:color="auto" w:fill="auto"/>
            <w:noWrap/>
            <w:vAlign w:val="bottom"/>
            <w:hideMark/>
          </w:tcPr>
          <w:p w14:paraId="0F75CEEA" w14:textId="77777777" w:rsidR="00AF51CE" w:rsidRPr="009777A0" w:rsidRDefault="00AF51CE" w:rsidP="00E1326D">
            <w:pPr>
              <w:spacing w:after="0" w:line="240" w:lineRule="auto"/>
              <w:jc w:val="righ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358FAD97" w14:textId="77777777" w:rsidR="00AF51CE" w:rsidRPr="009777A0" w:rsidRDefault="00AF51CE" w:rsidP="00E1326D">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640357BD" w14:textId="77777777" w:rsidR="00AF51CE" w:rsidRPr="009777A0" w:rsidRDefault="00AF51CE" w:rsidP="00E1326D">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6F49DE5A" w14:textId="77777777" w:rsidR="00AF51CE" w:rsidRPr="009777A0" w:rsidRDefault="00AF51CE" w:rsidP="00E1326D">
            <w:pPr>
              <w:spacing w:after="0" w:line="240" w:lineRule="auto"/>
              <w:jc w:val="right"/>
              <w:rPr>
                <w:rFonts w:ascii="Times New Roman" w:hAnsi="Times New Roman"/>
              </w:rPr>
            </w:pPr>
          </w:p>
        </w:tc>
      </w:tr>
      <w:tr w:rsidR="00AF51CE" w:rsidRPr="009777A0" w14:paraId="3FB4A306" w14:textId="77777777" w:rsidTr="00E1326D">
        <w:trPr>
          <w:trHeight w:hRule="exact" w:val="225"/>
        </w:trPr>
        <w:tc>
          <w:tcPr>
            <w:tcW w:w="2380" w:type="pct"/>
            <w:tcBorders>
              <w:top w:val="nil"/>
              <w:left w:val="nil"/>
              <w:bottom w:val="nil"/>
              <w:right w:val="nil"/>
            </w:tcBorders>
            <w:shd w:val="clear" w:color="auto" w:fill="auto"/>
            <w:noWrap/>
            <w:vAlign w:val="bottom"/>
            <w:hideMark/>
          </w:tcPr>
          <w:p w14:paraId="696FD919" w14:textId="77777777" w:rsidR="00AF51CE" w:rsidRPr="009777A0" w:rsidRDefault="00AF51CE" w:rsidP="00B047B0">
            <w:pPr>
              <w:spacing w:after="0" w:line="240" w:lineRule="auto"/>
              <w:ind w:left="170"/>
              <w:jc w:val="left"/>
              <w:rPr>
                <w:rFonts w:ascii="Arial" w:hAnsi="Arial" w:cs="Arial"/>
                <w:sz w:val="16"/>
                <w:szCs w:val="16"/>
              </w:rPr>
            </w:pPr>
            <w:r w:rsidRPr="009777A0">
              <w:rPr>
                <w:rFonts w:ascii="Arial" w:hAnsi="Arial" w:cs="Arial"/>
                <w:sz w:val="16"/>
                <w:szCs w:val="16"/>
              </w:rPr>
              <w:t xml:space="preserve">Gross book value </w:t>
            </w:r>
          </w:p>
        </w:tc>
        <w:tc>
          <w:tcPr>
            <w:tcW w:w="615" w:type="pct"/>
            <w:tcBorders>
              <w:top w:val="nil"/>
              <w:left w:val="nil"/>
              <w:bottom w:val="nil"/>
              <w:right w:val="nil"/>
            </w:tcBorders>
            <w:shd w:val="clear" w:color="auto" w:fill="auto"/>
            <w:noWrap/>
            <w:vAlign w:val="bottom"/>
            <w:hideMark/>
          </w:tcPr>
          <w:p w14:paraId="02E88EE5"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22,811 </w:t>
            </w:r>
          </w:p>
        </w:tc>
        <w:tc>
          <w:tcPr>
            <w:tcW w:w="645" w:type="pct"/>
            <w:tcBorders>
              <w:top w:val="nil"/>
              <w:left w:val="nil"/>
              <w:bottom w:val="nil"/>
              <w:right w:val="nil"/>
            </w:tcBorders>
            <w:shd w:val="clear" w:color="auto" w:fill="auto"/>
            <w:noWrap/>
            <w:vAlign w:val="bottom"/>
            <w:hideMark/>
          </w:tcPr>
          <w:p w14:paraId="2EBE8F81"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12,453 </w:t>
            </w:r>
          </w:p>
        </w:tc>
        <w:tc>
          <w:tcPr>
            <w:tcW w:w="717" w:type="pct"/>
            <w:tcBorders>
              <w:top w:val="nil"/>
              <w:left w:val="nil"/>
              <w:bottom w:val="nil"/>
              <w:right w:val="nil"/>
            </w:tcBorders>
            <w:shd w:val="clear" w:color="auto" w:fill="auto"/>
            <w:noWrap/>
            <w:vAlign w:val="bottom"/>
            <w:hideMark/>
          </w:tcPr>
          <w:p w14:paraId="5F941710"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39,166 </w:t>
            </w:r>
          </w:p>
        </w:tc>
        <w:tc>
          <w:tcPr>
            <w:tcW w:w="643" w:type="pct"/>
            <w:tcBorders>
              <w:top w:val="nil"/>
              <w:left w:val="nil"/>
              <w:bottom w:val="nil"/>
              <w:right w:val="nil"/>
            </w:tcBorders>
            <w:shd w:val="clear" w:color="auto" w:fill="auto"/>
            <w:noWrap/>
            <w:vAlign w:val="bottom"/>
            <w:hideMark/>
          </w:tcPr>
          <w:p w14:paraId="4F45B16E"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74,430 </w:t>
            </w:r>
          </w:p>
        </w:tc>
      </w:tr>
      <w:tr w:rsidR="00AF51CE" w:rsidRPr="009777A0" w14:paraId="78C3289E" w14:textId="77777777" w:rsidTr="00E1326D">
        <w:trPr>
          <w:trHeight w:hRule="exact" w:val="225"/>
        </w:trPr>
        <w:tc>
          <w:tcPr>
            <w:tcW w:w="2380" w:type="pct"/>
            <w:tcBorders>
              <w:top w:val="nil"/>
              <w:left w:val="nil"/>
              <w:bottom w:val="nil"/>
              <w:right w:val="nil"/>
            </w:tcBorders>
            <w:shd w:val="clear" w:color="auto" w:fill="auto"/>
            <w:noWrap/>
            <w:vAlign w:val="bottom"/>
            <w:hideMark/>
          </w:tcPr>
          <w:p w14:paraId="0FDF03C3" w14:textId="77777777" w:rsidR="00AF51CE" w:rsidRPr="009777A0" w:rsidRDefault="00AF51CE" w:rsidP="00B047B0">
            <w:pPr>
              <w:spacing w:after="0" w:line="240" w:lineRule="auto"/>
              <w:ind w:left="170"/>
              <w:jc w:val="left"/>
              <w:rPr>
                <w:rFonts w:ascii="Arial" w:hAnsi="Arial" w:cs="Arial"/>
                <w:sz w:val="16"/>
                <w:szCs w:val="16"/>
              </w:rPr>
            </w:pPr>
            <w:r w:rsidRPr="009777A0">
              <w:rPr>
                <w:rFonts w:ascii="Arial" w:hAnsi="Arial" w:cs="Arial"/>
                <w:sz w:val="16"/>
                <w:szCs w:val="16"/>
              </w:rPr>
              <w:t>Gross book value</w:t>
            </w:r>
            <w:r>
              <w:rPr>
                <w:rFonts w:ascii="Arial" w:hAnsi="Arial" w:cs="Arial"/>
                <w:sz w:val="16"/>
                <w:szCs w:val="16"/>
              </w:rPr>
              <w:t xml:space="preserve"> – </w:t>
            </w:r>
            <w:r w:rsidRPr="009777A0">
              <w:rPr>
                <w:rFonts w:ascii="Arial" w:hAnsi="Arial" w:cs="Arial"/>
                <w:sz w:val="16"/>
                <w:szCs w:val="16"/>
              </w:rPr>
              <w:t>ROU assets</w:t>
            </w:r>
          </w:p>
        </w:tc>
        <w:tc>
          <w:tcPr>
            <w:tcW w:w="615" w:type="pct"/>
            <w:tcBorders>
              <w:top w:val="nil"/>
              <w:left w:val="nil"/>
              <w:bottom w:val="nil"/>
              <w:right w:val="nil"/>
            </w:tcBorders>
            <w:shd w:val="clear" w:color="auto" w:fill="auto"/>
            <w:noWrap/>
            <w:vAlign w:val="bottom"/>
            <w:hideMark/>
          </w:tcPr>
          <w:p w14:paraId="799FF680"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149,233 </w:t>
            </w:r>
          </w:p>
        </w:tc>
        <w:tc>
          <w:tcPr>
            <w:tcW w:w="645" w:type="pct"/>
            <w:tcBorders>
              <w:top w:val="nil"/>
              <w:left w:val="nil"/>
              <w:bottom w:val="nil"/>
              <w:right w:val="nil"/>
            </w:tcBorders>
            <w:shd w:val="clear" w:color="auto" w:fill="auto"/>
            <w:noWrap/>
            <w:vAlign w:val="bottom"/>
            <w:hideMark/>
          </w:tcPr>
          <w:p w14:paraId="08C08237"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34 </w:t>
            </w:r>
          </w:p>
        </w:tc>
        <w:tc>
          <w:tcPr>
            <w:tcW w:w="717" w:type="pct"/>
            <w:tcBorders>
              <w:top w:val="nil"/>
              <w:left w:val="nil"/>
              <w:bottom w:val="nil"/>
              <w:right w:val="nil"/>
            </w:tcBorders>
            <w:shd w:val="clear" w:color="auto" w:fill="auto"/>
            <w:noWrap/>
            <w:vAlign w:val="bottom"/>
            <w:hideMark/>
          </w:tcPr>
          <w:p w14:paraId="5C50393E" w14:textId="77777777" w:rsidR="00AF51CE" w:rsidRPr="009777A0" w:rsidRDefault="00AF51CE" w:rsidP="00E1326D">
            <w:pPr>
              <w:spacing w:after="0" w:line="240" w:lineRule="auto"/>
              <w:jc w:val="right"/>
              <w:rPr>
                <w:rFonts w:ascii="Arial" w:hAnsi="Arial" w:cs="Arial"/>
                <w:sz w:val="16"/>
                <w:szCs w:val="16"/>
              </w:rPr>
            </w:pPr>
            <w:r>
              <w:rPr>
                <w:rFonts w:ascii="Arial" w:hAnsi="Arial" w:cs="Arial"/>
                <w:sz w:val="16"/>
                <w:szCs w:val="16"/>
              </w:rPr>
              <w:noBreakHyphen/>
            </w:r>
            <w:r w:rsidRPr="009777A0">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0CB0E162"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149,267 </w:t>
            </w:r>
          </w:p>
        </w:tc>
      </w:tr>
      <w:tr w:rsidR="00AF51CE" w:rsidRPr="009777A0" w14:paraId="6DE50BC0" w14:textId="77777777" w:rsidTr="00E1326D">
        <w:trPr>
          <w:trHeight w:hRule="exact" w:val="450"/>
        </w:trPr>
        <w:tc>
          <w:tcPr>
            <w:tcW w:w="2380" w:type="pct"/>
            <w:tcBorders>
              <w:top w:val="nil"/>
              <w:left w:val="nil"/>
              <w:bottom w:val="nil"/>
              <w:right w:val="nil"/>
            </w:tcBorders>
            <w:shd w:val="clear" w:color="auto" w:fill="auto"/>
            <w:vAlign w:val="bottom"/>
            <w:hideMark/>
          </w:tcPr>
          <w:p w14:paraId="71FA2231" w14:textId="77777777" w:rsidR="00AF51CE" w:rsidRPr="009777A0" w:rsidRDefault="00AF51CE" w:rsidP="00B047B0">
            <w:pPr>
              <w:spacing w:after="0" w:line="240" w:lineRule="auto"/>
              <w:ind w:left="170"/>
              <w:jc w:val="left"/>
              <w:rPr>
                <w:rFonts w:ascii="Arial" w:hAnsi="Arial" w:cs="Arial"/>
                <w:sz w:val="16"/>
                <w:szCs w:val="16"/>
              </w:rPr>
            </w:pPr>
            <w:r w:rsidRPr="009777A0">
              <w:rPr>
                <w:rFonts w:ascii="Arial" w:hAnsi="Arial" w:cs="Arial"/>
                <w:sz w:val="16"/>
                <w:szCs w:val="16"/>
              </w:rPr>
              <w:t>Accumulated depreciation/</w:t>
            </w:r>
            <w:r w:rsidRPr="009777A0">
              <w:rPr>
                <w:rFonts w:ascii="Arial" w:hAnsi="Arial" w:cs="Arial"/>
                <w:sz w:val="16"/>
                <w:szCs w:val="16"/>
              </w:rPr>
              <w:br/>
              <w:t xml:space="preserve">  amortisation and impairment</w:t>
            </w:r>
          </w:p>
        </w:tc>
        <w:tc>
          <w:tcPr>
            <w:tcW w:w="615" w:type="pct"/>
            <w:tcBorders>
              <w:top w:val="nil"/>
              <w:left w:val="nil"/>
              <w:bottom w:val="nil"/>
              <w:right w:val="nil"/>
            </w:tcBorders>
            <w:shd w:val="clear" w:color="auto" w:fill="auto"/>
            <w:noWrap/>
            <w:vAlign w:val="bottom"/>
            <w:hideMark/>
          </w:tcPr>
          <w:p w14:paraId="23FEA81D"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(47)</w:t>
            </w:r>
          </w:p>
        </w:tc>
        <w:tc>
          <w:tcPr>
            <w:tcW w:w="645" w:type="pct"/>
            <w:tcBorders>
              <w:top w:val="nil"/>
              <w:left w:val="nil"/>
              <w:bottom w:val="nil"/>
              <w:right w:val="nil"/>
            </w:tcBorders>
            <w:shd w:val="clear" w:color="auto" w:fill="auto"/>
            <w:noWrap/>
            <w:vAlign w:val="bottom"/>
            <w:hideMark/>
          </w:tcPr>
          <w:p w14:paraId="7B84332E"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(695)</w:t>
            </w:r>
          </w:p>
        </w:tc>
        <w:tc>
          <w:tcPr>
            <w:tcW w:w="717" w:type="pct"/>
            <w:tcBorders>
              <w:top w:val="nil"/>
              <w:left w:val="nil"/>
              <w:bottom w:val="nil"/>
              <w:right w:val="nil"/>
            </w:tcBorders>
            <w:shd w:val="clear" w:color="auto" w:fill="auto"/>
            <w:noWrap/>
            <w:vAlign w:val="bottom"/>
            <w:hideMark/>
          </w:tcPr>
          <w:p w14:paraId="19AC52F7"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(22,432)</w:t>
            </w:r>
          </w:p>
        </w:tc>
        <w:tc>
          <w:tcPr>
            <w:tcW w:w="643" w:type="pct"/>
            <w:tcBorders>
              <w:top w:val="nil"/>
              <w:left w:val="nil"/>
              <w:bottom w:val="nil"/>
              <w:right w:val="nil"/>
            </w:tcBorders>
            <w:shd w:val="clear" w:color="auto" w:fill="auto"/>
            <w:noWrap/>
            <w:vAlign w:val="bottom"/>
            <w:hideMark/>
          </w:tcPr>
          <w:p w14:paraId="02F78CE6"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(23,174)</w:t>
            </w:r>
          </w:p>
        </w:tc>
      </w:tr>
      <w:tr w:rsidR="00AF51CE" w:rsidRPr="009777A0" w14:paraId="410CC80B" w14:textId="77777777" w:rsidTr="00E1326D">
        <w:trPr>
          <w:trHeight w:hRule="exact" w:val="450"/>
        </w:trPr>
        <w:tc>
          <w:tcPr>
            <w:tcW w:w="2380" w:type="pct"/>
            <w:tcBorders>
              <w:top w:val="nil"/>
              <w:left w:val="nil"/>
              <w:bottom w:val="nil"/>
              <w:right w:val="nil"/>
            </w:tcBorders>
            <w:shd w:val="clear" w:color="auto" w:fill="auto"/>
            <w:vAlign w:val="bottom"/>
            <w:hideMark/>
          </w:tcPr>
          <w:p w14:paraId="0700A770" w14:textId="77777777" w:rsidR="00AF51CE" w:rsidRPr="009777A0" w:rsidRDefault="00AF51CE" w:rsidP="00B047B0">
            <w:pPr>
              <w:spacing w:after="0" w:line="240" w:lineRule="auto"/>
              <w:ind w:left="170"/>
              <w:jc w:val="left"/>
              <w:rPr>
                <w:rFonts w:ascii="Arial" w:hAnsi="Arial" w:cs="Arial"/>
                <w:sz w:val="16"/>
                <w:szCs w:val="16"/>
              </w:rPr>
            </w:pPr>
            <w:r w:rsidRPr="009777A0">
              <w:rPr>
                <w:rFonts w:ascii="Arial" w:hAnsi="Arial" w:cs="Arial"/>
                <w:sz w:val="16"/>
                <w:szCs w:val="16"/>
              </w:rPr>
              <w:t>Accumulated depreciation/amortisation and impairment</w:t>
            </w:r>
            <w:r>
              <w:rPr>
                <w:rFonts w:ascii="Arial" w:hAnsi="Arial" w:cs="Arial"/>
                <w:sz w:val="16"/>
                <w:szCs w:val="16"/>
              </w:rPr>
              <w:t xml:space="preserve"> – </w:t>
            </w:r>
            <w:r w:rsidRPr="009777A0">
              <w:rPr>
                <w:rFonts w:ascii="Arial" w:hAnsi="Arial" w:cs="Arial"/>
                <w:sz w:val="16"/>
                <w:szCs w:val="16"/>
              </w:rPr>
              <w:t>ROU assets</w:t>
            </w:r>
          </w:p>
        </w:tc>
        <w:tc>
          <w:tcPr>
            <w:tcW w:w="615" w:type="pct"/>
            <w:tcBorders>
              <w:top w:val="nil"/>
              <w:left w:val="nil"/>
              <w:bottom w:val="nil"/>
              <w:right w:val="nil"/>
            </w:tcBorders>
            <w:shd w:val="clear" w:color="auto" w:fill="auto"/>
            <w:noWrap/>
            <w:vAlign w:val="bottom"/>
            <w:hideMark/>
          </w:tcPr>
          <w:p w14:paraId="3F242045"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(18,645)</w:t>
            </w:r>
          </w:p>
        </w:tc>
        <w:tc>
          <w:tcPr>
            <w:tcW w:w="645" w:type="pct"/>
            <w:tcBorders>
              <w:top w:val="nil"/>
              <w:left w:val="nil"/>
              <w:bottom w:val="nil"/>
              <w:right w:val="nil"/>
            </w:tcBorders>
            <w:shd w:val="clear" w:color="auto" w:fill="auto"/>
            <w:noWrap/>
            <w:vAlign w:val="bottom"/>
            <w:hideMark/>
          </w:tcPr>
          <w:p w14:paraId="67F6D3D3"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(19)</w:t>
            </w:r>
          </w:p>
        </w:tc>
        <w:tc>
          <w:tcPr>
            <w:tcW w:w="717" w:type="pct"/>
            <w:tcBorders>
              <w:top w:val="nil"/>
              <w:left w:val="nil"/>
              <w:bottom w:val="nil"/>
              <w:right w:val="nil"/>
            </w:tcBorders>
            <w:shd w:val="clear" w:color="auto" w:fill="auto"/>
            <w:noWrap/>
            <w:vAlign w:val="bottom"/>
            <w:hideMark/>
          </w:tcPr>
          <w:p w14:paraId="032940EA" w14:textId="77777777" w:rsidR="00AF51CE" w:rsidRPr="009777A0" w:rsidRDefault="00AF51CE" w:rsidP="00E1326D">
            <w:pPr>
              <w:spacing w:after="0" w:line="240" w:lineRule="auto"/>
              <w:jc w:val="right"/>
              <w:rPr>
                <w:rFonts w:ascii="Arial" w:hAnsi="Arial" w:cs="Arial"/>
                <w:sz w:val="16"/>
                <w:szCs w:val="16"/>
              </w:rPr>
            </w:pPr>
            <w:r>
              <w:rPr>
                <w:rFonts w:ascii="Arial" w:hAnsi="Arial" w:cs="Arial"/>
                <w:sz w:val="16"/>
                <w:szCs w:val="16"/>
              </w:rPr>
              <w:noBreakHyphen/>
            </w:r>
            <w:r w:rsidRPr="009777A0">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60ABFCC4"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(18,664)</w:t>
            </w:r>
          </w:p>
        </w:tc>
      </w:tr>
      <w:tr w:rsidR="00AF51CE" w:rsidRPr="009777A0" w14:paraId="16C278C7" w14:textId="77777777" w:rsidTr="00E1326D">
        <w:trPr>
          <w:trHeight w:hRule="exact" w:val="225"/>
        </w:trPr>
        <w:tc>
          <w:tcPr>
            <w:tcW w:w="2380" w:type="pct"/>
            <w:tcBorders>
              <w:top w:val="nil"/>
              <w:left w:val="nil"/>
              <w:bottom w:val="nil"/>
              <w:right w:val="nil"/>
            </w:tcBorders>
            <w:shd w:val="clear" w:color="auto" w:fill="auto"/>
            <w:vAlign w:val="bottom"/>
            <w:hideMark/>
          </w:tcPr>
          <w:p w14:paraId="22631A80" w14:textId="77777777" w:rsidR="00AF51CE" w:rsidRPr="009777A0" w:rsidRDefault="00AF51CE" w:rsidP="00B047B0">
            <w:pPr>
              <w:spacing w:after="0" w:line="240" w:lineRule="auto"/>
              <w:jc w:val="left"/>
              <w:rPr>
                <w:rFonts w:ascii="Arial" w:hAnsi="Arial" w:cs="Arial"/>
                <w:b/>
                <w:bCs/>
                <w:sz w:val="16"/>
                <w:szCs w:val="16"/>
              </w:rPr>
            </w:pPr>
            <w:r w:rsidRPr="009777A0">
              <w:rPr>
                <w:rFonts w:ascii="Arial" w:hAnsi="Arial" w:cs="Arial"/>
                <w:b/>
                <w:bCs/>
                <w:sz w:val="16"/>
                <w:szCs w:val="16"/>
              </w:rPr>
              <w:t>Opening net book balance</w:t>
            </w:r>
          </w:p>
        </w:tc>
        <w:tc>
          <w:tcPr>
            <w:tcW w:w="615" w:type="pct"/>
            <w:tcBorders>
              <w:top w:val="single" w:sz="4" w:space="0" w:color="auto"/>
              <w:left w:val="nil"/>
              <w:bottom w:val="single" w:sz="4" w:space="0" w:color="auto"/>
              <w:right w:val="nil"/>
            </w:tcBorders>
            <w:shd w:val="clear" w:color="auto" w:fill="auto"/>
            <w:noWrap/>
            <w:vAlign w:val="bottom"/>
            <w:hideMark/>
          </w:tcPr>
          <w:p w14:paraId="4EFC656F"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153,352 </w:t>
            </w:r>
          </w:p>
        </w:tc>
        <w:tc>
          <w:tcPr>
            <w:tcW w:w="645" w:type="pct"/>
            <w:tcBorders>
              <w:top w:val="single" w:sz="4" w:space="0" w:color="auto"/>
              <w:left w:val="nil"/>
              <w:bottom w:val="single" w:sz="4" w:space="0" w:color="auto"/>
              <w:right w:val="nil"/>
            </w:tcBorders>
            <w:shd w:val="clear" w:color="auto" w:fill="auto"/>
            <w:noWrap/>
            <w:vAlign w:val="bottom"/>
            <w:hideMark/>
          </w:tcPr>
          <w:p w14:paraId="43CC315C"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11,773 </w:t>
            </w:r>
          </w:p>
        </w:tc>
        <w:tc>
          <w:tcPr>
            <w:tcW w:w="717" w:type="pct"/>
            <w:tcBorders>
              <w:top w:val="single" w:sz="4" w:space="0" w:color="auto"/>
              <w:left w:val="nil"/>
              <w:bottom w:val="single" w:sz="4" w:space="0" w:color="auto"/>
              <w:right w:val="nil"/>
            </w:tcBorders>
            <w:shd w:val="clear" w:color="auto" w:fill="auto"/>
            <w:noWrap/>
            <w:vAlign w:val="bottom"/>
            <w:hideMark/>
          </w:tcPr>
          <w:p w14:paraId="0B8E6EB1"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16,734 </w:t>
            </w:r>
          </w:p>
        </w:tc>
        <w:tc>
          <w:tcPr>
            <w:tcW w:w="643" w:type="pct"/>
            <w:tcBorders>
              <w:top w:val="single" w:sz="4" w:space="0" w:color="auto"/>
              <w:left w:val="nil"/>
              <w:bottom w:val="single" w:sz="4" w:space="0" w:color="auto"/>
              <w:right w:val="nil"/>
            </w:tcBorders>
            <w:shd w:val="clear" w:color="auto" w:fill="auto"/>
            <w:noWrap/>
            <w:vAlign w:val="bottom"/>
            <w:hideMark/>
          </w:tcPr>
          <w:p w14:paraId="72392EBA"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181,859 </w:t>
            </w:r>
          </w:p>
        </w:tc>
      </w:tr>
      <w:tr w:rsidR="00AF51CE" w:rsidRPr="009777A0" w14:paraId="06040CCF" w14:textId="77777777" w:rsidTr="00E1326D">
        <w:trPr>
          <w:trHeight w:hRule="exact" w:val="225"/>
        </w:trPr>
        <w:tc>
          <w:tcPr>
            <w:tcW w:w="2380" w:type="pct"/>
            <w:tcBorders>
              <w:top w:val="nil"/>
              <w:left w:val="nil"/>
              <w:bottom w:val="nil"/>
              <w:right w:val="nil"/>
            </w:tcBorders>
            <w:shd w:val="clear" w:color="auto" w:fill="auto"/>
            <w:vAlign w:val="bottom"/>
            <w:hideMark/>
          </w:tcPr>
          <w:p w14:paraId="3DA030A7" w14:textId="77777777" w:rsidR="00AF51CE" w:rsidRPr="009777A0" w:rsidRDefault="00AF51CE" w:rsidP="00B047B0">
            <w:pPr>
              <w:spacing w:after="0" w:line="240" w:lineRule="auto"/>
              <w:jc w:val="left"/>
              <w:rPr>
                <w:rFonts w:ascii="Arial" w:hAnsi="Arial" w:cs="Arial"/>
                <w:b/>
                <w:bCs/>
                <w:sz w:val="16"/>
                <w:szCs w:val="16"/>
              </w:rPr>
            </w:pPr>
            <w:r w:rsidRPr="009777A0">
              <w:rPr>
                <w:rFonts w:ascii="Arial" w:hAnsi="Arial" w:cs="Arial"/>
                <w:b/>
                <w:bCs/>
                <w:sz w:val="16"/>
                <w:szCs w:val="16"/>
              </w:rPr>
              <w:t>CAPITAL ASSET ADDITIONS</w:t>
            </w:r>
          </w:p>
        </w:tc>
        <w:tc>
          <w:tcPr>
            <w:tcW w:w="615" w:type="pct"/>
            <w:tcBorders>
              <w:top w:val="nil"/>
              <w:left w:val="nil"/>
              <w:bottom w:val="nil"/>
              <w:right w:val="nil"/>
            </w:tcBorders>
            <w:shd w:val="clear" w:color="auto" w:fill="auto"/>
            <w:noWrap/>
            <w:vAlign w:val="bottom"/>
            <w:hideMark/>
          </w:tcPr>
          <w:p w14:paraId="45773FA6" w14:textId="77777777" w:rsidR="00AF51CE" w:rsidRPr="009777A0" w:rsidRDefault="00AF51CE" w:rsidP="00E1326D">
            <w:pPr>
              <w:spacing w:after="0" w:line="240" w:lineRule="auto"/>
              <w:jc w:val="righ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0AD19A00" w14:textId="77777777" w:rsidR="00AF51CE" w:rsidRPr="009777A0" w:rsidRDefault="00AF51CE" w:rsidP="00E1326D">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260DAB8C" w14:textId="77777777" w:rsidR="00AF51CE" w:rsidRPr="009777A0" w:rsidRDefault="00AF51CE" w:rsidP="00E1326D">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757AE084" w14:textId="77777777" w:rsidR="00AF51CE" w:rsidRPr="009777A0" w:rsidRDefault="00AF51CE" w:rsidP="00E1326D">
            <w:pPr>
              <w:spacing w:after="0" w:line="240" w:lineRule="auto"/>
              <w:jc w:val="right"/>
              <w:rPr>
                <w:rFonts w:ascii="Times New Roman" w:hAnsi="Times New Roman"/>
              </w:rPr>
            </w:pPr>
          </w:p>
        </w:tc>
      </w:tr>
      <w:tr w:rsidR="00AF51CE" w:rsidRPr="009777A0" w14:paraId="73DA0196" w14:textId="77777777" w:rsidTr="00E1326D">
        <w:trPr>
          <w:trHeight w:hRule="exact" w:val="450"/>
        </w:trPr>
        <w:tc>
          <w:tcPr>
            <w:tcW w:w="2380" w:type="pct"/>
            <w:tcBorders>
              <w:top w:val="nil"/>
              <w:left w:val="nil"/>
              <w:bottom w:val="nil"/>
              <w:right w:val="nil"/>
            </w:tcBorders>
            <w:shd w:val="clear" w:color="auto" w:fill="auto"/>
            <w:vAlign w:val="bottom"/>
            <w:hideMark/>
          </w:tcPr>
          <w:p w14:paraId="646C278E" w14:textId="77777777" w:rsidR="00AF51CE" w:rsidRPr="009777A0" w:rsidRDefault="00AF51CE" w:rsidP="00B047B0">
            <w:pPr>
              <w:spacing w:after="0" w:line="240" w:lineRule="auto"/>
              <w:ind w:left="170"/>
              <w:jc w:val="left"/>
              <w:rPr>
                <w:rFonts w:ascii="Arial" w:hAnsi="Arial" w:cs="Arial"/>
                <w:b/>
                <w:bCs/>
                <w:sz w:val="16"/>
                <w:szCs w:val="16"/>
              </w:rPr>
            </w:pPr>
            <w:r w:rsidRPr="009777A0">
              <w:rPr>
                <w:rFonts w:ascii="Arial" w:hAnsi="Arial" w:cs="Arial"/>
                <w:b/>
                <w:bCs/>
                <w:sz w:val="16"/>
                <w:szCs w:val="16"/>
              </w:rPr>
              <w:t>Estimated expenditure on new</w:t>
            </w:r>
            <w:r w:rsidRPr="009777A0">
              <w:rPr>
                <w:rFonts w:ascii="Arial" w:hAnsi="Arial" w:cs="Arial"/>
                <w:b/>
                <w:bCs/>
                <w:sz w:val="16"/>
                <w:szCs w:val="16"/>
              </w:rPr>
              <w:br/>
              <w:t xml:space="preserve">  or replacement assets</w:t>
            </w:r>
          </w:p>
        </w:tc>
        <w:tc>
          <w:tcPr>
            <w:tcW w:w="615" w:type="pct"/>
            <w:tcBorders>
              <w:top w:val="nil"/>
              <w:left w:val="nil"/>
              <w:bottom w:val="nil"/>
              <w:right w:val="nil"/>
            </w:tcBorders>
            <w:shd w:val="clear" w:color="auto" w:fill="auto"/>
            <w:noWrap/>
            <w:vAlign w:val="bottom"/>
            <w:hideMark/>
          </w:tcPr>
          <w:p w14:paraId="243661EE" w14:textId="77777777" w:rsidR="00AF51CE" w:rsidRPr="009777A0" w:rsidRDefault="00AF51CE" w:rsidP="00E1326D">
            <w:pPr>
              <w:spacing w:after="0" w:line="240" w:lineRule="auto"/>
              <w:ind w:firstLineChars="100" w:firstLine="161"/>
              <w:jc w:val="righ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5557BE27" w14:textId="77777777" w:rsidR="00AF51CE" w:rsidRPr="009777A0" w:rsidRDefault="00AF51CE" w:rsidP="00E1326D">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2226BE14" w14:textId="77777777" w:rsidR="00AF51CE" w:rsidRPr="009777A0" w:rsidRDefault="00AF51CE" w:rsidP="00E1326D">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4356CBEC" w14:textId="77777777" w:rsidR="00AF51CE" w:rsidRPr="009777A0" w:rsidRDefault="00AF51CE" w:rsidP="00E1326D">
            <w:pPr>
              <w:spacing w:after="0" w:line="240" w:lineRule="auto"/>
              <w:jc w:val="right"/>
              <w:rPr>
                <w:rFonts w:ascii="Times New Roman" w:hAnsi="Times New Roman"/>
              </w:rPr>
            </w:pPr>
          </w:p>
        </w:tc>
      </w:tr>
      <w:tr w:rsidR="00AF51CE" w:rsidRPr="009777A0" w14:paraId="065DBAAE" w14:textId="77777777" w:rsidTr="00E1326D">
        <w:trPr>
          <w:trHeight w:hRule="exact" w:val="225"/>
        </w:trPr>
        <w:tc>
          <w:tcPr>
            <w:tcW w:w="2380" w:type="pct"/>
            <w:tcBorders>
              <w:top w:val="nil"/>
              <w:left w:val="nil"/>
              <w:bottom w:val="nil"/>
              <w:right w:val="nil"/>
            </w:tcBorders>
            <w:shd w:val="clear" w:color="auto" w:fill="auto"/>
            <w:vAlign w:val="bottom"/>
            <w:hideMark/>
          </w:tcPr>
          <w:p w14:paraId="0D7BC411" w14:textId="77777777" w:rsidR="00AF51CE" w:rsidRPr="009777A0" w:rsidRDefault="00AF51CE" w:rsidP="00B047B0">
            <w:pPr>
              <w:spacing w:after="0" w:line="240" w:lineRule="auto"/>
              <w:ind w:left="340"/>
              <w:jc w:val="left"/>
              <w:rPr>
                <w:rFonts w:ascii="Arial" w:hAnsi="Arial" w:cs="Arial"/>
                <w:sz w:val="16"/>
                <w:szCs w:val="16"/>
              </w:rPr>
            </w:pPr>
            <w:r w:rsidRPr="009777A0">
              <w:rPr>
                <w:rFonts w:ascii="Arial" w:hAnsi="Arial" w:cs="Arial"/>
                <w:sz w:val="16"/>
                <w:szCs w:val="16"/>
              </w:rPr>
              <w:t>By purchase</w:t>
            </w:r>
            <w:r>
              <w:rPr>
                <w:rFonts w:ascii="Arial" w:hAnsi="Arial" w:cs="Arial"/>
                <w:sz w:val="16"/>
                <w:szCs w:val="16"/>
              </w:rPr>
              <w:t xml:space="preserve"> – </w:t>
            </w:r>
            <w:r w:rsidRPr="009777A0">
              <w:rPr>
                <w:rFonts w:ascii="Arial" w:hAnsi="Arial" w:cs="Arial"/>
                <w:sz w:val="16"/>
                <w:szCs w:val="16"/>
              </w:rPr>
              <w:t>appropriation equity (a)</w:t>
            </w:r>
          </w:p>
        </w:tc>
        <w:tc>
          <w:tcPr>
            <w:tcW w:w="615" w:type="pct"/>
            <w:tcBorders>
              <w:top w:val="nil"/>
              <w:left w:val="nil"/>
              <w:bottom w:val="nil"/>
              <w:right w:val="nil"/>
            </w:tcBorders>
            <w:shd w:val="clear" w:color="auto" w:fill="auto"/>
            <w:noWrap/>
            <w:vAlign w:val="bottom"/>
            <w:hideMark/>
          </w:tcPr>
          <w:p w14:paraId="601D7B4B"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454 </w:t>
            </w:r>
          </w:p>
        </w:tc>
        <w:tc>
          <w:tcPr>
            <w:tcW w:w="645" w:type="pct"/>
            <w:tcBorders>
              <w:top w:val="nil"/>
              <w:left w:val="nil"/>
              <w:bottom w:val="nil"/>
              <w:right w:val="nil"/>
            </w:tcBorders>
            <w:shd w:val="clear" w:color="auto" w:fill="auto"/>
            <w:noWrap/>
            <w:vAlign w:val="bottom"/>
            <w:hideMark/>
          </w:tcPr>
          <w:p w14:paraId="660FD226"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5,992 </w:t>
            </w:r>
          </w:p>
        </w:tc>
        <w:tc>
          <w:tcPr>
            <w:tcW w:w="717" w:type="pct"/>
            <w:tcBorders>
              <w:top w:val="nil"/>
              <w:left w:val="nil"/>
              <w:bottom w:val="nil"/>
              <w:right w:val="nil"/>
            </w:tcBorders>
            <w:shd w:val="clear" w:color="auto" w:fill="auto"/>
            <w:noWrap/>
            <w:vAlign w:val="bottom"/>
            <w:hideMark/>
          </w:tcPr>
          <w:p w14:paraId="07FDD6D9"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4,117 </w:t>
            </w:r>
          </w:p>
        </w:tc>
        <w:tc>
          <w:tcPr>
            <w:tcW w:w="643" w:type="pct"/>
            <w:tcBorders>
              <w:top w:val="nil"/>
              <w:left w:val="nil"/>
              <w:bottom w:val="nil"/>
              <w:right w:val="nil"/>
            </w:tcBorders>
            <w:shd w:val="clear" w:color="auto" w:fill="auto"/>
            <w:noWrap/>
            <w:vAlign w:val="bottom"/>
            <w:hideMark/>
          </w:tcPr>
          <w:p w14:paraId="3027EA8C"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10,563 </w:t>
            </w:r>
          </w:p>
        </w:tc>
      </w:tr>
      <w:tr w:rsidR="00AF51CE" w:rsidRPr="009777A0" w14:paraId="681CB5F5" w14:textId="77777777" w:rsidTr="00E1326D">
        <w:trPr>
          <w:trHeight w:hRule="exact" w:val="225"/>
        </w:trPr>
        <w:tc>
          <w:tcPr>
            <w:tcW w:w="2380" w:type="pct"/>
            <w:tcBorders>
              <w:top w:val="nil"/>
              <w:left w:val="nil"/>
              <w:bottom w:val="nil"/>
              <w:right w:val="nil"/>
            </w:tcBorders>
            <w:shd w:val="clear" w:color="auto" w:fill="auto"/>
            <w:vAlign w:val="bottom"/>
            <w:hideMark/>
          </w:tcPr>
          <w:p w14:paraId="54CF5311" w14:textId="77777777" w:rsidR="00AF51CE" w:rsidRPr="009777A0" w:rsidRDefault="00AF51CE" w:rsidP="00B047B0">
            <w:pPr>
              <w:spacing w:after="0" w:line="240" w:lineRule="auto"/>
              <w:ind w:left="170"/>
              <w:jc w:val="left"/>
              <w:rPr>
                <w:rFonts w:ascii="Arial" w:hAnsi="Arial" w:cs="Arial"/>
                <w:b/>
                <w:bCs/>
                <w:sz w:val="16"/>
                <w:szCs w:val="16"/>
              </w:rPr>
            </w:pPr>
            <w:r w:rsidRPr="009777A0">
              <w:rPr>
                <w:rFonts w:ascii="Arial" w:hAnsi="Arial" w:cs="Arial"/>
                <w:b/>
                <w:bCs/>
                <w:sz w:val="16"/>
                <w:szCs w:val="16"/>
              </w:rPr>
              <w:t>Total additions</w:t>
            </w:r>
          </w:p>
        </w:tc>
        <w:tc>
          <w:tcPr>
            <w:tcW w:w="615" w:type="pct"/>
            <w:tcBorders>
              <w:top w:val="single" w:sz="4" w:space="0" w:color="auto"/>
              <w:left w:val="nil"/>
              <w:bottom w:val="nil"/>
              <w:right w:val="nil"/>
            </w:tcBorders>
            <w:shd w:val="clear" w:color="auto" w:fill="auto"/>
            <w:noWrap/>
            <w:vAlign w:val="bottom"/>
            <w:hideMark/>
          </w:tcPr>
          <w:p w14:paraId="30B2934F"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454 </w:t>
            </w:r>
          </w:p>
        </w:tc>
        <w:tc>
          <w:tcPr>
            <w:tcW w:w="645" w:type="pct"/>
            <w:tcBorders>
              <w:top w:val="single" w:sz="4" w:space="0" w:color="auto"/>
              <w:left w:val="nil"/>
              <w:bottom w:val="nil"/>
              <w:right w:val="nil"/>
            </w:tcBorders>
            <w:shd w:val="clear" w:color="auto" w:fill="auto"/>
            <w:noWrap/>
            <w:vAlign w:val="bottom"/>
            <w:hideMark/>
          </w:tcPr>
          <w:p w14:paraId="4DCA1943"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5,992 </w:t>
            </w:r>
          </w:p>
        </w:tc>
        <w:tc>
          <w:tcPr>
            <w:tcW w:w="717" w:type="pct"/>
            <w:tcBorders>
              <w:top w:val="single" w:sz="4" w:space="0" w:color="auto"/>
              <w:left w:val="nil"/>
              <w:bottom w:val="nil"/>
              <w:right w:val="nil"/>
            </w:tcBorders>
            <w:shd w:val="clear" w:color="auto" w:fill="auto"/>
            <w:noWrap/>
            <w:vAlign w:val="bottom"/>
            <w:hideMark/>
          </w:tcPr>
          <w:p w14:paraId="5D37F7D4"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4,117 </w:t>
            </w:r>
          </w:p>
        </w:tc>
        <w:tc>
          <w:tcPr>
            <w:tcW w:w="643" w:type="pct"/>
            <w:tcBorders>
              <w:top w:val="single" w:sz="4" w:space="0" w:color="auto"/>
              <w:left w:val="nil"/>
              <w:bottom w:val="nil"/>
              <w:right w:val="nil"/>
            </w:tcBorders>
            <w:shd w:val="clear" w:color="auto" w:fill="auto"/>
            <w:noWrap/>
            <w:vAlign w:val="bottom"/>
            <w:hideMark/>
          </w:tcPr>
          <w:p w14:paraId="472B6DB6"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10,563 </w:t>
            </w:r>
          </w:p>
        </w:tc>
      </w:tr>
      <w:tr w:rsidR="00AF51CE" w:rsidRPr="009777A0" w14:paraId="44F321FE" w14:textId="77777777" w:rsidTr="00E1326D">
        <w:trPr>
          <w:trHeight w:hRule="exact" w:val="225"/>
        </w:trPr>
        <w:tc>
          <w:tcPr>
            <w:tcW w:w="2380" w:type="pct"/>
            <w:tcBorders>
              <w:top w:val="nil"/>
              <w:left w:val="nil"/>
              <w:bottom w:val="nil"/>
              <w:right w:val="nil"/>
            </w:tcBorders>
            <w:shd w:val="clear" w:color="auto" w:fill="auto"/>
            <w:vAlign w:val="bottom"/>
            <w:hideMark/>
          </w:tcPr>
          <w:p w14:paraId="307D65DA" w14:textId="77777777" w:rsidR="00AF51CE" w:rsidRPr="009777A0" w:rsidRDefault="00AF51CE" w:rsidP="00B047B0">
            <w:pPr>
              <w:spacing w:after="0" w:line="240" w:lineRule="auto"/>
              <w:ind w:left="170"/>
              <w:jc w:val="left"/>
              <w:rPr>
                <w:rFonts w:ascii="Arial" w:hAnsi="Arial" w:cs="Arial"/>
                <w:b/>
                <w:bCs/>
                <w:sz w:val="16"/>
                <w:szCs w:val="16"/>
              </w:rPr>
            </w:pPr>
            <w:r w:rsidRPr="009777A0">
              <w:rPr>
                <w:rFonts w:ascii="Arial" w:hAnsi="Arial" w:cs="Arial"/>
                <w:b/>
                <w:bCs/>
                <w:sz w:val="16"/>
                <w:szCs w:val="16"/>
              </w:rPr>
              <w:t>Other movements</w:t>
            </w:r>
          </w:p>
        </w:tc>
        <w:tc>
          <w:tcPr>
            <w:tcW w:w="615" w:type="pct"/>
            <w:tcBorders>
              <w:top w:val="single" w:sz="4" w:space="0" w:color="auto"/>
              <w:left w:val="nil"/>
              <w:bottom w:val="nil"/>
              <w:right w:val="nil"/>
            </w:tcBorders>
            <w:shd w:val="clear" w:color="auto" w:fill="auto"/>
            <w:noWrap/>
            <w:vAlign w:val="bottom"/>
            <w:hideMark/>
          </w:tcPr>
          <w:p w14:paraId="55B91A9C"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w:t>
            </w:r>
          </w:p>
        </w:tc>
        <w:tc>
          <w:tcPr>
            <w:tcW w:w="645" w:type="pct"/>
            <w:tcBorders>
              <w:top w:val="single" w:sz="4" w:space="0" w:color="auto"/>
              <w:left w:val="nil"/>
              <w:bottom w:val="nil"/>
              <w:right w:val="nil"/>
            </w:tcBorders>
            <w:shd w:val="clear" w:color="auto" w:fill="auto"/>
            <w:noWrap/>
            <w:vAlign w:val="bottom"/>
            <w:hideMark/>
          </w:tcPr>
          <w:p w14:paraId="393EB846"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w:t>
            </w:r>
          </w:p>
        </w:tc>
        <w:tc>
          <w:tcPr>
            <w:tcW w:w="717" w:type="pct"/>
            <w:tcBorders>
              <w:top w:val="single" w:sz="4" w:space="0" w:color="auto"/>
              <w:left w:val="nil"/>
              <w:bottom w:val="nil"/>
              <w:right w:val="nil"/>
            </w:tcBorders>
            <w:shd w:val="clear" w:color="auto" w:fill="auto"/>
            <w:noWrap/>
            <w:vAlign w:val="bottom"/>
            <w:hideMark/>
          </w:tcPr>
          <w:p w14:paraId="36303AF5"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w:t>
            </w:r>
          </w:p>
        </w:tc>
        <w:tc>
          <w:tcPr>
            <w:tcW w:w="643" w:type="pct"/>
            <w:tcBorders>
              <w:top w:val="single" w:sz="4" w:space="0" w:color="auto"/>
              <w:left w:val="nil"/>
              <w:bottom w:val="nil"/>
              <w:right w:val="nil"/>
            </w:tcBorders>
            <w:shd w:val="clear" w:color="auto" w:fill="auto"/>
            <w:noWrap/>
            <w:vAlign w:val="bottom"/>
            <w:hideMark/>
          </w:tcPr>
          <w:p w14:paraId="7352A790"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w:t>
            </w:r>
          </w:p>
        </w:tc>
      </w:tr>
      <w:tr w:rsidR="00AF51CE" w:rsidRPr="009777A0" w14:paraId="153A0231" w14:textId="77777777" w:rsidTr="00E1326D">
        <w:trPr>
          <w:trHeight w:hRule="exact" w:val="225"/>
        </w:trPr>
        <w:tc>
          <w:tcPr>
            <w:tcW w:w="2380" w:type="pct"/>
            <w:tcBorders>
              <w:top w:val="nil"/>
              <w:left w:val="nil"/>
              <w:bottom w:val="nil"/>
              <w:right w:val="nil"/>
            </w:tcBorders>
            <w:shd w:val="clear" w:color="auto" w:fill="auto"/>
            <w:vAlign w:val="bottom"/>
            <w:hideMark/>
          </w:tcPr>
          <w:p w14:paraId="3E6BEFA8" w14:textId="77777777" w:rsidR="00AF51CE" w:rsidRPr="009777A0" w:rsidRDefault="00AF51CE" w:rsidP="00B047B0">
            <w:pPr>
              <w:spacing w:after="0" w:line="240" w:lineRule="auto"/>
              <w:ind w:left="340"/>
              <w:jc w:val="left"/>
              <w:rPr>
                <w:rFonts w:ascii="Arial" w:hAnsi="Arial" w:cs="Arial"/>
                <w:sz w:val="16"/>
                <w:szCs w:val="16"/>
              </w:rPr>
            </w:pPr>
            <w:r w:rsidRPr="009777A0">
              <w:rPr>
                <w:rFonts w:ascii="Arial" w:hAnsi="Arial" w:cs="Arial"/>
                <w:sz w:val="16"/>
                <w:szCs w:val="16"/>
              </w:rPr>
              <w:t>Depreciation/amortisation expense</w:t>
            </w:r>
          </w:p>
        </w:tc>
        <w:tc>
          <w:tcPr>
            <w:tcW w:w="615" w:type="pct"/>
            <w:tcBorders>
              <w:top w:val="nil"/>
              <w:left w:val="nil"/>
              <w:bottom w:val="nil"/>
              <w:right w:val="nil"/>
            </w:tcBorders>
            <w:shd w:val="clear" w:color="auto" w:fill="auto"/>
            <w:noWrap/>
            <w:vAlign w:val="bottom"/>
            <w:hideMark/>
          </w:tcPr>
          <w:p w14:paraId="4DD5C677"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(2,551)</w:t>
            </w:r>
          </w:p>
        </w:tc>
        <w:tc>
          <w:tcPr>
            <w:tcW w:w="645" w:type="pct"/>
            <w:tcBorders>
              <w:top w:val="nil"/>
              <w:left w:val="nil"/>
              <w:bottom w:val="nil"/>
              <w:right w:val="nil"/>
            </w:tcBorders>
            <w:shd w:val="clear" w:color="auto" w:fill="auto"/>
            <w:noWrap/>
            <w:vAlign w:val="bottom"/>
            <w:hideMark/>
          </w:tcPr>
          <w:p w14:paraId="1D2B932E"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(2,293)</w:t>
            </w:r>
          </w:p>
        </w:tc>
        <w:tc>
          <w:tcPr>
            <w:tcW w:w="717" w:type="pct"/>
            <w:tcBorders>
              <w:top w:val="nil"/>
              <w:left w:val="nil"/>
              <w:bottom w:val="nil"/>
              <w:right w:val="nil"/>
            </w:tcBorders>
            <w:shd w:val="clear" w:color="auto" w:fill="auto"/>
            <w:noWrap/>
            <w:vAlign w:val="bottom"/>
            <w:hideMark/>
          </w:tcPr>
          <w:p w14:paraId="2BBA1E49"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(2,723)</w:t>
            </w:r>
          </w:p>
        </w:tc>
        <w:tc>
          <w:tcPr>
            <w:tcW w:w="643" w:type="pct"/>
            <w:tcBorders>
              <w:top w:val="nil"/>
              <w:left w:val="nil"/>
              <w:bottom w:val="nil"/>
              <w:right w:val="nil"/>
            </w:tcBorders>
            <w:shd w:val="clear" w:color="auto" w:fill="auto"/>
            <w:noWrap/>
            <w:vAlign w:val="bottom"/>
            <w:hideMark/>
          </w:tcPr>
          <w:p w14:paraId="1E289071"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(7,567)</w:t>
            </w:r>
          </w:p>
        </w:tc>
      </w:tr>
      <w:tr w:rsidR="00AF51CE" w:rsidRPr="009777A0" w14:paraId="6A3BA7EE" w14:textId="77777777" w:rsidTr="00E1326D">
        <w:trPr>
          <w:trHeight w:hRule="exact" w:val="450"/>
        </w:trPr>
        <w:tc>
          <w:tcPr>
            <w:tcW w:w="2380" w:type="pct"/>
            <w:tcBorders>
              <w:top w:val="nil"/>
              <w:left w:val="nil"/>
              <w:bottom w:val="nil"/>
              <w:right w:val="nil"/>
            </w:tcBorders>
            <w:shd w:val="clear" w:color="auto" w:fill="auto"/>
            <w:vAlign w:val="bottom"/>
            <w:hideMark/>
          </w:tcPr>
          <w:p w14:paraId="6D72BBAF" w14:textId="77777777" w:rsidR="00AF51CE" w:rsidRPr="009777A0" w:rsidRDefault="00AF51CE" w:rsidP="00B047B0">
            <w:pPr>
              <w:spacing w:after="0" w:line="240" w:lineRule="auto"/>
              <w:ind w:left="340"/>
              <w:jc w:val="left"/>
              <w:rPr>
                <w:rFonts w:ascii="Arial" w:hAnsi="Arial" w:cs="Arial"/>
                <w:sz w:val="16"/>
                <w:szCs w:val="16"/>
              </w:rPr>
            </w:pPr>
            <w:r w:rsidRPr="009777A0">
              <w:rPr>
                <w:rFonts w:ascii="Arial" w:hAnsi="Arial" w:cs="Arial"/>
                <w:sz w:val="16"/>
                <w:szCs w:val="16"/>
              </w:rPr>
              <w:t xml:space="preserve">Depreciation/amortisation on </w:t>
            </w:r>
            <w:r w:rsidRPr="009777A0">
              <w:rPr>
                <w:rFonts w:ascii="Arial" w:hAnsi="Arial" w:cs="Arial"/>
                <w:sz w:val="16"/>
                <w:szCs w:val="16"/>
              </w:rPr>
              <w:br/>
              <w:t xml:space="preserve"> ROU assets</w:t>
            </w:r>
          </w:p>
        </w:tc>
        <w:tc>
          <w:tcPr>
            <w:tcW w:w="615" w:type="pct"/>
            <w:tcBorders>
              <w:top w:val="nil"/>
              <w:left w:val="nil"/>
              <w:bottom w:val="nil"/>
              <w:right w:val="nil"/>
            </w:tcBorders>
            <w:shd w:val="clear" w:color="auto" w:fill="auto"/>
            <w:noWrap/>
            <w:vAlign w:val="bottom"/>
            <w:hideMark/>
          </w:tcPr>
          <w:p w14:paraId="65971704"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(6,886)</w:t>
            </w:r>
          </w:p>
        </w:tc>
        <w:tc>
          <w:tcPr>
            <w:tcW w:w="645" w:type="pct"/>
            <w:tcBorders>
              <w:top w:val="nil"/>
              <w:left w:val="nil"/>
              <w:bottom w:val="nil"/>
              <w:right w:val="nil"/>
            </w:tcBorders>
            <w:shd w:val="clear" w:color="auto" w:fill="auto"/>
            <w:noWrap/>
            <w:vAlign w:val="bottom"/>
            <w:hideMark/>
          </w:tcPr>
          <w:p w14:paraId="705AEAC3"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(98)</w:t>
            </w:r>
          </w:p>
        </w:tc>
        <w:tc>
          <w:tcPr>
            <w:tcW w:w="717" w:type="pct"/>
            <w:tcBorders>
              <w:top w:val="nil"/>
              <w:left w:val="nil"/>
              <w:bottom w:val="nil"/>
              <w:right w:val="nil"/>
            </w:tcBorders>
            <w:shd w:val="clear" w:color="auto" w:fill="auto"/>
            <w:noWrap/>
            <w:vAlign w:val="bottom"/>
            <w:hideMark/>
          </w:tcPr>
          <w:p w14:paraId="6AED33C6" w14:textId="77777777" w:rsidR="00AF51CE" w:rsidRPr="009777A0" w:rsidRDefault="00AF51CE" w:rsidP="00E1326D">
            <w:pPr>
              <w:spacing w:after="0" w:line="240" w:lineRule="auto"/>
              <w:jc w:val="right"/>
              <w:rPr>
                <w:rFonts w:ascii="Arial" w:hAnsi="Arial" w:cs="Arial"/>
                <w:sz w:val="16"/>
                <w:szCs w:val="16"/>
              </w:rPr>
            </w:pPr>
            <w:r>
              <w:rPr>
                <w:rFonts w:ascii="Arial" w:hAnsi="Arial" w:cs="Arial"/>
                <w:sz w:val="16"/>
                <w:szCs w:val="16"/>
              </w:rPr>
              <w:noBreakHyphen/>
            </w:r>
            <w:r w:rsidRPr="009777A0">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28E8135D"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(6,984)</w:t>
            </w:r>
          </w:p>
        </w:tc>
      </w:tr>
      <w:tr w:rsidR="00AF51CE" w:rsidRPr="009777A0" w14:paraId="08E235F5" w14:textId="77777777" w:rsidTr="00E1326D">
        <w:trPr>
          <w:trHeight w:hRule="exact" w:val="225"/>
        </w:trPr>
        <w:tc>
          <w:tcPr>
            <w:tcW w:w="2380" w:type="pct"/>
            <w:tcBorders>
              <w:top w:val="nil"/>
              <w:left w:val="nil"/>
              <w:bottom w:val="single" w:sz="4" w:space="0" w:color="auto"/>
              <w:right w:val="nil"/>
            </w:tcBorders>
            <w:shd w:val="clear" w:color="auto" w:fill="auto"/>
            <w:vAlign w:val="bottom"/>
            <w:hideMark/>
          </w:tcPr>
          <w:p w14:paraId="0DA64ACD" w14:textId="77777777" w:rsidR="00AF51CE" w:rsidRPr="009777A0" w:rsidRDefault="00AF51CE" w:rsidP="00B047B0">
            <w:pPr>
              <w:spacing w:after="0" w:line="240" w:lineRule="auto"/>
              <w:ind w:left="170"/>
              <w:jc w:val="left"/>
              <w:rPr>
                <w:rFonts w:ascii="Arial" w:hAnsi="Arial" w:cs="Arial"/>
                <w:b/>
                <w:bCs/>
                <w:sz w:val="16"/>
                <w:szCs w:val="16"/>
              </w:rPr>
            </w:pPr>
            <w:r w:rsidRPr="009777A0">
              <w:rPr>
                <w:rFonts w:ascii="Arial" w:hAnsi="Arial" w:cs="Arial"/>
                <w:b/>
                <w:bCs/>
                <w:sz w:val="16"/>
                <w:szCs w:val="16"/>
              </w:rPr>
              <w:t>Total other movements</w:t>
            </w:r>
          </w:p>
        </w:tc>
        <w:tc>
          <w:tcPr>
            <w:tcW w:w="615" w:type="pct"/>
            <w:tcBorders>
              <w:top w:val="single" w:sz="4" w:space="0" w:color="auto"/>
              <w:left w:val="nil"/>
              <w:bottom w:val="single" w:sz="4" w:space="0" w:color="auto"/>
              <w:right w:val="nil"/>
            </w:tcBorders>
            <w:shd w:val="clear" w:color="auto" w:fill="auto"/>
            <w:noWrap/>
            <w:vAlign w:val="bottom"/>
            <w:hideMark/>
          </w:tcPr>
          <w:p w14:paraId="3F905F2F"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(9,437)</w:t>
            </w:r>
          </w:p>
        </w:tc>
        <w:tc>
          <w:tcPr>
            <w:tcW w:w="645" w:type="pct"/>
            <w:tcBorders>
              <w:top w:val="single" w:sz="4" w:space="0" w:color="auto"/>
              <w:left w:val="nil"/>
              <w:bottom w:val="single" w:sz="4" w:space="0" w:color="auto"/>
              <w:right w:val="nil"/>
            </w:tcBorders>
            <w:shd w:val="clear" w:color="auto" w:fill="auto"/>
            <w:noWrap/>
            <w:vAlign w:val="bottom"/>
            <w:hideMark/>
          </w:tcPr>
          <w:p w14:paraId="20A05735"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(2,391)</w:t>
            </w:r>
          </w:p>
        </w:tc>
        <w:tc>
          <w:tcPr>
            <w:tcW w:w="717" w:type="pct"/>
            <w:tcBorders>
              <w:top w:val="single" w:sz="4" w:space="0" w:color="auto"/>
              <w:left w:val="nil"/>
              <w:bottom w:val="single" w:sz="4" w:space="0" w:color="auto"/>
              <w:right w:val="nil"/>
            </w:tcBorders>
            <w:shd w:val="clear" w:color="auto" w:fill="auto"/>
            <w:noWrap/>
            <w:vAlign w:val="bottom"/>
            <w:hideMark/>
          </w:tcPr>
          <w:p w14:paraId="423E4A85"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(2,723)</w:t>
            </w:r>
          </w:p>
        </w:tc>
        <w:tc>
          <w:tcPr>
            <w:tcW w:w="643" w:type="pct"/>
            <w:tcBorders>
              <w:top w:val="single" w:sz="4" w:space="0" w:color="auto"/>
              <w:left w:val="nil"/>
              <w:bottom w:val="single" w:sz="4" w:space="0" w:color="auto"/>
              <w:right w:val="nil"/>
            </w:tcBorders>
            <w:shd w:val="clear" w:color="auto" w:fill="auto"/>
            <w:noWrap/>
            <w:vAlign w:val="bottom"/>
            <w:hideMark/>
          </w:tcPr>
          <w:p w14:paraId="6ABDA7FB"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(14,551)</w:t>
            </w:r>
          </w:p>
        </w:tc>
      </w:tr>
      <w:tr w:rsidR="00AF51CE" w:rsidRPr="009777A0" w14:paraId="1E3DC3CA" w14:textId="77777777" w:rsidTr="00E1326D">
        <w:trPr>
          <w:trHeight w:hRule="exact" w:val="225"/>
        </w:trPr>
        <w:tc>
          <w:tcPr>
            <w:tcW w:w="2380" w:type="pct"/>
            <w:tcBorders>
              <w:top w:val="nil"/>
              <w:left w:val="nil"/>
              <w:bottom w:val="nil"/>
              <w:right w:val="nil"/>
            </w:tcBorders>
            <w:shd w:val="clear" w:color="auto" w:fill="auto"/>
            <w:vAlign w:val="bottom"/>
            <w:hideMark/>
          </w:tcPr>
          <w:p w14:paraId="693CAF73" w14:textId="77777777" w:rsidR="00AF51CE" w:rsidRPr="009777A0" w:rsidRDefault="00AF51CE" w:rsidP="00B047B0">
            <w:pPr>
              <w:spacing w:after="0" w:line="240" w:lineRule="auto"/>
              <w:ind w:left="170"/>
              <w:jc w:val="left"/>
              <w:rPr>
                <w:rFonts w:ascii="Arial" w:hAnsi="Arial" w:cs="Arial"/>
                <w:b/>
                <w:bCs/>
                <w:sz w:val="16"/>
                <w:szCs w:val="16"/>
              </w:rPr>
            </w:pPr>
          </w:p>
        </w:tc>
        <w:tc>
          <w:tcPr>
            <w:tcW w:w="615" w:type="pct"/>
            <w:tcBorders>
              <w:top w:val="nil"/>
              <w:left w:val="nil"/>
              <w:bottom w:val="nil"/>
              <w:right w:val="nil"/>
            </w:tcBorders>
            <w:shd w:val="clear" w:color="auto" w:fill="auto"/>
            <w:noWrap/>
            <w:vAlign w:val="bottom"/>
            <w:hideMark/>
          </w:tcPr>
          <w:p w14:paraId="5823B880" w14:textId="77777777" w:rsidR="00AF51CE" w:rsidRPr="009777A0" w:rsidRDefault="00AF51CE" w:rsidP="00E1326D">
            <w:pPr>
              <w:spacing w:after="0" w:line="240" w:lineRule="auto"/>
              <w:ind w:firstLineChars="100" w:firstLine="200"/>
              <w:jc w:val="right"/>
              <w:rPr>
                <w:rFonts w:ascii="Times New Roman" w:hAnsi="Times New Roman"/>
              </w:rPr>
            </w:pPr>
          </w:p>
        </w:tc>
        <w:tc>
          <w:tcPr>
            <w:tcW w:w="645" w:type="pct"/>
            <w:tcBorders>
              <w:top w:val="nil"/>
              <w:left w:val="nil"/>
              <w:bottom w:val="nil"/>
              <w:right w:val="nil"/>
            </w:tcBorders>
            <w:shd w:val="clear" w:color="auto" w:fill="auto"/>
            <w:noWrap/>
            <w:vAlign w:val="bottom"/>
            <w:hideMark/>
          </w:tcPr>
          <w:p w14:paraId="6D69EBA7" w14:textId="77777777" w:rsidR="00AF51CE" w:rsidRPr="009777A0" w:rsidRDefault="00AF51CE" w:rsidP="00E1326D">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138247C1" w14:textId="77777777" w:rsidR="00AF51CE" w:rsidRPr="009777A0" w:rsidRDefault="00AF51CE" w:rsidP="00E1326D">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080761C0" w14:textId="77777777" w:rsidR="00AF51CE" w:rsidRPr="009777A0" w:rsidRDefault="00AF51CE" w:rsidP="00E1326D">
            <w:pPr>
              <w:spacing w:after="0" w:line="240" w:lineRule="auto"/>
              <w:jc w:val="right"/>
              <w:rPr>
                <w:rFonts w:ascii="Times New Roman" w:hAnsi="Times New Roman"/>
              </w:rPr>
            </w:pPr>
          </w:p>
        </w:tc>
      </w:tr>
      <w:tr w:rsidR="00AF51CE" w:rsidRPr="009777A0" w14:paraId="2DB6CFDE" w14:textId="77777777" w:rsidTr="00E1326D">
        <w:trPr>
          <w:trHeight w:hRule="exact" w:val="255"/>
        </w:trPr>
        <w:tc>
          <w:tcPr>
            <w:tcW w:w="2380" w:type="pct"/>
            <w:tcBorders>
              <w:top w:val="nil"/>
              <w:left w:val="nil"/>
              <w:bottom w:val="nil"/>
              <w:right w:val="nil"/>
            </w:tcBorders>
            <w:shd w:val="clear" w:color="auto" w:fill="auto"/>
            <w:noWrap/>
            <w:vAlign w:val="bottom"/>
            <w:hideMark/>
          </w:tcPr>
          <w:p w14:paraId="428CE956" w14:textId="77777777" w:rsidR="00AF51CE" w:rsidRPr="009777A0" w:rsidRDefault="00AF51CE" w:rsidP="00B047B0">
            <w:pPr>
              <w:spacing w:after="0" w:line="240" w:lineRule="auto"/>
              <w:jc w:val="left"/>
              <w:rPr>
                <w:rFonts w:ascii="Times New Roman" w:hAnsi="Times New Roman"/>
              </w:rPr>
            </w:pPr>
          </w:p>
        </w:tc>
        <w:tc>
          <w:tcPr>
            <w:tcW w:w="615" w:type="pct"/>
            <w:tcBorders>
              <w:top w:val="nil"/>
              <w:left w:val="nil"/>
              <w:bottom w:val="nil"/>
              <w:right w:val="nil"/>
            </w:tcBorders>
            <w:shd w:val="clear" w:color="auto" w:fill="auto"/>
            <w:noWrap/>
            <w:vAlign w:val="bottom"/>
            <w:hideMark/>
          </w:tcPr>
          <w:p w14:paraId="32E050A0" w14:textId="77777777" w:rsidR="00AF51CE" w:rsidRPr="009777A0" w:rsidRDefault="00AF51CE" w:rsidP="00E1326D">
            <w:pPr>
              <w:spacing w:after="0" w:line="240" w:lineRule="auto"/>
              <w:jc w:val="right"/>
              <w:rPr>
                <w:rFonts w:ascii="Times New Roman" w:hAnsi="Times New Roman"/>
              </w:rPr>
            </w:pPr>
          </w:p>
        </w:tc>
        <w:tc>
          <w:tcPr>
            <w:tcW w:w="645" w:type="pct"/>
            <w:tcBorders>
              <w:top w:val="nil"/>
              <w:left w:val="nil"/>
              <w:bottom w:val="nil"/>
              <w:right w:val="nil"/>
            </w:tcBorders>
            <w:shd w:val="clear" w:color="auto" w:fill="auto"/>
            <w:noWrap/>
            <w:vAlign w:val="bottom"/>
            <w:hideMark/>
          </w:tcPr>
          <w:p w14:paraId="6281CF6F" w14:textId="77777777" w:rsidR="00AF51CE" w:rsidRPr="009777A0" w:rsidRDefault="00AF51CE" w:rsidP="00E1326D">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28FFAFD7" w14:textId="77777777" w:rsidR="00AF51CE" w:rsidRPr="009777A0" w:rsidRDefault="00AF51CE" w:rsidP="00E1326D">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74098EC3" w14:textId="77777777" w:rsidR="00AF51CE" w:rsidRPr="009777A0" w:rsidRDefault="00AF51CE" w:rsidP="00E1326D">
            <w:pPr>
              <w:spacing w:after="0" w:line="240" w:lineRule="auto"/>
              <w:jc w:val="right"/>
              <w:rPr>
                <w:rFonts w:ascii="Times New Roman" w:hAnsi="Times New Roman"/>
              </w:rPr>
            </w:pPr>
          </w:p>
        </w:tc>
      </w:tr>
      <w:tr w:rsidR="00AF51CE" w:rsidRPr="009777A0" w14:paraId="5A4DF7D5" w14:textId="77777777" w:rsidTr="00E1326D">
        <w:trPr>
          <w:trHeight w:hRule="exact" w:val="1105"/>
        </w:trPr>
        <w:tc>
          <w:tcPr>
            <w:tcW w:w="2380" w:type="pct"/>
            <w:tcBorders>
              <w:top w:val="single" w:sz="4" w:space="0" w:color="auto"/>
              <w:left w:val="nil"/>
              <w:bottom w:val="nil"/>
              <w:right w:val="nil"/>
            </w:tcBorders>
            <w:shd w:val="clear" w:color="auto" w:fill="auto"/>
            <w:noWrap/>
            <w:vAlign w:val="bottom"/>
            <w:hideMark/>
          </w:tcPr>
          <w:p w14:paraId="59514965" w14:textId="77777777" w:rsidR="00AF51CE" w:rsidRPr="009777A0" w:rsidRDefault="00AF51CE" w:rsidP="00B047B0">
            <w:pPr>
              <w:spacing w:after="0" w:line="240" w:lineRule="auto"/>
              <w:jc w:val="left"/>
              <w:rPr>
                <w:rFonts w:ascii="Arial" w:hAnsi="Arial" w:cs="Arial"/>
                <w:sz w:val="16"/>
                <w:szCs w:val="16"/>
              </w:rPr>
            </w:pPr>
            <w:r w:rsidRPr="009777A0">
              <w:rPr>
                <w:rFonts w:ascii="Arial" w:hAnsi="Arial" w:cs="Arial"/>
                <w:sz w:val="16"/>
                <w:szCs w:val="16"/>
              </w:rPr>
              <w:t> </w:t>
            </w:r>
          </w:p>
        </w:tc>
        <w:tc>
          <w:tcPr>
            <w:tcW w:w="615" w:type="pct"/>
            <w:tcBorders>
              <w:top w:val="single" w:sz="4" w:space="0" w:color="auto"/>
              <w:left w:val="nil"/>
              <w:bottom w:val="single" w:sz="4" w:space="0" w:color="auto"/>
              <w:right w:val="nil"/>
            </w:tcBorders>
            <w:shd w:val="clear" w:color="auto" w:fill="auto"/>
            <w:vAlign w:val="bottom"/>
            <w:hideMark/>
          </w:tcPr>
          <w:p w14:paraId="1E79880D"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Buildings</w:t>
            </w:r>
            <w:r w:rsidRPr="009777A0">
              <w:rPr>
                <w:rFonts w:ascii="Arial" w:hAnsi="Arial" w:cs="Arial"/>
                <w:sz w:val="16"/>
                <w:szCs w:val="16"/>
              </w:rPr>
              <w:br/>
            </w:r>
            <w:r w:rsidRPr="009777A0">
              <w:rPr>
                <w:rFonts w:ascii="Arial" w:hAnsi="Arial" w:cs="Arial"/>
                <w:sz w:val="16"/>
                <w:szCs w:val="16"/>
              </w:rPr>
              <w:br/>
            </w:r>
            <w:r w:rsidRPr="009777A0">
              <w:rPr>
                <w:rFonts w:ascii="Arial" w:hAnsi="Arial" w:cs="Arial"/>
                <w:sz w:val="16"/>
                <w:szCs w:val="16"/>
              </w:rPr>
              <w:br/>
            </w:r>
            <w:r w:rsidRPr="009777A0">
              <w:rPr>
                <w:rFonts w:ascii="Arial" w:hAnsi="Arial" w:cs="Arial"/>
                <w:sz w:val="16"/>
                <w:szCs w:val="16"/>
              </w:rPr>
              <w:br/>
              <w:t>$</w:t>
            </w:r>
            <w:r>
              <w:rPr>
                <w:rFonts w:ascii="Arial" w:hAnsi="Arial" w:cs="Arial"/>
                <w:sz w:val="16"/>
                <w:szCs w:val="16"/>
              </w:rPr>
              <w:t>’</w:t>
            </w:r>
            <w:r w:rsidRPr="009777A0">
              <w:rPr>
                <w:rFonts w:ascii="Arial" w:hAnsi="Arial" w:cs="Arial"/>
                <w:sz w:val="16"/>
                <w:szCs w:val="16"/>
              </w:rPr>
              <w:t>000</w:t>
            </w:r>
          </w:p>
        </w:tc>
        <w:tc>
          <w:tcPr>
            <w:tcW w:w="645" w:type="pct"/>
            <w:tcBorders>
              <w:top w:val="single" w:sz="4" w:space="0" w:color="auto"/>
              <w:left w:val="nil"/>
              <w:bottom w:val="single" w:sz="4" w:space="0" w:color="auto"/>
              <w:right w:val="nil"/>
            </w:tcBorders>
            <w:shd w:val="clear" w:color="auto" w:fill="auto"/>
            <w:vAlign w:val="bottom"/>
            <w:hideMark/>
          </w:tcPr>
          <w:p w14:paraId="376524D4"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Other</w:t>
            </w:r>
            <w:r w:rsidRPr="009777A0">
              <w:rPr>
                <w:rFonts w:ascii="Arial" w:hAnsi="Arial" w:cs="Arial"/>
                <w:sz w:val="16"/>
                <w:szCs w:val="16"/>
              </w:rPr>
              <w:br/>
              <w:t>property,</w:t>
            </w:r>
            <w:r w:rsidRPr="009777A0">
              <w:rPr>
                <w:rFonts w:ascii="Arial" w:hAnsi="Arial" w:cs="Arial"/>
                <w:sz w:val="16"/>
                <w:szCs w:val="16"/>
              </w:rPr>
              <w:br/>
              <w:t>plant and</w:t>
            </w:r>
            <w:r w:rsidRPr="009777A0">
              <w:rPr>
                <w:rFonts w:ascii="Arial" w:hAnsi="Arial" w:cs="Arial"/>
                <w:sz w:val="16"/>
                <w:szCs w:val="16"/>
              </w:rPr>
              <w:br/>
              <w:t>equipment</w:t>
            </w:r>
            <w:r w:rsidRPr="009777A0">
              <w:rPr>
                <w:rFonts w:ascii="Arial" w:hAnsi="Arial" w:cs="Arial"/>
                <w:sz w:val="16"/>
                <w:szCs w:val="16"/>
              </w:rPr>
              <w:br/>
              <w:t>$</w:t>
            </w:r>
            <w:r>
              <w:rPr>
                <w:rFonts w:ascii="Arial" w:hAnsi="Arial" w:cs="Arial"/>
                <w:sz w:val="16"/>
                <w:szCs w:val="16"/>
              </w:rPr>
              <w:t>’</w:t>
            </w:r>
            <w:r w:rsidRPr="009777A0">
              <w:rPr>
                <w:rFonts w:ascii="Arial" w:hAnsi="Arial" w:cs="Arial"/>
                <w:sz w:val="16"/>
                <w:szCs w:val="16"/>
              </w:rPr>
              <w:t>000</w:t>
            </w:r>
          </w:p>
        </w:tc>
        <w:tc>
          <w:tcPr>
            <w:tcW w:w="717" w:type="pct"/>
            <w:tcBorders>
              <w:top w:val="single" w:sz="4" w:space="0" w:color="auto"/>
              <w:left w:val="nil"/>
              <w:bottom w:val="single" w:sz="4" w:space="0" w:color="auto"/>
              <w:right w:val="nil"/>
            </w:tcBorders>
            <w:shd w:val="clear" w:color="auto" w:fill="auto"/>
            <w:vAlign w:val="bottom"/>
            <w:hideMark/>
          </w:tcPr>
          <w:p w14:paraId="3E42A525"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Computer</w:t>
            </w:r>
            <w:r w:rsidRPr="009777A0">
              <w:rPr>
                <w:rFonts w:ascii="Arial" w:hAnsi="Arial" w:cs="Arial"/>
                <w:sz w:val="16"/>
                <w:szCs w:val="16"/>
              </w:rPr>
              <w:br/>
              <w:t>software</w:t>
            </w:r>
            <w:r w:rsidRPr="009777A0">
              <w:rPr>
                <w:rFonts w:ascii="Arial" w:hAnsi="Arial" w:cs="Arial"/>
                <w:sz w:val="16"/>
                <w:szCs w:val="16"/>
              </w:rPr>
              <w:br/>
              <w:t>and</w:t>
            </w:r>
            <w:r w:rsidRPr="009777A0">
              <w:rPr>
                <w:rFonts w:ascii="Arial" w:hAnsi="Arial" w:cs="Arial"/>
                <w:sz w:val="16"/>
                <w:szCs w:val="16"/>
              </w:rPr>
              <w:br/>
              <w:t>intangibles</w:t>
            </w:r>
            <w:r w:rsidRPr="009777A0">
              <w:rPr>
                <w:rFonts w:ascii="Arial" w:hAnsi="Arial" w:cs="Arial"/>
                <w:sz w:val="16"/>
                <w:szCs w:val="16"/>
              </w:rPr>
              <w:br/>
              <w:t>$</w:t>
            </w:r>
            <w:r>
              <w:rPr>
                <w:rFonts w:ascii="Arial" w:hAnsi="Arial" w:cs="Arial"/>
                <w:sz w:val="16"/>
                <w:szCs w:val="16"/>
              </w:rPr>
              <w:t>’</w:t>
            </w:r>
            <w:r w:rsidRPr="009777A0">
              <w:rPr>
                <w:rFonts w:ascii="Arial" w:hAnsi="Arial" w:cs="Arial"/>
                <w:sz w:val="16"/>
                <w:szCs w:val="16"/>
              </w:rPr>
              <w:t>000</w:t>
            </w:r>
          </w:p>
        </w:tc>
        <w:tc>
          <w:tcPr>
            <w:tcW w:w="643" w:type="pct"/>
            <w:tcBorders>
              <w:top w:val="single" w:sz="4" w:space="0" w:color="auto"/>
              <w:left w:val="nil"/>
              <w:bottom w:val="single" w:sz="4" w:space="0" w:color="auto"/>
              <w:right w:val="nil"/>
            </w:tcBorders>
            <w:shd w:val="clear" w:color="auto" w:fill="auto"/>
            <w:vAlign w:val="bottom"/>
            <w:hideMark/>
          </w:tcPr>
          <w:p w14:paraId="1DC644E6"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Total</w:t>
            </w:r>
            <w:r w:rsidRPr="009777A0">
              <w:rPr>
                <w:rFonts w:ascii="Arial" w:hAnsi="Arial" w:cs="Arial"/>
                <w:sz w:val="16"/>
                <w:szCs w:val="16"/>
              </w:rPr>
              <w:br/>
            </w:r>
            <w:r w:rsidRPr="009777A0">
              <w:rPr>
                <w:rFonts w:ascii="Arial" w:hAnsi="Arial" w:cs="Arial"/>
                <w:sz w:val="16"/>
                <w:szCs w:val="16"/>
              </w:rPr>
              <w:br/>
            </w:r>
            <w:r w:rsidRPr="009777A0">
              <w:rPr>
                <w:rFonts w:ascii="Arial" w:hAnsi="Arial" w:cs="Arial"/>
                <w:sz w:val="16"/>
                <w:szCs w:val="16"/>
              </w:rPr>
              <w:br/>
            </w:r>
            <w:r w:rsidRPr="009777A0">
              <w:rPr>
                <w:rFonts w:ascii="Arial" w:hAnsi="Arial" w:cs="Arial"/>
                <w:sz w:val="16"/>
                <w:szCs w:val="16"/>
              </w:rPr>
              <w:br/>
              <w:t>$</w:t>
            </w:r>
            <w:r>
              <w:rPr>
                <w:rFonts w:ascii="Arial" w:hAnsi="Arial" w:cs="Arial"/>
                <w:sz w:val="16"/>
                <w:szCs w:val="16"/>
              </w:rPr>
              <w:t>’</w:t>
            </w:r>
            <w:r w:rsidRPr="009777A0">
              <w:rPr>
                <w:rFonts w:ascii="Arial" w:hAnsi="Arial" w:cs="Arial"/>
                <w:sz w:val="16"/>
                <w:szCs w:val="16"/>
              </w:rPr>
              <w:t>000</w:t>
            </w:r>
          </w:p>
        </w:tc>
      </w:tr>
      <w:tr w:rsidR="00AF51CE" w:rsidRPr="009777A0" w14:paraId="25A0C327" w14:textId="77777777" w:rsidTr="00E1326D">
        <w:trPr>
          <w:trHeight w:hRule="exact" w:val="225"/>
        </w:trPr>
        <w:tc>
          <w:tcPr>
            <w:tcW w:w="2380" w:type="pct"/>
            <w:tcBorders>
              <w:top w:val="nil"/>
              <w:left w:val="nil"/>
              <w:bottom w:val="nil"/>
              <w:right w:val="nil"/>
            </w:tcBorders>
            <w:shd w:val="clear" w:color="auto" w:fill="auto"/>
            <w:vAlign w:val="bottom"/>
            <w:hideMark/>
          </w:tcPr>
          <w:p w14:paraId="7C297CC5" w14:textId="77777777" w:rsidR="00AF51CE" w:rsidRPr="009777A0" w:rsidRDefault="00AF51CE" w:rsidP="00B047B0">
            <w:pPr>
              <w:spacing w:after="0" w:line="240" w:lineRule="auto"/>
              <w:jc w:val="left"/>
              <w:rPr>
                <w:rFonts w:ascii="Arial" w:hAnsi="Arial" w:cs="Arial"/>
                <w:b/>
                <w:bCs/>
                <w:sz w:val="16"/>
                <w:szCs w:val="16"/>
              </w:rPr>
            </w:pPr>
            <w:r w:rsidRPr="009777A0">
              <w:rPr>
                <w:rFonts w:ascii="Arial" w:hAnsi="Arial" w:cs="Arial"/>
                <w:b/>
                <w:bCs/>
                <w:sz w:val="16"/>
                <w:szCs w:val="16"/>
              </w:rPr>
              <w:t>As at 30 June 2022</w:t>
            </w:r>
          </w:p>
        </w:tc>
        <w:tc>
          <w:tcPr>
            <w:tcW w:w="615" w:type="pct"/>
            <w:tcBorders>
              <w:top w:val="nil"/>
              <w:left w:val="nil"/>
              <w:bottom w:val="nil"/>
              <w:right w:val="nil"/>
            </w:tcBorders>
            <w:shd w:val="clear" w:color="auto" w:fill="auto"/>
            <w:noWrap/>
            <w:vAlign w:val="bottom"/>
            <w:hideMark/>
          </w:tcPr>
          <w:p w14:paraId="5EA47BF7" w14:textId="77777777" w:rsidR="00AF51CE" w:rsidRPr="009777A0" w:rsidRDefault="00AF51CE" w:rsidP="00E1326D">
            <w:pPr>
              <w:spacing w:after="0" w:line="240" w:lineRule="auto"/>
              <w:jc w:val="righ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673489DF" w14:textId="77777777" w:rsidR="00AF51CE" w:rsidRPr="009777A0" w:rsidRDefault="00AF51CE" w:rsidP="00E1326D">
            <w:pPr>
              <w:spacing w:after="0" w:line="240" w:lineRule="auto"/>
              <w:jc w:val="right"/>
              <w:rPr>
                <w:rFonts w:ascii="Times New Roman" w:hAnsi="Times New Roman"/>
              </w:rPr>
            </w:pPr>
          </w:p>
        </w:tc>
        <w:tc>
          <w:tcPr>
            <w:tcW w:w="717" w:type="pct"/>
            <w:tcBorders>
              <w:top w:val="nil"/>
              <w:left w:val="nil"/>
              <w:bottom w:val="nil"/>
              <w:right w:val="nil"/>
            </w:tcBorders>
            <w:shd w:val="clear" w:color="auto" w:fill="auto"/>
            <w:noWrap/>
            <w:vAlign w:val="bottom"/>
            <w:hideMark/>
          </w:tcPr>
          <w:p w14:paraId="659A135D" w14:textId="77777777" w:rsidR="00AF51CE" w:rsidRPr="009777A0" w:rsidRDefault="00AF51CE" w:rsidP="00E1326D">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62E5D171" w14:textId="77777777" w:rsidR="00AF51CE" w:rsidRPr="009777A0" w:rsidRDefault="00AF51CE" w:rsidP="00E1326D">
            <w:pPr>
              <w:spacing w:after="0" w:line="240" w:lineRule="auto"/>
              <w:jc w:val="right"/>
              <w:rPr>
                <w:rFonts w:ascii="Times New Roman" w:hAnsi="Times New Roman"/>
              </w:rPr>
            </w:pPr>
          </w:p>
        </w:tc>
      </w:tr>
      <w:tr w:rsidR="00AF51CE" w:rsidRPr="009777A0" w14:paraId="236167BF" w14:textId="77777777" w:rsidTr="00E1326D">
        <w:trPr>
          <w:trHeight w:hRule="exact" w:val="225"/>
        </w:trPr>
        <w:tc>
          <w:tcPr>
            <w:tcW w:w="2380" w:type="pct"/>
            <w:tcBorders>
              <w:top w:val="nil"/>
              <w:left w:val="nil"/>
              <w:bottom w:val="nil"/>
              <w:right w:val="nil"/>
            </w:tcBorders>
            <w:shd w:val="clear" w:color="auto" w:fill="auto"/>
            <w:vAlign w:val="bottom"/>
            <w:hideMark/>
          </w:tcPr>
          <w:p w14:paraId="236B869D" w14:textId="77777777" w:rsidR="00AF51CE" w:rsidRPr="009777A0" w:rsidRDefault="00AF51CE" w:rsidP="00B047B0">
            <w:pPr>
              <w:spacing w:after="0" w:line="240" w:lineRule="auto"/>
              <w:ind w:left="170"/>
              <w:jc w:val="left"/>
              <w:rPr>
                <w:rFonts w:ascii="Arial" w:hAnsi="Arial" w:cs="Arial"/>
                <w:sz w:val="16"/>
                <w:szCs w:val="16"/>
              </w:rPr>
            </w:pPr>
            <w:r w:rsidRPr="009777A0">
              <w:rPr>
                <w:rFonts w:ascii="Arial" w:hAnsi="Arial" w:cs="Arial"/>
                <w:sz w:val="16"/>
                <w:szCs w:val="16"/>
              </w:rPr>
              <w:t>Gross book value</w:t>
            </w:r>
          </w:p>
        </w:tc>
        <w:tc>
          <w:tcPr>
            <w:tcW w:w="615" w:type="pct"/>
            <w:tcBorders>
              <w:top w:val="nil"/>
              <w:left w:val="nil"/>
              <w:bottom w:val="nil"/>
              <w:right w:val="nil"/>
            </w:tcBorders>
            <w:shd w:val="clear" w:color="auto" w:fill="auto"/>
            <w:noWrap/>
            <w:vAlign w:val="bottom"/>
            <w:hideMark/>
          </w:tcPr>
          <w:p w14:paraId="6F17E789"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23,265 </w:t>
            </w:r>
          </w:p>
        </w:tc>
        <w:tc>
          <w:tcPr>
            <w:tcW w:w="645" w:type="pct"/>
            <w:tcBorders>
              <w:top w:val="nil"/>
              <w:left w:val="nil"/>
              <w:bottom w:val="nil"/>
              <w:right w:val="nil"/>
            </w:tcBorders>
            <w:shd w:val="clear" w:color="auto" w:fill="auto"/>
            <w:noWrap/>
            <w:vAlign w:val="bottom"/>
            <w:hideMark/>
          </w:tcPr>
          <w:p w14:paraId="031A5CF2"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18,445 </w:t>
            </w:r>
          </w:p>
        </w:tc>
        <w:tc>
          <w:tcPr>
            <w:tcW w:w="717" w:type="pct"/>
            <w:tcBorders>
              <w:top w:val="nil"/>
              <w:left w:val="nil"/>
              <w:bottom w:val="nil"/>
              <w:right w:val="nil"/>
            </w:tcBorders>
            <w:shd w:val="clear" w:color="auto" w:fill="auto"/>
            <w:noWrap/>
            <w:vAlign w:val="bottom"/>
            <w:hideMark/>
          </w:tcPr>
          <w:p w14:paraId="256C723A"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43,283 </w:t>
            </w:r>
          </w:p>
        </w:tc>
        <w:tc>
          <w:tcPr>
            <w:tcW w:w="643" w:type="pct"/>
            <w:tcBorders>
              <w:top w:val="nil"/>
              <w:left w:val="nil"/>
              <w:bottom w:val="nil"/>
              <w:right w:val="nil"/>
            </w:tcBorders>
            <w:shd w:val="clear" w:color="auto" w:fill="auto"/>
            <w:noWrap/>
            <w:vAlign w:val="bottom"/>
            <w:hideMark/>
          </w:tcPr>
          <w:p w14:paraId="4C66EB65"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84,993 </w:t>
            </w:r>
          </w:p>
        </w:tc>
      </w:tr>
      <w:tr w:rsidR="00AF51CE" w:rsidRPr="009777A0" w14:paraId="0691DD2C" w14:textId="77777777" w:rsidTr="00E1326D">
        <w:trPr>
          <w:trHeight w:hRule="exact" w:val="225"/>
        </w:trPr>
        <w:tc>
          <w:tcPr>
            <w:tcW w:w="2380" w:type="pct"/>
            <w:tcBorders>
              <w:top w:val="nil"/>
              <w:left w:val="nil"/>
              <w:bottom w:val="nil"/>
              <w:right w:val="nil"/>
            </w:tcBorders>
            <w:shd w:val="clear" w:color="auto" w:fill="auto"/>
            <w:vAlign w:val="bottom"/>
            <w:hideMark/>
          </w:tcPr>
          <w:p w14:paraId="6AD5CCFF" w14:textId="77777777" w:rsidR="00AF51CE" w:rsidRPr="009777A0" w:rsidRDefault="00AF51CE" w:rsidP="00B047B0">
            <w:pPr>
              <w:spacing w:after="0" w:line="240" w:lineRule="auto"/>
              <w:ind w:left="170"/>
              <w:jc w:val="left"/>
              <w:rPr>
                <w:rFonts w:ascii="Arial" w:hAnsi="Arial" w:cs="Arial"/>
                <w:sz w:val="16"/>
                <w:szCs w:val="16"/>
              </w:rPr>
            </w:pPr>
            <w:r w:rsidRPr="009777A0">
              <w:rPr>
                <w:rFonts w:ascii="Arial" w:hAnsi="Arial" w:cs="Arial"/>
                <w:sz w:val="16"/>
                <w:szCs w:val="16"/>
              </w:rPr>
              <w:t>Gross book value</w:t>
            </w:r>
            <w:r>
              <w:rPr>
                <w:rFonts w:ascii="Arial" w:hAnsi="Arial" w:cs="Arial"/>
                <w:sz w:val="16"/>
                <w:szCs w:val="16"/>
              </w:rPr>
              <w:t xml:space="preserve"> – </w:t>
            </w:r>
            <w:r w:rsidRPr="009777A0">
              <w:rPr>
                <w:rFonts w:ascii="Arial" w:hAnsi="Arial" w:cs="Arial"/>
                <w:sz w:val="16"/>
                <w:szCs w:val="16"/>
              </w:rPr>
              <w:t>ROU assets</w:t>
            </w:r>
          </w:p>
        </w:tc>
        <w:tc>
          <w:tcPr>
            <w:tcW w:w="615" w:type="pct"/>
            <w:tcBorders>
              <w:top w:val="nil"/>
              <w:left w:val="nil"/>
              <w:bottom w:val="nil"/>
              <w:right w:val="nil"/>
            </w:tcBorders>
            <w:shd w:val="clear" w:color="auto" w:fill="auto"/>
            <w:noWrap/>
            <w:vAlign w:val="bottom"/>
            <w:hideMark/>
          </w:tcPr>
          <w:p w14:paraId="27263ED6"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149,233 </w:t>
            </w:r>
          </w:p>
        </w:tc>
        <w:tc>
          <w:tcPr>
            <w:tcW w:w="645" w:type="pct"/>
            <w:tcBorders>
              <w:top w:val="nil"/>
              <w:left w:val="nil"/>
              <w:bottom w:val="nil"/>
              <w:right w:val="nil"/>
            </w:tcBorders>
            <w:shd w:val="clear" w:color="auto" w:fill="auto"/>
            <w:noWrap/>
            <w:vAlign w:val="bottom"/>
            <w:hideMark/>
          </w:tcPr>
          <w:p w14:paraId="01455650"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34 </w:t>
            </w:r>
          </w:p>
        </w:tc>
        <w:tc>
          <w:tcPr>
            <w:tcW w:w="717" w:type="pct"/>
            <w:tcBorders>
              <w:top w:val="nil"/>
              <w:left w:val="nil"/>
              <w:bottom w:val="nil"/>
              <w:right w:val="nil"/>
            </w:tcBorders>
            <w:shd w:val="clear" w:color="auto" w:fill="auto"/>
            <w:noWrap/>
            <w:vAlign w:val="bottom"/>
            <w:hideMark/>
          </w:tcPr>
          <w:p w14:paraId="5C0CE1E0" w14:textId="77777777" w:rsidR="00AF51CE" w:rsidRPr="009777A0" w:rsidRDefault="00AF51CE" w:rsidP="00E1326D">
            <w:pPr>
              <w:spacing w:after="0" w:line="240" w:lineRule="auto"/>
              <w:jc w:val="right"/>
              <w:rPr>
                <w:rFonts w:ascii="Arial" w:hAnsi="Arial" w:cs="Arial"/>
                <w:sz w:val="16"/>
                <w:szCs w:val="16"/>
              </w:rPr>
            </w:pPr>
            <w:r>
              <w:rPr>
                <w:rFonts w:ascii="Arial" w:hAnsi="Arial" w:cs="Arial"/>
                <w:sz w:val="16"/>
                <w:szCs w:val="16"/>
              </w:rPr>
              <w:noBreakHyphen/>
            </w:r>
            <w:r w:rsidRPr="009777A0">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75422BA9"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 xml:space="preserve">149,267 </w:t>
            </w:r>
          </w:p>
        </w:tc>
      </w:tr>
      <w:tr w:rsidR="00AF51CE" w:rsidRPr="009777A0" w14:paraId="21E49FEC" w14:textId="77777777" w:rsidTr="00E1326D">
        <w:trPr>
          <w:trHeight w:hRule="exact" w:val="450"/>
        </w:trPr>
        <w:tc>
          <w:tcPr>
            <w:tcW w:w="2380" w:type="pct"/>
            <w:tcBorders>
              <w:top w:val="nil"/>
              <w:left w:val="nil"/>
              <w:bottom w:val="nil"/>
              <w:right w:val="nil"/>
            </w:tcBorders>
            <w:shd w:val="clear" w:color="auto" w:fill="auto"/>
            <w:vAlign w:val="bottom"/>
            <w:hideMark/>
          </w:tcPr>
          <w:p w14:paraId="24DE8E51" w14:textId="77777777" w:rsidR="00AF51CE" w:rsidRPr="009777A0" w:rsidRDefault="00AF51CE" w:rsidP="00B047B0">
            <w:pPr>
              <w:spacing w:after="0" w:line="240" w:lineRule="auto"/>
              <w:ind w:left="170"/>
              <w:jc w:val="left"/>
              <w:rPr>
                <w:rFonts w:ascii="Arial" w:hAnsi="Arial" w:cs="Arial"/>
                <w:sz w:val="16"/>
                <w:szCs w:val="16"/>
              </w:rPr>
            </w:pPr>
            <w:r w:rsidRPr="009777A0">
              <w:rPr>
                <w:rFonts w:ascii="Arial" w:hAnsi="Arial" w:cs="Arial"/>
                <w:sz w:val="16"/>
                <w:szCs w:val="16"/>
              </w:rPr>
              <w:t>Accumulated depreciation/</w:t>
            </w:r>
            <w:r w:rsidRPr="009777A0">
              <w:rPr>
                <w:rFonts w:ascii="Arial" w:hAnsi="Arial" w:cs="Arial"/>
                <w:sz w:val="16"/>
                <w:szCs w:val="16"/>
              </w:rPr>
              <w:br/>
              <w:t xml:space="preserve">  amortisation and impairment</w:t>
            </w:r>
          </w:p>
        </w:tc>
        <w:tc>
          <w:tcPr>
            <w:tcW w:w="615" w:type="pct"/>
            <w:tcBorders>
              <w:top w:val="nil"/>
              <w:left w:val="nil"/>
              <w:bottom w:val="nil"/>
              <w:right w:val="nil"/>
            </w:tcBorders>
            <w:shd w:val="clear" w:color="auto" w:fill="auto"/>
            <w:noWrap/>
            <w:vAlign w:val="bottom"/>
            <w:hideMark/>
          </w:tcPr>
          <w:p w14:paraId="09068F26"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(2,598)</w:t>
            </w:r>
          </w:p>
        </w:tc>
        <w:tc>
          <w:tcPr>
            <w:tcW w:w="645" w:type="pct"/>
            <w:tcBorders>
              <w:top w:val="nil"/>
              <w:left w:val="nil"/>
              <w:bottom w:val="nil"/>
              <w:right w:val="nil"/>
            </w:tcBorders>
            <w:shd w:val="clear" w:color="auto" w:fill="auto"/>
            <w:noWrap/>
            <w:vAlign w:val="bottom"/>
            <w:hideMark/>
          </w:tcPr>
          <w:p w14:paraId="5BAE507D"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(2,988)</w:t>
            </w:r>
          </w:p>
        </w:tc>
        <w:tc>
          <w:tcPr>
            <w:tcW w:w="717" w:type="pct"/>
            <w:tcBorders>
              <w:top w:val="nil"/>
              <w:left w:val="nil"/>
              <w:bottom w:val="nil"/>
              <w:right w:val="nil"/>
            </w:tcBorders>
            <w:shd w:val="clear" w:color="auto" w:fill="auto"/>
            <w:noWrap/>
            <w:vAlign w:val="bottom"/>
            <w:hideMark/>
          </w:tcPr>
          <w:p w14:paraId="4952A147"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(25,155)</w:t>
            </w:r>
          </w:p>
        </w:tc>
        <w:tc>
          <w:tcPr>
            <w:tcW w:w="643" w:type="pct"/>
            <w:tcBorders>
              <w:top w:val="nil"/>
              <w:left w:val="nil"/>
              <w:bottom w:val="nil"/>
              <w:right w:val="nil"/>
            </w:tcBorders>
            <w:shd w:val="clear" w:color="auto" w:fill="auto"/>
            <w:noWrap/>
            <w:vAlign w:val="bottom"/>
            <w:hideMark/>
          </w:tcPr>
          <w:p w14:paraId="020200C8"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(30,741)</w:t>
            </w:r>
          </w:p>
        </w:tc>
      </w:tr>
      <w:tr w:rsidR="00AF51CE" w:rsidRPr="009777A0" w14:paraId="615964AB" w14:textId="77777777" w:rsidTr="00E1326D">
        <w:trPr>
          <w:trHeight w:hRule="exact" w:val="450"/>
        </w:trPr>
        <w:tc>
          <w:tcPr>
            <w:tcW w:w="2380" w:type="pct"/>
            <w:tcBorders>
              <w:top w:val="nil"/>
              <w:left w:val="nil"/>
              <w:bottom w:val="nil"/>
              <w:right w:val="nil"/>
            </w:tcBorders>
            <w:shd w:val="clear" w:color="auto" w:fill="auto"/>
            <w:vAlign w:val="bottom"/>
            <w:hideMark/>
          </w:tcPr>
          <w:p w14:paraId="5AD7DB1B" w14:textId="77777777" w:rsidR="00AF51CE" w:rsidRPr="009777A0" w:rsidRDefault="00AF51CE" w:rsidP="00B047B0">
            <w:pPr>
              <w:spacing w:after="0" w:line="240" w:lineRule="auto"/>
              <w:ind w:left="170"/>
              <w:jc w:val="left"/>
              <w:rPr>
                <w:rFonts w:ascii="Arial" w:hAnsi="Arial" w:cs="Arial"/>
                <w:sz w:val="16"/>
                <w:szCs w:val="16"/>
              </w:rPr>
            </w:pPr>
            <w:r w:rsidRPr="009777A0">
              <w:rPr>
                <w:rFonts w:ascii="Arial" w:hAnsi="Arial" w:cs="Arial"/>
                <w:sz w:val="16"/>
                <w:szCs w:val="16"/>
              </w:rPr>
              <w:t>Accumulated depreciation/amortisation and impairment</w:t>
            </w:r>
            <w:r>
              <w:rPr>
                <w:rFonts w:ascii="Arial" w:hAnsi="Arial" w:cs="Arial"/>
                <w:sz w:val="16"/>
                <w:szCs w:val="16"/>
              </w:rPr>
              <w:t xml:space="preserve"> – </w:t>
            </w:r>
            <w:r w:rsidRPr="009777A0">
              <w:rPr>
                <w:rFonts w:ascii="Arial" w:hAnsi="Arial" w:cs="Arial"/>
                <w:sz w:val="16"/>
                <w:szCs w:val="16"/>
              </w:rPr>
              <w:t>ROU assets</w:t>
            </w:r>
          </w:p>
        </w:tc>
        <w:tc>
          <w:tcPr>
            <w:tcW w:w="615" w:type="pct"/>
            <w:tcBorders>
              <w:top w:val="nil"/>
              <w:left w:val="nil"/>
              <w:bottom w:val="nil"/>
              <w:right w:val="nil"/>
            </w:tcBorders>
            <w:shd w:val="clear" w:color="auto" w:fill="auto"/>
            <w:noWrap/>
            <w:vAlign w:val="bottom"/>
            <w:hideMark/>
          </w:tcPr>
          <w:p w14:paraId="25FD7865"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(25,531)</w:t>
            </w:r>
          </w:p>
        </w:tc>
        <w:tc>
          <w:tcPr>
            <w:tcW w:w="645" w:type="pct"/>
            <w:tcBorders>
              <w:top w:val="nil"/>
              <w:left w:val="nil"/>
              <w:bottom w:val="nil"/>
              <w:right w:val="nil"/>
            </w:tcBorders>
            <w:shd w:val="clear" w:color="auto" w:fill="auto"/>
            <w:noWrap/>
            <w:vAlign w:val="bottom"/>
            <w:hideMark/>
          </w:tcPr>
          <w:p w14:paraId="08008F84"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(117)</w:t>
            </w:r>
          </w:p>
        </w:tc>
        <w:tc>
          <w:tcPr>
            <w:tcW w:w="717" w:type="pct"/>
            <w:tcBorders>
              <w:top w:val="nil"/>
              <w:left w:val="nil"/>
              <w:bottom w:val="nil"/>
              <w:right w:val="nil"/>
            </w:tcBorders>
            <w:shd w:val="clear" w:color="auto" w:fill="auto"/>
            <w:noWrap/>
            <w:vAlign w:val="bottom"/>
            <w:hideMark/>
          </w:tcPr>
          <w:p w14:paraId="188E5FBF" w14:textId="77777777" w:rsidR="00AF51CE" w:rsidRPr="009777A0" w:rsidRDefault="00AF51CE" w:rsidP="00E1326D">
            <w:pPr>
              <w:spacing w:after="0" w:line="240" w:lineRule="auto"/>
              <w:jc w:val="right"/>
              <w:rPr>
                <w:rFonts w:ascii="Arial" w:hAnsi="Arial" w:cs="Arial"/>
                <w:sz w:val="16"/>
                <w:szCs w:val="16"/>
              </w:rPr>
            </w:pPr>
            <w:r>
              <w:rPr>
                <w:rFonts w:ascii="Arial" w:hAnsi="Arial" w:cs="Arial"/>
                <w:sz w:val="16"/>
                <w:szCs w:val="16"/>
              </w:rPr>
              <w:noBreakHyphen/>
            </w:r>
            <w:r w:rsidRPr="009777A0">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28FBDCFB" w14:textId="77777777" w:rsidR="00AF51CE" w:rsidRPr="009777A0" w:rsidRDefault="00AF51CE" w:rsidP="00E1326D">
            <w:pPr>
              <w:spacing w:after="0" w:line="240" w:lineRule="auto"/>
              <w:jc w:val="right"/>
              <w:rPr>
                <w:rFonts w:ascii="Arial" w:hAnsi="Arial" w:cs="Arial"/>
                <w:sz w:val="16"/>
                <w:szCs w:val="16"/>
              </w:rPr>
            </w:pPr>
            <w:r w:rsidRPr="009777A0">
              <w:rPr>
                <w:rFonts w:ascii="Arial" w:hAnsi="Arial" w:cs="Arial"/>
                <w:sz w:val="16"/>
                <w:szCs w:val="16"/>
              </w:rPr>
              <w:t>(25,648)</w:t>
            </w:r>
          </w:p>
        </w:tc>
      </w:tr>
      <w:tr w:rsidR="00AF51CE" w:rsidRPr="009777A0" w14:paraId="1BE9173B" w14:textId="77777777" w:rsidTr="00E1326D">
        <w:trPr>
          <w:trHeight w:hRule="exact" w:val="235"/>
        </w:trPr>
        <w:tc>
          <w:tcPr>
            <w:tcW w:w="2380" w:type="pct"/>
            <w:tcBorders>
              <w:top w:val="nil"/>
              <w:left w:val="nil"/>
              <w:bottom w:val="single" w:sz="4" w:space="0" w:color="auto"/>
              <w:right w:val="nil"/>
            </w:tcBorders>
            <w:shd w:val="clear" w:color="auto" w:fill="auto"/>
            <w:noWrap/>
            <w:vAlign w:val="bottom"/>
            <w:hideMark/>
          </w:tcPr>
          <w:p w14:paraId="3D77EC02" w14:textId="77777777" w:rsidR="00AF51CE" w:rsidRPr="009777A0" w:rsidRDefault="00AF51CE" w:rsidP="00B047B0">
            <w:pPr>
              <w:spacing w:after="0" w:line="240" w:lineRule="auto"/>
              <w:jc w:val="left"/>
              <w:rPr>
                <w:rFonts w:ascii="Arial" w:hAnsi="Arial" w:cs="Arial"/>
                <w:b/>
                <w:bCs/>
                <w:sz w:val="16"/>
                <w:szCs w:val="16"/>
              </w:rPr>
            </w:pPr>
            <w:r w:rsidRPr="009777A0">
              <w:rPr>
                <w:rFonts w:ascii="Arial" w:hAnsi="Arial" w:cs="Arial"/>
                <w:b/>
                <w:bCs/>
                <w:sz w:val="16"/>
                <w:szCs w:val="16"/>
              </w:rPr>
              <w:t>Closing net book balance</w:t>
            </w:r>
          </w:p>
        </w:tc>
        <w:tc>
          <w:tcPr>
            <w:tcW w:w="615" w:type="pct"/>
            <w:tcBorders>
              <w:top w:val="single" w:sz="4" w:space="0" w:color="auto"/>
              <w:left w:val="nil"/>
              <w:bottom w:val="single" w:sz="4" w:space="0" w:color="auto"/>
              <w:right w:val="nil"/>
            </w:tcBorders>
            <w:shd w:val="clear" w:color="auto" w:fill="auto"/>
            <w:noWrap/>
            <w:vAlign w:val="bottom"/>
            <w:hideMark/>
          </w:tcPr>
          <w:p w14:paraId="3CA5D42E"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144,369 </w:t>
            </w:r>
          </w:p>
        </w:tc>
        <w:tc>
          <w:tcPr>
            <w:tcW w:w="645" w:type="pct"/>
            <w:tcBorders>
              <w:top w:val="single" w:sz="4" w:space="0" w:color="auto"/>
              <w:left w:val="nil"/>
              <w:bottom w:val="single" w:sz="4" w:space="0" w:color="auto"/>
              <w:right w:val="nil"/>
            </w:tcBorders>
            <w:shd w:val="clear" w:color="auto" w:fill="auto"/>
            <w:noWrap/>
            <w:vAlign w:val="bottom"/>
            <w:hideMark/>
          </w:tcPr>
          <w:p w14:paraId="40C9BF2E"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15,374 </w:t>
            </w:r>
          </w:p>
        </w:tc>
        <w:tc>
          <w:tcPr>
            <w:tcW w:w="717" w:type="pct"/>
            <w:tcBorders>
              <w:top w:val="single" w:sz="4" w:space="0" w:color="auto"/>
              <w:left w:val="nil"/>
              <w:bottom w:val="single" w:sz="4" w:space="0" w:color="auto"/>
              <w:right w:val="nil"/>
            </w:tcBorders>
            <w:shd w:val="clear" w:color="auto" w:fill="auto"/>
            <w:noWrap/>
            <w:vAlign w:val="bottom"/>
            <w:hideMark/>
          </w:tcPr>
          <w:p w14:paraId="16B812B8"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18,128 </w:t>
            </w:r>
          </w:p>
        </w:tc>
        <w:tc>
          <w:tcPr>
            <w:tcW w:w="643" w:type="pct"/>
            <w:tcBorders>
              <w:top w:val="single" w:sz="4" w:space="0" w:color="auto"/>
              <w:left w:val="nil"/>
              <w:bottom w:val="single" w:sz="4" w:space="0" w:color="auto"/>
              <w:right w:val="nil"/>
            </w:tcBorders>
            <w:shd w:val="clear" w:color="auto" w:fill="auto"/>
            <w:noWrap/>
            <w:vAlign w:val="bottom"/>
            <w:hideMark/>
          </w:tcPr>
          <w:p w14:paraId="2EB2C981" w14:textId="77777777" w:rsidR="00AF51CE" w:rsidRPr="009777A0" w:rsidRDefault="00AF51CE" w:rsidP="00E1326D">
            <w:pPr>
              <w:spacing w:after="0" w:line="240" w:lineRule="auto"/>
              <w:jc w:val="right"/>
              <w:rPr>
                <w:rFonts w:ascii="Arial" w:hAnsi="Arial" w:cs="Arial"/>
                <w:b/>
                <w:bCs/>
                <w:sz w:val="16"/>
                <w:szCs w:val="16"/>
              </w:rPr>
            </w:pPr>
            <w:r w:rsidRPr="009777A0">
              <w:rPr>
                <w:rFonts w:ascii="Arial" w:hAnsi="Arial" w:cs="Arial"/>
                <w:b/>
                <w:bCs/>
                <w:sz w:val="16"/>
                <w:szCs w:val="16"/>
              </w:rPr>
              <w:t xml:space="preserve">177,871 </w:t>
            </w:r>
          </w:p>
        </w:tc>
      </w:tr>
    </w:tbl>
    <w:p w14:paraId="582D0335" w14:textId="77777777" w:rsidR="00AF51CE" w:rsidRPr="003466DC" w:rsidRDefault="00AF51CE" w:rsidP="003466DC">
      <w:pPr>
        <w:pStyle w:val="Source"/>
        <w:rPr>
          <w:lang w:val="x-none"/>
        </w:rPr>
      </w:pPr>
      <w:r w:rsidRPr="003466DC">
        <w:rPr>
          <w:lang w:val="x-none"/>
        </w:rPr>
        <w:t>Prepared on Australian Accounting Standards basis.</w:t>
      </w:r>
    </w:p>
    <w:p w14:paraId="51E0DAC0" w14:textId="77777777" w:rsidR="00AF51CE" w:rsidRPr="003466DC" w:rsidRDefault="00AF51CE" w:rsidP="00EE0CA1">
      <w:pPr>
        <w:pStyle w:val="ChartandTableFootnoteAlpha"/>
        <w:numPr>
          <w:ilvl w:val="0"/>
          <w:numId w:val="18"/>
        </w:numPr>
      </w:pPr>
      <w:r>
        <w:t>‘</w:t>
      </w:r>
      <w:r w:rsidRPr="003466DC">
        <w:t>Appropriation equity</w:t>
      </w:r>
      <w:r>
        <w:t>’</w:t>
      </w:r>
      <w:r w:rsidRPr="003466DC">
        <w:t xml:space="preserve"> refers to equity injections or Administered Assets and Liabilities appropriations provided through </w:t>
      </w:r>
      <w:r w:rsidRPr="00107F79">
        <w:rPr>
          <w:i/>
          <w:iCs/>
        </w:rPr>
        <w:t>Appropriation Act (No. 2) 2021</w:t>
      </w:r>
      <w:r w:rsidRPr="00107F79">
        <w:rPr>
          <w:i/>
          <w:iCs/>
        </w:rPr>
        <w:noBreakHyphen/>
        <w:t>2022</w:t>
      </w:r>
      <w:r w:rsidRPr="003466DC">
        <w:t xml:space="preserve"> and </w:t>
      </w:r>
      <w:r w:rsidRPr="009727AD">
        <w:t>Appropriation Bill (No. 4) 2021</w:t>
      </w:r>
      <w:r w:rsidRPr="009727AD">
        <w:noBreakHyphen/>
        <w:t>2022</w:t>
      </w:r>
      <w:r w:rsidRPr="003466DC">
        <w:t>, including Collection Development Acquisition Budget.</w:t>
      </w:r>
    </w:p>
    <w:p w14:paraId="3A34D111" w14:textId="77777777" w:rsidR="00AF51CE" w:rsidRPr="003466DC" w:rsidRDefault="00AF51CE" w:rsidP="009831A1">
      <w:pPr>
        <w:pStyle w:val="ChartandTableFootnoteAlpha"/>
        <w:numPr>
          <w:ilvl w:val="0"/>
          <w:numId w:val="4"/>
        </w:numPr>
      </w:pPr>
      <w:r>
        <w:t>‘</w:t>
      </w:r>
      <w:r w:rsidRPr="003466DC">
        <w:t>Appropriation ordinary annual services</w:t>
      </w:r>
      <w:r>
        <w:t>’</w:t>
      </w:r>
      <w:r w:rsidRPr="003466DC">
        <w:t xml:space="preserve"> refers to funding provided through </w:t>
      </w:r>
      <w:r w:rsidRPr="000E7896">
        <w:rPr>
          <w:i/>
          <w:iCs/>
        </w:rPr>
        <w:t>Appropriation Act (No. 1) 2021</w:t>
      </w:r>
      <w:r>
        <w:rPr>
          <w:i/>
          <w:iCs/>
        </w:rPr>
        <w:noBreakHyphen/>
      </w:r>
      <w:r w:rsidRPr="000E7896">
        <w:rPr>
          <w:i/>
          <w:iCs/>
        </w:rPr>
        <w:t>2022</w:t>
      </w:r>
      <w:r w:rsidRPr="003466DC">
        <w:t xml:space="preserve"> </w:t>
      </w:r>
      <w:r w:rsidRPr="009727AD">
        <w:t>and Appropriation Bill (No. 3) 2021</w:t>
      </w:r>
      <w:r w:rsidRPr="009727AD">
        <w:noBreakHyphen/>
        <w:t>2022</w:t>
      </w:r>
      <w:r w:rsidRPr="003466DC">
        <w:t xml:space="preserve"> for depreciation/amortisation expenses, Departmental Capital Budget or other operational expenses.</w:t>
      </w:r>
    </w:p>
    <w:p w14:paraId="1745406F" w14:textId="77777777" w:rsidR="00AF51CE" w:rsidRDefault="00AF51CE" w:rsidP="009831A1">
      <w:pPr>
        <w:pStyle w:val="ChartandTableFootnoteAlpha"/>
        <w:numPr>
          <w:ilvl w:val="0"/>
          <w:numId w:val="4"/>
        </w:numPr>
      </w:pPr>
      <w:r w:rsidRPr="003466DC">
        <w:t xml:space="preserve"> Net Proceeds may be returned to the Official Public Account.</w:t>
      </w:r>
      <w:r>
        <w:t xml:space="preserve"> </w:t>
      </w:r>
    </w:p>
    <w:p w14:paraId="56C5B232" w14:textId="77777777" w:rsidR="00AF51CE" w:rsidRDefault="00AF51CE" w:rsidP="009831A1">
      <w:pPr>
        <w:pStyle w:val="ChartandTableFootnoteAlpha"/>
        <w:numPr>
          <w:ilvl w:val="0"/>
          <w:numId w:val="4"/>
        </w:numPr>
      </w:pPr>
      <w:r>
        <w:br w:type="page"/>
      </w:r>
    </w:p>
    <w:p w14:paraId="79521A20" w14:textId="77777777" w:rsidR="00AF51CE" w:rsidRPr="00747D80" w:rsidRDefault="00AF51CE" w:rsidP="009831A1">
      <w:pPr>
        <w:pStyle w:val="ChartandTableFootnoteAlpha"/>
        <w:numPr>
          <w:ilvl w:val="0"/>
          <w:numId w:val="4"/>
        </w:numPr>
        <w:tabs>
          <w:tab w:val="left" w:pos="397"/>
        </w:tabs>
        <w:sectPr w:rsidR="00AF51CE" w:rsidRPr="00747D80" w:rsidSect="000E779E">
          <w:headerReference w:type="even" r:id="rId47"/>
          <w:headerReference w:type="default" r:id="rId48"/>
          <w:footerReference w:type="even" r:id="rId49"/>
          <w:footerReference w:type="default" r:id="rId50"/>
          <w:headerReference w:type="first" r:id="rId51"/>
          <w:footerReference w:type="first" r:id="rId52"/>
          <w:type w:val="oddPage"/>
          <w:pgSz w:w="11907" w:h="16840" w:code="9"/>
          <w:pgMar w:top="2835" w:right="2098" w:bottom="2466" w:left="2098" w:header="1814" w:footer="1814" w:gutter="0"/>
          <w:cols w:space="708"/>
          <w:titlePg/>
          <w:docGrid w:linePitch="360"/>
        </w:sectPr>
      </w:pPr>
    </w:p>
    <w:bookmarkEnd w:id="323"/>
    <w:bookmarkEnd w:id="370"/>
    <w:bookmarkEnd w:id="371"/>
    <w:bookmarkEnd w:id="372"/>
    <w:p w14:paraId="5DC14864" w14:textId="77777777" w:rsidR="00AF51CE" w:rsidRDefault="00AF51CE" w:rsidP="00BE4443">
      <w:pPr>
        <w:pStyle w:val="TableHeading"/>
        <w:spacing w:before="0"/>
        <w:rPr>
          <w:rFonts w:ascii="Calibri" w:hAnsi="Calibri"/>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5000" w:type="pct"/>
        <w:tblCellMar>
          <w:left w:w="0" w:type="dxa"/>
          <w:right w:w="28" w:type="dxa"/>
        </w:tblCellMar>
        <w:tblLook w:val="04A0" w:firstRow="1" w:lastRow="0" w:firstColumn="1" w:lastColumn="0" w:noHBand="0" w:noVBand="1"/>
      </w:tblPr>
      <w:tblGrid>
        <w:gridCol w:w="2822"/>
        <w:gridCol w:w="963"/>
        <w:gridCol w:w="963"/>
        <w:gridCol w:w="963"/>
        <w:gridCol w:w="984"/>
        <w:gridCol w:w="1016"/>
      </w:tblGrid>
      <w:tr w:rsidR="00AF51CE" w:rsidRPr="00BE4443" w14:paraId="6280E9F4" w14:textId="77777777" w:rsidTr="00E1326D">
        <w:trPr>
          <w:trHeight w:hRule="exact" w:val="910"/>
        </w:trPr>
        <w:tc>
          <w:tcPr>
            <w:tcW w:w="1533" w:type="pct"/>
            <w:tcBorders>
              <w:top w:val="single" w:sz="4" w:space="0" w:color="auto"/>
              <w:left w:val="nil"/>
              <w:bottom w:val="nil"/>
              <w:right w:val="nil"/>
            </w:tcBorders>
            <w:shd w:val="clear" w:color="auto" w:fill="auto"/>
            <w:noWrap/>
            <w:vAlign w:val="bottom"/>
            <w:hideMark/>
          </w:tcPr>
          <w:p w14:paraId="5B030D74" w14:textId="77777777" w:rsidR="00AF51CE" w:rsidRPr="00BE4443" w:rsidRDefault="00AF51CE" w:rsidP="00E1326D">
            <w:pPr>
              <w:spacing w:after="0" w:line="240" w:lineRule="auto"/>
              <w:jc w:val="left"/>
              <w:rPr>
                <w:rFonts w:ascii="Arial" w:hAnsi="Arial" w:cs="Arial"/>
                <w:color w:val="000000"/>
                <w:sz w:val="16"/>
                <w:szCs w:val="16"/>
              </w:rPr>
            </w:pPr>
            <w:r w:rsidRPr="00BE4443">
              <w:rPr>
                <w:rFonts w:ascii="Arial" w:hAnsi="Arial" w:cs="Arial"/>
                <w:color w:val="000000"/>
                <w:sz w:val="16"/>
                <w:szCs w:val="16"/>
              </w:rPr>
              <w:t> </w:t>
            </w:r>
          </w:p>
        </w:tc>
        <w:tc>
          <w:tcPr>
            <w:tcW w:w="646" w:type="pct"/>
            <w:tcBorders>
              <w:top w:val="single" w:sz="4" w:space="0" w:color="auto"/>
              <w:left w:val="nil"/>
              <w:bottom w:val="single" w:sz="4" w:space="0" w:color="auto"/>
              <w:right w:val="nil"/>
            </w:tcBorders>
            <w:shd w:val="clear" w:color="auto" w:fill="auto"/>
            <w:vAlign w:val="bottom"/>
            <w:hideMark/>
          </w:tcPr>
          <w:p w14:paraId="1F27EEEA" w14:textId="77777777" w:rsidR="00AF51CE" w:rsidRPr="00BE4443" w:rsidRDefault="00AF51CE" w:rsidP="00E1326D">
            <w:pPr>
              <w:spacing w:after="0" w:line="240" w:lineRule="auto"/>
              <w:jc w:val="right"/>
              <w:rPr>
                <w:rFonts w:ascii="Arial" w:hAnsi="Arial" w:cs="Arial"/>
                <w:sz w:val="16"/>
                <w:szCs w:val="16"/>
              </w:rPr>
            </w:pPr>
            <w:r w:rsidRPr="00BE4443">
              <w:rPr>
                <w:rFonts w:ascii="Arial" w:hAnsi="Arial" w:cs="Arial"/>
                <w:sz w:val="16"/>
                <w:szCs w:val="16"/>
              </w:rPr>
              <w:t>2020</w:t>
            </w:r>
            <w:r>
              <w:rPr>
                <w:rFonts w:ascii="Arial" w:hAnsi="Arial" w:cs="Arial"/>
                <w:sz w:val="16"/>
                <w:szCs w:val="16"/>
              </w:rPr>
              <w:noBreakHyphen/>
            </w:r>
            <w:r w:rsidRPr="00BE4443">
              <w:rPr>
                <w:rFonts w:ascii="Arial" w:hAnsi="Arial" w:cs="Arial"/>
                <w:sz w:val="16"/>
                <w:szCs w:val="16"/>
              </w:rPr>
              <w:t>21</w:t>
            </w:r>
            <w:r w:rsidRPr="00BE4443">
              <w:rPr>
                <w:rFonts w:ascii="Arial" w:hAnsi="Arial" w:cs="Arial"/>
                <w:sz w:val="16"/>
                <w:szCs w:val="16"/>
              </w:rPr>
              <w:br/>
              <w:t>Actual</w:t>
            </w:r>
            <w:r w:rsidRPr="00BE4443">
              <w:rPr>
                <w:rFonts w:ascii="Arial" w:hAnsi="Arial" w:cs="Arial"/>
                <w:sz w:val="16"/>
                <w:szCs w:val="16"/>
              </w:rPr>
              <w:br/>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667" w:type="pct"/>
            <w:tcBorders>
              <w:top w:val="single" w:sz="4" w:space="0" w:color="auto"/>
              <w:left w:val="nil"/>
              <w:bottom w:val="single" w:sz="4" w:space="0" w:color="auto"/>
              <w:right w:val="nil"/>
            </w:tcBorders>
            <w:shd w:val="clear" w:color="000000" w:fill="E6E6E6"/>
            <w:vAlign w:val="bottom"/>
            <w:hideMark/>
          </w:tcPr>
          <w:p w14:paraId="5A053D54" w14:textId="77777777" w:rsidR="00AF51CE" w:rsidRPr="00BE4443" w:rsidRDefault="00AF51CE" w:rsidP="00E1326D">
            <w:pPr>
              <w:spacing w:after="0" w:line="240" w:lineRule="auto"/>
              <w:jc w:val="right"/>
              <w:rPr>
                <w:rFonts w:ascii="Arial" w:hAnsi="Arial" w:cs="Arial"/>
                <w:sz w:val="16"/>
                <w:szCs w:val="16"/>
              </w:rPr>
            </w:pPr>
            <w:r w:rsidRPr="00BE4443">
              <w:rPr>
                <w:rFonts w:ascii="Arial" w:hAnsi="Arial" w:cs="Arial"/>
                <w:sz w:val="16"/>
                <w:szCs w:val="16"/>
              </w:rPr>
              <w:t>2021</w:t>
            </w:r>
            <w:r>
              <w:rPr>
                <w:rFonts w:ascii="Arial" w:hAnsi="Arial" w:cs="Arial"/>
                <w:sz w:val="16"/>
                <w:szCs w:val="16"/>
              </w:rPr>
              <w:noBreakHyphen/>
            </w:r>
            <w:r w:rsidRPr="00BE4443">
              <w:rPr>
                <w:rFonts w:ascii="Arial" w:hAnsi="Arial" w:cs="Arial"/>
                <w:sz w:val="16"/>
                <w:szCs w:val="16"/>
              </w:rPr>
              <w:t>22</w:t>
            </w:r>
            <w:r w:rsidRPr="00BE4443">
              <w:rPr>
                <w:rFonts w:ascii="Arial" w:hAnsi="Arial" w:cs="Arial"/>
                <w:sz w:val="16"/>
                <w:szCs w:val="16"/>
              </w:rPr>
              <w:br/>
              <w:t>Revised budget</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718" w:type="pct"/>
            <w:tcBorders>
              <w:top w:val="single" w:sz="4" w:space="0" w:color="auto"/>
              <w:left w:val="nil"/>
              <w:bottom w:val="single" w:sz="4" w:space="0" w:color="auto"/>
              <w:right w:val="nil"/>
            </w:tcBorders>
            <w:shd w:val="clear" w:color="auto" w:fill="auto"/>
            <w:vAlign w:val="bottom"/>
            <w:hideMark/>
          </w:tcPr>
          <w:p w14:paraId="160EB3CF" w14:textId="77777777" w:rsidR="00AF51CE" w:rsidRPr="00BE4443" w:rsidRDefault="00AF51CE" w:rsidP="00E1326D">
            <w:pPr>
              <w:spacing w:after="0" w:line="240" w:lineRule="auto"/>
              <w:jc w:val="right"/>
              <w:rPr>
                <w:rFonts w:ascii="Arial" w:hAnsi="Arial" w:cs="Arial"/>
                <w:sz w:val="16"/>
                <w:szCs w:val="16"/>
              </w:rPr>
            </w:pPr>
            <w:r w:rsidRPr="00BE4443">
              <w:rPr>
                <w:rFonts w:ascii="Arial" w:hAnsi="Arial" w:cs="Arial"/>
                <w:sz w:val="16"/>
                <w:szCs w:val="16"/>
              </w:rPr>
              <w:t>2022</w:t>
            </w:r>
            <w:r>
              <w:rPr>
                <w:rFonts w:ascii="Arial" w:hAnsi="Arial" w:cs="Arial"/>
                <w:sz w:val="16"/>
                <w:szCs w:val="16"/>
              </w:rPr>
              <w:noBreakHyphen/>
            </w:r>
            <w:r w:rsidRPr="00BE4443">
              <w:rPr>
                <w:rFonts w:ascii="Arial" w:hAnsi="Arial" w:cs="Arial"/>
                <w:sz w:val="16"/>
                <w:szCs w:val="16"/>
              </w:rPr>
              <w:t>23</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718" w:type="pct"/>
            <w:tcBorders>
              <w:top w:val="single" w:sz="4" w:space="0" w:color="auto"/>
              <w:left w:val="nil"/>
              <w:bottom w:val="single" w:sz="4" w:space="0" w:color="auto"/>
              <w:right w:val="nil"/>
            </w:tcBorders>
            <w:shd w:val="clear" w:color="auto" w:fill="auto"/>
            <w:vAlign w:val="bottom"/>
            <w:hideMark/>
          </w:tcPr>
          <w:p w14:paraId="4D14BC14" w14:textId="77777777" w:rsidR="00AF51CE" w:rsidRPr="00BE4443" w:rsidRDefault="00AF51CE" w:rsidP="00E1326D">
            <w:pPr>
              <w:spacing w:after="0" w:line="240" w:lineRule="auto"/>
              <w:jc w:val="right"/>
              <w:rPr>
                <w:rFonts w:ascii="Arial" w:hAnsi="Arial" w:cs="Arial"/>
                <w:sz w:val="16"/>
                <w:szCs w:val="16"/>
              </w:rPr>
            </w:pPr>
            <w:r w:rsidRPr="00BE4443">
              <w:rPr>
                <w:rFonts w:ascii="Arial" w:hAnsi="Arial" w:cs="Arial"/>
                <w:sz w:val="16"/>
                <w:szCs w:val="16"/>
              </w:rPr>
              <w:t>2023</w:t>
            </w:r>
            <w:r>
              <w:rPr>
                <w:rFonts w:ascii="Arial" w:hAnsi="Arial" w:cs="Arial"/>
                <w:sz w:val="16"/>
                <w:szCs w:val="16"/>
              </w:rPr>
              <w:noBreakHyphen/>
            </w:r>
            <w:r w:rsidRPr="00BE4443">
              <w:rPr>
                <w:rFonts w:ascii="Arial" w:hAnsi="Arial" w:cs="Arial"/>
                <w:sz w:val="16"/>
                <w:szCs w:val="16"/>
              </w:rPr>
              <w:t>24</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718" w:type="pct"/>
            <w:tcBorders>
              <w:top w:val="single" w:sz="4" w:space="0" w:color="auto"/>
              <w:left w:val="nil"/>
              <w:bottom w:val="single" w:sz="4" w:space="0" w:color="auto"/>
              <w:right w:val="nil"/>
            </w:tcBorders>
            <w:shd w:val="clear" w:color="auto" w:fill="auto"/>
            <w:vAlign w:val="bottom"/>
            <w:hideMark/>
          </w:tcPr>
          <w:p w14:paraId="2F8027BA" w14:textId="77777777" w:rsidR="00AF51CE" w:rsidRPr="00BE4443" w:rsidRDefault="00AF51CE" w:rsidP="00E1326D">
            <w:pPr>
              <w:spacing w:after="0" w:line="240" w:lineRule="auto"/>
              <w:jc w:val="right"/>
              <w:rPr>
                <w:rFonts w:ascii="Arial" w:hAnsi="Arial" w:cs="Arial"/>
                <w:sz w:val="16"/>
                <w:szCs w:val="16"/>
              </w:rPr>
            </w:pPr>
            <w:r w:rsidRPr="00BE4443">
              <w:rPr>
                <w:rFonts w:ascii="Arial" w:hAnsi="Arial" w:cs="Arial"/>
                <w:sz w:val="16"/>
                <w:szCs w:val="16"/>
              </w:rPr>
              <w:t>2024</w:t>
            </w:r>
            <w:r>
              <w:rPr>
                <w:rFonts w:ascii="Arial" w:hAnsi="Arial" w:cs="Arial"/>
                <w:sz w:val="16"/>
                <w:szCs w:val="16"/>
              </w:rPr>
              <w:noBreakHyphen/>
            </w:r>
            <w:r w:rsidRPr="00BE4443">
              <w:rPr>
                <w:rFonts w:ascii="Arial" w:hAnsi="Arial" w:cs="Arial"/>
                <w:sz w:val="16"/>
                <w:szCs w:val="16"/>
              </w:rPr>
              <w:t>25</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r>
      <w:tr w:rsidR="00AF51CE" w:rsidRPr="00BE4443" w14:paraId="6D074D54" w14:textId="77777777" w:rsidTr="00E1326D">
        <w:trPr>
          <w:trHeight w:hRule="exact" w:val="450"/>
        </w:trPr>
        <w:tc>
          <w:tcPr>
            <w:tcW w:w="1533" w:type="pct"/>
            <w:tcBorders>
              <w:top w:val="nil"/>
              <w:left w:val="nil"/>
              <w:bottom w:val="nil"/>
              <w:right w:val="nil"/>
            </w:tcBorders>
            <w:shd w:val="clear" w:color="auto" w:fill="auto"/>
            <w:vAlign w:val="bottom"/>
            <w:hideMark/>
          </w:tcPr>
          <w:p w14:paraId="069C1840"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EXPENSES ADMINISTERED ON BEHALF OF GOVERNMENT</w:t>
            </w:r>
          </w:p>
        </w:tc>
        <w:tc>
          <w:tcPr>
            <w:tcW w:w="646" w:type="pct"/>
            <w:tcBorders>
              <w:top w:val="nil"/>
              <w:left w:val="nil"/>
              <w:bottom w:val="nil"/>
              <w:right w:val="nil"/>
            </w:tcBorders>
            <w:shd w:val="clear" w:color="auto" w:fill="auto"/>
            <w:noWrap/>
            <w:vAlign w:val="bottom"/>
            <w:hideMark/>
          </w:tcPr>
          <w:p w14:paraId="2D5B043A" w14:textId="77777777" w:rsidR="00AF51CE" w:rsidRPr="00BE4443" w:rsidRDefault="00AF51CE" w:rsidP="00E1326D">
            <w:pPr>
              <w:spacing w:after="0" w:line="240" w:lineRule="auto"/>
              <w:jc w:val="right"/>
              <w:rPr>
                <w:rFonts w:ascii="Arial" w:hAnsi="Arial" w:cs="Arial"/>
                <w:b/>
                <w:bCs/>
                <w:color w:val="000000"/>
                <w:sz w:val="16"/>
                <w:szCs w:val="16"/>
              </w:rPr>
            </w:pPr>
          </w:p>
        </w:tc>
        <w:tc>
          <w:tcPr>
            <w:tcW w:w="667" w:type="pct"/>
            <w:tcBorders>
              <w:top w:val="nil"/>
              <w:left w:val="nil"/>
              <w:bottom w:val="nil"/>
              <w:right w:val="nil"/>
            </w:tcBorders>
            <w:shd w:val="clear" w:color="000000" w:fill="E6E6E6"/>
            <w:noWrap/>
            <w:vAlign w:val="bottom"/>
            <w:hideMark/>
          </w:tcPr>
          <w:p w14:paraId="17BDE8A9"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nil"/>
              <w:left w:val="nil"/>
              <w:bottom w:val="nil"/>
              <w:right w:val="nil"/>
            </w:tcBorders>
            <w:shd w:val="clear" w:color="auto" w:fill="auto"/>
            <w:noWrap/>
            <w:vAlign w:val="bottom"/>
            <w:hideMark/>
          </w:tcPr>
          <w:p w14:paraId="6B9348B9" w14:textId="77777777" w:rsidR="00AF51CE" w:rsidRPr="00BE4443" w:rsidRDefault="00AF51CE" w:rsidP="00E1326D">
            <w:pPr>
              <w:spacing w:after="0" w:line="240" w:lineRule="auto"/>
              <w:jc w:val="right"/>
              <w:rPr>
                <w:rFonts w:ascii="Arial" w:hAnsi="Arial" w:cs="Arial"/>
                <w:color w:val="000000"/>
                <w:sz w:val="15"/>
                <w:szCs w:val="15"/>
              </w:rPr>
            </w:pPr>
          </w:p>
        </w:tc>
        <w:tc>
          <w:tcPr>
            <w:tcW w:w="718" w:type="pct"/>
            <w:tcBorders>
              <w:top w:val="nil"/>
              <w:left w:val="nil"/>
              <w:bottom w:val="nil"/>
              <w:right w:val="nil"/>
            </w:tcBorders>
            <w:shd w:val="clear" w:color="auto" w:fill="auto"/>
            <w:noWrap/>
            <w:vAlign w:val="bottom"/>
            <w:hideMark/>
          </w:tcPr>
          <w:p w14:paraId="0C59DD4B" w14:textId="77777777" w:rsidR="00AF51CE" w:rsidRPr="00BE4443" w:rsidRDefault="00AF51CE" w:rsidP="00E1326D">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6E8B31ED" w14:textId="77777777" w:rsidR="00AF51CE" w:rsidRPr="00BE4443" w:rsidRDefault="00AF51CE" w:rsidP="00E1326D">
            <w:pPr>
              <w:spacing w:after="0" w:line="240" w:lineRule="auto"/>
              <w:jc w:val="right"/>
              <w:rPr>
                <w:rFonts w:ascii="Times New Roman" w:hAnsi="Times New Roman"/>
              </w:rPr>
            </w:pPr>
          </w:p>
        </w:tc>
      </w:tr>
      <w:tr w:rsidR="00AF51CE" w:rsidRPr="00BE4443" w14:paraId="2BB7FBE8" w14:textId="77777777" w:rsidTr="00E1326D">
        <w:trPr>
          <w:trHeight w:hRule="exact" w:val="225"/>
        </w:trPr>
        <w:tc>
          <w:tcPr>
            <w:tcW w:w="1533" w:type="pct"/>
            <w:tcBorders>
              <w:top w:val="nil"/>
              <w:left w:val="nil"/>
              <w:bottom w:val="nil"/>
              <w:right w:val="nil"/>
            </w:tcBorders>
            <w:shd w:val="clear" w:color="auto" w:fill="auto"/>
            <w:noWrap/>
            <w:vAlign w:val="bottom"/>
            <w:hideMark/>
          </w:tcPr>
          <w:p w14:paraId="4C2E6FA6" w14:textId="77777777" w:rsidR="00AF51CE" w:rsidRPr="00BE4443" w:rsidRDefault="00AF51CE" w:rsidP="00E1326D">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Suppliers</w:t>
            </w:r>
          </w:p>
        </w:tc>
        <w:tc>
          <w:tcPr>
            <w:tcW w:w="646" w:type="pct"/>
            <w:tcBorders>
              <w:top w:val="nil"/>
              <w:left w:val="nil"/>
              <w:bottom w:val="nil"/>
              <w:right w:val="nil"/>
            </w:tcBorders>
            <w:shd w:val="clear" w:color="auto" w:fill="auto"/>
            <w:noWrap/>
            <w:vAlign w:val="bottom"/>
            <w:hideMark/>
          </w:tcPr>
          <w:p w14:paraId="2C7E0EF2"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31,856 </w:t>
            </w:r>
          </w:p>
        </w:tc>
        <w:tc>
          <w:tcPr>
            <w:tcW w:w="667" w:type="pct"/>
            <w:tcBorders>
              <w:top w:val="nil"/>
              <w:left w:val="nil"/>
              <w:bottom w:val="nil"/>
              <w:right w:val="nil"/>
            </w:tcBorders>
            <w:shd w:val="clear" w:color="000000" w:fill="E6E6E6"/>
            <w:noWrap/>
            <w:vAlign w:val="bottom"/>
            <w:hideMark/>
          </w:tcPr>
          <w:p w14:paraId="7B101302"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60,791 </w:t>
            </w:r>
          </w:p>
        </w:tc>
        <w:tc>
          <w:tcPr>
            <w:tcW w:w="718" w:type="pct"/>
            <w:tcBorders>
              <w:top w:val="nil"/>
              <w:left w:val="nil"/>
              <w:bottom w:val="nil"/>
              <w:right w:val="nil"/>
            </w:tcBorders>
            <w:shd w:val="clear" w:color="auto" w:fill="auto"/>
            <w:noWrap/>
            <w:vAlign w:val="bottom"/>
            <w:hideMark/>
          </w:tcPr>
          <w:p w14:paraId="32B61D4D"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5,197 </w:t>
            </w:r>
          </w:p>
        </w:tc>
        <w:tc>
          <w:tcPr>
            <w:tcW w:w="718" w:type="pct"/>
            <w:tcBorders>
              <w:top w:val="nil"/>
              <w:left w:val="nil"/>
              <w:bottom w:val="nil"/>
              <w:right w:val="nil"/>
            </w:tcBorders>
            <w:shd w:val="clear" w:color="auto" w:fill="auto"/>
            <w:noWrap/>
            <w:vAlign w:val="bottom"/>
            <w:hideMark/>
          </w:tcPr>
          <w:p w14:paraId="0F8EEA44"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1,557 </w:t>
            </w:r>
          </w:p>
        </w:tc>
        <w:tc>
          <w:tcPr>
            <w:tcW w:w="718" w:type="pct"/>
            <w:tcBorders>
              <w:top w:val="nil"/>
              <w:left w:val="nil"/>
              <w:bottom w:val="nil"/>
              <w:right w:val="nil"/>
            </w:tcBorders>
            <w:shd w:val="clear" w:color="auto" w:fill="auto"/>
            <w:noWrap/>
            <w:vAlign w:val="bottom"/>
            <w:hideMark/>
          </w:tcPr>
          <w:p w14:paraId="78BDFDA1"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1,557 </w:t>
            </w:r>
          </w:p>
        </w:tc>
      </w:tr>
      <w:tr w:rsidR="00AF51CE" w:rsidRPr="00BE4443" w14:paraId="77A35E6E" w14:textId="77777777" w:rsidTr="00E1326D">
        <w:trPr>
          <w:trHeight w:hRule="exact" w:val="225"/>
        </w:trPr>
        <w:tc>
          <w:tcPr>
            <w:tcW w:w="1533" w:type="pct"/>
            <w:tcBorders>
              <w:top w:val="nil"/>
              <w:left w:val="nil"/>
              <w:bottom w:val="nil"/>
              <w:right w:val="nil"/>
            </w:tcBorders>
            <w:shd w:val="clear" w:color="auto" w:fill="auto"/>
            <w:noWrap/>
            <w:vAlign w:val="bottom"/>
            <w:hideMark/>
          </w:tcPr>
          <w:p w14:paraId="4C47B4D8" w14:textId="77777777" w:rsidR="00AF51CE" w:rsidRPr="00BE4443" w:rsidRDefault="00AF51CE" w:rsidP="00E1326D">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Grants</w:t>
            </w:r>
          </w:p>
        </w:tc>
        <w:tc>
          <w:tcPr>
            <w:tcW w:w="646" w:type="pct"/>
            <w:tcBorders>
              <w:top w:val="nil"/>
              <w:left w:val="nil"/>
              <w:bottom w:val="nil"/>
              <w:right w:val="nil"/>
            </w:tcBorders>
            <w:shd w:val="clear" w:color="auto" w:fill="auto"/>
            <w:noWrap/>
            <w:vAlign w:val="bottom"/>
            <w:hideMark/>
          </w:tcPr>
          <w:p w14:paraId="75F199D5"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159,311,441 </w:t>
            </w:r>
          </w:p>
        </w:tc>
        <w:tc>
          <w:tcPr>
            <w:tcW w:w="667" w:type="pct"/>
            <w:tcBorders>
              <w:top w:val="nil"/>
              <w:left w:val="nil"/>
              <w:bottom w:val="nil"/>
              <w:right w:val="nil"/>
            </w:tcBorders>
            <w:shd w:val="clear" w:color="000000" w:fill="E6E6E6"/>
            <w:noWrap/>
            <w:vAlign w:val="bottom"/>
            <w:hideMark/>
          </w:tcPr>
          <w:p w14:paraId="50A778A3"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177,099,265 </w:t>
            </w:r>
          </w:p>
        </w:tc>
        <w:tc>
          <w:tcPr>
            <w:tcW w:w="718" w:type="pct"/>
            <w:tcBorders>
              <w:top w:val="nil"/>
              <w:left w:val="nil"/>
              <w:bottom w:val="nil"/>
              <w:right w:val="nil"/>
            </w:tcBorders>
            <w:shd w:val="clear" w:color="auto" w:fill="auto"/>
            <w:noWrap/>
            <w:vAlign w:val="bottom"/>
            <w:hideMark/>
          </w:tcPr>
          <w:p w14:paraId="43CBF396"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175,324,722 </w:t>
            </w:r>
          </w:p>
        </w:tc>
        <w:tc>
          <w:tcPr>
            <w:tcW w:w="718" w:type="pct"/>
            <w:tcBorders>
              <w:top w:val="nil"/>
              <w:left w:val="nil"/>
              <w:bottom w:val="nil"/>
              <w:right w:val="nil"/>
            </w:tcBorders>
            <w:shd w:val="clear" w:color="auto" w:fill="auto"/>
            <w:noWrap/>
            <w:vAlign w:val="bottom"/>
            <w:hideMark/>
          </w:tcPr>
          <w:p w14:paraId="024C8A54"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180,115,919 </w:t>
            </w:r>
          </w:p>
        </w:tc>
        <w:tc>
          <w:tcPr>
            <w:tcW w:w="718" w:type="pct"/>
            <w:tcBorders>
              <w:top w:val="nil"/>
              <w:left w:val="nil"/>
              <w:bottom w:val="nil"/>
              <w:right w:val="nil"/>
            </w:tcBorders>
            <w:shd w:val="clear" w:color="auto" w:fill="auto"/>
            <w:noWrap/>
            <w:vAlign w:val="bottom"/>
            <w:hideMark/>
          </w:tcPr>
          <w:p w14:paraId="4D635AE8"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183,990,902 </w:t>
            </w:r>
          </w:p>
        </w:tc>
      </w:tr>
      <w:tr w:rsidR="00AF51CE" w:rsidRPr="00BE4443" w14:paraId="6F94C11C" w14:textId="77777777" w:rsidTr="00E1326D">
        <w:trPr>
          <w:trHeight w:hRule="exact" w:val="225"/>
        </w:trPr>
        <w:tc>
          <w:tcPr>
            <w:tcW w:w="1533" w:type="pct"/>
            <w:tcBorders>
              <w:top w:val="nil"/>
              <w:left w:val="nil"/>
              <w:bottom w:val="nil"/>
              <w:right w:val="nil"/>
            </w:tcBorders>
            <w:shd w:val="clear" w:color="auto" w:fill="auto"/>
            <w:noWrap/>
            <w:vAlign w:val="bottom"/>
            <w:hideMark/>
          </w:tcPr>
          <w:p w14:paraId="516AA53C" w14:textId="77777777" w:rsidR="00AF51CE" w:rsidRPr="00BE4443" w:rsidRDefault="00AF51CE" w:rsidP="00E1326D">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Finance costs</w:t>
            </w:r>
          </w:p>
        </w:tc>
        <w:tc>
          <w:tcPr>
            <w:tcW w:w="646" w:type="pct"/>
            <w:tcBorders>
              <w:top w:val="nil"/>
              <w:left w:val="nil"/>
              <w:bottom w:val="nil"/>
              <w:right w:val="nil"/>
            </w:tcBorders>
            <w:shd w:val="clear" w:color="auto" w:fill="auto"/>
            <w:noWrap/>
            <w:vAlign w:val="bottom"/>
            <w:hideMark/>
          </w:tcPr>
          <w:p w14:paraId="0351D1A2"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732,815 </w:t>
            </w:r>
          </w:p>
        </w:tc>
        <w:tc>
          <w:tcPr>
            <w:tcW w:w="667" w:type="pct"/>
            <w:tcBorders>
              <w:top w:val="nil"/>
              <w:left w:val="nil"/>
              <w:bottom w:val="nil"/>
              <w:right w:val="nil"/>
            </w:tcBorders>
            <w:shd w:val="clear" w:color="000000" w:fill="E6E6E6"/>
            <w:noWrap/>
            <w:vAlign w:val="bottom"/>
            <w:hideMark/>
          </w:tcPr>
          <w:p w14:paraId="74E3D75D"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318,268 </w:t>
            </w:r>
          </w:p>
        </w:tc>
        <w:tc>
          <w:tcPr>
            <w:tcW w:w="718" w:type="pct"/>
            <w:tcBorders>
              <w:top w:val="nil"/>
              <w:left w:val="nil"/>
              <w:bottom w:val="nil"/>
              <w:right w:val="nil"/>
            </w:tcBorders>
            <w:shd w:val="clear" w:color="auto" w:fill="auto"/>
            <w:noWrap/>
            <w:vAlign w:val="bottom"/>
            <w:hideMark/>
          </w:tcPr>
          <w:p w14:paraId="63CA0EBC"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63,672 </w:t>
            </w:r>
          </w:p>
        </w:tc>
        <w:tc>
          <w:tcPr>
            <w:tcW w:w="718" w:type="pct"/>
            <w:tcBorders>
              <w:top w:val="nil"/>
              <w:left w:val="nil"/>
              <w:bottom w:val="nil"/>
              <w:right w:val="nil"/>
            </w:tcBorders>
            <w:shd w:val="clear" w:color="auto" w:fill="auto"/>
            <w:noWrap/>
            <w:vAlign w:val="bottom"/>
            <w:hideMark/>
          </w:tcPr>
          <w:p w14:paraId="59A42E1E"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113,812 </w:t>
            </w:r>
          </w:p>
        </w:tc>
        <w:tc>
          <w:tcPr>
            <w:tcW w:w="718" w:type="pct"/>
            <w:tcBorders>
              <w:top w:val="nil"/>
              <w:left w:val="nil"/>
              <w:bottom w:val="nil"/>
              <w:right w:val="nil"/>
            </w:tcBorders>
            <w:shd w:val="clear" w:color="auto" w:fill="auto"/>
            <w:noWrap/>
            <w:vAlign w:val="bottom"/>
            <w:hideMark/>
          </w:tcPr>
          <w:p w14:paraId="0A8A1D5A"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151,029 </w:t>
            </w:r>
          </w:p>
        </w:tc>
      </w:tr>
      <w:tr w:rsidR="00AF51CE" w:rsidRPr="00BE4443" w14:paraId="235E2C46" w14:textId="77777777" w:rsidTr="00E1326D">
        <w:trPr>
          <w:trHeight w:hRule="exact" w:val="225"/>
        </w:trPr>
        <w:tc>
          <w:tcPr>
            <w:tcW w:w="1533" w:type="pct"/>
            <w:tcBorders>
              <w:top w:val="nil"/>
              <w:left w:val="nil"/>
              <w:bottom w:val="nil"/>
              <w:right w:val="nil"/>
            </w:tcBorders>
            <w:shd w:val="clear" w:color="auto" w:fill="auto"/>
            <w:noWrap/>
            <w:vAlign w:val="bottom"/>
            <w:hideMark/>
          </w:tcPr>
          <w:p w14:paraId="38C150F3" w14:textId="77777777" w:rsidR="00AF51CE" w:rsidRPr="00BE4443" w:rsidRDefault="00AF51CE" w:rsidP="00E1326D">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Other expenses</w:t>
            </w:r>
          </w:p>
        </w:tc>
        <w:tc>
          <w:tcPr>
            <w:tcW w:w="646" w:type="pct"/>
            <w:tcBorders>
              <w:top w:val="nil"/>
              <w:left w:val="nil"/>
              <w:bottom w:val="nil"/>
              <w:right w:val="nil"/>
            </w:tcBorders>
            <w:shd w:val="clear" w:color="auto" w:fill="auto"/>
            <w:noWrap/>
            <w:vAlign w:val="bottom"/>
            <w:hideMark/>
          </w:tcPr>
          <w:p w14:paraId="6B4B44D4"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1,267,846 </w:t>
            </w:r>
          </w:p>
        </w:tc>
        <w:tc>
          <w:tcPr>
            <w:tcW w:w="667" w:type="pct"/>
            <w:tcBorders>
              <w:top w:val="nil"/>
              <w:left w:val="nil"/>
              <w:bottom w:val="nil"/>
              <w:right w:val="nil"/>
            </w:tcBorders>
            <w:shd w:val="clear" w:color="000000" w:fill="E6E6E6"/>
            <w:noWrap/>
            <w:vAlign w:val="bottom"/>
            <w:hideMark/>
          </w:tcPr>
          <w:p w14:paraId="419C6EF4"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1,604,300 </w:t>
            </w:r>
          </w:p>
        </w:tc>
        <w:tc>
          <w:tcPr>
            <w:tcW w:w="718" w:type="pct"/>
            <w:tcBorders>
              <w:top w:val="nil"/>
              <w:left w:val="nil"/>
              <w:bottom w:val="nil"/>
              <w:right w:val="nil"/>
            </w:tcBorders>
            <w:shd w:val="clear" w:color="auto" w:fill="auto"/>
            <w:noWrap/>
            <w:vAlign w:val="bottom"/>
            <w:hideMark/>
          </w:tcPr>
          <w:p w14:paraId="29595CE3"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50,328 </w:t>
            </w:r>
          </w:p>
        </w:tc>
        <w:tc>
          <w:tcPr>
            <w:tcW w:w="718" w:type="pct"/>
            <w:tcBorders>
              <w:top w:val="nil"/>
              <w:left w:val="nil"/>
              <w:bottom w:val="nil"/>
              <w:right w:val="nil"/>
            </w:tcBorders>
            <w:shd w:val="clear" w:color="auto" w:fill="auto"/>
            <w:noWrap/>
            <w:vAlign w:val="bottom"/>
            <w:hideMark/>
          </w:tcPr>
          <w:p w14:paraId="644D2690"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385,679 </w:t>
            </w:r>
          </w:p>
        </w:tc>
        <w:tc>
          <w:tcPr>
            <w:tcW w:w="718" w:type="pct"/>
            <w:tcBorders>
              <w:top w:val="nil"/>
              <w:left w:val="nil"/>
              <w:bottom w:val="nil"/>
              <w:right w:val="nil"/>
            </w:tcBorders>
            <w:shd w:val="clear" w:color="auto" w:fill="auto"/>
            <w:noWrap/>
            <w:vAlign w:val="bottom"/>
            <w:hideMark/>
          </w:tcPr>
          <w:p w14:paraId="7ECD41B1"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329,396 </w:t>
            </w:r>
          </w:p>
        </w:tc>
      </w:tr>
      <w:tr w:rsidR="00AF51CE" w:rsidRPr="00BE4443" w14:paraId="12899CBB" w14:textId="77777777" w:rsidTr="00411608">
        <w:trPr>
          <w:trHeight w:hRule="exact" w:val="448"/>
        </w:trPr>
        <w:tc>
          <w:tcPr>
            <w:tcW w:w="1533" w:type="pct"/>
            <w:tcBorders>
              <w:top w:val="nil"/>
              <w:left w:val="nil"/>
              <w:bottom w:val="nil"/>
              <w:right w:val="nil"/>
            </w:tcBorders>
            <w:shd w:val="clear" w:color="auto" w:fill="auto"/>
            <w:vAlign w:val="bottom"/>
            <w:hideMark/>
          </w:tcPr>
          <w:p w14:paraId="6ED52E67"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Total expenses administered on behalf of Government</w:t>
            </w:r>
          </w:p>
        </w:tc>
        <w:tc>
          <w:tcPr>
            <w:tcW w:w="646" w:type="pct"/>
            <w:tcBorders>
              <w:top w:val="single" w:sz="4" w:space="0" w:color="auto"/>
              <w:left w:val="nil"/>
              <w:bottom w:val="single" w:sz="4" w:space="0" w:color="auto"/>
              <w:right w:val="nil"/>
            </w:tcBorders>
            <w:shd w:val="clear" w:color="auto" w:fill="auto"/>
            <w:noWrap/>
            <w:vAlign w:val="bottom"/>
            <w:hideMark/>
          </w:tcPr>
          <w:p w14:paraId="03620F5F"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161,343,958 </w:t>
            </w:r>
          </w:p>
        </w:tc>
        <w:tc>
          <w:tcPr>
            <w:tcW w:w="667" w:type="pct"/>
            <w:tcBorders>
              <w:top w:val="single" w:sz="4" w:space="0" w:color="auto"/>
              <w:left w:val="nil"/>
              <w:bottom w:val="single" w:sz="4" w:space="0" w:color="auto"/>
              <w:right w:val="nil"/>
            </w:tcBorders>
            <w:shd w:val="clear" w:color="000000" w:fill="E6E6E6"/>
            <w:noWrap/>
            <w:vAlign w:val="bottom"/>
            <w:hideMark/>
          </w:tcPr>
          <w:p w14:paraId="63F45CFE"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179,082,624 </w:t>
            </w:r>
          </w:p>
        </w:tc>
        <w:tc>
          <w:tcPr>
            <w:tcW w:w="718" w:type="pct"/>
            <w:tcBorders>
              <w:top w:val="single" w:sz="4" w:space="0" w:color="auto"/>
              <w:left w:val="nil"/>
              <w:bottom w:val="single" w:sz="4" w:space="0" w:color="auto"/>
              <w:right w:val="nil"/>
            </w:tcBorders>
            <w:shd w:val="clear" w:color="auto" w:fill="auto"/>
            <w:noWrap/>
            <w:vAlign w:val="bottom"/>
            <w:hideMark/>
          </w:tcPr>
          <w:p w14:paraId="30A05FEE"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175,443,919 </w:t>
            </w:r>
          </w:p>
        </w:tc>
        <w:tc>
          <w:tcPr>
            <w:tcW w:w="718" w:type="pct"/>
            <w:tcBorders>
              <w:top w:val="single" w:sz="4" w:space="0" w:color="auto"/>
              <w:left w:val="nil"/>
              <w:bottom w:val="single" w:sz="4" w:space="0" w:color="auto"/>
              <w:right w:val="nil"/>
            </w:tcBorders>
            <w:shd w:val="clear" w:color="auto" w:fill="auto"/>
            <w:noWrap/>
            <w:vAlign w:val="bottom"/>
            <w:hideMark/>
          </w:tcPr>
          <w:p w14:paraId="138CF745"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180,616,967 </w:t>
            </w:r>
          </w:p>
        </w:tc>
        <w:tc>
          <w:tcPr>
            <w:tcW w:w="718" w:type="pct"/>
            <w:tcBorders>
              <w:top w:val="single" w:sz="4" w:space="0" w:color="auto"/>
              <w:left w:val="nil"/>
              <w:bottom w:val="single" w:sz="4" w:space="0" w:color="auto"/>
              <w:right w:val="nil"/>
            </w:tcBorders>
            <w:shd w:val="clear" w:color="auto" w:fill="auto"/>
            <w:noWrap/>
            <w:vAlign w:val="bottom"/>
            <w:hideMark/>
          </w:tcPr>
          <w:p w14:paraId="21F6C253"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184,472,884 </w:t>
            </w:r>
          </w:p>
        </w:tc>
      </w:tr>
      <w:tr w:rsidR="00AF51CE" w:rsidRPr="00BE4443" w14:paraId="6BA86F46" w14:textId="77777777" w:rsidTr="00E1326D">
        <w:trPr>
          <w:trHeight w:hRule="exact" w:val="225"/>
        </w:trPr>
        <w:tc>
          <w:tcPr>
            <w:tcW w:w="1533" w:type="pct"/>
            <w:tcBorders>
              <w:top w:val="nil"/>
              <w:left w:val="nil"/>
              <w:bottom w:val="nil"/>
              <w:right w:val="nil"/>
            </w:tcBorders>
            <w:shd w:val="clear" w:color="auto" w:fill="auto"/>
            <w:noWrap/>
            <w:vAlign w:val="bottom"/>
            <w:hideMark/>
          </w:tcPr>
          <w:p w14:paraId="444E7CB6"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LESS:</w:t>
            </w:r>
          </w:p>
        </w:tc>
        <w:tc>
          <w:tcPr>
            <w:tcW w:w="646" w:type="pct"/>
            <w:tcBorders>
              <w:top w:val="nil"/>
              <w:left w:val="nil"/>
              <w:bottom w:val="nil"/>
              <w:right w:val="nil"/>
            </w:tcBorders>
            <w:shd w:val="clear" w:color="auto" w:fill="auto"/>
            <w:noWrap/>
            <w:vAlign w:val="bottom"/>
            <w:hideMark/>
          </w:tcPr>
          <w:p w14:paraId="12133699" w14:textId="77777777" w:rsidR="00AF51CE" w:rsidRPr="00BE4443" w:rsidRDefault="00AF51CE" w:rsidP="00E1326D">
            <w:pPr>
              <w:spacing w:after="0" w:line="240" w:lineRule="auto"/>
              <w:jc w:val="right"/>
              <w:rPr>
                <w:rFonts w:ascii="Arial" w:hAnsi="Arial" w:cs="Arial"/>
                <w:b/>
                <w:bCs/>
                <w:color w:val="000000"/>
                <w:sz w:val="16"/>
                <w:szCs w:val="16"/>
              </w:rPr>
            </w:pPr>
          </w:p>
        </w:tc>
        <w:tc>
          <w:tcPr>
            <w:tcW w:w="667" w:type="pct"/>
            <w:tcBorders>
              <w:top w:val="nil"/>
              <w:left w:val="nil"/>
              <w:bottom w:val="nil"/>
              <w:right w:val="nil"/>
            </w:tcBorders>
            <w:shd w:val="clear" w:color="000000" w:fill="E6E6E6"/>
            <w:noWrap/>
            <w:vAlign w:val="bottom"/>
            <w:hideMark/>
          </w:tcPr>
          <w:p w14:paraId="06225551"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nil"/>
              <w:left w:val="nil"/>
              <w:bottom w:val="nil"/>
              <w:right w:val="nil"/>
            </w:tcBorders>
            <w:shd w:val="clear" w:color="auto" w:fill="auto"/>
            <w:noWrap/>
            <w:vAlign w:val="bottom"/>
            <w:hideMark/>
          </w:tcPr>
          <w:p w14:paraId="6E2FADB5" w14:textId="77777777" w:rsidR="00AF51CE" w:rsidRPr="00BE4443" w:rsidRDefault="00AF51CE" w:rsidP="00E1326D">
            <w:pPr>
              <w:spacing w:after="0" w:line="240" w:lineRule="auto"/>
              <w:jc w:val="right"/>
              <w:rPr>
                <w:rFonts w:ascii="Arial" w:hAnsi="Arial" w:cs="Arial"/>
                <w:color w:val="000000"/>
                <w:sz w:val="15"/>
                <w:szCs w:val="15"/>
              </w:rPr>
            </w:pPr>
          </w:p>
        </w:tc>
        <w:tc>
          <w:tcPr>
            <w:tcW w:w="718" w:type="pct"/>
            <w:tcBorders>
              <w:top w:val="nil"/>
              <w:left w:val="nil"/>
              <w:bottom w:val="nil"/>
              <w:right w:val="nil"/>
            </w:tcBorders>
            <w:shd w:val="clear" w:color="auto" w:fill="auto"/>
            <w:noWrap/>
            <w:vAlign w:val="bottom"/>
            <w:hideMark/>
          </w:tcPr>
          <w:p w14:paraId="3627FC2E" w14:textId="77777777" w:rsidR="00AF51CE" w:rsidRPr="00BE4443" w:rsidRDefault="00AF51CE" w:rsidP="00E1326D">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37023B44" w14:textId="77777777" w:rsidR="00AF51CE" w:rsidRPr="00BE4443" w:rsidRDefault="00AF51CE" w:rsidP="00E1326D">
            <w:pPr>
              <w:spacing w:after="0" w:line="240" w:lineRule="auto"/>
              <w:jc w:val="right"/>
              <w:rPr>
                <w:rFonts w:ascii="Times New Roman" w:hAnsi="Times New Roman"/>
              </w:rPr>
            </w:pPr>
          </w:p>
        </w:tc>
      </w:tr>
      <w:tr w:rsidR="00AF51CE" w:rsidRPr="00BE4443" w14:paraId="400D2D4A" w14:textId="77777777" w:rsidTr="00E1326D">
        <w:trPr>
          <w:trHeight w:hRule="exact" w:val="225"/>
        </w:trPr>
        <w:tc>
          <w:tcPr>
            <w:tcW w:w="1533" w:type="pct"/>
            <w:tcBorders>
              <w:top w:val="nil"/>
              <w:left w:val="nil"/>
              <w:bottom w:val="nil"/>
              <w:right w:val="nil"/>
            </w:tcBorders>
            <w:shd w:val="clear" w:color="auto" w:fill="auto"/>
            <w:noWrap/>
            <w:vAlign w:val="bottom"/>
            <w:hideMark/>
          </w:tcPr>
          <w:p w14:paraId="37C1CCE3"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OWN</w:t>
            </w:r>
            <w:r>
              <w:rPr>
                <w:rFonts w:ascii="Arial" w:hAnsi="Arial" w:cs="Arial"/>
                <w:b/>
                <w:bCs/>
                <w:color w:val="000000"/>
                <w:sz w:val="16"/>
                <w:szCs w:val="16"/>
              </w:rPr>
              <w:noBreakHyphen/>
            </w:r>
            <w:r w:rsidRPr="00BE4443">
              <w:rPr>
                <w:rFonts w:ascii="Arial" w:hAnsi="Arial" w:cs="Arial"/>
                <w:b/>
                <w:bCs/>
                <w:color w:val="000000"/>
                <w:sz w:val="16"/>
                <w:szCs w:val="16"/>
              </w:rPr>
              <w:t>SOURCE INCOME</w:t>
            </w:r>
          </w:p>
        </w:tc>
        <w:tc>
          <w:tcPr>
            <w:tcW w:w="646" w:type="pct"/>
            <w:tcBorders>
              <w:top w:val="nil"/>
              <w:left w:val="nil"/>
              <w:bottom w:val="nil"/>
              <w:right w:val="nil"/>
            </w:tcBorders>
            <w:shd w:val="clear" w:color="auto" w:fill="auto"/>
            <w:noWrap/>
            <w:vAlign w:val="bottom"/>
            <w:hideMark/>
          </w:tcPr>
          <w:p w14:paraId="20DDEF11" w14:textId="77777777" w:rsidR="00AF51CE" w:rsidRPr="00BE4443" w:rsidRDefault="00AF51CE" w:rsidP="00E1326D">
            <w:pPr>
              <w:spacing w:after="0" w:line="240" w:lineRule="auto"/>
              <w:jc w:val="right"/>
              <w:rPr>
                <w:rFonts w:ascii="Arial" w:hAnsi="Arial" w:cs="Arial"/>
                <w:b/>
                <w:bCs/>
                <w:color w:val="000000"/>
                <w:sz w:val="16"/>
                <w:szCs w:val="16"/>
              </w:rPr>
            </w:pPr>
          </w:p>
        </w:tc>
        <w:tc>
          <w:tcPr>
            <w:tcW w:w="667" w:type="pct"/>
            <w:tcBorders>
              <w:top w:val="nil"/>
              <w:left w:val="nil"/>
              <w:bottom w:val="nil"/>
              <w:right w:val="nil"/>
            </w:tcBorders>
            <w:shd w:val="clear" w:color="000000" w:fill="E6E6E6"/>
            <w:noWrap/>
            <w:vAlign w:val="bottom"/>
            <w:hideMark/>
          </w:tcPr>
          <w:p w14:paraId="7D292767"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nil"/>
              <w:left w:val="nil"/>
              <w:bottom w:val="nil"/>
              <w:right w:val="nil"/>
            </w:tcBorders>
            <w:shd w:val="clear" w:color="auto" w:fill="auto"/>
            <w:noWrap/>
            <w:vAlign w:val="bottom"/>
            <w:hideMark/>
          </w:tcPr>
          <w:p w14:paraId="2ED99E85" w14:textId="77777777" w:rsidR="00AF51CE" w:rsidRPr="00BE4443" w:rsidRDefault="00AF51CE" w:rsidP="00E1326D">
            <w:pPr>
              <w:spacing w:after="0" w:line="240" w:lineRule="auto"/>
              <w:jc w:val="right"/>
              <w:rPr>
                <w:rFonts w:ascii="Arial" w:hAnsi="Arial" w:cs="Arial"/>
                <w:color w:val="000000"/>
                <w:sz w:val="15"/>
                <w:szCs w:val="15"/>
              </w:rPr>
            </w:pPr>
          </w:p>
        </w:tc>
        <w:tc>
          <w:tcPr>
            <w:tcW w:w="718" w:type="pct"/>
            <w:tcBorders>
              <w:top w:val="nil"/>
              <w:left w:val="nil"/>
              <w:bottom w:val="nil"/>
              <w:right w:val="nil"/>
            </w:tcBorders>
            <w:shd w:val="clear" w:color="auto" w:fill="auto"/>
            <w:noWrap/>
            <w:vAlign w:val="bottom"/>
            <w:hideMark/>
          </w:tcPr>
          <w:p w14:paraId="6DA310C8" w14:textId="77777777" w:rsidR="00AF51CE" w:rsidRPr="00BE4443" w:rsidRDefault="00AF51CE" w:rsidP="00E1326D">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23C7B8E7" w14:textId="77777777" w:rsidR="00AF51CE" w:rsidRPr="00BE4443" w:rsidRDefault="00AF51CE" w:rsidP="00E1326D">
            <w:pPr>
              <w:spacing w:after="0" w:line="240" w:lineRule="auto"/>
              <w:jc w:val="right"/>
              <w:rPr>
                <w:rFonts w:ascii="Times New Roman" w:hAnsi="Times New Roman"/>
              </w:rPr>
            </w:pPr>
          </w:p>
        </w:tc>
      </w:tr>
      <w:tr w:rsidR="00AF51CE" w:rsidRPr="00BE4443" w14:paraId="4979DDB1" w14:textId="77777777" w:rsidTr="00E1326D">
        <w:trPr>
          <w:trHeight w:hRule="exact" w:val="225"/>
        </w:trPr>
        <w:tc>
          <w:tcPr>
            <w:tcW w:w="1533" w:type="pct"/>
            <w:tcBorders>
              <w:top w:val="nil"/>
              <w:left w:val="nil"/>
              <w:bottom w:val="nil"/>
              <w:right w:val="nil"/>
            </w:tcBorders>
            <w:shd w:val="clear" w:color="auto" w:fill="auto"/>
            <w:noWrap/>
            <w:vAlign w:val="bottom"/>
            <w:hideMark/>
          </w:tcPr>
          <w:p w14:paraId="548F52A3" w14:textId="77777777" w:rsidR="00AF51CE" w:rsidRPr="00BE4443" w:rsidRDefault="00AF51CE" w:rsidP="00E1326D">
            <w:pPr>
              <w:spacing w:after="0" w:line="240" w:lineRule="auto"/>
              <w:ind w:left="340"/>
              <w:jc w:val="left"/>
              <w:rPr>
                <w:rFonts w:ascii="Arial" w:hAnsi="Arial" w:cs="Arial"/>
                <w:b/>
                <w:bCs/>
                <w:color w:val="000000"/>
                <w:sz w:val="16"/>
                <w:szCs w:val="16"/>
              </w:rPr>
            </w:pPr>
            <w:r w:rsidRPr="00BE4443">
              <w:rPr>
                <w:rFonts w:ascii="Arial" w:hAnsi="Arial" w:cs="Arial"/>
                <w:b/>
                <w:bCs/>
                <w:color w:val="000000"/>
                <w:sz w:val="16"/>
                <w:szCs w:val="16"/>
              </w:rPr>
              <w:t>Non</w:t>
            </w:r>
            <w:r>
              <w:rPr>
                <w:rFonts w:ascii="Arial" w:hAnsi="Arial" w:cs="Arial"/>
                <w:b/>
                <w:bCs/>
                <w:color w:val="000000"/>
                <w:sz w:val="16"/>
                <w:szCs w:val="16"/>
              </w:rPr>
              <w:noBreakHyphen/>
            </w:r>
            <w:r w:rsidRPr="00BE4443">
              <w:rPr>
                <w:rFonts w:ascii="Arial" w:hAnsi="Arial" w:cs="Arial"/>
                <w:b/>
                <w:bCs/>
                <w:color w:val="000000"/>
                <w:sz w:val="16"/>
                <w:szCs w:val="16"/>
              </w:rPr>
              <w:t>taxation revenue</w:t>
            </w:r>
          </w:p>
        </w:tc>
        <w:tc>
          <w:tcPr>
            <w:tcW w:w="646" w:type="pct"/>
            <w:tcBorders>
              <w:top w:val="single" w:sz="4" w:space="0" w:color="auto"/>
              <w:left w:val="nil"/>
              <w:bottom w:val="nil"/>
              <w:right w:val="nil"/>
            </w:tcBorders>
            <w:shd w:val="clear" w:color="auto" w:fill="auto"/>
            <w:noWrap/>
            <w:vAlign w:val="bottom"/>
            <w:hideMark/>
          </w:tcPr>
          <w:p w14:paraId="1962207E"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667" w:type="pct"/>
            <w:tcBorders>
              <w:top w:val="single" w:sz="4" w:space="0" w:color="auto"/>
              <w:left w:val="nil"/>
              <w:bottom w:val="nil"/>
              <w:right w:val="nil"/>
            </w:tcBorders>
            <w:shd w:val="clear" w:color="000000" w:fill="E6E6E6"/>
            <w:noWrap/>
            <w:vAlign w:val="bottom"/>
            <w:hideMark/>
          </w:tcPr>
          <w:p w14:paraId="64853D1D"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single" w:sz="4" w:space="0" w:color="auto"/>
              <w:left w:val="nil"/>
              <w:bottom w:val="nil"/>
              <w:right w:val="nil"/>
            </w:tcBorders>
            <w:shd w:val="clear" w:color="auto" w:fill="auto"/>
            <w:noWrap/>
            <w:vAlign w:val="bottom"/>
            <w:hideMark/>
          </w:tcPr>
          <w:p w14:paraId="66867C57"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single" w:sz="4" w:space="0" w:color="auto"/>
              <w:left w:val="nil"/>
              <w:bottom w:val="nil"/>
              <w:right w:val="nil"/>
            </w:tcBorders>
            <w:shd w:val="clear" w:color="auto" w:fill="auto"/>
            <w:noWrap/>
            <w:vAlign w:val="bottom"/>
            <w:hideMark/>
          </w:tcPr>
          <w:p w14:paraId="505D0AA5"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single" w:sz="4" w:space="0" w:color="auto"/>
              <w:left w:val="nil"/>
              <w:bottom w:val="nil"/>
              <w:right w:val="nil"/>
            </w:tcBorders>
            <w:shd w:val="clear" w:color="auto" w:fill="auto"/>
            <w:noWrap/>
            <w:vAlign w:val="bottom"/>
            <w:hideMark/>
          </w:tcPr>
          <w:p w14:paraId="1C6E2B25"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r>
      <w:tr w:rsidR="00AF51CE" w:rsidRPr="00BE4443" w14:paraId="33BBDFEA" w14:textId="77777777" w:rsidTr="00E1326D">
        <w:trPr>
          <w:trHeight w:hRule="exact" w:val="450"/>
        </w:trPr>
        <w:tc>
          <w:tcPr>
            <w:tcW w:w="1533" w:type="pct"/>
            <w:tcBorders>
              <w:top w:val="nil"/>
              <w:left w:val="nil"/>
              <w:bottom w:val="nil"/>
              <w:right w:val="nil"/>
            </w:tcBorders>
            <w:shd w:val="clear" w:color="auto" w:fill="auto"/>
            <w:vAlign w:val="bottom"/>
            <w:hideMark/>
          </w:tcPr>
          <w:p w14:paraId="633AB26E" w14:textId="77777777" w:rsidR="00AF51CE" w:rsidRPr="00BE4443" w:rsidRDefault="00AF51CE" w:rsidP="00E1326D">
            <w:pPr>
              <w:spacing w:after="0" w:line="240" w:lineRule="auto"/>
              <w:ind w:left="510"/>
              <w:jc w:val="left"/>
              <w:rPr>
                <w:rFonts w:ascii="Arial" w:hAnsi="Arial" w:cs="Arial"/>
                <w:color w:val="000000"/>
                <w:sz w:val="16"/>
                <w:szCs w:val="16"/>
              </w:rPr>
            </w:pPr>
            <w:r w:rsidRPr="00BE4443">
              <w:rPr>
                <w:rFonts w:ascii="Arial" w:hAnsi="Arial" w:cs="Arial"/>
                <w:color w:val="000000"/>
                <w:sz w:val="16"/>
                <w:szCs w:val="16"/>
              </w:rPr>
              <w:t>Sale of goods and rendering of services</w:t>
            </w:r>
          </w:p>
        </w:tc>
        <w:tc>
          <w:tcPr>
            <w:tcW w:w="646" w:type="pct"/>
            <w:tcBorders>
              <w:top w:val="nil"/>
              <w:left w:val="nil"/>
              <w:bottom w:val="nil"/>
              <w:right w:val="nil"/>
            </w:tcBorders>
            <w:shd w:val="clear" w:color="auto" w:fill="auto"/>
            <w:noWrap/>
            <w:vAlign w:val="bottom"/>
            <w:hideMark/>
          </w:tcPr>
          <w:p w14:paraId="5DDC0BB6"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623,625 </w:t>
            </w:r>
          </w:p>
        </w:tc>
        <w:tc>
          <w:tcPr>
            <w:tcW w:w="667" w:type="pct"/>
            <w:tcBorders>
              <w:top w:val="nil"/>
              <w:left w:val="nil"/>
              <w:bottom w:val="nil"/>
              <w:right w:val="nil"/>
            </w:tcBorders>
            <w:shd w:val="clear" w:color="000000" w:fill="E6E6E6"/>
            <w:noWrap/>
            <w:vAlign w:val="bottom"/>
            <w:hideMark/>
          </w:tcPr>
          <w:p w14:paraId="5DBA3895"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676,574 </w:t>
            </w:r>
          </w:p>
        </w:tc>
        <w:tc>
          <w:tcPr>
            <w:tcW w:w="718" w:type="pct"/>
            <w:tcBorders>
              <w:top w:val="nil"/>
              <w:left w:val="nil"/>
              <w:bottom w:val="nil"/>
              <w:right w:val="nil"/>
            </w:tcBorders>
            <w:shd w:val="clear" w:color="auto" w:fill="auto"/>
            <w:noWrap/>
            <w:vAlign w:val="bottom"/>
            <w:hideMark/>
          </w:tcPr>
          <w:p w14:paraId="4C198272"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677,949 </w:t>
            </w:r>
          </w:p>
        </w:tc>
        <w:tc>
          <w:tcPr>
            <w:tcW w:w="718" w:type="pct"/>
            <w:tcBorders>
              <w:top w:val="nil"/>
              <w:left w:val="nil"/>
              <w:bottom w:val="nil"/>
              <w:right w:val="nil"/>
            </w:tcBorders>
            <w:shd w:val="clear" w:color="auto" w:fill="auto"/>
            <w:noWrap/>
            <w:vAlign w:val="bottom"/>
            <w:hideMark/>
          </w:tcPr>
          <w:p w14:paraId="09AE32D9"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482,353 </w:t>
            </w:r>
          </w:p>
        </w:tc>
        <w:tc>
          <w:tcPr>
            <w:tcW w:w="718" w:type="pct"/>
            <w:tcBorders>
              <w:top w:val="nil"/>
              <w:left w:val="nil"/>
              <w:bottom w:val="nil"/>
              <w:right w:val="nil"/>
            </w:tcBorders>
            <w:shd w:val="clear" w:color="auto" w:fill="auto"/>
            <w:noWrap/>
            <w:vAlign w:val="bottom"/>
            <w:hideMark/>
          </w:tcPr>
          <w:p w14:paraId="7AE163BA"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482,731 </w:t>
            </w:r>
          </w:p>
        </w:tc>
      </w:tr>
      <w:tr w:rsidR="00AF51CE" w:rsidRPr="00BE4443" w14:paraId="692D0E6B" w14:textId="77777777" w:rsidTr="00E1326D">
        <w:trPr>
          <w:trHeight w:hRule="exact" w:val="225"/>
        </w:trPr>
        <w:tc>
          <w:tcPr>
            <w:tcW w:w="1533" w:type="pct"/>
            <w:tcBorders>
              <w:top w:val="nil"/>
              <w:left w:val="nil"/>
              <w:bottom w:val="nil"/>
              <w:right w:val="nil"/>
            </w:tcBorders>
            <w:shd w:val="clear" w:color="auto" w:fill="auto"/>
            <w:noWrap/>
            <w:vAlign w:val="bottom"/>
            <w:hideMark/>
          </w:tcPr>
          <w:p w14:paraId="4989EBE6" w14:textId="77777777" w:rsidR="00AF51CE" w:rsidRPr="00BE4443" w:rsidRDefault="00AF51CE" w:rsidP="00E1326D">
            <w:pPr>
              <w:spacing w:after="0" w:line="240" w:lineRule="auto"/>
              <w:ind w:left="510"/>
              <w:jc w:val="left"/>
              <w:rPr>
                <w:rFonts w:ascii="Arial" w:hAnsi="Arial" w:cs="Arial"/>
                <w:sz w:val="16"/>
                <w:szCs w:val="16"/>
              </w:rPr>
            </w:pPr>
            <w:r w:rsidRPr="00BE4443">
              <w:rPr>
                <w:rFonts w:ascii="Arial" w:hAnsi="Arial" w:cs="Arial"/>
                <w:sz w:val="16"/>
                <w:szCs w:val="16"/>
              </w:rPr>
              <w:t>Fees and fines</w:t>
            </w:r>
          </w:p>
        </w:tc>
        <w:tc>
          <w:tcPr>
            <w:tcW w:w="646" w:type="pct"/>
            <w:tcBorders>
              <w:top w:val="nil"/>
              <w:left w:val="nil"/>
              <w:bottom w:val="nil"/>
              <w:right w:val="nil"/>
            </w:tcBorders>
            <w:shd w:val="clear" w:color="auto" w:fill="auto"/>
            <w:noWrap/>
            <w:vAlign w:val="bottom"/>
            <w:hideMark/>
          </w:tcPr>
          <w:p w14:paraId="4B2BB2DE" w14:textId="77777777" w:rsidR="00AF51CE" w:rsidRPr="00BE4443" w:rsidRDefault="00AF51CE" w:rsidP="00E1326D">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667" w:type="pct"/>
            <w:tcBorders>
              <w:top w:val="nil"/>
              <w:left w:val="nil"/>
              <w:bottom w:val="nil"/>
              <w:right w:val="nil"/>
            </w:tcBorders>
            <w:shd w:val="clear" w:color="000000" w:fill="E6E6E6"/>
            <w:noWrap/>
            <w:vAlign w:val="bottom"/>
            <w:hideMark/>
          </w:tcPr>
          <w:p w14:paraId="6679C018"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949 </w:t>
            </w:r>
          </w:p>
        </w:tc>
        <w:tc>
          <w:tcPr>
            <w:tcW w:w="718" w:type="pct"/>
            <w:tcBorders>
              <w:top w:val="nil"/>
              <w:left w:val="nil"/>
              <w:bottom w:val="nil"/>
              <w:right w:val="nil"/>
            </w:tcBorders>
            <w:shd w:val="clear" w:color="auto" w:fill="auto"/>
            <w:noWrap/>
            <w:vAlign w:val="bottom"/>
            <w:hideMark/>
          </w:tcPr>
          <w:p w14:paraId="67CB4390"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949 </w:t>
            </w:r>
          </w:p>
        </w:tc>
        <w:tc>
          <w:tcPr>
            <w:tcW w:w="718" w:type="pct"/>
            <w:tcBorders>
              <w:top w:val="nil"/>
              <w:left w:val="nil"/>
              <w:bottom w:val="nil"/>
              <w:right w:val="nil"/>
            </w:tcBorders>
            <w:shd w:val="clear" w:color="auto" w:fill="auto"/>
            <w:noWrap/>
            <w:vAlign w:val="bottom"/>
            <w:hideMark/>
          </w:tcPr>
          <w:p w14:paraId="7BEBEC43"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1,018 </w:t>
            </w:r>
          </w:p>
        </w:tc>
        <w:tc>
          <w:tcPr>
            <w:tcW w:w="718" w:type="pct"/>
            <w:tcBorders>
              <w:top w:val="nil"/>
              <w:left w:val="nil"/>
              <w:bottom w:val="nil"/>
              <w:right w:val="nil"/>
            </w:tcBorders>
            <w:shd w:val="clear" w:color="auto" w:fill="auto"/>
            <w:noWrap/>
            <w:vAlign w:val="bottom"/>
            <w:hideMark/>
          </w:tcPr>
          <w:p w14:paraId="24D3B755" w14:textId="77777777" w:rsidR="00AF51CE" w:rsidRPr="00BE4443" w:rsidRDefault="00AF51CE" w:rsidP="00E1326D">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r>
      <w:tr w:rsidR="00AF51CE" w:rsidRPr="00BE4443" w14:paraId="41CDFCF4" w14:textId="77777777" w:rsidTr="00E1326D">
        <w:trPr>
          <w:trHeight w:hRule="exact" w:val="225"/>
        </w:trPr>
        <w:tc>
          <w:tcPr>
            <w:tcW w:w="1533" w:type="pct"/>
            <w:tcBorders>
              <w:top w:val="nil"/>
              <w:left w:val="nil"/>
              <w:bottom w:val="nil"/>
              <w:right w:val="nil"/>
            </w:tcBorders>
            <w:shd w:val="clear" w:color="auto" w:fill="auto"/>
            <w:noWrap/>
            <w:vAlign w:val="bottom"/>
            <w:hideMark/>
          </w:tcPr>
          <w:p w14:paraId="008F1736" w14:textId="77777777" w:rsidR="00AF51CE" w:rsidRPr="00BE4443" w:rsidRDefault="00AF51CE" w:rsidP="00E1326D">
            <w:pPr>
              <w:spacing w:after="0" w:line="240" w:lineRule="auto"/>
              <w:ind w:left="510"/>
              <w:jc w:val="left"/>
              <w:rPr>
                <w:rFonts w:ascii="Arial" w:hAnsi="Arial" w:cs="Arial"/>
                <w:color w:val="000000"/>
                <w:sz w:val="16"/>
                <w:szCs w:val="16"/>
              </w:rPr>
            </w:pPr>
            <w:r w:rsidRPr="00BE4443">
              <w:rPr>
                <w:rFonts w:ascii="Arial" w:hAnsi="Arial" w:cs="Arial"/>
                <w:color w:val="000000"/>
                <w:sz w:val="16"/>
                <w:szCs w:val="16"/>
              </w:rPr>
              <w:t>Interest</w:t>
            </w:r>
          </w:p>
        </w:tc>
        <w:tc>
          <w:tcPr>
            <w:tcW w:w="646" w:type="pct"/>
            <w:tcBorders>
              <w:top w:val="nil"/>
              <w:left w:val="nil"/>
              <w:bottom w:val="nil"/>
              <w:right w:val="nil"/>
            </w:tcBorders>
            <w:shd w:val="clear" w:color="auto" w:fill="auto"/>
            <w:noWrap/>
            <w:vAlign w:val="bottom"/>
            <w:hideMark/>
          </w:tcPr>
          <w:p w14:paraId="0C7A1B28"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20,261 </w:t>
            </w:r>
          </w:p>
        </w:tc>
        <w:tc>
          <w:tcPr>
            <w:tcW w:w="667" w:type="pct"/>
            <w:tcBorders>
              <w:top w:val="nil"/>
              <w:left w:val="nil"/>
              <w:bottom w:val="nil"/>
              <w:right w:val="nil"/>
            </w:tcBorders>
            <w:shd w:val="clear" w:color="000000" w:fill="E6E6E6"/>
            <w:noWrap/>
            <w:vAlign w:val="bottom"/>
            <w:hideMark/>
          </w:tcPr>
          <w:p w14:paraId="43708B46"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63,241 </w:t>
            </w:r>
          </w:p>
        </w:tc>
        <w:tc>
          <w:tcPr>
            <w:tcW w:w="718" w:type="pct"/>
            <w:tcBorders>
              <w:top w:val="nil"/>
              <w:left w:val="nil"/>
              <w:bottom w:val="nil"/>
              <w:right w:val="nil"/>
            </w:tcBorders>
            <w:shd w:val="clear" w:color="auto" w:fill="auto"/>
            <w:noWrap/>
            <w:vAlign w:val="bottom"/>
            <w:hideMark/>
          </w:tcPr>
          <w:p w14:paraId="4F9BD52E"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102,394 </w:t>
            </w:r>
          </w:p>
        </w:tc>
        <w:tc>
          <w:tcPr>
            <w:tcW w:w="718" w:type="pct"/>
            <w:tcBorders>
              <w:top w:val="nil"/>
              <w:left w:val="nil"/>
              <w:bottom w:val="nil"/>
              <w:right w:val="nil"/>
            </w:tcBorders>
            <w:shd w:val="clear" w:color="auto" w:fill="auto"/>
            <w:noWrap/>
            <w:vAlign w:val="bottom"/>
            <w:hideMark/>
          </w:tcPr>
          <w:p w14:paraId="284E38A7"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142,912 </w:t>
            </w:r>
          </w:p>
        </w:tc>
        <w:tc>
          <w:tcPr>
            <w:tcW w:w="718" w:type="pct"/>
            <w:tcBorders>
              <w:top w:val="nil"/>
              <w:left w:val="nil"/>
              <w:bottom w:val="nil"/>
              <w:right w:val="nil"/>
            </w:tcBorders>
            <w:shd w:val="clear" w:color="auto" w:fill="auto"/>
            <w:noWrap/>
            <w:vAlign w:val="bottom"/>
            <w:hideMark/>
          </w:tcPr>
          <w:p w14:paraId="5BE02A92"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171,948 </w:t>
            </w:r>
          </w:p>
        </w:tc>
      </w:tr>
      <w:tr w:rsidR="00AF51CE" w:rsidRPr="00BE4443" w14:paraId="156F07CA" w14:textId="77777777" w:rsidTr="00E1326D">
        <w:trPr>
          <w:trHeight w:hRule="exact" w:val="225"/>
        </w:trPr>
        <w:tc>
          <w:tcPr>
            <w:tcW w:w="1533" w:type="pct"/>
            <w:tcBorders>
              <w:top w:val="nil"/>
              <w:left w:val="nil"/>
              <w:bottom w:val="nil"/>
              <w:right w:val="nil"/>
            </w:tcBorders>
            <w:shd w:val="clear" w:color="auto" w:fill="auto"/>
            <w:noWrap/>
            <w:vAlign w:val="bottom"/>
            <w:hideMark/>
          </w:tcPr>
          <w:p w14:paraId="166DF549" w14:textId="77777777" w:rsidR="00AF51CE" w:rsidRPr="00BE4443" w:rsidRDefault="00AF51CE" w:rsidP="00E1326D">
            <w:pPr>
              <w:spacing w:after="0" w:line="240" w:lineRule="auto"/>
              <w:ind w:left="510"/>
              <w:jc w:val="left"/>
              <w:rPr>
                <w:rFonts w:ascii="Arial" w:hAnsi="Arial" w:cs="Arial"/>
                <w:color w:val="000000"/>
                <w:sz w:val="16"/>
                <w:szCs w:val="16"/>
              </w:rPr>
            </w:pPr>
            <w:r w:rsidRPr="00BE4443">
              <w:rPr>
                <w:rFonts w:ascii="Arial" w:hAnsi="Arial" w:cs="Arial"/>
                <w:color w:val="000000"/>
                <w:sz w:val="16"/>
                <w:szCs w:val="16"/>
              </w:rPr>
              <w:t>Dividends</w:t>
            </w:r>
          </w:p>
        </w:tc>
        <w:tc>
          <w:tcPr>
            <w:tcW w:w="646" w:type="pct"/>
            <w:tcBorders>
              <w:top w:val="nil"/>
              <w:left w:val="nil"/>
              <w:bottom w:val="nil"/>
              <w:right w:val="nil"/>
            </w:tcBorders>
            <w:shd w:val="clear" w:color="auto" w:fill="auto"/>
            <w:noWrap/>
            <w:vAlign w:val="bottom"/>
            <w:hideMark/>
          </w:tcPr>
          <w:p w14:paraId="1367A06D"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2,682,987 </w:t>
            </w:r>
          </w:p>
        </w:tc>
        <w:tc>
          <w:tcPr>
            <w:tcW w:w="667" w:type="pct"/>
            <w:tcBorders>
              <w:top w:val="nil"/>
              <w:left w:val="nil"/>
              <w:bottom w:val="nil"/>
              <w:right w:val="nil"/>
            </w:tcBorders>
            <w:shd w:val="clear" w:color="000000" w:fill="E6E6E6"/>
            <w:noWrap/>
            <w:vAlign w:val="bottom"/>
            <w:hideMark/>
          </w:tcPr>
          <w:p w14:paraId="09824433" w14:textId="77777777" w:rsidR="00AF51CE" w:rsidRPr="00BE4443" w:rsidRDefault="00AF51CE" w:rsidP="00E1326D">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718" w:type="pct"/>
            <w:tcBorders>
              <w:top w:val="nil"/>
              <w:left w:val="nil"/>
              <w:bottom w:val="nil"/>
              <w:right w:val="nil"/>
            </w:tcBorders>
            <w:shd w:val="clear" w:color="auto" w:fill="auto"/>
            <w:noWrap/>
            <w:vAlign w:val="bottom"/>
            <w:hideMark/>
          </w:tcPr>
          <w:p w14:paraId="657F20C2"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844,000 </w:t>
            </w:r>
          </w:p>
        </w:tc>
        <w:tc>
          <w:tcPr>
            <w:tcW w:w="718" w:type="pct"/>
            <w:tcBorders>
              <w:top w:val="nil"/>
              <w:left w:val="nil"/>
              <w:bottom w:val="nil"/>
              <w:right w:val="nil"/>
            </w:tcBorders>
            <w:shd w:val="clear" w:color="auto" w:fill="auto"/>
            <w:noWrap/>
            <w:vAlign w:val="bottom"/>
            <w:hideMark/>
          </w:tcPr>
          <w:p w14:paraId="59189036"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4,679,000 </w:t>
            </w:r>
          </w:p>
        </w:tc>
        <w:tc>
          <w:tcPr>
            <w:tcW w:w="718" w:type="pct"/>
            <w:tcBorders>
              <w:top w:val="nil"/>
              <w:left w:val="nil"/>
              <w:bottom w:val="nil"/>
              <w:right w:val="nil"/>
            </w:tcBorders>
            <w:shd w:val="clear" w:color="auto" w:fill="auto"/>
            <w:noWrap/>
            <w:vAlign w:val="bottom"/>
            <w:hideMark/>
          </w:tcPr>
          <w:p w14:paraId="1E614A60"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4,536,000 </w:t>
            </w:r>
          </w:p>
        </w:tc>
      </w:tr>
      <w:tr w:rsidR="00AF51CE" w:rsidRPr="00BE4443" w14:paraId="584B78F2" w14:textId="77777777" w:rsidTr="00E1326D">
        <w:trPr>
          <w:trHeight w:hRule="exact" w:val="225"/>
        </w:trPr>
        <w:tc>
          <w:tcPr>
            <w:tcW w:w="1533" w:type="pct"/>
            <w:tcBorders>
              <w:top w:val="nil"/>
              <w:left w:val="nil"/>
              <w:bottom w:val="nil"/>
              <w:right w:val="nil"/>
            </w:tcBorders>
            <w:shd w:val="clear" w:color="auto" w:fill="auto"/>
            <w:noWrap/>
            <w:vAlign w:val="bottom"/>
            <w:hideMark/>
          </w:tcPr>
          <w:p w14:paraId="5F8A8BB9" w14:textId="77777777" w:rsidR="00AF51CE" w:rsidRPr="00BE4443" w:rsidRDefault="00AF51CE" w:rsidP="00E1326D">
            <w:pPr>
              <w:spacing w:after="0" w:line="240" w:lineRule="auto"/>
              <w:ind w:left="510"/>
              <w:jc w:val="left"/>
              <w:rPr>
                <w:rFonts w:ascii="Arial" w:hAnsi="Arial" w:cs="Arial"/>
                <w:color w:val="000000"/>
                <w:sz w:val="16"/>
                <w:szCs w:val="16"/>
              </w:rPr>
            </w:pPr>
            <w:r w:rsidRPr="00BE4443">
              <w:rPr>
                <w:rFonts w:ascii="Arial" w:hAnsi="Arial" w:cs="Arial"/>
                <w:color w:val="000000"/>
                <w:sz w:val="16"/>
                <w:szCs w:val="16"/>
              </w:rPr>
              <w:t>Other revenue</w:t>
            </w:r>
          </w:p>
        </w:tc>
        <w:tc>
          <w:tcPr>
            <w:tcW w:w="646" w:type="pct"/>
            <w:tcBorders>
              <w:top w:val="nil"/>
              <w:left w:val="nil"/>
              <w:bottom w:val="nil"/>
              <w:right w:val="nil"/>
            </w:tcBorders>
            <w:shd w:val="clear" w:color="auto" w:fill="auto"/>
            <w:noWrap/>
            <w:vAlign w:val="bottom"/>
            <w:hideMark/>
          </w:tcPr>
          <w:p w14:paraId="611F3303"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1,943,473 </w:t>
            </w:r>
          </w:p>
        </w:tc>
        <w:tc>
          <w:tcPr>
            <w:tcW w:w="667" w:type="pct"/>
            <w:tcBorders>
              <w:top w:val="nil"/>
              <w:left w:val="nil"/>
              <w:bottom w:val="nil"/>
              <w:right w:val="nil"/>
            </w:tcBorders>
            <w:shd w:val="clear" w:color="000000" w:fill="E6E6E6"/>
            <w:noWrap/>
            <w:vAlign w:val="bottom"/>
            <w:hideMark/>
          </w:tcPr>
          <w:p w14:paraId="04F4EF22"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2,254,314 </w:t>
            </w:r>
          </w:p>
        </w:tc>
        <w:tc>
          <w:tcPr>
            <w:tcW w:w="718" w:type="pct"/>
            <w:tcBorders>
              <w:top w:val="nil"/>
              <w:left w:val="nil"/>
              <w:bottom w:val="nil"/>
              <w:right w:val="nil"/>
            </w:tcBorders>
            <w:shd w:val="clear" w:color="auto" w:fill="auto"/>
            <w:noWrap/>
            <w:vAlign w:val="bottom"/>
            <w:hideMark/>
          </w:tcPr>
          <w:p w14:paraId="43869430"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1,298,807 </w:t>
            </w:r>
          </w:p>
        </w:tc>
        <w:tc>
          <w:tcPr>
            <w:tcW w:w="718" w:type="pct"/>
            <w:tcBorders>
              <w:top w:val="nil"/>
              <w:left w:val="nil"/>
              <w:bottom w:val="nil"/>
              <w:right w:val="nil"/>
            </w:tcBorders>
            <w:shd w:val="clear" w:color="auto" w:fill="auto"/>
            <w:noWrap/>
            <w:vAlign w:val="bottom"/>
            <w:hideMark/>
          </w:tcPr>
          <w:p w14:paraId="1CEFCF0E"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1,341,807 </w:t>
            </w:r>
          </w:p>
        </w:tc>
        <w:tc>
          <w:tcPr>
            <w:tcW w:w="718" w:type="pct"/>
            <w:tcBorders>
              <w:top w:val="nil"/>
              <w:left w:val="nil"/>
              <w:bottom w:val="nil"/>
              <w:right w:val="nil"/>
            </w:tcBorders>
            <w:shd w:val="clear" w:color="auto" w:fill="auto"/>
            <w:noWrap/>
            <w:vAlign w:val="bottom"/>
            <w:hideMark/>
          </w:tcPr>
          <w:p w14:paraId="36E708DB"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174,442 </w:t>
            </w:r>
          </w:p>
        </w:tc>
      </w:tr>
      <w:tr w:rsidR="00AF51CE" w:rsidRPr="00BE4443" w14:paraId="73024CEA" w14:textId="77777777" w:rsidTr="00E1326D">
        <w:trPr>
          <w:trHeight w:hRule="exact" w:val="225"/>
        </w:trPr>
        <w:tc>
          <w:tcPr>
            <w:tcW w:w="1533" w:type="pct"/>
            <w:tcBorders>
              <w:top w:val="nil"/>
              <w:left w:val="nil"/>
              <w:bottom w:val="nil"/>
              <w:right w:val="nil"/>
            </w:tcBorders>
            <w:shd w:val="clear" w:color="auto" w:fill="auto"/>
            <w:noWrap/>
            <w:vAlign w:val="bottom"/>
            <w:hideMark/>
          </w:tcPr>
          <w:p w14:paraId="626BCF60" w14:textId="77777777" w:rsidR="00AF51CE" w:rsidRPr="00BE4443" w:rsidRDefault="00AF51CE" w:rsidP="00E1326D">
            <w:pPr>
              <w:spacing w:after="0" w:line="240" w:lineRule="auto"/>
              <w:ind w:left="340"/>
              <w:jc w:val="left"/>
              <w:rPr>
                <w:rFonts w:ascii="Arial" w:hAnsi="Arial" w:cs="Arial"/>
                <w:b/>
                <w:bCs/>
                <w:i/>
                <w:iCs/>
                <w:color w:val="000000"/>
                <w:sz w:val="16"/>
                <w:szCs w:val="16"/>
              </w:rPr>
            </w:pPr>
            <w:r w:rsidRPr="00BE4443">
              <w:rPr>
                <w:rFonts w:ascii="Arial" w:hAnsi="Arial" w:cs="Arial"/>
                <w:b/>
                <w:bCs/>
                <w:i/>
                <w:iCs/>
                <w:color w:val="000000"/>
                <w:sz w:val="16"/>
                <w:szCs w:val="16"/>
              </w:rPr>
              <w:t>Total non</w:t>
            </w:r>
            <w:r>
              <w:rPr>
                <w:rFonts w:ascii="Arial" w:hAnsi="Arial" w:cs="Arial"/>
                <w:b/>
                <w:bCs/>
                <w:i/>
                <w:iCs/>
                <w:color w:val="000000"/>
                <w:sz w:val="16"/>
                <w:szCs w:val="16"/>
              </w:rPr>
              <w:noBreakHyphen/>
            </w:r>
            <w:r w:rsidRPr="00BE4443">
              <w:rPr>
                <w:rFonts w:ascii="Arial" w:hAnsi="Arial" w:cs="Arial"/>
                <w:b/>
                <w:bCs/>
                <w:i/>
                <w:iCs/>
                <w:color w:val="000000"/>
                <w:sz w:val="16"/>
                <w:szCs w:val="16"/>
              </w:rPr>
              <w:t>taxation revenue</w:t>
            </w:r>
          </w:p>
        </w:tc>
        <w:tc>
          <w:tcPr>
            <w:tcW w:w="646" w:type="pct"/>
            <w:tcBorders>
              <w:top w:val="single" w:sz="4" w:space="0" w:color="000000"/>
              <w:left w:val="nil"/>
              <w:bottom w:val="nil"/>
              <w:right w:val="nil"/>
            </w:tcBorders>
            <w:shd w:val="clear" w:color="auto" w:fill="auto"/>
            <w:noWrap/>
            <w:vAlign w:val="bottom"/>
            <w:hideMark/>
          </w:tcPr>
          <w:p w14:paraId="5CFF928E" w14:textId="77777777" w:rsidR="00AF51CE" w:rsidRPr="00BE4443" w:rsidRDefault="00AF51CE" w:rsidP="00E1326D">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5,270,346 </w:t>
            </w:r>
          </w:p>
        </w:tc>
        <w:tc>
          <w:tcPr>
            <w:tcW w:w="667" w:type="pct"/>
            <w:tcBorders>
              <w:top w:val="single" w:sz="4" w:space="0" w:color="000000"/>
              <w:left w:val="nil"/>
              <w:bottom w:val="nil"/>
              <w:right w:val="nil"/>
            </w:tcBorders>
            <w:shd w:val="clear" w:color="000000" w:fill="E6E6E6"/>
            <w:noWrap/>
            <w:vAlign w:val="bottom"/>
            <w:hideMark/>
          </w:tcPr>
          <w:p w14:paraId="53A63504" w14:textId="77777777" w:rsidR="00AF51CE" w:rsidRPr="00BE4443" w:rsidRDefault="00AF51CE" w:rsidP="00E1326D">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2,995,078 </w:t>
            </w:r>
          </w:p>
        </w:tc>
        <w:tc>
          <w:tcPr>
            <w:tcW w:w="718" w:type="pct"/>
            <w:tcBorders>
              <w:top w:val="single" w:sz="4" w:space="0" w:color="000000"/>
              <w:left w:val="nil"/>
              <w:bottom w:val="nil"/>
              <w:right w:val="nil"/>
            </w:tcBorders>
            <w:shd w:val="clear" w:color="auto" w:fill="auto"/>
            <w:noWrap/>
            <w:vAlign w:val="bottom"/>
            <w:hideMark/>
          </w:tcPr>
          <w:p w14:paraId="2A4CB5B8" w14:textId="77777777" w:rsidR="00AF51CE" w:rsidRPr="00BE4443" w:rsidRDefault="00AF51CE" w:rsidP="00E1326D">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2,924,099 </w:t>
            </w:r>
          </w:p>
        </w:tc>
        <w:tc>
          <w:tcPr>
            <w:tcW w:w="718" w:type="pct"/>
            <w:tcBorders>
              <w:top w:val="single" w:sz="4" w:space="0" w:color="000000"/>
              <w:left w:val="nil"/>
              <w:bottom w:val="nil"/>
              <w:right w:val="nil"/>
            </w:tcBorders>
            <w:shd w:val="clear" w:color="auto" w:fill="auto"/>
            <w:noWrap/>
            <w:vAlign w:val="bottom"/>
            <w:hideMark/>
          </w:tcPr>
          <w:p w14:paraId="5BE41076" w14:textId="77777777" w:rsidR="00AF51CE" w:rsidRPr="00BE4443" w:rsidRDefault="00AF51CE" w:rsidP="00E1326D">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6,647,090 </w:t>
            </w:r>
          </w:p>
        </w:tc>
        <w:tc>
          <w:tcPr>
            <w:tcW w:w="718" w:type="pct"/>
            <w:tcBorders>
              <w:top w:val="single" w:sz="4" w:space="0" w:color="000000"/>
              <w:left w:val="nil"/>
              <w:bottom w:val="nil"/>
              <w:right w:val="nil"/>
            </w:tcBorders>
            <w:shd w:val="clear" w:color="auto" w:fill="auto"/>
            <w:noWrap/>
            <w:vAlign w:val="bottom"/>
            <w:hideMark/>
          </w:tcPr>
          <w:p w14:paraId="575856AF" w14:textId="77777777" w:rsidR="00AF51CE" w:rsidRPr="00BE4443" w:rsidRDefault="00AF51CE" w:rsidP="00E1326D">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5,365,121 </w:t>
            </w:r>
          </w:p>
        </w:tc>
      </w:tr>
      <w:tr w:rsidR="00AF51CE" w:rsidRPr="00BE4443" w14:paraId="28608F88" w14:textId="77777777" w:rsidTr="00411608">
        <w:trPr>
          <w:trHeight w:hRule="exact" w:val="675"/>
        </w:trPr>
        <w:tc>
          <w:tcPr>
            <w:tcW w:w="1533" w:type="pct"/>
            <w:tcBorders>
              <w:top w:val="nil"/>
              <w:left w:val="nil"/>
              <w:bottom w:val="nil"/>
              <w:right w:val="nil"/>
            </w:tcBorders>
            <w:shd w:val="clear" w:color="auto" w:fill="auto"/>
            <w:vAlign w:val="bottom"/>
            <w:hideMark/>
          </w:tcPr>
          <w:p w14:paraId="3A4DA8F1" w14:textId="77777777" w:rsidR="00AF51CE" w:rsidRPr="00BE4443" w:rsidRDefault="00AF51CE" w:rsidP="00E1326D">
            <w:pPr>
              <w:spacing w:after="0" w:line="240" w:lineRule="auto"/>
              <w:ind w:left="170"/>
              <w:jc w:val="left"/>
              <w:rPr>
                <w:rFonts w:ascii="Arial" w:hAnsi="Arial" w:cs="Arial"/>
                <w:b/>
                <w:bCs/>
                <w:color w:val="000000"/>
                <w:sz w:val="16"/>
                <w:szCs w:val="16"/>
              </w:rPr>
            </w:pPr>
            <w:r w:rsidRPr="00BE4443">
              <w:rPr>
                <w:rFonts w:ascii="Arial" w:hAnsi="Arial" w:cs="Arial"/>
                <w:b/>
                <w:bCs/>
                <w:color w:val="000000"/>
                <w:sz w:val="16"/>
                <w:szCs w:val="16"/>
              </w:rPr>
              <w:t>Total own</w:t>
            </w:r>
            <w:r>
              <w:rPr>
                <w:rFonts w:ascii="Arial" w:hAnsi="Arial" w:cs="Arial"/>
                <w:b/>
                <w:bCs/>
                <w:color w:val="000000"/>
                <w:sz w:val="16"/>
                <w:szCs w:val="16"/>
              </w:rPr>
              <w:noBreakHyphen/>
            </w:r>
            <w:r w:rsidRPr="00BE4443">
              <w:rPr>
                <w:rFonts w:ascii="Arial" w:hAnsi="Arial" w:cs="Arial"/>
                <w:b/>
                <w:bCs/>
                <w:color w:val="000000"/>
                <w:sz w:val="16"/>
                <w:szCs w:val="16"/>
              </w:rPr>
              <w:t>source revenue administered on behalf of Government</w:t>
            </w:r>
          </w:p>
        </w:tc>
        <w:tc>
          <w:tcPr>
            <w:tcW w:w="646" w:type="pct"/>
            <w:tcBorders>
              <w:top w:val="single" w:sz="4" w:space="0" w:color="auto"/>
              <w:left w:val="nil"/>
              <w:bottom w:val="single" w:sz="4" w:space="0" w:color="auto"/>
              <w:right w:val="nil"/>
            </w:tcBorders>
            <w:shd w:val="clear" w:color="auto" w:fill="auto"/>
            <w:noWrap/>
            <w:vAlign w:val="bottom"/>
            <w:hideMark/>
          </w:tcPr>
          <w:p w14:paraId="5056E9CF"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5,270,346 </w:t>
            </w:r>
          </w:p>
        </w:tc>
        <w:tc>
          <w:tcPr>
            <w:tcW w:w="667" w:type="pct"/>
            <w:tcBorders>
              <w:top w:val="single" w:sz="4" w:space="0" w:color="auto"/>
              <w:left w:val="nil"/>
              <w:bottom w:val="single" w:sz="4" w:space="0" w:color="auto"/>
              <w:right w:val="nil"/>
            </w:tcBorders>
            <w:shd w:val="clear" w:color="000000" w:fill="E6E6E6"/>
            <w:noWrap/>
            <w:vAlign w:val="bottom"/>
            <w:hideMark/>
          </w:tcPr>
          <w:p w14:paraId="3154963F"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2,995,078 </w:t>
            </w:r>
          </w:p>
        </w:tc>
        <w:tc>
          <w:tcPr>
            <w:tcW w:w="718" w:type="pct"/>
            <w:tcBorders>
              <w:top w:val="single" w:sz="4" w:space="0" w:color="auto"/>
              <w:left w:val="nil"/>
              <w:bottom w:val="single" w:sz="4" w:space="0" w:color="auto"/>
              <w:right w:val="nil"/>
            </w:tcBorders>
            <w:shd w:val="clear" w:color="auto" w:fill="auto"/>
            <w:noWrap/>
            <w:vAlign w:val="bottom"/>
            <w:hideMark/>
          </w:tcPr>
          <w:p w14:paraId="1514C5E2"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2,924,099 </w:t>
            </w:r>
          </w:p>
        </w:tc>
        <w:tc>
          <w:tcPr>
            <w:tcW w:w="718" w:type="pct"/>
            <w:tcBorders>
              <w:top w:val="single" w:sz="4" w:space="0" w:color="auto"/>
              <w:left w:val="nil"/>
              <w:bottom w:val="single" w:sz="4" w:space="0" w:color="auto"/>
              <w:right w:val="nil"/>
            </w:tcBorders>
            <w:shd w:val="clear" w:color="auto" w:fill="auto"/>
            <w:noWrap/>
            <w:vAlign w:val="bottom"/>
            <w:hideMark/>
          </w:tcPr>
          <w:p w14:paraId="58F81E28"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6,647,090 </w:t>
            </w:r>
          </w:p>
        </w:tc>
        <w:tc>
          <w:tcPr>
            <w:tcW w:w="718" w:type="pct"/>
            <w:tcBorders>
              <w:top w:val="single" w:sz="4" w:space="0" w:color="auto"/>
              <w:left w:val="nil"/>
              <w:bottom w:val="single" w:sz="4" w:space="0" w:color="auto"/>
              <w:right w:val="nil"/>
            </w:tcBorders>
            <w:shd w:val="clear" w:color="auto" w:fill="auto"/>
            <w:noWrap/>
            <w:vAlign w:val="bottom"/>
            <w:hideMark/>
          </w:tcPr>
          <w:p w14:paraId="41A9C111"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5,365,121 </w:t>
            </w:r>
          </w:p>
        </w:tc>
      </w:tr>
      <w:tr w:rsidR="00AF51CE" w:rsidRPr="00BE4443" w14:paraId="0F83025C" w14:textId="77777777" w:rsidTr="00E1326D">
        <w:trPr>
          <w:trHeight w:hRule="exact" w:val="235"/>
        </w:trPr>
        <w:tc>
          <w:tcPr>
            <w:tcW w:w="1533" w:type="pct"/>
            <w:tcBorders>
              <w:top w:val="nil"/>
              <w:left w:val="nil"/>
              <w:bottom w:val="nil"/>
              <w:right w:val="nil"/>
            </w:tcBorders>
            <w:shd w:val="clear" w:color="auto" w:fill="auto"/>
            <w:noWrap/>
            <w:vAlign w:val="bottom"/>
            <w:hideMark/>
          </w:tcPr>
          <w:p w14:paraId="1B6F0C88" w14:textId="77777777" w:rsidR="00AF51CE" w:rsidRPr="00BE4443" w:rsidRDefault="00AF51CE" w:rsidP="00E1326D">
            <w:pPr>
              <w:spacing w:after="0" w:line="240" w:lineRule="auto"/>
              <w:ind w:left="170"/>
              <w:jc w:val="left"/>
              <w:rPr>
                <w:rFonts w:ascii="Arial" w:hAnsi="Arial" w:cs="Arial"/>
                <w:b/>
                <w:bCs/>
                <w:color w:val="000000"/>
                <w:sz w:val="16"/>
                <w:szCs w:val="16"/>
              </w:rPr>
            </w:pPr>
            <w:r w:rsidRPr="00BE4443">
              <w:rPr>
                <w:rFonts w:ascii="Arial" w:hAnsi="Arial" w:cs="Arial"/>
                <w:b/>
                <w:bCs/>
                <w:color w:val="000000"/>
                <w:sz w:val="16"/>
                <w:szCs w:val="16"/>
              </w:rPr>
              <w:t>Gains</w:t>
            </w:r>
          </w:p>
        </w:tc>
        <w:tc>
          <w:tcPr>
            <w:tcW w:w="646" w:type="pct"/>
            <w:tcBorders>
              <w:top w:val="nil"/>
              <w:left w:val="nil"/>
              <w:bottom w:val="nil"/>
              <w:right w:val="nil"/>
            </w:tcBorders>
            <w:shd w:val="clear" w:color="auto" w:fill="auto"/>
            <w:noWrap/>
            <w:vAlign w:val="bottom"/>
            <w:hideMark/>
          </w:tcPr>
          <w:p w14:paraId="0E4072C2" w14:textId="77777777" w:rsidR="00AF51CE" w:rsidRPr="00BE4443" w:rsidRDefault="00AF51CE" w:rsidP="00E1326D">
            <w:pPr>
              <w:spacing w:after="0" w:line="240" w:lineRule="auto"/>
              <w:ind w:firstLineChars="100" w:firstLine="161"/>
              <w:jc w:val="right"/>
              <w:rPr>
                <w:rFonts w:ascii="Arial" w:hAnsi="Arial" w:cs="Arial"/>
                <w:b/>
                <w:bCs/>
                <w:color w:val="000000"/>
                <w:sz w:val="16"/>
                <w:szCs w:val="16"/>
              </w:rPr>
            </w:pPr>
          </w:p>
        </w:tc>
        <w:tc>
          <w:tcPr>
            <w:tcW w:w="667" w:type="pct"/>
            <w:tcBorders>
              <w:top w:val="nil"/>
              <w:left w:val="nil"/>
              <w:bottom w:val="nil"/>
              <w:right w:val="nil"/>
            </w:tcBorders>
            <w:shd w:val="clear" w:color="000000" w:fill="E6E6E6"/>
            <w:noWrap/>
            <w:vAlign w:val="bottom"/>
            <w:hideMark/>
          </w:tcPr>
          <w:p w14:paraId="597F3C8A"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nil"/>
              <w:left w:val="nil"/>
              <w:bottom w:val="nil"/>
              <w:right w:val="nil"/>
            </w:tcBorders>
            <w:shd w:val="clear" w:color="auto" w:fill="auto"/>
            <w:noWrap/>
            <w:vAlign w:val="bottom"/>
            <w:hideMark/>
          </w:tcPr>
          <w:p w14:paraId="01425F97" w14:textId="77777777" w:rsidR="00AF51CE" w:rsidRPr="00BE4443" w:rsidRDefault="00AF51CE" w:rsidP="00E1326D">
            <w:pPr>
              <w:spacing w:after="0" w:line="240" w:lineRule="auto"/>
              <w:jc w:val="right"/>
              <w:rPr>
                <w:rFonts w:ascii="Arial" w:hAnsi="Arial" w:cs="Arial"/>
                <w:color w:val="000000"/>
                <w:sz w:val="15"/>
                <w:szCs w:val="15"/>
              </w:rPr>
            </w:pPr>
          </w:p>
        </w:tc>
        <w:tc>
          <w:tcPr>
            <w:tcW w:w="718" w:type="pct"/>
            <w:tcBorders>
              <w:top w:val="nil"/>
              <w:left w:val="nil"/>
              <w:bottom w:val="nil"/>
              <w:right w:val="nil"/>
            </w:tcBorders>
            <w:shd w:val="clear" w:color="auto" w:fill="auto"/>
            <w:noWrap/>
            <w:vAlign w:val="bottom"/>
            <w:hideMark/>
          </w:tcPr>
          <w:p w14:paraId="6A59D515" w14:textId="77777777" w:rsidR="00AF51CE" w:rsidRPr="00BE4443" w:rsidRDefault="00AF51CE" w:rsidP="00E1326D">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13506D6F" w14:textId="77777777" w:rsidR="00AF51CE" w:rsidRPr="00BE4443" w:rsidRDefault="00AF51CE" w:rsidP="00E1326D">
            <w:pPr>
              <w:spacing w:after="0" w:line="240" w:lineRule="auto"/>
              <w:jc w:val="right"/>
              <w:rPr>
                <w:rFonts w:ascii="Times New Roman" w:hAnsi="Times New Roman"/>
              </w:rPr>
            </w:pPr>
          </w:p>
        </w:tc>
      </w:tr>
      <w:tr w:rsidR="00AF51CE" w:rsidRPr="00BE4443" w14:paraId="49DA5427" w14:textId="77777777" w:rsidTr="00E1326D">
        <w:trPr>
          <w:trHeight w:hRule="exact" w:val="235"/>
        </w:trPr>
        <w:tc>
          <w:tcPr>
            <w:tcW w:w="1533" w:type="pct"/>
            <w:tcBorders>
              <w:top w:val="nil"/>
              <w:left w:val="nil"/>
              <w:bottom w:val="nil"/>
              <w:right w:val="nil"/>
            </w:tcBorders>
            <w:shd w:val="clear" w:color="auto" w:fill="auto"/>
            <w:noWrap/>
            <w:vAlign w:val="bottom"/>
            <w:hideMark/>
          </w:tcPr>
          <w:p w14:paraId="2FFE3E64" w14:textId="77777777" w:rsidR="00AF51CE" w:rsidRPr="00BE4443" w:rsidRDefault="00AF51CE" w:rsidP="00E1326D">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Other gains</w:t>
            </w:r>
          </w:p>
        </w:tc>
        <w:tc>
          <w:tcPr>
            <w:tcW w:w="646" w:type="pct"/>
            <w:tcBorders>
              <w:top w:val="nil"/>
              <w:left w:val="nil"/>
              <w:bottom w:val="nil"/>
              <w:right w:val="nil"/>
            </w:tcBorders>
            <w:shd w:val="clear" w:color="auto" w:fill="auto"/>
            <w:noWrap/>
            <w:vAlign w:val="bottom"/>
            <w:hideMark/>
          </w:tcPr>
          <w:p w14:paraId="47AC5A4B"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1,525,445 </w:t>
            </w:r>
          </w:p>
        </w:tc>
        <w:tc>
          <w:tcPr>
            <w:tcW w:w="667" w:type="pct"/>
            <w:tcBorders>
              <w:top w:val="nil"/>
              <w:left w:val="nil"/>
              <w:bottom w:val="nil"/>
              <w:right w:val="nil"/>
            </w:tcBorders>
            <w:shd w:val="clear" w:color="000000" w:fill="E6E6E6"/>
            <w:noWrap/>
            <w:vAlign w:val="bottom"/>
            <w:hideMark/>
          </w:tcPr>
          <w:p w14:paraId="3A10D287"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124,820 </w:t>
            </w:r>
          </w:p>
        </w:tc>
        <w:tc>
          <w:tcPr>
            <w:tcW w:w="718" w:type="pct"/>
            <w:tcBorders>
              <w:top w:val="nil"/>
              <w:left w:val="nil"/>
              <w:bottom w:val="nil"/>
              <w:right w:val="nil"/>
            </w:tcBorders>
            <w:shd w:val="clear" w:color="auto" w:fill="auto"/>
            <w:noWrap/>
            <w:vAlign w:val="bottom"/>
            <w:hideMark/>
          </w:tcPr>
          <w:p w14:paraId="3269525F"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26,531 </w:t>
            </w:r>
          </w:p>
        </w:tc>
        <w:tc>
          <w:tcPr>
            <w:tcW w:w="718" w:type="pct"/>
            <w:tcBorders>
              <w:top w:val="nil"/>
              <w:left w:val="nil"/>
              <w:bottom w:val="nil"/>
              <w:right w:val="nil"/>
            </w:tcBorders>
            <w:shd w:val="clear" w:color="auto" w:fill="auto"/>
            <w:noWrap/>
            <w:vAlign w:val="bottom"/>
            <w:hideMark/>
          </w:tcPr>
          <w:p w14:paraId="0D89CB60"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233,807 </w:t>
            </w:r>
          </w:p>
        </w:tc>
        <w:tc>
          <w:tcPr>
            <w:tcW w:w="718" w:type="pct"/>
            <w:tcBorders>
              <w:top w:val="nil"/>
              <w:left w:val="nil"/>
              <w:bottom w:val="nil"/>
              <w:right w:val="nil"/>
            </w:tcBorders>
            <w:shd w:val="clear" w:color="auto" w:fill="auto"/>
            <w:noWrap/>
            <w:vAlign w:val="bottom"/>
            <w:hideMark/>
          </w:tcPr>
          <w:p w14:paraId="7A4BD293"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201,902 </w:t>
            </w:r>
          </w:p>
        </w:tc>
      </w:tr>
      <w:tr w:rsidR="00AF51CE" w:rsidRPr="00BE4443" w14:paraId="5BB16BA9" w14:textId="77777777" w:rsidTr="00E1326D">
        <w:trPr>
          <w:trHeight w:hRule="exact" w:val="450"/>
        </w:trPr>
        <w:tc>
          <w:tcPr>
            <w:tcW w:w="1533" w:type="pct"/>
            <w:tcBorders>
              <w:top w:val="nil"/>
              <w:left w:val="nil"/>
              <w:bottom w:val="nil"/>
              <w:right w:val="nil"/>
            </w:tcBorders>
            <w:shd w:val="clear" w:color="auto" w:fill="auto"/>
            <w:vAlign w:val="bottom"/>
            <w:hideMark/>
          </w:tcPr>
          <w:p w14:paraId="57DB34A8" w14:textId="77777777" w:rsidR="00AF51CE" w:rsidRPr="00BE4443" w:rsidRDefault="00AF51CE" w:rsidP="00E1326D">
            <w:pPr>
              <w:spacing w:after="0" w:line="240" w:lineRule="auto"/>
              <w:ind w:left="170"/>
              <w:jc w:val="left"/>
              <w:rPr>
                <w:rFonts w:ascii="Arial" w:hAnsi="Arial" w:cs="Arial"/>
                <w:b/>
                <w:bCs/>
                <w:color w:val="000000"/>
                <w:sz w:val="16"/>
                <w:szCs w:val="16"/>
              </w:rPr>
            </w:pPr>
            <w:r w:rsidRPr="00BE4443">
              <w:rPr>
                <w:rFonts w:ascii="Arial" w:hAnsi="Arial" w:cs="Arial"/>
                <w:b/>
                <w:bCs/>
                <w:color w:val="000000"/>
                <w:sz w:val="16"/>
                <w:szCs w:val="16"/>
              </w:rPr>
              <w:t>Total gains administered on behalf of Government</w:t>
            </w:r>
          </w:p>
        </w:tc>
        <w:tc>
          <w:tcPr>
            <w:tcW w:w="646" w:type="pct"/>
            <w:tcBorders>
              <w:top w:val="single" w:sz="4" w:space="0" w:color="auto"/>
              <w:left w:val="nil"/>
              <w:bottom w:val="single" w:sz="4" w:space="0" w:color="auto"/>
              <w:right w:val="nil"/>
            </w:tcBorders>
            <w:shd w:val="clear" w:color="auto" w:fill="auto"/>
            <w:noWrap/>
            <w:vAlign w:val="bottom"/>
            <w:hideMark/>
          </w:tcPr>
          <w:p w14:paraId="0F7FFEBB"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1,525,445 </w:t>
            </w:r>
          </w:p>
        </w:tc>
        <w:tc>
          <w:tcPr>
            <w:tcW w:w="667" w:type="pct"/>
            <w:tcBorders>
              <w:top w:val="single" w:sz="4" w:space="0" w:color="auto"/>
              <w:left w:val="nil"/>
              <w:bottom w:val="single" w:sz="4" w:space="0" w:color="auto"/>
              <w:right w:val="nil"/>
            </w:tcBorders>
            <w:shd w:val="clear" w:color="000000" w:fill="E6E6E6"/>
            <w:noWrap/>
            <w:vAlign w:val="bottom"/>
            <w:hideMark/>
          </w:tcPr>
          <w:p w14:paraId="3C5BFC6A"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124,820 </w:t>
            </w:r>
          </w:p>
        </w:tc>
        <w:tc>
          <w:tcPr>
            <w:tcW w:w="718" w:type="pct"/>
            <w:tcBorders>
              <w:top w:val="single" w:sz="4" w:space="0" w:color="auto"/>
              <w:left w:val="nil"/>
              <w:bottom w:val="single" w:sz="4" w:space="0" w:color="auto"/>
              <w:right w:val="nil"/>
            </w:tcBorders>
            <w:shd w:val="clear" w:color="auto" w:fill="auto"/>
            <w:noWrap/>
            <w:vAlign w:val="bottom"/>
            <w:hideMark/>
          </w:tcPr>
          <w:p w14:paraId="2FEF35FE"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26,531 </w:t>
            </w:r>
          </w:p>
        </w:tc>
        <w:tc>
          <w:tcPr>
            <w:tcW w:w="718" w:type="pct"/>
            <w:tcBorders>
              <w:top w:val="single" w:sz="4" w:space="0" w:color="auto"/>
              <w:left w:val="nil"/>
              <w:bottom w:val="single" w:sz="4" w:space="0" w:color="auto"/>
              <w:right w:val="nil"/>
            </w:tcBorders>
            <w:shd w:val="clear" w:color="auto" w:fill="auto"/>
            <w:noWrap/>
            <w:vAlign w:val="bottom"/>
            <w:hideMark/>
          </w:tcPr>
          <w:p w14:paraId="06F70FB1"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233,807 </w:t>
            </w:r>
          </w:p>
        </w:tc>
        <w:tc>
          <w:tcPr>
            <w:tcW w:w="718" w:type="pct"/>
            <w:tcBorders>
              <w:top w:val="single" w:sz="4" w:space="0" w:color="auto"/>
              <w:left w:val="nil"/>
              <w:bottom w:val="single" w:sz="4" w:space="0" w:color="auto"/>
              <w:right w:val="nil"/>
            </w:tcBorders>
            <w:shd w:val="clear" w:color="auto" w:fill="auto"/>
            <w:noWrap/>
            <w:vAlign w:val="bottom"/>
            <w:hideMark/>
          </w:tcPr>
          <w:p w14:paraId="4F21B88A"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201,902 </w:t>
            </w:r>
          </w:p>
        </w:tc>
      </w:tr>
      <w:tr w:rsidR="00AF51CE" w:rsidRPr="00BE4443" w14:paraId="256EADBA" w14:textId="77777777" w:rsidTr="00E1326D">
        <w:trPr>
          <w:trHeight w:hRule="exact" w:val="675"/>
        </w:trPr>
        <w:tc>
          <w:tcPr>
            <w:tcW w:w="1533" w:type="pct"/>
            <w:tcBorders>
              <w:top w:val="nil"/>
              <w:left w:val="nil"/>
              <w:bottom w:val="nil"/>
              <w:right w:val="nil"/>
            </w:tcBorders>
            <w:shd w:val="clear" w:color="auto" w:fill="auto"/>
            <w:vAlign w:val="bottom"/>
            <w:hideMark/>
          </w:tcPr>
          <w:p w14:paraId="407C10F4"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Total own</w:t>
            </w:r>
            <w:r>
              <w:rPr>
                <w:rFonts w:ascii="Arial" w:hAnsi="Arial" w:cs="Arial"/>
                <w:b/>
                <w:bCs/>
                <w:color w:val="000000"/>
                <w:sz w:val="16"/>
                <w:szCs w:val="16"/>
              </w:rPr>
              <w:noBreakHyphen/>
            </w:r>
            <w:r w:rsidRPr="00BE4443">
              <w:rPr>
                <w:rFonts w:ascii="Arial" w:hAnsi="Arial" w:cs="Arial"/>
                <w:b/>
                <w:bCs/>
                <w:color w:val="000000"/>
                <w:sz w:val="16"/>
                <w:szCs w:val="16"/>
              </w:rPr>
              <w:t>source income administered on behalf of Government</w:t>
            </w:r>
          </w:p>
        </w:tc>
        <w:tc>
          <w:tcPr>
            <w:tcW w:w="646" w:type="pct"/>
            <w:tcBorders>
              <w:top w:val="nil"/>
              <w:left w:val="nil"/>
              <w:bottom w:val="single" w:sz="4" w:space="0" w:color="auto"/>
              <w:right w:val="nil"/>
            </w:tcBorders>
            <w:shd w:val="clear" w:color="auto" w:fill="auto"/>
            <w:noWrap/>
            <w:vAlign w:val="bottom"/>
            <w:hideMark/>
          </w:tcPr>
          <w:p w14:paraId="72A34352"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6,795,791 </w:t>
            </w:r>
          </w:p>
        </w:tc>
        <w:tc>
          <w:tcPr>
            <w:tcW w:w="667" w:type="pct"/>
            <w:tcBorders>
              <w:top w:val="nil"/>
              <w:left w:val="nil"/>
              <w:bottom w:val="single" w:sz="4" w:space="0" w:color="auto"/>
              <w:right w:val="nil"/>
            </w:tcBorders>
            <w:shd w:val="clear" w:color="000000" w:fill="E6E6E6"/>
            <w:noWrap/>
            <w:vAlign w:val="bottom"/>
            <w:hideMark/>
          </w:tcPr>
          <w:p w14:paraId="7C5A8317"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3,119,898 </w:t>
            </w:r>
          </w:p>
        </w:tc>
        <w:tc>
          <w:tcPr>
            <w:tcW w:w="718" w:type="pct"/>
            <w:tcBorders>
              <w:top w:val="nil"/>
              <w:left w:val="nil"/>
              <w:bottom w:val="single" w:sz="4" w:space="0" w:color="auto"/>
              <w:right w:val="nil"/>
            </w:tcBorders>
            <w:shd w:val="clear" w:color="auto" w:fill="auto"/>
            <w:noWrap/>
            <w:vAlign w:val="bottom"/>
            <w:hideMark/>
          </w:tcPr>
          <w:p w14:paraId="3764158C"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2,950,630 </w:t>
            </w:r>
          </w:p>
        </w:tc>
        <w:tc>
          <w:tcPr>
            <w:tcW w:w="718" w:type="pct"/>
            <w:tcBorders>
              <w:top w:val="nil"/>
              <w:left w:val="nil"/>
              <w:bottom w:val="single" w:sz="4" w:space="0" w:color="auto"/>
              <w:right w:val="nil"/>
            </w:tcBorders>
            <w:shd w:val="clear" w:color="auto" w:fill="auto"/>
            <w:noWrap/>
            <w:vAlign w:val="bottom"/>
            <w:hideMark/>
          </w:tcPr>
          <w:p w14:paraId="159B7002"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6,880,897 </w:t>
            </w:r>
          </w:p>
        </w:tc>
        <w:tc>
          <w:tcPr>
            <w:tcW w:w="718" w:type="pct"/>
            <w:tcBorders>
              <w:top w:val="nil"/>
              <w:left w:val="nil"/>
              <w:bottom w:val="single" w:sz="4" w:space="0" w:color="auto"/>
              <w:right w:val="nil"/>
            </w:tcBorders>
            <w:shd w:val="clear" w:color="auto" w:fill="auto"/>
            <w:noWrap/>
            <w:vAlign w:val="bottom"/>
            <w:hideMark/>
          </w:tcPr>
          <w:p w14:paraId="0724AF88"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5,567,023 </w:t>
            </w:r>
          </w:p>
        </w:tc>
      </w:tr>
      <w:tr w:rsidR="00AF51CE" w:rsidRPr="00BE4443" w14:paraId="01DFCAD7" w14:textId="77777777" w:rsidTr="00E1326D">
        <w:trPr>
          <w:trHeight w:hRule="exact" w:val="450"/>
        </w:trPr>
        <w:tc>
          <w:tcPr>
            <w:tcW w:w="1533" w:type="pct"/>
            <w:tcBorders>
              <w:top w:val="nil"/>
              <w:left w:val="nil"/>
              <w:bottom w:val="nil"/>
              <w:right w:val="nil"/>
            </w:tcBorders>
            <w:shd w:val="clear" w:color="auto" w:fill="auto"/>
            <w:vAlign w:val="bottom"/>
            <w:hideMark/>
          </w:tcPr>
          <w:p w14:paraId="220B90B0"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Net cost of/(contribution by) services</w:t>
            </w:r>
          </w:p>
        </w:tc>
        <w:tc>
          <w:tcPr>
            <w:tcW w:w="646" w:type="pct"/>
            <w:tcBorders>
              <w:top w:val="nil"/>
              <w:left w:val="nil"/>
              <w:bottom w:val="nil"/>
              <w:right w:val="nil"/>
            </w:tcBorders>
            <w:shd w:val="clear" w:color="auto" w:fill="auto"/>
            <w:noWrap/>
            <w:vAlign w:val="bottom"/>
            <w:hideMark/>
          </w:tcPr>
          <w:p w14:paraId="30BA7ACB"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154,548,167 </w:t>
            </w:r>
          </w:p>
        </w:tc>
        <w:tc>
          <w:tcPr>
            <w:tcW w:w="667" w:type="pct"/>
            <w:tcBorders>
              <w:top w:val="nil"/>
              <w:left w:val="nil"/>
              <w:bottom w:val="nil"/>
              <w:right w:val="nil"/>
            </w:tcBorders>
            <w:shd w:val="clear" w:color="000000" w:fill="E6E6E6"/>
            <w:noWrap/>
            <w:vAlign w:val="bottom"/>
            <w:hideMark/>
          </w:tcPr>
          <w:p w14:paraId="7D0582D4"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175,962,726 </w:t>
            </w:r>
          </w:p>
        </w:tc>
        <w:tc>
          <w:tcPr>
            <w:tcW w:w="718" w:type="pct"/>
            <w:tcBorders>
              <w:top w:val="nil"/>
              <w:left w:val="nil"/>
              <w:bottom w:val="nil"/>
              <w:right w:val="nil"/>
            </w:tcBorders>
            <w:shd w:val="clear" w:color="auto" w:fill="auto"/>
            <w:noWrap/>
            <w:vAlign w:val="bottom"/>
            <w:hideMark/>
          </w:tcPr>
          <w:p w14:paraId="5778EAFC"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172,493,289 </w:t>
            </w:r>
          </w:p>
        </w:tc>
        <w:tc>
          <w:tcPr>
            <w:tcW w:w="718" w:type="pct"/>
            <w:tcBorders>
              <w:top w:val="nil"/>
              <w:left w:val="nil"/>
              <w:bottom w:val="nil"/>
              <w:right w:val="nil"/>
            </w:tcBorders>
            <w:shd w:val="clear" w:color="auto" w:fill="auto"/>
            <w:noWrap/>
            <w:vAlign w:val="bottom"/>
            <w:hideMark/>
          </w:tcPr>
          <w:p w14:paraId="54DBBC02"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173,736,070 </w:t>
            </w:r>
          </w:p>
        </w:tc>
        <w:tc>
          <w:tcPr>
            <w:tcW w:w="718" w:type="pct"/>
            <w:tcBorders>
              <w:top w:val="nil"/>
              <w:left w:val="nil"/>
              <w:bottom w:val="nil"/>
              <w:right w:val="nil"/>
            </w:tcBorders>
            <w:shd w:val="clear" w:color="auto" w:fill="auto"/>
            <w:noWrap/>
            <w:vAlign w:val="bottom"/>
            <w:hideMark/>
          </w:tcPr>
          <w:p w14:paraId="0CC8793D"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178,905,861 </w:t>
            </w:r>
          </w:p>
        </w:tc>
      </w:tr>
      <w:tr w:rsidR="00AF51CE" w:rsidRPr="00BE4443" w14:paraId="00768ECF" w14:textId="77777777" w:rsidTr="00E1326D">
        <w:trPr>
          <w:trHeight w:hRule="exact" w:val="235"/>
        </w:trPr>
        <w:tc>
          <w:tcPr>
            <w:tcW w:w="1533" w:type="pct"/>
            <w:tcBorders>
              <w:top w:val="nil"/>
              <w:left w:val="nil"/>
              <w:bottom w:val="nil"/>
              <w:right w:val="nil"/>
            </w:tcBorders>
            <w:shd w:val="clear" w:color="auto" w:fill="auto"/>
            <w:vAlign w:val="bottom"/>
            <w:hideMark/>
          </w:tcPr>
          <w:p w14:paraId="01755DFF"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Surplus/(deficit) before income tax</w:t>
            </w:r>
          </w:p>
        </w:tc>
        <w:tc>
          <w:tcPr>
            <w:tcW w:w="646" w:type="pct"/>
            <w:tcBorders>
              <w:top w:val="single" w:sz="4" w:space="0" w:color="000000"/>
              <w:left w:val="nil"/>
              <w:bottom w:val="single" w:sz="4" w:space="0" w:color="000000"/>
              <w:right w:val="nil"/>
            </w:tcBorders>
            <w:shd w:val="clear" w:color="auto" w:fill="auto"/>
            <w:noWrap/>
            <w:vAlign w:val="bottom"/>
            <w:hideMark/>
          </w:tcPr>
          <w:p w14:paraId="0EA3A27C"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(154,548,167)</w:t>
            </w:r>
          </w:p>
        </w:tc>
        <w:tc>
          <w:tcPr>
            <w:tcW w:w="667" w:type="pct"/>
            <w:tcBorders>
              <w:top w:val="single" w:sz="4" w:space="0" w:color="000000"/>
              <w:left w:val="nil"/>
              <w:bottom w:val="single" w:sz="4" w:space="0" w:color="000000"/>
              <w:right w:val="nil"/>
            </w:tcBorders>
            <w:shd w:val="clear" w:color="000000" w:fill="E6E6E6"/>
            <w:noWrap/>
            <w:vAlign w:val="bottom"/>
            <w:hideMark/>
          </w:tcPr>
          <w:p w14:paraId="369D24EA"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(175,962,726)</w:t>
            </w:r>
          </w:p>
        </w:tc>
        <w:tc>
          <w:tcPr>
            <w:tcW w:w="718" w:type="pct"/>
            <w:tcBorders>
              <w:top w:val="single" w:sz="4" w:space="0" w:color="000000"/>
              <w:left w:val="nil"/>
              <w:bottom w:val="single" w:sz="4" w:space="0" w:color="000000"/>
              <w:right w:val="nil"/>
            </w:tcBorders>
            <w:shd w:val="clear" w:color="auto" w:fill="auto"/>
            <w:noWrap/>
            <w:vAlign w:val="bottom"/>
            <w:hideMark/>
          </w:tcPr>
          <w:p w14:paraId="459E02B9"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(172,493,289)</w:t>
            </w:r>
          </w:p>
        </w:tc>
        <w:tc>
          <w:tcPr>
            <w:tcW w:w="718" w:type="pct"/>
            <w:tcBorders>
              <w:top w:val="single" w:sz="4" w:space="0" w:color="000000"/>
              <w:left w:val="nil"/>
              <w:bottom w:val="single" w:sz="4" w:space="0" w:color="000000"/>
              <w:right w:val="nil"/>
            </w:tcBorders>
            <w:shd w:val="clear" w:color="auto" w:fill="auto"/>
            <w:noWrap/>
            <w:vAlign w:val="bottom"/>
            <w:hideMark/>
          </w:tcPr>
          <w:p w14:paraId="59DB5DD4"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(173,736,070)</w:t>
            </w:r>
          </w:p>
        </w:tc>
        <w:tc>
          <w:tcPr>
            <w:tcW w:w="718" w:type="pct"/>
            <w:tcBorders>
              <w:top w:val="single" w:sz="4" w:space="0" w:color="000000"/>
              <w:left w:val="nil"/>
              <w:bottom w:val="single" w:sz="4" w:space="0" w:color="000000"/>
              <w:right w:val="nil"/>
            </w:tcBorders>
            <w:shd w:val="clear" w:color="auto" w:fill="auto"/>
            <w:noWrap/>
            <w:vAlign w:val="bottom"/>
            <w:hideMark/>
          </w:tcPr>
          <w:p w14:paraId="4FAB7A10"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(178,905,861)</w:t>
            </w:r>
          </w:p>
        </w:tc>
      </w:tr>
      <w:tr w:rsidR="00AF51CE" w:rsidRPr="00BE4443" w14:paraId="5EEC956D" w14:textId="77777777" w:rsidTr="00E1326D">
        <w:trPr>
          <w:trHeight w:hRule="exact" w:val="235"/>
        </w:trPr>
        <w:tc>
          <w:tcPr>
            <w:tcW w:w="1533" w:type="pct"/>
            <w:tcBorders>
              <w:top w:val="nil"/>
              <w:left w:val="nil"/>
              <w:bottom w:val="nil"/>
              <w:right w:val="nil"/>
            </w:tcBorders>
            <w:shd w:val="clear" w:color="auto" w:fill="auto"/>
            <w:noWrap/>
            <w:vAlign w:val="bottom"/>
            <w:hideMark/>
          </w:tcPr>
          <w:p w14:paraId="5F514A41" w14:textId="77777777" w:rsidR="00AF51CE" w:rsidRPr="00BE4443" w:rsidRDefault="00AF51CE" w:rsidP="00E1326D">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Income tax expense</w:t>
            </w:r>
          </w:p>
        </w:tc>
        <w:tc>
          <w:tcPr>
            <w:tcW w:w="646" w:type="pct"/>
            <w:tcBorders>
              <w:top w:val="nil"/>
              <w:left w:val="nil"/>
              <w:bottom w:val="nil"/>
              <w:right w:val="nil"/>
            </w:tcBorders>
            <w:shd w:val="clear" w:color="auto" w:fill="auto"/>
            <w:noWrap/>
            <w:vAlign w:val="bottom"/>
            <w:hideMark/>
          </w:tcPr>
          <w:p w14:paraId="4C9A7C27" w14:textId="77777777" w:rsidR="00AF51CE" w:rsidRPr="00BE4443" w:rsidRDefault="00AF51CE" w:rsidP="00E1326D">
            <w:pPr>
              <w:spacing w:after="0" w:line="240" w:lineRule="auto"/>
              <w:ind w:firstLineChars="100" w:firstLine="160"/>
              <w:jc w:val="right"/>
              <w:rPr>
                <w:rFonts w:ascii="Arial" w:hAnsi="Arial" w:cs="Arial"/>
                <w:color w:val="000000"/>
                <w:sz w:val="16"/>
                <w:szCs w:val="16"/>
              </w:rPr>
            </w:pPr>
          </w:p>
        </w:tc>
        <w:tc>
          <w:tcPr>
            <w:tcW w:w="667" w:type="pct"/>
            <w:tcBorders>
              <w:top w:val="nil"/>
              <w:left w:val="nil"/>
              <w:bottom w:val="nil"/>
              <w:right w:val="nil"/>
            </w:tcBorders>
            <w:shd w:val="clear" w:color="000000" w:fill="E6E6E6"/>
            <w:noWrap/>
            <w:vAlign w:val="bottom"/>
            <w:hideMark/>
          </w:tcPr>
          <w:p w14:paraId="5D99AF9F"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nil"/>
              <w:left w:val="nil"/>
              <w:bottom w:val="nil"/>
              <w:right w:val="nil"/>
            </w:tcBorders>
            <w:shd w:val="clear" w:color="auto" w:fill="auto"/>
            <w:noWrap/>
            <w:vAlign w:val="bottom"/>
            <w:hideMark/>
          </w:tcPr>
          <w:p w14:paraId="6BF33D3A" w14:textId="77777777" w:rsidR="00AF51CE" w:rsidRPr="00BE4443" w:rsidRDefault="00AF51CE" w:rsidP="00E1326D">
            <w:pPr>
              <w:spacing w:after="0" w:line="240" w:lineRule="auto"/>
              <w:jc w:val="right"/>
              <w:rPr>
                <w:rFonts w:ascii="Arial" w:hAnsi="Arial" w:cs="Arial"/>
                <w:color w:val="000000"/>
                <w:sz w:val="15"/>
                <w:szCs w:val="15"/>
              </w:rPr>
            </w:pPr>
          </w:p>
        </w:tc>
        <w:tc>
          <w:tcPr>
            <w:tcW w:w="718" w:type="pct"/>
            <w:tcBorders>
              <w:top w:val="nil"/>
              <w:left w:val="nil"/>
              <w:bottom w:val="nil"/>
              <w:right w:val="nil"/>
            </w:tcBorders>
            <w:shd w:val="clear" w:color="auto" w:fill="auto"/>
            <w:noWrap/>
            <w:vAlign w:val="bottom"/>
            <w:hideMark/>
          </w:tcPr>
          <w:p w14:paraId="6D80CB6F" w14:textId="77777777" w:rsidR="00AF51CE" w:rsidRPr="00BE4443" w:rsidRDefault="00AF51CE" w:rsidP="00E1326D">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01095ACA" w14:textId="77777777" w:rsidR="00AF51CE" w:rsidRPr="00BE4443" w:rsidRDefault="00AF51CE" w:rsidP="00E1326D">
            <w:pPr>
              <w:spacing w:after="0" w:line="240" w:lineRule="auto"/>
              <w:jc w:val="right"/>
              <w:rPr>
                <w:rFonts w:ascii="Times New Roman" w:hAnsi="Times New Roman"/>
              </w:rPr>
            </w:pPr>
          </w:p>
        </w:tc>
      </w:tr>
      <w:tr w:rsidR="00AF51CE" w:rsidRPr="00BE4443" w14:paraId="3FAEE222" w14:textId="77777777" w:rsidTr="00E1326D">
        <w:trPr>
          <w:trHeight w:hRule="exact" w:val="235"/>
        </w:trPr>
        <w:tc>
          <w:tcPr>
            <w:tcW w:w="1533" w:type="pct"/>
            <w:tcBorders>
              <w:top w:val="nil"/>
              <w:left w:val="nil"/>
              <w:bottom w:val="nil"/>
              <w:right w:val="nil"/>
            </w:tcBorders>
            <w:shd w:val="clear" w:color="auto" w:fill="auto"/>
            <w:noWrap/>
            <w:vAlign w:val="bottom"/>
            <w:hideMark/>
          </w:tcPr>
          <w:p w14:paraId="352D7095"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Surplus/(deficit) after income tax</w:t>
            </w:r>
          </w:p>
        </w:tc>
        <w:tc>
          <w:tcPr>
            <w:tcW w:w="646" w:type="pct"/>
            <w:tcBorders>
              <w:top w:val="single" w:sz="4" w:space="0" w:color="000000"/>
              <w:left w:val="nil"/>
              <w:bottom w:val="nil"/>
              <w:right w:val="nil"/>
            </w:tcBorders>
            <w:shd w:val="clear" w:color="auto" w:fill="auto"/>
            <w:noWrap/>
            <w:vAlign w:val="bottom"/>
            <w:hideMark/>
          </w:tcPr>
          <w:p w14:paraId="2B44DE58"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(154,548,167)</w:t>
            </w:r>
          </w:p>
        </w:tc>
        <w:tc>
          <w:tcPr>
            <w:tcW w:w="667" w:type="pct"/>
            <w:tcBorders>
              <w:top w:val="single" w:sz="4" w:space="0" w:color="000000"/>
              <w:left w:val="nil"/>
              <w:bottom w:val="nil"/>
              <w:right w:val="nil"/>
            </w:tcBorders>
            <w:shd w:val="clear" w:color="000000" w:fill="E6E6E6"/>
            <w:noWrap/>
            <w:vAlign w:val="bottom"/>
            <w:hideMark/>
          </w:tcPr>
          <w:p w14:paraId="0C12A41F"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(175,962,726)</w:t>
            </w:r>
          </w:p>
        </w:tc>
        <w:tc>
          <w:tcPr>
            <w:tcW w:w="718" w:type="pct"/>
            <w:tcBorders>
              <w:top w:val="single" w:sz="4" w:space="0" w:color="000000"/>
              <w:left w:val="nil"/>
              <w:bottom w:val="nil"/>
              <w:right w:val="nil"/>
            </w:tcBorders>
            <w:shd w:val="clear" w:color="auto" w:fill="auto"/>
            <w:noWrap/>
            <w:vAlign w:val="bottom"/>
            <w:hideMark/>
          </w:tcPr>
          <w:p w14:paraId="422EFE0C"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(172,493,289)</w:t>
            </w:r>
          </w:p>
        </w:tc>
        <w:tc>
          <w:tcPr>
            <w:tcW w:w="718" w:type="pct"/>
            <w:tcBorders>
              <w:top w:val="single" w:sz="4" w:space="0" w:color="000000"/>
              <w:left w:val="nil"/>
              <w:bottom w:val="nil"/>
              <w:right w:val="nil"/>
            </w:tcBorders>
            <w:shd w:val="clear" w:color="auto" w:fill="auto"/>
            <w:noWrap/>
            <w:vAlign w:val="bottom"/>
            <w:hideMark/>
          </w:tcPr>
          <w:p w14:paraId="1FD4E276"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(173,736,070)</w:t>
            </w:r>
          </w:p>
        </w:tc>
        <w:tc>
          <w:tcPr>
            <w:tcW w:w="718" w:type="pct"/>
            <w:tcBorders>
              <w:top w:val="single" w:sz="4" w:space="0" w:color="000000"/>
              <w:left w:val="nil"/>
              <w:bottom w:val="nil"/>
              <w:right w:val="nil"/>
            </w:tcBorders>
            <w:shd w:val="clear" w:color="auto" w:fill="auto"/>
            <w:noWrap/>
            <w:vAlign w:val="bottom"/>
            <w:hideMark/>
          </w:tcPr>
          <w:p w14:paraId="45008303"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(178,905,861)</w:t>
            </w:r>
          </w:p>
        </w:tc>
      </w:tr>
      <w:tr w:rsidR="00AF51CE" w:rsidRPr="00BE4443" w14:paraId="056D85AB" w14:textId="77777777" w:rsidTr="00E1326D">
        <w:trPr>
          <w:trHeight w:hRule="exact" w:val="235"/>
        </w:trPr>
        <w:tc>
          <w:tcPr>
            <w:tcW w:w="1533" w:type="pct"/>
            <w:tcBorders>
              <w:top w:val="single" w:sz="4" w:space="0" w:color="auto"/>
              <w:left w:val="nil"/>
              <w:bottom w:val="nil"/>
              <w:right w:val="nil"/>
            </w:tcBorders>
            <w:shd w:val="clear" w:color="auto" w:fill="auto"/>
            <w:noWrap/>
            <w:vAlign w:val="bottom"/>
            <w:hideMark/>
          </w:tcPr>
          <w:p w14:paraId="3325F63D"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OTHER COMPREHENSIVE INCOME</w:t>
            </w:r>
          </w:p>
        </w:tc>
        <w:tc>
          <w:tcPr>
            <w:tcW w:w="646" w:type="pct"/>
            <w:tcBorders>
              <w:top w:val="single" w:sz="4" w:space="0" w:color="auto"/>
              <w:left w:val="nil"/>
              <w:bottom w:val="nil"/>
              <w:right w:val="nil"/>
            </w:tcBorders>
            <w:shd w:val="clear" w:color="auto" w:fill="auto"/>
            <w:noWrap/>
            <w:vAlign w:val="bottom"/>
            <w:hideMark/>
          </w:tcPr>
          <w:p w14:paraId="52644B5D"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667" w:type="pct"/>
            <w:tcBorders>
              <w:top w:val="single" w:sz="4" w:space="0" w:color="auto"/>
              <w:left w:val="nil"/>
              <w:bottom w:val="nil"/>
              <w:right w:val="nil"/>
            </w:tcBorders>
            <w:shd w:val="clear" w:color="000000" w:fill="E6E6E6"/>
            <w:noWrap/>
            <w:vAlign w:val="bottom"/>
            <w:hideMark/>
          </w:tcPr>
          <w:p w14:paraId="6CAC1A61"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single" w:sz="4" w:space="0" w:color="auto"/>
              <w:left w:val="nil"/>
              <w:bottom w:val="nil"/>
              <w:right w:val="nil"/>
            </w:tcBorders>
            <w:shd w:val="clear" w:color="auto" w:fill="auto"/>
            <w:noWrap/>
            <w:vAlign w:val="bottom"/>
            <w:hideMark/>
          </w:tcPr>
          <w:p w14:paraId="217CF526"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single" w:sz="4" w:space="0" w:color="auto"/>
              <w:left w:val="nil"/>
              <w:bottom w:val="nil"/>
              <w:right w:val="nil"/>
            </w:tcBorders>
            <w:shd w:val="clear" w:color="auto" w:fill="auto"/>
            <w:noWrap/>
            <w:vAlign w:val="bottom"/>
            <w:hideMark/>
          </w:tcPr>
          <w:p w14:paraId="51D57AA9"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single" w:sz="4" w:space="0" w:color="auto"/>
              <w:left w:val="nil"/>
              <w:bottom w:val="nil"/>
              <w:right w:val="nil"/>
            </w:tcBorders>
            <w:shd w:val="clear" w:color="auto" w:fill="auto"/>
            <w:noWrap/>
            <w:vAlign w:val="bottom"/>
            <w:hideMark/>
          </w:tcPr>
          <w:p w14:paraId="05CF86A8"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r>
      <w:tr w:rsidR="00AF51CE" w:rsidRPr="00BE4443" w14:paraId="14AD4726" w14:textId="77777777" w:rsidTr="00E1326D">
        <w:trPr>
          <w:trHeight w:hRule="exact" w:val="450"/>
        </w:trPr>
        <w:tc>
          <w:tcPr>
            <w:tcW w:w="1533" w:type="pct"/>
            <w:tcBorders>
              <w:top w:val="nil"/>
              <w:left w:val="nil"/>
              <w:bottom w:val="nil"/>
              <w:right w:val="nil"/>
            </w:tcBorders>
            <w:shd w:val="clear" w:color="auto" w:fill="auto"/>
            <w:vAlign w:val="bottom"/>
            <w:hideMark/>
          </w:tcPr>
          <w:p w14:paraId="55ADB228"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Items not subject to subsequent</w:t>
            </w:r>
            <w:r w:rsidRPr="00BE4443">
              <w:rPr>
                <w:rFonts w:ascii="Arial" w:hAnsi="Arial" w:cs="Arial"/>
                <w:b/>
                <w:bCs/>
                <w:color w:val="000000"/>
                <w:sz w:val="16"/>
                <w:szCs w:val="16"/>
              </w:rPr>
              <w:br/>
              <w:t xml:space="preserve">  reclassification to profit or loss</w:t>
            </w:r>
          </w:p>
        </w:tc>
        <w:tc>
          <w:tcPr>
            <w:tcW w:w="646" w:type="pct"/>
            <w:tcBorders>
              <w:top w:val="nil"/>
              <w:left w:val="nil"/>
              <w:bottom w:val="nil"/>
              <w:right w:val="nil"/>
            </w:tcBorders>
            <w:shd w:val="clear" w:color="auto" w:fill="auto"/>
            <w:noWrap/>
            <w:vAlign w:val="bottom"/>
            <w:hideMark/>
          </w:tcPr>
          <w:p w14:paraId="03989BDA" w14:textId="77777777" w:rsidR="00AF51CE" w:rsidRPr="00BE4443" w:rsidRDefault="00AF51CE" w:rsidP="00E1326D">
            <w:pPr>
              <w:spacing w:after="0" w:line="240" w:lineRule="auto"/>
              <w:jc w:val="right"/>
              <w:rPr>
                <w:rFonts w:ascii="Arial" w:hAnsi="Arial" w:cs="Arial"/>
                <w:b/>
                <w:bCs/>
                <w:color w:val="000000"/>
                <w:sz w:val="16"/>
                <w:szCs w:val="16"/>
              </w:rPr>
            </w:pPr>
          </w:p>
        </w:tc>
        <w:tc>
          <w:tcPr>
            <w:tcW w:w="667" w:type="pct"/>
            <w:tcBorders>
              <w:top w:val="nil"/>
              <w:left w:val="nil"/>
              <w:bottom w:val="nil"/>
              <w:right w:val="nil"/>
            </w:tcBorders>
            <w:shd w:val="clear" w:color="000000" w:fill="E6E6E6"/>
            <w:noWrap/>
            <w:vAlign w:val="bottom"/>
            <w:hideMark/>
          </w:tcPr>
          <w:p w14:paraId="109F9C37" w14:textId="77777777" w:rsidR="00AF51CE" w:rsidRPr="00BE4443" w:rsidRDefault="00AF51CE" w:rsidP="00E1326D">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18" w:type="pct"/>
            <w:tcBorders>
              <w:top w:val="nil"/>
              <w:left w:val="nil"/>
              <w:bottom w:val="nil"/>
              <w:right w:val="nil"/>
            </w:tcBorders>
            <w:shd w:val="clear" w:color="auto" w:fill="auto"/>
            <w:noWrap/>
            <w:vAlign w:val="bottom"/>
            <w:hideMark/>
          </w:tcPr>
          <w:p w14:paraId="5638AF4A" w14:textId="77777777" w:rsidR="00AF51CE" w:rsidRPr="00BE4443" w:rsidRDefault="00AF51CE" w:rsidP="00E1326D">
            <w:pPr>
              <w:spacing w:after="0" w:line="240" w:lineRule="auto"/>
              <w:jc w:val="right"/>
              <w:rPr>
                <w:rFonts w:ascii="Arial" w:hAnsi="Arial" w:cs="Arial"/>
                <w:color w:val="000000"/>
                <w:sz w:val="15"/>
                <w:szCs w:val="15"/>
              </w:rPr>
            </w:pPr>
          </w:p>
        </w:tc>
        <w:tc>
          <w:tcPr>
            <w:tcW w:w="718" w:type="pct"/>
            <w:tcBorders>
              <w:top w:val="nil"/>
              <w:left w:val="nil"/>
              <w:bottom w:val="nil"/>
              <w:right w:val="nil"/>
            </w:tcBorders>
            <w:shd w:val="clear" w:color="auto" w:fill="auto"/>
            <w:noWrap/>
            <w:vAlign w:val="bottom"/>
            <w:hideMark/>
          </w:tcPr>
          <w:p w14:paraId="57A98465" w14:textId="77777777" w:rsidR="00AF51CE" w:rsidRPr="00BE4443" w:rsidRDefault="00AF51CE" w:rsidP="00E1326D">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1D4900B8" w14:textId="77777777" w:rsidR="00AF51CE" w:rsidRPr="00BE4443" w:rsidRDefault="00AF51CE" w:rsidP="00E1326D">
            <w:pPr>
              <w:spacing w:after="0" w:line="240" w:lineRule="auto"/>
              <w:jc w:val="right"/>
              <w:rPr>
                <w:rFonts w:ascii="Times New Roman" w:hAnsi="Times New Roman"/>
              </w:rPr>
            </w:pPr>
          </w:p>
        </w:tc>
      </w:tr>
      <w:tr w:rsidR="00AF51CE" w:rsidRPr="00BE4443" w14:paraId="0986AE4A" w14:textId="77777777" w:rsidTr="00E1326D">
        <w:trPr>
          <w:trHeight w:hRule="exact" w:val="235"/>
        </w:trPr>
        <w:tc>
          <w:tcPr>
            <w:tcW w:w="1533" w:type="pct"/>
            <w:tcBorders>
              <w:top w:val="nil"/>
              <w:left w:val="nil"/>
              <w:bottom w:val="nil"/>
              <w:right w:val="nil"/>
            </w:tcBorders>
            <w:shd w:val="clear" w:color="auto" w:fill="auto"/>
            <w:noWrap/>
            <w:vAlign w:val="bottom"/>
            <w:hideMark/>
          </w:tcPr>
          <w:p w14:paraId="568F280A" w14:textId="77777777" w:rsidR="00AF51CE" w:rsidRPr="00BE4443" w:rsidRDefault="00AF51CE" w:rsidP="00E1326D">
            <w:pPr>
              <w:spacing w:after="0" w:line="240" w:lineRule="auto"/>
              <w:ind w:left="170"/>
              <w:jc w:val="left"/>
              <w:rPr>
                <w:rFonts w:ascii="Arial" w:hAnsi="Arial" w:cs="Arial"/>
                <w:sz w:val="16"/>
                <w:szCs w:val="16"/>
              </w:rPr>
            </w:pPr>
            <w:r w:rsidRPr="00BE4443">
              <w:rPr>
                <w:rFonts w:ascii="Arial" w:hAnsi="Arial" w:cs="Arial"/>
                <w:sz w:val="16"/>
                <w:szCs w:val="16"/>
              </w:rPr>
              <w:t>Changes in asset revaluation surplus</w:t>
            </w:r>
          </w:p>
        </w:tc>
        <w:tc>
          <w:tcPr>
            <w:tcW w:w="646" w:type="pct"/>
            <w:tcBorders>
              <w:top w:val="nil"/>
              <w:left w:val="nil"/>
              <w:bottom w:val="nil"/>
              <w:right w:val="nil"/>
            </w:tcBorders>
            <w:shd w:val="clear" w:color="auto" w:fill="auto"/>
            <w:noWrap/>
            <w:vAlign w:val="bottom"/>
            <w:hideMark/>
          </w:tcPr>
          <w:p w14:paraId="4CFFDA0E" w14:textId="77777777" w:rsidR="00AF51CE" w:rsidRPr="00BE4443" w:rsidRDefault="00AF51CE" w:rsidP="00E1326D">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667" w:type="pct"/>
            <w:tcBorders>
              <w:top w:val="nil"/>
              <w:left w:val="nil"/>
              <w:bottom w:val="nil"/>
              <w:right w:val="nil"/>
            </w:tcBorders>
            <w:shd w:val="clear" w:color="000000" w:fill="E6E6E6"/>
            <w:noWrap/>
            <w:vAlign w:val="bottom"/>
            <w:hideMark/>
          </w:tcPr>
          <w:p w14:paraId="0E5D1D6F" w14:textId="77777777" w:rsidR="00AF51CE" w:rsidRPr="00BE4443" w:rsidRDefault="00AF51CE" w:rsidP="00E1326D">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718" w:type="pct"/>
            <w:tcBorders>
              <w:top w:val="nil"/>
              <w:left w:val="nil"/>
              <w:bottom w:val="nil"/>
              <w:right w:val="nil"/>
            </w:tcBorders>
            <w:shd w:val="clear" w:color="auto" w:fill="auto"/>
            <w:noWrap/>
            <w:vAlign w:val="bottom"/>
            <w:hideMark/>
          </w:tcPr>
          <w:p w14:paraId="253EF6B4" w14:textId="77777777" w:rsidR="00AF51CE" w:rsidRPr="00BE4443" w:rsidRDefault="00AF51CE" w:rsidP="00E1326D">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718" w:type="pct"/>
            <w:tcBorders>
              <w:top w:val="nil"/>
              <w:left w:val="nil"/>
              <w:bottom w:val="nil"/>
              <w:right w:val="nil"/>
            </w:tcBorders>
            <w:shd w:val="clear" w:color="auto" w:fill="auto"/>
            <w:noWrap/>
            <w:vAlign w:val="bottom"/>
            <w:hideMark/>
          </w:tcPr>
          <w:p w14:paraId="7B8B26E3" w14:textId="77777777" w:rsidR="00AF51CE" w:rsidRPr="00BE4443" w:rsidRDefault="00AF51CE" w:rsidP="00E1326D">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718" w:type="pct"/>
            <w:tcBorders>
              <w:top w:val="nil"/>
              <w:left w:val="nil"/>
              <w:bottom w:val="nil"/>
              <w:right w:val="nil"/>
            </w:tcBorders>
            <w:shd w:val="clear" w:color="auto" w:fill="auto"/>
            <w:noWrap/>
            <w:vAlign w:val="bottom"/>
            <w:hideMark/>
          </w:tcPr>
          <w:p w14:paraId="245FC7F4" w14:textId="77777777" w:rsidR="00AF51CE" w:rsidRPr="00BE4443" w:rsidRDefault="00AF51CE" w:rsidP="00E1326D">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r>
      <w:tr w:rsidR="00AF51CE" w:rsidRPr="00BE4443" w14:paraId="7E9D2CE0" w14:textId="77777777" w:rsidTr="00E1326D">
        <w:trPr>
          <w:trHeight w:hRule="exact" w:val="235"/>
        </w:trPr>
        <w:tc>
          <w:tcPr>
            <w:tcW w:w="1533" w:type="pct"/>
            <w:tcBorders>
              <w:top w:val="nil"/>
              <w:left w:val="nil"/>
              <w:bottom w:val="nil"/>
              <w:right w:val="nil"/>
            </w:tcBorders>
            <w:shd w:val="clear" w:color="auto" w:fill="auto"/>
            <w:noWrap/>
            <w:vAlign w:val="bottom"/>
            <w:hideMark/>
          </w:tcPr>
          <w:p w14:paraId="0ED90DC6"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Total other comprehensive income</w:t>
            </w:r>
          </w:p>
        </w:tc>
        <w:tc>
          <w:tcPr>
            <w:tcW w:w="646" w:type="pct"/>
            <w:tcBorders>
              <w:top w:val="single" w:sz="4" w:space="0" w:color="000000"/>
              <w:left w:val="nil"/>
              <w:bottom w:val="single" w:sz="4" w:space="0" w:color="000000"/>
              <w:right w:val="nil"/>
            </w:tcBorders>
            <w:shd w:val="clear" w:color="auto" w:fill="auto"/>
            <w:noWrap/>
            <w:vAlign w:val="bottom"/>
            <w:hideMark/>
          </w:tcPr>
          <w:p w14:paraId="37F223F2" w14:textId="77777777" w:rsidR="00AF51CE" w:rsidRPr="00BE4443" w:rsidRDefault="00AF51CE" w:rsidP="00E1326D">
            <w:pPr>
              <w:spacing w:after="0" w:line="240" w:lineRule="auto"/>
              <w:jc w:val="right"/>
              <w:rPr>
                <w:rFonts w:ascii="Arial" w:hAnsi="Arial" w:cs="Arial"/>
                <w:b/>
                <w:bCs/>
                <w:color w:val="000000"/>
                <w:sz w:val="15"/>
                <w:szCs w:val="15"/>
              </w:rPr>
            </w:pPr>
            <w:r>
              <w:rPr>
                <w:rFonts w:ascii="Arial" w:hAnsi="Arial" w:cs="Arial"/>
                <w:b/>
                <w:bCs/>
                <w:color w:val="000000"/>
                <w:sz w:val="15"/>
                <w:szCs w:val="15"/>
              </w:rPr>
              <w:noBreakHyphen/>
            </w:r>
            <w:r w:rsidRPr="00BE4443">
              <w:rPr>
                <w:rFonts w:ascii="Arial" w:hAnsi="Arial" w:cs="Arial"/>
                <w:b/>
                <w:bCs/>
                <w:color w:val="000000"/>
                <w:sz w:val="15"/>
                <w:szCs w:val="15"/>
              </w:rPr>
              <w:t xml:space="preserve"> </w:t>
            </w:r>
          </w:p>
        </w:tc>
        <w:tc>
          <w:tcPr>
            <w:tcW w:w="667" w:type="pct"/>
            <w:tcBorders>
              <w:top w:val="single" w:sz="4" w:space="0" w:color="000000"/>
              <w:left w:val="nil"/>
              <w:bottom w:val="single" w:sz="4" w:space="0" w:color="000000"/>
              <w:right w:val="nil"/>
            </w:tcBorders>
            <w:shd w:val="clear" w:color="000000" w:fill="E6E6E6"/>
            <w:noWrap/>
            <w:vAlign w:val="bottom"/>
            <w:hideMark/>
          </w:tcPr>
          <w:p w14:paraId="5F59CB89" w14:textId="77777777" w:rsidR="00AF51CE" w:rsidRPr="00BE4443" w:rsidRDefault="00AF51CE" w:rsidP="00E1326D">
            <w:pPr>
              <w:spacing w:after="0" w:line="240" w:lineRule="auto"/>
              <w:jc w:val="right"/>
              <w:rPr>
                <w:rFonts w:ascii="Arial" w:hAnsi="Arial" w:cs="Arial"/>
                <w:b/>
                <w:bCs/>
                <w:color w:val="000000"/>
                <w:sz w:val="15"/>
                <w:szCs w:val="15"/>
              </w:rPr>
            </w:pPr>
            <w:r>
              <w:rPr>
                <w:rFonts w:ascii="Arial" w:hAnsi="Arial" w:cs="Arial"/>
                <w:b/>
                <w:bCs/>
                <w:color w:val="000000"/>
                <w:sz w:val="15"/>
                <w:szCs w:val="15"/>
              </w:rPr>
              <w:noBreakHyphen/>
            </w:r>
            <w:r w:rsidRPr="00BE4443">
              <w:rPr>
                <w:rFonts w:ascii="Arial" w:hAnsi="Arial" w:cs="Arial"/>
                <w:b/>
                <w:bCs/>
                <w:color w:val="000000"/>
                <w:sz w:val="15"/>
                <w:szCs w:val="15"/>
              </w:rPr>
              <w:t xml:space="preserve"> </w:t>
            </w:r>
          </w:p>
        </w:tc>
        <w:tc>
          <w:tcPr>
            <w:tcW w:w="718" w:type="pct"/>
            <w:tcBorders>
              <w:top w:val="single" w:sz="4" w:space="0" w:color="000000"/>
              <w:left w:val="nil"/>
              <w:bottom w:val="single" w:sz="4" w:space="0" w:color="000000"/>
              <w:right w:val="nil"/>
            </w:tcBorders>
            <w:shd w:val="clear" w:color="auto" w:fill="auto"/>
            <w:noWrap/>
            <w:vAlign w:val="bottom"/>
            <w:hideMark/>
          </w:tcPr>
          <w:p w14:paraId="12E231B2" w14:textId="77777777" w:rsidR="00AF51CE" w:rsidRPr="00BE4443" w:rsidRDefault="00AF51CE" w:rsidP="00E1326D">
            <w:pPr>
              <w:spacing w:after="0" w:line="240" w:lineRule="auto"/>
              <w:jc w:val="right"/>
              <w:rPr>
                <w:rFonts w:ascii="Arial" w:hAnsi="Arial" w:cs="Arial"/>
                <w:b/>
                <w:bCs/>
                <w:color w:val="000000"/>
                <w:sz w:val="15"/>
                <w:szCs w:val="15"/>
              </w:rPr>
            </w:pPr>
            <w:r>
              <w:rPr>
                <w:rFonts w:ascii="Arial" w:hAnsi="Arial" w:cs="Arial"/>
                <w:b/>
                <w:bCs/>
                <w:color w:val="000000"/>
                <w:sz w:val="15"/>
                <w:szCs w:val="15"/>
              </w:rPr>
              <w:noBreakHyphen/>
            </w:r>
            <w:r w:rsidRPr="00BE4443">
              <w:rPr>
                <w:rFonts w:ascii="Arial" w:hAnsi="Arial" w:cs="Arial"/>
                <w:b/>
                <w:bCs/>
                <w:color w:val="000000"/>
                <w:sz w:val="15"/>
                <w:szCs w:val="15"/>
              </w:rPr>
              <w:t xml:space="preserve"> </w:t>
            </w:r>
          </w:p>
        </w:tc>
        <w:tc>
          <w:tcPr>
            <w:tcW w:w="718" w:type="pct"/>
            <w:tcBorders>
              <w:top w:val="single" w:sz="4" w:space="0" w:color="000000"/>
              <w:left w:val="nil"/>
              <w:bottom w:val="single" w:sz="4" w:space="0" w:color="000000"/>
              <w:right w:val="nil"/>
            </w:tcBorders>
            <w:shd w:val="clear" w:color="auto" w:fill="auto"/>
            <w:noWrap/>
            <w:vAlign w:val="bottom"/>
            <w:hideMark/>
          </w:tcPr>
          <w:p w14:paraId="0A9934DC" w14:textId="77777777" w:rsidR="00AF51CE" w:rsidRPr="00BE4443" w:rsidRDefault="00AF51CE" w:rsidP="00E1326D">
            <w:pPr>
              <w:spacing w:after="0" w:line="240" w:lineRule="auto"/>
              <w:jc w:val="right"/>
              <w:rPr>
                <w:rFonts w:ascii="Arial" w:hAnsi="Arial" w:cs="Arial"/>
                <w:b/>
                <w:bCs/>
                <w:color w:val="000000"/>
                <w:sz w:val="15"/>
                <w:szCs w:val="15"/>
              </w:rPr>
            </w:pPr>
            <w:r>
              <w:rPr>
                <w:rFonts w:ascii="Arial" w:hAnsi="Arial" w:cs="Arial"/>
                <w:b/>
                <w:bCs/>
                <w:color w:val="000000"/>
                <w:sz w:val="15"/>
                <w:szCs w:val="15"/>
              </w:rPr>
              <w:noBreakHyphen/>
            </w:r>
            <w:r w:rsidRPr="00BE4443">
              <w:rPr>
                <w:rFonts w:ascii="Arial" w:hAnsi="Arial" w:cs="Arial"/>
                <w:b/>
                <w:bCs/>
                <w:color w:val="000000"/>
                <w:sz w:val="15"/>
                <w:szCs w:val="15"/>
              </w:rPr>
              <w:t xml:space="preserve"> </w:t>
            </w:r>
          </w:p>
        </w:tc>
        <w:tc>
          <w:tcPr>
            <w:tcW w:w="718" w:type="pct"/>
            <w:tcBorders>
              <w:top w:val="single" w:sz="4" w:space="0" w:color="000000"/>
              <w:left w:val="nil"/>
              <w:bottom w:val="single" w:sz="4" w:space="0" w:color="000000"/>
              <w:right w:val="nil"/>
            </w:tcBorders>
            <w:shd w:val="clear" w:color="auto" w:fill="auto"/>
            <w:noWrap/>
            <w:vAlign w:val="bottom"/>
            <w:hideMark/>
          </w:tcPr>
          <w:p w14:paraId="328DA26E" w14:textId="77777777" w:rsidR="00AF51CE" w:rsidRPr="00BE4443" w:rsidRDefault="00AF51CE" w:rsidP="00E1326D">
            <w:pPr>
              <w:spacing w:after="0" w:line="240" w:lineRule="auto"/>
              <w:jc w:val="right"/>
              <w:rPr>
                <w:rFonts w:ascii="Arial" w:hAnsi="Arial" w:cs="Arial"/>
                <w:b/>
                <w:bCs/>
                <w:color w:val="000000"/>
                <w:sz w:val="15"/>
                <w:szCs w:val="15"/>
              </w:rPr>
            </w:pPr>
            <w:r>
              <w:rPr>
                <w:rFonts w:ascii="Arial" w:hAnsi="Arial" w:cs="Arial"/>
                <w:b/>
                <w:bCs/>
                <w:color w:val="000000"/>
                <w:sz w:val="15"/>
                <w:szCs w:val="15"/>
              </w:rPr>
              <w:noBreakHyphen/>
            </w:r>
            <w:r w:rsidRPr="00BE4443">
              <w:rPr>
                <w:rFonts w:ascii="Arial" w:hAnsi="Arial" w:cs="Arial"/>
                <w:b/>
                <w:bCs/>
                <w:color w:val="000000"/>
                <w:sz w:val="15"/>
                <w:szCs w:val="15"/>
              </w:rPr>
              <w:t xml:space="preserve"> </w:t>
            </w:r>
          </w:p>
        </w:tc>
      </w:tr>
      <w:tr w:rsidR="00AF51CE" w:rsidRPr="00BE4443" w14:paraId="59B91E7F" w14:textId="77777777" w:rsidTr="00411608">
        <w:trPr>
          <w:trHeight w:hRule="exact" w:val="675"/>
        </w:trPr>
        <w:tc>
          <w:tcPr>
            <w:tcW w:w="1533" w:type="pct"/>
            <w:tcBorders>
              <w:top w:val="nil"/>
              <w:left w:val="nil"/>
              <w:bottom w:val="single" w:sz="4" w:space="0" w:color="auto"/>
              <w:right w:val="nil"/>
            </w:tcBorders>
            <w:shd w:val="clear" w:color="auto" w:fill="auto"/>
            <w:vAlign w:val="bottom"/>
            <w:hideMark/>
          </w:tcPr>
          <w:p w14:paraId="6ECF8230" w14:textId="77777777" w:rsidR="00AF51CE" w:rsidRPr="00BE4443" w:rsidRDefault="00AF51CE" w:rsidP="00E1326D">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Total comprehensive income (loss)</w:t>
            </w:r>
            <w:r w:rsidRPr="00BE4443">
              <w:rPr>
                <w:rFonts w:ascii="Arial" w:hAnsi="Arial" w:cs="Arial"/>
                <w:b/>
                <w:bCs/>
                <w:color w:val="000000"/>
                <w:sz w:val="16"/>
                <w:szCs w:val="16"/>
              </w:rPr>
              <w:br/>
              <w:t xml:space="preserve">  attributable to the Australian</w:t>
            </w:r>
            <w:r w:rsidRPr="00BE4443">
              <w:rPr>
                <w:rFonts w:ascii="Arial" w:hAnsi="Arial" w:cs="Arial"/>
                <w:b/>
                <w:bCs/>
                <w:color w:val="000000"/>
                <w:sz w:val="16"/>
                <w:szCs w:val="16"/>
              </w:rPr>
              <w:br/>
              <w:t xml:space="preserve">  Government</w:t>
            </w:r>
          </w:p>
        </w:tc>
        <w:tc>
          <w:tcPr>
            <w:tcW w:w="646" w:type="pct"/>
            <w:tcBorders>
              <w:top w:val="nil"/>
              <w:left w:val="nil"/>
              <w:bottom w:val="single" w:sz="4" w:space="0" w:color="000000"/>
              <w:right w:val="nil"/>
            </w:tcBorders>
            <w:shd w:val="clear" w:color="auto" w:fill="auto"/>
            <w:noWrap/>
            <w:vAlign w:val="bottom"/>
            <w:hideMark/>
          </w:tcPr>
          <w:p w14:paraId="29C24C2C"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(154,548,167)</w:t>
            </w:r>
          </w:p>
        </w:tc>
        <w:tc>
          <w:tcPr>
            <w:tcW w:w="667" w:type="pct"/>
            <w:tcBorders>
              <w:top w:val="nil"/>
              <w:left w:val="nil"/>
              <w:bottom w:val="single" w:sz="4" w:space="0" w:color="000000"/>
              <w:right w:val="nil"/>
            </w:tcBorders>
            <w:shd w:val="clear" w:color="000000" w:fill="E6E6E6"/>
            <w:noWrap/>
            <w:vAlign w:val="bottom"/>
            <w:hideMark/>
          </w:tcPr>
          <w:p w14:paraId="1DF0FAA5"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(175,962,726)</w:t>
            </w:r>
          </w:p>
        </w:tc>
        <w:tc>
          <w:tcPr>
            <w:tcW w:w="718" w:type="pct"/>
            <w:tcBorders>
              <w:top w:val="nil"/>
              <w:left w:val="nil"/>
              <w:bottom w:val="single" w:sz="4" w:space="0" w:color="000000"/>
              <w:right w:val="nil"/>
            </w:tcBorders>
            <w:shd w:val="clear" w:color="auto" w:fill="auto"/>
            <w:noWrap/>
            <w:vAlign w:val="bottom"/>
            <w:hideMark/>
          </w:tcPr>
          <w:p w14:paraId="40CC4A6F"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(172,493,289)</w:t>
            </w:r>
          </w:p>
        </w:tc>
        <w:tc>
          <w:tcPr>
            <w:tcW w:w="718" w:type="pct"/>
            <w:tcBorders>
              <w:top w:val="nil"/>
              <w:left w:val="nil"/>
              <w:bottom w:val="single" w:sz="4" w:space="0" w:color="000000"/>
              <w:right w:val="nil"/>
            </w:tcBorders>
            <w:shd w:val="clear" w:color="auto" w:fill="auto"/>
            <w:noWrap/>
            <w:vAlign w:val="bottom"/>
            <w:hideMark/>
          </w:tcPr>
          <w:p w14:paraId="78504A87"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(173,736,070)</w:t>
            </w:r>
          </w:p>
        </w:tc>
        <w:tc>
          <w:tcPr>
            <w:tcW w:w="718" w:type="pct"/>
            <w:tcBorders>
              <w:top w:val="nil"/>
              <w:left w:val="nil"/>
              <w:bottom w:val="single" w:sz="4" w:space="0" w:color="000000"/>
              <w:right w:val="nil"/>
            </w:tcBorders>
            <w:shd w:val="clear" w:color="auto" w:fill="auto"/>
            <w:noWrap/>
            <w:vAlign w:val="bottom"/>
            <w:hideMark/>
          </w:tcPr>
          <w:p w14:paraId="3B4824D0" w14:textId="77777777" w:rsidR="00AF51CE" w:rsidRPr="00BE4443" w:rsidRDefault="00AF51CE" w:rsidP="00E1326D">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(178,905,861)</w:t>
            </w:r>
          </w:p>
        </w:tc>
      </w:tr>
    </w:tbl>
    <w:p w14:paraId="2DD3CD4C" w14:textId="77777777" w:rsidR="00AF51CE" w:rsidRDefault="00AF51CE" w:rsidP="00BE4443">
      <w:pPr>
        <w:pStyle w:val="ChartandTableFootnote"/>
        <w:rPr>
          <w:noProof/>
        </w:rPr>
      </w:pPr>
      <w:r w:rsidRPr="00B84EE7">
        <w:rPr>
          <w:noProof/>
        </w:rPr>
        <w:t>Prepared on Australian Accounting Standards basis.</w:t>
      </w:r>
    </w:p>
    <w:p w14:paraId="3177AA50" w14:textId="77777777" w:rsidR="00AF51CE" w:rsidRDefault="00AF51CE" w:rsidP="007A5470">
      <w:pPr>
        <w:pStyle w:val="ChartandTableFootnote"/>
      </w:pPr>
      <w:r>
        <w:br w:type="page"/>
      </w:r>
    </w:p>
    <w:p w14:paraId="56CD8066" w14:textId="77777777" w:rsidR="00AF51CE" w:rsidRDefault="00AF51CE" w:rsidP="002401E6">
      <w:pPr>
        <w:pStyle w:val="TableHeading"/>
        <w:spacing w:before="0"/>
        <w:rPr>
          <w:rFonts w:ascii="Calibri" w:hAnsi="Calibri"/>
          <w:b w:val="0"/>
          <w:lang w:val="en-AU"/>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r w:rsidRPr="008D4221">
        <w:rPr>
          <w:b w:val="0"/>
          <w:snapToGrid w:val="0"/>
        </w:rPr>
        <w:t xml:space="preserve"> </w:t>
      </w:r>
    </w:p>
    <w:tbl>
      <w:tblPr>
        <w:tblW w:w="5000" w:type="pct"/>
        <w:tblCellMar>
          <w:left w:w="0" w:type="dxa"/>
          <w:right w:w="28" w:type="dxa"/>
        </w:tblCellMar>
        <w:tblLook w:val="04A0" w:firstRow="1" w:lastRow="0" w:firstColumn="1" w:lastColumn="0" w:noHBand="0" w:noVBand="1"/>
      </w:tblPr>
      <w:tblGrid>
        <w:gridCol w:w="2703"/>
        <w:gridCol w:w="1003"/>
        <w:gridCol w:w="1002"/>
        <w:gridCol w:w="1002"/>
        <w:gridCol w:w="1002"/>
        <w:gridCol w:w="999"/>
      </w:tblGrid>
      <w:tr w:rsidR="00AF51CE" w:rsidRPr="00BE4443" w14:paraId="3AEDDBAD" w14:textId="77777777" w:rsidTr="00411608">
        <w:trPr>
          <w:trHeight w:hRule="exact" w:val="900"/>
        </w:trPr>
        <w:tc>
          <w:tcPr>
            <w:tcW w:w="1752" w:type="pct"/>
            <w:tcBorders>
              <w:top w:val="single" w:sz="4" w:space="0" w:color="auto"/>
              <w:left w:val="nil"/>
              <w:bottom w:val="nil"/>
              <w:right w:val="nil"/>
            </w:tcBorders>
            <w:shd w:val="clear" w:color="auto" w:fill="auto"/>
            <w:noWrap/>
            <w:vAlign w:val="bottom"/>
            <w:hideMark/>
          </w:tcPr>
          <w:p w14:paraId="24C3B1E2" w14:textId="77777777" w:rsidR="00AF51CE" w:rsidRPr="00BE4443" w:rsidRDefault="00AF51CE" w:rsidP="00411608">
            <w:pPr>
              <w:spacing w:after="0" w:line="240" w:lineRule="auto"/>
              <w:jc w:val="left"/>
              <w:rPr>
                <w:rFonts w:ascii="Arial" w:hAnsi="Arial" w:cs="Arial"/>
                <w:color w:val="000000"/>
                <w:sz w:val="16"/>
                <w:szCs w:val="16"/>
              </w:rPr>
            </w:pPr>
            <w:r w:rsidRPr="00BE4443">
              <w:rPr>
                <w:rFonts w:ascii="Arial" w:hAnsi="Arial" w:cs="Arial"/>
                <w:color w:val="000000"/>
                <w:sz w:val="16"/>
                <w:szCs w:val="16"/>
              </w:rPr>
              <w:t> </w:t>
            </w:r>
          </w:p>
        </w:tc>
        <w:tc>
          <w:tcPr>
            <w:tcW w:w="650" w:type="pct"/>
            <w:tcBorders>
              <w:top w:val="single" w:sz="4" w:space="0" w:color="auto"/>
              <w:left w:val="nil"/>
              <w:bottom w:val="single" w:sz="4" w:space="0" w:color="auto"/>
              <w:right w:val="nil"/>
            </w:tcBorders>
            <w:shd w:val="clear" w:color="auto" w:fill="auto"/>
            <w:vAlign w:val="bottom"/>
            <w:hideMark/>
          </w:tcPr>
          <w:p w14:paraId="028BE301"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2020</w:t>
            </w:r>
            <w:r>
              <w:rPr>
                <w:rFonts w:ascii="Arial" w:hAnsi="Arial" w:cs="Arial"/>
                <w:sz w:val="16"/>
                <w:szCs w:val="16"/>
              </w:rPr>
              <w:noBreakHyphen/>
            </w:r>
            <w:r w:rsidRPr="00BE4443">
              <w:rPr>
                <w:rFonts w:ascii="Arial" w:hAnsi="Arial" w:cs="Arial"/>
                <w:sz w:val="16"/>
                <w:szCs w:val="16"/>
              </w:rPr>
              <w:t>21</w:t>
            </w:r>
            <w:r w:rsidRPr="00BE4443">
              <w:rPr>
                <w:rFonts w:ascii="Arial" w:hAnsi="Arial" w:cs="Arial"/>
                <w:sz w:val="16"/>
                <w:szCs w:val="16"/>
              </w:rPr>
              <w:br/>
              <w:t>Actual</w:t>
            </w:r>
            <w:r w:rsidRPr="00BE4443">
              <w:rPr>
                <w:rFonts w:ascii="Arial" w:hAnsi="Arial" w:cs="Arial"/>
                <w:sz w:val="16"/>
                <w:szCs w:val="16"/>
              </w:rPr>
              <w:br/>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650" w:type="pct"/>
            <w:tcBorders>
              <w:top w:val="single" w:sz="4" w:space="0" w:color="auto"/>
              <w:left w:val="nil"/>
              <w:bottom w:val="single" w:sz="4" w:space="0" w:color="auto"/>
              <w:right w:val="nil"/>
            </w:tcBorders>
            <w:shd w:val="clear" w:color="000000" w:fill="E6E6E6"/>
            <w:vAlign w:val="bottom"/>
            <w:hideMark/>
          </w:tcPr>
          <w:p w14:paraId="4B903DCF"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2021</w:t>
            </w:r>
            <w:r>
              <w:rPr>
                <w:rFonts w:ascii="Arial" w:hAnsi="Arial" w:cs="Arial"/>
                <w:sz w:val="16"/>
                <w:szCs w:val="16"/>
              </w:rPr>
              <w:noBreakHyphen/>
            </w:r>
            <w:r w:rsidRPr="00BE4443">
              <w:rPr>
                <w:rFonts w:ascii="Arial" w:hAnsi="Arial" w:cs="Arial"/>
                <w:sz w:val="16"/>
                <w:szCs w:val="16"/>
              </w:rPr>
              <w:t>22</w:t>
            </w:r>
            <w:r w:rsidRPr="00BE4443">
              <w:rPr>
                <w:rFonts w:ascii="Arial" w:hAnsi="Arial" w:cs="Arial"/>
                <w:sz w:val="16"/>
                <w:szCs w:val="16"/>
              </w:rPr>
              <w:br/>
              <w:t>Revised budget</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650" w:type="pct"/>
            <w:tcBorders>
              <w:top w:val="single" w:sz="4" w:space="0" w:color="auto"/>
              <w:left w:val="nil"/>
              <w:bottom w:val="single" w:sz="4" w:space="0" w:color="auto"/>
              <w:right w:val="nil"/>
            </w:tcBorders>
            <w:shd w:val="clear" w:color="auto" w:fill="auto"/>
            <w:vAlign w:val="bottom"/>
            <w:hideMark/>
          </w:tcPr>
          <w:p w14:paraId="779FFAA0"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2022</w:t>
            </w:r>
            <w:r>
              <w:rPr>
                <w:rFonts w:ascii="Arial" w:hAnsi="Arial" w:cs="Arial"/>
                <w:sz w:val="16"/>
                <w:szCs w:val="16"/>
              </w:rPr>
              <w:noBreakHyphen/>
            </w:r>
            <w:r w:rsidRPr="00BE4443">
              <w:rPr>
                <w:rFonts w:ascii="Arial" w:hAnsi="Arial" w:cs="Arial"/>
                <w:sz w:val="16"/>
                <w:szCs w:val="16"/>
              </w:rPr>
              <w:t>23</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650" w:type="pct"/>
            <w:tcBorders>
              <w:top w:val="single" w:sz="4" w:space="0" w:color="auto"/>
              <w:left w:val="nil"/>
              <w:bottom w:val="single" w:sz="4" w:space="0" w:color="auto"/>
              <w:right w:val="nil"/>
            </w:tcBorders>
            <w:shd w:val="clear" w:color="auto" w:fill="auto"/>
            <w:vAlign w:val="bottom"/>
            <w:hideMark/>
          </w:tcPr>
          <w:p w14:paraId="4F5EC775"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2023</w:t>
            </w:r>
            <w:r>
              <w:rPr>
                <w:rFonts w:ascii="Arial" w:hAnsi="Arial" w:cs="Arial"/>
                <w:sz w:val="16"/>
                <w:szCs w:val="16"/>
              </w:rPr>
              <w:noBreakHyphen/>
            </w:r>
            <w:r w:rsidRPr="00BE4443">
              <w:rPr>
                <w:rFonts w:ascii="Arial" w:hAnsi="Arial" w:cs="Arial"/>
                <w:sz w:val="16"/>
                <w:szCs w:val="16"/>
              </w:rPr>
              <w:t>24</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650" w:type="pct"/>
            <w:tcBorders>
              <w:top w:val="single" w:sz="4" w:space="0" w:color="auto"/>
              <w:left w:val="nil"/>
              <w:bottom w:val="single" w:sz="4" w:space="0" w:color="auto"/>
              <w:right w:val="nil"/>
            </w:tcBorders>
            <w:shd w:val="clear" w:color="auto" w:fill="auto"/>
            <w:vAlign w:val="bottom"/>
            <w:hideMark/>
          </w:tcPr>
          <w:p w14:paraId="0216ACBF"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2024</w:t>
            </w:r>
            <w:r>
              <w:rPr>
                <w:rFonts w:ascii="Arial" w:hAnsi="Arial" w:cs="Arial"/>
                <w:sz w:val="16"/>
                <w:szCs w:val="16"/>
              </w:rPr>
              <w:noBreakHyphen/>
            </w:r>
            <w:r w:rsidRPr="00BE4443">
              <w:rPr>
                <w:rFonts w:ascii="Arial" w:hAnsi="Arial" w:cs="Arial"/>
                <w:sz w:val="16"/>
                <w:szCs w:val="16"/>
              </w:rPr>
              <w:t>25</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r>
      <w:tr w:rsidR="00AF51CE" w:rsidRPr="00BE4443" w14:paraId="627BB711" w14:textId="77777777" w:rsidTr="00411608">
        <w:trPr>
          <w:trHeight w:hRule="exact" w:val="235"/>
        </w:trPr>
        <w:tc>
          <w:tcPr>
            <w:tcW w:w="1752" w:type="pct"/>
            <w:tcBorders>
              <w:top w:val="nil"/>
              <w:left w:val="nil"/>
              <w:bottom w:val="nil"/>
              <w:right w:val="nil"/>
            </w:tcBorders>
            <w:shd w:val="clear" w:color="auto" w:fill="auto"/>
            <w:vAlign w:val="bottom"/>
            <w:hideMark/>
          </w:tcPr>
          <w:p w14:paraId="52114FD8"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ASSETS</w:t>
            </w:r>
          </w:p>
        </w:tc>
        <w:tc>
          <w:tcPr>
            <w:tcW w:w="650" w:type="pct"/>
            <w:tcBorders>
              <w:top w:val="nil"/>
              <w:left w:val="nil"/>
              <w:bottom w:val="nil"/>
              <w:right w:val="nil"/>
            </w:tcBorders>
            <w:shd w:val="clear" w:color="auto" w:fill="auto"/>
            <w:noWrap/>
            <w:vAlign w:val="bottom"/>
            <w:hideMark/>
          </w:tcPr>
          <w:p w14:paraId="7D30F3B2" w14:textId="77777777" w:rsidR="00AF51CE" w:rsidRPr="00BE4443" w:rsidRDefault="00AF51CE" w:rsidP="00411608">
            <w:pPr>
              <w:spacing w:after="0" w:line="240" w:lineRule="auto"/>
              <w:jc w:val="right"/>
              <w:rPr>
                <w:rFonts w:ascii="Arial" w:hAnsi="Arial" w:cs="Arial"/>
                <w:b/>
                <w:bCs/>
                <w:color w:val="000000"/>
                <w:sz w:val="16"/>
                <w:szCs w:val="16"/>
              </w:rPr>
            </w:pPr>
          </w:p>
        </w:tc>
        <w:tc>
          <w:tcPr>
            <w:tcW w:w="650" w:type="pct"/>
            <w:tcBorders>
              <w:top w:val="nil"/>
              <w:left w:val="nil"/>
              <w:bottom w:val="nil"/>
              <w:right w:val="nil"/>
            </w:tcBorders>
            <w:shd w:val="clear" w:color="000000" w:fill="E6E6E6"/>
            <w:noWrap/>
            <w:vAlign w:val="bottom"/>
            <w:hideMark/>
          </w:tcPr>
          <w:p w14:paraId="5A01F8E3"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w:t>
            </w:r>
          </w:p>
        </w:tc>
        <w:tc>
          <w:tcPr>
            <w:tcW w:w="650" w:type="pct"/>
            <w:tcBorders>
              <w:top w:val="nil"/>
              <w:left w:val="nil"/>
              <w:bottom w:val="nil"/>
              <w:right w:val="nil"/>
            </w:tcBorders>
            <w:shd w:val="clear" w:color="auto" w:fill="auto"/>
            <w:noWrap/>
            <w:vAlign w:val="bottom"/>
            <w:hideMark/>
          </w:tcPr>
          <w:p w14:paraId="18B5F4CF" w14:textId="77777777" w:rsidR="00AF51CE" w:rsidRPr="00BE4443" w:rsidRDefault="00AF51CE" w:rsidP="00411608">
            <w:pPr>
              <w:spacing w:after="0" w:line="240" w:lineRule="auto"/>
              <w:jc w:val="right"/>
              <w:rPr>
                <w:rFonts w:ascii="Arial" w:hAnsi="Arial" w:cs="Arial"/>
                <w:color w:val="000000"/>
                <w:sz w:val="16"/>
                <w:szCs w:val="16"/>
              </w:rPr>
            </w:pPr>
          </w:p>
        </w:tc>
        <w:tc>
          <w:tcPr>
            <w:tcW w:w="650" w:type="pct"/>
            <w:tcBorders>
              <w:top w:val="nil"/>
              <w:left w:val="nil"/>
              <w:bottom w:val="nil"/>
              <w:right w:val="nil"/>
            </w:tcBorders>
            <w:shd w:val="clear" w:color="auto" w:fill="auto"/>
            <w:noWrap/>
            <w:vAlign w:val="bottom"/>
            <w:hideMark/>
          </w:tcPr>
          <w:p w14:paraId="177D6299" w14:textId="77777777" w:rsidR="00AF51CE" w:rsidRPr="00BE4443" w:rsidRDefault="00AF51CE" w:rsidP="00411608">
            <w:pPr>
              <w:spacing w:after="0" w:line="240" w:lineRule="auto"/>
              <w:jc w:val="right"/>
              <w:rPr>
                <w:rFonts w:ascii="Times New Roman" w:hAnsi="Times New Roman"/>
              </w:rPr>
            </w:pPr>
          </w:p>
        </w:tc>
        <w:tc>
          <w:tcPr>
            <w:tcW w:w="650" w:type="pct"/>
            <w:tcBorders>
              <w:top w:val="nil"/>
              <w:left w:val="nil"/>
              <w:bottom w:val="nil"/>
              <w:right w:val="nil"/>
            </w:tcBorders>
            <w:shd w:val="clear" w:color="auto" w:fill="auto"/>
            <w:noWrap/>
            <w:vAlign w:val="bottom"/>
            <w:hideMark/>
          </w:tcPr>
          <w:p w14:paraId="403C404E" w14:textId="77777777" w:rsidR="00AF51CE" w:rsidRPr="00BE4443" w:rsidRDefault="00AF51CE" w:rsidP="00411608">
            <w:pPr>
              <w:spacing w:after="0" w:line="240" w:lineRule="auto"/>
              <w:jc w:val="right"/>
              <w:rPr>
                <w:rFonts w:ascii="Times New Roman" w:hAnsi="Times New Roman"/>
              </w:rPr>
            </w:pPr>
          </w:p>
        </w:tc>
      </w:tr>
      <w:tr w:rsidR="00AF51CE" w:rsidRPr="00BE4443" w14:paraId="19F120CD" w14:textId="77777777" w:rsidTr="00411608">
        <w:trPr>
          <w:trHeight w:hRule="exact" w:val="235"/>
        </w:trPr>
        <w:tc>
          <w:tcPr>
            <w:tcW w:w="1752" w:type="pct"/>
            <w:tcBorders>
              <w:top w:val="nil"/>
              <w:left w:val="nil"/>
              <w:bottom w:val="nil"/>
              <w:right w:val="nil"/>
            </w:tcBorders>
            <w:shd w:val="clear" w:color="auto" w:fill="auto"/>
            <w:noWrap/>
            <w:vAlign w:val="bottom"/>
            <w:hideMark/>
          </w:tcPr>
          <w:p w14:paraId="3F2AF2FF" w14:textId="77777777" w:rsidR="00AF51CE" w:rsidRPr="00BE4443" w:rsidRDefault="00AF51CE" w:rsidP="00411608">
            <w:pPr>
              <w:spacing w:after="0" w:line="240" w:lineRule="auto"/>
              <w:ind w:left="170"/>
              <w:jc w:val="left"/>
              <w:rPr>
                <w:rFonts w:ascii="Arial" w:hAnsi="Arial" w:cs="Arial"/>
                <w:b/>
                <w:bCs/>
                <w:color w:val="000000"/>
                <w:sz w:val="16"/>
                <w:szCs w:val="16"/>
              </w:rPr>
            </w:pPr>
            <w:r w:rsidRPr="00BE4443">
              <w:rPr>
                <w:rFonts w:ascii="Arial" w:hAnsi="Arial" w:cs="Arial"/>
                <w:b/>
                <w:bCs/>
                <w:color w:val="000000"/>
                <w:sz w:val="16"/>
                <w:szCs w:val="16"/>
              </w:rPr>
              <w:t>Financial assets</w:t>
            </w:r>
          </w:p>
        </w:tc>
        <w:tc>
          <w:tcPr>
            <w:tcW w:w="650" w:type="pct"/>
            <w:tcBorders>
              <w:top w:val="nil"/>
              <w:left w:val="nil"/>
              <w:bottom w:val="nil"/>
              <w:right w:val="nil"/>
            </w:tcBorders>
            <w:shd w:val="clear" w:color="auto" w:fill="auto"/>
            <w:noWrap/>
            <w:vAlign w:val="bottom"/>
            <w:hideMark/>
          </w:tcPr>
          <w:p w14:paraId="6DB90916" w14:textId="77777777" w:rsidR="00AF51CE" w:rsidRPr="00BE4443" w:rsidRDefault="00AF51CE" w:rsidP="00411608">
            <w:pPr>
              <w:spacing w:after="0" w:line="240" w:lineRule="auto"/>
              <w:ind w:firstLineChars="100" w:firstLine="161"/>
              <w:jc w:val="right"/>
              <w:rPr>
                <w:rFonts w:ascii="Arial" w:hAnsi="Arial" w:cs="Arial"/>
                <w:b/>
                <w:bCs/>
                <w:color w:val="000000"/>
                <w:sz w:val="16"/>
                <w:szCs w:val="16"/>
              </w:rPr>
            </w:pPr>
          </w:p>
        </w:tc>
        <w:tc>
          <w:tcPr>
            <w:tcW w:w="650" w:type="pct"/>
            <w:tcBorders>
              <w:top w:val="nil"/>
              <w:left w:val="nil"/>
              <w:bottom w:val="nil"/>
              <w:right w:val="nil"/>
            </w:tcBorders>
            <w:shd w:val="clear" w:color="000000" w:fill="E6E6E6"/>
            <w:noWrap/>
            <w:vAlign w:val="bottom"/>
            <w:hideMark/>
          </w:tcPr>
          <w:p w14:paraId="6E9E72C5"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w:t>
            </w:r>
          </w:p>
        </w:tc>
        <w:tc>
          <w:tcPr>
            <w:tcW w:w="650" w:type="pct"/>
            <w:tcBorders>
              <w:top w:val="nil"/>
              <w:left w:val="nil"/>
              <w:bottom w:val="nil"/>
              <w:right w:val="nil"/>
            </w:tcBorders>
            <w:shd w:val="clear" w:color="auto" w:fill="auto"/>
            <w:noWrap/>
            <w:vAlign w:val="bottom"/>
            <w:hideMark/>
          </w:tcPr>
          <w:p w14:paraId="4FA5F16B" w14:textId="77777777" w:rsidR="00AF51CE" w:rsidRPr="00BE4443" w:rsidRDefault="00AF51CE" w:rsidP="00411608">
            <w:pPr>
              <w:spacing w:after="0" w:line="240" w:lineRule="auto"/>
              <w:jc w:val="right"/>
              <w:rPr>
                <w:rFonts w:ascii="Arial" w:hAnsi="Arial" w:cs="Arial"/>
                <w:color w:val="000000"/>
                <w:sz w:val="16"/>
                <w:szCs w:val="16"/>
              </w:rPr>
            </w:pPr>
          </w:p>
        </w:tc>
        <w:tc>
          <w:tcPr>
            <w:tcW w:w="650" w:type="pct"/>
            <w:tcBorders>
              <w:top w:val="nil"/>
              <w:left w:val="nil"/>
              <w:bottom w:val="nil"/>
              <w:right w:val="nil"/>
            </w:tcBorders>
            <w:shd w:val="clear" w:color="auto" w:fill="auto"/>
            <w:noWrap/>
            <w:vAlign w:val="bottom"/>
            <w:hideMark/>
          </w:tcPr>
          <w:p w14:paraId="2C2B6778" w14:textId="77777777" w:rsidR="00AF51CE" w:rsidRPr="00BE4443" w:rsidRDefault="00AF51CE" w:rsidP="00411608">
            <w:pPr>
              <w:spacing w:after="0" w:line="240" w:lineRule="auto"/>
              <w:jc w:val="right"/>
              <w:rPr>
                <w:rFonts w:ascii="Times New Roman" w:hAnsi="Times New Roman"/>
              </w:rPr>
            </w:pPr>
          </w:p>
        </w:tc>
        <w:tc>
          <w:tcPr>
            <w:tcW w:w="650" w:type="pct"/>
            <w:tcBorders>
              <w:top w:val="nil"/>
              <w:left w:val="nil"/>
              <w:bottom w:val="nil"/>
              <w:right w:val="nil"/>
            </w:tcBorders>
            <w:shd w:val="clear" w:color="auto" w:fill="auto"/>
            <w:noWrap/>
            <w:vAlign w:val="bottom"/>
            <w:hideMark/>
          </w:tcPr>
          <w:p w14:paraId="182D3905" w14:textId="77777777" w:rsidR="00AF51CE" w:rsidRPr="00BE4443" w:rsidRDefault="00AF51CE" w:rsidP="00411608">
            <w:pPr>
              <w:spacing w:after="0" w:line="240" w:lineRule="auto"/>
              <w:jc w:val="right"/>
              <w:rPr>
                <w:rFonts w:ascii="Times New Roman" w:hAnsi="Times New Roman"/>
              </w:rPr>
            </w:pPr>
          </w:p>
        </w:tc>
      </w:tr>
      <w:tr w:rsidR="00AF51CE" w:rsidRPr="00BE4443" w14:paraId="3C8DD3FD" w14:textId="77777777" w:rsidTr="00411608">
        <w:trPr>
          <w:trHeight w:hRule="exact" w:val="235"/>
        </w:trPr>
        <w:tc>
          <w:tcPr>
            <w:tcW w:w="1752" w:type="pct"/>
            <w:tcBorders>
              <w:top w:val="nil"/>
              <w:left w:val="nil"/>
              <w:bottom w:val="nil"/>
              <w:right w:val="nil"/>
            </w:tcBorders>
            <w:shd w:val="clear" w:color="auto" w:fill="auto"/>
            <w:noWrap/>
            <w:vAlign w:val="bottom"/>
            <w:hideMark/>
          </w:tcPr>
          <w:p w14:paraId="528423DA" w14:textId="77777777" w:rsidR="00AF51CE" w:rsidRPr="00BE4443" w:rsidRDefault="00AF51CE" w:rsidP="00411608">
            <w:pPr>
              <w:spacing w:after="0" w:line="240" w:lineRule="auto"/>
              <w:ind w:left="340"/>
              <w:jc w:val="left"/>
              <w:rPr>
                <w:rFonts w:ascii="Arial" w:hAnsi="Arial" w:cs="Arial"/>
                <w:sz w:val="16"/>
                <w:szCs w:val="16"/>
              </w:rPr>
            </w:pPr>
            <w:r w:rsidRPr="00BE4443">
              <w:rPr>
                <w:rFonts w:ascii="Arial" w:hAnsi="Arial" w:cs="Arial"/>
                <w:sz w:val="16"/>
                <w:szCs w:val="16"/>
              </w:rPr>
              <w:t>Cash and cash equivalents</w:t>
            </w:r>
          </w:p>
        </w:tc>
        <w:tc>
          <w:tcPr>
            <w:tcW w:w="650" w:type="pct"/>
            <w:tcBorders>
              <w:top w:val="nil"/>
              <w:left w:val="nil"/>
              <w:bottom w:val="nil"/>
              <w:right w:val="nil"/>
            </w:tcBorders>
            <w:shd w:val="clear" w:color="auto" w:fill="auto"/>
            <w:noWrap/>
            <w:vAlign w:val="bottom"/>
            <w:hideMark/>
          </w:tcPr>
          <w:p w14:paraId="326031B2"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797,269 </w:t>
            </w:r>
          </w:p>
        </w:tc>
        <w:tc>
          <w:tcPr>
            <w:tcW w:w="650" w:type="pct"/>
            <w:tcBorders>
              <w:top w:val="nil"/>
              <w:left w:val="nil"/>
              <w:bottom w:val="nil"/>
              <w:right w:val="nil"/>
            </w:tcBorders>
            <w:shd w:val="clear" w:color="000000" w:fill="E6E6E6"/>
            <w:noWrap/>
            <w:vAlign w:val="bottom"/>
            <w:hideMark/>
          </w:tcPr>
          <w:p w14:paraId="2F5F48CA"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942,692 </w:t>
            </w:r>
          </w:p>
        </w:tc>
        <w:tc>
          <w:tcPr>
            <w:tcW w:w="650" w:type="pct"/>
            <w:tcBorders>
              <w:top w:val="nil"/>
              <w:left w:val="nil"/>
              <w:bottom w:val="nil"/>
              <w:right w:val="nil"/>
            </w:tcBorders>
            <w:shd w:val="clear" w:color="auto" w:fill="auto"/>
            <w:noWrap/>
            <w:vAlign w:val="bottom"/>
            <w:hideMark/>
          </w:tcPr>
          <w:p w14:paraId="75784007"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765,626 </w:t>
            </w:r>
          </w:p>
        </w:tc>
        <w:tc>
          <w:tcPr>
            <w:tcW w:w="650" w:type="pct"/>
            <w:tcBorders>
              <w:top w:val="nil"/>
              <w:left w:val="nil"/>
              <w:bottom w:val="nil"/>
              <w:right w:val="nil"/>
            </w:tcBorders>
            <w:shd w:val="clear" w:color="auto" w:fill="auto"/>
            <w:noWrap/>
            <w:vAlign w:val="bottom"/>
            <w:hideMark/>
          </w:tcPr>
          <w:p w14:paraId="213D33CC"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681,704 </w:t>
            </w:r>
          </w:p>
        </w:tc>
        <w:tc>
          <w:tcPr>
            <w:tcW w:w="650" w:type="pct"/>
            <w:tcBorders>
              <w:top w:val="nil"/>
              <w:left w:val="nil"/>
              <w:bottom w:val="nil"/>
              <w:right w:val="nil"/>
            </w:tcBorders>
            <w:shd w:val="clear" w:color="auto" w:fill="auto"/>
            <w:noWrap/>
            <w:vAlign w:val="bottom"/>
            <w:hideMark/>
          </w:tcPr>
          <w:p w14:paraId="43F8D846"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973,409 </w:t>
            </w:r>
          </w:p>
        </w:tc>
      </w:tr>
      <w:tr w:rsidR="00AF51CE" w:rsidRPr="00BE4443" w14:paraId="3CE40739" w14:textId="77777777" w:rsidTr="00411608">
        <w:trPr>
          <w:trHeight w:hRule="exact" w:val="235"/>
        </w:trPr>
        <w:tc>
          <w:tcPr>
            <w:tcW w:w="1752" w:type="pct"/>
            <w:tcBorders>
              <w:top w:val="nil"/>
              <w:left w:val="nil"/>
              <w:bottom w:val="nil"/>
              <w:right w:val="nil"/>
            </w:tcBorders>
            <w:shd w:val="clear" w:color="auto" w:fill="auto"/>
            <w:noWrap/>
            <w:vAlign w:val="bottom"/>
            <w:hideMark/>
          </w:tcPr>
          <w:p w14:paraId="280A7398"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Trade and other receivables</w:t>
            </w:r>
          </w:p>
        </w:tc>
        <w:tc>
          <w:tcPr>
            <w:tcW w:w="650" w:type="pct"/>
            <w:tcBorders>
              <w:top w:val="nil"/>
              <w:left w:val="nil"/>
              <w:bottom w:val="nil"/>
              <w:right w:val="nil"/>
            </w:tcBorders>
            <w:shd w:val="clear" w:color="auto" w:fill="auto"/>
            <w:noWrap/>
            <w:vAlign w:val="bottom"/>
            <w:hideMark/>
          </w:tcPr>
          <w:p w14:paraId="34014A2A"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5,860,276 </w:t>
            </w:r>
          </w:p>
        </w:tc>
        <w:tc>
          <w:tcPr>
            <w:tcW w:w="650" w:type="pct"/>
            <w:tcBorders>
              <w:top w:val="nil"/>
              <w:left w:val="nil"/>
              <w:bottom w:val="nil"/>
              <w:right w:val="nil"/>
            </w:tcBorders>
            <w:shd w:val="clear" w:color="000000" w:fill="E6E6E6"/>
            <w:noWrap/>
            <w:vAlign w:val="bottom"/>
            <w:hideMark/>
          </w:tcPr>
          <w:p w14:paraId="3086ECB9"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2,274,542 </w:t>
            </w:r>
          </w:p>
        </w:tc>
        <w:tc>
          <w:tcPr>
            <w:tcW w:w="650" w:type="pct"/>
            <w:tcBorders>
              <w:top w:val="nil"/>
              <w:left w:val="nil"/>
              <w:bottom w:val="nil"/>
              <w:right w:val="nil"/>
            </w:tcBorders>
            <w:shd w:val="clear" w:color="auto" w:fill="auto"/>
            <w:noWrap/>
            <w:vAlign w:val="bottom"/>
            <w:hideMark/>
          </w:tcPr>
          <w:p w14:paraId="43344947"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3,166,978 </w:t>
            </w:r>
          </w:p>
        </w:tc>
        <w:tc>
          <w:tcPr>
            <w:tcW w:w="650" w:type="pct"/>
            <w:tcBorders>
              <w:top w:val="nil"/>
              <w:left w:val="nil"/>
              <w:bottom w:val="nil"/>
              <w:right w:val="nil"/>
            </w:tcBorders>
            <w:shd w:val="clear" w:color="auto" w:fill="auto"/>
            <w:noWrap/>
            <w:vAlign w:val="bottom"/>
            <w:hideMark/>
          </w:tcPr>
          <w:p w14:paraId="47EBFAFD"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6,944,975 </w:t>
            </w:r>
          </w:p>
        </w:tc>
        <w:tc>
          <w:tcPr>
            <w:tcW w:w="650" w:type="pct"/>
            <w:tcBorders>
              <w:top w:val="nil"/>
              <w:left w:val="nil"/>
              <w:bottom w:val="nil"/>
              <w:right w:val="nil"/>
            </w:tcBorders>
            <w:shd w:val="clear" w:color="auto" w:fill="auto"/>
            <w:noWrap/>
            <w:vAlign w:val="bottom"/>
            <w:hideMark/>
          </w:tcPr>
          <w:p w14:paraId="43089FB7"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6,412,210 </w:t>
            </w:r>
          </w:p>
        </w:tc>
      </w:tr>
      <w:tr w:rsidR="00AF51CE" w:rsidRPr="00BE4443" w14:paraId="4CCE555C" w14:textId="77777777" w:rsidTr="00411608">
        <w:trPr>
          <w:trHeight w:hRule="exact" w:val="235"/>
        </w:trPr>
        <w:tc>
          <w:tcPr>
            <w:tcW w:w="1752" w:type="pct"/>
            <w:tcBorders>
              <w:top w:val="nil"/>
              <w:left w:val="nil"/>
              <w:bottom w:val="nil"/>
              <w:right w:val="nil"/>
            </w:tcBorders>
            <w:shd w:val="clear" w:color="auto" w:fill="auto"/>
            <w:noWrap/>
            <w:vAlign w:val="bottom"/>
            <w:hideMark/>
          </w:tcPr>
          <w:p w14:paraId="12F5E416"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Other investments</w:t>
            </w:r>
          </w:p>
        </w:tc>
        <w:tc>
          <w:tcPr>
            <w:tcW w:w="650" w:type="pct"/>
            <w:tcBorders>
              <w:top w:val="nil"/>
              <w:left w:val="nil"/>
              <w:bottom w:val="nil"/>
              <w:right w:val="nil"/>
            </w:tcBorders>
            <w:shd w:val="clear" w:color="auto" w:fill="auto"/>
            <w:noWrap/>
            <w:vAlign w:val="bottom"/>
            <w:hideMark/>
          </w:tcPr>
          <w:p w14:paraId="7E3BD351"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38,525,893 </w:t>
            </w:r>
          </w:p>
        </w:tc>
        <w:tc>
          <w:tcPr>
            <w:tcW w:w="650" w:type="pct"/>
            <w:tcBorders>
              <w:top w:val="nil"/>
              <w:left w:val="nil"/>
              <w:bottom w:val="nil"/>
              <w:right w:val="nil"/>
            </w:tcBorders>
            <w:shd w:val="clear" w:color="000000" w:fill="E6E6E6"/>
            <w:noWrap/>
            <w:vAlign w:val="bottom"/>
            <w:hideMark/>
          </w:tcPr>
          <w:p w14:paraId="5826B486"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51,309,270 </w:t>
            </w:r>
          </w:p>
        </w:tc>
        <w:tc>
          <w:tcPr>
            <w:tcW w:w="650" w:type="pct"/>
            <w:tcBorders>
              <w:top w:val="nil"/>
              <w:left w:val="nil"/>
              <w:bottom w:val="nil"/>
              <w:right w:val="nil"/>
            </w:tcBorders>
            <w:shd w:val="clear" w:color="auto" w:fill="auto"/>
            <w:noWrap/>
            <w:vAlign w:val="bottom"/>
            <w:hideMark/>
          </w:tcPr>
          <w:p w14:paraId="5FE85A4F"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51,558,481 </w:t>
            </w:r>
          </w:p>
        </w:tc>
        <w:tc>
          <w:tcPr>
            <w:tcW w:w="650" w:type="pct"/>
            <w:tcBorders>
              <w:top w:val="nil"/>
              <w:left w:val="nil"/>
              <w:bottom w:val="nil"/>
              <w:right w:val="nil"/>
            </w:tcBorders>
            <w:shd w:val="clear" w:color="auto" w:fill="auto"/>
            <w:noWrap/>
            <w:vAlign w:val="bottom"/>
            <w:hideMark/>
          </w:tcPr>
          <w:p w14:paraId="6FDD7C89"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51,259,251 </w:t>
            </w:r>
          </w:p>
        </w:tc>
        <w:tc>
          <w:tcPr>
            <w:tcW w:w="650" w:type="pct"/>
            <w:tcBorders>
              <w:top w:val="nil"/>
              <w:left w:val="nil"/>
              <w:bottom w:val="nil"/>
              <w:right w:val="nil"/>
            </w:tcBorders>
            <w:shd w:val="clear" w:color="auto" w:fill="auto"/>
            <w:noWrap/>
            <w:vAlign w:val="bottom"/>
            <w:hideMark/>
          </w:tcPr>
          <w:p w14:paraId="1EFF8CEE"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50,951,097 </w:t>
            </w:r>
          </w:p>
        </w:tc>
      </w:tr>
      <w:tr w:rsidR="00AF51CE" w:rsidRPr="00BE4443" w14:paraId="09C3981A" w14:textId="77777777" w:rsidTr="00411608">
        <w:trPr>
          <w:trHeight w:hRule="exact" w:val="235"/>
        </w:trPr>
        <w:tc>
          <w:tcPr>
            <w:tcW w:w="1752" w:type="pct"/>
            <w:tcBorders>
              <w:top w:val="nil"/>
              <w:left w:val="nil"/>
              <w:bottom w:val="nil"/>
              <w:right w:val="nil"/>
            </w:tcBorders>
            <w:shd w:val="clear" w:color="auto" w:fill="auto"/>
            <w:noWrap/>
            <w:vAlign w:val="bottom"/>
            <w:hideMark/>
          </w:tcPr>
          <w:p w14:paraId="22AD8E87" w14:textId="77777777" w:rsidR="00AF51CE" w:rsidRPr="00BE4443" w:rsidRDefault="00AF51CE" w:rsidP="00411608">
            <w:pPr>
              <w:spacing w:after="0" w:line="240" w:lineRule="auto"/>
              <w:ind w:left="170"/>
              <w:jc w:val="left"/>
              <w:rPr>
                <w:rFonts w:ascii="Arial" w:hAnsi="Arial" w:cs="Arial"/>
                <w:b/>
                <w:bCs/>
                <w:i/>
                <w:iCs/>
                <w:color w:val="000000"/>
                <w:sz w:val="16"/>
                <w:szCs w:val="16"/>
              </w:rPr>
            </w:pPr>
            <w:r w:rsidRPr="00BE4443">
              <w:rPr>
                <w:rFonts w:ascii="Arial" w:hAnsi="Arial" w:cs="Arial"/>
                <w:b/>
                <w:bCs/>
                <w:i/>
                <w:iCs/>
                <w:color w:val="000000"/>
                <w:sz w:val="16"/>
                <w:szCs w:val="16"/>
              </w:rPr>
              <w:t>Total financial assets</w:t>
            </w:r>
          </w:p>
        </w:tc>
        <w:tc>
          <w:tcPr>
            <w:tcW w:w="650" w:type="pct"/>
            <w:tcBorders>
              <w:top w:val="single" w:sz="4" w:space="0" w:color="000000"/>
              <w:left w:val="nil"/>
              <w:bottom w:val="single" w:sz="4" w:space="0" w:color="000000"/>
              <w:right w:val="nil"/>
            </w:tcBorders>
            <w:shd w:val="clear" w:color="auto" w:fill="auto"/>
            <w:noWrap/>
            <w:vAlign w:val="bottom"/>
            <w:hideMark/>
          </w:tcPr>
          <w:p w14:paraId="77419E4A"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45,183,438 </w:t>
            </w:r>
          </w:p>
        </w:tc>
        <w:tc>
          <w:tcPr>
            <w:tcW w:w="650" w:type="pct"/>
            <w:tcBorders>
              <w:top w:val="single" w:sz="4" w:space="0" w:color="000000"/>
              <w:left w:val="nil"/>
              <w:bottom w:val="single" w:sz="4" w:space="0" w:color="000000"/>
              <w:right w:val="nil"/>
            </w:tcBorders>
            <w:shd w:val="clear" w:color="000000" w:fill="E6E6E6"/>
            <w:noWrap/>
            <w:vAlign w:val="bottom"/>
            <w:hideMark/>
          </w:tcPr>
          <w:p w14:paraId="2B628780"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54,526,504 </w:t>
            </w:r>
          </w:p>
        </w:tc>
        <w:tc>
          <w:tcPr>
            <w:tcW w:w="650" w:type="pct"/>
            <w:tcBorders>
              <w:top w:val="single" w:sz="4" w:space="0" w:color="000000"/>
              <w:left w:val="nil"/>
              <w:bottom w:val="single" w:sz="4" w:space="0" w:color="000000"/>
              <w:right w:val="nil"/>
            </w:tcBorders>
            <w:shd w:val="clear" w:color="auto" w:fill="auto"/>
            <w:noWrap/>
            <w:vAlign w:val="bottom"/>
            <w:hideMark/>
          </w:tcPr>
          <w:p w14:paraId="7DF514D6"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55,491,085 </w:t>
            </w:r>
          </w:p>
        </w:tc>
        <w:tc>
          <w:tcPr>
            <w:tcW w:w="650" w:type="pct"/>
            <w:tcBorders>
              <w:top w:val="single" w:sz="4" w:space="0" w:color="000000"/>
              <w:left w:val="nil"/>
              <w:bottom w:val="single" w:sz="4" w:space="0" w:color="000000"/>
              <w:right w:val="nil"/>
            </w:tcBorders>
            <w:shd w:val="clear" w:color="auto" w:fill="auto"/>
            <w:noWrap/>
            <w:vAlign w:val="bottom"/>
            <w:hideMark/>
          </w:tcPr>
          <w:p w14:paraId="3E2D3FB1"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58,885,930 </w:t>
            </w:r>
          </w:p>
        </w:tc>
        <w:tc>
          <w:tcPr>
            <w:tcW w:w="650" w:type="pct"/>
            <w:tcBorders>
              <w:top w:val="single" w:sz="4" w:space="0" w:color="000000"/>
              <w:left w:val="nil"/>
              <w:bottom w:val="single" w:sz="4" w:space="0" w:color="000000"/>
              <w:right w:val="nil"/>
            </w:tcBorders>
            <w:shd w:val="clear" w:color="auto" w:fill="auto"/>
            <w:noWrap/>
            <w:vAlign w:val="bottom"/>
            <w:hideMark/>
          </w:tcPr>
          <w:p w14:paraId="68F13D25"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58,336,716 </w:t>
            </w:r>
          </w:p>
        </w:tc>
      </w:tr>
      <w:tr w:rsidR="00AF51CE" w:rsidRPr="00BE4443" w14:paraId="14E88E3E" w14:textId="77777777" w:rsidTr="00411608">
        <w:trPr>
          <w:trHeight w:hRule="exact" w:val="450"/>
        </w:trPr>
        <w:tc>
          <w:tcPr>
            <w:tcW w:w="1752" w:type="pct"/>
            <w:tcBorders>
              <w:top w:val="nil"/>
              <w:left w:val="nil"/>
              <w:bottom w:val="nil"/>
              <w:right w:val="nil"/>
            </w:tcBorders>
            <w:shd w:val="clear" w:color="auto" w:fill="auto"/>
            <w:vAlign w:val="bottom"/>
            <w:hideMark/>
          </w:tcPr>
          <w:p w14:paraId="2FAEC0E3"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Total assets administered on behalf of Government</w:t>
            </w:r>
          </w:p>
        </w:tc>
        <w:tc>
          <w:tcPr>
            <w:tcW w:w="650" w:type="pct"/>
            <w:tcBorders>
              <w:top w:val="nil"/>
              <w:left w:val="nil"/>
              <w:bottom w:val="single" w:sz="4" w:space="0" w:color="auto"/>
              <w:right w:val="nil"/>
            </w:tcBorders>
            <w:shd w:val="clear" w:color="auto" w:fill="auto"/>
            <w:noWrap/>
            <w:vAlign w:val="bottom"/>
            <w:hideMark/>
          </w:tcPr>
          <w:p w14:paraId="5E2A9B15"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45,183,438 </w:t>
            </w:r>
          </w:p>
        </w:tc>
        <w:tc>
          <w:tcPr>
            <w:tcW w:w="650" w:type="pct"/>
            <w:tcBorders>
              <w:top w:val="nil"/>
              <w:left w:val="nil"/>
              <w:bottom w:val="single" w:sz="4" w:space="0" w:color="auto"/>
              <w:right w:val="nil"/>
            </w:tcBorders>
            <w:shd w:val="clear" w:color="000000" w:fill="E6E6E6"/>
            <w:noWrap/>
            <w:vAlign w:val="bottom"/>
            <w:hideMark/>
          </w:tcPr>
          <w:p w14:paraId="238C4D92"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54,526,504 </w:t>
            </w:r>
          </w:p>
        </w:tc>
        <w:tc>
          <w:tcPr>
            <w:tcW w:w="650" w:type="pct"/>
            <w:tcBorders>
              <w:top w:val="nil"/>
              <w:left w:val="nil"/>
              <w:bottom w:val="single" w:sz="4" w:space="0" w:color="auto"/>
              <w:right w:val="nil"/>
            </w:tcBorders>
            <w:shd w:val="clear" w:color="auto" w:fill="auto"/>
            <w:noWrap/>
            <w:vAlign w:val="bottom"/>
            <w:hideMark/>
          </w:tcPr>
          <w:p w14:paraId="5888A4D1"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55,491,085 </w:t>
            </w:r>
          </w:p>
        </w:tc>
        <w:tc>
          <w:tcPr>
            <w:tcW w:w="650" w:type="pct"/>
            <w:tcBorders>
              <w:top w:val="nil"/>
              <w:left w:val="nil"/>
              <w:bottom w:val="single" w:sz="4" w:space="0" w:color="auto"/>
              <w:right w:val="nil"/>
            </w:tcBorders>
            <w:shd w:val="clear" w:color="auto" w:fill="auto"/>
            <w:noWrap/>
            <w:vAlign w:val="bottom"/>
            <w:hideMark/>
          </w:tcPr>
          <w:p w14:paraId="0D27CA68"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58,885,930 </w:t>
            </w:r>
          </w:p>
        </w:tc>
        <w:tc>
          <w:tcPr>
            <w:tcW w:w="650" w:type="pct"/>
            <w:tcBorders>
              <w:top w:val="nil"/>
              <w:left w:val="nil"/>
              <w:bottom w:val="single" w:sz="4" w:space="0" w:color="auto"/>
              <w:right w:val="nil"/>
            </w:tcBorders>
            <w:shd w:val="clear" w:color="auto" w:fill="auto"/>
            <w:noWrap/>
            <w:vAlign w:val="bottom"/>
            <w:hideMark/>
          </w:tcPr>
          <w:p w14:paraId="4A8CC183"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58,336,716 </w:t>
            </w:r>
          </w:p>
        </w:tc>
      </w:tr>
      <w:tr w:rsidR="00AF51CE" w:rsidRPr="00BE4443" w14:paraId="3B012CC7" w14:textId="77777777" w:rsidTr="00411608">
        <w:trPr>
          <w:trHeight w:hRule="exact" w:val="235"/>
        </w:trPr>
        <w:tc>
          <w:tcPr>
            <w:tcW w:w="1752" w:type="pct"/>
            <w:tcBorders>
              <w:top w:val="nil"/>
              <w:left w:val="nil"/>
              <w:bottom w:val="nil"/>
              <w:right w:val="nil"/>
            </w:tcBorders>
            <w:shd w:val="clear" w:color="auto" w:fill="auto"/>
            <w:noWrap/>
            <w:vAlign w:val="bottom"/>
            <w:hideMark/>
          </w:tcPr>
          <w:p w14:paraId="38A59739"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LIABILITIES</w:t>
            </w:r>
          </w:p>
        </w:tc>
        <w:tc>
          <w:tcPr>
            <w:tcW w:w="650" w:type="pct"/>
            <w:tcBorders>
              <w:top w:val="nil"/>
              <w:left w:val="nil"/>
              <w:bottom w:val="nil"/>
              <w:right w:val="nil"/>
            </w:tcBorders>
            <w:shd w:val="clear" w:color="auto" w:fill="auto"/>
            <w:noWrap/>
            <w:vAlign w:val="bottom"/>
            <w:hideMark/>
          </w:tcPr>
          <w:p w14:paraId="43A7301C" w14:textId="77777777" w:rsidR="00AF51CE" w:rsidRPr="00BE4443" w:rsidRDefault="00AF51CE" w:rsidP="00411608">
            <w:pPr>
              <w:spacing w:after="0" w:line="240" w:lineRule="auto"/>
              <w:jc w:val="right"/>
              <w:rPr>
                <w:rFonts w:ascii="Arial" w:hAnsi="Arial" w:cs="Arial"/>
                <w:b/>
                <w:bCs/>
                <w:color w:val="000000"/>
                <w:sz w:val="16"/>
                <w:szCs w:val="16"/>
              </w:rPr>
            </w:pPr>
          </w:p>
        </w:tc>
        <w:tc>
          <w:tcPr>
            <w:tcW w:w="650" w:type="pct"/>
            <w:tcBorders>
              <w:top w:val="nil"/>
              <w:left w:val="nil"/>
              <w:bottom w:val="nil"/>
              <w:right w:val="nil"/>
            </w:tcBorders>
            <w:shd w:val="clear" w:color="000000" w:fill="E6E6E6"/>
            <w:noWrap/>
            <w:vAlign w:val="bottom"/>
            <w:hideMark/>
          </w:tcPr>
          <w:p w14:paraId="7FED8A2B"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w:t>
            </w:r>
          </w:p>
        </w:tc>
        <w:tc>
          <w:tcPr>
            <w:tcW w:w="650" w:type="pct"/>
            <w:tcBorders>
              <w:top w:val="nil"/>
              <w:left w:val="nil"/>
              <w:bottom w:val="nil"/>
              <w:right w:val="nil"/>
            </w:tcBorders>
            <w:shd w:val="clear" w:color="auto" w:fill="auto"/>
            <w:noWrap/>
            <w:vAlign w:val="bottom"/>
            <w:hideMark/>
          </w:tcPr>
          <w:p w14:paraId="56DA9851" w14:textId="77777777" w:rsidR="00AF51CE" w:rsidRPr="00BE4443" w:rsidRDefault="00AF51CE" w:rsidP="00411608">
            <w:pPr>
              <w:spacing w:after="0" w:line="240" w:lineRule="auto"/>
              <w:jc w:val="right"/>
              <w:rPr>
                <w:rFonts w:ascii="Arial" w:hAnsi="Arial" w:cs="Arial"/>
                <w:color w:val="000000"/>
                <w:sz w:val="16"/>
                <w:szCs w:val="16"/>
              </w:rPr>
            </w:pPr>
          </w:p>
        </w:tc>
        <w:tc>
          <w:tcPr>
            <w:tcW w:w="650" w:type="pct"/>
            <w:tcBorders>
              <w:top w:val="nil"/>
              <w:left w:val="nil"/>
              <w:bottom w:val="nil"/>
              <w:right w:val="nil"/>
            </w:tcBorders>
            <w:shd w:val="clear" w:color="auto" w:fill="auto"/>
            <w:noWrap/>
            <w:vAlign w:val="bottom"/>
            <w:hideMark/>
          </w:tcPr>
          <w:p w14:paraId="1B124FA4" w14:textId="77777777" w:rsidR="00AF51CE" w:rsidRPr="00BE4443" w:rsidRDefault="00AF51CE" w:rsidP="00411608">
            <w:pPr>
              <w:spacing w:after="0" w:line="240" w:lineRule="auto"/>
              <w:jc w:val="right"/>
              <w:rPr>
                <w:rFonts w:ascii="Times New Roman" w:hAnsi="Times New Roman"/>
              </w:rPr>
            </w:pPr>
          </w:p>
        </w:tc>
        <w:tc>
          <w:tcPr>
            <w:tcW w:w="650" w:type="pct"/>
            <w:tcBorders>
              <w:top w:val="nil"/>
              <w:left w:val="nil"/>
              <w:bottom w:val="nil"/>
              <w:right w:val="nil"/>
            </w:tcBorders>
            <w:shd w:val="clear" w:color="auto" w:fill="auto"/>
            <w:noWrap/>
            <w:vAlign w:val="bottom"/>
            <w:hideMark/>
          </w:tcPr>
          <w:p w14:paraId="288615DB" w14:textId="77777777" w:rsidR="00AF51CE" w:rsidRPr="00BE4443" w:rsidRDefault="00AF51CE" w:rsidP="00411608">
            <w:pPr>
              <w:spacing w:after="0" w:line="240" w:lineRule="auto"/>
              <w:jc w:val="right"/>
              <w:rPr>
                <w:rFonts w:ascii="Times New Roman" w:hAnsi="Times New Roman"/>
              </w:rPr>
            </w:pPr>
          </w:p>
        </w:tc>
      </w:tr>
      <w:tr w:rsidR="00AF51CE" w:rsidRPr="00BE4443" w14:paraId="64C7DE4C" w14:textId="77777777" w:rsidTr="00411608">
        <w:trPr>
          <w:trHeight w:hRule="exact" w:val="235"/>
        </w:trPr>
        <w:tc>
          <w:tcPr>
            <w:tcW w:w="1752" w:type="pct"/>
            <w:tcBorders>
              <w:top w:val="nil"/>
              <w:left w:val="nil"/>
              <w:bottom w:val="nil"/>
              <w:right w:val="nil"/>
            </w:tcBorders>
            <w:shd w:val="clear" w:color="auto" w:fill="auto"/>
            <w:noWrap/>
            <w:vAlign w:val="bottom"/>
            <w:hideMark/>
          </w:tcPr>
          <w:p w14:paraId="371FAD4E" w14:textId="77777777" w:rsidR="00AF51CE" w:rsidRPr="00BE4443" w:rsidRDefault="00AF51CE" w:rsidP="00411608">
            <w:pPr>
              <w:spacing w:after="0" w:line="240" w:lineRule="auto"/>
              <w:ind w:left="170"/>
              <w:jc w:val="left"/>
              <w:rPr>
                <w:rFonts w:ascii="Arial" w:hAnsi="Arial" w:cs="Arial"/>
                <w:b/>
                <w:bCs/>
                <w:color w:val="000000"/>
                <w:sz w:val="16"/>
                <w:szCs w:val="16"/>
              </w:rPr>
            </w:pPr>
            <w:r w:rsidRPr="00BE4443">
              <w:rPr>
                <w:rFonts w:ascii="Arial" w:hAnsi="Arial" w:cs="Arial"/>
                <w:b/>
                <w:bCs/>
                <w:color w:val="000000"/>
                <w:sz w:val="16"/>
                <w:szCs w:val="16"/>
              </w:rPr>
              <w:t>Payables</w:t>
            </w:r>
          </w:p>
        </w:tc>
        <w:tc>
          <w:tcPr>
            <w:tcW w:w="650" w:type="pct"/>
            <w:tcBorders>
              <w:top w:val="nil"/>
              <w:left w:val="nil"/>
              <w:bottom w:val="nil"/>
              <w:right w:val="nil"/>
            </w:tcBorders>
            <w:shd w:val="clear" w:color="auto" w:fill="auto"/>
            <w:noWrap/>
            <w:vAlign w:val="bottom"/>
            <w:hideMark/>
          </w:tcPr>
          <w:p w14:paraId="55484919" w14:textId="77777777" w:rsidR="00AF51CE" w:rsidRPr="00BE4443" w:rsidRDefault="00AF51CE" w:rsidP="00411608">
            <w:pPr>
              <w:spacing w:after="0" w:line="240" w:lineRule="auto"/>
              <w:ind w:firstLineChars="100" w:firstLine="161"/>
              <w:jc w:val="right"/>
              <w:rPr>
                <w:rFonts w:ascii="Arial" w:hAnsi="Arial" w:cs="Arial"/>
                <w:b/>
                <w:bCs/>
                <w:color w:val="000000"/>
                <w:sz w:val="16"/>
                <w:szCs w:val="16"/>
              </w:rPr>
            </w:pPr>
          </w:p>
        </w:tc>
        <w:tc>
          <w:tcPr>
            <w:tcW w:w="650" w:type="pct"/>
            <w:tcBorders>
              <w:top w:val="nil"/>
              <w:left w:val="nil"/>
              <w:bottom w:val="nil"/>
              <w:right w:val="nil"/>
            </w:tcBorders>
            <w:shd w:val="clear" w:color="000000" w:fill="E6E6E6"/>
            <w:noWrap/>
            <w:vAlign w:val="bottom"/>
            <w:hideMark/>
          </w:tcPr>
          <w:p w14:paraId="51293406"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w:t>
            </w:r>
          </w:p>
        </w:tc>
        <w:tc>
          <w:tcPr>
            <w:tcW w:w="650" w:type="pct"/>
            <w:tcBorders>
              <w:top w:val="nil"/>
              <w:left w:val="nil"/>
              <w:bottom w:val="nil"/>
              <w:right w:val="nil"/>
            </w:tcBorders>
            <w:shd w:val="clear" w:color="auto" w:fill="auto"/>
            <w:noWrap/>
            <w:vAlign w:val="bottom"/>
            <w:hideMark/>
          </w:tcPr>
          <w:p w14:paraId="34BDB242" w14:textId="77777777" w:rsidR="00AF51CE" w:rsidRPr="00BE4443" w:rsidRDefault="00AF51CE" w:rsidP="00411608">
            <w:pPr>
              <w:spacing w:after="0" w:line="240" w:lineRule="auto"/>
              <w:jc w:val="right"/>
              <w:rPr>
                <w:rFonts w:ascii="Arial" w:hAnsi="Arial" w:cs="Arial"/>
                <w:color w:val="000000"/>
                <w:sz w:val="16"/>
                <w:szCs w:val="16"/>
              </w:rPr>
            </w:pPr>
          </w:p>
        </w:tc>
        <w:tc>
          <w:tcPr>
            <w:tcW w:w="650" w:type="pct"/>
            <w:tcBorders>
              <w:top w:val="nil"/>
              <w:left w:val="nil"/>
              <w:bottom w:val="nil"/>
              <w:right w:val="nil"/>
            </w:tcBorders>
            <w:shd w:val="clear" w:color="auto" w:fill="auto"/>
            <w:noWrap/>
            <w:vAlign w:val="bottom"/>
            <w:hideMark/>
          </w:tcPr>
          <w:p w14:paraId="6C6C4CEA" w14:textId="77777777" w:rsidR="00AF51CE" w:rsidRPr="00BE4443" w:rsidRDefault="00AF51CE" w:rsidP="00411608">
            <w:pPr>
              <w:spacing w:after="0" w:line="240" w:lineRule="auto"/>
              <w:jc w:val="right"/>
              <w:rPr>
                <w:rFonts w:ascii="Times New Roman" w:hAnsi="Times New Roman"/>
              </w:rPr>
            </w:pPr>
          </w:p>
        </w:tc>
        <w:tc>
          <w:tcPr>
            <w:tcW w:w="650" w:type="pct"/>
            <w:tcBorders>
              <w:top w:val="nil"/>
              <w:left w:val="nil"/>
              <w:bottom w:val="nil"/>
              <w:right w:val="nil"/>
            </w:tcBorders>
            <w:shd w:val="clear" w:color="auto" w:fill="auto"/>
            <w:noWrap/>
            <w:vAlign w:val="bottom"/>
            <w:hideMark/>
          </w:tcPr>
          <w:p w14:paraId="11CF9D07" w14:textId="77777777" w:rsidR="00AF51CE" w:rsidRPr="00BE4443" w:rsidRDefault="00AF51CE" w:rsidP="00411608">
            <w:pPr>
              <w:spacing w:after="0" w:line="240" w:lineRule="auto"/>
              <w:jc w:val="right"/>
              <w:rPr>
                <w:rFonts w:ascii="Times New Roman" w:hAnsi="Times New Roman"/>
              </w:rPr>
            </w:pPr>
          </w:p>
        </w:tc>
      </w:tr>
      <w:tr w:rsidR="00AF51CE" w:rsidRPr="00BE4443" w14:paraId="488675DE" w14:textId="77777777" w:rsidTr="00411608">
        <w:trPr>
          <w:trHeight w:hRule="exact" w:val="235"/>
        </w:trPr>
        <w:tc>
          <w:tcPr>
            <w:tcW w:w="1752" w:type="pct"/>
            <w:tcBorders>
              <w:top w:val="nil"/>
              <w:left w:val="nil"/>
              <w:bottom w:val="nil"/>
              <w:right w:val="nil"/>
            </w:tcBorders>
            <w:shd w:val="clear" w:color="auto" w:fill="auto"/>
            <w:noWrap/>
            <w:vAlign w:val="bottom"/>
            <w:hideMark/>
          </w:tcPr>
          <w:p w14:paraId="62A7F1C2"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Suppliers</w:t>
            </w:r>
          </w:p>
        </w:tc>
        <w:tc>
          <w:tcPr>
            <w:tcW w:w="650" w:type="pct"/>
            <w:tcBorders>
              <w:top w:val="nil"/>
              <w:left w:val="nil"/>
              <w:bottom w:val="nil"/>
              <w:right w:val="nil"/>
            </w:tcBorders>
            <w:shd w:val="clear" w:color="auto" w:fill="auto"/>
            <w:noWrap/>
            <w:vAlign w:val="bottom"/>
            <w:hideMark/>
          </w:tcPr>
          <w:p w14:paraId="5FF28BBF"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20 </w:t>
            </w:r>
          </w:p>
        </w:tc>
        <w:tc>
          <w:tcPr>
            <w:tcW w:w="650" w:type="pct"/>
            <w:tcBorders>
              <w:top w:val="nil"/>
              <w:left w:val="nil"/>
              <w:bottom w:val="nil"/>
              <w:right w:val="nil"/>
            </w:tcBorders>
            <w:shd w:val="clear" w:color="000000" w:fill="E6E6E6"/>
            <w:noWrap/>
            <w:vAlign w:val="bottom"/>
            <w:hideMark/>
          </w:tcPr>
          <w:p w14:paraId="76E80A48" w14:textId="77777777" w:rsidR="00AF51CE" w:rsidRPr="00BE4443" w:rsidRDefault="00AF51CE" w:rsidP="0041160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E4443">
              <w:rPr>
                <w:rFonts w:ascii="Arial" w:hAnsi="Arial" w:cs="Arial"/>
                <w:color w:val="000000"/>
                <w:sz w:val="16"/>
                <w:szCs w:val="16"/>
              </w:rPr>
              <w:t xml:space="preserve"> </w:t>
            </w:r>
          </w:p>
        </w:tc>
        <w:tc>
          <w:tcPr>
            <w:tcW w:w="650" w:type="pct"/>
            <w:tcBorders>
              <w:top w:val="nil"/>
              <w:left w:val="nil"/>
              <w:bottom w:val="nil"/>
              <w:right w:val="nil"/>
            </w:tcBorders>
            <w:shd w:val="clear" w:color="auto" w:fill="auto"/>
            <w:noWrap/>
            <w:vAlign w:val="bottom"/>
            <w:hideMark/>
          </w:tcPr>
          <w:p w14:paraId="3EDF5B93" w14:textId="77777777" w:rsidR="00AF51CE" w:rsidRPr="00BE4443" w:rsidRDefault="00AF51CE" w:rsidP="0041160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E4443">
              <w:rPr>
                <w:rFonts w:ascii="Arial" w:hAnsi="Arial" w:cs="Arial"/>
                <w:color w:val="000000"/>
                <w:sz w:val="16"/>
                <w:szCs w:val="16"/>
              </w:rPr>
              <w:t xml:space="preserve"> </w:t>
            </w:r>
          </w:p>
        </w:tc>
        <w:tc>
          <w:tcPr>
            <w:tcW w:w="650" w:type="pct"/>
            <w:tcBorders>
              <w:top w:val="nil"/>
              <w:left w:val="nil"/>
              <w:bottom w:val="nil"/>
              <w:right w:val="nil"/>
            </w:tcBorders>
            <w:shd w:val="clear" w:color="auto" w:fill="auto"/>
            <w:noWrap/>
            <w:vAlign w:val="bottom"/>
            <w:hideMark/>
          </w:tcPr>
          <w:p w14:paraId="19C8F424" w14:textId="77777777" w:rsidR="00AF51CE" w:rsidRPr="00BE4443" w:rsidRDefault="00AF51CE" w:rsidP="0041160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E4443">
              <w:rPr>
                <w:rFonts w:ascii="Arial" w:hAnsi="Arial" w:cs="Arial"/>
                <w:color w:val="000000"/>
                <w:sz w:val="16"/>
                <w:szCs w:val="16"/>
              </w:rPr>
              <w:t xml:space="preserve"> </w:t>
            </w:r>
          </w:p>
        </w:tc>
        <w:tc>
          <w:tcPr>
            <w:tcW w:w="650" w:type="pct"/>
            <w:tcBorders>
              <w:top w:val="nil"/>
              <w:left w:val="nil"/>
              <w:bottom w:val="nil"/>
              <w:right w:val="nil"/>
            </w:tcBorders>
            <w:shd w:val="clear" w:color="auto" w:fill="auto"/>
            <w:noWrap/>
            <w:vAlign w:val="bottom"/>
            <w:hideMark/>
          </w:tcPr>
          <w:p w14:paraId="4D4AC578" w14:textId="77777777" w:rsidR="00AF51CE" w:rsidRPr="00BE4443" w:rsidRDefault="00AF51CE" w:rsidP="0041160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E4443">
              <w:rPr>
                <w:rFonts w:ascii="Arial" w:hAnsi="Arial" w:cs="Arial"/>
                <w:color w:val="000000"/>
                <w:sz w:val="16"/>
                <w:szCs w:val="16"/>
              </w:rPr>
              <w:t xml:space="preserve"> </w:t>
            </w:r>
          </w:p>
        </w:tc>
      </w:tr>
      <w:tr w:rsidR="00AF51CE" w:rsidRPr="00BE4443" w14:paraId="2BAFFBAC" w14:textId="77777777" w:rsidTr="00411608">
        <w:trPr>
          <w:trHeight w:hRule="exact" w:val="235"/>
        </w:trPr>
        <w:tc>
          <w:tcPr>
            <w:tcW w:w="1752" w:type="pct"/>
            <w:tcBorders>
              <w:top w:val="nil"/>
              <w:left w:val="nil"/>
              <w:bottom w:val="nil"/>
              <w:right w:val="nil"/>
            </w:tcBorders>
            <w:shd w:val="clear" w:color="auto" w:fill="auto"/>
            <w:noWrap/>
            <w:vAlign w:val="bottom"/>
            <w:hideMark/>
          </w:tcPr>
          <w:p w14:paraId="6964A75A"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Grants</w:t>
            </w:r>
          </w:p>
        </w:tc>
        <w:tc>
          <w:tcPr>
            <w:tcW w:w="650" w:type="pct"/>
            <w:tcBorders>
              <w:top w:val="nil"/>
              <w:left w:val="nil"/>
              <w:bottom w:val="nil"/>
              <w:right w:val="nil"/>
            </w:tcBorders>
            <w:shd w:val="clear" w:color="auto" w:fill="auto"/>
            <w:noWrap/>
            <w:vAlign w:val="bottom"/>
            <w:hideMark/>
          </w:tcPr>
          <w:p w14:paraId="55752280"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5,529,887 </w:t>
            </w:r>
          </w:p>
        </w:tc>
        <w:tc>
          <w:tcPr>
            <w:tcW w:w="650" w:type="pct"/>
            <w:tcBorders>
              <w:top w:val="nil"/>
              <w:left w:val="nil"/>
              <w:bottom w:val="nil"/>
              <w:right w:val="nil"/>
            </w:tcBorders>
            <w:shd w:val="clear" w:color="000000" w:fill="E6E6E6"/>
            <w:noWrap/>
            <w:vAlign w:val="bottom"/>
            <w:hideMark/>
          </w:tcPr>
          <w:p w14:paraId="09B97D8B"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1,958,960 </w:t>
            </w:r>
          </w:p>
        </w:tc>
        <w:tc>
          <w:tcPr>
            <w:tcW w:w="650" w:type="pct"/>
            <w:tcBorders>
              <w:top w:val="nil"/>
              <w:left w:val="nil"/>
              <w:bottom w:val="nil"/>
              <w:right w:val="nil"/>
            </w:tcBorders>
            <w:shd w:val="clear" w:color="auto" w:fill="auto"/>
            <w:noWrap/>
            <w:vAlign w:val="bottom"/>
            <w:hideMark/>
          </w:tcPr>
          <w:p w14:paraId="2C11E655"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408,323 </w:t>
            </w:r>
          </w:p>
        </w:tc>
        <w:tc>
          <w:tcPr>
            <w:tcW w:w="650" w:type="pct"/>
            <w:tcBorders>
              <w:top w:val="nil"/>
              <w:left w:val="nil"/>
              <w:bottom w:val="nil"/>
              <w:right w:val="nil"/>
            </w:tcBorders>
            <w:shd w:val="clear" w:color="auto" w:fill="auto"/>
            <w:noWrap/>
            <w:vAlign w:val="bottom"/>
            <w:hideMark/>
          </w:tcPr>
          <w:p w14:paraId="45BE247E"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101,780 </w:t>
            </w:r>
          </w:p>
        </w:tc>
        <w:tc>
          <w:tcPr>
            <w:tcW w:w="650" w:type="pct"/>
            <w:tcBorders>
              <w:top w:val="nil"/>
              <w:left w:val="nil"/>
              <w:bottom w:val="nil"/>
              <w:right w:val="nil"/>
            </w:tcBorders>
            <w:shd w:val="clear" w:color="auto" w:fill="auto"/>
            <w:noWrap/>
            <w:vAlign w:val="bottom"/>
            <w:hideMark/>
          </w:tcPr>
          <w:p w14:paraId="2A8AD8E8"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36,580 </w:t>
            </w:r>
          </w:p>
        </w:tc>
      </w:tr>
      <w:tr w:rsidR="00AF51CE" w:rsidRPr="00BE4443" w14:paraId="4C181D18" w14:textId="77777777" w:rsidTr="00411608">
        <w:trPr>
          <w:trHeight w:hRule="exact" w:val="235"/>
        </w:trPr>
        <w:tc>
          <w:tcPr>
            <w:tcW w:w="1752" w:type="pct"/>
            <w:tcBorders>
              <w:top w:val="nil"/>
              <w:left w:val="nil"/>
              <w:bottom w:val="nil"/>
              <w:right w:val="nil"/>
            </w:tcBorders>
            <w:shd w:val="clear" w:color="auto" w:fill="auto"/>
            <w:noWrap/>
            <w:vAlign w:val="bottom"/>
            <w:hideMark/>
          </w:tcPr>
          <w:p w14:paraId="1956C297"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Other payables</w:t>
            </w:r>
          </w:p>
        </w:tc>
        <w:tc>
          <w:tcPr>
            <w:tcW w:w="650" w:type="pct"/>
            <w:tcBorders>
              <w:top w:val="nil"/>
              <w:left w:val="nil"/>
              <w:bottom w:val="nil"/>
              <w:right w:val="nil"/>
            </w:tcBorders>
            <w:shd w:val="clear" w:color="auto" w:fill="auto"/>
            <w:noWrap/>
            <w:vAlign w:val="bottom"/>
            <w:hideMark/>
          </w:tcPr>
          <w:p w14:paraId="3073CAD0"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409,058 </w:t>
            </w:r>
          </w:p>
        </w:tc>
        <w:tc>
          <w:tcPr>
            <w:tcW w:w="650" w:type="pct"/>
            <w:tcBorders>
              <w:top w:val="nil"/>
              <w:left w:val="nil"/>
              <w:bottom w:val="nil"/>
              <w:right w:val="nil"/>
            </w:tcBorders>
            <w:shd w:val="clear" w:color="000000" w:fill="E6E6E6"/>
            <w:noWrap/>
            <w:vAlign w:val="bottom"/>
            <w:hideMark/>
          </w:tcPr>
          <w:p w14:paraId="65384AA1"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1,892,771 </w:t>
            </w:r>
          </w:p>
        </w:tc>
        <w:tc>
          <w:tcPr>
            <w:tcW w:w="650" w:type="pct"/>
            <w:tcBorders>
              <w:top w:val="nil"/>
              <w:left w:val="nil"/>
              <w:bottom w:val="nil"/>
              <w:right w:val="nil"/>
            </w:tcBorders>
            <w:shd w:val="clear" w:color="auto" w:fill="auto"/>
            <w:noWrap/>
            <w:vAlign w:val="bottom"/>
            <w:hideMark/>
          </w:tcPr>
          <w:p w14:paraId="3B93DDC0"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1,785,820 </w:t>
            </w:r>
          </w:p>
        </w:tc>
        <w:tc>
          <w:tcPr>
            <w:tcW w:w="650" w:type="pct"/>
            <w:tcBorders>
              <w:top w:val="nil"/>
              <w:left w:val="nil"/>
              <w:bottom w:val="nil"/>
              <w:right w:val="nil"/>
            </w:tcBorders>
            <w:shd w:val="clear" w:color="auto" w:fill="auto"/>
            <w:noWrap/>
            <w:vAlign w:val="bottom"/>
            <w:hideMark/>
          </w:tcPr>
          <w:p w14:paraId="32AEF1BB"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1,657,052 </w:t>
            </w:r>
          </w:p>
        </w:tc>
        <w:tc>
          <w:tcPr>
            <w:tcW w:w="650" w:type="pct"/>
            <w:tcBorders>
              <w:top w:val="nil"/>
              <w:left w:val="nil"/>
              <w:bottom w:val="nil"/>
              <w:right w:val="nil"/>
            </w:tcBorders>
            <w:shd w:val="clear" w:color="auto" w:fill="auto"/>
            <w:noWrap/>
            <w:vAlign w:val="bottom"/>
            <w:hideMark/>
          </w:tcPr>
          <w:p w14:paraId="7C7C6ABF"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1,400,442 </w:t>
            </w:r>
          </w:p>
        </w:tc>
      </w:tr>
      <w:tr w:rsidR="00AF51CE" w:rsidRPr="00BE4443" w14:paraId="6830C08F" w14:textId="77777777" w:rsidTr="00411608">
        <w:trPr>
          <w:trHeight w:hRule="exact" w:val="235"/>
        </w:trPr>
        <w:tc>
          <w:tcPr>
            <w:tcW w:w="1752" w:type="pct"/>
            <w:tcBorders>
              <w:top w:val="nil"/>
              <w:left w:val="nil"/>
              <w:bottom w:val="nil"/>
              <w:right w:val="nil"/>
            </w:tcBorders>
            <w:shd w:val="clear" w:color="auto" w:fill="auto"/>
            <w:noWrap/>
            <w:vAlign w:val="bottom"/>
            <w:hideMark/>
          </w:tcPr>
          <w:p w14:paraId="5420F75C" w14:textId="77777777" w:rsidR="00AF51CE" w:rsidRPr="00BE4443" w:rsidRDefault="00AF51CE" w:rsidP="00411608">
            <w:pPr>
              <w:spacing w:after="0" w:line="240" w:lineRule="auto"/>
              <w:ind w:left="170"/>
              <w:jc w:val="left"/>
              <w:rPr>
                <w:rFonts w:ascii="Arial" w:hAnsi="Arial" w:cs="Arial"/>
                <w:b/>
                <w:bCs/>
                <w:i/>
                <w:iCs/>
                <w:color w:val="000000"/>
                <w:sz w:val="16"/>
                <w:szCs w:val="16"/>
              </w:rPr>
            </w:pPr>
            <w:r w:rsidRPr="00BE4443">
              <w:rPr>
                <w:rFonts w:ascii="Arial" w:hAnsi="Arial" w:cs="Arial"/>
                <w:b/>
                <w:bCs/>
                <w:i/>
                <w:iCs/>
                <w:color w:val="000000"/>
                <w:sz w:val="16"/>
                <w:szCs w:val="16"/>
              </w:rPr>
              <w:t>Total payables</w:t>
            </w:r>
          </w:p>
        </w:tc>
        <w:tc>
          <w:tcPr>
            <w:tcW w:w="650" w:type="pct"/>
            <w:tcBorders>
              <w:top w:val="single" w:sz="4" w:space="0" w:color="000000"/>
              <w:left w:val="nil"/>
              <w:bottom w:val="single" w:sz="4" w:space="0" w:color="000000"/>
              <w:right w:val="nil"/>
            </w:tcBorders>
            <w:shd w:val="clear" w:color="auto" w:fill="auto"/>
            <w:noWrap/>
            <w:vAlign w:val="bottom"/>
            <w:hideMark/>
          </w:tcPr>
          <w:p w14:paraId="0FBE75DE"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5,938,965 </w:t>
            </w:r>
          </w:p>
        </w:tc>
        <w:tc>
          <w:tcPr>
            <w:tcW w:w="650" w:type="pct"/>
            <w:tcBorders>
              <w:top w:val="single" w:sz="4" w:space="0" w:color="000000"/>
              <w:left w:val="nil"/>
              <w:bottom w:val="single" w:sz="4" w:space="0" w:color="000000"/>
              <w:right w:val="nil"/>
            </w:tcBorders>
            <w:shd w:val="clear" w:color="000000" w:fill="E6E6E6"/>
            <w:noWrap/>
            <w:vAlign w:val="bottom"/>
            <w:hideMark/>
          </w:tcPr>
          <w:p w14:paraId="18BC7947"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3,851,731 </w:t>
            </w:r>
          </w:p>
        </w:tc>
        <w:tc>
          <w:tcPr>
            <w:tcW w:w="650" w:type="pct"/>
            <w:tcBorders>
              <w:top w:val="single" w:sz="4" w:space="0" w:color="000000"/>
              <w:left w:val="nil"/>
              <w:bottom w:val="single" w:sz="4" w:space="0" w:color="000000"/>
              <w:right w:val="nil"/>
            </w:tcBorders>
            <w:shd w:val="clear" w:color="auto" w:fill="auto"/>
            <w:noWrap/>
            <w:vAlign w:val="bottom"/>
            <w:hideMark/>
          </w:tcPr>
          <w:p w14:paraId="1185520B"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2,194,143 </w:t>
            </w:r>
          </w:p>
        </w:tc>
        <w:tc>
          <w:tcPr>
            <w:tcW w:w="650" w:type="pct"/>
            <w:tcBorders>
              <w:top w:val="single" w:sz="4" w:space="0" w:color="000000"/>
              <w:left w:val="nil"/>
              <w:bottom w:val="single" w:sz="4" w:space="0" w:color="000000"/>
              <w:right w:val="nil"/>
            </w:tcBorders>
            <w:shd w:val="clear" w:color="auto" w:fill="auto"/>
            <w:noWrap/>
            <w:vAlign w:val="bottom"/>
            <w:hideMark/>
          </w:tcPr>
          <w:p w14:paraId="42A91AC8"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1,758,832 </w:t>
            </w:r>
          </w:p>
        </w:tc>
        <w:tc>
          <w:tcPr>
            <w:tcW w:w="650" w:type="pct"/>
            <w:tcBorders>
              <w:top w:val="single" w:sz="4" w:space="0" w:color="000000"/>
              <w:left w:val="nil"/>
              <w:bottom w:val="single" w:sz="4" w:space="0" w:color="000000"/>
              <w:right w:val="nil"/>
            </w:tcBorders>
            <w:shd w:val="clear" w:color="auto" w:fill="auto"/>
            <w:noWrap/>
            <w:vAlign w:val="bottom"/>
            <w:hideMark/>
          </w:tcPr>
          <w:p w14:paraId="6C7539A1"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1,437,022 </w:t>
            </w:r>
          </w:p>
        </w:tc>
      </w:tr>
      <w:tr w:rsidR="00AF51CE" w:rsidRPr="00BE4443" w14:paraId="753397C3" w14:textId="77777777" w:rsidTr="00411608">
        <w:trPr>
          <w:trHeight w:hRule="exact" w:val="210"/>
        </w:trPr>
        <w:tc>
          <w:tcPr>
            <w:tcW w:w="1752" w:type="pct"/>
            <w:tcBorders>
              <w:top w:val="nil"/>
              <w:left w:val="nil"/>
              <w:bottom w:val="nil"/>
              <w:right w:val="nil"/>
            </w:tcBorders>
            <w:shd w:val="clear" w:color="auto" w:fill="auto"/>
            <w:noWrap/>
            <w:vAlign w:val="bottom"/>
            <w:hideMark/>
          </w:tcPr>
          <w:p w14:paraId="31581D85" w14:textId="77777777" w:rsidR="00AF51CE" w:rsidRPr="00BE4443" w:rsidRDefault="00AF51CE" w:rsidP="00411608">
            <w:pPr>
              <w:spacing w:after="0" w:line="240" w:lineRule="auto"/>
              <w:ind w:left="170"/>
              <w:jc w:val="left"/>
              <w:rPr>
                <w:rFonts w:ascii="Arial" w:hAnsi="Arial" w:cs="Arial"/>
                <w:b/>
                <w:bCs/>
                <w:color w:val="000000"/>
                <w:sz w:val="16"/>
                <w:szCs w:val="16"/>
              </w:rPr>
            </w:pPr>
            <w:r w:rsidRPr="00BE4443">
              <w:rPr>
                <w:rFonts w:ascii="Arial" w:hAnsi="Arial" w:cs="Arial"/>
                <w:b/>
                <w:bCs/>
                <w:color w:val="000000"/>
                <w:sz w:val="16"/>
                <w:szCs w:val="16"/>
              </w:rPr>
              <w:t>Interest bearing liabilities</w:t>
            </w:r>
          </w:p>
        </w:tc>
        <w:tc>
          <w:tcPr>
            <w:tcW w:w="650" w:type="pct"/>
            <w:tcBorders>
              <w:top w:val="nil"/>
              <w:left w:val="nil"/>
              <w:bottom w:val="nil"/>
              <w:right w:val="nil"/>
            </w:tcBorders>
            <w:shd w:val="clear" w:color="auto" w:fill="auto"/>
            <w:noWrap/>
            <w:vAlign w:val="bottom"/>
            <w:hideMark/>
          </w:tcPr>
          <w:p w14:paraId="1C713C8D" w14:textId="77777777" w:rsidR="00AF51CE" w:rsidRPr="00BE4443" w:rsidRDefault="00AF51CE" w:rsidP="00411608">
            <w:pPr>
              <w:spacing w:after="0" w:line="240" w:lineRule="auto"/>
              <w:ind w:firstLineChars="100" w:firstLine="161"/>
              <w:jc w:val="right"/>
              <w:rPr>
                <w:rFonts w:ascii="Arial" w:hAnsi="Arial" w:cs="Arial"/>
                <w:b/>
                <w:bCs/>
                <w:color w:val="000000"/>
                <w:sz w:val="16"/>
                <w:szCs w:val="16"/>
              </w:rPr>
            </w:pPr>
          </w:p>
        </w:tc>
        <w:tc>
          <w:tcPr>
            <w:tcW w:w="650" w:type="pct"/>
            <w:tcBorders>
              <w:top w:val="nil"/>
              <w:left w:val="nil"/>
              <w:bottom w:val="nil"/>
              <w:right w:val="nil"/>
            </w:tcBorders>
            <w:shd w:val="clear" w:color="000000" w:fill="E6E6E6"/>
            <w:noWrap/>
            <w:vAlign w:val="bottom"/>
            <w:hideMark/>
          </w:tcPr>
          <w:p w14:paraId="3F2CC0C5"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w:t>
            </w:r>
          </w:p>
        </w:tc>
        <w:tc>
          <w:tcPr>
            <w:tcW w:w="650" w:type="pct"/>
            <w:tcBorders>
              <w:top w:val="nil"/>
              <w:left w:val="nil"/>
              <w:bottom w:val="nil"/>
              <w:right w:val="nil"/>
            </w:tcBorders>
            <w:shd w:val="clear" w:color="auto" w:fill="auto"/>
            <w:noWrap/>
            <w:vAlign w:val="bottom"/>
            <w:hideMark/>
          </w:tcPr>
          <w:p w14:paraId="32EC0D59" w14:textId="77777777" w:rsidR="00AF51CE" w:rsidRPr="00BE4443" w:rsidRDefault="00AF51CE" w:rsidP="00411608">
            <w:pPr>
              <w:spacing w:after="0" w:line="240" w:lineRule="auto"/>
              <w:jc w:val="right"/>
              <w:rPr>
                <w:rFonts w:ascii="Arial" w:hAnsi="Arial" w:cs="Arial"/>
                <w:color w:val="000000"/>
                <w:sz w:val="16"/>
                <w:szCs w:val="16"/>
              </w:rPr>
            </w:pPr>
          </w:p>
        </w:tc>
        <w:tc>
          <w:tcPr>
            <w:tcW w:w="650" w:type="pct"/>
            <w:tcBorders>
              <w:top w:val="nil"/>
              <w:left w:val="nil"/>
              <w:bottom w:val="nil"/>
              <w:right w:val="nil"/>
            </w:tcBorders>
            <w:shd w:val="clear" w:color="auto" w:fill="auto"/>
            <w:noWrap/>
            <w:vAlign w:val="bottom"/>
            <w:hideMark/>
          </w:tcPr>
          <w:p w14:paraId="24C8E99F" w14:textId="77777777" w:rsidR="00AF51CE" w:rsidRPr="00BE4443" w:rsidRDefault="00AF51CE" w:rsidP="00411608">
            <w:pPr>
              <w:spacing w:after="0" w:line="240" w:lineRule="auto"/>
              <w:jc w:val="right"/>
              <w:rPr>
                <w:rFonts w:ascii="Times New Roman" w:hAnsi="Times New Roman"/>
              </w:rPr>
            </w:pPr>
          </w:p>
        </w:tc>
        <w:tc>
          <w:tcPr>
            <w:tcW w:w="650" w:type="pct"/>
            <w:tcBorders>
              <w:top w:val="nil"/>
              <w:left w:val="nil"/>
              <w:bottom w:val="nil"/>
              <w:right w:val="nil"/>
            </w:tcBorders>
            <w:shd w:val="clear" w:color="auto" w:fill="auto"/>
            <w:noWrap/>
            <w:vAlign w:val="bottom"/>
            <w:hideMark/>
          </w:tcPr>
          <w:p w14:paraId="4AB74DE1" w14:textId="77777777" w:rsidR="00AF51CE" w:rsidRPr="00BE4443" w:rsidRDefault="00AF51CE" w:rsidP="00411608">
            <w:pPr>
              <w:spacing w:after="0" w:line="240" w:lineRule="auto"/>
              <w:jc w:val="right"/>
              <w:rPr>
                <w:rFonts w:ascii="Times New Roman" w:hAnsi="Times New Roman"/>
              </w:rPr>
            </w:pPr>
          </w:p>
        </w:tc>
      </w:tr>
      <w:tr w:rsidR="00AF51CE" w:rsidRPr="00BE4443" w14:paraId="7099C8F7" w14:textId="77777777" w:rsidTr="00411608">
        <w:trPr>
          <w:trHeight w:hRule="exact" w:val="235"/>
        </w:trPr>
        <w:tc>
          <w:tcPr>
            <w:tcW w:w="1752" w:type="pct"/>
            <w:tcBorders>
              <w:top w:val="nil"/>
              <w:left w:val="nil"/>
              <w:bottom w:val="nil"/>
              <w:right w:val="nil"/>
            </w:tcBorders>
            <w:shd w:val="clear" w:color="auto" w:fill="auto"/>
            <w:noWrap/>
            <w:vAlign w:val="bottom"/>
            <w:hideMark/>
          </w:tcPr>
          <w:p w14:paraId="57520AAD"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Loans</w:t>
            </w:r>
          </w:p>
        </w:tc>
        <w:tc>
          <w:tcPr>
            <w:tcW w:w="650" w:type="pct"/>
            <w:tcBorders>
              <w:top w:val="nil"/>
              <w:left w:val="nil"/>
              <w:bottom w:val="nil"/>
              <w:right w:val="nil"/>
            </w:tcBorders>
            <w:shd w:val="clear" w:color="auto" w:fill="auto"/>
            <w:noWrap/>
            <w:vAlign w:val="bottom"/>
            <w:hideMark/>
          </w:tcPr>
          <w:p w14:paraId="01706BFD"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10,110,131 </w:t>
            </w:r>
          </w:p>
        </w:tc>
        <w:tc>
          <w:tcPr>
            <w:tcW w:w="650" w:type="pct"/>
            <w:tcBorders>
              <w:top w:val="nil"/>
              <w:left w:val="nil"/>
              <w:bottom w:val="nil"/>
              <w:right w:val="nil"/>
            </w:tcBorders>
            <w:shd w:val="clear" w:color="000000" w:fill="E6E6E6"/>
            <w:noWrap/>
            <w:vAlign w:val="bottom"/>
            <w:hideMark/>
          </w:tcPr>
          <w:p w14:paraId="50EB73EB"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8,926,651 </w:t>
            </w:r>
          </w:p>
        </w:tc>
        <w:tc>
          <w:tcPr>
            <w:tcW w:w="650" w:type="pct"/>
            <w:tcBorders>
              <w:top w:val="nil"/>
              <w:left w:val="nil"/>
              <w:bottom w:val="nil"/>
              <w:right w:val="nil"/>
            </w:tcBorders>
            <w:shd w:val="clear" w:color="auto" w:fill="auto"/>
            <w:noWrap/>
            <w:vAlign w:val="bottom"/>
            <w:hideMark/>
          </w:tcPr>
          <w:p w14:paraId="73CAE240"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8,926,711 </w:t>
            </w:r>
          </w:p>
        </w:tc>
        <w:tc>
          <w:tcPr>
            <w:tcW w:w="650" w:type="pct"/>
            <w:tcBorders>
              <w:top w:val="nil"/>
              <w:left w:val="nil"/>
              <w:bottom w:val="nil"/>
              <w:right w:val="nil"/>
            </w:tcBorders>
            <w:shd w:val="clear" w:color="auto" w:fill="auto"/>
            <w:noWrap/>
            <w:vAlign w:val="bottom"/>
            <w:hideMark/>
          </w:tcPr>
          <w:p w14:paraId="49569B6C"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8,925,933 </w:t>
            </w:r>
          </w:p>
        </w:tc>
        <w:tc>
          <w:tcPr>
            <w:tcW w:w="650" w:type="pct"/>
            <w:tcBorders>
              <w:top w:val="nil"/>
              <w:left w:val="nil"/>
              <w:bottom w:val="nil"/>
              <w:right w:val="nil"/>
            </w:tcBorders>
            <w:shd w:val="clear" w:color="auto" w:fill="auto"/>
            <w:noWrap/>
            <w:vAlign w:val="bottom"/>
            <w:hideMark/>
          </w:tcPr>
          <w:p w14:paraId="1A9566E9"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8,925,261 </w:t>
            </w:r>
          </w:p>
        </w:tc>
      </w:tr>
      <w:tr w:rsidR="00AF51CE" w:rsidRPr="00BE4443" w14:paraId="34222F40" w14:textId="77777777" w:rsidTr="00411608">
        <w:trPr>
          <w:trHeight w:hRule="exact" w:val="235"/>
        </w:trPr>
        <w:tc>
          <w:tcPr>
            <w:tcW w:w="1752" w:type="pct"/>
            <w:tcBorders>
              <w:top w:val="nil"/>
              <w:left w:val="nil"/>
              <w:bottom w:val="nil"/>
              <w:right w:val="nil"/>
            </w:tcBorders>
            <w:shd w:val="clear" w:color="auto" w:fill="auto"/>
            <w:noWrap/>
            <w:vAlign w:val="bottom"/>
            <w:hideMark/>
          </w:tcPr>
          <w:p w14:paraId="56BFA124"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Other</w:t>
            </w:r>
          </w:p>
        </w:tc>
        <w:tc>
          <w:tcPr>
            <w:tcW w:w="650" w:type="pct"/>
            <w:tcBorders>
              <w:top w:val="nil"/>
              <w:left w:val="nil"/>
              <w:bottom w:val="nil"/>
              <w:right w:val="nil"/>
            </w:tcBorders>
            <w:shd w:val="clear" w:color="auto" w:fill="auto"/>
            <w:noWrap/>
            <w:vAlign w:val="bottom"/>
            <w:hideMark/>
          </w:tcPr>
          <w:p w14:paraId="1095D432"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5,851,530 </w:t>
            </w:r>
          </w:p>
        </w:tc>
        <w:tc>
          <w:tcPr>
            <w:tcW w:w="650" w:type="pct"/>
            <w:tcBorders>
              <w:top w:val="nil"/>
              <w:left w:val="nil"/>
              <w:bottom w:val="nil"/>
              <w:right w:val="nil"/>
            </w:tcBorders>
            <w:shd w:val="clear" w:color="000000" w:fill="E6E6E6"/>
            <w:noWrap/>
            <w:vAlign w:val="bottom"/>
            <w:hideMark/>
          </w:tcPr>
          <w:p w14:paraId="5EFA4E24"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18,194,664 </w:t>
            </w:r>
          </w:p>
        </w:tc>
        <w:tc>
          <w:tcPr>
            <w:tcW w:w="650" w:type="pct"/>
            <w:tcBorders>
              <w:top w:val="nil"/>
              <w:left w:val="nil"/>
              <w:bottom w:val="nil"/>
              <w:right w:val="nil"/>
            </w:tcBorders>
            <w:shd w:val="clear" w:color="auto" w:fill="auto"/>
            <w:noWrap/>
            <w:vAlign w:val="bottom"/>
            <w:hideMark/>
          </w:tcPr>
          <w:p w14:paraId="43949BF6"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18,212,122 </w:t>
            </w:r>
          </w:p>
        </w:tc>
        <w:tc>
          <w:tcPr>
            <w:tcW w:w="650" w:type="pct"/>
            <w:tcBorders>
              <w:top w:val="nil"/>
              <w:left w:val="nil"/>
              <w:bottom w:val="nil"/>
              <w:right w:val="nil"/>
            </w:tcBorders>
            <w:shd w:val="clear" w:color="auto" w:fill="auto"/>
            <w:noWrap/>
            <w:vAlign w:val="bottom"/>
            <w:hideMark/>
          </w:tcPr>
          <w:p w14:paraId="373000E3"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17,978,315 </w:t>
            </w:r>
          </w:p>
        </w:tc>
        <w:tc>
          <w:tcPr>
            <w:tcW w:w="650" w:type="pct"/>
            <w:tcBorders>
              <w:top w:val="nil"/>
              <w:left w:val="nil"/>
              <w:bottom w:val="nil"/>
              <w:right w:val="nil"/>
            </w:tcBorders>
            <w:shd w:val="clear" w:color="auto" w:fill="auto"/>
            <w:noWrap/>
            <w:vAlign w:val="bottom"/>
            <w:hideMark/>
          </w:tcPr>
          <w:p w14:paraId="479EDA1C"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17,776,413 </w:t>
            </w:r>
          </w:p>
        </w:tc>
      </w:tr>
      <w:tr w:rsidR="00AF51CE" w:rsidRPr="00BE4443" w14:paraId="6B521ECC" w14:textId="77777777" w:rsidTr="00411608">
        <w:trPr>
          <w:trHeight w:hRule="exact" w:val="235"/>
        </w:trPr>
        <w:tc>
          <w:tcPr>
            <w:tcW w:w="1752" w:type="pct"/>
            <w:tcBorders>
              <w:top w:val="nil"/>
              <w:left w:val="nil"/>
              <w:bottom w:val="nil"/>
              <w:right w:val="nil"/>
            </w:tcBorders>
            <w:shd w:val="clear" w:color="auto" w:fill="auto"/>
            <w:noWrap/>
            <w:vAlign w:val="bottom"/>
            <w:hideMark/>
          </w:tcPr>
          <w:p w14:paraId="1E7B843E" w14:textId="77777777" w:rsidR="00AF51CE" w:rsidRPr="00BE4443" w:rsidRDefault="00AF51CE" w:rsidP="00411608">
            <w:pPr>
              <w:spacing w:after="0" w:line="240" w:lineRule="auto"/>
              <w:ind w:left="170"/>
              <w:jc w:val="left"/>
              <w:rPr>
                <w:rFonts w:ascii="Arial" w:hAnsi="Arial" w:cs="Arial"/>
                <w:b/>
                <w:bCs/>
                <w:i/>
                <w:iCs/>
                <w:color w:val="000000"/>
                <w:sz w:val="16"/>
                <w:szCs w:val="16"/>
              </w:rPr>
            </w:pPr>
            <w:r w:rsidRPr="00BE4443">
              <w:rPr>
                <w:rFonts w:ascii="Arial" w:hAnsi="Arial" w:cs="Arial"/>
                <w:b/>
                <w:bCs/>
                <w:i/>
                <w:iCs/>
                <w:color w:val="000000"/>
                <w:sz w:val="16"/>
                <w:szCs w:val="16"/>
              </w:rPr>
              <w:t>Total interest bearing liabilities</w:t>
            </w:r>
          </w:p>
        </w:tc>
        <w:tc>
          <w:tcPr>
            <w:tcW w:w="650" w:type="pct"/>
            <w:tcBorders>
              <w:top w:val="single" w:sz="4" w:space="0" w:color="000000"/>
              <w:left w:val="nil"/>
              <w:bottom w:val="single" w:sz="4" w:space="0" w:color="000000"/>
              <w:right w:val="nil"/>
            </w:tcBorders>
            <w:shd w:val="clear" w:color="auto" w:fill="auto"/>
            <w:noWrap/>
            <w:vAlign w:val="bottom"/>
            <w:hideMark/>
          </w:tcPr>
          <w:p w14:paraId="038CF7C6"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15,961,661 </w:t>
            </w:r>
          </w:p>
        </w:tc>
        <w:tc>
          <w:tcPr>
            <w:tcW w:w="650" w:type="pct"/>
            <w:tcBorders>
              <w:top w:val="single" w:sz="4" w:space="0" w:color="000000"/>
              <w:left w:val="nil"/>
              <w:bottom w:val="single" w:sz="4" w:space="0" w:color="000000"/>
              <w:right w:val="nil"/>
            </w:tcBorders>
            <w:shd w:val="clear" w:color="000000" w:fill="E6E6E6"/>
            <w:noWrap/>
            <w:vAlign w:val="bottom"/>
            <w:hideMark/>
          </w:tcPr>
          <w:p w14:paraId="520A11B7"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27,121,315 </w:t>
            </w:r>
          </w:p>
        </w:tc>
        <w:tc>
          <w:tcPr>
            <w:tcW w:w="650" w:type="pct"/>
            <w:tcBorders>
              <w:top w:val="single" w:sz="4" w:space="0" w:color="000000"/>
              <w:left w:val="nil"/>
              <w:bottom w:val="single" w:sz="4" w:space="0" w:color="000000"/>
              <w:right w:val="nil"/>
            </w:tcBorders>
            <w:shd w:val="clear" w:color="auto" w:fill="auto"/>
            <w:noWrap/>
            <w:vAlign w:val="bottom"/>
            <w:hideMark/>
          </w:tcPr>
          <w:p w14:paraId="67566874"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27,138,833 </w:t>
            </w:r>
          </w:p>
        </w:tc>
        <w:tc>
          <w:tcPr>
            <w:tcW w:w="650" w:type="pct"/>
            <w:tcBorders>
              <w:top w:val="single" w:sz="4" w:space="0" w:color="000000"/>
              <w:left w:val="nil"/>
              <w:bottom w:val="single" w:sz="4" w:space="0" w:color="000000"/>
              <w:right w:val="nil"/>
            </w:tcBorders>
            <w:shd w:val="clear" w:color="auto" w:fill="auto"/>
            <w:noWrap/>
            <w:vAlign w:val="bottom"/>
            <w:hideMark/>
          </w:tcPr>
          <w:p w14:paraId="78F21536"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26,904,248 </w:t>
            </w:r>
          </w:p>
        </w:tc>
        <w:tc>
          <w:tcPr>
            <w:tcW w:w="650" w:type="pct"/>
            <w:tcBorders>
              <w:top w:val="single" w:sz="4" w:space="0" w:color="000000"/>
              <w:left w:val="nil"/>
              <w:bottom w:val="single" w:sz="4" w:space="0" w:color="000000"/>
              <w:right w:val="nil"/>
            </w:tcBorders>
            <w:shd w:val="clear" w:color="auto" w:fill="auto"/>
            <w:noWrap/>
            <w:vAlign w:val="bottom"/>
            <w:hideMark/>
          </w:tcPr>
          <w:p w14:paraId="7A24A81B"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26,701,674 </w:t>
            </w:r>
          </w:p>
        </w:tc>
      </w:tr>
      <w:tr w:rsidR="00AF51CE" w:rsidRPr="00BE4443" w14:paraId="62EB7087" w14:textId="77777777" w:rsidTr="00411608">
        <w:trPr>
          <w:trHeight w:hRule="exact" w:val="235"/>
        </w:trPr>
        <w:tc>
          <w:tcPr>
            <w:tcW w:w="1752" w:type="pct"/>
            <w:tcBorders>
              <w:top w:val="nil"/>
              <w:left w:val="nil"/>
              <w:bottom w:val="nil"/>
              <w:right w:val="nil"/>
            </w:tcBorders>
            <w:shd w:val="clear" w:color="auto" w:fill="auto"/>
            <w:noWrap/>
            <w:vAlign w:val="bottom"/>
            <w:hideMark/>
          </w:tcPr>
          <w:p w14:paraId="48747637" w14:textId="77777777" w:rsidR="00AF51CE" w:rsidRPr="00BE4443" w:rsidRDefault="00AF51CE" w:rsidP="00411608">
            <w:pPr>
              <w:spacing w:after="0" w:line="240" w:lineRule="auto"/>
              <w:ind w:left="170"/>
              <w:jc w:val="left"/>
              <w:rPr>
                <w:rFonts w:ascii="Arial" w:hAnsi="Arial" w:cs="Arial"/>
                <w:b/>
                <w:bCs/>
                <w:color w:val="000000"/>
                <w:sz w:val="16"/>
                <w:szCs w:val="16"/>
              </w:rPr>
            </w:pPr>
            <w:r w:rsidRPr="00BE4443">
              <w:rPr>
                <w:rFonts w:ascii="Arial" w:hAnsi="Arial" w:cs="Arial"/>
                <w:b/>
                <w:bCs/>
                <w:color w:val="000000"/>
                <w:sz w:val="16"/>
                <w:szCs w:val="16"/>
              </w:rPr>
              <w:t>Provisions</w:t>
            </w:r>
          </w:p>
        </w:tc>
        <w:tc>
          <w:tcPr>
            <w:tcW w:w="650" w:type="pct"/>
            <w:tcBorders>
              <w:top w:val="nil"/>
              <w:left w:val="nil"/>
              <w:bottom w:val="nil"/>
              <w:right w:val="nil"/>
            </w:tcBorders>
            <w:shd w:val="clear" w:color="auto" w:fill="auto"/>
            <w:noWrap/>
            <w:vAlign w:val="bottom"/>
            <w:hideMark/>
          </w:tcPr>
          <w:p w14:paraId="36E7EA6E" w14:textId="77777777" w:rsidR="00AF51CE" w:rsidRPr="00BE4443" w:rsidRDefault="00AF51CE" w:rsidP="00411608">
            <w:pPr>
              <w:spacing w:after="0" w:line="240" w:lineRule="auto"/>
              <w:ind w:firstLineChars="100" w:firstLine="161"/>
              <w:jc w:val="right"/>
              <w:rPr>
                <w:rFonts w:ascii="Arial" w:hAnsi="Arial" w:cs="Arial"/>
                <w:b/>
                <w:bCs/>
                <w:color w:val="000000"/>
                <w:sz w:val="16"/>
                <w:szCs w:val="16"/>
              </w:rPr>
            </w:pPr>
          </w:p>
        </w:tc>
        <w:tc>
          <w:tcPr>
            <w:tcW w:w="650" w:type="pct"/>
            <w:tcBorders>
              <w:top w:val="nil"/>
              <w:left w:val="nil"/>
              <w:bottom w:val="nil"/>
              <w:right w:val="nil"/>
            </w:tcBorders>
            <w:shd w:val="clear" w:color="000000" w:fill="E6E6E6"/>
            <w:noWrap/>
            <w:vAlign w:val="bottom"/>
            <w:hideMark/>
          </w:tcPr>
          <w:p w14:paraId="7A195E9D"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w:t>
            </w:r>
          </w:p>
        </w:tc>
        <w:tc>
          <w:tcPr>
            <w:tcW w:w="650" w:type="pct"/>
            <w:tcBorders>
              <w:top w:val="nil"/>
              <w:left w:val="nil"/>
              <w:bottom w:val="nil"/>
              <w:right w:val="nil"/>
            </w:tcBorders>
            <w:shd w:val="clear" w:color="auto" w:fill="auto"/>
            <w:noWrap/>
            <w:vAlign w:val="bottom"/>
            <w:hideMark/>
          </w:tcPr>
          <w:p w14:paraId="3A4FB960" w14:textId="77777777" w:rsidR="00AF51CE" w:rsidRPr="00BE4443" w:rsidRDefault="00AF51CE" w:rsidP="00411608">
            <w:pPr>
              <w:spacing w:after="0" w:line="240" w:lineRule="auto"/>
              <w:jc w:val="right"/>
              <w:rPr>
                <w:rFonts w:ascii="Arial" w:hAnsi="Arial" w:cs="Arial"/>
                <w:color w:val="000000"/>
                <w:sz w:val="16"/>
                <w:szCs w:val="16"/>
              </w:rPr>
            </w:pPr>
          </w:p>
        </w:tc>
        <w:tc>
          <w:tcPr>
            <w:tcW w:w="650" w:type="pct"/>
            <w:tcBorders>
              <w:top w:val="nil"/>
              <w:left w:val="nil"/>
              <w:bottom w:val="nil"/>
              <w:right w:val="nil"/>
            </w:tcBorders>
            <w:shd w:val="clear" w:color="auto" w:fill="auto"/>
            <w:noWrap/>
            <w:vAlign w:val="bottom"/>
            <w:hideMark/>
          </w:tcPr>
          <w:p w14:paraId="1F8779F5" w14:textId="77777777" w:rsidR="00AF51CE" w:rsidRPr="00BE4443" w:rsidRDefault="00AF51CE" w:rsidP="00411608">
            <w:pPr>
              <w:spacing w:after="0" w:line="240" w:lineRule="auto"/>
              <w:jc w:val="right"/>
              <w:rPr>
                <w:rFonts w:ascii="Times New Roman" w:hAnsi="Times New Roman"/>
              </w:rPr>
            </w:pPr>
          </w:p>
        </w:tc>
        <w:tc>
          <w:tcPr>
            <w:tcW w:w="650" w:type="pct"/>
            <w:tcBorders>
              <w:top w:val="nil"/>
              <w:left w:val="nil"/>
              <w:bottom w:val="nil"/>
              <w:right w:val="nil"/>
            </w:tcBorders>
            <w:shd w:val="clear" w:color="auto" w:fill="auto"/>
            <w:noWrap/>
            <w:vAlign w:val="bottom"/>
            <w:hideMark/>
          </w:tcPr>
          <w:p w14:paraId="2B5E7CEE" w14:textId="77777777" w:rsidR="00AF51CE" w:rsidRPr="00BE4443" w:rsidRDefault="00AF51CE" w:rsidP="00411608">
            <w:pPr>
              <w:spacing w:after="0" w:line="240" w:lineRule="auto"/>
              <w:jc w:val="right"/>
              <w:rPr>
                <w:rFonts w:ascii="Times New Roman" w:hAnsi="Times New Roman"/>
              </w:rPr>
            </w:pPr>
          </w:p>
        </w:tc>
      </w:tr>
      <w:tr w:rsidR="00AF51CE" w:rsidRPr="00BE4443" w14:paraId="5C4186E6" w14:textId="77777777" w:rsidTr="00411608">
        <w:trPr>
          <w:trHeight w:hRule="exact" w:val="235"/>
        </w:trPr>
        <w:tc>
          <w:tcPr>
            <w:tcW w:w="1752" w:type="pct"/>
            <w:tcBorders>
              <w:top w:val="nil"/>
              <w:left w:val="nil"/>
              <w:bottom w:val="nil"/>
              <w:right w:val="nil"/>
            </w:tcBorders>
            <w:shd w:val="clear" w:color="auto" w:fill="auto"/>
            <w:noWrap/>
            <w:vAlign w:val="bottom"/>
            <w:hideMark/>
          </w:tcPr>
          <w:p w14:paraId="7D48E27A"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Other provisions</w:t>
            </w:r>
          </w:p>
        </w:tc>
        <w:tc>
          <w:tcPr>
            <w:tcW w:w="650" w:type="pct"/>
            <w:tcBorders>
              <w:top w:val="nil"/>
              <w:left w:val="nil"/>
              <w:bottom w:val="nil"/>
              <w:right w:val="nil"/>
            </w:tcBorders>
            <w:shd w:val="clear" w:color="auto" w:fill="auto"/>
            <w:noWrap/>
            <w:vAlign w:val="bottom"/>
            <w:hideMark/>
          </w:tcPr>
          <w:p w14:paraId="702550B0"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33,616 </w:t>
            </w:r>
          </w:p>
        </w:tc>
        <w:tc>
          <w:tcPr>
            <w:tcW w:w="650" w:type="pct"/>
            <w:tcBorders>
              <w:top w:val="nil"/>
              <w:left w:val="nil"/>
              <w:bottom w:val="nil"/>
              <w:right w:val="nil"/>
            </w:tcBorders>
            <w:shd w:val="clear" w:color="000000" w:fill="E6E6E6"/>
            <w:noWrap/>
            <w:vAlign w:val="bottom"/>
            <w:hideMark/>
          </w:tcPr>
          <w:p w14:paraId="62955F34"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61,508 </w:t>
            </w:r>
          </w:p>
        </w:tc>
        <w:tc>
          <w:tcPr>
            <w:tcW w:w="650" w:type="pct"/>
            <w:tcBorders>
              <w:top w:val="nil"/>
              <w:left w:val="nil"/>
              <w:bottom w:val="nil"/>
              <w:right w:val="nil"/>
            </w:tcBorders>
            <w:shd w:val="clear" w:color="auto" w:fill="auto"/>
            <w:noWrap/>
            <w:vAlign w:val="bottom"/>
            <w:hideMark/>
          </w:tcPr>
          <w:p w14:paraId="1772440E"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71,794 </w:t>
            </w:r>
          </w:p>
        </w:tc>
        <w:tc>
          <w:tcPr>
            <w:tcW w:w="650" w:type="pct"/>
            <w:tcBorders>
              <w:top w:val="nil"/>
              <w:left w:val="nil"/>
              <w:bottom w:val="nil"/>
              <w:right w:val="nil"/>
            </w:tcBorders>
            <w:shd w:val="clear" w:color="auto" w:fill="auto"/>
            <w:noWrap/>
            <w:vAlign w:val="bottom"/>
            <w:hideMark/>
          </w:tcPr>
          <w:p w14:paraId="15A991B9"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76,906 </w:t>
            </w:r>
          </w:p>
        </w:tc>
        <w:tc>
          <w:tcPr>
            <w:tcW w:w="650" w:type="pct"/>
            <w:tcBorders>
              <w:top w:val="nil"/>
              <w:left w:val="nil"/>
              <w:bottom w:val="nil"/>
              <w:right w:val="nil"/>
            </w:tcBorders>
            <w:shd w:val="clear" w:color="auto" w:fill="auto"/>
            <w:noWrap/>
            <w:vAlign w:val="bottom"/>
            <w:hideMark/>
          </w:tcPr>
          <w:p w14:paraId="2548285F" w14:textId="77777777" w:rsidR="00AF51CE" w:rsidRPr="00BE4443" w:rsidRDefault="00AF51CE" w:rsidP="00411608">
            <w:pPr>
              <w:spacing w:after="0" w:line="240" w:lineRule="auto"/>
              <w:jc w:val="right"/>
              <w:rPr>
                <w:rFonts w:ascii="Arial" w:hAnsi="Arial" w:cs="Arial"/>
                <w:color w:val="000000"/>
                <w:sz w:val="16"/>
                <w:szCs w:val="16"/>
              </w:rPr>
            </w:pPr>
            <w:r w:rsidRPr="00BE4443">
              <w:rPr>
                <w:rFonts w:ascii="Arial" w:hAnsi="Arial" w:cs="Arial"/>
                <w:color w:val="000000"/>
                <w:sz w:val="16"/>
                <w:szCs w:val="16"/>
              </w:rPr>
              <w:t xml:space="preserve">78,103 </w:t>
            </w:r>
          </w:p>
        </w:tc>
      </w:tr>
      <w:tr w:rsidR="00AF51CE" w:rsidRPr="00BE4443" w14:paraId="7C0583DB" w14:textId="77777777" w:rsidTr="00411608">
        <w:trPr>
          <w:trHeight w:hRule="exact" w:val="235"/>
        </w:trPr>
        <w:tc>
          <w:tcPr>
            <w:tcW w:w="1752" w:type="pct"/>
            <w:tcBorders>
              <w:top w:val="nil"/>
              <w:left w:val="nil"/>
              <w:bottom w:val="nil"/>
              <w:right w:val="nil"/>
            </w:tcBorders>
            <w:shd w:val="clear" w:color="auto" w:fill="auto"/>
            <w:noWrap/>
            <w:vAlign w:val="bottom"/>
            <w:hideMark/>
          </w:tcPr>
          <w:p w14:paraId="58E0FCD8" w14:textId="77777777" w:rsidR="00AF51CE" w:rsidRPr="00BE4443" w:rsidRDefault="00AF51CE" w:rsidP="00411608">
            <w:pPr>
              <w:spacing w:after="0" w:line="240" w:lineRule="auto"/>
              <w:ind w:left="170"/>
              <w:jc w:val="left"/>
              <w:rPr>
                <w:rFonts w:ascii="Arial" w:hAnsi="Arial" w:cs="Arial"/>
                <w:b/>
                <w:bCs/>
                <w:i/>
                <w:iCs/>
                <w:color w:val="000000"/>
                <w:sz w:val="16"/>
                <w:szCs w:val="16"/>
              </w:rPr>
            </w:pPr>
            <w:r w:rsidRPr="00BE4443">
              <w:rPr>
                <w:rFonts w:ascii="Arial" w:hAnsi="Arial" w:cs="Arial"/>
                <w:b/>
                <w:bCs/>
                <w:i/>
                <w:iCs/>
                <w:color w:val="000000"/>
                <w:sz w:val="16"/>
                <w:szCs w:val="16"/>
              </w:rPr>
              <w:t>Total provisions</w:t>
            </w:r>
          </w:p>
        </w:tc>
        <w:tc>
          <w:tcPr>
            <w:tcW w:w="650" w:type="pct"/>
            <w:tcBorders>
              <w:top w:val="single" w:sz="4" w:space="0" w:color="000000"/>
              <w:left w:val="nil"/>
              <w:bottom w:val="single" w:sz="4" w:space="0" w:color="000000"/>
              <w:right w:val="nil"/>
            </w:tcBorders>
            <w:shd w:val="clear" w:color="auto" w:fill="auto"/>
            <w:noWrap/>
            <w:vAlign w:val="bottom"/>
            <w:hideMark/>
          </w:tcPr>
          <w:p w14:paraId="4A50DBC3"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33,616 </w:t>
            </w:r>
          </w:p>
        </w:tc>
        <w:tc>
          <w:tcPr>
            <w:tcW w:w="650" w:type="pct"/>
            <w:tcBorders>
              <w:top w:val="single" w:sz="4" w:space="0" w:color="000000"/>
              <w:left w:val="nil"/>
              <w:bottom w:val="single" w:sz="4" w:space="0" w:color="000000"/>
              <w:right w:val="nil"/>
            </w:tcBorders>
            <w:shd w:val="clear" w:color="000000" w:fill="E6E6E6"/>
            <w:noWrap/>
            <w:vAlign w:val="bottom"/>
            <w:hideMark/>
          </w:tcPr>
          <w:p w14:paraId="1B0B93E5"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61,508 </w:t>
            </w:r>
          </w:p>
        </w:tc>
        <w:tc>
          <w:tcPr>
            <w:tcW w:w="650" w:type="pct"/>
            <w:tcBorders>
              <w:top w:val="single" w:sz="4" w:space="0" w:color="000000"/>
              <w:left w:val="nil"/>
              <w:bottom w:val="single" w:sz="4" w:space="0" w:color="000000"/>
              <w:right w:val="nil"/>
            </w:tcBorders>
            <w:shd w:val="clear" w:color="auto" w:fill="auto"/>
            <w:noWrap/>
            <w:vAlign w:val="bottom"/>
            <w:hideMark/>
          </w:tcPr>
          <w:p w14:paraId="263579AE"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71,794 </w:t>
            </w:r>
          </w:p>
        </w:tc>
        <w:tc>
          <w:tcPr>
            <w:tcW w:w="650" w:type="pct"/>
            <w:tcBorders>
              <w:top w:val="single" w:sz="4" w:space="0" w:color="000000"/>
              <w:left w:val="nil"/>
              <w:bottom w:val="single" w:sz="4" w:space="0" w:color="000000"/>
              <w:right w:val="nil"/>
            </w:tcBorders>
            <w:shd w:val="clear" w:color="auto" w:fill="auto"/>
            <w:noWrap/>
            <w:vAlign w:val="bottom"/>
            <w:hideMark/>
          </w:tcPr>
          <w:p w14:paraId="6C89D89B"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76,906 </w:t>
            </w:r>
          </w:p>
        </w:tc>
        <w:tc>
          <w:tcPr>
            <w:tcW w:w="650" w:type="pct"/>
            <w:tcBorders>
              <w:top w:val="single" w:sz="4" w:space="0" w:color="000000"/>
              <w:left w:val="nil"/>
              <w:bottom w:val="single" w:sz="4" w:space="0" w:color="000000"/>
              <w:right w:val="nil"/>
            </w:tcBorders>
            <w:shd w:val="clear" w:color="auto" w:fill="auto"/>
            <w:noWrap/>
            <w:vAlign w:val="bottom"/>
            <w:hideMark/>
          </w:tcPr>
          <w:p w14:paraId="7F47AEB0" w14:textId="77777777" w:rsidR="00AF51CE" w:rsidRPr="00BE4443" w:rsidRDefault="00AF51CE" w:rsidP="00411608">
            <w:pPr>
              <w:spacing w:after="0" w:line="240" w:lineRule="auto"/>
              <w:jc w:val="right"/>
              <w:rPr>
                <w:rFonts w:ascii="Arial" w:hAnsi="Arial" w:cs="Arial"/>
                <w:b/>
                <w:bCs/>
                <w:i/>
                <w:iCs/>
                <w:color w:val="000000"/>
                <w:sz w:val="16"/>
                <w:szCs w:val="16"/>
              </w:rPr>
            </w:pPr>
            <w:r w:rsidRPr="00BE4443">
              <w:rPr>
                <w:rFonts w:ascii="Arial" w:hAnsi="Arial" w:cs="Arial"/>
                <w:b/>
                <w:bCs/>
                <w:i/>
                <w:iCs/>
                <w:color w:val="000000"/>
                <w:sz w:val="16"/>
                <w:szCs w:val="16"/>
              </w:rPr>
              <w:t xml:space="preserve">78,103 </w:t>
            </w:r>
          </w:p>
        </w:tc>
      </w:tr>
      <w:tr w:rsidR="00AF51CE" w:rsidRPr="00BE4443" w14:paraId="5837B392" w14:textId="77777777" w:rsidTr="00411608">
        <w:trPr>
          <w:trHeight w:hRule="exact" w:val="450"/>
        </w:trPr>
        <w:tc>
          <w:tcPr>
            <w:tcW w:w="1752" w:type="pct"/>
            <w:tcBorders>
              <w:top w:val="nil"/>
              <w:left w:val="nil"/>
              <w:bottom w:val="nil"/>
              <w:right w:val="nil"/>
            </w:tcBorders>
            <w:shd w:val="clear" w:color="auto" w:fill="auto"/>
            <w:vAlign w:val="bottom"/>
            <w:hideMark/>
          </w:tcPr>
          <w:p w14:paraId="7AA05461"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Total liabilities administered on</w:t>
            </w:r>
            <w:r w:rsidRPr="00BE4443">
              <w:rPr>
                <w:rFonts w:ascii="Arial" w:hAnsi="Arial" w:cs="Arial"/>
                <w:b/>
                <w:bCs/>
                <w:color w:val="000000"/>
                <w:sz w:val="16"/>
                <w:szCs w:val="16"/>
              </w:rPr>
              <w:br/>
              <w:t xml:space="preserve">  behalf of Government</w:t>
            </w:r>
          </w:p>
        </w:tc>
        <w:tc>
          <w:tcPr>
            <w:tcW w:w="650" w:type="pct"/>
            <w:tcBorders>
              <w:top w:val="nil"/>
              <w:left w:val="nil"/>
              <w:bottom w:val="single" w:sz="4" w:space="0" w:color="000000"/>
              <w:right w:val="nil"/>
            </w:tcBorders>
            <w:shd w:val="clear" w:color="auto" w:fill="auto"/>
            <w:noWrap/>
            <w:vAlign w:val="bottom"/>
            <w:hideMark/>
          </w:tcPr>
          <w:p w14:paraId="73D1F5C3"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21,934,242 </w:t>
            </w:r>
          </w:p>
        </w:tc>
        <w:tc>
          <w:tcPr>
            <w:tcW w:w="650" w:type="pct"/>
            <w:tcBorders>
              <w:top w:val="nil"/>
              <w:left w:val="nil"/>
              <w:bottom w:val="single" w:sz="4" w:space="0" w:color="000000"/>
              <w:right w:val="nil"/>
            </w:tcBorders>
            <w:shd w:val="clear" w:color="000000" w:fill="E6E6E6"/>
            <w:noWrap/>
            <w:vAlign w:val="bottom"/>
            <w:hideMark/>
          </w:tcPr>
          <w:p w14:paraId="58CE22AA"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31,034,554 </w:t>
            </w:r>
          </w:p>
        </w:tc>
        <w:tc>
          <w:tcPr>
            <w:tcW w:w="650" w:type="pct"/>
            <w:tcBorders>
              <w:top w:val="nil"/>
              <w:left w:val="nil"/>
              <w:bottom w:val="single" w:sz="4" w:space="0" w:color="000000"/>
              <w:right w:val="nil"/>
            </w:tcBorders>
            <w:shd w:val="clear" w:color="auto" w:fill="auto"/>
            <w:noWrap/>
            <w:vAlign w:val="bottom"/>
            <w:hideMark/>
          </w:tcPr>
          <w:p w14:paraId="7714B217"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29,404,770 </w:t>
            </w:r>
          </w:p>
        </w:tc>
        <w:tc>
          <w:tcPr>
            <w:tcW w:w="650" w:type="pct"/>
            <w:tcBorders>
              <w:top w:val="nil"/>
              <w:left w:val="nil"/>
              <w:bottom w:val="single" w:sz="4" w:space="0" w:color="000000"/>
              <w:right w:val="nil"/>
            </w:tcBorders>
            <w:shd w:val="clear" w:color="auto" w:fill="auto"/>
            <w:noWrap/>
            <w:vAlign w:val="bottom"/>
            <w:hideMark/>
          </w:tcPr>
          <w:p w14:paraId="7001107E"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28,739,986 </w:t>
            </w:r>
          </w:p>
        </w:tc>
        <w:tc>
          <w:tcPr>
            <w:tcW w:w="650" w:type="pct"/>
            <w:tcBorders>
              <w:top w:val="nil"/>
              <w:left w:val="nil"/>
              <w:bottom w:val="single" w:sz="4" w:space="0" w:color="000000"/>
              <w:right w:val="nil"/>
            </w:tcBorders>
            <w:shd w:val="clear" w:color="auto" w:fill="auto"/>
            <w:noWrap/>
            <w:vAlign w:val="bottom"/>
            <w:hideMark/>
          </w:tcPr>
          <w:p w14:paraId="73E2A097"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28,216,799 </w:t>
            </w:r>
          </w:p>
        </w:tc>
      </w:tr>
      <w:tr w:rsidR="00AF51CE" w:rsidRPr="00BE4443" w14:paraId="7AE78BC1" w14:textId="77777777" w:rsidTr="00411608">
        <w:trPr>
          <w:trHeight w:hRule="exact" w:val="235"/>
        </w:trPr>
        <w:tc>
          <w:tcPr>
            <w:tcW w:w="1752" w:type="pct"/>
            <w:tcBorders>
              <w:top w:val="nil"/>
              <w:left w:val="nil"/>
              <w:bottom w:val="single" w:sz="4" w:space="0" w:color="000000"/>
              <w:right w:val="nil"/>
            </w:tcBorders>
            <w:shd w:val="clear" w:color="auto" w:fill="auto"/>
            <w:noWrap/>
            <w:vAlign w:val="bottom"/>
            <w:hideMark/>
          </w:tcPr>
          <w:p w14:paraId="6BF0C579"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Net assets/(liabilities)</w:t>
            </w:r>
          </w:p>
        </w:tc>
        <w:tc>
          <w:tcPr>
            <w:tcW w:w="650" w:type="pct"/>
            <w:tcBorders>
              <w:top w:val="nil"/>
              <w:left w:val="nil"/>
              <w:bottom w:val="single" w:sz="4" w:space="0" w:color="000000"/>
              <w:right w:val="nil"/>
            </w:tcBorders>
            <w:shd w:val="clear" w:color="auto" w:fill="auto"/>
            <w:noWrap/>
            <w:vAlign w:val="bottom"/>
            <w:hideMark/>
          </w:tcPr>
          <w:p w14:paraId="0ED4A035"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23,249,196 </w:t>
            </w:r>
          </w:p>
        </w:tc>
        <w:tc>
          <w:tcPr>
            <w:tcW w:w="650" w:type="pct"/>
            <w:tcBorders>
              <w:top w:val="nil"/>
              <w:left w:val="nil"/>
              <w:bottom w:val="single" w:sz="4" w:space="0" w:color="auto"/>
              <w:right w:val="nil"/>
            </w:tcBorders>
            <w:shd w:val="clear" w:color="000000" w:fill="E6E6E6"/>
            <w:noWrap/>
            <w:vAlign w:val="bottom"/>
            <w:hideMark/>
          </w:tcPr>
          <w:p w14:paraId="0E12BE70"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23,491,950 </w:t>
            </w:r>
          </w:p>
        </w:tc>
        <w:tc>
          <w:tcPr>
            <w:tcW w:w="650" w:type="pct"/>
            <w:tcBorders>
              <w:top w:val="nil"/>
              <w:left w:val="nil"/>
              <w:bottom w:val="single" w:sz="4" w:space="0" w:color="000000"/>
              <w:right w:val="nil"/>
            </w:tcBorders>
            <w:shd w:val="clear" w:color="auto" w:fill="auto"/>
            <w:noWrap/>
            <w:vAlign w:val="bottom"/>
            <w:hideMark/>
          </w:tcPr>
          <w:p w14:paraId="00209679"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26,086,315 </w:t>
            </w:r>
          </w:p>
        </w:tc>
        <w:tc>
          <w:tcPr>
            <w:tcW w:w="650" w:type="pct"/>
            <w:tcBorders>
              <w:top w:val="nil"/>
              <w:left w:val="nil"/>
              <w:bottom w:val="single" w:sz="4" w:space="0" w:color="000000"/>
              <w:right w:val="nil"/>
            </w:tcBorders>
            <w:shd w:val="clear" w:color="auto" w:fill="auto"/>
            <w:noWrap/>
            <w:vAlign w:val="bottom"/>
            <w:hideMark/>
          </w:tcPr>
          <w:p w14:paraId="7D3953E1"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30,145,944 </w:t>
            </w:r>
          </w:p>
        </w:tc>
        <w:tc>
          <w:tcPr>
            <w:tcW w:w="650" w:type="pct"/>
            <w:tcBorders>
              <w:top w:val="nil"/>
              <w:left w:val="nil"/>
              <w:bottom w:val="single" w:sz="4" w:space="0" w:color="000000"/>
              <w:right w:val="nil"/>
            </w:tcBorders>
            <w:shd w:val="clear" w:color="auto" w:fill="auto"/>
            <w:noWrap/>
            <w:vAlign w:val="bottom"/>
            <w:hideMark/>
          </w:tcPr>
          <w:p w14:paraId="1B53DA39" w14:textId="77777777" w:rsidR="00AF51CE" w:rsidRPr="00BE4443" w:rsidRDefault="00AF51CE" w:rsidP="00411608">
            <w:pPr>
              <w:spacing w:after="0" w:line="240" w:lineRule="auto"/>
              <w:jc w:val="right"/>
              <w:rPr>
                <w:rFonts w:ascii="Arial" w:hAnsi="Arial" w:cs="Arial"/>
                <w:b/>
                <w:bCs/>
                <w:color w:val="000000"/>
                <w:sz w:val="16"/>
                <w:szCs w:val="16"/>
              </w:rPr>
            </w:pPr>
            <w:r w:rsidRPr="00BE4443">
              <w:rPr>
                <w:rFonts w:ascii="Arial" w:hAnsi="Arial" w:cs="Arial"/>
                <w:b/>
                <w:bCs/>
                <w:color w:val="000000"/>
                <w:sz w:val="16"/>
                <w:szCs w:val="16"/>
              </w:rPr>
              <w:t xml:space="preserve">30,119,917 </w:t>
            </w:r>
          </w:p>
        </w:tc>
      </w:tr>
    </w:tbl>
    <w:p w14:paraId="1FE95D28" w14:textId="77777777" w:rsidR="00AF51CE" w:rsidRDefault="00AF51CE" w:rsidP="00D90550">
      <w:pPr>
        <w:pStyle w:val="ChartandTableFootnote"/>
        <w:rPr>
          <w:noProof/>
        </w:rPr>
      </w:pPr>
      <w:r w:rsidRPr="00B84EE7">
        <w:rPr>
          <w:noProof/>
        </w:rPr>
        <w:t>Prepared on Australian Accounting Standards basis.</w:t>
      </w:r>
    </w:p>
    <w:p w14:paraId="56A78CB0" w14:textId="77777777" w:rsidR="00AF51CE" w:rsidRDefault="00AF51CE" w:rsidP="002401E6">
      <w:pPr>
        <w:pStyle w:val="TableHeading"/>
        <w:spacing w:before="0"/>
        <w:rPr>
          <w:sz w:val="16"/>
        </w:rPr>
      </w:pPr>
      <w:r>
        <w:br w:type="page"/>
      </w:r>
    </w:p>
    <w:p w14:paraId="74CD2EE0" w14:textId="77777777" w:rsidR="00AF51CE" w:rsidRDefault="00AF51CE" w:rsidP="009147C5">
      <w:pPr>
        <w:pStyle w:val="TableHeading"/>
        <w:spacing w:before="0"/>
        <w:rPr>
          <w:rFonts w:ascii="Calibri" w:hAnsi="Calibri"/>
          <w:b w:val="0"/>
          <w:lang w:val="en-AU"/>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5000" w:type="pct"/>
        <w:tblCellMar>
          <w:left w:w="0" w:type="dxa"/>
          <w:right w:w="28" w:type="dxa"/>
        </w:tblCellMar>
        <w:tblLook w:val="04A0" w:firstRow="1" w:lastRow="0" w:firstColumn="1" w:lastColumn="0" w:noHBand="0" w:noVBand="1"/>
      </w:tblPr>
      <w:tblGrid>
        <w:gridCol w:w="2259"/>
        <w:gridCol w:w="1094"/>
        <w:gridCol w:w="1094"/>
        <w:gridCol w:w="1093"/>
        <w:gridCol w:w="1078"/>
        <w:gridCol w:w="1093"/>
      </w:tblGrid>
      <w:tr w:rsidR="00AF51CE" w:rsidRPr="00BE4443" w14:paraId="0385C340" w14:textId="77777777" w:rsidTr="00411608">
        <w:trPr>
          <w:trHeight w:hRule="exact" w:val="900"/>
        </w:trPr>
        <w:tc>
          <w:tcPr>
            <w:tcW w:w="1464" w:type="pct"/>
            <w:tcBorders>
              <w:top w:val="single" w:sz="4" w:space="0" w:color="auto"/>
              <w:left w:val="nil"/>
              <w:bottom w:val="nil"/>
              <w:right w:val="nil"/>
            </w:tcBorders>
            <w:shd w:val="clear" w:color="auto" w:fill="auto"/>
            <w:noWrap/>
            <w:vAlign w:val="bottom"/>
            <w:hideMark/>
          </w:tcPr>
          <w:p w14:paraId="7E8C39A3" w14:textId="77777777" w:rsidR="00AF51CE" w:rsidRPr="00BE4443" w:rsidRDefault="00AF51CE" w:rsidP="00411608">
            <w:pPr>
              <w:spacing w:after="0" w:line="240" w:lineRule="auto"/>
              <w:jc w:val="left"/>
              <w:rPr>
                <w:rFonts w:ascii="Arial" w:hAnsi="Arial" w:cs="Arial"/>
                <w:color w:val="000000"/>
                <w:sz w:val="16"/>
                <w:szCs w:val="16"/>
              </w:rPr>
            </w:pPr>
            <w:r w:rsidRPr="00BE4443">
              <w:rPr>
                <w:rFonts w:ascii="Arial" w:hAnsi="Arial" w:cs="Arial"/>
                <w:color w:val="000000"/>
                <w:sz w:val="16"/>
                <w:szCs w:val="16"/>
              </w:rPr>
              <w:t> </w:t>
            </w:r>
          </w:p>
        </w:tc>
        <w:tc>
          <w:tcPr>
            <w:tcW w:w="709" w:type="pct"/>
            <w:tcBorders>
              <w:top w:val="single" w:sz="4" w:space="0" w:color="auto"/>
              <w:left w:val="nil"/>
              <w:bottom w:val="single" w:sz="4" w:space="0" w:color="auto"/>
              <w:right w:val="nil"/>
            </w:tcBorders>
            <w:shd w:val="clear" w:color="auto" w:fill="auto"/>
            <w:vAlign w:val="bottom"/>
            <w:hideMark/>
          </w:tcPr>
          <w:p w14:paraId="648C2291"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2020</w:t>
            </w:r>
            <w:r>
              <w:rPr>
                <w:rFonts w:ascii="Arial" w:hAnsi="Arial" w:cs="Arial"/>
                <w:sz w:val="16"/>
                <w:szCs w:val="16"/>
              </w:rPr>
              <w:noBreakHyphen/>
            </w:r>
            <w:r w:rsidRPr="00BE4443">
              <w:rPr>
                <w:rFonts w:ascii="Arial" w:hAnsi="Arial" w:cs="Arial"/>
                <w:sz w:val="16"/>
                <w:szCs w:val="16"/>
              </w:rPr>
              <w:t>21</w:t>
            </w:r>
            <w:r w:rsidRPr="00BE4443">
              <w:rPr>
                <w:rFonts w:ascii="Arial" w:hAnsi="Arial" w:cs="Arial"/>
                <w:sz w:val="16"/>
                <w:szCs w:val="16"/>
              </w:rPr>
              <w:br/>
              <w:t>Actual</w:t>
            </w:r>
            <w:r w:rsidRPr="00BE4443">
              <w:rPr>
                <w:rFonts w:ascii="Arial" w:hAnsi="Arial" w:cs="Arial"/>
                <w:sz w:val="16"/>
                <w:szCs w:val="16"/>
              </w:rPr>
              <w:br/>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709" w:type="pct"/>
            <w:tcBorders>
              <w:top w:val="single" w:sz="4" w:space="0" w:color="auto"/>
              <w:left w:val="nil"/>
              <w:bottom w:val="single" w:sz="4" w:space="0" w:color="auto"/>
              <w:right w:val="nil"/>
            </w:tcBorders>
            <w:shd w:val="clear" w:color="000000" w:fill="E6E6E6"/>
            <w:vAlign w:val="bottom"/>
            <w:hideMark/>
          </w:tcPr>
          <w:p w14:paraId="6F16F45B"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2021</w:t>
            </w:r>
            <w:r>
              <w:rPr>
                <w:rFonts w:ascii="Arial" w:hAnsi="Arial" w:cs="Arial"/>
                <w:sz w:val="16"/>
                <w:szCs w:val="16"/>
              </w:rPr>
              <w:noBreakHyphen/>
            </w:r>
            <w:r w:rsidRPr="00BE4443">
              <w:rPr>
                <w:rFonts w:ascii="Arial" w:hAnsi="Arial" w:cs="Arial"/>
                <w:sz w:val="16"/>
                <w:szCs w:val="16"/>
              </w:rPr>
              <w:t>22</w:t>
            </w:r>
            <w:r w:rsidRPr="00BE4443">
              <w:rPr>
                <w:rFonts w:ascii="Arial" w:hAnsi="Arial" w:cs="Arial"/>
                <w:sz w:val="16"/>
                <w:szCs w:val="16"/>
              </w:rPr>
              <w:br/>
              <w:t>Revised budget</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709" w:type="pct"/>
            <w:tcBorders>
              <w:top w:val="single" w:sz="4" w:space="0" w:color="auto"/>
              <w:left w:val="nil"/>
              <w:bottom w:val="single" w:sz="4" w:space="0" w:color="auto"/>
              <w:right w:val="nil"/>
            </w:tcBorders>
            <w:shd w:val="clear" w:color="auto" w:fill="auto"/>
            <w:vAlign w:val="bottom"/>
            <w:hideMark/>
          </w:tcPr>
          <w:p w14:paraId="5EA94589"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2022</w:t>
            </w:r>
            <w:r>
              <w:rPr>
                <w:rFonts w:ascii="Arial" w:hAnsi="Arial" w:cs="Arial"/>
                <w:sz w:val="16"/>
                <w:szCs w:val="16"/>
              </w:rPr>
              <w:noBreakHyphen/>
            </w:r>
            <w:r w:rsidRPr="00BE4443">
              <w:rPr>
                <w:rFonts w:ascii="Arial" w:hAnsi="Arial" w:cs="Arial"/>
                <w:sz w:val="16"/>
                <w:szCs w:val="16"/>
              </w:rPr>
              <w:t>23</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699" w:type="pct"/>
            <w:tcBorders>
              <w:top w:val="single" w:sz="4" w:space="0" w:color="auto"/>
              <w:left w:val="nil"/>
              <w:bottom w:val="single" w:sz="4" w:space="0" w:color="auto"/>
              <w:right w:val="nil"/>
            </w:tcBorders>
            <w:shd w:val="clear" w:color="auto" w:fill="auto"/>
            <w:vAlign w:val="bottom"/>
            <w:hideMark/>
          </w:tcPr>
          <w:p w14:paraId="1EDD89FD"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2023</w:t>
            </w:r>
            <w:r>
              <w:rPr>
                <w:rFonts w:ascii="Arial" w:hAnsi="Arial" w:cs="Arial"/>
                <w:sz w:val="16"/>
                <w:szCs w:val="16"/>
              </w:rPr>
              <w:noBreakHyphen/>
            </w:r>
            <w:r w:rsidRPr="00BE4443">
              <w:rPr>
                <w:rFonts w:ascii="Arial" w:hAnsi="Arial" w:cs="Arial"/>
                <w:sz w:val="16"/>
                <w:szCs w:val="16"/>
              </w:rPr>
              <w:t>24</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709" w:type="pct"/>
            <w:tcBorders>
              <w:top w:val="single" w:sz="4" w:space="0" w:color="auto"/>
              <w:left w:val="nil"/>
              <w:bottom w:val="single" w:sz="4" w:space="0" w:color="auto"/>
              <w:right w:val="nil"/>
            </w:tcBorders>
            <w:shd w:val="clear" w:color="auto" w:fill="auto"/>
            <w:vAlign w:val="bottom"/>
            <w:hideMark/>
          </w:tcPr>
          <w:p w14:paraId="340373FF"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2024</w:t>
            </w:r>
            <w:r>
              <w:rPr>
                <w:rFonts w:ascii="Arial" w:hAnsi="Arial" w:cs="Arial"/>
                <w:sz w:val="16"/>
                <w:szCs w:val="16"/>
              </w:rPr>
              <w:noBreakHyphen/>
            </w:r>
            <w:r w:rsidRPr="00BE4443">
              <w:rPr>
                <w:rFonts w:ascii="Arial" w:hAnsi="Arial" w:cs="Arial"/>
                <w:sz w:val="16"/>
                <w:szCs w:val="16"/>
              </w:rPr>
              <w:t>25</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r>
      <w:tr w:rsidR="00AF51CE" w:rsidRPr="00BE4443" w14:paraId="0DE11F41" w14:textId="77777777" w:rsidTr="00411608">
        <w:trPr>
          <w:trHeight w:hRule="exact" w:val="235"/>
        </w:trPr>
        <w:tc>
          <w:tcPr>
            <w:tcW w:w="1464" w:type="pct"/>
            <w:tcBorders>
              <w:top w:val="nil"/>
              <w:left w:val="nil"/>
              <w:bottom w:val="nil"/>
              <w:right w:val="nil"/>
            </w:tcBorders>
            <w:shd w:val="clear" w:color="auto" w:fill="auto"/>
            <w:noWrap/>
            <w:vAlign w:val="bottom"/>
            <w:hideMark/>
          </w:tcPr>
          <w:p w14:paraId="3DA017E9"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OPERATING ACTIVITIES</w:t>
            </w:r>
          </w:p>
        </w:tc>
        <w:tc>
          <w:tcPr>
            <w:tcW w:w="709" w:type="pct"/>
            <w:tcBorders>
              <w:top w:val="nil"/>
              <w:left w:val="nil"/>
              <w:bottom w:val="nil"/>
              <w:right w:val="nil"/>
            </w:tcBorders>
            <w:shd w:val="clear" w:color="auto" w:fill="auto"/>
            <w:noWrap/>
            <w:vAlign w:val="bottom"/>
            <w:hideMark/>
          </w:tcPr>
          <w:p w14:paraId="41C21F2F" w14:textId="77777777" w:rsidR="00AF51CE" w:rsidRPr="00BE4443" w:rsidRDefault="00AF51CE" w:rsidP="00411608">
            <w:pPr>
              <w:spacing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000000" w:fill="E6E6E6"/>
            <w:noWrap/>
            <w:vAlign w:val="bottom"/>
            <w:hideMark/>
          </w:tcPr>
          <w:p w14:paraId="4F332A3C"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nil"/>
              <w:left w:val="nil"/>
              <w:bottom w:val="nil"/>
              <w:right w:val="nil"/>
            </w:tcBorders>
            <w:shd w:val="clear" w:color="auto" w:fill="auto"/>
            <w:noWrap/>
            <w:vAlign w:val="bottom"/>
            <w:hideMark/>
          </w:tcPr>
          <w:p w14:paraId="78E829AB" w14:textId="77777777" w:rsidR="00AF51CE" w:rsidRPr="00BE4443" w:rsidRDefault="00AF51CE" w:rsidP="00411608">
            <w:pPr>
              <w:spacing w:after="0" w:line="240" w:lineRule="auto"/>
              <w:jc w:val="right"/>
              <w:rPr>
                <w:rFonts w:ascii="Arial" w:hAnsi="Arial" w:cs="Arial"/>
                <w:color w:val="000000"/>
                <w:sz w:val="15"/>
                <w:szCs w:val="15"/>
              </w:rPr>
            </w:pPr>
          </w:p>
        </w:tc>
        <w:tc>
          <w:tcPr>
            <w:tcW w:w="699" w:type="pct"/>
            <w:tcBorders>
              <w:top w:val="nil"/>
              <w:left w:val="nil"/>
              <w:bottom w:val="nil"/>
              <w:right w:val="nil"/>
            </w:tcBorders>
            <w:shd w:val="clear" w:color="auto" w:fill="auto"/>
            <w:noWrap/>
            <w:vAlign w:val="bottom"/>
            <w:hideMark/>
          </w:tcPr>
          <w:p w14:paraId="7D937835" w14:textId="77777777" w:rsidR="00AF51CE" w:rsidRPr="00BE4443" w:rsidRDefault="00AF51CE" w:rsidP="00411608">
            <w:pPr>
              <w:spacing w:after="0" w:line="240" w:lineRule="auto"/>
              <w:jc w:val="right"/>
              <w:rPr>
                <w:rFonts w:ascii="Times New Roman" w:hAnsi="Times New Roman"/>
              </w:rPr>
            </w:pPr>
          </w:p>
        </w:tc>
        <w:tc>
          <w:tcPr>
            <w:tcW w:w="709" w:type="pct"/>
            <w:tcBorders>
              <w:top w:val="nil"/>
              <w:left w:val="nil"/>
              <w:bottom w:val="nil"/>
              <w:right w:val="nil"/>
            </w:tcBorders>
            <w:shd w:val="clear" w:color="auto" w:fill="auto"/>
            <w:noWrap/>
            <w:vAlign w:val="bottom"/>
            <w:hideMark/>
          </w:tcPr>
          <w:p w14:paraId="1D778975" w14:textId="77777777" w:rsidR="00AF51CE" w:rsidRPr="00BE4443" w:rsidRDefault="00AF51CE" w:rsidP="00411608">
            <w:pPr>
              <w:spacing w:after="0" w:line="240" w:lineRule="auto"/>
              <w:jc w:val="right"/>
              <w:rPr>
                <w:rFonts w:ascii="Times New Roman" w:hAnsi="Times New Roman"/>
              </w:rPr>
            </w:pPr>
          </w:p>
        </w:tc>
      </w:tr>
      <w:tr w:rsidR="00AF51CE" w:rsidRPr="00BE4443" w14:paraId="5060985D" w14:textId="77777777" w:rsidTr="00411608">
        <w:trPr>
          <w:trHeight w:hRule="exact" w:val="235"/>
        </w:trPr>
        <w:tc>
          <w:tcPr>
            <w:tcW w:w="1464" w:type="pct"/>
            <w:tcBorders>
              <w:top w:val="nil"/>
              <w:left w:val="nil"/>
              <w:bottom w:val="nil"/>
              <w:right w:val="nil"/>
            </w:tcBorders>
            <w:shd w:val="clear" w:color="auto" w:fill="auto"/>
            <w:noWrap/>
            <w:vAlign w:val="bottom"/>
            <w:hideMark/>
          </w:tcPr>
          <w:p w14:paraId="1078BA9C"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Cash received</w:t>
            </w:r>
          </w:p>
        </w:tc>
        <w:tc>
          <w:tcPr>
            <w:tcW w:w="709" w:type="pct"/>
            <w:tcBorders>
              <w:top w:val="nil"/>
              <w:left w:val="nil"/>
              <w:bottom w:val="nil"/>
              <w:right w:val="nil"/>
            </w:tcBorders>
            <w:shd w:val="clear" w:color="auto" w:fill="auto"/>
            <w:noWrap/>
            <w:vAlign w:val="bottom"/>
            <w:hideMark/>
          </w:tcPr>
          <w:p w14:paraId="029BBCC8" w14:textId="77777777" w:rsidR="00AF51CE" w:rsidRPr="00BE4443" w:rsidRDefault="00AF51CE" w:rsidP="00411608">
            <w:pPr>
              <w:spacing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000000" w:fill="E6E6E6"/>
            <w:noWrap/>
            <w:vAlign w:val="bottom"/>
            <w:hideMark/>
          </w:tcPr>
          <w:p w14:paraId="2BA5EA6C"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nil"/>
              <w:left w:val="nil"/>
              <w:bottom w:val="nil"/>
              <w:right w:val="nil"/>
            </w:tcBorders>
            <w:shd w:val="clear" w:color="auto" w:fill="auto"/>
            <w:noWrap/>
            <w:vAlign w:val="bottom"/>
            <w:hideMark/>
          </w:tcPr>
          <w:p w14:paraId="171EF9B2" w14:textId="77777777" w:rsidR="00AF51CE" w:rsidRPr="00BE4443" w:rsidRDefault="00AF51CE" w:rsidP="00411608">
            <w:pPr>
              <w:spacing w:after="0" w:line="240" w:lineRule="auto"/>
              <w:jc w:val="right"/>
              <w:rPr>
                <w:rFonts w:ascii="Arial" w:hAnsi="Arial" w:cs="Arial"/>
                <w:color w:val="000000"/>
                <w:sz w:val="15"/>
                <w:szCs w:val="15"/>
              </w:rPr>
            </w:pPr>
          </w:p>
        </w:tc>
        <w:tc>
          <w:tcPr>
            <w:tcW w:w="699" w:type="pct"/>
            <w:tcBorders>
              <w:top w:val="nil"/>
              <w:left w:val="nil"/>
              <w:bottom w:val="nil"/>
              <w:right w:val="nil"/>
            </w:tcBorders>
            <w:shd w:val="clear" w:color="auto" w:fill="auto"/>
            <w:noWrap/>
            <w:vAlign w:val="bottom"/>
            <w:hideMark/>
          </w:tcPr>
          <w:p w14:paraId="1A5DDE95" w14:textId="77777777" w:rsidR="00AF51CE" w:rsidRPr="00BE4443" w:rsidRDefault="00AF51CE" w:rsidP="00411608">
            <w:pPr>
              <w:spacing w:after="0" w:line="240" w:lineRule="auto"/>
              <w:jc w:val="right"/>
              <w:rPr>
                <w:rFonts w:ascii="Times New Roman" w:hAnsi="Times New Roman"/>
              </w:rPr>
            </w:pPr>
          </w:p>
        </w:tc>
        <w:tc>
          <w:tcPr>
            <w:tcW w:w="709" w:type="pct"/>
            <w:tcBorders>
              <w:top w:val="nil"/>
              <w:left w:val="nil"/>
              <w:bottom w:val="nil"/>
              <w:right w:val="nil"/>
            </w:tcBorders>
            <w:shd w:val="clear" w:color="auto" w:fill="auto"/>
            <w:noWrap/>
            <w:vAlign w:val="bottom"/>
            <w:hideMark/>
          </w:tcPr>
          <w:p w14:paraId="1E30C775" w14:textId="77777777" w:rsidR="00AF51CE" w:rsidRPr="00BE4443" w:rsidRDefault="00AF51CE" w:rsidP="00411608">
            <w:pPr>
              <w:spacing w:after="0" w:line="240" w:lineRule="auto"/>
              <w:jc w:val="right"/>
              <w:rPr>
                <w:rFonts w:ascii="Times New Roman" w:hAnsi="Times New Roman"/>
              </w:rPr>
            </w:pPr>
          </w:p>
        </w:tc>
      </w:tr>
      <w:tr w:rsidR="00AF51CE" w:rsidRPr="00BE4443" w14:paraId="723D2AE5" w14:textId="77777777" w:rsidTr="00411608">
        <w:trPr>
          <w:trHeight w:hRule="exact" w:val="450"/>
        </w:trPr>
        <w:tc>
          <w:tcPr>
            <w:tcW w:w="1464" w:type="pct"/>
            <w:tcBorders>
              <w:top w:val="nil"/>
              <w:left w:val="nil"/>
              <w:bottom w:val="nil"/>
              <w:right w:val="nil"/>
            </w:tcBorders>
            <w:shd w:val="clear" w:color="auto" w:fill="auto"/>
            <w:vAlign w:val="bottom"/>
            <w:hideMark/>
          </w:tcPr>
          <w:p w14:paraId="24C1FEDB"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Sale of goods and rendering of services</w:t>
            </w:r>
          </w:p>
        </w:tc>
        <w:tc>
          <w:tcPr>
            <w:tcW w:w="709" w:type="pct"/>
            <w:tcBorders>
              <w:top w:val="nil"/>
              <w:left w:val="nil"/>
              <w:bottom w:val="nil"/>
              <w:right w:val="nil"/>
            </w:tcBorders>
            <w:shd w:val="clear" w:color="auto" w:fill="auto"/>
            <w:noWrap/>
            <w:vAlign w:val="bottom"/>
            <w:hideMark/>
          </w:tcPr>
          <w:p w14:paraId="415ACD95"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2,201 </w:t>
            </w:r>
          </w:p>
        </w:tc>
        <w:tc>
          <w:tcPr>
            <w:tcW w:w="709" w:type="pct"/>
            <w:tcBorders>
              <w:top w:val="nil"/>
              <w:left w:val="nil"/>
              <w:bottom w:val="nil"/>
              <w:right w:val="nil"/>
            </w:tcBorders>
            <w:shd w:val="clear" w:color="000000" w:fill="E6E6E6"/>
            <w:noWrap/>
            <w:vAlign w:val="bottom"/>
            <w:hideMark/>
          </w:tcPr>
          <w:p w14:paraId="538DA58B"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937 </w:t>
            </w:r>
          </w:p>
        </w:tc>
        <w:tc>
          <w:tcPr>
            <w:tcW w:w="709" w:type="pct"/>
            <w:tcBorders>
              <w:top w:val="nil"/>
              <w:left w:val="nil"/>
              <w:bottom w:val="nil"/>
              <w:right w:val="nil"/>
            </w:tcBorders>
            <w:shd w:val="clear" w:color="auto" w:fill="auto"/>
            <w:noWrap/>
            <w:vAlign w:val="bottom"/>
            <w:hideMark/>
          </w:tcPr>
          <w:p w14:paraId="7C14AC38"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777 </w:t>
            </w:r>
          </w:p>
        </w:tc>
        <w:tc>
          <w:tcPr>
            <w:tcW w:w="699" w:type="pct"/>
            <w:tcBorders>
              <w:top w:val="nil"/>
              <w:left w:val="nil"/>
              <w:bottom w:val="nil"/>
              <w:right w:val="nil"/>
            </w:tcBorders>
            <w:shd w:val="clear" w:color="auto" w:fill="auto"/>
            <w:noWrap/>
            <w:vAlign w:val="bottom"/>
            <w:hideMark/>
          </w:tcPr>
          <w:p w14:paraId="401FE1AC"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709" w:type="pct"/>
            <w:tcBorders>
              <w:top w:val="nil"/>
              <w:left w:val="nil"/>
              <w:bottom w:val="nil"/>
              <w:right w:val="nil"/>
            </w:tcBorders>
            <w:shd w:val="clear" w:color="auto" w:fill="auto"/>
            <w:noWrap/>
            <w:vAlign w:val="bottom"/>
            <w:hideMark/>
          </w:tcPr>
          <w:p w14:paraId="22214ABE"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r>
      <w:tr w:rsidR="00AF51CE" w:rsidRPr="00BE4443" w14:paraId="390722AB" w14:textId="77777777" w:rsidTr="00411608">
        <w:trPr>
          <w:trHeight w:hRule="exact" w:val="235"/>
        </w:trPr>
        <w:tc>
          <w:tcPr>
            <w:tcW w:w="1464" w:type="pct"/>
            <w:tcBorders>
              <w:top w:val="nil"/>
              <w:left w:val="nil"/>
              <w:bottom w:val="nil"/>
              <w:right w:val="nil"/>
            </w:tcBorders>
            <w:shd w:val="clear" w:color="auto" w:fill="auto"/>
            <w:noWrap/>
            <w:vAlign w:val="bottom"/>
            <w:hideMark/>
          </w:tcPr>
          <w:p w14:paraId="2FA38529"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Interest</w:t>
            </w:r>
          </w:p>
        </w:tc>
        <w:tc>
          <w:tcPr>
            <w:tcW w:w="709" w:type="pct"/>
            <w:tcBorders>
              <w:top w:val="nil"/>
              <w:left w:val="nil"/>
              <w:bottom w:val="nil"/>
              <w:right w:val="nil"/>
            </w:tcBorders>
            <w:shd w:val="clear" w:color="auto" w:fill="auto"/>
            <w:noWrap/>
            <w:vAlign w:val="bottom"/>
            <w:hideMark/>
          </w:tcPr>
          <w:p w14:paraId="2F383403"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15,185 </w:t>
            </w:r>
          </w:p>
        </w:tc>
        <w:tc>
          <w:tcPr>
            <w:tcW w:w="709" w:type="pct"/>
            <w:tcBorders>
              <w:top w:val="nil"/>
              <w:left w:val="nil"/>
              <w:bottom w:val="nil"/>
              <w:right w:val="nil"/>
            </w:tcBorders>
            <w:shd w:val="clear" w:color="000000" w:fill="E6E6E6"/>
            <w:noWrap/>
            <w:vAlign w:val="bottom"/>
            <w:hideMark/>
          </w:tcPr>
          <w:p w14:paraId="1A3020D2"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46,711 </w:t>
            </w:r>
          </w:p>
        </w:tc>
        <w:tc>
          <w:tcPr>
            <w:tcW w:w="709" w:type="pct"/>
            <w:tcBorders>
              <w:top w:val="nil"/>
              <w:left w:val="nil"/>
              <w:bottom w:val="nil"/>
              <w:right w:val="nil"/>
            </w:tcBorders>
            <w:shd w:val="clear" w:color="auto" w:fill="auto"/>
            <w:noWrap/>
            <w:vAlign w:val="bottom"/>
            <w:hideMark/>
          </w:tcPr>
          <w:p w14:paraId="4367E7F0"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85,587 </w:t>
            </w:r>
          </w:p>
        </w:tc>
        <w:tc>
          <w:tcPr>
            <w:tcW w:w="699" w:type="pct"/>
            <w:tcBorders>
              <w:top w:val="nil"/>
              <w:left w:val="nil"/>
              <w:bottom w:val="nil"/>
              <w:right w:val="nil"/>
            </w:tcBorders>
            <w:shd w:val="clear" w:color="auto" w:fill="auto"/>
            <w:noWrap/>
            <w:vAlign w:val="bottom"/>
            <w:hideMark/>
          </w:tcPr>
          <w:p w14:paraId="0439BF41"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129,346 </w:t>
            </w:r>
          </w:p>
        </w:tc>
        <w:tc>
          <w:tcPr>
            <w:tcW w:w="709" w:type="pct"/>
            <w:tcBorders>
              <w:top w:val="nil"/>
              <w:left w:val="nil"/>
              <w:bottom w:val="nil"/>
              <w:right w:val="nil"/>
            </w:tcBorders>
            <w:shd w:val="clear" w:color="auto" w:fill="auto"/>
            <w:noWrap/>
            <w:vAlign w:val="bottom"/>
            <w:hideMark/>
          </w:tcPr>
          <w:p w14:paraId="366AC4A8"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157,297 </w:t>
            </w:r>
          </w:p>
        </w:tc>
      </w:tr>
      <w:tr w:rsidR="00AF51CE" w:rsidRPr="00BE4443" w14:paraId="346E8468" w14:textId="77777777" w:rsidTr="00411608">
        <w:trPr>
          <w:trHeight w:hRule="exact" w:val="235"/>
        </w:trPr>
        <w:tc>
          <w:tcPr>
            <w:tcW w:w="1464" w:type="pct"/>
            <w:tcBorders>
              <w:top w:val="nil"/>
              <w:left w:val="nil"/>
              <w:bottom w:val="nil"/>
              <w:right w:val="nil"/>
            </w:tcBorders>
            <w:shd w:val="clear" w:color="auto" w:fill="auto"/>
            <w:noWrap/>
            <w:vAlign w:val="bottom"/>
            <w:hideMark/>
          </w:tcPr>
          <w:p w14:paraId="61C9D874"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Dividends</w:t>
            </w:r>
          </w:p>
        </w:tc>
        <w:tc>
          <w:tcPr>
            <w:tcW w:w="709" w:type="pct"/>
            <w:tcBorders>
              <w:top w:val="nil"/>
              <w:left w:val="nil"/>
              <w:bottom w:val="nil"/>
              <w:right w:val="nil"/>
            </w:tcBorders>
            <w:shd w:val="clear" w:color="auto" w:fill="auto"/>
            <w:noWrap/>
            <w:vAlign w:val="bottom"/>
            <w:hideMark/>
          </w:tcPr>
          <w:p w14:paraId="1781CE48"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2,576,987 </w:t>
            </w:r>
          </w:p>
        </w:tc>
        <w:tc>
          <w:tcPr>
            <w:tcW w:w="709" w:type="pct"/>
            <w:tcBorders>
              <w:top w:val="nil"/>
              <w:left w:val="nil"/>
              <w:bottom w:val="nil"/>
              <w:right w:val="nil"/>
            </w:tcBorders>
            <w:shd w:val="clear" w:color="000000" w:fill="E6E6E6"/>
            <w:noWrap/>
            <w:vAlign w:val="bottom"/>
            <w:hideMark/>
          </w:tcPr>
          <w:p w14:paraId="69D36876"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2,669,000 </w:t>
            </w:r>
          </w:p>
        </w:tc>
        <w:tc>
          <w:tcPr>
            <w:tcW w:w="709" w:type="pct"/>
            <w:tcBorders>
              <w:top w:val="nil"/>
              <w:left w:val="nil"/>
              <w:bottom w:val="nil"/>
              <w:right w:val="nil"/>
            </w:tcBorders>
            <w:shd w:val="clear" w:color="auto" w:fill="auto"/>
            <w:noWrap/>
            <w:vAlign w:val="bottom"/>
            <w:hideMark/>
          </w:tcPr>
          <w:p w14:paraId="6E5B5B91"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699" w:type="pct"/>
            <w:tcBorders>
              <w:top w:val="nil"/>
              <w:left w:val="nil"/>
              <w:bottom w:val="nil"/>
              <w:right w:val="nil"/>
            </w:tcBorders>
            <w:shd w:val="clear" w:color="auto" w:fill="auto"/>
            <w:noWrap/>
            <w:vAlign w:val="bottom"/>
            <w:hideMark/>
          </w:tcPr>
          <w:p w14:paraId="41D4CEAC"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844,000 </w:t>
            </w:r>
          </w:p>
        </w:tc>
        <w:tc>
          <w:tcPr>
            <w:tcW w:w="709" w:type="pct"/>
            <w:tcBorders>
              <w:top w:val="nil"/>
              <w:left w:val="nil"/>
              <w:bottom w:val="nil"/>
              <w:right w:val="nil"/>
            </w:tcBorders>
            <w:shd w:val="clear" w:color="auto" w:fill="auto"/>
            <w:noWrap/>
            <w:vAlign w:val="bottom"/>
            <w:hideMark/>
          </w:tcPr>
          <w:p w14:paraId="1C098636"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4,679,000 </w:t>
            </w:r>
          </w:p>
        </w:tc>
      </w:tr>
      <w:tr w:rsidR="00AF51CE" w:rsidRPr="00BE4443" w14:paraId="6BE9D3F7" w14:textId="77777777" w:rsidTr="00411608">
        <w:trPr>
          <w:trHeight w:hRule="exact" w:val="235"/>
        </w:trPr>
        <w:tc>
          <w:tcPr>
            <w:tcW w:w="1464" w:type="pct"/>
            <w:tcBorders>
              <w:top w:val="nil"/>
              <w:left w:val="nil"/>
              <w:bottom w:val="nil"/>
              <w:right w:val="nil"/>
            </w:tcBorders>
            <w:shd w:val="clear" w:color="auto" w:fill="auto"/>
            <w:noWrap/>
            <w:vAlign w:val="bottom"/>
            <w:hideMark/>
          </w:tcPr>
          <w:p w14:paraId="0EDA6BDE" w14:textId="77777777" w:rsidR="00AF51CE" w:rsidRPr="00BE4443" w:rsidRDefault="00AF51CE" w:rsidP="00411608">
            <w:pPr>
              <w:spacing w:after="0" w:line="240" w:lineRule="auto"/>
              <w:ind w:left="170"/>
              <w:jc w:val="left"/>
              <w:rPr>
                <w:rFonts w:ascii="Arial" w:hAnsi="Arial" w:cs="Arial"/>
                <w:sz w:val="16"/>
                <w:szCs w:val="16"/>
              </w:rPr>
            </w:pPr>
            <w:r w:rsidRPr="00BE4443">
              <w:rPr>
                <w:rFonts w:ascii="Arial" w:hAnsi="Arial" w:cs="Arial"/>
                <w:sz w:val="16"/>
                <w:szCs w:val="16"/>
              </w:rPr>
              <w:t>Net GST received</w:t>
            </w:r>
          </w:p>
        </w:tc>
        <w:tc>
          <w:tcPr>
            <w:tcW w:w="709" w:type="pct"/>
            <w:tcBorders>
              <w:top w:val="nil"/>
              <w:left w:val="nil"/>
              <w:bottom w:val="nil"/>
              <w:right w:val="nil"/>
            </w:tcBorders>
            <w:shd w:val="clear" w:color="auto" w:fill="auto"/>
            <w:noWrap/>
            <w:vAlign w:val="bottom"/>
            <w:hideMark/>
          </w:tcPr>
          <w:p w14:paraId="6C68CE35"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1,311,103 </w:t>
            </w:r>
          </w:p>
        </w:tc>
        <w:tc>
          <w:tcPr>
            <w:tcW w:w="709" w:type="pct"/>
            <w:tcBorders>
              <w:top w:val="nil"/>
              <w:left w:val="nil"/>
              <w:bottom w:val="nil"/>
              <w:right w:val="nil"/>
            </w:tcBorders>
            <w:shd w:val="clear" w:color="000000" w:fill="E6E6E6"/>
            <w:noWrap/>
            <w:vAlign w:val="bottom"/>
            <w:hideMark/>
          </w:tcPr>
          <w:p w14:paraId="0BBBA7B1"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1,529,834 </w:t>
            </w:r>
          </w:p>
        </w:tc>
        <w:tc>
          <w:tcPr>
            <w:tcW w:w="709" w:type="pct"/>
            <w:tcBorders>
              <w:top w:val="nil"/>
              <w:left w:val="nil"/>
              <w:bottom w:val="nil"/>
              <w:right w:val="nil"/>
            </w:tcBorders>
            <w:shd w:val="clear" w:color="auto" w:fill="auto"/>
            <w:noWrap/>
            <w:vAlign w:val="bottom"/>
            <w:hideMark/>
          </w:tcPr>
          <w:p w14:paraId="391CDC16"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1,595,894 </w:t>
            </w:r>
          </w:p>
        </w:tc>
        <w:tc>
          <w:tcPr>
            <w:tcW w:w="699" w:type="pct"/>
            <w:tcBorders>
              <w:top w:val="nil"/>
              <w:left w:val="nil"/>
              <w:bottom w:val="nil"/>
              <w:right w:val="nil"/>
            </w:tcBorders>
            <w:shd w:val="clear" w:color="auto" w:fill="auto"/>
            <w:noWrap/>
            <w:vAlign w:val="bottom"/>
            <w:hideMark/>
          </w:tcPr>
          <w:p w14:paraId="233406F8"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1,666,577 </w:t>
            </w:r>
          </w:p>
        </w:tc>
        <w:tc>
          <w:tcPr>
            <w:tcW w:w="709" w:type="pct"/>
            <w:tcBorders>
              <w:top w:val="nil"/>
              <w:left w:val="nil"/>
              <w:bottom w:val="nil"/>
              <w:right w:val="nil"/>
            </w:tcBorders>
            <w:shd w:val="clear" w:color="auto" w:fill="auto"/>
            <w:noWrap/>
            <w:vAlign w:val="bottom"/>
            <w:hideMark/>
          </w:tcPr>
          <w:p w14:paraId="1DFC1CCE"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1,723,049 </w:t>
            </w:r>
          </w:p>
        </w:tc>
      </w:tr>
      <w:tr w:rsidR="00AF51CE" w:rsidRPr="00BE4443" w14:paraId="52EFF3A7" w14:textId="77777777" w:rsidTr="00411608">
        <w:trPr>
          <w:trHeight w:hRule="exact" w:val="235"/>
        </w:trPr>
        <w:tc>
          <w:tcPr>
            <w:tcW w:w="1464" w:type="pct"/>
            <w:tcBorders>
              <w:top w:val="nil"/>
              <w:left w:val="nil"/>
              <w:bottom w:val="nil"/>
              <w:right w:val="nil"/>
            </w:tcBorders>
            <w:shd w:val="clear" w:color="auto" w:fill="auto"/>
            <w:noWrap/>
            <w:vAlign w:val="bottom"/>
            <w:hideMark/>
          </w:tcPr>
          <w:p w14:paraId="04758F5D"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Other</w:t>
            </w:r>
          </w:p>
        </w:tc>
        <w:tc>
          <w:tcPr>
            <w:tcW w:w="709" w:type="pct"/>
            <w:tcBorders>
              <w:top w:val="nil"/>
              <w:left w:val="nil"/>
              <w:bottom w:val="nil"/>
              <w:right w:val="nil"/>
            </w:tcBorders>
            <w:shd w:val="clear" w:color="auto" w:fill="auto"/>
            <w:noWrap/>
            <w:vAlign w:val="bottom"/>
            <w:hideMark/>
          </w:tcPr>
          <w:p w14:paraId="2D09942A"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24,096,552 </w:t>
            </w:r>
          </w:p>
        </w:tc>
        <w:tc>
          <w:tcPr>
            <w:tcW w:w="709" w:type="pct"/>
            <w:tcBorders>
              <w:top w:val="nil"/>
              <w:left w:val="nil"/>
              <w:bottom w:val="nil"/>
              <w:right w:val="nil"/>
            </w:tcBorders>
            <w:shd w:val="clear" w:color="000000" w:fill="E6E6E6"/>
            <w:noWrap/>
            <w:vAlign w:val="bottom"/>
            <w:hideMark/>
          </w:tcPr>
          <w:p w14:paraId="6385DDA2"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27,204,983 </w:t>
            </w:r>
          </w:p>
        </w:tc>
        <w:tc>
          <w:tcPr>
            <w:tcW w:w="709" w:type="pct"/>
            <w:tcBorders>
              <w:top w:val="nil"/>
              <w:left w:val="nil"/>
              <w:bottom w:val="nil"/>
              <w:right w:val="nil"/>
            </w:tcBorders>
            <w:shd w:val="clear" w:color="auto" w:fill="auto"/>
            <w:noWrap/>
            <w:vAlign w:val="bottom"/>
            <w:hideMark/>
          </w:tcPr>
          <w:p w14:paraId="2194698B"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27,596,403 </w:t>
            </w:r>
          </w:p>
        </w:tc>
        <w:tc>
          <w:tcPr>
            <w:tcW w:w="699" w:type="pct"/>
            <w:tcBorders>
              <w:top w:val="nil"/>
              <w:left w:val="nil"/>
              <w:bottom w:val="nil"/>
              <w:right w:val="nil"/>
            </w:tcBorders>
            <w:shd w:val="clear" w:color="auto" w:fill="auto"/>
            <w:noWrap/>
            <w:vAlign w:val="bottom"/>
            <w:hideMark/>
          </w:tcPr>
          <w:p w14:paraId="55A1BD3B"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28,928,032 </w:t>
            </w:r>
          </w:p>
        </w:tc>
        <w:tc>
          <w:tcPr>
            <w:tcW w:w="709" w:type="pct"/>
            <w:tcBorders>
              <w:top w:val="nil"/>
              <w:left w:val="nil"/>
              <w:bottom w:val="nil"/>
              <w:right w:val="nil"/>
            </w:tcBorders>
            <w:shd w:val="clear" w:color="auto" w:fill="auto"/>
            <w:noWrap/>
            <w:vAlign w:val="bottom"/>
            <w:hideMark/>
          </w:tcPr>
          <w:p w14:paraId="38E56211"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28,771,759 </w:t>
            </w:r>
          </w:p>
        </w:tc>
      </w:tr>
      <w:tr w:rsidR="00AF51CE" w:rsidRPr="00BE4443" w14:paraId="7C870C6C" w14:textId="77777777" w:rsidTr="00411608">
        <w:trPr>
          <w:trHeight w:hRule="exact" w:val="235"/>
        </w:trPr>
        <w:tc>
          <w:tcPr>
            <w:tcW w:w="1464" w:type="pct"/>
            <w:tcBorders>
              <w:top w:val="nil"/>
              <w:left w:val="nil"/>
              <w:bottom w:val="nil"/>
              <w:right w:val="nil"/>
            </w:tcBorders>
            <w:shd w:val="clear" w:color="auto" w:fill="auto"/>
            <w:noWrap/>
            <w:vAlign w:val="bottom"/>
            <w:hideMark/>
          </w:tcPr>
          <w:p w14:paraId="5A632076" w14:textId="77777777" w:rsidR="00AF51CE" w:rsidRPr="00BE4443" w:rsidRDefault="00AF51CE" w:rsidP="00411608">
            <w:pPr>
              <w:spacing w:after="0" w:line="240" w:lineRule="auto"/>
              <w:jc w:val="left"/>
              <w:rPr>
                <w:rFonts w:ascii="Arial" w:hAnsi="Arial" w:cs="Arial"/>
                <w:b/>
                <w:bCs/>
                <w:i/>
                <w:iCs/>
                <w:color w:val="000000"/>
                <w:sz w:val="16"/>
                <w:szCs w:val="16"/>
              </w:rPr>
            </w:pPr>
            <w:r w:rsidRPr="00BE4443">
              <w:rPr>
                <w:rFonts w:ascii="Arial" w:hAnsi="Arial" w:cs="Arial"/>
                <w:b/>
                <w:bCs/>
                <w:i/>
                <w:iCs/>
                <w:color w:val="000000"/>
                <w:sz w:val="16"/>
                <w:szCs w:val="16"/>
              </w:rPr>
              <w:t>Total cash received</w:t>
            </w:r>
          </w:p>
        </w:tc>
        <w:tc>
          <w:tcPr>
            <w:tcW w:w="709" w:type="pct"/>
            <w:tcBorders>
              <w:top w:val="single" w:sz="4" w:space="0" w:color="000000"/>
              <w:left w:val="nil"/>
              <w:bottom w:val="single" w:sz="4" w:space="0" w:color="000000"/>
              <w:right w:val="nil"/>
            </w:tcBorders>
            <w:shd w:val="clear" w:color="auto" w:fill="auto"/>
            <w:noWrap/>
            <w:vAlign w:val="bottom"/>
            <w:hideMark/>
          </w:tcPr>
          <w:p w14:paraId="27E1440F"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28,002,028 </w:t>
            </w:r>
          </w:p>
        </w:tc>
        <w:tc>
          <w:tcPr>
            <w:tcW w:w="709" w:type="pct"/>
            <w:tcBorders>
              <w:top w:val="single" w:sz="4" w:space="0" w:color="000000"/>
              <w:left w:val="nil"/>
              <w:bottom w:val="single" w:sz="4" w:space="0" w:color="000000"/>
              <w:right w:val="nil"/>
            </w:tcBorders>
            <w:shd w:val="clear" w:color="000000" w:fill="E6E6E6"/>
            <w:noWrap/>
            <w:vAlign w:val="bottom"/>
            <w:hideMark/>
          </w:tcPr>
          <w:p w14:paraId="07FCAA3A"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31,451,465 </w:t>
            </w:r>
          </w:p>
        </w:tc>
        <w:tc>
          <w:tcPr>
            <w:tcW w:w="709" w:type="pct"/>
            <w:tcBorders>
              <w:top w:val="single" w:sz="4" w:space="0" w:color="000000"/>
              <w:left w:val="nil"/>
              <w:bottom w:val="single" w:sz="4" w:space="0" w:color="000000"/>
              <w:right w:val="nil"/>
            </w:tcBorders>
            <w:shd w:val="clear" w:color="auto" w:fill="auto"/>
            <w:noWrap/>
            <w:vAlign w:val="bottom"/>
            <w:hideMark/>
          </w:tcPr>
          <w:p w14:paraId="031B1E15"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29,278,661 </w:t>
            </w:r>
          </w:p>
        </w:tc>
        <w:tc>
          <w:tcPr>
            <w:tcW w:w="699" w:type="pct"/>
            <w:tcBorders>
              <w:top w:val="single" w:sz="4" w:space="0" w:color="000000"/>
              <w:left w:val="nil"/>
              <w:bottom w:val="single" w:sz="4" w:space="0" w:color="000000"/>
              <w:right w:val="nil"/>
            </w:tcBorders>
            <w:shd w:val="clear" w:color="auto" w:fill="auto"/>
            <w:noWrap/>
            <w:vAlign w:val="bottom"/>
            <w:hideMark/>
          </w:tcPr>
          <w:p w14:paraId="425DC925"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31,567,955 </w:t>
            </w:r>
          </w:p>
        </w:tc>
        <w:tc>
          <w:tcPr>
            <w:tcW w:w="709" w:type="pct"/>
            <w:tcBorders>
              <w:top w:val="single" w:sz="4" w:space="0" w:color="000000"/>
              <w:left w:val="nil"/>
              <w:bottom w:val="single" w:sz="4" w:space="0" w:color="000000"/>
              <w:right w:val="nil"/>
            </w:tcBorders>
            <w:shd w:val="clear" w:color="auto" w:fill="auto"/>
            <w:noWrap/>
            <w:vAlign w:val="bottom"/>
            <w:hideMark/>
          </w:tcPr>
          <w:p w14:paraId="22FA6F28"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35,331,105 </w:t>
            </w:r>
          </w:p>
        </w:tc>
      </w:tr>
      <w:tr w:rsidR="00AF51CE" w:rsidRPr="00BE4443" w14:paraId="5E0B169A" w14:textId="77777777" w:rsidTr="00411608">
        <w:trPr>
          <w:trHeight w:hRule="exact" w:val="235"/>
        </w:trPr>
        <w:tc>
          <w:tcPr>
            <w:tcW w:w="1464" w:type="pct"/>
            <w:tcBorders>
              <w:top w:val="nil"/>
              <w:left w:val="nil"/>
              <w:bottom w:val="nil"/>
              <w:right w:val="nil"/>
            </w:tcBorders>
            <w:shd w:val="clear" w:color="auto" w:fill="auto"/>
            <w:noWrap/>
            <w:vAlign w:val="bottom"/>
            <w:hideMark/>
          </w:tcPr>
          <w:p w14:paraId="63F48298"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Cash used</w:t>
            </w:r>
          </w:p>
        </w:tc>
        <w:tc>
          <w:tcPr>
            <w:tcW w:w="709" w:type="pct"/>
            <w:tcBorders>
              <w:top w:val="nil"/>
              <w:left w:val="nil"/>
              <w:bottom w:val="nil"/>
              <w:right w:val="nil"/>
            </w:tcBorders>
            <w:shd w:val="clear" w:color="auto" w:fill="auto"/>
            <w:noWrap/>
            <w:vAlign w:val="bottom"/>
            <w:hideMark/>
          </w:tcPr>
          <w:p w14:paraId="3642E8B2" w14:textId="77777777" w:rsidR="00AF51CE" w:rsidRPr="00BE4443" w:rsidRDefault="00AF51CE" w:rsidP="00411608">
            <w:pPr>
              <w:spacing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000000" w:fill="E6E6E6"/>
            <w:noWrap/>
            <w:vAlign w:val="bottom"/>
            <w:hideMark/>
          </w:tcPr>
          <w:p w14:paraId="3FE5C896"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nil"/>
              <w:left w:val="nil"/>
              <w:bottom w:val="nil"/>
              <w:right w:val="nil"/>
            </w:tcBorders>
            <w:shd w:val="clear" w:color="auto" w:fill="auto"/>
            <w:noWrap/>
            <w:vAlign w:val="bottom"/>
            <w:hideMark/>
          </w:tcPr>
          <w:p w14:paraId="6D4CE6C0" w14:textId="77777777" w:rsidR="00AF51CE" w:rsidRPr="00BE4443" w:rsidRDefault="00AF51CE" w:rsidP="00411608">
            <w:pPr>
              <w:spacing w:after="0" w:line="240" w:lineRule="auto"/>
              <w:jc w:val="right"/>
              <w:rPr>
                <w:rFonts w:ascii="Arial" w:hAnsi="Arial" w:cs="Arial"/>
                <w:color w:val="000000"/>
                <w:sz w:val="15"/>
                <w:szCs w:val="15"/>
              </w:rPr>
            </w:pPr>
          </w:p>
        </w:tc>
        <w:tc>
          <w:tcPr>
            <w:tcW w:w="699" w:type="pct"/>
            <w:tcBorders>
              <w:top w:val="nil"/>
              <w:left w:val="nil"/>
              <w:bottom w:val="nil"/>
              <w:right w:val="nil"/>
            </w:tcBorders>
            <w:shd w:val="clear" w:color="auto" w:fill="auto"/>
            <w:noWrap/>
            <w:vAlign w:val="bottom"/>
            <w:hideMark/>
          </w:tcPr>
          <w:p w14:paraId="3A3D3FCC" w14:textId="77777777" w:rsidR="00AF51CE" w:rsidRPr="00BE4443" w:rsidRDefault="00AF51CE" w:rsidP="00411608">
            <w:pPr>
              <w:spacing w:after="0" w:line="240" w:lineRule="auto"/>
              <w:jc w:val="right"/>
              <w:rPr>
                <w:rFonts w:ascii="Times New Roman" w:hAnsi="Times New Roman"/>
              </w:rPr>
            </w:pPr>
          </w:p>
        </w:tc>
        <w:tc>
          <w:tcPr>
            <w:tcW w:w="709" w:type="pct"/>
            <w:tcBorders>
              <w:top w:val="nil"/>
              <w:left w:val="nil"/>
              <w:bottom w:val="nil"/>
              <w:right w:val="nil"/>
            </w:tcBorders>
            <w:shd w:val="clear" w:color="auto" w:fill="auto"/>
            <w:noWrap/>
            <w:vAlign w:val="bottom"/>
            <w:hideMark/>
          </w:tcPr>
          <w:p w14:paraId="5AC54C40" w14:textId="77777777" w:rsidR="00AF51CE" w:rsidRPr="00BE4443" w:rsidRDefault="00AF51CE" w:rsidP="00411608">
            <w:pPr>
              <w:spacing w:after="0" w:line="240" w:lineRule="auto"/>
              <w:jc w:val="right"/>
              <w:rPr>
                <w:rFonts w:ascii="Times New Roman" w:hAnsi="Times New Roman"/>
              </w:rPr>
            </w:pPr>
          </w:p>
        </w:tc>
      </w:tr>
      <w:tr w:rsidR="00AF51CE" w:rsidRPr="00BE4443" w14:paraId="712C0265" w14:textId="77777777" w:rsidTr="00411608">
        <w:trPr>
          <w:trHeight w:hRule="exact" w:val="235"/>
        </w:trPr>
        <w:tc>
          <w:tcPr>
            <w:tcW w:w="1464" w:type="pct"/>
            <w:tcBorders>
              <w:top w:val="nil"/>
              <w:left w:val="nil"/>
              <w:bottom w:val="nil"/>
              <w:right w:val="nil"/>
            </w:tcBorders>
            <w:shd w:val="clear" w:color="auto" w:fill="auto"/>
            <w:noWrap/>
            <w:vAlign w:val="bottom"/>
            <w:hideMark/>
          </w:tcPr>
          <w:p w14:paraId="6A6F0C9A" w14:textId="77777777" w:rsidR="00AF51CE" w:rsidRPr="00BE4443" w:rsidRDefault="00AF51CE" w:rsidP="00411608">
            <w:pPr>
              <w:spacing w:after="0" w:line="240" w:lineRule="auto"/>
              <w:ind w:left="170"/>
              <w:jc w:val="left"/>
              <w:rPr>
                <w:rFonts w:ascii="Arial" w:hAnsi="Arial" w:cs="Arial"/>
                <w:sz w:val="16"/>
                <w:szCs w:val="16"/>
              </w:rPr>
            </w:pPr>
            <w:r w:rsidRPr="00BE4443">
              <w:rPr>
                <w:rFonts w:ascii="Arial" w:hAnsi="Arial" w:cs="Arial"/>
                <w:sz w:val="16"/>
                <w:szCs w:val="16"/>
              </w:rPr>
              <w:t>Grants</w:t>
            </w:r>
          </w:p>
        </w:tc>
        <w:tc>
          <w:tcPr>
            <w:tcW w:w="709" w:type="pct"/>
            <w:tcBorders>
              <w:top w:val="nil"/>
              <w:left w:val="nil"/>
              <w:bottom w:val="nil"/>
              <w:right w:val="nil"/>
            </w:tcBorders>
            <w:shd w:val="clear" w:color="auto" w:fill="auto"/>
            <w:noWrap/>
            <w:vAlign w:val="bottom"/>
            <w:hideMark/>
          </w:tcPr>
          <w:p w14:paraId="4143570C"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172,187,750 </w:t>
            </w:r>
          </w:p>
        </w:tc>
        <w:tc>
          <w:tcPr>
            <w:tcW w:w="709" w:type="pct"/>
            <w:tcBorders>
              <w:top w:val="nil"/>
              <w:left w:val="nil"/>
              <w:bottom w:val="nil"/>
              <w:right w:val="nil"/>
            </w:tcBorders>
            <w:shd w:val="clear" w:color="000000" w:fill="E6E6E6"/>
            <w:noWrap/>
            <w:vAlign w:val="bottom"/>
            <w:hideMark/>
          </w:tcPr>
          <w:p w14:paraId="4F6F3ECD"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205,019,795 </w:t>
            </w:r>
          </w:p>
        </w:tc>
        <w:tc>
          <w:tcPr>
            <w:tcW w:w="709" w:type="pct"/>
            <w:tcBorders>
              <w:top w:val="nil"/>
              <w:left w:val="nil"/>
              <w:bottom w:val="nil"/>
              <w:right w:val="nil"/>
            </w:tcBorders>
            <w:shd w:val="clear" w:color="auto" w:fill="auto"/>
            <w:noWrap/>
            <w:vAlign w:val="bottom"/>
            <w:hideMark/>
          </w:tcPr>
          <w:p w14:paraId="79C91756"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202,581,669 </w:t>
            </w:r>
          </w:p>
        </w:tc>
        <w:tc>
          <w:tcPr>
            <w:tcW w:w="699" w:type="pct"/>
            <w:tcBorders>
              <w:top w:val="nil"/>
              <w:left w:val="nil"/>
              <w:bottom w:val="nil"/>
              <w:right w:val="nil"/>
            </w:tcBorders>
            <w:shd w:val="clear" w:color="auto" w:fill="auto"/>
            <w:noWrap/>
            <w:vAlign w:val="bottom"/>
            <w:hideMark/>
          </w:tcPr>
          <w:p w14:paraId="3291286B"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207,609,311 </w:t>
            </w:r>
          </w:p>
        </w:tc>
        <w:tc>
          <w:tcPr>
            <w:tcW w:w="709" w:type="pct"/>
            <w:tcBorders>
              <w:top w:val="nil"/>
              <w:left w:val="nil"/>
              <w:bottom w:val="nil"/>
              <w:right w:val="nil"/>
            </w:tcBorders>
            <w:shd w:val="clear" w:color="auto" w:fill="auto"/>
            <w:noWrap/>
            <w:vAlign w:val="bottom"/>
            <w:hideMark/>
          </w:tcPr>
          <w:p w14:paraId="05C85330"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212,251,661 </w:t>
            </w:r>
          </w:p>
        </w:tc>
      </w:tr>
      <w:tr w:rsidR="00AF51CE" w:rsidRPr="00BE4443" w14:paraId="3B7277AE" w14:textId="77777777" w:rsidTr="00411608">
        <w:trPr>
          <w:trHeight w:hRule="exact" w:val="235"/>
        </w:trPr>
        <w:tc>
          <w:tcPr>
            <w:tcW w:w="1464" w:type="pct"/>
            <w:tcBorders>
              <w:top w:val="nil"/>
              <w:left w:val="nil"/>
              <w:bottom w:val="nil"/>
              <w:right w:val="nil"/>
            </w:tcBorders>
            <w:shd w:val="clear" w:color="auto" w:fill="auto"/>
            <w:noWrap/>
            <w:vAlign w:val="bottom"/>
            <w:hideMark/>
          </w:tcPr>
          <w:p w14:paraId="4064D21B" w14:textId="77777777" w:rsidR="00AF51CE" w:rsidRPr="00BE4443" w:rsidRDefault="00AF51CE" w:rsidP="00411608">
            <w:pPr>
              <w:spacing w:after="0" w:line="240" w:lineRule="auto"/>
              <w:ind w:left="170"/>
              <w:jc w:val="left"/>
              <w:rPr>
                <w:rFonts w:ascii="Arial" w:hAnsi="Arial" w:cs="Arial"/>
                <w:sz w:val="16"/>
                <w:szCs w:val="16"/>
              </w:rPr>
            </w:pPr>
            <w:r w:rsidRPr="00BE4443">
              <w:rPr>
                <w:rFonts w:ascii="Arial" w:hAnsi="Arial" w:cs="Arial"/>
                <w:sz w:val="16"/>
                <w:szCs w:val="16"/>
              </w:rPr>
              <w:t>Suppliers</w:t>
            </w:r>
          </w:p>
        </w:tc>
        <w:tc>
          <w:tcPr>
            <w:tcW w:w="709" w:type="pct"/>
            <w:tcBorders>
              <w:top w:val="nil"/>
              <w:left w:val="nil"/>
              <w:bottom w:val="nil"/>
              <w:right w:val="nil"/>
            </w:tcBorders>
            <w:shd w:val="clear" w:color="auto" w:fill="auto"/>
            <w:noWrap/>
            <w:vAlign w:val="bottom"/>
            <w:hideMark/>
          </w:tcPr>
          <w:p w14:paraId="76DD218F"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39,848 </w:t>
            </w:r>
          </w:p>
        </w:tc>
        <w:tc>
          <w:tcPr>
            <w:tcW w:w="709" w:type="pct"/>
            <w:tcBorders>
              <w:top w:val="nil"/>
              <w:left w:val="nil"/>
              <w:bottom w:val="nil"/>
              <w:right w:val="nil"/>
            </w:tcBorders>
            <w:shd w:val="clear" w:color="000000" w:fill="E6E6E6"/>
            <w:noWrap/>
            <w:vAlign w:val="bottom"/>
            <w:hideMark/>
          </w:tcPr>
          <w:p w14:paraId="1C5D5D4B"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60,811 </w:t>
            </w:r>
          </w:p>
        </w:tc>
        <w:tc>
          <w:tcPr>
            <w:tcW w:w="709" w:type="pct"/>
            <w:tcBorders>
              <w:top w:val="nil"/>
              <w:left w:val="nil"/>
              <w:bottom w:val="nil"/>
              <w:right w:val="nil"/>
            </w:tcBorders>
            <w:shd w:val="clear" w:color="auto" w:fill="auto"/>
            <w:noWrap/>
            <w:vAlign w:val="bottom"/>
            <w:hideMark/>
          </w:tcPr>
          <w:p w14:paraId="44D0C0EA"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5,197 </w:t>
            </w:r>
          </w:p>
        </w:tc>
        <w:tc>
          <w:tcPr>
            <w:tcW w:w="699" w:type="pct"/>
            <w:tcBorders>
              <w:top w:val="nil"/>
              <w:left w:val="nil"/>
              <w:bottom w:val="nil"/>
              <w:right w:val="nil"/>
            </w:tcBorders>
            <w:shd w:val="clear" w:color="auto" w:fill="auto"/>
            <w:noWrap/>
            <w:vAlign w:val="bottom"/>
            <w:hideMark/>
          </w:tcPr>
          <w:p w14:paraId="1785B377"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1,557 </w:t>
            </w:r>
          </w:p>
        </w:tc>
        <w:tc>
          <w:tcPr>
            <w:tcW w:w="709" w:type="pct"/>
            <w:tcBorders>
              <w:top w:val="nil"/>
              <w:left w:val="nil"/>
              <w:bottom w:val="nil"/>
              <w:right w:val="nil"/>
            </w:tcBorders>
            <w:shd w:val="clear" w:color="auto" w:fill="auto"/>
            <w:noWrap/>
            <w:vAlign w:val="bottom"/>
            <w:hideMark/>
          </w:tcPr>
          <w:p w14:paraId="7F42A9A1"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1,557 </w:t>
            </w:r>
          </w:p>
        </w:tc>
      </w:tr>
      <w:tr w:rsidR="00AF51CE" w:rsidRPr="00BE4443" w14:paraId="6EA37374" w14:textId="77777777" w:rsidTr="00411608">
        <w:trPr>
          <w:trHeight w:hRule="exact" w:val="235"/>
        </w:trPr>
        <w:tc>
          <w:tcPr>
            <w:tcW w:w="1464" w:type="pct"/>
            <w:tcBorders>
              <w:top w:val="nil"/>
              <w:left w:val="nil"/>
              <w:bottom w:val="nil"/>
              <w:right w:val="nil"/>
            </w:tcBorders>
            <w:shd w:val="clear" w:color="auto" w:fill="auto"/>
            <w:noWrap/>
            <w:vAlign w:val="bottom"/>
            <w:hideMark/>
          </w:tcPr>
          <w:p w14:paraId="31662128" w14:textId="77777777" w:rsidR="00AF51CE" w:rsidRPr="00BE4443" w:rsidRDefault="00AF51CE" w:rsidP="00411608">
            <w:pPr>
              <w:spacing w:after="0" w:line="240" w:lineRule="auto"/>
              <w:ind w:left="170"/>
              <w:jc w:val="left"/>
              <w:rPr>
                <w:rFonts w:ascii="Arial" w:hAnsi="Arial" w:cs="Arial"/>
                <w:sz w:val="16"/>
                <w:szCs w:val="16"/>
              </w:rPr>
            </w:pPr>
            <w:r w:rsidRPr="00BE4443">
              <w:rPr>
                <w:rFonts w:ascii="Arial" w:hAnsi="Arial" w:cs="Arial"/>
                <w:sz w:val="16"/>
                <w:szCs w:val="16"/>
              </w:rPr>
              <w:t>Net GST paid</w:t>
            </w:r>
          </w:p>
        </w:tc>
        <w:tc>
          <w:tcPr>
            <w:tcW w:w="709" w:type="pct"/>
            <w:tcBorders>
              <w:top w:val="nil"/>
              <w:left w:val="nil"/>
              <w:bottom w:val="nil"/>
              <w:right w:val="nil"/>
            </w:tcBorders>
            <w:shd w:val="clear" w:color="auto" w:fill="auto"/>
            <w:noWrap/>
            <w:vAlign w:val="bottom"/>
            <w:hideMark/>
          </w:tcPr>
          <w:p w14:paraId="3612D84B"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1,310,064 </w:t>
            </w:r>
          </w:p>
        </w:tc>
        <w:tc>
          <w:tcPr>
            <w:tcW w:w="709" w:type="pct"/>
            <w:tcBorders>
              <w:top w:val="nil"/>
              <w:left w:val="nil"/>
              <w:bottom w:val="nil"/>
              <w:right w:val="nil"/>
            </w:tcBorders>
            <w:shd w:val="clear" w:color="000000" w:fill="E6E6E6"/>
            <w:noWrap/>
            <w:vAlign w:val="bottom"/>
            <w:hideMark/>
          </w:tcPr>
          <w:p w14:paraId="0C008A25"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1,529,728 </w:t>
            </w:r>
          </w:p>
        </w:tc>
        <w:tc>
          <w:tcPr>
            <w:tcW w:w="709" w:type="pct"/>
            <w:tcBorders>
              <w:top w:val="nil"/>
              <w:left w:val="nil"/>
              <w:bottom w:val="nil"/>
              <w:right w:val="nil"/>
            </w:tcBorders>
            <w:shd w:val="clear" w:color="auto" w:fill="auto"/>
            <w:noWrap/>
            <w:vAlign w:val="bottom"/>
            <w:hideMark/>
          </w:tcPr>
          <w:p w14:paraId="0BC05934"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1,595,894 </w:t>
            </w:r>
          </w:p>
        </w:tc>
        <w:tc>
          <w:tcPr>
            <w:tcW w:w="699" w:type="pct"/>
            <w:tcBorders>
              <w:top w:val="nil"/>
              <w:left w:val="nil"/>
              <w:bottom w:val="nil"/>
              <w:right w:val="nil"/>
            </w:tcBorders>
            <w:shd w:val="clear" w:color="auto" w:fill="auto"/>
            <w:noWrap/>
            <w:vAlign w:val="bottom"/>
            <w:hideMark/>
          </w:tcPr>
          <w:p w14:paraId="6D2AD65C"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1,666,577 </w:t>
            </w:r>
          </w:p>
        </w:tc>
        <w:tc>
          <w:tcPr>
            <w:tcW w:w="709" w:type="pct"/>
            <w:tcBorders>
              <w:top w:val="nil"/>
              <w:left w:val="nil"/>
              <w:bottom w:val="nil"/>
              <w:right w:val="nil"/>
            </w:tcBorders>
            <w:shd w:val="clear" w:color="auto" w:fill="auto"/>
            <w:noWrap/>
            <w:vAlign w:val="bottom"/>
            <w:hideMark/>
          </w:tcPr>
          <w:p w14:paraId="1F6E89A6"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1,723,049 </w:t>
            </w:r>
          </w:p>
        </w:tc>
      </w:tr>
      <w:tr w:rsidR="00AF51CE" w:rsidRPr="00BE4443" w14:paraId="34552C40" w14:textId="77777777" w:rsidTr="00411608">
        <w:trPr>
          <w:trHeight w:hRule="exact" w:val="235"/>
        </w:trPr>
        <w:tc>
          <w:tcPr>
            <w:tcW w:w="1464" w:type="pct"/>
            <w:tcBorders>
              <w:top w:val="nil"/>
              <w:left w:val="nil"/>
              <w:bottom w:val="nil"/>
              <w:right w:val="nil"/>
            </w:tcBorders>
            <w:shd w:val="clear" w:color="auto" w:fill="auto"/>
            <w:noWrap/>
            <w:vAlign w:val="bottom"/>
            <w:hideMark/>
          </w:tcPr>
          <w:p w14:paraId="0F91144B" w14:textId="77777777" w:rsidR="00AF51CE" w:rsidRPr="00BE4443" w:rsidRDefault="00AF51CE" w:rsidP="00411608">
            <w:pPr>
              <w:spacing w:after="0" w:line="240" w:lineRule="auto"/>
              <w:ind w:left="170"/>
              <w:jc w:val="left"/>
              <w:rPr>
                <w:rFonts w:ascii="Arial" w:hAnsi="Arial" w:cs="Arial"/>
                <w:sz w:val="16"/>
                <w:szCs w:val="16"/>
              </w:rPr>
            </w:pPr>
            <w:r w:rsidRPr="00BE4443">
              <w:rPr>
                <w:rFonts w:ascii="Arial" w:hAnsi="Arial" w:cs="Arial"/>
                <w:sz w:val="16"/>
                <w:szCs w:val="16"/>
              </w:rPr>
              <w:t>Borrowing costs</w:t>
            </w:r>
          </w:p>
        </w:tc>
        <w:tc>
          <w:tcPr>
            <w:tcW w:w="709" w:type="pct"/>
            <w:tcBorders>
              <w:top w:val="nil"/>
              <w:left w:val="nil"/>
              <w:bottom w:val="nil"/>
              <w:right w:val="nil"/>
            </w:tcBorders>
            <w:shd w:val="clear" w:color="auto" w:fill="auto"/>
            <w:noWrap/>
            <w:vAlign w:val="bottom"/>
            <w:hideMark/>
          </w:tcPr>
          <w:p w14:paraId="4BC42B21"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3,672 </w:t>
            </w:r>
          </w:p>
        </w:tc>
        <w:tc>
          <w:tcPr>
            <w:tcW w:w="709" w:type="pct"/>
            <w:tcBorders>
              <w:top w:val="nil"/>
              <w:left w:val="nil"/>
              <w:bottom w:val="nil"/>
              <w:right w:val="nil"/>
            </w:tcBorders>
            <w:shd w:val="clear" w:color="000000" w:fill="E6E6E6"/>
            <w:noWrap/>
            <w:vAlign w:val="bottom"/>
            <w:hideMark/>
          </w:tcPr>
          <w:p w14:paraId="3FB77F6F"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14,033 </w:t>
            </w:r>
          </w:p>
        </w:tc>
        <w:tc>
          <w:tcPr>
            <w:tcW w:w="709" w:type="pct"/>
            <w:tcBorders>
              <w:top w:val="nil"/>
              <w:left w:val="nil"/>
              <w:bottom w:val="nil"/>
              <w:right w:val="nil"/>
            </w:tcBorders>
            <w:shd w:val="clear" w:color="auto" w:fill="auto"/>
            <w:noWrap/>
            <w:vAlign w:val="bottom"/>
            <w:hideMark/>
          </w:tcPr>
          <w:p w14:paraId="7DA0951F"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54,621 </w:t>
            </w:r>
          </w:p>
        </w:tc>
        <w:tc>
          <w:tcPr>
            <w:tcW w:w="699" w:type="pct"/>
            <w:tcBorders>
              <w:top w:val="nil"/>
              <w:left w:val="nil"/>
              <w:bottom w:val="nil"/>
              <w:right w:val="nil"/>
            </w:tcBorders>
            <w:shd w:val="clear" w:color="auto" w:fill="auto"/>
            <w:noWrap/>
            <w:vAlign w:val="bottom"/>
            <w:hideMark/>
          </w:tcPr>
          <w:p w14:paraId="1485B143"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130,769 </w:t>
            </w:r>
          </w:p>
        </w:tc>
        <w:tc>
          <w:tcPr>
            <w:tcW w:w="709" w:type="pct"/>
            <w:tcBorders>
              <w:top w:val="nil"/>
              <w:left w:val="nil"/>
              <w:bottom w:val="nil"/>
              <w:right w:val="nil"/>
            </w:tcBorders>
            <w:shd w:val="clear" w:color="auto" w:fill="auto"/>
            <w:noWrap/>
            <w:vAlign w:val="bottom"/>
            <w:hideMark/>
          </w:tcPr>
          <w:p w14:paraId="67EE1980"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119,120 </w:t>
            </w:r>
          </w:p>
        </w:tc>
      </w:tr>
      <w:tr w:rsidR="00AF51CE" w:rsidRPr="00BE4443" w14:paraId="5CA8DA3D" w14:textId="77777777" w:rsidTr="00411608">
        <w:trPr>
          <w:trHeight w:hRule="exact" w:val="235"/>
        </w:trPr>
        <w:tc>
          <w:tcPr>
            <w:tcW w:w="1464" w:type="pct"/>
            <w:tcBorders>
              <w:top w:val="nil"/>
              <w:left w:val="nil"/>
              <w:bottom w:val="nil"/>
              <w:right w:val="nil"/>
            </w:tcBorders>
            <w:shd w:val="clear" w:color="auto" w:fill="auto"/>
            <w:noWrap/>
            <w:vAlign w:val="bottom"/>
            <w:hideMark/>
          </w:tcPr>
          <w:p w14:paraId="428F6A8B"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Other</w:t>
            </w:r>
          </w:p>
        </w:tc>
        <w:tc>
          <w:tcPr>
            <w:tcW w:w="709" w:type="pct"/>
            <w:tcBorders>
              <w:top w:val="nil"/>
              <w:left w:val="nil"/>
              <w:bottom w:val="nil"/>
              <w:right w:val="nil"/>
            </w:tcBorders>
            <w:shd w:val="clear" w:color="auto" w:fill="auto"/>
            <w:noWrap/>
            <w:vAlign w:val="bottom"/>
            <w:hideMark/>
          </w:tcPr>
          <w:p w14:paraId="12F7216D"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9,597 </w:t>
            </w:r>
          </w:p>
        </w:tc>
        <w:tc>
          <w:tcPr>
            <w:tcW w:w="709" w:type="pct"/>
            <w:tcBorders>
              <w:top w:val="nil"/>
              <w:left w:val="nil"/>
              <w:bottom w:val="nil"/>
              <w:right w:val="nil"/>
            </w:tcBorders>
            <w:shd w:val="clear" w:color="000000" w:fill="E6E6E6"/>
            <w:noWrap/>
            <w:vAlign w:val="bottom"/>
            <w:hideMark/>
          </w:tcPr>
          <w:p w14:paraId="2DCA1EA7"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24,876 </w:t>
            </w:r>
          </w:p>
        </w:tc>
        <w:tc>
          <w:tcPr>
            <w:tcW w:w="709" w:type="pct"/>
            <w:tcBorders>
              <w:top w:val="nil"/>
              <w:left w:val="nil"/>
              <w:bottom w:val="nil"/>
              <w:right w:val="nil"/>
            </w:tcBorders>
            <w:shd w:val="clear" w:color="auto" w:fill="auto"/>
            <w:noWrap/>
            <w:vAlign w:val="bottom"/>
            <w:hideMark/>
          </w:tcPr>
          <w:p w14:paraId="3E06AE28"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137,134 </w:t>
            </w:r>
          </w:p>
        </w:tc>
        <w:tc>
          <w:tcPr>
            <w:tcW w:w="699" w:type="pct"/>
            <w:tcBorders>
              <w:top w:val="nil"/>
              <w:left w:val="nil"/>
              <w:bottom w:val="nil"/>
              <w:right w:val="nil"/>
            </w:tcBorders>
            <w:shd w:val="clear" w:color="auto" w:fill="auto"/>
            <w:noWrap/>
            <w:vAlign w:val="bottom"/>
            <w:hideMark/>
          </w:tcPr>
          <w:p w14:paraId="215404EE"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130,681 </w:t>
            </w:r>
          </w:p>
        </w:tc>
        <w:tc>
          <w:tcPr>
            <w:tcW w:w="709" w:type="pct"/>
            <w:tcBorders>
              <w:top w:val="nil"/>
              <w:left w:val="nil"/>
              <w:bottom w:val="nil"/>
              <w:right w:val="nil"/>
            </w:tcBorders>
            <w:shd w:val="clear" w:color="auto" w:fill="auto"/>
            <w:noWrap/>
            <w:vAlign w:val="bottom"/>
            <w:hideMark/>
          </w:tcPr>
          <w:p w14:paraId="2F4DF47B"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304,705 </w:t>
            </w:r>
          </w:p>
        </w:tc>
      </w:tr>
      <w:tr w:rsidR="00AF51CE" w:rsidRPr="00BE4443" w14:paraId="42D81D3C" w14:textId="77777777" w:rsidTr="00411608">
        <w:trPr>
          <w:trHeight w:hRule="exact" w:val="225"/>
        </w:trPr>
        <w:tc>
          <w:tcPr>
            <w:tcW w:w="1464" w:type="pct"/>
            <w:tcBorders>
              <w:top w:val="nil"/>
              <w:left w:val="nil"/>
              <w:bottom w:val="nil"/>
              <w:right w:val="nil"/>
            </w:tcBorders>
            <w:shd w:val="clear" w:color="auto" w:fill="auto"/>
            <w:noWrap/>
            <w:vAlign w:val="bottom"/>
            <w:hideMark/>
          </w:tcPr>
          <w:p w14:paraId="54C941E8" w14:textId="77777777" w:rsidR="00AF51CE" w:rsidRPr="00BE4443" w:rsidRDefault="00AF51CE" w:rsidP="00411608">
            <w:pPr>
              <w:spacing w:after="0" w:line="240" w:lineRule="auto"/>
              <w:jc w:val="left"/>
              <w:rPr>
                <w:rFonts w:ascii="Arial" w:hAnsi="Arial" w:cs="Arial"/>
                <w:b/>
                <w:bCs/>
                <w:i/>
                <w:iCs/>
                <w:color w:val="000000"/>
                <w:sz w:val="16"/>
                <w:szCs w:val="16"/>
              </w:rPr>
            </w:pPr>
            <w:r w:rsidRPr="00BE4443">
              <w:rPr>
                <w:rFonts w:ascii="Arial" w:hAnsi="Arial" w:cs="Arial"/>
                <w:b/>
                <w:bCs/>
                <w:i/>
                <w:iCs/>
                <w:color w:val="000000"/>
                <w:sz w:val="16"/>
                <w:szCs w:val="16"/>
              </w:rPr>
              <w:t>Total cash used</w:t>
            </w:r>
          </w:p>
        </w:tc>
        <w:tc>
          <w:tcPr>
            <w:tcW w:w="709" w:type="pct"/>
            <w:tcBorders>
              <w:top w:val="single" w:sz="4" w:space="0" w:color="000000"/>
              <w:left w:val="nil"/>
              <w:bottom w:val="single" w:sz="4" w:space="0" w:color="000000"/>
              <w:right w:val="nil"/>
            </w:tcBorders>
            <w:shd w:val="clear" w:color="auto" w:fill="auto"/>
            <w:noWrap/>
            <w:vAlign w:val="bottom"/>
            <w:hideMark/>
          </w:tcPr>
          <w:p w14:paraId="47F242C3"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173,550,931 </w:t>
            </w:r>
          </w:p>
        </w:tc>
        <w:tc>
          <w:tcPr>
            <w:tcW w:w="709" w:type="pct"/>
            <w:tcBorders>
              <w:top w:val="single" w:sz="4" w:space="0" w:color="000000"/>
              <w:left w:val="nil"/>
              <w:bottom w:val="single" w:sz="4" w:space="0" w:color="000000"/>
              <w:right w:val="nil"/>
            </w:tcBorders>
            <w:shd w:val="clear" w:color="000000" w:fill="E6E6E6"/>
            <w:noWrap/>
            <w:vAlign w:val="bottom"/>
            <w:hideMark/>
          </w:tcPr>
          <w:p w14:paraId="33F818BE"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206,649,243 </w:t>
            </w:r>
          </w:p>
        </w:tc>
        <w:tc>
          <w:tcPr>
            <w:tcW w:w="709" w:type="pct"/>
            <w:tcBorders>
              <w:top w:val="single" w:sz="4" w:space="0" w:color="000000"/>
              <w:left w:val="nil"/>
              <w:bottom w:val="single" w:sz="4" w:space="0" w:color="000000"/>
              <w:right w:val="nil"/>
            </w:tcBorders>
            <w:shd w:val="clear" w:color="auto" w:fill="auto"/>
            <w:noWrap/>
            <w:vAlign w:val="bottom"/>
            <w:hideMark/>
          </w:tcPr>
          <w:p w14:paraId="4FDA0C10"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204,374,515 </w:t>
            </w:r>
          </w:p>
        </w:tc>
        <w:tc>
          <w:tcPr>
            <w:tcW w:w="699" w:type="pct"/>
            <w:tcBorders>
              <w:top w:val="single" w:sz="4" w:space="0" w:color="000000"/>
              <w:left w:val="nil"/>
              <w:bottom w:val="single" w:sz="4" w:space="0" w:color="000000"/>
              <w:right w:val="nil"/>
            </w:tcBorders>
            <w:shd w:val="clear" w:color="auto" w:fill="auto"/>
            <w:noWrap/>
            <w:vAlign w:val="bottom"/>
            <w:hideMark/>
          </w:tcPr>
          <w:p w14:paraId="7B0D8FE2"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209,538,895 </w:t>
            </w:r>
          </w:p>
        </w:tc>
        <w:tc>
          <w:tcPr>
            <w:tcW w:w="709" w:type="pct"/>
            <w:tcBorders>
              <w:top w:val="single" w:sz="4" w:space="0" w:color="000000"/>
              <w:left w:val="nil"/>
              <w:bottom w:val="single" w:sz="4" w:space="0" w:color="000000"/>
              <w:right w:val="nil"/>
            </w:tcBorders>
            <w:shd w:val="clear" w:color="auto" w:fill="auto"/>
            <w:noWrap/>
            <w:vAlign w:val="bottom"/>
            <w:hideMark/>
          </w:tcPr>
          <w:p w14:paraId="5255DBA5"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214,400,092 </w:t>
            </w:r>
          </w:p>
        </w:tc>
      </w:tr>
      <w:tr w:rsidR="00AF51CE" w:rsidRPr="00BE4443" w14:paraId="487F9ADF" w14:textId="77777777" w:rsidTr="00411608">
        <w:trPr>
          <w:trHeight w:hRule="exact" w:val="450"/>
        </w:trPr>
        <w:tc>
          <w:tcPr>
            <w:tcW w:w="1464" w:type="pct"/>
            <w:tcBorders>
              <w:top w:val="nil"/>
              <w:left w:val="nil"/>
              <w:bottom w:val="nil"/>
              <w:right w:val="nil"/>
            </w:tcBorders>
            <w:shd w:val="clear" w:color="auto" w:fill="auto"/>
            <w:vAlign w:val="bottom"/>
            <w:hideMark/>
          </w:tcPr>
          <w:p w14:paraId="77E66DE5"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Net cash from / (used by)</w:t>
            </w:r>
            <w:r w:rsidRPr="00BE4443">
              <w:rPr>
                <w:rFonts w:ascii="Arial" w:hAnsi="Arial" w:cs="Arial"/>
                <w:b/>
                <w:bCs/>
                <w:color w:val="000000"/>
                <w:sz w:val="16"/>
                <w:szCs w:val="16"/>
              </w:rPr>
              <w:br/>
              <w:t xml:space="preserve">  operating activities</w:t>
            </w:r>
          </w:p>
        </w:tc>
        <w:tc>
          <w:tcPr>
            <w:tcW w:w="709" w:type="pct"/>
            <w:tcBorders>
              <w:top w:val="nil"/>
              <w:left w:val="nil"/>
              <w:bottom w:val="single" w:sz="4" w:space="0" w:color="000000"/>
              <w:right w:val="nil"/>
            </w:tcBorders>
            <w:shd w:val="clear" w:color="auto" w:fill="auto"/>
            <w:noWrap/>
            <w:vAlign w:val="bottom"/>
            <w:hideMark/>
          </w:tcPr>
          <w:p w14:paraId="5E12E7FF"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(145,548,903)</w:t>
            </w:r>
          </w:p>
        </w:tc>
        <w:tc>
          <w:tcPr>
            <w:tcW w:w="709" w:type="pct"/>
            <w:tcBorders>
              <w:top w:val="nil"/>
              <w:left w:val="nil"/>
              <w:bottom w:val="single" w:sz="4" w:space="0" w:color="000000"/>
              <w:right w:val="nil"/>
            </w:tcBorders>
            <w:shd w:val="clear" w:color="000000" w:fill="E6E6E6"/>
            <w:noWrap/>
            <w:vAlign w:val="bottom"/>
            <w:hideMark/>
          </w:tcPr>
          <w:p w14:paraId="165AFA94"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(175,197,778)</w:t>
            </w:r>
          </w:p>
        </w:tc>
        <w:tc>
          <w:tcPr>
            <w:tcW w:w="709" w:type="pct"/>
            <w:tcBorders>
              <w:top w:val="nil"/>
              <w:left w:val="nil"/>
              <w:bottom w:val="single" w:sz="4" w:space="0" w:color="000000"/>
              <w:right w:val="nil"/>
            </w:tcBorders>
            <w:shd w:val="clear" w:color="auto" w:fill="auto"/>
            <w:noWrap/>
            <w:vAlign w:val="bottom"/>
            <w:hideMark/>
          </w:tcPr>
          <w:p w14:paraId="3B4BCA8B"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(175,095,854)</w:t>
            </w:r>
          </w:p>
        </w:tc>
        <w:tc>
          <w:tcPr>
            <w:tcW w:w="699" w:type="pct"/>
            <w:tcBorders>
              <w:top w:val="nil"/>
              <w:left w:val="nil"/>
              <w:bottom w:val="single" w:sz="4" w:space="0" w:color="000000"/>
              <w:right w:val="nil"/>
            </w:tcBorders>
            <w:shd w:val="clear" w:color="auto" w:fill="auto"/>
            <w:noWrap/>
            <w:vAlign w:val="bottom"/>
            <w:hideMark/>
          </w:tcPr>
          <w:p w14:paraId="65A61AF9"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(177,970,940)</w:t>
            </w:r>
          </w:p>
        </w:tc>
        <w:tc>
          <w:tcPr>
            <w:tcW w:w="709" w:type="pct"/>
            <w:tcBorders>
              <w:top w:val="nil"/>
              <w:left w:val="nil"/>
              <w:bottom w:val="single" w:sz="4" w:space="0" w:color="000000"/>
              <w:right w:val="nil"/>
            </w:tcBorders>
            <w:shd w:val="clear" w:color="auto" w:fill="auto"/>
            <w:noWrap/>
            <w:vAlign w:val="bottom"/>
            <w:hideMark/>
          </w:tcPr>
          <w:p w14:paraId="3065B28D"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(179,068,987)</w:t>
            </w:r>
          </w:p>
        </w:tc>
      </w:tr>
      <w:tr w:rsidR="00AF51CE" w:rsidRPr="00BE4443" w14:paraId="6804CA2D" w14:textId="77777777" w:rsidTr="00411608">
        <w:trPr>
          <w:trHeight w:hRule="exact" w:val="235"/>
        </w:trPr>
        <w:tc>
          <w:tcPr>
            <w:tcW w:w="1464" w:type="pct"/>
            <w:tcBorders>
              <w:top w:val="nil"/>
              <w:left w:val="nil"/>
              <w:bottom w:val="nil"/>
              <w:right w:val="nil"/>
            </w:tcBorders>
            <w:shd w:val="clear" w:color="auto" w:fill="auto"/>
            <w:noWrap/>
            <w:vAlign w:val="bottom"/>
            <w:hideMark/>
          </w:tcPr>
          <w:p w14:paraId="62653A12"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INVESTING ACTIVITIES</w:t>
            </w:r>
          </w:p>
        </w:tc>
        <w:tc>
          <w:tcPr>
            <w:tcW w:w="709" w:type="pct"/>
            <w:tcBorders>
              <w:top w:val="nil"/>
              <w:left w:val="nil"/>
              <w:bottom w:val="nil"/>
              <w:right w:val="nil"/>
            </w:tcBorders>
            <w:shd w:val="clear" w:color="auto" w:fill="auto"/>
            <w:noWrap/>
            <w:vAlign w:val="bottom"/>
            <w:hideMark/>
          </w:tcPr>
          <w:p w14:paraId="6071B54E" w14:textId="77777777" w:rsidR="00AF51CE" w:rsidRPr="00BE4443" w:rsidRDefault="00AF51CE" w:rsidP="00411608">
            <w:pPr>
              <w:spacing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000000" w:fill="E6E6E6"/>
            <w:noWrap/>
            <w:vAlign w:val="bottom"/>
            <w:hideMark/>
          </w:tcPr>
          <w:p w14:paraId="05455957"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nil"/>
              <w:left w:val="nil"/>
              <w:bottom w:val="nil"/>
              <w:right w:val="nil"/>
            </w:tcBorders>
            <w:shd w:val="clear" w:color="auto" w:fill="auto"/>
            <w:noWrap/>
            <w:vAlign w:val="bottom"/>
            <w:hideMark/>
          </w:tcPr>
          <w:p w14:paraId="50811694" w14:textId="77777777" w:rsidR="00AF51CE" w:rsidRPr="00BE4443" w:rsidRDefault="00AF51CE" w:rsidP="00411608">
            <w:pPr>
              <w:spacing w:after="0" w:line="240" w:lineRule="auto"/>
              <w:jc w:val="right"/>
              <w:rPr>
                <w:rFonts w:ascii="Arial" w:hAnsi="Arial" w:cs="Arial"/>
                <w:color w:val="000000"/>
                <w:sz w:val="15"/>
                <w:szCs w:val="15"/>
              </w:rPr>
            </w:pPr>
          </w:p>
        </w:tc>
        <w:tc>
          <w:tcPr>
            <w:tcW w:w="699" w:type="pct"/>
            <w:tcBorders>
              <w:top w:val="nil"/>
              <w:left w:val="nil"/>
              <w:bottom w:val="nil"/>
              <w:right w:val="nil"/>
            </w:tcBorders>
            <w:shd w:val="clear" w:color="auto" w:fill="auto"/>
            <w:noWrap/>
            <w:vAlign w:val="bottom"/>
            <w:hideMark/>
          </w:tcPr>
          <w:p w14:paraId="034BF98C" w14:textId="77777777" w:rsidR="00AF51CE" w:rsidRPr="00BE4443" w:rsidRDefault="00AF51CE" w:rsidP="00411608">
            <w:pPr>
              <w:spacing w:after="0" w:line="240" w:lineRule="auto"/>
              <w:jc w:val="right"/>
              <w:rPr>
                <w:rFonts w:ascii="Times New Roman" w:hAnsi="Times New Roman"/>
              </w:rPr>
            </w:pPr>
          </w:p>
        </w:tc>
        <w:tc>
          <w:tcPr>
            <w:tcW w:w="709" w:type="pct"/>
            <w:tcBorders>
              <w:top w:val="nil"/>
              <w:left w:val="nil"/>
              <w:bottom w:val="nil"/>
              <w:right w:val="nil"/>
            </w:tcBorders>
            <w:shd w:val="clear" w:color="auto" w:fill="auto"/>
            <w:noWrap/>
            <w:vAlign w:val="bottom"/>
            <w:hideMark/>
          </w:tcPr>
          <w:p w14:paraId="14B111CE" w14:textId="77777777" w:rsidR="00AF51CE" w:rsidRPr="00BE4443" w:rsidRDefault="00AF51CE" w:rsidP="00411608">
            <w:pPr>
              <w:spacing w:after="0" w:line="240" w:lineRule="auto"/>
              <w:jc w:val="right"/>
              <w:rPr>
                <w:rFonts w:ascii="Times New Roman" w:hAnsi="Times New Roman"/>
              </w:rPr>
            </w:pPr>
          </w:p>
        </w:tc>
      </w:tr>
      <w:tr w:rsidR="00AF51CE" w:rsidRPr="00BE4443" w14:paraId="6F20F04F" w14:textId="77777777" w:rsidTr="00411608">
        <w:trPr>
          <w:trHeight w:hRule="exact" w:val="235"/>
        </w:trPr>
        <w:tc>
          <w:tcPr>
            <w:tcW w:w="1464" w:type="pct"/>
            <w:tcBorders>
              <w:top w:val="nil"/>
              <w:left w:val="nil"/>
              <w:bottom w:val="nil"/>
              <w:right w:val="nil"/>
            </w:tcBorders>
            <w:shd w:val="clear" w:color="auto" w:fill="auto"/>
            <w:noWrap/>
            <w:vAlign w:val="bottom"/>
            <w:hideMark/>
          </w:tcPr>
          <w:p w14:paraId="1ACD15FD"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Cash received</w:t>
            </w:r>
          </w:p>
        </w:tc>
        <w:tc>
          <w:tcPr>
            <w:tcW w:w="709" w:type="pct"/>
            <w:tcBorders>
              <w:top w:val="nil"/>
              <w:left w:val="nil"/>
              <w:bottom w:val="nil"/>
              <w:right w:val="nil"/>
            </w:tcBorders>
            <w:shd w:val="clear" w:color="auto" w:fill="auto"/>
            <w:noWrap/>
            <w:vAlign w:val="bottom"/>
            <w:hideMark/>
          </w:tcPr>
          <w:p w14:paraId="48D14521" w14:textId="77777777" w:rsidR="00AF51CE" w:rsidRPr="00BE4443" w:rsidRDefault="00AF51CE" w:rsidP="00411608">
            <w:pPr>
              <w:spacing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000000" w:fill="E6E6E6"/>
            <w:noWrap/>
            <w:vAlign w:val="bottom"/>
            <w:hideMark/>
          </w:tcPr>
          <w:p w14:paraId="1F55E200"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nil"/>
              <w:left w:val="nil"/>
              <w:bottom w:val="nil"/>
              <w:right w:val="nil"/>
            </w:tcBorders>
            <w:shd w:val="clear" w:color="auto" w:fill="auto"/>
            <w:noWrap/>
            <w:vAlign w:val="bottom"/>
            <w:hideMark/>
          </w:tcPr>
          <w:p w14:paraId="3CCBD9C4" w14:textId="77777777" w:rsidR="00AF51CE" w:rsidRPr="00BE4443" w:rsidRDefault="00AF51CE" w:rsidP="00411608">
            <w:pPr>
              <w:spacing w:after="0" w:line="240" w:lineRule="auto"/>
              <w:jc w:val="right"/>
              <w:rPr>
                <w:rFonts w:ascii="Arial" w:hAnsi="Arial" w:cs="Arial"/>
                <w:color w:val="000000"/>
                <w:sz w:val="15"/>
                <w:szCs w:val="15"/>
              </w:rPr>
            </w:pPr>
          </w:p>
        </w:tc>
        <w:tc>
          <w:tcPr>
            <w:tcW w:w="699" w:type="pct"/>
            <w:tcBorders>
              <w:top w:val="nil"/>
              <w:left w:val="nil"/>
              <w:bottom w:val="nil"/>
              <w:right w:val="nil"/>
            </w:tcBorders>
            <w:shd w:val="clear" w:color="auto" w:fill="auto"/>
            <w:noWrap/>
            <w:vAlign w:val="bottom"/>
            <w:hideMark/>
          </w:tcPr>
          <w:p w14:paraId="736DFDC8" w14:textId="77777777" w:rsidR="00AF51CE" w:rsidRPr="00BE4443" w:rsidRDefault="00AF51CE" w:rsidP="00411608">
            <w:pPr>
              <w:spacing w:after="0" w:line="240" w:lineRule="auto"/>
              <w:jc w:val="right"/>
              <w:rPr>
                <w:rFonts w:ascii="Times New Roman" w:hAnsi="Times New Roman"/>
              </w:rPr>
            </w:pPr>
          </w:p>
        </w:tc>
        <w:tc>
          <w:tcPr>
            <w:tcW w:w="709" w:type="pct"/>
            <w:tcBorders>
              <w:top w:val="nil"/>
              <w:left w:val="nil"/>
              <w:bottom w:val="nil"/>
              <w:right w:val="nil"/>
            </w:tcBorders>
            <w:shd w:val="clear" w:color="auto" w:fill="auto"/>
            <w:noWrap/>
            <w:vAlign w:val="bottom"/>
            <w:hideMark/>
          </w:tcPr>
          <w:p w14:paraId="5DADC9BB" w14:textId="77777777" w:rsidR="00AF51CE" w:rsidRPr="00BE4443" w:rsidRDefault="00AF51CE" w:rsidP="00411608">
            <w:pPr>
              <w:spacing w:after="0" w:line="240" w:lineRule="auto"/>
              <w:jc w:val="right"/>
              <w:rPr>
                <w:rFonts w:ascii="Times New Roman" w:hAnsi="Times New Roman"/>
              </w:rPr>
            </w:pPr>
          </w:p>
        </w:tc>
      </w:tr>
      <w:tr w:rsidR="00AF51CE" w:rsidRPr="00BE4443" w14:paraId="5EAA11CE" w14:textId="77777777" w:rsidTr="00411608">
        <w:trPr>
          <w:trHeight w:hRule="exact" w:val="343"/>
        </w:trPr>
        <w:tc>
          <w:tcPr>
            <w:tcW w:w="1464" w:type="pct"/>
            <w:tcBorders>
              <w:top w:val="nil"/>
              <w:left w:val="nil"/>
              <w:bottom w:val="nil"/>
              <w:right w:val="nil"/>
            </w:tcBorders>
            <w:shd w:val="clear" w:color="auto" w:fill="auto"/>
            <w:vAlign w:val="bottom"/>
            <w:hideMark/>
          </w:tcPr>
          <w:p w14:paraId="5DAFFDAF"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Repayments of advances and loans</w:t>
            </w:r>
          </w:p>
        </w:tc>
        <w:tc>
          <w:tcPr>
            <w:tcW w:w="709" w:type="pct"/>
            <w:tcBorders>
              <w:top w:val="nil"/>
              <w:left w:val="nil"/>
              <w:bottom w:val="nil"/>
              <w:right w:val="nil"/>
            </w:tcBorders>
            <w:shd w:val="clear" w:color="auto" w:fill="auto"/>
            <w:noWrap/>
            <w:vAlign w:val="bottom"/>
            <w:hideMark/>
          </w:tcPr>
          <w:p w14:paraId="43A40D7F"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331,823 </w:t>
            </w:r>
          </w:p>
        </w:tc>
        <w:tc>
          <w:tcPr>
            <w:tcW w:w="709" w:type="pct"/>
            <w:tcBorders>
              <w:top w:val="nil"/>
              <w:left w:val="nil"/>
              <w:bottom w:val="nil"/>
              <w:right w:val="nil"/>
            </w:tcBorders>
            <w:shd w:val="clear" w:color="000000" w:fill="E6E6E6"/>
            <w:noWrap/>
            <w:vAlign w:val="bottom"/>
            <w:hideMark/>
          </w:tcPr>
          <w:p w14:paraId="07A6A2B2"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283,848 </w:t>
            </w:r>
          </w:p>
        </w:tc>
        <w:tc>
          <w:tcPr>
            <w:tcW w:w="709" w:type="pct"/>
            <w:tcBorders>
              <w:top w:val="nil"/>
              <w:left w:val="nil"/>
              <w:bottom w:val="nil"/>
              <w:right w:val="nil"/>
            </w:tcBorders>
            <w:shd w:val="clear" w:color="auto" w:fill="auto"/>
            <w:noWrap/>
            <w:vAlign w:val="bottom"/>
            <w:hideMark/>
          </w:tcPr>
          <w:p w14:paraId="1EBC4D2D"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230,821 </w:t>
            </w:r>
          </w:p>
        </w:tc>
        <w:tc>
          <w:tcPr>
            <w:tcW w:w="699" w:type="pct"/>
            <w:tcBorders>
              <w:top w:val="nil"/>
              <w:left w:val="nil"/>
              <w:bottom w:val="nil"/>
              <w:right w:val="nil"/>
            </w:tcBorders>
            <w:shd w:val="clear" w:color="auto" w:fill="auto"/>
            <w:noWrap/>
            <w:vAlign w:val="bottom"/>
            <w:hideMark/>
          </w:tcPr>
          <w:p w14:paraId="38E967E7"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275,956 </w:t>
            </w:r>
          </w:p>
        </w:tc>
        <w:tc>
          <w:tcPr>
            <w:tcW w:w="709" w:type="pct"/>
            <w:tcBorders>
              <w:top w:val="nil"/>
              <w:left w:val="nil"/>
              <w:bottom w:val="nil"/>
              <w:right w:val="nil"/>
            </w:tcBorders>
            <w:shd w:val="clear" w:color="auto" w:fill="auto"/>
            <w:noWrap/>
            <w:vAlign w:val="bottom"/>
            <w:hideMark/>
          </w:tcPr>
          <w:p w14:paraId="6D43D75E"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510,023 </w:t>
            </w:r>
          </w:p>
        </w:tc>
      </w:tr>
      <w:tr w:rsidR="00AF51CE" w:rsidRPr="00BE4443" w14:paraId="3F831F79" w14:textId="77777777" w:rsidTr="00411608">
        <w:trPr>
          <w:trHeight w:hRule="exact" w:val="235"/>
        </w:trPr>
        <w:tc>
          <w:tcPr>
            <w:tcW w:w="1464" w:type="pct"/>
            <w:tcBorders>
              <w:top w:val="nil"/>
              <w:left w:val="nil"/>
              <w:bottom w:val="nil"/>
              <w:right w:val="nil"/>
            </w:tcBorders>
            <w:shd w:val="clear" w:color="auto" w:fill="auto"/>
            <w:noWrap/>
            <w:vAlign w:val="bottom"/>
            <w:hideMark/>
          </w:tcPr>
          <w:p w14:paraId="3D79F1F7"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Investments</w:t>
            </w:r>
          </w:p>
        </w:tc>
        <w:tc>
          <w:tcPr>
            <w:tcW w:w="709" w:type="pct"/>
            <w:tcBorders>
              <w:top w:val="nil"/>
              <w:left w:val="nil"/>
              <w:bottom w:val="nil"/>
              <w:right w:val="nil"/>
            </w:tcBorders>
            <w:shd w:val="clear" w:color="auto" w:fill="auto"/>
            <w:noWrap/>
            <w:vAlign w:val="bottom"/>
            <w:hideMark/>
          </w:tcPr>
          <w:p w14:paraId="0A445A50"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709" w:type="pct"/>
            <w:tcBorders>
              <w:top w:val="nil"/>
              <w:left w:val="nil"/>
              <w:bottom w:val="nil"/>
              <w:right w:val="nil"/>
            </w:tcBorders>
            <w:shd w:val="clear" w:color="000000" w:fill="E6E6E6"/>
            <w:noWrap/>
            <w:vAlign w:val="bottom"/>
            <w:hideMark/>
          </w:tcPr>
          <w:p w14:paraId="7B4970C5"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5,950 </w:t>
            </w:r>
          </w:p>
        </w:tc>
        <w:tc>
          <w:tcPr>
            <w:tcW w:w="709" w:type="pct"/>
            <w:tcBorders>
              <w:top w:val="nil"/>
              <w:left w:val="nil"/>
              <w:bottom w:val="nil"/>
              <w:right w:val="nil"/>
            </w:tcBorders>
            <w:shd w:val="clear" w:color="auto" w:fill="auto"/>
            <w:noWrap/>
            <w:vAlign w:val="bottom"/>
            <w:hideMark/>
          </w:tcPr>
          <w:p w14:paraId="4B78413B"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699" w:type="pct"/>
            <w:tcBorders>
              <w:top w:val="nil"/>
              <w:left w:val="nil"/>
              <w:bottom w:val="nil"/>
              <w:right w:val="nil"/>
            </w:tcBorders>
            <w:shd w:val="clear" w:color="auto" w:fill="auto"/>
            <w:noWrap/>
            <w:vAlign w:val="bottom"/>
            <w:hideMark/>
          </w:tcPr>
          <w:p w14:paraId="5F6B6473"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709" w:type="pct"/>
            <w:tcBorders>
              <w:top w:val="nil"/>
              <w:left w:val="nil"/>
              <w:bottom w:val="nil"/>
              <w:right w:val="nil"/>
            </w:tcBorders>
            <w:shd w:val="clear" w:color="auto" w:fill="auto"/>
            <w:noWrap/>
            <w:vAlign w:val="bottom"/>
            <w:hideMark/>
          </w:tcPr>
          <w:p w14:paraId="35F97ED2"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r>
      <w:tr w:rsidR="00AF51CE" w:rsidRPr="00BE4443" w14:paraId="19A389A8" w14:textId="77777777" w:rsidTr="00411608">
        <w:trPr>
          <w:trHeight w:hRule="exact" w:val="225"/>
        </w:trPr>
        <w:tc>
          <w:tcPr>
            <w:tcW w:w="1464" w:type="pct"/>
            <w:tcBorders>
              <w:top w:val="nil"/>
              <w:left w:val="nil"/>
              <w:bottom w:val="nil"/>
              <w:right w:val="nil"/>
            </w:tcBorders>
            <w:shd w:val="clear" w:color="auto" w:fill="auto"/>
            <w:noWrap/>
            <w:vAlign w:val="bottom"/>
            <w:hideMark/>
          </w:tcPr>
          <w:p w14:paraId="245B2EFD" w14:textId="77777777" w:rsidR="00AF51CE" w:rsidRPr="00BE4443" w:rsidRDefault="00AF51CE" w:rsidP="00411608">
            <w:pPr>
              <w:spacing w:after="0" w:line="240" w:lineRule="auto"/>
              <w:jc w:val="left"/>
              <w:rPr>
                <w:rFonts w:ascii="Arial" w:hAnsi="Arial" w:cs="Arial"/>
                <w:b/>
                <w:bCs/>
                <w:i/>
                <w:iCs/>
                <w:color w:val="000000"/>
                <w:sz w:val="16"/>
                <w:szCs w:val="16"/>
              </w:rPr>
            </w:pPr>
            <w:r w:rsidRPr="00BE4443">
              <w:rPr>
                <w:rFonts w:ascii="Arial" w:hAnsi="Arial" w:cs="Arial"/>
                <w:b/>
                <w:bCs/>
                <w:i/>
                <w:iCs/>
                <w:color w:val="000000"/>
                <w:sz w:val="16"/>
                <w:szCs w:val="16"/>
              </w:rPr>
              <w:t>Total cash received</w:t>
            </w:r>
          </w:p>
        </w:tc>
        <w:tc>
          <w:tcPr>
            <w:tcW w:w="709" w:type="pct"/>
            <w:tcBorders>
              <w:top w:val="single" w:sz="4" w:space="0" w:color="000000"/>
              <w:left w:val="nil"/>
              <w:bottom w:val="single" w:sz="4" w:space="0" w:color="000000"/>
              <w:right w:val="nil"/>
            </w:tcBorders>
            <w:shd w:val="clear" w:color="auto" w:fill="auto"/>
            <w:noWrap/>
            <w:vAlign w:val="bottom"/>
            <w:hideMark/>
          </w:tcPr>
          <w:p w14:paraId="59266511"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331,823 </w:t>
            </w:r>
          </w:p>
        </w:tc>
        <w:tc>
          <w:tcPr>
            <w:tcW w:w="709" w:type="pct"/>
            <w:tcBorders>
              <w:top w:val="single" w:sz="4" w:space="0" w:color="000000"/>
              <w:left w:val="nil"/>
              <w:bottom w:val="single" w:sz="4" w:space="0" w:color="000000"/>
              <w:right w:val="nil"/>
            </w:tcBorders>
            <w:shd w:val="clear" w:color="000000" w:fill="E6E6E6"/>
            <w:noWrap/>
            <w:vAlign w:val="bottom"/>
            <w:hideMark/>
          </w:tcPr>
          <w:p w14:paraId="3100301E"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289,798 </w:t>
            </w:r>
          </w:p>
        </w:tc>
        <w:tc>
          <w:tcPr>
            <w:tcW w:w="709" w:type="pct"/>
            <w:tcBorders>
              <w:top w:val="single" w:sz="4" w:space="0" w:color="000000"/>
              <w:left w:val="nil"/>
              <w:bottom w:val="single" w:sz="4" w:space="0" w:color="000000"/>
              <w:right w:val="nil"/>
            </w:tcBorders>
            <w:shd w:val="clear" w:color="auto" w:fill="auto"/>
            <w:noWrap/>
            <w:vAlign w:val="bottom"/>
            <w:hideMark/>
          </w:tcPr>
          <w:p w14:paraId="6F42BACC"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230,821 </w:t>
            </w:r>
          </w:p>
        </w:tc>
        <w:tc>
          <w:tcPr>
            <w:tcW w:w="699" w:type="pct"/>
            <w:tcBorders>
              <w:top w:val="single" w:sz="4" w:space="0" w:color="000000"/>
              <w:left w:val="nil"/>
              <w:bottom w:val="single" w:sz="4" w:space="0" w:color="000000"/>
              <w:right w:val="nil"/>
            </w:tcBorders>
            <w:shd w:val="clear" w:color="auto" w:fill="auto"/>
            <w:noWrap/>
            <w:vAlign w:val="bottom"/>
            <w:hideMark/>
          </w:tcPr>
          <w:p w14:paraId="6E052462"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275,956 </w:t>
            </w:r>
          </w:p>
        </w:tc>
        <w:tc>
          <w:tcPr>
            <w:tcW w:w="709" w:type="pct"/>
            <w:tcBorders>
              <w:top w:val="single" w:sz="4" w:space="0" w:color="000000"/>
              <w:left w:val="nil"/>
              <w:bottom w:val="single" w:sz="4" w:space="0" w:color="000000"/>
              <w:right w:val="nil"/>
            </w:tcBorders>
            <w:shd w:val="clear" w:color="auto" w:fill="auto"/>
            <w:noWrap/>
            <w:vAlign w:val="bottom"/>
            <w:hideMark/>
          </w:tcPr>
          <w:p w14:paraId="5651C29B"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510,023 </w:t>
            </w:r>
          </w:p>
        </w:tc>
      </w:tr>
      <w:tr w:rsidR="00AF51CE" w:rsidRPr="00BE4443" w14:paraId="7E8C0923" w14:textId="77777777" w:rsidTr="00411608">
        <w:trPr>
          <w:trHeight w:hRule="exact" w:val="235"/>
        </w:trPr>
        <w:tc>
          <w:tcPr>
            <w:tcW w:w="1464" w:type="pct"/>
            <w:tcBorders>
              <w:top w:val="nil"/>
              <w:left w:val="nil"/>
              <w:bottom w:val="nil"/>
              <w:right w:val="nil"/>
            </w:tcBorders>
            <w:shd w:val="clear" w:color="auto" w:fill="auto"/>
            <w:noWrap/>
            <w:vAlign w:val="bottom"/>
            <w:hideMark/>
          </w:tcPr>
          <w:p w14:paraId="31E4A13D"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Cash used</w:t>
            </w:r>
          </w:p>
        </w:tc>
        <w:tc>
          <w:tcPr>
            <w:tcW w:w="709" w:type="pct"/>
            <w:tcBorders>
              <w:top w:val="nil"/>
              <w:left w:val="nil"/>
              <w:bottom w:val="nil"/>
              <w:right w:val="nil"/>
            </w:tcBorders>
            <w:shd w:val="clear" w:color="auto" w:fill="auto"/>
            <w:noWrap/>
            <w:vAlign w:val="bottom"/>
            <w:hideMark/>
          </w:tcPr>
          <w:p w14:paraId="2B0A6546" w14:textId="77777777" w:rsidR="00AF51CE" w:rsidRPr="00BE4443" w:rsidRDefault="00AF51CE" w:rsidP="00411608">
            <w:pPr>
              <w:spacing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000000" w:fill="E6E6E6"/>
            <w:noWrap/>
            <w:vAlign w:val="bottom"/>
            <w:hideMark/>
          </w:tcPr>
          <w:p w14:paraId="48DBE62D"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nil"/>
              <w:left w:val="nil"/>
              <w:bottom w:val="nil"/>
              <w:right w:val="nil"/>
            </w:tcBorders>
            <w:shd w:val="clear" w:color="auto" w:fill="auto"/>
            <w:noWrap/>
            <w:vAlign w:val="bottom"/>
            <w:hideMark/>
          </w:tcPr>
          <w:p w14:paraId="371A2B95" w14:textId="77777777" w:rsidR="00AF51CE" w:rsidRPr="00BE4443" w:rsidRDefault="00AF51CE" w:rsidP="00411608">
            <w:pPr>
              <w:spacing w:after="0" w:line="240" w:lineRule="auto"/>
              <w:jc w:val="right"/>
              <w:rPr>
                <w:rFonts w:ascii="Arial" w:hAnsi="Arial" w:cs="Arial"/>
                <w:color w:val="000000"/>
                <w:sz w:val="15"/>
                <w:szCs w:val="15"/>
              </w:rPr>
            </w:pPr>
          </w:p>
        </w:tc>
        <w:tc>
          <w:tcPr>
            <w:tcW w:w="699" w:type="pct"/>
            <w:tcBorders>
              <w:top w:val="nil"/>
              <w:left w:val="nil"/>
              <w:bottom w:val="nil"/>
              <w:right w:val="nil"/>
            </w:tcBorders>
            <w:shd w:val="clear" w:color="auto" w:fill="auto"/>
            <w:noWrap/>
            <w:vAlign w:val="bottom"/>
            <w:hideMark/>
          </w:tcPr>
          <w:p w14:paraId="0206C7CD" w14:textId="77777777" w:rsidR="00AF51CE" w:rsidRPr="00BE4443" w:rsidRDefault="00AF51CE" w:rsidP="00411608">
            <w:pPr>
              <w:spacing w:after="0" w:line="240" w:lineRule="auto"/>
              <w:jc w:val="right"/>
              <w:rPr>
                <w:rFonts w:ascii="Times New Roman" w:hAnsi="Times New Roman"/>
              </w:rPr>
            </w:pPr>
          </w:p>
        </w:tc>
        <w:tc>
          <w:tcPr>
            <w:tcW w:w="709" w:type="pct"/>
            <w:tcBorders>
              <w:top w:val="nil"/>
              <w:left w:val="nil"/>
              <w:bottom w:val="nil"/>
              <w:right w:val="nil"/>
            </w:tcBorders>
            <w:shd w:val="clear" w:color="auto" w:fill="auto"/>
            <w:noWrap/>
            <w:vAlign w:val="bottom"/>
            <w:hideMark/>
          </w:tcPr>
          <w:p w14:paraId="592BC0B0" w14:textId="77777777" w:rsidR="00AF51CE" w:rsidRPr="00BE4443" w:rsidRDefault="00AF51CE" w:rsidP="00411608">
            <w:pPr>
              <w:spacing w:after="0" w:line="240" w:lineRule="auto"/>
              <w:jc w:val="right"/>
              <w:rPr>
                <w:rFonts w:ascii="Times New Roman" w:hAnsi="Times New Roman"/>
              </w:rPr>
            </w:pPr>
          </w:p>
        </w:tc>
      </w:tr>
      <w:tr w:rsidR="00AF51CE" w:rsidRPr="00BE4443" w14:paraId="763C8232" w14:textId="77777777" w:rsidTr="00411608">
        <w:trPr>
          <w:trHeight w:hRule="exact" w:val="235"/>
        </w:trPr>
        <w:tc>
          <w:tcPr>
            <w:tcW w:w="1464" w:type="pct"/>
            <w:tcBorders>
              <w:top w:val="nil"/>
              <w:left w:val="nil"/>
              <w:bottom w:val="nil"/>
              <w:right w:val="nil"/>
            </w:tcBorders>
            <w:shd w:val="clear" w:color="auto" w:fill="auto"/>
            <w:noWrap/>
            <w:vAlign w:val="bottom"/>
            <w:hideMark/>
          </w:tcPr>
          <w:p w14:paraId="5D477574"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Advances and loans made</w:t>
            </w:r>
          </w:p>
        </w:tc>
        <w:tc>
          <w:tcPr>
            <w:tcW w:w="709" w:type="pct"/>
            <w:tcBorders>
              <w:top w:val="nil"/>
              <w:left w:val="nil"/>
              <w:bottom w:val="nil"/>
              <w:right w:val="nil"/>
            </w:tcBorders>
            <w:shd w:val="clear" w:color="auto" w:fill="auto"/>
            <w:noWrap/>
            <w:vAlign w:val="bottom"/>
            <w:hideMark/>
          </w:tcPr>
          <w:p w14:paraId="1971D928"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2,620,402 </w:t>
            </w:r>
          </w:p>
        </w:tc>
        <w:tc>
          <w:tcPr>
            <w:tcW w:w="709" w:type="pct"/>
            <w:tcBorders>
              <w:top w:val="nil"/>
              <w:left w:val="nil"/>
              <w:bottom w:val="nil"/>
              <w:right w:val="nil"/>
            </w:tcBorders>
            <w:shd w:val="clear" w:color="000000" w:fill="E6E6E6"/>
            <w:noWrap/>
            <w:vAlign w:val="bottom"/>
            <w:hideMark/>
          </w:tcPr>
          <w:p w14:paraId="3FA48A3B"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739,893 </w:t>
            </w:r>
          </w:p>
        </w:tc>
        <w:tc>
          <w:tcPr>
            <w:tcW w:w="709" w:type="pct"/>
            <w:tcBorders>
              <w:top w:val="nil"/>
              <w:left w:val="nil"/>
              <w:bottom w:val="nil"/>
              <w:right w:val="nil"/>
            </w:tcBorders>
            <w:shd w:val="clear" w:color="auto" w:fill="auto"/>
            <w:noWrap/>
            <w:vAlign w:val="bottom"/>
            <w:hideMark/>
          </w:tcPr>
          <w:p w14:paraId="2657C3D7"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177,066 </w:t>
            </w:r>
          </w:p>
        </w:tc>
        <w:tc>
          <w:tcPr>
            <w:tcW w:w="699" w:type="pct"/>
            <w:tcBorders>
              <w:top w:val="nil"/>
              <w:left w:val="nil"/>
              <w:bottom w:val="nil"/>
              <w:right w:val="nil"/>
            </w:tcBorders>
            <w:shd w:val="clear" w:color="auto" w:fill="auto"/>
            <w:noWrap/>
            <w:vAlign w:val="bottom"/>
            <w:hideMark/>
          </w:tcPr>
          <w:p w14:paraId="1000D0BF"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127,755 </w:t>
            </w:r>
          </w:p>
        </w:tc>
        <w:tc>
          <w:tcPr>
            <w:tcW w:w="709" w:type="pct"/>
            <w:tcBorders>
              <w:top w:val="nil"/>
              <w:left w:val="nil"/>
              <w:bottom w:val="nil"/>
              <w:right w:val="nil"/>
            </w:tcBorders>
            <w:shd w:val="clear" w:color="auto" w:fill="auto"/>
            <w:noWrap/>
            <w:vAlign w:val="bottom"/>
            <w:hideMark/>
          </w:tcPr>
          <w:p w14:paraId="0A54E75D"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29,165 </w:t>
            </w:r>
          </w:p>
        </w:tc>
      </w:tr>
      <w:tr w:rsidR="00AF51CE" w:rsidRPr="00BE4443" w14:paraId="2CDEC802" w14:textId="77777777" w:rsidTr="00411608">
        <w:trPr>
          <w:trHeight w:hRule="exact" w:val="225"/>
        </w:trPr>
        <w:tc>
          <w:tcPr>
            <w:tcW w:w="1464" w:type="pct"/>
            <w:tcBorders>
              <w:top w:val="nil"/>
              <w:left w:val="nil"/>
              <w:bottom w:val="nil"/>
              <w:right w:val="nil"/>
            </w:tcBorders>
            <w:shd w:val="clear" w:color="auto" w:fill="auto"/>
            <w:noWrap/>
            <w:vAlign w:val="bottom"/>
            <w:hideMark/>
          </w:tcPr>
          <w:p w14:paraId="0A5BA6D6"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Investments</w:t>
            </w:r>
          </w:p>
        </w:tc>
        <w:tc>
          <w:tcPr>
            <w:tcW w:w="709" w:type="pct"/>
            <w:tcBorders>
              <w:top w:val="nil"/>
              <w:left w:val="nil"/>
              <w:bottom w:val="nil"/>
              <w:right w:val="nil"/>
            </w:tcBorders>
            <w:shd w:val="clear" w:color="auto" w:fill="auto"/>
            <w:noWrap/>
            <w:vAlign w:val="bottom"/>
            <w:hideMark/>
          </w:tcPr>
          <w:p w14:paraId="791C1E28"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704,760 </w:t>
            </w:r>
          </w:p>
        </w:tc>
        <w:tc>
          <w:tcPr>
            <w:tcW w:w="709" w:type="pct"/>
            <w:tcBorders>
              <w:top w:val="nil"/>
              <w:left w:val="nil"/>
              <w:bottom w:val="nil"/>
              <w:right w:val="nil"/>
            </w:tcBorders>
            <w:shd w:val="clear" w:color="000000" w:fill="E6E6E6"/>
            <w:noWrap/>
            <w:vAlign w:val="bottom"/>
            <w:hideMark/>
          </w:tcPr>
          <w:p w14:paraId="46BDCA22"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247,184 </w:t>
            </w:r>
          </w:p>
        </w:tc>
        <w:tc>
          <w:tcPr>
            <w:tcW w:w="709" w:type="pct"/>
            <w:tcBorders>
              <w:top w:val="nil"/>
              <w:left w:val="nil"/>
              <w:bottom w:val="nil"/>
              <w:right w:val="nil"/>
            </w:tcBorders>
            <w:shd w:val="clear" w:color="auto" w:fill="auto"/>
            <w:noWrap/>
            <w:vAlign w:val="bottom"/>
            <w:hideMark/>
          </w:tcPr>
          <w:p w14:paraId="7A005FE0"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57,621 </w:t>
            </w:r>
          </w:p>
        </w:tc>
        <w:tc>
          <w:tcPr>
            <w:tcW w:w="699" w:type="pct"/>
            <w:tcBorders>
              <w:top w:val="nil"/>
              <w:left w:val="nil"/>
              <w:bottom w:val="nil"/>
              <w:right w:val="nil"/>
            </w:tcBorders>
            <w:shd w:val="clear" w:color="auto" w:fill="auto"/>
            <w:noWrap/>
            <w:vAlign w:val="bottom"/>
            <w:hideMark/>
          </w:tcPr>
          <w:p w14:paraId="7B6B194B"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56,882 </w:t>
            </w:r>
          </w:p>
        </w:tc>
        <w:tc>
          <w:tcPr>
            <w:tcW w:w="709" w:type="pct"/>
            <w:tcBorders>
              <w:top w:val="nil"/>
              <w:left w:val="nil"/>
              <w:bottom w:val="nil"/>
              <w:right w:val="nil"/>
            </w:tcBorders>
            <w:shd w:val="clear" w:color="auto" w:fill="auto"/>
            <w:noWrap/>
            <w:vAlign w:val="bottom"/>
            <w:hideMark/>
          </w:tcPr>
          <w:p w14:paraId="56B65B70"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r>
      <w:tr w:rsidR="00AF51CE" w:rsidRPr="00BE4443" w14:paraId="207CE2C8" w14:textId="77777777" w:rsidTr="00411608">
        <w:trPr>
          <w:trHeight w:hRule="exact" w:val="235"/>
        </w:trPr>
        <w:tc>
          <w:tcPr>
            <w:tcW w:w="1464" w:type="pct"/>
            <w:tcBorders>
              <w:top w:val="nil"/>
              <w:left w:val="nil"/>
              <w:bottom w:val="nil"/>
              <w:right w:val="nil"/>
            </w:tcBorders>
            <w:shd w:val="clear" w:color="auto" w:fill="auto"/>
            <w:noWrap/>
            <w:vAlign w:val="bottom"/>
            <w:hideMark/>
          </w:tcPr>
          <w:p w14:paraId="79ABB2EA"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Other</w:t>
            </w:r>
          </w:p>
        </w:tc>
        <w:tc>
          <w:tcPr>
            <w:tcW w:w="709" w:type="pct"/>
            <w:tcBorders>
              <w:top w:val="nil"/>
              <w:left w:val="nil"/>
              <w:bottom w:val="nil"/>
              <w:right w:val="nil"/>
            </w:tcBorders>
            <w:shd w:val="clear" w:color="auto" w:fill="auto"/>
            <w:noWrap/>
            <w:vAlign w:val="bottom"/>
            <w:hideMark/>
          </w:tcPr>
          <w:p w14:paraId="4AFBB212"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165,000 </w:t>
            </w:r>
          </w:p>
        </w:tc>
        <w:tc>
          <w:tcPr>
            <w:tcW w:w="709" w:type="pct"/>
            <w:tcBorders>
              <w:top w:val="nil"/>
              <w:left w:val="nil"/>
              <w:bottom w:val="nil"/>
              <w:right w:val="nil"/>
            </w:tcBorders>
            <w:shd w:val="clear" w:color="000000" w:fill="E6E6E6"/>
            <w:noWrap/>
            <w:vAlign w:val="bottom"/>
            <w:hideMark/>
          </w:tcPr>
          <w:p w14:paraId="34EB2825"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165,000 </w:t>
            </w:r>
          </w:p>
        </w:tc>
        <w:tc>
          <w:tcPr>
            <w:tcW w:w="709" w:type="pct"/>
            <w:tcBorders>
              <w:top w:val="nil"/>
              <w:left w:val="nil"/>
              <w:bottom w:val="nil"/>
              <w:right w:val="nil"/>
            </w:tcBorders>
            <w:shd w:val="clear" w:color="auto" w:fill="auto"/>
            <w:noWrap/>
            <w:vAlign w:val="bottom"/>
            <w:hideMark/>
          </w:tcPr>
          <w:p w14:paraId="3C6FD17C"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165,000 </w:t>
            </w:r>
          </w:p>
        </w:tc>
        <w:tc>
          <w:tcPr>
            <w:tcW w:w="699" w:type="pct"/>
            <w:tcBorders>
              <w:top w:val="nil"/>
              <w:left w:val="nil"/>
              <w:bottom w:val="nil"/>
              <w:right w:val="nil"/>
            </w:tcBorders>
            <w:shd w:val="clear" w:color="auto" w:fill="auto"/>
            <w:noWrap/>
            <w:vAlign w:val="bottom"/>
            <w:hideMark/>
          </w:tcPr>
          <w:p w14:paraId="28C444CF"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709" w:type="pct"/>
            <w:tcBorders>
              <w:top w:val="nil"/>
              <w:left w:val="nil"/>
              <w:bottom w:val="nil"/>
              <w:right w:val="nil"/>
            </w:tcBorders>
            <w:shd w:val="clear" w:color="auto" w:fill="auto"/>
            <w:noWrap/>
            <w:vAlign w:val="bottom"/>
            <w:hideMark/>
          </w:tcPr>
          <w:p w14:paraId="0C908CF9"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r>
      <w:tr w:rsidR="00AF51CE" w:rsidRPr="00BE4443" w14:paraId="76BDCF75" w14:textId="77777777" w:rsidTr="00411608">
        <w:trPr>
          <w:trHeight w:hRule="exact" w:val="235"/>
        </w:trPr>
        <w:tc>
          <w:tcPr>
            <w:tcW w:w="1464" w:type="pct"/>
            <w:tcBorders>
              <w:top w:val="nil"/>
              <w:left w:val="nil"/>
              <w:bottom w:val="nil"/>
              <w:right w:val="nil"/>
            </w:tcBorders>
            <w:shd w:val="clear" w:color="auto" w:fill="auto"/>
            <w:noWrap/>
            <w:vAlign w:val="bottom"/>
            <w:hideMark/>
          </w:tcPr>
          <w:p w14:paraId="7214E094" w14:textId="77777777" w:rsidR="00AF51CE" w:rsidRPr="00BE4443" w:rsidRDefault="00AF51CE" w:rsidP="00411608">
            <w:pPr>
              <w:spacing w:after="0" w:line="240" w:lineRule="auto"/>
              <w:jc w:val="left"/>
              <w:rPr>
                <w:rFonts w:ascii="Arial" w:hAnsi="Arial" w:cs="Arial"/>
                <w:b/>
                <w:bCs/>
                <w:i/>
                <w:iCs/>
                <w:color w:val="000000"/>
                <w:sz w:val="16"/>
                <w:szCs w:val="16"/>
              </w:rPr>
            </w:pPr>
            <w:r w:rsidRPr="00BE4443">
              <w:rPr>
                <w:rFonts w:ascii="Arial" w:hAnsi="Arial" w:cs="Arial"/>
                <w:b/>
                <w:bCs/>
                <w:i/>
                <w:iCs/>
                <w:color w:val="000000"/>
                <w:sz w:val="16"/>
                <w:szCs w:val="16"/>
              </w:rPr>
              <w:t>Total cash used</w:t>
            </w:r>
          </w:p>
        </w:tc>
        <w:tc>
          <w:tcPr>
            <w:tcW w:w="709" w:type="pct"/>
            <w:tcBorders>
              <w:top w:val="single" w:sz="4" w:space="0" w:color="000000"/>
              <w:left w:val="nil"/>
              <w:bottom w:val="single" w:sz="4" w:space="0" w:color="000000"/>
              <w:right w:val="nil"/>
            </w:tcBorders>
            <w:shd w:val="clear" w:color="auto" w:fill="auto"/>
            <w:noWrap/>
            <w:vAlign w:val="bottom"/>
            <w:hideMark/>
          </w:tcPr>
          <w:p w14:paraId="25F88A60"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3,490,162 </w:t>
            </w:r>
          </w:p>
        </w:tc>
        <w:tc>
          <w:tcPr>
            <w:tcW w:w="709" w:type="pct"/>
            <w:tcBorders>
              <w:top w:val="single" w:sz="4" w:space="0" w:color="000000"/>
              <w:left w:val="nil"/>
              <w:bottom w:val="single" w:sz="4" w:space="0" w:color="000000"/>
              <w:right w:val="nil"/>
            </w:tcBorders>
            <w:shd w:val="clear" w:color="000000" w:fill="E6E6E6"/>
            <w:noWrap/>
            <w:vAlign w:val="bottom"/>
            <w:hideMark/>
          </w:tcPr>
          <w:p w14:paraId="4AE13B0C"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1,152,077 </w:t>
            </w:r>
          </w:p>
        </w:tc>
        <w:tc>
          <w:tcPr>
            <w:tcW w:w="709" w:type="pct"/>
            <w:tcBorders>
              <w:top w:val="single" w:sz="4" w:space="0" w:color="000000"/>
              <w:left w:val="nil"/>
              <w:bottom w:val="single" w:sz="4" w:space="0" w:color="000000"/>
              <w:right w:val="nil"/>
            </w:tcBorders>
            <w:shd w:val="clear" w:color="auto" w:fill="auto"/>
            <w:noWrap/>
            <w:vAlign w:val="bottom"/>
            <w:hideMark/>
          </w:tcPr>
          <w:p w14:paraId="3DA321B6"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399,687 </w:t>
            </w:r>
          </w:p>
        </w:tc>
        <w:tc>
          <w:tcPr>
            <w:tcW w:w="699" w:type="pct"/>
            <w:tcBorders>
              <w:top w:val="single" w:sz="4" w:space="0" w:color="000000"/>
              <w:left w:val="nil"/>
              <w:bottom w:val="single" w:sz="4" w:space="0" w:color="000000"/>
              <w:right w:val="nil"/>
            </w:tcBorders>
            <w:shd w:val="clear" w:color="auto" w:fill="auto"/>
            <w:noWrap/>
            <w:vAlign w:val="bottom"/>
            <w:hideMark/>
          </w:tcPr>
          <w:p w14:paraId="3651219A"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184,637 </w:t>
            </w:r>
          </w:p>
        </w:tc>
        <w:tc>
          <w:tcPr>
            <w:tcW w:w="709" w:type="pct"/>
            <w:tcBorders>
              <w:top w:val="single" w:sz="4" w:space="0" w:color="000000"/>
              <w:left w:val="nil"/>
              <w:bottom w:val="single" w:sz="4" w:space="0" w:color="000000"/>
              <w:right w:val="nil"/>
            </w:tcBorders>
            <w:shd w:val="clear" w:color="auto" w:fill="auto"/>
            <w:noWrap/>
            <w:vAlign w:val="bottom"/>
            <w:hideMark/>
          </w:tcPr>
          <w:p w14:paraId="6182ECA8"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29,165 </w:t>
            </w:r>
          </w:p>
        </w:tc>
      </w:tr>
      <w:tr w:rsidR="00AF51CE" w:rsidRPr="00BE4443" w14:paraId="26DAD2F7" w14:textId="77777777" w:rsidTr="006D2625">
        <w:trPr>
          <w:trHeight w:hRule="exact" w:val="450"/>
        </w:trPr>
        <w:tc>
          <w:tcPr>
            <w:tcW w:w="1464" w:type="pct"/>
            <w:tcBorders>
              <w:top w:val="nil"/>
              <w:left w:val="nil"/>
              <w:bottom w:val="single" w:sz="4" w:space="0" w:color="auto"/>
              <w:right w:val="nil"/>
            </w:tcBorders>
            <w:shd w:val="clear" w:color="auto" w:fill="auto"/>
            <w:vAlign w:val="bottom"/>
            <w:hideMark/>
          </w:tcPr>
          <w:p w14:paraId="6ACCA0F4"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Net cash from / (used by)</w:t>
            </w:r>
            <w:r w:rsidRPr="00BE4443">
              <w:rPr>
                <w:rFonts w:ascii="Arial" w:hAnsi="Arial" w:cs="Arial"/>
                <w:b/>
                <w:bCs/>
                <w:color w:val="000000"/>
                <w:sz w:val="16"/>
                <w:szCs w:val="16"/>
              </w:rPr>
              <w:br/>
              <w:t xml:space="preserve">  investing activities</w:t>
            </w:r>
          </w:p>
        </w:tc>
        <w:tc>
          <w:tcPr>
            <w:tcW w:w="709" w:type="pct"/>
            <w:tcBorders>
              <w:top w:val="nil"/>
              <w:left w:val="nil"/>
              <w:bottom w:val="single" w:sz="4" w:space="0" w:color="auto"/>
              <w:right w:val="nil"/>
            </w:tcBorders>
            <w:shd w:val="clear" w:color="auto" w:fill="auto"/>
            <w:noWrap/>
            <w:vAlign w:val="bottom"/>
            <w:hideMark/>
          </w:tcPr>
          <w:p w14:paraId="4747AEBF"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(3,158,339)</w:t>
            </w:r>
          </w:p>
        </w:tc>
        <w:tc>
          <w:tcPr>
            <w:tcW w:w="709" w:type="pct"/>
            <w:tcBorders>
              <w:top w:val="nil"/>
              <w:left w:val="nil"/>
              <w:bottom w:val="single" w:sz="4" w:space="0" w:color="auto"/>
              <w:right w:val="nil"/>
            </w:tcBorders>
            <w:shd w:val="clear" w:color="000000" w:fill="E6E6E6"/>
            <w:noWrap/>
            <w:vAlign w:val="bottom"/>
            <w:hideMark/>
          </w:tcPr>
          <w:p w14:paraId="2407A3D7"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(862,279)</w:t>
            </w:r>
          </w:p>
        </w:tc>
        <w:tc>
          <w:tcPr>
            <w:tcW w:w="709" w:type="pct"/>
            <w:tcBorders>
              <w:top w:val="nil"/>
              <w:left w:val="nil"/>
              <w:bottom w:val="single" w:sz="4" w:space="0" w:color="auto"/>
              <w:right w:val="nil"/>
            </w:tcBorders>
            <w:shd w:val="clear" w:color="auto" w:fill="auto"/>
            <w:noWrap/>
            <w:vAlign w:val="bottom"/>
            <w:hideMark/>
          </w:tcPr>
          <w:p w14:paraId="54252966"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(168,866)</w:t>
            </w:r>
          </w:p>
        </w:tc>
        <w:tc>
          <w:tcPr>
            <w:tcW w:w="699" w:type="pct"/>
            <w:tcBorders>
              <w:top w:val="nil"/>
              <w:left w:val="nil"/>
              <w:bottom w:val="single" w:sz="4" w:space="0" w:color="auto"/>
              <w:right w:val="nil"/>
            </w:tcBorders>
            <w:shd w:val="clear" w:color="auto" w:fill="auto"/>
            <w:noWrap/>
            <w:vAlign w:val="bottom"/>
            <w:hideMark/>
          </w:tcPr>
          <w:p w14:paraId="30B21409"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91,319 </w:t>
            </w:r>
          </w:p>
        </w:tc>
        <w:tc>
          <w:tcPr>
            <w:tcW w:w="709" w:type="pct"/>
            <w:tcBorders>
              <w:top w:val="nil"/>
              <w:left w:val="nil"/>
              <w:bottom w:val="single" w:sz="4" w:space="0" w:color="auto"/>
              <w:right w:val="nil"/>
            </w:tcBorders>
            <w:shd w:val="clear" w:color="auto" w:fill="auto"/>
            <w:noWrap/>
            <w:vAlign w:val="bottom"/>
            <w:hideMark/>
          </w:tcPr>
          <w:p w14:paraId="3AB758EA"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480,858 </w:t>
            </w:r>
          </w:p>
        </w:tc>
      </w:tr>
    </w:tbl>
    <w:p w14:paraId="33DC0BEC" w14:textId="77777777" w:rsidR="00AF51CE" w:rsidRDefault="00AF51CE" w:rsidP="009147C5">
      <w:pPr>
        <w:pStyle w:val="TableHeading"/>
        <w:spacing w:before="0"/>
        <w:rPr>
          <w:rFonts w:ascii="Calibri" w:hAnsi="Calibri"/>
          <w:i/>
        </w:rPr>
      </w:pPr>
    </w:p>
    <w:p w14:paraId="1BC22D6F" w14:textId="77777777" w:rsidR="00AF51CE" w:rsidRDefault="00AF51CE" w:rsidP="002401E6">
      <w:pPr>
        <w:pStyle w:val="TableHeading"/>
        <w:rPr>
          <w:rFonts w:ascii="Calibri" w:hAnsi="Calibri"/>
          <w:b w:val="0"/>
          <w:lang w:val="en-AU"/>
        </w:rPr>
      </w:pPr>
      <w:r>
        <w:rPr>
          <w:noProof/>
        </w:rPr>
        <w:br w:type="page"/>
      </w:r>
      <w:bookmarkStart w:id="373" w:name="OLE_LINK1"/>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lows (for the period ended 30 June)</w:t>
      </w:r>
      <w:r>
        <w:rPr>
          <w:snapToGrid w:val="0"/>
          <w:lang w:val="en-AU"/>
        </w:rPr>
        <w:t xml:space="preserve"> (continued)</w:t>
      </w:r>
      <w:bookmarkEnd w:id="373"/>
    </w:p>
    <w:tbl>
      <w:tblPr>
        <w:tblW w:w="5000" w:type="pct"/>
        <w:tblCellMar>
          <w:left w:w="0" w:type="dxa"/>
          <w:right w:w="28" w:type="dxa"/>
        </w:tblCellMar>
        <w:tblLook w:val="04A0" w:firstRow="1" w:lastRow="0" w:firstColumn="1" w:lastColumn="0" w:noHBand="0" w:noVBand="1"/>
      </w:tblPr>
      <w:tblGrid>
        <w:gridCol w:w="2260"/>
        <w:gridCol w:w="1094"/>
        <w:gridCol w:w="1093"/>
        <w:gridCol w:w="1093"/>
        <w:gridCol w:w="1078"/>
        <w:gridCol w:w="1093"/>
      </w:tblGrid>
      <w:tr w:rsidR="00AF51CE" w:rsidRPr="00BE4443" w14:paraId="1EBD9BD9" w14:textId="77777777" w:rsidTr="00411608">
        <w:trPr>
          <w:trHeight w:hRule="exact" w:val="900"/>
        </w:trPr>
        <w:tc>
          <w:tcPr>
            <w:tcW w:w="1465" w:type="pct"/>
            <w:tcBorders>
              <w:top w:val="single" w:sz="4" w:space="0" w:color="auto"/>
              <w:left w:val="nil"/>
              <w:bottom w:val="nil"/>
              <w:right w:val="nil"/>
            </w:tcBorders>
            <w:shd w:val="clear" w:color="auto" w:fill="auto"/>
            <w:noWrap/>
            <w:vAlign w:val="bottom"/>
            <w:hideMark/>
          </w:tcPr>
          <w:p w14:paraId="0355C6DB" w14:textId="77777777" w:rsidR="00AF51CE" w:rsidRPr="00BE4443" w:rsidRDefault="00AF51CE" w:rsidP="00411608">
            <w:pPr>
              <w:spacing w:after="0" w:line="240" w:lineRule="auto"/>
              <w:jc w:val="left"/>
              <w:rPr>
                <w:rFonts w:ascii="Arial" w:hAnsi="Arial" w:cs="Arial"/>
                <w:color w:val="000000"/>
                <w:sz w:val="16"/>
                <w:szCs w:val="16"/>
              </w:rPr>
            </w:pPr>
            <w:r w:rsidRPr="00BE4443">
              <w:rPr>
                <w:rFonts w:ascii="Arial" w:hAnsi="Arial" w:cs="Arial"/>
                <w:color w:val="000000"/>
                <w:sz w:val="16"/>
                <w:szCs w:val="16"/>
              </w:rPr>
              <w:t> </w:t>
            </w:r>
          </w:p>
        </w:tc>
        <w:tc>
          <w:tcPr>
            <w:tcW w:w="709" w:type="pct"/>
            <w:tcBorders>
              <w:top w:val="single" w:sz="4" w:space="0" w:color="auto"/>
              <w:left w:val="nil"/>
              <w:bottom w:val="single" w:sz="4" w:space="0" w:color="auto"/>
              <w:right w:val="nil"/>
            </w:tcBorders>
            <w:shd w:val="clear" w:color="auto" w:fill="auto"/>
            <w:vAlign w:val="bottom"/>
            <w:hideMark/>
          </w:tcPr>
          <w:p w14:paraId="0CBA76A2"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2020</w:t>
            </w:r>
            <w:r>
              <w:rPr>
                <w:rFonts w:ascii="Arial" w:hAnsi="Arial" w:cs="Arial"/>
                <w:sz w:val="16"/>
                <w:szCs w:val="16"/>
              </w:rPr>
              <w:noBreakHyphen/>
            </w:r>
            <w:r w:rsidRPr="00BE4443">
              <w:rPr>
                <w:rFonts w:ascii="Arial" w:hAnsi="Arial" w:cs="Arial"/>
                <w:sz w:val="16"/>
                <w:szCs w:val="16"/>
              </w:rPr>
              <w:t>21</w:t>
            </w:r>
            <w:r w:rsidRPr="00BE4443">
              <w:rPr>
                <w:rFonts w:ascii="Arial" w:hAnsi="Arial" w:cs="Arial"/>
                <w:sz w:val="16"/>
                <w:szCs w:val="16"/>
              </w:rPr>
              <w:br/>
              <w:t>Actual</w:t>
            </w:r>
            <w:r w:rsidRPr="00BE4443">
              <w:rPr>
                <w:rFonts w:ascii="Arial" w:hAnsi="Arial" w:cs="Arial"/>
                <w:sz w:val="16"/>
                <w:szCs w:val="16"/>
              </w:rPr>
              <w:br/>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709" w:type="pct"/>
            <w:tcBorders>
              <w:top w:val="single" w:sz="4" w:space="0" w:color="auto"/>
              <w:left w:val="nil"/>
              <w:bottom w:val="single" w:sz="4" w:space="0" w:color="auto"/>
              <w:right w:val="nil"/>
            </w:tcBorders>
            <w:shd w:val="clear" w:color="000000" w:fill="E6E6E6"/>
            <w:vAlign w:val="bottom"/>
            <w:hideMark/>
          </w:tcPr>
          <w:p w14:paraId="6865EBBB"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2021</w:t>
            </w:r>
            <w:r>
              <w:rPr>
                <w:rFonts w:ascii="Arial" w:hAnsi="Arial" w:cs="Arial"/>
                <w:sz w:val="16"/>
                <w:szCs w:val="16"/>
              </w:rPr>
              <w:noBreakHyphen/>
            </w:r>
            <w:r w:rsidRPr="00BE4443">
              <w:rPr>
                <w:rFonts w:ascii="Arial" w:hAnsi="Arial" w:cs="Arial"/>
                <w:sz w:val="16"/>
                <w:szCs w:val="16"/>
              </w:rPr>
              <w:t>22</w:t>
            </w:r>
            <w:r w:rsidRPr="00BE4443">
              <w:rPr>
                <w:rFonts w:ascii="Arial" w:hAnsi="Arial" w:cs="Arial"/>
                <w:sz w:val="16"/>
                <w:szCs w:val="16"/>
              </w:rPr>
              <w:br/>
              <w:t>Revised budget</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709" w:type="pct"/>
            <w:tcBorders>
              <w:top w:val="single" w:sz="4" w:space="0" w:color="auto"/>
              <w:left w:val="nil"/>
              <w:bottom w:val="single" w:sz="4" w:space="0" w:color="auto"/>
              <w:right w:val="nil"/>
            </w:tcBorders>
            <w:shd w:val="clear" w:color="auto" w:fill="auto"/>
            <w:vAlign w:val="bottom"/>
            <w:hideMark/>
          </w:tcPr>
          <w:p w14:paraId="29115EB2"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2022</w:t>
            </w:r>
            <w:r>
              <w:rPr>
                <w:rFonts w:ascii="Arial" w:hAnsi="Arial" w:cs="Arial"/>
                <w:sz w:val="16"/>
                <w:szCs w:val="16"/>
              </w:rPr>
              <w:noBreakHyphen/>
            </w:r>
            <w:r w:rsidRPr="00BE4443">
              <w:rPr>
                <w:rFonts w:ascii="Arial" w:hAnsi="Arial" w:cs="Arial"/>
                <w:sz w:val="16"/>
                <w:szCs w:val="16"/>
              </w:rPr>
              <w:t>23</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699" w:type="pct"/>
            <w:tcBorders>
              <w:top w:val="single" w:sz="4" w:space="0" w:color="auto"/>
              <w:left w:val="nil"/>
              <w:bottom w:val="single" w:sz="4" w:space="0" w:color="auto"/>
              <w:right w:val="nil"/>
            </w:tcBorders>
            <w:shd w:val="clear" w:color="auto" w:fill="auto"/>
            <w:vAlign w:val="bottom"/>
            <w:hideMark/>
          </w:tcPr>
          <w:p w14:paraId="1A6A8C83"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2023</w:t>
            </w:r>
            <w:r>
              <w:rPr>
                <w:rFonts w:ascii="Arial" w:hAnsi="Arial" w:cs="Arial"/>
                <w:sz w:val="16"/>
                <w:szCs w:val="16"/>
              </w:rPr>
              <w:noBreakHyphen/>
            </w:r>
            <w:r w:rsidRPr="00BE4443">
              <w:rPr>
                <w:rFonts w:ascii="Arial" w:hAnsi="Arial" w:cs="Arial"/>
                <w:sz w:val="16"/>
                <w:szCs w:val="16"/>
              </w:rPr>
              <w:t>24</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c>
          <w:tcPr>
            <w:tcW w:w="709" w:type="pct"/>
            <w:tcBorders>
              <w:top w:val="single" w:sz="4" w:space="0" w:color="auto"/>
              <w:left w:val="nil"/>
              <w:bottom w:val="single" w:sz="4" w:space="0" w:color="auto"/>
              <w:right w:val="nil"/>
            </w:tcBorders>
            <w:shd w:val="clear" w:color="auto" w:fill="auto"/>
            <w:vAlign w:val="bottom"/>
            <w:hideMark/>
          </w:tcPr>
          <w:p w14:paraId="049D39C3" w14:textId="77777777" w:rsidR="00AF51CE" w:rsidRPr="00BE4443" w:rsidRDefault="00AF51CE" w:rsidP="00411608">
            <w:pPr>
              <w:spacing w:after="0" w:line="240" w:lineRule="auto"/>
              <w:jc w:val="right"/>
              <w:rPr>
                <w:rFonts w:ascii="Arial" w:hAnsi="Arial" w:cs="Arial"/>
                <w:sz w:val="16"/>
                <w:szCs w:val="16"/>
              </w:rPr>
            </w:pPr>
            <w:r w:rsidRPr="00BE4443">
              <w:rPr>
                <w:rFonts w:ascii="Arial" w:hAnsi="Arial" w:cs="Arial"/>
                <w:sz w:val="16"/>
                <w:szCs w:val="16"/>
              </w:rPr>
              <w:t>2024</w:t>
            </w:r>
            <w:r>
              <w:rPr>
                <w:rFonts w:ascii="Arial" w:hAnsi="Arial" w:cs="Arial"/>
                <w:sz w:val="16"/>
                <w:szCs w:val="16"/>
              </w:rPr>
              <w:noBreakHyphen/>
            </w:r>
            <w:r w:rsidRPr="00BE4443">
              <w:rPr>
                <w:rFonts w:ascii="Arial" w:hAnsi="Arial" w:cs="Arial"/>
                <w:sz w:val="16"/>
                <w:szCs w:val="16"/>
              </w:rPr>
              <w:t>25</w:t>
            </w:r>
            <w:r w:rsidRPr="00BE4443">
              <w:rPr>
                <w:rFonts w:ascii="Arial" w:hAnsi="Arial" w:cs="Arial"/>
                <w:sz w:val="16"/>
                <w:szCs w:val="16"/>
              </w:rPr>
              <w:br/>
              <w:t>Forward estimate</w:t>
            </w:r>
            <w:r w:rsidRPr="00BE4443">
              <w:rPr>
                <w:rFonts w:ascii="Arial" w:hAnsi="Arial" w:cs="Arial"/>
                <w:sz w:val="16"/>
                <w:szCs w:val="16"/>
              </w:rPr>
              <w:br/>
              <w:t>$</w:t>
            </w:r>
            <w:r>
              <w:rPr>
                <w:rFonts w:ascii="Arial" w:hAnsi="Arial" w:cs="Arial"/>
                <w:sz w:val="16"/>
                <w:szCs w:val="16"/>
              </w:rPr>
              <w:t>’</w:t>
            </w:r>
            <w:r w:rsidRPr="00BE4443">
              <w:rPr>
                <w:rFonts w:ascii="Arial" w:hAnsi="Arial" w:cs="Arial"/>
                <w:sz w:val="16"/>
                <w:szCs w:val="16"/>
              </w:rPr>
              <w:t>000</w:t>
            </w:r>
          </w:p>
        </w:tc>
      </w:tr>
      <w:tr w:rsidR="00AF51CE" w:rsidRPr="00BE4443" w14:paraId="219A68DE" w14:textId="77777777" w:rsidTr="00411608">
        <w:trPr>
          <w:trHeight w:hRule="exact" w:val="235"/>
        </w:trPr>
        <w:tc>
          <w:tcPr>
            <w:tcW w:w="1465" w:type="pct"/>
            <w:tcBorders>
              <w:top w:val="nil"/>
              <w:left w:val="nil"/>
              <w:bottom w:val="nil"/>
              <w:right w:val="nil"/>
            </w:tcBorders>
            <w:shd w:val="clear" w:color="auto" w:fill="auto"/>
            <w:noWrap/>
            <w:vAlign w:val="bottom"/>
            <w:hideMark/>
          </w:tcPr>
          <w:p w14:paraId="6B109B89"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FINANCING ACTIVITIES</w:t>
            </w:r>
          </w:p>
        </w:tc>
        <w:tc>
          <w:tcPr>
            <w:tcW w:w="709" w:type="pct"/>
            <w:tcBorders>
              <w:top w:val="nil"/>
              <w:left w:val="nil"/>
              <w:bottom w:val="nil"/>
              <w:right w:val="nil"/>
            </w:tcBorders>
            <w:shd w:val="clear" w:color="auto" w:fill="auto"/>
            <w:noWrap/>
            <w:vAlign w:val="bottom"/>
            <w:hideMark/>
          </w:tcPr>
          <w:p w14:paraId="772BD073" w14:textId="77777777" w:rsidR="00AF51CE" w:rsidRPr="00BE4443" w:rsidRDefault="00AF51CE" w:rsidP="00411608">
            <w:pPr>
              <w:spacing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000000" w:fill="E6E6E6"/>
            <w:noWrap/>
            <w:vAlign w:val="bottom"/>
            <w:hideMark/>
          </w:tcPr>
          <w:p w14:paraId="66E8CB61"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nil"/>
              <w:left w:val="nil"/>
              <w:bottom w:val="nil"/>
              <w:right w:val="nil"/>
            </w:tcBorders>
            <w:shd w:val="clear" w:color="auto" w:fill="auto"/>
            <w:noWrap/>
            <w:vAlign w:val="bottom"/>
            <w:hideMark/>
          </w:tcPr>
          <w:p w14:paraId="0BCF2EF8" w14:textId="77777777" w:rsidR="00AF51CE" w:rsidRPr="00BE4443" w:rsidRDefault="00AF51CE" w:rsidP="00411608">
            <w:pPr>
              <w:spacing w:after="0" w:line="240" w:lineRule="auto"/>
              <w:jc w:val="right"/>
              <w:rPr>
                <w:rFonts w:ascii="Arial" w:hAnsi="Arial" w:cs="Arial"/>
                <w:color w:val="000000"/>
                <w:sz w:val="15"/>
                <w:szCs w:val="15"/>
              </w:rPr>
            </w:pPr>
          </w:p>
        </w:tc>
        <w:tc>
          <w:tcPr>
            <w:tcW w:w="699" w:type="pct"/>
            <w:tcBorders>
              <w:top w:val="nil"/>
              <w:left w:val="nil"/>
              <w:bottom w:val="nil"/>
              <w:right w:val="nil"/>
            </w:tcBorders>
            <w:shd w:val="clear" w:color="auto" w:fill="auto"/>
            <w:noWrap/>
            <w:vAlign w:val="bottom"/>
            <w:hideMark/>
          </w:tcPr>
          <w:p w14:paraId="264994B2" w14:textId="77777777" w:rsidR="00AF51CE" w:rsidRPr="00BE4443" w:rsidRDefault="00AF51CE" w:rsidP="00411608">
            <w:pPr>
              <w:spacing w:after="0" w:line="240" w:lineRule="auto"/>
              <w:jc w:val="right"/>
              <w:rPr>
                <w:rFonts w:ascii="Times New Roman" w:hAnsi="Times New Roman"/>
              </w:rPr>
            </w:pPr>
          </w:p>
        </w:tc>
        <w:tc>
          <w:tcPr>
            <w:tcW w:w="709" w:type="pct"/>
            <w:tcBorders>
              <w:top w:val="nil"/>
              <w:left w:val="nil"/>
              <w:bottom w:val="nil"/>
              <w:right w:val="nil"/>
            </w:tcBorders>
            <w:shd w:val="clear" w:color="auto" w:fill="auto"/>
            <w:noWrap/>
            <w:vAlign w:val="bottom"/>
            <w:hideMark/>
          </w:tcPr>
          <w:p w14:paraId="6FDA37C5" w14:textId="77777777" w:rsidR="00AF51CE" w:rsidRPr="00BE4443" w:rsidRDefault="00AF51CE" w:rsidP="00411608">
            <w:pPr>
              <w:spacing w:after="0" w:line="240" w:lineRule="auto"/>
              <w:jc w:val="right"/>
              <w:rPr>
                <w:rFonts w:ascii="Times New Roman" w:hAnsi="Times New Roman"/>
              </w:rPr>
            </w:pPr>
          </w:p>
        </w:tc>
      </w:tr>
      <w:tr w:rsidR="00AF51CE" w:rsidRPr="00BE4443" w14:paraId="30510E19" w14:textId="77777777" w:rsidTr="00411608">
        <w:trPr>
          <w:trHeight w:hRule="exact" w:val="235"/>
        </w:trPr>
        <w:tc>
          <w:tcPr>
            <w:tcW w:w="1465" w:type="pct"/>
            <w:tcBorders>
              <w:top w:val="nil"/>
              <w:left w:val="nil"/>
              <w:bottom w:val="nil"/>
              <w:right w:val="nil"/>
            </w:tcBorders>
            <w:shd w:val="clear" w:color="auto" w:fill="auto"/>
            <w:noWrap/>
            <w:vAlign w:val="bottom"/>
            <w:hideMark/>
          </w:tcPr>
          <w:p w14:paraId="3BB5E07E"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Cash received</w:t>
            </w:r>
          </w:p>
        </w:tc>
        <w:tc>
          <w:tcPr>
            <w:tcW w:w="709" w:type="pct"/>
            <w:tcBorders>
              <w:top w:val="nil"/>
              <w:left w:val="nil"/>
              <w:bottom w:val="nil"/>
              <w:right w:val="nil"/>
            </w:tcBorders>
            <w:shd w:val="clear" w:color="auto" w:fill="auto"/>
            <w:noWrap/>
            <w:vAlign w:val="bottom"/>
            <w:hideMark/>
          </w:tcPr>
          <w:p w14:paraId="4B72256D" w14:textId="77777777" w:rsidR="00AF51CE" w:rsidRPr="00BE4443" w:rsidRDefault="00AF51CE" w:rsidP="00411608">
            <w:pPr>
              <w:spacing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000000" w:fill="E6E6E6"/>
            <w:noWrap/>
            <w:vAlign w:val="bottom"/>
            <w:hideMark/>
          </w:tcPr>
          <w:p w14:paraId="7512B6C3"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nil"/>
              <w:left w:val="nil"/>
              <w:bottom w:val="nil"/>
              <w:right w:val="nil"/>
            </w:tcBorders>
            <w:shd w:val="clear" w:color="auto" w:fill="auto"/>
            <w:noWrap/>
            <w:vAlign w:val="bottom"/>
            <w:hideMark/>
          </w:tcPr>
          <w:p w14:paraId="69FA53D1" w14:textId="77777777" w:rsidR="00AF51CE" w:rsidRPr="00BE4443" w:rsidRDefault="00AF51CE" w:rsidP="00411608">
            <w:pPr>
              <w:spacing w:after="0" w:line="240" w:lineRule="auto"/>
              <w:jc w:val="right"/>
              <w:rPr>
                <w:rFonts w:ascii="Arial" w:hAnsi="Arial" w:cs="Arial"/>
                <w:color w:val="000000"/>
                <w:sz w:val="15"/>
                <w:szCs w:val="15"/>
              </w:rPr>
            </w:pPr>
          </w:p>
        </w:tc>
        <w:tc>
          <w:tcPr>
            <w:tcW w:w="699" w:type="pct"/>
            <w:tcBorders>
              <w:top w:val="nil"/>
              <w:left w:val="nil"/>
              <w:bottom w:val="nil"/>
              <w:right w:val="nil"/>
            </w:tcBorders>
            <w:shd w:val="clear" w:color="auto" w:fill="auto"/>
            <w:noWrap/>
            <w:vAlign w:val="bottom"/>
            <w:hideMark/>
          </w:tcPr>
          <w:p w14:paraId="436E783B" w14:textId="77777777" w:rsidR="00AF51CE" w:rsidRPr="00BE4443" w:rsidRDefault="00AF51CE" w:rsidP="00411608">
            <w:pPr>
              <w:spacing w:after="0" w:line="240" w:lineRule="auto"/>
              <w:jc w:val="right"/>
              <w:rPr>
                <w:rFonts w:ascii="Times New Roman" w:hAnsi="Times New Roman"/>
              </w:rPr>
            </w:pPr>
          </w:p>
        </w:tc>
        <w:tc>
          <w:tcPr>
            <w:tcW w:w="709" w:type="pct"/>
            <w:tcBorders>
              <w:top w:val="nil"/>
              <w:left w:val="nil"/>
              <w:bottom w:val="nil"/>
              <w:right w:val="nil"/>
            </w:tcBorders>
            <w:shd w:val="clear" w:color="auto" w:fill="auto"/>
            <w:noWrap/>
            <w:vAlign w:val="bottom"/>
            <w:hideMark/>
          </w:tcPr>
          <w:p w14:paraId="00073A37" w14:textId="77777777" w:rsidR="00AF51CE" w:rsidRPr="00BE4443" w:rsidRDefault="00AF51CE" w:rsidP="00411608">
            <w:pPr>
              <w:spacing w:after="0" w:line="240" w:lineRule="auto"/>
              <w:jc w:val="right"/>
              <w:rPr>
                <w:rFonts w:ascii="Times New Roman" w:hAnsi="Times New Roman"/>
              </w:rPr>
            </w:pPr>
          </w:p>
        </w:tc>
      </w:tr>
      <w:tr w:rsidR="00AF51CE" w:rsidRPr="00BE4443" w14:paraId="638C0D0E" w14:textId="77777777" w:rsidTr="00411608">
        <w:trPr>
          <w:trHeight w:hRule="exact" w:val="235"/>
        </w:trPr>
        <w:tc>
          <w:tcPr>
            <w:tcW w:w="1465" w:type="pct"/>
            <w:tcBorders>
              <w:top w:val="nil"/>
              <w:left w:val="nil"/>
              <w:bottom w:val="nil"/>
              <w:right w:val="nil"/>
            </w:tcBorders>
            <w:shd w:val="clear" w:color="auto" w:fill="auto"/>
            <w:noWrap/>
            <w:vAlign w:val="bottom"/>
            <w:hideMark/>
          </w:tcPr>
          <w:p w14:paraId="30969ED0"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Other</w:t>
            </w:r>
          </w:p>
        </w:tc>
        <w:tc>
          <w:tcPr>
            <w:tcW w:w="709" w:type="pct"/>
            <w:tcBorders>
              <w:top w:val="nil"/>
              <w:left w:val="nil"/>
              <w:bottom w:val="nil"/>
              <w:right w:val="nil"/>
            </w:tcBorders>
            <w:shd w:val="clear" w:color="auto" w:fill="auto"/>
            <w:noWrap/>
            <w:vAlign w:val="bottom"/>
            <w:hideMark/>
          </w:tcPr>
          <w:p w14:paraId="1D576EDA"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462,452 </w:t>
            </w:r>
          </w:p>
        </w:tc>
        <w:tc>
          <w:tcPr>
            <w:tcW w:w="709" w:type="pct"/>
            <w:tcBorders>
              <w:top w:val="nil"/>
              <w:left w:val="nil"/>
              <w:bottom w:val="nil"/>
              <w:right w:val="nil"/>
            </w:tcBorders>
            <w:shd w:val="clear" w:color="000000" w:fill="E6E6E6"/>
            <w:noWrap/>
            <w:vAlign w:val="bottom"/>
            <w:hideMark/>
          </w:tcPr>
          <w:p w14:paraId="3E445A24"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410,423 </w:t>
            </w:r>
          </w:p>
        </w:tc>
        <w:tc>
          <w:tcPr>
            <w:tcW w:w="709" w:type="pct"/>
            <w:tcBorders>
              <w:top w:val="nil"/>
              <w:left w:val="nil"/>
              <w:bottom w:val="nil"/>
              <w:right w:val="nil"/>
            </w:tcBorders>
            <w:shd w:val="clear" w:color="auto" w:fill="auto"/>
            <w:noWrap/>
            <w:vAlign w:val="bottom"/>
            <w:hideMark/>
          </w:tcPr>
          <w:p w14:paraId="5F42F2B7"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37,934 </w:t>
            </w:r>
          </w:p>
        </w:tc>
        <w:tc>
          <w:tcPr>
            <w:tcW w:w="699" w:type="pct"/>
            <w:tcBorders>
              <w:top w:val="nil"/>
              <w:left w:val="nil"/>
              <w:bottom w:val="nil"/>
              <w:right w:val="nil"/>
            </w:tcBorders>
            <w:shd w:val="clear" w:color="auto" w:fill="auto"/>
            <w:noWrap/>
            <w:vAlign w:val="bottom"/>
            <w:hideMark/>
          </w:tcPr>
          <w:p w14:paraId="266635F1"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(33,922)</w:t>
            </w:r>
          </w:p>
        </w:tc>
        <w:tc>
          <w:tcPr>
            <w:tcW w:w="709" w:type="pct"/>
            <w:tcBorders>
              <w:top w:val="nil"/>
              <w:left w:val="nil"/>
              <w:bottom w:val="nil"/>
              <w:right w:val="nil"/>
            </w:tcBorders>
            <w:shd w:val="clear" w:color="auto" w:fill="auto"/>
            <w:noWrap/>
            <w:vAlign w:val="bottom"/>
            <w:hideMark/>
          </w:tcPr>
          <w:p w14:paraId="3A3021C3"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291,705 </w:t>
            </w:r>
          </w:p>
        </w:tc>
      </w:tr>
      <w:tr w:rsidR="00AF51CE" w:rsidRPr="00BE4443" w14:paraId="326BD493" w14:textId="77777777" w:rsidTr="00411608">
        <w:trPr>
          <w:trHeight w:hRule="exact" w:val="235"/>
        </w:trPr>
        <w:tc>
          <w:tcPr>
            <w:tcW w:w="1465" w:type="pct"/>
            <w:tcBorders>
              <w:top w:val="nil"/>
              <w:left w:val="nil"/>
              <w:bottom w:val="nil"/>
              <w:right w:val="nil"/>
            </w:tcBorders>
            <w:shd w:val="clear" w:color="auto" w:fill="auto"/>
            <w:noWrap/>
            <w:vAlign w:val="bottom"/>
            <w:hideMark/>
          </w:tcPr>
          <w:p w14:paraId="0EDDBC6A" w14:textId="77777777" w:rsidR="00AF51CE" w:rsidRPr="00BE4443" w:rsidRDefault="00AF51CE" w:rsidP="00411608">
            <w:pPr>
              <w:spacing w:after="0" w:line="240" w:lineRule="auto"/>
              <w:jc w:val="left"/>
              <w:rPr>
                <w:rFonts w:ascii="Arial" w:hAnsi="Arial" w:cs="Arial"/>
                <w:b/>
                <w:bCs/>
                <w:i/>
                <w:iCs/>
                <w:color w:val="000000"/>
                <w:sz w:val="16"/>
                <w:szCs w:val="16"/>
              </w:rPr>
            </w:pPr>
            <w:r w:rsidRPr="00BE4443">
              <w:rPr>
                <w:rFonts w:ascii="Arial" w:hAnsi="Arial" w:cs="Arial"/>
                <w:b/>
                <w:bCs/>
                <w:i/>
                <w:iCs/>
                <w:color w:val="000000"/>
                <w:sz w:val="16"/>
                <w:szCs w:val="16"/>
              </w:rPr>
              <w:t>Total cash received</w:t>
            </w:r>
          </w:p>
        </w:tc>
        <w:tc>
          <w:tcPr>
            <w:tcW w:w="709" w:type="pct"/>
            <w:tcBorders>
              <w:top w:val="single" w:sz="4" w:space="0" w:color="000000"/>
              <w:left w:val="nil"/>
              <w:bottom w:val="single" w:sz="4" w:space="0" w:color="000000"/>
              <w:right w:val="nil"/>
            </w:tcBorders>
            <w:shd w:val="clear" w:color="auto" w:fill="auto"/>
            <w:noWrap/>
            <w:vAlign w:val="bottom"/>
            <w:hideMark/>
          </w:tcPr>
          <w:p w14:paraId="6B91D851"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462,452 </w:t>
            </w:r>
          </w:p>
        </w:tc>
        <w:tc>
          <w:tcPr>
            <w:tcW w:w="709" w:type="pct"/>
            <w:tcBorders>
              <w:top w:val="single" w:sz="4" w:space="0" w:color="000000"/>
              <w:left w:val="nil"/>
              <w:bottom w:val="single" w:sz="4" w:space="0" w:color="000000"/>
              <w:right w:val="nil"/>
            </w:tcBorders>
            <w:shd w:val="clear" w:color="000000" w:fill="E6E6E6"/>
            <w:noWrap/>
            <w:vAlign w:val="bottom"/>
            <w:hideMark/>
          </w:tcPr>
          <w:p w14:paraId="552482E7"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410,423 </w:t>
            </w:r>
          </w:p>
        </w:tc>
        <w:tc>
          <w:tcPr>
            <w:tcW w:w="709" w:type="pct"/>
            <w:tcBorders>
              <w:top w:val="single" w:sz="4" w:space="0" w:color="000000"/>
              <w:left w:val="nil"/>
              <w:bottom w:val="single" w:sz="4" w:space="0" w:color="000000"/>
              <w:right w:val="nil"/>
            </w:tcBorders>
            <w:shd w:val="clear" w:color="auto" w:fill="auto"/>
            <w:noWrap/>
            <w:vAlign w:val="bottom"/>
            <w:hideMark/>
          </w:tcPr>
          <w:p w14:paraId="74BEABE9"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37,934 </w:t>
            </w:r>
          </w:p>
        </w:tc>
        <w:tc>
          <w:tcPr>
            <w:tcW w:w="699" w:type="pct"/>
            <w:tcBorders>
              <w:top w:val="single" w:sz="4" w:space="0" w:color="000000"/>
              <w:left w:val="nil"/>
              <w:bottom w:val="single" w:sz="4" w:space="0" w:color="000000"/>
              <w:right w:val="nil"/>
            </w:tcBorders>
            <w:shd w:val="clear" w:color="auto" w:fill="auto"/>
            <w:noWrap/>
            <w:vAlign w:val="bottom"/>
            <w:hideMark/>
          </w:tcPr>
          <w:p w14:paraId="51D5FB3C"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(33,922)</w:t>
            </w:r>
          </w:p>
        </w:tc>
        <w:tc>
          <w:tcPr>
            <w:tcW w:w="709" w:type="pct"/>
            <w:tcBorders>
              <w:top w:val="single" w:sz="4" w:space="0" w:color="000000"/>
              <w:left w:val="nil"/>
              <w:bottom w:val="single" w:sz="4" w:space="0" w:color="000000"/>
              <w:right w:val="nil"/>
            </w:tcBorders>
            <w:shd w:val="clear" w:color="auto" w:fill="auto"/>
            <w:noWrap/>
            <w:vAlign w:val="bottom"/>
            <w:hideMark/>
          </w:tcPr>
          <w:p w14:paraId="191414BA"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 xml:space="preserve">291,705 </w:t>
            </w:r>
          </w:p>
        </w:tc>
      </w:tr>
      <w:tr w:rsidR="00AF51CE" w:rsidRPr="00BE4443" w14:paraId="5F7BEE17" w14:textId="77777777" w:rsidTr="00411608">
        <w:trPr>
          <w:trHeight w:hRule="exact" w:val="450"/>
        </w:trPr>
        <w:tc>
          <w:tcPr>
            <w:tcW w:w="1465" w:type="pct"/>
            <w:tcBorders>
              <w:top w:val="nil"/>
              <w:left w:val="nil"/>
              <w:bottom w:val="nil"/>
              <w:right w:val="nil"/>
            </w:tcBorders>
            <w:shd w:val="clear" w:color="auto" w:fill="auto"/>
            <w:vAlign w:val="bottom"/>
            <w:hideMark/>
          </w:tcPr>
          <w:p w14:paraId="6DC6DD4C"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Net cash from/(used by)</w:t>
            </w:r>
            <w:r w:rsidRPr="00BE4443">
              <w:rPr>
                <w:rFonts w:ascii="Arial" w:hAnsi="Arial" w:cs="Arial"/>
                <w:b/>
                <w:bCs/>
                <w:color w:val="000000"/>
                <w:sz w:val="16"/>
                <w:szCs w:val="16"/>
              </w:rPr>
              <w:br/>
              <w:t xml:space="preserve">  financing activities</w:t>
            </w:r>
          </w:p>
        </w:tc>
        <w:tc>
          <w:tcPr>
            <w:tcW w:w="709" w:type="pct"/>
            <w:tcBorders>
              <w:top w:val="nil"/>
              <w:left w:val="nil"/>
              <w:bottom w:val="single" w:sz="4" w:space="0" w:color="auto"/>
              <w:right w:val="nil"/>
            </w:tcBorders>
            <w:shd w:val="clear" w:color="auto" w:fill="auto"/>
            <w:noWrap/>
            <w:vAlign w:val="bottom"/>
            <w:hideMark/>
          </w:tcPr>
          <w:p w14:paraId="01249AE8"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462,452 </w:t>
            </w:r>
          </w:p>
        </w:tc>
        <w:tc>
          <w:tcPr>
            <w:tcW w:w="709" w:type="pct"/>
            <w:tcBorders>
              <w:top w:val="nil"/>
              <w:left w:val="nil"/>
              <w:bottom w:val="single" w:sz="4" w:space="0" w:color="auto"/>
              <w:right w:val="nil"/>
            </w:tcBorders>
            <w:shd w:val="clear" w:color="000000" w:fill="E6E6E6"/>
            <w:noWrap/>
            <w:vAlign w:val="bottom"/>
            <w:hideMark/>
          </w:tcPr>
          <w:p w14:paraId="74577824"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410,423 </w:t>
            </w:r>
          </w:p>
        </w:tc>
        <w:tc>
          <w:tcPr>
            <w:tcW w:w="709" w:type="pct"/>
            <w:tcBorders>
              <w:top w:val="nil"/>
              <w:left w:val="nil"/>
              <w:bottom w:val="single" w:sz="4" w:space="0" w:color="auto"/>
              <w:right w:val="nil"/>
            </w:tcBorders>
            <w:shd w:val="clear" w:color="auto" w:fill="auto"/>
            <w:noWrap/>
            <w:vAlign w:val="bottom"/>
            <w:hideMark/>
          </w:tcPr>
          <w:p w14:paraId="5AA8F051"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37,934 </w:t>
            </w:r>
          </w:p>
        </w:tc>
        <w:tc>
          <w:tcPr>
            <w:tcW w:w="699" w:type="pct"/>
            <w:tcBorders>
              <w:top w:val="nil"/>
              <w:left w:val="nil"/>
              <w:bottom w:val="single" w:sz="4" w:space="0" w:color="auto"/>
              <w:right w:val="nil"/>
            </w:tcBorders>
            <w:shd w:val="clear" w:color="auto" w:fill="auto"/>
            <w:noWrap/>
            <w:vAlign w:val="bottom"/>
            <w:hideMark/>
          </w:tcPr>
          <w:p w14:paraId="1E1846BE"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(33,922)</w:t>
            </w:r>
          </w:p>
        </w:tc>
        <w:tc>
          <w:tcPr>
            <w:tcW w:w="709" w:type="pct"/>
            <w:tcBorders>
              <w:top w:val="nil"/>
              <w:left w:val="nil"/>
              <w:bottom w:val="single" w:sz="4" w:space="0" w:color="auto"/>
              <w:right w:val="nil"/>
            </w:tcBorders>
            <w:shd w:val="clear" w:color="auto" w:fill="auto"/>
            <w:noWrap/>
            <w:vAlign w:val="bottom"/>
            <w:hideMark/>
          </w:tcPr>
          <w:p w14:paraId="245EAF68"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291,705 </w:t>
            </w:r>
          </w:p>
        </w:tc>
      </w:tr>
      <w:tr w:rsidR="00AF51CE" w:rsidRPr="00BE4443" w14:paraId="63A46097" w14:textId="77777777" w:rsidTr="00411608">
        <w:trPr>
          <w:trHeight w:hRule="exact" w:val="420"/>
        </w:trPr>
        <w:tc>
          <w:tcPr>
            <w:tcW w:w="1465" w:type="pct"/>
            <w:tcBorders>
              <w:top w:val="nil"/>
              <w:left w:val="nil"/>
              <w:bottom w:val="nil"/>
              <w:right w:val="nil"/>
            </w:tcBorders>
            <w:shd w:val="clear" w:color="auto" w:fill="auto"/>
            <w:vAlign w:val="bottom"/>
            <w:hideMark/>
          </w:tcPr>
          <w:p w14:paraId="3069C2DF" w14:textId="77777777" w:rsidR="00AF51CE" w:rsidRPr="00BE4443" w:rsidRDefault="00AF51CE" w:rsidP="00411608">
            <w:pPr>
              <w:spacing w:after="0" w:line="240" w:lineRule="auto"/>
              <w:jc w:val="left"/>
              <w:rPr>
                <w:rFonts w:ascii="Arial" w:hAnsi="Arial" w:cs="Arial"/>
                <w:b/>
                <w:bCs/>
                <w:i/>
                <w:iCs/>
                <w:color w:val="000000"/>
                <w:sz w:val="16"/>
                <w:szCs w:val="16"/>
              </w:rPr>
            </w:pPr>
            <w:r w:rsidRPr="00BE4443">
              <w:rPr>
                <w:rFonts w:ascii="Arial" w:hAnsi="Arial" w:cs="Arial"/>
                <w:b/>
                <w:bCs/>
                <w:i/>
                <w:iCs/>
                <w:color w:val="000000"/>
                <w:sz w:val="16"/>
                <w:szCs w:val="16"/>
              </w:rPr>
              <w:t>Net increase/(decrease) in</w:t>
            </w:r>
            <w:r w:rsidRPr="00BE4443">
              <w:rPr>
                <w:rFonts w:ascii="Arial" w:hAnsi="Arial" w:cs="Arial"/>
                <w:b/>
                <w:bCs/>
                <w:i/>
                <w:iCs/>
                <w:color w:val="000000"/>
                <w:sz w:val="16"/>
                <w:szCs w:val="16"/>
              </w:rPr>
              <w:br/>
              <w:t xml:space="preserve">  cash held</w:t>
            </w:r>
          </w:p>
        </w:tc>
        <w:tc>
          <w:tcPr>
            <w:tcW w:w="709" w:type="pct"/>
            <w:tcBorders>
              <w:top w:val="nil"/>
              <w:left w:val="nil"/>
              <w:bottom w:val="single" w:sz="4" w:space="0" w:color="auto"/>
              <w:right w:val="nil"/>
            </w:tcBorders>
            <w:shd w:val="clear" w:color="auto" w:fill="auto"/>
            <w:noWrap/>
            <w:vAlign w:val="bottom"/>
            <w:hideMark/>
          </w:tcPr>
          <w:p w14:paraId="6465A8AC"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(148,244,790)</w:t>
            </w:r>
          </w:p>
        </w:tc>
        <w:tc>
          <w:tcPr>
            <w:tcW w:w="709" w:type="pct"/>
            <w:tcBorders>
              <w:top w:val="nil"/>
              <w:left w:val="nil"/>
              <w:bottom w:val="single" w:sz="4" w:space="0" w:color="auto"/>
              <w:right w:val="nil"/>
            </w:tcBorders>
            <w:shd w:val="clear" w:color="000000" w:fill="E6E6E6"/>
            <w:noWrap/>
            <w:vAlign w:val="bottom"/>
            <w:hideMark/>
          </w:tcPr>
          <w:p w14:paraId="2B04A926"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(175,649,634)</w:t>
            </w:r>
          </w:p>
        </w:tc>
        <w:tc>
          <w:tcPr>
            <w:tcW w:w="709" w:type="pct"/>
            <w:tcBorders>
              <w:top w:val="nil"/>
              <w:left w:val="nil"/>
              <w:bottom w:val="single" w:sz="4" w:space="0" w:color="auto"/>
              <w:right w:val="nil"/>
            </w:tcBorders>
            <w:shd w:val="clear" w:color="auto" w:fill="auto"/>
            <w:noWrap/>
            <w:vAlign w:val="bottom"/>
            <w:hideMark/>
          </w:tcPr>
          <w:p w14:paraId="6CD9E866"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(175,226,786)</w:t>
            </w:r>
          </w:p>
        </w:tc>
        <w:tc>
          <w:tcPr>
            <w:tcW w:w="699" w:type="pct"/>
            <w:tcBorders>
              <w:top w:val="nil"/>
              <w:left w:val="nil"/>
              <w:bottom w:val="single" w:sz="4" w:space="0" w:color="auto"/>
              <w:right w:val="nil"/>
            </w:tcBorders>
            <w:shd w:val="clear" w:color="auto" w:fill="auto"/>
            <w:noWrap/>
            <w:vAlign w:val="bottom"/>
            <w:hideMark/>
          </w:tcPr>
          <w:p w14:paraId="7EB589D6"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(177,913,543)</w:t>
            </w:r>
          </w:p>
        </w:tc>
        <w:tc>
          <w:tcPr>
            <w:tcW w:w="709" w:type="pct"/>
            <w:tcBorders>
              <w:top w:val="nil"/>
              <w:left w:val="nil"/>
              <w:bottom w:val="single" w:sz="4" w:space="0" w:color="auto"/>
              <w:right w:val="nil"/>
            </w:tcBorders>
            <w:shd w:val="clear" w:color="auto" w:fill="auto"/>
            <w:noWrap/>
            <w:vAlign w:val="bottom"/>
            <w:hideMark/>
          </w:tcPr>
          <w:p w14:paraId="1575CF74" w14:textId="77777777" w:rsidR="00AF51CE" w:rsidRPr="00BE4443" w:rsidRDefault="00AF51CE" w:rsidP="00411608">
            <w:pPr>
              <w:spacing w:after="0" w:line="240" w:lineRule="auto"/>
              <w:jc w:val="right"/>
              <w:rPr>
                <w:rFonts w:ascii="Arial" w:hAnsi="Arial" w:cs="Arial"/>
                <w:b/>
                <w:bCs/>
                <w:i/>
                <w:iCs/>
                <w:color w:val="000000"/>
                <w:sz w:val="15"/>
                <w:szCs w:val="15"/>
              </w:rPr>
            </w:pPr>
            <w:r w:rsidRPr="00BE4443">
              <w:rPr>
                <w:rFonts w:ascii="Arial" w:hAnsi="Arial" w:cs="Arial"/>
                <w:b/>
                <w:bCs/>
                <w:i/>
                <w:iCs/>
                <w:color w:val="000000"/>
                <w:sz w:val="15"/>
                <w:szCs w:val="15"/>
              </w:rPr>
              <w:t>(178,296,424)</w:t>
            </w:r>
          </w:p>
        </w:tc>
      </w:tr>
      <w:tr w:rsidR="00AF51CE" w:rsidRPr="00BE4443" w14:paraId="2CDD840F" w14:textId="77777777" w:rsidTr="00411608">
        <w:trPr>
          <w:trHeight w:hRule="exact" w:val="558"/>
        </w:trPr>
        <w:tc>
          <w:tcPr>
            <w:tcW w:w="1465" w:type="pct"/>
            <w:tcBorders>
              <w:top w:val="nil"/>
              <w:left w:val="nil"/>
              <w:bottom w:val="nil"/>
              <w:right w:val="nil"/>
            </w:tcBorders>
            <w:shd w:val="clear" w:color="auto" w:fill="auto"/>
            <w:vAlign w:val="bottom"/>
            <w:hideMark/>
          </w:tcPr>
          <w:p w14:paraId="341A7DB0" w14:textId="77777777" w:rsidR="00AF51CE" w:rsidRPr="00BE4443" w:rsidRDefault="00AF51CE" w:rsidP="00411608">
            <w:pPr>
              <w:spacing w:after="0" w:line="240" w:lineRule="auto"/>
              <w:ind w:left="170"/>
              <w:jc w:val="left"/>
              <w:rPr>
                <w:rFonts w:ascii="Arial" w:hAnsi="Arial" w:cs="Arial"/>
                <w:color w:val="000000"/>
                <w:sz w:val="16"/>
                <w:szCs w:val="16"/>
              </w:rPr>
            </w:pPr>
            <w:r w:rsidRPr="00BE4443">
              <w:rPr>
                <w:rFonts w:ascii="Arial" w:hAnsi="Arial" w:cs="Arial"/>
                <w:color w:val="000000"/>
                <w:sz w:val="16"/>
                <w:szCs w:val="16"/>
              </w:rPr>
              <w:t>Cash and cash equivalents at beginning of reporting period</w:t>
            </w:r>
          </w:p>
        </w:tc>
        <w:tc>
          <w:tcPr>
            <w:tcW w:w="709" w:type="pct"/>
            <w:tcBorders>
              <w:top w:val="nil"/>
              <w:left w:val="nil"/>
              <w:bottom w:val="nil"/>
              <w:right w:val="nil"/>
            </w:tcBorders>
            <w:shd w:val="clear" w:color="auto" w:fill="auto"/>
            <w:noWrap/>
            <w:vAlign w:val="bottom"/>
            <w:hideMark/>
          </w:tcPr>
          <w:p w14:paraId="775493F0"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449,817 </w:t>
            </w:r>
          </w:p>
        </w:tc>
        <w:tc>
          <w:tcPr>
            <w:tcW w:w="709" w:type="pct"/>
            <w:tcBorders>
              <w:top w:val="nil"/>
              <w:left w:val="nil"/>
              <w:bottom w:val="nil"/>
              <w:right w:val="nil"/>
            </w:tcBorders>
            <w:shd w:val="clear" w:color="000000" w:fill="E6E6E6"/>
            <w:noWrap/>
            <w:vAlign w:val="bottom"/>
            <w:hideMark/>
          </w:tcPr>
          <w:p w14:paraId="02BC5793"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797,269 </w:t>
            </w:r>
          </w:p>
        </w:tc>
        <w:tc>
          <w:tcPr>
            <w:tcW w:w="709" w:type="pct"/>
            <w:tcBorders>
              <w:top w:val="nil"/>
              <w:left w:val="nil"/>
              <w:bottom w:val="nil"/>
              <w:right w:val="nil"/>
            </w:tcBorders>
            <w:shd w:val="clear" w:color="auto" w:fill="auto"/>
            <w:noWrap/>
            <w:vAlign w:val="bottom"/>
            <w:hideMark/>
          </w:tcPr>
          <w:p w14:paraId="0E785FC6"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942,692 </w:t>
            </w:r>
          </w:p>
        </w:tc>
        <w:tc>
          <w:tcPr>
            <w:tcW w:w="699" w:type="pct"/>
            <w:tcBorders>
              <w:top w:val="nil"/>
              <w:left w:val="nil"/>
              <w:bottom w:val="nil"/>
              <w:right w:val="nil"/>
            </w:tcBorders>
            <w:shd w:val="clear" w:color="auto" w:fill="auto"/>
            <w:noWrap/>
            <w:vAlign w:val="bottom"/>
            <w:hideMark/>
          </w:tcPr>
          <w:p w14:paraId="3AFED958"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765,626 </w:t>
            </w:r>
          </w:p>
        </w:tc>
        <w:tc>
          <w:tcPr>
            <w:tcW w:w="709" w:type="pct"/>
            <w:tcBorders>
              <w:top w:val="nil"/>
              <w:left w:val="nil"/>
              <w:bottom w:val="nil"/>
              <w:right w:val="nil"/>
            </w:tcBorders>
            <w:shd w:val="clear" w:color="auto" w:fill="auto"/>
            <w:noWrap/>
            <w:vAlign w:val="bottom"/>
            <w:hideMark/>
          </w:tcPr>
          <w:p w14:paraId="5DE4C81A"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681,704 </w:t>
            </w:r>
          </w:p>
        </w:tc>
      </w:tr>
      <w:tr w:rsidR="00AF51CE" w:rsidRPr="00BE4443" w14:paraId="47FC8FDE" w14:textId="77777777" w:rsidTr="00411608">
        <w:trPr>
          <w:trHeight w:hRule="exact" w:val="450"/>
        </w:trPr>
        <w:tc>
          <w:tcPr>
            <w:tcW w:w="1465" w:type="pct"/>
            <w:tcBorders>
              <w:top w:val="nil"/>
              <w:left w:val="nil"/>
              <w:bottom w:val="nil"/>
              <w:right w:val="nil"/>
            </w:tcBorders>
            <w:shd w:val="clear" w:color="auto" w:fill="auto"/>
            <w:vAlign w:val="bottom"/>
            <w:hideMark/>
          </w:tcPr>
          <w:p w14:paraId="491FFB88"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Cash from Official Public</w:t>
            </w:r>
            <w:r w:rsidRPr="00BE4443">
              <w:rPr>
                <w:rFonts w:ascii="Arial" w:hAnsi="Arial" w:cs="Arial"/>
                <w:color w:val="000000"/>
                <w:sz w:val="16"/>
                <w:szCs w:val="16"/>
              </w:rPr>
              <w:br/>
              <w:t xml:space="preserve">  Account for:</w:t>
            </w:r>
          </w:p>
        </w:tc>
        <w:tc>
          <w:tcPr>
            <w:tcW w:w="709" w:type="pct"/>
            <w:tcBorders>
              <w:top w:val="nil"/>
              <w:left w:val="nil"/>
              <w:bottom w:val="nil"/>
              <w:right w:val="nil"/>
            </w:tcBorders>
            <w:shd w:val="clear" w:color="auto" w:fill="auto"/>
            <w:noWrap/>
            <w:vAlign w:val="bottom"/>
            <w:hideMark/>
          </w:tcPr>
          <w:p w14:paraId="6B016034" w14:textId="77777777" w:rsidR="00AF51CE" w:rsidRPr="00BE4443" w:rsidRDefault="00AF51CE" w:rsidP="00411608">
            <w:pPr>
              <w:spacing w:after="0" w:line="240" w:lineRule="auto"/>
              <w:ind w:firstLineChars="200" w:firstLine="320"/>
              <w:jc w:val="right"/>
              <w:rPr>
                <w:rFonts w:ascii="Arial" w:hAnsi="Arial" w:cs="Arial"/>
                <w:color w:val="000000"/>
                <w:sz w:val="16"/>
                <w:szCs w:val="16"/>
              </w:rPr>
            </w:pPr>
          </w:p>
        </w:tc>
        <w:tc>
          <w:tcPr>
            <w:tcW w:w="709" w:type="pct"/>
            <w:tcBorders>
              <w:top w:val="nil"/>
              <w:left w:val="nil"/>
              <w:bottom w:val="nil"/>
              <w:right w:val="nil"/>
            </w:tcBorders>
            <w:shd w:val="clear" w:color="000000" w:fill="E6E6E6"/>
            <w:noWrap/>
            <w:vAlign w:val="bottom"/>
            <w:hideMark/>
          </w:tcPr>
          <w:p w14:paraId="2ED495E4"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nil"/>
              <w:left w:val="nil"/>
              <w:bottom w:val="nil"/>
              <w:right w:val="nil"/>
            </w:tcBorders>
            <w:shd w:val="clear" w:color="auto" w:fill="auto"/>
            <w:noWrap/>
            <w:vAlign w:val="bottom"/>
            <w:hideMark/>
          </w:tcPr>
          <w:p w14:paraId="2C870DFE" w14:textId="77777777" w:rsidR="00AF51CE" w:rsidRPr="00BE4443" w:rsidRDefault="00AF51CE" w:rsidP="00411608">
            <w:pPr>
              <w:spacing w:after="0" w:line="240" w:lineRule="auto"/>
              <w:jc w:val="right"/>
              <w:rPr>
                <w:rFonts w:ascii="Arial" w:hAnsi="Arial" w:cs="Arial"/>
                <w:color w:val="000000"/>
                <w:sz w:val="15"/>
                <w:szCs w:val="15"/>
              </w:rPr>
            </w:pPr>
          </w:p>
        </w:tc>
        <w:tc>
          <w:tcPr>
            <w:tcW w:w="699" w:type="pct"/>
            <w:tcBorders>
              <w:top w:val="nil"/>
              <w:left w:val="nil"/>
              <w:bottom w:val="nil"/>
              <w:right w:val="nil"/>
            </w:tcBorders>
            <w:shd w:val="clear" w:color="auto" w:fill="auto"/>
            <w:noWrap/>
            <w:vAlign w:val="bottom"/>
            <w:hideMark/>
          </w:tcPr>
          <w:p w14:paraId="54308BA9" w14:textId="77777777" w:rsidR="00AF51CE" w:rsidRPr="00BE4443" w:rsidRDefault="00AF51CE" w:rsidP="00411608">
            <w:pPr>
              <w:spacing w:after="0" w:line="240" w:lineRule="auto"/>
              <w:jc w:val="right"/>
              <w:rPr>
                <w:rFonts w:ascii="Times New Roman" w:hAnsi="Times New Roman"/>
              </w:rPr>
            </w:pPr>
          </w:p>
        </w:tc>
        <w:tc>
          <w:tcPr>
            <w:tcW w:w="709" w:type="pct"/>
            <w:tcBorders>
              <w:top w:val="nil"/>
              <w:left w:val="nil"/>
              <w:bottom w:val="nil"/>
              <w:right w:val="nil"/>
            </w:tcBorders>
            <w:shd w:val="clear" w:color="auto" w:fill="auto"/>
            <w:noWrap/>
            <w:vAlign w:val="bottom"/>
            <w:hideMark/>
          </w:tcPr>
          <w:p w14:paraId="656AA9AF" w14:textId="77777777" w:rsidR="00AF51CE" w:rsidRPr="00BE4443" w:rsidRDefault="00AF51CE" w:rsidP="00411608">
            <w:pPr>
              <w:spacing w:after="0" w:line="240" w:lineRule="auto"/>
              <w:jc w:val="right"/>
              <w:rPr>
                <w:rFonts w:ascii="Times New Roman" w:hAnsi="Times New Roman"/>
              </w:rPr>
            </w:pPr>
          </w:p>
        </w:tc>
      </w:tr>
      <w:tr w:rsidR="00AF51CE" w:rsidRPr="00BE4443" w14:paraId="2345813D" w14:textId="77777777" w:rsidTr="00411608">
        <w:trPr>
          <w:trHeight w:hRule="exact" w:val="235"/>
        </w:trPr>
        <w:tc>
          <w:tcPr>
            <w:tcW w:w="1465" w:type="pct"/>
            <w:tcBorders>
              <w:top w:val="nil"/>
              <w:left w:val="nil"/>
              <w:bottom w:val="nil"/>
              <w:right w:val="nil"/>
            </w:tcBorders>
            <w:shd w:val="clear" w:color="auto" w:fill="auto"/>
            <w:noWrap/>
            <w:vAlign w:val="bottom"/>
            <w:hideMark/>
          </w:tcPr>
          <w:p w14:paraId="3F2803B3" w14:textId="77777777" w:rsidR="00AF51CE" w:rsidRPr="00BE4443" w:rsidRDefault="00AF51CE" w:rsidP="00411608">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Pr="00BE4443">
              <w:rPr>
                <w:rFonts w:ascii="Arial" w:hAnsi="Arial" w:cs="Arial"/>
                <w:color w:val="000000"/>
                <w:sz w:val="16"/>
                <w:szCs w:val="16"/>
              </w:rPr>
              <w:t xml:space="preserve"> Appropriations</w:t>
            </w:r>
          </w:p>
        </w:tc>
        <w:tc>
          <w:tcPr>
            <w:tcW w:w="709" w:type="pct"/>
            <w:tcBorders>
              <w:top w:val="nil"/>
              <w:left w:val="nil"/>
              <w:bottom w:val="nil"/>
              <w:right w:val="nil"/>
            </w:tcBorders>
            <w:shd w:val="clear" w:color="auto" w:fill="auto"/>
            <w:noWrap/>
            <w:vAlign w:val="bottom"/>
            <w:hideMark/>
          </w:tcPr>
          <w:p w14:paraId="7D22D1E0"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136,725,550 </w:t>
            </w:r>
          </w:p>
        </w:tc>
        <w:tc>
          <w:tcPr>
            <w:tcW w:w="709" w:type="pct"/>
            <w:tcBorders>
              <w:top w:val="nil"/>
              <w:left w:val="nil"/>
              <w:bottom w:val="nil"/>
              <w:right w:val="nil"/>
            </w:tcBorders>
            <w:shd w:val="clear" w:color="000000" w:fill="E6E6E6"/>
            <w:noWrap/>
            <w:vAlign w:val="bottom"/>
            <w:hideMark/>
          </w:tcPr>
          <w:p w14:paraId="3BDA7523"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180,695,853 </w:t>
            </w:r>
          </w:p>
        </w:tc>
        <w:tc>
          <w:tcPr>
            <w:tcW w:w="709" w:type="pct"/>
            <w:tcBorders>
              <w:top w:val="nil"/>
              <w:left w:val="nil"/>
              <w:bottom w:val="nil"/>
              <w:right w:val="nil"/>
            </w:tcBorders>
            <w:shd w:val="clear" w:color="auto" w:fill="auto"/>
            <w:noWrap/>
            <w:vAlign w:val="bottom"/>
            <w:hideMark/>
          </w:tcPr>
          <w:p w14:paraId="46CC95CF"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176,497,338 </w:t>
            </w:r>
          </w:p>
        </w:tc>
        <w:tc>
          <w:tcPr>
            <w:tcW w:w="699" w:type="pct"/>
            <w:tcBorders>
              <w:top w:val="nil"/>
              <w:left w:val="nil"/>
              <w:bottom w:val="nil"/>
              <w:right w:val="nil"/>
            </w:tcBorders>
            <w:shd w:val="clear" w:color="auto" w:fill="auto"/>
            <w:noWrap/>
            <w:vAlign w:val="bottom"/>
            <w:hideMark/>
          </w:tcPr>
          <w:p w14:paraId="319BF4BA"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180,251,820 </w:t>
            </w:r>
          </w:p>
        </w:tc>
        <w:tc>
          <w:tcPr>
            <w:tcW w:w="709" w:type="pct"/>
            <w:tcBorders>
              <w:top w:val="nil"/>
              <w:left w:val="nil"/>
              <w:bottom w:val="nil"/>
              <w:right w:val="nil"/>
            </w:tcBorders>
            <w:shd w:val="clear" w:color="auto" w:fill="auto"/>
            <w:noWrap/>
            <w:vAlign w:val="bottom"/>
            <w:hideMark/>
          </w:tcPr>
          <w:p w14:paraId="470844D5"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183,687,967 </w:t>
            </w:r>
          </w:p>
        </w:tc>
      </w:tr>
      <w:tr w:rsidR="00AF51CE" w:rsidRPr="00BE4443" w14:paraId="25E4FDFA" w14:textId="77777777" w:rsidTr="00411608">
        <w:trPr>
          <w:trHeight w:hRule="exact" w:val="235"/>
        </w:trPr>
        <w:tc>
          <w:tcPr>
            <w:tcW w:w="1465" w:type="pct"/>
            <w:tcBorders>
              <w:top w:val="nil"/>
              <w:left w:val="nil"/>
              <w:bottom w:val="nil"/>
              <w:right w:val="nil"/>
            </w:tcBorders>
            <w:shd w:val="clear" w:color="auto" w:fill="auto"/>
            <w:noWrap/>
            <w:vAlign w:val="bottom"/>
            <w:hideMark/>
          </w:tcPr>
          <w:p w14:paraId="3C7BBD2E" w14:textId="77777777" w:rsidR="00AF51CE" w:rsidRPr="00BE4443" w:rsidRDefault="00AF51CE" w:rsidP="00411608">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Pr="00BE4443">
              <w:rPr>
                <w:rFonts w:ascii="Arial" w:hAnsi="Arial" w:cs="Arial"/>
                <w:color w:val="000000"/>
                <w:sz w:val="16"/>
                <w:szCs w:val="16"/>
              </w:rPr>
              <w:t xml:space="preserve"> Special Accounts</w:t>
            </w:r>
          </w:p>
        </w:tc>
        <w:tc>
          <w:tcPr>
            <w:tcW w:w="709" w:type="pct"/>
            <w:tcBorders>
              <w:top w:val="nil"/>
              <w:left w:val="nil"/>
              <w:bottom w:val="nil"/>
              <w:right w:val="nil"/>
            </w:tcBorders>
            <w:shd w:val="clear" w:color="auto" w:fill="auto"/>
            <w:noWrap/>
            <w:vAlign w:val="bottom"/>
            <w:hideMark/>
          </w:tcPr>
          <w:p w14:paraId="72155424"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16,704,740 </w:t>
            </w:r>
          </w:p>
        </w:tc>
        <w:tc>
          <w:tcPr>
            <w:tcW w:w="709" w:type="pct"/>
            <w:tcBorders>
              <w:top w:val="nil"/>
              <w:left w:val="nil"/>
              <w:bottom w:val="nil"/>
              <w:right w:val="nil"/>
            </w:tcBorders>
            <w:shd w:val="clear" w:color="000000" w:fill="E6E6E6"/>
            <w:noWrap/>
            <w:vAlign w:val="bottom"/>
            <w:hideMark/>
          </w:tcPr>
          <w:p w14:paraId="3749DF64"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356,332 </w:t>
            </w:r>
          </w:p>
        </w:tc>
        <w:tc>
          <w:tcPr>
            <w:tcW w:w="709" w:type="pct"/>
            <w:tcBorders>
              <w:top w:val="nil"/>
              <w:left w:val="nil"/>
              <w:bottom w:val="nil"/>
              <w:right w:val="nil"/>
            </w:tcBorders>
            <w:shd w:val="clear" w:color="auto" w:fill="auto"/>
            <w:noWrap/>
            <w:vAlign w:val="bottom"/>
            <w:hideMark/>
          </w:tcPr>
          <w:p w14:paraId="280BD1FA"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74,439 </w:t>
            </w:r>
          </w:p>
        </w:tc>
        <w:tc>
          <w:tcPr>
            <w:tcW w:w="699" w:type="pct"/>
            <w:tcBorders>
              <w:top w:val="nil"/>
              <w:left w:val="nil"/>
              <w:bottom w:val="nil"/>
              <w:right w:val="nil"/>
            </w:tcBorders>
            <w:shd w:val="clear" w:color="auto" w:fill="auto"/>
            <w:noWrap/>
            <w:vAlign w:val="bottom"/>
            <w:hideMark/>
          </w:tcPr>
          <w:p w14:paraId="688324B5"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65,933 </w:t>
            </w:r>
          </w:p>
        </w:tc>
        <w:tc>
          <w:tcPr>
            <w:tcW w:w="709" w:type="pct"/>
            <w:tcBorders>
              <w:top w:val="nil"/>
              <w:left w:val="nil"/>
              <w:bottom w:val="nil"/>
              <w:right w:val="nil"/>
            </w:tcBorders>
            <w:shd w:val="clear" w:color="auto" w:fill="auto"/>
            <w:noWrap/>
            <w:vAlign w:val="bottom"/>
            <w:hideMark/>
          </w:tcPr>
          <w:p w14:paraId="0A241923"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339,951 </w:t>
            </w:r>
          </w:p>
        </w:tc>
      </w:tr>
      <w:tr w:rsidR="00AF51CE" w:rsidRPr="00BE4443" w14:paraId="03E9CDE3" w14:textId="77777777" w:rsidTr="00411608">
        <w:trPr>
          <w:trHeight w:hRule="exact" w:val="450"/>
        </w:trPr>
        <w:tc>
          <w:tcPr>
            <w:tcW w:w="1465" w:type="pct"/>
            <w:tcBorders>
              <w:top w:val="nil"/>
              <w:left w:val="nil"/>
              <w:bottom w:val="nil"/>
              <w:right w:val="nil"/>
            </w:tcBorders>
            <w:shd w:val="clear" w:color="auto" w:fill="auto"/>
            <w:vAlign w:val="bottom"/>
            <w:hideMark/>
          </w:tcPr>
          <w:p w14:paraId="5CF02461" w14:textId="77777777" w:rsidR="00AF51CE" w:rsidRPr="00BE4443" w:rsidRDefault="00AF51CE" w:rsidP="00411608">
            <w:pPr>
              <w:spacing w:after="0" w:line="240" w:lineRule="auto"/>
              <w:ind w:left="340"/>
              <w:jc w:val="left"/>
              <w:rPr>
                <w:rFonts w:ascii="Arial" w:hAnsi="Arial" w:cs="Arial"/>
                <w:i/>
                <w:iCs/>
                <w:color w:val="000000"/>
                <w:sz w:val="16"/>
                <w:szCs w:val="16"/>
              </w:rPr>
            </w:pPr>
            <w:r w:rsidRPr="00BE4443">
              <w:rPr>
                <w:rFonts w:ascii="Arial" w:hAnsi="Arial" w:cs="Arial"/>
                <w:i/>
                <w:iCs/>
                <w:color w:val="000000"/>
                <w:sz w:val="16"/>
                <w:szCs w:val="16"/>
              </w:rPr>
              <w:t>Total cash from Official</w:t>
            </w:r>
            <w:r w:rsidRPr="00BE4443">
              <w:rPr>
                <w:rFonts w:ascii="Arial" w:hAnsi="Arial" w:cs="Arial"/>
                <w:i/>
                <w:iCs/>
                <w:color w:val="000000"/>
                <w:sz w:val="16"/>
                <w:szCs w:val="16"/>
              </w:rPr>
              <w:br/>
              <w:t xml:space="preserve">  Public Account</w:t>
            </w:r>
          </w:p>
        </w:tc>
        <w:tc>
          <w:tcPr>
            <w:tcW w:w="709" w:type="pct"/>
            <w:tcBorders>
              <w:top w:val="single" w:sz="4" w:space="0" w:color="000000"/>
              <w:left w:val="nil"/>
              <w:bottom w:val="nil"/>
              <w:right w:val="nil"/>
            </w:tcBorders>
            <w:shd w:val="clear" w:color="000000" w:fill="FFFFFF"/>
            <w:noWrap/>
            <w:vAlign w:val="bottom"/>
            <w:hideMark/>
          </w:tcPr>
          <w:p w14:paraId="03B07ECD"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153,430,290 </w:t>
            </w:r>
          </w:p>
        </w:tc>
        <w:tc>
          <w:tcPr>
            <w:tcW w:w="709" w:type="pct"/>
            <w:tcBorders>
              <w:top w:val="single" w:sz="4" w:space="0" w:color="000000"/>
              <w:left w:val="nil"/>
              <w:bottom w:val="nil"/>
              <w:right w:val="nil"/>
            </w:tcBorders>
            <w:shd w:val="clear" w:color="000000" w:fill="E6E6E6"/>
            <w:noWrap/>
            <w:vAlign w:val="bottom"/>
            <w:hideMark/>
          </w:tcPr>
          <w:p w14:paraId="24FD1E9E"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181,052,185 </w:t>
            </w:r>
          </w:p>
        </w:tc>
        <w:tc>
          <w:tcPr>
            <w:tcW w:w="709" w:type="pct"/>
            <w:tcBorders>
              <w:top w:val="single" w:sz="4" w:space="0" w:color="000000"/>
              <w:left w:val="nil"/>
              <w:bottom w:val="nil"/>
              <w:right w:val="nil"/>
            </w:tcBorders>
            <w:shd w:val="clear" w:color="auto" w:fill="auto"/>
            <w:noWrap/>
            <w:vAlign w:val="bottom"/>
            <w:hideMark/>
          </w:tcPr>
          <w:p w14:paraId="1D8C6A51"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176,571,777 </w:t>
            </w:r>
          </w:p>
        </w:tc>
        <w:tc>
          <w:tcPr>
            <w:tcW w:w="699" w:type="pct"/>
            <w:tcBorders>
              <w:top w:val="single" w:sz="4" w:space="0" w:color="000000"/>
              <w:left w:val="nil"/>
              <w:bottom w:val="nil"/>
              <w:right w:val="nil"/>
            </w:tcBorders>
            <w:shd w:val="clear" w:color="auto" w:fill="auto"/>
            <w:noWrap/>
            <w:vAlign w:val="bottom"/>
            <w:hideMark/>
          </w:tcPr>
          <w:p w14:paraId="2ED773E1"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180,317,753 </w:t>
            </w:r>
          </w:p>
        </w:tc>
        <w:tc>
          <w:tcPr>
            <w:tcW w:w="709" w:type="pct"/>
            <w:tcBorders>
              <w:top w:val="single" w:sz="4" w:space="0" w:color="000000"/>
              <w:left w:val="nil"/>
              <w:bottom w:val="nil"/>
              <w:right w:val="nil"/>
            </w:tcBorders>
            <w:shd w:val="clear" w:color="auto" w:fill="auto"/>
            <w:noWrap/>
            <w:vAlign w:val="bottom"/>
            <w:hideMark/>
          </w:tcPr>
          <w:p w14:paraId="1A853909"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184,027,918 </w:t>
            </w:r>
          </w:p>
        </w:tc>
      </w:tr>
      <w:tr w:rsidR="00AF51CE" w:rsidRPr="00BE4443" w14:paraId="4552709E" w14:textId="77777777" w:rsidTr="00411608">
        <w:trPr>
          <w:trHeight w:hRule="exact" w:val="450"/>
        </w:trPr>
        <w:tc>
          <w:tcPr>
            <w:tcW w:w="1465" w:type="pct"/>
            <w:tcBorders>
              <w:top w:val="nil"/>
              <w:left w:val="nil"/>
              <w:bottom w:val="nil"/>
              <w:right w:val="nil"/>
            </w:tcBorders>
            <w:shd w:val="clear" w:color="auto" w:fill="auto"/>
            <w:vAlign w:val="bottom"/>
            <w:hideMark/>
          </w:tcPr>
          <w:p w14:paraId="3B8C391C" w14:textId="77777777" w:rsidR="00AF51CE" w:rsidRPr="00BE4443" w:rsidRDefault="00AF51CE" w:rsidP="00411608">
            <w:pPr>
              <w:spacing w:after="0" w:line="240" w:lineRule="auto"/>
              <w:ind w:left="340"/>
              <w:jc w:val="left"/>
              <w:rPr>
                <w:rFonts w:ascii="Arial" w:hAnsi="Arial" w:cs="Arial"/>
                <w:color w:val="000000"/>
                <w:sz w:val="16"/>
                <w:szCs w:val="16"/>
              </w:rPr>
            </w:pPr>
            <w:r w:rsidRPr="00BE4443">
              <w:rPr>
                <w:rFonts w:ascii="Arial" w:hAnsi="Arial" w:cs="Arial"/>
                <w:color w:val="000000"/>
                <w:sz w:val="16"/>
                <w:szCs w:val="16"/>
              </w:rPr>
              <w:t>Cash to Official Public Account for:</w:t>
            </w:r>
          </w:p>
        </w:tc>
        <w:tc>
          <w:tcPr>
            <w:tcW w:w="709" w:type="pct"/>
            <w:tcBorders>
              <w:top w:val="single" w:sz="4" w:space="0" w:color="auto"/>
              <w:left w:val="nil"/>
              <w:bottom w:val="nil"/>
              <w:right w:val="nil"/>
            </w:tcBorders>
            <w:shd w:val="clear" w:color="auto" w:fill="auto"/>
            <w:noWrap/>
            <w:vAlign w:val="bottom"/>
            <w:hideMark/>
          </w:tcPr>
          <w:p w14:paraId="0D77B121"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single" w:sz="4" w:space="0" w:color="auto"/>
              <w:left w:val="nil"/>
              <w:bottom w:val="nil"/>
              <w:right w:val="nil"/>
            </w:tcBorders>
            <w:shd w:val="clear" w:color="000000" w:fill="E6E6E6"/>
            <w:noWrap/>
            <w:vAlign w:val="bottom"/>
            <w:hideMark/>
          </w:tcPr>
          <w:p w14:paraId="43D2FD2E"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single" w:sz="4" w:space="0" w:color="auto"/>
              <w:left w:val="nil"/>
              <w:bottom w:val="nil"/>
              <w:right w:val="nil"/>
            </w:tcBorders>
            <w:shd w:val="clear" w:color="auto" w:fill="auto"/>
            <w:noWrap/>
            <w:vAlign w:val="bottom"/>
            <w:hideMark/>
          </w:tcPr>
          <w:p w14:paraId="10479E69"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699" w:type="pct"/>
            <w:tcBorders>
              <w:top w:val="single" w:sz="4" w:space="0" w:color="auto"/>
              <w:left w:val="nil"/>
              <w:bottom w:val="nil"/>
              <w:right w:val="nil"/>
            </w:tcBorders>
            <w:shd w:val="clear" w:color="auto" w:fill="auto"/>
            <w:noWrap/>
            <w:vAlign w:val="bottom"/>
            <w:hideMark/>
          </w:tcPr>
          <w:p w14:paraId="2694EDAD"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c>
          <w:tcPr>
            <w:tcW w:w="709" w:type="pct"/>
            <w:tcBorders>
              <w:top w:val="single" w:sz="4" w:space="0" w:color="auto"/>
              <w:left w:val="nil"/>
              <w:bottom w:val="nil"/>
              <w:right w:val="nil"/>
            </w:tcBorders>
            <w:shd w:val="clear" w:color="auto" w:fill="auto"/>
            <w:noWrap/>
            <w:vAlign w:val="bottom"/>
            <w:hideMark/>
          </w:tcPr>
          <w:p w14:paraId="3A6EBCEC"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w:t>
            </w:r>
          </w:p>
        </w:tc>
      </w:tr>
      <w:tr w:rsidR="00AF51CE" w:rsidRPr="00BE4443" w14:paraId="26516FEC" w14:textId="77777777" w:rsidTr="00411608">
        <w:trPr>
          <w:trHeight w:hRule="exact" w:val="235"/>
        </w:trPr>
        <w:tc>
          <w:tcPr>
            <w:tcW w:w="1465" w:type="pct"/>
            <w:tcBorders>
              <w:top w:val="nil"/>
              <w:left w:val="nil"/>
              <w:bottom w:val="nil"/>
              <w:right w:val="nil"/>
            </w:tcBorders>
            <w:shd w:val="clear" w:color="auto" w:fill="auto"/>
            <w:noWrap/>
            <w:vAlign w:val="bottom"/>
            <w:hideMark/>
          </w:tcPr>
          <w:p w14:paraId="06B730CC" w14:textId="77777777" w:rsidR="00AF51CE" w:rsidRPr="00BE4443" w:rsidRDefault="00AF51CE" w:rsidP="00411608">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Pr="00BE4443">
              <w:rPr>
                <w:rFonts w:ascii="Arial" w:hAnsi="Arial" w:cs="Arial"/>
                <w:color w:val="000000"/>
                <w:sz w:val="16"/>
                <w:szCs w:val="16"/>
              </w:rPr>
              <w:t xml:space="preserve"> Appropriations</w:t>
            </w:r>
          </w:p>
        </w:tc>
        <w:tc>
          <w:tcPr>
            <w:tcW w:w="709" w:type="pct"/>
            <w:tcBorders>
              <w:top w:val="nil"/>
              <w:left w:val="nil"/>
              <w:bottom w:val="nil"/>
              <w:right w:val="nil"/>
            </w:tcBorders>
            <w:shd w:val="clear" w:color="auto" w:fill="auto"/>
            <w:noWrap/>
            <w:vAlign w:val="bottom"/>
            <w:hideMark/>
          </w:tcPr>
          <w:p w14:paraId="3CD7BBF4"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6,856,617 </w:t>
            </w:r>
          </w:p>
        </w:tc>
        <w:tc>
          <w:tcPr>
            <w:tcW w:w="709" w:type="pct"/>
            <w:tcBorders>
              <w:top w:val="nil"/>
              <w:left w:val="nil"/>
              <w:bottom w:val="nil"/>
              <w:right w:val="nil"/>
            </w:tcBorders>
            <w:shd w:val="clear" w:color="000000" w:fill="E6E6E6"/>
            <w:noWrap/>
            <w:vAlign w:val="bottom"/>
            <w:hideMark/>
          </w:tcPr>
          <w:p w14:paraId="3B52622C"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5,371,291 </w:t>
            </w:r>
          </w:p>
        </w:tc>
        <w:tc>
          <w:tcPr>
            <w:tcW w:w="709" w:type="pct"/>
            <w:tcBorders>
              <w:top w:val="nil"/>
              <w:left w:val="nil"/>
              <w:bottom w:val="nil"/>
              <w:right w:val="nil"/>
            </w:tcBorders>
            <w:shd w:val="clear" w:color="auto" w:fill="auto"/>
            <w:noWrap/>
            <w:vAlign w:val="bottom"/>
            <w:hideMark/>
          </w:tcPr>
          <w:p w14:paraId="628D065A"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1,522,057 </w:t>
            </w:r>
          </w:p>
        </w:tc>
        <w:tc>
          <w:tcPr>
            <w:tcW w:w="699" w:type="pct"/>
            <w:tcBorders>
              <w:top w:val="nil"/>
              <w:left w:val="nil"/>
              <w:bottom w:val="nil"/>
              <w:right w:val="nil"/>
            </w:tcBorders>
            <w:shd w:val="clear" w:color="auto" w:fill="auto"/>
            <w:noWrap/>
            <w:vAlign w:val="bottom"/>
            <w:hideMark/>
          </w:tcPr>
          <w:p w14:paraId="573998C4"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2,531,965 </w:t>
            </w:r>
          </w:p>
        </w:tc>
        <w:tc>
          <w:tcPr>
            <w:tcW w:w="709" w:type="pct"/>
            <w:tcBorders>
              <w:top w:val="nil"/>
              <w:left w:val="nil"/>
              <w:bottom w:val="nil"/>
              <w:right w:val="nil"/>
            </w:tcBorders>
            <w:shd w:val="clear" w:color="auto" w:fill="auto"/>
            <w:noWrap/>
            <w:vAlign w:val="bottom"/>
            <w:hideMark/>
          </w:tcPr>
          <w:p w14:paraId="57A66A86"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 xml:space="preserve">5,760,659 </w:t>
            </w:r>
          </w:p>
        </w:tc>
      </w:tr>
      <w:tr w:rsidR="00AF51CE" w:rsidRPr="00BE4443" w14:paraId="575A0BEE" w14:textId="77777777" w:rsidTr="00411608">
        <w:trPr>
          <w:trHeight w:hRule="exact" w:val="235"/>
        </w:trPr>
        <w:tc>
          <w:tcPr>
            <w:tcW w:w="1465" w:type="pct"/>
            <w:tcBorders>
              <w:top w:val="nil"/>
              <w:left w:val="nil"/>
              <w:bottom w:val="nil"/>
              <w:right w:val="nil"/>
            </w:tcBorders>
            <w:shd w:val="clear" w:color="auto" w:fill="auto"/>
            <w:noWrap/>
            <w:vAlign w:val="bottom"/>
            <w:hideMark/>
          </w:tcPr>
          <w:p w14:paraId="1D3F7106" w14:textId="77777777" w:rsidR="00AF51CE" w:rsidRPr="00BE4443" w:rsidRDefault="00AF51CE" w:rsidP="00411608">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Pr="00BE4443">
              <w:rPr>
                <w:rFonts w:ascii="Arial" w:hAnsi="Arial" w:cs="Arial"/>
                <w:color w:val="000000"/>
                <w:sz w:val="16"/>
                <w:szCs w:val="16"/>
              </w:rPr>
              <w:t xml:space="preserve"> Special Accounts</w:t>
            </w:r>
          </w:p>
        </w:tc>
        <w:tc>
          <w:tcPr>
            <w:tcW w:w="709" w:type="pct"/>
            <w:tcBorders>
              <w:top w:val="nil"/>
              <w:left w:val="nil"/>
              <w:bottom w:val="nil"/>
              <w:right w:val="nil"/>
            </w:tcBorders>
            <w:shd w:val="clear" w:color="auto" w:fill="auto"/>
            <w:noWrap/>
            <w:vAlign w:val="bottom"/>
            <w:hideMark/>
          </w:tcPr>
          <w:p w14:paraId="25DFC72D"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(2,018,569)</w:t>
            </w:r>
          </w:p>
        </w:tc>
        <w:tc>
          <w:tcPr>
            <w:tcW w:w="709" w:type="pct"/>
            <w:tcBorders>
              <w:top w:val="nil"/>
              <w:left w:val="nil"/>
              <w:bottom w:val="nil"/>
              <w:right w:val="nil"/>
            </w:tcBorders>
            <w:shd w:val="clear" w:color="000000" w:fill="E6E6E6"/>
            <w:noWrap/>
            <w:vAlign w:val="bottom"/>
            <w:hideMark/>
          </w:tcPr>
          <w:p w14:paraId="14E8D494"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(114,163)</w:t>
            </w:r>
          </w:p>
        </w:tc>
        <w:tc>
          <w:tcPr>
            <w:tcW w:w="709" w:type="pct"/>
            <w:tcBorders>
              <w:top w:val="nil"/>
              <w:left w:val="nil"/>
              <w:bottom w:val="nil"/>
              <w:right w:val="nil"/>
            </w:tcBorders>
            <w:shd w:val="clear" w:color="auto" w:fill="auto"/>
            <w:noWrap/>
            <w:vAlign w:val="bottom"/>
            <w:hideMark/>
          </w:tcPr>
          <w:p w14:paraId="432FF354" w14:textId="77777777" w:rsidR="00AF51CE" w:rsidRPr="00BE4443" w:rsidRDefault="00AF51CE" w:rsidP="00411608">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E4443">
              <w:rPr>
                <w:rFonts w:ascii="Arial" w:hAnsi="Arial" w:cs="Arial"/>
                <w:color w:val="000000"/>
                <w:sz w:val="15"/>
                <w:szCs w:val="15"/>
              </w:rPr>
              <w:t xml:space="preserve"> </w:t>
            </w:r>
          </w:p>
        </w:tc>
        <w:tc>
          <w:tcPr>
            <w:tcW w:w="699" w:type="pct"/>
            <w:tcBorders>
              <w:top w:val="nil"/>
              <w:left w:val="nil"/>
              <w:bottom w:val="nil"/>
              <w:right w:val="nil"/>
            </w:tcBorders>
            <w:shd w:val="clear" w:color="auto" w:fill="auto"/>
            <w:noWrap/>
            <w:vAlign w:val="bottom"/>
            <w:hideMark/>
          </w:tcPr>
          <w:p w14:paraId="2196B4E2"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(43,833)</w:t>
            </w:r>
          </w:p>
        </w:tc>
        <w:tc>
          <w:tcPr>
            <w:tcW w:w="709" w:type="pct"/>
            <w:tcBorders>
              <w:top w:val="nil"/>
              <w:left w:val="nil"/>
              <w:bottom w:val="nil"/>
              <w:right w:val="nil"/>
            </w:tcBorders>
            <w:shd w:val="clear" w:color="auto" w:fill="auto"/>
            <w:noWrap/>
            <w:vAlign w:val="bottom"/>
            <w:hideMark/>
          </w:tcPr>
          <w:p w14:paraId="2DA61400" w14:textId="77777777" w:rsidR="00AF51CE" w:rsidRPr="00BE4443" w:rsidRDefault="00AF51CE" w:rsidP="00411608">
            <w:pPr>
              <w:spacing w:after="0" w:line="240" w:lineRule="auto"/>
              <w:jc w:val="right"/>
              <w:rPr>
                <w:rFonts w:ascii="Arial" w:hAnsi="Arial" w:cs="Arial"/>
                <w:color w:val="000000"/>
                <w:sz w:val="15"/>
                <w:szCs w:val="15"/>
              </w:rPr>
            </w:pPr>
            <w:r w:rsidRPr="00BE4443">
              <w:rPr>
                <w:rFonts w:ascii="Arial" w:hAnsi="Arial" w:cs="Arial"/>
                <w:color w:val="000000"/>
                <w:sz w:val="15"/>
                <w:szCs w:val="15"/>
              </w:rPr>
              <w:t>(320,870)</w:t>
            </w:r>
          </w:p>
        </w:tc>
      </w:tr>
      <w:tr w:rsidR="00AF51CE" w:rsidRPr="00BE4443" w14:paraId="1DB3D8A0" w14:textId="77777777" w:rsidTr="00411608">
        <w:trPr>
          <w:trHeight w:hRule="exact" w:val="450"/>
        </w:trPr>
        <w:tc>
          <w:tcPr>
            <w:tcW w:w="1465" w:type="pct"/>
            <w:tcBorders>
              <w:top w:val="nil"/>
              <w:left w:val="nil"/>
              <w:bottom w:val="nil"/>
              <w:right w:val="nil"/>
            </w:tcBorders>
            <w:shd w:val="clear" w:color="auto" w:fill="auto"/>
            <w:vAlign w:val="bottom"/>
            <w:hideMark/>
          </w:tcPr>
          <w:p w14:paraId="348891B0" w14:textId="77777777" w:rsidR="00AF51CE" w:rsidRPr="00BE4443" w:rsidRDefault="00AF51CE" w:rsidP="00411608">
            <w:pPr>
              <w:spacing w:after="0" w:line="240" w:lineRule="auto"/>
              <w:ind w:left="340"/>
              <w:jc w:val="left"/>
              <w:rPr>
                <w:rFonts w:ascii="Arial" w:hAnsi="Arial" w:cs="Arial"/>
                <w:i/>
                <w:iCs/>
                <w:color w:val="000000"/>
                <w:sz w:val="16"/>
                <w:szCs w:val="16"/>
              </w:rPr>
            </w:pPr>
            <w:r w:rsidRPr="00BE4443">
              <w:rPr>
                <w:rFonts w:ascii="Arial" w:hAnsi="Arial" w:cs="Arial"/>
                <w:i/>
                <w:iCs/>
                <w:color w:val="000000"/>
                <w:sz w:val="16"/>
                <w:szCs w:val="16"/>
              </w:rPr>
              <w:t>Total cash to Official</w:t>
            </w:r>
            <w:r w:rsidRPr="00BE4443">
              <w:rPr>
                <w:rFonts w:ascii="Arial" w:hAnsi="Arial" w:cs="Arial"/>
                <w:i/>
                <w:iCs/>
                <w:color w:val="000000"/>
                <w:sz w:val="16"/>
                <w:szCs w:val="16"/>
              </w:rPr>
              <w:br/>
              <w:t xml:space="preserve">  Public Account</w:t>
            </w:r>
          </w:p>
        </w:tc>
        <w:tc>
          <w:tcPr>
            <w:tcW w:w="709" w:type="pct"/>
            <w:tcBorders>
              <w:top w:val="single" w:sz="4" w:space="0" w:color="000000"/>
              <w:left w:val="nil"/>
              <w:bottom w:val="nil"/>
              <w:right w:val="nil"/>
            </w:tcBorders>
            <w:shd w:val="clear" w:color="auto" w:fill="auto"/>
            <w:noWrap/>
            <w:vAlign w:val="bottom"/>
            <w:hideMark/>
          </w:tcPr>
          <w:p w14:paraId="7649D9D0"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4,838,048 </w:t>
            </w:r>
          </w:p>
        </w:tc>
        <w:tc>
          <w:tcPr>
            <w:tcW w:w="709" w:type="pct"/>
            <w:tcBorders>
              <w:top w:val="single" w:sz="4" w:space="0" w:color="000000"/>
              <w:left w:val="nil"/>
              <w:bottom w:val="nil"/>
              <w:right w:val="nil"/>
            </w:tcBorders>
            <w:shd w:val="clear" w:color="000000" w:fill="E6E6E6"/>
            <w:noWrap/>
            <w:vAlign w:val="bottom"/>
            <w:hideMark/>
          </w:tcPr>
          <w:p w14:paraId="0A35E858"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5,257,128 </w:t>
            </w:r>
          </w:p>
        </w:tc>
        <w:tc>
          <w:tcPr>
            <w:tcW w:w="709" w:type="pct"/>
            <w:tcBorders>
              <w:top w:val="single" w:sz="4" w:space="0" w:color="000000"/>
              <w:left w:val="nil"/>
              <w:bottom w:val="nil"/>
              <w:right w:val="nil"/>
            </w:tcBorders>
            <w:shd w:val="clear" w:color="auto" w:fill="auto"/>
            <w:noWrap/>
            <w:vAlign w:val="bottom"/>
            <w:hideMark/>
          </w:tcPr>
          <w:p w14:paraId="511F1B1C"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1,522,057 </w:t>
            </w:r>
          </w:p>
        </w:tc>
        <w:tc>
          <w:tcPr>
            <w:tcW w:w="699" w:type="pct"/>
            <w:tcBorders>
              <w:top w:val="single" w:sz="4" w:space="0" w:color="000000"/>
              <w:left w:val="nil"/>
              <w:bottom w:val="nil"/>
              <w:right w:val="nil"/>
            </w:tcBorders>
            <w:shd w:val="clear" w:color="auto" w:fill="auto"/>
            <w:noWrap/>
            <w:vAlign w:val="bottom"/>
            <w:hideMark/>
          </w:tcPr>
          <w:p w14:paraId="315FE248"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2,488,132 </w:t>
            </w:r>
          </w:p>
        </w:tc>
        <w:tc>
          <w:tcPr>
            <w:tcW w:w="709" w:type="pct"/>
            <w:tcBorders>
              <w:top w:val="single" w:sz="4" w:space="0" w:color="000000"/>
              <w:left w:val="nil"/>
              <w:bottom w:val="nil"/>
              <w:right w:val="nil"/>
            </w:tcBorders>
            <w:shd w:val="clear" w:color="auto" w:fill="auto"/>
            <w:noWrap/>
            <w:vAlign w:val="bottom"/>
            <w:hideMark/>
          </w:tcPr>
          <w:p w14:paraId="4678A738" w14:textId="77777777" w:rsidR="00AF51CE" w:rsidRPr="00BE4443" w:rsidRDefault="00AF51CE" w:rsidP="00411608">
            <w:pPr>
              <w:spacing w:after="0" w:line="240" w:lineRule="auto"/>
              <w:jc w:val="right"/>
              <w:rPr>
                <w:rFonts w:ascii="Arial" w:hAnsi="Arial" w:cs="Arial"/>
                <w:i/>
                <w:iCs/>
                <w:color w:val="000000"/>
                <w:sz w:val="15"/>
                <w:szCs w:val="15"/>
              </w:rPr>
            </w:pPr>
            <w:r w:rsidRPr="00BE4443">
              <w:rPr>
                <w:rFonts w:ascii="Arial" w:hAnsi="Arial" w:cs="Arial"/>
                <w:i/>
                <w:iCs/>
                <w:color w:val="000000"/>
                <w:sz w:val="15"/>
                <w:szCs w:val="15"/>
              </w:rPr>
              <w:t xml:space="preserve">5,439,789 </w:t>
            </w:r>
          </w:p>
        </w:tc>
      </w:tr>
      <w:tr w:rsidR="00AF51CE" w:rsidRPr="00BE4443" w14:paraId="209F8742" w14:textId="77777777" w:rsidTr="00411608">
        <w:trPr>
          <w:trHeight w:hRule="exact" w:val="450"/>
        </w:trPr>
        <w:tc>
          <w:tcPr>
            <w:tcW w:w="1465" w:type="pct"/>
            <w:tcBorders>
              <w:top w:val="nil"/>
              <w:left w:val="nil"/>
              <w:bottom w:val="single" w:sz="4" w:space="0" w:color="000000"/>
              <w:right w:val="nil"/>
            </w:tcBorders>
            <w:shd w:val="clear" w:color="auto" w:fill="auto"/>
            <w:vAlign w:val="bottom"/>
            <w:hideMark/>
          </w:tcPr>
          <w:p w14:paraId="178A3E54" w14:textId="77777777" w:rsidR="00AF51CE" w:rsidRPr="00BE4443" w:rsidRDefault="00AF51CE" w:rsidP="00411608">
            <w:pPr>
              <w:spacing w:after="0" w:line="240" w:lineRule="auto"/>
              <w:jc w:val="left"/>
              <w:rPr>
                <w:rFonts w:ascii="Arial" w:hAnsi="Arial" w:cs="Arial"/>
                <w:b/>
                <w:bCs/>
                <w:color w:val="000000"/>
                <w:sz w:val="16"/>
                <w:szCs w:val="16"/>
              </w:rPr>
            </w:pPr>
            <w:r w:rsidRPr="00BE4443">
              <w:rPr>
                <w:rFonts w:ascii="Arial" w:hAnsi="Arial" w:cs="Arial"/>
                <w:b/>
                <w:bCs/>
                <w:color w:val="000000"/>
                <w:sz w:val="16"/>
                <w:szCs w:val="16"/>
              </w:rPr>
              <w:t>Cash and cash equivalents at end of reporting period</w:t>
            </w:r>
          </w:p>
        </w:tc>
        <w:tc>
          <w:tcPr>
            <w:tcW w:w="709" w:type="pct"/>
            <w:tcBorders>
              <w:top w:val="single" w:sz="4" w:space="0" w:color="000000"/>
              <w:left w:val="nil"/>
              <w:bottom w:val="single" w:sz="4" w:space="0" w:color="auto"/>
              <w:right w:val="nil"/>
            </w:tcBorders>
            <w:shd w:val="clear" w:color="auto" w:fill="auto"/>
            <w:noWrap/>
            <w:vAlign w:val="bottom"/>
            <w:hideMark/>
          </w:tcPr>
          <w:p w14:paraId="2D85EBF1"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797,269 </w:t>
            </w:r>
          </w:p>
        </w:tc>
        <w:tc>
          <w:tcPr>
            <w:tcW w:w="709" w:type="pct"/>
            <w:tcBorders>
              <w:top w:val="single" w:sz="4" w:space="0" w:color="000000"/>
              <w:left w:val="nil"/>
              <w:bottom w:val="single" w:sz="4" w:space="0" w:color="auto"/>
              <w:right w:val="nil"/>
            </w:tcBorders>
            <w:shd w:val="clear" w:color="000000" w:fill="E6E6E6"/>
            <w:noWrap/>
            <w:vAlign w:val="bottom"/>
            <w:hideMark/>
          </w:tcPr>
          <w:p w14:paraId="05B944B6"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942,692 </w:t>
            </w:r>
          </w:p>
        </w:tc>
        <w:tc>
          <w:tcPr>
            <w:tcW w:w="709" w:type="pct"/>
            <w:tcBorders>
              <w:top w:val="single" w:sz="4" w:space="0" w:color="000000"/>
              <w:left w:val="nil"/>
              <w:bottom w:val="single" w:sz="4" w:space="0" w:color="auto"/>
              <w:right w:val="nil"/>
            </w:tcBorders>
            <w:shd w:val="clear" w:color="auto" w:fill="auto"/>
            <w:noWrap/>
            <w:vAlign w:val="bottom"/>
            <w:hideMark/>
          </w:tcPr>
          <w:p w14:paraId="2F8DAA86"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765,626 </w:t>
            </w:r>
          </w:p>
        </w:tc>
        <w:tc>
          <w:tcPr>
            <w:tcW w:w="699" w:type="pct"/>
            <w:tcBorders>
              <w:top w:val="single" w:sz="4" w:space="0" w:color="000000"/>
              <w:left w:val="nil"/>
              <w:bottom w:val="single" w:sz="4" w:space="0" w:color="auto"/>
              <w:right w:val="nil"/>
            </w:tcBorders>
            <w:shd w:val="clear" w:color="auto" w:fill="auto"/>
            <w:noWrap/>
            <w:vAlign w:val="bottom"/>
            <w:hideMark/>
          </w:tcPr>
          <w:p w14:paraId="68D39731"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681,704 </w:t>
            </w:r>
          </w:p>
        </w:tc>
        <w:tc>
          <w:tcPr>
            <w:tcW w:w="709" w:type="pct"/>
            <w:tcBorders>
              <w:top w:val="single" w:sz="4" w:space="0" w:color="000000"/>
              <w:left w:val="nil"/>
              <w:bottom w:val="single" w:sz="4" w:space="0" w:color="auto"/>
              <w:right w:val="nil"/>
            </w:tcBorders>
            <w:shd w:val="clear" w:color="auto" w:fill="auto"/>
            <w:noWrap/>
            <w:vAlign w:val="bottom"/>
            <w:hideMark/>
          </w:tcPr>
          <w:p w14:paraId="185C1BB4" w14:textId="77777777" w:rsidR="00AF51CE" w:rsidRPr="00BE4443" w:rsidRDefault="00AF51CE" w:rsidP="00411608">
            <w:pPr>
              <w:spacing w:after="0" w:line="240" w:lineRule="auto"/>
              <w:jc w:val="right"/>
              <w:rPr>
                <w:rFonts w:ascii="Arial" w:hAnsi="Arial" w:cs="Arial"/>
                <w:b/>
                <w:bCs/>
                <w:color w:val="000000"/>
                <w:sz w:val="15"/>
                <w:szCs w:val="15"/>
              </w:rPr>
            </w:pPr>
            <w:r w:rsidRPr="00BE4443">
              <w:rPr>
                <w:rFonts w:ascii="Arial" w:hAnsi="Arial" w:cs="Arial"/>
                <w:b/>
                <w:bCs/>
                <w:color w:val="000000"/>
                <w:sz w:val="15"/>
                <w:szCs w:val="15"/>
              </w:rPr>
              <w:t xml:space="preserve">973,409 </w:t>
            </w:r>
          </w:p>
        </w:tc>
      </w:tr>
    </w:tbl>
    <w:p w14:paraId="2314B1AA" w14:textId="77777777" w:rsidR="00AF51CE" w:rsidRDefault="00AF51CE" w:rsidP="00D90550">
      <w:pPr>
        <w:pStyle w:val="ChartandTableFootnote"/>
        <w:rPr>
          <w:noProof/>
        </w:rPr>
      </w:pPr>
      <w:r w:rsidRPr="00B84EE7">
        <w:rPr>
          <w:noProof/>
        </w:rPr>
        <w:t>Prepared on Australian Accounting Standards basis.</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14:paraId="6BF0938F" w14:textId="77777777" w:rsidR="00AF51CE" w:rsidRPr="00C2240B" w:rsidRDefault="00AF51CE" w:rsidP="00E57D17">
      <w:pPr>
        <w:pStyle w:val="TableHeading"/>
      </w:pPr>
    </w:p>
    <w:p w14:paraId="5EFF3C22" w14:textId="77777777" w:rsidR="00AF51CE" w:rsidRDefault="00AF51CE" w:rsidP="00AF51CE">
      <w:pPr>
        <w:sectPr w:rsidR="00AF51CE" w:rsidSect="00411608">
          <w:headerReference w:type="even" r:id="rId53"/>
          <w:headerReference w:type="default" r:id="rId54"/>
          <w:headerReference w:type="first" r:id="rId55"/>
          <w:footerReference w:type="first" r:id="rId56"/>
          <w:type w:val="continuous"/>
          <w:pgSz w:w="11907" w:h="16840" w:code="9"/>
          <w:pgMar w:top="2835" w:right="2098" w:bottom="2466" w:left="2098" w:header="1814" w:footer="1814" w:gutter="0"/>
          <w:cols w:space="708"/>
          <w:titlePg/>
          <w:docGrid w:linePitch="360"/>
        </w:sectPr>
      </w:pPr>
    </w:p>
    <w:p w14:paraId="5D27006A" w14:textId="77777777" w:rsidR="00AF51CE" w:rsidRDefault="00AF51CE" w:rsidP="004E759F">
      <w:pPr>
        <w:pStyle w:val="Heading1-NoTOC"/>
      </w:pPr>
      <w:r w:rsidRPr="005B32A7">
        <w:rPr>
          <w:lang w:val="en-AU"/>
        </w:rPr>
        <w:t>Australian Bureau of Statistics</w:t>
      </w:r>
    </w:p>
    <w:p w14:paraId="3C47B9E0" w14:textId="27C02B96" w:rsidR="00AF51CE" w:rsidRDefault="00AF51CE">
      <w:pPr>
        <w:pStyle w:val="TOC1"/>
        <w:rPr>
          <w:rFonts w:asciiTheme="minorHAnsi" w:eastAsiaTheme="minorEastAsia" w:hAnsiTheme="minorHAnsi" w:cstheme="minorBidi"/>
          <w:b w:val="0"/>
          <w:noProof/>
          <w:sz w:val="22"/>
          <w:szCs w:val="22"/>
        </w:rPr>
      </w:pPr>
      <w:r>
        <w:rPr>
          <w:rStyle w:val="Hyperlink"/>
          <w:b w:val="0"/>
          <w:noProof/>
        </w:rPr>
        <w:fldChar w:fldCharType="begin"/>
      </w:r>
      <w:r>
        <w:rPr>
          <w:rStyle w:val="Hyperlink"/>
          <w:b w:val="0"/>
          <w:noProof/>
        </w:rPr>
        <w:instrText xml:space="preserve"> TOC \h \z \t "Heading 1,1,Heading 3,2,Title,1,Heading 2 - TOC,1" </w:instrText>
      </w:r>
      <w:r>
        <w:rPr>
          <w:rStyle w:val="Hyperlink"/>
          <w:b w:val="0"/>
          <w:noProof/>
        </w:rPr>
        <w:fldChar w:fldCharType="separate"/>
      </w:r>
      <w:hyperlink w:anchor="_Toc94701270" w:history="1">
        <w:r w:rsidRPr="0073104A">
          <w:rPr>
            <w:rStyle w:val="Hyperlink"/>
            <w:noProof/>
          </w:rPr>
          <w:t>Section 1: Entity overview and resources</w:t>
        </w:r>
        <w:r>
          <w:rPr>
            <w:noProof/>
            <w:webHidden/>
          </w:rPr>
          <w:tab/>
        </w:r>
        <w:r>
          <w:rPr>
            <w:noProof/>
            <w:webHidden/>
          </w:rPr>
          <w:fldChar w:fldCharType="begin"/>
        </w:r>
        <w:r>
          <w:rPr>
            <w:noProof/>
            <w:webHidden/>
          </w:rPr>
          <w:instrText xml:space="preserve"> PAGEREF _Toc94701270 \h </w:instrText>
        </w:r>
        <w:r>
          <w:rPr>
            <w:noProof/>
            <w:webHidden/>
          </w:rPr>
        </w:r>
        <w:r>
          <w:rPr>
            <w:noProof/>
            <w:webHidden/>
          </w:rPr>
          <w:fldChar w:fldCharType="separate"/>
        </w:r>
        <w:r w:rsidR="00044854">
          <w:rPr>
            <w:noProof/>
            <w:webHidden/>
          </w:rPr>
          <w:t>55</w:t>
        </w:r>
        <w:r>
          <w:rPr>
            <w:noProof/>
            <w:webHidden/>
          </w:rPr>
          <w:fldChar w:fldCharType="end"/>
        </w:r>
      </w:hyperlink>
    </w:p>
    <w:p w14:paraId="26B29846" w14:textId="5AB552DA" w:rsidR="00AF51CE" w:rsidRDefault="00A92D34">
      <w:pPr>
        <w:pStyle w:val="TOC2"/>
        <w:tabs>
          <w:tab w:val="left" w:pos="660"/>
        </w:tabs>
        <w:rPr>
          <w:rFonts w:asciiTheme="minorHAnsi" w:eastAsiaTheme="minorEastAsia" w:hAnsiTheme="minorHAnsi" w:cstheme="minorBidi"/>
          <w:noProof/>
          <w:sz w:val="22"/>
          <w:szCs w:val="22"/>
        </w:rPr>
      </w:pPr>
      <w:hyperlink w:anchor="_Toc94701271" w:history="1">
        <w:r w:rsidR="00AF51CE" w:rsidRPr="0073104A">
          <w:rPr>
            <w:rStyle w:val="Hyperlink"/>
            <w:noProof/>
          </w:rPr>
          <w:t>1.1</w:t>
        </w:r>
        <w:r w:rsidR="00AF51CE">
          <w:rPr>
            <w:rFonts w:asciiTheme="minorHAnsi" w:eastAsiaTheme="minorEastAsia" w:hAnsiTheme="minorHAnsi" w:cstheme="minorBidi"/>
            <w:noProof/>
            <w:sz w:val="22"/>
            <w:szCs w:val="22"/>
          </w:rPr>
          <w:tab/>
        </w:r>
        <w:r w:rsidR="00AF51CE" w:rsidRPr="0073104A">
          <w:rPr>
            <w:rStyle w:val="Hyperlink"/>
            <w:noProof/>
          </w:rPr>
          <w:t>Strategic direction statement</w:t>
        </w:r>
        <w:r w:rsidR="00AF51CE">
          <w:rPr>
            <w:noProof/>
            <w:webHidden/>
          </w:rPr>
          <w:tab/>
        </w:r>
        <w:r w:rsidR="00AF51CE">
          <w:rPr>
            <w:noProof/>
            <w:webHidden/>
          </w:rPr>
          <w:fldChar w:fldCharType="begin"/>
        </w:r>
        <w:r w:rsidR="00AF51CE">
          <w:rPr>
            <w:noProof/>
            <w:webHidden/>
          </w:rPr>
          <w:instrText xml:space="preserve"> PAGEREF _Toc94701271 \h </w:instrText>
        </w:r>
        <w:r w:rsidR="00AF51CE">
          <w:rPr>
            <w:noProof/>
            <w:webHidden/>
          </w:rPr>
        </w:r>
        <w:r w:rsidR="00AF51CE">
          <w:rPr>
            <w:noProof/>
            <w:webHidden/>
          </w:rPr>
          <w:fldChar w:fldCharType="separate"/>
        </w:r>
        <w:r w:rsidR="00044854">
          <w:rPr>
            <w:noProof/>
            <w:webHidden/>
          </w:rPr>
          <w:t>55</w:t>
        </w:r>
        <w:r w:rsidR="00AF51CE">
          <w:rPr>
            <w:noProof/>
            <w:webHidden/>
          </w:rPr>
          <w:fldChar w:fldCharType="end"/>
        </w:r>
      </w:hyperlink>
    </w:p>
    <w:p w14:paraId="2C887D5D" w14:textId="7FB2E425" w:rsidR="00AF51CE" w:rsidRDefault="00A92D34">
      <w:pPr>
        <w:pStyle w:val="TOC2"/>
        <w:tabs>
          <w:tab w:val="left" w:pos="660"/>
        </w:tabs>
        <w:rPr>
          <w:rFonts w:asciiTheme="minorHAnsi" w:eastAsiaTheme="minorEastAsia" w:hAnsiTheme="minorHAnsi" w:cstheme="minorBidi"/>
          <w:noProof/>
          <w:sz w:val="22"/>
          <w:szCs w:val="22"/>
        </w:rPr>
      </w:pPr>
      <w:hyperlink w:anchor="_Toc94701272" w:history="1">
        <w:r w:rsidR="00AF51CE" w:rsidRPr="0073104A">
          <w:rPr>
            <w:rStyle w:val="Hyperlink"/>
            <w:noProof/>
          </w:rPr>
          <w:t>1.2</w:t>
        </w:r>
        <w:r w:rsidR="00AF51CE">
          <w:rPr>
            <w:rFonts w:asciiTheme="minorHAnsi" w:eastAsiaTheme="minorEastAsia" w:hAnsiTheme="minorHAnsi" w:cstheme="minorBidi"/>
            <w:noProof/>
            <w:sz w:val="22"/>
            <w:szCs w:val="22"/>
          </w:rPr>
          <w:tab/>
        </w:r>
        <w:r w:rsidR="00AF51CE" w:rsidRPr="0073104A">
          <w:rPr>
            <w:rStyle w:val="Hyperlink"/>
            <w:noProof/>
          </w:rPr>
          <w:t>Entity resource statement</w:t>
        </w:r>
        <w:r w:rsidR="00AF51CE">
          <w:rPr>
            <w:noProof/>
            <w:webHidden/>
          </w:rPr>
          <w:tab/>
        </w:r>
        <w:r w:rsidR="00AF51CE">
          <w:rPr>
            <w:noProof/>
            <w:webHidden/>
          </w:rPr>
          <w:fldChar w:fldCharType="begin"/>
        </w:r>
        <w:r w:rsidR="00AF51CE">
          <w:rPr>
            <w:noProof/>
            <w:webHidden/>
          </w:rPr>
          <w:instrText xml:space="preserve"> PAGEREF _Toc94701272 \h </w:instrText>
        </w:r>
        <w:r w:rsidR="00AF51CE">
          <w:rPr>
            <w:noProof/>
            <w:webHidden/>
          </w:rPr>
        </w:r>
        <w:r w:rsidR="00AF51CE">
          <w:rPr>
            <w:noProof/>
            <w:webHidden/>
          </w:rPr>
          <w:fldChar w:fldCharType="separate"/>
        </w:r>
        <w:r w:rsidR="00044854">
          <w:rPr>
            <w:noProof/>
            <w:webHidden/>
          </w:rPr>
          <w:t>55</w:t>
        </w:r>
        <w:r w:rsidR="00AF51CE">
          <w:rPr>
            <w:noProof/>
            <w:webHidden/>
          </w:rPr>
          <w:fldChar w:fldCharType="end"/>
        </w:r>
      </w:hyperlink>
    </w:p>
    <w:p w14:paraId="0B3E1AA7" w14:textId="242784DD" w:rsidR="00AF51CE" w:rsidRDefault="00A92D34">
      <w:pPr>
        <w:pStyle w:val="TOC2"/>
        <w:tabs>
          <w:tab w:val="left" w:pos="660"/>
        </w:tabs>
        <w:rPr>
          <w:rFonts w:asciiTheme="minorHAnsi" w:eastAsiaTheme="minorEastAsia" w:hAnsiTheme="minorHAnsi" w:cstheme="minorBidi"/>
          <w:noProof/>
          <w:sz w:val="22"/>
          <w:szCs w:val="22"/>
        </w:rPr>
      </w:pPr>
      <w:hyperlink w:anchor="_Toc94701273" w:history="1">
        <w:r w:rsidR="00AF51CE" w:rsidRPr="0073104A">
          <w:rPr>
            <w:rStyle w:val="Hyperlink"/>
            <w:noProof/>
          </w:rPr>
          <w:t>1.3</w:t>
        </w:r>
        <w:r w:rsidR="00AF51CE">
          <w:rPr>
            <w:rFonts w:asciiTheme="minorHAnsi" w:eastAsiaTheme="minorEastAsia" w:hAnsiTheme="minorHAnsi" w:cstheme="minorBidi"/>
            <w:noProof/>
            <w:sz w:val="22"/>
            <w:szCs w:val="22"/>
          </w:rPr>
          <w:tab/>
        </w:r>
        <w:r w:rsidR="00AF51CE" w:rsidRPr="0073104A">
          <w:rPr>
            <w:rStyle w:val="Hyperlink"/>
            <w:noProof/>
          </w:rPr>
          <w:t>Entity Measures</w:t>
        </w:r>
        <w:r w:rsidR="00AF51CE">
          <w:rPr>
            <w:noProof/>
            <w:webHidden/>
          </w:rPr>
          <w:tab/>
        </w:r>
        <w:r w:rsidR="00AF51CE">
          <w:rPr>
            <w:noProof/>
            <w:webHidden/>
          </w:rPr>
          <w:fldChar w:fldCharType="begin"/>
        </w:r>
        <w:r w:rsidR="00AF51CE">
          <w:rPr>
            <w:noProof/>
            <w:webHidden/>
          </w:rPr>
          <w:instrText xml:space="preserve"> PAGEREF _Toc94701273 \h </w:instrText>
        </w:r>
        <w:r w:rsidR="00AF51CE">
          <w:rPr>
            <w:noProof/>
            <w:webHidden/>
          </w:rPr>
        </w:r>
        <w:r w:rsidR="00AF51CE">
          <w:rPr>
            <w:noProof/>
            <w:webHidden/>
          </w:rPr>
          <w:fldChar w:fldCharType="separate"/>
        </w:r>
        <w:r w:rsidR="00044854">
          <w:rPr>
            <w:noProof/>
            <w:webHidden/>
          </w:rPr>
          <w:t>57</w:t>
        </w:r>
        <w:r w:rsidR="00AF51CE">
          <w:rPr>
            <w:noProof/>
            <w:webHidden/>
          </w:rPr>
          <w:fldChar w:fldCharType="end"/>
        </w:r>
      </w:hyperlink>
    </w:p>
    <w:p w14:paraId="68911F2E" w14:textId="53583B1F" w:rsidR="00AF51CE" w:rsidRDefault="00A92D34">
      <w:pPr>
        <w:pStyle w:val="TOC2"/>
        <w:tabs>
          <w:tab w:val="left" w:pos="660"/>
        </w:tabs>
        <w:rPr>
          <w:rFonts w:asciiTheme="minorHAnsi" w:eastAsiaTheme="minorEastAsia" w:hAnsiTheme="minorHAnsi" w:cstheme="minorBidi"/>
          <w:noProof/>
          <w:sz w:val="22"/>
          <w:szCs w:val="22"/>
        </w:rPr>
      </w:pPr>
      <w:hyperlink w:anchor="_Toc94701274" w:history="1">
        <w:r w:rsidR="00AF51CE" w:rsidRPr="0073104A">
          <w:rPr>
            <w:rStyle w:val="Hyperlink"/>
            <w:noProof/>
          </w:rPr>
          <w:t>1.4</w:t>
        </w:r>
        <w:r w:rsidR="00AF51CE">
          <w:rPr>
            <w:rFonts w:asciiTheme="minorHAnsi" w:eastAsiaTheme="minorEastAsia" w:hAnsiTheme="minorHAnsi" w:cstheme="minorBidi"/>
            <w:noProof/>
            <w:sz w:val="22"/>
            <w:szCs w:val="22"/>
          </w:rPr>
          <w:tab/>
        </w:r>
        <w:r w:rsidR="00AF51CE" w:rsidRPr="0073104A">
          <w:rPr>
            <w:rStyle w:val="Hyperlink"/>
            <w:noProof/>
          </w:rPr>
          <w:t>Additional estimates, resourcing and variations to outcomes</w:t>
        </w:r>
        <w:r w:rsidR="00AF51CE">
          <w:rPr>
            <w:noProof/>
            <w:webHidden/>
          </w:rPr>
          <w:tab/>
        </w:r>
        <w:r w:rsidR="00AF51CE">
          <w:rPr>
            <w:noProof/>
            <w:webHidden/>
          </w:rPr>
          <w:fldChar w:fldCharType="begin"/>
        </w:r>
        <w:r w:rsidR="00AF51CE">
          <w:rPr>
            <w:noProof/>
            <w:webHidden/>
          </w:rPr>
          <w:instrText xml:space="preserve"> PAGEREF _Toc94701274 \h </w:instrText>
        </w:r>
        <w:r w:rsidR="00AF51CE">
          <w:rPr>
            <w:noProof/>
            <w:webHidden/>
          </w:rPr>
        </w:r>
        <w:r w:rsidR="00AF51CE">
          <w:rPr>
            <w:noProof/>
            <w:webHidden/>
          </w:rPr>
          <w:fldChar w:fldCharType="separate"/>
        </w:r>
        <w:r w:rsidR="00044854">
          <w:rPr>
            <w:noProof/>
            <w:webHidden/>
          </w:rPr>
          <w:t>58</w:t>
        </w:r>
        <w:r w:rsidR="00AF51CE">
          <w:rPr>
            <w:noProof/>
            <w:webHidden/>
          </w:rPr>
          <w:fldChar w:fldCharType="end"/>
        </w:r>
      </w:hyperlink>
    </w:p>
    <w:p w14:paraId="22660F7D" w14:textId="25EF6105" w:rsidR="00AF51CE" w:rsidRDefault="00A92D34">
      <w:pPr>
        <w:pStyle w:val="TOC1"/>
        <w:rPr>
          <w:rFonts w:asciiTheme="minorHAnsi" w:eastAsiaTheme="minorEastAsia" w:hAnsiTheme="minorHAnsi" w:cstheme="minorBidi"/>
          <w:b w:val="0"/>
          <w:noProof/>
          <w:sz w:val="22"/>
          <w:szCs w:val="22"/>
        </w:rPr>
      </w:pPr>
      <w:hyperlink w:anchor="_Toc94701275" w:history="1">
        <w:r w:rsidR="00AF51CE" w:rsidRPr="0073104A">
          <w:rPr>
            <w:rStyle w:val="Hyperlink"/>
            <w:noProof/>
          </w:rPr>
          <w:t>Section 2: Revisions to outcomes and planned performance</w:t>
        </w:r>
        <w:r w:rsidR="00AF51CE">
          <w:rPr>
            <w:noProof/>
            <w:webHidden/>
          </w:rPr>
          <w:tab/>
        </w:r>
        <w:r w:rsidR="00AF51CE">
          <w:rPr>
            <w:noProof/>
            <w:webHidden/>
          </w:rPr>
          <w:fldChar w:fldCharType="begin"/>
        </w:r>
        <w:r w:rsidR="00AF51CE">
          <w:rPr>
            <w:noProof/>
            <w:webHidden/>
          </w:rPr>
          <w:instrText xml:space="preserve"> PAGEREF _Toc94701275 \h </w:instrText>
        </w:r>
        <w:r w:rsidR="00AF51CE">
          <w:rPr>
            <w:noProof/>
            <w:webHidden/>
          </w:rPr>
        </w:r>
        <w:r w:rsidR="00AF51CE">
          <w:rPr>
            <w:noProof/>
            <w:webHidden/>
          </w:rPr>
          <w:fldChar w:fldCharType="separate"/>
        </w:r>
        <w:r w:rsidR="00044854">
          <w:rPr>
            <w:noProof/>
            <w:webHidden/>
          </w:rPr>
          <w:t>60</w:t>
        </w:r>
        <w:r w:rsidR="00AF51CE">
          <w:rPr>
            <w:noProof/>
            <w:webHidden/>
          </w:rPr>
          <w:fldChar w:fldCharType="end"/>
        </w:r>
      </w:hyperlink>
    </w:p>
    <w:p w14:paraId="406CF7D7" w14:textId="52ADE71F" w:rsidR="00AF51CE" w:rsidRDefault="00A92D34">
      <w:pPr>
        <w:pStyle w:val="TOC2"/>
        <w:tabs>
          <w:tab w:val="left" w:pos="660"/>
        </w:tabs>
        <w:rPr>
          <w:rFonts w:asciiTheme="minorHAnsi" w:eastAsiaTheme="minorEastAsia" w:hAnsiTheme="minorHAnsi" w:cstheme="minorBidi"/>
          <w:noProof/>
          <w:sz w:val="22"/>
          <w:szCs w:val="22"/>
        </w:rPr>
      </w:pPr>
      <w:hyperlink w:anchor="_Toc94701276" w:history="1">
        <w:r w:rsidR="00AF51CE" w:rsidRPr="0073104A">
          <w:rPr>
            <w:rStyle w:val="Hyperlink"/>
            <w:noProof/>
          </w:rPr>
          <w:t>2.1</w:t>
        </w:r>
        <w:r w:rsidR="00AF51CE">
          <w:rPr>
            <w:rFonts w:asciiTheme="minorHAnsi" w:eastAsiaTheme="minorEastAsia" w:hAnsiTheme="minorHAnsi" w:cstheme="minorBidi"/>
            <w:noProof/>
            <w:sz w:val="22"/>
            <w:szCs w:val="22"/>
          </w:rPr>
          <w:tab/>
        </w:r>
        <w:r w:rsidR="00AF51CE" w:rsidRPr="0073104A">
          <w:rPr>
            <w:rStyle w:val="Hyperlink"/>
            <w:noProof/>
          </w:rPr>
          <w:t>Budgeted expenses and performance for outcome 1</w:t>
        </w:r>
        <w:r w:rsidR="00AF51CE">
          <w:rPr>
            <w:noProof/>
            <w:webHidden/>
          </w:rPr>
          <w:tab/>
        </w:r>
        <w:r w:rsidR="00AF51CE">
          <w:rPr>
            <w:noProof/>
            <w:webHidden/>
          </w:rPr>
          <w:fldChar w:fldCharType="begin"/>
        </w:r>
        <w:r w:rsidR="00AF51CE">
          <w:rPr>
            <w:noProof/>
            <w:webHidden/>
          </w:rPr>
          <w:instrText xml:space="preserve"> PAGEREF _Toc94701276 \h </w:instrText>
        </w:r>
        <w:r w:rsidR="00AF51CE">
          <w:rPr>
            <w:noProof/>
            <w:webHidden/>
          </w:rPr>
        </w:r>
        <w:r w:rsidR="00AF51CE">
          <w:rPr>
            <w:noProof/>
            <w:webHidden/>
          </w:rPr>
          <w:fldChar w:fldCharType="separate"/>
        </w:r>
        <w:r w:rsidR="00044854">
          <w:rPr>
            <w:noProof/>
            <w:webHidden/>
          </w:rPr>
          <w:t>60</w:t>
        </w:r>
        <w:r w:rsidR="00AF51CE">
          <w:rPr>
            <w:noProof/>
            <w:webHidden/>
          </w:rPr>
          <w:fldChar w:fldCharType="end"/>
        </w:r>
      </w:hyperlink>
    </w:p>
    <w:p w14:paraId="2F6CCD3F" w14:textId="31A8AA1E" w:rsidR="00AF51CE" w:rsidRDefault="00A92D34">
      <w:pPr>
        <w:pStyle w:val="TOC2"/>
        <w:tabs>
          <w:tab w:val="left" w:pos="660"/>
        </w:tabs>
        <w:rPr>
          <w:rFonts w:asciiTheme="minorHAnsi" w:eastAsiaTheme="minorEastAsia" w:hAnsiTheme="minorHAnsi" w:cstheme="minorBidi"/>
          <w:noProof/>
          <w:sz w:val="22"/>
          <w:szCs w:val="22"/>
        </w:rPr>
      </w:pPr>
      <w:hyperlink w:anchor="_Toc94701277" w:history="1">
        <w:r w:rsidR="00AF51CE" w:rsidRPr="0073104A">
          <w:rPr>
            <w:rStyle w:val="Hyperlink"/>
            <w:noProof/>
          </w:rPr>
          <w:t>2.2</w:t>
        </w:r>
        <w:r w:rsidR="00AF51CE">
          <w:rPr>
            <w:rFonts w:asciiTheme="minorHAnsi" w:eastAsiaTheme="minorEastAsia" w:hAnsiTheme="minorHAnsi" w:cstheme="minorBidi"/>
            <w:noProof/>
            <w:sz w:val="22"/>
            <w:szCs w:val="22"/>
          </w:rPr>
          <w:tab/>
        </w:r>
        <w:r w:rsidR="00AF51CE" w:rsidRPr="0073104A">
          <w:rPr>
            <w:rStyle w:val="Hyperlink"/>
            <w:noProof/>
          </w:rPr>
          <w:t>Performance criteria for outcome 1</w:t>
        </w:r>
        <w:r w:rsidR="00AF51CE">
          <w:rPr>
            <w:noProof/>
            <w:webHidden/>
          </w:rPr>
          <w:tab/>
        </w:r>
        <w:r w:rsidR="00AF51CE">
          <w:rPr>
            <w:noProof/>
            <w:webHidden/>
          </w:rPr>
          <w:fldChar w:fldCharType="begin"/>
        </w:r>
        <w:r w:rsidR="00AF51CE">
          <w:rPr>
            <w:noProof/>
            <w:webHidden/>
          </w:rPr>
          <w:instrText xml:space="preserve"> PAGEREF _Toc94701277 \h </w:instrText>
        </w:r>
        <w:r w:rsidR="00AF51CE">
          <w:rPr>
            <w:noProof/>
            <w:webHidden/>
          </w:rPr>
        </w:r>
        <w:r w:rsidR="00AF51CE">
          <w:rPr>
            <w:noProof/>
            <w:webHidden/>
          </w:rPr>
          <w:fldChar w:fldCharType="separate"/>
        </w:r>
        <w:r w:rsidR="00044854">
          <w:rPr>
            <w:noProof/>
            <w:webHidden/>
          </w:rPr>
          <w:t>60</w:t>
        </w:r>
        <w:r w:rsidR="00AF51CE">
          <w:rPr>
            <w:noProof/>
            <w:webHidden/>
          </w:rPr>
          <w:fldChar w:fldCharType="end"/>
        </w:r>
      </w:hyperlink>
    </w:p>
    <w:p w14:paraId="7C0AB111" w14:textId="59C3B55E" w:rsidR="00AF51CE" w:rsidRDefault="00A92D34">
      <w:pPr>
        <w:pStyle w:val="TOC1"/>
        <w:rPr>
          <w:rFonts w:asciiTheme="minorHAnsi" w:eastAsiaTheme="minorEastAsia" w:hAnsiTheme="minorHAnsi" w:cstheme="minorBidi"/>
          <w:b w:val="0"/>
          <w:noProof/>
          <w:sz w:val="22"/>
          <w:szCs w:val="22"/>
        </w:rPr>
      </w:pPr>
      <w:hyperlink w:anchor="_Toc94701278" w:history="1">
        <w:r w:rsidR="00AF51CE" w:rsidRPr="0073104A">
          <w:rPr>
            <w:rStyle w:val="Hyperlink"/>
            <w:noProof/>
          </w:rPr>
          <w:t>Section 3: Budgeted financial statements</w:t>
        </w:r>
        <w:r w:rsidR="00AF51CE">
          <w:rPr>
            <w:noProof/>
            <w:webHidden/>
          </w:rPr>
          <w:tab/>
        </w:r>
        <w:r w:rsidR="00AF51CE">
          <w:rPr>
            <w:noProof/>
            <w:webHidden/>
          </w:rPr>
          <w:fldChar w:fldCharType="begin"/>
        </w:r>
        <w:r w:rsidR="00AF51CE">
          <w:rPr>
            <w:noProof/>
            <w:webHidden/>
          </w:rPr>
          <w:instrText xml:space="preserve"> PAGEREF _Toc94701278 \h </w:instrText>
        </w:r>
        <w:r w:rsidR="00AF51CE">
          <w:rPr>
            <w:noProof/>
            <w:webHidden/>
          </w:rPr>
        </w:r>
        <w:r w:rsidR="00AF51CE">
          <w:rPr>
            <w:noProof/>
            <w:webHidden/>
          </w:rPr>
          <w:fldChar w:fldCharType="separate"/>
        </w:r>
        <w:r w:rsidR="00044854">
          <w:rPr>
            <w:noProof/>
            <w:webHidden/>
          </w:rPr>
          <w:t>61</w:t>
        </w:r>
        <w:r w:rsidR="00AF51CE">
          <w:rPr>
            <w:noProof/>
            <w:webHidden/>
          </w:rPr>
          <w:fldChar w:fldCharType="end"/>
        </w:r>
      </w:hyperlink>
    </w:p>
    <w:p w14:paraId="4137C872" w14:textId="7A2C38A0" w:rsidR="00AF51CE" w:rsidRDefault="00A92D34">
      <w:pPr>
        <w:pStyle w:val="TOC2"/>
        <w:tabs>
          <w:tab w:val="left" w:pos="660"/>
        </w:tabs>
        <w:rPr>
          <w:rFonts w:asciiTheme="minorHAnsi" w:eastAsiaTheme="minorEastAsia" w:hAnsiTheme="minorHAnsi" w:cstheme="minorBidi"/>
          <w:noProof/>
          <w:sz w:val="22"/>
          <w:szCs w:val="22"/>
        </w:rPr>
      </w:pPr>
      <w:hyperlink w:anchor="_Toc94701279" w:history="1">
        <w:r w:rsidR="00AF51CE" w:rsidRPr="0073104A">
          <w:rPr>
            <w:rStyle w:val="Hyperlink"/>
            <w:noProof/>
          </w:rPr>
          <w:t>3.1</w:t>
        </w:r>
        <w:r w:rsidR="00AF51CE">
          <w:rPr>
            <w:rFonts w:asciiTheme="minorHAnsi" w:eastAsiaTheme="minorEastAsia" w:hAnsiTheme="minorHAnsi" w:cstheme="minorBidi"/>
            <w:noProof/>
            <w:sz w:val="22"/>
            <w:szCs w:val="22"/>
          </w:rPr>
          <w:tab/>
        </w:r>
        <w:r w:rsidR="00AF51CE" w:rsidRPr="0073104A">
          <w:rPr>
            <w:rStyle w:val="Hyperlink"/>
            <w:noProof/>
          </w:rPr>
          <w:t>Budgeted financial statements</w:t>
        </w:r>
        <w:r w:rsidR="00AF51CE">
          <w:rPr>
            <w:noProof/>
            <w:webHidden/>
          </w:rPr>
          <w:tab/>
        </w:r>
        <w:r w:rsidR="00AF51CE">
          <w:rPr>
            <w:noProof/>
            <w:webHidden/>
          </w:rPr>
          <w:fldChar w:fldCharType="begin"/>
        </w:r>
        <w:r w:rsidR="00AF51CE">
          <w:rPr>
            <w:noProof/>
            <w:webHidden/>
          </w:rPr>
          <w:instrText xml:space="preserve"> PAGEREF _Toc94701279 \h </w:instrText>
        </w:r>
        <w:r w:rsidR="00AF51CE">
          <w:rPr>
            <w:noProof/>
            <w:webHidden/>
          </w:rPr>
        </w:r>
        <w:r w:rsidR="00AF51CE">
          <w:rPr>
            <w:noProof/>
            <w:webHidden/>
          </w:rPr>
          <w:fldChar w:fldCharType="separate"/>
        </w:r>
        <w:r w:rsidR="00044854">
          <w:rPr>
            <w:noProof/>
            <w:webHidden/>
          </w:rPr>
          <w:t>61</w:t>
        </w:r>
        <w:r w:rsidR="00AF51CE">
          <w:rPr>
            <w:noProof/>
            <w:webHidden/>
          </w:rPr>
          <w:fldChar w:fldCharType="end"/>
        </w:r>
      </w:hyperlink>
    </w:p>
    <w:p w14:paraId="14118D37" w14:textId="77777777" w:rsidR="00AF51CE" w:rsidRPr="003814EA" w:rsidRDefault="00AF51CE" w:rsidP="003814EA">
      <w:pPr>
        <w:rPr>
          <w:rFonts w:eastAsiaTheme="minorEastAsia"/>
        </w:rPr>
      </w:pPr>
      <w:r>
        <w:rPr>
          <w:rStyle w:val="Hyperlink"/>
          <w:rFonts w:ascii="Arial" w:hAnsi="Arial"/>
          <w:b/>
          <w:noProof/>
        </w:rPr>
        <w:fldChar w:fldCharType="end"/>
      </w:r>
    </w:p>
    <w:p w14:paraId="00633B9E" w14:textId="77777777" w:rsidR="00AF51CE" w:rsidRDefault="00AF51CE" w:rsidP="00425C25">
      <w:pPr>
        <w:pStyle w:val="Heading1-NoTOC"/>
        <w:sectPr w:rsidR="00AF51CE" w:rsidSect="00F156F9">
          <w:headerReference w:type="even" r:id="rId57"/>
          <w:headerReference w:type="default" r:id="rId58"/>
          <w:footerReference w:type="even" r:id="rId59"/>
          <w:footerReference w:type="default" r:id="rId60"/>
          <w:footerReference w:type="first" r:id="rId61"/>
          <w:type w:val="oddPage"/>
          <w:pgSz w:w="11907" w:h="16840" w:code="9"/>
          <w:pgMar w:top="2835" w:right="2098" w:bottom="2466" w:left="2098" w:header="1814" w:footer="1814" w:gutter="0"/>
          <w:cols w:space="708"/>
          <w:titlePg/>
          <w:docGrid w:linePitch="360"/>
        </w:sectPr>
      </w:pPr>
    </w:p>
    <w:p w14:paraId="79F2DE8F" w14:textId="77777777" w:rsidR="00AF51CE" w:rsidRDefault="00AF51CE" w:rsidP="001358C0">
      <w:pPr>
        <w:pStyle w:val="Heading1-LVL2"/>
      </w:pPr>
      <w:bookmarkStart w:id="374" w:name="_Toc210646447"/>
      <w:bookmarkStart w:id="375" w:name="_Toc210698426"/>
      <w:bookmarkStart w:id="376" w:name="_Toc531095262"/>
      <w:bookmarkStart w:id="377" w:name="_Toc94876941"/>
      <w:r>
        <w:rPr>
          <w:lang w:val="en-AU"/>
        </w:rPr>
        <w:t>Australian Bureau of Statistics</w:t>
      </w:r>
      <w:bookmarkEnd w:id="374"/>
      <w:bookmarkEnd w:id="375"/>
      <w:bookmarkEnd w:id="376"/>
      <w:bookmarkEnd w:id="377"/>
    </w:p>
    <w:p w14:paraId="7550FCB3" w14:textId="77777777" w:rsidR="00AF51CE" w:rsidRPr="00F045E6" w:rsidRDefault="00AF51CE" w:rsidP="00E41681">
      <w:pPr>
        <w:pStyle w:val="Heading2-TOC"/>
      </w:pPr>
      <w:bookmarkStart w:id="378" w:name="_Toc531095123"/>
      <w:bookmarkStart w:id="379" w:name="_Toc94631671"/>
      <w:bookmarkStart w:id="380" w:name="_Toc94701270"/>
      <w:r w:rsidRPr="00F045E6">
        <w:t>Section 1: Entity overview and resources</w:t>
      </w:r>
      <w:bookmarkEnd w:id="378"/>
      <w:bookmarkEnd w:id="379"/>
      <w:bookmarkEnd w:id="380"/>
    </w:p>
    <w:p w14:paraId="3EFB44B5" w14:textId="77777777" w:rsidR="00AF51CE" w:rsidRPr="002322E9" w:rsidRDefault="00AF51CE" w:rsidP="00F51DAC">
      <w:pPr>
        <w:pStyle w:val="Heading3"/>
        <w:rPr>
          <w:lang w:val="en-AU"/>
        </w:rPr>
      </w:pPr>
      <w:bookmarkStart w:id="381" w:name="_Toc531095124"/>
      <w:bookmarkStart w:id="382" w:name="_Toc94631672"/>
      <w:bookmarkStart w:id="383" w:name="_Toc94701271"/>
      <w:r>
        <w:t>1.1</w:t>
      </w:r>
      <w:r>
        <w:tab/>
      </w:r>
      <w:r w:rsidRPr="004928FF">
        <w:t>Strategic direction</w:t>
      </w:r>
      <w:r>
        <w:rPr>
          <w:lang w:val="en-AU"/>
        </w:rPr>
        <w:t xml:space="preserve"> statement</w:t>
      </w:r>
      <w:bookmarkEnd w:id="381"/>
      <w:bookmarkEnd w:id="382"/>
      <w:bookmarkEnd w:id="383"/>
    </w:p>
    <w:p w14:paraId="488799F6" w14:textId="77777777" w:rsidR="00AF51CE" w:rsidRPr="00AB7542" w:rsidRDefault="00AF51CE" w:rsidP="00CD26E3">
      <w:bookmarkStart w:id="384" w:name="_Toc531095125"/>
      <w:r w:rsidRPr="00AB7542">
        <w:t xml:space="preserve">There has </w:t>
      </w:r>
      <w:r w:rsidRPr="00AB5C1C">
        <w:t>been</w:t>
      </w:r>
      <w:r w:rsidRPr="00AB7542">
        <w:t xml:space="preserve"> no significant change to the strategic direction of the Australian Bureau of Statistics (ABS) from that outlined in the Portfolio Budget Statement</w:t>
      </w:r>
      <w:r>
        <w:t>s</w:t>
      </w:r>
      <w:r w:rsidRPr="00AB7542">
        <w:t xml:space="preserve"> </w:t>
      </w:r>
      <w:r>
        <w:t>2021</w:t>
      </w:r>
      <w:r>
        <w:noBreakHyphen/>
        <w:t>22 (page 63</w:t>
      </w:r>
      <w:r w:rsidRPr="00AB7542">
        <w:t>)</w:t>
      </w:r>
      <w:r>
        <w:t xml:space="preserve">. </w:t>
      </w:r>
    </w:p>
    <w:p w14:paraId="152A53C7" w14:textId="77777777" w:rsidR="00AF51CE" w:rsidRDefault="00AF51CE" w:rsidP="00CD26E3">
      <w:pPr>
        <w:rPr>
          <w:i/>
        </w:rPr>
      </w:pPr>
      <w:r>
        <w:t xml:space="preserve">An additional </w:t>
      </w:r>
      <w:r w:rsidRPr="009215FC">
        <w:t xml:space="preserve">$2.4 million in departmental </w:t>
      </w:r>
      <w:r>
        <w:t xml:space="preserve">funding </w:t>
      </w:r>
      <w:r w:rsidRPr="009215FC">
        <w:t xml:space="preserve">through </w:t>
      </w:r>
      <w:r w:rsidRPr="008F1059">
        <w:t>Appropriation Bill (No.3) 2021</w:t>
      </w:r>
      <w:r w:rsidRPr="008F1059">
        <w:noBreakHyphen/>
        <w:t xml:space="preserve">22 </w:t>
      </w:r>
      <w:r w:rsidRPr="009215FC">
        <w:t>and $0.4 million in equity injectio</w:t>
      </w:r>
      <w:r>
        <w:t>n</w:t>
      </w:r>
      <w:r w:rsidRPr="009215FC">
        <w:t xml:space="preserve"> through </w:t>
      </w:r>
      <w:r w:rsidRPr="008F1059">
        <w:t>Appropriation Bill (No. 4) 2021</w:t>
      </w:r>
      <w:r w:rsidRPr="008F1059">
        <w:noBreakHyphen/>
        <w:t>22</w:t>
      </w:r>
      <w:r>
        <w:rPr>
          <w:i/>
          <w:iCs/>
        </w:rPr>
        <w:t xml:space="preserve"> </w:t>
      </w:r>
      <w:r w:rsidRPr="00B46BDE">
        <w:t xml:space="preserve">is </w:t>
      </w:r>
      <w:r w:rsidRPr="00B93804">
        <w:t xml:space="preserve">a result of </w:t>
      </w:r>
      <w:r>
        <w:t xml:space="preserve">a </w:t>
      </w:r>
      <w:r w:rsidRPr="00B93804">
        <w:t>new measure announced</w:t>
      </w:r>
      <w:r>
        <w:rPr>
          <w:iCs/>
        </w:rPr>
        <w:t xml:space="preserve"> </w:t>
      </w:r>
      <w:r w:rsidRPr="009215FC">
        <w:t xml:space="preserve">in the </w:t>
      </w:r>
      <w:r w:rsidRPr="009215FC">
        <w:rPr>
          <w:i/>
        </w:rPr>
        <w:t>Mid</w:t>
      </w:r>
      <w:r>
        <w:rPr>
          <w:i/>
        </w:rPr>
        <w:noBreakHyphen/>
      </w:r>
      <w:r w:rsidRPr="009215FC">
        <w:rPr>
          <w:i/>
        </w:rPr>
        <w:t xml:space="preserve">Year Economic and Fiscal Outlook </w:t>
      </w:r>
      <w:r>
        <w:rPr>
          <w:i/>
        </w:rPr>
        <w:br/>
      </w:r>
      <w:r w:rsidRPr="009215FC">
        <w:rPr>
          <w:i/>
        </w:rPr>
        <w:t>2021</w:t>
      </w:r>
      <w:r>
        <w:rPr>
          <w:i/>
        </w:rPr>
        <w:noBreakHyphen/>
      </w:r>
      <w:r w:rsidRPr="009215FC">
        <w:rPr>
          <w:i/>
        </w:rPr>
        <w:t>22</w:t>
      </w:r>
      <w:r>
        <w:rPr>
          <w:i/>
        </w:rPr>
        <w:t xml:space="preserve"> </w:t>
      </w:r>
      <w:r w:rsidRPr="00B93804">
        <w:rPr>
          <w:iCs/>
        </w:rPr>
        <w:t>as an outcome of</w:t>
      </w:r>
      <w:r>
        <w:t xml:space="preserve"> the </w:t>
      </w:r>
      <w:r w:rsidRPr="00C560A8">
        <w:rPr>
          <w:iCs/>
        </w:rPr>
        <w:t>Digital Economy Strategy</w:t>
      </w:r>
      <w:r>
        <w:rPr>
          <w:iCs/>
        </w:rPr>
        <w:t>. The funding will enable enhancements to the data.gov.au website that was transferred as a Machinery of Government change from the Digital Transformation Agency to the Australian Bureau of Statistics on 1 January 2022.</w:t>
      </w:r>
    </w:p>
    <w:p w14:paraId="13DCB1DE" w14:textId="77777777" w:rsidR="00AF51CE" w:rsidRPr="0012666A" w:rsidRDefault="00AF51CE" w:rsidP="00CD26E3">
      <w:pPr>
        <w:rPr>
          <w:iCs/>
        </w:rPr>
      </w:pPr>
      <w:r>
        <w:rPr>
          <w:iCs/>
        </w:rPr>
        <w:t xml:space="preserve">In addition, the ABS has sought a reclassification of $3.2 million from the Departmental Capital Budget (DCB) </w:t>
      </w:r>
      <w:r w:rsidRPr="00A81E94">
        <w:t>through</w:t>
      </w:r>
      <w:r w:rsidRPr="00A81E94">
        <w:rPr>
          <w:i/>
          <w:iCs/>
        </w:rPr>
        <w:t xml:space="preserve"> </w:t>
      </w:r>
      <w:r w:rsidRPr="00AA6628">
        <w:rPr>
          <w:i/>
          <w:iCs/>
        </w:rPr>
        <w:t>Appropriation</w:t>
      </w:r>
      <w:r>
        <w:rPr>
          <w:i/>
          <w:iCs/>
        </w:rPr>
        <w:t xml:space="preserve"> Act </w:t>
      </w:r>
      <w:r w:rsidRPr="00AA6628">
        <w:rPr>
          <w:i/>
          <w:iCs/>
        </w:rPr>
        <w:t>(No.</w:t>
      </w:r>
      <w:r>
        <w:rPr>
          <w:i/>
          <w:iCs/>
        </w:rPr>
        <w:t>1</w:t>
      </w:r>
      <w:r w:rsidRPr="00AA6628">
        <w:rPr>
          <w:i/>
          <w:iCs/>
        </w:rPr>
        <w:t>) 2021</w:t>
      </w:r>
      <w:r>
        <w:rPr>
          <w:i/>
          <w:iCs/>
        </w:rPr>
        <w:noBreakHyphen/>
      </w:r>
      <w:r w:rsidRPr="00AA6628">
        <w:rPr>
          <w:i/>
          <w:iCs/>
        </w:rPr>
        <w:t>22</w:t>
      </w:r>
      <w:r>
        <w:rPr>
          <w:i/>
          <w:iCs/>
        </w:rPr>
        <w:t xml:space="preserve">, </w:t>
      </w:r>
      <w:r w:rsidRPr="00A81E94">
        <w:t>to increase</w:t>
      </w:r>
      <w:r>
        <w:rPr>
          <w:i/>
          <w:iCs/>
        </w:rPr>
        <w:t xml:space="preserve"> </w:t>
      </w:r>
      <w:r>
        <w:rPr>
          <w:iCs/>
        </w:rPr>
        <w:t xml:space="preserve">departmental outputs </w:t>
      </w:r>
      <w:r w:rsidRPr="00C560A8">
        <w:rPr>
          <w:iCs/>
        </w:rPr>
        <w:t>through</w:t>
      </w:r>
      <w:r w:rsidRPr="00C560A8">
        <w:rPr>
          <w:i/>
        </w:rPr>
        <w:t xml:space="preserve"> </w:t>
      </w:r>
      <w:r w:rsidRPr="008F1059">
        <w:rPr>
          <w:iCs/>
        </w:rPr>
        <w:t>Appropriation Bill (No. 3) 2021</w:t>
      </w:r>
      <w:r w:rsidRPr="008F1059">
        <w:rPr>
          <w:iCs/>
        </w:rPr>
        <w:noBreakHyphen/>
        <w:t>22</w:t>
      </w:r>
      <w:r>
        <w:rPr>
          <w:i/>
        </w:rPr>
        <w:t xml:space="preserve"> </w:t>
      </w:r>
      <w:r w:rsidRPr="00B93804">
        <w:rPr>
          <w:iCs/>
        </w:rPr>
        <w:t>to support the transition to a cloud operating environment and ICT service</w:t>
      </w:r>
      <w:r>
        <w:rPr>
          <w:iCs/>
        </w:rPr>
        <w:noBreakHyphen/>
      </w:r>
      <w:r w:rsidRPr="00B93804">
        <w:rPr>
          <w:iCs/>
        </w:rPr>
        <w:t>based arrangements.</w:t>
      </w:r>
    </w:p>
    <w:p w14:paraId="14A04A72" w14:textId="77777777" w:rsidR="00AF51CE" w:rsidRPr="004928FF" w:rsidRDefault="00AF51CE" w:rsidP="00F51DAC">
      <w:pPr>
        <w:pStyle w:val="Heading3"/>
      </w:pPr>
      <w:bookmarkStart w:id="385" w:name="_Toc94631673"/>
      <w:bookmarkStart w:id="386" w:name="_Toc94701272"/>
      <w:r>
        <w:t>1.2</w:t>
      </w:r>
      <w:r>
        <w:tab/>
        <w:t>Entity resource statement</w:t>
      </w:r>
      <w:bookmarkEnd w:id="384"/>
      <w:bookmarkEnd w:id="385"/>
      <w:bookmarkEnd w:id="386"/>
    </w:p>
    <w:p w14:paraId="6454C51D" w14:textId="77777777" w:rsidR="00AF51CE" w:rsidRPr="00557CCF" w:rsidRDefault="00AF51CE" w:rsidP="00AB5C1C">
      <w:r>
        <w:t>The Entity Resource Statement details the resourcing for the ABS at Additional Estimates. Table 1.1 outlines the total resourcing available from all sources for the 2021</w:t>
      </w:r>
      <w:r>
        <w:noBreakHyphen/>
        <w:t>22 Budget year</w:t>
      </w:r>
      <w:r w:rsidRPr="00661188">
        <w:t xml:space="preserve">, including variations through </w:t>
      </w:r>
      <w:r w:rsidRPr="008F1059">
        <w:rPr>
          <w:iCs/>
        </w:rPr>
        <w:t>Appropriation Bill No. 3</w:t>
      </w:r>
      <w:r>
        <w:rPr>
          <w:i/>
        </w:rPr>
        <w:t xml:space="preserve"> </w:t>
      </w:r>
      <w:r w:rsidRPr="008F1059">
        <w:rPr>
          <w:iCs/>
        </w:rPr>
        <w:t>and No. 4.</w:t>
      </w:r>
      <w:r>
        <w:t xml:space="preserve"> </w:t>
      </w:r>
    </w:p>
    <w:p w14:paraId="231AD13D" w14:textId="77777777" w:rsidR="00AF51CE" w:rsidRDefault="00AF51CE" w:rsidP="00CD26E3">
      <w:pPr>
        <w:pStyle w:val="TableHeading"/>
        <w:rPr>
          <w:rFonts w:ascii="Calibri" w:hAnsi="Calibri"/>
        </w:rPr>
      </w:pPr>
      <w:r>
        <w:br w:type="page"/>
      </w:r>
      <w:r w:rsidRPr="00564C0F">
        <w:t>Table 1.</w:t>
      </w:r>
      <w:r>
        <w:rPr>
          <w:lang w:val="en-AU"/>
        </w:rPr>
        <w:t>1</w:t>
      </w:r>
      <w:r w:rsidRPr="00564C0F">
        <w:t xml:space="preserve">: </w:t>
      </w:r>
      <w:r>
        <w:t>Australian Bureau of Statistics</w:t>
      </w:r>
      <w:r w:rsidRPr="00564C0F">
        <w:t xml:space="preserve"> resource statement</w:t>
      </w:r>
      <w:r>
        <w:t xml:space="preserve"> </w:t>
      </w:r>
      <w:r>
        <w:rPr>
          <w:rFonts w:cs="Arial"/>
        </w:rPr>
        <w:t>–</w:t>
      </w:r>
      <w:r>
        <w:t xml:space="preserve"> </w:t>
      </w:r>
      <w:r w:rsidRPr="00564C0F">
        <w:t>Additional E</w:t>
      </w:r>
      <w:r>
        <w:t xml:space="preserve">stimates for </w:t>
      </w:r>
      <w:r>
        <w:rPr>
          <w:lang w:val="en-AU"/>
        </w:rPr>
        <w:t>2021</w:t>
      </w:r>
      <w:r>
        <w:rPr>
          <w:lang w:val="en-AU"/>
        </w:rPr>
        <w:noBreakHyphen/>
        <w:t>22</w:t>
      </w:r>
      <w:r w:rsidRPr="00564C0F">
        <w:t xml:space="preserve"> as at Additional Estimates </w:t>
      </w:r>
      <w:r>
        <w:rPr>
          <w:lang w:val="en-AU"/>
        </w:rPr>
        <w:t>February</w:t>
      </w:r>
      <w:r w:rsidRPr="000D6DEF">
        <w:t xml:space="preserve"> 2</w:t>
      </w:r>
      <w:r w:rsidRPr="00137600">
        <w:t>0</w:t>
      </w:r>
      <w:r>
        <w:rPr>
          <w:lang w:val="en-AU"/>
        </w:rPr>
        <w:t>22</w:t>
      </w:r>
    </w:p>
    <w:tbl>
      <w:tblPr>
        <w:tblW w:w="5000" w:type="pct"/>
        <w:tblCellMar>
          <w:left w:w="0" w:type="dxa"/>
          <w:right w:w="28" w:type="dxa"/>
        </w:tblCellMar>
        <w:tblLook w:val="04A0" w:firstRow="1" w:lastRow="0" w:firstColumn="1" w:lastColumn="0" w:noHBand="0" w:noVBand="1"/>
      </w:tblPr>
      <w:tblGrid>
        <w:gridCol w:w="3863"/>
        <w:gridCol w:w="1172"/>
        <w:gridCol w:w="840"/>
        <w:gridCol w:w="915"/>
        <w:gridCol w:w="921"/>
      </w:tblGrid>
      <w:tr w:rsidR="00AF51CE" w:rsidRPr="00CD26E3" w14:paraId="39536316" w14:textId="77777777" w:rsidTr="00BC0B83">
        <w:trPr>
          <w:trHeight w:hRule="exact" w:val="1224"/>
        </w:trPr>
        <w:tc>
          <w:tcPr>
            <w:tcW w:w="2505" w:type="pct"/>
            <w:tcBorders>
              <w:top w:val="single" w:sz="4" w:space="0" w:color="auto"/>
              <w:left w:val="nil"/>
              <w:bottom w:val="nil"/>
              <w:right w:val="nil"/>
            </w:tcBorders>
            <w:shd w:val="clear" w:color="auto" w:fill="auto"/>
            <w:noWrap/>
            <w:vAlign w:val="bottom"/>
            <w:hideMark/>
          </w:tcPr>
          <w:p w14:paraId="56D9D39F" w14:textId="77777777" w:rsidR="00AF51CE" w:rsidRPr="00CD26E3" w:rsidRDefault="00AF51CE" w:rsidP="00CD26E3">
            <w:pPr>
              <w:spacing w:after="0" w:line="240" w:lineRule="auto"/>
              <w:rPr>
                <w:rFonts w:ascii="Arial" w:hAnsi="Arial" w:cs="Arial"/>
                <w:color w:val="000000"/>
                <w:sz w:val="16"/>
                <w:szCs w:val="16"/>
              </w:rPr>
            </w:pPr>
            <w:r w:rsidRPr="00CD26E3">
              <w:rPr>
                <w:rFonts w:ascii="Arial" w:hAnsi="Arial" w:cs="Arial"/>
                <w:color w:val="000000"/>
                <w:sz w:val="16"/>
                <w:szCs w:val="16"/>
              </w:rPr>
              <w:t> </w:t>
            </w:r>
          </w:p>
        </w:tc>
        <w:tc>
          <w:tcPr>
            <w:tcW w:w="760" w:type="pct"/>
            <w:tcBorders>
              <w:top w:val="single" w:sz="4" w:space="0" w:color="auto"/>
              <w:left w:val="nil"/>
              <w:bottom w:val="single" w:sz="4" w:space="0" w:color="auto"/>
              <w:right w:val="nil"/>
            </w:tcBorders>
            <w:shd w:val="clear" w:color="auto" w:fill="auto"/>
            <w:vAlign w:val="bottom"/>
            <w:hideMark/>
          </w:tcPr>
          <w:p w14:paraId="7D985905" w14:textId="77777777" w:rsidR="00AF51CE" w:rsidRPr="00CD26E3" w:rsidRDefault="00AF51CE" w:rsidP="00CD26E3">
            <w:pPr>
              <w:spacing w:after="0" w:line="240" w:lineRule="auto"/>
              <w:jc w:val="right"/>
              <w:rPr>
                <w:rFonts w:ascii="Arial" w:hAnsi="Arial" w:cs="Arial"/>
                <w:i/>
                <w:iCs/>
                <w:sz w:val="16"/>
                <w:szCs w:val="16"/>
              </w:rPr>
            </w:pPr>
            <w:r w:rsidRPr="00CD26E3">
              <w:rPr>
                <w:rFonts w:ascii="Arial" w:hAnsi="Arial" w:cs="Arial"/>
                <w:i/>
                <w:iCs/>
                <w:sz w:val="16"/>
                <w:szCs w:val="16"/>
              </w:rPr>
              <w:t>Actual</w:t>
            </w:r>
            <w:r w:rsidRPr="00CD26E3">
              <w:rPr>
                <w:rFonts w:ascii="Arial" w:hAnsi="Arial" w:cs="Arial"/>
                <w:i/>
                <w:iCs/>
                <w:sz w:val="16"/>
                <w:szCs w:val="16"/>
              </w:rPr>
              <w:br/>
              <w:t>available</w:t>
            </w:r>
            <w:r w:rsidRPr="00CD26E3">
              <w:rPr>
                <w:rFonts w:ascii="Arial" w:hAnsi="Arial" w:cs="Arial"/>
                <w:i/>
                <w:iCs/>
                <w:sz w:val="16"/>
                <w:szCs w:val="16"/>
              </w:rPr>
              <w:br/>
              <w:t>appropriation</w:t>
            </w:r>
            <w:r w:rsidRPr="00CD26E3">
              <w:rPr>
                <w:rFonts w:ascii="Arial" w:hAnsi="Arial" w:cs="Arial"/>
                <w:i/>
                <w:iCs/>
                <w:sz w:val="16"/>
                <w:szCs w:val="16"/>
              </w:rPr>
              <w:br/>
            </w:r>
            <w:r w:rsidRPr="00CD26E3">
              <w:rPr>
                <w:rFonts w:ascii="Arial" w:hAnsi="Arial" w:cs="Arial"/>
                <w:i/>
                <w:iCs/>
                <w:sz w:val="16"/>
                <w:szCs w:val="16"/>
              </w:rPr>
              <w:br/>
              <w:t>2020</w:t>
            </w:r>
            <w:r>
              <w:rPr>
                <w:rFonts w:ascii="Arial" w:hAnsi="Arial" w:cs="Arial"/>
                <w:i/>
                <w:iCs/>
                <w:sz w:val="16"/>
                <w:szCs w:val="16"/>
              </w:rPr>
              <w:noBreakHyphen/>
            </w:r>
            <w:r w:rsidRPr="00CD26E3">
              <w:rPr>
                <w:rFonts w:ascii="Arial" w:hAnsi="Arial" w:cs="Arial"/>
                <w:i/>
                <w:iCs/>
                <w:sz w:val="16"/>
                <w:szCs w:val="16"/>
              </w:rPr>
              <w:t>21</w:t>
            </w:r>
            <w:r w:rsidRPr="00CD26E3">
              <w:rPr>
                <w:rFonts w:ascii="Arial" w:hAnsi="Arial" w:cs="Arial"/>
                <w:i/>
                <w:iCs/>
                <w:sz w:val="16"/>
                <w:szCs w:val="16"/>
              </w:rPr>
              <w:br/>
              <w:t>$</w:t>
            </w:r>
            <w:r>
              <w:rPr>
                <w:rFonts w:ascii="Arial" w:hAnsi="Arial" w:cs="Arial"/>
                <w:i/>
                <w:iCs/>
                <w:sz w:val="16"/>
                <w:szCs w:val="16"/>
              </w:rPr>
              <w:t>’</w:t>
            </w:r>
            <w:r w:rsidRPr="00CD26E3">
              <w:rPr>
                <w:rFonts w:ascii="Arial" w:hAnsi="Arial" w:cs="Arial"/>
                <w:i/>
                <w:iCs/>
                <w:sz w:val="16"/>
                <w:szCs w:val="16"/>
              </w:rPr>
              <w:t>000</w:t>
            </w:r>
          </w:p>
        </w:tc>
        <w:tc>
          <w:tcPr>
            <w:tcW w:w="545" w:type="pct"/>
            <w:tcBorders>
              <w:top w:val="single" w:sz="4" w:space="0" w:color="auto"/>
              <w:left w:val="nil"/>
              <w:bottom w:val="single" w:sz="4" w:space="0" w:color="auto"/>
              <w:right w:val="nil"/>
            </w:tcBorders>
            <w:shd w:val="clear" w:color="auto" w:fill="auto"/>
            <w:vAlign w:val="bottom"/>
            <w:hideMark/>
          </w:tcPr>
          <w:p w14:paraId="589C01FC"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Estimate</w:t>
            </w:r>
            <w:r w:rsidRPr="00CD26E3">
              <w:rPr>
                <w:rFonts w:ascii="Arial" w:hAnsi="Arial" w:cs="Arial"/>
                <w:sz w:val="16"/>
                <w:szCs w:val="16"/>
              </w:rPr>
              <w:br/>
              <w:t>as at</w:t>
            </w:r>
            <w:r w:rsidRPr="00CD26E3">
              <w:rPr>
                <w:rFonts w:ascii="Arial" w:hAnsi="Arial" w:cs="Arial"/>
                <w:sz w:val="16"/>
                <w:szCs w:val="16"/>
              </w:rPr>
              <w:br/>
              <w:t>Budget</w:t>
            </w:r>
            <w:r w:rsidRPr="00CD26E3">
              <w:rPr>
                <w:rFonts w:ascii="Arial" w:hAnsi="Arial" w:cs="Arial"/>
                <w:sz w:val="16"/>
                <w:szCs w:val="16"/>
              </w:rPr>
              <w:br/>
            </w:r>
            <w:r w:rsidRPr="00CD26E3">
              <w:rPr>
                <w:rFonts w:ascii="Arial" w:hAnsi="Arial" w:cs="Arial"/>
                <w:sz w:val="16"/>
                <w:szCs w:val="16"/>
              </w:rPr>
              <w:br/>
              <w:t>2021</w:t>
            </w:r>
            <w:r>
              <w:rPr>
                <w:rFonts w:ascii="Arial" w:hAnsi="Arial" w:cs="Arial"/>
                <w:sz w:val="16"/>
                <w:szCs w:val="16"/>
              </w:rPr>
              <w:noBreakHyphen/>
            </w:r>
            <w:r w:rsidRPr="00CD26E3">
              <w:rPr>
                <w:rFonts w:ascii="Arial" w:hAnsi="Arial" w:cs="Arial"/>
                <w:sz w:val="16"/>
                <w:szCs w:val="16"/>
              </w:rPr>
              <w:t>22</w:t>
            </w:r>
            <w:r w:rsidRPr="00CD26E3">
              <w:rPr>
                <w:rFonts w:ascii="Arial" w:hAnsi="Arial" w:cs="Arial"/>
                <w:sz w:val="16"/>
                <w:szCs w:val="16"/>
              </w:rPr>
              <w:br/>
              <w:t>$</w:t>
            </w:r>
            <w:r>
              <w:rPr>
                <w:rFonts w:ascii="Arial" w:hAnsi="Arial" w:cs="Arial"/>
                <w:sz w:val="16"/>
                <w:szCs w:val="16"/>
              </w:rPr>
              <w:t>’</w:t>
            </w:r>
            <w:r w:rsidRPr="00CD26E3">
              <w:rPr>
                <w:rFonts w:ascii="Arial" w:hAnsi="Arial" w:cs="Arial"/>
                <w:sz w:val="16"/>
                <w:szCs w:val="16"/>
              </w:rPr>
              <w:t>000</w:t>
            </w:r>
          </w:p>
        </w:tc>
        <w:tc>
          <w:tcPr>
            <w:tcW w:w="593" w:type="pct"/>
            <w:tcBorders>
              <w:top w:val="single" w:sz="4" w:space="0" w:color="auto"/>
              <w:left w:val="nil"/>
              <w:bottom w:val="single" w:sz="4" w:space="0" w:color="000000"/>
              <w:right w:val="nil"/>
            </w:tcBorders>
            <w:shd w:val="clear" w:color="auto" w:fill="auto"/>
            <w:vAlign w:val="bottom"/>
            <w:hideMark/>
          </w:tcPr>
          <w:p w14:paraId="74051369"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Proposed</w:t>
            </w:r>
            <w:r w:rsidRPr="00CD26E3">
              <w:rPr>
                <w:rFonts w:ascii="Arial" w:hAnsi="Arial" w:cs="Arial"/>
                <w:sz w:val="16"/>
                <w:szCs w:val="16"/>
              </w:rPr>
              <w:br/>
              <w:t>Additional</w:t>
            </w:r>
            <w:r w:rsidRPr="00CD26E3">
              <w:rPr>
                <w:rFonts w:ascii="Arial" w:hAnsi="Arial" w:cs="Arial"/>
                <w:sz w:val="16"/>
                <w:szCs w:val="16"/>
              </w:rPr>
              <w:br/>
              <w:t>Estimates</w:t>
            </w:r>
            <w:r w:rsidRPr="00CD26E3">
              <w:rPr>
                <w:rFonts w:ascii="Arial" w:hAnsi="Arial" w:cs="Arial"/>
                <w:sz w:val="16"/>
                <w:szCs w:val="16"/>
              </w:rPr>
              <w:br/>
            </w:r>
            <w:r w:rsidRPr="00CD26E3">
              <w:rPr>
                <w:rFonts w:ascii="Arial" w:hAnsi="Arial" w:cs="Arial"/>
                <w:sz w:val="16"/>
                <w:szCs w:val="16"/>
              </w:rPr>
              <w:br/>
              <w:t>2021</w:t>
            </w:r>
            <w:r>
              <w:rPr>
                <w:rFonts w:ascii="Arial" w:hAnsi="Arial" w:cs="Arial"/>
                <w:sz w:val="16"/>
                <w:szCs w:val="16"/>
              </w:rPr>
              <w:noBreakHyphen/>
            </w:r>
            <w:r w:rsidRPr="00CD26E3">
              <w:rPr>
                <w:rFonts w:ascii="Arial" w:hAnsi="Arial" w:cs="Arial"/>
                <w:sz w:val="16"/>
                <w:szCs w:val="16"/>
              </w:rPr>
              <w:t>22</w:t>
            </w:r>
            <w:r w:rsidRPr="00CD26E3">
              <w:rPr>
                <w:rFonts w:ascii="Arial" w:hAnsi="Arial" w:cs="Arial"/>
                <w:sz w:val="16"/>
                <w:szCs w:val="16"/>
              </w:rPr>
              <w:br/>
              <w:t>$</w:t>
            </w:r>
            <w:r>
              <w:rPr>
                <w:rFonts w:ascii="Arial" w:hAnsi="Arial" w:cs="Arial"/>
                <w:sz w:val="16"/>
                <w:szCs w:val="16"/>
              </w:rPr>
              <w:t>’</w:t>
            </w:r>
            <w:r w:rsidRPr="00CD26E3">
              <w:rPr>
                <w:rFonts w:ascii="Arial" w:hAnsi="Arial" w:cs="Arial"/>
                <w:sz w:val="16"/>
                <w:szCs w:val="16"/>
              </w:rPr>
              <w:t>000</w:t>
            </w:r>
          </w:p>
        </w:tc>
        <w:tc>
          <w:tcPr>
            <w:tcW w:w="597" w:type="pct"/>
            <w:tcBorders>
              <w:top w:val="single" w:sz="4" w:space="0" w:color="auto"/>
              <w:left w:val="nil"/>
              <w:bottom w:val="single" w:sz="4" w:space="0" w:color="auto"/>
              <w:right w:val="nil"/>
            </w:tcBorders>
            <w:shd w:val="clear" w:color="000000" w:fill="E6E6E6"/>
            <w:vAlign w:val="bottom"/>
            <w:hideMark/>
          </w:tcPr>
          <w:p w14:paraId="01C68E72"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Total</w:t>
            </w:r>
            <w:r w:rsidRPr="00CD26E3">
              <w:rPr>
                <w:rFonts w:ascii="Arial" w:hAnsi="Arial" w:cs="Arial"/>
                <w:sz w:val="16"/>
                <w:szCs w:val="16"/>
              </w:rPr>
              <w:br/>
              <w:t>estimate at</w:t>
            </w:r>
            <w:r w:rsidRPr="00CD26E3">
              <w:rPr>
                <w:rFonts w:ascii="Arial" w:hAnsi="Arial" w:cs="Arial"/>
                <w:sz w:val="16"/>
                <w:szCs w:val="16"/>
              </w:rPr>
              <w:br/>
              <w:t>Additional</w:t>
            </w:r>
            <w:r w:rsidRPr="00CD26E3">
              <w:rPr>
                <w:rFonts w:ascii="Arial" w:hAnsi="Arial" w:cs="Arial"/>
                <w:sz w:val="16"/>
                <w:szCs w:val="16"/>
              </w:rPr>
              <w:br/>
              <w:t>Estimates</w:t>
            </w:r>
            <w:r w:rsidRPr="00CD26E3">
              <w:rPr>
                <w:rFonts w:ascii="Arial" w:hAnsi="Arial" w:cs="Arial"/>
                <w:sz w:val="16"/>
                <w:szCs w:val="16"/>
              </w:rPr>
              <w:br/>
              <w:t>2021</w:t>
            </w:r>
            <w:r>
              <w:rPr>
                <w:rFonts w:ascii="Arial" w:hAnsi="Arial" w:cs="Arial"/>
                <w:sz w:val="16"/>
                <w:szCs w:val="16"/>
              </w:rPr>
              <w:noBreakHyphen/>
            </w:r>
            <w:r w:rsidRPr="00CD26E3">
              <w:rPr>
                <w:rFonts w:ascii="Arial" w:hAnsi="Arial" w:cs="Arial"/>
                <w:sz w:val="16"/>
                <w:szCs w:val="16"/>
              </w:rPr>
              <w:t>22</w:t>
            </w:r>
            <w:r w:rsidRPr="00CD26E3">
              <w:rPr>
                <w:rFonts w:ascii="Arial" w:hAnsi="Arial" w:cs="Arial"/>
                <w:sz w:val="16"/>
                <w:szCs w:val="16"/>
              </w:rPr>
              <w:br/>
              <w:t>$</w:t>
            </w:r>
            <w:r>
              <w:rPr>
                <w:rFonts w:ascii="Arial" w:hAnsi="Arial" w:cs="Arial"/>
                <w:sz w:val="16"/>
                <w:szCs w:val="16"/>
              </w:rPr>
              <w:t>’</w:t>
            </w:r>
            <w:r w:rsidRPr="00CD26E3">
              <w:rPr>
                <w:rFonts w:ascii="Arial" w:hAnsi="Arial" w:cs="Arial"/>
                <w:sz w:val="16"/>
                <w:szCs w:val="16"/>
              </w:rPr>
              <w:t>000</w:t>
            </w:r>
          </w:p>
        </w:tc>
      </w:tr>
      <w:tr w:rsidR="00AF51CE" w:rsidRPr="00CD26E3" w14:paraId="5DF0DB71" w14:textId="77777777" w:rsidTr="00BC0B83">
        <w:trPr>
          <w:trHeight w:hRule="exact" w:val="228"/>
        </w:trPr>
        <w:tc>
          <w:tcPr>
            <w:tcW w:w="2505" w:type="pct"/>
            <w:tcBorders>
              <w:top w:val="nil"/>
              <w:left w:val="nil"/>
              <w:bottom w:val="nil"/>
              <w:right w:val="nil"/>
            </w:tcBorders>
            <w:shd w:val="clear" w:color="auto" w:fill="auto"/>
            <w:noWrap/>
            <w:vAlign w:val="bottom"/>
            <w:hideMark/>
          </w:tcPr>
          <w:p w14:paraId="4F0D1B42" w14:textId="77777777" w:rsidR="00AF51CE" w:rsidRPr="00CD26E3" w:rsidRDefault="00AF51CE" w:rsidP="00CD26E3">
            <w:pPr>
              <w:spacing w:after="0" w:line="240" w:lineRule="auto"/>
              <w:jc w:val="left"/>
              <w:rPr>
                <w:rFonts w:ascii="Arial" w:hAnsi="Arial" w:cs="Arial"/>
                <w:b/>
                <w:bCs/>
                <w:color w:val="000000"/>
                <w:sz w:val="16"/>
                <w:szCs w:val="16"/>
              </w:rPr>
            </w:pPr>
            <w:r w:rsidRPr="00CD26E3">
              <w:rPr>
                <w:rFonts w:ascii="Arial" w:hAnsi="Arial" w:cs="Arial"/>
                <w:b/>
                <w:bCs/>
                <w:color w:val="000000"/>
                <w:sz w:val="16"/>
                <w:szCs w:val="16"/>
              </w:rPr>
              <w:t>Departmental</w:t>
            </w:r>
          </w:p>
        </w:tc>
        <w:tc>
          <w:tcPr>
            <w:tcW w:w="760" w:type="pct"/>
            <w:tcBorders>
              <w:top w:val="nil"/>
              <w:left w:val="nil"/>
              <w:bottom w:val="nil"/>
              <w:right w:val="nil"/>
            </w:tcBorders>
            <w:shd w:val="clear" w:color="auto" w:fill="auto"/>
            <w:noWrap/>
            <w:hideMark/>
          </w:tcPr>
          <w:p w14:paraId="44DBA2C5" w14:textId="77777777" w:rsidR="00AF51CE" w:rsidRPr="00CD26E3" w:rsidRDefault="00AF51CE" w:rsidP="00CD26E3">
            <w:pPr>
              <w:spacing w:after="0" w:line="240" w:lineRule="auto"/>
              <w:jc w:val="left"/>
              <w:rPr>
                <w:rFonts w:ascii="Arial" w:hAnsi="Arial" w:cs="Arial"/>
                <w:b/>
                <w:bCs/>
                <w:color w:val="000000"/>
                <w:sz w:val="16"/>
                <w:szCs w:val="16"/>
              </w:rPr>
            </w:pPr>
          </w:p>
        </w:tc>
        <w:tc>
          <w:tcPr>
            <w:tcW w:w="545" w:type="pct"/>
            <w:tcBorders>
              <w:top w:val="nil"/>
              <w:left w:val="nil"/>
              <w:bottom w:val="nil"/>
              <w:right w:val="nil"/>
            </w:tcBorders>
            <w:shd w:val="clear" w:color="auto" w:fill="auto"/>
            <w:noWrap/>
            <w:vAlign w:val="bottom"/>
            <w:hideMark/>
          </w:tcPr>
          <w:p w14:paraId="390039B5" w14:textId="77777777" w:rsidR="00AF51CE" w:rsidRPr="00CD26E3" w:rsidRDefault="00AF51CE" w:rsidP="00CD26E3">
            <w:pPr>
              <w:spacing w:after="0" w:line="240" w:lineRule="auto"/>
              <w:jc w:val="right"/>
              <w:rPr>
                <w:rFonts w:ascii="Times New Roman" w:hAnsi="Times New Roman"/>
              </w:rPr>
            </w:pPr>
          </w:p>
        </w:tc>
        <w:tc>
          <w:tcPr>
            <w:tcW w:w="593" w:type="pct"/>
            <w:tcBorders>
              <w:top w:val="nil"/>
              <w:left w:val="nil"/>
              <w:bottom w:val="nil"/>
              <w:right w:val="nil"/>
            </w:tcBorders>
            <w:shd w:val="clear" w:color="auto" w:fill="auto"/>
            <w:noWrap/>
            <w:vAlign w:val="bottom"/>
            <w:hideMark/>
          </w:tcPr>
          <w:p w14:paraId="58B29BEF" w14:textId="77777777" w:rsidR="00AF51CE" w:rsidRPr="00CD26E3" w:rsidRDefault="00AF51CE" w:rsidP="00CD26E3">
            <w:pPr>
              <w:spacing w:after="0" w:line="240" w:lineRule="auto"/>
              <w:jc w:val="left"/>
              <w:rPr>
                <w:rFonts w:ascii="Times New Roman" w:hAnsi="Times New Roman"/>
              </w:rPr>
            </w:pPr>
          </w:p>
        </w:tc>
        <w:tc>
          <w:tcPr>
            <w:tcW w:w="597" w:type="pct"/>
            <w:tcBorders>
              <w:top w:val="nil"/>
              <w:left w:val="nil"/>
              <w:bottom w:val="nil"/>
              <w:right w:val="nil"/>
            </w:tcBorders>
            <w:shd w:val="clear" w:color="000000" w:fill="E6E6E6"/>
            <w:noWrap/>
            <w:hideMark/>
          </w:tcPr>
          <w:p w14:paraId="57150F17" w14:textId="77777777" w:rsidR="00AF51CE" w:rsidRPr="00CD26E3" w:rsidRDefault="00AF51CE" w:rsidP="00CD26E3">
            <w:pPr>
              <w:spacing w:after="0" w:line="240" w:lineRule="auto"/>
              <w:jc w:val="right"/>
              <w:rPr>
                <w:rFonts w:ascii="Arial" w:hAnsi="Arial" w:cs="Arial"/>
                <w:b/>
                <w:bCs/>
                <w:sz w:val="16"/>
                <w:szCs w:val="16"/>
              </w:rPr>
            </w:pPr>
            <w:r w:rsidRPr="00CD26E3">
              <w:rPr>
                <w:rFonts w:ascii="Arial" w:hAnsi="Arial" w:cs="Arial"/>
                <w:b/>
                <w:bCs/>
                <w:sz w:val="16"/>
                <w:szCs w:val="16"/>
              </w:rPr>
              <w:t> </w:t>
            </w:r>
          </w:p>
        </w:tc>
      </w:tr>
      <w:tr w:rsidR="00AF51CE" w:rsidRPr="00CD26E3" w14:paraId="68CFEEC3" w14:textId="77777777" w:rsidTr="00BC0B83">
        <w:trPr>
          <w:trHeight w:hRule="exact" w:val="450"/>
        </w:trPr>
        <w:tc>
          <w:tcPr>
            <w:tcW w:w="2505" w:type="pct"/>
            <w:tcBorders>
              <w:top w:val="nil"/>
              <w:left w:val="nil"/>
              <w:bottom w:val="nil"/>
              <w:right w:val="nil"/>
            </w:tcBorders>
            <w:shd w:val="clear" w:color="auto" w:fill="auto"/>
            <w:vAlign w:val="bottom"/>
            <w:hideMark/>
          </w:tcPr>
          <w:p w14:paraId="7C1F6214"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Annual appropriations</w:t>
            </w:r>
            <w:r>
              <w:rPr>
                <w:rFonts w:ascii="Arial" w:hAnsi="Arial" w:cs="Arial"/>
                <w:color w:val="000000"/>
                <w:sz w:val="16"/>
                <w:szCs w:val="16"/>
              </w:rPr>
              <w:t xml:space="preserve"> – </w:t>
            </w:r>
            <w:r w:rsidRPr="00CD26E3">
              <w:rPr>
                <w:rFonts w:ascii="Arial" w:hAnsi="Arial" w:cs="Arial"/>
                <w:color w:val="000000"/>
                <w:sz w:val="16"/>
                <w:szCs w:val="16"/>
              </w:rPr>
              <w:t>ordinary annual</w:t>
            </w:r>
            <w:r w:rsidRPr="00CD26E3">
              <w:rPr>
                <w:rFonts w:ascii="Arial" w:hAnsi="Arial" w:cs="Arial"/>
                <w:color w:val="000000"/>
                <w:sz w:val="16"/>
                <w:szCs w:val="16"/>
              </w:rPr>
              <w:br/>
              <w:t xml:space="preserve">  services (a)</w:t>
            </w:r>
          </w:p>
        </w:tc>
        <w:tc>
          <w:tcPr>
            <w:tcW w:w="760" w:type="pct"/>
            <w:tcBorders>
              <w:top w:val="nil"/>
              <w:left w:val="nil"/>
              <w:bottom w:val="nil"/>
              <w:right w:val="nil"/>
            </w:tcBorders>
            <w:shd w:val="clear" w:color="auto" w:fill="auto"/>
            <w:noWrap/>
            <w:vAlign w:val="bottom"/>
            <w:hideMark/>
          </w:tcPr>
          <w:p w14:paraId="5B0285E9" w14:textId="77777777" w:rsidR="00AF51CE" w:rsidRPr="00CD26E3" w:rsidRDefault="00AF51CE" w:rsidP="00CD26E3">
            <w:pPr>
              <w:spacing w:after="0" w:line="240" w:lineRule="auto"/>
              <w:jc w:val="lef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0AD8242C" w14:textId="77777777" w:rsidR="00AF51CE" w:rsidRPr="00CD26E3" w:rsidRDefault="00AF51CE" w:rsidP="00CD26E3">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bottom"/>
            <w:hideMark/>
          </w:tcPr>
          <w:p w14:paraId="20F06E60" w14:textId="77777777" w:rsidR="00AF51CE" w:rsidRPr="00CD26E3" w:rsidRDefault="00AF51CE" w:rsidP="00CD26E3">
            <w:pPr>
              <w:spacing w:after="0" w:line="240" w:lineRule="auto"/>
              <w:jc w:val="left"/>
              <w:rPr>
                <w:rFonts w:ascii="Times New Roman" w:hAnsi="Times New Roman"/>
              </w:rPr>
            </w:pPr>
          </w:p>
        </w:tc>
        <w:tc>
          <w:tcPr>
            <w:tcW w:w="597" w:type="pct"/>
            <w:tcBorders>
              <w:top w:val="nil"/>
              <w:left w:val="nil"/>
              <w:bottom w:val="nil"/>
              <w:right w:val="nil"/>
            </w:tcBorders>
            <w:shd w:val="clear" w:color="000000" w:fill="E6E6E6"/>
            <w:noWrap/>
            <w:hideMark/>
          </w:tcPr>
          <w:p w14:paraId="42C709CE"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 </w:t>
            </w:r>
          </w:p>
        </w:tc>
      </w:tr>
      <w:tr w:rsidR="00AF51CE" w:rsidRPr="00CD26E3" w14:paraId="5FFF1668" w14:textId="77777777" w:rsidTr="00BC0B83">
        <w:trPr>
          <w:trHeight w:hRule="exact" w:val="228"/>
        </w:trPr>
        <w:tc>
          <w:tcPr>
            <w:tcW w:w="2505" w:type="pct"/>
            <w:tcBorders>
              <w:top w:val="nil"/>
              <w:left w:val="nil"/>
              <w:bottom w:val="nil"/>
              <w:right w:val="nil"/>
            </w:tcBorders>
            <w:shd w:val="clear" w:color="auto" w:fill="auto"/>
            <w:vAlign w:val="bottom"/>
            <w:hideMark/>
          </w:tcPr>
          <w:p w14:paraId="0C07A142" w14:textId="77777777" w:rsidR="00AF51CE" w:rsidRPr="00CD26E3" w:rsidRDefault="00AF51CE" w:rsidP="00BC0B83">
            <w:pPr>
              <w:spacing w:after="0" w:line="240" w:lineRule="auto"/>
              <w:ind w:left="340"/>
              <w:jc w:val="left"/>
              <w:rPr>
                <w:rFonts w:ascii="Arial" w:hAnsi="Arial" w:cs="Arial"/>
                <w:color w:val="000000"/>
                <w:sz w:val="16"/>
                <w:szCs w:val="16"/>
              </w:rPr>
            </w:pPr>
            <w:r w:rsidRPr="00CD26E3">
              <w:rPr>
                <w:rFonts w:ascii="Arial" w:hAnsi="Arial" w:cs="Arial"/>
                <w:color w:val="000000"/>
                <w:sz w:val="16"/>
                <w:szCs w:val="16"/>
              </w:rPr>
              <w:t xml:space="preserve">Prior year appropriations available </w:t>
            </w:r>
          </w:p>
        </w:tc>
        <w:tc>
          <w:tcPr>
            <w:tcW w:w="760" w:type="pct"/>
            <w:tcBorders>
              <w:top w:val="nil"/>
              <w:left w:val="nil"/>
              <w:bottom w:val="nil"/>
              <w:right w:val="nil"/>
            </w:tcBorders>
            <w:shd w:val="clear" w:color="auto" w:fill="auto"/>
            <w:noWrap/>
            <w:vAlign w:val="bottom"/>
            <w:hideMark/>
          </w:tcPr>
          <w:p w14:paraId="1BC22277"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74,562 </w:t>
            </w:r>
          </w:p>
        </w:tc>
        <w:tc>
          <w:tcPr>
            <w:tcW w:w="545" w:type="pct"/>
            <w:tcBorders>
              <w:top w:val="nil"/>
              <w:left w:val="nil"/>
              <w:bottom w:val="nil"/>
              <w:right w:val="nil"/>
            </w:tcBorders>
            <w:shd w:val="clear" w:color="auto" w:fill="auto"/>
            <w:noWrap/>
            <w:vAlign w:val="bottom"/>
            <w:hideMark/>
          </w:tcPr>
          <w:p w14:paraId="01B0FFA2"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90,808 </w:t>
            </w:r>
          </w:p>
        </w:tc>
        <w:tc>
          <w:tcPr>
            <w:tcW w:w="593" w:type="pct"/>
            <w:tcBorders>
              <w:top w:val="nil"/>
              <w:left w:val="nil"/>
              <w:bottom w:val="nil"/>
              <w:right w:val="nil"/>
            </w:tcBorders>
            <w:shd w:val="clear" w:color="auto" w:fill="auto"/>
            <w:noWrap/>
            <w:vAlign w:val="bottom"/>
            <w:hideMark/>
          </w:tcPr>
          <w:p w14:paraId="7E4B9981" w14:textId="77777777" w:rsidR="00AF51CE" w:rsidRPr="00CD26E3" w:rsidRDefault="00AF51CE" w:rsidP="00CD26E3">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CD26E3">
              <w:rPr>
                <w:rFonts w:ascii="Arial" w:hAnsi="Arial" w:cs="Arial"/>
                <w:i/>
                <w:iCs/>
                <w:color w:val="000000"/>
                <w:sz w:val="16"/>
                <w:szCs w:val="16"/>
              </w:rPr>
              <w:t xml:space="preserve"> </w:t>
            </w:r>
          </w:p>
        </w:tc>
        <w:tc>
          <w:tcPr>
            <w:tcW w:w="597" w:type="pct"/>
            <w:tcBorders>
              <w:top w:val="nil"/>
              <w:left w:val="nil"/>
              <w:bottom w:val="nil"/>
              <w:right w:val="nil"/>
            </w:tcBorders>
            <w:shd w:val="clear" w:color="000000" w:fill="E6E6E6"/>
            <w:noWrap/>
            <w:hideMark/>
          </w:tcPr>
          <w:p w14:paraId="354CD7C9"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 xml:space="preserve">90,808 </w:t>
            </w:r>
          </w:p>
        </w:tc>
      </w:tr>
      <w:tr w:rsidR="00AF51CE" w:rsidRPr="00CD26E3" w14:paraId="45EC3DFB" w14:textId="77777777" w:rsidTr="00BC0B83">
        <w:trPr>
          <w:trHeight w:hRule="exact" w:val="228"/>
        </w:trPr>
        <w:tc>
          <w:tcPr>
            <w:tcW w:w="2505" w:type="pct"/>
            <w:tcBorders>
              <w:top w:val="nil"/>
              <w:left w:val="nil"/>
              <w:bottom w:val="nil"/>
              <w:right w:val="nil"/>
            </w:tcBorders>
            <w:shd w:val="clear" w:color="auto" w:fill="auto"/>
            <w:noWrap/>
            <w:vAlign w:val="bottom"/>
            <w:hideMark/>
          </w:tcPr>
          <w:p w14:paraId="580B6C32" w14:textId="77777777" w:rsidR="00AF51CE" w:rsidRPr="00CD26E3" w:rsidRDefault="00AF51CE" w:rsidP="00BC0B83">
            <w:pPr>
              <w:spacing w:after="0" w:line="240" w:lineRule="auto"/>
              <w:ind w:left="340"/>
              <w:jc w:val="left"/>
              <w:rPr>
                <w:rFonts w:ascii="Arial" w:hAnsi="Arial" w:cs="Arial"/>
                <w:color w:val="000000"/>
                <w:sz w:val="16"/>
                <w:szCs w:val="16"/>
              </w:rPr>
            </w:pPr>
            <w:r w:rsidRPr="00CD26E3">
              <w:rPr>
                <w:rFonts w:ascii="Arial" w:hAnsi="Arial" w:cs="Arial"/>
                <w:color w:val="000000"/>
                <w:sz w:val="16"/>
                <w:szCs w:val="16"/>
              </w:rPr>
              <w:t>Departmental appropriation (b)</w:t>
            </w:r>
          </w:p>
        </w:tc>
        <w:tc>
          <w:tcPr>
            <w:tcW w:w="760" w:type="pct"/>
            <w:tcBorders>
              <w:top w:val="nil"/>
              <w:left w:val="nil"/>
              <w:bottom w:val="nil"/>
              <w:right w:val="nil"/>
            </w:tcBorders>
            <w:shd w:val="clear" w:color="auto" w:fill="auto"/>
            <w:noWrap/>
            <w:vAlign w:val="bottom"/>
            <w:hideMark/>
          </w:tcPr>
          <w:p w14:paraId="4942A0E4"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414,382 </w:t>
            </w:r>
          </w:p>
        </w:tc>
        <w:tc>
          <w:tcPr>
            <w:tcW w:w="545" w:type="pct"/>
            <w:tcBorders>
              <w:top w:val="nil"/>
              <w:left w:val="nil"/>
              <w:bottom w:val="nil"/>
              <w:right w:val="nil"/>
            </w:tcBorders>
            <w:shd w:val="clear" w:color="auto" w:fill="auto"/>
            <w:noWrap/>
            <w:vAlign w:val="bottom"/>
            <w:hideMark/>
          </w:tcPr>
          <w:p w14:paraId="1C2325CB"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573,760 </w:t>
            </w:r>
          </w:p>
        </w:tc>
        <w:tc>
          <w:tcPr>
            <w:tcW w:w="593" w:type="pct"/>
            <w:tcBorders>
              <w:top w:val="nil"/>
              <w:left w:val="nil"/>
              <w:bottom w:val="nil"/>
              <w:right w:val="nil"/>
            </w:tcBorders>
            <w:shd w:val="clear" w:color="auto" w:fill="auto"/>
            <w:noWrap/>
            <w:vAlign w:val="bottom"/>
            <w:hideMark/>
          </w:tcPr>
          <w:p w14:paraId="0B6DA3DB"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5,710 </w:t>
            </w:r>
          </w:p>
        </w:tc>
        <w:tc>
          <w:tcPr>
            <w:tcW w:w="597" w:type="pct"/>
            <w:tcBorders>
              <w:top w:val="nil"/>
              <w:left w:val="nil"/>
              <w:bottom w:val="nil"/>
              <w:right w:val="nil"/>
            </w:tcBorders>
            <w:shd w:val="clear" w:color="000000" w:fill="E6E6E6"/>
            <w:noWrap/>
            <w:hideMark/>
          </w:tcPr>
          <w:p w14:paraId="0833CA80"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 xml:space="preserve">579,470 </w:t>
            </w:r>
          </w:p>
        </w:tc>
      </w:tr>
      <w:tr w:rsidR="00AF51CE" w:rsidRPr="00CD26E3" w14:paraId="0986CDB1" w14:textId="77777777" w:rsidTr="00BC0B83">
        <w:trPr>
          <w:trHeight w:hRule="exact" w:val="228"/>
        </w:trPr>
        <w:tc>
          <w:tcPr>
            <w:tcW w:w="2505" w:type="pct"/>
            <w:tcBorders>
              <w:top w:val="nil"/>
              <w:left w:val="nil"/>
              <w:bottom w:val="nil"/>
              <w:right w:val="nil"/>
            </w:tcBorders>
            <w:shd w:val="clear" w:color="auto" w:fill="auto"/>
            <w:noWrap/>
            <w:vAlign w:val="bottom"/>
            <w:hideMark/>
          </w:tcPr>
          <w:p w14:paraId="1312A9D7" w14:textId="77777777" w:rsidR="00AF51CE" w:rsidRPr="00CD26E3" w:rsidRDefault="00AF51CE" w:rsidP="00BC0B83">
            <w:pPr>
              <w:spacing w:after="0" w:line="240" w:lineRule="auto"/>
              <w:ind w:left="340"/>
              <w:jc w:val="left"/>
              <w:rPr>
                <w:rFonts w:ascii="Arial" w:hAnsi="Arial" w:cs="Arial"/>
                <w:color w:val="000000"/>
                <w:sz w:val="16"/>
                <w:szCs w:val="16"/>
              </w:rPr>
            </w:pPr>
            <w:r w:rsidRPr="00CD26E3">
              <w:rPr>
                <w:rFonts w:ascii="Arial" w:hAnsi="Arial" w:cs="Arial"/>
                <w:color w:val="000000"/>
                <w:sz w:val="16"/>
                <w:szCs w:val="16"/>
              </w:rPr>
              <w:t>s74 External Revenue (c)</w:t>
            </w:r>
          </w:p>
        </w:tc>
        <w:tc>
          <w:tcPr>
            <w:tcW w:w="760" w:type="pct"/>
            <w:tcBorders>
              <w:top w:val="nil"/>
              <w:left w:val="nil"/>
              <w:bottom w:val="nil"/>
              <w:right w:val="nil"/>
            </w:tcBorders>
            <w:shd w:val="clear" w:color="auto" w:fill="auto"/>
            <w:noWrap/>
            <w:vAlign w:val="bottom"/>
            <w:hideMark/>
          </w:tcPr>
          <w:p w14:paraId="4E0A66E9"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56,868 </w:t>
            </w:r>
          </w:p>
        </w:tc>
        <w:tc>
          <w:tcPr>
            <w:tcW w:w="545" w:type="pct"/>
            <w:tcBorders>
              <w:top w:val="nil"/>
              <w:left w:val="nil"/>
              <w:bottom w:val="nil"/>
              <w:right w:val="nil"/>
            </w:tcBorders>
            <w:shd w:val="clear" w:color="auto" w:fill="auto"/>
            <w:noWrap/>
            <w:vAlign w:val="bottom"/>
            <w:hideMark/>
          </w:tcPr>
          <w:p w14:paraId="001ACF44"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73,045 </w:t>
            </w:r>
          </w:p>
        </w:tc>
        <w:tc>
          <w:tcPr>
            <w:tcW w:w="593" w:type="pct"/>
            <w:tcBorders>
              <w:top w:val="nil"/>
              <w:left w:val="nil"/>
              <w:bottom w:val="nil"/>
              <w:right w:val="nil"/>
            </w:tcBorders>
            <w:shd w:val="clear" w:color="auto" w:fill="auto"/>
            <w:noWrap/>
            <w:vAlign w:val="bottom"/>
            <w:hideMark/>
          </w:tcPr>
          <w:p w14:paraId="1F8E1648"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(2,744)</w:t>
            </w:r>
          </w:p>
        </w:tc>
        <w:tc>
          <w:tcPr>
            <w:tcW w:w="597" w:type="pct"/>
            <w:tcBorders>
              <w:top w:val="nil"/>
              <w:left w:val="nil"/>
              <w:bottom w:val="nil"/>
              <w:right w:val="nil"/>
            </w:tcBorders>
            <w:shd w:val="clear" w:color="000000" w:fill="E6E6E6"/>
            <w:noWrap/>
            <w:hideMark/>
          </w:tcPr>
          <w:p w14:paraId="28F992F0"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 xml:space="preserve">70,301 </w:t>
            </w:r>
          </w:p>
        </w:tc>
      </w:tr>
      <w:tr w:rsidR="00AF51CE" w:rsidRPr="00CD26E3" w14:paraId="762C604E" w14:textId="77777777" w:rsidTr="00BC0B83">
        <w:trPr>
          <w:trHeight w:hRule="exact" w:val="228"/>
        </w:trPr>
        <w:tc>
          <w:tcPr>
            <w:tcW w:w="2505" w:type="pct"/>
            <w:tcBorders>
              <w:top w:val="nil"/>
              <w:left w:val="nil"/>
              <w:bottom w:val="nil"/>
              <w:right w:val="nil"/>
            </w:tcBorders>
            <w:shd w:val="clear" w:color="auto" w:fill="auto"/>
            <w:noWrap/>
            <w:vAlign w:val="bottom"/>
            <w:hideMark/>
          </w:tcPr>
          <w:p w14:paraId="138DC43D" w14:textId="77777777" w:rsidR="00AF51CE" w:rsidRPr="00CD26E3" w:rsidRDefault="00AF51CE" w:rsidP="00BC0B83">
            <w:pPr>
              <w:spacing w:after="0" w:line="240" w:lineRule="auto"/>
              <w:ind w:left="340"/>
              <w:jc w:val="left"/>
              <w:rPr>
                <w:rFonts w:ascii="Arial" w:hAnsi="Arial" w:cs="Arial"/>
                <w:color w:val="000000"/>
                <w:sz w:val="16"/>
                <w:szCs w:val="16"/>
              </w:rPr>
            </w:pPr>
            <w:r w:rsidRPr="00CD26E3">
              <w:rPr>
                <w:rFonts w:ascii="Arial" w:hAnsi="Arial" w:cs="Arial"/>
                <w:color w:val="000000"/>
                <w:sz w:val="16"/>
                <w:szCs w:val="16"/>
              </w:rPr>
              <w:t>Departmental capital budget (d)</w:t>
            </w:r>
          </w:p>
        </w:tc>
        <w:tc>
          <w:tcPr>
            <w:tcW w:w="760" w:type="pct"/>
            <w:tcBorders>
              <w:top w:val="nil"/>
              <w:left w:val="nil"/>
              <w:bottom w:val="nil"/>
              <w:right w:val="nil"/>
            </w:tcBorders>
            <w:shd w:val="clear" w:color="auto" w:fill="auto"/>
            <w:noWrap/>
            <w:vAlign w:val="bottom"/>
            <w:hideMark/>
          </w:tcPr>
          <w:p w14:paraId="40AE0FD5"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12,741 </w:t>
            </w:r>
          </w:p>
        </w:tc>
        <w:tc>
          <w:tcPr>
            <w:tcW w:w="545" w:type="pct"/>
            <w:tcBorders>
              <w:top w:val="nil"/>
              <w:left w:val="nil"/>
              <w:bottom w:val="nil"/>
              <w:right w:val="nil"/>
            </w:tcBorders>
            <w:shd w:val="clear" w:color="auto" w:fill="auto"/>
            <w:noWrap/>
            <w:vAlign w:val="bottom"/>
            <w:hideMark/>
          </w:tcPr>
          <w:p w14:paraId="70A236A4"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15,807 </w:t>
            </w:r>
          </w:p>
        </w:tc>
        <w:tc>
          <w:tcPr>
            <w:tcW w:w="593" w:type="pct"/>
            <w:tcBorders>
              <w:top w:val="nil"/>
              <w:left w:val="nil"/>
              <w:bottom w:val="nil"/>
              <w:right w:val="nil"/>
            </w:tcBorders>
            <w:shd w:val="clear" w:color="auto" w:fill="auto"/>
            <w:noWrap/>
            <w:vAlign w:val="bottom"/>
            <w:hideMark/>
          </w:tcPr>
          <w:p w14:paraId="1A1730BC"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(3,231)</w:t>
            </w:r>
          </w:p>
        </w:tc>
        <w:tc>
          <w:tcPr>
            <w:tcW w:w="597" w:type="pct"/>
            <w:tcBorders>
              <w:top w:val="nil"/>
              <w:left w:val="nil"/>
              <w:bottom w:val="nil"/>
              <w:right w:val="nil"/>
            </w:tcBorders>
            <w:shd w:val="clear" w:color="000000" w:fill="E6E6E6"/>
            <w:noWrap/>
            <w:hideMark/>
          </w:tcPr>
          <w:p w14:paraId="06B55938"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 xml:space="preserve">12,576 </w:t>
            </w:r>
          </w:p>
        </w:tc>
      </w:tr>
      <w:tr w:rsidR="00AF51CE" w:rsidRPr="00CD26E3" w14:paraId="6BC5C653" w14:textId="77777777" w:rsidTr="00BC0B83">
        <w:trPr>
          <w:trHeight w:hRule="exact" w:val="450"/>
        </w:trPr>
        <w:tc>
          <w:tcPr>
            <w:tcW w:w="2505" w:type="pct"/>
            <w:tcBorders>
              <w:top w:val="nil"/>
              <w:left w:val="nil"/>
              <w:bottom w:val="nil"/>
              <w:right w:val="nil"/>
            </w:tcBorders>
            <w:shd w:val="clear" w:color="auto" w:fill="auto"/>
            <w:vAlign w:val="bottom"/>
            <w:hideMark/>
          </w:tcPr>
          <w:p w14:paraId="1F777B90"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Annual appropriations</w:t>
            </w:r>
            <w:r>
              <w:rPr>
                <w:rFonts w:ascii="Arial" w:hAnsi="Arial" w:cs="Arial"/>
                <w:color w:val="000000"/>
                <w:sz w:val="16"/>
                <w:szCs w:val="16"/>
              </w:rPr>
              <w:t xml:space="preserve"> – </w:t>
            </w:r>
            <w:r w:rsidRPr="00CD26E3">
              <w:rPr>
                <w:rFonts w:ascii="Arial" w:hAnsi="Arial" w:cs="Arial"/>
                <w:color w:val="000000"/>
                <w:sz w:val="16"/>
                <w:szCs w:val="16"/>
              </w:rPr>
              <w:t>other services</w:t>
            </w:r>
            <w:r w:rsidRPr="00CD26E3">
              <w:rPr>
                <w:rFonts w:ascii="Arial" w:hAnsi="Arial" w:cs="Arial"/>
                <w:color w:val="000000"/>
                <w:sz w:val="16"/>
                <w:szCs w:val="16"/>
              </w:rPr>
              <w:br/>
              <w:t xml:space="preserve"> </w:t>
            </w:r>
            <w:r>
              <w:rPr>
                <w:rFonts w:ascii="Arial" w:hAnsi="Arial" w:cs="Arial"/>
                <w:color w:val="000000"/>
                <w:sz w:val="16"/>
                <w:szCs w:val="16"/>
              </w:rPr>
              <w:t xml:space="preserve"> – </w:t>
            </w:r>
            <w:r w:rsidRPr="00CD26E3">
              <w:rPr>
                <w:rFonts w:ascii="Arial" w:hAnsi="Arial" w:cs="Arial"/>
                <w:color w:val="000000"/>
                <w:sz w:val="16"/>
                <w:szCs w:val="16"/>
              </w:rPr>
              <w:t>non</w:t>
            </w:r>
            <w:r>
              <w:rPr>
                <w:rFonts w:ascii="Arial" w:hAnsi="Arial" w:cs="Arial"/>
                <w:color w:val="000000"/>
                <w:sz w:val="16"/>
                <w:szCs w:val="16"/>
              </w:rPr>
              <w:noBreakHyphen/>
            </w:r>
            <w:r w:rsidRPr="00CD26E3">
              <w:rPr>
                <w:rFonts w:ascii="Arial" w:hAnsi="Arial" w:cs="Arial"/>
                <w:color w:val="000000"/>
                <w:sz w:val="16"/>
                <w:szCs w:val="16"/>
              </w:rPr>
              <w:t>operating (e)</w:t>
            </w:r>
          </w:p>
        </w:tc>
        <w:tc>
          <w:tcPr>
            <w:tcW w:w="760" w:type="pct"/>
            <w:tcBorders>
              <w:top w:val="nil"/>
              <w:left w:val="nil"/>
              <w:bottom w:val="nil"/>
              <w:right w:val="nil"/>
            </w:tcBorders>
            <w:shd w:val="clear" w:color="auto" w:fill="auto"/>
            <w:noWrap/>
            <w:vAlign w:val="bottom"/>
            <w:hideMark/>
          </w:tcPr>
          <w:p w14:paraId="45CBF417" w14:textId="77777777" w:rsidR="00AF51CE" w:rsidRPr="00CD26E3" w:rsidRDefault="00AF51CE" w:rsidP="00CD26E3">
            <w:pPr>
              <w:spacing w:after="0" w:line="240" w:lineRule="auto"/>
              <w:jc w:val="lef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3C5FF9B6" w14:textId="77777777" w:rsidR="00AF51CE" w:rsidRPr="00CD26E3" w:rsidRDefault="00AF51CE" w:rsidP="00CD26E3">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bottom"/>
            <w:hideMark/>
          </w:tcPr>
          <w:p w14:paraId="48FB8F69" w14:textId="77777777" w:rsidR="00AF51CE" w:rsidRPr="00CD26E3" w:rsidRDefault="00AF51CE" w:rsidP="00CD26E3">
            <w:pPr>
              <w:spacing w:after="0" w:line="240" w:lineRule="auto"/>
              <w:jc w:val="left"/>
              <w:rPr>
                <w:rFonts w:ascii="Times New Roman" w:hAnsi="Times New Roman"/>
              </w:rPr>
            </w:pPr>
          </w:p>
        </w:tc>
        <w:tc>
          <w:tcPr>
            <w:tcW w:w="597" w:type="pct"/>
            <w:tcBorders>
              <w:top w:val="nil"/>
              <w:left w:val="nil"/>
              <w:bottom w:val="nil"/>
              <w:right w:val="nil"/>
            </w:tcBorders>
            <w:shd w:val="clear" w:color="000000" w:fill="E6E6E6"/>
            <w:noWrap/>
            <w:hideMark/>
          </w:tcPr>
          <w:p w14:paraId="75B9963E"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 </w:t>
            </w:r>
          </w:p>
        </w:tc>
      </w:tr>
      <w:tr w:rsidR="00AF51CE" w:rsidRPr="00CD26E3" w14:paraId="524BD7BE" w14:textId="77777777" w:rsidTr="00BC0B83">
        <w:trPr>
          <w:trHeight w:hRule="exact" w:val="228"/>
        </w:trPr>
        <w:tc>
          <w:tcPr>
            <w:tcW w:w="2505" w:type="pct"/>
            <w:tcBorders>
              <w:top w:val="nil"/>
              <w:left w:val="nil"/>
              <w:bottom w:val="nil"/>
              <w:right w:val="nil"/>
            </w:tcBorders>
            <w:shd w:val="clear" w:color="auto" w:fill="auto"/>
            <w:vAlign w:val="bottom"/>
            <w:hideMark/>
          </w:tcPr>
          <w:p w14:paraId="1D565D75" w14:textId="77777777" w:rsidR="00AF51CE" w:rsidRPr="00CD26E3" w:rsidRDefault="00AF51CE" w:rsidP="00BC0B83">
            <w:pPr>
              <w:spacing w:after="0" w:line="240" w:lineRule="auto"/>
              <w:ind w:left="340"/>
              <w:jc w:val="left"/>
              <w:rPr>
                <w:rFonts w:ascii="Arial" w:hAnsi="Arial" w:cs="Arial"/>
                <w:color w:val="000000"/>
                <w:sz w:val="16"/>
                <w:szCs w:val="16"/>
              </w:rPr>
            </w:pPr>
            <w:r w:rsidRPr="00CD26E3">
              <w:rPr>
                <w:rFonts w:ascii="Arial" w:hAnsi="Arial" w:cs="Arial"/>
                <w:color w:val="000000"/>
                <w:sz w:val="16"/>
                <w:szCs w:val="16"/>
              </w:rPr>
              <w:t>Prior year appropriations available</w:t>
            </w:r>
          </w:p>
        </w:tc>
        <w:tc>
          <w:tcPr>
            <w:tcW w:w="760" w:type="pct"/>
            <w:tcBorders>
              <w:top w:val="nil"/>
              <w:left w:val="nil"/>
              <w:bottom w:val="nil"/>
              <w:right w:val="nil"/>
            </w:tcBorders>
            <w:shd w:val="clear" w:color="auto" w:fill="auto"/>
            <w:noWrap/>
            <w:vAlign w:val="bottom"/>
            <w:hideMark/>
          </w:tcPr>
          <w:p w14:paraId="154C1C5C" w14:textId="77777777" w:rsidR="00AF51CE" w:rsidRPr="00CD26E3" w:rsidRDefault="00AF51CE" w:rsidP="00CD26E3">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CD26E3">
              <w:rPr>
                <w:rFonts w:ascii="Arial" w:hAnsi="Arial" w:cs="Arial"/>
                <w:i/>
                <w:iCs/>
                <w:color w:val="000000"/>
                <w:sz w:val="16"/>
                <w:szCs w:val="16"/>
              </w:rPr>
              <w:t xml:space="preserve"> </w:t>
            </w:r>
          </w:p>
        </w:tc>
        <w:tc>
          <w:tcPr>
            <w:tcW w:w="545" w:type="pct"/>
            <w:tcBorders>
              <w:top w:val="nil"/>
              <w:left w:val="nil"/>
              <w:bottom w:val="nil"/>
              <w:right w:val="nil"/>
            </w:tcBorders>
            <w:shd w:val="clear" w:color="auto" w:fill="auto"/>
            <w:noWrap/>
            <w:vAlign w:val="bottom"/>
            <w:hideMark/>
          </w:tcPr>
          <w:p w14:paraId="23E8BA82"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2,243 </w:t>
            </w:r>
          </w:p>
        </w:tc>
        <w:tc>
          <w:tcPr>
            <w:tcW w:w="593" w:type="pct"/>
            <w:tcBorders>
              <w:top w:val="nil"/>
              <w:left w:val="nil"/>
              <w:bottom w:val="nil"/>
              <w:right w:val="nil"/>
            </w:tcBorders>
            <w:shd w:val="clear" w:color="auto" w:fill="auto"/>
            <w:noWrap/>
            <w:vAlign w:val="bottom"/>
            <w:hideMark/>
          </w:tcPr>
          <w:p w14:paraId="3247D2D6" w14:textId="77777777" w:rsidR="00AF51CE" w:rsidRPr="00CD26E3" w:rsidRDefault="00AF51CE" w:rsidP="00CD26E3">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CD26E3">
              <w:rPr>
                <w:rFonts w:ascii="Arial" w:hAnsi="Arial" w:cs="Arial"/>
                <w:i/>
                <w:iCs/>
                <w:color w:val="000000"/>
                <w:sz w:val="16"/>
                <w:szCs w:val="16"/>
              </w:rPr>
              <w:t xml:space="preserve"> </w:t>
            </w:r>
          </w:p>
        </w:tc>
        <w:tc>
          <w:tcPr>
            <w:tcW w:w="597" w:type="pct"/>
            <w:tcBorders>
              <w:top w:val="nil"/>
              <w:left w:val="nil"/>
              <w:bottom w:val="nil"/>
              <w:right w:val="nil"/>
            </w:tcBorders>
            <w:shd w:val="clear" w:color="000000" w:fill="E6E6E6"/>
            <w:noWrap/>
            <w:hideMark/>
          </w:tcPr>
          <w:p w14:paraId="08702BC5"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 xml:space="preserve">2,243 </w:t>
            </w:r>
          </w:p>
        </w:tc>
      </w:tr>
      <w:tr w:rsidR="00AF51CE" w:rsidRPr="00CD26E3" w14:paraId="6A2810B3" w14:textId="77777777" w:rsidTr="00BC0B83">
        <w:trPr>
          <w:trHeight w:hRule="exact" w:val="228"/>
        </w:trPr>
        <w:tc>
          <w:tcPr>
            <w:tcW w:w="2505" w:type="pct"/>
            <w:tcBorders>
              <w:top w:val="nil"/>
              <w:left w:val="nil"/>
              <w:bottom w:val="nil"/>
              <w:right w:val="nil"/>
            </w:tcBorders>
            <w:shd w:val="clear" w:color="auto" w:fill="auto"/>
            <w:noWrap/>
            <w:vAlign w:val="bottom"/>
            <w:hideMark/>
          </w:tcPr>
          <w:p w14:paraId="42A0702F" w14:textId="77777777" w:rsidR="00AF51CE" w:rsidRPr="00CD26E3" w:rsidRDefault="00AF51CE" w:rsidP="00BC0B83">
            <w:pPr>
              <w:spacing w:after="0" w:line="240" w:lineRule="auto"/>
              <w:ind w:left="340"/>
              <w:jc w:val="left"/>
              <w:rPr>
                <w:rFonts w:ascii="Arial" w:hAnsi="Arial" w:cs="Arial"/>
                <w:color w:val="000000"/>
                <w:sz w:val="16"/>
                <w:szCs w:val="16"/>
              </w:rPr>
            </w:pPr>
            <w:r w:rsidRPr="00CD26E3">
              <w:rPr>
                <w:rFonts w:ascii="Arial" w:hAnsi="Arial" w:cs="Arial"/>
                <w:color w:val="000000"/>
                <w:sz w:val="16"/>
                <w:szCs w:val="16"/>
              </w:rPr>
              <w:t>Equity injection</w:t>
            </w:r>
          </w:p>
        </w:tc>
        <w:tc>
          <w:tcPr>
            <w:tcW w:w="760" w:type="pct"/>
            <w:tcBorders>
              <w:top w:val="nil"/>
              <w:left w:val="nil"/>
              <w:bottom w:val="nil"/>
              <w:right w:val="nil"/>
            </w:tcBorders>
            <w:shd w:val="clear" w:color="auto" w:fill="auto"/>
            <w:noWrap/>
            <w:vAlign w:val="bottom"/>
            <w:hideMark/>
          </w:tcPr>
          <w:p w14:paraId="1FFCA4F3"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27,645 </w:t>
            </w:r>
          </w:p>
        </w:tc>
        <w:tc>
          <w:tcPr>
            <w:tcW w:w="545" w:type="pct"/>
            <w:tcBorders>
              <w:top w:val="nil"/>
              <w:left w:val="nil"/>
              <w:bottom w:val="nil"/>
              <w:right w:val="nil"/>
            </w:tcBorders>
            <w:shd w:val="clear" w:color="auto" w:fill="auto"/>
            <w:noWrap/>
            <w:vAlign w:val="bottom"/>
            <w:hideMark/>
          </w:tcPr>
          <w:p w14:paraId="3A50CB01"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9,136 </w:t>
            </w:r>
          </w:p>
        </w:tc>
        <w:tc>
          <w:tcPr>
            <w:tcW w:w="593" w:type="pct"/>
            <w:tcBorders>
              <w:top w:val="nil"/>
              <w:left w:val="nil"/>
              <w:bottom w:val="nil"/>
              <w:right w:val="nil"/>
            </w:tcBorders>
            <w:shd w:val="clear" w:color="auto" w:fill="auto"/>
            <w:noWrap/>
            <w:vAlign w:val="bottom"/>
            <w:hideMark/>
          </w:tcPr>
          <w:p w14:paraId="4888BF34"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390 </w:t>
            </w:r>
          </w:p>
        </w:tc>
        <w:tc>
          <w:tcPr>
            <w:tcW w:w="597" w:type="pct"/>
            <w:tcBorders>
              <w:top w:val="nil"/>
              <w:left w:val="nil"/>
              <w:bottom w:val="nil"/>
              <w:right w:val="nil"/>
            </w:tcBorders>
            <w:shd w:val="clear" w:color="000000" w:fill="E6E6E6"/>
            <w:noWrap/>
            <w:hideMark/>
          </w:tcPr>
          <w:p w14:paraId="411BFF90" w14:textId="77777777" w:rsidR="00AF51CE" w:rsidRPr="00CD26E3" w:rsidRDefault="00AF51CE" w:rsidP="00CD26E3">
            <w:pPr>
              <w:spacing w:after="0" w:line="240" w:lineRule="auto"/>
              <w:jc w:val="right"/>
              <w:rPr>
                <w:rFonts w:ascii="Arial" w:hAnsi="Arial" w:cs="Arial"/>
                <w:sz w:val="16"/>
                <w:szCs w:val="16"/>
              </w:rPr>
            </w:pPr>
            <w:r w:rsidRPr="00CD26E3">
              <w:rPr>
                <w:rFonts w:ascii="Arial" w:hAnsi="Arial" w:cs="Arial"/>
                <w:sz w:val="16"/>
                <w:szCs w:val="16"/>
              </w:rPr>
              <w:t xml:space="preserve">9,526 </w:t>
            </w:r>
          </w:p>
        </w:tc>
      </w:tr>
      <w:tr w:rsidR="00AF51CE" w:rsidRPr="00CD26E3" w14:paraId="3272E421" w14:textId="77777777" w:rsidTr="00BC0B83">
        <w:trPr>
          <w:trHeight w:hRule="exact" w:val="228"/>
        </w:trPr>
        <w:tc>
          <w:tcPr>
            <w:tcW w:w="2505" w:type="pct"/>
            <w:tcBorders>
              <w:top w:val="nil"/>
              <w:left w:val="nil"/>
              <w:bottom w:val="nil"/>
              <w:right w:val="nil"/>
            </w:tcBorders>
            <w:shd w:val="clear" w:color="auto" w:fill="auto"/>
            <w:vAlign w:val="bottom"/>
            <w:hideMark/>
          </w:tcPr>
          <w:p w14:paraId="1E15979E" w14:textId="77777777" w:rsidR="00AF51CE" w:rsidRPr="00CD26E3" w:rsidRDefault="00AF51CE" w:rsidP="00CD26E3">
            <w:pPr>
              <w:spacing w:after="0" w:line="240" w:lineRule="auto"/>
              <w:jc w:val="left"/>
              <w:rPr>
                <w:rFonts w:ascii="Arial" w:hAnsi="Arial" w:cs="Arial"/>
                <w:i/>
                <w:iCs/>
                <w:color w:val="000000"/>
                <w:sz w:val="16"/>
                <w:szCs w:val="16"/>
              </w:rPr>
            </w:pPr>
            <w:r w:rsidRPr="00CD26E3">
              <w:rPr>
                <w:rFonts w:ascii="Arial" w:hAnsi="Arial" w:cs="Arial"/>
                <w:i/>
                <w:iCs/>
                <w:color w:val="000000"/>
                <w:sz w:val="16"/>
                <w:szCs w:val="16"/>
              </w:rPr>
              <w:t>Total departmental annual appropriations</w:t>
            </w:r>
          </w:p>
        </w:tc>
        <w:tc>
          <w:tcPr>
            <w:tcW w:w="760" w:type="pct"/>
            <w:tcBorders>
              <w:top w:val="single" w:sz="4" w:space="0" w:color="auto"/>
              <w:left w:val="nil"/>
              <w:bottom w:val="single" w:sz="4" w:space="0" w:color="auto"/>
              <w:right w:val="nil"/>
            </w:tcBorders>
            <w:shd w:val="clear" w:color="auto" w:fill="auto"/>
            <w:noWrap/>
            <w:vAlign w:val="bottom"/>
            <w:hideMark/>
          </w:tcPr>
          <w:p w14:paraId="3D665427"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586,198 </w:t>
            </w:r>
          </w:p>
        </w:tc>
        <w:tc>
          <w:tcPr>
            <w:tcW w:w="545" w:type="pct"/>
            <w:tcBorders>
              <w:top w:val="single" w:sz="4" w:space="0" w:color="auto"/>
              <w:left w:val="nil"/>
              <w:bottom w:val="single" w:sz="4" w:space="0" w:color="auto"/>
              <w:right w:val="nil"/>
            </w:tcBorders>
            <w:shd w:val="clear" w:color="auto" w:fill="auto"/>
            <w:noWrap/>
            <w:vAlign w:val="bottom"/>
            <w:hideMark/>
          </w:tcPr>
          <w:p w14:paraId="19B72826"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764,799 </w:t>
            </w:r>
          </w:p>
        </w:tc>
        <w:tc>
          <w:tcPr>
            <w:tcW w:w="593" w:type="pct"/>
            <w:tcBorders>
              <w:top w:val="single" w:sz="4" w:space="0" w:color="auto"/>
              <w:left w:val="nil"/>
              <w:bottom w:val="single" w:sz="4" w:space="0" w:color="auto"/>
              <w:right w:val="nil"/>
            </w:tcBorders>
            <w:shd w:val="clear" w:color="auto" w:fill="auto"/>
            <w:noWrap/>
            <w:vAlign w:val="bottom"/>
            <w:hideMark/>
          </w:tcPr>
          <w:p w14:paraId="228BF453"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125 </w:t>
            </w:r>
          </w:p>
        </w:tc>
        <w:tc>
          <w:tcPr>
            <w:tcW w:w="597" w:type="pct"/>
            <w:tcBorders>
              <w:top w:val="single" w:sz="4" w:space="0" w:color="auto"/>
              <w:left w:val="nil"/>
              <w:bottom w:val="single" w:sz="4" w:space="0" w:color="auto"/>
              <w:right w:val="nil"/>
            </w:tcBorders>
            <w:shd w:val="clear" w:color="000000" w:fill="E6E6E6"/>
            <w:noWrap/>
            <w:hideMark/>
          </w:tcPr>
          <w:p w14:paraId="6E28E8AB" w14:textId="77777777" w:rsidR="00AF51CE" w:rsidRPr="00CD26E3" w:rsidRDefault="00AF51CE" w:rsidP="00CD26E3">
            <w:pPr>
              <w:spacing w:after="0" w:line="240" w:lineRule="auto"/>
              <w:jc w:val="right"/>
              <w:rPr>
                <w:rFonts w:ascii="Arial" w:hAnsi="Arial" w:cs="Arial"/>
                <w:b/>
                <w:bCs/>
                <w:sz w:val="16"/>
                <w:szCs w:val="16"/>
              </w:rPr>
            </w:pPr>
            <w:r w:rsidRPr="00CD26E3">
              <w:rPr>
                <w:rFonts w:ascii="Arial" w:hAnsi="Arial" w:cs="Arial"/>
                <w:b/>
                <w:bCs/>
                <w:sz w:val="16"/>
                <w:szCs w:val="16"/>
              </w:rPr>
              <w:t xml:space="preserve">764,924 </w:t>
            </w:r>
          </w:p>
        </w:tc>
      </w:tr>
      <w:tr w:rsidR="00AF51CE" w:rsidRPr="00CD26E3" w14:paraId="2F630304" w14:textId="77777777" w:rsidTr="00BC0B83">
        <w:trPr>
          <w:trHeight w:hRule="exact" w:val="228"/>
        </w:trPr>
        <w:tc>
          <w:tcPr>
            <w:tcW w:w="2505" w:type="pct"/>
            <w:tcBorders>
              <w:top w:val="nil"/>
              <w:left w:val="nil"/>
              <w:bottom w:val="nil"/>
              <w:right w:val="nil"/>
            </w:tcBorders>
            <w:shd w:val="clear" w:color="auto" w:fill="auto"/>
            <w:vAlign w:val="bottom"/>
            <w:hideMark/>
          </w:tcPr>
          <w:p w14:paraId="7CA69123" w14:textId="77777777" w:rsidR="00AF51CE" w:rsidRPr="00CD26E3" w:rsidRDefault="00AF51CE" w:rsidP="00CD26E3">
            <w:pPr>
              <w:spacing w:after="0" w:line="240" w:lineRule="auto"/>
              <w:jc w:val="left"/>
              <w:rPr>
                <w:rFonts w:ascii="Arial" w:hAnsi="Arial" w:cs="Arial"/>
                <w:b/>
                <w:bCs/>
                <w:i/>
                <w:iCs/>
                <w:color w:val="000000"/>
                <w:sz w:val="16"/>
                <w:szCs w:val="16"/>
              </w:rPr>
            </w:pPr>
            <w:r w:rsidRPr="00CD26E3">
              <w:rPr>
                <w:rFonts w:ascii="Arial" w:hAnsi="Arial" w:cs="Arial"/>
                <w:b/>
                <w:bCs/>
                <w:i/>
                <w:iCs/>
                <w:color w:val="000000"/>
                <w:sz w:val="16"/>
                <w:szCs w:val="16"/>
              </w:rPr>
              <w:t>Total departmental resourcing</w:t>
            </w:r>
          </w:p>
        </w:tc>
        <w:tc>
          <w:tcPr>
            <w:tcW w:w="760" w:type="pct"/>
            <w:tcBorders>
              <w:top w:val="nil"/>
              <w:left w:val="nil"/>
              <w:bottom w:val="single" w:sz="4" w:space="0" w:color="auto"/>
              <w:right w:val="nil"/>
            </w:tcBorders>
            <w:shd w:val="clear" w:color="auto" w:fill="auto"/>
            <w:noWrap/>
            <w:vAlign w:val="bottom"/>
            <w:hideMark/>
          </w:tcPr>
          <w:p w14:paraId="1D1AF30A" w14:textId="77777777" w:rsidR="00AF51CE" w:rsidRPr="00CD26E3" w:rsidRDefault="00AF51CE" w:rsidP="00CD26E3">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586,198 </w:t>
            </w:r>
          </w:p>
        </w:tc>
        <w:tc>
          <w:tcPr>
            <w:tcW w:w="545" w:type="pct"/>
            <w:tcBorders>
              <w:top w:val="nil"/>
              <w:left w:val="nil"/>
              <w:bottom w:val="single" w:sz="4" w:space="0" w:color="auto"/>
              <w:right w:val="nil"/>
            </w:tcBorders>
            <w:shd w:val="clear" w:color="auto" w:fill="auto"/>
            <w:noWrap/>
            <w:vAlign w:val="bottom"/>
            <w:hideMark/>
          </w:tcPr>
          <w:p w14:paraId="2DEA7BE9" w14:textId="77777777" w:rsidR="00AF51CE" w:rsidRPr="00CD26E3" w:rsidRDefault="00AF51CE" w:rsidP="00CD26E3">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764,799 </w:t>
            </w:r>
          </w:p>
        </w:tc>
        <w:tc>
          <w:tcPr>
            <w:tcW w:w="593" w:type="pct"/>
            <w:tcBorders>
              <w:top w:val="nil"/>
              <w:left w:val="nil"/>
              <w:bottom w:val="single" w:sz="4" w:space="0" w:color="auto"/>
              <w:right w:val="nil"/>
            </w:tcBorders>
            <w:shd w:val="clear" w:color="auto" w:fill="auto"/>
            <w:noWrap/>
            <w:vAlign w:val="bottom"/>
            <w:hideMark/>
          </w:tcPr>
          <w:p w14:paraId="17A052BE" w14:textId="77777777" w:rsidR="00AF51CE" w:rsidRPr="00CD26E3" w:rsidRDefault="00AF51CE" w:rsidP="00CD26E3">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125 </w:t>
            </w:r>
          </w:p>
        </w:tc>
        <w:tc>
          <w:tcPr>
            <w:tcW w:w="597" w:type="pct"/>
            <w:tcBorders>
              <w:top w:val="nil"/>
              <w:left w:val="nil"/>
              <w:bottom w:val="single" w:sz="4" w:space="0" w:color="auto"/>
              <w:right w:val="nil"/>
            </w:tcBorders>
            <w:shd w:val="clear" w:color="000000" w:fill="E6E6E6"/>
            <w:noWrap/>
            <w:hideMark/>
          </w:tcPr>
          <w:p w14:paraId="7C93063B" w14:textId="77777777" w:rsidR="00AF51CE" w:rsidRPr="00CD26E3" w:rsidRDefault="00AF51CE" w:rsidP="00CD26E3">
            <w:pPr>
              <w:spacing w:after="0" w:line="240" w:lineRule="auto"/>
              <w:jc w:val="right"/>
              <w:rPr>
                <w:rFonts w:ascii="Arial" w:hAnsi="Arial" w:cs="Arial"/>
                <w:b/>
                <w:bCs/>
                <w:sz w:val="16"/>
                <w:szCs w:val="16"/>
              </w:rPr>
            </w:pPr>
            <w:r w:rsidRPr="00CD26E3">
              <w:rPr>
                <w:rFonts w:ascii="Arial" w:hAnsi="Arial" w:cs="Arial"/>
                <w:b/>
                <w:bCs/>
                <w:sz w:val="16"/>
                <w:szCs w:val="16"/>
              </w:rPr>
              <w:t xml:space="preserve">764,924 </w:t>
            </w:r>
          </w:p>
        </w:tc>
      </w:tr>
      <w:tr w:rsidR="00AF51CE" w:rsidRPr="00CD26E3" w14:paraId="2D350985" w14:textId="77777777" w:rsidTr="00BC0B83">
        <w:trPr>
          <w:trHeight w:hRule="exact" w:val="76"/>
        </w:trPr>
        <w:tc>
          <w:tcPr>
            <w:tcW w:w="2505" w:type="pct"/>
            <w:tcBorders>
              <w:top w:val="nil"/>
              <w:left w:val="nil"/>
              <w:bottom w:val="nil"/>
              <w:right w:val="nil"/>
            </w:tcBorders>
            <w:shd w:val="clear" w:color="auto" w:fill="auto"/>
            <w:noWrap/>
            <w:vAlign w:val="bottom"/>
            <w:hideMark/>
          </w:tcPr>
          <w:p w14:paraId="0477746B" w14:textId="77777777" w:rsidR="00AF51CE" w:rsidRPr="00CD26E3" w:rsidRDefault="00AF51CE" w:rsidP="00CD26E3">
            <w:pPr>
              <w:spacing w:after="0" w:line="240" w:lineRule="auto"/>
              <w:jc w:val="right"/>
              <w:rPr>
                <w:rFonts w:ascii="Arial" w:hAnsi="Arial" w:cs="Arial"/>
                <w:b/>
                <w:bCs/>
                <w:sz w:val="16"/>
                <w:szCs w:val="16"/>
              </w:rPr>
            </w:pPr>
          </w:p>
        </w:tc>
        <w:tc>
          <w:tcPr>
            <w:tcW w:w="760" w:type="pct"/>
            <w:tcBorders>
              <w:top w:val="nil"/>
              <w:left w:val="nil"/>
              <w:bottom w:val="single" w:sz="4" w:space="0" w:color="auto"/>
              <w:right w:val="nil"/>
            </w:tcBorders>
            <w:shd w:val="clear" w:color="auto" w:fill="auto"/>
            <w:noWrap/>
            <w:vAlign w:val="bottom"/>
            <w:hideMark/>
          </w:tcPr>
          <w:p w14:paraId="75B9D6AE"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 </w:t>
            </w:r>
          </w:p>
        </w:tc>
        <w:tc>
          <w:tcPr>
            <w:tcW w:w="545" w:type="pct"/>
            <w:tcBorders>
              <w:top w:val="nil"/>
              <w:left w:val="nil"/>
              <w:bottom w:val="single" w:sz="4" w:space="0" w:color="auto"/>
              <w:right w:val="nil"/>
            </w:tcBorders>
            <w:shd w:val="clear" w:color="auto" w:fill="auto"/>
            <w:noWrap/>
            <w:vAlign w:val="bottom"/>
            <w:hideMark/>
          </w:tcPr>
          <w:p w14:paraId="756DB8AF"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 </w:t>
            </w:r>
          </w:p>
        </w:tc>
        <w:tc>
          <w:tcPr>
            <w:tcW w:w="593" w:type="pct"/>
            <w:tcBorders>
              <w:top w:val="nil"/>
              <w:left w:val="nil"/>
              <w:bottom w:val="single" w:sz="4" w:space="0" w:color="auto"/>
              <w:right w:val="nil"/>
            </w:tcBorders>
            <w:shd w:val="clear" w:color="auto" w:fill="auto"/>
            <w:noWrap/>
            <w:vAlign w:val="bottom"/>
            <w:hideMark/>
          </w:tcPr>
          <w:p w14:paraId="0D530BEF"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 </w:t>
            </w:r>
          </w:p>
        </w:tc>
        <w:tc>
          <w:tcPr>
            <w:tcW w:w="597" w:type="pct"/>
            <w:tcBorders>
              <w:top w:val="nil"/>
              <w:left w:val="nil"/>
              <w:bottom w:val="single" w:sz="4" w:space="0" w:color="auto"/>
              <w:right w:val="nil"/>
            </w:tcBorders>
            <w:shd w:val="clear" w:color="auto" w:fill="auto"/>
            <w:noWrap/>
            <w:vAlign w:val="bottom"/>
            <w:hideMark/>
          </w:tcPr>
          <w:p w14:paraId="45FD9B21"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 </w:t>
            </w:r>
          </w:p>
        </w:tc>
      </w:tr>
      <w:tr w:rsidR="00AF51CE" w:rsidRPr="00CD26E3" w14:paraId="156DC3B6" w14:textId="77777777" w:rsidTr="00BC0B83">
        <w:trPr>
          <w:trHeight w:hRule="exact" w:val="408"/>
        </w:trPr>
        <w:tc>
          <w:tcPr>
            <w:tcW w:w="2505" w:type="pct"/>
            <w:tcBorders>
              <w:top w:val="single" w:sz="4" w:space="0" w:color="auto"/>
              <w:left w:val="nil"/>
              <w:bottom w:val="nil"/>
              <w:right w:val="nil"/>
            </w:tcBorders>
            <w:shd w:val="clear" w:color="auto" w:fill="auto"/>
            <w:noWrap/>
            <w:vAlign w:val="bottom"/>
            <w:hideMark/>
          </w:tcPr>
          <w:p w14:paraId="66BB068F"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 </w:t>
            </w:r>
          </w:p>
        </w:tc>
        <w:tc>
          <w:tcPr>
            <w:tcW w:w="760" w:type="pct"/>
            <w:tcBorders>
              <w:top w:val="nil"/>
              <w:left w:val="nil"/>
              <w:bottom w:val="nil"/>
              <w:right w:val="nil"/>
            </w:tcBorders>
            <w:shd w:val="clear" w:color="auto" w:fill="auto"/>
            <w:noWrap/>
            <w:vAlign w:val="bottom"/>
            <w:hideMark/>
          </w:tcPr>
          <w:p w14:paraId="2FF79496" w14:textId="77777777" w:rsidR="00AF51CE" w:rsidRPr="00CD26E3" w:rsidRDefault="00AF51CE" w:rsidP="00CD26E3">
            <w:pPr>
              <w:spacing w:after="0" w:line="240" w:lineRule="auto"/>
              <w:jc w:val="lef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480C02E7" w14:textId="77777777" w:rsidR="00AF51CE" w:rsidRPr="00CD26E3" w:rsidRDefault="00AF51CE" w:rsidP="00CD26E3">
            <w:pPr>
              <w:spacing w:after="0" w:line="240" w:lineRule="auto"/>
              <w:jc w:val="left"/>
              <w:rPr>
                <w:rFonts w:ascii="Times New Roman" w:hAnsi="Times New Roman"/>
              </w:rPr>
            </w:pPr>
          </w:p>
        </w:tc>
        <w:tc>
          <w:tcPr>
            <w:tcW w:w="593" w:type="pct"/>
            <w:tcBorders>
              <w:top w:val="nil"/>
              <w:left w:val="nil"/>
              <w:bottom w:val="single" w:sz="4" w:space="0" w:color="auto"/>
              <w:right w:val="nil"/>
            </w:tcBorders>
            <w:shd w:val="clear" w:color="auto" w:fill="auto"/>
            <w:vAlign w:val="bottom"/>
            <w:hideMark/>
          </w:tcPr>
          <w:p w14:paraId="0FD82B8B" w14:textId="77777777" w:rsidR="00AF51CE"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Actual</w:t>
            </w:r>
            <w:r w:rsidRPr="00CD26E3">
              <w:rPr>
                <w:rFonts w:ascii="Arial" w:hAnsi="Arial" w:cs="Arial"/>
                <w:i/>
                <w:iCs/>
                <w:color w:val="000000"/>
                <w:sz w:val="16"/>
                <w:szCs w:val="16"/>
              </w:rPr>
              <w:br w:type="page"/>
            </w:r>
          </w:p>
          <w:p w14:paraId="730B1BE1"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2020</w:t>
            </w:r>
            <w:r>
              <w:rPr>
                <w:rFonts w:ascii="Arial" w:hAnsi="Arial" w:cs="Arial"/>
                <w:i/>
                <w:iCs/>
                <w:color w:val="000000"/>
                <w:sz w:val="16"/>
                <w:szCs w:val="16"/>
              </w:rPr>
              <w:noBreakHyphen/>
            </w:r>
            <w:r w:rsidRPr="00CD26E3">
              <w:rPr>
                <w:rFonts w:ascii="Arial" w:hAnsi="Arial" w:cs="Arial"/>
                <w:i/>
                <w:iCs/>
                <w:color w:val="000000"/>
                <w:sz w:val="16"/>
                <w:szCs w:val="16"/>
              </w:rPr>
              <w:t>21</w:t>
            </w:r>
          </w:p>
        </w:tc>
        <w:tc>
          <w:tcPr>
            <w:tcW w:w="597" w:type="pct"/>
            <w:tcBorders>
              <w:top w:val="nil"/>
              <w:left w:val="nil"/>
              <w:bottom w:val="single" w:sz="4" w:space="0" w:color="auto"/>
              <w:right w:val="nil"/>
            </w:tcBorders>
            <w:shd w:val="clear" w:color="000000" w:fill="E6E6E6"/>
            <w:noWrap/>
            <w:vAlign w:val="bottom"/>
            <w:hideMark/>
          </w:tcPr>
          <w:p w14:paraId="0C398346" w14:textId="77777777" w:rsidR="00AF51CE" w:rsidRPr="00CD26E3" w:rsidRDefault="00AF51CE" w:rsidP="00CD26E3">
            <w:pPr>
              <w:spacing w:after="0" w:line="240" w:lineRule="auto"/>
              <w:jc w:val="right"/>
              <w:rPr>
                <w:rFonts w:ascii="Arial" w:hAnsi="Arial" w:cs="Arial"/>
                <w:color w:val="000000"/>
                <w:sz w:val="16"/>
                <w:szCs w:val="16"/>
              </w:rPr>
            </w:pPr>
            <w:r w:rsidRPr="00CD26E3">
              <w:rPr>
                <w:rFonts w:ascii="Arial" w:hAnsi="Arial" w:cs="Arial"/>
                <w:color w:val="000000"/>
                <w:sz w:val="16"/>
                <w:szCs w:val="16"/>
              </w:rPr>
              <w:t>2021</w:t>
            </w:r>
            <w:r>
              <w:rPr>
                <w:rFonts w:ascii="Arial" w:hAnsi="Arial" w:cs="Arial"/>
                <w:color w:val="000000"/>
                <w:sz w:val="16"/>
                <w:szCs w:val="16"/>
              </w:rPr>
              <w:noBreakHyphen/>
            </w:r>
            <w:r w:rsidRPr="00CD26E3">
              <w:rPr>
                <w:rFonts w:ascii="Arial" w:hAnsi="Arial" w:cs="Arial"/>
                <w:color w:val="000000"/>
                <w:sz w:val="16"/>
                <w:szCs w:val="16"/>
              </w:rPr>
              <w:t>22</w:t>
            </w:r>
          </w:p>
        </w:tc>
      </w:tr>
      <w:tr w:rsidR="00AF51CE" w:rsidRPr="00CD26E3" w14:paraId="44F8E51F" w14:textId="77777777" w:rsidTr="00BC0B83">
        <w:trPr>
          <w:trHeight w:hRule="exact" w:val="204"/>
        </w:trPr>
        <w:tc>
          <w:tcPr>
            <w:tcW w:w="2505" w:type="pct"/>
            <w:tcBorders>
              <w:top w:val="nil"/>
              <w:left w:val="nil"/>
              <w:bottom w:val="single" w:sz="4" w:space="0" w:color="auto"/>
              <w:right w:val="nil"/>
            </w:tcBorders>
            <w:shd w:val="clear" w:color="auto" w:fill="auto"/>
            <w:noWrap/>
            <w:vAlign w:val="bottom"/>
            <w:hideMark/>
          </w:tcPr>
          <w:p w14:paraId="2EF9E832" w14:textId="77777777" w:rsidR="00AF51CE" w:rsidRPr="00CD26E3" w:rsidRDefault="00AF51CE" w:rsidP="00CD26E3">
            <w:pPr>
              <w:spacing w:after="0" w:line="240" w:lineRule="auto"/>
              <w:jc w:val="left"/>
              <w:rPr>
                <w:rFonts w:ascii="Arial" w:hAnsi="Arial" w:cs="Arial"/>
                <w:b/>
                <w:bCs/>
                <w:color w:val="000000"/>
                <w:sz w:val="16"/>
                <w:szCs w:val="16"/>
              </w:rPr>
            </w:pPr>
            <w:r w:rsidRPr="00CD26E3">
              <w:rPr>
                <w:rFonts w:ascii="Arial" w:hAnsi="Arial" w:cs="Arial"/>
                <w:b/>
                <w:bCs/>
                <w:color w:val="000000"/>
                <w:sz w:val="16"/>
                <w:szCs w:val="16"/>
              </w:rPr>
              <w:t>Average staffing level (number)</w:t>
            </w:r>
          </w:p>
        </w:tc>
        <w:tc>
          <w:tcPr>
            <w:tcW w:w="760" w:type="pct"/>
            <w:tcBorders>
              <w:top w:val="nil"/>
              <w:left w:val="nil"/>
              <w:bottom w:val="single" w:sz="4" w:space="0" w:color="auto"/>
              <w:right w:val="nil"/>
            </w:tcBorders>
            <w:shd w:val="clear" w:color="auto" w:fill="auto"/>
            <w:noWrap/>
            <w:vAlign w:val="bottom"/>
            <w:hideMark/>
          </w:tcPr>
          <w:p w14:paraId="444DA027"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w:t>
            </w:r>
          </w:p>
        </w:tc>
        <w:tc>
          <w:tcPr>
            <w:tcW w:w="545" w:type="pct"/>
            <w:tcBorders>
              <w:top w:val="nil"/>
              <w:left w:val="nil"/>
              <w:bottom w:val="single" w:sz="4" w:space="0" w:color="auto"/>
              <w:right w:val="nil"/>
            </w:tcBorders>
            <w:shd w:val="clear" w:color="auto" w:fill="auto"/>
            <w:noWrap/>
            <w:vAlign w:val="bottom"/>
            <w:hideMark/>
          </w:tcPr>
          <w:p w14:paraId="7105D7C6"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w:t>
            </w:r>
          </w:p>
        </w:tc>
        <w:tc>
          <w:tcPr>
            <w:tcW w:w="593" w:type="pct"/>
            <w:tcBorders>
              <w:top w:val="nil"/>
              <w:left w:val="nil"/>
              <w:bottom w:val="single" w:sz="4" w:space="0" w:color="auto"/>
              <w:right w:val="nil"/>
            </w:tcBorders>
            <w:shd w:val="clear" w:color="auto" w:fill="auto"/>
            <w:noWrap/>
            <w:vAlign w:val="bottom"/>
            <w:hideMark/>
          </w:tcPr>
          <w:p w14:paraId="0833BE72" w14:textId="77777777" w:rsidR="00AF51CE" w:rsidRPr="00CD26E3" w:rsidRDefault="00AF51CE" w:rsidP="00CD26E3">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 xml:space="preserve">2,796 </w:t>
            </w:r>
          </w:p>
        </w:tc>
        <w:tc>
          <w:tcPr>
            <w:tcW w:w="597" w:type="pct"/>
            <w:tcBorders>
              <w:top w:val="nil"/>
              <w:left w:val="nil"/>
              <w:bottom w:val="single" w:sz="4" w:space="0" w:color="auto"/>
              <w:right w:val="nil"/>
            </w:tcBorders>
            <w:shd w:val="clear" w:color="000000" w:fill="E6E6E6"/>
            <w:noWrap/>
            <w:vAlign w:val="bottom"/>
            <w:hideMark/>
          </w:tcPr>
          <w:p w14:paraId="441DC41A" w14:textId="77777777" w:rsidR="00AF51CE" w:rsidRPr="00CD26E3" w:rsidRDefault="00AF51CE" w:rsidP="00CD26E3">
            <w:pPr>
              <w:spacing w:after="0" w:line="240" w:lineRule="auto"/>
              <w:jc w:val="right"/>
              <w:rPr>
                <w:rFonts w:ascii="Arial" w:hAnsi="Arial" w:cs="Arial"/>
                <w:color w:val="000000"/>
                <w:sz w:val="16"/>
                <w:szCs w:val="16"/>
              </w:rPr>
            </w:pPr>
            <w:r w:rsidRPr="00CD26E3">
              <w:rPr>
                <w:rFonts w:ascii="Arial" w:hAnsi="Arial" w:cs="Arial"/>
                <w:color w:val="000000"/>
                <w:sz w:val="16"/>
                <w:szCs w:val="16"/>
              </w:rPr>
              <w:t xml:space="preserve">3,154 </w:t>
            </w:r>
          </w:p>
        </w:tc>
      </w:tr>
    </w:tbl>
    <w:p w14:paraId="1B7AC1A3" w14:textId="77777777" w:rsidR="00AF51CE" w:rsidRDefault="00AF51CE" w:rsidP="00244315">
      <w:pPr>
        <w:pStyle w:val="ChartandTableFootnoteAlpha"/>
        <w:numPr>
          <w:ilvl w:val="0"/>
          <w:numId w:val="0"/>
        </w:numPr>
        <w:ind w:left="397" w:hanging="397"/>
      </w:pPr>
      <w:bookmarkStart w:id="387" w:name="_Hlk93667512"/>
      <w:r>
        <w:t>Prepared on a resourcing (i.e. appropriations available) basis.</w:t>
      </w:r>
    </w:p>
    <w:p w14:paraId="4F6348DB" w14:textId="77777777" w:rsidR="00AF51CE" w:rsidRDefault="00AF51CE" w:rsidP="00244315">
      <w:pPr>
        <w:pStyle w:val="ChartandTableFootnoteAlpha"/>
        <w:numPr>
          <w:ilvl w:val="0"/>
          <w:numId w:val="0"/>
        </w:numPr>
        <w:ind w:left="397" w:hanging="397"/>
      </w:pPr>
      <w:r>
        <w:t>All figures shown above are GST exclusive – these may not match figures in the cash flow statement.</w:t>
      </w:r>
    </w:p>
    <w:p w14:paraId="2EEECDB4" w14:textId="77777777" w:rsidR="00AF51CE" w:rsidRPr="008F1059" w:rsidRDefault="00AF51CE" w:rsidP="00EE0CA1">
      <w:pPr>
        <w:pStyle w:val="ChartandTableFootnoteAlpha"/>
        <w:numPr>
          <w:ilvl w:val="0"/>
          <w:numId w:val="19"/>
        </w:numPr>
        <w:tabs>
          <w:tab w:val="left" w:pos="397"/>
        </w:tabs>
      </w:pPr>
      <w:r w:rsidRPr="00107F79">
        <w:rPr>
          <w:i/>
          <w:iCs/>
        </w:rPr>
        <w:t>Appropriation Act (No. 1) 2021</w:t>
      </w:r>
      <w:r w:rsidRPr="00107F79">
        <w:rPr>
          <w:i/>
          <w:iCs/>
        </w:rPr>
        <w:noBreakHyphen/>
        <w:t>22</w:t>
      </w:r>
      <w:r w:rsidRPr="004279F9">
        <w:t xml:space="preserve"> and </w:t>
      </w:r>
      <w:r w:rsidRPr="008F1059">
        <w:t>Appropriation Bill (No. 3) 2021</w:t>
      </w:r>
      <w:r w:rsidRPr="008F1059">
        <w:noBreakHyphen/>
        <w:t>22.</w:t>
      </w:r>
    </w:p>
    <w:bookmarkEnd w:id="387"/>
    <w:p w14:paraId="1A564B8F" w14:textId="77777777" w:rsidR="00AF51CE" w:rsidRPr="004279F9" w:rsidRDefault="00AF51CE" w:rsidP="009831A1">
      <w:pPr>
        <w:pStyle w:val="ChartandTableFootnoteAlpha"/>
        <w:numPr>
          <w:ilvl w:val="0"/>
          <w:numId w:val="4"/>
        </w:numPr>
        <w:tabs>
          <w:tab w:val="left" w:pos="397"/>
        </w:tabs>
      </w:pPr>
      <w:r w:rsidRPr="004279F9">
        <w:t>Excludes departmental capital budget (DCB).</w:t>
      </w:r>
      <w:r w:rsidRPr="004279F9">
        <w:tab/>
      </w:r>
    </w:p>
    <w:p w14:paraId="7B9D6644" w14:textId="77777777" w:rsidR="00AF51CE" w:rsidRPr="004279F9" w:rsidRDefault="00AF51CE" w:rsidP="009831A1">
      <w:pPr>
        <w:pStyle w:val="ChartandTableFootnoteAlpha"/>
        <w:numPr>
          <w:ilvl w:val="0"/>
          <w:numId w:val="4"/>
        </w:numPr>
        <w:tabs>
          <w:tab w:val="left" w:pos="397"/>
        </w:tabs>
      </w:pPr>
      <w:r w:rsidRPr="004279F9">
        <w:t>Estimated external revenue receipts under section 74 of the PGPA Act.</w:t>
      </w:r>
    </w:p>
    <w:p w14:paraId="60693D2E" w14:textId="77777777" w:rsidR="00AF51CE" w:rsidRPr="004279F9" w:rsidRDefault="00AF51CE" w:rsidP="009831A1">
      <w:pPr>
        <w:pStyle w:val="ChartandTableFootnoteAlpha"/>
        <w:numPr>
          <w:ilvl w:val="0"/>
          <w:numId w:val="4"/>
        </w:numPr>
        <w:tabs>
          <w:tab w:val="left" w:pos="397"/>
        </w:tabs>
      </w:pPr>
      <w:r w:rsidRPr="004279F9">
        <w:t>Departmental capital budgets are not separately identified in Appropriation Act (No.1) and form part of ordinary annual services items</w:t>
      </w:r>
      <w:r>
        <w:t xml:space="preserve">. </w:t>
      </w:r>
      <w:r w:rsidRPr="004279F9">
        <w:t>Please refer to Table 3.5 for further details</w:t>
      </w:r>
      <w:r>
        <w:t xml:space="preserve">. </w:t>
      </w:r>
      <w:r w:rsidRPr="004279F9">
        <w:t xml:space="preserve">For accounting purposes, this amount has been designated as a </w:t>
      </w:r>
      <w:r>
        <w:t>‘</w:t>
      </w:r>
      <w:r w:rsidRPr="004279F9">
        <w:t>contribution by owner</w:t>
      </w:r>
      <w:r>
        <w:t>’</w:t>
      </w:r>
      <w:r w:rsidRPr="004279F9">
        <w:t>.</w:t>
      </w:r>
    </w:p>
    <w:p w14:paraId="405CFEEE" w14:textId="77777777" w:rsidR="00AF51CE" w:rsidRPr="004279F9" w:rsidRDefault="00AF51CE" w:rsidP="009831A1">
      <w:pPr>
        <w:pStyle w:val="ChartandTableFootnoteAlpha"/>
        <w:numPr>
          <w:ilvl w:val="0"/>
          <w:numId w:val="4"/>
        </w:numPr>
        <w:tabs>
          <w:tab w:val="left" w:pos="397"/>
        </w:tabs>
      </w:pPr>
      <w:r w:rsidRPr="00C55481">
        <w:rPr>
          <w:i/>
          <w:iCs/>
        </w:rPr>
        <w:t>Appropriation Act (</w:t>
      </w:r>
      <w:r>
        <w:rPr>
          <w:i/>
          <w:iCs/>
        </w:rPr>
        <w:t xml:space="preserve">No. </w:t>
      </w:r>
      <w:r w:rsidRPr="00C55481">
        <w:rPr>
          <w:i/>
          <w:iCs/>
        </w:rPr>
        <w:t>2) 202</w:t>
      </w:r>
      <w:r>
        <w:rPr>
          <w:i/>
          <w:iCs/>
        </w:rPr>
        <w:t>1</w:t>
      </w:r>
      <w:r>
        <w:rPr>
          <w:i/>
          <w:iCs/>
        </w:rPr>
        <w:noBreakHyphen/>
      </w:r>
      <w:r w:rsidRPr="00C55481">
        <w:rPr>
          <w:i/>
          <w:iCs/>
        </w:rPr>
        <w:t>202</w:t>
      </w:r>
      <w:r>
        <w:rPr>
          <w:i/>
          <w:iCs/>
        </w:rPr>
        <w:t>2</w:t>
      </w:r>
      <w:r w:rsidRPr="004279F9">
        <w:t xml:space="preserve"> and </w:t>
      </w:r>
      <w:r w:rsidRPr="008F1059">
        <w:t>Appropriation Bill (No. 4) 2021</w:t>
      </w:r>
      <w:r w:rsidRPr="008F1059">
        <w:noBreakHyphen/>
        <w:t>22.</w:t>
      </w:r>
      <w:r>
        <w:t xml:space="preserve"> </w:t>
      </w:r>
    </w:p>
    <w:p w14:paraId="4AACB58B" w14:textId="77777777" w:rsidR="00AF51CE" w:rsidRPr="00643B7D" w:rsidRDefault="00AF51CE" w:rsidP="009D2AC8">
      <w:pPr>
        <w:pStyle w:val="Heading3"/>
      </w:pPr>
      <w:r w:rsidRPr="006D6BD2">
        <w:br w:type="page"/>
      </w:r>
      <w:bookmarkStart w:id="388" w:name="_Toc531095126"/>
      <w:bookmarkStart w:id="389" w:name="_Toc94631674"/>
      <w:bookmarkStart w:id="390" w:name="_Toc94701273"/>
      <w:r w:rsidRPr="009D2AC8">
        <w:rPr>
          <w:rStyle w:val="Heading3Char"/>
        </w:rPr>
        <w:t>1.3</w:t>
      </w:r>
      <w:r w:rsidRPr="009D2AC8">
        <w:rPr>
          <w:rStyle w:val="Heading3Char"/>
        </w:rPr>
        <w:tab/>
        <w:t>Entity Measures</w:t>
      </w:r>
      <w:bookmarkEnd w:id="388"/>
      <w:bookmarkEnd w:id="389"/>
      <w:bookmarkEnd w:id="390"/>
    </w:p>
    <w:p w14:paraId="5EBD8177" w14:textId="77777777" w:rsidR="00AF51CE" w:rsidRDefault="00AF51CE" w:rsidP="001E401D">
      <w:r>
        <w:t>Table 1.2 summarises new Government measures taken since the 2021</w:t>
      </w:r>
      <w:r>
        <w:noBreakHyphen/>
        <w:t>22 Budget.</w:t>
      </w:r>
    </w:p>
    <w:p w14:paraId="271CA89E" w14:textId="77777777" w:rsidR="00AF51CE" w:rsidRDefault="00AF51CE" w:rsidP="001E401D">
      <w:pPr>
        <w:pStyle w:val="TableHeading"/>
      </w:pPr>
      <w:r w:rsidRPr="00486E77">
        <w:t xml:space="preserve">Table 1.2: </w:t>
      </w:r>
      <w:r>
        <w:t>Entity</w:t>
      </w:r>
      <w:r w:rsidRPr="00486E77">
        <w:t xml:space="preserve"> </w:t>
      </w:r>
      <w:r>
        <w:rPr>
          <w:lang w:val="en-AU"/>
        </w:rPr>
        <w:t>2021</w:t>
      </w:r>
      <w:r>
        <w:rPr>
          <w:lang w:val="en-AU"/>
        </w:rPr>
        <w:noBreakHyphen/>
        <w:t>22</w:t>
      </w:r>
      <w:r w:rsidRPr="00486E77">
        <w:t xml:space="preserve"> measures since Budget</w:t>
      </w:r>
    </w:p>
    <w:p w14:paraId="117D8EF1" w14:textId="77777777" w:rsidR="00AF51CE" w:rsidRDefault="00AF51CE" w:rsidP="001E401D">
      <w:pPr>
        <w:pStyle w:val="TableHeading"/>
        <w:rPr>
          <w:rFonts w:ascii="Calibri" w:hAnsi="Calibri"/>
        </w:rPr>
      </w:pPr>
      <w:r>
        <w:rPr>
          <w:noProof/>
        </w:rPr>
        <w:t xml:space="preserve"> </w:t>
      </w:r>
    </w:p>
    <w:tbl>
      <w:tblPr>
        <w:tblW w:w="5000" w:type="pct"/>
        <w:tblCellMar>
          <w:left w:w="0" w:type="dxa"/>
          <w:right w:w="28" w:type="dxa"/>
        </w:tblCellMar>
        <w:tblLook w:val="04A0" w:firstRow="1" w:lastRow="0" w:firstColumn="1" w:lastColumn="0" w:noHBand="0" w:noVBand="1"/>
      </w:tblPr>
      <w:tblGrid>
        <w:gridCol w:w="3118"/>
        <w:gridCol w:w="850"/>
        <w:gridCol w:w="935"/>
        <w:gridCol w:w="935"/>
        <w:gridCol w:w="935"/>
        <w:gridCol w:w="938"/>
      </w:tblGrid>
      <w:tr w:rsidR="00AF51CE" w:rsidRPr="00CD26E3" w14:paraId="3FB20CCB" w14:textId="77777777" w:rsidTr="003814EA">
        <w:trPr>
          <w:trHeight w:hRule="exact" w:val="408"/>
        </w:trPr>
        <w:tc>
          <w:tcPr>
            <w:tcW w:w="2022" w:type="pct"/>
            <w:tcBorders>
              <w:top w:val="single" w:sz="4" w:space="0" w:color="auto"/>
              <w:left w:val="nil"/>
              <w:bottom w:val="nil"/>
              <w:right w:val="nil"/>
            </w:tcBorders>
            <w:shd w:val="clear" w:color="auto" w:fill="auto"/>
            <w:noWrap/>
            <w:vAlign w:val="bottom"/>
            <w:hideMark/>
          </w:tcPr>
          <w:p w14:paraId="18E1695A" w14:textId="77777777" w:rsidR="00AF51CE" w:rsidRPr="00CD26E3" w:rsidRDefault="00AF51CE" w:rsidP="00CD26E3">
            <w:pPr>
              <w:spacing w:after="0" w:line="240" w:lineRule="auto"/>
              <w:rPr>
                <w:rFonts w:ascii="Arial" w:hAnsi="Arial" w:cs="Arial"/>
                <w:sz w:val="16"/>
                <w:szCs w:val="16"/>
              </w:rPr>
            </w:pPr>
            <w:r w:rsidRPr="00CD26E3">
              <w:rPr>
                <w:rFonts w:ascii="Arial" w:hAnsi="Arial" w:cs="Arial"/>
                <w:sz w:val="16"/>
                <w:szCs w:val="16"/>
              </w:rPr>
              <w:t> </w:t>
            </w:r>
          </w:p>
        </w:tc>
        <w:tc>
          <w:tcPr>
            <w:tcW w:w="551" w:type="pct"/>
            <w:tcBorders>
              <w:top w:val="single" w:sz="4" w:space="0" w:color="auto"/>
              <w:left w:val="nil"/>
              <w:bottom w:val="single" w:sz="4" w:space="0" w:color="auto"/>
              <w:right w:val="nil"/>
            </w:tcBorders>
            <w:shd w:val="clear" w:color="auto" w:fill="auto"/>
            <w:noWrap/>
            <w:vAlign w:val="bottom"/>
            <w:hideMark/>
          </w:tcPr>
          <w:p w14:paraId="1A936535" w14:textId="77777777" w:rsidR="00AF51CE" w:rsidRPr="00CD26E3" w:rsidRDefault="00AF51CE" w:rsidP="003814EA">
            <w:pPr>
              <w:spacing w:after="0" w:line="240" w:lineRule="auto"/>
              <w:jc w:val="center"/>
              <w:rPr>
                <w:rFonts w:ascii="Arial" w:hAnsi="Arial" w:cs="Arial"/>
                <w:sz w:val="16"/>
                <w:szCs w:val="16"/>
              </w:rPr>
            </w:pPr>
            <w:r w:rsidRPr="00CD26E3">
              <w:rPr>
                <w:rFonts w:ascii="Arial" w:hAnsi="Arial" w:cs="Arial"/>
                <w:sz w:val="16"/>
                <w:szCs w:val="16"/>
              </w:rPr>
              <w:t>Program</w:t>
            </w:r>
          </w:p>
        </w:tc>
        <w:tc>
          <w:tcPr>
            <w:tcW w:w="606" w:type="pct"/>
            <w:tcBorders>
              <w:top w:val="single" w:sz="4" w:space="0" w:color="auto"/>
              <w:left w:val="nil"/>
              <w:bottom w:val="single" w:sz="4" w:space="0" w:color="auto"/>
              <w:right w:val="nil"/>
            </w:tcBorders>
            <w:shd w:val="clear" w:color="000000" w:fill="E6E6E6"/>
            <w:vAlign w:val="bottom"/>
            <w:hideMark/>
          </w:tcPr>
          <w:p w14:paraId="239E6EFC"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2021</w:t>
            </w:r>
            <w:r>
              <w:rPr>
                <w:rFonts w:ascii="Arial" w:hAnsi="Arial" w:cs="Arial"/>
                <w:sz w:val="16"/>
                <w:szCs w:val="16"/>
              </w:rPr>
              <w:noBreakHyphen/>
            </w:r>
            <w:r w:rsidRPr="00CD26E3">
              <w:rPr>
                <w:rFonts w:ascii="Arial" w:hAnsi="Arial" w:cs="Arial"/>
                <w:sz w:val="16"/>
                <w:szCs w:val="16"/>
              </w:rPr>
              <w:t>22</w:t>
            </w:r>
            <w:r w:rsidRPr="00CD26E3">
              <w:rPr>
                <w:rFonts w:ascii="Arial" w:hAnsi="Arial" w:cs="Arial"/>
                <w:sz w:val="16"/>
                <w:szCs w:val="16"/>
              </w:rPr>
              <w:br/>
              <w:t>$</w:t>
            </w:r>
            <w:r>
              <w:rPr>
                <w:rFonts w:ascii="Arial" w:hAnsi="Arial" w:cs="Arial"/>
                <w:sz w:val="16"/>
                <w:szCs w:val="16"/>
              </w:rPr>
              <w:t>’</w:t>
            </w:r>
            <w:r w:rsidRPr="00CD26E3">
              <w:rPr>
                <w:rFonts w:ascii="Arial" w:hAnsi="Arial" w:cs="Arial"/>
                <w:sz w:val="16"/>
                <w:szCs w:val="16"/>
              </w:rPr>
              <w:t>000</w:t>
            </w:r>
          </w:p>
        </w:tc>
        <w:tc>
          <w:tcPr>
            <w:tcW w:w="606" w:type="pct"/>
            <w:tcBorders>
              <w:top w:val="single" w:sz="4" w:space="0" w:color="auto"/>
              <w:left w:val="nil"/>
              <w:bottom w:val="single" w:sz="4" w:space="0" w:color="auto"/>
              <w:right w:val="nil"/>
            </w:tcBorders>
            <w:shd w:val="clear" w:color="auto" w:fill="auto"/>
            <w:vAlign w:val="bottom"/>
            <w:hideMark/>
          </w:tcPr>
          <w:p w14:paraId="10146D07"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2022</w:t>
            </w:r>
            <w:r>
              <w:rPr>
                <w:rFonts w:ascii="Arial" w:hAnsi="Arial" w:cs="Arial"/>
                <w:sz w:val="16"/>
                <w:szCs w:val="16"/>
              </w:rPr>
              <w:noBreakHyphen/>
            </w:r>
            <w:r w:rsidRPr="00CD26E3">
              <w:rPr>
                <w:rFonts w:ascii="Arial" w:hAnsi="Arial" w:cs="Arial"/>
                <w:sz w:val="16"/>
                <w:szCs w:val="16"/>
              </w:rPr>
              <w:t>23</w:t>
            </w:r>
            <w:r w:rsidRPr="00CD26E3">
              <w:rPr>
                <w:rFonts w:ascii="Arial" w:hAnsi="Arial" w:cs="Arial"/>
                <w:sz w:val="16"/>
                <w:szCs w:val="16"/>
              </w:rPr>
              <w:br/>
              <w:t>$</w:t>
            </w:r>
            <w:r>
              <w:rPr>
                <w:rFonts w:ascii="Arial" w:hAnsi="Arial" w:cs="Arial"/>
                <w:sz w:val="16"/>
                <w:szCs w:val="16"/>
              </w:rPr>
              <w:t>’</w:t>
            </w:r>
            <w:r w:rsidRPr="00CD26E3">
              <w:rPr>
                <w:rFonts w:ascii="Arial" w:hAnsi="Arial" w:cs="Arial"/>
                <w:sz w:val="16"/>
                <w:szCs w:val="16"/>
              </w:rPr>
              <w:t>000</w:t>
            </w:r>
          </w:p>
        </w:tc>
        <w:tc>
          <w:tcPr>
            <w:tcW w:w="606" w:type="pct"/>
            <w:tcBorders>
              <w:top w:val="single" w:sz="4" w:space="0" w:color="auto"/>
              <w:left w:val="nil"/>
              <w:bottom w:val="single" w:sz="4" w:space="0" w:color="auto"/>
              <w:right w:val="nil"/>
            </w:tcBorders>
            <w:shd w:val="clear" w:color="000000" w:fill="E6E6E6"/>
            <w:vAlign w:val="bottom"/>
            <w:hideMark/>
          </w:tcPr>
          <w:p w14:paraId="7AA750D9"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2023</w:t>
            </w:r>
            <w:r>
              <w:rPr>
                <w:rFonts w:ascii="Arial" w:hAnsi="Arial" w:cs="Arial"/>
                <w:sz w:val="16"/>
                <w:szCs w:val="16"/>
              </w:rPr>
              <w:noBreakHyphen/>
            </w:r>
            <w:r w:rsidRPr="00CD26E3">
              <w:rPr>
                <w:rFonts w:ascii="Arial" w:hAnsi="Arial" w:cs="Arial"/>
                <w:sz w:val="16"/>
                <w:szCs w:val="16"/>
              </w:rPr>
              <w:t>24</w:t>
            </w:r>
            <w:r w:rsidRPr="00CD26E3">
              <w:rPr>
                <w:rFonts w:ascii="Arial" w:hAnsi="Arial" w:cs="Arial"/>
                <w:sz w:val="16"/>
                <w:szCs w:val="16"/>
              </w:rPr>
              <w:br/>
              <w:t>$</w:t>
            </w:r>
            <w:r>
              <w:rPr>
                <w:rFonts w:ascii="Arial" w:hAnsi="Arial" w:cs="Arial"/>
                <w:sz w:val="16"/>
                <w:szCs w:val="16"/>
              </w:rPr>
              <w:t>’</w:t>
            </w:r>
            <w:r w:rsidRPr="00CD26E3">
              <w:rPr>
                <w:rFonts w:ascii="Arial" w:hAnsi="Arial" w:cs="Arial"/>
                <w:sz w:val="16"/>
                <w:szCs w:val="16"/>
              </w:rPr>
              <w:t>000</w:t>
            </w:r>
          </w:p>
        </w:tc>
        <w:tc>
          <w:tcPr>
            <w:tcW w:w="608" w:type="pct"/>
            <w:tcBorders>
              <w:top w:val="single" w:sz="4" w:space="0" w:color="auto"/>
              <w:left w:val="nil"/>
              <w:bottom w:val="single" w:sz="4" w:space="0" w:color="auto"/>
              <w:right w:val="nil"/>
            </w:tcBorders>
            <w:shd w:val="clear" w:color="auto" w:fill="auto"/>
            <w:vAlign w:val="bottom"/>
            <w:hideMark/>
          </w:tcPr>
          <w:p w14:paraId="7FD59495"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2024</w:t>
            </w:r>
            <w:r>
              <w:rPr>
                <w:rFonts w:ascii="Arial" w:hAnsi="Arial" w:cs="Arial"/>
                <w:sz w:val="16"/>
                <w:szCs w:val="16"/>
              </w:rPr>
              <w:noBreakHyphen/>
            </w:r>
            <w:r w:rsidRPr="00CD26E3">
              <w:rPr>
                <w:rFonts w:ascii="Arial" w:hAnsi="Arial" w:cs="Arial"/>
                <w:sz w:val="16"/>
                <w:szCs w:val="16"/>
              </w:rPr>
              <w:t>25</w:t>
            </w:r>
            <w:r w:rsidRPr="00CD26E3">
              <w:rPr>
                <w:rFonts w:ascii="Arial" w:hAnsi="Arial" w:cs="Arial"/>
                <w:sz w:val="16"/>
                <w:szCs w:val="16"/>
              </w:rPr>
              <w:br/>
              <w:t>$</w:t>
            </w:r>
            <w:r>
              <w:rPr>
                <w:rFonts w:ascii="Arial" w:hAnsi="Arial" w:cs="Arial"/>
                <w:sz w:val="16"/>
                <w:szCs w:val="16"/>
              </w:rPr>
              <w:t>’</w:t>
            </w:r>
            <w:r w:rsidRPr="00CD26E3">
              <w:rPr>
                <w:rFonts w:ascii="Arial" w:hAnsi="Arial" w:cs="Arial"/>
                <w:sz w:val="16"/>
                <w:szCs w:val="16"/>
              </w:rPr>
              <w:t>000</w:t>
            </w:r>
          </w:p>
        </w:tc>
      </w:tr>
      <w:tr w:rsidR="00AF51CE" w:rsidRPr="00CD26E3" w14:paraId="2438013F" w14:textId="77777777" w:rsidTr="003814EA">
        <w:trPr>
          <w:trHeight w:hRule="exact" w:val="228"/>
        </w:trPr>
        <w:tc>
          <w:tcPr>
            <w:tcW w:w="2022" w:type="pct"/>
            <w:tcBorders>
              <w:top w:val="nil"/>
              <w:left w:val="nil"/>
              <w:bottom w:val="nil"/>
              <w:right w:val="nil"/>
            </w:tcBorders>
            <w:shd w:val="clear" w:color="auto" w:fill="auto"/>
            <w:noWrap/>
            <w:vAlign w:val="bottom"/>
            <w:hideMark/>
          </w:tcPr>
          <w:p w14:paraId="2CA19A8B" w14:textId="77777777" w:rsidR="00AF51CE" w:rsidRPr="00CD26E3" w:rsidRDefault="00AF51CE" w:rsidP="00CD26E3">
            <w:pPr>
              <w:spacing w:after="0" w:line="240" w:lineRule="auto"/>
              <w:jc w:val="left"/>
              <w:rPr>
                <w:rFonts w:ascii="Arial" w:hAnsi="Arial" w:cs="Arial"/>
                <w:b/>
                <w:bCs/>
                <w:sz w:val="16"/>
                <w:szCs w:val="16"/>
              </w:rPr>
            </w:pPr>
            <w:r w:rsidRPr="00CD26E3">
              <w:rPr>
                <w:rFonts w:ascii="Arial" w:hAnsi="Arial" w:cs="Arial"/>
                <w:b/>
                <w:bCs/>
                <w:sz w:val="16"/>
                <w:szCs w:val="16"/>
              </w:rPr>
              <w:t xml:space="preserve">Payment measures </w:t>
            </w:r>
          </w:p>
        </w:tc>
        <w:tc>
          <w:tcPr>
            <w:tcW w:w="551" w:type="pct"/>
            <w:tcBorders>
              <w:top w:val="nil"/>
              <w:left w:val="nil"/>
              <w:bottom w:val="nil"/>
              <w:right w:val="nil"/>
            </w:tcBorders>
            <w:shd w:val="clear" w:color="auto" w:fill="auto"/>
            <w:noWrap/>
            <w:vAlign w:val="bottom"/>
            <w:hideMark/>
          </w:tcPr>
          <w:p w14:paraId="4EB29552" w14:textId="77777777" w:rsidR="00AF51CE" w:rsidRPr="00CD26E3" w:rsidRDefault="00AF51CE" w:rsidP="003814EA">
            <w:pPr>
              <w:spacing w:after="0" w:line="240" w:lineRule="auto"/>
              <w:jc w:val="center"/>
              <w:rPr>
                <w:rFonts w:ascii="Arial" w:hAnsi="Arial" w:cs="Arial"/>
                <w:b/>
                <w:bCs/>
                <w:sz w:val="16"/>
                <w:szCs w:val="16"/>
              </w:rPr>
            </w:pPr>
          </w:p>
        </w:tc>
        <w:tc>
          <w:tcPr>
            <w:tcW w:w="606" w:type="pct"/>
            <w:tcBorders>
              <w:top w:val="nil"/>
              <w:left w:val="nil"/>
              <w:bottom w:val="nil"/>
              <w:right w:val="nil"/>
            </w:tcBorders>
            <w:shd w:val="clear" w:color="000000" w:fill="E6E6E6"/>
            <w:noWrap/>
            <w:vAlign w:val="bottom"/>
            <w:hideMark/>
          </w:tcPr>
          <w:p w14:paraId="341747ED"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7C2F2077" w14:textId="77777777" w:rsidR="00AF51CE" w:rsidRPr="00CD26E3" w:rsidRDefault="00AF51CE" w:rsidP="003814EA">
            <w:pPr>
              <w:spacing w:after="0" w:line="240" w:lineRule="auto"/>
              <w:jc w:val="right"/>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36FD7F79"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361023BE" w14:textId="77777777" w:rsidR="00AF51CE" w:rsidRPr="00CD26E3" w:rsidRDefault="00AF51CE" w:rsidP="003814EA">
            <w:pPr>
              <w:spacing w:after="0" w:line="240" w:lineRule="auto"/>
              <w:jc w:val="right"/>
              <w:rPr>
                <w:rFonts w:ascii="Arial" w:hAnsi="Arial" w:cs="Arial"/>
                <w:sz w:val="16"/>
                <w:szCs w:val="16"/>
              </w:rPr>
            </w:pPr>
          </w:p>
        </w:tc>
      </w:tr>
      <w:tr w:rsidR="00AF51CE" w:rsidRPr="00CD26E3" w14:paraId="39098161" w14:textId="77777777" w:rsidTr="003814EA">
        <w:trPr>
          <w:trHeight w:hRule="exact" w:val="448"/>
        </w:trPr>
        <w:tc>
          <w:tcPr>
            <w:tcW w:w="2022" w:type="pct"/>
            <w:tcBorders>
              <w:top w:val="nil"/>
              <w:left w:val="nil"/>
              <w:bottom w:val="nil"/>
              <w:right w:val="nil"/>
            </w:tcBorders>
            <w:shd w:val="clear" w:color="auto" w:fill="auto"/>
            <w:vAlign w:val="bottom"/>
            <w:hideMark/>
          </w:tcPr>
          <w:p w14:paraId="1394A3D5" w14:textId="77777777" w:rsidR="00AF51CE" w:rsidRPr="00CD26E3" w:rsidRDefault="00AF51CE" w:rsidP="00CD26E3">
            <w:pPr>
              <w:spacing w:after="0" w:line="240" w:lineRule="auto"/>
              <w:jc w:val="left"/>
              <w:rPr>
                <w:rFonts w:ascii="Arial" w:hAnsi="Arial" w:cs="Arial"/>
                <w:sz w:val="16"/>
                <w:szCs w:val="16"/>
              </w:rPr>
            </w:pPr>
            <w:r w:rsidRPr="00CD26E3">
              <w:rPr>
                <w:rFonts w:ascii="Arial" w:hAnsi="Arial" w:cs="Arial"/>
                <w:sz w:val="16"/>
                <w:szCs w:val="16"/>
              </w:rPr>
              <w:t>Australian Bureau of Statistics</w:t>
            </w:r>
            <w:r>
              <w:rPr>
                <w:rFonts w:ascii="Arial" w:hAnsi="Arial" w:cs="Arial"/>
                <w:sz w:val="16"/>
                <w:szCs w:val="16"/>
              </w:rPr>
              <w:t xml:space="preserve"> – </w:t>
            </w:r>
            <w:r w:rsidRPr="00CD26E3">
              <w:rPr>
                <w:rFonts w:ascii="Arial" w:hAnsi="Arial" w:cs="Arial"/>
                <w:sz w:val="16"/>
                <w:szCs w:val="16"/>
              </w:rPr>
              <w:t>Australia</w:t>
            </w:r>
            <w:r>
              <w:rPr>
                <w:rFonts w:ascii="Arial" w:hAnsi="Arial" w:cs="Arial"/>
                <w:sz w:val="16"/>
                <w:szCs w:val="16"/>
              </w:rPr>
              <w:t>’</w:t>
            </w:r>
            <w:r w:rsidRPr="00CD26E3">
              <w:rPr>
                <w:rFonts w:ascii="Arial" w:hAnsi="Arial" w:cs="Arial"/>
                <w:sz w:val="16"/>
                <w:szCs w:val="16"/>
              </w:rPr>
              <w:t>s Disability Strategy</w:t>
            </w:r>
          </w:p>
        </w:tc>
        <w:tc>
          <w:tcPr>
            <w:tcW w:w="551" w:type="pct"/>
            <w:tcBorders>
              <w:top w:val="nil"/>
              <w:left w:val="nil"/>
              <w:bottom w:val="nil"/>
              <w:right w:val="nil"/>
            </w:tcBorders>
            <w:shd w:val="clear" w:color="auto" w:fill="auto"/>
            <w:noWrap/>
            <w:vAlign w:val="bottom"/>
            <w:hideMark/>
          </w:tcPr>
          <w:p w14:paraId="485DE2F8" w14:textId="77777777" w:rsidR="00AF51CE" w:rsidRPr="00CD26E3" w:rsidRDefault="00AF51CE" w:rsidP="003814EA">
            <w:pPr>
              <w:spacing w:after="0" w:line="240" w:lineRule="auto"/>
              <w:jc w:val="center"/>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54D90D99"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25EB87B1" w14:textId="77777777" w:rsidR="00AF51CE" w:rsidRPr="00CD26E3" w:rsidRDefault="00AF51CE" w:rsidP="003814EA">
            <w:pPr>
              <w:spacing w:after="0" w:line="240" w:lineRule="auto"/>
              <w:jc w:val="right"/>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57C1545C"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2ECE3D11" w14:textId="77777777" w:rsidR="00AF51CE" w:rsidRPr="00CD26E3" w:rsidRDefault="00AF51CE" w:rsidP="003814EA">
            <w:pPr>
              <w:spacing w:after="0" w:line="240" w:lineRule="auto"/>
              <w:jc w:val="right"/>
              <w:rPr>
                <w:rFonts w:ascii="Arial" w:hAnsi="Arial" w:cs="Arial"/>
                <w:sz w:val="16"/>
                <w:szCs w:val="16"/>
              </w:rPr>
            </w:pPr>
          </w:p>
        </w:tc>
      </w:tr>
      <w:tr w:rsidR="00AF51CE" w:rsidRPr="00CD26E3" w14:paraId="43B634CE" w14:textId="77777777" w:rsidTr="003814EA">
        <w:trPr>
          <w:trHeight w:hRule="exact" w:val="228"/>
        </w:trPr>
        <w:tc>
          <w:tcPr>
            <w:tcW w:w="2022" w:type="pct"/>
            <w:tcBorders>
              <w:top w:val="nil"/>
              <w:left w:val="nil"/>
              <w:bottom w:val="nil"/>
              <w:right w:val="nil"/>
            </w:tcBorders>
            <w:shd w:val="clear" w:color="auto" w:fill="auto"/>
            <w:noWrap/>
            <w:vAlign w:val="bottom"/>
            <w:hideMark/>
          </w:tcPr>
          <w:p w14:paraId="3CB535AA" w14:textId="77777777" w:rsidR="00AF51CE" w:rsidRPr="00CD26E3" w:rsidRDefault="00AF51CE" w:rsidP="00BC0B83">
            <w:pPr>
              <w:spacing w:after="0" w:line="240" w:lineRule="auto"/>
              <w:ind w:left="170"/>
              <w:jc w:val="left"/>
              <w:rPr>
                <w:rFonts w:ascii="Arial" w:hAnsi="Arial" w:cs="Arial"/>
                <w:sz w:val="16"/>
                <w:szCs w:val="16"/>
              </w:rPr>
            </w:pPr>
            <w:r w:rsidRPr="00CD26E3">
              <w:rPr>
                <w:rFonts w:ascii="Arial" w:hAnsi="Arial" w:cs="Arial"/>
                <w:sz w:val="16"/>
                <w:szCs w:val="16"/>
              </w:rPr>
              <w:t>Departmental expenses (a)</w:t>
            </w:r>
          </w:p>
        </w:tc>
        <w:tc>
          <w:tcPr>
            <w:tcW w:w="551" w:type="pct"/>
            <w:tcBorders>
              <w:top w:val="nil"/>
              <w:left w:val="nil"/>
              <w:bottom w:val="nil"/>
              <w:right w:val="nil"/>
            </w:tcBorders>
            <w:shd w:val="clear" w:color="auto" w:fill="auto"/>
            <w:noWrap/>
            <w:vAlign w:val="bottom"/>
            <w:hideMark/>
          </w:tcPr>
          <w:p w14:paraId="0ED882EB" w14:textId="77777777" w:rsidR="00AF51CE" w:rsidRPr="00CD26E3" w:rsidRDefault="00AF51CE" w:rsidP="003814EA">
            <w:pPr>
              <w:spacing w:after="0" w:line="240" w:lineRule="auto"/>
              <w:jc w:val="center"/>
              <w:rPr>
                <w:rFonts w:ascii="Arial" w:hAnsi="Arial" w:cs="Arial"/>
                <w:sz w:val="16"/>
                <w:szCs w:val="16"/>
              </w:rPr>
            </w:pPr>
            <w:r w:rsidRPr="00CD26E3">
              <w:rPr>
                <w:rFonts w:ascii="Arial" w:hAnsi="Arial" w:cs="Arial"/>
                <w:sz w:val="16"/>
                <w:szCs w:val="16"/>
              </w:rPr>
              <w:t>1.1</w:t>
            </w:r>
          </w:p>
        </w:tc>
        <w:tc>
          <w:tcPr>
            <w:tcW w:w="606" w:type="pct"/>
            <w:tcBorders>
              <w:top w:val="nil"/>
              <w:left w:val="nil"/>
              <w:bottom w:val="nil"/>
              <w:right w:val="nil"/>
            </w:tcBorders>
            <w:shd w:val="clear" w:color="000000" w:fill="E6E6E6"/>
            <w:noWrap/>
            <w:vAlign w:val="bottom"/>
            <w:hideMark/>
          </w:tcPr>
          <w:p w14:paraId="232321C7" w14:textId="77777777" w:rsidR="00AF51CE" w:rsidRPr="00CD26E3" w:rsidRDefault="00AF51CE" w:rsidP="003814EA">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06" w:type="pct"/>
            <w:tcBorders>
              <w:top w:val="nil"/>
              <w:left w:val="nil"/>
              <w:bottom w:val="nil"/>
              <w:right w:val="nil"/>
            </w:tcBorders>
            <w:shd w:val="clear" w:color="auto" w:fill="auto"/>
            <w:noWrap/>
            <w:vAlign w:val="bottom"/>
            <w:hideMark/>
          </w:tcPr>
          <w:p w14:paraId="15D38FCF" w14:textId="77777777" w:rsidR="00AF51CE" w:rsidRPr="00CD26E3" w:rsidRDefault="00AF51CE" w:rsidP="003814EA">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06" w:type="pct"/>
            <w:tcBorders>
              <w:top w:val="nil"/>
              <w:left w:val="nil"/>
              <w:bottom w:val="nil"/>
              <w:right w:val="nil"/>
            </w:tcBorders>
            <w:shd w:val="clear" w:color="000000" w:fill="E6E6E6"/>
            <w:noWrap/>
            <w:vAlign w:val="bottom"/>
            <w:hideMark/>
          </w:tcPr>
          <w:p w14:paraId="7040BABC" w14:textId="77777777" w:rsidR="00AF51CE" w:rsidRPr="00CD26E3" w:rsidRDefault="00AF51CE" w:rsidP="003814EA">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08" w:type="pct"/>
            <w:tcBorders>
              <w:top w:val="nil"/>
              <w:left w:val="nil"/>
              <w:bottom w:val="nil"/>
              <w:right w:val="nil"/>
            </w:tcBorders>
            <w:shd w:val="clear" w:color="auto" w:fill="auto"/>
            <w:noWrap/>
            <w:vAlign w:val="bottom"/>
            <w:hideMark/>
          </w:tcPr>
          <w:p w14:paraId="7E48A386" w14:textId="77777777" w:rsidR="00AF51CE" w:rsidRPr="00CD26E3" w:rsidRDefault="00AF51CE" w:rsidP="003814EA">
            <w:pPr>
              <w:spacing w:after="0" w:line="240" w:lineRule="auto"/>
              <w:jc w:val="right"/>
              <w:rPr>
                <w:rFonts w:ascii="Arial" w:hAnsi="Arial" w:cs="Arial"/>
                <w:sz w:val="16"/>
                <w:szCs w:val="16"/>
              </w:rPr>
            </w:pPr>
            <w:r>
              <w:rPr>
                <w:rFonts w:ascii="Arial" w:hAnsi="Arial" w:cs="Arial"/>
                <w:sz w:val="16"/>
                <w:szCs w:val="16"/>
              </w:rPr>
              <w:noBreakHyphen/>
              <w:t xml:space="preserve"> </w:t>
            </w:r>
          </w:p>
        </w:tc>
      </w:tr>
      <w:tr w:rsidR="00AF51CE" w:rsidRPr="00CD26E3" w14:paraId="7BD428FC" w14:textId="77777777" w:rsidTr="003814EA">
        <w:trPr>
          <w:trHeight w:hRule="exact" w:val="228"/>
        </w:trPr>
        <w:tc>
          <w:tcPr>
            <w:tcW w:w="2022" w:type="pct"/>
            <w:tcBorders>
              <w:top w:val="nil"/>
              <w:left w:val="nil"/>
              <w:bottom w:val="nil"/>
              <w:right w:val="nil"/>
            </w:tcBorders>
            <w:shd w:val="clear" w:color="auto" w:fill="auto"/>
            <w:noWrap/>
            <w:vAlign w:val="bottom"/>
            <w:hideMark/>
          </w:tcPr>
          <w:p w14:paraId="401496AE" w14:textId="77777777" w:rsidR="00AF51CE" w:rsidRPr="00CD26E3" w:rsidRDefault="00AF51CE" w:rsidP="00BC0B83">
            <w:pPr>
              <w:spacing w:after="0" w:line="240" w:lineRule="auto"/>
              <w:ind w:left="170"/>
              <w:jc w:val="left"/>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14:paraId="70E574DD" w14:textId="77777777" w:rsidR="00AF51CE" w:rsidRPr="00CD26E3" w:rsidRDefault="00AF51CE" w:rsidP="003814EA">
            <w:pPr>
              <w:spacing w:after="0" w:line="240" w:lineRule="auto"/>
              <w:ind w:firstLineChars="100" w:firstLine="200"/>
              <w:jc w:val="center"/>
              <w:rPr>
                <w:rFonts w:ascii="Times New Roman" w:hAnsi="Times New Roman"/>
              </w:rPr>
            </w:pPr>
          </w:p>
        </w:tc>
        <w:tc>
          <w:tcPr>
            <w:tcW w:w="606" w:type="pct"/>
            <w:tcBorders>
              <w:top w:val="nil"/>
              <w:left w:val="nil"/>
              <w:bottom w:val="nil"/>
              <w:right w:val="nil"/>
            </w:tcBorders>
            <w:shd w:val="clear" w:color="000000" w:fill="E6E6E6"/>
            <w:noWrap/>
            <w:vAlign w:val="bottom"/>
            <w:hideMark/>
          </w:tcPr>
          <w:p w14:paraId="2DC13274"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67B962D5" w14:textId="77777777" w:rsidR="00AF51CE" w:rsidRPr="00CD26E3" w:rsidRDefault="00AF51CE" w:rsidP="003814EA">
            <w:pPr>
              <w:spacing w:after="0" w:line="240" w:lineRule="auto"/>
              <w:jc w:val="right"/>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4E116549"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0C678E8B" w14:textId="77777777" w:rsidR="00AF51CE" w:rsidRPr="00CD26E3" w:rsidRDefault="00AF51CE" w:rsidP="003814EA">
            <w:pPr>
              <w:spacing w:after="0" w:line="240" w:lineRule="auto"/>
              <w:jc w:val="right"/>
              <w:rPr>
                <w:rFonts w:ascii="Arial" w:hAnsi="Arial" w:cs="Arial"/>
                <w:sz w:val="16"/>
                <w:szCs w:val="16"/>
              </w:rPr>
            </w:pPr>
          </w:p>
        </w:tc>
      </w:tr>
      <w:tr w:rsidR="00AF51CE" w:rsidRPr="00CD26E3" w14:paraId="377D0883" w14:textId="77777777" w:rsidTr="003814EA">
        <w:trPr>
          <w:trHeight w:hRule="exact" w:val="448"/>
        </w:trPr>
        <w:tc>
          <w:tcPr>
            <w:tcW w:w="2022" w:type="pct"/>
            <w:tcBorders>
              <w:top w:val="nil"/>
              <w:left w:val="nil"/>
              <w:bottom w:val="nil"/>
              <w:right w:val="nil"/>
            </w:tcBorders>
            <w:shd w:val="clear" w:color="auto" w:fill="auto"/>
            <w:vAlign w:val="bottom"/>
            <w:hideMark/>
          </w:tcPr>
          <w:p w14:paraId="1535381F" w14:textId="77777777" w:rsidR="00AF51CE" w:rsidRPr="00CD26E3" w:rsidRDefault="00AF51CE" w:rsidP="00CD26E3">
            <w:pPr>
              <w:spacing w:after="0" w:line="240" w:lineRule="auto"/>
              <w:jc w:val="left"/>
              <w:rPr>
                <w:rFonts w:ascii="Arial" w:hAnsi="Arial" w:cs="Arial"/>
                <w:sz w:val="16"/>
                <w:szCs w:val="16"/>
              </w:rPr>
            </w:pPr>
            <w:r w:rsidRPr="00CD26E3">
              <w:rPr>
                <w:rFonts w:ascii="Arial" w:hAnsi="Arial" w:cs="Arial"/>
                <w:sz w:val="16"/>
                <w:szCs w:val="16"/>
              </w:rPr>
              <w:t>Australian Bureau of Statistics</w:t>
            </w:r>
            <w:r>
              <w:rPr>
                <w:rFonts w:ascii="Arial" w:hAnsi="Arial" w:cs="Arial"/>
                <w:sz w:val="16"/>
                <w:szCs w:val="16"/>
              </w:rPr>
              <w:t xml:space="preserve"> – </w:t>
            </w:r>
            <w:r w:rsidRPr="00CD26E3">
              <w:rPr>
                <w:rFonts w:ascii="Arial" w:hAnsi="Arial" w:cs="Arial"/>
                <w:sz w:val="16"/>
                <w:szCs w:val="16"/>
              </w:rPr>
              <w:t>Digital Economy Strategy</w:t>
            </w:r>
            <w:r>
              <w:rPr>
                <w:rFonts w:ascii="Arial" w:hAnsi="Arial" w:cs="Arial"/>
                <w:sz w:val="16"/>
                <w:szCs w:val="16"/>
              </w:rPr>
              <w:t xml:space="preserve"> – </w:t>
            </w:r>
            <w:r w:rsidRPr="00CD26E3">
              <w:rPr>
                <w:rFonts w:ascii="Arial" w:hAnsi="Arial" w:cs="Arial"/>
                <w:sz w:val="16"/>
                <w:szCs w:val="16"/>
              </w:rPr>
              <w:t>additional funding</w:t>
            </w:r>
          </w:p>
        </w:tc>
        <w:tc>
          <w:tcPr>
            <w:tcW w:w="551" w:type="pct"/>
            <w:tcBorders>
              <w:top w:val="nil"/>
              <w:left w:val="nil"/>
              <w:bottom w:val="nil"/>
              <w:right w:val="nil"/>
            </w:tcBorders>
            <w:shd w:val="clear" w:color="auto" w:fill="auto"/>
            <w:noWrap/>
            <w:vAlign w:val="bottom"/>
            <w:hideMark/>
          </w:tcPr>
          <w:p w14:paraId="35B6B862" w14:textId="77777777" w:rsidR="00AF51CE" w:rsidRPr="00CD26E3" w:rsidRDefault="00AF51CE" w:rsidP="003814EA">
            <w:pPr>
              <w:spacing w:after="0" w:line="240" w:lineRule="auto"/>
              <w:jc w:val="center"/>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3DCC4724"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 </w:t>
            </w:r>
          </w:p>
        </w:tc>
        <w:tc>
          <w:tcPr>
            <w:tcW w:w="606" w:type="pct"/>
            <w:tcBorders>
              <w:top w:val="nil"/>
              <w:left w:val="nil"/>
              <w:bottom w:val="nil"/>
              <w:right w:val="nil"/>
            </w:tcBorders>
            <w:shd w:val="clear" w:color="auto" w:fill="auto"/>
            <w:noWrap/>
            <w:vAlign w:val="bottom"/>
            <w:hideMark/>
          </w:tcPr>
          <w:p w14:paraId="60D20B1D" w14:textId="77777777" w:rsidR="00AF51CE" w:rsidRPr="00CD26E3" w:rsidRDefault="00AF51CE" w:rsidP="003814EA">
            <w:pPr>
              <w:spacing w:after="0" w:line="240" w:lineRule="auto"/>
              <w:jc w:val="right"/>
              <w:rPr>
                <w:rFonts w:ascii="Arial" w:hAnsi="Arial" w:cs="Arial"/>
                <w:sz w:val="16"/>
                <w:szCs w:val="16"/>
              </w:rPr>
            </w:pPr>
          </w:p>
        </w:tc>
        <w:tc>
          <w:tcPr>
            <w:tcW w:w="606" w:type="pct"/>
            <w:tcBorders>
              <w:top w:val="nil"/>
              <w:left w:val="nil"/>
              <w:bottom w:val="nil"/>
              <w:right w:val="nil"/>
            </w:tcBorders>
            <w:shd w:val="clear" w:color="000000" w:fill="E6E6E6"/>
            <w:noWrap/>
            <w:vAlign w:val="bottom"/>
            <w:hideMark/>
          </w:tcPr>
          <w:p w14:paraId="75014BF9" w14:textId="77777777" w:rsidR="00AF51CE" w:rsidRPr="00CD26E3" w:rsidRDefault="00AF51CE" w:rsidP="003814EA">
            <w:pPr>
              <w:spacing w:after="0" w:line="240" w:lineRule="auto"/>
              <w:jc w:val="right"/>
              <w:rPr>
                <w:rFonts w:ascii="Arial" w:hAnsi="Arial" w:cs="Arial"/>
                <w:sz w:val="16"/>
                <w:szCs w:val="16"/>
              </w:rPr>
            </w:pPr>
            <w:r w:rsidRPr="00CD26E3">
              <w:rPr>
                <w:rFonts w:ascii="Arial" w:hAnsi="Arial" w:cs="Arial"/>
                <w:sz w:val="16"/>
                <w:szCs w:val="16"/>
              </w:rPr>
              <w:t> </w:t>
            </w:r>
          </w:p>
        </w:tc>
        <w:tc>
          <w:tcPr>
            <w:tcW w:w="608" w:type="pct"/>
            <w:tcBorders>
              <w:top w:val="nil"/>
              <w:left w:val="nil"/>
              <w:bottom w:val="nil"/>
              <w:right w:val="nil"/>
            </w:tcBorders>
            <w:shd w:val="clear" w:color="auto" w:fill="auto"/>
            <w:noWrap/>
            <w:vAlign w:val="bottom"/>
            <w:hideMark/>
          </w:tcPr>
          <w:p w14:paraId="4DCC73A3" w14:textId="77777777" w:rsidR="00AF51CE" w:rsidRPr="00CD26E3" w:rsidRDefault="00AF51CE" w:rsidP="003814EA">
            <w:pPr>
              <w:spacing w:after="0" w:line="240" w:lineRule="auto"/>
              <w:jc w:val="right"/>
              <w:rPr>
                <w:rFonts w:ascii="Arial" w:hAnsi="Arial" w:cs="Arial"/>
                <w:sz w:val="16"/>
                <w:szCs w:val="16"/>
              </w:rPr>
            </w:pPr>
          </w:p>
        </w:tc>
      </w:tr>
      <w:tr w:rsidR="00AF51CE" w:rsidRPr="00CD26E3" w14:paraId="1100AA3F" w14:textId="77777777" w:rsidTr="003814EA">
        <w:trPr>
          <w:trHeight w:hRule="exact" w:val="228"/>
        </w:trPr>
        <w:tc>
          <w:tcPr>
            <w:tcW w:w="2022" w:type="pct"/>
            <w:tcBorders>
              <w:top w:val="nil"/>
              <w:left w:val="nil"/>
              <w:bottom w:val="nil"/>
              <w:right w:val="nil"/>
            </w:tcBorders>
            <w:shd w:val="clear" w:color="auto" w:fill="auto"/>
            <w:noWrap/>
            <w:vAlign w:val="bottom"/>
            <w:hideMark/>
          </w:tcPr>
          <w:p w14:paraId="52BC4A54" w14:textId="77777777" w:rsidR="00AF51CE" w:rsidRPr="00CD26E3" w:rsidRDefault="00AF51CE" w:rsidP="00BC0B83">
            <w:pPr>
              <w:spacing w:after="0" w:line="240" w:lineRule="auto"/>
              <w:ind w:left="170"/>
              <w:jc w:val="left"/>
              <w:rPr>
                <w:rFonts w:ascii="Arial" w:hAnsi="Arial" w:cs="Arial"/>
                <w:sz w:val="16"/>
                <w:szCs w:val="16"/>
              </w:rPr>
            </w:pPr>
            <w:r w:rsidRPr="00CD26E3">
              <w:rPr>
                <w:rFonts w:ascii="Arial" w:hAnsi="Arial" w:cs="Arial"/>
                <w:sz w:val="16"/>
                <w:szCs w:val="16"/>
              </w:rPr>
              <w:t>Departmental expenses (b)</w:t>
            </w:r>
          </w:p>
        </w:tc>
        <w:tc>
          <w:tcPr>
            <w:tcW w:w="551" w:type="pct"/>
            <w:tcBorders>
              <w:top w:val="nil"/>
              <w:left w:val="nil"/>
              <w:bottom w:val="nil"/>
              <w:right w:val="nil"/>
            </w:tcBorders>
            <w:shd w:val="clear" w:color="auto" w:fill="auto"/>
            <w:noWrap/>
            <w:vAlign w:val="bottom"/>
            <w:hideMark/>
          </w:tcPr>
          <w:p w14:paraId="1C7C4FF6" w14:textId="77777777" w:rsidR="00AF51CE" w:rsidRPr="00CD26E3" w:rsidRDefault="00AF51CE" w:rsidP="003814EA">
            <w:pPr>
              <w:spacing w:after="0" w:line="240" w:lineRule="auto"/>
              <w:jc w:val="center"/>
              <w:rPr>
                <w:rFonts w:ascii="Arial" w:hAnsi="Arial" w:cs="Arial"/>
                <w:sz w:val="16"/>
                <w:szCs w:val="16"/>
              </w:rPr>
            </w:pPr>
            <w:r w:rsidRPr="00CD26E3">
              <w:rPr>
                <w:rFonts w:ascii="Arial" w:hAnsi="Arial" w:cs="Arial"/>
                <w:sz w:val="16"/>
                <w:szCs w:val="16"/>
              </w:rPr>
              <w:t>1.1</w:t>
            </w:r>
          </w:p>
        </w:tc>
        <w:tc>
          <w:tcPr>
            <w:tcW w:w="606" w:type="pct"/>
            <w:tcBorders>
              <w:top w:val="nil"/>
              <w:left w:val="nil"/>
              <w:bottom w:val="nil"/>
              <w:right w:val="nil"/>
            </w:tcBorders>
            <w:shd w:val="clear" w:color="000000" w:fill="E6E6E6"/>
            <w:noWrap/>
            <w:vAlign w:val="bottom"/>
            <w:hideMark/>
          </w:tcPr>
          <w:p w14:paraId="681442DE" w14:textId="77777777" w:rsidR="00AF51CE" w:rsidRPr="00CD26E3" w:rsidRDefault="00AF51CE" w:rsidP="003814EA">
            <w:pPr>
              <w:spacing w:after="0" w:line="240" w:lineRule="auto"/>
              <w:jc w:val="right"/>
              <w:rPr>
                <w:rFonts w:ascii="Arial" w:hAnsi="Arial" w:cs="Arial"/>
                <w:sz w:val="16"/>
                <w:szCs w:val="16"/>
              </w:rPr>
            </w:pPr>
            <w:r>
              <w:rPr>
                <w:rFonts w:ascii="Arial" w:hAnsi="Arial" w:cs="Arial"/>
                <w:sz w:val="16"/>
                <w:szCs w:val="16"/>
              </w:rPr>
              <w:t xml:space="preserve">2,769 </w:t>
            </w:r>
          </w:p>
        </w:tc>
        <w:tc>
          <w:tcPr>
            <w:tcW w:w="606" w:type="pct"/>
            <w:tcBorders>
              <w:top w:val="nil"/>
              <w:left w:val="nil"/>
              <w:bottom w:val="nil"/>
              <w:right w:val="nil"/>
            </w:tcBorders>
            <w:shd w:val="clear" w:color="auto" w:fill="auto"/>
            <w:noWrap/>
            <w:vAlign w:val="bottom"/>
            <w:hideMark/>
          </w:tcPr>
          <w:p w14:paraId="6C5628D2" w14:textId="77777777" w:rsidR="00AF51CE" w:rsidRPr="00CD26E3" w:rsidRDefault="00AF51CE" w:rsidP="003814EA">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06" w:type="pct"/>
            <w:tcBorders>
              <w:top w:val="nil"/>
              <w:left w:val="nil"/>
              <w:bottom w:val="nil"/>
              <w:right w:val="nil"/>
            </w:tcBorders>
            <w:shd w:val="clear" w:color="000000" w:fill="E6E6E6"/>
            <w:noWrap/>
            <w:vAlign w:val="bottom"/>
            <w:hideMark/>
          </w:tcPr>
          <w:p w14:paraId="4068E8E4" w14:textId="77777777" w:rsidR="00AF51CE" w:rsidRPr="00CD26E3" w:rsidRDefault="00AF51CE" w:rsidP="003814EA">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08" w:type="pct"/>
            <w:tcBorders>
              <w:top w:val="nil"/>
              <w:left w:val="nil"/>
              <w:bottom w:val="nil"/>
              <w:right w:val="nil"/>
            </w:tcBorders>
            <w:shd w:val="clear" w:color="auto" w:fill="auto"/>
            <w:noWrap/>
            <w:vAlign w:val="bottom"/>
            <w:hideMark/>
          </w:tcPr>
          <w:p w14:paraId="13BB3C30" w14:textId="77777777" w:rsidR="00AF51CE" w:rsidRPr="00CD26E3" w:rsidRDefault="00AF51CE" w:rsidP="003814EA">
            <w:pPr>
              <w:spacing w:after="0" w:line="240" w:lineRule="auto"/>
              <w:jc w:val="right"/>
              <w:rPr>
                <w:rFonts w:ascii="Arial" w:hAnsi="Arial" w:cs="Arial"/>
                <w:sz w:val="16"/>
                <w:szCs w:val="16"/>
              </w:rPr>
            </w:pPr>
            <w:r>
              <w:rPr>
                <w:rFonts w:ascii="Arial" w:hAnsi="Arial" w:cs="Arial"/>
                <w:sz w:val="16"/>
                <w:szCs w:val="16"/>
              </w:rPr>
              <w:noBreakHyphen/>
              <w:t xml:space="preserve"> </w:t>
            </w:r>
          </w:p>
        </w:tc>
      </w:tr>
      <w:tr w:rsidR="00AF51CE" w:rsidRPr="00CD26E3" w14:paraId="4F75D863" w14:textId="77777777" w:rsidTr="003814EA">
        <w:trPr>
          <w:trHeight w:hRule="exact" w:val="228"/>
        </w:trPr>
        <w:tc>
          <w:tcPr>
            <w:tcW w:w="2022" w:type="pct"/>
            <w:tcBorders>
              <w:top w:val="nil"/>
              <w:left w:val="nil"/>
              <w:bottom w:val="nil"/>
              <w:right w:val="nil"/>
            </w:tcBorders>
            <w:shd w:val="clear" w:color="auto" w:fill="auto"/>
            <w:noWrap/>
            <w:vAlign w:val="bottom"/>
            <w:hideMark/>
          </w:tcPr>
          <w:p w14:paraId="618FFE30" w14:textId="77777777" w:rsidR="00AF51CE" w:rsidRPr="00CD26E3" w:rsidRDefault="00AF51CE" w:rsidP="00CD26E3">
            <w:pPr>
              <w:spacing w:after="0" w:line="240" w:lineRule="auto"/>
              <w:jc w:val="left"/>
              <w:rPr>
                <w:rFonts w:ascii="Arial" w:hAnsi="Arial" w:cs="Arial"/>
                <w:b/>
                <w:bCs/>
                <w:sz w:val="16"/>
                <w:szCs w:val="16"/>
              </w:rPr>
            </w:pPr>
            <w:r w:rsidRPr="00CD26E3">
              <w:rPr>
                <w:rFonts w:ascii="Arial" w:hAnsi="Arial" w:cs="Arial"/>
                <w:b/>
                <w:bCs/>
                <w:sz w:val="16"/>
                <w:szCs w:val="16"/>
              </w:rPr>
              <w:t>Total payment measures</w:t>
            </w:r>
          </w:p>
        </w:tc>
        <w:tc>
          <w:tcPr>
            <w:tcW w:w="551" w:type="pct"/>
            <w:tcBorders>
              <w:top w:val="nil"/>
              <w:left w:val="nil"/>
              <w:bottom w:val="nil"/>
              <w:right w:val="nil"/>
            </w:tcBorders>
            <w:shd w:val="clear" w:color="auto" w:fill="auto"/>
            <w:noWrap/>
            <w:vAlign w:val="bottom"/>
            <w:hideMark/>
          </w:tcPr>
          <w:p w14:paraId="6C176654" w14:textId="77777777" w:rsidR="00AF51CE" w:rsidRPr="00CD26E3" w:rsidRDefault="00AF51CE" w:rsidP="003814EA">
            <w:pPr>
              <w:spacing w:after="0" w:line="240" w:lineRule="auto"/>
              <w:jc w:val="center"/>
              <w:rPr>
                <w:rFonts w:ascii="Arial" w:hAnsi="Arial" w:cs="Arial"/>
                <w:b/>
                <w:bCs/>
                <w:sz w:val="16"/>
                <w:szCs w:val="16"/>
              </w:rPr>
            </w:pPr>
          </w:p>
        </w:tc>
        <w:tc>
          <w:tcPr>
            <w:tcW w:w="606" w:type="pct"/>
            <w:tcBorders>
              <w:top w:val="nil"/>
              <w:left w:val="nil"/>
              <w:bottom w:val="nil"/>
              <w:right w:val="nil"/>
            </w:tcBorders>
            <w:shd w:val="clear" w:color="000000" w:fill="E6E6E6"/>
            <w:noWrap/>
            <w:vAlign w:val="bottom"/>
            <w:hideMark/>
          </w:tcPr>
          <w:p w14:paraId="58BD9E20" w14:textId="77777777" w:rsidR="00AF51CE" w:rsidRPr="00CD26E3" w:rsidRDefault="00AF51CE" w:rsidP="003814EA">
            <w:pPr>
              <w:spacing w:after="0" w:line="240" w:lineRule="auto"/>
              <w:jc w:val="right"/>
              <w:rPr>
                <w:rFonts w:ascii="Arial" w:hAnsi="Arial" w:cs="Arial"/>
                <w:b/>
                <w:bCs/>
                <w:sz w:val="16"/>
                <w:szCs w:val="16"/>
              </w:rPr>
            </w:pPr>
            <w:r>
              <w:rPr>
                <w:rFonts w:ascii="Arial" w:hAnsi="Arial" w:cs="Arial"/>
                <w:b/>
                <w:bCs/>
                <w:sz w:val="16"/>
                <w:szCs w:val="16"/>
              </w:rPr>
              <w:t xml:space="preserve">2,769 </w:t>
            </w:r>
          </w:p>
        </w:tc>
        <w:tc>
          <w:tcPr>
            <w:tcW w:w="606" w:type="pct"/>
            <w:tcBorders>
              <w:top w:val="nil"/>
              <w:left w:val="nil"/>
              <w:bottom w:val="nil"/>
              <w:right w:val="nil"/>
            </w:tcBorders>
            <w:shd w:val="clear" w:color="auto" w:fill="auto"/>
            <w:noWrap/>
            <w:vAlign w:val="bottom"/>
            <w:hideMark/>
          </w:tcPr>
          <w:p w14:paraId="7D6803F8" w14:textId="77777777" w:rsidR="00AF51CE" w:rsidRPr="00CD26E3" w:rsidRDefault="00AF51CE" w:rsidP="003814EA">
            <w:pPr>
              <w:spacing w:after="0" w:line="240" w:lineRule="auto"/>
              <w:jc w:val="right"/>
              <w:rPr>
                <w:rFonts w:ascii="Arial" w:hAnsi="Arial" w:cs="Arial"/>
                <w:b/>
                <w:bCs/>
                <w:sz w:val="16"/>
                <w:szCs w:val="16"/>
              </w:rPr>
            </w:pPr>
            <w:r>
              <w:rPr>
                <w:rFonts w:ascii="Arial" w:hAnsi="Arial" w:cs="Arial"/>
                <w:b/>
                <w:bCs/>
                <w:sz w:val="16"/>
                <w:szCs w:val="16"/>
              </w:rPr>
              <w:noBreakHyphen/>
              <w:t xml:space="preserve"> </w:t>
            </w:r>
          </w:p>
        </w:tc>
        <w:tc>
          <w:tcPr>
            <w:tcW w:w="606" w:type="pct"/>
            <w:tcBorders>
              <w:top w:val="nil"/>
              <w:left w:val="nil"/>
              <w:bottom w:val="nil"/>
              <w:right w:val="nil"/>
            </w:tcBorders>
            <w:shd w:val="clear" w:color="000000" w:fill="E6E6E6"/>
            <w:noWrap/>
            <w:vAlign w:val="bottom"/>
            <w:hideMark/>
          </w:tcPr>
          <w:p w14:paraId="1A6D32D6" w14:textId="77777777" w:rsidR="00AF51CE" w:rsidRPr="00CD26E3" w:rsidRDefault="00AF51CE" w:rsidP="003814EA">
            <w:pPr>
              <w:spacing w:after="0" w:line="240" w:lineRule="auto"/>
              <w:jc w:val="right"/>
              <w:rPr>
                <w:rFonts w:ascii="Arial" w:hAnsi="Arial" w:cs="Arial"/>
                <w:b/>
                <w:bCs/>
                <w:sz w:val="16"/>
                <w:szCs w:val="16"/>
              </w:rPr>
            </w:pPr>
            <w:r>
              <w:rPr>
                <w:rFonts w:ascii="Arial" w:hAnsi="Arial" w:cs="Arial"/>
                <w:b/>
                <w:bCs/>
                <w:sz w:val="16"/>
                <w:szCs w:val="16"/>
              </w:rPr>
              <w:noBreakHyphen/>
              <w:t xml:space="preserve"> </w:t>
            </w:r>
          </w:p>
        </w:tc>
        <w:tc>
          <w:tcPr>
            <w:tcW w:w="608" w:type="pct"/>
            <w:tcBorders>
              <w:top w:val="nil"/>
              <w:left w:val="nil"/>
              <w:bottom w:val="nil"/>
              <w:right w:val="nil"/>
            </w:tcBorders>
            <w:shd w:val="clear" w:color="auto" w:fill="auto"/>
            <w:noWrap/>
            <w:vAlign w:val="bottom"/>
            <w:hideMark/>
          </w:tcPr>
          <w:p w14:paraId="6A440B64" w14:textId="77777777" w:rsidR="00AF51CE" w:rsidRPr="00CD26E3" w:rsidRDefault="00AF51CE" w:rsidP="003814EA">
            <w:pPr>
              <w:spacing w:after="0" w:line="240" w:lineRule="auto"/>
              <w:jc w:val="right"/>
              <w:rPr>
                <w:rFonts w:ascii="Arial" w:hAnsi="Arial" w:cs="Arial"/>
                <w:b/>
                <w:bCs/>
                <w:sz w:val="16"/>
                <w:szCs w:val="16"/>
              </w:rPr>
            </w:pPr>
            <w:r>
              <w:rPr>
                <w:rFonts w:ascii="Arial" w:hAnsi="Arial" w:cs="Arial"/>
                <w:b/>
                <w:bCs/>
                <w:sz w:val="16"/>
                <w:szCs w:val="16"/>
              </w:rPr>
              <w:noBreakHyphen/>
              <w:t xml:space="preserve"> </w:t>
            </w:r>
          </w:p>
        </w:tc>
      </w:tr>
      <w:tr w:rsidR="00AF51CE" w:rsidRPr="00CD26E3" w14:paraId="4F84FAA0" w14:textId="77777777" w:rsidTr="003814EA">
        <w:trPr>
          <w:trHeight w:hRule="exact" w:val="228"/>
        </w:trPr>
        <w:tc>
          <w:tcPr>
            <w:tcW w:w="2022" w:type="pct"/>
            <w:tcBorders>
              <w:top w:val="nil"/>
              <w:left w:val="nil"/>
              <w:bottom w:val="single" w:sz="4" w:space="0" w:color="auto"/>
              <w:right w:val="nil"/>
            </w:tcBorders>
            <w:shd w:val="clear" w:color="auto" w:fill="auto"/>
            <w:noWrap/>
            <w:vAlign w:val="bottom"/>
            <w:hideMark/>
          </w:tcPr>
          <w:p w14:paraId="76FB3EBB" w14:textId="77777777" w:rsidR="00AF51CE" w:rsidRPr="00CD26E3" w:rsidRDefault="00AF51CE" w:rsidP="00CD26E3">
            <w:pPr>
              <w:spacing w:after="0" w:line="240" w:lineRule="auto"/>
              <w:jc w:val="left"/>
              <w:rPr>
                <w:rFonts w:ascii="Arial" w:hAnsi="Arial" w:cs="Arial"/>
                <w:b/>
                <w:bCs/>
                <w:sz w:val="16"/>
                <w:szCs w:val="16"/>
              </w:rPr>
            </w:pPr>
            <w:r w:rsidRPr="00CD26E3">
              <w:rPr>
                <w:rFonts w:ascii="Arial" w:hAnsi="Arial" w:cs="Arial"/>
                <w:b/>
                <w:bCs/>
                <w:sz w:val="16"/>
                <w:szCs w:val="16"/>
              </w:rPr>
              <w:t>Total</w:t>
            </w:r>
          </w:p>
        </w:tc>
        <w:tc>
          <w:tcPr>
            <w:tcW w:w="551" w:type="pct"/>
            <w:tcBorders>
              <w:top w:val="nil"/>
              <w:left w:val="nil"/>
              <w:bottom w:val="single" w:sz="4" w:space="0" w:color="auto"/>
              <w:right w:val="nil"/>
            </w:tcBorders>
            <w:shd w:val="clear" w:color="auto" w:fill="auto"/>
            <w:noWrap/>
            <w:vAlign w:val="bottom"/>
            <w:hideMark/>
          </w:tcPr>
          <w:p w14:paraId="1FA273F0" w14:textId="77777777" w:rsidR="00AF51CE" w:rsidRPr="00CD26E3" w:rsidRDefault="00AF51CE" w:rsidP="003814EA">
            <w:pPr>
              <w:spacing w:after="0" w:line="240" w:lineRule="auto"/>
              <w:jc w:val="center"/>
              <w:rPr>
                <w:rFonts w:ascii="Arial" w:hAnsi="Arial" w:cs="Arial"/>
                <w:b/>
                <w:bCs/>
                <w:sz w:val="16"/>
                <w:szCs w:val="16"/>
              </w:rPr>
            </w:pPr>
          </w:p>
        </w:tc>
        <w:tc>
          <w:tcPr>
            <w:tcW w:w="606" w:type="pct"/>
            <w:tcBorders>
              <w:top w:val="nil"/>
              <w:left w:val="nil"/>
              <w:bottom w:val="nil"/>
              <w:right w:val="nil"/>
            </w:tcBorders>
            <w:shd w:val="clear" w:color="000000" w:fill="E6E6E6"/>
            <w:noWrap/>
            <w:vAlign w:val="bottom"/>
            <w:hideMark/>
          </w:tcPr>
          <w:p w14:paraId="36467629" w14:textId="77777777" w:rsidR="00AF51CE" w:rsidRPr="00CD26E3" w:rsidRDefault="00AF51CE" w:rsidP="003814EA">
            <w:pPr>
              <w:spacing w:after="0" w:line="240" w:lineRule="auto"/>
              <w:jc w:val="right"/>
              <w:rPr>
                <w:rFonts w:ascii="Arial" w:hAnsi="Arial" w:cs="Arial"/>
                <w:b/>
                <w:bCs/>
                <w:sz w:val="16"/>
                <w:szCs w:val="16"/>
              </w:rPr>
            </w:pPr>
            <w:r>
              <w:rPr>
                <w:rFonts w:ascii="Arial" w:hAnsi="Arial" w:cs="Arial"/>
                <w:b/>
                <w:bCs/>
                <w:sz w:val="16"/>
                <w:szCs w:val="16"/>
              </w:rPr>
              <w:t xml:space="preserve">2,769 </w:t>
            </w:r>
          </w:p>
        </w:tc>
        <w:tc>
          <w:tcPr>
            <w:tcW w:w="606" w:type="pct"/>
            <w:tcBorders>
              <w:top w:val="nil"/>
              <w:left w:val="nil"/>
              <w:bottom w:val="nil"/>
              <w:right w:val="nil"/>
            </w:tcBorders>
            <w:shd w:val="clear" w:color="auto" w:fill="auto"/>
            <w:noWrap/>
            <w:vAlign w:val="bottom"/>
            <w:hideMark/>
          </w:tcPr>
          <w:p w14:paraId="482FD0AC" w14:textId="77777777" w:rsidR="00AF51CE" w:rsidRPr="00CD26E3" w:rsidRDefault="00AF51CE" w:rsidP="003814EA">
            <w:pPr>
              <w:spacing w:after="0" w:line="240" w:lineRule="auto"/>
              <w:jc w:val="right"/>
              <w:rPr>
                <w:rFonts w:ascii="Arial" w:hAnsi="Arial" w:cs="Arial"/>
                <w:b/>
                <w:bCs/>
                <w:sz w:val="16"/>
                <w:szCs w:val="16"/>
              </w:rPr>
            </w:pPr>
            <w:r>
              <w:rPr>
                <w:rFonts w:ascii="Arial" w:hAnsi="Arial" w:cs="Arial"/>
                <w:b/>
                <w:bCs/>
                <w:sz w:val="16"/>
                <w:szCs w:val="16"/>
              </w:rPr>
              <w:noBreakHyphen/>
              <w:t xml:space="preserve"> </w:t>
            </w:r>
          </w:p>
        </w:tc>
        <w:tc>
          <w:tcPr>
            <w:tcW w:w="606" w:type="pct"/>
            <w:tcBorders>
              <w:top w:val="nil"/>
              <w:left w:val="nil"/>
              <w:bottom w:val="nil"/>
              <w:right w:val="nil"/>
            </w:tcBorders>
            <w:shd w:val="clear" w:color="000000" w:fill="E6E6E6"/>
            <w:noWrap/>
            <w:vAlign w:val="bottom"/>
            <w:hideMark/>
          </w:tcPr>
          <w:p w14:paraId="6D651ECA" w14:textId="77777777" w:rsidR="00AF51CE" w:rsidRPr="00CD26E3" w:rsidRDefault="00AF51CE" w:rsidP="003814EA">
            <w:pPr>
              <w:spacing w:after="0" w:line="240" w:lineRule="auto"/>
              <w:jc w:val="right"/>
              <w:rPr>
                <w:rFonts w:ascii="Arial" w:hAnsi="Arial" w:cs="Arial"/>
                <w:b/>
                <w:bCs/>
                <w:sz w:val="16"/>
                <w:szCs w:val="16"/>
              </w:rPr>
            </w:pPr>
            <w:r>
              <w:rPr>
                <w:rFonts w:ascii="Arial" w:hAnsi="Arial" w:cs="Arial"/>
                <w:b/>
                <w:bCs/>
                <w:sz w:val="16"/>
                <w:szCs w:val="16"/>
              </w:rPr>
              <w:noBreakHyphen/>
              <w:t xml:space="preserve"> </w:t>
            </w:r>
          </w:p>
        </w:tc>
        <w:tc>
          <w:tcPr>
            <w:tcW w:w="608" w:type="pct"/>
            <w:tcBorders>
              <w:top w:val="nil"/>
              <w:left w:val="nil"/>
              <w:bottom w:val="nil"/>
              <w:right w:val="nil"/>
            </w:tcBorders>
            <w:shd w:val="clear" w:color="auto" w:fill="auto"/>
            <w:noWrap/>
            <w:vAlign w:val="bottom"/>
            <w:hideMark/>
          </w:tcPr>
          <w:p w14:paraId="5B5B1016" w14:textId="77777777" w:rsidR="00AF51CE" w:rsidRPr="00CD26E3" w:rsidRDefault="00AF51CE" w:rsidP="003814EA">
            <w:pPr>
              <w:spacing w:after="0" w:line="240" w:lineRule="auto"/>
              <w:jc w:val="right"/>
              <w:rPr>
                <w:rFonts w:ascii="Arial" w:hAnsi="Arial" w:cs="Arial"/>
                <w:b/>
                <w:bCs/>
                <w:sz w:val="16"/>
                <w:szCs w:val="16"/>
              </w:rPr>
            </w:pPr>
            <w:r>
              <w:rPr>
                <w:rFonts w:ascii="Arial" w:hAnsi="Arial" w:cs="Arial"/>
                <w:b/>
                <w:bCs/>
                <w:sz w:val="16"/>
                <w:szCs w:val="16"/>
              </w:rPr>
              <w:noBreakHyphen/>
              <w:t xml:space="preserve"> </w:t>
            </w:r>
          </w:p>
        </w:tc>
      </w:tr>
      <w:tr w:rsidR="00AF51CE" w:rsidRPr="00CD26E3" w14:paraId="306523EF" w14:textId="77777777" w:rsidTr="003814EA">
        <w:trPr>
          <w:trHeight w:hRule="exact" w:val="228"/>
        </w:trPr>
        <w:tc>
          <w:tcPr>
            <w:tcW w:w="2573" w:type="pct"/>
            <w:gridSpan w:val="2"/>
            <w:tcBorders>
              <w:top w:val="nil"/>
              <w:left w:val="nil"/>
              <w:bottom w:val="single" w:sz="4" w:space="0" w:color="auto"/>
              <w:right w:val="nil"/>
            </w:tcBorders>
            <w:shd w:val="clear" w:color="auto" w:fill="auto"/>
            <w:noWrap/>
            <w:vAlign w:val="bottom"/>
            <w:hideMark/>
          </w:tcPr>
          <w:p w14:paraId="3B8FB5C6" w14:textId="77777777" w:rsidR="00AF51CE" w:rsidRPr="00CD26E3" w:rsidRDefault="00AF51CE" w:rsidP="003814EA">
            <w:pPr>
              <w:spacing w:after="0" w:line="240" w:lineRule="auto"/>
              <w:jc w:val="center"/>
              <w:rPr>
                <w:rFonts w:ascii="Arial" w:hAnsi="Arial" w:cs="Arial"/>
                <w:b/>
                <w:bCs/>
                <w:sz w:val="16"/>
                <w:szCs w:val="16"/>
              </w:rPr>
            </w:pPr>
            <w:r w:rsidRPr="00CD26E3">
              <w:rPr>
                <w:rFonts w:ascii="Arial" w:hAnsi="Arial" w:cs="Arial"/>
                <w:b/>
                <w:bCs/>
                <w:sz w:val="16"/>
                <w:szCs w:val="16"/>
              </w:rPr>
              <w:t>Decisions taken but not yet announced</w:t>
            </w:r>
          </w:p>
        </w:tc>
        <w:tc>
          <w:tcPr>
            <w:tcW w:w="606" w:type="pct"/>
            <w:tcBorders>
              <w:top w:val="single" w:sz="4" w:space="0" w:color="auto"/>
              <w:left w:val="nil"/>
              <w:bottom w:val="single" w:sz="4" w:space="0" w:color="auto"/>
              <w:right w:val="nil"/>
            </w:tcBorders>
            <w:shd w:val="clear" w:color="000000" w:fill="E6E6E6"/>
            <w:noWrap/>
            <w:vAlign w:val="bottom"/>
            <w:hideMark/>
          </w:tcPr>
          <w:p w14:paraId="133D4B1E" w14:textId="77777777" w:rsidR="00AF51CE" w:rsidRPr="00CD26E3" w:rsidRDefault="00AF51CE" w:rsidP="003814EA">
            <w:pPr>
              <w:spacing w:after="0" w:line="240" w:lineRule="auto"/>
              <w:jc w:val="right"/>
              <w:rPr>
                <w:rFonts w:ascii="Arial" w:hAnsi="Arial" w:cs="Arial"/>
                <w:b/>
                <w:bCs/>
                <w:sz w:val="16"/>
                <w:szCs w:val="16"/>
              </w:rPr>
            </w:pPr>
            <w:r w:rsidRPr="00CD26E3">
              <w:rPr>
                <w:rFonts w:ascii="Arial" w:hAnsi="Arial" w:cs="Arial"/>
                <w:b/>
                <w:bCs/>
                <w:sz w:val="16"/>
                <w:szCs w:val="16"/>
              </w:rPr>
              <w:t xml:space="preserve">       1,858 </w:t>
            </w:r>
          </w:p>
        </w:tc>
        <w:tc>
          <w:tcPr>
            <w:tcW w:w="606" w:type="pct"/>
            <w:tcBorders>
              <w:top w:val="single" w:sz="4" w:space="0" w:color="auto"/>
              <w:left w:val="nil"/>
              <w:bottom w:val="single" w:sz="4" w:space="0" w:color="auto"/>
              <w:right w:val="nil"/>
            </w:tcBorders>
            <w:shd w:val="clear" w:color="auto" w:fill="auto"/>
            <w:noWrap/>
            <w:vAlign w:val="bottom"/>
            <w:hideMark/>
          </w:tcPr>
          <w:p w14:paraId="31777DBD" w14:textId="77777777" w:rsidR="00AF51CE" w:rsidRPr="00CD26E3" w:rsidRDefault="00AF51CE" w:rsidP="003814EA">
            <w:pPr>
              <w:spacing w:after="0" w:line="240" w:lineRule="auto"/>
              <w:jc w:val="right"/>
              <w:rPr>
                <w:rFonts w:ascii="Arial" w:hAnsi="Arial" w:cs="Arial"/>
                <w:b/>
                <w:bCs/>
                <w:sz w:val="16"/>
                <w:szCs w:val="16"/>
              </w:rPr>
            </w:pPr>
            <w:r w:rsidRPr="00CD26E3">
              <w:rPr>
                <w:rFonts w:ascii="Arial" w:hAnsi="Arial" w:cs="Arial"/>
                <w:b/>
                <w:bCs/>
                <w:sz w:val="16"/>
                <w:szCs w:val="16"/>
              </w:rPr>
              <w:t xml:space="preserve">       7,999 </w:t>
            </w:r>
          </w:p>
        </w:tc>
        <w:tc>
          <w:tcPr>
            <w:tcW w:w="606" w:type="pct"/>
            <w:tcBorders>
              <w:top w:val="single" w:sz="4" w:space="0" w:color="auto"/>
              <w:left w:val="nil"/>
              <w:bottom w:val="single" w:sz="4" w:space="0" w:color="auto"/>
              <w:right w:val="nil"/>
            </w:tcBorders>
            <w:shd w:val="clear" w:color="000000" w:fill="E6E6E6"/>
            <w:noWrap/>
            <w:vAlign w:val="bottom"/>
            <w:hideMark/>
          </w:tcPr>
          <w:p w14:paraId="501F8C35" w14:textId="77777777" w:rsidR="00AF51CE" w:rsidRPr="00CD26E3" w:rsidRDefault="00AF51CE" w:rsidP="003814EA">
            <w:pPr>
              <w:spacing w:after="0" w:line="240" w:lineRule="auto"/>
              <w:jc w:val="right"/>
              <w:rPr>
                <w:rFonts w:ascii="Arial" w:hAnsi="Arial" w:cs="Arial"/>
                <w:b/>
                <w:bCs/>
                <w:sz w:val="16"/>
                <w:szCs w:val="16"/>
              </w:rPr>
            </w:pPr>
            <w:r w:rsidRPr="00CD26E3">
              <w:rPr>
                <w:rFonts w:ascii="Arial" w:hAnsi="Arial" w:cs="Arial"/>
                <w:b/>
                <w:bCs/>
                <w:sz w:val="16"/>
                <w:szCs w:val="16"/>
              </w:rPr>
              <w:t xml:space="preserve">       7,090 </w:t>
            </w:r>
          </w:p>
        </w:tc>
        <w:tc>
          <w:tcPr>
            <w:tcW w:w="608" w:type="pct"/>
            <w:tcBorders>
              <w:top w:val="single" w:sz="4" w:space="0" w:color="auto"/>
              <w:left w:val="nil"/>
              <w:bottom w:val="single" w:sz="4" w:space="0" w:color="auto"/>
              <w:right w:val="nil"/>
            </w:tcBorders>
            <w:shd w:val="clear" w:color="auto" w:fill="auto"/>
            <w:noWrap/>
            <w:vAlign w:val="bottom"/>
            <w:hideMark/>
          </w:tcPr>
          <w:p w14:paraId="6552B135" w14:textId="77777777" w:rsidR="00AF51CE" w:rsidRPr="00CD26E3" w:rsidRDefault="00AF51CE" w:rsidP="003814EA">
            <w:pPr>
              <w:spacing w:after="0" w:line="240" w:lineRule="auto"/>
              <w:jc w:val="right"/>
              <w:rPr>
                <w:rFonts w:ascii="Arial" w:hAnsi="Arial" w:cs="Arial"/>
                <w:b/>
                <w:bCs/>
                <w:sz w:val="16"/>
                <w:szCs w:val="16"/>
              </w:rPr>
            </w:pPr>
            <w:r w:rsidRPr="00CD26E3">
              <w:rPr>
                <w:rFonts w:ascii="Arial" w:hAnsi="Arial" w:cs="Arial"/>
                <w:b/>
                <w:bCs/>
                <w:sz w:val="16"/>
                <w:szCs w:val="16"/>
              </w:rPr>
              <w:t xml:space="preserve">       2,991 </w:t>
            </w:r>
          </w:p>
        </w:tc>
      </w:tr>
    </w:tbl>
    <w:p w14:paraId="33204DF5" w14:textId="77777777" w:rsidR="00AF51CE" w:rsidRPr="004279F9" w:rsidRDefault="00AF51CE" w:rsidP="004279F9">
      <w:pPr>
        <w:spacing w:after="0" w:line="240" w:lineRule="auto"/>
        <w:jc w:val="left"/>
        <w:rPr>
          <w:rFonts w:ascii="Arial" w:hAnsi="Arial" w:cs="Arial"/>
          <w:sz w:val="16"/>
          <w:szCs w:val="16"/>
        </w:rPr>
      </w:pPr>
      <w:bookmarkStart w:id="391" w:name="_Toc58516306"/>
      <w:bookmarkStart w:id="392" w:name="_Toc531095127"/>
      <w:r w:rsidRPr="004279F9">
        <w:rPr>
          <w:rFonts w:ascii="Arial" w:hAnsi="Arial" w:cs="Arial"/>
          <w:sz w:val="16"/>
          <w:szCs w:val="16"/>
        </w:rPr>
        <w:t>Prepared on a Government Financial Statistics (Underlying Cash) basis</w:t>
      </w:r>
      <w:r>
        <w:rPr>
          <w:rFonts w:ascii="Arial" w:hAnsi="Arial" w:cs="Arial"/>
          <w:sz w:val="16"/>
          <w:szCs w:val="16"/>
        </w:rPr>
        <w:t xml:space="preserve">. </w:t>
      </w:r>
      <w:r w:rsidRPr="004279F9">
        <w:rPr>
          <w:rFonts w:ascii="Arial" w:hAnsi="Arial" w:cs="Arial"/>
          <w:sz w:val="16"/>
          <w:szCs w:val="16"/>
        </w:rPr>
        <w:t xml:space="preserve">Figures displayed as a </w:t>
      </w:r>
    </w:p>
    <w:p w14:paraId="795B8A70" w14:textId="77777777" w:rsidR="00AF51CE" w:rsidRPr="004279F9" w:rsidRDefault="00AF51CE" w:rsidP="004279F9">
      <w:pPr>
        <w:spacing w:after="0" w:line="240" w:lineRule="auto"/>
        <w:jc w:val="left"/>
        <w:rPr>
          <w:rFonts w:ascii="Arial" w:hAnsi="Arial" w:cs="Arial"/>
          <w:sz w:val="16"/>
          <w:szCs w:val="16"/>
        </w:rPr>
      </w:pPr>
      <w:r w:rsidRPr="004279F9">
        <w:rPr>
          <w:rFonts w:ascii="Arial" w:hAnsi="Arial" w:cs="Arial"/>
          <w:sz w:val="16"/>
          <w:szCs w:val="16"/>
        </w:rPr>
        <w:t>negative (</w:t>
      </w:r>
      <w:r>
        <w:rPr>
          <w:rFonts w:ascii="Arial" w:hAnsi="Arial" w:cs="Arial"/>
          <w:sz w:val="16"/>
          <w:szCs w:val="16"/>
        </w:rPr>
        <w:noBreakHyphen/>
      </w:r>
      <w:r w:rsidRPr="004279F9">
        <w:rPr>
          <w:rFonts w:ascii="Arial" w:hAnsi="Arial" w:cs="Arial"/>
          <w:sz w:val="16"/>
          <w:szCs w:val="16"/>
        </w:rPr>
        <w:t>) represent a decrease in funds and a positive (+) represent an increase in funds.</w:t>
      </w:r>
    </w:p>
    <w:p w14:paraId="47DAF41B" w14:textId="77777777" w:rsidR="00AF51CE" w:rsidRPr="004279F9" w:rsidRDefault="00AF51CE" w:rsidP="00EE0CA1">
      <w:pPr>
        <w:pStyle w:val="ChartandTableFootnoteAlpha"/>
        <w:numPr>
          <w:ilvl w:val="0"/>
          <w:numId w:val="20"/>
        </w:numPr>
      </w:pPr>
      <w:r w:rsidRPr="004279F9">
        <w:t xml:space="preserve">The lead entity for measure titled </w:t>
      </w:r>
      <w:r>
        <w:t>‘</w:t>
      </w:r>
      <w:r w:rsidRPr="004279F9">
        <w:t>Australia</w:t>
      </w:r>
      <w:r>
        <w:t>’</w:t>
      </w:r>
      <w:r w:rsidRPr="004279F9">
        <w:t>s Disability Strategy</w:t>
      </w:r>
      <w:r>
        <w:t>’</w:t>
      </w:r>
      <w:r w:rsidRPr="004279F9">
        <w:t xml:space="preserve"> is the Department of Social Services</w:t>
      </w:r>
      <w:r>
        <w:t xml:space="preserve">. </w:t>
      </w:r>
      <w:r w:rsidRPr="004279F9">
        <w:t>The full measure description and package details appear in the MYEFO under the Social Services portfolio.</w:t>
      </w:r>
    </w:p>
    <w:p w14:paraId="35D38EBE" w14:textId="77777777" w:rsidR="00AF51CE" w:rsidRDefault="00AF51CE" w:rsidP="009831A1">
      <w:pPr>
        <w:pStyle w:val="ChartandTableFootnoteAlpha"/>
        <w:numPr>
          <w:ilvl w:val="0"/>
          <w:numId w:val="4"/>
        </w:numPr>
      </w:pPr>
      <w:r w:rsidRPr="004279F9">
        <w:t xml:space="preserve">The lead entity for the measure titled </w:t>
      </w:r>
      <w:r>
        <w:t>‘</w:t>
      </w:r>
      <w:r w:rsidRPr="004279F9">
        <w:t xml:space="preserve">Digital Economy Strategy </w:t>
      </w:r>
      <w:r>
        <w:rPr>
          <w:rFonts w:cs="Arial"/>
        </w:rPr>
        <w:t>–</w:t>
      </w:r>
      <w:r w:rsidRPr="004279F9">
        <w:t xml:space="preserve"> additional funding</w:t>
      </w:r>
      <w:r>
        <w:t>’</w:t>
      </w:r>
      <w:r w:rsidRPr="004279F9">
        <w:t xml:space="preserve"> is the Department of the Prime Minister and Cabinet</w:t>
      </w:r>
      <w:r>
        <w:t xml:space="preserve">. </w:t>
      </w:r>
      <w:r w:rsidRPr="004279F9">
        <w:t>The full measure description and package details appear in MYEFO under the Prime Minister and Cabinet portfolio.</w:t>
      </w:r>
    </w:p>
    <w:p w14:paraId="1017EE30" w14:textId="77777777" w:rsidR="00AF51CE" w:rsidRPr="001E1BB6" w:rsidRDefault="00AF51CE" w:rsidP="00D57AE1">
      <w:pPr>
        <w:pStyle w:val="Heading3"/>
      </w:pPr>
      <w:r>
        <w:br w:type="page"/>
      </w:r>
      <w:bookmarkStart w:id="393" w:name="_Toc94631675"/>
      <w:bookmarkStart w:id="394" w:name="_Toc94701274"/>
      <w:r w:rsidRPr="00D57AE1">
        <w:t>1.4</w:t>
      </w:r>
      <w:r w:rsidRPr="00D57AE1">
        <w:tab/>
        <w:t>Additional estimates, resourcing and variations to outcomes</w:t>
      </w:r>
      <w:bookmarkEnd w:id="391"/>
      <w:bookmarkEnd w:id="393"/>
      <w:bookmarkEnd w:id="394"/>
    </w:p>
    <w:bookmarkEnd w:id="392"/>
    <w:p w14:paraId="01194EC7" w14:textId="77777777" w:rsidR="00AF51CE" w:rsidRDefault="00AF51CE" w:rsidP="00513251">
      <w:r>
        <w:t xml:space="preserve">Table 1.3 details the Additional Estimates resulting from </w:t>
      </w:r>
      <w:r w:rsidRPr="00C73746">
        <w:t>new</w:t>
      </w:r>
      <w:r>
        <w:t xml:space="preserve"> measures and other variations since the 2021</w:t>
      </w:r>
      <w:r>
        <w:noBreakHyphen/>
        <w:t xml:space="preserve">22 Budget </w:t>
      </w:r>
      <w:r w:rsidRPr="007644BB">
        <w:rPr>
          <w:i/>
        </w:rPr>
        <w:t>in Appropriation Bill No</w:t>
      </w:r>
      <w:r>
        <w:rPr>
          <w:i/>
        </w:rPr>
        <w:t xml:space="preserve">s. </w:t>
      </w:r>
      <w:r w:rsidRPr="007644BB">
        <w:rPr>
          <w:i/>
        </w:rPr>
        <w:t>3</w:t>
      </w:r>
      <w:r>
        <w:rPr>
          <w:i/>
        </w:rPr>
        <w:t xml:space="preserve"> and 4</w:t>
      </w:r>
      <w:r>
        <w:t>.</w:t>
      </w:r>
    </w:p>
    <w:p w14:paraId="42EFE9A1" w14:textId="77777777" w:rsidR="00AF51CE" w:rsidRDefault="00AF51CE" w:rsidP="001E401D">
      <w:pPr>
        <w:pStyle w:val="TableHeading"/>
        <w:rPr>
          <w:rFonts w:ascii="Calibri" w:hAnsi="Calibri"/>
          <w:b w:val="0"/>
          <w:lang w:val="en-AU"/>
        </w:rPr>
      </w:pPr>
      <w:r w:rsidRPr="001E401D">
        <w:t>Table 1.3: Additional estimates and other variations to outcomes since 2021</w:t>
      </w:r>
      <w:r>
        <w:noBreakHyphen/>
      </w:r>
      <w:r w:rsidRPr="001E401D">
        <w:t>22 Budget</w:t>
      </w:r>
    </w:p>
    <w:tbl>
      <w:tblPr>
        <w:tblW w:w="5000" w:type="pct"/>
        <w:tblCellMar>
          <w:left w:w="0" w:type="dxa"/>
          <w:right w:w="28" w:type="dxa"/>
        </w:tblCellMar>
        <w:tblLook w:val="04A0" w:firstRow="1" w:lastRow="0" w:firstColumn="1" w:lastColumn="0" w:noHBand="0" w:noVBand="1"/>
      </w:tblPr>
      <w:tblGrid>
        <w:gridCol w:w="3178"/>
        <w:gridCol w:w="890"/>
        <w:gridCol w:w="911"/>
        <w:gridCol w:w="911"/>
        <w:gridCol w:w="911"/>
        <w:gridCol w:w="910"/>
      </w:tblGrid>
      <w:tr w:rsidR="00AF51CE" w:rsidRPr="009316E0" w14:paraId="55F9936E" w14:textId="77777777" w:rsidTr="003814EA">
        <w:trPr>
          <w:trHeight w:hRule="exact" w:val="450"/>
        </w:trPr>
        <w:tc>
          <w:tcPr>
            <w:tcW w:w="2060" w:type="pct"/>
            <w:tcBorders>
              <w:top w:val="single" w:sz="4" w:space="0" w:color="auto"/>
              <w:left w:val="nil"/>
              <w:bottom w:val="nil"/>
              <w:right w:val="nil"/>
            </w:tcBorders>
            <w:shd w:val="clear" w:color="auto" w:fill="auto"/>
            <w:noWrap/>
            <w:vAlign w:val="bottom"/>
            <w:hideMark/>
          </w:tcPr>
          <w:p w14:paraId="08E2AE51" w14:textId="77777777" w:rsidR="00AF51CE" w:rsidRPr="009316E0" w:rsidRDefault="00AF51CE" w:rsidP="003814EA">
            <w:pPr>
              <w:spacing w:after="0" w:line="240" w:lineRule="auto"/>
              <w:jc w:val="left"/>
              <w:rPr>
                <w:rFonts w:ascii="Arial" w:hAnsi="Arial" w:cs="Arial"/>
                <w:color w:val="000000"/>
                <w:sz w:val="16"/>
                <w:szCs w:val="16"/>
              </w:rPr>
            </w:pPr>
            <w:r w:rsidRPr="009316E0">
              <w:rPr>
                <w:rFonts w:ascii="Arial" w:hAnsi="Arial" w:cs="Arial"/>
                <w:color w:val="000000"/>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7B461CC8" w14:textId="77777777" w:rsidR="00AF51CE" w:rsidRPr="009316E0" w:rsidRDefault="00AF51CE" w:rsidP="003814EA">
            <w:pPr>
              <w:spacing w:after="0" w:line="240" w:lineRule="auto"/>
              <w:jc w:val="center"/>
              <w:rPr>
                <w:rFonts w:ascii="Arial" w:hAnsi="Arial" w:cs="Arial"/>
                <w:color w:val="000000"/>
                <w:sz w:val="16"/>
                <w:szCs w:val="16"/>
              </w:rPr>
            </w:pPr>
            <w:r w:rsidRPr="009316E0">
              <w:rPr>
                <w:rFonts w:ascii="Arial" w:hAnsi="Arial" w:cs="Arial"/>
                <w:color w:val="000000"/>
                <w:sz w:val="16"/>
                <w:szCs w:val="16"/>
              </w:rPr>
              <w:t>Program impacted</w:t>
            </w:r>
          </w:p>
        </w:tc>
        <w:tc>
          <w:tcPr>
            <w:tcW w:w="591" w:type="pct"/>
            <w:tcBorders>
              <w:top w:val="single" w:sz="4" w:space="0" w:color="auto"/>
              <w:left w:val="nil"/>
              <w:bottom w:val="single" w:sz="4" w:space="0" w:color="auto"/>
              <w:right w:val="nil"/>
            </w:tcBorders>
            <w:shd w:val="clear" w:color="000000" w:fill="E6E6E6"/>
            <w:vAlign w:val="bottom"/>
            <w:hideMark/>
          </w:tcPr>
          <w:p w14:paraId="4BCB302C"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2021-22</w:t>
            </w:r>
            <w:r w:rsidRPr="009316E0">
              <w:rPr>
                <w:rFonts w:ascii="Arial" w:hAnsi="Arial" w:cs="Arial"/>
                <w:sz w:val="16"/>
                <w:szCs w:val="16"/>
              </w:rPr>
              <w:br/>
              <w:t>$'000</w:t>
            </w:r>
          </w:p>
        </w:tc>
        <w:tc>
          <w:tcPr>
            <w:tcW w:w="591" w:type="pct"/>
            <w:tcBorders>
              <w:top w:val="single" w:sz="4" w:space="0" w:color="auto"/>
              <w:left w:val="nil"/>
              <w:bottom w:val="single" w:sz="4" w:space="0" w:color="000000"/>
              <w:right w:val="nil"/>
            </w:tcBorders>
            <w:shd w:val="clear" w:color="auto" w:fill="auto"/>
            <w:vAlign w:val="bottom"/>
            <w:hideMark/>
          </w:tcPr>
          <w:p w14:paraId="4D03EA37"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2022-23</w:t>
            </w:r>
            <w:r w:rsidRPr="009316E0">
              <w:rPr>
                <w:rFonts w:ascii="Arial" w:hAnsi="Arial" w:cs="Arial"/>
                <w:color w:val="000000"/>
                <w:sz w:val="16"/>
                <w:szCs w:val="16"/>
              </w:rPr>
              <w:br/>
              <w:t>$'000</w:t>
            </w:r>
          </w:p>
        </w:tc>
        <w:tc>
          <w:tcPr>
            <w:tcW w:w="591" w:type="pct"/>
            <w:tcBorders>
              <w:top w:val="single" w:sz="4" w:space="0" w:color="auto"/>
              <w:left w:val="nil"/>
              <w:bottom w:val="single" w:sz="4" w:space="0" w:color="000000"/>
              <w:right w:val="nil"/>
            </w:tcBorders>
            <w:shd w:val="clear" w:color="auto" w:fill="auto"/>
            <w:vAlign w:val="bottom"/>
            <w:hideMark/>
          </w:tcPr>
          <w:p w14:paraId="2A3D1ED7"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2023-24</w:t>
            </w:r>
            <w:r w:rsidRPr="009316E0">
              <w:rPr>
                <w:rFonts w:ascii="Arial" w:hAnsi="Arial" w:cs="Arial"/>
                <w:color w:val="000000"/>
                <w:sz w:val="16"/>
                <w:szCs w:val="16"/>
              </w:rPr>
              <w:br/>
              <w:t>$'000</w:t>
            </w:r>
          </w:p>
        </w:tc>
        <w:tc>
          <w:tcPr>
            <w:tcW w:w="591" w:type="pct"/>
            <w:tcBorders>
              <w:top w:val="single" w:sz="4" w:space="0" w:color="auto"/>
              <w:left w:val="nil"/>
              <w:bottom w:val="single" w:sz="4" w:space="0" w:color="000000"/>
              <w:right w:val="nil"/>
            </w:tcBorders>
            <w:shd w:val="clear" w:color="auto" w:fill="auto"/>
            <w:vAlign w:val="bottom"/>
            <w:hideMark/>
          </w:tcPr>
          <w:p w14:paraId="05D4F64D"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2024-25</w:t>
            </w:r>
            <w:r w:rsidRPr="009316E0">
              <w:rPr>
                <w:rFonts w:ascii="Arial" w:hAnsi="Arial" w:cs="Arial"/>
                <w:color w:val="000000"/>
                <w:sz w:val="16"/>
                <w:szCs w:val="16"/>
              </w:rPr>
              <w:br/>
              <w:t>$'000</w:t>
            </w:r>
          </w:p>
        </w:tc>
      </w:tr>
      <w:tr w:rsidR="00AF51CE" w:rsidRPr="009316E0" w14:paraId="33552412" w14:textId="77777777" w:rsidTr="003814EA">
        <w:trPr>
          <w:trHeight w:hRule="exact" w:val="230"/>
        </w:trPr>
        <w:tc>
          <w:tcPr>
            <w:tcW w:w="2060" w:type="pct"/>
            <w:tcBorders>
              <w:top w:val="nil"/>
              <w:left w:val="nil"/>
              <w:bottom w:val="nil"/>
              <w:right w:val="nil"/>
            </w:tcBorders>
            <w:shd w:val="clear" w:color="auto" w:fill="auto"/>
            <w:noWrap/>
            <w:vAlign w:val="bottom"/>
            <w:hideMark/>
          </w:tcPr>
          <w:p w14:paraId="6299CA49" w14:textId="77777777" w:rsidR="00AF51CE" w:rsidRPr="009316E0" w:rsidRDefault="00AF51CE" w:rsidP="003814EA">
            <w:pPr>
              <w:spacing w:after="0" w:line="240" w:lineRule="auto"/>
              <w:jc w:val="left"/>
              <w:rPr>
                <w:rFonts w:ascii="Arial" w:hAnsi="Arial" w:cs="Arial"/>
                <w:b/>
                <w:bCs/>
                <w:color w:val="000000"/>
                <w:sz w:val="16"/>
                <w:szCs w:val="16"/>
              </w:rPr>
            </w:pPr>
            <w:r w:rsidRPr="009316E0">
              <w:rPr>
                <w:rFonts w:ascii="Arial" w:hAnsi="Arial" w:cs="Arial"/>
                <w:b/>
                <w:bCs/>
                <w:color w:val="000000"/>
                <w:sz w:val="16"/>
                <w:szCs w:val="16"/>
              </w:rPr>
              <w:t>Outcome 1</w:t>
            </w:r>
          </w:p>
        </w:tc>
        <w:tc>
          <w:tcPr>
            <w:tcW w:w="577" w:type="pct"/>
            <w:tcBorders>
              <w:top w:val="nil"/>
              <w:left w:val="nil"/>
              <w:bottom w:val="nil"/>
              <w:right w:val="nil"/>
            </w:tcBorders>
            <w:shd w:val="clear" w:color="auto" w:fill="auto"/>
            <w:noWrap/>
            <w:vAlign w:val="bottom"/>
            <w:hideMark/>
          </w:tcPr>
          <w:p w14:paraId="40F23EDE" w14:textId="77777777" w:rsidR="00AF51CE" w:rsidRPr="009316E0" w:rsidRDefault="00AF51CE" w:rsidP="003814EA">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28629727"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694D781A" w14:textId="77777777" w:rsidR="00AF51CE" w:rsidRPr="009316E0" w:rsidRDefault="00AF51CE" w:rsidP="003814E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5C055B7B" w14:textId="77777777" w:rsidR="00AF51CE" w:rsidRPr="009316E0" w:rsidRDefault="00AF51CE" w:rsidP="003814EA">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549355F3" w14:textId="77777777" w:rsidR="00AF51CE" w:rsidRPr="009316E0" w:rsidRDefault="00AF51CE" w:rsidP="003814EA">
            <w:pPr>
              <w:spacing w:after="0" w:line="240" w:lineRule="auto"/>
              <w:jc w:val="right"/>
              <w:rPr>
                <w:rFonts w:ascii="Times New Roman" w:hAnsi="Times New Roman"/>
              </w:rPr>
            </w:pPr>
          </w:p>
        </w:tc>
      </w:tr>
      <w:tr w:rsidR="00AF51CE" w:rsidRPr="009316E0" w14:paraId="188505F2" w14:textId="77777777" w:rsidTr="003814EA">
        <w:trPr>
          <w:trHeight w:hRule="exact" w:val="230"/>
        </w:trPr>
        <w:tc>
          <w:tcPr>
            <w:tcW w:w="2060" w:type="pct"/>
            <w:tcBorders>
              <w:top w:val="nil"/>
              <w:left w:val="nil"/>
              <w:bottom w:val="nil"/>
              <w:right w:val="nil"/>
            </w:tcBorders>
            <w:shd w:val="clear" w:color="auto" w:fill="auto"/>
            <w:vAlign w:val="bottom"/>
            <w:hideMark/>
          </w:tcPr>
          <w:p w14:paraId="64558361" w14:textId="77777777" w:rsidR="00AF51CE" w:rsidRPr="009316E0" w:rsidRDefault="00AF51CE" w:rsidP="003814EA">
            <w:pPr>
              <w:spacing w:after="0" w:line="240" w:lineRule="auto"/>
              <w:jc w:val="left"/>
              <w:rPr>
                <w:rFonts w:ascii="Arial" w:hAnsi="Arial" w:cs="Arial"/>
                <w:b/>
                <w:bCs/>
                <w:color w:val="000000"/>
                <w:sz w:val="16"/>
                <w:szCs w:val="16"/>
              </w:rPr>
            </w:pPr>
            <w:r w:rsidRPr="009316E0">
              <w:rPr>
                <w:rFonts w:ascii="Arial" w:hAnsi="Arial" w:cs="Arial"/>
                <w:b/>
                <w:bCs/>
                <w:color w:val="000000"/>
                <w:sz w:val="16"/>
                <w:szCs w:val="16"/>
              </w:rPr>
              <w:t xml:space="preserve">Departmental </w:t>
            </w:r>
          </w:p>
        </w:tc>
        <w:tc>
          <w:tcPr>
            <w:tcW w:w="577" w:type="pct"/>
            <w:tcBorders>
              <w:top w:val="nil"/>
              <w:left w:val="nil"/>
              <w:bottom w:val="nil"/>
              <w:right w:val="nil"/>
            </w:tcBorders>
            <w:shd w:val="clear" w:color="auto" w:fill="auto"/>
            <w:noWrap/>
            <w:vAlign w:val="bottom"/>
            <w:hideMark/>
          </w:tcPr>
          <w:p w14:paraId="3F9E0CF6" w14:textId="77777777" w:rsidR="00AF51CE" w:rsidRPr="009316E0" w:rsidRDefault="00AF51CE" w:rsidP="003814EA">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2D640259"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70BAE705" w14:textId="77777777" w:rsidR="00AF51CE" w:rsidRPr="009316E0" w:rsidRDefault="00AF51CE" w:rsidP="003814E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4D3DB116" w14:textId="77777777" w:rsidR="00AF51CE" w:rsidRPr="009316E0" w:rsidRDefault="00AF51CE" w:rsidP="003814EA">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52BF8603" w14:textId="77777777" w:rsidR="00AF51CE" w:rsidRPr="009316E0" w:rsidRDefault="00AF51CE" w:rsidP="003814EA">
            <w:pPr>
              <w:spacing w:after="0" w:line="240" w:lineRule="auto"/>
              <w:jc w:val="right"/>
              <w:rPr>
                <w:rFonts w:ascii="Times New Roman" w:hAnsi="Times New Roman"/>
              </w:rPr>
            </w:pPr>
          </w:p>
        </w:tc>
      </w:tr>
      <w:tr w:rsidR="00AF51CE" w:rsidRPr="009316E0" w14:paraId="1894D0D5" w14:textId="77777777" w:rsidTr="003814EA">
        <w:trPr>
          <w:trHeight w:hRule="exact" w:val="230"/>
        </w:trPr>
        <w:tc>
          <w:tcPr>
            <w:tcW w:w="2060" w:type="pct"/>
            <w:tcBorders>
              <w:top w:val="nil"/>
              <w:left w:val="nil"/>
              <w:bottom w:val="nil"/>
              <w:right w:val="nil"/>
            </w:tcBorders>
            <w:shd w:val="clear" w:color="auto" w:fill="auto"/>
            <w:noWrap/>
            <w:vAlign w:val="bottom"/>
            <w:hideMark/>
          </w:tcPr>
          <w:p w14:paraId="4241DB1F" w14:textId="77777777" w:rsidR="00AF51CE" w:rsidRPr="009316E0" w:rsidRDefault="00AF51CE" w:rsidP="003814EA">
            <w:pPr>
              <w:spacing w:after="0" w:line="240" w:lineRule="auto"/>
              <w:ind w:left="170"/>
              <w:jc w:val="left"/>
              <w:rPr>
                <w:rFonts w:ascii="Arial" w:hAnsi="Arial" w:cs="Arial"/>
                <w:b/>
                <w:bCs/>
                <w:color w:val="000000"/>
                <w:sz w:val="16"/>
                <w:szCs w:val="16"/>
              </w:rPr>
            </w:pPr>
            <w:r w:rsidRPr="009316E0">
              <w:rPr>
                <w:rFonts w:ascii="Arial" w:hAnsi="Arial" w:cs="Arial"/>
                <w:b/>
                <w:bCs/>
                <w:color w:val="000000"/>
                <w:sz w:val="16"/>
                <w:szCs w:val="16"/>
              </w:rPr>
              <w:t>Annual appropriations</w:t>
            </w:r>
          </w:p>
        </w:tc>
        <w:tc>
          <w:tcPr>
            <w:tcW w:w="577" w:type="pct"/>
            <w:tcBorders>
              <w:top w:val="nil"/>
              <w:left w:val="nil"/>
              <w:bottom w:val="nil"/>
              <w:right w:val="nil"/>
            </w:tcBorders>
            <w:shd w:val="clear" w:color="auto" w:fill="auto"/>
            <w:noWrap/>
            <w:vAlign w:val="bottom"/>
            <w:hideMark/>
          </w:tcPr>
          <w:p w14:paraId="738015AA" w14:textId="77777777" w:rsidR="00AF51CE" w:rsidRPr="009316E0" w:rsidRDefault="00AF51CE" w:rsidP="003814EA">
            <w:pPr>
              <w:spacing w:after="0" w:line="240" w:lineRule="auto"/>
              <w:ind w:firstLineChars="100" w:firstLine="16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13CC200F"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18F69853" w14:textId="77777777" w:rsidR="00AF51CE" w:rsidRPr="009316E0" w:rsidRDefault="00AF51CE" w:rsidP="003814E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473E5675" w14:textId="77777777" w:rsidR="00AF51CE" w:rsidRPr="009316E0" w:rsidRDefault="00AF51CE" w:rsidP="003814EA">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3D87AA16" w14:textId="77777777" w:rsidR="00AF51CE" w:rsidRPr="009316E0" w:rsidRDefault="00AF51CE" w:rsidP="003814EA">
            <w:pPr>
              <w:spacing w:after="0" w:line="240" w:lineRule="auto"/>
              <w:jc w:val="right"/>
              <w:rPr>
                <w:rFonts w:ascii="Times New Roman" w:hAnsi="Times New Roman"/>
              </w:rPr>
            </w:pPr>
          </w:p>
        </w:tc>
      </w:tr>
      <w:tr w:rsidR="00AF51CE" w:rsidRPr="009316E0" w14:paraId="58B1DDB0" w14:textId="77777777" w:rsidTr="003814EA">
        <w:trPr>
          <w:trHeight w:hRule="exact" w:val="230"/>
        </w:trPr>
        <w:tc>
          <w:tcPr>
            <w:tcW w:w="2060" w:type="pct"/>
            <w:tcBorders>
              <w:top w:val="nil"/>
              <w:left w:val="nil"/>
              <w:bottom w:val="nil"/>
              <w:right w:val="nil"/>
            </w:tcBorders>
            <w:shd w:val="clear" w:color="auto" w:fill="auto"/>
            <w:noWrap/>
            <w:vAlign w:val="bottom"/>
            <w:hideMark/>
          </w:tcPr>
          <w:p w14:paraId="201C2FC2" w14:textId="77777777" w:rsidR="00AF51CE" w:rsidRPr="009316E0" w:rsidRDefault="00AF51CE" w:rsidP="003814EA">
            <w:pPr>
              <w:spacing w:after="0" w:line="240" w:lineRule="auto"/>
              <w:ind w:left="340"/>
              <w:jc w:val="left"/>
              <w:rPr>
                <w:rFonts w:ascii="Arial" w:hAnsi="Arial" w:cs="Arial"/>
                <w:b/>
                <w:bCs/>
                <w:color w:val="000000"/>
                <w:sz w:val="16"/>
                <w:szCs w:val="16"/>
              </w:rPr>
            </w:pPr>
            <w:r w:rsidRPr="009316E0">
              <w:rPr>
                <w:rFonts w:ascii="Arial" w:hAnsi="Arial" w:cs="Arial"/>
                <w:b/>
                <w:bCs/>
                <w:color w:val="000000"/>
                <w:sz w:val="16"/>
                <w:szCs w:val="16"/>
              </w:rPr>
              <w:t>Measures</w:t>
            </w:r>
          </w:p>
        </w:tc>
        <w:tc>
          <w:tcPr>
            <w:tcW w:w="577" w:type="pct"/>
            <w:tcBorders>
              <w:top w:val="nil"/>
              <w:left w:val="nil"/>
              <w:bottom w:val="nil"/>
              <w:right w:val="nil"/>
            </w:tcBorders>
            <w:shd w:val="clear" w:color="auto" w:fill="auto"/>
            <w:noWrap/>
            <w:vAlign w:val="bottom"/>
            <w:hideMark/>
          </w:tcPr>
          <w:p w14:paraId="7460D7AD" w14:textId="77777777" w:rsidR="00AF51CE" w:rsidRPr="009316E0" w:rsidRDefault="00AF51CE" w:rsidP="003814EA">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423EFC83"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056A0064" w14:textId="77777777" w:rsidR="00AF51CE" w:rsidRPr="009316E0" w:rsidRDefault="00AF51CE" w:rsidP="003814E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4E9DA4CA" w14:textId="77777777" w:rsidR="00AF51CE" w:rsidRPr="009316E0" w:rsidRDefault="00AF51CE" w:rsidP="003814EA">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10C7B686" w14:textId="77777777" w:rsidR="00AF51CE" w:rsidRPr="009316E0" w:rsidRDefault="00AF51CE" w:rsidP="003814EA">
            <w:pPr>
              <w:spacing w:after="0" w:line="240" w:lineRule="auto"/>
              <w:jc w:val="right"/>
              <w:rPr>
                <w:rFonts w:ascii="Times New Roman" w:hAnsi="Times New Roman"/>
              </w:rPr>
            </w:pPr>
          </w:p>
        </w:tc>
      </w:tr>
      <w:tr w:rsidR="00AF51CE" w:rsidRPr="009316E0" w14:paraId="60A31260" w14:textId="77777777" w:rsidTr="003814EA">
        <w:trPr>
          <w:trHeight w:hRule="exact" w:val="448"/>
        </w:trPr>
        <w:tc>
          <w:tcPr>
            <w:tcW w:w="2060" w:type="pct"/>
            <w:tcBorders>
              <w:top w:val="nil"/>
              <w:left w:val="nil"/>
              <w:bottom w:val="nil"/>
              <w:right w:val="nil"/>
            </w:tcBorders>
            <w:shd w:val="clear" w:color="auto" w:fill="auto"/>
            <w:vAlign w:val="bottom"/>
            <w:hideMark/>
          </w:tcPr>
          <w:p w14:paraId="3A928CD1" w14:textId="77777777" w:rsidR="00AF51CE" w:rsidRPr="009316E0" w:rsidRDefault="00AF51CE" w:rsidP="003814EA">
            <w:pPr>
              <w:spacing w:after="0" w:line="240" w:lineRule="auto"/>
              <w:ind w:left="340"/>
              <w:jc w:val="left"/>
              <w:rPr>
                <w:rFonts w:ascii="Arial" w:hAnsi="Arial" w:cs="Arial"/>
                <w:color w:val="000000"/>
                <w:sz w:val="16"/>
                <w:szCs w:val="16"/>
              </w:rPr>
            </w:pPr>
            <w:r w:rsidRPr="009316E0">
              <w:rPr>
                <w:rFonts w:ascii="Arial" w:hAnsi="Arial" w:cs="Arial"/>
                <w:color w:val="000000"/>
                <w:sz w:val="16"/>
                <w:szCs w:val="16"/>
              </w:rPr>
              <w:t>Australian Bureau of Statistics - Australia's Disability Strategy</w:t>
            </w:r>
          </w:p>
        </w:tc>
        <w:tc>
          <w:tcPr>
            <w:tcW w:w="577" w:type="pct"/>
            <w:tcBorders>
              <w:top w:val="nil"/>
              <w:left w:val="nil"/>
              <w:bottom w:val="nil"/>
              <w:right w:val="nil"/>
            </w:tcBorders>
            <w:shd w:val="clear" w:color="auto" w:fill="auto"/>
            <w:noWrap/>
            <w:vAlign w:val="bottom"/>
            <w:hideMark/>
          </w:tcPr>
          <w:p w14:paraId="23310CA3" w14:textId="77777777" w:rsidR="00AF51CE" w:rsidRPr="009316E0" w:rsidRDefault="00AF51CE" w:rsidP="003814EA">
            <w:pPr>
              <w:spacing w:after="0" w:line="240" w:lineRule="auto"/>
              <w:jc w:val="center"/>
              <w:rPr>
                <w:rFonts w:ascii="Arial" w:hAnsi="Arial" w:cs="Arial"/>
                <w:color w:val="000000"/>
                <w:sz w:val="16"/>
                <w:szCs w:val="16"/>
              </w:rPr>
            </w:pPr>
            <w:r w:rsidRPr="009316E0">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2BBE9378"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xml:space="preserve">               - </w:t>
            </w:r>
          </w:p>
        </w:tc>
        <w:tc>
          <w:tcPr>
            <w:tcW w:w="591" w:type="pct"/>
            <w:tcBorders>
              <w:top w:val="nil"/>
              <w:left w:val="nil"/>
              <w:bottom w:val="nil"/>
              <w:right w:val="nil"/>
            </w:tcBorders>
            <w:shd w:val="clear" w:color="auto" w:fill="auto"/>
            <w:noWrap/>
            <w:vAlign w:val="bottom"/>
            <w:hideMark/>
          </w:tcPr>
          <w:p w14:paraId="492C3CA8"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 </w:t>
            </w:r>
          </w:p>
        </w:tc>
        <w:tc>
          <w:tcPr>
            <w:tcW w:w="591" w:type="pct"/>
            <w:tcBorders>
              <w:top w:val="nil"/>
              <w:left w:val="nil"/>
              <w:bottom w:val="nil"/>
              <w:right w:val="nil"/>
            </w:tcBorders>
            <w:shd w:val="clear" w:color="auto" w:fill="auto"/>
            <w:noWrap/>
            <w:vAlign w:val="bottom"/>
            <w:hideMark/>
          </w:tcPr>
          <w:p w14:paraId="411FDF9C"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 </w:t>
            </w:r>
          </w:p>
        </w:tc>
        <w:tc>
          <w:tcPr>
            <w:tcW w:w="591" w:type="pct"/>
            <w:tcBorders>
              <w:top w:val="nil"/>
              <w:left w:val="nil"/>
              <w:bottom w:val="nil"/>
              <w:right w:val="nil"/>
            </w:tcBorders>
            <w:shd w:val="clear" w:color="auto" w:fill="auto"/>
            <w:noWrap/>
            <w:vAlign w:val="bottom"/>
            <w:hideMark/>
          </w:tcPr>
          <w:p w14:paraId="7ED230B2"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 </w:t>
            </w:r>
          </w:p>
        </w:tc>
      </w:tr>
      <w:tr w:rsidR="00AF51CE" w:rsidRPr="009316E0" w14:paraId="728ABF0E" w14:textId="77777777" w:rsidTr="003814EA">
        <w:trPr>
          <w:trHeight w:hRule="exact" w:val="448"/>
        </w:trPr>
        <w:tc>
          <w:tcPr>
            <w:tcW w:w="2060" w:type="pct"/>
            <w:tcBorders>
              <w:top w:val="nil"/>
              <w:left w:val="nil"/>
              <w:bottom w:val="nil"/>
              <w:right w:val="nil"/>
            </w:tcBorders>
            <w:shd w:val="clear" w:color="auto" w:fill="auto"/>
            <w:vAlign w:val="bottom"/>
            <w:hideMark/>
          </w:tcPr>
          <w:p w14:paraId="6B04D480" w14:textId="77777777" w:rsidR="00AF51CE" w:rsidRPr="009316E0" w:rsidRDefault="00AF51CE" w:rsidP="003814EA">
            <w:pPr>
              <w:spacing w:after="0" w:line="240" w:lineRule="auto"/>
              <w:ind w:left="340"/>
              <w:jc w:val="left"/>
              <w:rPr>
                <w:rFonts w:ascii="Arial" w:hAnsi="Arial" w:cs="Arial"/>
                <w:color w:val="000000"/>
                <w:sz w:val="16"/>
                <w:szCs w:val="16"/>
              </w:rPr>
            </w:pPr>
            <w:r w:rsidRPr="009316E0">
              <w:rPr>
                <w:rFonts w:ascii="Arial" w:hAnsi="Arial" w:cs="Arial"/>
                <w:color w:val="000000"/>
                <w:sz w:val="16"/>
                <w:szCs w:val="16"/>
              </w:rPr>
              <w:t>Australian Bureau of Statistics - Digital Economy Strategy - additional funding</w:t>
            </w:r>
          </w:p>
        </w:tc>
        <w:tc>
          <w:tcPr>
            <w:tcW w:w="577" w:type="pct"/>
            <w:tcBorders>
              <w:top w:val="nil"/>
              <w:left w:val="nil"/>
              <w:bottom w:val="nil"/>
              <w:right w:val="nil"/>
            </w:tcBorders>
            <w:shd w:val="clear" w:color="auto" w:fill="auto"/>
            <w:noWrap/>
            <w:vAlign w:val="bottom"/>
            <w:hideMark/>
          </w:tcPr>
          <w:p w14:paraId="3359145C" w14:textId="77777777" w:rsidR="00AF51CE" w:rsidRPr="009316E0" w:rsidRDefault="00AF51CE" w:rsidP="003814EA">
            <w:pPr>
              <w:spacing w:after="0" w:line="240" w:lineRule="auto"/>
              <w:jc w:val="center"/>
              <w:rPr>
                <w:rFonts w:ascii="Arial" w:hAnsi="Arial" w:cs="Arial"/>
                <w:color w:val="000000"/>
                <w:sz w:val="16"/>
                <w:szCs w:val="16"/>
              </w:rPr>
            </w:pPr>
            <w:r w:rsidRPr="009316E0">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7B6EC996"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xml:space="preserve">       2,769</w:t>
            </w:r>
          </w:p>
        </w:tc>
        <w:tc>
          <w:tcPr>
            <w:tcW w:w="591" w:type="pct"/>
            <w:tcBorders>
              <w:top w:val="nil"/>
              <w:left w:val="nil"/>
              <w:bottom w:val="nil"/>
              <w:right w:val="nil"/>
            </w:tcBorders>
            <w:shd w:val="clear" w:color="auto" w:fill="auto"/>
            <w:noWrap/>
            <w:vAlign w:val="bottom"/>
            <w:hideMark/>
          </w:tcPr>
          <w:p w14:paraId="64387A39"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 </w:t>
            </w:r>
          </w:p>
        </w:tc>
        <w:tc>
          <w:tcPr>
            <w:tcW w:w="591" w:type="pct"/>
            <w:tcBorders>
              <w:top w:val="nil"/>
              <w:left w:val="nil"/>
              <w:bottom w:val="nil"/>
              <w:right w:val="nil"/>
            </w:tcBorders>
            <w:shd w:val="clear" w:color="auto" w:fill="auto"/>
            <w:noWrap/>
            <w:vAlign w:val="bottom"/>
            <w:hideMark/>
          </w:tcPr>
          <w:p w14:paraId="65B5CAED"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 </w:t>
            </w:r>
          </w:p>
        </w:tc>
        <w:tc>
          <w:tcPr>
            <w:tcW w:w="591" w:type="pct"/>
            <w:tcBorders>
              <w:top w:val="nil"/>
              <w:left w:val="nil"/>
              <w:bottom w:val="nil"/>
              <w:right w:val="nil"/>
            </w:tcBorders>
            <w:shd w:val="clear" w:color="auto" w:fill="auto"/>
            <w:noWrap/>
            <w:vAlign w:val="bottom"/>
            <w:hideMark/>
          </w:tcPr>
          <w:p w14:paraId="0A36C75C"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 </w:t>
            </w:r>
          </w:p>
        </w:tc>
      </w:tr>
      <w:tr w:rsidR="00AF51CE" w:rsidRPr="009316E0" w14:paraId="42C8D859" w14:textId="77777777" w:rsidTr="003814EA">
        <w:trPr>
          <w:trHeight w:hRule="exact" w:val="230"/>
        </w:trPr>
        <w:tc>
          <w:tcPr>
            <w:tcW w:w="2060" w:type="pct"/>
            <w:tcBorders>
              <w:top w:val="nil"/>
              <w:left w:val="nil"/>
              <w:bottom w:val="nil"/>
              <w:right w:val="nil"/>
            </w:tcBorders>
            <w:shd w:val="clear" w:color="auto" w:fill="auto"/>
            <w:noWrap/>
            <w:vAlign w:val="bottom"/>
            <w:hideMark/>
          </w:tcPr>
          <w:p w14:paraId="4FD0637D" w14:textId="77777777" w:rsidR="00AF51CE" w:rsidRPr="009316E0" w:rsidRDefault="00AF51CE" w:rsidP="003814EA">
            <w:pPr>
              <w:spacing w:after="0" w:line="240" w:lineRule="auto"/>
              <w:ind w:left="340"/>
              <w:jc w:val="left"/>
              <w:rPr>
                <w:rFonts w:ascii="Arial" w:hAnsi="Arial" w:cs="Arial"/>
                <w:b/>
                <w:bCs/>
                <w:color w:val="000000"/>
                <w:sz w:val="16"/>
                <w:szCs w:val="16"/>
              </w:rPr>
            </w:pPr>
            <w:r w:rsidRPr="009316E0">
              <w:rPr>
                <w:rFonts w:ascii="Arial" w:hAnsi="Arial" w:cs="Arial"/>
                <w:b/>
                <w:bCs/>
                <w:color w:val="000000"/>
                <w:sz w:val="16"/>
                <w:szCs w:val="16"/>
              </w:rPr>
              <w:t>(net increase)</w:t>
            </w:r>
          </w:p>
        </w:tc>
        <w:tc>
          <w:tcPr>
            <w:tcW w:w="577" w:type="pct"/>
            <w:tcBorders>
              <w:top w:val="nil"/>
              <w:left w:val="nil"/>
              <w:bottom w:val="nil"/>
              <w:right w:val="nil"/>
            </w:tcBorders>
            <w:shd w:val="clear" w:color="auto" w:fill="auto"/>
            <w:noWrap/>
            <w:vAlign w:val="bottom"/>
            <w:hideMark/>
          </w:tcPr>
          <w:p w14:paraId="08857F5D" w14:textId="77777777" w:rsidR="00AF51CE" w:rsidRPr="009316E0" w:rsidRDefault="00AF51CE" w:rsidP="003814EA">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0473DB2B"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xml:space="preserve">       2,769 </w:t>
            </w:r>
          </w:p>
        </w:tc>
        <w:tc>
          <w:tcPr>
            <w:tcW w:w="591" w:type="pct"/>
            <w:tcBorders>
              <w:top w:val="nil"/>
              <w:left w:val="nil"/>
              <w:bottom w:val="nil"/>
              <w:right w:val="nil"/>
            </w:tcBorders>
            <w:shd w:val="clear" w:color="auto" w:fill="auto"/>
            <w:noWrap/>
            <w:vAlign w:val="bottom"/>
            <w:hideMark/>
          </w:tcPr>
          <w:p w14:paraId="6BABC5ED"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 </w:t>
            </w:r>
          </w:p>
        </w:tc>
        <w:tc>
          <w:tcPr>
            <w:tcW w:w="591" w:type="pct"/>
            <w:tcBorders>
              <w:top w:val="nil"/>
              <w:left w:val="nil"/>
              <w:bottom w:val="nil"/>
              <w:right w:val="nil"/>
            </w:tcBorders>
            <w:shd w:val="clear" w:color="auto" w:fill="auto"/>
            <w:noWrap/>
            <w:vAlign w:val="bottom"/>
            <w:hideMark/>
          </w:tcPr>
          <w:p w14:paraId="37D515FA"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 </w:t>
            </w:r>
          </w:p>
        </w:tc>
        <w:tc>
          <w:tcPr>
            <w:tcW w:w="591" w:type="pct"/>
            <w:tcBorders>
              <w:top w:val="nil"/>
              <w:left w:val="nil"/>
              <w:bottom w:val="nil"/>
              <w:right w:val="nil"/>
            </w:tcBorders>
            <w:shd w:val="clear" w:color="auto" w:fill="auto"/>
            <w:noWrap/>
            <w:vAlign w:val="bottom"/>
            <w:hideMark/>
          </w:tcPr>
          <w:p w14:paraId="04B8DB7C"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 </w:t>
            </w:r>
          </w:p>
        </w:tc>
      </w:tr>
      <w:tr w:rsidR="00AF51CE" w:rsidRPr="009316E0" w14:paraId="4198BA8E" w14:textId="77777777" w:rsidTr="003814EA">
        <w:trPr>
          <w:trHeight w:hRule="exact" w:val="230"/>
        </w:trPr>
        <w:tc>
          <w:tcPr>
            <w:tcW w:w="2060" w:type="pct"/>
            <w:tcBorders>
              <w:top w:val="nil"/>
              <w:left w:val="nil"/>
              <w:bottom w:val="nil"/>
              <w:right w:val="nil"/>
            </w:tcBorders>
            <w:shd w:val="clear" w:color="auto" w:fill="auto"/>
            <w:noWrap/>
            <w:vAlign w:val="bottom"/>
            <w:hideMark/>
          </w:tcPr>
          <w:p w14:paraId="2E209FEE" w14:textId="77777777" w:rsidR="00AF51CE" w:rsidRPr="009316E0" w:rsidRDefault="00AF51CE" w:rsidP="003814EA">
            <w:pPr>
              <w:spacing w:after="0" w:line="240" w:lineRule="auto"/>
              <w:ind w:left="340"/>
              <w:jc w:val="left"/>
              <w:rPr>
                <w:rFonts w:ascii="Arial" w:hAnsi="Arial" w:cs="Arial"/>
                <w:b/>
                <w:bCs/>
                <w:color w:val="000000"/>
                <w:sz w:val="16"/>
                <w:szCs w:val="16"/>
              </w:rPr>
            </w:pPr>
            <w:r w:rsidRPr="009316E0">
              <w:rPr>
                <w:rFonts w:ascii="Arial" w:hAnsi="Arial" w:cs="Arial"/>
                <w:b/>
                <w:bCs/>
                <w:color w:val="000000"/>
                <w:sz w:val="16"/>
                <w:szCs w:val="16"/>
              </w:rPr>
              <w:t>Reclassification</w:t>
            </w:r>
          </w:p>
        </w:tc>
        <w:tc>
          <w:tcPr>
            <w:tcW w:w="577" w:type="pct"/>
            <w:tcBorders>
              <w:top w:val="nil"/>
              <w:left w:val="nil"/>
              <w:bottom w:val="nil"/>
              <w:right w:val="nil"/>
            </w:tcBorders>
            <w:shd w:val="clear" w:color="auto" w:fill="auto"/>
            <w:noWrap/>
            <w:vAlign w:val="bottom"/>
            <w:hideMark/>
          </w:tcPr>
          <w:p w14:paraId="34A43FE2" w14:textId="77777777" w:rsidR="00AF51CE" w:rsidRPr="009316E0" w:rsidRDefault="00AF51CE" w:rsidP="003814EA">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1C339373"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w:t>
            </w:r>
          </w:p>
        </w:tc>
        <w:tc>
          <w:tcPr>
            <w:tcW w:w="591" w:type="pct"/>
            <w:tcBorders>
              <w:top w:val="nil"/>
              <w:left w:val="nil"/>
              <w:bottom w:val="nil"/>
              <w:right w:val="nil"/>
            </w:tcBorders>
            <w:shd w:val="clear" w:color="auto" w:fill="auto"/>
            <w:noWrap/>
            <w:vAlign w:val="bottom"/>
            <w:hideMark/>
          </w:tcPr>
          <w:p w14:paraId="01AC6E29" w14:textId="77777777" w:rsidR="00AF51CE" w:rsidRPr="009316E0" w:rsidRDefault="00AF51CE" w:rsidP="003814EA">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4F0AC408" w14:textId="77777777" w:rsidR="00AF51CE" w:rsidRPr="009316E0" w:rsidRDefault="00AF51CE" w:rsidP="003814EA">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6B0F3608" w14:textId="77777777" w:rsidR="00AF51CE" w:rsidRPr="009316E0" w:rsidRDefault="00AF51CE" w:rsidP="003814EA">
            <w:pPr>
              <w:spacing w:after="0" w:line="240" w:lineRule="auto"/>
              <w:jc w:val="right"/>
              <w:rPr>
                <w:rFonts w:ascii="Times New Roman" w:hAnsi="Times New Roman"/>
              </w:rPr>
            </w:pPr>
          </w:p>
        </w:tc>
      </w:tr>
      <w:tr w:rsidR="00AF51CE" w:rsidRPr="009316E0" w14:paraId="22BC274F" w14:textId="77777777" w:rsidTr="003814EA">
        <w:trPr>
          <w:trHeight w:hRule="exact" w:val="448"/>
        </w:trPr>
        <w:tc>
          <w:tcPr>
            <w:tcW w:w="2060" w:type="pct"/>
            <w:tcBorders>
              <w:top w:val="nil"/>
              <w:left w:val="nil"/>
              <w:bottom w:val="nil"/>
              <w:right w:val="nil"/>
            </w:tcBorders>
            <w:shd w:val="clear" w:color="auto" w:fill="auto"/>
            <w:vAlign w:val="bottom"/>
            <w:hideMark/>
          </w:tcPr>
          <w:p w14:paraId="1B39B7EC" w14:textId="77777777" w:rsidR="00AF51CE" w:rsidRPr="009316E0" w:rsidRDefault="00AF51CE" w:rsidP="003814EA">
            <w:pPr>
              <w:spacing w:after="0" w:line="240" w:lineRule="auto"/>
              <w:ind w:left="340"/>
              <w:jc w:val="left"/>
              <w:rPr>
                <w:rFonts w:ascii="Arial" w:hAnsi="Arial" w:cs="Arial"/>
                <w:color w:val="000000"/>
                <w:sz w:val="16"/>
                <w:szCs w:val="16"/>
              </w:rPr>
            </w:pPr>
            <w:r w:rsidRPr="009316E0">
              <w:rPr>
                <w:rFonts w:ascii="Arial" w:hAnsi="Arial" w:cs="Arial"/>
                <w:color w:val="000000"/>
                <w:sz w:val="16"/>
                <w:szCs w:val="16"/>
              </w:rPr>
              <w:t>Reclassification of Departmental Capital to Departmental Operating</w:t>
            </w:r>
          </w:p>
        </w:tc>
        <w:tc>
          <w:tcPr>
            <w:tcW w:w="577" w:type="pct"/>
            <w:tcBorders>
              <w:top w:val="nil"/>
              <w:left w:val="nil"/>
              <w:bottom w:val="nil"/>
              <w:right w:val="nil"/>
            </w:tcBorders>
            <w:shd w:val="clear" w:color="auto" w:fill="auto"/>
            <w:noWrap/>
            <w:vAlign w:val="bottom"/>
            <w:hideMark/>
          </w:tcPr>
          <w:p w14:paraId="1051A683" w14:textId="77777777" w:rsidR="00AF51CE" w:rsidRPr="009316E0" w:rsidRDefault="00AF51CE" w:rsidP="003814EA">
            <w:pPr>
              <w:spacing w:after="0" w:line="240" w:lineRule="auto"/>
              <w:jc w:val="center"/>
              <w:rPr>
                <w:rFonts w:ascii="Arial" w:hAnsi="Arial" w:cs="Arial"/>
                <w:color w:val="000000"/>
                <w:sz w:val="16"/>
                <w:szCs w:val="16"/>
              </w:rPr>
            </w:pPr>
            <w:r w:rsidRPr="009316E0">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276DB7E6"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xml:space="preserve">       3,231 </w:t>
            </w:r>
          </w:p>
        </w:tc>
        <w:tc>
          <w:tcPr>
            <w:tcW w:w="591" w:type="pct"/>
            <w:tcBorders>
              <w:top w:val="nil"/>
              <w:left w:val="nil"/>
              <w:bottom w:val="nil"/>
              <w:right w:val="nil"/>
            </w:tcBorders>
            <w:shd w:val="clear" w:color="auto" w:fill="auto"/>
            <w:noWrap/>
            <w:vAlign w:val="bottom"/>
            <w:hideMark/>
          </w:tcPr>
          <w:p w14:paraId="3734B0E5"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2,067 </w:t>
            </w:r>
          </w:p>
        </w:tc>
        <w:tc>
          <w:tcPr>
            <w:tcW w:w="591" w:type="pct"/>
            <w:tcBorders>
              <w:top w:val="nil"/>
              <w:left w:val="nil"/>
              <w:bottom w:val="nil"/>
              <w:right w:val="nil"/>
            </w:tcBorders>
            <w:shd w:val="clear" w:color="auto" w:fill="auto"/>
            <w:noWrap/>
            <w:vAlign w:val="bottom"/>
            <w:hideMark/>
          </w:tcPr>
          <w:p w14:paraId="7B731FD3"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2,211 </w:t>
            </w:r>
          </w:p>
        </w:tc>
        <w:tc>
          <w:tcPr>
            <w:tcW w:w="591" w:type="pct"/>
            <w:tcBorders>
              <w:top w:val="nil"/>
              <w:left w:val="nil"/>
              <w:bottom w:val="nil"/>
              <w:right w:val="nil"/>
            </w:tcBorders>
            <w:shd w:val="clear" w:color="auto" w:fill="auto"/>
            <w:noWrap/>
            <w:vAlign w:val="bottom"/>
            <w:hideMark/>
          </w:tcPr>
          <w:p w14:paraId="0A98CB4E"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939 </w:t>
            </w:r>
          </w:p>
        </w:tc>
      </w:tr>
      <w:tr w:rsidR="00AF51CE" w:rsidRPr="009316E0" w14:paraId="11CF7F99" w14:textId="77777777" w:rsidTr="003814EA">
        <w:trPr>
          <w:trHeight w:hRule="exact" w:val="448"/>
        </w:trPr>
        <w:tc>
          <w:tcPr>
            <w:tcW w:w="2060" w:type="pct"/>
            <w:tcBorders>
              <w:top w:val="nil"/>
              <w:left w:val="nil"/>
              <w:bottom w:val="nil"/>
              <w:right w:val="nil"/>
            </w:tcBorders>
            <w:shd w:val="clear" w:color="auto" w:fill="auto"/>
            <w:vAlign w:val="bottom"/>
            <w:hideMark/>
          </w:tcPr>
          <w:p w14:paraId="273CCF7A" w14:textId="77777777" w:rsidR="00AF51CE" w:rsidRPr="009316E0" w:rsidRDefault="00AF51CE" w:rsidP="003814EA">
            <w:pPr>
              <w:spacing w:after="0" w:line="240" w:lineRule="auto"/>
              <w:ind w:left="340"/>
              <w:jc w:val="left"/>
              <w:rPr>
                <w:rFonts w:ascii="Arial" w:hAnsi="Arial" w:cs="Arial"/>
                <w:color w:val="000000"/>
                <w:sz w:val="16"/>
                <w:szCs w:val="16"/>
              </w:rPr>
            </w:pPr>
            <w:r w:rsidRPr="009316E0">
              <w:rPr>
                <w:rFonts w:ascii="Arial" w:hAnsi="Arial" w:cs="Arial"/>
                <w:color w:val="000000"/>
                <w:sz w:val="16"/>
                <w:szCs w:val="16"/>
              </w:rPr>
              <w:t>Reclassification of Departmental Capital to Departmental Operating</w:t>
            </w:r>
          </w:p>
        </w:tc>
        <w:tc>
          <w:tcPr>
            <w:tcW w:w="577" w:type="pct"/>
            <w:tcBorders>
              <w:top w:val="nil"/>
              <w:left w:val="nil"/>
              <w:bottom w:val="nil"/>
              <w:right w:val="nil"/>
            </w:tcBorders>
            <w:shd w:val="clear" w:color="auto" w:fill="auto"/>
            <w:noWrap/>
            <w:vAlign w:val="bottom"/>
            <w:hideMark/>
          </w:tcPr>
          <w:p w14:paraId="62F043A0" w14:textId="77777777" w:rsidR="00AF51CE" w:rsidRPr="009316E0" w:rsidRDefault="00AF51CE" w:rsidP="003814EA">
            <w:pPr>
              <w:spacing w:after="0" w:line="240" w:lineRule="auto"/>
              <w:jc w:val="center"/>
              <w:rPr>
                <w:rFonts w:ascii="Arial" w:hAnsi="Arial" w:cs="Arial"/>
                <w:color w:val="000000"/>
                <w:sz w:val="16"/>
                <w:szCs w:val="16"/>
              </w:rPr>
            </w:pPr>
            <w:r w:rsidRPr="009316E0">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365F35D4"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xml:space="preserve">     (3,231)</w:t>
            </w:r>
          </w:p>
        </w:tc>
        <w:tc>
          <w:tcPr>
            <w:tcW w:w="591" w:type="pct"/>
            <w:tcBorders>
              <w:top w:val="nil"/>
              <w:left w:val="nil"/>
              <w:bottom w:val="nil"/>
              <w:right w:val="nil"/>
            </w:tcBorders>
            <w:shd w:val="clear" w:color="auto" w:fill="auto"/>
            <w:noWrap/>
            <w:vAlign w:val="bottom"/>
            <w:hideMark/>
          </w:tcPr>
          <w:p w14:paraId="7DA0E4A6"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(2,067)</w:t>
            </w:r>
          </w:p>
        </w:tc>
        <w:tc>
          <w:tcPr>
            <w:tcW w:w="591" w:type="pct"/>
            <w:tcBorders>
              <w:top w:val="nil"/>
              <w:left w:val="nil"/>
              <w:bottom w:val="nil"/>
              <w:right w:val="nil"/>
            </w:tcBorders>
            <w:shd w:val="clear" w:color="auto" w:fill="auto"/>
            <w:noWrap/>
            <w:vAlign w:val="bottom"/>
            <w:hideMark/>
          </w:tcPr>
          <w:p w14:paraId="20709DF5"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(2,211)</w:t>
            </w:r>
          </w:p>
        </w:tc>
        <w:tc>
          <w:tcPr>
            <w:tcW w:w="591" w:type="pct"/>
            <w:tcBorders>
              <w:top w:val="nil"/>
              <w:left w:val="nil"/>
              <w:bottom w:val="nil"/>
              <w:right w:val="nil"/>
            </w:tcBorders>
            <w:shd w:val="clear" w:color="auto" w:fill="auto"/>
            <w:noWrap/>
            <w:vAlign w:val="bottom"/>
            <w:hideMark/>
          </w:tcPr>
          <w:p w14:paraId="1B6877FA"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(939)</w:t>
            </w:r>
          </w:p>
        </w:tc>
      </w:tr>
      <w:tr w:rsidR="00AF51CE" w:rsidRPr="009316E0" w14:paraId="0CB408A7" w14:textId="77777777" w:rsidTr="003814EA">
        <w:trPr>
          <w:trHeight w:hRule="exact" w:val="230"/>
        </w:trPr>
        <w:tc>
          <w:tcPr>
            <w:tcW w:w="2060" w:type="pct"/>
            <w:tcBorders>
              <w:top w:val="nil"/>
              <w:left w:val="nil"/>
              <w:bottom w:val="nil"/>
              <w:right w:val="nil"/>
            </w:tcBorders>
            <w:shd w:val="clear" w:color="auto" w:fill="auto"/>
            <w:noWrap/>
            <w:vAlign w:val="bottom"/>
            <w:hideMark/>
          </w:tcPr>
          <w:p w14:paraId="605ED8E3" w14:textId="77777777" w:rsidR="00AF51CE" w:rsidRPr="009316E0" w:rsidRDefault="00AF51CE" w:rsidP="003814EA">
            <w:pPr>
              <w:spacing w:after="0" w:line="240" w:lineRule="auto"/>
              <w:ind w:left="340"/>
              <w:jc w:val="left"/>
              <w:rPr>
                <w:rFonts w:ascii="Arial" w:hAnsi="Arial" w:cs="Arial"/>
                <w:b/>
                <w:bCs/>
                <w:color w:val="000000"/>
                <w:sz w:val="16"/>
                <w:szCs w:val="16"/>
              </w:rPr>
            </w:pPr>
            <w:r w:rsidRPr="009316E0">
              <w:rPr>
                <w:rFonts w:ascii="Arial" w:hAnsi="Arial" w:cs="Arial"/>
                <w:b/>
                <w:bCs/>
                <w:color w:val="000000"/>
                <w:sz w:val="16"/>
                <w:szCs w:val="16"/>
              </w:rPr>
              <w:t>(net increase)</w:t>
            </w:r>
          </w:p>
        </w:tc>
        <w:tc>
          <w:tcPr>
            <w:tcW w:w="577" w:type="pct"/>
            <w:tcBorders>
              <w:top w:val="nil"/>
              <w:left w:val="nil"/>
              <w:bottom w:val="nil"/>
              <w:right w:val="nil"/>
            </w:tcBorders>
            <w:shd w:val="clear" w:color="auto" w:fill="auto"/>
            <w:noWrap/>
            <w:vAlign w:val="bottom"/>
            <w:hideMark/>
          </w:tcPr>
          <w:p w14:paraId="31B3612B" w14:textId="77777777" w:rsidR="00AF51CE" w:rsidRPr="009316E0" w:rsidRDefault="00AF51CE" w:rsidP="003814EA">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49A38D41"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xml:space="preserve">       3,231 </w:t>
            </w:r>
          </w:p>
        </w:tc>
        <w:tc>
          <w:tcPr>
            <w:tcW w:w="591" w:type="pct"/>
            <w:tcBorders>
              <w:top w:val="nil"/>
              <w:left w:val="nil"/>
              <w:bottom w:val="nil"/>
              <w:right w:val="nil"/>
            </w:tcBorders>
            <w:shd w:val="clear" w:color="auto" w:fill="auto"/>
            <w:noWrap/>
            <w:vAlign w:val="bottom"/>
            <w:hideMark/>
          </w:tcPr>
          <w:p w14:paraId="226EE044"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2,067 </w:t>
            </w:r>
          </w:p>
        </w:tc>
        <w:tc>
          <w:tcPr>
            <w:tcW w:w="591" w:type="pct"/>
            <w:tcBorders>
              <w:top w:val="nil"/>
              <w:left w:val="nil"/>
              <w:bottom w:val="nil"/>
              <w:right w:val="nil"/>
            </w:tcBorders>
            <w:shd w:val="clear" w:color="auto" w:fill="auto"/>
            <w:noWrap/>
            <w:vAlign w:val="bottom"/>
            <w:hideMark/>
          </w:tcPr>
          <w:p w14:paraId="129E4887"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2,211 </w:t>
            </w:r>
          </w:p>
        </w:tc>
        <w:tc>
          <w:tcPr>
            <w:tcW w:w="591" w:type="pct"/>
            <w:tcBorders>
              <w:top w:val="nil"/>
              <w:left w:val="nil"/>
              <w:bottom w:val="nil"/>
              <w:right w:val="nil"/>
            </w:tcBorders>
            <w:shd w:val="clear" w:color="auto" w:fill="auto"/>
            <w:noWrap/>
            <w:vAlign w:val="bottom"/>
            <w:hideMark/>
          </w:tcPr>
          <w:p w14:paraId="5D5122E1"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939 </w:t>
            </w:r>
          </w:p>
        </w:tc>
      </w:tr>
      <w:tr w:rsidR="00AF51CE" w:rsidRPr="009316E0" w14:paraId="36146A49" w14:textId="77777777" w:rsidTr="003814EA">
        <w:trPr>
          <w:trHeight w:hRule="exact" w:val="230"/>
        </w:trPr>
        <w:tc>
          <w:tcPr>
            <w:tcW w:w="2060" w:type="pct"/>
            <w:tcBorders>
              <w:top w:val="nil"/>
              <w:left w:val="nil"/>
              <w:bottom w:val="nil"/>
              <w:right w:val="nil"/>
            </w:tcBorders>
            <w:shd w:val="clear" w:color="auto" w:fill="auto"/>
            <w:noWrap/>
            <w:vAlign w:val="bottom"/>
            <w:hideMark/>
          </w:tcPr>
          <w:p w14:paraId="71BCAC42" w14:textId="77777777" w:rsidR="00AF51CE" w:rsidRPr="009316E0" w:rsidRDefault="00AF51CE" w:rsidP="003814EA">
            <w:pPr>
              <w:spacing w:after="0" w:line="240" w:lineRule="auto"/>
              <w:ind w:left="340"/>
              <w:jc w:val="left"/>
              <w:rPr>
                <w:rFonts w:ascii="Arial" w:hAnsi="Arial" w:cs="Arial"/>
                <w:b/>
                <w:bCs/>
                <w:color w:val="000000"/>
                <w:sz w:val="16"/>
                <w:szCs w:val="16"/>
              </w:rPr>
            </w:pPr>
            <w:r w:rsidRPr="009316E0">
              <w:rPr>
                <w:rFonts w:ascii="Arial" w:hAnsi="Arial" w:cs="Arial"/>
                <w:b/>
                <w:bCs/>
                <w:color w:val="000000"/>
                <w:sz w:val="16"/>
                <w:szCs w:val="16"/>
              </w:rPr>
              <w:t>(net increase)</w:t>
            </w:r>
          </w:p>
        </w:tc>
        <w:tc>
          <w:tcPr>
            <w:tcW w:w="577" w:type="pct"/>
            <w:tcBorders>
              <w:top w:val="nil"/>
              <w:left w:val="nil"/>
              <w:bottom w:val="nil"/>
              <w:right w:val="nil"/>
            </w:tcBorders>
            <w:shd w:val="clear" w:color="auto" w:fill="auto"/>
            <w:noWrap/>
            <w:vAlign w:val="bottom"/>
            <w:hideMark/>
          </w:tcPr>
          <w:p w14:paraId="6E2945A7" w14:textId="77777777" w:rsidR="00AF51CE" w:rsidRPr="009316E0" w:rsidRDefault="00AF51CE" w:rsidP="003814EA">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4062043D"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xml:space="preserve">     (3,231)</w:t>
            </w:r>
          </w:p>
        </w:tc>
        <w:tc>
          <w:tcPr>
            <w:tcW w:w="591" w:type="pct"/>
            <w:tcBorders>
              <w:top w:val="nil"/>
              <w:left w:val="nil"/>
              <w:bottom w:val="nil"/>
              <w:right w:val="nil"/>
            </w:tcBorders>
            <w:shd w:val="clear" w:color="auto" w:fill="auto"/>
            <w:noWrap/>
            <w:vAlign w:val="bottom"/>
            <w:hideMark/>
          </w:tcPr>
          <w:p w14:paraId="0B4979A5"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(2,067)</w:t>
            </w:r>
          </w:p>
        </w:tc>
        <w:tc>
          <w:tcPr>
            <w:tcW w:w="591" w:type="pct"/>
            <w:tcBorders>
              <w:top w:val="nil"/>
              <w:left w:val="nil"/>
              <w:bottom w:val="nil"/>
              <w:right w:val="nil"/>
            </w:tcBorders>
            <w:shd w:val="clear" w:color="auto" w:fill="auto"/>
            <w:noWrap/>
            <w:vAlign w:val="bottom"/>
            <w:hideMark/>
          </w:tcPr>
          <w:p w14:paraId="1CCC6E7C"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(2,211)</w:t>
            </w:r>
          </w:p>
        </w:tc>
        <w:tc>
          <w:tcPr>
            <w:tcW w:w="591" w:type="pct"/>
            <w:tcBorders>
              <w:top w:val="nil"/>
              <w:left w:val="nil"/>
              <w:bottom w:val="nil"/>
              <w:right w:val="nil"/>
            </w:tcBorders>
            <w:shd w:val="clear" w:color="auto" w:fill="auto"/>
            <w:noWrap/>
            <w:vAlign w:val="bottom"/>
            <w:hideMark/>
          </w:tcPr>
          <w:p w14:paraId="69B73FB8"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(939)</w:t>
            </w:r>
          </w:p>
        </w:tc>
      </w:tr>
      <w:tr w:rsidR="00AF51CE" w:rsidRPr="009316E0" w14:paraId="036E8378" w14:textId="77777777" w:rsidTr="003814EA">
        <w:trPr>
          <w:trHeight w:hRule="exact" w:val="230"/>
        </w:trPr>
        <w:tc>
          <w:tcPr>
            <w:tcW w:w="2060" w:type="pct"/>
            <w:tcBorders>
              <w:top w:val="nil"/>
              <w:left w:val="nil"/>
              <w:bottom w:val="nil"/>
              <w:right w:val="nil"/>
            </w:tcBorders>
            <w:shd w:val="clear" w:color="auto" w:fill="auto"/>
            <w:noWrap/>
            <w:vAlign w:val="bottom"/>
            <w:hideMark/>
          </w:tcPr>
          <w:p w14:paraId="483E3056" w14:textId="77777777" w:rsidR="00AF51CE" w:rsidRPr="009316E0" w:rsidRDefault="00AF51CE" w:rsidP="003814EA">
            <w:pPr>
              <w:spacing w:after="0" w:line="240" w:lineRule="auto"/>
              <w:ind w:left="340"/>
              <w:jc w:val="left"/>
              <w:rPr>
                <w:rFonts w:ascii="Arial" w:hAnsi="Arial" w:cs="Arial"/>
                <w:b/>
                <w:bCs/>
                <w:color w:val="000000"/>
                <w:sz w:val="16"/>
                <w:szCs w:val="16"/>
              </w:rPr>
            </w:pPr>
            <w:r w:rsidRPr="009316E0">
              <w:rPr>
                <w:rFonts w:ascii="Arial" w:hAnsi="Arial" w:cs="Arial"/>
                <w:b/>
                <w:bCs/>
                <w:color w:val="000000"/>
                <w:sz w:val="16"/>
                <w:szCs w:val="16"/>
              </w:rPr>
              <w:t>Changes in Parameters</w:t>
            </w:r>
          </w:p>
        </w:tc>
        <w:tc>
          <w:tcPr>
            <w:tcW w:w="577" w:type="pct"/>
            <w:tcBorders>
              <w:top w:val="nil"/>
              <w:left w:val="nil"/>
              <w:bottom w:val="nil"/>
              <w:right w:val="nil"/>
            </w:tcBorders>
            <w:shd w:val="clear" w:color="auto" w:fill="auto"/>
            <w:noWrap/>
            <w:vAlign w:val="bottom"/>
            <w:hideMark/>
          </w:tcPr>
          <w:p w14:paraId="14D12777" w14:textId="77777777" w:rsidR="00AF51CE" w:rsidRPr="009316E0" w:rsidRDefault="00AF51CE" w:rsidP="003814EA">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6E3BA00"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w:t>
            </w:r>
          </w:p>
        </w:tc>
        <w:tc>
          <w:tcPr>
            <w:tcW w:w="591" w:type="pct"/>
            <w:tcBorders>
              <w:top w:val="nil"/>
              <w:left w:val="nil"/>
              <w:bottom w:val="nil"/>
              <w:right w:val="nil"/>
            </w:tcBorders>
            <w:shd w:val="clear" w:color="auto" w:fill="auto"/>
            <w:noWrap/>
            <w:vAlign w:val="bottom"/>
            <w:hideMark/>
          </w:tcPr>
          <w:p w14:paraId="59636D90" w14:textId="77777777" w:rsidR="00AF51CE" w:rsidRPr="009316E0" w:rsidRDefault="00AF51CE" w:rsidP="003814EA">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566F05CD" w14:textId="77777777" w:rsidR="00AF51CE" w:rsidRPr="009316E0" w:rsidRDefault="00AF51CE" w:rsidP="003814EA">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7C3E772A" w14:textId="77777777" w:rsidR="00AF51CE" w:rsidRPr="009316E0" w:rsidRDefault="00AF51CE" w:rsidP="003814EA">
            <w:pPr>
              <w:spacing w:after="0" w:line="240" w:lineRule="auto"/>
              <w:jc w:val="right"/>
              <w:rPr>
                <w:rFonts w:ascii="Times New Roman" w:hAnsi="Times New Roman"/>
              </w:rPr>
            </w:pPr>
          </w:p>
        </w:tc>
      </w:tr>
      <w:tr w:rsidR="00AF51CE" w:rsidRPr="009316E0" w14:paraId="1F243A30" w14:textId="77777777" w:rsidTr="003814EA">
        <w:trPr>
          <w:trHeight w:hRule="exact" w:val="435"/>
        </w:trPr>
        <w:tc>
          <w:tcPr>
            <w:tcW w:w="2060" w:type="pct"/>
            <w:tcBorders>
              <w:top w:val="nil"/>
              <w:left w:val="nil"/>
              <w:bottom w:val="nil"/>
              <w:right w:val="nil"/>
            </w:tcBorders>
            <w:shd w:val="clear" w:color="auto" w:fill="auto"/>
            <w:vAlign w:val="bottom"/>
            <w:hideMark/>
          </w:tcPr>
          <w:p w14:paraId="41B633CA" w14:textId="77777777" w:rsidR="00AF51CE" w:rsidRPr="009316E0" w:rsidRDefault="00AF51CE" w:rsidP="003814EA">
            <w:pPr>
              <w:spacing w:after="0" w:line="240" w:lineRule="auto"/>
              <w:ind w:left="340"/>
              <w:jc w:val="left"/>
              <w:rPr>
                <w:rFonts w:ascii="Arial" w:hAnsi="Arial" w:cs="Arial"/>
                <w:color w:val="000000"/>
                <w:sz w:val="16"/>
                <w:szCs w:val="16"/>
              </w:rPr>
            </w:pPr>
            <w:r w:rsidRPr="009316E0">
              <w:rPr>
                <w:rFonts w:ascii="Arial" w:hAnsi="Arial" w:cs="Arial"/>
                <w:color w:val="000000"/>
                <w:sz w:val="16"/>
                <w:szCs w:val="16"/>
              </w:rPr>
              <w:t>Adjustment to reflect movement in indices relating to prices and wages</w:t>
            </w:r>
          </w:p>
        </w:tc>
        <w:tc>
          <w:tcPr>
            <w:tcW w:w="577" w:type="pct"/>
            <w:tcBorders>
              <w:top w:val="nil"/>
              <w:left w:val="nil"/>
              <w:bottom w:val="nil"/>
              <w:right w:val="nil"/>
            </w:tcBorders>
            <w:shd w:val="clear" w:color="auto" w:fill="auto"/>
            <w:noWrap/>
            <w:vAlign w:val="bottom"/>
            <w:hideMark/>
          </w:tcPr>
          <w:p w14:paraId="05ED91C5" w14:textId="77777777" w:rsidR="00AF51CE" w:rsidRPr="009316E0" w:rsidRDefault="00AF51CE" w:rsidP="003814EA">
            <w:pPr>
              <w:spacing w:after="0" w:line="240" w:lineRule="auto"/>
              <w:jc w:val="center"/>
              <w:rPr>
                <w:rFonts w:ascii="Arial" w:hAnsi="Arial" w:cs="Arial"/>
                <w:color w:val="000000"/>
                <w:sz w:val="16"/>
                <w:szCs w:val="16"/>
              </w:rPr>
            </w:pPr>
            <w:r w:rsidRPr="009316E0">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05FDEDB0"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xml:space="preserve">               - </w:t>
            </w:r>
          </w:p>
        </w:tc>
        <w:tc>
          <w:tcPr>
            <w:tcW w:w="591" w:type="pct"/>
            <w:tcBorders>
              <w:top w:val="nil"/>
              <w:left w:val="nil"/>
              <w:bottom w:val="nil"/>
              <w:right w:val="nil"/>
            </w:tcBorders>
            <w:shd w:val="clear" w:color="auto" w:fill="auto"/>
            <w:noWrap/>
            <w:vAlign w:val="bottom"/>
            <w:hideMark/>
          </w:tcPr>
          <w:p w14:paraId="79943879"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344 </w:t>
            </w:r>
          </w:p>
        </w:tc>
        <w:tc>
          <w:tcPr>
            <w:tcW w:w="591" w:type="pct"/>
            <w:tcBorders>
              <w:top w:val="nil"/>
              <w:left w:val="nil"/>
              <w:bottom w:val="nil"/>
              <w:right w:val="nil"/>
            </w:tcBorders>
            <w:shd w:val="clear" w:color="auto" w:fill="auto"/>
            <w:noWrap/>
            <w:vAlign w:val="bottom"/>
            <w:hideMark/>
          </w:tcPr>
          <w:p w14:paraId="46477B5C"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1,022 </w:t>
            </w:r>
          </w:p>
        </w:tc>
        <w:tc>
          <w:tcPr>
            <w:tcW w:w="591" w:type="pct"/>
            <w:tcBorders>
              <w:top w:val="nil"/>
              <w:left w:val="nil"/>
              <w:bottom w:val="nil"/>
              <w:right w:val="nil"/>
            </w:tcBorders>
            <w:shd w:val="clear" w:color="auto" w:fill="auto"/>
            <w:noWrap/>
            <w:vAlign w:val="bottom"/>
            <w:hideMark/>
          </w:tcPr>
          <w:p w14:paraId="3F544693"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2,502 </w:t>
            </w:r>
          </w:p>
        </w:tc>
      </w:tr>
      <w:tr w:rsidR="00AF51CE" w:rsidRPr="009316E0" w14:paraId="452A001A" w14:textId="77777777" w:rsidTr="003814EA">
        <w:trPr>
          <w:trHeight w:hRule="exact" w:val="230"/>
        </w:trPr>
        <w:tc>
          <w:tcPr>
            <w:tcW w:w="2060" w:type="pct"/>
            <w:tcBorders>
              <w:top w:val="nil"/>
              <w:left w:val="nil"/>
              <w:bottom w:val="nil"/>
              <w:right w:val="nil"/>
            </w:tcBorders>
            <w:shd w:val="clear" w:color="auto" w:fill="auto"/>
            <w:noWrap/>
            <w:vAlign w:val="bottom"/>
            <w:hideMark/>
          </w:tcPr>
          <w:p w14:paraId="4BD91389" w14:textId="77777777" w:rsidR="00AF51CE" w:rsidRPr="009316E0" w:rsidRDefault="00AF51CE" w:rsidP="003814EA">
            <w:pPr>
              <w:spacing w:after="0" w:line="240" w:lineRule="auto"/>
              <w:ind w:left="340"/>
              <w:jc w:val="left"/>
              <w:rPr>
                <w:rFonts w:ascii="Arial" w:hAnsi="Arial" w:cs="Arial"/>
                <w:b/>
                <w:bCs/>
                <w:color w:val="000000"/>
                <w:sz w:val="16"/>
                <w:szCs w:val="16"/>
              </w:rPr>
            </w:pPr>
            <w:r w:rsidRPr="009316E0">
              <w:rPr>
                <w:rFonts w:ascii="Arial" w:hAnsi="Arial" w:cs="Arial"/>
                <w:b/>
                <w:bCs/>
                <w:color w:val="000000"/>
                <w:sz w:val="16"/>
                <w:szCs w:val="16"/>
              </w:rPr>
              <w:t>(net increase)</w:t>
            </w:r>
          </w:p>
        </w:tc>
        <w:tc>
          <w:tcPr>
            <w:tcW w:w="577" w:type="pct"/>
            <w:tcBorders>
              <w:top w:val="nil"/>
              <w:left w:val="nil"/>
              <w:bottom w:val="nil"/>
              <w:right w:val="nil"/>
            </w:tcBorders>
            <w:shd w:val="clear" w:color="auto" w:fill="auto"/>
            <w:noWrap/>
            <w:vAlign w:val="bottom"/>
            <w:hideMark/>
          </w:tcPr>
          <w:p w14:paraId="61CF4F47" w14:textId="77777777" w:rsidR="00AF51CE" w:rsidRPr="009316E0" w:rsidRDefault="00AF51CE" w:rsidP="003814EA">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69212ED5"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xml:space="preserve">               - </w:t>
            </w:r>
          </w:p>
        </w:tc>
        <w:tc>
          <w:tcPr>
            <w:tcW w:w="591" w:type="pct"/>
            <w:tcBorders>
              <w:top w:val="nil"/>
              <w:left w:val="nil"/>
              <w:bottom w:val="nil"/>
              <w:right w:val="nil"/>
            </w:tcBorders>
            <w:shd w:val="clear" w:color="auto" w:fill="auto"/>
            <w:noWrap/>
            <w:vAlign w:val="bottom"/>
            <w:hideMark/>
          </w:tcPr>
          <w:p w14:paraId="390E8BA1"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344 </w:t>
            </w:r>
          </w:p>
        </w:tc>
        <w:tc>
          <w:tcPr>
            <w:tcW w:w="591" w:type="pct"/>
            <w:tcBorders>
              <w:top w:val="nil"/>
              <w:left w:val="nil"/>
              <w:bottom w:val="nil"/>
              <w:right w:val="nil"/>
            </w:tcBorders>
            <w:shd w:val="clear" w:color="auto" w:fill="auto"/>
            <w:noWrap/>
            <w:vAlign w:val="bottom"/>
            <w:hideMark/>
          </w:tcPr>
          <w:p w14:paraId="7E0F68B1"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1,022 </w:t>
            </w:r>
          </w:p>
        </w:tc>
        <w:tc>
          <w:tcPr>
            <w:tcW w:w="591" w:type="pct"/>
            <w:tcBorders>
              <w:top w:val="nil"/>
              <w:left w:val="nil"/>
              <w:bottom w:val="nil"/>
              <w:right w:val="nil"/>
            </w:tcBorders>
            <w:shd w:val="clear" w:color="auto" w:fill="auto"/>
            <w:noWrap/>
            <w:vAlign w:val="bottom"/>
            <w:hideMark/>
          </w:tcPr>
          <w:p w14:paraId="303039E6"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2,502 </w:t>
            </w:r>
          </w:p>
        </w:tc>
      </w:tr>
      <w:tr w:rsidR="00AF51CE" w:rsidRPr="009316E0" w14:paraId="4357F8AB" w14:textId="77777777" w:rsidTr="003814EA">
        <w:trPr>
          <w:trHeight w:hRule="exact" w:val="230"/>
        </w:trPr>
        <w:tc>
          <w:tcPr>
            <w:tcW w:w="2060" w:type="pct"/>
            <w:tcBorders>
              <w:top w:val="nil"/>
              <w:left w:val="nil"/>
              <w:bottom w:val="nil"/>
              <w:right w:val="nil"/>
            </w:tcBorders>
            <w:shd w:val="clear" w:color="auto" w:fill="auto"/>
            <w:noWrap/>
            <w:vAlign w:val="bottom"/>
            <w:hideMark/>
          </w:tcPr>
          <w:p w14:paraId="7752AD39" w14:textId="77777777" w:rsidR="00AF51CE" w:rsidRPr="009316E0" w:rsidRDefault="00AF51CE" w:rsidP="003814EA">
            <w:pPr>
              <w:spacing w:after="0" w:line="240" w:lineRule="auto"/>
              <w:ind w:left="340"/>
              <w:jc w:val="left"/>
              <w:rPr>
                <w:rFonts w:ascii="Arial" w:hAnsi="Arial" w:cs="Arial"/>
                <w:b/>
                <w:bCs/>
                <w:color w:val="000000"/>
                <w:sz w:val="16"/>
                <w:szCs w:val="16"/>
              </w:rPr>
            </w:pPr>
            <w:r w:rsidRPr="009316E0">
              <w:rPr>
                <w:rFonts w:ascii="Arial" w:hAnsi="Arial" w:cs="Arial"/>
                <w:b/>
                <w:bCs/>
                <w:color w:val="000000"/>
                <w:sz w:val="16"/>
                <w:szCs w:val="16"/>
              </w:rPr>
              <w:t>Other Variations</w:t>
            </w:r>
          </w:p>
        </w:tc>
        <w:tc>
          <w:tcPr>
            <w:tcW w:w="577" w:type="pct"/>
            <w:tcBorders>
              <w:top w:val="nil"/>
              <w:left w:val="nil"/>
              <w:bottom w:val="nil"/>
              <w:right w:val="nil"/>
            </w:tcBorders>
            <w:shd w:val="clear" w:color="auto" w:fill="auto"/>
            <w:noWrap/>
            <w:vAlign w:val="bottom"/>
            <w:hideMark/>
          </w:tcPr>
          <w:p w14:paraId="39CC645C" w14:textId="77777777" w:rsidR="00AF51CE" w:rsidRPr="009316E0" w:rsidRDefault="00AF51CE" w:rsidP="003814EA">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7132F29D"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w:t>
            </w:r>
          </w:p>
        </w:tc>
        <w:tc>
          <w:tcPr>
            <w:tcW w:w="591" w:type="pct"/>
            <w:tcBorders>
              <w:top w:val="nil"/>
              <w:left w:val="nil"/>
              <w:bottom w:val="nil"/>
              <w:right w:val="nil"/>
            </w:tcBorders>
            <w:shd w:val="clear" w:color="auto" w:fill="auto"/>
            <w:noWrap/>
            <w:vAlign w:val="bottom"/>
            <w:hideMark/>
          </w:tcPr>
          <w:p w14:paraId="4A925F08" w14:textId="77777777" w:rsidR="00AF51CE" w:rsidRPr="009316E0" w:rsidRDefault="00AF51CE" w:rsidP="003814EA">
            <w:pPr>
              <w:spacing w:after="0" w:line="240" w:lineRule="auto"/>
              <w:jc w:val="right"/>
              <w:rPr>
                <w:rFonts w:ascii="Arial" w:hAnsi="Arial" w:cs="Arial"/>
                <w:b/>
                <w:bCs/>
                <w:sz w:val="16"/>
                <w:szCs w:val="16"/>
              </w:rPr>
            </w:pPr>
          </w:p>
        </w:tc>
        <w:tc>
          <w:tcPr>
            <w:tcW w:w="591" w:type="pct"/>
            <w:tcBorders>
              <w:top w:val="nil"/>
              <w:left w:val="nil"/>
              <w:bottom w:val="nil"/>
              <w:right w:val="nil"/>
            </w:tcBorders>
            <w:shd w:val="clear" w:color="auto" w:fill="auto"/>
            <w:noWrap/>
            <w:vAlign w:val="bottom"/>
            <w:hideMark/>
          </w:tcPr>
          <w:p w14:paraId="6C548241" w14:textId="77777777" w:rsidR="00AF51CE" w:rsidRPr="009316E0" w:rsidRDefault="00AF51CE" w:rsidP="003814EA">
            <w:pPr>
              <w:spacing w:after="0" w:line="240" w:lineRule="auto"/>
              <w:jc w:val="right"/>
              <w:rPr>
                <w:rFonts w:ascii="Times New Roman" w:hAnsi="Times New Roman"/>
              </w:rPr>
            </w:pPr>
          </w:p>
        </w:tc>
        <w:tc>
          <w:tcPr>
            <w:tcW w:w="591" w:type="pct"/>
            <w:tcBorders>
              <w:top w:val="nil"/>
              <w:left w:val="nil"/>
              <w:bottom w:val="nil"/>
              <w:right w:val="nil"/>
            </w:tcBorders>
            <w:shd w:val="clear" w:color="auto" w:fill="auto"/>
            <w:noWrap/>
            <w:vAlign w:val="bottom"/>
            <w:hideMark/>
          </w:tcPr>
          <w:p w14:paraId="0115FB57" w14:textId="77777777" w:rsidR="00AF51CE" w:rsidRPr="009316E0" w:rsidRDefault="00AF51CE" w:rsidP="003814EA">
            <w:pPr>
              <w:spacing w:after="0" w:line="240" w:lineRule="auto"/>
              <w:jc w:val="right"/>
              <w:rPr>
                <w:rFonts w:ascii="Times New Roman" w:hAnsi="Times New Roman"/>
              </w:rPr>
            </w:pPr>
          </w:p>
        </w:tc>
      </w:tr>
      <w:tr w:rsidR="00AF51CE" w:rsidRPr="009316E0" w14:paraId="70E87DE5" w14:textId="77777777" w:rsidTr="003814EA">
        <w:trPr>
          <w:trHeight w:hRule="exact" w:val="230"/>
        </w:trPr>
        <w:tc>
          <w:tcPr>
            <w:tcW w:w="2060" w:type="pct"/>
            <w:tcBorders>
              <w:top w:val="nil"/>
              <w:left w:val="nil"/>
              <w:bottom w:val="nil"/>
              <w:right w:val="nil"/>
            </w:tcBorders>
            <w:shd w:val="clear" w:color="auto" w:fill="auto"/>
            <w:vAlign w:val="bottom"/>
            <w:hideMark/>
          </w:tcPr>
          <w:p w14:paraId="20EB9D94" w14:textId="77777777" w:rsidR="00AF51CE" w:rsidRPr="009316E0" w:rsidRDefault="00AF51CE" w:rsidP="003814EA">
            <w:pPr>
              <w:spacing w:after="0" w:line="240" w:lineRule="auto"/>
              <w:ind w:left="340"/>
              <w:jc w:val="left"/>
              <w:rPr>
                <w:rFonts w:ascii="Arial" w:hAnsi="Arial" w:cs="Arial"/>
                <w:color w:val="000000"/>
                <w:sz w:val="16"/>
                <w:szCs w:val="16"/>
              </w:rPr>
            </w:pPr>
            <w:r w:rsidRPr="009316E0">
              <w:rPr>
                <w:rFonts w:ascii="Arial" w:hAnsi="Arial" w:cs="Arial"/>
                <w:color w:val="000000"/>
                <w:sz w:val="16"/>
                <w:szCs w:val="16"/>
              </w:rPr>
              <w:t>MoG s75 DTA data.gov.au transfer</w:t>
            </w:r>
            <w:r>
              <w:rPr>
                <w:rFonts w:ascii="Arial" w:hAnsi="Arial" w:cs="Arial"/>
                <w:color w:val="000000"/>
                <w:sz w:val="16"/>
                <w:szCs w:val="16"/>
              </w:rPr>
              <w:t xml:space="preserve"> </w:t>
            </w:r>
            <w:r w:rsidRPr="009D05D6">
              <w:rPr>
                <w:rFonts w:ascii="Arial" w:hAnsi="Arial" w:cs="Arial"/>
                <w:sz w:val="16"/>
                <w:szCs w:val="16"/>
              </w:rPr>
              <w:t>(a)</w:t>
            </w:r>
          </w:p>
        </w:tc>
        <w:tc>
          <w:tcPr>
            <w:tcW w:w="577" w:type="pct"/>
            <w:tcBorders>
              <w:top w:val="nil"/>
              <w:left w:val="nil"/>
              <w:bottom w:val="nil"/>
              <w:right w:val="nil"/>
            </w:tcBorders>
            <w:shd w:val="clear" w:color="auto" w:fill="auto"/>
            <w:noWrap/>
            <w:vAlign w:val="bottom"/>
            <w:hideMark/>
          </w:tcPr>
          <w:p w14:paraId="0A08F376" w14:textId="77777777" w:rsidR="00AF51CE" w:rsidRPr="009316E0" w:rsidRDefault="00AF51CE" w:rsidP="003814EA">
            <w:pPr>
              <w:spacing w:after="0" w:line="240" w:lineRule="auto"/>
              <w:jc w:val="center"/>
              <w:rPr>
                <w:rFonts w:ascii="Arial" w:hAnsi="Arial" w:cs="Arial"/>
                <w:color w:val="000000"/>
                <w:sz w:val="16"/>
                <w:szCs w:val="16"/>
              </w:rPr>
            </w:pPr>
            <w:r w:rsidRPr="009316E0">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1470AE4B" w14:textId="77777777" w:rsidR="00AF51CE" w:rsidRPr="009316E0" w:rsidRDefault="00AF51CE" w:rsidP="003814EA">
            <w:pPr>
              <w:spacing w:after="0" w:line="240" w:lineRule="auto"/>
              <w:jc w:val="right"/>
              <w:rPr>
                <w:rFonts w:ascii="Arial" w:hAnsi="Arial" w:cs="Arial"/>
                <w:sz w:val="16"/>
                <w:szCs w:val="16"/>
              </w:rPr>
            </w:pPr>
            <w:r w:rsidRPr="009316E0">
              <w:rPr>
                <w:rFonts w:ascii="Arial" w:hAnsi="Arial" w:cs="Arial"/>
                <w:sz w:val="16"/>
                <w:szCs w:val="16"/>
              </w:rPr>
              <w:t xml:space="preserve">          100 </w:t>
            </w:r>
          </w:p>
        </w:tc>
        <w:tc>
          <w:tcPr>
            <w:tcW w:w="591" w:type="pct"/>
            <w:tcBorders>
              <w:top w:val="nil"/>
              <w:left w:val="nil"/>
              <w:bottom w:val="nil"/>
              <w:right w:val="nil"/>
            </w:tcBorders>
            <w:shd w:val="clear" w:color="auto" w:fill="auto"/>
            <w:noWrap/>
            <w:vAlign w:val="bottom"/>
            <w:hideMark/>
          </w:tcPr>
          <w:p w14:paraId="41DB1E1B"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200 </w:t>
            </w:r>
          </w:p>
        </w:tc>
        <w:tc>
          <w:tcPr>
            <w:tcW w:w="591" w:type="pct"/>
            <w:tcBorders>
              <w:top w:val="nil"/>
              <w:left w:val="nil"/>
              <w:bottom w:val="nil"/>
              <w:right w:val="nil"/>
            </w:tcBorders>
            <w:shd w:val="clear" w:color="auto" w:fill="auto"/>
            <w:noWrap/>
            <w:vAlign w:val="bottom"/>
            <w:hideMark/>
          </w:tcPr>
          <w:p w14:paraId="0E1EC7C1"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200 </w:t>
            </w:r>
          </w:p>
        </w:tc>
        <w:tc>
          <w:tcPr>
            <w:tcW w:w="591" w:type="pct"/>
            <w:tcBorders>
              <w:top w:val="nil"/>
              <w:left w:val="nil"/>
              <w:bottom w:val="nil"/>
              <w:right w:val="nil"/>
            </w:tcBorders>
            <w:shd w:val="clear" w:color="auto" w:fill="auto"/>
            <w:noWrap/>
            <w:vAlign w:val="bottom"/>
            <w:hideMark/>
          </w:tcPr>
          <w:p w14:paraId="4DE1F7B3" w14:textId="77777777" w:rsidR="00AF51CE" w:rsidRPr="009316E0" w:rsidRDefault="00AF51CE" w:rsidP="003814EA">
            <w:pPr>
              <w:spacing w:after="0" w:line="240" w:lineRule="auto"/>
              <w:jc w:val="right"/>
              <w:rPr>
                <w:rFonts w:ascii="Arial" w:hAnsi="Arial" w:cs="Arial"/>
                <w:color w:val="000000"/>
                <w:sz w:val="16"/>
                <w:szCs w:val="16"/>
              </w:rPr>
            </w:pPr>
            <w:r w:rsidRPr="009316E0">
              <w:rPr>
                <w:rFonts w:ascii="Arial" w:hAnsi="Arial" w:cs="Arial"/>
                <w:color w:val="000000"/>
                <w:sz w:val="16"/>
                <w:szCs w:val="16"/>
              </w:rPr>
              <w:t xml:space="preserve">          200 </w:t>
            </w:r>
          </w:p>
        </w:tc>
      </w:tr>
      <w:tr w:rsidR="00AF51CE" w:rsidRPr="009316E0" w14:paraId="060ECC03" w14:textId="77777777" w:rsidTr="003814EA">
        <w:trPr>
          <w:trHeight w:hRule="exact" w:val="230"/>
        </w:trPr>
        <w:tc>
          <w:tcPr>
            <w:tcW w:w="2060" w:type="pct"/>
            <w:tcBorders>
              <w:top w:val="nil"/>
              <w:left w:val="nil"/>
              <w:bottom w:val="nil"/>
              <w:right w:val="nil"/>
            </w:tcBorders>
            <w:shd w:val="clear" w:color="auto" w:fill="auto"/>
            <w:noWrap/>
            <w:vAlign w:val="bottom"/>
            <w:hideMark/>
          </w:tcPr>
          <w:p w14:paraId="22329B4D" w14:textId="77777777" w:rsidR="00AF51CE" w:rsidRPr="009316E0" w:rsidRDefault="00AF51CE" w:rsidP="003814EA">
            <w:pPr>
              <w:spacing w:after="0" w:line="240" w:lineRule="auto"/>
              <w:ind w:left="340"/>
              <w:jc w:val="left"/>
              <w:rPr>
                <w:rFonts w:ascii="Arial" w:hAnsi="Arial" w:cs="Arial"/>
                <w:b/>
                <w:bCs/>
                <w:color w:val="000000"/>
                <w:sz w:val="16"/>
                <w:szCs w:val="16"/>
              </w:rPr>
            </w:pPr>
            <w:r w:rsidRPr="009316E0">
              <w:rPr>
                <w:rFonts w:ascii="Arial" w:hAnsi="Arial" w:cs="Arial"/>
                <w:b/>
                <w:bCs/>
                <w:color w:val="000000"/>
                <w:sz w:val="16"/>
                <w:szCs w:val="16"/>
              </w:rPr>
              <w:t>(net increase)</w:t>
            </w:r>
          </w:p>
        </w:tc>
        <w:tc>
          <w:tcPr>
            <w:tcW w:w="577" w:type="pct"/>
            <w:tcBorders>
              <w:top w:val="nil"/>
              <w:left w:val="nil"/>
              <w:bottom w:val="nil"/>
              <w:right w:val="nil"/>
            </w:tcBorders>
            <w:shd w:val="clear" w:color="auto" w:fill="auto"/>
            <w:noWrap/>
            <w:vAlign w:val="bottom"/>
            <w:hideMark/>
          </w:tcPr>
          <w:p w14:paraId="0A7C9C09" w14:textId="77777777" w:rsidR="00AF51CE" w:rsidRPr="009316E0" w:rsidRDefault="00AF51CE" w:rsidP="003814EA">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697ACE8C"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xml:space="preserve">          100 </w:t>
            </w:r>
          </w:p>
        </w:tc>
        <w:tc>
          <w:tcPr>
            <w:tcW w:w="591" w:type="pct"/>
            <w:tcBorders>
              <w:top w:val="nil"/>
              <w:left w:val="nil"/>
              <w:bottom w:val="nil"/>
              <w:right w:val="nil"/>
            </w:tcBorders>
            <w:shd w:val="clear" w:color="auto" w:fill="auto"/>
            <w:noWrap/>
            <w:vAlign w:val="bottom"/>
            <w:hideMark/>
          </w:tcPr>
          <w:p w14:paraId="2752C36D"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200 </w:t>
            </w:r>
          </w:p>
        </w:tc>
        <w:tc>
          <w:tcPr>
            <w:tcW w:w="591" w:type="pct"/>
            <w:tcBorders>
              <w:top w:val="nil"/>
              <w:left w:val="nil"/>
              <w:bottom w:val="nil"/>
              <w:right w:val="nil"/>
            </w:tcBorders>
            <w:shd w:val="clear" w:color="auto" w:fill="auto"/>
            <w:noWrap/>
            <w:vAlign w:val="bottom"/>
            <w:hideMark/>
          </w:tcPr>
          <w:p w14:paraId="2D1FFC06"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200 </w:t>
            </w:r>
          </w:p>
        </w:tc>
        <w:tc>
          <w:tcPr>
            <w:tcW w:w="591" w:type="pct"/>
            <w:tcBorders>
              <w:top w:val="nil"/>
              <w:left w:val="nil"/>
              <w:bottom w:val="nil"/>
              <w:right w:val="nil"/>
            </w:tcBorders>
            <w:shd w:val="clear" w:color="auto" w:fill="auto"/>
            <w:noWrap/>
            <w:vAlign w:val="bottom"/>
            <w:hideMark/>
          </w:tcPr>
          <w:p w14:paraId="3F143A56"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          200 </w:t>
            </w:r>
          </w:p>
        </w:tc>
      </w:tr>
      <w:tr w:rsidR="00AF51CE" w:rsidRPr="009316E0" w14:paraId="45A7E24E" w14:textId="77777777" w:rsidTr="003814EA">
        <w:trPr>
          <w:trHeight w:hRule="exact" w:val="448"/>
        </w:trPr>
        <w:tc>
          <w:tcPr>
            <w:tcW w:w="2060" w:type="pct"/>
            <w:tcBorders>
              <w:top w:val="nil"/>
              <w:left w:val="nil"/>
              <w:bottom w:val="nil"/>
              <w:right w:val="nil"/>
            </w:tcBorders>
            <w:shd w:val="clear" w:color="auto" w:fill="auto"/>
            <w:vAlign w:val="bottom"/>
            <w:hideMark/>
          </w:tcPr>
          <w:p w14:paraId="00B54F9B" w14:textId="77777777" w:rsidR="00AF51CE" w:rsidRPr="009316E0" w:rsidRDefault="00AF51CE" w:rsidP="003814EA">
            <w:pPr>
              <w:spacing w:after="0" w:line="240" w:lineRule="auto"/>
              <w:jc w:val="left"/>
              <w:rPr>
                <w:rFonts w:ascii="Arial" w:hAnsi="Arial" w:cs="Arial"/>
                <w:b/>
                <w:bCs/>
                <w:color w:val="000000"/>
                <w:sz w:val="16"/>
                <w:szCs w:val="16"/>
              </w:rPr>
            </w:pPr>
            <w:r w:rsidRPr="009316E0">
              <w:rPr>
                <w:rFonts w:ascii="Arial" w:hAnsi="Arial" w:cs="Arial"/>
                <w:b/>
                <w:bCs/>
                <w:color w:val="000000"/>
                <w:sz w:val="16"/>
                <w:szCs w:val="16"/>
              </w:rPr>
              <w:t>Net impact on appropriations for Outcome 1 (departmental)</w:t>
            </w:r>
          </w:p>
        </w:tc>
        <w:tc>
          <w:tcPr>
            <w:tcW w:w="577" w:type="pct"/>
            <w:tcBorders>
              <w:top w:val="nil"/>
              <w:left w:val="nil"/>
              <w:bottom w:val="nil"/>
              <w:right w:val="nil"/>
            </w:tcBorders>
            <w:shd w:val="clear" w:color="auto" w:fill="auto"/>
            <w:noWrap/>
            <w:vAlign w:val="bottom"/>
            <w:hideMark/>
          </w:tcPr>
          <w:p w14:paraId="46BBAFD8" w14:textId="77777777" w:rsidR="00AF51CE" w:rsidRPr="009316E0" w:rsidRDefault="00AF51CE" w:rsidP="003814EA">
            <w:pPr>
              <w:spacing w:after="0" w:line="240" w:lineRule="auto"/>
              <w:jc w:val="center"/>
              <w:rPr>
                <w:rFonts w:ascii="Arial" w:hAnsi="Arial" w:cs="Arial"/>
                <w:b/>
                <w:bCs/>
                <w:color w:val="000000"/>
                <w:sz w:val="16"/>
                <w:szCs w:val="16"/>
              </w:rPr>
            </w:pPr>
          </w:p>
        </w:tc>
        <w:tc>
          <w:tcPr>
            <w:tcW w:w="591" w:type="pct"/>
            <w:tcBorders>
              <w:top w:val="single" w:sz="4" w:space="0" w:color="auto"/>
              <w:left w:val="nil"/>
              <w:bottom w:val="single" w:sz="4" w:space="0" w:color="auto"/>
              <w:right w:val="nil"/>
            </w:tcBorders>
            <w:shd w:val="clear" w:color="000000" w:fill="E6E6E6"/>
            <w:noWrap/>
            <w:vAlign w:val="bottom"/>
            <w:hideMark/>
          </w:tcPr>
          <w:p w14:paraId="2955D6B3"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xml:space="preserve">2,869 </w:t>
            </w:r>
          </w:p>
        </w:tc>
        <w:tc>
          <w:tcPr>
            <w:tcW w:w="591" w:type="pct"/>
            <w:tcBorders>
              <w:top w:val="single" w:sz="4" w:space="0" w:color="auto"/>
              <w:left w:val="nil"/>
              <w:bottom w:val="single" w:sz="4" w:space="0" w:color="auto"/>
              <w:right w:val="nil"/>
            </w:tcBorders>
            <w:shd w:val="clear" w:color="auto" w:fill="auto"/>
            <w:noWrap/>
            <w:vAlign w:val="bottom"/>
            <w:hideMark/>
          </w:tcPr>
          <w:p w14:paraId="5D1A5F2D"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544 </w:t>
            </w:r>
          </w:p>
        </w:tc>
        <w:tc>
          <w:tcPr>
            <w:tcW w:w="591" w:type="pct"/>
            <w:tcBorders>
              <w:top w:val="single" w:sz="4" w:space="0" w:color="auto"/>
              <w:left w:val="nil"/>
              <w:bottom w:val="single" w:sz="4" w:space="0" w:color="auto"/>
              <w:right w:val="nil"/>
            </w:tcBorders>
            <w:shd w:val="clear" w:color="auto" w:fill="auto"/>
            <w:noWrap/>
            <w:vAlign w:val="bottom"/>
            <w:hideMark/>
          </w:tcPr>
          <w:p w14:paraId="57C22C7E"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1,222 </w:t>
            </w:r>
          </w:p>
        </w:tc>
        <w:tc>
          <w:tcPr>
            <w:tcW w:w="591" w:type="pct"/>
            <w:tcBorders>
              <w:top w:val="single" w:sz="4" w:space="0" w:color="auto"/>
              <w:left w:val="nil"/>
              <w:bottom w:val="single" w:sz="4" w:space="0" w:color="auto"/>
              <w:right w:val="nil"/>
            </w:tcBorders>
            <w:shd w:val="clear" w:color="auto" w:fill="auto"/>
            <w:noWrap/>
            <w:vAlign w:val="bottom"/>
            <w:hideMark/>
          </w:tcPr>
          <w:p w14:paraId="4F31D43C"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2,702 </w:t>
            </w:r>
          </w:p>
        </w:tc>
      </w:tr>
      <w:tr w:rsidR="00AF51CE" w:rsidRPr="009316E0" w14:paraId="626F9D15" w14:textId="77777777" w:rsidTr="003814EA">
        <w:trPr>
          <w:trHeight w:hRule="exact" w:val="448"/>
        </w:trPr>
        <w:tc>
          <w:tcPr>
            <w:tcW w:w="2060" w:type="pct"/>
            <w:tcBorders>
              <w:top w:val="nil"/>
              <w:left w:val="nil"/>
              <w:bottom w:val="single" w:sz="4" w:space="0" w:color="auto"/>
              <w:right w:val="nil"/>
            </w:tcBorders>
            <w:shd w:val="clear" w:color="auto" w:fill="auto"/>
            <w:vAlign w:val="bottom"/>
            <w:hideMark/>
          </w:tcPr>
          <w:p w14:paraId="54A1A260" w14:textId="77777777" w:rsidR="00AF51CE" w:rsidRPr="009316E0" w:rsidRDefault="00AF51CE" w:rsidP="003814EA">
            <w:pPr>
              <w:spacing w:after="0" w:line="240" w:lineRule="auto"/>
              <w:jc w:val="left"/>
              <w:rPr>
                <w:rFonts w:ascii="Arial" w:hAnsi="Arial" w:cs="Arial"/>
                <w:b/>
                <w:bCs/>
                <w:color w:val="000000"/>
                <w:sz w:val="16"/>
                <w:szCs w:val="16"/>
              </w:rPr>
            </w:pPr>
            <w:r w:rsidRPr="009316E0">
              <w:rPr>
                <w:rFonts w:ascii="Arial" w:hAnsi="Arial" w:cs="Arial"/>
                <w:b/>
                <w:bCs/>
                <w:color w:val="000000"/>
                <w:sz w:val="16"/>
                <w:szCs w:val="16"/>
              </w:rPr>
              <w:t>Total net impact on appropriations for Outcome 1</w:t>
            </w:r>
          </w:p>
        </w:tc>
        <w:tc>
          <w:tcPr>
            <w:tcW w:w="577" w:type="pct"/>
            <w:tcBorders>
              <w:top w:val="nil"/>
              <w:left w:val="nil"/>
              <w:bottom w:val="single" w:sz="4" w:space="0" w:color="auto"/>
              <w:right w:val="nil"/>
            </w:tcBorders>
            <w:shd w:val="clear" w:color="auto" w:fill="auto"/>
            <w:noWrap/>
            <w:vAlign w:val="bottom"/>
            <w:hideMark/>
          </w:tcPr>
          <w:p w14:paraId="57DF271F" w14:textId="77777777" w:rsidR="00AF51CE" w:rsidRPr="009316E0" w:rsidRDefault="00AF51CE" w:rsidP="003814EA">
            <w:pPr>
              <w:spacing w:after="0" w:line="240" w:lineRule="auto"/>
              <w:jc w:val="center"/>
              <w:rPr>
                <w:rFonts w:ascii="Arial" w:hAnsi="Arial" w:cs="Arial"/>
                <w:color w:val="000000"/>
                <w:sz w:val="16"/>
                <w:szCs w:val="16"/>
              </w:rPr>
            </w:pPr>
          </w:p>
        </w:tc>
        <w:tc>
          <w:tcPr>
            <w:tcW w:w="591" w:type="pct"/>
            <w:tcBorders>
              <w:top w:val="nil"/>
              <w:left w:val="nil"/>
              <w:bottom w:val="single" w:sz="4" w:space="0" w:color="auto"/>
              <w:right w:val="nil"/>
            </w:tcBorders>
            <w:shd w:val="clear" w:color="000000" w:fill="E6E6E6"/>
            <w:noWrap/>
            <w:vAlign w:val="bottom"/>
            <w:hideMark/>
          </w:tcPr>
          <w:p w14:paraId="26ECBFD5"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xml:space="preserve">2,869 </w:t>
            </w:r>
          </w:p>
        </w:tc>
        <w:tc>
          <w:tcPr>
            <w:tcW w:w="591" w:type="pct"/>
            <w:tcBorders>
              <w:top w:val="nil"/>
              <w:left w:val="nil"/>
              <w:bottom w:val="single" w:sz="4" w:space="0" w:color="auto"/>
              <w:right w:val="nil"/>
            </w:tcBorders>
            <w:shd w:val="clear" w:color="auto" w:fill="auto"/>
            <w:noWrap/>
            <w:vAlign w:val="bottom"/>
            <w:hideMark/>
          </w:tcPr>
          <w:p w14:paraId="6388139C"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544 </w:t>
            </w:r>
          </w:p>
        </w:tc>
        <w:tc>
          <w:tcPr>
            <w:tcW w:w="591" w:type="pct"/>
            <w:tcBorders>
              <w:top w:val="nil"/>
              <w:left w:val="nil"/>
              <w:bottom w:val="single" w:sz="4" w:space="0" w:color="auto"/>
              <w:right w:val="nil"/>
            </w:tcBorders>
            <w:shd w:val="clear" w:color="auto" w:fill="auto"/>
            <w:noWrap/>
            <w:vAlign w:val="bottom"/>
            <w:hideMark/>
          </w:tcPr>
          <w:p w14:paraId="76654194"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1,222 </w:t>
            </w:r>
          </w:p>
        </w:tc>
        <w:tc>
          <w:tcPr>
            <w:tcW w:w="591" w:type="pct"/>
            <w:tcBorders>
              <w:top w:val="nil"/>
              <w:left w:val="nil"/>
              <w:bottom w:val="single" w:sz="4" w:space="0" w:color="auto"/>
              <w:right w:val="nil"/>
            </w:tcBorders>
            <w:shd w:val="clear" w:color="auto" w:fill="auto"/>
            <w:noWrap/>
            <w:vAlign w:val="bottom"/>
            <w:hideMark/>
          </w:tcPr>
          <w:p w14:paraId="2591B8EA"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2,702 </w:t>
            </w:r>
          </w:p>
        </w:tc>
      </w:tr>
      <w:tr w:rsidR="00AF51CE" w:rsidRPr="009316E0" w14:paraId="5780867B" w14:textId="77777777" w:rsidTr="003814EA">
        <w:trPr>
          <w:trHeight w:hRule="exact" w:val="448"/>
        </w:trPr>
        <w:tc>
          <w:tcPr>
            <w:tcW w:w="2060" w:type="pct"/>
            <w:tcBorders>
              <w:top w:val="nil"/>
              <w:left w:val="nil"/>
              <w:bottom w:val="single" w:sz="4" w:space="0" w:color="auto"/>
              <w:right w:val="nil"/>
            </w:tcBorders>
            <w:shd w:val="clear" w:color="auto" w:fill="auto"/>
            <w:vAlign w:val="bottom"/>
            <w:hideMark/>
          </w:tcPr>
          <w:p w14:paraId="6EEA11AE" w14:textId="77777777" w:rsidR="00AF51CE" w:rsidRPr="009316E0" w:rsidRDefault="00AF51CE" w:rsidP="003814EA">
            <w:pPr>
              <w:spacing w:after="0" w:line="240" w:lineRule="auto"/>
              <w:jc w:val="left"/>
              <w:rPr>
                <w:rFonts w:ascii="Arial" w:hAnsi="Arial" w:cs="Arial"/>
                <w:b/>
                <w:bCs/>
                <w:color w:val="000000"/>
                <w:sz w:val="16"/>
                <w:szCs w:val="16"/>
              </w:rPr>
            </w:pPr>
            <w:r w:rsidRPr="009316E0">
              <w:rPr>
                <w:rFonts w:ascii="Arial" w:hAnsi="Arial" w:cs="Arial"/>
                <w:b/>
                <w:bCs/>
                <w:color w:val="000000"/>
                <w:sz w:val="16"/>
                <w:szCs w:val="16"/>
              </w:rPr>
              <w:t>Total Decisions taken but not yet announced for Outcome 1</w:t>
            </w:r>
          </w:p>
        </w:tc>
        <w:tc>
          <w:tcPr>
            <w:tcW w:w="577" w:type="pct"/>
            <w:tcBorders>
              <w:top w:val="nil"/>
              <w:left w:val="nil"/>
              <w:bottom w:val="single" w:sz="4" w:space="0" w:color="auto"/>
              <w:right w:val="nil"/>
            </w:tcBorders>
            <w:shd w:val="clear" w:color="auto" w:fill="auto"/>
            <w:noWrap/>
            <w:vAlign w:val="bottom"/>
            <w:hideMark/>
          </w:tcPr>
          <w:p w14:paraId="24B5455C" w14:textId="77777777" w:rsidR="00AF51CE" w:rsidRPr="009316E0" w:rsidRDefault="00AF51CE" w:rsidP="003814EA">
            <w:pPr>
              <w:spacing w:after="0" w:line="240" w:lineRule="auto"/>
              <w:jc w:val="center"/>
              <w:rPr>
                <w:rFonts w:ascii="Arial" w:hAnsi="Arial" w:cs="Arial"/>
                <w:color w:val="000000"/>
                <w:sz w:val="16"/>
                <w:szCs w:val="16"/>
              </w:rPr>
            </w:pPr>
          </w:p>
        </w:tc>
        <w:tc>
          <w:tcPr>
            <w:tcW w:w="591" w:type="pct"/>
            <w:tcBorders>
              <w:top w:val="nil"/>
              <w:left w:val="nil"/>
              <w:bottom w:val="single" w:sz="4" w:space="0" w:color="auto"/>
              <w:right w:val="nil"/>
            </w:tcBorders>
            <w:shd w:val="clear" w:color="000000" w:fill="E6E6E6"/>
            <w:noWrap/>
            <w:vAlign w:val="bottom"/>
            <w:hideMark/>
          </w:tcPr>
          <w:p w14:paraId="5932ABB8" w14:textId="77777777" w:rsidR="00AF51CE" w:rsidRPr="009316E0" w:rsidRDefault="00AF51CE" w:rsidP="003814EA">
            <w:pPr>
              <w:spacing w:after="0" w:line="240" w:lineRule="auto"/>
              <w:jc w:val="right"/>
              <w:rPr>
                <w:rFonts w:ascii="Arial" w:hAnsi="Arial" w:cs="Arial"/>
                <w:b/>
                <w:bCs/>
                <w:sz w:val="16"/>
                <w:szCs w:val="16"/>
              </w:rPr>
            </w:pPr>
            <w:r w:rsidRPr="009316E0">
              <w:rPr>
                <w:rFonts w:ascii="Arial" w:hAnsi="Arial" w:cs="Arial"/>
                <w:b/>
                <w:bCs/>
                <w:sz w:val="16"/>
                <w:szCs w:val="16"/>
              </w:rPr>
              <w:t xml:space="preserve">1,858 </w:t>
            </w:r>
          </w:p>
        </w:tc>
        <w:tc>
          <w:tcPr>
            <w:tcW w:w="591" w:type="pct"/>
            <w:tcBorders>
              <w:top w:val="nil"/>
              <w:left w:val="nil"/>
              <w:bottom w:val="single" w:sz="4" w:space="0" w:color="auto"/>
              <w:right w:val="nil"/>
            </w:tcBorders>
            <w:shd w:val="clear" w:color="auto" w:fill="auto"/>
            <w:noWrap/>
            <w:vAlign w:val="bottom"/>
            <w:hideMark/>
          </w:tcPr>
          <w:p w14:paraId="07F28EC2"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7,999 </w:t>
            </w:r>
          </w:p>
        </w:tc>
        <w:tc>
          <w:tcPr>
            <w:tcW w:w="591" w:type="pct"/>
            <w:tcBorders>
              <w:top w:val="nil"/>
              <w:left w:val="nil"/>
              <w:bottom w:val="single" w:sz="4" w:space="0" w:color="auto"/>
              <w:right w:val="nil"/>
            </w:tcBorders>
            <w:shd w:val="clear" w:color="auto" w:fill="auto"/>
            <w:noWrap/>
            <w:vAlign w:val="bottom"/>
            <w:hideMark/>
          </w:tcPr>
          <w:p w14:paraId="7F5B64F1"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7,090 </w:t>
            </w:r>
          </w:p>
        </w:tc>
        <w:tc>
          <w:tcPr>
            <w:tcW w:w="591" w:type="pct"/>
            <w:tcBorders>
              <w:top w:val="nil"/>
              <w:left w:val="nil"/>
              <w:bottom w:val="single" w:sz="4" w:space="0" w:color="auto"/>
              <w:right w:val="nil"/>
            </w:tcBorders>
            <w:shd w:val="clear" w:color="auto" w:fill="auto"/>
            <w:noWrap/>
            <w:vAlign w:val="bottom"/>
            <w:hideMark/>
          </w:tcPr>
          <w:p w14:paraId="703C61CA" w14:textId="77777777" w:rsidR="00AF51CE" w:rsidRPr="009316E0" w:rsidRDefault="00AF51CE" w:rsidP="003814EA">
            <w:pPr>
              <w:spacing w:after="0" w:line="240" w:lineRule="auto"/>
              <w:jc w:val="right"/>
              <w:rPr>
                <w:rFonts w:ascii="Arial" w:hAnsi="Arial" w:cs="Arial"/>
                <w:b/>
                <w:bCs/>
                <w:color w:val="000000"/>
                <w:sz w:val="16"/>
                <w:szCs w:val="16"/>
              </w:rPr>
            </w:pPr>
            <w:r w:rsidRPr="009316E0">
              <w:rPr>
                <w:rFonts w:ascii="Arial" w:hAnsi="Arial" w:cs="Arial"/>
                <w:b/>
                <w:bCs/>
                <w:color w:val="000000"/>
                <w:sz w:val="16"/>
                <w:szCs w:val="16"/>
              </w:rPr>
              <w:t xml:space="preserve">2,991 </w:t>
            </w:r>
          </w:p>
        </w:tc>
      </w:tr>
    </w:tbl>
    <w:p w14:paraId="78B3FF83" w14:textId="77777777" w:rsidR="00AF51CE" w:rsidRPr="004279F9" w:rsidRDefault="00AF51CE" w:rsidP="003942CF">
      <w:pPr>
        <w:pStyle w:val="ChartandTableFootnote"/>
      </w:pPr>
      <w:bookmarkStart w:id="395" w:name="_Toc58516307"/>
      <w:r w:rsidRPr="004279F9">
        <w:t>Prepared on a resourcing (i.e</w:t>
      </w:r>
      <w:r>
        <w:t xml:space="preserve">. </w:t>
      </w:r>
      <w:r w:rsidRPr="004279F9">
        <w:t>appropriations available) basis.</w:t>
      </w:r>
    </w:p>
    <w:p w14:paraId="2C5E34D5" w14:textId="77777777" w:rsidR="00AF51CE" w:rsidRPr="00D57AE1" w:rsidRDefault="00AF51CE" w:rsidP="00EE0CA1">
      <w:pPr>
        <w:pStyle w:val="ChartandTableFootnoteAlpha"/>
        <w:numPr>
          <w:ilvl w:val="0"/>
          <w:numId w:val="21"/>
        </w:numPr>
      </w:pPr>
      <w:r w:rsidRPr="00D57AE1">
        <w:t xml:space="preserve">MoG s75 transfer from DTA was included in in </w:t>
      </w:r>
      <w:r w:rsidRPr="00107F79">
        <w:rPr>
          <w:i/>
          <w:iCs/>
        </w:rPr>
        <w:t>Appropriation Act (No.1) 2021</w:t>
      </w:r>
      <w:r w:rsidRPr="00107F79">
        <w:rPr>
          <w:i/>
          <w:iCs/>
        </w:rPr>
        <w:noBreakHyphen/>
        <w:t>22.</w:t>
      </w:r>
    </w:p>
    <w:p w14:paraId="351DAD1D" w14:textId="77777777" w:rsidR="00AF51CE" w:rsidRPr="00CC6E67" w:rsidRDefault="00AF51CE" w:rsidP="00D57AE1">
      <w:pPr>
        <w:pStyle w:val="ChartandTableFootnoteAlpha"/>
        <w:numPr>
          <w:ilvl w:val="0"/>
          <w:numId w:val="0"/>
        </w:numPr>
      </w:pPr>
      <w:r w:rsidRPr="00D57AE1">
        <w:br w:type="page"/>
      </w:r>
      <w:bookmarkEnd w:id="395"/>
      <w:r w:rsidRPr="004279F9">
        <w:rPr>
          <w:rFonts w:ascii="Arial Bold" w:hAnsi="Arial Bold"/>
          <w:b/>
          <w:sz w:val="26"/>
          <w:lang w:val="x-none"/>
        </w:rPr>
        <w:t>1.5</w:t>
      </w:r>
      <w:r w:rsidRPr="004279F9">
        <w:rPr>
          <w:rFonts w:ascii="Arial Bold" w:hAnsi="Arial Bold"/>
          <w:b/>
          <w:sz w:val="26"/>
          <w:lang w:val="x-none"/>
        </w:rPr>
        <w:tab/>
        <w:t>Breakdown of additional estimates by appropriation bill</w:t>
      </w:r>
    </w:p>
    <w:p w14:paraId="4E87144A" w14:textId="77777777" w:rsidR="00AF51CE" w:rsidRPr="00564C0F" w:rsidRDefault="00AF51CE" w:rsidP="008A456A">
      <w:r w:rsidRPr="00564C0F">
        <w:t>The following table detail</w:t>
      </w:r>
      <w:r>
        <w:t>s</w:t>
      </w:r>
      <w:r w:rsidRPr="00564C0F">
        <w:t xml:space="preserve"> the </w:t>
      </w:r>
      <w:r>
        <w:t>A</w:t>
      </w:r>
      <w:r w:rsidRPr="00564C0F">
        <w:t xml:space="preserve">dditional </w:t>
      </w:r>
      <w:r>
        <w:t>E</w:t>
      </w:r>
      <w:r w:rsidRPr="00564C0F">
        <w:t xml:space="preserve">stimates sought for </w:t>
      </w:r>
      <w:r>
        <w:t>the ABS</w:t>
      </w:r>
      <w:r w:rsidRPr="00564C0F">
        <w:t xml:space="preserve"> through </w:t>
      </w:r>
      <w:r w:rsidRPr="00564C0F">
        <w:rPr>
          <w:i/>
        </w:rPr>
        <w:t>Appropriation Bill No</w:t>
      </w:r>
      <w:r>
        <w:rPr>
          <w:i/>
        </w:rPr>
        <w:t xml:space="preserve">s. </w:t>
      </w:r>
      <w:r w:rsidRPr="00564C0F">
        <w:rPr>
          <w:i/>
        </w:rPr>
        <w:t>3</w:t>
      </w:r>
      <w:r>
        <w:rPr>
          <w:i/>
        </w:rPr>
        <w:t xml:space="preserve"> and 4.</w:t>
      </w:r>
    </w:p>
    <w:p w14:paraId="2F224429" w14:textId="77777777" w:rsidR="00AF51CE" w:rsidRDefault="00AF51CE" w:rsidP="00CD26E3">
      <w:pPr>
        <w:pStyle w:val="TableHeading"/>
        <w:rPr>
          <w:rFonts w:ascii="Calibri" w:hAnsi="Calibri"/>
          <w:i/>
        </w:rPr>
      </w:pPr>
      <w:r>
        <w:t>Table 1.</w:t>
      </w:r>
      <w:r>
        <w:rPr>
          <w:lang w:val="en-AU"/>
        </w:rPr>
        <w:t>4</w:t>
      </w:r>
      <w:r w:rsidRPr="00564C0F">
        <w:t>: Appropriation Bill (</w:t>
      </w:r>
      <w:r>
        <w:t xml:space="preserve">No. </w:t>
      </w:r>
      <w:r w:rsidRPr="00564C0F">
        <w:t xml:space="preserve">3) </w:t>
      </w:r>
      <w:r>
        <w:rPr>
          <w:lang w:val="en-AU"/>
        </w:rPr>
        <w:t>2021</w:t>
      </w:r>
      <w:r>
        <w:rPr>
          <w:lang w:val="en-AU"/>
        </w:rPr>
        <w:noBreakHyphen/>
        <w:t>22</w:t>
      </w:r>
      <w:r w:rsidRPr="00D31C8A">
        <w:rPr>
          <w:b w:val="0"/>
        </w:rPr>
        <w:t xml:space="preserve"> </w:t>
      </w:r>
    </w:p>
    <w:tbl>
      <w:tblPr>
        <w:tblW w:w="5000" w:type="pct"/>
        <w:tblCellMar>
          <w:left w:w="0" w:type="dxa"/>
          <w:right w:w="28" w:type="dxa"/>
        </w:tblCellMar>
        <w:tblLook w:val="04A0" w:firstRow="1" w:lastRow="0" w:firstColumn="1" w:lastColumn="0" w:noHBand="0" w:noVBand="1"/>
      </w:tblPr>
      <w:tblGrid>
        <w:gridCol w:w="2910"/>
        <w:gridCol w:w="1002"/>
        <w:gridCol w:w="939"/>
        <w:gridCol w:w="939"/>
        <w:gridCol w:w="962"/>
        <w:gridCol w:w="959"/>
      </w:tblGrid>
      <w:tr w:rsidR="00AF51CE" w:rsidRPr="00CD26E3" w14:paraId="2A20BDBE" w14:textId="77777777" w:rsidTr="003814EA">
        <w:trPr>
          <w:trHeight w:hRule="exact" w:val="612"/>
        </w:trPr>
        <w:tc>
          <w:tcPr>
            <w:tcW w:w="1886" w:type="pct"/>
            <w:tcBorders>
              <w:top w:val="single" w:sz="4" w:space="0" w:color="auto"/>
              <w:left w:val="nil"/>
              <w:bottom w:val="nil"/>
              <w:right w:val="nil"/>
            </w:tcBorders>
            <w:shd w:val="clear" w:color="auto" w:fill="auto"/>
            <w:noWrap/>
            <w:vAlign w:val="center"/>
            <w:hideMark/>
          </w:tcPr>
          <w:p w14:paraId="509D943D" w14:textId="77777777" w:rsidR="00AF51CE" w:rsidRPr="00CD26E3" w:rsidRDefault="00AF51CE" w:rsidP="00CD26E3">
            <w:pPr>
              <w:spacing w:after="0" w:line="240" w:lineRule="auto"/>
              <w:rPr>
                <w:rFonts w:ascii="Arial" w:hAnsi="Arial" w:cs="Arial"/>
                <w:color w:val="000000"/>
                <w:sz w:val="16"/>
                <w:szCs w:val="16"/>
              </w:rPr>
            </w:pPr>
            <w:r w:rsidRPr="00CD26E3">
              <w:rPr>
                <w:rFonts w:ascii="Arial" w:hAnsi="Arial" w:cs="Arial"/>
                <w:color w:val="000000"/>
                <w:sz w:val="16"/>
                <w:szCs w:val="16"/>
              </w:rPr>
              <w:t> </w:t>
            </w:r>
          </w:p>
        </w:tc>
        <w:tc>
          <w:tcPr>
            <w:tcW w:w="650" w:type="pct"/>
            <w:tcBorders>
              <w:top w:val="single" w:sz="4" w:space="0" w:color="auto"/>
              <w:left w:val="nil"/>
              <w:bottom w:val="single" w:sz="4" w:space="0" w:color="000000"/>
              <w:right w:val="nil"/>
            </w:tcBorders>
            <w:shd w:val="clear" w:color="auto" w:fill="auto"/>
            <w:vAlign w:val="bottom"/>
            <w:hideMark/>
          </w:tcPr>
          <w:p w14:paraId="484CBC9B" w14:textId="77777777" w:rsidR="00AF51CE" w:rsidRPr="00CD26E3" w:rsidRDefault="00AF51CE" w:rsidP="003814EA">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2020</w:t>
            </w:r>
            <w:r>
              <w:rPr>
                <w:rFonts w:ascii="Arial" w:hAnsi="Arial" w:cs="Arial"/>
                <w:i/>
                <w:iCs/>
                <w:color w:val="000000"/>
                <w:sz w:val="16"/>
                <w:szCs w:val="16"/>
              </w:rPr>
              <w:noBreakHyphen/>
            </w:r>
            <w:r w:rsidRPr="00CD26E3">
              <w:rPr>
                <w:rFonts w:ascii="Arial" w:hAnsi="Arial" w:cs="Arial"/>
                <w:i/>
                <w:iCs/>
                <w:color w:val="000000"/>
                <w:sz w:val="16"/>
                <w:szCs w:val="16"/>
              </w:rPr>
              <w:t>21</w:t>
            </w:r>
            <w:r w:rsidRPr="00CD26E3">
              <w:rPr>
                <w:rFonts w:ascii="Arial" w:hAnsi="Arial" w:cs="Arial"/>
                <w:i/>
                <w:iCs/>
                <w:color w:val="000000"/>
                <w:sz w:val="16"/>
                <w:szCs w:val="16"/>
              </w:rPr>
              <w:br/>
              <w:t>Available</w:t>
            </w:r>
            <w:r w:rsidRPr="00CD26E3">
              <w:rPr>
                <w:rFonts w:ascii="Arial" w:hAnsi="Arial" w:cs="Arial"/>
                <w:i/>
                <w:iCs/>
                <w:color w:val="000000"/>
                <w:sz w:val="16"/>
                <w:szCs w:val="16"/>
              </w:rPr>
              <w:br/>
              <w:t>$</w:t>
            </w:r>
            <w:r>
              <w:rPr>
                <w:rFonts w:ascii="Arial" w:hAnsi="Arial" w:cs="Arial"/>
                <w:i/>
                <w:iCs/>
                <w:color w:val="000000"/>
                <w:sz w:val="16"/>
                <w:szCs w:val="16"/>
              </w:rPr>
              <w:t>’</w:t>
            </w:r>
            <w:r w:rsidRPr="00CD26E3">
              <w:rPr>
                <w:rFonts w:ascii="Arial" w:hAnsi="Arial" w:cs="Arial"/>
                <w:i/>
                <w:iCs/>
                <w:color w:val="000000"/>
                <w:sz w:val="16"/>
                <w:szCs w:val="16"/>
              </w:rPr>
              <w:t>000</w:t>
            </w:r>
          </w:p>
        </w:tc>
        <w:tc>
          <w:tcPr>
            <w:tcW w:w="609" w:type="pct"/>
            <w:tcBorders>
              <w:top w:val="single" w:sz="4" w:space="0" w:color="auto"/>
              <w:left w:val="nil"/>
              <w:bottom w:val="single" w:sz="4" w:space="0" w:color="000000"/>
              <w:right w:val="nil"/>
            </w:tcBorders>
            <w:shd w:val="clear" w:color="auto" w:fill="auto"/>
            <w:vAlign w:val="bottom"/>
            <w:hideMark/>
          </w:tcPr>
          <w:p w14:paraId="42EC54FC"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2021</w:t>
            </w:r>
            <w:r>
              <w:rPr>
                <w:rFonts w:ascii="Arial" w:hAnsi="Arial" w:cs="Arial"/>
                <w:color w:val="000000"/>
                <w:sz w:val="16"/>
                <w:szCs w:val="16"/>
              </w:rPr>
              <w:noBreakHyphen/>
            </w:r>
            <w:r w:rsidRPr="00CD26E3">
              <w:rPr>
                <w:rFonts w:ascii="Arial" w:hAnsi="Arial" w:cs="Arial"/>
                <w:color w:val="000000"/>
                <w:sz w:val="16"/>
                <w:szCs w:val="16"/>
              </w:rPr>
              <w:t>22</w:t>
            </w:r>
            <w:r w:rsidRPr="00CD26E3">
              <w:rPr>
                <w:rFonts w:ascii="Arial" w:hAnsi="Arial" w:cs="Arial"/>
                <w:color w:val="000000"/>
                <w:sz w:val="16"/>
                <w:szCs w:val="16"/>
              </w:rPr>
              <w:br/>
              <w:t>Budget</w:t>
            </w:r>
            <w:r w:rsidRPr="00CD26E3">
              <w:rPr>
                <w:rFonts w:ascii="Arial" w:hAnsi="Arial" w:cs="Arial"/>
                <w:color w:val="000000"/>
                <w:sz w:val="16"/>
                <w:szCs w:val="16"/>
              </w:rPr>
              <w:br/>
              <w:t>$</w:t>
            </w:r>
            <w:r>
              <w:rPr>
                <w:rFonts w:ascii="Arial" w:hAnsi="Arial" w:cs="Arial"/>
                <w:color w:val="000000"/>
                <w:sz w:val="16"/>
                <w:szCs w:val="16"/>
              </w:rPr>
              <w:t>’</w:t>
            </w:r>
            <w:r w:rsidRPr="00CD26E3">
              <w:rPr>
                <w:rFonts w:ascii="Arial" w:hAnsi="Arial" w:cs="Arial"/>
                <w:color w:val="000000"/>
                <w:sz w:val="16"/>
                <w:szCs w:val="16"/>
              </w:rPr>
              <w:t>000</w:t>
            </w:r>
          </w:p>
        </w:tc>
        <w:tc>
          <w:tcPr>
            <w:tcW w:w="609" w:type="pct"/>
            <w:tcBorders>
              <w:top w:val="single" w:sz="4" w:space="0" w:color="auto"/>
              <w:left w:val="nil"/>
              <w:bottom w:val="single" w:sz="4" w:space="0" w:color="000000"/>
              <w:right w:val="nil"/>
            </w:tcBorders>
            <w:shd w:val="clear" w:color="auto" w:fill="auto"/>
            <w:vAlign w:val="bottom"/>
            <w:hideMark/>
          </w:tcPr>
          <w:p w14:paraId="7F8516BE"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2021</w:t>
            </w:r>
            <w:r>
              <w:rPr>
                <w:rFonts w:ascii="Arial" w:hAnsi="Arial" w:cs="Arial"/>
                <w:color w:val="000000"/>
                <w:sz w:val="16"/>
                <w:szCs w:val="16"/>
              </w:rPr>
              <w:noBreakHyphen/>
            </w:r>
            <w:r w:rsidRPr="00CD26E3">
              <w:rPr>
                <w:rFonts w:ascii="Arial" w:hAnsi="Arial" w:cs="Arial"/>
                <w:color w:val="000000"/>
                <w:sz w:val="16"/>
                <w:szCs w:val="16"/>
              </w:rPr>
              <w:t>22</w:t>
            </w:r>
            <w:r w:rsidRPr="00CD26E3">
              <w:rPr>
                <w:rFonts w:ascii="Arial" w:hAnsi="Arial" w:cs="Arial"/>
                <w:color w:val="000000"/>
                <w:sz w:val="16"/>
                <w:szCs w:val="16"/>
              </w:rPr>
              <w:br/>
              <w:t>Revised</w:t>
            </w:r>
            <w:r w:rsidRPr="00CD26E3">
              <w:rPr>
                <w:rFonts w:ascii="Arial" w:hAnsi="Arial" w:cs="Arial"/>
                <w:color w:val="000000"/>
                <w:sz w:val="16"/>
                <w:szCs w:val="16"/>
              </w:rPr>
              <w:br/>
              <w:t>$</w:t>
            </w:r>
            <w:r>
              <w:rPr>
                <w:rFonts w:ascii="Arial" w:hAnsi="Arial" w:cs="Arial"/>
                <w:color w:val="000000"/>
                <w:sz w:val="16"/>
                <w:szCs w:val="16"/>
              </w:rPr>
              <w:t>’</w:t>
            </w:r>
            <w:r w:rsidRPr="00CD26E3">
              <w:rPr>
                <w:rFonts w:ascii="Arial" w:hAnsi="Arial" w:cs="Arial"/>
                <w:color w:val="000000"/>
                <w:sz w:val="16"/>
                <w:szCs w:val="16"/>
              </w:rPr>
              <w:t>000</w:t>
            </w:r>
          </w:p>
        </w:tc>
        <w:tc>
          <w:tcPr>
            <w:tcW w:w="624" w:type="pct"/>
            <w:tcBorders>
              <w:top w:val="single" w:sz="4" w:space="0" w:color="auto"/>
              <w:left w:val="nil"/>
              <w:bottom w:val="single" w:sz="4" w:space="0" w:color="000000"/>
              <w:right w:val="nil"/>
            </w:tcBorders>
            <w:shd w:val="clear" w:color="000000" w:fill="E6E6E6"/>
            <w:vAlign w:val="bottom"/>
            <w:hideMark/>
          </w:tcPr>
          <w:p w14:paraId="2FC67701"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Additional Estimates</w:t>
            </w:r>
            <w:r w:rsidRPr="00CD26E3">
              <w:rPr>
                <w:rFonts w:ascii="Arial" w:hAnsi="Arial" w:cs="Arial"/>
                <w:color w:val="000000"/>
                <w:sz w:val="16"/>
                <w:szCs w:val="16"/>
              </w:rPr>
              <w:br/>
              <w:t>$</w:t>
            </w:r>
            <w:r>
              <w:rPr>
                <w:rFonts w:ascii="Arial" w:hAnsi="Arial" w:cs="Arial"/>
                <w:color w:val="000000"/>
                <w:sz w:val="16"/>
                <w:szCs w:val="16"/>
              </w:rPr>
              <w:t>’</w:t>
            </w:r>
            <w:r w:rsidRPr="00CD26E3">
              <w:rPr>
                <w:rFonts w:ascii="Arial" w:hAnsi="Arial" w:cs="Arial"/>
                <w:color w:val="000000"/>
                <w:sz w:val="16"/>
                <w:szCs w:val="16"/>
              </w:rPr>
              <w:t>000</w:t>
            </w:r>
          </w:p>
        </w:tc>
        <w:tc>
          <w:tcPr>
            <w:tcW w:w="623" w:type="pct"/>
            <w:tcBorders>
              <w:top w:val="single" w:sz="4" w:space="0" w:color="auto"/>
              <w:left w:val="nil"/>
              <w:bottom w:val="single" w:sz="4" w:space="0" w:color="000000"/>
              <w:right w:val="nil"/>
            </w:tcBorders>
            <w:shd w:val="clear" w:color="000000" w:fill="E6E6E6"/>
            <w:vAlign w:val="bottom"/>
            <w:hideMark/>
          </w:tcPr>
          <w:p w14:paraId="6BD01E21"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Reduced Estimates</w:t>
            </w:r>
            <w:r w:rsidRPr="00CD26E3">
              <w:rPr>
                <w:rFonts w:ascii="Arial" w:hAnsi="Arial" w:cs="Arial"/>
                <w:color w:val="000000"/>
                <w:sz w:val="16"/>
                <w:szCs w:val="16"/>
              </w:rPr>
              <w:br/>
              <w:t>$</w:t>
            </w:r>
            <w:r>
              <w:rPr>
                <w:rFonts w:ascii="Arial" w:hAnsi="Arial" w:cs="Arial"/>
                <w:color w:val="000000"/>
                <w:sz w:val="16"/>
                <w:szCs w:val="16"/>
              </w:rPr>
              <w:t>’</w:t>
            </w:r>
            <w:r w:rsidRPr="00CD26E3">
              <w:rPr>
                <w:rFonts w:ascii="Arial" w:hAnsi="Arial" w:cs="Arial"/>
                <w:color w:val="000000"/>
                <w:sz w:val="16"/>
                <w:szCs w:val="16"/>
              </w:rPr>
              <w:t>000</w:t>
            </w:r>
          </w:p>
        </w:tc>
      </w:tr>
      <w:tr w:rsidR="00AF51CE" w:rsidRPr="00CD26E3" w14:paraId="586516E1" w14:textId="77777777" w:rsidTr="00BC0B83">
        <w:trPr>
          <w:trHeight w:hRule="exact" w:val="228"/>
        </w:trPr>
        <w:tc>
          <w:tcPr>
            <w:tcW w:w="1886" w:type="pct"/>
            <w:tcBorders>
              <w:top w:val="nil"/>
              <w:left w:val="nil"/>
              <w:bottom w:val="nil"/>
              <w:right w:val="nil"/>
            </w:tcBorders>
            <w:shd w:val="clear" w:color="auto" w:fill="auto"/>
            <w:noWrap/>
            <w:vAlign w:val="center"/>
            <w:hideMark/>
          </w:tcPr>
          <w:p w14:paraId="451BEF46" w14:textId="77777777" w:rsidR="00AF51CE" w:rsidRPr="00CD26E3" w:rsidRDefault="00AF51CE" w:rsidP="00CD26E3">
            <w:pPr>
              <w:spacing w:after="0" w:line="240" w:lineRule="auto"/>
              <w:jc w:val="left"/>
              <w:rPr>
                <w:rFonts w:ascii="Arial" w:hAnsi="Arial" w:cs="Arial"/>
                <w:b/>
                <w:bCs/>
                <w:color w:val="000000"/>
                <w:sz w:val="16"/>
                <w:szCs w:val="16"/>
              </w:rPr>
            </w:pPr>
            <w:r w:rsidRPr="00CD26E3">
              <w:rPr>
                <w:rFonts w:ascii="Arial" w:hAnsi="Arial" w:cs="Arial"/>
                <w:b/>
                <w:bCs/>
                <w:color w:val="000000"/>
                <w:sz w:val="16"/>
                <w:szCs w:val="16"/>
              </w:rPr>
              <w:t>Departmental programs</w:t>
            </w:r>
          </w:p>
        </w:tc>
        <w:tc>
          <w:tcPr>
            <w:tcW w:w="650" w:type="pct"/>
            <w:tcBorders>
              <w:top w:val="nil"/>
              <w:left w:val="nil"/>
              <w:bottom w:val="nil"/>
              <w:right w:val="nil"/>
            </w:tcBorders>
            <w:shd w:val="clear" w:color="auto" w:fill="auto"/>
            <w:noWrap/>
            <w:vAlign w:val="center"/>
            <w:hideMark/>
          </w:tcPr>
          <w:p w14:paraId="5BB734AF" w14:textId="77777777" w:rsidR="00AF51CE" w:rsidRPr="00CD26E3" w:rsidRDefault="00AF51CE" w:rsidP="00CD26E3">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auto" w:fill="auto"/>
            <w:noWrap/>
            <w:vAlign w:val="center"/>
            <w:hideMark/>
          </w:tcPr>
          <w:p w14:paraId="1E6CF8C4" w14:textId="77777777" w:rsidR="00AF51CE" w:rsidRPr="00CD26E3" w:rsidRDefault="00AF51CE" w:rsidP="00CD26E3">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center"/>
            <w:hideMark/>
          </w:tcPr>
          <w:p w14:paraId="55902CDA" w14:textId="77777777" w:rsidR="00AF51CE" w:rsidRPr="00CD26E3" w:rsidRDefault="00AF51CE" w:rsidP="00CD26E3">
            <w:pPr>
              <w:spacing w:after="0" w:line="240" w:lineRule="auto"/>
              <w:jc w:val="left"/>
              <w:rPr>
                <w:rFonts w:ascii="Times New Roman" w:hAnsi="Times New Roman"/>
              </w:rPr>
            </w:pPr>
          </w:p>
        </w:tc>
        <w:tc>
          <w:tcPr>
            <w:tcW w:w="624" w:type="pct"/>
            <w:tcBorders>
              <w:top w:val="nil"/>
              <w:left w:val="nil"/>
              <w:bottom w:val="nil"/>
              <w:right w:val="nil"/>
            </w:tcBorders>
            <w:shd w:val="clear" w:color="000000" w:fill="E6E6E6"/>
            <w:noWrap/>
            <w:vAlign w:val="center"/>
            <w:hideMark/>
          </w:tcPr>
          <w:p w14:paraId="17158323"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 </w:t>
            </w:r>
          </w:p>
        </w:tc>
        <w:tc>
          <w:tcPr>
            <w:tcW w:w="623" w:type="pct"/>
            <w:tcBorders>
              <w:top w:val="nil"/>
              <w:left w:val="nil"/>
              <w:bottom w:val="nil"/>
              <w:right w:val="nil"/>
            </w:tcBorders>
            <w:shd w:val="clear" w:color="000000" w:fill="E6E6E6"/>
            <w:noWrap/>
            <w:vAlign w:val="center"/>
            <w:hideMark/>
          </w:tcPr>
          <w:p w14:paraId="2F548452"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 </w:t>
            </w:r>
          </w:p>
        </w:tc>
      </w:tr>
      <w:tr w:rsidR="00AF51CE" w:rsidRPr="00CD26E3" w14:paraId="65AF7545" w14:textId="77777777" w:rsidTr="0055459E">
        <w:trPr>
          <w:trHeight w:hRule="exact" w:val="1650"/>
        </w:trPr>
        <w:tc>
          <w:tcPr>
            <w:tcW w:w="1886" w:type="pct"/>
            <w:tcBorders>
              <w:top w:val="nil"/>
              <w:left w:val="nil"/>
              <w:bottom w:val="nil"/>
              <w:right w:val="nil"/>
            </w:tcBorders>
            <w:shd w:val="clear" w:color="auto" w:fill="auto"/>
            <w:vAlign w:val="center"/>
            <w:hideMark/>
          </w:tcPr>
          <w:p w14:paraId="392B8E74" w14:textId="77777777" w:rsidR="00AF51CE" w:rsidRPr="00CD26E3" w:rsidRDefault="00AF51CE" w:rsidP="00BC0B83">
            <w:pPr>
              <w:spacing w:after="0" w:line="240" w:lineRule="auto"/>
              <w:ind w:left="170"/>
              <w:jc w:val="left"/>
              <w:rPr>
                <w:rFonts w:ascii="Arial" w:hAnsi="Arial" w:cs="Arial"/>
                <w:b/>
                <w:bCs/>
                <w:color w:val="000000"/>
                <w:sz w:val="16"/>
                <w:szCs w:val="16"/>
              </w:rPr>
            </w:pPr>
            <w:r w:rsidRPr="00CD26E3">
              <w:rPr>
                <w:rFonts w:ascii="Arial" w:hAnsi="Arial" w:cs="Arial"/>
                <w:b/>
                <w:bCs/>
                <w:color w:val="000000"/>
                <w:sz w:val="16"/>
                <w:szCs w:val="16"/>
              </w:rPr>
              <w:t>Outcome 1</w:t>
            </w:r>
            <w:r>
              <w:rPr>
                <w:rFonts w:ascii="Arial" w:hAnsi="Arial" w:cs="Arial"/>
                <w:b/>
                <w:bCs/>
                <w:color w:val="000000"/>
                <w:sz w:val="16"/>
                <w:szCs w:val="16"/>
              </w:rPr>
              <w:t xml:space="preserve"> – </w:t>
            </w:r>
            <w:r w:rsidRPr="00CD26E3">
              <w:rPr>
                <w:rFonts w:ascii="Arial" w:hAnsi="Arial" w:cs="Arial"/>
                <w:color w:val="000000"/>
                <w:sz w:val="16"/>
                <w:szCs w:val="16"/>
              </w:rPr>
              <w:t>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c>
          <w:tcPr>
            <w:tcW w:w="650" w:type="pct"/>
            <w:tcBorders>
              <w:top w:val="nil"/>
              <w:left w:val="nil"/>
              <w:bottom w:val="nil"/>
              <w:right w:val="nil"/>
            </w:tcBorders>
            <w:shd w:val="clear" w:color="auto" w:fill="auto"/>
            <w:noWrap/>
            <w:vAlign w:val="center"/>
            <w:hideMark/>
          </w:tcPr>
          <w:p w14:paraId="5704D460" w14:textId="77777777" w:rsidR="00AF51CE" w:rsidRPr="00CD26E3" w:rsidRDefault="00AF51CE" w:rsidP="0055459E">
            <w:pPr>
              <w:spacing w:after="0" w:line="240" w:lineRule="auto"/>
              <w:jc w:val="right"/>
              <w:rPr>
                <w:rFonts w:ascii="Arial" w:hAnsi="Arial" w:cs="Arial"/>
                <w:color w:val="000000"/>
                <w:sz w:val="16"/>
                <w:szCs w:val="16"/>
              </w:rPr>
            </w:pPr>
            <w:r w:rsidRPr="00CD26E3">
              <w:rPr>
                <w:rFonts w:ascii="Arial" w:hAnsi="Arial" w:cs="Arial"/>
                <w:color w:val="000000"/>
                <w:sz w:val="16"/>
                <w:szCs w:val="16"/>
              </w:rPr>
              <w:t xml:space="preserve">427,123 </w:t>
            </w:r>
          </w:p>
        </w:tc>
        <w:tc>
          <w:tcPr>
            <w:tcW w:w="609" w:type="pct"/>
            <w:tcBorders>
              <w:top w:val="nil"/>
              <w:left w:val="nil"/>
              <w:bottom w:val="nil"/>
              <w:right w:val="nil"/>
            </w:tcBorders>
            <w:shd w:val="clear" w:color="auto" w:fill="auto"/>
            <w:noWrap/>
            <w:vAlign w:val="center"/>
            <w:hideMark/>
          </w:tcPr>
          <w:p w14:paraId="6F5457B7" w14:textId="77777777" w:rsidR="00AF51CE" w:rsidRPr="00CD26E3" w:rsidRDefault="00AF51CE" w:rsidP="0055459E">
            <w:pPr>
              <w:spacing w:after="0" w:line="240" w:lineRule="auto"/>
              <w:jc w:val="right"/>
              <w:rPr>
                <w:rFonts w:ascii="Arial" w:hAnsi="Arial" w:cs="Arial"/>
                <w:color w:val="000000"/>
                <w:sz w:val="16"/>
                <w:szCs w:val="16"/>
              </w:rPr>
            </w:pPr>
            <w:r w:rsidRPr="00CD26E3">
              <w:rPr>
                <w:rFonts w:ascii="Arial" w:hAnsi="Arial" w:cs="Arial"/>
                <w:color w:val="000000"/>
                <w:sz w:val="16"/>
                <w:szCs w:val="16"/>
              </w:rPr>
              <w:t xml:space="preserve">589,567 </w:t>
            </w:r>
          </w:p>
        </w:tc>
        <w:tc>
          <w:tcPr>
            <w:tcW w:w="609" w:type="pct"/>
            <w:tcBorders>
              <w:top w:val="nil"/>
              <w:left w:val="nil"/>
              <w:bottom w:val="nil"/>
              <w:right w:val="nil"/>
            </w:tcBorders>
            <w:shd w:val="clear" w:color="auto" w:fill="auto"/>
            <w:noWrap/>
            <w:vAlign w:val="center"/>
            <w:hideMark/>
          </w:tcPr>
          <w:p w14:paraId="11B5F674" w14:textId="77777777" w:rsidR="00AF51CE" w:rsidRPr="00CD26E3" w:rsidRDefault="00AF51CE" w:rsidP="0055459E">
            <w:pPr>
              <w:spacing w:after="0" w:line="240" w:lineRule="auto"/>
              <w:jc w:val="right"/>
              <w:rPr>
                <w:rFonts w:ascii="Arial" w:hAnsi="Arial" w:cs="Arial"/>
                <w:color w:val="000000"/>
                <w:sz w:val="16"/>
                <w:szCs w:val="16"/>
              </w:rPr>
            </w:pPr>
            <w:r w:rsidRPr="00CD26E3">
              <w:rPr>
                <w:rFonts w:ascii="Arial" w:hAnsi="Arial" w:cs="Arial"/>
                <w:color w:val="000000"/>
                <w:sz w:val="16"/>
                <w:szCs w:val="16"/>
              </w:rPr>
              <w:t xml:space="preserve">592,046 </w:t>
            </w:r>
          </w:p>
        </w:tc>
        <w:tc>
          <w:tcPr>
            <w:tcW w:w="624" w:type="pct"/>
            <w:tcBorders>
              <w:top w:val="nil"/>
              <w:left w:val="nil"/>
              <w:bottom w:val="nil"/>
              <w:right w:val="nil"/>
            </w:tcBorders>
            <w:shd w:val="clear" w:color="000000" w:fill="E6E6E6"/>
            <w:noWrap/>
            <w:vAlign w:val="center"/>
            <w:hideMark/>
          </w:tcPr>
          <w:p w14:paraId="0CBC7412" w14:textId="77777777" w:rsidR="00AF51CE" w:rsidRPr="00CD26E3" w:rsidRDefault="00AF51CE" w:rsidP="0055459E">
            <w:pPr>
              <w:spacing w:after="0" w:line="240" w:lineRule="auto"/>
              <w:jc w:val="right"/>
              <w:rPr>
                <w:rFonts w:ascii="Arial" w:hAnsi="Arial" w:cs="Arial"/>
                <w:color w:val="000000"/>
                <w:sz w:val="16"/>
                <w:szCs w:val="16"/>
              </w:rPr>
            </w:pPr>
            <w:r w:rsidRPr="00CD26E3">
              <w:rPr>
                <w:rFonts w:ascii="Arial" w:hAnsi="Arial" w:cs="Arial"/>
                <w:color w:val="000000"/>
                <w:sz w:val="16"/>
                <w:szCs w:val="16"/>
              </w:rPr>
              <w:t xml:space="preserve">5,710 </w:t>
            </w:r>
          </w:p>
        </w:tc>
        <w:tc>
          <w:tcPr>
            <w:tcW w:w="623" w:type="pct"/>
            <w:tcBorders>
              <w:top w:val="nil"/>
              <w:left w:val="nil"/>
              <w:bottom w:val="nil"/>
              <w:right w:val="nil"/>
            </w:tcBorders>
            <w:shd w:val="clear" w:color="000000" w:fill="E6E6E6"/>
            <w:noWrap/>
            <w:vAlign w:val="center"/>
            <w:hideMark/>
          </w:tcPr>
          <w:p w14:paraId="34BD854C" w14:textId="77777777" w:rsidR="00AF51CE" w:rsidRPr="00CD26E3" w:rsidRDefault="00AF51CE" w:rsidP="0055459E">
            <w:pPr>
              <w:spacing w:after="0" w:line="240" w:lineRule="auto"/>
              <w:jc w:val="right"/>
              <w:rPr>
                <w:rFonts w:ascii="Arial" w:hAnsi="Arial" w:cs="Arial"/>
                <w:color w:val="000000"/>
                <w:sz w:val="16"/>
                <w:szCs w:val="16"/>
              </w:rPr>
            </w:pPr>
            <w:r w:rsidRPr="00CD26E3">
              <w:rPr>
                <w:rFonts w:ascii="Arial" w:hAnsi="Arial" w:cs="Arial"/>
                <w:color w:val="000000"/>
                <w:sz w:val="16"/>
                <w:szCs w:val="16"/>
              </w:rPr>
              <w:t>(3,231)</w:t>
            </w:r>
          </w:p>
        </w:tc>
      </w:tr>
      <w:tr w:rsidR="00AF51CE" w:rsidRPr="00CD26E3" w14:paraId="6C7FCDB7" w14:textId="77777777" w:rsidTr="00BC0B83">
        <w:trPr>
          <w:trHeight w:hRule="exact" w:val="228"/>
        </w:trPr>
        <w:tc>
          <w:tcPr>
            <w:tcW w:w="1886" w:type="pct"/>
            <w:tcBorders>
              <w:top w:val="nil"/>
              <w:left w:val="nil"/>
              <w:bottom w:val="single" w:sz="4" w:space="0" w:color="000000"/>
              <w:right w:val="nil"/>
            </w:tcBorders>
            <w:shd w:val="clear" w:color="auto" w:fill="auto"/>
            <w:vAlign w:val="center"/>
            <w:hideMark/>
          </w:tcPr>
          <w:p w14:paraId="1732CEE8" w14:textId="77777777" w:rsidR="00AF51CE" w:rsidRPr="00CD26E3" w:rsidRDefault="00AF51CE" w:rsidP="00CD26E3">
            <w:pPr>
              <w:spacing w:after="0" w:line="240" w:lineRule="auto"/>
              <w:jc w:val="left"/>
              <w:rPr>
                <w:rFonts w:ascii="Arial" w:hAnsi="Arial" w:cs="Arial"/>
                <w:b/>
                <w:bCs/>
                <w:color w:val="000000"/>
                <w:sz w:val="16"/>
                <w:szCs w:val="16"/>
              </w:rPr>
            </w:pPr>
            <w:r w:rsidRPr="00CD26E3">
              <w:rPr>
                <w:rFonts w:ascii="Arial" w:hAnsi="Arial" w:cs="Arial"/>
                <w:b/>
                <w:bCs/>
                <w:color w:val="000000"/>
                <w:sz w:val="16"/>
                <w:szCs w:val="16"/>
              </w:rPr>
              <w:t>Total departmental</w:t>
            </w:r>
          </w:p>
        </w:tc>
        <w:tc>
          <w:tcPr>
            <w:tcW w:w="650" w:type="pct"/>
            <w:tcBorders>
              <w:top w:val="single" w:sz="4" w:space="0" w:color="000000"/>
              <w:left w:val="nil"/>
              <w:bottom w:val="single" w:sz="4" w:space="0" w:color="000000"/>
              <w:right w:val="nil"/>
            </w:tcBorders>
            <w:shd w:val="clear" w:color="auto" w:fill="auto"/>
            <w:noWrap/>
            <w:vAlign w:val="center"/>
            <w:hideMark/>
          </w:tcPr>
          <w:p w14:paraId="133850E8" w14:textId="77777777" w:rsidR="00AF51CE" w:rsidRPr="00CD26E3" w:rsidRDefault="00AF51CE" w:rsidP="00CD26E3">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427,123 </w:t>
            </w:r>
          </w:p>
        </w:tc>
        <w:tc>
          <w:tcPr>
            <w:tcW w:w="609" w:type="pct"/>
            <w:tcBorders>
              <w:top w:val="single" w:sz="4" w:space="0" w:color="000000"/>
              <w:left w:val="nil"/>
              <w:bottom w:val="single" w:sz="4" w:space="0" w:color="000000"/>
              <w:right w:val="nil"/>
            </w:tcBorders>
            <w:shd w:val="clear" w:color="auto" w:fill="auto"/>
            <w:noWrap/>
            <w:vAlign w:val="center"/>
            <w:hideMark/>
          </w:tcPr>
          <w:p w14:paraId="728497B7" w14:textId="77777777" w:rsidR="00AF51CE" w:rsidRPr="00CD26E3" w:rsidRDefault="00AF51CE" w:rsidP="00CD26E3">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589,567 </w:t>
            </w:r>
          </w:p>
        </w:tc>
        <w:tc>
          <w:tcPr>
            <w:tcW w:w="609" w:type="pct"/>
            <w:tcBorders>
              <w:top w:val="single" w:sz="4" w:space="0" w:color="000000"/>
              <w:left w:val="nil"/>
              <w:bottom w:val="single" w:sz="4" w:space="0" w:color="000000"/>
              <w:right w:val="nil"/>
            </w:tcBorders>
            <w:shd w:val="clear" w:color="auto" w:fill="auto"/>
            <w:noWrap/>
            <w:vAlign w:val="center"/>
            <w:hideMark/>
          </w:tcPr>
          <w:p w14:paraId="63BD339A" w14:textId="77777777" w:rsidR="00AF51CE" w:rsidRPr="00CD26E3" w:rsidRDefault="00AF51CE" w:rsidP="00CD26E3">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592,046 </w:t>
            </w:r>
          </w:p>
        </w:tc>
        <w:tc>
          <w:tcPr>
            <w:tcW w:w="624" w:type="pct"/>
            <w:tcBorders>
              <w:top w:val="single" w:sz="4" w:space="0" w:color="000000"/>
              <w:left w:val="nil"/>
              <w:bottom w:val="single" w:sz="4" w:space="0" w:color="000000"/>
              <w:right w:val="nil"/>
            </w:tcBorders>
            <w:shd w:val="clear" w:color="000000" w:fill="E6E6E6"/>
            <w:noWrap/>
            <w:vAlign w:val="center"/>
            <w:hideMark/>
          </w:tcPr>
          <w:p w14:paraId="6C7178FA" w14:textId="77777777" w:rsidR="00AF51CE" w:rsidRPr="00CD26E3" w:rsidRDefault="00AF51CE" w:rsidP="00CD26E3">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5,710 </w:t>
            </w:r>
          </w:p>
        </w:tc>
        <w:tc>
          <w:tcPr>
            <w:tcW w:w="623" w:type="pct"/>
            <w:tcBorders>
              <w:top w:val="single" w:sz="4" w:space="0" w:color="000000"/>
              <w:left w:val="nil"/>
              <w:bottom w:val="single" w:sz="4" w:space="0" w:color="000000"/>
              <w:right w:val="nil"/>
            </w:tcBorders>
            <w:shd w:val="clear" w:color="000000" w:fill="E6E6E6"/>
            <w:noWrap/>
            <w:vAlign w:val="center"/>
            <w:hideMark/>
          </w:tcPr>
          <w:p w14:paraId="583B0D73" w14:textId="77777777" w:rsidR="00AF51CE" w:rsidRPr="00CD26E3" w:rsidRDefault="00AF51CE" w:rsidP="00CD26E3">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(3,231)</w:t>
            </w:r>
          </w:p>
        </w:tc>
      </w:tr>
      <w:tr w:rsidR="00AF51CE" w:rsidRPr="00CD26E3" w14:paraId="5AC3B211" w14:textId="77777777" w:rsidTr="00BC0B83">
        <w:trPr>
          <w:trHeight w:hRule="exact" w:val="204"/>
        </w:trPr>
        <w:tc>
          <w:tcPr>
            <w:tcW w:w="4377" w:type="pct"/>
            <w:gridSpan w:val="5"/>
            <w:tcBorders>
              <w:top w:val="nil"/>
              <w:left w:val="nil"/>
              <w:bottom w:val="nil"/>
              <w:right w:val="nil"/>
            </w:tcBorders>
            <w:shd w:val="clear" w:color="auto" w:fill="auto"/>
            <w:noWrap/>
            <w:vAlign w:val="center"/>
            <w:hideMark/>
          </w:tcPr>
          <w:p w14:paraId="7E03D69E" w14:textId="77777777" w:rsidR="00AF51CE" w:rsidRPr="00CD26E3" w:rsidRDefault="00AF51CE" w:rsidP="00CD26E3">
            <w:pPr>
              <w:spacing w:after="0" w:line="240" w:lineRule="auto"/>
              <w:jc w:val="left"/>
              <w:rPr>
                <w:rFonts w:ascii="Arial" w:hAnsi="Arial" w:cs="Arial"/>
                <w:color w:val="000000"/>
                <w:sz w:val="16"/>
                <w:szCs w:val="16"/>
              </w:rPr>
            </w:pPr>
            <w:r w:rsidRPr="00CD26E3">
              <w:rPr>
                <w:rFonts w:ascii="Arial" w:hAnsi="Arial" w:cs="Arial"/>
                <w:color w:val="000000"/>
                <w:sz w:val="16"/>
                <w:szCs w:val="16"/>
              </w:rPr>
              <w:t>Additional Estimates in 2021</w:t>
            </w:r>
            <w:r>
              <w:rPr>
                <w:rFonts w:ascii="Arial" w:hAnsi="Arial" w:cs="Arial"/>
                <w:color w:val="000000"/>
                <w:sz w:val="16"/>
                <w:szCs w:val="16"/>
              </w:rPr>
              <w:noBreakHyphen/>
            </w:r>
            <w:r w:rsidRPr="00CD26E3">
              <w:rPr>
                <w:rFonts w:ascii="Arial" w:hAnsi="Arial" w:cs="Arial"/>
                <w:color w:val="000000"/>
                <w:sz w:val="16"/>
                <w:szCs w:val="16"/>
              </w:rPr>
              <w:t xml:space="preserve">22 relates to table 1.2 in </w:t>
            </w:r>
            <w:r w:rsidRPr="00244315">
              <w:rPr>
                <w:rFonts w:ascii="Arial" w:hAnsi="Arial" w:cs="Arial"/>
                <w:i/>
                <w:iCs/>
                <w:color w:val="000000"/>
                <w:sz w:val="16"/>
                <w:szCs w:val="16"/>
              </w:rPr>
              <w:t>Appropriation Bill (No.3)</w:t>
            </w:r>
            <w:r w:rsidRPr="00CD26E3">
              <w:rPr>
                <w:rFonts w:ascii="Arial" w:hAnsi="Arial" w:cs="Arial"/>
                <w:color w:val="000000"/>
                <w:sz w:val="16"/>
                <w:szCs w:val="16"/>
              </w:rPr>
              <w:t>.</w:t>
            </w:r>
          </w:p>
        </w:tc>
        <w:tc>
          <w:tcPr>
            <w:tcW w:w="623" w:type="pct"/>
            <w:tcBorders>
              <w:top w:val="nil"/>
              <w:left w:val="nil"/>
              <w:bottom w:val="nil"/>
              <w:right w:val="nil"/>
            </w:tcBorders>
            <w:shd w:val="clear" w:color="auto" w:fill="auto"/>
            <w:noWrap/>
            <w:vAlign w:val="center"/>
            <w:hideMark/>
          </w:tcPr>
          <w:p w14:paraId="744D7663" w14:textId="77777777" w:rsidR="00AF51CE" w:rsidRPr="00CD26E3" w:rsidRDefault="00AF51CE" w:rsidP="00CD26E3">
            <w:pPr>
              <w:spacing w:after="0" w:line="240" w:lineRule="auto"/>
              <w:jc w:val="left"/>
              <w:rPr>
                <w:rFonts w:ascii="Arial" w:hAnsi="Arial" w:cs="Arial"/>
                <w:color w:val="000000"/>
                <w:sz w:val="16"/>
                <w:szCs w:val="16"/>
              </w:rPr>
            </w:pPr>
          </w:p>
        </w:tc>
      </w:tr>
    </w:tbl>
    <w:p w14:paraId="20932AFE" w14:textId="77777777" w:rsidR="00AF51CE" w:rsidRDefault="00AF51CE" w:rsidP="00BC0B83">
      <w:pPr>
        <w:pStyle w:val="SingleParagraph"/>
      </w:pPr>
    </w:p>
    <w:p w14:paraId="48E50C91" w14:textId="77777777" w:rsidR="00AF51CE" w:rsidRDefault="00AF51CE" w:rsidP="00CD26E3">
      <w:pPr>
        <w:pStyle w:val="TableHeading"/>
        <w:rPr>
          <w:rFonts w:ascii="Calibri" w:hAnsi="Calibri"/>
        </w:rPr>
      </w:pPr>
      <w:r>
        <w:t>Table 1.</w:t>
      </w:r>
      <w:r>
        <w:rPr>
          <w:lang w:val="en-AU"/>
        </w:rPr>
        <w:t>5</w:t>
      </w:r>
      <w:r w:rsidRPr="00564C0F">
        <w:t>: Appropriation Bill (</w:t>
      </w:r>
      <w:r>
        <w:t xml:space="preserve">No. </w:t>
      </w:r>
      <w:r>
        <w:rPr>
          <w:lang w:val="en-AU"/>
        </w:rPr>
        <w:t>4</w:t>
      </w:r>
      <w:r w:rsidRPr="00564C0F">
        <w:t xml:space="preserve">) </w:t>
      </w:r>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2926"/>
        <w:gridCol w:w="1009"/>
        <w:gridCol w:w="945"/>
        <w:gridCol w:w="945"/>
        <w:gridCol w:w="945"/>
        <w:gridCol w:w="941"/>
      </w:tblGrid>
      <w:tr w:rsidR="00AF51CE" w:rsidRPr="00CD26E3" w14:paraId="50125E28" w14:textId="77777777" w:rsidTr="003814EA">
        <w:trPr>
          <w:trHeight w:hRule="exact" w:val="612"/>
        </w:trPr>
        <w:tc>
          <w:tcPr>
            <w:tcW w:w="1897" w:type="pct"/>
            <w:tcBorders>
              <w:top w:val="single" w:sz="4" w:space="0" w:color="auto"/>
              <w:left w:val="nil"/>
              <w:bottom w:val="nil"/>
              <w:right w:val="nil"/>
            </w:tcBorders>
            <w:shd w:val="clear" w:color="auto" w:fill="auto"/>
            <w:noWrap/>
            <w:vAlign w:val="center"/>
            <w:hideMark/>
          </w:tcPr>
          <w:p w14:paraId="161FFCA8" w14:textId="77777777" w:rsidR="00AF51CE" w:rsidRPr="00CD26E3" w:rsidRDefault="00AF51CE" w:rsidP="00CD26E3">
            <w:pPr>
              <w:spacing w:after="0" w:line="240" w:lineRule="auto"/>
              <w:rPr>
                <w:rFonts w:ascii="Arial" w:hAnsi="Arial" w:cs="Arial"/>
                <w:color w:val="000000"/>
                <w:sz w:val="16"/>
                <w:szCs w:val="16"/>
              </w:rPr>
            </w:pPr>
            <w:r w:rsidRPr="00CD26E3">
              <w:rPr>
                <w:rFonts w:ascii="Arial" w:hAnsi="Arial" w:cs="Arial"/>
                <w:color w:val="000000"/>
                <w:sz w:val="16"/>
                <w:szCs w:val="16"/>
              </w:rPr>
              <w:t> </w:t>
            </w:r>
          </w:p>
        </w:tc>
        <w:tc>
          <w:tcPr>
            <w:tcW w:w="654" w:type="pct"/>
            <w:tcBorders>
              <w:top w:val="single" w:sz="4" w:space="0" w:color="auto"/>
              <w:left w:val="nil"/>
              <w:bottom w:val="single" w:sz="4" w:space="0" w:color="000000"/>
              <w:right w:val="nil"/>
            </w:tcBorders>
            <w:shd w:val="clear" w:color="auto" w:fill="auto"/>
            <w:vAlign w:val="bottom"/>
            <w:hideMark/>
          </w:tcPr>
          <w:p w14:paraId="642C74AC" w14:textId="77777777" w:rsidR="00AF51CE" w:rsidRPr="00CD26E3" w:rsidRDefault="00AF51CE" w:rsidP="003814EA">
            <w:pPr>
              <w:spacing w:after="0" w:line="240" w:lineRule="auto"/>
              <w:jc w:val="right"/>
              <w:rPr>
                <w:rFonts w:ascii="Arial" w:hAnsi="Arial" w:cs="Arial"/>
                <w:i/>
                <w:iCs/>
                <w:color w:val="000000"/>
                <w:sz w:val="16"/>
                <w:szCs w:val="16"/>
              </w:rPr>
            </w:pPr>
            <w:r w:rsidRPr="00CD26E3">
              <w:rPr>
                <w:rFonts w:ascii="Arial" w:hAnsi="Arial" w:cs="Arial"/>
                <w:i/>
                <w:iCs/>
                <w:color w:val="000000"/>
                <w:sz w:val="16"/>
                <w:szCs w:val="16"/>
              </w:rPr>
              <w:t>2020</w:t>
            </w:r>
            <w:r>
              <w:rPr>
                <w:rFonts w:ascii="Arial" w:hAnsi="Arial" w:cs="Arial"/>
                <w:i/>
                <w:iCs/>
                <w:color w:val="000000"/>
                <w:sz w:val="16"/>
                <w:szCs w:val="16"/>
              </w:rPr>
              <w:noBreakHyphen/>
            </w:r>
            <w:r w:rsidRPr="00CD26E3">
              <w:rPr>
                <w:rFonts w:ascii="Arial" w:hAnsi="Arial" w:cs="Arial"/>
                <w:i/>
                <w:iCs/>
                <w:color w:val="000000"/>
                <w:sz w:val="16"/>
                <w:szCs w:val="16"/>
              </w:rPr>
              <w:t>21</w:t>
            </w:r>
            <w:r w:rsidRPr="00CD26E3">
              <w:rPr>
                <w:rFonts w:ascii="Arial" w:hAnsi="Arial" w:cs="Arial"/>
                <w:i/>
                <w:iCs/>
                <w:color w:val="000000"/>
                <w:sz w:val="16"/>
                <w:szCs w:val="16"/>
              </w:rPr>
              <w:br/>
              <w:t>Available</w:t>
            </w:r>
            <w:r w:rsidRPr="00CD26E3">
              <w:rPr>
                <w:rFonts w:ascii="Arial" w:hAnsi="Arial" w:cs="Arial"/>
                <w:i/>
                <w:iCs/>
                <w:color w:val="000000"/>
                <w:sz w:val="16"/>
                <w:szCs w:val="16"/>
              </w:rPr>
              <w:br/>
              <w:t>$</w:t>
            </w:r>
            <w:r>
              <w:rPr>
                <w:rFonts w:ascii="Arial" w:hAnsi="Arial" w:cs="Arial"/>
                <w:i/>
                <w:iCs/>
                <w:color w:val="000000"/>
                <w:sz w:val="16"/>
                <w:szCs w:val="16"/>
              </w:rPr>
              <w:t>’</w:t>
            </w:r>
            <w:r w:rsidRPr="00CD26E3">
              <w:rPr>
                <w:rFonts w:ascii="Arial" w:hAnsi="Arial" w:cs="Arial"/>
                <w:i/>
                <w:iCs/>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1884DACE"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2021</w:t>
            </w:r>
            <w:r>
              <w:rPr>
                <w:rFonts w:ascii="Arial" w:hAnsi="Arial" w:cs="Arial"/>
                <w:color w:val="000000"/>
                <w:sz w:val="16"/>
                <w:szCs w:val="16"/>
              </w:rPr>
              <w:noBreakHyphen/>
            </w:r>
            <w:r w:rsidRPr="00CD26E3">
              <w:rPr>
                <w:rFonts w:ascii="Arial" w:hAnsi="Arial" w:cs="Arial"/>
                <w:color w:val="000000"/>
                <w:sz w:val="16"/>
                <w:szCs w:val="16"/>
              </w:rPr>
              <w:t>22</w:t>
            </w:r>
            <w:r w:rsidRPr="00CD26E3">
              <w:rPr>
                <w:rFonts w:ascii="Arial" w:hAnsi="Arial" w:cs="Arial"/>
                <w:color w:val="000000"/>
                <w:sz w:val="16"/>
                <w:szCs w:val="16"/>
              </w:rPr>
              <w:br/>
              <w:t>Budget</w:t>
            </w:r>
            <w:r w:rsidRPr="00CD26E3">
              <w:rPr>
                <w:rFonts w:ascii="Arial" w:hAnsi="Arial" w:cs="Arial"/>
                <w:color w:val="000000"/>
                <w:sz w:val="16"/>
                <w:szCs w:val="16"/>
              </w:rPr>
              <w:br/>
              <w:t>$</w:t>
            </w:r>
            <w:r>
              <w:rPr>
                <w:rFonts w:ascii="Arial" w:hAnsi="Arial" w:cs="Arial"/>
                <w:color w:val="000000"/>
                <w:sz w:val="16"/>
                <w:szCs w:val="16"/>
              </w:rPr>
              <w:t>’</w:t>
            </w:r>
            <w:r w:rsidRPr="00CD26E3">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3BCACF07"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2021</w:t>
            </w:r>
            <w:r>
              <w:rPr>
                <w:rFonts w:ascii="Arial" w:hAnsi="Arial" w:cs="Arial"/>
                <w:color w:val="000000"/>
                <w:sz w:val="16"/>
                <w:szCs w:val="16"/>
              </w:rPr>
              <w:noBreakHyphen/>
            </w:r>
            <w:r w:rsidRPr="00CD26E3">
              <w:rPr>
                <w:rFonts w:ascii="Arial" w:hAnsi="Arial" w:cs="Arial"/>
                <w:color w:val="000000"/>
                <w:sz w:val="16"/>
                <w:szCs w:val="16"/>
              </w:rPr>
              <w:t>22</w:t>
            </w:r>
            <w:r w:rsidRPr="00CD26E3">
              <w:rPr>
                <w:rFonts w:ascii="Arial" w:hAnsi="Arial" w:cs="Arial"/>
                <w:color w:val="000000"/>
                <w:sz w:val="16"/>
                <w:szCs w:val="16"/>
              </w:rPr>
              <w:br/>
              <w:t>Revised</w:t>
            </w:r>
            <w:r w:rsidRPr="00CD26E3">
              <w:rPr>
                <w:rFonts w:ascii="Arial" w:hAnsi="Arial" w:cs="Arial"/>
                <w:color w:val="000000"/>
                <w:sz w:val="16"/>
                <w:szCs w:val="16"/>
              </w:rPr>
              <w:br/>
              <w:t>$</w:t>
            </w:r>
            <w:r>
              <w:rPr>
                <w:rFonts w:ascii="Arial" w:hAnsi="Arial" w:cs="Arial"/>
                <w:color w:val="000000"/>
                <w:sz w:val="16"/>
                <w:szCs w:val="16"/>
              </w:rPr>
              <w:t>’</w:t>
            </w:r>
            <w:r w:rsidRPr="00CD26E3">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000000" w:fill="E6E6E6"/>
            <w:vAlign w:val="bottom"/>
            <w:hideMark/>
          </w:tcPr>
          <w:p w14:paraId="6E75103D"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Additional Estimates</w:t>
            </w:r>
            <w:r w:rsidRPr="00CD26E3">
              <w:rPr>
                <w:rFonts w:ascii="Arial" w:hAnsi="Arial" w:cs="Arial"/>
                <w:color w:val="000000"/>
                <w:sz w:val="16"/>
                <w:szCs w:val="16"/>
              </w:rPr>
              <w:br/>
              <w:t>$</w:t>
            </w:r>
            <w:r>
              <w:rPr>
                <w:rFonts w:ascii="Arial" w:hAnsi="Arial" w:cs="Arial"/>
                <w:color w:val="000000"/>
                <w:sz w:val="16"/>
                <w:szCs w:val="16"/>
              </w:rPr>
              <w:t>’</w:t>
            </w:r>
            <w:r w:rsidRPr="00CD26E3">
              <w:rPr>
                <w:rFonts w:ascii="Arial" w:hAnsi="Arial" w:cs="Arial"/>
                <w:color w:val="000000"/>
                <w:sz w:val="16"/>
                <w:szCs w:val="16"/>
              </w:rPr>
              <w:t>000</w:t>
            </w:r>
          </w:p>
        </w:tc>
        <w:tc>
          <w:tcPr>
            <w:tcW w:w="610" w:type="pct"/>
            <w:tcBorders>
              <w:top w:val="single" w:sz="4" w:space="0" w:color="auto"/>
              <w:left w:val="nil"/>
              <w:bottom w:val="single" w:sz="4" w:space="0" w:color="000000"/>
              <w:right w:val="nil"/>
            </w:tcBorders>
            <w:shd w:val="clear" w:color="000000" w:fill="E6E6E6"/>
            <w:vAlign w:val="bottom"/>
            <w:hideMark/>
          </w:tcPr>
          <w:p w14:paraId="1BFCE60E"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Reduced Estimates</w:t>
            </w:r>
            <w:r w:rsidRPr="00CD26E3">
              <w:rPr>
                <w:rFonts w:ascii="Arial" w:hAnsi="Arial" w:cs="Arial"/>
                <w:color w:val="000000"/>
                <w:sz w:val="16"/>
                <w:szCs w:val="16"/>
              </w:rPr>
              <w:br/>
              <w:t>$</w:t>
            </w:r>
            <w:r>
              <w:rPr>
                <w:rFonts w:ascii="Arial" w:hAnsi="Arial" w:cs="Arial"/>
                <w:color w:val="000000"/>
                <w:sz w:val="16"/>
                <w:szCs w:val="16"/>
              </w:rPr>
              <w:t>’</w:t>
            </w:r>
            <w:r w:rsidRPr="00CD26E3">
              <w:rPr>
                <w:rFonts w:ascii="Arial" w:hAnsi="Arial" w:cs="Arial"/>
                <w:color w:val="000000"/>
                <w:sz w:val="16"/>
                <w:szCs w:val="16"/>
              </w:rPr>
              <w:t>000</w:t>
            </w:r>
          </w:p>
        </w:tc>
      </w:tr>
      <w:tr w:rsidR="00AF51CE" w:rsidRPr="00CD26E3" w14:paraId="06F54EE6" w14:textId="77777777" w:rsidTr="003814EA">
        <w:trPr>
          <w:trHeight w:hRule="exact" w:val="234"/>
        </w:trPr>
        <w:tc>
          <w:tcPr>
            <w:tcW w:w="1897" w:type="pct"/>
            <w:tcBorders>
              <w:top w:val="nil"/>
              <w:left w:val="nil"/>
              <w:bottom w:val="nil"/>
              <w:right w:val="nil"/>
            </w:tcBorders>
            <w:shd w:val="clear" w:color="auto" w:fill="auto"/>
            <w:noWrap/>
            <w:vAlign w:val="center"/>
            <w:hideMark/>
          </w:tcPr>
          <w:p w14:paraId="6BB311C6" w14:textId="77777777" w:rsidR="00AF51CE" w:rsidRPr="00CD26E3" w:rsidRDefault="00AF51CE" w:rsidP="00CD26E3">
            <w:pPr>
              <w:spacing w:after="0" w:line="240" w:lineRule="auto"/>
              <w:jc w:val="left"/>
              <w:rPr>
                <w:rFonts w:ascii="Arial" w:hAnsi="Arial" w:cs="Arial"/>
                <w:b/>
                <w:bCs/>
                <w:color w:val="000000"/>
                <w:sz w:val="16"/>
                <w:szCs w:val="16"/>
              </w:rPr>
            </w:pPr>
            <w:r w:rsidRPr="00CD26E3">
              <w:rPr>
                <w:rFonts w:ascii="Arial" w:hAnsi="Arial" w:cs="Arial"/>
                <w:b/>
                <w:bCs/>
                <w:color w:val="000000"/>
                <w:sz w:val="16"/>
                <w:szCs w:val="16"/>
              </w:rPr>
              <w:t>Non</w:t>
            </w:r>
            <w:r>
              <w:rPr>
                <w:rFonts w:ascii="Arial" w:hAnsi="Arial" w:cs="Arial"/>
                <w:b/>
                <w:bCs/>
                <w:color w:val="000000"/>
                <w:sz w:val="16"/>
                <w:szCs w:val="16"/>
              </w:rPr>
              <w:noBreakHyphen/>
            </w:r>
            <w:r w:rsidRPr="00CD26E3">
              <w:rPr>
                <w:rFonts w:ascii="Arial" w:hAnsi="Arial" w:cs="Arial"/>
                <w:b/>
                <w:bCs/>
                <w:color w:val="000000"/>
                <w:sz w:val="16"/>
                <w:szCs w:val="16"/>
              </w:rPr>
              <w:t>operating</w:t>
            </w:r>
          </w:p>
        </w:tc>
        <w:tc>
          <w:tcPr>
            <w:tcW w:w="654" w:type="pct"/>
            <w:tcBorders>
              <w:top w:val="nil"/>
              <w:left w:val="nil"/>
              <w:bottom w:val="nil"/>
              <w:right w:val="nil"/>
            </w:tcBorders>
            <w:shd w:val="clear" w:color="auto" w:fill="auto"/>
            <w:noWrap/>
            <w:vAlign w:val="bottom"/>
            <w:hideMark/>
          </w:tcPr>
          <w:p w14:paraId="4FBDD2B0" w14:textId="77777777" w:rsidR="00AF51CE" w:rsidRPr="00CD26E3" w:rsidRDefault="00AF51CE" w:rsidP="003814EA">
            <w:pPr>
              <w:spacing w:after="0" w:line="240" w:lineRule="auto"/>
              <w:jc w:val="right"/>
              <w:rPr>
                <w:rFonts w:ascii="Arial" w:hAnsi="Arial" w:cs="Arial"/>
                <w:b/>
                <w:bCs/>
                <w:color w:val="000000"/>
                <w:sz w:val="16"/>
                <w:szCs w:val="16"/>
              </w:rPr>
            </w:pPr>
          </w:p>
        </w:tc>
        <w:tc>
          <w:tcPr>
            <w:tcW w:w="613" w:type="pct"/>
            <w:tcBorders>
              <w:top w:val="nil"/>
              <w:left w:val="nil"/>
              <w:bottom w:val="nil"/>
              <w:right w:val="nil"/>
            </w:tcBorders>
            <w:shd w:val="clear" w:color="auto" w:fill="auto"/>
            <w:noWrap/>
            <w:vAlign w:val="bottom"/>
            <w:hideMark/>
          </w:tcPr>
          <w:p w14:paraId="40488A38" w14:textId="77777777" w:rsidR="00AF51CE" w:rsidRPr="00CD26E3" w:rsidRDefault="00AF51CE" w:rsidP="003814EA">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39EB6FD8" w14:textId="77777777" w:rsidR="00AF51CE" w:rsidRPr="00CD26E3" w:rsidRDefault="00AF51CE" w:rsidP="003814EA">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182E81B8"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4B3337ED"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 </w:t>
            </w:r>
          </w:p>
        </w:tc>
      </w:tr>
      <w:tr w:rsidR="00AF51CE" w:rsidRPr="00CD26E3" w14:paraId="2E946F4A" w14:textId="77777777" w:rsidTr="003814EA">
        <w:trPr>
          <w:trHeight w:hRule="exact" w:val="234"/>
        </w:trPr>
        <w:tc>
          <w:tcPr>
            <w:tcW w:w="1897" w:type="pct"/>
            <w:tcBorders>
              <w:top w:val="nil"/>
              <w:left w:val="nil"/>
              <w:bottom w:val="nil"/>
              <w:right w:val="nil"/>
            </w:tcBorders>
            <w:shd w:val="clear" w:color="auto" w:fill="auto"/>
            <w:noWrap/>
            <w:vAlign w:val="center"/>
            <w:hideMark/>
          </w:tcPr>
          <w:p w14:paraId="0BE09231" w14:textId="77777777" w:rsidR="00AF51CE" w:rsidRPr="00CD26E3" w:rsidRDefault="00AF51CE" w:rsidP="00BC0B83">
            <w:pPr>
              <w:spacing w:after="0" w:line="240" w:lineRule="auto"/>
              <w:ind w:left="170"/>
              <w:jc w:val="left"/>
              <w:rPr>
                <w:rFonts w:ascii="Arial" w:hAnsi="Arial" w:cs="Arial"/>
                <w:color w:val="000000"/>
                <w:sz w:val="16"/>
                <w:szCs w:val="16"/>
              </w:rPr>
            </w:pPr>
            <w:r w:rsidRPr="00CD26E3">
              <w:rPr>
                <w:rFonts w:ascii="Arial" w:hAnsi="Arial" w:cs="Arial"/>
                <w:color w:val="000000"/>
                <w:sz w:val="16"/>
                <w:szCs w:val="16"/>
              </w:rPr>
              <w:t>Equity injections</w:t>
            </w:r>
          </w:p>
        </w:tc>
        <w:tc>
          <w:tcPr>
            <w:tcW w:w="654" w:type="pct"/>
            <w:tcBorders>
              <w:top w:val="nil"/>
              <w:left w:val="nil"/>
              <w:bottom w:val="nil"/>
              <w:right w:val="nil"/>
            </w:tcBorders>
            <w:shd w:val="clear" w:color="auto" w:fill="auto"/>
            <w:noWrap/>
            <w:vAlign w:val="bottom"/>
            <w:hideMark/>
          </w:tcPr>
          <w:p w14:paraId="415523F6" w14:textId="77777777" w:rsidR="00AF51CE" w:rsidRPr="00CD26E3" w:rsidRDefault="00AF51CE" w:rsidP="003814EA">
            <w:pPr>
              <w:spacing w:after="0" w:line="240" w:lineRule="auto"/>
              <w:ind w:firstLineChars="100" w:firstLine="160"/>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7A517D1D" w14:textId="77777777" w:rsidR="00AF51CE" w:rsidRPr="00CD26E3" w:rsidRDefault="00AF51CE" w:rsidP="003814EA">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2339BF31" w14:textId="77777777" w:rsidR="00AF51CE" w:rsidRPr="00CD26E3" w:rsidRDefault="00AF51CE" w:rsidP="003814EA">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796885CD"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39E202DB"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 </w:t>
            </w:r>
          </w:p>
        </w:tc>
      </w:tr>
      <w:tr w:rsidR="00AF51CE" w:rsidRPr="00CD26E3" w14:paraId="347C22A0" w14:textId="77777777" w:rsidTr="003814EA">
        <w:trPr>
          <w:trHeight w:hRule="exact" w:val="675"/>
        </w:trPr>
        <w:tc>
          <w:tcPr>
            <w:tcW w:w="1897" w:type="pct"/>
            <w:tcBorders>
              <w:top w:val="nil"/>
              <w:left w:val="nil"/>
              <w:bottom w:val="nil"/>
              <w:right w:val="nil"/>
            </w:tcBorders>
            <w:shd w:val="clear" w:color="auto" w:fill="auto"/>
            <w:vAlign w:val="center"/>
            <w:hideMark/>
          </w:tcPr>
          <w:p w14:paraId="0F7E3AA9" w14:textId="77777777" w:rsidR="00AF51CE" w:rsidRPr="00CD26E3" w:rsidRDefault="00AF51CE" w:rsidP="003814EA">
            <w:pPr>
              <w:spacing w:after="0" w:line="240" w:lineRule="auto"/>
              <w:ind w:left="340"/>
              <w:jc w:val="left"/>
              <w:rPr>
                <w:rFonts w:ascii="Arial" w:hAnsi="Arial" w:cs="Arial"/>
                <w:color w:val="000000"/>
                <w:sz w:val="16"/>
                <w:szCs w:val="16"/>
              </w:rPr>
            </w:pPr>
            <w:r w:rsidRPr="00CD26E3">
              <w:rPr>
                <w:rFonts w:ascii="Arial" w:hAnsi="Arial" w:cs="Arial"/>
                <w:color w:val="000000"/>
                <w:sz w:val="16"/>
                <w:szCs w:val="16"/>
              </w:rPr>
              <w:t>Australian Bureau of Statistics</w:t>
            </w:r>
            <w:r>
              <w:rPr>
                <w:rFonts w:ascii="Arial" w:hAnsi="Arial" w:cs="Arial"/>
                <w:color w:val="000000"/>
                <w:sz w:val="16"/>
                <w:szCs w:val="16"/>
              </w:rPr>
              <w:t xml:space="preserve"> – </w:t>
            </w:r>
            <w:r w:rsidRPr="00CD26E3">
              <w:rPr>
                <w:rFonts w:ascii="Arial" w:hAnsi="Arial" w:cs="Arial"/>
                <w:color w:val="000000"/>
                <w:sz w:val="16"/>
                <w:szCs w:val="16"/>
              </w:rPr>
              <w:t>Digital Economy Strategy</w:t>
            </w:r>
            <w:r>
              <w:rPr>
                <w:rFonts w:ascii="Arial" w:hAnsi="Arial" w:cs="Arial"/>
                <w:color w:val="000000"/>
                <w:sz w:val="16"/>
                <w:szCs w:val="16"/>
              </w:rPr>
              <w:t xml:space="preserve"> – </w:t>
            </w:r>
            <w:r w:rsidRPr="00CD26E3">
              <w:rPr>
                <w:rFonts w:ascii="Arial" w:hAnsi="Arial" w:cs="Arial"/>
                <w:color w:val="000000"/>
                <w:sz w:val="16"/>
                <w:szCs w:val="16"/>
              </w:rPr>
              <w:t>additional funding</w:t>
            </w:r>
          </w:p>
        </w:tc>
        <w:tc>
          <w:tcPr>
            <w:tcW w:w="654" w:type="pct"/>
            <w:tcBorders>
              <w:top w:val="nil"/>
              <w:left w:val="nil"/>
              <w:bottom w:val="nil"/>
              <w:right w:val="nil"/>
            </w:tcBorders>
            <w:shd w:val="clear" w:color="auto" w:fill="auto"/>
            <w:noWrap/>
            <w:vAlign w:val="center"/>
            <w:hideMark/>
          </w:tcPr>
          <w:p w14:paraId="789D1186"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 xml:space="preserve">27,645 </w:t>
            </w:r>
          </w:p>
        </w:tc>
        <w:tc>
          <w:tcPr>
            <w:tcW w:w="613" w:type="pct"/>
            <w:tcBorders>
              <w:top w:val="nil"/>
              <w:left w:val="nil"/>
              <w:bottom w:val="nil"/>
              <w:right w:val="nil"/>
            </w:tcBorders>
            <w:shd w:val="clear" w:color="auto" w:fill="auto"/>
            <w:noWrap/>
            <w:vAlign w:val="center"/>
            <w:hideMark/>
          </w:tcPr>
          <w:p w14:paraId="3CB6415C"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 xml:space="preserve">9,136 </w:t>
            </w:r>
          </w:p>
        </w:tc>
        <w:tc>
          <w:tcPr>
            <w:tcW w:w="613" w:type="pct"/>
            <w:tcBorders>
              <w:top w:val="nil"/>
              <w:left w:val="nil"/>
              <w:bottom w:val="nil"/>
              <w:right w:val="nil"/>
            </w:tcBorders>
            <w:shd w:val="clear" w:color="auto" w:fill="auto"/>
            <w:noWrap/>
            <w:vAlign w:val="center"/>
            <w:hideMark/>
          </w:tcPr>
          <w:p w14:paraId="36F62DAE"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 xml:space="preserve">9,526 </w:t>
            </w:r>
          </w:p>
        </w:tc>
        <w:tc>
          <w:tcPr>
            <w:tcW w:w="613" w:type="pct"/>
            <w:tcBorders>
              <w:top w:val="nil"/>
              <w:left w:val="nil"/>
              <w:bottom w:val="nil"/>
              <w:right w:val="nil"/>
            </w:tcBorders>
            <w:shd w:val="clear" w:color="000000" w:fill="E6E6E6"/>
            <w:noWrap/>
            <w:vAlign w:val="center"/>
            <w:hideMark/>
          </w:tcPr>
          <w:p w14:paraId="1D433C16" w14:textId="77777777" w:rsidR="00AF51CE" w:rsidRPr="00CD26E3" w:rsidRDefault="00AF51CE" w:rsidP="003814EA">
            <w:pPr>
              <w:spacing w:after="0" w:line="240" w:lineRule="auto"/>
              <w:jc w:val="right"/>
              <w:rPr>
                <w:rFonts w:ascii="Arial" w:hAnsi="Arial" w:cs="Arial"/>
                <w:color w:val="000000"/>
                <w:sz w:val="16"/>
                <w:szCs w:val="16"/>
              </w:rPr>
            </w:pPr>
            <w:r w:rsidRPr="00CD26E3">
              <w:rPr>
                <w:rFonts w:ascii="Arial" w:hAnsi="Arial" w:cs="Arial"/>
                <w:color w:val="000000"/>
                <w:sz w:val="16"/>
                <w:szCs w:val="16"/>
              </w:rPr>
              <w:t xml:space="preserve">390 </w:t>
            </w:r>
          </w:p>
        </w:tc>
        <w:tc>
          <w:tcPr>
            <w:tcW w:w="610" w:type="pct"/>
            <w:tcBorders>
              <w:top w:val="nil"/>
              <w:left w:val="nil"/>
              <w:bottom w:val="nil"/>
              <w:right w:val="nil"/>
            </w:tcBorders>
            <w:shd w:val="clear" w:color="000000" w:fill="E6E6E6"/>
            <w:noWrap/>
            <w:vAlign w:val="center"/>
            <w:hideMark/>
          </w:tcPr>
          <w:p w14:paraId="3764E398" w14:textId="77777777" w:rsidR="00AF51CE" w:rsidRPr="00CD26E3" w:rsidRDefault="00AF51CE" w:rsidP="003814E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D26E3">
              <w:rPr>
                <w:rFonts w:ascii="Arial" w:hAnsi="Arial" w:cs="Arial"/>
                <w:color w:val="000000"/>
                <w:sz w:val="16"/>
                <w:szCs w:val="16"/>
              </w:rPr>
              <w:t xml:space="preserve"> </w:t>
            </w:r>
          </w:p>
        </w:tc>
      </w:tr>
      <w:tr w:rsidR="00AF51CE" w:rsidRPr="00CD26E3" w14:paraId="39AFE5AA" w14:textId="77777777" w:rsidTr="003814EA">
        <w:trPr>
          <w:trHeight w:hRule="exact" w:val="234"/>
        </w:trPr>
        <w:tc>
          <w:tcPr>
            <w:tcW w:w="1897" w:type="pct"/>
            <w:tcBorders>
              <w:top w:val="nil"/>
              <w:left w:val="nil"/>
              <w:bottom w:val="single" w:sz="4" w:space="0" w:color="000000"/>
              <w:right w:val="nil"/>
            </w:tcBorders>
            <w:shd w:val="clear" w:color="auto" w:fill="auto"/>
            <w:noWrap/>
            <w:vAlign w:val="center"/>
            <w:hideMark/>
          </w:tcPr>
          <w:p w14:paraId="194916E4" w14:textId="77777777" w:rsidR="00AF51CE" w:rsidRPr="00CD26E3" w:rsidRDefault="00AF51CE" w:rsidP="00CD26E3">
            <w:pPr>
              <w:spacing w:after="0" w:line="240" w:lineRule="auto"/>
              <w:jc w:val="left"/>
              <w:rPr>
                <w:rFonts w:ascii="Arial" w:hAnsi="Arial" w:cs="Arial"/>
                <w:b/>
                <w:bCs/>
                <w:color w:val="000000"/>
                <w:sz w:val="16"/>
                <w:szCs w:val="16"/>
              </w:rPr>
            </w:pPr>
            <w:r w:rsidRPr="00CD26E3">
              <w:rPr>
                <w:rFonts w:ascii="Arial" w:hAnsi="Arial" w:cs="Arial"/>
                <w:b/>
                <w:bCs/>
                <w:color w:val="000000"/>
                <w:sz w:val="16"/>
                <w:szCs w:val="16"/>
              </w:rPr>
              <w:t>Total non</w:t>
            </w:r>
            <w:r>
              <w:rPr>
                <w:rFonts w:ascii="Arial" w:hAnsi="Arial" w:cs="Arial"/>
                <w:b/>
                <w:bCs/>
                <w:color w:val="000000"/>
                <w:sz w:val="16"/>
                <w:szCs w:val="16"/>
              </w:rPr>
              <w:noBreakHyphen/>
            </w:r>
            <w:r w:rsidRPr="00CD26E3">
              <w:rPr>
                <w:rFonts w:ascii="Arial" w:hAnsi="Arial" w:cs="Arial"/>
                <w:b/>
                <w:bCs/>
                <w:color w:val="000000"/>
                <w:sz w:val="16"/>
                <w:szCs w:val="16"/>
              </w:rPr>
              <w:t>operating</w:t>
            </w:r>
          </w:p>
        </w:tc>
        <w:tc>
          <w:tcPr>
            <w:tcW w:w="654" w:type="pct"/>
            <w:tcBorders>
              <w:top w:val="single" w:sz="4" w:space="0" w:color="000000"/>
              <w:left w:val="nil"/>
              <w:bottom w:val="single" w:sz="4" w:space="0" w:color="000000"/>
              <w:right w:val="nil"/>
            </w:tcBorders>
            <w:shd w:val="clear" w:color="auto" w:fill="auto"/>
            <w:noWrap/>
            <w:vAlign w:val="bottom"/>
            <w:hideMark/>
          </w:tcPr>
          <w:p w14:paraId="23FFD63D" w14:textId="77777777" w:rsidR="00AF51CE" w:rsidRPr="00CD26E3" w:rsidRDefault="00AF51CE" w:rsidP="003814EA">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27,645 </w:t>
            </w:r>
          </w:p>
        </w:tc>
        <w:tc>
          <w:tcPr>
            <w:tcW w:w="613" w:type="pct"/>
            <w:tcBorders>
              <w:top w:val="single" w:sz="4" w:space="0" w:color="000000"/>
              <w:left w:val="nil"/>
              <w:bottom w:val="single" w:sz="4" w:space="0" w:color="000000"/>
              <w:right w:val="nil"/>
            </w:tcBorders>
            <w:shd w:val="clear" w:color="auto" w:fill="auto"/>
            <w:noWrap/>
            <w:vAlign w:val="bottom"/>
            <w:hideMark/>
          </w:tcPr>
          <w:p w14:paraId="28CA987C" w14:textId="77777777" w:rsidR="00AF51CE" w:rsidRPr="00CD26E3" w:rsidRDefault="00AF51CE" w:rsidP="003814EA">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9,136 </w:t>
            </w:r>
          </w:p>
        </w:tc>
        <w:tc>
          <w:tcPr>
            <w:tcW w:w="613" w:type="pct"/>
            <w:tcBorders>
              <w:top w:val="single" w:sz="4" w:space="0" w:color="000000"/>
              <w:left w:val="nil"/>
              <w:bottom w:val="single" w:sz="4" w:space="0" w:color="000000"/>
              <w:right w:val="nil"/>
            </w:tcBorders>
            <w:shd w:val="clear" w:color="auto" w:fill="auto"/>
            <w:noWrap/>
            <w:vAlign w:val="bottom"/>
            <w:hideMark/>
          </w:tcPr>
          <w:p w14:paraId="7F489AF8" w14:textId="77777777" w:rsidR="00AF51CE" w:rsidRPr="00CD26E3" w:rsidRDefault="00AF51CE" w:rsidP="003814EA">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9,526 </w:t>
            </w:r>
          </w:p>
        </w:tc>
        <w:tc>
          <w:tcPr>
            <w:tcW w:w="613" w:type="pct"/>
            <w:tcBorders>
              <w:top w:val="single" w:sz="4" w:space="0" w:color="000000"/>
              <w:left w:val="nil"/>
              <w:bottom w:val="single" w:sz="4" w:space="0" w:color="000000"/>
              <w:right w:val="nil"/>
            </w:tcBorders>
            <w:shd w:val="clear" w:color="000000" w:fill="E6E6E6"/>
            <w:noWrap/>
            <w:vAlign w:val="bottom"/>
            <w:hideMark/>
          </w:tcPr>
          <w:p w14:paraId="1F6E18B4" w14:textId="77777777" w:rsidR="00AF51CE" w:rsidRPr="00CD26E3" w:rsidRDefault="00AF51CE" w:rsidP="003814EA">
            <w:pPr>
              <w:spacing w:after="0" w:line="240" w:lineRule="auto"/>
              <w:jc w:val="right"/>
              <w:rPr>
                <w:rFonts w:ascii="Arial" w:hAnsi="Arial" w:cs="Arial"/>
                <w:b/>
                <w:bCs/>
                <w:color w:val="000000"/>
                <w:sz w:val="16"/>
                <w:szCs w:val="16"/>
              </w:rPr>
            </w:pPr>
            <w:r w:rsidRPr="00CD26E3">
              <w:rPr>
                <w:rFonts w:ascii="Arial" w:hAnsi="Arial" w:cs="Arial"/>
                <w:b/>
                <w:bCs/>
                <w:color w:val="000000"/>
                <w:sz w:val="16"/>
                <w:szCs w:val="16"/>
              </w:rPr>
              <w:t xml:space="preserve">390 </w:t>
            </w:r>
          </w:p>
        </w:tc>
        <w:tc>
          <w:tcPr>
            <w:tcW w:w="610" w:type="pct"/>
            <w:tcBorders>
              <w:top w:val="single" w:sz="4" w:space="0" w:color="000000"/>
              <w:left w:val="nil"/>
              <w:bottom w:val="single" w:sz="4" w:space="0" w:color="000000"/>
              <w:right w:val="nil"/>
            </w:tcBorders>
            <w:shd w:val="clear" w:color="000000" w:fill="E6E6E6"/>
            <w:noWrap/>
            <w:vAlign w:val="bottom"/>
            <w:hideMark/>
          </w:tcPr>
          <w:p w14:paraId="5DB66790" w14:textId="77777777" w:rsidR="00AF51CE" w:rsidRPr="00CD26E3" w:rsidRDefault="00AF51CE" w:rsidP="003814E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CD26E3">
              <w:rPr>
                <w:rFonts w:ascii="Arial" w:hAnsi="Arial" w:cs="Arial"/>
                <w:b/>
                <w:bCs/>
                <w:color w:val="000000"/>
                <w:sz w:val="16"/>
                <w:szCs w:val="16"/>
              </w:rPr>
              <w:t xml:space="preserve"> </w:t>
            </w:r>
          </w:p>
        </w:tc>
      </w:tr>
    </w:tbl>
    <w:p w14:paraId="2C0A893E" w14:textId="77777777" w:rsidR="00AF51CE" w:rsidRPr="00244315" w:rsidRDefault="00AF51CE" w:rsidP="00244315">
      <w:pPr>
        <w:spacing w:after="0" w:line="240" w:lineRule="auto"/>
        <w:jc w:val="left"/>
        <w:rPr>
          <w:rFonts w:ascii="Arial" w:hAnsi="Arial" w:cs="Arial"/>
          <w:color w:val="000000"/>
          <w:sz w:val="16"/>
          <w:szCs w:val="16"/>
        </w:rPr>
      </w:pPr>
      <w:r w:rsidRPr="00244315">
        <w:rPr>
          <w:rFonts w:ascii="Arial" w:hAnsi="Arial" w:cs="Arial"/>
          <w:color w:val="000000"/>
          <w:sz w:val="16"/>
          <w:szCs w:val="16"/>
        </w:rPr>
        <w:t>Additional Estimates in 2021</w:t>
      </w:r>
      <w:r>
        <w:rPr>
          <w:rFonts w:ascii="Arial" w:hAnsi="Arial" w:cs="Arial"/>
          <w:color w:val="000000"/>
          <w:sz w:val="16"/>
          <w:szCs w:val="16"/>
        </w:rPr>
        <w:noBreakHyphen/>
      </w:r>
      <w:r w:rsidRPr="00244315">
        <w:rPr>
          <w:rFonts w:ascii="Arial" w:hAnsi="Arial" w:cs="Arial"/>
          <w:color w:val="000000"/>
          <w:sz w:val="16"/>
          <w:szCs w:val="16"/>
        </w:rPr>
        <w:t xml:space="preserve">22 relates to table 1.2 in </w:t>
      </w:r>
      <w:r w:rsidRPr="00244315">
        <w:rPr>
          <w:rFonts w:ascii="Arial" w:hAnsi="Arial" w:cs="Arial"/>
          <w:i/>
          <w:iCs/>
          <w:color w:val="000000"/>
          <w:sz w:val="16"/>
          <w:szCs w:val="16"/>
        </w:rPr>
        <w:t>Appropriation Bill (No.4).</w:t>
      </w:r>
    </w:p>
    <w:p w14:paraId="2B3FEB3D" w14:textId="77777777" w:rsidR="00AF51CE" w:rsidRPr="00DC7397" w:rsidRDefault="00AF51CE" w:rsidP="00CD26E3">
      <w:pPr>
        <w:pStyle w:val="ChartandTableFootnote"/>
      </w:pPr>
      <w:r>
        <w:br w:type="page"/>
      </w:r>
    </w:p>
    <w:p w14:paraId="4E304339" w14:textId="77777777" w:rsidR="00AF51CE" w:rsidRPr="007C068C" w:rsidRDefault="00AF51CE" w:rsidP="00E41681">
      <w:pPr>
        <w:pStyle w:val="Heading2-TOC"/>
      </w:pPr>
      <w:bookmarkStart w:id="396" w:name="_Toc531095129"/>
      <w:bookmarkStart w:id="397" w:name="_Toc94631676"/>
      <w:bookmarkStart w:id="398" w:name="_Toc94701275"/>
      <w:r w:rsidRPr="007C068C">
        <w:t>Section 2: Revisions to outcomes and planned performance</w:t>
      </w:r>
      <w:bookmarkEnd w:id="396"/>
      <w:bookmarkEnd w:id="397"/>
      <w:bookmarkEnd w:id="398"/>
    </w:p>
    <w:p w14:paraId="2C8FC729" w14:textId="77777777" w:rsidR="00AF51CE" w:rsidRPr="007C068C" w:rsidRDefault="00AF51CE" w:rsidP="00417838">
      <w:pPr>
        <w:pStyle w:val="Heading3"/>
        <w:rPr>
          <w:lang w:val="en-AU"/>
        </w:rPr>
      </w:pPr>
      <w:bookmarkStart w:id="399" w:name="_Toc94631677"/>
      <w:bookmarkStart w:id="400" w:name="_Toc94701276"/>
      <w:bookmarkStart w:id="401" w:name="_Toc531095067"/>
      <w:bookmarkStart w:id="402" w:name="_Toc531095130"/>
      <w:r w:rsidRPr="007C068C">
        <w:t>2.</w:t>
      </w:r>
      <w:r w:rsidRPr="007C068C">
        <w:rPr>
          <w:lang w:val="en-AU"/>
        </w:rPr>
        <w:t>1</w:t>
      </w:r>
      <w:r w:rsidRPr="007C068C">
        <w:tab/>
      </w:r>
      <w:r w:rsidRPr="007C068C">
        <w:rPr>
          <w:lang w:val="en-AU"/>
        </w:rPr>
        <w:t>Budgeted expenses and performance for outcome 1</w:t>
      </w:r>
      <w:bookmarkEnd w:id="399"/>
      <w:bookmarkEnd w:id="40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AF51CE" w:rsidRPr="007C068C" w14:paraId="2319D4C4" w14:textId="77777777" w:rsidTr="00AB5C1C">
        <w:tc>
          <w:tcPr>
            <w:tcW w:w="7713" w:type="dxa"/>
            <w:shd w:val="clear" w:color="auto" w:fill="E6E6E6"/>
          </w:tcPr>
          <w:p w14:paraId="22D8477D" w14:textId="77777777" w:rsidR="00AF51CE" w:rsidRPr="007C068C" w:rsidRDefault="00AF51CE" w:rsidP="00417838">
            <w:pPr>
              <w:pStyle w:val="TableColumnHeadingLeft"/>
              <w:rPr>
                <w:sz w:val="20"/>
              </w:rPr>
            </w:pPr>
            <w:r w:rsidRPr="007C068C">
              <w:rPr>
                <w:sz w:val="20"/>
              </w:rPr>
              <w:t xml:space="preserve">Outcome 1: </w:t>
            </w:r>
          </w:p>
          <w:p w14:paraId="5E3B46D9" w14:textId="77777777" w:rsidR="00AF51CE" w:rsidRPr="007C068C" w:rsidRDefault="00AF51CE" w:rsidP="00417838">
            <w:pPr>
              <w:pStyle w:val="TableColumnHeadingLeft"/>
            </w:pPr>
            <w:r w:rsidRPr="007C068C">
              <w:rPr>
                <w:b w:val="0"/>
                <w:sz w:val="20"/>
              </w:rPr>
              <w:t>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bl>
    <w:p w14:paraId="31042631" w14:textId="77777777" w:rsidR="00AF51CE" w:rsidRPr="007C068C" w:rsidRDefault="00AF51CE" w:rsidP="00AB5C1C">
      <w:pPr>
        <w:pStyle w:val="SingleParagraph"/>
      </w:pPr>
    </w:p>
    <w:p w14:paraId="0739E81E" w14:textId="77777777" w:rsidR="00AF51CE" w:rsidRPr="009E7EF6" w:rsidRDefault="00AF51CE" w:rsidP="00AB5C1C">
      <w:r w:rsidRPr="007C068C">
        <w:t xml:space="preserve">There has been no change to outcomes or linked </w:t>
      </w:r>
      <w:r w:rsidRPr="00AB5C1C">
        <w:t>programs</w:t>
      </w:r>
      <w:r w:rsidRPr="007C068C">
        <w:t xml:space="preserve"> for the ABS from that included in the </w:t>
      </w:r>
      <w:r w:rsidRPr="007C068C">
        <w:rPr>
          <w:i/>
        </w:rPr>
        <w:t>Portfolio Budget Statement</w:t>
      </w:r>
      <w:r>
        <w:rPr>
          <w:i/>
        </w:rPr>
        <w:t>s</w:t>
      </w:r>
      <w:r w:rsidRPr="007C068C">
        <w:rPr>
          <w:i/>
        </w:rPr>
        <w:t xml:space="preserve"> 20</w:t>
      </w:r>
      <w:r>
        <w:rPr>
          <w:i/>
        </w:rPr>
        <w:t>21</w:t>
      </w:r>
      <w:r>
        <w:rPr>
          <w:i/>
        </w:rPr>
        <w:noBreakHyphen/>
        <w:t>22</w:t>
      </w:r>
      <w:r w:rsidRPr="007C068C">
        <w:t xml:space="preserve"> (page 6</w:t>
      </w:r>
      <w:r>
        <w:t>7</w:t>
      </w:r>
      <w:r w:rsidRPr="007C068C">
        <w:t>).</w:t>
      </w:r>
    </w:p>
    <w:bookmarkEnd w:id="401"/>
    <w:bookmarkEnd w:id="402"/>
    <w:p w14:paraId="538A70DB" w14:textId="77777777" w:rsidR="00AF51CE" w:rsidRDefault="00AF51CE" w:rsidP="00D51CB5">
      <w:pPr>
        <w:pStyle w:val="TableHeading"/>
        <w:tabs>
          <w:tab w:val="left" w:pos="7711"/>
        </w:tabs>
        <w:rPr>
          <w:rFonts w:ascii="Calibri" w:hAnsi="Calibri"/>
        </w:rPr>
      </w:pPr>
      <w:r w:rsidRPr="00D93D96">
        <w:t>Table 2.1 Budgeted expenses</w:t>
      </w:r>
      <w:r>
        <w:rPr>
          <w:lang w:val="en-AU"/>
        </w:rPr>
        <w:t xml:space="preserve"> for</w:t>
      </w:r>
      <w:r w:rsidRPr="00D93D96">
        <w:t xml:space="preserve"> Outcome </w:t>
      </w:r>
      <w:r>
        <w:rPr>
          <w:lang w:val="en-AU"/>
        </w:rPr>
        <w:t>1</w:t>
      </w:r>
      <w:r w:rsidRPr="00D31C8A">
        <w:rPr>
          <w:b w:val="0"/>
        </w:rPr>
        <w:t xml:space="preserve"> </w:t>
      </w:r>
    </w:p>
    <w:tbl>
      <w:tblPr>
        <w:tblW w:w="5000" w:type="pct"/>
        <w:tblCellMar>
          <w:left w:w="0" w:type="dxa"/>
          <w:right w:w="28" w:type="dxa"/>
        </w:tblCellMar>
        <w:tblLook w:val="04A0" w:firstRow="1" w:lastRow="0" w:firstColumn="1" w:lastColumn="0" w:noHBand="0" w:noVBand="1"/>
      </w:tblPr>
      <w:tblGrid>
        <w:gridCol w:w="3317"/>
        <w:gridCol w:w="921"/>
        <w:gridCol w:w="925"/>
        <w:gridCol w:w="850"/>
        <w:gridCol w:w="850"/>
        <w:gridCol w:w="848"/>
      </w:tblGrid>
      <w:tr w:rsidR="00AF51CE" w:rsidRPr="00D51CB5" w14:paraId="4667F03A" w14:textId="77777777" w:rsidTr="0055459E">
        <w:trPr>
          <w:trHeight w:hRule="exact" w:val="1150"/>
        </w:trPr>
        <w:tc>
          <w:tcPr>
            <w:tcW w:w="2151" w:type="pct"/>
            <w:tcBorders>
              <w:top w:val="single" w:sz="4" w:space="0" w:color="auto"/>
              <w:left w:val="nil"/>
              <w:bottom w:val="single" w:sz="4" w:space="0" w:color="auto"/>
              <w:right w:val="nil"/>
            </w:tcBorders>
            <w:shd w:val="clear" w:color="auto" w:fill="auto"/>
            <w:vAlign w:val="center"/>
            <w:hideMark/>
          </w:tcPr>
          <w:p w14:paraId="011876FA" w14:textId="77777777" w:rsidR="00AF51CE" w:rsidRPr="00D51CB5" w:rsidRDefault="00AF51CE" w:rsidP="00D51CB5">
            <w:pPr>
              <w:spacing w:after="0" w:line="240" w:lineRule="auto"/>
              <w:rPr>
                <w:rFonts w:ascii="Arial" w:hAnsi="Arial" w:cs="Arial"/>
                <w:b/>
                <w:bCs/>
                <w:color w:val="000000"/>
                <w:sz w:val="16"/>
                <w:szCs w:val="16"/>
              </w:rPr>
            </w:pPr>
            <w:r w:rsidRPr="00D51CB5">
              <w:rPr>
                <w:rFonts w:ascii="Arial" w:hAnsi="Arial" w:cs="Arial"/>
                <w:b/>
                <w:bCs/>
                <w:color w:val="000000"/>
                <w:sz w:val="16"/>
                <w:szCs w:val="16"/>
              </w:rPr>
              <w:t> </w:t>
            </w:r>
          </w:p>
        </w:tc>
        <w:tc>
          <w:tcPr>
            <w:tcW w:w="597" w:type="pct"/>
            <w:tcBorders>
              <w:top w:val="single" w:sz="4" w:space="0" w:color="auto"/>
              <w:left w:val="nil"/>
              <w:bottom w:val="single" w:sz="4" w:space="0" w:color="auto"/>
              <w:right w:val="nil"/>
            </w:tcBorders>
            <w:shd w:val="clear" w:color="auto" w:fill="auto"/>
            <w:vAlign w:val="bottom"/>
            <w:hideMark/>
          </w:tcPr>
          <w:p w14:paraId="2298FA23" w14:textId="77777777" w:rsidR="00AF51CE" w:rsidRPr="00D51CB5" w:rsidRDefault="00AF51CE" w:rsidP="00D51CB5">
            <w:pPr>
              <w:spacing w:after="0" w:line="240" w:lineRule="auto"/>
              <w:jc w:val="right"/>
              <w:rPr>
                <w:rFonts w:ascii="Arial" w:hAnsi="Arial" w:cs="Arial"/>
                <w:color w:val="000000"/>
                <w:sz w:val="16"/>
                <w:szCs w:val="16"/>
              </w:rPr>
            </w:pPr>
            <w:r w:rsidRPr="00D51CB5">
              <w:rPr>
                <w:rFonts w:ascii="Arial" w:hAnsi="Arial" w:cs="Arial"/>
                <w:color w:val="000000"/>
                <w:sz w:val="16"/>
                <w:szCs w:val="16"/>
              </w:rPr>
              <w:t>2020</w:t>
            </w:r>
            <w:r>
              <w:rPr>
                <w:rFonts w:ascii="Arial" w:hAnsi="Arial" w:cs="Arial"/>
                <w:color w:val="000000"/>
                <w:sz w:val="16"/>
                <w:szCs w:val="16"/>
              </w:rPr>
              <w:noBreakHyphen/>
            </w:r>
            <w:r w:rsidRPr="00D51CB5">
              <w:rPr>
                <w:rFonts w:ascii="Arial" w:hAnsi="Arial" w:cs="Arial"/>
                <w:color w:val="000000"/>
                <w:sz w:val="16"/>
                <w:szCs w:val="16"/>
              </w:rPr>
              <w:t>21</w:t>
            </w:r>
            <w:r w:rsidRPr="00D51CB5">
              <w:rPr>
                <w:rFonts w:ascii="Arial" w:hAnsi="Arial" w:cs="Arial"/>
                <w:color w:val="000000"/>
                <w:sz w:val="16"/>
                <w:szCs w:val="16"/>
              </w:rPr>
              <w:br/>
              <w:t>Actual</w:t>
            </w:r>
            <w:r w:rsidRPr="00D51CB5">
              <w:rPr>
                <w:rFonts w:ascii="Arial" w:hAnsi="Arial" w:cs="Arial"/>
                <w:color w:val="000000"/>
                <w:sz w:val="16"/>
                <w:szCs w:val="16"/>
              </w:rPr>
              <w:br/>
              <w:t>expenses</w:t>
            </w:r>
            <w:r w:rsidRPr="00D51CB5">
              <w:rPr>
                <w:rFonts w:ascii="Arial" w:hAnsi="Arial" w:cs="Arial"/>
                <w:color w:val="000000"/>
                <w:sz w:val="16"/>
                <w:szCs w:val="16"/>
              </w:rPr>
              <w:br/>
            </w:r>
            <w:r w:rsidRPr="00D51CB5">
              <w:rPr>
                <w:rFonts w:ascii="Arial" w:hAnsi="Arial" w:cs="Arial"/>
                <w:color w:val="000000"/>
                <w:sz w:val="16"/>
                <w:szCs w:val="16"/>
              </w:rPr>
              <w:br/>
              <w:t>$</w:t>
            </w:r>
            <w:r>
              <w:rPr>
                <w:rFonts w:ascii="Arial" w:hAnsi="Arial" w:cs="Arial"/>
                <w:color w:val="000000"/>
                <w:sz w:val="16"/>
                <w:szCs w:val="16"/>
              </w:rPr>
              <w:t>’</w:t>
            </w:r>
            <w:r w:rsidRPr="00D51CB5">
              <w:rPr>
                <w:rFonts w:ascii="Arial" w:hAnsi="Arial" w:cs="Arial"/>
                <w:color w:val="000000"/>
                <w:sz w:val="16"/>
                <w:szCs w:val="16"/>
              </w:rPr>
              <w:t>000</w:t>
            </w:r>
          </w:p>
        </w:tc>
        <w:tc>
          <w:tcPr>
            <w:tcW w:w="600" w:type="pct"/>
            <w:tcBorders>
              <w:top w:val="single" w:sz="4" w:space="0" w:color="auto"/>
              <w:left w:val="nil"/>
              <w:bottom w:val="single" w:sz="4" w:space="0" w:color="auto"/>
              <w:right w:val="nil"/>
            </w:tcBorders>
            <w:shd w:val="clear" w:color="000000" w:fill="E6E6E6"/>
            <w:vAlign w:val="bottom"/>
            <w:hideMark/>
          </w:tcPr>
          <w:p w14:paraId="61C0D5B9" w14:textId="77777777" w:rsidR="00AF51CE" w:rsidRPr="00D51CB5" w:rsidRDefault="00AF51CE" w:rsidP="00D51CB5">
            <w:pPr>
              <w:spacing w:after="0" w:line="240" w:lineRule="auto"/>
              <w:jc w:val="right"/>
              <w:rPr>
                <w:rFonts w:ascii="Arial" w:hAnsi="Arial" w:cs="Arial"/>
                <w:color w:val="000000"/>
                <w:sz w:val="16"/>
                <w:szCs w:val="16"/>
              </w:rPr>
            </w:pPr>
            <w:r w:rsidRPr="00D51CB5">
              <w:rPr>
                <w:rFonts w:ascii="Arial" w:hAnsi="Arial" w:cs="Arial"/>
                <w:color w:val="000000"/>
                <w:sz w:val="16"/>
                <w:szCs w:val="16"/>
              </w:rPr>
              <w:t>2021</w:t>
            </w:r>
            <w:r>
              <w:rPr>
                <w:rFonts w:ascii="Arial" w:hAnsi="Arial" w:cs="Arial"/>
                <w:color w:val="000000"/>
                <w:sz w:val="16"/>
                <w:szCs w:val="16"/>
              </w:rPr>
              <w:noBreakHyphen/>
            </w:r>
            <w:r w:rsidRPr="00D51CB5">
              <w:rPr>
                <w:rFonts w:ascii="Arial" w:hAnsi="Arial" w:cs="Arial"/>
                <w:color w:val="000000"/>
                <w:sz w:val="16"/>
                <w:szCs w:val="16"/>
              </w:rPr>
              <w:t>22</w:t>
            </w:r>
            <w:r w:rsidRPr="00D51CB5">
              <w:rPr>
                <w:rFonts w:ascii="Arial" w:hAnsi="Arial" w:cs="Arial"/>
                <w:color w:val="000000"/>
                <w:sz w:val="16"/>
                <w:szCs w:val="16"/>
              </w:rPr>
              <w:br/>
              <w:t>Revised estimated expenses</w:t>
            </w:r>
            <w:r w:rsidRPr="00D51CB5">
              <w:rPr>
                <w:rFonts w:ascii="Arial" w:hAnsi="Arial" w:cs="Arial"/>
                <w:color w:val="000000"/>
                <w:sz w:val="16"/>
                <w:szCs w:val="16"/>
              </w:rPr>
              <w:br/>
              <w:t>$</w:t>
            </w:r>
            <w:r>
              <w:rPr>
                <w:rFonts w:ascii="Arial" w:hAnsi="Arial" w:cs="Arial"/>
                <w:color w:val="000000"/>
                <w:sz w:val="16"/>
                <w:szCs w:val="16"/>
              </w:rPr>
              <w:t>’</w:t>
            </w:r>
            <w:r w:rsidRPr="00D51CB5">
              <w:rPr>
                <w:rFonts w:ascii="Arial" w:hAnsi="Arial" w:cs="Arial"/>
                <w:color w:val="000000"/>
                <w:sz w:val="16"/>
                <w:szCs w:val="16"/>
              </w:rPr>
              <w:t>000</w:t>
            </w:r>
          </w:p>
        </w:tc>
        <w:tc>
          <w:tcPr>
            <w:tcW w:w="551" w:type="pct"/>
            <w:tcBorders>
              <w:top w:val="single" w:sz="4" w:space="0" w:color="auto"/>
              <w:left w:val="nil"/>
              <w:bottom w:val="single" w:sz="4" w:space="0" w:color="auto"/>
              <w:right w:val="nil"/>
            </w:tcBorders>
            <w:shd w:val="clear" w:color="auto" w:fill="auto"/>
            <w:vAlign w:val="bottom"/>
            <w:hideMark/>
          </w:tcPr>
          <w:p w14:paraId="3DD40AB6"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2022</w:t>
            </w:r>
            <w:r>
              <w:rPr>
                <w:rFonts w:ascii="Arial" w:hAnsi="Arial" w:cs="Arial"/>
                <w:sz w:val="16"/>
                <w:szCs w:val="16"/>
              </w:rPr>
              <w:noBreakHyphen/>
            </w:r>
            <w:r w:rsidRPr="00D51CB5">
              <w:rPr>
                <w:rFonts w:ascii="Arial" w:hAnsi="Arial" w:cs="Arial"/>
                <w:sz w:val="16"/>
                <w:szCs w:val="16"/>
              </w:rPr>
              <w:t>23</w:t>
            </w:r>
            <w:r w:rsidRPr="00D51CB5">
              <w:rPr>
                <w:rFonts w:ascii="Arial" w:hAnsi="Arial" w:cs="Arial"/>
                <w:sz w:val="16"/>
                <w:szCs w:val="16"/>
              </w:rPr>
              <w:br/>
              <w:t>Forward</w:t>
            </w:r>
            <w:r w:rsidRPr="00D51CB5">
              <w:rPr>
                <w:rFonts w:ascii="Arial" w:hAnsi="Arial" w:cs="Arial"/>
                <w:sz w:val="16"/>
                <w:szCs w:val="16"/>
              </w:rPr>
              <w:br/>
              <w:t>estimate</w:t>
            </w:r>
            <w:r w:rsidRPr="00D51CB5">
              <w:rPr>
                <w:rFonts w:ascii="Arial" w:hAnsi="Arial" w:cs="Arial"/>
                <w:sz w:val="16"/>
                <w:szCs w:val="16"/>
              </w:rPr>
              <w:br/>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551" w:type="pct"/>
            <w:tcBorders>
              <w:top w:val="single" w:sz="4" w:space="0" w:color="auto"/>
              <w:left w:val="nil"/>
              <w:bottom w:val="single" w:sz="4" w:space="0" w:color="auto"/>
              <w:right w:val="nil"/>
            </w:tcBorders>
            <w:shd w:val="clear" w:color="auto" w:fill="auto"/>
            <w:vAlign w:val="bottom"/>
            <w:hideMark/>
          </w:tcPr>
          <w:p w14:paraId="0AABCAE0"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2023</w:t>
            </w:r>
            <w:r>
              <w:rPr>
                <w:rFonts w:ascii="Arial" w:hAnsi="Arial" w:cs="Arial"/>
                <w:sz w:val="16"/>
                <w:szCs w:val="16"/>
              </w:rPr>
              <w:noBreakHyphen/>
            </w:r>
            <w:r w:rsidRPr="00D51CB5">
              <w:rPr>
                <w:rFonts w:ascii="Arial" w:hAnsi="Arial" w:cs="Arial"/>
                <w:sz w:val="16"/>
                <w:szCs w:val="16"/>
              </w:rPr>
              <w:t>24</w:t>
            </w:r>
            <w:r w:rsidRPr="00D51CB5">
              <w:rPr>
                <w:rFonts w:ascii="Arial" w:hAnsi="Arial" w:cs="Arial"/>
                <w:sz w:val="16"/>
                <w:szCs w:val="16"/>
              </w:rPr>
              <w:br/>
              <w:t>Forward</w:t>
            </w:r>
            <w:r w:rsidRPr="00D51CB5">
              <w:rPr>
                <w:rFonts w:ascii="Arial" w:hAnsi="Arial" w:cs="Arial"/>
                <w:sz w:val="16"/>
                <w:szCs w:val="16"/>
              </w:rPr>
              <w:br/>
              <w:t>estimate</w:t>
            </w:r>
            <w:r w:rsidRPr="00D51CB5">
              <w:rPr>
                <w:rFonts w:ascii="Arial" w:hAnsi="Arial" w:cs="Arial"/>
                <w:sz w:val="16"/>
                <w:szCs w:val="16"/>
              </w:rPr>
              <w:br/>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7B92B648"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2024</w:t>
            </w:r>
            <w:r>
              <w:rPr>
                <w:rFonts w:ascii="Arial" w:hAnsi="Arial" w:cs="Arial"/>
                <w:sz w:val="16"/>
                <w:szCs w:val="16"/>
              </w:rPr>
              <w:noBreakHyphen/>
            </w:r>
            <w:r w:rsidRPr="00D51CB5">
              <w:rPr>
                <w:rFonts w:ascii="Arial" w:hAnsi="Arial" w:cs="Arial"/>
                <w:sz w:val="16"/>
                <w:szCs w:val="16"/>
              </w:rPr>
              <w:t>25</w:t>
            </w:r>
            <w:r w:rsidRPr="00D51CB5">
              <w:rPr>
                <w:rFonts w:ascii="Arial" w:hAnsi="Arial" w:cs="Arial"/>
                <w:sz w:val="16"/>
                <w:szCs w:val="16"/>
              </w:rPr>
              <w:br/>
              <w:t>Forward</w:t>
            </w:r>
            <w:r w:rsidRPr="00D51CB5">
              <w:rPr>
                <w:rFonts w:ascii="Arial" w:hAnsi="Arial" w:cs="Arial"/>
                <w:sz w:val="16"/>
                <w:szCs w:val="16"/>
              </w:rPr>
              <w:br/>
              <w:t>estimate</w:t>
            </w:r>
            <w:r w:rsidRPr="00D51CB5">
              <w:rPr>
                <w:rFonts w:ascii="Arial" w:hAnsi="Arial" w:cs="Arial"/>
                <w:sz w:val="16"/>
                <w:szCs w:val="16"/>
              </w:rPr>
              <w:br/>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r>
      <w:tr w:rsidR="00AF51CE" w:rsidRPr="00D51CB5" w14:paraId="649B6DBF" w14:textId="77777777" w:rsidTr="0055459E">
        <w:trPr>
          <w:trHeight w:hRule="exact" w:val="420"/>
        </w:trPr>
        <w:tc>
          <w:tcPr>
            <w:tcW w:w="2151" w:type="pct"/>
            <w:tcBorders>
              <w:top w:val="single" w:sz="4" w:space="0" w:color="auto"/>
              <w:left w:val="nil"/>
              <w:bottom w:val="single" w:sz="4" w:space="0" w:color="auto"/>
              <w:right w:val="nil"/>
            </w:tcBorders>
            <w:shd w:val="clear" w:color="000000" w:fill="E6E6E6"/>
            <w:vAlign w:val="center"/>
            <w:hideMark/>
          </w:tcPr>
          <w:p w14:paraId="1C77B584" w14:textId="77777777" w:rsidR="00AF51CE" w:rsidRPr="00D51CB5" w:rsidRDefault="00AF51CE" w:rsidP="00D51CB5">
            <w:pPr>
              <w:spacing w:after="0" w:line="240" w:lineRule="auto"/>
              <w:jc w:val="left"/>
              <w:rPr>
                <w:rFonts w:ascii="Arial" w:hAnsi="Arial" w:cs="Arial"/>
                <w:b/>
                <w:bCs/>
                <w:sz w:val="16"/>
                <w:szCs w:val="16"/>
              </w:rPr>
            </w:pPr>
            <w:r w:rsidRPr="00D51CB5">
              <w:rPr>
                <w:rFonts w:ascii="Arial" w:hAnsi="Arial" w:cs="Arial"/>
                <w:b/>
                <w:bCs/>
                <w:sz w:val="16"/>
                <w:szCs w:val="16"/>
              </w:rPr>
              <w:t>Program 1.1: Australian Bureau of Statistics</w:t>
            </w:r>
          </w:p>
        </w:tc>
        <w:tc>
          <w:tcPr>
            <w:tcW w:w="597" w:type="pct"/>
            <w:tcBorders>
              <w:top w:val="single" w:sz="4" w:space="0" w:color="auto"/>
              <w:left w:val="nil"/>
              <w:bottom w:val="single" w:sz="4" w:space="0" w:color="auto"/>
              <w:right w:val="nil"/>
            </w:tcBorders>
            <w:shd w:val="clear" w:color="000000" w:fill="E6E6E6"/>
            <w:vAlign w:val="center"/>
            <w:hideMark/>
          </w:tcPr>
          <w:p w14:paraId="377B57A1" w14:textId="77777777" w:rsidR="00AF51CE" w:rsidRPr="00D51CB5" w:rsidRDefault="00AF51CE" w:rsidP="00D51CB5">
            <w:pPr>
              <w:spacing w:after="0" w:line="240" w:lineRule="auto"/>
              <w:jc w:val="left"/>
              <w:rPr>
                <w:rFonts w:ascii="Arial" w:hAnsi="Arial" w:cs="Arial"/>
                <w:b/>
                <w:bCs/>
                <w:sz w:val="16"/>
                <w:szCs w:val="16"/>
              </w:rPr>
            </w:pPr>
            <w:r w:rsidRPr="00D51CB5">
              <w:rPr>
                <w:rFonts w:ascii="Arial" w:hAnsi="Arial" w:cs="Arial"/>
                <w:b/>
                <w:bCs/>
                <w:sz w:val="16"/>
                <w:szCs w:val="16"/>
              </w:rPr>
              <w:t> </w:t>
            </w:r>
          </w:p>
        </w:tc>
        <w:tc>
          <w:tcPr>
            <w:tcW w:w="600" w:type="pct"/>
            <w:tcBorders>
              <w:top w:val="single" w:sz="4" w:space="0" w:color="auto"/>
              <w:left w:val="nil"/>
              <w:bottom w:val="single" w:sz="4" w:space="0" w:color="auto"/>
              <w:right w:val="nil"/>
            </w:tcBorders>
            <w:shd w:val="clear" w:color="000000" w:fill="E6E6E6"/>
            <w:vAlign w:val="center"/>
            <w:hideMark/>
          </w:tcPr>
          <w:p w14:paraId="11DD8AB1" w14:textId="77777777" w:rsidR="00AF51CE" w:rsidRPr="00D51CB5" w:rsidRDefault="00AF51CE" w:rsidP="00D51CB5">
            <w:pPr>
              <w:spacing w:after="0" w:line="240" w:lineRule="auto"/>
              <w:jc w:val="left"/>
              <w:rPr>
                <w:rFonts w:ascii="Arial" w:hAnsi="Arial" w:cs="Arial"/>
                <w:b/>
                <w:bCs/>
                <w:sz w:val="16"/>
                <w:szCs w:val="16"/>
              </w:rPr>
            </w:pPr>
            <w:r w:rsidRPr="00D51CB5">
              <w:rPr>
                <w:rFonts w:ascii="Arial" w:hAnsi="Arial" w:cs="Arial"/>
                <w:b/>
                <w:bCs/>
                <w:sz w:val="16"/>
                <w:szCs w:val="16"/>
              </w:rPr>
              <w:t> </w:t>
            </w:r>
          </w:p>
        </w:tc>
        <w:tc>
          <w:tcPr>
            <w:tcW w:w="551" w:type="pct"/>
            <w:tcBorders>
              <w:top w:val="single" w:sz="4" w:space="0" w:color="auto"/>
              <w:left w:val="nil"/>
              <w:bottom w:val="single" w:sz="4" w:space="0" w:color="auto"/>
              <w:right w:val="nil"/>
            </w:tcBorders>
            <w:shd w:val="clear" w:color="000000" w:fill="E6E6E6"/>
            <w:vAlign w:val="center"/>
            <w:hideMark/>
          </w:tcPr>
          <w:p w14:paraId="7B1E5B8C" w14:textId="77777777" w:rsidR="00AF51CE" w:rsidRPr="00D51CB5" w:rsidRDefault="00AF51CE" w:rsidP="00D51CB5">
            <w:pPr>
              <w:spacing w:after="0" w:line="240" w:lineRule="auto"/>
              <w:jc w:val="left"/>
              <w:rPr>
                <w:rFonts w:ascii="Arial" w:hAnsi="Arial" w:cs="Arial"/>
                <w:b/>
                <w:bCs/>
                <w:sz w:val="16"/>
                <w:szCs w:val="16"/>
              </w:rPr>
            </w:pPr>
            <w:r w:rsidRPr="00D51CB5">
              <w:rPr>
                <w:rFonts w:ascii="Arial" w:hAnsi="Arial" w:cs="Arial"/>
                <w:b/>
                <w:bCs/>
                <w:sz w:val="16"/>
                <w:szCs w:val="16"/>
              </w:rPr>
              <w:t> </w:t>
            </w:r>
          </w:p>
        </w:tc>
        <w:tc>
          <w:tcPr>
            <w:tcW w:w="551" w:type="pct"/>
            <w:tcBorders>
              <w:top w:val="nil"/>
              <w:left w:val="nil"/>
              <w:bottom w:val="single" w:sz="4" w:space="0" w:color="auto"/>
              <w:right w:val="nil"/>
            </w:tcBorders>
            <w:shd w:val="clear" w:color="000000" w:fill="E6E6E6"/>
            <w:vAlign w:val="center"/>
            <w:hideMark/>
          </w:tcPr>
          <w:p w14:paraId="56AB135A" w14:textId="77777777" w:rsidR="00AF51CE" w:rsidRPr="00D51CB5" w:rsidRDefault="00AF51CE" w:rsidP="00D51CB5">
            <w:pPr>
              <w:spacing w:after="0" w:line="240" w:lineRule="auto"/>
              <w:jc w:val="left"/>
              <w:rPr>
                <w:rFonts w:ascii="Arial" w:hAnsi="Arial" w:cs="Arial"/>
                <w:b/>
                <w:bCs/>
                <w:sz w:val="16"/>
                <w:szCs w:val="16"/>
              </w:rPr>
            </w:pPr>
            <w:r w:rsidRPr="00D51CB5">
              <w:rPr>
                <w:rFonts w:ascii="Arial" w:hAnsi="Arial" w:cs="Arial"/>
                <w:b/>
                <w:bCs/>
                <w:sz w:val="16"/>
                <w:szCs w:val="16"/>
              </w:rPr>
              <w:t> </w:t>
            </w:r>
          </w:p>
        </w:tc>
        <w:tc>
          <w:tcPr>
            <w:tcW w:w="550" w:type="pct"/>
            <w:tcBorders>
              <w:top w:val="nil"/>
              <w:left w:val="nil"/>
              <w:bottom w:val="single" w:sz="4" w:space="0" w:color="auto"/>
              <w:right w:val="nil"/>
            </w:tcBorders>
            <w:shd w:val="clear" w:color="000000" w:fill="E6E6E6"/>
            <w:vAlign w:val="center"/>
            <w:hideMark/>
          </w:tcPr>
          <w:p w14:paraId="7C124985" w14:textId="77777777" w:rsidR="00AF51CE" w:rsidRPr="00D51CB5" w:rsidRDefault="00AF51CE" w:rsidP="00D51CB5">
            <w:pPr>
              <w:spacing w:after="0" w:line="240" w:lineRule="auto"/>
              <w:jc w:val="left"/>
              <w:rPr>
                <w:rFonts w:ascii="Arial" w:hAnsi="Arial" w:cs="Arial"/>
                <w:b/>
                <w:bCs/>
                <w:sz w:val="16"/>
                <w:szCs w:val="16"/>
              </w:rPr>
            </w:pPr>
            <w:r w:rsidRPr="00D51CB5">
              <w:rPr>
                <w:rFonts w:ascii="Arial" w:hAnsi="Arial" w:cs="Arial"/>
                <w:b/>
                <w:bCs/>
                <w:sz w:val="16"/>
                <w:szCs w:val="16"/>
              </w:rPr>
              <w:t> </w:t>
            </w:r>
          </w:p>
        </w:tc>
      </w:tr>
      <w:tr w:rsidR="00AF51CE" w:rsidRPr="00D51CB5" w14:paraId="0549468E" w14:textId="77777777" w:rsidTr="00573018">
        <w:trPr>
          <w:trHeight w:hRule="exact" w:val="228"/>
        </w:trPr>
        <w:tc>
          <w:tcPr>
            <w:tcW w:w="2151" w:type="pct"/>
            <w:tcBorders>
              <w:top w:val="single" w:sz="4" w:space="0" w:color="auto"/>
              <w:left w:val="nil"/>
              <w:bottom w:val="nil"/>
              <w:right w:val="nil"/>
            </w:tcBorders>
            <w:shd w:val="clear" w:color="auto" w:fill="auto"/>
            <w:noWrap/>
            <w:vAlign w:val="bottom"/>
            <w:hideMark/>
          </w:tcPr>
          <w:p w14:paraId="39CE3119" w14:textId="77777777" w:rsidR="00AF51CE" w:rsidRPr="00D51CB5" w:rsidRDefault="00AF51CE" w:rsidP="00573018">
            <w:pPr>
              <w:spacing w:after="0" w:line="240" w:lineRule="auto"/>
              <w:jc w:val="left"/>
              <w:rPr>
                <w:rFonts w:ascii="Arial" w:hAnsi="Arial" w:cs="Arial"/>
                <w:sz w:val="16"/>
                <w:szCs w:val="16"/>
              </w:rPr>
            </w:pPr>
            <w:r w:rsidRPr="00D51CB5">
              <w:rPr>
                <w:rFonts w:ascii="Arial" w:hAnsi="Arial" w:cs="Arial"/>
                <w:sz w:val="16"/>
                <w:szCs w:val="16"/>
              </w:rPr>
              <w:t>Departmental expenses</w:t>
            </w:r>
          </w:p>
        </w:tc>
        <w:tc>
          <w:tcPr>
            <w:tcW w:w="597" w:type="pct"/>
            <w:tcBorders>
              <w:top w:val="single" w:sz="4" w:space="0" w:color="auto"/>
              <w:left w:val="nil"/>
              <w:bottom w:val="nil"/>
              <w:right w:val="nil"/>
            </w:tcBorders>
            <w:shd w:val="clear" w:color="auto" w:fill="auto"/>
            <w:noWrap/>
            <w:vAlign w:val="center"/>
            <w:hideMark/>
          </w:tcPr>
          <w:p w14:paraId="363E5776" w14:textId="77777777" w:rsidR="00AF51CE" w:rsidRPr="00D51CB5" w:rsidRDefault="00AF51CE" w:rsidP="00D51CB5">
            <w:pPr>
              <w:spacing w:after="0" w:line="240" w:lineRule="auto"/>
              <w:jc w:val="left"/>
              <w:rPr>
                <w:rFonts w:ascii="Arial" w:hAnsi="Arial" w:cs="Arial"/>
                <w:sz w:val="16"/>
                <w:szCs w:val="16"/>
              </w:rPr>
            </w:pPr>
          </w:p>
        </w:tc>
        <w:tc>
          <w:tcPr>
            <w:tcW w:w="600" w:type="pct"/>
            <w:tcBorders>
              <w:top w:val="single" w:sz="4" w:space="0" w:color="auto"/>
              <w:left w:val="nil"/>
              <w:bottom w:val="nil"/>
              <w:right w:val="nil"/>
            </w:tcBorders>
            <w:shd w:val="clear" w:color="000000" w:fill="E6E6E6"/>
            <w:noWrap/>
            <w:vAlign w:val="center"/>
            <w:hideMark/>
          </w:tcPr>
          <w:p w14:paraId="10AE195F"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 </w:t>
            </w:r>
          </w:p>
        </w:tc>
        <w:tc>
          <w:tcPr>
            <w:tcW w:w="551" w:type="pct"/>
            <w:tcBorders>
              <w:top w:val="single" w:sz="4" w:space="0" w:color="auto"/>
              <w:left w:val="nil"/>
              <w:bottom w:val="nil"/>
              <w:right w:val="nil"/>
            </w:tcBorders>
            <w:shd w:val="clear" w:color="auto" w:fill="auto"/>
            <w:noWrap/>
            <w:vAlign w:val="center"/>
            <w:hideMark/>
          </w:tcPr>
          <w:p w14:paraId="020FFA47" w14:textId="77777777" w:rsidR="00AF51CE" w:rsidRPr="00D51CB5" w:rsidRDefault="00AF51CE" w:rsidP="00D51CB5">
            <w:pPr>
              <w:spacing w:after="0" w:line="240" w:lineRule="auto"/>
              <w:jc w:val="right"/>
              <w:rPr>
                <w:rFonts w:ascii="Arial" w:hAnsi="Arial" w:cs="Arial"/>
                <w:sz w:val="16"/>
                <w:szCs w:val="16"/>
              </w:rPr>
            </w:pPr>
          </w:p>
        </w:tc>
        <w:tc>
          <w:tcPr>
            <w:tcW w:w="551" w:type="pct"/>
            <w:tcBorders>
              <w:top w:val="nil"/>
              <w:left w:val="nil"/>
              <w:bottom w:val="nil"/>
              <w:right w:val="nil"/>
            </w:tcBorders>
            <w:shd w:val="clear" w:color="auto" w:fill="auto"/>
            <w:noWrap/>
            <w:vAlign w:val="center"/>
            <w:hideMark/>
          </w:tcPr>
          <w:p w14:paraId="3A012214" w14:textId="77777777" w:rsidR="00AF51CE" w:rsidRPr="00D51CB5" w:rsidRDefault="00AF51CE" w:rsidP="00D51CB5">
            <w:pPr>
              <w:spacing w:after="0" w:line="240" w:lineRule="auto"/>
              <w:jc w:val="left"/>
              <w:rPr>
                <w:rFonts w:ascii="Times New Roman" w:hAnsi="Times New Roman"/>
              </w:rPr>
            </w:pPr>
          </w:p>
        </w:tc>
        <w:tc>
          <w:tcPr>
            <w:tcW w:w="550" w:type="pct"/>
            <w:tcBorders>
              <w:top w:val="nil"/>
              <w:left w:val="nil"/>
              <w:bottom w:val="nil"/>
              <w:right w:val="nil"/>
            </w:tcBorders>
            <w:shd w:val="clear" w:color="auto" w:fill="auto"/>
            <w:noWrap/>
            <w:vAlign w:val="center"/>
            <w:hideMark/>
          </w:tcPr>
          <w:p w14:paraId="58851A28" w14:textId="77777777" w:rsidR="00AF51CE" w:rsidRPr="00D51CB5" w:rsidRDefault="00AF51CE" w:rsidP="00D51CB5">
            <w:pPr>
              <w:spacing w:after="0" w:line="240" w:lineRule="auto"/>
              <w:jc w:val="left"/>
              <w:rPr>
                <w:rFonts w:ascii="Times New Roman" w:hAnsi="Times New Roman"/>
              </w:rPr>
            </w:pPr>
          </w:p>
        </w:tc>
      </w:tr>
      <w:tr w:rsidR="00AF51CE" w:rsidRPr="00D51CB5" w14:paraId="5C937552" w14:textId="77777777" w:rsidTr="00573018">
        <w:trPr>
          <w:trHeight w:hRule="exact" w:val="228"/>
        </w:trPr>
        <w:tc>
          <w:tcPr>
            <w:tcW w:w="2151" w:type="pct"/>
            <w:tcBorders>
              <w:top w:val="nil"/>
              <w:left w:val="nil"/>
              <w:bottom w:val="nil"/>
              <w:right w:val="nil"/>
            </w:tcBorders>
            <w:shd w:val="clear" w:color="auto" w:fill="auto"/>
            <w:noWrap/>
            <w:vAlign w:val="bottom"/>
            <w:hideMark/>
          </w:tcPr>
          <w:p w14:paraId="672456C7" w14:textId="77777777" w:rsidR="00AF51CE" w:rsidRPr="00D51CB5" w:rsidRDefault="00AF51CE" w:rsidP="00573018">
            <w:pPr>
              <w:spacing w:after="0" w:line="240" w:lineRule="auto"/>
              <w:ind w:left="170"/>
              <w:jc w:val="left"/>
              <w:rPr>
                <w:rFonts w:ascii="Arial" w:hAnsi="Arial" w:cs="Arial"/>
                <w:sz w:val="16"/>
                <w:szCs w:val="16"/>
              </w:rPr>
            </w:pPr>
            <w:r w:rsidRPr="00D51CB5">
              <w:rPr>
                <w:rFonts w:ascii="Arial" w:hAnsi="Arial" w:cs="Arial"/>
                <w:sz w:val="16"/>
                <w:szCs w:val="16"/>
              </w:rPr>
              <w:t>Departmental appropriation</w:t>
            </w:r>
          </w:p>
        </w:tc>
        <w:tc>
          <w:tcPr>
            <w:tcW w:w="597" w:type="pct"/>
            <w:tcBorders>
              <w:top w:val="nil"/>
              <w:left w:val="nil"/>
              <w:bottom w:val="nil"/>
              <w:right w:val="nil"/>
            </w:tcBorders>
            <w:shd w:val="clear" w:color="auto" w:fill="auto"/>
            <w:noWrap/>
            <w:vAlign w:val="bottom"/>
            <w:hideMark/>
          </w:tcPr>
          <w:p w14:paraId="7821FC0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437,118 </w:t>
            </w:r>
          </w:p>
        </w:tc>
        <w:tc>
          <w:tcPr>
            <w:tcW w:w="600" w:type="pct"/>
            <w:tcBorders>
              <w:top w:val="nil"/>
              <w:left w:val="nil"/>
              <w:bottom w:val="nil"/>
              <w:right w:val="nil"/>
            </w:tcBorders>
            <w:shd w:val="clear" w:color="000000" w:fill="E6E6E6"/>
            <w:noWrap/>
            <w:vAlign w:val="bottom"/>
            <w:hideMark/>
          </w:tcPr>
          <w:p w14:paraId="4ACEED1D"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584,253 </w:t>
            </w:r>
          </w:p>
        </w:tc>
        <w:tc>
          <w:tcPr>
            <w:tcW w:w="551" w:type="pct"/>
            <w:tcBorders>
              <w:top w:val="nil"/>
              <w:left w:val="nil"/>
              <w:bottom w:val="nil"/>
              <w:right w:val="nil"/>
            </w:tcBorders>
            <w:shd w:val="clear" w:color="auto" w:fill="auto"/>
            <w:noWrap/>
            <w:vAlign w:val="bottom"/>
            <w:hideMark/>
          </w:tcPr>
          <w:p w14:paraId="7F6B5782"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342,995 </w:t>
            </w:r>
          </w:p>
        </w:tc>
        <w:tc>
          <w:tcPr>
            <w:tcW w:w="551" w:type="pct"/>
            <w:tcBorders>
              <w:top w:val="nil"/>
              <w:left w:val="nil"/>
              <w:bottom w:val="nil"/>
              <w:right w:val="nil"/>
            </w:tcBorders>
            <w:shd w:val="clear" w:color="auto" w:fill="auto"/>
            <w:noWrap/>
            <w:vAlign w:val="bottom"/>
            <w:hideMark/>
          </w:tcPr>
          <w:p w14:paraId="54091E98"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338,858 </w:t>
            </w:r>
          </w:p>
        </w:tc>
        <w:tc>
          <w:tcPr>
            <w:tcW w:w="550" w:type="pct"/>
            <w:tcBorders>
              <w:top w:val="nil"/>
              <w:left w:val="nil"/>
              <w:bottom w:val="nil"/>
              <w:right w:val="nil"/>
            </w:tcBorders>
            <w:shd w:val="clear" w:color="auto" w:fill="auto"/>
            <w:noWrap/>
            <w:vAlign w:val="bottom"/>
            <w:hideMark/>
          </w:tcPr>
          <w:p w14:paraId="7CE79D88"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358,130 </w:t>
            </w:r>
          </w:p>
        </w:tc>
      </w:tr>
      <w:tr w:rsidR="00AF51CE" w:rsidRPr="00D51CB5" w14:paraId="1DD933FB" w14:textId="77777777" w:rsidTr="00573018">
        <w:trPr>
          <w:trHeight w:hRule="exact" w:val="228"/>
        </w:trPr>
        <w:tc>
          <w:tcPr>
            <w:tcW w:w="2151" w:type="pct"/>
            <w:tcBorders>
              <w:top w:val="nil"/>
              <w:left w:val="nil"/>
              <w:bottom w:val="nil"/>
              <w:right w:val="nil"/>
            </w:tcBorders>
            <w:shd w:val="clear" w:color="auto" w:fill="auto"/>
            <w:noWrap/>
            <w:vAlign w:val="bottom"/>
            <w:hideMark/>
          </w:tcPr>
          <w:p w14:paraId="2008C201" w14:textId="77777777" w:rsidR="00AF51CE" w:rsidRPr="00D51CB5" w:rsidRDefault="00AF51CE" w:rsidP="00573018">
            <w:pPr>
              <w:spacing w:after="0" w:line="240" w:lineRule="auto"/>
              <w:ind w:left="170"/>
              <w:jc w:val="left"/>
              <w:rPr>
                <w:rFonts w:ascii="Arial" w:hAnsi="Arial" w:cs="Arial"/>
                <w:sz w:val="16"/>
                <w:szCs w:val="16"/>
              </w:rPr>
            </w:pPr>
            <w:r w:rsidRPr="00D51CB5">
              <w:rPr>
                <w:rFonts w:ascii="Arial" w:hAnsi="Arial" w:cs="Arial"/>
                <w:sz w:val="16"/>
                <w:szCs w:val="16"/>
              </w:rPr>
              <w:t>s74 External Revenue (a)</w:t>
            </w:r>
          </w:p>
        </w:tc>
        <w:tc>
          <w:tcPr>
            <w:tcW w:w="597" w:type="pct"/>
            <w:tcBorders>
              <w:top w:val="nil"/>
              <w:left w:val="nil"/>
              <w:bottom w:val="nil"/>
              <w:right w:val="nil"/>
            </w:tcBorders>
            <w:shd w:val="clear" w:color="auto" w:fill="auto"/>
            <w:noWrap/>
            <w:vAlign w:val="bottom"/>
            <w:hideMark/>
          </w:tcPr>
          <w:p w14:paraId="0B07537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45,867 </w:t>
            </w:r>
          </w:p>
        </w:tc>
        <w:tc>
          <w:tcPr>
            <w:tcW w:w="600" w:type="pct"/>
            <w:tcBorders>
              <w:top w:val="nil"/>
              <w:left w:val="nil"/>
              <w:bottom w:val="nil"/>
              <w:right w:val="nil"/>
            </w:tcBorders>
            <w:shd w:val="clear" w:color="000000" w:fill="E6E6E6"/>
            <w:noWrap/>
            <w:vAlign w:val="bottom"/>
            <w:hideMark/>
          </w:tcPr>
          <w:p w14:paraId="3319D16D"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66,442 </w:t>
            </w:r>
          </w:p>
        </w:tc>
        <w:tc>
          <w:tcPr>
            <w:tcW w:w="551" w:type="pct"/>
            <w:tcBorders>
              <w:top w:val="nil"/>
              <w:left w:val="nil"/>
              <w:bottom w:val="nil"/>
              <w:right w:val="nil"/>
            </w:tcBorders>
            <w:shd w:val="clear" w:color="auto" w:fill="auto"/>
            <w:noWrap/>
            <w:vAlign w:val="bottom"/>
            <w:hideMark/>
          </w:tcPr>
          <w:p w14:paraId="00840A3C"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75,619 </w:t>
            </w:r>
          </w:p>
        </w:tc>
        <w:tc>
          <w:tcPr>
            <w:tcW w:w="551" w:type="pct"/>
            <w:tcBorders>
              <w:top w:val="nil"/>
              <w:left w:val="nil"/>
              <w:bottom w:val="nil"/>
              <w:right w:val="nil"/>
            </w:tcBorders>
            <w:shd w:val="clear" w:color="auto" w:fill="auto"/>
            <w:noWrap/>
            <w:vAlign w:val="bottom"/>
            <w:hideMark/>
          </w:tcPr>
          <w:p w14:paraId="648945C9"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41,052 </w:t>
            </w:r>
          </w:p>
        </w:tc>
        <w:tc>
          <w:tcPr>
            <w:tcW w:w="550" w:type="pct"/>
            <w:tcBorders>
              <w:top w:val="nil"/>
              <w:left w:val="nil"/>
              <w:bottom w:val="nil"/>
              <w:right w:val="nil"/>
            </w:tcBorders>
            <w:shd w:val="clear" w:color="auto" w:fill="auto"/>
            <w:noWrap/>
            <w:vAlign w:val="bottom"/>
            <w:hideMark/>
          </w:tcPr>
          <w:p w14:paraId="01470D63"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40,484 </w:t>
            </w:r>
          </w:p>
        </w:tc>
      </w:tr>
      <w:tr w:rsidR="00AF51CE" w:rsidRPr="00D51CB5" w14:paraId="3DE967C2" w14:textId="77777777" w:rsidTr="00DE0DB9">
        <w:trPr>
          <w:trHeight w:hRule="exact" w:val="448"/>
        </w:trPr>
        <w:tc>
          <w:tcPr>
            <w:tcW w:w="2151" w:type="pct"/>
            <w:tcBorders>
              <w:top w:val="nil"/>
              <w:left w:val="nil"/>
              <w:bottom w:val="nil"/>
              <w:right w:val="nil"/>
            </w:tcBorders>
            <w:shd w:val="clear" w:color="auto" w:fill="auto"/>
            <w:vAlign w:val="bottom"/>
            <w:hideMark/>
          </w:tcPr>
          <w:p w14:paraId="30ABF3AF" w14:textId="77777777" w:rsidR="00AF51CE" w:rsidRPr="00D51CB5" w:rsidRDefault="00AF51CE" w:rsidP="00573018">
            <w:pPr>
              <w:spacing w:after="0" w:line="240" w:lineRule="auto"/>
              <w:ind w:left="170"/>
              <w:jc w:val="left"/>
              <w:rPr>
                <w:rFonts w:ascii="Arial" w:hAnsi="Arial" w:cs="Arial"/>
                <w:sz w:val="16"/>
                <w:szCs w:val="16"/>
              </w:rPr>
            </w:pPr>
            <w:r w:rsidRPr="00D51CB5">
              <w:rPr>
                <w:rFonts w:ascii="Arial" w:hAnsi="Arial" w:cs="Arial"/>
                <w:sz w:val="16"/>
                <w:szCs w:val="16"/>
              </w:rPr>
              <w:t>Expenses not requiring appropriation in the Budget year (b)</w:t>
            </w:r>
          </w:p>
        </w:tc>
        <w:tc>
          <w:tcPr>
            <w:tcW w:w="597" w:type="pct"/>
            <w:tcBorders>
              <w:top w:val="nil"/>
              <w:left w:val="nil"/>
              <w:bottom w:val="nil"/>
              <w:right w:val="nil"/>
            </w:tcBorders>
            <w:shd w:val="clear" w:color="auto" w:fill="auto"/>
            <w:noWrap/>
            <w:vAlign w:val="bottom"/>
            <w:hideMark/>
          </w:tcPr>
          <w:p w14:paraId="4FB05B33"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30,329 </w:t>
            </w:r>
          </w:p>
        </w:tc>
        <w:tc>
          <w:tcPr>
            <w:tcW w:w="600" w:type="pct"/>
            <w:tcBorders>
              <w:top w:val="nil"/>
              <w:left w:val="nil"/>
              <w:bottom w:val="nil"/>
              <w:right w:val="nil"/>
            </w:tcBorders>
            <w:shd w:val="clear" w:color="000000" w:fill="E6E6E6"/>
            <w:noWrap/>
            <w:vAlign w:val="bottom"/>
            <w:hideMark/>
          </w:tcPr>
          <w:p w14:paraId="3BA794D3"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24,082 </w:t>
            </w:r>
          </w:p>
        </w:tc>
        <w:tc>
          <w:tcPr>
            <w:tcW w:w="551" w:type="pct"/>
            <w:tcBorders>
              <w:top w:val="nil"/>
              <w:left w:val="nil"/>
              <w:bottom w:val="nil"/>
              <w:right w:val="nil"/>
            </w:tcBorders>
            <w:shd w:val="clear" w:color="auto" w:fill="auto"/>
            <w:noWrap/>
            <w:vAlign w:val="bottom"/>
            <w:hideMark/>
          </w:tcPr>
          <w:p w14:paraId="270523FE"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27,990 </w:t>
            </w:r>
          </w:p>
        </w:tc>
        <w:tc>
          <w:tcPr>
            <w:tcW w:w="551" w:type="pct"/>
            <w:tcBorders>
              <w:top w:val="nil"/>
              <w:left w:val="nil"/>
              <w:bottom w:val="nil"/>
              <w:right w:val="nil"/>
            </w:tcBorders>
            <w:shd w:val="clear" w:color="auto" w:fill="auto"/>
            <w:noWrap/>
            <w:vAlign w:val="bottom"/>
            <w:hideMark/>
          </w:tcPr>
          <w:p w14:paraId="0B4289BD"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25,279 </w:t>
            </w:r>
          </w:p>
        </w:tc>
        <w:tc>
          <w:tcPr>
            <w:tcW w:w="550" w:type="pct"/>
            <w:tcBorders>
              <w:top w:val="nil"/>
              <w:left w:val="nil"/>
              <w:bottom w:val="nil"/>
              <w:right w:val="nil"/>
            </w:tcBorders>
            <w:shd w:val="clear" w:color="auto" w:fill="auto"/>
            <w:noWrap/>
            <w:vAlign w:val="bottom"/>
            <w:hideMark/>
          </w:tcPr>
          <w:p w14:paraId="12AACF8F"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 xml:space="preserve">24,929 </w:t>
            </w:r>
          </w:p>
        </w:tc>
      </w:tr>
      <w:tr w:rsidR="00AF51CE" w:rsidRPr="00D51CB5" w14:paraId="4706A3EA" w14:textId="77777777" w:rsidTr="00573018">
        <w:trPr>
          <w:trHeight w:hRule="exact" w:val="228"/>
        </w:trPr>
        <w:tc>
          <w:tcPr>
            <w:tcW w:w="2151" w:type="pct"/>
            <w:tcBorders>
              <w:top w:val="nil"/>
              <w:left w:val="nil"/>
              <w:bottom w:val="nil"/>
              <w:right w:val="nil"/>
            </w:tcBorders>
            <w:shd w:val="clear" w:color="auto" w:fill="auto"/>
            <w:vAlign w:val="bottom"/>
            <w:hideMark/>
          </w:tcPr>
          <w:p w14:paraId="3E3E49E7" w14:textId="77777777" w:rsidR="00AF51CE" w:rsidRPr="00D51CB5" w:rsidRDefault="00AF51CE" w:rsidP="00573018">
            <w:pPr>
              <w:spacing w:after="0" w:line="240" w:lineRule="auto"/>
              <w:jc w:val="right"/>
              <w:rPr>
                <w:rFonts w:ascii="Arial" w:hAnsi="Arial" w:cs="Arial"/>
                <w:b/>
                <w:bCs/>
                <w:sz w:val="16"/>
                <w:szCs w:val="16"/>
              </w:rPr>
            </w:pPr>
            <w:r w:rsidRPr="00D51CB5">
              <w:rPr>
                <w:rFonts w:ascii="Arial" w:hAnsi="Arial" w:cs="Arial"/>
                <w:b/>
                <w:bCs/>
                <w:sz w:val="16"/>
                <w:szCs w:val="16"/>
              </w:rPr>
              <w:t>Departmental total</w:t>
            </w:r>
          </w:p>
        </w:tc>
        <w:tc>
          <w:tcPr>
            <w:tcW w:w="597" w:type="pct"/>
            <w:tcBorders>
              <w:top w:val="single" w:sz="4" w:space="0" w:color="000000"/>
              <w:left w:val="nil"/>
              <w:bottom w:val="single" w:sz="4" w:space="0" w:color="000000"/>
              <w:right w:val="nil"/>
            </w:tcBorders>
            <w:shd w:val="clear" w:color="auto" w:fill="auto"/>
            <w:noWrap/>
            <w:vAlign w:val="bottom"/>
            <w:hideMark/>
          </w:tcPr>
          <w:p w14:paraId="76A6073E"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513,314 </w:t>
            </w:r>
          </w:p>
        </w:tc>
        <w:tc>
          <w:tcPr>
            <w:tcW w:w="600" w:type="pct"/>
            <w:tcBorders>
              <w:top w:val="single" w:sz="4" w:space="0" w:color="000000"/>
              <w:left w:val="nil"/>
              <w:bottom w:val="single" w:sz="4" w:space="0" w:color="000000"/>
              <w:right w:val="nil"/>
            </w:tcBorders>
            <w:shd w:val="clear" w:color="000000" w:fill="E6E6E6"/>
            <w:noWrap/>
            <w:vAlign w:val="bottom"/>
            <w:hideMark/>
          </w:tcPr>
          <w:p w14:paraId="5A70DE0B" w14:textId="77777777" w:rsidR="00AF51CE" w:rsidRPr="00D51CB5" w:rsidRDefault="00AF51CE" w:rsidP="00573018">
            <w:pPr>
              <w:spacing w:after="0" w:line="240" w:lineRule="auto"/>
              <w:jc w:val="right"/>
              <w:rPr>
                <w:rFonts w:ascii="Arial" w:hAnsi="Arial" w:cs="Arial"/>
                <w:b/>
                <w:bCs/>
                <w:sz w:val="16"/>
                <w:szCs w:val="16"/>
              </w:rPr>
            </w:pPr>
            <w:r w:rsidRPr="00D51CB5">
              <w:rPr>
                <w:rFonts w:ascii="Arial" w:hAnsi="Arial" w:cs="Arial"/>
                <w:b/>
                <w:bCs/>
                <w:sz w:val="16"/>
                <w:szCs w:val="16"/>
              </w:rPr>
              <w:t xml:space="preserve">674,777 </w:t>
            </w:r>
          </w:p>
        </w:tc>
        <w:tc>
          <w:tcPr>
            <w:tcW w:w="551" w:type="pct"/>
            <w:tcBorders>
              <w:top w:val="single" w:sz="4" w:space="0" w:color="000000"/>
              <w:left w:val="nil"/>
              <w:bottom w:val="single" w:sz="4" w:space="0" w:color="000000"/>
              <w:right w:val="nil"/>
            </w:tcBorders>
            <w:shd w:val="clear" w:color="auto" w:fill="auto"/>
            <w:noWrap/>
            <w:vAlign w:val="bottom"/>
            <w:hideMark/>
          </w:tcPr>
          <w:p w14:paraId="3703240A"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446,604 </w:t>
            </w:r>
          </w:p>
        </w:tc>
        <w:tc>
          <w:tcPr>
            <w:tcW w:w="551" w:type="pct"/>
            <w:tcBorders>
              <w:top w:val="single" w:sz="4" w:space="0" w:color="000000"/>
              <w:left w:val="nil"/>
              <w:bottom w:val="single" w:sz="4" w:space="0" w:color="000000"/>
              <w:right w:val="nil"/>
            </w:tcBorders>
            <w:shd w:val="clear" w:color="auto" w:fill="auto"/>
            <w:noWrap/>
            <w:vAlign w:val="bottom"/>
            <w:hideMark/>
          </w:tcPr>
          <w:p w14:paraId="0E8A5785"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405,189 </w:t>
            </w:r>
          </w:p>
        </w:tc>
        <w:tc>
          <w:tcPr>
            <w:tcW w:w="550" w:type="pct"/>
            <w:tcBorders>
              <w:top w:val="single" w:sz="4" w:space="0" w:color="000000"/>
              <w:left w:val="nil"/>
              <w:bottom w:val="single" w:sz="4" w:space="0" w:color="000000"/>
              <w:right w:val="nil"/>
            </w:tcBorders>
            <w:shd w:val="clear" w:color="auto" w:fill="auto"/>
            <w:noWrap/>
            <w:vAlign w:val="bottom"/>
            <w:hideMark/>
          </w:tcPr>
          <w:p w14:paraId="6C4C5285"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423,543 </w:t>
            </w:r>
          </w:p>
        </w:tc>
      </w:tr>
      <w:tr w:rsidR="00AF51CE" w:rsidRPr="00D51CB5" w14:paraId="2E1A7969" w14:textId="77777777" w:rsidTr="00573018">
        <w:trPr>
          <w:trHeight w:hRule="exact" w:val="228"/>
        </w:trPr>
        <w:tc>
          <w:tcPr>
            <w:tcW w:w="2151" w:type="pct"/>
            <w:tcBorders>
              <w:top w:val="nil"/>
              <w:left w:val="nil"/>
              <w:bottom w:val="single" w:sz="4" w:space="0" w:color="000000"/>
              <w:right w:val="nil"/>
            </w:tcBorders>
            <w:shd w:val="clear" w:color="auto" w:fill="auto"/>
            <w:noWrap/>
            <w:vAlign w:val="center"/>
            <w:hideMark/>
          </w:tcPr>
          <w:p w14:paraId="64CB1B8D" w14:textId="77777777" w:rsidR="00AF51CE" w:rsidRPr="00D51CB5" w:rsidRDefault="00AF51CE" w:rsidP="00D51CB5">
            <w:pPr>
              <w:spacing w:after="0" w:line="240" w:lineRule="auto"/>
              <w:jc w:val="left"/>
              <w:rPr>
                <w:rFonts w:ascii="Arial" w:hAnsi="Arial" w:cs="Arial"/>
                <w:b/>
                <w:bCs/>
                <w:sz w:val="16"/>
                <w:szCs w:val="16"/>
              </w:rPr>
            </w:pPr>
            <w:r w:rsidRPr="00D51CB5">
              <w:rPr>
                <w:rFonts w:ascii="Arial" w:hAnsi="Arial" w:cs="Arial"/>
                <w:b/>
                <w:bCs/>
                <w:sz w:val="16"/>
                <w:szCs w:val="16"/>
              </w:rPr>
              <w:t>Total expenses for program 1.1</w:t>
            </w:r>
          </w:p>
        </w:tc>
        <w:tc>
          <w:tcPr>
            <w:tcW w:w="597" w:type="pct"/>
            <w:tcBorders>
              <w:top w:val="nil"/>
              <w:left w:val="nil"/>
              <w:bottom w:val="single" w:sz="4" w:space="0" w:color="000000"/>
              <w:right w:val="nil"/>
            </w:tcBorders>
            <w:shd w:val="clear" w:color="auto" w:fill="auto"/>
            <w:noWrap/>
            <w:vAlign w:val="bottom"/>
            <w:hideMark/>
          </w:tcPr>
          <w:p w14:paraId="5EECDE5E"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513,314 </w:t>
            </w:r>
          </w:p>
        </w:tc>
        <w:tc>
          <w:tcPr>
            <w:tcW w:w="600" w:type="pct"/>
            <w:tcBorders>
              <w:top w:val="nil"/>
              <w:left w:val="nil"/>
              <w:bottom w:val="single" w:sz="4" w:space="0" w:color="000000"/>
              <w:right w:val="nil"/>
            </w:tcBorders>
            <w:shd w:val="clear" w:color="000000" w:fill="E6E6E6"/>
            <w:noWrap/>
            <w:vAlign w:val="bottom"/>
            <w:hideMark/>
          </w:tcPr>
          <w:p w14:paraId="401B9670" w14:textId="77777777" w:rsidR="00AF51CE" w:rsidRPr="00D51CB5" w:rsidRDefault="00AF51CE" w:rsidP="00573018">
            <w:pPr>
              <w:spacing w:after="0" w:line="240" w:lineRule="auto"/>
              <w:jc w:val="right"/>
              <w:rPr>
                <w:rFonts w:ascii="Arial" w:hAnsi="Arial" w:cs="Arial"/>
                <w:b/>
                <w:bCs/>
                <w:sz w:val="16"/>
                <w:szCs w:val="16"/>
              </w:rPr>
            </w:pPr>
            <w:r w:rsidRPr="00D51CB5">
              <w:rPr>
                <w:rFonts w:ascii="Arial" w:hAnsi="Arial" w:cs="Arial"/>
                <w:b/>
                <w:bCs/>
                <w:sz w:val="16"/>
                <w:szCs w:val="16"/>
              </w:rPr>
              <w:t xml:space="preserve">674,777 </w:t>
            </w:r>
          </w:p>
        </w:tc>
        <w:tc>
          <w:tcPr>
            <w:tcW w:w="551" w:type="pct"/>
            <w:tcBorders>
              <w:top w:val="nil"/>
              <w:left w:val="nil"/>
              <w:bottom w:val="single" w:sz="4" w:space="0" w:color="000000"/>
              <w:right w:val="nil"/>
            </w:tcBorders>
            <w:shd w:val="clear" w:color="auto" w:fill="auto"/>
            <w:noWrap/>
            <w:vAlign w:val="bottom"/>
            <w:hideMark/>
          </w:tcPr>
          <w:p w14:paraId="7D671BCD"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446,604 </w:t>
            </w:r>
          </w:p>
        </w:tc>
        <w:tc>
          <w:tcPr>
            <w:tcW w:w="551" w:type="pct"/>
            <w:tcBorders>
              <w:top w:val="nil"/>
              <w:left w:val="nil"/>
              <w:bottom w:val="single" w:sz="4" w:space="0" w:color="000000"/>
              <w:right w:val="nil"/>
            </w:tcBorders>
            <w:shd w:val="clear" w:color="auto" w:fill="auto"/>
            <w:noWrap/>
            <w:vAlign w:val="bottom"/>
            <w:hideMark/>
          </w:tcPr>
          <w:p w14:paraId="77A294DC"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405,189 </w:t>
            </w:r>
          </w:p>
        </w:tc>
        <w:tc>
          <w:tcPr>
            <w:tcW w:w="550" w:type="pct"/>
            <w:tcBorders>
              <w:top w:val="nil"/>
              <w:left w:val="nil"/>
              <w:bottom w:val="single" w:sz="4" w:space="0" w:color="000000"/>
              <w:right w:val="nil"/>
            </w:tcBorders>
            <w:shd w:val="clear" w:color="auto" w:fill="auto"/>
            <w:noWrap/>
            <w:vAlign w:val="bottom"/>
            <w:hideMark/>
          </w:tcPr>
          <w:p w14:paraId="3335B2D6"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423,543 </w:t>
            </w:r>
          </w:p>
        </w:tc>
      </w:tr>
      <w:tr w:rsidR="00AF51CE" w:rsidRPr="00D51CB5" w14:paraId="2D07DC6F" w14:textId="77777777" w:rsidTr="00573018">
        <w:trPr>
          <w:trHeight w:hRule="exact" w:val="228"/>
        </w:trPr>
        <w:tc>
          <w:tcPr>
            <w:tcW w:w="2151" w:type="pct"/>
            <w:tcBorders>
              <w:top w:val="nil"/>
              <w:left w:val="nil"/>
              <w:bottom w:val="nil"/>
              <w:right w:val="nil"/>
            </w:tcBorders>
            <w:shd w:val="clear" w:color="auto" w:fill="auto"/>
            <w:noWrap/>
            <w:vAlign w:val="center"/>
            <w:hideMark/>
          </w:tcPr>
          <w:p w14:paraId="48B0776D" w14:textId="77777777" w:rsidR="00AF51CE" w:rsidRPr="00D51CB5" w:rsidRDefault="00AF51CE" w:rsidP="00D51CB5">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auto"/>
            <w:noWrap/>
            <w:vAlign w:val="bottom"/>
            <w:hideMark/>
          </w:tcPr>
          <w:p w14:paraId="34E278F9" w14:textId="77777777" w:rsidR="00AF51CE" w:rsidRPr="00D51CB5" w:rsidRDefault="00AF51CE" w:rsidP="00573018">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6F47C344" w14:textId="77777777" w:rsidR="00AF51CE" w:rsidRPr="00D51CB5" w:rsidRDefault="00AF51CE" w:rsidP="00573018">
            <w:pPr>
              <w:spacing w:after="0" w:line="240" w:lineRule="auto"/>
              <w:jc w:val="right"/>
              <w:rPr>
                <w:rFonts w:ascii="Times New Roman" w:hAnsi="Times New Roman"/>
              </w:rPr>
            </w:pPr>
          </w:p>
        </w:tc>
        <w:tc>
          <w:tcPr>
            <w:tcW w:w="551" w:type="pct"/>
            <w:tcBorders>
              <w:top w:val="nil"/>
              <w:left w:val="nil"/>
              <w:bottom w:val="nil"/>
              <w:right w:val="nil"/>
            </w:tcBorders>
            <w:shd w:val="clear" w:color="auto" w:fill="auto"/>
            <w:noWrap/>
            <w:vAlign w:val="bottom"/>
            <w:hideMark/>
          </w:tcPr>
          <w:p w14:paraId="2F1B0D9A" w14:textId="77777777" w:rsidR="00AF51CE" w:rsidRPr="00D51CB5" w:rsidRDefault="00AF51CE" w:rsidP="00573018">
            <w:pPr>
              <w:spacing w:after="0" w:line="240" w:lineRule="auto"/>
              <w:jc w:val="right"/>
              <w:rPr>
                <w:rFonts w:ascii="Times New Roman" w:hAnsi="Times New Roman"/>
              </w:rPr>
            </w:pPr>
          </w:p>
        </w:tc>
        <w:tc>
          <w:tcPr>
            <w:tcW w:w="551" w:type="pct"/>
            <w:tcBorders>
              <w:top w:val="nil"/>
              <w:left w:val="nil"/>
              <w:bottom w:val="nil"/>
              <w:right w:val="nil"/>
            </w:tcBorders>
            <w:shd w:val="clear" w:color="auto" w:fill="auto"/>
            <w:noWrap/>
            <w:vAlign w:val="bottom"/>
            <w:hideMark/>
          </w:tcPr>
          <w:p w14:paraId="3BE59733" w14:textId="77777777" w:rsidR="00AF51CE" w:rsidRPr="00D51CB5" w:rsidRDefault="00AF51CE" w:rsidP="00573018">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71E65997" w14:textId="77777777" w:rsidR="00AF51CE" w:rsidRPr="00D51CB5" w:rsidRDefault="00AF51CE" w:rsidP="00573018">
            <w:pPr>
              <w:spacing w:after="0" w:line="240" w:lineRule="auto"/>
              <w:jc w:val="right"/>
              <w:rPr>
                <w:rFonts w:ascii="Times New Roman" w:hAnsi="Times New Roman"/>
              </w:rPr>
            </w:pPr>
          </w:p>
        </w:tc>
      </w:tr>
      <w:tr w:rsidR="00AF51CE" w:rsidRPr="00D51CB5" w14:paraId="7FB96DBD" w14:textId="77777777" w:rsidTr="00573018">
        <w:trPr>
          <w:trHeight w:hRule="exact" w:val="228"/>
        </w:trPr>
        <w:tc>
          <w:tcPr>
            <w:tcW w:w="2151" w:type="pct"/>
            <w:tcBorders>
              <w:top w:val="single" w:sz="4" w:space="0" w:color="000000"/>
              <w:left w:val="nil"/>
              <w:bottom w:val="nil"/>
              <w:right w:val="nil"/>
            </w:tcBorders>
            <w:shd w:val="clear" w:color="auto" w:fill="auto"/>
            <w:noWrap/>
            <w:vAlign w:val="center"/>
            <w:hideMark/>
          </w:tcPr>
          <w:p w14:paraId="21A05B6D" w14:textId="77777777" w:rsidR="00AF51CE" w:rsidRPr="00D51CB5" w:rsidRDefault="00AF51CE" w:rsidP="00D51CB5">
            <w:pPr>
              <w:spacing w:after="0" w:line="240" w:lineRule="auto"/>
              <w:jc w:val="left"/>
              <w:rPr>
                <w:rFonts w:ascii="Arial" w:hAnsi="Arial" w:cs="Arial"/>
                <w:color w:val="000000"/>
                <w:sz w:val="16"/>
                <w:szCs w:val="16"/>
              </w:rPr>
            </w:pPr>
            <w:r w:rsidRPr="00D51CB5">
              <w:rPr>
                <w:rFonts w:ascii="Arial" w:hAnsi="Arial" w:cs="Arial"/>
                <w:color w:val="000000"/>
                <w:sz w:val="16"/>
                <w:szCs w:val="16"/>
              </w:rPr>
              <w:t> </w:t>
            </w:r>
          </w:p>
        </w:tc>
        <w:tc>
          <w:tcPr>
            <w:tcW w:w="597" w:type="pct"/>
            <w:tcBorders>
              <w:top w:val="single" w:sz="4" w:space="0" w:color="auto"/>
              <w:left w:val="nil"/>
              <w:bottom w:val="single" w:sz="4" w:space="0" w:color="auto"/>
              <w:right w:val="nil"/>
            </w:tcBorders>
            <w:shd w:val="clear" w:color="auto" w:fill="auto"/>
            <w:noWrap/>
            <w:vAlign w:val="bottom"/>
            <w:hideMark/>
          </w:tcPr>
          <w:p w14:paraId="1FE03AEB"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2020</w:t>
            </w:r>
            <w:r>
              <w:rPr>
                <w:rFonts w:ascii="Arial" w:hAnsi="Arial" w:cs="Arial"/>
                <w:sz w:val="16"/>
                <w:szCs w:val="16"/>
              </w:rPr>
              <w:noBreakHyphen/>
            </w:r>
            <w:r w:rsidRPr="00D51CB5">
              <w:rPr>
                <w:rFonts w:ascii="Arial" w:hAnsi="Arial" w:cs="Arial"/>
                <w:sz w:val="16"/>
                <w:szCs w:val="16"/>
              </w:rPr>
              <w:t>21</w:t>
            </w:r>
          </w:p>
        </w:tc>
        <w:tc>
          <w:tcPr>
            <w:tcW w:w="600" w:type="pct"/>
            <w:tcBorders>
              <w:top w:val="single" w:sz="4" w:space="0" w:color="auto"/>
              <w:left w:val="nil"/>
              <w:bottom w:val="single" w:sz="4" w:space="0" w:color="auto"/>
              <w:right w:val="nil"/>
            </w:tcBorders>
            <w:shd w:val="clear" w:color="000000" w:fill="E6E6E6"/>
            <w:noWrap/>
            <w:vAlign w:val="bottom"/>
            <w:hideMark/>
          </w:tcPr>
          <w:p w14:paraId="7841066F" w14:textId="77777777" w:rsidR="00AF51CE" w:rsidRPr="00D51CB5" w:rsidRDefault="00AF51CE" w:rsidP="00573018">
            <w:pPr>
              <w:spacing w:after="0" w:line="240" w:lineRule="auto"/>
              <w:jc w:val="right"/>
              <w:rPr>
                <w:rFonts w:ascii="Arial" w:hAnsi="Arial" w:cs="Arial"/>
                <w:sz w:val="16"/>
                <w:szCs w:val="16"/>
              </w:rPr>
            </w:pPr>
            <w:r w:rsidRPr="00D51CB5">
              <w:rPr>
                <w:rFonts w:ascii="Arial" w:hAnsi="Arial" w:cs="Arial"/>
                <w:sz w:val="16"/>
                <w:szCs w:val="16"/>
              </w:rPr>
              <w:t>2021</w:t>
            </w:r>
            <w:r>
              <w:rPr>
                <w:rFonts w:ascii="Arial" w:hAnsi="Arial" w:cs="Arial"/>
                <w:sz w:val="16"/>
                <w:szCs w:val="16"/>
              </w:rPr>
              <w:noBreakHyphen/>
            </w:r>
            <w:r w:rsidRPr="00D51CB5">
              <w:rPr>
                <w:rFonts w:ascii="Arial" w:hAnsi="Arial" w:cs="Arial"/>
                <w:sz w:val="16"/>
                <w:szCs w:val="16"/>
              </w:rPr>
              <w:t>22</w:t>
            </w:r>
          </w:p>
        </w:tc>
        <w:tc>
          <w:tcPr>
            <w:tcW w:w="551" w:type="pct"/>
            <w:tcBorders>
              <w:top w:val="nil"/>
              <w:left w:val="nil"/>
              <w:bottom w:val="nil"/>
              <w:right w:val="nil"/>
            </w:tcBorders>
            <w:shd w:val="clear" w:color="auto" w:fill="auto"/>
            <w:noWrap/>
            <w:vAlign w:val="bottom"/>
            <w:hideMark/>
          </w:tcPr>
          <w:p w14:paraId="71A0D1F3" w14:textId="77777777" w:rsidR="00AF51CE" w:rsidRPr="00D51CB5" w:rsidRDefault="00AF51CE" w:rsidP="00573018">
            <w:pPr>
              <w:spacing w:after="0" w:line="240" w:lineRule="auto"/>
              <w:jc w:val="right"/>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14:paraId="41A33A68" w14:textId="77777777" w:rsidR="00AF51CE" w:rsidRPr="00D51CB5" w:rsidRDefault="00AF51CE" w:rsidP="00573018">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2E048D9C" w14:textId="77777777" w:rsidR="00AF51CE" w:rsidRPr="00D51CB5" w:rsidRDefault="00AF51CE" w:rsidP="00573018">
            <w:pPr>
              <w:spacing w:after="0" w:line="240" w:lineRule="auto"/>
              <w:jc w:val="right"/>
              <w:rPr>
                <w:rFonts w:ascii="Times New Roman" w:hAnsi="Times New Roman"/>
              </w:rPr>
            </w:pPr>
          </w:p>
        </w:tc>
      </w:tr>
      <w:tr w:rsidR="00AF51CE" w:rsidRPr="00D51CB5" w14:paraId="000113BA" w14:textId="77777777" w:rsidTr="00573018">
        <w:trPr>
          <w:trHeight w:hRule="exact" w:val="228"/>
        </w:trPr>
        <w:tc>
          <w:tcPr>
            <w:tcW w:w="2151" w:type="pct"/>
            <w:tcBorders>
              <w:top w:val="nil"/>
              <w:left w:val="nil"/>
              <w:bottom w:val="single" w:sz="4" w:space="0" w:color="000000"/>
              <w:right w:val="nil"/>
            </w:tcBorders>
            <w:shd w:val="clear" w:color="auto" w:fill="auto"/>
            <w:noWrap/>
            <w:vAlign w:val="center"/>
            <w:hideMark/>
          </w:tcPr>
          <w:p w14:paraId="07B3E439" w14:textId="77777777" w:rsidR="00AF51CE" w:rsidRPr="00D51CB5" w:rsidRDefault="00AF51CE" w:rsidP="00D51CB5">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Average staffing level (number)</w:t>
            </w:r>
          </w:p>
        </w:tc>
        <w:tc>
          <w:tcPr>
            <w:tcW w:w="597" w:type="pct"/>
            <w:tcBorders>
              <w:top w:val="single" w:sz="4" w:space="0" w:color="auto"/>
              <w:left w:val="nil"/>
              <w:bottom w:val="single" w:sz="4" w:space="0" w:color="auto"/>
              <w:right w:val="nil"/>
            </w:tcBorders>
            <w:shd w:val="clear" w:color="auto" w:fill="auto"/>
            <w:noWrap/>
            <w:vAlign w:val="bottom"/>
            <w:hideMark/>
          </w:tcPr>
          <w:p w14:paraId="1B471C3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2,796 </w:t>
            </w:r>
          </w:p>
        </w:tc>
        <w:tc>
          <w:tcPr>
            <w:tcW w:w="600" w:type="pct"/>
            <w:tcBorders>
              <w:top w:val="single" w:sz="4" w:space="0" w:color="auto"/>
              <w:left w:val="nil"/>
              <w:bottom w:val="single" w:sz="4" w:space="0" w:color="auto"/>
              <w:right w:val="nil"/>
            </w:tcBorders>
            <w:shd w:val="clear" w:color="000000" w:fill="E6E6E6"/>
            <w:noWrap/>
            <w:vAlign w:val="bottom"/>
            <w:hideMark/>
          </w:tcPr>
          <w:p w14:paraId="1212956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3,154 </w:t>
            </w:r>
          </w:p>
        </w:tc>
        <w:tc>
          <w:tcPr>
            <w:tcW w:w="551" w:type="pct"/>
            <w:tcBorders>
              <w:top w:val="nil"/>
              <w:left w:val="nil"/>
              <w:bottom w:val="nil"/>
              <w:right w:val="nil"/>
            </w:tcBorders>
            <w:shd w:val="clear" w:color="auto" w:fill="auto"/>
            <w:noWrap/>
            <w:vAlign w:val="bottom"/>
            <w:hideMark/>
          </w:tcPr>
          <w:p w14:paraId="6DFAF41F" w14:textId="77777777" w:rsidR="00AF51CE" w:rsidRPr="00D51CB5" w:rsidRDefault="00AF51CE" w:rsidP="00573018">
            <w:pPr>
              <w:spacing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4F7449B0" w14:textId="77777777" w:rsidR="00AF51CE" w:rsidRPr="00D51CB5" w:rsidRDefault="00AF51CE" w:rsidP="00573018">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3B3BCBAA" w14:textId="77777777" w:rsidR="00AF51CE" w:rsidRPr="00D51CB5" w:rsidRDefault="00AF51CE" w:rsidP="00573018">
            <w:pPr>
              <w:spacing w:after="0" w:line="240" w:lineRule="auto"/>
              <w:jc w:val="right"/>
              <w:rPr>
                <w:rFonts w:ascii="Times New Roman" w:hAnsi="Times New Roman"/>
              </w:rPr>
            </w:pPr>
          </w:p>
        </w:tc>
      </w:tr>
    </w:tbl>
    <w:p w14:paraId="445E6750" w14:textId="77777777" w:rsidR="00AF51CE" w:rsidRPr="004279F9" w:rsidRDefault="00AF51CE" w:rsidP="00EE0CA1">
      <w:pPr>
        <w:pStyle w:val="ChartandTableFootnoteAlpha"/>
        <w:numPr>
          <w:ilvl w:val="0"/>
          <w:numId w:val="22"/>
        </w:numPr>
      </w:pPr>
      <w:r w:rsidRPr="004279F9">
        <w:t xml:space="preserve">Estimated expenses incurred in relation to receipts retained under section 74 of the </w:t>
      </w:r>
      <w:r w:rsidRPr="00107F79">
        <w:rPr>
          <w:i/>
          <w:iCs/>
        </w:rPr>
        <w:t>PGPA Act 2013</w:t>
      </w:r>
      <w:r w:rsidRPr="004279F9">
        <w:t>.</w:t>
      </w:r>
    </w:p>
    <w:p w14:paraId="74AE505C" w14:textId="77777777" w:rsidR="00AF51CE" w:rsidRDefault="00AF51CE" w:rsidP="009831A1">
      <w:pPr>
        <w:pStyle w:val="ChartandTableFootnoteAlpha"/>
        <w:numPr>
          <w:ilvl w:val="0"/>
          <w:numId w:val="4"/>
        </w:numPr>
      </w:pPr>
      <w:r w:rsidRPr="004279F9">
        <w:t>Expenses not requiring appropriation in the Budget year are made up of depreciation expenses, amortisation expenses and resources received free of charge</w:t>
      </w:r>
      <w:r>
        <w:t xml:space="preserve">. </w:t>
      </w:r>
    </w:p>
    <w:p w14:paraId="5E4DE17D" w14:textId="77777777" w:rsidR="00AF51CE" w:rsidRPr="007C068C" w:rsidRDefault="00AF51CE" w:rsidP="004A4207">
      <w:pPr>
        <w:pStyle w:val="Heading3"/>
        <w:rPr>
          <w:lang w:val="en-AU"/>
        </w:rPr>
      </w:pPr>
      <w:bookmarkStart w:id="403" w:name="_Toc94631678"/>
      <w:bookmarkStart w:id="404" w:name="_Toc94701277"/>
      <w:r w:rsidRPr="007C068C">
        <w:t>2.</w:t>
      </w:r>
      <w:r w:rsidRPr="007C068C">
        <w:rPr>
          <w:lang w:val="en-AU"/>
        </w:rPr>
        <w:t>2</w:t>
      </w:r>
      <w:r w:rsidRPr="007C068C">
        <w:tab/>
      </w:r>
      <w:r>
        <w:rPr>
          <w:lang w:val="en-AU"/>
        </w:rPr>
        <w:t>P</w:t>
      </w:r>
      <w:r w:rsidRPr="007C068C">
        <w:rPr>
          <w:lang w:val="en-AU"/>
        </w:rPr>
        <w:t>erformance criteria for outcome 1</w:t>
      </w:r>
      <w:bookmarkEnd w:id="403"/>
      <w:bookmarkEnd w:id="404"/>
    </w:p>
    <w:p w14:paraId="6CD07337" w14:textId="77777777" w:rsidR="00AF51CE" w:rsidRDefault="00AF51CE" w:rsidP="00AB5C1C">
      <w:r w:rsidRPr="007C068C">
        <w:t xml:space="preserve">There has been no change to </w:t>
      </w:r>
      <w:r>
        <w:t xml:space="preserve">the </w:t>
      </w:r>
      <w:r w:rsidRPr="007C068C">
        <w:t xml:space="preserve">performance </w:t>
      </w:r>
      <w:r w:rsidRPr="00AB5C1C">
        <w:t>criteria</w:t>
      </w:r>
      <w:r w:rsidRPr="007C068C">
        <w:t xml:space="preserve"> </w:t>
      </w:r>
      <w:r>
        <w:t>for</w:t>
      </w:r>
      <w:r w:rsidRPr="007C068C">
        <w:t xml:space="preserve"> </w:t>
      </w:r>
      <w:r>
        <w:t xml:space="preserve">the ABS’ </w:t>
      </w:r>
      <w:r w:rsidRPr="007C068C">
        <w:t xml:space="preserve">outcome from that included in the </w:t>
      </w:r>
      <w:r w:rsidRPr="007C068C">
        <w:rPr>
          <w:i/>
        </w:rPr>
        <w:t>Portfolio Budget Statement</w:t>
      </w:r>
      <w:r>
        <w:rPr>
          <w:i/>
        </w:rPr>
        <w:t>s</w:t>
      </w:r>
      <w:r w:rsidRPr="007C068C">
        <w:rPr>
          <w:i/>
        </w:rPr>
        <w:t xml:space="preserve"> 20</w:t>
      </w:r>
      <w:r>
        <w:rPr>
          <w:i/>
        </w:rPr>
        <w:t>21</w:t>
      </w:r>
      <w:r>
        <w:rPr>
          <w:i/>
        </w:rPr>
        <w:noBreakHyphen/>
        <w:t>22</w:t>
      </w:r>
      <w:r w:rsidRPr="007C068C">
        <w:t xml:space="preserve"> (page 6</w:t>
      </w:r>
      <w:r>
        <w:t>8</w:t>
      </w:r>
      <w:r>
        <w:noBreakHyphen/>
      </w:r>
      <w:r w:rsidRPr="007C068C">
        <w:t>6</w:t>
      </w:r>
      <w:r>
        <w:t>9</w:t>
      </w:r>
      <w:r w:rsidRPr="007C068C">
        <w:t>).</w:t>
      </w:r>
    </w:p>
    <w:p w14:paraId="13E0FA06" w14:textId="77777777" w:rsidR="00AF51CE" w:rsidRPr="00E41681" w:rsidRDefault="00AF51CE" w:rsidP="00D50B27">
      <w:pPr>
        <w:pStyle w:val="Heading2-TOC"/>
      </w:pPr>
      <w:r>
        <w:br w:type="page"/>
      </w:r>
      <w:bookmarkStart w:id="405" w:name="_Toc531095134"/>
      <w:bookmarkStart w:id="406" w:name="_Toc94631679"/>
      <w:bookmarkStart w:id="407" w:name="_Toc94701278"/>
      <w:r w:rsidRPr="00E41681">
        <w:t xml:space="preserve">Section 3: </w:t>
      </w:r>
      <w:r>
        <w:t>B</w:t>
      </w:r>
      <w:r w:rsidRPr="00E41681">
        <w:t>udgeted financial statements</w:t>
      </w:r>
      <w:bookmarkEnd w:id="405"/>
      <w:bookmarkEnd w:id="406"/>
      <w:bookmarkEnd w:id="407"/>
    </w:p>
    <w:p w14:paraId="38E4612B" w14:textId="77777777" w:rsidR="00AF51CE" w:rsidRPr="00710869" w:rsidRDefault="00AF51CE" w:rsidP="00602CA9">
      <w:pPr>
        <w:pStyle w:val="Heading3"/>
      </w:pPr>
      <w:bookmarkStart w:id="408" w:name="_Toc94631680"/>
      <w:bookmarkStart w:id="409" w:name="_Toc94701279"/>
      <w:bookmarkStart w:id="410" w:name="_Toc531095135"/>
      <w:r w:rsidRPr="005554F9">
        <w:t>3.</w:t>
      </w:r>
      <w:r>
        <w:rPr>
          <w:lang w:val="en-AU"/>
        </w:rPr>
        <w:t>1</w:t>
      </w:r>
      <w:r>
        <w:tab/>
      </w:r>
      <w:r w:rsidRPr="00710869">
        <w:t>Budgeted financial statements</w:t>
      </w:r>
      <w:bookmarkEnd w:id="408"/>
      <w:bookmarkEnd w:id="409"/>
    </w:p>
    <w:p w14:paraId="2C706FCF" w14:textId="77777777" w:rsidR="00AF51CE" w:rsidRDefault="00AF51CE" w:rsidP="007D1463">
      <w:pPr>
        <w:pStyle w:val="TableHeading"/>
        <w:spacing w:before="0"/>
        <w:rPr>
          <w:rFonts w:ascii="Calibri" w:hAnsi="Calibri"/>
          <w:i/>
        </w:rPr>
      </w:pPr>
      <w:r>
        <w:rPr>
          <w:snapToGrid w:val="0"/>
        </w:rPr>
        <w:t>Table 3.</w:t>
      </w:r>
      <w:r>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r w:rsidRPr="00A63BC3">
        <w:rPr>
          <w:b w:val="0"/>
          <w:snapToGrid w:val="0"/>
        </w:rPr>
        <w:t xml:space="preserve"> </w:t>
      </w:r>
      <w:bookmarkEnd w:id="410"/>
    </w:p>
    <w:tbl>
      <w:tblPr>
        <w:tblW w:w="5000" w:type="pct"/>
        <w:tblCellMar>
          <w:left w:w="0" w:type="dxa"/>
          <w:right w:w="28" w:type="dxa"/>
        </w:tblCellMar>
        <w:tblLook w:val="04A0" w:firstRow="1" w:lastRow="0" w:firstColumn="1" w:lastColumn="0" w:noHBand="0" w:noVBand="1"/>
      </w:tblPr>
      <w:tblGrid>
        <w:gridCol w:w="3331"/>
        <w:gridCol w:w="876"/>
        <w:gridCol w:w="876"/>
        <w:gridCol w:w="876"/>
        <w:gridCol w:w="876"/>
        <w:gridCol w:w="876"/>
      </w:tblGrid>
      <w:tr w:rsidR="00AF51CE" w:rsidRPr="007D1463" w14:paraId="63228D62" w14:textId="77777777" w:rsidTr="00BC0B83">
        <w:trPr>
          <w:trHeight w:hRule="exact" w:val="816"/>
        </w:trPr>
        <w:tc>
          <w:tcPr>
            <w:tcW w:w="2160" w:type="pct"/>
            <w:tcBorders>
              <w:top w:val="single" w:sz="4" w:space="0" w:color="auto"/>
              <w:left w:val="nil"/>
              <w:bottom w:val="nil"/>
              <w:right w:val="nil"/>
            </w:tcBorders>
            <w:shd w:val="clear" w:color="auto" w:fill="auto"/>
            <w:noWrap/>
            <w:vAlign w:val="bottom"/>
            <w:hideMark/>
          </w:tcPr>
          <w:p w14:paraId="707E3316" w14:textId="77777777" w:rsidR="00AF51CE" w:rsidRPr="007D1463" w:rsidRDefault="00AF51CE" w:rsidP="007D1463">
            <w:pPr>
              <w:spacing w:after="0" w:line="240" w:lineRule="auto"/>
              <w:jc w:val="left"/>
              <w:rPr>
                <w:rFonts w:ascii="Arial" w:hAnsi="Arial" w:cs="Arial"/>
                <w:b/>
                <w:bCs/>
                <w:sz w:val="16"/>
                <w:szCs w:val="16"/>
              </w:rPr>
            </w:pPr>
            <w:r w:rsidRPr="007D1463">
              <w:rPr>
                <w:rFonts w:ascii="Arial" w:hAnsi="Arial" w:cs="Arial"/>
                <w:b/>
                <w:bCs/>
                <w:sz w:val="16"/>
                <w:szCs w:val="16"/>
              </w:rPr>
              <w:t> </w:t>
            </w:r>
          </w:p>
        </w:tc>
        <w:tc>
          <w:tcPr>
            <w:tcW w:w="568" w:type="pct"/>
            <w:tcBorders>
              <w:top w:val="single" w:sz="4" w:space="0" w:color="auto"/>
              <w:left w:val="nil"/>
              <w:bottom w:val="single" w:sz="4" w:space="0" w:color="auto"/>
              <w:right w:val="nil"/>
            </w:tcBorders>
            <w:shd w:val="clear" w:color="auto" w:fill="auto"/>
            <w:vAlign w:val="bottom"/>
            <w:hideMark/>
          </w:tcPr>
          <w:p w14:paraId="347AB97F" w14:textId="77777777" w:rsidR="00AF51CE" w:rsidRPr="007D1463" w:rsidRDefault="00AF51CE" w:rsidP="007D1463">
            <w:pPr>
              <w:spacing w:after="0" w:line="240" w:lineRule="auto"/>
              <w:jc w:val="right"/>
              <w:rPr>
                <w:rFonts w:ascii="Arial" w:hAnsi="Arial" w:cs="Arial"/>
                <w:sz w:val="16"/>
                <w:szCs w:val="16"/>
              </w:rPr>
            </w:pPr>
            <w:r w:rsidRPr="007D1463">
              <w:rPr>
                <w:rFonts w:ascii="Arial" w:hAnsi="Arial" w:cs="Arial"/>
                <w:sz w:val="16"/>
                <w:szCs w:val="16"/>
              </w:rPr>
              <w:t>2020</w:t>
            </w:r>
            <w:r>
              <w:rPr>
                <w:rFonts w:ascii="Arial" w:hAnsi="Arial" w:cs="Arial"/>
                <w:sz w:val="16"/>
                <w:szCs w:val="16"/>
              </w:rPr>
              <w:noBreakHyphen/>
            </w:r>
            <w:r w:rsidRPr="007D1463">
              <w:rPr>
                <w:rFonts w:ascii="Arial" w:hAnsi="Arial" w:cs="Arial"/>
                <w:sz w:val="16"/>
                <w:szCs w:val="16"/>
              </w:rPr>
              <w:t>21</w:t>
            </w:r>
            <w:r w:rsidRPr="007D1463">
              <w:rPr>
                <w:rFonts w:ascii="Arial" w:hAnsi="Arial" w:cs="Arial"/>
                <w:sz w:val="16"/>
                <w:szCs w:val="16"/>
              </w:rPr>
              <w:br/>
              <w:t>Actual</w:t>
            </w:r>
            <w:r w:rsidRPr="007D1463">
              <w:rPr>
                <w:rFonts w:ascii="Arial" w:hAnsi="Arial" w:cs="Arial"/>
                <w:sz w:val="16"/>
                <w:szCs w:val="16"/>
              </w:rPr>
              <w:br/>
            </w:r>
            <w:r w:rsidRPr="007D1463">
              <w:rPr>
                <w:rFonts w:ascii="Arial" w:hAnsi="Arial" w:cs="Arial"/>
                <w:sz w:val="16"/>
                <w:szCs w:val="16"/>
              </w:rPr>
              <w:br/>
              <w:t>$</w:t>
            </w:r>
            <w:r>
              <w:rPr>
                <w:rFonts w:ascii="Arial" w:hAnsi="Arial" w:cs="Arial"/>
                <w:sz w:val="16"/>
                <w:szCs w:val="16"/>
              </w:rPr>
              <w:t>’</w:t>
            </w:r>
            <w:r w:rsidRPr="007D1463">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632B0331" w14:textId="77777777" w:rsidR="00AF51CE" w:rsidRPr="007D1463" w:rsidRDefault="00AF51CE" w:rsidP="007D1463">
            <w:pPr>
              <w:spacing w:after="0" w:line="240" w:lineRule="auto"/>
              <w:jc w:val="right"/>
              <w:rPr>
                <w:rFonts w:ascii="Arial" w:hAnsi="Arial" w:cs="Arial"/>
                <w:sz w:val="16"/>
                <w:szCs w:val="16"/>
              </w:rPr>
            </w:pPr>
            <w:r w:rsidRPr="007D1463">
              <w:rPr>
                <w:rFonts w:ascii="Arial" w:hAnsi="Arial" w:cs="Arial"/>
                <w:sz w:val="16"/>
                <w:szCs w:val="16"/>
              </w:rPr>
              <w:t>2021</w:t>
            </w:r>
            <w:r>
              <w:rPr>
                <w:rFonts w:ascii="Arial" w:hAnsi="Arial" w:cs="Arial"/>
                <w:sz w:val="16"/>
                <w:szCs w:val="16"/>
              </w:rPr>
              <w:noBreakHyphen/>
            </w:r>
            <w:r w:rsidRPr="007D1463">
              <w:rPr>
                <w:rFonts w:ascii="Arial" w:hAnsi="Arial" w:cs="Arial"/>
                <w:sz w:val="16"/>
                <w:szCs w:val="16"/>
              </w:rPr>
              <w:t>22</w:t>
            </w:r>
            <w:r w:rsidRPr="007D1463">
              <w:rPr>
                <w:rFonts w:ascii="Arial" w:hAnsi="Arial" w:cs="Arial"/>
                <w:sz w:val="16"/>
                <w:szCs w:val="16"/>
              </w:rPr>
              <w:br/>
              <w:t>Revised budget</w:t>
            </w:r>
            <w:r w:rsidRPr="007D1463">
              <w:rPr>
                <w:rFonts w:ascii="Arial" w:hAnsi="Arial" w:cs="Arial"/>
                <w:sz w:val="16"/>
                <w:szCs w:val="16"/>
              </w:rPr>
              <w:br/>
              <w:t>$</w:t>
            </w:r>
            <w:r>
              <w:rPr>
                <w:rFonts w:ascii="Arial" w:hAnsi="Arial" w:cs="Arial"/>
                <w:sz w:val="16"/>
                <w:szCs w:val="16"/>
              </w:rPr>
              <w:t>’</w:t>
            </w:r>
            <w:r w:rsidRPr="007D1463">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042668A3" w14:textId="77777777" w:rsidR="00AF51CE" w:rsidRPr="007D1463" w:rsidRDefault="00AF51CE" w:rsidP="007D1463">
            <w:pPr>
              <w:spacing w:after="0" w:line="240" w:lineRule="auto"/>
              <w:jc w:val="right"/>
              <w:rPr>
                <w:rFonts w:ascii="Arial" w:hAnsi="Arial" w:cs="Arial"/>
                <w:sz w:val="16"/>
                <w:szCs w:val="16"/>
              </w:rPr>
            </w:pPr>
            <w:r w:rsidRPr="007D1463">
              <w:rPr>
                <w:rFonts w:ascii="Arial" w:hAnsi="Arial" w:cs="Arial"/>
                <w:sz w:val="16"/>
                <w:szCs w:val="16"/>
              </w:rPr>
              <w:t>2022</w:t>
            </w:r>
            <w:r>
              <w:rPr>
                <w:rFonts w:ascii="Arial" w:hAnsi="Arial" w:cs="Arial"/>
                <w:sz w:val="16"/>
                <w:szCs w:val="16"/>
              </w:rPr>
              <w:noBreakHyphen/>
            </w:r>
            <w:r w:rsidRPr="007D1463">
              <w:rPr>
                <w:rFonts w:ascii="Arial" w:hAnsi="Arial" w:cs="Arial"/>
                <w:sz w:val="16"/>
                <w:szCs w:val="16"/>
              </w:rPr>
              <w:t>23</w:t>
            </w:r>
            <w:r w:rsidRPr="007D1463">
              <w:rPr>
                <w:rFonts w:ascii="Arial" w:hAnsi="Arial" w:cs="Arial"/>
                <w:sz w:val="16"/>
                <w:szCs w:val="16"/>
              </w:rPr>
              <w:br/>
              <w:t>Forward estimate</w:t>
            </w:r>
            <w:r w:rsidRPr="007D1463">
              <w:rPr>
                <w:rFonts w:ascii="Arial" w:hAnsi="Arial" w:cs="Arial"/>
                <w:sz w:val="16"/>
                <w:szCs w:val="16"/>
              </w:rPr>
              <w:br/>
              <w:t>$</w:t>
            </w:r>
            <w:r>
              <w:rPr>
                <w:rFonts w:ascii="Arial" w:hAnsi="Arial" w:cs="Arial"/>
                <w:sz w:val="16"/>
                <w:szCs w:val="16"/>
              </w:rPr>
              <w:t>’</w:t>
            </w:r>
            <w:r w:rsidRPr="007D1463">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5088F607" w14:textId="77777777" w:rsidR="00AF51CE" w:rsidRPr="007D1463" w:rsidRDefault="00AF51CE" w:rsidP="007D1463">
            <w:pPr>
              <w:spacing w:after="0" w:line="240" w:lineRule="auto"/>
              <w:jc w:val="right"/>
              <w:rPr>
                <w:rFonts w:ascii="Arial" w:hAnsi="Arial" w:cs="Arial"/>
                <w:sz w:val="16"/>
                <w:szCs w:val="16"/>
              </w:rPr>
            </w:pPr>
            <w:r w:rsidRPr="007D1463">
              <w:rPr>
                <w:rFonts w:ascii="Arial" w:hAnsi="Arial" w:cs="Arial"/>
                <w:sz w:val="16"/>
                <w:szCs w:val="16"/>
              </w:rPr>
              <w:t>2023</w:t>
            </w:r>
            <w:r>
              <w:rPr>
                <w:rFonts w:ascii="Arial" w:hAnsi="Arial" w:cs="Arial"/>
                <w:sz w:val="16"/>
                <w:szCs w:val="16"/>
              </w:rPr>
              <w:noBreakHyphen/>
            </w:r>
            <w:r w:rsidRPr="007D1463">
              <w:rPr>
                <w:rFonts w:ascii="Arial" w:hAnsi="Arial" w:cs="Arial"/>
                <w:sz w:val="16"/>
                <w:szCs w:val="16"/>
              </w:rPr>
              <w:t>24</w:t>
            </w:r>
            <w:r w:rsidRPr="007D1463">
              <w:rPr>
                <w:rFonts w:ascii="Arial" w:hAnsi="Arial" w:cs="Arial"/>
                <w:sz w:val="16"/>
                <w:szCs w:val="16"/>
              </w:rPr>
              <w:br/>
              <w:t>Forward estimate</w:t>
            </w:r>
            <w:r w:rsidRPr="007D1463">
              <w:rPr>
                <w:rFonts w:ascii="Arial" w:hAnsi="Arial" w:cs="Arial"/>
                <w:sz w:val="16"/>
                <w:szCs w:val="16"/>
              </w:rPr>
              <w:br/>
              <w:t>$</w:t>
            </w:r>
            <w:r>
              <w:rPr>
                <w:rFonts w:ascii="Arial" w:hAnsi="Arial" w:cs="Arial"/>
                <w:sz w:val="16"/>
                <w:szCs w:val="16"/>
              </w:rPr>
              <w:t>’</w:t>
            </w:r>
            <w:r w:rsidRPr="007D1463">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315348F4" w14:textId="77777777" w:rsidR="00AF51CE" w:rsidRPr="007D1463" w:rsidRDefault="00AF51CE" w:rsidP="007D1463">
            <w:pPr>
              <w:spacing w:after="0" w:line="240" w:lineRule="auto"/>
              <w:jc w:val="right"/>
              <w:rPr>
                <w:rFonts w:ascii="Arial" w:hAnsi="Arial" w:cs="Arial"/>
                <w:sz w:val="16"/>
                <w:szCs w:val="16"/>
              </w:rPr>
            </w:pPr>
            <w:r w:rsidRPr="007D1463">
              <w:rPr>
                <w:rFonts w:ascii="Arial" w:hAnsi="Arial" w:cs="Arial"/>
                <w:sz w:val="16"/>
                <w:szCs w:val="16"/>
              </w:rPr>
              <w:t>2024</w:t>
            </w:r>
            <w:r>
              <w:rPr>
                <w:rFonts w:ascii="Arial" w:hAnsi="Arial" w:cs="Arial"/>
                <w:sz w:val="16"/>
                <w:szCs w:val="16"/>
              </w:rPr>
              <w:noBreakHyphen/>
            </w:r>
            <w:r w:rsidRPr="007D1463">
              <w:rPr>
                <w:rFonts w:ascii="Arial" w:hAnsi="Arial" w:cs="Arial"/>
                <w:sz w:val="16"/>
                <w:szCs w:val="16"/>
              </w:rPr>
              <w:t>25</w:t>
            </w:r>
            <w:r w:rsidRPr="007D1463">
              <w:rPr>
                <w:rFonts w:ascii="Arial" w:hAnsi="Arial" w:cs="Arial"/>
                <w:sz w:val="16"/>
                <w:szCs w:val="16"/>
              </w:rPr>
              <w:br/>
              <w:t>Forward estimate</w:t>
            </w:r>
            <w:r w:rsidRPr="007D1463">
              <w:rPr>
                <w:rFonts w:ascii="Arial" w:hAnsi="Arial" w:cs="Arial"/>
                <w:sz w:val="16"/>
                <w:szCs w:val="16"/>
              </w:rPr>
              <w:br/>
              <w:t>$</w:t>
            </w:r>
            <w:r>
              <w:rPr>
                <w:rFonts w:ascii="Arial" w:hAnsi="Arial" w:cs="Arial"/>
                <w:sz w:val="16"/>
                <w:szCs w:val="16"/>
              </w:rPr>
              <w:t>’</w:t>
            </w:r>
            <w:r w:rsidRPr="007D1463">
              <w:rPr>
                <w:rFonts w:ascii="Arial" w:hAnsi="Arial" w:cs="Arial"/>
                <w:sz w:val="16"/>
                <w:szCs w:val="16"/>
              </w:rPr>
              <w:t>000</w:t>
            </w:r>
          </w:p>
        </w:tc>
      </w:tr>
      <w:tr w:rsidR="00AF51CE" w:rsidRPr="007D1463" w14:paraId="275037BA" w14:textId="77777777" w:rsidTr="00573018">
        <w:trPr>
          <w:trHeight w:hRule="exact" w:val="228"/>
        </w:trPr>
        <w:tc>
          <w:tcPr>
            <w:tcW w:w="2160" w:type="pct"/>
            <w:tcBorders>
              <w:top w:val="nil"/>
              <w:left w:val="nil"/>
              <w:bottom w:val="nil"/>
              <w:right w:val="nil"/>
            </w:tcBorders>
            <w:shd w:val="clear" w:color="auto" w:fill="auto"/>
            <w:noWrap/>
            <w:vAlign w:val="bottom"/>
            <w:hideMark/>
          </w:tcPr>
          <w:p w14:paraId="3F96D326" w14:textId="77777777" w:rsidR="00AF51CE" w:rsidRPr="007D1463" w:rsidRDefault="00AF51CE" w:rsidP="00573018">
            <w:pPr>
              <w:spacing w:after="0" w:line="240" w:lineRule="auto"/>
              <w:jc w:val="left"/>
              <w:rPr>
                <w:rFonts w:ascii="Arial" w:hAnsi="Arial" w:cs="Arial"/>
                <w:b/>
                <w:bCs/>
                <w:sz w:val="16"/>
                <w:szCs w:val="16"/>
              </w:rPr>
            </w:pPr>
            <w:r w:rsidRPr="007D1463">
              <w:rPr>
                <w:rFonts w:ascii="Arial" w:hAnsi="Arial" w:cs="Arial"/>
                <w:b/>
                <w:bCs/>
                <w:sz w:val="16"/>
                <w:szCs w:val="16"/>
              </w:rPr>
              <w:t>EXPENSES</w:t>
            </w:r>
          </w:p>
        </w:tc>
        <w:tc>
          <w:tcPr>
            <w:tcW w:w="568" w:type="pct"/>
            <w:tcBorders>
              <w:top w:val="nil"/>
              <w:left w:val="nil"/>
              <w:bottom w:val="nil"/>
              <w:right w:val="nil"/>
            </w:tcBorders>
            <w:shd w:val="clear" w:color="auto" w:fill="auto"/>
            <w:noWrap/>
            <w:vAlign w:val="bottom"/>
            <w:hideMark/>
          </w:tcPr>
          <w:p w14:paraId="182F3DE3" w14:textId="77777777" w:rsidR="00AF51CE" w:rsidRPr="007D1463" w:rsidRDefault="00AF51CE" w:rsidP="007D1463">
            <w:pPr>
              <w:spacing w:after="0" w:line="240" w:lineRule="auto"/>
              <w:jc w:val="lef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6765E236" w14:textId="77777777" w:rsidR="00AF51CE" w:rsidRPr="007D1463" w:rsidRDefault="00AF51CE" w:rsidP="007D1463">
            <w:pPr>
              <w:spacing w:after="0" w:line="240" w:lineRule="auto"/>
              <w:jc w:val="right"/>
              <w:rPr>
                <w:rFonts w:ascii="Arial" w:hAnsi="Arial" w:cs="Arial"/>
                <w:b/>
                <w:bCs/>
                <w:sz w:val="16"/>
                <w:szCs w:val="16"/>
              </w:rPr>
            </w:pPr>
            <w:r w:rsidRPr="007D1463">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4AA42D06" w14:textId="77777777" w:rsidR="00AF51CE" w:rsidRPr="007D1463" w:rsidRDefault="00AF51CE" w:rsidP="007D1463">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17601F3E" w14:textId="77777777" w:rsidR="00AF51CE" w:rsidRPr="007D1463" w:rsidRDefault="00AF51CE" w:rsidP="007D1463">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5D9B3BC1" w14:textId="77777777" w:rsidR="00AF51CE" w:rsidRPr="007D1463" w:rsidRDefault="00AF51CE" w:rsidP="007D1463">
            <w:pPr>
              <w:spacing w:after="0" w:line="240" w:lineRule="auto"/>
              <w:jc w:val="right"/>
              <w:rPr>
                <w:rFonts w:ascii="Times New Roman" w:hAnsi="Times New Roman"/>
              </w:rPr>
            </w:pPr>
          </w:p>
        </w:tc>
      </w:tr>
      <w:tr w:rsidR="00AF51CE" w:rsidRPr="007D1463" w14:paraId="3B22AF73" w14:textId="77777777" w:rsidTr="00573018">
        <w:trPr>
          <w:trHeight w:hRule="exact" w:val="228"/>
        </w:trPr>
        <w:tc>
          <w:tcPr>
            <w:tcW w:w="2160" w:type="pct"/>
            <w:tcBorders>
              <w:top w:val="nil"/>
              <w:left w:val="nil"/>
              <w:bottom w:val="nil"/>
              <w:right w:val="nil"/>
            </w:tcBorders>
            <w:shd w:val="clear" w:color="auto" w:fill="auto"/>
            <w:noWrap/>
            <w:vAlign w:val="bottom"/>
            <w:hideMark/>
          </w:tcPr>
          <w:p w14:paraId="4B76A187" w14:textId="77777777" w:rsidR="00AF51CE" w:rsidRPr="007D1463" w:rsidRDefault="00AF51CE" w:rsidP="00573018">
            <w:pPr>
              <w:spacing w:after="0" w:line="240" w:lineRule="auto"/>
              <w:ind w:left="170"/>
              <w:jc w:val="left"/>
              <w:rPr>
                <w:rFonts w:ascii="Arial" w:hAnsi="Arial" w:cs="Arial"/>
                <w:sz w:val="16"/>
                <w:szCs w:val="16"/>
              </w:rPr>
            </w:pPr>
            <w:r w:rsidRPr="007D1463">
              <w:rPr>
                <w:rFonts w:ascii="Arial" w:hAnsi="Arial" w:cs="Arial"/>
                <w:sz w:val="16"/>
                <w:szCs w:val="16"/>
              </w:rPr>
              <w:t>Employee benefits</w:t>
            </w:r>
          </w:p>
        </w:tc>
        <w:tc>
          <w:tcPr>
            <w:tcW w:w="568" w:type="pct"/>
            <w:tcBorders>
              <w:top w:val="nil"/>
              <w:left w:val="nil"/>
              <w:bottom w:val="nil"/>
              <w:right w:val="nil"/>
            </w:tcBorders>
            <w:shd w:val="clear" w:color="auto" w:fill="auto"/>
            <w:noWrap/>
            <w:vAlign w:val="bottom"/>
            <w:hideMark/>
          </w:tcPr>
          <w:p w14:paraId="211F9269"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335,978 </w:t>
            </w:r>
          </w:p>
        </w:tc>
        <w:tc>
          <w:tcPr>
            <w:tcW w:w="568" w:type="pct"/>
            <w:tcBorders>
              <w:top w:val="nil"/>
              <w:left w:val="nil"/>
              <w:bottom w:val="nil"/>
              <w:right w:val="nil"/>
            </w:tcBorders>
            <w:shd w:val="clear" w:color="000000" w:fill="E6E6E6"/>
            <w:noWrap/>
            <w:vAlign w:val="bottom"/>
            <w:hideMark/>
          </w:tcPr>
          <w:p w14:paraId="53407BDE"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451,949 </w:t>
            </w:r>
          </w:p>
        </w:tc>
        <w:tc>
          <w:tcPr>
            <w:tcW w:w="568" w:type="pct"/>
            <w:tcBorders>
              <w:top w:val="nil"/>
              <w:left w:val="nil"/>
              <w:bottom w:val="nil"/>
              <w:right w:val="nil"/>
            </w:tcBorders>
            <w:shd w:val="clear" w:color="auto" w:fill="auto"/>
            <w:noWrap/>
            <w:vAlign w:val="bottom"/>
            <w:hideMark/>
          </w:tcPr>
          <w:p w14:paraId="6BDCD68D"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293,980 </w:t>
            </w:r>
          </w:p>
        </w:tc>
        <w:tc>
          <w:tcPr>
            <w:tcW w:w="568" w:type="pct"/>
            <w:tcBorders>
              <w:top w:val="nil"/>
              <w:left w:val="nil"/>
              <w:bottom w:val="nil"/>
              <w:right w:val="nil"/>
            </w:tcBorders>
            <w:shd w:val="clear" w:color="auto" w:fill="auto"/>
            <w:noWrap/>
            <w:vAlign w:val="bottom"/>
            <w:hideMark/>
          </w:tcPr>
          <w:p w14:paraId="121FD670"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279,981 </w:t>
            </w:r>
          </w:p>
        </w:tc>
        <w:tc>
          <w:tcPr>
            <w:tcW w:w="568" w:type="pct"/>
            <w:tcBorders>
              <w:top w:val="nil"/>
              <w:left w:val="nil"/>
              <w:bottom w:val="nil"/>
              <w:right w:val="nil"/>
            </w:tcBorders>
            <w:shd w:val="clear" w:color="auto" w:fill="auto"/>
            <w:noWrap/>
            <w:vAlign w:val="bottom"/>
            <w:hideMark/>
          </w:tcPr>
          <w:p w14:paraId="6A7239DC"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296,556 </w:t>
            </w:r>
          </w:p>
        </w:tc>
      </w:tr>
      <w:tr w:rsidR="00AF51CE" w:rsidRPr="007D1463" w14:paraId="6C8C2E14" w14:textId="77777777" w:rsidTr="00573018">
        <w:trPr>
          <w:trHeight w:hRule="exact" w:val="228"/>
        </w:trPr>
        <w:tc>
          <w:tcPr>
            <w:tcW w:w="2160" w:type="pct"/>
            <w:tcBorders>
              <w:top w:val="nil"/>
              <w:left w:val="nil"/>
              <w:bottom w:val="nil"/>
              <w:right w:val="nil"/>
            </w:tcBorders>
            <w:shd w:val="clear" w:color="auto" w:fill="auto"/>
            <w:noWrap/>
            <w:vAlign w:val="bottom"/>
            <w:hideMark/>
          </w:tcPr>
          <w:p w14:paraId="3CB1924A" w14:textId="77777777" w:rsidR="00AF51CE" w:rsidRPr="007D1463" w:rsidRDefault="00AF51CE" w:rsidP="00573018">
            <w:pPr>
              <w:spacing w:after="0" w:line="240" w:lineRule="auto"/>
              <w:ind w:left="170"/>
              <w:jc w:val="left"/>
              <w:rPr>
                <w:rFonts w:ascii="Arial" w:hAnsi="Arial" w:cs="Arial"/>
                <w:sz w:val="16"/>
                <w:szCs w:val="16"/>
              </w:rPr>
            </w:pPr>
            <w:r w:rsidRPr="007D1463">
              <w:rPr>
                <w:rFonts w:ascii="Arial" w:hAnsi="Arial" w:cs="Arial"/>
                <w:sz w:val="16"/>
                <w:szCs w:val="16"/>
              </w:rPr>
              <w:t>Suppliers</w:t>
            </w:r>
          </w:p>
        </w:tc>
        <w:tc>
          <w:tcPr>
            <w:tcW w:w="568" w:type="pct"/>
            <w:tcBorders>
              <w:top w:val="nil"/>
              <w:left w:val="nil"/>
              <w:bottom w:val="nil"/>
              <w:right w:val="nil"/>
            </w:tcBorders>
            <w:shd w:val="clear" w:color="auto" w:fill="auto"/>
            <w:noWrap/>
            <w:vAlign w:val="bottom"/>
            <w:hideMark/>
          </w:tcPr>
          <w:p w14:paraId="0345ED9D"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106,609 </w:t>
            </w:r>
          </w:p>
        </w:tc>
        <w:tc>
          <w:tcPr>
            <w:tcW w:w="568" w:type="pct"/>
            <w:tcBorders>
              <w:top w:val="nil"/>
              <w:left w:val="nil"/>
              <w:bottom w:val="nil"/>
              <w:right w:val="nil"/>
            </w:tcBorders>
            <w:shd w:val="clear" w:color="000000" w:fill="E6E6E6"/>
            <w:noWrap/>
            <w:vAlign w:val="bottom"/>
            <w:hideMark/>
          </w:tcPr>
          <w:p w14:paraId="2CB95383"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175,941 </w:t>
            </w:r>
          </w:p>
        </w:tc>
        <w:tc>
          <w:tcPr>
            <w:tcW w:w="568" w:type="pct"/>
            <w:tcBorders>
              <w:top w:val="nil"/>
              <w:left w:val="nil"/>
              <w:bottom w:val="nil"/>
              <w:right w:val="nil"/>
            </w:tcBorders>
            <w:shd w:val="clear" w:color="auto" w:fill="auto"/>
            <w:noWrap/>
            <w:vAlign w:val="bottom"/>
            <w:hideMark/>
          </w:tcPr>
          <w:p w14:paraId="5CC59A43"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105,532 </w:t>
            </w:r>
          </w:p>
        </w:tc>
        <w:tc>
          <w:tcPr>
            <w:tcW w:w="568" w:type="pct"/>
            <w:tcBorders>
              <w:top w:val="nil"/>
              <w:left w:val="nil"/>
              <w:bottom w:val="nil"/>
              <w:right w:val="nil"/>
            </w:tcBorders>
            <w:shd w:val="clear" w:color="auto" w:fill="auto"/>
            <w:noWrap/>
            <w:vAlign w:val="bottom"/>
            <w:hideMark/>
          </w:tcPr>
          <w:p w14:paraId="23BBECBC"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81,174 </w:t>
            </w:r>
          </w:p>
        </w:tc>
        <w:tc>
          <w:tcPr>
            <w:tcW w:w="568" w:type="pct"/>
            <w:tcBorders>
              <w:top w:val="nil"/>
              <w:left w:val="nil"/>
              <w:bottom w:val="nil"/>
              <w:right w:val="nil"/>
            </w:tcBorders>
            <w:shd w:val="clear" w:color="auto" w:fill="auto"/>
            <w:noWrap/>
            <w:vAlign w:val="bottom"/>
            <w:hideMark/>
          </w:tcPr>
          <w:p w14:paraId="7B75AD74"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80,316 </w:t>
            </w:r>
          </w:p>
        </w:tc>
      </w:tr>
      <w:tr w:rsidR="00AF51CE" w:rsidRPr="007D1463" w14:paraId="247A6774" w14:textId="77777777" w:rsidTr="00573018">
        <w:trPr>
          <w:trHeight w:hRule="exact" w:val="228"/>
        </w:trPr>
        <w:tc>
          <w:tcPr>
            <w:tcW w:w="2160" w:type="pct"/>
            <w:tcBorders>
              <w:top w:val="nil"/>
              <w:left w:val="nil"/>
              <w:bottom w:val="nil"/>
              <w:right w:val="nil"/>
            </w:tcBorders>
            <w:shd w:val="clear" w:color="auto" w:fill="auto"/>
            <w:noWrap/>
            <w:vAlign w:val="bottom"/>
            <w:hideMark/>
          </w:tcPr>
          <w:p w14:paraId="58D0A7AE" w14:textId="77777777" w:rsidR="00AF51CE" w:rsidRPr="007D1463" w:rsidRDefault="00AF51CE" w:rsidP="00573018">
            <w:pPr>
              <w:spacing w:after="0" w:line="240" w:lineRule="auto"/>
              <w:ind w:left="170"/>
              <w:jc w:val="left"/>
              <w:rPr>
                <w:rFonts w:ascii="Arial" w:hAnsi="Arial" w:cs="Arial"/>
                <w:sz w:val="16"/>
                <w:szCs w:val="16"/>
              </w:rPr>
            </w:pPr>
            <w:r w:rsidRPr="007D1463">
              <w:rPr>
                <w:rFonts w:ascii="Arial" w:hAnsi="Arial" w:cs="Arial"/>
                <w:sz w:val="16"/>
                <w:szCs w:val="16"/>
              </w:rPr>
              <w:t>Depreciation and amortisation</w:t>
            </w:r>
          </w:p>
        </w:tc>
        <w:tc>
          <w:tcPr>
            <w:tcW w:w="568" w:type="pct"/>
            <w:tcBorders>
              <w:top w:val="nil"/>
              <w:left w:val="nil"/>
              <w:bottom w:val="nil"/>
              <w:right w:val="nil"/>
            </w:tcBorders>
            <w:shd w:val="clear" w:color="auto" w:fill="auto"/>
            <w:noWrap/>
            <w:vAlign w:val="bottom"/>
            <w:hideMark/>
          </w:tcPr>
          <w:p w14:paraId="57BDA623"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50,186 </w:t>
            </w:r>
          </w:p>
        </w:tc>
        <w:tc>
          <w:tcPr>
            <w:tcW w:w="568" w:type="pct"/>
            <w:tcBorders>
              <w:top w:val="nil"/>
              <w:left w:val="nil"/>
              <w:bottom w:val="nil"/>
              <w:right w:val="nil"/>
            </w:tcBorders>
            <w:shd w:val="clear" w:color="000000" w:fill="E6E6E6"/>
            <w:noWrap/>
            <w:vAlign w:val="bottom"/>
            <w:hideMark/>
          </w:tcPr>
          <w:p w14:paraId="219B6415"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45,260 </w:t>
            </w:r>
          </w:p>
        </w:tc>
        <w:tc>
          <w:tcPr>
            <w:tcW w:w="568" w:type="pct"/>
            <w:tcBorders>
              <w:top w:val="nil"/>
              <w:left w:val="nil"/>
              <w:bottom w:val="nil"/>
              <w:right w:val="nil"/>
            </w:tcBorders>
            <w:shd w:val="clear" w:color="auto" w:fill="auto"/>
            <w:noWrap/>
            <w:vAlign w:val="bottom"/>
            <w:hideMark/>
          </w:tcPr>
          <w:p w14:paraId="615B4B86"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45,575 </w:t>
            </w:r>
          </w:p>
        </w:tc>
        <w:tc>
          <w:tcPr>
            <w:tcW w:w="568" w:type="pct"/>
            <w:tcBorders>
              <w:top w:val="nil"/>
              <w:left w:val="nil"/>
              <w:bottom w:val="nil"/>
              <w:right w:val="nil"/>
            </w:tcBorders>
            <w:shd w:val="clear" w:color="auto" w:fill="auto"/>
            <w:noWrap/>
            <w:vAlign w:val="bottom"/>
            <w:hideMark/>
          </w:tcPr>
          <w:p w14:paraId="066D41FA"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42,665 </w:t>
            </w:r>
          </w:p>
        </w:tc>
        <w:tc>
          <w:tcPr>
            <w:tcW w:w="568" w:type="pct"/>
            <w:tcBorders>
              <w:top w:val="nil"/>
              <w:left w:val="nil"/>
              <w:bottom w:val="nil"/>
              <w:right w:val="nil"/>
            </w:tcBorders>
            <w:shd w:val="clear" w:color="auto" w:fill="auto"/>
            <w:noWrap/>
            <w:vAlign w:val="bottom"/>
            <w:hideMark/>
          </w:tcPr>
          <w:p w14:paraId="2888D5AF"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45,280 </w:t>
            </w:r>
          </w:p>
        </w:tc>
      </w:tr>
      <w:tr w:rsidR="00AF51CE" w:rsidRPr="007D1463" w14:paraId="17509468" w14:textId="77777777" w:rsidTr="00573018">
        <w:trPr>
          <w:trHeight w:hRule="exact" w:val="228"/>
        </w:trPr>
        <w:tc>
          <w:tcPr>
            <w:tcW w:w="2160" w:type="pct"/>
            <w:tcBorders>
              <w:top w:val="nil"/>
              <w:left w:val="nil"/>
              <w:bottom w:val="nil"/>
              <w:right w:val="nil"/>
            </w:tcBorders>
            <w:shd w:val="clear" w:color="auto" w:fill="auto"/>
            <w:noWrap/>
            <w:vAlign w:val="bottom"/>
            <w:hideMark/>
          </w:tcPr>
          <w:p w14:paraId="06DF8E8F" w14:textId="77777777" w:rsidR="00AF51CE" w:rsidRPr="007D1463" w:rsidRDefault="00AF51CE" w:rsidP="00573018">
            <w:pPr>
              <w:spacing w:after="0" w:line="240" w:lineRule="auto"/>
              <w:ind w:left="170"/>
              <w:jc w:val="left"/>
              <w:rPr>
                <w:rFonts w:ascii="Arial" w:hAnsi="Arial" w:cs="Arial"/>
                <w:sz w:val="16"/>
                <w:szCs w:val="16"/>
              </w:rPr>
            </w:pPr>
            <w:r w:rsidRPr="007D1463">
              <w:rPr>
                <w:rFonts w:ascii="Arial" w:hAnsi="Arial" w:cs="Arial"/>
                <w:sz w:val="16"/>
                <w:szCs w:val="16"/>
              </w:rPr>
              <w:t>Borrowing Costs and Other</w:t>
            </w:r>
          </w:p>
        </w:tc>
        <w:tc>
          <w:tcPr>
            <w:tcW w:w="568" w:type="pct"/>
            <w:tcBorders>
              <w:top w:val="nil"/>
              <w:left w:val="nil"/>
              <w:bottom w:val="nil"/>
              <w:right w:val="nil"/>
            </w:tcBorders>
            <w:shd w:val="clear" w:color="auto" w:fill="auto"/>
            <w:noWrap/>
            <w:vAlign w:val="bottom"/>
            <w:hideMark/>
          </w:tcPr>
          <w:p w14:paraId="496CA704"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1,741 </w:t>
            </w:r>
          </w:p>
        </w:tc>
        <w:tc>
          <w:tcPr>
            <w:tcW w:w="568" w:type="pct"/>
            <w:tcBorders>
              <w:top w:val="nil"/>
              <w:left w:val="nil"/>
              <w:bottom w:val="nil"/>
              <w:right w:val="nil"/>
            </w:tcBorders>
            <w:shd w:val="clear" w:color="000000" w:fill="E6E6E6"/>
            <w:noWrap/>
            <w:vAlign w:val="bottom"/>
            <w:hideMark/>
          </w:tcPr>
          <w:p w14:paraId="68501E97"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1,627 </w:t>
            </w:r>
          </w:p>
        </w:tc>
        <w:tc>
          <w:tcPr>
            <w:tcW w:w="568" w:type="pct"/>
            <w:tcBorders>
              <w:top w:val="nil"/>
              <w:left w:val="nil"/>
              <w:bottom w:val="nil"/>
              <w:right w:val="nil"/>
            </w:tcBorders>
            <w:shd w:val="clear" w:color="auto" w:fill="auto"/>
            <w:noWrap/>
            <w:vAlign w:val="bottom"/>
            <w:hideMark/>
          </w:tcPr>
          <w:p w14:paraId="64B27466"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1,517 </w:t>
            </w:r>
          </w:p>
        </w:tc>
        <w:tc>
          <w:tcPr>
            <w:tcW w:w="568" w:type="pct"/>
            <w:tcBorders>
              <w:top w:val="nil"/>
              <w:left w:val="nil"/>
              <w:bottom w:val="nil"/>
              <w:right w:val="nil"/>
            </w:tcBorders>
            <w:shd w:val="clear" w:color="auto" w:fill="auto"/>
            <w:noWrap/>
            <w:vAlign w:val="bottom"/>
            <w:hideMark/>
          </w:tcPr>
          <w:p w14:paraId="2D285C53"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1,369 </w:t>
            </w:r>
          </w:p>
        </w:tc>
        <w:tc>
          <w:tcPr>
            <w:tcW w:w="568" w:type="pct"/>
            <w:tcBorders>
              <w:top w:val="nil"/>
              <w:left w:val="nil"/>
              <w:bottom w:val="nil"/>
              <w:right w:val="nil"/>
            </w:tcBorders>
            <w:shd w:val="clear" w:color="auto" w:fill="auto"/>
            <w:noWrap/>
            <w:vAlign w:val="bottom"/>
            <w:hideMark/>
          </w:tcPr>
          <w:p w14:paraId="006AABE1"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1,391 </w:t>
            </w:r>
          </w:p>
        </w:tc>
      </w:tr>
      <w:tr w:rsidR="00AF51CE" w:rsidRPr="007D1463" w14:paraId="10B15080" w14:textId="77777777" w:rsidTr="00573018">
        <w:trPr>
          <w:trHeight w:hRule="exact" w:val="228"/>
        </w:trPr>
        <w:tc>
          <w:tcPr>
            <w:tcW w:w="2160" w:type="pct"/>
            <w:tcBorders>
              <w:top w:val="nil"/>
              <w:left w:val="nil"/>
              <w:bottom w:val="nil"/>
              <w:right w:val="nil"/>
            </w:tcBorders>
            <w:shd w:val="clear" w:color="auto" w:fill="auto"/>
            <w:noWrap/>
            <w:vAlign w:val="bottom"/>
            <w:hideMark/>
          </w:tcPr>
          <w:p w14:paraId="095A2012" w14:textId="77777777" w:rsidR="00AF51CE" w:rsidRPr="007D1463" w:rsidRDefault="00AF51CE" w:rsidP="00573018">
            <w:pPr>
              <w:spacing w:after="0" w:line="240" w:lineRule="auto"/>
              <w:ind w:left="170"/>
              <w:jc w:val="left"/>
              <w:rPr>
                <w:rFonts w:ascii="Arial" w:hAnsi="Arial" w:cs="Arial"/>
                <w:sz w:val="16"/>
                <w:szCs w:val="16"/>
              </w:rPr>
            </w:pPr>
            <w:r w:rsidRPr="007D1463">
              <w:rPr>
                <w:rFonts w:ascii="Arial" w:hAnsi="Arial" w:cs="Arial"/>
                <w:sz w:val="16"/>
                <w:szCs w:val="16"/>
              </w:rPr>
              <w:t>Write</w:t>
            </w:r>
            <w:r>
              <w:rPr>
                <w:rFonts w:ascii="Arial" w:hAnsi="Arial" w:cs="Arial"/>
                <w:sz w:val="16"/>
                <w:szCs w:val="16"/>
              </w:rPr>
              <w:noBreakHyphen/>
            </w:r>
            <w:r w:rsidRPr="007D1463">
              <w:rPr>
                <w:rFonts w:ascii="Arial" w:hAnsi="Arial" w:cs="Arial"/>
                <w:sz w:val="16"/>
                <w:szCs w:val="16"/>
              </w:rPr>
              <w:t>down and impairment of assets</w:t>
            </w:r>
          </w:p>
        </w:tc>
        <w:tc>
          <w:tcPr>
            <w:tcW w:w="568" w:type="pct"/>
            <w:tcBorders>
              <w:top w:val="nil"/>
              <w:left w:val="nil"/>
              <w:bottom w:val="nil"/>
              <w:right w:val="nil"/>
            </w:tcBorders>
            <w:shd w:val="clear" w:color="auto" w:fill="auto"/>
            <w:noWrap/>
            <w:vAlign w:val="bottom"/>
            <w:hideMark/>
          </w:tcPr>
          <w:p w14:paraId="618CF9B0"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18,082 </w:t>
            </w:r>
          </w:p>
        </w:tc>
        <w:tc>
          <w:tcPr>
            <w:tcW w:w="568" w:type="pct"/>
            <w:tcBorders>
              <w:top w:val="nil"/>
              <w:left w:val="nil"/>
              <w:bottom w:val="nil"/>
              <w:right w:val="nil"/>
            </w:tcBorders>
            <w:shd w:val="clear" w:color="000000" w:fill="E6E6E6"/>
            <w:noWrap/>
            <w:vAlign w:val="bottom"/>
            <w:hideMark/>
          </w:tcPr>
          <w:p w14:paraId="7853BE65"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3FBC2EF7"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31628064"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2AE43AD2"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r>
      <w:tr w:rsidR="00AF51CE" w:rsidRPr="007D1463" w14:paraId="61064469" w14:textId="77777777" w:rsidTr="00573018">
        <w:trPr>
          <w:trHeight w:hRule="exact" w:val="228"/>
        </w:trPr>
        <w:tc>
          <w:tcPr>
            <w:tcW w:w="2160" w:type="pct"/>
            <w:tcBorders>
              <w:top w:val="nil"/>
              <w:left w:val="nil"/>
              <w:bottom w:val="nil"/>
              <w:right w:val="nil"/>
            </w:tcBorders>
            <w:shd w:val="clear" w:color="auto" w:fill="auto"/>
            <w:noWrap/>
            <w:vAlign w:val="bottom"/>
            <w:hideMark/>
          </w:tcPr>
          <w:p w14:paraId="7D69F98A" w14:textId="77777777" w:rsidR="00AF51CE" w:rsidRPr="007D1463" w:rsidRDefault="00AF51CE" w:rsidP="00573018">
            <w:pPr>
              <w:spacing w:after="0" w:line="240" w:lineRule="auto"/>
              <w:ind w:left="170"/>
              <w:jc w:val="left"/>
              <w:rPr>
                <w:rFonts w:ascii="Arial" w:hAnsi="Arial" w:cs="Arial"/>
                <w:sz w:val="16"/>
                <w:szCs w:val="16"/>
              </w:rPr>
            </w:pPr>
            <w:r w:rsidRPr="007D1463">
              <w:rPr>
                <w:rFonts w:ascii="Arial" w:hAnsi="Arial" w:cs="Arial"/>
                <w:sz w:val="16"/>
                <w:szCs w:val="16"/>
              </w:rPr>
              <w:t>Losses from asset sales</w:t>
            </w:r>
          </w:p>
        </w:tc>
        <w:tc>
          <w:tcPr>
            <w:tcW w:w="568" w:type="pct"/>
            <w:tcBorders>
              <w:top w:val="nil"/>
              <w:left w:val="nil"/>
              <w:bottom w:val="nil"/>
              <w:right w:val="nil"/>
            </w:tcBorders>
            <w:shd w:val="clear" w:color="auto" w:fill="auto"/>
            <w:noWrap/>
            <w:vAlign w:val="bottom"/>
            <w:hideMark/>
          </w:tcPr>
          <w:p w14:paraId="6597286E"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718 </w:t>
            </w:r>
          </w:p>
        </w:tc>
        <w:tc>
          <w:tcPr>
            <w:tcW w:w="568" w:type="pct"/>
            <w:tcBorders>
              <w:top w:val="nil"/>
              <w:left w:val="nil"/>
              <w:bottom w:val="nil"/>
              <w:right w:val="nil"/>
            </w:tcBorders>
            <w:shd w:val="clear" w:color="000000" w:fill="E6E6E6"/>
            <w:noWrap/>
            <w:vAlign w:val="bottom"/>
            <w:hideMark/>
          </w:tcPr>
          <w:p w14:paraId="72F6E331"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0476C9D6"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5C29D41B"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4BBB06F2"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r>
      <w:tr w:rsidR="00AF51CE" w:rsidRPr="007D1463" w14:paraId="4E54C0C6" w14:textId="77777777" w:rsidTr="00573018">
        <w:trPr>
          <w:trHeight w:hRule="exact" w:val="228"/>
        </w:trPr>
        <w:tc>
          <w:tcPr>
            <w:tcW w:w="2160" w:type="pct"/>
            <w:tcBorders>
              <w:top w:val="nil"/>
              <w:left w:val="nil"/>
              <w:bottom w:val="nil"/>
              <w:right w:val="nil"/>
            </w:tcBorders>
            <w:shd w:val="clear" w:color="auto" w:fill="auto"/>
            <w:noWrap/>
            <w:vAlign w:val="bottom"/>
            <w:hideMark/>
          </w:tcPr>
          <w:p w14:paraId="487B4975" w14:textId="77777777" w:rsidR="00AF51CE" w:rsidRPr="007D1463" w:rsidRDefault="00AF51CE" w:rsidP="00573018">
            <w:pPr>
              <w:spacing w:after="0" w:line="240" w:lineRule="auto"/>
              <w:jc w:val="left"/>
              <w:rPr>
                <w:rFonts w:ascii="Arial" w:hAnsi="Arial" w:cs="Arial"/>
                <w:b/>
                <w:bCs/>
                <w:sz w:val="16"/>
                <w:szCs w:val="16"/>
              </w:rPr>
            </w:pPr>
            <w:r w:rsidRPr="007D1463">
              <w:rPr>
                <w:rFonts w:ascii="Arial" w:hAnsi="Arial" w:cs="Arial"/>
                <w:b/>
                <w:bCs/>
                <w:sz w:val="16"/>
                <w:szCs w:val="16"/>
              </w:rPr>
              <w:t>Total expenses</w:t>
            </w:r>
          </w:p>
        </w:tc>
        <w:tc>
          <w:tcPr>
            <w:tcW w:w="568" w:type="pct"/>
            <w:tcBorders>
              <w:top w:val="single" w:sz="4" w:space="0" w:color="auto"/>
              <w:left w:val="nil"/>
              <w:bottom w:val="single" w:sz="4" w:space="0" w:color="auto"/>
              <w:right w:val="nil"/>
            </w:tcBorders>
            <w:shd w:val="clear" w:color="auto" w:fill="auto"/>
            <w:noWrap/>
            <w:vAlign w:val="bottom"/>
            <w:hideMark/>
          </w:tcPr>
          <w:p w14:paraId="3CBDFB20"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513,314 </w:t>
            </w:r>
          </w:p>
        </w:tc>
        <w:tc>
          <w:tcPr>
            <w:tcW w:w="568" w:type="pct"/>
            <w:tcBorders>
              <w:top w:val="single" w:sz="4" w:space="0" w:color="auto"/>
              <w:left w:val="nil"/>
              <w:bottom w:val="single" w:sz="4" w:space="0" w:color="auto"/>
              <w:right w:val="nil"/>
            </w:tcBorders>
            <w:shd w:val="clear" w:color="000000" w:fill="E6E6E6"/>
            <w:noWrap/>
            <w:vAlign w:val="bottom"/>
            <w:hideMark/>
          </w:tcPr>
          <w:p w14:paraId="5F57CA7F"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674,777 </w:t>
            </w:r>
          </w:p>
        </w:tc>
        <w:tc>
          <w:tcPr>
            <w:tcW w:w="568" w:type="pct"/>
            <w:tcBorders>
              <w:top w:val="single" w:sz="4" w:space="0" w:color="auto"/>
              <w:left w:val="nil"/>
              <w:bottom w:val="single" w:sz="4" w:space="0" w:color="auto"/>
              <w:right w:val="nil"/>
            </w:tcBorders>
            <w:shd w:val="clear" w:color="auto" w:fill="auto"/>
            <w:noWrap/>
            <w:vAlign w:val="bottom"/>
            <w:hideMark/>
          </w:tcPr>
          <w:p w14:paraId="46005C1A"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446,604 </w:t>
            </w:r>
          </w:p>
        </w:tc>
        <w:tc>
          <w:tcPr>
            <w:tcW w:w="568" w:type="pct"/>
            <w:tcBorders>
              <w:top w:val="single" w:sz="4" w:space="0" w:color="auto"/>
              <w:left w:val="nil"/>
              <w:bottom w:val="single" w:sz="4" w:space="0" w:color="auto"/>
              <w:right w:val="nil"/>
            </w:tcBorders>
            <w:shd w:val="clear" w:color="auto" w:fill="auto"/>
            <w:noWrap/>
            <w:vAlign w:val="bottom"/>
            <w:hideMark/>
          </w:tcPr>
          <w:p w14:paraId="16DA35DA"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405,189 </w:t>
            </w:r>
          </w:p>
        </w:tc>
        <w:tc>
          <w:tcPr>
            <w:tcW w:w="568" w:type="pct"/>
            <w:tcBorders>
              <w:top w:val="single" w:sz="4" w:space="0" w:color="auto"/>
              <w:left w:val="nil"/>
              <w:bottom w:val="single" w:sz="4" w:space="0" w:color="auto"/>
              <w:right w:val="nil"/>
            </w:tcBorders>
            <w:shd w:val="clear" w:color="auto" w:fill="auto"/>
            <w:noWrap/>
            <w:vAlign w:val="bottom"/>
            <w:hideMark/>
          </w:tcPr>
          <w:p w14:paraId="4C50AEF5"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423,543 </w:t>
            </w:r>
          </w:p>
        </w:tc>
      </w:tr>
      <w:tr w:rsidR="00AF51CE" w:rsidRPr="007D1463" w14:paraId="344B6E5B" w14:textId="77777777" w:rsidTr="00573018">
        <w:trPr>
          <w:trHeight w:hRule="exact" w:val="228"/>
        </w:trPr>
        <w:tc>
          <w:tcPr>
            <w:tcW w:w="2160" w:type="pct"/>
            <w:tcBorders>
              <w:top w:val="nil"/>
              <w:left w:val="nil"/>
              <w:bottom w:val="nil"/>
              <w:right w:val="nil"/>
            </w:tcBorders>
            <w:shd w:val="clear" w:color="auto" w:fill="auto"/>
            <w:noWrap/>
            <w:vAlign w:val="bottom"/>
            <w:hideMark/>
          </w:tcPr>
          <w:p w14:paraId="2474489E" w14:textId="77777777" w:rsidR="00AF51CE" w:rsidRPr="007D1463" w:rsidRDefault="00AF51CE" w:rsidP="00573018">
            <w:pPr>
              <w:spacing w:after="0" w:line="240" w:lineRule="auto"/>
              <w:jc w:val="left"/>
              <w:rPr>
                <w:rFonts w:ascii="Arial" w:hAnsi="Arial" w:cs="Arial"/>
                <w:b/>
                <w:bCs/>
                <w:sz w:val="16"/>
                <w:szCs w:val="16"/>
              </w:rPr>
            </w:pPr>
            <w:r w:rsidRPr="007D1463">
              <w:rPr>
                <w:rFonts w:ascii="Arial" w:hAnsi="Arial" w:cs="Arial"/>
                <w:b/>
                <w:bCs/>
                <w:sz w:val="16"/>
                <w:szCs w:val="16"/>
              </w:rPr>
              <w:t xml:space="preserve">LESS: </w:t>
            </w:r>
          </w:p>
        </w:tc>
        <w:tc>
          <w:tcPr>
            <w:tcW w:w="568" w:type="pct"/>
            <w:tcBorders>
              <w:top w:val="nil"/>
              <w:left w:val="nil"/>
              <w:bottom w:val="nil"/>
              <w:right w:val="nil"/>
            </w:tcBorders>
            <w:shd w:val="clear" w:color="auto" w:fill="auto"/>
            <w:noWrap/>
            <w:vAlign w:val="bottom"/>
            <w:hideMark/>
          </w:tcPr>
          <w:p w14:paraId="1C12A354" w14:textId="77777777" w:rsidR="00AF51CE" w:rsidRPr="007D1463" w:rsidRDefault="00AF51CE" w:rsidP="0057301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12107D66"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1DA76828" w14:textId="77777777" w:rsidR="00AF51CE" w:rsidRPr="007D1463" w:rsidRDefault="00AF51CE" w:rsidP="0057301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3A537F8D" w14:textId="77777777" w:rsidR="00AF51CE" w:rsidRPr="007D1463" w:rsidRDefault="00AF51CE" w:rsidP="0057301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305126D4" w14:textId="77777777" w:rsidR="00AF51CE" w:rsidRPr="007D1463" w:rsidRDefault="00AF51CE" w:rsidP="00573018">
            <w:pPr>
              <w:spacing w:after="0" w:line="240" w:lineRule="auto"/>
              <w:jc w:val="right"/>
              <w:rPr>
                <w:rFonts w:ascii="Times New Roman" w:hAnsi="Times New Roman"/>
              </w:rPr>
            </w:pPr>
          </w:p>
        </w:tc>
      </w:tr>
      <w:tr w:rsidR="00AF51CE" w:rsidRPr="007D1463" w14:paraId="487132E8" w14:textId="77777777" w:rsidTr="00573018">
        <w:trPr>
          <w:trHeight w:hRule="exact" w:val="228"/>
        </w:trPr>
        <w:tc>
          <w:tcPr>
            <w:tcW w:w="2160" w:type="pct"/>
            <w:tcBorders>
              <w:top w:val="nil"/>
              <w:left w:val="nil"/>
              <w:bottom w:val="nil"/>
              <w:right w:val="nil"/>
            </w:tcBorders>
            <w:shd w:val="clear" w:color="auto" w:fill="auto"/>
            <w:noWrap/>
            <w:vAlign w:val="bottom"/>
            <w:hideMark/>
          </w:tcPr>
          <w:p w14:paraId="4CD55CA5" w14:textId="77777777" w:rsidR="00AF51CE" w:rsidRPr="007D1463" w:rsidRDefault="00AF51CE" w:rsidP="00573018">
            <w:pPr>
              <w:spacing w:after="0" w:line="240" w:lineRule="auto"/>
              <w:jc w:val="left"/>
              <w:rPr>
                <w:rFonts w:ascii="Arial" w:hAnsi="Arial" w:cs="Arial"/>
                <w:b/>
                <w:bCs/>
                <w:sz w:val="16"/>
                <w:szCs w:val="16"/>
              </w:rPr>
            </w:pPr>
            <w:r w:rsidRPr="007D1463">
              <w:rPr>
                <w:rFonts w:ascii="Arial" w:hAnsi="Arial" w:cs="Arial"/>
                <w:b/>
                <w:bCs/>
                <w:sz w:val="16"/>
                <w:szCs w:val="16"/>
              </w:rPr>
              <w:t>OWN</w:t>
            </w:r>
            <w:r>
              <w:rPr>
                <w:rFonts w:ascii="Arial" w:hAnsi="Arial" w:cs="Arial"/>
                <w:b/>
                <w:bCs/>
                <w:sz w:val="16"/>
                <w:szCs w:val="16"/>
              </w:rPr>
              <w:noBreakHyphen/>
            </w:r>
            <w:r w:rsidRPr="007D1463">
              <w:rPr>
                <w:rFonts w:ascii="Arial" w:hAnsi="Arial" w:cs="Arial"/>
                <w:b/>
                <w:bCs/>
                <w:sz w:val="16"/>
                <w:szCs w:val="16"/>
              </w:rPr>
              <w:t>SOURCE INCOME</w:t>
            </w:r>
          </w:p>
        </w:tc>
        <w:tc>
          <w:tcPr>
            <w:tcW w:w="568" w:type="pct"/>
            <w:tcBorders>
              <w:top w:val="nil"/>
              <w:left w:val="nil"/>
              <w:bottom w:val="nil"/>
              <w:right w:val="nil"/>
            </w:tcBorders>
            <w:shd w:val="clear" w:color="auto" w:fill="auto"/>
            <w:noWrap/>
            <w:vAlign w:val="bottom"/>
            <w:hideMark/>
          </w:tcPr>
          <w:p w14:paraId="304FF9A3" w14:textId="77777777" w:rsidR="00AF51CE" w:rsidRPr="007D1463" w:rsidRDefault="00AF51CE" w:rsidP="0057301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0728B7F0"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40251DDF" w14:textId="77777777" w:rsidR="00AF51CE" w:rsidRPr="007D1463" w:rsidRDefault="00AF51CE" w:rsidP="0057301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6AF7C9E1" w14:textId="77777777" w:rsidR="00AF51CE" w:rsidRPr="007D1463" w:rsidRDefault="00AF51CE" w:rsidP="0057301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3F089CB9" w14:textId="77777777" w:rsidR="00AF51CE" w:rsidRPr="007D1463" w:rsidRDefault="00AF51CE" w:rsidP="00573018">
            <w:pPr>
              <w:spacing w:after="0" w:line="240" w:lineRule="auto"/>
              <w:jc w:val="right"/>
              <w:rPr>
                <w:rFonts w:ascii="Times New Roman" w:hAnsi="Times New Roman"/>
              </w:rPr>
            </w:pPr>
          </w:p>
        </w:tc>
      </w:tr>
      <w:tr w:rsidR="00AF51CE" w:rsidRPr="007D1463" w14:paraId="2FC39FD9" w14:textId="77777777" w:rsidTr="00573018">
        <w:trPr>
          <w:trHeight w:hRule="exact" w:val="228"/>
        </w:trPr>
        <w:tc>
          <w:tcPr>
            <w:tcW w:w="2160" w:type="pct"/>
            <w:tcBorders>
              <w:top w:val="nil"/>
              <w:left w:val="nil"/>
              <w:bottom w:val="nil"/>
              <w:right w:val="nil"/>
            </w:tcBorders>
            <w:shd w:val="clear" w:color="auto" w:fill="auto"/>
            <w:noWrap/>
            <w:vAlign w:val="bottom"/>
            <w:hideMark/>
          </w:tcPr>
          <w:p w14:paraId="39BAD5FC" w14:textId="77777777" w:rsidR="00AF51CE" w:rsidRPr="007D1463" w:rsidRDefault="00AF51CE" w:rsidP="00573018">
            <w:pPr>
              <w:spacing w:after="0" w:line="240" w:lineRule="auto"/>
              <w:ind w:left="170"/>
              <w:jc w:val="left"/>
              <w:rPr>
                <w:rFonts w:ascii="Arial" w:hAnsi="Arial" w:cs="Arial"/>
                <w:b/>
                <w:bCs/>
                <w:sz w:val="16"/>
                <w:szCs w:val="16"/>
              </w:rPr>
            </w:pPr>
            <w:r w:rsidRPr="007D1463">
              <w:rPr>
                <w:rFonts w:ascii="Arial" w:hAnsi="Arial" w:cs="Arial"/>
                <w:b/>
                <w:bCs/>
                <w:sz w:val="16"/>
                <w:szCs w:val="16"/>
              </w:rPr>
              <w:t>Own</w:t>
            </w:r>
            <w:r>
              <w:rPr>
                <w:rFonts w:ascii="Arial" w:hAnsi="Arial" w:cs="Arial"/>
                <w:b/>
                <w:bCs/>
                <w:sz w:val="16"/>
                <w:szCs w:val="16"/>
              </w:rPr>
              <w:noBreakHyphen/>
            </w:r>
            <w:r w:rsidRPr="007D1463">
              <w:rPr>
                <w:rFonts w:ascii="Arial" w:hAnsi="Arial" w:cs="Arial"/>
                <w:b/>
                <w:bCs/>
                <w:sz w:val="16"/>
                <w:szCs w:val="16"/>
              </w:rPr>
              <w:t>source revenue</w:t>
            </w:r>
          </w:p>
        </w:tc>
        <w:tc>
          <w:tcPr>
            <w:tcW w:w="568" w:type="pct"/>
            <w:tcBorders>
              <w:top w:val="nil"/>
              <w:left w:val="nil"/>
              <w:bottom w:val="nil"/>
              <w:right w:val="nil"/>
            </w:tcBorders>
            <w:shd w:val="clear" w:color="auto" w:fill="auto"/>
            <w:noWrap/>
            <w:vAlign w:val="bottom"/>
            <w:hideMark/>
          </w:tcPr>
          <w:p w14:paraId="4FAFE702" w14:textId="77777777" w:rsidR="00AF51CE" w:rsidRPr="007D1463" w:rsidRDefault="00AF51CE" w:rsidP="00573018">
            <w:pPr>
              <w:spacing w:after="0" w:line="240" w:lineRule="auto"/>
              <w:ind w:firstLineChars="100" w:firstLine="161"/>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2A3E15FD"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2ADE51B8" w14:textId="77777777" w:rsidR="00AF51CE" w:rsidRPr="007D1463" w:rsidRDefault="00AF51CE" w:rsidP="0057301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2DF1CC46" w14:textId="77777777" w:rsidR="00AF51CE" w:rsidRPr="007D1463" w:rsidRDefault="00AF51CE" w:rsidP="0057301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30365766" w14:textId="77777777" w:rsidR="00AF51CE" w:rsidRPr="007D1463" w:rsidRDefault="00AF51CE" w:rsidP="00573018">
            <w:pPr>
              <w:spacing w:after="0" w:line="240" w:lineRule="auto"/>
              <w:jc w:val="right"/>
              <w:rPr>
                <w:rFonts w:ascii="Times New Roman" w:hAnsi="Times New Roman"/>
              </w:rPr>
            </w:pPr>
          </w:p>
        </w:tc>
      </w:tr>
      <w:tr w:rsidR="00AF51CE" w:rsidRPr="007D1463" w14:paraId="388A8E07" w14:textId="77777777" w:rsidTr="00DE0DB9">
        <w:trPr>
          <w:trHeight w:hRule="exact" w:val="448"/>
        </w:trPr>
        <w:tc>
          <w:tcPr>
            <w:tcW w:w="2160" w:type="pct"/>
            <w:tcBorders>
              <w:top w:val="nil"/>
              <w:left w:val="nil"/>
              <w:bottom w:val="nil"/>
              <w:right w:val="nil"/>
            </w:tcBorders>
            <w:shd w:val="clear" w:color="auto" w:fill="auto"/>
            <w:vAlign w:val="bottom"/>
            <w:hideMark/>
          </w:tcPr>
          <w:p w14:paraId="7ED81FB8" w14:textId="77777777" w:rsidR="00AF51CE" w:rsidRPr="007D1463" w:rsidRDefault="00AF51CE" w:rsidP="00573018">
            <w:pPr>
              <w:spacing w:after="0" w:line="240" w:lineRule="auto"/>
              <w:ind w:left="340"/>
              <w:jc w:val="left"/>
              <w:rPr>
                <w:rFonts w:ascii="Arial" w:hAnsi="Arial" w:cs="Arial"/>
                <w:sz w:val="16"/>
                <w:szCs w:val="16"/>
              </w:rPr>
            </w:pPr>
            <w:r w:rsidRPr="007D1463">
              <w:rPr>
                <w:rFonts w:ascii="Arial" w:hAnsi="Arial" w:cs="Arial"/>
                <w:sz w:val="16"/>
                <w:szCs w:val="16"/>
              </w:rPr>
              <w:t>Sale of goods and rendering of</w:t>
            </w:r>
            <w:r w:rsidRPr="007D1463">
              <w:rPr>
                <w:rFonts w:ascii="Arial" w:hAnsi="Arial" w:cs="Arial"/>
                <w:sz w:val="16"/>
                <w:szCs w:val="16"/>
              </w:rPr>
              <w:br/>
              <w:t xml:space="preserve">  services</w:t>
            </w:r>
          </w:p>
        </w:tc>
        <w:tc>
          <w:tcPr>
            <w:tcW w:w="568" w:type="pct"/>
            <w:tcBorders>
              <w:top w:val="nil"/>
              <w:left w:val="nil"/>
              <w:bottom w:val="nil"/>
              <w:right w:val="nil"/>
            </w:tcBorders>
            <w:shd w:val="clear" w:color="auto" w:fill="auto"/>
            <w:noWrap/>
            <w:vAlign w:val="bottom"/>
            <w:hideMark/>
          </w:tcPr>
          <w:p w14:paraId="4445D885"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43,209 </w:t>
            </w:r>
          </w:p>
        </w:tc>
        <w:tc>
          <w:tcPr>
            <w:tcW w:w="568" w:type="pct"/>
            <w:tcBorders>
              <w:top w:val="nil"/>
              <w:left w:val="nil"/>
              <w:bottom w:val="nil"/>
              <w:right w:val="nil"/>
            </w:tcBorders>
            <w:shd w:val="clear" w:color="000000" w:fill="E6E6E6"/>
            <w:noWrap/>
            <w:vAlign w:val="bottom"/>
            <w:hideMark/>
          </w:tcPr>
          <w:p w14:paraId="469037C3"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65,454 </w:t>
            </w:r>
          </w:p>
        </w:tc>
        <w:tc>
          <w:tcPr>
            <w:tcW w:w="568" w:type="pct"/>
            <w:tcBorders>
              <w:top w:val="nil"/>
              <w:left w:val="nil"/>
              <w:bottom w:val="nil"/>
              <w:right w:val="nil"/>
            </w:tcBorders>
            <w:shd w:val="clear" w:color="auto" w:fill="auto"/>
            <w:noWrap/>
            <w:vAlign w:val="bottom"/>
            <w:hideMark/>
          </w:tcPr>
          <w:p w14:paraId="25B81EB1"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74,600 </w:t>
            </w:r>
          </w:p>
        </w:tc>
        <w:tc>
          <w:tcPr>
            <w:tcW w:w="568" w:type="pct"/>
            <w:tcBorders>
              <w:top w:val="nil"/>
              <w:left w:val="nil"/>
              <w:bottom w:val="nil"/>
              <w:right w:val="nil"/>
            </w:tcBorders>
            <w:shd w:val="clear" w:color="auto" w:fill="auto"/>
            <w:noWrap/>
            <w:vAlign w:val="bottom"/>
            <w:hideMark/>
          </w:tcPr>
          <w:p w14:paraId="237E2087"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40,000 </w:t>
            </w:r>
          </w:p>
        </w:tc>
        <w:tc>
          <w:tcPr>
            <w:tcW w:w="568" w:type="pct"/>
            <w:tcBorders>
              <w:top w:val="nil"/>
              <w:left w:val="nil"/>
              <w:bottom w:val="nil"/>
              <w:right w:val="nil"/>
            </w:tcBorders>
            <w:shd w:val="clear" w:color="auto" w:fill="auto"/>
            <w:noWrap/>
            <w:vAlign w:val="bottom"/>
            <w:hideMark/>
          </w:tcPr>
          <w:p w14:paraId="38B2A5AC"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40,000 </w:t>
            </w:r>
          </w:p>
        </w:tc>
      </w:tr>
      <w:tr w:rsidR="00AF51CE" w:rsidRPr="007D1463" w14:paraId="4DF5149A" w14:textId="77777777" w:rsidTr="00573018">
        <w:trPr>
          <w:trHeight w:hRule="exact" w:val="228"/>
        </w:trPr>
        <w:tc>
          <w:tcPr>
            <w:tcW w:w="2160" w:type="pct"/>
            <w:tcBorders>
              <w:top w:val="nil"/>
              <w:left w:val="nil"/>
              <w:bottom w:val="nil"/>
              <w:right w:val="nil"/>
            </w:tcBorders>
            <w:shd w:val="clear" w:color="auto" w:fill="auto"/>
            <w:noWrap/>
            <w:vAlign w:val="bottom"/>
            <w:hideMark/>
          </w:tcPr>
          <w:p w14:paraId="36777484" w14:textId="77777777" w:rsidR="00AF51CE" w:rsidRPr="007D1463" w:rsidRDefault="00AF51CE" w:rsidP="00573018">
            <w:pPr>
              <w:spacing w:after="0" w:line="240" w:lineRule="auto"/>
              <w:ind w:left="340"/>
              <w:jc w:val="left"/>
              <w:rPr>
                <w:rFonts w:ascii="Arial" w:hAnsi="Arial" w:cs="Arial"/>
                <w:sz w:val="16"/>
                <w:szCs w:val="16"/>
              </w:rPr>
            </w:pPr>
            <w:r w:rsidRPr="007D1463">
              <w:rPr>
                <w:rFonts w:ascii="Arial" w:hAnsi="Arial" w:cs="Arial"/>
                <w:sz w:val="16"/>
                <w:szCs w:val="16"/>
              </w:rPr>
              <w:t>Sublease income</w:t>
            </w:r>
          </w:p>
        </w:tc>
        <w:tc>
          <w:tcPr>
            <w:tcW w:w="568" w:type="pct"/>
            <w:tcBorders>
              <w:top w:val="nil"/>
              <w:left w:val="nil"/>
              <w:bottom w:val="nil"/>
              <w:right w:val="nil"/>
            </w:tcBorders>
            <w:shd w:val="clear" w:color="auto" w:fill="auto"/>
            <w:noWrap/>
            <w:vAlign w:val="bottom"/>
            <w:hideMark/>
          </w:tcPr>
          <w:p w14:paraId="1FBDBADB"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734 </w:t>
            </w:r>
          </w:p>
        </w:tc>
        <w:tc>
          <w:tcPr>
            <w:tcW w:w="568" w:type="pct"/>
            <w:tcBorders>
              <w:top w:val="nil"/>
              <w:left w:val="nil"/>
              <w:bottom w:val="nil"/>
              <w:right w:val="nil"/>
            </w:tcBorders>
            <w:shd w:val="clear" w:color="000000" w:fill="E6E6E6"/>
            <w:noWrap/>
            <w:vAlign w:val="bottom"/>
            <w:hideMark/>
          </w:tcPr>
          <w:p w14:paraId="4CB6214D"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762 </w:t>
            </w:r>
          </w:p>
        </w:tc>
        <w:tc>
          <w:tcPr>
            <w:tcW w:w="568" w:type="pct"/>
            <w:tcBorders>
              <w:top w:val="nil"/>
              <w:left w:val="nil"/>
              <w:bottom w:val="nil"/>
              <w:right w:val="nil"/>
            </w:tcBorders>
            <w:shd w:val="clear" w:color="auto" w:fill="auto"/>
            <w:noWrap/>
            <w:vAlign w:val="bottom"/>
            <w:hideMark/>
          </w:tcPr>
          <w:p w14:paraId="0228543A"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793 </w:t>
            </w:r>
          </w:p>
        </w:tc>
        <w:tc>
          <w:tcPr>
            <w:tcW w:w="568" w:type="pct"/>
            <w:tcBorders>
              <w:top w:val="nil"/>
              <w:left w:val="nil"/>
              <w:bottom w:val="nil"/>
              <w:right w:val="nil"/>
            </w:tcBorders>
            <w:shd w:val="clear" w:color="auto" w:fill="auto"/>
            <w:noWrap/>
            <w:vAlign w:val="bottom"/>
            <w:hideMark/>
          </w:tcPr>
          <w:p w14:paraId="6033F2F6"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826 </w:t>
            </w:r>
          </w:p>
        </w:tc>
        <w:tc>
          <w:tcPr>
            <w:tcW w:w="568" w:type="pct"/>
            <w:tcBorders>
              <w:top w:val="nil"/>
              <w:left w:val="nil"/>
              <w:bottom w:val="nil"/>
              <w:right w:val="nil"/>
            </w:tcBorders>
            <w:shd w:val="clear" w:color="auto" w:fill="auto"/>
            <w:noWrap/>
            <w:vAlign w:val="bottom"/>
            <w:hideMark/>
          </w:tcPr>
          <w:p w14:paraId="43FCA28F"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258 </w:t>
            </w:r>
          </w:p>
        </w:tc>
      </w:tr>
      <w:tr w:rsidR="00AF51CE" w:rsidRPr="007D1463" w14:paraId="76F8D066" w14:textId="77777777" w:rsidTr="00573018">
        <w:trPr>
          <w:trHeight w:hRule="exact" w:val="228"/>
        </w:trPr>
        <w:tc>
          <w:tcPr>
            <w:tcW w:w="2160" w:type="pct"/>
            <w:tcBorders>
              <w:top w:val="nil"/>
              <w:left w:val="nil"/>
              <w:bottom w:val="nil"/>
              <w:right w:val="nil"/>
            </w:tcBorders>
            <w:shd w:val="clear" w:color="auto" w:fill="auto"/>
            <w:noWrap/>
            <w:vAlign w:val="bottom"/>
            <w:hideMark/>
          </w:tcPr>
          <w:p w14:paraId="4E242AD1" w14:textId="77777777" w:rsidR="00AF51CE" w:rsidRPr="007D1463" w:rsidRDefault="00AF51CE" w:rsidP="00573018">
            <w:pPr>
              <w:spacing w:after="0" w:line="240" w:lineRule="auto"/>
              <w:ind w:left="340"/>
              <w:jc w:val="left"/>
              <w:rPr>
                <w:rFonts w:ascii="Arial" w:hAnsi="Arial" w:cs="Arial"/>
                <w:sz w:val="16"/>
                <w:szCs w:val="16"/>
              </w:rPr>
            </w:pPr>
            <w:r w:rsidRPr="007D1463">
              <w:rPr>
                <w:rFonts w:ascii="Arial" w:hAnsi="Arial" w:cs="Arial"/>
                <w:sz w:val="16"/>
                <w:szCs w:val="16"/>
              </w:rPr>
              <w:t>Other revenue</w:t>
            </w:r>
          </w:p>
        </w:tc>
        <w:tc>
          <w:tcPr>
            <w:tcW w:w="568" w:type="pct"/>
            <w:tcBorders>
              <w:top w:val="nil"/>
              <w:left w:val="nil"/>
              <w:bottom w:val="nil"/>
              <w:right w:val="nil"/>
            </w:tcBorders>
            <w:shd w:val="clear" w:color="auto" w:fill="auto"/>
            <w:noWrap/>
            <w:vAlign w:val="bottom"/>
            <w:hideMark/>
          </w:tcPr>
          <w:p w14:paraId="5C8B69B8"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1,652 </w:t>
            </w:r>
          </w:p>
        </w:tc>
        <w:tc>
          <w:tcPr>
            <w:tcW w:w="568" w:type="pct"/>
            <w:tcBorders>
              <w:top w:val="nil"/>
              <w:left w:val="nil"/>
              <w:bottom w:val="nil"/>
              <w:right w:val="nil"/>
            </w:tcBorders>
            <w:shd w:val="clear" w:color="000000" w:fill="E6E6E6"/>
            <w:noWrap/>
            <w:vAlign w:val="bottom"/>
            <w:hideMark/>
          </w:tcPr>
          <w:p w14:paraId="6B6390DB"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65B919AB"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091A958F"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5BE839A8"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r>
      <w:tr w:rsidR="00AF51CE" w:rsidRPr="007D1463" w14:paraId="62311D1C" w14:textId="77777777" w:rsidTr="00573018">
        <w:trPr>
          <w:trHeight w:hRule="exact" w:val="228"/>
        </w:trPr>
        <w:tc>
          <w:tcPr>
            <w:tcW w:w="2160" w:type="pct"/>
            <w:tcBorders>
              <w:top w:val="nil"/>
              <w:left w:val="nil"/>
              <w:bottom w:val="nil"/>
              <w:right w:val="nil"/>
            </w:tcBorders>
            <w:shd w:val="clear" w:color="auto" w:fill="auto"/>
            <w:noWrap/>
            <w:vAlign w:val="bottom"/>
            <w:hideMark/>
          </w:tcPr>
          <w:p w14:paraId="425FC840" w14:textId="77777777" w:rsidR="00AF51CE" w:rsidRPr="007D1463" w:rsidRDefault="00AF51CE" w:rsidP="00573018">
            <w:pPr>
              <w:spacing w:after="0" w:line="240" w:lineRule="auto"/>
              <w:ind w:left="170"/>
              <w:jc w:val="left"/>
              <w:rPr>
                <w:rFonts w:ascii="Arial" w:hAnsi="Arial" w:cs="Arial"/>
                <w:b/>
                <w:bCs/>
                <w:sz w:val="16"/>
                <w:szCs w:val="16"/>
              </w:rPr>
            </w:pPr>
            <w:r w:rsidRPr="007D1463">
              <w:rPr>
                <w:rFonts w:ascii="Arial" w:hAnsi="Arial" w:cs="Arial"/>
                <w:b/>
                <w:bCs/>
                <w:sz w:val="16"/>
                <w:szCs w:val="16"/>
              </w:rPr>
              <w:t>Total own</w:t>
            </w:r>
            <w:r>
              <w:rPr>
                <w:rFonts w:ascii="Arial" w:hAnsi="Arial" w:cs="Arial"/>
                <w:b/>
                <w:bCs/>
                <w:sz w:val="16"/>
                <w:szCs w:val="16"/>
              </w:rPr>
              <w:noBreakHyphen/>
            </w:r>
            <w:r w:rsidRPr="007D1463">
              <w:rPr>
                <w:rFonts w:ascii="Arial" w:hAnsi="Arial" w:cs="Arial"/>
                <w:b/>
                <w:bCs/>
                <w:sz w:val="16"/>
                <w:szCs w:val="16"/>
              </w:rPr>
              <w:t>source revenue</w:t>
            </w:r>
          </w:p>
        </w:tc>
        <w:tc>
          <w:tcPr>
            <w:tcW w:w="568" w:type="pct"/>
            <w:tcBorders>
              <w:top w:val="single" w:sz="4" w:space="0" w:color="auto"/>
              <w:left w:val="nil"/>
              <w:bottom w:val="single" w:sz="4" w:space="0" w:color="auto"/>
              <w:right w:val="nil"/>
            </w:tcBorders>
            <w:shd w:val="clear" w:color="auto" w:fill="auto"/>
            <w:noWrap/>
            <w:vAlign w:val="bottom"/>
            <w:hideMark/>
          </w:tcPr>
          <w:p w14:paraId="6F920801"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45,595 </w:t>
            </w:r>
          </w:p>
        </w:tc>
        <w:tc>
          <w:tcPr>
            <w:tcW w:w="568" w:type="pct"/>
            <w:tcBorders>
              <w:top w:val="single" w:sz="4" w:space="0" w:color="auto"/>
              <w:left w:val="nil"/>
              <w:bottom w:val="single" w:sz="4" w:space="0" w:color="auto"/>
              <w:right w:val="nil"/>
            </w:tcBorders>
            <w:shd w:val="clear" w:color="000000" w:fill="E6E6E6"/>
            <w:noWrap/>
            <w:vAlign w:val="bottom"/>
            <w:hideMark/>
          </w:tcPr>
          <w:p w14:paraId="5049F683"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66,216 </w:t>
            </w:r>
          </w:p>
        </w:tc>
        <w:tc>
          <w:tcPr>
            <w:tcW w:w="568" w:type="pct"/>
            <w:tcBorders>
              <w:top w:val="single" w:sz="4" w:space="0" w:color="auto"/>
              <w:left w:val="nil"/>
              <w:bottom w:val="single" w:sz="4" w:space="0" w:color="auto"/>
              <w:right w:val="nil"/>
            </w:tcBorders>
            <w:shd w:val="clear" w:color="auto" w:fill="auto"/>
            <w:noWrap/>
            <w:vAlign w:val="bottom"/>
            <w:hideMark/>
          </w:tcPr>
          <w:p w14:paraId="4082EC03"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75,393 </w:t>
            </w:r>
          </w:p>
        </w:tc>
        <w:tc>
          <w:tcPr>
            <w:tcW w:w="568" w:type="pct"/>
            <w:tcBorders>
              <w:top w:val="single" w:sz="4" w:space="0" w:color="auto"/>
              <w:left w:val="nil"/>
              <w:bottom w:val="single" w:sz="4" w:space="0" w:color="auto"/>
              <w:right w:val="nil"/>
            </w:tcBorders>
            <w:shd w:val="clear" w:color="auto" w:fill="auto"/>
            <w:noWrap/>
            <w:vAlign w:val="bottom"/>
            <w:hideMark/>
          </w:tcPr>
          <w:p w14:paraId="79A5028F"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40,826 </w:t>
            </w:r>
          </w:p>
        </w:tc>
        <w:tc>
          <w:tcPr>
            <w:tcW w:w="568" w:type="pct"/>
            <w:tcBorders>
              <w:top w:val="single" w:sz="4" w:space="0" w:color="auto"/>
              <w:left w:val="nil"/>
              <w:bottom w:val="single" w:sz="4" w:space="0" w:color="auto"/>
              <w:right w:val="nil"/>
            </w:tcBorders>
            <w:shd w:val="clear" w:color="auto" w:fill="auto"/>
            <w:noWrap/>
            <w:vAlign w:val="bottom"/>
            <w:hideMark/>
          </w:tcPr>
          <w:p w14:paraId="4A600F20"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40,258 </w:t>
            </w:r>
          </w:p>
        </w:tc>
      </w:tr>
      <w:tr w:rsidR="00AF51CE" w:rsidRPr="007D1463" w14:paraId="0D6869CF" w14:textId="77777777" w:rsidTr="00573018">
        <w:trPr>
          <w:trHeight w:hRule="exact" w:val="228"/>
        </w:trPr>
        <w:tc>
          <w:tcPr>
            <w:tcW w:w="2160" w:type="pct"/>
            <w:tcBorders>
              <w:top w:val="nil"/>
              <w:left w:val="nil"/>
              <w:bottom w:val="nil"/>
              <w:right w:val="nil"/>
            </w:tcBorders>
            <w:shd w:val="clear" w:color="auto" w:fill="auto"/>
            <w:noWrap/>
            <w:vAlign w:val="bottom"/>
            <w:hideMark/>
          </w:tcPr>
          <w:p w14:paraId="113696E3" w14:textId="77777777" w:rsidR="00AF51CE" w:rsidRPr="007D1463" w:rsidRDefault="00AF51CE" w:rsidP="00573018">
            <w:pPr>
              <w:spacing w:after="0" w:line="240" w:lineRule="auto"/>
              <w:ind w:left="170"/>
              <w:jc w:val="left"/>
              <w:rPr>
                <w:rFonts w:ascii="Arial" w:hAnsi="Arial" w:cs="Arial"/>
                <w:b/>
                <w:bCs/>
                <w:sz w:val="16"/>
                <w:szCs w:val="16"/>
              </w:rPr>
            </w:pPr>
            <w:r w:rsidRPr="007D1463">
              <w:rPr>
                <w:rFonts w:ascii="Arial" w:hAnsi="Arial" w:cs="Arial"/>
                <w:b/>
                <w:bCs/>
                <w:sz w:val="16"/>
                <w:szCs w:val="16"/>
              </w:rPr>
              <w:t>Gains</w:t>
            </w:r>
          </w:p>
        </w:tc>
        <w:tc>
          <w:tcPr>
            <w:tcW w:w="568" w:type="pct"/>
            <w:tcBorders>
              <w:top w:val="nil"/>
              <w:left w:val="nil"/>
              <w:bottom w:val="nil"/>
              <w:right w:val="nil"/>
            </w:tcBorders>
            <w:shd w:val="clear" w:color="auto" w:fill="auto"/>
            <w:noWrap/>
            <w:vAlign w:val="bottom"/>
            <w:hideMark/>
          </w:tcPr>
          <w:p w14:paraId="76474287" w14:textId="77777777" w:rsidR="00AF51CE" w:rsidRPr="007D1463" w:rsidRDefault="00AF51CE" w:rsidP="00573018">
            <w:pPr>
              <w:spacing w:after="0" w:line="240" w:lineRule="auto"/>
              <w:ind w:firstLineChars="100" w:firstLine="161"/>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26D01A7F"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189551E1" w14:textId="77777777" w:rsidR="00AF51CE" w:rsidRPr="007D1463" w:rsidRDefault="00AF51CE" w:rsidP="0057301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3372F31D" w14:textId="77777777" w:rsidR="00AF51CE" w:rsidRPr="007D1463" w:rsidRDefault="00AF51CE" w:rsidP="0057301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5BE57939" w14:textId="77777777" w:rsidR="00AF51CE" w:rsidRPr="007D1463" w:rsidRDefault="00AF51CE" w:rsidP="00573018">
            <w:pPr>
              <w:spacing w:after="0" w:line="240" w:lineRule="auto"/>
              <w:jc w:val="right"/>
              <w:rPr>
                <w:rFonts w:ascii="Times New Roman" w:hAnsi="Times New Roman"/>
              </w:rPr>
            </w:pPr>
          </w:p>
        </w:tc>
      </w:tr>
      <w:tr w:rsidR="00AF51CE" w:rsidRPr="007D1463" w14:paraId="09F94D26" w14:textId="77777777" w:rsidTr="00573018">
        <w:trPr>
          <w:trHeight w:hRule="exact" w:val="228"/>
        </w:trPr>
        <w:tc>
          <w:tcPr>
            <w:tcW w:w="2160" w:type="pct"/>
            <w:tcBorders>
              <w:top w:val="nil"/>
              <w:left w:val="nil"/>
              <w:bottom w:val="nil"/>
              <w:right w:val="nil"/>
            </w:tcBorders>
            <w:shd w:val="clear" w:color="auto" w:fill="auto"/>
            <w:noWrap/>
            <w:vAlign w:val="bottom"/>
            <w:hideMark/>
          </w:tcPr>
          <w:p w14:paraId="79AFE577" w14:textId="77777777" w:rsidR="00AF51CE" w:rsidRPr="007D1463" w:rsidRDefault="00AF51CE" w:rsidP="00573018">
            <w:pPr>
              <w:spacing w:after="0" w:line="240" w:lineRule="auto"/>
              <w:ind w:left="340"/>
              <w:jc w:val="left"/>
              <w:rPr>
                <w:rFonts w:ascii="Arial" w:hAnsi="Arial" w:cs="Arial"/>
                <w:sz w:val="16"/>
                <w:szCs w:val="16"/>
              </w:rPr>
            </w:pPr>
            <w:r w:rsidRPr="007D1463">
              <w:rPr>
                <w:rFonts w:ascii="Arial" w:hAnsi="Arial" w:cs="Arial"/>
                <w:sz w:val="16"/>
                <w:szCs w:val="16"/>
              </w:rPr>
              <w:t>Sale of assets</w:t>
            </w:r>
          </w:p>
        </w:tc>
        <w:tc>
          <w:tcPr>
            <w:tcW w:w="568" w:type="pct"/>
            <w:tcBorders>
              <w:top w:val="nil"/>
              <w:left w:val="nil"/>
              <w:bottom w:val="nil"/>
              <w:right w:val="nil"/>
            </w:tcBorders>
            <w:shd w:val="clear" w:color="auto" w:fill="auto"/>
            <w:noWrap/>
            <w:vAlign w:val="bottom"/>
            <w:hideMark/>
          </w:tcPr>
          <w:p w14:paraId="6C02FA11"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99 </w:t>
            </w:r>
          </w:p>
        </w:tc>
        <w:tc>
          <w:tcPr>
            <w:tcW w:w="568" w:type="pct"/>
            <w:tcBorders>
              <w:top w:val="nil"/>
              <w:left w:val="nil"/>
              <w:bottom w:val="nil"/>
              <w:right w:val="nil"/>
            </w:tcBorders>
            <w:shd w:val="clear" w:color="000000" w:fill="E6E6E6"/>
            <w:noWrap/>
            <w:vAlign w:val="bottom"/>
            <w:hideMark/>
          </w:tcPr>
          <w:p w14:paraId="4940577C"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100 </w:t>
            </w:r>
          </w:p>
        </w:tc>
        <w:tc>
          <w:tcPr>
            <w:tcW w:w="568" w:type="pct"/>
            <w:tcBorders>
              <w:top w:val="nil"/>
              <w:left w:val="nil"/>
              <w:bottom w:val="nil"/>
              <w:right w:val="nil"/>
            </w:tcBorders>
            <w:shd w:val="clear" w:color="auto" w:fill="auto"/>
            <w:noWrap/>
            <w:vAlign w:val="bottom"/>
            <w:hideMark/>
          </w:tcPr>
          <w:p w14:paraId="44690CE2"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100 </w:t>
            </w:r>
          </w:p>
        </w:tc>
        <w:tc>
          <w:tcPr>
            <w:tcW w:w="568" w:type="pct"/>
            <w:tcBorders>
              <w:top w:val="nil"/>
              <w:left w:val="nil"/>
              <w:bottom w:val="nil"/>
              <w:right w:val="nil"/>
            </w:tcBorders>
            <w:shd w:val="clear" w:color="auto" w:fill="auto"/>
            <w:noWrap/>
            <w:vAlign w:val="bottom"/>
            <w:hideMark/>
          </w:tcPr>
          <w:p w14:paraId="0D2015F8"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100 </w:t>
            </w:r>
          </w:p>
        </w:tc>
        <w:tc>
          <w:tcPr>
            <w:tcW w:w="568" w:type="pct"/>
            <w:tcBorders>
              <w:top w:val="nil"/>
              <w:left w:val="nil"/>
              <w:bottom w:val="nil"/>
              <w:right w:val="nil"/>
            </w:tcBorders>
            <w:shd w:val="clear" w:color="auto" w:fill="auto"/>
            <w:noWrap/>
            <w:vAlign w:val="bottom"/>
            <w:hideMark/>
          </w:tcPr>
          <w:p w14:paraId="22F772BC"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100 </w:t>
            </w:r>
          </w:p>
        </w:tc>
      </w:tr>
      <w:tr w:rsidR="00AF51CE" w:rsidRPr="007D1463" w14:paraId="3A446D5A" w14:textId="77777777" w:rsidTr="00573018">
        <w:trPr>
          <w:trHeight w:hRule="exact" w:val="228"/>
        </w:trPr>
        <w:tc>
          <w:tcPr>
            <w:tcW w:w="2160" w:type="pct"/>
            <w:tcBorders>
              <w:top w:val="nil"/>
              <w:left w:val="nil"/>
              <w:bottom w:val="nil"/>
              <w:right w:val="nil"/>
            </w:tcBorders>
            <w:shd w:val="clear" w:color="auto" w:fill="auto"/>
            <w:noWrap/>
            <w:vAlign w:val="bottom"/>
            <w:hideMark/>
          </w:tcPr>
          <w:p w14:paraId="3C115CC8" w14:textId="77777777" w:rsidR="00AF51CE" w:rsidRPr="007D1463" w:rsidRDefault="00AF51CE" w:rsidP="00573018">
            <w:pPr>
              <w:spacing w:after="0" w:line="240" w:lineRule="auto"/>
              <w:ind w:left="340"/>
              <w:jc w:val="left"/>
              <w:rPr>
                <w:rFonts w:ascii="Arial" w:hAnsi="Arial" w:cs="Arial"/>
                <w:sz w:val="16"/>
                <w:szCs w:val="16"/>
              </w:rPr>
            </w:pPr>
            <w:r w:rsidRPr="007D1463">
              <w:rPr>
                <w:rFonts w:ascii="Arial" w:hAnsi="Arial" w:cs="Arial"/>
                <w:sz w:val="16"/>
                <w:szCs w:val="16"/>
              </w:rPr>
              <w:t xml:space="preserve">Other </w:t>
            </w:r>
          </w:p>
        </w:tc>
        <w:tc>
          <w:tcPr>
            <w:tcW w:w="568" w:type="pct"/>
            <w:tcBorders>
              <w:top w:val="nil"/>
              <w:left w:val="nil"/>
              <w:bottom w:val="nil"/>
              <w:right w:val="nil"/>
            </w:tcBorders>
            <w:shd w:val="clear" w:color="auto" w:fill="auto"/>
            <w:noWrap/>
            <w:vAlign w:val="bottom"/>
            <w:hideMark/>
          </w:tcPr>
          <w:p w14:paraId="0121446B"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173 </w:t>
            </w:r>
          </w:p>
        </w:tc>
        <w:tc>
          <w:tcPr>
            <w:tcW w:w="568" w:type="pct"/>
            <w:tcBorders>
              <w:top w:val="nil"/>
              <w:left w:val="nil"/>
              <w:bottom w:val="nil"/>
              <w:right w:val="nil"/>
            </w:tcBorders>
            <w:shd w:val="clear" w:color="000000" w:fill="E6E6E6"/>
            <w:noWrap/>
            <w:vAlign w:val="bottom"/>
            <w:hideMark/>
          </w:tcPr>
          <w:p w14:paraId="744A7597"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126 </w:t>
            </w:r>
          </w:p>
        </w:tc>
        <w:tc>
          <w:tcPr>
            <w:tcW w:w="568" w:type="pct"/>
            <w:tcBorders>
              <w:top w:val="nil"/>
              <w:left w:val="nil"/>
              <w:bottom w:val="nil"/>
              <w:right w:val="nil"/>
            </w:tcBorders>
            <w:shd w:val="clear" w:color="auto" w:fill="auto"/>
            <w:noWrap/>
            <w:vAlign w:val="bottom"/>
            <w:hideMark/>
          </w:tcPr>
          <w:p w14:paraId="678E0EF3"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126 </w:t>
            </w:r>
          </w:p>
        </w:tc>
        <w:tc>
          <w:tcPr>
            <w:tcW w:w="568" w:type="pct"/>
            <w:tcBorders>
              <w:top w:val="nil"/>
              <w:left w:val="nil"/>
              <w:bottom w:val="nil"/>
              <w:right w:val="nil"/>
            </w:tcBorders>
            <w:shd w:val="clear" w:color="auto" w:fill="auto"/>
            <w:noWrap/>
            <w:vAlign w:val="bottom"/>
            <w:hideMark/>
          </w:tcPr>
          <w:p w14:paraId="4FE077A3"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126 </w:t>
            </w:r>
          </w:p>
        </w:tc>
        <w:tc>
          <w:tcPr>
            <w:tcW w:w="568" w:type="pct"/>
            <w:tcBorders>
              <w:top w:val="nil"/>
              <w:left w:val="nil"/>
              <w:bottom w:val="nil"/>
              <w:right w:val="nil"/>
            </w:tcBorders>
            <w:shd w:val="clear" w:color="auto" w:fill="auto"/>
            <w:noWrap/>
            <w:vAlign w:val="bottom"/>
            <w:hideMark/>
          </w:tcPr>
          <w:p w14:paraId="715A8F9D"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126 </w:t>
            </w:r>
          </w:p>
        </w:tc>
      </w:tr>
      <w:tr w:rsidR="00AF51CE" w:rsidRPr="007D1463" w14:paraId="43E75779" w14:textId="77777777" w:rsidTr="00573018">
        <w:trPr>
          <w:trHeight w:hRule="exact" w:val="228"/>
        </w:trPr>
        <w:tc>
          <w:tcPr>
            <w:tcW w:w="2160" w:type="pct"/>
            <w:tcBorders>
              <w:top w:val="nil"/>
              <w:left w:val="nil"/>
              <w:bottom w:val="nil"/>
              <w:right w:val="nil"/>
            </w:tcBorders>
            <w:shd w:val="clear" w:color="auto" w:fill="auto"/>
            <w:noWrap/>
            <w:vAlign w:val="bottom"/>
            <w:hideMark/>
          </w:tcPr>
          <w:p w14:paraId="6E23DE26" w14:textId="77777777" w:rsidR="00AF51CE" w:rsidRPr="007D1463" w:rsidRDefault="00AF51CE" w:rsidP="00573018">
            <w:pPr>
              <w:spacing w:after="0" w:line="240" w:lineRule="auto"/>
              <w:ind w:left="170"/>
              <w:jc w:val="left"/>
              <w:rPr>
                <w:rFonts w:ascii="Arial" w:hAnsi="Arial" w:cs="Arial"/>
                <w:b/>
                <w:bCs/>
                <w:sz w:val="16"/>
                <w:szCs w:val="16"/>
              </w:rPr>
            </w:pPr>
            <w:r w:rsidRPr="007D1463">
              <w:rPr>
                <w:rFonts w:ascii="Arial" w:hAnsi="Arial" w:cs="Arial"/>
                <w:b/>
                <w:bCs/>
                <w:sz w:val="16"/>
                <w:szCs w:val="16"/>
              </w:rPr>
              <w:t>Total gains</w:t>
            </w:r>
          </w:p>
        </w:tc>
        <w:tc>
          <w:tcPr>
            <w:tcW w:w="568" w:type="pct"/>
            <w:tcBorders>
              <w:top w:val="single" w:sz="4" w:space="0" w:color="auto"/>
              <w:left w:val="nil"/>
              <w:bottom w:val="single" w:sz="4" w:space="0" w:color="auto"/>
              <w:right w:val="nil"/>
            </w:tcBorders>
            <w:shd w:val="clear" w:color="auto" w:fill="auto"/>
            <w:noWrap/>
            <w:vAlign w:val="bottom"/>
            <w:hideMark/>
          </w:tcPr>
          <w:p w14:paraId="710E4A71"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272 </w:t>
            </w:r>
          </w:p>
        </w:tc>
        <w:tc>
          <w:tcPr>
            <w:tcW w:w="568" w:type="pct"/>
            <w:tcBorders>
              <w:top w:val="single" w:sz="4" w:space="0" w:color="auto"/>
              <w:left w:val="nil"/>
              <w:bottom w:val="single" w:sz="4" w:space="0" w:color="auto"/>
              <w:right w:val="nil"/>
            </w:tcBorders>
            <w:shd w:val="clear" w:color="000000" w:fill="E6E6E6"/>
            <w:noWrap/>
            <w:vAlign w:val="bottom"/>
            <w:hideMark/>
          </w:tcPr>
          <w:p w14:paraId="4C4ACDF5"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226 </w:t>
            </w:r>
          </w:p>
        </w:tc>
        <w:tc>
          <w:tcPr>
            <w:tcW w:w="568" w:type="pct"/>
            <w:tcBorders>
              <w:top w:val="single" w:sz="4" w:space="0" w:color="auto"/>
              <w:left w:val="nil"/>
              <w:bottom w:val="single" w:sz="4" w:space="0" w:color="auto"/>
              <w:right w:val="nil"/>
            </w:tcBorders>
            <w:shd w:val="clear" w:color="auto" w:fill="auto"/>
            <w:noWrap/>
            <w:vAlign w:val="bottom"/>
            <w:hideMark/>
          </w:tcPr>
          <w:p w14:paraId="6CCC020C"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226 </w:t>
            </w:r>
          </w:p>
        </w:tc>
        <w:tc>
          <w:tcPr>
            <w:tcW w:w="568" w:type="pct"/>
            <w:tcBorders>
              <w:top w:val="single" w:sz="4" w:space="0" w:color="auto"/>
              <w:left w:val="nil"/>
              <w:bottom w:val="single" w:sz="4" w:space="0" w:color="auto"/>
              <w:right w:val="nil"/>
            </w:tcBorders>
            <w:shd w:val="clear" w:color="auto" w:fill="auto"/>
            <w:noWrap/>
            <w:vAlign w:val="bottom"/>
            <w:hideMark/>
          </w:tcPr>
          <w:p w14:paraId="69778297"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226 </w:t>
            </w:r>
          </w:p>
        </w:tc>
        <w:tc>
          <w:tcPr>
            <w:tcW w:w="568" w:type="pct"/>
            <w:tcBorders>
              <w:top w:val="single" w:sz="4" w:space="0" w:color="auto"/>
              <w:left w:val="nil"/>
              <w:bottom w:val="single" w:sz="4" w:space="0" w:color="auto"/>
              <w:right w:val="nil"/>
            </w:tcBorders>
            <w:shd w:val="clear" w:color="auto" w:fill="auto"/>
            <w:noWrap/>
            <w:vAlign w:val="bottom"/>
            <w:hideMark/>
          </w:tcPr>
          <w:p w14:paraId="28D9BAFD"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226 </w:t>
            </w:r>
          </w:p>
        </w:tc>
      </w:tr>
      <w:tr w:rsidR="00AF51CE" w:rsidRPr="007D1463" w14:paraId="2DC8FF63" w14:textId="77777777" w:rsidTr="00573018">
        <w:trPr>
          <w:trHeight w:hRule="exact" w:val="228"/>
        </w:trPr>
        <w:tc>
          <w:tcPr>
            <w:tcW w:w="2160" w:type="pct"/>
            <w:tcBorders>
              <w:top w:val="nil"/>
              <w:left w:val="nil"/>
              <w:bottom w:val="nil"/>
              <w:right w:val="nil"/>
            </w:tcBorders>
            <w:shd w:val="clear" w:color="auto" w:fill="auto"/>
            <w:noWrap/>
            <w:vAlign w:val="bottom"/>
            <w:hideMark/>
          </w:tcPr>
          <w:p w14:paraId="1D139573" w14:textId="77777777" w:rsidR="00AF51CE" w:rsidRPr="007D1463" w:rsidRDefault="00AF51CE" w:rsidP="00573018">
            <w:pPr>
              <w:spacing w:after="0" w:line="240" w:lineRule="auto"/>
              <w:jc w:val="left"/>
              <w:rPr>
                <w:rFonts w:ascii="Arial" w:hAnsi="Arial" w:cs="Arial"/>
                <w:b/>
                <w:bCs/>
                <w:sz w:val="16"/>
                <w:szCs w:val="16"/>
              </w:rPr>
            </w:pPr>
            <w:r w:rsidRPr="007D1463">
              <w:rPr>
                <w:rFonts w:ascii="Arial" w:hAnsi="Arial" w:cs="Arial"/>
                <w:b/>
                <w:bCs/>
                <w:sz w:val="16"/>
                <w:szCs w:val="16"/>
              </w:rPr>
              <w:t>Total own</w:t>
            </w:r>
            <w:r>
              <w:rPr>
                <w:rFonts w:ascii="Arial" w:hAnsi="Arial" w:cs="Arial"/>
                <w:b/>
                <w:bCs/>
                <w:sz w:val="16"/>
                <w:szCs w:val="16"/>
              </w:rPr>
              <w:noBreakHyphen/>
            </w:r>
            <w:r w:rsidRPr="007D1463">
              <w:rPr>
                <w:rFonts w:ascii="Arial" w:hAnsi="Arial" w:cs="Arial"/>
                <w:b/>
                <w:bCs/>
                <w:sz w:val="16"/>
                <w:szCs w:val="16"/>
              </w:rPr>
              <w:t>source income</w:t>
            </w:r>
          </w:p>
        </w:tc>
        <w:tc>
          <w:tcPr>
            <w:tcW w:w="568" w:type="pct"/>
            <w:tcBorders>
              <w:top w:val="nil"/>
              <w:left w:val="nil"/>
              <w:bottom w:val="single" w:sz="4" w:space="0" w:color="auto"/>
              <w:right w:val="nil"/>
            </w:tcBorders>
            <w:shd w:val="clear" w:color="auto" w:fill="auto"/>
            <w:noWrap/>
            <w:vAlign w:val="bottom"/>
            <w:hideMark/>
          </w:tcPr>
          <w:p w14:paraId="1359241D"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45,867 </w:t>
            </w:r>
          </w:p>
        </w:tc>
        <w:tc>
          <w:tcPr>
            <w:tcW w:w="568" w:type="pct"/>
            <w:tcBorders>
              <w:top w:val="nil"/>
              <w:left w:val="nil"/>
              <w:bottom w:val="single" w:sz="4" w:space="0" w:color="auto"/>
              <w:right w:val="nil"/>
            </w:tcBorders>
            <w:shd w:val="clear" w:color="000000" w:fill="E6E6E6"/>
            <w:noWrap/>
            <w:vAlign w:val="bottom"/>
            <w:hideMark/>
          </w:tcPr>
          <w:p w14:paraId="5DCB1D03"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66,442 </w:t>
            </w:r>
          </w:p>
        </w:tc>
        <w:tc>
          <w:tcPr>
            <w:tcW w:w="568" w:type="pct"/>
            <w:tcBorders>
              <w:top w:val="nil"/>
              <w:left w:val="nil"/>
              <w:bottom w:val="single" w:sz="4" w:space="0" w:color="auto"/>
              <w:right w:val="nil"/>
            </w:tcBorders>
            <w:shd w:val="clear" w:color="auto" w:fill="auto"/>
            <w:noWrap/>
            <w:vAlign w:val="bottom"/>
            <w:hideMark/>
          </w:tcPr>
          <w:p w14:paraId="5424E9EF"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75,619 </w:t>
            </w:r>
          </w:p>
        </w:tc>
        <w:tc>
          <w:tcPr>
            <w:tcW w:w="568" w:type="pct"/>
            <w:tcBorders>
              <w:top w:val="nil"/>
              <w:left w:val="nil"/>
              <w:bottom w:val="single" w:sz="4" w:space="0" w:color="auto"/>
              <w:right w:val="nil"/>
            </w:tcBorders>
            <w:shd w:val="clear" w:color="auto" w:fill="auto"/>
            <w:noWrap/>
            <w:vAlign w:val="bottom"/>
            <w:hideMark/>
          </w:tcPr>
          <w:p w14:paraId="272F5A9B"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41,052 </w:t>
            </w:r>
          </w:p>
        </w:tc>
        <w:tc>
          <w:tcPr>
            <w:tcW w:w="568" w:type="pct"/>
            <w:tcBorders>
              <w:top w:val="nil"/>
              <w:left w:val="nil"/>
              <w:bottom w:val="single" w:sz="4" w:space="0" w:color="auto"/>
              <w:right w:val="nil"/>
            </w:tcBorders>
            <w:shd w:val="clear" w:color="auto" w:fill="auto"/>
            <w:noWrap/>
            <w:vAlign w:val="bottom"/>
            <w:hideMark/>
          </w:tcPr>
          <w:p w14:paraId="5EB3AB8C"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xml:space="preserve">40,484 </w:t>
            </w:r>
          </w:p>
        </w:tc>
      </w:tr>
      <w:tr w:rsidR="00AF51CE" w:rsidRPr="007D1463" w14:paraId="4EF711DB" w14:textId="77777777" w:rsidTr="00DE0DB9">
        <w:trPr>
          <w:trHeight w:hRule="exact" w:val="448"/>
        </w:trPr>
        <w:tc>
          <w:tcPr>
            <w:tcW w:w="2160" w:type="pct"/>
            <w:tcBorders>
              <w:top w:val="nil"/>
              <w:left w:val="nil"/>
              <w:bottom w:val="nil"/>
              <w:right w:val="nil"/>
            </w:tcBorders>
            <w:shd w:val="clear" w:color="auto" w:fill="auto"/>
            <w:vAlign w:val="bottom"/>
            <w:hideMark/>
          </w:tcPr>
          <w:p w14:paraId="12FA5787" w14:textId="77777777" w:rsidR="00AF51CE" w:rsidRPr="007D1463" w:rsidRDefault="00AF51CE" w:rsidP="00573018">
            <w:pPr>
              <w:spacing w:after="0" w:line="240" w:lineRule="auto"/>
              <w:jc w:val="left"/>
              <w:rPr>
                <w:rFonts w:ascii="Arial" w:hAnsi="Arial" w:cs="Arial"/>
                <w:b/>
                <w:bCs/>
                <w:color w:val="000000"/>
                <w:sz w:val="16"/>
                <w:szCs w:val="16"/>
              </w:rPr>
            </w:pPr>
            <w:r w:rsidRPr="007D1463">
              <w:rPr>
                <w:rFonts w:ascii="Arial" w:hAnsi="Arial" w:cs="Arial"/>
                <w:b/>
                <w:bCs/>
                <w:color w:val="000000"/>
                <w:sz w:val="16"/>
                <w:szCs w:val="16"/>
              </w:rPr>
              <w:t>Net cost of / (contribution by)</w:t>
            </w:r>
            <w:r w:rsidRPr="007D1463">
              <w:rPr>
                <w:rFonts w:ascii="Arial" w:hAnsi="Arial" w:cs="Arial"/>
                <w:b/>
                <w:bCs/>
                <w:color w:val="000000"/>
                <w:sz w:val="16"/>
                <w:szCs w:val="16"/>
              </w:rPr>
              <w:br/>
              <w:t xml:space="preserve">  services</w:t>
            </w:r>
          </w:p>
        </w:tc>
        <w:tc>
          <w:tcPr>
            <w:tcW w:w="568" w:type="pct"/>
            <w:tcBorders>
              <w:top w:val="nil"/>
              <w:left w:val="nil"/>
              <w:bottom w:val="single" w:sz="4" w:space="0" w:color="auto"/>
              <w:right w:val="nil"/>
            </w:tcBorders>
            <w:shd w:val="clear" w:color="auto" w:fill="auto"/>
            <w:noWrap/>
            <w:vAlign w:val="bottom"/>
            <w:hideMark/>
          </w:tcPr>
          <w:p w14:paraId="28FC925D"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(467,447)</w:t>
            </w:r>
          </w:p>
        </w:tc>
        <w:tc>
          <w:tcPr>
            <w:tcW w:w="568" w:type="pct"/>
            <w:tcBorders>
              <w:top w:val="nil"/>
              <w:left w:val="nil"/>
              <w:bottom w:val="single" w:sz="4" w:space="0" w:color="auto"/>
              <w:right w:val="nil"/>
            </w:tcBorders>
            <w:shd w:val="clear" w:color="000000" w:fill="E6E6E6"/>
            <w:noWrap/>
            <w:vAlign w:val="bottom"/>
            <w:hideMark/>
          </w:tcPr>
          <w:p w14:paraId="7C87B5B9"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(608,335)</w:t>
            </w:r>
          </w:p>
        </w:tc>
        <w:tc>
          <w:tcPr>
            <w:tcW w:w="568" w:type="pct"/>
            <w:tcBorders>
              <w:top w:val="nil"/>
              <w:left w:val="nil"/>
              <w:bottom w:val="single" w:sz="4" w:space="0" w:color="auto"/>
              <w:right w:val="nil"/>
            </w:tcBorders>
            <w:shd w:val="clear" w:color="auto" w:fill="auto"/>
            <w:noWrap/>
            <w:vAlign w:val="bottom"/>
            <w:hideMark/>
          </w:tcPr>
          <w:p w14:paraId="7D538665"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(370,985)</w:t>
            </w:r>
          </w:p>
        </w:tc>
        <w:tc>
          <w:tcPr>
            <w:tcW w:w="568" w:type="pct"/>
            <w:tcBorders>
              <w:top w:val="nil"/>
              <w:left w:val="nil"/>
              <w:bottom w:val="single" w:sz="4" w:space="0" w:color="auto"/>
              <w:right w:val="nil"/>
            </w:tcBorders>
            <w:shd w:val="clear" w:color="auto" w:fill="auto"/>
            <w:noWrap/>
            <w:vAlign w:val="bottom"/>
            <w:hideMark/>
          </w:tcPr>
          <w:p w14:paraId="0857CB34"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(364,137)</w:t>
            </w:r>
          </w:p>
        </w:tc>
        <w:tc>
          <w:tcPr>
            <w:tcW w:w="568" w:type="pct"/>
            <w:tcBorders>
              <w:top w:val="nil"/>
              <w:left w:val="nil"/>
              <w:bottom w:val="single" w:sz="4" w:space="0" w:color="auto"/>
              <w:right w:val="nil"/>
            </w:tcBorders>
            <w:shd w:val="clear" w:color="auto" w:fill="auto"/>
            <w:noWrap/>
            <w:vAlign w:val="bottom"/>
            <w:hideMark/>
          </w:tcPr>
          <w:p w14:paraId="2B1B3CC5"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(383,059)</w:t>
            </w:r>
          </w:p>
        </w:tc>
      </w:tr>
      <w:tr w:rsidR="00AF51CE" w:rsidRPr="007D1463" w14:paraId="7ABA7E28" w14:textId="77777777" w:rsidTr="00573018">
        <w:trPr>
          <w:trHeight w:hRule="exact" w:val="228"/>
        </w:trPr>
        <w:tc>
          <w:tcPr>
            <w:tcW w:w="2160" w:type="pct"/>
            <w:tcBorders>
              <w:top w:val="nil"/>
              <w:left w:val="nil"/>
              <w:bottom w:val="nil"/>
              <w:right w:val="nil"/>
            </w:tcBorders>
            <w:shd w:val="clear" w:color="auto" w:fill="auto"/>
            <w:noWrap/>
            <w:vAlign w:val="bottom"/>
            <w:hideMark/>
          </w:tcPr>
          <w:p w14:paraId="7774D28D" w14:textId="77777777" w:rsidR="00AF51CE" w:rsidRPr="007D1463" w:rsidRDefault="00AF51CE" w:rsidP="00573018">
            <w:pPr>
              <w:spacing w:after="0" w:line="240" w:lineRule="auto"/>
              <w:jc w:val="left"/>
              <w:rPr>
                <w:rFonts w:ascii="Arial" w:hAnsi="Arial" w:cs="Arial"/>
                <w:sz w:val="16"/>
                <w:szCs w:val="16"/>
              </w:rPr>
            </w:pPr>
            <w:r w:rsidRPr="007D1463">
              <w:rPr>
                <w:rFonts w:ascii="Arial" w:hAnsi="Arial" w:cs="Arial"/>
                <w:sz w:val="16"/>
                <w:szCs w:val="16"/>
              </w:rPr>
              <w:t>Revenue from Government</w:t>
            </w:r>
          </w:p>
        </w:tc>
        <w:tc>
          <w:tcPr>
            <w:tcW w:w="568" w:type="pct"/>
            <w:tcBorders>
              <w:top w:val="nil"/>
              <w:left w:val="nil"/>
              <w:bottom w:val="nil"/>
              <w:right w:val="nil"/>
            </w:tcBorders>
            <w:shd w:val="clear" w:color="auto" w:fill="auto"/>
            <w:noWrap/>
            <w:vAlign w:val="bottom"/>
            <w:hideMark/>
          </w:tcPr>
          <w:p w14:paraId="57BE5CD0"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414,382 </w:t>
            </w:r>
          </w:p>
        </w:tc>
        <w:tc>
          <w:tcPr>
            <w:tcW w:w="568" w:type="pct"/>
            <w:tcBorders>
              <w:top w:val="nil"/>
              <w:left w:val="nil"/>
              <w:bottom w:val="nil"/>
              <w:right w:val="nil"/>
            </w:tcBorders>
            <w:shd w:val="clear" w:color="000000" w:fill="E6E6E6"/>
            <w:noWrap/>
            <w:vAlign w:val="bottom"/>
            <w:hideMark/>
          </w:tcPr>
          <w:p w14:paraId="3CFB7F7D"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579,470 </w:t>
            </w:r>
          </w:p>
        </w:tc>
        <w:tc>
          <w:tcPr>
            <w:tcW w:w="568" w:type="pct"/>
            <w:tcBorders>
              <w:top w:val="nil"/>
              <w:left w:val="nil"/>
              <w:bottom w:val="nil"/>
              <w:right w:val="nil"/>
            </w:tcBorders>
            <w:shd w:val="clear" w:color="auto" w:fill="auto"/>
            <w:noWrap/>
            <w:vAlign w:val="bottom"/>
            <w:hideMark/>
          </w:tcPr>
          <w:p w14:paraId="1756B5C8"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342,584 </w:t>
            </w:r>
          </w:p>
        </w:tc>
        <w:tc>
          <w:tcPr>
            <w:tcW w:w="568" w:type="pct"/>
            <w:tcBorders>
              <w:top w:val="nil"/>
              <w:left w:val="nil"/>
              <w:bottom w:val="nil"/>
              <w:right w:val="nil"/>
            </w:tcBorders>
            <w:shd w:val="clear" w:color="auto" w:fill="auto"/>
            <w:noWrap/>
            <w:vAlign w:val="bottom"/>
            <w:hideMark/>
          </w:tcPr>
          <w:p w14:paraId="74886530"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339,518 </w:t>
            </w:r>
          </w:p>
        </w:tc>
        <w:tc>
          <w:tcPr>
            <w:tcW w:w="568" w:type="pct"/>
            <w:tcBorders>
              <w:top w:val="nil"/>
              <w:left w:val="nil"/>
              <w:bottom w:val="nil"/>
              <w:right w:val="nil"/>
            </w:tcBorders>
            <w:shd w:val="clear" w:color="auto" w:fill="auto"/>
            <w:noWrap/>
            <w:vAlign w:val="bottom"/>
            <w:hideMark/>
          </w:tcPr>
          <w:p w14:paraId="2F9ED0BC"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355,381 </w:t>
            </w:r>
          </w:p>
        </w:tc>
      </w:tr>
      <w:tr w:rsidR="00AF51CE" w:rsidRPr="007D1463" w14:paraId="6947A9C5" w14:textId="77777777" w:rsidTr="00DE0DB9">
        <w:trPr>
          <w:trHeight w:hRule="exact" w:val="448"/>
        </w:trPr>
        <w:tc>
          <w:tcPr>
            <w:tcW w:w="2160" w:type="pct"/>
            <w:tcBorders>
              <w:top w:val="nil"/>
              <w:left w:val="nil"/>
              <w:bottom w:val="nil"/>
              <w:right w:val="nil"/>
            </w:tcBorders>
            <w:shd w:val="clear" w:color="auto" w:fill="auto"/>
            <w:vAlign w:val="bottom"/>
            <w:hideMark/>
          </w:tcPr>
          <w:p w14:paraId="5F86B7C5" w14:textId="77777777" w:rsidR="00AF51CE" w:rsidRPr="007D1463" w:rsidRDefault="00AF51CE" w:rsidP="00573018">
            <w:pPr>
              <w:spacing w:after="0" w:line="240" w:lineRule="auto"/>
              <w:jc w:val="left"/>
              <w:rPr>
                <w:rFonts w:ascii="Arial" w:hAnsi="Arial" w:cs="Arial"/>
                <w:b/>
                <w:bCs/>
                <w:sz w:val="16"/>
                <w:szCs w:val="16"/>
              </w:rPr>
            </w:pPr>
            <w:r w:rsidRPr="007D1463">
              <w:rPr>
                <w:rFonts w:ascii="Arial" w:hAnsi="Arial" w:cs="Arial"/>
                <w:b/>
                <w:bCs/>
                <w:sz w:val="16"/>
                <w:szCs w:val="16"/>
              </w:rPr>
              <w:t>Surplus/(deficit) attributable to the</w:t>
            </w:r>
            <w:r w:rsidRPr="007D1463">
              <w:rPr>
                <w:rFonts w:ascii="Arial" w:hAnsi="Arial" w:cs="Arial"/>
                <w:b/>
                <w:bCs/>
                <w:sz w:val="16"/>
                <w:szCs w:val="16"/>
              </w:rPr>
              <w:br/>
              <w:t xml:space="preserve">  Australian Government</w:t>
            </w:r>
          </w:p>
        </w:tc>
        <w:tc>
          <w:tcPr>
            <w:tcW w:w="568" w:type="pct"/>
            <w:tcBorders>
              <w:top w:val="single" w:sz="4" w:space="0" w:color="auto"/>
              <w:left w:val="nil"/>
              <w:bottom w:val="single" w:sz="4" w:space="0" w:color="auto"/>
              <w:right w:val="nil"/>
            </w:tcBorders>
            <w:shd w:val="clear" w:color="auto" w:fill="auto"/>
            <w:noWrap/>
            <w:vAlign w:val="bottom"/>
            <w:hideMark/>
          </w:tcPr>
          <w:p w14:paraId="4E44E87E"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(53,065)</w:t>
            </w:r>
          </w:p>
        </w:tc>
        <w:tc>
          <w:tcPr>
            <w:tcW w:w="568" w:type="pct"/>
            <w:tcBorders>
              <w:top w:val="single" w:sz="4" w:space="0" w:color="auto"/>
              <w:left w:val="nil"/>
              <w:bottom w:val="single" w:sz="4" w:space="0" w:color="auto"/>
              <w:right w:val="nil"/>
            </w:tcBorders>
            <w:shd w:val="clear" w:color="000000" w:fill="E6E6E6"/>
            <w:noWrap/>
            <w:vAlign w:val="bottom"/>
            <w:hideMark/>
          </w:tcPr>
          <w:p w14:paraId="44980124"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(28,865)</w:t>
            </w:r>
          </w:p>
        </w:tc>
        <w:tc>
          <w:tcPr>
            <w:tcW w:w="568" w:type="pct"/>
            <w:tcBorders>
              <w:top w:val="single" w:sz="4" w:space="0" w:color="auto"/>
              <w:left w:val="nil"/>
              <w:bottom w:val="single" w:sz="4" w:space="0" w:color="auto"/>
              <w:right w:val="nil"/>
            </w:tcBorders>
            <w:shd w:val="clear" w:color="auto" w:fill="auto"/>
            <w:noWrap/>
            <w:vAlign w:val="bottom"/>
            <w:hideMark/>
          </w:tcPr>
          <w:p w14:paraId="167093FA" w14:textId="77777777" w:rsidR="00AF51CE" w:rsidRPr="0055459E" w:rsidRDefault="00AF51CE" w:rsidP="00573018">
            <w:pPr>
              <w:spacing w:after="0" w:line="240" w:lineRule="auto"/>
              <w:jc w:val="right"/>
              <w:rPr>
                <w:rFonts w:ascii="Arial" w:hAnsi="Arial" w:cs="Arial"/>
                <w:b/>
                <w:bCs/>
                <w:sz w:val="16"/>
                <w:szCs w:val="16"/>
              </w:rPr>
            </w:pPr>
            <w:r w:rsidRPr="0055459E">
              <w:rPr>
                <w:rFonts w:ascii="Arial" w:hAnsi="Arial" w:cs="Arial"/>
                <w:b/>
                <w:bCs/>
                <w:sz w:val="16"/>
                <w:szCs w:val="16"/>
              </w:rPr>
              <w:t>(28,401)</w:t>
            </w:r>
          </w:p>
        </w:tc>
        <w:tc>
          <w:tcPr>
            <w:tcW w:w="568" w:type="pct"/>
            <w:tcBorders>
              <w:top w:val="single" w:sz="4" w:space="0" w:color="auto"/>
              <w:left w:val="nil"/>
              <w:bottom w:val="single" w:sz="4" w:space="0" w:color="auto"/>
              <w:right w:val="nil"/>
            </w:tcBorders>
            <w:shd w:val="clear" w:color="auto" w:fill="auto"/>
            <w:noWrap/>
            <w:vAlign w:val="bottom"/>
            <w:hideMark/>
          </w:tcPr>
          <w:p w14:paraId="77E9A5C0" w14:textId="77777777" w:rsidR="00AF51CE" w:rsidRPr="0055459E" w:rsidRDefault="00AF51CE" w:rsidP="00573018">
            <w:pPr>
              <w:spacing w:after="0" w:line="240" w:lineRule="auto"/>
              <w:jc w:val="right"/>
              <w:rPr>
                <w:rFonts w:ascii="Arial" w:hAnsi="Arial" w:cs="Arial"/>
                <w:b/>
                <w:bCs/>
                <w:sz w:val="16"/>
                <w:szCs w:val="16"/>
              </w:rPr>
            </w:pPr>
            <w:r w:rsidRPr="0055459E">
              <w:rPr>
                <w:rFonts w:ascii="Arial" w:hAnsi="Arial" w:cs="Arial"/>
                <w:b/>
                <w:bCs/>
                <w:sz w:val="16"/>
                <w:szCs w:val="16"/>
              </w:rPr>
              <w:t>(24,619)</w:t>
            </w:r>
          </w:p>
        </w:tc>
        <w:tc>
          <w:tcPr>
            <w:tcW w:w="568" w:type="pct"/>
            <w:tcBorders>
              <w:top w:val="single" w:sz="4" w:space="0" w:color="auto"/>
              <w:left w:val="nil"/>
              <w:bottom w:val="single" w:sz="4" w:space="0" w:color="auto"/>
              <w:right w:val="nil"/>
            </w:tcBorders>
            <w:shd w:val="clear" w:color="auto" w:fill="auto"/>
            <w:noWrap/>
            <w:vAlign w:val="bottom"/>
            <w:hideMark/>
          </w:tcPr>
          <w:p w14:paraId="59889EF9"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(27,678)</w:t>
            </w:r>
          </w:p>
        </w:tc>
      </w:tr>
      <w:tr w:rsidR="00AF51CE" w:rsidRPr="007D1463" w14:paraId="1F154912" w14:textId="77777777" w:rsidTr="00573018">
        <w:trPr>
          <w:trHeight w:hRule="exact" w:val="204"/>
        </w:trPr>
        <w:tc>
          <w:tcPr>
            <w:tcW w:w="2160" w:type="pct"/>
            <w:tcBorders>
              <w:top w:val="nil"/>
              <w:left w:val="nil"/>
              <w:bottom w:val="nil"/>
              <w:right w:val="nil"/>
            </w:tcBorders>
            <w:shd w:val="clear" w:color="auto" w:fill="auto"/>
            <w:noWrap/>
            <w:vAlign w:val="bottom"/>
            <w:hideMark/>
          </w:tcPr>
          <w:p w14:paraId="7D48D94F" w14:textId="77777777" w:rsidR="00AF51CE" w:rsidRPr="007D1463" w:rsidRDefault="00AF51CE" w:rsidP="00573018">
            <w:pPr>
              <w:spacing w:after="0" w:line="240" w:lineRule="auto"/>
              <w:jc w:val="left"/>
              <w:rPr>
                <w:rFonts w:ascii="Arial" w:hAnsi="Arial" w:cs="Arial"/>
                <w:b/>
                <w:bCs/>
                <w:sz w:val="16"/>
                <w:szCs w:val="16"/>
              </w:rPr>
            </w:pPr>
            <w:r w:rsidRPr="007D1463">
              <w:rPr>
                <w:rFonts w:ascii="Arial" w:hAnsi="Arial" w:cs="Arial"/>
                <w:b/>
                <w:bCs/>
                <w:sz w:val="16"/>
                <w:szCs w:val="16"/>
              </w:rPr>
              <w:t>OTHER COMPREHENSIVE INCOME</w:t>
            </w:r>
          </w:p>
        </w:tc>
        <w:tc>
          <w:tcPr>
            <w:tcW w:w="568" w:type="pct"/>
            <w:tcBorders>
              <w:top w:val="nil"/>
              <w:left w:val="nil"/>
              <w:bottom w:val="nil"/>
              <w:right w:val="nil"/>
            </w:tcBorders>
            <w:shd w:val="clear" w:color="auto" w:fill="auto"/>
            <w:noWrap/>
            <w:vAlign w:val="bottom"/>
            <w:hideMark/>
          </w:tcPr>
          <w:p w14:paraId="6EC5975E" w14:textId="77777777" w:rsidR="00AF51CE" w:rsidRPr="007D1463" w:rsidRDefault="00AF51CE" w:rsidP="0057301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2D4CF21A"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 </w:t>
            </w:r>
          </w:p>
        </w:tc>
        <w:tc>
          <w:tcPr>
            <w:tcW w:w="568" w:type="pct"/>
            <w:tcBorders>
              <w:top w:val="nil"/>
              <w:left w:val="nil"/>
              <w:bottom w:val="nil"/>
              <w:right w:val="nil"/>
            </w:tcBorders>
            <w:shd w:val="clear" w:color="auto" w:fill="auto"/>
            <w:noWrap/>
            <w:vAlign w:val="bottom"/>
            <w:hideMark/>
          </w:tcPr>
          <w:p w14:paraId="7BF09A25" w14:textId="77777777" w:rsidR="00AF51CE" w:rsidRPr="007D1463" w:rsidRDefault="00AF51CE" w:rsidP="00573018">
            <w:pPr>
              <w:spacing w:after="0" w:line="240" w:lineRule="auto"/>
              <w:jc w:val="right"/>
              <w:rPr>
                <w:rFonts w:ascii="Arial" w:hAnsi="Arial" w:cs="Arial"/>
                <w:b/>
                <w:bCs/>
                <w:sz w:val="16"/>
                <w:szCs w:val="16"/>
              </w:rPr>
            </w:pPr>
          </w:p>
        </w:tc>
        <w:tc>
          <w:tcPr>
            <w:tcW w:w="568" w:type="pct"/>
            <w:tcBorders>
              <w:top w:val="nil"/>
              <w:left w:val="nil"/>
              <w:bottom w:val="nil"/>
              <w:right w:val="nil"/>
            </w:tcBorders>
            <w:shd w:val="clear" w:color="auto" w:fill="auto"/>
            <w:noWrap/>
            <w:vAlign w:val="bottom"/>
            <w:hideMark/>
          </w:tcPr>
          <w:p w14:paraId="58568150" w14:textId="77777777" w:rsidR="00AF51CE" w:rsidRPr="007D1463" w:rsidRDefault="00AF51CE" w:rsidP="00573018">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09ABCE48" w14:textId="77777777" w:rsidR="00AF51CE" w:rsidRPr="007D1463" w:rsidRDefault="00AF51CE" w:rsidP="00573018">
            <w:pPr>
              <w:spacing w:after="0" w:line="240" w:lineRule="auto"/>
              <w:jc w:val="right"/>
              <w:rPr>
                <w:rFonts w:ascii="Times New Roman" w:hAnsi="Times New Roman"/>
              </w:rPr>
            </w:pPr>
          </w:p>
        </w:tc>
      </w:tr>
      <w:tr w:rsidR="00AF51CE" w:rsidRPr="007D1463" w14:paraId="66DCC989" w14:textId="77777777" w:rsidTr="00573018">
        <w:trPr>
          <w:trHeight w:hRule="exact" w:val="204"/>
        </w:trPr>
        <w:tc>
          <w:tcPr>
            <w:tcW w:w="2160" w:type="pct"/>
            <w:tcBorders>
              <w:top w:val="nil"/>
              <w:left w:val="nil"/>
              <w:bottom w:val="nil"/>
              <w:right w:val="nil"/>
            </w:tcBorders>
            <w:shd w:val="clear" w:color="auto" w:fill="auto"/>
            <w:noWrap/>
            <w:vAlign w:val="bottom"/>
            <w:hideMark/>
          </w:tcPr>
          <w:p w14:paraId="0EA0F1C3" w14:textId="77777777" w:rsidR="00AF51CE" w:rsidRPr="007D1463" w:rsidRDefault="00AF51CE" w:rsidP="00573018">
            <w:pPr>
              <w:spacing w:after="0" w:line="240" w:lineRule="auto"/>
              <w:jc w:val="left"/>
              <w:rPr>
                <w:rFonts w:ascii="Arial" w:hAnsi="Arial" w:cs="Arial"/>
                <w:sz w:val="16"/>
                <w:szCs w:val="16"/>
              </w:rPr>
            </w:pPr>
            <w:r w:rsidRPr="007D1463">
              <w:rPr>
                <w:rFonts w:ascii="Arial" w:hAnsi="Arial" w:cs="Arial"/>
                <w:sz w:val="16"/>
                <w:szCs w:val="16"/>
              </w:rPr>
              <w:t>Changes in asset revaluation surplus</w:t>
            </w:r>
          </w:p>
        </w:tc>
        <w:tc>
          <w:tcPr>
            <w:tcW w:w="568" w:type="pct"/>
            <w:tcBorders>
              <w:top w:val="nil"/>
              <w:left w:val="nil"/>
              <w:bottom w:val="nil"/>
              <w:right w:val="nil"/>
            </w:tcBorders>
            <w:shd w:val="clear" w:color="auto" w:fill="auto"/>
            <w:noWrap/>
            <w:vAlign w:val="bottom"/>
            <w:hideMark/>
          </w:tcPr>
          <w:p w14:paraId="4F677E7C"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000000" w:fill="E6E6E6"/>
            <w:noWrap/>
            <w:vAlign w:val="bottom"/>
            <w:hideMark/>
          </w:tcPr>
          <w:p w14:paraId="506C412C" w14:textId="77777777" w:rsidR="00AF51CE" w:rsidRPr="007D1463" w:rsidRDefault="00AF51CE" w:rsidP="00573018">
            <w:pPr>
              <w:spacing w:after="0" w:line="240" w:lineRule="auto"/>
              <w:jc w:val="right"/>
              <w:rPr>
                <w:rFonts w:ascii="Arial" w:hAnsi="Arial" w:cs="Arial"/>
                <w:b/>
                <w:bCs/>
                <w:sz w:val="16"/>
                <w:szCs w:val="16"/>
              </w:rPr>
            </w:pPr>
            <w:r>
              <w:rPr>
                <w:rFonts w:ascii="Arial" w:hAnsi="Arial" w:cs="Arial"/>
                <w:b/>
                <w:bCs/>
                <w:sz w:val="16"/>
                <w:szCs w:val="16"/>
              </w:rPr>
              <w:noBreakHyphen/>
            </w:r>
            <w:r w:rsidRPr="007D1463">
              <w:rPr>
                <w:rFonts w:ascii="Arial" w:hAnsi="Arial" w:cs="Arial"/>
                <w:b/>
                <w:bCs/>
                <w:sz w:val="16"/>
                <w:szCs w:val="16"/>
              </w:rPr>
              <w:t xml:space="preserve"> </w:t>
            </w:r>
          </w:p>
        </w:tc>
        <w:tc>
          <w:tcPr>
            <w:tcW w:w="568" w:type="pct"/>
            <w:tcBorders>
              <w:top w:val="nil"/>
              <w:left w:val="nil"/>
              <w:bottom w:val="nil"/>
              <w:right w:val="nil"/>
            </w:tcBorders>
            <w:shd w:val="clear" w:color="auto" w:fill="auto"/>
            <w:noWrap/>
            <w:vAlign w:val="bottom"/>
            <w:hideMark/>
          </w:tcPr>
          <w:p w14:paraId="640D24ED"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674E802C"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c>
          <w:tcPr>
            <w:tcW w:w="568" w:type="pct"/>
            <w:tcBorders>
              <w:top w:val="nil"/>
              <w:left w:val="nil"/>
              <w:bottom w:val="nil"/>
              <w:right w:val="nil"/>
            </w:tcBorders>
            <w:shd w:val="clear" w:color="auto" w:fill="auto"/>
            <w:noWrap/>
            <w:vAlign w:val="bottom"/>
            <w:hideMark/>
          </w:tcPr>
          <w:p w14:paraId="4997FD4A" w14:textId="77777777" w:rsidR="00AF51CE" w:rsidRPr="007D1463" w:rsidRDefault="00AF51CE" w:rsidP="00573018">
            <w:pPr>
              <w:spacing w:after="0" w:line="240" w:lineRule="auto"/>
              <w:jc w:val="right"/>
              <w:rPr>
                <w:rFonts w:ascii="Arial" w:hAnsi="Arial" w:cs="Arial"/>
                <w:sz w:val="16"/>
                <w:szCs w:val="16"/>
              </w:rPr>
            </w:pPr>
            <w:r>
              <w:rPr>
                <w:rFonts w:ascii="Arial" w:hAnsi="Arial" w:cs="Arial"/>
                <w:sz w:val="16"/>
                <w:szCs w:val="16"/>
              </w:rPr>
              <w:noBreakHyphen/>
            </w:r>
            <w:r w:rsidRPr="007D1463">
              <w:rPr>
                <w:rFonts w:ascii="Arial" w:hAnsi="Arial" w:cs="Arial"/>
                <w:sz w:val="16"/>
                <w:szCs w:val="16"/>
              </w:rPr>
              <w:t xml:space="preserve"> </w:t>
            </w:r>
          </w:p>
        </w:tc>
      </w:tr>
      <w:tr w:rsidR="00AF51CE" w:rsidRPr="007D1463" w14:paraId="19843932" w14:textId="77777777" w:rsidTr="00DE0DB9">
        <w:trPr>
          <w:trHeight w:hRule="exact" w:val="675"/>
        </w:trPr>
        <w:tc>
          <w:tcPr>
            <w:tcW w:w="2160" w:type="pct"/>
            <w:tcBorders>
              <w:top w:val="nil"/>
              <w:left w:val="nil"/>
              <w:bottom w:val="single" w:sz="4" w:space="0" w:color="auto"/>
              <w:right w:val="nil"/>
            </w:tcBorders>
            <w:shd w:val="clear" w:color="auto" w:fill="auto"/>
            <w:vAlign w:val="bottom"/>
            <w:hideMark/>
          </w:tcPr>
          <w:p w14:paraId="3F2C7BD0" w14:textId="77777777" w:rsidR="00AF51CE" w:rsidRPr="007D1463" w:rsidRDefault="00AF51CE" w:rsidP="00573018">
            <w:pPr>
              <w:spacing w:after="0" w:line="240" w:lineRule="auto"/>
              <w:jc w:val="left"/>
              <w:rPr>
                <w:rFonts w:ascii="Arial" w:hAnsi="Arial" w:cs="Arial"/>
                <w:b/>
                <w:bCs/>
                <w:sz w:val="16"/>
                <w:szCs w:val="16"/>
              </w:rPr>
            </w:pPr>
            <w:r w:rsidRPr="007D1463">
              <w:rPr>
                <w:rFonts w:ascii="Arial" w:hAnsi="Arial" w:cs="Arial"/>
                <w:b/>
                <w:bCs/>
                <w:sz w:val="16"/>
                <w:szCs w:val="16"/>
              </w:rPr>
              <w:t>Total comprehensive income/(loss)</w:t>
            </w:r>
            <w:r w:rsidRPr="007D1463">
              <w:rPr>
                <w:rFonts w:ascii="Arial" w:hAnsi="Arial" w:cs="Arial"/>
                <w:b/>
                <w:bCs/>
                <w:sz w:val="16"/>
                <w:szCs w:val="16"/>
              </w:rPr>
              <w:br/>
              <w:t xml:space="preserve">  attributable to the Australian</w:t>
            </w:r>
            <w:r w:rsidRPr="007D1463">
              <w:rPr>
                <w:rFonts w:ascii="Arial" w:hAnsi="Arial" w:cs="Arial"/>
                <w:b/>
                <w:bCs/>
                <w:sz w:val="16"/>
                <w:szCs w:val="16"/>
              </w:rPr>
              <w:br/>
              <w:t xml:space="preserve">  Government</w:t>
            </w:r>
          </w:p>
        </w:tc>
        <w:tc>
          <w:tcPr>
            <w:tcW w:w="568" w:type="pct"/>
            <w:tcBorders>
              <w:top w:val="single" w:sz="4" w:space="0" w:color="auto"/>
              <w:left w:val="nil"/>
              <w:bottom w:val="single" w:sz="4" w:space="0" w:color="auto"/>
              <w:right w:val="nil"/>
            </w:tcBorders>
            <w:shd w:val="clear" w:color="auto" w:fill="auto"/>
            <w:noWrap/>
            <w:vAlign w:val="bottom"/>
            <w:hideMark/>
          </w:tcPr>
          <w:p w14:paraId="2896BBBF"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(53,065)</w:t>
            </w:r>
          </w:p>
        </w:tc>
        <w:tc>
          <w:tcPr>
            <w:tcW w:w="568" w:type="pct"/>
            <w:tcBorders>
              <w:top w:val="single" w:sz="4" w:space="0" w:color="auto"/>
              <w:left w:val="nil"/>
              <w:bottom w:val="single" w:sz="4" w:space="0" w:color="auto"/>
              <w:right w:val="nil"/>
            </w:tcBorders>
            <w:shd w:val="clear" w:color="000000" w:fill="E6E6E6"/>
            <w:noWrap/>
            <w:vAlign w:val="bottom"/>
            <w:hideMark/>
          </w:tcPr>
          <w:p w14:paraId="39AD586B"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(28,865)</w:t>
            </w:r>
          </w:p>
        </w:tc>
        <w:tc>
          <w:tcPr>
            <w:tcW w:w="568" w:type="pct"/>
            <w:tcBorders>
              <w:top w:val="single" w:sz="4" w:space="0" w:color="auto"/>
              <w:left w:val="nil"/>
              <w:bottom w:val="single" w:sz="4" w:space="0" w:color="auto"/>
              <w:right w:val="nil"/>
            </w:tcBorders>
            <w:shd w:val="clear" w:color="auto" w:fill="auto"/>
            <w:noWrap/>
            <w:vAlign w:val="bottom"/>
            <w:hideMark/>
          </w:tcPr>
          <w:p w14:paraId="4A25C608"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(28,401)</w:t>
            </w:r>
          </w:p>
        </w:tc>
        <w:tc>
          <w:tcPr>
            <w:tcW w:w="568" w:type="pct"/>
            <w:tcBorders>
              <w:top w:val="single" w:sz="4" w:space="0" w:color="auto"/>
              <w:left w:val="nil"/>
              <w:bottom w:val="single" w:sz="4" w:space="0" w:color="auto"/>
              <w:right w:val="nil"/>
            </w:tcBorders>
            <w:shd w:val="clear" w:color="auto" w:fill="auto"/>
            <w:noWrap/>
            <w:vAlign w:val="bottom"/>
            <w:hideMark/>
          </w:tcPr>
          <w:p w14:paraId="262AED7C"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(24,619)</w:t>
            </w:r>
          </w:p>
        </w:tc>
        <w:tc>
          <w:tcPr>
            <w:tcW w:w="568" w:type="pct"/>
            <w:tcBorders>
              <w:top w:val="single" w:sz="4" w:space="0" w:color="auto"/>
              <w:left w:val="nil"/>
              <w:bottom w:val="single" w:sz="4" w:space="0" w:color="auto"/>
              <w:right w:val="nil"/>
            </w:tcBorders>
            <w:shd w:val="clear" w:color="auto" w:fill="auto"/>
            <w:noWrap/>
            <w:vAlign w:val="bottom"/>
            <w:hideMark/>
          </w:tcPr>
          <w:p w14:paraId="57E579F3"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(27,678)</w:t>
            </w:r>
          </w:p>
        </w:tc>
      </w:tr>
    </w:tbl>
    <w:p w14:paraId="0092E572" w14:textId="77777777" w:rsidR="00AF51CE" w:rsidRPr="007D1463" w:rsidRDefault="00AF51CE" w:rsidP="007D1463">
      <w:pPr>
        <w:pStyle w:val="TableGraphic"/>
        <w:rPr>
          <w:lang w:val="x-none"/>
        </w:rPr>
      </w:pPr>
    </w:p>
    <w:p w14:paraId="1E78F552" w14:textId="77777777" w:rsidR="00AF51CE" w:rsidRDefault="00AF51CE" w:rsidP="00014247">
      <w:pPr>
        <w:pStyle w:val="Heading4"/>
        <w:rPr>
          <w:lang w:val="en-AU"/>
        </w:rPr>
      </w:pPr>
      <w:r>
        <w:rPr>
          <w:rFonts w:ascii="Helv" w:hAnsi="Helv" w:cs="Helv"/>
          <w:i/>
          <w:color w:val="000000"/>
        </w:rPr>
        <w:br w:type="page"/>
      </w:r>
      <w:r>
        <w:t>Table 3.</w:t>
      </w:r>
      <w:r>
        <w:rPr>
          <w:lang w:val="en-AU"/>
        </w:rPr>
        <w:t>1</w:t>
      </w:r>
      <w:r>
        <w:t>:</w:t>
      </w:r>
      <w:r w:rsidRPr="00014438">
        <w:t xml:space="preserve"> </w:t>
      </w:r>
      <w:r>
        <w:t>C</w:t>
      </w:r>
      <w:r w:rsidRPr="00014438">
        <w:t>omprehensive income statement (showing net cost of services)</w:t>
      </w:r>
      <w:r>
        <w:rPr>
          <w:lang w:val="en-AU"/>
        </w:rPr>
        <w:t xml:space="preserve"> for the period ended 30 June (continued)</w:t>
      </w:r>
    </w:p>
    <w:p w14:paraId="21681964" w14:textId="77777777" w:rsidR="00AF51CE" w:rsidRDefault="00AF51CE" w:rsidP="007D1463">
      <w:pPr>
        <w:pStyle w:val="TableGraphic"/>
        <w:jc w:val="left"/>
        <w:rPr>
          <w:rFonts w:ascii="Calibri" w:hAnsi="Calibri"/>
        </w:rPr>
      </w:pPr>
      <w:r w:rsidRPr="006A2FB6">
        <w:rPr>
          <w:rFonts w:ascii="Arial" w:hAnsi="Arial"/>
          <w:b/>
          <w:i w:val="0"/>
          <w:snapToGrid w:val="0"/>
          <w:color w:val="auto"/>
        </w:rPr>
        <w:t>Note</w:t>
      </w:r>
      <w:r>
        <w:rPr>
          <w:rFonts w:ascii="Arial" w:hAnsi="Arial"/>
          <w:b/>
          <w:i w:val="0"/>
          <w:snapToGrid w:val="0"/>
          <w:color w:val="auto"/>
        </w:rPr>
        <w:t>: Impact of net cash appropriation arrangements</w:t>
      </w:r>
    </w:p>
    <w:tbl>
      <w:tblPr>
        <w:tblW w:w="5000" w:type="pct"/>
        <w:tblCellMar>
          <w:left w:w="0" w:type="dxa"/>
          <w:right w:w="28" w:type="dxa"/>
        </w:tblCellMar>
        <w:tblLook w:val="04A0" w:firstRow="1" w:lastRow="0" w:firstColumn="1" w:lastColumn="0" w:noHBand="0" w:noVBand="1"/>
      </w:tblPr>
      <w:tblGrid>
        <w:gridCol w:w="3326"/>
        <w:gridCol w:w="877"/>
        <w:gridCol w:w="878"/>
        <w:gridCol w:w="878"/>
        <w:gridCol w:w="878"/>
        <w:gridCol w:w="874"/>
      </w:tblGrid>
      <w:tr w:rsidR="00AF51CE" w:rsidRPr="007D1463" w14:paraId="64649AC1" w14:textId="77777777" w:rsidTr="00BC0B83">
        <w:trPr>
          <w:trHeight w:hRule="exact" w:val="408"/>
        </w:trPr>
        <w:tc>
          <w:tcPr>
            <w:tcW w:w="2157" w:type="pct"/>
            <w:tcBorders>
              <w:top w:val="single" w:sz="4" w:space="0" w:color="auto"/>
              <w:left w:val="nil"/>
              <w:bottom w:val="nil"/>
              <w:right w:val="nil"/>
            </w:tcBorders>
            <w:shd w:val="clear" w:color="auto" w:fill="auto"/>
            <w:vAlign w:val="bottom"/>
            <w:hideMark/>
          </w:tcPr>
          <w:p w14:paraId="31A2E510" w14:textId="77777777" w:rsidR="00AF51CE" w:rsidRPr="007D1463" w:rsidRDefault="00AF51CE" w:rsidP="007D1463">
            <w:pPr>
              <w:spacing w:after="0" w:line="240" w:lineRule="auto"/>
              <w:jc w:val="left"/>
              <w:rPr>
                <w:rFonts w:ascii="Arial" w:hAnsi="Arial" w:cs="Arial"/>
                <w:sz w:val="16"/>
                <w:szCs w:val="16"/>
              </w:rPr>
            </w:pPr>
            <w:r w:rsidRPr="007D1463">
              <w:rPr>
                <w:rFonts w:ascii="Arial" w:hAnsi="Arial" w:cs="Arial"/>
                <w:sz w:val="16"/>
                <w:szCs w:val="16"/>
              </w:rPr>
              <w:t> </w:t>
            </w:r>
          </w:p>
        </w:tc>
        <w:tc>
          <w:tcPr>
            <w:tcW w:w="569" w:type="pct"/>
            <w:tcBorders>
              <w:top w:val="single" w:sz="4" w:space="0" w:color="auto"/>
              <w:left w:val="nil"/>
              <w:bottom w:val="single" w:sz="4" w:space="0" w:color="auto"/>
              <w:right w:val="nil"/>
            </w:tcBorders>
            <w:shd w:val="clear" w:color="auto" w:fill="auto"/>
            <w:vAlign w:val="center"/>
            <w:hideMark/>
          </w:tcPr>
          <w:p w14:paraId="513A5CD5" w14:textId="77777777" w:rsidR="00AF51CE" w:rsidRPr="007D1463" w:rsidRDefault="00AF51CE" w:rsidP="007D1463">
            <w:pPr>
              <w:spacing w:after="0" w:line="240" w:lineRule="auto"/>
              <w:jc w:val="right"/>
              <w:rPr>
                <w:rFonts w:ascii="Arial" w:hAnsi="Arial" w:cs="Arial"/>
                <w:color w:val="000000"/>
                <w:sz w:val="16"/>
                <w:szCs w:val="16"/>
              </w:rPr>
            </w:pPr>
            <w:r w:rsidRPr="007D1463">
              <w:rPr>
                <w:rFonts w:ascii="Arial" w:hAnsi="Arial" w:cs="Arial"/>
                <w:color w:val="000000"/>
                <w:sz w:val="16"/>
                <w:szCs w:val="16"/>
              </w:rPr>
              <w:t>2020</w:t>
            </w:r>
            <w:r>
              <w:rPr>
                <w:rFonts w:ascii="Arial" w:hAnsi="Arial" w:cs="Arial"/>
                <w:color w:val="000000"/>
                <w:sz w:val="16"/>
                <w:szCs w:val="16"/>
              </w:rPr>
              <w:noBreakHyphen/>
            </w:r>
            <w:r w:rsidRPr="007D1463">
              <w:rPr>
                <w:rFonts w:ascii="Arial" w:hAnsi="Arial" w:cs="Arial"/>
                <w:color w:val="000000"/>
                <w:sz w:val="16"/>
                <w:szCs w:val="16"/>
              </w:rPr>
              <w:t>21</w:t>
            </w:r>
            <w:r w:rsidRPr="007D1463">
              <w:rPr>
                <w:rFonts w:ascii="Arial" w:hAnsi="Arial" w:cs="Arial"/>
                <w:color w:val="000000"/>
                <w:sz w:val="16"/>
                <w:szCs w:val="16"/>
              </w:rPr>
              <w:br/>
              <w:t>$</w:t>
            </w:r>
            <w:r>
              <w:rPr>
                <w:rFonts w:ascii="Arial" w:hAnsi="Arial" w:cs="Arial"/>
                <w:color w:val="000000"/>
                <w:sz w:val="16"/>
                <w:szCs w:val="16"/>
              </w:rPr>
              <w:t>’</w:t>
            </w:r>
            <w:r w:rsidRPr="007D1463">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000000" w:fill="E6E6E6"/>
            <w:vAlign w:val="center"/>
            <w:hideMark/>
          </w:tcPr>
          <w:p w14:paraId="47083A8C" w14:textId="77777777" w:rsidR="00AF51CE" w:rsidRPr="007D1463" w:rsidRDefault="00AF51CE" w:rsidP="007D1463">
            <w:pPr>
              <w:spacing w:after="0" w:line="240" w:lineRule="auto"/>
              <w:jc w:val="right"/>
              <w:rPr>
                <w:rFonts w:ascii="Arial" w:hAnsi="Arial" w:cs="Arial"/>
                <w:color w:val="000000"/>
                <w:sz w:val="16"/>
                <w:szCs w:val="16"/>
              </w:rPr>
            </w:pPr>
            <w:r w:rsidRPr="007D1463">
              <w:rPr>
                <w:rFonts w:ascii="Arial" w:hAnsi="Arial" w:cs="Arial"/>
                <w:color w:val="000000"/>
                <w:sz w:val="16"/>
                <w:szCs w:val="16"/>
              </w:rPr>
              <w:t>2021</w:t>
            </w:r>
            <w:r>
              <w:rPr>
                <w:rFonts w:ascii="Arial" w:hAnsi="Arial" w:cs="Arial"/>
                <w:color w:val="000000"/>
                <w:sz w:val="16"/>
                <w:szCs w:val="16"/>
              </w:rPr>
              <w:noBreakHyphen/>
            </w:r>
            <w:r w:rsidRPr="007D1463">
              <w:rPr>
                <w:rFonts w:ascii="Arial" w:hAnsi="Arial" w:cs="Arial"/>
                <w:color w:val="000000"/>
                <w:sz w:val="16"/>
                <w:szCs w:val="16"/>
              </w:rPr>
              <w:t>22</w:t>
            </w:r>
            <w:r w:rsidRPr="007D1463">
              <w:rPr>
                <w:rFonts w:ascii="Arial" w:hAnsi="Arial" w:cs="Arial"/>
                <w:color w:val="000000"/>
                <w:sz w:val="16"/>
                <w:szCs w:val="16"/>
              </w:rPr>
              <w:br/>
              <w:t>$</w:t>
            </w:r>
            <w:r>
              <w:rPr>
                <w:rFonts w:ascii="Arial" w:hAnsi="Arial" w:cs="Arial"/>
                <w:color w:val="000000"/>
                <w:sz w:val="16"/>
                <w:szCs w:val="16"/>
              </w:rPr>
              <w:t>’</w:t>
            </w:r>
            <w:r w:rsidRPr="007D1463">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auto" w:fill="auto"/>
            <w:vAlign w:val="center"/>
            <w:hideMark/>
          </w:tcPr>
          <w:p w14:paraId="21BAE2E1" w14:textId="77777777" w:rsidR="00AF51CE" w:rsidRPr="007D1463" w:rsidRDefault="00AF51CE" w:rsidP="007D1463">
            <w:pPr>
              <w:spacing w:after="0" w:line="240" w:lineRule="auto"/>
              <w:jc w:val="right"/>
              <w:rPr>
                <w:rFonts w:ascii="Arial" w:hAnsi="Arial" w:cs="Arial"/>
                <w:color w:val="000000"/>
                <w:sz w:val="16"/>
                <w:szCs w:val="16"/>
              </w:rPr>
            </w:pPr>
            <w:r w:rsidRPr="007D1463">
              <w:rPr>
                <w:rFonts w:ascii="Arial" w:hAnsi="Arial" w:cs="Arial"/>
                <w:color w:val="000000"/>
                <w:sz w:val="16"/>
                <w:szCs w:val="16"/>
              </w:rPr>
              <w:t>2022</w:t>
            </w:r>
            <w:r>
              <w:rPr>
                <w:rFonts w:ascii="Arial" w:hAnsi="Arial" w:cs="Arial"/>
                <w:color w:val="000000"/>
                <w:sz w:val="16"/>
                <w:szCs w:val="16"/>
              </w:rPr>
              <w:noBreakHyphen/>
            </w:r>
            <w:r w:rsidRPr="007D1463">
              <w:rPr>
                <w:rFonts w:ascii="Arial" w:hAnsi="Arial" w:cs="Arial"/>
                <w:color w:val="000000"/>
                <w:sz w:val="16"/>
                <w:szCs w:val="16"/>
              </w:rPr>
              <w:t>23</w:t>
            </w:r>
            <w:r w:rsidRPr="007D1463">
              <w:rPr>
                <w:rFonts w:ascii="Arial" w:hAnsi="Arial" w:cs="Arial"/>
                <w:color w:val="000000"/>
                <w:sz w:val="16"/>
                <w:szCs w:val="16"/>
              </w:rPr>
              <w:br/>
              <w:t>$</w:t>
            </w:r>
            <w:r>
              <w:rPr>
                <w:rFonts w:ascii="Arial" w:hAnsi="Arial" w:cs="Arial"/>
                <w:color w:val="000000"/>
                <w:sz w:val="16"/>
                <w:szCs w:val="16"/>
              </w:rPr>
              <w:t>’</w:t>
            </w:r>
            <w:r w:rsidRPr="007D1463">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auto" w:fill="auto"/>
            <w:vAlign w:val="center"/>
            <w:hideMark/>
          </w:tcPr>
          <w:p w14:paraId="199E994C" w14:textId="77777777" w:rsidR="00AF51CE" w:rsidRPr="007D1463" w:rsidRDefault="00AF51CE" w:rsidP="007D1463">
            <w:pPr>
              <w:spacing w:after="0" w:line="240" w:lineRule="auto"/>
              <w:jc w:val="right"/>
              <w:rPr>
                <w:rFonts w:ascii="Arial" w:hAnsi="Arial" w:cs="Arial"/>
                <w:color w:val="000000"/>
                <w:sz w:val="16"/>
                <w:szCs w:val="16"/>
              </w:rPr>
            </w:pPr>
            <w:r w:rsidRPr="007D1463">
              <w:rPr>
                <w:rFonts w:ascii="Arial" w:hAnsi="Arial" w:cs="Arial"/>
                <w:color w:val="000000"/>
                <w:sz w:val="16"/>
                <w:szCs w:val="16"/>
              </w:rPr>
              <w:t>2023</w:t>
            </w:r>
            <w:r>
              <w:rPr>
                <w:rFonts w:ascii="Arial" w:hAnsi="Arial" w:cs="Arial"/>
                <w:color w:val="000000"/>
                <w:sz w:val="16"/>
                <w:szCs w:val="16"/>
              </w:rPr>
              <w:noBreakHyphen/>
            </w:r>
            <w:r w:rsidRPr="007D1463">
              <w:rPr>
                <w:rFonts w:ascii="Arial" w:hAnsi="Arial" w:cs="Arial"/>
                <w:color w:val="000000"/>
                <w:sz w:val="16"/>
                <w:szCs w:val="16"/>
              </w:rPr>
              <w:t>24</w:t>
            </w:r>
            <w:r w:rsidRPr="007D1463">
              <w:rPr>
                <w:rFonts w:ascii="Arial" w:hAnsi="Arial" w:cs="Arial"/>
                <w:color w:val="000000"/>
                <w:sz w:val="16"/>
                <w:szCs w:val="16"/>
              </w:rPr>
              <w:br/>
              <w:t>$</w:t>
            </w:r>
            <w:r>
              <w:rPr>
                <w:rFonts w:ascii="Arial" w:hAnsi="Arial" w:cs="Arial"/>
                <w:color w:val="000000"/>
                <w:sz w:val="16"/>
                <w:szCs w:val="16"/>
              </w:rPr>
              <w:t>’</w:t>
            </w:r>
            <w:r w:rsidRPr="007D1463">
              <w:rPr>
                <w:rFonts w:ascii="Arial" w:hAnsi="Arial" w:cs="Arial"/>
                <w:color w:val="000000"/>
                <w:sz w:val="16"/>
                <w:szCs w:val="16"/>
              </w:rPr>
              <w:t>000</w:t>
            </w:r>
          </w:p>
        </w:tc>
        <w:tc>
          <w:tcPr>
            <w:tcW w:w="567" w:type="pct"/>
            <w:tcBorders>
              <w:top w:val="single" w:sz="4" w:space="0" w:color="auto"/>
              <w:left w:val="nil"/>
              <w:bottom w:val="single" w:sz="4" w:space="0" w:color="auto"/>
              <w:right w:val="nil"/>
            </w:tcBorders>
            <w:shd w:val="clear" w:color="auto" w:fill="auto"/>
            <w:vAlign w:val="center"/>
            <w:hideMark/>
          </w:tcPr>
          <w:p w14:paraId="746BBDFD" w14:textId="77777777" w:rsidR="00AF51CE" w:rsidRPr="007D1463" w:rsidRDefault="00AF51CE" w:rsidP="007D1463">
            <w:pPr>
              <w:spacing w:after="0" w:line="240" w:lineRule="auto"/>
              <w:jc w:val="right"/>
              <w:rPr>
                <w:rFonts w:ascii="Arial" w:hAnsi="Arial" w:cs="Arial"/>
                <w:color w:val="000000"/>
                <w:sz w:val="16"/>
                <w:szCs w:val="16"/>
              </w:rPr>
            </w:pPr>
            <w:r w:rsidRPr="007D1463">
              <w:rPr>
                <w:rFonts w:ascii="Arial" w:hAnsi="Arial" w:cs="Arial"/>
                <w:color w:val="000000"/>
                <w:sz w:val="16"/>
                <w:szCs w:val="16"/>
              </w:rPr>
              <w:t>2024</w:t>
            </w:r>
            <w:r>
              <w:rPr>
                <w:rFonts w:ascii="Arial" w:hAnsi="Arial" w:cs="Arial"/>
                <w:color w:val="000000"/>
                <w:sz w:val="16"/>
                <w:szCs w:val="16"/>
              </w:rPr>
              <w:noBreakHyphen/>
            </w:r>
            <w:r w:rsidRPr="007D1463">
              <w:rPr>
                <w:rFonts w:ascii="Arial" w:hAnsi="Arial" w:cs="Arial"/>
                <w:color w:val="000000"/>
                <w:sz w:val="16"/>
                <w:szCs w:val="16"/>
              </w:rPr>
              <w:t>25</w:t>
            </w:r>
            <w:r w:rsidRPr="007D1463">
              <w:rPr>
                <w:rFonts w:ascii="Arial" w:hAnsi="Arial" w:cs="Arial"/>
                <w:color w:val="000000"/>
                <w:sz w:val="16"/>
                <w:szCs w:val="16"/>
              </w:rPr>
              <w:br/>
              <w:t>$</w:t>
            </w:r>
            <w:r>
              <w:rPr>
                <w:rFonts w:ascii="Arial" w:hAnsi="Arial" w:cs="Arial"/>
                <w:color w:val="000000"/>
                <w:sz w:val="16"/>
                <w:szCs w:val="16"/>
              </w:rPr>
              <w:t>’</w:t>
            </w:r>
            <w:r w:rsidRPr="007D1463">
              <w:rPr>
                <w:rFonts w:ascii="Arial" w:hAnsi="Arial" w:cs="Arial"/>
                <w:color w:val="000000"/>
                <w:sz w:val="16"/>
                <w:szCs w:val="16"/>
              </w:rPr>
              <w:t>000</w:t>
            </w:r>
          </w:p>
        </w:tc>
      </w:tr>
      <w:tr w:rsidR="00AF51CE" w:rsidRPr="007D1463" w14:paraId="2AEE0659" w14:textId="77777777" w:rsidTr="00DE0DB9">
        <w:trPr>
          <w:trHeight w:hRule="exact" w:val="675"/>
        </w:trPr>
        <w:tc>
          <w:tcPr>
            <w:tcW w:w="2157" w:type="pct"/>
            <w:tcBorders>
              <w:top w:val="nil"/>
              <w:left w:val="nil"/>
              <w:bottom w:val="nil"/>
              <w:right w:val="nil"/>
            </w:tcBorders>
            <w:shd w:val="clear" w:color="auto" w:fill="auto"/>
            <w:vAlign w:val="bottom"/>
            <w:hideMark/>
          </w:tcPr>
          <w:p w14:paraId="0291C418" w14:textId="77777777" w:rsidR="00AF51CE" w:rsidRPr="007D1463" w:rsidRDefault="00AF51CE" w:rsidP="00573018">
            <w:pPr>
              <w:spacing w:after="0" w:line="240" w:lineRule="auto"/>
              <w:jc w:val="left"/>
              <w:rPr>
                <w:rFonts w:ascii="Arial" w:hAnsi="Arial" w:cs="Arial"/>
                <w:b/>
                <w:bCs/>
                <w:color w:val="000000"/>
                <w:sz w:val="16"/>
                <w:szCs w:val="16"/>
              </w:rPr>
            </w:pPr>
            <w:r w:rsidRPr="007D1463">
              <w:rPr>
                <w:rFonts w:ascii="Arial" w:hAnsi="Arial" w:cs="Arial"/>
                <w:b/>
                <w:bCs/>
                <w:color w:val="000000"/>
                <w:sz w:val="16"/>
                <w:szCs w:val="16"/>
              </w:rPr>
              <w:t>Total comprehensive income/(loss)</w:t>
            </w:r>
            <w:r w:rsidRPr="007D1463">
              <w:rPr>
                <w:rFonts w:ascii="Arial" w:hAnsi="Arial" w:cs="Arial"/>
                <w:b/>
                <w:bCs/>
                <w:color w:val="000000"/>
                <w:sz w:val="16"/>
                <w:szCs w:val="16"/>
              </w:rPr>
              <w:br/>
              <w:t xml:space="preserve"> as per statement of Comprehensive</w:t>
            </w:r>
            <w:r w:rsidRPr="007D1463">
              <w:rPr>
                <w:rFonts w:ascii="Arial" w:hAnsi="Arial" w:cs="Arial"/>
                <w:b/>
                <w:bCs/>
                <w:color w:val="000000"/>
                <w:sz w:val="16"/>
                <w:szCs w:val="16"/>
              </w:rPr>
              <w:br/>
              <w:t xml:space="preserve"> Income</w:t>
            </w:r>
          </w:p>
        </w:tc>
        <w:tc>
          <w:tcPr>
            <w:tcW w:w="569" w:type="pct"/>
            <w:tcBorders>
              <w:top w:val="nil"/>
              <w:left w:val="nil"/>
              <w:bottom w:val="nil"/>
              <w:right w:val="nil"/>
            </w:tcBorders>
            <w:shd w:val="clear" w:color="auto" w:fill="auto"/>
            <w:noWrap/>
            <w:vAlign w:val="bottom"/>
            <w:hideMark/>
          </w:tcPr>
          <w:p w14:paraId="2D1C885D" w14:textId="77777777" w:rsidR="00AF51CE" w:rsidRPr="007D1463" w:rsidRDefault="00AF51CE" w:rsidP="00573018">
            <w:pPr>
              <w:spacing w:after="0" w:line="240" w:lineRule="auto"/>
              <w:jc w:val="right"/>
              <w:rPr>
                <w:rFonts w:ascii="Arial" w:hAnsi="Arial" w:cs="Arial"/>
                <w:b/>
                <w:bCs/>
                <w:color w:val="000000"/>
                <w:sz w:val="16"/>
                <w:szCs w:val="16"/>
              </w:rPr>
            </w:pPr>
            <w:r w:rsidRPr="007D1463">
              <w:rPr>
                <w:rFonts w:ascii="Arial" w:hAnsi="Arial" w:cs="Arial"/>
                <w:b/>
                <w:bCs/>
                <w:color w:val="000000"/>
                <w:sz w:val="16"/>
                <w:szCs w:val="16"/>
              </w:rPr>
              <w:t>(53,065)</w:t>
            </w:r>
          </w:p>
        </w:tc>
        <w:tc>
          <w:tcPr>
            <w:tcW w:w="569" w:type="pct"/>
            <w:tcBorders>
              <w:top w:val="nil"/>
              <w:left w:val="nil"/>
              <w:bottom w:val="nil"/>
              <w:right w:val="nil"/>
            </w:tcBorders>
            <w:shd w:val="clear" w:color="000000" w:fill="E6E6E6"/>
            <w:noWrap/>
            <w:vAlign w:val="bottom"/>
            <w:hideMark/>
          </w:tcPr>
          <w:p w14:paraId="3AA821BE"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(28,865)</w:t>
            </w:r>
          </w:p>
        </w:tc>
        <w:tc>
          <w:tcPr>
            <w:tcW w:w="569" w:type="pct"/>
            <w:tcBorders>
              <w:top w:val="nil"/>
              <w:left w:val="nil"/>
              <w:bottom w:val="nil"/>
              <w:right w:val="nil"/>
            </w:tcBorders>
            <w:shd w:val="clear" w:color="auto" w:fill="auto"/>
            <w:noWrap/>
            <w:vAlign w:val="bottom"/>
            <w:hideMark/>
          </w:tcPr>
          <w:p w14:paraId="5F234B37" w14:textId="77777777" w:rsidR="00AF51CE" w:rsidRPr="007D1463" w:rsidRDefault="00AF51CE" w:rsidP="00573018">
            <w:pPr>
              <w:spacing w:after="0" w:line="240" w:lineRule="auto"/>
              <w:jc w:val="right"/>
              <w:rPr>
                <w:rFonts w:ascii="Arial" w:hAnsi="Arial" w:cs="Arial"/>
                <w:b/>
                <w:bCs/>
                <w:color w:val="000000"/>
                <w:sz w:val="16"/>
                <w:szCs w:val="16"/>
              </w:rPr>
            </w:pPr>
            <w:r w:rsidRPr="007D1463">
              <w:rPr>
                <w:rFonts w:ascii="Arial" w:hAnsi="Arial" w:cs="Arial"/>
                <w:b/>
                <w:bCs/>
                <w:color w:val="000000"/>
                <w:sz w:val="16"/>
                <w:szCs w:val="16"/>
              </w:rPr>
              <w:t>(28,401)</w:t>
            </w:r>
          </w:p>
        </w:tc>
        <w:tc>
          <w:tcPr>
            <w:tcW w:w="569" w:type="pct"/>
            <w:tcBorders>
              <w:top w:val="nil"/>
              <w:left w:val="nil"/>
              <w:bottom w:val="nil"/>
              <w:right w:val="nil"/>
            </w:tcBorders>
            <w:shd w:val="clear" w:color="auto" w:fill="auto"/>
            <w:noWrap/>
            <w:vAlign w:val="bottom"/>
            <w:hideMark/>
          </w:tcPr>
          <w:p w14:paraId="68096AF9" w14:textId="77777777" w:rsidR="00AF51CE" w:rsidRPr="007D1463" w:rsidRDefault="00AF51CE" w:rsidP="00573018">
            <w:pPr>
              <w:spacing w:after="0" w:line="240" w:lineRule="auto"/>
              <w:jc w:val="right"/>
              <w:rPr>
                <w:rFonts w:ascii="Arial" w:hAnsi="Arial" w:cs="Arial"/>
                <w:b/>
                <w:bCs/>
                <w:color w:val="000000"/>
                <w:sz w:val="16"/>
                <w:szCs w:val="16"/>
              </w:rPr>
            </w:pPr>
            <w:r w:rsidRPr="007D1463">
              <w:rPr>
                <w:rFonts w:ascii="Arial" w:hAnsi="Arial" w:cs="Arial"/>
                <w:b/>
                <w:bCs/>
                <w:color w:val="000000"/>
                <w:sz w:val="16"/>
                <w:szCs w:val="16"/>
              </w:rPr>
              <w:t>(24,619)</w:t>
            </w:r>
          </w:p>
        </w:tc>
        <w:tc>
          <w:tcPr>
            <w:tcW w:w="567" w:type="pct"/>
            <w:tcBorders>
              <w:top w:val="nil"/>
              <w:left w:val="nil"/>
              <w:bottom w:val="nil"/>
              <w:right w:val="nil"/>
            </w:tcBorders>
            <w:shd w:val="clear" w:color="auto" w:fill="auto"/>
            <w:noWrap/>
            <w:vAlign w:val="bottom"/>
            <w:hideMark/>
          </w:tcPr>
          <w:p w14:paraId="4C59C52C" w14:textId="77777777" w:rsidR="00AF51CE" w:rsidRPr="007D1463" w:rsidRDefault="00AF51CE" w:rsidP="00573018">
            <w:pPr>
              <w:spacing w:after="0" w:line="240" w:lineRule="auto"/>
              <w:jc w:val="right"/>
              <w:rPr>
                <w:rFonts w:ascii="Arial" w:hAnsi="Arial" w:cs="Arial"/>
                <w:b/>
                <w:bCs/>
                <w:color w:val="000000"/>
                <w:sz w:val="16"/>
                <w:szCs w:val="16"/>
              </w:rPr>
            </w:pPr>
            <w:r w:rsidRPr="007D1463">
              <w:rPr>
                <w:rFonts w:ascii="Arial" w:hAnsi="Arial" w:cs="Arial"/>
                <w:b/>
                <w:bCs/>
                <w:color w:val="000000"/>
                <w:sz w:val="16"/>
                <w:szCs w:val="16"/>
              </w:rPr>
              <w:t>(27,678)</w:t>
            </w:r>
          </w:p>
        </w:tc>
      </w:tr>
      <w:tr w:rsidR="00AF51CE" w:rsidRPr="007D1463" w14:paraId="2B4318E2" w14:textId="77777777" w:rsidTr="00DE0DB9">
        <w:trPr>
          <w:trHeight w:hRule="exact" w:val="794"/>
        </w:trPr>
        <w:tc>
          <w:tcPr>
            <w:tcW w:w="2157" w:type="pct"/>
            <w:tcBorders>
              <w:top w:val="nil"/>
              <w:left w:val="nil"/>
              <w:bottom w:val="nil"/>
              <w:right w:val="nil"/>
            </w:tcBorders>
            <w:shd w:val="clear" w:color="auto" w:fill="auto"/>
            <w:vAlign w:val="bottom"/>
            <w:hideMark/>
          </w:tcPr>
          <w:p w14:paraId="08764440" w14:textId="77777777" w:rsidR="00AF51CE" w:rsidRPr="007D1463" w:rsidRDefault="00AF51CE" w:rsidP="00573018">
            <w:pPr>
              <w:spacing w:after="0" w:line="240" w:lineRule="auto"/>
              <w:ind w:left="170"/>
              <w:jc w:val="left"/>
              <w:rPr>
                <w:rFonts w:ascii="Arial" w:hAnsi="Arial" w:cs="Arial"/>
                <w:color w:val="000000"/>
                <w:sz w:val="16"/>
                <w:szCs w:val="16"/>
              </w:rPr>
            </w:pPr>
            <w:r w:rsidRPr="007D1463">
              <w:rPr>
                <w:rFonts w:ascii="Arial" w:hAnsi="Arial" w:cs="Arial"/>
                <w:color w:val="000000"/>
                <w:sz w:val="16"/>
                <w:szCs w:val="16"/>
              </w:rPr>
              <w:t>plus: depreciation/amortisation</w:t>
            </w:r>
            <w:r w:rsidRPr="007D1463">
              <w:rPr>
                <w:rFonts w:ascii="Arial" w:hAnsi="Arial" w:cs="Arial"/>
                <w:color w:val="000000"/>
                <w:sz w:val="16"/>
                <w:szCs w:val="16"/>
              </w:rPr>
              <w:br/>
              <w:t xml:space="preserve">  of assets funded through</w:t>
            </w:r>
            <w:r w:rsidRPr="007D1463">
              <w:rPr>
                <w:rFonts w:ascii="Arial" w:hAnsi="Arial" w:cs="Arial"/>
                <w:color w:val="000000"/>
                <w:sz w:val="16"/>
                <w:szCs w:val="16"/>
              </w:rPr>
              <w:br/>
              <w:t xml:space="preserve">  appropriations (DCB funding and /or</w:t>
            </w:r>
            <w:r w:rsidRPr="007D1463">
              <w:rPr>
                <w:rFonts w:ascii="Arial" w:hAnsi="Arial" w:cs="Arial"/>
                <w:color w:val="000000"/>
                <w:sz w:val="16"/>
                <w:szCs w:val="16"/>
              </w:rPr>
              <w:br/>
              <w:t xml:space="preserve">  equity injections) (a)</w:t>
            </w:r>
          </w:p>
        </w:tc>
        <w:tc>
          <w:tcPr>
            <w:tcW w:w="569" w:type="pct"/>
            <w:tcBorders>
              <w:top w:val="nil"/>
              <w:left w:val="nil"/>
              <w:bottom w:val="nil"/>
              <w:right w:val="nil"/>
            </w:tcBorders>
            <w:shd w:val="clear" w:color="auto" w:fill="auto"/>
            <w:noWrap/>
            <w:vAlign w:val="bottom"/>
            <w:hideMark/>
          </w:tcPr>
          <w:p w14:paraId="3C24FC67"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30,329 </w:t>
            </w:r>
          </w:p>
        </w:tc>
        <w:tc>
          <w:tcPr>
            <w:tcW w:w="569" w:type="pct"/>
            <w:tcBorders>
              <w:top w:val="nil"/>
              <w:left w:val="nil"/>
              <w:bottom w:val="nil"/>
              <w:right w:val="nil"/>
            </w:tcBorders>
            <w:shd w:val="clear" w:color="000000" w:fill="E6E6E6"/>
            <w:noWrap/>
            <w:vAlign w:val="bottom"/>
            <w:hideMark/>
          </w:tcPr>
          <w:p w14:paraId="71F3DB40"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24,082 </w:t>
            </w:r>
          </w:p>
        </w:tc>
        <w:tc>
          <w:tcPr>
            <w:tcW w:w="569" w:type="pct"/>
            <w:tcBorders>
              <w:top w:val="nil"/>
              <w:left w:val="nil"/>
              <w:bottom w:val="nil"/>
              <w:right w:val="nil"/>
            </w:tcBorders>
            <w:shd w:val="clear" w:color="auto" w:fill="auto"/>
            <w:noWrap/>
            <w:vAlign w:val="bottom"/>
            <w:hideMark/>
          </w:tcPr>
          <w:p w14:paraId="332F0C4E"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27,990 </w:t>
            </w:r>
          </w:p>
        </w:tc>
        <w:tc>
          <w:tcPr>
            <w:tcW w:w="569" w:type="pct"/>
            <w:tcBorders>
              <w:top w:val="nil"/>
              <w:left w:val="nil"/>
              <w:bottom w:val="nil"/>
              <w:right w:val="nil"/>
            </w:tcBorders>
            <w:shd w:val="clear" w:color="auto" w:fill="auto"/>
            <w:noWrap/>
            <w:vAlign w:val="bottom"/>
            <w:hideMark/>
          </w:tcPr>
          <w:p w14:paraId="2EF7CF19"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25,279 </w:t>
            </w:r>
          </w:p>
        </w:tc>
        <w:tc>
          <w:tcPr>
            <w:tcW w:w="567" w:type="pct"/>
            <w:tcBorders>
              <w:top w:val="nil"/>
              <w:left w:val="nil"/>
              <w:bottom w:val="nil"/>
              <w:right w:val="nil"/>
            </w:tcBorders>
            <w:shd w:val="clear" w:color="auto" w:fill="auto"/>
            <w:noWrap/>
            <w:vAlign w:val="bottom"/>
            <w:hideMark/>
          </w:tcPr>
          <w:p w14:paraId="73D0C5D9"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24,929 </w:t>
            </w:r>
          </w:p>
        </w:tc>
      </w:tr>
      <w:tr w:rsidR="00AF51CE" w:rsidRPr="007D1463" w14:paraId="2F262E61" w14:textId="77777777" w:rsidTr="00573018">
        <w:trPr>
          <w:trHeight w:hRule="exact" w:val="234"/>
        </w:trPr>
        <w:tc>
          <w:tcPr>
            <w:tcW w:w="2157" w:type="pct"/>
            <w:tcBorders>
              <w:top w:val="nil"/>
              <w:left w:val="nil"/>
              <w:bottom w:val="nil"/>
              <w:right w:val="nil"/>
            </w:tcBorders>
            <w:shd w:val="clear" w:color="auto" w:fill="auto"/>
            <w:vAlign w:val="bottom"/>
            <w:hideMark/>
          </w:tcPr>
          <w:p w14:paraId="481E641A" w14:textId="77777777" w:rsidR="00AF51CE" w:rsidRPr="007D1463" w:rsidRDefault="00AF51CE" w:rsidP="00573018">
            <w:pPr>
              <w:spacing w:after="0" w:line="240" w:lineRule="auto"/>
              <w:ind w:left="170"/>
              <w:jc w:val="left"/>
              <w:rPr>
                <w:rFonts w:ascii="Arial" w:hAnsi="Arial" w:cs="Arial"/>
                <w:color w:val="000000"/>
                <w:sz w:val="16"/>
                <w:szCs w:val="16"/>
              </w:rPr>
            </w:pPr>
            <w:r w:rsidRPr="007D1463">
              <w:rPr>
                <w:rFonts w:ascii="Arial" w:hAnsi="Arial" w:cs="Arial"/>
                <w:color w:val="000000"/>
                <w:sz w:val="16"/>
                <w:szCs w:val="16"/>
              </w:rPr>
              <w:t>plus: depreciation of ROU (b)</w:t>
            </w:r>
          </w:p>
        </w:tc>
        <w:tc>
          <w:tcPr>
            <w:tcW w:w="569" w:type="pct"/>
            <w:tcBorders>
              <w:top w:val="nil"/>
              <w:left w:val="nil"/>
              <w:bottom w:val="nil"/>
              <w:right w:val="nil"/>
            </w:tcBorders>
            <w:shd w:val="clear" w:color="auto" w:fill="auto"/>
            <w:noWrap/>
            <w:vAlign w:val="bottom"/>
            <w:hideMark/>
          </w:tcPr>
          <w:p w14:paraId="50F316A8"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19,857 </w:t>
            </w:r>
          </w:p>
        </w:tc>
        <w:tc>
          <w:tcPr>
            <w:tcW w:w="569" w:type="pct"/>
            <w:tcBorders>
              <w:top w:val="nil"/>
              <w:left w:val="nil"/>
              <w:bottom w:val="nil"/>
              <w:right w:val="nil"/>
            </w:tcBorders>
            <w:shd w:val="clear" w:color="000000" w:fill="E6E6E6"/>
            <w:noWrap/>
            <w:vAlign w:val="bottom"/>
            <w:hideMark/>
          </w:tcPr>
          <w:p w14:paraId="18B90360"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21,178 </w:t>
            </w:r>
          </w:p>
        </w:tc>
        <w:tc>
          <w:tcPr>
            <w:tcW w:w="569" w:type="pct"/>
            <w:tcBorders>
              <w:top w:val="nil"/>
              <w:left w:val="nil"/>
              <w:bottom w:val="nil"/>
              <w:right w:val="nil"/>
            </w:tcBorders>
            <w:shd w:val="clear" w:color="auto" w:fill="auto"/>
            <w:noWrap/>
            <w:vAlign w:val="bottom"/>
            <w:hideMark/>
          </w:tcPr>
          <w:p w14:paraId="0CC33346"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17,585 </w:t>
            </w:r>
          </w:p>
        </w:tc>
        <w:tc>
          <w:tcPr>
            <w:tcW w:w="569" w:type="pct"/>
            <w:tcBorders>
              <w:top w:val="nil"/>
              <w:left w:val="nil"/>
              <w:bottom w:val="nil"/>
              <w:right w:val="nil"/>
            </w:tcBorders>
            <w:shd w:val="clear" w:color="auto" w:fill="auto"/>
            <w:noWrap/>
            <w:vAlign w:val="bottom"/>
            <w:hideMark/>
          </w:tcPr>
          <w:p w14:paraId="3792BD27"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17,386 </w:t>
            </w:r>
          </w:p>
        </w:tc>
        <w:tc>
          <w:tcPr>
            <w:tcW w:w="567" w:type="pct"/>
            <w:tcBorders>
              <w:top w:val="nil"/>
              <w:left w:val="nil"/>
              <w:bottom w:val="nil"/>
              <w:right w:val="nil"/>
            </w:tcBorders>
            <w:shd w:val="clear" w:color="auto" w:fill="auto"/>
            <w:noWrap/>
            <w:vAlign w:val="bottom"/>
            <w:hideMark/>
          </w:tcPr>
          <w:p w14:paraId="136F47E7"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20,351 </w:t>
            </w:r>
          </w:p>
        </w:tc>
      </w:tr>
      <w:tr w:rsidR="00AF51CE" w:rsidRPr="007D1463" w14:paraId="3905CA3D" w14:textId="77777777" w:rsidTr="00573018">
        <w:trPr>
          <w:trHeight w:hRule="exact" w:val="204"/>
        </w:trPr>
        <w:tc>
          <w:tcPr>
            <w:tcW w:w="2157" w:type="pct"/>
            <w:tcBorders>
              <w:top w:val="nil"/>
              <w:left w:val="nil"/>
              <w:bottom w:val="nil"/>
              <w:right w:val="nil"/>
            </w:tcBorders>
            <w:shd w:val="clear" w:color="auto" w:fill="auto"/>
            <w:vAlign w:val="bottom"/>
            <w:hideMark/>
          </w:tcPr>
          <w:p w14:paraId="66CE0153" w14:textId="77777777" w:rsidR="00AF51CE" w:rsidRPr="007D1463" w:rsidRDefault="00AF51CE" w:rsidP="00573018">
            <w:pPr>
              <w:spacing w:after="0" w:line="240" w:lineRule="auto"/>
              <w:ind w:left="170"/>
              <w:jc w:val="left"/>
              <w:rPr>
                <w:rFonts w:ascii="Arial" w:hAnsi="Arial" w:cs="Arial"/>
                <w:color w:val="000000"/>
                <w:sz w:val="16"/>
                <w:szCs w:val="16"/>
              </w:rPr>
            </w:pPr>
            <w:r w:rsidRPr="007D1463">
              <w:rPr>
                <w:rFonts w:ascii="Arial" w:hAnsi="Arial" w:cs="Arial"/>
                <w:color w:val="000000"/>
                <w:sz w:val="16"/>
                <w:szCs w:val="16"/>
              </w:rPr>
              <w:t>less: principal repayments (b)</w:t>
            </w:r>
          </w:p>
        </w:tc>
        <w:tc>
          <w:tcPr>
            <w:tcW w:w="569" w:type="pct"/>
            <w:tcBorders>
              <w:top w:val="nil"/>
              <w:left w:val="nil"/>
              <w:bottom w:val="nil"/>
              <w:right w:val="nil"/>
            </w:tcBorders>
            <w:shd w:val="clear" w:color="auto" w:fill="auto"/>
            <w:noWrap/>
            <w:vAlign w:val="bottom"/>
            <w:hideMark/>
          </w:tcPr>
          <w:p w14:paraId="0815AEF0"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17,191 </w:t>
            </w:r>
          </w:p>
        </w:tc>
        <w:tc>
          <w:tcPr>
            <w:tcW w:w="569" w:type="pct"/>
            <w:tcBorders>
              <w:top w:val="nil"/>
              <w:left w:val="nil"/>
              <w:bottom w:val="nil"/>
              <w:right w:val="nil"/>
            </w:tcBorders>
            <w:shd w:val="clear" w:color="000000" w:fill="E6E6E6"/>
            <w:noWrap/>
            <w:vAlign w:val="bottom"/>
            <w:hideMark/>
          </w:tcPr>
          <w:p w14:paraId="42E4E23D"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16,395 </w:t>
            </w:r>
          </w:p>
        </w:tc>
        <w:tc>
          <w:tcPr>
            <w:tcW w:w="569" w:type="pct"/>
            <w:tcBorders>
              <w:top w:val="nil"/>
              <w:left w:val="nil"/>
              <w:bottom w:val="nil"/>
              <w:right w:val="nil"/>
            </w:tcBorders>
            <w:shd w:val="clear" w:color="auto" w:fill="auto"/>
            <w:noWrap/>
            <w:vAlign w:val="bottom"/>
            <w:hideMark/>
          </w:tcPr>
          <w:p w14:paraId="61C808B6"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17,174 </w:t>
            </w:r>
          </w:p>
        </w:tc>
        <w:tc>
          <w:tcPr>
            <w:tcW w:w="569" w:type="pct"/>
            <w:tcBorders>
              <w:top w:val="nil"/>
              <w:left w:val="nil"/>
              <w:bottom w:val="nil"/>
              <w:right w:val="nil"/>
            </w:tcBorders>
            <w:shd w:val="clear" w:color="auto" w:fill="auto"/>
            <w:noWrap/>
            <w:vAlign w:val="bottom"/>
            <w:hideMark/>
          </w:tcPr>
          <w:p w14:paraId="5203240E"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18,046 </w:t>
            </w:r>
          </w:p>
        </w:tc>
        <w:tc>
          <w:tcPr>
            <w:tcW w:w="567" w:type="pct"/>
            <w:tcBorders>
              <w:top w:val="nil"/>
              <w:left w:val="nil"/>
              <w:bottom w:val="nil"/>
              <w:right w:val="nil"/>
            </w:tcBorders>
            <w:shd w:val="clear" w:color="auto" w:fill="auto"/>
            <w:noWrap/>
            <w:vAlign w:val="bottom"/>
            <w:hideMark/>
          </w:tcPr>
          <w:p w14:paraId="5D8B032D" w14:textId="77777777" w:rsidR="00AF51CE" w:rsidRPr="007D1463" w:rsidRDefault="00AF51CE" w:rsidP="00573018">
            <w:pPr>
              <w:spacing w:after="0" w:line="240" w:lineRule="auto"/>
              <w:jc w:val="right"/>
              <w:rPr>
                <w:rFonts w:ascii="Arial" w:hAnsi="Arial" w:cs="Arial"/>
                <w:sz w:val="16"/>
                <w:szCs w:val="16"/>
              </w:rPr>
            </w:pPr>
            <w:r w:rsidRPr="007D1463">
              <w:rPr>
                <w:rFonts w:ascii="Arial" w:hAnsi="Arial" w:cs="Arial"/>
                <w:sz w:val="16"/>
                <w:szCs w:val="16"/>
              </w:rPr>
              <w:t xml:space="preserve">17,602 </w:t>
            </w:r>
          </w:p>
        </w:tc>
      </w:tr>
      <w:tr w:rsidR="00AF51CE" w:rsidRPr="007D1463" w14:paraId="6CDE85C9" w14:textId="77777777" w:rsidTr="00573018">
        <w:trPr>
          <w:trHeight w:hRule="exact" w:val="204"/>
        </w:trPr>
        <w:tc>
          <w:tcPr>
            <w:tcW w:w="2157" w:type="pct"/>
            <w:tcBorders>
              <w:top w:val="nil"/>
              <w:left w:val="nil"/>
              <w:bottom w:val="single" w:sz="4" w:space="0" w:color="auto"/>
              <w:right w:val="nil"/>
            </w:tcBorders>
            <w:shd w:val="clear" w:color="auto" w:fill="auto"/>
            <w:vAlign w:val="bottom"/>
            <w:hideMark/>
          </w:tcPr>
          <w:p w14:paraId="2E2C476D" w14:textId="77777777" w:rsidR="00AF51CE" w:rsidRPr="007D1463" w:rsidRDefault="00AF51CE" w:rsidP="00573018">
            <w:pPr>
              <w:spacing w:after="0" w:line="240" w:lineRule="auto"/>
              <w:jc w:val="left"/>
              <w:rPr>
                <w:rFonts w:ascii="Arial" w:hAnsi="Arial" w:cs="Arial"/>
                <w:b/>
                <w:bCs/>
                <w:color w:val="000000"/>
                <w:sz w:val="16"/>
                <w:szCs w:val="16"/>
              </w:rPr>
            </w:pPr>
            <w:r w:rsidRPr="007D1463">
              <w:rPr>
                <w:rFonts w:ascii="Arial" w:hAnsi="Arial" w:cs="Arial"/>
                <w:b/>
                <w:bCs/>
                <w:color w:val="000000"/>
                <w:sz w:val="16"/>
                <w:szCs w:val="16"/>
              </w:rPr>
              <w:t>Net Cash Operating Surplus/ (Deficit)</w:t>
            </w:r>
          </w:p>
        </w:tc>
        <w:tc>
          <w:tcPr>
            <w:tcW w:w="569" w:type="pct"/>
            <w:tcBorders>
              <w:top w:val="single" w:sz="4" w:space="0" w:color="auto"/>
              <w:left w:val="nil"/>
              <w:bottom w:val="single" w:sz="4" w:space="0" w:color="auto"/>
              <w:right w:val="nil"/>
            </w:tcBorders>
            <w:shd w:val="clear" w:color="auto" w:fill="auto"/>
            <w:noWrap/>
            <w:vAlign w:val="bottom"/>
            <w:hideMark/>
          </w:tcPr>
          <w:p w14:paraId="73BCDC17" w14:textId="77777777" w:rsidR="00AF51CE" w:rsidRPr="007D1463" w:rsidRDefault="00AF51CE" w:rsidP="00573018">
            <w:pPr>
              <w:spacing w:after="0" w:line="240" w:lineRule="auto"/>
              <w:jc w:val="right"/>
              <w:rPr>
                <w:rFonts w:ascii="Arial" w:hAnsi="Arial" w:cs="Arial"/>
                <w:b/>
                <w:bCs/>
                <w:sz w:val="16"/>
                <w:szCs w:val="16"/>
              </w:rPr>
            </w:pPr>
            <w:r w:rsidRPr="007D1463">
              <w:rPr>
                <w:rFonts w:ascii="Arial" w:hAnsi="Arial" w:cs="Arial"/>
                <w:b/>
                <w:bCs/>
                <w:sz w:val="16"/>
                <w:szCs w:val="16"/>
              </w:rPr>
              <w:t>(20,070)</w:t>
            </w:r>
          </w:p>
        </w:tc>
        <w:tc>
          <w:tcPr>
            <w:tcW w:w="569" w:type="pct"/>
            <w:tcBorders>
              <w:top w:val="single" w:sz="4" w:space="0" w:color="auto"/>
              <w:left w:val="nil"/>
              <w:bottom w:val="single" w:sz="4" w:space="0" w:color="auto"/>
              <w:right w:val="nil"/>
            </w:tcBorders>
            <w:shd w:val="clear" w:color="000000" w:fill="E6E6E6"/>
            <w:noWrap/>
            <w:vAlign w:val="bottom"/>
            <w:hideMark/>
          </w:tcPr>
          <w:p w14:paraId="2F5440BD" w14:textId="77777777" w:rsidR="00AF51CE" w:rsidRPr="007D1463" w:rsidRDefault="00AF51CE" w:rsidP="00573018">
            <w:pPr>
              <w:spacing w:after="0" w:line="240" w:lineRule="auto"/>
              <w:jc w:val="right"/>
              <w:rPr>
                <w:rFonts w:ascii="Arial" w:hAnsi="Arial" w:cs="Arial"/>
                <w:b/>
                <w:bCs/>
                <w:sz w:val="16"/>
                <w:szCs w:val="16"/>
              </w:rPr>
            </w:pPr>
            <w:r>
              <w:rPr>
                <w:rFonts w:ascii="Arial" w:hAnsi="Arial" w:cs="Arial"/>
                <w:b/>
                <w:bCs/>
                <w:sz w:val="16"/>
                <w:szCs w:val="16"/>
              </w:rPr>
              <w:noBreakHyphen/>
            </w:r>
            <w:r w:rsidRPr="007D1463">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auto" w:fill="auto"/>
            <w:noWrap/>
            <w:vAlign w:val="bottom"/>
            <w:hideMark/>
          </w:tcPr>
          <w:p w14:paraId="4E44592B" w14:textId="77777777" w:rsidR="00AF51CE" w:rsidRPr="007D1463" w:rsidRDefault="00AF51CE" w:rsidP="00573018">
            <w:pPr>
              <w:spacing w:after="0" w:line="240" w:lineRule="auto"/>
              <w:jc w:val="right"/>
              <w:rPr>
                <w:rFonts w:ascii="Arial" w:hAnsi="Arial" w:cs="Arial"/>
                <w:b/>
                <w:bCs/>
                <w:sz w:val="16"/>
                <w:szCs w:val="16"/>
              </w:rPr>
            </w:pPr>
            <w:r>
              <w:rPr>
                <w:rFonts w:ascii="Arial" w:hAnsi="Arial" w:cs="Arial"/>
                <w:b/>
                <w:bCs/>
                <w:sz w:val="16"/>
                <w:szCs w:val="16"/>
              </w:rPr>
              <w:noBreakHyphen/>
            </w:r>
            <w:r w:rsidRPr="007D1463">
              <w:rPr>
                <w:rFonts w:ascii="Arial" w:hAnsi="Arial" w:cs="Arial"/>
                <w:b/>
                <w:bCs/>
                <w:sz w:val="16"/>
                <w:szCs w:val="16"/>
              </w:rPr>
              <w:t xml:space="preserve"> </w:t>
            </w:r>
          </w:p>
        </w:tc>
        <w:tc>
          <w:tcPr>
            <w:tcW w:w="569" w:type="pct"/>
            <w:tcBorders>
              <w:top w:val="single" w:sz="4" w:space="0" w:color="auto"/>
              <w:left w:val="nil"/>
              <w:bottom w:val="single" w:sz="4" w:space="0" w:color="auto"/>
              <w:right w:val="nil"/>
            </w:tcBorders>
            <w:shd w:val="clear" w:color="auto" w:fill="auto"/>
            <w:noWrap/>
            <w:vAlign w:val="bottom"/>
            <w:hideMark/>
          </w:tcPr>
          <w:p w14:paraId="2F1D9D8A" w14:textId="77777777" w:rsidR="00AF51CE" w:rsidRPr="007D1463" w:rsidRDefault="00AF51CE" w:rsidP="00573018">
            <w:pPr>
              <w:spacing w:after="0" w:line="240" w:lineRule="auto"/>
              <w:jc w:val="right"/>
              <w:rPr>
                <w:rFonts w:ascii="Arial" w:hAnsi="Arial" w:cs="Arial"/>
                <w:b/>
                <w:bCs/>
                <w:sz w:val="16"/>
                <w:szCs w:val="16"/>
              </w:rPr>
            </w:pPr>
            <w:r>
              <w:rPr>
                <w:rFonts w:ascii="Arial" w:hAnsi="Arial" w:cs="Arial"/>
                <w:b/>
                <w:bCs/>
                <w:sz w:val="16"/>
                <w:szCs w:val="16"/>
              </w:rPr>
              <w:noBreakHyphen/>
            </w:r>
            <w:r w:rsidRPr="007D1463">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auto" w:fill="auto"/>
            <w:noWrap/>
            <w:vAlign w:val="bottom"/>
            <w:hideMark/>
          </w:tcPr>
          <w:p w14:paraId="1E318596" w14:textId="77777777" w:rsidR="00AF51CE" w:rsidRPr="007D1463" w:rsidRDefault="00AF51CE" w:rsidP="00573018">
            <w:pPr>
              <w:spacing w:after="0" w:line="240" w:lineRule="auto"/>
              <w:jc w:val="right"/>
              <w:rPr>
                <w:rFonts w:ascii="Arial" w:hAnsi="Arial" w:cs="Arial"/>
                <w:b/>
                <w:bCs/>
                <w:sz w:val="16"/>
                <w:szCs w:val="16"/>
              </w:rPr>
            </w:pPr>
            <w:r>
              <w:rPr>
                <w:rFonts w:ascii="Arial" w:hAnsi="Arial" w:cs="Arial"/>
                <w:b/>
                <w:bCs/>
                <w:sz w:val="16"/>
                <w:szCs w:val="16"/>
              </w:rPr>
              <w:noBreakHyphen/>
            </w:r>
            <w:r w:rsidRPr="007D1463">
              <w:rPr>
                <w:rFonts w:ascii="Arial" w:hAnsi="Arial" w:cs="Arial"/>
                <w:b/>
                <w:bCs/>
                <w:sz w:val="16"/>
                <w:szCs w:val="16"/>
              </w:rPr>
              <w:t xml:space="preserve"> </w:t>
            </w:r>
          </w:p>
        </w:tc>
      </w:tr>
    </w:tbl>
    <w:p w14:paraId="2FBF5600" w14:textId="77777777" w:rsidR="00AF51CE" w:rsidRPr="004279F9" w:rsidRDefault="00AF51CE" w:rsidP="004279F9">
      <w:pPr>
        <w:spacing w:after="0" w:line="240" w:lineRule="auto"/>
        <w:jc w:val="left"/>
        <w:rPr>
          <w:rFonts w:ascii="Arial" w:hAnsi="Arial" w:cs="Arial"/>
          <w:sz w:val="16"/>
          <w:szCs w:val="16"/>
        </w:rPr>
      </w:pPr>
      <w:r w:rsidRPr="004279F9">
        <w:rPr>
          <w:rFonts w:ascii="Arial" w:hAnsi="Arial" w:cs="Arial"/>
          <w:sz w:val="16"/>
          <w:szCs w:val="16"/>
        </w:rPr>
        <w:t>Prepared on Australian Accounting Standards basis.</w:t>
      </w:r>
    </w:p>
    <w:p w14:paraId="5A52F9B7" w14:textId="77777777" w:rsidR="00AF51CE" w:rsidRPr="004279F9" w:rsidRDefault="00AF51CE" w:rsidP="00EE0CA1">
      <w:pPr>
        <w:pStyle w:val="ChartandTableFootnoteAlpha"/>
        <w:numPr>
          <w:ilvl w:val="0"/>
          <w:numId w:val="23"/>
        </w:numPr>
      </w:pPr>
      <w:r w:rsidRPr="004279F9">
        <w:t>From 2010</w:t>
      </w:r>
      <w:r>
        <w:noBreakHyphen/>
      </w:r>
      <w:r w:rsidRPr="004279F9">
        <w:t>11, the Government introduced the net cash appropriation arrangement that provided non</w:t>
      </w:r>
      <w:r>
        <w:noBreakHyphen/>
      </w:r>
      <w:r w:rsidRPr="004279F9">
        <w:t xml:space="preserve">corporate Commonwealth entities with a separate Departmental Capital Budget (DCB) under </w:t>
      </w:r>
      <w:r w:rsidRPr="00107F79">
        <w:rPr>
          <w:i/>
          <w:iCs/>
        </w:rPr>
        <w:t>Appropriation Act (No.1)</w:t>
      </w:r>
      <w:r w:rsidRPr="004279F9">
        <w:t xml:space="preserve"> </w:t>
      </w:r>
      <w:r w:rsidRPr="00BF0D91">
        <w:t>and Bill (No.3).</w:t>
      </w:r>
      <w:r w:rsidRPr="00107F79">
        <w:rPr>
          <w:i/>
          <w:iCs/>
        </w:rPr>
        <w:t xml:space="preserve"> </w:t>
      </w:r>
      <w:r w:rsidRPr="004279F9">
        <w:t xml:space="preserve">This replaced revenue appropriations provided under </w:t>
      </w:r>
      <w:r w:rsidRPr="00107F79">
        <w:rPr>
          <w:i/>
          <w:iCs/>
        </w:rPr>
        <w:t>Appropriation Act (No.1)</w:t>
      </w:r>
      <w:r w:rsidRPr="004279F9">
        <w:t xml:space="preserve"> </w:t>
      </w:r>
      <w:r w:rsidRPr="00BF0D91">
        <w:t>or Bill (No.3)</w:t>
      </w:r>
      <w:r w:rsidRPr="004279F9">
        <w:t xml:space="preserve"> used for depreciation/amortisation expenses</w:t>
      </w:r>
      <w:r>
        <w:t xml:space="preserve">. </w:t>
      </w:r>
      <w:r w:rsidRPr="004279F9">
        <w:t>For information regarding DCB, refer to Table 3.5 Departmental Capital Budget Statement.</w:t>
      </w:r>
      <w:r w:rsidRPr="004279F9">
        <w:tab/>
      </w:r>
    </w:p>
    <w:p w14:paraId="3C42D8C4" w14:textId="77777777" w:rsidR="00AF51CE" w:rsidRDefault="00AF51CE" w:rsidP="009831A1">
      <w:pPr>
        <w:pStyle w:val="ChartandTableFootnoteAlpha"/>
        <w:numPr>
          <w:ilvl w:val="0"/>
          <w:numId w:val="4"/>
        </w:numPr>
      </w:pPr>
      <w:r w:rsidRPr="004279F9">
        <w:t xml:space="preserve">Applies leases under AASB 16 </w:t>
      </w:r>
      <w:r w:rsidRPr="007826CC">
        <w:rPr>
          <w:i/>
          <w:iCs/>
        </w:rPr>
        <w:t>Leases.</w:t>
      </w:r>
    </w:p>
    <w:p w14:paraId="6B82B7A2" w14:textId="77777777" w:rsidR="00AF51CE" w:rsidRDefault="00AF51CE" w:rsidP="00D57AE1">
      <w:pPr>
        <w:pStyle w:val="TableHeading"/>
        <w:rPr>
          <w:rFonts w:ascii="Calibri" w:hAnsi="Calibri"/>
        </w:rPr>
      </w:pPr>
      <w:r>
        <w:br w:type="page"/>
      </w:r>
      <w:r w:rsidRPr="00EA1322">
        <w:rPr>
          <w:snapToGrid w:val="0"/>
        </w:rPr>
        <w:t>Table 3.</w:t>
      </w:r>
      <w:r>
        <w:rPr>
          <w:snapToGrid w:val="0"/>
          <w:lang w:val="en-US"/>
        </w:rPr>
        <w:t>2</w:t>
      </w:r>
      <w:r w:rsidRPr="00EA1322">
        <w:rPr>
          <w:snapToGrid w:val="0"/>
        </w:rPr>
        <w:t xml:space="preserve">: Budgeted departmental balance sheet (as at 30 June) </w:t>
      </w:r>
    </w:p>
    <w:tbl>
      <w:tblPr>
        <w:tblW w:w="5000" w:type="pct"/>
        <w:tblCellMar>
          <w:left w:w="0" w:type="dxa"/>
          <w:right w:w="28" w:type="dxa"/>
        </w:tblCellMar>
        <w:tblLook w:val="04A0" w:firstRow="1" w:lastRow="0" w:firstColumn="1" w:lastColumn="0" w:noHBand="0" w:noVBand="1"/>
      </w:tblPr>
      <w:tblGrid>
        <w:gridCol w:w="3244"/>
        <w:gridCol w:w="876"/>
        <w:gridCol w:w="898"/>
        <w:gridCol w:w="899"/>
        <w:gridCol w:w="898"/>
        <w:gridCol w:w="896"/>
      </w:tblGrid>
      <w:tr w:rsidR="00AF51CE" w:rsidRPr="00D51CB5" w14:paraId="2D93AFC3" w14:textId="77777777" w:rsidTr="004279F9">
        <w:trPr>
          <w:trHeight w:hRule="exact" w:val="816"/>
        </w:trPr>
        <w:tc>
          <w:tcPr>
            <w:tcW w:w="2103" w:type="pct"/>
            <w:tcBorders>
              <w:top w:val="single" w:sz="4" w:space="0" w:color="auto"/>
              <w:left w:val="nil"/>
              <w:bottom w:val="nil"/>
              <w:right w:val="nil"/>
            </w:tcBorders>
            <w:shd w:val="clear" w:color="auto" w:fill="auto"/>
            <w:noWrap/>
            <w:vAlign w:val="center"/>
            <w:hideMark/>
          </w:tcPr>
          <w:p w14:paraId="10CBB94A" w14:textId="77777777" w:rsidR="00AF51CE" w:rsidRPr="00D51CB5" w:rsidRDefault="00AF51CE" w:rsidP="00D51CB5">
            <w:pPr>
              <w:spacing w:after="0" w:line="240" w:lineRule="auto"/>
              <w:rPr>
                <w:rFonts w:ascii="Arial" w:hAnsi="Arial" w:cs="Arial"/>
                <w:color w:val="000000"/>
                <w:sz w:val="16"/>
                <w:szCs w:val="16"/>
              </w:rPr>
            </w:pPr>
            <w:r w:rsidRPr="00D51CB5">
              <w:rPr>
                <w:rFonts w:ascii="Arial" w:hAnsi="Arial" w:cs="Arial"/>
                <w:color w:val="000000"/>
                <w:sz w:val="16"/>
                <w:szCs w:val="16"/>
              </w:rPr>
              <w:t> </w:t>
            </w:r>
          </w:p>
        </w:tc>
        <w:tc>
          <w:tcPr>
            <w:tcW w:w="568" w:type="pct"/>
            <w:tcBorders>
              <w:top w:val="single" w:sz="4" w:space="0" w:color="auto"/>
              <w:left w:val="nil"/>
              <w:bottom w:val="single" w:sz="4" w:space="0" w:color="auto"/>
              <w:right w:val="nil"/>
            </w:tcBorders>
            <w:shd w:val="clear" w:color="auto" w:fill="auto"/>
            <w:vAlign w:val="bottom"/>
            <w:hideMark/>
          </w:tcPr>
          <w:p w14:paraId="72901409"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2020</w:t>
            </w:r>
            <w:r>
              <w:rPr>
                <w:rFonts w:ascii="Arial" w:hAnsi="Arial" w:cs="Arial"/>
                <w:sz w:val="16"/>
                <w:szCs w:val="16"/>
              </w:rPr>
              <w:noBreakHyphen/>
            </w:r>
            <w:r w:rsidRPr="00D51CB5">
              <w:rPr>
                <w:rFonts w:ascii="Arial" w:hAnsi="Arial" w:cs="Arial"/>
                <w:sz w:val="16"/>
                <w:szCs w:val="16"/>
              </w:rPr>
              <w:t>21</w:t>
            </w:r>
            <w:r w:rsidRPr="00D51CB5">
              <w:rPr>
                <w:rFonts w:ascii="Arial" w:hAnsi="Arial" w:cs="Arial"/>
                <w:sz w:val="16"/>
                <w:szCs w:val="16"/>
              </w:rPr>
              <w:br/>
              <w:t>Actual</w:t>
            </w:r>
            <w:r w:rsidRPr="00D51CB5">
              <w:rPr>
                <w:rFonts w:ascii="Arial" w:hAnsi="Arial" w:cs="Arial"/>
                <w:sz w:val="16"/>
                <w:szCs w:val="16"/>
              </w:rPr>
              <w:br/>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582" w:type="pct"/>
            <w:tcBorders>
              <w:top w:val="single" w:sz="4" w:space="0" w:color="auto"/>
              <w:left w:val="nil"/>
              <w:bottom w:val="single" w:sz="4" w:space="0" w:color="auto"/>
              <w:right w:val="nil"/>
            </w:tcBorders>
            <w:shd w:val="clear" w:color="000000" w:fill="E6E6E6"/>
            <w:vAlign w:val="bottom"/>
            <w:hideMark/>
          </w:tcPr>
          <w:p w14:paraId="1C5D9A67"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2021</w:t>
            </w:r>
            <w:r>
              <w:rPr>
                <w:rFonts w:ascii="Arial" w:hAnsi="Arial" w:cs="Arial"/>
                <w:sz w:val="16"/>
                <w:szCs w:val="16"/>
              </w:rPr>
              <w:noBreakHyphen/>
            </w:r>
            <w:r w:rsidRPr="00D51CB5">
              <w:rPr>
                <w:rFonts w:ascii="Arial" w:hAnsi="Arial" w:cs="Arial"/>
                <w:sz w:val="16"/>
                <w:szCs w:val="16"/>
              </w:rPr>
              <w:t>22</w:t>
            </w:r>
            <w:r w:rsidRPr="00D51CB5">
              <w:rPr>
                <w:rFonts w:ascii="Arial" w:hAnsi="Arial" w:cs="Arial"/>
                <w:sz w:val="16"/>
                <w:szCs w:val="16"/>
              </w:rPr>
              <w:br/>
              <w:t>Revised budget</w:t>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vAlign w:val="bottom"/>
            <w:hideMark/>
          </w:tcPr>
          <w:p w14:paraId="4DF92215"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2022</w:t>
            </w:r>
            <w:r>
              <w:rPr>
                <w:rFonts w:ascii="Arial" w:hAnsi="Arial" w:cs="Arial"/>
                <w:sz w:val="16"/>
                <w:szCs w:val="16"/>
              </w:rPr>
              <w:noBreakHyphen/>
            </w:r>
            <w:r w:rsidRPr="00D51CB5">
              <w:rPr>
                <w:rFonts w:ascii="Arial" w:hAnsi="Arial" w:cs="Arial"/>
                <w:sz w:val="16"/>
                <w:szCs w:val="16"/>
              </w:rPr>
              <w:t>23</w:t>
            </w:r>
            <w:r w:rsidRPr="00D51CB5">
              <w:rPr>
                <w:rFonts w:ascii="Arial" w:hAnsi="Arial" w:cs="Arial"/>
                <w:sz w:val="16"/>
                <w:szCs w:val="16"/>
              </w:rPr>
              <w:br/>
              <w:t>Forward estimate</w:t>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582" w:type="pct"/>
            <w:tcBorders>
              <w:top w:val="single" w:sz="4" w:space="0" w:color="auto"/>
              <w:left w:val="nil"/>
              <w:bottom w:val="single" w:sz="4" w:space="0" w:color="auto"/>
              <w:right w:val="nil"/>
            </w:tcBorders>
            <w:shd w:val="clear" w:color="auto" w:fill="auto"/>
            <w:vAlign w:val="bottom"/>
            <w:hideMark/>
          </w:tcPr>
          <w:p w14:paraId="699D501A"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2023</w:t>
            </w:r>
            <w:r>
              <w:rPr>
                <w:rFonts w:ascii="Arial" w:hAnsi="Arial" w:cs="Arial"/>
                <w:sz w:val="16"/>
                <w:szCs w:val="16"/>
              </w:rPr>
              <w:noBreakHyphen/>
            </w:r>
            <w:r w:rsidRPr="00D51CB5">
              <w:rPr>
                <w:rFonts w:ascii="Arial" w:hAnsi="Arial" w:cs="Arial"/>
                <w:sz w:val="16"/>
                <w:szCs w:val="16"/>
              </w:rPr>
              <w:t>24</w:t>
            </w:r>
            <w:r w:rsidRPr="00D51CB5">
              <w:rPr>
                <w:rFonts w:ascii="Arial" w:hAnsi="Arial" w:cs="Arial"/>
                <w:sz w:val="16"/>
                <w:szCs w:val="16"/>
              </w:rPr>
              <w:br/>
              <w:t>Forward estimate</w:t>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581" w:type="pct"/>
            <w:tcBorders>
              <w:top w:val="single" w:sz="4" w:space="0" w:color="auto"/>
              <w:left w:val="nil"/>
              <w:bottom w:val="single" w:sz="4" w:space="0" w:color="auto"/>
              <w:right w:val="nil"/>
            </w:tcBorders>
            <w:shd w:val="clear" w:color="auto" w:fill="auto"/>
            <w:vAlign w:val="bottom"/>
            <w:hideMark/>
          </w:tcPr>
          <w:p w14:paraId="5316D26E"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2024</w:t>
            </w:r>
            <w:r>
              <w:rPr>
                <w:rFonts w:ascii="Arial" w:hAnsi="Arial" w:cs="Arial"/>
                <w:sz w:val="16"/>
                <w:szCs w:val="16"/>
              </w:rPr>
              <w:noBreakHyphen/>
            </w:r>
            <w:r w:rsidRPr="00D51CB5">
              <w:rPr>
                <w:rFonts w:ascii="Arial" w:hAnsi="Arial" w:cs="Arial"/>
                <w:sz w:val="16"/>
                <w:szCs w:val="16"/>
              </w:rPr>
              <w:t>25</w:t>
            </w:r>
            <w:r w:rsidRPr="00D51CB5">
              <w:rPr>
                <w:rFonts w:ascii="Arial" w:hAnsi="Arial" w:cs="Arial"/>
                <w:sz w:val="16"/>
                <w:szCs w:val="16"/>
              </w:rPr>
              <w:br/>
              <w:t>Forward estimate</w:t>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r>
      <w:tr w:rsidR="00AF51CE" w:rsidRPr="00D51CB5" w14:paraId="54E76CD8" w14:textId="77777777" w:rsidTr="00573018">
        <w:trPr>
          <w:trHeight w:hRule="exact" w:val="228"/>
        </w:trPr>
        <w:tc>
          <w:tcPr>
            <w:tcW w:w="2103" w:type="pct"/>
            <w:tcBorders>
              <w:top w:val="nil"/>
              <w:left w:val="nil"/>
              <w:bottom w:val="nil"/>
              <w:right w:val="nil"/>
            </w:tcBorders>
            <w:shd w:val="clear" w:color="auto" w:fill="auto"/>
            <w:noWrap/>
            <w:vAlign w:val="bottom"/>
            <w:hideMark/>
          </w:tcPr>
          <w:p w14:paraId="15CA919A"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ASSETS</w:t>
            </w:r>
          </w:p>
        </w:tc>
        <w:tc>
          <w:tcPr>
            <w:tcW w:w="568" w:type="pct"/>
            <w:tcBorders>
              <w:top w:val="nil"/>
              <w:left w:val="nil"/>
              <w:bottom w:val="nil"/>
              <w:right w:val="nil"/>
            </w:tcBorders>
            <w:shd w:val="clear" w:color="auto" w:fill="auto"/>
            <w:noWrap/>
            <w:vAlign w:val="bottom"/>
            <w:hideMark/>
          </w:tcPr>
          <w:p w14:paraId="1740788B" w14:textId="77777777" w:rsidR="00AF51CE" w:rsidRPr="00D51CB5" w:rsidRDefault="00AF51CE" w:rsidP="00573018">
            <w:pPr>
              <w:spacing w:after="0" w:line="240" w:lineRule="auto"/>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1F5D3DC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571871A8" w14:textId="77777777" w:rsidR="00AF51CE" w:rsidRPr="00D51CB5" w:rsidRDefault="00AF51CE" w:rsidP="0057301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5FCD1CDC" w14:textId="77777777" w:rsidR="00AF51CE" w:rsidRPr="00D51CB5" w:rsidRDefault="00AF51CE" w:rsidP="00573018">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5AD9142A" w14:textId="77777777" w:rsidR="00AF51CE" w:rsidRPr="00D51CB5" w:rsidRDefault="00AF51CE" w:rsidP="00573018">
            <w:pPr>
              <w:spacing w:after="0" w:line="240" w:lineRule="auto"/>
              <w:jc w:val="right"/>
              <w:rPr>
                <w:rFonts w:ascii="Times New Roman" w:hAnsi="Times New Roman"/>
              </w:rPr>
            </w:pPr>
          </w:p>
        </w:tc>
      </w:tr>
      <w:tr w:rsidR="00AF51CE" w:rsidRPr="00D51CB5" w14:paraId="70EA499C" w14:textId="77777777" w:rsidTr="00573018">
        <w:trPr>
          <w:trHeight w:hRule="exact" w:val="228"/>
        </w:trPr>
        <w:tc>
          <w:tcPr>
            <w:tcW w:w="2103" w:type="pct"/>
            <w:tcBorders>
              <w:top w:val="nil"/>
              <w:left w:val="nil"/>
              <w:bottom w:val="nil"/>
              <w:right w:val="nil"/>
            </w:tcBorders>
            <w:shd w:val="clear" w:color="auto" w:fill="auto"/>
            <w:noWrap/>
            <w:vAlign w:val="bottom"/>
            <w:hideMark/>
          </w:tcPr>
          <w:p w14:paraId="4D476F49" w14:textId="77777777" w:rsidR="00AF51CE" w:rsidRPr="00D51CB5" w:rsidRDefault="00AF51CE" w:rsidP="00573018">
            <w:pPr>
              <w:spacing w:after="0" w:line="240" w:lineRule="auto"/>
              <w:ind w:left="170"/>
              <w:jc w:val="left"/>
              <w:rPr>
                <w:rFonts w:ascii="Arial" w:hAnsi="Arial" w:cs="Arial"/>
                <w:b/>
                <w:bCs/>
                <w:color w:val="000000"/>
                <w:sz w:val="16"/>
                <w:szCs w:val="16"/>
              </w:rPr>
            </w:pPr>
            <w:r w:rsidRPr="00D51CB5">
              <w:rPr>
                <w:rFonts w:ascii="Arial" w:hAnsi="Arial" w:cs="Arial"/>
                <w:b/>
                <w:bCs/>
                <w:color w:val="000000"/>
                <w:sz w:val="16"/>
                <w:szCs w:val="16"/>
              </w:rPr>
              <w:t>Financial assets</w:t>
            </w:r>
          </w:p>
        </w:tc>
        <w:tc>
          <w:tcPr>
            <w:tcW w:w="568" w:type="pct"/>
            <w:tcBorders>
              <w:top w:val="nil"/>
              <w:left w:val="nil"/>
              <w:bottom w:val="nil"/>
              <w:right w:val="nil"/>
            </w:tcBorders>
            <w:shd w:val="clear" w:color="auto" w:fill="auto"/>
            <w:noWrap/>
            <w:vAlign w:val="bottom"/>
            <w:hideMark/>
          </w:tcPr>
          <w:p w14:paraId="48853509" w14:textId="77777777" w:rsidR="00AF51CE" w:rsidRPr="00D51CB5" w:rsidRDefault="00AF51CE" w:rsidP="00573018">
            <w:pPr>
              <w:spacing w:after="0" w:line="240" w:lineRule="auto"/>
              <w:ind w:firstLineChars="100" w:firstLine="161"/>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39507B3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5F943B8E" w14:textId="77777777" w:rsidR="00AF51CE" w:rsidRPr="00D51CB5" w:rsidRDefault="00AF51CE" w:rsidP="0057301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54BDAE78" w14:textId="77777777" w:rsidR="00AF51CE" w:rsidRPr="00D51CB5" w:rsidRDefault="00AF51CE" w:rsidP="00573018">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0BDB236A" w14:textId="77777777" w:rsidR="00AF51CE" w:rsidRPr="00D51CB5" w:rsidRDefault="00AF51CE" w:rsidP="00573018">
            <w:pPr>
              <w:spacing w:after="0" w:line="240" w:lineRule="auto"/>
              <w:jc w:val="right"/>
              <w:rPr>
                <w:rFonts w:ascii="Times New Roman" w:hAnsi="Times New Roman"/>
              </w:rPr>
            </w:pPr>
          </w:p>
        </w:tc>
      </w:tr>
      <w:tr w:rsidR="00AF51CE" w:rsidRPr="00D51CB5" w14:paraId="5B8F1F71" w14:textId="77777777" w:rsidTr="00573018">
        <w:trPr>
          <w:trHeight w:hRule="exact" w:val="228"/>
        </w:trPr>
        <w:tc>
          <w:tcPr>
            <w:tcW w:w="2103" w:type="pct"/>
            <w:tcBorders>
              <w:top w:val="nil"/>
              <w:left w:val="nil"/>
              <w:bottom w:val="nil"/>
              <w:right w:val="nil"/>
            </w:tcBorders>
            <w:shd w:val="clear" w:color="auto" w:fill="auto"/>
            <w:noWrap/>
            <w:vAlign w:val="bottom"/>
            <w:hideMark/>
          </w:tcPr>
          <w:p w14:paraId="6716D709"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 xml:space="preserve">Cash </w:t>
            </w:r>
            <w:r w:rsidRPr="00D51CB5">
              <w:rPr>
                <w:rFonts w:ascii="Arial" w:hAnsi="Arial" w:cs="Arial"/>
                <w:sz w:val="16"/>
                <w:szCs w:val="16"/>
              </w:rPr>
              <w:t>and cash equivalents</w:t>
            </w:r>
          </w:p>
        </w:tc>
        <w:tc>
          <w:tcPr>
            <w:tcW w:w="568" w:type="pct"/>
            <w:tcBorders>
              <w:top w:val="nil"/>
              <w:left w:val="nil"/>
              <w:bottom w:val="nil"/>
              <w:right w:val="nil"/>
            </w:tcBorders>
            <w:shd w:val="clear" w:color="auto" w:fill="auto"/>
            <w:noWrap/>
            <w:vAlign w:val="bottom"/>
            <w:hideMark/>
          </w:tcPr>
          <w:p w14:paraId="72446DB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4,508 </w:t>
            </w:r>
          </w:p>
        </w:tc>
        <w:tc>
          <w:tcPr>
            <w:tcW w:w="582" w:type="pct"/>
            <w:tcBorders>
              <w:top w:val="nil"/>
              <w:left w:val="nil"/>
              <w:bottom w:val="nil"/>
              <w:right w:val="nil"/>
            </w:tcBorders>
            <w:shd w:val="clear" w:color="000000" w:fill="E6E6E6"/>
            <w:noWrap/>
            <w:vAlign w:val="bottom"/>
            <w:hideMark/>
          </w:tcPr>
          <w:p w14:paraId="4632634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3,500 </w:t>
            </w:r>
          </w:p>
        </w:tc>
        <w:tc>
          <w:tcPr>
            <w:tcW w:w="583" w:type="pct"/>
            <w:tcBorders>
              <w:top w:val="nil"/>
              <w:left w:val="nil"/>
              <w:bottom w:val="nil"/>
              <w:right w:val="nil"/>
            </w:tcBorders>
            <w:shd w:val="clear" w:color="auto" w:fill="auto"/>
            <w:noWrap/>
            <w:vAlign w:val="bottom"/>
            <w:hideMark/>
          </w:tcPr>
          <w:p w14:paraId="16171AB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3,500 </w:t>
            </w:r>
          </w:p>
        </w:tc>
        <w:tc>
          <w:tcPr>
            <w:tcW w:w="582" w:type="pct"/>
            <w:tcBorders>
              <w:top w:val="nil"/>
              <w:left w:val="nil"/>
              <w:bottom w:val="nil"/>
              <w:right w:val="nil"/>
            </w:tcBorders>
            <w:shd w:val="clear" w:color="auto" w:fill="auto"/>
            <w:noWrap/>
            <w:vAlign w:val="bottom"/>
            <w:hideMark/>
          </w:tcPr>
          <w:p w14:paraId="0F68D7B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3,500 </w:t>
            </w:r>
          </w:p>
        </w:tc>
        <w:tc>
          <w:tcPr>
            <w:tcW w:w="581" w:type="pct"/>
            <w:tcBorders>
              <w:top w:val="nil"/>
              <w:left w:val="nil"/>
              <w:bottom w:val="nil"/>
              <w:right w:val="nil"/>
            </w:tcBorders>
            <w:shd w:val="clear" w:color="auto" w:fill="auto"/>
            <w:noWrap/>
            <w:vAlign w:val="bottom"/>
            <w:hideMark/>
          </w:tcPr>
          <w:p w14:paraId="44285D46"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3,500 </w:t>
            </w:r>
          </w:p>
        </w:tc>
      </w:tr>
      <w:tr w:rsidR="00AF51CE" w:rsidRPr="00D51CB5" w14:paraId="7D76AFE9" w14:textId="77777777" w:rsidTr="00573018">
        <w:trPr>
          <w:trHeight w:hRule="exact" w:val="228"/>
        </w:trPr>
        <w:tc>
          <w:tcPr>
            <w:tcW w:w="2103" w:type="pct"/>
            <w:tcBorders>
              <w:top w:val="nil"/>
              <w:left w:val="nil"/>
              <w:bottom w:val="nil"/>
              <w:right w:val="nil"/>
            </w:tcBorders>
            <w:shd w:val="clear" w:color="auto" w:fill="auto"/>
            <w:noWrap/>
            <w:vAlign w:val="bottom"/>
            <w:hideMark/>
          </w:tcPr>
          <w:p w14:paraId="1CB62A2A" w14:textId="77777777" w:rsidR="00AF51CE" w:rsidRPr="00D51CB5" w:rsidRDefault="00AF51CE" w:rsidP="00573018">
            <w:pPr>
              <w:spacing w:after="0" w:line="240" w:lineRule="auto"/>
              <w:ind w:left="340"/>
              <w:jc w:val="left"/>
              <w:rPr>
                <w:rFonts w:ascii="Arial" w:hAnsi="Arial" w:cs="Arial"/>
                <w:sz w:val="16"/>
                <w:szCs w:val="16"/>
              </w:rPr>
            </w:pPr>
            <w:r w:rsidRPr="00D51CB5">
              <w:rPr>
                <w:rFonts w:ascii="Arial" w:hAnsi="Arial" w:cs="Arial"/>
                <w:sz w:val="16"/>
                <w:szCs w:val="16"/>
              </w:rPr>
              <w:t>Trade and other receivables</w:t>
            </w:r>
          </w:p>
        </w:tc>
        <w:tc>
          <w:tcPr>
            <w:tcW w:w="568" w:type="pct"/>
            <w:tcBorders>
              <w:top w:val="nil"/>
              <w:left w:val="nil"/>
              <w:bottom w:val="nil"/>
              <w:right w:val="nil"/>
            </w:tcBorders>
            <w:shd w:val="clear" w:color="auto" w:fill="auto"/>
            <w:noWrap/>
            <w:vAlign w:val="bottom"/>
            <w:hideMark/>
          </w:tcPr>
          <w:p w14:paraId="137C474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99,449 </w:t>
            </w:r>
          </w:p>
        </w:tc>
        <w:tc>
          <w:tcPr>
            <w:tcW w:w="582" w:type="pct"/>
            <w:tcBorders>
              <w:top w:val="nil"/>
              <w:left w:val="nil"/>
              <w:bottom w:val="nil"/>
              <w:right w:val="nil"/>
            </w:tcBorders>
            <w:shd w:val="clear" w:color="000000" w:fill="E6E6E6"/>
            <w:noWrap/>
            <w:vAlign w:val="bottom"/>
            <w:hideMark/>
          </w:tcPr>
          <w:p w14:paraId="21C652B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97,804 </w:t>
            </w:r>
          </w:p>
        </w:tc>
        <w:tc>
          <w:tcPr>
            <w:tcW w:w="583" w:type="pct"/>
            <w:tcBorders>
              <w:top w:val="nil"/>
              <w:left w:val="nil"/>
              <w:bottom w:val="nil"/>
              <w:right w:val="nil"/>
            </w:tcBorders>
            <w:shd w:val="clear" w:color="auto" w:fill="auto"/>
            <w:noWrap/>
            <w:vAlign w:val="bottom"/>
            <w:hideMark/>
          </w:tcPr>
          <w:p w14:paraId="506028F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98,761 </w:t>
            </w:r>
          </w:p>
        </w:tc>
        <w:tc>
          <w:tcPr>
            <w:tcW w:w="582" w:type="pct"/>
            <w:tcBorders>
              <w:top w:val="nil"/>
              <w:left w:val="nil"/>
              <w:bottom w:val="nil"/>
              <w:right w:val="nil"/>
            </w:tcBorders>
            <w:shd w:val="clear" w:color="auto" w:fill="auto"/>
            <w:noWrap/>
            <w:vAlign w:val="bottom"/>
            <w:hideMark/>
          </w:tcPr>
          <w:p w14:paraId="1410A0E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101,040 </w:t>
            </w:r>
          </w:p>
        </w:tc>
        <w:tc>
          <w:tcPr>
            <w:tcW w:w="581" w:type="pct"/>
            <w:tcBorders>
              <w:top w:val="nil"/>
              <w:left w:val="nil"/>
              <w:bottom w:val="nil"/>
              <w:right w:val="nil"/>
            </w:tcBorders>
            <w:shd w:val="clear" w:color="auto" w:fill="auto"/>
            <w:noWrap/>
            <w:vAlign w:val="bottom"/>
            <w:hideMark/>
          </w:tcPr>
          <w:p w14:paraId="5CF9FD4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101,594 </w:t>
            </w:r>
          </w:p>
        </w:tc>
      </w:tr>
      <w:tr w:rsidR="00AF51CE" w:rsidRPr="00D51CB5" w14:paraId="33353591" w14:textId="77777777" w:rsidTr="00573018">
        <w:trPr>
          <w:trHeight w:hRule="exact" w:val="228"/>
        </w:trPr>
        <w:tc>
          <w:tcPr>
            <w:tcW w:w="2103" w:type="pct"/>
            <w:tcBorders>
              <w:top w:val="nil"/>
              <w:left w:val="nil"/>
              <w:bottom w:val="nil"/>
              <w:right w:val="nil"/>
            </w:tcBorders>
            <w:shd w:val="clear" w:color="auto" w:fill="auto"/>
            <w:noWrap/>
            <w:vAlign w:val="bottom"/>
            <w:hideMark/>
          </w:tcPr>
          <w:p w14:paraId="4D47680B" w14:textId="77777777" w:rsidR="00AF51CE" w:rsidRPr="00D51CB5" w:rsidRDefault="00AF51CE" w:rsidP="00573018">
            <w:pPr>
              <w:spacing w:after="0" w:line="240" w:lineRule="auto"/>
              <w:ind w:left="170"/>
              <w:jc w:val="left"/>
              <w:rPr>
                <w:rFonts w:ascii="Arial" w:hAnsi="Arial" w:cs="Arial"/>
                <w:b/>
                <w:bCs/>
                <w:i/>
                <w:iCs/>
                <w:color w:val="000000"/>
                <w:sz w:val="16"/>
                <w:szCs w:val="16"/>
              </w:rPr>
            </w:pPr>
            <w:r w:rsidRPr="00D51CB5">
              <w:rPr>
                <w:rFonts w:ascii="Arial" w:hAnsi="Arial" w:cs="Arial"/>
                <w:b/>
                <w:bCs/>
                <w:i/>
                <w:iCs/>
                <w:color w:val="000000"/>
                <w:sz w:val="16"/>
                <w:szCs w:val="16"/>
              </w:rPr>
              <w:t>Total financial assets</w:t>
            </w:r>
          </w:p>
        </w:tc>
        <w:tc>
          <w:tcPr>
            <w:tcW w:w="568" w:type="pct"/>
            <w:tcBorders>
              <w:top w:val="single" w:sz="4" w:space="0" w:color="000000"/>
              <w:left w:val="nil"/>
              <w:bottom w:val="single" w:sz="4" w:space="0" w:color="000000"/>
              <w:right w:val="nil"/>
            </w:tcBorders>
            <w:shd w:val="clear" w:color="auto" w:fill="auto"/>
            <w:noWrap/>
            <w:vAlign w:val="bottom"/>
            <w:hideMark/>
          </w:tcPr>
          <w:p w14:paraId="476F4523"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103,957 </w:t>
            </w:r>
          </w:p>
        </w:tc>
        <w:tc>
          <w:tcPr>
            <w:tcW w:w="582" w:type="pct"/>
            <w:tcBorders>
              <w:top w:val="single" w:sz="4" w:space="0" w:color="000000"/>
              <w:left w:val="nil"/>
              <w:bottom w:val="single" w:sz="4" w:space="0" w:color="000000"/>
              <w:right w:val="nil"/>
            </w:tcBorders>
            <w:shd w:val="clear" w:color="000000" w:fill="E6E6E6"/>
            <w:noWrap/>
            <w:vAlign w:val="bottom"/>
            <w:hideMark/>
          </w:tcPr>
          <w:p w14:paraId="12BC3313"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101,304 </w:t>
            </w:r>
          </w:p>
        </w:tc>
        <w:tc>
          <w:tcPr>
            <w:tcW w:w="583" w:type="pct"/>
            <w:tcBorders>
              <w:top w:val="single" w:sz="4" w:space="0" w:color="000000"/>
              <w:left w:val="nil"/>
              <w:bottom w:val="single" w:sz="4" w:space="0" w:color="000000"/>
              <w:right w:val="nil"/>
            </w:tcBorders>
            <w:shd w:val="clear" w:color="auto" w:fill="auto"/>
            <w:noWrap/>
            <w:vAlign w:val="bottom"/>
            <w:hideMark/>
          </w:tcPr>
          <w:p w14:paraId="59000DD5"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102,261 </w:t>
            </w:r>
          </w:p>
        </w:tc>
        <w:tc>
          <w:tcPr>
            <w:tcW w:w="582" w:type="pct"/>
            <w:tcBorders>
              <w:top w:val="single" w:sz="4" w:space="0" w:color="000000"/>
              <w:left w:val="nil"/>
              <w:bottom w:val="single" w:sz="4" w:space="0" w:color="000000"/>
              <w:right w:val="nil"/>
            </w:tcBorders>
            <w:shd w:val="clear" w:color="auto" w:fill="auto"/>
            <w:noWrap/>
            <w:vAlign w:val="bottom"/>
            <w:hideMark/>
          </w:tcPr>
          <w:p w14:paraId="721F8B7A"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104,540 </w:t>
            </w:r>
          </w:p>
        </w:tc>
        <w:tc>
          <w:tcPr>
            <w:tcW w:w="581" w:type="pct"/>
            <w:tcBorders>
              <w:top w:val="single" w:sz="4" w:space="0" w:color="000000"/>
              <w:left w:val="nil"/>
              <w:bottom w:val="single" w:sz="4" w:space="0" w:color="000000"/>
              <w:right w:val="nil"/>
            </w:tcBorders>
            <w:shd w:val="clear" w:color="auto" w:fill="auto"/>
            <w:noWrap/>
            <w:vAlign w:val="bottom"/>
            <w:hideMark/>
          </w:tcPr>
          <w:p w14:paraId="3F36C520"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105,094 </w:t>
            </w:r>
          </w:p>
        </w:tc>
      </w:tr>
      <w:tr w:rsidR="00AF51CE" w:rsidRPr="00D51CB5" w14:paraId="3EE04317" w14:textId="77777777" w:rsidTr="00573018">
        <w:trPr>
          <w:trHeight w:hRule="exact" w:val="228"/>
        </w:trPr>
        <w:tc>
          <w:tcPr>
            <w:tcW w:w="2103" w:type="pct"/>
            <w:tcBorders>
              <w:top w:val="nil"/>
              <w:left w:val="nil"/>
              <w:bottom w:val="nil"/>
              <w:right w:val="nil"/>
            </w:tcBorders>
            <w:shd w:val="clear" w:color="auto" w:fill="auto"/>
            <w:noWrap/>
            <w:vAlign w:val="bottom"/>
            <w:hideMark/>
          </w:tcPr>
          <w:p w14:paraId="1B54C675" w14:textId="77777777" w:rsidR="00AF51CE" w:rsidRPr="00D51CB5" w:rsidRDefault="00AF51CE" w:rsidP="00573018">
            <w:pPr>
              <w:spacing w:after="0" w:line="240" w:lineRule="auto"/>
              <w:ind w:left="170"/>
              <w:jc w:val="left"/>
              <w:rPr>
                <w:rFonts w:ascii="Arial" w:hAnsi="Arial" w:cs="Arial"/>
                <w:b/>
                <w:bCs/>
                <w:color w:val="000000"/>
                <w:sz w:val="16"/>
                <w:szCs w:val="16"/>
              </w:rPr>
            </w:pPr>
            <w:r w:rsidRPr="00D51CB5">
              <w:rPr>
                <w:rFonts w:ascii="Arial" w:hAnsi="Arial" w:cs="Arial"/>
                <w:b/>
                <w:bCs/>
                <w:color w:val="000000"/>
                <w:sz w:val="16"/>
                <w:szCs w:val="16"/>
              </w:rPr>
              <w:t>Non</w:t>
            </w:r>
            <w:r>
              <w:rPr>
                <w:rFonts w:ascii="Arial" w:hAnsi="Arial" w:cs="Arial"/>
                <w:b/>
                <w:bCs/>
                <w:color w:val="000000"/>
                <w:sz w:val="16"/>
                <w:szCs w:val="16"/>
              </w:rPr>
              <w:noBreakHyphen/>
            </w:r>
            <w:r w:rsidRPr="00D51CB5">
              <w:rPr>
                <w:rFonts w:ascii="Arial" w:hAnsi="Arial" w:cs="Arial"/>
                <w:b/>
                <w:bCs/>
                <w:color w:val="000000"/>
                <w:sz w:val="16"/>
                <w:szCs w:val="16"/>
              </w:rPr>
              <w:t>financial assets</w:t>
            </w:r>
          </w:p>
        </w:tc>
        <w:tc>
          <w:tcPr>
            <w:tcW w:w="568" w:type="pct"/>
            <w:tcBorders>
              <w:top w:val="nil"/>
              <w:left w:val="nil"/>
              <w:bottom w:val="nil"/>
              <w:right w:val="nil"/>
            </w:tcBorders>
            <w:shd w:val="clear" w:color="auto" w:fill="auto"/>
            <w:noWrap/>
            <w:vAlign w:val="bottom"/>
            <w:hideMark/>
          </w:tcPr>
          <w:p w14:paraId="1E4E349F" w14:textId="77777777" w:rsidR="00AF51CE" w:rsidRPr="00D51CB5" w:rsidRDefault="00AF51CE" w:rsidP="00573018">
            <w:pPr>
              <w:spacing w:after="0" w:line="240" w:lineRule="auto"/>
              <w:ind w:firstLineChars="100" w:firstLine="161"/>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3945817E"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3A858E6C" w14:textId="77777777" w:rsidR="00AF51CE" w:rsidRPr="00D51CB5" w:rsidRDefault="00AF51CE" w:rsidP="0057301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30B5A24C" w14:textId="77777777" w:rsidR="00AF51CE" w:rsidRPr="00D51CB5" w:rsidRDefault="00AF51CE" w:rsidP="00573018">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43200803" w14:textId="77777777" w:rsidR="00AF51CE" w:rsidRPr="00D51CB5" w:rsidRDefault="00AF51CE" w:rsidP="00573018">
            <w:pPr>
              <w:spacing w:after="0" w:line="240" w:lineRule="auto"/>
              <w:jc w:val="right"/>
              <w:rPr>
                <w:rFonts w:ascii="Times New Roman" w:hAnsi="Times New Roman"/>
              </w:rPr>
            </w:pPr>
          </w:p>
        </w:tc>
      </w:tr>
      <w:tr w:rsidR="00AF51CE" w:rsidRPr="00D51CB5" w14:paraId="323F8145" w14:textId="77777777" w:rsidTr="00573018">
        <w:trPr>
          <w:trHeight w:hRule="exact" w:val="228"/>
        </w:trPr>
        <w:tc>
          <w:tcPr>
            <w:tcW w:w="2103" w:type="pct"/>
            <w:tcBorders>
              <w:top w:val="nil"/>
              <w:left w:val="nil"/>
              <w:bottom w:val="nil"/>
              <w:right w:val="nil"/>
            </w:tcBorders>
            <w:shd w:val="clear" w:color="auto" w:fill="auto"/>
            <w:noWrap/>
            <w:vAlign w:val="bottom"/>
            <w:hideMark/>
          </w:tcPr>
          <w:p w14:paraId="3C7AA7B1"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Land and buildings</w:t>
            </w:r>
          </w:p>
        </w:tc>
        <w:tc>
          <w:tcPr>
            <w:tcW w:w="568" w:type="pct"/>
            <w:tcBorders>
              <w:top w:val="nil"/>
              <w:left w:val="nil"/>
              <w:bottom w:val="nil"/>
              <w:right w:val="nil"/>
            </w:tcBorders>
            <w:shd w:val="clear" w:color="auto" w:fill="auto"/>
            <w:noWrap/>
            <w:vAlign w:val="bottom"/>
            <w:hideMark/>
          </w:tcPr>
          <w:p w14:paraId="487FFF13"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134,444 </w:t>
            </w:r>
          </w:p>
        </w:tc>
        <w:tc>
          <w:tcPr>
            <w:tcW w:w="582" w:type="pct"/>
            <w:tcBorders>
              <w:top w:val="nil"/>
              <w:left w:val="nil"/>
              <w:bottom w:val="nil"/>
              <w:right w:val="nil"/>
            </w:tcBorders>
            <w:shd w:val="clear" w:color="000000" w:fill="E6E6E6"/>
            <w:noWrap/>
            <w:vAlign w:val="bottom"/>
            <w:hideMark/>
          </w:tcPr>
          <w:p w14:paraId="71696A9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120,131 </w:t>
            </w:r>
          </w:p>
        </w:tc>
        <w:tc>
          <w:tcPr>
            <w:tcW w:w="583" w:type="pct"/>
            <w:tcBorders>
              <w:top w:val="nil"/>
              <w:left w:val="nil"/>
              <w:bottom w:val="nil"/>
              <w:right w:val="nil"/>
            </w:tcBorders>
            <w:shd w:val="clear" w:color="auto" w:fill="auto"/>
            <w:noWrap/>
            <w:vAlign w:val="bottom"/>
            <w:hideMark/>
          </w:tcPr>
          <w:p w14:paraId="742A47BD"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106,597 </w:t>
            </w:r>
          </w:p>
        </w:tc>
        <w:tc>
          <w:tcPr>
            <w:tcW w:w="582" w:type="pct"/>
            <w:tcBorders>
              <w:top w:val="nil"/>
              <w:left w:val="nil"/>
              <w:bottom w:val="nil"/>
              <w:right w:val="nil"/>
            </w:tcBorders>
            <w:shd w:val="clear" w:color="auto" w:fill="auto"/>
            <w:noWrap/>
            <w:vAlign w:val="bottom"/>
            <w:hideMark/>
          </w:tcPr>
          <w:p w14:paraId="150F22A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89,212 </w:t>
            </w:r>
          </w:p>
        </w:tc>
        <w:tc>
          <w:tcPr>
            <w:tcW w:w="581" w:type="pct"/>
            <w:tcBorders>
              <w:top w:val="nil"/>
              <w:left w:val="nil"/>
              <w:bottom w:val="nil"/>
              <w:right w:val="nil"/>
            </w:tcBorders>
            <w:shd w:val="clear" w:color="auto" w:fill="auto"/>
            <w:noWrap/>
            <w:vAlign w:val="bottom"/>
            <w:hideMark/>
          </w:tcPr>
          <w:p w14:paraId="00B170C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97,994 </w:t>
            </w:r>
          </w:p>
        </w:tc>
      </w:tr>
      <w:tr w:rsidR="00AF51CE" w:rsidRPr="00D51CB5" w14:paraId="511B44E2" w14:textId="77777777" w:rsidTr="00573018">
        <w:trPr>
          <w:trHeight w:hRule="exact" w:val="228"/>
        </w:trPr>
        <w:tc>
          <w:tcPr>
            <w:tcW w:w="2103" w:type="pct"/>
            <w:tcBorders>
              <w:top w:val="nil"/>
              <w:left w:val="nil"/>
              <w:bottom w:val="nil"/>
              <w:right w:val="nil"/>
            </w:tcBorders>
            <w:shd w:val="clear" w:color="auto" w:fill="auto"/>
            <w:noWrap/>
            <w:vAlign w:val="bottom"/>
            <w:hideMark/>
          </w:tcPr>
          <w:p w14:paraId="494EEFC9"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Property, plant and equipment</w:t>
            </w:r>
          </w:p>
        </w:tc>
        <w:tc>
          <w:tcPr>
            <w:tcW w:w="568" w:type="pct"/>
            <w:tcBorders>
              <w:top w:val="nil"/>
              <w:left w:val="nil"/>
              <w:bottom w:val="nil"/>
              <w:right w:val="nil"/>
            </w:tcBorders>
            <w:shd w:val="clear" w:color="auto" w:fill="auto"/>
            <w:noWrap/>
            <w:vAlign w:val="bottom"/>
            <w:hideMark/>
          </w:tcPr>
          <w:p w14:paraId="7451CE7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46,511 </w:t>
            </w:r>
          </w:p>
        </w:tc>
        <w:tc>
          <w:tcPr>
            <w:tcW w:w="582" w:type="pct"/>
            <w:tcBorders>
              <w:top w:val="nil"/>
              <w:left w:val="nil"/>
              <w:bottom w:val="nil"/>
              <w:right w:val="nil"/>
            </w:tcBorders>
            <w:shd w:val="clear" w:color="000000" w:fill="E6E6E6"/>
            <w:noWrap/>
            <w:vAlign w:val="bottom"/>
            <w:hideMark/>
          </w:tcPr>
          <w:p w14:paraId="0169B41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41,529 </w:t>
            </w:r>
          </w:p>
        </w:tc>
        <w:tc>
          <w:tcPr>
            <w:tcW w:w="583" w:type="pct"/>
            <w:tcBorders>
              <w:top w:val="nil"/>
              <w:left w:val="nil"/>
              <w:bottom w:val="nil"/>
              <w:right w:val="nil"/>
            </w:tcBorders>
            <w:shd w:val="clear" w:color="auto" w:fill="auto"/>
            <w:noWrap/>
            <w:vAlign w:val="bottom"/>
            <w:hideMark/>
          </w:tcPr>
          <w:p w14:paraId="4F2EDE0D"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41,172 </w:t>
            </w:r>
          </w:p>
        </w:tc>
        <w:tc>
          <w:tcPr>
            <w:tcW w:w="582" w:type="pct"/>
            <w:tcBorders>
              <w:top w:val="nil"/>
              <w:left w:val="nil"/>
              <w:bottom w:val="nil"/>
              <w:right w:val="nil"/>
            </w:tcBorders>
            <w:shd w:val="clear" w:color="auto" w:fill="auto"/>
            <w:noWrap/>
            <w:vAlign w:val="bottom"/>
            <w:hideMark/>
          </w:tcPr>
          <w:p w14:paraId="540970B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36,891 </w:t>
            </w:r>
          </w:p>
        </w:tc>
        <w:tc>
          <w:tcPr>
            <w:tcW w:w="581" w:type="pct"/>
            <w:tcBorders>
              <w:top w:val="nil"/>
              <w:left w:val="nil"/>
              <w:bottom w:val="nil"/>
              <w:right w:val="nil"/>
            </w:tcBorders>
            <w:shd w:val="clear" w:color="auto" w:fill="auto"/>
            <w:noWrap/>
            <w:vAlign w:val="bottom"/>
            <w:hideMark/>
          </w:tcPr>
          <w:p w14:paraId="0934FEAF"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34,799 </w:t>
            </w:r>
          </w:p>
        </w:tc>
      </w:tr>
      <w:tr w:rsidR="00AF51CE" w:rsidRPr="00D51CB5" w14:paraId="3EDE2E78" w14:textId="77777777" w:rsidTr="00573018">
        <w:trPr>
          <w:trHeight w:hRule="exact" w:val="228"/>
        </w:trPr>
        <w:tc>
          <w:tcPr>
            <w:tcW w:w="2103" w:type="pct"/>
            <w:tcBorders>
              <w:top w:val="nil"/>
              <w:left w:val="nil"/>
              <w:bottom w:val="nil"/>
              <w:right w:val="nil"/>
            </w:tcBorders>
            <w:shd w:val="clear" w:color="auto" w:fill="auto"/>
            <w:noWrap/>
            <w:vAlign w:val="bottom"/>
            <w:hideMark/>
          </w:tcPr>
          <w:p w14:paraId="1E2E6C9E"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Intangibles</w:t>
            </w:r>
          </w:p>
        </w:tc>
        <w:tc>
          <w:tcPr>
            <w:tcW w:w="568" w:type="pct"/>
            <w:tcBorders>
              <w:top w:val="nil"/>
              <w:left w:val="nil"/>
              <w:bottom w:val="nil"/>
              <w:right w:val="nil"/>
            </w:tcBorders>
            <w:shd w:val="clear" w:color="auto" w:fill="auto"/>
            <w:noWrap/>
            <w:vAlign w:val="bottom"/>
            <w:hideMark/>
          </w:tcPr>
          <w:p w14:paraId="7609AD0E"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84,006 </w:t>
            </w:r>
          </w:p>
        </w:tc>
        <w:tc>
          <w:tcPr>
            <w:tcW w:w="582" w:type="pct"/>
            <w:tcBorders>
              <w:top w:val="nil"/>
              <w:left w:val="nil"/>
              <w:bottom w:val="nil"/>
              <w:right w:val="nil"/>
            </w:tcBorders>
            <w:shd w:val="clear" w:color="000000" w:fill="E6E6E6"/>
            <w:noWrap/>
            <w:vAlign w:val="bottom"/>
            <w:hideMark/>
          </w:tcPr>
          <w:p w14:paraId="6C40F31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93,833 </w:t>
            </w:r>
          </w:p>
        </w:tc>
        <w:tc>
          <w:tcPr>
            <w:tcW w:w="583" w:type="pct"/>
            <w:tcBorders>
              <w:top w:val="nil"/>
              <w:left w:val="nil"/>
              <w:bottom w:val="nil"/>
              <w:right w:val="nil"/>
            </w:tcBorders>
            <w:shd w:val="clear" w:color="auto" w:fill="auto"/>
            <w:noWrap/>
            <w:vAlign w:val="bottom"/>
            <w:hideMark/>
          </w:tcPr>
          <w:p w14:paraId="12BB714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81,115 </w:t>
            </w:r>
          </w:p>
        </w:tc>
        <w:tc>
          <w:tcPr>
            <w:tcW w:w="582" w:type="pct"/>
            <w:tcBorders>
              <w:top w:val="nil"/>
              <w:left w:val="nil"/>
              <w:bottom w:val="nil"/>
              <w:right w:val="nil"/>
            </w:tcBorders>
            <w:shd w:val="clear" w:color="auto" w:fill="auto"/>
            <w:noWrap/>
            <w:vAlign w:val="bottom"/>
            <w:hideMark/>
          </w:tcPr>
          <w:p w14:paraId="3BF5B797"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72,852 </w:t>
            </w:r>
          </w:p>
        </w:tc>
        <w:tc>
          <w:tcPr>
            <w:tcW w:w="581" w:type="pct"/>
            <w:tcBorders>
              <w:top w:val="nil"/>
              <w:left w:val="nil"/>
              <w:bottom w:val="nil"/>
              <w:right w:val="nil"/>
            </w:tcBorders>
            <w:shd w:val="clear" w:color="auto" w:fill="auto"/>
            <w:noWrap/>
            <w:vAlign w:val="bottom"/>
            <w:hideMark/>
          </w:tcPr>
          <w:p w14:paraId="5C90ECED"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65,014 </w:t>
            </w:r>
          </w:p>
        </w:tc>
      </w:tr>
      <w:tr w:rsidR="00AF51CE" w:rsidRPr="00D51CB5" w14:paraId="51914A64" w14:textId="77777777" w:rsidTr="00573018">
        <w:trPr>
          <w:trHeight w:hRule="exact" w:val="228"/>
        </w:trPr>
        <w:tc>
          <w:tcPr>
            <w:tcW w:w="2103" w:type="pct"/>
            <w:tcBorders>
              <w:top w:val="nil"/>
              <w:left w:val="nil"/>
              <w:bottom w:val="nil"/>
              <w:right w:val="nil"/>
            </w:tcBorders>
            <w:shd w:val="clear" w:color="auto" w:fill="auto"/>
            <w:noWrap/>
            <w:vAlign w:val="bottom"/>
            <w:hideMark/>
          </w:tcPr>
          <w:p w14:paraId="6CA97A6C"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Other non</w:t>
            </w:r>
            <w:r>
              <w:rPr>
                <w:rFonts w:ascii="Arial" w:hAnsi="Arial" w:cs="Arial"/>
                <w:color w:val="000000"/>
                <w:sz w:val="16"/>
                <w:szCs w:val="16"/>
              </w:rPr>
              <w:noBreakHyphen/>
            </w:r>
            <w:r w:rsidRPr="00D51CB5">
              <w:rPr>
                <w:rFonts w:ascii="Arial" w:hAnsi="Arial" w:cs="Arial"/>
                <w:color w:val="000000"/>
                <w:sz w:val="16"/>
                <w:szCs w:val="16"/>
              </w:rPr>
              <w:t>financial assets</w:t>
            </w:r>
          </w:p>
        </w:tc>
        <w:tc>
          <w:tcPr>
            <w:tcW w:w="568" w:type="pct"/>
            <w:tcBorders>
              <w:top w:val="nil"/>
              <w:left w:val="nil"/>
              <w:bottom w:val="nil"/>
              <w:right w:val="nil"/>
            </w:tcBorders>
            <w:shd w:val="clear" w:color="auto" w:fill="auto"/>
            <w:noWrap/>
            <w:vAlign w:val="bottom"/>
            <w:hideMark/>
          </w:tcPr>
          <w:p w14:paraId="3CCA705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12,739 </w:t>
            </w:r>
          </w:p>
        </w:tc>
        <w:tc>
          <w:tcPr>
            <w:tcW w:w="582" w:type="pct"/>
            <w:tcBorders>
              <w:top w:val="nil"/>
              <w:left w:val="nil"/>
              <w:bottom w:val="nil"/>
              <w:right w:val="nil"/>
            </w:tcBorders>
            <w:shd w:val="clear" w:color="000000" w:fill="E6E6E6"/>
            <w:noWrap/>
            <w:vAlign w:val="bottom"/>
            <w:hideMark/>
          </w:tcPr>
          <w:p w14:paraId="3D4514E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15,486 </w:t>
            </w:r>
          </w:p>
        </w:tc>
        <w:tc>
          <w:tcPr>
            <w:tcW w:w="583" w:type="pct"/>
            <w:tcBorders>
              <w:top w:val="nil"/>
              <w:left w:val="nil"/>
              <w:bottom w:val="nil"/>
              <w:right w:val="nil"/>
            </w:tcBorders>
            <w:shd w:val="clear" w:color="auto" w:fill="auto"/>
            <w:noWrap/>
            <w:vAlign w:val="bottom"/>
            <w:hideMark/>
          </w:tcPr>
          <w:p w14:paraId="1E406E9D"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12,307 </w:t>
            </w:r>
          </w:p>
        </w:tc>
        <w:tc>
          <w:tcPr>
            <w:tcW w:w="582" w:type="pct"/>
            <w:tcBorders>
              <w:top w:val="nil"/>
              <w:left w:val="nil"/>
              <w:bottom w:val="nil"/>
              <w:right w:val="nil"/>
            </w:tcBorders>
            <w:shd w:val="clear" w:color="auto" w:fill="auto"/>
            <w:noWrap/>
            <w:vAlign w:val="bottom"/>
            <w:hideMark/>
          </w:tcPr>
          <w:p w14:paraId="28E03E73"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12,267 </w:t>
            </w:r>
          </w:p>
        </w:tc>
        <w:tc>
          <w:tcPr>
            <w:tcW w:w="581" w:type="pct"/>
            <w:tcBorders>
              <w:top w:val="nil"/>
              <w:left w:val="nil"/>
              <w:bottom w:val="nil"/>
              <w:right w:val="nil"/>
            </w:tcBorders>
            <w:shd w:val="clear" w:color="auto" w:fill="auto"/>
            <w:noWrap/>
            <w:vAlign w:val="bottom"/>
            <w:hideMark/>
          </w:tcPr>
          <w:p w14:paraId="3DC88B3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11,713 </w:t>
            </w:r>
          </w:p>
        </w:tc>
      </w:tr>
      <w:tr w:rsidR="00AF51CE" w:rsidRPr="00D51CB5" w14:paraId="70F75D10" w14:textId="77777777" w:rsidTr="00573018">
        <w:trPr>
          <w:trHeight w:hRule="exact" w:val="228"/>
        </w:trPr>
        <w:tc>
          <w:tcPr>
            <w:tcW w:w="2103" w:type="pct"/>
            <w:tcBorders>
              <w:top w:val="nil"/>
              <w:left w:val="nil"/>
              <w:bottom w:val="nil"/>
              <w:right w:val="nil"/>
            </w:tcBorders>
            <w:shd w:val="clear" w:color="auto" w:fill="auto"/>
            <w:noWrap/>
            <w:vAlign w:val="bottom"/>
            <w:hideMark/>
          </w:tcPr>
          <w:p w14:paraId="4DDFCBDF" w14:textId="77777777" w:rsidR="00AF51CE" w:rsidRPr="00D51CB5" w:rsidRDefault="00AF51CE" w:rsidP="00573018">
            <w:pPr>
              <w:spacing w:after="0" w:line="240" w:lineRule="auto"/>
              <w:ind w:left="170"/>
              <w:jc w:val="left"/>
              <w:rPr>
                <w:rFonts w:ascii="Arial" w:hAnsi="Arial" w:cs="Arial"/>
                <w:b/>
                <w:bCs/>
                <w:i/>
                <w:iCs/>
                <w:color w:val="000000"/>
                <w:sz w:val="16"/>
                <w:szCs w:val="16"/>
              </w:rPr>
            </w:pPr>
            <w:r w:rsidRPr="00D51CB5">
              <w:rPr>
                <w:rFonts w:ascii="Arial" w:hAnsi="Arial" w:cs="Arial"/>
                <w:b/>
                <w:bCs/>
                <w:i/>
                <w:iCs/>
                <w:color w:val="000000"/>
                <w:sz w:val="16"/>
                <w:szCs w:val="16"/>
              </w:rPr>
              <w:t>Total non</w:t>
            </w:r>
            <w:r>
              <w:rPr>
                <w:rFonts w:ascii="Arial" w:hAnsi="Arial" w:cs="Arial"/>
                <w:b/>
                <w:bCs/>
                <w:i/>
                <w:iCs/>
                <w:color w:val="000000"/>
                <w:sz w:val="16"/>
                <w:szCs w:val="16"/>
              </w:rPr>
              <w:noBreakHyphen/>
            </w:r>
            <w:r w:rsidRPr="00D51CB5">
              <w:rPr>
                <w:rFonts w:ascii="Arial" w:hAnsi="Arial" w:cs="Arial"/>
                <w:b/>
                <w:bCs/>
                <w:i/>
                <w:iCs/>
                <w:color w:val="000000"/>
                <w:sz w:val="16"/>
                <w:szCs w:val="16"/>
              </w:rPr>
              <w:t>financial assets</w:t>
            </w:r>
          </w:p>
        </w:tc>
        <w:tc>
          <w:tcPr>
            <w:tcW w:w="568" w:type="pct"/>
            <w:tcBorders>
              <w:top w:val="single" w:sz="4" w:space="0" w:color="000000"/>
              <w:left w:val="nil"/>
              <w:bottom w:val="single" w:sz="4" w:space="0" w:color="000000"/>
              <w:right w:val="nil"/>
            </w:tcBorders>
            <w:shd w:val="clear" w:color="auto" w:fill="auto"/>
            <w:noWrap/>
            <w:vAlign w:val="bottom"/>
            <w:hideMark/>
          </w:tcPr>
          <w:p w14:paraId="1D9D1948"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277,700 </w:t>
            </w:r>
          </w:p>
        </w:tc>
        <w:tc>
          <w:tcPr>
            <w:tcW w:w="582" w:type="pct"/>
            <w:tcBorders>
              <w:top w:val="single" w:sz="4" w:space="0" w:color="000000"/>
              <w:left w:val="nil"/>
              <w:bottom w:val="single" w:sz="4" w:space="0" w:color="000000"/>
              <w:right w:val="nil"/>
            </w:tcBorders>
            <w:shd w:val="clear" w:color="000000" w:fill="E6E6E6"/>
            <w:noWrap/>
            <w:vAlign w:val="bottom"/>
            <w:hideMark/>
          </w:tcPr>
          <w:p w14:paraId="2EDFAEE2"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270,979 </w:t>
            </w:r>
          </w:p>
        </w:tc>
        <w:tc>
          <w:tcPr>
            <w:tcW w:w="583" w:type="pct"/>
            <w:tcBorders>
              <w:top w:val="single" w:sz="4" w:space="0" w:color="000000"/>
              <w:left w:val="nil"/>
              <w:bottom w:val="single" w:sz="4" w:space="0" w:color="000000"/>
              <w:right w:val="nil"/>
            </w:tcBorders>
            <w:shd w:val="clear" w:color="auto" w:fill="auto"/>
            <w:noWrap/>
            <w:vAlign w:val="bottom"/>
            <w:hideMark/>
          </w:tcPr>
          <w:p w14:paraId="5644D1C4"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241,191 </w:t>
            </w:r>
          </w:p>
        </w:tc>
        <w:tc>
          <w:tcPr>
            <w:tcW w:w="582" w:type="pct"/>
            <w:tcBorders>
              <w:top w:val="single" w:sz="4" w:space="0" w:color="000000"/>
              <w:left w:val="nil"/>
              <w:bottom w:val="single" w:sz="4" w:space="0" w:color="000000"/>
              <w:right w:val="nil"/>
            </w:tcBorders>
            <w:shd w:val="clear" w:color="auto" w:fill="auto"/>
            <w:noWrap/>
            <w:vAlign w:val="bottom"/>
            <w:hideMark/>
          </w:tcPr>
          <w:p w14:paraId="293038DA"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211,222 </w:t>
            </w:r>
          </w:p>
        </w:tc>
        <w:tc>
          <w:tcPr>
            <w:tcW w:w="581" w:type="pct"/>
            <w:tcBorders>
              <w:top w:val="single" w:sz="4" w:space="0" w:color="000000"/>
              <w:left w:val="nil"/>
              <w:bottom w:val="single" w:sz="4" w:space="0" w:color="000000"/>
              <w:right w:val="nil"/>
            </w:tcBorders>
            <w:shd w:val="clear" w:color="auto" w:fill="auto"/>
            <w:noWrap/>
            <w:vAlign w:val="bottom"/>
            <w:hideMark/>
          </w:tcPr>
          <w:p w14:paraId="3A01C535"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209,520 </w:t>
            </w:r>
          </w:p>
        </w:tc>
      </w:tr>
      <w:tr w:rsidR="00AF51CE" w:rsidRPr="00D51CB5" w14:paraId="64BA1885" w14:textId="77777777" w:rsidTr="00573018">
        <w:trPr>
          <w:trHeight w:hRule="exact" w:val="228"/>
        </w:trPr>
        <w:tc>
          <w:tcPr>
            <w:tcW w:w="2103" w:type="pct"/>
            <w:tcBorders>
              <w:top w:val="nil"/>
              <w:left w:val="nil"/>
              <w:bottom w:val="nil"/>
              <w:right w:val="nil"/>
            </w:tcBorders>
            <w:shd w:val="clear" w:color="auto" w:fill="auto"/>
            <w:noWrap/>
            <w:vAlign w:val="bottom"/>
            <w:hideMark/>
          </w:tcPr>
          <w:p w14:paraId="5CBA34B5"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Total assets</w:t>
            </w:r>
          </w:p>
        </w:tc>
        <w:tc>
          <w:tcPr>
            <w:tcW w:w="568" w:type="pct"/>
            <w:tcBorders>
              <w:top w:val="nil"/>
              <w:left w:val="nil"/>
              <w:bottom w:val="single" w:sz="4" w:space="0" w:color="000000"/>
              <w:right w:val="nil"/>
            </w:tcBorders>
            <w:shd w:val="clear" w:color="auto" w:fill="auto"/>
            <w:noWrap/>
            <w:vAlign w:val="bottom"/>
            <w:hideMark/>
          </w:tcPr>
          <w:p w14:paraId="6E84F45E"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381,657 </w:t>
            </w:r>
          </w:p>
        </w:tc>
        <w:tc>
          <w:tcPr>
            <w:tcW w:w="582" w:type="pct"/>
            <w:tcBorders>
              <w:top w:val="nil"/>
              <w:left w:val="nil"/>
              <w:bottom w:val="single" w:sz="4" w:space="0" w:color="000000"/>
              <w:right w:val="nil"/>
            </w:tcBorders>
            <w:shd w:val="clear" w:color="000000" w:fill="E6E6E6"/>
            <w:noWrap/>
            <w:vAlign w:val="bottom"/>
            <w:hideMark/>
          </w:tcPr>
          <w:p w14:paraId="7D9FBA92"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372,283 </w:t>
            </w:r>
          </w:p>
        </w:tc>
        <w:tc>
          <w:tcPr>
            <w:tcW w:w="583" w:type="pct"/>
            <w:tcBorders>
              <w:top w:val="nil"/>
              <w:left w:val="nil"/>
              <w:bottom w:val="single" w:sz="4" w:space="0" w:color="000000"/>
              <w:right w:val="nil"/>
            </w:tcBorders>
            <w:shd w:val="clear" w:color="auto" w:fill="auto"/>
            <w:noWrap/>
            <w:vAlign w:val="bottom"/>
            <w:hideMark/>
          </w:tcPr>
          <w:p w14:paraId="73C58020"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343,452 </w:t>
            </w:r>
          </w:p>
        </w:tc>
        <w:tc>
          <w:tcPr>
            <w:tcW w:w="582" w:type="pct"/>
            <w:tcBorders>
              <w:top w:val="nil"/>
              <w:left w:val="nil"/>
              <w:bottom w:val="single" w:sz="4" w:space="0" w:color="000000"/>
              <w:right w:val="nil"/>
            </w:tcBorders>
            <w:shd w:val="clear" w:color="auto" w:fill="auto"/>
            <w:noWrap/>
            <w:vAlign w:val="bottom"/>
            <w:hideMark/>
          </w:tcPr>
          <w:p w14:paraId="7AD14D06"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315,762 </w:t>
            </w:r>
          </w:p>
        </w:tc>
        <w:tc>
          <w:tcPr>
            <w:tcW w:w="581" w:type="pct"/>
            <w:tcBorders>
              <w:top w:val="nil"/>
              <w:left w:val="nil"/>
              <w:bottom w:val="single" w:sz="4" w:space="0" w:color="000000"/>
              <w:right w:val="nil"/>
            </w:tcBorders>
            <w:shd w:val="clear" w:color="auto" w:fill="auto"/>
            <w:noWrap/>
            <w:vAlign w:val="bottom"/>
            <w:hideMark/>
          </w:tcPr>
          <w:p w14:paraId="4A84D3B1"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314,614 </w:t>
            </w:r>
          </w:p>
        </w:tc>
      </w:tr>
      <w:tr w:rsidR="00AF51CE" w:rsidRPr="00D51CB5" w14:paraId="619B9584" w14:textId="77777777" w:rsidTr="00573018">
        <w:trPr>
          <w:trHeight w:hRule="exact" w:val="228"/>
        </w:trPr>
        <w:tc>
          <w:tcPr>
            <w:tcW w:w="2103" w:type="pct"/>
            <w:tcBorders>
              <w:top w:val="nil"/>
              <w:left w:val="nil"/>
              <w:bottom w:val="nil"/>
              <w:right w:val="nil"/>
            </w:tcBorders>
            <w:shd w:val="clear" w:color="auto" w:fill="auto"/>
            <w:noWrap/>
            <w:vAlign w:val="bottom"/>
            <w:hideMark/>
          </w:tcPr>
          <w:p w14:paraId="524BA3BF"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LIABILITIES</w:t>
            </w:r>
          </w:p>
        </w:tc>
        <w:tc>
          <w:tcPr>
            <w:tcW w:w="568" w:type="pct"/>
            <w:tcBorders>
              <w:top w:val="nil"/>
              <w:left w:val="nil"/>
              <w:bottom w:val="nil"/>
              <w:right w:val="nil"/>
            </w:tcBorders>
            <w:shd w:val="clear" w:color="auto" w:fill="auto"/>
            <w:noWrap/>
            <w:vAlign w:val="bottom"/>
            <w:hideMark/>
          </w:tcPr>
          <w:p w14:paraId="3AD5B2C6" w14:textId="77777777" w:rsidR="00AF51CE" w:rsidRPr="00D51CB5" w:rsidRDefault="00AF51CE" w:rsidP="00573018">
            <w:pPr>
              <w:spacing w:after="0" w:line="240" w:lineRule="auto"/>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33382E5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0D56CCB3" w14:textId="77777777" w:rsidR="00AF51CE" w:rsidRPr="00D51CB5" w:rsidRDefault="00AF51CE" w:rsidP="0057301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55F7A3A0" w14:textId="77777777" w:rsidR="00AF51CE" w:rsidRPr="00D51CB5" w:rsidRDefault="00AF51CE" w:rsidP="00573018">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184D1E99" w14:textId="77777777" w:rsidR="00AF51CE" w:rsidRPr="00D51CB5" w:rsidRDefault="00AF51CE" w:rsidP="00573018">
            <w:pPr>
              <w:spacing w:after="0" w:line="240" w:lineRule="auto"/>
              <w:jc w:val="right"/>
              <w:rPr>
                <w:rFonts w:ascii="Times New Roman" w:hAnsi="Times New Roman"/>
              </w:rPr>
            </w:pPr>
          </w:p>
        </w:tc>
      </w:tr>
      <w:tr w:rsidR="00AF51CE" w:rsidRPr="00D51CB5" w14:paraId="62FD90FF" w14:textId="77777777" w:rsidTr="00573018">
        <w:trPr>
          <w:trHeight w:hRule="exact" w:val="228"/>
        </w:trPr>
        <w:tc>
          <w:tcPr>
            <w:tcW w:w="2103" w:type="pct"/>
            <w:tcBorders>
              <w:top w:val="nil"/>
              <w:left w:val="nil"/>
              <w:bottom w:val="nil"/>
              <w:right w:val="nil"/>
            </w:tcBorders>
            <w:shd w:val="clear" w:color="auto" w:fill="auto"/>
            <w:noWrap/>
            <w:vAlign w:val="bottom"/>
            <w:hideMark/>
          </w:tcPr>
          <w:p w14:paraId="28C3E32A" w14:textId="77777777" w:rsidR="00AF51CE" w:rsidRPr="00D51CB5" w:rsidRDefault="00AF51CE" w:rsidP="00573018">
            <w:pPr>
              <w:spacing w:after="0" w:line="240" w:lineRule="auto"/>
              <w:ind w:left="170"/>
              <w:jc w:val="left"/>
              <w:rPr>
                <w:rFonts w:ascii="Arial" w:hAnsi="Arial" w:cs="Arial"/>
                <w:b/>
                <w:bCs/>
                <w:color w:val="000000"/>
                <w:sz w:val="16"/>
                <w:szCs w:val="16"/>
              </w:rPr>
            </w:pPr>
            <w:r w:rsidRPr="00D51CB5">
              <w:rPr>
                <w:rFonts w:ascii="Arial" w:hAnsi="Arial" w:cs="Arial"/>
                <w:b/>
                <w:bCs/>
                <w:color w:val="000000"/>
                <w:sz w:val="16"/>
                <w:szCs w:val="16"/>
              </w:rPr>
              <w:t>Payables</w:t>
            </w:r>
          </w:p>
        </w:tc>
        <w:tc>
          <w:tcPr>
            <w:tcW w:w="568" w:type="pct"/>
            <w:tcBorders>
              <w:top w:val="nil"/>
              <w:left w:val="nil"/>
              <w:bottom w:val="nil"/>
              <w:right w:val="nil"/>
            </w:tcBorders>
            <w:shd w:val="clear" w:color="auto" w:fill="auto"/>
            <w:noWrap/>
            <w:vAlign w:val="bottom"/>
            <w:hideMark/>
          </w:tcPr>
          <w:p w14:paraId="7DEE7F8C" w14:textId="77777777" w:rsidR="00AF51CE" w:rsidRPr="00D51CB5" w:rsidRDefault="00AF51CE" w:rsidP="00573018">
            <w:pPr>
              <w:spacing w:after="0" w:line="240" w:lineRule="auto"/>
              <w:ind w:firstLineChars="100" w:firstLine="161"/>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41A00E07"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3446F93C" w14:textId="77777777" w:rsidR="00AF51CE" w:rsidRPr="00D51CB5" w:rsidRDefault="00AF51CE" w:rsidP="0057301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21D452B5" w14:textId="77777777" w:rsidR="00AF51CE" w:rsidRPr="00D51CB5" w:rsidRDefault="00AF51CE" w:rsidP="00573018">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6975B069" w14:textId="77777777" w:rsidR="00AF51CE" w:rsidRPr="00D51CB5" w:rsidRDefault="00AF51CE" w:rsidP="00573018">
            <w:pPr>
              <w:spacing w:after="0" w:line="240" w:lineRule="auto"/>
              <w:jc w:val="right"/>
              <w:rPr>
                <w:rFonts w:ascii="Times New Roman" w:hAnsi="Times New Roman"/>
              </w:rPr>
            </w:pPr>
          </w:p>
        </w:tc>
      </w:tr>
      <w:tr w:rsidR="00AF51CE" w:rsidRPr="00D51CB5" w14:paraId="1AA7F4DF" w14:textId="77777777" w:rsidTr="00573018">
        <w:trPr>
          <w:trHeight w:hRule="exact" w:val="228"/>
        </w:trPr>
        <w:tc>
          <w:tcPr>
            <w:tcW w:w="2103" w:type="pct"/>
            <w:tcBorders>
              <w:top w:val="nil"/>
              <w:left w:val="nil"/>
              <w:bottom w:val="nil"/>
              <w:right w:val="nil"/>
            </w:tcBorders>
            <w:shd w:val="clear" w:color="auto" w:fill="auto"/>
            <w:noWrap/>
            <w:vAlign w:val="bottom"/>
            <w:hideMark/>
          </w:tcPr>
          <w:p w14:paraId="34B07335"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Suppliers</w:t>
            </w:r>
          </w:p>
        </w:tc>
        <w:tc>
          <w:tcPr>
            <w:tcW w:w="568" w:type="pct"/>
            <w:tcBorders>
              <w:top w:val="nil"/>
              <w:left w:val="nil"/>
              <w:bottom w:val="nil"/>
              <w:right w:val="nil"/>
            </w:tcBorders>
            <w:shd w:val="clear" w:color="auto" w:fill="auto"/>
            <w:noWrap/>
            <w:vAlign w:val="bottom"/>
            <w:hideMark/>
          </w:tcPr>
          <w:p w14:paraId="704099A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13,791 </w:t>
            </w:r>
          </w:p>
        </w:tc>
        <w:tc>
          <w:tcPr>
            <w:tcW w:w="582" w:type="pct"/>
            <w:tcBorders>
              <w:top w:val="nil"/>
              <w:left w:val="nil"/>
              <w:bottom w:val="nil"/>
              <w:right w:val="nil"/>
            </w:tcBorders>
            <w:shd w:val="clear" w:color="000000" w:fill="E6E6E6"/>
            <w:noWrap/>
            <w:vAlign w:val="bottom"/>
            <w:hideMark/>
          </w:tcPr>
          <w:p w14:paraId="7953C753"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10,781 </w:t>
            </w:r>
          </w:p>
        </w:tc>
        <w:tc>
          <w:tcPr>
            <w:tcW w:w="583" w:type="pct"/>
            <w:tcBorders>
              <w:top w:val="nil"/>
              <w:left w:val="nil"/>
              <w:bottom w:val="nil"/>
              <w:right w:val="nil"/>
            </w:tcBorders>
            <w:shd w:val="clear" w:color="auto" w:fill="auto"/>
            <w:noWrap/>
            <w:vAlign w:val="bottom"/>
            <w:hideMark/>
          </w:tcPr>
          <w:p w14:paraId="1E12C0C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12,110 </w:t>
            </w:r>
          </w:p>
        </w:tc>
        <w:tc>
          <w:tcPr>
            <w:tcW w:w="582" w:type="pct"/>
            <w:tcBorders>
              <w:top w:val="nil"/>
              <w:left w:val="nil"/>
              <w:bottom w:val="nil"/>
              <w:right w:val="nil"/>
            </w:tcBorders>
            <w:shd w:val="clear" w:color="auto" w:fill="auto"/>
            <w:noWrap/>
            <w:vAlign w:val="bottom"/>
            <w:hideMark/>
          </w:tcPr>
          <w:p w14:paraId="50795A7E"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16,053 </w:t>
            </w:r>
          </w:p>
        </w:tc>
        <w:tc>
          <w:tcPr>
            <w:tcW w:w="581" w:type="pct"/>
            <w:tcBorders>
              <w:top w:val="nil"/>
              <w:left w:val="nil"/>
              <w:bottom w:val="nil"/>
              <w:right w:val="nil"/>
            </w:tcBorders>
            <w:shd w:val="clear" w:color="auto" w:fill="auto"/>
            <w:noWrap/>
            <w:vAlign w:val="bottom"/>
            <w:hideMark/>
          </w:tcPr>
          <w:p w14:paraId="5A917E5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15,083 </w:t>
            </w:r>
          </w:p>
        </w:tc>
      </w:tr>
      <w:tr w:rsidR="00AF51CE" w:rsidRPr="00D51CB5" w14:paraId="6F7E5927" w14:textId="77777777" w:rsidTr="00573018">
        <w:trPr>
          <w:trHeight w:hRule="exact" w:val="228"/>
        </w:trPr>
        <w:tc>
          <w:tcPr>
            <w:tcW w:w="2103" w:type="pct"/>
            <w:tcBorders>
              <w:top w:val="nil"/>
              <w:left w:val="nil"/>
              <w:bottom w:val="nil"/>
              <w:right w:val="nil"/>
            </w:tcBorders>
            <w:shd w:val="clear" w:color="auto" w:fill="auto"/>
            <w:noWrap/>
            <w:vAlign w:val="bottom"/>
            <w:hideMark/>
          </w:tcPr>
          <w:p w14:paraId="3869C3C3"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Other payables</w:t>
            </w:r>
          </w:p>
        </w:tc>
        <w:tc>
          <w:tcPr>
            <w:tcW w:w="568" w:type="pct"/>
            <w:tcBorders>
              <w:top w:val="nil"/>
              <w:left w:val="nil"/>
              <w:bottom w:val="nil"/>
              <w:right w:val="nil"/>
            </w:tcBorders>
            <w:shd w:val="clear" w:color="auto" w:fill="auto"/>
            <w:noWrap/>
            <w:vAlign w:val="bottom"/>
            <w:hideMark/>
          </w:tcPr>
          <w:p w14:paraId="4C87E4E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55,131 </w:t>
            </w:r>
          </w:p>
        </w:tc>
        <w:tc>
          <w:tcPr>
            <w:tcW w:w="582" w:type="pct"/>
            <w:tcBorders>
              <w:top w:val="nil"/>
              <w:left w:val="nil"/>
              <w:bottom w:val="nil"/>
              <w:right w:val="nil"/>
            </w:tcBorders>
            <w:shd w:val="clear" w:color="000000" w:fill="E6E6E6"/>
            <w:noWrap/>
            <w:vAlign w:val="bottom"/>
            <w:hideMark/>
          </w:tcPr>
          <w:p w14:paraId="1464922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60,646 </w:t>
            </w:r>
          </w:p>
        </w:tc>
        <w:tc>
          <w:tcPr>
            <w:tcW w:w="583" w:type="pct"/>
            <w:tcBorders>
              <w:top w:val="nil"/>
              <w:left w:val="nil"/>
              <w:bottom w:val="nil"/>
              <w:right w:val="nil"/>
            </w:tcBorders>
            <w:shd w:val="clear" w:color="auto" w:fill="auto"/>
            <w:noWrap/>
            <w:vAlign w:val="bottom"/>
            <w:hideMark/>
          </w:tcPr>
          <w:p w14:paraId="7148037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64,076 </w:t>
            </w:r>
          </w:p>
        </w:tc>
        <w:tc>
          <w:tcPr>
            <w:tcW w:w="582" w:type="pct"/>
            <w:tcBorders>
              <w:top w:val="nil"/>
              <w:left w:val="nil"/>
              <w:bottom w:val="nil"/>
              <w:right w:val="nil"/>
            </w:tcBorders>
            <w:shd w:val="clear" w:color="auto" w:fill="auto"/>
            <w:noWrap/>
            <w:vAlign w:val="bottom"/>
            <w:hideMark/>
          </w:tcPr>
          <w:p w14:paraId="72BAAF0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63,676 </w:t>
            </w:r>
          </w:p>
        </w:tc>
        <w:tc>
          <w:tcPr>
            <w:tcW w:w="581" w:type="pct"/>
            <w:tcBorders>
              <w:top w:val="nil"/>
              <w:left w:val="nil"/>
              <w:bottom w:val="nil"/>
              <w:right w:val="nil"/>
            </w:tcBorders>
            <w:shd w:val="clear" w:color="auto" w:fill="auto"/>
            <w:noWrap/>
            <w:vAlign w:val="bottom"/>
            <w:hideMark/>
          </w:tcPr>
          <w:p w14:paraId="7ED9402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64,754 </w:t>
            </w:r>
          </w:p>
        </w:tc>
      </w:tr>
      <w:tr w:rsidR="00AF51CE" w:rsidRPr="00D51CB5" w14:paraId="24324DE8" w14:textId="77777777" w:rsidTr="00573018">
        <w:trPr>
          <w:trHeight w:hRule="exact" w:val="228"/>
        </w:trPr>
        <w:tc>
          <w:tcPr>
            <w:tcW w:w="2103" w:type="pct"/>
            <w:tcBorders>
              <w:top w:val="nil"/>
              <w:left w:val="nil"/>
              <w:bottom w:val="nil"/>
              <w:right w:val="nil"/>
            </w:tcBorders>
            <w:shd w:val="clear" w:color="auto" w:fill="auto"/>
            <w:noWrap/>
            <w:vAlign w:val="bottom"/>
            <w:hideMark/>
          </w:tcPr>
          <w:p w14:paraId="5D2F104C" w14:textId="77777777" w:rsidR="00AF51CE" w:rsidRPr="00D51CB5" w:rsidRDefault="00AF51CE" w:rsidP="00573018">
            <w:pPr>
              <w:spacing w:after="0" w:line="240" w:lineRule="auto"/>
              <w:ind w:left="170"/>
              <w:jc w:val="left"/>
              <w:rPr>
                <w:rFonts w:ascii="Arial" w:hAnsi="Arial" w:cs="Arial"/>
                <w:b/>
                <w:bCs/>
                <w:i/>
                <w:iCs/>
                <w:color w:val="000000"/>
                <w:sz w:val="16"/>
                <w:szCs w:val="16"/>
              </w:rPr>
            </w:pPr>
            <w:r w:rsidRPr="00D51CB5">
              <w:rPr>
                <w:rFonts w:ascii="Arial" w:hAnsi="Arial" w:cs="Arial"/>
                <w:b/>
                <w:bCs/>
                <w:i/>
                <w:iCs/>
                <w:color w:val="000000"/>
                <w:sz w:val="16"/>
                <w:szCs w:val="16"/>
              </w:rPr>
              <w:t>Total payables</w:t>
            </w:r>
          </w:p>
        </w:tc>
        <w:tc>
          <w:tcPr>
            <w:tcW w:w="568" w:type="pct"/>
            <w:tcBorders>
              <w:top w:val="single" w:sz="4" w:space="0" w:color="000000"/>
              <w:left w:val="nil"/>
              <w:bottom w:val="single" w:sz="4" w:space="0" w:color="000000"/>
              <w:right w:val="nil"/>
            </w:tcBorders>
            <w:shd w:val="clear" w:color="auto" w:fill="auto"/>
            <w:noWrap/>
            <w:vAlign w:val="bottom"/>
            <w:hideMark/>
          </w:tcPr>
          <w:p w14:paraId="7191196F"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68,922 </w:t>
            </w:r>
          </w:p>
        </w:tc>
        <w:tc>
          <w:tcPr>
            <w:tcW w:w="582" w:type="pct"/>
            <w:tcBorders>
              <w:top w:val="single" w:sz="4" w:space="0" w:color="000000"/>
              <w:left w:val="nil"/>
              <w:bottom w:val="single" w:sz="4" w:space="0" w:color="000000"/>
              <w:right w:val="nil"/>
            </w:tcBorders>
            <w:shd w:val="clear" w:color="000000" w:fill="E6E6E6"/>
            <w:noWrap/>
            <w:vAlign w:val="bottom"/>
            <w:hideMark/>
          </w:tcPr>
          <w:p w14:paraId="6689B1C1"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71,427 </w:t>
            </w:r>
          </w:p>
        </w:tc>
        <w:tc>
          <w:tcPr>
            <w:tcW w:w="583" w:type="pct"/>
            <w:tcBorders>
              <w:top w:val="single" w:sz="4" w:space="0" w:color="000000"/>
              <w:left w:val="nil"/>
              <w:bottom w:val="single" w:sz="4" w:space="0" w:color="000000"/>
              <w:right w:val="nil"/>
            </w:tcBorders>
            <w:shd w:val="clear" w:color="auto" w:fill="auto"/>
            <w:noWrap/>
            <w:vAlign w:val="bottom"/>
            <w:hideMark/>
          </w:tcPr>
          <w:p w14:paraId="4B7531D3"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76,186 </w:t>
            </w:r>
          </w:p>
        </w:tc>
        <w:tc>
          <w:tcPr>
            <w:tcW w:w="582" w:type="pct"/>
            <w:tcBorders>
              <w:top w:val="single" w:sz="4" w:space="0" w:color="000000"/>
              <w:left w:val="nil"/>
              <w:bottom w:val="single" w:sz="4" w:space="0" w:color="000000"/>
              <w:right w:val="nil"/>
            </w:tcBorders>
            <w:shd w:val="clear" w:color="auto" w:fill="auto"/>
            <w:noWrap/>
            <w:vAlign w:val="bottom"/>
            <w:hideMark/>
          </w:tcPr>
          <w:p w14:paraId="6A053707"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79,729 </w:t>
            </w:r>
          </w:p>
        </w:tc>
        <w:tc>
          <w:tcPr>
            <w:tcW w:w="581" w:type="pct"/>
            <w:tcBorders>
              <w:top w:val="single" w:sz="4" w:space="0" w:color="000000"/>
              <w:left w:val="nil"/>
              <w:bottom w:val="single" w:sz="4" w:space="0" w:color="000000"/>
              <w:right w:val="nil"/>
            </w:tcBorders>
            <w:shd w:val="clear" w:color="auto" w:fill="auto"/>
            <w:noWrap/>
            <w:vAlign w:val="bottom"/>
            <w:hideMark/>
          </w:tcPr>
          <w:p w14:paraId="651CFD67"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79,837 </w:t>
            </w:r>
          </w:p>
        </w:tc>
      </w:tr>
      <w:tr w:rsidR="00AF51CE" w:rsidRPr="00D51CB5" w14:paraId="3428EB73" w14:textId="77777777" w:rsidTr="00573018">
        <w:trPr>
          <w:trHeight w:hRule="exact" w:val="228"/>
        </w:trPr>
        <w:tc>
          <w:tcPr>
            <w:tcW w:w="2103" w:type="pct"/>
            <w:tcBorders>
              <w:top w:val="nil"/>
              <w:left w:val="nil"/>
              <w:bottom w:val="nil"/>
              <w:right w:val="nil"/>
            </w:tcBorders>
            <w:shd w:val="clear" w:color="auto" w:fill="auto"/>
            <w:noWrap/>
            <w:vAlign w:val="bottom"/>
            <w:hideMark/>
          </w:tcPr>
          <w:p w14:paraId="38E38FEE" w14:textId="77777777" w:rsidR="00AF51CE" w:rsidRPr="00D51CB5" w:rsidRDefault="00AF51CE" w:rsidP="00573018">
            <w:pPr>
              <w:spacing w:after="0" w:line="240" w:lineRule="auto"/>
              <w:ind w:left="170"/>
              <w:jc w:val="left"/>
              <w:rPr>
                <w:rFonts w:ascii="Arial" w:hAnsi="Arial" w:cs="Arial"/>
                <w:b/>
                <w:bCs/>
                <w:color w:val="000000"/>
                <w:sz w:val="16"/>
                <w:szCs w:val="16"/>
              </w:rPr>
            </w:pPr>
            <w:r w:rsidRPr="00D51CB5">
              <w:rPr>
                <w:rFonts w:ascii="Arial" w:hAnsi="Arial" w:cs="Arial"/>
                <w:b/>
                <w:bCs/>
                <w:color w:val="000000"/>
                <w:sz w:val="16"/>
                <w:szCs w:val="16"/>
              </w:rPr>
              <w:t>Interest bearing liabilities</w:t>
            </w:r>
          </w:p>
        </w:tc>
        <w:tc>
          <w:tcPr>
            <w:tcW w:w="568" w:type="pct"/>
            <w:tcBorders>
              <w:top w:val="nil"/>
              <w:left w:val="nil"/>
              <w:bottom w:val="nil"/>
              <w:right w:val="nil"/>
            </w:tcBorders>
            <w:shd w:val="clear" w:color="auto" w:fill="auto"/>
            <w:noWrap/>
            <w:vAlign w:val="bottom"/>
            <w:hideMark/>
          </w:tcPr>
          <w:p w14:paraId="0D155E5A" w14:textId="77777777" w:rsidR="00AF51CE" w:rsidRPr="00D51CB5" w:rsidRDefault="00AF51CE" w:rsidP="00573018">
            <w:pPr>
              <w:spacing w:after="0" w:line="240" w:lineRule="auto"/>
              <w:ind w:firstLineChars="100" w:firstLine="161"/>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07D161B7"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069E53BE" w14:textId="77777777" w:rsidR="00AF51CE" w:rsidRPr="00D51CB5" w:rsidRDefault="00AF51CE" w:rsidP="0057301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02FF6496" w14:textId="77777777" w:rsidR="00AF51CE" w:rsidRPr="00D51CB5" w:rsidRDefault="00AF51CE" w:rsidP="00573018">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1AC289B0" w14:textId="77777777" w:rsidR="00AF51CE" w:rsidRPr="00D51CB5" w:rsidRDefault="00AF51CE" w:rsidP="00573018">
            <w:pPr>
              <w:spacing w:after="0" w:line="240" w:lineRule="auto"/>
              <w:jc w:val="right"/>
              <w:rPr>
                <w:rFonts w:ascii="Times New Roman" w:hAnsi="Times New Roman"/>
              </w:rPr>
            </w:pPr>
          </w:p>
        </w:tc>
      </w:tr>
      <w:tr w:rsidR="00AF51CE" w:rsidRPr="00D51CB5" w14:paraId="7E82A622" w14:textId="77777777" w:rsidTr="00573018">
        <w:trPr>
          <w:trHeight w:hRule="exact" w:val="228"/>
        </w:trPr>
        <w:tc>
          <w:tcPr>
            <w:tcW w:w="2103" w:type="pct"/>
            <w:tcBorders>
              <w:top w:val="nil"/>
              <w:left w:val="nil"/>
              <w:bottom w:val="nil"/>
              <w:right w:val="nil"/>
            </w:tcBorders>
            <w:shd w:val="clear" w:color="auto" w:fill="auto"/>
            <w:noWrap/>
            <w:vAlign w:val="bottom"/>
            <w:hideMark/>
          </w:tcPr>
          <w:p w14:paraId="20DD6256"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Leases</w:t>
            </w:r>
          </w:p>
        </w:tc>
        <w:tc>
          <w:tcPr>
            <w:tcW w:w="568" w:type="pct"/>
            <w:tcBorders>
              <w:top w:val="nil"/>
              <w:left w:val="nil"/>
              <w:bottom w:val="nil"/>
              <w:right w:val="nil"/>
            </w:tcBorders>
            <w:shd w:val="clear" w:color="auto" w:fill="auto"/>
            <w:noWrap/>
            <w:vAlign w:val="bottom"/>
            <w:hideMark/>
          </w:tcPr>
          <w:p w14:paraId="681242A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140,520 </w:t>
            </w:r>
          </w:p>
        </w:tc>
        <w:tc>
          <w:tcPr>
            <w:tcW w:w="582" w:type="pct"/>
            <w:tcBorders>
              <w:top w:val="nil"/>
              <w:left w:val="nil"/>
              <w:bottom w:val="nil"/>
              <w:right w:val="nil"/>
            </w:tcBorders>
            <w:shd w:val="clear" w:color="000000" w:fill="E6E6E6"/>
            <w:noWrap/>
            <w:vAlign w:val="bottom"/>
            <w:hideMark/>
          </w:tcPr>
          <w:p w14:paraId="1F92D59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129,881 </w:t>
            </w:r>
          </w:p>
        </w:tc>
        <w:tc>
          <w:tcPr>
            <w:tcW w:w="583" w:type="pct"/>
            <w:tcBorders>
              <w:top w:val="nil"/>
              <w:left w:val="nil"/>
              <w:bottom w:val="nil"/>
              <w:right w:val="nil"/>
            </w:tcBorders>
            <w:shd w:val="clear" w:color="auto" w:fill="auto"/>
            <w:noWrap/>
            <w:vAlign w:val="bottom"/>
            <w:hideMark/>
          </w:tcPr>
          <w:p w14:paraId="5F198136"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115,697 </w:t>
            </w:r>
          </w:p>
        </w:tc>
        <w:tc>
          <w:tcPr>
            <w:tcW w:w="582" w:type="pct"/>
            <w:tcBorders>
              <w:top w:val="nil"/>
              <w:left w:val="nil"/>
              <w:bottom w:val="nil"/>
              <w:right w:val="nil"/>
            </w:tcBorders>
            <w:shd w:val="clear" w:color="auto" w:fill="auto"/>
            <w:noWrap/>
            <w:vAlign w:val="bottom"/>
            <w:hideMark/>
          </w:tcPr>
          <w:p w14:paraId="707ECFA7"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97,651 </w:t>
            </w:r>
          </w:p>
        </w:tc>
        <w:tc>
          <w:tcPr>
            <w:tcW w:w="581" w:type="pct"/>
            <w:tcBorders>
              <w:top w:val="nil"/>
              <w:left w:val="nil"/>
              <w:bottom w:val="nil"/>
              <w:right w:val="nil"/>
            </w:tcBorders>
            <w:shd w:val="clear" w:color="auto" w:fill="auto"/>
            <w:noWrap/>
            <w:vAlign w:val="bottom"/>
            <w:hideMark/>
          </w:tcPr>
          <w:p w14:paraId="4BF12E1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109,182 </w:t>
            </w:r>
          </w:p>
        </w:tc>
      </w:tr>
      <w:tr w:rsidR="00AF51CE" w:rsidRPr="00D51CB5" w14:paraId="15AF1A71" w14:textId="77777777" w:rsidTr="00573018">
        <w:trPr>
          <w:trHeight w:hRule="exact" w:val="228"/>
        </w:trPr>
        <w:tc>
          <w:tcPr>
            <w:tcW w:w="2103" w:type="pct"/>
            <w:tcBorders>
              <w:top w:val="nil"/>
              <w:left w:val="nil"/>
              <w:bottom w:val="nil"/>
              <w:right w:val="nil"/>
            </w:tcBorders>
            <w:shd w:val="clear" w:color="auto" w:fill="auto"/>
            <w:noWrap/>
            <w:vAlign w:val="bottom"/>
            <w:hideMark/>
          </w:tcPr>
          <w:p w14:paraId="752C6EDE" w14:textId="77777777" w:rsidR="00AF51CE" w:rsidRPr="00D51CB5" w:rsidRDefault="00AF51CE" w:rsidP="00573018">
            <w:pPr>
              <w:spacing w:after="0" w:line="240" w:lineRule="auto"/>
              <w:ind w:left="170"/>
              <w:jc w:val="left"/>
              <w:rPr>
                <w:rFonts w:ascii="Arial" w:hAnsi="Arial" w:cs="Arial"/>
                <w:b/>
                <w:bCs/>
                <w:i/>
                <w:iCs/>
                <w:color w:val="000000"/>
                <w:sz w:val="16"/>
                <w:szCs w:val="16"/>
              </w:rPr>
            </w:pPr>
            <w:r w:rsidRPr="00D51CB5">
              <w:rPr>
                <w:rFonts w:ascii="Arial" w:hAnsi="Arial" w:cs="Arial"/>
                <w:b/>
                <w:bCs/>
                <w:i/>
                <w:iCs/>
                <w:color w:val="000000"/>
                <w:sz w:val="16"/>
                <w:szCs w:val="16"/>
              </w:rPr>
              <w:t>Total interest bearing liabilities</w:t>
            </w:r>
          </w:p>
        </w:tc>
        <w:tc>
          <w:tcPr>
            <w:tcW w:w="568" w:type="pct"/>
            <w:tcBorders>
              <w:top w:val="single" w:sz="4" w:space="0" w:color="000000"/>
              <w:left w:val="nil"/>
              <w:bottom w:val="single" w:sz="4" w:space="0" w:color="000000"/>
              <w:right w:val="nil"/>
            </w:tcBorders>
            <w:shd w:val="clear" w:color="auto" w:fill="auto"/>
            <w:noWrap/>
            <w:vAlign w:val="bottom"/>
            <w:hideMark/>
          </w:tcPr>
          <w:p w14:paraId="44A6390D"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140,520 </w:t>
            </w:r>
          </w:p>
        </w:tc>
        <w:tc>
          <w:tcPr>
            <w:tcW w:w="582" w:type="pct"/>
            <w:tcBorders>
              <w:top w:val="single" w:sz="4" w:space="0" w:color="000000"/>
              <w:left w:val="nil"/>
              <w:bottom w:val="single" w:sz="4" w:space="0" w:color="000000"/>
              <w:right w:val="nil"/>
            </w:tcBorders>
            <w:shd w:val="clear" w:color="000000" w:fill="E6E6E6"/>
            <w:noWrap/>
            <w:vAlign w:val="bottom"/>
            <w:hideMark/>
          </w:tcPr>
          <w:p w14:paraId="37E7920C"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129,881 </w:t>
            </w:r>
          </w:p>
        </w:tc>
        <w:tc>
          <w:tcPr>
            <w:tcW w:w="583" w:type="pct"/>
            <w:tcBorders>
              <w:top w:val="single" w:sz="4" w:space="0" w:color="000000"/>
              <w:left w:val="nil"/>
              <w:bottom w:val="single" w:sz="4" w:space="0" w:color="000000"/>
              <w:right w:val="nil"/>
            </w:tcBorders>
            <w:shd w:val="clear" w:color="auto" w:fill="auto"/>
            <w:noWrap/>
            <w:vAlign w:val="bottom"/>
            <w:hideMark/>
          </w:tcPr>
          <w:p w14:paraId="49DAA688"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115,697 </w:t>
            </w:r>
          </w:p>
        </w:tc>
        <w:tc>
          <w:tcPr>
            <w:tcW w:w="582" w:type="pct"/>
            <w:tcBorders>
              <w:top w:val="single" w:sz="4" w:space="0" w:color="000000"/>
              <w:left w:val="nil"/>
              <w:bottom w:val="single" w:sz="4" w:space="0" w:color="000000"/>
              <w:right w:val="nil"/>
            </w:tcBorders>
            <w:shd w:val="clear" w:color="auto" w:fill="auto"/>
            <w:noWrap/>
            <w:vAlign w:val="bottom"/>
            <w:hideMark/>
          </w:tcPr>
          <w:p w14:paraId="643396E1"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97,651 </w:t>
            </w:r>
          </w:p>
        </w:tc>
        <w:tc>
          <w:tcPr>
            <w:tcW w:w="581" w:type="pct"/>
            <w:tcBorders>
              <w:top w:val="single" w:sz="4" w:space="0" w:color="000000"/>
              <w:left w:val="nil"/>
              <w:bottom w:val="single" w:sz="4" w:space="0" w:color="000000"/>
              <w:right w:val="nil"/>
            </w:tcBorders>
            <w:shd w:val="clear" w:color="auto" w:fill="auto"/>
            <w:noWrap/>
            <w:vAlign w:val="bottom"/>
            <w:hideMark/>
          </w:tcPr>
          <w:p w14:paraId="2A303006"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109,182 </w:t>
            </w:r>
          </w:p>
        </w:tc>
      </w:tr>
      <w:tr w:rsidR="00AF51CE" w:rsidRPr="00D51CB5" w14:paraId="159EF67C" w14:textId="77777777" w:rsidTr="00573018">
        <w:trPr>
          <w:trHeight w:hRule="exact" w:val="228"/>
        </w:trPr>
        <w:tc>
          <w:tcPr>
            <w:tcW w:w="2103" w:type="pct"/>
            <w:tcBorders>
              <w:top w:val="nil"/>
              <w:left w:val="nil"/>
              <w:bottom w:val="nil"/>
              <w:right w:val="nil"/>
            </w:tcBorders>
            <w:shd w:val="clear" w:color="auto" w:fill="auto"/>
            <w:noWrap/>
            <w:vAlign w:val="bottom"/>
            <w:hideMark/>
          </w:tcPr>
          <w:p w14:paraId="799626BB" w14:textId="77777777" w:rsidR="00AF51CE" w:rsidRPr="00D51CB5" w:rsidRDefault="00AF51CE" w:rsidP="00573018">
            <w:pPr>
              <w:spacing w:after="0" w:line="240" w:lineRule="auto"/>
              <w:ind w:left="170"/>
              <w:jc w:val="left"/>
              <w:rPr>
                <w:rFonts w:ascii="Arial" w:hAnsi="Arial" w:cs="Arial"/>
                <w:b/>
                <w:bCs/>
                <w:color w:val="000000"/>
                <w:sz w:val="16"/>
                <w:szCs w:val="16"/>
              </w:rPr>
            </w:pPr>
            <w:r w:rsidRPr="00D51CB5">
              <w:rPr>
                <w:rFonts w:ascii="Arial" w:hAnsi="Arial" w:cs="Arial"/>
                <w:b/>
                <w:bCs/>
                <w:color w:val="000000"/>
                <w:sz w:val="16"/>
                <w:szCs w:val="16"/>
              </w:rPr>
              <w:t>Provisions</w:t>
            </w:r>
          </w:p>
        </w:tc>
        <w:tc>
          <w:tcPr>
            <w:tcW w:w="568" w:type="pct"/>
            <w:tcBorders>
              <w:top w:val="nil"/>
              <w:left w:val="nil"/>
              <w:bottom w:val="nil"/>
              <w:right w:val="nil"/>
            </w:tcBorders>
            <w:shd w:val="clear" w:color="auto" w:fill="auto"/>
            <w:noWrap/>
            <w:vAlign w:val="bottom"/>
            <w:hideMark/>
          </w:tcPr>
          <w:p w14:paraId="1058D14B" w14:textId="77777777" w:rsidR="00AF51CE" w:rsidRPr="00D51CB5" w:rsidRDefault="00AF51CE" w:rsidP="00573018">
            <w:pPr>
              <w:spacing w:after="0" w:line="240" w:lineRule="auto"/>
              <w:ind w:firstLineChars="100" w:firstLine="161"/>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3A61D96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56DD1B61" w14:textId="77777777" w:rsidR="00AF51CE" w:rsidRPr="00D51CB5" w:rsidRDefault="00AF51CE" w:rsidP="0057301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7B703A77" w14:textId="77777777" w:rsidR="00AF51CE" w:rsidRPr="00D51CB5" w:rsidRDefault="00AF51CE" w:rsidP="00573018">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1B7FEC75" w14:textId="77777777" w:rsidR="00AF51CE" w:rsidRPr="00D51CB5" w:rsidRDefault="00AF51CE" w:rsidP="00573018">
            <w:pPr>
              <w:spacing w:after="0" w:line="240" w:lineRule="auto"/>
              <w:jc w:val="right"/>
              <w:rPr>
                <w:rFonts w:ascii="Times New Roman" w:hAnsi="Times New Roman"/>
              </w:rPr>
            </w:pPr>
          </w:p>
        </w:tc>
      </w:tr>
      <w:tr w:rsidR="00AF51CE" w:rsidRPr="00D51CB5" w14:paraId="01C7778A" w14:textId="77777777" w:rsidTr="00573018">
        <w:trPr>
          <w:trHeight w:hRule="exact" w:val="228"/>
        </w:trPr>
        <w:tc>
          <w:tcPr>
            <w:tcW w:w="2103" w:type="pct"/>
            <w:tcBorders>
              <w:top w:val="nil"/>
              <w:left w:val="nil"/>
              <w:bottom w:val="nil"/>
              <w:right w:val="nil"/>
            </w:tcBorders>
            <w:shd w:val="clear" w:color="auto" w:fill="auto"/>
            <w:noWrap/>
            <w:vAlign w:val="bottom"/>
            <w:hideMark/>
          </w:tcPr>
          <w:p w14:paraId="0E62AC72"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Employee provisions</w:t>
            </w:r>
          </w:p>
        </w:tc>
        <w:tc>
          <w:tcPr>
            <w:tcW w:w="568" w:type="pct"/>
            <w:tcBorders>
              <w:top w:val="nil"/>
              <w:left w:val="nil"/>
              <w:bottom w:val="nil"/>
              <w:right w:val="nil"/>
            </w:tcBorders>
            <w:shd w:val="clear" w:color="auto" w:fill="auto"/>
            <w:noWrap/>
            <w:vAlign w:val="bottom"/>
            <w:hideMark/>
          </w:tcPr>
          <w:p w14:paraId="7A7E4A2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115,771 </w:t>
            </w:r>
          </w:p>
        </w:tc>
        <w:tc>
          <w:tcPr>
            <w:tcW w:w="582" w:type="pct"/>
            <w:tcBorders>
              <w:top w:val="nil"/>
              <w:left w:val="nil"/>
              <w:bottom w:val="nil"/>
              <w:right w:val="nil"/>
            </w:tcBorders>
            <w:shd w:val="clear" w:color="000000" w:fill="E6E6E6"/>
            <w:noWrap/>
            <w:vAlign w:val="bottom"/>
            <w:hideMark/>
          </w:tcPr>
          <w:p w14:paraId="59EEE77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121,290 </w:t>
            </w:r>
          </w:p>
        </w:tc>
        <w:tc>
          <w:tcPr>
            <w:tcW w:w="583" w:type="pct"/>
            <w:tcBorders>
              <w:top w:val="nil"/>
              <w:left w:val="nil"/>
              <w:bottom w:val="nil"/>
              <w:right w:val="nil"/>
            </w:tcBorders>
            <w:shd w:val="clear" w:color="auto" w:fill="auto"/>
            <w:noWrap/>
            <w:vAlign w:val="bottom"/>
            <w:hideMark/>
          </w:tcPr>
          <w:p w14:paraId="3D31EC3D"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116,795 </w:t>
            </w:r>
          </w:p>
        </w:tc>
        <w:tc>
          <w:tcPr>
            <w:tcW w:w="582" w:type="pct"/>
            <w:tcBorders>
              <w:top w:val="nil"/>
              <w:left w:val="nil"/>
              <w:bottom w:val="nil"/>
              <w:right w:val="nil"/>
            </w:tcBorders>
            <w:shd w:val="clear" w:color="auto" w:fill="auto"/>
            <w:noWrap/>
            <w:vAlign w:val="bottom"/>
            <w:hideMark/>
          </w:tcPr>
          <w:p w14:paraId="3F40A23F"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115,487 </w:t>
            </w:r>
          </w:p>
        </w:tc>
        <w:tc>
          <w:tcPr>
            <w:tcW w:w="581" w:type="pct"/>
            <w:tcBorders>
              <w:top w:val="nil"/>
              <w:left w:val="nil"/>
              <w:bottom w:val="nil"/>
              <w:right w:val="nil"/>
            </w:tcBorders>
            <w:shd w:val="clear" w:color="auto" w:fill="auto"/>
            <w:noWrap/>
            <w:vAlign w:val="bottom"/>
            <w:hideMark/>
          </w:tcPr>
          <w:p w14:paraId="2D9D2CA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115,375 </w:t>
            </w:r>
          </w:p>
        </w:tc>
      </w:tr>
      <w:tr w:rsidR="00AF51CE" w:rsidRPr="00D51CB5" w14:paraId="08DF3A42" w14:textId="77777777" w:rsidTr="00573018">
        <w:trPr>
          <w:trHeight w:hRule="exact" w:val="228"/>
        </w:trPr>
        <w:tc>
          <w:tcPr>
            <w:tcW w:w="2103" w:type="pct"/>
            <w:tcBorders>
              <w:top w:val="nil"/>
              <w:left w:val="nil"/>
              <w:bottom w:val="nil"/>
              <w:right w:val="nil"/>
            </w:tcBorders>
            <w:shd w:val="clear" w:color="auto" w:fill="auto"/>
            <w:noWrap/>
            <w:vAlign w:val="bottom"/>
            <w:hideMark/>
          </w:tcPr>
          <w:p w14:paraId="5C418D52"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Other provisions</w:t>
            </w:r>
          </w:p>
        </w:tc>
        <w:tc>
          <w:tcPr>
            <w:tcW w:w="568" w:type="pct"/>
            <w:tcBorders>
              <w:top w:val="nil"/>
              <w:left w:val="nil"/>
              <w:bottom w:val="nil"/>
              <w:right w:val="nil"/>
            </w:tcBorders>
            <w:shd w:val="clear" w:color="auto" w:fill="auto"/>
            <w:noWrap/>
            <w:vAlign w:val="bottom"/>
            <w:hideMark/>
          </w:tcPr>
          <w:p w14:paraId="59D778B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1,979 </w:t>
            </w:r>
          </w:p>
        </w:tc>
        <w:tc>
          <w:tcPr>
            <w:tcW w:w="582" w:type="pct"/>
            <w:tcBorders>
              <w:top w:val="nil"/>
              <w:left w:val="nil"/>
              <w:bottom w:val="nil"/>
              <w:right w:val="nil"/>
            </w:tcBorders>
            <w:shd w:val="clear" w:color="000000" w:fill="E6E6E6"/>
            <w:noWrap/>
            <w:vAlign w:val="bottom"/>
            <w:hideMark/>
          </w:tcPr>
          <w:p w14:paraId="3A3F64A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1,983 </w:t>
            </w:r>
          </w:p>
        </w:tc>
        <w:tc>
          <w:tcPr>
            <w:tcW w:w="583" w:type="pct"/>
            <w:tcBorders>
              <w:top w:val="nil"/>
              <w:left w:val="nil"/>
              <w:bottom w:val="nil"/>
              <w:right w:val="nil"/>
            </w:tcBorders>
            <w:shd w:val="clear" w:color="auto" w:fill="auto"/>
            <w:noWrap/>
            <w:vAlign w:val="bottom"/>
            <w:hideMark/>
          </w:tcPr>
          <w:p w14:paraId="2D05B99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510 </w:t>
            </w:r>
          </w:p>
        </w:tc>
        <w:tc>
          <w:tcPr>
            <w:tcW w:w="582" w:type="pct"/>
            <w:tcBorders>
              <w:top w:val="nil"/>
              <w:left w:val="nil"/>
              <w:bottom w:val="nil"/>
              <w:right w:val="nil"/>
            </w:tcBorders>
            <w:shd w:val="clear" w:color="auto" w:fill="auto"/>
            <w:noWrap/>
            <w:vAlign w:val="bottom"/>
            <w:hideMark/>
          </w:tcPr>
          <w:p w14:paraId="4FAD4B37"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514 </w:t>
            </w:r>
          </w:p>
        </w:tc>
        <w:tc>
          <w:tcPr>
            <w:tcW w:w="581" w:type="pct"/>
            <w:tcBorders>
              <w:top w:val="nil"/>
              <w:left w:val="nil"/>
              <w:bottom w:val="nil"/>
              <w:right w:val="nil"/>
            </w:tcBorders>
            <w:shd w:val="clear" w:color="auto" w:fill="auto"/>
            <w:noWrap/>
            <w:vAlign w:val="bottom"/>
            <w:hideMark/>
          </w:tcPr>
          <w:p w14:paraId="462B5EC3"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518 </w:t>
            </w:r>
          </w:p>
        </w:tc>
      </w:tr>
      <w:tr w:rsidR="00AF51CE" w:rsidRPr="00D51CB5" w14:paraId="614B43AC" w14:textId="77777777" w:rsidTr="00573018">
        <w:trPr>
          <w:trHeight w:hRule="exact" w:val="228"/>
        </w:trPr>
        <w:tc>
          <w:tcPr>
            <w:tcW w:w="2103" w:type="pct"/>
            <w:tcBorders>
              <w:top w:val="nil"/>
              <w:left w:val="nil"/>
              <w:bottom w:val="nil"/>
              <w:right w:val="nil"/>
            </w:tcBorders>
            <w:shd w:val="clear" w:color="auto" w:fill="auto"/>
            <w:noWrap/>
            <w:vAlign w:val="bottom"/>
            <w:hideMark/>
          </w:tcPr>
          <w:p w14:paraId="76CA9A2A" w14:textId="77777777" w:rsidR="00AF51CE" w:rsidRPr="00D51CB5" w:rsidRDefault="00AF51CE" w:rsidP="00573018">
            <w:pPr>
              <w:spacing w:after="0" w:line="240" w:lineRule="auto"/>
              <w:ind w:left="170"/>
              <w:jc w:val="left"/>
              <w:rPr>
                <w:rFonts w:ascii="Arial" w:hAnsi="Arial" w:cs="Arial"/>
                <w:b/>
                <w:bCs/>
                <w:i/>
                <w:iCs/>
                <w:color w:val="000000"/>
                <w:sz w:val="16"/>
                <w:szCs w:val="16"/>
              </w:rPr>
            </w:pPr>
            <w:r w:rsidRPr="00D51CB5">
              <w:rPr>
                <w:rFonts w:ascii="Arial" w:hAnsi="Arial" w:cs="Arial"/>
                <w:b/>
                <w:bCs/>
                <w:i/>
                <w:iCs/>
                <w:color w:val="000000"/>
                <w:sz w:val="16"/>
                <w:szCs w:val="16"/>
              </w:rPr>
              <w:t>Total provisions</w:t>
            </w:r>
          </w:p>
        </w:tc>
        <w:tc>
          <w:tcPr>
            <w:tcW w:w="568" w:type="pct"/>
            <w:tcBorders>
              <w:top w:val="single" w:sz="4" w:space="0" w:color="000000"/>
              <w:left w:val="nil"/>
              <w:bottom w:val="single" w:sz="4" w:space="0" w:color="000000"/>
              <w:right w:val="nil"/>
            </w:tcBorders>
            <w:shd w:val="clear" w:color="auto" w:fill="auto"/>
            <w:noWrap/>
            <w:vAlign w:val="bottom"/>
            <w:hideMark/>
          </w:tcPr>
          <w:p w14:paraId="55893332"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117,750 </w:t>
            </w:r>
          </w:p>
        </w:tc>
        <w:tc>
          <w:tcPr>
            <w:tcW w:w="582" w:type="pct"/>
            <w:tcBorders>
              <w:top w:val="single" w:sz="4" w:space="0" w:color="000000"/>
              <w:left w:val="nil"/>
              <w:bottom w:val="single" w:sz="4" w:space="0" w:color="000000"/>
              <w:right w:val="nil"/>
            </w:tcBorders>
            <w:shd w:val="clear" w:color="000000" w:fill="E6E6E6"/>
            <w:noWrap/>
            <w:vAlign w:val="bottom"/>
            <w:hideMark/>
          </w:tcPr>
          <w:p w14:paraId="0B7DDB69"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123,273 </w:t>
            </w:r>
          </w:p>
        </w:tc>
        <w:tc>
          <w:tcPr>
            <w:tcW w:w="583" w:type="pct"/>
            <w:tcBorders>
              <w:top w:val="single" w:sz="4" w:space="0" w:color="000000"/>
              <w:left w:val="nil"/>
              <w:bottom w:val="single" w:sz="4" w:space="0" w:color="000000"/>
              <w:right w:val="nil"/>
            </w:tcBorders>
            <w:shd w:val="clear" w:color="auto" w:fill="auto"/>
            <w:noWrap/>
            <w:vAlign w:val="bottom"/>
            <w:hideMark/>
          </w:tcPr>
          <w:p w14:paraId="7657013D"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117,305 </w:t>
            </w:r>
          </w:p>
        </w:tc>
        <w:tc>
          <w:tcPr>
            <w:tcW w:w="582" w:type="pct"/>
            <w:tcBorders>
              <w:top w:val="single" w:sz="4" w:space="0" w:color="000000"/>
              <w:left w:val="nil"/>
              <w:bottom w:val="single" w:sz="4" w:space="0" w:color="000000"/>
              <w:right w:val="nil"/>
            </w:tcBorders>
            <w:shd w:val="clear" w:color="auto" w:fill="auto"/>
            <w:noWrap/>
            <w:vAlign w:val="bottom"/>
            <w:hideMark/>
          </w:tcPr>
          <w:p w14:paraId="02D786E9"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116,001 </w:t>
            </w:r>
          </w:p>
        </w:tc>
        <w:tc>
          <w:tcPr>
            <w:tcW w:w="581" w:type="pct"/>
            <w:tcBorders>
              <w:top w:val="single" w:sz="4" w:space="0" w:color="000000"/>
              <w:left w:val="nil"/>
              <w:bottom w:val="single" w:sz="4" w:space="0" w:color="000000"/>
              <w:right w:val="nil"/>
            </w:tcBorders>
            <w:shd w:val="clear" w:color="auto" w:fill="auto"/>
            <w:noWrap/>
            <w:vAlign w:val="bottom"/>
            <w:hideMark/>
          </w:tcPr>
          <w:p w14:paraId="215F54F7"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115,893 </w:t>
            </w:r>
          </w:p>
        </w:tc>
      </w:tr>
      <w:tr w:rsidR="00AF51CE" w:rsidRPr="00D51CB5" w14:paraId="4DF5915F" w14:textId="77777777" w:rsidTr="00573018">
        <w:trPr>
          <w:trHeight w:hRule="exact" w:val="204"/>
        </w:trPr>
        <w:tc>
          <w:tcPr>
            <w:tcW w:w="2103" w:type="pct"/>
            <w:tcBorders>
              <w:top w:val="nil"/>
              <w:left w:val="nil"/>
              <w:bottom w:val="nil"/>
              <w:right w:val="nil"/>
            </w:tcBorders>
            <w:shd w:val="clear" w:color="auto" w:fill="auto"/>
            <w:noWrap/>
            <w:vAlign w:val="bottom"/>
            <w:hideMark/>
          </w:tcPr>
          <w:p w14:paraId="1F701A51"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Total liabilities</w:t>
            </w:r>
          </w:p>
        </w:tc>
        <w:tc>
          <w:tcPr>
            <w:tcW w:w="568" w:type="pct"/>
            <w:tcBorders>
              <w:top w:val="nil"/>
              <w:left w:val="nil"/>
              <w:bottom w:val="single" w:sz="4" w:space="0" w:color="auto"/>
              <w:right w:val="nil"/>
            </w:tcBorders>
            <w:shd w:val="clear" w:color="auto" w:fill="auto"/>
            <w:noWrap/>
            <w:vAlign w:val="bottom"/>
            <w:hideMark/>
          </w:tcPr>
          <w:p w14:paraId="2AAE606E"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327,192 </w:t>
            </w:r>
          </w:p>
        </w:tc>
        <w:tc>
          <w:tcPr>
            <w:tcW w:w="582" w:type="pct"/>
            <w:tcBorders>
              <w:top w:val="nil"/>
              <w:left w:val="nil"/>
              <w:bottom w:val="single" w:sz="4" w:space="0" w:color="auto"/>
              <w:right w:val="nil"/>
            </w:tcBorders>
            <w:shd w:val="clear" w:color="000000" w:fill="E6E6E6"/>
            <w:noWrap/>
            <w:vAlign w:val="bottom"/>
            <w:hideMark/>
          </w:tcPr>
          <w:p w14:paraId="7EB62EFA"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324,581 </w:t>
            </w:r>
          </w:p>
        </w:tc>
        <w:tc>
          <w:tcPr>
            <w:tcW w:w="583" w:type="pct"/>
            <w:tcBorders>
              <w:top w:val="nil"/>
              <w:left w:val="nil"/>
              <w:bottom w:val="single" w:sz="4" w:space="0" w:color="auto"/>
              <w:right w:val="nil"/>
            </w:tcBorders>
            <w:shd w:val="clear" w:color="auto" w:fill="auto"/>
            <w:noWrap/>
            <w:vAlign w:val="bottom"/>
            <w:hideMark/>
          </w:tcPr>
          <w:p w14:paraId="2E3536EA"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309,188 </w:t>
            </w:r>
          </w:p>
        </w:tc>
        <w:tc>
          <w:tcPr>
            <w:tcW w:w="582" w:type="pct"/>
            <w:tcBorders>
              <w:top w:val="nil"/>
              <w:left w:val="nil"/>
              <w:bottom w:val="single" w:sz="4" w:space="0" w:color="auto"/>
              <w:right w:val="nil"/>
            </w:tcBorders>
            <w:shd w:val="clear" w:color="auto" w:fill="auto"/>
            <w:noWrap/>
            <w:vAlign w:val="bottom"/>
            <w:hideMark/>
          </w:tcPr>
          <w:p w14:paraId="4A887FDB"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293,381 </w:t>
            </w:r>
          </w:p>
        </w:tc>
        <w:tc>
          <w:tcPr>
            <w:tcW w:w="581" w:type="pct"/>
            <w:tcBorders>
              <w:top w:val="nil"/>
              <w:left w:val="nil"/>
              <w:bottom w:val="single" w:sz="4" w:space="0" w:color="auto"/>
              <w:right w:val="nil"/>
            </w:tcBorders>
            <w:shd w:val="clear" w:color="auto" w:fill="auto"/>
            <w:noWrap/>
            <w:vAlign w:val="bottom"/>
            <w:hideMark/>
          </w:tcPr>
          <w:p w14:paraId="719DCE05"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304,912 </w:t>
            </w:r>
          </w:p>
        </w:tc>
      </w:tr>
      <w:tr w:rsidR="00AF51CE" w:rsidRPr="00D51CB5" w14:paraId="2529E5BD" w14:textId="77777777" w:rsidTr="00573018">
        <w:trPr>
          <w:trHeight w:hRule="exact" w:val="204"/>
        </w:trPr>
        <w:tc>
          <w:tcPr>
            <w:tcW w:w="2103" w:type="pct"/>
            <w:tcBorders>
              <w:top w:val="nil"/>
              <w:left w:val="nil"/>
              <w:bottom w:val="single" w:sz="4" w:space="0" w:color="auto"/>
              <w:right w:val="nil"/>
            </w:tcBorders>
            <w:shd w:val="clear" w:color="auto" w:fill="auto"/>
            <w:noWrap/>
            <w:vAlign w:val="bottom"/>
            <w:hideMark/>
          </w:tcPr>
          <w:p w14:paraId="60D6D794" w14:textId="77777777" w:rsidR="00AF51CE" w:rsidRPr="00D51CB5" w:rsidRDefault="00AF51CE" w:rsidP="00573018">
            <w:pPr>
              <w:spacing w:after="0" w:line="240" w:lineRule="auto"/>
              <w:jc w:val="left"/>
              <w:rPr>
                <w:rFonts w:ascii="Arial" w:hAnsi="Arial" w:cs="Arial"/>
                <w:b/>
                <w:bCs/>
                <w:sz w:val="16"/>
                <w:szCs w:val="16"/>
              </w:rPr>
            </w:pPr>
            <w:r w:rsidRPr="00D51CB5">
              <w:rPr>
                <w:rFonts w:ascii="Arial" w:hAnsi="Arial" w:cs="Arial"/>
                <w:b/>
                <w:bCs/>
                <w:sz w:val="16"/>
                <w:szCs w:val="16"/>
              </w:rPr>
              <w:t>Net assets</w:t>
            </w:r>
          </w:p>
        </w:tc>
        <w:tc>
          <w:tcPr>
            <w:tcW w:w="568" w:type="pct"/>
            <w:tcBorders>
              <w:top w:val="nil"/>
              <w:left w:val="nil"/>
              <w:bottom w:val="single" w:sz="4" w:space="0" w:color="auto"/>
              <w:right w:val="nil"/>
            </w:tcBorders>
            <w:shd w:val="clear" w:color="auto" w:fill="auto"/>
            <w:noWrap/>
            <w:vAlign w:val="bottom"/>
            <w:hideMark/>
          </w:tcPr>
          <w:p w14:paraId="2D194273"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54,465 </w:t>
            </w:r>
          </w:p>
        </w:tc>
        <w:tc>
          <w:tcPr>
            <w:tcW w:w="582" w:type="pct"/>
            <w:tcBorders>
              <w:top w:val="nil"/>
              <w:left w:val="nil"/>
              <w:bottom w:val="single" w:sz="4" w:space="0" w:color="auto"/>
              <w:right w:val="nil"/>
            </w:tcBorders>
            <w:shd w:val="clear" w:color="000000" w:fill="E6E6E6"/>
            <w:noWrap/>
            <w:vAlign w:val="bottom"/>
            <w:hideMark/>
          </w:tcPr>
          <w:p w14:paraId="3D170F04"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47,702 </w:t>
            </w:r>
          </w:p>
        </w:tc>
        <w:tc>
          <w:tcPr>
            <w:tcW w:w="583" w:type="pct"/>
            <w:tcBorders>
              <w:top w:val="nil"/>
              <w:left w:val="nil"/>
              <w:bottom w:val="single" w:sz="4" w:space="0" w:color="auto"/>
              <w:right w:val="nil"/>
            </w:tcBorders>
            <w:shd w:val="clear" w:color="auto" w:fill="auto"/>
            <w:noWrap/>
            <w:vAlign w:val="bottom"/>
            <w:hideMark/>
          </w:tcPr>
          <w:p w14:paraId="38A7F31B"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34,264 </w:t>
            </w:r>
          </w:p>
        </w:tc>
        <w:tc>
          <w:tcPr>
            <w:tcW w:w="582" w:type="pct"/>
            <w:tcBorders>
              <w:top w:val="nil"/>
              <w:left w:val="nil"/>
              <w:bottom w:val="single" w:sz="4" w:space="0" w:color="auto"/>
              <w:right w:val="nil"/>
            </w:tcBorders>
            <w:shd w:val="clear" w:color="auto" w:fill="auto"/>
            <w:noWrap/>
            <w:vAlign w:val="bottom"/>
            <w:hideMark/>
          </w:tcPr>
          <w:p w14:paraId="1E2626CE"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22,381 </w:t>
            </w:r>
          </w:p>
        </w:tc>
        <w:tc>
          <w:tcPr>
            <w:tcW w:w="581" w:type="pct"/>
            <w:tcBorders>
              <w:top w:val="nil"/>
              <w:left w:val="nil"/>
              <w:bottom w:val="single" w:sz="4" w:space="0" w:color="auto"/>
              <w:right w:val="nil"/>
            </w:tcBorders>
            <w:shd w:val="clear" w:color="auto" w:fill="auto"/>
            <w:noWrap/>
            <w:vAlign w:val="bottom"/>
            <w:hideMark/>
          </w:tcPr>
          <w:p w14:paraId="38AB7811"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9,702 </w:t>
            </w:r>
          </w:p>
        </w:tc>
      </w:tr>
      <w:tr w:rsidR="00AF51CE" w:rsidRPr="00D51CB5" w14:paraId="01EE64A7" w14:textId="77777777" w:rsidTr="00573018">
        <w:trPr>
          <w:trHeight w:hRule="exact" w:val="204"/>
        </w:trPr>
        <w:tc>
          <w:tcPr>
            <w:tcW w:w="2103" w:type="pct"/>
            <w:tcBorders>
              <w:top w:val="nil"/>
              <w:left w:val="nil"/>
              <w:bottom w:val="nil"/>
              <w:right w:val="nil"/>
            </w:tcBorders>
            <w:shd w:val="clear" w:color="auto" w:fill="auto"/>
            <w:noWrap/>
            <w:vAlign w:val="bottom"/>
            <w:hideMark/>
          </w:tcPr>
          <w:p w14:paraId="535F5B07"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EQUITY*</w:t>
            </w:r>
          </w:p>
        </w:tc>
        <w:tc>
          <w:tcPr>
            <w:tcW w:w="568" w:type="pct"/>
            <w:tcBorders>
              <w:top w:val="nil"/>
              <w:left w:val="nil"/>
              <w:bottom w:val="nil"/>
              <w:right w:val="nil"/>
            </w:tcBorders>
            <w:shd w:val="clear" w:color="auto" w:fill="auto"/>
            <w:noWrap/>
            <w:vAlign w:val="bottom"/>
            <w:hideMark/>
          </w:tcPr>
          <w:p w14:paraId="0C33ED71" w14:textId="77777777" w:rsidR="00AF51CE" w:rsidRPr="00D51CB5" w:rsidRDefault="00AF51CE" w:rsidP="00573018">
            <w:pPr>
              <w:spacing w:after="0" w:line="240" w:lineRule="auto"/>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3F28CFF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1BBFB869" w14:textId="77777777" w:rsidR="00AF51CE" w:rsidRPr="00D51CB5" w:rsidRDefault="00AF51CE" w:rsidP="0057301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25126106" w14:textId="77777777" w:rsidR="00AF51CE" w:rsidRPr="00D51CB5" w:rsidRDefault="00AF51CE" w:rsidP="00573018">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4D20E497" w14:textId="77777777" w:rsidR="00AF51CE" w:rsidRPr="00D51CB5" w:rsidRDefault="00AF51CE" w:rsidP="00573018">
            <w:pPr>
              <w:spacing w:after="0" w:line="240" w:lineRule="auto"/>
              <w:jc w:val="right"/>
              <w:rPr>
                <w:rFonts w:ascii="Times New Roman" w:hAnsi="Times New Roman"/>
              </w:rPr>
            </w:pPr>
          </w:p>
        </w:tc>
      </w:tr>
      <w:tr w:rsidR="00AF51CE" w:rsidRPr="00D51CB5" w14:paraId="4398C0D5" w14:textId="77777777" w:rsidTr="00573018">
        <w:trPr>
          <w:trHeight w:hRule="exact" w:val="204"/>
        </w:trPr>
        <w:tc>
          <w:tcPr>
            <w:tcW w:w="2103" w:type="pct"/>
            <w:tcBorders>
              <w:top w:val="nil"/>
              <w:left w:val="nil"/>
              <w:bottom w:val="nil"/>
              <w:right w:val="nil"/>
            </w:tcBorders>
            <w:shd w:val="clear" w:color="auto" w:fill="auto"/>
            <w:noWrap/>
            <w:vAlign w:val="bottom"/>
            <w:hideMark/>
          </w:tcPr>
          <w:p w14:paraId="31980E72" w14:textId="77777777" w:rsidR="00AF51CE" w:rsidRPr="00D51CB5" w:rsidRDefault="00AF51CE" w:rsidP="00573018">
            <w:pPr>
              <w:spacing w:after="0" w:line="240" w:lineRule="auto"/>
              <w:ind w:left="170"/>
              <w:jc w:val="left"/>
              <w:rPr>
                <w:rFonts w:ascii="Arial" w:hAnsi="Arial" w:cs="Arial"/>
                <w:b/>
                <w:bCs/>
                <w:color w:val="000000"/>
                <w:sz w:val="16"/>
                <w:szCs w:val="16"/>
              </w:rPr>
            </w:pPr>
            <w:r w:rsidRPr="00D51CB5">
              <w:rPr>
                <w:rFonts w:ascii="Arial" w:hAnsi="Arial" w:cs="Arial"/>
                <w:b/>
                <w:bCs/>
                <w:color w:val="000000"/>
                <w:sz w:val="16"/>
                <w:szCs w:val="16"/>
              </w:rPr>
              <w:t>Parent entity interest</w:t>
            </w:r>
          </w:p>
        </w:tc>
        <w:tc>
          <w:tcPr>
            <w:tcW w:w="568" w:type="pct"/>
            <w:tcBorders>
              <w:top w:val="nil"/>
              <w:left w:val="nil"/>
              <w:bottom w:val="nil"/>
              <w:right w:val="nil"/>
            </w:tcBorders>
            <w:shd w:val="clear" w:color="auto" w:fill="auto"/>
            <w:noWrap/>
            <w:vAlign w:val="bottom"/>
            <w:hideMark/>
          </w:tcPr>
          <w:p w14:paraId="316EF299" w14:textId="77777777" w:rsidR="00AF51CE" w:rsidRPr="00D51CB5" w:rsidRDefault="00AF51CE" w:rsidP="00573018">
            <w:pPr>
              <w:spacing w:after="0" w:line="240" w:lineRule="auto"/>
              <w:ind w:firstLineChars="100" w:firstLine="161"/>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085DB77E"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583" w:type="pct"/>
            <w:tcBorders>
              <w:top w:val="nil"/>
              <w:left w:val="nil"/>
              <w:bottom w:val="nil"/>
              <w:right w:val="nil"/>
            </w:tcBorders>
            <w:shd w:val="clear" w:color="auto" w:fill="auto"/>
            <w:noWrap/>
            <w:vAlign w:val="bottom"/>
            <w:hideMark/>
          </w:tcPr>
          <w:p w14:paraId="0E55236F" w14:textId="77777777" w:rsidR="00AF51CE" w:rsidRPr="00D51CB5" w:rsidRDefault="00AF51CE" w:rsidP="0057301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733D17D0" w14:textId="77777777" w:rsidR="00AF51CE" w:rsidRPr="00D51CB5" w:rsidRDefault="00AF51CE" w:rsidP="00573018">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09C77323" w14:textId="77777777" w:rsidR="00AF51CE" w:rsidRPr="00D51CB5" w:rsidRDefault="00AF51CE" w:rsidP="00573018">
            <w:pPr>
              <w:spacing w:after="0" w:line="240" w:lineRule="auto"/>
              <w:jc w:val="right"/>
              <w:rPr>
                <w:rFonts w:ascii="Times New Roman" w:hAnsi="Times New Roman"/>
              </w:rPr>
            </w:pPr>
          </w:p>
        </w:tc>
      </w:tr>
      <w:tr w:rsidR="00AF51CE" w:rsidRPr="00D51CB5" w14:paraId="605C6395" w14:textId="77777777" w:rsidTr="00573018">
        <w:trPr>
          <w:trHeight w:hRule="exact" w:val="204"/>
        </w:trPr>
        <w:tc>
          <w:tcPr>
            <w:tcW w:w="2103" w:type="pct"/>
            <w:tcBorders>
              <w:top w:val="nil"/>
              <w:left w:val="nil"/>
              <w:bottom w:val="nil"/>
              <w:right w:val="nil"/>
            </w:tcBorders>
            <w:shd w:val="clear" w:color="auto" w:fill="auto"/>
            <w:noWrap/>
            <w:vAlign w:val="bottom"/>
            <w:hideMark/>
          </w:tcPr>
          <w:p w14:paraId="562A9148"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Contributed equity</w:t>
            </w:r>
          </w:p>
        </w:tc>
        <w:tc>
          <w:tcPr>
            <w:tcW w:w="568" w:type="pct"/>
            <w:tcBorders>
              <w:top w:val="nil"/>
              <w:left w:val="nil"/>
              <w:bottom w:val="nil"/>
              <w:right w:val="nil"/>
            </w:tcBorders>
            <w:shd w:val="clear" w:color="auto" w:fill="auto"/>
            <w:noWrap/>
            <w:vAlign w:val="bottom"/>
            <w:hideMark/>
          </w:tcPr>
          <w:p w14:paraId="3A14523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410,490 </w:t>
            </w:r>
          </w:p>
        </w:tc>
        <w:tc>
          <w:tcPr>
            <w:tcW w:w="582" w:type="pct"/>
            <w:tcBorders>
              <w:top w:val="nil"/>
              <w:left w:val="nil"/>
              <w:bottom w:val="nil"/>
              <w:right w:val="nil"/>
            </w:tcBorders>
            <w:shd w:val="clear" w:color="000000" w:fill="E6E6E6"/>
            <w:noWrap/>
            <w:vAlign w:val="bottom"/>
            <w:hideMark/>
          </w:tcPr>
          <w:p w14:paraId="38A2163D"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432,592 </w:t>
            </w:r>
          </w:p>
        </w:tc>
        <w:tc>
          <w:tcPr>
            <w:tcW w:w="583" w:type="pct"/>
            <w:tcBorders>
              <w:top w:val="nil"/>
              <w:left w:val="nil"/>
              <w:bottom w:val="nil"/>
              <w:right w:val="nil"/>
            </w:tcBorders>
            <w:shd w:val="clear" w:color="auto" w:fill="auto"/>
            <w:noWrap/>
            <w:vAlign w:val="bottom"/>
            <w:hideMark/>
          </w:tcPr>
          <w:p w14:paraId="3D3C0657"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447,555 </w:t>
            </w:r>
          </w:p>
        </w:tc>
        <w:tc>
          <w:tcPr>
            <w:tcW w:w="582" w:type="pct"/>
            <w:tcBorders>
              <w:top w:val="nil"/>
              <w:left w:val="nil"/>
              <w:bottom w:val="nil"/>
              <w:right w:val="nil"/>
            </w:tcBorders>
            <w:shd w:val="clear" w:color="auto" w:fill="auto"/>
            <w:noWrap/>
            <w:vAlign w:val="bottom"/>
            <w:hideMark/>
          </w:tcPr>
          <w:p w14:paraId="42CC0BD3"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460,291 </w:t>
            </w:r>
          </w:p>
        </w:tc>
        <w:tc>
          <w:tcPr>
            <w:tcW w:w="581" w:type="pct"/>
            <w:tcBorders>
              <w:top w:val="nil"/>
              <w:left w:val="nil"/>
              <w:bottom w:val="nil"/>
              <w:right w:val="nil"/>
            </w:tcBorders>
            <w:shd w:val="clear" w:color="auto" w:fill="auto"/>
            <w:noWrap/>
            <w:vAlign w:val="bottom"/>
            <w:hideMark/>
          </w:tcPr>
          <w:p w14:paraId="28EE7DC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475,290 </w:t>
            </w:r>
          </w:p>
        </w:tc>
      </w:tr>
      <w:tr w:rsidR="00AF51CE" w:rsidRPr="00D51CB5" w14:paraId="2C1FA1B0" w14:textId="77777777" w:rsidTr="00573018">
        <w:trPr>
          <w:trHeight w:hRule="exact" w:val="204"/>
        </w:trPr>
        <w:tc>
          <w:tcPr>
            <w:tcW w:w="2103" w:type="pct"/>
            <w:tcBorders>
              <w:top w:val="nil"/>
              <w:left w:val="nil"/>
              <w:bottom w:val="nil"/>
              <w:right w:val="nil"/>
            </w:tcBorders>
            <w:shd w:val="clear" w:color="auto" w:fill="auto"/>
            <w:noWrap/>
            <w:vAlign w:val="bottom"/>
            <w:hideMark/>
          </w:tcPr>
          <w:p w14:paraId="5365239E"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Reserves</w:t>
            </w:r>
          </w:p>
        </w:tc>
        <w:tc>
          <w:tcPr>
            <w:tcW w:w="568" w:type="pct"/>
            <w:tcBorders>
              <w:top w:val="nil"/>
              <w:left w:val="nil"/>
              <w:bottom w:val="nil"/>
              <w:right w:val="nil"/>
            </w:tcBorders>
            <w:shd w:val="clear" w:color="auto" w:fill="auto"/>
            <w:noWrap/>
            <w:vAlign w:val="bottom"/>
            <w:hideMark/>
          </w:tcPr>
          <w:p w14:paraId="6A145217"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33,493 </w:t>
            </w:r>
          </w:p>
        </w:tc>
        <w:tc>
          <w:tcPr>
            <w:tcW w:w="582" w:type="pct"/>
            <w:tcBorders>
              <w:top w:val="nil"/>
              <w:left w:val="nil"/>
              <w:bottom w:val="nil"/>
              <w:right w:val="nil"/>
            </w:tcBorders>
            <w:shd w:val="clear" w:color="000000" w:fill="E6E6E6"/>
            <w:noWrap/>
            <w:vAlign w:val="bottom"/>
            <w:hideMark/>
          </w:tcPr>
          <w:p w14:paraId="289E399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33,493 </w:t>
            </w:r>
          </w:p>
        </w:tc>
        <w:tc>
          <w:tcPr>
            <w:tcW w:w="583" w:type="pct"/>
            <w:tcBorders>
              <w:top w:val="nil"/>
              <w:left w:val="nil"/>
              <w:bottom w:val="nil"/>
              <w:right w:val="nil"/>
            </w:tcBorders>
            <w:shd w:val="clear" w:color="auto" w:fill="auto"/>
            <w:noWrap/>
            <w:vAlign w:val="bottom"/>
            <w:hideMark/>
          </w:tcPr>
          <w:p w14:paraId="591310C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33,493 </w:t>
            </w:r>
          </w:p>
        </w:tc>
        <w:tc>
          <w:tcPr>
            <w:tcW w:w="582" w:type="pct"/>
            <w:tcBorders>
              <w:top w:val="nil"/>
              <w:left w:val="nil"/>
              <w:bottom w:val="nil"/>
              <w:right w:val="nil"/>
            </w:tcBorders>
            <w:shd w:val="clear" w:color="auto" w:fill="auto"/>
            <w:noWrap/>
            <w:vAlign w:val="bottom"/>
            <w:hideMark/>
          </w:tcPr>
          <w:p w14:paraId="4B782086"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33,493 </w:t>
            </w:r>
          </w:p>
        </w:tc>
        <w:tc>
          <w:tcPr>
            <w:tcW w:w="581" w:type="pct"/>
            <w:tcBorders>
              <w:top w:val="nil"/>
              <w:left w:val="nil"/>
              <w:bottom w:val="nil"/>
              <w:right w:val="nil"/>
            </w:tcBorders>
            <w:shd w:val="clear" w:color="auto" w:fill="auto"/>
            <w:noWrap/>
            <w:vAlign w:val="bottom"/>
            <w:hideMark/>
          </w:tcPr>
          <w:p w14:paraId="5A849A4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33,493 </w:t>
            </w:r>
          </w:p>
        </w:tc>
      </w:tr>
      <w:tr w:rsidR="00AF51CE" w:rsidRPr="00D51CB5" w14:paraId="3A24F638" w14:textId="77777777" w:rsidTr="00DE0DB9">
        <w:trPr>
          <w:trHeight w:hRule="exact" w:val="448"/>
        </w:trPr>
        <w:tc>
          <w:tcPr>
            <w:tcW w:w="2103" w:type="pct"/>
            <w:tcBorders>
              <w:top w:val="nil"/>
              <w:left w:val="nil"/>
              <w:bottom w:val="nil"/>
              <w:right w:val="nil"/>
            </w:tcBorders>
            <w:shd w:val="clear" w:color="auto" w:fill="auto"/>
            <w:vAlign w:val="bottom"/>
            <w:hideMark/>
          </w:tcPr>
          <w:p w14:paraId="548A9522"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 xml:space="preserve">Retained surplus / (accumulated </w:t>
            </w:r>
            <w:r w:rsidRPr="00D51CB5">
              <w:rPr>
                <w:rFonts w:ascii="Arial" w:hAnsi="Arial" w:cs="Arial"/>
                <w:color w:val="000000"/>
                <w:sz w:val="16"/>
                <w:szCs w:val="16"/>
              </w:rPr>
              <w:br/>
              <w:t xml:space="preserve">  deficit)</w:t>
            </w:r>
          </w:p>
        </w:tc>
        <w:tc>
          <w:tcPr>
            <w:tcW w:w="568" w:type="pct"/>
            <w:tcBorders>
              <w:top w:val="nil"/>
              <w:left w:val="nil"/>
              <w:bottom w:val="nil"/>
              <w:right w:val="nil"/>
            </w:tcBorders>
            <w:shd w:val="clear" w:color="auto" w:fill="auto"/>
            <w:noWrap/>
            <w:vAlign w:val="bottom"/>
            <w:hideMark/>
          </w:tcPr>
          <w:p w14:paraId="63881C0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(389,518)</w:t>
            </w:r>
          </w:p>
        </w:tc>
        <w:tc>
          <w:tcPr>
            <w:tcW w:w="582" w:type="pct"/>
            <w:tcBorders>
              <w:top w:val="nil"/>
              <w:left w:val="nil"/>
              <w:bottom w:val="nil"/>
              <w:right w:val="nil"/>
            </w:tcBorders>
            <w:shd w:val="clear" w:color="000000" w:fill="E6E6E6"/>
            <w:noWrap/>
            <w:vAlign w:val="bottom"/>
            <w:hideMark/>
          </w:tcPr>
          <w:p w14:paraId="77A84136"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(418,383)</w:t>
            </w:r>
          </w:p>
        </w:tc>
        <w:tc>
          <w:tcPr>
            <w:tcW w:w="583" w:type="pct"/>
            <w:tcBorders>
              <w:top w:val="nil"/>
              <w:left w:val="nil"/>
              <w:bottom w:val="nil"/>
              <w:right w:val="nil"/>
            </w:tcBorders>
            <w:shd w:val="clear" w:color="auto" w:fill="auto"/>
            <w:noWrap/>
            <w:vAlign w:val="bottom"/>
            <w:hideMark/>
          </w:tcPr>
          <w:p w14:paraId="0CDA9A73"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(446,784)</w:t>
            </w:r>
          </w:p>
        </w:tc>
        <w:tc>
          <w:tcPr>
            <w:tcW w:w="582" w:type="pct"/>
            <w:tcBorders>
              <w:top w:val="nil"/>
              <w:left w:val="nil"/>
              <w:bottom w:val="nil"/>
              <w:right w:val="nil"/>
            </w:tcBorders>
            <w:shd w:val="clear" w:color="auto" w:fill="auto"/>
            <w:noWrap/>
            <w:vAlign w:val="bottom"/>
            <w:hideMark/>
          </w:tcPr>
          <w:p w14:paraId="3963DB8F"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(471,403)</w:t>
            </w:r>
          </w:p>
        </w:tc>
        <w:tc>
          <w:tcPr>
            <w:tcW w:w="581" w:type="pct"/>
            <w:tcBorders>
              <w:top w:val="nil"/>
              <w:left w:val="nil"/>
              <w:bottom w:val="nil"/>
              <w:right w:val="nil"/>
            </w:tcBorders>
            <w:shd w:val="clear" w:color="auto" w:fill="auto"/>
            <w:noWrap/>
            <w:vAlign w:val="bottom"/>
            <w:hideMark/>
          </w:tcPr>
          <w:p w14:paraId="46EAD61D"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(499,081)</w:t>
            </w:r>
          </w:p>
        </w:tc>
      </w:tr>
      <w:tr w:rsidR="00AF51CE" w:rsidRPr="00D51CB5" w14:paraId="62329F2C" w14:textId="77777777" w:rsidTr="00573018">
        <w:trPr>
          <w:trHeight w:hRule="exact" w:val="228"/>
        </w:trPr>
        <w:tc>
          <w:tcPr>
            <w:tcW w:w="2103" w:type="pct"/>
            <w:tcBorders>
              <w:top w:val="nil"/>
              <w:left w:val="nil"/>
              <w:bottom w:val="nil"/>
              <w:right w:val="nil"/>
            </w:tcBorders>
            <w:shd w:val="clear" w:color="auto" w:fill="auto"/>
            <w:noWrap/>
            <w:vAlign w:val="bottom"/>
            <w:hideMark/>
          </w:tcPr>
          <w:p w14:paraId="37069A76" w14:textId="77777777" w:rsidR="00AF51CE" w:rsidRPr="00D51CB5" w:rsidRDefault="00AF51CE" w:rsidP="00573018">
            <w:pPr>
              <w:spacing w:after="0" w:line="240" w:lineRule="auto"/>
              <w:ind w:left="170"/>
              <w:jc w:val="left"/>
              <w:rPr>
                <w:rFonts w:ascii="Arial" w:hAnsi="Arial" w:cs="Arial"/>
                <w:b/>
                <w:bCs/>
                <w:i/>
                <w:iCs/>
                <w:color w:val="000000"/>
                <w:sz w:val="16"/>
                <w:szCs w:val="16"/>
              </w:rPr>
            </w:pPr>
            <w:r w:rsidRPr="00D51CB5">
              <w:rPr>
                <w:rFonts w:ascii="Arial" w:hAnsi="Arial" w:cs="Arial"/>
                <w:b/>
                <w:bCs/>
                <w:i/>
                <w:iCs/>
                <w:color w:val="000000"/>
                <w:sz w:val="16"/>
                <w:szCs w:val="16"/>
              </w:rPr>
              <w:t>Total parent entity interest</w:t>
            </w:r>
          </w:p>
        </w:tc>
        <w:tc>
          <w:tcPr>
            <w:tcW w:w="568" w:type="pct"/>
            <w:tcBorders>
              <w:top w:val="single" w:sz="4" w:space="0" w:color="000000"/>
              <w:left w:val="nil"/>
              <w:bottom w:val="single" w:sz="4" w:space="0" w:color="000000"/>
              <w:right w:val="nil"/>
            </w:tcBorders>
            <w:shd w:val="clear" w:color="auto" w:fill="auto"/>
            <w:noWrap/>
            <w:vAlign w:val="bottom"/>
            <w:hideMark/>
          </w:tcPr>
          <w:p w14:paraId="13606BB9"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54,465 </w:t>
            </w:r>
          </w:p>
        </w:tc>
        <w:tc>
          <w:tcPr>
            <w:tcW w:w="582" w:type="pct"/>
            <w:tcBorders>
              <w:top w:val="single" w:sz="4" w:space="0" w:color="000000"/>
              <w:left w:val="nil"/>
              <w:bottom w:val="single" w:sz="4" w:space="0" w:color="000000"/>
              <w:right w:val="nil"/>
            </w:tcBorders>
            <w:shd w:val="clear" w:color="000000" w:fill="E6E6E6"/>
            <w:noWrap/>
            <w:vAlign w:val="bottom"/>
            <w:hideMark/>
          </w:tcPr>
          <w:p w14:paraId="75115D4A"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47,702 </w:t>
            </w:r>
          </w:p>
        </w:tc>
        <w:tc>
          <w:tcPr>
            <w:tcW w:w="583" w:type="pct"/>
            <w:tcBorders>
              <w:top w:val="single" w:sz="4" w:space="0" w:color="000000"/>
              <w:left w:val="nil"/>
              <w:bottom w:val="single" w:sz="4" w:space="0" w:color="000000"/>
              <w:right w:val="nil"/>
            </w:tcBorders>
            <w:shd w:val="clear" w:color="auto" w:fill="auto"/>
            <w:noWrap/>
            <w:vAlign w:val="bottom"/>
            <w:hideMark/>
          </w:tcPr>
          <w:p w14:paraId="3634CBDB"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34,264 </w:t>
            </w:r>
          </w:p>
        </w:tc>
        <w:tc>
          <w:tcPr>
            <w:tcW w:w="582" w:type="pct"/>
            <w:tcBorders>
              <w:top w:val="single" w:sz="4" w:space="0" w:color="000000"/>
              <w:left w:val="nil"/>
              <w:bottom w:val="single" w:sz="4" w:space="0" w:color="000000"/>
              <w:right w:val="nil"/>
            </w:tcBorders>
            <w:shd w:val="clear" w:color="auto" w:fill="auto"/>
            <w:noWrap/>
            <w:vAlign w:val="bottom"/>
            <w:hideMark/>
          </w:tcPr>
          <w:p w14:paraId="227D60A9"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22,381 </w:t>
            </w:r>
          </w:p>
        </w:tc>
        <w:tc>
          <w:tcPr>
            <w:tcW w:w="581" w:type="pct"/>
            <w:tcBorders>
              <w:top w:val="single" w:sz="4" w:space="0" w:color="000000"/>
              <w:left w:val="nil"/>
              <w:bottom w:val="single" w:sz="4" w:space="0" w:color="000000"/>
              <w:right w:val="nil"/>
            </w:tcBorders>
            <w:shd w:val="clear" w:color="auto" w:fill="auto"/>
            <w:noWrap/>
            <w:vAlign w:val="bottom"/>
            <w:hideMark/>
          </w:tcPr>
          <w:p w14:paraId="3EF1ED8A"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9,702 </w:t>
            </w:r>
          </w:p>
        </w:tc>
      </w:tr>
      <w:tr w:rsidR="00AF51CE" w:rsidRPr="00D51CB5" w14:paraId="5BD1C26B" w14:textId="77777777" w:rsidTr="00573018">
        <w:trPr>
          <w:trHeight w:hRule="exact" w:val="228"/>
        </w:trPr>
        <w:tc>
          <w:tcPr>
            <w:tcW w:w="2103" w:type="pct"/>
            <w:tcBorders>
              <w:top w:val="nil"/>
              <w:left w:val="nil"/>
              <w:bottom w:val="single" w:sz="4" w:space="0" w:color="000000"/>
              <w:right w:val="nil"/>
            </w:tcBorders>
            <w:shd w:val="clear" w:color="auto" w:fill="auto"/>
            <w:noWrap/>
            <w:vAlign w:val="bottom"/>
            <w:hideMark/>
          </w:tcPr>
          <w:p w14:paraId="4B11453B"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Total Equity</w:t>
            </w:r>
          </w:p>
        </w:tc>
        <w:tc>
          <w:tcPr>
            <w:tcW w:w="568" w:type="pct"/>
            <w:tcBorders>
              <w:top w:val="nil"/>
              <w:left w:val="nil"/>
              <w:bottom w:val="single" w:sz="4" w:space="0" w:color="000000"/>
              <w:right w:val="nil"/>
            </w:tcBorders>
            <w:shd w:val="clear" w:color="auto" w:fill="auto"/>
            <w:noWrap/>
            <w:vAlign w:val="bottom"/>
            <w:hideMark/>
          </w:tcPr>
          <w:p w14:paraId="7099D800"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54,465 </w:t>
            </w:r>
          </w:p>
        </w:tc>
        <w:tc>
          <w:tcPr>
            <w:tcW w:w="582" w:type="pct"/>
            <w:tcBorders>
              <w:top w:val="nil"/>
              <w:left w:val="nil"/>
              <w:bottom w:val="single" w:sz="4" w:space="0" w:color="000000"/>
              <w:right w:val="nil"/>
            </w:tcBorders>
            <w:shd w:val="clear" w:color="000000" w:fill="E6E6E6"/>
            <w:noWrap/>
            <w:vAlign w:val="bottom"/>
            <w:hideMark/>
          </w:tcPr>
          <w:p w14:paraId="59006399"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47,702 </w:t>
            </w:r>
          </w:p>
        </w:tc>
        <w:tc>
          <w:tcPr>
            <w:tcW w:w="583" w:type="pct"/>
            <w:tcBorders>
              <w:top w:val="nil"/>
              <w:left w:val="nil"/>
              <w:bottom w:val="single" w:sz="4" w:space="0" w:color="000000"/>
              <w:right w:val="nil"/>
            </w:tcBorders>
            <w:shd w:val="clear" w:color="auto" w:fill="auto"/>
            <w:noWrap/>
            <w:vAlign w:val="bottom"/>
            <w:hideMark/>
          </w:tcPr>
          <w:p w14:paraId="7EF9B820"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34,264 </w:t>
            </w:r>
          </w:p>
        </w:tc>
        <w:tc>
          <w:tcPr>
            <w:tcW w:w="582" w:type="pct"/>
            <w:tcBorders>
              <w:top w:val="nil"/>
              <w:left w:val="nil"/>
              <w:bottom w:val="single" w:sz="4" w:space="0" w:color="000000"/>
              <w:right w:val="nil"/>
            </w:tcBorders>
            <w:shd w:val="clear" w:color="auto" w:fill="auto"/>
            <w:noWrap/>
            <w:vAlign w:val="bottom"/>
            <w:hideMark/>
          </w:tcPr>
          <w:p w14:paraId="4D1991C5"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22,381 </w:t>
            </w:r>
          </w:p>
        </w:tc>
        <w:tc>
          <w:tcPr>
            <w:tcW w:w="581" w:type="pct"/>
            <w:tcBorders>
              <w:top w:val="nil"/>
              <w:left w:val="nil"/>
              <w:bottom w:val="single" w:sz="4" w:space="0" w:color="000000"/>
              <w:right w:val="nil"/>
            </w:tcBorders>
            <w:shd w:val="clear" w:color="auto" w:fill="auto"/>
            <w:noWrap/>
            <w:vAlign w:val="bottom"/>
            <w:hideMark/>
          </w:tcPr>
          <w:p w14:paraId="68FA0D01"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9,702 </w:t>
            </w:r>
          </w:p>
        </w:tc>
      </w:tr>
    </w:tbl>
    <w:p w14:paraId="191C61A8" w14:textId="77777777" w:rsidR="00AF51CE" w:rsidRPr="004279F9" w:rsidRDefault="00AF51CE" w:rsidP="004279F9">
      <w:pPr>
        <w:spacing w:after="0" w:line="240" w:lineRule="auto"/>
        <w:jc w:val="left"/>
        <w:rPr>
          <w:rFonts w:ascii="Arial" w:hAnsi="Arial" w:cs="Arial"/>
          <w:sz w:val="16"/>
          <w:szCs w:val="16"/>
        </w:rPr>
      </w:pPr>
      <w:r w:rsidRPr="004279F9">
        <w:rPr>
          <w:rFonts w:ascii="Arial" w:hAnsi="Arial" w:cs="Arial"/>
          <w:sz w:val="16"/>
          <w:szCs w:val="16"/>
        </w:rPr>
        <w:t>Prepared on Australian Accounting Standards basis.</w:t>
      </w:r>
    </w:p>
    <w:p w14:paraId="70DB3B40" w14:textId="77777777" w:rsidR="00AF51CE" w:rsidRDefault="00AF51CE" w:rsidP="004279F9">
      <w:pPr>
        <w:spacing w:after="0" w:line="240" w:lineRule="auto"/>
        <w:jc w:val="left"/>
        <w:rPr>
          <w:rFonts w:ascii="Calibri" w:hAnsi="Calibri"/>
        </w:rPr>
      </w:pPr>
      <w:r w:rsidRPr="004279F9">
        <w:rPr>
          <w:rFonts w:ascii="Arial" w:hAnsi="Arial" w:cs="Arial"/>
          <w:sz w:val="16"/>
          <w:szCs w:val="16"/>
        </w:rPr>
        <w:t>* Equity is the residual interest in assets after the deduction of liabilities</w:t>
      </w:r>
      <w:r>
        <w:rPr>
          <w:snapToGrid w:val="0"/>
        </w:rPr>
        <w:br w:type="page"/>
      </w:r>
      <w:r w:rsidRPr="00D57AE1">
        <w:rPr>
          <w:rStyle w:val="TableHeadingChar"/>
        </w:rPr>
        <w:t>Table 3.3: Departmental statement of changes in equity – summary of movement (Budget Year 2021</w:t>
      </w:r>
      <w:r>
        <w:rPr>
          <w:rStyle w:val="TableHeadingChar"/>
        </w:rPr>
        <w:noBreakHyphen/>
      </w:r>
      <w:r w:rsidRPr="00D57AE1">
        <w:rPr>
          <w:rStyle w:val="TableHeadingChar"/>
        </w:rPr>
        <w:t xml:space="preserve">22) </w:t>
      </w:r>
    </w:p>
    <w:tbl>
      <w:tblPr>
        <w:tblW w:w="5000" w:type="pct"/>
        <w:tblCellMar>
          <w:left w:w="0" w:type="dxa"/>
          <w:right w:w="28" w:type="dxa"/>
        </w:tblCellMar>
        <w:tblLook w:val="04A0" w:firstRow="1" w:lastRow="0" w:firstColumn="1" w:lastColumn="0" w:noHBand="0" w:noVBand="1"/>
      </w:tblPr>
      <w:tblGrid>
        <w:gridCol w:w="3745"/>
        <w:gridCol w:w="928"/>
        <w:gridCol w:w="1059"/>
        <w:gridCol w:w="1097"/>
        <w:gridCol w:w="882"/>
      </w:tblGrid>
      <w:tr w:rsidR="00AF51CE" w:rsidRPr="00D51CB5" w14:paraId="0B8B5EA2" w14:textId="77777777" w:rsidTr="00BC0B83">
        <w:trPr>
          <w:trHeight w:hRule="exact" w:val="816"/>
        </w:trPr>
        <w:tc>
          <w:tcPr>
            <w:tcW w:w="2428" w:type="pct"/>
            <w:tcBorders>
              <w:top w:val="single" w:sz="4" w:space="0" w:color="auto"/>
              <w:left w:val="nil"/>
              <w:bottom w:val="nil"/>
              <w:right w:val="nil"/>
            </w:tcBorders>
            <w:shd w:val="clear" w:color="auto" w:fill="auto"/>
            <w:noWrap/>
            <w:vAlign w:val="center"/>
            <w:hideMark/>
          </w:tcPr>
          <w:p w14:paraId="257D028F" w14:textId="77777777" w:rsidR="00AF51CE" w:rsidRPr="00D51CB5" w:rsidRDefault="00AF51CE" w:rsidP="00D51CB5">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602" w:type="pct"/>
            <w:tcBorders>
              <w:top w:val="single" w:sz="4" w:space="0" w:color="auto"/>
              <w:left w:val="nil"/>
              <w:bottom w:val="single" w:sz="4" w:space="0" w:color="000000"/>
              <w:right w:val="nil"/>
            </w:tcBorders>
            <w:shd w:val="clear" w:color="auto" w:fill="auto"/>
            <w:vAlign w:val="bottom"/>
            <w:hideMark/>
          </w:tcPr>
          <w:p w14:paraId="47D7E89D" w14:textId="77777777" w:rsidR="00AF51CE" w:rsidRPr="00D51CB5" w:rsidRDefault="00AF51CE" w:rsidP="00D51CB5">
            <w:pPr>
              <w:spacing w:after="0" w:line="240" w:lineRule="auto"/>
              <w:jc w:val="right"/>
              <w:rPr>
                <w:rFonts w:ascii="Arial" w:hAnsi="Arial" w:cs="Arial"/>
                <w:color w:val="000000"/>
                <w:sz w:val="16"/>
                <w:szCs w:val="16"/>
              </w:rPr>
            </w:pPr>
            <w:r w:rsidRPr="00D51CB5">
              <w:rPr>
                <w:rFonts w:ascii="Arial" w:hAnsi="Arial" w:cs="Arial"/>
                <w:color w:val="000000"/>
                <w:sz w:val="16"/>
                <w:szCs w:val="16"/>
              </w:rPr>
              <w:t>Retained</w:t>
            </w:r>
            <w:r w:rsidRPr="00D51CB5">
              <w:rPr>
                <w:rFonts w:ascii="Arial" w:hAnsi="Arial" w:cs="Arial"/>
                <w:color w:val="000000"/>
                <w:sz w:val="16"/>
                <w:szCs w:val="16"/>
              </w:rPr>
              <w:br/>
              <w:t xml:space="preserve">earnings </w:t>
            </w:r>
            <w:r w:rsidRPr="00D51CB5">
              <w:rPr>
                <w:rFonts w:ascii="Arial" w:hAnsi="Arial" w:cs="Arial"/>
                <w:color w:val="000000"/>
                <w:sz w:val="16"/>
                <w:szCs w:val="16"/>
              </w:rPr>
              <w:br/>
            </w:r>
            <w:r w:rsidRPr="00D51CB5">
              <w:rPr>
                <w:rFonts w:ascii="Arial" w:hAnsi="Arial" w:cs="Arial"/>
                <w:color w:val="000000"/>
                <w:sz w:val="16"/>
                <w:szCs w:val="16"/>
              </w:rPr>
              <w:br/>
              <w:t>$</w:t>
            </w:r>
            <w:r>
              <w:rPr>
                <w:rFonts w:ascii="Arial" w:hAnsi="Arial" w:cs="Arial"/>
                <w:color w:val="000000"/>
                <w:sz w:val="16"/>
                <w:szCs w:val="16"/>
              </w:rPr>
              <w:t>’</w:t>
            </w:r>
            <w:r w:rsidRPr="00D51CB5">
              <w:rPr>
                <w:rFonts w:ascii="Arial" w:hAnsi="Arial" w:cs="Arial"/>
                <w:color w:val="000000"/>
                <w:sz w:val="16"/>
                <w:szCs w:val="16"/>
              </w:rPr>
              <w:t>000</w:t>
            </w:r>
          </w:p>
        </w:tc>
        <w:tc>
          <w:tcPr>
            <w:tcW w:w="687" w:type="pct"/>
            <w:tcBorders>
              <w:top w:val="single" w:sz="4" w:space="0" w:color="auto"/>
              <w:left w:val="nil"/>
              <w:bottom w:val="single" w:sz="4" w:space="0" w:color="000000"/>
              <w:right w:val="nil"/>
            </w:tcBorders>
            <w:shd w:val="clear" w:color="auto" w:fill="auto"/>
            <w:vAlign w:val="bottom"/>
            <w:hideMark/>
          </w:tcPr>
          <w:p w14:paraId="41039F82" w14:textId="77777777" w:rsidR="00AF51CE" w:rsidRPr="00D51CB5" w:rsidRDefault="00AF51CE" w:rsidP="00D51CB5">
            <w:pPr>
              <w:spacing w:after="0" w:line="240" w:lineRule="auto"/>
              <w:jc w:val="right"/>
              <w:rPr>
                <w:rFonts w:ascii="Arial" w:hAnsi="Arial" w:cs="Arial"/>
                <w:color w:val="000000"/>
                <w:sz w:val="16"/>
                <w:szCs w:val="16"/>
              </w:rPr>
            </w:pPr>
            <w:r w:rsidRPr="00D51CB5">
              <w:rPr>
                <w:rFonts w:ascii="Arial" w:hAnsi="Arial" w:cs="Arial"/>
                <w:color w:val="000000"/>
                <w:sz w:val="16"/>
                <w:szCs w:val="16"/>
              </w:rPr>
              <w:t>Asset</w:t>
            </w:r>
            <w:r w:rsidRPr="00D51CB5">
              <w:rPr>
                <w:rFonts w:ascii="Arial" w:hAnsi="Arial" w:cs="Arial"/>
                <w:color w:val="000000"/>
                <w:sz w:val="16"/>
                <w:szCs w:val="16"/>
              </w:rPr>
              <w:br/>
              <w:t>revaluation</w:t>
            </w:r>
            <w:r w:rsidRPr="00D51CB5">
              <w:rPr>
                <w:rFonts w:ascii="Arial" w:hAnsi="Arial" w:cs="Arial"/>
                <w:color w:val="000000"/>
                <w:sz w:val="16"/>
                <w:szCs w:val="16"/>
              </w:rPr>
              <w:br/>
              <w:t>reserve</w:t>
            </w:r>
            <w:r w:rsidRPr="00D51CB5">
              <w:rPr>
                <w:rFonts w:ascii="Arial" w:hAnsi="Arial" w:cs="Arial"/>
                <w:color w:val="000000"/>
                <w:sz w:val="16"/>
                <w:szCs w:val="16"/>
              </w:rPr>
              <w:br/>
              <w:t>$</w:t>
            </w:r>
            <w:r>
              <w:rPr>
                <w:rFonts w:ascii="Arial" w:hAnsi="Arial" w:cs="Arial"/>
                <w:color w:val="000000"/>
                <w:sz w:val="16"/>
                <w:szCs w:val="16"/>
              </w:rPr>
              <w:t>’</w:t>
            </w:r>
            <w:r w:rsidRPr="00D51CB5">
              <w:rPr>
                <w:rFonts w:ascii="Arial" w:hAnsi="Arial" w:cs="Arial"/>
                <w:color w:val="000000"/>
                <w:sz w:val="16"/>
                <w:szCs w:val="16"/>
              </w:rPr>
              <w:t>000</w:t>
            </w:r>
          </w:p>
        </w:tc>
        <w:tc>
          <w:tcPr>
            <w:tcW w:w="711" w:type="pct"/>
            <w:tcBorders>
              <w:top w:val="single" w:sz="4" w:space="0" w:color="auto"/>
              <w:left w:val="nil"/>
              <w:bottom w:val="single" w:sz="4" w:space="0" w:color="000000"/>
              <w:right w:val="nil"/>
            </w:tcBorders>
            <w:shd w:val="clear" w:color="auto" w:fill="auto"/>
            <w:vAlign w:val="bottom"/>
            <w:hideMark/>
          </w:tcPr>
          <w:p w14:paraId="430B1B36" w14:textId="77777777" w:rsidR="00AF51CE" w:rsidRPr="00D51CB5" w:rsidRDefault="00AF51CE" w:rsidP="00D51CB5">
            <w:pPr>
              <w:spacing w:after="0" w:line="240" w:lineRule="auto"/>
              <w:jc w:val="right"/>
              <w:rPr>
                <w:rFonts w:ascii="Arial" w:hAnsi="Arial" w:cs="Arial"/>
                <w:color w:val="000000"/>
                <w:sz w:val="16"/>
                <w:szCs w:val="16"/>
              </w:rPr>
            </w:pPr>
            <w:r w:rsidRPr="00D51CB5">
              <w:rPr>
                <w:rFonts w:ascii="Arial" w:hAnsi="Arial" w:cs="Arial"/>
                <w:color w:val="000000"/>
                <w:sz w:val="16"/>
                <w:szCs w:val="16"/>
              </w:rPr>
              <w:t>Contributed</w:t>
            </w:r>
            <w:r w:rsidRPr="00D51CB5">
              <w:rPr>
                <w:rFonts w:ascii="Arial" w:hAnsi="Arial" w:cs="Arial"/>
                <w:color w:val="000000"/>
                <w:sz w:val="16"/>
                <w:szCs w:val="16"/>
              </w:rPr>
              <w:br/>
              <w:t>equity /</w:t>
            </w:r>
            <w:r w:rsidRPr="00D51CB5">
              <w:rPr>
                <w:rFonts w:ascii="Arial" w:hAnsi="Arial" w:cs="Arial"/>
                <w:color w:val="000000"/>
                <w:sz w:val="16"/>
                <w:szCs w:val="16"/>
              </w:rPr>
              <w:br/>
              <w:t>capital</w:t>
            </w:r>
            <w:r w:rsidRPr="00D51CB5">
              <w:rPr>
                <w:rFonts w:ascii="Arial" w:hAnsi="Arial" w:cs="Arial"/>
                <w:color w:val="000000"/>
                <w:sz w:val="16"/>
                <w:szCs w:val="16"/>
              </w:rPr>
              <w:br/>
              <w:t>$</w:t>
            </w:r>
            <w:r>
              <w:rPr>
                <w:rFonts w:ascii="Arial" w:hAnsi="Arial" w:cs="Arial"/>
                <w:color w:val="000000"/>
                <w:sz w:val="16"/>
                <w:szCs w:val="16"/>
              </w:rPr>
              <w:t>’</w:t>
            </w:r>
            <w:r w:rsidRPr="00D51CB5">
              <w:rPr>
                <w:rFonts w:ascii="Arial" w:hAnsi="Arial" w:cs="Arial"/>
                <w:color w:val="000000"/>
                <w:sz w:val="16"/>
                <w:szCs w:val="16"/>
              </w:rPr>
              <w:t>000</w:t>
            </w:r>
          </w:p>
        </w:tc>
        <w:tc>
          <w:tcPr>
            <w:tcW w:w="572" w:type="pct"/>
            <w:tcBorders>
              <w:top w:val="single" w:sz="4" w:space="0" w:color="auto"/>
              <w:left w:val="nil"/>
              <w:bottom w:val="single" w:sz="4" w:space="0" w:color="000000"/>
              <w:right w:val="nil"/>
            </w:tcBorders>
            <w:shd w:val="clear" w:color="auto" w:fill="auto"/>
            <w:vAlign w:val="bottom"/>
            <w:hideMark/>
          </w:tcPr>
          <w:p w14:paraId="1C1FD06B" w14:textId="77777777" w:rsidR="00AF51CE" w:rsidRPr="00D51CB5" w:rsidRDefault="00AF51CE" w:rsidP="00D51CB5">
            <w:pPr>
              <w:spacing w:after="0" w:line="240" w:lineRule="auto"/>
              <w:jc w:val="right"/>
              <w:rPr>
                <w:rFonts w:ascii="Arial" w:hAnsi="Arial" w:cs="Arial"/>
                <w:color w:val="000000"/>
                <w:sz w:val="16"/>
                <w:szCs w:val="16"/>
              </w:rPr>
            </w:pPr>
            <w:r w:rsidRPr="00D51CB5">
              <w:rPr>
                <w:rFonts w:ascii="Arial" w:hAnsi="Arial" w:cs="Arial"/>
                <w:color w:val="000000"/>
                <w:sz w:val="16"/>
                <w:szCs w:val="16"/>
              </w:rPr>
              <w:t>Total</w:t>
            </w:r>
            <w:r w:rsidRPr="00D51CB5">
              <w:rPr>
                <w:rFonts w:ascii="Arial" w:hAnsi="Arial" w:cs="Arial"/>
                <w:color w:val="000000"/>
                <w:sz w:val="16"/>
                <w:szCs w:val="16"/>
              </w:rPr>
              <w:br/>
              <w:t>equity</w:t>
            </w:r>
            <w:r w:rsidRPr="00D51CB5">
              <w:rPr>
                <w:rFonts w:ascii="Arial" w:hAnsi="Arial" w:cs="Arial"/>
                <w:color w:val="000000"/>
                <w:sz w:val="16"/>
                <w:szCs w:val="16"/>
              </w:rPr>
              <w:br/>
            </w:r>
            <w:r w:rsidRPr="00D51CB5">
              <w:rPr>
                <w:rFonts w:ascii="Arial" w:hAnsi="Arial" w:cs="Arial"/>
                <w:color w:val="000000"/>
                <w:sz w:val="16"/>
                <w:szCs w:val="16"/>
              </w:rPr>
              <w:br/>
              <w:t>$</w:t>
            </w:r>
            <w:r>
              <w:rPr>
                <w:rFonts w:ascii="Arial" w:hAnsi="Arial" w:cs="Arial"/>
                <w:color w:val="000000"/>
                <w:sz w:val="16"/>
                <w:szCs w:val="16"/>
              </w:rPr>
              <w:t>’</w:t>
            </w:r>
            <w:r w:rsidRPr="00D51CB5">
              <w:rPr>
                <w:rFonts w:ascii="Arial" w:hAnsi="Arial" w:cs="Arial"/>
                <w:color w:val="000000"/>
                <w:sz w:val="16"/>
                <w:szCs w:val="16"/>
              </w:rPr>
              <w:t>000</w:t>
            </w:r>
          </w:p>
        </w:tc>
      </w:tr>
      <w:tr w:rsidR="00AF51CE" w:rsidRPr="00D51CB5" w14:paraId="63C642E6" w14:textId="77777777" w:rsidTr="00573018">
        <w:trPr>
          <w:trHeight w:hRule="exact" w:val="228"/>
        </w:trPr>
        <w:tc>
          <w:tcPr>
            <w:tcW w:w="2428" w:type="pct"/>
            <w:tcBorders>
              <w:top w:val="nil"/>
              <w:left w:val="nil"/>
              <w:bottom w:val="nil"/>
              <w:right w:val="nil"/>
            </w:tcBorders>
            <w:shd w:val="clear" w:color="auto" w:fill="auto"/>
            <w:noWrap/>
            <w:vAlign w:val="bottom"/>
            <w:hideMark/>
          </w:tcPr>
          <w:p w14:paraId="7CBA2472"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Opening balance as at 1 July 2021</w:t>
            </w:r>
          </w:p>
        </w:tc>
        <w:tc>
          <w:tcPr>
            <w:tcW w:w="602" w:type="pct"/>
            <w:tcBorders>
              <w:top w:val="nil"/>
              <w:left w:val="nil"/>
              <w:bottom w:val="nil"/>
              <w:right w:val="nil"/>
            </w:tcBorders>
            <w:shd w:val="clear" w:color="auto" w:fill="auto"/>
            <w:noWrap/>
            <w:vAlign w:val="bottom"/>
            <w:hideMark/>
          </w:tcPr>
          <w:p w14:paraId="0C152114" w14:textId="77777777" w:rsidR="00AF51CE" w:rsidRPr="00D51CB5" w:rsidRDefault="00AF51CE" w:rsidP="00573018">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auto"/>
            <w:noWrap/>
            <w:vAlign w:val="bottom"/>
            <w:hideMark/>
          </w:tcPr>
          <w:p w14:paraId="21A2B2E4" w14:textId="77777777" w:rsidR="00AF51CE" w:rsidRPr="00D51CB5" w:rsidRDefault="00AF51CE" w:rsidP="00573018">
            <w:pPr>
              <w:spacing w:after="0" w:line="240" w:lineRule="auto"/>
              <w:jc w:val="right"/>
              <w:rPr>
                <w:rFonts w:ascii="Times New Roman" w:hAnsi="Times New Roman"/>
              </w:rPr>
            </w:pPr>
          </w:p>
        </w:tc>
        <w:tc>
          <w:tcPr>
            <w:tcW w:w="711" w:type="pct"/>
            <w:tcBorders>
              <w:top w:val="nil"/>
              <w:left w:val="nil"/>
              <w:bottom w:val="nil"/>
              <w:right w:val="nil"/>
            </w:tcBorders>
            <w:shd w:val="clear" w:color="auto" w:fill="auto"/>
            <w:noWrap/>
            <w:vAlign w:val="bottom"/>
            <w:hideMark/>
          </w:tcPr>
          <w:p w14:paraId="79B59843" w14:textId="77777777" w:rsidR="00AF51CE" w:rsidRPr="00D51CB5" w:rsidRDefault="00AF51CE" w:rsidP="005730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69F2E76" w14:textId="77777777" w:rsidR="00AF51CE" w:rsidRPr="00D51CB5" w:rsidRDefault="00AF51CE" w:rsidP="00573018">
            <w:pPr>
              <w:spacing w:after="0" w:line="240" w:lineRule="auto"/>
              <w:jc w:val="right"/>
              <w:rPr>
                <w:rFonts w:ascii="Times New Roman" w:hAnsi="Times New Roman"/>
              </w:rPr>
            </w:pPr>
          </w:p>
        </w:tc>
      </w:tr>
      <w:tr w:rsidR="00AF51CE" w:rsidRPr="00D51CB5" w14:paraId="39B540B9" w14:textId="77777777" w:rsidTr="00DE0DB9">
        <w:trPr>
          <w:trHeight w:hRule="exact" w:val="448"/>
        </w:trPr>
        <w:tc>
          <w:tcPr>
            <w:tcW w:w="2428" w:type="pct"/>
            <w:tcBorders>
              <w:top w:val="nil"/>
              <w:left w:val="nil"/>
              <w:bottom w:val="nil"/>
              <w:right w:val="nil"/>
            </w:tcBorders>
            <w:shd w:val="clear" w:color="auto" w:fill="auto"/>
            <w:vAlign w:val="bottom"/>
            <w:hideMark/>
          </w:tcPr>
          <w:p w14:paraId="4801702F"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 xml:space="preserve">Balance carried forward from </w:t>
            </w:r>
            <w:r w:rsidRPr="00D51CB5">
              <w:rPr>
                <w:rFonts w:ascii="Arial" w:hAnsi="Arial" w:cs="Arial"/>
                <w:color w:val="000000"/>
                <w:sz w:val="16"/>
                <w:szCs w:val="16"/>
              </w:rPr>
              <w:br/>
              <w:t xml:space="preserve">  previous period</w:t>
            </w:r>
          </w:p>
        </w:tc>
        <w:tc>
          <w:tcPr>
            <w:tcW w:w="602" w:type="pct"/>
            <w:tcBorders>
              <w:top w:val="nil"/>
              <w:left w:val="nil"/>
              <w:bottom w:val="nil"/>
              <w:right w:val="nil"/>
            </w:tcBorders>
            <w:shd w:val="clear" w:color="auto" w:fill="auto"/>
            <w:noWrap/>
            <w:vAlign w:val="bottom"/>
            <w:hideMark/>
          </w:tcPr>
          <w:p w14:paraId="7A3993D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(389,518)</w:t>
            </w:r>
          </w:p>
        </w:tc>
        <w:tc>
          <w:tcPr>
            <w:tcW w:w="687" w:type="pct"/>
            <w:tcBorders>
              <w:top w:val="nil"/>
              <w:left w:val="nil"/>
              <w:bottom w:val="nil"/>
              <w:right w:val="nil"/>
            </w:tcBorders>
            <w:shd w:val="clear" w:color="auto" w:fill="auto"/>
            <w:noWrap/>
            <w:vAlign w:val="bottom"/>
            <w:hideMark/>
          </w:tcPr>
          <w:p w14:paraId="0DEA687E"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33,493 </w:t>
            </w:r>
          </w:p>
        </w:tc>
        <w:tc>
          <w:tcPr>
            <w:tcW w:w="711" w:type="pct"/>
            <w:tcBorders>
              <w:top w:val="nil"/>
              <w:left w:val="nil"/>
              <w:bottom w:val="nil"/>
              <w:right w:val="nil"/>
            </w:tcBorders>
            <w:shd w:val="clear" w:color="auto" w:fill="auto"/>
            <w:noWrap/>
            <w:vAlign w:val="bottom"/>
            <w:hideMark/>
          </w:tcPr>
          <w:p w14:paraId="74B7702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410,490 </w:t>
            </w:r>
          </w:p>
        </w:tc>
        <w:tc>
          <w:tcPr>
            <w:tcW w:w="572" w:type="pct"/>
            <w:tcBorders>
              <w:top w:val="nil"/>
              <w:left w:val="nil"/>
              <w:bottom w:val="nil"/>
              <w:right w:val="nil"/>
            </w:tcBorders>
            <w:shd w:val="clear" w:color="auto" w:fill="auto"/>
            <w:noWrap/>
            <w:vAlign w:val="bottom"/>
            <w:hideMark/>
          </w:tcPr>
          <w:p w14:paraId="3C55915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54,465 </w:t>
            </w:r>
          </w:p>
        </w:tc>
      </w:tr>
      <w:tr w:rsidR="00AF51CE" w:rsidRPr="00D51CB5" w14:paraId="2C327DA0" w14:textId="77777777" w:rsidTr="00573018">
        <w:trPr>
          <w:trHeight w:hRule="exact" w:val="204"/>
        </w:trPr>
        <w:tc>
          <w:tcPr>
            <w:tcW w:w="2428" w:type="pct"/>
            <w:tcBorders>
              <w:top w:val="nil"/>
              <w:left w:val="nil"/>
              <w:bottom w:val="nil"/>
              <w:right w:val="nil"/>
            </w:tcBorders>
            <w:shd w:val="clear" w:color="auto" w:fill="auto"/>
            <w:vAlign w:val="bottom"/>
            <w:hideMark/>
          </w:tcPr>
          <w:p w14:paraId="7980C0AF" w14:textId="77777777" w:rsidR="00AF51CE" w:rsidRPr="00D51CB5" w:rsidRDefault="00AF51CE" w:rsidP="00573018">
            <w:pPr>
              <w:spacing w:after="0" w:line="240" w:lineRule="auto"/>
              <w:jc w:val="left"/>
              <w:rPr>
                <w:rFonts w:ascii="Arial" w:hAnsi="Arial" w:cs="Arial"/>
                <w:b/>
                <w:bCs/>
                <w:i/>
                <w:iCs/>
                <w:color w:val="000000"/>
                <w:sz w:val="16"/>
                <w:szCs w:val="16"/>
              </w:rPr>
            </w:pPr>
            <w:r w:rsidRPr="00D51CB5">
              <w:rPr>
                <w:rFonts w:ascii="Arial" w:hAnsi="Arial" w:cs="Arial"/>
                <w:b/>
                <w:bCs/>
                <w:i/>
                <w:iCs/>
                <w:color w:val="000000"/>
                <w:sz w:val="16"/>
                <w:szCs w:val="16"/>
              </w:rPr>
              <w:t>Adjusted opening balance</w:t>
            </w:r>
          </w:p>
        </w:tc>
        <w:tc>
          <w:tcPr>
            <w:tcW w:w="602" w:type="pct"/>
            <w:tcBorders>
              <w:top w:val="single" w:sz="4" w:space="0" w:color="000000"/>
              <w:left w:val="nil"/>
              <w:bottom w:val="single" w:sz="4" w:space="0" w:color="000000"/>
              <w:right w:val="nil"/>
            </w:tcBorders>
            <w:shd w:val="clear" w:color="auto" w:fill="auto"/>
            <w:noWrap/>
            <w:vAlign w:val="bottom"/>
            <w:hideMark/>
          </w:tcPr>
          <w:p w14:paraId="5B6D04B7"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(389,518)</w:t>
            </w:r>
          </w:p>
        </w:tc>
        <w:tc>
          <w:tcPr>
            <w:tcW w:w="687" w:type="pct"/>
            <w:tcBorders>
              <w:top w:val="single" w:sz="4" w:space="0" w:color="000000"/>
              <w:left w:val="nil"/>
              <w:bottom w:val="single" w:sz="4" w:space="0" w:color="000000"/>
              <w:right w:val="nil"/>
            </w:tcBorders>
            <w:shd w:val="clear" w:color="auto" w:fill="auto"/>
            <w:noWrap/>
            <w:vAlign w:val="bottom"/>
            <w:hideMark/>
          </w:tcPr>
          <w:p w14:paraId="005AC62A"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33,493 </w:t>
            </w:r>
          </w:p>
        </w:tc>
        <w:tc>
          <w:tcPr>
            <w:tcW w:w="711" w:type="pct"/>
            <w:tcBorders>
              <w:top w:val="single" w:sz="4" w:space="0" w:color="000000"/>
              <w:left w:val="nil"/>
              <w:bottom w:val="single" w:sz="4" w:space="0" w:color="000000"/>
              <w:right w:val="nil"/>
            </w:tcBorders>
            <w:shd w:val="clear" w:color="auto" w:fill="auto"/>
            <w:noWrap/>
            <w:vAlign w:val="bottom"/>
            <w:hideMark/>
          </w:tcPr>
          <w:p w14:paraId="3570D907"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410,490 </w:t>
            </w:r>
          </w:p>
        </w:tc>
        <w:tc>
          <w:tcPr>
            <w:tcW w:w="572" w:type="pct"/>
            <w:tcBorders>
              <w:top w:val="single" w:sz="4" w:space="0" w:color="000000"/>
              <w:left w:val="nil"/>
              <w:bottom w:val="single" w:sz="4" w:space="0" w:color="000000"/>
              <w:right w:val="nil"/>
            </w:tcBorders>
            <w:shd w:val="clear" w:color="auto" w:fill="auto"/>
            <w:noWrap/>
            <w:vAlign w:val="bottom"/>
            <w:hideMark/>
          </w:tcPr>
          <w:p w14:paraId="4542BBFC"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 xml:space="preserve">54,465 </w:t>
            </w:r>
          </w:p>
        </w:tc>
      </w:tr>
      <w:tr w:rsidR="00AF51CE" w:rsidRPr="00D51CB5" w14:paraId="2B4A5B1A" w14:textId="77777777" w:rsidTr="00573018">
        <w:trPr>
          <w:trHeight w:hRule="exact" w:val="204"/>
        </w:trPr>
        <w:tc>
          <w:tcPr>
            <w:tcW w:w="2428" w:type="pct"/>
            <w:tcBorders>
              <w:top w:val="nil"/>
              <w:left w:val="nil"/>
              <w:bottom w:val="nil"/>
              <w:right w:val="nil"/>
            </w:tcBorders>
            <w:shd w:val="clear" w:color="auto" w:fill="auto"/>
            <w:noWrap/>
            <w:vAlign w:val="bottom"/>
            <w:hideMark/>
          </w:tcPr>
          <w:p w14:paraId="280A3D1E"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Comprehensive income</w:t>
            </w:r>
          </w:p>
        </w:tc>
        <w:tc>
          <w:tcPr>
            <w:tcW w:w="602" w:type="pct"/>
            <w:tcBorders>
              <w:top w:val="nil"/>
              <w:left w:val="nil"/>
              <w:bottom w:val="nil"/>
              <w:right w:val="nil"/>
            </w:tcBorders>
            <w:shd w:val="clear" w:color="auto" w:fill="auto"/>
            <w:noWrap/>
            <w:vAlign w:val="bottom"/>
            <w:hideMark/>
          </w:tcPr>
          <w:p w14:paraId="2BD76125" w14:textId="77777777" w:rsidR="00AF51CE" w:rsidRPr="00D51CB5" w:rsidRDefault="00AF51CE" w:rsidP="00573018">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auto"/>
            <w:noWrap/>
            <w:vAlign w:val="bottom"/>
            <w:hideMark/>
          </w:tcPr>
          <w:p w14:paraId="00B69998" w14:textId="77777777" w:rsidR="00AF51CE" w:rsidRPr="00D51CB5" w:rsidRDefault="00AF51CE" w:rsidP="00573018">
            <w:pPr>
              <w:spacing w:after="0" w:line="240" w:lineRule="auto"/>
              <w:jc w:val="right"/>
              <w:rPr>
                <w:rFonts w:ascii="Times New Roman" w:hAnsi="Times New Roman"/>
              </w:rPr>
            </w:pPr>
          </w:p>
        </w:tc>
        <w:tc>
          <w:tcPr>
            <w:tcW w:w="711" w:type="pct"/>
            <w:tcBorders>
              <w:top w:val="nil"/>
              <w:left w:val="nil"/>
              <w:bottom w:val="nil"/>
              <w:right w:val="nil"/>
            </w:tcBorders>
            <w:shd w:val="clear" w:color="auto" w:fill="auto"/>
            <w:noWrap/>
            <w:vAlign w:val="bottom"/>
            <w:hideMark/>
          </w:tcPr>
          <w:p w14:paraId="782F04D4" w14:textId="77777777" w:rsidR="00AF51CE" w:rsidRPr="00D51CB5" w:rsidRDefault="00AF51CE" w:rsidP="005730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ED92417" w14:textId="77777777" w:rsidR="00AF51CE" w:rsidRPr="00D51CB5" w:rsidRDefault="00AF51CE" w:rsidP="00573018">
            <w:pPr>
              <w:spacing w:after="0" w:line="240" w:lineRule="auto"/>
              <w:jc w:val="right"/>
              <w:rPr>
                <w:rFonts w:ascii="Times New Roman" w:hAnsi="Times New Roman"/>
              </w:rPr>
            </w:pPr>
          </w:p>
        </w:tc>
      </w:tr>
      <w:tr w:rsidR="00AF51CE" w:rsidRPr="00D51CB5" w14:paraId="74B602C6" w14:textId="77777777" w:rsidTr="00573018">
        <w:trPr>
          <w:trHeight w:hRule="exact" w:val="204"/>
        </w:trPr>
        <w:tc>
          <w:tcPr>
            <w:tcW w:w="2428" w:type="pct"/>
            <w:tcBorders>
              <w:top w:val="nil"/>
              <w:left w:val="nil"/>
              <w:bottom w:val="nil"/>
              <w:right w:val="nil"/>
            </w:tcBorders>
            <w:shd w:val="clear" w:color="auto" w:fill="auto"/>
            <w:noWrap/>
            <w:vAlign w:val="bottom"/>
            <w:hideMark/>
          </w:tcPr>
          <w:p w14:paraId="5E95B8A1" w14:textId="77777777" w:rsidR="00AF51CE" w:rsidRPr="00D51CB5" w:rsidRDefault="00AF51CE" w:rsidP="00573018">
            <w:pPr>
              <w:spacing w:after="0" w:line="240" w:lineRule="auto"/>
              <w:ind w:left="170"/>
              <w:jc w:val="left"/>
              <w:rPr>
                <w:rFonts w:ascii="Arial" w:hAnsi="Arial" w:cs="Arial"/>
                <w:sz w:val="16"/>
                <w:szCs w:val="16"/>
              </w:rPr>
            </w:pPr>
            <w:r w:rsidRPr="00D51CB5">
              <w:rPr>
                <w:rFonts w:ascii="Arial" w:hAnsi="Arial" w:cs="Arial"/>
                <w:sz w:val="16"/>
                <w:szCs w:val="16"/>
              </w:rPr>
              <w:t>Surplus/(deficit) for the period</w:t>
            </w:r>
          </w:p>
        </w:tc>
        <w:tc>
          <w:tcPr>
            <w:tcW w:w="602" w:type="pct"/>
            <w:tcBorders>
              <w:top w:val="nil"/>
              <w:left w:val="nil"/>
              <w:bottom w:val="nil"/>
              <w:right w:val="nil"/>
            </w:tcBorders>
            <w:shd w:val="clear" w:color="auto" w:fill="auto"/>
            <w:noWrap/>
            <w:vAlign w:val="bottom"/>
            <w:hideMark/>
          </w:tcPr>
          <w:p w14:paraId="30D8DD9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(28,865)</w:t>
            </w:r>
          </w:p>
        </w:tc>
        <w:tc>
          <w:tcPr>
            <w:tcW w:w="687" w:type="pct"/>
            <w:tcBorders>
              <w:top w:val="nil"/>
              <w:left w:val="nil"/>
              <w:bottom w:val="nil"/>
              <w:right w:val="nil"/>
            </w:tcBorders>
            <w:shd w:val="clear" w:color="auto" w:fill="auto"/>
            <w:noWrap/>
            <w:vAlign w:val="bottom"/>
            <w:hideMark/>
          </w:tcPr>
          <w:p w14:paraId="0AB8DECB"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7147C06C"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bottom"/>
            <w:hideMark/>
          </w:tcPr>
          <w:p w14:paraId="68ADF5A7"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(28,865)</w:t>
            </w:r>
          </w:p>
        </w:tc>
      </w:tr>
      <w:tr w:rsidR="00AF51CE" w:rsidRPr="00D51CB5" w14:paraId="1E98A143" w14:textId="77777777" w:rsidTr="00573018">
        <w:trPr>
          <w:trHeight w:hRule="exact" w:val="204"/>
        </w:trPr>
        <w:tc>
          <w:tcPr>
            <w:tcW w:w="2428" w:type="pct"/>
            <w:tcBorders>
              <w:top w:val="nil"/>
              <w:left w:val="nil"/>
              <w:bottom w:val="nil"/>
              <w:right w:val="nil"/>
            </w:tcBorders>
            <w:shd w:val="clear" w:color="auto" w:fill="auto"/>
            <w:noWrap/>
            <w:vAlign w:val="bottom"/>
            <w:hideMark/>
          </w:tcPr>
          <w:p w14:paraId="0595507B" w14:textId="77777777" w:rsidR="00AF51CE" w:rsidRPr="00D51CB5" w:rsidRDefault="00AF51CE" w:rsidP="00573018">
            <w:pPr>
              <w:spacing w:after="0" w:line="240" w:lineRule="auto"/>
              <w:jc w:val="left"/>
              <w:rPr>
                <w:rFonts w:ascii="Arial" w:hAnsi="Arial" w:cs="Arial"/>
                <w:b/>
                <w:bCs/>
                <w:i/>
                <w:iCs/>
                <w:color w:val="000000"/>
                <w:sz w:val="16"/>
                <w:szCs w:val="16"/>
              </w:rPr>
            </w:pPr>
            <w:r w:rsidRPr="00D51CB5">
              <w:rPr>
                <w:rFonts w:ascii="Arial" w:hAnsi="Arial" w:cs="Arial"/>
                <w:b/>
                <w:bCs/>
                <w:i/>
                <w:iCs/>
                <w:color w:val="000000"/>
                <w:sz w:val="16"/>
                <w:szCs w:val="16"/>
              </w:rPr>
              <w:t>Total comprehensive income</w:t>
            </w:r>
          </w:p>
        </w:tc>
        <w:tc>
          <w:tcPr>
            <w:tcW w:w="602" w:type="pct"/>
            <w:tcBorders>
              <w:top w:val="single" w:sz="4" w:space="0" w:color="000000"/>
              <w:left w:val="nil"/>
              <w:bottom w:val="nil"/>
              <w:right w:val="nil"/>
            </w:tcBorders>
            <w:shd w:val="clear" w:color="auto" w:fill="auto"/>
            <w:noWrap/>
            <w:vAlign w:val="bottom"/>
            <w:hideMark/>
          </w:tcPr>
          <w:p w14:paraId="4C3D3D8C"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(28,865)</w:t>
            </w:r>
          </w:p>
        </w:tc>
        <w:tc>
          <w:tcPr>
            <w:tcW w:w="687" w:type="pct"/>
            <w:tcBorders>
              <w:top w:val="single" w:sz="4" w:space="0" w:color="000000"/>
              <w:left w:val="nil"/>
              <w:bottom w:val="nil"/>
              <w:right w:val="nil"/>
            </w:tcBorders>
            <w:shd w:val="clear" w:color="auto" w:fill="auto"/>
            <w:noWrap/>
            <w:vAlign w:val="bottom"/>
            <w:hideMark/>
          </w:tcPr>
          <w:p w14:paraId="646F0CE8" w14:textId="77777777" w:rsidR="00AF51CE" w:rsidRPr="00D51CB5" w:rsidRDefault="00AF51CE" w:rsidP="0057301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D51CB5">
              <w:rPr>
                <w:rFonts w:ascii="Arial" w:hAnsi="Arial" w:cs="Arial"/>
                <w:b/>
                <w:bCs/>
                <w:i/>
                <w:iCs/>
                <w:color w:val="000000"/>
                <w:sz w:val="16"/>
                <w:szCs w:val="16"/>
              </w:rPr>
              <w:t xml:space="preserve"> </w:t>
            </w:r>
          </w:p>
        </w:tc>
        <w:tc>
          <w:tcPr>
            <w:tcW w:w="711" w:type="pct"/>
            <w:tcBorders>
              <w:top w:val="single" w:sz="4" w:space="0" w:color="000000"/>
              <w:left w:val="nil"/>
              <w:bottom w:val="nil"/>
              <w:right w:val="nil"/>
            </w:tcBorders>
            <w:shd w:val="clear" w:color="auto" w:fill="auto"/>
            <w:noWrap/>
            <w:vAlign w:val="bottom"/>
            <w:hideMark/>
          </w:tcPr>
          <w:p w14:paraId="134F1373" w14:textId="77777777" w:rsidR="00AF51CE" w:rsidRPr="00D51CB5" w:rsidRDefault="00AF51CE" w:rsidP="0057301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D51CB5">
              <w:rPr>
                <w:rFonts w:ascii="Arial" w:hAnsi="Arial" w:cs="Arial"/>
                <w:b/>
                <w:bCs/>
                <w:i/>
                <w:iCs/>
                <w:color w:val="000000"/>
                <w:sz w:val="16"/>
                <w:szCs w:val="16"/>
              </w:rPr>
              <w:t xml:space="preserve"> </w:t>
            </w:r>
          </w:p>
        </w:tc>
        <w:tc>
          <w:tcPr>
            <w:tcW w:w="572" w:type="pct"/>
            <w:tcBorders>
              <w:top w:val="single" w:sz="4" w:space="0" w:color="000000"/>
              <w:left w:val="nil"/>
              <w:bottom w:val="nil"/>
              <w:right w:val="nil"/>
            </w:tcBorders>
            <w:shd w:val="clear" w:color="auto" w:fill="auto"/>
            <w:noWrap/>
            <w:vAlign w:val="bottom"/>
            <w:hideMark/>
          </w:tcPr>
          <w:p w14:paraId="5BA9DD38" w14:textId="77777777" w:rsidR="00AF51CE" w:rsidRPr="00D51CB5" w:rsidRDefault="00AF51CE" w:rsidP="00573018">
            <w:pPr>
              <w:spacing w:after="0" w:line="240" w:lineRule="auto"/>
              <w:jc w:val="right"/>
              <w:rPr>
                <w:rFonts w:ascii="Arial" w:hAnsi="Arial" w:cs="Arial"/>
                <w:b/>
                <w:bCs/>
                <w:i/>
                <w:iCs/>
                <w:color w:val="000000"/>
                <w:sz w:val="16"/>
                <w:szCs w:val="16"/>
              </w:rPr>
            </w:pPr>
            <w:r w:rsidRPr="00D51CB5">
              <w:rPr>
                <w:rFonts w:ascii="Arial" w:hAnsi="Arial" w:cs="Arial"/>
                <w:b/>
                <w:bCs/>
                <w:i/>
                <w:iCs/>
                <w:color w:val="000000"/>
                <w:sz w:val="16"/>
                <w:szCs w:val="16"/>
              </w:rPr>
              <w:t>(28,865)</w:t>
            </w:r>
          </w:p>
        </w:tc>
      </w:tr>
      <w:tr w:rsidR="00AF51CE" w:rsidRPr="00D51CB5" w14:paraId="162EA197" w14:textId="77777777" w:rsidTr="00573018">
        <w:trPr>
          <w:trHeight w:hRule="exact" w:val="228"/>
        </w:trPr>
        <w:tc>
          <w:tcPr>
            <w:tcW w:w="2428" w:type="pct"/>
            <w:tcBorders>
              <w:top w:val="nil"/>
              <w:left w:val="nil"/>
              <w:bottom w:val="nil"/>
              <w:right w:val="nil"/>
            </w:tcBorders>
            <w:shd w:val="clear" w:color="auto" w:fill="auto"/>
            <w:noWrap/>
            <w:vAlign w:val="bottom"/>
            <w:hideMark/>
          </w:tcPr>
          <w:p w14:paraId="606F3ABD" w14:textId="77777777" w:rsidR="00AF51CE" w:rsidRPr="00D51CB5" w:rsidRDefault="00AF51CE" w:rsidP="00573018">
            <w:pPr>
              <w:spacing w:after="0" w:line="240" w:lineRule="auto"/>
              <w:ind w:left="170"/>
              <w:jc w:val="left"/>
              <w:rPr>
                <w:rFonts w:ascii="Arial" w:hAnsi="Arial" w:cs="Arial"/>
                <w:b/>
                <w:bCs/>
                <w:i/>
                <w:iCs/>
                <w:color w:val="000000"/>
                <w:sz w:val="16"/>
                <w:szCs w:val="16"/>
              </w:rPr>
            </w:pPr>
            <w:r w:rsidRPr="00D51CB5">
              <w:rPr>
                <w:rFonts w:ascii="Arial" w:hAnsi="Arial" w:cs="Arial"/>
                <w:b/>
                <w:bCs/>
                <w:i/>
                <w:iCs/>
                <w:color w:val="000000"/>
                <w:sz w:val="16"/>
                <w:szCs w:val="16"/>
              </w:rPr>
              <w:t>Contributions by owners</w:t>
            </w:r>
          </w:p>
        </w:tc>
        <w:tc>
          <w:tcPr>
            <w:tcW w:w="602" w:type="pct"/>
            <w:tcBorders>
              <w:top w:val="nil"/>
              <w:left w:val="nil"/>
              <w:bottom w:val="nil"/>
              <w:right w:val="nil"/>
            </w:tcBorders>
            <w:shd w:val="clear" w:color="auto" w:fill="auto"/>
            <w:noWrap/>
            <w:vAlign w:val="bottom"/>
            <w:hideMark/>
          </w:tcPr>
          <w:p w14:paraId="262D55BB" w14:textId="77777777" w:rsidR="00AF51CE" w:rsidRPr="00D51CB5" w:rsidRDefault="00AF51CE" w:rsidP="00573018">
            <w:pPr>
              <w:spacing w:after="0" w:line="240" w:lineRule="auto"/>
              <w:ind w:firstLineChars="100" w:firstLine="161"/>
              <w:jc w:val="right"/>
              <w:rPr>
                <w:rFonts w:ascii="Arial" w:hAnsi="Arial" w:cs="Arial"/>
                <w:b/>
                <w:bCs/>
                <w:i/>
                <w:iCs/>
                <w:color w:val="000000"/>
                <w:sz w:val="16"/>
                <w:szCs w:val="16"/>
              </w:rPr>
            </w:pPr>
          </w:p>
        </w:tc>
        <w:tc>
          <w:tcPr>
            <w:tcW w:w="687" w:type="pct"/>
            <w:tcBorders>
              <w:top w:val="nil"/>
              <w:left w:val="nil"/>
              <w:bottom w:val="nil"/>
              <w:right w:val="nil"/>
            </w:tcBorders>
            <w:shd w:val="clear" w:color="auto" w:fill="auto"/>
            <w:noWrap/>
            <w:vAlign w:val="bottom"/>
            <w:hideMark/>
          </w:tcPr>
          <w:p w14:paraId="343E9E15" w14:textId="77777777" w:rsidR="00AF51CE" w:rsidRPr="00D51CB5" w:rsidRDefault="00AF51CE" w:rsidP="00573018">
            <w:pPr>
              <w:spacing w:after="0" w:line="240" w:lineRule="auto"/>
              <w:jc w:val="right"/>
              <w:rPr>
                <w:rFonts w:ascii="Times New Roman" w:hAnsi="Times New Roman"/>
              </w:rPr>
            </w:pPr>
          </w:p>
        </w:tc>
        <w:tc>
          <w:tcPr>
            <w:tcW w:w="711" w:type="pct"/>
            <w:tcBorders>
              <w:top w:val="nil"/>
              <w:left w:val="nil"/>
              <w:bottom w:val="nil"/>
              <w:right w:val="nil"/>
            </w:tcBorders>
            <w:shd w:val="clear" w:color="auto" w:fill="auto"/>
            <w:noWrap/>
            <w:vAlign w:val="bottom"/>
            <w:hideMark/>
          </w:tcPr>
          <w:p w14:paraId="6143597A" w14:textId="77777777" w:rsidR="00AF51CE" w:rsidRPr="00D51CB5" w:rsidRDefault="00AF51CE" w:rsidP="005730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6FCC92F5" w14:textId="77777777" w:rsidR="00AF51CE" w:rsidRPr="00D51CB5" w:rsidRDefault="00AF51CE" w:rsidP="00573018">
            <w:pPr>
              <w:spacing w:after="0" w:line="240" w:lineRule="auto"/>
              <w:jc w:val="right"/>
              <w:rPr>
                <w:rFonts w:ascii="Times New Roman" w:hAnsi="Times New Roman"/>
              </w:rPr>
            </w:pPr>
          </w:p>
        </w:tc>
      </w:tr>
      <w:tr w:rsidR="00AF51CE" w:rsidRPr="00D51CB5" w14:paraId="54197825" w14:textId="77777777" w:rsidTr="00573018">
        <w:trPr>
          <w:trHeight w:hRule="exact" w:val="228"/>
        </w:trPr>
        <w:tc>
          <w:tcPr>
            <w:tcW w:w="2428" w:type="pct"/>
            <w:tcBorders>
              <w:top w:val="nil"/>
              <w:left w:val="nil"/>
              <w:bottom w:val="nil"/>
              <w:right w:val="nil"/>
            </w:tcBorders>
            <w:shd w:val="clear" w:color="auto" w:fill="auto"/>
            <w:noWrap/>
            <w:vAlign w:val="bottom"/>
            <w:hideMark/>
          </w:tcPr>
          <w:p w14:paraId="15F9D694"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Equity Injection</w:t>
            </w:r>
            <w:r>
              <w:rPr>
                <w:rFonts w:ascii="Arial" w:hAnsi="Arial" w:cs="Arial"/>
                <w:color w:val="000000"/>
                <w:sz w:val="16"/>
                <w:szCs w:val="16"/>
              </w:rPr>
              <w:t xml:space="preserve"> – </w:t>
            </w:r>
            <w:r w:rsidRPr="00D51CB5">
              <w:rPr>
                <w:rFonts w:ascii="Arial" w:hAnsi="Arial" w:cs="Arial"/>
                <w:color w:val="000000"/>
                <w:sz w:val="16"/>
                <w:szCs w:val="16"/>
              </w:rPr>
              <w:t>Appropriation</w:t>
            </w:r>
          </w:p>
        </w:tc>
        <w:tc>
          <w:tcPr>
            <w:tcW w:w="602" w:type="pct"/>
            <w:tcBorders>
              <w:top w:val="nil"/>
              <w:left w:val="nil"/>
              <w:bottom w:val="nil"/>
              <w:right w:val="nil"/>
            </w:tcBorders>
            <w:shd w:val="clear" w:color="auto" w:fill="auto"/>
            <w:noWrap/>
            <w:vAlign w:val="bottom"/>
            <w:hideMark/>
          </w:tcPr>
          <w:p w14:paraId="2CA9B280"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687" w:type="pct"/>
            <w:tcBorders>
              <w:top w:val="nil"/>
              <w:left w:val="nil"/>
              <w:bottom w:val="nil"/>
              <w:right w:val="nil"/>
            </w:tcBorders>
            <w:shd w:val="clear" w:color="auto" w:fill="auto"/>
            <w:noWrap/>
            <w:vAlign w:val="bottom"/>
            <w:hideMark/>
          </w:tcPr>
          <w:p w14:paraId="05319DF6"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5B85A874"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9,526 </w:t>
            </w:r>
          </w:p>
        </w:tc>
        <w:tc>
          <w:tcPr>
            <w:tcW w:w="572" w:type="pct"/>
            <w:tcBorders>
              <w:top w:val="nil"/>
              <w:left w:val="nil"/>
              <w:bottom w:val="nil"/>
              <w:right w:val="nil"/>
            </w:tcBorders>
            <w:shd w:val="clear" w:color="auto" w:fill="auto"/>
            <w:noWrap/>
            <w:vAlign w:val="bottom"/>
            <w:hideMark/>
          </w:tcPr>
          <w:p w14:paraId="319C4BE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9,526 </w:t>
            </w:r>
          </w:p>
        </w:tc>
      </w:tr>
      <w:tr w:rsidR="00AF51CE" w:rsidRPr="00D51CB5" w14:paraId="70527053" w14:textId="77777777" w:rsidTr="00573018">
        <w:trPr>
          <w:trHeight w:hRule="exact" w:val="228"/>
        </w:trPr>
        <w:tc>
          <w:tcPr>
            <w:tcW w:w="2428" w:type="pct"/>
            <w:tcBorders>
              <w:top w:val="nil"/>
              <w:left w:val="nil"/>
              <w:bottom w:val="nil"/>
              <w:right w:val="nil"/>
            </w:tcBorders>
            <w:shd w:val="clear" w:color="auto" w:fill="auto"/>
            <w:noWrap/>
            <w:vAlign w:val="bottom"/>
            <w:hideMark/>
          </w:tcPr>
          <w:p w14:paraId="7023145B" w14:textId="77777777" w:rsidR="00AF51CE" w:rsidRPr="00D51CB5" w:rsidRDefault="00AF51CE" w:rsidP="00573018">
            <w:pPr>
              <w:spacing w:after="0" w:line="240" w:lineRule="auto"/>
              <w:ind w:left="340"/>
              <w:jc w:val="left"/>
              <w:rPr>
                <w:rFonts w:ascii="Arial" w:hAnsi="Arial" w:cs="Arial"/>
                <w:color w:val="000000"/>
                <w:sz w:val="16"/>
                <w:szCs w:val="16"/>
              </w:rPr>
            </w:pPr>
            <w:r w:rsidRPr="00D51CB5">
              <w:rPr>
                <w:rFonts w:ascii="Arial" w:hAnsi="Arial" w:cs="Arial"/>
                <w:color w:val="000000"/>
                <w:sz w:val="16"/>
                <w:szCs w:val="16"/>
              </w:rPr>
              <w:t>Departmental Capital Budget (DCB)</w:t>
            </w:r>
          </w:p>
        </w:tc>
        <w:tc>
          <w:tcPr>
            <w:tcW w:w="602" w:type="pct"/>
            <w:tcBorders>
              <w:top w:val="nil"/>
              <w:left w:val="nil"/>
              <w:bottom w:val="nil"/>
              <w:right w:val="nil"/>
            </w:tcBorders>
            <w:shd w:val="clear" w:color="auto" w:fill="auto"/>
            <w:noWrap/>
            <w:vAlign w:val="bottom"/>
            <w:hideMark/>
          </w:tcPr>
          <w:p w14:paraId="0CD0DD00"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687" w:type="pct"/>
            <w:tcBorders>
              <w:top w:val="nil"/>
              <w:left w:val="nil"/>
              <w:bottom w:val="nil"/>
              <w:right w:val="nil"/>
            </w:tcBorders>
            <w:shd w:val="clear" w:color="auto" w:fill="auto"/>
            <w:noWrap/>
            <w:vAlign w:val="bottom"/>
            <w:hideMark/>
          </w:tcPr>
          <w:p w14:paraId="43BAF8E1"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76EAAC3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12,576 </w:t>
            </w:r>
          </w:p>
        </w:tc>
        <w:tc>
          <w:tcPr>
            <w:tcW w:w="572" w:type="pct"/>
            <w:tcBorders>
              <w:top w:val="nil"/>
              <w:left w:val="nil"/>
              <w:bottom w:val="nil"/>
              <w:right w:val="nil"/>
            </w:tcBorders>
            <w:shd w:val="clear" w:color="auto" w:fill="auto"/>
            <w:noWrap/>
            <w:vAlign w:val="bottom"/>
            <w:hideMark/>
          </w:tcPr>
          <w:p w14:paraId="23DCFFE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12,576 </w:t>
            </w:r>
          </w:p>
        </w:tc>
      </w:tr>
      <w:tr w:rsidR="00AF51CE" w:rsidRPr="00D51CB5" w14:paraId="66F07594" w14:textId="77777777" w:rsidTr="00DE0DB9">
        <w:trPr>
          <w:trHeight w:hRule="exact" w:val="448"/>
        </w:trPr>
        <w:tc>
          <w:tcPr>
            <w:tcW w:w="2428" w:type="pct"/>
            <w:tcBorders>
              <w:top w:val="nil"/>
              <w:left w:val="nil"/>
              <w:bottom w:val="nil"/>
              <w:right w:val="nil"/>
            </w:tcBorders>
            <w:shd w:val="clear" w:color="auto" w:fill="auto"/>
            <w:vAlign w:val="bottom"/>
            <w:hideMark/>
          </w:tcPr>
          <w:p w14:paraId="25AC0276" w14:textId="77777777" w:rsidR="00AF51CE" w:rsidRPr="00D51CB5" w:rsidRDefault="00AF51CE" w:rsidP="00573018">
            <w:pPr>
              <w:spacing w:after="0" w:line="240" w:lineRule="auto"/>
              <w:jc w:val="left"/>
              <w:rPr>
                <w:rFonts w:ascii="Arial" w:hAnsi="Arial" w:cs="Arial"/>
                <w:b/>
                <w:bCs/>
                <w:i/>
                <w:iCs/>
                <w:color w:val="000000"/>
                <w:sz w:val="16"/>
                <w:szCs w:val="16"/>
              </w:rPr>
            </w:pPr>
            <w:r w:rsidRPr="00D51CB5">
              <w:rPr>
                <w:rFonts w:ascii="Arial" w:hAnsi="Arial" w:cs="Arial"/>
                <w:b/>
                <w:bCs/>
                <w:i/>
                <w:iCs/>
                <w:color w:val="000000"/>
                <w:sz w:val="16"/>
                <w:szCs w:val="16"/>
              </w:rPr>
              <w:t>Sub</w:t>
            </w:r>
            <w:r>
              <w:rPr>
                <w:rFonts w:ascii="Arial" w:hAnsi="Arial" w:cs="Arial"/>
                <w:b/>
                <w:bCs/>
                <w:i/>
                <w:iCs/>
                <w:color w:val="000000"/>
                <w:sz w:val="16"/>
                <w:szCs w:val="16"/>
              </w:rPr>
              <w:noBreakHyphen/>
            </w:r>
            <w:r w:rsidRPr="00D51CB5">
              <w:rPr>
                <w:rFonts w:ascii="Arial" w:hAnsi="Arial" w:cs="Arial"/>
                <w:b/>
                <w:bCs/>
                <w:i/>
                <w:iCs/>
                <w:color w:val="000000"/>
                <w:sz w:val="16"/>
                <w:szCs w:val="16"/>
              </w:rPr>
              <w:t>total transactions with</w:t>
            </w:r>
            <w:r w:rsidRPr="00D51CB5">
              <w:rPr>
                <w:rFonts w:ascii="Arial" w:hAnsi="Arial" w:cs="Arial"/>
                <w:b/>
                <w:bCs/>
                <w:i/>
                <w:iCs/>
                <w:color w:val="000000"/>
                <w:sz w:val="16"/>
                <w:szCs w:val="16"/>
              </w:rPr>
              <w:br/>
              <w:t xml:space="preserve">  owners</w:t>
            </w:r>
          </w:p>
        </w:tc>
        <w:tc>
          <w:tcPr>
            <w:tcW w:w="602" w:type="pct"/>
            <w:tcBorders>
              <w:top w:val="single" w:sz="4" w:space="0" w:color="000000"/>
              <w:left w:val="nil"/>
              <w:bottom w:val="single" w:sz="4" w:space="0" w:color="000000"/>
              <w:right w:val="nil"/>
            </w:tcBorders>
            <w:shd w:val="clear" w:color="auto" w:fill="auto"/>
            <w:noWrap/>
            <w:vAlign w:val="bottom"/>
            <w:hideMark/>
          </w:tcPr>
          <w:p w14:paraId="52E72855" w14:textId="77777777" w:rsidR="00AF51CE" w:rsidRPr="00D51CB5" w:rsidRDefault="00AF51CE" w:rsidP="0057301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D51CB5">
              <w:rPr>
                <w:rFonts w:ascii="Arial" w:hAnsi="Arial" w:cs="Arial"/>
                <w:b/>
                <w:bCs/>
                <w:color w:val="000000"/>
                <w:sz w:val="16"/>
                <w:szCs w:val="16"/>
              </w:rPr>
              <w:t xml:space="preserve"> </w:t>
            </w:r>
          </w:p>
        </w:tc>
        <w:tc>
          <w:tcPr>
            <w:tcW w:w="687" w:type="pct"/>
            <w:tcBorders>
              <w:top w:val="single" w:sz="4" w:space="0" w:color="000000"/>
              <w:left w:val="nil"/>
              <w:bottom w:val="single" w:sz="4" w:space="0" w:color="000000"/>
              <w:right w:val="nil"/>
            </w:tcBorders>
            <w:shd w:val="clear" w:color="auto" w:fill="auto"/>
            <w:noWrap/>
            <w:vAlign w:val="bottom"/>
            <w:hideMark/>
          </w:tcPr>
          <w:p w14:paraId="090318F4" w14:textId="77777777" w:rsidR="00AF51CE" w:rsidRPr="00D51CB5" w:rsidRDefault="00AF51CE" w:rsidP="0057301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D51CB5">
              <w:rPr>
                <w:rFonts w:ascii="Arial" w:hAnsi="Arial" w:cs="Arial"/>
                <w:b/>
                <w:bCs/>
                <w:color w:val="000000"/>
                <w:sz w:val="16"/>
                <w:szCs w:val="16"/>
              </w:rPr>
              <w:t xml:space="preserve"> </w:t>
            </w:r>
          </w:p>
        </w:tc>
        <w:tc>
          <w:tcPr>
            <w:tcW w:w="711" w:type="pct"/>
            <w:tcBorders>
              <w:top w:val="single" w:sz="4" w:space="0" w:color="000000"/>
              <w:left w:val="nil"/>
              <w:bottom w:val="single" w:sz="4" w:space="0" w:color="000000"/>
              <w:right w:val="nil"/>
            </w:tcBorders>
            <w:shd w:val="clear" w:color="auto" w:fill="auto"/>
            <w:noWrap/>
            <w:vAlign w:val="bottom"/>
            <w:hideMark/>
          </w:tcPr>
          <w:p w14:paraId="56E0F479"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22,102 </w:t>
            </w:r>
          </w:p>
        </w:tc>
        <w:tc>
          <w:tcPr>
            <w:tcW w:w="572" w:type="pct"/>
            <w:tcBorders>
              <w:top w:val="single" w:sz="4" w:space="0" w:color="000000"/>
              <w:left w:val="nil"/>
              <w:bottom w:val="single" w:sz="4" w:space="0" w:color="000000"/>
              <w:right w:val="nil"/>
            </w:tcBorders>
            <w:shd w:val="clear" w:color="auto" w:fill="auto"/>
            <w:noWrap/>
            <w:vAlign w:val="bottom"/>
            <w:hideMark/>
          </w:tcPr>
          <w:p w14:paraId="0F0FA9C4"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22,102 </w:t>
            </w:r>
          </w:p>
        </w:tc>
      </w:tr>
      <w:tr w:rsidR="00AF51CE" w:rsidRPr="00D51CB5" w14:paraId="79AD13E9" w14:textId="77777777" w:rsidTr="00DE0DB9">
        <w:trPr>
          <w:trHeight w:hRule="exact" w:val="448"/>
        </w:trPr>
        <w:tc>
          <w:tcPr>
            <w:tcW w:w="2428" w:type="pct"/>
            <w:tcBorders>
              <w:top w:val="nil"/>
              <w:left w:val="nil"/>
              <w:bottom w:val="nil"/>
              <w:right w:val="nil"/>
            </w:tcBorders>
            <w:shd w:val="clear" w:color="auto" w:fill="auto"/>
            <w:vAlign w:val="bottom"/>
            <w:hideMark/>
          </w:tcPr>
          <w:p w14:paraId="31DBA381"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Estimated closing balance as at</w:t>
            </w:r>
            <w:r w:rsidRPr="00D51CB5">
              <w:rPr>
                <w:rFonts w:ascii="Arial" w:hAnsi="Arial" w:cs="Arial"/>
                <w:b/>
                <w:bCs/>
                <w:color w:val="000000"/>
                <w:sz w:val="16"/>
                <w:szCs w:val="16"/>
              </w:rPr>
              <w:br/>
              <w:t xml:space="preserve">  30 June 2022</w:t>
            </w:r>
          </w:p>
        </w:tc>
        <w:tc>
          <w:tcPr>
            <w:tcW w:w="602" w:type="pct"/>
            <w:tcBorders>
              <w:top w:val="single" w:sz="4" w:space="0" w:color="auto"/>
              <w:left w:val="nil"/>
              <w:bottom w:val="single" w:sz="4" w:space="0" w:color="auto"/>
              <w:right w:val="nil"/>
            </w:tcBorders>
            <w:shd w:val="clear" w:color="auto" w:fill="auto"/>
            <w:noWrap/>
            <w:vAlign w:val="bottom"/>
            <w:hideMark/>
          </w:tcPr>
          <w:p w14:paraId="521C658D"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(418,383)</w:t>
            </w:r>
          </w:p>
        </w:tc>
        <w:tc>
          <w:tcPr>
            <w:tcW w:w="687" w:type="pct"/>
            <w:tcBorders>
              <w:top w:val="single" w:sz="4" w:space="0" w:color="auto"/>
              <w:left w:val="nil"/>
              <w:bottom w:val="single" w:sz="4" w:space="0" w:color="auto"/>
              <w:right w:val="nil"/>
            </w:tcBorders>
            <w:shd w:val="clear" w:color="auto" w:fill="auto"/>
            <w:noWrap/>
            <w:vAlign w:val="bottom"/>
            <w:hideMark/>
          </w:tcPr>
          <w:p w14:paraId="2670BC53"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33,493 </w:t>
            </w:r>
          </w:p>
        </w:tc>
        <w:tc>
          <w:tcPr>
            <w:tcW w:w="711" w:type="pct"/>
            <w:tcBorders>
              <w:top w:val="single" w:sz="4" w:space="0" w:color="auto"/>
              <w:left w:val="nil"/>
              <w:bottom w:val="single" w:sz="4" w:space="0" w:color="auto"/>
              <w:right w:val="nil"/>
            </w:tcBorders>
            <w:shd w:val="clear" w:color="auto" w:fill="auto"/>
            <w:noWrap/>
            <w:vAlign w:val="bottom"/>
            <w:hideMark/>
          </w:tcPr>
          <w:p w14:paraId="4DF5776C"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432,592 </w:t>
            </w:r>
          </w:p>
        </w:tc>
        <w:tc>
          <w:tcPr>
            <w:tcW w:w="572" w:type="pct"/>
            <w:tcBorders>
              <w:top w:val="single" w:sz="4" w:space="0" w:color="auto"/>
              <w:left w:val="nil"/>
              <w:bottom w:val="single" w:sz="4" w:space="0" w:color="auto"/>
              <w:right w:val="nil"/>
            </w:tcBorders>
            <w:shd w:val="clear" w:color="auto" w:fill="auto"/>
            <w:noWrap/>
            <w:vAlign w:val="bottom"/>
            <w:hideMark/>
          </w:tcPr>
          <w:p w14:paraId="5CF337B5"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47,702 </w:t>
            </w:r>
          </w:p>
        </w:tc>
      </w:tr>
      <w:tr w:rsidR="00AF51CE" w:rsidRPr="00D51CB5" w14:paraId="429E3BAC" w14:textId="77777777" w:rsidTr="00DE0DB9">
        <w:trPr>
          <w:trHeight w:hRule="exact" w:val="448"/>
        </w:trPr>
        <w:tc>
          <w:tcPr>
            <w:tcW w:w="2428" w:type="pct"/>
            <w:tcBorders>
              <w:top w:val="nil"/>
              <w:left w:val="nil"/>
              <w:bottom w:val="single" w:sz="4" w:space="0" w:color="000000"/>
              <w:right w:val="nil"/>
            </w:tcBorders>
            <w:shd w:val="clear" w:color="auto" w:fill="auto"/>
            <w:vAlign w:val="bottom"/>
            <w:hideMark/>
          </w:tcPr>
          <w:p w14:paraId="7FE1C6D4"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Closing balance attributable to</w:t>
            </w:r>
            <w:r w:rsidRPr="00D51CB5">
              <w:rPr>
                <w:rFonts w:ascii="Arial" w:hAnsi="Arial" w:cs="Arial"/>
                <w:b/>
                <w:bCs/>
                <w:color w:val="000000"/>
                <w:sz w:val="16"/>
                <w:szCs w:val="16"/>
              </w:rPr>
              <w:br/>
              <w:t xml:space="preserve">  the Australian Government</w:t>
            </w:r>
          </w:p>
        </w:tc>
        <w:tc>
          <w:tcPr>
            <w:tcW w:w="602" w:type="pct"/>
            <w:tcBorders>
              <w:top w:val="single" w:sz="4" w:space="0" w:color="auto"/>
              <w:left w:val="nil"/>
              <w:bottom w:val="single" w:sz="4" w:space="0" w:color="auto"/>
              <w:right w:val="nil"/>
            </w:tcBorders>
            <w:shd w:val="clear" w:color="auto" w:fill="auto"/>
            <w:noWrap/>
            <w:vAlign w:val="bottom"/>
            <w:hideMark/>
          </w:tcPr>
          <w:p w14:paraId="1395B685"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(418,383)</w:t>
            </w:r>
          </w:p>
        </w:tc>
        <w:tc>
          <w:tcPr>
            <w:tcW w:w="687" w:type="pct"/>
            <w:tcBorders>
              <w:top w:val="single" w:sz="4" w:space="0" w:color="auto"/>
              <w:left w:val="nil"/>
              <w:bottom w:val="single" w:sz="4" w:space="0" w:color="auto"/>
              <w:right w:val="nil"/>
            </w:tcBorders>
            <w:shd w:val="clear" w:color="auto" w:fill="auto"/>
            <w:noWrap/>
            <w:vAlign w:val="bottom"/>
            <w:hideMark/>
          </w:tcPr>
          <w:p w14:paraId="7187B766"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33,493 </w:t>
            </w:r>
          </w:p>
        </w:tc>
        <w:tc>
          <w:tcPr>
            <w:tcW w:w="711" w:type="pct"/>
            <w:tcBorders>
              <w:top w:val="single" w:sz="4" w:space="0" w:color="auto"/>
              <w:left w:val="nil"/>
              <w:bottom w:val="single" w:sz="4" w:space="0" w:color="auto"/>
              <w:right w:val="nil"/>
            </w:tcBorders>
            <w:shd w:val="clear" w:color="auto" w:fill="auto"/>
            <w:noWrap/>
            <w:vAlign w:val="bottom"/>
            <w:hideMark/>
          </w:tcPr>
          <w:p w14:paraId="7E93AEE6"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432,592 </w:t>
            </w:r>
          </w:p>
        </w:tc>
        <w:tc>
          <w:tcPr>
            <w:tcW w:w="572" w:type="pct"/>
            <w:tcBorders>
              <w:top w:val="single" w:sz="4" w:space="0" w:color="auto"/>
              <w:left w:val="nil"/>
              <w:bottom w:val="single" w:sz="4" w:space="0" w:color="auto"/>
              <w:right w:val="nil"/>
            </w:tcBorders>
            <w:shd w:val="clear" w:color="auto" w:fill="auto"/>
            <w:noWrap/>
            <w:vAlign w:val="bottom"/>
            <w:hideMark/>
          </w:tcPr>
          <w:p w14:paraId="02A9AEA9"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47,702 </w:t>
            </w:r>
          </w:p>
        </w:tc>
      </w:tr>
      <w:tr w:rsidR="00AF51CE" w:rsidRPr="00D51CB5" w14:paraId="57FD73B7" w14:textId="77777777" w:rsidTr="00BC0B83">
        <w:trPr>
          <w:trHeight w:hRule="exact" w:val="228"/>
        </w:trPr>
        <w:tc>
          <w:tcPr>
            <w:tcW w:w="5000" w:type="pct"/>
            <w:gridSpan w:val="5"/>
            <w:tcBorders>
              <w:top w:val="nil"/>
              <w:left w:val="nil"/>
              <w:bottom w:val="nil"/>
              <w:right w:val="nil"/>
            </w:tcBorders>
            <w:shd w:val="clear" w:color="auto" w:fill="auto"/>
            <w:noWrap/>
            <w:vAlign w:val="center"/>
            <w:hideMark/>
          </w:tcPr>
          <w:p w14:paraId="4B640AC1" w14:textId="77777777" w:rsidR="00AF51CE" w:rsidRPr="00D51CB5" w:rsidRDefault="00AF51CE" w:rsidP="00D51CB5">
            <w:pPr>
              <w:spacing w:after="0" w:line="240" w:lineRule="auto"/>
              <w:jc w:val="left"/>
              <w:rPr>
                <w:rFonts w:ascii="Arial" w:hAnsi="Arial" w:cs="Arial"/>
                <w:color w:val="000000"/>
                <w:sz w:val="16"/>
                <w:szCs w:val="16"/>
              </w:rPr>
            </w:pPr>
            <w:r w:rsidRPr="00D51CB5">
              <w:rPr>
                <w:rFonts w:ascii="Arial" w:hAnsi="Arial" w:cs="Arial"/>
                <w:color w:val="000000"/>
                <w:sz w:val="16"/>
                <w:szCs w:val="16"/>
              </w:rPr>
              <w:t>Prepared on Australian Accounting Standards basis.</w:t>
            </w:r>
          </w:p>
        </w:tc>
      </w:tr>
    </w:tbl>
    <w:p w14:paraId="314D1902" w14:textId="77777777" w:rsidR="00AF51CE" w:rsidRDefault="00AF51CE" w:rsidP="00AB5C1C">
      <w:pPr>
        <w:pStyle w:val="ChartandTableFootnote"/>
      </w:pPr>
    </w:p>
    <w:p w14:paraId="75C54048" w14:textId="77777777" w:rsidR="00AF51CE" w:rsidRDefault="00AF51CE" w:rsidP="00D51CB5">
      <w:pPr>
        <w:spacing w:after="0"/>
        <w:jc w:val="left"/>
        <w:rPr>
          <w:rFonts w:ascii="Calibri" w:hAnsi="Calibri"/>
        </w:rPr>
      </w:pPr>
      <w:r>
        <w:br w:type="page"/>
      </w:r>
      <w:r w:rsidRPr="00891D61">
        <w:rPr>
          <w:rFonts w:ascii="Arial" w:hAnsi="Arial"/>
          <w:b/>
          <w:snapToGrid w:val="0"/>
          <w:lang w:val="x-none"/>
        </w:rPr>
        <w:t>Table 3.</w:t>
      </w:r>
      <w:r>
        <w:rPr>
          <w:rFonts w:ascii="Arial" w:hAnsi="Arial"/>
          <w:b/>
          <w:snapToGrid w:val="0"/>
          <w:lang w:val="en-US"/>
        </w:rPr>
        <w:t>4</w:t>
      </w:r>
      <w:r w:rsidRPr="00891D61">
        <w:rPr>
          <w:rFonts w:ascii="Arial" w:hAnsi="Arial"/>
          <w:b/>
          <w:snapToGrid w:val="0"/>
          <w:lang w:val="x-none"/>
        </w:rPr>
        <w:t xml:space="preserve">: Budgeted departmental statement of cash flows (for the period ended 30 June) </w:t>
      </w:r>
    </w:p>
    <w:tbl>
      <w:tblPr>
        <w:tblW w:w="5000" w:type="pct"/>
        <w:tblCellMar>
          <w:left w:w="0" w:type="dxa"/>
          <w:right w:w="28" w:type="dxa"/>
        </w:tblCellMar>
        <w:tblLook w:val="04A0" w:firstRow="1" w:lastRow="0" w:firstColumn="1" w:lastColumn="0" w:noHBand="0" w:noVBand="1"/>
      </w:tblPr>
      <w:tblGrid>
        <w:gridCol w:w="3932"/>
        <w:gridCol w:w="751"/>
        <w:gridCol w:w="751"/>
        <w:gridCol w:w="759"/>
        <w:gridCol w:w="759"/>
        <w:gridCol w:w="759"/>
      </w:tblGrid>
      <w:tr w:rsidR="00AF51CE" w:rsidRPr="00D51CB5" w14:paraId="11880A42" w14:textId="77777777" w:rsidTr="00D57AE1">
        <w:trPr>
          <w:trHeight w:hRule="exact" w:val="816"/>
        </w:trPr>
        <w:tc>
          <w:tcPr>
            <w:tcW w:w="2550" w:type="pct"/>
            <w:tcBorders>
              <w:top w:val="single" w:sz="4" w:space="0" w:color="auto"/>
              <w:left w:val="nil"/>
              <w:bottom w:val="nil"/>
              <w:right w:val="nil"/>
            </w:tcBorders>
            <w:shd w:val="clear" w:color="auto" w:fill="auto"/>
            <w:noWrap/>
            <w:vAlign w:val="center"/>
            <w:hideMark/>
          </w:tcPr>
          <w:p w14:paraId="2B401334" w14:textId="77777777" w:rsidR="00AF51CE" w:rsidRPr="00D51CB5" w:rsidRDefault="00AF51CE" w:rsidP="00D51CB5">
            <w:pPr>
              <w:spacing w:after="0" w:line="240" w:lineRule="auto"/>
              <w:rPr>
                <w:rFonts w:ascii="Arial" w:hAnsi="Arial" w:cs="Arial"/>
                <w:color w:val="000000"/>
                <w:sz w:val="16"/>
                <w:szCs w:val="16"/>
              </w:rPr>
            </w:pPr>
            <w:r w:rsidRPr="00D51CB5">
              <w:rPr>
                <w:rFonts w:ascii="Arial" w:hAnsi="Arial" w:cs="Arial"/>
                <w:color w:val="000000"/>
                <w:sz w:val="16"/>
                <w:szCs w:val="16"/>
              </w:rPr>
              <w:t> </w:t>
            </w:r>
          </w:p>
        </w:tc>
        <w:tc>
          <w:tcPr>
            <w:tcW w:w="487" w:type="pct"/>
            <w:tcBorders>
              <w:top w:val="single" w:sz="4" w:space="0" w:color="auto"/>
              <w:left w:val="nil"/>
              <w:bottom w:val="single" w:sz="4" w:space="0" w:color="auto"/>
              <w:right w:val="nil"/>
            </w:tcBorders>
            <w:shd w:val="clear" w:color="auto" w:fill="auto"/>
            <w:vAlign w:val="bottom"/>
            <w:hideMark/>
          </w:tcPr>
          <w:p w14:paraId="542D6DE8"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2020</w:t>
            </w:r>
            <w:r>
              <w:rPr>
                <w:rFonts w:ascii="Arial" w:hAnsi="Arial" w:cs="Arial"/>
                <w:sz w:val="16"/>
                <w:szCs w:val="16"/>
              </w:rPr>
              <w:noBreakHyphen/>
            </w:r>
            <w:r w:rsidRPr="00D51CB5">
              <w:rPr>
                <w:rFonts w:ascii="Arial" w:hAnsi="Arial" w:cs="Arial"/>
                <w:sz w:val="16"/>
                <w:szCs w:val="16"/>
              </w:rPr>
              <w:t>21</w:t>
            </w:r>
            <w:r w:rsidRPr="00D51CB5">
              <w:rPr>
                <w:rFonts w:ascii="Arial" w:hAnsi="Arial" w:cs="Arial"/>
                <w:sz w:val="16"/>
                <w:szCs w:val="16"/>
              </w:rPr>
              <w:br/>
              <w:t>Actual</w:t>
            </w:r>
            <w:r w:rsidRPr="00D51CB5">
              <w:rPr>
                <w:rFonts w:ascii="Arial" w:hAnsi="Arial" w:cs="Arial"/>
                <w:sz w:val="16"/>
                <w:szCs w:val="16"/>
              </w:rPr>
              <w:br/>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487" w:type="pct"/>
            <w:tcBorders>
              <w:top w:val="single" w:sz="4" w:space="0" w:color="auto"/>
              <w:left w:val="nil"/>
              <w:bottom w:val="single" w:sz="4" w:space="0" w:color="auto"/>
              <w:right w:val="nil"/>
            </w:tcBorders>
            <w:shd w:val="clear" w:color="000000" w:fill="E6E6E6"/>
            <w:vAlign w:val="bottom"/>
            <w:hideMark/>
          </w:tcPr>
          <w:p w14:paraId="6DDE4A13"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2021</w:t>
            </w:r>
            <w:r>
              <w:rPr>
                <w:rFonts w:ascii="Arial" w:hAnsi="Arial" w:cs="Arial"/>
                <w:sz w:val="16"/>
                <w:szCs w:val="16"/>
              </w:rPr>
              <w:noBreakHyphen/>
            </w:r>
            <w:r w:rsidRPr="00D51CB5">
              <w:rPr>
                <w:rFonts w:ascii="Arial" w:hAnsi="Arial" w:cs="Arial"/>
                <w:sz w:val="16"/>
                <w:szCs w:val="16"/>
              </w:rPr>
              <w:t>22</w:t>
            </w:r>
            <w:r w:rsidRPr="00D51CB5">
              <w:rPr>
                <w:rFonts w:ascii="Arial" w:hAnsi="Arial" w:cs="Arial"/>
                <w:sz w:val="16"/>
                <w:szCs w:val="16"/>
              </w:rPr>
              <w:br/>
              <w:t>Revised budget</w:t>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492" w:type="pct"/>
            <w:tcBorders>
              <w:top w:val="single" w:sz="4" w:space="0" w:color="auto"/>
              <w:left w:val="nil"/>
              <w:bottom w:val="single" w:sz="4" w:space="0" w:color="auto"/>
              <w:right w:val="nil"/>
            </w:tcBorders>
            <w:shd w:val="clear" w:color="auto" w:fill="auto"/>
            <w:vAlign w:val="bottom"/>
            <w:hideMark/>
          </w:tcPr>
          <w:p w14:paraId="03CCB138"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2022</w:t>
            </w:r>
            <w:r>
              <w:rPr>
                <w:rFonts w:ascii="Arial" w:hAnsi="Arial" w:cs="Arial"/>
                <w:sz w:val="16"/>
                <w:szCs w:val="16"/>
              </w:rPr>
              <w:noBreakHyphen/>
            </w:r>
            <w:r w:rsidRPr="00D51CB5">
              <w:rPr>
                <w:rFonts w:ascii="Arial" w:hAnsi="Arial" w:cs="Arial"/>
                <w:sz w:val="16"/>
                <w:szCs w:val="16"/>
              </w:rPr>
              <w:t>23</w:t>
            </w:r>
            <w:r w:rsidRPr="00D51CB5">
              <w:rPr>
                <w:rFonts w:ascii="Arial" w:hAnsi="Arial" w:cs="Arial"/>
                <w:sz w:val="16"/>
                <w:szCs w:val="16"/>
              </w:rPr>
              <w:br/>
              <w:t>Forward estimate</w:t>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492" w:type="pct"/>
            <w:tcBorders>
              <w:top w:val="single" w:sz="4" w:space="0" w:color="auto"/>
              <w:left w:val="nil"/>
              <w:bottom w:val="single" w:sz="4" w:space="0" w:color="auto"/>
              <w:right w:val="nil"/>
            </w:tcBorders>
            <w:shd w:val="clear" w:color="auto" w:fill="auto"/>
            <w:vAlign w:val="bottom"/>
            <w:hideMark/>
          </w:tcPr>
          <w:p w14:paraId="5EB75DA0"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2023</w:t>
            </w:r>
            <w:r>
              <w:rPr>
                <w:rFonts w:ascii="Arial" w:hAnsi="Arial" w:cs="Arial"/>
                <w:sz w:val="16"/>
                <w:szCs w:val="16"/>
              </w:rPr>
              <w:noBreakHyphen/>
            </w:r>
            <w:r w:rsidRPr="00D51CB5">
              <w:rPr>
                <w:rFonts w:ascii="Arial" w:hAnsi="Arial" w:cs="Arial"/>
                <w:sz w:val="16"/>
                <w:szCs w:val="16"/>
              </w:rPr>
              <w:t>24</w:t>
            </w:r>
            <w:r w:rsidRPr="00D51CB5">
              <w:rPr>
                <w:rFonts w:ascii="Arial" w:hAnsi="Arial" w:cs="Arial"/>
                <w:sz w:val="16"/>
                <w:szCs w:val="16"/>
              </w:rPr>
              <w:br/>
              <w:t>Forward estimate</w:t>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c>
          <w:tcPr>
            <w:tcW w:w="492" w:type="pct"/>
            <w:tcBorders>
              <w:top w:val="single" w:sz="4" w:space="0" w:color="auto"/>
              <w:left w:val="nil"/>
              <w:bottom w:val="single" w:sz="4" w:space="0" w:color="auto"/>
              <w:right w:val="nil"/>
            </w:tcBorders>
            <w:shd w:val="clear" w:color="auto" w:fill="auto"/>
            <w:vAlign w:val="bottom"/>
            <w:hideMark/>
          </w:tcPr>
          <w:p w14:paraId="3B8FAA60" w14:textId="77777777" w:rsidR="00AF51CE" w:rsidRPr="00D51CB5" w:rsidRDefault="00AF51CE" w:rsidP="00D51CB5">
            <w:pPr>
              <w:spacing w:after="0" w:line="240" w:lineRule="auto"/>
              <w:jc w:val="right"/>
              <w:rPr>
                <w:rFonts w:ascii="Arial" w:hAnsi="Arial" w:cs="Arial"/>
                <w:sz w:val="16"/>
                <w:szCs w:val="16"/>
              </w:rPr>
            </w:pPr>
            <w:r w:rsidRPr="00D51CB5">
              <w:rPr>
                <w:rFonts w:ascii="Arial" w:hAnsi="Arial" w:cs="Arial"/>
                <w:sz w:val="16"/>
                <w:szCs w:val="16"/>
              </w:rPr>
              <w:t>2024</w:t>
            </w:r>
            <w:r>
              <w:rPr>
                <w:rFonts w:ascii="Arial" w:hAnsi="Arial" w:cs="Arial"/>
                <w:sz w:val="16"/>
                <w:szCs w:val="16"/>
              </w:rPr>
              <w:noBreakHyphen/>
            </w:r>
            <w:r w:rsidRPr="00D51CB5">
              <w:rPr>
                <w:rFonts w:ascii="Arial" w:hAnsi="Arial" w:cs="Arial"/>
                <w:sz w:val="16"/>
                <w:szCs w:val="16"/>
              </w:rPr>
              <w:t>25</w:t>
            </w:r>
            <w:r w:rsidRPr="00D51CB5">
              <w:rPr>
                <w:rFonts w:ascii="Arial" w:hAnsi="Arial" w:cs="Arial"/>
                <w:sz w:val="16"/>
                <w:szCs w:val="16"/>
              </w:rPr>
              <w:br/>
              <w:t>Forward estimate</w:t>
            </w:r>
            <w:r w:rsidRPr="00D51CB5">
              <w:rPr>
                <w:rFonts w:ascii="Arial" w:hAnsi="Arial" w:cs="Arial"/>
                <w:sz w:val="16"/>
                <w:szCs w:val="16"/>
              </w:rPr>
              <w:br/>
              <w:t>$</w:t>
            </w:r>
            <w:r>
              <w:rPr>
                <w:rFonts w:ascii="Arial" w:hAnsi="Arial" w:cs="Arial"/>
                <w:sz w:val="16"/>
                <w:szCs w:val="16"/>
              </w:rPr>
              <w:t>’</w:t>
            </w:r>
            <w:r w:rsidRPr="00D51CB5">
              <w:rPr>
                <w:rFonts w:ascii="Arial" w:hAnsi="Arial" w:cs="Arial"/>
                <w:sz w:val="16"/>
                <w:szCs w:val="16"/>
              </w:rPr>
              <w:t>000</w:t>
            </w:r>
          </w:p>
        </w:tc>
      </w:tr>
      <w:tr w:rsidR="00AF51CE" w:rsidRPr="00D51CB5" w14:paraId="08827BBF" w14:textId="77777777" w:rsidTr="00573018">
        <w:trPr>
          <w:trHeight w:hRule="exact" w:val="204"/>
        </w:trPr>
        <w:tc>
          <w:tcPr>
            <w:tcW w:w="2550" w:type="pct"/>
            <w:tcBorders>
              <w:top w:val="nil"/>
              <w:left w:val="nil"/>
              <w:bottom w:val="nil"/>
              <w:right w:val="nil"/>
            </w:tcBorders>
            <w:shd w:val="clear" w:color="auto" w:fill="auto"/>
            <w:noWrap/>
            <w:vAlign w:val="bottom"/>
            <w:hideMark/>
          </w:tcPr>
          <w:p w14:paraId="2AFE303D"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OPERATING ACTIVITIES</w:t>
            </w:r>
          </w:p>
        </w:tc>
        <w:tc>
          <w:tcPr>
            <w:tcW w:w="487" w:type="pct"/>
            <w:tcBorders>
              <w:top w:val="nil"/>
              <w:left w:val="nil"/>
              <w:bottom w:val="nil"/>
              <w:right w:val="nil"/>
            </w:tcBorders>
            <w:shd w:val="clear" w:color="auto" w:fill="auto"/>
            <w:noWrap/>
            <w:vAlign w:val="bottom"/>
            <w:hideMark/>
          </w:tcPr>
          <w:p w14:paraId="748D58B7" w14:textId="77777777" w:rsidR="00AF51CE" w:rsidRPr="00D51CB5" w:rsidRDefault="00AF51CE" w:rsidP="00573018">
            <w:pPr>
              <w:spacing w:after="0" w:line="240" w:lineRule="auto"/>
              <w:jc w:val="right"/>
              <w:rPr>
                <w:rFonts w:ascii="Arial" w:hAnsi="Arial" w:cs="Arial"/>
                <w:b/>
                <w:bCs/>
                <w:color w:val="000000"/>
                <w:sz w:val="16"/>
                <w:szCs w:val="16"/>
              </w:rPr>
            </w:pPr>
          </w:p>
        </w:tc>
        <w:tc>
          <w:tcPr>
            <w:tcW w:w="487" w:type="pct"/>
            <w:tcBorders>
              <w:top w:val="nil"/>
              <w:left w:val="nil"/>
              <w:bottom w:val="nil"/>
              <w:right w:val="nil"/>
            </w:tcBorders>
            <w:shd w:val="clear" w:color="000000" w:fill="E6E6E6"/>
            <w:noWrap/>
            <w:vAlign w:val="bottom"/>
            <w:hideMark/>
          </w:tcPr>
          <w:p w14:paraId="6D916C66"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492" w:type="pct"/>
            <w:tcBorders>
              <w:top w:val="nil"/>
              <w:left w:val="nil"/>
              <w:bottom w:val="nil"/>
              <w:right w:val="nil"/>
            </w:tcBorders>
            <w:shd w:val="clear" w:color="auto" w:fill="auto"/>
            <w:noWrap/>
            <w:vAlign w:val="bottom"/>
            <w:hideMark/>
          </w:tcPr>
          <w:p w14:paraId="7EF87212" w14:textId="77777777" w:rsidR="00AF51CE" w:rsidRPr="00D51CB5" w:rsidRDefault="00AF51CE" w:rsidP="00573018">
            <w:pPr>
              <w:spacing w:after="0" w:line="240" w:lineRule="auto"/>
              <w:jc w:val="righ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1C3D27D5" w14:textId="77777777" w:rsidR="00AF51CE" w:rsidRPr="00D51CB5" w:rsidRDefault="00AF51CE" w:rsidP="00573018">
            <w:pPr>
              <w:spacing w:after="0" w:line="240" w:lineRule="auto"/>
              <w:jc w:val="right"/>
              <w:rPr>
                <w:rFonts w:ascii="Times New Roman" w:hAnsi="Times New Roman"/>
              </w:rPr>
            </w:pPr>
          </w:p>
        </w:tc>
        <w:tc>
          <w:tcPr>
            <w:tcW w:w="492" w:type="pct"/>
            <w:tcBorders>
              <w:top w:val="nil"/>
              <w:left w:val="nil"/>
              <w:bottom w:val="nil"/>
              <w:right w:val="nil"/>
            </w:tcBorders>
            <w:shd w:val="clear" w:color="auto" w:fill="auto"/>
            <w:noWrap/>
            <w:vAlign w:val="bottom"/>
            <w:hideMark/>
          </w:tcPr>
          <w:p w14:paraId="712DE3A1" w14:textId="77777777" w:rsidR="00AF51CE" w:rsidRPr="00D51CB5" w:rsidRDefault="00AF51CE" w:rsidP="00573018">
            <w:pPr>
              <w:spacing w:after="0" w:line="240" w:lineRule="auto"/>
              <w:jc w:val="right"/>
              <w:rPr>
                <w:rFonts w:ascii="Times New Roman" w:hAnsi="Times New Roman"/>
              </w:rPr>
            </w:pPr>
          </w:p>
        </w:tc>
      </w:tr>
      <w:tr w:rsidR="00AF51CE" w:rsidRPr="00D51CB5" w14:paraId="2348C9EB" w14:textId="77777777" w:rsidTr="00573018">
        <w:trPr>
          <w:trHeight w:hRule="exact" w:val="204"/>
        </w:trPr>
        <w:tc>
          <w:tcPr>
            <w:tcW w:w="2550" w:type="pct"/>
            <w:tcBorders>
              <w:top w:val="nil"/>
              <w:left w:val="nil"/>
              <w:bottom w:val="nil"/>
              <w:right w:val="nil"/>
            </w:tcBorders>
            <w:shd w:val="clear" w:color="auto" w:fill="auto"/>
            <w:noWrap/>
            <w:vAlign w:val="bottom"/>
            <w:hideMark/>
          </w:tcPr>
          <w:p w14:paraId="10D2035D"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Cash received</w:t>
            </w:r>
          </w:p>
        </w:tc>
        <w:tc>
          <w:tcPr>
            <w:tcW w:w="487" w:type="pct"/>
            <w:tcBorders>
              <w:top w:val="nil"/>
              <w:left w:val="nil"/>
              <w:bottom w:val="nil"/>
              <w:right w:val="nil"/>
            </w:tcBorders>
            <w:shd w:val="clear" w:color="auto" w:fill="auto"/>
            <w:noWrap/>
            <w:vAlign w:val="bottom"/>
            <w:hideMark/>
          </w:tcPr>
          <w:p w14:paraId="63D7CA5E" w14:textId="77777777" w:rsidR="00AF51CE" w:rsidRPr="00D51CB5" w:rsidRDefault="00AF51CE" w:rsidP="00573018">
            <w:pPr>
              <w:spacing w:after="0" w:line="240" w:lineRule="auto"/>
              <w:jc w:val="right"/>
              <w:rPr>
                <w:rFonts w:ascii="Arial" w:hAnsi="Arial" w:cs="Arial"/>
                <w:b/>
                <w:bCs/>
                <w:color w:val="000000"/>
                <w:sz w:val="16"/>
                <w:szCs w:val="16"/>
              </w:rPr>
            </w:pPr>
          </w:p>
        </w:tc>
        <w:tc>
          <w:tcPr>
            <w:tcW w:w="487" w:type="pct"/>
            <w:tcBorders>
              <w:top w:val="nil"/>
              <w:left w:val="nil"/>
              <w:bottom w:val="nil"/>
              <w:right w:val="nil"/>
            </w:tcBorders>
            <w:shd w:val="clear" w:color="000000" w:fill="E6E6E6"/>
            <w:noWrap/>
            <w:vAlign w:val="bottom"/>
            <w:hideMark/>
          </w:tcPr>
          <w:p w14:paraId="687B7234"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492" w:type="pct"/>
            <w:tcBorders>
              <w:top w:val="nil"/>
              <w:left w:val="nil"/>
              <w:bottom w:val="nil"/>
              <w:right w:val="nil"/>
            </w:tcBorders>
            <w:shd w:val="clear" w:color="auto" w:fill="auto"/>
            <w:noWrap/>
            <w:vAlign w:val="bottom"/>
            <w:hideMark/>
          </w:tcPr>
          <w:p w14:paraId="62D930F8" w14:textId="77777777" w:rsidR="00AF51CE" w:rsidRPr="00D51CB5" w:rsidRDefault="00AF51CE" w:rsidP="00573018">
            <w:pPr>
              <w:spacing w:after="0" w:line="240" w:lineRule="auto"/>
              <w:jc w:val="righ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41389281" w14:textId="77777777" w:rsidR="00AF51CE" w:rsidRPr="00D51CB5" w:rsidRDefault="00AF51CE" w:rsidP="00573018">
            <w:pPr>
              <w:spacing w:after="0" w:line="240" w:lineRule="auto"/>
              <w:jc w:val="right"/>
              <w:rPr>
                <w:rFonts w:ascii="Times New Roman" w:hAnsi="Times New Roman"/>
              </w:rPr>
            </w:pPr>
          </w:p>
        </w:tc>
        <w:tc>
          <w:tcPr>
            <w:tcW w:w="492" w:type="pct"/>
            <w:tcBorders>
              <w:top w:val="nil"/>
              <w:left w:val="nil"/>
              <w:bottom w:val="nil"/>
              <w:right w:val="nil"/>
            </w:tcBorders>
            <w:shd w:val="clear" w:color="auto" w:fill="auto"/>
            <w:noWrap/>
            <w:vAlign w:val="bottom"/>
            <w:hideMark/>
          </w:tcPr>
          <w:p w14:paraId="325934BB" w14:textId="77777777" w:rsidR="00AF51CE" w:rsidRPr="00D51CB5" w:rsidRDefault="00AF51CE" w:rsidP="00573018">
            <w:pPr>
              <w:spacing w:after="0" w:line="240" w:lineRule="auto"/>
              <w:jc w:val="right"/>
              <w:rPr>
                <w:rFonts w:ascii="Times New Roman" w:hAnsi="Times New Roman"/>
              </w:rPr>
            </w:pPr>
          </w:p>
        </w:tc>
      </w:tr>
      <w:tr w:rsidR="00AF51CE" w:rsidRPr="00D51CB5" w14:paraId="5757BA6B" w14:textId="77777777" w:rsidTr="00573018">
        <w:trPr>
          <w:trHeight w:hRule="exact" w:val="204"/>
        </w:trPr>
        <w:tc>
          <w:tcPr>
            <w:tcW w:w="2550" w:type="pct"/>
            <w:tcBorders>
              <w:top w:val="nil"/>
              <w:left w:val="nil"/>
              <w:bottom w:val="nil"/>
              <w:right w:val="nil"/>
            </w:tcBorders>
            <w:shd w:val="clear" w:color="auto" w:fill="auto"/>
            <w:noWrap/>
            <w:vAlign w:val="bottom"/>
            <w:hideMark/>
          </w:tcPr>
          <w:p w14:paraId="3A7709FF"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Appropriations</w:t>
            </w:r>
          </w:p>
        </w:tc>
        <w:tc>
          <w:tcPr>
            <w:tcW w:w="487" w:type="pct"/>
            <w:tcBorders>
              <w:top w:val="nil"/>
              <w:left w:val="nil"/>
              <w:bottom w:val="nil"/>
              <w:right w:val="nil"/>
            </w:tcBorders>
            <w:shd w:val="clear" w:color="auto" w:fill="auto"/>
            <w:noWrap/>
            <w:vAlign w:val="bottom"/>
            <w:hideMark/>
          </w:tcPr>
          <w:p w14:paraId="03C75C6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418,286 </w:t>
            </w:r>
          </w:p>
        </w:tc>
        <w:tc>
          <w:tcPr>
            <w:tcW w:w="487" w:type="pct"/>
            <w:tcBorders>
              <w:top w:val="nil"/>
              <w:left w:val="nil"/>
              <w:bottom w:val="nil"/>
              <w:right w:val="nil"/>
            </w:tcBorders>
            <w:shd w:val="clear" w:color="000000" w:fill="E6E6E6"/>
            <w:noWrap/>
            <w:vAlign w:val="bottom"/>
            <w:hideMark/>
          </w:tcPr>
          <w:p w14:paraId="122F6F1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583,036 </w:t>
            </w:r>
          </w:p>
        </w:tc>
        <w:tc>
          <w:tcPr>
            <w:tcW w:w="492" w:type="pct"/>
            <w:tcBorders>
              <w:top w:val="nil"/>
              <w:left w:val="nil"/>
              <w:bottom w:val="nil"/>
              <w:right w:val="nil"/>
            </w:tcBorders>
            <w:shd w:val="clear" w:color="auto" w:fill="auto"/>
            <w:noWrap/>
            <w:vAlign w:val="bottom"/>
            <w:hideMark/>
          </w:tcPr>
          <w:p w14:paraId="40C5C99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338,791 </w:t>
            </w:r>
          </w:p>
        </w:tc>
        <w:tc>
          <w:tcPr>
            <w:tcW w:w="492" w:type="pct"/>
            <w:tcBorders>
              <w:top w:val="nil"/>
              <w:left w:val="nil"/>
              <w:bottom w:val="nil"/>
              <w:right w:val="nil"/>
            </w:tcBorders>
            <w:shd w:val="clear" w:color="auto" w:fill="auto"/>
            <w:noWrap/>
            <w:vAlign w:val="bottom"/>
            <w:hideMark/>
          </w:tcPr>
          <w:p w14:paraId="7ED409A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337,032 </w:t>
            </w:r>
          </w:p>
        </w:tc>
        <w:tc>
          <w:tcPr>
            <w:tcW w:w="492" w:type="pct"/>
            <w:tcBorders>
              <w:top w:val="nil"/>
              <w:left w:val="nil"/>
              <w:bottom w:val="nil"/>
              <w:right w:val="nil"/>
            </w:tcBorders>
            <w:shd w:val="clear" w:color="auto" w:fill="auto"/>
            <w:noWrap/>
            <w:vAlign w:val="bottom"/>
            <w:hideMark/>
          </w:tcPr>
          <w:p w14:paraId="2782934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354,813 </w:t>
            </w:r>
          </w:p>
        </w:tc>
      </w:tr>
      <w:tr w:rsidR="00AF51CE" w:rsidRPr="00D51CB5" w14:paraId="3E1482D2" w14:textId="77777777" w:rsidTr="00DE0DB9">
        <w:trPr>
          <w:trHeight w:hRule="exact" w:val="448"/>
        </w:trPr>
        <w:tc>
          <w:tcPr>
            <w:tcW w:w="2550" w:type="pct"/>
            <w:tcBorders>
              <w:top w:val="nil"/>
              <w:left w:val="nil"/>
              <w:bottom w:val="nil"/>
              <w:right w:val="nil"/>
            </w:tcBorders>
            <w:shd w:val="clear" w:color="auto" w:fill="auto"/>
            <w:vAlign w:val="bottom"/>
            <w:hideMark/>
          </w:tcPr>
          <w:p w14:paraId="5B976F3D"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 xml:space="preserve">Sale of goods and rendering of </w:t>
            </w:r>
            <w:r w:rsidRPr="00D51CB5">
              <w:rPr>
                <w:rFonts w:ascii="Arial" w:hAnsi="Arial" w:cs="Arial"/>
                <w:color w:val="000000"/>
                <w:sz w:val="16"/>
                <w:szCs w:val="16"/>
              </w:rPr>
              <w:br/>
              <w:t xml:space="preserve">  services</w:t>
            </w:r>
          </w:p>
        </w:tc>
        <w:tc>
          <w:tcPr>
            <w:tcW w:w="487" w:type="pct"/>
            <w:tcBorders>
              <w:top w:val="nil"/>
              <w:left w:val="nil"/>
              <w:bottom w:val="nil"/>
              <w:right w:val="nil"/>
            </w:tcBorders>
            <w:shd w:val="clear" w:color="auto" w:fill="auto"/>
            <w:noWrap/>
            <w:vAlign w:val="bottom"/>
            <w:hideMark/>
          </w:tcPr>
          <w:p w14:paraId="5B93653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52,485 </w:t>
            </w:r>
          </w:p>
        </w:tc>
        <w:tc>
          <w:tcPr>
            <w:tcW w:w="487" w:type="pct"/>
            <w:tcBorders>
              <w:top w:val="nil"/>
              <w:left w:val="nil"/>
              <w:bottom w:val="nil"/>
              <w:right w:val="nil"/>
            </w:tcBorders>
            <w:shd w:val="clear" w:color="000000" w:fill="E6E6E6"/>
            <w:noWrap/>
            <w:vAlign w:val="bottom"/>
            <w:hideMark/>
          </w:tcPr>
          <w:p w14:paraId="409F5BC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69,840 </w:t>
            </w:r>
          </w:p>
        </w:tc>
        <w:tc>
          <w:tcPr>
            <w:tcW w:w="492" w:type="pct"/>
            <w:tcBorders>
              <w:top w:val="nil"/>
              <w:left w:val="nil"/>
              <w:bottom w:val="nil"/>
              <w:right w:val="nil"/>
            </w:tcBorders>
            <w:shd w:val="clear" w:color="auto" w:fill="auto"/>
            <w:noWrap/>
            <w:vAlign w:val="bottom"/>
            <w:hideMark/>
          </w:tcPr>
          <w:p w14:paraId="3C8FD45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83,102 </w:t>
            </w:r>
          </w:p>
        </w:tc>
        <w:tc>
          <w:tcPr>
            <w:tcW w:w="492" w:type="pct"/>
            <w:tcBorders>
              <w:top w:val="nil"/>
              <w:left w:val="nil"/>
              <w:bottom w:val="nil"/>
              <w:right w:val="nil"/>
            </w:tcBorders>
            <w:shd w:val="clear" w:color="auto" w:fill="auto"/>
            <w:noWrap/>
            <w:vAlign w:val="bottom"/>
            <w:hideMark/>
          </w:tcPr>
          <w:p w14:paraId="74D2675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40,597 </w:t>
            </w:r>
          </w:p>
        </w:tc>
        <w:tc>
          <w:tcPr>
            <w:tcW w:w="492" w:type="pct"/>
            <w:tcBorders>
              <w:top w:val="nil"/>
              <w:left w:val="nil"/>
              <w:bottom w:val="nil"/>
              <w:right w:val="nil"/>
            </w:tcBorders>
            <w:shd w:val="clear" w:color="auto" w:fill="auto"/>
            <w:noWrap/>
            <w:vAlign w:val="bottom"/>
            <w:hideMark/>
          </w:tcPr>
          <w:p w14:paraId="46D39554"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40,124 </w:t>
            </w:r>
          </w:p>
        </w:tc>
      </w:tr>
      <w:tr w:rsidR="00AF51CE" w:rsidRPr="00D51CB5" w14:paraId="2FB88403" w14:textId="77777777" w:rsidTr="00573018">
        <w:trPr>
          <w:trHeight w:hRule="exact" w:val="204"/>
        </w:trPr>
        <w:tc>
          <w:tcPr>
            <w:tcW w:w="2550" w:type="pct"/>
            <w:tcBorders>
              <w:top w:val="nil"/>
              <w:left w:val="nil"/>
              <w:bottom w:val="nil"/>
              <w:right w:val="nil"/>
            </w:tcBorders>
            <w:shd w:val="clear" w:color="auto" w:fill="auto"/>
            <w:noWrap/>
            <w:vAlign w:val="bottom"/>
            <w:hideMark/>
          </w:tcPr>
          <w:p w14:paraId="33EB7AD2"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Net GST received</w:t>
            </w:r>
          </w:p>
        </w:tc>
        <w:tc>
          <w:tcPr>
            <w:tcW w:w="487" w:type="pct"/>
            <w:tcBorders>
              <w:top w:val="nil"/>
              <w:left w:val="nil"/>
              <w:bottom w:val="nil"/>
              <w:right w:val="nil"/>
            </w:tcBorders>
            <w:shd w:val="clear" w:color="auto" w:fill="auto"/>
            <w:noWrap/>
            <w:vAlign w:val="bottom"/>
            <w:hideMark/>
          </w:tcPr>
          <w:p w14:paraId="6BD39D8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14,117 </w:t>
            </w:r>
          </w:p>
        </w:tc>
        <w:tc>
          <w:tcPr>
            <w:tcW w:w="487" w:type="pct"/>
            <w:tcBorders>
              <w:top w:val="nil"/>
              <w:left w:val="nil"/>
              <w:bottom w:val="nil"/>
              <w:right w:val="nil"/>
            </w:tcBorders>
            <w:shd w:val="clear" w:color="000000" w:fill="E6E6E6"/>
            <w:noWrap/>
            <w:vAlign w:val="bottom"/>
            <w:hideMark/>
          </w:tcPr>
          <w:p w14:paraId="304F630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8,344 </w:t>
            </w:r>
          </w:p>
        </w:tc>
        <w:tc>
          <w:tcPr>
            <w:tcW w:w="492" w:type="pct"/>
            <w:tcBorders>
              <w:top w:val="nil"/>
              <w:left w:val="nil"/>
              <w:bottom w:val="nil"/>
              <w:right w:val="nil"/>
            </w:tcBorders>
            <w:shd w:val="clear" w:color="auto" w:fill="auto"/>
            <w:noWrap/>
            <w:vAlign w:val="bottom"/>
            <w:hideMark/>
          </w:tcPr>
          <w:p w14:paraId="7097618E"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7,863 </w:t>
            </w:r>
          </w:p>
        </w:tc>
        <w:tc>
          <w:tcPr>
            <w:tcW w:w="492" w:type="pct"/>
            <w:tcBorders>
              <w:top w:val="nil"/>
              <w:left w:val="nil"/>
              <w:bottom w:val="nil"/>
              <w:right w:val="nil"/>
            </w:tcBorders>
            <w:shd w:val="clear" w:color="auto" w:fill="auto"/>
            <w:noWrap/>
            <w:vAlign w:val="bottom"/>
            <w:hideMark/>
          </w:tcPr>
          <w:p w14:paraId="7A866624"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7,699 </w:t>
            </w:r>
          </w:p>
        </w:tc>
        <w:tc>
          <w:tcPr>
            <w:tcW w:w="492" w:type="pct"/>
            <w:tcBorders>
              <w:top w:val="nil"/>
              <w:left w:val="nil"/>
              <w:bottom w:val="nil"/>
              <w:right w:val="nil"/>
            </w:tcBorders>
            <w:shd w:val="clear" w:color="auto" w:fill="auto"/>
            <w:noWrap/>
            <w:vAlign w:val="bottom"/>
            <w:hideMark/>
          </w:tcPr>
          <w:p w14:paraId="1109601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7,691 </w:t>
            </w:r>
          </w:p>
        </w:tc>
      </w:tr>
      <w:tr w:rsidR="00AF51CE" w:rsidRPr="00D51CB5" w14:paraId="5872E575" w14:textId="77777777" w:rsidTr="00573018">
        <w:trPr>
          <w:trHeight w:hRule="exact" w:val="204"/>
        </w:trPr>
        <w:tc>
          <w:tcPr>
            <w:tcW w:w="2550" w:type="pct"/>
            <w:tcBorders>
              <w:top w:val="nil"/>
              <w:left w:val="nil"/>
              <w:bottom w:val="nil"/>
              <w:right w:val="nil"/>
            </w:tcBorders>
            <w:shd w:val="clear" w:color="auto" w:fill="auto"/>
            <w:noWrap/>
            <w:vAlign w:val="bottom"/>
            <w:hideMark/>
          </w:tcPr>
          <w:p w14:paraId="54AD3444"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 xml:space="preserve">Other </w:t>
            </w:r>
          </w:p>
        </w:tc>
        <w:tc>
          <w:tcPr>
            <w:tcW w:w="487" w:type="pct"/>
            <w:tcBorders>
              <w:top w:val="nil"/>
              <w:left w:val="nil"/>
              <w:bottom w:val="nil"/>
              <w:right w:val="nil"/>
            </w:tcBorders>
            <w:shd w:val="clear" w:color="auto" w:fill="auto"/>
            <w:noWrap/>
            <w:vAlign w:val="bottom"/>
            <w:hideMark/>
          </w:tcPr>
          <w:p w14:paraId="13BAF1FE"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1,193 </w:t>
            </w:r>
          </w:p>
        </w:tc>
        <w:tc>
          <w:tcPr>
            <w:tcW w:w="487" w:type="pct"/>
            <w:tcBorders>
              <w:top w:val="nil"/>
              <w:left w:val="nil"/>
              <w:bottom w:val="nil"/>
              <w:right w:val="nil"/>
            </w:tcBorders>
            <w:shd w:val="clear" w:color="000000" w:fill="E6E6E6"/>
            <w:noWrap/>
            <w:vAlign w:val="bottom"/>
            <w:hideMark/>
          </w:tcPr>
          <w:p w14:paraId="05E2563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361 </w:t>
            </w:r>
          </w:p>
        </w:tc>
        <w:tc>
          <w:tcPr>
            <w:tcW w:w="492" w:type="pct"/>
            <w:tcBorders>
              <w:top w:val="nil"/>
              <w:left w:val="nil"/>
              <w:bottom w:val="nil"/>
              <w:right w:val="nil"/>
            </w:tcBorders>
            <w:shd w:val="clear" w:color="auto" w:fill="auto"/>
            <w:noWrap/>
            <w:vAlign w:val="bottom"/>
            <w:hideMark/>
          </w:tcPr>
          <w:p w14:paraId="57127DFB"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492" w:type="pct"/>
            <w:tcBorders>
              <w:top w:val="nil"/>
              <w:left w:val="nil"/>
              <w:bottom w:val="nil"/>
              <w:right w:val="nil"/>
            </w:tcBorders>
            <w:shd w:val="clear" w:color="auto" w:fill="auto"/>
            <w:noWrap/>
            <w:vAlign w:val="bottom"/>
            <w:hideMark/>
          </w:tcPr>
          <w:p w14:paraId="7B77E5A4"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492" w:type="pct"/>
            <w:tcBorders>
              <w:top w:val="nil"/>
              <w:left w:val="nil"/>
              <w:bottom w:val="nil"/>
              <w:right w:val="nil"/>
            </w:tcBorders>
            <w:shd w:val="clear" w:color="auto" w:fill="auto"/>
            <w:noWrap/>
            <w:vAlign w:val="bottom"/>
            <w:hideMark/>
          </w:tcPr>
          <w:p w14:paraId="41B1AE27"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r>
      <w:tr w:rsidR="00AF51CE" w:rsidRPr="00D51CB5" w14:paraId="6BE0DC2F" w14:textId="77777777" w:rsidTr="00573018">
        <w:trPr>
          <w:trHeight w:hRule="exact" w:val="204"/>
        </w:trPr>
        <w:tc>
          <w:tcPr>
            <w:tcW w:w="2550" w:type="pct"/>
            <w:tcBorders>
              <w:top w:val="nil"/>
              <w:left w:val="nil"/>
              <w:bottom w:val="nil"/>
              <w:right w:val="nil"/>
            </w:tcBorders>
            <w:shd w:val="clear" w:color="auto" w:fill="auto"/>
            <w:noWrap/>
            <w:vAlign w:val="bottom"/>
            <w:hideMark/>
          </w:tcPr>
          <w:p w14:paraId="4AD9AACC" w14:textId="77777777" w:rsidR="00AF51CE" w:rsidRPr="00D51CB5" w:rsidRDefault="00AF51CE" w:rsidP="00573018">
            <w:pPr>
              <w:spacing w:after="0" w:line="240" w:lineRule="auto"/>
              <w:jc w:val="left"/>
              <w:rPr>
                <w:rFonts w:ascii="Arial" w:hAnsi="Arial" w:cs="Arial"/>
                <w:b/>
                <w:bCs/>
                <w:i/>
                <w:iCs/>
                <w:color w:val="000000"/>
                <w:sz w:val="16"/>
                <w:szCs w:val="16"/>
              </w:rPr>
            </w:pPr>
            <w:r w:rsidRPr="00D51CB5">
              <w:rPr>
                <w:rFonts w:ascii="Arial" w:hAnsi="Arial" w:cs="Arial"/>
                <w:b/>
                <w:bCs/>
                <w:i/>
                <w:iCs/>
                <w:color w:val="000000"/>
                <w:sz w:val="16"/>
                <w:szCs w:val="16"/>
              </w:rPr>
              <w:t>Total cash received</w:t>
            </w:r>
          </w:p>
        </w:tc>
        <w:tc>
          <w:tcPr>
            <w:tcW w:w="487" w:type="pct"/>
            <w:tcBorders>
              <w:top w:val="single" w:sz="4" w:space="0" w:color="000000"/>
              <w:left w:val="nil"/>
              <w:bottom w:val="single" w:sz="4" w:space="0" w:color="000000"/>
              <w:right w:val="nil"/>
            </w:tcBorders>
            <w:shd w:val="clear" w:color="auto" w:fill="auto"/>
            <w:noWrap/>
            <w:vAlign w:val="bottom"/>
            <w:hideMark/>
          </w:tcPr>
          <w:p w14:paraId="1B7A202A"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486,081 </w:t>
            </w:r>
          </w:p>
        </w:tc>
        <w:tc>
          <w:tcPr>
            <w:tcW w:w="487" w:type="pct"/>
            <w:tcBorders>
              <w:top w:val="single" w:sz="4" w:space="0" w:color="000000"/>
              <w:left w:val="nil"/>
              <w:bottom w:val="single" w:sz="4" w:space="0" w:color="000000"/>
              <w:right w:val="nil"/>
            </w:tcBorders>
            <w:shd w:val="clear" w:color="000000" w:fill="E6E6E6"/>
            <w:noWrap/>
            <w:vAlign w:val="bottom"/>
            <w:hideMark/>
          </w:tcPr>
          <w:p w14:paraId="3730ACBF"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661,581 </w:t>
            </w:r>
          </w:p>
        </w:tc>
        <w:tc>
          <w:tcPr>
            <w:tcW w:w="492" w:type="pct"/>
            <w:tcBorders>
              <w:top w:val="single" w:sz="4" w:space="0" w:color="000000"/>
              <w:left w:val="nil"/>
              <w:bottom w:val="single" w:sz="4" w:space="0" w:color="000000"/>
              <w:right w:val="nil"/>
            </w:tcBorders>
            <w:shd w:val="clear" w:color="auto" w:fill="auto"/>
            <w:noWrap/>
            <w:vAlign w:val="bottom"/>
            <w:hideMark/>
          </w:tcPr>
          <w:p w14:paraId="615FEBC8"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429,756 </w:t>
            </w:r>
          </w:p>
        </w:tc>
        <w:tc>
          <w:tcPr>
            <w:tcW w:w="492" w:type="pct"/>
            <w:tcBorders>
              <w:top w:val="single" w:sz="4" w:space="0" w:color="000000"/>
              <w:left w:val="nil"/>
              <w:bottom w:val="single" w:sz="4" w:space="0" w:color="000000"/>
              <w:right w:val="nil"/>
            </w:tcBorders>
            <w:shd w:val="clear" w:color="auto" w:fill="auto"/>
            <w:noWrap/>
            <w:vAlign w:val="bottom"/>
            <w:hideMark/>
          </w:tcPr>
          <w:p w14:paraId="37E5540A"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385,328 </w:t>
            </w:r>
          </w:p>
        </w:tc>
        <w:tc>
          <w:tcPr>
            <w:tcW w:w="492" w:type="pct"/>
            <w:tcBorders>
              <w:top w:val="single" w:sz="4" w:space="0" w:color="000000"/>
              <w:left w:val="nil"/>
              <w:bottom w:val="single" w:sz="4" w:space="0" w:color="000000"/>
              <w:right w:val="nil"/>
            </w:tcBorders>
            <w:shd w:val="clear" w:color="auto" w:fill="auto"/>
            <w:noWrap/>
            <w:vAlign w:val="bottom"/>
            <w:hideMark/>
          </w:tcPr>
          <w:p w14:paraId="73D5CB30"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402,628 </w:t>
            </w:r>
          </w:p>
        </w:tc>
      </w:tr>
      <w:tr w:rsidR="00AF51CE" w:rsidRPr="00D51CB5" w14:paraId="667EE224" w14:textId="77777777" w:rsidTr="00573018">
        <w:trPr>
          <w:trHeight w:hRule="exact" w:val="204"/>
        </w:trPr>
        <w:tc>
          <w:tcPr>
            <w:tcW w:w="2550" w:type="pct"/>
            <w:tcBorders>
              <w:top w:val="nil"/>
              <w:left w:val="nil"/>
              <w:bottom w:val="nil"/>
              <w:right w:val="nil"/>
            </w:tcBorders>
            <w:shd w:val="clear" w:color="auto" w:fill="auto"/>
            <w:noWrap/>
            <w:vAlign w:val="bottom"/>
            <w:hideMark/>
          </w:tcPr>
          <w:p w14:paraId="2C6BD8B5"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Cash used</w:t>
            </w:r>
          </w:p>
        </w:tc>
        <w:tc>
          <w:tcPr>
            <w:tcW w:w="487" w:type="pct"/>
            <w:tcBorders>
              <w:top w:val="nil"/>
              <w:left w:val="nil"/>
              <w:bottom w:val="nil"/>
              <w:right w:val="nil"/>
            </w:tcBorders>
            <w:shd w:val="clear" w:color="auto" w:fill="auto"/>
            <w:noWrap/>
            <w:vAlign w:val="bottom"/>
            <w:hideMark/>
          </w:tcPr>
          <w:p w14:paraId="4065654E" w14:textId="77777777" w:rsidR="00AF51CE" w:rsidRPr="00D51CB5" w:rsidRDefault="00AF51CE" w:rsidP="00573018">
            <w:pPr>
              <w:spacing w:after="0" w:line="240" w:lineRule="auto"/>
              <w:jc w:val="right"/>
              <w:rPr>
                <w:rFonts w:ascii="Arial" w:hAnsi="Arial" w:cs="Arial"/>
                <w:b/>
                <w:bCs/>
                <w:color w:val="000000"/>
                <w:sz w:val="16"/>
                <w:szCs w:val="16"/>
              </w:rPr>
            </w:pPr>
          </w:p>
        </w:tc>
        <w:tc>
          <w:tcPr>
            <w:tcW w:w="487" w:type="pct"/>
            <w:tcBorders>
              <w:top w:val="nil"/>
              <w:left w:val="nil"/>
              <w:bottom w:val="nil"/>
              <w:right w:val="nil"/>
            </w:tcBorders>
            <w:shd w:val="clear" w:color="000000" w:fill="E6E6E6"/>
            <w:noWrap/>
            <w:vAlign w:val="bottom"/>
            <w:hideMark/>
          </w:tcPr>
          <w:p w14:paraId="0CEC3B1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492" w:type="pct"/>
            <w:tcBorders>
              <w:top w:val="nil"/>
              <w:left w:val="nil"/>
              <w:bottom w:val="nil"/>
              <w:right w:val="nil"/>
            </w:tcBorders>
            <w:shd w:val="clear" w:color="auto" w:fill="auto"/>
            <w:noWrap/>
            <w:vAlign w:val="bottom"/>
            <w:hideMark/>
          </w:tcPr>
          <w:p w14:paraId="5DA41F26" w14:textId="77777777" w:rsidR="00AF51CE" w:rsidRPr="00D51CB5" w:rsidRDefault="00AF51CE" w:rsidP="00573018">
            <w:pPr>
              <w:spacing w:after="0" w:line="240" w:lineRule="auto"/>
              <w:jc w:val="righ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7C4BD250" w14:textId="77777777" w:rsidR="00AF51CE" w:rsidRPr="00D51CB5" w:rsidRDefault="00AF51CE" w:rsidP="00573018">
            <w:pPr>
              <w:spacing w:after="0" w:line="240" w:lineRule="auto"/>
              <w:jc w:val="right"/>
              <w:rPr>
                <w:rFonts w:ascii="Times New Roman" w:hAnsi="Times New Roman"/>
              </w:rPr>
            </w:pPr>
          </w:p>
        </w:tc>
        <w:tc>
          <w:tcPr>
            <w:tcW w:w="492" w:type="pct"/>
            <w:tcBorders>
              <w:top w:val="nil"/>
              <w:left w:val="nil"/>
              <w:bottom w:val="nil"/>
              <w:right w:val="nil"/>
            </w:tcBorders>
            <w:shd w:val="clear" w:color="auto" w:fill="auto"/>
            <w:noWrap/>
            <w:vAlign w:val="bottom"/>
            <w:hideMark/>
          </w:tcPr>
          <w:p w14:paraId="03D03B48" w14:textId="77777777" w:rsidR="00AF51CE" w:rsidRPr="00D51CB5" w:rsidRDefault="00AF51CE" w:rsidP="00573018">
            <w:pPr>
              <w:spacing w:after="0" w:line="240" w:lineRule="auto"/>
              <w:jc w:val="right"/>
              <w:rPr>
                <w:rFonts w:ascii="Times New Roman" w:hAnsi="Times New Roman"/>
              </w:rPr>
            </w:pPr>
          </w:p>
        </w:tc>
      </w:tr>
      <w:tr w:rsidR="00AF51CE" w:rsidRPr="00D51CB5" w14:paraId="23CD0376" w14:textId="77777777" w:rsidTr="00573018">
        <w:trPr>
          <w:trHeight w:hRule="exact" w:val="204"/>
        </w:trPr>
        <w:tc>
          <w:tcPr>
            <w:tcW w:w="2550" w:type="pct"/>
            <w:tcBorders>
              <w:top w:val="nil"/>
              <w:left w:val="nil"/>
              <w:bottom w:val="nil"/>
              <w:right w:val="nil"/>
            </w:tcBorders>
            <w:shd w:val="clear" w:color="auto" w:fill="auto"/>
            <w:noWrap/>
            <w:vAlign w:val="bottom"/>
            <w:hideMark/>
          </w:tcPr>
          <w:p w14:paraId="2CB666A1"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Employees</w:t>
            </w:r>
          </w:p>
        </w:tc>
        <w:tc>
          <w:tcPr>
            <w:tcW w:w="487" w:type="pct"/>
            <w:tcBorders>
              <w:top w:val="nil"/>
              <w:left w:val="nil"/>
              <w:bottom w:val="nil"/>
              <w:right w:val="nil"/>
            </w:tcBorders>
            <w:shd w:val="clear" w:color="auto" w:fill="auto"/>
            <w:noWrap/>
            <w:vAlign w:val="bottom"/>
            <w:hideMark/>
          </w:tcPr>
          <w:p w14:paraId="6C8C096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325,362 </w:t>
            </w:r>
          </w:p>
        </w:tc>
        <w:tc>
          <w:tcPr>
            <w:tcW w:w="487" w:type="pct"/>
            <w:tcBorders>
              <w:top w:val="nil"/>
              <w:left w:val="nil"/>
              <w:bottom w:val="nil"/>
              <w:right w:val="nil"/>
            </w:tcBorders>
            <w:shd w:val="clear" w:color="000000" w:fill="E6E6E6"/>
            <w:noWrap/>
            <w:vAlign w:val="bottom"/>
            <w:hideMark/>
          </w:tcPr>
          <w:p w14:paraId="53508E6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447,106 </w:t>
            </w:r>
          </w:p>
        </w:tc>
        <w:tc>
          <w:tcPr>
            <w:tcW w:w="492" w:type="pct"/>
            <w:tcBorders>
              <w:top w:val="nil"/>
              <w:left w:val="nil"/>
              <w:bottom w:val="nil"/>
              <w:right w:val="nil"/>
            </w:tcBorders>
            <w:shd w:val="clear" w:color="auto" w:fill="auto"/>
            <w:noWrap/>
            <w:vAlign w:val="bottom"/>
            <w:hideMark/>
          </w:tcPr>
          <w:p w14:paraId="5472E54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300,983 </w:t>
            </w:r>
          </w:p>
        </w:tc>
        <w:tc>
          <w:tcPr>
            <w:tcW w:w="492" w:type="pct"/>
            <w:tcBorders>
              <w:top w:val="nil"/>
              <w:left w:val="nil"/>
              <w:bottom w:val="nil"/>
              <w:right w:val="nil"/>
            </w:tcBorders>
            <w:shd w:val="clear" w:color="auto" w:fill="auto"/>
            <w:noWrap/>
            <w:vAlign w:val="bottom"/>
            <w:hideMark/>
          </w:tcPr>
          <w:p w14:paraId="56D36814"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281,538 </w:t>
            </w:r>
          </w:p>
        </w:tc>
        <w:tc>
          <w:tcPr>
            <w:tcW w:w="492" w:type="pct"/>
            <w:tcBorders>
              <w:top w:val="nil"/>
              <w:left w:val="nil"/>
              <w:bottom w:val="nil"/>
              <w:right w:val="nil"/>
            </w:tcBorders>
            <w:shd w:val="clear" w:color="auto" w:fill="auto"/>
            <w:noWrap/>
            <w:vAlign w:val="bottom"/>
            <w:hideMark/>
          </w:tcPr>
          <w:p w14:paraId="074CAE7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295,456 </w:t>
            </w:r>
          </w:p>
        </w:tc>
      </w:tr>
      <w:tr w:rsidR="00AF51CE" w:rsidRPr="00D51CB5" w14:paraId="6525A691" w14:textId="77777777" w:rsidTr="00573018">
        <w:trPr>
          <w:trHeight w:hRule="exact" w:val="204"/>
        </w:trPr>
        <w:tc>
          <w:tcPr>
            <w:tcW w:w="2550" w:type="pct"/>
            <w:tcBorders>
              <w:top w:val="nil"/>
              <w:left w:val="nil"/>
              <w:bottom w:val="nil"/>
              <w:right w:val="nil"/>
            </w:tcBorders>
            <w:shd w:val="clear" w:color="auto" w:fill="auto"/>
            <w:noWrap/>
            <w:vAlign w:val="bottom"/>
            <w:hideMark/>
          </w:tcPr>
          <w:p w14:paraId="0B0A9A9D"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Suppliers</w:t>
            </w:r>
          </w:p>
        </w:tc>
        <w:tc>
          <w:tcPr>
            <w:tcW w:w="487" w:type="pct"/>
            <w:tcBorders>
              <w:top w:val="nil"/>
              <w:left w:val="nil"/>
              <w:bottom w:val="nil"/>
              <w:right w:val="nil"/>
            </w:tcBorders>
            <w:shd w:val="clear" w:color="auto" w:fill="auto"/>
            <w:noWrap/>
            <w:vAlign w:val="bottom"/>
            <w:hideMark/>
          </w:tcPr>
          <w:p w14:paraId="30DA3D3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111,548 </w:t>
            </w:r>
          </w:p>
        </w:tc>
        <w:tc>
          <w:tcPr>
            <w:tcW w:w="487" w:type="pct"/>
            <w:tcBorders>
              <w:top w:val="nil"/>
              <w:left w:val="nil"/>
              <w:bottom w:val="nil"/>
              <w:right w:val="nil"/>
            </w:tcBorders>
            <w:shd w:val="clear" w:color="000000" w:fill="E6E6E6"/>
            <w:noWrap/>
            <w:vAlign w:val="bottom"/>
            <w:hideMark/>
          </w:tcPr>
          <w:p w14:paraId="3F6B726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182,617 </w:t>
            </w:r>
          </w:p>
        </w:tc>
        <w:tc>
          <w:tcPr>
            <w:tcW w:w="492" w:type="pct"/>
            <w:tcBorders>
              <w:top w:val="nil"/>
              <w:left w:val="nil"/>
              <w:bottom w:val="nil"/>
              <w:right w:val="nil"/>
            </w:tcBorders>
            <w:shd w:val="clear" w:color="auto" w:fill="auto"/>
            <w:noWrap/>
            <w:vAlign w:val="bottom"/>
            <w:hideMark/>
          </w:tcPr>
          <w:p w14:paraId="1811745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103,384 </w:t>
            </w:r>
          </w:p>
        </w:tc>
        <w:tc>
          <w:tcPr>
            <w:tcW w:w="492" w:type="pct"/>
            <w:tcBorders>
              <w:top w:val="nil"/>
              <w:left w:val="nil"/>
              <w:bottom w:val="nil"/>
              <w:right w:val="nil"/>
            </w:tcBorders>
            <w:shd w:val="clear" w:color="auto" w:fill="auto"/>
            <w:noWrap/>
            <w:vAlign w:val="bottom"/>
            <w:hideMark/>
          </w:tcPr>
          <w:p w14:paraId="70A94F5F"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77,061 </w:t>
            </w:r>
          </w:p>
        </w:tc>
        <w:tc>
          <w:tcPr>
            <w:tcW w:w="492" w:type="pct"/>
            <w:tcBorders>
              <w:top w:val="nil"/>
              <w:left w:val="nil"/>
              <w:bottom w:val="nil"/>
              <w:right w:val="nil"/>
            </w:tcBorders>
            <w:shd w:val="clear" w:color="auto" w:fill="auto"/>
            <w:noWrap/>
            <w:vAlign w:val="bottom"/>
            <w:hideMark/>
          </w:tcPr>
          <w:p w14:paraId="2A56F5EF"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80,602 </w:t>
            </w:r>
          </w:p>
        </w:tc>
      </w:tr>
      <w:tr w:rsidR="00AF51CE" w:rsidRPr="00D51CB5" w14:paraId="6B77A0F2" w14:textId="77777777" w:rsidTr="00573018">
        <w:trPr>
          <w:trHeight w:hRule="exact" w:val="204"/>
        </w:trPr>
        <w:tc>
          <w:tcPr>
            <w:tcW w:w="2550" w:type="pct"/>
            <w:tcBorders>
              <w:top w:val="nil"/>
              <w:left w:val="nil"/>
              <w:bottom w:val="nil"/>
              <w:right w:val="nil"/>
            </w:tcBorders>
            <w:shd w:val="clear" w:color="auto" w:fill="auto"/>
            <w:noWrap/>
            <w:vAlign w:val="bottom"/>
            <w:hideMark/>
          </w:tcPr>
          <w:p w14:paraId="7073F339" w14:textId="77777777" w:rsidR="00AF51CE" w:rsidRPr="00D51CB5" w:rsidRDefault="00AF51CE" w:rsidP="00573018">
            <w:pPr>
              <w:spacing w:after="0" w:line="240" w:lineRule="auto"/>
              <w:ind w:left="170"/>
              <w:jc w:val="left"/>
              <w:rPr>
                <w:rFonts w:ascii="Arial" w:hAnsi="Arial" w:cs="Arial"/>
                <w:sz w:val="16"/>
                <w:szCs w:val="16"/>
              </w:rPr>
            </w:pPr>
            <w:r w:rsidRPr="00D51CB5">
              <w:rPr>
                <w:rFonts w:ascii="Arial" w:hAnsi="Arial" w:cs="Arial"/>
                <w:sz w:val="16"/>
                <w:szCs w:val="16"/>
              </w:rPr>
              <w:t>Net GST paid</w:t>
            </w:r>
          </w:p>
        </w:tc>
        <w:tc>
          <w:tcPr>
            <w:tcW w:w="487" w:type="pct"/>
            <w:tcBorders>
              <w:top w:val="nil"/>
              <w:left w:val="nil"/>
              <w:bottom w:val="nil"/>
              <w:right w:val="nil"/>
            </w:tcBorders>
            <w:shd w:val="clear" w:color="auto" w:fill="auto"/>
            <w:noWrap/>
            <w:vAlign w:val="bottom"/>
            <w:hideMark/>
          </w:tcPr>
          <w:p w14:paraId="2B46B6C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13,533 </w:t>
            </w:r>
          </w:p>
        </w:tc>
        <w:tc>
          <w:tcPr>
            <w:tcW w:w="487" w:type="pct"/>
            <w:tcBorders>
              <w:top w:val="nil"/>
              <w:left w:val="nil"/>
              <w:bottom w:val="nil"/>
              <w:right w:val="nil"/>
            </w:tcBorders>
            <w:shd w:val="clear" w:color="000000" w:fill="E6E6E6"/>
            <w:noWrap/>
            <w:vAlign w:val="bottom"/>
            <w:hideMark/>
          </w:tcPr>
          <w:p w14:paraId="52DF183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7,981 </w:t>
            </w:r>
          </w:p>
        </w:tc>
        <w:tc>
          <w:tcPr>
            <w:tcW w:w="492" w:type="pct"/>
            <w:tcBorders>
              <w:top w:val="nil"/>
              <w:left w:val="nil"/>
              <w:bottom w:val="nil"/>
              <w:right w:val="nil"/>
            </w:tcBorders>
            <w:shd w:val="clear" w:color="auto" w:fill="auto"/>
            <w:noWrap/>
            <w:vAlign w:val="bottom"/>
            <w:hideMark/>
          </w:tcPr>
          <w:p w14:paraId="53B08544"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7,453 </w:t>
            </w:r>
          </w:p>
        </w:tc>
        <w:tc>
          <w:tcPr>
            <w:tcW w:w="492" w:type="pct"/>
            <w:tcBorders>
              <w:top w:val="nil"/>
              <w:left w:val="nil"/>
              <w:bottom w:val="nil"/>
              <w:right w:val="nil"/>
            </w:tcBorders>
            <w:shd w:val="clear" w:color="auto" w:fill="auto"/>
            <w:noWrap/>
            <w:vAlign w:val="bottom"/>
            <w:hideMark/>
          </w:tcPr>
          <w:p w14:paraId="35F55DA4"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7,376 </w:t>
            </w:r>
          </w:p>
        </w:tc>
        <w:tc>
          <w:tcPr>
            <w:tcW w:w="492" w:type="pct"/>
            <w:tcBorders>
              <w:top w:val="nil"/>
              <w:left w:val="nil"/>
              <w:bottom w:val="nil"/>
              <w:right w:val="nil"/>
            </w:tcBorders>
            <w:shd w:val="clear" w:color="auto" w:fill="auto"/>
            <w:noWrap/>
            <w:vAlign w:val="bottom"/>
            <w:hideMark/>
          </w:tcPr>
          <w:p w14:paraId="2116318D"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7,677 </w:t>
            </w:r>
          </w:p>
        </w:tc>
      </w:tr>
      <w:tr w:rsidR="00AF51CE" w:rsidRPr="00D51CB5" w14:paraId="19D056C0" w14:textId="77777777" w:rsidTr="00573018">
        <w:trPr>
          <w:trHeight w:hRule="exact" w:val="204"/>
        </w:trPr>
        <w:tc>
          <w:tcPr>
            <w:tcW w:w="2550" w:type="pct"/>
            <w:tcBorders>
              <w:top w:val="nil"/>
              <w:left w:val="nil"/>
              <w:bottom w:val="nil"/>
              <w:right w:val="nil"/>
            </w:tcBorders>
            <w:shd w:val="clear" w:color="auto" w:fill="auto"/>
            <w:vAlign w:val="bottom"/>
            <w:hideMark/>
          </w:tcPr>
          <w:p w14:paraId="676662FE" w14:textId="77777777" w:rsidR="00AF51CE" w:rsidRPr="00D51CB5" w:rsidRDefault="00AF51CE" w:rsidP="00573018">
            <w:pPr>
              <w:spacing w:after="0" w:line="240" w:lineRule="auto"/>
              <w:ind w:left="170"/>
              <w:jc w:val="left"/>
              <w:rPr>
                <w:rFonts w:ascii="Arial" w:hAnsi="Arial" w:cs="Arial"/>
                <w:sz w:val="16"/>
                <w:szCs w:val="16"/>
              </w:rPr>
            </w:pPr>
            <w:r w:rsidRPr="00D51CB5">
              <w:rPr>
                <w:rFonts w:ascii="Arial" w:hAnsi="Arial" w:cs="Arial"/>
                <w:sz w:val="16"/>
                <w:szCs w:val="16"/>
              </w:rPr>
              <w:t>Interest payments on lease liability</w:t>
            </w:r>
          </w:p>
        </w:tc>
        <w:tc>
          <w:tcPr>
            <w:tcW w:w="487" w:type="pct"/>
            <w:tcBorders>
              <w:top w:val="nil"/>
              <w:left w:val="nil"/>
              <w:bottom w:val="nil"/>
              <w:right w:val="nil"/>
            </w:tcBorders>
            <w:shd w:val="clear" w:color="auto" w:fill="auto"/>
            <w:noWrap/>
            <w:vAlign w:val="bottom"/>
            <w:hideMark/>
          </w:tcPr>
          <w:p w14:paraId="5DF0868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1,736 </w:t>
            </w:r>
          </w:p>
        </w:tc>
        <w:tc>
          <w:tcPr>
            <w:tcW w:w="487" w:type="pct"/>
            <w:tcBorders>
              <w:top w:val="nil"/>
              <w:left w:val="nil"/>
              <w:bottom w:val="nil"/>
              <w:right w:val="nil"/>
            </w:tcBorders>
            <w:shd w:val="clear" w:color="000000" w:fill="E6E6E6"/>
            <w:noWrap/>
            <w:vAlign w:val="bottom"/>
            <w:hideMark/>
          </w:tcPr>
          <w:p w14:paraId="6F651A1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1,627 </w:t>
            </w:r>
          </w:p>
        </w:tc>
        <w:tc>
          <w:tcPr>
            <w:tcW w:w="492" w:type="pct"/>
            <w:tcBorders>
              <w:top w:val="nil"/>
              <w:left w:val="nil"/>
              <w:bottom w:val="nil"/>
              <w:right w:val="nil"/>
            </w:tcBorders>
            <w:shd w:val="clear" w:color="auto" w:fill="auto"/>
            <w:noWrap/>
            <w:vAlign w:val="bottom"/>
            <w:hideMark/>
          </w:tcPr>
          <w:p w14:paraId="14A5ED26"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1,517 </w:t>
            </w:r>
          </w:p>
        </w:tc>
        <w:tc>
          <w:tcPr>
            <w:tcW w:w="492" w:type="pct"/>
            <w:tcBorders>
              <w:top w:val="nil"/>
              <w:left w:val="nil"/>
              <w:bottom w:val="nil"/>
              <w:right w:val="nil"/>
            </w:tcBorders>
            <w:shd w:val="clear" w:color="auto" w:fill="auto"/>
            <w:noWrap/>
            <w:vAlign w:val="bottom"/>
            <w:hideMark/>
          </w:tcPr>
          <w:p w14:paraId="3C877EB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1,369 </w:t>
            </w:r>
          </w:p>
        </w:tc>
        <w:tc>
          <w:tcPr>
            <w:tcW w:w="492" w:type="pct"/>
            <w:tcBorders>
              <w:top w:val="nil"/>
              <w:left w:val="nil"/>
              <w:bottom w:val="nil"/>
              <w:right w:val="nil"/>
            </w:tcBorders>
            <w:shd w:val="clear" w:color="auto" w:fill="auto"/>
            <w:noWrap/>
            <w:vAlign w:val="bottom"/>
            <w:hideMark/>
          </w:tcPr>
          <w:p w14:paraId="3515A10E"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1,391 </w:t>
            </w:r>
          </w:p>
        </w:tc>
      </w:tr>
      <w:tr w:rsidR="00AF51CE" w:rsidRPr="00D51CB5" w14:paraId="318088B0" w14:textId="77777777" w:rsidTr="00DE0DB9">
        <w:trPr>
          <w:trHeight w:hRule="exact" w:val="448"/>
        </w:trPr>
        <w:tc>
          <w:tcPr>
            <w:tcW w:w="2550" w:type="pct"/>
            <w:tcBorders>
              <w:top w:val="nil"/>
              <w:left w:val="nil"/>
              <w:bottom w:val="nil"/>
              <w:right w:val="nil"/>
            </w:tcBorders>
            <w:shd w:val="clear" w:color="auto" w:fill="auto"/>
            <w:vAlign w:val="bottom"/>
            <w:hideMark/>
          </w:tcPr>
          <w:p w14:paraId="689CD439" w14:textId="77777777" w:rsidR="00AF51CE" w:rsidRPr="00D51CB5" w:rsidRDefault="00AF51CE" w:rsidP="00573018">
            <w:pPr>
              <w:spacing w:after="0" w:line="240" w:lineRule="auto"/>
              <w:ind w:left="170"/>
              <w:jc w:val="left"/>
              <w:rPr>
                <w:rFonts w:ascii="Arial" w:hAnsi="Arial" w:cs="Arial"/>
                <w:sz w:val="16"/>
                <w:szCs w:val="16"/>
              </w:rPr>
            </w:pPr>
            <w:r w:rsidRPr="00D51CB5">
              <w:rPr>
                <w:rFonts w:ascii="Arial" w:hAnsi="Arial" w:cs="Arial"/>
                <w:sz w:val="16"/>
                <w:szCs w:val="16"/>
              </w:rPr>
              <w:t xml:space="preserve">s74 External Revenue </w:t>
            </w:r>
            <w:r w:rsidRPr="00D51CB5">
              <w:rPr>
                <w:rFonts w:ascii="Arial" w:hAnsi="Arial" w:cs="Arial"/>
                <w:sz w:val="16"/>
                <w:szCs w:val="16"/>
              </w:rPr>
              <w:br/>
              <w:t xml:space="preserve">  transferred to the OPA</w:t>
            </w:r>
          </w:p>
        </w:tc>
        <w:tc>
          <w:tcPr>
            <w:tcW w:w="487" w:type="pct"/>
            <w:tcBorders>
              <w:top w:val="nil"/>
              <w:left w:val="nil"/>
              <w:bottom w:val="nil"/>
              <w:right w:val="nil"/>
            </w:tcBorders>
            <w:shd w:val="clear" w:color="auto" w:fill="auto"/>
            <w:noWrap/>
            <w:vAlign w:val="bottom"/>
            <w:hideMark/>
          </w:tcPr>
          <w:p w14:paraId="63866BB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16,800 </w:t>
            </w:r>
          </w:p>
        </w:tc>
        <w:tc>
          <w:tcPr>
            <w:tcW w:w="487" w:type="pct"/>
            <w:tcBorders>
              <w:top w:val="nil"/>
              <w:left w:val="nil"/>
              <w:bottom w:val="nil"/>
              <w:right w:val="nil"/>
            </w:tcBorders>
            <w:shd w:val="clear" w:color="000000" w:fill="E6E6E6"/>
            <w:noWrap/>
            <w:vAlign w:val="bottom"/>
            <w:hideMark/>
          </w:tcPr>
          <w:p w14:paraId="36DE4F1A"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492" w:type="pct"/>
            <w:tcBorders>
              <w:top w:val="nil"/>
              <w:left w:val="nil"/>
              <w:bottom w:val="nil"/>
              <w:right w:val="nil"/>
            </w:tcBorders>
            <w:shd w:val="clear" w:color="auto" w:fill="auto"/>
            <w:noWrap/>
            <w:vAlign w:val="bottom"/>
            <w:hideMark/>
          </w:tcPr>
          <w:p w14:paraId="098D5E35"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492" w:type="pct"/>
            <w:tcBorders>
              <w:top w:val="nil"/>
              <w:left w:val="nil"/>
              <w:bottom w:val="nil"/>
              <w:right w:val="nil"/>
            </w:tcBorders>
            <w:shd w:val="clear" w:color="auto" w:fill="auto"/>
            <w:noWrap/>
            <w:vAlign w:val="bottom"/>
            <w:hideMark/>
          </w:tcPr>
          <w:p w14:paraId="0F63CEDB"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c>
          <w:tcPr>
            <w:tcW w:w="492" w:type="pct"/>
            <w:tcBorders>
              <w:top w:val="nil"/>
              <w:left w:val="nil"/>
              <w:bottom w:val="nil"/>
              <w:right w:val="nil"/>
            </w:tcBorders>
            <w:shd w:val="clear" w:color="auto" w:fill="auto"/>
            <w:noWrap/>
            <w:vAlign w:val="bottom"/>
            <w:hideMark/>
          </w:tcPr>
          <w:p w14:paraId="0303527F" w14:textId="77777777" w:rsidR="00AF51CE" w:rsidRPr="00D51CB5" w:rsidRDefault="00AF51CE" w:rsidP="0057301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D51CB5">
              <w:rPr>
                <w:rFonts w:ascii="Arial" w:hAnsi="Arial" w:cs="Arial"/>
                <w:color w:val="000000"/>
                <w:sz w:val="16"/>
                <w:szCs w:val="16"/>
              </w:rPr>
              <w:t xml:space="preserve"> </w:t>
            </w:r>
          </w:p>
        </w:tc>
      </w:tr>
      <w:tr w:rsidR="00AF51CE" w:rsidRPr="00D51CB5" w14:paraId="4670CDAE" w14:textId="77777777" w:rsidTr="00573018">
        <w:trPr>
          <w:trHeight w:hRule="exact" w:val="204"/>
        </w:trPr>
        <w:tc>
          <w:tcPr>
            <w:tcW w:w="2550" w:type="pct"/>
            <w:tcBorders>
              <w:top w:val="nil"/>
              <w:left w:val="nil"/>
              <w:bottom w:val="nil"/>
              <w:right w:val="nil"/>
            </w:tcBorders>
            <w:shd w:val="clear" w:color="auto" w:fill="auto"/>
            <w:noWrap/>
            <w:vAlign w:val="bottom"/>
            <w:hideMark/>
          </w:tcPr>
          <w:p w14:paraId="2B088469" w14:textId="77777777" w:rsidR="00AF51CE" w:rsidRPr="00D51CB5" w:rsidRDefault="00AF51CE" w:rsidP="00573018">
            <w:pPr>
              <w:spacing w:after="0" w:line="240" w:lineRule="auto"/>
              <w:jc w:val="left"/>
              <w:rPr>
                <w:rFonts w:ascii="Arial" w:hAnsi="Arial" w:cs="Arial"/>
                <w:b/>
                <w:bCs/>
                <w:i/>
                <w:iCs/>
                <w:color w:val="000000"/>
                <w:sz w:val="16"/>
                <w:szCs w:val="16"/>
              </w:rPr>
            </w:pPr>
            <w:r w:rsidRPr="00D51CB5">
              <w:rPr>
                <w:rFonts w:ascii="Arial" w:hAnsi="Arial" w:cs="Arial"/>
                <w:b/>
                <w:bCs/>
                <w:i/>
                <w:iCs/>
                <w:color w:val="000000"/>
                <w:sz w:val="16"/>
                <w:szCs w:val="16"/>
              </w:rPr>
              <w:t>Total cash used</w:t>
            </w:r>
          </w:p>
        </w:tc>
        <w:tc>
          <w:tcPr>
            <w:tcW w:w="487" w:type="pct"/>
            <w:tcBorders>
              <w:top w:val="single" w:sz="4" w:space="0" w:color="000000"/>
              <w:left w:val="nil"/>
              <w:bottom w:val="single" w:sz="4" w:space="0" w:color="000000"/>
              <w:right w:val="nil"/>
            </w:tcBorders>
            <w:shd w:val="clear" w:color="auto" w:fill="auto"/>
            <w:noWrap/>
            <w:vAlign w:val="bottom"/>
            <w:hideMark/>
          </w:tcPr>
          <w:p w14:paraId="00CC6AAB"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468,979 </w:t>
            </w:r>
          </w:p>
        </w:tc>
        <w:tc>
          <w:tcPr>
            <w:tcW w:w="487" w:type="pct"/>
            <w:tcBorders>
              <w:top w:val="single" w:sz="4" w:space="0" w:color="000000"/>
              <w:left w:val="nil"/>
              <w:bottom w:val="single" w:sz="4" w:space="0" w:color="000000"/>
              <w:right w:val="nil"/>
            </w:tcBorders>
            <w:shd w:val="clear" w:color="000000" w:fill="E6E6E6"/>
            <w:noWrap/>
            <w:vAlign w:val="bottom"/>
            <w:hideMark/>
          </w:tcPr>
          <w:p w14:paraId="3D24D047"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639,331 </w:t>
            </w:r>
          </w:p>
        </w:tc>
        <w:tc>
          <w:tcPr>
            <w:tcW w:w="492" w:type="pct"/>
            <w:tcBorders>
              <w:top w:val="single" w:sz="4" w:space="0" w:color="000000"/>
              <w:left w:val="nil"/>
              <w:bottom w:val="single" w:sz="4" w:space="0" w:color="000000"/>
              <w:right w:val="nil"/>
            </w:tcBorders>
            <w:shd w:val="clear" w:color="auto" w:fill="auto"/>
            <w:noWrap/>
            <w:vAlign w:val="bottom"/>
            <w:hideMark/>
          </w:tcPr>
          <w:p w14:paraId="48570970"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413,337 </w:t>
            </w:r>
          </w:p>
        </w:tc>
        <w:tc>
          <w:tcPr>
            <w:tcW w:w="492" w:type="pct"/>
            <w:tcBorders>
              <w:top w:val="single" w:sz="4" w:space="0" w:color="000000"/>
              <w:left w:val="nil"/>
              <w:bottom w:val="single" w:sz="4" w:space="0" w:color="000000"/>
              <w:right w:val="nil"/>
            </w:tcBorders>
            <w:shd w:val="clear" w:color="auto" w:fill="auto"/>
            <w:noWrap/>
            <w:vAlign w:val="bottom"/>
            <w:hideMark/>
          </w:tcPr>
          <w:p w14:paraId="4E11E43B"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367,344 </w:t>
            </w:r>
          </w:p>
        </w:tc>
        <w:tc>
          <w:tcPr>
            <w:tcW w:w="492" w:type="pct"/>
            <w:tcBorders>
              <w:top w:val="single" w:sz="4" w:space="0" w:color="000000"/>
              <w:left w:val="nil"/>
              <w:bottom w:val="single" w:sz="4" w:space="0" w:color="000000"/>
              <w:right w:val="nil"/>
            </w:tcBorders>
            <w:shd w:val="clear" w:color="auto" w:fill="auto"/>
            <w:noWrap/>
            <w:vAlign w:val="bottom"/>
            <w:hideMark/>
          </w:tcPr>
          <w:p w14:paraId="1F6D7D68"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385,126 </w:t>
            </w:r>
          </w:p>
        </w:tc>
      </w:tr>
      <w:tr w:rsidR="00AF51CE" w:rsidRPr="00D51CB5" w14:paraId="4EC80FD3" w14:textId="77777777" w:rsidTr="00573018">
        <w:trPr>
          <w:trHeight w:hRule="exact" w:val="408"/>
        </w:trPr>
        <w:tc>
          <w:tcPr>
            <w:tcW w:w="2550" w:type="pct"/>
            <w:tcBorders>
              <w:top w:val="nil"/>
              <w:left w:val="nil"/>
              <w:bottom w:val="nil"/>
              <w:right w:val="nil"/>
            </w:tcBorders>
            <w:shd w:val="clear" w:color="auto" w:fill="auto"/>
            <w:vAlign w:val="bottom"/>
            <w:hideMark/>
          </w:tcPr>
          <w:p w14:paraId="708F7050"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Net cash from / (used by)</w:t>
            </w:r>
            <w:r w:rsidRPr="00D51CB5">
              <w:rPr>
                <w:rFonts w:ascii="Arial" w:hAnsi="Arial" w:cs="Arial"/>
                <w:b/>
                <w:bCs/>
                <w:color w:val="000000"/>
                <w:sz w:val="16"/>
                <w:szCs w:val="16"/>
              </w:rPr>
              <w:br/>
              <w:t>operating activities</w:t>
            </w:r>
          </w:p>
        </w:tc>
        <w:tc>
          <w:tcPr>
            <w:tcW w:w="487" w:type="pct"/>
            <w:tcBorders>
              <w:top w:val="nil"/>
              <w:left w:val="nil"/>
              <w:bottom w:val="single" w:sz="4" w:space="0" w:color="auto"/>
              <w:right w:val="nil"/>
            </w:tcBorders>
            <w:shd w:val="clear" w:color="auto" w:fill="auto"/>
            <w:noWrap/>
            <w:vAlign w:val="bottom"/>
            <w:hideMark/>
          </w:tcPr>
          <w:p w14:paraId="49D4A0AD"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17,102 </w:t>
            </w:r>
          </w:p>
        </w:tc>
        <w:tc>
          <w:tcPr>
            <w:tcW w:w="487" w:type="pct"/>
            <w:tcBorders>
              <w:top w:val="nil"/>
              <w:left w:val="nil"/>
              <w:bottom w:val="single" w:sz="4" w:space="0" w:color="auto"/>
              <w:right w:val="nil"/>
            </w:tcBorders>
            <w:shd w:val="clear" w:color="000000" w:fill="E6E6E6"/>
            <w:noWrap/>
            <w:vAlign w:val="bottom"/>
            <w:hideMark/>
          </w:tcPr>
          <w:p w14:paraId="7D24F12C"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22,250 </w:t>
            </w:r>
          </w:p>
        </w:tc>
        <w:tc>
          <w:tcPr>
            <w:tcW w:w="492" w:type="pct"/>
            <w:tcBorders>
              <w:top w:val="nil"/>
              <w:left w:val="nil"/>
              <w:bottom w:val="single" w:sz="4" w:space="0" w:color="auto"/>
              <w:right w:val="nil"/>
            </w:tcBorders>
            <w:shd w:val="clear" w:color="auto" w:fill="auto"/>
            <w:noWrap/>
            <w:vAlign w:val="bottom"/>
            <w:hideMark/>
          </w:tcPr>
          <w:p w14:paraId="0D452D82"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16,419 </w:t>
            </w:r>
          </w:p>
        </w:tc>
        <w:tc>
          <w:tcPr>
            <w:tcW w:w="492" w:type="pct"/>
            <w:tcBorders>
              <w:top w:val="nil"/>
              <w:left w:val="nil"/>
              <w:bottom w:val="single" w:sz="4" w:space="0" w:color="auto"/>
              <w:right w:val="nil"/>
            </w:tcBorders>
            <w:shd w:val="clear" w:color="auto" w:fill="auto"/>
            <w:noWrap/>
            <w:vAlign w:val="bottom"/>
            <w:hideMark/>
          </w:tcPr>
          <w:p w14:paraId="31EF85E8"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17,984 </w:t>
            </w:r>
          </w:p>
        </w:tc>
        <w:tc>
          <w:tcPr>
            <w:tcW w:w="492" w:type="pct"/>
            <w:tcBorders>
              <w:top w:val="nil"/>
              <w:left w:val="nil"/>
              <w:bottom w:val="single" w:sz="4" w:space="0" w:color="auto"/>
              <w:right w:val="nil"/>
            </w:tcBorders>
            <w:shd w:val="clear" w:color="auto" w:fill="auto"/>
            <w:noWrap/>
            <w:vAlign w:val="bottom"/>
            <w:hideMark/>
          </w:tcPr>
          <w:p w14:paraId="4CF0D92A"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17,502 </w:t>
            </w:r>
          </w:p>
        </w:tc>
      </w:tr>
      <w:tr w:rsidR="00AF51CE" w:rsidRPr="00D51CB5" w14:paraId="22682387" w14:textId="77777777" w:rsidTr="00573018">
        <w:trPr>
          <w:trHeight w:hRule="exact" w:val="204"/>
        </w:trPr>
        <w:tc>
          <w:tcPr>
            <w:tcW w:w="2550" w:type="pct"/>
            <w:tcBorders>
              <w:top w:val="nil"/>
              <w:left w:val="nil"/>
              <w:bottom w:val="nil"/>
              <w:right w:val="nil"/>
            </w:tcBorders>
            <w:shd w:val="clear" w:color="auto" w:fill="auto"/>
            <w:noWrap/>
            <w:vAlign w:val="bottom"/>
            <w:hideMark/>
          </w:tcPr>
          <w:p w14:paraId="6C13FD3F"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INVESTING ACTIVITIES</w:t>
            </w:r>
          </w:p>
        </w:tc>
        <w:tc>
          <w:tcPr>
            <w:tcW w:w="487" w:type="pct"/>
            <w:tcBorders>
              <w:top w:val="nil"/>
              <w:left w:val="nil"/>
              <w:bottom w:val="nil"/>
              <w:right w:val="nil"/>
            </w:tcBorders>
            <w:shd w:val="clear" w:color="auto" w:fill="auto"/>
            <w:noWrap/>
            <w:vAlign w:val="bottom"/>
            <w:hideMark/>
          </w:tcPr>
          <w:p w14:paraId="55E753CB" w14:textId="77777777" w:rsidR="00AF51CE" w:rsidRPr="00D51CB5" w:rsidRDefault="00AF51CE" w:rsidP="00573018">
            <w:pPr>
              <w:spacing w:after="0" w:line="240" w:lineRule="auto"/>
              <w:jc w:val="right"/>
              <w:rPr>
                <w:rFonts w:ascii="Arial" w:hAnsi="Arial" w:cs="Arial"/>
                <w:b/>
                <w:bCs/>
                <w:color w:val="000000"/>
                <w:sz w:val="16"/>
                <w:szCs w:val="16"/>
              </w:rPr>
            </w:pPr>
          </w:p>
        </w:tc>
        <w:tc>
          <w:tcPr>
            <w:tcW w:w="487" w:type="pct"/>
            <w:tcBorders>
              <w:top w:val="nil"/>
              <w:left w:val="nil"/>
              <w:bottom w:val="nil"/>
              <w:right w:val="nil"/>
            </w:tcBorders>
            <w:shd w:val="clear" w:color="000000" w:fill="E6E6E6"/>
            <w:noWrap/>
            <w:vAlign w:val="bottom"/>
            <w:hideMark/>
          </w:tcPr>
          <w:p w14:paraId="268680F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492" w:type="pct"/>
            <w:tcBorders>
              <w:top w:val="nil"/>
              <w:left w:val="nil"/>
              <w:bottom w:val="nil"/>
              <w:right w:val="nil"/>
            </w:tcBorders>
            <w:shd w:val="clear" w:color="auto" w:fill="auto"/>
            <w:noWrap/>
            <w:vAlign w:val="bottom"/>
            <w:hideMark/>
          </w:tcPr>
          <w:p w14:paraId="110E64FE" w14:textId="77777777" w:rsidR="00AF51CE" w:rsidRPr="00D51CB5" w:rsidRDefault="00AF51CE" w:rsidP="00573018">
            <w:pPr>
              <w:spacing w:after="0" w:line="240" w:lineRule="auto"/>
              <w:jc w:val="righ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70450EE8" w14:textId="77777777" w:rsidR="00AF51CE" w:rsidRPr="00D51CB5" w:rsidRDefault="00AF51CE" w:rsidP="00573018">
            <w:pPr>
              <w:spacing w:after="0" w:line="240" w:lineRule="auto"/>
              <w:jc w:val="right"/>
              <w:rPr>
                <w:rFonts w:ascii="Times New Roman" w:hAnsi="Times New Roman"/>
              </w:rPr>
            </w:pPr>
          </w:p>
        </w:tc>
        <w:tc>
          <w:tcPr>
            <w:tcW w:w="492" w:type="pct"/>
            <w:tcBorders>
              <w:top w:val="nil"/>
              <w:left w:val="nil"/>
              <w:bottom w:val="nil"/>
              <w:right w:val="nil"/>
            </w:tcBorders>
            <w:shd w:val="clear" w:color="auto" w:fill="auto"/>
            <w:noWrap/>
            <w:vAlign w:val="bottom"/>
            <w:hideMark/>
          </w:tcPr>
          <w:p w14:paraId="2459C1AF" w14:textId="77777777" w:rsidR="00AF51CE" w:rsidRPr="00D51CB5" w:rsidRDefault="00AF51CE" w:rsidP="00573018">
            <w:pPr>
              <w:spacing w:after="0" w:line="240" w:lineRule="auto"/>
              <w:jc w:val="right"/>
              <w:rPr>
                <w:rFonts w:ascii="Times New Roman" w:hAnsi="Times New Roman"/>
              </w:rPr>
            </w:pPr>
          </w:p>
        </w:tc>
      </w:tr>
      <w:tr w:rsidR="00AF51CE" w:rsidRPr="00D51CB5" w14:paraId="13E4AD55" w14:textId="77777777" w:rsidTr="00573018">
        <w:trPr>
          <w:trHeight w:hRule="exact" w:val="204"/>
        </w:trPr>
        <w:tc>
          <w:tcPr>
            <w:tcW w:w="2550" w:type="pct"/>
            <w:tcBorders>
              <w:top w:val="nil"/>
              <w:left w:val="nil"/>
              <w:bottom w:val="nil"/>
              <w:right w:val="nil"/>
            </w:tcBorders>
            <w:shd w:val="clear" w:color="auto" w:fill="auto"/>
            <w:noWrap/>
            <w:vAlign w:val="bottom"/>
            <w:hideMark/>
          </w:tcPr>
          <w:p w14:paraId="1027BA6D"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Cash received</w:t>
            </w:r>
          </w:p>
        </w:tc>
        <w:tc>
          <w:tcPr>
            <w:tcW w:w="487" w:type="pct"/>
            <w:tcBorders>
              <w:top w:val="nil"/>
              <w:left w:val="nil"/>
              <w:bottom w:val="nil"/>
              <w:right w:val="nil"/>
            </w:tcBorders>
            <w:shd w:val="clear" w:color="auto" w:fill="auto"/>
            <w:noWrap/>
            <w:vAlign w:val="bottom"/>
            <w:hideMark/>
          </w:tcPr>
          <w:p w14:paraId="5F27ACE8" w14:textId="77777777" w:rsidR="00AF51CE" w:rsidRPr="00D51CB5" w:rsidRDefault="00AF51CE" w:rsidP="00573018">
            <w:pPr>
              <w:spacing w:after="0" w:line="240" w:lineRule="auto"/>
              <w:jc w:val="right"/>
              <w:rPr>
                <w:rFonts w:ascii="Arial" w:hAnsi="Arial" w:cs="Arial"/>
                <w:b/>
                <w:bCs/>
                <w:color w:val="000000"/>
                <w:sz w:val="16"/>
                <w:szCs w:val="16"/>
              </w:rPr>
            </w:pPr>
          </w:p>
        </w:tc>
        <w:tc>
          <w:tcPr>
            <w:tcW w:w="487" w:type="pct"/>
            <w:tcBorders>
              <w:top w:val="nil"/>
              <w:left w:val="nil"/>
              <w:bottom w:val="nil"/>
              <w:right w:val="nil"/>
            </w:tcBorders>
            <w:shd w:val="clear" w:color="000000" w:fill="E6E6E6"/>
            <w:noWrap/>
            <w:vAlign w:val="bottom"/>
            <w:hideMark/>
          </w:tcPr>
          <w:p w14:paraId="10211AC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492" w:type="pct"/>
            <w:tcBorders>
              <w:top w:val="nil"/>
              <w:left w:val="nil"/>
              <w:bottom w:val="nil"/>
              <w:right w:val="nil"/>
            </w:tcBorders>
            <w:shd w:val="clear" w:color="auto" w:fill="auto"/>
            <w:noWrap/>
            <w:vAlign w:val="bottom"/>
            <w:hideMark/>
          </w:tcPr>
          <w:p w14:paraId="610DC7C5" w14:textId="77777777" w:rsidR="00AF51CE" w:rsidRPr="00D51CB5" w:rsidRDefault="00AF51CE" w:rsidP="00573018">
            <w:pPr>
              <w:spacing w:after="0" w:line="240" w:lineRule="auto"/>
              <w:jc w:val="righ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68B5AB3A" w14:textId="77777777" w:rsidR="00AF51CE" w:rsidRPr="00D51CB5" w:rsidRDefault="00AF51CE" w:rsidP="00573018">
            <w:pPr>
              <w:spacing w:after="0" w:line="240" w:lineRule="auto"/>
              <w:jc w:val="right"/>
              <w:rPr>
                <w:rFonts w:ascii="Times New Roman" w:hAnsi="Times New Roman"/>
              </w:rPr>
            </w:pPr>
          </w:p>
        </w:tc>
        <w:tc>
          <w:tcPr>
            <w:tcW w:w="492" w:type="pct"/>
            <w:tcBorders>
              <w:top w:val="nil"/>
              <w:left w:val="nil"/>
              <w:bottom w:val="nil"/>
              <w:right w:val="nil"/>
            </w:tcBorders>
            <w:shd w:val="clear" w:color="auto" w:fill="auto"/>
            <w:noWrap/>
            <w:vAlign w:val="bottom"/>
            <w:hideMark/>
          </w:tcPr>
          <w:p w14:paraId="1C76C808" w14:textId="77777777" w:rsidR="00AF51CE" w:rsidRPr="00D51CB5" w:rsidRDefault="00AF51CE" w:rsidP="00573018">
            <w:pPr>
              <w:spacing w:after="0" w:line="240" w:lineRule="auto"/>
              <w:jc w:val="right"/>
              <w:rPr>
                <w:rFonts w:ascii="Times New Roman" w:hAnsi="Times New Roman"/>
              </w:rPr>
            </w:pPr>
          </w:p>
        </w:tc>
      </w:tr>
      <w:tr w:rsidR="00AF51CE" w:rsidRPr="00D51CB5" w14:paraId="7EEA12AF" w14:textId="77777777" w:rsidTr="00DE0DB9">
        <w:trPr>
          <w:trHeight w:hRule="exact" w:val="448"/>
        </w:trPr>
        <w:tc>
          <w:tcPr>
            <w:tcW w:w="2550" w:type="pct"/>
            <w:tcBorders>
              <w:top w:val="nil"/>
              <w:left w:val="nil"/>
              <w:bottom w:val="nil"/>
              <w:right w:val="nil"/>
            </w:tcBorders>
            <w:shd w:val="clear" w:color="auto" w:fill="auto"/>
            <w:vAlign w:val="bottom"/>
            <w:hideMark/>
          </w:tcPr>
          <w:p w14:paraId="46DA41DD"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 xml:space="preserve">Proceeds from sales of property, </w:t>
            </w:r>
            <w:r w:rsidRPr="00D51CB5">
              <w:rPr>
                <w:rFonts w:ascii="Arial" w:hAnsi="Arial" w:cs="Arial"/>
                <w:color w:val="000000"/>
                <w:sz w:val="16"/>
                <w:szCs w:val="16"/>
              </w:rPr>
              <w:br/>
              <w:t xml:space="preserve">  plant and equipment</w:t>
            </w:r>
          </w:p>
        </w:tc>
        <w:tc>
          <w:tcPr>
            <w:tcW w:w="487" w:type="pct"/>
            <w:tcBorders>
              <w:top w:val="nil"/>
              <w:left w:val="nil"/>
              <w:bottom w:val="nil"/>
              <w:right w:val="nil"/>
            </w:tcBorders>
            <w:shd w:val="clear" w:color="auto" w:fill="auto"/>
            <w:noWrap/>
            <w:vAlign w:val="bottom"/>
            <w:hideMark/>
          </w:tcPr>
          <w:p w14:paraId="3E1D86A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99 </w:t>
            </w:r>
          </w:p>
        </w:tc>
        <w:tc>
          <w:tcPr>
            <w:tcW w:w="487" w:type="pct"/>
            <w:tcBorders>
              <w:top w:val="nil"/>
              <w:left w:val="nil"/>
              <w:bottom w:val="nil"/>
              <w:right w:val="nil"/>
            </w:tcBorders>
            <w:shd w:val="clear" w:color="000000" w:fill="E6E6E6"/>
            <w:noWrap/>
            <w:vAlign w:val="bottom"/>
            <w:hideMark/>
          </w:tcPr>
          <w:p w14:paraId="0DC3F743"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100 </w:t>
            </w:r>
          </w:p>
        </w:tc>
        <w:tc>
          <w:tcPr>
            <w:tcW w:w="492" w:type="pct"/>
            <w:tcBorders>
              <w:top w:val="nil"/>
              <w:left w:val="nil"/>
              <w:bottom w:val="nil"/>
              <w:right w:val="nil"/>
            </w:tcBorders>
            <w:shd w:val="clear" w:color="auto" w:fill="auto"/>
            <w:noWrap/>
            <w:vAlign w:val="bottom"/>
            <w:hideMark/>
          </w:tcPr>
          <w:p w14:paraId="31F16E1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100 </w:t>
            </w:r>
          </w:p>
        </w:tc>
        <w:tc>
          <w:tcPr>
            <w:tcW w:w="492" w:type="pct"/>
            <w:tcBorders>
              <w:top w:val="nil"/>
              <w:left w:val="nil"/>
              <w:bottom w:val="nil"/>
              <w:right w:val="nil"/>
            </w:tcBorders>
            <w:shd w:val="clear" w:color="auto" w:fill="auto"/>
            <w:noWrap/>
            <w:vAlign w:val="bottom"/>
            <w:hideMark/>
          </w:tcPr>
          <w:p w14:paraId="1619AE18"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100 </w:t>
            </w:r>
          </w:p>
        </w:tc>
        <w:tc>
          <w:tcPr>
            <w:tcW w:w="492" w:type="pct"/>
            <w:tcBorders>
              <w:top w:val="nil"/>
              <w:left w:val="nil"/>
              <w:bottom w:val="nil"/>
              <w:right w:val="nil"/>
            </w:tcBorders>
            <w:shd w:val="clear" w:color="auto" w:fill="auto"/>
            <w:noWrap/>
            <w:vAlign w:val="bottom"/>
            <w:hideMark/>
          </w:tcPr>
          <w:p w14:paraId="72388F9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100 </w:t>
            </w:r>
          </w:p>
        </w:tc>
      </w:tr>
      <w:tr w:rsidR="00AF51CE" w:rsidRPr="00D51CB5" w14:paraId="15E15E1D" w14:textId="77777777" w:rsidTr="00573018">
        <w:trPr>
          <w:trHeight w:hRule="exact" w:val="204"/>
        </w:trPr>
        <w:tc>
          <w:tcPr>
            <w:tcW w:w="2550" w:type="pct"/>
            <w:tcBorders>
              <w:top w:val="nil"/>
              <w:left w:val="nil"/>
              <w:bottom w:val="nil"/>
              <w:right w:val="nil"/>
            </w:tcBorders>
            <w:shd w:val="clear" w:color="auto" w:fill="auto"/>
            <w:noWrap/>
            <w:vAlign w:val="bottom"/>
            <w:hideMark/>
          </w:tcPr>
          <w:p w14:paraId="74DBBAA2" w14:textId="77777777" w:rsidR="00AF51CE" w:rsidRPr="00D51CB5" w:rsidRDefault="00AF51CE" w:rsidP="00573018">
            <w:pPr>
              <w:spacing w:after="0" w:line="240" w:lineRule="auto"/>
              <w:jc w:val="left"/>
              <w:rPr>
                <w:rFonts w:ascii="Arial" w:hAnsi="Arial" w:cs="Arial"/>
                <w:b/>
                <w:bCs/>
                <w:i/>
                <w:iCs/>
                <w:color w:val="000000"/>
                <w:sz w:val="16"/>
                <w:szCs w:val="16"/>
              </w:rPr>
            </w:pPr>
            <w:r w:rsidRPr="00D51CB5">
              <w:rPr>
                <w:rFonts w:ascii="Arial" w:hAnsi="Arial" w:cs="Arial"/>
                <w:b/>
                <w:bCs/>
                <w:i/>
                <w:iCs/>
                <w:color w:val="000000"/>
                <w:sz w:val="16"/>
                <w:szCs w:val="16"/>
              </w:rPr>
              <w:t>Total cash received</w:t>
            </w:r>
          </w:p>
        </w:tc>
        <w:tc>
          <w:tcPr>
            <w:tcW w:w="487" w:type="pct"/>
            <w:tcBorders>
              <w:top w:val="single" w:sz="4" w:space="0" w:color="000000"/>
              <w:left w:val="nil"/>
              <w:bottom w:val="single" w:sz="4" w:space="0" w:color="000000"/>
              <w:right w:val="nil"/>
            </w:tcBorders>
            <w:shd w:val="clear" w:color="auto" w:fill="auto"/>
            <w:noWrap/>
            <w:vAlign w:val="bottom"/>
            <w:hideMark/>
          </w:tcPr>
          <w:p w14:paraId="2C93CAD2"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99 </w:t>
            </w:r>
          </w:p>
        </w:tc>
        <w:tc>
          <w:tcPr>
            <w:tcW w:w="487" w:type="pct"/>
            <w:tcBorders>
              <w:top w:val="single" w:sz="4" w:space="0" w:color="000000"/>
              <w:left w:val="nil"/>
              <w:bottom w:val="single" w:sz="4" w:space="0" w:color="000000"/>
              <w:right w:val="nil"/>
            </w:tcBorders>
            <w:shd w:val="clear" w:color="000000" w:fill="E6E6E6"/>
            <w:noWrap/>
            <w:vAlign w:val="bottom"/>
            <w:hideMark/>
          </w:tcPr>
          <w:p w14:paraId="3CD89868"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100 </w:t>
            </w:r>
          </w:p>
        </w:tc>
        <w:tc>
          <w:tcPr>
            <w:tcW w:w="492" w:type="pct"/>
            <w:tcBorders>
              <w:top w:val="single" w:sz="4" w:space="0" w:color="000000"/>
              <w:left w:val="nil"/>
              <w:bottom w:val="single" w:sz="4" w:space="0" w:color="000000"/>
              <w:right w:val="nil"/>
            </w:tcBorders>
            <w:shd w:val="clear" w:color="auto" w:fill="auto"/>
            <w:noWrap/>
            <w:vAlign w:val="bottom"/>
            <w:hideMark/>
          </w:tcPr>
          <w:p w14:paraId="5C5B9782"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100 </w:t>
            </w:r>
          </w:p>
        </w:tc>
        <w:tc>
          <w:tcPr>
            <w:tcW w:w="492" w:type="pct"/>
            <w:tcBorders>
              <w:top w:val="single" w:sz="4" w:space="0" w:color="000000"/>
              <w:left w:val="nil"/>
              <w:bottom w:val="single" w:sz="4" w:space="0" w:color="000000"/>
              <w:right w:val="nil"/>
            </w:tcBorders>
            <w:shd w:val="clear" w:color="auto" w:fill="auto"/>
            <w:noWrap/>
            <w:vAlign w:val="bottom"/>
            <w:hideMark/>
          </w:tcPr>
          <w:p w14:paraId="40D04C3D"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100 </w:t>
            </w:r>
          </w:p>
        </w:tc>
        <w:tc>
          <w:tcPr>
            <w:tcW w:w="492" w:type="pct"/>
            <w:tcBorders>
              <w:top w:val="single" w:sz="4" w:space="0" w:color="000000"/>
              <w:left w:val="nil"/>
              <w:bottom w:val="single" w:sz="4" w:space="0" w:color="000000"/>
              <w:right w:val="nil"/>
            </w:tcBorders>
            <w:shd w:val="clear" w:color="auto" w:fill="auto"/>
            <w:noWrap/>
            <w:vAlign w:val="bottom"/>
            <w:hideMark/>
          </w:tcPr>
          <w:p w14:paraId="12099D39"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100 </w:t>
            </w:r>
          </w:p>
        </w:tc>
      </w:tr>
      <w:tr w:rsidR="00AF51CE" w:rsidRPr="00D51CB5" w14:paraId="762645EC" w14:textId="77777777" w:rsidTr="00573018">
        <w:trPr>
          <w:trHeight w:hRule="exact" w:val="204"/>
        </w:trPr>
        <w:tc>
          <w:tcPr>
            <w:tcW w:w="2550" w:type="pct"/>
            <w:tcBorders>
              <w:top w:val="nil"/>
              <w:left w:val="nil"/>
              <w:bottom w:val="nil"/>
              <w:right w:val="nil"/>
            </w:tcBorders>
            <w:shd w:val="clear" w:color="auto" w:fill="auto"/>
            <w:noWrap/>
            <w:vAlign w:val="bottom"/>
            <w:hideMark/>
          </w:tcPr>
          <w:p w14:paraId="01E4402D"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Cash used</w:t>
            </w:r>
          </w:p>
        </w:tc>
        <w:tc>
          <w:tcPr>
            <w:tcW w:w="487" w:type="pct"/>
            <w:tcBorders>
              <w:top w:val="nil"/>
              <w:left w:val="nil"/>
              <w:bottom w:val="nil"/>
              <w:right w:val="nil"/>
            </w:tcBorders>
            <w:shd w:val="clear" w:color="auto" w:fill="auto"/>
            <w:noWrap/>
            <w:vAlign w:val="bottom"/>
            <w:hideMark/>
          </w:tcPr>
          <w:p w14:paraId="2C7EB652" w14:textId="77777777" w:rsidR="00AF51CE" w:rsidRPr="00D51CB5" w:rsidRDefault="00AF51CE" w:rsidP="00573018">
            <w:pPr>
              <w:spacing w:after="0" w:line="240" w:lineRule="auto"/>
              <w:jc w:val="right"/>
              <w:rPr>
                <w:rFonts w:ascii="Arial" w:hAnsi="Arial" w:cs="Arial"/>
                <w:b/>
                <w:bCs/>
                <w:color w:val="000000"/>
                <w:sz w:val="16"/>
                <w:szCs w:val="16"/>
              </w:rPr>
            </w:pPr>
          </w:p>
        </w:tc>
        <w:tc>
          <w:tcPr>
            <w:tcW w:w="487" w:type="pct"/>
            <w:tcBorders>
              <w:top w:val="nil"/>
              <w:left w:val="nil"/>
              <w:bottom w:val="nil"/>
              <w:right w:val="nil"/>
            </w:tcBorders>
            <w:shd w:val="clear" w:color="000000" w:fill="E6E6E6"/>
            <w:noWrap/>
            <w:vAlign w:val="bottom"/>
            <w:hideMark/>
          </w:tcPr>
          <w:p w14:paraId="14253592"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492" w:type="pct"/>
            <w:tcBorders>
              <w:top w:val="nil"/>
              <w:left w:val="nil"/>
              <w:bottom w:val="nil"/>
              <w:right w:val="nil"/>
            </w:tcBorders>
            <w:shd w:val="clear" w:color="auto" w:fill="auto"/>
            <w:noWrap/>
            <w:vAlign w:val="bottom"/>
            <w:hideMark/>
          </w:tcPr>
          <w:p w14:paraId="7284DAFB" w14:textId="77777777" w:rsidR="00AF51CE" w:rsidRPr="00D51CB5" w:rsidRDefault="00AF51CE" w:rsidP="00573018">
            <w:pPr>
              <w:spacing w:after="0" w:line="240" w:lineRule="auto"/>
              <w:jc w:val="righ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6DD1D12F" w14:textId="77777777" w:rsidR="00AF51CE" w:rsidRPr="00D51CB5" w:rsidRDefault="00AF51CE" w:rsidP="00573018">
            <w:pPr>
              <w:spacing w:after="0" w:line="240" w:lineRule="auto"/>
              <w:jc w:val="right"/>
              <w:rPr>
                <w:rFonts w:ascii="Times New Roman" w:hAnsi="Times New Roman"/>
              </w:rPr>
            </w:pPr>
          </w:p>
        </w:tc>
        <w:tc>
          <w:tcPr>
            <w:tcW w:w="492" w:type="pct"/>
            <w:tcBorders>
              <w:top w:val="nil"/>
              <w:left w:val="nil"/>
              <w:bottom w:val="nil"/>
              <w:right w:val="nil"/>
            </w:tcBorders>
            <w:shd w:val="clear" w:color="auto" w:fill="auto"/>
            <w:noWrap/>
            <w:vAlign w:val="bottom"/>
            <w:hideMark/>
          </w:tcPr>
          <w:p w14:paraId="2552D79C" w14:textId="77777777" w:rsidR="00AF51CE" w:rsidRPr="00D51CB5" w:rsidRDefault="00AF51CE" w:rsidP="00573018">
            <w:pPr>
              <w:spacing w:after="0" w:line="240" w:lineRule="auto"/>
              <w:jc w:val="right"/>
              <w:rPr>
                <w:rFonts w:ascii="Times New Roman" w:hAnsi="Times New Roman"/>
              </w:rPr>
            </w:pPr>
          </w:p>
        </w:tc>
      </w:tr>
      <w:tr w:rsidR="00AF51CE" w:rsidRPr="00D51CB5" w14:paraId="3008A409" w14:textId="77777777" w:rsidTr="00DE0DB9">
        <w:trPr>
          <w:trHeight w:hRule="exact" w:val="448"/>
        </w:trPr>
        <w:tc>
          <w:tcPr>
            <w:tcW w:w="2550" w:type="pct"/>
            <w:tcBorders>
              <w:top w:val="nil"/>
              <w:left w:val="nil"/>
              <w:bottom w:val="nil"/>
              <w:right w:val="nil"/>
            </w:tcBorders>
            <w:shd w:val="clear" w:color="auto" w:fill="auto"/>
            <w:vAlign w:val="bottom"/>
            <w:hideMark/>
          </w:tcPr>
          <w:p w14:paraId="35556F2A"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 xml:space="preserve">Purchase of property, plant, and </w:t>
            </w:r>
            <w:r w:rsidRPr="00D51CB5">
              <w:rPr>
                <w:rFonts w:ascii="Arial" w:hAnsi="Arial" w:cs="Arial"/>
                <w:color w:val="000000"/>
                <w:sz w:val="16"/>
                <w:szCs w:val="16"/>
              </w:rPr>
              <w:br/>
              <w:t xml:space="preserve">  equipment and intangibles</w:t>
            </w:r>
          </w:p>
        </w:tc>
        <w:tc>
          <w:tcPr>
            <w:tcW w:w="487" w:type="pct"/>
            <w:tcBorders>
              <w:top w:val="nil"/>
              <w:left w:val="nil"/>
              <w:bottom w:val="nil"/>
              <w:right w:val="nil"/>
            </w:tcBorders>
            <w:shd w:val="clear" w:color="auto" w:fill="auto"/>
            <w:noWrap/>
            <w:vAlign w:val="bottom"/>
            <w:hideMark/>
          </w:tcPr>
          <w:p w14:paraId="29965E9F"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36,383 </w:t>
            </w:r>
          </w:p>
        </w:tc>
        <w:tc>
          <w:tcPr>
            <w:tcW w:w="487" w:type="pct"/>
            <w:tcBorders>
              <w:top w:val="nil"/>
              <w:left w:val="nil"/>
              <w:bottom w:val="nil"/>
              <w:right w:val="nil"/>
            </w:tcBorders>
            <w:shd w:val="clear" w:color="000000" w:fill="E6E6E6"/>
            <w:noWrap/>
            <w:vAlign w:val="bottom"/>
            <w:hideMark/>
          </w:tcPr>
          <w:p w14:paraId="08B8D4B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28,987 </w:t>
            </w:r>
          </w:p>
        </w:tc>
        <w:tc>
          <w:tcPr>
            <w:tcW w:w="492" w:type="pct"/>
            <w:tcBorders>
              <w:top w:val="nil"/>
              <w:left w:val="nil"/>
              <w:bottom w:val="nil"/>
              <w:right w:val="nil"/>
            </w:tcBorders>
            <w:shd w:val="clear" w:color="auto" w:fill="auto"/>
            <w:noWrap/>
            <w:vAlign w:val="bottom"/>
            <w:hideMark/>
          </w:tcPr>
          <w:p w14:paraId="35C5AAAE"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14,963 </w:t>
            </w:r>
          </w:p>
        </w:tc>
        <w:tc>
          <w:tcPr>
            <w:tcW w:w="492" w:type="pct"/>
            <w:tcBorders>
              <w:top w:val="nil"/>
              <w:left w:val="nil"/>
              <w:bottom w:val="nil"/>
              <w:right w:val="nil"/>
            </w:tcBorders>
            <w:shd w:val="clear" w:color="auto" w:fill="auto"/>
            <w:noWrap/>
            <w:vAlign w:val="bottom"/>
            <w:hideMark/>
          </w:tcPr>
          <w:p w14:paraId="7B31972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12,736 </w:t>
            </w:r>
          </w:p>
        </w:tc>
        <w:tc>
          <w:tcPr>
            <w:tcW w:w="492" w:type="pct"/>
            <w:tcBorders>
              <w:top w:val="nil"/>
              <w:left w:val="nil"/>
              <w:bottom w:val="nil"/>
              <w:right w:val="nil"/>
            </w:tcBorders>
            <w:shd w:val="clear" w:color="auto" w:fill="auto"/>
            <w:noWrap/>
            <w:vAlign w:val="bottom"/>
            <w:hideMark/>
          </w:tcPr>
          <w:p w14:paraId="388060A6"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14,999 </w:t>
            </w:r>
          </w:p>
        </w:tc>
      </w:tr>
      <w:tr w:rsidR="00AF51CE" w:rsidRPr="00D51CB5" w14:paraId="1411D12F" w14:textId="77777777" w:rsidTr="00E878F7">
        <w:trPr>
          <w:trHeight w:hRule="exact" w:val="204"/>
        </w:trPr>
        <w:tc>
          <w:tcPr>
            <w:tcW w:w="2550" w:type="pct"/>
            <w:tcBorders>
              <w:top w:val="nil"/>
              <w:left w:val="nil"/>
              <w:right w:val="nil"/>
            </w:tcBorders>
            <w:shd w:val="clear" w:color="auto" w:fill="auto"/>
            <w:noWrap/>
            <w:vAlign w:val="bottom"/>
            <w:hideMark/>
          </w:tcPr>
          <w:p w14:paraId="5689BE0B" w14:textId="77777777" w:rsidR="00AF51CE" w:rsidRPr="00D51CB5" w:rsidRDefault="00AF51CE" w:rsidP="00573018">
            <w:pPr>
              <w:spacing w:after="0" w:line="240" w:lineRule="auto"/>
              <w:jc w:val="left"/>
              <w:rPr>
                <w:rFonts w:ascii="Arial" w:hAnsi="Arial" w:cs="Arial"/>
                <w:b/>
                <w:bCs/>
                <w:i/>
                <w:iCs/>
                <w:color w:val="000000"/>
                <w:sz w:val="16"/>
                <w:szCs w:val="16"/>
              </w:rPr>
            </w:pPr>
            <w:r w:rsidRPr="00D51CB5">
              <w:rPr>
                <w:rFonts w:ascii="Arial" w:hAnsi="Arial" w:cs="Arial"/>
                <w:b/>
                <w:bCs/>
                <w:i/>
                <w:iCs/>
                <w:color w:val="000000"/>
                <w:sz w:val="16"/>
                <w:szCs w:val="16"/>
              </w:rPr>
              <w:t>Total cash used</w:t>
            </w:r>
          </w:p>
        </w:tc>
        <w:tc>
          <w:tcPr>
            <w:tcW w:w="487" w:type="pct"/>
            <w:tcBorders>
              <w:top w:val="single" w:sz="4" w:space="0" w:color="000000"/>
              <w:left w:val="nil"/>
              <w:right w:val="nil"/>
            </w:tcBorders>
            <w:shd w:val="clear" w:color="auto" w:fill="auto"/>
            <w:noWrap/>
            <w:vAlign w:val="bottom"/>
            <w:hideMark/>
          </w:tcPr>
          <w:p w14:paraId="7D4C7E7D"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36,383 </w:t>
            </w:r>
          </w:p>
        </w:tc>
        <w:tc>
          <w:tcPr>
            <w:tcW w:w="487" w:type="pct"/>
            <w:tcBorders>
              <w:top w:val="single" w:sz="4" w:space="0" w:color="000000"/>
              <w:left w:val="nil"/>
              <w:right w:val="nil"/>
            </w:tcBorders>
            <w:shd w:val="clear" w:color="000000" w:fill="E6E6E6"/>
            <w:noWrap/>
            <w:vAlign w:val="bottom"/>
            <w:hideMark/>
          </w:tcPr>
          <w:p w14:paraId="7A9D8116"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28,987 </w:t>
            </w:r>
          </w:p>
        </w:tc>
        <w:tc>
          <w:tcPr>
            <w:tcW w:w="492" w:type="pct"/>
            <w:tcBorders>
              <w:top w:val="single" w:sz="4" w:space="0" w:color="000000"/>
              <w:left w:val="nil"/>
              <w:right w:val="nil"/>
            </w:tcBorders>
            <w:shd w:val="clear" w:color="auto" w:fill="auto"/>
            <w:noWrap/>
            <w:vAlign w:val="bottom"/>
            <w:hideMark/>
          </w:tcPr>
          <w:p w14:paraId="076E169E"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14,963 </w:t>
            </w:r>
          </w:p>
        </w:tc>
        <w:tc>
          <w:tcPr>
            <w:tcW w:w="492" w:type="pct"/>
            <w:tcBorders>
              <w:top w:val="single" w:sz="4" w:space="0" w:color="000000"/>
              <w:left w:val="nil"/>
              <w:right w:val="nil"/>
            </w:tcBorders>
            <w:shd w:val="clear" w:color="auto" w:fill="auto"/>
            <w:noWrap/>
            <w:vAlign w:val="bottom"/>
            <w:hideMark/>
          </w:tcPr>
          <w:p w14:paraId="256654FC"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12,736 </w:t>
            </w:r>
          </w:p>
        </w:tc>
        <w:tc>
          <w:tcPr>
            <w:tcW w:w="492" w:type="pct"/>
            <w:tcBorders>
              <w:top w:val="single" w:sz="4" w:space="0" w:color="000000"/>
              <w:left w:val="nil"/>
              <w:right w:val="nil"/>
            </w:tcBorders>
            <w:shd w:val="clear" w:color="auto" w:fill="auto"/>
            <w:noWrap/>
            <w:vAlign w:val="bottom"/>
            <w:hideMark/>
          </w:tcPr>
          <w:p w14:paraId="61D71A1E"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14,999 </w:t>
            </w:r>
          </w:p>
        </w:tc>
      </w:tr>
      <w:tr w:rsidR="00AF51CE" w:rsidRPr="00D51CB5" w14:paraId="57BA394C" w14:textId="77777777" w:rsidTr="00E878F7">
        <w:trPr>
          <w:trHeight w:hRule="exact" w:val="448"/>
        </w:trPr>
        <w:tc>
          <w:tcPr>
            <w:tcW w:w="2550" w:type="pct"/>
            <w:shd w:val="clear" w:color="auto" w:fill="auto"/>
            <w:vAlign w:val="bottom"/>
            <w:hideMark/>
          </w:tcPr>
          <w:p w14:paraId="0A92BB37"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Net cash from / (used by)</w:t>
            </w:r>
            <w:r w:rsidRPr="00D51CB5">
              <w:rPr>
                <w:rFonts w:ascii="Arial" w:hAnsi="Arial" w:cs="Arial"/>
                <w:b/>
                <w:bCs/>
                <w:color w:val="000000"/>
                <w:sz w:val="16"/>
                <w:szCs w:val="16"/>
              </w:rPr>
              <w:br/>
              <w:t xml:space="preserve">  investing activities</w:t>
            </w:r>
          </w:p>
        </w:tc>
        <w:tc>
          <w:tcPr>
            <w:tcW w:w="487" w:type="pct"/>
            <w:shd w:val="clear" w:color="auto" w:fill="auto"/>
            <w:noWrap/>
            <w:vAlign w:val="bottom"/>
            <w:hideMark/>
          </w:tcPr>
          <w:p w14:paraId="3A24D6DE"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(36,284)</w:t>
            </w:r>
          </w:p>
        </w:tc>
        <w:tc>
          <w:tcPr>
            <w:tcW w:w="487" w:type="pct"/>
            <w:shd w:val="clear" w:color="000000" w:fill="E6E6E6"/>
            <w:noWrap/>
            <w:vAlign w:val="bottom"/>
            <w:hideMark/>
          </w:tcPr>
          <w:p w14:paraId="3253CABB"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(28,887)</w:t>
            </w:r>
          </w:p>
        </w:tc>
        <w:tc>
          <w:tcPr>
            <w:tcW w:w="492" w:type="pct"/>
            <w:shd w:val="clear" w:color="auto" w:fill="auto"/>
            <w:noWrap/>
            <w:vAlign w:val="bottom"/>
            <w:hideMark/>
          </w:tcPr>
          <w:p w14:paraId="539537BB"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(14,863)</w:t>
            </w:r>
          </w:p>
        </w:tc>
        <w:tc>
          <w:tcPr>
            <w:tcW w:w="492" w:type="pct"/>
            <w:shd w:val="clear" w:color="auto" w:fill="auto"/>
            <w:noWrap/>
            <w:vAlign w:val="bottom"/>
            <w:hideMark/>
          </w:tcPr>
          <w:p w14:paraId="1E87EBEF"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(12,636)</w:t>
            </w:r>
          </w:p>
        </w:tc>
        <w:tc>
          <w:tcPr>
            <w:tcW w:w="492" w:type="pct"/>
            <w:shd w:val="clear" w:color="auto" w:fill="auto"/>
            <w:noWrap/>
            <w:vAlign w:val="bottom"/>
            <w:hideMark/>
          </w:tcPr>
          <w:p w14:paraId="5F72F1FC"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(14,899)</w:t>
            </w:r>
          </w:p>
        </w:tc>
      </w:tr>
      <w:tr w:rsidR="00AF51CE" w:rsidRPr="00D51CB5" w14:paraId="6845F06D" w14:textId="77777777" w:rsidTr="00E878F7">
        <w:trPr>
          <w:trHeight w:hRule="exact" w:val="228"/>
        </w:trPr>
        <w:tc>
          <w:tcPr>
            <w:tcW w:w="2550" w:type="pct"/>
            <w:tcBorders>
              <w:left w:val="nil"/>
              <w:bottom w:val="nil"/>
              <w:right w:val="nil"/>
            </w:tcBorders>
            <w:shd w:val="clear" w:color="auto" w:fill="auto"/>
            <w:noWrap/>
            <w:vAlign w:val="bottom"/>
            <w:hideMark/>
          </w:tcPr>
          <w:p w14:paraId="1E34EFE7"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FINANCING ACTIVITIES</w:t>
            </w:r>
          </w:p>
        </w:tc>
        <w:tc>
          <w:tcPr>
            <w:tcW w:w="487" w:type="pct"/>
            <w:tcBorders>
              <w:left w:val="nil"/>
              <w:bottom w:val="nil"/>
              <w:right w:val="nil"/>
            </w:tcBorders>
            <w:shd w:val="clear" w:color="auto" w:fill="auto"/>
            <w:noWrap/>
            <w:vAlign w:val="bottom"/>
            <w:hideMark/>
          </w:tcPr>
          <w:p w14:paraId="6FE43BD8" w14:textId="77777777" w:rsidR="00AF51CE" w:rsidRPr="00D51CB5" w:rsidRDefault="00AF51CE" w:rsidP="00573018">
            <w:pPr>
              <w:spacing w:after="0" w:line="240" w:lineRule="auto"/>
              <w:jc w:val="right"/>
              <w:rPr>
                <w:rFonts w:ascii="Arial" w:hAnsi="Arial" w:cs="Arial"/>
                <w:b/>
                <w:bCs/>
                <w:color w:val="000000"/>
                <w:sz w:val="16"/>
                <w:szCs w:val="16"/>
              </w:rPr>
            </w:pPr>
          </w:p>
        </w:tc>
        <w:tc>
          <w:tcPr>
            <w:tcW w:w="487" w:type="pct"/>
            <w:tcBorders>
              <w:left w:val="nil"/>
              <w:bottom w:val="nil"/>
              <w:right w:val="nil"/>
            </w:tcBorders>
            <w:shd w:val="clear" w:color="000000" w:fill="E6E6E6"/>
            <w:noWrap/>
            <w:vAlign w:val="bottom"/>
            <w:hideMark/>
          </w:tcPr>
          <w:p w14:paraId="21D8BFE3"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492" w:type="pct"/>
            <w:tcBorders>
              <w:left w:val="nil"/>
              <w:bottom w:val="nil"/>
              <w:right w:val="nil"/>
            </w:tcBorders>
            <w:shd w:val="clear" w:color="auto" w:fill="auto"/>
            <w:noWrap/>
            <w:vAlign w:val="bottom"/>
            <w:hideMark/>
          </w:tcPr>
          <w:p w14:paraId="13462908" w14:textId="77777777" w:rsidR="00AF51CE" w:rsidRPr="00D51CB5" w:rsidRDefault="00AF51CE" w:rsidP="00573018">
            <w:pPr>
              <w:spacing w:after="0" w:line="240" w:lineRule="auto"/>
              <w:jc w:val="right"/>
              <w:rPr>
                <w:rFonts w:ascii="Arial" w:hAnsi="Arial" w:cs="Arial"/>
                <w:color w:val="000000"/>
                <w:sz w:val="16"/>
                <w:szCs w:val="16"/>
              </w:rPr>
            </w:pPr>
          </w:p>
        </w:tc>
        <w:tc>
          <w:tcPr>
            <w:tcW w:w="492" w:type="pct"/>
            <w:tcBorders>
              <w:left w:val="nil"/>
              <w:bottom w:val="nil"/>
              <w:right w:val="nil"/>
            </w:tcBorders>
            <w:shd w:val="clear" w:color="auto" w:fill="auto"/>
            <w:noWrap/>
            <w:vAlign w:val="bottom"/>
            <w:hideMark/>
          </w:tcPr>
          <w:p w14:paraId="05A0C8EA" w14:textId="77777777" w:rsidR="00AF51CE" w:rsidRPr="00D51CB5" w:rsidRDefault="00AF51CE" w:rsidP="00573018">
            <w:pPr>
              <w:spacing w:after="0" w:line="240" w:lineRule="auto"/>
              <w:jc w:val="right"/>
              <w:rPr>
                <w:rFonts w:ascii="Times New Roman" w:hAnsi="Times New Roman"/>
              </w:rPr>
            </w:pPr>
          </w:p>
        </w:tc>
        <w:tc>
          <w:tcPr>
            <w:tcW w:w="492" w:type="pct"/>
            <w:tcBorders>
              <w:left w:val="nil"/>
              <w:bottom w:val="nil"/>
              <w:right w:val="nil"/>
            </w:tcBorders>
            <w:shd w:val="clear" w:color="auto" w:fill="auto"/>
            <w:noWrap/>
            <w:vAlign w:val="bottom"/>
            <w:hideMark/>
          </w:tcPr>
          <w:p w14:paraId="0448648C" w14:textId="77777777" w:rsidR="00AF51CE" w:rsidRPr="00D51CB5" w:rsidRDefault="00AF51CE" w:rsidP="00573018">
            <w:pPr>
              <w:spacing w:after="0" w:line="240" w:lineRule="auto"/>
              <w:jc w:val="right"/>
              <w:rPr>
                <w:rFonts w:ascii="Times New Roman" w:hAnsi="Times New Roman"/>
              </w:rPr>
            </w:pPr>
          </w:p>
        </w:tc>
      </w:tr>
      <w:tr w:rsidR="00AF51CE" w:rsidRPr="00D51CB5" w14:paraId="5FC477D6" w14:textId="77777777" w:rsidTr="00573018">
        <w:trPr>
          <w:trHeight w:hRule="exact" w:val="228"/>
        </w:trPr>
        <w:tc>
          <w:tcPr>
            <w:tcW w:w="2550" w:type="pct"/>
            <w:tcBorders>
              <w:top w:val="nil"/>
              <w:left w:val="nil"/>
              <w:bottom w:val="nil"/>
              <w:right w:val="nil"/>
            </w:tcBorders>
            <w:shd w:val="clear" w:color="auto" w:fill="auto"/>
            <w:noWrap/>
            <w:vAlign w:val="bottom"/>
            <w:hideMark/>
          </w:tcPr>
          <w:p w14:paraId="5E256DD2"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Cash received</w:t>
            </w:r>
          </w:p>
        </w:tc>
        <w:tc>
          <w:tcPr>
            <w:tcW w:w="487" w:type="pct"/>
            <w:tcBorders>
              <w:top w:val="nil"/>
              <w:left w:val="nil"/>
              <w:bottom w:val="nil"/>
              <w:right w:val="nil"/>
            </w:tcBorders>
            <w:shd w:val="clear" w:color="auto" w:fill="auto"/>
            <w:noWrap/>
            <w:vAlign w:val="bottom"/>
            <w:hideMark/>
          </w:tcPr>
          <w:p w14:paraId="5CF30487" w14:textId="77777777" w:rsidR="00AF51CE" w:rsidRPr="00D51CB5" w:rsidRDefault="00AF51CE" w:rsidP="00573018">
            <w:pPr>
              <w:spacing w:after="0" w:line="240" w:lineRule="auto"/>
              <w:jc w:val="right"/>
              <w:rPr>
                <w:rFonts w:ascii="Arial" w:hAnsi="Arial" w:cs="Arial"/>
                <w:b/>
                <w:bCs/>
                <w:color w:val="000000"/>
                <w:sz w:val="16"/>
                <w:szCs w:val="16"/>
              </w:rPr>
            </w:pPr>
          </w:p>
        </w:tc>
        <w:tc>
          <w:tcPr>
            <w:tcW w:w="487" w:type="pct"/>
            <w:tcBorders>
              <w:top w:val="nil"/>
              <w:left w:val="nil"/>
              <w:bottom w:val="nil"/>
              <w:right w:val="nil"/>
            </w:tcBorders>
            <w:shd w:val="clear" w:color="000000" w:fill="E6E6E6"/>
            <w:noWrap/>
            <w:vAlign w:val="bottom"/>
            <w:hideMark/>
          </w:tcPr>
          <w:p w14:paraId="720196D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492" w:type="pct"/>
            <w:tcBorders>
              <w:top w:val="nil"/>
              <w:left w:val="nil"/>
              <w:bottom w:val="nil"/>
              <w:right w:val="nil"/>
            </w:tcBorders>
            <w:shd w:val="clear" w:color="auto" w:fill="auto"/>
            <w:noWrap/>
            <w:vAlign w:val="bottom"/>
            <w:hideMark/>
          </w:tcPr>
          <w:p w14:paraId="4203BFB8" w14:textId="77777777" w:rsidR="00AF51CE" w:rsidRPr="00D51CB5" w:rsidRDefault="00AF51CE" w:rsidP="00573018">
            <w:pPr>
              <w:spacing w:after="0" w:line="240" w:lineRule="auto"/>
              <w:jc w:val="righ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24DECFFC" w14:textId="77777777" w:rsidR="00AF51CE" w:rsidRPr="00D51CB5" w:rsidRDefault="00AF51CE" w:rsidP="00573018">
            <w:pPr>
              <w:spacing w:after="0" w:line="240" w:lineRule="auto"/>
              <w:jc w:val="right"/>
              <w:rPr>
                <w:rFonts w:ascii="Times New Roman" w:hAnsi="Times New Roman"/>
              </w:rPr>
            </w:pPr>
          </w:p>
        </w:tc>
        <w:tc>
          <w:tcPr>
            <w:tcW w:w="492" w:type="pct"/>
            <w:tcBorders>
              <w:top w:val="nil"/>
              <w:left w:val="nil"/>
              <w:bottom w:val="nil"/>
              <w:right w:val="nil"/>
            </w:tcBorders>
            <w:shd w:val="clear" w:color="auto" w:fill="auto"/>
            <w:noWrap/>
            <w:vAlign w:val="bottom"/>
            <w:hideMark/>
          </w:tcPr>
          <w:p w14:paraId="12DDBDBB" w14:textId="77777777" w:rsidR="00AF51CE" w:rsidRPr="00D51CB5" w:rsidRDefault="00AF51CE" w:rsidP="00573018">
            <w:pPr>
              <w:spacing w:after="0" w:line="240" w:lineRule="auto"/>
              <w:jc w:val="right"/>
              <w:rPr>
                <w:rFonts w:ascii="Times New Roman" w:hAnsi="Times New Roman"/>
              </w:rPr>
            </w:pPr>
          </w:p>
        </w:tc>
      </w:tr>
      <w:tr w:rsidR="00AF51CE" w:rsidRPr="00D51CB5" w14:paraId="306DD707" w14:textId="77777777" w:rsidTr="00573018">
        <w:trPr>
          <w:trHeight w:hRule="exact" w:val="228"/>
        </w:trPr>
        <w:tc>
          <w:tcPr>
            <w:tcW w:w="2550" w:type="pct"/>
            <w:tcBorders>
              <w:top w:val="nil"/>
              <w:left w:val="nil"/>
              <w:bottom w:val="nil"/>
              <w:right w:val="nil"/>
            </w:tcBorders>
            <w:shd w:val="clear" w:color="auto" w:fill="auto"/>
            <w:noWrap/>
            <w:vAlign w:val="bottom"/>
            <w:hideMark/>
          </w:tcPr>
          <w:p w14:paraId="0F3642D5"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Contributed equity</w:t>
            </w:r>
          </w:p>
        </w:tc>
        <w:tc>
          <w:tcPr>
            <w:tcW w:w="487" w:type="pct"/>
            <w:tcBorders>
              <w:top w:val="nil"/>
              <w:left w:val="nil"/>
              <w:bottom w:val="nil"/>
              <w:right w:val="nil"/>
            </w:tcBorders>
            <w:shd w:val="clear" w:color="auto" w:fill="auto"/>
            <w:noWrap/>
            <w:vAlign w:val="bottom"/>
            <w:hideMark/>
          </w:tcPr>
          <w:p w14:paraId="2FAEA30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34,794 </w:t>
            </w:r>
          </w:p>
        </w:tc>
        <w:tc>
          <w:tcPr>
            <w:tcW w:w="487" w:type="pct"/>
            <w:tcBorders>
              <w:top w:val="nil"/>
              <w:left w:val="nil"/>
              <w:bottom w:val="nil"/>
              <w:right w:val="nil"/>
            </w:tcBorders>
            <w:shd w:val="clear" w:color="000000" w:fill="E6E6E6"/>
            <w:noWrap/>
            <w:vAlign w:val="bottom"/>
            <w:hideMark/>
          </w:tcPr>
          <w:p w14:paraId="59B1C9A4"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22,024 </w:t>
            </w:r>
          </w:p>
        </w:tc>
        <w:tc>
          <w:tcPr>
            <w:tcW w:w="492" w:type="pct"/>
            <w:tcBorders>
              <w:top w:val="nil"/>
              <w:left w:val="nil"/>
              <w:bottom w:val="nil"/>
              <w:right w:val="nil"/>
            </w:tcBorders>
            <w:shd w:val="clear" w:color="auto" w:fill="auto"/>
            <w:noWrap/>
            <w:vAlign w:val="bottom"/>
            <w:hideMark/>
          </w:tcPr>
          <w:p w14:paraId="149180F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15,618 </w:t>
            </w:r>
          </w:p>
        </w:tc>
        <w:tc>
          <w:tcPr>
            <w:tcW w:w="492" w:type="pct"/>
            <w:tcBorders>
              <w:top w:val="nil"/>
              <w:left w:val="nil"/>
              <w:bottom w:val="nil"/>
              <w:right w:val="nil"/>
            </w:tcBorders>
            <w:shd w:val="clear" w:color="auto" w:fill="auto"/>
            <w:noWrap/>
            <w:vAlign w:val="bottom"/>
            <w:hideMark/>
          </w:tcPr>
          <w:p w14:paraId="2D0CEB7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12,698 </w:t>
            </w:r>
          </w:p>
        </w:tc>
        <w:tc>
          <w:tcPr>
            <w:tcW w:w="492" w:type="pct"/>
            <w:tcBorders>
              <w:top w:val="nil"/>
              <w:left w:val="nil"/>
              <w:bottom w:val="nil"/>
              <w:right w:val="nil"/>
            </w:tcBorders>
            <w:shd w:val="clear" w:color="auto" w:fill="auto"/>
            <w:noWrap/>
            <w:vAlign w:val="bottom"/>
            <w:hideMark/>
          </w:tcPr>
          <w:p w14:paraId="63B1A0AC"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14,999 </w:t>
            </w:r>
          </w:p>
        </w:tc>
      </w:tr>
      <w:tr w:rsidR="00AF51CE" w:rsidRPr="00D51CB5" w14:paraId="71DB901D" w14:textId="77777777" w:rsidTr="00573018">
        <w:trPr>
          <w:trHeight w:hRule="exact" w:val="228"/>
        </w:trPr>
        <w:tc>
          <w:tcPr>
            <w:tcW w:w="2550" w:type="pct"/>
            <w:tcBorders>
              <w:top w:val="nil"/>
              <w:left w:val="nil"/>
              <w:bottom w:val="nil"/>
              <w:right w:val="nil"/>
            </w:tcBorders>
            <w:shd w:val="clear" w:color="auto" w:fill="auto"/>
            <w:noWrap/>
            <w:vAlign w:val="bottom"/>
            <w:hideMark/>
          </w:tcPr>
          <w:p w14:paraId="00DEFAA5" w14:textId="77777777" w:rsidR="00AF51CE" w:rsidRPr="00D51CB5" w:rsidRDefault="00AF51CE" w:rsidP="00573018">
            <w:pPr>
              <w:spacing w:after="0" w:line="240" w:lineRule="auto"/>
              <w:jc w:val="left"/>
              <w:rPr>
                <w:rFonts w:ascii="Arial" w:hAnsi="Arial" w:cs="Arial"/>
                <w:b/>
                <w:bCs/>
                <w:i/>
                <w:iCs/>
                <w:color w:val="000000"/>
                <w:sz w:val="16"/>
                <w:szCs w:val="16"/>
              </w:rPr>
            </w:pPr>
            <w:r w:rsidRPr="00D51CB5">
              <w:rPr>
                <w:rFonts w:ascii="Arial" w:hAnsi="Arial" w:cs="Arial"/>
                <w:b/>
                <w:bCs/>
                <w:i/>
                <w:iCs/>
                <w:color w:val="000000"/>
                <w:sz w:val="16"/>
                <w:szCs w:val="16"/>
              </w:rPr>
              <w:t>Total cash received</w:t>
            </w:r>
          </w:p>
        </w:tc>
        <w:tc>
          <w:tcPr>
            <w:tcW w:w="487" w:type="pct"/>
            <w:tcBorders>
              <w:top w:val="single" w:sz="4" w:space="0" w:color="000000"/>
              <w:left w:val="nil"/>
              <w:bottom w:val="single" w:sz="4" w:space="0" w:color="000000"/>
              <w:right w:val="nil"/>
            </w:tcBorders>
            <w:shd w:val="clear" w:color="auto" w:fill="auto"/>
            <w:noWrap/>
            <w:vAlign w:val="bottom"/>
            <w:hideMark/>
          </w:tcPr>
          <w:p w14:paraId="054229EB"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34,794 </w:t>
            </w:r>
          </w:p>
        </w:tc>
        <w:tc>
          <w:tcPr>
            <w:tcW w:w="487" w:type="pct"/>
            <w:tcBorders>
              <w:top w:val="single" w:sz="4" w:space="0" w:color="000000"/>
              <w:left w:val="nil"/>
              <w:bottom w:val="single" w:sz="4" w:space="0" w:color="000000"/>
              <w:right w:val="nil"/>
            </w:tcBorders>
            <w:shd w:val="clear" w:color="000000" w:fill="E6E6E6"/>
            <w:noWrap/>
            <w:vAlign w:val="bottom"/>
            <w:hideMark/>
          </w:tcPr>
          <w:p w14:paraId="564EC2A9"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22,024 </w:t>
            </w:r>
          </w:p>
        </w:tc>
        <w:tc>
          <w:tcPr>
            <w:tcW w:w="492" w:type="pct"/>
            <w:tcBorders>
              <w:top w:val="single" w:sz="4" w:space="0" w:color="000000"/>
              <w:left w:val="nil"/>
              <w:bottom w:val="single" w:sz="4" w:space="0" w:color="000000"/>
              <w:right w:val="nil"/>
            </w:tcBorders>
            <w:shd w:val="clear" w:color="auto" w:fill="auto"/>
            <w:noWrap/>
            <w:vAlign w:val="bottom"/>
            <w:hideMark/>
          </w:tcPr>
          <w:p w14:paraId="268EABC4"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15,618 </w:t>
            </w:r>
          </w:p>
        </w:tc>
        <w:tc>
          <w:tcPr>
            <w:tcW w:w="492" w:type="pct"/>
            <w:tcBorders>
              <w:top w:val="single" w:sz="4" w:space="0" w:color="000000"/>
              <w:left w:val="nil"/>
              <w:bottom w:val="single" w:sz="4" w:space="0" w:color="000000"/>
              <w:right w:val="nil"/>
            </w:tcBorders>
            <w:shd w:val="clear" w:color="auto" w:fill="auto"/>
            <w:noWrap/>
            <w:vAlign w:val="bottom"/>
            <w:hideMark/>
          </w:tcPr>
          <w:p w14:paraId="4A6034AD"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12,698 </w:t>
            </w:r>
          </w:p>
        </w:tc>
        <w:tc>
          <w:tcPr>
            <w:tcW w:w="492" w:type="pct"/>
            <w:tcBorders>
              <w:top w:val="single" w:sz="4" w:space="0" w:color="000000"/>
              <w:left w:val="nil"/>
              <w:bottom w:val="single" w:sz="4" w:space="0" w:color="000000"/>
              <w:right w:val="nil"/>
            </w:tcBorders>
            <w:shd w:val="clear" w:color="auto" w:fill="auto"/>
            <w:noWrap/>
            <w:vAlign w:val="bottom"/>
            <w:hideMark/>
          </w:tcPr>
          <w:p w14:paraId="67D1ACB5"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14,999 </w:t>
            </w:r>
          </w:p>
        </w:tc>
      </w:tr>
      <w:tr w:rsidR="00AF51CE" w:rsidRPr="00D51CB5" w14:paraId="60807A0F" w14:textId="77777777" w:rsidTr="00573018">
        <w:trPr>
          <w:trHeight w:hRule="exact" w:val="228"/>
        </w:trPr>
        <w:tc>
          <w:tcPr>
            <w:tcW w:w="2550" w:type="pct"/>
            <w:tcBorders>
              <w:top w:val="nil"/>
              <w:left w:val="nil"/>
              <w:bottom w:val="nil"/>
              <w:right w:val="nil"/>
            </w:tcBorders>
            <w:shd w:val="clear" w:color="auto" w:fill="auto"/>
            <w:noWrap/>
            <w:vAlign w:val="bottom"/>
            <w:hideMark/>
          </w:tcPr>
          <w:p w14:paraId="0F34AC1D"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Cash used</w:t>
            </w:r>
          </w:p>
        </w:tc>
        <w:tc>
          <w:tcPr>
            <w:tcW w:w="487" w:type="pct"/>
            <w:tcBorders>
              <w:top w:val="nil"/>
              <w:left w:val="nil"/>
              <w:bottom w:val="nil"/>
              <w:right w:val="nil"/>
            </w:tcBorders>
            <w:shd w:val="clear" w:color="auto" w:fill="auto"/>
            <w:noWrap/>
            <w:vAlign w:val="bottom"/>
            <w:hideMark/>
          </w:tcPr>
          <w:p w14:paraId="72BB8682" w14:textId="77777777" w:rsidR="00AF51CE" w:rsidRPr="00D51CB5" w:rsidRDefault="00AF51CE" w:rsidP="00573018">
            <w:pPr>
              <w:spacing w:after="0" w:line="240" w:lineRule="auto"/>
              <w:jc w:val="right"/>
              <w:rPr>
                <w:rFonts w:ascii="Arial" w:hAnsi="Arial" w:cs="Arial"/>
                <w:b/>
                <w:bCs/>
                <w:color w:val="000000"/>
                <w:sz w:val="16"/>
                <w:szCs w:val="16"/>
              </w:rPr>
            </w:pPr>
          </w:p>
        </w:tc>
        <w:tc>
          <w:tcPr>
            <w:tcW w:w="487" w:type="pct"/>
            <w:tcBorders>
              <w:top w:val="nil"/>
              <w:left w:val="nil"/>
              <w:bottom w:val="nil"/>
              <w:right w:val="nil"/>
            </w:tcBorders>
            <w:shd w:val="clear" w:color="000000" w:fill="E6E6E6"/>
            <w:noWrap/>
            <w:vAlign w:val="bottom"/>
            <w:hideMark/>
          </w:tcPr>
          <w:p w14:paraId="1F242F5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w:t>
            </w:r>
          </w:p>
        </w:tc>
        <w:tc>
          <w:tcPr>
            <w:tcW w:w="492" w:type="pct"/>
            <w:tcBorders>
              <w:top w:val="nil"/>
              <w:left w:val="nil"/>
              <w:bottom w:val="nil"/>
              <w:right w:val="nil"/>
            </w:tcBorders>
            <w:shd w:val="clear" w:color="auto" w:fill="auto"/>
            <w:noWrap/>
            <w:vAlign w:val="bottom"/>
            <w:hideMark/>
          </w:tcPr>
          <w:p w14:paraId="4A394891" w14:textId="77777777" w:rsidR="00AF51CE" w:rsidRPr="00D51CB5" w:rsidRDefault="00AF51CE" w:rsidP="00573018">
            <w:pPr>
              <w:spacing w:after="0" w:line="240" w:lineRule="auto"/>
              <w:jc w:val="righ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12A1B759" w14:textId="77777777" w:rsidR="00AF51CE" w:rsidRPr="00D51CB5" w:rsidRDefault="00AF51CE" w:rsidP="00573018">
            <w:pPr>
              <w:spacing w:after="0" w:line="240" w:lineRule="auto"/>
              <w:jc w:val="right"/>
              <w:rPr>
                <w:rFonts w:ascii="Times New Roman" w:hAnsi="Times New Roman"/>
              </w:rPr>
            </w:pPr>
          </w:p>
        </w:tc>
        <w:tc>
          <w:tcPr>
            <w:tcW w:w="492" w:type="pct"/>
            <w:tcBorders>
              <w:top w:val="nil"/>
              <w:left w:val="nil"/>
              <w:bottom w:val="nil"/>
              <w:right w:val="nil"/>
            </w:tcBorders>
            <w:shd w:val="clear" w:color="auto" w:fill="auto"/>
            <w:noWrap/>
            <w:vAlign w:val="bottom"/>
            <w:hideMark/>
          </w:tcPr>
          <w:p w14:paraId="61038E8C" w14:textId="77777777" w:rsidR="00AF51CE" w:rsidRPr="00D51CB5" w:rsidRDefault="00AF51CE" w:rsidP="00573018">
            <w:pPr>
              <w:spacing w:after="0" w:line="240" w:lineRule="auto"/>
              <w:jc w:val="right"/>
              <w:rPr>
                <w:rFonts w:ascii="Times New Roman" w:hAnsi="Times New Roman"/>
              </w:rPr>
            </w:pPr>
          </w:p>
        </w:tc>
      </w:tr>
      <w:tr w:rsidR="00AF51CE" w:rsidRPr="00D51CB5" w14:paraId="0573A47B" w14:textId="77777777" w:rsidTr="00573018">
        <w:trPr>
          <w:trHeight w:hRule="exact" w:val="204"/>
        </w:trPr>
        <w:tc>
          <w:tcPr>
            <w:tcW w:w="2550" w:type="pct"/>
            <w:tcBorders>
              <w:top w:val="nil"/>
              <w:left w:val="nil"/>
              <w:bottom w:val="nil"/>
              <w:right w:val="nil"/>
            </w:tcBorders>
            <w:shd w:val="clear" w:color="auto" w:fill="auto"/>
            <w:vAlign w:val="bottom"/>
            <w:hideMark/>
          </w:tcPr>
          <w:p w14:paraId="3BD76C30" w14:textId="77777777" w:rsidR="00AF51CE" w:rsidRPr="00D51CB5" w:rsidRDefault="00AF51CE" w:rsidP="00573018">
            <w:pPr>
              <w:spacing w:after="0" w:line="240" w:lineRule="auto"/>
              <w:ind w:left="170"/>
              <w:jc w:val="left"/>
              <w:rPr>
                <w:rFonts w:ascii="Arial" w:hAnsi="Arial" w:cs="Arial"/>
                <w:sz w:val="16"/>
                <w:szCs w:val="16"/>
              </w:rPr>
            </w:pPr>
            <w:r w:rsidRPr="00D51CB5">
              <w:rPr>
                <w:rFonts w:ascii="Arial" w:hAnsi="Arial" w:cs="Arial"/>
                <w:sz w:val="16"/>
                <w:szCs w:val="16"/>
              </w:rPr>
              <w:t>Principal payments on lease liability</w:t>
            </w:r>
          </w:p>
        </w:tc>
        <w:tc>
          <w:tcPr>
            <w:tcW w:w="487" w:type="pct"/>
            <w:tcBorders>
              <w:top w:val="nil"/>
              <w:left w:val="nil"/>
              <w:bottom w:val="nil"/>
              <w:right w:val="nil"/>
            </w:tcBorders>
            <w:shd w:val="clear" w:color="auto" w:fill="auto"/>
            <w:noWrap/>
            <w:vAlign w:val="bottom"/>
            <w:hideMark/>
          </w:tcPr>
          <w:p w14:paraId="525E4600"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17,191 </w:t>
            </w:r>
          </w:p>
        </w:tc>
        <w:tc>
          <w:tcPr>
            <w:tcW w:w="487" w:type="pct"/>
            <w:tcBorders>
              <w:top w:val="nil"/>
              <w:left w:val="nil"/>
              <w:bottom w:val="nil"/>
              <w:right w:val="nil"/>
            </w:tcBorders>
            <w:shd w:val="clear" w:color="000000" w:fill="E6E6E6"/>
            <w:noWrap/>
            <w:vAlign w:val="bottom"/>
            <w:hideMark/>
          </w:tcPr>
          <w:p w14:paraId="05B062AB"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16,395 </w:t>
            </w:r>
          </w:p>
        </w:tc>
        <w:tc>
          <w:tcPr>
            <w:tcW w:w="492" w:type="pct"/>
            <w:tcBorders>
              <w:top w:val="nil"/>
              <w:left w:val="nil"/>
              <w:bottom w:val="nil"/>
              <w:right w:val="nil"/>
            </w:tcBorders>
            <w:shd w:val="clear" w:color="auto" w:fill="auto"/>
            <w:noWrap/>
            <w:vAlign w:val="bottom"/>
            <w:hideMark/>
          </w:tcPr>
          <w:p w14:paraId="5AC5E67A"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17,174 </w:t>
            </w:r>
          </w:p>
        </w:tc>
        <w:tc>
          <w:tcPr>
            <w:tcW w:w="492" w:type="pct"/>
            <w:tcBorders>
              <w:top w:val="nil"/>
              <w:left w:val="nil"/>
              <w:bottom w:val="nil"/>
              <w:right w:val="nil"/>
            </w:tcBorders>
            <w:shd w:val="clear" w:color="auto" w:fill="auto"/>
            <w:noWrap/>
            <w:vAlign w:val="bottom"/>
            <w:hideMark/>
          </w:tcPr>
          <w:p w14:paraId="7527C48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18,046 </w:t>
            </w:r>
          </w:p>
        </w:tc>
        <w:tc>
          <w:tcPr>
            <w:tcW w:w="492" w:type="pct"/>
            <w:tcBorders>
              <w:top w:val="nil"/>
              <w:left w:val="nil"/>
              <w:bottom w:val="nil"/>
              <w:right w:val="nil"/>
            </w:tcBorders>
            <w:shd w:val="clear" w:color="auto" w:fill="auto"/>
            <w:noWrap/>
            <w:vAlign w:val="bottom"/>
            <w:hideMark/>
          </w:tcPr>
          <w:p w14:paraId="11ABC365"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17,602 </w:t>
            </w:r>
          </w:p>
        </w:tc>
      </w:tr>
      <w:tr w:rsidR="00AF51CE" w:rsidRPr="00D51CB5" w14:paraId="74434BDA" w14:textId="77777777" w:rsidTr="00573018">
        <w:trPr>
          <w:trHeight w:hRule="exact" w:val="228"/>
        </w:trPr>
        <w:tc>
          <w:tcPr>
            <w:tcW w:w="2550" w:type="pct"/>
            <w:tcBorders>
              <w:top w:val="nil"/>
              <w:left w:val="nil"/>
              <w:bottom w:val="nil"/>
              <w:right w:val="nil"/>
            </w:tcBorders>
            <w:shd w:val="clear" w:color="auto" w:fill="auto"/>
            <w:noWrap/>
            <w:vAlign w:val="bottom"/>
            <w:hideMark/>
          </w:tcPr>
          <w:p w14:paraId="4079AB4C" w14:textId="77777777" w:rsidR="00AF51CE" w:rsidRPr="00D51CB5" w:rsidRDefault="00AF51CE" w:rsidP="00573018">
            <w:pPr>
              <w:spacing w:after="0" w:line="240" w:lineRule="auto"/>
              <w:jc w:val="left"/>
              <w:rPr>
                <w:rFonts w:ascii="Arial" w:hAnsi="Arial" w:cs="Arial"/>
                <w:b/>
                <w:bCs/>
                <w:i/>
                <w:iCs/>
                <w:color w:val="000000"/>
                <w:sz w:val="16"/>
                <w:szCs w:val="16"/>
              </w:rPr>
            </w:pPr>
            <w:r w:rsidRPr="00D51CB5">
              <w:rPr>
                <w:rFonts w:ascii="Arial" w:hAnsi="Arial" w:cs="Arial"/>
                <w:b/>
                <w:bCs/>
                <w:i/>
                <w:iCs/>
                <w:color w:val="000000"/>
                <w:sz w:val="16"/>
                <w:szCs w:val="16"/>
              </w:rPr>
              <w:t>Total cash used</w:t>
            </w:r>
          </w:p>
        </w:tc>
        <w:tc>
          <w:tcPr>
            <w:tcW w:w="487" w:type="pct"/>
            <w:tcBorders>
              <w:top w:val="single" w:sz="4" w:space="0" w:color="000000"/>
              <w:left w:val="nil"/>
              <w:bottom w:val="single" w:sz="4" w:space="0" w:color="000000"/>
              <w:right w:val="nil"/>
            </w:tcBorders>
            <w:shd w:val="clear" w:color="auto" w:fill="auto"/>
            <w:noWrap/>
            <w:vAlign w:val="bottom"/>
            <w:hideMark/>
          </w:tcPr>
          <w:p w14:paraId="16AD4752"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17,191 </w:t>
            </w:r>
          </w:p>
        </w:tc>
        <w:tc>
          <w:tcPr>
            <w:tcW w:w="487" w:type="pct"/>
            <w:tcBorders>
              <w:top w:val="single" w:sz="4" w:space="0" w:color="000000"/>
              <w:left w:val="nil"/>
              <w:bottom w:val="single" w:sz="4" w:space="0" w:color="000000"/>
              <w:right w:val="nil"/>
            </w:tcBorders>
            <w:shd w:val="clear" w:color="000000" w:fill="E6E6E6"/>
            <w:noWrap/>
            <w:vAlign w:val="bottom"/>
            <w:hideMark/>
          </w:tcPr>
          <w:p w14:paraId="1095DDEC"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16,395 </w:t>
            </w:r>
          </w:p>
        </w:tc>
        <w:tc>
          <w:tcPr>
            <w:tcW w:w="492" w:type="pct"/>
            <w:tcBorders>
              <w:top w:val="single" w:sz="4" w:space="0" w:color="000000"/>
              <w:left w:val="nil"/>
              <w:bottom w:val="single" w:sz="4" w:space="0" w:color="000000"/>
              <w:right w:val="nil"/>
            </w:tcBorders>
            <w:shd w:val="clear" w:color="auto" w:fill="auto"/>
            <w:noWrap/>
            <w:vAlign w:val="bottom"/>
            <w:hideMark/>
          </w:tcPr>
          <w:p w14:paraId="606F6500"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17,174 </w:t>
            </w:r>
          </w:p>
        </w:tc>
        <w:tc>
          <w:tcPr>
            <w:tcW w:w="492" w:type="pct"/>
            <w:tcBorders>
              <w:top w:val="single" w:sz="4" w:space="0" w:color="000000"/>
              <w:left w:val="nil"/>
              <w:bottom w:val="single" w:sz="4" w:space="0" w:color="000000"/>
              <w:right w:val="nil"/>
            </w:tcBorders>
            <w:shd w:val="clear" w:color="auto" w:fill="auto"/>
            <w:noWrap/>
            <w:vAlign w:val="bottom"/>
            <w:hideMark/>
          </w:tcPr>
          <w:p w14:paraId="2C8288AB"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18,046 </w:t>
            </w:r>
          </w:p>
        </w:tc>
        <w:tc>
          <w:tcPr>
            <w:tcW w:w="492" w:type="pct"/>
            <w:tcBorders>
              <w:top w:val="single" w:sz="4" w:space="0" w:color="000000"/>
              <w:left w:val="nil"/>
              <w:bottom w:val="single" w:sz="4" w:space="0" w:color="000000"/>
              <w:right w:val="nil"/>
            </w:tcBorders>
            <w:shd w:val="clear" w:color="auto" w:fill="auto"/>
            <w:noWrap/>
            <w:vAlign w:val="bottom"/>
            <w:hideMark/>
          </w:tcPr>
          <w:p w14:paraId="26C1CF88"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17,602 </w:t>
            </w:r>
          </w:p>
        </w:tc>
      </w:tr>
      <w:tr w:rsidR="00AF51CE" w:rsidRPr="00D51CB5" w14:paraId="1C48E0C7" w14:textId="77777777" w:rsidTr="00DE0DB9">
        <w:trPr>
          <w:trHeight w:hRule="exact" w:val="448"/>
        </w:trPr>
        <w:tc>
          <w:tcPr>
            <w:tcW w:w="2550" w:type="pct"/>
            <w:tcBorders>
              <w:top w:val="nil"/>
              <w:left w:val="nil"/>
              <w:bottom w:val="nil"/>
              <w:right w:val="nil"/>
            </w:tcBorders>
            <w:shd w:val="clear" w:color="auto" w:fill="auto"/>
            <w:vAlign w:val="bottom"/>
            <w:hideMark/>
          </w:tcPr>
          <w:p w14:paraId="54C1D3EB"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Net cash from/(used by)</w:t>
            </w:r>
            <w:r w:rsidRPr="00D51CB5">
              <w:rPr>
                <w:rFonts w:ascii="Arial" w:hAnsi="Arial" w:cs="Arial"/>
                <w:b/>
                <w:bCs/>
                <w:color w:val="000000"/>
                <w:sz w:val="16"/>
                <w:szCs w:val="16"/>
              </w:rPr>
              <w:br/>
              <w:t xml:space="preserve">  financing activities</w:t>
            </w:r>
          </w:p>
        </w:tc>
        <w:tc>
          <w:tcPr>
            <w:tcW w:w="487" w:type="pct"/>
            <w:tcBorders>
              <w:top w:val="nil"/>
              <w:left w:val="nil"/>
              <w:bottom w:val="single" w:sz="4" w:space="0" w:color="000000"/>
              <w:right w:val="nil"/>
            </w:tcBorders>
            <w:shd w:val="clear" w:color="auto" w:fill="auto"/>
            <w:noWrap/>
            <w:vAlign w:val="bottom"/>
            <w:hideMark/>
          </w:tcPr>
          <w:p w14:paraId="2AEBC39A"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17,603 </w:t>
            </w:r>
          </w:p>
        </w:tc>
        <w:tc>
          <w:tcPr>
            <w:tcW w:w="487" w:type="pct"/>
            <w:tcBorders>
              <w:top w:val="nil"/>
              <w:left w:val="nil"/>
              <w:bottom w:val="single" w:sz="4" w:space="0" w:color="000000"/>
              <w:right w:val="nil"/>
            </w:tcBorders>
            <w:shd w:val="clear" w:color="000000" w:fill="E6E6E6"/>
            <w:noWrap/>
            <w:vAlign w:val="bottom"/>
            <w:hideMark/>
          </w:tcPr>
          <w:p w14:paraId="31BBADA2"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5,629 </w:t>
            </w:r>
          </w:p>
        </w:tc>
        <w:tc>
          <w:tcPr>
            <w:tcW w:w="492" w:type="pct"/>
            <w:tcBorders>
              <w:top w:val="nil"/>
              <w:left w:val="nil"/>
              <w:bottom w:val="single" w:sz="4" w:space="0" w:color="000000"/>
              <w:right w:val="nil"/>
            </w:tcBorders>
            <w:shd w:val="clear" w:color="auto" w:fill="auto"/>
            <w:noWrap/>
            <w:vAlign w:val="bottom"/>
            <w:hideMark/>
          </w:tcPr>
          <w:p w14:paraId="0800ECA8"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(1,556)</w:t>
            </w:r>
          </w:p>
        </w:tc>
        <w:tc>
          <w:tcPr>
            <w:tcW w:w="492" w:type="pct"/>
            <w:tcBorders>
              <w:top w:val="nil"/>
              <w:left w:val="nil"/>
              <w:bottom w:val="single" w:sz="4" w:space="0" w:color="000000"/>
              <w:right w:val="nil"/>
            </w:tcBorders>
            <w:shd w:val="clear" w:color="auto" w:fill="auto"/>
            <w:noWrap/>
            <w:vAlign w:val="bottom"/>
            <w:hideMark/>
          </w:tcPr>
          <w:p w14:paraId="2683A37A"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(5,348)</w:t>
            </w:r>
          </w:p>
        </w:tc>
        <w:tc>
          <w:tcPr>
            <w:tcW w:w="492" w:type="pct"/>
            <w:tcBorders>
              <w:top w:val="nil"/>
              <w:left w:val="nil"/>
              <w:bottom w:val="single" w:sz="4" w:space="0" w:color="000000"/>
              <w:right w:val="nil"/>
            </w:tcBorders>
            <w:shd w:val="clear" w:color="auto" w:fill="auto"/>
            <w:noWrap/>
            <w:vAlign w:val="bottom"/>
            <w:hideMark/>
          </w:tcPr>
          <w:p w14:paraId="23234CE0"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(2,603)</w:t>
            </w:r>
          </w:p>
        </w:tc>
      </w:tr>
      <w:tr w:rsidR="00AF51CE" w:rsidRPr="00D51CB5" w14:paraId="38904863" w14:textId="77777777" w:rsidTr="00DE0DB9">
        <w:trPr>
          <w:trHeight w:hRule="exact" w:val="448"/>
        </w:trPr>
        <w:tc>
          <w:tcPr>
            <w:tcW w:w="2550" w:type="pct"/>
            <w:tcBorders>
              <w:top w:val="nil"/>
              <w:left w:val="nil"/>
              <w:bottom w:val="nil"/>
              <w:right w:val="nil"/>
            </w:tcBorders>
            <w:shd w:val="clear" w:color="auto" w:fill="auto"/>
            <w:vAlign w:val="bottom"/>
            <w:hideMark/>
          </w:tcPr>
          <w:p w14:paraId="32E3FCFF"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Net increase/(decrease) in cash</w:t>
            </w:r>
            <w:r w:rsidRPr="00D51CB5">
              <w:rPr>
                <w:rFonts w:ascii="Arial" w:hAnsi="Arial" w:cs="Arial"/>
                <w:b/>
                <w:bCs/>
                <w:color w:val="000000"/>
                <w:sz w:val="16"/>
                <w:szCs w:val="16"/>
              </w:rPr>
              <w:br/>
              <w:t xml:space="preserve">  held</w:t>
            </w:r>
          </w:p>
        </w:tc>
        <w:tc>
          <w:tcPr>
            <w:tcW w:w="487" w:type="pct"/>
            <w:tcBorders>
              <w:top w:val="nil"/>
              <w:left w:val="nil"/>
              <w:bottom w:val="single" w:sz="4" w:space="0" w:color="000000"/>
              <w:right w:val="nil"/>
            </w:tcBorders>
            <w:shd w:val="clear" w:color="auto" w:fill="auto"/>
            <w:noWrap/>
            <w:vAlign w:val="bottom"/>
            <w:hideMark/>
          </w:tcPr>
          <w:p w14:paraId="6F6DA025"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(1,579)</w:t>
            </w:r>
          </w:p>
        </w:tc>
        <w:tc>
          <w:tcPr>
            <w:tcW w:w="487" w:type="pct"/>
            <w:tcBorders>
              <w:top w:val="nil"/>
              <w:left w:val="nil"/>
              <w:bottom w:val="single" w:sz="4" w:space="0" w:color="000000"/>
              <w:right w:val="nil"/>
            </w:tcBorders>
            <w:shd w:val="clear" w:color="000000" w:fill="E6E6E6"/>
            <w:noWrap/>
            <w:vAlign w:val="bottom"/>
            <w:hideMark/>
          </w:tcPr>
          <w:p w14:paraId="5BA59FA7"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(1,008)</w:t>
            </w:r>
          </w:p>
        </w:tc>
        <w:tc>
          <w:tcPr>
            <w:tcW w:w="492" w:type="pct"/>
            <w:tcBorders>
              <w:top w:val="nil"/>
              <w:left w:val="nil"/>
              <w:bottom w:val="single" w:sz="4" w:space="0" w:color="000000"/>
              <w:right w:val="nil"/>
            </w:tcBorders>
            <w:shd w:val="clear" w:color="auto" w:fill="auto"/>
            <w:noWrap/>
            <w:vAlign w:val="bottom"/>
            <w:hideMark/>
          </w:tcPr>
          <w:p w14:paraId="7BEABF61" w14:textId="77777777" w:rsidR="00AF51CE" w:rsidRPr="00D51CB5" w:rsidRDefault="00AF51CE" w:rsidP="0057301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D51CB5">
              <w:rPr>
                <w:rFonts w:ascii="Arial" w:hAnsi="Arial" w:cs="Arial"/>
                <w:b/>
                <w:bCs/>
                <w:color w:val="000000"/>
                <w:sz w:val="16"/>
                <w:szCs w:val="16"/>
              </w:rPr>
              <w:t xml:space="preserve"> </w:t>
            </w:r>
          </w:p>
        </w:tc>
        <w:tc>
          <w:tcPr>
            <w:tcW w:w="492" w:type="pct"/>
            <w:tcBorders>
              <w:top w:val="nil"/>
              <w:left w:val="nil"/>
              <w:bottom w:val="single" w:sz="4" w:space="0" w:color="000000"/>
              <w:right w:val="nil"/>
            </w:tcBorders>
            <w:shd w:val="clear" w:color="auto" w:fill="auto"/>
            <w:noWrap/>
            <w:vAlign w:val="bottom"/>
            <w:hideMark/>
          </w:tcPr>
          <w:p w14:paraId="77BCD3C9" w14:textId="77777777" w:rsidR="00AF51CE" w:rsidRPr="00D51CB5" w:rsidRDefault="00AF51CE" w:rsidP="0057301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D51CB5">
              <w:rPr>
                <w:rFonts w:ascii="Arial" w:hAnsi="Arial" w:cs="Arial"/>
                <w:b/>
                <w:bCs/>
                <w:color w:val="000000"/>
                <w:sz w:val="16"/>
                <w:szCs w:val="16"/>
              </w:rPr>
              <w:t xml:space="preserve"> </w:t>
            </w:r>
          </w:p>
        </w:tc>
        <w:tc>
          <w:tcPr>
            <w:tcW w:w="492" w:type="pct"/>
            <w:tcBorders>
              <w:top w:val="nil"/>
              <w:left w:val="nil"/>
              <w:bottom w:val="single" w:sz="4" w:space="0" w:color="000000"/>
              <w:right w:val="nil"/>
            </w:tcBorders>
            <w:shd w:val="clear" w:color="auto" w:fill="auto"/>
            <w:noWrap/>
            <w:vAlign w:val="bottom"/>
            <w:hideMark/>
          </w:tcPr>
          <w:p w14:paraId="2215C76C" w14:textId="77777777" w:rsidR="00AF51CE" w:rsidRPr="00D51CB5" w:rsidRDefault="00AF51CE" w:rsidP="0057301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D51CB5">
              <w:rPr>
                <w:rFonts w:ascii="Arial" w:hAnsi="Arial" w:cs="Arial"/>
                <w:b/>
                <w:bCs/>
                <w:color w:val="000000"/>
                <w:sz w:val="16"/>
                <w:szCs w:val="16"/>
              </w:rPr>
              <w:t xml:space="preserve"> </w:t>
            </w:r>
          </w:p>
        </w:tc>
      </w:tr>
      <w:tr w:rsidR="00AF51CE" w:rsidRPr="00D51CB5" w14:paraId="5EAB8FF5" w14:textId="77777777" w:rsidTr="00DE0DB9">
        <w:trPr>
          <w:trHeight w:hRule="exact" w:val="448"/>
        </w:trPr>
        <w:tc>
          <w:tcPr>
            <w:tcW w:w="2550" w:type="pct"/>
            <w:tcBorders>
              <w:top w:val="nil"/>
              <w:left w:val="nil"/>
              <w:bottom w:val="nil"/>
              <w:right w:val="nil"/>
            </w:tcBorders>
            <w:shd w:val="clear" w:color="auto" w:fill="auto"/>
            <w:vAlign w:val="bottom"/>
            <w:hideMark/>
          </w:tcPr>
          <w:p w14:paraId="1235C2C1" w14:textId="77777777" w:rsidR="00AF51CE" w:rsidRPr="00D51CB5" w:rsidRDefault="00AF51CE" w:rsidP="00573018">
            <w:pPr>
              <w:spacing w:after="0" w:line="240" w:lineRule="auto"/>
              <w:ind w:left="170"/>
              <w:jc w:val="left"/>
              <w:rPr>
                <w:rFonts w:ascii="Arial" w:hAnsi="Arial" w:cs="Arial"/>
                <w:color w:val="000000"/>
                <w:sz w:val="16"/>
                <w:szCs w:val="16"/>
              </w:rPr>
            </w:pPr>
            <w:r w:rsidRPr="00D51CB5">
              <w:rPr>
                <w:rFonts w:ascii="Arial" w:hAnsi="Arial" w:cs="Arial"/>
                <w:color w:val="000000"/>
                <w:sz w:val="16"/>
                <w:szCs w:val="16"/>
              </w:rPr>
              <w:t>Cash and cash equivalents at the</w:t>
            </w:r>
            <w:r w:rsidRPr="00D51CB5">
              <w:rPr>
                <w:rFonts w:ascii="Arial" w:hAnsi="Arial" w:cs="Arial"/>
                <w:color w:val="000000"/>
                <w:sz w:val="16"/>
                <w:szCs w:val="16"/>
              </w:rPr>
              <w:br/>
              <w:t xml:space="preserve">  beginning of the reporting period</w:t>
            </w:r>
          </w:p>
        </w:tc>
        <w:tc>
          <w:tcPr>
            <w:tcW w:w="487" w:type="pct"/>
            <w:tcBorders>
              <w:top w:val="nil"/>
              <w:left w:val="nil"/>
              <w:bottom w:val="nil"/>
              <w:right w:val="nil"/>
            </w:tcBorders>
            <w:shd w:val="clear" w:color="auto" w:fill="auto"/>
            <w:noWrap/>
            <w:vAlign w:val="bottom"/>
            <w:hideMark/>
          </w:tcPr>
          <w:p w14:paraId="337D0FD9"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6,087 </w:t>
            </w:r>
          </w:p>
        </w:tc>
        <w:tc>
          <w:tcPr>
            <w:tcW w:w="487" w:type="pct"/>
            <w:tcBorders>
              <w:top w:val="nil"/>
              <w:left w:val="nil"/>
              <w:bottom w:val="nil"/>
              <w:right w:val="nil"/>
            </w:tcBorders>
            <w:shd w:val="clear" w:color="000000" w:fill="E6E6E6"/>
            <w:noWrap/>
            <w:vAlign w:val="bottom"/>
            <w:hideMark/>
          </w:tcPr>
          <w:p w14:paraId="5FD5D857"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4,508 </w:t>
            </w:r>
          </w:p>
        </w:tc>
        <w:tc>
          <w:tcPr>
            <w:tcW w:w="492" w:type="pct"/>
            <w:tcBorders>
              <w:top w:val="nil"/>
              <w:left w:val="nil"/>
              <w:bottom w:val="nil"/>
              <w:right w:val="nil"/>
            </w:tcBorders>
            <w:shd w:val="clear" w:color="auto" w:fill="auto"/>
            <w:noWrap/>
            <w:vAlign w:val="bottom"/>
            <w:hideMark/>
          </w:tcPr>
          <w:p w14:paraId="29D959A6"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3,500 </w:t>
            </w:r>
          </w:p>
        </w:tc>
        <w:tc>
          <w:tcPr>
            <w:tcW w:w="492" w:type="pct"/>
            <w:tcBorders>
              <w:top w:val="nil"/>
              <w:left w:val="nil"/>
              <w:bottom w:val="nil"/>
              <w:right w:val="nil"/>
            </w:tcBorders>
            <w:shd w:val="clear" w:color="auto" w:fill="auto"/>
            <w:noWrap/>
            <w:vAlign w:val="bottom"/>
            <w:hideMark/>
          </w:tcPr>
          <w:p w14:paraId="1250F93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3,500 </w:t>
            </w:r>
          </w:p>
        </w:tc>
        <w:tc>
          <w:tcPr>
            <w:tcW w:w="492" w:type="pct"/>
            <w:tcBorders>
              <w:top w:val="nil"/>
              <w:left w:val="nil"/>
              <w:bottom w:val="nil"/>
              <w:right w:val="nil"/>
            </w:tcBorders>
            <w:shd w:val="clear" w:color="auto" w:fill="auto"/>
            <w:noWrap/>
            <w:vAlign w:val="bottom"/>
            <w:hideMark/>
          </w:tcPr>
          <w:p w14:paraId="47749601" w14:textId="77777777" w:rsidR="00AF51CE" w:rsidRPr="00D51CB5" w:rsidRDefault="00AF51CE" w:rsidP="00573018">
            <w:pPr>
              <w:spacing w:after="0" w:line="240" w:lineRule="auto"/>
              <w:jc w:val="right"/>
              <w:rPr>
                <w:rFonts w:ascii="Arial" w:hAnsi="Arial" w:cs="Arial"/>
                <w:color w:val="000000"/>
                <w:sz w:val="16"/>
                <w:szCs w:val="16"/>
              </w:rPr>
            </w:pPr>
            <w:r w:rsidRPr="00D51CB5">
              <w:rPr>
                <w:rFonts w:ascii="Arial" w:hAnsi="Arial" w:cs="Arial"/>
                <w:color w:val="000000"/>
                <w:sz w:val="16"/>
                <w:szCs w:val="16"/>
              </w:rPr>
              <w:t xml:space="preserve">3,500 </w:t>
            </w:r>
          </w:p>
        </w:tc>
      </w:tr>
      <w:tr w:rsidR="00AF51CE" w:rsidRPr="00D51CB5" w14:paraId="02B85930" w14:textId="77777777" w:rsidTr="00DE0DB9">
        <w:trPr>
          <w:trHeight w:hRule="exact" w:val="448"/>
        </w:trPr>
        <w:tc>
          <w:tcPr>
            <w:tcW w:w="2550" w:type="pct"/>
            <w:tcBorders>
              <w:top w:val="nil"/>
              <w:left w:val="nil"/>
              <w:bottom w:val="single" w:sz="4" w:space="0" w:color="000000"/>
              <w:right w:val="nil"/>
            </w:tcBorders>
            <w:shd w:val="clear" w:color="auto" w:fill="auto"/>
            <w:vAlign w:val="bottom"/>
            <w:hideMark/>
          </w:tcPr>
          <w:p w14:paraId="76BEA3E9" w14:textId="77777777" w:rsidR="00AF51CE" w:rsidRPr="00D51CB5" w:rsidRDefault="00AF51CE" w:rsidP="00573018">
            <w:pPr>
              <w:spacing w:after="0" w:line="240" w:lineRule="auto"/>
              <w:jc w:val="left"/>
              <w:rPr>
                <w:rFonts w:ascii="Arial" w:hAnsi="Arial" w:cs="Arial"/>
                <w:b/>
                <w:bCs/>
                <w:color w:val="000000"/>
                <w:sz w:val="16"/>
                <w:szCs w:val="16"/>
              </w:rPr>
            </w:pPr>
            <w:r w:rsidRPr="00D51CB5">
              <w:rPr>
                <w:rFonts w:ascii="Arial" w:hAnsi="Arial" w:cs="Arial"/>
                <w:b/>
                <w:bCs/>
                <w:color w:val="000000"/>
                <w:sz w:val="16"/>
                <w:szCs w:val="16"/>
              </w:rPr>
              <w:t xml:space="preserve">Cash and cash equivalents at </w:t>
            </w:r>
            <w:r w:rsidRPr="00D51CB5">
              <w:rPr>
                <w:rFonts w:ascii="Arial" w:hAnsi="Arial" w:cs="Arial"/>
                <w:b/>
                <w:bCs/>
                <w:color w:val="000000"/>
                <w:sz w:val="16"/>
                <w:szCs w:val="16"/>
              </w:rPr>
              <w:br/>
              <w:t xml:space="preserve">  the end of the reporting period</w:t>
            </w:r>
          </w:p>
        </w:tc>
        <w:tc>
          <w:tcPr>
            <w:tcW w:w="487" w:type="pct"/>
            <w:tcBorders>
              <w:top w:val="single" w:sz="4" w:space="0" w:color="000000"/>
              <w:left w:val="nil"/>
              <w:bottom w:val="single" w:sz="4" w:space="0" w:color="000000"/>
              <w:right w:val="nil"/>
            </w:tcBorders>
            <w:shd w:val="clear" w:color="auto" w:fill="auto"/>
            <w:noWrap/>
            <w:vAlign w:val="bottom"/>
            <w:hideMark/>
          </w:tcPr>
          <w:p w14:paraId="0AA30FCB"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4,508 </w:t>
            </w:r>
          </w:p>
        </w:tc>
        <w:tc>
          <w:tcPr>
            <w:tcW w:w="487" w:type="pct"/>
            <w:tcBorders>
              <w:top w:val="single" w:sz="4" w:space="0" w:color="000000"/>
              <w:left w:val="nil"/>
              <w:bottom w:val="single" w:sz="4" w:space="0" w:color="000000"/>
              <w:right w:val="nil"/>
            </w:tcBorders>
            <w:shd w:val="clear" w:color="000000" w:fill="E6E6E6"/>
            <w:noWrap/>
            <w:vAlign w:val="bottom"/>
            <w:hideMark/>
          </w:tcPr>
          <w:p w14:paraId="2CA192D3"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3,500 </w:t>
            </w:r>
          </w:p>
        </w:tc>
        <w:tc>
          <w:tcPr>
            <w:tcW w:w="492" w:type="pct"/>
            <w:tcBorders>
              <w:top w:val="single" w:sz="4" w:space="0" w:color="000000"/>
              <w:left w:val="nil"/>
              <w:bottom w:val="single" w:sz="4" w:space="0" w:color="000000"/>
              <w:right w:val="nil"/>
            </w:tcBorders>
            <w:shd w:val="clear" w:color="auto" w:fill="auto"/>
            <w:noWrap/>
            <w:vAlign w:val="bottom"/>
            <w:hideMark/>
          </w:tcPr>
          <w:p w14:paraId="4D8A6558"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3,500 </w:t>
            </w:r>
          </w:p>
        </w:tc>
        <w:tc>
          <w:tcPr>
            <w:tcW w:w="492" w:type="pct"/>
            <w:tcBorders>
              <w:top w:val="single" w:sz="4" w:space="0" w:color="000000"/>
              <w:left w:val="nil"/>
              <w:bottom w:val="single" w:sz="4" w:space="0" w:color="000000"/>
              <w:right w:val="nil"/>
            </w:tcBorders>
            <w:shd w:val="clear" w:color="auto" w:fill="auto"/>
            <w:noWrap/>
            <w:vAlign w:val="bottom"/>
            <w:hideMark/>
          </w:tcPr>
          <w:p w14:paraId="515EBFC1"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3,500 </w:t>
            </w:r>
          </w:p>
        </w:tc>
        <w:tc>
          <w:tcPr>
            <w:tcW w:w="492" w:type="pct"/>
            <w:tcBorders>
              <w:top w:val="single" w:sz="4" w:space="0" w:color="000000"/>
              <w:left w:val="nil"/>
              <w:bottom w:val="single" w:sz="4" w:space="0" w:color="000000"/>
              <w:right w:val="nil"/>
            </w:tcBorders>
            <w:shd w:val="clear" w:color="auto" w:fill="auto"/>
            <w:noWrap/>
            <w:vAlign w:val="bottom"/>
            <w:hideMark/>
          </w:tcPr>
          <w:p w14:paraId="3AEF2056" w14:textId="77777777" w:rsidR="00AF51CE" w:rsidRPr="00D51CB5" w:rsidRDefault="00AF51CE" w:rsidP="00573018">
            <w:pPr>
              <w:spacing w:after="0" w:line="240" w:lineRule="auto"/>
              <w:jc w:val="right"/>
              <w:rPr>
                <w:rFonts w:ascii="Arial" w:hAnsi="Arial" w:cs="Arial"/>
                <w:b/>
                <w:bCs/>
                <w:color w:val="000000"/>
                <w:sz w:val="16"/>
                <w:szCs w:val="16"/>
              </w:rPr>
            </w:pPr>
            <w:r w:rsidRPr="00D51CB5">
              <w:rPr>
                <w:rFonts w:ascii="Arial" w:hAnsi="Arial" w:cs="Arial"/>
                <w:b/>
                <w:bCs/>
                <w:color w:val="000000"/>
                <w:sz w:val="16"/>
                <w:szCs w:val="16"/>
              </w:rPr>
              <w:t xml:space="preserve">3,500 </w:t>
            </w:r>
          </w:p>
        </w:tc>
      </w:tr>
      <w:tr w:rsidR="00AF51CE" w:rsidRPr="00D51CB5" w14:paraId="6F894530" w14:textId="77777777" w:rsidTr="00D57AE1">
        <w:trPr>
          <w:trHeight w:hRule="exact" w:val="228"/>
        </w:trPr>
        <w:tc>
          <w:tcPr>
            <w:tcW w:w="2550" w:type="pct"/>
            <w:tcBorders>
              <w:top w:val="nil"/>
              <w:left w:val="nil"/>
              <w:bottom w:val="nil"/>
              <w:right w:val="nil"/>
            </w:tcBorders>
            <w:shd w:val="clear" w:color="000000" w:fill="FFFFFF"/>
            <w:noWrap/>
            <w:vAlign w:val="center"/>
            <w:hideMark/>
          </w:tcPr>
          <w:p w14:paraId="75424706" w14:textId="77777777" w:rsidR="00AF51CE" w:rsidRPr="00D51CB5" w:rsidRDefault="00AF51CE" w:rsidP="00D51CB5">
            <w:pPr>
              <w:spacing w:after="0" w:line="240" w:lineRule="auto"/>
              <w:jc w:val="left"/>
              <w:rPr>
                <w:rFonts w:ascii="Arial" w:hAnsi="Arial" w:cs="Arial"/>
                <w:color w:val="000000"/>
                <w:sz w:val="16"/>
                <w:szCs w:val="16"/>
              </w:rPr>
            </w:pPr>
            <w:r w:rsidRPr="00D51CB5">
              <w:rPr>
                <w:rFonts w:ascii="Arial" w:hAnsi="Arial" w:cs="Arial"/>
                <w:color w:val="000000"/>
                <w:sz w:val="16"/>
                <w:szCs w:val="16"/>
              </w:rPr>
              <w:t>Prepared on Australian Accounting Standards basis.</w:t>
            </w:r>
          </w:p>
        </w:tc>
        <w:tc>
          <w:tcPr>
            <w:tcW w:w="487" w:type="pct"/>
            <w:tcBorders>
              <w:top w:val="nil"/>
              <w:left w:val="nil"/>
              <w:bottom w:val="nil"/>
              <w:right w:val="nil"/>
            </w:tcBorders>
            <w:shd w:val="clear" w:color="auto" w:fill="auto"/>
            <w:noWrap/>
            <w:vAlign w:val="center"/>
            <w:hideMark/>
          </w:tcPr>
          <w:p w14:paraId="0AABA10E" w14:textId="77777777" w:rsidR="00AF51CE" w:rsidRPr="00D51CB5" w:rsidRDefault="00AF51CE" w:rsidP="00D51CB5">
            <w:pPr>
              <w:spacing w:after="0" w:line="240" w:lineRule="auto"/>
              <w:jc w:val="left"/>
              <w:rPr>
                <w:rFonts w:ascii="Arial" w:hAnsi="Arial" w:cs="Arial"/>
                <w:color w:val="000000"/>
                <w:sz w:val="16"/>
                <w:szCs w:val="16"/>
              </w:rPr>
            </w:pPr>
          </w:p>
        </w:tc>
        <w:tc>
          <w:tcPr>
            <w:tcW w:w="487" w:type="pct"/>
            <w:tcBorders>
              <w:top w:val="nil"/>
              <w:left w:val="nil"/>
              <w:bottom w:val="nil"/>
              <w:right w:val="nil"/>
            </w:tcBorders>
            <w:shd w:val="clear" w:color="auto" w:fill="auto"/>
            <w:noWrap/>
            <w:vAlign w:val="center"/>
            <w:hideMark/>
          </w:tcPr>
          <w:p w14:paraId="754E4177" w14:textId="77777777" w:rsidR="00AF51CE" w:rsidRPr="00D51CB5" w:rsidRDefault="00AF51CE" w:rsidP="00D51CB5">
            <w:pPr>
              <w:spacing w:after="0" w:line="240" w:lineRule="auto"/>
              <w:jc w:val="left"/>
              <w:rPr>
                <w:rFonts w:ascii="Times New Roman" w:hAnsi="Times New Roman"/>
              </w:rPr>
            </w:pPr>
          </w:p>
        </w:tc>
        <w:tc>
          <w:tcPr>
            <w:tcW w:w="492" w:type="pct"/>
            <w:tcBorders>
              <w:top w:val="nil"/>
              <w:left w:val="nil"/>
              <w:bottom w:val="nil"/>
              <w:right w:val="nil"/>
            </w:tcBorders>
            <w:shd w:val="clear" w:color="auto" w:fill="auto"/>
            <w:noWrap/>
            <w:vAlign w:val="center"/>
            <w:hideMark/>
          </w:tcPr>
          <w:p w14:paraId="563278F3" w14:textId="77777777" w:rsidR="00AF51CE" w:rsidRPr="00D51CB5" w:rsidRDefault="00AF51CE" w:rsidP="00D51CB5">
            <w:pPr>
              <w:spacing w:after="0" w:line="240" w:lineRule="auto"/>
              <w:jc w:val="left"/>
              <w:rPr>
                <w:rFonts w:ascii="Times New Roman" w:hAnsi="Times New Roman"/>
              </w:rPr>
            </w:pPr>
          </w:p>
        </w:tc>
        <w:tc>
          <w:tcPr>
            <w:tcW w:w="492" w:type="pct"/>
            <w:tcBorders>
              <w:top w:val="nil"/>
              <w:left w:val="nil"/>
              <w:bottom w:val="nil"/>
              <w:right w:val="nil"/>
            </w:tcBorders>
            <w:shd w:val="clear" w:color="auto" w:fill="auto"/>
            <w:noWrap/>
            <w:vAlign w:val="center"/>
            <w:hideMark/>
          </w:tcPr>
          <w:p w14:paraId="6956F2E4" w14:textId="77777777" w:rsidR="00AF51CE" w:rsidRPr="00D51CB5" w:rsidRDefault="00AF51CE" w:rsidP="00D51CB5">
            <w:pPr>
              <w:spacing w:after="0" w:line="240" w:lineRule="auto"/>
              <w:jc w:val="left"/>
              <w:rPr>
                <w:rFonts w:ascii="Times New Roman" w:hAnsi="Times New Roman"/>
              </w:rPr>
            </w:pPr>
          </w:p>
        </w:tc>
        <w:tc>
          <w:tcPr>
            <w:tcW w:w="492" w:type="pct"/>
            <w:tcBorders>
              <w:top w:val="nil"/>
              <w:left w:val="nil"/>
              <w:bottom w:val="nil"/>
              <w:right w:val="nil"/>
            </w:tcBorders>
            <w:shd w:val="clear" w:color="auto" w:fill="auto"/>
            <w:noWrap/>
            <w:vAlign w:val="center"/>
            <w:hideMark/>
          </w:tcPr>
          <w:p w14:paraId="47B11541" w14:textId="77777777" w:rsidR="00AF51CE" w:rsidRPr="00D51CB5" w:rsidRDefault="00AF51CE" w:rsidP="00D51CB5">
            <w:pPr>
              <w:spacing w:after="0" w:line="240" w:lineRule="auto"/>
              <w:jc w:val="left"/>
              <w:rPr>
                <w:rFonts w:ascii="Times New Roman" w:hAnsi="Times New Roman"/>
              </w:rPr>
            </w:pPr>
          </w:p>
        </w:tc>
      </w:tr>
    </w:tbl>
    <w:p w14:paraId="003035D5" w14:textId="77777777" w:rsidR="00AF51CE" w:rsidRDefault="00AF51CE" w:rsidP="00D51CB5">
      <w:pPr>
        <w:pStyle w:val="TableHeading"/>
        <w:rPr>
          <w:rFonts w:ascii="Calibri" w:hAnsi="Calibri"/>
          <w:b w:val="0"/>
          <w:lang w:val="en-AU"/>
        </w:rPr>
      </w:pPr>
      <w:r w:rsidRPr="00AB5C1C">
        <w:t>Table 3.</w:t>
      </w:r>
      <w:r>
        <w:rPr>
          <w:lang w:val="en-US"/>
        </w:rPr>
        <w:t>5</w:t>
      </w:r>
      <w:r w:rsidRPr="00AB5C1C">
        <w:t xml:space="preserve">: Departmental capital budget statement (for the period ended 30 June) </w:t>
      </w:r>
    </w:p>
    <w:tbl>
      <w:tblPr>
        <w:tblW w:w="5000" w:type="pct"/>
        <w:tblCellMar>
          <w:left w:w="0" w:type="dxa"/>
          <w:right w:w="28" w:type="dxa"/>
        </w:tblCellMar>
        <w:tblLook w:val="04A0" w:firstRow="1" w:lastRow="0" w:firstColumn="1" w:lastColumn="0" w:noHBand="0" w:noVBand="1"/>
      </w:tblPr>
      <w:tblGrid>
        <w:gridCol w:w="3517"/>
        <w:gridCol w:w="834"/>
        <w:gridCol w:w="840"/>
        <w:gridCol w:w="840"/>
        <w:gridCol w:w="840"/>
        <w:gridCol w:w="840"/>
      </w:tblGrid>
      <w:tr w:rsidR="00AF51CE" w:rsidRPr="00C90E2A" w14:paraId="2D9F45DB" w14:textId="77777777" w:rsidTr="00C90E2A">
        <w:trPr>
          <w:trHeight w:hRule="exact" w:val="990"/>
        </w:trPr>
        <w:tc>
          <w:tcPr>
            <w:tcW w:w="2280" w:type="pct"/>
            <w:tcBorders>
              <w:top w:val="single" w:sz="4" w:space="0" w:color="auto"/>
              <w:left w:val="nil"/>
              <w:bottom w:val="nil"/>
              <w:right w:val="nil"/>
            </w:tcBorders>
            <w:shd w:val="clear" w:color="auto" w:fill="auto"/>
            <w:noWrap/>
            <w:vAlign w:val="bottom"/>
            <w:hideMark/>
          </w:tcPr>
          <w:p w14:paraId="548DD55D" w14:textId="77777777" w:rsidR="00AF51CE" w:rsidRPr="00C90E2A" w:rsidRDefault="00AF51CE" w:rsidP="00C90E2A">
            <w:pPr>
              <w:spacing w:after="0" w:line="240" w:lineRule="auto"/>
              <w:jc w:val="left"/>
              <w:rPr>
                <w:rFonts w:ascii="Arial" w:hAnsi="Arial" w:cs="Arial"/>
                <w:sz w:val="16"/>
                <w:szCs w:val="16"/>
              </w:rPr>
            </w:pPr>
            <w:r w:rsidRPr="00C90E2A">
              <w:rPr>
                <w:rFonts w:ascii="Arial" w:hAnsi="Arial" w:cs="Arial"/>
                <w:sz w:val="16"/>
                <w:szCs w:val="16"/>
              </w:rPr>
              <w:t> </w:t>
            </w:r>
          </w:p>
        </w:tc>
        <w:tc>
          <w:tcPr>
            <w:tcW w:w="540" w:type="pct"/>
            <w:tcBorders>
              <w:top w:val="single" w:sz="4" w:space="0" w:color="auto"/>
              <w:left w:val="nil"/>
              <w:bottom w:val="single" w:sz="4" w:space="0" w:color="auto"/>
              <w:right w:val="nil"/>
            </w:tcBorders>
            <w:shd w:val="clear" w:color="auto" w:fill="auto"/>
            <w:vAlign w:val="bottom"/>
            <w:hideMark/>
          </w:tcPr>
          <w:p w14:paraId="603F3856"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2020</w:t>
            </w:r>
            <w:r>
              <w:rPr>
                <w:rFonts w:ascii="Arial" w:hAnsi="Arial" w:cs="Arial"/>
                <w:sz w:val="16"/>
                <w:szCs w:val="16"/>
              </w:rPr>
              <w:noBreakHyphen/>
            </w:r>
            <w:r w:rsidRPr="00C90E2A">
              <w:rPr>
                <w:rFonts w:ascii="Arial" w:hAnsi="Arial" w:cs="Arial"/>
                <w:sz w:val="16"/>
                <w:szCs w:val="16"/>
              </w:rPr>
              <w:t>21</w:t>
            </w:r>
            <w:r w:rsidRPr="00C90E2A">
              <w:rPr>
                <w:rFonts w:ascii="Arial" w:hAnsi="Arial" w:cs="Arial"/>
                <w:sz w:val="16"/>
                <w:szCs w:val="16"/>
              </w:rPr>
              <w:br/>
              <w:t>Actual</w:t>
            </w:r>
            <w:r w:rsidRPr="00C90E2A">
              <w:rPr>
                <w:rFonts w:ascii="Arial" w:hAnsi="Arial" w:cs="Arial"/>
                <w:sz w:val="16"/>
                <w:szCs w:val="16"/>
              </w:rPr>
              <w:br/>
            </w:r>
            <w:r w:rsidRPr="00C90E2A">
              <w:rPr>
                <w:rFonts w:ascii="Arial" w:hAnsi="Arial" w:cs="Arial"/>
                <w:sz w:val="16"/>
                <w:szCs w:val="16"/>
              </w:rPr>
              <w:br/>
              <w:t>$</w:t>
            </w:r>
            <w:r>
              <w:rPr>
                <w:rFonts w:ascii="Arial" w:hAnsi="Arial" w:cs="Arial"/>
                <w:sz w:val="16"/>
                <w:szCs w:val="16"/>
              </w:rPr>
              <w:t>’</w:t>
            </w:r>
            <w:r w:rsidRPr="00C90E2A">
              <w:rPr>
                <w:rFonts w:ascii="Arial" w:hAnsi="Arial" w:cs="Arial"/>
                <w:sz w:val="16"/>
                <w:szCs w:val="16"/>
              </w:rPr>
              <w:t>000</w:t>
            </w:r>
          </w:p>
        </w:tc>
        <w:tc>
          <w:tcPr>
            <w:tcW w:w="544" w:type="pct"/>
            <w:tcBorders>
              <w:top w:val="single" w:sz="4" w:space="0" w:color="auto"/>
              <w:left w:val="nil"/>
              <w:bottom w:val="single" w:sz="4" w:space="0" w:color="auto"/>
              <w:right w:val="nil"/>
            </w:tcBorders>
            <w:shd w:val="clear" w:color="000000" w:fill="E6E6E6"/>
            <w:vAlign w:val="bottom"/>
            <w:hideMark/>
          </w:tcPr>
          <w:p w14:paraId="74612483"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2021</w:t>
            </w:r>
            <w:r>
              <w:rPr>
                <w:rFonts w:ascii="Arial" w:hAnsi="Arial" w:cs="Arial"/>
                <w:sz w:val="16"/>
                <w:szCs w:val="16"/>
              </w:rPr>
              <w:noBreakHyphen/>
            </w:r>
            <w:r w:rsidRPr="00C90E2A">
              <w:rPr>
                <w:rFonts w:ascii="Arial" w:hAnsi="Arial" w:cs="Arial"/>
                <w:sz w:val="16"/>
                <w:szCs w:val="16"/>
              </w:rPr>
              <w:t>22</w:t>
            </w:r>
            <w:r w:rsidRPr="00C90E2A">
              <w:rPr>
                <w:rFonts w:ascii="Arial" w:hAnsi="Arial" w:cs="Arial"/>
                <w:sz w:val="16"/>
                <w:szCs w:val="16"/>
              </w:rPr>
              <w:br/>
              <w:t>Revised budget</w:t>
            </w:r>
            <w:r w:rsidRPr="00C90E2A">
              <w:rPr>
                <w:rFonts w:ascii="Arial" w:hAnsi="Arial" w:cs="Arial"/>
                <w:sz w:val="16"/>
                <w:szCs w:val="16"/>
              </w:rPr>
              <w:br/>
              <w:t>$</w:t>
            </w:r>
            <w:r>
              <w:rPr>
                <w:rFonts w:ascii="Arial" w:hAnsi="Arial" w:cs="Arial"/>
                <w:sz w:val="16"/>
                <w:szCs w:val="16"/>
              </w:rPr>
              <w:t>’</w:t>
            </w:r>
            <w:r w:rsidRPr="00C90E2A">
              <w:rPr>
                <w:rFonts w:ascii="Arial" w:hAnsi="Arial" w:cs="Arial"/>
                <w:sz w:val="16"/>
                <w:szCs w:val="16"/>
              </w:rPr>
              <w:t>000</w:t>
            </w:r>
          </w:p>
        </w:tc>
        <w:tc>
          <w:tcPr>
            <w:tcW w:w="545" w:type="pct"/>
            <w:tcBorders>
              <w:top w:val="single" w:sz="4" w:space="0" w:color="auto"/>
              <w:left w:val="nil"/>
              <w:bottom w:val="single" w:sz="4" w:space="0" w:color="auto"/>
              <w:right w:val="nil"/>
            </w:tcBorders>
            <w:shd w:val="clear" w:color="auto" w:fill="auto"/>
            <w:vAlign w:val="bottom"/>
            <w:hideMark/>
          </w:tcPr>
          <w:p w14:paraId="4DC2BDA9"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2022</w:t>
            </w:r>
            <w:r>
              <w:rPr>
                <w:rFonts w:ascii="Arial" w:hAnsi="Arial" w:cs="Arial"/>
                <w:sz w:val="16"/>
                <w:szCs w:val="16"/>
              </w:rPr>
              <w:noBreakHyphen/>
            </w:r>
            <w:r w:rsidRPr="00C90E2A">
              <w:rPr>
                <w:rFonts w:ascii="Arial" w:hAnsi="Arial" w:cs="Arial"/>
                <w:sz w:val="16"/>
                <w:szCs w:val="16"/>
              </w:rPr>
              <w:t>23</w:t>
            </w:r>
            <w:r w:rsidRPr="00C90E2A">
              <w:rPr>
                <w:rFonts w:ascii="Arial" w:hAnsi="Arial" w:cs="Arial"/>
                <w:sz w:val="16"/>
                <w:szCs w:val="16"/>
              </w:rPr>
              <w:br/>
              <w:t>Forward estimate</w:t>
            </w:r>
            <w:r w:rsidRPr="00C90E2A">
              <w:rPr>
                <w:rFonts w:ascii="Arial" w:hAnsi="Arial" w:cs="Arial"/>
                <w:sz w:val="16"/>
                <w:szCs w:val="16"/>
              </w:rPr>
              <w:br/>
              <w:t>$</w:t>
            </w:r>
            <w:r>
              <w:rPr>
                <w:rFonts w:ascii="Arial" w:hAnsi="Arial" w:cs="Arial"/>
                <w:sz w:val="16"/>
                <w:szCs w:val="16"/>
              </w:rPr>
              <w:t>’</w:t>
            </w:r>
            <w:r w:rsidRPr="00C90E2A">
              <w:rPr>
                <w:rFonts w:ascii="Arial" w:hAnsi="Arial" w:cs="Arial"/>
                <w:sz w:val="16"/>
                <w:szCs w:val="16"/>
              </w:rPr>
              <w:t>000</w:t>
            </w:r>
          </w:p>
        </w:tc>
        <w:tc>
          <w:tcPr>
            <w:tcW w:w="545" w:type="pct"/>
            <w:tcBorders>
              <w:top w:val="single" w:sz="4" w:space="0" w:color="auto"/>
              <w:left w:val="nil"/>
              <w:bottom w:val="single" w:sz="4" w:space="0" w:color="auto"/>
              <w:right w:val="nil"/>
            </w:tcBorders>
            <w:shd w:val="clear" w:color="auto" w:fill="auto"/>
            <w:vAlign w:val="bottom"/>
            <w:hideMark/>
          </w:tcPr>
          <w:p w14:paraId="42F2D0D7"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2023</w:t>
            </w:r>
            <w:r>
              <w:rPr>
                <w:rFonts w:ascii="Arial" w:hAnsi="Arial" w:cs="Arial"/>
                <w:sz w:val="16"/>
                <w:szCs w:val="16"/>
              </w:rPr>
              <w:noBreakHyphen/>
            </w:r>
            <w:r w:rsidRPr="00C90E2A">
              <w:rPr>
                <w:rFonts w:ascii="Arial" w:hAnsi="Arial" w:cs="Arial"/>
                <w:sz w:val="16"/>
                <w:szCs w:val="16"/>
              </w:rPr>
              <w:t>24</w:t>
            </w:r>
            <w:r w:rsidRPr="00C90E2A">
              <w:rPr>
                <w:rFonts w:ascii="Arial" w:hAnsi="Arial" w:cs="Arial"/>
                <w:sz w:val="16"/>
                <w:szCs w:val="16"/>
              </w:rPr>
              <w:br/>
              <w:t>Forward estimate</w:t>
            </w:r>
            <w:r w:rsidRPr="00C90E2A">
              <w:rPr>
                <w:rFonts w:ascii="Arial" w:hAnsi="Arial" w:cs="Arial"/>
                <w:sz w:val="16"/>
                <w:szCs w:val="16"/>
              </w:rPr>
              <w:br/>
              <w:t>$</w:t>
            </w:r>
            <w:r>
              <w:rPr>
                <w:rFonts w:ascii="Arial" w:hAnsi="Arial" w:cs="Arial"/>
                <w:sz w:val="16"/>
                <w:szCs w:val="16"/>
              </w:rPr>
              <w:t>’</w:t>
            </w:r>
            <w:r w:rsidRPr="00C90E2A">
              <w:rPr>
                <w:rFonts w:ascii="Arial" w:hAnsi="Arial" w:cs="Arial"/>
                <w:sz w:val="16"/>
                <w:szCs w:val="16"/>
              </w:rPr>
              <w:t>000</w:t>
            </w:r>
          </w:p>
        </w:tc>
        <w:tc>
          <w:tcPr>
            <w:tcW w:w="545" w:type="pct"/>
            <w:tcBorders>
              <w:top w:val="single" w:sz="4" w:space="0" w:color="auto"/>
              <w:left w:val="nil"/>
              <w:bottom w:val="single" w:sz="4" w:space="0" w:color="auto"/>
              <w:right w:val="nil"/>
            </w:tcBorders>
            <w:shd w:val="clear" w:color="auto" w:fill="auto"/>
            <w:vAlign w:val="bottom"/>
            <w:hideMark/>
          </w:tcPr>
          <w:p w14:paraId="784296C7"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2024</w:t>
            </w:r>
            <w:r>
              <w:rPr>
                <w:rFonts w:ascii="Arial" w:hAnsi="Arial" w:cs="Arial"/>
                <w:sz w:val="16"/>
                <w:szCs w:val="16"/>
              </w:rPr>
              <w:noBreakHyphen/>
            </w:r>
            <w:r w:rsidRPr="00C90E2A">
              <w:rPr>
                <w:rFonts w:ascii="Arial" w:hAnsi="Arial" w:cs="Arial"/>
                <w:sz w:val="16"/>
                <w:szCs w:val="16"/>
              </w:rPr>
              <w:t>25</w:t>
            </w:r>
            <w:r w:rsidRPr="00C90E2A">
              <w:rPr>
                <w:rFonts w:ascii="Arial" w:hAnsi="Arial" w:cs="Arial"/>
                <w:sz w:val="16"/>
                <w:szCs w:val="16"/>
              </w:rPr>
              <w:br/>
              <w:t>Forward estimate</w:t>
            </w:r>
            <w:r w:rsidRPr="00C90E2A">
              <w:rPr>
                <w:rFonts w:ascii="Arial" w:hAnsi="Arial" w:cs="Arial"/>
                <w:sz w:val="16"/>
                <w:szCs w:val="16"/>
              </w:rPr>
              <w:br/>
              <w:t>$</w:t>
            </w:r>
            <w:r>
              <w:rPr>
                <w:rFonts w:ascii="Arial" w:hAnsi="Arial" w:cs="Arial"/>
                <w:sz w:val="16"/>
                <w:szCs w:val="16"/>
              </w:rPr>
              <w:t>’</w:t>
            </w:r>
            <w:r w:rsidRPr="00C90E2A">
              <w:rPr>
                <w:rFonts w:ascii="Arial" w:hAnsi="Arial" w:cs="Arial"/>
                <w:sz w:val="16"/>
                <w:szCs w:val="16"/>
              </w:rPr>
              <w:t>000</w:t>
            </w:r>
          </w:p>
        </w:tc>
      </w:tr>
      <w:tr w:rsidR="00AF51CE" w:rsidRPr="00C90E2A" w14:paraId="30BBCDE6" w14:textId="77777777" w:rsidTr="00C90E2A">
        <w:trPr>
          <w:trHeight w:hRule="exact" w:val="230"/>
        </w:trPr>
        <w:tc>
          <w:tcPr>
            <w:tcW w:w="2280" w:type="pct"/>
            <w:tcBorders>
              <w:top w:val="nil"/>
              <w:left w:val="nil"/>
              <w:bottom w:val="nil"/>
              <w:right w:val="nil"/>
            </w:tcBorders>
            <w:shd w:val="clear" w:color="auto" w:fill="auto"/>
            <w:noWrap/>
            <w:vAlign w:val="center"/>
            <w:hideMark/>
          </w:tcPr>
          <w:p w14:paraId="5247BC3F" w14:textId="77777777" w:rsidR="00AF51CE" w:rsidRPr="00C90E2A" w:rsidRDefault="00AF51CE" w:rsidP="00C90E2A">
            <w:pPr>
              <w:spacing w:after="0" w:line="240" w:lineRule="auto"/>
              <w:jc w:val="left"/>
              <w:rPr>
                <w:rFonts w:ascii="Arial" w:hAnsi="Arial" w:cs="Arial"/>
                <w:b/>
                <w:bCs/>
                <w:sz w:val="16"/>
                <w:szCs w:val="16"/>
              </w:rPr>
            </w:pPr>
            <w:r w:rsidRPr="00C90E2A">
              <w:rPr>
                <w:rFonts w:ascii="Arial" w:hAnsi="Arial" w:cs="Arial"/>
                <w:b/>
                <w:bCs/>
                <w:sz w:val="16"/>
                <w:szCs w:val="16"/>
              </w:rPr>
              <w:t>NEW CAPITAL APPROPRIATIONS</w:t>
            </w:r>
          </w:p>
        </w:tc>
        <w:tc>
          <w:tcPr>
            <w:tcW w:w="540" w:type="pct"/>
            <w:tcBorders>
              <w:top w:val="nil"/>
              <w:left w:val="nil"/>
              <w:bottom w:val="nil"/>
              <w:right w:val="nil"/>
            </w:tcBorders>
            <w:shd w:val="clear" w:color="auto" w:fill="auto"/>
            <w:noWrap/>
            <w:vAlign w:val="bottom"/>
            <w:hideMark/>
          </w:tcPr>
          <w:p w14:paraId="250DA6FD" w14:textId="77777777" w:rsidR="00AF51CE" w:rsidRPr="00C90E2A" w:rsidRDefault="00AF51CE" w:rsidP="00C90E2A">
            <w:pPr>
              <w:spacing w:after="0" w:line="240" w:lineRule="auto"/>
              <w:jc w:val="left"/>
              <w:rPr>
                <w:rFonts w:ascii="Arial" w:hAnsi="Arial" w:cs="Arial"/>
                <w:b/>
                <w:bCs/>
                <w:sz w:val="16"/>
                <w:szCs w:val="16"/>
              </w:rPr>
            </w:pPr>
          </w:p>
        </w:tc>
        <w:tc>
          <w:tcPr>
            <w:tcW w:w="544" w:type="pct"/>
            <w:tcBorders>
              <w:top w:val="nil"/>
              <w:left w:val="nil"/>
              <w:bottom w:val="nil"/>
              <w:right w:val="nil"/>
            </w:tcBorders>
            <w:shd w:val="clear" w:color="000000" w:fill="E6E6E6"/>
            <w:noWrap/>
            <w:vAlign w:val="bottom"/>
            <w:hideMark/>
          </w:tcPr>
          <w:p w14:paraId="17CBF32E" w14:textId="77777777" w:rsidR="00AF51CE" w:rsidRPr="00C90E2A" w:rsidRDefault="00AF51CE" w:rsidP="00C90E2A">
            <w:pPr>
              <w:spacing w:after="0" w:line="240" w:lineRule="auto"/>
              <w:jc w:val="left"/>
              <w:rPr>
                <w:rFonts w:ascii="Arial" w:hAnsi="Arial" w:cs="Arial"/>
                <w:sz w:val="16"/>
                <w:szCs w:val="16"/>
              </w:rPr>
            </w:pPr>
            <w:r w:rsidRPr="00C90E2A">
              <w:rPr>
                <w:rFonts w:ascii="Arial" w:hAnsi="Arial" w:cs="Arial"/>
                <w:sz w:val="16"/>
                <w:szCs w:val="16"/>
              </w:rPr>
              <w:t> </w:t>
            </w:r>
          </w:p>
        </w:tc>
        <w:tc>
          <w:tcPr>
            <w:tcW w:w="545" w:type="pct"/>
            <w:tcBorders>
              <w:top w:val="nil"/>
              <w:left w:val="nil"/>
              <w:bottom w:val="nil"/>
              <w:right w:val="nil"/>
            </w:tcBorders>
            <w:shd w:val="clear" w:color="auto" w:fill="auto"/>
            <w:noWrap/>
            <w:vAlign w:val="bottom"/>
            <w:hideMark/>
          </w:tcPr>
          <w:p w14:paraId="063CF931" w14:textId="77777777" w:rsidR="00AF51CE" w:rsidRPr="00C90E2A" w:rsidRDefault="00AF51CE" w:rsidP="00C90E2A">
            <w:pPr>
              <w:spacing w:after="0" w:line="240" w:lineRule="auto"/>
              <w:jc w:val="lef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6C30793B" w14:textId="77777777" w:rsidR="00AF51CE" w:rsidRPr="00C90E2A" w:rsidRDefault="00AF51CE" w:rsidP="00C90E2A">
            <w:pPr>
              <w:spacing w:after="0" w:line="240" w:lineRule="auto"/>
              <w:jc w:val="left"/>
              <w:rPr>
                <w:rFonts w:ascii="Times New Roman" w:hAnsi="Times New Roman"/>
              </w:rPr>
            </w:pPr>
          </w:p>
        </w:tc>
        <w:tc>
          <w:tcPr>
            <w:tcW w:w="545" w:type="pct"/>
            <w:tcBorders>
              <w:top w:val="nil"/>
              <w:left w:val="nil"/>
              <w:bottom w:val="nil"/>
              <w:right w:val="nil"/>
            </w:tcBorders>
            <w:shd w:val="clear" w:color="auto" w:fill="auto"/>
            <w:noWrap/>
            <w:vAlign w:val="bottom"/>
            <w:hideMark/>
          </w:tcPr>
          <w:p w14:paraId="1AA7C1A0" w14:textId="77777777" w:rsidR="00AF51CE" w:rsidRPr="00C90E2A" w:rsidRDefault="00AF51CE" w:rsidP="00C90E2A">
            <w:pPr>
              <w:spacing w:after="0" w:line="240" w:lineRule="auto"/>
              <w:jc w:val="left"/>
              <w:rPr>
                <w:rFonts w:ascii="Times New Roman" w:hAnsi="Times New Roman"/>
              </w:rPr>
            </w:pPr>
          </w:p>
        </w:tc>
      </w:tr>
      <w:tr w:rsidR="00AF51CE" w:rsidRPr="00C90E2A" w14:paraId="2A8F0AA8" w14:textId="77777777" w:rsidTr="00C90E2A">
        <w:trPr>
          <w:trHeight w:hRule="exact" w:val="230"/>
        </w:trPr>
        <w:tc>
          <w:tcPr>
            <w:tcW w:w="2280" w:type="pct"/>
            <w:tcBorders>
              <w:top w:val="nil"/>
              <w:left w:val="nil"/>
              <w:bottom w:val="nil"/>
              <w:right w:val="nil"/>
            </w:tcBorders>
            <w:shd w:val="clear" w:color="auto" w:fill="auto"/>
            <w:noWrap/>
            <w:vAlign w:val="center"/>
            <w:hideMark/>
          </w:tcPr>
          <w:p w14:paraId="2FD6C1EE" w14:textId="77777777" w:rsidR="00AF51CE" w:rsidRPr="00C90E2A" w:rsidRDefault="00AF51CE" w:rsidP="00C90E2A">
            <w:pPr>
              <w:spacing w:after="0" w:line="240" w:lineRule="auto"/>
              <w:ind w:left="170"/>
              <w:jc w:val="left"/>
              <w:rPr>
                <w:rFonts w:ascii="Arial" w:hAnsi="Arial" w:cs="Arial"/>
                <w:sz w:val="16"/>
                <w:szCs w:val="16"/>
              </w:rPr>
            </w:pPr>
            <w:r w:rsidRPr="00C90E2A">
              <w:rPr>
                <w:rFonts w:ascii="Arial" w:hAnsi="Arial" w:cs="Arial"/>
                <w:sz w:val="16"/>
                <w:szCs w:val="16"/>
              </w:rPr>
              <w:t>Capital budget</w:t>
            </w:r>
            <w:r>
              <w:rPr>
                <w:rFonts w:ascii="Arial" w:hAnsi="Arial" w:cs="Arial"/>
                <w:sz w:val="16"/>
                <w:szCs w:val="16"/>
              </w:rPr>
              <w:t xml:space="preserve"> – </w:t>
            </w:r>
            <w:r w:rsidRPr="00C90E2A">
              <w:rPr>
                <w:rFonts w:ascii="Arial" w:hAnsi="Arial" w:cs="Arial"/>
                <w:sz w:val="16"/>
                <w:szCs w:val="16"/>
              </w:rPr>
              <w:t xml:space="preserve">Act </w:t>
            </w:r>
            <w:r>
              <w:rPr>
                <w:rFonts w:ascii="Arial" w:hAnsi="Arial" w:cs="Arial"/>
                <w:sz w:val="16"/>
                <w:szCs w:val="16"/>
              </w:rPr>
              <w:t xml:space="preserve">No. </w:t>
            </w:r>
            <w:r w:rsidRPr="00C90E2A">
              <w:rPr>
                <w:rFonts w:ascii="Arial" w:hAnsi="Arial" w:cs="Arial"/>
                <w:sz w:val="16"/>
                <w:szCs w:val="16"/>
              </w:rPr>
              <w:t>1 and Bill 3 (DCB)</w:t>
            </w:r>
          </w:p>
        </w:tc>
        <w:tc>
          <w:tcPr>
            <w:tcW w:w="540" w:type="pct"/>
            <w:tcBorders>
              <w:top w:val="nil"/>
              <w:left w:val="nil"/>
              <w:bottom w:val="nil"/>
              <w:right w:val="nil"/>
            </w:tcBorders>
            <w:shd w:val="clear" w:color="auto" w:fill="auto"/>
            <w:noWrap/>
            <w:vAlign w:val="bottom"/>
            <w:hideMark/>
          </w:tcPr>
          <w:p w14:paraId="5CDA84FA"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12,741 </w:t>
            </w:r>
          </w:p>
        </w:tc>
        <w:tc>
          <w:tcPr>
            <w:tcW w:w="544" w:type="pct"/>
            <w:tcBorders>
              <w:top w:val="nil"/>
              <w:left w:val="nil"/>
              <w:bottom w:val="nil"/>
              <w:right w:val="nil"/>
            </w:tcBorders>
            <w:shd w:val="clear" w:color="000000" w:fill="E6E6E6"/>
            <w:noWrap/>
            <w:vAlign w:val="bottom"/>
            <w:hideMark/>
          </w:tcPr>
          <w:p w14:paraId="462C4988"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12,576 </w:t>
            </w:r>
          </w:p>
        </w:tc>
        <w:tc>
          <w:tcPr>
            <w:tcW w:w="545" w:type="pct"/>
            <w:tcBorders>
              <w:top w:val="nil"/>
              <w:left w:val="nil"/>
              <w:bottom w:val="nil"/>
              <w:right w:val="nil"/>
            </w:tcBorders>
            <w:shd w:val="clear" w:color="auto" w:fill="auto"/>
            <w:noWrap/>
            <w:vAlign w:val="bottom"/>
            <w:hideMark/>
          </w:tcPr>
          <w:p w14:paraId="2C0DB0A9"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12,429 </w:t>
            </w:r>
          </w:p>
        </w:tc>
        <w:tc>
          <w:tcPr>
            <w:tcW w:w="545" w:type="pct"/>
            <w:tcBorders>
              <w:top w:val="nil"/>
              <w:left w:val="nil"/>
              <w:bottom w:val="nil"/>
              <w:right w:val="nil"/>
            </w:tcBorders>
            <w:shd w:val="clear" w:color="auto" w:fill="auto"/>
            <w:noWrap/>
            <w:vAlign w:val="bottom"/>
            <w:hideMark/>
          </w:tcPr>
          <w:p w14:paraId="243F1D76"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12,370 </w:t>
            </w:r>
          </w:p>
        </w:tc>
        <w:tc>
          <w:tcPr>
            <w:tcW w:w="545" w:type="pct"/>
            <w:tcBorders>
              <w:top w:val="nil"/>
              <w:left w:val="nil"/>
              <w:bottom w:val="nil"/>
              <w:right w:val="nil"/>
            </w:tcBorders>
            <w:shd w:val="clear" w:color="auto" w:fill="auto"/>
            <w:noWrap/>
            <w:vAlign w:val="bottom"/>
            <w:hideMark/>
          </w:tcPr>
          <w:p w14:paraId="2459F815"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14,999 </w:t>
            </w:r>
          </w:p>
        </w:tc>
      </w:tr>
      <w:tr w:rsidR="00AF51CE" w:rsidRPr="00C90E2A" w14:paraId="50758045" w14:textId="77777777" w:rsidTr="00C90E2A">
        <w:trPr>
          <w:trHeight w:hRule="exact" w:val="230"/>
        </w:trPr>
        <w:tc>
          <w:tcPr>
            <w:tcW w:w="2280" w:type="pct"/>
            <w:tcBorders>
              <w:top w:val="nil"/>
              <w:left w:val="nil"/>
              <w:bottom w:val="nil"/>
              <w:right w:val="nil"/>
            </w:tcBorders>
            <w:shd w:val="clear" w:color="auto" w:fill="auto"/>
            <w:noWrap/>
            <w:vAlign w:val="center"/>
            <w:hideMark/>
          </w:tcPr>
          <w:p w14:paraId="4C989E61" w14:textId="77777777" w:rsidR="00AF51CE" w:rsidRPr="00C90E2A" w:rsidRDefault="00AF51CE" w:rsidP="00C90E2A">
            <w:pPr>
              <w:spacing w:after="0" w:line="240" w:lineRule="auto"/>
              <w:ind w:left="170"/>
              <w:jc w:val="left"/>
              <w:rPr>
                <w:rFonts w:ascii="Arial" w:hAnsi="Arial" w:cs="Arial"/>
                <w:sz w:val="16"/>
                <w:szCs w:val="16"/>
              </w:rPr>
            </w:pPr>
            <w:r w:rsidRPr="00C90E2A">
              <w:rPr>
                <w:rFonts w:ascii="Arial" w:hAnsi="Arial" w:cs="Arial"/>
                <w:sz w:val="16"/>
                <w:szCs w:val="16"/>
              </w:rPr>
              <w:t>Equity injections</w:t>
            </w:r>
            <w:r>
              <w:rPr>
                <w:rFonts w:ascii="Arial" w:hAnsi="Arial" w:cs="Arial"/>
                <w:sz w:val="16"/>
                <w:szCs w:val="16"/>
              </w:rPr>
              <w:t xml:space="preserve"> – </w:t>
            </w:r>
            <w:r w:rsidRPr="00C90E2A">
              <w:rPr>
                <w:rFonts w:ascii="Arial" w:hAnsi="Arial" w:cs="Arial"/>
                <w:sz w:val="16"/>
                <w:szCs w:val="16"/>
              </w:rPr>
              <w:t xml:space="preserve">Act </w:t>
            </w:r>
            <w:r>
              <w:rPr>
                <w:rFonts w:ascii="Arial" w:hAnsi="Arial" w:cs="Arial"/>
                <w:sz w:val="16"/>
                <w:szCs w:val="16"/>
              </w:rPr>
              <w:t xml:space="preserve">No. </w:t>
            </w:r>
            <w:r w:rsidRPr="00C90E2A">
              <w:rPr>
                <w:rFonts w:ascii="Arial" w:hAnsi="Arial" w:cs="Arial"/>
                <w:sz w:val="16"/>
                <w:szCs w:val="16"/>
              </w:rPr>
              <w:t>2 and Bill 4</w:t>
            </w:r>
          </w:p>
        </w:tc>
        <w:tc>
          <w:tcPr>
            <w:tcW w:w="540" w:type="pct"/>
            <w:tcBorders>
              <w:top w:val="nil"/>
              <w:left w:val="nil"/>
              <w:bottom w:val="nil"/>
              <w:right w:val="nil"/>
            </w:tcBorders>
            <w:shd w:val="clear" w:color="auto" w:fill="auto"/>
            <w:noWrap/>
            <w:vAlign w:val="bottom"/>
            <w:hideMark/>
          </w:tcPr>
          <w:p w14:paraId="1600D6CB"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27,645 </w:t>
            </w:r>
          </w:p>
        </w:tc>
        <w:tc>
          <w:tcPr>
            <w:tcW w:w="544" w:type="pct"/>
            <w:tcBorders>
              <w:top w:val="nil"/>
              <w:left w:val="nil"/>
              <w:bottom w:val="nil"/>
              <w:right w:val="nil"/>
            </w:tcBorders>
            <w:shd w:val="clear" w:color="000000" w:fill="E6E6E6"/>
            <w:noWrap/>
            <w:vAlign w:val="bottom"/>
            <w:hideMark/>
          </w:tcPr>
          <w:p w14:paraId="393CDE46"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9,526 </w:t>
            </w:r>
          </w:p>
        </w:tc>
        <w:tc>
          <w:tcPr>
            <w:tcW w:w="545" w:type="pct"/>
            <w:tcBorders>
              <w:top w:val="nil"/>
              <w:left w:val="nil"/>
              <w:bottom w:val="nil"/>
              <w:right w:val="nil"/>
            </w:tcBorders>
            <w:shd w:val="clear" w:color="auto" w:fill="auto"/>
            <w:noWrap/>
            <w:vAlign w:val="bottom"/>
            <w:hideMark/>
          </w:tcPr>
          <w:p w14:paraId="6F27E391"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2,534 </w:t>
            </w:r>
          </w:p>
        </w:tc>
        <w:tc>
          <w:tcPr>
            <w:tcW w:w="545" w:type="pct"/>
            <w:tcBorders>
              <w:top w:val="nil"/>
              <w:left w:val="nil"/>
              <w:bottom w:val="nil"/>
              <w:right w:val="nil"/>
            </w:tcBorders>
            <w:shd w:val="clear" w:color="auto" w:fill="auto"/>
            <w:noWrap/>
            <w:vAlign w:val="bottom"/>
            <w:hideMark/>
          </w:tcPr>
          <w:p w14:paraId="68521E18"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366 </w:t>
            </w:r>
          </w:p>
        </w:tc>
        <w:tc>
          <w:tcPr>
            <w:tcW w:w="545" w:type="pct"/>
            <w:tcBorders>
              <w:top w:val="nil"/>
              <w:left w:val="nil"/>
              <w:bottom w:val="nil"/>
              <w:right w:val="nil"/>
            </w:tcBorders>
            <w:shd w:val="clear" w:color="auto" w:fill="auto"/>
            <w:noWrap/>
            <w:vAlign w:val="bottom"/>
            <w:hideMark/>
          </w:tcPr>
          <w:p w14:paraId="315978A1" w14:textId="77777777" w:rsidR="00AF51CE" w:rsidRPr="00C90E2A" w:rsidRDefault="00AF51CE" w:rsidP="00C90E2A">
            <w:pPr>
              <w:spacing w:after="0" w:line="240" w:lineRule="auto"/>
              <w:jc w:val="right"/>
              <w:rPr>
                <w:rFonts w:ascii="Arial" w:hAnsi="Arial" w:cs="Arial"/>
                <w:sz w:val="16"/>
                <w:szCs w:val="16"/>
              </w:rPr>
            </w:pPr>
            <w:r>
              <w:rPr>
                <w:rFonts w:ascii="Arial" w:hAnsi="Arial" w:cs="Arial"/>
                <w:sz w:val="16"/>
                <w:szCs w:val="16"/>
              </w:rPr>
              <w:noBreakHyphen/>
            </w:r>
            <w:r w:rsidRPr="00C90E2A">
              <w:rPr>
                <w:rFonts w:ascii="Arial" w:hAnsi="Arial" w:cs="Arial"/>
                <w:sz w:val="16"/>
                <w:szCs w:val="16"/>
              </w:rPr>
              <w:t xml:space="preserve"> </w:t>
            </w:r>
          </w:p>
        </w:tc>
      </w:tr>
      <w:tr w:rsidR="00AF51CE" w:rsidRPr="00C90E2A" w14:paraId="2FFB4FD4" w14:textId="77777777" w:rsidTr="00C90E2A">
        <w:trPr>
          <w:trHeight w:hRule="exact" w:val="230"/>
        </w:trPr>
        <w:tc>
          <w:tcPr>
            <w:tcW w:w="2280" w:type="pct"/>
            <w:tcBorders>
              <w:top w:val="nil"/>
              <w:left w:val="nil"/>
              <w:bottom w:val="nil"/>
              <w:right w:val="nil"/>
            </w:tcBorders>
            <w:shd w:val="clear" w:color="auto" w:fill="auto"/>
            <w:noWrap/>
            <w:vAlign w:val="center"/>
            <w:hideMark/>
          </w:tcPr>
          <w:p w14:paraId="46C6B15B" w14:textId="77777777" w:rsidR="00AF51CE" w:rsidRPr="00C90E2A" w:rsidRDefault="00AF51CE" w:rsidP="00C90E2A">
            <w:pPr>
              <w:spacing w:after="0" w:line="240" w:lineRule="auto"/>
              <w:jc w:val="left"/>
              <w:rPr>
                <w:rFonts w:ascii="Arial" w:hAnsi="Arial" w:cs="Arial"/>
                <w:b/>
                <w:bCs/>
                <w:sz w:val="16"/>
                <w:szCs w:val="16"/>
              </w:rPr>
            </w:pPr>
            <w:r w:rsidRPr="00C90E2A">
              <w:rPr>
                <w:rFonts w:ascii="Arial" w:hAnsi="Arial" w:cs="Arial"/>
                <w:b/>
                <w:bCs/>
                <w:sz w:val="16"/>
                <w:szCs w:val="16"/>
              </w:rPr>
              <w:t>Total new capital appropriations</w:t>
            </w:r>
          </w:p>
        </w:tc>
        <w:tc>
          <w:tcPr>
            <w:tcW w:w="540" w:type="pct"/>
            <w:tcBorders>
              <w:top w:val="single" w:sz="4" w:space="0" w:color="auto"/>
              <w:left w:val="nil"/>
              <w:bottom w:val="single" w:sz="4" w:space="0" w:color="auto"/>
              <w:right w:val="nil"/>
            </w:tcBorders>
            <w:shd w:val="clear" w:color="auto" w:fill="auto"/>
            <w:noWrap/>
            <w:vAlign w:val="bottom"/>
            <w:hideMark/>
          </w:tcPr>
          <w:p w14:paraId="4F8EC52D"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40,386 </w:t>
            </w:r>
          </w:p>
        </w:tc>
        <w:tc>
          <w:tcPr>
            <w:tcW w:w="544" w:type="pct"/>
            <w:tcBorders>
              <w:top w:val="single" w:sz="4" w:space="0" w:color="auto"/>
              <w:left w:val="nil"/>
              <w:bottom w:val="single" w:sz="4" w:space="0" w:color="auto"/>
              <w:right w:val="nil"/>
            </w:tcBorders>
            <w:shd w:val="clear" w:color="000000" w:fill="E6E6E6"/>
            <w:noWrap/>
            <w:vAlign w:val="bottom"/>
            <w:hideMark/>
          </w:tcPr>
          <w:p w14:paraId="332F3660"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22,102 </w:t>
            </w:r>
          </w:p>
        </w:tc>
        <w:tc>
          <w:tcPr>
            <w:tcW w:w="545" w:type="pct"/>
            <w:tcBorders>
              <w:top w:val="single" w:sz="4" w:space="0" w:color="auto"/>
              <w:left w:val="nil"/>
              <w:bottom w:val="single" w:sz="4" w:space="0" w:color="auto"/>
              <w:right w:val="nil"/>
            </w:tcBorders>
            <w:shd w:val="clear" w:color="auto" w:fill="auto"/>
            <w:noWrap/>
            <w:vAlign w:val="bottom"/>
            <w:hideMark/>
          </w:tcPr>
          <w:p w14:paraId="3545D159"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14,963 </w:t>
            </w:r>
          </w:p>
        </w:tc>
        <w:tc>
          <w:tcPr>
            <w:tcW w:w="545" w:type="pct"/>
            <w:tcBorders>
              <w:top w:val="single" w:sz="4" w:space="0" w:color="auto"/>
              <w:left w:val="nil"/>
              <w:bottom w:val="single" w:sz="4" w:space="0" w:color="auto"/>
              <w:right w:val="nil"/>
            </w:tcBorders>
            <w:shd w:val="clear" w:color="auto" w:fill="auto"/>
            <w:noWrap/>
            <w:vAlign w:val="bottom"/>
            <w:hideMark/>
          </w:tcPr>
          <w:p w14:paraId="527D2051"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12,736 </w:t>
            </w:r>
          </w:p>
        </w:tc>
        <w:tc>
          <w:tcPr>
            <w:tcW w:w="545" w:type="pct"/>
            <w:tcBorders>
              <w:top w:val="single" w:sz="4" w:space="0" w:color="auto"/>
              <w:left w:val="nil"/>
              <w:bottom w:val="single" w:sz="4" w:space="0" w:color="auto"/>
              <w:right w:val="nil"/>
            </w:tcBorders>
            <w:shd w:val="clear" w:color="auto" w:fill="auto"/>
            <w:noWrap/>
            <w:vAlign w:val="bottom"/>
            <w:hideMark/>
          </w:tcPr>
          <w:p w14:paraId="254DAD3A"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14,999 </w:t>
            </w:r>
          </w:p>
        </w:tc>
      </w:tr>
      <w:tr w:rsidR="00AF51CE" w:rsidRPr="00C90E2A" w14:paraId="7CC1A904" w14:textId="77777777" w:rsidTr="00C90E2A">
        <w:trPr>
          <w:trHeight w:hRule="exact" w:val="230"/>
        </w:trPr>
        <w:tc>
          <w:tcPr>
            <w:tcW w:w="2280" w:type="pct"/>
            <w:tcBorders>
              <w:top w:val="nil"/>
              <w:left w:val="nil"/>
              <w:bottom w:val="nil"/>
              <w:right w:val="nil"/>
            </w:tcBorders>
            <w:shd w:val="clear" w:color="auto" w:fill="auto"/>
            <w:noWrap/>
            <w:vAlign w:val="center"/>
            <w:hideMark/>
          </w:tcPr>
          <w:p w14:paraId="573255FA" w14:textId="77777777" w:rsidR="00AF51CE" w:rsidRPr="00C90E2A" w:rsidRDefault="00AF51CE" w:rsidP="00C90E2A">
            <w:pPr>
              <w:spacing w:after="0" w:line="240" w:lineRule="auto"/>
              <w:jc w:val="left"/>
              <w:rPr>
                <w:rFonts w:ascii="Arial" w:hAnsi="Arial" w:cs="Arial"/>
                <w:b/>
                <w:bCs/>
                <w:i/>
                <w:iCs/>
                <w:sz w:val="16"/>
                <w:szCs w:val="16"/>
              </w:rPr>
            </w:pPr>
            <w:r w:rsidRPr="00C90E2A">
              <w:rPr>
                <w:rFonts w:ascii="Arial" w:hAnsi="Arial" w:cs="Arial"/>
                <w:b/>
                <w:bCs/>
                <w:i/>
                <w:iCs/>
                <w:sz w:val="16"/>
                <w:szCs w:val="16"/>
              </w:rPr>
              <w:t>Provided for:</w:t>
            </w:r>
          </w:p>
        </w:tc>
        <w:tc>
          <w:tcPr>
            <w:tcW w:w="540" w:type="pct"/>
            <w:tcBorders>
              <w:top w:val="nil"/>
              <w:left w:val="nil"/>
              <w:bottom w:val="nil"/>
              <w:right w:val="nil"/>
            </w:tcBorders>
            <w:shd w:val="clear" w:color="auto" w:fill="auto"/>
            <w:noWrap/>
            <w:vAlign w:val="bottom"/>
            <w:hideMark/>
          </w:tcPr>
          <w:p w14:paraId="4119291E" w14:textId="77777777" w:rsidR="00AF51CE" w:rsidRPr="00C90E2A" w:rsidRDefault="00AF51CE" w:rsidP="00C90E2A">
            <w:pPr>
              <w:spacing w:after="0" w:line="240" w:lineRule="auto"/>
              <w:jc w:val="left"/>
              <w:rPr>
                <w:rFonts w:ascii="Arial" w:hAnsi="Arial" w:cs="Arial"/>
                <w:b/>
                <w:bCs/>
                <w:i/>
                <w:iCs/>
                <w:sz w:val="16"/>
                <w:szCs w:val="16"/>
              </w:rPr>
            </w:pPr>
          </w:p>
        </w:tc>
        <w:tc>
          <w:tcPr>
            <w:tcW w:w="544" w:type="pct"/>
            <w:tcBorders>
              <w:top w:val="nil"/>
              <w:left w:val="nil"/>
              <w:bottom w:val="nil"/>
              <w:right w:val="nil"/>
            </w:tcBorders>
            <w:shd w:val="clear" w:color="000000" w:fill="E6E6E6"/>
            <w:noWrap/>
            <w:vAlign w:val="bottom"/>
            <w:hideMark/>
          </w:tcPr>
          <w:p w14:paraId="7D4B40CE" w14:textId="77777777" w:rsidR="00AF51CE" w:rsidRPr="00C90E2A" w:rsidRDefault="00AF51CE" w:rsidP="00C90E2A">
            <w:pPr>
              <w:spacing w:after="0" w:line="240" w:lineRule="auto"/>
              <w:jc w:val="left"/>
              <w:rPr>
                <w:rFonts w:ascii="Arial" w:hAnsi="Arial" w:cs="Arial"/>
                <w:sz w:val="16"/>
                <w:szCs w:val="16"/>
              </w:rPr>
            </w:pPr>
            <w:r w:rsidRPr="00C90E2A">
              <w:rPr>
                <w:rFonts w:ascii="Arial" w:hAnsi="Arial" w:cs="Arial"/>
                <w:sz w:val="16"/>
                <w:szCs w:val="16"/>
              </w:rPr>
              <w:t> </w:t>
            </w:r>
          </w:p>
        </w:tc>
        <w:tc>
          <w:tcPr>
            <w:tcW w:w="545" w:type="pct"/>
            <w:tcBorders>
              <w:top w:val="nil"/>
              <w:left w:val="nil"/>
              <w:bottom w:val="nil"/>
              <w:right w:val="nil"/>
            </w:tcBorders>
            <w:shd w:val="clear" w:color="auto" w:fill="auto"/>
            <w:noWrap/>
            <w:vAlign w:val="bottom"/>
            <w:hideMark/>
          </w:tcPr>
          <w:p w14:paraId="4B022807" w14:textId="77777777" w:rsidR="00AF51CE" w:rsidRPr="00C90E2A" w:rsidRDefault="00AF51CE" w:rsidP="00C90E2A">
            <w:pPr>
              <w:spacing w:after="0" w:line="240" w:lineRule="auto"/>
              <w:jc w:val="lef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2CC684DD" w14:textId="77777777" w:rsidR="00AF51CE" w:rsidRPr="00C90E2A" w:rsidRDefault="00AF51CE" w:rsidP="00C90E2A">
            <w:pPr>
              <w:spacing w:after="0" w:line="240" w:lineRule="auto"/>
              <w:jc w:val="left"/>
              <w:rPr>
                <w:rFonts w:ascii="Times New Roman" w:hAnsi="Times New Roman"/>
              </w:rPr>
            </w:pPr>
          </w:p>
        </w:tc>
        <w:tc>
          <w:tcPr>
            <w:tcW w:w="545" w:type="pct"/>
            <w:tcBorders>
              <w:top w:val="nil"/>
              <w:left w:val="nil"/>
              <w:bottom w:val="nil"/>
              <w:right w:val="nil"/>
            </w:tcBorders>
            <w:shd w:val="clear" w:color="auto" w:fill="auto"/>
            <w:noWrap/>
            <w:vAlign w:val="bottom"/>
            <w:hideMark/>
          </w:tcPr>
          <w:p w14:paraId="56E3D079" w14:textId="77777777" w:rsidR="00AF51CE" w:rsidRPr="00C90E2A" w:rsidRDefault="00AF51CE" w:rsidP="00C90E2A">
            <w:pPr>
              <w:spacing w:after="0" w:line="240" w:lineRule="auto"/>
              <w:jc w:val="left"/>
              <w:rPr>
                <w:rFonts w:ascii="Times New Roman" w:hAnsi="Times New Roman"/>
              </w:rPr>
            </w:pPr>
          </w:p>
        </w:tc>
      </w:tr>
      <w:tr w:rsidR="00AF51CE" w:rsidRPr="00C90E2A" w14:paraId="4274694C" w14:textId="77777777" w:rsidTr="00C90E2A">
        <w:trPr>
          <w:trHeight w:hRule="exact" w:val="230"/>
        </w:trPr>
        <w:tc>
          <w:tcPr>
            <w:tcW w:w="2280" w:type="pct"/>
            <w:tcBorders>
              <w:top w:val="nil"/>
              <w:left w:val="nil"/>
              <w:bottom w:val="nil"/>
              <w:right w:val="nil"/>
            </w:tcBorders>
            <w:shd w:val="clear" w:color="auto" w:fill="auto"/>
            <w:noWrap/>
            <w:vAlign w:val="center"/>
            <w:hideMark/>
          </w:tcPr>
          <w:p w14:paraId="2C7DF058" w14:textId="77777777" w:rsidR="00AF51CE" w:rsidRPr="00C90E2A" w:rsidRDefault="00AF51CE" w:rsidP="00C90E2A">
            <w:pPr>
              <w:spacing w:after="0" w:line="240" w:lineRule="auto"/>
              <w:ind w:left="340"/>
              <w:jc w:val="left"/>
              <w:rPr>
                <w:rFonts w:ascii="Arial" w:hAnsi="Arial" w:cs="Arial"/>
                <w:i/>
                <w:iCs/>
                <w:sz w:val="16"/>
                <w:szCs w:val="16"/>
              </w:rPr>
            </w:pPr>
            <w:r w:rsidRPr="00C90E2A">
              <w:rPr>
                <w:rFonts w:ascii="Arial" w:hAnsi="Arial" w:cs="Arial"/>
                <w:i/>
                <w:iCs/>
                <w:sz w:val="16"/>
                <w:szCs w:val="16"/>
              </w:rPr>
              <w:t>Purchase of non</w:t>
            </w:r>
            <w:r>
              <w:rPr>
                <w:rFonts w:ascii="Arial" w:hAnsi="Arial" w:cs="Arial"/>
                <w:i/>
                <w:iCs/>
                <w:sz w:val="16"/>
                <w:szCs w:val="16"/>
              </w:rPr>
              <w:noBreakHyphen/>
            </w:r>
            <w:r w:rsidRPr="00C90E2A">
              <w:rPr>
                <w:rFonts w:ascii="Arial" w:hAnsi="Arial" w:cs="Arial"/>
                <w:i/>
                <w:iCs/>
                <w:sz w:val="16"/>
                <w:szCs w:val="16"/>
              </w:rPr>
              <w:t>financial assets</w:t>
            </w:r>
          </w:p>
        </w:tc>
        <w:tc>
          <w:tcPr>
            <w:tcW w:w="540" w:type="pct"/>
            <w:tcBorders>
              <w:top w:val="nil"/>
              <w:left w:val="nil"/>
              <w:bottom w:val="nil"/>
              <w:right w:val="nil"/>
            </w:tcBorders>
            <w:shd w:val="clear" w:color="auto" w:fill="auto"/>
            <w:noWrap/>
            <w:vAlign w:val="bottom"/>
            <w:hideMark/>
          </w:tcPr>
          <w:p w14:paraId="767A3D67"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40,386 </w:t>
            </w:r>
          </w:p>
        </w:tc>
        <w:tc>
          <w:tcPr>
            <w:tcW w:w="544" w:type="pct"/>
            <w:tcBorders>
              <w:top w:val="nil"/>
              <w:left w:val="nil"/>
              <w:bottom w:val="nil"/>
              <w:right w:val="nil"/>
            </w:tcBorders>
            <w:shd w:val="clear" w:color="000000" w:fill="E6E6E6"/>
            <w:noWrap/>
            <w:vAlign w:val="bottom"/>
            <w:hideMark/>
          </w:tcPr>
          <w:p w14:paraId="4A9285AA"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22,102 </w:t>
            </w:r>
          </w:p>
        </w:tc>
        <w:tc>
          <w:tcPr>
            <w:tcW w:w="545" w:type="pct"/>
            <w:tcBorders>
              <w:top w:val="nil"/>
              <w:left w:val="nil"/>
              <w:bottom w:val="nil"/>
              <w:right w:val="nil"/>
            </w:tcBorders>
            <w:shd w:val="clear" w:color="auto" w:fill="auto"/>
            <w:noWrap/>
            <w:vAlign w:val="bottom"/>
            <w:hideMark/>
          </w:tcPr>
          <w:p w14:paraId="721E9E4D"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14,963 </w:t>
            </w:r>
          </w:p>
        </w:tc>
        <w:tc>
          <w:tcPr>
            <w:tcW w:w="545" w:type="pct"/>
            <w:tcBorders>
              <w:top w:val="nil"/>
              <w:left w:val="nil"/>
              <w:bottom w:val="nil"/>
              <w:right w:val="nil"/>
            </w:tcBorders>
            <w:shd w:val="clear" w:color="auto" w:fill="auto"/>
            <w:noWrap/>
            <w:vAlign w:val="bottom"/>
            <w:hideMark/>
          </w:tcPr>
          <w:p w14:paraId="1BABDE1F"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12,736 </w:t>
            </w:r>
          </w:p>
        </w:tc>
        <w:tc>
          <w:tcPr>
            <w:tcW w:w="545" w:type="pct"/>
            <w:tcBorders>
              <w:top w:val="nil"/>
              <w:left w:val="nil"/>
              <w:bottom w:val="nil"/>
              <w:right w:val="nil"/>
            </w:tcBorders>
            <w:shd w:val="clear" w:color="auto" w:fill="auto"/>
            <w:noWrap/>
            <w:vAlign w:val="bottom"/>
            <w:hideMark/>
          </w:tcPr>
          <w:p w14:paraId="2B74FF57"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14,999 </w:t>
            </w:r>
          </w:p>
        </w:tc>
      </w:tr>
      <w:tr w:rsidR="00AF51CE" w:rsidRPr="00C90E2A" w14:paraId="6D9B9C1A" w14:textId="77777777" w:rsidTr="00C90E2A">
        <w:trPr>
          <w:trHeight w:hRule="exact" w:val="230"/>
        </w:trPr>
        <w:tc>
          <w:tcPr>
            <w:tcW w:w="2280" w:type="pct"/>
            <w:tcBorders>
              <w:top w:val="nil"/>
              <w:left w:val="nil"/>
              <w:bottom w:val="nil"/>
              <w:right w:val="nil"/>
            </w:tcBorders>
            <w:shd w:val="clear" w:color="auto" w:fill="auto"/>
            <w:noWrap/>
            <w:vAlign w:val="center"/>
            <w:hideMark/>
          </w:tcPr>
          <w:p w14:paraId="06F86766" w14:textId="77777777" w:rsidR="00AF51CE" w:rsidRPr="00C90E2A" w:rsidRDefault="00AF51CE" w:rsidP="00C90E2A">
            <w:pPr>
              <w:spacing w:after="0" w:line="240" w:lineRule="auto"/>
              <w:jc w:val="left"/>
              <w:rPr>
                <w:rFonts w:ascii="Arial" w:hAnsi="Arial" w:cs="Arial"/>
                <w:b/>
                <w:bCs/>
                <w:i/>
                <w:iCs/>
                <w:sz w:val="16"/>
                <w:szCs w:val="16"/>
              </w:rPr>
            </w:pPr>
            <w:r w:rsidRPr="00C90E2A">
              <w:rPr>
                <w:rFonts w:ascii="Arial" w:hAnsi="Arial" w:cs="Arial"/>
                <w:b/>
                <w:bCs/>
                <w:i/>
                <w:iCs/>
                <w:sz w:val="16"/>
                <w:szCs w:val="16"/>
              </w:rPr>
              <w:t>Total Items</w:t>
            </w:r>
          </w:p>
        </w:tc>
        <w:tc>
          <w:tcPr>
            <w:tcW w:w="540" w:type="pct"/>
            <w:tcBorders>
              <w:top w:val="single" w:sz="4" w:space="0" w:color="auto"/>
              <w:left w:val="nil"/>
              <w:bottom w:val="single" w:sz="4" w:space="0" w:color="auto"/>
              <w:right w:val="nil"/>
            </w:tcBorders>
            <w:shd w:val="clear" w:color="auto" w:fill="auto"/>
            <w:noWrap/>
            <w:vAlign w:val="bottom"/>
            <w:hideMark/>
          </w:tcPr>
          <w:p w14:paraId="02A35EEB"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40,386 </w:t>
            </w:r>
          </w:p>
        </w:tc>
        <w:tc>
          <w:tcPr>
            <w:tcW w:w="544" w:type="pct"/>
            <w:tcBorders>
              <w:top w:val="single" w:sz="4" w:space="0" w:color="auto"/>
              <w:left w:val="nil"/>
              <w:bottom w:val="single" w:sz="4" w:space="0" w:color="auto"/>
              <w:right w:val="nil"/>
            </w:tcBorders>
            <w:shd w:val="clear" w:color="000000" w:fill="E6E6E6"/>
            <w:noWrap/>
            <w:vAlign w:val="bottom"/>
            <w:hideMark/>
          </w:tcPr>
          <w:p w14:paraId="507D0CF3"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22,102 </w:t>
            </w:r>
          </w:p>
        </w:tc>
        <w:tc>
          <w:tcPr>
            <w:tcW w:w="545" w:type="pct"/>
            <w:tcBorders>
              <w:top w:val="single" w:sz="4" w:space="0" w:color="auto"/>
              <w:left w:val="nil"/>
              <w:bottom w:val="single" w:sz="4" w:space="0" w:color="auto"/>
              <w:right w:val="nil"/>
            </w:tcBorders>
            <w:shd w:val="clear" w:color="auto" w:fill="auto"/>
            <w:noWrap/>
            <w:vAlign w:val="bottom"/>
            <w:hideMark/>
          </w:tcPr>
          <w:p w14:paraId="6866AD3B"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14,963 </w:t>
            </w:r>
          </w:p>
        </w:tc>
        <w:tc>
          <w:tcPr>
            <w:tcW w:w="545" w:type="pct"/>
            <w:tcBorders>
              <w:top w:val="single" w:sz="4" w:space="0" w:color="auto"/>
              <w:left w:val="nil"/>
              <w:bottom w:val="single" w:sz="4" w:space="0" w:color="auto"/>
              <w:right w:val="nil"/>
            </w:tcBorders>
            <w:shd w:val="clear" w:color="auto" w:fill="auto"/>
            <w:noWrap/>
            <w:vAlign w:val="bottom"/>
            <w:hideMark/>
          </w:tcPr>
          <w:p w14:paraId="461090F1"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12,736 </w:t>
            </w:r>
          </w:p>
        </w:tc>
        <w:tc>
          <w:tcPr>
            <w:tcW w:w="545" w:type="pct"/>
            <w:tcBorders>
              <w:top w:val="single" w:sz="4" w:space="0" w:color="auto"/>
              <w:left w:val="nil"/>
              <w:bottom w:val="single" w:sz="4" w:space="0" w:color="auto"/>
              <w:right w:val="nil"/>
            </w:tcBorders>
            <w:shd w:val="clear" w:color="auto" w:fill="auto"/>
            <w:noWrap/>
            <w:vAlign w:val="bottom"/>
            <w:hideMark/>
          </w:tcPr>
          <w:p w14:paraId="04954598"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14,999 </w:t>
            </w:r>
          </w:p>
        </w:tc>
      </w:tr>
      <w:tr w:rsidR="00AF51CE" w:rsidRPr="00C90E2A" w14:paraId="319DC213" w14:textId="77777777" w:rsidTr="00C90E2A">
        <w:trPr>
          <w:trHeight w:hRule="exact" w:val="230"/>
        </w:trPr>
        <w:tc>
          <w:tcPr>
            <w:tcW w:w="2280" w:type="pct"/>
            <w:tcBorders>
              <w:top w:val="nil"/>
              <w:left w:val="nil"/>
              <w:bottom w:val="nil"/>
              <w:right w:val="nil"/>
            </w:tcBorders>
            <w:shd w:val="clear" w:color="auto" w:fill="auto"/>
            <w:noWrap/>
            <w:vAlign w:val="center"/>
            <w:hideMark/>
          </w:tcPr>
          <w:p w14:paraId="05C08104" w14:textId="77777777" w:rsidR="00AF51CE" w:rsidRPr="00C90E2A" w:rsidRDefault="00AF51CE" w:rsidP="00C90E2A">
            <w:pPr>
              <w:spacing w:after="0" w:line="240" w:lineRule="auto"/>
              <w:jc w:val="left"/>
              <w:rPr>
                <w:rFonts w:ascii="Arial" w:hAnsi="Arial" w:cs="Arial"/>
                <w:b/>
                <w:bCs/>
                <w:sz w:val="16"/>
                <w:szCs w:val="16"/>
              </w:rPr>
            </w:pPr>
            <w:r w:rsidRPr="00C90E2A">
              <w:rPr>
                <w:rFonts w:ascii="Arial" w:hAnsi="Arial" w:cs="Arial"/>
                <w:b/>
                <w:bCs/>
                <w:sz w:val="16"/>
                <w:szCs w:val="16"/>
              </w:rPr>
              <w:t>PURCHASE OF NON</w:t>
            </w:r>
            <w:r>
              <w:rPr>
                <w:rFonts w:ascii="Arial" w:hAnsi="Arial" w:cs="Arial"/>
                <w:b/>
                <w:bCs/>
                <w:sz w:val="16"/>
                <w:szCs w:val="16"/>
              </w:rPr>
              <w:noBreakHyphen/>
            </w:r>
            <w:r w:rsidRPr="00C90E2A">
              <w:rPr>
                <w:rFonts w:ascii="Arial" w:hAnsi="Arial" w:cs="Arial"/>
                <w:b/>
                <w:bCs/>
                <w:sz w:val="16"/>
                <w:szCs w:val="16"/>
              </w:rPr>
              <w:t>FINANCIAL ASSETS</w:t>
            </w:r>
          </w:p>
        </w:tc>
        <w:tc>
          <w:tcPr>
            <w:tcW w:w="540" w:type="pct"/>
            <w:tcBorders>
              <w:top w:val="nil"/>
              <w:left w:val="nil"/>
              <w:bottom w:val="nil"/>
              <w:right w:val="nil"/>
            </w:tcBorders>
            <w:shd w:val="clear" w:color="auto" w:fill="auto"/>
            <w:noWrap/>
            <w:vAlign w:val="bottom"/>
            <w:hideMark/>
          </w:tcPr>
          <w:p w14:paraId="45223BC3" w14:textId="77777777" w:rsidR="00AF51CE" w:rsidRPr="00C90E2A" w:rsidRDefault="00AF51CE" w:rsidP="00C90E2A">
            <w:pPr>
              <w:spacing w:after="0" w:line="240" w:lineRule="auto"/>
              <w:jc w:val="left"/>
              <w:rPr>
                <w:rFonts w:ascii="Arial" w:hAnsi="Arial" w:cs="Arial"/>
                <w:b/>
                <w:bCs/>
                <w:sz w:val="16"/>
                <w:szCs w:val="16"/>
              </w:rPr>
            </w:pPr>
          </w:p>
        </w:tc>
        <w:tc>
          <w:tcPr>
            <w:tcW w:w="544" w:type="pct"/>
            <w:tcBorders>
              <w:top w:val="nil"/>
              <w:left w:val="nil"/>
              <w:bottom w:val="nil"/>
              <w:right w:val="nil"/>
            </w:tcBorders>
            <w:shd w:val="clear" w:color="000000" w:fill="E6E6E6"/>
            <w:noWrap/>
            <w:vAlign w:val="bottom"/>
            <w:hideMark/>
          </w:tcPr>
          <w:p w14:paraId="4D5B825A" w14:textId="77777777" w:rsidR="00AF51CE" w:rsidRPr="00C90E2A" w:rsidRDefault="00AF51CE" w:rsidP="00C90E2A">
            <w:pPr>
              <w:spacing w:after="0" w:line="240" w:lineRule="auto"/>
              <w:jc w:val="left"/>
              <w:rPr>
                <w:rFonts w:ascii="Arial" w:hAnsi="Arial" w:cs="Arial"/>
                <w:sz w:val="16"/>
                <w:szCs w:val="16"/>
              </w:rPr>
            </w:pPr>
            <w:r w:rsidRPr="00C90E2A">
              <w:rPr>
                <w:rFonts w:ascii="Arial" w:hAnsi="Arial" w:cs="Arial"/>
                <w:sz w:val="16"/>
                <w:szCs w:val="16"/>
              </w:rPr>
              <w:t> </w:t>
            </w:r>
          </w:p>
        </w:tc>
        <w:tc>
          <w:tcPr>
            <w:tcW w:w="545" w:type="pct"/>
            <w:tcBorders>
              <w:top w:val="nil"/>
              <w:left w:val="nil"/>
              <w:bottom w:val="nil"/>
              <w:right w:val="nil"/>
            </w:tcBorders>
            <w:shd w:val="clear" w:color="auto" w:fill="auto"/>
            <w:noWrap/>
            <w:vAlign w:val="bottom"/>
            <w:hideMark/>
          </w:tcPr>
          <w:p w14:paraId="4AA4A0B8" w14:textId="77777777" w:rsidR="00AF51CE" w:rsidRPr="00C90E2A" w:rsidRDefault="00AF51CE" w:rsidP="00C90E2A">
            <w:pPr>
              <w:spacing w:after="0" w:line="240" w:lineRule="auto"/>
              <w:jc w:val="lef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28B68D82" w14:textId="77777777" w:rsidR="00AF51CE" w:rsidRPr="00C90E2A" w:rsidRDefault="00AF51CE" w:rsidP="00C90E2A">
            <w:pPr>
              <w:spacing w:after="0" w:line="240" w:lineRule="auto"/>
              <w:jc w:val="left"/>
              <w:rPr>
                <w:rFonts w:ascii="Times New Roman" w:hAnsi="Times New Roman"/>
              </w:rPr>
            </w:pPr>
          </w:p>
        </w:tc>
        <w:tc>
          <w:tcPr>
            <w:tcW w:w="545" w:type="pct"/>
            <w:tcBorders>
              <w:top w:val="nil"/>
              <w:left w:val="nil"/>
              <w:bottom w:val="nil"/>
              <w:right w:val="nil"/>
            </w:tcBorders>
            <w:shd w:val="clear" w:color="auto" w:fill="auto"/>
            <w:noWrap/>
            <w:vAlign w:val="bottom"/>
            <w:hideMark/>
          </w:tcPr>
          <w:p w14:paraId="7E5F85D2" w14:textId="77777777" w:rsidR="00AF51CE" w:rsidRPr="00C90E2A" w:rsidRDefault="00AF51CE" w:rsidP="00C90E2A">
            <w:pPr>
              <w:spacing w:after="0" w:line="240" w:lineRule="auto"/>
              <w:jc w:val="left"/>
              <w:rPr>
                <w:rFonts w:ascii="Times New Roman" w:hAnsi="Times New Roman"/>
              </w:rPr>
            </w:pPr>
          </w:p>
        </w:tc>
      </w:tr>
      <w:tr w:rsidR="00AF51CE" w:rsidRPr="00C90E2A" w14:paraId="064C0790" w14:textId="77777777" w:rsidTr="00C90E2A">
        <w:trPr>
          <w:trHeight w:hRule="exact" w:val="230"/>
        </w:trPr>
        <w:tc>
          <w:tcPr>
            <w:tcW w:w="2280" w:type="pct"/>
            <w:tcBorders>
              <w:top w:val="nil"/>
              <w:left w:val="nil"/>
              <w:bottom w:val="nil"/>
              <w:right w:val="nil"/>
            </w:tcBorders>
            <w:shd w:val="clear" w:color="auto" w:fill="auto"/>
            <w:noWrap/>
            <w:vAlign w:val="center"/>
            <w:hideMark/>
          </w:tcPr>
          <w:p w14:paraId="0C2B2541" w14:textId="77777777" w:rsidR="00AF51CE" w:rsidRPr="00C90E2A" w:rsidRDefault="00AF51CE" w:rsidP="00C90E2A">
            <w:pPr>
              <w:spacing w:after="0" w:line="240" w:lineRule="auto"/>
              <w:ind w:left="170"/>
              <w:jc w:val="left"/>
              <w:rPr>
                <w:rFonts w:ascii="Arial" w:hAnsi="Arial" w:cs="Arial"/>
                <w:sz w:val="16"/>
                <w:szCs w:val="16"/>
              </w:rPr>
            </w:pPr>
            <w:r w:rsidRPr="00C90E2A">
              <w:rPr>
                <w:rFonts w:ascii="Arial" w:hAnsi="Arial" w:cs="Arial"/>
                <w:sz w:val="16"/>
                <w:szCs w:val="16"/>
              </w:rPr>
              <w:t>Funded by capital appropriations (a)</w:t>
            </w:r>
          </w:p>
        </w:tc>
        <w:tc>
          <w:tcPr>
            <w:tcW w:w="540" w:type="pct"/>
            <w:tcBorders>
              <w:top w:val="nil"/>
              <w:left w:val="nil"/>
              <w:bottom w:val="nil"/>
              <w:right w:val="nil"/>
            </w:tcBorders>
            <w:shd w:val="clear" w:color="auto" w:fill="auto"/>
            <w:noWrap/>
            <w:vAlign w:val="bottom"/>
            <w:hideMark/>
          </w:tcPr>
          <w:p w14:paraId="6E40D3A0"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27,645 </w:t>
            </w:r>
          </w:p>
        </w:tc>
        <w:tc>
          <w:tcPr>
            <w:tcW w:w="544" w:type="pct"/>
            <w:tcBorders>
              <w:top w:val="nil"/>
              <w:left w:val="nil"/>
              <w:bottom w:val="nil"/>
              <w:right w:val="nil"/>
            </w:tcBorders>
            <w:shd w:val="clear" w:color="000000" w:fill="E6E6E6"/>
            <w:noWrap/>
            <w:vAlign w:val="bottom"/>
            <w:hideMark/>
          </w:tcPr>
          <w:p w14:paraId="480396FD"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9,526 </w:t>
            </w:r>
          </w:p>
        </w:tc>
        <w:tc>
          <w:tcPr>
            <w:tcW w:w="545" w:type="pct"/>
            <w:tcBorders>
              <w:top w:val="nil"/>
              <w:left w:val="nil"/>
              <w:bottom w:val="nil"/>
              <w:right w:val="nil"/>
            </w:tcBorders>
            <w:shd w:val="clear" w:color="auto" w:fill="auto"/>
            <w:noWrap/>
            <w:vAlign w:val="bottom"/>
            <w:hideMark/>
          </w:tcPr>
          <w:p w14:paraId="4CC4371C"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2,534 </w:t>
            </w:r>
          </w:p>
        </w:tc>
        <w:tc>
          <w:tcPr>
            <w:tcW w:w="545" w:type="pct"/>
            <w:tcBorders>
              <w:top w:val="nil"/>
              <w:left w:val="nil"/>
              <w:bottom w:val="nil"/>
              <w:right w:val="nil"/>
            </w:tcBorders>
            <w:shd w:val="clear" w:color="auto" w:fill="auto"/>
            <w:noWrap/>
            <w:vAlign w:val="bottom"/>
            <w:hideMark/>
          </w:tcPr>
          <w:p w14:paraId="1E8306CA"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366 </w:t>
            </w:r>
          </w:p>
        </w:tc>
        <w:tc>
          <w:tcPr>
            <w:tcW w:w="545" w:type="pct"/>
            <w:tcBorders>
              <w:top w:val="nil"/>
              <w:left w:val="nil"/>
              <w:bottom w:val="nil"/>
              <w:right w:val="nil"/>
            </w:tcBorders>
            <w:shd w:val="clear" w:color="auto" w:fill="auto"/>
            <w:noWrap/>
            <w:vAlign w:val="bottom"/>
            <w:hideMark/>
          </w:tcPr>
          <w:p w14:paraId="23A83027" w14:textId="77777777" w:rsidR="00AF51CE" w:rsidRPr="00C90E2A" w:rsidRDefault="00AF51CE" w:rsidP="00C90E2A">
            <w:pPr>
              <w:spacing w:after="0" w:line="240" w:lineRule="auto"/>
              <w:jc w:val="right"/>
              <w:rPr>
                <w:rFonts w:ascii="Arial" w:hAnsi="Arial" w:cs="Arial"/>
                <w:sz w:val="16"/>
                <w:szCs w:val="16"/>
              </w:rPr>
            </w:pPr>
            <w:r>
              <w:rPr>
                <w:rFonts w:ascii="Arial" w:hAnsi="Arial" w:cs="Arial"/>
                <w:sz w:val="16"/>
                <w:szCs w:val="16"/>
              </w:rPr>
              <w:noBreakHyphen/>
            </w:r>
            <w:r w:rsidRPr="00C90E2A">
              <w:rPr>
                <w:rFonts w:ascii="Arial" w:hAnsi="Arial" w:cs="Arial"/>
                <w:sz w:val="16"/>
                <w:szCs w:val="16"/>
              </w:rPr>
              <w:t xml:space="preserve"> </w:t>
            </w:r>
          </w:p>
        </w:tc>
      </w:tr>
      <w:tr w:rsidR="00AF51CE" w:rsidRPr="00C90E2A" w14:paraId="2F1023B7" w14:textId="77777777" w:rsidTr="00E878F7">
        <w:trPr>
          <w:trHeight w:hRule="exact" w:val="230"/>
        </w:trPr>
        <w:tc>
          <w:tcPr>
            <w:tcW w:w="2280" w:type="pct"/>
            <w:tcBorders>
              <w:top w:val="nil"/>
              <w:left w:val="nil"/>
              <w:right w:val="nil"/>
            </w:tcBorders>
            <w:shd w:val="clear" w:color="auto" w:fill="auto"/>
            <w:noWrap/>
            <w:vAlign w:val="center"/>
            <w:hideMark/>
          </w:tcPr>
          <w:p w14:paraId="2DCAC60D" w14:textId="77777777" w:rsidR="00AF51CE" w:rsidRPr="00C90E2A" w:rsidRDefault="00AF51CE" w:rsidP="00C90E2A">
            <w:pPr>
              <w:spacing w:after="0" w:line="240" w:lineRule="auto"/>
              <w:ind w:left="170"/>
              <w:jc w:val="left"/>
              <w:rPr>
                <w:rFonts w:ascii="Arial" w:hAnsi="Arial" w:cs="Arial"/>
                <w:sz w:val="16"/>
                <w:szCs w:val="16"/>
              </w:rPr>
            </w:pPr>
            <w:r w:rsidRPr="00C90E2A">
              <w:rPr>
                <w:rFonts w:ascii="Arial" w:hAnsi="Arial" w:cs="Arial"/>
                <w:sz w:val="16"/>
                <w:szCs w:val="16"/>
              </w:rPr>
              <w:t>Funded by capital appropriation</w:t>
            </w:r>
            <w:r>
              <w:rPr>
                <w:rFonts w:ascii="Arial" w:hAnsi="Arial" w:cs="Arial"/>
                <w:sz w:val="16"/>
                <w:szCs w:val="16"/>
              </w:rPr>
              <w:t xml:space="preserve"> – </w:t>
            </w:r>
            <w:r w:rsidRPr="00C90E2A">
              <w:rPr>
                <w:rFonts w:ascii="Arial" w:hAnsi="Arial" w:cs="Arial"/>
                <w:sz w:val="16"/>
                <w:szCs w:val="16"/>
              </w:rPr>
              <w:t>DCB (b)</w:t>
            </w:r>
          </w:p>
        </w:tc>
        <w:tc>
          <w:tcPr>
            <w:tcW w:w="540" w:type="pct"/>
            <w:tcBorders>
              <w:top w:val="nil"/>
              <w:left w:val="nil"/>
              <w:bottom w:val="nil"/>
              <w:right w:val="nil"/>
            </w:tcBorders>
            <w:shd w:val="clear" w:color="auto" w:fill="auto"/>
            <w:noWrap/>
            <w:vAlign w:val="bottom"/>
            <w:hideMark/>
          </w:tcPr>
          <w:p w14:paraId="571CB70A"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15,392 </w:t>
            </w:r>
          </w:p>
        </w:tc>
        <w:tc>
          <w:tcPr>
            <w:tcW w:w="544" w:type="pct"/>
            <w:tcBorders>
              <w:top w:val="nil"/>
              <w:left w:val="nil"/>
              <w:bottom w:val="nil"/>
              <w:right w:val="nil"/>
            </w:tcBorders>
            <w:shd w:val="clear" w:color="000000" w:fill="E6E6E6"/>
            <w:noWrap/>
            <w:vAlign w:val="bottom"/>
            <w:hideMark/>
          </w:tcPr>
          <w:p w14:paraId="03A6DE11"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19,461 </w:t>
            </w:r>
          </w:p>
        </w:tc>
        <w:tc>
          <w:tcPr>
            <w:tcW w:w="545" w:type="pct"/>
            <w:tcBorders>
              <w:top w:val="nil"/>
              <w:left w:val="nil"/>
              <w:bottom w:val="nil"/>
              <w:right w:val="nil"/>
            </w:tcBorders>
            <w:shd w:val="clear" w:color="auto" w:fill="auto"/>
            <w:noWrap/>
            <w:vAlign w:val="bottom"/>
            <w:hideMark/>
          </w:tcPr>
          <w:p w14:paraId="33A1E714"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12,429 </w:t>
            </w:r>
          </w:p>
        </w:tc>
        <w:tc>
          <w:tcPr>
            <w:tcW w:w="545" w:type="pct"/>
            <w:tcBorders>
              <w:top w:val="nil"/>
              <w:left w:val="nil"/>
              <w:bottom w:val="nil"/>
              <w:right w:val="nil"/>
            </w:tcBorders>
            <w:shd w:val="clear" w:color="auto" w:fill="auto"/>
            <w:noWrap/>
            <w:vAlign w:val="bottom"/>
            <w:hideMark/>
          </w:tcPr>
          <w:p w14:paraId="652AA6E1"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12,370 </w:t>
            </w:r>
          </w:p>
        </w:tc>
        <w:tc>
          <w:tcPr>
            <w:tcW w:w="545" w:type="pct"/>
            <w:tcBorders>
              <w:top w:val="nil"/>
              <w:left w:val="nil"/>
              <w:bottom w:val="nil"/>
              <w:right w:val="nil"/>
            </w:tcBorders>
            <w:shd w:val="clear" w:color="auto" w:fill="auto"/>
            <w:noWrap/>
            <w:vAlign w:val="bottom"/>
            <w:hideMark/>
          </w:tcPr>
          <w:p w14:paraId="305103EB" w14:textId="77777777" w:rsidR="00AF51CE" w:rsidRPr="00C90E2A" w:rsidRDefault="00AF51CE" w:rsidP="00C90E2A">
            <w:pPr>
              <w:spacing w:after="0" w:line="240" w:lineRule="auto"/>
              <w:jc w:val="right"/>
              <w:rPr>
                <w:rFonts w:ascii="Arial" w:hAnsi="Arial" w:cs="Arial"/>
                <w:sz w:val="16"/>
                <w:szCs w:val="16"/>
              </w:rPr>
            </w:pPr>
            <w:r w:rsidRPr="00C90E2A">
              <w:rPr>
                <w:rFonts w:ascii="Arial" w:hAnsi="Arial" w:cs="Arial"/>
                <w:sz w:val="16"/>
                <w:szCs w:val="16"/>
              </w:rPr>
              <w:t xml:space="preserve">14,999 </w:t>
            </w:r>
          </w:p>
        </w:tc>
      </w:tr>
      <w:tr w:rsidR="00AF51CE" w:rsidRPr="00C90E2A" w14:paraId="5BFF9C73" w14:textId="77777777" w:rsidTr="00E878F7">
        <w:trPr>
          <w:trHeight w:hRule="exact" w:val="300"/>
        </w:trPr>
        <w:tc>
          <w:tcPr>
            <w:tcW w:w="2280" w:type="pct"/>
            <w:tcBorders>
              <w:top w:val="nil"/>
              <w:left w:val="nil"/>
              <w:bottom w:val="single" w:sz="4" w:space="0" w:color="auto"/>
              <w:right w:val="nil"/>
            </w:tcBorders>
            <w:shd w:val="clear" w:color="auto" w:fill="auto"/>
            <w:noWrap/>
            <w:vAlign w:val="center"/>
            <w:hideMark/>
          </w:tcPr>
          <w:p w14:paraId="1936F90D" w14:textId="77777777" w:rsidR="00AF51CE" w:rsidRPr="00C90E2A" w:rsidRDefault="00AF51CE" w:rsidP="00C90E2A">
            <w:pPr>
              <w:spacing w:after="0" w:line="240" w:lineRule="auto"/>
              <w:jc w:val="left"/>
              <w:rPr>
                <w:rFonts w:ascii="Arial" w:hAnsi="Arial" w:cs="Arial"/>
                <w:b/>
                <w:bCs/>
                <w:sz w:val="16"/>
                <w:szCs w:val="16"/>
              </w:rPr>
            </w:pPr>
            <w:r w:rsidRPr="00C90E2A">
              <w:rPr>
                <w:rFonts w:ascii="Arial" w:hAnsi="Arial" w:cs="Arial"/>
                <w:b/>
                <w:bCs/>
                <w:sz w:val="16"/>
                <w:szCs w:val="16"/>
              </w:rPr>
              <w:t>TOTAL</w:t>
            </w:r>
          </w:p>
        </w:tc>
        <w:tc>
          <w:tcPr>
            <w:tcW w:w="540" w:type="pct"/>
            <w:tcBorders>
              <w:top w:val="single" w:sz="4" w:space="0" w:color="auto"/>
              <w:left w:val="nil"/>
              <w:bottom w:val="single" w:sz="4" w:space="0" w:color="auto"/>
              <w:right w:val="nil"/>
            </w:tcBorders>
            <w:shd w:val="clear" w:color="auto" w:fill="auto"/>
            <w:noWrap/>
            <w:vAlign w:val="bottom"/>
            <w:hideMark/>
          </w:tcPr>
          <w:p w14:paraId="6CFD2BD4"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43,037 </w:t>
            </w:r>
          </w:p>
        </w:tc>
        <w:tc>
          <w:tcPr>
            <w:tcW w:w="544" w:type="pct"/>
            <w:tcBorders>
              <w:top w:val="single" w:sz="4" w:space="0" w:color="auto"/>
              <w:left w:val="nil"/>
              <w:bottom w:val="single" w:sz="4" w:space="0" w:color="auto"/>
              <w:right w:val="nil"/>
            </w:tcBorders>
            <w:shd w:val="clear" w:color="000000" w:fill="E6E6E6"/>
            <w:noWrap/>
            <w:vAlign w:val="bottom"/>
            <w:hideMark/>
          </w:tcPr>
          <w:p w14:paraId="4787687D"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28,987 </w:t>
            </w:r>
          </w:p>
        </w:tc>
        <w:tc>
          <w:tcPr>
            <w:tcW w:w="545" w:type="pct"/>
            <w:tcBorders>
              <w:top w:val="single" w:sz="4" w:space="0" w:color="auto"/>
              <w:left w:val="nil"/>
              <w:bottom w:val="single" w:sz="4" w:space="0" w:color="auto"/>
              <w:right w:val="nil"/>
            </w:tcBorders>
            <w:shd w:val="clear" w:color="auto" w:fill="auto"/>
            <w:noWrap/>
            <w:vAlign w:val="bottom"/>
            <w:hideMark/>
          </w:tcPr>
          <w:p w14:paraId="30C062A5"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14,963 </w:t>
            </w:r>
          </w:p>
        </w:tc>
        <w:tc>
          <w:tcPr>
            <w:tcW w:w="545" w:type="pct"/>
            <w:tcBorders>
              <w:top w:val="single" w:sz="4" w:space="0" w:color="auto"/>
              <w:left w:val="nil"/>
              <w:bottom w:val="single" w:sz="4" w:space="0" w:color="auto"/>
              <w:right w:val="nil"/>
            </w:tcBorders>
            <w:shd w:val="clear" w:color="auto" w:fill="auto"/>
            <w:noWrap/>
            <w:vAlign w:val="bottom"/>
            <w:hideMark/>
          </w:tcPr>
          <w:p w14:paraId="5F95289C"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12,736 </w:t>
            </w:r>
          </w:p>
        </w:tc>
        <w:tc>
          <w:tcPr>
            <w:tcW w:w="545" w:type="pct"/>
            <w:tcBorders>
              <w:top w:val="single" w:sz="4" w:space="0" w:color="auto"/>
              <w:left w:val="nil"/>
              <w:bottom w:val="single" w:sz="4" w:space="0" w:color="auto"/>
              <w:right w:val="nil"/>
            </w:tcBorders>
            <w:shd w:val="clear" w:color="auto" w:fill="auto"/>
            <w:noWrap/>
            <w:vAlign w:val="bottom"/>
            <w:hideMark/>
          </w:tcPr>
          <w:p w14:paraId="7843CC40" w14:textId="77777777" w:rsidR="00AF51CE" w:rsidRPr="00C90E2A" w:rsidRDefault="00AF51CE" w:rsidP="00C90E2A">
            <w:pPr>
              <w:spacing w:after="0" w:line="240" w:lineRule="auto"/>
              <w:jc w:val="right"/>
              <w:rPr>
                <w:rFonts w:ascii="Arial" w:hAnsi="Arial" w:cs="Arial"/>
                <w:b/>
                <w:bCs/>
                <w:sz w:val="16"/>
                <w:szCs w:val="16"/>
              </w:rPr>
            </w:pPr>
            <w:r w:rsidRPr="00C90E2A">
              <w:rPr>
                <w:rFonts w:ascii="Arial" w:hAnsi="Arial" w:cs="Arial"/>
                <w:b/>
                <w:bCs/>
                <w:sz w:val="16"/>
                <w:szCs w:val="16"/>
              </w:rPr>
              <w:t xml:space="preserve">14,999 </w:t>
            </w:r>
          </w:p>
        </w:tc>
      </w:tr>
    </w:tbl>
    <w:p w14:paraId="7821C283" w14:textId="77777777" w:rsidR="00AF51CE" w:rsidRPr="00C90E2A" w:rsidRDefault="00AF51CE" w:rsidP="00866EEF">
      <w:pPr>
        <w:pStyle w:val="ChartandTableFootnote"/>
        <w:rPr>
          <w:b/>
        </w:rPr>
      </w:pPr>
      <w:r w:rsidRPr="00C90E2A">
        <w:t>Prepared on Australian Accounting Standards basis.</w:t>
      </w:r>
    </w:p>
    <w:p w14:paraId="42301A85" w14:textId="77777777" w:rsidR="00AF51CE" w:rsidRPr="00107F79" w:rsidRDefault="00AF51CE" w:rsidP="00EE0CA1">
      <w:pPr>
        <w:pStyle w:val="ChartandTableFootnoteAlpha"/>
        <w:numPr>
          <w:ilvl w:val="0"/>
          <w:numId w:val="24"/>
        </w:numPr>
        <w:rPr>
          <w:i/>
          <w:iCs/>
        </w:rPr>
      </w:pPr>
      <w:r w:rsidRPr="00107F79">
        <w:rPr>
          <w:bCs/>
        </w:rPr>
        <w:t>Includes both current Appropriation Bill (No. 4) and prior</w:t>
      </w:r>
      <w:r w:rsidRPr="004279F9">
        <w:t xml:space="preserve"> year </w:t>
      </w:r>
      <w:r w:rsidRPr="00107F79">
        <w:rPr>
          <w:i/>
          <w:iCs/>
        </w:rPr>
        <w:t>Appropriation Act No. 2/4/6.</w:t>
      </w:r>
    </w:p>
    <w:p w14:paraId="4A762EC4" w14:textId="77777777" w:rsidR="00AF51CE" w:rsidRPr="00D57AE1" w:rsidRDefault="00AF51CE" w:rsidP="009831A1">
      <w:pPr>
        <w:pStyle w:val="ChartandTableFootnoteAlpha"/>
        <w:numPr>
          <w:ilvl w:val="0"/>
          <w:numId w:val="4"/>
        </w:numPr>
        <w:rPr>
          <w:b/>
          <w:bCs/>
          <w:lang w:val="x-none"/>
        </w:rPr>
      </w:pPr>
      <w:r w:rsidRPr="004279F9">
        <w:t>Does not include annual finance lease costs</w:t>
      </w:r>
      <w:r>
        <w:t xml:space="preserve">. </w:t>
      </w:r>
      <w:r w:rsidRPr="004279F9">
        <w:t>Includes purchases from current and previous years</w:t>
      </w:r>
      <w:r>
        <w:t>’</w:t>
      </w:r>
      <w:r w:rsidRPr="004279F9">
        <w:t xml:space="preserve"> Department Capital Budgets (DCBs).</w:t>
      </w:r>
    </w:p>
    <w:p w14:paraId="32ECF5DD" w14:textId="77777777" w:rsidR="00AF51CE" w:rsidRPr="00F74EAF" w:rsidRDefault="00AF51CE" w:rsidP="00F74EAF">
      <w:pPr>
        <w:pStyle w:val="TableHeading"/>
        <w:rPr>
          <w:sz w:val="16"/>
        </w:rPr>
      </w:pPr>
      <w:r w:rsidRPr="004279F9">
        <w:br w:type="page"/>
      </w:r>
      <w:r w:rsidRPr="00DC239C">
        <w:t>Table 3.</w:t>
      </w:r>
      <w:r>
        <w:rPr>
          <w:lang w:val="en-US"/>
        </w:rPr>
        <w:t>6</w:t>
      </w:r>
      <w:r w:rsidRPr="00DC239C">
        <w:t>: Statement of asset movements (202</w:t>
      </w:r>
      <w:r>
        <w:rPr>
          <w:lang w:val="en-AU"/>
        </w:rPr>
        <w:t>1</w:t>
      </w:r>
      <w:r>
        <w:rPr>
          <w:lang w:val="en-AU"/>
        </w:rPr>
        <w:noBreakHyphen/>
        <w:t>22</w:t>
      </w:r>
      <w:r w:rsidRPr="00DC239C">
        <w:t xml:space="preserve"> Budget year) </w:t>
      </w:r>
    </w:p>
    <w:tbl>
      <w:tblPr>
        <w:tblW w:w="5000" w:type="pct"/>
        <w:tblCellMar>
          <w:left w:w="0" w:type="dxa"/>
          <w:right w:w="28" w:type="dxa"/>
        </w:tblCellMar>
        <w:tblLook w:val="04A0" w:firstRow="1" w:lastRow="0" w:firstColumn="1" w:lastColumn="0" w:noHBand="0" w:noVBand="1"/>
      </w:tblPr>
      <w:tblGrid>
        <w:gridCol w:w="3640"/>
        <w:gridCol w:w="950"/>
        <w:gridCol w:w="995"/>
        <w:gridCol w:w="1107"/>
        <w:gridCol w:w="1019"/>
      </w:tblGrid>
      <w:tr w:rsidR="00AF51CE" w:rsidRPr="00F74EAF" w14:paraId="5DFFDA8F" w14:textId="77777777" w:rsidTr="00225527">
        <w:trPr>
          <w:trHeight w:hRule="exact" w:val="1104"/>
        </w:trPr>
        <w:tc>
          <w:tcPr>
            <w:tcW w:w="2360" w:type="pct"/>
            <w:tcBorders>
              <w:top w:val="single" w:sz="4" w:space="0" w:color="auto"/>
              <w:left w:val="nil"/>
              <w:bottom w:val="nil"/>
              <w:right w:val="nil"/>
            </w:tcBorders>
            <w:shd w:val="clear" w:color="auto" w:fill="auto"/>
            <w:noWrap/>
            <w:vAlign w:val="bottom"/>
            <w:hideMark/>
          </w:tcPr>
          <w:p w14:paraId="47A0DEE6" w14:textId="77777777" w:rsidR="00AF51CE" w:rsidRPr="00F74EAF" w:rsidRDefault="00AF51CE" w:rsidP="00F74EAF">
            <w:pPr>
              <w:spacing w:after="0" w:line="240" w:lineRule="auto"/>
              <w:rPr>
                <w:rFonts w:ascii="Arial" w:hAnsi="Arial" w:cs="Arial"/>
                <w:sz w:val="16"/>
                <w:szCs w:val="16"/>
              </w:rPr>
            </w:pPr>
            <w:r w:rsidRPr="00F74EAF">
              <w:rPr>
                <w:rFonts w:ascii="Arial" w:hAnsi="Arial" w:cs="Arial"/>
                <w:sz w:val="16"/>
                <w:szCs w:val="16"/>
              </w:rPr>
              <w:t> </w:t>
            </w:r>
          </w:p>
        </w:tc>
        <w:tc>
          <w:tcPr>
            <w:tcW w:w="616" w:type="pct"/>
            <w:tcBorders>
              <w:top w:val="single" w:sz="4" w:space="0" w:color="auto"/>
              <w:left w:val="nil"/>
              <w:bottom w:val="single" w:sz="4" w:space="0" w:color="auto"/>
              <w:right w:val="nil"/>
            </w:tcBorders>
            <w:shd w:val="clear" w:color="auto" w:fill="auto"/>
            <w:hideMark/>
          </w:tcPr>
          <w:p w14:paraId="0193FF91"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Buildings</w:t>
            </w:r>
            <w:r w:rsidRPr="00F74EAF">
              <w:rPr>
                <w:rFonts w:ascii="Arial" w:hAnsi="Arial" w:cs="Arial"/>
                <w:sz w:val="16"/>
                <w:szCs w:val="16"/>
              </w:rPr>
              <w:br/>
            </w:r>
            <w:r w:rsidRPr="00F74EAF">
              <w:rPr>
                <w:rFonts w:ascii="Arial" w:hAnsi="Arial" w:cs="Arial"/>
                <w:sz w:val="16"/>
                <w:szCs w:val="16"/>
              </w:rPr>
              <w:br/>
            </w:r>
            <w:r w:rsidRPr="00F74EAF">
              <w:rPr>
                <w:rFonts w:ascii="Arial" w:hAnsi="Arial" w:cs="Arial"/>
                <w:sz w:val="16"/>
                <w:szCs w:val="16"/>
              </w:rPr>
              <w:br/>
            </w:r>
            <w:r w:rsidRPr="00F74EAF">
              <w:rPr>
                <w:rFonts w:ascii="Arial" w:hAnsi="Arial" w:cs="Arial"/>
                <w:sz w:val="16"/>
                <w:szCs w:val="16"/>
              </w:rPr>
              <w:br/>
              <w:t>$</w:t>
            </w:r>
            <w:r>
              <w:rPr>
                <w:rFonts w:ascii="Arial" w:hAnsi="Arial" w:cs="Arial"/>
                <w:sz w:val="16"/>
                <w:szCs w:val="16"/>
              </w:rPr>
              <w:t>’</w:t>
            </w:r>
            <w:r w:rsidRPr="00F74EAF">
              <w:rPr>
                <w:rFonts w:ascii="Arial" w:hAnsi="Arial" w:cs="Arial"/>
                <w:sz w:val="16"/>
                <w:szCs w:val="16"/>
              </w:rPr>
              <w:t>000</w:t>
            </w:r>
          </w:p>
        </w:tc>
        <w:tc>
          <w:tcPr>
            <w:tcW w:w="645" w:type="pct"/>
            <w:tcBorders>
              <w:top w:val="single" w:sz="4" w:space="0" w:color="auto"/>
              <w:left w:val="nil"/>
              <w:bottom w:val="single" w:sz="4" w:space="0" w:color="auto"/>
              <w:right w:val="nil"/>
            </w:tcBorders>
            <w:shd w:val="clear" w:color="auto" w:fill="auto"/>
            <w:hideMark/>
          </w:tcPr>
          <w:p w14:paraId="25C00145"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Other</w:t>
            </w:r>
            <w:r w:rsidRPr="00F74EAF">
              <w:rPr>
                <w:rFonts w:ascii="Arial" w:hAnsi="Arial" w:cs="Arial"/>
                <w:sz w:val="16"/>
                <w:szCs w:val="16"/>
              </w:rPr>
              <w:br/>
              <w:t>property,</w:t>
            </w:r>
            <w:r w:rsidRPr="00F74EAF">
              <w:rPr>
                <w:rFonts w:ascii="Arial" w:hAnsi="Arial" w:cs="Arial"/>
                <w:sz w:val="16"/>
                <w:szCs w:val="16"/>
              </w:rPr>
              <w:br/>
              <w:t>plant and</w:t>
            </w:r>
            <w:r w:rsidRPr="00F74EAF">
              <w:rPr>
                <w:rFonts w:ascii="Arial" w:hAnsi="Arial" w:cs="Arial"/>
                <w:sz w:val="16"/>
                <w:szCs w:val="16"/>
              </w:rPr>
              <w:br/>
              <w:t>equipment</w:t>
            </w:r>
            <w:r w:rsidRPr="00F74EAF">
              <w:rPr>
                <w:rFonts w:ascii="Arial" w:hAnsi="Arial" w:cs="Arial"/>
                <w:sz w:val="16"/>
                <w:szCs w:val="16"/>
              </w:rPr>
              <w:br/>
              <w:t>$</w:t>
            </w:r>
            <w:r>
              <w:rPr>
                <w:rFonts w:ascii="Arial" w:hAnsi="Arial" w:cs="Arial"/>
                <w:sz w:val="16"/>
                <w:szCs w:val="16"/>
              </w:rPr>
              <w:t>’</w:t>
            </w:r>
            <w:r w:rsidRPr="00F74EAF">
              <w:rPr>
                <w:rFonts w:ascii="Arial" w:hAnsi="Arial" w:cs="Arial"/>
                <w:sz w:val="16"/>
                <w:szCs w:val="16"/>
              </w:rPr>
              <w:t>000</w:t>
            </w:r>
          </w:p>
        </w:tc>
        <w:tc>
          <w:tcPr>
            <w:tcW w:w="718" w:type="pct"/>
            <w:tcBorders>
              <w:top w:val="single" w:sz="4" w:space="0" w:color="auto"/>
              <w:left w:val="nil"/>
              <w:bottom w:val="single" w:sz="4" w:space="0" w:color="auto"/>
              <w:right w:val="nil"/>
            </w:tcBorders>
            <w:shd w:val="clear" w:color="auto" w:fill="auto"/>
            <w:hideMark/>
          </w:tcPr>
          <w:p w14:paraId="51FD7242"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Computer</w:t>
            </w:r>
            <w:r w:rsidRPr="00F74EAF">
              <w:rPr>
                <w:rFonts w:ascii="Arial" w:hAnsi="Arial" w:cs="Arial"/>
                <w:sz w:val="16"/>
                <w:szCs w:val="16"/>
              </w:rPr>
              <w:br/>
              <w:t>software</w:t>
            </w:r>
            <w:r w:rsidRPr="00F74EAF">
              <w:rPr>
                <w:rFonts w:ascii="Arial" w:hAnsi="Arial" w:cs="Arial"/>
                <w:sz w:val="16"/>
                <w:szCs w:val="16"/>
              </w:rPr>
              <w:br/>
              <w:t>and</w:t>
            </w:r>
            <w:r w:rsidRPr="00F74EAF">
              <w:rPr>
                <w:rFonts w:ascii="Arial" w:hAnsi="Arial" w:cs="Arial"/>
                <w:sz w:val="16"/>
                <w:szCs w:val="16"/>
              </w:rPr>
              <w:br/>
              <w:t>intangibles</w:t>
            </w:r>
            <w:r w:rsidRPr="00F74EAF">
              <w:rPr>
                <w:rFonts w:ascii="Arial" w:hAnsi="Arial" w:cs="Arial"/>
                <w:sz w:val="16"/>
                <w:szCs w:val="16"/>
              </w:rPr>
              <w:br/>
              <w:t>$</w:t>
            </w:r>
            <w:r>
              <w:rPr>
                <w:rFonts w:ascii="Arial" w:hAnsi="Arial" w:cs="Arial"/>
                <w:sz w:val="16"/>
                <w:szCs w:val="16"/>
              </w:rPr>
              <w:t>’</w:t>
            </w:r>
            <w:r w:rsidRPr="00F74EAF">
              <w:rPr>
                <w:rFonts w:ascii="Arial" w:hAnsi="Arial" w:cs="Arial"/>
                <w:sz w:val="16"/>
                <w:szCs w:val="16"/>
              </w:rPr>
              <w:t>000</w:t>
            </w:r>
          </w:p>
        </w:tc>
        <w:tc>
          <w:tcPr>
            <w:tcW w:w="661" w:type="pct"/>
            <w:tcBorders>
              <w:top w:val="single" w:sz="4" w:space="0" w:color="auto"/>
              <w:left w:val="nil"/>
              <w:bottom w:val="single" w:sz="4" w:space="0" w:color="auto"/>
              <w:right w:val="nil"/>
            </w:tcBorders>
            <w:shd w:val="clear" w:color="auto" w:fill="auto"/>
            <w:hideMark/>
          </w:tcPr>
          <w:p w14:paraId="03152A2E"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Total</w:t>
            </w:r>
            <w:r w:rsidRPr="00F74EAF">
              <w:rPr>
                <w:rFonts w:ascii="Arial" w:hAnsi="Arial" w:cs="Arial"/>
                <w:sz w:val="16"/>
                <w:szCs w:val="16"/>
              </w:rPr>
              <w:br/>
            </w:r>
            <w:r w:rsidRPr="00F74EAF">
              <w:rPr>
                <w:rFonts w:ascii="Arial" w:hAnsi="Arial" w:cs="Arial"/>
                <w:sz w:val="16"/>
                <w:szCs w:val="16"/>
              </w:rPr>
              <w:br/>
            </w:r>
            <w:r w:rsidRPr="00F74EAF">
              <w:rPr>
                <w:rFonts w:ascii="Arial" w:hAnsi="Arial" w:cs="Arial"/>
                <w:sz w:val="16"/>
                <w:szCs w:val="16"/>
              </w:rPr>
              <w:br/>
            </w:r>
            <w:r w:rsidRPr="00F74EAF">
              <w:rPr>
                <w:rFonts w:ascii="Arial" w:hAnsi="Arial" w:cs="Arial"/>
                <w:sz w:val="16"/>
                <w:szCs w:val="16"/>
              </w:rPr>
              <w:br/>
              <w:t>$</w:t>
            </w:r>
            <w:r>
              <w:rPr>
                <w:rFonts w:ascii="Arial" w:hAnsi="Arial" w:cs="Arial"/>
                <w:sz w:val="16"/>
                <w:szCs w:val="16"/>
              </w:rPr>
              <w:t>’</w:t>
            </w:r>
            <w:r w:rsidRPr="00F74EAF">
              <w:rPr>
                <w:rFonts w:ascii="Arial" w:hAnsi="Arial" w:cs="Arial"/>
                <w:sz w:val="16"/>
                <w:szCs w:val="16"/>
              </w:rPr>
              <w:t>000</w:t>
            </w:r>
          </w:p>
        </w:tc>
      </w:tr>
      <w:tr w:rsidR="00AF51CE" w:rsidRPr="00F74EAF" w14:paraId="30505DFD" w14:textId="77777777" w:rsidTr="00225527">
        <w:trPr>
          <w:trHeight w:hRule="exact" w:val="204"/>
        </w:trPr>
        <w:tc>
          <w:tcPr>
            <w:tcW w:w="2360" w:type="pct"/>
            <w:tcBorders>
              <w:top w:val="nil"/>
              <w:left w:val="nil"/>
              <w:bottom w:val="nil"/>
              <w:right w:val="nil"/>
            </w:tcBorders>
            <w:shd w:val="clear" w:color="auto" w:fill="auto"/>
            <w:noWrap/>
            <w:vAlign w:val="center"/>
            <w:hideMark/>
          </w:tcPr>
          <w:p w14:paraId="3B709477" w14:textId="77777777" w:rsidR="00AF51CE" w:rsidRPr="00F74EAF" w:rsidRDefault="00AF51CE" w:rsidP="00F74EAF">
            <w:pPr>
              <w:spacing w:after="0" w:line="240" w:lineRule="auto"/>
              <w:jc w:val="left"/>
              <w:rPr>
                <w:rFonts w:ascii="Arial" w:hAnsi="Arial" w:cs="Arial"/>
                <w:b/>
                <w:bCs/>
                <w:sz w:val="16"/>
                <w:szCs w:val="16"/>
              </w:rPr>
            </w:pPr>
            <w:r w:rsidRPr="00F74EAF">
              <w:rPr>
                <w:rFonts w:ascii="Arial" w:hAnsi="Arial" w:cs="Arial"/>
                <w:b/>
                <w:bCs/>
                <w:sz w:val="16"/>
                <w:szCs w:val="16"/>
              </w:rPr>
              <w:t>As at 1 July 2021</w:t>
            </w:r>
          </w:p>
        </w:tc>
        <w:tc>
          <w:tcPr>
            <w:tcW w:w="616" w:type="pct"/>
            <w:tcBorders>
              <w:top w:val="nil"/>
              <w:left w:val="nil"/>
              <w:bottom w:val="nil"/>
              <w:right w:val="nil"/>
            </w:tcBorders>
            <w:shd w:val="clear" w:color="auto" w:fill="auto"/>
            <w:noWrap/>
            <w:vAlign w:val="bottom"/>
            <w:hideMark/>
          </w:tcPr>
          <w:p w14:paraId="68FC7504" w14:textId="77777777" w:rsidR="00AF51CE" w:rsidRPr="00F74EAF" w:rsidRDefault="00AF51CE" w:rsidP="00F74EAF">
            <w:pPr>
              <w:spacing w:after="0" w:line="240" w:lineRule="auto"/>
              <w:jc w:val="lef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382207D9" w14:textId="77777777" w:rsidR="00AF51CE" w:rsidRPr="00F74EAF" w:rsidRDefault="00AF51CE" w:rsidP="00F74EAF">
            <w:pPr>
              <w:spacing w:after="0" w:line="240" w:lineRule="auto"/>
              <w:jc w:val="left"/>
              <w:rPr>
                <w:rFonts w:ascii="Times New Roman" w:hAnsi="Times New Roman"/>
              </w:rPr>
            </w:pPr>
          </w:p>
        </w:tc>
        <w:tc>
          <w:tcPr>
            <w:tcW w:w="718" w:type="pct"/>
            <w:tcBorders>
              <w:top w:val="nil"/>
              <w:left w:val="nil"/>
              <w:bottom w:val="nil"/>
              <w:right w:val="nil"/>
            </w:tcBorders>
            <w:shd w:val="clear" w:color="auto" w:fill="auto"/>
            <w:noWrap/>
            <w:vAlign w:val="bottom"/>
            <w:hideMark/>
          </w:tcPr>
          <w:p w14:paraId="0C93F12B" w14:textId="77777777" w:rsidR="00AF51CE" w:rsidRPr="00F74EAF" w:rsidRDefault="00AF51CE" w:rsidP="00F74EAF">
            <w:pPr>
              <w:spacing w:after="0" w:line="240" w:lineRule="auto"/>
              <w:jc w:val="left"/>
              <w:rPr>
                <w:rFonts w:ascii="Times New Roman" w:hAnsi="Times New Roman"/>
              </w:rPr>
            </w:pPr>
          </w:p>
        </w:tc>
        <w:tc>
          <w:tcPr>
            <w:tcW w:w="661" w:type="pct"/>
            <w:tcBorders>
              <w:top w:val="nil"/>
              <w:left w:val="nil"/>
              <w:bottom w:val="nil"/>
              <w:right w:val="nil"/>
            </w:tcBorders>
            <w:shd w:val="clear" w:color="auto" w:fill="auto"/>
            <w:noWrap/>
            <w:vAlign w:val="bottom"/>
            <w:hideMark/>
          </w:tcPr>
          <w:p w14:paraId="2297B03A" w14:textId="77777777" w:rsidR="00AF51CE" w:rsidRPr="00F74EAF" w:rsidRDefault="00AF51CE" w:rsidP="00F74EAF">
            <w:pPr>
              <w:spacing w:after="0" w:line="240" w:lineRule="auto"/>
              <w:jc w:val="left"/>
              <w:rPr>
                <w:rFonts w:ascii="Times New Roman" w:hAnsi="Times New Roman"/>
              </w:rPr>
            </w:pPr>
          </w:p>
        </w:tc>
      </w:tr>
      <w:tr w:rsidR="00AF51CE" w:rsidRPr="00F74EAF" w14:paraId="394F9D61" w14:textId="77777777" w:rsidTr="00225527">
        <w:trPr>
          <w:trHeight w:hRule="exact" w:val="204"/>
        </w:trPr>
        <w:tc>
          <w:tcPr>
            <w:tcW w:w="2360" w:type="pct"/>
            <w:tcBorders>
              <w:top w:val="nil"/>
              <w:left w:val="nil"/>
              <w:bottom w:val="nil"/>
              <w:right w:val="nil"/>
            </w:tcBorders>
            <w:shd w:val="clear" w:color="auto" w:fill="auto"/>
            <w:noWrap/>
            <w:vAlign w:val="center"/>
            <w:hideMark/>
          </w:tcPr>
          <w:p w14:paraId="1632803D" w14:textId="77777777" w:rsidR="00AF51CE" w:rsidRPr="00F74EAF" w:rsidRDefault="00AF51CE" w:rsidP="00225527">
            <w:pPr>
              <w:spacing w:after="0" w:line="240" w:lineRule="auto"/>
              <w:ind w:left="170"/>
              <w:jc w:val="left"/>
              <w:rPr>
                <w:rFonts w:ascii="Arial" w:hAnsi="Arial" w:cs="Arial"/>
                <w:sz w:val="16"/>
                <w:szCs w:val="16"/>
              </w:rPr>
            </w:pPr>
            <w:r w:rsidRPr="00F74EAF">
              <w:rPr>
                <w:rFonts w:ascii="Arial" w:hAnsi="Arial" w:cs="Arial"/>
                <w:sz w:val="16"/>
                <w:szCs w:val="16"/>
              </w:rPr>
              <w:t xml:space="preserve">Gross book value </w:t>
            </w:r>
          </w:p>
        </w:tc>
        <w:tc>
          <w:tcPr>
            <w:tcW w:w="616" w:type="pct"/>
            <w:tcBorders>
              <w:top w:val="nil"/>
              <w:left w:val="nil"/>
              <w:bottom w:val="nil"/>
              <w:right w:val="nil"/>
            </w:tcBorders>
            <w:shd w:val="clear" w:color="auto" w:fill="auto"/>
            <w:noWrap/>
            <w:vAlign w:val="bottom"/>
            <w:hideMark/>
          </w:tcPr>
          <w:p w14:paraId="2A6E6905"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45" w:type="pct"/>
            <w:tcBorders>
              <w:top w:val="nil"/>
              <w:left w:val="nil"/>
              <w:bottom w:val="nil"/>
              <w:right w:val="nil"/>
            </w:tcBorders>
            <w:shd w:val="clear" w:color="auto" w:fill="auto"/>
            <w:noWrap/>
            <w:vAlign w:val="bottom"/>
            <w:hideMark/>
          </w:tcPr>
          <w:p w14:paraId="68BFBBE2"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47,193 </w:t>
            </w:r>
          </w:p>
        </w:tc>
        <w:tc>
          <w:tcPr>
            <w:tcW w:w="718" w:type="pct"/>
            <w:tcBorders>
              <w:top w:val="nil"/>
              <w:left w:val="nil"/>
              <w:bottom w:val="nil"/>
              <w:right w:val="nil"/>
            </w:tcBorders>
            <w:shd w:val="clear" w:color="auto" w:fill="auto"/>
            <w:noWrap/>
            <w:vAlign w:val="bottom"/>
            <w:hideMark/>
          </w:tcPr>
          <w:p w14:paraId="1E97A97E"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277,780 </w:t>
            </w:r>
          </w:p>
        </w:tc>
        <w:tc>
          <w:tcPr>
            <w:tcW w:w="661" w:type="pct"/>
            <w:tcBorders>
              <w:top w:val="nil"/>
              <w:left w:val="nil"/>
              <w:bottom w:val="nil"/>
              <w:right w:val="nil"/>
            </w:tcBorders>
            <w:shd w:val="clear" w:color="auto" w:fill="auto"/>
            <w:noWrap/>
            <w:vAlign w:val="bottom"/>
            <w:hideMark/>
          </w:tcPr>
          <w:p w14:paraId="3B4DF8D3"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324,973 </w:t>
            </w:r>
          </w:p>
        </w:tc>
      </w:tr>
      <w:tr w:rsidR="00AF51CE" w:rsidRPr="00F74EAF" w14:paraId="15659F1F" w14:textId="77777777" w:rsidTr="00225527">
        <w:trPr>
          <w:trHeight w:hRule="exact" w:val="204"/>
        </w:trPr>
        <w:tc>
          <w:tcPr>
            <w:tcW w:w="2360" w:type="pct"/>
            <w:tcBorders>
              <w:top w:val="nil"/>
              <w:left w:val="nil"/>
              <w:bottom w:val="nil"/>
              <w:right w:val="nil"/>
            </w:tcBorders>
            <w:shd w:val="clear" w:color="auto" w:fill="auto"/>
            <w:noWrap/>
            <w:vAlign w:val="center"/>
            <w:hideMark/>
          </w:tcPr>
          <w:p w14:paraId="3E556D34" w14:textId="77777777" w:rsidR="00AF51CE" w:rsidRPr="00F74EAF" w:rsidRDefault="00AF51CE" w:rsidP="00225527">
            <w:pPr>
              <w:spacing w:after="0" w:line="240" w:lineRule="auto"/>
              <w:ind w:left="170"/>
              <w:jc w:val="left"/>
              <w:rPr>
                <w:rFonts w:ascii="Arial" w:hAnsi="Arial" w:cs="Arial"/>
                <w:sz w:val="16"/>
                <w:szCs w:val="16"/>
              </w:rPr>
            </w:pPr>
            <w:r w:rsidRPr="00F74EAF">
              <w:rPr>
                <w:rFonts w:ascii="Arial" w:hAnsi="Arial" w:cs="Arial"/>
                <w:sz w:val="16"/>
                <w:szCs w:val="16"/>
              </w:rPr>
              <w:t>Gross book value</w:t>
            </w:r>
            <w:r>
              <w:rPr>
                <w:rFonts w:ascii="Arial" w:hAnsi="Arial" w:cs="Arial"/>
                <w:sz w:val="16"/>
                <w:szCs w:val="16"/>
              </w:rPr>
              <w:t xml:space="preserve"> – </w:t>
            </w:r>
            <w:r w:rsidRPr="00F74EAF">
              <w:rPr>
                <w:rFonts w:ascii="Arial" w:hAnsi="Arial" w:cs="Arial"/>
                <w:sz w:val="16"/>
                <w:szCs w:val="16"/>
              </w:rPr>
              <w:t>ROU assets</w:t>
            </w:r>
          </w:p>
        </w:tc>
        <w:tc>
          <w:tcPr>
            <w:tcW w:w="616" w:type="pct"/>
            <w:tcBorders>
              <w:top w:val="nil"/>
              <w:left w:val="nil"/>
              <w:bottom w:val="nil"/>
              <w:right w:val="nil"/>
            </w:tcBorders>
            <w:shd w:val="clear" w:color="auto" w:fill="auto"/>
            <w:noWrap/>
            <w:vAlign w:val="bottom"/>
            <w:hideMark/>
          </w:tcPr>
          <w:p w14:paraId="6E4B2AFF"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171,793 </w:t>
            </w:r>
          </w:p>
        </w:tc>
        <w:tc>
          <w:tcPr>
            <w:tcW w:w="645" w:type="pct"/>
            <w:tcBorders>
              <w:top w:val="nil"/>
              <w:left w:val="nil"/>
              <w:bottom w:val="nil"/>
              <w:right w:val="nil"/>
            </w:tcBorders>
            <w:shd w:val="clear" w:color="auto" w:fill="auto"/>
            <w:noWrap/>
            <w:vAlign w:val="bottom"/>
            <w:hideMark/>
          </w:tcPr>
          <w:p w14:paraId="54BD60F0"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184 </w:t>
            </w:r>
          </w:p>
        </w:tc>
        <w:tc>
          <w:tcPr>
            <w:tcW w:w="718" w:type="pct"/>
            <w:tcBorders>
              <w:top w:val="nil"/>
              <w:left w:val="nil"/>
              <w:bottom w:val="nil"/>
              <w:right w:val="nil"/>
            </w:tcBorders>
            <w:shd w:val="clear" w:color="auto" w:fill="auto"/>
            <w:noWrap/>
            <w:vAlign w:val="bottom"/>
            <w:hideMark/>
          </w:tcPr>
          <w:p w14:paraId="003CAB09"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61" w:type="pct"/>
            <w:tcBorders>
              <w:top w:val="nil"/>
              <w:left w:val="nil"/>
              <w:bottom w:val="nil"/>
              <w:right w:val="nil"/>
            </w:tcBorders>
            <w:shd w:val="clear" w:color="auto" w:fill="auto"/>
            <w:noWrap/>
            <w:vAlign w:val="bottom"/>
            <w:hideMark/>
          </w:tcPr>
          <w:p w14:paraId="327A3590"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171,977 </w:t>
            </w:r>
          </w:p>
        </w:tc>
      </w:tr>
      <w:tr w:rsidR="00AF51CE" w:rsidRPr="00F74EAF" w14:paraId="4F401A21" w14:textId="77777777" w:rsidTr="00DE0DB9">
        <w:trPr>
          <w:trHeight w:hRule="exact" w:val="448"/>
        </w:trPr>
        <w:tc>
          <w:tcPr>
            <w:tcW w:w="2360" w:type="pct"/>
            <w:tcBorders>
              <w:top w:val="nil"/>
              <w:left w:val="nil"/>
              <w:bottom w:val="nil"/>
              <w:right w:val="nil"/>
            </w:tcBorders>
            <w:shd w:val="clear" w:color="auto" w:fill="auto"/>
            <w:vAlign w:val="center"/>
            <w:hideMark/>
          </w:tcPr>
          <w:p w14:paraId="769626E6" w14:textId="77777777" w:rsidR="00AF51CE" w:rsidRPr="00F74EAF" w:rsidRDefault="00AF51CE" w:rsidP="00225527">
            <w:pPr>
              <w:spacing w:after="0" w:line="240" w:lineRule="auto"/>
              <w:ind w:left="170"/>
              <w:jc w:val="left"/>
              <w:rPr>
                <w:rFonts w:ascii="Arial" w:hAnsi="Arial" w:cs="Arial"/>
                <w:sz w:val="16"/>
                <w:szCs w:val="16"/>
              </w:rPr>
            </w:pPr>
            <w:r w:rsidRPr="00F74EAF">
              <w:rPr>
                <w:rFonts w:ascii="Arial" w:hAnsi="Arial" w:cs="Arial"/>
                <w:sz w:val="16"/>
                <w:szCs w:val="16"/>
              </w:rPr>
              <w:t>Accumulated depreciation/</w:t>
            </w:r>
            <w:r w:rsidRPr="00F74EAF">
              <w:rPr>
                <w:rFonts w:ascii="Arial" w:hAnsi="Arial" w:cs="Arial"/>
                <w:sz w:val="16"/>
                <w:szCs w:val="16"/>
              </w:rPr>
              <w:br/>
              <w:t xml:space="preserve">  amortisation and impairment</w:t>
            </w:r>
          </w:p>
        </w:tc>
        <w:tc>
          <w:tcPr>
            <w:tcW w:w="616" w:type="pct"/>
            <w:tcBorders>
              <w:top w:val="nil"/>
              <w:left w:val="nil"/>
              <w:bottom w:val="nil"/>
              <w:right w:val="nil"/>
            </w:tcBorders>
            <w:shd w:val="clear" w:color="auto" w:fill="auto"/>
            <w:noWrap/>
            <w:vAlign w:val="bottom"/>
            <w:hideMark/>
          </w:tcPr>
          <w:p w14:paraId="795F400F"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45" w:type="pct"/>
            <w:tcBorders>
              <w:top w:val="nil"/>
              <w:left w:val="nil"/>
              <w:bottom w:val="nil"/>
              <w:right w:val="nil"/>
            </w:tcBorders>
            <w:shd w:val="clear" w:color="auto" w:fill="auto"/>
            <w:noWrap/>
            <w:vAlign w:val="bottom"/>
            <w:hideMark/>
          </w:tcPr>
          <w:p w14:paraId="56297F0D"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(792)</w:t>
            </w:r>
          </w:p>
        </w:tc>
        <w:tc>
          <w:tcPr>
            <w:tcW w:w="718" w:type="pct"/>
            <w:tcBorders>
              <w:top w:val="nil"/>
              <w:left w:val="nil"/>
              <w:bottom w:val="nil"/>
              <w:right w:val="nil"/>
            </w:tcBorders>
            <w:shd w:val="clear" w:color="auto" w:fill="auto"/>
            <w:noWrap/>
            <w:vAlign w:val="bottom"/>
            <w:hideMark/>
          </w:tcPr>
          <w:p w14:paraId="10FBFC74"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(193,774)</w:t>
            </w:r>
          </w:p>
        </w:tc>
        <w:tc>
          <w:tcPr>
            <w:tcW w:w="661" w:type="pct"/>
            <w:tcBorders>
              <w:top w:val="nil"/>
              <w:left w:val="nil"/>
              <w:bottom w:val="nil"/>
              <w:right w:val="nil"/>
            </w:tcBorders>
            <w:shd w:val="clear" w:color="auto" w:fill="auto"/>
            <w:noWrap/>
            <w:vAlign w:val="bottom"/>
            <w:hideMark/>
          </w:tcPr>
          <w:p w14:paraId="2E10A2BE"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(194,566)</w:t>
            </w:r>
          </w:p>
        </w:tc>
      </w:tr>
      <w:tr w:rsidR="00AF51CE" w:rsidRPr="00F74EAF" w14:paraId="46185337" w14:textId="77777777" w:rsidTr="00DE0DB9">
        <w:trPr>
          <w:trHeight w:hRule="exact" w:val="448"/>
        </w:trPr>
        <w:tc>
          <w:tcPr>
            <w:tcW w:w="2360" w:type="pct"/>
            <w:tcBorders>
              <w:top w:val="nil"/>
              <w:left w:val="nil"/>
              <w:bottom w:val="nil"/>
              <w:right w:val="nil"/>
            </w:tcBorders>
            <w:shd w:val="clear" w:color="auto" w:fill="auto"/>
            <w:vAlign w:val="center"/>
            <w:hideMark/>
          </w:tcPr>
          <w:p w14:paraId="69374C49" w14:textId="77777777" w:rsidR="00AF51CE" w:rsidRPr="00F74EAF" w:rsidRDefault="00AF51CE" w:rsidP="00225527">
            <w:pPr>
              <w:spacing w:after="0" w:line="240" w:lineRule="auto"/>
              <w:ind w:left="170"/>
              <w:jc w:val="left"/>
              <w:rPr>
                <w:rFonts w:ascii="Arial" w:hAnsi="Arial" w:cs="Arial"/>
                <w:sz w:val="16"/>
                <w:szCs w:val="16"/>
              </w:rPr>
            </w:pPr>
            <w:r w:rsidRPr="00F74EAF">
              <w:rPr>
                <w:rFonts w:ascii="Arial" w:hAnsi="Arial" w:cs="Arial"/>
                <w:sz w:val="16"/>
                <w:szCs w:val="16"/>
              </w:rPr>
              <w:t>Accumulated depreciation/amortisation and</w:t>
            </w:r>
            <w:r>
              <w:rPr>
                <w:rFonts w:ascii="Arial" w:hAnsi="Arial" w:cs="Arial"/>
                <w:sz w:val="16"/>
                <w:szCs w:val="16"/>
              </w:rPr>
              <w:br/>
              <w:t xml:space="preserve"> </w:t>
            </w:r>
            <w:r w:rsidRPr="00F74EAF">
              <w:rPr>
                <w:rFonts w:ascii="Arial" w:hAnsi="Arial" w:cs="Arial"/>
                <w:sz w:val="16"/>
                <w:szCs w:val="16"/>
              </w:rPr>
              <w:t xml:space="preserve"> impairment</w:t>
            </w:r>
            <w:r>
              <w:rPr>
                <w:rFonts w:ascii="Arial" w:hAnsi="Arial" w:cs="Arial"/>
                <w:sz w:val="16"/>
                <w:szCs w:val="16"/>
              </w:rPr>
              <w:t xml:space="preserve"> – </w:t>
            </w:r>
            <w:r w:rsidRPr="00F74EAF">
              <w:rPr>
                <w:rFonts w:ascii="Arial" w:hAnsi="Arial" w:cs="Arial"/>
                <w:sz w:val="16"/>
                <w:szCs w:val="16"/>
              </w:rPr>
              <w:t>ROU assets</w:t>
            </w:r>
          </w:p>
        </w:tc>
        <w:tc>
          <w:tcPr>
            <w:tcW w:w="616" w:type="pct"/>
            <w:tcBorders>
              <w:top w:val="nil"/>
              <w:left w:val="nil"/>
              <w:bottom w:val="nil"/>
              <w:right w:val="nil"/>
            </w:tcBorders>
            <w:shd w:val="clear" w:color="auto" w:fill="auto"/>
            <w:noWrap/>
            <w:vAlign w:val="bottom"/>
            <w:hideMark/>
          </w:tcPr>
          <w:p w14:paraId="097686BB"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(37,349)</w:t>
            </w:r>
          </w:p>
        </w:tc>
        <w:tc>
          <w:tcPr>
            <w:tcW w:w="645" w:type="pct"/>
            <w:tcBorders>
              <w:top w:val="nil"/>
              <w:left w:val="nil"/>
              <w:bottom w:val="nil"/>
              <w:right w:val="nil"/>
            </w:tcBorders>
            <w:shd w:val="clear" w:color="auto" w:fill="auto"/>
            <w:noWrap/>
            <w:vAlign w:val="bottom"/>
            <w:hideMark/>
          </w:tcPr>
          <w:p w14:paraId="231B713A"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(74)</w:t>
            </w:r>
          </w:p>
        </w:tc>
        <w:tc>
          <w:tcPr>
            <w:tcW w:w="718" w:type="pct"/>
            <w:tcBorders>
              <w:top w:val="nil"/>
              <w:left w:val="nil"/>
              <w:bottom w:val="nil"/>
              <w:right w:val="nil"/>
            </w:tcBorders>
            <w:shd w:val="clear" w:color="auto" w:fill="auto"/>
            <w:noWrap/>
            <w:vAlign w:val="bottom"/>
            <w:hideMark/>
          </w:tcPr>
          <w:p w14:paraId="6ED387DF"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61" w:type="pct"/>
            <w:tcBorders>
              <w:top w:val="nil"/>
              <w:left w:val="nil"/>
              <w:bottom w:val="nil"/>
              <w:right w:val="nil"/>
            </w:tcBorders>
            <w:shd w:val="clear" w:color="auto" w:fill="auto"/>
            <w:noWrap/>
            <w:vAlign w:val="bottom"/>
            <w:hideMark/>
          </w:tcPr>
          <w:p w14:paraId="441072FE"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(37,423)</w:t>
            </w:r>
          </w:p>
        </w:tc>
      </w:tr>
      <w:tr w:rsidR="00AF51CE" w:rsidRPr="00F74EAF" w14:paraId="52A2CD39" w14:textId="77777777" w:rsidTr="00225527">
        <w:trPr>
          <w:trHeight w:hRule="exact" w:val="204"/>
        </w:trPr>
        <w:tc>
          <w:tcPr>
            <w:tcW w:w="2360" w:type="pct"/>
            <w:tcBorders>
              <w:top w:val="nil"/>
              <w:left w:val="nil"/>
              <w:bottom w:val="nil"/>
              <w:right w:val="nil"/>
            </w:tcBorders>
            <w:shd w:val="clear" w:color="auto" w:fill="auto"/>
            <w:vAlign w:val="center"/>
            <w:hideMark/>
          </w:tcPr>
          <w:p w14:paraId="2E3D2FC3" w14:textId="77777777" w:rsidR="00AF51CE" w:rsidRPr="00F74EAF" w:rsidRDefault="00AF51CE" w:rsidP="00F74EAF">
            <w:pPr>
              <w:spacing w:after="0" w:line="240" w:lineRule="auto"/>
              <w:jc w:val="left"/>
              <w:rPr>
                <w:rFonts w:ascii="Arial" w:hAnsi="Arial" w:cs="Arial"/>
                <w:b/>
                <w:bCs/>
                <w:sz w:val="16"/>
                <w:szCs w:val="16"/>
              </w:rPr>
            </w:pPr>
            <w:r w:rsidRPr="00F74EAF">
              <w:rPr>
                <w:rFonts w:ascii="Arial" w:hAnsi="Arial" w:cs="Arial"/>
                <w:b/>
                <w:bCs/>
                <w:sz w:val="16"/>
                <w:szCs w:val="16"/>
              </w:rPr>
              <w:t>Opening net book balance</w:t>
            </w:r>
          </w:p>
        </w:tc>
        <w:tc>
          <w:tcPr>
            <w:tcW w:w="616" w:type="pct"/>
            <w:tcBorders>
              <w:top w:val="single" w:sz="4" w:space="0" w:color="auto"/>
              <w:left w:val="nil"/>
              <w:bottom w:val="single" w:sz="4" w:space="0" w:color="auto"/>
              <w:right w:val="nil"/>
            </w:tcBorders>
            <w:shd w:val="clear" w:color="auto" w:fill="auto"/>
            <w:noWrap/>
            <w:vAlign w:val="bottom"/>
            <w:hideMark/>
          </w:tcPr>
          <w:p w14:paraId="7C5E09F4"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134,444 </w:t>
            </w:r>
          </w:p>
        </w:tc>
        <w:tc>
          <w:tcPr>
            <w:tcW w:w="645" w:type="pct"/>
            <w:tcBorders>
              <w:top w:val="single" w:sz="4" w:space="0" w:color="auto"/>
              <w:left w:val="nil"/>
              <w:bottom w:val="single" w:sz="4" w:space="0" w:color="auto"/>
              <w:right w:val="nil"/>
            </w:tcBorders>
            <w:shd w:val="clear" w:color="auto" w:fill="auto"/>
            <w:noWrap/>
            <w:vAlign w:val="bottom"/>
            <w:hideMark/>
          </w:tcPr>
          <w:p w14:paraId="3EB0C5BC"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46,511 </w:t>
            </w:r>
          </w:p>
        </w:tc>
        <w:tc>
          <w:tcPr>
            <w:tcW w:w="718" w:type="pct"/>
            <w:tcBorders>
              <w:top w:val="single" w:sz="4" w:space="0" w:color="auto"/>
              <w:left w:val="nil"/>
              <w:bottom w:val="single" w:sz="4" w:space="0" w:color="auto"/>
              <w:right w:val="nil"/>
            </w:tcBorders>
            <w:shd w:val="clear" w:color="auto" w:fill="auto"/>
            <w:noWrap/>
            <w:vAlign w:val="bottom"/>
            <w:hideMark/>
          </w:tcPr>
          <w:p w14:paraId="1E9E8CF3"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84,006 </w:t>
            </w:r>
          </w:p>
        </w:tc>
        <w:tc>
          <w:tcPr>
            <w:tcW w:w="661" w:type="pct"/>
            <w:tcBorders>
              <w:top w:val="single" w:sz="4" w:space="0" w:color="auto"/>
              <w:left w:val="nil"/>
              <w:bottom w:val="single" w:sz="4" w:space="0" w:color="auto"/>
              <w:right w:val="nil"/>
            </w:tcBorders>
            <w:shd w:val="clear" w:color="auto" w:fill="auto"/>
            <w:noWrap/>
            <w:vAlign w:val="bottom"/>
            <w:hideMark/>
          </w:tcPr>
          <w:p w14:paraId="4391FCFA"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264,961 </w:t>
            </w:r>
          </w:p>
        </w:tc>
      </w:tr>
      <w:tr w:rsidR="00AF51CE" w:rsidRPr="00F74EAF" w14:paraId="561E44EE" w14:textId="77777777" w:rsidTr="00225527">
        <w:trPr>
          <w:trHeight w:hRule="exact" w:val="204"/>
        </w:trPr>
        <w:tc>
          <w:tcPr>
            <w:tcW w:w="2360" w:type="pct"/>
            <w:tcBorders>
              <w:top w:val="nil"/>
              <w:left w:val="nil"/>
              <w:bottom w:val="nil"/>
              <w:right w:val="nil"/>
            </w:tcBorders>
            <w:shd w:val="clear" w:color="auto" w:fill="auto"/>
            <w:vAlign w:val="center"/>
            <w:hideMark/>
          </w:tcPr>
          <w:p w14:paraId="4AA7EBB5" w14:textId="77777777" w:rsidR="00AF51CE" w:rsidRPr="00F74EAF" w:rsidRDefault="00AF51CE" w:rsidP="00F74EAF">
            <w:pPr>
              <w:spacing w:after="0" w:line="240" w:lineRule="auto"/>
              <w:jc w:val="left"/>
              <w:rPr>
                <w:rFonts w:ascii="Arial" w:hAnsi="Arial" w:cs="Arial"/>
                <w:b/>
                <w:bCs/>
                <w:sz w:val="16"/>
                <w:szCs w:val="16"/>
              </w:rPr>
            </w:pPr>
            <w:r w:rsidRPr="00F74EAF">
              <w:rPr>
                <w:rFonts w:ascii="Arial" w:hAnsi="Arial" w:cs="Arial"/>
                <w:b/>
                <w:bCs/>
                <w:sz w:val="16"/>
                <w:szCs w:val="16"/>
              </w:rPr>
              <w:t>CAPITAL ASSET ADDITIONS</w:t>
            </w:r>
          </w:p>
        </w:tc>
        <w:tc>
          <w:tcPr>
            <w:tcW w:w="616" w:type="pct"/>
            <w:tcBorders>
              <w:top w:val="nil"/>
              <w:left w:val="nil"/>
              <w:bottom w:val="nil"/>
              <w:right w:val="nil"/>
            </w:tcBorders>
            <w:shd w:val="clear" w:color="auto" w:fill="auto"/>
            <w:noWrap/>
            <w:vAlign w:val="bottom"/>
            <w:hideMark/>
          </w:tcPr>
          <w:p w14:paraId="270A5D17" w14:textId="77777777" w:rsidR="00AF51CE" w:rsidRPr="00F74EAF" w:rsidRDefault="00AF51CE" w:rsidP="00F74EAF">
            <w:pPr>
              <w:spacing w:after="0" w:line="240" w:lineRule="auto"/>
              <w:jc w:val="lef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53A20921" w14:textId="77777777" w:rsidR="00AF51CE" w:rsidRPr="00F74EAF" w:rsidRDefault="00AF51CE" w:rsidP="00F74EAF">
            <w:pPr>
              <w:spacing w:after="0" w:line="240" w:lineRule="auto"/>
              <w:jc w:val="left"/>
              <w:rPr>
                <w:rFonts w:ascii="Times New Roman" w:hAnsi="Times New Roman"/>
              </w:rPr>
            </w:pPr>
          </w:p>
        </w:tc>
        <w:tc>
          <w:tcPr>
            <w:tcW w:w="718" w:type="pct"/>
            <w:tcBorders>
              <w:top w:val="nil"/>
              <w:left w:val="nil"/>
              <w:bottom w:val="nil"/>
              <w:right w:val="nil"/>
            </w:tcBorders>
            <w:shd w:val="clear" w:color="auto" w:fill="auto"/>
            <w:noWrap/>
            <w:vAlign w:val="bottom"/>
            <w:hideMark/>
          </w:tcPr>
          <w:p w14:paraId="0A4525A9" w14:textId="77777777" w:rsidR="00AF51CE" w:rsidRPr="00F74EAF" w:rsidRDefault="00AF51CE" w:rsidP="00F74EAF">
            <w:pPr>
              <w:spacing w:after="0" w:line="240" w:lineRule="auto"/>
              <w:jc w:val="left"/>
              <w:rPr>
                <w:rFonts w:ascii="Times New Roman" w:hAnsi="Times New Roman"/>
              </w:rPr>
            </w:pPr>
          </w:p>
        </w:tc>
        <w:tc>
          <w:tcPr>
            <w:tcW w:w="661" w:type="pct"/>
            <w:tcBorders>
              <w:top w:val="nil"/>
              <w:left w:val="nil"/>
              <w:bottom w:val="nil"/>
              <w:right w:val="nil"/>
            </w:tcBorders>
            <w:shd w:val="clear" w:color="auto" w:fill="auto"/>
            <w:noWrap/>
            <w:vAlign w:val="bottom"/>
            <w:hideMark/>
          </w:tcPr>
          <w:p w14:paraId="19C282BD" w14:textId="77777777" w:rsidR="00AF51CE" w:rsidRPr="00F74EAF" w:rsidRDefault="00AF51CE" w:rsidP="00F74EAF">
            <w:pPr>
              <w:spacing w:after="0" w:line="240" w:lineRule="auto"/>
              <w:jc w:val="left"/>
              <w:rPr>
                <w:rFonts w:ascii="Times New Roman" w:hAnsi="Times New Roman"/>
              </w:rPr>
            </w:pPr>
          </w:p>
        </w:tc>
      </w:tr>
      <w:tr w:rsidR="00AF51CE" w:rsidRPr="00F74EAF" w14:paraId="2445A56C" w14:textId="77777777" w:rsidTr="00DE0DB9">
        <w:trPr>
          <w:trHeight w:hRule="exact" w:val="448"/>
        </w:trPr>
        <w:tc>
          <w:tcPr>
            <w:tcW w:w="2360" w:type="pct"/>
            <w:tcBorders>
              <w:top w:val="nil"/>
              <w:left w:val="nil"/>
              <w:bottom w:val="nil"/>
              <w:right w:val="nil"/>
            </w:tcBorders>
            <w:shd w:val="clear" w:color="auto" w:fill="auto"/>
            <w:vAlign w:val="center"/>
            <w:hideMark/>
          </w:tcPr>
          <w:p w14:paraId="6247481C" w14:textId="77777777" w:rsidR="00AF51CE" w:rsidRPr="00F74EAF" w:rsidRDefault="00AF51CE" w:rsidP="00225527">
            <w:pPr>
              <w:spacing w:after="0" w:line="240" w:lineRule="auto"/>
              <w:ind w:left="170"/>
              <w:jc w:val="left"/>
              <w:rPr>
                <w:rFonts w:ascii="Arial" w:hAnsi="Arial" w:cs="Arial"/>
                <w:b/>
                <w:bCs/>
                <w:sz w:val="16"/>
                <w:szCs w:val="16"/>
              </w:rPr>
            </w:pPr>
            <w:r w:rsidRPr="00F74EAF">
              <w:rPr>
                <w:rFonts w:ascii="Arial" w:hAnsi="Arial" w:cs="Arial"/>
                <w:b/>
                <w:bCs/>
                <w:sz w:val="16"/>
                <w:szCs w:val="16"/>
              </w:rPr>
              <w:t>Estimated expenditure on new</w:t>
            </w:r>
            <w:r w:rsidRPr="00F74EAF">
              <w:rPr>
                <w:rFonts w:ascii="Arial" w:hAnsi="Arial" w:cs="Arial"/>
                <w:b/>
                <w:bCs/>
                <w:sz w:val="16"/>
                <w:szCs w:val="16"/>
              </w:rPr>
              <w:br/>
              <w:t xml:space="preserve">  or replacement assets</w:t>
            </w:r>
          </w:p>
        </w:tc>
        <w:tc>
          <w:tcPr>
            <w:tcW w:w="616" w:type="pct"/>
            <w:tcBorders>
              <w:top w:val="nil"/>
              <w:left w:val="nil"/>
              <w:bottom w:val="nil"/>
              <w:right w:val="nil"/>
            </w:tcBorders>
            <w:shd w:val="clear" w:color="auto" w:fill="auto"/>
            <w:noWrap/>
            <w:vAlign w:val="bottom"/>
            <w:hideMark/>
          </w:tcPr>
          <w:p w14:paraId="63A6385B" w14:textId="77777777" w:rsidR="00AF51CE" w:rsidRPr="00F74EAF" w:rsidRDefault="00AF51CE" w:rsidP="00F74EAF">
            <w:pPr>
              <w:spacing w:after="0" w:line="240" w:lineRule="auto"/>
              <w:ind w:firstLineChars="100" w:firstLine="161"/>
              <w:jc w:val="lef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7ACCE142" w14:textId="77777777" w:rsidR="00AF51CE" w:rsidRPr="00F74EAF" w:rsidRDefault="00AF51CE" w:rsidP="00F74EAF">
            <w:pPr>
              <w:spacing w:after="0" w:line="240" w:lineRule="auto"/>
              <w:jc w:val="left"/>
              <w:rPr>
                <w:rFonts w:ascii="Times New Roman" w:hAnsi="Times New Roman"/>
              </w:rPr>
            </w:pPr>
          </w:p>
        </w:tc>
        <w:tc>
          <w:tcPr>
            <w:tcW w:w="718" w:type="pct"/>
            <w:tcBorders>
              <w:top w:val="nil"/>
              <w:left w:val="nil"/>
              <w:bottom w:val="nil"/>
              <w:right w:val="nil"/>
            </w:tcBorders>
            <w:shd w:val="clear" w:color="auto" w:fill="auto"/>
            <w:noWrap/>
            <w:vAlign w:val="bottom"/>
            <w:hideMark/>
          </w:tcPr>
          <w:p w14:paraId="20EA97E4" w14:textId="77777777" w:rsidR="00AF51CE" w:rsidRPr="00F74EAF" w:rsidRDefault="00AF51CE" w:rsidP="00F74EAF">
            <w:pPr>
              <w:spacing w:after="0" w:line="240" w:lineRule="auto"/>
              <w:jc w:val="left"/>
              <w:rPr>
                <w:rFonts w:ascii="Times New Roman" w:hAnsi="Times New Roman"/>
              </w:rPr>
            </w:pPr>
          </w:p>
        </w:tc>
        <w:tc>
          <w:tcPr>
            <w:tcW w:w="661" w:type="pct"/>
            <w:tcBorders>
              <w:top w:val="nil"/>
              <w:left w:val="nil"/>
              <w:bottom w:val="nil"/>
              <w:right w:val="nil"/>
            </w:tcBorders>
            <w:shd w:val="clear" w:color="auto" w:fill="auto"/>
            <w:noWrap/>
            <w:vAlign w:val="bottom"/>
            <w:hideMark/>
          </w:tcPr>
          <w:p w14:paraId="62D1C37E" w14:textId="77777777" w:rsidR="00AF51CE" w:rsidRPr="00F74EAF" w:rsidRDefault="00AF51CE" w:rsidP="00F74EAF">
            <w:pPr>
              <w:spacing w:after="0" w:line="240" w:lineRule="auto"/>
              <w:jc w:val="left"/>
              <w:rPr>
                <w:rFonts w:ascii="Times New Roman" w:hAnsi="Times New Roman"/>
              </w:rPr>
            </w:pPr>
          </w:p>
        </w:tc>
      </w:tr>
      <w:tr w:rsidR="00AF51CE" w:rsidRPr="00F74EAF" w14:paraId="32A75059" w14:textId="77777777" w:rsidTr="00225527">
        <w:trPr>
          <w:trHeight w:hRule="exact" w:val="204"/>
        </w:trPr>
        <w:tc>
          <w:tcPr>
            <w:tcW w:w="2360" w:type="pct"/>
            <w:tcBorders>
              <w:top w:val="nil"/>
              <w:left w:val="nil"/>
              <w:bottom w:val="nil"/>
              <w:right w:val="nil"/>
            </w:tcBorders>
            <w:shd w:val="clear" w:color="auto" w:fill="auto"/>
            <w:vAlign w:val="center"/>
            <w:hideMark/>
          </w:tcPr>
          <w:p w14:paraId="1EE7E240" w14:textId="77777777" w:rsidR="00AF51CE" w:rsidRPr="00F74EAF" w:rsidRDefault="00AF51CE" w:rsidP="00225527">
            <w:pPr>
              <w:spacing w:after="0" w:line="240" w:lineRule="auto"/>
              <w:ind w:left="340"/>
              <w:jc w:val="left"/>
              <w:rPr>
                <w:rFonts w:ascii="Arial" w:hAnsi="Arial" w:cs="Arial"/>
                <w:sz w:val="16"/>
                <w:szCs w:val="16"/>
              </w:rPr>
            </w:pPr>
            <w:r w:rsidRPr="00F74EAF">
              <w:rPr>
                <w:rFonts w:ascii="Arial" w:hAnsi="Arial" w:cs="Arial"/>
                <w:sz w:val="16"/>
                <w:szCs w:val="16"/>
              </w:rPr>
              <w:t>By purchase</w:t>
            </w:r>
            <w:r>
              <w:rPr>
                <w:rFonts w:ascii="Arial" w:hAnsi="Arial" w:cs="Arial"/>
                <w:sz w:val="16"/>
                <w:szCs w:val="16"/>
              </w:rPr>
              <w:t xml:space="preserve"> – </w:t>
            </w:r>
            <w:r w:rsidRPr="00F74EAF">
              <w:rPr>
                <w:rFonts w:ascii="Arial" w:hAnsi="Arial" w:cs="Arial"/>
                <w:sz w:val="16"/>
                <w:szCs w:val="16"/>
              </w:rPr>
              <w:t>appropriation equity (a)</w:t>
            </w:r>
          </w:p>
        </w:tc>
        <w:tc>
          <w:tcPr>
            <w:tcW w:w="616" w:type="pct"/>
            <w:tcBorders>
              <w:top w:val="nil"/>
              <w:left w:val="nil"/>
              <w:bottom w:val="nil"/>
              <w:right w:val="nil"/>
            </w:tcBorders>
            <w:shd w:val="clear" w:color="auto" w:fill="auto"/>
            <w:noWrap/>
            <w:vAlign w:val="bottom"/>
            <w:hideMark/>
          </w:tcPr>
          <w:p w14:paraId="40DF65B3"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45" w:type="pct"/>
            <w:tcBorders>
              <w:top w:val="nil"/>
              <w:left w:val="nil"/>
              <w:bottom w:val="nil"/>
              <w:right w:val="nil"/>
            </w:tcBorders>
            <w:shd w:val="clear" w:color="auto" w:fill="auto"/>
            <w:noWrap/>
            <w:vAlign w:val="bottom"/>
            <w:hideMark/>
          </w:tcPr>
          <w:p w14:paraId="554D638F"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3,678 </w:t>
            </w:r>
          </w:p>
        </w:tc>
        <w:tc>
          <w:tcPr>
            <w:tcW w:w="718" w:type="pct"/>
            <w:tcBorders>
              <w:top w:val="nil"/>
              <w:left w:val="nil"/>
              <w:bottom w:val="nil"/>
              <w:right w:val="nil"/>
            </w:tcBorders>
            <w:shd w:val="clear" w:color="auto" w:fill="auto"/>
            <w:noWrap/>
            <w:vAlign w:val="bottom"/>
            <w:hideMark/>
          </w:tcPr>
          <w:p w14:paraId="14F1557F"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5,848 </w:t>
            </w:r>
          </w:p>
        </w:tc>
        <w:tc>
          <w:tcPr>
            <w:tcW w:w="661" w:type="pct"/>
            <w:tcBorders>
              <w:top w:val="nil"/>
              <w:left w:val="nil"/>
              <w:bottom w:val="nil"/>
              <w:right w:val="nil"/>
            </w:tcBorders>
            <w:shd w:val="clear" w:color="auto" w:fill="auto"/>
            <w:noWrap/>
            <w:vAlign w:val="bottom"/>
            <w:hideMark/>
          </w:tcPr>
          <w:p w14:paraId="096995DF"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9,526 </w:t>
            </w:r>
          </w:p>
        </w:tc>
      </w:tr>
      <w:tr w:rsidR="00AF51CE" w:rsidRPr="00F74EAF" w14:paraId="46EBAE48" w14:textId="77777777" w:rsidTr="00DE0DB9">
        <w:trPr>
          <w:trHeight w:hRule="exact" w:val="448"/>
        </w:trPr>
        <w:tc>
          <w:tcPr>
            <w:tcW w:w="2360" w:type="pct"/>
            <w:tcBorders>
              <w:top w:val="nil"/>
              <w:left w:val="nil"/>
              <w:bottom w:val="nil"/>
              <w:right w:val="nil"/>
            </w:tcBorders>
            <w:shd w:val="clear" w:color="auto" w:fill="auto"/>
            <w:vAlign w:val="center"/>
            <w:hideMark/>
          </w:tcPr>
          <w:p w14:paraId="57C232FC" w14:textId="77777777" w:rsidR="00AF51CE" w:rsidRPr="00F74EAF" w:rsidRDefault="00AF51CE" w:rsidP="00225527">
            <w:pPr>
              <w:spacing w:after="0" w:line="240" w:lineRule="auto"/>
              <w:ind w:left="340"/>
              <w:jc w:val="left"/>
              <w:rPr>
                <w:rFonts w:ascii="Arial" w:hAnsi="Arial" w:cs="Arial"/>
                <w:sz w:val="16"/>
                <w:szCs w:val="16"/>
              </w:rPr>
            </w:pPr>
            <w:r w:rsidRPr="00F74EAF">
              <w:rPr>
                <w:rFonts w:ascii="Arial" w:hAnsi="Arial" w:cs="Arial"/>
                <w:sz w:val="16"/>
                <w:szCs w:val="16"/>
              </w:rPr>
              <w:t>By purchase</w:t>
            </w:r>
            <w:r>
              <w:rPr>
                <w:rFonts w:ascii="Arial" w:hAnsi="Arial" w:cs="Arial"/>
                <w:sz w:val="16"/>
                <w:szCs w:val="16"/>
              </w:rPr>
              <w:t xml:space="preserve"> – </w:t>
            </w:r>
            <w:r w:rsidRPr="00F74EAF">
              <w:rPr>
                <w:rFonts w:ascii="Arial" w:hAnsi="Arial" w:cs="Arial"/>
                <w:sz w:val="16"/>
                <w:szCs w:val="16"/>
              </w:rPr>
              <w:t>appropriation ordinary</w:t>
            </w:r>
            <w:r w:rsidRPr="00F74EAF">
              <w:rPr>
                <w:rFonts w:ascii="Arial" w:hAnsi="Arial" w:cs="Arial"/>
                <w:sz w:val="16"/>
                <w:szCs w:val="16"/>
              </w:rPr>
              <w:br/>
              <w:t xml:space="preserve">  annual services (b)</w:t>
            </w:r>
          </w:p>
        </w:tc>
        <w:tc>
          <w:tcPr>
            <w:tcW w:w="616" w:type="pct"/>
            <w:tcBorders>
              <w:top w:val="nil"/>
              <w:left w:val="nil"/>
              <w:bottom w:val="nil"/>
              <w:right w:val="nil"/>
            </w:tcBorders>
            <w:shd w:val="clear" w:color="auto" w:fill="auto"/>
            <w:noWrap/>
            <w:vAlign w:val="bottom"/>
            <w:hideMark/>
          </w:tcPr>
          <w:p w14:paraId="502AC06B"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45" w:type="pct"/>
            <w:tcBorders>
              <w:top w:val="nil"/>
              <w:left w:val="nil"/>
              <w:bottom w:val="nil"/>
              <w:right w:val="nil"/>
            </w:tcBorders>
            <w:shd w:val="clear" w:color="auto" w:fill="auto"/>
            <w:noWrap/>
            <w:vAlign w:val="bottom"/>
            <w:hideMark/>
          </w:tcPr>
          <w:p w14:paraId="13249EAB"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4,800 </w:t>
            </w:r>
          </w:p>
        </w:tc>
        <w:tc>
          <w:tcPr>
            <w:tcW w:w="718" w:type="pct"/>
            <w:tcBorders>
              <w:top w:val="nil"/>
              <w:left w:val="nil"/>
              <w:bottom w:val="nil"/>
              <w:right w:val="nil"/>
            </w:tcBorders>
            <w:shd w:val="clear" w:color="auto" w:fill="auto"/>
            <w:noWrap/>
            <w:vAlign w:val="bottom"/>
            <w:hideMark/>
          </w:tcPr>
          <w:p w14:paraId="7EE7B8C5"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14,661 </w:t>
            </w:r>
          </w:p>
        </w:tc>
        <w:tc>
          <w:tcPr>
            <w:tcW w:w="661" w:type="pct"/>
            <w:tcBorders>
              <w:top w:val="nil"/>
              <w:left w:val="nil"/>
              <w:bottom w:val="nil"/>
              <w:right w:val="nil"/>
            </w:tcBorders>
            <w:shd w:val="clear" w:color="auto" w:fill="auto"/>
            <w:noWrap/>
            <w:vAlign w:val="bottom"/>
            <w:hideMark/>
          </w:tcPr>
          <w:p w14:paraId="1AA855AE"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19,461 </w:t>
            </w:r>
          </w:p>
        </w:tc>
      </w:tr>
      <w:tr w:rsidR="00AF51CE" w:rsidRPr="00F74EAF" w14:paraId="3EAA55F9" w14:textId="77777777" w:rsidTr="00DE0DB9">
        <w:trPr>
          <w:trHeight w:hRule="exact" w:val="448"/>
        </w:trPr>
        <w:tc>
          <w:tcPr>
            <w:tcW w:w="2360" w:type="pct"/>
            <w:tcBorders>
              <w:top w:val="nil"/>
              <w:left w:val="nil"/>
              <w:bottom w:val="nil"/>
              <w:right w:val="nil"/>
            </w:tcBorders>
            <w:shd w:val="clear" w:color="auto" w:fill="auto"/>
            <w:vAlign w:val="center"/>
            <w:hideMark/>
          </w:tcPr>
          <w:p w14:paraId="5A89D13A" w14:textId="77777777" w:rsidR="00AF51CE" w:rsidRPr="00F74EAF" w:rsidRDefault="00AF51CE" w:rsidP="00225527">
            <w:pPr>
              <w:spacing w:after="0" w:line="240" w:lineRule="auto"/>
              <w:ind w:left="340"/>
              <w:jc w:val="left"/>
              <w:rPr>
                <w:rFonts w:ascii="Arial" w:hAnsi="Arial" w:cs="Arial"/>
                <w:sz w:val="16"/>
                <w:szCs w:val="16"/>
              </w:rPr>
            </w:pPr>
            <w:r w:rsidRPr="00F74EAF">
              <w:rPr>
                <w:rFonts w:ascii="Arial" w:hAnsi="Arial" w:cs="Arial"/>
                <w:sz w:val="16"/>
                <w:szCs w:val="16"/>
              </w:rPr>
              <w:t>By purchase</w:t>
            </w:r>
            <w:r>
              <w:rPr>
                <w:rFonts w:ascii="Arial" w:hAnsi="Arial" w:cs="Arial"/>
                <w:sz w:val="16"/>
                <w:szCs w:val="16"/>
              </w:rPr>
              <w:t xml:space="preserve"> – </w:t>
            </w:r>
            <w:r w:rsidRPr="00F74EAF">
              <w:rPr>
                <w:rFonts w:ascii="Arial" w:hAnsi="Arial" w:cs="Arial"/>
                <w:sz w:val="16"/>
                <w:szCs w:val="16"/>
              </w:rPr>
              <w:t>appropriation ordinary</w:t>
            </w:r>
            <w:r w:rsidRPr="00F74EAF">
              <w:rPr>
                <w:rFonts w:ascii="Arial" w:hAnsi="Arial" w:cs="Arial"/>
                <w:sz w:val="16"/>
                <w:szCs w:val="16"/>
              </w:rPr>
              <w:br/>
              <w:t xml:space="preserve">  annual services</w:t>
            </w:r>
            <w:r>
              <w:rPr>
                <w:rFonts w:ascii="Arial" w:hAnsi="Arial" w:cs="Arial"/>
                <w:sz w:val="16"/>
                <w:szCs w:val="16"/>
              </w:rPr>
              <w:t xml:space="preserve"> – </w:t>
            </w:r>
            <w:r w:rsidRPr="00F74EAF">
              <w:rPr>
                <w:rFonts w:ascii="Arial" w:hAnsi="Arial" w:cs="Arial"/>
                <w:sz w:val="16"/>
                <w:szCs w:val="16"/>
              </w:rPr>
              <w:t>ROU assets</w:t>
            </w:r>
          </w:p>
        </w:tc>
        <w:tc>
          <w:tcPr>
            <w:tcW w:w="616" w:type="pct"/>
            <w:tcBorders>
              <w:top w:val="nil"/>
              <w:left w:val="nil"/>
              <w:bottom w:val="nil"/>
              <w:right w:val="nil"/>
            </w:tcBorders>
            <w:shd w:val="clear" w:color="auto" w:fill="auto"/>
            <w:noWrap/>
            <w:vAlign w:val="bottom"/>
            <w:hideMark/>
          </w:tcPr>
          <w:p w14:paraId="742C8C70"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6,805 </w:t>
            </w:r>
          </w:p>
        </w:tc>
        <w:tc>
          <w:tcPr>
            <w:tcW w:w="645" w:type="pct"/>
            <w:tcBorders>
              <w:top w:val="nil"/>
              <w:left w:val="nil"/>
              <w:bottom w:val="nil"/>
              <w:right w:val="nil"/>
            </w:tcBorders>
            <w:shd w:val="clear" w:color="auto" w:fill="auto"/>
            <w:noWrap/>
            <w:vAlign w:val="bottom"/>
            <w:hideMark/>
          </w:tcPr>
          <w:p w14:paraId="6C1493E1"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718" w:type="pct"/>
            <w:tcBorders>
              <w:top w:val="nil"/>
              <w:left w:val="nil"/>
              <w:bottom w:val="nil"/>
              <w:right w:val="nil"/>
            </w:tcBorders>
            <w:shd w:val="clear" w:color="auto" w:fill="auto"/>
            <w:noWrap/>
            <w:vAlign w:val="bottom"/>
            <w:hideMark/>
          </w:tcPr>
          <w:p w14:paraId="6C7A0DDB"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61" w:type="pct"/>
            <w:tcBorders>
              <w:top w:val="nil"/>
              <w:left w:val="nil"/>
              <w:bottom w:val="nil"/>
              <w:right w:val="nil"/>
            </w:tcBorders>
            <w:shd w:val="clear" w:color="auto" w:fill="auto"/>
            <w:noWrap/>
            <w:vAlign w:val="bottom"/>
            <w:hideMark/>
          </w:tcPr>
          <w:p w14:paraId="217272C9"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6,805 </w:t>
            </w:r>
          </w:p>
        </w:tc>
      </w:tr>
      <w:tr w:rsidR="00AF51CE" w:rsidRPr="00F74EAF" w14:paraId="3524552A" w14:textId="77777777" w:rsidTr="00225527">
        <w:trPr>
          <w:trHeight w:hRule="exact" w:val="204"/>
        </w:trPr>
        <w:tc>
          <w:tcPr>
            <w:tcW w:w="2360" w:type="pct"/>
            <w:tcBorders>
              <w:top w:val="nil"/>
              <w:left w:val="nil"/>
              <w:bottom w:val="nil"/>
              <w:right w:val="nil"/>
            </w:tcBorders>
            <w:shd w:val="clear" w:color="auto" w:fill="auto"/>
            <w:vAlign w:val="center"/>
            <w:hideMark/>
          </w:tcPr>
          <w:p w14:paraId="27B0F9D7" w14:textId="77777777" w:rsidR="00AF51CE" w:rsidRPr="00F74EAF" w:rsidRDefault="00AF51CE" w:rsidP="00225527">
            <w:pPr>
              <w:spacing w:after="0" w:line="240" w:lineRule="auto"/>
              <w:ind w:left="170"/>
              <w:jc w:val="left"/>
              <w:rPr>
                <w:rFonts w:ascii="Arial" w:hAnsi="Arial" w:cs="Arial"/>
                <w:b/>
                <w:bCs/>
                <w:sz w:val="16"/>
                <w:szCs w:val="16"/>
              </w:rPr>
            </w:pPr>
            <w:r w:rsidRPr="00F74EAF">
              <w:rPr>
                <w:rFonts w:ascii="Arial" w:hAnsi="Arial" w:cs="Arial"/>
                <w:b/>
                <w:bCs/>
                <w:sz w:val="16"/>
                <w:szCs w:val="16"/>
              </w:rPr>
              <w:t>Total additions</w:t>
            </w:r>
          </w:p>
        </w:tc>
        <w:tc>
          <w:tcPr>
            <w:tcW w:w="616" w:type="pct"/>
            <w:tcBorders>
              <w:top w:val="single" w:sz="4" w:space="0" w:color="auto"/>
              <w:left w:val="nil"/>
              <w:bottom w:val="nil"/>
              <w:right w:val="nil"/>
            </w:tcBorders>
            <w:shd w:val="clear" w:color="auto" w:fill="auto"/>
            <w:noWrap/>
            <w:vAlign w:val="bottom"/>
            <w:hideMark/>
          </w:tcPr>
          <w:p w14:paraId="4B6D726A"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6,805 </w:t>
            </w:r>
          </w:p>
        </w:tc>
        <w:tc>
          <w:tcPr>
            <w:tcW w:w="645" w:type="pct"/>
            <w:tcBorders>
              <w:top w:val="single" w:sz="4" w:space="0" w:color="auto"/>
              <w:left w:val="nil"/>
              <w:bottom w:val="nil"/>
              <w:right w:val="nil"/>
            </w:tcBorders>
            <w:shd w:val="clear" w:color="auto" w:fill="auto"/>
            <w:noWrap/>
            <w:vAlign w:val="bottom"/>
            <w:hideMark/>
          </w:tcPr>
          <w:p w14:paraId="40CB2705"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8,478 </w:t>
            </w:r>
          </w:p>
        </w:tc>
        <w:tc>
          <w:tcPr>
            <w:tcW w:w="718" w:type="pct"/>
            <w:tcBorders>
              <w:top w:val="single" w:sz="4" w:space="0" w:color="auto"/>
              <w:left w:val="nil"/>
              <w:bottom w:val="nil"/>
              <w:right w:val="nil"/>
            </w:tcBorders>
            <w:shd w:val="clear" w:color="auto" w:fill="auto"/>
            <w:noWrap/>
            <w:vAlign w:val="bottom"/>
            <w:hideMark/>
          </w:tcPr>
          <w:p w14:paraId="4CA4D4D7"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20,509 </w:t>
            </w:r>
          </w:p>
        </w:tc>
        <w:tc>
          <w:tcPr>
            <w:tcW w:w="661" w:type="pct"/>
            <w:tcBorders>
              <w:top w:val="single" w:sz="4" w:space="0" w:color="auto"/>
              <w:left w:val="nil"/>
              <w:bottom w:val="nil"/>
              <w:right w:val="nil"/>
            </w:tcBorders>
            <w:shd w:val="clear" w:color="auto" w:fill="auto"/>
            <w:noWrap/>
            <w:vAlign w:val="bottom"/>
            <w:hideMark/>
          </w:tcPr>
          <w:p w14:paraId="6A8616C4"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35,792 </w:t>
            </w:r>
          </w:p>
        </w:tc>
      </w:tr>
      <w:tr w:rsidR="00AF51CE" w:rsidRPr="00F74EAF" w14:paraId="6C621669" w14:textId="77777777" w:rsidTr="00225527">
        <w:trPr>
          <w:trHeight w:hRule="exact" w:val="204"/>
        </w:trPr>
        <w:tc>
          <w:tcPr>
            <w:tcW w:w="2360" w:type="pct"/>
            <w:tcBorders>
              <w:top w:val="nil"/>
              <w:left w:val="nil"/>
              <w:bottom w:val="nil"/>
              <w:right w:val="nil"/>
            </w:tcBorders>
            <w:shd w:val="clear" w:color="auto" w:fill="auto"/>
            <w:vAlign w:val="center"/>
            <w:hideMark/>
          </w:tcPr>
          <w:p w14:paraId="4DE3FEAE" w14:textId="77777777" w:rsidR="00AF51CE" w:rsidRPr="00F74EAF" w:rsidRDefault="00AF51CE" w:rsidP="00225527">
            <w:pPr>
              <w:spacing w:after="0" w:line="240" w:lineRule="auto"/>
              <w:ind w:left="170"/>
              <w:jc w:val="left"/>
              <w:rPr>
                <w:rFonts w:ascii="Arial" w:hAnsi="Arial" w:cs="Arial"/>
                <w:b/>
                <w:bCs/>
                <w:sz w:val="16"/>
                <w:szCs w:val="16"/>
              </w:rPr>
            </w:pPr>
            <w:r w:rsidRPr="00F74EAF">
              <w:rPr>
                <w:rFonts w:ascii="Arial" w:hAnsi="Arial" w:cs="Arial"/>
                <w:b/>
                <w:bCs/>
                <w:sz w:val="16"/>
                <w:szCs w:val="16"/>
              </w:rPr>
              <w:t>Other movements</w:t>
            </w:r>
          </w:p>
        </w:tc>
        <w:tc>
          <w:tcPr>
            <w:tcW w:w="616" w:type="pct"/>
            <w:tcBorders>
              <w:top w:val="single" w:sz="4" w:space="0" w:color="auto"/>
              <w:left w:val="nil"/>
              <w:bottom w:val="nil"/>
              <w:right w:val="nil"/>
            </w:tcBorders>
            <w:shd w:val="clear" w:color="auto" w:fill="auto"/>
            <w:noWrap/>
            <w:vAlign w:val="bottom"/>
            <w:hideMark/>
          </w:tcPr>
          <w:p w14:paraId="3EAE2B8F" w14:textId="77777777" w:rsidR="00AF51CE" w:rsidRPr="00F74EAF" w:rsidRDefault="00AF51CE" w:rsidP="00F74EAF">
            <w:pPr>
              <w:spacing w:after="0" w:line="240" w:lineRule="auto"/>
              <w:jc w:val="left"/>
              <w:rPr>
                <w:rFonts w:ascii="Arial" w:hAnsi="Arial" w:cs="Arial"/>
                <w:b/>
                <w:bCs/>
                <w:sz w:val="16"/>
                <w:szCs w:val="16"/>
              </w:rPr>
            </w:pPr>
            <w:r w:rsidRPr="00F74EAF">
              <w:rPr>
                <w:rFonts w:ascii="Arial" w:hAnsi="Arial" w:cs="Arial"/>
                <w:b/>
                <w:bCs/>
                <w:sz w:val="16"/>
                <w:szCs w:val="16"/>
              </w:rPr>
              <w:t> </w:t>
            </w:r>
          </w:p>
        </w:tc>
        <w:tc>
          <w:tcPr>
            <w:tcW w:w="645" w:type="pct"/>
            <w:tcBorders>
              <w:top w:val="single" w:sz="4" w:space="0" w:color="auto"/>
              <w:left w:val="nil"/>
              <w:bottom w:val="nil"/>
              <w:right w:val="nil"/>
            </w:tcBorders>
            <w:shd w:val="clear" w:color="auto" w:fill="auto"/>
            <w:noWrap/>
            <w:vAlign w:val="bottom"/>
            <w:hideMark/>
          </w:tcPr>
          <w:p w14:paraId="3AC9D854" w14:textId="77777777" w:rsidR="00AF51CE" w:rsidRPr="00F74EAF" w:rsidRDefault="00AF51CE" w:rsidP="00F74EAF">
            <w:pPr>
              <w:spacing w:after="0" w:line="240" w:lineRule="auto"/>
              <w:jc w:val="left"/>
              <w:rPr>
                <w:rFonts w:ascii="Arial" w:hAnsi="Arial" w:cs="Arial"/>
                <w:b/>
                <w:bCs/>
                <w:sz w:val="16"/>
                <w:szCs w:val="16"/>
              </w:rPr>
            </w:pPr>
            <w:r w:rsidRPr="00F74EAF">
              <w:rPr>
                <w:rFonts w:ascii="Arial" w:hAnsi="Arial" w:cs="Arial"/>
                <w:b/>
                <w:bCs/>
                <w:sz w:val="16"/>
                <w:szCs w:val="16"/>
              </w:rPr>
              <w:t> </w:t>
            </w:r>
          </w:p>
        </w:tc>
        <w:tc>
          <w:tcPr>
            <w:tcW w:w="718" w:type="pct"/>
            <w:tcBorders>
              <w:top w:val="single" w:sz="4" w:space="0" w:color="auto"/>
              <w:left w:val="nil"/>
              <w:bottom w:val="nil"/>
              <w:right w:val="nil"/>
            </w:tcBorders>
            <w:shd w:val="clear" w:color="auto" w:fill="auto"/>
            <w:noWrap/>
            <w:vAlign w:val="bottom"/>
            <w:hideMark/>
          </w:tcPr>
          <w:p w14:paraId="6C7CDE03" w14:textId="77777777" w:rsidR="00AF51CE" w:rsidRPr="00F74EAF" w:rsidRDefault="00AF51CE" w:rsidP="00F74EAF">
            <w:pPr>
              <w:spacing w:after="0" w:line="240" w:lineRule="auto"/>
              <w:jc w:val="left"/>
              <w:rPr>
                <w:rFonts w:ascii="Arial" w:hAnsi="Arial" w:cs="Arial"/>
                <w:b/>
                <w:bCs/>
                <w:sz w:val="16"/>
                <w:szCs w:val="16"/>
              </w:rPr>
            </w:pPr>
            <w:r w:rsidRPr="00F74EAF">
              <w:rPr>
                <w:rFonts w:ascii="Arial" w:hAnsi="Arial" w:cs="Arial"/>
                <w:b/>
                <w:bCs/>
                <w:sz w:val="16"/>
                <w:szCs w:val="16"/>
              </w:rPr>
              <w:t> </w:t>
            </w:r>
          </w:p>
        </w:tc>
        <w:tc>
          <w:tcPr>
            <w:tcW w:w="661" w:type="pct"/>
            <w:tcBorders>
              <w:top w:val="single" w:sz="4" w:space="0" w:color="auto"/>
              <w:left w:val="nil"/>
              <w:bottom w:val="nil"/>
              <w:right w:val="nil"/>
            </w:tcBorders>
            <w:shd w:val="clear" w:color="auto" w:fill="auto"/>
            <w:noWrap/>
            <w:vAlign w:val="bottom"/>
            <w:hideMark/>
          </w:tcPr>
          <w:p w14:paraId="0D5E0E95" w14:textId="77777777" w:rsidR="00AF51CE" w:rsidRPr="00F74EAF" w:rsidRDefault="00AF51CE" w:rsidP="00F74EAF">
            <w:pPr>
              <w:spacing w:after="0" w:line="240" w:lineRule="auto"/>
              <w:jc w:val="left"/>
              <w:rPr>
                <w:rFonts w:ascii="Arial" w:hAnsi="Arial" w:cs="Arial"/>
                <w:b/>
                <w:bCs/>
                <w:sz w:val="16"/>
                <w:szCs w:val="16"/>
              </w:rPr>
            </w:pPr>
            <w:r w:rsidRPr="00F74EAF">
              <w:rPr>
                <w:rFonts w:ascii="Arial" w:hAnsi="Arial" w:cs="Arial"/>
                <w:b/>
                <w:bCs/>
                <w:sz w:val="16"/>
                <w:szCs w:val="16"/>
              </w:rPr>
              <w:t> </w:t>
            </w:r>
          </w:p>
        </w:tc>
      </w:tr>
      <w:tr w:rsidR="00AF51CE" w:rsidRPr="00F74EAF" w14:paraId="44767C4B" w14:textId="77777777" w:rsidTr="00225527">
        <w:trPr>
          <w:trHeight w:hRule="exact" w:val="204"/>
        </w:trPr>
        <w:tc>
          <w:tcPr>
            <w:tcW w:w="2360" w:type="pct"/>
            <w:tcBorders>
              <w:top w:val="nil"/>
              <w:left w:val="nil"/>
              <w:bottom w:val="nil"/>
              <w:right w:val="nil"/>
            </w:tcBorders>
            <w:shd w:val="clear" w:color="auto" w:fill="auto"/>
            <w:vAlign w:val="center"/>
            <w:hideMark/>
          </w:tcPr>
          <w:p w14:paraId="0A02A166" w14:textId="77777777" w:rsidR="00AF51CE" w:rsidRPr="00F74EAF" w:rsidRDefault="00AF51CE" w:rsidP="00225527">
            <w:pPr>
              <w:spacing w:after="0" w:line="240" w:lineRule="auto"/>
              <w:ind w:left="340"/>
              <w:jc w:val="left"/>
              <w:rPr>
                <w:rFonts w:ascii="Arial" w:hAnsi="Arial" w:cs="Arial"/>
                <w:sz w:val="16"/>
                <w:szCs w:val="16"/>
              </w:rPr>
            </w:pPr>
            <w:r w:rsidRPr="00F74EAF">
              <w:rPr>
                <w:rFonts w:ascii="Arial" w:hAnsi="Arial" w:cs="Arial"/>
                <w:sz w:val="16"/>
                <w:szCs w:val="16"/>
              </w:rPr>
              <w:t>Depreciation/amortisation expense</w:t>
            </w:r>
          </w:p>
        </w:tc>
        <w:tc>
          <w:tcPr>
            <w:tcW w:w="616" w:type="pct"/>
            <w:tcBorders>
              <w:top w:val="nil"/>
              <w:left w:val="nil"/>
              <w:bottom w:val="nil"/>
              <w:right w:val="nil"/>
            </w:tcBorders>
            <w:shd w:val="clear" w:color="auto" w:fill="auto"/>
            <w:noWrap/>
            <w:vAlign w:val="bottom"/>
            <w:hideMark/>
          </w:tcPr>
          <w:p w14:paraId="21F68539"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45" w:type="pct"/>
            <w:tcBorders>
              <w:top w:val="nil"/>
              <w:left w:val="nil"/>
              <w:bottom w:val="nil"/>
              <w:right w:val="nil"/>
            </w:tcBorders>
            <w:shd w:val="clear" w:color="auto" w:fill="auto"/>
            <w:noWrap/>
            <w:vAlign w:val="bottom"/>
            <w:hideMark/>
          </w:tcPr>
          <w:p w14:paraId="096193E8"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(13,400)</w:t>
            </w:r>
          </w:p>
        </w:tc>
        <w:tc>
          <w:tcPr>
            <w:tcW w:w="718" w:type="pct"/>
            <w:tcBorders>
              <w:top w:val="nil"/>
              <w:left w:val="nil"/>
              <w:bottom w:val="nil"/>
              <w:right w:val="nil"/>
            </w:tcBorders>
            <w:shd w:val="clear" w:color="auto" w:fill="auto"/>
            <w:noWrap/>
            <w:vAlign w:val="bottom"/>
            <w:hideMark/>
          </w:tcPr>
          <w:p w14:paraId="7F73E798"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(10,682)</w:t>
            </w:r>
          </w:p>
        </w:tc>
        <w:tc>
          <w:tcPr>
            <w:tcW w:w="661" w:type="pct"/>
            <w:tcBorders>
              <w:top w:val="nil"/>
              <w:left w:val="nil"/>
              <w:bottom w:val="nil"/>
              <w:right w:val="nil"/>
            </w:tcBorders>
            <w:shd w:val="clear" w:color="auto" w:fill="auto"/>
            <w:noWrap/>
            <w:vAlign w:val="bottom"/>
            <w:hideMark/>
          </w:tcPr>
          <w:p w14:paraId="1C88BAE4"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(24,082)</w:t>
            </w:r>
          </w:p>
        </w:tc>
      </w:tr>
      <w:tr w:rsidR="00AF51CE" w:rsidRPr="00F74EAF" w14:paraId="04245873" w14:textId="77777777" w:rsidTr="00DE0DB9">
        <w:trPr>
          <w:trHeight w:hRule="exact" w:val="448"/>
        </w:trPr>
        <w:tc>
          <w:tcPr>
            <w:tcW w:w="2360" w:type="pct"/>
            <w:tcBorders>
              <w:top w:val="nil"/>
              <w:left w:val="nil"/>
              <w:bottom w:val="nil"/>
              <w:right w:val="nil"/>
            </w:tcBorders>
            <w:shd w:val="clear" w:color="auto" w:fill="auto"/>
            <w:vAlign w:val="center"/>
            <w:hideMark/>
          </w:tcPr>
          <w:p w14:paraId="108B1D52" w14:textId="77777777" w:rsidR="00AF51CE" w:rsidRPr="00F74EAF" w:rsidRDefault="00AF51CE" w:rsidP="00225527">
            <w:pPr>
              <w:spacing w:after="0" w:line="240" w:lineRule="auto"/>
              <w:ind w:left="340"/>
              <w:jc w:val="left"/>
              <w:rPr>
                <w:rFonts w:ascii="Arial" w:hAnsi="Arial" w:cs="Arial"/>
                <w:sz w:val="16"/>
                <w:szCs w:val="16"/>
              </w:rPr>
            </w:pPr>
            <w:r w:rsidRPr="00F74EAF">
              <w:rPr>
                <w:rFonts w:ascii="Arial" w:hAnsi="Arial" w:cs="Arial"/>
                <w:sz w:val="16"/>
                <w:szCs w:val="16"/>
              </w:rPr>
              <w:t xml:space="preserve">Depreciation/amortisation on </w:t>
            </w:r>
            <w:r w:rsidRPr="00F74EAF">
              <w:rPr>
                <w:rFonts w:ascii="Arial" w:hAnsi="Arial" w:cs="Arial"/>
                <w:sz w:val="16"/>
                <w:szCs w:val="16"/>
              </w:rPr>
              <w:br/>
              <w:t xml:space="preserve"> ROU assets</w:t>
            </w:r>
          </w:p>
        </w:tc>
        <w:tc>
          <w:tcPr>
            <w:tcW w:w="616" w:type="pct"/>
            <w:tcBorders>
              <w:top w:val="nil"/>
              <w:left w:val="nil"/>
              <w:bottom w:val="nil"/>
              <w:right w:val="nil"/>
            </w:tcBorders>
            <w:shd w:val="clear" w:color="auto" w:fill="auto"/>
            <w:noWrap/>
            <w:vAlign w:val="bottom"/>
            <w:hideMark/>
          </w:tcPr>
          <w:p w14:paraId="43F07E9F"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(21,118)</w:t>
            </w:r>
          </w:p>
        </w:tc>
        <w:tc>
          <w:tcPr>
            <w:tcW w:w="645" w:type="pct"/>
            <w:tcBorders>
              <w:top w:val="nil"/>
              <w:left w:val="nil"/>
              <w:bottom w:val="nil"/>
              <w:right w:val="nil"/>
            </w:tcBorders>
            <w:shd w:val="clear" w:color="auto" w:fill="auto"/>
            <w:noWrap/>
            <w:vAlign w:val="bottom"/>
            <w:hideMark/>
          </w:tcPr>
          <w:p w14:paraId="7C367D90"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(60)</w:t>
            </w:r>
          </w:p>
        </w:tc>
        <w:tc>
          <w:tcPr>
            <w:tcW w:w="718" w:type="pct"/>
            <w:tcBorders>
              <w:top w:val="nil"/>
              <w:left w:val="nil"/>
              <w:bottom w:val="nil"/>
              <w:right w:val="nil"/>
            </w:tcBorders>
            <w:shd w:val="clear" w:color="auto" w:fill="auto"/>
            <w:noWrap/>
            <w:vAlign w:val="bottom"/>
            <w:hideMark/>
          </w:tcPr>
          <w:p w14:paraId="517BFB6B"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61" w:type="pct"/>
            <w:tcBorders>
              <w:top w:val="nil"/>
              <w:left w:val="nil"/>
              <w:bottom w:val="nil"/>
              <w:right w:val="nil"/>
            </w:tcBorders>
            <w:shd w:val="clear" w:color="auto" w:fill="auto"/>
            <w:noWrap/>
            <w:vAlign w:val="bottom"/>
            <w:hideMark/>
          </w:tcPr>
          <w:p w14:paraId="1C690653"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(21,178)</w:t>
            </w:r>
          </w:p>
        </w:tc>
      </w:tr>
      <w:tr w:rsidR="00AF51CE" w:rsidRPr="00F74EAF" w14:paraId="29EE2D4F" w14:textId="77777777" w:rsidTr="00225527">
        <w:trPr>
          <w:trHeight w:hRule="exact" w:val="204"/>
        </w:trPr>
        <w:tc>
          <w:tcPr>
            <w:tcW w:w="2360" w:type="pct"/>
            <w:tcBorders>
              <w:top w:val="nil"/>
              <w:left w:val="nil"/>
              <w:bottom w:val="single" w:sz="4" w:space="0" w:color="auto"/>
              <w:right w:val="nil"/>
            </w:tcBorders>
            <w:shd w:val="clear" w:color="auto" w:fill="auto"/>
            <w:vAlign w:val="center"/>
            <w:hideMark/>
          </w:tcPr>
          <w:p w14:paraId="0161F365" w14:textId="77777777" w:rsidR="00AF51CE" w:rsidRPr="00F74EAF" w:rsidRDefault="00AF51CE" w:rsidP="00225527">
            <w:pPr>
              <w:spacing w:after="0" w:line="240" w:lineRule="auto"/>
              <w:ind w:left="170"/>
              <w:jc w:val="left"/>
              <w:rPr>
                <w:rFonts w:ascii="Arial" w:hAnsi="Arial" w:cs="Arial"/>
                <w:b/>
                <w:bCs/>
                <w:sz w:val="16"/>
                <w:szCs w:val="16"/>
              </w:rPr>
            </w:pPr>
            <w:r w:rsidRPr="00F74EAF">
              <w:rPr>
                <w:rFonts w:ascii="Arial" w:hAnsi="Arial" w:cs="Arial"/>
                <w:b/>
                <w:bCs/>
                <w:sz w:val="16"/>
                <w:szCs w:val="16"/>
              </w:rPr>
              <w:t>Total other movements</w:t>
            </w:r>
          </w:p>
        </w:tc>
        <w:tc>
          <w:tcPr>
            <w:tcW w:w="616" w:type="pct"/>
            <w:tcBorders>
              <w:top w:val="single" w:sz="4" w:space="0" w:color="auto"/>
              <w:left w:val="nil"/>
              <w:bottom w:val="single" w:sz="4" w:space="0" w:color="auto"/>
              <w:right w:val="nil"/>
            </w:tcBorders>
            <w:shd w:val="clear" w:color="auto" w:fill="auto"/>
            <w:noWrap/>
            <w:vAlign w:val="bottom"/>
            <w:hideMark/>
          </w:tcPr>
          <w:p w14:paraId="25C32556"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(21,118)</w:t>
            </w:r>
          </w:p>
        </w:tc>
        <w:tc>
          <w:tcPr>
            <w:tcW w:w="645" w:type="pct"/>
            <w:tcBorders>
              <w:top w:val="single" w:sz="4" w:space="0" w:color="auto"/>
              <w:left w:val="nil"/>
              <w:bottom w:val="single" w:sz="4" w:space="0" w:color="auto"/>
              <w:right w:val="nil"/>
            </w:tcBorders>
            <w:shd w:val="clear" w:color="auto" w:fill="auto"/>
            <w:noWrap/>
            <w:vAlign w:val="bottom"/>
            <w:hideMark/>
          </w:tcPr>
          <w:p w14:paraId="4A7C1E33"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(13,460)</w:t>
            </w:r>
          </w:p>
        </w:tc>
        <w:tc>
          <w:tcPr>
            <w:tcW w:w="718" w:type="pct"/>
            <w:tcBorders>
              <w:top w:val="single" w:sz="4" w:space="0" w:color="auto"/>
              <w:left w:val="nil"/>
              <w:bottom w:val="single" w:sz="4" w:space="0" w:color="auto"/>
              <w:right w:val="nil"/>
            </w:tcBorders>
            <w:shd w:val="clear" w:color="auto" w:fill="auto"/>
            <w:noWrap/>
            <w:vAlign w:val="bottom"/>
            <w:hideMark/>
          </w:tcPr>
          <w:p w14:paraId="169F5439"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(10,682)</w:t>
            </w:r>
          </w:p>
        </w:tc>
        <w:tc>
          <w:tcPr>
            <w:tcW w:w="661" w:type="pct"/>
            <w:tcBorders>
              <w:top w:val="single" w:sz="4" w:space="0" w:color="auto"/>
              <w:left w:val="nil"/>
              <w:bottom w:val="single" w:sz="4" w:space="0" w:color="auto"/>
              <w:right w:val="nil"/>
            </w:tcBorders>
            <w:shd w:val="clear" w:color="auto" w:fill="auto"/>
            <w:noWrap/>
            <w:vAlign w:val="bottom"/>
            <w:hideMark/>
          </w:tcPr>
          <w:p w14:paraId="796EC7A6"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(45,260)</w:t>
            </w:r>
          </w:p>
        </w:tc>
      </w:tr>
      <w:tr w:rsidR="00AF51CE" w:rsidRPr="00F74EAF" w14:paraId="3A9A7851" w14:textId="77777777" w:rsidTr="00225527">
        <w:trPr>
          <w:trHeight w:hRule="exact" w:val="204"/>
        </w:trPr>
        <w:tc>
          <w:tcPr>
            <w:tcW w:w="2360" w:type="pct"/>
            <w:tcBorders>
              <w:top w:val="nil"/>
              <w:left w:val="nil"/>
              <w:bottom w:val="nil"/>
              <w:right w:val="nil"/>
            </w:tcBorders>
            <w:shd w:val="clear" w:color="auto" w:fill="auto"/>
            <w:vAlign w:val="center"/>
            <w:hideMark/>
          </w:tcPr>
          <w:p w14:paraId="314CE8DF" w14:textId="77777777" w:rsidR="00AF51CE" w:rsidRPr="00F74EAF" w:rsidRDefault="00AF51CE" w:rsidP="00F74EAF">
            <w:pPr>
              <w:spacing w:after="0" w:line="240" w:lineRule="auto"/>
              <w:jc w:val="left"/>
              <w:rPr>
                <w:rFonts w:ascii="Arial" w:hAnsi="Arial" w:cs="Arial"/>
                <w:b/>
                <w:bCs/>
                <w:sz w:val="16"/>
                <w:szCs w:val="16"/>
              </w:rPr>
            </w:pPr>
            <w:r w:rsidRPr="00F74EAF">
              <w:rPr>
                <w:rFonts w:ascii="Arial" w:hAnsi="Arial" w:cs="Arial"/>
                <w:b/>
                <w:bCs/>
                <w:sz w:val="16"/>
                <w:szCs w:val="16"/>
              </w:rPr>
              <w:t>As at 30 June 2022</w:t>
            </w:r>
          </w:p>
        </w:tc>
        <w:tc>
          <w:tcPr>
            <w:tcW w:w="616" w:type="pct"/>
            <w:tcBorders>
              <w:top w:val="nil"/>
              <w:left w:val="nil"/>
              <w:bottom w:val="nil"/>
              <w:right w:val="nil"/>
            </w:tcBorders>
            <w:shd w:val="clear" w:color="auto" w:fill="auto"/>
            <w:noWrap/>
            <w:vAlign w:val="bottom"/>
            <w:hideMark/>
          </w:tcPr>
          <w:p w14:paraId="6E8E7D30" w14:textId="77777777" w:rsidR="00AF51CE" w:rsidRPr="00F74EAF" w:rsidRDefault="00AF51CE" w:rsidP="00F74EAF">
            <w:pPr>
              <w:spacing w:after="0" w:line="240" w:lineRule="auto"/>
              <w:jc w:val="lef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6B6593E5" w14:textId="77777777" w:rsidR="00AF51CE" w:rsidRPr="00F74EAF" w:rsidRDefault="00AF51CE" w:rsidP="00F74EAF">
            <w:pPr>
              <w:spacing w:after="0" w:line="240" w:lineRule="auto"/>
              <w:jc w:val="left"/>
              <w:rPr>
                <w:rFonts w:ascii="Times New Roman" w:hAnsi="Times New Roman"/>
              </w:rPr>
            </w:pPr>
          </w:p>
        </w:tc>
        <w:tc>
          <w:tcPr>
            <w:tcW w:w="718" w:type="pct"/>
            <w:tcBorders>
              <w:top w:val="nil"/>
              <w:left w:val="nil"/>
              <w:bottom w:val="nil"/>
              <w:right w:val="nil"/>
            </w:tcBorders>
            <w:shd w:val="clear" w:color="auto" w:fill="auto"/>
            <w:noWrap/>
            <w:vAlign w:val="bottom"/>
            <w:hideMark/>
          </w:tcPr>
          <w:p w14:paraId="32E7A2F7" w14:textId="77777777" w:rsidR="00AF51CE" w:rsidRPr="00F74EAF" w:rsidRDefault="00AF51CE" w:rsidP="00F74EAF">
            <w:pPr>
              <w:spacing w:after="0" w:line="240" w:lineRule="auto"/>
              <w:jc w:val="left"/>
              <w:rPr>
                <w:rFonts w:ascii="Times New Roman" w:hAnsi="Times New Roman"/>
              </w:rPr>
            </w:pPr>
          </w:p>
        </w:tc>
        <w:tc>
          <w:tcPr>
            <w:tcW w:w="661" w:type="pct"/>
            <w:tcBorders>
              <w:top w:val="nil"/>
              <w:left w:val="nil"/>
              <w:bottom w:val="nil"/>
              <w:right w:val="nil"/>
            </w:tcBorders>
            <w:shd w:val="clear" w:color="auto" w:fill="auto"/>
            <w:noWrap/>
            <w:vAlign w:val="bottom"/>
            <w:hideMark/>
          </w:tcPr>
          <w:p w14:paraId="7B63B16C" w14:textId="77777777" w:rsidR="00AF51CE" w:rsidRPr="00F74EAF" w:rsidRDefault="00AF51CE" w:rsidP="00F74EAF">
            <w:pPr>
              <w:spacing w:after="0" w:line="240" w:lineRule="auto"/>
              <w:jc w:val="left"/>
              <w:rPr>
                <w:rFonts w:ascii="Times New Roman" w:hAnsi="Times New Roman"/>
              </w:rPr>
            </w:pPr>
          </w:p>
        </w:tc>
      </w:tr>
      <w:tr w:rsidR="00AF51CE" w:rsidRPr="00F74EAF" w14:paraId="5EBEE6C3" w14:textId="77777777" w:rsidTr="00225527">
        <w:trPr>
          <w:trHeight w:hRule="exact" w:val="204"/>
        </w:trPr>
        <w:tc>
          <w:tcPr>
            <w:tcW w:w="2360" w:type="pct"/>
            <w:tcBorders>
              <w:top w:val="nil"/>
              <w:left w:val="nil"/>
              <w:bottom w:val="nil"/>
              <w:right w:val="nil"/>
            </w:tcBorders>
            <w:shd w:val="clear" w:color="auto" w:fill="auto"/>
            <w:vAlign w:val="center"/>
            <w:hideMark/>
          </w:tcPr>
          <w:p w14:paraId="53068D79" w14:textId="77777777" w:rsidR="00AF51CE" w:rsidRPr="00F74EAF" w:rsidRDefault="00AF51CE" w:rsidP="00225527">
            <w:pPr>
              <w:spacing w:after="0" w:line="240" w:lineRule="auto"/>
              <w:ind w:left="170"/>
              <w:jc w:val="left"/>
              <w:rPr>
                <w:rFonts w:ascii="Arial" w:hAnsi="Arial" w:cs="Arial"/>
                <w:sz w:val="16"/>
                <w:szCs w:val="16"/>
              </w:rPr>
            </w:pPr>
            <w:r w:rsidRPr="00F74EAF">
              <w:rPr>
                <w:rFonts w:ascii="Arial" w:hAnsi="Arial" w:cs="Arial"/>
                <w:sz w:val="16"/>
                <w:szCs w:val="16"/>
              </w:rPr>
              <w:t>Gross book value</w:t>
            </w:r>
          </w:p>
        </w:tc>
        <w:tc>
          <w:tcPr>
            <w:tcW w:w="616" w:type="pct"/>
            <w:tcBorders>
              <w:top w:val="nil"/>
              <w:left w:val="nil"/>
              <w:bottom w:val="nil"/>
              <w:right w:val="nil"/>
            </w:tcBorders>
            <w:shd w:val="clear" w:color="auto" w:fill="auto"/>
            <w:noWrap/>
            <w:vAlign w:val="bottom"/>
            <w:hideMark/>
          </w:tcPr>
          <w:p w14:paraId="3D6E30D3"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45" w:type="pct"/>
            <w:tcBorders>
              <w:top w:val="nil"/>
              <w:left w:val="nil"/>
              <w:bottom w:val="nil"/>
              <w:right w:val="nil"/>
            </w:tcBorders>
            <w:shd w:val="clear" w:color="auto" w:fill="auto"/>
            <w:noWrap/>
            <w:vAlign w:val="bottom"/>
            <w:hideMark/>
          </w:tcPr>
          <w:p w14:paraId="4753EEA3"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55,671 </w:t>
            </w:r>
          </w:p>
        </w:tc>
        <w:tc>
          <w:tcPr>
            <w:tcW w:w="718" w:type="pct"/>
            <w:tcBorders>
              <w:top w:val="nil"/>
              <w:left w:val="nil"/>
              <w:bottom w:val="nil"/>
              <w:right w:val="nil"/>
            </w:tcBorders>
            <w:shd w:val="clear" w:color="auto" w:fill="auto"/>
            <w:noWrap/>
            <w:vAlign w:val="bottom"/>
            <w:hideMark/>
          </w:tcPr>
          <w:p w14:paraId="79F6B0D6"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298,289 </w:t>
            </w:r>
          </w:p>
        </w:tc>
        <w:tc>
          <w:tcPr>
            <w:tcW w:w="661" w:type="pct"/>
            <w:tcBorders>
              <w:top w:val="nil"/>
              <w:left w:val="nil"/>
              <w:bottom w:val="nil"/>
              <w:right w:val="nil"/>
            </w:tcBorders>
            <w:shd w:val="clear" w:color="auto" w:fill="auto"/>
            <w:noWrap/>
            <w:vAlign w:val="bottom"/>
            <w:hideMark/>
          </w:tcPr>
          <w:p w14:paraId="07EB08D7"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353,960 </w:t>
            </w:r>
          </w:p>
        </w:tc>
      </w:tr>
      <w:tr w:rsidR="00AF51CE" w:rsidRPr="00F74EAF" w14:paraId="358AC936" w14:textId="77777777" w:rsidTr="00225527">
        <w:trPr>
          <w:trHeight w:hRule="exact" w:val="204"/>
        </w:trPr>
        <w:tc>
          <w:tcPr>
            <w:tcW w:w="2360" w:type="pct"/>
            <w:tcBorders>
              <w:top w:val="nil"/>
              <w:left w:val="nil"/>
              <w:bottom w:val="nil"/>
              <w:right w:val="nil"/>
            </w:tcBorders>
            <w:shd w:val="clear" w:color="auto" w:fill="auto"/>
            <w:vAlign w:val="center"/>
            <w:hideMark/>
          </w:tcPr>
          <w:p w14:paraId="5CA7ABB1" w14:textId="77777777" w:rsidR="00AF51CE" w:rsidRPr="00F74EAF" w:rsidRDefault="00AF51CE" w:rsidP="00225527">
            <w:pPr>
              <w:spacing w:after="0" w:line="240" w:lineRule="auto"/>
              <w:ind w:left="170"/>
              <w:jc w:val="left"/>
              <w:rPr>
                <w:rFonts w:ascii="Arial" w:hAnsi="Arial" w:cs="Arial"/>
                <w:sz w:val="16"/>
                <w:szCs w:val="16"/>
              </w:rPr>
            </w:pPr>
            <w:r w:rsidRPr="00F74EAF">
              <w:rPr>
                <w:rFonts w:ascii="Arial" w:hAnsi="Arial" w:cs="Arial"/>
                <w:sz w:val="16"/>
                <w:szCs w:val="16"/>
              </w:rPr>
              <w:t>Gross book value</w:t>
            </w:r>
            <w:r>
              <w:rPr>
                <w:rFonts w:ascii="Arial" w:hAnsi="Arial" w:cs="Arial"/>
                <w:sz w:val="16"/>
                <w:szCs w:val="16"/>
              </w:rPr>
              <w:t xml:space="preserve"> – </w:t>
            </w:r>
            <w:r w:rsidRPr="00F74EAF">
              <w:rPr>
                <w:rFonts w:ascii="Arial" w:hAnsi="Arial" w:cs="Arial"/>
                <w:sz w:val="16"/>
                <w:szCs w:val="16"/>
              </w:rPr>
              <w:t>ROU assets</w:t>
            </w:r>
          </w:p>
        </w:tc>
        <w:tc>
          <w:tcPr>
            <w:tcW w:w="616" w:type="pct"/>
            <w:tcBorders>
              <w:top w:val="nil"/>
              <w:left w:val="nil"/>
              <w:bottom w:val="nil"/>
              <w:right w:val="nil"/>
            </w:tcBorders>
            <w:shd w:val="clear" w:color="auto" w:fill="auto"/>
            <w:noWrap/>
            <w:vAlign w:val="bottom"/>
            <w:hideMark/>
          </w:tcPr>
          <w:p w14:paraId="277291E0"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178,598 </w:t>
            </w:r>
          </w:p>
        </w:tc>
        <w:tc>
          <w:tcPr>
            <w:tcW w:w="645" w:type="pct"/>
            <w:tcBorders>
              <w:top w:val="nil"/>
              <w:left w:val="nil"/>
              <w:bottom w:val="nil"/>
              <w:right w:val="nil"/>
            </w:tcBorders>
            <w:shd w:val="clear" w:color="auto" w:fill="auto"/>
            <w:noWrap/>
            <w:vAlign w:val="bottom"/>
            <w:hideMark/>
          </w:tcPr>
          <w:p w14:paraId="7152F96A"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184 </w:t>
            </w:r>
          </w:p>
        </w:tc>
        <w:tc>
          <w:tcPr>
            <w:tcW w:w="718" w:type="pct"/>
            <w:tcBorders>
              <w:top w:val="nil"/>
              <w:left w:val="nil"/>
              <w:bottom w:val="nil"/>
              <w:right w:val="nil"/>
            </w:tcBorders>
            <w:shd w:val="clear" w:color="auto" w:fill="auto"/>
            <w:noWrap/>
            <w:vAlign w:val="bottom"/>
            <w:hideMark/>
          </w:tcPr>
          <w:p w14:paraId="17375CCF"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61" w:type="pct"/>
            <w:tcBorders>
              <w:top w:val="nil"/>
              <w:left w:val="nil"/>
              <w:bottom w:val="nil"/>
              <w:right w:val="nil"/>
            </w:tcBorders>
            <w:shd w:val="clear" w:color="auto" w:fill="auto"/>
            <w:noWrap/>
            <w:vAlign w:val="bottom"/>
            <w:hideMark/>
          </w:tcPr>
          <w:p w14:paraId="41F02A12"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 xml:space="preserve">178,782 </w:t>
            </w:r>
          </w:p>
        </w:tc>
      </w:tr>
      <w:tr w:rsidR="00AF51CE" w:rsidRPr="00F74EAF" w14:paraId="07967153" w14:textId="77777777" w:rsidTr="00DE0DB9">
        <w:trPr>
          <w:trHeight w:hRule="exact" w:val="448"/>
        </w:trPr>
        <w:tc>
          <w:tcPr>
            <w:tcW w:w="2360" w:type="pct"/>
            <w:tcBorders>
              <w:top w:val="nil"/>
              <w:left w:val="nil"/>
              <w:bottom w:val="nil"/>
              <w:right w:val="nil"/>
            </w:tcBorders>
            <w:shd w:val="clear" w:color="auto" w:fill="auto"/>
            <w:vAlign w:val="center"/>
            <w:hideMark/>
          </w:tcPr>
          <w:p w14:paraId="2855D9D6" w14:textId="77777777" w:rsidR="00AF51CE" w:rsidRPr="00F74EAF" w:rsidRDefault="00AF51CE" w:rsidP="00225527">
            <w:pPr>
              <w:spacing w:after="0" w:line="240" w:lineRule="auto"/>
              <w:ind w:left="170"/>
              <w:jc w:val="left"/>
              <w:rPr>
                <w:rFonts w:ascii="Arial" w:hAnsi="Arial" w:cs="Arial"/>
                <w:sz w:val="16"/>
                <w:szCs w:val="16"/>
              </w:rPr>
            </w:pPr>
            <w:r w:rsidRPr="00F74EAF">
              <w:rPr>
                <w:rFonts w:ascii="Arial" w:hAnsi="Arial" w:cs="Arial"/>
                <w:sz w:val="16"/>
                <w:szCs w:val="16"/>
              </w:rPr>
              <w:t>Accumulated depreciation/</w:t>
            </w:r>
            <w:r w:rsidRPr="00F74EAF">
              <w:rPr>
                <w:rFonts w:ascii="Arial" w:hAnsi="Arial" w:cs="Arial"/>
                <w:sz w:val="16"/>
                <w:szCs w:val="16"/>
              </w:rPr>
              <w:br/>
              <w:t xml:space="preserve">  amortisation and impairment</w:t>
            </w:r>
          </w:p>
        </w:tc>
        <w:tc>
          <w:tcPr>
            <w:tcW w:w="616" w:type="pct"/>
            <w:tcBorders>
              <w:top w:val="nil"/>
              <w:left w:val="nil"/>
              <w:bottom w:val="nil"/>
              <w:right w:val="nil"/>
            </w:tcBorders>
            <w:shd w:val="clear" w:color="auto" w:fill="auto"/>
            <w:noWrap/>
            <w:vAlign w:val="bottom"/>
            <w:hideMark/>
          </w:tcPr>
          <w:p w14:paraId="0092A995"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45" w:type="pct"/>
            <w:tcBorders>
              <w:top w:val="nil"/>
              <w:left w:val="nil"/>
              <w:bottom w:val="nil"/>
              <w:right w:val="nil"/>
            </w:tcBorders>
            <w:shd w:val="clear" w:color="auto" w:fill="auto"/>
            <w:noWrap/>
            <w:vAlign w:val="bottom"/>
            <w:hideMark/>
          </w:tcPr>
          <w:p w14:paraId="15806D82"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(14,192)</w:t>
            </w:r>
          </w:p>
        </w:tc>
        <w:tc>
          <w:tcPr>
            <w:tcW w:w="718" w:type="pct"/>
            <w:tcBorders>
              <w:top w:val="nil"/>
              <w:left w:val="nil"/>
              <w:bottom w:val="nil"/>
              <w:right w:val="nil"/>
            </w:tcBorders>
            <w:shd w:val="clear" w:color="auto" w:fill="auto"/>
            <w:noWrap/>
            <w:vAlign w:val="bottom"/>
            <w:hideMark/>
          </w:tcPr>
          <w:p w14:paraId="7AF5C66D"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(204,456)</w:t>
            </w:r>
          </w:p>
        </w:tc>
        <w:tc>
          <w:tcPr>
            <w:tcW w:w="661" w:type="pct"/>
            <w:tcBorders>
              <w:top w:val="nil"/>
              <w:left w:val="nil"/>
              <w:bottom w:val="nil"/>
              <w:right w:val="nil"/>
            </w:tcBorders>
            <w:shd w:val="clear" w:color="auto" w:fill="auto"/>
            <w:noWrap/>
            <w:vAlign w:val="bottom"/>
            <w:hideMark/>
          </w:tcPr>
          <w:p w14:paraId="41CA43C3"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(218,648)</w:t>
            </w:r>
          </w:p>
        </w:tc>
      </w:tr>
      <w:tr w:rsidR="00AF51CE" w:rsidRPr="00F74EAF" w14:paraId="390B49FE" w14:textId="77777777" w:rsidTr="00DE0DB9">
        <w:trPr>
          <w:trHeight w:hRule="exact" w:val="448"/>
        </w:trPr>
        <w:tc>
          <w:tcPr>
            <w:tcW w:w="2360" w:type="pct"/>
            <w:tcBorders>
              <w:top w:val="nil"/>
              <w:left w:val="nil"/>
              <w:bottom w:val="nil"/>
              <w:right w:val="nil"/>
            </w:tcBorders>
            <w:shd w:val="clear" w:color="auto" w:fill="auto"/>
            <w:vAlign w:val="center"/>
            <w:hideMark/>
          </w:tcPr>
          <w:p w14:paraId="31863CB1" w14:textId="77777777" w:rsidR="00AF51CE" w:rsidRPr="00F74EAF" w:rsidRDefault="00AF51CE" w:rsidP="00225527">
            <w:pPr>
              <w:spacing w:after="0" w:line="240" w:lineRule="auto"/>
              <w:ind w:left="170"/>
              <w:jc w:val="left"/>
              <w:rPr>
                <w:rFonts w:ascii="Arial" w:hAnsi="Arial" w:cs="Arial"/>
                <w:sz w:val="16"/>
                <w:szCs w:val="16"/>
              </w:rPr>
            </w:pPr>
            <w:r w:rsidRPr="00F74EAF">
              <w:rPr>
                <w:rFonts w:ascii="Arial" w:hAnsi="Arial" w:cs="Arial"/>
                <w:sz w:val="16"/>
                <w:szCs w:val="16"/>
              </w:rPr>
              <w:t>Accumulated depreciation/amortisation and impairment</w:t>
            </w:r>
            <w:r>
              <w:rPr>
                <w:rFonts w:ascii="Arial" w:hAnsi="Arial" w:cs="Arial"/>
                <w:sz w:val="16"/>
                <w:szCs w:val="16"/>
              </w:rPr>
              <w:t xml:space="preserve"> – </w:t>
            </w:r>
            <w:r w:rsidRPr="00F74EAF">
              <w:rPr>
                <w:rFonts w:ascii="Arial" w:hAnsi="Arial" w:cs="Arial"/>
                <w:sz w:val="16"/>
                <w:szCs w:val="16"/>
              </w:rPr>
              <w:t>ROU assets</w:t>
            </w:r>
          </w:p>
        </w:tc>
        <w:tc>
          <w:tcPr>
            <w:tcW w:w="616" w:type="pct"/>
            <w:tcBorders>
              <w:top w:val="nil"/>
              <w:left w:val="nil"/>
              <w:bottom w:val="nil"/>
              <w:right w:val="nil"/>
            </w:tcBorders>
            <w:shd w:val="clear" w:color="auto" w:fill="auto"/>
            <w:noWrap/>
            <w:vAlign w:val="bottom"/>
            <w:hideMark/>
          </w:tcPr>
          <w:p w14:paraId="05D32D58"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(58,467)</w:t>
            </w:r>
          </w:p>
        </w:tc>
        <w:tc>
          <w:tcPr>
            <w:tcW w:w="645" w:type="pct"/>
            <w:tcBorders>
              <w:top w:val="nil"/>
              <w:left w:val="nil"/>
              <w:bottom w:val="nil"/>
              <w:right w:val="nil"/>
            </w:tcBorders>
            <w:shd w:val="clear" w:color="auto" w:fill="auto"/>
            <w:noWrap/>
            <w:vAlign w:val="bottom"/>
            <w:hideMark/>
          </w:tcPr>
          <w:p w14:paraId="117F30AF"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(134)</w:t>
            </w:r>
          </w:p>
        </w:tc>
        <w:tc>
          <w:tcPr>
            <w:tcW w:w="718" w:type="pct"/>
            <w:tcBorders>
              <w:top w:val="nil"/>
              <w:left w:val="nil"/>
              <w:bottom w:val="nil"/>
              <w:right w:val="nil"/>
            </w:tcBorders>
            <w:shd w:val="clear" w:color="auto" w:fill="auto"/>
            <w:noWrap/>
            <w:vAlign w:val="bottom"/>
            <w:hideMark/>
          </w:tcPr>
          <w:p w14:paraId="577B6764" w14:textId="77777777" w:rsidR="00AF51CE" w:rsidRPr="00F74EAF" w:rsidRDefault="00AF51CE" w:rsidP="00F74EAF">
            <w:pPr>
              <w:spacing w:after="0" w:line="240" w:lineRule="auto"/>
              <w:jc w:val="right"/>
              <w:rPr>
                <w:rFonts w:ascii="Arial" w:hAnsi="Arial" w:cs="Arial"/>
                <w:sz w:val="16"/>
                <w:szCs w:val="16"/>
              </w:rPr>
            </w:pPr>
            <w:r>
              <w:rPr>
                <w:rFonts w:ascii="Arial" w:hAnsi="Arial" w:cs="Arial"/>
                <w:sz w:val="16"/>
                <w:szCs w:val="16"/>
              </w:rPr>
              <w:noBreakHyphen/>
            </w:r>
            <w:r w:rsidRPr="00F74EAF">
              <w:rPr>
                <w:rFonts w:ascii="Arial" w:hAnsi="Arial" w:cs="Arial"/>
                <w:sz w:val="16"/>
                <w:szCs w:val="16"/>
              </w:rPr>
              <w:t xml:space="preserve"> </w:t>
            </w:r>
          </w:p>
        </w:tc>
        <w:tc>
          <w:tcPr>
            <w:tcW w:w="661" w:type="pct"/>
            <w:tcBorders>
              <w:top w:val="nil"/>
              <w:left w:val="nil"/>
              <w:bottom w:val="nil"/>
              <w:right w:val="nil"/>
            </w:tcBorders>
            <w:shd w:val="clear" w:color="auto" w:fill="auto"/>
            <w:noWrap/>
            <w:vAlign w:val="bottom"/>
            <w:hideMark/>
          </w:tcPr>
          <w:p w14:paraId="343A3B8C" w14:textId="77777777" w:rsidR="00AF51CE" w:rsidRPr="00F74EAF" w:rsidRDefault="00AF51CE" w:rsidP="00F74EAF">
            <w:pPr>
              <w:spacing w:after="0" w:line="240" w:lineRule="auto"/>
              <w:jc w:val="right"/>
              <w:rPr>
                <w:rFonts w:ascii="Arial" w:hAnsi="Arial" w:cs="Arial"/>
                <w:sz w:val="16"/>
                <w:szCs w:val="16"/>
              </w:rPr>
            </w:pPr>
            <w:r w:rsidRPr="00F74EAF">
              <w:rPr>
                <w:rFonts w:ascii="Arial" w:hAnsi="Arial" w:cs="Arial"/>
                <w:sz w:val="16"/>
                <w:szCs w:val="16"/>
              </w:rPr>
              <w:t>(58,601)</w:t>
            </w:r>
          </w:p>
        </w:tc>
      </w:tr>
      <w:tr w:rsidR="00AF51CE" w:rsidRPr="00F74EAF" w14:paraId="36F49FF5" w14:textId="77777777" w:rsidTr="00225527">
        <w:trPr>
          <w:trHeight w:hRule="exact" w:val="228"/>
        </w:trPr>
        <w:tc>
          <w:tcPr>
            <w:tcW w:w="2360" w:type="pct"/>
            <w:tcBorders>
              <w:top w:val="nil"/>
              <w:left w:val="nil"/>
              <w:bottom w:val="single" w:sz="4" w:space="0" w:color="auto"/>
              <w:right w:val="nil"/>
            </w:tcBorders>
            <w:shd w:val="clear" w:color="auto" w:fill="auto"/>
            <w:noWrap/>
            <w:vAlign w:val="center"/>
            <w:hideMark/>
          </w:tcPr>
          <w:p w14:paraId="012270D7" w14:textId="77777777" w:rsidR="00AF51CE" w:rsidRPr="00F74EAF" w:rsidRDefault="00AF51CE" w:rsidP="00F74EAF">
            <w:pPr>
              <w:spacing w:after="0" w:line="240" w:lineRule="auto"/>
              <w:jc w:val="left"/>
              <w:rPr>
                <w:rFonts w:ascii="Arial" w:hAnsi="Arial" w:cs="Arial"/>
                <w:b/>
                <w:bCs/>
                <w:sz w:val="16"/>
                <w:szCs w:val="16"/>
              </w:rPr>
            </w:pPr>
            <w:r w:rsidRPr="00F74EAF">
              <w:rPr>
                <w:rFonts w:ascii="Arial" w:hAnsi="Arial" w:cs="Arial"/>
                <w:b/>
                <w:bCs/>
                <w:sz w:val="16"/>
                <w:szCs w:val="16"/>
              </w:rPr>
              <w:t>Closing net book balance</w:t>
            </w:r>
          </w:p>
        </w:tc>
        <w:tc>
          <w:tcPr>
            <w:tcW w:w="616" w:type="pct"/>
            <w:tcBorders>
              <w:top w:val="single" w:sz="4" w:space="0" w:color="auto"/>
              <w:left w:val="nil"/>
              <w:bottom w:val="single" w:sz="4" w:space="0" w:color="auto"/>
              <w:right w:val="nil"/>
            </w:tcBorders>
            <w:shd w:val="clear" w:color="auto" w:fill="auto"/>
            <w:noWrap/>
            <w:vAlign w:val="bottom"/>
            <w:hideMark/>
          </w:tcPr>
          <w:p w14:paraId="214F9A3C"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120,131 </w:t>
            </w:r>
          </w:p>
        </w:tc>
        <w:tc>
          <w:tcPr>
            <w:tcW w:w="645" w:type="pct"/>
            <w:tcBorders>
              <w:top w:val="single" w:sz="4" w:space="0" w:color="auto"/>
              <w:left w:val="nil"/>
              <w:bottom w:val="single" w:sz="4" w:space="0" w:color="auto"/>
              <w:right w:val="nil"/>
            </w:tcBorders>
            <w:shd w:val="clear" w:color="auto" w:fill="auto"/>
            <w:noWrap/>
            <w:vAlign w:val="bottom"/>
            <w:hideMark/>
          </w:tcPr>
          <w:p w14:paraId="05DCB722"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41,529 </w:t>
            </w:r>
          </w:p>
        </w:tc>
        <w:tc>
          <w:tcPr>
            <w:tcW w:w="718" w:type="pct"/>
            <w:tcBorders>
              <w:top w:val="single" w:sz="4" w:space="0" w:color="auto"/>
              <w:left w:val="nil"/>
              <w:bottom w:val="single" w:sz="4" w:space="0" w:color="auto"/>
              <w:right w:val="nil"/>
            </w:tcBorders>
            <w:shd w:val="clear" w:color="auto" w:fill="auto"/>
            <w:noWrap/>
            <w:vAlign w:val="bottom"/>
            <w:hideMark/>
          </w:tcPr>
          <w:p w14:paraId="7F6A4F54"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93,833 </w:t>
            </w:r>
          </w:p>
        </w:tc>
        <w:tc>
          <w:tcPr>
            <w:tcW w:w="661" w:type="pct"/>
            <w:tcBorders>
              <w:top w:val="single" w:sz="4" w:space="0" w:color="auto"/>
              <w:left w:val="nil"/>
              <w:bottom w:val="single" w:sz="4" w:space="0" w:color="auto"/>
              <w:right w:val="nil"/>
            </w:tcBorders>
            <w:shd w:val="clear" w:color="auto" w:fill="auto"/>
            <w:noWrap/>
            <w:vAlign w:val="bottom"/>
            <w:hideMark/>
          </w:tcPr>
          <w:p w14:paraId="2C724603" w14:textId="77777777" w:rsidR="00AF51CE" w:rsidRPr="00F74EAF" w:rsidRDefault="00AF51CE" w:rsidP="00F74EAF">
            <w:pPr>
              <w:spacing w:after="0" w:line="240" w:lineRule="auto"/>
              <w:jc w:val="right"/>
              <w:rPr>
                <w:rFonts w:ascii="Arial" w:hAnsi="Arial" w:cs="Arial"/>
                <w:b/>
                <w:bCs/>
                <w:sz w:val="16"/>
                <w:szCs w:val="16"/>
              </w:rPr>
            </w:pPr>
            <w:r w:rsidRPr="00F74EAF">
              <w:rPr>
                <w:rFonts w:ascii="Arial" w:hAnsi="Arial" w:cs="Arial"/>
                <w:b/>
                <w:bCs/>
                <w:sz w:val="16"/>
                <w:szCs w:val="16"/>
              </w:rPr>
              <w:t xml:space="preserve">255,493 </w:t>
            </w:r>
          </w:p>
        </w:tc>
      </w:tr>
    </w:tbl>
    <w:p w14:paraId="61A93CB0" w14:textId="77777777" w:rsidR="00AF51CE" w:rsidRDefault="00AF51CE" w:rsidP="004279F9">
      <w:pPr>
        <w:pStyle w:val="ChartandTableFootnote"/>
        <w:rPr>
          <w:noProof/>
        </w:rPr>
      </w:pPr>
      <w:r>
        <w:rPr>
          <w:noProof/>
        </w:rPr>
        <w:t>Prepared on Australian Accounting Standards basis.</w:t>
      </w:r>
    </w:p>
    <w:p w14:paraId="348A1F1A" w14:textId="77777777" w:rsidR="00AF51CE" w:rsidRDefault="00AF51CE" w:rsidP="00EE0CA1">
      <w:pPr>
        <w:pStyle w:val="ChartandTableFootnoteAlpha"/>
        <w:numPr>
          <w:ilvl w:val="0"/>
          <w:numId w:val="25"/>
        </w:numPr>
        <w:rPr>
          <w:noProof/>
        </w:rPr>
      </w:pPr>
      <w:r>
        <w:rPr>
          <w:noProof/>
        </w:rPr>
        <w:t xml:space="preserve">‘Appropriation equity’ refers to equity injections provided through </w:t>
      </w:r>
      <w:r w:rsidRPr="00107F79">
        <w:rPr>
          <w:i/>
          <w:iCs/>
          <w:noProof/>
        </w:rPr>
        <w:t>Appropriation Act (No. 2) 2021</w:t>
      </w:r>
      <w:r w:rsidRPr="00107F79">
        <w:rPr>
          <w:i/>
          <w:iCs/>
          <w:noProof/>
        </w:rPr>
        <w:noBreakHyphen/>
        <w:t>22</w:t>
      </w:r>
      <w:r>
        <w:rPr>
          <w:noProof/>
        </w:rPr>
        <w:t xml:space="preserve"> and </w:t>
      </w:r>
      <w:r w:rsidRPr="00BF0D91">
        <w:rPr>
          <w:noProof/>
        </w:rPr>
        <w:t>Appropriation Bill (No. 4).</w:t>
      </w:r>
    </w:p>
    <w:p w14:paraId="31D80941" w14:textId="77777777" w:rsidR="00AF51CE" w:rsidRPr="00345853" w:rsidRDefault="00AF51CE" w:rsidP="009831A1">
      <w:pPr>
        <w:pStyle w:val="ChartandTableFootnoteAlpha"/>
        <w:numPr>
          <w:ilvl w:val="0"/>
          <w:numId w:val="4"/>
        </w:numPr>
      </w:pPr>
      <w:r>
        <w:rPr>
          <w:noProof/>
        </w:rPr>
        <w:t xml:space="preserve">‘Appropriation ordinary annual services’ refers to funding provided through </w:t>
      </w:r>
      <w:r w:rsidRPr="00C55481">
        <w:rPr>
          <w:i/>
          <w:iCs/>
          <w:noProof/>
        </w:rPr>
        <w:t>Appropriation Act (</w:t>
      </w:r>
      <w:r>
        <w:rPr>
          <w:i/>
          <w:iCs/>
          <w:noProof/>
        </w:rPr>
        <w:t xml:space="preserve">No. </w:t>
      </w:r>
      <w:r w:rsidRPr="00C55481">
        <w:rPr>
          <w:i/>
          <w:iCs/>
          <w:noProof/>
        </w:rPr>
        <w:t>1) 2021</w:t>
      </w:r>
      <w:r>
        <w:rPr>
          <w:i/>
          <w:iCs/>
          <w:noProof/>
        </w:rPr>
        <w:noBreakHyphen/>
      </w:r>
      <w:r w:rsidRPr="00C55481">
        <w:rPr>
          <w:i/>
          <w:iCs/>
          <w:noProof/>
        </w:rPr>
        <w:t>22</w:t>
      </w:r>
      <w:r>
        <w:rPr>
          <w:noProof/>
        </w:rPr>
        <w:t xml:space="preserve"> and </w:t>
      </w:r>
      <w:r w:rsidRPr="00BF0D91">
        <w:rPr>
          <w:noProof/>
        </w:rPr>
        <w:t>Appropriation Bill (No. 3)</w:t>
      </w:r>
      <w:r>
        <w:rPr>
          <w:noProof/>
        </w:rPr>
        <w:t xml:space="preserve"> for depreciation/amortisation expenses, Departmental Capital Budget or other operational expenses.</w:t>
      </w:r>
    </w:p>
    <w:p w14:paraId="48A54019" w14:textId="77777777" w:rsidR="009831A1" w:rsidRDefault="009831A1" w:rsidP="00AF51CE">
      <w:pPr>
        <w:sectPr w:rsidR="009831A1" w:rsidSect="003814EA">
          <w:footerReference w:type="even" r:id="rId62"/>
          <w:footerReference w:type="first" r:id="rId63"/>
          <w:type w:val="oddPage"/>
          <w:pgSz w:w="11907" w:h="16840" w:code="9"/>
          <w:pgMar w:top="2835" w:right="2098" w:bottom="2466" w:left="2098" w:header="1814" w:footer="1814" w:gutter="0"/>
          <w:cols w:space="708"/>
          <w:titlePg/>
          <w:docGrid w:linePitch="360"/>
        </w:sectPr>
      </w:pPr>
    </w:p>
    <w:p w14:paraId="26C6C2FE" w14:textId="77777777" w:rsidR="009831A1" w:rsidRDefault="009831A1" w:rsidP="006013F4">
      <w:pPr>
        <w:pStyle w:val="Heading1-NoTOC"/>
      </w:pPr>
      <w:r>
        <w:rPr>
          <w:lang w:val="en-AU"/>
        </w:rPr>
        <w:t>Australian Competition and Consumer Commission</w:t>
      </w:r>
    </w:p>
    <w:p w14:paraId="32335CEC" w14:textId="4CC5C882" w:rsidR="009831A1" w:rsidRDefault="009831A1">
      <w:pPr>
        <w:pStyle w:val="TOC1"/>
        <w:rPr>
          <w:rFonts w:asciiTheme="minorHAnsi" w:eastAsiaTheme="minorEastAsia" w:hAnsiTheme="minorHAnsi" w:cstheme="minorBidi"/>
          <w:b w:val="0"/>
          <w:noProof/>
          <w:sz w:val="22"/>
          <w:szCs w:val="22"/>
        </w:rPr>
      </w:pPr>
      <w:r>
        <w:rPr>
          <w:rStyle w:val="Hyperlink"/>
          <w:b w:val="0"/>
          <w:noProof/>
        </w:rPr>
        <w:fldChar w:fldCharType="begin"/>
      </w:r>
      <w:r>
        <w:rPr>
          <w:rStyle w:val="Hyperlink"/>
          <w:b w:val="0"/>
          <w:noProof/>
        </w:rPr>
        <w:instrText xml:space="preserve"> TOC \h \z \t "Heading 2,1,Heading 3,2,Title,1,Outcome heading,3,Heading 2 - TOC,1" </w:instrText>
      </w:r>
      <w:r>
        <w:rPr>
          <w:rStyle w:val="Hyperlink"/>
          <w:b w:val="0"/>
          <w:noProof/>
        </w:rPr>
        <w:fldChar w:fldCharType="separate"/>
      </w:r>
      <w:hyperlink w:anchor="_Toc94701515" w:history="1">
        <w:r w:rsidRPr="002A7F6B">
          <w:rPr>
            <w:rStyle w:val="Hyperlink"/>
            <w:noProof/>
          </w:rPr>
          <w:t>Section 1: Entity overview and resources</w:t>
        </w:r>
        <w:r>
          <w:rPr>
            <w:noProof/>
            <w:webHidden/>
          </w:rPr>
          <w:tab/>
        </w:r>
        <w:r>
          <w:rPr>
            <w:noProof/>
            <w:webHidden/>
          </w:rPr>
          <w:fldChar w:fldCharType="begin"/>
        </w:r>
        <w:r>
          <w:rPr>
            <w:noProof/>
            <w:webHidden/>
          </w:rPr>
          <w:instrText xml:space="preserve"> PAGEREF _Toc94701515 \h </w:instrText>
        </w:r>
        <w:r>
          <w:rPr>
            <w:noProof/>
            <w:webHidden/>
          </w:rPr>
        </w:r>
        <w:r>
          <w:rPr>
            <w:noProof/>
            <w:webHidden/>
          </w:rPr>
          <w:fldChar w:fldCharType="separate"/>
        </w:r>
        <w:r w:rsidR="00044854">
          <w:rPr>
            <w:noProof/>
            <w:webHidden/>
          </w:rPr>
          <w:t>71</w:t>
        </w:r>
        <w:r>
          <w:rPr>
            <w:noProof/>
            <w:webHidden/>
          </w:rPr>
          <w:fldChar w:fldCharType="end"/>
        </w:r>
      </w:hyperlink>
    </w:p>
    <w:p w14:paraId="77808A9F" w14:textId="4455FE41" w:rsidR="009831A1" w:rsidRDefault="00A92D34">
      <w:pPr>
        <w:pStyle w:val="TOC2"/>
        <w:tabs>
          <w:tab w:val="left" w:pos="660"/>
        </w:tabs>
        <w:rPr>
          <w:rFonts w:asciiTheme="minorHAnsi" w:eastAsiaTheme="minorEastAsia" w:hAnsiTheme="minorHAnsi" w:cstheme="minorBidi"/>
          <w:noProof/>
          <w:sz w:val="22"/>
          <w:szCs w:val="22"/>
        </w:rPr>
      </w:pPr>
      <w:hyperlink w:anchor="_Toc94701516" w:history="1">
        <w:r w:rsidR="009831A1" w:rsidRPr="002A7F6B">
          <w:rPr>
            <w:rStyle w:val="Hyperlink"/>
            <w:noProof/>
          </w:rPr>
          <w:t>1.1</w:t>
        </w:r>
        <w:r w:rsidR="009831A1">
          <w:rPr>
            <w:rFonts w:asciiTheme="minorHAnsi" w:eastAsiaTheme="minorEastAsia" w:hAnsiTheme="minorHAnsi" w:cstheme="minorBidi"/>
            <w:noProof/>
            <w:sz w:val="22"/>
            <w:szCs w:val="22"/>
          </w:rPr>
          <w:tab/>
        </w:r>
        <w:r w:rsidR="009831A1" w:rsidRPr="002A7F6B">
          <w:rPr>
            <w:rStyle w:val="Hyperlink"/>
            <w:noProof/>
          </w:rPr>
          <w:t>Strategic direction statement</w:t>
        </w:r>
        <w:r w:rsidR="009831A1">
          <w:rPr>
            <w:noProof/>
            <w:webHidden/>
          </w:rPr>
          <w:tab/>
        </w:r>
        <w:r w:rsidR="009831A1">
          <w:rPr>
            <w:noProof/>
            <w:webHidden/>
          </w:rPr>
          <w:fldChar w:fldCharType="begin"/>
        </w:r>
        <w:r w:rsidR="009831A1">
          <w:rPr>
            <w:noProof/>
            <w:webHidden/>
          </w:rPr>
          <w:instrText xml:space="preserve"> PAGEREF _Toc94701516 \h </w:instrText>
        </w:r>
        <w:r w:rsidR="009831A1">
          <w:rPr>
            <w:noProof/>
            <w:webHidden/>
          </w:rPr>
        </w:r>
        <w:r w:rsidR="009831A1">
          <w:rPr>
            <w:noProof/>
            <w:webHidden/>
          </w:rPr>
          <w:fldChar w:fldCharType="separate"/>
        </w:r>
        <w:r w:rsidR="00044854">
          <w:rPr>
            <w:noProof/>
            <w:webHidden/>
          </w:rPr>
          <w:t>71</w:t>
        </w:r>
        <w:r w:rsidR="009831A1">
          <w:rPr>
            <w:noProof/>
            <w:webHidden/>
          </w:rPr>
          <w:fldChar w:fldCharType="end"/>
        </w:r>
      </w:hyperlink>
    </w:p>
    <w:p w14:paraId="1952DB24" w14:textId="7542C03B" w:rsidR="009831A1" w:rsidRDefault="00A92D34">
      <w:pPr>
        <w:pStyle w:val="TOC2"/>
        <w:tabs>
          <w:tab w:val="left" w:pos="660"/>
        </w:tabs>
        <w:rPr>
          <w:rFonts w:asciiTheme="minorHAnsi" w:eastAsiaTheme="minorEastAsia" w:hAnsiTheme="minorHAnsi" w:cstheme="minorBidi"/>
          <w:noProof/>
          <w:sz w:val="22"/>
          <w:szCs w:val="22"/>
        </w:rPr>
      </w:pPr>
      <w:hyperlink w:anchor="_Toc94701517" w:history="1">
        <w:r w:rsidR="009831A1" w:rsidRPr="002A7F6B">
          <w:rPr>
            <w:rStyle w:val="Hyperlink"/>
            <w:noProof/>
          </w:rPr>
          <w:t>1.2</w:t>
        </w:r>
        <w:r w:rsidR="009831A1">
          <w:rPr>
            <w:rFonts w:asciiTheme="minorHAnsi" w:eastAsiaTheme="minorEastAsia" w:hAnsiTheme="minorHAnsi" w:cstheme="minorBidi"/>
            <w:noProof/>
            <w:sz w:val="22"/>
            <w:szCs w:val="22"/>
          </w:rPr>
          <w:tab/>
        </w:r>
        <w:r w:rsidR="009831A1" w:rsidRPr="002A7F6B">
          <w:rPr>
            <w:rStyle w:val="Hyperlink"/>
            <w:noProof/>
          </w:rPr>
          <w:t>Entity resource statement</w:t>
        </w:r>
        <w:r w:rsidR="009831A1">
          <w:rPr>
            <w:noProof/>
            <w:webHidden/>
          </w:rPr>
          <w:tab/>
        </w:r>
        <w:r w:rsidR="009831A1">
          <w:rPr>
            <w:noProof/>
            <w:webHidden/>
          </w:rPr>
          <w:fldChar w:fldCharType="begin"/>
        </w:r>
        <w:r w:rsidR="009831A1">
          <w:rPr>
            <w:noProof/>
            <w:webHidden/>
          </w:rPr>
          <w:instrText xml:space="preserve"> PAGEREF _Toc94701517 \h </w:instrText>
        </w:r>
        <w:r w:rsidR="009831A1">
          <w:rPr>
            <w:noProof/>
            <w:webHidden/>
          </w:rPr>
        </w:r>
        <w:r w:rsidR="009831A1">
          <w:rPr>
            <w:noProof/>
            <w:webHidden/>
          </w:rPr>
          <w:fldChar w:fldCharType="separate"/>
        </w:r>
        <w:r w:rsidR="00044854">
          <w:rPr>
            <w:noProof/>
            <w:webHidden/>
          </w:rPr>
          <w:t>71</w:t>
        </w:r>
        <w:r w:rsidR="009831A1">
          <w:rPr>
            <w:noProof/>
            <w:webHidden/>
          </w:rPr>
          <w:fldChar w:fldCharType="end"/>
        </w:r>
      </w:hyperlink>
    </w:p>
    <w:p w14:paraId="1AADC4C7" w14:textId="44D46BD4" w:rsidR="009831A1" w:rsidRDefault="00A92D34">
      <w:pPr>
        <w:pStyle w:val="TOC2"/>
        <w:tabs>
          <w:tab w:val="left" w:pos="660"/>
        </w:tabs>
        <w:rPr>
          <w:rFonts w:asciiTheme="minorHAnsi" w:eastAsiaTheme="minorEastAsia" w:hAnsiTheme="minorHAnsi" w:cstheme="minorBidi"/>
          <w:noProof/>
          <w:sz w:val="22"/>
          <w:szCs w:val="22"/>
        </w:rPr>
      </w:pPr>
      <w:hyperlink w:anchor="_Toc94701518" w:history="1">
        <w:r w:rsidR="009831A1" w:rsidRPr="002A7F6B">
          <w:rPr>
            <w:rStyle w:val="Hyperlink"/>
            <w:noProof/>
          </w:rPr>
          <w:t>1.3</w:t>
        </w:r>
        <w:r w:rsidR="009831A1">
          <w:rPr>
            <w:rFonts w:asciiTheme="minorHAnsi" w:eastAsiaTheme="minorEastAsia" w:hAnsiTheme="minorHAnsi" w:cstheme="minorBidi"/>
            <w:noProof/>
            <w:sz w:val="22"/>
            <w:szCs w:val="22"/>
          </w:rPr>
          <w:tab/>
        </w:r>
        <w:r w:rsidR="009831A1" w:rsidRPr="002A7F6B">
          <w:rPr>
            <w:rStyle w:val="Hyperlink"/>
            <w:noProof/>
          </w:rPr>
          <w:t>Entity measures</w:t>
        </w:r>
        <w:r w:rsidR="009831A1">
          <w:rPr>
            <w:noProof/>
            <w:webHidden/>
          </w:rPr>
          <w:tab/>
        </w:r>
        <w:r w:rsidR="009831A1">
          <w:rPr>
            <w:noProof/>
            <w:webHidden/>
          </w:rPr>
          <w:fldChar w:fldCharType="begin"/>
        </w:r>
        <w:r w:rsidR="009831A1">
          <w:rPr>
            <w:noProof/>
            <w:webHidden/>
          </w:rPr>
          <w:instrText xml:space="preserve"> PAGEREF _Toc94701518 \h </w:instrText>
        </w:r>
        <w:r w:rsidR="009831A1">
          <w:rPr>
            <w:noProof/>
            <w:webHidden/>
          </w:rPr>
        </w:r>
        <w:r w:rsidR="009831A1">
          <w:rPr>
            <w:noProof/>
            <w:webHidden/>
          </w:rPr>
          <w:fldChar w:fldCharType="separate"/>
        </w:r>
        <w:r w:rsidR="00044854">
          <w:rPr>
            <w:noProof/>
            <w:webHidden/>
          </w:rPr>
          <w:t>74</w:t>
        </w:r>
        <w:r w:rsidR="009831A1">
          <w:rPr>
            <w:noProof/>
            <w:webHidden/>
          </w:rPr>
          <w:fldChar w:fldCharType="end"/>
        </w:r>
      </w:hyperlink>
    </w:p>
    <w:p w14:paraId="1762D1D3" w14:textId="4AF1BF80" w:rsidR="009831A1" w:rsidRDefault="00A92D34">
      <w:pPr>
        <w:pStyle w:val="TOC2"/>
        <w:tabs>
          <w:tab w:val="left" w:pos="660"/>
        </w:tabs>
        <w:rPr>
          <w:rFonts w:asciiTheme="minorHAnsi" w:eastAsiaTheme="minorEastAsia" w:hAnsiTheme="minorHAnsi" w:cstheme="minorBidi"/>
          <w:noProof/>
          <w:sz w:val="22"/>
          <w:szCs w:val="22"/>
        </w:rPr>
      </w:pPr>
      <w:hyperlink w:anchor="_Toc94701519" w:history="1">
        <w:r w:rsidR="009831A1" w:rsidRPr="002A7F6B">
          <w:rPr>
            <w:rStyle w:val="Hyperlink"/>
            <w:noProof/>
          </w:rPr>
          <w:t>1.4</w:t>
        </w:r>
        <w:r w:rsidR="009831A1">
          <w:rPr>
            <w:rFonts w:asciiTheme="minorHAnsi" w:eastAsiaTheme="minorEastAsia" w:hAnsiTheme="minorHAnsi" w:cstheme="minorBidi"/>
            <w:noProof/>
            <w:sz w:val="22"/>
            <w:szCs w:val="22"/>
          </w:rPr>
          <w:tab/>
        </w:r>
        <w:r w:rsidR="009831A1" w:rsidRPr="002A7F6B">
          <w:rPr>
            <w:rStyle w:val="Hyperlink"/>
            <w:noProof/>
          </w:rPr>
          <w:t>Additional estimates, resourcing and variations to outcomes</w:t>
        </w:r>
        <w:r w:rsidR="009831A1">
          <w:rPr>
            <w:noProof/>
            <w:webHidden/>
          </w:rPr>
          <w:tab/>
        </w:r>
        <w:r w:rsidR="009831A1">
          <w:rPr>
            <w:noProof/>
            <w:webHidden/>
          </w:rPr>
          <w:fldChar w:fldCharType="begin"/>
        </w:r>
        <w:r w:rsidR="009831A1">
          <w:rPr>
            <w:noProof/>
            <w:webHidden/>
          </w:rPr>
          <w:instrText xml:space="preserve"> PAGEREF _Toc94701519 \h </w:instrText>
        </w:r>
        <w:r w:rsidR="009831A1">
          <w:rPr>
            <w:noProof/>
            <w:webHidden/>
          </w:rPr>
        </w:r>
        <w:r w:rsidR="009831A1">
          <w:rPr>
            <w:noProof/>
            <w:webHidden/>
          </w:rPr>
          <w:fldChar w:fldCharType="separate"/>
        </w:r>
        <w:r w:rsidR="00044854">
          <w:rPr>
            <w:noProof/>
            <w:webHidden/>
          </w:rPr>
          <w:t>75</w:t>
        </w:r>
        <w:r w:rsidR="009831A1">
          <w:rPr>
            <w:noProof/>
            <w:webHidden/>
          </w:rPr>
          <w:fldChar w:fldCharType="end"/>
        </w:r>
      </w:hyperlink>
    </w:p>
    <w:p w14:paraId="451842BA" w14:textId="09B61AAB" w:rsidR="009831A1" w:rsidRDefault="00A92D34">
      <w:pPr>
        <w:pStyle w:val="TOC2"/>
        <w:tabs>
          <w:tab w:val="left" w:pos="660"/>
        </w:tabs>
        <w:rPr>
          <w:rFonts w:asciiTheme="minorHAnsi" w:eastAsiaTheme="minorEastAsia" w:hAnsiTheme="minorHAnsi" w:cstheme="minorBidi"/>
          <w:noProof/>
          <w:sz w:val="22"/>
          <w:szCs w:val="22"/>
        </w:rPr>
      </w:pPr>
      <w:hyperlink w:anchor="_Toc94701520" w:history="1">
        <w:r w:rsidR="009831A1" w:rsidRPr="002A7F6B">
          <w:rPr>
            <w:rStyle w:val="Hyperlink"/>
            <w:noProof/>
          </w:rPr>
          <w:t>1.5</w:t>
        </w:r>
        <w:r w:rsidR="009831A1">
          <w:rPr>
            <w:rFonts w:asciiTheme="minorHAnsi" w:eastAsiaTheme="minorEastAsia" w:hAnsiTheme="minorHAnsi" w:cstheme="minorBidi"/>
            <w:noProof/>
            <w:sz w:val="22"/>
            <w:szCs w:val="22"/>
          </w:rPr>
          <w:tab/>
        </w:r>
        <w:r w:rsidR="009831A1" w:rsidRPr="002A7F6B">
          <w:rPr>
            <w:rStyle w:val="Hyperlink"/>
            <w:noProof/>
          </w:rPr>
          <w:t>Breakdown of additional estimates by appropriation bill</w:t>
        </w:r>
        <w:r w:rsidR="009831A1">
          <w:rPr>
            <w:noProof/>
            <w:webHidden/>
          </w:rPr>
          <w:tab/>
        </w:r>
        <w:r w:rsidR="009831A1">
          <w:rPr>
            <w:noProof/>
            <w:webHidden/>
          </w:rPr>
          <w:fldChar w:fldCharType="begin"/>
        </w:r>
        <w:r w:rsidR="009831A1">
          <w:rPr>
            <w:noProof/>
            <w:webHidden/>
          </w:rPr>
          <w:instrText xml:space="preserve"> PAGEREF _Toc94701520 \h </w:instrText>
        </w:r>
        <w:r w:rsidR="009831A1">
          <w:rPr>
            <w:noProof/>
            <w:webHidden/>
          </w:rPr>
        </w:r>
        <w:r w:rsidR="009831A1">
          <w:rPr>
            <w:noProof/>
            <w:webHidden/>
          </w:rPr>
          <w:fldChar w:fldCharType="separate"/>
        </w:r>
        <w:r w:rsidR="00044854">
          <w:rPr>
            <w:noProof/>
            <w:webHidden/>
          </w:rPr>
          <w:t>76</w:t>
        </w:r>
        <w:r w:rsidR="009831A1">
          <w:rPr>
            <w:noProof/>
            <w:webHidden/>
          </w:rPr>
          <w:fldChar w:fldCharType="end"/>
        </w:r>
      </w:hyperlink>
    </w:p>
    <w:p w14:paraId="4EC4A074" w14:textId="21575BB1" w:rsidR="009831A1" w:rsidRDefault="00A92D34">
      <w:pPr>
        <w:pStyle w:val="TOC1"/>
        <w:rPr>
          <w:rFonts w:asciiTheme="minorHAnsi" w:eastAsiaTheme="minorEastAsia" w:hAnsiTheme="minorHAnsi" w:cstheme="minorBidi"/>
          <w:b w:val="0"/>
          <w:noProof/>
          <w:sz w:val="22"/>
          <w:szCs w:val="22"/>
        </w:rPr>
      </w:pPr>
      <w:hyperlink w:anchor="_Toc94701521" w:history="1">
        <w:r w:rsidR="009831A1" w:rsidRPr="002A7F6B">
          <w:rPr>
            <w:rStyle w:val="Hyperlink"/>
            <w:noProof/>
          </w:rPr>
          <w:t>Section 2: Revisions to outcomes and planned performance</w:t>
        </w:r>
        <w:r w:rsidR="009831A1">
          <w:rPr>
            <w:noProof/>
            <w:webHidden/>
          </w:rPr>
          <w:tab/>
        </w:r>
        <w:r w:rsidR="009831A1">
          <w:rPr>
            <w:noProof/>
            <w:webHidden/>
          </w:rPr>
          <w:fldChar w:fldCharType="begin"/>
        </w:r>
        <w:r w:rsidR="009831A1">
          <w:rPr>
            <w:noProof/>
            <w:webHidden/>
          </w:rPr>
          <w:instrText xml:space="preserve"> PAGEREF _Toc94701521 \h </w:instrText>
        </w:r>
        <w:r w:rsidR="009831A1">
          <w:rPr>
            <w:noProof/>
            <w:webHidden/>
          </w:rPr>
        </w:r>
        <w:r w:rsidR="009831A1">
          <w:rPr>
            <w:noProof/>
            <w:webHidden/>
          </w:rPr>
          <w:fldChar w:fldCharType="separate"/>
        </w:r>
        <w:r w:rsidR="00044854">
          <w:rPr>
            <w:noProof/>
            <w:webHidden/>
          </w:rPr>
          <w:t>77</w:t>
        </w:r>
        <w:r w:rsidR="009831A1">
          <w:rPr>
            <w:noProof/>
            <w:webHidden/>
          </w:rPr>
          <w:fldChar w:fldCharType="end"/>
        </w:r>
      </w:hyperlink>
    </w:p>
    <w:p w14:paraId="684C5589" w14:textId="60DE6FD4" w:rsidR="009831A1" w:rsidRDefault="00A92D34">
      <w:pPr>
        <w:pStyle w:val="TOC2"/>
        <w:tabs>
          <w:tab w:val="left" w:pos="660"/>
        </w:tabs>
        <w:rPr>
          <w:rFonts w:asciiTheme="minorHAnsi" w:eastAsiaTheme="minorEastAsia" w:hAnsiTheme="minorHAnsi" w:cstheme="minorBidi"/>
          <w:noProof/>
          <w:sz w:val="22"/>
          <w:szCs w:val="22"/>
        </w:rPr>
      </w:pPr>
      <w:hyperlink w:anchor="_Toc94701522" w:history="1">
        <w:r w:rsidR="009831A1" w:rsidRPr="002A7F6B">
          <w:rPr>
            <w:rStyle w:val="Hyperlink"/>
            <w:noProof/>
          </w:rPr>
          <w:t>2.1</w:t>
        </w:r>
        <w:r w:rsidR="009831A1">
          <w:rPr>
            <w:rFonts w:asciiTheme="minorHAnsi" w:eastAsiaTheme="minorEastAsia" w:hAnsiTheme="minorHAnsi" w:cstheme="minorBidi"/>
            <w:noProof/>
            <w:sz w:val="22"/>
            <w:szCs w:val="22"/>
          </w:rPr>
          <w:tab/>
        </w:r>
        <w:r w:rsidR="009831A1" w:rsidRPr="002A7F6B">
          <w:rPr>
            <w:rStyle w:val="Hyperlink"/>
            <w:noProof/>
          </w:rPr>
          <w:t>Budgeted expenses and performance for outcome 1</w:t>
        </w:r>
        <w:r w:rsidR="009831A1">
          <w:rPr>
            <w:noProof/>
            <w:webHidden/>
          </w:rPr>
          <w:tab/>
        </w:r>
        <w:r w:rsidR="009831A1">
          <w:rPr>
            <w:noProof/>
            <w:webHidden/>
          </w:rPr>
          <w:fldChar w:fldCharType="begin"/>
        </w:r>
        <w:r w:rsidR="009831A1">
          <w:rPr>
            <w:noProof/>
            <w:webHidden/>
          </w:rPr>
          <w:instrText xml:space="preserve"> PAGEREF _Toc94701522 \h </w:instrText>
        </w:r>
        <w:r w:rsidR="009831A1">
          <w:rPr>
            <w:noProof/>
            <w:webHidden/>
          </w:rPr>
        </w:r>
        <w:r w:rsidR="009831A1">
          <w:rPr>
            <w:noProof/>
            <w:webHidden/>
          </w:rPr>
          <w:fldChar w:fldCharType="separate"/>
        </w:r>
        <w:r w:rsidR="00044854">
          <w:rPr>
            <w:noProof/>
            <w:webHidden/>
          </w:rPr>
          <w:t>77</w:t>
        </w:r>
        <w:r w:rsidR="009831A1">
          <w:rPr>
            <w:noProof/>
            <w:webHidden/>
          </w:rPr>
          <w:fldChar w:fldCharType="end"/>
        </w:r>
      </w:hyperlink>
    </w:p>
    <w:p w14:paraId="537A48FA" w14:textId="31A5CDC6" w:rsidR="009831A1" w:rsidRDefault="00A92D34">
      <w:pPr>
        <w:pStyle w:val="TOC1"/>
        <w:rPr>
          <w:rFonts w:asciiTheme="minorHAnsi" w:eastAsiaTheme="minorEastAsia" w:hAnsiTheme="minorHAnsi" w:cstheme="minorBidi"/>
          <w:b w:val="0"/>
          <w:noProof/>
          <w:sz w:val="22"/>
          <w:szCs w:val="22"/>
        </w:rPr>
      </w:pPr>
      <w:hyperlink w:anchor="_Toc94701523" w:history="1">
        <w:r w:rsidR="009831A1" w:rsidRPr="002A7F6B">
          <w:rPr>
            <w:rStyle w:val="Hyperlink"/>
            <w:noProof/>
          </w:rPr>
          <w:t>Section 3: Special account flows and budgeted financial statements</w:t>
        </w:r>
        <w:r w:rsidR="009831A1">
          <w:rPr>
            <w:noProof/>
            <w:webHidden/>
          </w:rPr>
          <w:tab/>
        </w:r>
        <w:r w:rsidR="009831A1">
          <w:rPr>
            <w:noProof/>
            <w:webHidden/>
          </w:rPr>
          <w:fldChar w:fldCharType="begin"/>
        </w:r>
        <w:r w:rsidR="009831A1">
          <w:rPr>
            <w:noProof/>
            <w:webHidden/>
          </w:rPr>
          <w:instrText xml:space="preserve"> PAGEREF _Toc94701523 \h </w:instrText>
        </w:r>
        <w:r w:rsidR="009831A1">
          <w:rPr>
            <w:noProof/>
            <w:webHidden/>
          </w:rPr>
        </w:r>
        <w:r w:rsidR="009831A1">
          <w:rPr>
            <w:noProof/>
            <w:webHidden/>
          </w:rPr>
          <w:fldChar w:fldCharType="separate"/>
        </w:r>
        <w:r w:rsidR="00044854">
          <w:rPr>
            <w:noProof/>
            <w:webHidden/>
          </w:rPr>
          <w:t>79</w:t>
        </w:r>
        <w:r w:rsidR="009831A1">
          <w:rPr>
            <w:noProof/>
            <w:webHidden/>
          </w:rPr>
          <w:fldChar w:fldCharType="end"/>
        </w:r>
      </w:hyperlink>
    </w:p>
    <w:p w14:paraId="154E815B" w14:textId="1F9400BB" w:rsidR="009831A1" w:rsidRDefault="00A92D34">
      <w:pPr>
        <w:pStyle w:val="TOC2"/>
        <w:tabs>
          <w:tab w:val="left" w:pos="660"/>
        </w:tabs>
        <w:rPr>
          <w:rFonts w:asciiTheme="minorHAnsi" w:eastAsiaTheme="minorEastAsia" w:hAnsiTheme="minorHAnsi" w:cstheme="minorBidi"/>
          <w:noProof/>
          <w:sz w:val="22"/>
          <w:szCs w:val="22"/>
        </w:rPr>
      </w:pPr>
      <w:hyperlink w:anchor="_Toc94701524" w:history="1">
        <w:r w:rsidR="009831A1" w:rsidRPr="002A7F6B">
          <w:rPr>
            <w:rStyle w:val="Hyperlink"/>
            <w:noProof/>
          </w:rPr>
          <w:t>3.2</w:t>
        </w:r>
        <w:r w:rsidR="009831A1">
          <w:rPr>
            <w:rFonts w:asciiTheme="minorHAnsi" w:eastAsiaTheme="minorEastAsia" w:hAnsiTheme="minorHAnsi" w:cstheme="minorBidi"/>
            <w:noProof/>
            <w:sz w:val="22"/>
            <w:szCs w:val="22"/>
          </w:rPr>
          <w:tab/>
        </w:r>
        <w:r w:rsidR="009831A1" w:rsidRPr="002A7F6B">
          <w:rPr>
            <w:rStyle w:val="Hyperlink"/>
            <w:noProof/>
          </w:rPr>
          <w:t>Budgeted financial statements</w:t>
        </w:r>
        <w:r w:rsidR="009831A1">
          <w:rPr>
            <w:noProof/>
            <w:webHidden/>
          </w:rPr>
          <w:tab/>
        </w:r>
        <w:r w:rsidR="009831A1">
          <w:rPr>
            <w:noProof/>
            <w:webHidden/>
          </w:rPr>
          <w:fldChar w:fldCharType="begin"/>
        </w:r>
        <w:r w:rsidR="009831A1">
          <w:rPr>
            <w:noProof/>
            <w:webHidden/>
          </w:rPr>
          <w:instrText xml:space="preserve"> PAGEREF _Toc94701524 \h </w:instrText>
        </w:r>
        <w:r w:rsidR="009831A1">
          <w:rPr>
            <w:noProof/>
            <w:webHidden/>
          </w:rPr>
        </w:r>
        <w:r w:rsidR="009831A1">
          <w:rPr>
            <w:noProof/>
            <w:webHidden/>
          </w:rPr>
          <w:fldChar w:fldCharType="separate"/>
        </w:r>
        <w:r w:rsidR="00044854">
          <w:rPr>
            <w:noProof/>
            <w:webHidden/>
          </w:rPr>
          <w:t>79</w:t>
        </w:r>
        <w:r w:rsidR="009831A1">
          <w:rPr>
            <w:noProof/>
            <w:webHidden/>
          </w:rPr>
          <w:fldChar w:fldCharType="end"/>
        </w:r>
      </w:hyperlink>
    </w:p>
    <w:p w14:paraId="7FC52E10" w14:textId="77777777" w:rsidR="009831A1" w:rsidRPr="0035086F" w:rsidRDefault="009831A1" w:rsidP="0035086F">
      <w:r>
        <w:rPr>
          <w:rStyle w:val="Hyperlink"/>
          <w:rFonts w:ascii="Arial" w:hAnsi="Arial"/>
          <w:b/>
          <w:noProof/>
        </w:rPr>
        <w:fldChar w:fldCharType="end"/>
      </w:r>
    </w:p>
    <w:p w14:paraId="4A8509E2" w14:textId="77777777" w:rsidR="009831A1" w:rsidRPr="0035086F" w:rsidRDefault="009831A1" w:rsidP="0035086F">
      <w:pPr>
        <w:sectPr w:rsidR="009831A1" w:rsidRPr="0035086F" w:rsidSect="00F86D70">
          <w:footerReference w:type="first" r:id="rId64"/>
          <w:type w:val="oddPage"/>
          <w:pgSz w:w="11907" w:h="16840" w:code="9"/>
          <w:pgMar w:top="2835" w:right="2098" w:bottom="2466" w:left="2098" w:header="1814" w:footer="1814" w:gutter="0"/>
          <w:cols w:space="708"/>
          <w:titlePg/>
          <w:docGrid w:linePitch="360"/>
        </w:sectPr>
      </w:pPr>
    </w:p>
    <w:p w14:paraId="6CD8F67F" w14:textId="77777777" w:rsidR="009831A1" w:rsidRDefault="009831A1" w:rsidP="00E95DE7">
      <w:pPr>
        <w:pStyle w:val="Heading1-LVL2"/>
      </w:pPr>
      <w:bookmarkStart w:id="411" w:name="_Toc94876942"/>
      <w:r>
        <w:rPr>
          <w:lang w:val="en-AU"/>
        </w:rPr>
        <w:t>Australian Competition and Consumer Commission</w:t>
      </w:r>
      <w:bookmarkEnd w:id="411"/>
    </w:p>
    <w:p w14:paraId="5A754658" w14:textId="77777777" w:rsidR="009831A1" w:rsidRPr="00F045E6" w:rsidRDefault="009831A1" w:rsidP="00E41681">
      <w:pPr>
        <w:pStyle w:val="Heading2-TOC"/>
      </w:pPr>
      <w:bookmarkStart w:id="412" w:name="_Toc94636307"/>
      <w:bookmarkStart w:id="413" w:name="_Toc94701515"/>
      <w:r w:rsidRPr="00F045E6">
        <w:t>Section 1: Entity overview and resources</w:t>
      </w:r>
      <w:bookmarkEnd w:id="412"/>
      <w:bookmarkEnd w:id="413"/>
    </w:p>
    <w:p w14:paraId="6018807F" w14:textId="77777777" w:rsidR="009831A1" w:rsidRPr="002322E9" w:rsidRDefault="009831A1" w:rsidP="00F51DAC">
      <w:pPr>
        <w:pStyle w:val="Heading3"/>
        <w:rPr>
          <w:lang w:val="en-AU"/>
        </w:rPr>
      </w:pPr>
      <w:bookmarkStart w:id="414" w:name="_Toc94636308"/>
      <w:bookmarkStart w:id="415" w:name="_Toc94701516"/>
      <w:r>
        <w:t>1.1</w:t>
      </w:r>
      <w:r>
        <w:tab/>
      </w:r>
      <w:r w:rsidRPr="004928FF">
        <w:t>Strategic direction</w:t>
      </w:r>
      <w:r>
        <w:rPr>
          <w:lang w:val="en-AU"/>
        </w:rPr>
        <w:t xml:space="preserve"> statement</w:t>
      </w:r>
      <w:bookmarkEnd w:id="414"/>
      <w:bookmarkEnd w:id="415"/>
    </w:p>
    <w:p w14:paraId="270682DF" w14:textId="77777777" w:rsidR="009831A1" w:rsidRDefault="009831A1" w:rsidP="00535B39">
      <w:r>
        <w:t xml:space="preserve">There has been no significant change to the strategic direction of the Australian Competition and Consumer Commission (ACCC) from that outlined in the </w:t>
      </w:r>
      <w:r>
        <w:rPr>
          <w:i/>
        </w:rPr>
        <w:t>Portfolio </w:t>
      </w:r>
      <w:r w:rsidRPr="00475BEA">
        <w:rPr>
          <w:i/>
        </w:rPr>
        <w:t>Budget Statements 202</w:t>
      </w:r>
      <w:r>
        <w:rPr>
          <w:i/>
        </w:rPr>
        <w:t>1</w:t>
      </w:r>
      <w:r>
        <w:rPr>
          <w:i/>
        </w:rPr>
        <w:noBreakHyphen/>
      </w:r>
      <w:r w:rsidRPr="00475BEA">
        <w:rPr>
          <w:i/>
        </w:rPr>
        <w:t>2</w:t>
      </w:r>
      <w:r>
        <w:rPr>
          <w:i/>
        </w:rPr>
        <w:t>2</w:t>
      </w:r>
      <w:r w:rsidRPr="00475BEA">
        <w:rPr>
          <w:i/>
        </w:rPr>
        <w:t xml:space="preserve"> (page </w:t>
      </w:r>
      <w:r>
        <w:rPr>
          <w:i/>
        </w:rPr>
        <w:t>81</w:t>
      </w:r>
      <w:r w:rsidRPr="00475BEA">
        <w:rPr>
          <w:i/>
        </w:rPr>
        <w:t>)</w:t>
      </w:r>
      <w:r>
        <w:t>.</w:t>
      </w:r>
    </w:p>
    <w:p w14:paraId="3FD76CB8" w14:textId="77777777" w:rsidR="009831A1" w:rsidRDefault="009831A1" w:rsidP="00535B39">
      <w:pPr>
        <w:rPr>
          <w:i/>
          <w:iCs/>
        </w:rPr>
      </w:pPr>
      <w:r w:rsidRPr="00C72C94">
        <w:t>The additional appropriation of $2.</w:t>
      </w:r>
      <w:r>
        <w:t>5</w:t>
      </w:r>
      <w:r w:rsidRPr="00C72C94">
        <w:t xml:space="preserve"> million sought through Appropriation Bill 3 relates to the measure </w:t>
      </w:r>
      <w:r w:rsidRPr="00C72C94">
        <w:rPr>
          <w:i/>
          <w:iCs/>
        </w:rPr>
        <w:t xml:space="preserve">Cyclone and Related Flooding Reinsurance Pool – implementation. </w:t>
      </w:r>
    </w:p>
    <w:p w14:paraId="4672A22A" w14:textId="77777777" w:rsidR="009831A1" w:rsidRDefault="009831A1" w:rsidP="000601A2">
      <w:pPr>
        <w:rPr>
          <w:i/>
        </w:rPr>
      </w:pPr>
      <w:r w:rsidRPr="00F949A6">
        <w:t>The ACCC is also seeking additional funding of $</w:t>
      </w:r>
      <w:r>
        <w:t>3</w:t>
      </w:r>
      <w:r w:rsidRPr="00F949A6">
        <w:t>.</w:t>
      </w:r>
      <w:r>
        <w:t>5</w:t>
      </w:r>
      <w:r w:rsidRPr="00F949A6">
        <w:t xml:space="preserve"> million in 20</w:t>
      </w:r>
      <w:r>
        <w:t>22</w:t>
      </w:r>
      <w:r>
        <w:noBreakHyphen/>
        <w:t>23</w:t>
      </w:r>
      <w:r w:rsidRPr="00F949A6">
        <w:t xml:space="preserve"> </w:t>
      </w:r>
      <w:r>
        <w:t xml:space="preserve">under the measure </w:t>
      </w:r>
      <w:r w:rsidRPr="001264BD">
        <w:rPr>
          <w:iCs/>
        </w:rPr>
        <w:t xml:space="preserve">Treasury Portfolio – </w:t>
      </w:r>
      <w:r w:rsidRPr="000601A2">
        <w:rPr>
          <w:i/>
        </w:rPr>
        <w:t>additional funding</w:t>
      </w:r>
      <w:r>
        <w:t xml:space="preserve"> in the Mid</w:t>
      </w:r>
      <w:r>
        <w:noBreakHyphen/>
        <w:t>Year Economic Fiscal Outlook 2021</w:t>
      </w:r>
      <w:r>
        <w:noBreakHyphen/>
        <w:t xml:space="preserve">22. This will allow the ACCC to </w:t>
      </w:r>
      <w:r w:rsidRPr="00152239">
        <w:t>continue to undertake financial system competition work through market inquiries, advocacy and engagement, with costs to be recovered from industry</w:t>
      </w:r>
      <w:r>
        <w:t>.</w:t>
      </w:r>
    </w:p>
    <w:p w14:paraId="36C3FE80" w14:textId="77777777" w:rsidR="009831A1" w:rsidRPr="004928FF" w:rsidRDefault="009831A1" w:rsidP="00F51DAC">
      <w:pPr>
        <w:pStyle w:val="Heading3"/>
      </w:pPr>
      <w:bookmarkStart w:id="416" w:name="_Toc94636309"/>
      <w:bookmarkStart w:id="417" w:name="_Toc94701517"/>
      <w:r>
        <w:t>1.2</w:t>
      </w:r>
      <w:r>
        <w:tab/>
        <w:t>Entity resource statement</w:t>
      </w:r>
      <w:bookmarkEnd w:id="416"/>
      <w:bookmarkEnd w:id="417"/>
    </w:p>
    <w:p w14:paraId="180734CB" w14:textId="77777777" w:rsidR="009831A1" w:rsidRPr="00557CCF" w:rsidRDefault="009831A1" w:rsidP="00F51DAC">
      <w:r>
        <w:t>The Entity Resource Statement details the resourcing for the ACCC at Additional Estimates. Table 1.1 outlines the total resourcing available from all sources for the 2021</w:t>
      </w:r>
      <w:r>
        <w:noBreakHyphen/>
        <w:t xml:space="preserve">22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6780FD60" w14:textId="77777777" w:rsidR="009831A1" w:rsidRDefault="009831A1" w:rsidP="0078595B">
      <w:pPr>
        <w:pStyle w:val="TableHeading"/>
        <w:rPr>
          <w:rFonts w:ascii="Calibri" w:hAnsi="Calibri"/>
          <w:i/>
        </w:rPr>
      </w:pPr>
      <w:r>
        <w:br w:type="page"/>
      </w:r>
      <w:r w:rsidRPr="00564C0F">
        <w:t xml:space="preserve">Table 1.1: </w:t>
      </w:r>
      <w:r>
        <w:rPr>
          <w:lang w:val="en-AU"/>
        </w:rPr>
        <w:t>Australian Competition and Consumer Commission</w:t>
      </w:r>
      <w:r w:rsidRPr="00564C0F">
        <w:t xml:space="preserve"> resource statement</w:t>
      </w:r>
      <w:r>
        <w:t xml:space="preserve"> – </w:t>
      </w:r>
      <w:r w:rsidRPr="00564C0F">
        <w:t xml:space="preserve">Additional Estimates for </w:t>
      </w:r>
      <w:r w:rsidRPr="00535B39">
        <w:rPr>
          <w:lang w:val="en-AU"/>
        </w:rPr>
        <w:t>2021</w:t>
      </w:r>
      <w:r>
        <w:rPr>
          <w:lang w:val="en-AU"/>
        </w:rPr>
        <w:noBreakHyphen/>
      </w:r>
      <w:r w:rsidRPr="00535B39">
        <w:rPr>
          <w:lang w:val="en-AU"/>
        </w:rPr>
        <w:t>22</w:t>
      </w:r>
      <w:r w:rsidRPr="00535B39">
        <w:t xml:space="preserve"> as at February </w:t>
      </w:r>
      <w:r w:rsidRPr="00535B39">
        <w:rPr>
          <w:lang w:val="en-AU"/>
        </w:rPr>
        <w:t>2022</w:t>
      </w:r>
    </w:p>
    <w:tbl>
      <w:tblPr>
        <w:tblW w:w="5000" w:type="pct"/>
        <w:tblCellMar>
          <w:left w:w="0" w:type="dxa"/>
          <w:right w:w="28" w:type="dxa"/>
        </w:tblCellMar>
        <w:tblLook w:val="04A0" w:firstRow="1" w:lastRow="0" w:firstColumn="1" w:lastColumn="0" w:noHBand="0" w:noVBand="1"/>
      </w:tblPr>
      <w:tblGrid>
        <w:gridCol w:w="3907"/>
        <w:gridCol w:w="1158"/>
        <w:gridCol w:w="828"/>
        <w:gridCol w:w="924"/>
        <w:gridCol w:w="894"/>
      </w:tblGrid>
      <w:tr w:rsidR="009831A1" w:rsidRPr="0078595B" w14:paraId="3257FCA3" w14:textId="77777777" w:rsidTr="00CC725E">
        <w:trPr>
          <w:trHeight w:hRule="exact" w:val="1224"/>
        </w:trPr>
        <w:tc>
          <w:tcPr>
            <w:tcW w:w="2533" w:type="pct"/>
            <w:tcBorders>
              <w:top w:val="single" w:sz="4" w:space="0" w:color="auto"/>
              <w:left w:val="nil"/>
              <w:bottom w:val="nil"/>
              <w:right w:val="nil"/>
            </w:tcBorders>
            <w:shd w:val="clear" w:color="auto" w:fill="auto"/>
            <w:noWrap/>
            <w:vAlign w:val="bottom"/>
            <w:hideMark/>
          </w:tcPr>
          <w:p w14:paraId="5A853D77" w14:textId="77777777" w:rsidR="009831A1" w:rsidRPr="0078595B" w:rsidRDefault="009831A1" w:rsidP="0078595B">
            <w:pPr>
              <w:spacing w:after="0" w:line="240" w:lineRule="auto"/>
              <w:rPr>
                <w:rFonts w:ascii="Arial" w:hAnsi="Arial" w:cs="Arial"/>
                <w:color w:val="000000"/>
                <w:sz w:val="16"/>
                <w:szCs w:val="16"/>
              </w:rPr>
            </w:pPr>
            <w:r w:rsidRPr="0078595B">
              <w:rPr>
                <w:rFonts w:ascii="Arial" w:hAnsi="Arial" w:cs="Arial"/>
                <w:color w:val="000000"/>
                <w:sz w:val="16"/>
                <w:szCs w:val="16"/>
              </w:rPr>
              <w:t> </w:t>
            </w:r>
          </w:p>
        </w:tc>
        <w:tc>
          <w:tcPr>
            <w:tcW w:w="751" w:type="pct"/>
            <w:tcBorders>
              <w:top w:val="single" w:sz="4" w:space="0" w:color="auto"/>
              <w:left w:val="nil"/>
              <w:bottom w:val="single" w:sz="4" w:space="0" w:color="auto"/>
              <w:right w:val="nil"/>
            </w:tcBorders>
            <w:shd w:val="clear" w:color="auto" w:fill="auto"/>
            <w:vAlign w:val="bottom"/>
            <w:hideMark/>
          </w:tcPr>
          <w:p w14:paraId="4493E628" w14:textId="77777777" w:rsidR="009831A1" w:rsidRPr="0078595B" w:rsidRDefault="009831A1" w:rsidP="0078595B">
            <w:pPr>
              <w:spacing w:after="0" w:line="240" w:lineRule="auto"/>
              <w:jc w:val="right"/>
              <w:rPr>
                <w:rFonts w:ascii="Arial" w:hAnsi="Arial" w:cs="Arial"/>
                <w:i/>
                <w:iCs/>
                <w:sz w:val="16"/>
                <w:szCs w:val="16"/>
              </w:rPr>
            </w:pPr>
            <w:r w:rsidRPr="0078595B">
              <w:rPr>
                <w:rFonts w:ascii="Arial" w:hAnsi="Arial" w:cs="Arial"/>
                <w:i/>
                <w:iCs/>
                <w:sz w:val="16"/>
                <w:szCs w:val="16"/>
              </w:rPr>
              <w:t>Actual</w:t>
            </w:r>
            <w:r w:rsidRPr="0078595B">
              <w:rPr>
                <w:rFonts w:ascii="Arial" w:hAnsi="Arial" w:cs="Arial"/>
                <w:i/>
                <w:iCs/>
                <w:sz w:val="16"/>
                <w:szCs w:val="16"/>
              </w:rPr>
              <w:br/>
              <w:t>available</w:t>
            </w:r>
            <w:r w:rsidRPr="0078595B">
              <w:rPr>
                <w:rFonts w:ascii="Arial" w:hAnsi="Arial" w:cs="Arial"/>
                <w:i/>
                <w:iCs/>
                <w:sz w:val="16"/>
                <w:szCs w:val="16"/>
              </w:rPr>
              <w:br/>
              <w:t>appropriation</w:t>
            </w:r>
            <w:r w:rsidRPr="0078595B">
              <w:rPr>
                <w:rFonts w:ascii="Arial" w:hAnsi="Arial" w:cs="Arial"/>
                <w:i/>
                <w:iCs/>
                <w:sz w:val="16"/>
                <w:szCs w:val="16"/>
              </w:rPr>
              <w:br/>
            </w:r>
            <w:r w:rsidRPr="0078595B">
              <w:rPr>
                <w:rFonts w:ascii="Arial" w:hAnsi="Arial" w:cs="Arial"/>
                <w:i/>
                <w:iCs/>
                <w:sz w:val="16"/>
                <w:szCs w:val="16"/>
              </w:rPr>
              <w:br/>
              <w:t>2020</w:t>
            </w:r>
            <w:r>
              <w:rPr>
                <w:rFonts w:ascii="Arial" w:hAnsi="Arial" w:cs="Arial"/>
                <w:i/>
                <w:iCs/>
                <w:sz w:val="16"/>
                <w:szCs w:val="16"/>
              </w:rPr>
              <w:noBreakHyphen/>
            </w:r>
            <w:r w:rsidRPr="0078595B">
              <w:rPr>
                <w:rFonts w:ascii="Arial" w:hAnsi="Arial" w:cs="Arial"/>
                <w:i/>
                <w:iCs/>
                <w:sz w:val="16"/>
                <w:szCs w:val="16"/>
              </w:rPr>
              <w:t>21</w:t>
            </w:r>
            <w:r w:rsidRPr="0078595B">
              <w:rPr>
                <w:rFonts w:ascii="Arial" w:hAnsi="Arial" w:cs="Arial"/>
                <w:i/>
                <w:iCs/>
                <w:sz w:val="16"/>
                <w:szCs w:val="16"/>
              </w:rPr>
              <w:br/>
              <w:t>$</w:t>
            </w:r>
            <w:r>
              <w:rPr>
                <w:rFonts w:ascii="Arial" w:hAnsi="Arial" w:cs="Arial"/>
                <w:i/>
                <w:iCs/>
                <w:sz w:val="16"/>
                <w:szCs w:val="16"/>
              </w:rPr>
              <w:t>’</w:t>
            </w:r>
            <w:r w:rsidRPr="0078595B">
              <w:rPr>
                <w:rFonts w:ascii="Arial" w:hAnsi="Arial" w:cs="Arial"/>
                <w:i/>
                <w:iCs/>
                <w:sz w:val="16"/>
                <w:szCs w:val="16"/>
              </w:rPr>
              <w:t>000</w:t>
            </w:r>
          </w:p>
        </w:tc>
        <w:tc>
          <w:tcPr>
            <w:tcW w:w="537" w:type="pct"/>
            <w:tcBorders>
              <w:top w:val="single" w:sz="4" w:space="0" w:color="auto"/>
              <w:left w:val="nil"/>
              <w:bottom w:val="single" w:sz="4" w:space="0" w:color="auto"/>
              <w:right w:val="nil"/>
            </w:tcBorders>
            <w:shd w:val="clear" w:color="auto" w:fill="auto"/>
            <w:vAlign w:val="bottom"/>
            <w:hideMark/>
          </w:tcPr>
          <w:p w14:paraId="78F163E5"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Estimate</w:t>
            </w:r>
            <w:r w:rsidRPr="0078595B">
              <w:rPr>
                <w:rFonts w:ascii="Arial" w:hAnsi="Arial" w:cs="Arial"/>
                <w:sz w:val="16"/>
                <w:szCs w:val="16"/>
              </w:rPr>
              <w:br/>
              <w:t>as at</w:t>
            </w:r>
            <w:r w:rsidRPr="0078595B">
              <w:rPr>
                <w:rFonts w:ascii="Arial" w:hAnsi="Arial" w:cs="Arial"/>
                <w:sz w:val="16"/>
                <w:szCs w:val="16"/>
              </w:rPr>
              <w:br/>
              <w:t>Budget</w:t>
            </w:r>
            <w:r w:rsidRPr="0078595B">
              <w:rPr>
                <w:rFonts w:ascii="Arial" w:hAnsi="Arial" w:cs="Arial"/>
                <w:sz w:val="16"/>
                <w:szCs w:val="16"/>
              </w:rPr>
              <w:br/>
            </w:r>
            <w:r w:rsidRPr="0078595B">
              <w:rPr>
                <w:rFonts w:ascii="Arial" w:hAnsi="Arial" w:cs="Arial"/>
                <w:sz w:val="16"/>
                <w:szCs w:val="16"/>
              </w:rPr>
              <w:br/>
              <w:t>2021</w:t>
            </w:r>
            <w:r>
              <w:rPr>
                <w:rFonts w:ascii="Arial" w:hAnsi="Arial" w:cs="Arial"/>
                <w:sz w:val="16"/>
                <w:szCs w:val="16"/>
              </w:rPr>
              <w:noBreakHyphen/>
            </w:r>
            <w:r w:rsidRPr="0078595B">
              <w:rPr>
                <w:rFonts w:ascii="Arial" w:hAnsi="Arial" w:cs="Arial"/>
                <w:sz w:val="16"/>
                <w:szCs w:val="16"/>
              </w:rPr>
              <w:t>22</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99" w:type="pct"/>
            <w:tcBorders>
              <w:top w:val="single" w:sz="4" w:space="0" w:color="auto"/>
              <w:left w:val="nil"/>
              <w:bottom w:val="single" w:sz="4" w:space="0" w:color="000000"/>
              <w:right w:val="nil"/>
            </w:tcBorders>
            <w:shd w:val="clear" w:color="auto" w:fill="auto"/>
            <w:vAlign w:val="bottom"/>
            <w:hideMark/>
          </w:tcPr>
          <w:p w14:paraId="5F924073"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Proposed</w:t>
            </w:r>
            <w:r w:rsidRPr="0078595B">
              <w:rPr>
                <w:rFonts w:ascii="Arial" w:hAnsi="Arial" w:cs="Arial"/>
                <w:sz w:val="16"/>
                <w:szCs w:val="16"/>
              </w:rPr>
              <w:br/>
              <w:t>Additional</w:t>
            </w:r>
            <w:r w:rsidRPr="0078595B">
              <w:rPr>
                <w:rFonts w:ascii="Arial" w:hAnsi="Arial" w:cs="Arial"/>
                <w:sz w:val="16"/>
                <w:szCs w:val="16"/>
              </w:rPr>
              <w:br/>
              <w:t>Estimates</w:t>
            </w:r>
            <w:r w:rsidRPr="0078595B">
              <w:rPr>
                <w:rFonts w:ascii="Arial" w:hAnsi="Arial" w:cs="Arial"/>
                <w:sz w:val="16"/>
                <w:szCs w:val="16"/>
              </w:rPr>
              <w:br/>
            </w:r>
            <w:r w:rsidRPr="0078595B">
              <w:rPr>
                <w:rFonts w:ascii="Arial" w:hAnsi="Arial" w:cs="Arial"/>
                <w:sz w:val="16"/>
                <w:szCs w:val="16"/>
              </w:rPr>
              <w:br/>
              <w:t>2021</w:t>
            </w:r>
            <w:r>
              <w:rPr>
                <w:rFonts w:ascii="Arial" w:hAnsi="Arial" w:cs="Arial"/>
                <w:sz w:val="16"/>
                <w:szCs w:val="16"/>
              </w:rPr>
              <w:noBreakHyphen/>
            </w:r>
            <w:r w:rsidRPr="0078595B">
              <w:rPr>
                <w:rFonts w:ascii="Arial" w:hAnsi="Arial" w:cs="Arial"/>
                <w:sz w:val="16"/>
                <w:szCs w:val="16"/>
              </w:rPr>
              <w:t>22</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80" w:type="pct"/>
            <w:tcBorders>
              <w:top w:val="single" w:sz="4" w:space="0" w:color="auto"/>
              <w:left w:val="nil"/>
              <w:bottom w:val="single" w:sz="4" w:space="0" w:color="auto"/>
              <w:right w:val="nil"/>
            </w:tcBorders>
            <w:shd w:val="clear" w:color="000000" w:fill="E6E6E6"/>
            <w:vAlign w:val="bottom"/>
            <w:hideMark/>
          </w:tcPr>
          <w:p w14:paraId="08BF6A27"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Total</w:t>
            </w:r>
            <w:r w:rsidRPr="0078595B">
              <w:rPr>
                <w:rFonts w:ascii="Arial" w:hAnsi="Arial" w:cs="Arial"/>
                <w:sz w:val="16"/>
                <w:szCs w:val="16"/>
              </w:rPr>
              <w:br/>
              <w:t>estimate at</w:t>
            </w:r>
            <w:r w:rsidRPr="0078595B">
              <w:rPr>
                <w:rFonts w:ascii="Arial" w:hAnsi="Arial" w:cs="Arial"/>
                <w:sz w:val="16"/>
                <w:szCs w:val="16"/>
              </w:rPr>
              <w:br/>
              <w:t>Additional</w:t>
            </w:r>
            <w:r w:rsidRPr="0078595B">
              <w:rPr>
                <w:rFonts w:ascii="Arial" w:hAnsi="Arial" w:cs="Arial"/>
                <w:sz w:val="16"/>
                <w:szCs w:val="16"/>
              </w:rPr>
              <w:br/>
              <w:t>Estimates</w:t>
            </w:r>
            <w:r w:rsidRPr="0078595B">
              <w:rPr>
                <w:rFonts w:ascii="Arial" w:hAnsi="Arial" w:cs="Arial"/>
                <w:sz w:val="16"/>
                <w:szCs w:val="16"/>
              </w:rPr>
              <w:br/>
              <w:t>2021</w:t>
            </w:r>
            <w:r>
              <w:rPr>
                <w:rFonts w:ascii="Arial" w:hAnsi="Arial" w:cs="Arial"/>
                <w:sz w:val="16"/>
                <w:szCs w:val="16"/>
              </w:rPr>
              <w:noBreakHyphen/>
            </w:r>
            <w:r w:rsidRPr="0078595B">
              <w:rPr>
                <w:rFonts w:ascii="Arial" w:hAnsi="Arial" w:cs="Arial"/>
                <w:sz w:val="16"/>
                <w:szCs w:val="16"/>
              </w:rPr>
              <w:t>22</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r>
      <w:tr w:rsidR="009831A1" w:rsidRPr="0078595B" w14:paraId="05B41499" w14:textId="77777777" w:rsidTr="00CC725E">
        <w:trPr>
          <w:trHeight w:hRule="exact" w:val="238"/>
        </w:trPr>
        <w:tc>
          <w:tcPr>
            <w:tcW w:w="2533" w:type="pct"/>
            <w:tcBorders>
              <w:top w:val="nil"/>
              <w:left w:val="nil"/>
              <w:bottom w:val="nil"/>
              <w:right w:val="nil"/>
            </w:tcBorders>
            <w:shd w:val="clear" w:color="auto" w:fill="auto"/>
            <w:noWrap/>
            <w:vAlign w:val="bottom"/>
            <w:hideMark/>
          </w:tcPr>
          <w:p w14:paraId="7483C1F8"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Departmental</w:t>
            </w:r>
          </w:p>
        </w:tc>
        <w:tc>
          <w:tcPr>
            <w:tcW w:w="751" w:type="pct"/>
            <w:tcBorders>
              <w:top w:val="nil"/>
              <w:left w:val="nil"/>
              <w:bottom w:val="nil"/>
              <w:right w:val="nil"/>
            </w:tcBorders>
            <w:shd w:val="clear" w:color="auto" w:fill="auto"/>
            <w:noWrap/>
            <w:hideMark/>
          </w:tcPr>
          <w:p w14:paraId="7DB52F3E" w14:textId="77777777" w:rsidR="009831A1" w:rsidRPr="0078595B" w:rsidRDefault="009831A1" w:rsidP="0078595B">
            <w:pPr>
              <w:spacing w:after="0" w:line="240" w:lineRule="auto"/>
              <w:jc w:val="left"/>
              <w:rPr>
                <w:rFonts w:ascii="Arial" w:hAnsi="Arial" w:cs="Arial"/>
                <w:b/>
                <w:bCs/>
                <w:color w:val="000000"/>
                <w:sz w:val="16"/>
                <w:szCs w:val="16"/>
              </w:rPr>
            </w:pPr>
          </w:p>
        </w:tc>
        <w:tc>
          <w:tcPr>
            <w:tcW w:w="537" w:type="pct"/>
            <w:tcBorders>
              <w:top w:val="nil"/>
              <w:left w:val="nil"/>
              <w:bottom w:val="nil"/>
              <w:right w:val="nil"/>
            </w:tcBorders>
            <w:shd w:val="clear" w:color="auto" w:fill="auto"/>
            <w:noWrap/>
            <w:vAlign w:val="bottom"/>
            <w:hideMark/>
          </w:tcPr>
          <w:p w14:paraId="2AE249F2" w14:textId="77777777" w:rsidR="009831A1" w:rsidRPr="0078595B" w:rsidRDefault="009831A1" w:rsidP="0078595B">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463B9C76" w14:textId="77777777" w:rsidR="009831A1" w:rsidRPr="0078595B" w:rsidRDefault="009831A1" w:rsidP="0078595B">
            <w:pPr>
              <w:spacing w:after="0" w:line="240" w:lineRule="auto"/>
              <w:jc w:val="left"/>
              <w:rPr>
                <w:rFonts w:ascii="Times New Roman" w:hAnsi="Times New Roman"/>
              </w:rPr>
            </w:pPr>
          </w:p>
        </w:tc>
        <w:tc>
          <w:tcPr>
            <w:tcW w:w="580" w:type="pct"/>
            <w:tcBorders>
              <w:top w:val="nil"/>
              <w:left w:val="nil"/>
              <w:bottom w:val="nil"/>
              <w:right w:val="nil"/>
            </w:tcBorders>
            <w:shd w:val="clear" w:color="000000" w:fill="E6E6E6"/>
            <w:noWrap/>
            <w:hideMark/>
          </w:tcPr>
          <w:p w14:paraId="77EE22A5" w14:textId="77777777" w:rsidR="009831A1" w:rsidRPr="0078595B" w:rsidRDefault="009831A1" w:rsidP="0078595B">
            <w:pPr>
              <w:spacing w:after="0" w:line="240" w:lineRule="auto"/>
              <w:jc w:val="right"/>
              <w:rPr>
                <w:rFonts w:ascii="Arial" w:hAnsi="Arial" w:cs="Arial"/>
                <w:b/>
                <w:bCs/>
                <w:sz w:val="16"/>
                <w:szCs w:val="16"/>
              </w:rPr>
            </w:pPr>
            <w:r w:rsidRPr="0078595B">
              <w:rPr>
                <w:rFonts w:ascii="Arial" w:hAnsi="Arial" w:cs="Arial"/>
                <w:b/>
                <w:bCs/>
                <w:sz w:val="16"/>
                <w:szCs w:val="16"/>
              </w:rPr>
              <w:t> </w:t>
            </w:r>
          </w:p>
        </w:tc>
      </w:tr>
      <w:tr w:rsidR="009831A1" w:rsidRPr="0078595B" w14:paraId="28E89383" w14:textId="77777777" w:rsidTr="00BD5829">
        <w:trPr>
          <w:trHeight w:hRule="exact" w:val="448"/>
        </w:trPr>
        <w:tc>
          <w:tcPr>
            <w:tcW w:w="2533" w:type="pct"/>
            <w:tcBorders>
              <w:top w:val="nil"/>
              <w:left w:val="nil"/>
              <w:bottom w:val="nil"/>
              <w:right w:val="nil"/>
            </w:tcBorders>
            <w:shd w:val="clear" w:color="auto" w:fill="auto"/>
            <w:vAlign w:val="bottom"/>
            <w:hideMark/>
          </w:tcPr>
          <w:p w14:paraId="6886E069"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Annual appropriations</w:t>
            </w:r>
            <w:r>
              <w:rPr>
                <w:rFonts w:ascii="Arial" w:hAnsi="Arial" w:cs="Arial"/>
                <w:color w:val="000000"/>
                <w:sz w:val="16"/>
                <w:szCs w:val="16"/>
              </w:rPr>
              <w:t xml:space="preserve"> – </w:t>
            </w:r>
            <w:r w:rsidRPr="0078595B">
              <w:rPr>
                <w:rFonts w:ascii="Arial" w:hAnsi="Arial" w:cs="Arial"/>
                <w:color w:val="000000"/>
                <w:sz w:val="16"/>
                <w:szCs w:val="16"/>
              </w:rPr>
              <w:t>ordinary annual</w:t>
            </w:r>
            <w:r w:rsidRPr="0078595B">
              <w:rPr>
                <w:rFonts w:ascii="Arial" w:hAnsi="Arial" w:cs="Arial"/>
                <w:color w:val="000000"/>
                <w:sz w:val="16"/>
                <w:szCs w:val="16"/>
              </w:rPr>
              <w:br/>
              <w:t xml:space="preserve">  services (a)</w:t>
            </w:r>
          </w:p>
        </w:tc>
        <w:tc>
          <w:tcPr>
            <w:tcW w:w="751" w:type="pct"/>
            <w:tcBorders>
              <w:top w:val="nil"/>
              <w:left w:val="nil"/>
              <w:bottom w:val="nil"/>
              <w:right w:val="nil"/>
            </w:tcBorders>
            <w:shd w:val="clear" w:color="auto" w:fill="auto"/>
            <w:noWrap/>
            <w:vAlign w:val="bottom"/>
            <w:hideMark/>
          </w:tcPr>
          <w:p w14:paraId="195C0A24" w14:textId="77777777" w:rsidR="009831A1" w:rsidRPr="0078595B" w:rsidRDefault="009831A1" w:rsidP="0078595B">
            <w:pPr>
              <w:spacing w:after="0" w:line="240" w:lineRule="auto"/>
              <w:jc w:val="left"/>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14:paraId="7AFDD36D" w14:textId="77777777" w:rsidR="009831A1" w:rsidRPr="0078595B" w:rsidRDefault="009831A1" w:rsidP="0078595B">
            <w:pPr>
              <w:spacing w:after="0" w:line="240" w:lineRule="auto"/>
              <w:jc w:val="left"/>
              <w:rPr>
                <w:rFonts w:ascii="Times New Roman" w:hAnsi="Times New Roman"/>
              </w:rPr>
            </w:pPr>
          </w:p>
        </w:tc>
        <w:tc>
          <w:tcPr>
            <w:tcW w:w="599" w:type="pct"/>
            <w:tcBorders>
              <w:top w:val="nil"/>
              <w:left w:val="nil"/>
              <w:bottom w:val="nil"/>
              <w:right w:val="nil"/>
            </w:tcBorders>
            <w:shd w:val="clear" w:color="auto" w:fill="auto"/>
            <w:noWrap/>
            <w:vAlign w:val="bottom"/>
            <w:hideMark/>
          </w:tcPr>
          <w:p w14:paraId="76A50052" w14:textId="77777777" w:rsidR="009831A1" w:rsidRPr="0078595B" w:rsidRDefault="009831A1" w:rsidP="0078595B">
            <w:pPr>
              <w:spacing w:after="0" w:line="240" w:lineRule="auto"/>
              <w:jc w:val="left"/>
              <w:rPr>
                <w:rFonts w:ascii="Times New Roman" w:hAnsi="Times New Roman"/>
              </w:rPr>
            </w:pPr>
          </w:p>
        </w:tc>
        <w:tc>
          <w:tcPr>
            <w:tcW w:w="580" w:type="pct"/>
            <w:tcBorders>
              <w:top w:val="nil"/>
              <w:left w:val="nil"/>
              <w:bottom w:val="nil"/>
              <w:right w:val="nil"/>
            </w:tcBorders>
            <w:shd w:val="clear" w:color="000000" w:fill="E6E6E6"/>
            <w:noWrap/>
            <w:hideMark/>
          </w:tcPr>
          <w:p w14:paraId="330A3038"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w:t>
            </w:r>
          </w:p>
        </w:tc>
      </w:tr>
      <w:tr w:rsidR="009831A1" w:rsidRPr="0078595B" w14:paraId="04EE540E" w14:textId="77777777" w:rsidTr="00CC725E">
        <w:trPr>
          <w:trHeight w:hRule="exact" w:val="238"/>
        </w:trPr>
        <w:tc>
          <w:tcPr>
            <w:tcW w:w="2533" w:type="pct"/>
            <w:tcBorders>
              <w:top w:val="nil"/>
              <w:left w:val="nil"/>
              <w:bottom w:val="nil"/>
              <w:right w:val="nil"/>
            </w:tcBorders>
            <w:shd w:val="clear" w:color="auto" w:fill="auto"/>
            <w:vAlign w:val="bottom"/>
            <w:hideMark/>
          </w:tcPr>
          <w:p w14:paraId="7D6FC0C8" w14:textId="77777777" w:rsidR="009831A1" w:rsidRPr="0078595B" w:rsidRDefault="009831A1" w:rsidP="00CC725E">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Prior year appropriations available</w:t>
            </w:r>
          </w:p>
        </w:tc>
        <w:tc>
          <w:tcPr>
            <w:tcW w:w="751" w:type="pct"/>
            <w:tcBorders>
              <w:top w:val="nil"/>
              <w:left w:val="nil"/>
              <w:bottom w:val="nil"/>
              <w:right w:val="nil"/>
            </w:tcBorders>
            <w:shd w:val="clear" w:color="auto" w:fill="auto"/>
            <w:noWrap/>
            <w:vAlign w:val="bottom"/>
            <w:hideMark/>
          </w:tcPr>
          <w:p w14:paraId="4343C1B3"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50,764 </w:t>
            </w:r>
          </w:p>
        </w:tc>
        <w:tc>
          <w:tcPr>
            <w:tcW w:w="537" w:type="pct"/>
            <w:tcBorders>
              <w:top w:val="nil"/>
              <w:left w:val="nil"/>
              <w:bottom w:val="nil"/>
              <w:right w:val="nil"/>
            </w:tcBorders>
            <w:shd w:val="clear" w:color="auto" w:fill="auto"/>
            <w:noWrap/>
            <w:vAlign w:val="bottom"/>
            <w:hideMark/>
          </w:tcPr>
          <w:p w14:paraId="196AD269"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53,877 </w:t>
            </w:r>
          </w:p>
        </w:tc>
        <w:tc>
          <w:tcPr>
            <w:tcW w:w="599" w:type="pct"/>
            <w:tcBorders>
              <w:top w:val="nil"/>
              <w:left w:val="nil"/>
              <w:bottom w:val="nil"/>
              <w:right w:val="nil"/>
            </w:tcBorders>
            <w:shd w:val="clear" w:color="auto" w:fill="auto"/>
            <w:noWrap/>
            <w:vAlign w:val="bottom"/>
            <w:hideMark/>
          </w:tcPr>
          <w:p w14:paraId="3216CC94" w14:textId="77777777" w:rsidR="009831A1" w:rsidRPr="0078595B" w:rsidRDefault="009831A1" w:rsidP="0078595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78595B">
              <w:rPr>
                <w:rFonts w:ascii="Arial" w:hAnsi="Arial" w:cs="Arial"/>
                <w:i/>
                <w:iCs/>
                <w:color w:val="000000"/>
                <w:sz w:val="16"/>
                <w:szCs w:val="16"/>
              </w:rPr>
              <w:t xml:space="preserve"> </w:t>
            </w:r>
          </w:p>
        </w:tc>
        <w:tc>
          <w:tcPr>
            <w:tcW w:w="580" w:type="pct"/>
            <w:tcBorders>
              <w:top w:val="nil"/>
              <w:left w:val="nil"/>
              <w:bottom w:val="nil"/>
              <w:right w:val="nil"/>
            </w:tcBorders>
            <w:shd w:val="clear" w:color="000000" w:fill="E6E6E6"/>
            <w:noWrap/>
            <w:hideMark/>
          </w:tcPr>
          <w:p w14:paraId="2FB319B7"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xml:space="preserve">53,877 </w:t>
            </w:r>
          </w:p>
        </w:tc>
      </w:tr>
      <w:tr w:rsidR="009831A1" w:rsidRPr="0078595B" w14:paraId="7809DB45" w14:textId="77777777" w:rsidTr="00CC725E">
        <w:trPr>
          <w:trHeight w:hRule="exact" w:val="238"/>
        </w:trPr>
        <w:tc>
          <w:tcPr>
            <w:tcW w:w="2533" w:type="pct"/>
            <w:tcBorders>
              <w:top w:val="nil"/>
              <w:left w:val="nil"/>
              <w:bottom w:val="nil"/>
              <w:right w:val="nil"/>
            </w:tcBorders>
            <w:shd w:val="clear" w:color="auto" w:fill="auto"/>
            <w:noWrap/>
            <w:vAlign w:val="bottom"/>
            <w:hideMark/>
          </w:tcPr>
          <w:p w14:paraId="461B5701" w14:textId="77777777" w:rsidR="009831A1" w:rsidRPr="0078595B" w:rsidRDefault="009831A1" w:rsidP="00CC725E">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Departmental appropriation (b)</w:t>
            </w:r>
          </w:p>
        </w:tc>
        <w:tc>
          <w:tcPr>
            <w:tcW w:w="751" w:type="pct"/>
            <w:tcBorders>
              <w:top w:val="nil"/>
              <w:left w:val="nil"/>
              <w:bottom w:val="nil"/>
              <w:right w:val="nil"/>
            </w:tcBorders>
            <w:shd w:val="clear" w:color="auto" w:fill="auto"/>
            <w:noWrap/>
            <w:vAlign w:val="bottom"/>
            <w:hideMark/>
          </w:tcPr>
          <w:p w14:paraId="21E5AADD"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267,036 </w:t>
            </w:r>
          </w:p>
        </w:tc>
        <w:tc>
          <w:tcPr>
            <w:tcW w:w="537" w:type="pct"/>
            <w:tcBorders>
              <w:top w:val="nil"/>
              <w:left w:val="nil"/>
              <w:bottom w:val="nil"/>
              <w:right w:val="nil"/>
            </w:tcBorders>
            <w:shd w:val="clear" w:color="auto" w:fill="auto"/>
            <w:noWrap/>
            <w:vAlign w:val="bottom"/>
            <w:hideMark/>
          </w:tcPr>
          <w:p w14:paraId="02D8B08A"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286,646 </w:t>
            </w:r>
          </w:p>
        </w:tc>
        <w:tc>
          <w:tcPr>
            <w:tcW w:w="599" w:type="pct"/>
            <w:tcBorders>
              <w:top w:val="nil"/>
              <w:left w:val="nil"/>
              <w:bottom w:val="nil"/>
              <w:right w:val="nil"/>
            </w:tcBorders>
            <w:shd w:val="clear" w:color="auto" w:fill="auto"/>
            <w:noWrap/>
            <w:vAlign w:val="bottom"/>
            <w:hideMark/>
          </w:tcPr>
          <w:p w14:paraId="4DF93FDA"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2,209 </w:t>
            </w:r>
          </w:p>
        </w:tc>
        <w:tc>
          <w:tcPr>
            <w:tcW w:w="580" w:type="pct"/>
            <w:tcBorders>
              <w:top w:val="nil"/>
              <w:left w:val="nil"/>
              <w:bottom w:val="nil"/>
              <w:right w:val="nil"/>
            </w:tcBorders>
            <w:shd w:val="clear" w:color="000000" w:fill="E6E6E6"/>
            <w:noWrap/>
            <w:hideMark/>
          </w:tcPr>
          <w:p w14:paraId="6E135DFE"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xml:space="preserve">288,855 </w:t>
            </w:r>
          </w:p>
        </w:tc>
      </w:tr>
      <w:tr w:rsidR="009831A1" w:rsidRPr="0078595B" w14:paraId="72D78324" w14:textId="77777777" w:rsidTr="00CC725E">
        <w:trPr>
          <w:trHeight w:hRule="exact" w:val="238"/>
        </w:trPr>
        <w:tc>
          <w:tcPr>
            <w:tcW w:w="2533" w:type="pct"/>
            <w:tcBorders>
              <w:top w:val="nil"/>
              <w:left w:val="nil"/>
              <w:bottom w:val="nil"/>
              <w:right w:val="nil"/>
            </w:tcBorders>
            <w:shd w:val="clear" w:color="auto" w:fill="auto"/>
            <w:noWrap/>
            <w:vAlign w:val="bottom"/>
            <w:hideMark/>
          </w:tcPr>
          <w:p w14:paraId="2D2DEBF7" w14:textId="77777777" w:rsidR="009831A1" w:rsidRPr="0078595B" w:rsidRDefault="009831A1" w:rsidP="00CC725E">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s74 External Revenue (c)</w:t>
            </w:r>
          </w:p>
        </w:tc>
        <w:tc>
          <w:tcPr>
            <w:tcW w:w="751" w:type="pct"/>
            <w:tcBorders>
              <w:top w:val="nil"/>
              <w:left w:val="nil"/>
              <w:bottom w:val="nil"/>
              <w:right w:val="nil"/>
            </w:tcBorders>
            <w:shd w:val="clear" w:color="auto" w:fill="auto"/>
            <w:noWrap/>
            <w:vAlign w:val="bottom"/>
            <w:hideMark/>
          </w:tcPr>
          <w:p w14:paraId="55C22CFC"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2,331 </w:t>
            </w:r>
          </w:p>
        </w:tc>
        <w:tc>
          <w:tcPr>
            <w:tcW w:w="537" w:type="pct"/>
            <w:tcBorders>
              <w:top w:val="nil"/>
              <w:left w:val="nil"/>
              <w:bottom w:val="nil"/>
              <w:right w:val="nil"/>
            </w:tcBorders>
            <w:shd w:val="clear" w:color="auto" w:fill="auto"/>
            <w:noWrap/>
            <w:vAlign w:val="bottom"/>
            <w:hideMark/>
          </w:tcPr>
          <w:p w14:paraId="1544999D"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2,113 </w:t>
            </w:r>
          </w:p>
        </w:tc>
        <w:tc>
          <w:tcPr>
            <w:tcW w:w="599" w:type="pct"/>
            <w:tcBorders>
              <w:top w:val="nil"/>
              <w:left w:val="nil"/>
              <w:bottom w:val="nil"/>
              <w:right w:val="nil"/>
            </w:tcBorders>
            <w:shd w:val="clear" w:color="auto" w:fill="auto"/>
            <w:noWrap/>
            <w:vAlign w:val="bottom"/>
            <w:hideMark/>
          </w:tcPr>
          <w:p w14:paraId="03C5DC41" w14:textId="77777777" w:rsidR="009831A1" w:rsidRPr="0078595B" w:rsidRDefault="009831A1" w:rsidP="0078595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78595B">
              <w:rPr>
                <w:rFonts w:ascii="Arial" w:hAnsi="Arial" w:cs="Arial"/>
                <w:i/>
                <w:iCs/>
                <w:color w:val="000000"/>
                <w:sz w:val="16"/>
                <w:szCs w:val="16"/>
              </w:rPr>
              <w:t xml:space="preserve"> </w:t>
            </w:r>
          </w:p>
        </w:tc>
        <w:tc>
          <w:tcPr>
            <w:tcW w:w="580" w:type="pct"/>
            <w:tcBorders>
              <w:top w:val="nil"/>
              <w:left w:val="nil"/>
              <w:bottom w:val="nil"/>
              <w:right w:val="nil"/>
            </w:tcBorders>
            <w:shd w:val="clear" w:color="000000" w:fill="E6E6E6"/>
            <w:noWrap/>
            <w:hideMark/>
          </w:tcPr>
          <w:p w14:paraId="589F5046"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xml:space="preserve">2,113 </w:t>
            </w:r>
          </w:p>
        </w:tc>
      </w:tr>
      <w:tr w:rsidR="009831A1" w:rsidRPr="0078595B" w14:paraId="71062D2E" w14:textId="77777777" w:rsidTr="00CC725E">
        <w:trPr>
          <w:trHeight w:hRule="exact" w:val="238"/>
        </w:trPr>
        <w:tc>
          <w:tcPr>
            <w:tcW w:w="2533" w:type="pct"/>
            <w:tcBorders>
              <w:top w:val="nil"/>
              <w:left w:val="nil"/>
              <w:bottom w:val="nil"/>
              <w:right w:val="nil"/>
            </w:tcBorders>
            <w:shd w:val="clear" w:color="auto" w:fill="auto"/>
            <w:noWrap/>
            <w:vAlign w:val="bottom"/>
            <w:hideMark/>
          </w:tcPr>
          <w:p w14:paraId="50CEE3A1" w14:textId="77777777" w:rsidR="009831A1" w:rsidRPr="0078595B" w:rsidRDefault="009831A1" w:rsidP="00CC725E">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Departmental capital budget (d)</w:t>
            </w:r>
          </w:p>
        </w:tc>
        <w:tc>
          <w:tcPr>
            <w:tcW w:w="751" w:type="pct"/>
            <w:tcBorders>
              <w:top w:val="nil"/>
              <w:left w:val="nil"/>
              <w:bottom w:val="nil"/>
              <w:right w:val="nil"/>
            </w:tcBorders>
            <w:shd w:val="clear" w:color="auto" w:fill="auto"/>
            <w:noWrap/>
            <w:vAlign w:val="bottom"/>
            <w:hideMark/>
          </w:tcPr>
          <w:p w14:paraId="2BFF7287"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32,286 </w:t>
            </w:r>
          </w:p>
        </w:tc>
        <w:tc>
          <w:tcPr>
            <w:tcW w:w="537" w:type="pct"/>
            <w:tcBorders>
              <w:top w:val="nil"/>
              <w:left w:val="nil"/>
              <w:bottom w:val="nil"/>
              <w:right w:val="nil"/>
            </w:tcBorders>
            <w:shd w:val="clear" w:color="auto" w:fill="auto"/>
            <w:noWrap/>
            <w:vAlign w:val="bottom"/>
            <w:hideMark/>
          </w:tcPr>
          <w:p w14:paraId="01D9731F"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31,872 </w:t>
            </w:r>
          </w:p>
        </w:tc>
        <w:tc>
          <w:tcPr>
            <w:tcW w:w="599" w:type="pct"/>
            <w:tcBorders>
              <w:top w:val="nil"/>
              <w:left w:val="nil"/>
              <w:bottom w:val="nil"/>
              <w:right w:val="nil"/>
            </w:tcBorders>
            <w:shd w:val="clear" w:color="auto" w:fill="auto"/>
            <w:noWrap/>
            <w:vAlign w:val="bottom"/>
            <w:hideMark/>
          </w:tcPr>
          <w:p w14:paraId="0E222A15"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300 </w:t>
            </w:r>
          </w:p>
        </w:tc>
        <w:tc>
          <w:tcPr>
            <w:tcW w:w="580" w:type="pct"/>
            <w:tcBorders>
              <w:top w:val="nil"/>
              <w:left w:val="nil"/>
              <w:bottom w:val="nil"/>
              <w:right w:val="nil"/>
            </w:tcBorders>
            <w:shd w:val="clear" w:color="000000" w:fill="E6E6E6"/>
            <w:noWrap/>
            <w:hideMark/>
          </w:tcPr>
          <w:p w14:paraId="4FB5157D"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xml:space="preserve">32,172 </w:t>
            </w:r>
          </w:p>
        </w:tc>
      </w:tr>
      <w:tr w:rsidR="009831A1" w:rsidRPr="0078595B" w14:paraId="4A94592D" w14:textId="77777777" w:rsidTr="00BD5829">
        <w:trPr>
          <w:trHeight w:hRule="exact" w:val="448"/>
        </w:trPr>
        <w:tc>
          <w:tcPr>
            <w:tcW w:w="2533" w:type="pct"/>
            <w:tcBorders>
              <w:top w:val="nil"/>
              <w:left w:val="nil"/>
              <w:bottom w:val="nil"/>
              <w:right w:val="nil"/>
            </w:tcBorders>
            <w:shd w:val="clear" w:color="auto" w:fill="auto"/>
            <w:vAlign w:val="bottom"/>
            <w:hideMark/>
          </w:tcPr>
          <w:p w14:paraId="15003693"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Annual appropriations</w:t>
            </w:r>
            <w:r>
              <w:rPr>
                <w:rFonts w:ascii="Arial" w:hAnsi="Arial" w:cs="Arial"/>
                <w:color w:val="000000"/>
                <w:sz w:val="16"/>
                <w:szCs w:val="16"/>
              </w:rPr>
              <w:t xml:space="preserve"> – </w:t>
            </w:r>
            <w:r w:rsidRPr="0078595B">
              <w:rPr>
                <w:rFonts w:ascii="Arial" w:hAnsi="Arial" w:cs="Arial"/>
                <w:color w:val="000000"/>
                <w:sz w:val="16"/>
                <w:szCs w:val="16"/>
              </w:rPr>
              <w:t>other services</w:t>
            </w:r>
            <w:r w:rsidRPr="0078595B">
              <w:rPr>
                <w:rFonts w:ascii="Arial" w:hAnsi="Arial" w:cs="Arial"/>
                <w:color w:val="000000"/>
                <w:sz w:val="16"/>
                <w:szCs w:val="16"/>
              </w:rPr>
              <w:br/>
              <w:t xml:space="preserve"> </w:t>
            </w:r>
            <w:r>
              <w:rPr>
                <w:rFonts w:ascii="Arial" w:hAnsi="Arial" w:cs="Arial"/>
                <w:color w:val="000000"/>
                <w:sz w:val="16"/>
                <w:szCs w:val="16"/>
              </w:rPr>
              <w:t xml:space="preserve"> – </w:t>
            </w:r>
            <w:r w:rsidRPr="0078595B">
              <w:rPr>
                <w:rFonts w:ascii="Arial" w:hAnsi="Arial" w:cs="Arial"/>
                <w:color w:val="000000"/>
                <w:sz w:val="16"/>
                <w:szCs w:val="16"/>
              </w:rPr>
              <w:t>non</w:t>
            </w:r>
            <w:r>
              <w:rPr>
                <w:rFonts w:ascii="Arial" w:hAnsi="Arial" w:cs="Arial"/>
                <w:color w:val="000000"/>
                <w:sz w:val="16"/>
                <w:szCs w:val="16"/>
              </w:rPr>
              <w:noBreakHyphen/>
            </w:r>
            <w:r w:rsidRPr="0078595B">
              <w:rPr>
                <w:rFonts w:ascii="Arial" w:hAnsi="Arial" w:cs="Arial"/>
                <w:color w:val="000000"/>
                <w:sz w:val="16"/>
                <w:szCs w:val="16"/>
              </w:rPr>
              <w:t>operating (e)</w:t>
            </w:r>
          </w:p>
        </w:tc>
        <w:tc>
          <w:tcPr>
            <w:tcW w:w="751" w:type="pct"/>
            <w:tcBorders>
              <w:top w:val="nil"/>
              <w:left w:val="nil"/>
              <w:bottom w:val="nil"/>
              <w:right w:val="nil"/>
            </w:tcBorders>
            <w:shd w:val="clear" w:color="auto" w:fill="auto"/>
            <w:noWrap/>
            <w:vAlign w:val="bottom"/>
            <w:hideMark/>
          </w:tcPr>
          <w:p w14:paraId="443A586E" w14:textId="77777777" w:rsidR="009831A1" w:rsidRPr="0078595B" w:rsidRDefault="009831A1" w:rsidP="0078595B">
            <w:pPr>
              <w:spacing w:after="0" w:line="240" w:lineRule="auto"/>
              <w:jc w:val="left"/>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14:paraId="0D5F4231" w14:textId="77777777" w:rsidR="009831A1" w:rsidRPr="0078595B" w:rsidRDefault="009831A1" w:rsidP="0078595B">
            <w:pPr>
              <w:spacing w:after="0" w:line="240" w:lineRule="auto"/>
              <w:jc w:val="left"/>
              <w:rPr>
                <w:rFonts w:ascii="Times New Roman" w:hAnsi="Times New Roman"/>
              </w:rPr>
            </w:pPr>
          </w:p>
        </w:tc>
        <w:tc>
          <w:tcPr>
            <w:tcW w:w="599" w:type="pct"/>
            <w:tcBorders>
              <w:top w:val="nil"/>
              <w:left w:val="nil"/>
              <w:bottom w:val="nil"/>
              <w:right w:val="nil"/>
            </w:tcBorders>
            <w:shd w:val="clear" w:color="auto" w:fill="auto"/>
            <w:noWrap/>
            <w:vAlign w:val="bottom"/>
            <w:hideMark/>
          </w:tcPr>
          <w:p w14:paraId="1A7AF731" w14:textId="77777777" w:rsidR="009831A1" w:rsidRPr="0078595B" w:rsidRDefault="009831A1" w:rsidP="0078595B">
            <w:pPr>
              <w:spacing w:after="0" w:line="240" w:lineRule="auto"/>
              <w:jc w:val="left"/>
              <w:rPr>
                <w:rFonts w:ascii="Times New Roman" w:hAnsi="Times New Roman"/>
              </w:rPr>
            </w:pPr>
          </w:p>
        </w:tc>
        <w:tc>
          <w:tcPr>
            <w:tcW w:w="580" w:type="pct"/>
            <w:tcBorders>
              <w:top w:val="nil"/>
              <w:left w:val="nil"/>
              <w:bottom w:val="nil"/>
              <w:right w:val="nil"/>
            </w:tcBorders>
            <w:shd w:val="clear" w:color="000000" w:fill="E6E6E6"/>
            <w:noWrap/>
            <w:hideMark/>
          </w:tcPr>
          <w:p w14:paraId="7A69DEC6"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w:t>
            </w:r>
          </w:p>
        </w:tc>
      </w:tr>
      <w:tr w:rsidR="009831A1" w:rsidRPr="0078595B" w14:paraId="34B97EFE" w14:textId="77777777" w:rsidTr="00CC725E">
        <w:trPr>
          <w:trHeight w:hRule="exact" w:val="238"/>
        </w:trPr>
        <w:tc>
          <w:tcPr>
            <w:tcW w:w="2533" w:type="pct"/>
            <w:tcBorders>
              <w:top w:val="nil"/>
              <w:left w:val="nil"/>
              <w:bottom w:val="nil"/>
              <w:right w:val="nil"/>
            </w:tcBorders>
            <w:shd w:val="clear" w:color="auto" w:fill="auto"/>
            <w:vAlign w:val="bottom"/>
            <w:hideMark/>
          </w:tcPr>
          <w:p w14:paraId="382DE7F1" w14:textId="77777777" w:rsidR="009831A1" w:rsidRPr="0078595B" w:rsidRDefault="009831A1" w:rsidP="00CC725E">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 xml:space="preserve">Prior year appropriations available </w:t>
            </w:r>
          </w:p>
        </w:tc>
        <w:tc>
          <w:tcPr>
            <w:tcW w:w="751" w:type="pct"/>
            <w:tcBorders>
              <w:top w:val="nil"/>
              <w:left w:val="nil"/>
              <w:bottom w:val="nil"/>
              <w:right w:val="nil"/>
            </w:tcBorders>
            <w:shd w:val="clear" w:color="auto" w:fill="auto"/>
            <w:noWrap/>
            <w:vAlign w:val="bottom"/>
            <w:hideMark/>
          </w:tcPr>
          <w:p w14:paraId="5427E529"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1,100 </w:t>
            </w:r>
          </w:p>
        </w:tc>
        <w:tc>
          <w:tcPr>
            <w:tcW w:w="537" w:type="pct"/>
            <w:tcBorders>
              <w:top w:val="nil"/>
              <w:left w:val="nil"/>
              <w:bottom w:val="nil"/>
              <w:right w:val="nil"/>
            </w:tcBorders>
            <w:shd w:val="clear" w:color="auto" w:fill="auto"/>
            <w:noWrap/>
            <w:vAlign w:val="bottom"/>
            <w:hideMark/>
          </w:tcPr>
          <w:p w14:paraId="198F4338"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24,128 </w:t>
            </w:r>
          </w:p>
        </w:tc>
        <w:tc>
          <w:tcPr>
            <w:tcW w:w="599" w:type="pct"/>
            <w:tcBorders>
              <w:top w:val="nil"/>
              <w:left w:val="nil"/>
              <w:bottom w:val="nil"/>
              <w:right w:val="nil"/>
            </w:tcBorders>
            <w:shd w:val="clear" w:color="auto" w:fill="auto"/>
            <w:noWrap/>
            <w:vAlign w:val="bottom"/>
            <w:hideMark/>
          </w:tcPr>
          <w:p w14:paraId="28126F59" w14:textId="77777777" w:rsidR="009831A1" w:rsidRPr="0078595B" w:rsidRDefault="009831A1" w:rsidP="0078595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78595B">
              <w:rPr>
                <w:rFonts w:ascii="Arial" w:hAnsi="Arial" w:cs="Arial"/>
                <w:i/>
                <w:iCs/>
                <w:color w:val="000000"/>
                <w:sz w:val="16"/>
                <w:szCs w:val="16"/>
              </w:rPr>
              <w:t xml:space="preserve"> </w:t>
            </w:r>
          </w:p>
        </w:tc>
        <w:tc>
          <w:tcPr>
            <w:tcW w:w="580" w:type="pct"/>
            <w:tcBorders>
              <w:top w:val="nil"/>
              <w:left w:val="nil"/>
              <w:bottom w:val="nil"/>
              <w:right w:val="nil"/>
            </w:tcBorders>
            <w:shd w:val="clear" w:color="000000" w:fill="E6E6E6"/>
            <w:noWrap/>
            <w:hideMark/>
          </w:tcPr>
          <w:p w14:paraId="66465F0E"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xml:space="preserve">24,128 </w:t>
            </w:r>
          </w:p>
        </w:tc>
      </w:tr>
      <w:tr w:rsidR="009831A1" w:rsidRPr="0078595B" w14:paraId="4EAFEF14" w14:textId="77777777" w:rsidTr="00CC725E">
        <w:trPr>
          <w:trHeight w:hRule="exact" w:val="238"/>
        </w:trPr>
        <w:tc>
          <w:tcPr>
            <w:tcW w:w="2533" w:type="pct"/>
            <w:tcBorders>
              <w:top w:val="nil"/>
              <w:left w:val="nil"/>
              <w:bottom w:val="nil"/>
              <w:right w:val="nil"/>
            </w:tcBorders>
            <w:shd w:val="clear" w:color="auto" w:fill="auto"/>
            <w:noWrap/>
            <w:vAlign w:val="bottom"/>
            <w:hideMark/>
          </w:tcPr>
          <w:p w14:paraId="4B49A71F" w14:textId="77777777" w:rsidR="009831A1" w:rsidRPr="0078595B" w:rsidRDefault="009831A1" w:rsidP="00CC725E">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Equity injection</w:t>
            </w:r>
          </w:p>
        </w:tc>
        <w:tc>
          <w:tcPr>
            <w:tcW w:w="751" w:type="pct"/>
            <w:tcBorders>
              <w:top w:val="nil"/>
              <w:left w:val="nil"/>
              <w:bottom w:val="nil"/>
              <w:right w:val="nil"/>
            </w:tcBorders>
            <w:shd w:val="clear" w:color="auto" w:fill="auto"/>
            <w:noWrap/>
            <w:vAlign w:val="bottom"/>
            <w:hideMark/>
          </w:tcPr>
          <w:p w14:paraId="639D29B9"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36,200 </w:t>
            </w:r>
          </w:p>
        </w:tc>
        <w:tc>
          <w:tcPr>
            <w:tcW w:w="537" w:type="pct"/>
            <w:tcBorders>
              <w:top w:val="nil"/>
              <w:left w:val="nil"/>
              <w:bottom w:val="nil"/>
              <w:right w:val="nil"/>
            </w:tcBorders>
            <w:shd w:val="clear" w:color="auto" w:fill="auto"/>
            <w:noWrap/>
            <w:vAlign w:val="bottom"/>
            <w:hideMark/>
          </w:tcPr>
          <w:p w14:paraId="1F5699C4"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1,100 </w:t>
            </w:r>
          </w:p>
        </w:tc>
        <w:tc>
          <w:tcPr>
            <w:tcW w:w="599" w:type="pct"/>
            <w:tcBorders>
              <w:top w:val="nil"/>
              <w:left w:val="nil"/>
              <w:bottom w:val="nil"/>
              <w:right w:val="nil"/>
            </w:tcBorders>
            <w:shd w:val="clear" w:color="auto" w:fill="auto"/>
            <w:noWrap/>
            <w:vAlign w:val="bottom"/>
            <w:hideMark/>
          </w:tcPr>
          <w:p w14:paraId="5855BBD5" w14:textId="77777777" w:rsidR="009831A1" w:rsidRPr="0078595B" w:rsidRDefault="009831A1" w:rsidP="0078595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78595B">
              <w:rPr>
                <w:rFonts w:ascii="Arial" w:hAnsi="Arial" w:cs="Arial"/>
                <w:i/>
                <w:iCs/>
                <w:color w:val="000000"/>
                <w:sz w:val="16"/>
                <w:szCs w:val="16"/>
              </w:rPr>
              <w:t xml:space="preserve"> </w:t>
            </w:r>
          </w:p>
        </w:tc>
        <w:tc>
          <w:tcPr>
            <w:tcW w:w="580" w:type="pct"/>
            <w:tcBorders>
              <w:top w:val="nil"/>
              <w:left w:val="nil"/>
              <w:bottom w:val="nil"/>
              <w:right w:val="nil"/>
            </w:tcBorders>
            <w:shd w:val="clear" w:color="000000" w:fill="E6E6E6"/>
            <w:noWrap/>
            <w:hideMark/>
          </w:tcPr>
          <w:p w14:paraId="6C13CD17"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xml:space="preserve">1,100 </w:t>
            </w:r>
          </w:p>
        </w:tc>
      </w:tr>
      <w:tr w:rsidR="009831A1" w:rsidRPr="0078595B" w14:paraId="494C0648" w14:textId="77777777" w:rsidTr="00CC725E">
        <w:trPr>
          <w:trHeight w:hRule="exact" w:val="238"/>
        </w:trPr>
        <w:tc>
          <w:tcPr>
            <w:tcW w:w="2533" w:type="pct"/>
            <w:tcBorders>
              <w:top w:val="nil"/>
              <w:left w:val="nil"/>
              <w:bottom w:val="nil"/>
              <w:right w:val="nil"/>
            </w:tcBorders>
            <w:shd w:val="clear" w:color="auto" w:fill="auto"/>
            <w:vAlign w:val="bottom"/>
            <w:hideMark/>
          </w:tcPr>
          <w:p w14:paraId="4E73B8B1" w14:textId="77777777" w:rsidR="009831A1" w:rsidRPr="0078595B" w:rsidRDefault="009831A1" w:rsidP="0078595B">
            <w:pPr>
              <w:spacing w:after="0" w:line="240" w:lineRule="auto"/>
              <w:jc w:val="left"/>
              <w:rPr>
                <w:rFonts w:ascii="Arial" w:hAnsi="Arial" w:cs="Arial"/>
                <w:i/>
                <w:iCs/>
                <w:color w:val="000000"/>
                <w:sz w:val="16"/>
                <w:szCs w:val="16"/>
              </w:rPr>
            </w:pPr>
            <w:r w:rsidRPr="0078595B">
              <w:rPr>
                <w:rFonts w:ascii="Arial" w:hAnsi="Arial" w:cs="Arial"/>
                <w:i/>
                <w:iCs/>
                <w:color w:val="000000"/>
                <w:sz w:val="16"/>
                <w:szCs w:val="16"/>
              </w:rPr>
              <w:t>Total departmental annual appropriations</w:t>
            </w:r>
          </w:p>
        </w:tc>
        <w:tc>
          <w:tcPr>
            <w:tcW w:w="751" w:type="pct"/>
            <w:tcBorders>
              <w:top w:val="single" w:sz="4" w:space="0" w:color="auto"/>
              <w:left w:val="nil"/>
              <w:bottom w:val="single" w:sz="4" w:space="0" w:color="auto"/>
              <w:right w:val="nil"/>
            </w:tcBorders>
            <w:shd w:val="clear" w:color="auto" w:fill="auto"/>
            <w:noWrap/>
            <w:vAlign w:val="bottom"/>
            <w:hideMark/>
          </w:tcPr>
          <w:p w14:paraId="488143C1"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389,717 </w:t>
            </w:r>
          </w:p>
        </w:tc>
        <w:tc>
          <w:tcPr>
            <w:tcW w:w="537" w:type="pct"/>
            <w:tcBorders>
              <w:top w:val="single" w:sz="4" w:space="0" w:color="auto"/>
              <w:left w:val="nil"/>
              <w:bottom w:val="single" w:sz="4" w:space="0" w:color="auto"/>
              <w:right w:val="nil"/>
            </w:tcBorders>
            <w:shd w:val="clear" w:color="auto" w:fill="auto"/>
            <w:noWrap/>
            <w:vAlign w:val="bottom"/>
            <w:hideMark/>
          </w:tcPr>
          <w:p w14:paraId="22111AB5"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399,736 </w:t>
            </w:r>
          </w:p>
        </w:tc>
        <w:tc>
          <w:tcPr>
            <w:tcW w:w="599" w:type="pct"/>
            <w:tcBorders>
              <w:top w:val="single" w:sz="4" w:space="0" w:color="auto"/>
              <w:left w:val="nil"/>
              <w:bottom w:val="single" w:sz="4" w:space="0" w:color="auto"/>
              <w:right w:val="nil"/>
            </w:tcBorders>
            <w:shd w:val="clear" w:color="auto" w:fill="auto"/>
            <w:noWrap/>
            <w:vAlign w:val="bottom"/>
            <w:hideMark/>
          </w:tcPr>
          <w:p w14:paraId="053A5232"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2,509 </w:t>
            </w:r>
          </w:p>
        </w:tc>
        <w:tc>
          <w:tcPr>
            <w:tcW w:w="580" w:type="pct"/>
            <w:tcBorders>
              <w:top w:val="single" w:sz="4" w:space="0" w:color="auto"/>
              <w:left w:val="nil"/>
              <w:bottom w:val="single" w:sz="4" w:space="0" w:color="auto"/>
              <w:right w:val="nil"/>
            </w:tcBorders>
            <w:shd w:val="clear" w:color="000000" w:fill="E6E6E6"/>
            <w:noWrap/>
            <w:hideMark/>
          </w:tcPr>
          <w:p w14:paraId="297003BC" w14:textId="77777777" w:rsidR="009831A1" w:rsidRPr="0078595B" w:rsidRDefault="009831A1" w:rsidP="0078595B">
            <w:pPr>
              <w:spacing w:after="0" w:line="240" w:lineRule="auto"/>
              <w:jc w:val="right"/>
              <w:rPr>
                <w:rFonts w:ascii="Arial" w:hAnsi="Arial" w:cs="Arial"/>
                <w:b/>
                <w:bCs/>
                <w:sz w:val="16"/>
                <w:szCs w:val="16"/>
              </w:rPr>
            </w:pPr>
            <w:r w:rsidRPr="0078595B">
              <w:rPr>
                <w:rFonts w:ascii="Arial" w:hAnsi="Arial" w:cs="Arial"/>
                <w:b/>
                <w:bCs/>
                <w:sz w:val="16"/>
                <w:szCs w:val="16"/>
              </w:rPr>
              <w:t xml:space="preserve">402,245 </w:t>
            </w:r>
          </w:p>
        </w:tc>
      </w:tr>
      <w:tr w:rsidR="009831A1" w:rsidRPr="0078595B" w14:paraId="0F6A214C" w14:textId="77777777" w:rsidTr="00CC725E">
        <w:trPr>
          <w:trHeight w:hRule="exact" w:val="238"/>
        </w:trPr>
        <w:tc>
          <w:tcPr>
            <w:tcW w:w="2533" w:type="pct"/>
            <w:tcBorders>
              <w:top w:val="nil"/>
              <w:left w:val="nil"/>
              <w:bottom w:val="nil"/>
              <w:right w:val="nil"/>
            </w:tcBorders>
            <w:shd w:val="clear" w:color="auto" w:fill="auto"/>
            <w:vAlign w:val="bottom"/>
            <w:hideMark/>
          </w:tcPr>
          <w:p w14:paraId="0499E0D6" w14:textId="77777777" w:rsidR="009831A1" w:rsidRPr="0078595B" w:rsidRDefault="009831A1" w:rsidP="0078595B">
            <w:pPr>
              <w:spacing w:after="0" w:line="240" w:lineRule="auto"/>
              <w:jc w:val="left"/>
              <w:rPr>
                <w:rFonts w:ascii="Arial" w:hAnsi="Arial" w:cs="Arial"/>
                <w:b/>
                <w:bCs/>
                <w:i/>
                <w:iCs/>
                <w:color w:val="000000"/>
                <w:sz w:val="16"/>
                <w:szCs w:val="16"/>
              </w:rPr>
            </w:pPr>
            <w:r w:rsidRPr="0078595B">
              <w:rPr>
                <w:rFonts w:ascii="Arial" w:hAnsi="Arial" w:cs="Arial"/>
                <w:b/>
                <w:bCs/>
                <w:i/>
                <w:iCs/>
                <w:color w:val="000000"/>
                <w:sz w:val="16"/>
                <w:szCs w:val="16"/>
              </w:rPr>
              <w:t>Total departmental resourcing</w:t>
            </w:r>
          </w:p>
        </w:tc>
        <w:tc>
          <w:tcPr>
            <w:tcW w:w="751" w:type="pct"/>
            <w:tcBorders>
              <w:top w:val="nil"/>
              <w:left w:val="nil"/>
              <w:bottom w:val="single" w:sz="4" w:space="0" w:color="auto"/>
              <w:right w:val="nil"/>
            </w:tcBorders>
            <w:shd w:val="clear" w:color="auto" w:fill="auto"/>
            <w:noWrap/>
            <w:vAlign w:val="bottom"/>
            <w:hideMark/>
          </w:tcPr>
          <w:p w14:paraId="1E531BB4"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389,717 </w:t>
            </w:r>
          </w:p>
        </w:tc>
        <w:tc>
          <w:tcPr>
            <w:tcW w:w="537" w:type="pct"/>
            <w:tcBorders>
              <w:top w:val="nil"/>
              <w:left w:val="nil"/>
              <w:bottom w:val="single" w:sz="4" w:space="0" w:color="auto"/>
              <w:right w:val="nil"/>
            </w:tcBorders>
            <w:shd w:val="clear" w:color="auto" w:fill="auto"/>
            <w:noWrap/>
            <w:vAlign w:val="bottom"/>
            <w:hideMark/>
          </w:tcPr>
          <w:p w14:paraId="755A9770"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399,736 </w:t>
            </w:r>
          </w:p>
        </w:tc>
        <w:tc>
          <w:tcPr>
            <w:tcW w:w="599" w:type="pct"/>
            <w:tcBorders>
              <w:top w:val="nil"/>
              <w:left w:val="nil"/>
              <w:bottom w:val="single" w:sz="4" w:space="0" w:color="auto"/>
              <w:right w:val="nil"/>
            </w:tcBorders>
            <w:shd w:val="clear" w:color="auto" w:fill="auto"/>
            <w:noWrap/>
            <w:vAlign w:val="bottom"/>
            <w:hideMark/>
          </w:tcPr>
          <w:p w14:paraId="2F7095BB"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2,509 </w:t>
            </w:r>
          </w:p>
        </w:tc>
        <w:tc>
          <w:tcPr>
            <w:tcW w:w="580" w:type="pct"/>
            <w:tcBorders>
              <w:top w:val="nil"/>
              <w:left w:val="nil"/>
              <w:bottom w:val="single" w:sz="4" w:space="0" w:color="auto"/>
              <w:right w:val="nil"/>
            </w:tcBorders>
            <w:shd w:val="clear" w:color="000000" w:fill="E6E6E6"/>
            <w:noWrap/>
            <w:hideMark/>
          </w:tcPr>
          <w:p w14:paraId="0D2CEC19" w14:textId="77777777" w:rsidR="009831A1" w:rsidRPr="0078595B" w:rsidRDefault="009831A1" w:rsidP="0078595B">
            <w:pPr>
              <w:spacing w:after="0" w:line="240" w:lineRule="auto"/>
              <w:jc w:val="right"/>
              <w:rPr>
                <w:rFonts w:ascii="Arial" w:hAnsi="Arial" w:cs="Arial"/>
                <w:b/>
                <w:bCs/>
                <w:sz w:val="16"/>
                <w:szCs w:val="16"/>
              </w:rPr>
            </w:pPr>
            <w:r w:rsidRPr="0078595B">
              <w:rPr>
                <w:rFonts w:ascii="Arial" w:hAnsi="Arial" w:cs="Arial"/>
                <w:b/>
                <w:bCs/>
                <w:sz w:val="16"/>
                <w:szCs w:val="16"/>
              </w:rPr>
              <w:t xml:space="preserve">402,245 </w:t>
            </w:r>
          </w:p>
        </w:tc>
      </w:tr>
      <w:tr w:rsidR="009831A1" w:rsidRPr="002A4FB1" w14:paraId="7DF7E8DE" w14:textId="77777777" w:rsidTr="002A4FB1">
        <w:trPr>
          <w:trHeight w:hRule="exact" w:val="227"/>
        </w:trPr>
        <w:tc>
          <w:tcPr>
            <w:tcW w:w="2533" w:type="pct"/>
            <w:tcBorders>
              <w:top w:val="nil"/>
              <w:left w:val="nil"/>
              <w:bottom w:val="nil"/>
              <w:right w:val="nil"/>
            </w:tcBorders>
            <w:shd w:val="clear" w:color="auto" w:fill="auto"/>
            <w:vAlign w:val="bottom"/>
            <w:hideMark/>
          </w:tcPr>
          <w:p w14:paraId="758C2C82" w14:textId="77777777" w:rsidR="009831A1" w:rsidRPr="002A4FB1" w:rsidRDefault="009831A1" w:rsidP="0078595B">
            <w:pPr>
              <w:spacing w:after="0" w:line="240" w:lineRule="auto"/>
              <w:jc w:val="right"/>
              <w:rPr>
                <w:rFonts w:ascii="Arial" w:hAnsi="Arial" w:cs="Arial"/>
                <w:b/>
                <w:bCs/>
                <w:sz w:val="2"/>
                <w:szCs w:val="2"/>
              </w:rPr>
            </w:pPr>
          </w:p>
        </w:tc>
        <w:tc>
          <w:tcPr>
            <w:tcW w:w="751" w:type="pct"/>
            <w:tcBorders>
              <w:top w:val="nil"/>
              <w:left w:val="nil"/>
              <w:bottom w:val="nil"/>
              <w:right w:val="nil"/>
            </w:tcBorders>
            <w:shd w:val="clear" w:color="auto" w:fill="auto"/>
            <w:noWrap/>
            <w:vAlign w:val="bottom"/>
            <w:hideMark/>
          </w:tcPr>
          <w:p w14:paraId="1D947782" w14:textId="77777777" w:rsidR="009831A1" w:rsidRPr="002A4FB1" w:rsidRDefault="009831A1" w:rsidP="0078595B">
            <w:pPr>
              <w:spacing w:after="0" w:line="240" w:lineRule="auto"/>
              <w:jc w:val="left"/>
              <w:rPr>
                <w:rFonts w:ascii="Times New Roman" w:hAnsi="Times New Roman"/>
                <w:sz w:val="2"/>
                <w:szCs w:val="2"/>
              </w:rPr>
            </w:pPr>
          </w:p>
        </w:tc>
        <w:tc>
          <w:tcPr>
            <w:tcW w:w="537" w:type="pct"/>
            <w:tcBorders>
              <w:top w:val="nil"/>
              <w:left w:val="nil"/>
              <w:bottom w:val="nil"/>
              <w:right w:val="nil"/>
            </w:tcBorders>
            <w:shd w:val="clear" w:color="auto" w:fill="auto"/>
            <w:noWrap/>
            <w:vAlign w:val="bottom"/>
            <w:hideMark/>
          </w:tcPr>
          <w:p w14:paraId="63B96880" w14:textId="77777777" w:rsidR="009831A1" w:rsidRPr="002A4FB1" w:rsidRDefault="009831A1" w:rsidP="0078595B">
            <w:pPr>
              <w:spacing w:after="0" w:line="240" w:lineRule="auto"/>
              <w:jc w:val="left"/>
              <w:rPr>
                <w:rFonts w:ascii="Times New Roman" w:hAnsi="Times New Roman"/>
                <w:sz w:val="2"/>
                <w:szCs w:val="2"/>
              </w:rPr>
            </w:pPr>
          </w:p>
        </w:tc>
        <w:tc>
          <w:tcPr>
            <w:tcW w:w="599" w:type="pct"/>
            <w:tcBorders>
              <w:top w:val="nil"/>
              <w:left w:val="nil"/>
              <w:bottom w:val="nil"/>
              <w:right w:val="nil"/>
            </w:tcBorders>
            <w:shd w:val="clear" w:color="auto" w:fill="auto"/>
            <w:noWrap/>
            <w:vAlign w:val="bottom"/>
            <w:hideMark/>
          </w:tcPr>
          <w:p w14:paraId="5AEAF221" w14:textId="77777777" w:rsidR="009831A1" w:rsidRPr="002A4FB1" w:rsidRDefault="009831A1" w:rsidP="0078595B">
            <w:pPr>
              <w:spacing w:after="0" w:line="240" w:lineRule="auto"/>
              <w:jc w:val="left"/>
              <w:rPr>
                <w:rFonts w:ascii="Times New Roman" w:hAnsi="Times New Roman"/>
                <w:sz w:val="2"/>
                <w:szCs w:val="2"/>
              </w:rPr>
            </w:pPr>
          </w:p>
        </w:tc>
        <w:tc>
          <w:tcPr>
            <w:tcW w:w="580" w:type="pct"/>
            <w:tcBorders>
              <w:top w:val="nil"/>
              <w:left w:val="nil"/>
              <w:bottom w:val="nil"/>
              <w:right w:val="nil"/>
            </w:tcBorders>
            <w:shd w:val="clear" w:color="auto" w:fill="auto"/>
            <w:noWrap/>
            <w:hideMark/>
          </w:tcPr>
          <w:p w14:paraId="0257D0F5" w14:textId="77777777" w:rsidR="009831A1" w:rsidRPr="002A4FB1" w:rsidRDefault="009831A1" w:rsidP="0078595B">
            <w:pPr>
              <w:spacing w:after="0" w:line="240" w:lineRule="auto"/>
              <w:jc w:val="left"/>
              <w:rPr>
                <w:rFonts w:ascii="Times New Roman" w:hAnsi="Times New Roman"/>
                <w:sz w:val="2"/>
                <w:szCs w:val="2"/>
              </w:rPr>
            </w:pPr>
          </w:p>
        </w:tc>
      </w:tr>
      <w:tr w:rsidR="009831A1" w:rsidRPr="0078595B" w14:paraId="114B5065" w14:textId="77777777" w:rsidTr="00CC725E">
        <w:trPr>
          <w:trHeight w:hRule="exact" w:val="238"/>
        </w:trPr>
        <w:tc>
          <w:tcPr>
            <w:tcW w:w="2533" w:type="pct"/>
            <w:tcBorders>
              <w:top w:val="nil"/>
              <w:left w:val="nil"/>
              <w:bottom w:val="nil"/>
              <w:right w:val="nil"/>
            </w:tcBorders>
            <w:shd w:val="clear" w:color="auto" w:fill="auto"/>
            <w:vAlign w:val="bottom"/>
            <w:hideMark/>
          </w:tcPr>
          <w:p w14:paraId="2AAD90C0"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Administered</w:t>
            </w:r>
          </w:p>
        </w:tc>
        <w:tc>
          <w:tcPr>
            <w:tcW w:w="751" w:type="pct"/>
            <w:tcBorders>
              <w:top w:val="nil"/>
              <w:left w:val="nil"/>
              <w:bottom w:val="nil"/>
              <w:right w:val="nil"/>
            </w:tcBorders>
            <w:shd w:val="clear" w:color="auto" w:fill="auto"/>
            <w:noWrap/>
            <w:vAlign w:val="bottom"/>
            <w:hideMark/>
          </w:tcPr>
          <w:p w14:paraId="5F96E925" w14:textId="77777777" w:rsidR="009831A1" w:rsidRPr="0078595B" w:rsidRDefault="009831A1" w:rsidP="0078595B">
            <w:pPr>
              <w:spacing w:after="0" w:line="240" w:lineRule="auto"/>
              <w:jc w:val="left"/>
              <w:rPr>
                <w:rFonts w:ascii="Arial" w:hAnsi="Arial" w:cs="Arial"/>
                <w:b/>
                <w:bCs/>
                <w:color w:val="000000"/>
                <w:sz w:val="16"/>
                <w:szCs w:val="16"/>
              </w:rPr>
            </w:pPr>
          </w:p>
        </w:tc>
        <w:tc>
          <w:tcPr>
            <w:tcW w:w="537" w:type="pct"/>
            <w:tcBorders>
              <w:top w:val="nil"/>
              <w:left w:val="nil"/>
              <w:bottom w:val="nil"/>
              <w:right w:val="nil"/>
            </w:tcBorders>
            <w:shd w:val="clear" w:color="auto" w:fill="auto"/>
            <w:noWrap/>
            <w:vAlign w:val="bottom"/>
            <w:hideMark/>
          </w:tcPr>
          <w:p w14:paraId="3B7B10A6" w14:textId="77777777" w:rsidR="009831A1" w:rsidRPr="0078595B" w:rsidRDefault="009831A1" w:rsidP="0078595B">
            <w:pPr>
              <w:spacing w:after="0" w:line="240" w:lineRule="auto"/>
              <w:jc w:val="left"/>
              <w:rPr>
                <w:rFonts w:ascii="Times New Roman" w:hAnsi="Times New Roman"/>
              </w:rPr>
            </w:pPr>
          </w:p>
        </w:tc>
        <w:tc>
          <w:tcPr>
            <w:tcW w:w="599" w:type="pct"/>
            <w:tcBorders>
              <w:top w:val="nil"/>
              <w:left w:val="nil"/>
              <w:bottom w:val="nil"/>
              <w:right w:val="nil"/>
            </w:tcBorders>
            <w:shd w:val="clear" w:color="auto" w:fill="auto"/>
            <w:noWrap/>
            <w:vAlign w:val="bottom"/>
            <w:hideMark/>
          </w:tcPr>
          <w:p w14:paraId="7B3A92D5" w14:textId="77777777" w:rsidR="009831A1" w:rsidRPr="0078595B" w:rsidRDefault="009831A1" w:rsidP="0078595B">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hideMark/>
          </w:tcPr>
          <w:p w14:paraId="111FF01D" w14:textId="77777777" w:rsidR="009831A1" w:rsidRPr="0078595B" w:rsidRDefault="009831A1" w:rsidP="0078595B">
            <w:pPr>
              <w:spacing w:after="0" w:line="240" w:lineRule="auto"/>
              <w:jc w:val="left"/>
              <w:rPr>
                <w:rFonts w:ascii="Times New Roman" w:hAnsi="Times New Roman"/>
              </w:rPr>
            </w:pPr>
          </w:p>
        </w:tc>
      </w:tr>
      <w:tr w:rsidR="009831A1" w:rsidRPr="0078595B" w14:paraId="54897E8D" w14:textId="77777777" w:rsidTr="00CC725E">
        <w:trPr>
          <w:trHeight w:hRule="exact" w:val="238"/>
        </w:trPr>
        <w:tc>
          <w:tcPr>
            <w:tcW w:w="2533" w:type="pct"/>
            <w:tcBorders>
              <w:top w:val="nil"/>
              <w:left w:val="nil"/>
              <w:bottom w:val="nil"/>
              <w:right w:val="nil"/>
            </w:tcBorders>
            <w:shd w:val="clear" w:color="auto" w:fill="auto"/>
            <w:noWrap/>
            <w:vAlign w:val="bottom"/>
            <w:hideMark/>
          </w:tcPr>
          <w:p w14:paraId="1157ED97" w14:textId="77777777" w:rsidR="009831A1" w:rsidRPr="0078595B" w:rsidRDefault="009831A1" w:rsidP="00CC725E">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Special appropriations (f)</w:t>
            </w:r>
          </w:p>
        </w:tc>
        <w:tc>
          <w:tcPr>
            <w:tcW w:w="751" w:type="pct"/>
            <w:tcBorders>
              <w:top w:val="nil"/>
              <w:left w:val="nil"/>
              <w:bottom w:val="nil"/>
              <w:right w:val="nil"/>
            </w:tcBorders>
            <w:shd w:val="clear" w:color="auto" w:fill="auto"/>
            <w:noWrap/>
            <w:vAlign w:val="bottom"/>
            <w:hideMark/>
          </w:tcPr>
          <w:p w14:paraId="7542647D"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20 </w:t>
            </w:r>
          </w:p>
        </w:tc>
        <w:tc>
          <w:tcPr>
            <w:tcW w:w="537" w:type="pct"/>
            <w:tcBorders>
              <w:top w:val="nil"/>
              <w:left w:val="nil"/>
              <w:bottom w:val="nil"/>
              <w:right w:val="nil"/>
            </w:tcBorders>
            <w:shd w:val="clear" w:color="auto" w:fill="auto"/>
            <w:noWrap/>
            <w:vAlign w:val="bottom"/>
            <w:hideMark/>
          </w:tcPr>
          <w:p w14:paraId="0F15F6D1"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20 </w:t>
            </w:r>
          </w:p>
        </w:tc>
        <w:tc>
          <w:tcPr>
            <w:tcW w:w="599" w:type="pct"/>
            <w:tcBorders>
              <w:top w:val="nil"/>
              <w:left w:val="nil"/>
              <w:bottom w:val="nil"/>
              <w:right w:val="nil"/>
            </w:tcBorders>
            <w:shd w:val="clear" w:color="auto" w:fill="auto"/>
            <w:noWrap/>
            <w:vAlign w:val="bottom"/>
            <w:hideMark/>
          </w:tcPr>
          <w:p w14:paraId="58AA5683" w14:textId="77777777" w:rsidR="009831A1" w:rsidRPr="0078595B" w:rsidRDefault="009831A1" w:rsidP="0078595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78595B">
              <w:rPr>
                <w:rFonts w:ascii="Arial" w:hAnsi="Arial" w:cs="Arial"/>
                <w:i/>
                <w:iCs/>
                <w:color w:val="000000"/>
                <w:sz w:val="16"/>
                <w:szCs w:val="16"/>
              </w:rPr>
              <w:t xml:space="preserve"> </w:t>
            </w:r>
          </w:p>
        </w:tc>
        <w:tc>
          <w:tcPr>
            <w:tcW w:w="580" w:type="pct"/>
            <w:tcBorders>
              <w:top w:val="nil"/>
              <w:left w:val="nil"/>
              <w:bottom w:val="nil"/>
              <w:right w:val="nil"/>
            </w:tcBorders>
            <w:shd w:val="clear" w:color="000000" w:fill="E6E6E6"/>
            <w:noWrap/>
            <w:hideMark/>
          </w:tcPr>
          <w:p w14:paraId="19C5CE56"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xml:space="preserve">20 </w:t>
            </w:r>
          </w:p>
        </w:tc>
      </w:tr>
      <w:tr w:rsidR="009831A1" w:rsidRPr="0078595B" w14:paraId="1E76CAFA" w14:textId="77777777" w:rsidTr="00CC725E">
        <w:trPr>
          <w:trHeight w:hRule="exact" w:val="238"/>
        </w:trPr>
        <w:tc>
          <w:tcPr>
            <w:tcW w:w="2533" w:type="pct"/>
            <w:tcBorders>
              <w:top w:val="nil"/>
              <w:left w:val="nil"/>
              <w:bottom w:val="nil"/>
              <w:right w:val="nil"/>
            </w:tcBorders>
            <w:shd w:val="clear" w:color="auto" w:fill="auto"/>
            <w:vAlign w:val="bottom"/>
            <w:hideMark/>
          </w:tcPr>
          <w:p w14:paraId="39C8C1BD" w14:textId="77777777" w:rsidR="009831A1" w:rsidRPr="0078595B" w:rsidRDefault="009831A1" w:rsidP="0078595B">
            <w:pPr>
              <w:spacing w:after="0" w:line="240" w:lineRule="auto"/>
              <w:jc w:val="left"/>
              <w:rPr>
                <w:rFonts w:ascii="Arial" w:hAnsi="Arial" w:cs="Arial"/>
                <w:i/>
                <w:iCs/>
                <w:color w:val="000000"/>
                <w:sz w:val="16"/>
                <w:szCs w:val="16"/>
              </w:rPr>
            </w:pPr>
            <w:r w:rsidRPr="0078595B">
              <w:rPr>
                <w:rFonts w:ascii="Arial" w:hAnsi="Arial" w:cs="Arial"/>
                <w:i/>
                <w:iCs/>
                <w:color w:val="000000"/>
                <w:sz w:val="16"/>
                <w:szCs w:val="16"/>
              </w:rPr>
              <w:t>Total administered special appropriations</w:t>
            </w:r>
          </w:p>
        </w:tc>
        <w:tc>
          <w:tcPr>
            <w:tcW w:w="751" w:type="pct"/>
            <w:tcBorders>
              <w:top w:val="single" w:sz="4" w:space="0" w:color="auto"/>
              <w:left w:val="nil"/>
              <w:bottom w:val="single" w:sz="4" w:space="0" w:color="auto"/>
              <w:right w:val="nil"/>
            </w:tcBorders>
            <w:shd w:val="clear" w:color="auto" w:fill="auto"/>
            <w:noWrap/>
            <w:vAlign w:val="bottom"/>
            <w:hideMark/>
          </w:tcPr>
          <w:p w14:paraId="65BD3352"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20 </w:t>
            </w:r>
          </w:p>
        </w:tc>
        <w:tc>
          <w:tcPr>
            <w:tcW w:w="537" w:type="pct"/>
            <w:tcBorders>
              <w:top w:val="single" w:sz="4" w:space="0" w:color="auto"/>
              <w:left w:val="nil"/>
              <w:bottom w:val="single" w:sz="4" w:space="0" w:color="auto"/>
              <w:right w:val="nil"/>
            </w:tcBorders>
            <w:shd w:val="clear" w:color="auto" w:fill="auto"/>
            <w:noWrap/>
            <w:vAlign w:val="bottom"/>
            <w:hideMark/>
          </w:tcPr>
          <w:p w14:paraId="2666AB74"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20 </w:t>
            </w:r>
          </w:p>
        </w:tc>
        <w:tc>
          <w:tcPr>
            <w:tcW w:w="599" w:type="pct"/>
            <w:tcBorders>
              <w:top w:val="single" w:sz="4" w:space="0" w:color="auto"/>
              <w:left w:val="nil"/>
              <w:bottom w:val="single" w:sz="4" w:space="0" w:color="auto"/>
              <w:right w:val="nil"/>
            </w:tcBorders>
            <w:shd w:val="clear" w:color="auto" w:fill="auto"/>
            <w:noWrap/>
            <w:vAlign w:val="bottom"/>
            <w:hideMark/>
          </w:tcPr>
          <w:p w14:paraId="4BCC52BD" w14:textId="77777777" w:rsidR="009831A1" w:rsidRPr="0078595B" w:rsidRDefault="009831A1" w:rsidP="0078595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8595B">
              <w:rPr>
                <w:rFonts w:ascii="Arial" w:hAnsi="Arial" w:cs="Arial"/>
                <w:b/>
                <w:bCs/>
                <w:color w:val="000000"/>
                <w:sz w:val="16"/>
                <w:szCs w:val="16"/>
              </w:rPr>
              <w:t xml:space="preserve"> </w:t>
            </w:r>
          </w:p>
        </w:tc>
        <w:tc>
          <w:tcPr>
            <w:tcW w:w="580" w:type="pct"/>
            <w:tcBorders>
              <w:top w:val="single" w:sz="4" w:space="0" w:color="auto"/>
              <w:left w:val="nil"/>
              <w:bottom w:val="single" w:sz="4" w:space="0" w:color="auto"/>
              <w:right w:val="nil"/>
            </w:tcBorders>
            <w:shd w:val="clear" w:color="000000" w:fill="E6E6E6"/>
            <w:noWrap/>
            <w:hideMark/>
          </w:tcPr>
          <w:p w14:paraId="788EEF14" w14:textId="77777777" w:rsidR="009831A1" w:rsidRPr="0078595B" w:rsidRDefault="009831A1" w:rsidP="0078595B">
            <w:pPr>
              <w:spacing w:after="0" w:line="240" w:lineRule="auto"/>
              <w:jc w:val="right"/>
              <w:rPr>
                <w:rFonts w:ascii="Arial" w:hAnsi="Arial" w:cs="Arial"/>
                <w:b/>
                <w:bCs/>
                <w:sz w:val="16"/>
                <w:szCs w:val="16"/>
              </w:rPr>
            </w:pPr>
            <w:r w:rsidRPr="0078595B">
              <w:rPr>
                <w:rFonts w:ascii="Arial" w:hAnsi="Arial" w:cs="Arial"/>
                <w:b/>
                <w:bCs/>
                <w:sz w:val="16"/>
                <w:szCs w:val="16"/>
              </w:rPr>
              <w:t xml:space="preserve">20 </w:t>
            </w:r>
          </w:p>
        </w:tc>
      </w:tr>
      <w:tr w:rsidR="009831A1" w:rsidRPr="0078595B" w14:paraId="5D1257CC" w14:textId="77777777" w:rsidTr="00CC725E">
        <w:trPr>
          <w:trHeight w:hRule="exact" w:val="238"/>
        </w:trPr>
        <w:tc>
          <w:tcPr>
            <w:tcW w:w="2533" w:type="pct"/>
            <w:tcBorders>
              <w:top w:val="nil"/>
              <w:left w:val="nil"/>
              <w:bottom w:val="nil"/>
              <w:right w:val="nil"/>
            </w:tcBorders>
            <w:shd w:val="clear" w:color="auto" w:fill="auto"/>
            <w:vAlign w:val="bottom"/>
            <w:hideMark/>
          </w:tcPr>
          <w:p w14:paraId="4E55A446" w14:textId="77777777" w:rsidR="009831A1" w:rsidRPr="0078595B" w:rsidRDefault="009831A1" w:rsidP="0078595B">
            <w:pPr>
              <w:spacing w:after="0" w:line="240" w:lineRule="auto"/>
              <w:jc w:val="left"/>
              <w:rPr>
                <w:rFonts w:ascii="Arial" w:hAnsi="Arial" w:cs="Arial"/>
                <w:b/>
                <w:bCs/>
                <w:i/>
                <w:iCs/>
                <w:color w:val="000000"/>
                <w:sz w:val="16"/>
                <w:szCs w:val="16"/>
              </w:rPr>
            </w:pPr>
            <w:r w:rsidRPr="0078595B">
              <w:rPr>
                <w:rFonts w:ascii="Arial" w:hAnsi="Arial" w:cs="Arial"/>
                <w:b/>
                <w:bCs/>
                <w:i/>
                <w:iCs/>
                <w:color w:val="000000"/>
                <w:sz w:val="16"/>
                <w:szCs w:val="16"/>
              </w:rPr>
              <w:t>Total administered resourcing</w:t>
            </w:r>
          </w:p>
        </w:tc>
        <w:tc>
          <w:tcPr>
            <w:tcW w:w="751" w:type="pct"/>
            <w:tcBorders>
              <w:top w:val="nil"/>
              <w:left w:val="nil"/>
              <w:bottom w:val="single" w:sz="4" w:space="0" w:color="auto"/>
              <w:right w:val="nil"/>
            </w:tcBorders>
            <w:shd w:val="clear" w:color="auto" w:fill="auto"/>
            <w:noWrap/>
            <w:vAlign w:val="bottom"/>
            <w:hideMark/>
          </w:tcPr>
          <w:p w14:paraId="468BE7E6"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20 </w:t>
            </w:r>
          </w:p>
        </w:tc>
        <w:tc>
          <w:tcPr>
            <w:tcW w:w="537" w:type="pct"/>
            <w:tcBorders>
              <w:top w:val="nil"/>
              <w:left w:val="nil"/>
              <w:bottom w:val="single" w:sz="4" w:space="0" w:color="auto"/>
              <w:right w:val="nil"/>
            </w:tcBorders>
            <w:shd w:val="clear" w:color="auto" w:fill="auto"/>
            <w:noWrap/>
            <w:vAlign w:val="bottom"/>
            <w:hideMark/>
          </w:tcPr>
          <w:p w14:paraId="004C2D90"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20 </w:t>
            </w:r>
          </w:p>
        </w:tc>
        <w:tc>
          <w:tcPr>
            <w:tcW w:w="599" w:type="pct"/>
            <w:tcBorders>
              <w:top w:val="nil"/>
              <w:left w:val="nil"/>
              <w:bottom w:val="single" w:sz="4" w:space="0" w:color="auto"/>
              <w:right w:val="nil"/>
            </w:tcBorders>
            <w:shd w:val="clear" w:color="auto" w:fill="auto"/>
            <w:noWrap/>
            <w:vAlign w:val="bottom"/>
            <w:hideMark/>
          </w:tcPr>
          <w:p w14:paraId="057C99F9" w14:textId="77777777" w:rsidR="009831A1" w:rsidRPr="0078595B" w:rsidRDefault="009831A1" w:rsidP="0078595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8595B">
              <w:rPr>
                <w:rFonts w:ascii="Arial" w:hAnsi="Arial" w:cs="Arial"/>
                <w:b/>
                <w:bCs/>
                <w:color w:val="000000"/>
                <w:sz w:val="16"/>
                <w:szCs w:val="16"/>
              </w:rPr>
              <w:t xml:space="preserve"> </w:t>
            </w:r>
          </w:p>
        </w:tc>
        <w:tc>
          <w:tcPr>
            <w:tcW w:w="580" w:type="pct"/>
            <w:tcBorders>
              <w:top w:val="nil"/>
              <w:left w:val="nil"/>
              <w:bottom w:val="single" w:sz="4" w:space="0" w:color="auto"/>
              <w:right w:val="nil"/>
            </w:tcBorders>
            <w:shd w:val="clear" w:color="000000" w:fill="E6E6E6"/>
            <w:noWrap/>
            <w:hideMark/>
          </w:tcPr>
          <w:p w14:paraId="182BA2D4" w14:textId="77777777" w:rsidR="009831A1" w:rsidRPr="0078595B" w:rsidRDefault="009831A1" w:rsidP="0078595B">
            <w:pPr>
              <w:spacing w:after="0" w:line="240" w:lineRule="auto"/>
              <w:jc w:val="right"/>
              <w:rPr>
                <w:rFonts w:ascii="Arial" w:hAnsi="Arial" w:cs="Arial"/>
                <w:b/>
                <w:bCs/>
                <w:sz w:val="16"/>
                <w:szCs w:val="16"/>
              </w:rPr>
            </w:pPr>
            <w:r w:rsidRPr="0078595B">
              <w:rPr>
                <w:rFonts w:ascii="Arial" w:hAnsi="Arial" w:cs="Arial"/>
                <w:b/>
                <w:bCs/>
                <w:sz w:val="16"/>
                <w:szCs w:val="16"/>
              </w:rPr>
              <w:t xml:space="preserve">20 </w:t>
            </w:r>
          </w:p>
        </w:tc>
      </w:tr>
      <w:tr w:rsidR="009831A1" w:rsidRPr="0078595B" w14:paraId="2B367784" w14:textId="77777777" w:rsidTr="00CC725E">
        <w:trPr>
          <w:trHeight w:hRule="exact" w:val="238"/>
        </w:trPr>
        <w:tc>
          <w:tcPr>
            <w:tcW w:w="2533" w:type="pct"/>
            <w:tcBorders>
              <w:top w:val="nil"/>
              <w:left w:val="nil"/>
              <w:bottom w:val="single" w:sz="4" w:space="0" w:color="auto"/>
              <w:right w:val="nil"/>
            </w:tcBorders>
            <w:shd w:val="clear" w:color="auto" w:fill="auto"/>
            <w:vAlign w:val="bottom"/>
            <w:hideMark/>
          </w:tcPr>
          <w:p w14:paraId="23BF0A49"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Total resourcing for the ACCC</w:t>
            </w:r>
          </w:p>
        </w:tc>
        <w:tc>
          <w:tcPr>
            <w:tcW w:w="751" w:type="pct"/>
            <w:tcBorders>
              <w:top w:val="nil"/>
              <w:left w:val="nil"/>
              <w:bottom w:val="single" w:sz="4" w:space="0" w:color="auto"/>
              <w:right w:val="nil"/>
            </w:tcBorders>
            <w:shd w:val="clear" w:color="auto" w:fill="auto"/>
            <w:noWrap/>
            <w:vAlign w:val="bottom"/>
            <w:hideMark/>
          </w:tcPr>
          <w:p w14:paraId="72FA5427"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389,737 </w:t>
            </w:r>
          </w:p>
        </w:tc>
        <w:tc>
          <w:tcPr>
            <w:tcW w:w="537" w:type="pct"/>
            <w:tcBorders>
              <w:top w:val="nil"/>
              <w:left w:val="nil"/>
              <w:bottom w:val="single" w:sz="4" w:space="0" w:color="auto"/>
              <w:right w:val="nil"/>
            </w:tcBorders>
            <w:shd w:val="clear" w:color="auto" w:fill="auto"/>
            <w:noWrap/>
            <w:vAlign w:val="bottom"/>
            <w:hideMark/>
          </w:tcPr>
          <w:p w14:paraId="087B60DF"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399,756 </w:t>
            </w:r>
          </w:p>
        </w:tc>
        <w:tc>
          <w:tcPr>
            <w:tcW w:w="599" w:type="pct"/>
            <w:tcBorders>
              <w:top w:val="nil"/>
              <w:left w:val="nil"/>
              <w:bottom w:val="single" w:sz="4" w:space="0" w:color="auto"/>
              <w:right w:val="nil"/>
            </w:tcBorders>
            <w:shd w:val="clear" w:color="auto" w:fill="auto"/>
            <w:noWrap/>
            <w:vAlign w:val="bottom"/>
            <w:hideMark/>
          </w:tcPr>
          <w:p w14:paraId="003FF281"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2,509 </w:t>
            </w:r>
          </w:p>
        </w:tc>
        <w:tc>
          <w:tcPr>
            <w:tcW w:w="580" w:type="pct"/>
            <w:tcBorders>
              <w:top w:val="nil"/>
              <w:left w:val="nil"/>
              <w:bottom w:val="single" w:sz="4" w:space="0" w:color="auto"/>
              <w:right w:val="nil"/>
            </w:tcBorders>
            <w:shd w:val="clear" w:color="000000" w:fill="E6E6E6"/>
            <w:noWrap/>
            <w:hideMark/>
          </w:tcPr>
          <w:p w14:paraId="3046E7C7" w14:textId="77777777" w:rsidR="009831A1" w:rsidRPr="0078595B" w:rsidRDefault="009831A1" w:rsidP="0078595B">
            <w:pPr>
              <w:spacing w:after="0" w:line="240" w:lineRule="auto"/>
              <w:jc w:val="right"/>
              <w:rPr>
                <w:rFonts w:ascii="Arial" w:hAnsi="Arial" w:cs="Arial"/>
                <w:b/>
                <w:bCs/>
                <w:sz w:val="16"/>
                <w:szCs w:val="16"/>
              </w:rPr>
            </w:pPr>
            <w:r w:rsidRPr="0078595B">
              <w:rPr>
                <w:rFonts w:ascii="Arial" w:hAnsi="Arial" w:cs="Arial"/>
                <w:b/>
                <w:bCs/>
                <w:sz w:val="16"/>
                <w:szCs w:val="16"/>
              </w:rPr>
              <w:t xml:space="preserve">402,265 </w:t>
            </w:r>
          </w:p>
        </w:tc>
      </w:tr>
      <w:tr w:rsidR="009831A1" w:rsidRPr="0078595B" w14:paraId="441AD76C" w14:textId="77777777" w:rsidTr="002A4FB1">
        <w:trPr>
          <w:trHeight w:hRule="exact" w:val="85"/>
        </w:trPr>
        <w:tc>
          <w:tcPr>
            <w:tcW w:w="2533" w:type="pct"/>
            <w:tcBorders>
              <w:top w:val="nil"/>
              <w:left w:val="nil"/>
              <w:bottom w:val="nil"/>
              <w:right w:val="nil"/>
            </w:tcBorders>
            <w:shd w:val="clear" w:color="auto" w:fill="auto"/>
            <w:noWrap/>
            <w:vAlign w:val="bottom"/>
            <w:hideMark/>
          </w:tcPr>
          <w:p w14:paraId="6393C9FC" w14:textId="77777777" w:rsidR="009831A1" w:rsidRPr="0078595B" w:rsidRDefault="009831A1" w:rsidP="0078595B">
            <w:pPr>
              <w:spacing w:after="0" w:line="240" w:lineRule="auto"/>
              <w:jc w:val="right"/>
              <w:rPr>
                <w:rFonts w:ascii="Arial" w:hAnsi="Arial" w:cs="Arial"/>
                <w:b/>
                <w:bCs/>
                <w:sz w:val="16"/>
                <w:szCs w:val="16"/>
              </w:rPr>
            </w:pPr>
          </w:p>
        </w:tc>
        <w:tc>
          <w:tcPr>
            <w:tcW w:w="751" w:type="pct"/>
            <w:tcBorders>
              <w:top w:val="single" w:sz="4" w:space="0" w:color="auto"/>
              <w:left w:val="nil"/>
              <w:bottom w:val="single" w:sz="4" w:space="0" w:color="auto"/>
              <w:right w:val="nil"/>
            </w:tcBorders>
            <w:shd w:val="clear" w:color="auto" w:fill="auto"/>
            <w:noWrap/>
            <w:vAlign w:val="bottom"/>
            <w:hideMark/>
          </w:tcPr>
          <w:p w14:paraId="37B8A9E1"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37" w:type="pct"/>
            <w:tcBorders>
              <w:top w:val="single" w:sz="4" w:space="0" w:color="auto"/>
              <w:left w:val="nil"/>
              <w:bottom w:val="single" w:sz="4" w:space="0" w:color="auto"/>
              <w:right w:val="nil"/>
            </w:tcBorders>
            <w:shd w:val="clear" w:color="auto" w:fill="auto"/>
            <w:noWrap/>
            <w:vAlign w:val="bottom"/>
            <w:hideMark/>
          </w:tcPr>
          <w:p w14:paraId="4259F4B4"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99" w:type="pct"/>
            <w:tcBorders>
              <w:top w:val="single" w:sz="4" w:space="0" w:color="auto"/>
              <w:left w:val="nil"/>
              <w:bottom w:val="single" w:sz="4" w:space="0" w:color="auto"/>
              <w:right w:val="nil"/>
            </w:tcBorders>
            <w:shd w:val="clear" w:color="auto" w:fill="auto"/>
            <w:noWrap/>
            <w:vAlign w:val="bottom"/>
            <w:hideMark/>
          </w:tcPr>
          <w:p w14:paraId="100D80AD"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0" w:type="pct"/>
            <w:tcBorders>
              <w:top w:val="nil"/>
              <w:left w:val="nil"/>
              <w:bottom w:val="single" w:sz="4" w:space="0" w:color="auto"/>
              <w:right w:val="nil"/>
            </w:tcBorders>
            <w:shd w:val="clear" w:color="auto" w:fill="auto"/>
            <w:noWrap/>
            <w:vAlign w:val="bottom"/>
            <w:hideMark/>
          </w:tcPr>
          <w:p w14:paraId="710E13CF"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r>
      <w:tr w:rsidR="009831A1" w:rsidRPr="0078595B" w14:paraId="30054FDB" w14:textId="77777777" w:rsidTr="00BC334D">
        <w:trPr>
          <w:trHeight w:hRule="exact" w:val="541"/>
        </w:trPr>
        <w:tc>
          <w:tcPr>
            <w:tcW w:w="2533" w:type="pct"/>
            <w:tcBorders>
              <w:top w:val="single" w:sz="4" w:space="0" w:color="auto"/>
              <w:left w:val="nil"/>
              <w:bottom w:val="nil"/>
              <w:right w:val="nil"/>
            </w:tcBorders>
            <w:shd w:val="clear" w:color="auto" w:fill="auto"/>
            <w:noWrap/>
            <w:vAlign w:val="bottom"/>
            <w:hideMark/>
          </w:tcPr>
          <w:p w14:paraId="54C72160"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751" w:type="pct"/>
            <w:tcBorders>
              <w:top w:val="nil"/>
              <w:left w:val="nil"/>
              <w:bottom w:val="nil"/>
              <w:right w:val="nil"/>
            </w:tcBorders>
            <w:shd w:val="clear" w:color="auto" w:fill="auto"/>
            <w:noWrap/>
            <w:vAlign w:val="bottom"/>
            <w:hideMark/>
          </w:tcPr>
          <w:p w14:paraId="7658433A" w14:textId="77777777" w:rsidR="009831A1" w:rsidRPr="0078595B" w:rsidRDefault="009831A1" w:rsidP="0078595B">
            <w:pPr>
              <w:spacing w:after="0" w:line="240" w:lineRule="auto"/>
              <w:jc w:val="left"/>
              <w:rPr>
                <w:rFonts w:ascii="Arial" w:hAnsi="Arial" w:cs="Arial"/>
                <w:color w:val="000000"/>
                <w:sz w:val="16"/>
                <w:szCs w:val="16"/>
              </w:rPr>
            </w:pPr>
          </w:p>
        </w:tc>
        <w:tc>
          <w:tcPr>
            <w:tcW w:w="537" w:type="pct"/>
            <w:tcBorders>
              <w:top w:val="nil"/>
              <w:left w:val="nil"/>
              <w:bottom w:val="nil"/>
              <w:right w:val="nil"/>
            </w:tcBorders>
            <w:shd w:val="clear" w:color="auto" w:fill="auto"/>
            <w:noWrap/>
            <w:vAlign w:val="bottom"/>
            <w:hideMark/>
          </w:tcPr>
          <w:p w14:paraId="331802BB" w14:textId="77777777" w:rsidR="009831A1" w:rsidRPr="0078595B" w:rsidRDefault="009831A1" w:rsidP="0078595B">
            <w:pPr>
              <w:spacing w:after="0" w:line="240" w:lineRule="auto"/>
              <w:jc w:val="left"/>
              <w:rPr>
                <w:rFonts w:ascii="Times New Roman" w:hAnsi="Times New Roman"/>
              </w:rPr>
            </w:pPr>
          </w:p>
        </w:tc>
        <w:tc>
          <w:tcPr>
            <w:tcW w:w="599" w:type="pct"/>
            <w:tcBorders>
              <w:top w:val="nil"/>
              <w:left w:val="nil"/>
              <w:bottom w:val="single" w:sz="4" w:space="0" w:color="auto"/>
              <w:right w:val="nil"/>
            </w:tcBorders>
            <w:shd w:val="clear" w:color="auto" w:fill="auto"/>
            <w:vAlign w:val="bottom"/>
            <w:hideMark/>
          </w:tcPr>
          <w:p w14:paraId="3B2D80BF"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Actual</w:t>
            </w:r>
            <w:r w:rsidRPr="0078595B">
              <w:rPr>
                <w:rFonts w:ascii="Arial" w:hAnsi="Arial" w:cs="Arial"/>
                <w:i/>
                <w:iCs/>
                <w:color w:val="000000"/>
                <w:sz w:val="16"/>
                <w:szCs w:val="16"/>
              </w:rPr>
              <w:br w:type="page"/>
            </w:r>
            <w:r>
              <w:rPr>
                <w:rFonts w:ascii="Arial" w:hAnsi="Arial" w:cs="Arial"/>
                <w:i/>
                <w:iCs/>
                <w:color w:val="000000"/>
                <w:sz w:val="16"/>
                <w:szCs w:val="16"/>
              </w:rPr>
              <w:t xml:space="preserve"> </w:t>
            </w:r>
            <w:r w:rsidRPr="0078595B">
              <w:rPr>
                <w:rFonts w:ascii="Arial" w:hAnsi="Arial" w:cs="Arial"/>
                <w:i/>
                <w:iCs/>
                <w:color w:val="000000"/>
                <w:sz w:val="16"/>
                <w:szCs w:val="16"/>
              </w:rPr>
              <w:t>2020</w:t>
            </w:r>
            <w:r>
              <w:rPr>
                <w:rFonts w:ascii="Arial" w:hAnsi="Arial" w:cs="Arial"/>
                <w:i/>
                <w:iCs/>
                <w:color w:val="000000"/>
                <w:sz w:val="16"/>
                <w:szCs w:val="16"/>
              </w:rPr>
              <w:noBreakHyphen/>
            </w:r>
            <w:r w:rsidRPr="0078595B">
              <w:rPr>
                <w:rFonts w:ascii="Arial" w:hAnsi="Arial" w:cs="Arial"/>
                <w:i/>
                <w:iCs/>
                <w:color w:val="000000"/>
                <w:sz w:val="16"/>
                <w:szCs w:val="16"/>
              </w:rPr>
              <w:t>21</w:t>
            </w:r>
          </w:p>
        </w:tc>
        <w:tc>
          <w:tcPr>
            <w:tcW w:w="580" w:type="pct"/>
            <w:tcBorders>
              <w:top w:val="nil"/>
              <w:left w:val="nil"/>
              <w:bottom w:val="single" w:sz="4" w:space="0" w:color="auto"/>
              <w:right w:val="nil"/>
            </w:tcBorders>
            <w:shd w:val="clear" w:color="000000" w:fill="E6E6E6"/>
            <w:noWrap/>
            <w:vAlign w:val="bottom"/>
            <w:hideMark/>
          </w:tcPr>
          <w:p w14:paraId="5BB0FDCC"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2021</w:t>
            </w:r>
            <w:r>
              <w:rPr>
                <w:rFonts w:ascii="Arial" w:hAnsi="Arial" w:cs="Arial"/>
                <w:color w:val="000000"/>
                <w:sz w:val="16"/>
                <w:szCs w:val="16"/>
              </w:rPr>
              <w:noBreakHyphen/>
            </w:r>
            <w:r w:rsidRPr="0078595B">
              <w:rPr>
                <w:rFonts w:ascii="Arial" w:hAnsi="Arial" w:cs="Arial"/>
                <w:color w:val="000000"/>
                <w:sz w:val="16"/>
                <w:szCs w:val="16"/>
              </w:rPr>
              <w:t>22</w:t>
            </w:r>
          </w:p>
        </w:tc>
      </w:tr>
      <w:tr w:rsidR="009831A1" w:rsidRPr="0078595B" w14:paraId="461C9958" w14:textId="77777777" w:rsidTr="00CC725E">
        <w:trPr>
          <w:trHeight w:hRule="exact" w:val="204"/>
        </w:trPr>
        <w:tc>
          <w:tcPr>
            <w:tcW w:w="2533" w:type="pct"/>
            <w:tcBorders>
              <w:top w:val="nil"/>
              <w:left w:val="nil"/>
              <w:bottom w:val="single" w:sz="4" w:space="0" w:color="auto"/>
              <w:right w:val="nil"/>
            </w:tcBorders>
            <w:shd w:val="clear" w:color="auto" w:fill="auto"/>
            <w:noWrap/>
            <w:vAlign w:val="bottom"/>
            <w:hideMark/>
          </w:tcPr>
          <w:p w14:paraId="56D548BE"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Average staffing level (number)</w:t>
            </w:r>
          </w:p>
        </w:tc>
        <w:tc>
          <w:tcPr>
            <w:tcW w:w="751" w:type="pct"/>
            <w:tcBorders>
              <w:top w:val="nil"/>
              <w:left w:val="nil"/>
              <w:bottom w:val="single" w:sz="4" w:space="0" w:color="auto"/>
              <w:right w:val="nil"/>
            </w:tcBorders>
            <w:shd w:val="clear" w:color="auto" w:fill="auto"/>
            <w:noWrap/>
            <w:vAlign w:val="bottom"/>
            <w:hideMark/>
          </w:tcPr>
          <w:p w14:paraId="4F54861A"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w:t>
            </w:r>
          </w:p>
        </w:tc>
        <w:tc>
          <w:tcPr>
            <w:tcW w:w="537" w:type="pct"/>
            <w:tcBorders>
              <w:top w:val="nil"/>
              <w:left w:val="nil"/>
              <w:bottom w:val="single" w:sz="4" w:space="0" w:color="auto"/>
              <w:right w:val="nil"/>
            </w:tcBorders>
            <w:shd w:val="clear" w:color="auto" w:fill="auto"/>
            <w:noWrap/>
            <w:vAlign w:val="bottom"/>
            <w:hideMark/>
          </w:tcPr>
          <w:p w14:paraId="78A96E8E"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w:t>
            </w:r>
          </w:p>
        </w:tc>
        <w:tc>
          <w:tcPr>
            <w:tcW w:w="599" w:type="pct"/>
            <w:tcBorders>
              <w:top w:val="nil"/>
              <w:left w:val="nil"/>
              <w:bottom w:val="single" w:sz="4" w:space="0" w:color="auto"/>
              <w:right w:val="nil"/>
            </w:tcBorders>
            <w:shd w:val="clear" w:color="auto" w:fill="auto"/>
            <w:noWrap/>
            <w:vAlign w:val="bottom"/>
            <w:hideMark/>
          </w:tcPr>
          <w:p w14:paraId="170338FF"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1,172 </w:t>
            </w:r>
          </w:p>
        </w:tc>
        <w:tc>
          <w:tcPr>
            <w:tcW w:w="580" w:type="pct"/>
            <w:tcBorders>
              <w:top w:val="nil"/>
              <w:left w:val="nil"/>
              <w:bottom w:val="single" w:sz="4" w:space="0" w:color="auto"/>
              <w:right w:val="nil"/>
            </w:tcBorders>
            <w:shd w:val="clear" w:color="000000" w:fill="E6E6E6"/>
            <w:noWrap/>
            <w:vAlign w:val="bottom"/>
            <w:hideMark/>
          </w:tcPr>
          <w:p w14:paraId="71AE4867"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1,246 </w:t>
            </w:r>
          </w:p>
        </w:tc>
      </w:tr>
    </w:tbl>
    <w:p w14:paraId="52339D9C" w14:textId="77777777" w:rsidR="009831A1" w:rsidRPr="00B4522C" w:rsidRDefault="009831A1" w:rsidP="00D948BC">
      <w:pPr>
        <w:pStyle w:val="TableGraphic"/>
      </w:pPr>
    </w:p>
    <w:p w14:paraId="21323EF1" w14:textId="77777777" w:rsidR="009831A1" w:rsidRDefault="009831A1" w:rsidP="007E57DC">
      <w:pPr>
        <w:pStyle w:val="Source"/>
      </w:pPr>
    </w:p>
    <w:p w14:paraId="1FA57227" w14:textId="77777777" w:rsidR="009831A1" w:rsidRDefault="009831A1">
      <w:pPr>
        <w:spacing w:after="0" w:line="240" w:lineRule="auto"/>
        <w:jc w:val="left"/>
        <w:rPr>
          <w:rFonts w:ascii="Arial" w:hAnsi="Arial"/>
          <w:b/>
          <w:lang w:val="x-none"/>
        </w:rPr>
      </w:pPr>
      <w:r>
        <w:br w:type="page"/>
      </w:r>
    </w:p>
    <w:p w14:paraId="29190A67" w14:textId="77777777" w:rsidR="009831A1" w:rsidRPr="00D948BC" w:rsidRDefault="009831A1" w:rsidP="000601A2">
      <w:pPr>
        <w:pStyle w:val="TableHeadingcontinued"/>
        <w:rPr>
          <w:lang w:val="en-AU"/>
        </w:rPr>
      </w:pPr>
      <w:r>
        <w:t xml:space="preserve">Table 1.1: </w:t>
      </w:r>
      <w:r w:rsidRPr="00564C0F">
        <w:t xml:space="preserve">Entity </w:t>
      </w:r>
      <w:r>
        <w:rPr>
          <w:lang w:val="en-AU"/>
        </w:rPr>
        <w:t xml:space="preserve">Australian Competition </w:t>
      </w:r>
      <w:r w:rsidRPr="00422519">
        <w:rPr>
          <w:lang w:val="en-AU"/>
        </w:rPr>
        <w:t>and Consumer Commission</w:t>
      </w:r>
      <w:r w:rsidRPr="00422519">
        <w:t xml:space="preserve"> resource statement</w:t>
      </w:r>
      <w:r>
        <w:t xml:space="preserve"> – </w:t>
      </w:r>
      <w:r w:rsidRPr="00422519">
        <w:t xml:space="preserve">Additional Estimates for </w:t>
      </w:r>
      <w:r w:rsidRPr="00422519">
        <w:rPr>
          <w:lang w:val="en-AU"/>
        </w:rPr>
        <w:t>2021</w:t>
      </w:r>
      <w:r>
        <w:rPr>
          <w:lang w:val="en-AU"/>
        </w:rPr>
        <w:noBreakHyphen/>
      </w:r>
      <w:r w:rsidRPr="00422519">
        <w:rPr>
          <w:lang w:val="en-AU"/>
        </w:rPr>
        <w:t>22</w:t>
      </w:r>
      <w:r w:rsidRPr="00422519">
        <w:t xml:space="preserve"> as at February</w:t>
      </w:r>
      <w:r w:rsidRPr="00422519" w:rsidDel="00237790">
        <w:t xml:space="preserve"> </w:t>
      </w:r>
      <w:r w:rsidRPr="00422519">
        <w:rPr>
          <w:lang w:val="en-AU"/>
        </w:rPr>
        <w:t>2021</w:t>
      </w:r>
      <w:r w:rsidRPr="00422519">
        <w:t xml:space="preserve"> (continued</w:t>
      </w:r>
      <w:r w:rsidRPr="003962BF">
        <w:t>)</w:t>
      </w:r>
    </w:p>
    <w:p w14:paraId="40B0C8CA" w14:textId="77777777" w:rsidR="009831A1" w:rsidRDefault="009831A1" w:rsidP="0078595B">
      <w:pPr>
        <w:pStyle w:val="TableHeadingcontinued"/>
        <w:rPr>
          <w:rFonts w:ascii="Calibri" w:hAnsi="Calibri"/>
          <w:i/>
        </w:rPr>
      </w:pPr>
      <w:r w:rsidRPr="001A1469">
        <w:t xml:space="preserve">Third party </w:t>
      </w:r>
      <w:r>
        <w:t>payments</w:t>
      </w:r>
      <w:r w:rsidRPr="001A1469">
        <w:t xml:space="preserve"> </w:t>
      </w:r>
      <w:r>
        <w:t>f</w:t>
      </w:r>
      <w:r w:rsidRPr="001A1469">
        <w:t xml:space="preserve">rom and on behalf of </w:t>
      </w:r>
      <w:r>
        <w:rPr>
          <w:lang w:val="en-AU"/>
        </w:rPr>
        <w:t>the National Competition Council (NCC)</w:t>
      </w:r>
    </w:p>
    <w:tbl>
      <w:tblPr>
        <w:tblW w:w="5000" w:type="pct"/>
        <w:tblCellMar>
          <w:left w:w="0" w:type="dxa"/>
          <w:right w:w="28" w:type="dxa"/>
        </w:tblCellMar>
        <w:tblLook w:val="04A0" w:firstRow="1" w:lastRow="0" w:firstColumn="1" w:lastColumn="0" w:noHBand="0" w:noVBand="1"/>
      </w:tblPr>
      <w:tblGrid>
        <w:gridCol w:w="3905"/>
        <w:gridCol w:w="1191"/>
        <w:gridCol w:w="857"/>
        <w:gridCol w:w="837"/>
        <w:gridCol w:w="921"/>
      </w:tblGrid>
      <w:tr w:rsidR="009831A1" w:rsidRPr="0078595B" w14:paraId="64405ACA" w14:textId="77777777" w:rsidTr="00CC725E">
        <w:trPr>
          <w:trHeight w:hRule="exact" w:val="1216"/>
        </w:trPr>
        <w:tc>
          <w:tcPr>
            <w:tcW w:w="2532" w:type="pct"/>
            <w:tcBorders>
              <w:top w:val="single" w:sz="4" w:space="0" w:color="auto"/>
              <w:left w:val="nil"/>
              <w:bottom w:val="nil"/>
              <w:right w:val="nil"/>
            </w:tcBorders>
            <w:shd w:val="clear" w:color="auto" w:fill="auto"/>
            <w:noWrap/>
            <w:vAlign w:val="bottom"/>
            <w:hideMark/>
          </w:tcPr>
          <w:p w14:paraId="5913D023" w14:textId="77777777" w:rsidR="009831A1" w:rsidRPr="0078595B" w:rsidRDefault="009831A1" w:rsidP="0078595B">
            <w:pPr>
              <w:spacing w:after="0" w:line="240" w:lineRule="auto"/>
              <w:rPr>
                <w:rFonts w:ascii="Arial" w:hAnsi="Arial" w:cs="Arial"/>
                <w:color w:val="000000"/>
                <w:sz w:val="16"/>
                <w:szCs w:val="16"/>
              </w:rPr>
            </w:pPr>
            <w:r w:rsidRPr="0078595B">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auto" w:fill="auto"/>
            <w:vAlign w:val="bottom"/>
            <w:hideMark/>
          </w:tcPr>
          <w:p w14:paraId="6824B7FD" w14:textId="77777777" w:rsidR="009831A1" w:rsidRPr="0078595B" w:rsidRDefault="009831A1" w:rsidP="0078595B">
            <w:pPr>
              <w:spacing w:after="0" w:line="240" w:lineRule="auto"/>
              <w:jc w:val="right"/>
              <w:rPr>
                <w:rFonts w:ascii="Arial" w:hAnsi="Arial" w:cs="Arial"/>
                <w:i/>
                <w:iCs/>
                <w:sz w:val="16"/>
                <w:szCs w:val="16"/>
              </w:rPr>
            </w:pPr>
            <w:r w:rsidRPr="0078595B">
              <w:rPr>
                <w:rFonts w:ascii="Arial" w:hAnsi="Arial" w:cs="Arial"/>
                <w:i/>
                <w:iCs/>
                <w:sz w:val="16"/>
                <w:szCs w:val="16"/>
              </w:rPr>
              <w:t>Actual</w:t>
            </w:r>
            <w:r w:rsidRPr="0078595B">
              <w:rPr>
                <w:rFonts w:ascii="Arial" w:hAnsi="Arial" w:cs="Arial"/>
                <w:i/>
                <w:iCs/>
                <w:sz w:val="16"/>
                <w:szCs w:val="16"/>
              </w:rPr>
              <w:br/>
              <w:t>available</w:t>
            </w:r>
            <w:r w:rsidRPr="0078595B">
              <w:rPr>
                <w:rFonts w:ascii="Arial" w:hAnsi="Arial" w:cs="Arial"/>
                <w:i/>
                <w:iCs/>
                <w:sz w:val="16"/>
                <w:szCs w:val="16"/>
              </w:rPr>
              <w:br/>
              <w:t>appropriation</w:t>
            </w:r>
            <w:r w:rsidRPr="0078595B">
              <w:rPr>
                <w:rFonts w:ascii="Arial" w:hAnsi="Arial" w:cs="Arial"/>
                <w:i/>
                <w:iCs/>
                <w:sz w:val="16"/>
                <w:szCs w:val="16"/>
              </w:rPr>
              <w:br/>
            </w:r>
            <w:r w:rsidRPr="0078595B">
              <w:rPr>
                <w:rFonts w:ascii="Arial" w:hAnsi="Arial" w:cs="Arial"/>
                <w:i/>
                <w:iCs/>
                <w:sz w:val="16"/>
                <w:szCs w:val="16"/>
              </w:rPr>
              <w:br/>
              <w:t>2020</w:t>
            </w:r>
            <w:r>
              <w:rPr>
                <w:rFonts w:ascii="Arial" w:hAnsi="Arial" w:cs="Arial"/>
                <w:i/>
                <w:iCs/>
                <w:sz w:val="16"/>
                <w:szCs w:val="16"/>
              </w:rPr>
              <w:noBreakHyphen/>
            </w:r>
            <w:r w:rsidRPr="0078595B">
              <w:rPr>
                <w:rFonts w:ascii="Arial" w:hAnsi="Arial" w:cs="Arial"/>
                <w:i/>
                <w:iCs/>
                <w:sz w:val="16"/>
                <w:szCs w:val="16"/>
              </w:rPr>
              <w:t>21</w:t>
            </w:r>
            <w:r w:rsidRPr="0078595B">
              <w:rPr>
                <w:rFonts w:ascii="Arial" w:hAnsi="Arial" w:cs="Arial"/>
                <w:i/>
                <w:iCs/>
                <w:sz w:val="16"/>
                <w:szCs w:val="16"/>
              </w:rPr>
              <w:br/>
              <w:t>$</w:t>
            </w:r>
            <w:r>
              <w:rPr>
                <w:rFonts w:ascii="Arial" w:hAnsi="Arial" w:cs="Arial"/>
                <w:i/>
                <w:iCs/>
                <w:sz w:val="16"/>
                <w:szCs w:val="16"/>
              </w:rPr>
              <w:t>’</w:t>
            </w:r>
            <w:r w:rsidRPr="0078595B">
              <w:rPr>
                <w:rFonts w:ascii="Arial" w:hAnsi="Arial" w:cs="Arial"/>
                <w:i/>
                <w:iCs/>
                <w:sz w:val="16"/>
                <w:szCs w:val="16"/>
              </w:rPr>
              <w:t>000</w:t>
            </w:r>
          </w:p>
        </w:tc>
        <w:tc>
          <w:tcPr>
            <w:tcW w:w="556" w:type="pct"/>
            <w:tcBorders>
              <w:top w:val="single" w:sz="4" w:space="0" w:color="auto"/>
              <w:left w:val="nil"/>
              <w:bottom w:val="single" w:sz="4" w:space="0" w:color="auto"/>
              <w:right w:val="nil"/>
            </w:tcBorders>
            <w:shd w:val="clear" w:color="auto" w:fill="auto"/>
            <w:vAlign w:val="bottom"/>
            <w:hideMark/>
          </w:tcPr>
          <w:p w14:paraId="63B3469D"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Estimate</w:t>
            </w:r>
            <w:r w:rsidRPr="0078595B">
              <w:rPr>
                <w:rFonts w:ascii="Arial" w:hAnsi="Arial" w:cs="Arial"/>
                <w:sz w:val="16"/>
                <w:szCs w:val="16"/>
              </w:rPr>
              <w:br/>
              <w:t>as at</w:t>
            </w:r>
            <w:r w:rsidRPr="0078595B">
              <w:rPr>
                <w:rFonts w:ascii="Arial" w:hAnsi="Arial" w:cs="Arial"/>
                <w:sz w:val="16"/>
                <w:szCs w:val="16"/>
              </w:rPr>
              <w:br/>
              <w:t>Budget</w:t>
            </w:r>
            <w:r w:rsidRPr="0078595B">
              <w:rPr>
                <w:rFonts w:ascii="Arial" w:hAnsi="Arial" w:cs="Arial"/>
                <w:sz w:val="16"/>
                <w:szCs w:val="16"/>
              </w:rPr>
              <w:br/>
            </w:r>
            <w:r w:rsidRPr="0078595B">
              <w:rPr>
                <w:rFonts w:ascii="Arial" w:hAnsi="Arial" w:cs="Arial"/>
                <w:sz w:val="16"/>
                <w:szCs w:val="16"/>
              </w:rPr>
              <w:br/>
              <w:t>2021</w:t>
            </w:r>
            <w:r>
              <w:rPr>
                <w:rFonts w:ascii="Arial" w:hAnsi="Arial" w:cs="Arial"/>
                <w:sz w:val="16"/>
                <w:szCs w:val="16"/>
              </w:rPr>
              <w:noBreakHyphen/>
            </w:r>
            <w:r w:rsidRPr="0078595B">
              <w:rPr>
                <w:rFonts w:ascii="Arial" w:hAnsi="Arial" w:cs="Arial"/>
                <w:sz w:val="16"/>
                <w:szCs w:val="16"/>
              </w:rPr>
              <w:t>22</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43" w:type="pct"/>
            <w:tcBorders>
              <w:top w:val="single" w:sz="4" w:space="0" w:color="auto"/>
              <w:left w:val="nil"/>
              <w:bottom w:val="single" w:sz="4" w:space="0" w:color="000000"/>
              <w:right w:val="nil"/>
            </w:tcBorders>
            <w:shd w:val="clear" w:color="auto" w:fill="auto"/>
            <w:vAlign w:val="bottom"/>
            <w:hideMark/>
          </w:tcPr>
          <w:p w14:paraId="6FA8EFD7"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Proposed</w:t>
            </w:r>
            <w:r w:rsidRPr="0078595B">
              <w:rPr>
                <w:rFonts w:ascii="Arial" w:hAnsi="Arial" w:cs="Arial"/>
                <w:sz w:val="16"/>
                <w:szCs w:val="16"/>
              </w:rPr>
              <w:br/>
              <w:t>Additional</w:t>
            </w:r>
            <w:r w:rsidRPr="0078595B">
              <w:rPr>
                <w:rFonts w:ascii="Arial" w:hAnsi="Arial" w:cs="Arial"/>
                <w:sz w:val="16"/>
                <w:szCs w:val="16"/>
              </w:rPr>
              <w:br/>
              <w:t>Estimates</w:t>
            </w:r>
            <w:r w:rsidRPr="0078595B">
              <w:rPr>
                <w:rFonts w:ascii="Arial" w:hAnsi="Arial" w:cs="Arial"/>
                <w:sz w:val="16"/>
                <w:szCs w:val="16"/>
              </w:rPr>
              <w:br/>
            </w:r>
            <w:r w:rsidRPr="0078595B">
              <w:rPr>
                <w:rFonts w:ascii="Arial" w:hAnsi="Arial" w:cs="Arial"/>
                <w:sz w:val="16"/>
                <w:szCs w:val="16"/>
              </w:rPr>
              <w:br/>
              <w:t>2021</w:t>
            </w:r>
            <w:r>
              <w:rPr>
                <w:rFonts w:ascii="Arial" w:hAnsi="Arial" w:cs="Arial"/>
                <w:sz w:val="16"/>
                <w:szCs w:val="16"/>
              </w:rPr>
              <w:noBreakHyphen/>
            </w:r>
            <w:r w:rsidRPr="0078595B">
              <w:rPr>
                <w:rFonts w:ascii="Arial" w:hAnsi="Arial" w:cs="Arial"/>
                <w:sz w:val="16"/>
                <w:szCs w:val="16"/>
              </w:rPr>
              <w:t>22</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97" w:type="pct"/>
            <w:tcBorders>
              <w:top w:val="single" w:sz="4" w:space="0" w:color="auto"/>
              <w:left w:val="nil"/>
              <w:bottom w:val="single" w:sz="4" w:space="0" w:color="auto"/>
              <w:right w:val="nil"/>
            </w:tcBorders>
            <w:shd w:val="clear" w:color="000000" w:fill="E6E6E6"/>
            <w:vAlign w:val="bottom"/>
            <w:hideMark/>
          </w:tcPr>
          <w:p w14:paraId="3F060025"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Total</w:t>
            </w:r>
            <w:r w:rsidRPr="0078595B">
              <w:rPr>
                <w:rFonts w:ascii="Arial" w:hAnsi="Arial" w:cs="Arial"/>
                <w:sz w:val="16"/>
                <w:szCs w:val="16"/>
              </w:rPr>
              <w:br/>
              <w:t>estimate at</w:t>
            </w:r>
            <w:r w:rsidRPr="0078595B">
              <w:rPr>
                <w:rFonts w:ascii="Arial" w:hAnsi="Arial" w:cs="Arial"/>
                <w:sz w:val="16"/>
                <w:szCs w:val="16"/>
              </w:rPr>
              <w:br/>
              <w:t>Additional</w:t>
            </w:r>
            <w:r w:rsidRPr="0078595B">
              <w:rPr>
                <w:rFonts w:ascii="Arial" w:hAnsi="Arial" w:cs="Arial"/>
                <w:sz w:val="16"/>
                <w:szCs w:val="16"/>
              </w:rPr>
              <w:br/>
              <w:t>Estimates</w:t>
            </w:r>
            <w:r w:rsidRPr="0078595B">
              <w:rPr>
                <w:rFonts w:ascii="Arial" w:hAnsi="Arial" w:cs="Arial"/>
                <w:sz w:val="16"/>
                <w:szCs w:val="16"/>
              </w:rPr>
              <w:br/>
              <w:t>2021</w:t>
            </w:r>
            <w:r>
              <w:rPr>
                <w:rFonts w:ascii="Arial" w:hAnsi="Arial" w:cs="Arial"/>
                <w:sz w:val="16"/>
                <w:szCs w:val="16"/>
              </w:rPr>
              <w:noBreakHyphen/>
            </w:r>
            <w:r w:rsidRPr="0078595B">
              <w:rPr>
                <w:rFonts w:ascii="Arial" w:hAnsi="Arial" w:cs="Arial"/>
                <w:sz w:val="16"/>
                <w:szCs w:val="16"/>
              </w:rPr>
              <w:t>22</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r>
      <w:tr w:rsidR="009831A1" w:rsidRPr="0078595B" w14:paraId="777656A6" w14:textId="77777777" w:rsidTr="00BD5829">
        <w:trPr>
          <w:trHeight w:hRule="exact" w:val="448"/>
        </w:trPr>
        <w:tc>
          <w:tcPr>
            <w:tcW w:w="2532" w:type="pct"/>
            <w:tcBorders>
              <w:top w:val="nil"/>
              <w:left w:val="nil"/>
              <w:right w:val="nil"/>
            </w:tcBorders>
            <w:shd w:val="clear" w:color="auto" w:fill="auto"/>
            <w:vAlign w:val="bottom"/>
            <w:hideMark/>
          </w:tcPr>
          <w:p w14:paraId="13E7DEF0"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Payments made on behalf of the NCC</w:t>
            </w:r>
            <w:r w:rsidRPr="0078595B">
              <w:rPr>
                <w:rFonts w:ascii="Arial" w:hAnsi="Arial" w:cs="Arial"/>
                <w:color w:val="000000"/>
                <w:sz w:val="16"/>
                <w:szCs w:val="16"/>
              </w:rPr>
              <w:br/>
              <w:t xml:space="preserve">  (as disclosed in the NCC</w:t>
            </w:r>
            <w:r>
              <w:rPr>
                <w:rFonts w:ascii="Arial" w:hAnsi="Arial" w:cs="Arial"/>
                <w:color w:val="000000"/>
                <w:sz w:val="16"/>
                <w:szCs w:val="16"/>
              </w:rPr>
              <w:t>’</w:t>
            </w:r>
            <w:r w:rsidRPr="0078595B">
              <w:rPr>
                <w:rFonts w:ascii="Arial" w:hAnsi="Arial" w:cs="Arial"/>
                <w:color w:val="000000"/>
                <w:sz w:val="16"/>
                <w:szCs w:val="16"/>
              </w:rPr>
              <w:t>s resource statement)</w:t>
            </w:r>
          </w:p>
        </w:tc>
        <w:tc>
          <w:tcPr>
            <w:tcW w:w="772" w:type="pct"/>
            <w:tcBorders>
              <w:top w:val="nil"/>
              <w:left w:val="nil"/>
              <w:right w:val="nil"/>
            </w:tcBorders>
            <w:shd w:val="clear" w:color="auto" w:fill="auto"/>
            <w:noWrap/>
            <w:vAlign w:val="bottom"/>
            <w:hideMark/>
          </w:tcPr>
          <w:p w14:paraId="416051B6"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1,701 </w:t>
            </w:r>
          </w:p>
        </w:tc>
        <w:tc>
          <w:tcPr>
            <w:tcW w:w="556" w:type="pct"/>
            <w:tcBorders>
              <w:top w:val="nil"/>
              <w:left w:val="nil"/>
              <w:right w:val="nil"/>
            </w:tcBorders>
            <w:shd w:val="clear" w:color="auto" w:fill="auto"/>
            <w:noWrap/>
            <w:vAlign w:val="bottom"/>
            <w:hideMark/>
          </w:tcPr>
          <w:p w14:paraId="272B999F"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1,731 </w:t>
            </w:r>
          </w:p>
        </w:tc>
        <w:tc>
          <w:tcPr>
            <w:tcW w:w="543" w:type="pct"/>
            <w:tcBorders>
              <w:top w:val="nil"/>
              <w:left w:val="nil"/>
              <w:right w:val="nil"/>
            </w:tcBorders>
            <w:shd w:val="clear" w:color="auto" w:fill="auto"/>
            <w:noWrap/>
            <w:vAlign w:val="bottom"/>
            <w:hideMark/>
          </w:tcPr>
          <w:p w14:paraId="4EB12ED2" w14:textId="77777777" w:rsidR="009831A1" w:rsidRPr="0078595B" w:rsidRDefault="009831A1" w:rsidP="0078595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78595B">
              <w:rPr>
                <w:rFonts w:ascii="Arial" w:hAnsi="Arial" w:cs="Arial"/>
                <w:i/>
                <w:iCs/>
                <w:color w:val="000000"/>
                <w:sz w:val="16"/>
                <w:szCs w:val="16"/>
              </w:rPr>
              <w:t xml:space="preserve"> </w:t>
            </w:r>
          </w:p>
        </w:tc>
        <w:tc>
          <w:tcPr>
            <w:tcW w:w="597" w:type="pct"/>
            <w:tcBorders>
              <w:top w:val="nil"/>
              <w:left w:val="nil"/>
              <w:right w:val="nil"/>
            </w:tcBorders>
            <w:shd w:val="clear" w:color="000000" w:fill="E6E6E6"/>
            <w:noWrap/>
            <w:vAlign w:val="bottom"/>
            <w:hideMark/>
          </w:tcPr>
          <w:p w14:paraId="7E5E01C1"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xml:space="preserve">1,731 </w:t>
            </w:r>
          </w:p>
        </w:tc>
      </w:tr>
      <w:tr w:rsidR="009831A1" w:rsidRPr="0078595B" w14:paraId="787BB6EC" w14:textId="77777777" w:rsidTr="00BD5829">
        <w:trPr>
          <w:trHeight w:hRule="exact" w:val="675"/>
        </w:trPr>
        <w:tc>
          <w:tcPr>
            <w:tcW w:w="2532" w:type="pct"/>
            <w:tcBorders>
              <w:top w:val="nil"/>
              <w:left w:val="nil"/>
              <w:bottom w:val="single" w:sz="4" w:space="0" w:color="auto"/>
              <w:right w:val="nil"/>
            </w:tcBorders>
            <w:shd w:val="clear" w:color="auto" w:fill="auto"/>
            <w:vAlign w:val="bottom"/>
            <w:hideMark/>
          </w:tcPr>
          <w:p w14:paraId="11E72328"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Receipts received from the NCC for the</w:t>
            </w:r>
            <w:r w:rsidRPr="0078595B">
              <w:rPr>
                <w:rFonts w:ascii="Arial" w:hAnsi="Arial" w:cs="Arial"/>
                <w:color w:val="000000"/>
                <w:sz w:val="16"/>
                <w:szCs w:val="16"/>
              </w:rPr>
              <w:br/>
              <w:t xml:space="preserve">  provision of services (disclosed above in</w:t>
            </w:r>
            <w:r w:rsidRPr="0078595B">
              <w:rPr>
                <w:rFonts w:ascii="Arial" w:hAnsi="Arial" w:cs="Arial"/>
                <w:color w:val="000000"/>
                <w:sz w:val="16"/>
                <w:szCs w:val="16"/>
              </w:rPr>
              <w:br/>
              <w:t xml:space="preserve">  s74 External Revenue section above)</w:t>
            </w:r>
          </w:p>
        </w:tc>
        <w:tc>
          <w:tcPr>
            <w:tcW w:w="772" w:type="pct"/>
            <w:tcBorders>
              <w:top w:val="nil"/>
              <w:left w:val="nil"/>
              <w:bottom w:val="single" w:sz="4" w:space="0" w:color="auto"/>
              <w:right w:val="nil"/>
            </w:tcBorders>
            <w:shd w:val="clear" w:color="auto" w:fill="auto"/>
            <w:noWrap/>
            <w:vAlign w:val="bottom"/>
            <w:hideMark/>
          </w:tcPr>
          <w:p w14:paraId="6B3C6AF4"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850 </w:t>
            </w:r>
          </w:p>
        </w:tc>
        <w:tc>
          <w:tcPr>
            <w:tcW w:w="556" w:type="pct"/>
            <w:tcBorders>
              <w:top w:val="nil"/>
              <w:left w:val="nil"/>
              <w:bottom w:val="single" w:sz="4" w:space="0" w:color="auto"/>
              <w:right w:val="nil"/>
            </w:tcBorders>
            <w:shd w:val="clear" w:color="auto" w:fill="auto"/>
            <w:noWrap/>
            <w:vAlign w:val="bottom"/>
            <w:hideMark/>
          </w:tcPr>
          <w:p w14:paraId="07E0000A" w14:textId="77777777" w:rsidR="009831A1" w:rsidRPr="0078595B" w:rsidRDefault="009831A1" w:rsidP="0078595B">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 xml:space="preserve">850 </w:t>
            </w:r>
          </w:p>
        </w:tc>
        <w:tc>
          <w:tcPr>
            <w:tcW w:w="543" w:type="pct"/>
            <w:tcBorders>
              <w:top w:val="nil"/>
              <w:left w:val="nil"/>
              <w:bottom w:val="single" w:sz="4" w:space="0" w:color="auto"/>
              <w:right w:val="nil"/>
            </w:tcBorders>
            <w:shd w:val="clear" w:color="auto" w:fill="auto"/>
            <w:noWrap/>
            <w:vAlign w:val="bottom"/>
            <w:hideMark/>
          </w:tcPr>
          <w:p w14:paraId="376E3A9A" w14:textId="77777777" w:rsidR="009831A1" w:rsidRPr="0078595B" w:rsidRDefault="009831A1" w:rsidP="0078595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78595B">
              <w:rPr>
                <w:rFonts w:ascii="Arial" w:hAnsi="Arial" w:cs="Arial"/>
                <w:i/>
                <w:iCs/>
                <w:color w:val="000000"/>
                <w:sz w:val="16"/>
                <w:szCs w:val="16"/>
              </w:rPr>
              <w:t xml:space="preserve"> </w:t>
            </w:r>
          </w:p>
        </w:tc>
        <w:tc>
          <w:tcPr>
            <w:tcW w:w="597" w:type="pct"/>
            <w:tcBorders>
              <w:top w:val="nil"/>
              <w:left w:val="nil"/>
              <w:bottom w:val="single" w:sz="4" w:space="0" w:color="auto"/>
              <w:right w:val="nil"/>
            </w:tcBorders>
            <w:shd w:val="clear" w:color="000000" w:fill="E6E6E6"/>
            <w:noWrap/>
            <w:vAlign w:val="bottom"/>
            <w:hideMark/>
          </w:tcPr>
          <w:p w14:paraId="1ACAFDEA"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xml:space="preserve">850 </w:t>
            </w:r>
          </w:p>
        </w:tc>
      </w:tr>
    </w:tbl>
    <w:p w14:paraId="3D256F6D" w14:textId="77777777" w:rsidR="009831A1" w:rsidRDefault="009831A1" w:rsidP="002A4FB1">
      <w:pPr>
        <w:pStyle w:val="ChartandTableFootnote"/>
      </w:pPr>
      <w:r>
        <w:t>Prepared on a resourcing (i.e. appropriations available) basis.</w:t>
      </w:r>
    </w:p>
    <w:p w14:paraId="60306D75" w14:textId="77777777" w:rsidR="009831A1" w:rsidRDefault="009831A1" w:rsidP="002A4FB1">
      <w:pPr>
        <w:pStyle w:val="ChartandTableFootnote"/>
      </w:pPr>
      <w:r>
        <w:t>All figures shown above are GST exclusive – these may not match figures in the cash flow statement.</w:t>
      </w:r>
    </w:p>
    <w:p w14:paraId="3CE3F892" w14:textId="77777777" w:rsidR="009831A1" w:rsidRDefault="009831A1" w:rsidP="00EE0CA1">
      <w:pPr>
        <w:pStyle w:val="ChartandTableFootnoteAlpha"/>
        <w:numPr>
          <w:ilvl w:val="0"/>
          <w:numId w:val="26"/>
        </w:numPr>
        <w:tabs>
          <w:tab w:val="left" w:pos="397"/>
        </w:tabs>
      </w:pPr>
      <w:r w:rsidRPr="00107F79">
        <w:rPr>
          <w:i/>
          <w:iCs/>
        </w:rPr>
        <w:t>Appropriation Act (No. 1) 2021</w:t>
      </w:r>
      <w:r w:rsidRPr="00107F79">
        <w:rPr>
          <w:i/>
          <w:iCs/>
        </w:rPr>
        <w:noBreakHyphen/>
        <w:t>22</w:t>
      </w:r>
      <w:r>
        <w:t xml:space="preserve"> </w:t>
      </w:r>
      <w:r w:rsidRPr="006E4634">
        <w:t>and Appropriation Bill (No. 3) 2021</w:t>
      </w:r>
      <w:r w:rsidRPr="006E4634">
        <w:noBreakHyphen/>
        <w:t>22</w:t>
      </w:r>
    </w:p>
    <w:p w14:paraId="10C3D56E" w14:textId="77777777" w:rsidR="009831A1" w:rsidRDefault="009831A1" w:rsidP="009831A1">
      <w:pPr>
        <w:pStyle w:val="ChartandTableFootnoteAlpha"/>
        <w:numPr>
          <w:ilvl w:val="0"/>
          <w:numId w:val="4"/>
        </w:numPr>
        <w:tabs>
          <w:tab w:val="left" w:pos="397"/>
        </w:tabs>
      </w:pPr>
      <w:r>
        <w:t>Excludes the Departmental Capital Budget (DCB).</w:t>
      </w:r>
    </w:p>
    <w:p w14:paraId="43DF8F03" w14:textId="77777777" w:rsidR="009831A1" w:rsidRDefault="009831A1" w:rsidP="009831A1">
      <w:pPr>
        <w:pStyle w:val="ChartandTableFootnoteAlpha"/>
        <w:numPr>
          <w:ilvl w:val="0"/>
          <w:numId w:val="4"/>
        </w:numPr>
        <w:tabs>
          <w:tab w:val="left" w:pos="397"/>
        </w:tabs>
      </w:pPr>
      <w:r>
        <w:t>Estimated external revenue receipts under section 74 of the PGPA Act.</w:t>
      </w:r>
    </w:p>
    <w:p w14:paraId="727E4CD0" w14:textId="77777777" w:rsidR="009831A1" w:rsidRDefault="009831A1" w:rsidP="009831A1">
      <w:pPr>
        <w:pStyle w:val="ChartandTableFootnoteAlpha"/>
        <w:numPr>
          <w:ilvl w:val="0"/>
          <w:numId w:val="4"/>
        </w:numPr>
        <w:tabs>
          <w:tab w:val="left" w:pos="397"/>
        </w:tabs>
      </w:pPr>
      <w:r>
        <w:t xml:space="preserve">Departmental capital budgets are not separately identified in </w:t>
      </w:r>
      <w:r w:rsidRPr="00294175">
        <w:rPr>
          <w:i/>
          <w:iCs/>
        </w:rPr>
        <w:t>Appropriation Act (No.1)</w:t>
      </w:r>
      <w:r>
        <w:t xml:space="preserve"> and form part of ordinary annual services items. Refer to Table 3.6 for further details. For accounting purposes, this amount has been designated as a ‘contribution by owner’.</w:t>
      </w:r>
    </w:p>
    <w:p w14:paraId="7255C8E3" w14:textId="77777777" w:rsidR="009831A1" w:rsidRPr="006E4634" w:rsidRDefault="009831A1" w:rsidP="009831A1">
      <w:pPr>
        <w:pStyle w:val="ChartandTableFootnoteAlpha"/>
        <w:numPr>
          <w:ilvl w:val="0"/>
          <w:numId w:val="4"/>
        </w:numPr>
        <w:tabs>
          <w:tab w:val="left" w:pos="397"/>
        </w:tabs>
      </w:pPr>
      <w:r w:rsidRPr="00294175">
        <w:rPr>
          <w:i/>
          <w:iCs/>
        </w:rPr>
        <w:t>Appropriation Act (No. 2) 2021</w:t>
      </w:r>
      <w:r>
        <w:rPr>
          <w:i/>
          <w:iCs/>
        </w:rPr>
        <w:noBreakHyphen/>
      </w:r>
      <w:r w:rsidRPr="00294175">
        <w:rPr>
          <w:i/>
          <w:iCs/>
        </w:rPr>
        <w:t>2022</w:t>
      </w:r>
      <w:r>
        <w:t xml:space="preserve"> </w:t>
      </w:r>
      <w:r w:rsidRPr="006E4634">
        <w:t xml:space="preserve">and Appropriation </w:t>
      </w:r>
      <w:r>
        <w:t>Bill</w:t>
      </w:r>
      <w:r w:rsidRPr="006E4634">
        <w:t xml:space="preserve"> (No. 4) 2021</w:t>
      </w:r>
      <w:r w:rsidRPr="006E4634">
        <w:noBreakHyphen/>
        <w:t>2022</w:t>
      </w:r>
    </w:p>
    <w:p w14:paraId="60089A15" w14:textId="77777777" w:rsidR="009831A1" w:rsidRDefault="009831A1" w:rsidP="009831A1">
      <w:pPr>
        <w:pStyle w:val="ChartandTableFootnoteAlpha"/>
        <w:numPr>
          <w:ilvl w:val="0"/>
          <w:numId w:val="4"/>
        </w:numPr>
        <w:tabs>
          <w:tab w:val="left" w:pos="397"/>
        </w:tabs>
      </w:pPr>
      <w:r>
        <w:t>Relates to repayments not provided for under other appropriations through section 77 of the PGPA Act.</w:t>
      </w:r>
    </w:p>
    <w:p w14:paraId="450C0DF1" w14:textId="77777777" w:rsidR="009831A1" w:rsidRPr="00F045E6" w:rsidRDefault="009831A1" w:rsidP="007E57DC">
      <w:pPr>
        <w:pStyle w:val="Source"/>
      </w:pPr>
    </w:p>
    <w:p w14:paraId="7A7FA91E" w14:textId="77777777" w:rsidR="009831A1" w:rsidRPr="00643B7D" w:rsidRDefault="009831A1" w:rsidP="00F51DAC">
      <w:pPr>
        <w:pStyle w:val="Heading3"/>
        <w:rPr>
          <w:lang w:val="en-AU"/>
        </w:rPr>
      </w:pPr>
      <w:r w:rsidRPr="006D6BD2">
        <w:br w:type="page"/>
      </w:r>
      <w:bookmarkStart w:id="418" w:name="_Toc94636310"/>
      <w:bookmarkStart w:id="419" w:name="_Toc94701518"/>
      <w:r>
        <w:t>1.3</w:t>
      </w:r>
      <w:r>
        <w:tab/>
        <w:t xml:space="preserve">Entity </w:t>
      </w:r>
      <w:r>
        <w:rPr>
          <w:lang w:val="en-AU"/>
        </w:rPr>
        <w:t>measures</w:t>
      </w:r>
      <w:bookmarkEnd w:id="418"/>
      <w:bookmarkEnd w:id="419"/>
    </w:p>
    <w:p w14:paraId="0E87EA8C" w14:textId="77777777" w:rsidR="009831A1" w:rsidRPr="00486E77" w:rsidRDefault="009831A1" w:rsidP="00F51DAC">
      <w:r>
        <w:t>Table 1.2 summarises new Government measures taken since the 2021</w:t>
      </w:r>
      <w:r>
        <w:noBreakHyphen/>
        <w:t xml:space="preserve">22 Budget. The table is split into receipt and payment measures, with the affected program </w:t>
      </w:r>
      <w:r w:rsidRPr="00486E77">
        <w:t>identified.</w:t>
      </w:r>
    </w:p>
    <w:p w14:paraId="0F3DC013" w14:textId="77777777" w:rsidR="009831A1" w:rsidRDefault="009831A1" w:rsidP="0078595B">
      <w:pPr>
        <w:pStyle w:val="TableHeading"/>
        <w:rPr>
          <w:rFonts w:ascii="Calibri" w:hAnsi="Calibri"/>
        </w:rPr>
      </w:pPr>
      <w:r w:rsidRPr="00486E77">
        <w:t xml:space="preserve">Table 1.2: </w:t>
      </w:r>
      <w:r>
        <w:t>Entity</w:t>
      </w:r>
      <w:r w:rsidRPr="00486E77">
        <w:t xml:space="preserve"> </w:t>
      </w:r>
      <w:r>
        <w:rPr>
          <w:lang w:val="en-AU"/>
        </w:rPr>
        <w:t>2021</w:t>
      </w:r>
      <w:r>
        <w:rPr>
          <w:lang w:val="en-AU"/>
        </w:rPr>
        <w:noBreakHyphen/>
        <w:t>22</w:t>
      </w:r>
      <w:r w:rsidRPr="00486E77">
        <w:t xml:space="preserve"> measures since Budget</w:t>
      </w:r>
    </w:p>
    <w:tbl>
      <w:tblPr>
        <w:tblW w:w="5000" w:type="pct"/>
        <w:tblCellMar>
          <w:left w:w="0" w:type="dxa"/>
          <w:right w:w="28" w:type="dxa"/>
        </w:tblCellMar>
        <w:tblLook w:val="04A0" w:firstRow="1" w:lastRow="0" w:firstColumn="1" w:lastColumn="0" w:noHBand="0" w:noVBand="1"/>
      </w:tblPr>
      <w:tblGrid>
        <w:gridCol w:w="3170"/>
        <w:gridCol w:w="841"/>
        <w:gridCol w:w="925"/>
        <w:gridCol w:w="925"/>
        <w:gridCol w:w="925"/>
        <w:gridCol w:w="925"/>
      </w:tblGrid>
      <w:tr w:rsidR="009831A1" w:rsidRPr="0078595B" w14:paraId="27460850" w14:textId="77777777" w:rsidTr="00E14CFF">
        <w:trPr>
          <w:trHeight w:hRule="exact" w:val="408"/>
        </w:trPr>
        <w:tc>
          <w:tcPr>
            <w:tcW w:w="2055" w:type="pct"/>
            <w:tcBorders>
              <w:top w:val="single" w:sz="4" w:space="0" w:color="auto"/>
              <w:left w:val="nil"/>
              <w:bottom w:val="nil"/>
              <w:right w:val="nil"/>
            </w:tcBorders>
            <w:shd w:val="clear" w:color="auto" w:fill="auto"/>
            <w:noWrap/>
            <w:vAlign w:val="bottom"/>
            <w:hideMark/>
          </w:tcPr>
          <w:p w14:paraId="4EFE49C1" w14:textId="77777777" w:rsidR="009831A1" w:rsidRPr="0078595B" w:rsidRDefault="009831A1" w:rsidP="0078595B">
            <w:pPr>
              <w:spacing w:after="0" w:line="240" w:lineRule="auto"/>
              <w:rPr>
                <w:rFonts w:ascii="Arial" w:hAnsi="Arial" w:cs="Arial"/>
                <w:sz w:val="16"/>
                <w:szCs w:val="16"/>
              </w:rPr>
            </w:pPr>
            <w:r w:rsidRPr="0078595B">
              <w:rPr>
                <w:rFonts w:ascii="Arial" w:hAnsi="Arial" w:cs="Arial"/>
                <w:sz w:val="16"/>
                <w:szCs w:val="16"/>
              </w:rPr>
              <w:t> </w:t>
            </w:r>
          </w:p>
        </w:tc>
        <w:tc>
          <w:tcPr>
            <w:tcW w:w="545" w:type="pct"/>
            <w:tcBorders>
              <w:top w:val="single" w:sz="4" w:space="0" w:color="auto"/>
              <w:left w:val="nil"/>
              <w:bottom w:val="single" w:sz="4" w:space="0" w:color="auto"/>
              <w:right w:val="nil"/>
            </w:tcBorders>
            <w:shd w:val="clear" w:color="auto" w:fill="auto"/>
            <w:noWrap/>
            <w:vAlign w:val="bottom"/>
            <w:hideMark/>
          </w:tcPr>
          <w:p w14:paraId="0C605B71" w14:textId="77777777" w:rsidR="009831A1" w:rsidRPr="0078595B" w:rsidRDefault="009831A1" w:rsidP="00E14CFF">
            <w:pPr>
              <w:spacing w:after="0" w:line="240" w:lineRule="auto"/>
              <w:jc w:val="center"/>
              <w:rPr>
                <w:rFonts w:ascii="Arial" w:hAnsi="Arial" w:cs="Arial"/>
                <w:sz w:val="16"/>
                <w:szCs w:val="16"/>
              </w:rPr>
            </w:pPr>
            <w:r w:rsidRPr="0078595B">
              <w:rPr>
                <w:rFonts w:ascii="Arial" w:hAnsi="Arial" w:cs="Arial"/>
                <w:sz w:val="16"/>
                <w:szCs w:val="16"/>
              </w:rPr>
              <w:t>Program</w:t>
            </w:r>
          </w:p>
        </w:tc>
        <w:tc>
          <w:tcPr>
            <w:tcW w:w="600" w:type="pct"/>
            <w:tcBorders>
              <w:top w:val="single" w:sz="4" w:space="0" w:color="auto"/>
              <w:left w:val="nil"/>
              <w:bottom w:val="single" w:sz="4" w:space="0" w:color="auto"/>
              <w:right w:val="nil"/>
            </w:tcBorders>
            <w:shd w:val="clear" w:color="000000" w:fill="E6E6E6"/>
            <w:vAlign w:val="bottom"/>
            <w:hideMark/>
          </w:tcPr>
          <w:p w14:paraId="67A0A7DC" w14:textId="77777777" w:rsidR="009831A1" w:rsidRPr="0078595B" w:rsidRDefault="009831A1" w:rsidP="00E14CFF">
            <w:pPr>
              <w:spacing w:after="0" w:line="240" w:lineRule="auto"/>
              <w:jc w:val="right"/>
              <w:rPr>
                <w:rFonts w:ascii="Arial" w:hAnsi="Arial" w:cs="Arial"/>
                <w:sz w:val="16"/>
                <w:szCs w:val="16"/>
              </w:rPr>
            </w:pPr>
            <w:r w:rsidRPr="0078595B">
              <w:rPr>
                <w:rFonts w:ascii="Arial" w:hAnsi="Arial" w:cs="Arial"/>
                <w:sz w:val="16"/>
                <w:szCs w:val="16"/>
              </w:rPr>
              <w:t>2021</w:t>
            </w:r>
            <w:r>
              <w:rPr>
                <w:rFonts w:ascii="Arial" w:hAnsi="Arial" w:cs="Arial"/>
                <w:sz w:val="16"/>
                <w:szCs w:val="16"/>
              </w:rPr>
              <w:noBreakHyphen/>
            </w:r>
            <w:r w:rsidRPr="0078595B">
              <w:rPr>
                <w:rFonts w:ascii="Arial" w:hAnsi="Arial" w:cs="Arial"/>
                <w:sz w:val="16"/>
                <w:szCs w:val="16"/>
              </w:rPr>
              <w:t>22</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600" w:type="pct"/>
            <w:tcBorders>
              <w:top w:val="single" w:sz="4" w:space="0" w:color="auto"/>
              <w:left w:val="nil"/>
              <w:bottom w:val="single" w:sz="4" w:space="0" w:color="auto"/>
              <w:right w:val="nil"/>
            </w:tcBorders>
            <w:shd w:val="clear" w:color="auto" w:fill="auto"/>
            <w:vAlign w:val="bottom"/>
            <w:hideMark/>
          </w:tcPr>
          <w:p w14:paraId="19548A67" w14:textId="77777777" w:rsidR="009831A1" w:rsidRPr="0078595B" w:rsidRDefault="009831A1" w:rsidP="00E14CFF">
            <w:pPr>
              <w:spacing w:after="0" w:line="240" w:lineRule="auto"/>
              <w:jc w:val="right"/>
              <w:rPr>
                <w:rFonts w:ascii="Arial" w:hAnsi="Arial" w:cs="Arial"/>
                <w:sz w:val="16"/>
                <w:szCs w:val="16"/>
              </w:rPr>
            </w:pPr>
            <w:r w:rsidRPr="0078595B">
              <w:rPr>
                <w:rFonts w:ascii="Arial" w:hAnsi="Arial" w:cs="Arial"/>
                <w:sz w:val="16"/>
                <w:szCs w:val="16"/>
              </w:rPr>
              <w:t>2022</w:t>
            </w:r>
            <w:r>
              <w:rPr>
                <w:rFonts w:ascii="Arial" w:hAnsi="Arial" w:cs="Arial"/>
                <w:sz w:val="16"/>
                <w:szCs w:val="16"/>
              </w:rPr>
              <w:noBreakHyphen/>
            </w:r>
            <w:r w:rsidRPr="0078595B">
              <w:rPr>
                <w:rFonts w:ascii="Arial" w:hAnsi="Arial" w:cs="Arial"/>
                <w:sz w:val="16"/>
                <w:szCs w:val="16"/>
              </w:rPr>
              <w:t>23</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600" w:type="pct"/>
            <w:tcBorders>
              <w:top w:val="single" w:sz="4" w:space="0" w:color="auto"/>
              <w:left w:val="nil"/>
              <w:bottom w:val="single" w:sz="4" w:space="0" w:color="auto"/>
              <w:right w:val="nil"/>
            </w:tcBorders>
            <w:shd w:val="clear" w:color="000000" w:fill="E6E6E6"/>
            <w:vAlign w:val="bottom"/>
            <w:hideMark/>
          </w:tcPr>
          <w:p w14:paraId="5B4E3EF9" w14:textId="77777777" w:rsidR="009831A1" w:rsidRPr="0078595B" w:rsidRDefault="009831A1" w:rsidP="00E14CFF">
            <w:pPr>
              <w:spacing w:after="0" w:line="240" w:lineRule="auto"/>
              <w:jc w:val="right"/>
              <w:rPr>
                <w:rFonts w:ascii="Arial" w:hAnsi="Arial" w:cs="Arial"/>
                <w:sz w:val="16"/>
                <w:szCs w:val="16"/>
              </w:rPr>
            </w:pPr>
            <w:r w:rsidRPr="0078595B">
              <w:rPr>
                <w:rFonts w:ascii="Arial" w:hAnsi="Arial" w:cs="Arial"/>
                <w:sz w:val="16"/>
                <w:szCs w:val="16"/>
              </w:rPr>
              <w:t>2023</w:t>
            </w:r>
            <w:r>
              <w:rPr>
                <w:rFonts w:ascii="Arial" w:hAnsi="Arial" w:cs="Arial"/>
                <w:sz w:val="16"/>
                <w:szCs w:val="16"/>
              </w:rPr>
              <w:noBreakHyphen/>
            </w:r>
            <w:r w:rsidRPr="0078595B">
              <w:rPr>
                <w:rFonts w:ascii="Arial" w:hAnsi="Arial" w:cs="Arial"/>
                <w:sz w:val="16"/>
                <w:szCs w:val="16"/>
              </w:rPr>
              <w:t>24</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601" w:type="pct"/>
            <w:tcBorders>
              <w:top w:val="single" w:sz="4" w:space="0" w:color="auto"/>
              <w:left w:val="nil"/>
              <w:bottom w:val="single" w:sz="4" w:space="0" w:color="auto"/>
              <w:right w:val="nil"/>
            </w:tcBorders>
            <w:shd w:val="clear" w:color="auto" w:fill="auto"/>
            <w:vAlign w:val="bottom"/>
            <w:hideMark/>
          </w:tcPr>
          <w:p w14:paraId="63D2C114" w14:textId="77777777" w:rsidR="009831A1" w:rsidRPr="0078595B" w:rsidRDefault="009831A1" w:rsidP="00E14CFF">
            <w:pPr>
              <w:spacing w:after="0" w:line="240" w:lineRule="auto"/>
              <w:jc w:val="right"/>
              <w:rPr>
                <w:rFonts w:ascii="Arial" w:hAnsi="Arial" w:cs="Arial"/>
                <w:sz w:val="16"/>
                <w:szCs w:val="16"/>
              </w:rPr>
            </w:pPr>
            <w:r w:rsidRPr="0078595B">
              <w:rPr>
                <w:rFonts w:ascii="Arial" w:hAnsi="Arial" w:cs="Arial"/>
                <w:sz w:val="16"/>
                <w:szCs w:val="16"/>
              </w:rPr>
              <w:t>2024</w:t>
            </w:r>
            <w:r>
              <w:rPr>
                <w:rFonts w:ascii="Arial" w:hAnsi="Arial" w:cs="Arial"/>
                <w:sz w:val="16"/>
                <w:szCs w:val="16"/>
              </w:rPr>
              <w:noBreakHyphen/>
            </w:r>
            <w:r w:rsidRPr="0078595B">
              <w:rPr>
                <w:rFonts w:ascii="Arial" w:hAnsi="Arial" w:cs="Arial"/>
                <w:sz w:val="16"/>
                <w:szCs w:val="16"/>
              </w:rPr>
              <w:t>25</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r>
      <w:tr w:rsidR="009831A1" w:rsidRPr="0078595B" w14:paraId="4BBE62F7" w14:textId="77777777" w:rsidTr="00E14CFF">
        <w:trPr>
          <w:trHeight w:hRule="exact" w:val="238"/>
        </w:trPr>
        <w:tc>
          <w:tcPr>
            <w:tcW w:w="2055" w:type="pct"/>
            <w:tcBorders>
              <w:top w:val="nil"/>
              <w:left w:val="nil"/>
              <w:bottom w:val="nil"/>
              <w:right w:val="nil"/>
            </w:tcBorders>
            <w:shd w:val="clear" w:color="auto" w:fill="auto"/>
            <w:noWrap/>
            <w:vAlign w:val="bottom"/>
            <w:hideMark/>
          </w:tcPr>
          <w:p w14:paraId="44B9BC0E" w14:textId="77777777" w:rsidR="009831A1" w:rsidRPr="0078595B" w:rsidRDefault="009831A1" w:rsidP="0078595B">
            <w:pPr>
              <w:spacing w:after="0" w:line="240" w:lineRule="auto"/>
              <w:jc w:val="left"/>
              <w:rPr>
                <w:rFonts w:ascii="Arial" w:hAnsi="Arial" w:cs="Arial"/>
                <w:b/>
                <w:bCs/>
                <w:sz w:val="16"/>
                <w:szCs w:val="16"/>
              </w:rPr>
            </w:pPr>
            <w:r w:rsidRPr="0078595B">
              <w:rPr>
                <w:rFonts w:ascii="Arial" w:hAnsi="Arial" w:cs="Arial"/>
                <w:b/>
                <w:bCs/>
                <w:sz w:val="16"/>
                <w:szCs w:val="16"/>
              </w:rPr>
              <w:t>Payment measures</w:t>
            </w:r>
          </w:p>
        </w:tc>
        <w:tc>
          <w:tcPr>
            <w:tcW w:w="545" w:type="pct"/>
            <w:tcBorders>
              <w:top w:val="nil"/>
              <w:left w:val="nil"/>
              <w:bottom w:val="nil"/>
              <w:right w:val="nil"/>
            </w:tcBorders>
            <w:shd w:val="clear" w:color="auto" w:fill="auto"/>
            <w:noWrap/>
            <w:vAlign w:val="bottom"/>
            <w:hideMark/>
          </w:tcPr>
          <w:p w14:paraId="24703A82" w14:textId="77777777" w:rsidR="009831A1" w:rsidRPr="0078595B" w:rsidRDefault="009831A1" w:rsidP="00E14CFF">
            <w:pPr>
              <w:spacing w:after="0" w:line="240" w:lineRule="auto"/>
              <w:jc w:val="center"/>
              <w:rPr>
                <w:rFonts w:ascii="Arial" w:hAnsi="Arial" w:cs="Arial"/>
                <w:b/>
                <w:bCs/>
                <w:sz w:val="16"/>
                <w:szCs w:val="16"/>
              </w:rPr>
            </w:pPr>
          </w:p>
        </w:tc>
        <w:tc>
          <w:tcPr>
            <w:tcW w:w="600" w:type="pct"/>
            <w:tcBorders>
              <w:top w:val="nil"/>
              <w:left w:val="nil"/>
              <w:bottom w:val="nil"/>
              <w:right w:val="nil"/>
            </w:tcBorders>
            <w:shd w:val="clear" w:color="000000" w:fill="E6E6E6"/>
            <w:noWrap/>
            <w:vAlign w:val="bottom"/>
            <w:hideMark/>
          </w:tcPr>
          <w:p w14:paraId="00814367" w14:textId="77777777" w:rsidR="009831A1" w:rsidRPr="0078595B" w:rsidRDefault="009831A1" w:rsidP="0078595B">
            <w:pPr>
              <w:spacing w:after="0" w:line="240" w:lineRule="auto"/>
              <w:jc w:val="left"/>
              <w:rPr>
                <w:rFonts w:ascii="Arial" w:hAnsi="Arial" w:cs="Arial"/>
                <w:sz w:val="16"/>
                <w:szCs w:val="16"/>
              </w:rPr>
            </w:pPr>
            <w:r w:rsidRPr="0078595B">
              <w:rPr>
                <w:rFonts w:ascii="Arial" w:hAnsi="Arial" w:cs="Arial"/>
                <w:sz w:val="16"/>
                <w:szCs w:val="16"/>
              </w:rPr>
              <w:t> </w:t>
            </w:r>
          </w:p>
        </w:tc>
        <w:tc>
          <w:tcPr>
            <w:tcW w:w="600" w:type="pct"/>
            <w:tcBorders>
              <w:top w:val="nil"/>
              <w:left w:val="nil"/>
              <w:bottom w:val="nil"/>
              <w:right w:val="nil"/>
            </w:tcBorders>
            <w:shd w:val="clear" w:color="auto" w:fill="auto"/>
            <w:noWrap/>
            <w:vAlign w:val="bottom"/>
            <w:hideMark/>
          </w:tcPr>
          <w:p w14:paraId="7A038667" w14:textId="77777777" w:rsidR="009831A1" w:rsidRPr="0078595B" w:rsidRDefault="009831A1" w:rsidP="0078595B">
            <w:pPr>
              <w:spacing w:after="0" w:line="240" w:lineRule="auto"/>
              <w:jc w:val="lef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74482244" w14:textId="77777777" w:rsidR="009831A1" w:rsidRPr="0078595B" w:rsidRDefault="009831A1" w:rsidP="0078595B">
            <w:pPr>
              <w:spacing w:after="0" w:line="240" w:lineRule="auto"/>
              <w:jc w:val="left"/>
              <w:rPr>
                <w:rFonts w:ascii="Arial" w:hAnsi="Arial" w:cs="Arial"/>
                <w:sz w:val="16"/>
                <w:szCs w:val="16"/>
              </w:rPr>
            </w:pPr>
            <w:r w:rsidRPr="0078595B">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0E577208" w14:textId="77777777" w:rsidR="009831A1" w:rsidRPr="0078595B" w:rsidRDefault="009831A1" w:rsidP="0078595B">
            <w:pPr>
              <w:spacing w:after="0" w:line="240" w:lineRule="auto"/>
              <w:jc w:val="left"/>
              <w:rPr>
                <w:rFonts w:ascii="Arial" w:hAnsi="Arial" w:cs="Arial"/>
                <w:sz w:val="16"/>
                <w:szCs w:val="16"/>
              </w:rPr>
            </w:pPr>
          </w:p>
        </w:tc>
      </w:tr>
      <w:tr w:rsidR="009831A1" w:rsidRPr="0078595B" w14:paraId="658A885F" w14:textId="77777777" w:rsidTr="00E14CFF">
        <w:trPr>
          <w:trHeight w:hRule="exact" w:val="448"/>
        </w:trPr>
        <w:tc>
          <w:tcPr>
            <w:tcW w:w="2055" w:type="pct"/>
            <w:tcBorders>
              <w:top w:val="nil"/>
              <w:left w:val="nil"/>
              <w:bottom w:val="nil"/>
              <w:right w:val="nil"/>
            </w:tcBorders>
            <w:shd w:val="clear" w:color="auto" w:fill="auto"/>
            <w:vAlign w:val="bottom"/>
            <w:hideMark/>
          </w:tcPr>
          <w:p w14:paraId="61E77133" w14:textId="77777777" w:rsidR="009831A1" w:rsidRPr="0078595B" w:rsidRDefault="009831A1" w:rsidP="0078595B">
            <w:pPr>
              <w:spacing w:after="0" w:line="240" w:lineRule="auto"/>
              <w:jc w:val="left"/>
              <w:rPr>
                <w:rFonts w:ascii="Arial" w:hAnsi="Arial" w:cs="Arial"/>
                <w:sz w:val="16"/>
                <w:szCs w:val="16"/>
              </w:rPr>
            </w:pPr>
            <w:r w:rsidRPr="0078595B">
              <w:rPr>
                <w:rFonts w:ascii="Arial" w:hAnsi="Arial" w:cs="Arial"/>
                <w:sz w:val="16"/>
                <w:szCs w:val="16"/>
              </w:rPr>
              <w:t>Cyclone and Related Flooding Reinsurance Pool</w:t>
            </w:r>
            <w:r>
              <w:rPr>
                <w:rFonts w:ascii="Arial" w:hAnsi="Arial" w:cs="Arial"/>
                <w:sz w:val="16"/>
                <w:szCs w:val="16"/>
              </w:rPr>
              <w:t xml:space="preserve"> – </w:t>
            </w:r>
            <w:r w:rsidRPr="0078595B">
              <w:rPr>
                <w:rFonts w:ascii="Arial" w:hAnsi="Arial" w:cs="Arial"/>
                <w:sz w:val="16"/>
                <w:szCs w:val="16"/>
              </w:rPr>
              <w:t>implementation</w:t>
            </w:r>
          </w:p>
        </w:tc>
        <w:tc>
          <w:tcPr>
            <w:tcW w:w="545" w:type="pct"/>
            <w:tcBorders>
              <w:top w:val="nil"/>
              <w:left w:val="nil"/>
              <w:bottom w:val="nil"/>
              <w:right w:val="nil"/>
            </w:tcBorders>
            <w:shd w:val="clear" w:color="auto" w:fill="auto"/>
            <w:noWrap/>
            <w:vAlign w:val="bottom"/>
            <w:hideMark/>
          </w:tcPr>
          <w:p w14:paraId="06EE98B5" w14:textId="77777777" w:rsidR="009831A1" w:rsidRPr="0078595B" w:rsidRDefault="009831A1" w:rsidP="00E14CFF">
            <w:pPr>
              <w:spacing w:after="0" w:line="240" w:lineRule="auto"/>
              <w:jc w:val="center"/>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0A650FCE"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w:t>
            </w:r>
          </w:p>
        </w:tc>
        <w:tc>
          <w:tcPr>
            <w:tcW w:w="600" w:type="pct"/>
            <w:tcBorders>
              <w:top w:val="nil"/>
              <w:left w:val="nil"/>
              <w:bottom w:val="nil"/>
              <w:right w:val="nil"/>
            </w:tcBorders>
            <w:shd w:val="clear" w:color="auto" w:fill="auto"/>
            <w:noWrap/>
            <w:vAlign w:val="bottom"/>
            <w:hideMark/>
          </w:tcPr>
          <w:p w14:paraId="621C0037" w14:textId="77777777" w:rsidR="009831A1" w:rsidRPr="0078595B" w:rsidRDefault="009831A1" w:rsidP="0078595B">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67412887"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49BCA81F" w14:textId="77777777" w:rsidR="009831A1" w:rsidRPr="0078595B" w:rsidRDefault="009831A1" w:rsidP="0078595B">
            <w:pPr>
              <w:spacing w:after="0" w:line="240" w:lineRule="auto"/>
              <w:jc w:val="right"/>
              <w:rPr>
                <w:rFonts w:ascii="Arial" w:hAnsi="Arial" w:cs="Arial"/>
                <w:sz w:val="16"/>
                <w:szCs w:val="16"/>
              </w:rPr>
            </w:pPr>
          </w:p>
        </w:tc>
      </w:tr>
      <w:tr w:rsidR="009831A1" w:rsidRPr="0078595B" w14:paraId="24551470" w14:textId="77777777" w:rsidTr="00E14CFF">
        <w:trPr>
          <w:trHeight w:hRule="exact" w:val="238"/>
        </w:trPr>
        <w:tc>
          <w:tcPr>
            <w:tcW w:w="2055" w:type="pct"/>
            <w:tcBorders>
              <w:top w:val="nil"/>
              <w:left w:val="nil"/>
              <w:bottom w:val="nil"/>
              <w:right w:val="nil"/>
            </w:tcBorders>
            <w:shd w:val="clear" w:color="auto" w:fill="auto"/>
            <w:noWrap/>
            <w:vAlign w:val="bottom"/>
            <w:hideMark/>
          </w:tcPr>
          <w:p w14:paraId="0E9E9FEC" w14:textId="77777777" w:rsidR="009831A1" w:rsidRPr="0078595B" w:rsidRDefault="009831A1" w:rsidP="00CC725E">
            <w:pPr>
              <w:spacing w:after="0" w:line="240" w:lineRule="auto"/>
              <w:ind w:left="170"/>
              <w:jc w:val="left"/>
              <w:rPr>
                <w:rFonts w:ascii="Arial" w:hAnsi="Arial" w:cs="Arial"/>
                <w:sz w:val="16"/>
                <w:szCs w:val="16"/>
              </w:rPr>
            </w:pPr>
            <w:r w:rsidRPr="0078595B">
              <w:rPr>
                <w:rFonts w:ascii="Arial" w:hAnsi="Arial" w:cs="Arial"/>
                <w:sz w:val="16"/>
                <w:szCs w:val="16"/>
              </w:rPr>
              <w:t>Departmental expenses</w:t>
            </w:r>
          </w:p>
        </w:tc>
        <w:tc>
          <w:tcPr>
            <w:tcW w:w="545" w:type="pct"/>
            <w:tcBorders>
              <w:top w:val="nil"/>
              <w:left w:val="nil"/>
              <w:bottom w:val="nil"/>
              <w:right w:val="nil"/>
            </w:tcBorders>
            <w:shd w:val="clear" w:color="auto" w:fill="auto"/>
            <w:noWrap/>
            <w:vAlign w:val="bottom"/>
            <w:hideMark/>
          </w:tcPr>
          <w:p w14:paraId="7669DA6D" w14:textId="77777777" w:rsidR="009831A1" w:rsidRPr="0078595B" w:rsidRDefault="009831A1" w:rsidP="00E14CFF">
            <w:pPr>
              <w:spacing w:after="0" w:line="240" w:lineRule="auto"/>
              <w:jc w:val="center"/>
              <w:rPr>
                <w:rFonts w:ascii="Arial" w:hAnsi="Arial" w:cs="Arial"/>
                <w:sz w:val="16"/>
                <w:szCs w:val="16"/>
              </w:rPr>
            </w:pPr>
            <w:r w:rsidRPr="0078595B">
              <w:rPr>
                <w:rFonts w:ascii="Arial" w:hAnsi="Arial" w:cs="Arial"/>
                <w:sz w:val="16"/>
                <w:szCs w:val="16"/>
              </w:rPr>
              <w:t>1.1</w:t>
            </w:r>
          </w:p>
        </w:tc>
        <w:tc>
          <w:tcPr>
            <w:tcW w:w="600" w:type="pct"/>
            <w:tcBorders>
              <w:top w:val="nil"/>
              <w:left w:val="nil"/>
              <w:bottom w:val="nil"/>
              <w:right w:val="nil"/>
            </w:tcBorders>
            <w:shd w:val="clear" w:color="000000" w:fill="E6E6E6"/>
            <w:noWrap/>
            <w:vAlign w:val="bottom"/>
            <w:hideMark/>
          </w:tcPr>
          <w:p w14:paraId="55ED828E" w14:textId="77777777" w:rsidR="009831A1" w:rsidRPr="0078595B" w:rsidRDefault="009831A1" w:rsidP="00F65239">
            <w:pPr>
              <w:spacing w:after="0" w:line="240" w:lineRule="auto"/>
              <w:jc w:val="right"/>
              <w:rPr>
                <w:rFonts w:ascii="Arial" w:hAnsi="Arial" w:cs="Arial"/>
                <w:sz w:val="16"/>
                <w:szCs w:val="16"/>
              </w:rPr>
            </w:pPr>
            <w:r>
              <w:rPr>
                <w:rFonts w:ascii="Arial" w:hAnsi="Arial" w:cs="Arial"/>
                <w:sz w:val="16"/>
                <w:szCs w:val="16"/>
              </w:rPr>
              <w:t xml:space="preserve">2,509 </w:t>
            </w:r>
          </w:p>
        </w:tc>
        <w:tc>
          <w:tcPr>
            <w:tcW w:w="600" w:type="pct"/>
            <w:tcBorders>
              <w:top w:val="nil"/>
              <w:left w:val="nil"/>
              <w:bottom w:val="nil"/>
              <w:right w:val="nil"/>
            </w:tcBorders>
            <w:shd w:val="clear" w:color="auto" w:fill="auto"/>
            <w:noWrap/>
            <w:vAlign w:val="bottom"/>
            <w:hideMark/>
          </w:tcPr>
          <w:p w14:paraId="13B65E46" w14:textId="77777777" w:rsidR="009831A1" w:rsidRPr="0078595B" w:rsidRDefault="009831A1" w:rsidP="00F65239">
            <w:pPr>
              <w:spacing w:after="0" w:line="240" w:lineRule="auto"/>
              <w:jc w:val="right"/>
              <w:rPr>
                <w:rFonts w:ascii="Arial" w:hAnsi="Arial" w:cs="Arial"/>
                <w:sz w:val="16"/>
                <w:szCs w:val="16"/>
              </w:rPr>
            </w:pPr>
            <w:r>
              <w:rPr>
                <w:rFonts w:ascii="Arial" w:hAnsi="Arial" w:cs="Arial"/>
                <w:sz w:val="16"/>
                <w:szCs w:val="16"/>
              </w:rPr>
              <w:t xml:space="preserve">5,264 </w:t>
            </w:r>
          </w:p>
        </w:tc>
        <w:tc>
          <w:tcPr>
            <w:tcW w:w="600" w:type="pct"/>
            <w:tcBorders>
              <w:top w:val="nil"/>
              <w:left w:val="nil"/>
              <w:bottom w:val="nil"/>
              <w:right w:val="nil"/>
            </w:tcBorders>
            <w:shd w:val="clear" w:color="000000" w:fill="E6E6E6"/>
            <w:noWrap/>
            <w:vAlign w:val="bottom"/>
            <w:hideMark/>
          </w:tcPr>
          <w:p w14:paraId="564B715B" w14:textId="77777777" w:rsidR="009831A1" w:rsidRPr="0078595B" w:rsidRDefault="009831A1" w:rsidP="00F65239">
            <w:pPr>
              <w:spacing w:after="0" w:line="240" w:lineRule="auto"/>
              <w:jc w:val="right"/>
              <w:rPr>
                <w:rFonts w:ascii="Arial" w:hAnsi="Arial" w:cs="Arial"/>
                <w:sz w:val="16"/>
                <w:szCs w:val="16"/>
              </w:rPr>
            </w:pPr>
            <w:r>
              <w:rPr>
                <w:rFonts w:ascii="Arial" w:hAnsi="Arial" w:cs="Arial"/>
                <w:sz w:val="16"/>
                <w:szCs w:val="16"/>
              </w:rPr>
              <w:t xml:space="preserve">4,275 </w:t>
            </w:r>
          </w:p>
        </w:tc>
        <w:tc>
          <w:tcPr>
            <w:tcW w:w="601" w:type="pct"/>
            <w:tcBorders>
              <w:top w:val="nil"/>
              <w:left w:val="nil"/>
              <w:bottom w:val="nil"/>
              <w:right w:val="nil"/>
            </w:tcBorders>
            <w:shd w:val="clear" w:color="auto" w:fill="auto"/>
            <w:noWrap/>
            <w:vAlign w:val="bottom"/>
            <w:hideMark/>
          </w:tcPr>
          <w:p w14:paraId="2748864E" w14:textId="77777777" w:rsidR="009831A1" w:rsidRPr="0078595B" w:rsidRDefault="009831A1" w:rsidP="00F65239">
            <w:pPr>
              <w:spacing w:after="0" w:line="240" w:lineRule="auto"/>
              <w:jc w:val="right"/>
              <w:rPr>
                <w:rFonts w:ascii="Arial" w:hAnsi="Arial" w:cs="Arial"/>
                <w:sz w:val="16"/>
                <w:szCs w:val="16"/>
              </w:rPr>
            </w:pPr>
            <w:r>
              <w:rPr>
                <w:rFonts w:ascii="Arial" w:hAnsi="Arial" w:cs="Arial"/>
                <w:sz w:val="16"/>
                <w:szCs w:val="16"/>
              </w:rPr>
              <w:t xml:space="preserve">3,334 </w:t>
            </w:r>
          </w:p>
        </w:tc>
      </w:tr>
      <w:tr w:rsidR="009831A1" w:rsidRPr="0078595B" w14:paraId="108E77C8" w14:textId="77777777" w:rsidTr="00E14CFF">
        <w:trPr>
          <w:trHeight w:hRule="exact" w:val="238"/>
        </w:trPr>
        <w:tc>
          <w:tcPr>
            <w:tcW w:w="2055" w:type="pct"/>
            <w:tcBorders>
              <w:top w:val="nil"/>
              <w:left w:val="nil"/>
              <w:bottom w:val="nil"/>
              <w:right w:val="nil"/>
            </w:tcBorders>
            <w:shd w:val="clear" w:color="auto" w:fill="auto"/>
            <w:noWrap/>
            <w:vAlign w:val="bottom"/>
            <w:hideMark/>
          </w:tcPr>
          <w:p w14:paraId="6EFDC5B5" w14:textId="77777777" w:rsidR="009831A1" w:rsidRPr="0078595B" w:rsidRDefault="009831A1" w:rsidP="0078595B">
            <w:pPr>
              <w:spacing w:after="0" w:line="240" w:lineRule="auto"/>
              <w:jc w:val="left"/>
              <w:rPr>
                <w:rFonts w:ascii="Arial" w:hAnsi="Arial" w:cs="Arial"/>
                <w:sz w:val="16"/>
                <w:szCs w:val="16"/>
              </w:rPr>
            </w:pPr>
            <w:r w:rsidRPr="0078595B">
              <w:rPr>
                <w:rFonts w:ascii="Arial" w:hAnsi="Arial" w:cs="Arial"/>
                <w:sz w:val="16"/>
                <w:szCs w:val="16"/>
              </w:rPr>
              <w:t>Treasury Portfolio</w:t>
            </w:r>
            <w:r>
              <w:rPr>
                <w:rFonts w:ascii="Arial" w:hAnsi="Arial" w:cs="Arial"/>
                <w:sz w:val="16"/>
                <w:szCs w:val="16"/>
              </w:rPr>
              <w:t xml:space="preserve"> – </w:t>
            </w:r>
            <w:r w:rsidRPr="0078595B">
              <w:rPr>
                <w:rFonts w:ascii="Arial" w:hAnsi="Arial" w:cs="Arial"/>
                <w:sz w:val="16"/>
                <w:szCs w:val="16"/>
              </w:rPr>
              <w:t>additional funding</w:t>
            </w:r>
          </w:p>
        </w:tc>
        <w:tc>
          <w:tcPr>
            <w:tcW w:w="545" w:type="pct"/>
            <w:tcBorders>
              <w:top w:val="nil"/>
              <w:left w:val="nil"/>
              <w:bottom w:val="nil"/>
              <w:right w:val="nil"/>
            </w:tcBorders>
            <w:shd w:val="clear" w:color="auto" w:fill="auto"/>
            <w:noWrap/>
            <w:vAlign w:val="bottom"/>
            <w:hideMark/>
          </w:tcPr>
          <w:p w14:paraId="1896935D" w14:textId="77777777" w:rsidR="009831A1" w:rsidRPr="0078595B" w:rsidRDefault="009831A1" w:rsidP="00E14CFF">
            <w:pPr>
              <w:spacing w:after="0" w:line="240" w:lineRule="auto"/>
              <w:jc w:val="center"/>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63A00BC2" w14:textId="77777777" w:rsidR="009831A1" w:rsidRPr="0078595B" w:rsidRDefault="009831A1" w:rsidP="00F65239">
            <w:pPr>
              <w:spacing w:after="0" w:line="240" w:lineRule="auto"/>
              <w:jc w:val="right"/>
              <w:rPr>
                <w:rFonts w:ascii="Arial" w:hAnsi="Arial" w:cs="Arial"/>
                <w:sz w:val="16"/>
                <w:szCs w:val="16"/>
              </w:rPr>
            </w:pPr>
            <w:r w:rsidRPr="0078595B">
              <w:rPr>
                <w:rFonts w:ascii="Arial" w:hAnsi="Arial" w:cs="Arial"/>
                <w:sz w:val="16"/>
                <w:szCs w:val="16"/>
              </w:rPr>
              <w:t> </w:t>
            </w:r>
          </w:p>
        </w:tc>
        <w:tc>
          <w:tcPr>
            <w:tcW w:w="600" w:type="pct"/>
            <w:tcBorders>
              <w:top w:val="nil"/>
              <w:left w:val="nil"/>
              <w:bottom w:val="nil"/>
              <w:right w:val="nil"/>
            </w:tcBorders>
            <w:shd w:val="clear" w:color="auto" w:fill="auto"/>
            <w:noWrap/>
            <w:vAlign w:val="bottom"/>
            <w:hideMark/>
          </w:tcPr>
          <w:p w14:paraId="0DEFFB6E" w14:textId="77777777" w:rsidR="009831A1" w:rsidRPr="0078595B" w:rsidRDefault="009831A1" w:rsidP="00F65239">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4A8D584B" w14:textId="77777777" w:rsidR="009831A1" w:rsidRPr="0078595B" w:rsidRDefault="009831A1" w:rsidP="00F65239">
            <w:pPr>
              <w:spacing w:after="0" w:line="240" w:lineRule="auto"/>
              <w:jc w:val="right"/>
              <w:rPr>
                <w:rFonts w:ascii="Arial" w:hAnsi="Arial" w:cs="Arial"/>
                <w:sz w:val="16"/>
                <w:szCs w:val="16"/>
              </w:rPr>
            </w:pPr>
            <w:r w:rsidRPr="0078595B">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2B810AF7" w14:textId="77777777" w:rsidR="009831A1" w:rsidRPr="0078595B" w:rsidRDefault="009831A1" w:rsidP="00F65239">
            <w:pPr>
              <w:spacing w:after="0" w:line="240" w:lineRule="auto"/>
              <w:jc w:val="right"/>
              <w:rPr>
                <w:rFonts w:ascii="Arial" w:hAnsi="Arial" w:cs="Arial"/>
                <w:sz w:val="16"/>
                <w:szCs w:val="16"/>
              </w:rPr>
            </w:pPr>
          </w:p>
        </w:tc>
      </w:tr>
      <w:tr w:rsidR="009831A1" w:rsidRPr="0078595B" w14:paraId="5BA07261" w14:textId="77777777" w:rsidTr="00E14CFF">
        <w:trPr>
          <w:trHeight w:hRule="exact" w:val="238"/>
        </w:trPr>
        <w:tc>
          <w:tcPr>
            <w:tcW w:w="2055" w:type="pct"/>
            <w:tcBorders>
              <w:top w:val="nil"/>
              <w:left w:val="nil"/>
              <w:bottom w:val="nil"/>
              <w:right w:val="nil"/>
            </w:tcBorders>
            <w:shd w:val="clear" w:color="auto" w:fill="auto"/>
            <w:noWrap/>
            <w:vAlign w:val="bottom"/>
            <w:hideMark/>
          </w:tcPr>
          <w:p w14:paraId="4495E329" w14:textId="77777777" w:rsidR="009831A1" w:rsidRPr="0078595B" w:rsidRDefault="009831A1" w:rsidP="00CC725E">
            <w:pPr>
              <w:spacing w:after="0" w:line="240" w:lineRule="auto"/>
              <w:ind w:left="170"/>
              <w:jc w:val="left"/>
              <w:rPr>
                <w:rFonts w:ascii="Arial" w:hAnsi="Arial" w:cs="Arial"/>
                <w:sz w:val="16"/>
                <w:szCs w:val="16"/>
              </w:rPr>
            </w:pPr>
            <w:r w:rsidRPr="0078595B">
              <w:rPr>
                <w:rFonts w:ascii="Arial" w:hAnsi="Arial" w:cs="Arial"/>
                <w:sz w:val="16"/>
                <w:szCs w:val="16"/>
              </w:rPr>
              <w:t>Departmental expenses</w:t>
            </w:r>
          </w:p>
        </w:tc>
        <w:tc>
          <w:tcPr>
            <w:tcW w:w="545" w:type="pct"/>
            <w:tcBorders>
              <w:top w:val="nil"/>
              <w:left w:val="nil"/>
              <w:bottom w:val="nil"/>
              <w:right w:val="nil"/>
            </w:tcBorders>
            <w:shd w:val="clear" w:color="auto" w:fill="auto"/>
            <w:noWrap/>
            <w:vAlign w:val="bottom"/>
            <w:hideMark/>
          </w:tcPr>
          <w:p w14:paraId="45387BE1" w14:textId="77777777" w:rsidR="009831A1" w:rsidRPr="0078595B" w:rsidRDefault="009831A1" w:rsidP="00E14CFF">
            <w:pPr>
              <w:spacing w:after="0" w:line="240" w:lineRule="auto"/>
              <w:jc w:val="center"/>
              <w:rPr>
                <w:rFonts w:ascii="Arial" w:hAnsi="Arial" w:cs="Arial"/>
                <w:sz w:val="16"/>
                <w:szCs w:val="16"/>
              </w:rPr>
            </w:pPr>
            <w:r w:rsidRPr="0078595B">
              <w:rPr>
                <w:rFonts w:ascii="Arial" w:hAnsi="Arial" w:cs="Arial"/>
                <w:sz w:val="16"/>
                <w:szCs w:val="16"/>
              </w:rPr>
              <w:t>1.1</w:t>
            </w:r>
          </w:p>
        </w:tc>
        <w:tc>
          <w:tcPr>
            <w:tcW w:w="600" w:type="pct"/>
            <w:tcBorders>
              <w:top w:val="nil"/>
              <w:left w:val="nil"/>
              <w:bottom w:val="nil"/>
              <w:right w:val="nil"/>
            </w:tcBorders>
            <w:shd w:val="clear" w:color="000000" w:fill="E6E6E6"/>
            <w:noWrap/>
            <w:vAlign w:val="bottom"/>
            <w:hideMark/>
          </w:tcPr>
          <w:p w14:paraId="22F5345E" w14:textId="77777777" w:rsidR="009831A1" w:rsidRPr="0078595B" w:rsidRDefault="009831A1" w:rsidP="00F65239">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00" w:type="pct"/>
            <w:tcBorders>
              <w:top w:val="nil"/>
              <w:left w:val="nil"/>
              <w:bottom w:val="nil"/>
              <w:right w:val="nil"/>
            </w:tcBorders>
            <w:shd w:val="clear" w:color="auto" w:fill="auto"/>
            <w:noWrap/>
            <w:vAlign w:val="bottom"/>
            <w:hideMark/>
          </w:tcPr>
          <w:p w14:paraId="33E6B485" w14:textId="77777777" w:rsidR="009831A1" w:rsidRPr="0078595B" w:rsidRDefault="009831A1" w:rsidP="00F65239">
            <w:pPr>
              <w:spacing w:after="0" w:line="240" w:lineRule="auto"/>
              <w:jc w:val="right"/>
              <w:rPr>
                <w:rFonts w:ascii="Arial" w:hAnsi="Arial" w:cs="Arial"/>
                <w:sz w:val="16"/>
                <w:szCs w:val="16"/>
              </w:rPr>
            </w:pPr>
            <w:r>
              <w:rPr>
                <w:rFonts w:ascii="Arial" w:hAnsi="Arial" w:cs="Arial"/>
                <w:sz w:val="16"/>
                <w:szCs w:val="16"/>
              </w:rPr>
              <w:t xml:space="preserve">3,547 </w:t>
            </w:r>
          </w:p>
        </w:tc>
        <w:tc>
          <w:tcPr>
            <w:tcW w:w="600" w:type="pct"/>
            <w:tcBorders>
              <w:top w:val="nil"/>
              <w:left w:val="nil"/>
              <w:bottom w:val="nil"/>
              <w:right w:val="nil"/>
            </w:tcBorders>
            <w:shd w:val="clear" w:color="000000" w:fill="E6E6E6"/>
            <w:noWrap/>
            <w:vAlign w:val="bottom"/>
            <w:hideMark/>
          </w:tcPr>
          <w:p w14:paraId="34A818E6" w14:textId="77777777" w:rsidR="009831A1" w:rsidRPr="0078595B" w:rsidRDefault="009831A1" w:rsidP="00F65239">
            <w:pPr>
              <w:spacing w:after="0" w:line="240" w:lineRule="auto"/>
              <w:jc w:val="right"/>
              <w:rPr>
                <w:rFonts w:ascii="Arial" w:hAnsi="Arial" w:cs="Arial"/>
                <w:sz w:val="16"/>
                <w:szCs w:val="16"/>
              </w:rPr>
            </w:pPr>
            <w:r>
              <w:rPr>
                <w:rFonts w:ascii="Arial" w:hAnsi="Arial" w:cs="Arial"/>
                <w:sz w:val="16"/>
                <w:szCs w:val="16"/>
              </w:rPr>
              <w:noBreakHyphen/>
              <w:t xml:space="preserve">   </w:t>
            </w:r>
          </w:p>
        </w:tc>
        <w:tc>
          <w:tcPr>
            <w:tcW w:w="601" w:type="pct"/>
            <w:tcBorders>
              <w:top w:val="nil"/>
              <w:left w:val="nil"/>
              <w:bottom w:val="nil"/>
              <w:right w:val="nil"/>
            </w:tcBorders>
            <w:shd w:val="clear" w:color="auto" w:fill="auto"/>
            <w:noWrap/>
            <w:vAlign w:val="bottom"/>
            <w:hideMark/>
          </w:tcPr>
          <w:p w14:paraId="2FD00D71" w14:textId="77777777" w:rsidR="009831A1" w:rsidRPr="0078595B" w:rsidRDefault="009831A1" w:rsidP="00F65239">
            <w:pPr>
              <w:spacing w:after="0" w:line="240" w:lineRule="auto"/>
              <w:jc w:val="right"/>
              <w:rPr>
                <w:rFonts w:ascii="Arial" w:hAnsi="Arial" w:cs="Arial"/>
                <w:sz w:val="16"/>
                <w:szCs w:val="16"/>
              </w:rPr>
            </w:pPr>
            <w:r>
              <w:rPr>
                <w:rFonts w:ascii="Arial" w:hAnsi="Arial" w:cs="Arial"/>
                <w:sz w:val="16"/>
                <w:szCs w:val="16"/>
              </w:rPr>
              <w:noBreakHyphen/>
              <w:t xml:space="preserve">   </w:t>
            </w:r>
          </w:p>
        </w:tc>
      </w:tr>
      <w:tr w:rsidR="009831A1" w:rsidRPr="0078595B" w14:paraId="2DCFAE3B" w14:textId="77777777" w:rsidTr="00E14CFF">
        <w:trPr>
          <w:trHeight w:hRule="exact" w:val="238"/>
        </w:trPr>
        <w:tc>
          <w:tcPr>
            <w:tcW w:w="2055" w:type="pct"/>
            <w:tcBorders>
              <w:top w:val="nil"/>
              <w:left w:val="nil"/>
              <w:bottom w:val="nil"/>
              <w:right w:val="nil"/>
            </w:tcBorders>
            <w:shd w:val="clear" w:color="auto" w:fill="auto"/>
            <w:noWrap/>
            <w:vAlign w:val="bottom"/>
            <w:hideMark/>
          </w:tcPr>
          <w:p w14:paraId="3550D445" w14:textId="77777777" w:rsidR="009831A1" w:rsidRPr="0078595B" w:rsidRDefault="009831A1" w:rsidP="0078595B">
            <w:pPr>
              <w:spacing w:after="0" w:line="240" w:lineRule="auto"/>
              <w:jc w:val="left"/>
              <w:rPr>
                <w:rFonts w:ascii="Arial" w:hAnsi="Arial" w:cs="Arial"/>
                <w:b/>
                <w:bCs/>
                <w:sz w:val="16"/>
                <w:szCs w:val="16"/>
              </w:rPr>
            </w:pPr>
            <w:r w:rsidRPr="0078595B">
              <w:rPr>
                <w:rFonts w:ascii="Arial" w:hAnsi="Arial" w:cs="Arial"/>
                <w:b/>
                <w:bCs/>
                <w:sz w:val="16"/>
                <w:szCs w:val="16"/>
              </w:rPr>
              <w:t>Total payment measures</w:t>
            </w:r>
          </w:p>
        </w:tc>
        <w:tc>
          <w:tcPr>
            <w:tcW w:w="545" w:type="pct"/>
            <w:tcBorders>
              <w:top w:val="nil"/>
              <w:left w:val="nil"/>
              <w:bottom w:val="single" w:sz="4" w:space="0" w:color="auto"/>
              <w:right w:val="nil"/>
            </w:tcBorders>
            <w:shd w:val="clear" w:color="auto" w:fill="auto"/>
            <w:noWrap/>
            <w:vAlign w:val="bottom"/>
            <w:hideMark/>
          </w:tcPr>
          <w:p w14:paraId="78EC3D85" w14:textId="77777777" w:rsidR="009831A1" w:rsidRPr="0078595B" w:rsidRDefault="009831A1" w:rsidP="00E14CFF">
            <w:pPr>
              <w:spacing w:after="0" w:line="240" w:lineRule="auto"/>
              <w:jc w:val="center"/>
              <w:rPr>
                <w:rFonts w:ascii="Arial" w:hAnsi="Arial" w:cs="Arial"/>
                <w:b/>
                <w:bCs/>
                <w:sz w:val="16"/>
                <w:szCs w:val="16"/>
              </w:rPr>
            </w:pPr>
          </w:p>
        </w:tc>
        <w:tc>
          <w:tcPr>
            <w:tcW w:w="600" w:type="pct"/>
            <w:tcBorders>
              <w:top w:val="nil"/>
              <w:left w:val="nil"/>
              <w:bottom w:val="single" w:sz="4" w:space="0" w:color="auto"/>
              <w:right w:val="nil"/>
            </w:tcBorders>
            <w:shd w:val="clear" w:color="000000" w:fill="E6E6E6"/>
            <w:noWrap/>
            <w:vAlign w:val="bottom"/>
            <w:hideMark/>
          </w:tcPr>
          <w:p w14:paraId="1A010B15" w14:textId="77777777" w:rsidR="009831A1" w:rsidRPr="0078595B" w:rsidRDefault="009831A1" w:rsidP="00F65239">
            <w:pPr>
              <w:spacing w:after="0" w:line="240" w:lineRule="auto"/>
              <w:jc w:val="right"/>
              <w:rPr>
                <w:rFonts w:ascii="Arial" w:hAnsi="Arial" w:cs="Arial"/>
                <w:b/>
                <w:bCs/>
                <w:sz w:val="16"/>
                <w:szCs w:val="16"/>
              </w:rPr>
            </w:pPr>
            <w:r>
              <w:rPr>
                <w:rFonts w:ascii="Arial" w:hAnsi="Arial" w:cs="Arial"/>
                <w:b/>
                <w:bCs/>
                <w:sz w:val="16"/>
                <w:szCs w:val="16"/>
              </w:rPr>
              <w:t xml:space="preserve">2,509 </w:t>
            </w:r>
          </w:p>
        </w:tc>
        <w:tc>
          <w:tcPr>
            <w:tcW w:w="600" w:type="pct"/>
            <w:tcBorders>
              <w:top w:val="nil"/>
              <w:left w:val="nil"/>
              <w:bottom w:val="single" w:sz="4" w:space="0" w:color="auto"/>
              <w:right w:val="nil"/>
            </w:tcBorders>
            <w:shd w:val="clear" w:color="auto" w:fill="auto"/>
            <w:noWrap/>
            <w:vAlign w:val="bottom"/>
            <w:hideMark/>
          </w:tcPr>
          <w:p w14:paraId="3512F088" w14:textId="77777777" w:rsidR="009831A1" w:rsidRPr="0078595B" w:rsidRDefault="009831A1" w:rsidP="00F65239">
            <w:pPr>
              <w:spacing w:after="0" w:line="240" w:lineRule="auto"/>
              <w:jc w:val="right"/>
              <w:rPr>
                <w:rFonts w:ascii="Arial" w:hAnsi="Arial" w:cs="Arial"/>
                <w:b/>
                <w:bCs/>
                <w:sz w:val="16"/>
                <w:szCs w:val="16"/>
              </w:rPr>
            </w:pPr>
            <w:r>
              <w:rPr>
                <w:rFonts w:ascii="Arial" w:hAnsi="Arial" w:cs="Arial"/>
                <w:b/>
                <w:bCs/>
                <w:sz w:val="16"/>
                <w:szCs w:val="16"/>
              </w:rPr>
              <w:t xml:space="preserve">8,811 </w:t>
            </w:r>
          </w:p>
        </w:tc>
        <w:tc>
          <w:tcPr>
            <w:tcW w:w="600" w:type="pct"/>
            <w:tcBorders>
              <w:top w:val="nil"/>
              <w:left w:val="nil"/>
              <w:bottom w:val="single" w:sz="4" w:space="0" w:color="auto"/>
              <w:right w:val="nil"/>
            </w:tcBorders>
            <w:shd w:val="clear" w:color="000000" w:fill="E6E6E6"/>
            <w:noWrap/>
            <w:vAlign w:val="bottom"/>
            <w:hideMark/>
          </w:tcPr>
          <w:p w14:paraId="32A26B52" w14:textId="77777777" w:rsidR="009831A1" w:rsidRPr="0078595B" w:rsidRDefault="009831A1" w:rsidP="00F65239">
            <w:pPr>
              <w:spacing w:after="0" w:line="240" w:lineRule="auto"/>
              <w:jc w:val="right"/>
              <w:rPr>
                <w:rFonts w:ascii="Arial" w:hAnsi="Arial" w:cs="Arial"/>
                <w:b/>
                <w:bCs/>
                <w:sz w:val="16"/>
                <w:szCs w:val="16"/>
              </w:rPr>
            </w:pPr>
            <w:r>
              <w:rPr>
                <w:rFonts w:ascii="Arial" w:hAnsi="Arial" w:cs="Arial"/>
                <w:b/>
                <w:bCs/>
                <w:sz w:val="16"/>
                <w:szCs w:val="16"/>
              </w:rPr>
              <w:t xml:space="preserve">4,275 </w:t>
            </w:r>
          </w:p>
        </w:tc>
        <w:tc>
          <w:tcPr>
            <w:tcW w:w="601" w:type="pct"/>
            <w:tcBorders>
              <w:top w:val="nil"/>
              <w:left w:val="nil"/>
              <w:bottom w:val="single" w:sz="4" w:space="0" w:color="auto"/>
              <w:right w:val="nil"/>
            </w:tcBorders>
            <w:shd w:val="clear" w:color="auto" w:fill="auto"/>
            <w:noWrap/>
            <w:vAlign w:val="bottom"/>
            <w:hideMark/>
          </w:tcPr>
          <w:p w14:paraId="1BFC016F" w14:textId="77777777" w:rsidR="009831A1" w:rsidRPr="0078595B" w:rsidRDefault="009831A1" w:rsidP="00F65239">
            <w:pPr>
              <w:spacing w:after="0" w:line="240" w:lineRule="auto"/>
              <w:jc w:val="right"/>
              <w:rPr>
                <w:rFonts w:ascii="Arial" w:hAnsi="Arial" w:cs="Arial"/>
                <w:b/>
                <w:bCs/>
                <w:sz w:val="16"/>
                <w:szCs w:val="16"/>
              </w:rPr>
            </w:pPr>
            <w:r>
              <w:rPr>
                <w:rFonts w:ascii="Arial" w:hAnsi="Arial" w:cs="Arial"/>
                <w:b/>
                <w:bCs/>
                <w:sz w:val="16"/>
                <w:szCs w:val="16"/>
              </w:rPr>
              <w:t xml:space="preserve">3,334 </w:t>
            </w:r>
          </w:p>
        </w:tc>
      </w:tr>
      <w:tr w:rsidR="009831A1" w:rsidRPr="0078595B" w14:paraId="46150D80" w14:textId="77777777" w:rsidTr="00CC725E">
        <w:trPr>
          <w:trHeight w:hRule="exact" w:val="478"/>
        </w:trPr>
        <w:tc>
          <w:tcPr>
            <w:tcW w:w="5000" w:type="pct"/>
            <w:gridSpan w:val="6"/>
            <w:tcBorders>
              <w:top w:val="single" w:sz="4" w:space="0" w:color="auto"/>
              <w:left w:val="nil"/>
              <w:bottom w:val="nil"/>
              <w:right w:val="nil"/>
            </w:tcBorders>
            <w:shd w:val="clear" w:color="auto" w:fill="auto"/>
            <w:hideMark/>
          </w:tcPr>
          <w:p w14:paraId="135BDC09" w14:textId="77777777" w:rsidR="009831A1" w:rsidRPr="0078595B" w:rsidRDefault="009831A1" w:rsidP="00EE0CA1">
            <w:pPr>
              <w:pStyle w:val="ChartandTableFootnote"/>
              <w:jc w:val="left"/>
            </w:pPr>
            <w:r w:rsidRPr="0078595B">
              <w:t>Prepared on a Government Financial Statistics (Underlying Cash) basis. Figures displayed as a negative (</w:t>
            </w:r>
            <w:r>
              <w:noBreakHyphen/>
            </w:r>
            <w:r w:rsidRPr="0078595B">
              <w:t xml:space="preserve">) represent a decrease </w:t>
            </w:r>
            <w:r w:rsidRPr="00EE0CA1">
              <w:t>in</w:t>
            </w:r>
            <w:r w:rsidRPr="0078595B">
              <w:t xml:space="preserve"> funds and a positive (+) represent an increase in funds.</w:t>
            </w:r>
          </w:p>
        </w:tc>
      </w:tr>
    </w:tbl>
    <w:p w14:paraId="30B3C53D" w14:textId="77777777" w:rsidR="009831A1" w:rsidRPr="00643B7D" w:rsidRDefault="009831A1" w:rsidP="00CC725E">
      <w:pPr>
        <w:pStyle w:val="ChartandTableFootnote"/>
      </w:pPr>
    </w:p>
    <w:p w14:paraId="7BA2718D" w14:textId="77777777" w:rsidR="009831A1" w:rsidRDefault="009831A1">
      <w:pPr>
        <w:spacing w:after="0" w:line="240" w:lineRule="auto"/>
        <w:jc w:val="left"/>
        <w:rPr>
          <w:rFonts w:ascii="Arial Bold" w:hAnsi="Arial Bold"/>
          <w:b/>
          <w:sz w:val="22"/>
          <w:lang w:val="x-none"/>
        </w:rPr>
      </w:pPr>
      <w:r>
        <w:br w:type="page"/>
      </w:r>
    </w:p>
    <w:p w14:paraId="21EB1780" w14:textId="77777777" w:rsidR="009831A1" w:rsidRPr="001E1BB6" w:rsidRDefault="009831A1" w:rsidP="001E1BB6">
      <w:pPr>
        <w:pStyle w:val="Heading3"/>
        <w:ind w:left="567" w:hanging="567"/>
        <w:rPr>
          <w:lang w:val="en-AU"/>
        </w:rPr>
      </w:pPr>
      <w:bookmarkStart w:id="420" w:name="_Toc94636311"/>
      <w:bookmarkStart w:id="421" w:name="_Toc94701519"/>
      <w:r>
        <w:t>1.4</w:t>
      </w:r>
      <w:r>
        <w:tab/>
        <w:t>Additional estimates</w:t>
      </w:r>
      <w:r>
        <w:rPr>
          <w:lang w:val="en-AU"/>
        </w:rPr>
        <w:t>, resourcing</w:t>
      </w:r>
      <w:r>
        <w:t xml:space="preserve"> and v</w:t>
      </w:r>
      <w:r w:rsidRPr="00597122">
        <w:t>ariations</w:t>
      </w:r>
      <w:r>
        <w:rPr>
          <w:lang w:val="en-AU"/>
        </w:rPr>
        <w:t xml:space="preserve"> to outcomes</w:t>
      </w:r>
      <w:bookmarkEnd w:id="420"/>
      <w:bookmarkEnd w:id="421"/>
    </w:p>
    <w:p w14:paraId="52F144EB" w14:textId="77777777" w:rsidR="009831A1" w:rsidRPr="006E4634" w:rsidRDefault="009831A1" w:rsidP="00F51DAC">
      <w:pPr>
        <w:rPr>
          <w:iCs/>
        </w:rPr>
      </w:pPr>
      <w:r>
        <w:t xml:space="preserve">The following tables detail the changes to the resourcing for the ACCC at Additional Estimates, by outcome. Table 1.3 details the Additional Estimates resulting from </w:t>
      </w:r>
      <w:r w:rsidRPr="00C73746">
        <w:t>new</w:t>
      </w:r>
      <w:r>
        <w:t xml:space="preserve"> measures and other variations since the 2021</w:t>
      </w:r>
      <w:r>
        <w:noBreakHyphen/>
        <w:t xml:space="preserve">22 Budget </w:t>
      </w:r>
      <w:r w:rsidRPr="007644BB">
        <w:rPr>
          <w:i/>
        </w:rPr>
        <w:t xml:space="preserve">in </w:t>
      </w:r>
      <w:r w:rsidRPr="006E4634">
        <w:rPr>
          <w:iCs/>
        </w:rPr>
        <w:t>Appropriation Bills No. 3 and 4.</w:t>
      </w:r>
    </w:p>
    <w:p w14:paraId="0CEDC6C9" w14:textId="77777777" w:rsidR="009831A1" w:rsidRDefault="009831A1" w:rsidP="0078595B">
      <w:pPr>
        <w:pStyle w:val="TableHeading"/>
        <w:rPr>
          <w:rFonts w:ascii="Calibri" w:hAnsi="Calibri"/>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w:t>
      </w:r>
      <w:r>
        <w:rPr>
          <w:lang w:val="en-AU"/>
        </w:rPr>
        <w:noBreakHyphen/>
        <w:t>22</w:t>
      </w:r>
      <w:r w:rsidRPr="001A75A9">
        <w:t xml:space="preserve"> Budget</w:t>
      </w:r>
    </w:p>
    <w:tbl>
      <w:tblPr>
        <w:tblW w:w="5000" w:type="pct"/>
        <w:tblCellMar>
          <w:left w:w="0" w:type="dxa"/>
          <w:right w:w="28" w:type="dxa"/>
        </w:tblCellMar>
        <w:tblLook w:val="04A0" w:firstRow="1" w:lastRow="0" w:firstColumn="1" w:lastColumn="0" w:noHBand="0" w:noVBand="1"/>
      </w:tblPr>
      <w:tblGrid>
        <w:gridCol w:w="3190"/>
        <w:gridCol w:w="887"/>
        <w:gridCol w:w="911"/>
        <w:gridCol w:w="908"/>
        <w:gridCol w:w="908"/>
        <w:gridCol w:w="907"/>
      </w:tblGrid>
      <w:tr w:rsidR="009831A1" w:rsidRPr="0078595B" w14:paraId="32963439" w14:textId="77777777" w:rsidTr="00E14CFF">
        <w:trPr>
          <w:trHeight w:hRule="exact" w:val="436"/>
        </w:trPr>
        <w:tc>
          <w:tcPr>
            <w:tcW w:w="2068" w:type="pct"/>
            <w:tcBorders>
              <w:top w:val="single" w:sz="4" w:space="0" w:color="auto"/>
              <w:left w:val="nil"/>
              <w:bottom w:val="nil"/>
              <w:right w:val="nil"/>
            </w:tcBorders>
            <w:shd w:val="clear" w:color="auto" w:fill="auto"/>
            <w:noWrap/>
            <w:hideMark/>
          </w:tcPr>
          <w:p w14:paraId="18EFD793" w14:textId="77777777" w:rsidR="009831A1" w:rsidRPr="0078595B" w:rsidRDefault="009831A1" w:rsidP="0078595B">
            <w:pPr>
              <w:spacing w:after="0" w:line="240" w:lineRule="auto"/>
              <w:rPr>
                <w:rFonts w:ascii="Arial" w:hAnsi="Arial" w:cs="Arial"/>
                <w:color w:val="000000"/>
                <w:sz w:val="16"/>
                <w:szCs w:val="16"/>
              </w:rPr>
            </w:pPr>
            <w:r w:rsidRPr="0078595B">
              <w:rPr>
                <w:rFonts w:ascii="Arial" w:hAnsi="Arial" w:cs="Arial"/>
                <w:color w:val="000000"/>
                <w:sz w:val="16"/>
                <w:szCs w:val="16"/>
              </w:rPr>
              <w:t> </w:t>
            </w:r>
          </w:p>
        </w:tc>
        <w:tc>
          <w:tcPr>
            <w:tcW w:w="575" w:type="pct"/>
            <w:tcBorders>
              <w:top w:val="single" w:sz="4" w:space="0" w:color="auto"/>
              <w:left w:val="nil"/>
              <w:bottom w:val="single" w:sz="4" w:space="0" w:color="auto"/>
              <w:right w:val="nil"/>
            </w:tcBorders>
            <w:shd w:val="clear" w:color="auto" w:fill="auto"/>
            <w:vAlign w:val="bottom"/>
            <w:hideMark/>
          </w:tcPr>
          <w:p w14:paraId="442DF1FA" w14:textId="77777777" w:rsidR="009831A1" w:rsidRPr="0078595B" w:rsidRDefault="009831A1" w:rsidP="00E14CFF">
            <w:pPr>
              <w:spacing w:after="0" w:line="240" w:lineRule="auto"/>
              <w:jc w:val="center"/>
              <w:rPr>
                <w:rFonts w:ascii="Arial" w:hAnsi="Arial" w:cs="Arial"/>
                <w:color w:val="000000"/>
                <w:sz w:val="16"/>
                <w:szCs w:val="16"/>
              </w:rPr>
            </w:pPr>
            <w:r w:rsidRPr="0078595B">
              <w:rPr>
                <w:rFonts w:ascii="Arial" w:hAnsi="Arial" w:cs="Arial"/>
                <w:color w:val="000000"/>
                <w:sz w:val="16"/>
                <w:szCs w:val="16"/>
              </w:rPr>
              <w:t>Program impacted</w:t>
            </w:r>
          </w:p>
        </w:tc>
        <w:tc>
          <w:tcPr>
            <w:tcW w:w="591" w:type="pct"/>
            <w:tcBorders>
              <w:top w:val="single" w:sz="4" w:space="0" w:color="auto"/>
              <w:left w:val="nil"/>
              <w:bottom w:val="single" w:sz="4" w:space="0" w:color="auto"/>
              <w:right w:val="nil"/>
            </w:tcBorders>
            <w:shd w:val="clear" w:color="000000" w:fill="E6E6E6"/>
            <w:vAlign w:val="bottom"/>
            <w:hideMark/>
          </w:tcPr>
          <w:p w14:paraId="31A8D9EA" w14:textId="77777777" w:rsidR="009831A1" w:rsidRPr="0078595B" w:rsidRDefault="009831A1" w:rsidP="00E14CFF">
            <w:pPr>
              <w:spacing w:after="0" w:line="240" w:lineRule="auto"/>
              <w:jc w:val="right"/>
              <w:rPr>
                <w:rFonts w:ascii="Arial" w:hAnsi="Arial" w:cs="Arial"/>
                <w:sz w:val="16"/>
                <w:szCs w:val="16"/>
              </w:rPr>
            </w:pPr>
            <w:r w:rsidRPr="0078595B">
              <w:rPr>
                <w:rFonts w:ascii="Arial" w:hAnsi="Arial" w:cs="Arial"/>
                <w:sz w:val="16"/>
                <w:szCs w:val="16"/>
              </w:rPr>
              <w:t>2021</w:t>
            </w:r>
            <w:r>
              <w:rPr>
                <w:rFonts w:ascii="Arial" w:hAnsi="Arial" w:cs="Arial"/>
                <w:sz w:val="16"/>
                <w:szCs w:val="16"/>
              </w:rPr>
              <w:noBreakHyphen/>
            </w:r>
            <w:r w:rsidRPr="0078595B">
              <w:rPr>
                <w:rFonts w:ascii="Arial" w:hAnsi="Arial" w:cs="Arial"/>
                <w:sz w:val="16"/>
                <w:szCs w:val="16"/>
              </w:rPr>
              <w:t>22</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89" w:type="pct"/>
            <w:tcBorders>
              <w:top w:val="single" w:sz="4" w:space="0" w:color="auto"/>
              <w:left w:val="nil"/>
              <w:bottom w:val="single" w:sz="4" w:space="0" w:color="auto"/>
              <w:right w:val="nil"/>
            </w:tcBorders>
            <w:shd w:val="clear" w:color="auto" w:fill="auto"/>
            <w:vAlign w:val="bottom"/>
            <w:hideMark/>
          </w:tcPr>
          <w:p w14:paraId="35BCB489" w14:textId="77777777" w:rsidR="009831A1" w:rsidRPr="0078595B" w:rsidRDefault="009831A1" w:rsidP="00E14CFF">
            <w:pPr>
              <w:spacing w:after="0" w:line="240" w:lineRule="auto"/>
              <w:jc w:val="right"/>
              <w:rPr>
                <w:rFonts w:ascii="Arial" w:hAnsi="Arial" w:cs="Arial"/>
                <w:sz w:val="16"/>
                <w:szCs w:val="16"/>
              </w:rPr>
            </w:pPr>
            <w:r w:rsidRPr="0078595B">
              <w:rPr>
                <w:rFonts w:ascii="Arial" w:hAnsi="Arial" w:cs="Arial"/>
                <w:sz w:val="16"/>
                <w:szCs w:val="16"/>
              </w:rPr>
              <w:t>2022</w:t>
            </w:r>
            <w:r>
              <w:rPr>
                <w:rFonts w:ascii="Arial" w:hAnsi="Arial" w:cs="Arial"/>
                <w:sz w:val="16"/>
                <w:szCs w:val="16"/>
              </w:rPr>
              <w:noBreakHyphen/>
            </w:r>
            <w:r w:rsidRPr="0078595B">
              <w:rPr>
                <w:rFonts w:ascii="Arial" w:hAnsi="Arial" w:cs="Arial"/>
                <w:sz w:val="16"/>
                <w:szCs w:val="16"/>
              </w:rPr>
              <w:t>23</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89" w:type="pct"/>
            <w:tcBorders>
              <w:top w:val="single" w:sz="4" w:space="0" w:color="auto"/>
              <w:left w:val="nil"/>
              <w:bottom w:val="single" w:sz="4" w:space="0" w:color="auto"/>
              <w:right w:val="nil"/>
            </w:tcBorders>
            <w:shd w:val="clear" w:color="auto" w:fill="auto"/>
            <w:vAlign w:val="bottom"/>
            <w:hideMark/>
          </w:tcPr>
          <w:p w14:paraId="2366AD09" w14:textId="77777777" w:rsidR="009831A1" w:rsidRPr="0078595B" w:rsidRDefault="009831A1" w:rsidP="00E14CFF">
            <w:pPr>
              <w:spacing w:after="0" w:line="240" w:lineRule="auto"/>
              <w:jc w:val="right"/>
              <w:rPr>
                <w:rFonts w:ascii="Arial" w:hAnsi="Arial" w:cs="Arial"/>
                <w:sz w:val="16"/>
                <w:szCs w:val="16"/>
              </w:rPr>
            </w:pPr>
            <w:r w:rsidRPr="0078595B">
              <w:rPr>
                <w:rFonts w:ascii="Arial" w:hAnsi="Arial" w:cs="Arial"/>
                <w:sz w:val="16"/>
                <w:szCs w:val="16"/>
              </w:rPr>
              <w:t>2023</w:t>
            </w:r>
            <w:r>
              <w:rPr>
                <w:rFonts w:ascii="Arial" w:hAnsi="Arial" w:cs="Arial"/>
                <w:sz w:val="16"/>
                <w:szCs w:val="16"/>
              </w:rPr>
              <w:noBreakHyphen/>
            </w:r>
            <w:r w:rsidRPr="0078595B">
              <w:rPr>
                <w:rFonts w:ascii="Arial" w:hAnsi="Arial" w:cs="Arial"/>
                <w:sz w:val="16"/>
                <w:szCs w:val="16"/>
              </w:rPr>
              <w:t>24</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88" w:type="pct"/>
            <w:tcBorders>
              <w:top w:val="single" w:sz="4" w:space="0" w:color="auto"/>
              <w:left w:val="nil"/>
              <w:bottom w:val="single" w:sz="4" w:space="0" w:color="auto"/>
              <w:right w:val="nil"/>
            </w:tcBorders>
            <w:shd w:val="clear" w:color="auto" w:fill="auto"/>
            <w:vAlign w:val="bottom"/>
            <w:hideMark/>
          </w:tcPr>
          <w:p w14:paraId="3508EDC3" w14:textId="77777777" w:rsidR="009831A1" w:rsidRPr="0078595B" w:rsidRDefault="009831A1" w:rsidP="00E14CFF">
            <w:pPr>
              <w:spacing w:after="0" w:line="240" w:lineRule="auto"/>
              <w:jc w:val="right"/>
              <w:rPr>
                <w:rFonts w:ascii="Arial" w:hAnsi="Arial" w:cs="Arial"/>
                <w:sz w:val="16"/>
                <w:szCs w:val="16"/>
              </w:rPr>
            </w:pPr>
            <w:r w:rsidRPr="0078595B">
              <w:rPr>
                <w:rFonts w:ascii="Arial" w:hAnsi="Arial" w:cs="Arial"/>
                <w:sz w:val="16"/>
                <w:szCs w:val="16"/>
              </w:rPr>
              <w:t>2024</w:t>
            </w:r>
            <w:r>
              <w:rPr>
                <w:rFonts w:ascii="Arial" w:hAnsi="Arial" w:cs="Arial"/>
                <w:sz w:val="16"/>
                <w:szCs w:val="16"/>
              </w:rPr>
              <w:noBreakHyphen/>
            </w:r>
            <w:r w:rsidRPr="0078595B">
              <w:rPr>
                <w:rFonts w:ascii="Arial" w:hAnsi="Arial" w:cs="Arial"/>
                <w:sz w:val="16"/>
                <w:szCs w:val="16"/>
              </w:rPr>
              <w:t>25</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r>
      <w:tr w:rsidR="009831A1" w:rsidRPr="0078595B" w14:paraId="79B775E9" w14:textId="77777777" w:rsidTr="00E14CFF">
        <w:trPr>
          <w:trHeight w:hRule="exact" w:val="238"/>
        </w:trPr>
        <w:tc>
          <w:tcPr>
            <w:tcW w:w="2068" w:type="pct"/>
            <w:tcBorders>
              <w:top w:val="nil"/>
              <w:left w:val="nil"/>
              <w:bottom w:val="nil"/>
              <w:right w:val="nil"/>
            </w:tcBorders>
            <w:shd w:val="clear" w:color="auto" w:fill="auto"/>
            <w:noWrap/>
            <w:vAlign w:val="bottom"/>
            <w:hideMark/>
          </w:tcPr>
          <w:p w14:paraId="475E3524" w14:textId="77777777" w:rsidR="009831A1" w:rsidRPr="0078595B" w:rsidRDefault="009831A1" w:rsidP="002A4FB1">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Outcome 1</w:t>
            </w:r>
          </w:p>
        </w:tc>
        <w:tc>
          <w:tcPr>
            <w:tcW w:w="575" w:type="pct"/>
            <w:tcBorders>
              <w:top w:val="nil"/>
              <w:left w:val="nil"/>
              <w:bottom w:val="nil"/>
              <w:right w:val="nil"/>
            </w:tcBorders>
            <w:shd w:val="clear" w:color="auto" w:fill="auto"/>
            <w:noWrap/>
            <w:vAlign w:val="bottom"/>
            <w:hideMark/>
          </w:tcPr>
          <w:p w14:paraId="04297608" w14:textId="77777777" w:rsidR="009831A1" w:rsidRPr="0078595B" w:rsidRDefault="009831A1" w:rsidP="00E14CFF">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45A1BD1D"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w:t>
            </w:r>
          </w:p>
        </w:tc>
        <w:tc>
          <w:tcPr>
            <w:tcW w:w="589" w:type="pct"/>
            <w:tcBorders>
              <w:top w:val="nil"/>
              <w:left w:val="nil"/>
              <w:bottom w:val="nil"/>
              <w:right w:val="nil"/>
            </w:tcBorders>
            <w:shd w:val="clear" w:color="auto" w:fill="auto"/>
            <w:noWrap/>
            <w:vAlign w:val="bottom"/>
            <w:hideMark/>
          </w:tcPr>
          <w:p w14:paraId="68E0E1D1" w14:textId="77777777" w:rsidR="009831A1" w:rsidRPr="0078595B" w:rsidRDefault="009831A1" w:rsidP="002A4FB1">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1643F86D" w14:textId="77777777" w:rsidR="009831A1" w:rsidRPr="0078595B" w:rsidRDefault="009831A1" w:rsidP="002A4FB1">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489E3DD8" w14:textId="77777777" w:rsidR="009831A1" w:rsidRPr="0078595B" w:rsidRDefault="009831A1" w:rsidP="002A4FB1">
            <w:pPr>
              <w:spacing w:after="0" w:line="240" w:lineRule="auto"/>
              <w:jc w:val="right"/>
              <w:rPr>
                <w:rFonts w:ascii="Times New Roman" w:hAnsi="Times New Roman"/>
              </w:rPr>
            </w:pPr>
          </w:p>
        </w:tc>
      </w:tr>
      <w:tr w:rsidR="009831A1" w:rsidRPr="0078595B" w14:paraId="1405F88A" w14:textId="77777777" w:rsidTr="00E14CFF">
        <w:trPr>
          <w:trHeight w:hRule="exact" w:val="238"/>
        </w:trPr>
        <w:tc>
          <w:tcPr>
            <w:tcW w:w="2068" w:type="pct"/>
            <w:tcBorders>
              <w:top w:val="nil"/>
              <w:left w:val="nil"/>
              <w:bottom w:val="nil"/>
              <w:right w:val="nil"/>
            </w:tcBorders>
            <w:shd w:val="clear" w:color="auto" w:fill="auto"/>
            <w:vAlign w:val="bottom"/>
            <w:hideMark/>
          </w:tcPr>
          <w:p w14:paraId="0E3361CF" w14:textId="77777777" w:rsidR="009831A1" w:rsidRPr="0078595B" w:rsidRDefault="009831A1" w:rsidP="002A4FB1">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 xml:space="preserve">Departmental </w:t>
            </w:r>
          </w:p>
        </w:tc>
        <w:tc>
          <w:tcPr>
            <w:tcW w:w="575" w:type="pct"/>
            <w:tcBorders>
              <w:top w:val="nil"/>
              <w:left w:val="nil"/>
              <w:bottom w:val="nil"/>
              <w:right w:val="nil"/>
            </w:tcBorders>
            <w:shd w:val="clear" w:color="auto" w:fill="auto"/>
            <w:noWrap/>
            <w:vAlign w:val="bottom"/>
            <w:hideMark/>
          </w:tcPr>
          <w:p w14:paraId="643C06E8" w14:textId="77777777" w:rsidR="009831A1" w:rsidRPr="0078595B" w:rsidRDefault="009831A1" w:rsidP="00E14CFF">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6DE1E1C6"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w:t>
            </w:r>
          </w:p>
        </w:tc>
        <w:tc>
          <w:tcPr>
            <w:tcW w:w="589" w:type="pct"/>
            <w:tcBorders>
              <w:top w:val="nil"/>
              <w:left w:val="nil"/>
              <w:bottom w:val="nil"/>
              <w:right w:val="nil"/>
            </w:tcBorders>
            <w:shd w:val="clear" w:color="auto" w:fill="auto"/>
            <w:noWrap/>
            <w:vAlign w:val="bottom"/>
            <w:hideMark/>
          </w:tcPr>
          <w:p w14:paraId="0D9F4D90" w14:textId="77777777" w:rsidR="009831A1" w:rsidRPr="0078595B" w:rsidRDefault="009831A1" w:rsidP="002A4FB1">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336F3EB1" w14:textId="77777777" w:rsidR="009831A1" w:rsidRPr="0078595B" w:rsidRDefault="009831A1" w:rsidP="002A4FB1">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4DC4DAAD" w14:textId="77777777" w:rsidR="009831A1" w:rsidRPr="0078595B" w:rsidRDefault="009831A1" w:rsidP="002A4FB1">
            <w:pPr>
              <w:spacing w:after="0" w:line="240" w:lineRule="auto"/>
              <w:jc w:val="right"/>
              <w:rPr>
                <w:rFonts w:ascii="Times New Roman" w:hAnsi="Times New Roman"/>
              </w:rPr>
            </w:pPr>
          </w:p>
        </w:tc>
      </w:tr>
      <w:tr w:rsidR="009831A1" w:rsidRPr="0078595B" w14:paraId="480C8A12" w14:textId="77777777" w:rsidTr="00E14CFF">
        <w:trPr>
          <w:trHeight w:hRule="exact" w:val="238"/>
        </w:trPr>
        <w:tc>
          <w:tcPr>
            <w:tcW w:w="2068" w:type="pct"/>
            <w:tcBorders>
              <w:top w:val="nil"/>
              <w:left w:val="nil"/>
              <w:bottom w:val="nil"/>
              <w:right w:val="nil"/>
            </w:tcBorders>
            <w:shd w:val="clear" w:color="auto" w:fill="auto"/>
            <w:noWrap/>
            <w:vAlign w:val="bottom"/>
            <w:hideMark/>
          </w:tcPr>
          <w:p w14:paraId="441C89DE" w14:textId="77777777" w:rsidR="009831A1" w:rsidRPr="0078595B" w:rsidRDefault="009831A1" w:rsidP="002A4FB1">
            <w:pPr>
              <w:spacing w:after="0" w:line="240" w:lineRule="auto"/>
              <w:ind w:left="170"/>
              <w:jc w:val="left"/>
              <w:rPr>
                <w:rFonts w:ascii="Arial" w:hAnsi="Arial" w:cs="Arial"/>
                <w:b/>
                <w:bCs/>
                <w:color w:val="000000"/>
                <w:sz w:val="16"/>
                <w:szCs w:val="16"/>
              </w:rPr>
            </w:pPr>
            <w:r w:rsidRPr="0078595B">
              <w:rPr>
                <w:rFonts w:ascii="Arial" w:hAnsi="Arial" w:cs="Arial"/>
                <w:b/>
                <w:bCs/>
                <w:color w:val="000000"/>
                <w:sz w:val="16"/>
                <w:szCs w:val="16"/>
              </w:rPr>
              <w:t>Annual appropriations</w:t>
            </w:r>
          </w:p>
        </w:tc>
        <w:tc>
          <w:tcPr>
            <w:tcW w:w="575" w:type="pct"/>
            <w:tcBorders>
              <w:top w:val="nil"/>
              <w:left w:val="nil"/>
              <w:bottom w:val="nil"/>
              <w:right w:val="nil"/>
            </w:tcBorders>
            <w:shd w:val="clear" w:color="auto" w:fill="auto"/>
            <w:noWrap/>
            <w:vAlign w:val="bottom"/>
            <w:hideMark/>
          </w:tcPr>
          <w:p w14:paraId="15E1EB48" w14:textId="77777777" w:rsidR="009831A1" w:rsidRPr="0078595B" w:rsidRDefault="009831A1" w:rsidP="00E14CFF">
            <w:pPr>
              <w:spacing w:after="0" w:line="240" w:lineRule="auto"/>
              <w:ind w:firstLineChars="100" w:firstLine="16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170BF6A3"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w:t>
            </w:r>
          </w:p>
        </w:tc>
        <w:tc>
          <w:tcPr>
            <w:tcW w:w="589" w:type="pct"/>
            <w:tcBorders>
              <w:top w:val="nil"/>
              <w:left w:val="nil"/>
              <w:bottom w:val="nil"/>
              <w:right w:val="nil"/>
            </w:tcBorders>
            <w:shd w:val="clear" w:color="auto" w:fill="auto"/>
            <w:noWrap/>
            <w:vAlign w:val="bottom"/>
            <w:hideMark/>
          </w:tcPr>
          <w:p w14:paraId="410177A6" w14:textId="77777777" w:rsidR="009831A1" w:rsidRPr="0078595B" w:rsidRDefault="009831A1" w:rsidP="002A4FB1">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7057EA20" w14:textId="77777777" w:rsidR="009831A1" w:rsidRPr="0078595B" w:rsidRDefault="009831A1" w:rsidP="002A4FB1">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77BDD11F" w14:textId="77777777" w:rsidR="009831A1" w:rsidRPr="0078595B" w:rsidRDefault="009831A1" w:rsidP="002A4FB1">
            <w:pPr>
              <w:spacing w:after="0" w:line="240" w:lineRule="auto"/>
              <w:jc w:val="right"/>
              <w:rPr>
                <w:rFonts w:ascii="Times New Roman" w:hAnsi="Times New Roman"/>
              </w:rPr>
            </w:pPr>
          </w:p>
        </w:tc>
      </w:tr>
      <w:tr w:rsidR="009831A1" w:rsidRPr="0078595B" w14:paraId="12E402F0" w14:textId="77777777" w:rsidTr="00E14CFF">
        <w:trPr>
          <w:trHeight w:hRule="exact" w:val="448"/>
        </w:trPr>
        <w:tc>
          <w:tcPr>
            <w:tcW w:w="2068" w:type="pct"/>
            <w:tcBorders>
              <w:top w:val="nil"/>
              <w:left w:val="nil"/>
              <w:bottom w:val="nil"/>
              <w:right w:val="nil"/>
            </w:tcBorders>
            <w:shd w:val="clear" w:color="auto" w:fill="auto"/>
            <w:vAlign w:val="bottom"/>
            <w:hideMark/>
          </w:tcPr>
          <w:p w14:paraId="2419BF77" w14:textId="77777777" w:rsidR="009831A1" w:rsidRPr="0078595B" w:rsidRDefault="009831A1" w:rsidP="002A4FB1">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Cyclone and Related Flooding Reinsurance Pool</w:t>
            </w:r>
            <w:r>
              <w:rPr>
                <w:rFonts w:ascii="Arial" w:hAnsi="Arial" w:cs="Arial"/>
                <w:color w:val="000000"/>
                <w:sz w:val="16"/>
                <w:szCs w:val="16"/>
              </w:rPr>
              <w:t xml:space="preserve"> – </w:t>
            </w:r>
            <w:r w:rsidRPr="0078595B">
              <w:rPr>
                <w:rFonts w:ascii="Arial" w:hAnsi="Arial" w:cs="Arial"/>
                <w:color w:val="000000"/>
                <w:sz w:val="16"/>
                <w:szCs w:val="16"/>
              </w:rPr>
              <w:t>implementation</w:t>
            </w:r>
          </w:p>
        </w:tc>
        <w:tc>
          <w:tcPr>
            <w:tcW w:w="575" w:type="pct"/>
            <w:tcBorders>
              <w:top w:val="nil"/>
              <w:left w:val="nil"/>
              <w:bottom w:val="nil"/>
              <w:right w:val="nil"/>
            </w:tcBorders>
            <w:shd w:val="clear" w:color="auto" w:fill="auto"/>
            <w:noWrap/>
            <w:vAlign w:val="bottom"/>
            <w:hideMark/>
          </w:tcPr>
          <w:p w14:paraId="0AD2F36D" w14:textId="77777777" w:rsidR="009831A1" w:rsidRPr="0078595B" w:rsidRDefault="009831A1" w:rsidP="00E14CFF">
            <w:pPr>
              <w:spacing w:after="0" w:line="240" w:lineRule="auto"/>
              <w:ind w:firstLineChars="200" w:firstLine="320"/>
              <w:jc w:val="center"/>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14:paraId="59D1631B"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w:t>
            </w:r>
          </w:p>
        </w:tc>
        <w:tc>
          <w:tcPr>
            <w:tcW w:w="589" w:type="pct"/>
            <w:tcBorders>
              <w:top w:val="nil"/>
              <w:left w:val="nil"/>
              <w:bottom w:val="nil"/>
              <w:right w:val="nil"/>
            </w:tcBorders>
            <w:shd w:val="clear" w:color="auto" w:fill="auto"/>
            <w:noWrap/>
            <w:vAlign w:val="bottom"/>
            <w:hideMark/>
          </w:tcPr>
          <w:p w14:paraId="50D3D9BA" w14:textId="77777777" w:rsidR="009831A1" w:rsidRPr="0078595B" w:rsidRDefault="009831A1" w:rsidP="002A4FB1">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6A548305" w14:textId="77777777" w:rsidR="009831A1" w:rsidRPr="0078595B" w:rsidRDefault="009831A1" w:rsidP="002A4FB1">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47333779" w14:textId="77777777" w:rsidR="009831A1" w:rsidRPr="0078595B" w:rsidRDefault="009831A1" w:rsidP="002A4FB1">
            <w:pPr>
              <w:spacing w:after="0" w:line="240" w:lineRule="auto"/>
              <w:jc w:val="right"/>
              <w:rPr>
                <w:rFonts w:ascii="Times New Roman" w:hAnsi="Times New Roman"/>
              </w:rPr>
            </w:pPr>
          </w:p>
        </w:tc>
      </w:tr>
      <w:tr w:rsidR="009831A1" w:rsidRPr="0078595B" w14:paraId="51B7CDAF" w14:textId="77777777" w:rsidTr="00E14CFF">
        <w:trPr>
          <w:trHeight w:hRule="exact" w:val="238"/>
        </w:trPr>
        <w:tc>
          <w:tcPr>
            <w:tcW w:w="2068" w:type="pct"/>
            <w:tcBorders>
              <w:top w:val="nil"/>
              <w:left w:val="nil"/>
              <w:bottom w:val="nil"/>
              <w:right w:val="nil"/>
            </w:tcBorders>
            <w:shd w:val="clear" w:color="auto" w:fill="auto"/>
            <w:noWrap/>
            <w:vAlign w:val="bottom"/>
            <w:hideMark/>
          </w:tcPr>
          <w:p w14:paraId="50516CD4" w14:textId="77777777" w:rsidR="009831A1" w:rsidRPr="0078595B" w:rsidRDefault="009831A1" w:rsidP="002A4FB1">
            <w:pPr>
              <w:spacing w:after="0" w:line="240" w:lineRule="auto"/>
              <w:ind w:left="510"/>
              <w:jc w:val="left"/>
              <w:rPr>
                <w:rFonts w:ascii="Arial" w:hAnsi="Arial" w:cs="Arial"/>
                <w:color w:val="000000"/>
                <w:sz w:val="16"/>
                <w:szCs w:val="16"/>
              </w:rPr>
            </w:pPr>
            <w:r w:rsidRPr="0078595B">
              <w:rPr>
                <w:rFonts w:ascii="Arial" w:hAnsi="Arial" w:cs="Arial"/>
                <w:color w:val="000000"/>
                <w:sz w:val="16"/>
                <w:szCs w:val="16"/>
              </w:rPr>
              <w:t>Departmental appropriation</w:t>
            </w:r>
          </w:p>
        </w:tc>
        <w:tc>
          <w:tcPr>
            <w:tcW w:w="575" w:type="pct"/>
            <w:tcBorders>
              <w:top w:val="nil"/>
              <w:left w:val="nil"/>
              <w:bottom w:val="nil"/>
              <w:right w:val="nil"/>
            </w:tcBorders>
            <w:shd w:val="clear" w:color="auto" w:fill="auto"/>
            <w:noWrap/>
            <w:vAlign w:val="bottom"/>
            <w:hideMark/>
          </w:tcPr>
          <w:p w14:paraId="5EC8F155" w14:textId="77777777" w:rsidR="009831A1" w:rsidRPr="0078595B" w:rsidRDefault="009831A1" w:rsidP="00E14CFF">
            <w:pPr>
              <w:spacing w:after="0" w:line="240" w:lineRule="auto"/>
              <w:jc w:val="center"/>
              <w:rPr>
                <w:rFonts w:ascii="Arial" w:hAnsi="Arial" w:cs="Arial"/>
                <w:color w:val="000000"/>
                <w:sz w:val="16"/>
                <w:szCs w:val="16"/>
              </w:rPr>
            </w:pPr>
            <w:r w:rsidRPr="0078595B">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5DDF2E6E"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2,509 </w:t>
            </w:r>
          </w:p>
        </w:tc>
        <w:tc>
          <w:tcPr>
            <w:tcW w:w="589" w:type="pct"/>
            <w:tcBorders>
              <w:top w:val="nil"/>
              <w:left w:val="nil"/>
              <w:bottom w:val="nil"/>
              <w:right w:val="nil"/>
            </w:tcBorders>
            <w:shd w:val="clear" w:color="auto" w:fill="auto"/>
            <w:noWrap/>
            <w:vAlign w:val="bottom"/>
            <w:hideMark/>
          </w:tcPr>
          <w:p w14:paraId="56052905"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5,264 </w:t>
            </w:r>
          </w:p>
        </w:tc>
        <w:tc>
          <w:tcPr>
            <w:tcW w:w="589" w:type="pct"/>
            <w:tcBorders>
              <w:top w:val="nil"/>
              <w:left w:val="nil"/>
              <w:bottom w:val="nil"/>
              <w:right w:val="nil"/>
            </w:tcBorders>
            <w:shd w:val="clear" w:color="auto" w:fill="auto"/>
            <w:noWrap/>
            <w:vAlign w:val="bottom"/>
            <w:hideMark/>
          </w:tcPr>
          <w:p w14:paraId="1F0396B6"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4,275 </w:t>
            </w:r>
          </w:p>
        </w:tc>
        <w:tc>
          <w:tcPr>
            <w:tcW w:w="588" w:type="pct"/>
            <w:tcBorders>
              <w:top w:val="nil"/>
              <w:left w:val="nil"/>
              <w:bottom w:val="nil"/>
              <w:right w:val="nil"/>
            </w:tcBorders>
            <w:shd w:val="clear" w:color="auto" w:fill="auto"/>
            <w:noWrap/>
            <w:vAlign w:val="bottom"/>
            <w:hideMark/>
          </w:tcPr>
          <w:p w14:paraId="67B97B30"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3,334 </w:t>
            </w:r>
          </w:p>
        </w:tc>
      </w:tr>
      <w:tr w:rsidR="009831A1" w:rsidRPr="0078595B" w14:paraId="33DA5151" w14:textId="77777777" w:rsidTr="00E14CFF">
        <w:trPr>
          <w:trHeight w:hRule="exact" w:val="238"/>
        </w:trPr>
        <w:tc>
          <w:tcPr>
            <w:tcW w:w="2068" w:type="pct"/>
            <w:tcBorders>
              <w:top w:val="nil"/>
              <w:left w:val="nil"/>
              <w:bottom w:val="nil"/>
              <w:right w:val="nil"/>
            </w:tcBorders>
            <w:shd w:val="clear" w:color="auto" w:fill="auto"/>
            <w:vAlign w:val="bottom"/>
            <w:hideMark/>
          </w:tcPr>
          <w:p w14:paraId="135A85F9" w14:textId="77777777" w:rsidR="009831A1" w:rsidRPr="0078595B" w:rsidRDefault="009831A1" w:rsidP="002A4FB1">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Treasury Portfolio</w:t>
            </w:r>
            <w:r>
              <w:rPr>
                <w:rFonts w:ascii="Arial" w:hAnsi="Arial" w:cs="Arial"/>
                <w:color w:val="000000"/>
                <w:sz w:val="16"/>
                <w:szCs w:val="16"/>
              </w:rPr>
              <w:t xml:space="preserve"> – </w:t>
            </w:r>
            <w:r w:rsidRPr="0078595B">
              <w:rPr>
                <w:rFonts w:ascii="Arial" w:hAnsi="Arial" w:cs="Arial"/>
                <w:color w:val="000000"/>
                <w:sz w:val="16"/>
                <w:szCs w:val="16"/>
              </w:rPr>
              <w:t>additional funding</w:t>
            </w:r>
          </w:p>
        </w:tc>
        <w:tc>
          <w:tcPr>
            <w:tcW w:w="575" w:type="pct"/>
            <w:tcBorders>
              <w:top w:val="nil"/>
              <w:left w:val="nil"/>
              <w:bottom w:val="nil"/>
              <w:right w:val="nil"/>
            </w:tcBorders>
            <w:shd w:val="clear" w:color="auto" w:fill="auto"/>
            <w:noWrap/>
            <w:vAlign w:val="bottom"/>
            <w:hideMark/>
          </w:tcPr>
          <w:p w14:paraId="12D25B4E" w14:textId="77777777" w:rsidR="009831A1" w:rsidRPr="0078595B" w:rsidRDefault="009831A1" w:rsidP="00E14CFF">
            <w:pPr>
              <w:spacing w:after="0" w:line="240" w:lineRule="auto"/>
              <w:ind w:firstLineChars="200" w:firstLine="320"/>
              <w:jc w:val="center"/>
              <w:rPr>
                <w:rFonts w:ascii="Arial" w:hAnsi="Arial" w:cs="Arial"/>
                <w:color w:val="000000"/>
                <w:sz w:val="16"/>
                <w:szCs w:val="16"/>
              </w:rPr>
            </w:pPr>
          </w:p>
        </w:tc>
        <w:tc>
          <w:tcPr>
            <w:tcW w:w="591" w:type="pct"/>
            <w:tcBorders>
              <w:top w:val="nil"/>
              <w:left w:val="nil"/>
              <w:bottom w:val="nil"/>
              <w:right w:val="nil"/>
            </w:tcBorders>
            <w:shd w:val="clear" w:color="000000" w:fill="E6E6E6"/>
            <w:noWrap/>
            <w:vAlign w:val="bottom"/>
            <w:hideMark/>
          </w:tcPr>
          <w:p w14:paraId="2B057B81"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w:t>
            </w:r>
          </w:p>
        </w:tc>
        <w:tc>
          <w:tcPr>
            <w:tcW w:w="589" w:type="pct"/>
            <w:tcBorders>
              <w:top w:val="nil"/>
              <w:left w:val="nil"/>
              <w:bottom w:val="nil"/>
              <w:right w:val="nil"/>
            </w:tcBorders>
            <w:shd w:val="clear" w:color="auto" w:fill="auto"/>
            <w:noWrap/>
            <w:vAlign w:val="bottom"/>
            <w:hideMark/>
          </w:tcPr>
          <w:p w14:paraId="0C5FD83C" w14:textId="77777777" w:rsidR="009831A1" w:rsidRPr="0078595B" w:rsidRDefault="009831A1" w:rsidP="002A4FB1">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53F73D81" w14:textId="77777777" w:rsidR="009831A1" w:rsidRPr="0078595B" w:rsidRDefault="009831A1" w:rsidP="002A4FB1">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4EFF512F" w14:textId="77777777" w:rsidR="009831A1" w:rsidRPr="0078595B" w:rsidRDefault="009831A1" w:rsidP="002A4FB1">
            <w:pPr>
              <w:spacing w:after="0" w:line="240" w:lineRule="auto"/>
              <w:jc w:val="right"/>
              <w:rPr>
                <w:rFonts w:ascii="Times New Roman" w:hAnsi="Times New Roman"/>
              </w:rPr>
            </w:pPr>
          </w:p>
        </w:tc>
      </w:tr>
      <w:tr w:rsidR="009831A1" w:rsidRPr="0078595B" w14:paraId="10A2B438" w14:textId="77777777" w:rsidTr="00E14CFF">
        <w:trPr>
          <w:trHeight w:hRule="exact" w:val="238"/>
        </w:trPr>
        <w:tc>
          <w:tcPr>
            <w:tcW w:w="2068" w:type="pct"/>
            <w:tcBorders>
              <w:top w:val="nil"/>
              <w:left w:val="nil"/>
              <w:bottom w:val="nil"/>
              <w:right w:val="nil"/>
            </w:tcBorders>
            <w:shd w:val="clear" w:color="auto" w:fill="auto"/>
            <w:noWrap/>
            <w:vAlign w:val="bottom"/>
            <w:hideMark/>
          </w:tcPr>
          <w:p w14:paraId="596E50B7" w14:textId="77777777" w:rsidR="009831A1" w:rsidRPr="0078595B" w:rsidRDefault="009831A1" w:rsidP="002A4FB1">
            <w:pPr>
              <w:spacing w:after="0" w:line="240" w:lineRule="auto"/>
              <w:ind w:left="510"/>
              <w:jc w:val="left"/>
              <w:rPr>
                <w:rFonts w:ascii="Arial" w:hAnsi="Arial" w:cs="Arial"/>
                <w:color w:val="000000"/>
                <w:sz w:val="16"/>
                <w:szCs w:val="16"/>
              </w:rPr>
            </w:pPr>
            <w:r w:rsidRPr="0078595B">
              <w:rPr>
                <w:rFonts w:ascii="Arial" w:hAnsi="Arial" w:cs="Arial"/>
                <w:color w:val="000000"/>
                <w:sz w:val="16"/>
                <w:szCs w:val="16"/>
              </w:rPr>
              <w:t>Departmental appropriation</w:t>
            </w:r>
          </w:p>
        </w:tc>
        <w:tc>
          <w:tcPr>
            <w:tcW w:w="575" w:type="pct"/>
            <w:tcBorders>
              <w:top w:val="nil"/>
              <w:left w:val="nil"/>
              <w:bottom w:val="nil"/>
              <w:right w:val="nil"/>
            </w:tcBorders>
            <w:shd w:val="clear" w:color="auto" w:fill="auto"/>
            <w:noWrap/>
            <w:vAlign w:val="bottom"/>
            <w:hideMark/>
          </w:tcPr>
          <w:p w14:paraId="781B5079" w14:textId="77777777" w:rsidR="009831A1" w:rsidRPr="0078595B" w:rsidRDefault="009831A1" w:rsidP="00E14CFF">
            <w:pPr>
              <w:spacing w:after="0" w:line="240" w:lineRule="auto"/>
              <w:jc w:val="center"/>
              <w:rPr>
                <w:rFonts w:ascii="Arial" w:hAnsi="Arial" w:cs="Arial"/>
                <w:color w:val="000000"/>
                <w:sz w:val="16"/>
                <w:szCs w:val="16"/>
              </w:rPr>
            </w:pPr>
            <w:r w:rsidRPr="0078595B">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4AEB238C" w14:textId="77777777" w:rsidR="009831A1" w:rsidRPr="0078595B"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78595B">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hideMark/>
          </w:tcPr>
          <w:p w14:paraId="39BF99C9"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3,547 </w:t>
            </w:r>
          </w:p>
        </w:tc>
        <w:tc>
          <w:tcPr>
            <w:tcW w:w="589" w:type="pct"/>
            <w:tcBorders>
              <w:top w:val="nil"/>
              <w:left w:val="nil"/>
              <w:bottom w:val="nil"/>
              <w:right w:val="nil"/>
            </w:tcBorders>
            <w:shd w:val="clear" w:color="auto" w:fill="auto"/>
            <w:noWrap/>
            <w:vAlign w:val="bottom"/>
            <w:hideMark/>
          </w:tcPr>
          <w:p w14:paraId="067B8B64" w14:textId="77777777" w:rsidR="009831A1" w:rsidRPr="0078595B"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78595B">
              <w:rPr>
                <w:rFonts w:ascii="Arial" w:hAnsi="Arial" w:cs="Arial"/>
                <w:sz w:val="16"/>
                <w:szCs w:val="16"/>
              </w:rPr>
              <w:t xml:space="preserve"> </w:t>
            </w:r>
          </w:p>
        </w:tc>
        <w:tc>
          <w:tcPr>
            <w:tcW w:w="588" w:type="pct"/>
            <w:tcBorders>
              <w:top w:val="nil"/>
              <w:left w:val="nil"/>
              <w:bottom w:val="nil"/>
              <w:right w:val="nil"/>
            </w:tcBorders>
            <w:shd w:val="clear" w:color="auto" w:fill="auto"/>
            <w:noWrap/>
            <w:vAlign w:val="bottom"/>
            <w:hideMark/>
          </w:tcPr>
          <w:p w14:paraId="4C9F26DC" w14:textId="77777777" w:rsidR="009831A1" w:rsidRPr="0078595B"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78595B">
              <w:rPr>
                <w:rFonts w:ascii="Arial" w:hAnsi="Arial" w:cs="Arial"/>
                <w:sz w:val="16"/>
                <w:szCs w:val="16"/>
              </w:rPr>
              <w:t xml:space="preserve"> </w:t>
            </w:r>
          </w:p>
        </w:tc>
      </w:tr>
      <w:tr w:rsidR="009831A1" w:rsidRPr="0078595B" w14:paraId="0ECBDD90" w14:textId="77777777" w:rsidTr="00E14CFF">
        <w:trPr>
          <w:trHeight w:hRule="exact" w:val="238"/>
        </w:trPr>
        <w:tc>
          <w:tcPr>
            <w:tcW w:w="2068" w:type="pct"/>
            <w:tcBorders>
              <w:top w:val="nil"/>
              <w:left w:val="nil"/>
              <w:bottom w:val="nil"/>
              <w:right w:val="nil"/>
            </w:tcBorders>
            <w:shd w:val="clear" w:color="auto" w:fill="auto"/>
            <w:noWrap/>
            <w:vAlign w:val="bottom"/>
            <w:hideMark/>
          </w:tcPr>
          <w:p w14:paraId="4CE88A35" w14:textId="77777777" w:rsidR="009831A1" w:rsidRPr="0078595B" w:rsidRDefault="009831A1" w:rsidP="002A4FB1">
            <w:pPr>
              <w:spacing w:after="0" w:line="240" w:lineRule="auto"/>
              <w:ind w:left="340"/>
              <w:jc w:val="left"/>
              <w:rPr>
                <w:rFonts w:ascii="Arial" w:hAnsi="Arial" w:cs="Arial"/>
                <w:b/>
                <w:bCs/>
                <w:color w:val="000000"/>
                <w:sz w:val="16"/>
                <w:szCs w:val="16"/>
              </w:rPr>
            </w:pPr>
            <w:r w:rsidRPr="0078595B">
              <w:rPr>
                <w:rFonts w:ascii="Arial" w:hAnsi="Arial" w:cs="Arial"/>
                <w:b/>
                <w:bCs/>
                <w:color w:val="000000"/>
                <w:sz w:val="16"/>
                <w:szCs w:val="16"/>
              </w:rPr>
              <w:t>Changes in Parameters</w:t>
            </w:r>
          </w:p>
        </w:tc>
        <w:tc>
          <w:tcPr>
            <w:tcW w:w="575" w:type="pct"/>
            <w:tcBorders>
              <w:top w:val="nil"/>
              <w:left w:val="nil"/>
              <w:bottom w:val="nil"/>
              <w:right w:val="nil"/>
            </w:tcBorders>
            <w:shd w:val="clear" w:color="auto" w:fill="auto"/>
            <w:noWrap/>
            <w:vAlign w:val="bottom"/>
            <w:hideMark/>
          </w:tcPr>
          <w:p w14:paraId="100AE022" w14:textId="77777777" w:rsidR="009831A1" w:rsidRPr="0078595B" w:rsidRDefault="009831A1" w:rsidP="00E14CFF">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0C4539C4"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w:t>
            </w:r>
          </w:p>
        </w:tc>
        <w:tc>
          <w:tcPr>
            <w:tcW w:w="589" w:type="pct"/>
            <w:tcBorders>
              <w:top w:val="nil"/>
              <w:left w:val="nil"/>
              <w:bottom w:val="nil"/>
              <w:right w:val="nil"/>
            </w:tcBorders>
            <w:shd w:val="clear" w:color="auto" w:fill="auto"/>
            <w:noWrap/>
            <w:vAlign w:val="bottom"/>
            <w:hideMark/>
          </w:tcPr>
          <w:p w14:paraId="56C5DDA2" w14:textId="77777777" w:rsidR="009831A1" w:rsidRPr="0078595B" w:rsidRDefault="009831A1" w:rsidP="002A4FB1">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7FD469FD" w14:textId="77777777" w:rsidR="009831A1" w:rsidRPr="0078595B" w:rsidRDefault="009831A1" w:rsidP="002A4FB1">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12F2FC75" w14:textId="77777777" w:rsidR="009831A1" w:rsidRPr="0078595B" w:rsidRDefault="009831A1" w:rsidP="002A4FB1">
            <w:pPr>
              <w:spacing w:after="0" w:line="240" w:lineRule="auto"/>
              <w:jc w:val="right"/>
              <w:rPr>
                <w:rFonts w:ascii="Times New Roman" w:hAnsi="Times New Roman"/>
              </w:rPr>
            </w:pPr>
          </w:p>
        </w:tc>
      </w:tr>
      <w:tr w:rsidR="009831A1" w:rsidRPr="0078595B" w14:paraId="158093DA" w14:textId="77777777" w:rsidTr="00E14CFF">
        <w:trPr>
          <w:trHeight w:hRule="exact" w:val="238"/>
        </w:trPr>
        <w:tc>
          <w:tcPr>
            <w:tcW w:w="2068" w:type="pct"/>
            <w:tcBorders>
              <w:top w:val="nil"/>
              <w:left w:val="nil"/>
              <w:bottom w:val="nil"/>
              <w:right w:val="nil"/>
            </w:tcBorders>
            <w:shd w:val="clear" w:color="auto" w:fill="auto"/>
            <w:noWrap/>
            <w:vAlign w:val="bottom"/>
            <w:hideMark/>
          </w:tcPr>
          <w:p w14:paraId="3DFF949C" w14:textId="77777777" w:rsidR="009831A1" w:rsidRPr="0078595B" w:rsidRDefault="009831A1" w:rsidP="002A4FB1">
            <w:pPr>
              <w:spacing w:after="0" w:line="240" w:lineRule="auto"/>
              <w:ind w:left="510"/>
              <w:jc w:val="left"/>
              <w:rPr>
                <w:rFonts w:ascii="Arial" w:hAnsi="Arial" w:cs="Arial"/>
                <w:color w:val="000000"/>
                <w:sz w:val="16"/>
                <w:szCs w:val="16"/>
              </w:rPr>
            </w:pPr>
            <w:r w:rsidRPr="0078595B">
              <w:rPr>
                <w:rFonts w:ascii="Arial" w:hAnsi="Arial" w:cs="Arial"/>
                <w:color w:val="000000"/>
                <w:sz w:val="16"/>
                <w:szCs w:val="16"/>
              </w:rPr>
              <w:t>Departmental appropriation</w:t>
            </w:r>
          </w:p>
        </w:tc>
        <w:tc>
          <w:tcPr>
            <w:tcW w:w="575" w:type="pct"/>
            <w:tcBorders>
              <w:top w:val="nil"/>
              <w:left w:val="nil"/>
              <w:bottom w:val="nil"/>
              <w:right w:val="nil"/>
            </w:tcBorders>
            <w:shd w:val="clear" w:color="auto" w:fill="auto"/>
            <w:noWrap/>
            <w:vAlign w:val="bottom"/>
            <w:hideMark/>
          </w:tcPr>
          <w:p w14:paraId="10F50076" w14:textId="77777777" w:rsidR="009831A1" w:rsidRPr="0078595B" w:rsidRDefault="009831A1" w:rsidP="00E14CFF">
            <w:pPr>
              <w:spacing w:after="0" w:line="240" w:lineRule="auto"/>
              <w:jc w:val="center"/>
              <w:rPr>
                <w:rFonts w:ascii="Arial" w:hAnsi="Arial" w:cs="Arial"/>
                <w:color w:val="000000"/>
                <w:sz w:val="16"/>
                <w:szCs w:val="16"/>
              </w:rPr>
            </w:pPr>
            <w:r w:rsidRPr="0078595B">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221F75E7" w14:textId="77777777" w:rsidR="009831A1" w:rsidRPr="0078595B"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78595B">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hideMark/>
          </w:tcPr>
          <w:p w14:paraId="2BFAD9E3"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192 </w:t>
            </w:r>
          </w:p>
        </w:tc>
        <w:tc>
          <w:tcPr>
            <w:tcW w:w="589" w:type="pct"/>
            <w:tcBorders>
              <w:top w:val="nil"/>
              <w:left w:val="nil"/>
              <w:bottom w:val="nil"/>
              <w:right w:val="nil"/>
            </w:tcBorders>
            <w:shd w:val="clear" w:color="auto" w:fill="auto"/>
            <w:noWrap/>
            <w:vAlign w:val="bottom"/>
            <w:hideMark/>
          </w:tcPr>
          <w:p w14:paraId="5185B16E"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526 </w:t>
            </w:r>
          </w:p>
        </w:tc>
        <w:tc>
          <w:tcPr>
            <w:tcW w:w="588" w:type="pct"/>
            <w:tcBorders>
              <w:top w:val="nil"/>
              <w:left w:val="nil"/>
              <w:bottom w:val="nil"/>
              <w:right w:val="nil"/>
            </w:tcBorders>
            <w:shd w:val="clear" w:color="auto" w:fill="auto"/>
            <w:noWrap/>
            <w:vAlign w:val="bottom"/>
            <w:hideMark/>
          </w:tcPr>
          <w:p w14:paraId="10F4AC3E"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1,181 </w:t>
            </w:r>
          </w:p>
        </w:tc>
      </w:tr>
      <w:tr w:rsidR="009831A1" w:rsidRPr="0078595B" w14:paraId="25825101" w14:textId="77777777" w:rsidTr="00E14CFF">
        <w:trPr>
          <w:trHeight w:hRule="exact" w:val="238"/>
        </w:trPr>
        <w:tc>
          <w:tcPr>
            <w:tcW w:w="2068" w:type="pct"/>
            <w:tcBorders>
              <w:top w:val="nil"/>
              <w:left w:val="nil"/>
              <w:bottom w:val="nil"/>
              <w:right w:val="nil"/>
            </w:tcBorders>
            <w:shd w:val="clear" w:color="auto" w:fill="auto"/>
            <w:noWrap/>
            <w:vAlign w:val="bottom"/>
            <w:hideMark/>
          </w:tcPr>
          <w:p w14:paraId="00B4D70F" w14:textId="77777777" w:rsidR="009831A1" w:rsidRPr="0078595B" w:rsidRDefault="009831A1" w:rsidP="002A4FB1">
            <w:pPr>
              <w:spacing w:after="0" w:line="240" w:lineRule="auto"/>
              <w:ind w:left="510"/>
              <w:jc w:val="left"/>
              <w:rPr>
                <w:rFonts w:ascii="Arial" w:hAnsi="Arial" w:cs="Arial"/>
                <w:color w:val="000000"/>
                <w:sz w:val="16"/>
                <w:szCs w:val="16"/>
              </w:rPr>
            </w:pPr>
            <w:r w:rsidRPr="0078595B">
              <w:rPr>
                <w:rFonts w:ascii="Arial" w:hAnsi="Arial" w:cs="Arial"/>
                <w:color w:val="000000"/>
                <w:sz w:val="16"/>
                <w:szCs w:val="16"/>
              </w:rPr>
              <w:t>Departmental appropriation</w:t>
            </w:r>
          </w:p>
        </w:tc>
        <w:tc>
          <w:tcPr>
            <w:tcW w:w="575" w:type="pct"/>
            <w:tcBorders>
              <w:top w:val="nil"/>
              <w:left w:val="nil"/>
              <w:bottom w:val="nil"/>
              <w:right w:val="nil"/>
            </w:tcBorders>
            <w:shd w:val="clear" w:color="auto" w:fill="auto"/>
            <w:noWrap/>
            <w:vAlign w:val="bottom"/>
            <w:hideMark/>
          </w:tcPr>
          <w:p w14:paraId="34AB0B27" w14:textId="77777777" w:rsidR="009831A1" w:rsidRPr="0078595B" w:rsidRDefault="009831A1" w:rsidP="00E14CFF">
            <w:pPr>
              <w:spacing w:after="0" w:line="240" w:lineRule="auto"/>
              <w:jc w:val="center"/>
              <w:rPr>
                <w:rFonts w:ascii="Arial" w:hAnsi="Arial" w:cs="Arial"/>
                <w:color w:val="000000"/>
                <w:sz w:val="16"/>
                <w:szCs w:val="16"/>
              </w:rPr>
            </w:pPr>
            <w:r w:rsidRPr="0078595B">
              <w:rPr>
                <w:rFonts w:ascii="Arial" w:hAnsi="Arial" w:cs="Arial"/>
                <w:color w:val="000000"/>
                <w:sz w:val="16"/>
                <w:szCs w:val="16"/>
              </w:rPr>
              <w:t>1.2</w:t>
            </w:r>
          </w:p>
        </w:tc>
        <w:tc>
          <w:tcPr>
            <w:tcW w:w="591" w:type="pct"/>
            <w:tcBorders>
              <w:top w:val="nil"/>
              <w:left w:val="nil"/>
              <w:bottom w:val="nil"/>
              <w:right w:val="nil"/>
            </w:tcBorders>
            <w:shd w:val="clear" w:color="000000" w:fill="E6E6E6"/>
            <w:noWrap/>
            <w:vAlign w:val="bottom"/>
            <w:hideMark/>
          </w:tcPr>
          <w:p w14:paraId="20D7B38F" w14:textId="77777777" w:rsidR="009831A1" w:rsidRPr="0078595B"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78595B">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hideMark/>
          </w:tcPr>
          <w:p w14:paraId="0E103282"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77 </w:t>
            </w:r>
          </w:p>
        </w:tc>
        <w:tc>
          <w:tcPr>
            <w:tcW w:w="589" w:type="pct"/>
            <w:tcBorders>
              <w:top w:val="nil"/>
              <w:left w:val="nil"/>
              <w:bottom w:val="nil"/>
              <w:right w:val="nil"/>
            </w:tcBorders>
            <w:shd w:val="clear" w:color="auto" w:fill="auto"/>
            <w:noWrap/>
            <w:vAlign w:val="bottom"/>
            <w:hideMark/>
          </w:tcPr>
          <w:p w14:paraId="1E6E4DE1"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189 </w:t>
            </w:r>
          </w:p>
        </w:tc>
        <w:tc>
          <w:tcPr>
            <w:tcW w:w="588" w:type="pct"/>
            <w:tcBorders>
              <w:top w:val="nil"/>
              <w:left w:val="nil"/>
              <w:bottom w:val="nil"/>
              <w:right w:val="nil"/>
            </w:tcBorders>
            <w:shd w:val="clear" w:color="auto" w:fill="auto"/>
            <w:noWrap/>
            <w:vAlign w:val="bottom"/>
            <w:hideMark/>
          </w:tcPr>
          <w:p w14:paraId="08AE65C1"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444 </w:t>
            </w:r>
          </w:p>
        </w:tc>
      </w:tr>
      <w:tr w:rsidR="009831A1" w:rsidRPr="0078595B" w14:paraId="3D7BC20C" w14:textId="77777777" w:rsidTr="00E14CFF">
        <w:trPr>
          <w:trHeight w:hRule="exact" w:val="238"/>
        </w:trPr>
        <w:tc>
          <w:tcPr>
            <w:tcW w:w="2068" w:type="pct"/>
            <w:tcBorders>
              <w:top w:val="nil"/>
              <w:left w:val="nil"/>
              <w:bottom w:val="nil"/>
              <w:right w:val="nil"/>
            </w:tcBorders>
            <w:shd w:val="clear" w:color="auto" w:fill="auto"/>
            <w:noWrap/>
            <w:vAlign w:val="bottom"/>
            <w:hideMark/>
          </w:tcPr>
          <w:p w14:paraId="136A51D2" w14:textId="77777777" w:rsidR="009831A1" w:rsidRPr="0078595B" w:rsidRDefault="009831A1" w:rsidP="002A4FB1">
            <w:pPr>
              <w:spacing w:after="0" w:line="240" w:lineRule="auto"/>
              <w:ind w:left="510"/>
              <w:jc w:val="left"/>
              <w:rPr>
                <w:rFonts w:ascii="Arial" w:hAnsi="Arial" w:cs="Arial"/>
                <w:color w:val="000000"/>
                <w:sz w:val="16"/>
                <w:szCs w:val="16"/>
              </w:rPr>
            </w:pPr>
            <w:r w:rsidRPr="0078595B">
              <w:rPr>
                <w:rFonts w:ascii="Arial" w:hAnsi="Arial" w:cs="Arial"/>
                <w:color w:val="000000"/>
                <w:sz w:val="16"/>
                <w:szCs w:val="16"/>
              </w:rPr>
              <w:t>Departmental capital budget</w:t>
            </w:r>
          </w:p>
        </w:tc>
        <w:tc>
          <w:tcPr>
            <w:tcW w:w="575" w:type="pct"/>
            <w:tcBorders>
              <w:top w:val="nil"/>
              <w:left w:val="nil"/>
              <w:bottom w:val="nil"/>
              <w:right w:val="nil"/>
            </w:tcBorders>
            <w:shd w:val="clear" w:color="auto" w:fill="auto"/>
            <w:noWrap/>
            <w:vAlign w:val="bottom"/>
            <w:hideMark/>
          </w:tcPr>
          <w:p w14:paraId="70D194D4" w14:textId="77777777" w:rsidR="009831A1" w:rsidRPr="0078595B" w:rsidRDefault="009831A1" w:rsidP="00E14CFF">
            <w:pPr>
              <w:spacing w:after="0" w:line="240" w:lineRule="auto"/>
              <w:jc w:val="center"/>
              <w:rPr>
                <w:rFonts w:ascii="Arial" w:hAnsi="Arial" w:cs="Arial"/>
                <w:color w:val="000000"/>
                <w:sz w:val="16"/>
                <w:szCs w:val="16"/>
              </w:rPr>
            </w:pPr>
            <w:r w:rsidRPr="0078595B">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33477FAA" w14:textId="77777777" w:rsidR="009831A1" w:rsidRPr="0078595B"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78595B">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hideMark/>
          </w:tcPr>
          <w:p w14:paraId="58F97B8A"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27 </w:t>
            </w:r>
          </w:p>
        </w:tc>
        <w:tc>
          <w:tcPr>
            <w:tcW w:w="589" w:type="pct"/>
            <w:tcBorders>
              <w:top w:val="nil"/>
              <w:left w:val="nil"/>
              <w:bottom w:val="nil"/>
              <w:right w:val="nil"/>
            </w:tcBorders>
            <w:shd w:val="clear" w:color="auto" w:fill="auto"/>
            <w:noWrap/>
            <w:vAlign w:val="bottom"/>
            <w:hideMark/>
          </w:tcPr>
          <w:p w14:paraId="760554B7"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35 </w:t>
            </w:r>
          </w:p>
        </w:tc>
        <w:tc>
          <w:tcPr>
            <w:tcW w:w="588" w:type="pct"/>
            <w:tcBorders>
              <w:top w:val="nil"/>
              <w:left w:val="nil"/>
              <w:bottom w:val="nil"/>
              <w:right w:val="nil"/>
            </w:tcBorders>
            <w:shd w:val="clear" w:color="auto" w:fill="auto"/>
            <w:noWrap/>
            <w:vAlign w:val="bottom"/>
            <w:hideMark/>
          </w:tcPr>
          <w:p w14:paraId="458FECC9" w14:textId="77777777" w:rsidR="009831A1" w:rsidRPr="0078595B" w:rsidRDefault="009831A1" w:rsidP="002A4FB1">
            <w:pPr>
              <w:spacing w:after="0" w:line="240" w:lineRule="auto"/>
              <w:jc w:val="right"/>
              <w:rPr>
                <w:rFonts w:ascii="Arial" w:hAnsi="Arial" w:cs="Arial"/>
                <w:sz w:val="16"/>
                <w:szCs w:val="16"/>
              </w:rPr>
            </w:pPr>
            <w:r w:rsidRPr="0078595B">
              <w:rPr>
                <w:rFonts w:ascii="Arial" w:hAnsi="Arial" w:cs="Arial"/>
                <w:sz w:val="16"/>
                <w:szCs w:val="16"/>
              </w:rPr>
              <w:t xml:space="preserve">64 </w:t>
            </w:r>
          </w:p>
        </w:tc>
      </w:tr>
      <w:tr w:rsidR="009831A1" w:rsidRPr="0078595B" w14:paraId="56ACC9EB" w14:textId="77777777" w:rsidTr="00E14CFF">
        <w:trPr>
          <w:trHeight w:hRule="exact" w:val="448"/>
        </w:trPr>
        <w:tc>
          <w:tcPr>
            <w:tcW w:w="2068" w:type="pct"/>
            <w:tcBorders>
              <w:top w:val="nil"/>
              <w:left w:val="nil"/>
              <w:bottom w:val="nil"/>
              <w:right w:val="nil"/>
            </w:tcBorders>
            <w:shd w:val="clear" w:color="auto" w:fill="auto"/>
            <w:vAlign w:val="bottom"/>
            <w:hideMark/>
          </w:tcPr>
          <w:p w14:paraId="4FD016D5" w14:textId="77777777" w:rsidR="009831A1" w:rsidRPr="0078595B" w:rsidRDefault="009831A1" w:rsidP="002A4FB1">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Net impact on appropriations for</w:t>
            </w:r>
            <w:r w:rsidRPr="0078595B">
              <w:rPr>
                <w:rFonts w:ascii="Arial" w:hAnsi="Arial" w:cs="Arial"/>
                <w:b/>
                <w:bCs/>
                <w:color w:val="000000"/>
                <w:sz w:val="16"/>
                <w:szCs w:val="16"/>
              </w:rPr>
              <w:br/>
              <w:t xml:space="preserve">  Outcome 1 (departmental)</w:t>
            </w:r>
          </w:p>
        </w:tc>
        <w:tc>
          <w:tcPr>
            <w:tcW w:w="575" w:type="pct"/>
            <w:tcBorders>
              <w:top w:val="nil"/>
              <w:left w:val="nil"/>
              <w:bottom w:val="nil"/>
              <w:right w:val="nil"/>
            </w:tcBorders>
            <w:shd w:val="clear" w:color="auto" w:fill="auto"/>
            <w:noWrap/>
            <w:vAlign w:val="bottom"/>
            <w:hideMark/>
          </w:tcPr>
          <w:p w14:paraId="7D08C65D" w14:textId="77777777" w:rsidR="009831A1" w:rsidRPr="0078595B" w:rsidRDefault="009831A1" w:rsidP="00E14CFF">
            <w:pPr>
              <w:spacing w:after="0" w:line="240" w:lineRule="auto"/>
              <w:jc w:val="center"/>
              <w:rPr>
                <w:rFonts w:ascii="Arial" w:hAnsi="Arial" w:cs="Arial"/>
                <w:b/>
                <w:bCs/>
                <w:color w:val="000000"/>
                <w:sz w:val="16"/>
                <w:szCs w:val="16"/>
              </w:rPr>
            </w:pPr>
          </w:p>
        </w:tc>
        <w:tc>
          <w:tcPr>
            <w:tcW w:w="591" w:type="pct"/>
            <w:tcBorders>
              <w:top w:val="single" w:sz="4" w:space="0" w:color="auto"/>
              <w:left w:val="nil"/>
              <w:bottom w:val="single" w:sz="4" w:space="0" w:color="auto"/>
              <w:right w:val="nil"/>
            </w:tcBorders>
            <w:shd w:val="clear" w:color="000000" w:fill="E6E6E6"/>
            <w:noWrap/>
            <w:vAlign w:val="bottom"/>
            <w:hideMark/>
          </w:tcPr>
          <w:p w14:paraId="54AEC795"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xml:space="preserve">2,509 </w:t>
            </w:r>
          </w:p>
        </w:tc>
        <w:tc>
          <w:tcPr>
            <w:tcW w:w="589" w:type="pct"/>
            <w:tcBorders>
              <w:top w:val="single" w:sz="4" w:space="0" w:color="auto"/>
              <w:left w:val="nil"/>
              <w:bottom w:val="single" w:sz="4" w:space="0" w:color="auto"/>
              <w:right w:val="nil"/>
            </w:tcBorders>
            <w:shd w:val="clear" w:color="auto" w:fill="auto"/>
            <w:noWrap/>
            <w:vAlign w:val="bottom"/>
            <w:hideMark/>
          </w:tcPr>
          <w:p w14:paraId="502B8B40" w14:textId="77777777" w:rsidR="009831A1" w:rsidRPr="0078595B" w:rsidRDefault="009831A1" w:rsidP="002A4FB1">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9,107 </w:t>
            </w:r>
          </w:p>
        </w:tc>
        <w:tc>
          <w:tcPr>
            <w:tcW w:w="589" w:type="pct"/>
            <w:tcBorders>
              <w:top w:val="single" w:sz="4" w:space="0" w:color="auto"/>
              <w:left w:val="nil"/>
              <w:bottom w:val="single" w:sz="4" w:space="0" w:color="auto"/>
              <w:right w:val="nil"/>
            </w:tcBorders>
            <w:shd w:val="clear" w:color="auto" w:fill="auto"/>
            <w:noWrap/>
            <w:vAlign w:val="bottom"/>
            <w:hideMark/>
          </w:tcPr>
          <w:p w14:paraId="3189F436" w14:textId="77777777" w:rsidR="009831A1" w:rsidRPr="0078595B" w:rsidRDefault="009831A1" w:rsidP="002A4FB1">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5,025 </w:t>
            </w:r>
          </w:p>
        </w:tc>
        <w:tc>
          <w:tcPr>
            <w:tcW w:w="588" w:type="pct"/>
            <w:tcBorders>
              <w:top w:val="single" w:sz="4" w:space="0" w:color="auto"/>
              <w:left w:val="nil"/>
              <w:bottom w:val="single" w:sz="4" w:space="0" w:color="auto"/>
              <w:right w:val="nil"/>
            </w:tcBorders>
            <w:shd w:val="clear" w:color="auto" w:fill="auto"/>
            <w:noWrap/>
            <w:vAlign w:val="bottom"/>
            <w:hideMark/>
          </w:tcPr>
          <w:p w14:paraId="146A8CEB" w14:textId="77777777" w:rsidR="009831A1" w:rsidRPr="0078595B" w:rsidRDefault="009831A1" w:rsidP="002A4FB1">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5,023 </w:t>
            </w:r>
          </w:p>
        </w:tc>
      </w:tr>
      <w:tr w:rsidR="009831A1" w:rsidRPr="0078595B" w14:paraId="7A7C260D" w14:textId="77777777" w:rsidTr="00E14CFF">
        <w:trPr>
          <w:trHeight w:hRule="exact" w:val="448"/>
        </w:trPr>
        <w:tc>
          <w:tcPr>
            <w:tcW w:w="2068" w:type="pct"/>
            <w:tcBorders>
              <w:top w:val="nil"/>
              <w:left w:val="nil"/>
              <w:bottom w:val="single" w:sz="4" w:space="0" w:color="auto"/>
              <w:right w:val="nil"/>
            </w:tcBorders>
            <w:shd w:val="clear" w:color="auto" w:fill="auto"/>
            <w:vAlign w:val="bottom"/>
            <w:hideMark/>
          </w:tcPr>
          <w:p w14:paraId="3DCB1F34" w14:textId="77777777" w:rsidR="009831A1" w:rsidRPr="0078595B" w:rsidRDefault="009831A1" w:rsidP="002A4FB1">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Total net impact on appropriations</w:t>
            </w:r>
            <w:r w:rsidRPr="0078595B">
              <w:rPr>
                <w:rFonts w:ascii="Arial" w:hAnsi="Arial" w:cs="Arial"/>
                <w:b/>
                <w:bCs/>
                <w:color w:val="000000"/>
                <w:sz w:val="16"/>
                <w:szCs w:val="16"/>
              </w:rPr>
              <w:br/>
              <w:t xml:space="preserve">  for Outcome 1</w:t>
            </w:r>
          </w:p>
        </w:tc>
        <w:tc>
          <w:tcPr>
            <w:tcW w:w="575" w:type="pct"/>
            <w:tcBorders>
              <w:top w:val="nil"/>
              <w:left w:val="nil"/>
              <w:bottom w:val="single" w:sz="4" w:space="0" w:color="auto"/>
              <w:right w:val="nil"/>
            </w:tcBorders>
            <w:shd w:val="clear" w:color="auto" w:fill="auto"/>
            <w:noWrap/>
            <w:vAlign w:val="bottom"/>
            <w:hideMark/>
          </w:tcPr>
          <w:p w14:paraId="3478D7C5" w14:textId="77777777" w:rsidR="009831A1" w:rsidRPr="0078595B" w:rsidRDefault="009831A1" w:rsidP="00E14CFF">
            <w:pPr>
              <w:spacing w:after="0" w:line="240" w:lineRule="auto"/>
              <w:jc w:val="center"/>
              <w:rPr>
                <w:rFonts w:ascii="Arial" w:hAnsi="Arial" w:cs="Arial"/>
                <w:color w:val="000000"/>
                <w:sz w:val="16"/>
                <w:szCs w:val="16"/>
              </w:rPr>
            </w:pPr>
          </w:p>
        </w:tc>
        <w:tc>
          <w:tcPr>
            <w:tcW w:w="591" w:type="pct"/>
            <w:tcBorders>
              <w:top w:val="nil"/>
              <w:left w:val="nil"/>
              <w:bottom w:val="single" w:sz="4" w:space="0" w:color="auto"/>
              <w:right w:val="nil"/>
            </w:tcBorders>
            <w:shd w:val="clear" w:color="000000" w:fill="E6E6E6"/>
            <w:noWrap/>
            <w:vAlign w:val="bottom"/>
            <w:hideMark/>
          </w:tcPr>
          <w:p w14:paraId="1AFA7E28"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xml:space="preserve">2,509 </w:t>
            </w:r>
          </w:p>
        </w:tc>
        <w:tc>
          <w:tcPr>
            <w:tcW w:w="589" w:type="pct"/>
            <w:tcBorders>
              <w:top w:val="nil"/>
              <w:left w:val="nil"/>
              <w:bottom w:val="single" w:sz="4" w:space="0" w:color="auto"/>
              <w:right w:val="nil"/>
            </w:tcBorders>
            <w:shd w:val="clear" w:color="auto" w:fill="auto"/>
            <w:noWrap/>
            <w:vAlign w:val="bottom"/>
            <w:hideMark/>
          </w:tcPr>
          <w:p w14:paraId="16C672FD" w14:textId="77777777" w:rsidR="009831A1" w:rsidRPr="0078595B" w:rsidRDefault="009831A1" w:rsidP="002A4FB1">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9,107 </w:t>
            </w:r>
          </w:p>
        </w:tc>
        <w:tc>
          <w:tcPr>
            <w:tcW w:w="589" w:type="pct"/>
            <w:tcBorders>
              <w:top w:val="nil"/>
              <w:left w:val="nil"/>
              <w:bottom w:val="single" w:sz="4" w:space="0" w:color="auto"/>
              <w:right w:val="nil"/>
            </w:tcBorders>
            <w:shd w:val="clear" w:color="auto" w:fill="auto"/>
            <w:noWrap/>
            <w:vAlign w:val="bottom"/>
            <w:hideMark/>
          </w:tcPr>
          <w:p w14:paraId="56361F10" w14:textId="77777777" w:rsidR="009831A1" w:rsidRPr="0078595B" w:rsidRDefault="009831A1" w:rsidP="002A4FB1">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5,025 </w:t>
            </w:r>
          </w:p>
        </w:tc>
        <w:tc>
          <w:tcPr>
            <w:tcW w:w="588" w:type="pct"/>
            <w:tcBorders>
              <w:top w:val="nil"/>
              <w:left w:val="nil"/>
              <w:bottom w:val="single" w:sz="4" w:space="0" w:color="auto"/>
              <w:right w:val="nil"/>
            </w:tcBorders>
            <w:shd w:val="clear" w:color="auto" w:fill="auto"/>
            <w:noWrap/>
            <w:vAlign w:val="bottom"/>
            <w:hideMark/>
          </w:tcPr>
          <w:p w14:paraId="755289C4" w14:textId="77777777" w:rsidR="009831A1" w:rsidRPr="0078595B" w:rsidRDefault="009831A1" w:rsidP="002A4FB1">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5,023 </w:t>
            </w:r>
          </w:p>
        </w:tc>
      </w:tr>
      <w:tr w:rsidR="009831A1" w:rsidRPr="0078595B" w14:paraId="566CF0CC" w14:textId="77777777" w:rsidTr="00CC725E">
        <w:trPr>
          <w:trHeight w:hRule="exact" w:val="238"/>
        </w:trPr>
        <w:tc>
          <w:tcPr>
            <w:tcW w:w="3234" w:type="pct"/>
            <w:gridSpan w:val="3"/>
            <w:tcBorders>
              <w:top w:val="nil"/>
              <w:left w:val="nil"/>
              <w:bottom w:val="nil"/>
              <w:right w:val="nil"/>
            </w:tcBorders>
            <w:shd w:val="clear" w:color="000000" w:fill="FFFFFF"/>
            <w:noWrap/>
            <w:vAlign w:val="bottom"/>
            <w:hideMark/>
          </w:tcPr>
          <w:p w14:paraId="07CCB8B0" w14:textId="77777777" w:rsidR="009831A1" w:rsidRPr="0078595B" w:rsidRDefault="009831A1" w:rsidP="0078595B">
            <w:pPr>
              <w:spacing w:after="0" w:line="240" w:lineRule="auto"/>
              <w:jc w:val="left"/>
              <w:rPr>
                <w:rFonts w:ascii="Arial" w:hAnsi="Arial" w:cs="Arial"/>
                <w:sz w:val="16"/>
                <w:szCs w:val="16"/>
              </w:rPr>
            </w:pPr>
            <w:r w:rsidRPr="0078595B">
              <w:rPr>
                <w:rFonts w:ascii="Arial" w:hAnsi="Arial" w:cs="Arial"/>
                <w:sz w:val="16"/>
                <w:szCs w:val="16"/>
              </w:rPr>
              <w:t>Prepared on a resourcing (i.e. appropriations available) basis.</w:t>
            </w:r>
          </w:p>
        </w:tc>
        <w:tc>
          <w:tcPr>
            <w:tcW w:w="589" w:type="pct"/>
            <w:tcBorders>
              <w:top w:val="nil"/>
              <w:left w:val="nil"/>
              <w:bottom w:val="nil"/>
              <w:right w:val="nil"/>
            </w:tcBorders>
            <w:shd w:val="clear" w:color="auto" w:fill="auto"/>
            <w:noWrap/>
            <w:vAlign w:val="center"/>
            <w:hideMark/>
          </w:tcPr>
          <w:p w14:paraId="53D5E412" w14:textId="77777777" w:rsidR="009831A1" w:rsidRPr="0078595B" w:rsidRDefault="009831A1" w:rsidP="0078595B">
            <w:pPr>
              <w:spacing w:after="0" w:line="240" w:lineRule="auto"/>
              <w:jc w:val="left"/>
              <w:rPr>
                <w:rFonts w:ascii="Arial" w:hAnsi="Arial" w:cs="Arial"/>
                <w:sz w:val="16"/>
                <w:szCs w:val="16"/>
              </w:rPr>
            </w:pPr>
          </w:p>
        </w:tc>
        <w:tc>
          <w:tcPr>
            <w:tcW w:w="589" w:type="pct"/>
            <w:tcBorders>
              <w:top w:val="nil"/>
              <w:left w:val="nil"/>
              <w:bottom w:val="nil"/>
              <w:right w:val="nil"/>
            </w:tcBorders>
            <w:shd w:val="clear" w:color="auto" w:fill="auto"/>
            <w:noWrap/>
            <w:vAlign w:val="center"/>
            <w:hideMark/>
          </w:tcPr>
          <w:p w14:paraId="4F9B5FDA" w14:textId="77777777" w:rsidR="009831A1" w:rsidRPr="0078595B" w:rsidRDefault="009831A1" w:rsidP="0078595B">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center"/>
            <w:hideMark/>
          </w:tcPr>
          <w:p w14:paraId="16B91BD1" w14:textId="77777777" w:rsidR="009831A1" w:rsidRPr="0078595B" w:rsidRDefault="009831A1" w:rsidP="0078595B">
            <w:pPr>
              <w:spacing w:after="0" w:line="240" w:lineRule="auto"/>
              <w:jc w:val="right"/>
              <w:rPr>
                <w:rFonts w:ascii="Times New Roman" w:hAnsi="Times New Roman"/>
              </w:rPr>
            </w:pPr>
          </w:p>
        </w:tc>
      </w:tr>
    </w:tbl>
    <w:p w14:paraId="2C5EB414" w14:textId="77777777" w:rsidR="009831A1" w:rsidRPr="0046589A" w:rsidRDefault="009831A1" w:rsidP="0046589A">
      <w:pPr>
        <w:pStyle w:val="Source"/>
        <w:rPr>
          <w:rFonts w:ascii="Book Antiqua" w:hAnsi="Book Antiqua"/>
          <w:iCs/>
          <w:sz w:val="20"/>
        </w:rPr>
      </w:pPr>
    </w:p>
    <w:p w14:paraId="482F214E" w14:textId="77777777" w:rsidR="009831A1" w:rsidRPr="00564C0F" w:rsidRDefault="009831A1" w:rsidP="00BB60DD">
      <w:pPr>
        <w:pStyle w:val="Heading3"/>
        <w:ind w:right="-156"/>
      </w:pPr>
      <w:r>
        <w:br w:type="page"/>
      </w:r>
      <w:bookmarkStart w:id="422" w:name="_Toc94636312"/>
      <w:bookmarkStart w:id="423" w:name="_Toc94701520"/>
      <w:r>
        <w:rPr>
          <w:lang w:val="en-AU"/>
        </w:rPr>
        <w:t>1</w:t>
      </w:r>
      <w:r>
        <w:t>.</w:t>
      </w:r>
      <w:r>
        <w:rPr>
          <w:lang w:val="en-AU"/>
        </w:rPr>
        <w:t>5</w:t>
      </w:r>
      <w:r>
        <w:tab/>
      </w:r>
      <w:r w:rsidRPr="00564C0F">
        <w:t>Breakdown of additional estimates by appropriation bill</w:t>
      </w:r>
      <w:bookmarkEnd w:id="422"/>
      <w:bookmarkEnd w:id="423"/>
    </w:p>
    <w:p w14:paraId="531D9676" w14:textId="77777777" w:rsidR="009831A1" w:rsidRPr="00564C0F" w:rsidRDefault="009831A1" w:rsidP="00081A0B">
      <w:r w:rsidRPr="00564C0F">
        <w:t xml:space="preserve">The following tables detail the Additional Estimates sought for </w:t>
      </w:r>
      <w:r>
        <w:t>the ACCC</w:t>
      </w:r>
      <w:r w:rsidRPr="00564C0F">
        <w:t xml:space="preserve"> through </w:t>
      </w:r>
      <w:r w:rsidRPr="006E4634">
        <w:rPr>
          <w:iCs/>
        </w:rPr>
        <w:t>Appropriation Bill No. 3.</w:t>
      </w:r>
    </w:p>
    <w:p w14:paraId="312200A3" w14:textId="77777777" w:rsidR="009831A1" w:rsidRDefault="009831A1" w:rsidP="0078595B">
      <w:pPr>
        <w:pStyle w:val="TableHeading"/>
        <w:rPr>
          <w:rFonts w:ascii="Calibri" w:hAnsi="Calibri"/>
          <w:i/>
        </w:rPr>
      </w:pPr>
      <w:r>
        <w:t>Table 1.</w:t>
      </w:r>
      <w:r>
        <w:rPr>
          <w:lang w:val="en-AU"/>
        </w:rPr>
        <w:t>4</w:t>
      </w:r>
      <w:r w:rsidRPr="00564C0F">
        <w:t xml:space="preserve">: Appropriation Bill (No. 3) </w:t>
      </w:r>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2926"/>
        <w:gridCol w:w="1009"/>
        <w:gridCol w:w="945"/>
        <w:gridCol w:w="945"/>
        <w:gridCol w:w="945"/>
        <w:gridCol w:w="941"/>
      </w:tblGrid>
      <w:tr w:rsidR="009831A1" w:rsidRPr="0078595B" w14:paraId="7C75C0BC" w14:textId="77777777" w:rsidTr="00E14CFF">
        <w:trPr>
          <w:trHeight w:hRule="exact" w:val="612"/>
        </w:trPr>
        <w:tc>
          <w:tcPr>
            <w:tcW w:w="1897" w:type="pct"/>
            <w:tcBorders>
              <w:top w:val="single" w:sz="4" w:space="0" w:color="auto"/>
              <w:left w:val="nil"/>
              <w:bottom w:val="nil"/>
              <w:right w:val="nil"/>
            </w:tcBorders>
            <w:shd w:val="clear" w:color="auto" w:fill="auto"/>
            <w:noWrap/>
            <w:vAlign w:val="center"/>
            <w:hideMark/>
          </w:tcPr>
          <w:p w14:paraId="007F49E8" w14:textId="77777777" w:rsidR="009831A1" w:rsidRPr="0078595B" w:rsidRDefault="009831A1" w:rsidP="0078595B">
            <w:pPr>
              <w:spacing w:after="0" w:line="240" w:lineRule="auto"/>
              <w:rPr>
                <w:rFonts w:ascii="Arial" w:hAnsi="Arial" w:cs="Arial"/>
                <w:color w:val="000000"/>
                <w:sz w:val="16"/>
                <w:szCs w:val="16"/>
              </w:rPr>
            </w:pPr>
            <w:r w:rsidRPr="0078595B">
              <w:rPr>
                <w:rFonts w:ascii="Arial" w:hAnsi="Arial" w:cs="Arial"/>
                <w:color w:val="000000"/>
                <w:sz w:val="16"/>
                <w:szCs w:val="16"/>
              </w:rPr>
              <w:t> </w:t>
            </w:r>
          </w:p>
        </w:tc>
        <w:tc>
          <w:tcPr>
            <w:tcW w:w="654" w:type="pct"/>
            <w:tcBorders>
              <w:top w:val="single" w:sz="4" w:space="0" w:color="auto"/>
              <w:left w:val="nil"/>
              <w:bottom w:val="single" w:sz="4" w:space="0" w:color="000000"/>
              <w:right w:val="nil"/>
            </w:tcBorders>
            <w:shd w:val="clear" w:color="auto" w:fill="auto"/>
            <w:vAlign w:val="bottom"/>
            <w:hideMark/>
          </w:tcPr>
          <w:p w14:paraId="2E42F0D8" w14:textId="77777777" w:rsidR="009831A1" w:rsidRPr="0078595B" w:rsidRDefault="009831A1" w:rsidP="00E14CFF">
            <w:pPr>
              <w:spacing w:after="0" w:line="240" w:lineRule="auto"/>
              <w:jc w:val="right"/>
              <w:rPr>
                <w:rFonts w:ascii="Arial" w:hAnsi="Arial" w:cs="Arial"/>
                <w:i/>
                <w:iCs/>
                <w:color w:val="000000"/>
                <w:sz w:val="16"/>
                <w:szCs w:val="16"/>
              </w:rPr>
            </w:pPr>
            <w:r w:rsidRPr="0078595B">
              <w:rPr>
                <w:rFonts w:ascii="Arial" w:hAnsi="Arial" w:cs="Arial"/>
                <w:i/>
                <w:iCs/>
                <w:color w:val="000000"/>
                <w:sz w:val="16"/>
                <w:szCs w:val="16"/>
              </w:rPr>
              <w:t>2020</w:t>
            </w:r>
            <w:r>
              <w:rPr>
                <w:rFonts w:ascii="Arial" w:hAnsi="Arial" w:cs="Arial"/>
                <w:i/>
                <w:iCs/>
                <w:color w:val="000000"/>
                <w:sz w:val="16"/>
                <w:szCs w:val="16"/>
              </w:rPr>
              <w:noBreakHyphen/>
            </w:r>
            <w:r w:rsidRPr="0078595B">
              <w:rPr>
                <w:rFonts w:ascii="Arial" w:hAnsi="Arial" w:cs="Arial"/>
                <w:i/>
                <w:iCs/>
                <w:color w:val="000000"/>
                <w:sz w:val="16"/>
                <w:szCs w:val="16"/>
              </w:rPr>
              <w:t>21</w:t>
            </w:r>
            <w:r w:rsidRPr="0078595B">
              <w:rPr>
                <w:rFonts w:ascii="Arial" w:hAnsi="Arial" w:cs="Arial"/>
                <w:i/>
                <w:iCs/>
                <w:color w:val="000000"/>
                <w:sz w:val="16"/>
                <w:szCs w:val="16"/>
              </w:rPr>
              <w:br/>
              <w:t>Available</w:t>
            </w:r>
            <w:r w:rsidRPr="0078595B">
              <w:rPr>
                <w:rFonts w:ascii="Arial" w:hAnsi="Arial" w:cs="Arial"/>
                <w:i/>
                <w:iCs/>
                <w:color w:val="000000"/>
                <w:sz w:val="16"/>
                <w:szCs w:val="16"/>
              </w:rPr>
              <w:br/>
              <w:t>$</w:t>
            </w:r>
            <w:r>
              <w:rPr>
                <w:rFonts w:ascii="Arial" w:hAnsi="Arial" w:cs="Arial"/>
                <w:i/>
                <w:iCs/>
                <w:color w:val="000000"/>
                <w:sz w:val="16"/>
                <w:szCs w:val="16"/>
              </w:rPr>
              <w:t>’</w:t>
            </w:r>
            <w:r w:rsidRPr="0078595B">
              <w:rPr>
                <w:rFonts w:ascii="Arial" w:hAnsi="Arial" w:cs="Arial"/>
                <w:i/>
                <w:iCs/>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591E64B6" w14:textId="77777777" w:rsidR="009831A1" w:rsidRPr="0078595B" w:rsidRDefault="009831A1" w:rsidP="00E14CFF">
            <w:pPr>
              <w:spacing w:after="0" w:line="240" w:lineRule="auto"/>
              <w:jc w:val="right"/>
              <w:rPr>
                <w:rFonts w:ascii="Arial" w:hAnsi="Arial" w:cs="Arial"/>
                <w:color w:val="000000"/>
                <w:sz w:val="16"/>
                <w:szCs w:val="16"/>
              </w:rPr>
            </w:pPr>
            <w:r w:rsidRPr="0078595B">
              <w:rPr>
                <w:rFonts w:ascii="Arial" w:hAnsi="Arial" w:cs="Arial"/>
                <w:color w:val="000000"/>
                <w:sz w:val="16"/>
                <w:szCs w:val="16"/>
              </w:rPr>
              <w:t>2021</w:t>
            </w:r>
            <w:r>
              <w:rPr>
                <w:rFonts w:ascii="Arial" w:hAnsi="Arial" w:cs="Arial"/>
                <w:color w:val="000000"/>
                <w:sz w:val="16"/>
                <w:szCs w:val="16"/>
              </w:rPr>
              <w:noBreakHyphen/>
            </w:r>
            <w:r w:rsidRPr="0078595B">
              <w:rPr>
                <w:rFonts w:ascii="Arial" w:hAnsi="Arial" w:cs="Arial"/>
                <w:color w:val="000000"/>
                <w:sz w:val="16"/>
                <w:szCs w:val="16"/>
              </w:rPr>
              <w:t>22</w:t>
            </w:r>
            <w:r w:rsidRPr="0078595B">
              <w:rPr>
                <w:rFonts w:ascii="Arial" w:hAnsi="Arial" w:cs="Arial"/>
                <w:color w:val="000000"/>
                <w:sz w:val="16"/>
                <w:szCs w:val="16"/>
              </w:rPr>
              <w:br/>
              <w:t>Budget</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7E0A8214" w14:textId="77777777" w:rsidR="009831A1" w:rsidRPr="0078595B" w:rsidRDefault="009831A1" w:rsidP="00E14CFF">
            <w:pPr>
              <w:spacing w:after="0" w:line="240" w:lineRule="auto"/>
              <w:jc w:val="right"/>
              <w:rPr>
                <w:rFonts w:ascii="Arial" w:hAnsi="Arial" w:cs="Arial"/>
                <w:color w:val="000000"/>
                <w:sz w:val="16"/>
                <w:szCs w:val="16"/>
              </w:rPr>
            </w:pPr>
            <w:r w:rsidRPr="0078595B">
              <w:rPr>
                <w:rFonts w:ascii="Arial" w:hAnsi="Arial" w:cs="Arial"/>
                <w:color w:val="000000"/>
                <w:sz w:val="16"/>
                <w:szCs w:val="16"/>
              </w:rPr>
              <w:t>2021</w:t>
            </w:r>
            <w:r>
              <w:rPr>
                <w:rFonts w:ascii="Arial" w:hAnsi="Arial" w:cs="Arial"/>
                <w:color w:val="000000"/>
                <w:sz w:val="16"/>
                <w:szCs w:val="16"/>
              </w:rPr>
              <w:noBreakHyphen/>
            </w:r>
            <w:r w:rsidRPr="0078595B">
              <w:rPr>
                <w:rFonts w:ascii="Arial" w:hAnsi="Arial" w:cs="Arial"/>
                <w:color w:val="000000"/>
                <w:sz w:val="16"/>
                <w:szCs w:val="16"/>
              </w:rPr>
              <w:t>22</w:t>
            </w:r>
            <w:r w:rsidRPr="0078595B">
              <w:rPr>
                <w:rFonts w:ascii="Arial" w:hAnsi="Arial" w:cs="Arial"/>
                <w:color w:val="000000"/>
                <w:sz w:val="16"/>
                <w:szCs w:val="16"/>
              </w:rPr>
              <w:br/>
              <w:t>Revised</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000000" w:fill="E6E6E6"/>
            <w:vAlign w:val="bottom"/>
            <w:hideMark/>
          </w:tcPr>
          <w:p w14:paraId="742D2742" w14:textId="77777777" w:rsidR="009831A1" w:rsidRPr="0078595B" w:rsidRDefault="009831A1" w:rsidP="00E14CFF">
            <w:pPr>
              <w:spacing w:after="0" w:line="240" w:lineRule="auto"/>
              <w:jc w:val="right"/>
              <w:rPr>
                <w:rFonts w:ascii="Arial" w:hAnsi="Arial" w:cs="Arial"/>
                <w:color w:val="000000"/>
                <w:sz w:val="16"/>
                <w:szCs w:val="16"/>
              </w:rPr>
            </w:pPr>
            <w:r w:rsidRPr="0078595B">
              <w:rPr>
                <w:rFonts w:ascii="Arial" w:hAnsi="Arial" w:cs="Arial"/>
                <w:color w:val="000000"/>
                <w:sz w:val="16"/>
                <w:szCs w:val="16"/>
              </w:rPr>
              <w:t>Additional Estimates</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610" w:type="pct"/>
            <w:tcBorders>
              <w:top w:val="single" w:sz="4" w:space="0" w:color="auto"/>
              <w:left w:val="nil"/>
              <w:bottom w:val="single" w:sz="4" w:space="0" w:color="000000"/>
              <w:right w:val="nil"/>
            </w:tcBorders>
            <w:shd w:val="clear" w:color="000000" w:fill="E6E6E6"/>
            <w:vAlign w:val="bottom"/>
            <w:hideMark/>
          </w:tcPr>
          <w:p w14:paraId="034801B2" w14:textId="77777777" w:rsidR="009831A1" w:rsidRPr="0078595B" w:rsidRDefault="009831A1" w:rsidP="00E14CFF">
            <w:pPr>
              <w:spacing w:after="0" w:line="240" w:lineRule="auto"/>
              <w:jc w:val="right"/>
              <w:rPr>
                <w:rFonts w:ascii="Arial" w:hAnsi="Arial" w:cs="Arial"/>
                <w:color w:val="000000"/>
                <w:sz w:val="16"/>
                <w:szCs w:val="16"/>
              </w:rPr>
            </w:pPr>
            <w:r w:rsidRPr="0078595B">
              <w:rPr>
                <w:rFonts w:ascii="Arial" w:hAnsi="Arial" w:cs="Arial"/>
                <w:color w:val="000000"/>
                <w:sz w:val="16"/>
                <w:szCs w:val="16"/>
              </w:rPr>
              <w:t>Reduced Estimates</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r>
      <w:tr w:rsidR="009831A1" w:rsidRPr="0078595B" w14:paraId="573622BE" w14:textId="77777777" w:rsidTr="00CC725E">
        <w:trPr>
          <w:trHeight w:hRule="exact" w:val="238"/>
        </w:trPr>
        <w:tc>
          <w:tcPr>
            <w:tcW w:w="1897" w:type="pct"/>
            <w:tcBorders>
              <w:top w:val="nil"/>
              <w:left w:val="nil"/>
              <w:bottom w:val="nil"/>
              <w:right w:val="nil"/>
            </w:tcBorders>
            <w:shd w:val="clear" w:color="auto" w:fill="auto"/>
            <w:noWrap/>
            <w:vAlign w:val="center"/>
            <w:hideMark/>
          </w:tcPr>
          <w:p w14:paraId="4C6FD98B"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Departmental programs</w:t>
            </w:r>
          </w:p>
        </w:tc>
        <w:tc>
          <w:tcPr>
            <w:tcW w:w="654" w:type="pct"/>
            <w:tcBorders>
              <w:top w:val="nil"/>
              <w:left w:val="nil"/>
              <w:bottom w:val="nil"/>
              <w:right w:val="nil"/>
            </w:tcBorders>
            <w:shd w:val="clear" w:color="auto" w:fill="auto"/>
            <w:noWrap/>
            <w:vAlign w:val="center"/>
            <w:hideMark/>
          </w:tcPr>
          <w:p w14:paraId="79F993F7" w14:textId="77777777" w:rsidR="009831A1" w:rsidRPr="0078595B" w:rsidRDefault="009831A1" w:rsidP="0078595B">
            <w:pPr>
              <w:spacing w:after="0" w:line="240" w:lineRule="auto"/>
              <w:jc w:val="left"/>
              <w:rPr>
                <w:rFonts w:ascii="Arial" w:hAnsi="Arial" w:cs="Arial"/>
                <w:b/>
                <w:bCs/>
                <w:color w:val="000000"/>
                <w:sz w:val="16"/>
                <w:szCs w:val="16"/>
              </w:rPr>
            </w:pPr>
          </w:p>
        </w:tc>
        <w:tc>
          <w:tcPr>
            <w:tcW w:w="613" w:type="pct"/>
            <w:tcBorders>
              <w:top w:val="nil"/>
              <w:left w:val="nil"/>
              <w:bottom w:val="nil"/>
              <w:right w:val="nil"/>
            </w:tcBorders>
            <w:shd w:val="clear" w:color="auto" w:fill="auto"/>
            <w:noWrap/>
            <w:vAlign w:val="center"/>
            <w:hideMark/>
          </w:tcPr>
          <w:p w14:paraId="76AE6F33" w14:textId="77777777" w:rsidR="009831A1" w:rsidRPr="0078595B" w:rsidRDefault="009831A1" w:rsidP="0078595B">
            <w:pPr>
              <w:spacing w:after="0" w:line="240" w:lineRule="auto"/>
              <w:jc w:val="left"/>
              <w:rPr>
                <w:rFonts w:ascii="Times New Roman" w:hAnsi="Times New Roman"/>
              </w:rPr>
            </w:pPr>
          </w:p>
        </w:tc>
        <w:tc>
          <w:tcPr>
            <w:tcW w:w="613" w:type="pct"/>
            <w:tcBorders>
              <w:top w:val="nil"/>
              <w:left w:val="nil"/>
              <w:bottom w:val="nil"/>
              <w:right w:val="nil"/>
            </w:tcBorders>
            <w:shd w:val="clear" w:color="auto" w:fill="auto"/>
            <w:noWrap/>
            <w:vAlign w:val="center"/>
            <w:hideMark/>
          </w:tcPr>
          <w:p w14:paraId="1CECFD21" w14:textId="77777777" w:rsidR="009831A1" w:rsidRPr="0078595B" w:rsidRDefault="009831A1" w:rsidP="0078595B">
            <w:pPr>
              <w:spacing w:after="0" w:line="240" w:lineRule="auto"/>
              <w:jc w:val="left"/>
              <w:rPr>
                <w:rFonts w:ascii="Times New Roman" w:hAnsi="Times New Roman"/>
              </w:rPr>
            </w:pPr>
          </w:p>
        </w:tc>
        <w:tc>
          <w:tcPr>
            <w:tcW w:w="613" w:type="pct"/>
            <w:tcBorders>
              <w:top w:val="nil"/>
              <w:left w:val="nil"/>
              <w:bottom w:val="nil"/>
              <w:right w:val="nil"/>
            </w:tcBorders>
            <w:shd w:val="clear" w:color="000000" w:fill="E6E6E6"/>
            <w:noWrap/>
            <w:vAlign w:val="center"/>
            <w:hideMark/>
          </w:tcPr>
          <w:p w14:paraId="4AB7895E"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center"/>
            <w:hideMark/>
          </w:tcPr>
          <w:p w14:paraId="7E1DC5B1"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r>
      <w:tr w:rsidR="009831A1" w:rsidRPr="0078595B" w14:paraId="1264FC9D" w14:textId="77777777" w:rsidTr="002A4FB1">
        <w:trPr>
          <w:trHeight w:hRule="exact" w:val="2324"/>
        </w:trPr>
        <w:tc>
          <w:tcPr>
            <w:tcW w:w="1897" w:type="pct"/>
            <w:tcBorders>
              <w:top w:val="nil"/>
              <w:left w:val="nil"/>
              <w:bottom w:val="nil"/>
              <w:right w:val="nil"/>
            </w:tcBorders>
            <w:shd w:val="clear" w:color="auto" w:fill="auto"/>
            <w:vAlign w:val="center"/>
            <w:hideMark/>
          </w:tcPr>
          <w:p w14:paraId="52DFAE36" w14:textId="77777777" w:rsidR="009831A1" w:rsidRPr="0078595B" w:rsidRDefault="009831A1" w:rsidP="00CC725E">
            <w:pPr>
              <w:spacing w:after="0" w:line="240" w:lineRule="auto"/>
              <w:ind w:left="170"/>
              <w:jc w:val="left"/>
              <w:rPr>
                <w:rFonts w:ascii="Arial" w:hAnsi="Arial" w:cs="Arial"/>
                <w:b/>
                <w:bCs/>
                <w:color w:val="000000"/>
                <w:sz w:val="16"/>
                <w:szCs w:val="16"/>
              </w:rPr>
            </w:pPr>
            <w:r w:rsidRPr="0078595B">
              <w:rPr>
                <w:rFonts w:ascii="Arial" w:hAnsi="Arial" w:cs="Arial"/>
                <w:b/>
                <w:bCs/>
                <w:color w:val="000000"/>
                <w:sz w:val="16"/>
                <w:szCs w:val="16"/>
              </w:rPr>
              <w:t>Outcome 1</w:t>
            </w:r>
            <w:r>
              <w:rPr>
                <w:rFonts w:ascii="Arial" w:hAnsi="Arial" w:cs="Arial"/>
                <w:b/>
                <w:bCs/>
                <w:color w:val="000000"/>
                <w:sz w:val="16"/>
                <w:szCs w:val="16"/>
              </w:rPr>
              <w:t xml:space="preserve"> – </w:t>
            </w:r>
            <w:r w:rsidRPr="0078595B">
              <w:rPr>
                <w:rFonts w:ascii="Arial" w:hAnsi="Arial" w:cs="Arial"/>
                <w:color w:val="000000"/>
                <w:sz w:val="16"/>
                <w:szCs w:val="16"/>
              </w:rPr>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c>
          <w:tcPr>
            <w:tcW w:w="654" w:type="pct"/>
            <w:tcBorders>
              <w:top w:val="nil"/>
              <w:left w:val="nil"/>
              <w:bottom w:val="nil"/>
              <w:right w:val="nil"/>
            </w:tcBorders>
            <w:shd w:val="clear" w:color="auto" w:fill="auto"/>
            <w:noWrap/>
            <w:vAlign w:val="center"/>
            <w:hideMark/>
          </w:tcPr>
          <w:p w14:paraId="6A2B29A0"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299,322 </w:t>
            </w:r>
          </w:p>
        </w:tc>
        <w:tc>
          <w:tcPr>
            <w:tcW w:w="613" w:type="pct"/>
            <w:tcBorders>
              <w:top w:val="nil"/>
              <w:left w:val="nil"/>
              <w:bottom w:val="nil"/>
              <w:right w:val="nil"/>
            </w:tcBorders>
            <w:shd w:val="clear" w:color="auto" w:fill="auto"/>
            <w:noWrap/>
            <w:vAlign w:val="center"/>
            <w:hideMark/>
          </w:tcPr>
          <w:p w14:paraId="14E8E16E"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318,518 </w:t>
            </w:r>
          </w:p>
        </w:tc>
        <w:tc>
          <w:tcPr>
            <w:tcW w:w="613" w:type="pct"/>
            <w:tcBorders>
              <w:top w:val="nil"/>
              <w:left w:val="nil"/>
              <w:bottom w:val="nil"/>
              <w:right w:val="nil"/>
            </w:tcBorders>
            <w:shd w:val="clear" w:color="auto" w:fill="auto"/>
            <w:noWrap/>
            <w:vAlign w:val="center"/>
            <w:hideMark/>
          </w:tcPr>
          <w:p w14:paraId="451CE791"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321,027 </w:t>
            </w:r>
          </w:p>
        </w:tc>
        <w:tc>
          <w:tcPr>
            <w:tcW w:w="613" w:type="pct"/>
            <w:tcBorders>
              <w:top w:val="nil"/>
              <w:left w:val="nil"/>
              <w:bottom w:val="nil"/>
              <w:right w:val="nil"/>
            </w:tcBorders>
            <w:shd w:val="clear" w:color="000000" w:fill="E6E6E6"/>
            <w:noWrap/>
            <w:vAlign w:val="center"/>
            <w:hideMark/>
          </w:tcPr>
          <w:p w14:paraId="00EC7EC5"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2,509 </w:t>
            </w:r>
          </w:p>
        </w:tc>
        <w:tc>
          <w:tcPr>
            <w:tcW w:w="610" w:type="pct"/>
            <w:tcBorders>
              <w:top w:val="nil"/>
              <w:left w:val="nil"/>
              <w:bottom w:val="nil"/>
              <w:right w:val="nil"/>
            </w:tcBorders>
            <w:shd w:val="clear" w:color="000000" w:fill="E6E6E6"/>
            <w:noWrap/>
            <w:vAlign w:val="center"/>
            <w:hideMark/>
          </w:tcPr>
          <w:p w14:paraId="0BC7FDEC" w14:textId="77777777" w:rsidR="009831A1" w:rsidRPr="0078595B" w:rsidRDefault="009831A1" w:rsidP="0078595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r>
      <w:tr w:rsidR="009831A1" w:rsidRPr="0078595B" w14:paraId="78A69EC4" w14:textId="77777777" w:rsidTr="006D2625">
        <w:trPr>
          <w:trHeight w:hRule="exact" w:val="238"/>
        </w:trPr>
        <w:tc>
          <w:tcPr>
            <w:tcW w:w="1897" w:type="pct"/>
            <w:tcBorders>
              <w:top w:val="nil"/>
              <w:left w:val="nil"/>
              <w:bottom w:val="single" w:sz="4" w:space="0" w:color="auto"/>
              <w:right w:val="nil"/>
            </w:tcBorders>
            <w:shd w:val="clear" w:color="auto" w:fill="auto"/>
            <w:noWrap/>
            <w:vAlign w:val="center"/>
            <w:hideMark/>
          </w:tcPr>
          <w:p w14:paraId="473BC2A7"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Total departmental</w:t>
            </w:r>
          </w:p>
        </w:tc>
        <w:tc>
          <w:tcPr>
            <w:tcW w:w="654" w:type="pct"/>
            <w:tcBorders>
              <w:top w:val="single" w:sz="4" w:space="0" w:color="000000"/>
              <w:left w:val="nil"/>
              <w:bottom w:val="single" w:sz="4" w:space="0" w:color="auto"/>
              <w:right w:val="nil"/>
            </w:tcBorders>
            <w:shd w:val="clear" w:color="auto" w:fill="auto"/>
            <w:noWrap/>
            <w:vAlign w:val="center"/>
            <w:hideMark/>
          </w:tcPr>
          <w:p w14:paraId="5AA757EC"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299,322 </w:t>
            </w:r>
          </w:p>
        </w:tc>
        <w:tc>
          <w:tcPr>
            <w:tcW w:w="613" w:type="pct"/>
            <w:tcBorders>
              <w:top w:val="single" w:sz="4" w:space="0" w:color="000000"/>
              <w:left w:val="nil"/>
              <w:bottom w:val="single" w:sz="4" w:space="0" w:color="auto"/>
              <w:right w:val="nil"/>
            </w:tcBorders>
            <w:shd w:val="clear" w:color="auto" w:fill="auto"/>
            <w:noWrap/>
            <w:vAlign w:val="center"/>
            <w:hideMark/>
          </w:tcPr>
          <w:p w14:paraId="60E4D365"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318,518 </w:t>
            </w:r>
          </w:p>
        </w:tc>
        <w:tc>
          <w:tcPr>
            <w:tcW w:w="613" w:type="pct"/>
            <w:tcBorders>
              <w:top w:val="single" w:sz="4" w:space="0" w:color="000000"/>
              <w:left w:val="nil"/>
              <w:bottom w:val="single" w:sz="4" w:space="0" w:color="auto"/>
              <w:right w:val="nil"/>
            </w:tcBorders>
            <w:shd w:val="clear" w:color="auto" w:fill="auto"/>
            <w:noWrap/>
            <w:vAlign w:val="center"/>
            <w:hideMark/>
          </w:tcPr>
          <w:p w14:paraId="458EC1A7"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321,027 </w:t>
            </w:r>
          </w:p>
        </w:tc>
        <w:tc>
          <w:tcPr>
            <w:tcW w:w="613" w:type="pct"/>
            <w:tcBorders>
              <w:top w:val="single" w:sz="4" w:space="0" w:color="000000"/>
              <w:left w:val="nil"/>
              <w:bottom w:val="single" w:sz="4" w:space="0" w:color="auto"/>
              <w:right w:val="nil"/>
            </w:tcBorders>
            <w:shd w:val="clear" w:color="000000" w:fill="E6E6E6"/>
            <w:noWrap/>
            <w:vAlign w:val="center"/>
            <w:hideMark/>
          </w:tcPr>
          <w:p w14:paraId="10A7F618"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2,509 </w:t>
            </w:r>
          </w:p>
        </w:tc>
        <w:tc>
          <w:tcPr>
            <w:tcW w:w="610" w:type="pct"/>
            <w:tcBorders>
              <w:top w:val="single" w:sz="4" w:space="0" w:color="000000"/>
              <w:left w:val="nil"/>
              <w:bottom w:val="single" w:sz="4" w:space="0" w:color="auto"/>
              <w:right w:val="nil"/>
            </w:tcBorders>
            <w:shd w:val="clear" w:color="000000" w:fill="E6E6E6"/>
            <w:noWrap/>
            <w:vAlign w:val="center"/>
            <w:hideMark/>
          </w:tcPr>
          <w:p w14:paraId="1698A2B4" w14:textId="77777777" w:rsidR="009831A1" w:rsidRPr="0078595B" w:rsidRDefault="009831A1" w:rsidP="0078595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8595B">
              <w:rPr>
                <w:rFonts w:ascii="Arial" w:hAnsi="Arial" w:cs="Arial"/>
                <w:b/>
                <w:bCs/>
                <w:color w:val="000000"/>
                <w:sz w:val="16"/>
                <w:szCs w:val="16"/>
              </w:rPr>
              <w:t xml:space="preserve"> </w:t>
            </w:r>
          </w:p>
        </w:tc>
      </w:tr>
    </w:tbl>
    <w:p w14:paraId="2B25BB11" w14:textId="77777777" w:rsidR="009831A1" w:rsidRDefault="009831A1" w:rsidP="008D3959">
      <w:pPr>
        <w:pStyle w:val="TableGraphic"/>
      </w:pPr>
    </w:p>
    <w:p w14:paraId="61864A60" w14:textId="77777777" w:rsidR="009831A1" w:rsidRDefault="009831A1">
      <w:pPr>
        <w:spacing w:after="0" w:line="240" w:lineRule="auto"/>
        <w:jc w:val="left"/>
      </w:pPr>
      <w:r>
        <w:br w:type="page"/>
      </w:r>
    </w:p>
    <w:p w14:paraId="77E01E7C" w14:textId="77777777" w:rsidR="009831A1" w:rsidRPr="00E41681" w:rsidRDefault="009831A1" w:rsidP="00E41681">
      <w:pPr>
        <w:pStyle w:val="Heading2-TOC"/>
      </w:pPr>
      <w:bookmarkStart w:id="424" w:name="_Toc94636313"/>
      <w:bookmarkStart w:id="425" w:name="_Toc94701521"/>
      <w:r w:rsidRPr="00E41681">
        <w:t>Section 2: Revisions to outcomes and planned performance</w:t>
      </w:r>
      <w:bookmarkEnd w:id="424"/>
      <w:bookmarkEnd w:id="425"/>
    </w:p>
    <w:p w14:paraId="6BFE848A" w14:textId="77777777" w:rsidR="009831A1" w:rsidRDefault="009831A1" w:rsidP="00D5737A">
      <w:pPr>
        <w:pStyle w:val="Heading3"/>
        <w:rPr>
          <w:lang w:val="en-AU"/>
        </w:rPr>
      </w:pPr>
      <w:bookmarkStart w:id="426" w:name="_Toc94636314"/>
      <w:bookmarkStart w:id="427" w:name="_Toc94701522"/>
      <w:r>
        <w:t>2.</w:t>
      </w:r>
      <w:r>
        <w:rPr>
          <w:lang w:val="en-AU"/>
        </w:rPr>
        <w:t>1</w:t>
      </w:r>
      <w:r>
        <w:tab/>
      </w:r>
      <w:r>
        <w:rPr>
          <w:lang w:val="en-AU"/>
        </w:rPr>
        <w:t>Budgeted expenses and performance for outcome 1</w:t>
      </w:r>
      <w:bookmarkEnd w:id="426"/>
      <w:bookmarkEnd w:id="42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9831A1" w:rsidRPr="005E6F2B" w14:paraId="207FBC84" w14:textId="77777777" w:rsidTr="004C0DB4">
        <w:tc>
          <w:tcPr>
            <w:tcW w:w="7705" w:type="dxa"/>
            <w:shd w:val="clear" w:color="auto" w:fill="E6E6E6"/>
          </w:tcPr>
          <w:p w14:paraId="1E2F87F6" w14:textId="77777777" w:rsidR="009831A1" w:rsidRPr="005E6F2B" w:rsidRDefault="009831A1" w:rsidP="00337167">
            <w:pPr>
              <w:pStyle w:val="TableColumnHeadingLeft"/>
            </w:pPr>
            <w:r w:rsidRPr="00F862B3">
              <w:rPr>
                <w:sz w:val="20"/>
              </w:rPr>
              <w:t xml:space="preserve">Outcome </w:t>
            </w:r>
            <w:r>
              <w:rPr>
                <w:sz w:val="20"/>
              </w:rPr>
              <w:t>1</w:t>
            </w:r>
            <w:r w:rsidRPr="00F862B3">
              <w:rPr>
                <w:sz w:val="20"/>
              </w:rPr>
              <w:t xml:space="preserve">: </w:t>
            </w:r>
            <w:r w:rsidRPr="004C0DB4">
              <w:rPr>
                <w:b w:val="0"/>
                <w:sz w:val="20"/>
              </w:rPr>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r>
    </w:tbl>
    <w:p w14:paraId="5F6FC6C1" w14:textId="77777777" w:rsidR="009831A1" w:rsidRPr="005E6F2B" w:rsidRDefault="009831A1" w:rsidP="00F862B3">
      <w:pPr>
        <w:pStyle w:val="NoSpacing"/>
      </w:pPr>
    </w:p>
    <w:p w14:paraId="5E28B9CC" w14:textId="77777777" w:rsidR="009831A1" w:rsidRPr="004C0DB4" w:rsidRDefault="009831A1" w:rsidP="00192802">
      <w:pPr>
        <w:pStyle w:val="Heading5"/>
        <w:rPr>
          <w:lang w:val="en-AU"/>
        </w:rPr>
      </w:pPr>
      <w:r w:rsidRPr="00446612">
        <w:t xml:space="preserve">Budgeted expenses for Outcome </w:t>
      </w:r>
      <w:r>
        <w:rPr>
          <w:lang w:val="en-AU"/>
        </w:rPr>
        <w:t>1</w:t>
      </w:r>
    </w:p>
    <w:p w14:paraId="5B6C9F39" w14:textId="77777777" w:rsidR="009831A1" w:rsidRDefault="009831A1" w:rsidP="00192802">
      <w:r w:rsidRPr="00950281">
        <w:t xml:space="preserve">This table shows how much the entity intends to spend (on an accrual basis) on achieving the outcome, broken down by program, as well as by Administered and Departmental funding sources. </w:t>
      </w:r>
    </w:p>
    <w:p w14:paraId="71253EEC" w14:textId="77777777" w:rsidR="009831A1" w:rsidRDefault="009831A1" w:rsidP="0078595B">
      <w:pPr>
        <w:pStyle w:val="TableHeading"/>
        <w:rPr>
          <w:rFonts w:ascii="Calibri" w:hAnsi="Calibri"/>
          <w:b w:val="0"/>
          <w:lang w:val="en-AU"/>
        </w:rPr>
      </w:pPr>
      <w:r w:rsidRPr="00D93D96">
        <w:t>Table 2.</w:t>
      </w:r>
      <w:r>
        <w:rPr>
          <w:lang w:val="en-AU"/>
        </w:rPr>
        <w:t>1</w:t>
      </w:r>
      <w:r w:rsidRPr="00D93D96">
        <w:t xml:space="preserve"> Budgeted expenses</w:t>
      </w:r>
      <w:r>
        <w:rPr>
          <w:lang w:val="en-AU"/>
        </w:rPr>
        <w:t xml:space="preserve"> for</w:t>
      </w:r>
      <w:r w:rsidRPr="00D93D96">
        <w:t xml:space="preserve"> Outcome </w:t>
      </w:r>
      <w:r>
        <w:rPr>
          <w:lang w:val="en-AU"/>
        </w:rPr>
        <w:t>1</w:t>
      </w:r>
      <w:r w:rsidRPr="004A6255">
        <w:t xml:space="preserve"> </w:t>
      </w:r>
    </w:p>
    <w:tbl>
      <w:tblPr>
        <w:tblW w:w="5000" w:type="pct"/>
        <w:tblCellMar>
          <w:left w:w="0" w:type="dxa"/>
          <w:right w:w="28" w:type="dxa"/>
        </w:tblCellMar>
        <w:tblLook w:val="04A0" w:firstRow="1" w:lastRow="0" w:firstColumn="1" w:lastColumn="0" w:noHBand="0" w:noVBand="1"/>
      </w:tblPr>
      <w:tblGrid>
        <w:gridCol w:w="3406"/>
        <w:gridCol w:w="950"/>
        <w:gridCol w:w="956"/>
        <w:gridCol w:w="800"/>
        <w:gridCol w:w="800"/>
        <w:gridCol w:w="799"/>
      </w:tblGrid>
      <w:tr w:rsidR="009831A1" w:rsidRPr="00F65239" w14:paraId="5717E5B6" w14:textId="77777777" w:rsidTr="00BC334D">
        <w:trPr>
          <w:trHeight w:hRule="exact" w:val="1150"/>
        </w:trPr>
        <w:tc>
          <w:tcPr>
            <w:tcW w:w="2208" w:type="pct"/>
            <w:tcBorders>
              <w:top w:val="single" w:sz="4" w:space="0" w:color="auto"/>
              <w:left w:val="nil"/>
              <w:bottom w:val="single" w:sz="4" w:space="0" w:color="auto"/>
              <w:right w:val="nil"/>
            </w:tcBorders>
            <w:shd w:val="clear" w:color="auto" w:fill="auto"/>
            <w:vAlign w:val="center"/>
            <w:hideMark/>
          </w:tcPr>
          <w:p w14:paraId="3CEBCF2F" w14:textId="77777777" w:rsidR="009831A1" w:rsidRPr="00F65239" w:rsidRDefault="009831A1" w:rsidP="00F65239">
            <w:pPr>
              <w:spacing w:after="0" w:line="240" w:lineRule="auto"/>
              <w:jc w:val="left"/>
              <w:rPr>
                <w:rFonts w:ascii="Arial" w:hAnsi="Arial" w:cs="Arial"/>
                <w:b/>
                <w:bCs/>
                <w:color w:val="000000"/>
                <w:sz w:val="16"/>
                <w:szCs w:val="16"/>
              </w:rPr>
            </w:pPr>
            <w:r w:rsidRPr="00F65239">
              <w:rPr>
                <w:rFonts w:ascii="Arial" w:hAnsi="Arial" w:cs="Arial"/>
                <w:b/>
                <w:bCs/>
                <w:color w:val="000000"/>
                <w:sz w:val="16"/>
                <w:szCs w:val="16"/>
              </w:rPr>
              <w:t> </w:t>
            </w:r>
          </w:p>
        </w:tc>
        <w:tc>
          <w:tcPr>
            <w:tcW w:w="616" w:type="pct"/>
            <w:tcBorders>
              <w:top w:val="single" w:sz="4" w:space="0" w:color="auto"/>
              <w:left w:val="nil"/>
              <w:bottom w:val="single" w:sz="4" w:space="0" w:color="auto"/>
              <w:right w:val="nil"/>
            </w:tcBorders>
            <w:shd w:val="clear" w:color="auto" w:fill="auto"/>
            <w:vAlign w:val="bottom"/>
            <w:hideMark/>
          </w:tcPr>
          <w:p w14:paraId="3D7803D5" w14:textId="77777777" w:rsidR="009831A1" w:rsidRPr="00F65239" w:rsidRDefault="009831A1" w:rsidP="00F65239">
            <w:pPr>
              <w:spacing w:after="0" w:line="240" w:lineRule="auto"/>
              <w:jc w:val="right"/>
              <w:rPr>
                <w:rFonts w:ascii="Arial" w:hAnsi="Arial" w:cs="Arial"/>
                <w:color w:val="000000"/>
                <w:sz w:val="16"/>
                <w:szCs w:val="16"/>
              </w:rPr>
            </w:pPr>
            <w:r w:rsidRPr="00F65239">
              <w:rPr>
                <w:rFonts w:ascii="Arial" w:hAnsi="Arial" w:cs="Arial"/>
                <w:color w:val="000000"/>
                <w:sz w:val="16"/>
                <w:szCs w:val="16"/>
              </w:rPr>
              <w:t>2020</w:t>
            </w:r>
            <w:r>
              <w:rPr>
                <w:rFonts w:ascii="Arial" w:hAnsi="Arial" w:cs="Arial"/>
                <w:color w:val="000000"/>
                <w:sz w:val="16"/>
                <w:szCs w:val="16"/>
              </w:rPr>
              <w:noBreakHyphen/>
            </w:r>
            <w:r w:rsidRPr="00F65239">
              <w:rPr>
                <w:rFonts w:ascii="Arial" w:hAnsi="Arial" w:cs="Arial"/>
                <w:color w:val="000000"/>
                <w:sz w:val="16"/>
                <w:szCs w:val="16"/>
              </w:rPr>
              <w:t>21</w:t>
            </w:r>
            <w:r w:rsidRPr="00F65239">
              <w:rPr>
                <w:rFonts w:ascii="Arial" w:hAnsi="Arial" w:cs="Arial"/>
                <w:color w:val="000000"/>
                <w:sz w:val="16"/>
                <w:szCs w:val="16"/>
              </w:rPr>
              <w:br/>
              <w:t>Actual</w:t>
            </w:r>
            <w:r w:rsidRPr="00F65239">
              <w:rPr>
                <w:rFonts w:ascii="Arial" w:hAnsi="Arial" w:cs="Arial"/>
                <w:color w:val="000000"/>
                <w:sz w:val="16"/>
                <w:szCs w:val="16"/>
              </w:rPr>
              <w:br/>
              <w:t>expenses</w:t>
            </w:r>
            <w:r w:rsidRPr="00F65239">
              <w:rPr>
                <w:rFonts w:ascii="Arial" w:hAnsi="Arial" w:cs="Arial"/>
                <w:color w:val="000000"/>
                <w:sz w:val="16"/>
                <w:szCs w:val="16"/>
              </w:rPr>
              <w:br/>
            </w:r>
            <w:r w:rsidRPr="00F65239">
              <w:rPr>
                <w:rFonts w:ascii="Arial" w:hAnsi="Arial" w:cs="Arial"/>
                <w:color w:val="000000"/>
                <w:sz w:val="16"/>
                <w:szCs w:val="16"/>
              </w:rPr>
              <w:br/>
              <w:t>$</w:t>
            </w:r>
            <w:r>
              <w:rPr>
                <w:rFonts w:ascii="Arial" w:hAnsi="Arial" w:cs="Arial"/>
                <w:color w:val="000000"/>
                <w:sz w:val="16"/>
                <w:szCs w:val="16"/>
              </w:rPr>
              <w:t>’</w:t>
            </w:r>
            <w:r w:rsidRPr="00F65239">
              <w:rPr>
                <w:rFonts w:ascii="Arial" w:hAnsi="Arial" w:cs="Arial"/>
                <w:color w:val="000000"/>
                <w:sz w:val="16"/>
                <w:szCs w:val="16"/>
              </w:rPr>
              <w:t>000</w:t>
            </w:r>
          </w:p>
        </w:tc>
        <w:tc>
          <w:tcPr>
            <w:tcW w:w="620" w:type="pct"/>
            <w:tcBorders>
              <w:top w:val="single" w:sz="4" w:space="0" w:color="auto"/>
              <w:left w:val="nil"/>
              <w:bottom w:val="single" w:sz="4" w:space="0" w:color="auto"/>
              <w:right w:val="nil"/>
            </w:tcBorders>
            <w:shd w:val="clear" w:color="000000" w:fill="E6E6E6"/>
            <w:vAlign w:val="bottom"/>
            <w:hideMark/>
          </w:tcPr>
          <w:p w14:paraId="4037E057" w14:textId="77777777" w:rsidR="009831A1" w:rsidRPr="00F65239" w:rsidRDefault="009831A1" w:rsidP="00F65239">
            <w:pPr>
              <w:spacing w:after="0" w:line="240" w:lineRule="auto"/>
              <w:jc w:val="right"/>
              <w:rPr>
                <w:rFonts w:ascii="Arial" w:hAnsi="Arial" w:cs="Arial"/>
                <w:color w:val="000000"/>
                <w:sz w:val="16"/>
                <w:szCs w:val="16"/>
              </w:rPr>
            </w:pPr>
            <w:r w:rsidRPr="00F65239">
              <w:rPr>
                <w:rFonts w:ascii="Arial" w:hAnsi="Arial" w:cs="Arial"/>
                <w:color w:val="000000"/>
                <w:sz w:val="16"/>
                <w:szCs w:val="16"/>
              </w:rPr>
              <w:t>2021</w:t>
            </w:r>
            <w:r>
              <w:rPr>
                <w:rFonts w:ascii="Arial" w:hAnsi="Arial" w:cs="Arial"/>
                <w:color w:val="000000"/>
                <w:sz w:val="16"/>
                <w:szCs w:val="16"/>
              </w:rPr>
              <w:noBreakHyphen/>
            </w:r>
            <w:r w:rsidRPr="00F65239">
              <w:rPr>
                <w:rFonts w:ascii="Arial" w:hAnsi="Arial" w:cs="Arial"/>
                <w:color w:val="000000"/>
                <w:sz w:val="16"/>
                <w:szCs w:val="16"/>
              </w:rPr>
              <w:t>22</w:t>
            </w:r>
            <w:r w:rsidRPr="00F65239">
              <w:rPr>
                <w:rFonts w:ascii="Arial" w:hAnsi="Arial" w:cs="Arial"/>
                <w:color w:val="000000"/>
                <w:sz w:val="16"/>
                <w:szCs w:val="16"/>
              </w:rPr>
              <w:br/>
              <w:t>Revised estimated expenses</w:t>
            </w:r>
            <w:r w:rsidRPr="00F65239">
              <w:rPr>
                <w:rFonts w:ascii="Arial" w:hAnsi="Arial" w:cs="Arial"/>
                <w:color w:val="000000"/>
                <w:sz w:val="16"/>
                <w:szCs w:val="16"/>
              </w:rPr>
              <w:br/>
              <w:t>$</w:t>
            </w:r>
            <w:r>
              <w:rPr>
                <w:rFonts w:ascii="Arial" w:hAnsi="Arial" w:cs="Arial"/>
                <w:color w:val="000000"/>
                <w:sz w:val="16"/>
                <w:szCs w:val="16"/>
              </w:rPr>
              <w:t>’</w:t>
            </w:r>
            <w:r w:rsidRPr="00F65239">
              <w:rPr>
                <w:rFonts w:ascii="Arial" w:hAnsi="Arial" w:cs="Arial"/>
                <w:color w:val="000000"/>
                <w:sz w:val="16"/>
                <w:szCs w:val="16"/>
              </w:rPr>
              <w:t>000</w:t>
            </w:r>
          </w:p>
        </w:tc>
        <w:tc>
          <w:tcPr>
            <w:tcW w:w="519" w:type="pct"/>
            <w:tcBorders>
              <w:top w:val="single" w:sz="4" w:space="0" w:color="auto"/>
              <w:left w:val="nil"/>
              <w:bottom w:val="single" w:sz="4" w:space="0" w:color="auto"/>
              <w:right w:val="nil"/>
            </w:tcBorders>
            <w:shd w:val="clear" w:color="auto" w:fill="auto"/>
            <w:vAlign w:val="bottom"/>
            <w:hideMark/>
          </w:tcPr>
          <w:p w14:paraId="3AA63AE7" w14:textId="77777777" w:rsidR="009831A1" w:rsidRPr="00F65239" w:rsidRDefault="009831A1" w:rsidP="00F65239">
            <w:pPr>
              <w:spacing w:after="0" w:line="240" w:lineRule="auto"/>
              <w:jc w:val="right"/>
              <w:rPr>
                <w:rFonts w:ascii="Arial" w:hAnsi="Arial" w:cs="Arial"/>
                <w:sz w:val="16"/>
                <w:szCs w:val="16"/>
              </w:rPr>
            </w:pPr>
            <w:r w:rsidRPr="00F65239">
              <w:rPr>
                <w:rFonts w:ascii="Arial" w:hAnsi="Arial" w:cs="Arial"/>
                <w:sz w:val="16"/>
                <w:szCs w:val="16"/>
              </w:rPr>
              <w:t>2022</w:t>
            </w:r>
            <w:r>
              <w:rPr>
                <w:rFonts w:ascii="Arial" w:hAnsi="Arial" w:cs="Arial"/>
                <w:sz w:val="16"/>
                <w:szCs w:val="16"/>
              </w:rPr>
              <w:noBreakHyphen/>
            </w:r>
            <w:r w:rsidRPr="00F65239">
              <w:rPr>
                <w:rFonts w:ascii="Arial" w:hAnsi="Arial" w:cs="Arial"/>
                <w:sz w:val="16"/>
                <w:szCs w:val="16"/>
              </w:rPr>
              <w:t>23</w:t>
            </w:r>
            <w:r w:rsidRPr="00F65239">
              <w:rPr>
                <w:rFonts w:ascii="Arial" w:hAnsi="Arial" w:cs="Arial"/>
                <w:sz w:val="16"/>
                <w:szCs w:val="16"/>
              </w:rPr>
              <w:br/>
              <w:t>Forward</w:t>
            </w:r>
            <w:r w:rsidRPr="00F65239">
              <w:rPr>
                <w:rFonts w:ascii="Arial" w:hAnsi="Arial" w:cs="Arial"/>
                <w:sz w:val="16"/>
                <w:szCs w:val="16"/>
              </w:rPr>
              <w:br/>
              <w:t>estimate</w:t>
            </w:r>
            <w:r w:rsidRPr="00F65239">
              <w:rPr>
                <w:rFonts w:ascii="Arial" w:hAnsi="Arial" w:cs="Arial"/>
                <w:sz w:val="16"/>
                <w:szCs w:val="16"/>
              </w:rPr>
              <w:br/>
            </w:r>
            <w:r w:rsidRPr="00F65239">
              <w:rPr>
                <w:rFonts w:ascii="Arial" w:hAnsi="Arial" w:cs="Arial"/>
                <w:sz w:val="16"/>
                <w:szCs w:val="16"/>
              </w:rPr>
              <w:br/>
              <w:t>$</w:t>
            </w:r>
            <w:r>
              <w:rPr>
                <w:rFonts w:ascii="Arial" w:hAnsi="Arial" w:cs="Arial"/>
                <w:sz w:val="16"/>
                <w:szCs w:val="16"/>
              </w:rPr>
              <w:t>’</w:t>
            </w:r>
            <w:r w:rsidRPr="00F65239">
              <w:rPr>
                <w:rFonts w:ascii="Arial" w:hAnsi="Arial" w:cs="Arial"/>
                <w:sz w:val="16"/>
                <w:szCs w:val="16"/>
              </w:rPr>
              <w:t>000</w:t>
            </w:r>
          </w:p>
        </w:tc>
        <w:tc>
          <w:tcPr>
            <w:tcW w:w="519" w:type="pct"/>
            <w:tcBorders>
              <w:top w:val="single" w:sz="4" w:space="0" w:color="auto"/>
              <w:left w:val="nil"/>
              <w:bottom w:val="single" w:sz="4" w:space="0" w:color="auto"/>
              <w:right w:val="nil"/>
            </w:tcBorders>
            <w:shd w:val="clear" w:color="auto" w:fill="auto"/>
            <w:vAlign w:val="bottom"/>
            <w:hideMark/>
          </w:tcPr>
          <w:p w14:paraId="162E8CD5" w14:textId="77777777" w:rsidR="009831A1" w:rsidRPr="00F65239" w:rsidRDefault="009831A1" w:rsidP="00F65239">
            <w:pPr>
              <w:spacing w:after="0" w:line="240" w:lineRule="auto"/>
              <w:jc w:val="right"/>
              <w:rPr>
                <w:rFonts w:ascii="Arial" w:hAnsi="Arial" w:cs="Arial"/>
                <w:sz w:val="16"/>
                <w:szCs w:val="16"/>
              </w:rPr>
            </w:pPr>
            <w:r w:rsidRPr="00F65239">
              <w:rPr>
                <w:rFonts w:ascii="Arial" w:hAnsi="Arial" w:cs="Arial"/>
                <w:sz w:val="16"/>
                <w:szCs w:val="16"/>
              </w:rPr>
              <w:t>2023</w:t>
            </w:r>
            <w:r>
              <w:rPr>
                <w:rFonts w:ascii="Arial" w:hAnsi="Arial" w:cs="Arial"/>
                <w:sz w:val="16"/>
                <w:szCs w:val="16"/>
              </w:rPr>
              <w:noBreakHyphen/>
            </w:r>
            <w:r w:rsidRPr="00F65239">
              <w:rPr>
                <w:rFonts w:ascii="Arial" w:hAnsi="Arial" w:cs="Arial"/>
                <w:sz w:val="16"/>
                <w:szCs w:val="16"/>
              </w:rPr>
              <w:t>24</w:t>
            </w:r>
            <w:r w:rsidRPr="00F65239">
              <w:rPr>
                <w:rFonts w:ascii="Arial" w:hAnsi="Arial" w:cs="Arial"/>
                <w:sz w:val="16"/>
                <w:szCs w:val="16"/>
              </w:rPr>
              <w:br/>
              <w:t>Forward</w:t>
            </w:r>
            <w:r w:rsidRPr="00F65239">
              <w:rPr>
                <w:rFonts w:ascii="Arial" w:hAnsi="Arial" w:cs="Arial"/>
                <w:sz w:val="16"/>
                <w:szCs w:val="16"/>
              </w:rPr>
              <w:br/>
              <w:t>estimate</w:t>
            </w:r>
            <w:r w:rsidRPr="00F65239">
              <w:rPr>
                <w:rFonts w:ascii="Arial" w:hAnsi="Arial" w:cs="Arial"/>
                <w:sz w:val="16"/>
                <w:szCs w:val="16"/>
              </w:rPr>
              <w:br/>
            </w:r>
            <w:r w:rsidRPr="00F65239">
              <w:rPr>
                <w:rFonts w:ascii="Arial" w:hAnsi="Arial" w:cs="Arial"/>
                <w:sz w:val="16"/>
                <w:szCs w:val="16"/>
              </w:rPr>
              <w:br/>
              <w:t>$</w:t>
            </w:r>
            <w:r>
              <w:rPr>
                <w:rFonts w:ascii="Arial" w:hAnsi="Arial" w:cs="Arial"/>
                <w:sz w:val="16"/>
                <w:szCs w:val="16"/>
              </w:rPr>
              <w:t>’</w:t>
            </w:r>
            <w:r w:rsidRPr="00F65239">
              <w:rPr>
                <w:rFonts w:ascii="Arial" w:hAnsi="Arial" w:cs="Arial"/>
                <w:sz w:val="16"/>
                <w:szCs w:val="16"/>
              </w:rPr>
              <w:t>000</w:t>
            </w:r>
          </w:p>
        </w:tc>
        <w:tc>
          <w:tcPr>
            <w:tcW w:w="519" w:type="pct"/>
            <w:tcBorders>
              <w:top w:val="single" w:sz="4" w:space="0" w:color="auto"/>
              <w:left w:val="nil"/>
              <w:bottom w:val="single" w:sz="4" w:space="0" w:color="auto"/>
              <w:right w:val="nil"/>
            </w:tcBorders>
            <w:shd w:val="clear" w:color="auto" w:fill="auto"/>
            <w:vAlign w:val="bottom"/>
            <w:hideMark/>
          </w:tcPr>
          <w:p w14:paraId="12DD83D9" w14:textId="77777777" w:rsidR="009831A1" w:rsidRPr="00F65239" w:rsidRDefault="009831A1" w:rsidP="00F65239">
            <w:pPr>
              <w:spacing w:after="0" w:line="240" w:lineRule="auto"/>
              <w:jc w:val="right"/>
              <w:rPr>
                <w:rFonts w:ascii="Arial" w:hAnsi="Arial" w:cs="Arial"/>
                <w:sz w:val="16"/>
                <w:szCs w:val="16"/>
              </w:rPr>
            </w:pPr>
            <w:r w:rsidRPr="00F65239">
              <w:rPr>
                <w:rFonts w:ascii="Arial" w:hAnsi="Arial" w:cs="Arial"/>
                <w:sz w:val="16"/>
                <w:szCs w:val="16"/>
              </w:rPr>
              <w:t>2024</w:t>
            </w:r>
            <w:r>
              <w:rPr>
                <w:rFonts w:ascii="Arial" w:hAnsi="Arial" w:cs="Arial"/>
                <w:sz w:val="16"/>
                <w:szCs w:val="16"/>
              </w:rPr>
              <w:noBreakHyphen/>
            </w:r>
            <w:r w:rsidRPr="00F65239">
              <w:rPr>
                <w:rFonts w:ascii="Arial" w:hAnsi="Arial" w:cs="Arial"/>
                <w:sz w:val="16"/>
                <w:szCs w:val="16"/>
              </w:rPr>
              <w:t>25</w:t>
            </w:r>
            <w:r w:rsidRPr="00F65239">
              <w:rPr>
                <w:rFonts w:ascii="Arial" w:hAnsi="Arial" w:cs="Arial"/>
                <w:sz w:val="16"/>
                <w:szCs w:val="16"/>
              </w:rPr>
              <w:br/>
              <w:t>Forward</w:t>
            </w:r>
            <w:r w:rsidRPr="00F65239">
              <w:rPr>
                <w:rFonts w:ascii="Arial" w:hAnsi="Arial" w:cs="Arial"/>
                <w:sz w:val="16"/>
                <w:szCs w:val="16"/>
              </w:rPr>
              <w:br/>
              <w:t>estimate</w:t>
            </w:r>
            <w:r w:rsidRPr="00F65239">
              <w:rPr>
                <w:rFonts w:ascii="Arial" w:hAnsi="Arial" w:cs="Arial"/>
                <w:sz w:val="16"/>
                <w:szCs w:val="16"/>
              </w:rPr>
              <w:br/>
            </w:r>
            <w:r w:rsidRPr="00F65239">
              <w:rPr>
                <w:rFonts w:ascii="Arial" w:hAnsi="Arial" w:cs="Arial"/>
                <w:sz w:val="16"/>
                <w:szCs w:val="16"/>
              </w:rPr>
              <w:br/>
              <w:t>$</w:t>
            </w:r>
            <w:r>
              <w:rPr>
                <w:rFonts w:ascii="Arial" w:hAnsi="Arial" w:cs="Arial"/>
                <w:sz w:val="16"/>
                <w:szCs w:val="16"/>
              </w:rPr>
              <w:t>’</w:t>
            </w:r>
            <w:r w:rsidRPr="00F65239">
              <w:rPr>
                <w:rFonts w:ascii="Arial" w:hAnsi="Arial" w:cs="Arial"/>
                <w:sz w:val="16"/>
                <w:szCs w:val="16"/>
              </w:rPr>
              <w:t>000</w:t>
            </w:r>
          </w:p>
        </w:tc>
      </w:tr>
      <w:tr w:rsidR="009831A1" w:rsidRPr="00F65239" w14:paraId="00C70A2C" w14:textId="77777777" w:rsidTr="002A4FB1">
        <w:trPr>
          <w:trHeight w:hRule="exact" w:val="235"/>
        </w:trPr>
        <w:tc>
          <w:tcPr>
            <w:tcW w:w="3444" w:type="pct"/>
            <w:gridSpan w:val="3"/>
            <w:tcBorders>
              <w:top w:val="single" w:sz="4" w:space="0" w:color="auto"/>
              <w:left w:val="nil"/>
              <w:bottom w:val="single" w:sz="4" w:space="0" w:color="auto"/>
              <w:right w:val="nil"/>
            </w:tcBorders>
            <w:shd w:val="clear" w:color="000000" w:fill="E6E6E6"/>
            <w:noWrap/>
            <w:vAlign w:val="bottom"/>
            <w:hideMark/>
          </w:tcPr>
          <w:p w14:paraId="4AD454B4" w14:textId="77777777" w:rsidR="009831A1" w:rsidRPr="00F65239" w:rsidRDefault="009831A1" w:rsidP="002A4FB1">
            <w:pPr>
              <w:spacing w:after="0" w:line="240" w:lineRule="auto"/>
              <w:jc w:val="left"/>
              <w:rPr>
                <w:rFonts w:ascii="Arial" w:hAnsi="Arial" w:cs="Arial"/>
                <w:b/>
                <w:bCs/>
                <w:sz w:val="16"/>
                <w:szCs w:val="16"/>
              </w:rPr>
            </w:pPr>
            <w:r w:rsidRPr="00F65239">
              <w:rPr>
                <w:rFonts w:ascii="Arial" w:hAnsi="Arial" w:cs="Arial"/>
                <w:b/>
                <w:bCs/>
                <w:sz w:val="16"/>
                <w:szCs w:val="16"/>
              </w:rPr>
              <w:t>Program 1.1: Australian Competition and Consumer Commission</w:t>
            </w:r>
          </w:p>
        </w:tc>
        <w:tc>
          <w:tcPr>
            <w:tcW w:w="519" w:type="pct"/>
            <w:tcBorders>
              <w:top w:val="single" w:sz="4" w:space="0" w:color="auto"/>
              <w:left w:val="nil"/>
              <w:bottom w:val="single" w:sz="4" w:space="0" w:color="auto"/>
              <w:right w:val="nil"/>
            </w:tcBorders>
            <w:shd w:val="clear" w:color="000000" w:fill="E6E6E6"/>
            <w:vAlign w:val="center"/>
            <w:hideMark/>
          </w:tcPr>
          <w:p w14:paraId="4EC25235" w14:textId="77777777" w:rsidR="009831A1" w:rsidRPr="00F65239" w:rsidRDefault="009831A1" w:rsidP="00F65239">
            <w:pPr>
              <w:spacing w:after="0" w:line="240" w:lineRule="auto"/>
              <w:jc w:val="left"/>
              <w:rPr>
                <w:rFonts w:ascii="Arial" w:hAnsi="Arial" w:cs="Arial"/>
                <w:b/>
                <w:bCs/>
                <w:sz w:val="16"/>
                <w:szCs w:val="16"/>
              </w:rPr>
            </w:pPr>
            <w:r w:rsidRPr="00F65239">
              <w:rPr>
                <w:rFonts w:ascii="Arial" w:hAnsi="Arial" w:cs="Arial"/>
                <w:b/>
                <w:bCs/>
                <w:sz w:val="16"/>
                <w:szCs w:val="16"/>
              </w:rPr>
              <w:t> </w:t>
            </w:r>
          </w:p>
        </w:tc>
        <w:tc>
          <w:tcPr>
            <w:tcW w:w="519" w:type="pct"/>
            <w:tcBorders>
              <w:top w:val="single" w:sz="4" w:space="0" w:color="auto"/>
              <w:left w:val="nil"/>
              <w:bottom w:val="single" w:sz="4" w:space="0" w:color="auto"/>
              <w:right w:val="nil"/>
            </w:tcBorders>
            <w:shd w:val="clear" w:color="000000" w:fill="E6E6E6"/>
            <w:vAlign w:val="center"/>
            <w:hideMark/>
          </w:tcPr>
          <w:p w14:paraId="0FD8ACC6" w14:textId="77777777" w:rsidR="009831A1" w:rsidRPr="00F65239" w:rsidRDefault="009831A1" w:rsidP="00F65239">
            <w:pPr>
              <w:spacing w:after="0" w:line="240" w:lineRule="auto"/>
              <w:jc w:val="left"/>
              <w:rPr>
                <w:rFonts w:ascii="Arial" w:hAnsi="Arial" w:cs="Arial"/>
                <w:b/>
                <w:bCs/>
                <w:sz w:val="16"/>
                <w:szCs w:val="16"/>
              </w:rPr>
            </w:pPr>
            <w:r w:rsidRPr="00F65239">
              <w:rPr>
                <w:rFonts w:ascii="Arial" w:hAnsi="Arial" w:cs="Arial"/>
                <w:b/>
                <w:bCs/>
                <w:sz w:val="16"/>
                <w:szCs w:val="16"/>
              </w:rPr>
              <w:t> </w:t>
            </w:r>
          </w:p>
        </w:tc>
        <w:tc>
          <w:tcPr>
            <w:tcW w:w="519" w:type="pct"/>
            <w:tcBorders>
              <w:top w:val="single" w:sz="4" w:space="0" w:color="auto"/>
              <w:left w:val="nil"/>
              <w:bottom w:val="single" w:sz="4" w:space="0" w:color="auto"/>
              <w:right w:val="nil"/>
            </w:tcBorders>
            <w:shd w:val="clear" w:color="000000" w:fill="E6E6E6"/>
            <w:vAlign w:val="center"/>
            <w:hideMark/>
          </w:tcPr>
          <w:p w14:paraId="0668E287" w14:textId="77777777" w:rsidR="009831A1" w:rsidRPr="00F65239" w:rsidRDefault="009831A1" w:rsidP="00F65239">
            <w:pPr>
              <w:spacing w:after="0" w:line="240" w:lineRule="auto"/>
              <w:jc w:val="left"/>
              <w:rPr>
                <w:rFonts w:ascii="Arial" w:hAnsi="Arial" w:cs="Arial"/>
                <w:b/>
                <w:bCs/>
                <w:sz w:val="16"/>
                <w:szCs w:val="16"/>
              </w:rPr>
            </w:pPr>
            <w:r w:rsidRPr="00F65239">
              <w:rPr>
                <w:rFonts w:ascii="Arial" w:hAnsi="Arial" w:cs="Arial"/>
                <w:b/>
                <w:bCs/>
                <w:sz w:val="16"/>
                <w:szCs w:val="16"/>
              </w:rPr>
              <w:t> </w:t>
            </w:r>
          </w:p>
        </w:tc>
      </w:tr>
      <w:tr w:rsidR="009831A1" w:rsidRPr="00F65239" w14:paraId="5C202DD1" w14:textId="77777777" w:rsidTr="002A4FB1">
        <w:trPr>
          <w:trHeight w:hRule="exact" w:val="235"/>
        </w:trPr>
        <w:tc>
          <w:tcPr>
            <w:tcW w:w="2208" w:type="pct"/>
            <w:tcBorders>
              <w:top w:val="single" w:sz="4" w:space="0" w:color="auto"/>
              <w:left w:val="nil"/>
              <w:bottom w:val="nil"/>
              <w:right w:val="nil"/>
            </w:tcBorders>
            <w:shd w:val="clear" w:color="auto" w:fill="auto"/>
            <w:noWrap/>
            <w:vAlign w:val="bottom"/>
            <w:hideMark/>
          </w:tcPr>
          <w:p w14:paraId="6EDDE524" w14:textId="77777777" w:rsidR="009831A1" w:rsidRPr="00F65239" w:rsidRDefault="009831A1" w:rsidP="002A4FB1">
            <w:pPr>
              <w:spacing w:after="0" w:line="240" w:lineRule="auto"/>
              <w:jc w:val="left"/>
              <w:rPr>
                <w:rFonts w:ascii="Arial" w:hAnsi="Arial" w:cs="Arial"/>
                <w:sz w:val="16"/>
                <w:szCs w:val="16"/>
              </w:rPr>
            </w:pPr>
            <w:r w:rsidRPr="00F65239">
              <w:rPr>
                <w:rFonts w:ascii="Arial" w:hAnsi="Arial" w:cs="Arial"/>
                <w:sz w:val="16"/>
                <w:szCs w:val="16"/>
              </w:rPr>
              <w:t>Departmental expenses</w:t>
            </w:r>
          </w:p>
        </w:tc>
        <w:tc>
          <w:tcPr>
            <w:tcW w:w="616" w:type="pct"/>
            <w:tcBorders>
              <w:top w:val="single" w:sz="4" w:space="0" w:color="auto"/>
              <w:left w:val="nil"/>
              <w:bottom w:val="nil"/>
              <w:right w:val="nil"/>
            </w:tcBorders>
            <w:shd w:val="clear" w:color="auto" w:fill="auto"/>
            <w:noWrap/>
            <w:vAlign w:val="center"/>
            <w:hideMark/>
          </w:tcPr>
          <w:p w14:paraId="51AC87E5" w14:textId="77777777" w:rsidR="009831A1" w:rsidRPr="00F65239" w:rsidRDefault="009831A1" w:rsidP="00F65239">
            <w:pPr>
              <w:spacing w:after="0" w:line="240" w:lineRule="auto"/>
              <w:jc w:val="left"/>
              <w:rPr>
                <w:rFonts w:ascii="Arial" w:hAnsi="Arial" w:cs="Arial"/>
                <w:sz w:val="16"/>
                <w:szCs w:val="16"/>
              </w:rPr>
            </w:pPr>
          </w:p>
        </w:tc>
        <w:tc>
          <w:tcPr>
            <w:tcW w:w="620" w:type="pct"/>
            <w:tcBorders>
              <w:top w:val="single" w:sz="4" w:space="0" w:color="auto"/>
              <w:left w:val="nil"/>
              <w:bottom w:val="nil"/>
              <w:right w:val="nil"/>
            </w:tcBorders>
            <w:shd w:val="clear" w:color="000000" w:fill="E6E6E6"/>
            <w:noWrap/>
            <w:vAlign w:val="center"/>
            <w:hideMark/>
          </w:tcPr>
          <w:p w14:paraId="62E63E45" w14:textId="77777777" w:rsidR="009831A1" w:rsidRPr="00F65239" w:rsidRDefault="009831A1" w:rsidP="00F65239">
            <w:pPr>
              <w:spacing w:after="0" w:line="240" w:lineRule="auto"/>
              <w:jc w:val="right"/>
              <w:rPr>
                <w:rFonts w:ascii="Arial" w:hAnsi="Arial" w:cs="Arial"/>
                <w:sz w:val="16"/>
                <w:szCs w:val="16"/>
              </w:rPr>
            </w:pPr>
            <w:r w:rsidRPr="00F65239">
              <w:rPr>
                <w:rFonts w:ascii="Arial" w:hAnsi="Arial" w:cs="Arial"/>
                <w:sz w:val="16"/>
                <w:szCs w:val="16"/>
              </w:rPr>
              <w:t> </w:t>
            </w:r>
          </w:p>
        </w:tc>
        <w:tc>
          <w:tcPr>
            <w:tcW w:w="519" w:type="pct"/>
            <w:tcBorders>
              <w:top w:val="single" w:sz="4" w:space="0" w:color="auto"/>
              <w:left w:val="nil"/>
              <w:bottom w:val="nil"/>
              <w:right w:val="nil"/>
            </w:tcBorders>
            <w:shd w:val="clear" w:color="auto" w:fill="auto"/>
            <w:noWrap/>
            <w:vAlign w:val="center"/>
            <w:hideMark/>
          </w:tcPr>
          <w:p w14:paraId="35EFD45A" w14:textId="77777777" w:rsidR="009831A1" w:rsidRPr="00F65239" w:rsidRDefault="009831A1" w:rsidP="00F65239">
            <w:pPr>
              <w:spacing w:after="0" w:line="240" w:lineRule="auto"/>
              <w:jc w:val="right"/>
              <w:rPr>
                <w:rFonts w:ascii="Arial" w:hAnsi="Arial" w:cs="Arial"/>
                <w:sz w:val="16"/>
                <w:szCs w:val="16"/>
              </w:rPr>
            </w:pPr>
          </w:p>
        </w:tc>
        <w:tc>
          <w:tcPr>
            <w:tcW w:w="519" w:type="pct"/>
            <w:tcBorders>
              <w:top w:val="nil"/>
              <w:left w:val="nil"/>
              <w:bottom w:val="nil"/>
              <w:right w:val="nil"/>
            </w:tcBorders>
            <w:shd w:val="clear" w:color="auto" w:fill="auto"/>
            <w:noWrap/>
            <w:vAlign w:val="center"/>
            <w:hideMark/>
          </w:tcPr>
          <w:p w14:paraId="4CB26121" w14:textId="77777777" w:rsidR="009831A1" w:rsidRPr="00F65239" w:rsidRDefault="009831A1" w:rsidP="00F65239">
            <w:pPr>
              <w:spacing w:after="0" w:line="240" w:lineRule="auto"/>
              <w:jc w:val="left"/>
              <w:rPr>
                <w:rFonts w:ascii="Times New Roman" w:hAnsi="Times New Roman"/>
              </w:rPr>
            </w:pPr>
          </w:p>
        </w:tc>
        <w:tc>
          <w:tcPr>
            <w:tcW w:w="519" w:type="pct"/>
            <w:tcBorders>
              <w:top w:val="nil"/>
              <w:left w:val="nil"/>
              <w:bottom w:val="nil"/>
              <w:right w:val="nil"/>
            </w:tcBorders>
            <w:shd w:val="clear" w:color="auto" w:fill="auto"/>
            <w:noWrap/>
            <w:vAlign w:val="center"/>
            <w:hideMark/>
          </w:tcPr>
          <w:p w14:paraId="7245000F" w14:textId="77777777" w:rsidR="009831A1" w:rsidRPr="00F65239" w:rsidRDefault="009831A1" w:rsidP="00F65239">
            <w:pPr>
              <w:spacing w:after="0" w:line="240" w:lineRule="auto"/>
              <w:jc w:val="left"/>
              <w:rPr>
                <w:rFonts w:ascii="Times New Roman" w:hAnsi="Times New Roman"/>
              </w:rPr>
            </w:pPr>
          </w:p>
        </w:tc>
      </w:tr>
      <w:tr w:rsidR="009831A1" w:rsidRPr="00F65239" w14:paraId="7DC8BF57" w14:textId="77777777" w:rsidTr="002A4FB1">
        <w:trPr>
          <w:trHeight w:hRule="exact" w:val="235"/>
        </w:trPr>
        <w:tc>
          <w:tcPr>
            <w:tcW w:w="2208" w:type="pct"/>
            <w:tcBorders>
              <w:top w:val="nil"/>
              <w:left w:val="nil"/>
              <w:bottom w:val="nil"/>
              <w:right w:val="nil"/>
            </w:tcBorders>
            <w:shd w:val="clear" w:color="auto" w:fill="auto"/>
            <w:noWrap/>
            <w:vAlign w:val="bottom"/>
            <w:hideMark/>
          </w:tcPr>
          <w:p w14:paraId="598A9A31" w14:textId="77777777" w:rsidR="009831A1" w:rsidRPr="00F65239" w:rsidRDefault="009831A1" w:rsidP="002A4FB1">
            <w:pPr>
              <w:spacing w:after="0" w:line="240" w:lineRule="auto"/>
              <w:ind w:left="170"/>
              <w:jc w:val="left"/>
              <w:rPr>
                <w:rFonts w:ascii="Arial" w:hAnsi="Arial" w:cs="Arial"/>
                <w:sz w:val="16"/>
                <w:szCs w:val="16"/>
              </w:rPr>
            </w:pPr>
            <w:r w:rsidRPr="00F65239">
              <w:rPr>
                <w:rFonts w:ascii="Arial" w:hAnsi="Arial" w:cs="Arial"/>
                <w:sz w:val="16"/>
                <w:szCs w:val="16"/>
              </w:rPr>
              <w:t>Departmental appropriation</w:t>
            </w:r>
          </w:p>
        </w:tc>
        <w:tc>
          <w:tcPr>
            <w:tcW w:w="616" w:type="pct"/>
            <w:tcBorders>
              <w:top w:val="nil"/>
              <w:left w:val="nil"/>
              <w:bottom w:val="nil"/>
              <w:right w:val="nil"/>
            </w:tcBorders>
            <w:shd w:val="clear" w:color="auto" w:fill="auto"/>
            <w:noWrap/>
            <w:vAlign w:val="bottom"/>
            <w:hideMark/>
          </w:tcPr>
          <w:p w14:paraId="354A3FE4"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202,649 </w:t>
            </w:r>
          </w:p>
        </w:tc>
        <w:tc>
          <w:tcPr>
            <w:tcW w:w="620" w:type="pct"/>
            <w:tcBorders>
              <w:top w:val="nil"/>
              <w:left w:val="nil"/>
              <w:bottom w:val="nil"/>
              <w:right w:val="nil"/>
            </w:tcBorders>
            <w:shd w:val="clear" w:color="000000" w:fill="E6E6E6"/>
            <w:noWrap/>
            <w:vAlign w:val="bottom"/>
            <w:hideMark/>
          </w:tcPr>
          <w:p w14:paraId="7C81CB7E"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212,569 </w:t>
            </w:r>
          </w:p>
        </w:tc>
        <w:tc>
          <w:tcPr>
            <w:tcW w:w="519" w:type="pct"/>
            <w:tcBorders>
              <w:top w:val="nil"/>
              <w:left w:val="nil"/>
              <w:bottom w:val="nil"/>
              <w:right w:val="nil"/>
            </w:tcBorders>
            <w:shd w:val="clear" w:color="auto" w:fill="auto"/>
            <w:noWrap/>
            <w:vAlign w:val="bottom"/>
            <w:hideMark/>
          </w:tcPr>
          <w:p w14:paraId="1A688D6C"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203,401 </w:t>
            </w:r>
          </w:p>
        </w:tc>
        <w:tc>
          <w:tcPr>
            <w:tcW w:w="519" w:type="pct"/>
            <w:tcBorders>
              <w:top w:val="nil"/>
              <w:left w:val="nil"/>
              <w:bottom w:val="nil"/>
              <w:right w:val="nil"/>
            </w:tcBorders>
            <w:shd w:val="clear" w:color="auto" w:fill="auto"/>
            <w:noWrap/>
            <w:vAlign w:val="bottom"/>
            <w:hideMark/>
          </w:tcPr>
          <w:p w14:paraId="38062A66"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182,644 </w:t>
            </w:r>
          </w:p>
        </w:tc>
        <w:tc>
          <w:tcPr>
            <w:tcW w:w="519" w:type="pct"/>
            <w:tcBorders>
              <w:top w:val="nil"/>
              <w:left w:val="nil"/>
              <w:bottom w:val="nil"/>
              <w:right w:val="nil"/>
            </w:tcBorders>
            <w:shd w:val="clear" w:color="auto" w:fill="auto"/>
            <w:noWrap/>
            <w:vAlign w:val="bottom"/>
            <w:hideMark/>
          </w:tcPr>
          <w:p w14:paraId="5F954D71"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175,290 </w:t>
            </w:r>
          </w:p>
        </w:tc>
      </w:tr>
      <w:tr w:rsidR="009831A1" w:rsidRPr="00F65239" w14:paraId="1D2879BA" w14:textId="77777777" w:rsidTr="002A4FB1">
        <w:trPr>
          <w:trHeight w:hRule="exact" w:val="235"/>
        </w:trPr>
        <w:tc>
          <w:tcPr>
            <w:tcW w:w="2208" w:type="pct"/>
            <w:tcBorders>
              <w:top w:val="nil"/>
              <w:left w:val="nil"/>
              <w:bottom w:val="nil"/>
              <w:right w:val="nil"/>
            </w:tcBorders>
            <w:shd w:val="clear" w:color="auto" w:fill="auto"/>
            <w:noWrap/>
            <w:vAlign w:val="bottom"/>
            <w:hideMark/>
          </w:tcPr>
          <w:p w14:paraId="19615DE6" w14:textId="77777777" w:rsidR="009831A1" w:rsidRPr="00F65239" w:rsidRDefault="009831A1" w:rsidP="002A4FB1">
            <w:pPr>
              <w:spacing w:after="0" w:line="240" w:lineRule="auto"/>
              <w:ind w:left="170"/>
              <w:jc w:val="left"/>
              <w:rPr>
                <w:rFonts w:ascii="Arial" w:hAnsi="Arial" w:cs="Arial"/>
                <w:sz w:val="16"/>
                <w:szCs w:val="16"/>
              </w:rPr>
            </w:pPr>
            <w:r w:rsidRPr="00F65239">
              <w:rPr>
                <w:rFonts w:ascii="Arial" w:hAnsi="Arial" w:cs="Arial"/>
                <w:sz w:val="16"/>
                <w:szCs w:val="16"/>
              </w:rPr>
              <w:t>s74 External Revenue (a)</w:t>
            </w:r>
          </w:p>
        </w:tc>
        <w:tc>
          <w:tcPr>
            <w:tcW w:w="616" w:type="pct"/>
            <w:tcBorders>
              <w:top w:val="nil"/>
              <w:left w:val="nil"/>
              <w:bottom w:val="nil"/>
              <w:right w:val="nil"/>
            </w:tcBorders>
            <w:shd w:val="clear" w:color="auto" w:fill="auto"/>
            <w:noWrap/>
            <w:vAlign w:val="bottom"/>
            <w:hideMark/>
          </w:tcPr>
          <w:p w14:paraId="475C0C9B"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2,656 </w:t>
            </w:r>
          </w:p>
        </w:tc>
        <w:tc>
          <w:tcPr>
            <w:tcW w:w="620" w:type="pct"/>
            <w:tcBorders>
              <w:top w:val="nil"/>
              <w:left w:val="nil"/>
              <w:bottom w:val="nil"/>
              <w:right w:val="nil"/>
            </w:tcBorders>
            <w:shd w:val="clear" w:color="000000" w:fill="E6E6E6"/>
            <w:noWrap/>
            <w:vAlign w:val="bottom"/>
            <w:hideMark/>
          </w:tcPr>
          <w:p w14:paraId="315C7E29"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1,450 </w:t>
            </w:r>
          </w:p>
        </w:tc>
        <w:tc>
          <w:tcPr>
            <w:tcW w:w="519" w:type="pct"/>
            <w:tcBorders>
              <w:top w:val="nil"/>
              <w:left w:val="nil"/>
              <w:bottom w:val="nil"/>
              <w:right w:val="nil"/>
            </w:tcBorders>
            <w:shd w:val="clear" w:color="auto" w:fill="auto"/>
            <w:noWrap/>
            <w:vAlign w:val="bottom"/>
            <w:hideMark/>
          </w:tcPr>
          <w:p w14:paraId="4460BB4B"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690 </w:t>
            </w:r>
          </w:p>
        </w:tc>
        <w:tc>
          <w:tcPr>
            <w:tcW w:w="519" w:type="pct"/>
            <w:tcBorders>
              <w:top w:val="nil"/>
              <w:left w:val="nil"/>
              <w:bottom w:val="nil"/>
              <w:right w:val="nil"/>
            </w:tcBorders>
            <w:shd w:val="clear" w:color="auto" w:fill="auto"/>
            <w:noWrap/>
            <w:vAlign w:val="bottom"/>
            <w:hideMark/>
          </w:tcPr>
          <w:p w14:paraId="4DFE0243"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1,487 </w:t>
            </w:r>
          </w:p>
        </w:tc>
        <w:tc>
          <w:tcPr>
            <w:tcW w:w="519" w:type="pct"/>
            <w:tcBorders>
              <w:top w:val="nil"/>
              <w:left w:val="nil"/>
              <w:bottom w:val="nil"/>
              <w:right w:val="nil"/>
            </w:tcBorders>
            <w:shd w:val="clear" w:color="auto" w:fill="auto"/>
            <w:noWrap/>
            <w:vAlign w:val="bottom"/>
            <w:hideMark/>
          </w:tcPr>
          <w:p w14:paraId="24A9B243"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1,477 </w:t>
            </w:r>
          </w:p>
        </w:tc>
      </w:tr>
      <w:tr w:rsidR="009831A1" w:rsidRPr="00F65239" w14:paraId="2B6CA12C" w14:textId="77777777" w:rsidTr="00BD5829">
        <w:trPr>
          <w:trHeight w:hRule="exact" w:val="448"/>
        </w:trPr>
        <w:tc>
          <w:tcPr>
            <w:tcW w:w="2208" w:type="pct"/>
            <w:tcBorders>
              <w:top w:val="nil"/>
              <w:left w:val="nil"/>
              <w:bottom w:val="nil"/>
              <w:right w:val="nil"/>
            </w:tcBorders>
            <w:shd w:val="clear" w:color="auto" w:fill="auto"/>
            <w:vAlign w:val="bottom"/>
            <w:hideMark/>
          </w:tcPr>
          <w:p w14:paraId="34D28FB1" w14:textId="77777777" w:rsidR="009831A1" w:rsidRPr="00F65239" w:rsidRDefault="009831A1" w:rsidP="002A4FB1">
            <w:pPr>
              <w:spacing w:after="0" w:line="240" w:lineRule="auto"/>
              <w:ind w:left="170"/>
              <w:jc w:val="left"/>
              <w:rPr>
                <w:rFonts w:ascii="Arial" w:hAnsi="Arial" w:cs="Arial"/>
                <w:sz w:val="16"/>
                <w:szCs w:val="16"/>
              </w:rPr>
            </w:pPr>
            <w:r w:rsidRPr="00F65239">
              <w:rPr>
                <w:rFonts w:ascii="Arial" w:hAnsi="Arial" w:cs="Arial"/>
                <w:sz w:val="16"/>
                <w:szCs w:val="16"/>
              </w:rPr>
              <w:t>Expenses not requiring appropriation in</w:t>
            </w:r>
            <w:r w:rsidRPr="00F65239">
              <w:rPr>
                <w:rFonts w:ascii="Arial" w:hAnsi="Arial" w:cs="Arial"/>
                <w:sz w:val="16"/>
                <w:szCs w:val="16"/>
              </w:rPr>
              <w:br/>
              <w:t xml:space="preserve">  the Budget year (b)</w:t>
            </w:r>
          </w:p>
        </w:tc>
        <w:tc>
          <w:tcPr>
            <w:tcW w:w="616" w:type="pct"/>
            <w:tcBorders>
              <w:top w:val="nil"/>
              <w:left w:val="nil"/>
              <w:bottom w:val="nil"/>
              <w:right w:val="nil"/>
            </w:tcBorders>
            <w:shd w:val="clear" w:color="auto" w:fill="auto"/>
            <w:noWrap/>
            <w:vAlign w:val="bottom"/>
            <w:hideMark/>
          </w:tcPr>
          <w:p w14:paraId="0CDF38D8"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4,524 </w:t>
            </w:r>
          </w:p>
        </w:tc>
        <w:tc>
          <w:tcPr>
            <w:tcW w:w="620" w:type="pct"/>
            <w:tcBorders>
              <w:top w:val="nil"/>
              <w:left w:val="nil"/>
              <w:bottom w:val="nil"/>
              <w:right w:val="nil"/>
            </w:tcBorders>
            <w:shd w:val="clear" w:color="000000" w:fill="E6E6E6"/>
            <w:noWrap/>
            <w:vAlign w:val="bottom"/>
            <w:hideMark/>
          </w:tcPr>
          <w:p w14:paraId="6A946B24"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17,036 </w:t>
            </w:r>
          </w:p>
        </w:tc>
        <w:tc>
          <w:tcPr>
            <w:tcW w:w="519" w:type="pct"/>
            <w:tcBorders>
              <w:top w:val="nil"/>
              <w:left w:val="nil"/>
              <w:bottom w:val="nil"/>
              <w:right w:val="nil"/>
            </w:tcBorders>
            <w:shd w:val="clear" w:color="auto" w:fill="auto"/>
            <w:noWrap/>
            <w:vAlign w:val="bottom"/>
            <w:hideMark/>
          </w:tcPr>
          <w:p w14:paraId="5ADF3884"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22,221 </w:t>
            </w:r>
          </w:p>
        </w:tc>
        <w:tc>
          <w:tcPr>
            <w:tcW w:w="519" w:type="pct"/>
            <w:tcBorders>
              <w:top w:val="nil"/>
              <w:left w:val="nil"/>
              <w:bottom w:val="nil"/>
              <w:right w:val="nil"/>
            </w:tcBorders>
            <w:shd w:val="clear" w:color="auto" w:fill="auto"/>
            <w:noWrap/>
            <w:vAlign w:val="bottom"/>
            <w:hideMark/>
          </w:tcPr>
          <w:p w14:paraId="40880422"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23,729 </w:t>
            </w:r>
          </w:p>
        </w:tc>
        <w:tc>
          <w:tcPr>
            <w:tcW w:w="519" w:type="pct"/>
            <w:tcBorders>
              <w:top w:val="nil"/>
              <w:left w:val="nil"/>
              <w:bottom w:val="nil"/>
              <w:right w:val="nil"/>
            </w:tcBorders>
            <w:shd w:val="clear" w:color="auto" w:fill="auto"/>
            <w:noWrap/>
            <w:vAlign w:val="bottom"/>
            <w:hideMark/>
          </w:tcPr>
          <w:p w14:paraId="3D136092"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22,610 </w:t>
            </w:r>
          </w:p>
        </w:tc>
      </w:tr>
      <w:tr w:rsidR="009831A1" w:rsidRPr="00F65239" w14:paraId="00E4FD95" w14:textId="77777777" w:rsidTr="002A4FB1">
        <w:trPr>
          <w:trHeight w:hRule="exact" w:val="235"/>
        </w:trPr>
        <w:tc>
          <w:tcPr>
            <w:tcW w:w="2208" w:type="pct"/>
            <w:tcBorders>
              <w:top w:val="nil"/>
              <w:left w:val="nil"/>
              <w:bottom w:val="nil"/>
              <w:right w:val="nil"/>
            </w:tcBorders>
            <w:shd w:val="clear" w:color="auto" w:fill="auto"/>
            <w:vAlign w:val="bottom"/>
            <w:hideMark/>
          </w:tcPr>
          <w:p w14:paraId="016FF08D"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Departmental total</w:t>
            </w:r>
          </w:p>
        </w:tc>
        <w:tc>
          <w:tcPr>
            <w:tcW w:w="616" w:type="pct"/>
            <w:tcBorders>
              <w:top w:val="single" w:sz="4" w:space="0" w:color="000000"/>
              <w:left w:val="nil"/>
              <w:bottom w:val="single" w:sz="4" w:space="0" w:color="000000"/>
              <w:right w:val="nil"/>
            </w:tcBorders>
            <w:shd w:val="clear" w:color="auto" w:fill="auto"/>
            <w:noWrap/>
            <w:vAlign w:val="bottom"/>
            <w:hideMark/>
          </w:tcPr>
          <w:p w14:paraId="3E6C035A"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209,829 </w:t>
            </w:r>
          </w:p>
        </w:tc>
        <w:tc>
          <w:tcPr>
            <w:tcW w:w="620" w:type="pct"/>
            <w:tcBorders>
              <w:top w:val="single" w:sz="4" w:space="0" w:color="000000"/>
              <w:left w:val="nil"/>
              <w:bottom w:val="single" w:sz="4" w:space="0" w:color="000000"/>
              <w:right w:val="nil"/>
            </w:tcBorders>
            <w:shd w:val="clear" w:color="000000" w:fill="E6E6E6"/>
            <w:noWrap/>
            <w:vAlign w:val="bottom"/>
            <w:hideMark/>
          </w:tcPr>
          <w:p w14:paraId="50C95B07"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xml:space="preserve">231,055 </w:t>
            </w:r>
          </w:p>
        </w:tc>
        <w:tc>
          <w:tcPr>
            <w:tcW w:w="519" w:type="pct"/>
            <w:tcBorders>
              <w:top w:val="single" w:sz="4" w:space="0" w:color="000000"/>
              <w:left w:val="nil"/>
              <w:bottom w:val="single" w:sz="4" w:space="0" w:color="000000"/>
              <w:right w:val="nil"/>
            </w:tcBorders>
            <w:shd w:val="clear" w:color="auto" w:fill="auto"/>
            <w:noWrap/>
            <w:vAlign w:val="bottom"/>
            <w:hideMark/>
          </w:tcPr>
          <w:p w14:paraId="57B5FDD9"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226,312 </w:t>
            </w:r>
          </w:p>
        </w:tc>
        <w:tc>
          <w:tcPr>
            <w:tcW w:w="519" w:type="pct"/>
            <w:tcBorders>
              <w:top w:val="single" w:sz="4" w:space="0" w:color="000000"/>
              <w:left w:val="nil"/>
              <w:bottom w:val="single" w:sz="4" w:space="0" w:color="000000"/>
              <w:right w:val="nil"/>
            </w:tcBorders>
            <w:shd w:val="clear" w:color="auto" w:fill="auto"/>
            <w:noWrap/>
            <w:vAlign w:val="bottom"/>
            <w:hideMark/>
          </w:tcPr>
          <w:p w14:paraId="7BD853A8"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207,860 </w:t>
            </w:r>
          </w:p>
        </w:tc>
        <w:tc>
          <w:tcPr>
            <w:tcW w:w="519" w:type="pct"/>
            <w:tcBorders>
              <w:top w:val="single" w:sz="4" w:space="0" w:color="000000"/>
              <w:left w:val="nil"/>
              <w:bottom w:val="single" w:sz="4" w:space="0" w:color="000000"/>
              <w:right w:val="nil"/>
            </w:tcBorders>
            <w:shd w:val="clear" w:color="auto" w:fill="auto"/>
            <w:noWrap/>
            <w:vAlign w:val="bottom"/>
            <w:hideMark/>
          </w:tcPr>
          <w:p w14:paraId="350E4E77"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199,377 </w:t>
            </w:r>
          </w:p>
        </w:tc>
      </w:tr>
      <w:tr w:rsidR="009831A1" w:rsidRPr="00F65239" w14:paraId="38FF7810" w14:textId="77777777" w:rsidTr="002A4FB1">
        <w:trPr>
          <w:trHeight w:hRule="exact" w:val="235"/>
        </w:trPr>
        <w:tc>
          <w:tcPr>
            <w:tcW w:w="2208" w:type="pct"/>
            <w:tcBorders>
              <w:top w:val="nil"/>
              <w:left w:val="nil"/>
              <w:bottom w:val="single" w:sz="4" w:space="0" w:color="000000"/>
              <w:right w:val="nil"/>
            </w:tcBorders>
            <w:shd w:val="clear" w:color="auto" w:fill="auto"/>
            <w:noWrap/>
            <w:vAlign w:val="bottom"/>
            <w:hideMark/>
          </w:tcPr>
          <w:p w14:paraId="6BE0E224" w14:textId="77777777" w:rsidR="009831A1" w:rsidRPr="00F65239" w:rsidRDefault="009831A1" w:rsidP="002A4FB1">
            <w:pPr>
              <w:spacing w:after="0" w:line="240" w:lineRule="auto"/>
              <w:jc w:val="left"/>
              <w:rPr>
                <w:rFonts w:ascii="Arial" w:hAnsi="Arial" w:cs="Arial"/>
                <w:b/>
                <w:bCs/>
                <w:sz w:val="16"/>
                <w:szCs w:val="16"/>
              </w:rPr>
            </w:pPr>
            <w:r w:rsidRPr="00F65239">
              <w:rPr>
                <w:rFonts w:ascii="Arial" w:hAnsi="Arial" w:cs="Arial"/>
                <w:b/>
                <w:bCs/>
                <w:sz w:val="16"/>
                <w:szCs w:val="16"/>
              </w:rPr>
              <w:t>Total expenses for program 1.1</w:t>
            </w:r>
          </w:p>
        </w:tc>
        <w:tc>
          <w:tcPr>
            <w:tcW w:w="616" w:type="pct"/>
            <w:tcBorders>
              <w:top w:val="nil"/>
              <w:left w:val="nil"/>
              <w:bottom w:val="single" w:sz="4" w:space="0" w:color="000000"/>
              <w:right w:val="nil"/>
            </w:tcBorders>
            <w:shd w:val="clear" w:color="auto" w:fill="auto"/>
            <w:noWrap/>
            <w:vAlign w:val="bottom"/>
            <w:hideMark/>
          </w:tcPr>
          <w:p w14:paraId="2D5074F1"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209,829 </w:t>
            </w:r>
          </w:p>
        </w:tc>
        <w:tc>
          <w:tcPr>
            <w:tcW w:w="620" w:type="pct"/>
            <w:tcBorders>
              <w:top w:val="nil"/>
              <w:left w:val="nil"/>
              <w:bottom w:val="single" w:sz="4" w:space="0" w:color="000000"/>
              <w:right w:val="nil"/>
            </w:tcBorders>
            <w:shd w:val="clear" w:color="000000" w:fill="E6E6E6"/>
            <w:noWrap/>
            <w:vAlign w:val="bottom"/>
            <w:hideMark/>
          </w:tcPr>
          <w:p w14:paraId="02A31C4B"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xml:space="preserve">231,055 </w:t>
            </w:r>
          </w:p>
        </w:tc>
        <w:tc>
          <w:tcPr>
            <w:tcW w:w="519" w:type="pct"/>
            <w:tcBorders>
              <w:top w:val="nil"/>
              <w:left w:val="nil"/>
              <w:bottom w:val="single" w:sz="4" w:space="0" w:color="000000"/>
              <w:right w:val="nil"/>
            </w:tcBorders>
            <w:shd w:val="clear" w:color="auto" w:fill="auto"/>
            <w:noWrap/>
            <w:vAlign w:val="bottom"/>
            <w:hideMark/>
          </w:tcPr>
          <w:p w14:paraId="46811B73"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226,312 </w:t>
            </w:r>
          </w:p>
        </w:tc>
        <w:tc>
          <w:tcPr>
            <w:tcW w:w="519" w:type="pct"/>
            <w:tcBorders>
              <w:top w:val="nil"/>
              <w:left w:val="nil"/>
              <w:bottom w:val="single" w:sz="4" w:space="0" w:color="000000"/>
              <w:right w:val="nil"/>
            </w:tcBorders>
            <w:shd w:val="clear" w:color="auto" w:fill="auto"/>
            <w:noWrap/>
            <w:vAlign w:val="bottom"/>
            <w:hideMark/>
          </w:tcPr>
          <w:p w14:paraId="6206D914"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207,860 </w:t>
            </w:r>
          </w:p>
        </w:tc>
        <w:tc>
          <w:tcPr>
            <w:tcW w:w="519" w:type="pct"/>
            <w:tcBorders>
              <w:top w:val="nil"/>
              <w:left w:val="nil"/>
              <w:bottom w:val="single" w:sz="4" w:space="0" w:color="000000"/>
              <w:right w:val="nil"/>
            </w:tcBorders>
            <w:shd w:val="clear" w:color="auto" w:fill="auto"/>
            <w:noWrap/>
            <w:vAlign w:val="bottom"/>
            <w:hideMark/>
          </w:tcPr>
          <w:p w14:paraId="3BC2BDFD"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199,377 </w:t>
            </w:r>
          </w:p>
        </w:tc>
      </w:tr>
      <w:tr w:rsidR="009831A1" w:rsidRPr="00F65239" w14:paraId="3FB2588B" w14:textId="77777777" w:rsidTr="002A4FB1">
        <w:trPr>
          <w:trHeight w:hRule="exact" w:val="225"/>
        </w:trPr>
        <w:tc>
          <w:tcPr>
            <w:tcW w:w="2208" w:type="pct"/>
            <w:tcBorders>
              <w:top w:val="nil"/>
              <w:left w:val="nil"/>
              <w:bottom w:val="nil"/>
              <w:right w:val="nil"/>
            </w:tcBorders>
            <w:shd w:val="clear" w:color="auto" w:fill="auto"/>
            <w:vAlign w:val="center"/>
            <w:hideMark/>
          </w:tcPr>
          <w:p w14:paraId="3BADDFE5" w14:textId="77777777" w:rsidR="009831A1" w:rsidRPr="00F65239" w:rsidRDefault="009831A1" w:rsidP="00F65239">
            <w:pPr>
              <w:spacing w:after="0" w:line="240" w:lineRule="auto"/>
              <w:jc w:val="right"/>
              <w:rPr>
                <w:rFonts w:ascii="Arial" w:hAnsi="Arial" w:cs="Arial"/>
                <w:b/>
                <w:bCs/>
                <w:color w:val="000000"/>
                <w:sz w:val="16"/>
                <w:szCs w:val="16"/>
              </w:rPr>
            </w:pPr>
          </w:p>
        </w:tc>
        <w:tc>
          <w:tcPr>
            <w:tcW w:w="616" w:type="pct"/>
            <w:tcBorders>
              <w:top w:val="nil"/>
              <w:left w:val="nil"/>
              <w:bottom w:val="nil"/>
              <w:right w:val="nil"/>
            </w:tcBorders>
            <w:shd w:val="clear" w:color="auto" w:fill="auto"/>
            <w:noWrap/>
            <w:vAlign w:val="bottom"/>
            <w:hideMark/>
          </w:tcPr>
          <w:p w14:paraId="1873251E" w14:textId="77777777" w:rsidR="009831A1" w:rsidRPr="00F65239" w:rsidRDefault="009831A1" w:rsidP="002A4FB1">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1463A9F9" w14:textId="77777777" w:rsidR="009831A1" w:rsidRPr="00F65239" w:rsidRDefault="009831A1" w:rsidP="002A4FB1">
            <w:pPr>
              <w:spacing w:after="0" w:line="240" w:lineRule="auto"/>
              <w:jc w:val="right"/>
              <w:rPr>
                <w:rFonts w:ascii="Times New Roman" w:hAnsi="Times New Roman"/>
              </w:rPr>
            </w:pPr>
          </w:p>
        </w:tc>
        <w:tc>
          <w:tcPr>
            <w:tcW w:w="519" w:type="pct"/>
            <w:tcBorders>
              <w:top w:val="nil"/>
              <w:left w:val="nil"/>
              <w:bottom w:val="nil"/>
              <w:right w:val="nil"/>
            </w:tcBorders>
            <w:shd w:val="clear" w:color="auto" w:fill="auto"/>
            <w:noWrap/>
            <w:vAlign w:val="bottom"/>
            <w:hideMark/>
          </w:tcPr>
          <w:p w14:paraId="4E7C602A" w14:textId="77777777" w:rsidR="009831A1" w:rsidRPr="00F65239" w:rsidRDefault="009831A1" w:rsidP="002A4FB1">
            <w:pPr>
              <w:spacing w:after="0" w:line="240" w:lineRule="auto"/>
              <w:jc w:val="right"/>
              <w:rPr>
                <w:rFonts w:ascii="Times New Roman" w:hAnsi="Times New Roman"/>
              </w:rPr>
            </w:pPr>
          </w:p>
        </w:tc>
        <w:tc>
          <w:tcPr>
            <w:tcW w:w="519" w:type="pct"/>
            <w:tcBorders>
              <w:top w:val="nil"/>
              <w:left w:val="nil"/>
              <w:bottom w:val="nil"/>
              <w:right w:val="nil"/>
            </w:tcBorders>
            <w:shd w:val="clear" w:color="auto" w:fill="auto"/>
            <w:noWrap/>
            <w:vAlign w:val="bottom"/>
            <w:hideMark/>
          </w:tcPr>
          <w:p w14:paraId="148219A1" w14:textId="77777777" w:rsidR="009831A1" w:rsidRPr="00F65239" w:rsidRDefault="009831A1" w:rsidP="002A4FB1">
            <w:pPr>
              <w:spacing w:after="0" w:line="240" w:lineRule="auto"/>
              <w:jc w:val="right"/>
              <w:rPr>
                <w:rFonts w:ascii="Times New Roman" w:hAnsi="Times New Roman"/>
              </w:rPr>
            </w:pPr>
          </w:p>
        </w:tc>
        <w:tc>
          <w:tcPr>
            <w:tcW w:w="519" w:type="pct"/>
            <w:tcBorders>
              <w:top w:val="nil"/>
              <w:left w:val="nil"/>
              <w:bottom w:val="nil"/>
              <w:right w:val="nil"/>
            </w:tcBorders>
            <w:shd w:val="clear" w:color="auto" w:fill="auto"/>
            <w:noWrap/>
            <w:vAlign w:val="bottom"/>
            <w:hideMark/>
          </w:tcPr>
          <w:p w14:paraId="5E1DFE51" w14:textId="77777777" w:rsidR="009831A1" w:rsidRPr="00F65239" w:rsidRDefault="009831A1" w:rsidP="002A4FB1">
            <w:pPr>
              <w:spacing w:after="0" w:line="240" w:lineRule="auto"/>
              <w:jc w:val="right"/>
              <w:rPr>
                <w:rFonts w:ascii="Times New Roman" w:hAnsi="Times New Roman"/>
              </w:rPr>
            </w:pPr>
          </w:p>
        </w:tc>
      </w:tr>
      <w:tr w:rsidR="009831A1" w:rsidRPr="00F65239" w14:paraId="683C05C0" w14:textId="77777777" w:rsidTr="002A4FB1">
        <w:trPr>
          <w:trHeight w:hRule="exact" w:val="235"/>
        </w:trPr>
        <w:tc>
          <w:tcPr>
            <w:tcW w:w="2824" w:type="pct"/>
            <w:gridSpan w:val="2"/>
            <w:tcBorders>
              <w:top w:val="nil"/>
              <w:left w:val="nil"/>
              <w:bottom w:val="single" w:sz="4" w:space="0" w:color="auto"/>
              <w:right w:val="nil"/>
            </w:tcBorders>
            <w:shd w:val="clear" w:color="000000" w:fill="E6E6E6"/>
            <w:noWrap/>
            <w:vAlign w:val="bottom"/>
            <w:hideMark/>
          </w:tcPr>
          <w:p w14:paraId="37FBB4A6"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Program 1.2: Australian Energy Regulator</w:t>
            </w:r>
          </w:p>
        </w:tc>
        <w:tc>
          <w:tcPr>
            <w:tcW w:w="620" w:type="pct"/>
            <w:tcBorders>
              <w:top w:val="nil"/>
              <w:left w:val="nil"/>
              <w:bottom w:val="single" w:sz="4" w:space="0" w:color="auto"/>
              <w:right w:val="nil"/>
            </w:tcBorders>
            <w:shd w:val="clear" w:color="000000" w:fill="E6E6E6"/>
            <w:vAlign w:val="bottom"/>
            <w:hideMark/>
          </w:tcPr>
          <w:p w14:paraId="4E4E0A36"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w:t>
            </w:r>
          </w:p>
        </w:tc>
        <w:tc>
          <w:tcPr>
            <w:tcW w:w="519" w:type="pct"/>
            <w:tcBorders>
              <w:top w:val="nil"/>
              <w:left w:val="nil"/>
              <w:bottom w:val="single" w:sz="4" w:space="0" w:color="auto"/>
              <w:right w:val="nil"/>
            </w:tcBorders>
            <w:shd w:val="clear" w:color="000000" w:fill="E6E6E6"/>
            <w:vAlign w:val="bottom"/>
            <w:hideMark/>
          </w:tcPr>
          <w:p w14:paraId="22EAA584"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w:t>
            </w:r>
          </w:p>
        </w:tc>
        <w:tc>
          <w:tcPr>
            <w:tcW w:w="519" w:type="pct"/>
            <w:tcBorders>
              <w:top w:val="nil"/>
              <w:left w:val="nil"/>
              <w:bottom w:val="single" w:sz="4" w:space="0" w:color="auto"/>
              <w:right w:val="nil"/>
            </w:tcBorders>
            <w:shd w:val="clear" w:color="000000" w:fill="E6E6E6"/>
            <w:vAlign w:val="bottom"/>
            <w:hideMark/>
          </w:tcPr>
          <w:p w14:paraId="1EDC8203"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w:t>
            </w:r>
          </w:p>
        </w:tc>
        <w:tc>
          <w:tcPr>
            <w:tcW w:w="519" w:type="pct"/>
            <w:tcBorders>
              <w:top w:val="nil"/>
              <w:left w:val="nil"/>
              <w:bottom w:val="single" w:sz="4" w:space="0" w:color="auto"/>
              <w:right w:val="nil"/>
            </w:tcBorders>
            <w:shd w:val="clear" w:color="000000" w:fill="E6E6E6"/>
            <w:vAlign w:val="bottom"/>
            <w:hideMark/>
          </w:tcPr>
          <w:p w14:paraId="0C746464"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w:t>
            </w:r>
          </w:p>
        </w:tc>
      </w:tr>
      <w:tr w:rsidR="009831A1" w:rsidRPr="00F65239" w14:paraId="70A09F4D" w14:textId="77777777" w:rsidTr="002A4FB1">
        <w:trPr>
          <w:trHeight w:hRule="exact" w:val="235"/>
        </w:trPr>
        <w:tc>
          <w:tcPr>
            <w:tcW w:w="2208" w:type="pct"/>
            <w:tcBorders>
              <w:top w:val="nil"/>
              <w:left w:val="nil"/>
              <w:bottom w:val="nil"/>
              <w:right w:val="nil"/>
            </w:tcBorders>
            <w:shd w:val="clear" w:color="auto" w:fill="auto"/>
            <w:noWrap/>
            <w:vAlign w:val="bottom"/>
            <w:hideMark/>
          </w:tcPr>
          <w:p w14:paraId="61B58425" w14:textId="77777777" w:rsidR="009831A1" w:rsidRPr="00F65239" w:rsidRDefault="009831A1" w:rsidP="002A4FB1">
            <w:pPr>
              <w:spacing w:after="0" w:line="240" w:lineRule="auto"/>
              <w:jc w:val="left"/>
              <w:rPr>
                <w:rFonts w:ascii="Arial" w:hAnsi="Arial" w:cs="Arial"/>
                <w:sz w:val="16"/>
                <w:szCs w:val="16"/>
              </w:rPr>
            </w:pPr>
            <w:r w:rsidRPr="00F65239">
              <w:rPr>
                <w:rFonts w:ascii="Arial" w:hAnsi="Arial" w:cs="Arial"/>
                <w:sz w:val="16"/>
                <w:szCs w:val="16"/>
              </w:rPr>
              <w:t>Departmental expenses</w:t>
            </w:r>
          </w:p>
        </w:tc>
        <w:tc>
          <w:tcPr>
            <w:tcW w:w="616" w:type="pct"/>
            <w:tcBorders>
              <w:top w:val="nil"/>
              <w:left w:val="nil"/>
              <w:bottom w:val="nil"/>
              <w:right w:val="nil"/>
            </w:tcBorders>
            <w:shd w:val="clear" w:color="auto" w:fill="auto"/>
            <w:noWrap/>
            <w:vAlign w:val="bottom"/>
            <w:hideMark/>
          </w:tcPr>
          <w:p w14:paraId="0B9B60C7" w14:textId="77777777" w:rsidR="009831A1" w:rsidRPr="00F65239" w:rsidRDefault="009831A1" w:rsidP="002A4FB1">
            <w:pPr>
              <w:spacing w:after="0" w:line="240" w:lineRule="auto"/>
              <w:jc w:val="right"/>
              <w:rPr>
                <w:rFonts w:ascii="Arial" w:hAnsi="Arial" w:cs="Arial"/>
                <w:sz w:val="16"/>
                <w:szCs w:val="16"/>
              </w:rPr>
            </w:pPr>
          </w:p>
        </w:tc>
        <w:tc>
          <w:tcPr>
            <w:tcW w:w="620" w:type="pct"/>
            <w:tcBorders>
              <w:top w:val="nil"/>
              <w:left w:val="nil"/>
              <w:bottom w:val="nil"/>
              <w:right w:val="nil"/>
            </w:tcBorders>
            <w:shd w:val="clear" w:color="000000" w:fill="E6E6E6"/>
            <w:noWrap/>
            <w:vAlign w:val="bottom"/>
            <w:hideMark/>
          </w:tcPr>
          <w:p w14:paraId="62DC63E5"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w:t>
            </w:r>
          </w:p>
        </w:tc>
        <w:tc>
          <w:tcPr>
            <w:tcW w:w="519" w:type="pct"/>
            <w:tcBorders>
              <w:top w:val="nil"/>
              <w:left w:val="nil"/>
              <w:bottom w:val="nil"/>
              <w:right w:val="nil"/>
            </w:tcBorders>
            <w:shd w:val="clear" w:color="auto" w:fill="auto"/>
            <w:noWrap/>
            <w:vAlign w:val="bottom"/>
            <w:hideMark/>
          </w:tcPr>
          <w:p w14:paraId="3BF12B79" w14:textId="77777777" w:rsidR="009831A1" w:rsidRPr="00F65239" w:rsidRDefault="009831A1" w:rsidP="002A4FB1">
            <w:pPr>
              <w:spacing w:after="0" w:line="240" w:lineRule="auto"/>
              <w:jc w:val="right"/>
              <w:rPr>
                <w:rFonts w:ascii="Arial" w:hAnsi="Arial" w:cs="Arial"/>
                <w:sz w:val="16"/>
                <w:szCs w:val="16"/>
              </w:rPr>
            </w:pPr>
          </w:p>
        </w:tc>
        <w:tc>
          <w:tcPr>
            <w:tcW w:w="519" w:type="pct"/>
            <w:tcBorders>
              <w:top w:val="nil"/>
              <w:left w:val="nil"/>
              <w:bottom w:val="nil"/>
              <w:right w:val="nil"/>
            </w:tcBorders>
            <w:shd w:val="clear" w:color="auto" w:fill="auto"/>
            <w:noWrap/>
            <w:vAlign w:val="bottom"/>
            <w:hideMark/>
          </w:tcPr>
          <w:p w14:paraId="2E1D8E49" w14:textId="77777777" w:rsidR="009831A1" w:rsidRPr="00F65239" w:rsidRDefault="009831A1" w:rsidP="002A4FB1">
            <w:pPr>
              <w:spacing w:after="0" w:line="240" w:lineRule="auto"/>
              <w:jc w:val="right"/>
              <w:rPr>
                <w:rFonts w:ascii="Times New Roman" w:hAnsi="Times New Roman"/>
              </w:rPr>
            </w:pPr>
          </w:p>
        </w:tc>
        <w:tc>
          <w:tcPr>
            <w:tcW w:w="519" w:type="pct"/>
            <w:tcBorders>
              <w:top w:val="nil"/>
              <w:left w:val="nil"/>
              <w:bottom w:val="nil"/>
              <w:right w:val="nil"/>
            </w:tcBorders>
            <w:shd w:val="clear" w:color="auto" w:fill="auto"/>
            <w:noWrap/>
            <w:vAlign w:val="bottom"/>
            <w:hideMark/>
          </w:tcPr>
          <w:p w14:paraId="3EE84B61" w14:textId="77777777" w:rsidR="009831A1" w:rsidRPr="00F65239" w:rsidRDefault="009831A1" w:rsidP="002A4FB1">
            <w:pPr>
              <w:spacing w:after="0" w:line="240" w:lineRule="auto"/>
              <w:jc w:val="right"/>
              <w:rPr>
                <w:rFonts w:ascii="Times New Roman" w:hAnsi="Times New Roman"/>
              </w:rPr>
            </w:pPr>
          </w:p>
        </w:tc>
      </w:tr>
      <w:tr w:rsidR="009831A1" w:rsidRPr="00F65239" w14:paraId="5643E9CC" w14:textId="77777777" w:rsidTr="002A4FB1">
        <w:trPr>
          <w:trHeight w:hRule="exact" w:val="235"/>
        </w:trPr>
        <w:tc>
          <w:tcPr>
            <w:tcW w:w="2208" w:type="pct"/>
            <w:tcBorders>
              <w:top w:val="nil"/>
              <w:left w:val="nil"/>
              <w:bottom w:val="nil"/>
              <w:right w:val="nil"/>
            </w:tcBorders>
            <w:shd w:val="clear" w:color="auto" w:fill="auto"/>
            <w:noWrap/>
            <w:vAlign w:val="bottom"/>
            <w:hideMark/>
          </w:tcPr>
          <w:p w14:paraId="5D0C4FB9" w14:textId="77777777" w:rsidR="009831A1" w:rsidRPr="00F65239" w:rsidRDefault="009831A1" w:rsidP="002A4FB1">
            <w:pPr>
              <w:spacing w:after="0" w:line="240" w:lineRule="auto"/>
              <w:ind w:left="170"/>
              <w:jc w:val="left"/>
              <w:rPr>
                <w:rFonts w:ascii="Arial" w:hAnsi="Arial" w:cs="Arial"/>
                <w:sz w:val="16"/>
                <w:szCs w:val="16"/>
              </w:rPr>
            </w:pPr>
            <w:r w:rsidRPr="00F65239">
              <w:rPr>
                <w:rFonts w:ascii="Arial" w:hAnsi="Arial" w:cs="Arial"/>
                <w:sz w:val="16"/>
                <w:szCs w:val="16"/>
              </w:rPr>
              <w:t>Departmental appropriation</w:t>
            </w:r>
          </w:p>
        </w:tc>
        <w:tc>
          <w:tcPr>
            <w:tcW w:w="616" w:type="pct"/>
            <w:tcBorders>
              <w:top w:val="nil"/>
              <w:left w:val="nil"/>
              <w:bottom w:val="nil"/>
              <w:right w:val="nil"/>
            </w:tcBorders>
            <w:shd w:val="clear" w:color="auto" w:fill="auto"/>
            <w:noWrap/>
            <w:vAlign w:val="bottom"/>
            <w:hideMark/>
          </w:tcPr>
          <w:p w14:paraId="3C5B44B3"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64,387 </w:t>
            </w:r>
          </w:p>
        </w:tc>
        <w:tc>
          <w:tcPr>
            <w:tcW w:w="620" w:type="pct"/>
            <w:tcBorders>
              <w:top w:val="nil"/>
              <w:left w:val="nil"/>
              <w:bottom w:val="nil"/>
              <w:right w:val="nil"/>
            </w:tcBorders>
            <w:shd w:val="clear" w:color="000000" w:fill="E6E6E6"/>
            <w:noWrap/>
            <w:vAlign w:val="bottom"/>
            <w:hideMark/>
          </w:tcPr>
          <w:p w14:paraId="14674E5D"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76,286 </w:t>
            </w:r>
          </w:p>
        </w:tc>
        <w:tc>
          <w:tcPr>
            <w:tcW w:w="519" w:type="pct"/>
            <w:tcBorders>
              <w:top w:val="nil"/>
              <w:left w:val="nil"/>
              <w:bottom w:val="nil"/>
              <w:right w:val="nil"/>
            </w:tcBorders>
            <w:shd w:val="clear" w:color="auto" w:fill="auto"/>
            <w:noWrap/>
            <w:vAlign w:val="bottom"/>
            <w:hideMark/>
          </w:tcPr>
          <w:p w14:paraId="5A35F643"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78,252 </w:t>
            </w:r>
          </w:p>
        </w:tc>
        <w:tc>
          <w:tcPr>
            <w:tcW w:w="519" w:type="pct"/>
            <w:tcBorders>
              <w:top w:val="nil"/>
              <w:left w:val="nil"/>
              <w:bottom w:val="nil"/>
              <w:right w:val="nil"/>
            </w:tcBorders>
            <w:shd w:val="clear" w:color="auto" w:fill="auto"/>
            <w:noWrap/>
            <w:vAlign w:val="bottom"/>
            <w:hideMark/>
          </w:tcPr>
          <w:p w14:paraId="6335562F"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64,200 </w:t>
            </w:r>
          </w:p>
        </w:tc>
        <w:tc>
          <w:tcPr>
            <w:tcW w:w="519" w:type="pct"/>
            <w:tcBorders>
              <w:top w:val="nil"/>
              <w:left w:val="nil"/>
              <w:bottom w:val="nil"/>
              <w:right w:val="nil"/>
            </w:tcBorders>
            <w:shd w:val="clear" w:color="auto" w:fill="auto"/>
            <w:noWrap/>
            <w:vAlign w:val="bottom"/>
            <w:hideMark/>
          </w:tcPr>
          <w:p w14:paraId="10382DDB"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64,703 </w:t>
            </w:r>
          </w:p>
        </w:tc>
      </w:tr>
      <w:tr w:rsidR="009831A1" w:rsidRPr="00F65239" w14:paraId="5D233812" w14:textId="77777777" w:rsidTr="002A4FB1">
        <w:trPr>
          <w:trHeight w:hRule="exact" w:val="235"/>
        </w:trPr>
        <w:tc>
          <w:tcPr>
            <w:tcW w:w="2208" w:type="pct"/>
            <w:tcBorders>
              <w:top w:val="nil"/>
              <w:left w:val="nil"/>
              <w:bottom w:val="nil"/>
              <w:right w:val="nil"/>
            </w:tcBorders>
            <w:shd w:val="clear" w:color="auto" w:fill="auto"/>
            <w:noWrap/>
            <w:vAlign w:val="bottom"/>
            <w:hideMark/>
          </w:tcPr>
          <w:p w14:paraId="066D1CA4" w14:textId="77777777" w:rsidR="009831A1" w:rsidRPr="00F65239" w:rsidRDefault="009831A1" w:rsidP="002A4FB1">
            <w:pPr>
              <w:spacing w:after="0" w:line="240" w:lineRule="auto"/>
              <w:ind w:left="170"/>
              <w:jc w:val="left"/>
              <w:rPr>
                <w:rFonts w:ascii="Arial" w:hAnsi="Arial" w:cs="Arial"/>
                <w:sz w:val="16"/>
                <w:szCs w:val="16"/>
              </w:rPr>
            </w:pPr>
            <w:r w:rsidRPr="00F65239">
              <w:rPr>
                <w:rFonts w:ascii="Arial" w:hAnsi="Arial" w:cs="Arial"/>
                <w:sz w:val="16"/>
                <w:szCs w:val="16"/>
              </w:rPr>
              <w:t>s74 External Revenue (a)</w:t>
            </w:r>
          </w:p>
        </w:tc>
        <w:tc>
          <w:tcPr>
            <w:tcW w:w="616" w:type="pct"/>
            <w:tcBorders>
              <w:top w:val="nil"/>
              <w:left w:val="nil"/>
              <w:bottom w:val="nil"/>
              <w:right w:val="nil"/>
            </w:tcBorders>
            <w:shd w:val="clear" w:color="auto" w:fill="auto"/>
            <w:noWrap/>
            <w:vAlign w:val="bottom"/>
            <w:hideMark/>
          </w:tcPr>
          <w:p w14:paraId="22F077C7"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228 </w:t>
            </w:r>
          </w:p>
        </w:tc>
        <w:tc>
          <w:tcPr>
            <w:tcW w:w="620" w:type="pct"/>
            <w:tcBorders>
              <w:top w:val="nil"/>
              <w:left w:val="nil"/>
              <w:bottom w:val="nil"/>
              <w:right w:val="nil"/>
            </w:tcBorders>
            <w:shd w:val="clear" w:color="000000" w:fill="E6E6E6"/>
            <w:noWrap/>
            <w:vAlign w:val="bottom"/>
            <w:hideMark/>
          </w:tcPr>
          <w:p w14:paraId="7E2FC99B" w14:textId="77777777" w:rsidR="009831A1" w:rsidRPr="00F65239"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F65239">
              <w:rPr>
                <w:rFonts w:ascii="Arial" w:hAnsi="Arial" w:cs="Arial"/>
                <w:sz w:val="16"/>
                <w:szCs w:val="16"/>
              </w:rPr>
              <w:t xml:space="preserve"> </w:t>
            </w:r>
          </w:p>
        </w:tc>
        <w:tc>
          <w:tcPr>
            <w:tcW w:w="519" w:type="pct"/>
            <w:tcBorders>
              <w:top w:val="nil"/>
              <w:left w:val="nil"/>
              <w:bottom w:val="nil"/>
              <w:right w:val="nil"/>
            </w:tcBorders>
            <w:shd w:val="clear" w:color="auto" w:fill="auto"/>
            <w:noWrap/>
            <w:vAlign w:val="bottom"/>
            <w:hideMark/>
          </w:tcPr>
          <w:p w14:paraId="0A5647FB" w14:textId="77777777" w:rsidR="009831A1" w:rsidRPr="00F65239"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F65239">
              <w:rPr>
                <w:rFonts w:ascii="Arial" w:hAnsi="Arial" w:cs="Arial"/>
                <w:sz w:val="16"/>
                <w:szCs w:val="16"/>
              </w:rPr>
              <w:t xml:space="preserve"> </w:t>
            </w:r>
          </w:p>
        </w:tc>
        <w:tc>
          <w:tcPr>
            <w:tcW w:w="519" w:type="pct"/>
            <w:tcBorders>
              <w:top w:val="nil"/>
              <w:left w:val="nil"/>
              <w:bottom w:val="nil"/>
              <w:right w:val="nil"/>
            </w:tcBorders>
            <w:shd w:val="clear" w:color="auto" w:fill="auto"/>
            <w:noWrap/>
            <w:vAlign w:val="bottom"/>
            <w:hideMark/>
          </w:tcPr>
          <w:p w14:paraId="2B1427A6" w14:textId="77777777" w:rsidR="009831A1" w:rsidRPr="00F65239"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F65239">
              <w:rPr>
                <w:rFonts w:ascii="Arial" w:hAnsi="Arial" w:cs="Arial"/>
                <w:sz w:val="16"/>
                <w:szCs w:val="16"/>
              </w:rPr>
              <w:t xml:space="preserve"> </w:t>
            </w:r>
          </w:p>
        </w:tc>
        <w:tc>
          <w:tcPr>
            <w:tcW w:w="519" w:type="pct"/>
            <w:tcBorders>
              <w:top w:val="nil"/>
              <w:left w:val="nil"/>
              <w:bottom w:val="nil"/>
              <w:right w:val="nil"/>
            </w:tcBorders>
            <w:shd w:val="clear" w:color="auto" w:fill="auto"/>
            <w:noWrap/>
            <w:vAlign w:val="bottom"/>
            <w:hideMark/>
          </w:tcPr>
          <w:p w14:paraId="3F41DF60" w14:textId="77777777" w:rsidR="009831A1" w:rsidRPr="00F65239"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F65239">
              <w:rPr>
                <w:rFonts w:ascii="Arial" w:hAnsi="Arial" w:cs="Arial"/>
                <w:sz w:val="16"/>
                <w:szCs w:val="16"/>
              </w:rPr>
              <w:t xml:space="preserve"> </w:t>
            </w:r>
          </w:p>
        </w:tc>
      </w:tr>
      <w:tr w:rsidR="009831A1" w:rsidRPr="00F65239" w14:paraId="0F056428" w14:textId="77777777" w:rsidTr="00BD5829">
        <w:trPr>
          <w:trHeight w:hRule="exact" w:val="448"/>
        </w:trPr>
        <w:tc>
          <w:tcPr>
            <w:tcW w:w="2208" w:type="pct"/>
            <w:tcBorders>
              <w:top w:val="nil"/>
              <w:left w:val="nil"/>
              <w:bottom w:val="nil"/>
              <w:right w:val="nil"/>
            </w:tcBorders>
            <w:shd w:val="clear" w:color="auto" w:fill="auto"/>
            <w:vAlign w:val="bottom"/>
            <w:hideMark/>
          </w:tcPr>
          <w:p w14:paraId="2B2AEE58" w14:textId="77777777" w:rsidR="009831A1" w:rsidRPr="00F65239" w:rsidRDefault="009831A1" w:rsidP="002A4FB1">
            <w:pPr>
              <w:spacing w:after="0" w:line="240" w:lineRule="auto"/>
              <w:ind w:left="170"/>
              <w:jc w:val="left"/>
              <w:rPr>
                <w:rFonts w:ascii="Arial" w:hAnsi="Arial" w:cs="Arial"/>
                <w:sz w:val="16"/>
                <w:szCs w:val="16"/>
              </w:rPr>
            </w:pPr>
            <w:r w:rsidRPr="00F65239">
              <w:rPr>
                <w:rFonts w:ascii="Arial" w:hAnsi="Arial" w:cs="Arial"/>
                <w:sz w:val="16"/>
                <w:szCs w:val="16"/>
              </w:rPr>
              <w:t>Expenses not requiring appropriation in the Budget year (b)</w:t>
            </w:r>
          </w:p>
        </w:tc>
        <w:tc>
          <w:tcPr>
            <w:tcW w:w="616" w:type="pct"/>
            <w:tcBorders>
              <w:top w:val="nil"/>
              <w:left w:val="nil"/>
              <w:bottom w:val="nil"/>
              <w:right w:val="nil"/>
            </w:tcBorders>
            <w:shd w:val="clear" w:color="auto" w:fill="auto"/>
            <w:noWrap/>
            <w:vAlign w:val="bottom"/>
            <w:hideMark/>
          </w:tcPr>
          <w:p w14:paraId="29067DB6" w14:textId="77777777" w:rsidR="009831A1" w:rsidRPr="00F65239" w:rsidRDefault="009831A1" w:rsidP="002A4FB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F65239">
              <w:rPr>
                <w:rFonts w:ascii="Arial" w:hAnsi="Arial" w:cs="Arial"/>
                <w:color w:val="000000"/>
                <w:sz w:val="16"/>
                <w:szCs w:val="16"/>
              </w:rPr>
              <w:t xml:space="preserve"> </w:t>
            </w:r>
          </w:p>
        </w:tc>
        <w:tc>
          <w:tcPr>
            <w:tcW w:w="620" w:type="pct"/>
            <w:tcBorders>
              <w:top w:val="nil"/>
              <w:left w:val="nil"/>
              <w:bottom w:val="nil"/>
              <w:right w:val="nil"/>
            </w:tcBorders>
            <w:shd w:val="clear" w:color="000000" w:fill="E6E6E6"/>
            <w:noWrap/>
            <w:vAlign w:val="bottom"/>
            <w:hideMark/>
          </w:tcPr>
          <w:p w14:paraId="79117D7D" w14:textId="77777777" w:rsidR="009831A1" w:rsidRPr="00F65239"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F65239">
              <w:rPr>
                <w:rFonts w:ascii="Arial" w:hAnsi="Arial" w:cs="Arial"/>
                <w:sz w:val="16"/>
                <w:szCs w:val="16"/>
              </w:rPr>
              <w:t xml:space="preserve"> </w:t>
            </w:r>
          </w:p>
        </w:tc>
        <w:tc>
          <w:tcPr>
            <w:tcW w:w="519" w:type="pct"/>
            <w:tcBorders>
              <w:top w:val="nil"/>
              <w:left w:val="nil"/>
              <w:bottom w:val="nil"/>
              <w:right w:val="nil"/>
            </w:tcBorders>
            <w:shd w:val="clear" w:color="auto" w:fill="auto"/>
            <w:noWrap/>
            <w:vAlign w:val="bottom"/>
            <w:hideMark/>
          </w:tcPr>
          <w:p w14:paraId="2F082477" w14:textId="77777777" w:rsidR="009831A1" w:rsidRPr="00F65239"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F65239">
              <w:rPr>
                <w:rFonts w:ascii="Arial" w:hAnsi="Arial" w:cs="Arial"/>
                <w:sz w:val="16"/>
                <w:szCs w:val="16"/>
              </w:rPr>
              <w:t xml:space="preserve"> </w:t>
            </w:r>
          </w:p>
        </w:tc>
        <w:tc>
          <w:tcPr>
            <w:tcW w:w="519" w:type="pct"/>
            <w:tcBorders>
              <w:top w:val="nil"/>
              <w:left w:val="nil"/>
              <w:bottom w:val="nil"/>
              <w:right w:val="nil"/>
            </w:tcBorders>
            <w:shd w:val="clear" w:color="auto" w:fill="auto"/>
            <w:noWrap/>
            <w:vAlign w:val="bottom"/>
            <w:hideMark/>
          </w:tcPr>
          <w:p w14:paraId="666BAD0A" w14:textId="77777777" w:rsidR="009831A1" w:rsidRPr="00F65239"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F65239">
              <w:rPr>
                <w:rFonts w:ascii="Arial" w:hAnsi="Arial" w:cs="Arial"/>
                <w:sz w:val="16"/>
                <w:szCs w:val="16"/>
              </w:rPr>
              <w:t xml:space="preserve"> </w:t>
            </w:r>
          </w:p>
        </w:tc>
        <w:tc>
          <w:tcPr>
            <w:tcW w:w="519" w:type="pct"/>
            <w:tcBorders>
              <w:top w:val="nil"/>
              <w:left w:val="nil"/>
              <w:bottom w:val="nil"/>
              <w:right w:val="nil"/>
            </w:tcBorders>
            <w:shd w:val="clear" w:color="auto" w:fill="auto"/>
            <w:noWrap/>
            <w:vAlign w:val="bottom"/>
            <w:hideMark/>
          </w:tcPr>
          <w:p w14:paraId="4BDA413B" w14:textId="77777777" w:rsidR="009831A1" w:rsidRPr="00F65239" w:rsidRDefault="009831A1" w:rsidP="002A4FB1">
            <w:pPr>
              <w:spacing w:after="0" w:line="240" w:lineRule="auto"/>
              <w:jc w:val="right"/>
              <w:rPr>
                <w:rFonts w:ascii="Arial" w:hAnsi="Arial" w:cs="Arial"/>
                <w:sz w:val="16"/>
                <w:szCs w:val="16"/>
              </w:rPr>
            </w:pPr>
            <w:r>
              <w:rPr>
                <w:rFonts w:ascii="Arial" w:hAnsi="Arial" w:cs="Arial"/>
                <w:sz w:val="16"/>
                <w:szCs w:val="16"/>
              </w:rPr>
              <w:noBreakHyphen/>
            </w:r>
            <w:r w:rsidRPr="00F65239">
              <w:rPr>
                <w:rFonts w:ascii="Arial" w:hAnsi="Arial" w:cs="Arial"/>
                <w:sz w:val="16"/>
                <w:szCs w:val="16"/>
              </w:rPr>
              <w:t xml:space="preserve"> </w:t>
            </w:r>
          </w:p>
        </w:tc>
      </w:tr>
      <w:tr w:rsidR="009831A1" w:rsidRPr="00F65239" w14:paraId="2F6870B2" w14:textId="77777777" w:rsidTr="002A4FB1">
        <w:trPr>
          <w:trHeight w:hRule="exact" w:val="235"/>
        </w:trPr>
        <w:tc>
          <w:tcPr>
            <w:tcW w:w="2208" w:type="pct"/>
            <w:tcBorders>
              <w:top w:val="nil"/>
              <w:left w:val="nil"/>
              <w:bottom w:val="nil"/>
              <w:right w:val="nil"/>
            </w:tcBorders>
            <w:shd w:val="clear" w:color="auto" w:fill="auto"/>
            <w:vAlign w:val="bottom"/>
            <w:hideMark/>
          </w:tcPr>
          <w:p w14:paraId="5CDFFF56"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Departmental total</w:t>
            </w:r>
          </w:p>
        </w:tc>
        <w:tc>
          <w:tcPr>
            <w:tcW w:w="616" w:type="pct"/>
            <w:tcBorders>
              <w:top w:val="single" w:sz="4" w:space="0" w:color="auto"/>
              <w:left w:val="nil"/>
              <w:bottom w:val="single" w:sz="4" w:space="0" w:color="auto"/>
              <w:right w:val="nil"/>
            </w:tcBorders>
            <w:shd w:val="clear" w:color="auto" w:fill="auto"/>
            <w:noWrap/>
            <w:vAlign w:val="bottom"/>
            <w:hideMark/>
          </w:tcPr>
          <w:p w14:paraId="185377E9"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64,615 </w:t>
            </w:r>
          </w:p>
        </w:tc>
        <w:tc>
          <w:tcPr>
            <w:tcW w:w="620" w:type="pct"/>
            <w:tcBorders>
              <w:top w:val="single" w:sz="4" w:space="0" w:color="auto"/>
              <w:left w:val="nil"/>
              <w:bottom w:val="single" w:sz="4" w:space="0" w:color="auto"/>
              <w:right w:val="nil"/>
            </w:tcBorders>
            <w:shd w:val="clear" w:color="000000" w:fill="E6E6E6"/>
            <w:noWrap/>
            <w:vAlign w:val="bottom"/>
            <w:hideMark/>
          </w:tcPr>
          <w:p w14:paraId="552BEE2D"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xml:space="preserve">76,286 </w:t>
            </w:r>
          </w:p>
        </w:tc>
        <w:tc>
          <w:tcPr>
            <w:tcW w:w="519" w:type="pct"/>
            <w:tcBorders>
              <w:top w:val="single" w:sz="4" w:space="0" w:color="auto"/>
              <w:left w:val="nil"/>
              <w:bottom w:val="single" w:sz="4" w:space="0" w:color="auto"/>
              <w:right w:val="nil"/>
            </w:tcBorders>
            <w:shd w:val="clear" w:color="auto" w:fill="auto"/>
            <w:noWrap/>
            <w:vAlign w:val="bottom"/>
            <w:hideMark/>
          </w:tcPr>
          <w:p w14:paraId="115D0799"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78,252 </w:t>
            </w:r>
          </w:p>
        </w:tc>
        <w:tc>
          <w:tcPr>
            <w:tcW w:w="519" w:type="pct"/>
            <w:tcBorders>
              <w:top w:val="single" w:sz="4" w:space="0" w:color="auto"/>
              <w:left w:val="nil"/>
              <w:bottom w:val="single" w:sz="4" w:space="0" w:color="auto"/>
              <w:right w:val="nil"/>
            </w:tcBorders>
            <w:shd w:val="clear" w:color="auto" w:fill="auto"/>
            <w:noWrap/>
            <w:vAlign w:val="bottom"/>
            <w:hideMark/>
          </w:tcPr>
          <w:p w14:paraId="38F9247E"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64,200 </w:t>
            </w:r>
          </w:p>
        </w:tc>
        <w:tc>
          <w:tcPr>
            <w:tcW w:w="519" w:type="pct"/>
            <w:tcBorders>
              <w:top w:val="single" w:sz="4" w:space="0" w:color="auto"/>
              <w:left w:val="nil"/>
              <w:bottom w:val="single" w:sz="4" w:space="0" w:color="auto"/>
              <w:right w:val="nil"/>
            </w:tcBorders>
            <w:shd w:val="clear" w:color="auto" w:fill="auto"/>
            <w:noWrap/>
            <w:vAlign w:val="bottom"/>
            <w:hideMark/>
          </w:tcPr>
          <w:p w14:paraId="48F9BA2F"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64,703 </w:t>
            </w:r>
          </w:p>
        </w:tc>
      </w:tr>
      <w:tr w:rsidR="009831A1" w:rsidRPr="00F65239" w14:paraId="1321F3DB" w14:textId="77777777" w:rsidTr="002A4FB1">
        <w:trPr>
          <w:trHeight w:hRule="exact" w:val="235"/>
        </w:trPr>
        <w:tc>
          <w:tcPr>
            <w:tcW w:w="2208" w:type="pct"/>
            <w:tcBorders>
              <w:top w:val="nil"/>
              <w:left w:val="nil"/>
              <w:bottom w:val="single" w:sz="4" w:space="0" w:color="000000"/>
              <w:right w:val="nil"/>
            </w:tcBorders>
            <w:shd w:val="clear" w:color="auto" w:fill="auto"/>
            <w:noWrap/>
            <w:vAlign w:val="bottom"/>
            <w:hideMark/>
          </w:tcPr>
          <w:p w14:paraId="54B82B6A" w14:textId="77777777" w:rsidR="009831A1" w:rsidRPr="00F65239" w:rsidRDefault="009831A1" w:rsidP="002A4FB1">
            <w:pPr>
              <w:spacing w:after="0" w:line="240" w:lineRule="auto"/>
              <w:jc w:val="left"/>
              <w:rPr>
                <w:rFonts w:ascii="Arial" w:hAnsi="Arial" w:cs="Arial"/>
                <w:b/>
                <w:bCs/>
                <w:sz w:val="16"/>
                <w:szCs w:val="16"/>
              </w:rPr>
            </w:pPr>
            <w:r w:rsidRPr="00F65239">
              <w:rPr>
                <w:rFonts w:ascii="Arial" w:hAnsi="Arial" w:cs="Arial"/>
                <w:b/>
                <w:bCs/>
                <w:sz w:val="16"/>
                <w:szCs w:val="16"/>
              </w:rPr>
              <w:t>Total expenses for program 1.2</w:t>
            </w:r>
          </w:p>
        </w:tc>
        <w:tc>
          <w:tcPr>
            <w:tcW w:w="616" w:type="pct"/>
            <w:tcBorders>
              <w:top w:val="single" w:sz="4" w:space="0" w:color="auto"/>
              <w:left w:val="nil"/>
              <w:bottom w:val="single" w:sz="4" w:space="0" w:color="auto"/>
              <w:right w:val="nil"/>
            </w:tcBorders>
            <w:shd w:val="clear" w:color="auto" w:fill="auto"/>
            <w:noWrap/>
            <w:vAlign w:val="bottom"/>
            <w:hideMark/>
          </w:tcPr>
          <w:p w14:paraId="386657AD"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64,615 </w:t>
            </w:r>
          </w:p>
        </w:tc>
        <w:tc>
          <w:tcPr>
            <w:tcW w:w="620" w:type="pct"/>
            <w:tcBorders>
              <w:top w:val="single" w:sz="4" w:space="0" w:color="auto"/>
              <w:left w:val="nil"/>
              <w:bottom w:val="single" w:sz="4" w:space="0" w:color="000000"/>
              <w:right w:val="nil"/>
            </w:tcBorders>
            <w:shd w:val="clear" w:color="000000" w:fill="E6E6E6"/>
            <w:noWrap/>
            <w:vAlign w:val="bottom"/>
            <w:hideMark/>
          </w:tcPr>
          <w:p w14:paraId="493E5D57"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xml:space="preserve">76,286 </w:t>
            </w:r>
          </w:p>
        </w:tc>
        <w:tc>
          <w:tcPr>
            <w:tcW w:w="519" w:type="pct"/>
            <w:tcBorders>
              <w:top w:val="single" w:sz="4" w:space="0" w:color="auto"/>
              <w:left w:val="nil"/>
              <w:bottom w:val="single" w:sz="4" w:space="0" w:color="000000"/>
              <w:right w:val="nil"/>
            </w:tcBorders>
            <w:shd w:val="clear" w:color="auto" w:fill="auto"/>
            <w:noWrap/>
            <w:vAlign w:val="bottom"/>
            <w:hideMark/>
          </w:tcPr>
          <w:p w14:paraId="788FB61B"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78,252 </w:t>
            </w:r>
          </w:p>
        </w:tc>
        <w:tc>
          <w:tcPr>
            <w:tcW w:w="519" w:type="pct"/>
            <w:tcBorders>
              <w:top w:val="single" w:sz="4" w:space="0" w:color="auto"/>
              <w:left w:val="nil"/>
              <w:bottom w:val="single" w:sz="4" w:space="0" w:color="000000"/>
              <w:right w:val="nil"/>
            </w:tcBorders>
            <w:shd w:val="clear" w:color="auto" w:fill="auto"/>
            <w:noWrap/>
            <w:vAlign w:val="bottom"/>
            <w:hideMark/>
          </w:tcPr>
          <w:p w14:paraId="3C4A3267"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64,200 </w:t>
            </w:r>
          </w:p>
        </w:tc>
        <w:tc>
          <w:tcPr>
            <w:tcW w:w="519" w:type="pct"/>
            <w:tcBorders>
              <w:top w:val="single" w:sz="4" w:space="0" w:color="auto"/>
              <w:left w:val="nil"/>
              <w:bottom w:val="single" w:sz="4" w:space="0" w:color="000000"/>
              <w:right w:val="nil"/>
            </w:tcBorders>
            <w:shd w:val="clear" w:color="auto" w:fill="auto"/>
            <w:noWrap/>
            <w:vAlign w:val="bottom"/>
            <w:hideMark/>
          </w:tcPr>
          <w:p w14:paraId="057C785B"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64,703 </w:t>
            </w:r>
          </w:p>
        </w:tc>
      </w:tr>
    </w:tbl>
    <w:p w14:paraId="1894E643" w14:textId="77777777" w:rsidR="009831A1" w:rsidRDefault="009831A1" w:rsidP="0078595B">
      <w:pPr>
        <w:pStyle w:val="TableHeading"/>
        <w:rPr>
          <w:rFonts w:ascii="Calibri" w:hAnsi="Calibri"/>
        </w:rPr>
      </w:pPr>
    </w:p>
    <w:p w14:paraId="235259AE" w14:textId="77777777" w:rsidR="009831A1" w:rsidRPr="00D5737A" w:rsidRDefault="009831A1" w:rsidP="00D5737A"/>
    <w:p w14:paraId="29472AAD" w14:textId="77777777" w:rsidR="009831A1" w:rsidRPr="00F65239" w:rsidRDefault="009831A1" w:rsidP="00F65239">
      <w:pPr>
        <w:pStyle w:val="TableHeadingcontinued"/>
        <w:rPr>
          <w:rFonts w:ascii="Calibri" w:hAnsi="Calibri"/>
          <w:b w:val="0"/>
          <w:snapToGrid/>
          <w:lang w:val="en-AU"/>
        </w:rPr>
      </w:pPr>
      <w:r>
        <w:br w:type="page"/>
      </w:r>
      <w:r w:rsidRPr="00D93D96">
        <w:t>Table 2.1 Budgeted expenses</w:t>
      </w:r>
      <w:r>
        <w:rPr>
          <w:lang w:val="en-AU"/>
        </w:rPr>
        <w:t xml:space="preserve"> for</w:t>
      </w:r>
      <w:r w:rsidRPr="00D93D96">
        <w:t xml:space="preserve"> Outcome </w:t>
      </w:r>
      <w:r>
        <w:rPr>
          <w:lang w:val="en-AU"/>
        </w:rPr>
        <w:t>1 (continued)</w:t>
      </w:r>
    </w:p>
    <w:tbl>
      <w:tblPr>
        <w:tblW w:w="5000" w:type="pct"/>
        <w:tblLook w:val="04A0" w:firstRow="1" w:lastRow="0" w:firstColumn="1" w:lastColumn="0" w:noHBand="0" w:noVBand="1"/>
      </w:tblPr>
      <w:tblGrid>
        <w:gridCol w:w="3301"/>
        <w:gridCol w:w="930"/>
        <w:gridCol w:w="939"/>
        <w:gridCol w:w="847"/>
        <w:gridCol w:w="847"/>
        <w:gridCol w:w="847"/>
      </w:tblGrid>
      <w:tr w:rsidR="009831A1" w:rsidRPr="00F65239" w14:paraId="5A959B34" w14:textId="77777777" w:rsidTr="00AE1824">
        <w:trPr>
          <w:trHeight w:val="1152"/>
        </w:trPr>
        <w:tc>
          <w:tcPr>
            <w:tcW w:w="3200" w:type="dxa"/>
            <w:tcBorders>
              <w:top w:val="single" w:sz="4" w:space="0" w:color="auto"/>
              <w:left w:val="nil"/>
              <w:bottom w:val="single" w:sz="4" w:space="0" w:color="auto"/>
              <w:right w:val="nil"/>
            </w:tcBorders>
            <w:shd w:val="clear" w:color="auto" w:fill="auto"/>
            <w:vAlign w:val="center"/>
            <w:hideMark/>
          </w:tcPr>
          <w:p w14:paraId="2A3CE6BF" w14:textId="77777777" w:rsidR="009831A1" w:rsidRPr="00F65239" w:rsidRDefault="009831A1" w:rsidP="00F65239">
            <w:pPr>
              <w:spacing w:after="0" w:line="240" w:lineRule="auto"/>
              <w:jc w:val="left"/>
              <w:rPr>
                <w:rFonts w:ascii="Arial" w:hAnsi="Arial" w:cs="Arial"/>
                <w:b/>
                <w:bCs/>
                <w:color w:val="000000"/>
                <w:sz w:val="16"/>
                <w:szCs w:val="16"/>
              </w:rPr>
            </w:pPr>
            <w:r w:rsidRPr="00F65239">
              <w:rPr>
                <w:rFonts w:ascii="Arial" w:hAnsi="Arial" w:cs="Arial"/>
                <w:b/>
                <w:bCs/>
                <w:color w:val="000000"/>
                <w:sz w:val="16"/>
                <w:szCs w:val="16"/>
              </w:rPr>
              <w:t> </w:t>
            </w:r>
          </w:p>
        </w:tc>
        <w:tc>
          <w:tcPr>
            <w:tcW w:w="840" w:type="dxa"/>
            <w:tcBorders>
              <w:top w:val="single" w:sz="4" w:space="0" w:color="auto"/>
              <w:left w:val="nil"/>
              <w:bottom w:val="single" w:sz="4" w:space="0" w:color="auto"/>
              <w:right w:val="nil"/>
            </w:tcBorders>
            <w:shd w:val="clear" w:color="auto" w:fill="auto"/>
            <w:vAlign w:val="bottom"/>
            <w:hideMark/>
          </w:tcPr>
          <w:p w14:paraId="7D6CF431" w14:textId="77777777" w:rsidR="009831A1" w:rsidRPr="00F65239" w:rsidRDefault="009831A1" w:rsidP="00F65239">
            <w:pPr>
              <w:spacing w:after="0" w:line="240" w:lineRule="auto"/>
              <w:jc w:val="right"/>
              <w:rPr>
                <w:rFonts w:ascii="Arial" w:hAnsi="Arial" w:cs="Arial"/>
                <w:color w:val="000000"/>
                <w:sz w:val="16"/>
                <w:szCs w:val="16"/>
              </w:rPr>
            </w:pPr>
            <w:r w:rsidRPr="00F65239">
              <w:rPr>
                <w:rFonts w:ascii="Arial" w:hAnsi="Arial" w:cs="Arial"/>
                <w:color w:val="000000"/>
                <w:sz w:val="16"/>
                <w:szCs w:val="16"/>
              </w:rPr>
              <w:t>2020</w:t>
            </w:r>
            <w:r>
              <w:rPr>
                <w:rFonts w:ascii="Arial" w:hAnsi="Arial" w:cs="Arial"/>
                <w:color w:val="000000"/>
                <w:sz w:val="16"/>
                <w:szCs w:val="16"/>
              </w:rPr>
              <w:noBreakHyphen/>
            </w:r>
            <w:r w:rsidRPr="00F65239">
              <w:rPr>
                <w:rFonts w:ascii="Arial" w:hAnsi="Arial" w:cs="Arial"/>
                <w:color w:val="000000"/>
                <w:sz w:val="16"/>
                <w:szCs w:val="16"/>
              </w:rPr>
              <w:t>21</w:t>
            </w:r>
            <w:r w:rsidRPr="00F65239">
              <w:rPr>
                <w:rFonts w:ascii="Arial" w:hAnsi="Arial" w:cs="Arial"/>
                <w:color w:val="000000"/>
                <w:sz w:val="16"/>
                <w:szCs w:val="16"/>
              </w:rPr>
              <w:br/>
              <w:t>Actual</w:t>
            </w:r>
            <w:r w:rsidRPr="00F65239">
              <w:rPr>
                <w:rFonts w:ascii="Arial" w:hAnsi="Arial" w:cs="Arial"/>
                <w:color w:val="000000"/>
                <w:sz w:val="16"/>
                <w:szCs w:val="16"/>
              </w:rPr>
              <w:br/>
              <w:t>expenses</w:t>
            </w:r>
            <w:r w:rsidRPr="00F65239">
              <w:rPr>
                <w:rFonts w:ascii="Arial" w:hAnsi="Arial" w:cs="Arial"/>
                <w:color w:val="000000"/>
                <w:sz w:val="16"/>
                <w:szCs w:val="16"/>
              </w:rPr>
              <w:br/>
            </w:r>
            <w:r w:rsidRPr="00F65239">
              <w:rPr>
                <w:rFonts w:ascii="Arial" w:hAnsi="Arial" w:cs="Arial"/>
                <w:color w:val="000000"/>
                <w:sz w:val="16"/>
                <w:szCs w:val="16"/>
              </w:rPr>
              <w:br/>
              <w:t>$</w:t>
            </w:r>
            <w:r>
              <w:rPr>
                <w:rFonts w:ascii="Arial" w:hAnsi="Arial" w:cs="Arial"/>
                <w:color w:val="000000"/>
                <w:sz w:val="16"/>
                <w:szCs w:val="16"/>
              </w:rPr>
              <w:t>’</w:t>
            </w:r>
            <w:r w:rsidRPr="00F65239">
              <w:rPr>
                <w:rFonts w:ascii="Arial" w:hAnsi="Arial" w:cs="Arial"/>
                <w:color w:val="000000"/>
                <w:sz w:val="16"/>
                <w:szCs w:val="16"/>
              </w:rPr>
              <w:t>000</w:t>
            </w:r>
          </w:p>
        </w:tc>
        <w:tc>
          <w:tcPr>
            <w:tcW w:w="840" w:type="dxa"/>
            <w:tcBorders>
              <w:top w:val="single" w:sz="4" w:space="0" w:color="auto"/>
              <w:left w:val="nil"/>
              <w:bottom w:val="single" w:sz="4" w:space="0" w:color="auto"/>
              <w:right w:val="nil"/>
            </w:tcBorders>
            <w:shd w:val="clear" w:color="000000" w:fill="E6E6E6"/>
            <w:vAlign w:val="bottom"/>
            <w:hideMark/>
          </w:tcPr>
          <w:p w14:paraId="57E0EE97" w14:textId="77777777" w:rsidR="009831A1" w:rsidRPr="00F65239" w:rsidRDefault="009831A1" w:rsidP="00F65239">
            <w:pPr>
              <w:spacing w:after="0" w:line="240" w:lineRule="auto"/>
              <w:jc w:val="right"/>
              <w:rPr>
                <w:rFonts w:ascii="Arial" w:hAnsi="Arial" w:cs="Arial"/>
                <w:color w:val="000000"/>
                <w:sz w:val="16"/>
                <w:szCs w:val="16"/>
              </w:rPr>
            </w:pPr>
            <w:r w:rsidRPr="00F65239">
              <w:rPr>
                <w:rFonts w:ascii="Arial" w:hAnsi="Arial" w:cs="Arial"/>
                <w:color w:val="000000"/>
                <w:sz w:val="16"/>
                <w:szCs w:val="16"/>
              </w:rPr>
              <w:t>2021</w:t>
            </w:r>
            <w:r>
              <w:rPr>
                <w:rFonts w:ascii="Arial" w:hAnsi="Arial" w:cs="Arial"/>
                <w:color w:val="000000"/>
                <w:sz w:val="16"/>
                <w:szCs w:val="16"/>
              </w:rPr>
              <w:noBreakHyphen/>
            </w:r>
            <w:r w:rsidRPr="00F65239">
              <w:rPr>
                <w:rFonts w:ascii="Arial" w:hAnsi="Arial" w:cs="Arial"/>
                <w:color w:val="000000"/>
                <w:sz w:val="16"/>
                <w:szCs w:val="16"/>
              </w:rPr>
              <w:t>22</w:t>
            </w:r>
            <w:r w:rsidRPr="00F65239">
              <w:rPr>
                <w:rFonts w:ascii="Arial" w:hAnsi="Arial" w:cs="Arial"/>
                <w:color w:val="000000"/>
                <w:sz w:val="16"/>
                <w:szCs w:val="16"/>
              </w:rPr>
              <w:br/>
              <w:t>Revised estimated expenses</w:t>
            </w:r>
            <w:r w:rsidRPr="00F65239">
              <w:rPr>
                <w:rFonts w:ascii="Arial" w:hAnsi="Arial" w:cs="Arial"/>
                <w:color w:val="000000"/>
                <w:sz w:val="16"/>
                <w:szCs w:val="16"/>
              </w:rPr>
              <w:br/>
              <w:t>$</w:t>
            </w:r>
            <w:r>
              <w:rPr>
                <w:rFonts w:ascii="Arial" w:hAnsi="Arial" w:cs="Arial"/>
                <w:color w:val="000000"/>
                <w:sz w:val="16"/>
                <w:szCs w:val="16"/>
              </w:rPr>
              <w:t>’</w:t>
            </w:r>
            <w:r w:rsidRPr="00F65239">
              <w:rPr>
                <w:rFonts w:ascii="Arial" w:hAnsi="Arial" w:cs="Arial"/>
                <w:color w:val="000000"/>
                <w:sz w:val="16"/>
                <w:szCs w:val="16"/>
              </w:rPr>
              <w:t>000</w:t>
            </w:r>
          </w:p>
        </w:tc>
        <w:tc>
          <w:tcPr>
            <w:tcW w:w="780" w:type="dxa"/>
            <w:tcBorders>
              <w:top w:val="single" w:sz="4" w:space="0" w:color="auto"/>
              <w:left w:val="nil"/>
              <w:bottom w:val="single" w:sz="4" w:space="0" w:color="auto"/>
              <w:right w:val="nil"/>
            </w:tcBorders>
            <w:shd w:val="clear" w:color="auto" w:fill="auto"/>
            <w:vAlign w:val="bottom"/>
            <w:hideMark/>
          </w:tcPr>
          <w:p w14:paraId="6B2DFB2F" w14:textId="77777777" w:rsidR="009831A1" w:rsidRPr="00F65239" w:rsidRDefault="009831A1" w:rsidP="00F65239">
            <w:pPr>
              <w:spacing w:after="0" w:line="240" w:lineRule="auto"/>
              <w:jc w:val="right"/>
              <w:rPr>
                <w:rFonts w:ascii="Arial" w:hAnsi="Arial" w:cs="Arial"/>
                <w:sz w:val="16"/>
                <w:szCs w:val="16"/>
              </w:rPr>
            </w:pPr>
            <w:r w:rsidRPr="00F65239">
              <w:rPr>
                <w:rFonts w:ascii="Arial" w:hAnsi="Arial" w:cs="Arial"/>
                <w:sz w:val="16"/>
                <w:szCs w:val="16"/>
              </w:rPr>
              <w:t>2022</w:t>
            </w:r>
            <w:r>
              <w:rPr>
                <w:rFonts w:ascii="Arial" w:hAnsi="Arial" w:cs="Arial"/>
                <w:sz w:val="16"/>
                <w:szCs w:val="16"/>
              </w:rPr>
              <w:noBreakHyphen/>
            </w:r>
            <w:r w:rsidRPr="00F65239">
              <w:rPr>
                <w:rFonts w:ascii="Arial" w:hAnsi="Arial" w:cs="Arial"/>
                <w:sz w:val="16"/>
                <w:szCs w:val="16"/>
              </w:rPr>
              <w:t>23</w:t>
            </w:r>
            <w:r w:rsidRPr="00F65239">
              <w:rPr>
                <w:rFonts w:ascii="Arial" w:hAnsi="Arial" w:cs="Arial"/>
                <w:sz w:val="16"/>
                <w:szCs w:val="16"/>
              </w:rPr>
              <w:br/>
              <w:t>Forward</w:t>
            </w:r>
            <w:r w:rsidRPr="00F65239">
              <w:rPr>
                <w:rFonts w:ascii="Arial" w:hAnsi="Arial" w:cs="Arial"/>
                <w:sz w:val="16"/>
                <w:szCs w:val="16"/>
              </w:rPr>
              <w:br/>
              <w:t>estimate</w:t>
            </w:r>
            <w:r w:rsidRPr="00F65239">
              <w:rPr>
                <w:rFonts w:ascii="Arial" w:hAnsi="Arial" w:cs="Arial"/>
                <w:sz w:val="16"/>
                <w:szCs w:val="16"/>
              </w:rPr>
              <w:br/>
            </w:r>
            <w:r w:rsidRPr="00F65239">
              <w:rPr>
                <w:rFonts w:ascii="Arial" w:hAnsi="Arial" w:cs="Arial"/>
                <w:sz w:val="16"/>
                <w:szCs w:val="16"/>
              </w:rPr>
              <w:br/>
              <w:t>$</w:t>
            </w:r>
            <w:r>
              <w:rPr>
                <w:rFonts w:ascii="Arial" w:hAnsi="Arial" w:cs="Arial"/>
                <w:sz w:val="16"/>
                <w:szCs w:val="16"/>
              </w:rPr>
              <w:t>’</w:t>
            </w:r>
            <w:r w:rsidRPr="00F65239">
              <w:rPr>
                <w:rFonts w:ascii="Arial" w:hAnsi="Arial" w:cs="Arial"/>
                <w:sz w:val="16"/>
                <w:szCs w:val="16"/>
              </w:rPr>
              <w:t>000</w:t>
            </w:r>
          </w:p>
        </w:tc>
        <w:tc>
          <w:tcPr>
            <w:tcW w:w="780" w:type="dxa"/>
            <w:tcBorders>
              <w:top w:val="single" w:sz="4" w:space="0" w:color="auto"/>
              <w:left w:val="nil"/>
              <w:bottom w:val="single" w:sz="4" w:space="0" w:color="auto"/>
              <w:right w:val="nil"/>
            </w:tcBorders>
            <w:shd w:val="clear" w:color="auto" w:fill="auto"/>
            <w:vAlign w:val="bottom"/>
            <w:hideMark/>
          </w:tcPr>
          <w:p w14:paraId="5E0A1C3B" w14:textId="77777777" w:rsidR="009831A1" w:rsidRPr="00F65239" w:rsidRDefault="009831A1" w:rsidP="00F65239">
            <w:pPr>
              <w:spacing w:after="0" w:line="240" w:lineRule="auto"/>
              <w:jc w:val="right"/>
              <w:rPr>
                <w:rFonts w:ascii="Arial" w:hAnsi="Arial" w:cs="Arial"/>
                <w:sz w:val="16"/>
                <w:szCs w:val="16"/>
              </w:rPr>
            </w:pPr>
            <w:r w:rsidRPr="00F65239">
              <w:rPr>
                <w:rFonts w:ascii="Arial" w:hAnsi="Arial" w:cs="Arial"/>
                <w:sz w:val="16"/>
                <w:szCs w:val="16"/>
              </w:rPr>
              <w:t>2023</w:t>
            </w:r>
            <w:r>
              <w:rPr>
                <w:rFonts w:ascii="Arial" w:hAnsi="Arial" w:cs="Arial"/>
                <w:sz w:val="16"/>
                <w:szCs w:val="16"/>
              </w:rPr>
              <w:noBreakHyphen/>
            </w:r>
            <w:r w:rsidRPr="00F65239">
              <w:rPr>
                <w:rFonts w:ascii="Arial" w:hAnsi="Arial" w:cs="Arial"/>
                <w:sz w:val="16"/>
                <w:szCs w:val="16"/>
              </w:rPr>
              <w:t>24</w:t>
            </w:r>
            <w:r w:rsidRPr="00F65239">
              <w:rPr>
                <w:rFonts w:ascii="Arial" w:hAnsi="Arial" w:cs="Arial"/>
                <w:sz w:val="16"/>
                <w:szCs w:val="16"/>
              </w:rPr>
              <w:br/>
              <w:t>Forward</w:t>
            </w:r>
            <w:r w:rsidRPr="00F65239">
              <w:rPr>
                <w:rFonts w:ascii="Arial" w:hAnsi="Arial" w:cs="Arial"/>
                <w:sz w:val="16"/>
                <w:szCs w:val="16"/>
              </w:rPr>
              <w:br/>
              <w:t>estimate</w:t>
            </w:r>
            <w:r w:rsidRPr="00F65239">
              <w:rPr>
                <w:rFonts w:ascii="Arial" w:hAnsi="Arial" w:cs="Arial"/>
                <w:sz w:val="16"/>
                <w:szCs w:val="16"/>
              </w:rPr>
              <w:br/>
            </w:r>
            <w:r w:rsidRPr="00F65239">
              <w:rPr>
                <w:rFonts w:ascii="Arial" w:hAnsi="Arial" w:cs="Arial"/>
                <w:sz w:val="16"/>
                <w:szCs w:val="16"/>
              </w:rPr>
              <w:br/>
              <w:t>$</w:t>
            </w:r>
            <w:r>
              <w:rPr>
                <w:rFonts w:ascii="Arial" w:hAnsi="Arial" w:cs="Arial"/>
                <w:sz w:val="16"/>
                <w:szCs w:val="16"/>
              </w:rPr>
              <w:t>’</w:t>
            </w:r>
            <w:r w:rsidRPr="00F65239">
              <w:rPr>
                <w:rFonts w:ascii="Arial" w:hAnsi="Arial" w:cs="Arial"/>
                <w:sz w:val="16"/>
                <w:szCs w:val="16"/>
              </w:rPr>
              <w:t>000</w:t>
            </w:r>
          </w:p>
        </w:tc>
        <w:tc>
          <w:tcPr>
            <w:tcW w:w="780" w:type="dxa"/>
            <w:tcBorders>
              <w:top w:val="single" w:sz="4" w:space="0" w:color="auto"/>
              <w:left w:val="nil"/>
              <w:bottom w:val="single" w:sz="4" w:space="0" w:color="auto"/>
              <w:right w:val="nil"/>
            </w:tcBorders>
            <w:shd w:val="clear" w:color="auto" w:fill="auto"/>
            <w:vAlign w:val="bottom"/>
            <w:hideMark/>
          </w:tcPr>
          <w:p w14:paraId="44E9DB79" w14:textId="77777777" w:rsidR="009831A1" w:rsidRPr="00F65239" w:rsidRDefault="009831A1" w:rsidP="00F65239">
            <w:pPr>
              <w:spacing w:after="0" w:line="240" w:lineRule="auto"/>
              <w:jc w:val="right"/>
              <w:rPr>
                <w:rFonts w:ascii="Arial" w:hAnsi="Arial" w:cs="Arial"/>
                <w:sz w:val="16"/>
                <w:szCs w:val="16"/>
              </w:rPr>
            </w:pPr>
            <w:r w:rsidRPr="00F65239">
              <w:rPr>
                <w:rFonts w:ascii="Arial" w:hAnsi="Arial" w:cs="Arial"/>
                <w:sz w:val="16"/>
                <w:szCs w:val="16"/>
              </w:rPr>
              <w:t>2024</w:t>
            </w:r>
            <w:r>
              <w:rPr>
                <w:rFonts w:ascii="Arial" w:hAnsi="Arial" w:cs="Arial"/>
                <w:sz w:val="16"/>
                <w:szCs w:val="16"/>
              </w:rPr>
              <w:noBreakHyphen/>
            </w:r>
            <w:r w:rsidRPr="00F65239">
              <w:rPr>
                <w:rFonts w:ascii="Arial" w:hAnsi="Arial" w:cs="Arial"/>
                <w:sz w:val="16"/>
                <w:szCs w:val="16"/>
              </w:rPr>
              <w:t>25</w:t>
            </w:r>
            <w:r w:rsidRPr="00F65239">
              <w:rPr>
                <w:rFonts w:ascii="Arial" w:hAnsi="Arial" w:cs="Arial"/>
                <w:sz w:val="16"/>
                <w:szCs w:val="16"/>
              </w:rPr>
              <w:br/>
              <w:t>Forward</w:t>
            </w:r>
            <w:r w:rsidRPr="00F65239">
              <w:rPr>
                <w:rFonts w:ascii="Arial" w:hAnsi="Arial" w:cs="Arial"/>
                <w:sz w:val="16"/>
                <w:szCs w:val="16"/>
              </w:rPr>
              <w:br/>
              <w:t>estimate</w:t>
            </w:r>
            <w:r w:rsidRPr="00F65239">
              <w:rPr>
                <w:rFonts w:ascii="Arial" w:hAnsi="Arial" w:cs="Arial"/>
                <w:sz w:val="16"/>
                <w:szCs w:val="16"/>
              </w:rPr>
              <w:br/>
            </w:r>
            <w:r w:rsidRPr="00F65239">
              <w:rPr>
                <w:rFonts w:ascii="Arial" w:hAnsi="Arial" w:cs="Arial"/>
                <w:sz w:val="16"/>
                <w:szCs w:val="16"/>
              </w:rPr>
              <w:br/>
              <w:t>$</w:t>
            </w:r>
            <w:r>
              <w:rPr>
                <w:rFonts w:ascii="Arial" w:hAnsi="Arial" w:cs="Arial"/>
                <w:sz w:val="16"/>
                <w:szCs w:val="16"/>
              </w:rPr>
              <w:t>’</w:t>
            </w:r>
            <w:r w:rsidRPr="00F65239">
              <w:rPr>
                <w:rFonts w:ascii="Arial" w:hAnsi="Arial" w:cs="Arial"/>
                <w:sz w:val="16"/>
                <w:szCs w:val="16"/>
              </w:rPr>
              <w:t>000</w:t>
            </w:r>
          </w:p>
        </w:tc>
      </w:tr>
      <w:tr w:rsidR="009831A1" w:rsidRPr="00F65239" w14:paraId="7BEFB7FD" w14:textId="77777777" w:rsidTr="00AE1824">
        <w:trPr>
          <w:trHeight w:val="312"/>
        </w:trPr>
        <w:tc>
          <w:tcPr>
            <w:tcW w:w="4040" w:type="dxa"/>
            <w:gridSpan w:val="2"/>
            <w:tcBorders>
              <w:top w:val="nil"/>
              <w:left w:val="nil"/>
              <w:bottom w:val="single" w:sz="4" w:space="0" w:color="auto"/>
              <w:right w:val="nil"/>
            </w:tcBorders>
            <w:shd w:val="clear" w:color="000000" w:fill="E6E6E6"/>
            <w:noWrap/>
            <w:vAlign w:val="bottom"/>
            <w:hideMark/>
          </w:tcPr>
          <w:p w14:paraId="38700976" w14:textId="77777777" w:rsidR="009831A1" w:rsidRPr="00F65239" w:rsidRDefault="009831A1" w:rsidP="002A4FB1">
            <w:pPr>
              <w:spacing w:after="0" w:line="240" w:lineRule="auto"/>
              <w:jc w:val="left"/>
              <w:rPr>
                <w:rFonts w:ascii="Arial" w:hAnsi="Arial" w:cs="Arial"/>
                <w:b/>
                <w:bCs/>
                <w:sz w:val="16"/>
                <w:szCs w:val="16"/>
              </w:rPr>
            </w:pPr>
            <w:r w:rsidRPr="00F65239">
              <w:rPr>
                <w:rFonts w:ascii="Arial" w:hAnsi="Arial" w:cs="Arial"/>
                <w:b/>
                <w:bCs/>
                <w:sz w:val="16"/>
                <w:szCs w:val="16"/>
              </w:rPr>
              <w:t>Outcome 1 Totals by appropriation type</w:t>
            </w:r>
          </w:p>
        </w:tc>
        <w:tc>
          <w:tcPr>
            <w:tcW w:w="840" w:type="dxa"/>
            <w:tcBorders>
              <w:top w:val="nil"/>
              <w:left w:val="nil"/>
              <w:bottom w:val="single" w:sz="4" w:space="0" w:color="auto"/>
              <w:right w:val="nil"/>
            </w:tcBorders>
            <w:shd w:val="clear" w:color="000000" w:fill="E6E6E6"/>
            <w:vAlign w:val="center"/>
            <w:hideMark/>
          </w:tcPr>
          <w:p w14:paraId="3D27B91A" w14:textId="77777777" w:rsidR="009831A1" w:rsidRPr="00F65239" w:rsidRDefault="009831A1" w:rsidP="00F65239">
            <w:pPr>
              <w:spacing w:after="0" w:line="240" w:lineRule="auto"/>
              <w:jc w:val="left"/>
              <w:rPr>
                <w:rFonts w:ascii="Arial" w:hAnsi="Arial" w:cs="Arial"/>
                <w:b/>
                <w:bCs/>
                <w:sz w:val="16"/>
                <w:szCs w:val="16"/>
              </w:rPr>
            </w:pPr>
            <w:r w:rsidRPr="00F65239">
              <w:rPr>
                <w:rFonts w:ascii="Arial" w:hAnsi="Arial" w:cs="Arial"/>
                <w:b/>
                <w:bCs/>
                <w:sz w:val="16"/>
                <w:szCs w:val="16"/>
              </w:rPr>
              <w:t> </w:t>
            </w:r>
          </w:p>
        </w:tc>
        <w:tc>
          <w:tcPr>
            <w:tcW w:w="780" w:type="dxa"/>
            <w:tcBorders>
              <w:top w:val="nil"/>
              <w:left w:val="nil"/>
              <w:bottom w:val="single" w:sz="4" w:space="0" w:color="auto"/>
              <w:right w:val="nil"/>
            </w:tcBorders>
            <w:shd w:val="clear" w:color="000000" w:fill="E6E6E6"/>
            <w:vAlign w:val="center"/>
            <w:hideMark/>
          </w:tcPr>
          <w:p w14:paraId="37F4EDFE" w14:textId="77777777" w:rsidR="009831A1" w:rsidRPr="00F65239" w:rsidRDefault="009831A1" w:rsidP="00F65239">
            <w:pPr>
              <w:spacing w:after="0" w:line="240" w:lineRule="auto"/>
              <w:jc w:val="left"/>
              <w:rPr>
                <w:rFonts w:ascii="Arial" w:hAnsi="Arial" w:cs="Arial"/>
                <w:b/>
                <w:bCs/>
                <w:sz w:val="16"/>
                <w:szCs w:val="16"/>
              </w:rPr>
            </w:pPr>
            <w:r w:rsidRPr="00F65239">
              <w:rPr>
                <w:rFonts w:ascii="Arial" w:hAnsi="Arial" w:cs="Arial"/>
                <w:b/>
                <w:bCs/>
                <w:sz w:val="16"/>
                <w:szCs w:val="16"/>
              </w:rPr>
              <w:t> </w:t>
            </w:r>
          </w:p>
        </w:tc>
        <w:tc>
          <w:tcPr>
            <w:tcW w:w="780" w:type="dxa"/>
            <w:tcBorders>
              <w:top w:val="nil"/>
              <w:left w:val="nil"/>
              <w:bottom w:val="single" w:sz="4" w:space="0" w:color="auto"/>
              <w:right w:val="nil"/>
            </w:tcBorders>
            <w:shd w:val="clear" w:color="000000" w:fill="E6E6E6"/>
            <w:vAlign w:val="center"/>
            <w:hideMark/>
          </w:tcPr>
          <w:p w14:paraId="4A5AF10E" w14:textId="77777777" w:rsidR="009831A1" w:rsidRPr="00F65239" w:rsidRDefault="009831A1" w:rsidP="00F65239">
            <w:pPr>
              <w:spacing w:after="0" w:line="240" w:lineRule="auto"/>
              <w:jc w:val="left"/>
              <w:rPr>
                <w:rFonts w:ascii="Arial" w:hAnsi="Arial" w:cs="Arial"/>
                <w:b/>
                <w:bCs/>
                <w:sz w:val="16"/>
                <w:szCs w:val="16"/>
              </w:rPr>
            </w:pPr>
            <w:r w:rsidRPr="00F65239">
              <w:rPr>
                <w:rFonts w:ascii="Arial" w:hAnsi="Arial" w:cs="Arial"/>
                <w:b/>
                <w:bCs/>
                <w:sz w:val="16"/>
                <w:szCs w:val="16"/>
              </w:rPr>
              <w:t> </w:t>
            </w:r>
          </w:p>
        </w:tc>
        <w:tc>
          <w:tcPr>
            <w:tcW w:w="780" w:type="dxa"/>
            <w:tcBorders>
              <w:top w:val="nil"/>
              <w:left w:val="nil"/>
              <w:bottom w:val="single" w:sz="4" w:space="0" w:color="auto"/>
              <w:right w:val="nil"/>
            </w:tcBorders>
            <w:shd w:val="clear" w:color="000000" w:fill="E6E6E6"/>
            <w:vAlign w:val="center"/>
            <w:hideMark/>
          </w:tcPr>
          <w:p w14:paraId="1DDE8060" w14:textId="77777777" w:rsidR="009831A1" w:rsidRPr="00F65239" w:rsidRDefault="009831A1" w:rsidP="00F65239">
            <w:pPr>
              <w:spacing w:after="0" w:line="240" w:lineRule="auto"/>
              <w:jc w:val="left"/>
              <w:rPr>
                <w:rFonts w:ascii="Arial" w:hAnsi="Arial" w:cs="Arial"/>
                <w:b/>
                <w:bCs/>
                <w:sz w:val="16"/>
                <w:szCs w:val="16"/>
              </w:rPr>
            </w:pPr>
            <w:r w:rsidRPr="00F65239">
              <w:rPr>
                <w:rFonts w:ascii="Arial" w:hAnsi="Arial" w:cs="Arial"/>
                <w:b/>
                <w:bCs/>
                <w:sz w:val="16"/>
                <w:szCs w:val="16"/>
              </w:rPr>
              <w:t> </w:t>
            </w:r>
          </w:p>
        </w:tc>
      </w:tr>
      <w:tr w:rsidR="009831A1" w:rsidRPr="00F65239" w14:paraId="79E1D62A" w14:textId="77777777" w:rsidTr="00AE1824">
        <w:trPr>
          <w:trHeight w:val="237"/>
        </w:trPr>
        <w:tc>
          <w:tcPr>
            <w:tcW w:w="3200" w:type="dxa"/>
            <w:tcBorders>
              <w:top w:val="nil"/>
              <w:left w:val="nil"/>
              <w:bottom w:val="nil"/>
              <w:right w:val="nil"/>
            </w:tcBorders>
            <w:shd w:val="clear" w:color="auto" w:fill="auto"/>
            <w:noWrap/>
            <w:vAlign w:val="bottom"/>
            <w:hideMark/>
          </w:tcPr>
          <w:p w14:paraId="3672724D" w14:textId="77777777" w:rsidR="009831A1" w:rsidRPr="00F65239" w:rsidRDefault="009831A1" w:rsidP="002A4FB1">
            <w:pPr>
              <w:spacing w:after="0" w:line="240" w:lineRule="auto"/>
              <w:jc w:val="left"/>
              <w:rPr>
                <w:rFonts w:ascii="Arial" w:hAnsi="Arial" w:cs="Arial"/>
                <w:sz w:val="16"/>
                <w:szCs w:val="16"/>
              </w:rPr>
            </w:pPr>
            <w:r w:rsidRPr="00F65239">
              <w:rPr>
                <w:rFonts w:ascii="Arial" w:hAnsi="Arial" w:cs="Arial"/>
                <w:sz w:val="16"/>
                <w:szCs w:val="16"/>
              </w:rPr>
              <w:t>Departmental expenses</w:t>
            </w:r>
          </w:p>
        </w:tc>
        <w:tc>
          <w:tcPr>
            <w:tcW w:w="840" w:type="dxa"/>
            <w:tcBorders>
              <w:top w:val="nil"/>
              <w:left w:val="nil"/>
              <w:bottom w:val="nil"/>
              <w:right w:val="nil"/>
            </w:tcBorders>
            <w:shd w:val="clear" w:color="auto" w:fill="auto"/>
            <w:noWrap/>
            <w:vAlign w:val="center"/>
            <w:hideMark/>
          </w:tcPr>
          <w:p w14:paraId="5F97C485" w14:textId="77777777" w:rsidR="009831A1" w:rsidRPr="00F65239" w:rsidRDefault="009831A1" w:rsidP="00F65239">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E6E6E6"/>
            <w:noWrap/>
            <w:vAlign w:val="center"/>
            <w:hideMark/>
          </w:tcPr>
          <w:p w14:paraId="5C5B0645" w14:textId="77777777" w:rsidR="009831A1" w:rsidRPr="00F65239" w:rsidRDefault="009831A1" w:rsidP="00F65239">
            <w:pPr>
              <w:spacing w:after="0" w:line="240" w:lineRule="auto"/>
              <w:jc w:val="right"/>
              <w:rPr>
                <w:rFonts w:ascii="Arial" w:hAnsi="Arial" w:cs="Arial"/>
                <w:sz w:val="16"/>
                <w:szCs w:val="16"/>
              </w:rPr>
            </w:pPr>
            <w:r w:rsidRPr="00F6523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14:paraId="2B0C6ABF" w14:textId="77777777" w:rsidR="009831A1" w:rsidRPr="00F65239" w:rsidRDefault="009831A1" w:rsidP="00F6523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14:paraId="1667E786" w14:textId="77777777" w:rsidR="009831A1" w:rsidRPr="00F65239" w:rsidRDefault="009831A1" w:rsidP="00F65239">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vAlign w:val="center"/>
            <w:hideMark/>
          </w:tcPr>
          <w:p w14:paraId="2B29B3C2" w14:textId="77777777" w:rsidR="009831A1" w:rsidRPr="00F65239" w:rsidRDefault="009831A1" w:rsidP="00F65239">
            <w:pPr>
              <w:spacing w:after="0" w:line="240" w:lineRule="auto"/>
              <w:jc w:val="left"/>
              <w:rPr>
                <w:rFonts w:ascii="Times New Roman" w:hAnsi="Times New Roman"/>
              </w:rPr>
            </w:pPr>
          </w:p>
        </w:tc>
      </w:tr>
      <w:tr w:rsidR="009831A1" w:rsidRPr="00F65239" w14:paraId="6EA3A1DE" w14:textId="77777777" w:rsidTr="00AE1824">
        <w:trPr>
          <w:trHeight w:val="237"/>
        </w:trPr>
        <w:tc>
          <w:tcPr>
            <w:tcW w:w="3200" w:type="dxa"/>
            <w:tcBorders>
              <w:top w:val="nil"/>
              <w:left w:val="nil"/>
              <w:bottom w:val="nil"/>
              <w:right w:val="nil"/>
            </w:tcBorders>
            <w:shd w:val="clear" w:color="auto" w:fill="auto"/>
            <w:noWrap/>
            <w:vAlign w:val="bottom"/>
            <w:hideMark/>
          </w:tcPr>
          <w:p w14:paraId="67E20E67" w14:textId="77777777" w:rsidR="009831A1" w:rsidRPr="00F65239" w:rsidRDefault="009831A1" w:rsidP="002A4FB1">
            <w:pPr>
              <w:spacing w:after="0" w:line="240" w:lineRule="auto"/>
              <w:ind w:firstLineChars="100" w:firstLine="160"/>
              <w:jc w:val="left"/>
              <w:rPr>
                <w:rFonts w:ascii="Arial" w:hAnsi="Arial" w:cs="Arial"/>
                <w:sz w:val="16"/>
                <w:szCs w:val="16"/>
              </w:rPr>
            </w:pPr>
            <w:r w:rsidRPr="00F65239">
              <w:rPr>
                <w:rFonts w:ascii="Arial" w:hAnsi="Arial" w:cs="Arial"/>
                <w:sz w:val="16"/>
                <w:szCs w:val="16"/>
              </w:rPr>
              <w:t>Departmental appropriation</w:t>
            </w:r>
          </w:p>
        </w:tc>
        <w:tc>
          <w:tcPr>
            <w:tcW w:w="840" w:type="dxa"/>
            <w:tcBorders>
              <w:top w:val="nil"/>
              <w:left w:val="nil"/>
              <w:bottom w:val="nil"/>
              <w:right w:val="nil"/>
            </w:tcBorders>
            <w:shd w:val="clear" w:color="auto" w:fill="auto"/>
            <w:noWrap/>
            <w:vAlign w:val="bottom"/>
            <w:hideMark/>
          </w:tcPr>
          <w:p w14:paraId="664F7D14"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267,036 </w:t>
            </w:r>
          </w:p>
        </w:tc>
        <w:tc>
          <w:tcPr>
            <w:tcW w:w="840" w:type="dxa"/>
            <w:tcBorders>
              <w:top w:val="nil"/>
              <w:left w:val="nil"/>
              <w:bottom w:val="nil"/>
              <w:right w:val="nil"/>
            </w:tcBorders>
            <w:shd w:val="clear" w:color="000000" w:fill="E6E6E6"/>
            <w:noWrap/>
            <w:vAlign w:val="bottom"/>
            <w:hideMark/>
          </w:tcPr>
          <w:p w14:paraId="127E452E"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288,855 </w:t>
            </w:r>
          </w:p>
        </w:tc>
        <w:tc>
          <w:tcPr>
            <w:tcW w:w="780" w:type="dxa"/>
            <w:tcBorders>
              <w:top w:val="nil"/>
              <w:left w:val="nil"/>
              <w:bottom w:val="nil"/>
              <w:right w:val="nil"/>
            </w:tcBorders>
            <w:shd w:val="clear" w:color="auto" w:fill="auto"/>
            <w:noWrap/>
            <w:vAlign w:val="bottom"/>
            <w:hideMark/>
          </w:tcPr>
          <w:p w14:paraId="1130B22E"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281,653 </w:t>
            </w:r>
          </w:p>
        </w:tc>
        <w:tc>
          <w:tcPr>
            <w:tcW w:w="780" w:type="dxa"/>
            <w:tcBorders>
              <w:top w:val="nil"/>
              <w:left w:val="nil"/>
              <w:bottom w:val="nil"/>
              <w:right w:val="nil"/>
            </w:tcBorders>
            <w:shd w:val="clear" w:color="auto" w:fill="auto"/>
            <w:noWrap/>
            <w:vAlign w:val="bottom"/>
            <w:hideMark/>
          </w:tcPr>
          <w:p w14:paraId="14305898"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246,844 </w:t>
            </w:r>
          </w:p>
        </w:tc>
        <w:tc>
          <w:tcPr>
            <w:tcW w:w="780" w:type="dxa"/>
            <w:tcBorders>
              <w:top w:val="nil"/>
              <w:left w:val="nil"/>
              <w:bottom w:val="nil"/>
              <w:right w:val="nil"/>
            </w:tcBorders>
            <w:shd w:val="clear" w:color="auto" w:fill="auto"/>
            <w:noWrap/>
            <w:vAlign w:val="bottom"/>
            <w:hideMark/>
          </w:tcPr>
          <w:p w14:paraId="1DC37671"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239,993 </w:t>
            </w:r>
          </w:p>
        </w:tc>
      </w:tr>
      <w:tr w:rsidR="009831A1" w:rsidRPr="00F65239" w14:paraId="07293B2C" w14:textId="77777777" w:rsidTr="00AE1824">
        <w:trPr>
          <w:trHeight w:val="237"/>
        </w:trPr>
        <w:tc>
          <w:tcPr>
            <w:tcW w:w="3200" w:type="dxa"/>
            <w:tcBorders>
              <w:top w:val="nil"/>
              <w:left w:val="nil"/>
              <w:bottom w:val="nil"/>
              <w:right w:val="nil"/>
            </w:tcBorders>
            <w:shd w:val="clear" w:color="auto" w:fill="auto"/>
            <w:noWrap/>
            <w:vAlign w:val="bottom"/>
            <w:hideMark/>
          </w:tcPr>
          <w:p w14:paraId="1685B32B" w14:textId="77777777" w:rsidR="009831A1" w:rsidRPr="00F65239" w:rsidRDefault="009831A1" w:rsidP="002A4FB1">
            <w:pPr>
              <w:spacing w:after="0" w:line="240" w:lineRule="auto"/>
              <w:ind w:firstLineChars="100" w:firstLine="160"/>
              <w:jc w:val="left"/>
              <w:rPr>
                <w:rFonts w:ascii="Arial" w:hAnsi="Arial" w:cs="Arial"/>
                <w:sz w:val="16"/>
                <w:szCs w:val="16"/>
              </w:rPr>
            </w:pPr>
            <w:r w:rsidRPr="00F65239">
              <w:rPr>
                <w:rFonts w:ascii="Arial" w:hAnsi="Arial" w:cs="Arial"/>
                <w:sz w:val="16"/>
                <w:szCs w:val="16"/>
              </w:rPr>
              <w:t>s74 External Revenue (a)</w:t>
            </w:r>
          </w:p>
        </w:tc>
        <w:tc>
          <w:tcPr>
            <w:tcW w:w="840" w:type="dxa"/>
            <w:tcBorders>
              <w:top w:val="nil"/>
              <w:left w:val="nil"/>
              <w:bottom w:val="nil"/>
              <w:right w:val="nil"/>
            </w:tcBorders>
            <w:shd w:val="clear" w:color="auto" w:fill="auto"/>
            <w:noWrap/>
            <w:vAlign w:val="bottom"/>
            <w:hideMark/>
          </w:tcPr>
          <w:p w14:paraId="2237334B"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2,884 </w:t>
            </w:r>
          </w:p>
        </w:tc>
        <w:tc>
          <w:tcPr>
            <w:tcW w:w="840" w:type="dxa"/>
            <w:tcBorders>
              <w:top w:val="nil"/>
              <w:left w:val="nil"/>
              <w:bottom w:val="nil"/>
              <w:right w:val="nil"/>
            </w:tcBorders>
            <w:shd w:val="clear" w:color="000000" w:fill="E6E6E6"/>
            <w:noWrap/>
            <w:vAlign w:val="bottom"/>
            <w:hideMark/>
          </w:tcPr>
          <w:p w14:paraId="3AB78057"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1,450 </w:t>
            </w:r>
          </w:p>
        </w:tc>
        <w:tc>
          <w:tcPr>
            <w:tcW w:w="780" w:type="dxa"/>
            <w:tcBorders>
              <w:top w:val="nil"/>
              <w:left w:val="nil"/>
              <w:bottom w:val="nil"/>
              <w:right w:val="nil"/>
            </w:tcBorders>
            <w:shd w:val="clear" w:color="auto" w:fill="auto"/>
            <w:noWrap/>
            <w:vAlign w:val="bottom"/>
            <w:hideMark/>
          </w:tcPr>
          <w:p w14:paraId="2CC35702"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690 </w:t>
            </w:r>
          </w:p>
        </w:tc>
        <w:tc>
          <w:tcPr>
            <w:tcW w:w="780" w:type="dxa"/>
            <w:tcBorders>
              <w:top w:val="nil"/>
              <w:left w:val="nil"/>
              <w:bottom w:val="nil"/>
              <w:right w:val="nil"/>
            </w:tcBorders>
            <w:shd w:val="clear" w:color="auto" w:fill="auto"/>
            <w:noWrap/>
            <w:vAlign w:val="bottom"/>
            <w:hideMark/>
          </w:tcPr>
          <w:p w14:paraId="5CEDB38D"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1,487 </w:t>
            </w:r>
          </w:p>
        </w:tc>
        <w:tc>
          <w:tcPr>
            <w:tcW w:w="780" w:type="dxa"/>
            <w:tcBorders>
              <w:top w:val="nil"/>
              <w:left w:val="nil"/>
              <w:bottom w:val="nil"/>
              <w:right w:val="nil"/>
            </w:tcBorders>
            <w:shd w:val="clear" w:color="auto" w:fill="auto"/>
            <w:noWrap/>
            <w:vAlign w:val="bottom"/>
            <w:hideMark/>
          </w:tcPr>
          <w:p w14:paraId="260E2189"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1,477 </w:t>
            </w:r>
          </w:p>
        </w:tc>
      </w:tr>
      <w:tr w:rsidR="009831A1" w:rsidRPr="00F65239" w14:paraId="2B1D675C" w14:textId="77777777" w:rsidTr="00BD5829">
        <w:trPr>
          <w:trHeight w:hRule="exact" w:val="448"/>
        </w:trPr>
        <w:tc>
          <w:tcPr>
            <w:tcW w:w="3200" w:type="dxa"/>
            <w:tcBorders>
              <w:top w:val="nil"/>
              <w:left w:val="nil"/>
              <w:bottom w:val="nil"/>
              <w:right w:val="nil"/>
            </w:tcBorders>
            <w:shd w:val="clear" w:color="auto" w:fill="auto"/>
            <w:vAlign w:val="bottom"/>
            <w:hideMark/>
          </w:tcPr>
          <w:p w14:paraId="53CFB584" w14:textId="77777777" w:rsidR="009831A1" w:rsidRPr="00F65239" w:rsidRDefault="009831A1" w:rsidP="002A4FB1">
            <w:pPr>
              <w:spacing w:after="0" w:line="240" w:lineRule="auto"/>
              <w:ind w:firstLineChars="100" w:firstLine="160"/>
              <w:jc w:val="left"/>
              <w:rPr>
                <w:rFonts w:ascii="Arial" w:hAnsi="Arial" w:cs="Arial"/>
                <w:sz w:val="16"/>
                <w:szCs w:val="16"/>
              </w:rPr>
            </w:pPr>
            <w:r w:rsidRPr="00F65239">
              <w:rPr>
                <w:rFonts w:ascii="Arial" w:hAnsi="Arial" w:cs="Arial"/>
                <w:sz w:val="16"/>
                <w:szCs w:val="16"/>
              </w:rPr>
              <w:t xml:space="preserve">Expenses not requiring appropriation in </w:t>
            </w:r>
            <w:r>
              <w:rPr>
                <w:rFonts w:ascii="Arial" w:hAnsi="Arial" w:cs="Arial"/>
                <w:sz w:val="16"/>
                <w:szCs w:val="16"/>
              </w:rPr>
              <w:br/>
              <w:t xml:space="preserve">     </w:t>
            </w:r>
            <w:r w:rsidRPr="00F65239">
              <w:rPr>
                <w:rFonts w:ascii="Arial" w:hAnsi="Arial" w:cs="Arial"/>
                <w:sz w:val="16"/>
                <w:szCs w:val="16"/>
              </w:rPr>
              <w:t>the Budget year (b)</w:t>
            </w:r>
          </w:p>
        </w:tc>
        <w:tc>
          <w:tcPr>
            <w:tcW w:w="840" w:type="dxa"/>
            <w:tcBorders>
              <w:top w:val="nil"/>
              <w:left w:val="nil"/>
              <w:bottom w:val="nil"/>
              <w:right w:val="nil"/>
            </w:tcBorders>
            <w:shd w:val="clear" w:color="auto" w:fill="auto"/>
            <w:noWrap/>
            <w:vAlign w:val="bottom"/>
            <w:hideMark/>
          </w:tcPr>
          <w:p w14:paraId="62735B13"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4,524 </w:t>
            </w:r>
          </w:p>
        </w:tc>
        <w:tc>
          <w:tcPr>
            <w:tcW w:w="840" w:type="dxa"/>
            <w:tcBorders>
              <w:top w:val="nil"/>
              <w:left w:val="nil"/>
              <w:bottom w:val="nil"/>
              <w:right w:val="nil"/>
            </w:tcBorders>
            <w:shd w:val="clear" w:color="000000" w:fill="E6E6E6"/>
            <w:noWrap/>
            <w:vAlign w:val="bottom"/>
            <w:hideMark/>
          </w:tcPr>
          <w:p w14:paraId="7E79C4BC"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 xml:space="preserve">17,036 </w:t>
            </w:r>
          </w:p>
        </w:tc>
        <w:tc>
          <w:tcPr>
            <w:tcW w:w="780" w:type="dxa"/>
            <w:tcBorders>
              <w:top w:val="nil"/>
              <w:left w:val="nil"/>
              <w:bottom w:val="nil"/>
              <w:right w:val="nil"/>
            </w:tcBorders>
            <w:shd w:val="clear" w:color="auto" w:fill="auto"/>
            <w:noWrap/>
            <w:vAlign w:val="bottom"/>
            <w:hideMark/>
          </w:tcPr>
          <w:p w14:paraId="207D6286"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22,221 </w:t>
            </w:r>
          </w:p>
        </w:tc>
        <w:tc>
          <w:tcPr>
            <w:tcW w:w="780" w:type="dxa"/>
            <w:tcBorders>
              <w:top w:val="nil"/>
              <w:left w:val="nil"/>
              <w:bottom w:val="nil"/>
              <w:right w:val="nil"/>
            </w:tcBorders>
            <w:shd w:val="clear" w:color="auto" w:fill="auto"/>
            <w:noWrap/>
            <w:vAlign w:val="bottom"/>
            <w:hideMark/>
          </w:tcPr>
          <w:p w14:paraId="05397CD5"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23,729 </w:t>
            </w:r>
          </w:p>
        </w:tc>
        <w:tc>
          <w:tcPr>
            <w:tcW w:w="780" w:type="dxa"/>
            <w:tcBorders>
              <w:top w:val="nil"/>
              <w:left w:val="nil"/>
              <w:bottom w:val="nil"/>
              <w:right w:val="nil"/>
            </w:tcBorders>
            <w:shd w:val="clear" w:color="auto" w:fill="auto"/>
            <w:noWrap/>
            <w:vAlign w:val="bottom"/>
            <w:hideMark/>
          </w:tcPr>
          <w:p w14:paraId="0976BC2B"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22,610 </w:t>
            </w:r>
          </w:p>
        </w:tc>
      </w:tr>
      <w:tr w:rsidR="009831A1" w:rsidRPr="00F65239" w14:paraId="68CB5B73" w14:textId="77777777" w:rsidTr="00AE1824">
        <w:trPr>
          <w:trHeight w:val="227"/>
        </w:trPr>
        <w:tc>
          <w:tcPr>
            <w:tcW w:w="3200" w:type="dxa"/>
            <w:tcBorders>
              <w:top w:val="nil"/>
              <w:left w:val="nil"/>
              <w:bottom w:val="nil"/>
              <w:right w:val="nil"/>
            </w:tcBorders>
            <w:shd w:val="clear" w:color="auto" w:fill="auto"/>
            <w:vAlign w:val="bottom"/>
            <w:hideMark/>
          </w:tcPr>
          <w:p w14:paraId="2212EE92"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Departmental total</w:t>
            </w:r>
          </w:p>
        </w:tc>
        <w:tc>
          <w:tcPr>
            <w:tcW w:w="840" w:type="dxa"/>
            <w:tcBorders>
              <w:top w:val="single" w:sz="4" w:space="0" w:color="auto"/>
              <w:left w:val="nil"/>
              <w:bottom w:val="single" w:sz="4" w:space="0" w:color="auto"/>
              <w:right w:val="nil"/>
            </w:tcBorders>
            <w:shd w:val="clear" w:color="auto" w:fill="auto"/>
            <w:noWrap/>
            <w:vAlign w:val="bottom"/>
            <w:hideMark/>
          </w:tcPr>
          <w:p w14:paraId="4B5708B7"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274,444 </w:t>
            </w:r>
          </w:p>
        </w:tc>
        <w:tc>
          <w:tcPr>
            <w:tcW w:w="840" w:type="dxa"/>
            <w:tcBorders>
              <w:top w:val="single" w:sz="4" w:space="0" w:color="auto"/>
              <w:left w:val="nil"/>
              <w:bottom w:val="single" w:sz="4" w:space="0" w:color="auto"/>
              <w:right w:val="nil"/>
            </w:tcBorders>
            <w:shd w:val="clear" w:color="000000" w:fill="E6E6E6"/>
            <w:noWrap/>
            <w:vAlign w:val="bottom"/>
            <w:hideMark/>
          </w:tcPr>
          <w:p w14:paraId="64F63EBA"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xml:space="preserve">307,341 </w:t>
            </w:r>
          </w:p>
        </w:tc>
        <w:tc>
          <w:tcPr>
            <w:tcW w:w="780" w:type="dxa"/>
            <w:tcBorders>
              <w:top w:val="single" w:sz="4" w:space="0" w:color="auto"/>
              <w:left w:val="nil"/>
              <w:bottom w:val="single" w:sz="4" w:space="0" w:color="auto"/>
              <w:right w:val="nil"/>
            </w:tcBorders>
            <w:shd w:val="clear" w:color="auto" w:fill="auto"/>
            <w:noWrap/>
            <w:vAlign w:val="bottom"/>
            <w:hideMark/>
          </w:tcPr>
          <w:p w14:paraId="55D15523"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304,564 </w:t>
            </w:r>
          </w:p>
        </w:tc>
        <w:tc>
          <w:tcPr>
            <w:tcW w:w="780" w:type="dxa"/>
            <w:tcBorders>
              <w:top w:val="single" w:sz="4" w:space="0" w:color="auto"/>
              <w:left w:val="nil"/>
              <w:bottom w:val="single" w:sz="4" w:space="0" w:color="auto"/>
              <w:right w:val="nil"/>
            </w:tcBorders>
            <w:shd w:val="clear" w:color="auto" w:fill="auto"/>
            <w:noWrap/>
            <w:vAlign w:val="bottom"/>
            <w:hideMark/>
          </w:tcPr>
          <w:p w14:paraId="5ABC0B50"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272,060 </w:t>
            </w:r>
          </w:p>
        </w:tc>
        <w:tc>
          <w:tcPr>
            <w:tcW w:w="780" w:type="dxa"/>
            <w:tcBorders>
              <w:top w:val="single" w:sz="4" w:space="0" w:color="auto"/>
              <w:left w:val="nil"/>
              <w:bottom w:val="single" w:sz="4" w:space="0" w:color="auto"/>
              <w:right w:val="nil"/>
            </w:tcBorders>
            <w:shd w:val="clear" w:color="auto" w:fill="auto"/>
            <w:noWrap/>
            <w:vAlign w:val="bottom"/>
            <w:hideMark/>
          </w:tcPr>
          <w:p w14:paraId="7B0ACF9B"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264,080 </w:t>
            </w:r>
          </w:p>
        </w:tc>
      </w:tr>
      <w:tr w:rsidR="009831A1" w:rsidRPr="00F65239" w14:paraId="42534BFE" w14:textId="77777777" w:rsidTr="00AE1824">
        <w:trPr>
          <w:trHeight w:val="237"/>
        </w:trPr>
        <w:tc>
          <w:tcPr>
            <w:tcW w:w="3200" w:type="dxa"/>
            <w:tcBorders>
              <w:top w:val="nil"/>
              <w:left w:val="nil"/>
              <w:bottom w:val="single" w:sz="4" w:space="0" w:color="auto"/>
              <w:right w:val="nil"/>
            </w:tcBorders>
            <w:shd w:val="clear" w:color="auto" w:fill="auto"/>
            <w:noWrap/>
            <w:vAlign w:val="bottom"/>
            <w:hideMark/>
          </w:tcPr>
          <w:p w14:paraId="5C804B94" w14:textId="77777777" w:rsidR="009831A1" w:rsidRPr="00F65239" w:rsidRDefault="009831A1" w:rsidP="002A4FB1">
            <w:pPr>
              <w:spacing w:after="0" w:line="240" w:lineRule="auto"/>
              <w:jc w:val="left"/>
              <w:rPr>
                <w:rFonts w:ascii="Arial" w:hAnsi="Arial" w:cs="Arial"/>
                <w:b/>
                <w:bCs/>
                <w:color w:val="000000"/>
                <w:sz w:val="16"/>
                <w:szCs w:val="16"/>
              </w:rPr>
            </w:pPr>
            <w:r w:rsidRPr="00F65239">
              <w:rPr>
                <w:rFonts w:ascii="Arial" w:hAnsi="Arial" w:cs="Arial"/>
                <w:b/>
                <w:bCs/>
                <w:color w:val="000000"/>
                <w:sz w:val="16"/>
                <w:szCs w:val="16"/>
              </w:rPr>
              <w:t>Total expenses for Outcome 1</w:t>
            </w:r>
          </w:p>
        </w:tc>
        <w:tc>
          <w:tcPr>
            <w:tcW w:w="840" w:type="dxa"/>
            <w:tcBorders>
              <w:top w:val="single" w:sz="4" w:space="0" w:color="auto"/>
              <w:left w:val="nil"/>
              <w:bottom w:val="single" w:sz="4" w:space="0" w:color="auto"/>
              <w:right w:val="nil"/>
            </w:tcBorders>
            <w:shd w:val="clear" w:color="auto" w:fill="auto"/>
            <w:noWrap/>
            <w:vAlign w:val="bottom"/>
            <w:hideMark/>
          </w:tcPr>
          <w:p w14:paraId="40E04FD2"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274,444 </w:t>
            </w:r>
          </w:p>
        </w:tc>
        <w:tc>
          <w:tcPr>
            <w:tcW w:w="840" w:type="dxa"/>
            <w:tcBorders>
              <w:top w:val="single" w:sz="4" w:space="0" w:color="auto"/>
              <w:left w:val="nil"/>
              <w:bottom w:val="single" w:sz="4" w:space="0" w:color="auto"/>
              <w:right w:val="nil"/>
            </w:tcBorders>
            <w:shd w:val="clear" w:color="000000" w:fill="E6E6E6"/>
            <w:noWrap/>
            <w:vAlign w:val="bottom"/>
            <w:hideMark/>
          </w:tcPr>
          <w:p w14:paraId="78630A12" w14:textId="77777777" w:rsidR="009831A1" w:rsidRPr="00F65239" w:rsidRDefault="009831A1" w:rsidP="002A4FB1">
            <w:pPr>
              <w:spacing w:after="0" w:line="240" w:lineRule="auto"/>
              <w:jc w:val="right"/>
              <w:rPr>
                <w:rFonts w:ascii="Arial" w:hAnsi="Arial" w:cs="Arial"/>
                <w:b/>
                <w:bCs/>
                <w:sz w:val="16"/>
                <w:szCs w:val="16"/>
              </w:rPr>
            </w:pPr>
            <w:r w:rsidRPr="00F65239">
              <w:rPr>
                <w:rFonts w:ascii="Arial" w:hAnsi="Arial" w:cs="Arial"/>
                <w:b/>
                <w:bCs/>
                <w:sz w:val="16"/>
                <w:szCs w:val="16"/>
              </w:rPr>
              <w:t xml:space="preserve">307,341 </w:t>
            </w:r>
          </w:p>
        </w:tc>
        <w:tc>
          <w:tcPr>
            <w:tcW w:w="780" w:type="dxa"/>
            <w:tcBorders>
              <w:top w:val="single" w:sz="4" w:space="0" w:color="auto"/>
              <w:left w:val="nil"/>
              <w:bottom w:val="single" w:sz="4" w:space="0" w:color="auto"/>
              <w:right w:val="nil"/>
            </w:tcBorders>
            <w:shd w:val="clear" w:color="auto" w:fill="auto"/>
            <w:noWrap/>
            <w:vAlign w:val="bottom"/>
            <w:hideMark/>
          </w:tcPr>
          <w:p w14:paraId="0A864C21"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304,564 </w:t>
            </w:r>
          </w:p>
        </w:tc>
        <w:tc>
          <w:tcPr>
            <w:tcW w:w="780" w:type="dxa"/>
            <w:tcBorders>
              <w:top w:val="single" w:sz="4" w:space="0" w:color="auto"/>
              <w:left w:val="nil"/>
              <w:bottom w:val="single" w:sz="4" w:space="0" w:color="auto"/>
              <w:right w:val="nil"/>
            </w:tcBorders>
            <w:shd w:val="clear" w:color="auto" w:fill="auto"/>
            <w:noWrap/>
            <w:vAlign w:val="bottom"/>
            <w:hideMark/>
          </w:tcPr>
          <w:p w14:paraId="5D233D91"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272,060 </w:t>
            </w:r>
          </w:p>
        </w:tc>
        <w:tc>
          <w:tcPr>
            <w:tcW w:w="780" w:type="dxa"/>
            <w:tcBorders>
              <w:top w:val="single" w:sz="4" w:space="0" w:color="auto"/>
              <w:left w:val="nil"/>
              <w:bottom w:val="single" w:sz="4" w:space="0" w:color="auto"/>
              <w:right w:val="nil"/>
            </w:tcBorders>
            <w:shd w:val="clear" w:color="auto" w:fill="auto"/>
            <w:noWrap/>
            <w:vAlign w:val="bottom"/>
            <w:hideMark/>
          </w:tcPr>
          <w:p w14:paraId="2BFDCAA1" w14:textId="77777777" w:rsidR="009831A1" w:rsidRPr="00F65239" w:rsidRDefault="009831A1" w:rsidP="002A4FB1">
            <w:pPr>
              <w:spacing w:after="0" w:line="240" w:lineRule="auto"/>
              <w:jc w:val="right"/>
              <w:rPr>
                <w:rFonts w:ascii="Arial" w:hAnsi="Arial" w:cs="Arial"/>
                <w:b/>
                <w:bCs/>
                <w:color w:val="000000"/>
                <w:sz w:val="16"/>
                <w:szCs w:val="16"/>
              </w:rPr>
            </w:pPr>
            <w:r w:rsidRPr="00F65239">
              <w:rPr>
                <w:rFonts w:ascii="Arial" w:hAnsi="Arial" w:cs="Arial"/>
                <w:b/>
                <w:bCs/>
                <w:color w:val="000000"/>
                <w:sz w:val="16"/>
                <w:szCs w:val="16"/>
              </w:rPr>
              <w:t xml:space="preserve">264,080 </w:t>
            </w:r>
          </w:p>
        </w:tc>
      </w:tr>
      <w:tr w:rsidR="009831A1" w:rsidRPr="00F65239" w14:paraId="2531D4F4" w14:textId="77777777" w:rsidTr="00AE1824">
        <w:trPr>
          <w:trHeight w:val="237"/>
        </w:trPr>
        <w:tc>
          <w:tcPr>
            <w:tcW w:w="3200" w:type="dxa"/>
            <w:tcBorders>
              <w:top w:val="nil"/>
              <w:left w:val="nil"/>
              <w:bottom w:val="nil"/>
              <w:right w:val="nil"/>
            </w:tcBorders>
            <w:shd w:val="clear" w:color="auto" w:fill="auto"/>
            <w:noWrap/>
            <w:vAlign w:val="bottom"/>
            <w:hideMark/>
          </w:tcPr>
          <w:p w14:paraId="10973062" w14:textId="77777777" w:rsidR="009831A1" w:rsidRPr="00F65239" w:rsidRDefault="009831A1" w:rsidP="002A4FB1">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bottom"/>
            <w:hideMark/>
          </w:tcPr>
          <w:p w14:paraId="1327E2AA" w14:textId="77777777" w:rsidR="009831A1" w:rsidRPr="00F65239" w:rsidRDefault="009831A1" w:rsidP="002A4FB1">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14:paraId="7C2F5D09" w14:textId="77777777" w:rsidR="009831A1" w:rsidRPr="00F65239" w:rsidRDefault="009831A1" w:rsidP="002A4FB1">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bottom"/>
            <w:hideMark/>
          </w:tcPr>
          <w:p w14:paraId="401114D6" w14:textId="77777777" w:rsidR="009831A1" w:rsidRPr="00F65239" w:rsidRDefault="009831A1" w:rsidP="002A4FB1">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bottom"/>
            <w:hideMark/>
          </w:tcPr>
          <w:p w14:paraId="6A59253D" w14:textId="77777777" w:rsidR="009831A1" w:rsidRPr="00F65239" w:rsidRDefault="009831A1" w:rsidP="002A4FB1">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bottom"/>
            <w:hideMark/>
          </w:tcPr>
          <w:p w14:paraId="78F68AA5" w14:textId="77777777" w:rsidR="009831A1" w:rsidRPr="00F65239" w:rsidRDefault="009831A1" w:rsidP="002A4FB1">
            <w:pPr>
              <w:spacing w:after="0" w:line="240" w:lineRule="auto"/>
              <w:jc w:val="right"/>
              <w:rPr>
                <w:rFonts w:ascii="Times New Roman" w:hAnsi="Times New Roman"/>
              </w:rPr>
            </w:pPr>
          </w:p>
        </w:tc>
      </w:tr>
      <w:tr w:rsidR="009831A1" w:rsidRPr="00F65239" w14:paraId="21F6DF2F" w14:textId="77777777" w:rsidTr="00AE1824">
        <w:trPr>
          <w:trHeight w:val="237"/>
        </w:trPr>
        <w:tc>
          <w:tcPr>
            <w:tcW w:w="3200" w:type="dxa"/>
            <w:tcBorders>
              <w:top w:val="single" w:sz="4" w:space="0" w:color="000000"/>
              <w:left w:val="nil"/>
              <w:bottom w:val="nil"/>
              <w:right w:val="nil"/>
            </w:tcBorders>
            <w:shd w:val="clear" w:color="auto" w:fill="auto"/>
            <w:noWrap/>
            <w:vAlign w:val="bottom"/>
            <w:hideMark/>
          </w:tcPr>
          <w:p w14:paraId="03C3559C" w14:textId="77777777" w:rsidR="009831A1" w:rsidRPr="00F65239" w:rsidRDefault="009831A1" w:rsidP="002A4FB1">
            <w:pPr>
              <w:spacing w:after="0" w:line="240" w:lineRule="auto"/>
              <w:jc w:val="left"/>
              <w:rPr>
                <w:rFonts w:ascii="Arial" w:hAnsi="Arial" w:cs="Arial"/>
                <w:color w:val="000000"/>
                <w:sz w:val="16"/>
                <w:szCs w:val="16"/>
              </w:rPr>
            </w:pPr>
            <w:r w:rsidRPr="00F65239">
              <w:rPr>
                <w:rFonts w:ascii="Arial" w:hAnsi="Arial" w:cs="Arial"/>
                <w:color w:val="000000"/>
                <w:sz w:val="16"/>
                <w:szCs w:val="16"/>
              </w:rPr>
              <w:t> </w:t>
            </w:r>
          </w:p>
        </w:tc>
        <w:tc>
          <w:tcPr>
            <w:tcW w:w="840" w:type="dxa"/>
            <w:tcBorders>
              <w:top w:val="single" w:sz="4" w:space="0" w:color="auto"/>
              <w:left w:val="nil"/>
              <w:bottom w:val="single" w:sz="4" w:space="0" w:color="auto"/>
              <w:right w:val="nil"/>
            </w:tcBorders>
            <w:shd w:val="clear" w:color="auto" w:fill="auto"/>
            <w:noWrap/>
            <w:vAlign w:val="bottom"/>
            <w:hideMark/>
          </w:tcPr>
          <w:p w14:paraId="77B7E14A"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2020</w:t>
            </w:r>
            <w:r>
              <w:rPr>
                <w:rFonts w:ascii="Arial" w:hAnsi="Arial" w:cs="Arial"/>
                <w:sz w:val="16"/>
                <w:szCs w:val="16"/>
              </w:rPr>
              <w:noBreakHyphen/>
            </w:r>
            <w:r w:rsidRPr="00F65239">
              <w:rPr>
                <w:rFonts w:ascii="Arial" w:hAnsi="Arial" w:cs="Arial"/>
                <w:sz w:val="16"/>
                <w:szCs w:val="16"/>
              </w:rPr>
              <w:t>21</w:t>
            </w:r>
          </w:p>
        </w:tc>
        <w:tc>
          <w:tcPr>
            <w:tcW w:w="840" w:type="dxa"/>
            <w:tcBorders>
              <w:top w:val="single" w:sz="4" w:space="0" w:color="auto"/>
              <w:left w:val="nil"/>
              <w:bottom w:val="single" w:sz="4" w:space="0" w:color="auto"/>
              <w:right w:val="nil"/>
            </w:tcBorders>
            <w:shd w:val="clear" w:color="000000" w:fill="E6E6E6"/>
            <w:noWrap/>
            <w:vAlign w:val="bottom"/>
            <w:hideMark/>
          </w:tcPr>
          <w:p w14:paraId="644AC6BF" w14:textId="77777777" w:rsidR="009831A1" w:rsidRPr="00F65239" w:rsidRDefault="009831A1" w:rsidP="002A4FB1">
            <w:pPr>
              <w:spacing w:after="0" w:line="240" w:lineRule="auto"/>
              <w:jc w:val="right"/>
              <w:rPr>
                <w:rFonts w:ascii="Arial" w:hAnsi="Arial" w:cs="Arial"/>
                <w:sz w:val="16"/>
                <w:szCs w:val="16"/>
              </w:rPr>
            </w:pPr>
            <w:r w:rsidRPr="00F65239">
              <w:rPr>
                <w:rFonts w:ascii="Arial" w:hAnsi="Arial" w:cs="Arial"/>
                <w:sz w:val="16"/>
                <w:szCs w:val="16"/>
              </w:rPr>
              <w:t>2021</w:t>
            </w:r>
            <w:r>
              <w:rPr>
                <w:rFonts w:ascii="Arial" w:hAnsi="Arial" w:cs="Arial"/>
                <w:sz w:val="16"/>
                <w:szCs w:val="16"/>
              </w:rPr>
              <w:noBreakHyphen/>
            </w:r>
            <w:r w:rsidRPr="00F65239">
              <w:rPr>
                <w:rFonts w:ascii="Arial" w:hAnsi="Arial" w:cs="Arial"/>
                <w:sz w:val="16"/>
                <w:szCs w:val="16"/>
              </w:rPr>
              <w:t>22</w:t>
            </w:r>
          </w:p>
        </w:tc>
        <w:tc>
          <w:tcPr>
            <w:tcW w:w="780" w:type="dxa"/>
            <w:tcBorders>
              <w:top w:val="nil"/>
              <w:left w:val="nil"/>
              <w:bottom w:val="nil"/>
              <w:right w:val="nil"/>
            </w:tcBorders>
            <w:shd w:val="clear" w:color="auto" w:fill="auto"/>
            <w:noWrap/>
            <w:vAlign w:val="bottom"/>
            <w:hideMark/>
          </w:tcPr>
          <w:p w14:paraId="23B778C3" w14:textId="77777777" w:rsidR="009831A1" w:rsidRPr="00F65239" w:rsidRDefault="009831A1" w:rsidP="002A4FB1">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14:paraId="50A08F7B" w14:textId="77777777" w:rsidR="009831A1" w:rsidRPr="00F65239" w:rsidRDefault="009831A1" w:rsidP="002A4FB1">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bottom"/>
            <w:hideMark/>
          </w:tcPr>
          <w:p w14:paraId="3AAD35D4" w14:textId="77777777" w:rsidR="009831A1" w:rsidRPr="00F65239" w:rsidRDefault="009831A1" w:rsidP="002A4FB1">
            <w:pPr>
              <w:spacing w:after="0" w:line="240" w:lineRule="auto"/>
              <w:jc w:val="right"/>
              <w:rPr>
                <w:rFonts w:ascii="Times New Roman" w:hAnsi="Times New Roman"/>
              </w:rPr>
            </w:pPr>
          </w:p>
        </w:tc>
      </w:tr>
      <w:tr w:rsidR="009831A1" w:rsidRPr="00F65239" w14:paraId="2F380B10" w14:textId="77777777" w:rsidTr="00AE1824">
        <w:trPr>
          <w:trHeight w:val="237"/>
        </w:trPr>
        <w:tc>
          <w:tcPr>
            <w:tcW w:w="3200" w:type="dxa"/>
            <w:tcBorders>
              <w:top w:val="nil"/>
              <w:left w:val="nil"/>
              <w:bottom w:val="single" w:sz="4" w:space="0" w:color="000000"/>
              <w:right w:val="nil"/>
            </w:tcBorders>
            <w:shd w:val="clear" w:color="auto" w:fill="auto"/>
            <w:noWrap/>
            <w:vAlign w:val="bottom"/>
            <w:hideMark/>
          </w:tcPr>
          <w:p w14:paraId="16DCC766" w14:textId="77777777" w:rsidR="009831A1" w:rsidRPr="00F65239" w:rsidRDefault="009831A1" w:rsidP="002A4FB1">
            <w:pPr>
              <w:spacing w:after="0" w:line="240" w:lineRule="auto"/>
              <w:jc w:val="left"/>
              <w:rPr>
                <w:rFonts w:ascii="Arial" w:hAnsi="Arial" w:cs="Arial"/>
                <w:b/>
                <w:bCs/>
                <w:color w:val="000000"/>
                <w:sz w:val="16"/>
                <w:szCs w:val="16"/>
              </w:rPr>
            </w:pPr>
            <w:r w:rsidRPr="00F65239">
              <w:rPr>
                <w:rFonts w:ascii="Arial" w:hAnsi="Arial" w:cs="Arial"/>
                <w:b/>
                <w:bCs/>
                <w:color w:val="000000"/>
                <w:sz w:val="16"/>
                <w:szCs w:val="16"/>
              </w:rPr>
              <w:t>Average staffing level (number)</w:t>
            </w:r>
          </w:p>
        </w:tc>
        <w:tc>
          <w:tcPr>
            <w:tcW w:w="840" w:type="dxa"/>
            <w:tcBorders>
              <w:top w:val="single" w:sz="4" w:space="0" w:color="auto"/>
              <w:left w:val="nil"/>
              <w:bottom w:val="single" w:sz="4" w:space="0" w:color="auto"/>
              <w:right w:val="nil"/>
            </w:tcBorders>
            <w:shd w:val="clear" w:color="auto" w:fill="auto"/>
            <w:noWrap/>
            <w:vAlign w:val="bottom"/>
            <w:hideMark/>
          </w:tcPr>
          <w:p w14:paraId="2EDA45CF"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1,172 </w:t>
            </w:r>
          </w:p>
        </w:tc>
        <w:tc>
          <w:tcPr>
            <w:tcW w:w="840" w:type="dxa"/>
            <w:tcBorders>
              <w:top w:val="single" w:sz="4" w:space="0" w:color="auto"/>
              <w:left w:val="nil"/>
              <w:bottom w:val="single" w:sz="4" w:space="0" w:color="auto"/>
              <w:right w:val="nil"/>
            </w:tcBorders>
            <w:shd w:val="clear" w:color="000000" w:fill="E6E6E6"/>
            <w:noWrap/>
            <w:vAlign w:val="bottom"/>
            <w:hideMark/>
          </w:tcPr>
          <w:p w14:paraId="06B4E10E" w14:textId="77777777" w:rsidR="009831A1" w:rsidRPr="00F65239" w:rsidRDefault="009831A1" w:rsidP="002A4FB1">
            <w:pPr>
              <w:spacing w:after="0" w:line="240" w:lineRule="auto"/>
              <w:jc w:val="right"/>
              <w:rPr>
                <w:rFonts w:ascii="Arial" w:hAnsi="Arial" w:cs="Arial"/>
                <w:color w:val="000000"/>
                <w:sz w:val="16"/>
                <w:szCs w:val="16"/>
              </w:rPr>
            </w:pPr>
            <w:r w:rsidRPr="00F65239">
              <w:rPr>
                <w:rFonts w:ascii="Arial" w:hAnsi="Arial" w:cs="Arial"/>
                <w:color w:val="000000"/>
                <w:sz w:val="16"/>
                <w:szCs w:val="16"/>
              </w:rPr>
              <w:t xml:space="preserve">1,246 </w:t>
            </w:r>
          </w:p>
        </w:tc>
        <w:tc>
          <w:tcPr>
            <w:tcW w:w="780" w:type="dxa"/>
            <w:tcBorders>
              <w:top w:val="nil"/>
              <w:left w:val="nil"/>
              <w:bottom w:val="nil"/>
              <w:right w:val="nil"/>
            </w:tcBorders>
            <w:shd w:val="clear" w:color="auto" w:fill="auto"/>
            <w:noWrap/>
            <w:vAlign w:val="bottom"/>
            <w:hideMark/>
          </w:tcPr>
          <w:p w14:paraId="642A9B2B" w14:textId="77777777" w:rsidR="009831A1" w:rsidRPr="00F65239" w:rsidRDefault="009831A1" w:rsidP="002A4FB1">
            <w:pPr>
              <w:spacing w:after="0" w:line="240" w:lineRule="auto"/>
              <w:jc w:val="right"/>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14:paraId="518FAC98" w14:textId="77777777" w:rsidR="009831A1" w:rsidRPr="00F65239" w:rsidRDefault="009831A1" w:rsidP="002A4FB1">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bottom"/>
            <w:hideMark/>
          </w:tcPr>
          <w:p w14:paraId="0FDD133F" w14:textId="77777777" w:rsidR="009831A1" w:rsidRPr="00F65239" w:rsidRDefault="009831A1" w:rsidP="002A4FB1">
            <w:pPr>
              <w:spacing w:after="0" w:line="240" w:lineRule="auto"/>
              <w:jc w:val="right"/>
              <w:rPr>
                <w:rFonts w:ascii="Times New Roman" w:hAnsi="Times New Roman"/>
              </w:rPr>
            </w:pPr>
          </w:p>
        </w:tc>
      </w:tr>
    </w:tbl>
    <w:p w14:paraId="140D40FA" w14:textId="77777777" w:rsidR="009831A1" w:rsidRPr="002A4FB1" w:rsidRDefault="009831A1" w:rsidP="009831A1">
      <w:pPr>
        <w:pStyle w:val="ChartandTableFootnoteAlpha"/>
        <w:numPr>
          <w:ilvl w:val="0"/>
          <w:numId w:val="6"/>
        </w:numPr>
      </w:pPr>
      <w:r w:rsidRPr="002A4FB1">
        <w:t>Estimated expenses incurred in relation to receipts retained under section 74 of the PGPA Act 2013.</w:t>
      </w:r>
    </w:p>
    <w:p w14:paraId="5B827A54" w14:textId="77777777" w:rsidR="009831A1" w:rsidRPr="002A4FB1" w:rsidRDefault="009831A1" w:rsidP="009831A1">
      <w:pPr>
        <w:pStyle w:val="ChartandTableFootnoteAlpha"/>
        <w:numPr>
          <w:ilvl w:val="0"/>
          <w:numId w:val="4"/>
        </w:numPr>
        <w:tabs>
          <w:tab w:val="left" w:pos="397"/>
        </w:tabs>
      </w:pPr>
      <w:r w:rsidRPr="002A4FB1">
        <w:t>Expenses not requiring appropriation in the Budget year are made up of depreciation / amortisation expenses, make good expenses, audit fees, and Litigation Contingency Fund payments funded from equity.</w:t>
      </w:r>
    </w:p>
    <w:p w14:paraId="379BDB9B" w14:textId="77777777" w:rsidR="009831A1" w:rsidRPr="002A4FB1" w:rsidRDefault="009831A1" w:rsidP="009831A1">
      <w:pPr>
        <w:pStyle w:val="ChartandTableFootnoteAlpha"/>
        <w:numPr>
          <w:ilvl w:val="0"/>
          <w:numId w:val="4"/>
        </w:numPr>
        <w:tabs>
          <w:tab w:val="left" w:pos="397"/>
        </w:tabs>
      </w:pPr>
      <w:r w:rsidRPr="002A4FB1">
        <w:t>Figures displayed as a negative (</w:t>
      </w:r>
      <w:r w:rsidRPr="002A4FB1">
        <w:noBreakHyphen/>
        <w:t>) represent a decrease in funds and a positive (+) represent an increase in funds</w:t>
      </w:r>
    </w:p>
    <w:p w14:paraId="7144A325" w14:textId="77777777" w:rsidR="009831A1" w:rsidRDefault="009831A1" w:rsidP="002A4FB1">
      <w:pPr>
        <w:pStyle w:val="ChartandTableFootnote"/>
        <w:rPr>
          <w:noProof/>
        </w:rPr>
      </w:pPr>
      <w:r>
        <w:rPr>
          <w:noProof/>
        </w:rPr>
        <w:t>Note: Departmental appropriation splits and totals are indicative estimates and may change in the course of</w:t>
      </w:r>
    </w:p>
    <w:p w14:paraId="7133BA79" w14:textId="77777777" w:rsidR="009831A1" w:rsidRDefault="009831A1" w:rsidP="00F65239">
      <w:pPr>
        <w:pStyle w:val="ChartandTableFootnoteAlpha"/>
        <w:numPr>
          <w:ilvl w:val="0"/>
          <w:numId w:val="0"/>
        </w:numPr>
        <w:ind w:left="397" w:hanging="397"/>
        <w:rPr>
          <w:noProof/>
        </w:rPr>
      </w:pPr>
      <w:r>
        <w:rPr>
          <w:noProof/>
        </w:rPr>
        <w:t>the budget year as government priorities change.</w:t>
      </w:r>
    </w:p>
    <w:p w14:paraId="6885B3DC" w14:textId="77777777" w:rsidR="009831A1" w:rsidRPr="00F65239" w:rsidRDefault="009831A1" w:rsidP="002A4FB1">
      <w:pPr>
        <w:pStyle w:val="SingleParagraph"/>
      </w:pPr>
    </w:p>
    <w:p w14:paraId="6C51DB28" w14:textId="77777777" w:rsidR="009831A1" w:rsidRPr="004B5589" w:rsidRDefault="009831A1" w:rsidP="00AE29BE">
      <w:pPr>
        <w:pStyle w:val="Heading5"/>
        <w:rPr>
          <w:lang w:val="en-AU"/>
        </w:rPr>
      </w:pPr>
      <w:r w:rsidRPr="00F71634">
        <w:t>Table 2.</w:t>
      </w:r>
      <w:r>
        <w:rPr>
          <w:lang w:val="en-AU"/>
        </w:rPr>
        <w:t>2</w:t>
      </w:r>
      <w:r w:rsidRPr="00F71634">
        <w:t xml:space="preserve">: Performance </w:t>
      </w:r>
      <w:r>
        <w:rPr>
          <w:lang w:val="en-AU"/>
        </w:rPr>
        <w:t>measure</w:t>
      </w:r>
      <w:r w:rsidRPr="00F71634">
        <w:t xml:space="preserve"> for Outcome </w:t>
      </w:r>
      <w:r>
        <w:rPr>
          <w:lang w:val="en-AU"/>
        </w:rPr>
        <w:t>1</w:t>
      </w:r>
    </w:p>
    <w:p w14:paraId="1B517E60" w14:textId="77777777" w:rsidR="009831A1" w:rsidRPr="004C2267" w:rsidRDefault="009831A1" w:rsidP="004C2267">
      <w:r w:rsidRPr="004C2267">
        <w:t>The new measure</w:t>
      </w:r>
      <w:r>
        <w:t>s</w:t>
      </w:r>
      <w:r w:rsidRPr="004C2267">
        <w:t xml:space="preserve"> do not change the ACCC</w:t>
      </w:r>
      <w:r>
        <w:t>’</w:t>
      </w:r>
      <w:r w:rsidRPr="004C2267">
        <w:t xml:space="preserve">s outcome statement, purpose, performance indicators or delivery mechanisms from that included in the Portfolio Budget </w:t>
      </w:r>
      <w:r w:rsidRPr="009A7ADD">
        <w:t>Statements 2021</w:t>
      </w:r>
      <w:r>
        <w:noBreakHyphen/>
      </w:r>
      <w:r w:rsidRPr="009A7ADD">
        <w:t>22 (page 81). The</w:t>
      </w:r>
      <w:r w:rsidRPr="004C2267">
        <w:t xml:space="preserve"> performance criteria included in the Portfolio Budget Statements 2021</w:t>
      </w:r>
      <w:r>
        <w:noBreakHyphen/>
      </w:r>
      <w:r w:rsidRPr="004C2267">
        <w:t>22</w:t>
      </w:r>
      <w:r w:rsidRPr="00294175">
        <w:t xml:space="preserve"> </w:t>
      </w:r>
      <w:r>
        <w:t xml:space="preserve">and the performance reporting framework as set out in the </w:t>
      </w:r>
      <w:r w:rsidRPr="00294175">
        <w:rPr>
          <w:i/>
          <w:iCs/>
        </w:rPr>
        <w:t>ACCC &amp; AER Corporate Plan 2021</w:t>
      </w:r>
      <w:r>
        <w:rPr>
          <w:i/>
          <w:iCs/>
        </w:rPr>
        <w:noBreakHyphen/>
      </w:r>
      <w:r w:rsidRPr="00294175">
        <w:rPr>
          <w:i/>
          <w:iCs/>
        </w:rPr>
        <w:t xml:space="preserve">22 </w:t>
      </w:r>
      <w:r w:rsidRPr="004C2267">
        <w:t>will facilitate the ACCC to report under Program 1.1 the additional work that the ACCC undertakes and the outcomes achieved.</w:t>
      </w:r>
    </w:p>
    <w:p w14:paraId="2069F1A2" w14:textId="77777777" w:rsidR="009831A1" w:rsidRPr="00E41681" w:rsidRDefault="009831A1" w:rsidP="00E41681">
      <w:pPr>
        <w:pStyle w:val="Heading2-TOC"/>
      </w:pPr>
      <w:r>
        <w:rPr>
          <w:lang w:val="en-GB"/>
        </w:rPr>
        <w:br w:type="page"/>
      </w:r>
      <w:bookmarkStart w:id="428" w:name="_Toc94636315"/>
      <w:bookmarkStart w:id="429" w:name="_Toc94701523"/>
      <w:r w:rsidRPr="00E41681">
        <w:t>Section 3: Special account flows and budgeted financial statements</w:t>
      </w:r>
      <w:bookmarkEnd w:id="428"/>
      <w:bookmarkEnd w:id="429"/>
    </w:p>
    <w:p w14:paraId="1B6795A4" w14:textId="77777777" w:rsidR="009831A1" w:rsidRPr="002A78F6" w:rsidRDefault="009831A1" w:rsidP="006E4634">
      <w:pPr>
        <w:pStyle w:val="Heading3"/>
      </w:pPr>
      <w:bookmarkStart w:id="430" w:name="_Toc94636316"/>
      <w:bookmarkStart w:id="431" w:name="_Toc94701524"/>
      <w:r w:rsidRPr="002A78F6">
        <w:t>3.2</w:t>
      </w:r>
      <w:r w:rsidRPr="002A78F6">
        <w:tab/>
        <w:t>Budgeted financial statements</w:t>
      </w:r>
      <w:bookmarkEnd w:id="430"/>
      <w:bookmarkEnd w:id="431"/>
    </w:p>
    <w:p w14:paraId="6FE47A7C" w14:textId="77777777" w:rsidR="009831A1" w:rsidRPr="002A78F6" w:rsidRDefault="009831A1" w:rsidP="002A78F6">
      <w:pPr>
        <w:pStyle w:val="TableHeading"/>
      </w:pPr>
      <w:r w:rsidRPr="002A78F6">
        <w:t>3.2.1</w:t>
      </w:r>
      <w:r w:rsidRPr="002A78F6">
        <w:tab/>
        <w:t>Analysis of budgeted financial statements</w:t>
      </w:r>
    </w:p>
    <w:p w14:paraId="2B3BD2F2" w14:textId="77777777" w:rsidR="009831A1" w:rsidRPr="002A78F6" w:rsidRDefault="009831A1" w:rsidP="002A78F6">
      <w:r w:rsidRPr="002A78F6">
        <w:t>The ACCC is budgeting for a departmental break even operating result for 2021 22 after non appropriated expenses such as depreciation and amortisation are removed, and ignoring the reporting impact of AASB 16 Leases.</w:t>
      </w:r>
    </w:p>
    <w:p w14:paraId="311856F8" w14:textId="77777777" w:rsidR="009831A1" w:rsidRDefault="009831A1">
      <w:pPr>
        <w:spacing w:after="0" w:line="240" w:lineRule="auto"/>
        <w:jc w:val="left"/>
      </w:pPr>
      <w:r>
        <w:br w:type="page"/>
      </w:r>
    </w:p>
    <w:p w14:paraId="0DCD45C2" w14:textId="77777777" w:rsidR="009831A1" w:rsidRDefault="009831A1" w:rsidP="00F65239">
      <w:pPr>
        <w:pStyle w:val="TableHeading"/>
        <w:spacing w:before="0"/>
        <w:rPr>
          <w:rFonts w:ascii="Calibri" w:hAnsi="Calibri"/>
          <w:b w:val="0"/>
          <w:lang w:val="en-AU"/>
        </w:rPr>
      </w:pPr>
      <w:r>
        <w:rPr>
          <w:snapToGrid w:val="0"/>
        </w:rPr>
        <w:t>Table 3.</w:t>
      </w:r>
      <w:r>
        <w:rPr>
          <w:snapToGrid w:val="0"/>
          <w:lang w:val="en-AU"/>
        </w:rPr>
        <w:t>2</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5000" w:type="pct"/>
        <w:tblCellMar>
          <w:left w:w="0" w:type="dxa"/>
          <w:right w:w="28" w:type="dxa"/>
        </w:tblCellMar>
        <w:tblLook w:val="04A0" w:firstRow="1" w:lastRow="0" w:firstColumn="1" w:lastColumn="0" w:noHBand="0" w:noVBand="1"/>
      </w:tblPr>
      <w:tblGrid>
        <w:gridCol w:w="3319"/>
        <w:gridCol w:w="879"/>
        <w:gridCol w:w="879"/>
        <w:gridCol w:w="879"/>
        <w:gridCol w:w="879"/>
        <w:gridCol w:w="876"/>
      </w:tblGrid>
      <w:tr w:rsidR="009831A1" w:rsidRPr="00827049" w14:paraId="05BECA18" w14:textId="77777777" w:rsidTr="00AE1824">
        <w:trPr>
          <w:divId w:val="1575748071"/>
          <w:trHeight w:hRule="exact" w:val="900"/>
        </w:trPr>
        <w:tc>
          <w:tcPr>
            <w:tcW w:w="2152" w:type="pct"/>
            <w:tcBorders>
              <w:top w:val="single" w:sz="4" w:space="0" w:color="auto"/>
              <w:left w:val="nil"/>
              <w:bottom w:val="nil"/>
              <w:right w:val="nil"/>
            </w:tcBorders>
            <w:shd w:val="clear" w:color="auto" w:fill="auto"/>
            <w:noWrap/>
            <w:vAlign w:val="bottom"/>
            <w:hideMark/>
          </w:tcPr>
          <w:p w14:paraId="16F9D8E7"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 </w:t>
            </w:r>
          </w:p>
        </w:tc>
        <w:tc>
          <w:tcPr>
            <w:tcW w:w="570" w:type="pct"/>
            <w:tcBorders>
              <w:top w:val="single" w:sz="4" w:space="0" w:color="auto"/>
              <w:left w:val="nil"/>
              <w:bottom w:val="single" w:sz="4" w:space="0" w:color="auto"/>
              <w:right w:val="nil"/>
            </w:tcBorders>
            <w:shd w:val="clear" w:color="auto" w:fill="auto"/>
            <w:vAlign w:val="bottom"/>
            <w:hideMark/>
          </w:tcPr>
          <w:p w14:paraId="0A02DCF4"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2020</w:t>
            </w:r>
            <w:r>
              <w:rPr>
                <w:rFonts w:ascii="Arial" w:hAnsi="Arial" w:cs="Arial"/>
                <w:sz w:val="16"/>
                <w:szCs w:val="16"/>
              </w:rPr>
              <w:noBreakHyphen/>
            </w:r>
            <w:r w:rsidRPr="00827049">
              <w:rPr>
                <w:rFonts w:ascii="Arial" w:hAnsi="Arial" w:cs="Arial"/>
                <w:sz w:val="16"/>
                <w:szCs w:val="16"/>
              </w:rPr>
              <w:t>21</w:t>
            </w:r>
            <w:r w:rsidRPr="00827049">
              <w:rPr>
                <w:rFonts w:ascii="Arial" w:hAnsi="Arial" w:cs="Arial"/>
                <w:sz w:val="16"/>
                <w:szCs w:val="16"/>
              </w:rPr>
              <w:br/>
              <w:t>Actual</w:t>
            </w:r>
            <w:r w:rsidRPr="00827049">
              <w:rPr>
                <w:rFonts w:ascii="Arial" w:hAnsi="Arial" w:cs="Arial"/>
                <w:sz w:val="16"/>
                <w:szCs w:val="16"/>
              </w:rPr>
              <w:br/>
            </w:r>
            <w:r w:rsidRPr="00827049">
              <w:rPr>
                <w:rFonts w:ascii="Arial" w:hAnsi="Arial" w:cs="Arial"/>
                <w:sz w:val="16"/>
                <w:szCs w:val="16"/>
              </w:rPr>
              <w:br/>
              <w:t>$</w:t>
            </w:r>
            <w:r>
              <w:rPr>
                <w:rFonts w:ascii="Arial" w:hAnsi="Arial" w:cs="Arial"/>
                <w:sz w:val="16"/>
                <w:szCs w:val="16"/>
              </w:rPr>
              <w:t>’</w:t>
            </w:r>
            <w:r w:rsidRPr="00827049">
              <w:rPr>
                <w:rFonts w:ascii="Arial" w:hAnsi="Arial" w:cs="Arial"/>
                <w:sz w:val="16"/>
                <w:szCs w:val="16"/>
              </w:rPr>
              <w:t>000</w:t>
            </w:r>
          </w:p>
        </w:tc>
        <w:tc>
          <w:tcPr>
            <w:tcW w:w="570" w:type="pct"/>
            <w:tcBorders>
              <w:top w:val="single" w:sz="4" w:space="0" w:color="auto"/>
              <w:left w:val="nil"/>
              <w:bottom w:val="single" w:sz="4" w:space="0" w:color="auto"/>
              <w:right w:val="nil"/>
            </w:tcBorders>
            <w:shd w:val="clear" w:color="000000" w:fill="E6E6E6"/>
            <w:vAlign w:val="bottom"/>
            <w:hideMark/>
          </w:tcPr>
          <w:p w14:paraId="2AE3379C"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2021</w:t>
            </w:r>
            <w:r>
              <w:rPr>
                <w:rFonts w:ascii="Arial" w:hAnsi="Arial" w:cs="Arial"/>
                <w:sz w:val="16"/>
                <w:szCs w:val="16"/>
              </w:rPr>
              <w:noBreakHyphen/>
            </w:r>
            <w:r w:rsidRPr="00827049">
              <w:rPr>
                <w:rFonts w:ascii="Arial" w:hAnsi="Arial" w:cs="Arial"/>
                <w:sz w:val="16"/>
                <w:szCs w:val="16"/>
              </w:rPr>
              <w:t>22</w:t>
            </w:r>
            <w:r w:rsidRPr="00827049">
              <w:rPr>
                <w:rFonts w:ascii="Arial" w:hAnsi="Arial" w:cs="Arial"/>
                <w:sz w:val="16"/>
                <w:szCs w:val="16"/>
              </w:rPr>
              <w:br/>
              <w:t>Revised budget</w:t>
            </w:r>
            <w:r w:rsidRPr="00827049">
              <w:rPr>
                <w:rFonts w:ascii="Arial" w:hAnsi="Arial" w:cs="Arial"/>
                <w:sz w:val="16"/>
                <w:szCs w:val="16"/>
              </w:rPr>
              <w:br/>
              <w:t>$</w:t>
            </w:r>
            <w:r>
              <w:rPr>
                <w:rFonts w:ascii="Arial" w:hAnsi="Arial" w:cs="Arial"/>
                <w:sz w:val="16"/>
                <w:szCs w:val="16"/>
              </w:rPr>
              <w:t>’</w:t>
            </w:r>
            <w:r w:rsidRPr="00827049">
              <w:rPr>
                <w:rFonts w:ascii="Arial" w:hAnsi="Arial" w:cs="Arial"/>
                <w:sz w:val="16"/>
                <w:szCs w:val="16"/>
              </w:rPr>
              <w:t>000</w:t>
            </w:r>
          </w:p>
        </w:tc>
        <w:tc>
          <w:tcPr>
            <w:tcW w:w="570" w:type="pct"/>
            <w:tcBorders>
              <w:top w:val="single" w:sz="4" w:space="0" w:color="auto"/>
              <w:left w:val="nil"/>
              <w:bottom w:val="single" w:sz="4" w:space="0" w:color="auto"/>
              <w:right w:val="nil"/>
            </w:tcBorders>
            <w:shd w:val="clear" w:color="auto" w:fill="auto"/>
            <w:vAlign w:val="bottom"/>
            <w:hideMark/>
          </w:tcPr>
          <w:p w14:paraId="69D933A3"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2022</w:t>
            </w:r>
            <w:r>
              <w:rPr>
                <w:rFonts w:ascii="Arial" w:hAnsi="Arial" w:cs="Arial"/>
                <w:sz w:val="16"/>
                <w:szCs w:val="16"/>
              </w:rPr>
              <w:noBreakHyphen/>
            </w:r>
            <w:r w:rsidRPr="00827049">
              <w:rPr>
                <w:rFonts w:ascii="Arial" w:hAnsi="Arial" w:cs="Arial"/>
                <w:sz w:val="16"/>
                <w:szCs w:val="16"/>
              </w:rPr>
              <w:t>23</w:t>
            </w:r>
            <w:r w:rsidRPr="00827049">
              <w:rPr>
                <w:rFonts w:ascii="Arial" w:hAnsi="Arial" w:cs="Arial"/>
                <w:sz w:val="16"/>
                <w:szCs w:val="16"/>
              </w:rPr>
              <w:br/>
              <w:t>Forward estimate</w:t>
            </w:r>
            <w:r w:rsidRPr="00827049">
              <w:rPr>
                <w:rFonts w:ascii="Arial" w:hAnsi="Arial" w:cs="Arial"/>
                <w:sz w:val="16"/>
                <w:szCs w:val="16"/>
              </w:rPr>
              <w:br/>
              <w:t>$</w:t>
            </w:r>
            <w:r>
              <w:rPr>
                <w:rFonts w:ascii="Arial" w:hAnsi="Arial" w:cs="Arial"/>
                <w:sz w:val="16"/>
                <w:szCs w:val="16"/>
              </w:rPr>
              <w:t>’</w:t>
            </w:r>
            <w:r w:rsidRPr="00827049">
              <w:rPr>
                <w:rFonts w:ascii="Arial" w:hAnsi="Arial" w:cs="Arial"/>
                <w:sz w:val="16"/>
                <w:szCs w:val="16"/>
              </w:rPr>
              <w:t>000</w:t>
            </w:r>
          </w:p>
        </w:tc>
        <w:tc>
          <w:tcPr>
            <w:tcW w:w="570" w:type="pct"/>
            <w:tcBorders>
              <w:top w:val="single" w:sz="4" w:space="0" w:color="auto"/>
              <w:left w:val="nil"/>
              <w:bottom w:val="single" w:sz="4" w:space="0" w:color="auto"/>
              <w:right w:val="nil"/>
            </w:tcBorders>
            <w:shd w:val="clear" w:color="auto" w:fill="auto"/>
            <w:vAlign w:val="bottom"/>
            <w:hideMark/>
          </w:tcPr>
          <w:p w14:paraId="4C9ED77F"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2023</w:t>
            </w:r>
            <w:r>
              <w:rPr>
                <w:rFonts w:ascii="Arial" w:hAnsi="Arial" w:cs="Arial"/>
                <w:sz w:val="16"/>
                <w:szCs w:val="16"/>
              </w:rPr>
              <w:noBreakHyphen/>
            </w:r>
            <w:r w:rsidRPr="00827049">
              <w:rPr>
                <w:rFonts w:ascii="Arial" w:hAnsi="Arial" w:cs="Arial"/>
                <w:sz w:val="16"/>
                <w:szCs w:val="16"/>
              </w:rPr>
              <w:t>24</w:t>
            </w:r>
            <w:r w:rsidRPr="00827049">
              <w:rPr>
                <w:rFonts w:ascii="Arial" w:hAnsi="Arial" w:cs="Arial"/>
                <w:sz w:val="16"/>
                <w:szCs w:val="16"/>
              </w:rPr>
              <w:br/>
              <w:t>Forward estimate</w:t>
            </w:r>
            <w:r w:rsidRPr="00827049">
              <w:rPr>
                <w:rFonts w:ascii="Arial" w:hAnsi="Arial" w:cs="Arial"/>
                <w:sz w:val="16"/>
                <w:szCs w:val="16"/>
              </w:rPr>
              <w:br/>
              <w:t>$</w:t>
            </w:r>
            <w:r>
              <w:rPr>
                <w:rFonts w:ascii="Arial" w:hAnsi="Arial" w:cs="Arial"/>
                <w:sz w:val="16"/>
                <w:szCs w:val="16"/>
              </w:rPr>
              <w:t>’</w:t>
            </w:r>
            <w:r w:rsidRPr="00827049">
              <w:rPr>
                <w:rFonts w:ascii="Arial" w:hAnsi="Arial" w:cs="Arial"/>
                <w:sz w:val="16"/>
                <w:szCs w:val="16"/>
              </w:rPr>
              <w:t>000</w:t>
            </w:r>
          </w:p>
        </w:tc>
        <w:tc>
          <w:tcPr>
            <w:tcW w:w="570" w:type="pct"/>
            <w:tcBorders>
              <w:top w:val="single" w:sz="4" w:space="0" w:color="auto"/>
              <w:left w:val="nil"/>
              <w:bottom w:val="single" w:sz="4" w:space="0" w:color="auto"/>
              <w:right w:val="nil"/>
            </w:tcBorders>
            <w:shd w:val="clear" w:color="auto" w:fill="auto"/>
            <w:vAlign w:val="bottom"/>
            <w:hideMark/>
          </w:tcPr>
          <w:p w14:paraId="04BDF077"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2024</w:t>
            </w:r>
            <w:r>
              <w:rPr>
                <w:rFonts w:ascii="Arial" w:hAnsi="Arial" w:cs="Arial"/>
                <w:sz w:val="16"/>
                <w:szCs w:val="16"/>
              </w:rPr>
              <w:noBreakHyphen/>
            </w:r>
            <w:r w:rsidRPr="00827049">
              <w:rPr>
                <w:rFonts w:ascii="Arial" w:hAnsi="Arial" w:cs="Arial"/>
                <w:sz w:val="16"/>
                <w:szCs w:val="16"/>
              </w:rPr>
              <w:t>25</w:t>
            </w:r>
            <w:r w:rsidRPr="00827049">
              <w:rPr>
                <w:rFonts w:ascii="Arial" w:hAnsi="Arial" w:cs="Arial"/>
                <w:sz w:val="16"/>
                <w:szCs w:val="16"/>
              </w:rPr>
              <w:br/>
              <w:t>Forward estimate</w:t>
            </w:r>
            <w:r w:rsidRPr="00827049">
              <w:rPr>
                <w:rFonts w:ascii="Arial" w:hAnsi="Arial" w:cs="Arial"/>
                <w:sz w:val="16"/>
                <w:szCs w:val="16"/>
              </w:rPr>
              <w:br/>
              <w:t>$</w:t>
            </w:r>
            <w:r>
              <w:rPr>
                <w:rFonts w:ascii="Arial" w:hAnsi="Arial" w:cs="Arial"/>
                <w:sz w:val="16"/>
                <w:szCs w:val="16"/>
              </w:rPr>
              <w:t>’</w:t>
            </w:r>
            <w:r w:rsidRPr="00827049">
              <w:rPr>
                <w:rFonts w:ascii="Arial" w:hAnsi="Arial" w:cs="Arial"/>
                <w:sz w:val="16"/>
                <w:szCs w:val="16"/>
              </w:rPr>
              <w:t>000</w:t>
            </w:r>
          </w:p>
        </w:tc>
      </w:tr>
      <w:tr w:rsidR="009831A1" w:rsidRPr="00827049" w14:paraId="0B4FA529"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035BAB6D"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EXPENSES</w:t>
            </w:r>
          </w:p>
        </w:tc>
        <w:tc>
          <w:tcPr>
            <w:tcW w:w="570" w:type="pct"/>
            <w:tcBorders>
              <w:top w:val="nil"/>
              <w:left w:val="nil"/>
              <w:bottom w:val="nil"/>
              <w:right w:val="nil"/>
            </w:tcBorders>
            <w:shd w:val="clear" w:color="auto" w:fill="auto"/>
            <w:noWrap/>
            <w:vAlign w:val="bottom"/>
            <w:hideMark/>
          </w:tcPr>
          <w:p w14:paraId="6ECC2A9E" w14:textId="77777777" w:rsidR="009831A1" w:rsidRPr="00827049" w:rsidRDefault="009831A1" w:rsidP="00827049">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298BEE2E"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783D1B12" w14:textId="77777777" w:rsidR="009831A1" w:rsidRPr="00827049" w:rsidRDefault="009831A1" w:rsidP="00827049">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5B4482DD" w14:textId="77777777" w:rsidR="009831A1" w:rsidRPr="00827049" w:rsidRDefault="009831A1" w:rsidP="00827049">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E5D45E7" w14:textId="77777777" w:rsidR="009831A1" w:rsidRPr="00827049" w:rsidRDefault="009831A1" w:rsidP="00827049">
            <w:pPr>
              <w:spacing w:after="0" w:line="240" w:lineRule="auto"/>
              <w:jc w:val="right"/>
              <w:rPr>
                <w:rFonts w:ascii="Times New Roman" w:hAnsi="Times New Roman"/>
              </w:rPr>
            </w:pPr>
          </w:p>
        </w:tc>
      </w:tr>
      <w:tr w:rsidR="009831A1" w:rsidRPr="00827049" w14:paraId="5C08C57C"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097FBB4A" w14:textId="77777777" w:rsidR="009831A1" w:rsidRPr="00827049" w:rsidRDefault="009831A1" w:rsidP="00AE1824">
            <w:pPr>
              <w:spacing w:after="0" w:line="240" w:lineRule="auto"/>
              <w:ind w:left="170"/>
              <w:jc w:val="left"/>
              <w:rPr>
                <w:rFonts w:ascii="Arial" w:hAnsi="Arial" w:cs="Arial"/>
                <w:sz w:val="16"/>
                <w:szCs w:val="16"/>
              </w:rPr>
            </w:pPr>
            <w:r w:rsidRPr="00827049">
              <w:rPr>
                <w:rFonts w:ascii="Arial" w:hAnsi="Arial" w:cs="Arial"/>
                <w:sz w:val="16"/>
                <w:szCs w:val="16"/>
              </w:rPr>
              <w:t>Employee benefits</w:t>
            </w:r>
          </w:p>
        </w:tc>
        <w:tc>
          <w:tcPr>
            <w:tcW w:w="570" w:type="pct"/>
            <w:tcBorders>
              <w:top w:val="nil"/>
              <w:left w:val="nil"/>
              <w:bottom w:val="nil"/>
              <w:right w:val="nil"/>
            </w:tcBorders>
            <w:shd w:val="clear" w:color="auto" w:fill="auto"/>
            <w:noWrap/>
            <w:vAlign w:val="bottom"/>
            <w:hideMark/>
          </w:tcPr>
          <w:p w14:paraId="0440AB80"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166,748 </w:t>
            </w:r>
          </w:p>
        </w:tc>
        <w:tc>
          <w:tcPr>
            <w:tcW w:w="570" w:type="pct"/>
            <w:tcBorders>
              <w:top w:val="nil"/>
              <w:left w:val="nil"/>
              <w:bottom w:val="nil"/>
              <w:right w:val="nil"/>
            </w:tcBorders>
            <w:shd w:val="clear" w:color="000000" w:fill="E6E6E6"/>
            <w:noWrap/>
            <w:vAlign w:val="bottom"/>
            <w:hideMark/>
          </w:tcPr>
          <w:p w14:paraId="40000805"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166,675 </w:t>
            </w:r>
          </w:p>
        </w:tc>
        <w:tc>
          <w:tcPr>
            <w:tcW w:w="570" w:type="pct"/>
            <w:tcBorders>
              <w:top w:val="nil"/>
              <w:left w:val="nil"/>
              <w:bottom w:val="nil"/>
              <w:right w:val="nil"/>
            </w:tcBorders>
            <w:shd w:val="clear" w:color="auto" w:fill="auto"/>
            <w:noWrap/>
            <w:vAlign w:val="bottom"/>
            <w:hideMark/>
          </w:tcPr>
          <w:p w14:paraId="5C407C56"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163,431 </w:t>
            </w:r>
          </w:p>
        </w:tc>
        <w:tc>
          <w:tcPr>
            <w:tcW w:w="570" w:type="pct"/>
            <w:tcBorders>
              <w:top w:val="nil"/>
              <w:left w:val="nil"/>
              <w:bottom w:val="nil"/>
              <w:right w:val="nil"/>
            </w:tcBorders>
            <w:shd w:val="clear" w:color="auto" w:fill="auto"/>
            <w:noWrap/>
            <w:vAlign w:val="bottom"/>
            <w:hideMark/>
          </w:tcPr>
          <w:p w14:paraId="30EEC4E3"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144,438 </w:t>
            </w:r>
          </w:p>
        </w:tc>
        <w:tc>
          <w:tcPr>
            <w:tcW w:w="570" w:type="pct"/>
            <w:tcBorders>
              <w:top w:val="nil"/>
              <w:left w:val="nil"/>
              <w:bottom w:val="nil"/>
              <w:right w:val="nil"/>
            </w:tcBorders>
            <w:shd w:val="clear" w:color="auto" w:fill="auto"/>
            <w:noWrap/>
            <w:vAlign w:val="bottom"/>
            <w:hideMark/>
          </w:tcPr>
          <w:p w14:paraId="5304038B"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139,862 </w:t>
            </w:r>
          </w:p>
        </w:tc>
      </w:tr>
      <w:tr w:rsidR="009831A1" w:rsidRPr="00827049" w14:paraId="22AD414F"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578D05A7" w14:textId="77777777" w:rsidR="009831A1" w:rsidRPr="00827049" w:rsidRDefault="009831A1" w:rsidP="00AE1824">
            <w:pPr>
              <w:spacing w:after="0" w:line="240" w:lineRule="auto"/>
              <w:ind w:left="170"/>
              <w:jc w:val="left"/>
              <w:rPr>
                <w:rFonts w:ascii="Arial" w:hAnsi="Arial" w:cs="Arial"/>
                <w:sz w:val="16"/>
                <w:szCs w:val="16"/>
              </w:rPr>
            </w:pPr>
            <w:r w:rsidRPr="00827049">
              <w:rPr>
                <w:rFonts w:ascii="Arial" w:hAnsi="Arial" w:cs="Arial"/>
                <w:sz w:val="16"/>
                <w:szCs w:val="16"/>
              </w:rPr>
              <w:t>Suppliers</w:t>
            </w:r>
          </w:p>
        </w:tc>
        <w:tc>
          <w:tcPr>
            <w:tcW w:w="570" w:type="pct"/>
            <w:tcBorders>
              <w:top w:val="nil"/>
              <w:left w:val="nil"/>
              <w:bottom w:val="nil"/>
              <w:right w:val="nil"/>
            </w:tcBorders>
            <w:shd w:val="clear" w:color="auto" w:fill="auto"/>
            <w:noWrap/>
            <w:vAlign w:val="bottom"/>
            <w:hideMark/>
          </w:tcPr>
          <w:p w14:paraId="581ECF2D"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83,040 </w:t>
            </w:r>
          </w:p>
        </w:tc>
        <w:tc>
          <w:tcPr>
            <w:tcW w:w="570" w:type="pct"/>
            <w:tcBorders>
              <w:top w:val="nil"/>
              <w:left w:val="nil"/>
              <w:bottom w:val="nil"/>
              <w:right w:val="nil"/>
            </w:tcBorders>
            <w:shd w:val="clear" w:color="000000" w:fill="E6E6E6"/>
            <w:noWrap/>
            <w:vAlign w:val="bottom"/>
            <w:hideMark/>
          </w:tcPr>
          <w:p w14:paraId="30FEE6B0"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111,034 </w:t>
            </w:r>
          </w:p>
        </w:tc>
        <w:tc>
          <w:tcPr>
            <w:tcW w:w="570" w:type="pct"/>
            <w:tcBorders>
              <w:top w:val="nil"/>
              <w:left w:val="nil"/>
              <w:bottom w:val="nil"/>
              <w:right w:val="nil"/>
            </w:tcBorders>
            <w:shd w:val="clear" w:color="auto" w:fill="auto"/>
            <w:noWrap/>
            <w:vAlign w:val="bottom"/>
            <w:hideMark/>
          </w:tcPr>
          <w:p w14:paraId="3DE4B2A6"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108,619 </w:t>
            </w:r>
          </w:p>
        </w:tc>
        <w:tc>
          <w:tcPr>
            <w:tcW w:w="570" w:type="pct"/>
            <w:tcBorders>
              <w:top w:val="nil"/>
              <w:left w:val="nil"/>
              <w:bottom w:val="nil"/>
              <w:right w:val="nil"/>
            </w:tcBorders>
            <w:shd w:val="clear" w:color="auto" w:fill="auto"/>
            <w:noWrap/>
            <w:vAlign w:val="bottom"/>
            <w:hideMark/>
          </w:tcPr>
          <w:p w14:paraId="09A65370"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93,368 </w:t>
            </w:r>
          </w:p>
        </w:tc>
        <w:tc>
          <w:tcPr>
            <w:tcW w:w="570" w:type="pct"/>
            <w:tcBorders>
              <w:top w:val="nil"/>
              <w:left w:val="nil"/>
              <w:bottom w:val="nil"/>
              <w:right w:val="nil"/>
            </w:tcBorders>
            <w:shd w:val="clear" w:color="auto" w:fill="auto"/>
            <w:noWrap/>
            <w:vAlign w:val="bottom"/>
            <w:hideMark/>
          </w:tcPr>
          <w:p w14:paraId="4CDBADF4"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89,700 </w:t>
            </w:r>
          </w:p>
        </w:tc>
      </w:tr>
      <w:tr w:rsidR="009831A1" w:rsidRPr="00827049" w14:paraId="19B314BA"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6BAF3B1B" w14:textId="77777777" w:rsidR="009831A1" w:rsidRPr="00827049" w:rsidRDefault="009831A1" w:rsidP="00AE1824">
            <w:pPr>
              <w:spacing w:after="0" w:line="240" w:lineRule="auto"/>
              <w:ind w:left="170"/>
              <w:jc w:val="left"/>
              <w:rPr>
                <w:rFonts w:ascii="Arial" w:hAnsi="Arial" w:cs="Arial"/>
                <w:sz w:val="16"/>
                <w:szCs w:val="16"/>
              </w:rPr>
            </w:pPr>
            <w:r w:rsidRPr="00827049">
              <w:rPr>
                <w:rFonts w:ascii="Arial" w:hAnsi="Arial" w:cs="Arial"/>
                <w:sz w:val="16"/>
                <w:szCs w:val="16"/>
              </w:rPr>
              <w:t>Depreciation and amortisation</w:t>
            </w:r>
          </w:p>
        </w:tc>
        <w:tc>
          <w:tcPr>
            <w:tcW w:w="570" w:type="pct"/>
            <w:tcBorders>
              <w:top w:val="nil"/>
              <w:left w:val="nil"/>
              <w:bottom w:val="nil"/>
              <w:right w:val="nil"/>
            </w:tcBorders>
            <w:shd w:val="clear" w:color="auto" w:fill="auto"/>
            <w:noWrap/>
            <w:vAlign w:val="bottom"/>
            <w:hideMark/>
          </w:tcPr>
          <w:p w14:paraId="3C7B589F"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23,347 </w:t>
            </w:r>
          </w:p>
        </w:tc>
        <w:tc>
          <w:tcPr>
            <w:tcW w:w="570" w:type="pct"/>
            <w:tcBorders>
              <w:top w:val="nil"/>
              <w:left w:val="nil"/>
              <w:bottom w:val="nil"/>
              <w:right w:val="nil"/>
            </w:tcBorders>
            <w:shd w:val="clear" w:color="000000" w:fill="E6E6E6"/>
            <w:noWrap/>
            <w:vAlign w:val="bottom"/>
            <w:hideMark/>
          </w:tcPr>
          <w:p w14:paraId="63038F1F"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28,821 </w:t>
            </w:r>
          </w:p>
        </w:tc>
        <w:tc>
          <w:tcPr>
            <w:tcW w:w="570" w:type="pct"/>
            <w:tcBorders>
              <w:top w:val="nil"/>
              <w:left w:val="nil"/>
              <w:bottom w:val="nil"/>
              <w:right w:val="nil"/>
            </w:tcBorders>
            <w:shd w:val="clear" w:color="auto" w:fill="auto"/>
            <w:noWrap/>
            <w:vAlign w:val="bottom"/>
            <w:hideMark/>
          </w:tcPr>
          <w:p w14:paraId="1A967D6B"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31,599 </w:t>
            </w:r>
          </w:p>
        </w:tc>
        <w:tc>
          <w:tcPr>
            <w:tcW w:w="570" w:type="pct"/>
            <w:tcBorders>
              <w:top w:val="nil"/>
              <w:left w:val="nil"/>
              <w:bottom w:val="nil"/>
              <w:right w:val="nil"/>
            </w:tcBorders>
            <w:shd w:val="clear" w:color="auto" w:fill="auto"/>
            <w:noWrap/>
            <w:vAlign w:val="bottom"/>
            <w:hideMark/>
          </w:tcPr>
          <w:p w14:paraId="1A562D97"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33,559 </w:t>
            </w:r>
          </w:p>
        </w:tc>
        <w:tc>
          <w:tcPr>
            <w:tcW w:w="570" w:type="pct"/>
            <w:tcBorders>
              <w:top w:val="nil"/>
              <w:left w:val="nil"/>
              <w:bottom w:val="nil"/>
              <w:right w:val="nil"/>
            </w:tcBorders>
            <w:shd w:val="clear" w:color="auto" w:fill="auto"/>
            <w:noWrap/>
            <w:vAlign w:val="bottom"/>
            <w:hideMark/>
          </w:tcPr>
          <w:p w14:paraId="771FCAC6"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33,823 </w:t>
            </w:r>
          </w:p>
        </w:tc>
      </w:tr>
      <w:tr w:rsidR="009831A1" w:rsidRPr="00827049" w14:paraId="0277E575"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062EF4B9" w14:textId="77777777" w:rsidR="009831A1" w:rsidRPr="00827049" w:rsidRDefault="009831A1" w:rsidP="00AE1824">
            <w:pPr>
              <w:spacing w:after="0" w:line="240" w:lineRule="auto"/>
              <w:ind w:left="170"/>
              <w:jc w:val="left"/>
              <w:rPr>
                <w:rFonts w:ascii="Arial" w:hAnsi="Arial" w:cs="Arial"/>
                <w:sz w:val="16"/>
                <w:szCs w:val="16"/>
              </w:rPr>
            </w:pPr>
            <w:r w:rsidRPr="00827049">
              <w:rPr>
                <w:rFonts w:ascii="Arial" w:hAnsi="Arial" w:cs="Arial"/>
                <w:sz w:val="16"/>
                <w:szCs w:val="16"/>
              </w:rPr>
              <w:t>Finance costs</w:t>
            </w:r>
          </w:p>
        </w:tc>
        <w:tc>
          <w:tcPr>
            <w:tcW w:w="570" w:type="pct"/>
            <w:tcBorders>
              <w:top w:val="nil"/>
              <w:left w:val="nil"/>
              <w:bottom w:val="nil"/>
              <w:right w:val="nil"/>
            </w:tcBorders>
            <w:shd w:val="clear" w:color="auto" w:fill="auto"/>
            <w:noWrap/>
            <w:vAlign w:val="bottom"/>
            <w:hideMark/>
          </w:tcPr>
          <w:p w14:paraId="526F05D1"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789 </w:t>
            </w:r>
          </w:p>
        </w:tc>
        <w:tc>
          <w:tcPr>
            <w:tcW w:w="570" w:type="pct"/>
            <w:tcBorders>
              <w:top w:val="nil"/>
              <w:left w:val="nil"/>
              <w:bottom w:val="nil"/>
              <w:right w:val="nil"/>
            </w:tcBorders>
            <w:shd w:val="clear" w:color="000000" w:fill="E6E6E6"/>
            <w:noWrap/>
            <w:vAlign w:val="bottom"/>
            <w:hideMark/>
          </w:tcPr>
          <w:p w14:paraId="083F0E01"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540 </w:t>
            </w:r>
          </w:p>
        </w:tc>
        <w:tc>
          <w:tcPr>
            <w:tcW w:w="570" w:type="pct"/>
            <w:tcBorders>
              <w:top w:val="nil"/>
              <w:left w:val="nil"/>
              <w:bottom w:val="nil"/>
              <w:right w:val="nil"/>
            </w:tcBorders>
            <w:shd w:val="clear" w:color="auto" w:fill="auto"/>
            <w:noWrap/>
            <w:vAlign w:val="bottom"/>
            <w:hideMark/>
          </w:tcPr>
          <w:p w14:paraId="7608DF21"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745 </w:t>
            </w:r>
          </w:p>
        </w:tc>
        <w:tc>
          <w:tcPr>
            <w:tcW w:w="570" w:type="pct"/>
            <w:tcBorders>
              <w:top w:val="nil"/>
              <w:left w:val="nil"/>
              <w:bottom w:val="nil"/>
              <w:right w:val="nil"/>
            </w:tcBorders>
            <w:shd w:val="clear" w:color="auto" w:fill="auto"/>
            <w:noWrap/>
            <w:vAlign w:val="bottom"/>
            <w:hideMark/>
          </w:tcPr>
          <w:p w14:paraId="4D64D99E"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475 </w:t>
            </w:r>
          </w:p>
        </w:tc>
        <w:tc>
          <w:tcPr>
            <w:tcW w:w="570" w:type="pct"/>
            <w:tcBorders>
              <w:top w:val="nil"/>
              <w:left w:val="nil"/>
              <w:bottom w:val="nil"/>
              <w:right w:val="nil"/>
            </w:tcBorders>
            <w:shd w:val="clear" w:color="auto" w:fill="auto"/>
            <w:noWrap/>
            <w:vAlign w:val="bottom"/>
            <w:hideMark/>
          </w:tcPr>
          <w:p w14:paraId="30FD5A24"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607 </w:t>
            </w:r>
          </w:p>
        </w:tc>
      </w:tr>
      <w:tr w:rsidR="009831A1" w:rsidRPr="00827049" w14:paraId="402362BB"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4CAA6CD4" w14:textId="77777777" w:rsidR="009831A1" w:rsidRPr="00827049" w:rsidRDefault="009831A1" w:rsidP="00AE1824">
            <w:pPr>
              <w:spacing w:after="0" w:line="240" w:lineRule="auto"/>
              <w:ind w:left="170"/>
              <w:jc w:val="left"/>
              <w:rPr>
                <w:rFonts w:ascii="Arial" w:hAnsi="Arial" w:cs="Arial"/>
                <w:sz w:val="16"/>
                <w:szCs w:val="16"/>
              </w:rPr>
            </w:pPr>
            <w:r w:rsidRPr="00827049">
              <w:rPr>
                <w:rFonts w:ascii="Arial" w:hAnsi="Arial" w:cs="Arial"/>
                <w:sz w:val="16"/>
                <w:szCs w:val="16"/>
              </w:rPr>
              <w:t>Impairment of non</w:t>
            </w:r>
            <w:r>
              <w:rPr>
                <w:rFonts w:ascii="Arial" w:hAnsi="Arial" w:cs="Arial"/>
                <w:sz w:val="16"/>
                <w:szCs w:val="16"/>
              </w:rPr>
              <w:noBreakHyphen/>
            </w:r>
            <w:r w:rsidRPr="00827049">
              <w:rPr>
                <w:rFonts w:ascii="Arial" w:hAnsi="Arial" w:cs="Arial"/>
                <w:sz w:val="16"/>
                <w:szCs w:val="16"/>
              </w:rPr>
              <w:t>financial assets</w:t>
            </w:r>
          </w:p>
        </w:tc>
        <w:tc>
          <w:tcPr>
            <w:tcW w:w="570" w:type="pct"/>
            <w:tcBorders>
              <w:top w:val="nil"/>
              <w:left w:val="nil"/>
              <w:bottom w:val="nil"/>
              <w:right w:val="nil"/>
            </w:tcBorders>
            <w:shd w:val="clear" w:color="auto" w:fill="auto"/>
            <w:noWrap/>
            <w:vAlign w:val="bottom"/>
            <w:hideMark/>
          </w:tcPr>
          <w:p w14:paraId="411DEB1E"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20 </w:t>
            </w:r>
          </w:p>
        </w:tc>
        <w:tc>
          <w:tcPr>
            <w:tcW w:w="570" w:type="pct"/>
            <w:tcBorders>
              <w:top w:val="nil"/>
              <w:left w:val="nil"/>
              <w:bottom w:val="nil"/>
              <w:right w:val="nil"/>
            </w:tcBorders>
            <w:shd w:val="clear" w:color="000000" w:fill="E6E6E6"/>
            <w:noWrap/>
            <w:vAlign w:val="bottom"/>
            <w:hideMark/>
          </w:tcPr>
          <w:p w14:paraId="33D1B02C"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0E604C66"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1F5F9250"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307CD5D0"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r>
      <w:tr w:rsidR="009831A1" w:rsidRPr="00827049" w14:paraId="5DF1439F"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288F756E" w14:textId="77777777" w:rsidR="009831A1" w:rsidRPr="00827049" w:rsidRDefault="009831A1" w:rsidP="00AE1824">
            <w:pPr>
              <w:spacing w:after="0" w:line="240" w:lineRule="auto"/>
              <w:ind w:left="170"/>
              <w:jc w:val="left"/>
              <w:rPr>
                <w:rFonts w:ascii="Arial" w:hAnsi="Arial" w:cs="Arial"/>
                <w:sz w:val="16"/>
                <w:szCs w:val="16"/>
              </w:rPr>
            </w:pPr>
            <w:r w:rsidRPr="00827049">
              <w:rPr>
                <w:rFonts w:ascii="Arial" w:hAnsi="Arial" w:cs="Arial"/>
                <w:sz w:val="16"/>
                <w:szCs w:val="16"/>
              </w:rPr>
              <w:t>Impairment of financial assets</w:t>
            </w:r>
          </w:p>
        </w:tc>
        <w:tc>
          <w:tcPr>
            <w:tcW w:w="570" w:type="pct"/>
            <w:tcBorders>
              <w:top w:val="nil"/>
              <w:left w:val="nil"/>
              <w:bottom w:val="nil"/>
              <w:right w:val="nil"/>
            </w:tcBorders>
            <w:shd w:val="clear" w:color="auto" w:fill="auto"/>
            <w:noWrap/>
            <w:vAlign w:val="bottom"/>
            <w:hideMark/>
          </w:tcPr>
          <w:p w14:paraId="2298BA1B"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500 </w:t>
            </w:r>
          </w:p>
        </w:tc>
        <w:tc>
          <w:tcPr>
            <w:tcW w:w="570" w:type="pct"/>
            <w:tcBorders>
              <w:top w:val="nil"/>
              <w:left w:val="nil"/>
              <w:bottom w:val="nil"/>
              <w:right w:val="nil"/>
            </w:tcBorders>
            <w:shd w:val="clear" w:color="000000" w:fill="E6E6E6"/>
            <w:noWrap/>
            <w:vAlign w:val="bottom"/>
            <w:hideMark/>
          </w:tcPr>
          <w:p w14:paraId="582859AD"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1F0520B6"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22C497F2"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6B05F0BC"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r>
      <w:tr w:rsidR="009831A1" w:rsidRPr="00827049" w14:paraId="6D08C196"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0BBC1730"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Total expenses</w:t>
            </w:r>
          </w:p>
        </w:tc>
        <w:tc>
          <w:tcPr>
            <w:tcW w:w="570" w:type="pct"/>
            <w:tcBorders>
              <w:top w:val="single" w:sz="4" w:space="0" w:color="auto"/>
              <w:left w:val="nil"/>
              <w:bottom w:val="single" w:sz="4" w:space="0" w:color="auto"/>
              <w:right w:val="nil"/>
            </w:tcBorders>
            <w:shd w:val="clear" w:color="auto" w:fill="auto"/>
            <w:noWrap/>
            <w:vAlign w:val="bottom"/>
            <w:hideMark/>
          </w:tcPr>
          <w:p w14:paraId="49D2398B"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274,444 </w:t>
            </w:r>
          </w:p>
        </w:tc>
        <w:tc>
          <w:tcPr>
            <w:tcW w:w="570" w:type="pct"/>
            <w:tcBorders>
              <w:top w:val="single" w:sz="4" w:space="0" w:color="auto"/>
              <w:left w:val="nil"/>
              <w:bottom w:val="single" w:sz="4" w:space="0" w:color="auto"/>
              <w:right w:val="nil"/>
            </w:tcBorders>
            <w:shd w:val="clear" w:color="000000" w:fill="E6E6E6"/>
            <w:noWrap/>
            <w:vAlign w:val="bottom"/>
            <w:hideMark/>
          </w:tcPr>
          <w:p w14:paraId="20F670AD"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307,070 </w:t>
            </w:r>
          </w:p>
        </w:tc>
        <w:tc>
          <w:tcPr>
            <w:tcW w:w="570" w:type="pct"/>
            <w:tcBorders>
              <w:top w:val="single" w:sz="4" w:space="0" w:color="auto"/>
              <w:left w:val="nil"/>
              <w:bottom w:val="single" w:sz="4" w:space="0" w:color="auto"/>
              <w:right w:val="nil"/>
            </w:tcBorders>
            <w:shd w:val="clear" w:color="auto" w:fill="auto"/>
            <w:noWrap/>
            <w:vAlign w:val="bottom"/>
            <w:hideMark/>
          </w:tcPr>
          <w:p w14:paraId="294D54E5"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304,394 </w:t>
            </w:r>
          </w:p>
        </w:tc>
        <w:tc>
          <w:tcPr>
            <w:tcW w:w="570" w:type="pct"/>
            <w:tcBorders>
              <w:top w:val="single" w:sz="4" w:space="0" w:color="auto"/>
              <w:left w:val="nil"/>
              <w:bottom w:val="single" w:sz="4" w:space="0" w:color="auto"/>
              <w:right w:val="nil"/>
            </w:tcBorders>
            <w:shd w:val="clear" w:color="auto" w:fill="auto"/>
            <w:noWrap/>
            <w:vAlign w:val="bottom"/>
            <w:hideMark/>
          </w:tcPr>
          <w:p w14:paraId="16BEA9F0"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271,840 </w:t>
            </w:r>
          </w:p>
        </w:tc>
        <w:tc>
          <w:tcPr>
            <w:tcW w:w="570" w:type="pct"/>
            <w:tcBorders>
              <w:top w:val="single" w:sz="4" w:space="0" w:color="auto"/>
              <w:left w:val="nil"/>
              <w:bottom w:val="single" w:sz="4" w:space="0" w:color="auto"/>
              <w:right w:val="nil"/>
            </w:tcBorders>
            <w:shd w:val="clear" w:color="auto" w:fill="auto"/>
            <w:noWrap/>
            <w:vAlign w:val="bottom"/>
            <w:hideMark/>
          </w:tcPr>
          <w:p w14:paraId="2B8A2060"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263,992 </w:t>
            </w:r>
          </w:p>
        </w:tc>
      </w:tr>
      <w:tr w:rsidR="009831A1" w:rsidRPr="00827049" w14:paraId="0E1C3B55"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03F798F9"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 xml:space="preserve">LESS: </w:t>
            </w:r>
          </w:p>
        </w:tc>
        <w:tc>
          <w:tcPr>
            <w:tcW w:w="570" w:type="pct"/>
            <w:tcBorders>
              <w:top w:val="nil"/>
              <w:left w:val="nil"/>
              <w:bottom w:val="nil"/>
              <w:right w:val="nil"/>
            </w:tcBorders>
            <w:shd w:val="clear" w:color="auto" w:fill="auto"/>
            <w:noWrap/>
            <w:vAlign w:val="bottom"/>
            <w:hideMark/>
          </w:tcPr>
          <w:p w14:paraId="4CB43723" w14:textId="77777777" w:rsidR="009831A1" w:rsidRPr="00827049" w:rsidRDefault="009831A1" w:rsidP="00827049">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38B419C6"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704D9585" w14:textId="77777777" w:rsidR="009831A1" w:rsidRPr="00827049" w:rsidRDefault="009831A1" w:rsidP="00827049">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6B6E124A" w14:textId="77777777" w:rsidR="009831A1" w:rsidRPr="00827049" w:rsidRDefault="009831A1" w:rsidP="00827049">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8C08E33" w14:textId="77777777" w:rsidR="009831A1" w:rsidRPr="00827049" w:rsidRDefault="009831A1" w:rsidP="00827049">
            <w:pPr>
              <w:spacing w:after="0" w:line="240" w:lineRule="auto"/>
              <w:jc w:val="right"/>
              <w:rPr>
                <w:rFonts w:ascii="Times New Roman" w:hAnsi="Times New Roman"/>
              </w:rPr>
            </w:pPr>
          </w:p>
        </w:tc>
      </w:tr>
      <w:tr w:rsidR="009831A1" w:rsidRPr="00827049" w14:paraId="69B769E4"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6C1CE8A5"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OWN</w:t>
            </w:r>
            <w:r>
              <w:rPr>
                <w:rFonts w:ascii="Arial" w:hAnsi="Arial" w:cs="Arial"/>
                <w:b/>
                <w:bCs/>
                <w:sz w:val="16"/>
                <w:szCs w:val="16"/>
              </w:rPr>
              <w:noBreakHyphen/>
            </w:r>
            <w:r w:rsidRPr="00827049">
              <w:rPr>
                <w:rFonts w:ascii="Arial" w:hAnsi="Arial" w:cs="Arial"/>
                <w:b/>
                <w:bCs/>
                <w:sz w:val="16"/>
                <w:szCs w:val="16"/>
              </w:rPr>
              <w:t>SOURCE INCOME</w:t>
            </w:r>
          </w:p>
        </w:tc>
        <w:tc>
          <w:tcPr>
            <w:tcW w:w="570" w:type="pct"/>
            <w:tcBorders>
              <w:top w:val="nil"/>
              <w:left w:val="nil"/>
              <w:bottom w:val="nil"/>
              <w:right w:val="nil"/>
            </w:tcBorders>
            <w:shd w:val="clear" w:color="auto" w:fill="auto"/>
            <w:noWrap/>
            <w:vAlign w:val="bottom"/>
            <w:hideMark/>
          </w:tcPr>
          <w:p w14:paraId="2C15E7B2" w14:textId="77777777" w:rsidR="009831A1" w:rsidRPr="00827049" w:rsidRDefault="009831A1" w:rsidP="00827049">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5F6664EA"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763A4942" w14:textId="77777777" w:rsidR="009831A1" w:rsidRPr="00827049" w:rsidRDefault="009831A1" w:rsidP="00827049">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35196A87" w14:textId="77777777" w:rsidR="009831A1" w:rsidRPr="00827049" w:rsidRDefault="009831A1" w:rsidP="00827049">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B189922" w14:textId="77777777" w:rsidR="009831A1" w:rsidRPr="00827049" w:rsidRDefault="009831A1" w:rsidP="00827049">
            <w:pPr>
              <w:spacing w:after="0" w:line="240" w:lineRule="auto"/>
              <w:jc w:val="right"/>
              <w:rPr>
                <w:rFonts w:ascii="Times New Roman" w:hAnsi="Times New Roman"/>
              </w:rPr>
            </w:pPr>
          </w:p>
        </w:tc>
      </w:tr>
      <w:tr w:rsidR="009831A1" w:rsidRPr="00827049" w14:paraId="7545467D"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3C66470A" w14:textId="77777777" w:rsidR="009831A1" w:rsidRPr="00827049" w:rsidRDefault="009831A1" w:rsidP="00AE1824">
            <w:pPr>
              <w:spacing w:after="0" w:line="240" w:lineRule="auto"/>
              <w:ind w:left="170"/>
              <w:jc w:val="left"/>
              <w:rPr>
                <w:rFonts w:ascii="Arial" w:hAnsi="Arial" w:cs="Arial"/>
                <w:b/>
                <w:bCs/>
                <w:sz w:val="16"/>
                <w:szCs w:val="16"/>
              </w:rPr>
            </w:pPr>
            <w:r w:rsidRPr="00827049">
              <w:rPr>
                <w:rFonts w:ascii="Arial" w:hAnsi="Arial" w:cs="Arial"/>
                <w:b/>
                <w:bCs/>
                <w:sz w:val="16"/>
                <w:szCs w:val="16"/>
              </w:rPr>
              <w:t>Own</w:t>
            </w:r>
            <w:r>
              <w:rPr>
                <w:rFonts w:ascii="Arial" w:hAnsi="Arial" w:cs="Arial"/>
                <w:b/>
                <w:bCs/>
                <w:sz w:val="16"/>
                <w:szCs w:val="16"/>
              </w:rPr>
              <w:noBreakHyphen/>
            </w:r>
            <w:r w:rsidRPr="00827049">
              <w:rPr>
                <w:rFonts w:ascii="Arial" w:hAnsi="Arial" w:cs="Arial"/>
                <w:b/>
                <w:bCs/>
                <w:sz w:val="16"/>
                <w:szCs w:val="16"/>
              </w:rPr>
              <w:t>source revenue</w:t>
            </w:r>
          </w:p>
        </w:tc>
        <w:tc>
          <w:tcPr>
            <w:tcW w:w="570" w:type="pct"/>
            <w:tcBorders>
              <w:top w:val="nil"/>
              <w:left w:val="nil"/>
              <w:bottom w:val="nil"/>
              <w:right w:val="nil"/>
            </w:tcBorders>
            <w:shd w:val="clear" w:color="auto" w:fill="auto"/>
            <w:noWrap/>
            <w:vAlign w:val="bottom"/>
            <w:hideMark/>
          </w:tcPr>
          <w:p w14:paraId="3AC02419" w14:textId="77777777" w:rsidR="009831A1" w:rsidRPr="00827049" w:rsidRDefault="009831A1" w:rsidP="00827049">
            <w:pPr>
              <w:spacing w:after="0" w:line="240" w:lineRule="auto"/>
              <w:ind w:firstLineChars="100" w:firstLine="161"/>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7835A846"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3D85736D" w14:textId="77777777" w:rsidR="009831A1" w:rsidRPr="00827049" w:rsidRDefault="009831A1" w:rsidP="00827049">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43A9E8F3" w14:textId="77777777" w:rsidR="009831A1" w:rsidRPr="00827049" w:rsidRDefault="009831A1" w:rsidP="00827049">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85A8FA3" w14:textId="77777777" w:rsidR="009831A1" w:rsidRPr="00827049" w:rsidRDefault="009831A1" w:rsidP="00827049">
            <w:pPr>
              <w:spacing w:after="0" w:line="240" w:lineRule="auto"/>
              <w:jc w:val="right"/>
              <w:rPr>
                <w:rFonts w:ascii="Times New Roman" w:hAnsi="Times New Roman"/>
              </w:rPr>
            </w:pPr>
          </w:p>
        </w:tc>
      </w:tr>
      <w:tr w:rsidR="009831A1" w:rsidRPr="00827049" w14:paraId="4D533B28" w14:textId="77777777" w:rsidTr="00BD5829">
        <w:trPr>
          <w:divId w:val="1575748071"/>
          <w:trHeight w:hRule="exact" w:val="448"/>
        </w:trPr>
        <w:tc>
          <w:tcPr>
            <w:tcW w:w="2152" w:type="pct"/>
            <w:tcBorders>
              <w:top w:val="nil"/>
              <w:left w:val="nil"/>
              <w:bottom w:val="nil"/>
              <w:right w:val="nil"/>
            </w:tcBorders>
            <w:shd w:val="clear" w:color="auto" w:fill="auto"/>
            <w:vAlign w:val="bottom"/>
            <w:hideMark/>
          </w:tcPr>
          <w:p w14:paraId="7DAE2749" w14:textId="77777777" w:rsidR="009831A1" w:rsidRPr="00827049" w:rsidRDefault="009831A1" w:rsidP="00AE1824">
            <w:pPr>
              <w:spacing w:after="0" w:line="240" w:lineRule="auto"/>
              <w:ind w:left="340"/>
              <w:jc w:val="left"/>
              <w:rPr>
                <w:rFonts w:ascii="Arial" w:hAnsi="Arial" w:cs="Arial"/>
                <w:sz w:val="16"/>
                <w:szCs w:val="16"/>
              </w:rPr>
            </w:pPr>
            <w:r w:rsidRPr="00827049">
              <w:rPr>
                <w:rFonts w:ascii="Arial" w:hAnsi="Arial" w:cs="Arial"/>
                <w:sz w:val="16"/>
                <w:szCs w:val="16"/>
              </w:rPr>
              <w:t>Sale of goods and rendering of</w:t>
            </w:r>
            <w:r w:rsidRPr="00827049">
              <w:rPr>
                <w:rFonts w:ascii="Arial" w:hAnsi="Arial" w:cs="Arial"/>
                <w:sz w:val="16"/>
                <w:szCs w:val="16"/>
              </w:rPr>
              <w:br/>
              <w:t xml:space="preserve">  services</w:t>
            </w:r>
          </w:p>
        </w:tc>
        <w:tc>
          <w:tcPr>
            <w:tcW w:w="570" w:type="pct"/>
            <w:tcBorders>
              <w:top w:val="nil"/>
              <w:left w:val="nil"/>
              <w:bottom w:val="nil"/>
              <w:right w:val="nil"/>
            </w:tcBorders>
            <w:shd w:val="clear" w:color="auto" w:fill="auto"/>
            <w:noWrap/>
            <w:vAlign w:val="bottom"/>
            <w:hideMark/>
          </w:tcPr>
          <w:p w14:paraId="1D2621B8"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1,001 </w:t>
            </w:r>
          </w:p>
        </w:tc>
        <w:tc>
          <w:tcPr>
            <w:tcW w:w="570" w:type="pct"/>
            <w:tcBorders>
              <w:top w:val="nil"/>
              <w:left w:val="nil"/>
              <w:bottom w:val="nil"/>
              <w:right w:val="nil"/>
            </w:tcBorders>
            <w:shd w:val="clear" w:color="000000" w:fill="E6E6E6"/>
            <w:noWrap/>
            <w:vAlign w:val="bottom"/>
            <w:hideMark/>
          </w:tcPr>
          <w:p w14:paraId="5AE84F9B"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1,277 </w:t>
            </w:r>
          </w:p>
        </w:tc>
        <w:tc>
          <w:tcPr>
            <w:tcW w:w="570" w:type="pct"/>
            <w:tcBorders>
              <w:top w:val="nil"/>
              <w:left w:val="nil"/>
              <w:bottom w:val="nil"/>
              <w:right w:val="nil"/>
            </w:tcBorders>
            <w:shd w:val="clear" w:color="auto" w:fill="auto"/>
            <w:noWrap/>
            <w:vAlign w:val="bottom"/>
            <w:hideMark/>
          </w:tcPr>
          <w:p w14:paraId="1D42DD41"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526 </w:t>
            </w:r>
          </w:p>
        </w:tc>
        <w:tc>
          <w:tcPr>
            <w:tcW w:w="570" w:type="pct"/>
            <w:tcBorders>
              <w:top w:val="nil"/>
              <w:left w:val="nil"/>
              <w:bottom w:val="nil"/>
              <w:right w:val="nil"/>
            </w:tcBorders>
            <w:shd w:val="clear" w:color="auto" w:fill="auto"/>
            <w:noWrap/>
            <w:vAlign w:val="bottom"/>
            <w:hideMark/>
          </w:tcPr>
          <w:p w14:paraId="292EC854"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1,333 </w:t>
            </w:r>
          </w:p>
        </w:tc>
        <w:tc>
          <w:tcPr>
            <w:tcW w:w="570" w:type="pct"/>
            <w:tcBorders>
              <w:top w:val="nil"/>
              <w:left w:val="nil"/>
              <w:bottom w:val="nil"/>
              <w:right w:val="nil"/>
            </w:tcBorders>
            <w:shd w:val="clear" w:color="auto" w:fill="auto"/>
            <w:noWrap/>
            <w:vAlign w:val="bottom"/>
            <w:hideMark/>
          </w:tcPr>
          <w:p w14:paraId="02C7FD76"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1,333 </w:t>
            </w:r>
          </w:p>
        </w:tc>
      </w:tr>
      <w:tr w:rsidR="009831A1" w:rsidRPr="00827049" w14:paraId="2ABA28B7"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0D115C95" w14:textId="77777777" w:rsidR="009831A1" w:rsidRPr="00827049" w:rsidRDefault="009831A1" w:rsidP="00AE1824">
            <w:pPr>
              <w:spacing w:after="0" w:line="240" w:lineRule="auto"/>
              <w:ind w:left="340"/>
              <w:jc w:val="left"/>
              <w:rPr>
                <w:rFonts w:ascii="Arial" w:hAnsi="Arial" w:cs="Arial"/>
                <w:sz w:val="16"/>
                <w:szCs w:val="16"/>
              </w:rPr>
            </w:pPr>
            <w:r w:rsidRPr="00827049">
              <w:rPr>
                <w:rFonts w:ascii="Arial" w:hAnsi="Arial" w:cs="Arial"/>
                <w:sz w:val="16"/>
                <w:szCs w:val="16"/>
              </w:rPr>
              <w:t>Sublease interest income</w:t>
            </w:r>
          </w:p>
        </w:tc>
        <w:tc>
          <w:tcPr>
            <w:tcW w:w="570" w:type="pct"/>
            <w:tcBorders>
              <w:top w:val="nil"/>
              <w:left w:val="nil"/>
              <w:bottom w:val="nil"/>
              <w:right w:val="nil"/>
            </w:tcBorders>
            <w:shd w:val="clear" w:color="auto" w:fill="auto"/>
            <w:noWrap/>
            <w:vAlign w:val="bottom"/>
            <w:hideMark/>
          </w:tcPr>
          <w:p w14:paraId="6E196B96"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75 </w:t>
            </w:r>
          </w:p>
        </w:tc>
        <w:tc>
          <w:tcPr>
            <w:tcW w:w="570" w:type="pct"/>
            <w:tcBorders>
              <w:top w:val="nil"/>
              <w:left w:val="nil"/>
              <w:bottom w:val="nil"/>
              <w:right w:val="nil"/>
            </w:tcBorders>
            <w:shd w:val="clear" w:color="000000" w:fill="E6E6E6"/>
            <w:noWrap/>
            <w:vAlign w:val="bottom"/>
            <w:hideMark/>
          </w:tcPr>
          <w:p w14:paraId="604140D1"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58 </w:t>
            </w:r>
          </w:p>
        </w:tc>
        <w:tc>
          <w:tcPr>
            <w:tcW w:w="570" w:type="pct"/>
            <w:tcBorders>
              <w:top w:val="nil"/>
              <w:left w:val="nil"/>
              <w:bottom w:val="nil"/>
              <w:right w:val="nil"/>
            </w:tcBorders>
            <w:shd w:val="clear" w:color="auto" w:fill="auto"/>
            <w:noWrap/>
            <w:vAlign w:val="bottom"/>
            <w:hideMark/>
          </w:tcPr>
          <w:p w14:paraId="42607E59"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49 </w:t>
            </w:r>
          </w:p>
        </w:tc>
        <w:tc>
          <w:tcPr>
            <w:tcW w:w="570" w:type="pct"/>
            <w:tcBorders>
              <w:top w:val="nil"/>
              <w:left w:val="nil"/>
              <w:bottom w:val="nil"/>
              <w:right w:val="nil"/>
            </w:tcBorders>
            <w:shd w:val="clear" w:color="auto" w:fill="auto"/>
            <w:noWrap/>
            <w:vAlign w:val="bottom"/>
            <w:hideMark/>
          </w:tcPr>
          <w:p w14:paraId="0ADBEFCE"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39 </w:t>
            </w:r>
          </w:p>
        </w:tc>
        <w:tc>
          <w:tcPr>
            <w:tcW w:w="570" w:type="pct"/>
            <w:tcBorders>
              <w:top w:val="nil"/>
              <w:left w:val="nil"/>
              <w:bottom w:val="nil"/>
              <w:right w:val="nil"/>
            </w:tcBorders>
            <w:shd w:val="clear" w:color="auto" w:fill="auto"/>
            <w:noWrap/>
            <w:vAlign w:val="bottom"/>
            <w:hideMark/>
          </w:tcPr>
          <w:p w14:paraId="328B72A6"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29 </w:t>
            </w:r>
          </w:p>
        </w:tc>
      </w:tr>
      <w:tr w:rsidR="009831A1" w:rsidRPr="00827049" w14:paraId="2E98C3C0"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42B8C939" w14:textId="77777777" w:rsidR="009831A1" w:rsidRPr="00827049" w:rsidRDefault="009831A1" w:rsidP="00AE1824">
            <w:pPr>
              <w:spacing w:after="0" w:line="240" w:lineRule="auto"/>
              <w:ind w:left="340"/>
              <w:jc w:val="left"/>
              <w:rPr>
                <w:rFonts w:ascii="Arial" w:hAnsi="Arial" w:cs="Arial"/>
                <w:sz w:val="16"/>
                <w:szCs w:val="16"/>
              </w:rPr>
            </w:pPr>
            <w:r w:rsidRPr="00827049">
              <w:rPr>
                <w:rFonts w:ascii="Arial" w:hAnsi="Arial" w:cs="Arial"/>
                <w:sz w:val="16"/>
                <w:szCs w:val="16"/>
              </w:rPr>
              <w:t>Other revenue</w:t>
            </w:r>
          </w:p>
        </w:tc>
        <w:tc>
          <w:tcPr>
            <w:tcW w:w="570" w:type="pct"/>
            <w:tcBorders>
              <w:top w:val="nil"/>
              <w:left w:val="nil"/>
              <w:bottom w:val="nil"/>
              <w:right w:val="nil"/>
            </w:tcBorders>
            <w:shd w:val="clear" w:color="auto" w:fill="auto"/>
            <w:noWrap/>
            <w:vAlign w:val="bottom"/>
            <w:hideMark/>
          </w:tcPr>
          <w:p w14:paraId="460C7A41"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1,808 </w:t>
            </w:r>
          </w:p>
        </w:tc>
        <w:tc>
          <w:tcPr>
            <w:tcW w:w="570" w:type="pct"/>
            <w:tcBorders>
              <w:top w:val="nil"/>
              <w:left w:val="nil"/>
              <w:bottom w:val="nil"/>
              <w:right w:val="nil"/>
            </w:tcBorders>
            <w:shd w:val="clear" w:color="000000" w:fill="E6E6E6"/>
            <w:noWrap/>
            <w:vAlign w:val="bottom"/>
            <w:hideMark/>
          </w:tcPr>
          <w:p w14:paraId="67BAF4B0"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0A4A056B"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54BE888D"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2C896948"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r>
      <w:tr w:rsidR="009831A1" w:rsidRPr="00827049" w14:paraId="61270F23"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359A795D" w14:textId="77777777" w:rsidR="009831A1" w:rsidRPr="00827049" w:rsidRDefault="009831A1" w:rsidP="00AE1824">
            <w:pPr>
              <w:spacing w:after="0" w:line="240" w:lineRule="auto"/>
              <w:ind w:left="170"/>
              <w:jc w:val="left"/>
              <w:rPr>
                <w:rFonts w:ascii="Arial" w:hAnsi="Arial" w:cs="Arial"/>
                <w:b/>
                <w:bCs/>
                <w:sz w:val="16"/>
                <w:szCs w:val="16"/>
              </w:rPr>
            </w:pPr>
            <w:r w:rsidRPr="00827049">
              <w:rPr>
                <w:rFonts w:ascii="Arial" w:hAnsi="Arial" w:cs="Arial"/>
                <w:b/>
                <w:bCs/>
                <w:sz w:val="16"/>
                <w:szCs w:val="16"/>
              </w:rPr>
              <w:t>Total own</w:t>
            </w:r>
            <w:r>
              <w:rPr>
                <w:rFonts w:ascii="Arial" w:hAnsi="Arial" w:cs="Arial"/>
                <w:b/>
                <w:bCs/>
                <w:sz w:val="16"/>
                <w:szCs w:val="16"/>
              </w:rPr>
              <w:noBreakHyphen/>
            </w:r>
            <w:r w:rsidRPr="00827049">
              <w:rPr>
                <w:rFonts w:ascii="Arial" w:hAnsi="Arial" w:cs="Arial"/>
                <w:b/>
                <w:bCs/>
                <w:sz w:val="16"/>
                <w:szCs w:val="16"/>
              </w:rPr>
              <w:t>source revenue</w:t>
            </w:r>
          </w:p>
        </w:tc>
        <w:tc>
          <w:tcPr>
            <w:tcW w:w="570" w:type="pct"/>
            <w:tcBorders>
              <w:top w:val="single" w:sz="4" w:space="0" w:color="auto"/>
              <w:left w:val="nil"/>
              <w:bottom w:val="single" w:sz="4" w:space="0" w:color="auto"/>
              <w:right w:val="nil"/>
            </w:tcBorders>
            <w:shd w:val="clear" w:color="auto" w:fill="auto"/>
            <w:noWrap/>
            <w:vAlign w:val="bottom"/>
            <w:hideMark/>
          </w:tcPr>
          <w:p w14:paraId="022EABBF"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2,884 </w:t>
            </w:r>
          </w:p>
        </w:tc>
        <w:tc>
          <w:tcPr>
            <w:tcW w:w="570" w:type="pct"/>
            <w:tcBorders>
              <w:top w:val="single" w:sz="4" w:space="0" w:color="auto"/>
              <w:left w:val="nil"/>
              <w:bottom w:val="single" w:sz="4" w:space="0" w:color="auto"/>
              <w:right w:val="nil"/>
            </w:tcBorders>
            <w:shd w:val="clear" w:color="000000" w:fill="E6E6E6"/>
            <w:noWrap/>
            <w:vAlign w:val="bottom"/>
            <w:hideMark/>
          </w:tcPr>
          <w:p w14:paraId="537F7263"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1,335 </w:t>
            </w:r>
          </w:p>
        </w:tc>
        <w:tc>
          <w:tcPr>
            <w:tcW w:w="570" w:type="pct"/>
            <w:tcBorders>
              <w:top w:val="single" w:sz="4" w:space="0" w:color="auto"/>
              <w:left w:val="nil"/>
              <w:bottom w:val="single" w:sz="4" w:space="0" w:color="auto"/>
              <w:right w:val="nil"/>
            </w:tcBorders>
            <w:shd w:val="clear" w:color="auto" w:fill="auto"/>
            <w:noWrap/>
            <w:vAlign w:val="bottom"/>
            <w:hideMark/>
          </w:tcPr>
          <w:p w14:paraId="5B541C0D"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575 </w:t>
            </w:r>
          </w:p>
        </w:tc>
        <w:tc>
          <w:tcPr>
            <w:tcW w:w="570" w:type="pct"/>
            <w:tcBorders>
              <w:top w:val="single" w:sz="4" w:space="0" w:color="auto"/>
              <w:left w:val="nil"/>
              <w:bottom w:val="single" w:sz="4" w:space="0" w:color="auto"/>
              <w:right w:val="nil"/>
            </w:tcBorders>
            <w:shd w:val="clear" w:color="auto" w:fill="auto"/>
            <w:noWrap/>
            <w:vAlign w:val="bottom"/>
            <w:hideMark/>
          </w:tcPr>
          <w:p w14:paraId="44C518A2"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1,372 </w:t>
            </w:r>
          </w:p>
        </w:tc>
        <w:tc>
          <w:tcPr>
            <w:tcW w:w="570" w:type="pct"/>
            <w:tcBorders>
              <w:top w:val="single" w:sz="4" w:space="0" w:color="auto"/>
              <w:left w:val="nil"/>
              <w:bottom w:val="single" w:sz="4" w:space="0" w:color="auto"/>
              <w:right w:val="nil"/>
            </w:tcBorders>
            <w:shd w:val="clear" w:color="auto" w:fill="auto"/>
            <w:noWrap/>
            <w:vAlign w:val="bottom"/>
            <w:hideMark/>
          </w:tcPr>
          <w:p w14:paraId="584EC6A2"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1,362 </w:t>
            </w:r>
          </w:p>
        </w:tc>
      </w:tr>
      <w:tr w:rsidR="009831A1" w:rsidRPr="00827049" w14:paraId="5A23AEDE"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327CAD33" w14:textId="77777777" w:rsidR="009831A1" w:rsidRPr="00827049" w:rsidRDefault="009831A1" w:rsidP="00AE1824">
            <w:pPr>
              <w:spacing w:after="0" w:line="240" w:lineRule="auto"/>
              <w:ind w:left="170"/>
              <w:jc w:val="left"/>
              <w:rPr>
                <w:rFonts w:ascii="Arial" w:hAnsi="Arial" w:cs="Arial"/>
                <w:b/>
                <w:bCs/>
                <w:sz w:val="16"/>
                <w:szCs w:val="16"/>
              </w:rPr>
            </w:pPr>
            <w:r w:rsidRPr="00827049">
              <w:rPr>
                <w:rFonts w:ascii="Arial" w:hAnsi="Arial" w:cs="Arial"/>
                <w:b/>
                <w:bCs/>
                <w:sz w:val="16"/>
                <w:szCs w:val="16"/>
              </w:rPr>
              <w:t>Gains</w:t>
            </w:r>
          </w:p>
        </w:tc>
        <w:tc>
          <w:tcPr>
            <w:tcW w:w="570" w:type="pct"/>
            <w:tcBorders>
              <w:top w:val="nil"/>
              <w:left w:val="nil"/>
              <w:bottom w:val="nil"/>
              <w:right w:val="nil"/>
            </w:tcBorders>
            <w:shd w:val="clear" w:color="auto" w:fill="auto"/>
            <w:noWrap/>
            <w:vAlign w:val="bottom"/>
            <w:hideMark/>
          </w:tcPr>
          <w:p w14:paraId="740D3E30" w14:textId="77777777" w:rsidR="009831A1" w:rsidRPr="00827049" w:rsidRDefault="009831A1" w:rsidP="00827049">
            <w:pPr>
              <w:spacing w:after="0" w:line="240" w:lineRule="auto"/>
              <w:ind w:firstLineChars="100" w:firstLine="161"/>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3B17AE46"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16859092" w14:textId="77777777" w:rsidR="009831A1" w:rsidRPr="00827049" w:rsidRDefault="009831A1" w:rsidP="00827049">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1D07DC0D" w14:textId="77777777" w:rsidR="009831A1" w:rsidRPr="00827049" w:rsidRDefault="009831A1" w:rsidP="00827049">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1919C3D" w14:textId="77777777" w:rsidR="009831A1" w:rsidRPr="00827049" w:rsidRDefault="009831A1" w:rsidP="00827049">
            <w:pPr>
              <w:spacing w:after="0" w:line="240" w:lineRule="auto"/>
              <w:jc w:val="right"/>
              <w:rPr>
                <w:rFonts w:ascii="Times New Roman" w:hAnsi="Times New Roman"/>
              </w:rPr>
            </w:pPr>
          </w:p>
        </w:tc>
      </w:tr>
      <w:tr w:rsidR="009831A1" w:rsidRPr="00827049" w14:paraId="4F50E75A"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25F86B44" w14:textId="77777777" w:rsidR="009831A1" w:rsidRPr="00827049" w:rsidRDefault="009831A1" w:rsidP="00AE1824">
            <w:pPr>
              <w:spacing w:after="0" w:line="240" w:lineRule="auto"/>
              <w:ind w:left="340"/>
              <w:jc w:val="left"/>
              <w:rPr>
                <w:rFonts w:ascii="Arial" w:hAnsi="Arial" w:cs="Arial"/>
                <w:sz w:val="16"/>
                <w:szCs w:val="16"/>
              </w:rPr>
            </w:pPr>
            <w:r w:rsidRPr="00827049">
              <w:rPr>
                <w:rFonts w:ascii="Arial" w:hAnsi="Arial" w:cs="Arial"/>
                <w:sz w:val="16"/>
                <w:szCs w:val="16"/>
              </w:rPr>
              <w:t>Other gains</w:t>
            </w:r>
          </w:p>
        </w:tc>
        <w:tc>
          <w:tcPr>
            <w:tcW w:w="570" w:type="pct"/>
            <w:tcBorders>
              <w:top w:val="nil"/>
              <w:left w:val="nil"/>
              <w:bottom w:val="nil"/>
              <w:right w:val="nil"/>
            </w:tcBorders>
            <w:shd w:val="clear" w:color="auto" w:fill="auto"/>
            <w:noWrap/>
            <w:vAlign w:val="bottom"/>
            <w:hideMark/>
          </w:tcPr>
          <w:p w14:paraId="4637E9C4"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000000" w:fill="E6E6E6"/>
            <w:noWrap/>
            <w:vAlign w:val="bottom"/>
            <w:hideMark/>
          </w:tcPr>
          <w:p w14:paraId="6A0FEAC7"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115 </w:t>
            </w:r>
          </w:p>
        </w:tc>
        <w:tc>
          <w:tcPr>
            <w:tcW w:w="570" w:type="pct"/>
            <w:tcBorders>
              <w:top w:val="nil"/>
              <w:left w:val="nil"/>
              <w:bottom w:val="nil"/>
              <w:right w:val="nil"/>
            </w:tcBorders>
            <w:shd w:val="clear" w:color="auto" w:fill="auto"/>
            <w:noWrap/>
            <w:vAlign w:val="bottom"/>
            <w:hideMark/>
          </w:tcPr>
          <w:p w14:paraId="7FAEC7AE"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115 </w:t>
            </w:r>
          </w:p>
        </w:tc>
        <w:tc>
          <w:tcPr>
            <w:tcW w:w="570" w:type="pct"/>
            <w:tcBorders>
              <w:top w:val="nil"/>
              <w:left w:val="nil"/>
              <w:bottom w:val="nil"/>
              <w:right w:val="nil"/>
            </w:tcBorders>
            <w:shd w:val="clear" w:color="auto" w:fill="auto"/>
            <w:noWrap/>
            <w:vAlign w:val="bottom"/>
            <w:hideMark/>
          </w:tcPr>
          <w:p w14:paraId="6F2F53EC"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115 </w:t>
            </w:r>
          </w:p>
        </w:tc>
        <w:tc>
          <w:tcPr>
            <w:tcW w:w="570" w:type="pct"/>
            <w:tcBorders>
              <w:top w:val="nil"/>
              <w:left w:val="nil"/>
              <w:bottom w:val="nil"/>
              <w:right w:val="nil"/>
            </w:tcBorders>
            <w:shd w:val="clear" w:color="auto" w:fill="auto"/>
            <w:noWrap/>
            <w:vAlign w:val="bottom"/>
            <w:hideMark/>
          </w:tcPr>
          <w:p w14:paraId="05B36C5D"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115 </w:t>
            </w:r>
          </w:p>
        </w:tc>
      </w:tr>
      <w:tr w:rsidR="009831A1" w:rsidRPr="00827049" w14:paraId="5E35F61D"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6DC8510B" w14:textId="77777777" w:rsidR="009831A1" w:rsidRPr="00827049" w:rsidRDefault="009831A1" w:rsidP="00AE1824">
            <w:pPr>
              <w:spacing w:after="0" w:line="240" w:lineRule="auto"/>
              <w:ind w:left="170"/>
              <w:jc w:val="left"/>
              <w:rPr>
                <w:rFonts w:ascii="Arial" w:hAnsi="Arial" w:cs="Arial"/>
                <w:b/>
                <w:bCs/>
                <w:sz w:val="16"/>
                <w:szCs w:val="16"/>
              </w:rPr>
            </w:pPr>
            <w:r w:rsidRPr="00827049">
              <w:rPr>
                <w:rFonts w:ascii="Arial" w:hAnsi="Arial" w:cs="Arial"/>
                <w:b/>
                <w:bCs/>
                <w:sz w:val="16"/>
                <w:szCs w:val="16"/>
              </w:rPr>
              <w:t>Total gains</w:t>
            </w:r>
          </w:p>
        </w:tc>
        <w:tc>
          <w:tcPr>
            <w:tcW w:w="570" w:type="pct"/>
            <w:tcBorders>
              <w:top w:val="single" w:sz="4" w:space="0" w:color="auto"/>
              <w:left w:val="nil"/>
              <w:bottom w:val="single" w:sz="4" w:space="0" w:color="auto"/>
              <w:right w:val="nil"/>
            </w:tcBorders>
            <w:shd w:val="clear" w:color="auto" w:fill="auto"/>
            <w:noWrap/>
            <w:vAlign w:val="bottom"/>
            <w:hideMark/>
          </w:tcPr>
          <w:p w14:paraId="38D9FBAC" w14:textId="77777777" w:rsidR="009831A1" w:rsidRPr="00827049" w:rsidRDefault="009831A1" w:rsidP="00827049">
            <w:pPr>
              <w:spacing w:after="0" w:line="240" w:lineRule="auto"/>
              <w:jc w:val="right"/>
              <w:rPr>
                <w:rFonts w:ascii="Arial" w:hAnsi="Arial" w:cs="Arial"/>
                <w:b/>
                <w:bCs/>
                <w:sz w:val="16"/>
                <w:szCs w:val="16"/>
              </w:rPr>
            </w:pPr>
            <w:r>
              <w:rPr>
                <w:rFonts w:ascii="Arial" w:hAnsi="Arial" w:cs="Arial"/>
                <w:b/>
                <w:bCs/>
                <w:sz w:val="16"/>
                <w:szCs w:val="16"/>
              </w:rPr>
              <w:noBreakHyphen/>
            </w:r>
            <w:r w:rsidRPr="00827049">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000000" w:fill="E6E6E6"/>
            <w:noWrap/>
            <w:vAlign w:val="bottom"/>
            <w:hideMark/>
          </w:tcPr>
          <w:p w14:paraId="1D98C5E3"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115 </w:t>
            </w:r>
          </w:p>
        </w:tc>
        <w:tc>
          <w:tcPr>
            <w:tcW w:w="570" w:type="pct"/>
            <w:tcBorders>
              <w:top w:val="single" w:sz="4" w:space="0" w:color="auto"/>
              <w:left w:val="nil"/>
              <w:bottom w:val="single" w:sz="4" w:space="0" w:color="auto"/>
              <w:right w:val="nil"/>
            </w:tcBorders>
            <w:shd w:val="clear" w:color="auto" w:fill="auto"/>
            <w:noWrap/>
            <w:vAlign w:val="bottom"/>
            <w:hideMark/>
          </w:tcPr>
          <w:p w14:paraId="08EC451F"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115 </w:t>
            </w:r>
          </w:p>
        </w:tc>
        <w:tc>
          <w:tcPr>
            <w:tcW w:w="570" w:type="pct"/>
            <w:tcBorders>
              <w:top w:val="single" w:sz="4" w:space="0" w:color="auto"/>
              <w:left w:val="nil"/>
              <w:bottom w:val="single" w:sz="4" w:space="0" w:color="auto"/>
              <w:right w:val="nil"/>
            </w:tcBorders>
            <w:shd w:val="clear" w:color="auto" w:fill="auto"/>
            <w:noWrap/>
            <w:vAlign w:val="bottom"/>
            <w:hideMark/>
          </w:tcPr>
          <w:p w14:paraId="6B247DD1"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115 </w:t>
            </w:r>
          </w:p>
        </w:tc>
        <w:tc>
          <w:tcPr>
            <w:tcW w:w="570" w:type="pct"/>
            <w:tcBorders>
              <w:top w:val="single" w:sz="4" w:space="0" w:color="auto"/>
              <w:left w:val="nil"/>
              <w:bottom w:val="single" w:sz="4" w:space="0" w:color="auto"/>
              <w:right w:val="nil"/>
            </w:tcBorders>
            <w:shd w:val="clear" w:color="auto" w:fill="auto"/>
            <w:noWrap/>
            <w:vAlign w:val="bottom"/>
            <w:hideMark/>
          </w:tcPr>
          <w:p w14:paraId="71FBA6AC"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115 </w:t>
            </w:r>
          </w:p>
        </w:tc>
      </w:tr>
      <w:tr w:rsidR="009831A1" w:rsidRPr="00827049" w14:paraId="26DB5760"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572FAA73"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Total own</w:t>
            </w:r>
            <w:r>
              <w:rPr>
                <w:rFonts w:ascii="Arial" w:hAnsi="Arial" w:cs="Arial"/>
                <w:b/>
                <w:bCs/>
                <w:sz w:val="16"/>
                <w:szCs w:val="16"/>
              </w:rPr>
              <w:noBreakHyphen/>
            </w:r>
            <w:r w:rsidRPr="00827049">
              <w:rPr>
                <w:rFonts w:ascii="Arial" w:hAnsi="Arial" w:cs="Arial"/>
                <w:b/>
                <w:bCs/>
                <w:sz w:val="16"/>
                <w:szCs w:val="16"/>
              </w:rPr>
              <w:t>source income</w:t>
            </w:r>
          </w:p>
        </w:tc>
        <w:tc>
          <w:tcPr>
            <w:tcW w:w="570" w:type="pct"/>
            <w:tcBorders>
              <w:top w:val="nil"/>
              <w:left w:val="nil"/>
              <w:bottom w:val="single" w:sz="4" w:space="0" w:color="auto"/>
              <w:right w:val="nil"/>
            </w:tcBorders>
            <w:shd w:val="clear" w:color="auto" w:fill="auto"/>
            <w:noWrap/>
            <w:vAlign w:val="bottom"/>
            <w:hideMark/>
          </w:tcPr>
          <w:p w14:paraId="5AAAD78A"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2,884 </w:t>
            </w:r>
          </w:p>
        </w:tc>
        <w:tc>
          <w:tcPr>
            <w:tcW w:w="570" w:type="pct"/>
            <w:tcBorders>
              <w:top w:val="nil"/>
              <w:left w:val="nil"/>
              <w:bottom w:val="single" w:sz="4" w:space="0" w:color="auto"/>
              <w:right w:val="nil"/>
            </w:tcBorders>
            <w:shd w:val="clear" w:color="000000" w:fill="E6E6E6"/>
            <w:noWrap/>
            <w:vAlign w:val="bottom"/>
            <w:hideMark/>
          </w:tcPr>
          <w:p w14:paraId="671BBA33"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1,450 </w:t>
            </w:r>
          </w:p>
        </w:tc>
        <w:tc>
          <w:tcPr>
            <w:tcW w:w="570" w:type="pct"/>
            <w:tcBorders>
              <w:top w:val="nil"/>
              <w:left w:val="nil"/>
              <w:bottom w:val="single" w:sz="4" w:space="0" w:color="auto"/>
              <w:right w:val="nil"/>
            </w:tcBorders>
            <w:shd w:val="clear" w:color="auto" w:fill="auto"/>
            <w:noWrap/>
            <w:vAlign w:val="bottom"/>
            <w:hideMark/>
          </w:tcPr>
          <w:p w14:paraId="2DC3140A"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690 </w:t>
            </w:r>
          </w:p>
        </w:tc>
        <w:tc>
          <w:tcPr>
            <w:tcW w:w="570" w:type="pct"/>
            <w:tcBorders>
              <w:top w:val="nil"/>
              <w:left w:val="nil"/>
              <w:bottom w:val="single" w:sz="4" w:space="0" w:color="auto"/>
              <w:right w:val="nil"/>
            </w:tcBorders>
            <w:shd w:val="clear" w:color="auto" w:fill="auto"/>
            <w:noWrap/>
            <w:vAlign w:val="bottom"/>
            <w:hideMark/>
          </w:tcPr>
          <w:p w14:paraId="2FE4917C"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1,487 </w:t>
            </w:r>
          </w:p>
        </w:tc>
        <w:tc>
          <w:tcPr>
            <w:tcW w:w="570" w:type="pct"/>
            <w:tcBorders>
              <w:top w:val="nil"/>
              <w:left w:val="nil"/>
              <w:bottom w:val="single" w:sz="4" w:space="0" w:color="auto"/>
              <w:right w:val="nil"/>
            </w:tcBorders>
            <w:shd w:val="clear" w:color="auto" w:fill="auto"/>
            <w:noWrap/>
            <w:vAlign w:val="bottom"/>
            <w:hideMark/>
          </w:tcPr>
          <w:p w14:paraId="6EAE1152"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xml:space="preserve">1,477 </w:t>
            </w:r>
          </w:p>
        </w:tc>
      </w:tr>
      <w:tr w:rsidR="009831A1" w:rsidRPr="00827049" w14:paraId="2FE9E4B8" w14:textId="77777777" w:rsidTr="00BD5829">
        <w:trPr>
          <w:divId w:val="1575748071"/>
          <w:trHeight w:hRule="exact" w:val="448"/>
        </w:trPr>
        <w:tc>
          <w:tcPr>
            <w:tcW w:w="2152" w:type="pct"/>
            <w:tcBorders>
              <w:top w:val="nil"/>
              <w:left w:val="nil"/>
              <w:bottom w:val="nil"/>
              <w:right w:val="nil"/>
            </w:tcBorders>
            <w:shd w:val="clear" w:color="auto" w:fill="auto"/>
            <w:vAlign w:val="bottom"/>
            <w:hideMark/>
          </w:tcPr>
          <w:p w14:paraId="47B3B698" w14:textId="77777777" w:rsidR="009831A1" w:rsidRPr="00827049" w:rsidRDefault="009831A1" w:rsidP="00AE1824">
            <w:pPr>
              <w:spacing w:after="0" w:line="240" w:lineRule="auto"/>
              <w:jc w:val="left"/>
              <w:rPr>
                <w:rFonts w:ascii="Arial" w:hAnsi="Arial" w:cs="Arial"/>
                <w:b/>
                <w:bCs/>
                <w:color w:val="000000"/>
                <w:sz w:val="16"/>
                <w:szCs w:val="16"/>
              </w:rPr>
            </w:pPr>
            <w:r w:rsidRPr="00827049">
              <w:rPr>
                <w:rFonts w:ascii="Arial" w:hAnsi="Arial" w:cs="Arial"/>
                <w:b/>
                <w:bCs/>
                <w:color w:val="000000"/>
                <w:sz w:val="16"/>
                <w:szCs w:val="16"/>
              </w:rPr>
              <w:t>Net cost of / (contribution by)</w:t>
            </w:r>
            <w:r w:rsidRPr="00827049">
              <w:rPr>
                <w:rFonts w:ascii="Arial" w:hAnsi="Arial" w:cs="Arial"/>
                <w:b/>
                <w:bCs/>
                <w:color w:val="000000"/>
                <w:sz w:val="16"/>
                <w:szCs w:val="16"/>
              </w:rPr>
              <w:br/>
              <w:t xml:space="preserve">  services</w:t>
            </w:r>
          </w:p>
        </w:tc>
        <w:tc>
          <w:tcPr>
            <w:tcW w:w="570" w:type="pct"/>
            <w:tcBorders>
              <w:top w:val="nil"/>
              <w:left w:val="nil"/>
              <w:bottom w:val="single" w:sz="4" w:space="0" w:color="auto"/>
              <w:right w:val="nil"/>
            </w:tcBorders>
            <w:shd w:val="clear" w:color="auto" w:fill="auto"/>
            <w:noWrap/>
            <w:vAlign w:val="bottom"/>
            <w:hideMark/>
          </w:tcPr>
          <w:p w14:paraId="5470D250"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(271,560)</w:t>
            </w:r>
          </w:p>
        </w:tc>
        <w:tc>
          <w:tcPr>
            <w:tcW w:w="570" w:type="pct"/>
            <w:tcBorders>
              <w:top w:val="nil"/>
              <w:left w:val="nil"/>
              <w:bottom w:val="single" w:sz="4" w:space="0" w:color="auto"/>
              <w:right w:val="nil"/>
            </w:tcBorders>
            <w:shd w:val="clear" w:color="000000" w:fill="E6E6E6"/>
            <w:noWrap/>
            <w:vAlign w:val="bottom"/>
            <w:hideMark/>
          </w:tcPr>
          <w:p w14:paraId="074132E3"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(305,620)</w:t>
            </w:r>
          </w:p>
        </w:tc>
        <w:tc>
          <w:tcPr>
            <w:tcW w:w="570" w:type="pct"/>
            <w:tcBorders>
              <w:top w:val="nil"/>
              <w:left w:val="nil"/>
              <w:bottom w:val="single" w:sz="4" w:space="0" w:color="auto"/>
              <w:right w:val="nil"/>
            </w:tcBorders>
            <w:shd w:val="clear" w:color="auto" w:fill="auto"/>
            <w:noWrap/>
            <w:vAlign w:val="bottom"/>
            <w:hideMark/>
          </w:tcPr>
          <w:p w14:paraId="6B49F08D"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(303,704)</w:t>
            </w:r>
          </w:p>
        </w:tc>
        <w:tc>
          <w:tcPr>
            <w:tcW w:w="570" w:type="pct"/>
            <w:tcBorders>
              <w:top w:val="nil"/>
              <w:left w:val="nil"/>
              <w:bottom w:val="single" w:sz="4" w:space="0" w:color="auto"/>
              <w:right w:val="nil"/>
            </w:tcBorders>
            <w:shd w:val="clear" w:color="auto" w:fill="auto"/>
            <w:noWrap/>
            <w:vAlign w:val="bottom"/>
            <w:hideMark/>
          </w:tcPr>
          <w:p w14:paraId="0E9E3302"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(270,353)</w:t>
            </w:r>
          </w:p>
        </w:tc>
        <w:tc>
          <w:tcPr>
            <w:tcW w:w="570" w:type="pct"/>
            <w:tcBorders>
              <w:top w:val="nil"/>
              <w:left w:val="nil"/>
              <w:bottom w:val="single" w:sz="4" w:space="0" w:color="auto"/>
              <w:right w:val="nil"/>
            </w:tcBorders>
            <w:shd w:val="clear" w:color="auto" w:fill="auto"/>
            <w:noWrap/>
            <w:vAlign w:val="bottom"/>
            <w:hideMark/>
          </w:tcPr>
          <w:p w14:paraId="661788D9"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(262,515)</w:t>
            </w:r>
          </w:p>
        </w:tc>
      </w:tr>
      <w:tr w:rsidR="009831A1" w:rsidRPr="00827049" w14:paraId="61FD4B8C"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3AF8324C" w14:textId="77777777" w:rsidR="009831A1" w:rsidRPr="00827049" w:rsidRDefault="009831A1" w:rsidP="00AE1824">
            <w:pPr>
              <w:spacing w:after="0" w:line="240" w:lineRule="auto"/>
              <w:jc w:val="left"/>
              <w:rPr>
                <w:rFonts w:ascii="Arial" w:hAnsi="Arial" w:cs="Arial"/>
                <w:sz w:val="16"/>
                <w:szCs w:val="16"/>
              </w:rPr>
            </w:pPr>
            <w:r w:rsidRPr="00827049">
              <w:rPr>
                <w:rFonts w:ascii="Arial" w:hAnsi="Arial" w:cs="Arial"/>
                <w:sz w:val="16"/>
                <w:szCs w:val="16"/>
              </w:rPr>
              <w:t>Revenue from Government</w:t>
            </w:r>
          </w:p>
        </w:tc>
        <w:tc>
          <w:tcPr>
            <w:tcW w:w="570" w:type="pct"/>
            <w:tcBorders>
              <w:top w:val="nil"/>
              <w:left w:val="nil"/>
              <w:bottom w:val="nil"/>
              <w:right w:val="nil"/>
            </w:tcBorders>
            <w:shd w:val="clear" w:color="auto" w:fill="auto"/>
            <w:noWrap/>
            <w:vAlign w:val="bottom"/>
            <w:hideMark/>
          </w:tcPr>
          <w:p w14:paraId="5EAE6413"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267,036 </w:t>
            </w:r>
          </w:p>
        </w:tc>
        <w:tc>
          <w:tcPr>
            <w:tcW w:w="570" w:type="pct"/>
            <w:tcBorders>
              <w:top w:val="nil"/>
              <w:left w:val="nil"/>
              <w:bottom w:val="nil"/>
              <w:right w:val="nil"/>
            </w:tcBorders>
            <w:shd w:val="clear" w:color="000000" w:fill="E6E6E6"/>
            <w:noWrap/>
            <w:vAlign w:val="bottom"/>
            <w:hideMark/>
          </w:tcPr>
          <w:p w14:paraId="63421E44"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288,855 </w:t>
            </w:r>
          </w:p>
        </w:tc>
        <w:tc>
          <w:tcPr>
            <w:tcW w:w="570" w:type="pct"/>
            <w:tcBorders>
              <w:top w:val="nil"/>
              <w:left w:val="nil"/>
              <w:bottom w:val="nil"/>
              <w:right w:val="nil"/>
            </w:tcBorders>
            <w:shd w:val="clear" w:color="auto" w:fill="auto"/>
            <w:noWrap/>
            <w:vAlign w:val="bottom"/>
            <w:hideMark/>
          </w:tcPr>
          <w:p w14:paraId="7A901015"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281,653 </w:t>
            </w:r>
          </w:p>
        </w:tc>
        <w:tc>
          <w:tcPr>
            <w:tcW w:w="570" w:type="pct"/>
            <w:tcBorders>
              <w:top w:val="nil"/>
              <w:left w:val="nil"/>
              <w:bottom w:val="nil"/>
              <w:right w:val="nil"/>
            </w:tcBorders>
            <w:shd w:val="clear" w:color="auto" w:fill="auto"/>
            <w:noWrap/>
            <w:vAlign w:val="bottom"/>
            <w:hideMark/>
          </w:tcPr>
          <w:p w14:paraId="03C5FFBA"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246,844 </w:t>
            </w:r>
          </w:p>
        </w:tc>
        <w:tc>
          <w:tcPr>
            <w:tcW w:w="570" w:type="pct"/>
            <w:tcBorders>
              <w:top w:val="nil"/>
              <w:left w:val="nil"/>
              <w:bottom w:val="nil"/>
              <w:right w:val="nil"/>
            </w:tcBorders>
            <w:shd w:val="clear" w:color="auto" w:fill="auto"/>
            <w:noWrap/>
            <w:vAlign w:val="bottom"/>
            <w:hideMark/>
          </w:tcPr>
          <w:p w14:paraId="5DF02D0E" w14:textId="77777777" w:rsidR="009831A1" w:rsidRPr="00827049" w:rsidRDefault="009831A1" w:rsidP="00827049">
            <w:pPr>
              <w:spacing w:after="0" w:line="240" w:lineRule="auto"/>
              <w:jc w:val="right"/>
              <w:rPr>
                <w:rFonts w:ascii="Arial" w:hAnsi="Arial" w:cs="Arial"/>
                <w:sz w:val="16"/>
                <w:szCs w:val="16"/>
              </w:rPr>
            </w:pPr>
            <w:r w:rsidRPr="00827049">
              <w:rPr>
                <w:rFonts w:ascii="Arial" w:hAnsi="Arial" w:cs="Arial"/>
                <w:sz w:val="16"/>
                <w:szCs w:val="16"/>
              </w:rPr>
              <w:t xml:space="preserve">239,993 </w:t>
            </w:r>
          </w:p>
        </w:tc>
      </w:tr>
      <w:tr w:rsidR="009831A1" w:rsidRPr="00827049" w14:paraId="02572A3C" w14:textId="77777777" w:rsidTr="00BD5829">
        <w:trPr>
          <w:divId w:val="1575748071"/>
          <w:trHeight w:hRule="exact" w:val="448"/>
        </w:trPr>
        <w:tc>
          <w:tcPr>
            <w:tcW w:w="2152" w:type="pct"/>
            <w:tcBorders>
              <w:top w:val="nil"/>
              <w:left w:val="nil"/>
              <w:bottom w:val="nil"/>
              <w:right w:val="nil"/>
            </w:tcBorders>
            <w:shd w:val="clear" w:color="auto" w:fill="auto"/>
            <w:vAlign w:val="bottom"/>
            <w:hideMark/>
          </w:tcPr>
          <w:p w14:paraId="4D48356A"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Surplus/(deficit) attributable to the</w:t>
            </w:r>
            <w:r w:rsidRPr="00827049">
              <w:rPr>
                <w:rFonts w:ascii="Arial" w:hAnsi="Arial" w:cs="Arial"/>
                <w:b/>
                <w:bCs/>
                <w:sz w:val="16"/>
                <w:szCs w:val="16"/>
              </w:rPr>
              <w:br/>
              <w:t xml:space="preserve">  Australian Government</w:t>
            </w:r>
          </w:p>
        </w:tc>
        <w:tc>
          <w:tcPr>
            <w:tcW w:w="570" w:type="pct"/>
            <w:tcBorders>
              <w:top w:val="single" w:sz="4" w:space="0" w:color="auto"/>
              <w:left w:val="nil"/>
              <w:bottom w:val="single" w:sz="4" w:space="0" w:color="auto"/>
              <w:right w:val="nil"/>
            </w:tcBorders>
            <w:shd w:val="clear" w:color="auto" w:fill="auto"/>
            <w:noWrap/>
            <w:vAlign w:val="bottom"/>
            <w:hideMark/>
          </w:tcPr>
          <w:p w14:paraId="66361180"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(4,524)</w:t>
            </w:r>
          </w:p>
        </w:tc>
        <w:tc>
          <w:tcPr>
            <w:tcW w:w="570" w:type="pct"/>
            <w:tcBorders>
              <w:top w:val="single" w:sz="4" w:space="0" w:color="auto"/>
              <w:left w:val="nil"/>
              <w:bottom w:val="single" w:sz="4" w:space="0" w:color="auto"/>
              <w:right w:val="nil"/>
            </w:tcBorders>
            <w:shd w:val="clear" w:color="000000" w:fill="E6E6E6"/>
            <w:noWrap/>
            <w:vAlign w:val="bottom"/>
            <w:hideMark/>
          </w:tcPr>
          <w:p w14:paraId="434A4E37"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(16,765)</w:t>
            </w:r>
          </w:p>
        </w:tc>
        <w:tc>
          <w:tcPr>
            <w:tcW w:w="570" w:type="pct"/>
            <w:tcBorders>
              <w:top w:val="single" w:sz="4" w:space="0" w:color="auto"/>
              <w:left w:val="nil"/>
              <w:bottom w:val="single" w:sz="4" w:space="0" w:color="auto"/>
              <w:right w:val="nil"/>
            </w:tcBorders>
            <w:shd w:val="clear" w:color="auto" w:fill="auto"/>
            <w:noWrap/>
            <w:vAlign w:val="bottom"/>
            <w:hideMark/>
          </w:tcPr>
          <w:p w14:paraId="14A77158"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(22,051)</w:t>
            </w:r>
          </w:p>
        </w:tc>
        <w:tc>
          <w:tcPr>
            <w:tcW w:w="570" w:type="pct"/>
            <w:tcBorders>
              <w:top w:val="single" w:sz="4" w:space="0" w:color="auto"/>
              <w:left w:val="nil"/>
              <w:bottom w:val="single" w:sz="4" w:space="0" w:color="auto"/>
              <w:right w:val="nil"/>
            </w:tcBorders>
            <w:shd w:val="clear" w:color="auto" w:fill="auto"/>
            <w:noWrap/>
            <w:vAlign w:val="bottom"/>
            <w:hideMark/>
          </w:tcPr>
          <w:p w14:paraId="76B3FCE1"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(23,509)</w:t>
            </w:r>
          </w:p>
        </w:tc>
        <w:tc>
          <w:tcPr>
            <w:tcW w:w="570" w:type="pct"/>
            <w:tcBorders>
              <w:top w:val="single" w:sz="4" w:space="0" w:color="auto"/>
              <w:left w:val="nil"/>
              <w:bottom w:val="single" w:sz="4" w:space="0" w:color="auto"/>
              <w:right w:val="nil"/>
            </w:tcBorders>
            <w:shd w:val="clear" w:color="auto" w:fill="auto"/>
            <w:noWrap/>
            <w:vAlign w:val="bottom"/>
            <w:hideMark/>
          </w:tcPr>
          <w:p w14:paraId="71F9419D"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(22,522)</w:t>
            </w:r>
          </w:p>
        </w:tc>
      </w:tr>
      <w:tr w:rsidR="009831A1" w:rsidRPr="00827049" w14:paraId="35A209B2" w14:textId="77777777" w:rsidTr="00AE1824">
        <w:trPr>
          <w:divId w:val="1575748071"/>
          <w:trHeight w:hRule="exact" w:val="225"/>
        </w:trPr>
        <w:tc>
          <w:tcPr>
            <w:tcW w:w="2152" w:type="pct"/>
            <w:tcBorders>
              <w:top w:val="nil"/>
              <w:left w:val="nil"/>
              <w:bottom w:val="nil"/>
              <w:right w:val="nil"/>
            </w:tcBorders>
            <w:shd w:val="clear" w:color="auto" w:fill="auto"/>
            <w:noWrap/>
            <w:vAlign w:val="bottom"/>
            <w:hideMark/>
          </w:tcPr>
          <w:p w14:paraId="64FBFF8F"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OTHER COMPREHENSIVE INCOME</w:t>
            </w:r>
          </w:p>
        </w:tc>
        <w:tc>
          <w:tcPr>
            <w:tcW w:w="570" w:type="pct"/>
            <w:tcBorders>
              <w:top w:val="nil"/>
              <w:left w:val="nil"/>
              <w:bottom w:val="nil"/>
              <w:right w:val="nil"/>
            </w:tcBorders>
            <w:shd w:val="clear" w:color="auto" w:fill="auto"/>
            <w:noWrap/>
            <w:vAlign w:val="bottom"/>
            <w:hideMark/>
          </w:tcPr>
          <w:p w14:paraId="328800E5" w14:textId="77777777" w:rsidR="009831A1" w:rsidRPr="00827049" w:rsidRDefault="009831A1" w:rsidP="00827049">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269729E9"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102F8585" w14:textId="77777777" w:rsidR="009831A1" w:rsidRPr="00827049" w:rsidRDefault="009831A1" w:rsidP="00827049">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0A2209CC" w14:textId="77777777" w:rsidR="009831A1" w:rsidRPr="00827049" w:rsidRDefault="009831A1" w:rsidP="00827049">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6DE9FB7" w14:textId="77777777" w:rsidR="009831A1" w:rsidRPr="00827049" w:rsidRDefault="009831A1" w:rsidP="00827049">
            <w:pPr>
              <w:spacing w:after="0" w:line="240" w:lineRule="auto"/>
              <w:jc w:val="right"/>
              <w:rPr>
                <w:rFonts w:ascii="Times New Roman" w:hAnsi="Times New Roman"/>
              </w:rPr>
            </w:pPr>
          </w:p>
        </w:tc>
      </w:tr>
      <w:tr w:rsidR="009831A1" w:rsidRPr="00827049" w14:paraId="03699FC0"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245ABFD1" w14:textId="77777777" w:rsidR="009831A1" w:rsidRPr="00827049" w:rsidRDefault="009831A1" w:rsidP="00AE1824">
            <w:pPr>
              <w:spacing w:after="0" w:line="240" w:lineRule="auto"/>
              <w:jc w:val="left"/>
              <w:rPr>
                <w:rFonts w:ascii="Arial" w:hAnsi="Arial" w:cs="Arial"/>
                <w:sz w:val="16"/>
                <w:szCs w:val="16"/>
              </w:rPr>
            </w:pPr>
            <w:r w:rsidRPr="00827049">
              <w:rPr>
                <w:rFonts w:ascii="Arial" w:hAnsi="Arial" w:cs="Arial"/>
                <w:sz w:val="16"/>
                <w:szCs w:val="16"/>
              </w:rPr>
              <w:t>Changes in asset revaluation surplus</w:t>
            </w:r>
          </w:p>
        </w:tc>
        <w:tc>
          <w:tcPr>
            <w:tcW w:w="570" w:type="pct"/>
            <w:tcBorders>
              <w:top w:val="nil"/>
              <w:left w:val="nil"/>
              <w:bottom w:val="nil"/>
              <w:right w:val="nil"/>
            </w:tcBorders>
            <w:shd w:val="clear" w:color="auto" w:fill="auto"/>
            <w:noWrap/>
            <w:vAlign w:val="bottom"/>
            <w:hideMark/>
          </w:tcPr>
          <w:p w14:paraId="487D79B6"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000000" w:fill="E6E6E6"/>
            <w:noWrap/>
            <w:vAlign w:val="bottom"/>
            <w:hideMark/>
          </w:tcPr>
          <w:p w14:paraId="10B30B38"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3FC21D7D"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14F21C74"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273A5207" w14:textId="77777777" w:rsidR="009831A1" w:rsidRPr="00827049" w:rsidRDefault="009831A1" w:rsidP="00827049">
            <w:pPr>
              <w:spacing w:after="0" w:line="240" w:lineRule="auto"/>
              <w:jc w:val="right"/>
              <w:rPr>
                <w:rFonts w:ascii="Arial" w:hAnsi="Arial" w:cs="Arial"/>
                <w:sz w:val="16"/>
                <w:szCs w:val="16"/>
              </w:rPr>
            </w:pPr>
            <w:r>
              <w:rPr>
                <w:rFonts w:ascii="Arial" w:hAnsi="Arial" w:cs="Arial"/>
                <w:sz w:val="16"/>
                <w:szCs w:val="16"/>
              </w:rPr>
              <w:noBreakHyphen/>
            </w:r>
            <w:r w:rsidRPr="00827049">
              <w:rPr>
                <w:rFonts w:ascii="Arial" w:hAnsi="Arial" w:cs="Arial"/>
                <w:sz w:val="16"/>
                <w:szCs w:val="16"/>
              </w:rPr>
              <w:t xml:space="preserve"> </w:t>
            </w:r>
          </w:p>
        </w:tc>
      </w:tr>
      <w:tr w:rsidR="009831A1" w:rsidRPr="00827049" w14:paraId="110A8EED" w14:textId="77777777" w:rsidTr="00AE1824">
        <w:trPr>
          <w:divId w:val="1575748071"/>
          <w:trHeight w:hRule="exact" w:val="235"/>
        </w:trPr>
        <w:tc>
          <w:tcPr>
            <w:tcW w:w="2152" w:type="pct"/>
            <w:tcBorders>
              <w:top w:val="nil"/>
              <w:left w:val="nil"/>
              <w:bottom w:val="nil"/>
              <w:right w:val="nil"/>
            </w:tcBorders>
            <w:shd w:val="clear" w:color="auto" w:fill="auto"/>
            <w:noWrap/>
            <w:vAlign w:val="bottom"/>
            <w:hideMark/>
          </w:tcPr>
          <w:p w14:paraId="06224DFD"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Total other comprehensive income</w:t>
            </w:r>
          </w:p>
        </w:tc>
        <w:tc>
          <w:tcPr>
            <w:tcW w:w="570" w:type="pct"/>
            <w:tcBorders>
              <w:top w:val="single" w:sz="4" w:space="0" w:color="auto"/>
              <w:left w:val="nil"/>
              <w:bottom w:val="single" w:sz="4" w:space="0" w:color="auto"/>
              <w:right w:val="nil"/>
            </w:tcBorders>
            <w:shd w:val="clear" w:color="auto" w:fill="auto"/>
            <w:noWrap/>
            <w:vAlign w:val="bottom"/>
            <w:hideMark/>
          </w:tcPr>
          <w:p w14:paraId="6D169017" w14:textId="77777777" w:rsidR="009831A1" w:rsidRPr="00827049" w:rsidRDefault="009831A1" w:rsidP="00827049">
            <w:pPr>
              <w:spacing w:after="0" w:line="240" w:lineRule="auto"/>
              <w:jc w:val="right"/>
              <w:rPr>
                <w:rFonts w:ascii="Arial" w:hAnsi="Arial" w:cs="Arial"/>
                <w:b/>
                <w:bCs/>
                <w:sz w:val="16"/>
                <w:szCs w:val="16"/>
              </w:rPr>
            </w:pPr>
            <w:r>
              <w:rPr>
                <w:rFonts w:ascii="Arial" w:hAnsi="Arial" w:cs="Arial"/>
                <w:b/>
                <w:bCs/>
                <w:sz w:val="16"/>
                <w:szCs w:val="16"/>
              </w:rPr>
              <w:noBreakHyphen/>
            </w:r>
            <w:r w:rsidRPr="00827049">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000000" w:fill="E6E6E6"/>
            <w:noWrap/>
            <w:vAlign w:val="bottom"/>
            <w:hideMark/>
          </w:tcPr>
          <w:p w14:paraId="15A2B081" w14:textId="77777777" w:rsidR="009831A1" w:rsidRPr="00827049" w:rsidRDefault="009831A1" w:rsidP="00827049">
            <w:pPr>
              <w:spacing w:after="0" w:line="240" w:lineRule="auto"/>
              <w:jc w:val="right"/>
              <w:rPr>
                <w:rFonts w:ascii="Arial" w:hAnsi="Arial" w:cs="Arial"/>
                <w:b/>
                <w:bCs/>
                <w:sz w:val="16"/>
                <w:szCs w:val="16"/>
              </w:rPr>
            </w:pPr>
            <w:r>
              <w:rPr>
                <w:rFonts w:ascii="Arial" w:hAnsi="Arial" w:cs="Arial"/>
                <w:b/>
                <w:bCs/>
                <w:sz w:val="16"/>
                <w:szCs w:val="16"/>
              </w:rPr>
              <w:noBreakHyphen/>
            </w:r>
            <w:r w:rsidRPr="00827049">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1D59F8F1" w14:textId="77777777" w:rsidR="009831A1" w:rsidRPr="00827049" w:rsidRDefault="009831A1" w:rsidP="00827049">
            <w:pPr>
              <w:spacing w:after="0" w:line="240" w:lineRule="auto"/>
              <w:jc w:val="right"/>
              <w:rPr>
                <w:rFonts w:ascii="Arial" w:hAnsi="Arial" w:cs="Arial"/>
                <w:b/>
                <w:bCs/>
                <w:sz w:val="16"/>
                <w:szCs w:val="16"/>
              </w:rPr>
            </w:pPr>
            <w:r>
              <w:rPr>
                <w:rFonts w:ascii="Arial" w:hAnsi="Arial" w:cs="Arial"/>
                <w:b/>
                <w:bCs/>
                <w:sz w:val="16"/>
                <w:szCs w:val="16"/>
              </w:rPr>
              <w:noBreakHyphen/>
            </w:r>
            <w:r w:rsidRPr="00827049">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1FAFF23F" w14:textId="77777777" w:rsidR="009831A1" w:rsidRPr="00827049" w:rsidRDefault="009831A1" w:rsidP="00827049">
            <w:pPr>
              <w:spacing w:after="0" w:line="240" w:lineRule="auto"/>
              <w:jc w:val="right"/>
              <w:rPr>
                <w:rFonts w:ascii="Arial" w:hAnsi="Arial" w:cs="Arial"/>
                <w:b/>
                <w:bCs/>
                <w:sz w:val="16"/>
                <w:szCs w:val="16"/>
              </w:rPr>
            </w:pPr>
            <w:r>
              <w:rPr>
                <w:rFonts w:ascii="Arial" w:hAnsi="Arial" w:cs="Arial"/>
                <w:b/>
                <w:bCs/>
                <w:sz w:val="16"/>
                <w:szCs w:val="16"/>
              </w:rPr>
              <w:noBreakHyphen/>
            </w:r>
            <w:r w:rsidRPr="00827049">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3BED134F" w14:textId="77777777" w:rsidR="009831A1" w:rsidRPr="00827049" w:rsidRDefault="009831A1" w:rsidP="00827049">
            <w:pPr>
              <w:spacing w:after="0" w:line="240" w:lineRule="auto"/>
              <w:jc w:val="right"/>
              <w:rPr>
                <w:rFonts w:ascii="Arial" w:hAnsi="Arial" w:cs="Arial"/>
                <w:b/>
                <w:bCs/>
                <w:sz w:val="16"/>
                <w:szCs w:val="16"/>
              </w:rPr>
            </w:pPr>
            <w:r>
              <w:rPr>
                <w:rFonts w:ascii="Arial" w:hAnsi="Arial" w:cs="Arial"/>
                <w:b/>
                <w:bCs/>
                <w:sz w:val="16"/>
                <w:szCs w:val="16"/>
              </w:rPr>
              <w:noBreakHyphen/>
            </w:r>
            <w:r w:rsidRPr="00827049">
              <w:rPr>
                <w:rFonts w:ascii="Arial" w:hAnsi="Arial" w:cs="Arial"/>
                <w:b/>
                <w:bCs/>
                <w:sz w:val="16"/>
                <w:szCs w:val="16"/>
              </w:rPr>
              <w:t xml:space="preserve"> </w:t>
            </w:r>
          </w:p>
        </w:tc>
      </w:tr>
      <w:tr w:rsidR="009831A1" w:rsidRPr="00827049" w14:paraId="2B8A6384" w14:textId="77777777" w:rsidTr="00BD5829">
        <w:trPr>
          <w:divId w:val="1575748071"/>
          <w:trHeight w:hRule="exact" w:val="675"/>
        </w:trPr>
        <w:tc>
          <w:tcPr>
            <w:tcW w:w="2152" w:type="pct"/>
            <w:tcBorders>
              <w:top w:val="nil"/>
              <w:left w:val="nil"/>
              <w:bottom w:val="single" w:sz="4" w:space="0" w:color="auto"/>
              <w:right w:val="nil"/>
            </w:tcBorders>
            <w:shd w:val="clear" w:color="auto" w:fill="auto"/>
            <w:vAlign w:val="bottom"/>
            <w:hideMark/>
          </w:tcPr>
          <w:p w14:paraId="5D19C9AD" w14:textId="77777777" w:rsidR="009831A1" w:rsidRPr="00827049" w:rsidRDefault="009831A1" w:rsidP="00AE1824">
            <w:pPr>
              <w:spacing w:after="0" w:line="240" w:lineRule="auto"/>
              <w:jc w:val="left"/>
              <w:rPr>
                <w:rFonts w:ascii="Arial" w:hAnsi="Arial" w:cs="Arial"/>
                <w:b/>
                <w:bCs/>
                <w:sz w:val="16"/>
                <w:szCs w:val="16"/>
              </w:rPr>
            </w:pPr>
            <w:r w:rsidRPr="00827049">
              <w:rPr>
                <w:rFonts w:ascii="Arial" w:hAnsi="Arial" w:cs="Arial"/>
                <w:b/>
                <w:bCs/>
                <w:sz w:val="16"/>
                <w:szCs w:val="16"/>
              </w:rPr>
              <w:t>Total comprehensive income/(loss)</w:t>
            </w:r>
            <w:r w:rsidRPr="00827049">
              <w:rPr>
                <w:rFonts w:ascii="Arial" w:hAnsi="Arial" w:cs="Arial"/>
                <w:b/>
                <w:bCs/>
                <w:sz w:val="16"/>
                <w:szCs w:val="16"/>
              </w:rPr>
              <w:br/>
              <w:t xml:space="preserve">  attributable to the Australian</w:t>
            </w:r>
            <w:r w:rsidRPr="00827049">
              <w:rPr>
                <w:rFonts w:ascii="Arial" w:hAnsi="Arial" w:cs="Arial"/>
                <w:b/>
                <w:bCs/>
                <w:sz w:val="16"/>
                <w:szCs w:val="16"/>
              </w:rPr>
              <w:br/>
              <w:t xml:space="preserve">  Government</w:t>
            </w:r>
          </w:p>
        </w:tc>
        <w:tc>
          <w:tcPr>
            <w:tcW w:w="570" w:type="pct"/>
            <w:tcBorders>
              <w:top w:val="nil"/>
              <w:left w:val="nil"/>
              <w:bottom w:val="single" w:sz="4" w:space="0" w:color="auto"/>
              <w:right w:val="nil"/>
            </w:tcBorders>
            <w:shd w:val="clear" w:color="auto" w:fill="auto"/>
            <w:noWrap/>
            <w:vAlign w:val="bottom"/>
            <w:hideMark/>
          </w:tcPr>
          <w:p w14:paraId="415AD8CD"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(4,524)</w:t>
            </w:r>
          </w:p>
        </w:tc>
        <w:tc>
          <w:tcPr>
            <w:tcW w:w="570" w:type="pct"/>
            <w:tcBorders>
              <w:top w:val="nil"/>
              <w:left w:val="nil"/>
              <w:bottom w:val="single" w:sz="4" w:space="0" w:color="auto"/>
              <w:right w:val="nil"/>
            </w:tcBorders>
            <w:shd w:val="clear" w:color="000000" w:fill="E6E6E6"/>
            <w:noWrap/>
            <w:vAlign w:val="bottom"/>
            <w:hideMark/>
          </w:tcPr>
          <w:p w14:paraId="553BF9FA"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(16,765)</w:t>
            </w:r>
          </w:p>
        </w:tc>
        <w:tc>
          <w:tcPr>
            <w:tcW w:w="570" w:type="pct"/>
            <w:tcBorders>
              <w:top w:val="nil"/>
              <w:left w:val="nil"/>
              <w:bottom w:val="single" w:sz="4" w:space="0" w:color="auto"/>
              <w:right w:val="nil"/>
            </w:tcBorders>
            <w:shd w:val="clear" w:color="auto" w:fill="auto"/>
            <w:noWrap/>
            <w:vAlign w:val="bottom"/>
            <w:hideMark/>
          </w:tcPr>
          <w:p w14:paraId="78F1CCED"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(22,051)</w:t>
            </w:r>
          </w:p>
        </w:tc>
        <w:tc>
          <w:tcPr>
            <w:tcW w:w="570" w:type="pct"/>
            <w:tcBorders>
              <w:top w:val="nil"/>
              <w:left w:val="nil"/>
              <w:bottom w:val="single" w:sz="4" w:space="0" w:color="auto"/>
              <w:right w:val="nil"/>
            </w:tcBorders>
            <w:shd w:val="clear" w:color="auto" w:fill="auto"/>
            <w:noWrap/>
            <w:vAlign w:val="bottom"/>
            <w:hideMark/>
          </w:tcPr>
          <w:p w14:paraId="6F4F8985"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(23,509)</w:t>
            </w:r>
          </w:p>
        </w:tc>
        <w:tc>
          <w:tcPr>
            <w:tcW w:w="570" w:type="pct"/>
            <w:tcBorders>
              <w:top w:val="nil"/>
              <w:left w:val="nil"/>
              <w:bottom w:val="single" w:sz="4" w:space="0" w:color="auto"/>
              <w:right w:val="nil"/>
            </w:tcBorders>
            <w:shd w:val="clear" w:color="auto" w:fill="auto"/>
            <w:noWrap/>
            <w:vAlign w:val="bottom"/>
            <w:hideMark/>
          </w:tcPr>
          <w:p w14:paraId="595BA309" w14:textId="77777777" w:rsidR="009831A1" w:rsidRPr="00827049" w:rsidRDefault="009831A1" w:rsidP="00827049">
            <w:pPr>
              <w:spacing w:after="0" w:line="240" w:lineRule="auto"/>
              <w:jc w:val="right"/>
              <w:rPr>
                <w:rFonts w:ascii="Arial" w:hAnsi="Arial" w:cs="Arial"/>
                <w:b/>
                <w:bCs/>
                <w:sz w:val="16"/>
                <w:szCs w:val="16"/>
              </w:rPr>
            </w:pPr>
            <w:r w:rsidRPr="00827049">
              <w:rPr>
                <w:rFonts w:ascii="Arial" w:hAnsi="Arial" w:cs="Arial"/>
                <w:b/>
                <w:bCs/>
                <w:sz w:val="16"/>
                <w:szCs w:val="16"/>
              </w:rPr>
              <w:t>(22,522)</w:t>
            </w:r>
          </w:p>
        </w:tc>
      </w:tr>
    </w:tbl>
    <w:p w14:paraId="77189139" w14:textId="77777777" w:rsidR="009831A1" w:rsidRDefault="009831A1" w:rsidP="00F65239">
      <w:pPr>
        <w:pStyle w:val="TableHeading"/>
        <w:spacing w:before="0"/>
        <w:rPr>
          <w:rFonts w:ascii="Calibri" w:hAnsi="Calibri"/>
          <w:b w:val="0"/>
          <w:lang w:val="en-AU"/>
        </w:rPr>
      </w:pPr>
    </w:p>
    <w:p w14:paraId="0488227C" w14:textId="77777777" w:rsidR="009831A1" w:rsidRPr="00CC725E" w:rsidRDefault="009831A1" w:rsidP="00CC725E">
      <w:pPr>
        <w:pStyle w:val="TableHeadingcontinued"/>
        <w:spacing w:after="120"/>
      </w:pPr>
      <w:r>
        <w:br w:type="page"/>
      </w:r>
      <w:r w:rsidRPr="00CC725E">
        <w:t>Table 3.2: Comprehensive income statement (showing net cost of services) for the period ended 30 June (continued)</w:t>
      </w:r>
    </w:p>
    <w:p w14:paraId="759F9C60" w14:textId="77777777" w:rsidR="009831A1" w:rsidRDefault="009831A1" w:rsidP="0078595B">
      <w:pPr>
        <w:pStyle w:val="TableGraphic"/>
        <w:rPr>
          <w:rFonts w:ascii="Calibri" w:hAnsi="Calibri"/>
        </w:rPr>
      </w:pPr>
      <w:r w:rsidRPr="006A2FB6">
        <w:rPr>
          <w:rFonts w:ascii="Arial" w:hAnsi="Arial"/>
          <w:b/>
          <w:i w:val="0"/>
          <w:snapToGrid w:val="0"/>
          <w:color w:val="auto"/>
        </w:rPr>
        <w:t>Note: Impact of net cash appropriation arrangements</w:t>
      </w:r>
    </w:p>
    <w:tbl>
      <w:tblPr>
        <w:tblW w:w="5000" w:type="pct"/>
        <w:tblCellMar>
          <w:left w:w="0" w:type="dxa"/>
          <w:right w:w="28" w:type="dxa"/>
        </w:tblCellMar>
        <w:tblLook w:val="04A0" w:firstRow="1" w:lastRow="0" w:firstColumn="1" w:lastColumn="0" w:noHBand="0" w:noVBand="1"/>
      </w:tblPr>
      <w:tblGrid>
        <w:gridCol w:w="3326"/>
        <w:gridCol w:w="877"/>
        <w:gridCol w:w="878"/>
        <w:gridCol w:w="878"/>
        <w:gridCol w:w="878"/>
        <w:gridCol w:w="874"/>
      </w:tblGrid>
      <w:tr w:rsidR="009831A1" w:rsidRPr="0078595B" w14:paraId="712A78B3" w14:textId="77777777" w:rsidTr="00AE1824">
        <w:trPr>
          <w:trHeight w:hRule="exact" w:val="450"/>
        </w:trPr>
        <w:tc>
          <w:tcPr>
            <w:tcW w:w="2157" w:type="pct"/>
            <w:tcBorders>
              <w:top w:val="single" w:sz="4" w:space="0" w:color="auto"/>
              <w:left w:val="nil"/>
              <w:bottom w:val="nil"/>
              <w:right w:val="nil"/>
            </w:tcBorders>
            <w:shd w:val="clear" w:color="auto" w:fill="auto"/>
            <w:vAlign w:val="bottom"/>
            <w:hideMark/>
          </w:tcPr>
          <w:p w14:paraId="073F0AF6" w14:textId="77777777" w:rsidR="009831A1" w:rsidRPr="0078595B" w:rsidRDefault="009831A1" w:rsidP="00AE1824">
            <w:pPr>
              <w:spacing w:after="0" w:line="240" w:lineRule="auto"/>
              <w:jc w:val="left"/>
              <w:rPr>
                <w:rFonts w:ascii="Arial" w:hAnsi="Arial" w:cs="Arial"/>
                <w:sz w:val="16"/>
                <w:szCs w:val="16"/>
              </w:rPr>
            </w:pPr>
            <w:r w:rsidRPr="0078595B">
              <w:rPr>
                <w:rFonts w:ascii="Arial" w:hAnsi="Arial" w:cs="Arial"/>
                <w:sz w:val="16"/>
                <w:szCs w:val="16"/>
              </w:rPr>
              <w:t> </w:t>
            </w:r>
          </w:p>
        </w:tc>
        <w:tc>
          <w:tcPr>
            <w:tcW w:w="569" w:type="pct"/>
            <w:tcBorders>
              <w:top w:val="single" w:sz="4" w:space="0" w:color="auto"/>
              <w:left w:val="nil"/>
              <w:bottom w:val="single" w:sz="4" w:space="0" w:color="auto"/>
              <w:right w:val="nil"/>
            </w:tcBorders>
            <w:shd w:val="clear" w:color="auto" w:fill="auto"/>
            <w:vAlign w:val="center"/>
            <w:hideMark/>
          </w:tcPr>
          <w:p w14:paraId="18942B0E"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2020</w:t>
            </w:r>
            <w:r>
              <w:rPr>
                <w:rFonts w:ascii="Arial" w:hAnsi="Arial" w:cs="Arial"/>
                <w:color w:val="000000"/>
                <w:sz w:val="16"/>
                <w:szCs w:val="16"/>
              </w:rPr>
              <w:noBreakHyphen/>
            </w:r>
            <w:r w:rsidRPr="0078595B">
              <w:rPr>
                <w:rFonts w:ascii="Arial" w:hAnsi="Arial" w:cs="Arial"/>
                <w:color w:val="000000"/>
                <w:sz w:val="16"/>
                <w:szCs w:val="16"/>
              </w:rPr>
              <w:t>21</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000000" w:fill="E6E6E6"/>
            <w:vAlign w:val="center"/>
            <w:hideMark/>
          </w:tcPr>
          <w:p w14:paraId="07446798"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2021</w:t>
            </w:r>
            <w:r>
              <w:rPr>
                <w:rFonts w:ascii="Arial" w:hAnsi="Arial" w:cs="Arial"/>
                <w:color w:val="000000"/>
                <w:sz w:val="16"/>
                <w:szCs w:val="16"/>
              </w:rPr>
              <w:noBreakHyphen/>
            </w:r>
            <w:r w:rsidRPr="0078595B">
              <w:rPr>
                <w:rFonts w:ascii="Arial" w:hAnsi="Arial" w:cs="Arial"/>
                <w:color w:val="000000"/>
                <w:sz w:val="16"/>
                <w:szCs w:val="16"/>
              </w:rPr>
              <w:t>22</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auto" w:fill="auto"/>
            <w:vAlign w:val="center"/>
            <w:hideMark/>
          </w:tcPr>
          <w:p w14:paraId="6646EBD6"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2022</w:t>
            </w:r>
            <w:r>
              <w:rPr>
                <w:rFonts w:ascii="Arial" w:hAnsi="Arial" w:cs="Arial"/>
                <w:color w:val="000000"/>
                <w:sz w:val="16"/>
                <w:szCs w:val="16"/>
              </w:rPr>
              <w:noBreakHyphen/>
            </w:r>
            <w:r w:rsidRPr="0078595B">
              <w:rPr>
                <w:rFonts w:ascii="Arial" w:hAnsi="Arial" w:cs="Arial"/>
                <w:color w:val="000000"/>
                <w:sz w:val="16"/>
                <w:szCs w:val="16"/>
              </w:rPr>
              <w:t>23</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auto" w:fill="auto"/>
            <w:vAlign w:val="center"/>
            <w:hideMark/>
          </w:tcPr>
          <w:p w14:paraId="49D264BB"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2023</w:t>
            </w:r>
            <w:r>
              <w:rPr>
                <w:rFonts w:ascii="Arial" w:hAnsi="Arial" w:cs="Arial"/>
                <w:color w:val="000000"/>
                <w:sz w:val="16"/>
                <w:szCs w:val="16"/>
              </w:rPr>
              <w:noBreakHyphen/>
            </w:r>
            <w:r w:rsidRPr="0078595B">
              <w:rPr>
                <w:rFonts w:ascii="Arial" w:hAnsi="Arial" w:cs="Arial"/>
                <w:color w:val="000000"/>
                <w:sz w:val="16"/>
                <w:szCs w:val="16"/>
              </w:rPr>
              <w:t>24</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567" w:type="pct"/>
            <w:tcBorders>
              <w:top w:val="single" w:sz="4" w:space="0" w:color="auto"/>
              <w:left w:val="nil"/>
              <w:bottom w:val="single" w:sz="4" w:space="0" w:color="auto"/>
              <w:right w:val="nil"/>
            </w:tcBorders>
            <w:shd w:val="clear" w:color="auto" w:fill="auto"/>
            <w:vAlign w:val="center"/>
            <w:hideMark/>
          </w:tcPr>
          <w:p w14:paraId="276F3AAB"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2024</w:t>
            </w:r>
            <w:r>
              <w:rPr>
                <w:rFonts w:ascii="Arial" w:hAnsi="Arial" w:cs="Arial"/>
                <w:color w:val="000000"/>
                <w:sz w:val="16"/>
                <w:szCs w:val="16"/>
              </w:rPr>
              <w:noBreakHyphen/>
            </w:r>
            <w:r w:rsidRPr="0078595B">
              <w:rPr>
                <w:rFonts w:ascii="Arial" w:hAnsi="Arial" w:cs="Arial"/>
                <w:color w:val="000000"/>
                <w:sz w:val="16"/>
                <w:szCs w:val="16"/>
              </w:rPr>
              <w:t>25</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r>
      <w:tr w:rsidR="009831A1" w:rsidRPr="0078595B" w14:paraId="124DFC00" w14:textId="77777777" w:rsidTr="00BD5829">
        <w:trPr>
          <w:trHeight w:hRule="exact" w:val="675"/>
        </w:trPr>
        <w:tc>
          <w:tcPr>
            <w:tcW w:w="2157" w:type="pct"/>
            <w:tcBorders>
              <w:top w:val="nil"/>
              <w:left w:val="nil"/>
              <w:bottom w:val="nil"/>
              <w:right w:val="nil"/>
            </w:tcBorders>
            <w:shd w:val="clear" w:color="auto" w:fill="auto"/>
            <w:vAlign w:val="bottom"/>
            <w:hideMark/>
          </w:tcPr>
          <w:p w14:paraId="05656F48" w14:textId="77777777" w:rsidR="009831A1" w:rsidRPr="0078595B" w:rsidRDefault="009831A1" w:rsidP="00AE1824">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Total comprehensive income/(loss)</w:t>
            </w:r>
            <w:r w:rsidRPr="0078595B">
              <w:rPr>
                <w:rFonts w:ascii="Arial" w:hAnsi="Arial" w:cs="Arial"/>
                <w:b/>
                <w:bCs/>
                <w:color w:val="000000"/>
                <w:sz w:val="16"/>
                <w:szCs w:val="16"/>
              </w:rPr>
              <w:br/>
              <w:t xml:space="preserve"> </w:t>
            </w:r>
            <w:r>
              <w:rPr>
                <w:rFonts w:ascii="Arial" w:hAnsi="Arial" w:cs="Arial"/>
                <w:b/>
                <w:bCs/>
                <w:color w:val="000000"/>
                <w:sz w:val="16"/>
                <w:szCs w:val="16"/>
              </w:rPr>
              <w:t xml:space="preserve"> – </w:t>
            </w:r>
            <w:r w:rsidRPr="0078595B">
              <w:rPr>
                <w:rFonts w:ascii="Arial" w:hAnsi="Arial" w:cs="Arial"/>
                <w:b/>
                <w:bCs/>
                <w:color w:val="000000"/>
                <w:sz w:val="16"/>
                <w:szCs w:val="16"/>
              </w:rPr>
              <w:t>as per statement of</w:t>
            </w:r>
            <w:r w:rsidRPr="0078595B">
              <w:rPr>
                <w:rFonts w:ascii="Arial" w:hAnsi="Arial" w:cs="Arial"/>
                <w:b/>
                <w:bCs/>
                <w:color w:val="000000"/>
                <w:sz w:val="16"/>
                <w:szCs w:val="16"/>
              </w:rPr>
              <w:br/>
              <w:t xml:space="preserve">  Comprehensive Income</w:t>
            </w:r>
          </w:p>
        </w:tc>
        <w:tc>
          <w:tcPr>
            <w:tcW w:w="569" w:type="pct"/>
            <w:tcBorders>
              <w:top w:val="nil"/>
              <w:left w:val="nil"/>
              <w:bottom w:val="nil"/>
              <w:right w:val="nil"/>
            </w:tcBorders>
            <w:shd w:val="clear" w:color="auto" w:fill="auto"/>
            <w:noWrap/>
            <w:vAlign w:val="bottom"/>
            <w:hideMark/>
          </w:tcPr>
          <w:p w14:paraId="1F6AC133"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(4,524)</w:t>
            </w:r>
          </w:p>
        </w:tc>
        <w:tc>
          <w:tcPr>
            <w:tcW w:w="569" w:type="pct"/>
            <w:tcBorders>
              <w:top w:val="nil"/>
              <w:left w:val="nil"/>
              <w:bottom w:val="nil"/>
              <w:right w:val="nil"/>
            </w:tcBorders>
            <w:shd w:val="clear" w:color="000000" w:fill="E6E6E6"/>
            <w:noWrap/>
            <w:vAlign w:val="bottom"/>
            <w:hideMark/>
          </w:tcPr>
          <w:p w14:paraId="5D82832A" w14:textId="77777777" w:rsidR="009831A1" w:rsidRPr="0078595B" w:rsidRDefault="009831A1" w:rsidP="00AE1824">
            <w:pPr>
              <w:spacing w:after="0" w:line="240" w:lineRule="auto"/>
              <w:jc w:val="right"/>
              <w:rPr>
                <w:rFonts w:ascii="Arial" w:hAnsi="Arial" w:cs="Arial"/>
                <w:b/>
                <w:bCs/>
                <w:sz w:val="16"/>
                <w:szCs w:val="16"/>
              </w:rPr>
            </w:pPr>
            <w:r w:rsidRPr="0078595B">
              <w:rPr>
                <w:rFonts w:ascii="Arial" w:hAnsi="Arial" w:cs="Arial"/>
                <w:b/>
                <w:bCs/>
                <w:sz w:val="16"/>
                <w:szCs w:val="16"/>
              </w:rPr>
              <w:t>(16,765)</w:t>
            </w:r>
          </w:p>
        </w:tc>
        <w:tc>
          <w:tcPr>
            <w:tcW w:w="569" w:type="pct"/>
            <w:tcBorders>
              <w:top w:val="nil"/>
              <w:left w:val="nil"/>
              <w:bottom w:val="nil"/>
              <w:right w:val="nil"/>
            </w:tcBorders>
            <w:shd w:val="clear" w:color="auto" w:fill="auto"/>
            <w:noWrap/>
            <w:vAlign w:val="bottom"/>
            <w:hideMark/>
          </w:tcPr>
          <w:p w14:paraId="72EEC097"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(22,051)</w:t>
            </w:r>
          </w:p>
        </w:tc>
        <w:tc>
          <w:tcPr>
            <w:tcW w:w="569" w:type="pct"/>
            <w:tcBorders>
              <w:top w:val="nil"/>
              <w:left w:val="nil"/>
              <w:bottom w:val="nil"/>
              <w:right w:val="nil"/>
            </w:tcBorders>
            <w:shd w:val="clear" w:color="auto" w:fill="auto"/>
            <w:noWrap/>
            <w:vAlign w:val="bottom"/>
            <w:hideMark/>
          </w:tcPr>
          <w:p w14:paraId="4C5F54FE"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(23,509)</w:t>
            </w:r>
          </w:p>
        </w:tc>
        <w:tc>
          <w:tcPr>
            <w:tcW w:w="567" w:type="pct"/>
            <w:tcBorders>
              <w:top w:val="nil"/>
              <w:left w:val="nil"/>
              <w:bottom w:val="nil"/>
              <w:right w:val="nil"/>
            </w:tcBorders>
            <w:shd w:val="clear" w:color="auto" w:fill="auto"/>
            <w:noWrap/>
            <w:vAlign w:val="bottom"/>
            <w:hideMark/>
          </w:tcPr>
          <w:p w14:paraId="004C8319"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(22,522)</w:t>
            </w:r>
          </w:p>
        </w:tc>
      </w:tr>
      <w:tr w:rsidR="009831A1" w:rsidRPr="0078595B" w14:paraId="363C1119" w14:textId="77777777" w:rsidTr="00AE1824">
        <w:trPr>
          <w:trHeight w:hRule="exact" w:val="794"/>
        </w:trPr>
        <w:tc>
          <w:tcPr>
            <w:tcW w:w="2157" w:type="pct"/>
            <w:tcBorders>
              <w:top w:val="nil"/>
              <w:left w:val="nil"/>
              <w:bottom w:val="nil"/>
              <w:right w:val="nil"/>
            </w:tcBorders>
            <w:shd w:val="clear" w:color="auto" w:fill="auto"/>
            <w:vAlign w:val="bottom"/>
            <w:hideMark/>
          </w:tcPr>
          <w:p w14:paraId="54C93C08" w14:textId="77777777" w:rsidR="009831A1" w:rsidRPr="0078595B" w:rsidRDefault="009831A1" w:rsidP="00AE1824">
            <w:pPr>
              <w:spacing w:after="0" w:line="240" w:lineRule="auto"/>
              <w:ind w:left="170"/>
              <w:jc w:val="left"/>
              <w:rPr>
                <w:rFonts w:ascii="Arial" w:hAnsi="Arial" w:cs="Arial"/>
                <w:color w:val="000000"/>
                <w:sz w:val="16"/>
                <w:szCs w:val="16"/>
              </w:rPr>
            </w:pPr>
            <w:r w:rsidRPr="0078595B">
              <w:rPr>
                <w:rFonts w:ascii="Arial" w:hAnsi="Arial" w:cs="Arial"/>
                <w:color w:val="000000"/>
                <w:sz w:val="16"/>
                <w:szCs w:val="16"/>
              </w:rPr>
              <w:t>plus: depreciation/amortisation of assets</w:t>
            </w:r>
            <w:r w:rsidRPr="0078595B">
              <w:rPr>
                <w:rFonts w:ascii="Arial" w:hAnsi="Arial" w:cs="Arial"/>
                <w:color w:val="000000"/>
                <w:sz w:val="16"/>
                <w:szCs w:val="16"/>
              </w:rPr>
              <w:br/>
              <w:t xml:space="preserve">  funded through appropriations</w:t>
            </w:r>
            <w:r w:rsidRPr="0078595B">
              <w:rPr>
                <w:rFonts w:ascii="Arial" w:hAnsi="Arial" w:cs="Arial"/>
                <w:color w:val="000000"/>
                <w:sz w:val="16"/>
                <w:szCs w:val="16"/>
              </w:rPr>
              <w:br/>
              <w:t xml:space="preserve">  (departmental capital budget funding</w:t>
            </w:r>
            <w:r w:rsidRPr="0078595B">
              <w:rPr>
                <w:rFonts w:ascii="Arial" w:hAnsi="Arial" w:cs="Arial"/>
                <w:color w:val="000000"/>
                <w:sz w:val="16"/>
                <w:szCs w:val="16"/>
              </w:rPr>
              <w:br/>
              <w:t xml:space="preserve">  and/or equity injections) (a)</w:t>
            </w:r>
          </w:p>
        </w:tc>
        <w:tc>
          <w:tcPr>
            <w:tcW w:w="569" w:type="pct"/>
            <w:tcBorders>
              <w:top w:val="nil"/>
              <w:left w:val="nil"/>
              <w:bottom w:val="nil"/>
              <w:right w:val="nil"/>
            </w:tcBorders>
            <w:shd w:val="clear" w:color="auto" w:fill="auto"/>
            <w:noWrap/>
            <w:vAlign w:val="bottom"/>
            <w:hideMark/>
          </w:tcPr>
          <w:p w14:paraId="4710D14F"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11,740 </w:t>
            </w:r>
          </w:p>
        </w:tc>
        <w:tc>
          <w:tcPr>
            <w:tcW w:w="569" w:type="pct"/>
            <w:tcBorders>
              <w:top w:val="nil"/>
              <w:left w:val="nil"/>
              <w:bottom w:val="nil"/>
              <w:right w:val="nil"/>
            </w:tcBorders>
            <w:shd w:val="clear" w:color="000000" w:fill="E6E6E6"/>
            <w:noWrap/>
            <w:vAlign w:val="bottom"/>
            <w:hideMark/>
          </w:tcPr>
          <w:p w14:paraId="6B3A9DE9"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16,104 </w:t>
            </w:r>
          </w:p>
        </w:tc>
        <w:tc>
          <w:tcPr>
            <w:tcW w:w="569" w:type="pct"/>
            <w:tcBorders>
              <w:top w:val="nil"/>
              <w:left w:val="nil"/>
              <w:bottom w:val="nil"/>
              <w:right w:val="nil"/>
            </w:tcBorders>
            <w:shd w:val="clear" w:color="auto" w:fill="auto"/>
            <w:noWrap/>
            <w:vAlign w:val="bottom"/>
            <w:hideMark/>
          </w:tcPr>
          <w:p w14:paraId="42C8E828"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21,443 </w:t>
            </w:r>
          </w:p>
        </w:tc>
        <w:tc>
          <w:tcPr>
            <w:tcW w:w="569" w:type="pct"/>
            <w:tcBorders>
              <w:top w:val="nil"/>
              <w:left w:val="nil"/>
              <w:bottom w:val="nil"/>
              <w:right w:val="nil"/>
            </w:tcBorders>
            <w:shd w:val="clear" w:color="auto" w:fill="auto"/>
            <w:noWrap/>
            <w:vAlign w:val="bottom"/>
            <w:hideMark/>
          </w:tcPr>
          <w:p w14:paraId="307F31C1"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23,590 </w:t>
            </w:r>
          </w:p>
        </w:tc>
        <w:tc>
          <w:tcPr>
            <w:tcW w:w="567" w:type="pct"/>
            <w:tcBorders>
              <w:top w:val="nil"/>
              <w:left w:val="nil"/>
              <w:bottom w:val="nil"/>
              <w:right w:val="nil"/>
            </w:tcBorders>
            <w:shd w:val="clear" w:color="auto" w:fill="auto"/>
            <w:noWrap/>
            <w:vAlign w:val="bottom"/>
            <w:hideMark/>
          </w:tcPr>
          <w:p w14:paraId="1AA4902F"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24,062 </w:t>
            </w:r>
          </w:p>
        </w:tc>
      </w:tr>
      <w:tr w:rsidR="009831A1" w:rsidRPr="0078595B" w14:paraId="6760D5F0" w14:textId="77777777" w:rsidTr="00BD5829">
        <w:trPr>
          <w:trHeight w:hRule="exact" w:val="448"/>
        </w:trPr>
        <w:tc>
          <w:tcPr>
            <w:tcW w:w="2157" w:type="pct"/>
            <w:tcBorders>
              <w:top w:val="nil"/>
              <w:left w:val="nil"/>
              <w:bottom w:val="nil"/>
              <w:right w:val="nil"/>
            </w:tcBorders>
            <w:shd w:val="clear" w:color="auto" w:fill="auto"/>
            <w:vAlign w:val="bottom"/>
            <w:hideMark/>
          </w:tcPr>
          <w:p w14:paraId="3968C480" w14:textId="77777777" w:rsidR="009831A1" w:rsidRPr="0078595B" w:rsidRDefault="009831A1" w:rsidP="00AE1824">
            <w:pPr>
              <w:spacing w:after="0" w:line="240" w:lineRule="auto"/>
              <w:ind w:left="170"/>
              <w:jc w:val="left"/>
              <w:rPr>
                <w:rFonts w:ascii="Arial" w:hAnsi="Arial" w:cs="Arial"/>
                <w:color w:val="000000"/>
                <w:sz w:val="16"/>
                <w:szCs w:val="16"/>
              </w:rPr>
            </w:pPr>
            <w:r w:rsidRPr="0078595B">
              <w:rPr>
                <w:rFonts w:ascii="Arial" w:hAnsi="Arial" w:cs="Arial"/>
                <w:color w:val="000000"/>
                <w:sz w:val="16"/>
                <w:szCs w:val="16"/>
              </w:rPr>
              <w:t>plus: depreciation/amortisation</w:t>
            </w:r>
            <w:r w:rsidRPr="0078595B">
              <w:rPr>
                <w:rFonts w:ascii="Arial" w:hAnsi="Arial" w:cs="Arial"/>
                <w:color w:val="000000"/>
                <w:sz w:val="16"/>
                <w:szCs w:val="16"/>
              </w:rPr>
              <w:br/>
              <w:t xml:space="preserve">  expenses for ROU assets (b)</w:t>
            </w:r>
          </w:p>
        </w:tc>
        <w:tc>
          <w:tcPr>
            <w:tcW w:w="569" w:type="pct"/>
            <w:tcBorders>
              <w:top w:val="nil"/>
              <w:left w:val="nil"/>
              <w:bottom w:val="nil"/>
              <w:right w:val="nil"/>
            </w:tcBorders>
            <w:shd w:val="clear" w:color="auto" w:fill="auto"/>
            <w:noWrap/>
            <w:vAlign w:val="bottom"/>
            <w:hideMark/>
          </w:tcPr>
          <w:p w14:paraId="034722DE"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11,607 </w:t>
            </w:r>
          </w:p>
        </w:tc>
        <w:tc>
          <w:tcPr>
            <w:tcW w:w="569" w:type="pct"/>
            <w:tcBorders>
              <w:top w:val="nil"/>
              <w:left w:val="nil"/>
              <w:bottom w:val="nil"/>
              <w:right w:val="nil"/>
            </w:tcBorders>
            <w:shd w:val="clear" w:color="000000" w:fill="E6E6E6"/>
            <w:noWrap/>
            <w:vAlign w:val="bottom"/>
            <w:hideMark/>
          </w:tcPr>
          <w:p w14:paraId="5B11533F"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12,717 </w:t>
            </w:r>
          </w:p>
        </w:tc>
        <w:tc>
          <w:tcPr>
            <w:tcW w:w="569" w:type="pct"/>
            <w:tcBorders>
              <w:top w:val="nil"/>
              <w:left w:val="nil"/>
              <w:bottom w:val="nil"/>
              <w:right w:val="nil"/>
            </w:tcBorders>
            <w:shd w:val="clear" w:color="auto" w:fill="auto"/>
            <w:noWrap/>
            <w:vAlign w:val="bottom"/>
            <w:hideMark/>
          </w:tcPr>
          <w:p w14:paraId="42B3855C"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10,156 </w:t>
            </w:r>
          </w:p>
        </w:tc>
        <w:tc>
          <w:tcPr>
            <w:tcW w:w="569" w:type="pct"/>
            <w:tcBorders>
              <w:top w:val="nil"/>
              <w:left w:val="nil"/>
              <w:bottom w:val="nil"/>
              <w:right w:val="nil"/>
            </w:tcBorders>
            <w:shd w:val="clear" w:color="auto" w:fill="auto"/>
            <w:noWrap/>
            <w:vAlign w:val="bottom"/>
            <w:hideMark/>
          </w:tcPr>
          <w:p w14:paraId="7C0FF35C"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9,969 </w:t>
            </w:r>
          </w:p>
        </w:tc>
        <w:tc>
          <w:tcPr>
            <w:tcW w:w="567" w:type="pct"/>
            <w:tcBorders>
              <w:top w:val="nil"/>
              <w:left w:val="nil"/>
              <w:bottom w:val="nil"/>
              <w:right w:val="nil"/>
            </w:tcBorders>
            <w:shd w:val="clear" w:color="auto" w:fill="auto"/>
            <w:noWrap/>
            <w:vAlign w:val="bottom"/>
            <w:hideMark/>
          </w:tcPr>
          <w:p w14:paraId="0AF80191"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9,761 </w:t>
            </w:r>
          </w:p>
        </w:tc>
      </w:tr>
      <w:tr w:rsidR="009831A1" w:rsidRPr="0078595B" w14:paraId="3EE32588" w14:textId="77777777" w:rsidTr="00AE1824">
        <w:trPr>
          <w:trHeight w:hRule="exact" w:val="225"/>
        </w:trPr>
        <w:tc>
          <w:tcPr>
            <w:tcW w:w="2157" w:type="pct"/>
            <w:tcBorders>
              <w:top w:val="nil"/>
              <w:left w:val="nil"/>
              <w:bottom w:val="nil"/>
              <w:right w:val="nil"/>
            </w:tcBorders>
            <w:shd w:val="clear" w:color="auto" w:fill="auto"/>
            <w:vAlign w:val="bottom"/>
            <w:hideMark/>
          </w:tcPr>
          <w:p w14:paraId="08FC5638" w14:textId="77777777" w:rsidR="009831A1" w:rsidRPr="0078595B" w:rsidRDefault="009831A1" w:rsidP="00AE1824">
            <w:pPr>
              <w:spacing w:after="0" w:line="240" w:lineRule="auto"/>
              <w:ind w:left="170"/>
              <w:jc w:val="left"/>
              <w:rPr>
                <w:rFonts w:ascii="Arial" w:hAnsi="Arial" w:cs="Arial"/>
                <w:color w:val="000000"/>
                <w:sz w:val="16"/>
                <w:szCs w:val="16"/>
              </w:rPr>
            </w:pPr>
            <w:r w:rsidRPr="0078595B">
              <w:rPr>
                <w:rFonts w:ascii="Arial" w:hAnsi="Arial" w:cs="Arial"/>
                <w:color w:val="000000"/>
                <w:sz w:val="16"/>
                <w:szCs w:val="16"/>
              </w:rPr>
              <w:t>less: lease principal repayments (b)</w:t>
            </w:r>
          </w:p>
        </w:tc>
        <w:tc>
          <w:tcPr>
            <w:tcW w:w="569" w:type="pct"/>
            <w:tcBorders>
              <w:top w:val="nil"/>
              <w:left w:val="nil"/>
              <w:bottom w:val="nil"/>
              <w:right w:val="nil"/>
            </w:tcBorders>
            <w:shd w:val="clear" w:color="auto" w:fill="auto"/>
            <w:noWrap/>
            <w:vAlign w:val="bottom"/>
            <w:hideMark/>
          </w:tcPr>
          <w:p w14:paraId="538469C0"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11,671 </w:t>
            </w:r>
          </w:p>
        </w:tc>
        <w:tc>
          <w:tcPr>
            <w:tcW w:w="569" w:type="pct"/>
            <w:tcBorders>
              <w:top w:val="nil"/>
              <w:left w:val="nil"/>
              <w:bottom w:val="nil"/>
              <w:right w:val="nil"/>
            </w:tcBorders>
            <w:shd w:val="clear" w:color="000000" w:fill="E6E6E6"/>
            <w:noWrap/>
            <w:vAlign w:val="bottom"/>
            <w:hideMark/>
          </w:tcPr>
          <w:p w14:paraId="19D9C890"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12,834 </w:t>
            </w:r>
          </w:p>
        </w:tc>
        <w:tc>
          <w:tcPr>
            <w:tcW w:w="569" w:type="pct"/>
            <w:tcBorders>
              <w:top w:val="nil"/>
              <w:left w:val="nil"/>
              <w:bottom w:val="nil"/>
              <w:right w:val="nil"/>
            </w:tcBorders>
            <w:shd w:val="clear" w:color="auto" w:fill="auto"/>
            <w:noWrap/>
            <w:vAlign w:val="bottom"/>
            <w:hideMark/>
          </w:tcPr>
          <w:p w14:paraId="52EFFFAC"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10,373 </w:t>
            </w:r>
          </w:p>
        </w:tc>
        <w:tc>
          <w:tcPr>
            <w:tcW w:w="569" w:type="pct"/>
            <w:tcBorders>
              <w:top w:val="nil"/>
              <w:left w:val="nil"/>
              <w:bottom w:val="nil"/>
              <w:right w:val="nil"/>
            </w:tcBorders>
            <w:shd w:val="clear" w:color="auto" w:fill="auto"/>
            <w:noWrap/>
            <w:vAlign w:val="bottom"/>
            <w:hideMark/>
          </w:tcPr>
          <w:p w14:paraId="5C304EA3"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10,925 </w:t>
            </w:r>
          </w:p>
        </w:tc>
        <w:tc>
          <w:tcPr>
            <w:tcW w:w="567" w:type="pct"/>
            <w:tcBorders>
              <w:top w:val="nil"/>
              <w:left w:val="nil"/>
              <w:bottom w:val="nil"/>
              <w:right w:val="nil"/>
            </w:tcBorders>
            <w:shd w:val="clear" w:color="auto" w:fill="auto"/>
            <w:noWrap/>
            <w:vAlign w:val="bottom"/>
            <w:hideMark/>
          </w:tcPr>
          <w:p w14:paraId="4445A54C" w14:textId="77777777" w:rsidR="009831A1" w:rsidRPr="0078595B" w:rsidRDefault="009831A1" w:rsidP="00AE1824">
            <w:pPr>
              <w:spacing w:after="0" w:line="240" w:lineRule="auto"/>
              <w:jc w:val="right"/>
              <w:rPr>
                <w:rFonts w:ascii="Arial" w:hAnsi="Arial" w:cs="Arial"/>
                <w:sz w:val="16"/>
                <w:szCs w:val="16"/>
              </w:rPr>
            </w:pPr>
            <w:r w:rsidRPr="0078595B">
              <w:rPr>
                <w:rFonts w:ascii="Arial" w:hAnsi="Arial" w:cs="Arial"/>
                <w:sz w:val="16"/>
                <w:szCs w:val="16"/>
              </w:rPr>
              <w:t xml:space="preserve">11,301 </w:t>
            </w:r>
          </w:p>
        </w:tc>
      </w:tr>
      <w:tr w:rsidR="009831A1" w:rsidRPr="0078595B" w14:paraId="5E1F17FD" w14:textId="77777777" w:rsidTr="00AE1824">
        <w:trPr>
          <w:trHeight w:hRule="exact" w:val="227"/>
        </w:trPr>
        <w:tc>
          <w:tcPr>
            <w:tcW w:w="2157" w:type="pct"/>
            <w:tcBorders>
              <w:top w:val="nil"/>
              <w:left w:val="nil"/>
              <w:bottom w:val="single" w:sz="4" w:space="0" w:color="auto"/>
              <w:right w:val="nil"/>
            </w:tcBorders>
            <w:shd w:val="clear" w:color="auto" w:fill="auto"/>
            <w:vAlign w:val="bottom"/>
            <w:hideMark/>
          </w:tcPr>
          <w:p w14:paraId="2B23B2D7" w14:textId="77777777" w:rsidR="009831A1" w:rsidRPr="0078595B" w:rsidRDefault="009831A1" w:rsidP="00AE1824">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Net Cash Operating Surplus/ (Deficit)</w:t>
            </w:r>
          </w:p>
        </w:tc>
        <w:tc>
          <w:tcPr>
            <w:tcW w:w="569" w:type="pct"/>
            <w:tcBorders>
              <w:top w:val="single" w:sz="4" w:space="0" w:color="auto"/>
              <w:left w:val="nil"/>
              <w:bottom w:val="single" w:sz="4" w:space="0" w:color="auto"/>
              <w:right w:val="nil"/>
            </w:tcBorders>
            <w:shd w:val="clear" w:color="auto" w:fill="auto"/>
            <w:noWrap/>
            <w:vAlign w:val="bottom"/>
            <w:hideMark/>
          </w:tcPr>
          <w:p w14:paraId="1390B32E" w14:textId="77777777" w:rsidR="009831A1" w:rsidRPr="0078595B" w:rsidRDefault="009831A1" w:rsidP="00AE1824">
            <w:pPr>
              <w:spacing w:after="0" w:line="240" w:lineRule="auto"/>
              <w:jc w:val="right"/>
              <w:rPr>
                <w:rFonts w:ascii="Arial" w:hAnsi="Arial" w:cs="Arial"/>
                <w:b/>
                <w:bCs/>
                <w:sz w:val="16"/>
                <w:szCs w:val="16"/>
              </w:rPr>
            </w:pPr>
            <w:r w:rsidRPr="0078595B">
              <w:rPr>
                <w:rFonts w:ascii="Arial" w:hAnsi="Arial" w:cs="Arial"/>
                <w:b/>
                <w:bCs/>
                <w:sz w:val="16"/>
                <w:szCs w:val="16"/>
              </w:rPr>
              <w:t xml:space="preserve">7,152 </w:t>
            </w:r>
          </w:p>
        </w:tc>
        <w:tc>
          <w:tcPr>
            <w:tcW w:w="569" w:type="pct"/>
            <w:tcBorders>
              <w:top w:val="single" w:sz="4" w:space="0" w:color="auto"/>
              <w:left w:val="nil"/>
              <w:bottom w:val="single" w:sz="4" w:space="0" w:color="auto"/>
              <w:right w:val="nil"/>
            </w:tcBorders>
            <w:shd w:val="clear" w:color="000000" w:fill="E6E6E6"/>
            <w:noWrap/>
            <w:vAlign w:val="bottom"/>
            <w:hideMark/>
          </w:tcPr>
          <w:p w14:paraId="3136B3B8" w14:textId="77777777" w:rsidR="009831A1" w:rsidRPr="0078595B" w:rsidRDefault="009831A1" w:rsidP="00AE1824">
            <w:pPr>
              <w:spacing w:after="0" w:line="240" w:lineRule="auto"/>
              <w:jc w:val="right"/>
              <w:rPr>
                <w:rFonts w:ascii="Arial" w:hAnsi="Arial" w:cs="Arial"/>
                <w:b/>
                <w:bCs/>
                <w:sz w:val="16"/>
                <w:szCs w:val="16"/>
              </w:rPr>
            </w:pPr>
            <w:r w:rsidRPr="0078595B">
              <w:rPr>
                <w:rFonts w:ascii="Arial" w:hAnsi="Arial" w:cs="Arial"/>
                <w:b/>
                <w:bCs/>
                <w:sz w:val="16"/>
                <w:szCs w:val="16"/>
              </w:rPr>
              <w:t>(778)</w:t>
            </w:r>
          </w:p>
        </w:tc>
        <w:tc>
          <w:tcPr>
            <w:tcW w:w="569" w:type="pct"/>
            <w:tcBorders>
              <w:top w:val="single" w:sz="4" w:space="0" w:color="auto"/>
              <w:left w:val="nil"/>
              <w:bottom w:val="single" w:sz="4" w:space="0" w:color="auto"/>
              <w:right w:val="nil"/>
            </w:tcBorders>
            <w:shd w:val="clear" w:color="auto" w:fill="auto"/>
            <w:noWrap/>
            <w:vAlign w:val="bottom"/>
            <w:hideMark/>
          </w:tcPr>
          <w:p w14:paraId="1A9962AD" w14:textId="77777777" w:rsidR="009831A1" w:rsidRPr="0078595B" w:rsidRDefault="009831A1" w:rsidP="00AE1824">
            <w:pPr>
              <w:spacing w:after="0" w:line="240" w:lineRule="auto"/>
              <w:jc w:val="right"/>
              <w:rPr>
                <w:rFonts w:ascii="Arial" w:hAnsi="Arial" w:cs="Arial"/>
                <w:b/>
                <w:bCs/>
                <w:sz w:val="16"/>
                <w:szCs w:val="16"/>
              </w:rPr>
            </w:pPr>
            <w:r w:rsidRPr="0078595B">
              <w:rPr>
                <w:rFonts w:ascii="Arial" w:hAnsi="Arial" w:cs="Arial"/>
                <w:b/>
                <w:bCs/>
                <w:sz w:val="16"/>
                <w:szCs w:val="16"/>
              </w:rPr>
              <w:t>(825)</w:t>
            </w:r>
          </w:p>
        </w:tc>
        <w:tc>
          <w:tcPr>
            <w:tcW w:w="569" w:type="pct"/>
            <w:tcBorders>
              <w:top w:val="single" w:sz="4" w:space="0" w:color="auto"/>
              <w:left w:val="nil"/>
              <w:bottom w:val="single" w:sz="4" w:space="0" w:color="auto"/>
              <w:right w:val="nil"/>
            </w:tcBorders>
            <w:shd w:val="clear" w:color="auto" w:fill="auto"/>
            <w:noWrap/>
            <w:vAlign w:val="bottom"/>
            <w:hideMark/>
          </w:tcPr>
          <w:p w14:paraId="096B4F9B" w14:textId="77777777" w:rsidR="009831A1" w:rsidRPr="0078595B" w:rsidRDefault="009831A1" w:rsidP="00AE1824">
            <w:pPr>
              <w:spacing w:after="0" w:line="240" w:lineRule="auto"/>
              <w:jc w:val="right"/>
              <w:rPr>
                <w:rFonts w:ascii="Arial" w:hAnsi="Arial" w:cs="Arial"/>
                <w:b/>
                <w:bCs/>
                <w:sz w:val="16"/>
                <w:szCs w:val="16"/>
              </w:rPr>
            </w:pPr>
            <w:r w:rsidRPr="0078595B">
              <w:rPr>
                <w:rFonts w:ascii="Arial" w:hAnsi="Arial" w:cs="Arial"/>
                <w:b/>
                <w:bCs/>
                <w:sz w:val="16"/>
                <w:szCs w:val="16"/>
              </w:rPr>
              <w:t>(875)</w:t>
            </w:r>
          </w:p>
        </w:tc>
        <w:tc>
          <w:tcPr>
            <w:tcW w:w="567" w:type="pct"/>
            <w:tcBorders>
              <w:top w:val="single" w:sz="4" w:space="0" w:color="auto"/>
              <w:left w:val="nil"/>
              <w:bottom w:val="single" w:sz="4" w:space="0" w:color="auto"/>
              <w:right w:val="nil"/>
            </w:tcBorders>
            <w:shd w:val="clear" w:color="auto" w:fill="auto"/>
            <w:noWrap/>
            <w:vAlign w:val="bottom"/>
            <w:hideMark/>
          </w:tcPr>
          <w:p w14:paraId="74D9AF18" w14:textId="77777777" w:rsidR="009831A1" w:rsidRPr="0078595B" w:rsidRDefault="009831A1" w:rsidP="00AE1824">
            <w:pPr>
              <w:spacing w:after="0" w:line="240" w:lineRule="auto"/>
              <w:jc w:val="right"/>
              <w:rPr>
                <w:rFonts w:ascii="Arial" w:hAnsi="Arial" w:cs="Arial"/>
                <w:b/>
                <w:bCs/>
                <w:sz w:val="16"/>
                <w:szCs w:val="16"/>
              </w:rPr>
            </w:pPr>
            <w:r>
              <w:rPr>
                <w:rFonts w:ascii="Arial" w:hAnsi="Arial" w:cs="Arial"/>
                <w:b/>
                <w:bCs/>
                <w:sz w:val="16"/>
                <w:szCs w:val="16"/>
              </w:rPr>
              <w:noBreakHyphen/>
            </w:r>
            <w:r w:rsidRPr="0078595B">
              <w:rPr>
                <w:rFonts w:ascii="Arial" w:hAnsi="Arial" w:cs="Arial"/>
                <w:b/>
                <w:bCs/>
                <w:sz w:val="16"/>
                <w:szCs w:val="16"/>
              </w:rPr>
              <w:t xml:space="preserve"> </w:t>
            </w:r>
          </w:p>
        </w:tc>
      </w:tr>
    </w:tbl>
    <w:p w14:paraId="69E830E1" w14:textId="77777777" w:rsidR="009831A1" w:rsidRPr="00323BB9" w:rsidRDefault="009831A1" w:rsidP="00AE1824">
      <w:pPr>
        <w:pStyle w:val="ChartandTableFootnote"/>
        <w:rPr>
          <w:snapToGrid w:val="0"/>
        </w:rPr>
      </w:pPr>
      <w:r w:rsidRPr="00323BB9">
        <w:rPr>
          <w:snapToGrid w:val="0"/>
        </w:rPr>
        <w:t>Prepared on Australian Accounting Standards basis.</w:t>
      </w:r>
    </w:p>
    <w:p w14:paraId="0BA81E21" w14:textId="77777777" w:rsidR="009831A1" w:rsidRPr="00EE0CA1" w:rsidRDefault="009831A1" w:rsidP="00EE0CA1">
      <w:pPr>
        <w:pStyle w:val="ChartandTableFootnoteAlpha"/>
        <w:numPr>
          <w:ilvl w:val="0"/>
          <w:numId w:val="27"/>
        </w:numPr>
        <w:rPr>
          <w:snapToGrid w:val="0"/>
        </w:rPr>
      </w:pPr>
      <w:r w:rsidRPr="00EE0CA1">
        <w:rPr>
          <w:snapToGrid w:val="0"/>
        </w:rPr>
        <w:t>From 2010</w:t>
      </w:r>
      <w:r w:rsidRPr="00EE0CA1">
        <w:rPr>
          <w:snapToGrid w:val="0"/>
        </w:rPr>
        <w:noBreakHyphen/>
        <w:t>11, the Government introduced the net cash appropriation arrangement that provided non</w:t>
      </w:r>
      <w:r w:rsidRPr="00EE0CA1">
        <w:rPr>
          <w:snapToGrid w:val="0"/>
        </w:rPr>
        <w:noBreakHyphen/>
        <w:t xml:space="preserve">corporate Commonwealth entities with a separate Departmental Capital Budget (DCB) under </w:t>
      </w:r>
      <w:r w:rsidRPr="00EE0CA1">
        <w:rPr>
          <w:i/>
          <w:iCs/>
          <w:snapToGrid w:val="0"/>
        </w:rPr>
        <w:t>Appropriation Act (No.1)</w:t>
      </w:r>
      <w:r w:rsidRPr="00EE0CA1">
        <w:rPr>
          <w:snapToGrid w:val="0"/>
        </w:rPr>
        <w:t xml:space="preserve"> or Bill (No. 3).</w:t>
      </w:r>
      <w:r w:rsidRPr="00EE0CA1">
        <w:rPr>
          <w:i/>
          <w:iCs/>
          <w:snapToGrid w:val="0"/>
        </w:rPr>
        <w:t xml:space="preserve"> </w:t>
      </w:r>
      <w:r w:rsidRPr="00EE0CA1">
        <w:rPr>
          <w:snapToGrid w:val="0"/>
        </w:rPr>
        <w:t xml:space="preserve">This replaced revenue appropriations provided under </w:t>
      </w:r>
      <w:r w:rsidRPr="00EE0CA1">
        <w:rPr>
          <w:i/>
          <w:iCs/>
          <w:snapToGrid w:val="0"/>
        </w:rPr>
        <w:t xml:space="preserve">Appropriation Act (No.1) or </w:t>
      </w:r>
      <w:r w:rsidRPr="00EE0CA1">
        <w:rPr>
          <w:snapToGrid w:val="0"/>
        </w:rPr>
        <w:t>Bill (No.3) used for depreciation/amortisation expenses. For information regarding DCB, refer to Table 3.6 Departmental Capital Budget Statement.</w:t>
      </w:r>
    </w:p>
    <w:p w14:paraId="4B988B2A" w14:textId="77777777" w:rsidR="009831A1" w:rsidRPr="00CC725E" w:rsidRDefault="009831A1" w:rsidP="009831A1">
      <w:pPr>
        <w:pStyle w:val="ChartandTableFootnoteAlpha"/>
        <w:numPr>
          <w:ilvl w:val="0"/>
          <w:numId w:val="4"/>
        </w:numPr>
        <w:spacing w:after="0"/>
        <w:jc w:val="left"/>
        <w:rPr>
          <w:b/>
          <w:snapToGrid w:val="0"/>
          <w:lang w:val="x-none"/>
        </w:rPr>
      </w:pPr>
      <w:r w:rsidRPr="00CC725E">
        <w:rPr>
          <w:snapToGrid w:val="0"/>
        </w:rPr>
        <w:t xml:space="preserve">Applies leases under AASB 16 </w:t>
      </w:r>
      <w:r w:rsidRPr="00294175">
        <w:rPr>
          <w:i/>
          <w:iCs/>
          <w:snapToGrid w:val="0"/>
        </w:rPr>
        <w:t>Leases</w:t>
      </w:r>
      <w:r w:rsidRPr="00CC725E">
        <w:rPr>
          <w:snapToGrid w:val="0"/>
        </w:rPr>
        <w:t>.</w:t>
      </w:r>
    </w:p>
    <w:p w14:paraId="361FA66C" w14:textId="77777777" w:rsidR="009831A1" w:rsidRPr="00CC725E" w:rsidRDefault="009831A1" w:rsidP="009831A1">
      <w:pPr>
        <w:pStyle w:val="ChartandTableFootnoteAlpha"/>
        <w:numPr>
          <w:ilvl w:val="0"/>
          <w:numId w:val="4"/>
        </w:numPr>
        <w:spacing w:after="0"/>
        <w:jc w:val="left"/>
        <w:rPr>
          <w:b/>
          <w:snapToGrid w:val="0"/>
          <w:lang w:val="x-none"/>
        </w:rPr>
      </w:pPr>
      <w:r w:rsidRPr="00CC725E">
        <w:rPr>
          <w:snapToGrid w:val="0"/>
        </w:rPr>
        <w:br w:type="page"/>
      </w:r>
    </w:p>
    <w:p w14:paraId="774040BE" w14:textId="77777777" w:rsidR="009831A1" w:rsidRDefault="009831A1" w:rsidP="0078595B">
      <w:pPr>
        <w:pStyle w:val="TableHeading"/>
        <w:spacing w:before="0"/>
        <w:rPr>
          <w:rFonts w:ascii="Calibri" w:hAnsi="Calibri"/>
        </w:rPr>
      </w:pPr>
      <w:r>
        <w:rPr>
          <w:snapToGrid w:val="0"/>
        </w:rPr>
        <w:t>Table 3.</w:t>
      </w:r>
      <w:r>
        <w:rPr>
          <w:snapToGrid w:val="0"/>
          <w:lang w:val="en-AU"/>
        </w:rPr>
        <w:t>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245"/>
        <w:gridCol w:w="876"/>
        <w:gridCol w:w="898"/>
        <w:gridCol w:w="898"/>
        <w:gridCol w:w="898"/>
        <w:gridCol w:w="896"/>
      </w:tblGrid>
      <w:tr w:rsidR="009831A1" w:rsidRPr="0078595B" w14:paraId="3B440B74" w14:textId="77777777" w:rsidTr="00AE1824">
        <w:trPr>
          <w:trHeight w:hRule="exact" w:val="900"/>
        </w:trPr>
        <w:tc>
          <w:tcPr>
            <w:tcW w:w="2104" w:type="pct"/>
            <w:tcBorders>
              <w:top w:val="single" w:sz="4" w:space="0" w:color="auto"/>
              <w:left w:val="nil"/>
              <w:bottom w:val="nil"/>
              <w:right w:val="nil"/>
            </w:tcBorders>
            <w:shd w:val="clear" w:color="auto" w:fill="auto"/>
            <w:noWrap/>
            <w:vAlign w:val="center"/>
            <w:hideMark/>
          </w:tcPr>
          <w:p w14:paraId="7700AC1C" w14:textId="77777777" w:rsidR="009831A1" w:rsidRPr="0078595B" w:rsidRDefault="009831A1" w:rsidP="0078595B">
            <w:pPr>
              <w:spacing w:after="0" w:line="240" w:lineRule="auto"/>
              <w:rPr>
                <w:rFonts w:ascii="Arial" w:hAnsi="Arial" w:cs="Arial"/>
                <w:color w:val="000000"/>
                <w:sz w:val="16"/>
                <w:szCs w:val="16"/>
              </w:rPr>
            </w:pPr>
            <w:r w:rsidRPr="0078595B">
              <w:rPr>
                <w:rFonts w:ascii="Arial" w:hAnsi="Arial" w:cs="Arial"/>
                <w:color w:val="000000"/>
                <w:sz w:val="16"/>
                <w:szCs w:val="16"/>
              </w:rPr>
              <w:t> </w:t>
            </w:r>
          </w:p>
        </w:tc>
        <w:tc>
          <w:tcPr>
            <w:tcW w:w="568" w:type="pct"/>
            <w:tcBorders>
              <w:top w:val="single" w:sz="4" w:space="0" w:color="auto"/>
              <w:left w:val="nil"/>
              <w:bottom w:val="single" w:sz="4" w:space="0" w:color="auto"/>
              <w:right w:val="nil"/>
            </w:tcBorders>
            <w:shd w:val="clear" w:color="auto" w:fill="auto"/>
            <w:vAlign w:val="bottom"/>
            <w:hideMark/>
          </w:tcPr>
          <w:p w14:paraId="6FD7AE5F"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2020</w:t>
            </w:r>
            <w:r>
              <w:rPr>
                <w:rFonts w:ascii="Arial" w:hAnsi="Arial" w:cs="Arial"/>
                <w:sz w:val="16"/>
                <w:szCs w:val="16"/>
              </w:rPr>
              <w:noBreakHyphen/>
            </w:r>
            <w:r w:rsidRPr="0078595B">
              <w:rPr>
                <w:rFonts w:ascii="Arial" w:hAnsi="Arial" w:cs="Arial"/>
                <w:sz w:val="16"/>
                <w:szCs w:val="16"/>
              </w:rPr>
              <w:t>21</w:t>
            </w:r>
            <w:r w:rsidRPr="0078595B">
              <w:rPr>
                <w:rFonts w:ascii="Arial" w:hAnsi="Arial" w:cs="Arial"/>
                <w:sz w:val="16"/>
                <w:szCs w:val="16"/>
              </w:rPr>
              <w:br/>
              <w:t>Actual</w:t>
            </w:r>
            <w:r w:rsidRPr="0078595B">
              <w:rPr>
                <w:rFonts w:ascii="Arial" w:hAnsi="Arial" w:cs="Arial"/>
                <w:sz w:val="16"/>
                <w:szCs w:val="16"/>
              </w:rPr>
              <w:br/>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82" w:type="pct"/>
            <w:tcBorders>
              <w:top w:val="single" w:sz="4" w:space="0" w:color="auto"/>
              <w:left w:val="nil"/>
              <w:bottom w:val="single" w:sz="4" w:space="0" w:color="auto"/>
              <w:right w:val="nil"/>
            </w:tcBorders>
            <w:shd w:val="clear" w:color="000000" w:fill="E6E6E6"/>
            <w:vAlign w:val="bottom"/>
            <w:hideMark/>
          </w:tcPr>
          <w:p w14:paraId="40496A9F"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2021</w:t>
            </w:r>
            <w:r>
              <w:rPr>
                <w:rFonts w:ascii="Arial" w:hAnsi="Arial" w:cs="Arial"/>
                <w:sz w:val="16"/>
                <w:szCs w:val="16"/>
              </w:rPr>
              <w:noBreakHyphen/>
            </w:r>
            <w:r w:rsidRPr="0078595B">
              <w:rPr>
                <w:rFonts w:ascii="Arial" w:hAnsi="Arial" w:cs="Arial"/>
                <w:sz w:val="16"/>
                <w:szCs w:val="16"/>
              </w:rPr>
              <w:t>22</w:t>
            </w:r>
            <w:r w:rsidRPr="0078595B">
              <w:rPr>
                <w:rFonts w:ascii="Arial" w:hAnsi="Arial" w:cs="Arial"/>
                <w:sz w:val="16"/>
                <w:szCs w:val="16"/>
              </w:rPr>
              <w:br/>
              <w:t>Revised budget</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82" w:type="pct"/>
            <w:tcBorders>
              <w:top w:val="single" w:sz="4" w:space="0" w:color="auto"/>
              <w:left w:val="nil"/>
              <w:bottom w:val="single" w:sz="4" w:space="0" w:color="auto"/>
              <w:right w:val="nil"/>
            </w:tcBorders>
            <w:shd w:val="clear" w:color="auto" w:fill="auto"/>
            <w:vAlign w:val="bottom"/>
            <w:hideMark/>
          </w:tcPr>
          <w:p w14:paraId="5B8C3631"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2022</w:t>
            </w:r>
            <w:r>
              <w:rPr>
                <w:rFonts w:ascii="Arial" w:hAnsi="Arial" w:cs="Arial"/>
                <w:sz w:val="16"/>
                <w:szCs w:val="16"/>
              </w:rPr>
              <w:noBreakHyphen/>
            </w:r>
            <w:r w:rsidRPr="0078595B">
              <w:rPr>
                <w:rFonts w:ascii="Arial" w:hAnsi="Arial" w:cs="Arial"/>
                <w:sz w:val="16"/>
                <w:szCs w:val="16"/>
              </w:rPr>
              <w:t>23</w:t>
            </w:r>
            <w:r w:rsidRPr="0078595B">
              <w:rPr>
                <w:rFonts w:ascii="Arial" w:hAnsi="Arial" w:cs="Arial"/>
                <w:sz w:val="16"/>
                <w:szCs w:val="16"/>
              </w:rPr>
              <w:br/>
              <w:t>Forward estimate</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82" w:type="pct"/>
            <w:tcBorders>
              <w:top w:val="single" w:sz="4" w:space="0" w:color="auto"/>
              <w:left w:val="nil"/>
              <w:bottom w:val="single" w:sz="4" w:space="0" w:color="auto"/>
              <w:right w:val="nil"/>
            </w:tcBorders>
            <w:shd w:val="clear" w:color="auto" w:fill="auto"/>
            <w:vAlign w:val="bottom"/>
            <w:hideMark/>
          </w:tcPr>
          <w:p w14:paraId="2D07ED3D"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2023</w:t>
            </w:r>
            <w:r>
              <w:rPr>
                <w:rFonts w:ascii="Arial" w:hAnsi="Arial" w:cs="Arial"/>
                <w:sz w:val="16"/>
                <w:szCs w:val="16"/>
              </w:rPr>
              <w:noBreakHyphen/>
            </w:r>
            <w:r w:rsidRPr="0078595B">
              <w:rPr>
                <w:rFonts w:ascii="Arial" w:hAnsi="Arial" w:cs="Arial"/>
                <w:sz w:val="16"/>
                <w:szCs w:val="16"/>
              </w:rPr>
              <w:t>24</w:t>
            </w:r>
            <w:r w:rsidRPr="0078595B">
              <w:rPr>
                <w:rFonts w:ascii="Arial" w:hAnsi="Arial" w:cs="Arial"/>
                <w:sz w:val="16"/>
                <w:szCs w:val="16"/>
              </w:rPr>
              <w:br/>
              <w:t>Forward estimate</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c>
          <w:tcPr>
            <w:tcW w:w="581" w:type="pct"/>
            <w:tcBorders>
              <w:top w:val="single" w:sz="4" w:space="0" w:color="auto"/>
              <w:left w:val="nil"/>
              <w:bottom w:val="single" w:sz="4" w:space="0" w:color="auto"/>
              <w:right w:val="nil"/>
            </w:tcBorders>
            <w:shd w:val="clear" w:color="auto" w:fill="auto"/>
            <w:vAlign w:val="bottom"/>
            <w:hideMark/>
          </w:tcPr>
          <w:p w14:paraId="2425052B" w14:textId="77777777" w:rsidR="009831A1" w:rsidRPr="0078595B" w:rsidRDefault="009831A1" w:rsidP="0078595B">
            <w:pPr>
              <w:spacing w:after="0" w:line="240" w:lineRule="auto"/>
              <w:jc w:val="right"/>
              <w:rPr>
                <w:rFonts w:ascii="Arial" w:hAnsi="Arial" w:cs="Arial"/>
                <w:sz w:val="16"/>
                <w:szCs w:val="16"/>
              </w:rPr>
            </w:pPr>
            <w:r w:rsidRPr="0078595B">
              <w:rPr>
                <w:rFonts w:ascii="Arial" w:hAnsi="Arial" w:cs="Arial"/>
                <w:sz w:val="16"/>
                <w:szCs w:val="16"/>
              </w:rPr>
              <w:t>2024</w:t>
            </w:r>
            <w:r>
              <w:rPr>
                <w:rFonts w:ascii="Arial" w:hAnsi="Arial" w:cs="Arial"/>
                <w:sz w:val="16"/>
                <w:szCs w:val="16"/>
              </w:rPr>
              <w:noBreakHyphen/>
            </w:r>
            <w:r w:rsidRPr="0078595B">
              <w:rPr>
                <w:rFonts w:ascii="Arial" w:hAnsi="Arial" w:cs="Arial"/>
                <w:sz w:val="16"/>
                <w:szCs w:val="16"/>
              </w:rPr>
              <w:t>25</w:t>
            </w:r>
            <w:r w:rsidRPr="0078595B">
              <w:rPr>
                <w:rFonts w:ascii="Arial" w:hAnsi="Arial" w:cs="Arial"/>
                <w:sz w:val="16"/>
                <w:szCs w:val="16"/>
              </w:rPr>
              <w:br/>
              <w:t>Forward estimate</w:t>
            </w:r>
            <w:r w:rsidRPr="0078595B">
              <w:rPr>
                <w:rFonts w:ascii="Arial" w:hAnsi="Arial" w:cs="Arial"/>
                <w:sz w:val="16"/>
                <w:szCs w:val="16"/>
              </w:rPr>
              <w:br/>
              <w:t>$</w:t>
            </w:r>
            <w:r>
              <w:rPr>
                <w:rFonts w:ascii="Arial" w:hAnsi="Arial" w:cs="Arial"/>
                <w:sz w:val="16"/>
                <w:szCs w:val="16"/>
              </w:rPr>
              <w:t>’</w:t>
            </w:r>
            <w:r w:rsidRPr="0078595B">
              <w:rPr>
                <w:rFonts w:ascii="Arial" w:hAnsi="Arial" w:cs="Arial"/>
                <w:sz w:val="16"/>
                <w:szCs w:val="16"/>
              </w:rPr>
              <w:t>000</w:t>
            </w:r>
          </w:p>
        </w:tc>
      </w:tr>
      <w:tr w:rsidR="009831A1" w:rsidRPr="0078595B" w14:paraId="4D68978A" w14:textId="77777777" w:rsidTr="00AE1824">
        <w:trPr>
          <w:trHeight w:hRule="exact" w:val="235"/>
        </w:trPr>
        <w:tc>
          <w:tcPr>
            <w:tcW w:w="2104" w:type="pct"/>
            <w:tcBorders>
              <w:top w:val="nil"/>
              <w:left w:val="nil"/>
              <w:bottom w:val="nil"/>
              <w:right w:val="nil"/>
            </w:tcBorders>
            <w:shd w:val="clear" w:color="auto" w:fill="auto"/>
            <w:noWrap/>
            <w:vAlign w:val="center"/>
            <w:hideMark/>
          </w:tcPr>
          <w:p w14:paraId="3C7829E6"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ASSETS</w:t>
            </w:r>
          </w:p>
        </w:tc>
        <w:tc>
          <w:tcPr>
            <w:tcW w:w="568" w:type="pct"/>
            <w:tcBorders>
              <w:top w:val="nil"/>
              <w:left w:val="nil"/>
              <w:bottom w:val="nil"/>
              <w:right w:val="nil"/>
            </w:tcBorders>
            <w:shd w:val="clear" w:color="auto" w:fill="auto"/>
            <w:noWrap/>
            <w:vAlign w:val="center"/>
            <w:hideMark/>
          </w:tcPr>
          <w:p w14:paraId="68EC1E57" w14:textId="77777777" w:rsidR="009831A1" w:rsidRPr="0078595B" w:rsidRDefault="009831A1" w:rsidP="0078595B">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4554DBE0"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63840C45" w14:textId="77777777" w:rsidR="009831A1" w:rsidRPr="0078595B" w:rsidRDefault="009831A1" w:rsidP="0078595B">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5BD7A27C" w14:textId="77777777" w:rsidR="009831A1" w:rsidRPr="0078595B" w:rsidRDefault="009831A1" w:rsidP="0078595B">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7A814CB4" w14:textId="77777777" w:rsidR="009831A1" w:rsidRPr="0078595B" w:rsidRDefault="009831A1" w:rsidP="0078595B">
            <w:pPr>
              <w:spacing w:after="0" w:line="240" w:lineRule="auto"/>
              <w:jc w:val="left"/>
              <w:rPr>
                <w:rFonts w:ascii="Times New Roman" w:hAnsi="Times New Roman"/>
              </w:rPr>
            </w:pPr>
          </w:p>
        </w:tc>
      </w:tr>
      <w:tr w:rsidR="009831A1" w:rsidRPr="0078595B" w14:paraId="385AAB08" w14:textId="77777777" w:rsidTr="00AE1824">
        <w:trPr>
          <w:trHeight w:hRule="exact" w:val="235"/>
        </w:trPr>
        <w:tc>
          <w:tcPr>
            <w:tcW w:w="2104" w:type="pct"/>
            <w:tcBorders>
              <w:top w:val="nil"/>
              <w:left w:val="nil"/>
              <w:bottom w:val="nil"/>
              <w:right w:val="nil"/>
            </w:tcBorders>
            <w:shd w:val="clear" w:color="auto" w:fill="auto"/>
            <w:noWrap/>
            <w:vAlign w:val="center"/>
            <w:hideMark/>
          </w:tcPr>
          <w:p w14:paraId="408A769A" w14:textId="77777777" w:rsidR="009831A1" w:rsidRPr="0078595B" w:rsidRDefault="009831A1" w:rsidP="00AE1824">
            <w:pPr>
              <w:spacing w:after="0" w:line="240" w:lineRule="auto"/>
              <w:ind w:left="170"/>
              <w:jc w:val="left"/>
              <w:rPr>
                <w:rFonts w:ascii="Arial" w:hAnsi="Arial" w:cs="Arial"/>
                <w:b/>
                <w:bCs/>
                <w:color w:val="000000"/>
                <w:sz w:val="16"/>
                <w:szCs w:val="16"/>
              </w:rPr>
            </w:pPr>
            <w:r w:rsidRPr="0078595B">
              <w:rPr>
                <w:rFonts w:ascii="Arial" w:hAnsi="Arial" w:cs="Arial"/>
                <w:b/>
                <w:bCs/>
                <w:color w:val="000000"/>
                <w:sz w:val="16"/>
                <w:szCs w:val="16"/>
              </w:rPr>
              <w:t>Financial assets</w:t>
            </w:r>
          </w:p>
        </w:tc>
        <w:tc>
          <w:tcPr>
            <w:tcW w:w="568" w:type="pct"/>
            <w:tcBorders>
              <w:top w:val="nil"/>
              <w:left w:val="nil"/>
              <w:bottom w:val="nil"/>
              <w:right w:val="nil"/>
            </w:tcBorders>
            <w:shd w:val="clear" w:color="auto" w:fill="auto"/>
            <w:noWrap/>
            <w:vAlign w:val="center"/>
            <w:hideMark/>
          </w:tcPr>
          <w:p w14:paraId="1AF4DA40" w14:textId="77777777" w:rsidR="009831A1" w:rsidRPr="0078595B" w:rsidRDefault="009831A1" w:rsidP="0078595B">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3E6576BB"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5588C796" w14:textId="77777777" w:rsidR="009831A1" w:rsidRPr="0078595B" w:rsidRDefault="009831A1" w:rsidP="0078595B">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7B5DB5A8" w14:textId="77777777" w:rsidR="009831A1" w:rsidRPr="0078595B" w:rsidRDefault="009831A1" w:rsidP="0078595B">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550EEB03" w14:textId="77777777" w:rsidR="009831A1" w:rsidRPr="0078595B" w:rsidRDefault="009831A1" w:rsidP="0078595B">
            <w:pPr>
              <w:spacing w:after="0" w:line="240" w:lineRule="auto"/>
              <w:jc w:val="left"/>
              <w:rPr>
                <w:rFonts w:ascii="Times New Roman" w:hAnsi="Times New Roman"/>
              </w:rPr>
            </w:pPr>
          </w:p>
        </w:tc>
      </w:tr>
      <w:tr w:rsidR="009831A1" w:rsidRPr="0078595B" w14:paraId="72F908BD" w14:textId="77777777" w:rsidTr="00AE1824">
        <w:trPr>
          <w:trHeight w:hRule="exact" w:val="235"/>
        </w:trPr>
        <w:tc>
          <w:tcPr>
            <w:tcW w:w="2104" w:type="pct"/>
            <w:tcBorders>
              <w:top w:val="nil"/>
              <w:left w:val="nil"/>
              <w:bottom w:val="nil"/>
              <w:right w:val="nil"/>
            </w:tcBorders>
            <w:shd w:val="clear" w:color="auto" w:fill="auto"/>
            <w:noWrap/>
            <w:vAlign w:val="center"/>
            <w:hideMark/>
          </w:tcPr>
          <w:p w14:paraId="09601CB0"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 xml:space="preserve">Cash </w:t>
            </w:r>
            <w:r w:rsidRPr="0078595B">
              <w:rPr>
                <w:rFonts w:ascii="Arial" w:hAnsi="Arial" w:cs="Arial"/>
                <w:sz w:val="16"/>
                <w:szCs w:val="16"/>
              </w:rPr>
              <w:t>and cash equivalents</w:t>
            </w:r>
          </w:p>
        </w:tc>
        <w:tc>
          <w:tcPr>
            <w:tcW w:w="568" w:type="pct"/>
            <w:tcBorders>
              <w:top w:val="nil"/>
              <w:left w:val="nil"/>
              <w:bottom w:val="nil"/>
              <w:right w:val="nil"/>
            </w:tcBorders>
            <w:shd w:val="clear" w:color="auto" w:fill="auto"/>
            <w:noWrap/>
            <w:vAlign w:val="center"/>
            <w:hideMark/>
          </w:tcPr>
          <w:p w14:paraId="47394A0E"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2,078 </w:t>
            </w:r>
          </w:p>
        </w:tc>
        <w:tc>
          <w:tcPr>
            <w:tcW w:w="582" w:type="pct"/>
            <w:tcBorders>
              <w:top w:val="nil"/>
              <w:left w:val="nil"/>
              <w:bottom w:val="nil"/>
              <w:right w:val="nil"/>
            </w:tcBorders>
            <w:shd w:val="clear" w:color="000000" w:fill="E6E6E6"/>
            <w:noWrap/>
            <w:vAlign w:val="center"/>
            <w:hideMark/>
          </w:tcPr>
          <w:p w14:paraId="7BDAC4D0"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2,078 </w:t>
            </w:r>
          </w:p>
        </w:tc>
        <w:tc>
          <w:tcPr>
            <w:tcW w:w="582" w:type="pct"/>
            <w:tcBorders>
              <w:top w:val="nil"/>
              <w:left w:val="nil"/>
              <w:bottom w:val="nil"/>
              <w:right w:val="nil"/>
            </w:tcBorders>
            <w:shd w:val="clear" w:color="auto" w:fill="auto"/>
            <w:noWrap/>
            <w:vAlign w:val="center"/>
            <w:hideMark/>
          </w:tcPr>
          <w:p w14:paraId="12BD5594"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2,078 </w:t>
            </w:r>
          </w:p>
        </w:tc>
        <w:tc>
          <w:tcPr>
            <w:tcW w:w="582" w:type="pct"/>
            <w:tcBorders>
              <w:top w:val="nil"/>
              <w:left w:val="nil"/>
              <w:bottom w:val="nil"/>
              <w:right w:val="nil"/>
            </w:tcBorders>
            <w:shd w:val="clear" w:color="auto" w:fill="auto"/>
            <w:noWrap/>
            <w:vAlign w:val="center"/>
            <w:hideMark/>
          </w:tcPr>
          <w:p w14:paraId="0488C58B"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2,078 </w:t>
            </w:r>
          </w:p>
        </w:tc>
        <w:tc>
          <w:tcPr>
            <w:tcW w:w="581" w:type="pct"/>
            <w:tcBorders>
              <w:top w:val="nil"/>
              <w:left w:val="nil"/>
              <w:bottom w:val="nil"/>
              <w:right w:val="nil"/>
            </w:tcBorders>
            <w:shd w:val="clear" w:color="auto" w:fill="auto"/>
            <w:noWrap/>
            <w:vAlign w:val="center"/>
            <w:hideMark/>
          </w:tcPr>
          <w:p w14:paraId="0E0F1082"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2,078 </w:t>
            </w:r>
          </w:p>
        </w:tc>
      </w:tr>
      <w:tr w:rsidR="009831A1" w:rsidRPr="0078595B" w14:paraId="172B21DF" w14:textId="77777777" w:rsidTr="00AE1824">
        <w:trPr>
          <w:trHeight w:hRule="exact" w:val="235"/>
        </w:trPr>
        <w:tc>
          <w:tcPr>
            <w:tcW w:w="2104" w:type="pct"/>
            <w:tcBorders>
              <w:top w:val="nil"/>
              <w:left w:val="nil"/>
              <w:bottom w:val="nil"/>
              <w:right w:val="nil"/>
            </w:tcBorders>
            <w:shd w:val="clear" w:color="auto" w:fill="auto"/>
            <w:noWrap/>
            <w:vAlign w:val="center"/>
            <w:hideMark/>
          </w:tcPr>
          <w:p w14:paraId="56D13FBB" w14:textId="77777777" w:rsidR="009831A1" w:rsidRPr="0078595B" w:rsidRDefault="009831A1" w:rsidP="00AE1824">
            <w:pPr>
              <w:spacing w:after="0" w:line="240" w:lineRule="auto"/>
              <w:ind w:left="340"/>
              <w:jc w:val="left"/>
              <w:rPr>
                <w:rFonts w:ascii="Arial" w:hAnsi="Arial" w:cs="Arial"/>
                <w:sz w:val="16"/>
                <w:szCs w:val="16"/>
              </w:rPr>
            </w:pPr>
            <w:r w:rsidRPr="0078595B">
              <w:rPr>
                <w:rFonts w:ascii="Arial" w:hAnsi="Arial" w:cs="Arial"/>
                <w:sz w:val="16"/>
                <w:szCs w:val="16"/>
              </w:rPr>
              <w:t>Trade and other receivables</w:t>
            </w:r>
          </w:p>
        </w:tc>
        <w:tc>
          <w:tcPr>
            <w:tcW w:w="568" w:type="pct"/>
            <w:tcBorders>
              <w:top w:val="nil"/>
              <w:left w:val="nil"/>
              <w:bottom w:val="nil"/>
              <w:right w:val="nil"/>
            </w:tcBorders>
            <w:shd w:val="clear" w:color="auto" w:fill="auto"/>
            <w:noWrap/>
            <w:vAlign w:val="center"/>
            <w:hideMark/>
          </w:tcPr>
          <w:p w14:paraId="3486D98D"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89,260 </w:t>
            </w:r>
          </w:p>
        </w:tc>
        <w:tc>
          <w:tcPr>
            <w:tcW w:w="582" w:type="pct"/>
            <w:tcBorders>
              <w:top w:val="nil"/>
              <w:left w:val="nil"/>
              <w:bottom w:val="nil"/>
              <w:right w:val="nil"/>
            </w:tcBorders>
            <w:shd w:val="clear" w:color="000000" w:fill="E6E6E6"/>
            <w:noWrap/>
            <w:vAlign w:val="center"/>
            <w:hideMark/>
          </w:tcPr>
          <w:p w14:paraId="3454D04A"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85,699 </w:t>
            </w:r>
          </w:p>
        </w:tc>
        <w:tc>
          <w:tcPr>
            <w:tcW w:w="582" w:type="pct"/>
            <w:tcBorders>
              <w:top w:val="nil"/>
              <w:left w:val="nil"/>
              <w:bottom w:val="nil"/>
              <w:right w:val="nil"/>
            </w:tcBorders>
            <w:shd w:val="clear" w:color="auto" w:fill="auto"/>
            <w:noWrap/>
            <w:vAlign w:val="center"/>
            <w:hideMark/>
          </w:tcPr>
          <w:p w14:paraId="34C76719"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81,792 </w:t>
            </w:r>
          </w:p>
        </w:tc>
        <w:tc>
          <w:tcPr>
            <w:tcW w:w="582" w:type="pct"/>
            <w:tcBorders>
              <w:top w:val="nil"/>
              <w:left w:val="nil"/>
              <w:bottom w:val="nil"/>
              <w:right w:val="nil"/>
            </w:tcBorders>
            <w:shd w:val="clear" w:color="auto" w:fill="auto"/>
            <w:noWrap/>
            <w:vAlign w:val="center"/>
            <w:hideMark/>
          </w:tcPr>
          <w:p w14:paraId="60CAF71B"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81,417 </w:t>
            </w:r>
          </w:p>
        </w:tc>
        <w:tc>
          <w:tcPr>
            <w:tcW w:w="581" w:type="pct"/>
            <w:tcBorders>
              <w:top w:val="nil"/>
              <w:left w:val="nil"/>
              <w:bottom w:val="nil"/>
              <w:right w:val="nil"/>
            </w:tcBorders>
            <w:shd w:val="clear" w:color="auto" w:fill="auto"/>
            <w:noWrap/>
            <w:vAlign w:val="center"/>
            <w:hideMark/>
          </w:tcPr>
          <w:p w14:paraId="6576BC85"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81,917 </w:t>
            </w:r>
          </w:p>
        </w:tc>
      </w:tr>
      <w:tr w:rsidR="009831A1" w:rsidRPr="0078595B" w14:paraId="3337D98F" w14:textId="77777777" w:rsidTr="00AE1824">
        <w:trPr>
          <w:trHeight w:hRule="exact" w:val="235"/>
        </w:trPr>
        <w:tc>
          <w:tcPr>
            <w:tcW w:w="2104" w:type="pct"/>
            <w:tcBorders>
              <w:top w:val="nil"/>
              <w:left w:val="nil"/>
              <w:bottom w:val="nil"/>
              <w:right w:val="nil"/>
            </w:tcBorders>
            <w:shd w:val="clear" w:color="auto" w:fill="auto"/>
            <w:noWrap/>
            <w:vAlign w:val="center"/>
            <w:hideMark/>
          </w:tcPr>
          <w:p w14:paraId="6CBF1C89" w14:textId="77777777" w:rsidR="009831A1" w:rsidRPr="0078595B" w:rsidRDefault="009831A1" w:rsidP="00AE1824">
            <w:pPr>
              <w:spacing w:after="0" w:line="240" w:lineRule="auto"/>
              <w:ind w:left="170"/>
              <w:jc w:val="left"/>
              <w:rPr>
                <w:rFonts w:ascii="Arial" w:hAnsi="Arial" w:cs="Arial"/>
                <w:b/>
                <w:bCs/>
                <w:i/>
                <w:iCs/>
                <w:color w:val="000000"/>
                <w:sz w:val="16"/>
                <w:szCs w:val="16"/>
              </w:rPr>
            </w:pPr>
            <w:r w:rsidRPr="0078595B">
              <w:rPr>
                <w:rFonts w:ascii="Arial" w:hAnsi="Arial" w:cs="Arial"/>
                <w:b/>
                <w:bCs/>
                <w:i/>
                <w:iCs/>
                <w:color w:val="000000"/>
                <w:sz w:val="16"/>
                <w:szCs w:val="16"/>
              </w:rPr>
              <w:t>Total financial assets</w:t>
            </w:r>
          </w:p>
        </w:tc>
        <w:tc>
          <w:tcPr>
            <w:tcW w:w="568" w:type="pct"/>
            <w:tcBorders>
              <w:top w:val="single" w:sz="4" w:space="0" w:color="000000"/>
              <w:left w:val="nil"/>
              <w:bottom w:val="single" w:sz="4" w:space="0" w:color="000000"/>
              <w:right w:val="nil"/>
            </w:tcBorders>
            <w:shd w:val="clear" w:color="auto" w:fill="auto"/>
            <w:noWrap/>
            <w:vAlign w:val="center"/>
            <w:hideMark/>
          </w:tcPr>
          <w:p w14:paraId="7AB69A45"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91,338 </w:t>
            </w:r>
          </w:p>
        </w:tc>
        <w:tc>
          <w:tcPr>
            <w:tcW w:w="582" w:type="pct"/>
            <w:tcBorders>
              <w:top w:val="single" w:sz="4" w:space="0" w:color="000000"/>
              <w:left w:val="nil"/>
              <w:bottom w:val="single" w:sz="4" w:space="0" w:color="000000"/>
              <w:right w:val="nil"/>
            </w:tcBorders>
            <w:shd w:val="clear" w:color="000000" w:fill="E6E6E6"/>
            <w:noWrap/>
            <w:vAlign w:val="center"/>
            <w:hideMark/>
          </w:tcPr>
          <w:p w14:paraId="4A49357D"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87,777 </w:t>
            </w:r>
          </w:p>
        </w:tc>
        <w:tc>
          <w:tcPr>
            <w:tcW w:w="582" w:type="pct"/>
            <w:tcBorders>
              <w:top w:val="single" w:sz="4" w:space="0" w:color="000000"/>
              <w:left w:val="nil"/>
              <w:bottom w:val="single" w:sz="4" w:space="0" w:color="000000"/>
              <w:right w:val="nil"/>
            </w:tcBorders>
            <w:shd w:val="clear" w:color="auto" w:fill="auto"/>
            <w:noWrap/>
            <w:vAlign w:val="center"/>
            <w:hideMark/>
          </w:tcPr>
          <w:p w14:paraId="7595CFF4"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83,870 </w:t>
            </w:r>
          </w:p>
        </w:tc>
        <w:tc>
          <w:tcPr>
            <w:tcW w:w="582" w:type="pct"/>
            <w:tcBorders>
              <w:top w:val="single" w:sz="4" w:space="0" w:color="000000"/>
              <w:left w:val="nil"/>
              <w:bottom w:val="single" w:sz="4" w:space="0" w:color="000000"/>
              <w:right w:val="nil"/>
            </w:tcBorders>
            <w:shd w:val="clear" w:color="auto" w:fill="auto"/>
            <w:noWrap/>
            <w:vAlign w:val="center"/>
            <w:hideMark/>
          </w:tcPr>
          <w:p w14:paraId="0F57B1CA"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83,495 </w:t>
            </w:r>
          </w:p>
        </w:tc>
        <w:tc>
          <w:tcPr>
            <w:tcW w:w="581" w:type="pct"/>
            <w:tcBorders>
              <w:top w:val="single" w:sz="4" w:space="0" w:color="000000"/>
              <w:left w:val="nil"/>
              <w:bottom w:val="single" w:sz="4" w:space="0" w:color="000000"/>
              <w:right w:val="nil"/>
            </w:tcBorders>
            <w:shd w:val="clear" w:color="auto" w:fill="auto"/>
            <w:noWrap/>
            <w:vAlign w:val="center"/>
            <w:hideMark/>
          </w:tcPr>
          <w:p w14:paraId="324C4676"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83,995 </w:t>
            </w:r>
          </w:p>
        </w:tc>
      </w:tr>
      <w:tr w:rsidR="009831A1" w:rsidRPr="0078595B" w14:paraId="13F37131" w14:textId="77777777" w:rsidTr="00AE1824">
        <w:trPr>
          <w:trHeight w:hRule="exact" w:val="235"/>
        </w:trPr>
        <w:tc>
          <w:tcPr>
            <w:tcW w:w="2104" w:type="pct"/>
            <w:tcBorders>
              <w:top w:val="nil"/>
              <w:left w:val="nil"/>
              <w:bottom w:val="nil"/>
              <w:right w:val="nil"/>
            </w:tcBorders>
            <w:shd w:val="clear" w:color="auto" w:fill="auto"/>
            <w:noWrap/>
            <w:vAlign w:val="center"/>
            <w:hideMark/>
          </w:tcPr>
          <w:p w14:paraId="00A221BD" w14:textId="77777777" w:rsidR="009831A1" w:rsidRPr="0078595B" w:rsidRDefault="009831A1" w:rsidP="00AE1824">
            <w:pPr>
              <w:spacing w:after="0" w:line="240" w:lineRule="auto"/>
              <w:ind w:left="170"/>
              <w:jc w:val="left"/>
              <w:rPr>
                <w:rFonts w:ascii="Arial" w:hAnsi="Arial" w:cs="Arial"/>
                <w:b/>
                <w:bCs/>
                <w:color w:val="000000"/>
                <w:sz w:val="16"/>
                <w:szCs w:val="16"/>
              </w:rPr>
            </w:pPr>
            <w:r w:rsidRPr="0078595B">
              <w:rPr>
                <w:rFonts w:ascii="Arial" w:hAnsi="Arial" w:cs="Arial"/>
                <w:b/>
                <w:bCs/>
                <w:color w:val="000000"/>
                <w:sz w:val="16"/>
                <w:szCs w:val="16"/>
              </w:rPr>
              <w:t>Non</w:t>
            </w:r>
            <w:r>
              <w:rPr>
                <w:rFonts w:ascii="Arial" w:hAnsi="Arial" w:cs="Arial"/>
                <w:b/>
                <w:bCs/>
                <w:color w:val="000000"/>
                <w:sz w:val="16"/>
                <w:szCs w:val="16"/>
              </w:rPr>
              <w:noBreakHyphen/>
            </w:r>
            <w:r w:rsidRPr="0078595B">
              <w:rPr>
                <w:rFonts w:ascii="Arial" w:hAnsi="Arial" w:cs="Arial"/>
                <w:b/>
                <w:bCs/>
                <w:color w:val="000000"/>
                <w:sz w:val="16"/>
                <w:szCs w:val="16"/>
              </w:rPr>
              <w:t>financial assets</w:t>
            </w:r>
          </w:p>
        </w:tc>
        <w:tc>
          <w:tcPr>
            <w:tcW w:w="568" w:type="pct"/>
            <w:tcBorders>
              <w:top w:val="nil"/>
              <w:left w:val="nil"/>
              <w:bottom w:val="nil"/>
              <w:right w:val="nil"/>
            </w:tcBorders>
            <w:shd w:val="clear" w:color="auto" w:fill="auto"/>
            <w:noWrap/>
            <w:vAlign w:val="center"/>
            <w:hideMark/>
          </w:tcPr>
          <w:p w14:paraId="66F4FA84" w14:textId="77777777" w:rsidR="009831A1" w:rsidRPr="0078595B" w:rsidRDefault="009831A1" w:rsidP="0078595B">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5F3B9642"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0C005465" w14:textId="77777777" w:rsidR="009831A1" w:rsidRPr="0078595B" w:rsidRDefault="009831A1" w:rsidP="0078595B">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03B2682F" w14:textId="77777777" w:rsidR="009831A1" w:rsidRPr="0078595B" w:rsidRDefault="009831A1" w:rsidP="0078595B">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6E537D1B" w14:textId="77777777" w:rsidR="009831A1" w:rsidRPr="0078595B" w:rsidRDefault="009831A1" w:rsidP="0078595B">
            <w:pPr>
              <w:spacing w:after="0" w:line="240" w:lineRule="auto"/>
              <w:jc w:val="left"/>
              <w:rPr>
                <w:rFonts w:ascii="Times New Roman" w:hAnsi="Times New Roman"/>
              </w:rPr>
            </w:pPr>
          </w:p>
        </w:tc>
      </w:tr>
      <w:tr w:rsidR="009831A1" w:rsidRPr="0078595B" w14:paraId="33A9CF2F" w14:textId="77777777" w:rsidTr="00AE1824">
        <w:trPr>
          <w:trHeight w:hRule="exact" w:val="235"/>
        </w:trPr>
        <w:tc>
          <w:tcPr>
            <w:tcW w:w="2104" w:type="pct"/>
            <w:tcBorders>
              <w:top w:val="nil"/>
              <w:left w:val="nil"/>
              <w:bottom w:val="nil"/>
              <w:right w:val="nil"/>
            </w:tcBorders>
            <w:shd w:val="clear" w:color="auto" w:fill="auto"/>
            <w:noWrap/>
            <w:vAlign w:val="center"/>
            <w:hideMark/>
          </w:tcPr>
          <w:p w14:paraId="7D4A2C5B"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Land and buildings</w:t>
            </w:r>
          </w:p>
        </w:tc>
        <w:tc>
          <w:tcPr>
            <w:tcW w:w="568" w:type="pct"/>
            <w:tcBorders>
              <w:top w:val="nil"/>
              <w:left w:val="nil"/>
              <w:bottom w:val="nil"/>
              <w:right w:val="nil"/>
            </w:tcBorders>
            <w:shd w:val="clear" w:color="auto" w:fill="auto"/>
            <w:noWrap/>
            <w:vAlign w:val="center"/>
            <w:hideMark/>
          </w:tcPr>
          <w:p w14:paraId="21948ACF"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100,181 </w:t>
            </w:r>
          </w:p>
        </w:tc>
        <w:tc>
          <w:tcPr>
            <w:tcW w:w="582" w:type="pct"/>
            <w:tcBorders>
              <w:top w:val="nil"/>
              <w:left w:val="nil"/>
              <w:bottom w:val="nil"/>
              <w:right w:val="nil"/>
            </w:tcBorders>
            <w:shd w:val="clear" w:color="000000" w:fill="E6E6E6"/>
            <w:noWrap/>
            <w:vAlign w:val="center"/>
            <w:hideMark/>
          </w:tcPr>
          <w:p w14:paraId="5A9DE277"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85,871 </w:t>
            </w:r>
          </w:p>
        </w:tc>
        <w:tc>
          <w:tcPr>
            <w:tcW w:w="582" w:type="pct"/>
            <w:tcBorders>
              <w:top w:val="nil"/>
              <w:left w:val="nil"/>
              <w:bottom w:val="nil"/>
              <w:right w:val="nil"/>
            </w:tcBorders>
            <w:shd w:val="clear" w:color="auto" w:fill="auto"/>
            <w:noWrap/>
            <w:vAlign w:val="center"/>
            <w:hideMark/>
          </w:tcPr>
          <w:p w14:paraId="7605E311"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87,322 </w:t>
            </w:r>
          </w:p>
        </w:tc>
        <w:tc>
          <w:tcPr>
            <w:tcW w:w="582" w:type="pct"/>
            <w:tcBorders>
              <w:top w:val="nil"/>
              <w:left w:val="nil"/>
              <w:bottom w:val="nil"/>
              <w:right w:val="nil"/>
            </w:tcBorders>
            <w:shd w:val="clear" w:color="auto" w:fill="auto"/>
            <w:noWrap/>
            <w:vAlign w:val="center"/>
            <w:hideMark/>
          </w:tcPr>
          <w:p w14:paraId="5AE4FC55"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75,817 </w:t>
            </w:r>
          </w:p>
        </w:tc>
        <w:tc>
          <w:tcPr>
            <w:tcW w:w="581" w:type="pct"/>
            <w:tcBorders>
              <w:top w:val="nil"/>
              <w:left w:val="nil"/>
              <w:bottom w:val="nil"/>
              <w:right w:val="nil"/>
            </w:tcBorders>
            <w:shd w:val="clear" w:color="auto" w:fill="auto"/>
            <w:noWrap/>
            <w:vAlign w:val="center"/>
            <w:hideMark/>
          </w:tcPr>
          <w:p w14:paraId="1DB13E25"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64,635 </w:t>
            </w:r>
          </w:p>
        </w:tc>
      </w:tr>
      <w:tr w:rsidR="009831A1" w:rsidRPr="0078595B" w14:paraId="3E856426" w14:textId="77777777" w:rsidTr="00AE1824">
        <w:trPr>
          <w:trHeight w:hRule="exact" w:val="235"/>
        </w:trPr>
        <w:tc>
          <w:tcPr>
            <w:tcW w:w="2104" w:type="pct"/>
            <w:tcBorders>
              <w:top w:val="nil"/>
              <w:left w:val="nil"/>
              <w:bottom w:val="nil"/>
              <w:right w:val="nil"/>
            </w:tcBorders>
            <w:shd w:val="clear" w:color="auto" w:fill="auto"/>
            <w:noWrap/>
            <w:vAlign w:val="center"/>
            <w:hideMark/>
          </w:tcPr>
          <w:p w14:paraId="147E0B54"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Property, plant and equipment</w:t>
            </w:r>
          </w:p>
        </w:tc>
        <w:tc>
          <w:tcPr>
            <w:tcW w:w="568" w:type="pct"/>
            <w:tcBorders>
              <w:top w:val="nil"/>
              <w:left w:val="nil"/>
              <w:bottom w:val="nil"/>
              <w:right w:val="nil"/>
            </w:tcBorders>
            <w:shd w:val="clear" w:color="auto" w:fill="auto"/>
            <w:noWrap/>
            <w:vAlign w:val="center"/>
            <w:hideMark/>
          </w:tcPr>
          <w:p w14:paraId="42855368"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4,275 </w:t>
            </w:r>
          </w:p>
        </w:tc>
        <w:tc>
          <w:tcPr>
            <w:tcW w:w="582" w:type="pct"/>
            <w:tcBorders>
              <w:top w:val="nil"/>
              <w:left w:val="nil"/>
              <w:bottom w:val="nil"/>
              <w:right w:val="nil"/>
            </w:tcBorders>
            <w:shd w:val="clear" w:color="000000" w:fill="E6E6E6"/>
            <w:noWrap/>
            <w:vAlign w:val="center"/>
            <w:hideMark/>
          </w:tcPr>
          <w:p w14:paraId="0FDD97F9"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3,604 </w:t>
            </w:r>
          </w:p>
        </w:tc>
        <w:tc>
          <w:tcPr>
            <w:tcW w:w="582" w:type="pct"/>
            <w:tcBorders>
              <w:top w:val="nil"/>
              <w:left w:val="nil"/>
              <w:bottom w:val="nil"/>
              <w:right w:val="nil"/>
            </w:tcBorders>
            <w:shd w:val="clear" w:color="auto" w:fill="auto"/>
            <w:noWrap/>
            <w:vAlign w:val="center"/>
            <w:hideMark/>
          </w:tcPr>
          <w:p w14:paraId="431BE11B"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5,087 </w:t>
            </w:r>
          </w:p>
        </w:tc>
        <w:tc>
          <w:tcPr>
            <w:tcW w:w="582" w:type="pct"/>
            <w:tcBorders>
              <w:top w:val="nil"/>
              <w:left w:val="nil"/>
              <w:bottom w:val="nil"/>
              <w:right w:val="nil"/>
            </w:tcBorders>
            <w:shd w:val="clear" w:color="auto" w:fill="auto"/>
            <w:noWrap/>
            <w:vAlign w:val="center"/>
            <w:hideMark/>
          </w:tcPr>
          <w:p w14:paraId="1F97A4BF"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5,714 </w:t>
            </w:r>
          </w:p>
        </w:tc>
        <w:tc>
          <w:tcPr>
            <w:tcW w:w="581" w:type="pct"/>
            <w:tcBorders>
              <w:top w:val="nil"/>
              <w:left w:val="nil"/>
              <w:bottom w:val="nil"/>
              <w:right w:val="nil"/>
            </w:tcBorders>
            <w:shd w:val="clear" w:color="auto" w:fill="auto"/>
            <w:noWrap/>
            <w:vAlign w:val="center"/>
            <w:hideMark/>
          </w:tcPr>
          <w:p w14:paraId="1798085C"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5,180 </w:t>
            </w:r>
          </w:p>
        </w:tc>
      </w:tr>
      <w:tr w:rsidR="009831A1" w:rsidRPr="0078595B" w14:paraId="7F67AD0A" w14:textId="77777777" w:rsidTr="00AE1824">
        <w:trPr>
          <w:trHeight w:hRule="exact" w:val="235"/>
        </w:trPr>
        <w:tc>
          <w:tcPr>
            <w:tcW w:w="2104" w:type="pct"/>
            <w:tcBorders>
              <w:top w:val="nil"/>
              <w:left w:val="nil"/>
              <w:bottom w:val="nil"/>
              <w:right w:val="nil"/>
            </w:tcBorders>
            <w:shd w:val="clear" w:color="auto" w:fill="auto"/>
            <w:noWrap/>
            <w:vAlign w:val="center"/>
            <w:hideMark/>
          </w:tcPr>
          <w:p w14:paraId="1E5FDE86"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Intangibles</w:t>
            </w:r>
          </w:p>
        </w:tc>
        <w:tc>
          <w:tcPr>
            <w:tcW w:w="568" w:type="pct"/>
            <w:tcBorders>
              <w:top w:val="nil"/>
              <w:left w:val="nil"/>
              <w:bottom w:val="nil"/>
              <w:right w:val="nil"/>
            </w:tcBorders>
            <w:shd w:val="clear" w:color="auto" w:fill="auto"/>
            <w:noWrap/>
            <w:vAlign w:val="center"/>
            <w:hideMark/>
          </w:tcPr>
          <w:p w14:paraId="5EE8708D"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34,861 </w:t>
            </w:r>
          </w:p>
        </w:tc>
        <w:tc>
          <w:tcPr>
            <w:tcW w:w="582" w:type="pct"/>
            <w:tcBorders>
              <w:top w:val="nil"/>
              <w:left w:val="nil"/>
              <w:bottom w:val="nil"/>
              <w:right w:val="nil"/>
            </w:tcBorders>
            <w:shd w:val="clear" w:color="000000" w:fill="E6E6E6"/>
            <w:noWrap/>
            <w:vAlign w:val="center"/>
            <w:hideMark/>
          </w:tcPr>
          <w:p w14:paraId="1632C211"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51,928 </w:t>
            </w:r>
          </w:p>
        </w:tc>
        <w:tc>
          <w:tcPr>
            <w:tcW w:w="582" w:type="pct"/>
            <w:tcBorders>
              <w:top w:val="nil"/>
              <w:left w:val="nil"/>
              <w:bottom w:val="nil"/>
              <w:right w:val="nil"/>
            </w:tcBorders>
            <w:shd w:val="clear" w:color="auto" w:fill="auto"/>
            <w:noWrap/>
            <w:vAlign w:val="center"/>
            <w:hideMark/>
          </w:tcPr>
          <w:p w14:paraId="344BCEC8"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58,997 </w:t>
            </w:r>
          </w:p>
        </w:tc>
        <w:tc>
          <w:tcPr>
            <w:tcW w:w="582" w:type="pct"/>
            <w:tcBorders>
              <w:top w:val="nil"/>
              <w:left w:val="nil"/>
              <w:bottom w:val="nil"/>
              <w:right w:val="nil"/>
            </w:tcBorders>
            <w:shd w:val="clear" w:color="auto" w:fill="auto"/>
            <w:noWrap/>
            <w:vAlign w:val="center"/>
            <w:hideMark/>
          </w:tcPr>
          <w:p w14:paraId="5B48A8DE"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49,280 </w:t>
            </w:r>
          </w:p>
        </w:tc>
        <w:tc>
          <w:tcPr>
            <w:tcW w:w="581" w:type="pct"/>
            <w:tcBorders>
              <w:top w:val="nil"/>
              <w:left w:val="nil"/>
              <w:bottom w:val="nil"/>
              <w:right w:val="nil"/>
            </w:tcBorders>
            <w:shd w:val="clear" w:color="auto" w:fill="auto"/>
            <w:noWrap/>
            <w:vAlign w:val="center"/>
            <w:hideMark/>
          </w:tcPr>
          <w:p w14:paraId="0D83412A"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37,111 </w:t>
            </w:r>
          </w:p>
        </w:tc>
      </w:tr>
      <w:tr w:rsidR="009831A1" w:rsidRPr="0078595B" w14:paraId="440A43F9" w14:textId="77777777" w:rsidTr="00AE1824">
        <w:trPr>
          <w:trHeight w:hRule="exact" w:val="235"/>
        </w:trPr>
        <w:tc>
          <w:tcPr>
            <w:tcW w:w="2104" w:type="pct"/>
            <w:tcBorders>
              <w:top w:val="nil"/>
              <w:left w:val="nil"/>
              <w:bottom w:val="nil"/>
              <w:right w:val="nil"/>
            </w:tcBorders>
            <w:shd w:val="clear" w:color="auto" w:fill="auto"/>
            <w:noWrap/>
            <w:vAlign w:val="center"/>
            <w:hideMark/>
          </w:tcPr>
          <w:p w14:paraId="47664F18"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Other non</w:t>
            </w:r>
            <w:r>
              <w:rPr>
                <w:rFonts w:ascii="Arial" w:hAnsi="Arial" w:cs="Arial"/>
                <w:color w:val="000000"/>
                <w:sz w:val="16"/>
                <w:szCs w:val="16"/>
              </w:rPr>
              <w:noBreakHyphen/>
            </w:r>
            <w:r w:rsidRPr="0078595B">
              <w:rPr>
                <w:rFonts w:ascii="Arial" w:hAnsi="Arial" w:cs="Arial"/>
                <w:color w:val="000000"/>
                <w:sz w:val="16"/>
                <w:szCs w:val="16"/>
              </w:rPr>
              <w:t>financial assets</w:t>
            </w:r>
          </w:p>
        </w:tc>
        <w:tc>
          <w:tcPr>
            <w:tcW w:w="568" w:type="pct"/>
            <w:tcBorders>
              <w:top w:val="nil"/>
              <w:left w:val="nil"/>
              <w:bottom w:val="nil"/>
              <w:right w:val="nil"/>
            </w:tcBorders>
            <w:shd w:val="clear" w:color="auto" w:fill="auto"/>
            <w:noWrap/>
            <w:vAlign w:val="center"/>
            <w:hideMark/>
          </w:tcPr>
          <w:p w14:paraId="3AF52C4D"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2,280 </w:t>
            </w:r>
          </w:p>
        </w:tc>
        <w:tc>
          <w:tcPr>
            <w:tcW w:w="582" w:type="pct"/>
            <w:tcBorders>
              <w:top w:val="nil"/>
              <w:left w:val="nil"/>
              <w:bottom w:val="nil"/>
              <w:right w:val="nil"/>
            </w:tcBorders>
            <w:shd w:val="clear" w:color="000000" w:fill="E6E6E6"/>
            <w:noWrap/>
            <w:vAlign w:val="center"/>
            <w:hideMark/>
          </w:tcPr>
          <w:p w14:paraId="6AB164FB"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2,280 </w:t>
            </w:r>
          </w:p>
        </w:tc>
        <w:tc>
          <w:tcPr>
            <w:tcW w:w="582" w:type="pct"/>
            <w:tcBorders>
              <w:top w:val="nil"/>
              <w:left w:val="nil"/>
              <w:bottom w:val="nil"/>
              <w:right w:val="nil"/>
            </w:tcBorders>
            <w:shd w:val="clear" w:color="auto" w:fill="auto"/>
            <w:noWrap/>
            <w:vAlign w:val="center"/>
            <w:hideMark/>
          </w:tcPr>
          <w:p w14:paraId="327BD750"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2,280 </w:t>
            </w:r>
          </w:p>
        </w:tc>
        <w:tc>
          <w:tcPr>
            <w:tcW w:w="582" w:type="pct"/>
            <w:tcBorders>
              <w:top w:val="nil"/>
              <w:left w:val="nil"/>
              <w:bottom w:val="nil"/>
              <w:right w:val="nil"/>
            </w:tcBorders>
            <w:shd w:val="clear" w:color="auto" w:fill="auto"/>
            <w:noWrap/>
            <w:vAlign w:val="center"/>
            <w:hideMark/>
          </w:tcPr>
          <w:p w14:paraId="53FFE1A4"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2,280 </w:t>
            </w:r>
          </w:p>
        </w:tc>
        <w:tc>
          <w:tcPr>
            <w:tcW w:w="581" w:type="pct"/>
            <w:tcBorders>
              <w:top w:val="nil"/>
              <w:left w:val="nil"/>
              <w:bottom w:val="nil"/>
              <w:right w:val="nil"/>
            </w:tcBorders>
            <w:shd w:val="clear" w:color="auto" w:fill="auto"/>
            <w:noWrap/>
            <w:vAlign w:val="center"/>
            <w:hideMark/>
          </w:tcPr>
          <w:p w14:paraId="1A8038A8"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2,280 </w:t>
            </w:r>
          </w:p>
        </w:tc>
      </w:tr>
      <w:tr w:rsidR="009831A1" w:rsidRPr="0078595B" w14:paraId="0595474F" w14:textId="77777777" w:rsidTr="00AE1824">
        <w:trPr>
          <w:trHeight w:hRule="exact" w:val="235"/>
        </w:trPr>
        <w:tc>
          <w:tcPr>
            <w:tcW w:w="2104" w:type="pct"/>
            <w:tcBorders>
              <w:top w:val="nil"/>
              <w:left w:val="nil"/>
              <w:bottom w:val="nil"/>
              <w:right w:val="nil"/>
            </w:tcBorders>
            <w:shd w:val="clear" w:color="auto" w:fill="auto"/>
            <w:noWrap/>
            <w:vAlign w:val="center"/>
            <w:hideMark/>
          </w:tcPr>
          <w:p w14:paraId="58DE711C" w14:textId="77777777" w:rsidR="009831A1" w:rsidRPr="0078595B" w:rsidRDefault="009831A1" w:rsidP="00AE1824">
            <w:pPr>
              <w:spacing w:after="0" w:line="240" w:lineRule="auto"/>
              <w:ind w:left="170"/>
              <w:jc w:val="left"/>
              <w:rPr>
                <w:rFonts w:ascii="Arial" w:hAnsi="Arial" w:cs="Arial"/>
                <w:b/>
                <w:bCs/>
                <w:i/>
                <w:iCs/>
                <w:color w:val="000000"/>
                <w:sz w:val="16"/>
                <w:szCs w:val="16"/>
              </w:rPr>
            </w:pPr>
            <w:r w:rsidRPr="0078595B">
              <w:rPr>
                <w:rFonts w:ascii="Arial" w:hAnsi="Arial" w:cs="Arial"/>
                <w:b/>
                <w:bCs/>
                <w:i/>
                <w:iCs/>
                <w:color w:val="000000"/>
                <w:sz w:val="16"/>
                <w:szCs w:val="16"/>
              </w:rPr>
              <w:t>Total non</w:t>
            </w:r>
            <w:r>
              <w:rPr>
                <w:rFonts w:ascii="Arial" w:hAnsi="Arial" w:cs="Arial"/>
                <w:b/>
                <w:bCs/>
                <w:i/>
                <w:iCs/>
                <w:color w:val="000000"/>
                <w:sz w:val="16"/>
                <w:szCs w:val="16"/>
              </w:rPr>
              <w:noBreakHyphen/>
            </w:r>
            <w:r w:rsidRPr="0078595B">
              <w:rPr>
                <w:rFonts w:ascii="Arial" w:hAnsi="Arial" w:cs="Arial"/>
                <w:b/>
                <w:bCs/>
                <w:i/>
                <w:iCs/>
                <w:color w:val="000000"/>
                <w:sz w:val="16"/>
                <w:szCs w:val="16"/>
              </w:rPr>
              <w:t>financial assets</w:t>
            </w:r>
          </w:p>
        </w:tc>
        <w:tc>
          <w:tcPr>
            <w:tcW w:w="568" w:type="pct"/>
            <w:tcBorders>
              <w:top w:val="single" w:sz="4" w:space="0" w:color="000000"/>
              <w:left w:val="nil"/>
              <w:bottom w:val="single" w:sz="4" w:space="0" w:color="000000"/>
              <w:right w:val="nil"/>
            </w:tcBorders>
            <w:shd w:val="clear" w:color="auto" w:fill="auto"/>
            <w:noWrap/>
            <w:vAlign w:val="center"/>
            <w:hideMark/>
          </w:tcPr>
          <w:p w14:paraId="68A62E37"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141,597 </w:t>
            </w:r>
          </w:p>
        </w:tc>
        <w:tc>
          <w:tcPr>
            <w:tcW w:w="582" w:type="pct"/>
            <w:tcBorders>
              <w:top w:val="single" w:sz="4" w:space="0" w:color="000000"/>
              <w:left w:val="nil"/>
              <w:bottom w:val="single" w:sz="4" w:space="0" w:color="000000"/>
              <w:right w:val="nil"/>
            </w:tcBorders>
            <w:shd w:val="clear" w:color="000000" w:fill="E6E6E6"/>
            <w:noWrap/>
            <w:vAlign w:val="center"/>
            <w:hideMark/>
          </w:tcPr>
          <w:p w14:paraId="4A47D52A"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143,683 </w:t>
            </w:r>
          </w:p>
        </w:tc>
        <w:tc>
          <w:tcPr>
            <w:tcW w:w="582" w:type="pct"/>
            <w:tcBorders>
              <w:top w:val="single" w:sz="4" w:space="0" w:color="000000"/>
              <w:left w:val="nil"/>
              <w:bottom w:val="single" w:sz="4" w:space="0" w:color="000000"/>
              <w:right w:val="nil"/>
            </w:tcBorders>
            <w:shd w:val="clear" w:color="auto" w:fill="auto"/>
            <w:noWrap/>
            <w:vAlign w:val="center"/>
            <w:hideMark/>
          </w:tcPr>
          <w:p w14:paraId="40C9764A"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153,686 </w:t>
            </w:r>
          </w:p>
        </w:tc>
        <w:tc>
          <w:tcPr>
            <w:tcW w:w="582" w:type="pct"/>
            <w:tcBorders>
              <w:top w:val="single" w:sz="4" w:space="0" w:color="000000"/>
              <w:left w:val="nil"/>
              <w:bottom w:val="single" w:sz="4" w:space="0" w:color="000000"/>
              <w:right w:val="nil"/>
            </w:tcBorders>
            <w:shd w:val="clear" w:color="auto" w:fill="auto"/>
            <w:noWrap/>
            <w:vAlign w:val="center"/>
            <w:hideMark/>
          </w:tcPr>
          <w:p w14:paraId="0BCBBA0C"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133,091 </w:t>
            </w:r>
          </w:p>
        </w:tc>
        <w:tc>
          <w:tcPr>
            <w:tcW w:w="581" w:type="pct"/>
            <w:tcBorders>
              <w:top w:val="single" w:sz="4" w:space="0" w:color="000000"/>
              <w:left w:val="nil"/>
              <w:bottom w:val="single" w:sz="4" w:space="0" w:color="000000"/>
              <w:right w:val="nil"/>
            </w:tcBorders>
            <w:shd w:val="clear" w:color="auto" w:fill="auto"/>
            <w:noWrap/>
            <w:vAlign w:val="center"/>
            <w:hideMark/>
          </w:tcPr>
          <w:p w14:paraId="21AD0493"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109,206 </w:t>
            </w:r>
          </w:p>
        </w:tc>
      </w:tr>
      <w:tr w:rsidR="009831A1" w:rsidRPr="0078595B" w14:paraId="681AA9CB" w14:textId="77777777" w:rsidTr="00AE1824">
        <w:trPr>
          <w:trHeight w:hRule="exact" w:val="235"/>
        </w:trPr>
        <w:tc>
          <w:tcPr>
            <w:tcW w:w="2104" w:type="pct"/>
            <w:tcBorders>
              <w:top w:val="nil"/>
              <w:left w:val="nil"/>
              <w:bottom w:val="nil"/>
              <w:right w:val="nil"/>
            </w:tcBorders>
            <w:shd w:val="clear" w:color="auto" w:fill="auto"/>
            <w:noWrap/>
            <w:vAlign w:val="center"/>
            <w:hideMark/>
          </w:tcPr>
          <w:p w14:paraId="4ADD5540"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Total assets</w:t>
            </w:r>
          </w:p>
        </w:tc>
        <w:tc>
          <w:tcPr>
            <w:tcW w:w="568" w:type="pct"/>
            <w:tcBorders>
              <w:top w:val="nil"/>
              <w:left w:val="nil"/>
              <w:bottom w:val="single" w:sz="4" w:space="0" w:color="000000"/>
              <w:right w:val="nil"/>
            </w:tcBorders>
            <w:shd w:val="clear" w:color="auto" w:fill="auto"/>
            <w:noWrap/>
            <w:vAlign w:val="center"/>
            <w:hideMark/>
          </w:tcPr>
          <w:p w14:paraId="281C50E4"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232,935 </w:t>
            </w:r>
          </w:p>
        </w:tc>
        <w:tc>
          <w:tcPr>
            <w:tcW w:w="582" w:type="pct"/>
            <w:tcBorders>
              <w:top w:val="nil"/>
              <w:left w:val="nil"/>
              <w:bottom w:val="single" w:sz="4" w:space="0" w:color="000000"/>
              <w:right w:val="nil"/>
            </w:tcBorders>
            <w:shd w:val="clear" w:color="000000" w:fill="E6E6E6"/>
            <w:noWrap/>
            <w:vAlign w:val="center"/>
            <w:hideMark/>
          </w:tcPr>
          <w:p w14:paraId="61581018"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231,460 </w:t>
            </w:r>
          </w:p>
        </w:tc>
        <w:tc>
          <w:tcPr>
            <w:tcW w:w="582" w:type="pct"/>
            <w:tcBorders>
              <w:top w:val="nil"/>
              <w:left w:val="nil"/>
              <w:bottom w:val="single" w:sz="4" w:space="0" w:color="000000"/>
              <w:right w:val="nil"/>
            </w:tcBorders>
            <w:shd w:val="clear" w:color="auto" w:fill="auto"/>
            <w:noWrap/>
            <w:vAlign w:val="center"/>
            <w:hideMark/>
          </w:tcPr>
          <w:p w14:paraId="0A6E5DAF"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237,556 </w:t>
            </w:r>
          </w:p>
        </w:tc>
        <w:tc>
          <w:tcPr>
            <w:tcW w:w="582" w:type="pct"/>
            <w:tcBorders>
              <w:top w:val="nil"/>
              <w:left w:val="nil"/>
              <w:bottom w:val="single" w:sz="4" w:space="0" w:color="000000"/>
              <w:right w:val="nil"/>
            </w:tcBorders>
            <w:shd w:val="clear" w:color="auto" w:fill="auto"/>
            <w:noWrap/>
            <w:vAlign w:val="center"/>
            <w:hideMark/>
          </w:tcPr>
          <w:p w14:paraId="470CCACE"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216,586 </w:t>
            </w:r>
          </w:p>
        </w:tc>
        <w:tc>
          <w:tcPr>
            <w:tcW w:w="581" w:type="pct"/>
            <w:tcBorders>
              <w:top w:val="nil"/>
              <w:left w:val="nil"/>
              <w:bottom w:val="single" w:sz="4" w:space="0" w:color="000000"/>
              <w:right w:val="nil"/>
            </w:tcBorders>
            <w:shd w:val="clear" w:color="auto" w:fill="auto"/>
            <w:noWrap/>
            <w:vAlign w:val="center"/>
            <w:hideMark/>
          </w:tcPr>
          <w:p w14:paraId="50CD1E92"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193,201 </w:t>
            </w:r>
          </w:p>
        </w:tc>
      </w:tr>
      <w:tr w:rsidR="009831A1" w:rsidRPr="0078595B" w14:paraId="7CDA80FD" w14:textId="77777777" w:rsidTr="00AE1824">
        <w:trPr>
          <w:trHeight w:hRule="exact" w:val="235"/>
        </w:trPr>
        <w:tc>
          <w:tcPr>
            <w:tcW w:w="2104" w:type="pct"/>
            <w:tcBorders>
              <w:top w:val="nil"/>
              <w:left w:val="nil"/>
              <w:bottom w:val="nil"/>
              <w:right w:val="nil"/>
            </w:tcBorders>
            <w:shd w:val="clear" w:color="auto" w:fill="auto"/>
            <w:noWrap/>
            <w:vAlign w:val="center"/>
            <w:hideMark/>
          </w:tcPr>
          <w:p w14:paraId="61F0BA05"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LIABILITIES</w:t>
            </w:r>
          </w:p>
        </w:tc>
        <w:tc>
          <w:tcPr>
            <w:tcW w:w="568" w:type="pct"/>
            <w:tcBorders>
              <w:top w:val="nil"/>
              <w:left w:val="nil"/>
              <w:bottom w:val="nil"/>
              <w:right w:val="nil"/>
            </w:tcBorders>
            <w:shd w:val="clear" w:color="auto" w:fill="auto"/>
            <w:noWrap/>
            <w:vAlign w:val="center"/>
            <w:hideMark/>
          </w:tcPr>
          <w:p w14:paraId="6B1D3385" w14:textId="77777777" w:rsidR="009831A1" w:rsidRPr="0078595B" w:rsidRDefault="009831A1" w:rsidP="0078595B">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5A4E701F"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0E304A61" w14:textId="77777777" w:rsidR="009831A1" w:rsidRPr="0078595B" w:rsidRDefault="009831A1" w:rsidP="0078595B">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6DA21B0A" w14:textId="77777777" w:rsidR="009831A1" w:rsidRPr="0078595B" w:rsidRDefault="009831A1" w:rsidP="0078595B">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7EF44A7C" w14:textId="77777777" w:rsidR="009831A1" w:rsidRPr="0078595B" w:rsidRDefault="009831A1" w:rsidP="0078595B">
            <w:pPr>
              <w:spacing w:after="0" w:line="240" w:lineRule="auto"/>
              <w:jc w:val="left"/>
              <w:rPr>
                <w:rFonts w:ascii="Times New Roman" w:hAnsi="Times New Roman"/>
              </w:rPr>
            </w:pPr>
          </w:p>
        </w:tc>
      </w:tr>
      <w:tr w:rsidR="009831A1" w:rsidRPr="0078595B" w14:paraId="441988CC" w14:textId="77777777" w:rsidTr="00AE1824">
        <w:trPr>
          <w:trHeight w:hRule="exact" w:val="235"/>
        </w:trPr>
        <w:tc>
          <w:tcPr>
            <w:tcW w:w="2104" w:type="pct"/>
            <w:tcBorders>
              <w:top w:val="nil"/>
              <w:left w:val="nil"/>
              <w:bottom w:val="nil"/>
              <w:right w:val="nil"/>
            </w:tcBorders>
            <w:shd w:val="clear" w:color="auto" w:fill="auto"/>
            <w:noWrap/>
            <w:vAlign w:val="center"/>
            <w:hideMark/>
          </w:tcPr>
          <w:p w14:paraId="6593532F" w14:textId="77777777" w:rsidR="009831A1" w:rsidRPr="0078595B" w:rsidRDefault="009831A1" w:rsidP="00AE1824">
            <w:pPr>
              <w:spacing w:after="0" w:line="240" w:lineRule="auto"/>
              <w:ind w:left="170"/>
              <w:jc w:val="left"/>
              <w:rPr>
                <w:rFonts w:ascii="Arial" w:hAnsi="Arial" w:cs="Arial"/>
                <w:b/>
                <w:bCs/>
                <w:color w:val="000000"/>
                <w:sz w:val="16"/>
                <w:szCs w:val="16"/>
              </w:rPr>
            </w:pPr>
            <w:r w:rsidRPr="0078595B">
              <w:rPr>
                <w:rFonts w:ascii="Arial" w:hAnsi="Arial" w:cs="Arial"/>
                <w:b/>
                <w:bCs/>
                <w:color w:val="000000"/>
                <w:sz w:val="16"/>
                <w:szCs w:val="16"/>
              </w:rPr>
              <w:t>Payables</w:t>
            </w:r>
          </w:p>
        </w:tc>
        <w:tc>
          <w:tcPr>
            <w:tcW w:w="568" w:type="pct"/>
            <w:tcBorders>
              <w:top w:val="nil"/>
              <w:left w:val="nil"/>
              <w:bottom w:val="nil"/>
              <w:right w:val="nil"/>
            </w:tcBorders>
            <w:shd w:val="clear" w:color="auto" w:fill="auto"/>
            <w:noWrap/>
            <w:vAlign w:val="center"/>
            <w:hideMark/>
          </w:tcPr>
          <w:p w14:paraId="5FEB13DB" w14:textId="77777777" w:rsidR="009831A1" w:rsidRPr="0078595B" w:rsidRDefault="009831A1" w:rsidP="0078595B">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586593F8"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4BEA8203" w14:textId="77777777" w:rsidR="009831A1" w:rsidRPr="0078595B" w:rsidRDefault="009831A1" w:rsidP="0078595B">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7E8A7CA9" w14:textId="77777777" w:rsidR="009831A1" w:rsidRPr="0078595B" w:rsidRDefault="009831A1" w:rsidP="0078595B">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21DD5BDA" w14:textId="77777777" w:rsidR="009831A1" w:rsidRPr="0078595B" w:rsidRDefault="009831A1" w:rsidP="0078595B">
            <w:pPr>
              <w:spacing w:after="0" w:line="240" w:lineRule="auto"/>
              <w:jc w:val="left"/>
              <w:rPr>
                <w:rFonts w:ascii="Times New Roman" w:hAnsi="Times New Roman"/>
              </w:rPr>
            </w:pPr>
          </w:p>
        </w:tc>
      </w:tr>
      <w:tr w:rsidR="009831A1" w:rsidRPr="0078595B" w14:paraId="4F08C6AE" w14:textId="77777777" w:rsidTr="00AE1824">
        <w:trPr>
          <w:trHeight w:hRule="exact" w:val="235"/>
        </w:trPr>
        <w:tc>
          <w:tcPr>
            <w:tcW w:w="2104" w:type="pct"/>
            <w:tcBorders>
              <w:top w:val="nil"/>
              <w:left w:val="nil"/>
              <w:bottom w:val="nil"/>
              <w:right w:val="nil"/>
            </w:tcBorders>
            <w:shd w:val="clear" w:color="auto" w:fill="auto"/>
            <w:noWrap/>
            <w:vAlign w:val="center"/>
            <w:hideMark/>
          </w:tcPr>
          <w:p w14:paraId="22A1C258"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Suppliers</w:t>
            </w:r>
          </w:p>
        </w:tc>
        <w:tc>
          <w:tcPr>
            <w:tcW w:w="568" w:type="pct"/>
            <w:tcBorders>
              <w:top w:val="nil"/>
              <w:left w:val="nil"/>
              <w:bottom w:val="nil"/>
              <w:right w:val="nil"/>
            </w:tcBorders>
            <w:shd w:val="clear" w:color="auto" w:fill="auto"/>
            <w:noWrap/>
            <w:vAlign w:val="center"/>
            <w:hideMark/>
          </w:tcPr>
          <w:p w14:paraId="32A96158"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18,558 </w:t>
            </w:r>
          </w:p>
        </w:tc>
        <w:tc>
          <w:tcPr>
            <w:tcW w:w="582" w:type="pct"/>
            <w:tcBorders>
              <w:top w:val="nil"/>
              <w:left w:val="nil"/>
              <w:bottom w:val="nil"/>
              <w:right w:val="nil"/>
            </w:tcBorders>
            <w:shd w:val="clear" w:color="000000" w:fill="E6E6E6"/>
            <w:noWrap/>
            <w:vAlign w:val="center"/>
            <w:hideMark/>
          </w:tcPr>
          <w:p w14:paraId="2708295D"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18,384 </w:t>
            </w:r>
          </w:p>
        </w:tc>
        <w:tc>
          <w:tcPr>
            <w:tcW w:w="582" w:type="pct"/>
            <w:tcBorders>
              <w:top w:val="nil"/>
              <w:left w:val="nil"/>
              <w:bottom w:val="nil"/>
              <w:right w:val="nil"/>
            </w:tcBorders>
            <w:shd w:val="clear" w:color="auto" w:fill="auto"/>
            <w:noWrap/>
            <w:vAlign w:val="center"/>
            <w:hideMark/>
          </w:tcPr>
          <w:p w14:paraId="7F2797B1"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17,827 </w:t>
            </w:r>
          </w:p>
        </w:tc>
        <w:tc>
          <w:tcPr>
            <w:tcW w:w="582" w:type="pct"/>
            <w:tcBorders>
              <w:top w:val="nil"/>
              <w:left w:val="nil"/>
              <w:bottom w:val="nil"/>
              <w:right w:val="nil"/>
            </w:tcBorders>
            <w:shd w:val="clear" w:color="auto" w:fill="auto"/>
            <w:noWrap/>
            <w:vAlign w:val="center"/>
            <w:hideMark/>
          </w:tcPr>
          <w:p w14:paraId="2CF3695F"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17,827 </w:t>
            </w:r>
          </w:p>
        </w:tc>
        <w:tc>
          <w:tcPr>
            <w:tcW w:w="581" w:type="pct"/>
            <w:tcBorders>
              <w:top w:val="nil"/>
              <w:left w:val="nil"/>
              <w:bottom w:val="nil"/>
              <w:right w:val="nil"/>
            </w:tcBorders>
            <w:shd w:val="clear" w:color="auto" w:fill="auto"/>
            <w:noWrap/>
            <w:vAlign w:val="center"/>
            <w:hideMark/>
          </w:tcPr>
          <w:p w14:paraId="111E35F6"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17,827 </w:t>
            </w:r>
          </w:p>
        </w:tc>
      </w:tr>
      <w:tr w:rsidR="009831A1" w:rsidRPr="0078595B" w14:paraId="53DE20AD" w14:textId="77777777" w:rsidTr="00AE1824">
        <w:trPr>
          <w:trHeight w:hRule="exact" w:val="235"/>
        </w:trPr>
        <w:tc>
          <w:tcPr>
            <w:tcW w:w="2104" w:type="pct"/>
            <w:tcBorders>
              <w:top w:val="nil"/>
              <w:left w:val="nil"/>
              <w:bottom w:val="nil"/>
              <w:right w:val="nil"/>
            </w:tcBorders>
            <w:shd w:val="clear" w:color="auto" w:fill="auto"/>
            <w:noWrap/>
            <w:vAlign w:val="center"/>
            <w:hideMark/>
          </w:tcPr>
          <w:p w14:paraId="1EBAD06A"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Other payables</w:t>
            </w:r>
          </w:p>
        </w:tc>
        <w:tc>
          <w:tcPr>
            <w:tcW w:w="568" w:type="pct"/>
            <w:tcBorders>
              <w:top w:val="nil"/>
              <w:left w:val="nil"/>
              <w:bottom w:val="nil"/>
              <w:right w:val="nil"/>
            </w:tcBorders>
            <w:shd w:val="clear" w:color="auto" w:fill="auto"/>
            <w:noWrap/>
            <w:vAlign w:val="center"/>
            <w:hideMark/>
          </w:tcPr>
          <w:p w14:paraId="7FDA25C1"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5,266 </w:t>
            </w:r>
          </w:p>
        </w:tc>
        <w:tc>
          <w:tcPr>
            <w:tcW w:w="582" w:type="pct"/>
            <w:tcBorders>
              <w:top w:val="nil"/>
              <w:left w:val="nil"/>
              <w:bottom w:val="nil"/>
              <w:right w:val="nil"/>
            </w:tcBorders>
            <w:shd w:val="clear" w:color="000000" w:fill="E6E6E6"/>
            <w:noWrap/>
            <w:vAlign w:val="center"/>
            <w:hideMark/>
          </w:tcPr>
          <w:p w14:paraId="6EE7669B"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2,400 </w:t>
            </w:r>
          </w:p>
        </w:tc>
        <w:tc>
          <w:tcPr>
            <w:tcW w:w="582" w:type="pct"/>
            <w:tcBorders>
              <w:top w:val="nil"/>
              <w:left w:val="nil"/>
              <w:bottom w:val="nil"/>
              <w:right w:val="nil"/>
            </w:tcBorders>
            <w:shd w:val="clear" w:color="auto" w:fill="auto"/>
            <w:noWrap/>
            <w:vAlign w:val="center"/>
            <w:hideMark/>
          </w:tcPr>
          <w:p w14:paraId="3E582E23"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2,400 </w:t>
            </w:r>
          </w:p>
        </w:tc>
        <w:tc>
          <w:tcPr>
            <w:tcW w:w="582" w:type="pct"/>
            <w:tcBorders>
              <w:top w:val="nil"/>
              <w:left w:val="nil"/>
              <w:bottom w:val="nil"/>
              <w:right w:val="nil"/>
            </w:tcBorders>
            <w:shd w:val="clear" w:color="auto" w:fill="auto"/>
            <w:noWrap/>
            <w:vAlign w:val="center"/>
            <w:hideMark/>
          </w:tcPr>
          <w:p w14:paraId="57EEC8DC"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2,400 </w:t>
            </w:r>
          </w:p>
        </w:tc>
        <w:tc>
          <w:tcPr>
            <w:tcW w:w="581" w:type="pct"/>
            <w:tcBorders>
              <w:top w:val="nil"/>
              <w:left w:val="nil"/>
              <w:bottom w:val="nil"/>
              <w:right w:val="nil"/>
            </w:tcBorders>
            <w:shd w:val="clear" w:color="auto" w:fill="auto"/>
            <w:noWrap/>
            <w:vAlign w:val="center"/>
            <w:hideMark/>
          </w:tcPr>
          <w:p w14:paraId="7E9C7915"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2,400 </w:t>
            </w:r>
          </w:p>
        </w:tc>
      </w:tr>
      <w:tr w:rsidR="009831A1" w:rsidRPr="0078595B" w14:paraId="2A17DC3D" w14:textId="77777777" w:rsidTr="00AE1824">
        <w:trPr>
          <w:trHeight w:hRule="exact" w:val="235"/>
        </w:trPr>
        <w:tc>
          <w:tcPr>
            <w:tcW w:w="2104" w:type="pct"/>
            <w:tcBorders>
              <w:top w:val="nil"/>
              <w:left w:val="nil"/>
              <w:bottom w:val="nil"/>
              <w:right w:val="nil"/>
            </w:tcBorders>
            <w:shd w:val="clear" w:color="auto" w:fill="auto"/>
            <w:noWrap/>
            <w:vAlign w:val="center"/>
            <w:hideMark/>
          </w:tcPr>
          <w:p w14:paraId="0B98650B" w14:textId="77777777" w:rsidR="009831A1" w:rsidRPr="0078595B" w:rsidRDefault="009831A1" w:rsidP="00AE1824">
            <w:pPr>
              <w:spacing w:after="0" w:line="240" w:lineRule="auto"/>
              <w:ind w:left="170"/>
              <w:jc w:val="left"/>
              <w:rPr>
                <w:rFonts w:ascii="Arial" w:hAnsi="Arial" w:cs="Arial"/>
                <w:b/>
                <w:bCs/>
                <w:i/>
                <w:iCs/>
                <w:color w:val="000000"/>
                <w:sz w:val="16"/>
                <w:szCs w:val="16"/>
              </w:rPr>
            </w:pPr>
            <w:r w:rsidRPr="0078595B">
              <w:rPr>
                <w:rFonts w:ascii="Arial" w:hAnsi="Arial" w:cs="Arial"/>
                <w:b/>
                <w:bCs/>
                <w:i/>
                <w:iCs/>
                <w:color w:val="000000"/>
                <w:sz w:val="16"/>
                <w:szCs w:val="16"/>
              </w:rPr>
              <w:t>Total payables</w:t>
            </w:r>
          </w:p>
        </w:tc>
        <w:tc>
          <w:tcPr>
            <w:tcW w:w="568" w:type="pct"/>
            <w:tcBorders>
              <w:top w:val="single" w:sz="4" w:space="0" w:color="000000"/>
              <w:left w:val="nil"/>
              <w:bottom w:val="single" w:sz="4" w:space="0" w:color="000000"/>
              <w:right w:val="nil"/>
            </w:tcBorders>
            <w:shd w:val="clear" w:color="auto" w:fill="auto"/>
            <w:noWrap/>
            <w:vAlign w:val="center"/>
            <w:hideMark/>
          </w:tcPr>
          <w:p w14:paraId="70690274"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23,824 </w:t>
            </w:r>
          </w:p>
        </w:tc>
        <w:tc>
          <w:tcPr>
            <w:tcW w:w="582" w:type="pct"/>
            <w:tcBorders>
              <w:top w:val="single" w:sz="4" w:space="0" w:color="000000"/>
              <w:left w:val="nil"/>
              <w:bottom w:val="single" w:sz="4" w:space="0" w:color="000000"/>
              <w:right w:val="nil"/>
            </w:tcBorders>
            <w:shd w:val="clear" w:color="000000" w:fill="E6E6E6"/>
            <w:noWrap/>
            <w:vAlign w:val="center"/>
            <w:hideMark/>
          </w:tcPr>
          <w:p w14:paraId="07900378"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20,784 </w:t>
            </w:r>
          </w:p>
        </w:tc>
        <w:tc>
          <w:tcPr>
            <w:tcW w:w="582" w:type="pct"/>
            <w:tcBorders>
              <w:top w:val="single" w:sz="4" w:space="0" w:color="000000"/>
              <w:left w:val="nil"/>
              <w:bottom w:val="single" w:sz="4" w:space="0" w:color="000000"/>
              <w:right w:val="nil"/>
            </w:tcBorders>
            <w:shd w:val="clear" w:color="auto" w:fill="auto"/>
            <w:noWrap/>
            <w:vAlign w:val="center"/>
            <w:hideMark/>
          </w:tcPr>
          <w:p w14:paraId="3AE1D8A7"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20,227 </w:t>
            </w:r>
          </w:p>
        </w:tc>
        <w:tc>
          <w:tcPr>
            <w:tcW w:w="582" w:type="pct"/>
            <w:tcBorders>
              <w:top w:val="single" w:sz="4" w:space="0" w:color="000000"/>
              <w:left w:val="nil"/>
              <w:bottom w:val="single" w:sz="4" w:space="0" w:color="000000"/>
              <w:right w:val="nil"/>
            </w:tcBorders>
            <w:shd w:val="clear" w:color="auto" w:fill="auto"/>
            <w:noWrap/>
            <w:vAlign w:val="center"/>
            <w:hideMark/>
          </w:tcPr>
          <w:p w14:paraId="05415224"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20,227 </w:t>
            </w:r>
          </w:p>
        </w:tc>
        <w:tc>
          <w:tcPr>
            <w:tcW w:w="581" w:type="pct"/>
            <w:tcBorders>
              <w:top w:val="single" w:sz="4" w:space="0" w:color="000000"/>
              <w:left w:val="nil"/>
              <w:bottom w:val="single" w:sz="4" w:space="0" w:color="000000"/>
              <w:right w:val="nil"/>
            </w:tcBorders>
            <w:shd w:val="clear" w:color="auto" w:fill="auto"/>
            <w:noWrap/>
            <w:vAlign w:val="center"/>
            <w:hideMark/>
          </w:tcPr>
          <w:p w14:paraId="35F8EFE4"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20,227 </w:t>
            </w:r>
          </w:p>
        </w:tc>
      </w:tr>
      <w:tr w:rsidR="009831A1" w:rsidRPr="0078595B" w14:paraId="106182FE" w14:textId="77777777" w:rsidTr="00AE1824">
        <w:trPr>
          <w:trHeight w:hRule="exact" w:val="235"/>
        </w:trPr>
        <w:tc>
          <w:tcPr>
            <w:tcW w:w="2104" w:type="pct"/>
            <w:tcBorders>
              <w:top w:val="nil"/>
              <w:left w:val="nil"/>
              <w:bottom w:val="nil"/>
              <w:right w:val="nil"/>
            </w:tcBorders>
            <w:shd w:val="clear" w:color="auto" w:fill="auto"/>
            <w:noWrap/>
            <w:vAlign w:val="center"/>
            <w:hideMark/>
          </w:tcPr>
          <w:p w14:paraId="7068E4E7" w14:textId="77777777" w:rsidR="009831A1" w:rsidRPr="0078595B" w:rsidRDefault="009831A1" w:rsidP="00AE1824">
            <w:pPr>
              <w:spacing w:after="0" w:line="240" w:lineRule="auto"/>
              <w:ind w:left="170"/>
              <w:jc w:val="left"/>
              <w:rPr>
                <w:rFonts w:ascii="Arial" w:hAnsi="Arial" w:cs="Arial"/>
                <w:b/>
                <w:bCs/>
                <w:color w:val="000000"/>
                <w:sz w:val="16"/>
                <w:szCs w:val="16"/>
              </w:rPr>
            </w:pPr>
            <w:r w:rsidRPr="0078595B">
              <w:rPr>
                <w:rFonts w:ascii="Arial" w:hAnsi="Arial" w:cs="Arial"/>
                <w:b/>
                <w:bCs/>
                <w:color w:val="000000"/>
                <w:sz w:val="16"/>
                <w:szCs w:val="16"/>
              </w:rPr>
              <w:t>Interest bearing liabilities</w:t>
            </w:r>
          </w:p>
        </w:tc>
        <w:tc>
          <w:tcPr>
            <w:tcW w:w="568" w:type="pct"/>
            <w:tcBorders>
              <w:top w:val="nil"/>
              <w:left w:val="nil"/>
              <w:bottom w:val="nil"/>
              <w:right w:val="nil"/>
            </w:tcBorders>
            <w:shd w:val="clear" w:color="auto" w:fill="auto"/>
            <w:noWrap/>
            <w:vAlign w:val="center"/>
            <w:hideMark/>
          </w:tcPr>
          <w:p w14:paraId="03225C78" w14:textId="77777777" w:rsidR="009831A1" w:rsidRPr="0078595B" w:rsidRDefault="009831A1" w:rsidP="0078595B">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58422675"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7CCA3F8D" w14:textId="77777777" w:rsidR="009831A1" w:rsidRPr="0078595B" w:rsidRDefault="009831A1" w:rsidP="0078595B">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75F50E63" w14:textId="77777777" w:rsidR="009831A1" w:rsidRPr="0078595B" w:rsidRDefault="009831A1" w:rsidP="0078595B">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5535EA11" w14:textId="77777777" w:rsidR="009831A1" w:rsidRPr="0078595B" w:rsidRDefault="009831A1" w:rsidP="0078595B">
            <w:pPr>
              <w:spacing w:after="0" w:line="240" w:lineRule="auto"/>
              <w:jc w:val="left"/>
              <w:rPr>
                <w:rFonts w:ascii="Times New Roman" w:hAnsi="Times New Roman"/>
              </w:rPr>
            </w:pPr>
          </w:p>
        </w:tc>
      </w:tr>
      <w:tr w:rsidR="009831A1" w:rsidRPr="0078595B" w14:paraId="75121E0C" w14:textId="77777777" w:rsidTr="00AE1824">
        <w:trPr>
          <w:trHeight w:hRule="exact" w:val="235"/>
        </w:trPr>
        <w:tc>
          <w:tcPr>
            <w:tcW w:w="2104" w:type="pct"/>
            <w:tcBorders>
              <w:top w:val="nil"/>
              <w:left w:val="nil"/>
              <w:bottom w:val="nil"/>
              <w:right w:val="nil"/>
            </w:tcBorders>
            <w:shd w:val="clear" w:color="auto" w:fill="auto"/>
            <w:noWrap/>
            <w:vAlign w:val="center"/>
            <w:hideMark/>
          </w:tcPr>
          <w:p w14:paraId="07EB0492"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Leases</w:t>
            </w:r>
          </w:p>
        </w:tc>
        <w:tc>
          <w:tcPr>
            <w:tcW w:w="568" w:type="pct"/>
            <w:tcBorders>
              <w:top w:val="nil"/>
              <w:left w:val="nil"/>
              <w:bottom w:val="nil"/>
              <w:right w:val="nil"/>
            </w:tcBorders>
            <w:shd w:val="clear" w:color="auto" w:fill="auto"/>
            <w:noWrap/>
            <w:vAlign w:val="center"/>
            <w:hideMark/>
          </w:tcPr>
          <w:p w14:paraId="5E1B14A7"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93,375 </w:t>
            </w:r>
          </w:p>
        </w:tc>
        <w:tc>
          <w:tcPr>
            <w:tcW w:w="582" w:type="pct"/>
            <w:tcBorders>
              <w:top w:val="nil"/>
              <w:left w:val="nil"/>
              <w:bottom w:val="nil"/>
              <w:right w:val="nil"/>
            </w:tcBorders>
            <w:shd w:val="clear" w:color="000000" w:fill="E6E6E6"/>
            <w:noWrap/>
            <w:vAlign w:val="center"/>
            <w:hideMark/>
          </w:tcPr>
          <w:p w14:paraId="4FF42CAC"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78,676 </w:t>
            </w:r>
          </w:p>
        </w:tc>
        <w:tc>
          <w:tcPr>
            <w:tcW w:w="582" w:type="pct"/>
            <w:tcBorders>
              <w:top w:val="nil"/>
              <w:left w:val="nil"/>
              <w:bottom w:val="nil"/>
              <w:right w:val="nil"/>
            </w:tcBorders>
            <w:shd w:val="clear" w:color="auto" w:fill="auto"/>
            <w:noWrap/>
            <w:vAlign w:val="center"/>
            <w:hideMark/>
          </w:tcPr>
          <w:p w14:paraId="6562B2CD"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82,114 </w:t>
            </w:r>
          </w:p>
        </w:tc>
        <w:tc>
          <w:tcPr>
            <w:tcW w:w="582" w:type="pct"/>
            <w:tcBorders>
              <w:top w:val="nil"/>
              <w:left w:val="nil"/>
              <w:bottom w:val="nil"/>
              <w:right w:val="nil"/>
            </w:tcBorders>
            <w:shd w:val="clear" w:color="auto" w:fill="auto"/>
            <w:noWrap/>
            <w:vAlign w:val="center"/>
            <w:hideMark/>
          </w:tcPr>
          <w:p w14:paraId="16724707"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71,586 </w:t>
            </w:r>
          </w:p>
        </w:tc>
        <w:tc>
          <w:tcPr>
            <w:tcW w:w="581" w:type="pct"/>
            <w:tcBorders>
              <w:top w:val="nil"/>
              <w:left w:val="nil"/>
              <w:bottom w:val="nil"/>
              <w:right w:val="nil"/>
            </w:tcBorders>
            <w:shd w:val="clear" w:color="auto" w:fill="auto"/>
            <w:noWrap/>
            <w:vAlign w:val="center"/>
            <w:hideMark/>
          </w:tcPr>
          <w:p w14:paraId="391BA83E"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60,285 </w:t>
            </w:r>
          </w:p>
        </w:tc>
      </w:tr>
      <w:tr w:rsidR="009831A1" w:rsidRPr="0078595B" w14:paraId="6B52C2A0" w14:textId="77777777" w:rsidTr="00AE1824">
        <w:trPr>
          <w:trHeight w:hRule="exact" w:val="235"/>
        </w:trPr>
        <w:tc>
          <w:tcPr>
            <w:tcW w:w="2104" w:type="pct"/>
            <w:tcBorders>
              <w:top w:val="nil"/>
              <w:left w:val="nil"/>
              <w:bottom w:val="nil"/>
              <w:right w:val="nil"/>
            </w:tcBorders>
            <w:shd w:val="clear" w:color="auto" w:fill="auto"/>
            <w:noWrap/>
            <w:vAlign w:val="center"/>
            <w:hideMark/>
          </w:tcPr>
          <w:p w14:paraId="5317B628" w14:textId="77777777" w:rsidR="009831A1" w:rsidRPr="0078595B" w:rsidRDefault="009831A1" w:rsidP="00AE1824">
            <w:pPr>
              <w:spacing w:after="0" w:line="240" w:lineRule="auto"/>
              <w:ind w:left="170"/>
              <w:jc w:val="left"/>
              <w:rPr>
                <w:rFonts w:ascii="Arial" w:hAnsi="Arial" w:cs="Arial"/>
                <w:b/>
                <w:bCs/>
                <w:i/>
                <w:iCs/>
                <w:color w:val="000000"/>
                <w:sz w:val="16"/>
                <w:szCs w:val="16"/>
              </w:rPr>
            </w:pPr>
            <w:r w:rsidRPr="0078595B">
              <w:rPr>
                <w:rFonts w:ascii="Arial" w:hAnsi="Arial" w:cs="Arial"/>
                <w:b/>
                <w:bCs/>
                <w:i/>
                <w:iCs/>
                <w:color w:val="000000"/>
                <w:sz w:val="16"/>
                <w:szCs w:val="16"/>
              </w:rPr>
              <w:t>Total interest bearing liabilities</w:t>
            </w:r>
          </w:p>
        </w:tc>
        <w:tc>
          <w:tcPr>
            <w:tcW w:w="568" w:type="pct"/>
            <w:tcBorders>
              <w:top w:val="single" w:sz="4" w:space="0" w:color="000000"/>
              <w:left w:val="nil"/>
              <w:bottom w:val="single" w:sz="4" w:space="0" w:color="000000"/>
              <w:right w:val="nil"/>
            </w:tcBorders>
            <w:shd w:val="clear" w:color="auto" w:fill="auto"/>
            <w:noWrap/>
            <w:vAlign w:val="center"/>
            <w:hideMark/>
          </w:tcPr>
          <w:p w14:paraId="4FB409DA"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93,375 </w:t>
            </w:r>
          </w:p>
        </w:tc>
        <w:tc>
          <w:tcPr>
            <w:tcW w:w="582" w:type="pct"/>
            <w:tcBorders>
              <w:top w:val="single" w:sz="4" w:space="0" w:color="000000"/>
              <w:left w:val="nil"/>
              <w:bottom w:val="single" w:sz="4" w:space="0" w:color="000000"/>
              <w:right w:val="nil"/>
            </w:tcBorders>
            <w:shd w:val="clear" w:color="000000" w:fill="E6E6E6"/>
            <w:noWrap/>
            <w:vAlign w:val="center"/>
            <w:hideMark/>
          </w:tcPr>
          <w:p w14:paraId="48EACA8F"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78,676 </w:t>
            </w:r>
          </w:p>
        </w:tc>
        <w:tc>
          <w:tcPr>
            <w:tcW w:w="582" w:type="pct"/>
            <w:tcBorders>
              <w:top w:val="single" w:sz="4" w:space="0" w:color="000000"/>
              <w:left w:val="nil"/>
              <w:bottom w:val="single" w:sz="4" w:space="0" w:color="000000"/>
              <w:right w:val="nil"/>
            </w:tcBorders>
            <w:shd w:val="clear" w:color="auto" w:fill="auto"/>
            <w:noWrap/>
            <w:vAlign w:val="center"/>
            <w:hideMark/>
          </w:tcPr>
          <w:p w14:paraId="7269AC09"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82,114 </w:t>
            </w:r>
          </w:p>
        </w:tc>
        <w:tc>
          <w:tcPr>
            <w:tcW w:w="582" w:type="pct"/>
            <w:tcBorders>
              <w:top w:val="single" w:sz="4" w:space="0" w:color="000000"/>
              <w:left w:val="nil"/>
              <w:bottom w:val="single" w:sz="4" w:space="0" w:color="000000"/>
              <w:right w:val="nil"/>
            </w:tcBorders>
            <w:shd w:val="clear" w:color="auto" w:fill="auto"/>
            <w:noWrap/>
            <w:vAlign w:val="center"/>
            <w:hideMark/>
          </w:tcPr>
          <w:p w14:paraId="5AF9B82C"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71,586 </w:t>
            </w:r>
          </w:p>
        </w:tc>
        <w:tc>
          <w:tcPr>
            <w:tcW w:w="581" w:type="pct"/>
            <w:tcBorders>
              <w:top w:val="single" w:sz="4" w:space="0" w:color="000000"/>
              <w:left w:val="nil"/>
              <w:bottom w:val="single" w:sz="4" w:space="0" w:color="000000"/>
              <w:right w:val="nil"/>
            </w:tcBorders>
            <w:shd w:val="clear" w:color="auto" w:fill="auto"/>
            <w:noWrap/>
            <w:vAlign w:val="center"/>
            <w:hideMark/>
          </w:tcPr>
          <w:p w14:paraId="391B6732"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60,285 </w:t>
            </w:r>
          </w:p>
        </w:tc>
      </w:tr>
      <w:tr w:rsidR="009831A1" w:rsidRPr="0078595B" w14:paraId="2C7F5DC8" w14:textId="77777777" w:rsidTr="00AE1824">
        <w:trPr>
          <w:trHeight w:hRule="exact" w:val="235"/>
        </w:trPr>
        <w:tc>
          <w:tcPr>
            <w:tcW w:w="2104" w:type="pct"/>
            <w:tcBorders>
              <w:top w:val="nil"/>
              <w:left w:val="nil"/>
              <w:bottom w:val="nil"/>
              <w:right w:val="nil"/>
            </w:tcBorders>
            <w:shd w:val="clear" w:color="auto" w:fill="auto"/>
            <w:noWrap/>
            <w:vAlign w:val="center"/>
            <w:hideMark/>
          </w:tcPr>
          <w:p w14:paraId="61016FAE" w14:textId="77777777" w:rsidR="009831A1" w:rsidRPr="0078595B" w:rsidRDefault="009831A1" w:rsidP="00AE1824">
            <w:pPr>
              <w:spacing w:after="0" w:line="240" w:lineRule="auto"/>
              <w:ind w:left="170"/>
              <w:jc w:val="left"/>
              <w:rPr>
                <w:rFonts w:ascii="Arial" w:hAnsi="Arial" w:cs="Arial"/>
                <w:b/>
                <w:bCs/>
                <w:color w:val="000000"/>
                <w:sz w:val="16"/>
                <w:szCs w:val="16"/>
              </w:rPr>
            </w:pPr>
            <w:r w:rsidRPr="0078595B">
              <w:rPr>
                <w:rFonts w:ascii="Arial" w:hAnsi="Arial" w:cs="Arial"/>
                <w:b/>
                <w:bCs/>
                <w:color w:val="000000"/>
                <w:sz w:val="16"/>
                <w:szCs w:val="16"/>
              </w:rPr>
              <w:t>Provisions</w:t>
            </w:r>
          </w:p>
        </w:tc>
        <w:tc>
          <w:tcPr>
            <w:tcW w:w="568" w:type="pct"/>
            <w:tcBorders>
              <w:top w:val="nil"/>
              <w:left w:val="nil"/>
              <w:bottom w:val="nil"/>
              <w:right w:val="nil"/>
            </w:tcBorders>
            <w:shd w:val="clear" w:color="auto" w:fill="auto"/>
            <w:noWrap/>
            <w:vAlign w:val="center"/>
            <w:hideMark/>
          </w:tcPr>
          <w:p w14:paraId="0F265449" w14:textId="77777777" w:rsidR="009831A1" w:rsidRPr="0078595B" w:rsidRDefault="009831A1" w:rsidP="0078595B">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4C7C217A"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511D1E8F" w14:textId="77777777" w:rsidR="009831A1" w:rsidRPr="0078595B" w:rsidRDefault="009831A1" w:rsidP="0078595B">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652A3A99" w14:textId="77777777" w:rsidR="009831A1" w:rsidRPr="0078595B" w:rsidRDefault="009831A1" w:rsidP="0078595B">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2016F9F1" w14:textId="77777777" w:rsidR="009831A1" w:rsidRPr="0078595B" w:rsidRDefault="009831A1" w:rsidP="0078595B">
            <w:pPr>
              <w:spacing w:after="0" w:line="240" w:lineRule="auto"/>
              <w:jc w:val="left"/>
              <w:rPr>
                <w:rFonts w:ascii="Times New Roman" w:hAnsi="Times New Roman"/>
              </w:rPr>
            </w:pPr>
          </w:p>
        </w:tc>
      </w:tr>
      <w:tr w:rsidR="009831A1" w:rsidRPr="0078595B" w14:paraId="5BE6359A" w14:textId="77777777" w:rsidTr="00AE1824">
        <w:trPr>
          <w:trHeight w:hRule="exact" w:val="235"/>
        </w:trPr>
        <w:tc>
          <w:tcPr>
            <w:tcW w:w="2104" w:type="pct"/>
            <w:tcBorders>
              <w:top w:val="nil"/>
              <w:left w:val="nil"/>
              <w:bottom w:val="nil"/>
              <w:right w:val="nil"/>
            </w:tcBorders>
            <w:shd w:val="clear" w:color="auto" w:fill="auto"/>
            <w:noWrap/>
            <w:vAlign w:val="center"/>
            <w:hideMark/>
          </w:tcPr>
          <w:p w14:paraId="2D3D8338"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Employee provisions</w:t>
            </w:r>
          </w:p>
        </w:tc>
        <w:tc>
          <w:tcPr>
            <w:tcW w:w="568" w:type="pct"/>
            <w:tcBorders>
              <w:top w:val="nil"/>
              <w:left w:val="nil"/>
              <w:bottom w:val="nil"/>
              <w:right w:val="nil"/>
            </w:tcBorders>
            <w:shd w:val="clear" w:color="auto" w:fill="auto"/>
            <w:noWrap/>
            <w:vAlign w:val="center"/>
            <w:hideMark/>
          </w:tcPr>
          <w:p w14:paraId="2BDFD2B6"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51,932 </w:t>
            </w:r>
          </w:p>
        </w:tc>
        <w:tc>
          <w:tcPr>
            <w:tcW w:w="582" w:type="pct"/>
            <w:tcBorders>
              <w:top w:val="nil"/>
              <w:left w:val="nil"/>
              <w:bottom w:val="nil"/>
              <w:right w:val="nil"/>
            </w:tcBorders>
            <w:shd w:val="clear" w:color="000000" w:fill="E6E6E6"/>
            <w:noWrap/>
            <w:vAlign w:val="center"/>
            <w:hideMark/>
          </w:tcPr>
          <w:p w14:paraId="44A36204"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52,031 </w:t>
            </w:r>
          </w:p>
        </w:tc>
        <w:tc>
          <w:tcPr>
            <w:tcW w:w="582" w:type="pct"/>
            <w:tcBorders>
              <w:top w:val="nil"/>
              <w:left w:val="nil"/>
              <w:bottom w:val="nil"/>
              <w:right w:val="nil"/>
            </w:tcBorders>
            <w:shd w:val="clear" w:color="auto" w:fill="auto"/>
            <w:noWrap/>
            <w:vAlign w:val="center"/>
            <w:hideMark/>
          </w:tcPr>
          <w:p w14:paraId="4AF3FB62"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49,006 </w:t>
            </w:r>
          </w:p>
        </w:tc>
        <w:tc>
          <w:tcPr>
            <w:tcW w:w="582" w:type="pct"/>
            <w:tcBorders>
              <w:top w:val="nil"/>
              <w:left w:val="nil"/>
              <w:bottom w:val="nil"/>
              <w:right w:val="nil"/>
            </w:tcBorders>
            <w:shd w:val="clear" w:color="auto" w:fill="auto"/>
            <w:noWrap/>
            <w:vAlign w:val="center"/>
            <w:hideMark/>
          </w:tcPr>
          <w:p w14:paraId="0CFFC6D5"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49,006 </w:t>
            </w:r>
          </w:p>
        </w:tc>
        <w:tc>
          <w:tcPr>
            <w:tcW w:w="581" w:type="pct"/>
            <w:tcBorders>
              <w:top w:val="nil"/>
              <w:left w:val="nil"/>
              <w:bottom w:val="nil"/>
              <w:right w:val="nil"/>
            </w:tcBorders>
            <w:shd w:val="clear" w:color="auto" w:fill="auto"/>
            <w:noWrap/>
            <w:vAlign w:val="center"/>
            <w:hideMark/>
          </w:tcPr>
          <w:p w14:paraId="4B7B7FE4"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49,006 </w:t>
            </w:r>
          </w:p>
        </w:tc>
      </w:tr>
      <w:tr w:rsidR="009831A1" w:rsidRPr="0078595B" w14:paraId="328B779D" w14:textId="77777777" w:rsidTr="00AE1824">
        <w:trPr>
          <w:trHeight w:hRule="exact" w:val="235"/>
        </w:trPr>
        <w:tc>
          <w:tcPr>
            <w:tcW w:w="2104" w:type="pct"/>
            <w:tcBorders>
              <w:top w:val="nil"/>
              <w:left w:val="nil"/>
              <w:bottom w:val="nil"/>
              <w:right w:val="nil"/>
            </w:tcBorders>
            <w:shd w:val="clear" w:color="auto" w:fill="auto"/>
            <w:noWrap/>
            <w:vAlign w:val="center"/>
            <w:hideMark/>
          </w:tcPr>
          <w:p w14:paraId="29A344BD"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Other provisions</w:t>
            </w:r>
          </w:p>
        </w:tc>
        <w:tc>
          <w:tcPr>
            <w:tcW w:w="568" w:type="pct"/>
            <w:tcBorders>
              <w:top w:val="nil"/>
              <w:left w:val="nil"/>
              <w:bottom w:val="nil"/>
              <w:right w:val="nil"/>
            </w:tcBorders>
            <w:shd w:val="clear" w:color="auto" w:fill="auto"/>
            <w:noWrap/>
            <w:vAlign w:val="center"/>
            <w:hideMark/>
          </w:tcPr>
          <w:p w14:paraId="7790E0CC"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504 </w:t>
            </w:r>
          </w:p>
        </w:tc>
        <w:tc>
          <w:tcPr>
            <w:tcW w:w="582" w:type="pct"/>
            <w:tcBorders>
              <w:top w:val="nil"/>
              <w:left w:val="nil"/>
              <w:bottom w:val="nil"/>
              <w:right w:val="nil"/>
            </w:tcBorders>
            <w:shd w:val="clear" w:color="000000" w:fill="E6E6E6"/>
            <w:noWrap/>
            <w:vAlign w:val="center"/>
            <w:hideMark/>
          </w:tcPr>
          <w:p w14:paraId="0C0CDFA8"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162 </w:t>
            </w:r>
          </w:p>
        </w:tc>
        <w:tc>
          <w:tcPr>
            <w:tcW w:w="582" w:type="pct"/>
            <w:tcBorders>
              <w:top w:val="nil"/>
              <w:left w:val="nil"/>
              <w:bottom w:val="nil"/>
              <w:right w:val="nil"/>
            </w:tcBorders>
            <w:shd w:val="clear" w:color="auto" w:fill="auto"/>
            <w:noWrap/>
            <w:vAlign w:val="center"/>
            <w:hideMark/>
          </w:tcPr>
          <w:p w14:paraId="64ECF916"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162 </w:t>
            </w:r>
          </w:p>
        </w:tc>
        <w:tc>
          <w:tcPr>
            <w:tcW w:w="582" w:type="pct"/>
            <w:tcBorders>
              <w:top w:val="nil"/>
              <w:left w:val="nil"/>
              <w:bottom w:val="nil"/>
              <w:right w:val="nil"/>
            </w:tcBorders>
            <w:shd w:val="clear" w:color="auto" w:fill="auto"/>
            <w:noWrap/>
            <w:vAlign w:val="center"/>
            <w:hideMark/>
          </w:tcPr>
          <w:p w14:paraId="721C9EA6"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162 </w:t>
            </w:r>
          </w:p>
        </w:tc>
        <w:tc>
          <w:tcPr>
            <w:tcW w:w="581" w:type="pct"/>
            <w:tcBorders>
              <w:top w:val="nil"/>
              <w:left w:val="nil"/>
              <w:bottom w:val="nil"/>
              <w:right w:val="nil"/>
            </w:tcBorders>
            <w:shd w:val="clear" w:color="auto" w:fill="auto"/>
            <w:noWrap/>
            <w:vAlign w:val="center"/>
            <w:hideMark/>
          </w:tcPr>
          <w:p w14:paraId="4EFF4874"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162 </w:t>
            </w:r>
          </w:p>
        </w:tc>
      </w:tr>
      <w:tr w:rsidR="009831A1" w:rsidRPr="0078595B" w14:paraId="05C4CFDA" w14:textId="77777777" w:rsidTr="00AE1824">
        <w:trPr>
          <w:trHeight w:hRule="exact" w:val="235"/>
        </w:trPr>
        <w:tc>
          <w:tcPr>
            <w:tcW w:w="2104" w:type="pct"/>
            <w:tcBorders>
              <w:top w:val="nil"/>
              <w:left w:val="nil"/>
              <w:bottom w:val="nil"/>
              <w:right w:val="nil"/>
            </w:tcBorders>
            <w:shd w:val="clear" w:color="auto" w:fill="auto"/>
            <w:noWrap/>
            <w:vAlign w:val="center"/>
            <w:hideMark/>
          </w:tcPr>
          <w:p w14:paraId="2B7883F9" w14:textId="77777777" w:rsidR="009831A1" w:rsidRPr="0078595B" w:rsidRDefault="009831A1" w:rsidP="00AE1824">
            <w:pPr>
              <w:spacing w:after="0" w:line="240" w:lineRule="auto"/>
              <w:ind w:left="170"/>
              <w:jc w:val="left"/>
              <w:rPr>
                <w:rFonts w:ascii="Arial" w:hAnsi="Arial" w:cs="Arial"/>
                <w:b/>
                <w:bCs/>
                <w:i/>
                <w:iCs/>
                <w:color w:val="000000"/>
                <w:sz w:val="16"/>
                <w:szCs w:val="16"/>
              </w:rPr>
            </w:pPr>
            <w:r w:rsidRPr="0078595B">
              <w:rPr>
                <w:rFonts w:ascii="Arial" w:hAnsi="Arial" w:cs="Arial"/>
                <w:b/>
                <w:bCs/>
                <w:i/>
                <w:iCs/>
                <w:color w:val="000000"/>
                <w:sz w:val="16"/>
                <w:szCs w:val="16"/>
              </w:rPr>
              <w:t>Total provisions</w:t>
            </w:r>
          </w:p>
        </w:tc>
        <w:tc>
          <w:tcPr>
            <w:tcW w:w="568" w:type="pct"/>
            <w:tcBorders>
              <w:top w:val="single" w:sz="4" w:space="0" w:color="000000"/>
              <w:left w:val="nil"/>
              <w:bottom w:val="single" w:sz="4" w:space="0" w:color="000000"/>
              <w:right w:val="nil"/>
            </w:tcBorders>
            <w:shd w:val="clear" w:color="auto" w:fill="auto"/>
            <w:noWrap/>
            <w:vAlign w:val="center"/>
            <w:hideMark/>
          </w:tcPr>
          <w:p w14:paraId="496BBB4D"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52,436 </w:t>
            </w:r>
          </w:p>
        </w:tc>
        <w:tc>
          <w:tcPr>
            <w:tcW w:w="582" w:type="pct"/>
            <w:tcBorders>
              <w:top w:val="single" w:sz="4" w:space="0" w:color="000000"/>
              <w:left w:val="nil"/>
              <w:bottom w:val="single" w:sz="4" w:space="0" w:color="000000"/>
              <w:right w:val="nil"/>
            </w:tcBorders>
            <w:shd w:val="clear" w:color="000000" w:fill="E6E6E6"/>
            <w:noWrap/>
            <w:vAlign w:val="center"/>
            <w:hideMark/>
          </w:tcPr>
          <w:p w14:paraId="44FD5CA1"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52,193 </w:t>
            </w:r>
          </w:p>
        </w:tc>
        <w:tc>
          <w:tcPr>
            <w:tcW w:w="582" w:type="pct"/>
            <w:tcBorders>
              <w:top w:val="single" w:sz="4" w:space="0" w:color="000000"/>
              <w:left w:val="nil"/>
              <w:bottom w:val="single" w:sz="4" w:space="0" w:color="000000"/>
              <w:right w:val="nil"/>
            </w:tcBorders>
            <w:shd w:val="clear" w:color="auto" w:fill="auto"/>
            <w:noWrap/>
            <w:vAlign w:val="center"/>
            <w:hideMark/>
          </w:tcPr>
          <w:p w14:paraId="46D7564B"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49,168 </w:t>
            </w:r>
          </w:p>
        </w:tc>
        <w:tc>
          <w:tcPr>
            <w:tcW w:w="582" w:type="pct"/>
            <w:tcBorders>
              <w:top w:val="single" w:sz="4" w:space="0" w:color="000000"/>
              <w:left w:val="nil"/>
              <w:bottom w:val="single" w:sz="4" w:space="0" w:color="000000"/>
              <w:right w:val="nil"/>
            </w:tcBorders>
            <w:shd w:val="clear" w:color="auto" w:fill="auto"/>
            <w:noWrap/>
            <w:vAlign w:val="center"/>
            <w:hideMark/>
          </w:tcPr>
          <w:p w14:paraId="4E1651DD"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49,168 </w:t>
            </w:r>
          </w:p>
        </w:tc>
        <w:tc>
          <w:tcPr>
            <w:tcW w:w="581" w:type="pct"/>
            <w:tcBorders>
              <w:top w:val="single" w:sz="4" w:space="0" w:color="000000"/>
              <w:left w:val="nil"/>
              <w:bottom w:val="single" w:sz="4" w:space="0" w:color="000000"/>
              <w:right w:val="nil"/>
            </w:tcBorders>
            <w:shd w:val="clear" w:color="auto" w:fill="auto"/>
            <w:noWrap/>
            <w:vAlign w:val="center"/>
            <w:hideMark/>
          </w:tcPr>
          <w:p w14:paraId="494F643A"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49,168 </w:t>
            </w:r>
          </w:p>
        </w:tc>
      </w:tr>
      <w:tr w:rsidR="009831A1" w:rsidRPr="0078595B" w14:paraId="6D5DF3AD" w14:textId="77777777" w:rsidTr="00AE1824">
        <w:trPr>
          <w:trHeight w:hRule="exact" w:val="225"/>
        </w:trPr>
        <w:tc>
          <w:tcPr>
            <w:tcW w:w="2104" w:type="pct"/>
            <w:tcBorders>
              <w:top w:val="nil"/>
              <w:left w:val="nil"/>
              <w:bottom w:val="nil"/>
              <w:right w:val="nil"/>
            </w:tcBorders>
            <w:shd w:val="clear" w:color="auto" w:fill="auto"/>
            <w:noWrap/>
            <w:vAlign w:val="center"/>
            <w:hideMark/>
          </w:tcPr>
          <w:p w14:paraId="6A669C4F"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Total liabilities</w:t>
            </w:r>
          </w:p>
        </w:tc>
        <w:tc>
          <w:tcPr>
            <w:tcW w:w="568" w:type="pct"/>
            <w:tcBorders>
              <w:top w:val="nil"/>
              <w:left w:val="nil"/>
              <w:bottom w:val="single" w:sz="4" w:space="0" w:color="auto"/>
              <w:right w:val="nil"/>
            </w:tcBorders>
            <w:shd w:val="clear" w:color="auto" w:fill="auto"/>
            <w:noWrap/>
            <w:vAlign w:val="center"/>
            <w:hideMark/>
          </w:tcPr>
          <w:p w14:paraId="7D8772CA"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169,635 </w:t>
            </w:r>
          </w:p>
        </w:tc>
        <w:tc>
          <w:tcPr>
            <w:tcW w:w="582" w:type="pct"/>
            <w:tcBorders>
              <w:top w:val="nil"/>
              <w:left w:val="nil"/>
              <w:bottom w:val="single" w:sz="4" w:space="0" w:color="auto"/>
              <w:right w:val="nil"/>
            </w:tcBorders>
            <w:shd w:val="clear" w:color="000000" w:fill="E6E6E6"/>
            <w:noWrap/>
            <w:vAlign w:val="center"/>
            <w:hideMark/>
          </w:tcPr>
          <w:p w14:paraId="504BA565"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151,653 </w:t>
            </w:r>
          </w:p>
        </w:tc>
        <w:tc>
          <w:tcPr>
            <w:tcW w:w="582" w:type="pct"/>
            <w:tcBorders>
              <w:top w:val="nil"/>
              <w:left w:val="nil"/>
              <w:bottom w:val="single" w:sz="4" w:space="0" w:color="auto"/>
              <w:right w:val="nil"/>
            </w:tcBorders>
            <w:shd w:val="clear" w:color="auto" w:fill="auto"/>
            <w:noWrap/>
            <w:vAlign w:val="center"/>
            <w:hideMark/>
          </w:tcPr>
          <w:p w14:paraId="0114F0D5"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151,509 </w:t>
            </w:r>
          </w:p>
        </w:tc>
        <w:tc>
          <w:tcPr>
            <w:tcW w:w="582" w:type="pct"/>
            <w:tcBorders>
              <w:top w:val="nil"/>
              <w:left w:val="nil"/>
              <w:bottom w:val="single" w:sz="4" w:space="0" w:color="auto"/>
              <w:right w:val="nil"/>
            </w:tcBorders>
            <w:shd w:val="clear" w:color="auto" w:fill="auto"/>
            <w:noWrap/>
            <w:vAlign w:val="center"/>
            <w:hideMark/>
          </w:tcPr>
          <w:p w14:paraId="1B67C664"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140,981 </w:t>
            </w:r>
          </w:p>
        </w:tc>
        <w:tc>
          <w:tcPr>
            <w:tcW w:w="581" w:type="pct"/>
            <w:tcBorders>
              <w:top w:val="nil"/>
              <w:left w:val="nil"/>
              <w:bottom w:val="single" w:sz="4" w:space="0" w:color="auto"/>
              <w:right w:val="nil"/>
            </w:tcBorders>
            <w:shd w:val="clear" w:color="auto" w:fill="auto"/>
            <w:noWrap/>
            <w:vAlign w:val="center"/>
            <w:hideMark/>
          </w:tcPr>
          <w:p w14:paraId="7732A7D8"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129,680 </w:t>
            </w:r>
          </w:p>
        </w:tc>
      </w:tr>
      <w:tr w:rsidR="009831A1" w:rsidRPr="0078595B" w14:paraId="711B0592" w14:textId="77777777" w:rsidTr="00AE1824">
        <w:trPr>
          <w:trHeight w:hRule="exact" w:val="225"/>
        </w:trPr>
        <w:tc>
          <w:tcPr>
            <w:tcW w:w="2104" w:type="pct"/>
            <w:tcBorders>
              <w:top w:val="nil"/>
              <w:left w:val="nil"/>
              <w:bottom w:val="nil"/>
              <w:right w:val="nil"/>
            </w:tcBorders>
            <w:shd w:val="clear" w:color="auto" w:fill="auto"/>
            <w:noWrap/>
            <w:vAlign w:val="center"/>
            <w:hideMark/>
          </w:tcPr>
          <w:p w14:paraId="485A3327" w14:textId="77777777" w:rsidR="009831A1" w:rsidRPr="0078595B" w:rsidRDefault="009831A1" w:rsidP="0078595B">
            <w:pPr>
              <w:spacing w:after="0" w:line="240" w:lineRule="auto"/>
              <w:jc w:val="left"/>
              <w:rPr>
                <w:rFonts w:ascii="Arial" w:hAnsi="Arial" w:cs="Arial"/>
                <w:b/>
                <w:bCs/>
                <w:sz w:val="16"/>
                <w:szCs w:val="16"/>
              </w:rPr>
            </w:pPr>
            <w:r w:rsidRPr="0078595B">
              <w:rPr>
                <w:rFonts w:ascii="Arial" w:hAnsi="Arial" w:cs="Arial"/>
                <w:b/>
                <w:bCs/>
                <w:sz w:val="16"/>
                <w:szCs w:val="16"/>
              </w:rPr>
              <w:t>Net assets</w:t>
            </w:r>
          </w:p>
        </w:tc>
        <w:tc>
          <w:tcPr>
            <w:tcW w:w="568" w:type="pct"/>
            <w:tcBorders>
              <w:top w:val="nil"/>
              <w:left w:val="nil"/>
              <w:bottom w:val="single" w:sz="4" w:space="0" w:color="auto"/>
              <w:right w:val="nil"/>
            </w:tcBorders>
            <w:shd w:val="clear" w:color="auto" w:fill="auto"/>
            <w:noWrap/>
            <w:vAlign w:val="center"/>
            <w:hideMark/>
          </w:tcPr>
          <w:p w14:paraId="47692A05"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63,300 </w:t>
            </w:r>
          </w:p>
        </w:tc>
        <w:tc>
          <w:tcPr>
            <w:tcW w:w="582" w:type="pct"/>
            <w:tcBorders>
              <w:top w:val="nil"/>
              <w:left w:val="nil"/>
              <w:bottom w:val="single" w:sz="4" w:space="0" w:color="auto"/>
              <w:right w:val="nil"/>
            </w:tcBorders>
            <w:shd w:val="clear" w:color="000000" w:fill="E6E6E6"/>
            <w:noWrap/>
            <w:vAlign w:val="center"/>
            <w:hideMark/>
          </w:tcPr>
          <w:p w14:paraId="287DED44"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79,807 </w:t>
            </w:r>
          </w:p>
        </w:tc>
        <w:tc>
          <w:tcPr>
            <w:tcW w:w="582" w:type="pct"/>
            <w:tcBorders>
              <w:top w:val="nil"/>
              <w:left w:val="nil"/>
              <w:bottom w:val="single" w:sz="4" w:space="0" w:color="auto"/>
              <w:right w:val="nil"/>
            </w:tcBorders>
            <w:shd w:val="clear" w:color="auto" w:fill="auto"/>
            <w:noWrap/>
            <w:vAlign w:val="center"/>
            <w:hideMark/>
          </w:tcPr>
          <w:p w14:paraId="02040F51"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86,047 </w:t>
            </w:r>
          </w:p>
        </w:tc>
        <w:tc>
          <w:tcPr>
            <w:tcW w:w="582" w:type="pct"/>
            <w:tcBorders>
              <w:top w:val="nil"/>
              <w:left w:val="nil"/>
              <w:bottom w:val="single" w:sz="4" w:space="0" w:color="auto"/>
              <w:right w:val="nil"/>
            </w:tcBorders>
            <w:shd w:val="clear" w:color="auto" w:fill="auto"/>
            <w:noWrap/>
            <w:vAlign w:val="center"/>
            <w:hideMark/>
          </w:tcPr>
          <w:p w14:paraId="70CC4015"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75,605 </w:t>
            </w:r>
          </w:p>
        </w:tc>
        <w:tc>
          <w:tcPr>
            <w:tcW w:w="581" w:type="pct"/>
            <w:tcBorders>
              <w:top w:val="nil"/>
              <w:left w:val="nil"/>
              <w:bottom w:val="single" w:sz="4" w:space="0" w:color="auto"/>
              <w:right w:val="nil"/>
            </w:tcBorders>
            <w:shd w:val="clear" w:color="auto" w:fill="auto"/>
            <w:noWrap/>
            <w:vAlign w:val="center"/>
            <w:hideMark/>
          </w:tcPr>
          <w:p w14:paraId="66C36588"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63,521 </w:t>
            </w:r>
          </w:p>
        </w:tc>
      </w:tr>
      <w:tr w:rsidR="009831A1" w:rsidRPr="0078595B" w14:paraId="413F4F96" w14:textId="77777777" w:rsidTr="00AE1824">
        <w:trPr>
          <w:trHeight w:hRule="exact" w:val="225"/>
        </w:trPr>
        <w:tc>
          <w:tcPr>
            <w:tcW w:w="2104" w:type="pct"/>
            <w:tcBorders>
              <w:top w:val="nil"/>
              <w:left w:val="nil"/>
              <w:bottom w:val="nil"/>
              <w:right w:val="nil"/>
            </w:tcBorders>
            <w:shd w:val="clear" w:color="auto" w:fill="auto"/>
            <w:noWrap/>
            <w:vAlign w:val="center"/>
            <w:hideMark/>
          </w:tcPr>
          <w:p w14:paraId="34B192D9"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EQUITY*</w:t>
            </w:r>
          </w:p>
        </w:tc>
        <w:tc>
          <w:tcPr>
            <w:tcW w:w="568" w:type="pct"/>
            <w:tcBorders>
              <w:top w:val="nil"/>
              <w:left w:val="nil"/>
              <w:bottom w:val="nil"/>
              <w:right w:val="nil"/>
            </w:tcBorders>
            <w:shd w:val="clear" w:color="auto" w:fill="auto"/>
            <w:noWrap/>
            <w:vAlign w:val="center"/>
            <w:hideMark/>
          </w:tcPr>
          <w:p w14:paraId="1B5B5C63" w14:textId="77777777" w:rsidR="009831A1" w:rsidRPr="0078595B" w:rsidRDefault="009831A1" w:rsidP="0078595B">
            <w:pPr>
              <w:spacing w:after="0" w:line="240" w:lineRule="auto"/>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1AF3F55E"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1C18E1DB" w14:textId="77777777" w:rsidR="009831A1" w:rsidRPr="0078595B" w:rsidRDefault="009831A1" w:rsidP="0078595B">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019D45B6" w14:textId="77777777" w:rsidR="009831A1" w:rsidRPr="0078595B" w:rsidRDefault="009831A1" w:rsidP="0078595B">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0987FE9C" w14:textId="77777777" w:rsidR="009831A1" w:rsidRPr="0078595B" w:rsidRDefault="009831A1" w:rsidP="0078595B">
            <w:pPr>
              <w:spacing w:after="0" w:line="240" w:lineRule="auto"/>
              <w:jc w:val="left"/>
              <w:rPr>
                <w:rFonts w:ascii="Times New Roman" w:hAnsi="Times New Roman"/>
              </w:rPr>
            </w:pPr>
          </w:p>
        </w:tc>
      </w:tr>
      <w:tr w:rsidR="009831A1" w:rsidRPr="0078595B" w14:paraId="60033B4F" w14:textId="77777777" w:rsidTr="00AE1824">
        <w:trPr>
          <w:trHeight w:hRule="exact" w:val="225"/>
        </w:trPr>
        <w:tc>
          <w:tcPr>
            <w:tcW w:w="2104" w:type="pct"/>
            <w:tcBorders>
              <w:top w:val="nil"/>
              <w:left w:val="nil"/>
              <w:bottom w:val="nil"/>
              <w:right w:val="nil"/>
            </w:tcBorders>
            <w:shd w:val="clear" w:color="auto" w:fill="auto"/>
            <w:noWrap/>
            <w:vAlign w:val="center"/>
            <w:hideMark/>
          </w:tcPr>
          <w:p w14:paraId="34DCF337" w14:textId="77777777" w:rsidR="009831A1" w:rsidRPr="0078595B" w:rsidRDefault="009831A1" w:rsidP="00AE1824">
            <w:pPr>
              <w:spacing w:after="0" w:line="240" w:lineRule="auto"/>
              <w:ind w:left="170"/>
              <w:jc w:val="left"/>
              <w:rPr>
                <w:rFonts w:ascii="Arial" w:hAnsi="Arial" w:cs="Arial"/>
                <w:b/>
                <w:bCs/>
                <w:color w:val="000000"/>
                <w:sz w:val="16"/>
                <w:szCs w:val="16"/>
              </w:rPr>
            </w:pPr>
            <w:r w:rsidRPr="0078595B">
              <w:rPr>
                <w:rFonts w:ascii="Arial" w:hAnsi="Arial" w:cs="Arial"/>
                <w:b/>
                <w:bCs/>
                <w:color w:val="000000"/>
                <w:sz w:val="16"/>
                <w:szCs w:val="16"/>
              </w:rPr>
              <w:t>Parent entity interest</w:t>
            </w:r>
          </w:p>
        </w:tc>
        <w:tc>
          <w:tcPr>
            <w:tcW w:w="568" w:type="pct"/>
            <w:tcBorders>
              <w:top w:val="nil"/>
              <w:left w:val="nil"/>
              <w:bottom w:val="nil"/>
              <w:right w:val="nil"/>
            </w:tcBorders>
            <w:shd w:val="clear" w:color="auto" w:fill="auto"/>
            <w:noWrap/>
            <w:vAlign w:val="center"/>
            <w:hideMark/>
          </w:tcPr>
          <w:p w14:paraId="1B6B4C51" w14:textId="77777777" w:rsidR="009831A1" w:rsidRPr="0078595B" w:rsidRDefault="009831A1" w:rsidP="0078595B">
            <w:pPr>
              <w:spacing w:after="0" w:line="240" w:lineRule="auto"/>
              <w:ind w:firstLineChars="100" w:firstLine="161"/>
              <w:jc w:val="lef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center"/>
            <w:hideMark/>
          </w:tcPr>
          <w:p w14:paraId="7E5B6FE7" w14:textId="77777777" w:rsidR="009831A1" w:rsidRPr="0078595B" w:rsidRDefault="009831A1" w:rsidP="0078595B">
            <w:pPr>
              <w:spacing w:after="0" w:line="240" w:lineRule="auto"/>
              <w:jc w:val="left"/>
              <w:rPr>
                <w:rFonts w:ascii="Arial" w:hAnsi="Arial" w:cs="Arial"/>
                <w:color w:val="000000"/>
                <w:sz w:val="16"/>
                <w:szCs w:val="16"/>
              </w:rPr>
            </w:pPr>
            <w:r w:rsidRPr="0078595B">
              <w:rPr>
                <w:rFonts w:ascii="Arial" w:hAnsi="Arial" w:cs="Arial"/>
                <w:color w:val="000000"/>
                <w:sz w:val="16"/>
                <w:szCs w:val="16"/>
              </w:rPr>
              <w:t> </w:t>
            </w:r>
          </w:p>
        </w:tc>
        <w:tc>
          <w:tcPr>
            <w:tcW w:w="582" w:type="pct"/>
            <w:tcBorders>
              <w:top w:val="nil"/>
              <w:left w:val="nil"/>
              <w:bottom w:val="nil"/>
              <w:right w:val="nil"/>
            </w:tcBorders>
            <w:shd w:val="clear" w:color="auto" w:fill="auto"/>
            <w:noWrap/>
            <w:vAlign w:val="center"/>
            <w:hideMark/>
          </w:tcPr>
          <w:p w14:paraId="14E0DEC4" w14:textId="77777777" w:rsidR="009831A1" w:rsidRPr="0078595B" w:rsidRDefault="009831A1" w:rsidP="0078595B">
            <w:pPr>
              <w:spacing w:after="0" w:line="240" w:lineRule="auto"/>
              <w:jc w:val="left"/>
              <w:rPr>
                <w:rFonts w:ascii="Arial" w:hAnsi="Arial" w:cs="Arial"/>
                <w:color w:val="000000"/>
                <w:sz w:val="16"/>
                <w:szCs w:val="16"/>
              </w:rPr>
            </w:pPr>
          </w:p>
        </w:tc>
        <w:tc>
          <w:tcPr>
            <w:tcW w:w="582" w:type="pct"/>
            <w:tcBorders>
              <w:top w:val="nil"/>
              <w:left w:val="nil"/>
              <w:bottom w:val="nil"/>
              <w:right w:val="nil"/>
            </w:tcBorders>
            <w:shd w:val="clear" w:color="auto" w:fill="auto"/>
            <w:noWrap/>
            <w:vAlign w:val="center"/>
            <w:hideMark/>
          </w:tcPr>
          <w:p w14:paraId="11CEC3C5" w14:textId="77777777" w:rsidR="009831A1" w:rsidRPr="0078595B" w:rsidRDefault="009831A1" w:rsidP="0078595B">
            <w:pPr>
              <w:spacing w:after="0" w:line="240" w:lineRule="auto"/>
              <w:jc w:val="left"/>
              <w:rPr>
                <w:rFonts w:ascii="Times New Roman" w:hAnsi="Times New Roman"/>
              </w:rPr>
            </w:pPr>
          </w:p>
        </w:tc>
        <w:tc>
          <w:tcPr>
            <w:tcW w:w="581" w:type="pct"/>
            <w:tcBorders>
              <w:top w:val="nil"/>
              <w:left w:val="nil"/>
              <w:bottom w:val="nil"/>
              <w:right w:val="nil"/>
            </w:tcBorders>
            <w:shd w:val="clear" w:color="auto" w:fill="auto"/>
            <w:noWrap/>
            <w:vAlign w:val="center"/>
            <w:hideMark/>
          </w:tcPr>
          <w:p w14:paraId="443929BE" w14:textId="77777777" w:rsidR="009831A1" w:rsidRPr="0078595B" w:rsidRDefault="009831A1" w:rsidP="0078595B">
            <w:pPr>
              <w:spacing w:after="0" w:line="240" w:lineRule="auto"/>
              <w:jc w:val="left"/>
              <w:rPr>
                <w:rFonts w:ascii="Times New Roman" w:hAnsi="Times New Roman"/>
              </w:rPr>
            </w:pPr>
          </w:p>
        </w:tc>
      </w:tr>
      <w:tr w:rsidR="009831A1" w:rsidRPr="0078595B" w14:paraId="0F62DF5F" w14:textId="77777777" w:rsidTr="00AE1824">
        <w:trPr>
          <w:trHeight w:hRule="exact" w:val="225"/>
        </w:trPr>
        <w:tc>
          <w:tcPr>
            <w:tcW w:w="2104" w:type="pct"/>
            <w:tcBorders>
              <w:top w:val="nil"/>
              <w:left w:val="nil"/>
              <w:bottom w:val="nil"/>
              <w:right w:val="nil"/>
            </w:tcBorders>
            <w:shd w:val="clear" w:color="auto" w:fill="auto"/>
            <w:noWrap/>
            <w:vAlign w:val="center"/>
            <w:hideMark/>
          </w:tcPr>
          <w:p w14:paraId="77072501"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Contributed equity</w:t>
            </w:r>
          </w:p>
        </w:tc>
        <w:tc>
          <w:tcPr>
            <w:tcW w:w="568" w:type="pct"/>
            <w:tcBorders>
              <w:top w:val="nil"/>
              <w:left w:val="nil"/>
              <w:bottom w:val="nil"/>
              <w:right w:val="nil"/>
            </w:tcBorders>
            <w:shd w:val="clear" w:color="auto" w:fill="auto"/>
            <w:noWrap/>
            <w:vAlign w:val="center"/>
            <w:hideMark/>
          </w:tcPr>
          <w:p w14:paraId="6823995D"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183,471 </w:t>
            </w:r>
          </w:p>
        </w:tc>
        <w:tc>
          <w:tcPr>
            <w:tcW w:w="582" w:type="pct"/>
            <w:tcBorders>
              <w:top w:val="nil"/>
              <w:left w:val="nil"/>
              <w:bottom w:val="nil"/>
              <w:right w:val="nil"/>
            </w:tcBorders>
            <w:shd w:val="clear" w:color="000000" w:fill="E6E6E6"/>
            <w:noWrap/>
            <w:vAlign w:val="center"/>
            <w:hideMark/>
          </w:tcPr>
          <w:p w14:paraId="38BF6452"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216,743 </w:t>
            </w:r>
          </w:p>
        </w:tc>
        <w:tc>
          <w:tcPr>
            <w:tcW w:w="582" w:type="pct"/>
            <w:tcBorders>
              <w:top w:val="nil"/>
              <w:left w:val="nil"/>
              <w:bottom w:val="nil"/>
              <w:right w:val="nil"/>
            </w:tcBorders>
            <w:shd w:val="clear" w:color="auto" w:fill="auto"/>
            <w:noWrap/>
            <w:vAlign w:val="center"/>
            <w:hideMark/>
          </w:tcPr>
          <w:p w14:paraId="217867F8"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245,034 </w:t>
            </w:r>
          </w:p>
        </w:tc>
        <w:tc>
          <w:tcPr>
            <w:tcW w:w="582" w:type="pct"/>
            <w:tcBorders>
              <w:top w:val="nil"/>
              <w:left w:val="nil"/>
              <w:bottom w:val="nil"/>
              <w:right w:val="nil"/>
            </w:tcBorders>
            <w:shd w:val="clear" w:color="auto" w:fill="auto"/>
            <w:noWrap/>
            <w:vAlign w:val="center"/>
            <w:hideMark/>
          </w:tcPr>
          <w:p w14:paraId="23396831"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258,101 </w:t>
            </w:r>
          </w:p>
        </w:tc>
        <w:tc>
          <w:tcPr>
            <w:tcW w:w="581" w:type="pct"/>
            <w:tcBorders>
              <w:top w:val="nil"/>
              <w:left w:val="nil"/>
              <w:bottom w:val="nil"/>
              <w:right w:val="nil"/>
            </w:tcBorders>
            <w:shd w:val="clear" w:color="auto" w:fill="auto"/>
            <w:noWrap/>
            <w:vAlign w:val="center"/>
            <w:hideMark/>
          </w:tcPr>
          <w:p w14:paraId="6C5EE422"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268,539 </w:t>
            </w:r>
          </w:p>
        </w:tc>
      </w:tr>
      <w:tr w:rsidR="009831A1" w:rsidRPr="0078595B" w14:paraId="095B44BF" w14:textId="77777777" w:rsidTr="00AE1824">
        <w:trPr>
          <w:trHeight w:hRule="exact" w:val="225"/>
        </w:trPr>
        <w:tc>
          <w:tcPr>
            <w:tcW w:w="2104" w:type="pct"/>
            <w:tcBorders>
              <w:top w:val="nil"/>
              <w:left w:val="nil"/>
              <w:bottom w:val="nil"/>
              <w:right w:val="nil"/>
            </w:tcBorders>
            <w:shd w:val="clear" w:color="auto" w:fill="auto"/>
            <w:noWrap/>
            <w:vAlign w:val="center"/>
            <w:hideMark/>
          </w:tcPr>
          <w:p w14:paraId="5F1FEC18"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Reserves</w:t>
            </w:r>
          </w:p>
        </w:tc>
        <w:tc>
          <w:tcPr>
            <w:tcW w:w="568" w:type="pct"/>
            <w:tcBorders>
              <w:top w:val="nil"/>
              <w:left w:val="nil"/>
              <w:bottom w:val="nil"/>
              <w:right w:val="nil"/>
            </w:tcBorders>
            <w:shd w:val="clear" w:color="auto" w:fill="auto"/>
            <w:noWrap/>
            <w:vAlign w:val="center"/>
            <w:hideMark/>
          </w:tcPr>
          <w:p w14:paraId="66B1317A"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4,561 </w:t>
            </w:r>
          </w:p>
        </w:tc>
        <w:tc>
          <w:tcPr>
            <w:tcW w:w="582" w:type="pct"/>
            <w:tcBorders>
              <w:top w:val="nil"/>
              <w:left w:val="nil"/>
              <w:bottom w:val="nil"/>
              <w:right w:val="nil"/>
            </w:tcBorders>
            <w:shd w:val="clear" w:color="000000" w:fill="E6E6E6"/>
            <w:noWrap/>
            <w:vAlign w:val="center"/>
            <w:hideMark/>
          </w:tcPr>
          <w:p w14:paraId="36C41094"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4,561 </w:t>
            </w:r>
          </w:p>
        </w:tc>
        <w:tc>
          <w:tcPr>
            <w:tcW w:w="582" w:type="pct"/>
            <w:tcBorders>
              <w:top w:val="nil"/>
              <w:left w:val="nil"/>
              <w:bottom w:val="nil"/>
              <w:right w:val="nil"/>
            </w:tcBorders>
            <w:shd w:val="clear" w:color="auto" w:fill="auto"/>
            <w:noWrap/>
            <w:vAlign w:val="center"/>
            <w:hideMark/>
          </w:tcPr>
          <w:p w14:paraId="1ABCCFE4"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4,561 </w:t>
            </w:r>
          </w:p>
        </w:tc>
        <w:tc>
          <w:tcPr>
            <w:tcW w:w="582" w:type="pct"/>
            <w:tcBorders>
              <w:top w:val="nil"/>
              <w:left w:val="nil"/>
              <w:bottom w:val="nil"/>
              <w:right w:val="nil"/>
            </w:tcBorders>
            <w:shd w:val="clear" w:color="auto" w:fill="auto"/>
            <w:noWrap/>
            <w:vAlign w:val="center"/>
            <w:hideMark/>
          </w:tcPr>
          <w:p w14:paraId="5880144D"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4,561 </w:t>
            </w:r>
          </w:p>
        </w:tc>
        <w:tc>
          <w:tcPr>
            <w:tcW w:w="581" w:type="pct"/>
            <w:tcBorders>
              <w:top w:val="nil"/>
              <w:left w:val="nil"/>
              <w:bottom w:val="nil"/>
              <w:right w:val="nil"/>
            </w:tcBorders>
            <w:shd w:val="clear" w:color="auto" w:fill="auto"/>
            <w:noWrap/>
            <w:vAlign w:val="center"/>
            <w:hideMark/>
          </w:tcPr>
          <w:p w14:paraId="4497A9D6"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4,561 </w:t>
            </w:r>
          </w:p>
        </w:tc>
      </w:tr>
      <w:tr w:rsidR="009831A1" w:rsidRPr="0078595B" w14:paraId="201F0AC8" w14:textId="77777777" w:rsidTr="00BD5829">
        <w:trPr>
          <w:trHeight w:hRule="exact" w:val="448"/>
        </w:trPr>
        <w:tc>
          <w:tcPr>
            <w:tcW w:w="2104" w:type="pct"/>
            <w:tcBorders>
              <w:top w:val="nil"/>
              <w:left w:val="nil"/>
              <w:bottom w:val="nil"/>
              <w:right w:val="nil"/>
            </w:tcBorders>
            <w:shd w:val="clear" w:color="auto" w:fill="auto"/>
            <w:vAlign w:val="center"/>
            <w:hideMark/>
          </w:tcPr>
          <w:p w14:paraId="0D690A3D"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 xml:space="preserve">Retained surplus / (accumulated </w:t>
            </w:r>
            <w:r w:rsidRPr="0078595B">
              <w:rPr>
                <w:rFonts w:ascii="Arial" w:hAnsi="Arial" w:cs="Arial"/>
                <w:color w:val="000000"/>
                <w:sz w:val="16"/>
                <w:szCs w:val="16"/>
              </w:rPr>
              <w:br/>
              <w:t xml:space="preserve">  deficit)</w:t>
            </w:r>
          </w:p>
        </w:tc>
        <w:tc>
          <w:tcPr>
            <w:tcW w:w="568" w:type="pct"/>
            <w:tcBorders>
              <w:top w:val="nil"/>
              <w:left w:val="nil"/>
              <w:bottom w:val="nil"/>
              <w:right w:val="nil"/>
            </w:tcBorders>
            <w:shd w:val="clear" w:color="auto" w:fill="auto"/>
            <w:noWrap/>
            <w:vAlign w:val="bottom"/>
            <w:hideMark/>
          </w:tcPr>
          <w:p w14:paraId="11BA7824"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(124,732)</w:t>
            </w:r>
          </w:p>
        </w:tc>
        <w:tc>
          <w:tcPr>
            <w:tcW w:w="582" w:type="pct"/>
            <w:tcBorders>
              <w:top w:val="nil"/>
              <w:left w:val="nil"/>
              <w:bottom w:val="nil"/>
              <w:right w:val="nil"/>
            </w:tcBorders>
            <w:shd w:val="clear" w:color="000000" w:fill="E6E6E6"/>
            <w:noWrap/>
            <w:vAlign w:val="bottom"/>
            <w:hideMark/>
          </w:tcPr>
          <w:p w14:paraId="399FB679"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(141,497)</w:t>
            </w:r>
          </w:p>
        </w:tc>
        <w:tc>
          <w:tcPr>
            <w:tcW w:w="582" w:type="pct"/>
            <w:tcBorders>
              <w:top w:val="nil"/>
              <w:left w:val="nil"/>
              <w:bottom w:val="nil"/>
              <w:right w:val="nil"/>
            </w:tcBorders>
            <w:shd w:val="clear" w:color="auto" w:fill="auto"/>
            <w:noWrap/>
            <w:vAlign w:val="bottom"/>
            <w:hideMark/>
          </w:tcPr>
          <w:p w14:paraId="3F281F0B"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(163,548)</w:t>
            </w:r>
          </w:p>
        </w:tc>
        <w:tc>
          <w:tcPr>
            <w:tcW w:w="582" w:type="pct"/>
            <w:tcBorders>
              <w:top w:val="nil"/>
              <w:left w:val="nil"/>
              <w:bottom w:val="nil"/>
              <w:right w:val="nil"/>
            </w:tcBorders>
            <w:shd w:val="clear" w:color="auto" w:fill="auto"/>
            <w:noWrap/>
            <w:vAlign w:val="bottom"/>
            <w:hideMark/>
          </w:tcPr>
          <w:p w14:paraId="013BAFBC"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(187,057)</w:t>
            </w:r>
          </w:p>
        </w:tc>
        <w:tc>
          <w:tcPr>
            <w:tcW w:w="581" w:type="pct"/>
            <w:tcBorders>
              <w:top w:val="nil"/>
              <w:left w:val="nil"/>
              <w:bottom w:val="nil"/>
              <w:right w:val="nil"/>
            </w:tcBorders>
            <w:shd w:val="clear" w:color="auto" w:fill="auto"/>
            <w:noWrap/>
            <w:vAlign w:val="bottom"/>
            <w:hideMark/>
          </w:tcPr>
          <w:p w14:paraId="69D15E64"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(209,579)</w:t>
            </w:r>
          </w:p>
        </w:tc>
      </w:tr>
      <w:tr w:rsidR="009831A1" w:rsidRPr="0078595B" w14:paraId="2F6CFB55" w14:textId="77777777" w:rsidTr="00AE1824">
        <w:trPr>
          <w:trHeight w:hRule="exact" w:val="235"/>
        </w:trPr>
        <w:tc>
          <w:tcPr>
            <w:tcW w:w="2104" w:type="pct"/>
            <w:tcBorders>
              <w:top w:val="nil"/>
              <w:left w:val="nil"/>
              <w:bottom w:val="nil"/>
              <w:right w:val="nil"/>
            </w:tcBorders>
            <w:shd w:val="clear" w:color="auto" w:fill="auto"/>
            <w:noWrap/>
            <w:vAlign w:val="center"/>
            <w:hideMark/>
          </w:tcPr>
          <w:p w14:paraId="61ED6189" w14:textId="77777777" w:rsidR="009831A1" w:rsidRPr="0078595B" w:rsidRDefault="009831A1" w:rsidP="00AE1824">
            <w:pPr>
              <w:spacing w:after="0" w:line="240" w:lineRule="auto"/>
              <w:ind w:left="170"/>
              <w:jc w:val="left"/>
              <w:rPr>
                <w:rFonts w:ascii="Arial" w:hAnsi="Arial" w:cs="Arial"/>
                <w:b/>
                <w:bCs/>
                <w:i/>
                <w:iCs/>
                <w:color w:val="000000"/>
                <w:sz w:val="16"/>
                <w:szCs w:val="16"/>
              </w:rPr>
            </w:pPr>
            <w:r w:rsidRPr="0078595B">
              <w:rPr>
                <w:rFonts w:ascii="Arial" w:hAnsi="Arial" w:cs="Arial"/>
                <w:b/>
                <w:bCs/>
                <w:i/>
                <w:iCs/>
                <w:color w:val="000000"/>
                <w:sz w:val="16"/>
                <w:szCs w:val="16"/>
              </w:rPr>
              <w:t>Total parent entity interest</w:t>
            </w:r>
          </w:p>
        </w:tc>
        <w:tc>
          <w:tcPr>
            <w:tcW w:w="568" w:type="pct"/>
            <w:tcBorders>
              <w:top w:val="single" w:sz="4" w:space="0" w:color="000000"/>
              <w:left w:val="nil"/>
              <w:bottom w:val="single" w:sz="4" w:space="0" w:color="000000"/>
              <w:right w:val="nil"/>
            </w:tcBorders>
            <w:shd w:val="clear" w:color="auto" w:fill="auto"/>
            <w:noWrap/>
            <w:vAlign w:val="center"/>
            <w:hideMark/>
          </w:tcPr>
          <w:p w14:paraId="6AC3BE87"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63,300 </w:t>
            </w:r>
          </w:p>
        </w:tc>
        <w:tc>
          <w:tcPr>
            <w:tcW w:w="582" w:type="pct"/>
            <w:tcBorders>
              <w:top w:val="single" w:sz="4" w:space="0" w:color="000000"/>
              <w:left w:val="nil"/>
              <w:bottom w:val="single" w:sz="4" w:space="0" w:color="000000"/>
              <w:right w:val="nil"/>
            </w:tcBorders>
            <w:shd w:val="clear" w:color="000000" w:fill="E6E6E6"/>
            <w:noWrap/>
            <w:vAlign w:val="center"/>
            <w:hideMark/>
          </w:tcPr>
          <w:p w14:paraId="72712140"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79,807 </w:t>
            </w:r>
          </w:p>
        </w:tc>
        <w:tc>
          <w:tcPr>
            <w:tcW w:w="582" w:type="pct"/>
            <w:tcBorders>
              <w:top w:val="single" w:sz="4" w:space="0" w:color="000000"/>
              <w:left w:val="nil"/>
              <w:bottom w:val="single" w:sz="4" w:space="0" w:color="000000"/>
              <w:right w:val="nil"/>
            </w:tcBorders>
            <w:shd w:val="clear" w:color="auto" w:fill="auto"/>
            <w:noWrap/>
            <w:vAlign w:val="center"/>
            <w:hideMark/>
          </w:tcPr>
          <w:p w14:paraId="791576C7"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86,047 </w:t>
            </w:r>
          </w:p>
        </w:tc>
        <w:tc>
          <w:tcPr>
            <w:tcW w:w="582" w:type="pct"/>
            <w:tcBorders>
              <w:top w:val="single" w:sz="4" w:space="0" w:color="000000"/>
              <w:left w:val="nil"/>
              <w:bottom w:val="single" w:sz="4" w:space="0" w:color="000000"/>
              <w:right w:val="nil"/>
            </w:tcBorders>
            <w:shd w:val="clear" w:color="auto" w:fill="auto"/>
            <w:noWrap/>
            <w:vAlign w:val="center"/>
            <w:hideMark/>
          </w:tcPr>
          <w:p w14:paraId="477AAB1A"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75,605 </w:t>
            </w:r>
          </w:p>
        </w:tc>
        <w:tc>
          <w:tcPr>
            <w:tcW w:w="581" w:type="pct"/>
            <w:tcBorders>
              <w:top w:val="single" w:sz="4" w:space="0" w:color="000000"/>
              <w:left w:val="nil"/>
              <w:bottom w:val="single" w:sz="4" w:space="0" w:color="000000"/>
              <w:right w:val="nil"/>
            </w:tcBorders>
            <w:shd w:val="clear" w:color="auto" w:fill="auto"/>
            <w:noWrap/>
            <w:vAlign w:val="center"/>
            <w:hideMark/>
          </w:tcPr>
          <w:p w14:paraId="4802D332" w14:textId="77777777" w:rsidR="009831A1" w:rsidRPr="0078595B" w:rsidRDefault="009831A1" w:rsidP="0078595B">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63,521 </w:t>
            </w:r>
          </w:p>
        </w:tc>
      </w:tr>
      <w:tr w:rsidR="009831A1" w:rsidRPr="0078595B" w14:paraId="2408F4CE" w14:textId="77777777" w:rsidTr="00AE1824">
        <w:trPr>
          <w:trHeight w:hRule="exact" w:val="235"/>
        </w:trPr>
        <w:tc>
          <w:tcPr>
            <w:tcW w:w="2104" w:type="pct"/>
            <w:tcBorders>
              <w:top w:val="nil"/>
              <w:left w:val="nil"/>
              <w:bottom w:val="single" w:sz="4" w:space="0" w:color="000000"/>
              <w:right w:val="nil"/>
            </w:tcBorders>
            <w:shd w:val="clear" w:color="auto" w:fill="auto"/>
            <w:noWrap/>
            <w:vAlign w:val="center"/>
            <w:hideMark/>
          </w:tcPr>
          <w:p w14:paraId="02F2C160"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Total Equity</w:t>
            </w:r>
          </w:p>
        </w:tc>
        <w:tc>
          <w:tcPr>
            <w:tcW w:w="568" w:type="pct"/>
            <w:tcBorders>
              <w:top w:val="nil"/>
              <w:left w:val="nil"/>
              <w:bottom w:val="single" w:sz="4" w:space="0" w:color="000000"/>
              <w:right w:val="nil"/>
            </w:tcBorders>
            <w:shd w:val="clear" w:color="auto" w:fill="auto"/>
            <w:noWrap/>
            <w:vAlign w:val="center"/>
            <w:hideMark/>
          </w:tcPr>
          <w:p w14:paraId="35F13D04"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63,300 </w:t>
            </w:r>
          </w:p>
        </w:tc>
        <w:tc>
          <w:tcPr>
            <w:tcW w:w="582" w:type="pct"/>
            <w:tcBorders>
              <w:top w:val="nil"/>
              <w:left w:val="nil"/>
              <w:bottom w:val="single" w:sz="4" w:space="0" w:color="000000"/>
              <w:right w:val="nil"/>
            </w:tcBorders>
            <w:shd w:val="clear" w:color="000000" w:fill="E6E6E6"/>
            <w:noWrap/>
            <w:vAlign w:val="center"/>
            <w:hideMark/>
          </w:tcPr>
          <w:p w14:paraId="02BEA4B1"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79,807 </w:t>
            </w:r>
          </w:p>
        </w:tc>
        <w:tc>
          <w:tcPr>
            <w:tcW w:w="582" w:type="pct"/>
            <w:tcBorders>
              <w:top w:val="nil"/>
              <w:left w:val="nil"/>
              <w:bottom w:val="single" w:sz="4" w:space="0" w:color="000000"/>
              <w:right w:val="nil"/>
            </w:tcBorders>
            <w:shd w:val="clear" w:color="auto" w:fill="auto"/>
            <w:noWrap/>
            <w:vAlign w:val="center"/>
            <w:hideMark/>
          </w:tcPr>
          <w:p w14:paraId="66C0C36F"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86,047 </w:t>
            </w:r>
          </w:p>
        </w:tc>
        <w:tc>
          <w:tcPr>
            <w:tcW w:w="582" w:type="pct"/>
            <w:tcBorders>
              <w:top w:val="nil"/>
              <w:left w:val="nil"/>
              <w:bottom w:val="single" w:sz="4" w:space="0" w:color="000000"/>
              <w:right w:val="nil"/>
            </w:tcBorders>
            <w:shd w:val="clear" w:color="auto" w:fill="auto"/>
            <w:noWrap/>
            <w:vAlign w:val="center"/>
            <w:hideMark/>
          </w:tcPr>
          <w:p w14:paraId="0C166ED1"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75,605 </w:t>
            </w:r>
          </w:p>
        </w:tc>
        <w:tc>
          <w:tcPr>
            <w:tcW w:w="581" w:type="pct"/>
            <w:tcBorders>
              <w:top w:val="nil"/>
              <w:left w:val="nil"/>
              <w:bottom w:val="single" w:sz="4" w:space="0" w:color="000000"/>
              <w:right w:val="nil"/>
            </w:tcBorders>
            <w:shd w:val="clear" w:color="auto" w:fill="auto"/>
            <w:noWrap/>
            <w:vAlign w:val="center"/>
            <w:hideMark/>
          </w:tcPr>
          <w:p w14:paraId="53A60B36" w14:textId="77777777" w:rsidR="009831A1" w:rsidRPr="0078595B" w:rsidRDefault="009831A1" w:rsidP="0078595B">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63,521 </w:t>
            </w:r>
          </w:p>
        </w:tc>
      </w:tr>
    </w:tbl>
    <w:p w14:paraId="06A442AE" w14:textId="77777777" w:rsidR="009831A1" w:rsidRDefault="009831A1" w:rsidP="00323BB9">
      <w:pPr>
        <w:pStyle w:val="Source"/>
      </w:pPr>
      <w:r>
        <w:t>Prepared on Australian Accounting Standards basis.</w:t>
      </w:r>
    </w:p>
    <w:p w14:paraId="669EB765" w14:textId="77777777" w:rsidR="009831A1" w:rsidRPr="009C33E9" w:rsidRDefault="009831A1" w:rsidP="00323BB9">
      <w:pPr>
        <w:pStyle w:val="Source"/>
      </w:pPr>
      <w:r>
        <w:t>* Equity is the residual interest in assets after the deduction of liabilities</w:t>
      </w:r>
    </w:p>
    <w:p w14:paraId="71EE81A5" w14:textId="77777777" w:rsidR="009831A1" w:rsidRPr="00014438" w:rsidRDefault="009831A1" w:rsidP="003C0E26">
      <w:pPr>
        <w:pStyle w:val="SingleParagraph"/>
        <w:rPr>
          <w:snapToGrid w:val="0"/>
        </w:rPr>
      </w:pPr>
    </w:p>
    <w:p w14:paraId="65F07C9E" w14:textId="77777777" w:rsidR="009831A1" w:rsidRDefault="009831A1">
      <w:pPr>
        <w:spacing w:after="0" w:line="240" w:lineRule="auto"/>
        <w:jc w:val="left"/>
        <w:rPr>
          <w:rFonts w:ascii="Arial" w:hAnsi="Arial"/>
          <w:b/>
          <w:snapToGrid w:val="0"/>
          <w:lang w:val="x-none"/>
        </w:rPr>
      </w:pPr>
      <w:r>
        <w:rPr>
          <w:snapToGrid w:val="0"/>
        </w:rPr>
        <w:br w:type="page"/>
      </w:r>
    </w:p>
    <w:p w14:paraId="55E9A5F8" w14:textId="77777777" w:rsidR="009831A1" w:rsidRDefault="009831A1" w:rsidP="0078595B">
      <w:pPr>
        <w:pStyle w:val="TableHeading"/>
        <w:spacing w:before="0"/>
        <w:rPr>
          <w:rFonts w:ascii="Calibri" w:hAnsi="Calibri"/>
        </w:rPr>
      </w:pPr>
      <w:r>
        <w:rPr>
          <w:snapToGrid w:val="0"/>
        </w:rPr>
        <w:t>Table 3.</w:t>
      </w:r>
      <w:r>
        <w:rPr>
          <w:snapToGrid w:val="0"/>
          <w:lang w:val="en-AU"/>
        </w:rPr>
        <w:t>4</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2021</w:t>
      </w:r>
      <w:r>
        <w:rPr>
          <w:snapToGrid w:val="0"/>
          <w:lang w:val="en-AU"/>
        </w:rPr>
        <w:noBreakHyphen/>
        <w:t>22</w:t>
      </w:r>
      <w:r w:rsidRPr="00014438">
        <w:rPr>
          <w:snapToGrid w:val="0"/>
        </w:rPr>
        <w:t>)</w:t>
      </w:r>
      <w:r w:rsidRPr="00EC73D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379"/>
        <w:gridCol w:w="830"/>
        <w:gridCol w:w="947"/>
        <w:gridCol w:w="791"/>
        <w:gridCol w:w="981"/>
        <w:gridCol w:w="783"/>
      </w:tblGrid>
      <w:tr w:rsidR="009831A1" w:rsidRPr="0078595B" w14:paraId="238E6485" w14:textId="77777777" w:rsidTr="00AE1824">
        <w:trPr>
          <w:trHeight w:hRule="exact" w:val="900"/>
        </w:trPr>
        <w:tc>
          <w:tcPr>
            <w:tcW w:w="2191" w:type="pct"/>
            <w:tcBorders>
              <w:top w:val="single" w:sz="4" w:space="0" w:color="auto"/>
              <w:left w:val="nil"/>
              <w:bottom w:val="nil"/>
              <w:right w:val="nil"/>
            </w:tcBorders>
            <w:shd w:val="clear" w:color="auto" w:fill="auto"/>
            <w:noWrap/>
            <w:vAlign w:val="center"/>
            <w:hideMark/>
          </w:tcPr>
          <w:p w14:paraId="7F90FC7F"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 </w:t>
            </w:r>
          </w:p>
        </w:tc>
        <w:tc>
          <w:tcPr>
            <w:tcW w:w="538" w:type="pct"/>
            <w:tcBorders>
              <w:top w:val="single" w:sz="4" w:space="0" w:color="auto"/>
              <w:left w:val="nil"/>
              <w:bottom w:val="single" w:sz="4" w:space="0" w:color="000000"/>
              <w:right w:val="nil"/>
            </w:tcBorders>
            <w:shd w:val="clear" w:color="auto" w:fill="auto"/>
            <w:vAlign w:val="bottom"/>
            <w:hideMark/>
          </w:tcPr>
          <w:p w14:paraId="7833996E"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Retained</w:t>
            </w:r>
            <w:r w:rsidRPr="0078595B">
              <w:rPr>
                <w:rFonts w:ascii="Arial" w:hAnsi="Arial" w:cs="Arial"/>
                <w:color w:val="000000"/>
                <w:sz w:val="16"/>
                <w:szCs w:val="16"/>
              </w:rPr>
              <w:br/>
              <w:t xml:space="preserve">earnings </w:t>
            </w:r>
            <w:r w:rsidRPr="0078595B">
              <w:rPr>
                <w:rFonts w:ascii="Arial" w:hAnsi="Arial" w:cs="Arial"/>
                <w:color w:val="000000"/>
                <w:sz w:val="16"/>
                <w:szCs w:val="16"/>
              </w:rPr>
              <w:br/>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614" w:type="pct"/>
            <w:tcBorders>
              <w:top w:val="single" w:sz="4" w:space="0" w:color="auto"/>
              <w:left w:val="nil"/>
              <w:bottom w:val="single" w:sz="4" w:space="0" w:color="000000"/>
              <w:right w:val="nil"/>
            </w:tcBorders>
            <w:shd w:val="clear" w:color="auto" w:fill="auto"/>
            <w:vAlign w:val="bottom"/>
            <w:hideMark/>
          </w:tcPr>
          <w:p w14:paraId="6E92168E"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Asset</w:t>
            </w:r>
            <w:r w:rsidRPr="0078595B">
              <w:rPr>
                <w:rFonts w:ascii="Arial" w:hAnsi="Arial" w:cs="Arial"/>
                <w:color w:val="000000"/>
                <w:sz w:val="16"/>
                <w:szCs w:val="16"/>
              </w:rPr>
              <w:br/>
              <w:t>revaluation</w:t>
            </w:r>
            <w:r w:rsidRPr="0078595B">
              <w:rPr>
                <w:rFonts w:ascii="Arial" w:hAnsi="Arial" w:cs="Arial"/>
                <w:color w:val="000000"/>
                <w:sz w:val="16"/>
                <w:szCs w:val="16"/>
              </w:rPr>
              <w:br/>
              <w:t>reserve</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513" w:type="pct"/>
            <w:tcBorders>
              <w:top w:val="single" w:sz="4" w:space="0" w:color="auto"/>
              <w:left w:val="nil"/>
              <w:bottom w:val="single" w:sz="4" w:space="0" w:color="000000"/>
              <w:right w:val="nil"/>
            </w:tcBorders>
            <w:shd w:val="clear" w:color="auto" w:fill="auto"/>
            <w:vAlign w:val="bottom"/>
            <w:hideMark/>
          </w:tcPr>
          <w:p w14:paraId="757840B1"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Other</w:t>
            </w:r>
            <w:r w:rsidRPr="0078595B">
              <w:rPr>
                <w:rFonts w:ascii="Arial" w:hAnsi="Arial" w:cs="Arial"/>
                <w:color w:val="000000"/>
                <w:sz w:val="16"/>
                <w:szCs w:val="16"/>
              </w:rPr>
              <w:br/>
              <w:t>reserves</w:t>
            </w:r>
            <w:r w:rsidRPr="0078595B">
              <w:rPr>
                <w:rFonts w:ascii="Arial" w:hAnsi="Arial" w:cs="Arial"/>
                <w:color w:val="000000"/>
                <w:sz w:val="16"/>
                <w:szCs w:val="16"/>
              </w:rPr>
              <w:br/>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636" w:type="pct"/>
            <w:tcBorders>
              <w:top w:val="single" w:sz="4" w:space="0" w:color="auto"/>
              <w:left w:val="nil"/>
              <w:bottom w:val="single" w:sz="4" w:space="0" w:color="000000"/>
              <w:right w:val="nil"/>
            </w:tcBorders>
            <w:shd w:val="clear" w:color="auto" w:fill="auto"/>
            <w:vAlign w:val="bottom"/>
            <w:hideMark/>
          </w:tcPr>
          <w:p w14:paraId="2156B0ED"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Contributed</w:t>
            </w:r>
            <w:r w:rsidRPr="0078595B">
              <w:rPr>
                <w:rFonts w:ascii="Arial" w:hAnsi="Arial" w:cs="Arial"/>
                <w:color w:val="000000"/>
                <w:sz w:val="16"/>
                <w:szCs w:val="16"/>
              </w:rPr>
              <w:br/>
              <w:t>equity /</w:t>
            </w:r>
            <w:r w:rsidRPr="0078595B">
              <w:rPr>
                <w:rFonts w:ascii="Arial" w:hAnsi="Arial" w:cs="Arial"/>
                <w:color w:val="000000"/>
                <w:sz w:val="16"/>
                <w:szCs w:val="16"/>
              </w:rPr>
              <w:br/>
              <w:t>capital</w:t>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c>
          <w:tcPr>
            <w:tcW w:w="508" w:type="pct"/>
            <w:tcBorders>
              <w:top w:val="single" w:sz="4" w:space="0" w:color="auto"/>
              <w:left w:val="nil"/>
              <w:bottom w:val="single" w:sz="4" w:space="0" w:color="000000"/>
              <w:right w:val="nil"/>
            </w:tcBorders>
            <w:shd w:val="clear" w:color="auto" w:fill="auto"/>
            <w:vAlign w:val="bottom"/>
            <w:hideMark/>
          </w:tcPr>
          <w:p w14:paraId="15CE39DC" w14:textId="77777777" w:rsidR="009831A1" w:rsidRPr="0078595B" w:rsidRDefault="009831A1" w:rsidP="0078595B">
            <w:pPr>
              <w:spacing w:after="0" w:line="240" w:lineRule="auto"/>
              <w:jc w:val="right"/>
              <w:rPr>
                <w:rFonts w:ascii="Arial" w:hAnsi="Arial" w:cs="Arial"/>
                <w:color w:val="000000"/>
                <w:sz w:val="16"/>
                <w:szCs w:val="16"/>
              </w:rPr>
            </w:pPr>
            <w:r w:rsidRPr="0078595B">
              <w:rPr>
                <w:rFonts w:ascii="Arial" w:hAnsi="Arial" w:cs="Arial"/>
                <w:color w:val="000000"/>
                <w:sz w:val="16"/>
                <w:szCs w:val="16"/>
              </w:rPr>
              <w:t>Total</w:t>
            </w:r>
            <w:r w:rsidRPr="0078595B">
              <w:rPr>
                <w:rFonts w:ascii="Arial" w:hAnsi="Arial" w:cs="Arial"/>
                <w:color w:val="000000"/>
                <w:sz w:val="16"/>
                <w:szCs w:val="16"/>
              </w:rPr>
              <w:br/>
              <w:t>equity</w:t>
            </w:r>
            <w:r w:rsidRPr="0078595B">
              <w:rPr>
                <w:rFonts w:ascii="Arial" w:hAnsi="Arial" w:cs="Arial"/>
                <w:color w:val="000000"/>
                <w:sz w:val="16"/>
                <w:szCs w:val="16"/>
              </w:rPr>
              <w:br/>
            </w:r>
            <w:r w:rsidRPr="0078595B">
              <w:rPr>
                <w:rFonts w:ascii="Arial" w:hAnsi="Arial" w:cs="Arial"/>
                <w:color w:val="000000"/>
                <w:sz w:val="16"/>
                <w:szCs w:val="16"/>
              </w:rPr>
              <w:br/>
              <w:t>$</w:t>
            </w:r>
            <w:r>
              <w:rPr>
                <w:rFonts w:ascii="Arial" w:hAnsi="Arial" w:cs="Arial"/>
                <w:color w:val="000000"/>
                <w:sz w:val="16"/>
                <w:szCs w:val="16"/>
              </w:rPr>
              <w:t>’</w:t>
            </w:r>
            <w:r w:rsidRPr="0078595B">
              <w:rPr>
                <w:rFonts w:ascii="Arial" w:hAnsi="Arial" w:cs="Arial"/>
                <w:color w:val="000000"/>
                <w:sz w:val="16"/>
                <w:szCs w:val="16"/>
              </w:rPr>
              <w:t>000</w:t>
            </w:r>
          </w:p>
        </w:tc>
      </w:tr>
      <w:tr w:rsidR="009831A1" w:rsidRPr="0078595B" w14:paraId="610806BF" w14:textId="77777777" w:rsidTr="00AE1824">
        <w:trPr>
          <w:trHeight w:hRule="exact" w:val="235"/>
        </w:trPr>
        <w:tc>
          <w:tcPr>
            <w:tcW w:w="2191" w:type="pct"/>
            <w:tcBorders>
              <w:top w:val="nil"/>
              <w:left w:val="nil"/>
              <w:bottom w:val="nil"/>
              <w:right w:val="nil"/>
            </w:tcBorders>
            <w:shd w:val="clear" w:color="auto" w:fill="auto"/>
            <w:noWrap/>
            <w:vAlign w:val="center"/>
            <w:hideMark/>
          </w:tcPr>
          <w:p w14:paraId="28B3139E"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Opening balance as at 1 July 2021</w:t>
            </w:r>
          </w:p>
        </w:tc>
        <w:tc>
          <w:tcPr>
            <w:tcW w:w="538" w:type="pct"/>
            <w:tcBorders>
              <w:top w:val="nil"/>
              <w:left w:val="nil"/>
              <w:bottom w:val="nil"/>
              <w:right w:val="nil"/>
            </w:tcBorders>
            <w:shd w:val="clear" w:color="auto" w:fill="auto"/>
            <w:noWrap/>
            <w:vAlign w:val="bottom"/>
            <w:hideMark/>
          </w:tcPr>
          <w:p w14:paraId="79044AF1" w14:textId="77777777" w:rsidR="009831A1" w:rsidRPr="0078595B" w:rsidRDefault="009831A1" w:rsidP="00AE1824">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auto" w:fill="auto"/>
            <w:noWrap/>
            <w:vAlign w:val="bottom"/>
            <w:hideMark/>
          </w:tcPr>
          <w:p w14:paraId="34BC08BF" w14:textId="77777777" w:rsidR="009831A1" w:rsidRPr="0078595B" w:rsidRDefault="009831A1" w:rsidP="00AE1824">
            <w:pPr>
              <w:spacing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hideMark/>
          </w:tcPr>
          <w:p w14:paraId="2CA85158" w14:textId="77777777" w:rsidR="009831A1" w:rsidRPr="0078595B" w:rsidRDefault="009831A1" w:rsidP="00AE1824">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50455B29" w14:textId="77777777" w:rsidR="009831A1" w:rsidRPr="0078595B" w:rsidRDefault="009831A1" w:rsidP="00AE1824">
            <w:pPr>
              <w:spacing w:after="0" w:line="240" w:lineRule="auto"/>
              <w:jc w:val="right"/>
              <w:rPr>
                <w:rFonts w:ascii="Times New Roman" w:hAnsi="Times New Roman"/>
              </w:rPr>
            </w:pPr>
          </w:p>
        </w:tc>
        <w:tc>
          <w:tcPr>
            <w:tcW w:w="508" w:type="pct"/>
            <w:tcBorders>
              <w:top w:val="nil"/>
              <w:left w:val="nil"/>
              <w:bottom w:val="nil"/>
              <w:right w:val="nil"/>
            </w:tcBorders>
            <w:shd w:val="clear" w:color="auto" w:fill="auto"/>
            <w:noWrap/>
            <w:vAlign w:val="bottom"/>
            <w:hideMark/>
          </w:tcPr>
          <w:p w14:paraId="0FC70498" w14:textId="77777777" w:rsidR="009831A1" w:rsidRPr="0078595B" w:rsidRDefault="009831A1" w:rsidP="00AE1824">
            <w:pPr>
              <w:spacing w:after="0" w:line="240" w:lineRule="auto"/>
              <w:jc w:val="right"/>
              <w:rPr>
                <w:rFonts w:ascii="Times New Roman" w:hAnsi="Times New Roman"/>
              </w:rPr>
            </w:pPr>
          </w:p>
        </w:tc>
      </w:tr>
      <w:tr w:rsidR="009831A1" w:rsidRPr="0078595B" w14:paraId="3BE78453" w14:textId="77777777" w:rsidTr="00BD5829">
        <w:trPr>
          <w:trHeight w:hRule="exact" w:val="448"/>
        </w:trPr>
        <w:tc>
          <w:tcPr>
            <w:tcW w:w="2191" w:type="pct"/>
            <w:tcBorders>
              <w:top w:val="nil"/>
              <w:left w:val="nil"/>
              <w:bottom w:val="nil"/>
              <w:right w:val="nil"/>
            </w:tcBorders>
            <w:shd w:val="clear" w:color="auto" w:fill="auto"/>
            <w:vAlign w:val="center"/>
            <w:hideMark/>
          </w:tcPr>
          <w:p w14:paraId="0BF7AAD3" w14:textId="77777777" w:rsidR="009831A1" w:rsidRPr="0078595B" w:rsidRDefault="009831A1" w:rsidP="00AE1824">
            <w:pPr>
              <w:spacing w:after="0" w:line="240" w:lineRule="auto"/>
              <w:ind w:left="170"/>
              <w:jc w:val="left"/>
              <w:rPr>
                <w:rFonts w:ascii="Arial" w:hAnsi="Arial" w:cs="Arial"/>
                <w:color w:val="000000"/>
                <w:sz w:val="16"/>
                <w:szCs w:val="16"/>
              </w:rPr>
            </w:pPr>
            <w:r w:rsidRPr="0078595B">
              <w:rPr>
                <w:rFonts w:ascii="Arial" w:hAnsi="Arial" w:cs="Arial"/>
                <w:color w:val="000000"/>
                <w:sz w:val="16"/>
                <w:szCs w:val="16"/>
              </w:rPr>
              <w:t xml:space="preserve">Balance carried forward from </w:t>
            </w:r>
            <w:r w:rsidRPr="0078595B">
              <w:rPr>
                <w:rFonts w:ascii="Arial" w:hAnsi="Arial" w:cs="Arial"/>
                <w:color w:val="000000"/>
                <w:sz w:val="16"/>
                <w:szCs w:val="16"/>
              </w:rPr>
              <w:br/>
              <w:t xml:space="preserve">  previous period</w:t>
            </w:r>
          </w:p>
        </w:tc>
        <w:tc>
          <w:tcPr>
            <w:tcW w:w="538" w:type="pct"/>
            <w:tcBorders>
              <w:top w:val="nil"/>
              <w:left w:val="nil"/>
              <w:bottom w:val="nil"/>
              <w:right w:val="nil"/>
            </w:tcBorders>
            <w:shd w:val="clear" w:color="auto" w:fill="auto"/>
            <w:noWrap/>
            <w:vAlign w:val="bottom"/>
            <w:hideMark/>
          </w:tcPr>
          <w:p w14:paraId="37612789"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(124,732)</w:t>
            </w:r>
          </w:p>
        </w:tc>
        <w:tc>
          <w:tcPr>
            <w:tcW w:w="614" w:type="pct"/>
            <w:tcBorders>
              <w:top w:val="nil"/>
              <w:left w:val="nil"/>
              <w:bottom w:val="nil"/>
              <w:right w:val="nil"/>
            </w:tcBorders>
            <w:shd w:val="clear" w:color="auto" w:fill="auto"/>
            <w:noWrap/>
            <w:vAlign w:val="bottom"/>
            <w:hideMark/>
          </w:tcPr>
          <w:p w14:paraId="2536862B"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4,561 </w:t>
            </w:r>
          </w:p>
        </w:tc>
        <w:tc>
          <w:tcPr>
            <w:tcW w:w="513" w:type="pct"/>
            <w:tcBorders>
              <w:top w:val="nil"/>
              <w:left w:val="nil"/>
              <w:bottom w:val="nil"/>
              <w:right w:val="nil"/>
            </w:tcBorders>
            <w:shd w:val="clear" w:color="auto" w:fill="auto"/>
            <w:noWrap/>
            <w:vAlign w:val="bottom"/>
            <w:hideMark/>
          </w:tcPr>
          <w:p w14:paraId="37C5D977"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636" w:type="pct"/>
            <w:tcBorders>
              <w:top w:val="nil"/>
              <w:left w:val="nil"/>
              <w:bottom w:val="nil"/>
              <w:right w:val="nil"/>
            </w:tcBorders>
            <w:shd w:val="clear" w:color="auto" w:fill="auto"/>
            <w:noWrap/>
            <w:vAlign w:val="bottom"/>
            <w:hideMark/>
          </w:tcPr>
          <w:p w14:paraId="3C348CC3"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183,471 </w:t>
            </w:r>
          </w:p>
        </w:tc>
        <w:tc>
          <w:tcPr>
            <w:tcW w:w="508" w:type="pct"/>
            <w:tcBorders>
              <w:top w:val="nil"/>
              <w:left w:val="nil"/>
              <w:bottom w:val="nil"/>
              <w:right w:val="nil"/>
            </w:tcBorders>
            <w:shd w:val="clear" w:color="auto" w:fill="auto"/>
            <w:noWrap/>
            <w:vAlign w:val="bottom"/>
            <w:hideMark/>
          </w:tcPr>
          <w:p w14:paraId="4708E936"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63,300 </w:t>
            </w:r>
          </w:p>
        </w:tc>
      </w:tr>
      <w:tr w:rsidR="009831A1" w:rsidRPr="0078595B" w14:paraId="3E0C28B0" w14:textId="77777777" w:rsidTr="00AE1824">
        <w:trPr>
          <w:trHeight w:hRule="exact" w:val="225"/>
        </w:trPr>
        <w:tc>
          <w:tcPr>
            <w:tcW w:w="2191" w:type="pct"/>
            <w:tcBorders>
              <w:top w:val="nil"/>
              <w:left w:val="nil"/>
              <w:bottom w:val="nil"/>
              <w:right w:val="nil"/>
            </w:tcBorders>
            <w:shd w:val="clear" w:color="auto" w:fill="auto"/>
            <w:vAlign w:val="center"/>
            <w:hideMark/>
          </w:tcPr>
          <w:p w14:paraId="3BCC3779" w14:textId="77777777" w:rsidR="009831A1" w:rsidRPr="0078595B" w:rsidRDefault="009831A1" w:rsidP="0078595B">
            <w:pPr>
              <w:spacing w:after="0" w:line="240" w:lineRule="auto"/>
              <w:jc w:val="left"/>
              <w:rPr>
                <w:rFonts w:ascii="Arial" w:hAnsi="Arial" w:cs="Arial"/>
                <w:b/>
                <w:bCs/>
                <w:i/>
                <w:iCs/>
                <w:color w:val="000000"/>
                <w:sz w:val="16"/>
                <w:szCs w:val="16"/>
              </w:rPr>
            </w:pPr>
            <w:r w:rsidRPr="0078595B">
              <w:rPr>
                <w:rFonts w:ascii="Arial" w:hAnsi="Arial" w:cs="Arial"/>
                <w:b/>
                <w:bCs/>
                <w:i/>
                <w:iCs/>
                <w:color w:val="000000"/>
                <w:sz w:val="16"/>
                <w:szCs w:val="16"/>
              </w:rPr>
              <w:t>Adjusted opening balance</w:t>
            </w:r>
          </w:p>
        </w:tc>
        <w:tc>
          <w:tcPr>
            <w:tcW w:w="538" w:type="pct"/>
            <w:tcBorders>
              <w:top w:val="single" w:sz="4" w:space="0" w:color="000000"/>
              <w:left w:val="nil"/>
              <w:bottom w:val="single" w:sz="4" w:space="0" w:color="000000"/>
              <w:right w:val="nil"/>
            </w:tcBorders>
            <w:shd w:val="clear" w:color="auto" w:fill="auto"/>
            <w:noWrap/>
            <w:vAlign w:val="bottom"/>
            <w:hideMark/>
          </w:tcPr>
          <w:p w14:paraId="2478F633" w14:textId="77777777" w:rsidR="009831A1" w:rsidRPr="0078595B" w:rsidRDefault="009831A1" w:rsidP="00AE1824">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(124,732)</w:t>
            </w:r>
          </w:p>
        </w:tc>
        <w:tc>
          <w:tcPr>
            <w:tcW w:w="614" w:type="pct"/>
            <w:tcBorders>
              <w:top w:val="single" w:sz="4" w:space="0" w:color="000000"/>
              <w:left w:val="nil"/>
              <w:bottom w:val="single" w:sz="4" w:space="0" w:color="000000"/>
              <w:right w:val="nil"/>
            </w:tcBorders>
            <w:shd w:val="clear" w:color="auto" w:fill="auto"/>
            <w:noWrap/>
            <w:vAlign w:val="bottom"/>
            <w:hideMark/>
          </w:tcPr>
          <w:p w14:paraId="4F89C2D1" w14:textId="77777777" w:rsidR="009831A1" w:rsidRPr="0078595B" w:rsidRDefault="009831A1" w:rsidP="00AE1824">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4,561 </w:t>
            </w:r>
          </w:p>
        </w:tc>
        <w:tc>
          <w:tcPr>
            <w:tcW w:w="513" w:type="pct"/>
            <w:tcBorders>
              <w:top w:val="single" w:sz="4" w:space="0" w:color="000000"/>
              <w:left w:val="nil"/>
              <w:bottom w:val="single" w:sz="4" w:space="0" w:color="000000"/>
              <w:right w:val="nil"/>
            </w:tcBorders>
            <w:shd w:val="clear" w:color="auto" w:fill="auto"/>
            <w:noWrap/>
            <w:vAlign w:val="bottom"/>
            <w:hideMark/>
          </w:tcPr>
          <w:p w14:paraId="73039FEB" w14:textId="77777777" w:rsidR="009831A1" w:rsidRPr="0078595B" w:rsidRDefault="009831A1" w:rsidP="00AE182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78595B">
              <w:rPr>
                <w:rFonts w:ascii="Arial" w:hAnsi="Arial" w:cs="Arial"/>
                <w:b/>
                <w:bCs/>
                <w:i/>
                <w:iCs/>
                <w:color w:val="000000"/>
                <w:sz w:val="16"/>
                <w:szCs w:val="16"/>
              </w:rPr>
              <w:t xml:space="preserve"> </w:t>
            </w:r>
          </w:p>
        </w:tc>
        <w:tc>
          <w:tcPr>
            <w:tcW w:w="636" w:type="pct"/>
            <w:tcBorders>
              <w:top w:val="single" w:sz="4" w:space="0" w:color="000000"/>
              <w:left w:val="nil"/>
              <w:bottom w:val="single" w:sz="4" w:space="0" w:color="000000"/>
              <w:right w:val="nil"/>
            </w:tcBorders>
            <w:shd w:val="clear" w:color="auto" w:fill="auto"/>
            <w:noWrap/>
            <w:vAlign w:val="bottom"/>
            <w:hideMark/>
          </w:tcPr>
          <w:p w14:paraId="6D1AEBF6" w14:textId="77777777" w:rsidR="009831A1" w:rsidRPr="0078595B" w:rsidRDefault="009831A1" w:rsidP="00AE1824">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183,471 </w:t>
            </w:r>
          </w:p>
        </w:tc>
        <w:tc>
          <w:tcPr>
            <w:tcW w:w="508" w:type="pct"/>
            <w:tcBorders>
              <w:top w:val="single" w:sz="4" w:space="0" w:color="000000"/>
              <w:left w:val="nil"/>
              <w:bottom w:val="single" w:sz="4" w:space="0" w:color="000000"/>
              <w:right w:val="nil"/>
            </w:tcBorders>
            <w:shd w:val="clear" w:color="auto" w:fill="auto"/>
            <w:noWrap/>
            <w:vAlign w:val="bottom"/>
            <w:hideMark/>
          </w:tcPr>
          <w:p w14:paraId="3CDB244B" w14:textId="77777777" w:rsidR="009831A1" w:rsidRPr="0078595B" w:rsidRDefault="009831A1" w:rsidP="00AE1824">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 xml:space="preserve">63,300 </w:t>
            </w:r>
          </w:p>
        </w:tc>
      </w:tr>
      <w:tr w:rsidR="009831A1" w:rsidRPr="0078595B" w14:paraId="67E6BA30" w14:textId="77777777" w:rsidTr="00AE1824">
        <w:trPr>
          <w:trHeight w:hRule="exact" w:val="225"/>
        </w:trPr>
        <w:tc>
          <w:tcPr>
            <w:tcW w:w="2191" w:type="pct"/>
            <w:tcBorders>
              <w:top w:val="nil"/>
              <w:left w:val="nil"/>
              <w:bottom w:val="nil"/>
              <w:right w:val="nil"/>
            </w:tcBorders>
            <w:shd w:val="clear" w:color="auto" w:fill="auto"/>
            <w:noWrap/>
            <w:vAlign w:val="center"/>
            <w:hideMark/>
          </w:tcPr>
          <w:p w14:paraId="7381C0CD"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Comprehensive income</w:t>
            </w:r>
          </w:p>
        </w:tc>
        <w:tc>
          <w:tcPr>
            <w:tcW w:w="538" w:type="pct"/>
            <w:tcBorders>
              <w:top w:val="nil"/>
              <w:left w:val="nil"/>
              <w:bottom w:val="nil"/>
              <w:right w:val="nil"/>
            </w:tcBorders>
            <w:shd w:val="clear" w:color="auto" w:fill="auto"/>
            <w:noWrap/>
            <w:vAlign w:val="bottom"/>
            <w:hideMark/>
          </w:tcPr>
          <w:p w14:paraId="53CE62A5" w14:textId="77777777" w:rsidR="009831A1" w:rsidRPr="0078595B" w:rsidRDefault="009831A1" w:rsidP="00AE1824">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auto" w:fill="auto"/>
            <w:noWrap/>
            <w:vAlign w:val="bottom"/>
            <w:hideMark/>
          </w:tcPr>
          <w:p w14:paraId="2FAB3C9E" w14:textId="77777777" w:rsidR="009831A1" w:rsidRPr="0078595B" w:rsidRDefault="009831A1" w:rsidP="00AE1824">
            <w:pPr>
              <w:spacing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hideMark/>
          </w:tcPr>
          <w:p w14:paraId="574149B8" w14:textId="77777777" w:rsidR="009831A1" w:rsidRPr="0078595B" w:rsidRDefault="009831A1" w:rsidP="00AE1824">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EB60D41" w14:textId="77777777" w:rsidR="009831A1" w:rsidRPr="0078595B" w:rsidRDefault="009831A1" w:rsidP="00AE1824">
            <w:pPr>
              <w:spacing w:after="0" w:line="240" w:lineRule="auto"/>
              <w:jc w:val="right"/>
              <w:rPr>
                <w:rFonts w:ascii="Times New Roman" w:hAnsi="Times New Roman"/>
              </w:rPr>
            </w:pPr>
          </w:p>
        </w:tc>
        <w:tc>
          <w:tcPr>
            <w:tcW w:w="508" w:type="pct"/>
            <w:tcBorders>
              <w:top w:val="nil"/>
              <w:left w:val="nil"/>
              <w:bottom w:val="nil"/>
              <w:right w:val="nil"/>
            </w:tcBorders>
            <w:shd w:val="clear" w:color="auto" w:fill="auto"/>
            <w:noWrap/>
            <w:vAlign w:val="bottom"/>
            <w:hideMark/>
          </w:tcPr>
          <w:p w14:paraId="292768A8" w14:textId="77777777" w:rsidR="009831A1" w:rsidRPr="0078595B" w:rsidRDefault="009831A1" w:rsidP="00AE1824">
            <w:pPr>
              <w:spacing w:after="0" w:line="240" w:lineRule="auto"/>
              <w:jc w:val="right"/>
              <w:rPr>
                <w:rFonts w:ascii="Times New Roman" w:hAnsi="Times New Roman"/>
              </w:rPr>
            </w:pPr>
          </w:p>
        </w:tc>
      </w:tr>
      <w:tr w:rsidR="009831A1" w:rsidRPr="0078595B" w14:paraId="534F87EC" w14:textId="77777777" w:rsidTr="00AE1824">
        <w:trPr>
          <w:trHeight w:hRule="exact" w:val="225"/>
        </w:trPr>
        <w:tc>
          <w:tcPr>
            <w:tcW w:w="2191" w:type="pct"/>
            <w:tcBorders>
              <w:top w:val="nil"/>
              <w:left w:val="nil"/>
              <w:bottom w:val="nil"/>
              <w:right w:val="nil"/>
            </w:tcBorders>
            <w:shd w:val="clear" w:color="auto" w:fill="auto"/>
            <w:noWrap/>
            <w:vAlign w:val="center"/>
            <w:hideMark/>
          </w:tcPr>
          <w:p w14:paraId="1981B661" w14:textId="77777777" w:rsidR="009831A1" w:rsidRPr="0078595B" w:rsidRDefault="009831A1" w:rsidP="00AE1824">
            <w:pPr>
              <w:spacing w:after="0" w:line="240" w:lineRule="auto"/>
              <w:ind w:left="170"/>
              <w:jc w:val="left"/>
              <w:rPr>
                <w:rFonts w:ascii="Arial" w:hAnsi="Arial" w:cs="Arial"/>
                <w:sz w:val="16"/>
                <w:szCs w:val="16"/>
              </w:rPr>
            </w:pPr>
            <w:r w:rsidRPr="0078595B">
              <w:rPr>
                <w:rFonts w:ascii="Arial" w:hAnsi="Arial" w:cs="Arial"/>
                <w:sz w:val="16"/>
                <w:szCs w:val="16"/>
              </w:rPr>
              <w:t>Surplus/(deficit) for the period</w:t>
            </w:r>
          </w:p>
        </w:tc>
        <w:tc>
          <w:tcPr>
            <w:tcW w:w="538" w:type="pct"/>
            <w:tcBorders>
              <w:top w:val="nil"/>
              <w:left w:val="nil"/>
              <w:bottom w:val="nil"/>
              <w:right w:val="nil"/>
            </w:tcBorders>
            <w:shd w:val="clear" w:color="auto" w:fill="auto"/>
            <w:noWrap/>
            <w:vAlign w:val="bottom"/>
            <w:hideMark/>
          </w:tcPr>
          <w:p w14:paraId="203E7325"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(16,765)</w:t>
            </w:r>
          </w:p>
        </w:tc>
        <w:tc>
          <w:tcPr>
            <w:tcW w:w="614" w:type="pct"/>
            <w:tcBorders>
              <w:top w:val="nil"/>
              <w:left w:val="nil"/>
              <w:bottom w:val="nil"/>
              <w:right w:val="nil"/>
            </w:tcBorders>
            <w:shd w:val="clear" w:color="auto" w:fill="auto"/>
            <w:noWrap/>
            <w:vAlign w:val="bottom"/>
            <w:hideMark/>
          </w:tcPr>
          <w:p w14:paraId="16D405FF"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513" w:type="pct"/>
            <w:tcBorders>
              <w:top w:val="nil"/>
              <w:left w:val="nil"/>
              <w:bottom w:val="nil"/>
              <w:right w:val="nil"/>
            </w:tcBorders>
            <w:shd w:val="clear" w:color="auto" w:fill="auto"/>
            <w:noWrap/>
            <w:vAlign w:val="bottom"/>
            <w:hideMark/>
          </w:tcPr>
          <w:p w14:paraId="5EF6B9E9"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636" w:type="pct"/>
            <w:tcBorders>
              <w:top w:val="nil"/>
              <w:left w:val="nil"/>
              <w:bottom w:val="nil"/>
              <w:right w:val="nil"/>
            </w:tcBorders>
            <w:shd w:val="clear" w:color="auto" w:fill="auto"/>
            <w:noWrap/>
            <w:vAlign w:val="bottom"/>
            <w:hideMark/>
          </w:tcPr>
          <w:p w14:paraId="3A471B47"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508" w:type="pct"/>
            <w:tcBorders>
              <w:top w:val="nil"/>
              <w:left w:val="nil"/>
              <w:bottom w:val="nil"/>
              <w:right w:val="nil"/>
            </w:tcBorders>
            <w:shd w:val="clear" w:color="auto" w:fill="auto"/>
            <w:noWrap/>
            <w:vAlign w:val="bottom"/>
            <w:hideMark/>
          </w:tcPr>
          <w:p w14:paraId="54EE4164"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(16,765)</w:t>
            </w:r>
          </w:p>
        </w:tc>
      </w:tr>
      <w:tr w:rsidR="009831A1" w:rsidRPr="0078595B" w14:paraId="67C150D5" w14:textId="77777777" w:rsidTr="00AE1824">
        <w:trPr>
          <w:trHeight w:hRule="exact" w:val="225"/>
        </w:trPr>
        <w:tc>
          <w:tcPr>
            <w:tcW w:w="2191" w:type="pct"/>
            <w:tcBorders>
              <w:top w:val="nil"/>
              <w:left w:val="nil"/>
              <w:bottom w:val="nil"/>
              <w:right w:val="nil"/>
            </w:tcBorders>
            <w:shd w:val="clear" w:color="auto" w:fill="auto"/>
            <w:noWrap/>
            <w:vAlign w:val="center"/>
            <w:hideMark/>
          </w:tcPr>
          <w:p w14:paraId="2D1E4679" w14:textId="77777777" w:rsidR="009831A1" w:rsidRPr="0078595B" w:rsidRDefault="009831A1" w:rsidP="0078595B">
            <w:pPr>
              <w:spacing w:after="0" w:line="240" w:lineRule="auto"/>
              <w:jc w:val="left"/>
              <w:rPr>
                <w:rFonts w:ascii="Arial" w:hAnsi="Arial" w:cs="Arial"/>
                <w:b/>
                <w:bCs/>
                <w:i/>
                <w:iCs/>
                <w:color w:val="000000"/>
                <w:sz w:val="16"/>
                <w:szCs w:val="16"/>
              </w:rPr>
            </w:pPr>
            <w:r w:rsidRPr="0078595B">
              <w:rPr>
                <w:rFonts w:ascii="Arial" w:hAnsi="Arial" w:cs="Arial"/>
                <w:b/>
                <w:bCs/>
                <w:i/>
                <w:iCs/>
                <w:color w:val="000000"/>
                <w:sz w:val="16"/>
                <w:szCs w:val="16"/>
              </w:rPr>
              <w:t>Total comprehensive income</w:t>
            </w:r>
          </w:p>
        </w:tc>
        <w:tc>
          <w:tcPr>
            <w:tcW w:w="538" w:type="pct"/>
            <w:tcBorders>
              <w:top w:val="single" w:sz="4" w:space="0" w:color="000000"/>
              <w:left w:val="nil"/>
              <w:bottom w:val="nil"/>
              <w:right w:val="nil"/>
            </w:tcBorders>
            <w:shd w:val="clear" w:color="auto" w:fill="auto"/>
            <w:noWrap/>
            <w:vAlign w:val="bottom"/>
            <w:hideMark/>
          </w:tcPr>
          <w:p w14:paraId="7D824C59" w14:textId="77777777" w:rsidR="009831A1" w:rsidRPr="0078595B" w:rsidRDefault="009831A1" w:rsidP="00AE1824">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(16,765)</w:t>
            </w:r>
          </w:p>
        </w:tc>
        <w:tc>
          <w:tcPr>
            <w:tcW w:w="614" w:type="pct"/>
            <w:tcBorders>
              <w:top w:val="single" w:sz="4" w:space="0" w:color="000000"/>
              <w:left w:val="nil"/>
              <w:bottom w:val="nil"/>
              <w:right w:val="nil"/>
            </w:tcBorders>
            <w:shd w:val="clear" w:color="auto" w:fill="auto"/>
            <w:noWrap/>
            <w:vAlign w:val="bottom"/>
            <w:hideMark/>
          </w:tcPr>
          <w:p w14:paraId="0AB7DB9C" w14:textId="77777777" w:rsidR="009831A1" w:rsidRPr="0078595B" w:rsidRDefault="009831A1" w:rsidP="00AE182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78595B">
              <w:rPr>
                <w:rFonts w:ascii="Arial" w:hAnsi="Arial" w:cs="Arial"/>
                <w:b/>
                <w:bCs/>
                <w:i/>
                <w:iCs/>
                <w:color w:val="000000"/>
                <w:sz w:val="16"/>
                <w:szCs w:val="16"/>
              </w:rPr>
              <w:t xml:space="preserve"> </w:t>
            </w:r>
          </w:p>
        </w:tc>
        <w:tc>
          <w:tcPr>
            <w:tcW w:w="513" w:type="pct"/>
            <w:tcBorders>
              <w:top w:val="single" w:sz="4" w:space="0" w:color="000000"/>
              <w:left w:val="nil"/>
              <w:bottom w:val="nil"/>
              <w:right w:val="nil"/>
            </w:tcBorders>
            <w:shd w:val="clear" w:color="auto" w:fill="auto"/>
            <w:noWrap/>
            <w:vAlign w:val="bottom"/>
            <w:hideMark/>
          </w:tcPr>
          <w:p w14:paraId="4A70AB17" w14:textId="77777777" w:rsidR="009831A1" w:rsidRPr="0078595B" w:rsidRDefault="009831A1" w:rsidP="00AE182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78595B">
              <w:rPr>
                <w:rFonts w:ascii="Arial" w:hAnsi="Arial" w:cs="Arial"/>
                <w:b/>
                <w:bCs/>
                <w:i/>
                <w:iCs/>
                <w:color w:val="000000"/>
                <w:sz w:val="16"/>
                <w:szCs w:val="16"/>
              </w:rPr>
              <w:t xml:space="preserve"> </w:t>
            </w:r>
          </w:p>
        </w:tc>
        <w:tc>
          <w:tcPr>
            <w:tcW w:w="636" w:type="pct"/>
            <w:tcBorders>
              <w:top w:val="single" w:sz="4" w:space="0" w:color="000000"/>
              <w:left w:val="nil"/>
              <w:bottom w:val="nil"/>
              <w:right w:val="nil"/>
            </w:tcBorders>
            <w:shd w:val="clear" w:color="auto" w:fill="auto"/>
            <w:noWrap/>
            <w:vAlign w:val="bottom"/>
            <w:hideMark/>
          </w:tcPr>
          <w:p w14:paraId="5F606CC4" w14:textId="77777777" w:rsidR="009831A1" w:rsidRPr="0078595B" w:rsidRDefault="009831A1" w:rsidP="00AE182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78595B">
              <w:rPr>
                <w:rFonts w:ascii="Arial" w:hAnsi="Arial" w:cs="Arial"/>
                <w:b/>
                <w:bCs/>
                <w:i/>
                <w:iCs/>
                <w:color w:val="000000"/>
                <w:sz w:val="16"/>
                <w:szCs w:val="16"/>
              </w:rPr>
              <w:t xml:space="preserve"> </w:t>
            </w:r>
          </w:p>
        </w:tc>
        <w:tc>
          <w:tcPr>
            <w:tcW w:w="508" w:type="pct"/>
            <w:tcBorders>
              <w:top w:val="single" w:sz="4" w:space="0" w:color="000000"/>
              <w:left w:val="nil"/>
              <w:bottom w:val="nil"/>
              <w:right w:val="nil"/>
            </w:tcBorders>
            <w:shd w:val="clear" w:color="auto" w:fill="auto"/>
            <w:noWrap/>
            <w:vAlign w:val="bottom"/>
            <w:hideMark/>
          </w:tcPr>
          <w:p w14:paraId="11398C20" w14:textId="77777777" w:rsidR="009831A1" w:rsidRPr="0078595B" w:rsidRDefault="009831A1" w:rsidP="00AE1824">
            <w:pPr>
              <w:spacing w:after="0" w:line="240" w:lineRule="auto"/>
              <w:jc w:val="right"/>
              <w:rPr>
                <w:rFonts w:ascii="Arial" w:hAnsi="Arial" w:cs="Arial"/>
                <w:b/>
                <w:bCs/>
                <w:i/>
                <w:iCs/>
                <w:color w:val="000000"/>
                <w:sz w:val="16"/>
                <w:szCs w:val="16"/>
              </w:rPr>
            </w:pPr>
            <w:r w:rsidRPr="0078595B">
              <w:rPr>
                <w:rFonts w:ascii="Arial" w:hAnsi="Arial" w:cs="Arial"/>
                <w:b/>
                <w:bCs/>
                <w:i/>
                <w:iCs/>
                <w:color w:val="000000"/>
                <w:sz w:val="16"/>
                <w:szCs w:val="16"/>
              </w:rPr>
              <w:t>(16,765)</w:t>
            </w:r>
          </w:p>
        </w:tc>
      </w:tr>
      <w:tr w:rsidR="009831A1" w:rsidRPr="0078595B" w14:paraId="7015D5B9" w14:textId="77777777" w:rsidTr="00AE1824">
        <w:trPr>
          <w:trHeight w:hRule="exact" w:val="235"/>
        </w:trPr>
        <w:tc>
          <w:tcPr>
            <w:tcW w:w="2191" w:type="pct"/>
            <w:tcBorders>
              <w:top w:val="nil"/>
              <w:left w:val="nil"/>
              <w:bottom w:val="nil"/>
              <w:right w:val="nil"/>
            </w:tcBorders>
            <w:shd w:val="clear" w:color="auto" w:fill="auto"/>
            <w:noWrap/>
            <w:vAlign w:val="center"/>
            <w:hideMark/>
          </w:tcPr>
          <w:p w14:paraId="7E46F7D5"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Transactions with owners</w:t>
            </w:r>
          </w:p>
        </w:tc>
        <w:tc>
          <w:tcPr>
            <w:tcW w:w="538" w:type="pct"/>
            <w:tcBorders>
              <w:top w:val="single" w:sz="4" w:space="0" w:color="000000"/>
              <w:left w:val="nil"/>
              <w:bottom w:val="nil"/>
              <w:right w:val="nil"/>
            </w:tcBorders>
            <w:shd w:val="clear" w:color="auto" w:fill="auto"/>
            <w:noWrap/>
            <w:vAlign w:val="bottom"/>
            <w:hideMark/>
          </w:tcPr>
          <w:p w14:paraId="039E9B45"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w:t>
            </w:r>
          </w:p>
        </w:tc>
        <w:tc>
          <w:tcPr>
            <w:tcW w:w="614" w:type="pct"/>
            <w:tcBorders>
              <w:top w:val="single" w:sz="4" w:space="0" w:color="000000"/>
              <w:left w:val="nil"/>
              <w:bottom w:val="nil"/>
              <w:right w:val="nil"/>
            </w:tcBorders>
            <w:shd w:val="clear" w:color="auto" w:fill="auto"/>
            <w:noWrap/>
            <w:vAlign w:val="bottom"/>
            <w:hideMark/>
          </w:tcPr>
          <w:p w14:paraId="76B76753"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w:t>
            </w:r>
          </w:p>
        </w:tc>
        <w:tc>
          <w:tcPr>
            <w:tcW w:w="513" w:type="pct"/>
            <w:tcBorders>
              <w:top w:val="single" w:sz="4" w:space="0" w:color="000000"/>
              <w:left w:val="nil"/>
              <w:bottom w:val="nil"/>
              <w:right w:val="nil"/>
            </w:tcBorders>
            <w:shd w:val="clear" w:color="auto" w:fill="auto"/>
            <w:noWrap/>
            <w:vAlign w:val="bottom"/>
            <w:hideMark/>
          </w:tcPr>
          <w:p w14:paraId="7503E35E"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w:t>
            </w:r>
          </w:p>
        </w:tc>
        <w:tc>
          <w:tcPr>
            <w:tcW w:w="636" w:type="pct"/>
            <w:tcBorders>
              <w:top w:val="single" w:sz="4" w:space="0" w:color="000000"/>
              <w:left w:val="nil"/>
              <w:bottom w:val="nil"/>
              <w:right w:val="nil"/>
            </w:tcBorders>
            <w:shd w:val="clear" w:color="auto" w:fill="auto"/>
            <w:noWrap/>
            <w:vAlign w:val="bottom"/>
            <w:hideMark/>
          </w:tcPr>
          <w:p w14:paraId="3136960B"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w:t>
            </w:r>
          </w:p>
        </w:tc>
        <w:tc>
          <w:tcPr>
            <w:tcW w:w="508" w:type="pct"/>
            <w:tcBorders>
              <w:top w:val="single" w:sz="4" w:space="0" w:color="000000"/>
              <w:left w:val="nil"/>
              <w:bottom w:val="nil"/>
              <w:right w:val="nil"/>
            </w:tcBorders>
            <w:shd w:val="clear" w:color="auto" w:fill="auto"/>
            <w:noWrap/>
            <w:vAlign w:val="bottom"/>
            <w:hideMark/>
          </w:tcPr>
          <w:p w14:paraId="1626F871"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w:t>
            </w:r>
          </w:p>
        </w:tc>
      </w:tr>
      <w:tr w:rsidR="009831A1" w:rsidRPr="0078595B" w14:paraId="5A6E5937" w14:textId="77777777" w:rsidTr="00AE1824">
        <w:trPr>
          <w:trHeight w:hRule="exact" w:val="235"/>
        </w:trPr>
        <w:tc>
          <w:tcPr>
            <w:tcW w:w="2191" w:type="pct"/>
            <w:tcBorders>
              <w:top w:val="nil"/>
              <w:left w:val="nil"/>
              <w:bottom w:val="nil"/>
              <w:right w:val="nil"/>
            </w:tcBorders>
            <w:shd w:val="clear" w:color="auto" w:fill="auto"/>
            <w:noWrap/>
            <w:vAlign w:val="center"/>
            <w:hideMark/>
          </w:tcPr>
          <w:p w14:paraId="10B50FC6" w14:textId="77777777" w:rsidR="009831A1" w:rsidRPr="0078595B" w:rsidRDefault="009831A1" w:rsidP="00AE1824">
            <w:pPr>
              <w:spacing w:after="0" w:line="240" w:lineRule="auto"/>
              <w:ind w:left="170"/>
              <w:jc w:val="left"/>
              <w:rPr>
                <w:rFonts w:ascii="Arial" w:hAnsi="Arial" w:cs="Arial"/>
                <w:b/>
                <w:bCs/>
                <w:i/>
                <w:iCs/>
                <w:color w:val="000000"/>
                <w:sz w:val="16"/>
                <w:szCs w:val="16"/>
              </w:rPr>
            </w:pPr>
            <w:r w:rsidRPr="0078595B">
              <w:rPr>
                <w:rFonts w:ascii="Arial" w:hAnsi="Arial" w:cs="Arial"/>
                <w:b/>
                <w:bCs/>
                <w:i/>
                <w:iCs/>
                <w:color w:val="000000"/>
                <w:sz w:val="16"/>
                <w:szCs w:val="16"/>
              </w:rPr>
              <w:t>Contributions by owners</w:t>
            </w:r>
          </w:p>
        </w:tc>
        <w:tc>
          <w:tcPr>
            <w:tcW w:w="538" w:type="pct"/>
            <w:tcBorders>
              <w:top w:val="nil"/>
              <w:left w:val="nil"/>
              <w:bottom w:val="nil"/>
              <w:right w:val="nil"/>
            </w:tcBorders>
            <w:shd w:val="clear" w:color="auto" w:fill="auto"/>
            <w:noWrap/>
            <w:vAlign w:val="bottom"/>
            <w:hideMark/>
          </w:tcPr>
          <w:p w14:paraId="0D2AD242" w14:textId="77777777" w:rsidR="009831A1" w:rsidRPr="0078595B" w:rsidRDefault="009831A1" w:rsidP="00AE1824">
            <w:pPr>
              <w:spacing w:after="0" w:line="240" w:lineRule="auto"/>
              <w:ind w:firstLineChars="100" w:firstLine="161"/>
              <w:jc w:val="right"/>
              <w:rPr>
                <w:rFonts w:ascii="Arial" w:hAnsi="Arial" w:cs="Arial"/>
                <w:b/>
                <w:bCs/>
                <w:i/>
                <w:iCs/>
                <w:color w:val="000000"/>
                <w:sz w:val="16"/>
                <w:szCs w:val="16"/>
              </w:rPr>
            </w:pPr>
          </w:p>
        </w:tc>
        <w:tc>
          <w:tcPr>
            <w:tcW w:w="614" w:type="pct"/>
            <w:tcBorders>
              <w:top w:val="nil"/>
              <w:left w:val="nil"/>
              <w:bottom w:val="nil"/>
              <w:right w:val="nil"/>
            </w:tcBorders>
            <w:shd w:val="clear" w:color="auto" w:fill="auto"/>
            <w:noWrap/>
            <w:vAlign w:val="bottom"/>
            <w:hideMark/>
          </w:tcPr>
          <w:p w14:paraId="3ED0F1B6" w14:textId="77777777" w:rsidR="009831A1" w:rsidRPr="0078595B" w:rsidRDefault="009831A1" w:rsidP="00AE1824">
            <w:pPr>
              <w:spacing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hideMark/>
          </w:tcPr>
          <w:p w14:paraId="70D5B4BF" w14:textId="77777777" w:rsidR="009831A1" w:rsidRPr="0078595B" w:rsidRDefault="009831A1" w:rsidP="00AE1824">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5183F73A" w14:textId="77777777" w:rsidR="009831A1" w:rsidRPr="0078595B" w:rsidRDefault="009831A1" w:rsidP="00AE1824">
            <w:pPr>
              <w:spacing w:after="0" w:line="240" w:lineRule="auto"/>
              <w:jc w:val="right"/>
              <w:rPr>
                <w:rFonts w:ascii="Times New Roman" w:hAnsi="Times New Roman"/>
              </w:rPr>
            </w:pPr>
          </w:p>
        </w:tc>
        <w:tc>
          <w:tcPr>
            <w:tcW w:w="508" w:type="pct"/>
            <w:tcBorders>
              <w:top w:val="nil"/>
              <w:left w:val="nil"/>
              <w:bottom w:val="nil"/>
              <w:right w:val="nil"/>
            </w:tcBorders>
            <w:shd w:val="clear" w:color="auto" w:fill="auto"/>
            <w:noWrap/>
            <w:vAlign w:val="bottom"/>
            <w:hideMark/>
          </w:tcPr>
          <w:p w14:paraId="4EB03F04" w14:textId="77777777" w:rsidR="009831A1" w:rsidRPr="0078595B" w:rsidRDefault="009831A1" w:rsidP="00AE1824">
            <w:pPr>
              <w:spacing w:after="0" w:line="240" w:lineRule="auto"/>
              <w:jc w:val="right"/>
              <w:rPr>
                <w:rFonts w:ascii="Times New Roman" w:hAnsi="Times New Roman"/>
              </w:rPr>
            </w:pPr>
          </w:p>
        </w:tc>
      </w:tr>
      <w:tr w:rsidR="009831A1" w:rsidRPr="0078595B" w14:paraId="5B1478A7" w14:textId="77777777" w:rsidTr="00AE1824">
        <w:trPr>
          <w:trHeight w:hRule="exact" w:val="235"/>
        </w:trPr>
        <w:tc>
          <w:tcPr>
            <w:tcW w:w="2191" w:type="pct"/>
            <w:tcBorders>
              <w:top w:val="nil"/>
              <w:left w:val="nil"/>
              <w:bottom w:val="nil"/>
              <w:right w:val="nil"/>
            </w:tcBorders>
            <w:shd w:val="clear" w:color="auto" w:fill="auto"/>
            <w:noWrap/>
            <w:vAlign w:val="center"/>
            <w:hideMark/>
          </w:tcPr>
          <w:p w14:paraId="566167E0"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Equity Injection</w:t>
            </w:r>
            <w:r>
              <w:rPr>
                <w:rFonts w:ascii="Arial" w:hAnsi="Arial" w:cs="Arial"/>
                <w:color w:val="000000"/>
                <w:sz w:val="16"/>
                <w:szCs w:val="16"/>
              </w:rPr>
              <w:t xml:space="preserve"> – </w:t>
            </w:r>
            <w:r w:rsidRPr="0078595B">
              <w:rPr>
                <w:rFonts w:ascii="Arial" w:hAnsi="Arial" w:cs="Arial"/>
                <w:color w:val="000000"/>
                <w:sz w:val="16"/>
                <w:szCs w:val="16"/>
              </w:rPr>
              <w:t>Appropriation</w:t>
            </w:r>
          </w:p>
        </w:tc>
        <w:tc>
          <w:tcPr>
            <w:tcW w:w="538" w:type="pct"/>
            <w:tcBorders>
              <w:top w:val="nil"/>
              <w:left w:val="nil"/>
              <w:bottom w:val="nil"/>
              <w:right w:val="nil"/>
            </w:tcBorders>
            <w:shd w:val="clear" w:color="auto" w:fill="auto"/>
            <w:noWrap/>
            <w:vAlign w:val="bottom"/>
            <w:hideMark/>
          </w:tcPr>
          <w:p w14:paraId="71DACE7E"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614" w:type="pct"/>
            <w:tcBorders>
              <w:top w:val="nil"/>
              <w:left w:val="nil"/>
              <w:bottom w:val="nil"/>
              <w:right w:val="nil"/>
            </w:tcBorders>
            <w:shd w:val="clear" w:color="auto" w:fill="auto"/>
            <w:noWrap/>
            <w:vAlign w:val="bottom"/>
            <w:hideMark/>
          </w:tcPr>
          <w:p w14:paraId="7230BAF8"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513" w:type="pct"/>
            <w:tcBorders>
              <w:top w:val="nil"/>
              <w:left w:val="nil"/>
              <w:bottom w:val="nil"/>
              <w:right w:val="nil"/>
            </w:tcBorders>
            <w:shd w:val="clear" w:color="auto" w:fill="auto"/>
            <w:noWrap/>
            <w:vAlign w:val="bottom"/>
            <w:hideMark/>
          </w:tcPr>
          <w:p w14:paraId="5281BE65"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636" w:type="pct"/>
            <w:tcBorders>
              <w:top w:val="nil"/>
              <w:left w:val="nil"/>
              <w:bottom w:val="nil"/>
              <w:right w:val="nil"/>
            </w:tcBorders>
            <w:shd w:val="clear" w:color="auto" w:fill="auto"/>
            <w:noWrap/>
            <w:vAlign w:val="bottom"/>
            <w:hideMark/>
          </w:tcPr>
          <w:p w14:paraId="5671FDBC"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1,100 </w:t>
            </w:r>
          </w:p>
        </w:tc>
        <w:tc>
          <w:tcPr>
            <w:tcW w:w="508" w:type="pct"/>
            <w:tcBorders>
              <w:top w:val="nil"/>
              <w:left w:val="nil"/>
              <w:bottom w:val="nil"/>
              <w:right w:val="nil"/>
            </w:tcBorders>
            <w:shd w:val="clear" w:color="auto" w:fill="auto"/>
            <w:noWrap/>
            <w:vAlign w:val="bottom"/>
            <w:hideMark/>
          </w:tcPr>
          <w:p w14:paraId="6E1FF55A"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1,100 </w:t>
            </w:r>
          </w:p>
        </w:tc>
      </w:tr>
      <w:tr w:rsidR="009831A1" w:rsidRPr="0078595B" w14:paraId="6343F2CF" w14:textId="77777777" w:rsidTr="00AE1824">
        <w:trPr>
          <w:trHeight w:hRule="exact" w:val="235"/>
        </w:trPr>
        <w:tc>
          <w:tcPr>
            <w:tcW w:w="2191" w:type="pct"/>
            <w:tcBorders>
              <w:top w:val="nil"/>
              <w:left w:val="nil"/>
              <w:bottom w:val="nil"/>
              <w:right w:val="nil"/>
            </w:tcBorders>
            <w:shd w:val="clear" w:color="auto" w:fill="auto"/>
            <w:noWrap/>
            <w:vAlign w:val="center"/>
            <w:hideMark/>
          </w:tcPr>
          <w:p w14:paraId="3B657B5B" w14:textId="77777777" w:rsidR="009831A1" w:rsidRPr="0078595B" w:rsidRDefault="009831A1" w:rsidP="00AE1824">
            <w:pPr>
              <w:spacing w:after="0" w:line="240" w:lineRule="auto"/>
              <w:ind w:left="340"/>
              <w:jc w:val="left"/>
              <w:rPr>
                <w:rFonts w:ascii="Arial" w:hAnsi="Arial" w:cs="Arial"/>
                <w:color w:val="000000"/>
                <w:sz w:val="16"/>
                <w:szCs w:val="16"/>
              </w:rPr>
            </w:pPr>
            <w:r w:rsidRPr="0078595B">
              <w:rPr>
                <w:rFonts w:ascii="Arial" w:hAnsi="Arial" w:cs="Arial"/>
                <w:color w:val="000000"/>
                <w:sz w:val="16"/>
                <w:szCs w:val="16"/>
              </w:rPr>
              <w:t>Departmental Capital Budget (DCB)</w:t>
            </w:r>
          </w:p>
        </w:tc>
        <w:tc>
          <w:tcPr>
            <w:tcW w:w="538" w:type="pct"/>
            <w:tcBorders>
              <w:top w:val="nil"/>
              <w:left w:val="nil"/>
              <w:bottom w:val="nil"/>
              <w:right w:val="nil"/>
            </w:tcBorders>
            <w:shd w:val="clear" w:color="auto" w:fill="auto"/>
            <w:noWrap/>
            <w:vAlign w:val="bottom"/>
            <w:hideMark/>
          </w:tcPr>
          <w:p w14:paraId="3F3A1FFC"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614" w:type="pct"/>
            <w:tcBorders>
              <w:top w:val="nil"/>
              <w:left w:val="nil"/>
              <w:bottom w:val="nil"/>
              <w:right w:val="nil"/>
            </w:tcBorders>
            <w:shd w:val="clear" w:color="auto" w:fill="auto"/>
            <w:noWrap/>
            <w:vAlign w:val="bottom"/>
            <w:hideMark/>
          </w:tcPr>
          <w:p w14:paraId="33E9DCCA"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513" w:type="pct"/>
            <w:tcBorders>
              <w:top w:val="nil"/>
              <w:left w:val="nil"/>
              <w:bottom w:val="nil"/>
              <w:right w:val="nil"/>
            </w:tcBorders>
            <w:shd w:val="clear" w:color="auto" w:fill="auto"/>
            <w:noWrap/>
            <w:vAlign w:val="bottom"/>
            <w:hideMark/>
          </w:tcPr>
          <w:p w14:paraId="2DC80DD9" w14:textId="77777777" w:rsidR="009831A1" w:rsidRPr="0078595B" w:rsidRDefault="009831A1" w:rsidP="00AE182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8595B">
              <w:rPr>
                <w:rFonts w:ascii="Arial" w:hAnsi="Arial" w:cs="Arial"/>
                <w:color w:val="000000"/>
                <w:sz w:val="16"/>
                <w:szCs w:val="16"/>
              </w:rPr>
              <w:t xml:space="preserve"> </w:t>
            </w:r>
          </w:p>
        </w:tc>
        <w:tc>
          <w:tcPr>
            <w:tcW w:w="636" w:type="pct"/>
            <w:tcBorders>
              <w:top w:val="nil"/>
              <w:left w:val="nil"/>
              <w:bottom w:val="nil"/>
              <w:right w:val="nil"/>
            </w:tcBorders>
            <w:shd w:val="clear" w:color="auto" w:fill="auto"/>
            <w:noWrap/>
            <w:vAlign w:val="bottom"/>
            <w:hideMark/>
          </w:tcPr>
          <w:p w14:paraId="6EC7F6DA"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32,172 </w:t>
            </w:r>
          </w:p>
        </w:tc>
        <w:tc>
          <w:tcPr>
            <w:tcW w:w="508" w:type="pct"/>
            <w:tcBorders>
              <w:top w:val="nil"/>
              <w:left w:val="nil"/>
              <w:bottom w:val="nil"/>
              <w:right w:val="nil"/>
            </w:tcBorders>
            <w:shd w:val="clear" w:color="auto" w:fill="auto"/>
            <w:noWrap/>
            <w:vAlign w:val="bottom"/>
            <w:hideMark/>
          </w:tcPr>
          <w:p w14:paraId="0855EBCE" w14:textId="77777777" w:rsidR="009831A1" w:rsidRPr="0078595B" w:rsidRDefault="009831A1" w:rsidP="00AE1824">
            <w:pPr>
              <w:spacing w:after="0" w:line="240" w:lineRule="auto"/>
              <w:jc w:val="right"/>
              <w:rPr>
                <w:rFonts w:ascii="Arial" w:hAnsi="Arial" w:cs="Arial"/>
                <w:color w:val="000000"/>
                <w:sz w:val="16"/>
                <w:szCs w:val="16"/>
              </w:rPr>
            </w:pPr>
            <w:r w:rsidRPr="0078595B">
              <w:rPr>
                <w:rFonts w:ascii="Arial" w:hAnsi="Arial" w:cs="Arial"/>
                <w:color w:val="000000"/>
                <w:sz w:val="16"/>
                <w:szCs w:val="16"/>
              </w:rPr>
              <w:t xml:space="preserve">32,172 </w:t>
            </w:r>
          </w:p>
        </w:tc>
      </w:tr>
      <w:tr w:rsidR="009831A1" w:rsidRPr="0078595B" w14:paraId="4B342B6E" w14:textId="77777777" w:rsidTr="00BD5829">
        <w:trPr>
          <w:trHeight w:hRule="exact" w:val="448"/>
        </w:trPr>
        <w:tc>
          <w:tcPr>
            <w:tcW w:w="2191" w:type="pct"/>
            <w:tcBorders>
              <w:top w:val="nil"/>
              <w:left w:val="nil"/>
              <w:bottom w:val="nil"/>
              <w:right w:val="nil"/>
            </w:tcBorders>
            <w:shd w:val="clear" w:color="auto" w:fill="auto"/>
            <w:vAlign w:val="center"/>
            <w:hideMark/>
          </w:tcPr>
          <w:p w14:paraId="40C6D926" w14:textId="77777777" w:rsidR="009831A1" w:rsidRPr="0078595B" w:rsidRDefault="009831A1" w:rsidP="0078595B">
            <w:pPr>
              <w:spacing w:after="0" w:line="240" w:lineRule="auto"/>
              <w:jc w:val="left"/>
              <w:rPr>
                <w:rFonts w:ascii="Arial" w:hAnsi="Arial" w:cs="Arial"/>
                <w:b/>
                <w:bCs/>
                <w:i/>
                <w:iCs/>
                <w:color w:val="000000"/>
                <w:sz w:val="16"/>
                <w:szCs w:val="16"/>
              </w:rPr>
            </w:pPr>
            <w:r w:rsidRPr="0078595B">
              <w:rPr>
                <w:rFonts w:ascii="Arial" w:hAnsi="Arial" w:cs="Arial"/>
                <w:b/>
                <w:bCs/>
                <w:i/>
                <w:iCs/>
                <w:color w:val="000000"/>
                <w:sz w:val="16"/>
                <w:szCs w:val="16"/>
              </w:rPr>
              <w:t>Sub</w:t>
            </w:r>
            <w:r>
              <w:rPr>
                <w:rFonts w:ascii="Arial" w:hAnsi="Arial" w:cs="Arial"/>
                <w:b/>
                <w:bCs/>
                <w:i/>
                <w:iCs/>
                <w:color w:val="000000"/>
                <w:sz w:val="16"/>
                <w:szCs w:val="16"/>
              </w:rPr>
              <w:noBreakHyphen/>
            </w:r>
            <w:r w:rsidRPr="0078595B">
              <w:rPr>
                <w:rFonts w:ascii="Arial" w:hAnsi="Arial" w:cs="Arial"/>
                <w:b/>
                <w:bCs/>
                <w:i/>
                <w:iCs/>
                <w:color w:val="000000"/>
                <w:sz w:val="16"/>
                <w:szCs w:val="16"/>
              </w:rPr>
              <w:t>total transactions with</w:t>
            </w:r>
            <w:r w:rsidRPr="0078595B">
              <w:rPr>
                <w:rFonts w:ascii="Arial" w:hAnsi="Arial" w:cs="Arial"/>
                <w:b/>
                <w:bCs/>
                <w:i/>
                <w:iCs/>
                <w:color w:val="000000"/>
                <w:sz w:val="16"/>
                <w:szCs w:val="16"/>
              </w:rPr>
              <w:br/>
              <w:t xml:space="preserve">  owners</w:t>
            </w:r>
          </w:p>
        </w:tc>
        <w:tc>
          <w:tcPr>
            <w:tcW w:w="538" w:type="pct"/>
            <w:tcBorders>
              <w:top w:val="single" w:sz="4" w:space="0" w:color="000000"/>
              <w:left w:val="nil"/>
              <w:bottom w:val="single" w:sz="4" w:space="0" w:color="000000"/>
              <w:right w:val="nil"/>
            </w:tcBorders>
            <w:shd w:val="clear" w:color="auto" w:fill="auto"/>
            <w:noWrap/>
            <w:vAlign w:val="bottom"/>
            <w:hideMark/>
          </w:tcPr>
          <w:p w14:paraId="27855A80" w14:textId="77777777" w:rsidR="009831A1" w:rsidRPr="0078595B" w:rsidRDefault="009831A1" w:rsidP="00AE182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8595B">
              <w:rPr>
                <w:rFonts w:ascii="Arial" w:hAnsi="Arial" w:cs="Arial"/>
                <w:b/>
                <w:bCs/>
                <w:color w:val="000000"/>
                <w:sz w:val="16"/>
                <w:szCs w:val="16"/>
              </w:rPr>
              <w:t xml:space="preserve"> </w:t>
            </w:r>
          </w:p>
        </w:tc>
        <w:tc>
          <w:tcPr>
            <w:tcW w:w="614" w:type="pct"/>
            <w:tcBorders>
              <w:top w:val="single" w:sz="4" w:space="0" w:color="000000"/>
              <w:left w:val="nil"/>
              <w:bottom w:val="single" w:sz="4" w:space="0" w:color="000000"/>
              <w:right w:val="nil"/>
            </w:tcBorders>
            <w:shd w:val="clear" w:color="auto" w:fill="auto"/>
            <w:noWrap/>
            <w:vAlign w:val="bottom"/>
            <w:hideMark/>
          </w:tcPr>
          <w:p w14:paraId="41EDB638" w14:textId="77777777" w:rsidR="009831A1" w:rsidRPr="0078595B" w:rsidRDefault="009831A1" w:rsidP="00AE182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8595B">
              <w:rPr>
                <w:rFonts w:ascii="Arial" w:hAnsi="Arial" w:cs="Arial"/>
                <w:b/>
                <w:bCs/>
                <w:color w:val="000000"/>
                <w:sz w:val="16"/>
                <w:szCs w:val="16"/>
              </w:rPr>
              <w:t xml:space="preserve"> </w:t>
            </w:r>
          </w:p>
        </w:tc>
        <w:tc>
          <w:tcPr>
            <w:tcW w:w="513" w:type="pct"/>
            <w:tcBorders>
              <w:top w:val="single" w:sz="4" w:space="0" w:color="000000"/>
              <w:left w:val="nil"/>
              <w:bottom w:val="single" w:sz="4" w:space="0" w:color="000000"/>
              <w:right w:val="nil"/>
            </w:tcBorders>
            <w:shd w:val="clear" w:color="auto" w:fill="auto"/>
            <w:noWrap/>
            <w:vAlign w:val="bottom"/>
            <w:hideMark/>
          </w:tcPr>
          <w:p w14:paraId="57745464" w14:textId="77777777" w:rsidR="009831A1" w:rsidRPr="0078595B" w:rsidRDefault="009831A1" w:rsidP="00AE182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8595B">
              <w:rPr>
                <w:rFonts w:ascii="Arial" w:hAnsi="Arial" w:cs="Arial"/>
                <w:b/>
                <w:bCs/>
                <w:color w:val="000000"/>
                <w:sz w:val="16"/>
                <w:szCs w:val="16"/>
              </w:rPr>
              <w:t xml:space="preserve"> </w:t>
            </w:r>
          </w:p>
        </w:tc>
        <w:tc>
          <w:tcPr>
            <w:tcW w:w="636" w:type="pct"/>
            <w:tcBorders>
              <w:top w:val="single" w:sz="4" w:space="0" w:color="000000"/>
              <w:left w:val="nil"/>
              <w:bottom w:val="single" w:sz="4" w:space="0" w:color="000000"/>
              <w:right w:val="nil"/>
            </w:tcBorders>
            <w:shd w:val="clear" w:color="auto" w:fill="auto"/>
            <w:noWrap/>
            <w:vAlign w:val="bottom"/>
            <w:hideMark/>
          </w:tcPr>
          <w:p w14:paraId="24D65633"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33,272 </w:t>
            </w:r>
          </w:p>
        </w:tc>
        <w:tc>
          <w:tcPr>
            <w:tcW w:w="508" w:type="pct"/>
            <w:tcBorders>
              <w:top w:val="single" w:sz="4" w:space="0" w:color="000000"/>
              <w:left w:val="nil"/>
              <w:bottom w:val="single" w:sz="4" w:space="0" w:color="000000"/>
              <w:right w:val="nil"/>
            </w:tcBorders>
            <w:shd w:val="clear" w:color="auto" w:fill="auto"/>
            <w:noWrap/>
            <w:vAlign w:val="bottom"/>
            <w:hideMark/>
          </w:tcPr>
          <w:p w14:paraId="4DB59C26"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33,272 </w:t>
            </w:r>
          </w:p>
        </w:tc>
      </w:tr>
      <w:tr w:rsidR="009831A1" w:rsidRPr="0078595B" w14:paraId="1A35DEC1" w14:textId="77777777" w:rsidTr="00BD5829">
        <w:trPr>
          <w:trHeight w:hRule="exact" w:val="448"/>
        </w:trPr>
        <w:tc>
          <w:tcPr>
            <w:tcW w:w="2191" w:type="pct"/>
            <w:tcBorders>
              <w:top w:val="nil"/>
              <w:left w:val="nil"/>
              <w:bottom w:val="nil"/>
              <w:right w:val="nil"/>
            </w:tcBorders>
            <w:shd w:val="clear" w:color="auto" w:fill="auto"/>
            <w:vAlign w:val="center"/>
            <w:hideMark/>
          </w:tcPr>
          <w:p w14:paraId="2B72FBB2"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Estimated closing balance as at</w:t>
            </w:r>
            <w:r w:rsidRPr="0078595B">
              <w:rPr>
                <w:rFonts w:ascii="Arial" w:hAnsi="Arial" w:cs="Arial"/>
                <w:b/>
                <w:bCs/>
                <w:color w:val="000000"/>
                <w:sz w:val="16"/>
                <w:szCs w:val="16"/>
              </w:rPr>
              <w:br/>
              <w:t xml:space="preserve">  30 June 2022</w:t>
            </w:r>
          </w:p>
        </w:tc>
        <w:tc>
          <w:tcPr>
            <w:tcW w:w="538" w:type="pct"/>
            <w:tcBorders>
              <w:top w:val="single" w:sz="4" w:space="0" w:color="auto"/>
              <w:left w:val="nil"/>
              <w:bottom w:val="single" w:sz="4" w:space="0" w:color="auto"/>
              <w:right w:val="nil"/>
            </w:tcBorders>
            <w:shd w:val="clear" w:color="auto" w:fill="auto"/>
            <w:noWrap/>
            <w:vAlign w:val="bottom"/>
            <w:hideMark/>
          </w:tcPr>
          <w:p w14:paraId="752EA23E"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(141,497)</w:t>
            </w:r>
          </w:p>
        </w:tc>
        <w:tc>
          <w:tcPr>
            <w:tcW w:w="614" w:type="pct"/>
            <w:tcBorders>
              <w:top w:val="single" w:sz="4" w:space="0" w:color="auto"/>
              <w:left w:val="nil"/>
              <w:bottom w:val="single" w:sz="4" w:space="0" w:color="auto"/>
              <w:right w:val="nil"/>
            </w:tcBorders>
            <w:shd w:val="clear" w:color="auto" w:fill="auto"/>
            <w:noWrap/>
            <w:vAlign w:val="bottom"/>
            <w:hideMark/>
          </w:tcPr>
          <w:p w14:paraId="191328C6"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4,561 </w:t>
            </w:r>
          </w:p>
        </w:tc>
        <w:tc>
          <w:tcPr>
            <w:tcW w:w="513" w:type="pct"/>
            <w:tcBorders>
              <w:top w:val="single" w:sz="4" w:space="0" w:color="auto"/>
              <w:left w:val="nil"/>
              <w:bottom w:val="single" w:sz="4" w:space="0" w:color="auto"/>
              <w:right w:val="nil"/>
            </w:tcBorders>
            <w:shd w:val="clear" w:color="auto" w:fill="auto"/>
            <w:noWrap/>
            <w:vAlign w:val="bottom"/>
            <w:hideMark/>
          </w:tcPr>
          <w:p w14:paraId="0F0FFE56" w14:textId="77777777" w:rsidR="009831A1" w:rsidRPr="0078595B" w:rsidRDefault="009831A1" w:rsidP="00AE182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8595B">
              <w:rPr>
                <w:rFonts w:ascii="Arial" w:hAnsi="Arial" w:cs="Arial"/>
                <w:b/>
                <w:bCs/>
                <w:color w:val="000000"/>
                <w:sz w:val="16"/>
                <w:szCs w:val="16"/>
              </w:rPr>
              <w:t xml:space="preserve"> </w:t>
            </w:r>
          </w:p>
        </w:tc>
        <w:tc>
          <w:tcPr>
            <w:tcW w:w="636" w:type="pct"/>
            <w:tcBorders>
              <w:top w:val="single" w:sz="4" w:space="0" w:color="auto"/>
              <w:left w:val="nil"/>
              <w:bottom w:val="single" w:sz="4" w:space="0" w:color="auto"/>
              <w:right w:val="nil"/>
            </w:tcBorders>
            <w:shd w:val="clear" w:color="auto" w:fill="auto"/>
            <w:noWrap/>
            <w:vAlign w:val="bottom"/>
            <w:hideMark/>
          </w:tcPr>
          <w:p w14:paraId="739CEAE0"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216,743 </w:t>
            </w:r>
          </w:p>
        </w:tc>
        <w:tc>
          <w:tcPr>
            <w:tcW w:w="508" w:type="pct"/>
            <w:tcBorders>
              <w:top w:val="single" w:sz="4" w:space="0" w:color="auto"/>
              <w:left w:val="nil"/>
              <w:bottom w:val="single" w:sz="4" w:space="0" w:color="auto"/>
              <w:right w:val="nil"/>
            </w:tcBorders>
            <w:shd w:val="clear" w:color="auto" w:fill="auto"/>
            <w:noWrap/>
            <w:vAlign w:val="bottom"/>
            <w:hideMark/>
          </w:tcPr>
          <w:p w14:paraId="65EB9812"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79,807 </w:t>
            </w:r>
          </w:p>
        </w:tc>
      </w:tr>
      <w:tr w:rsidR="009831A1" w:rsidRPr="0078595B" w14:paraId="0700FD4D" w14:textId="77777777" w:rsidTr="00BD5829">
        <w:trPr>
          <w:trHeight w:hRule="exact" w:val="448"/>
        </w:trPr>
        <w:tc>
          <w:tcPr>
            <w:tcW w:w="2191" w:type="pct"/>
            <w:tcBorders>
              <w:top w:val="nil"/>
              <w:left w:val="nil"/>
              <w:bottom w:val="single" w:sz="4" w:space="0" w:color="000000"/>
              <w:right w:val="nil"/>
            </w:tcBorders>
            <w:shd w:val="clear" w:color="auto" w:fill="auto"/>
            <w:vAlign w:val="center"/>
            <w:hideMark/>
          </w:tcPr>
          <w:p w14:paraId="1FAF6164" w14:textId="77777777" w:rsidR="009831A1" w:rsidRPr="0078595B" w:rsidRDefault="009831A1" w:rsidP="0078595B">
            <w:pPr>
              <w:spacing w:after="0" w:line="240" w:lineRule="auto"/>
              <w:jc w:val="left"/>
              <w:rPr>
                <w:rFonts w:ascii="Arial" w:hAnsi="Arial" w:cs="Arial"/>
                <w:b/>
                <w:bCs/>
                <w:color w:val="000000"/>
                <w:sz w:val="16"/>
                <w:szCs w:val="16"/>
              </w:rPr>
            </w:pPr>
            <w:r w:rsidRPr="0078595B">
              <w:rPr>
                <w:rFonts w:ascii="Arial" w:hAnsi="Arial" w:cs="Arial"/>
                <w:b/>
                <w:bCs/>
                <w:color w:val="000000"/>
                <w:sz w:val="16"/>
                <w:szCs w:val="16"/>
              </w:rPr>
              <w:t>Closing balance attributable to</w:t>
            </w:r>
            <w:r w:rsidRPr="0078595B">
              <w:rPr>
                <w:rFonts w:ascii="Arial" w:hAnsi="Arial" w:cs="Arial"/>
                <w:b/>
                <w:bCs/>
                <w:color w:val="000000"/>
                <w:sz w:val="16"/>
                <w:szCs w:val="16"/>
              </w:rPr>
              <w:br/>
              <w:t xml:space="preserve">  the Australian Government</w:t>
            </w:r>
          </w:p>
        </w:tc>
        <w:tc>
          <w:tcPr>
            <w:tcW w:w="538" w:type="pct"/>
            <w:tcBorders>
              <w:top w:val="single" w:sz="4" w:space="0" w:color="auto"/>
              <w:left w:val="nil"/>
              <w:bottom w:val="single" w:sz="4" w:space="0" w:color="auto"/>
              <w:right w:val="nil"/>
            </w:tcBorders>
            <w:shd w:val="clear" w:color="auto" w:fill="auto"/>
            <w:noWrap/>
            <w:vAlign w:val="bottom"/>
            <w:hideMark/>
          </w:tcPr>
          <w:p w14:paraId="2637F38D"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(141,497)</w:t>
            </w:r>
          </w:p>
        </w:tc>
        <w:tc>
          <w:tcPr>
            <w:tcW w:w="614" w:type="pct"/>
            <w:tcBorders>
              <w:top w:val="single" w:sz="4" w:space="0" w:color="auto"/>
              <w:left w:val="nil"/>
              <w:bottom w:val="single" w:sz="4" w:space="0" w:color="auto"/>
              <w:right w:val="nil"/>
            </w:tcBorders>
            <w:shd w:val="clear" w:color="auto" w:fill="auto"/>
            <w:noWrap/>
            <w:vAlign w:val="bottom"/>
            <w:hideMark/>
          </w:tcPr>
          <w:p w14:paraId="4B8720DE"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4,561 </w:t>
            </w:r>
          </w:p>
        </w:tc>
        <w:tc>
          <w:tcPr>
            <w:tcW w:w="513" w:type="pct"/>
            <w:tcBorders>
              <w:top w:val="single" w:sz="4" w:space="0" w:color="auto"/>
              <w:left w:val="nil"/>
              <w:bottom w:val="single" w:sz="4" w:space="0" w:color="auto"/>
              <w:right w:val="nil"/>
            </w:tcBorders>
            <w:shd w:val="clear" w:color="auto" w:fill="auto"/>
            <w:noWrap/>
            <w:vAlign w:val="bottom"/>
            <w:hideMark/>
          </w:tcPr>
          <w:p w14:paraId="1A04CAC7" w14:textId="77777777" w:rsidR="009831A1" w:rsidRPr="0078595B" w:rsidRDefault="009831A1" w:rsidP="00AE1824">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8595B">
              <w:rPr>
                <w:rFonts w:ascii="Arial" w:hAnsi="Arial" w:cs="Arial"/>
                <w:b/>
                <w:bCs/>
                <w:color w:val="000000"/>
                <w:sz w:val="16"/>
                <w:szCs w:val="16"/>
              </w:rPr>
              <w:t xml:space="preserve"> </w:t>
            </w:r>
          </w:p>
        </w:tc>
        <w:tc>
          <w:tcPr>
            <w:tcW w:w="636" w:type="pct"/>
            <w:tcBorders>
              <w:top w:val="single" w:sz="4" w:space="0" w:color="auto"/>
              <w:left w:val="nil"/>
              <w:bottom w:val="single" w:sz="4" w:space="0" w:color="auto"/>
              <w:right w:val="nil"/>
            </w:tcBorders>
            <w:shd w:val="clear" w:color="auto" w:fill="auto"/>
            <w:noWrap/>
            <w:vAlign w:val="bottom"/>
            <w:hideMark/>
          </w:tcPr>
          <w:p w14:paraId="44E3FDDF"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216,743 </w:t>
            </w:r>
          </w:p>
        </w:tc>
        <w:tc>
          <w:tcPr>
            <w:tcW w:w="508" w:type="pct"/>
            <w:tcBorders>
              <w:top w:val="single" w:sz="4" w:space="0" w:color="auto"/>
              <w:left w:val="nil"/>
              <w:bottom w:val="single" w:sz="4" w:space="0" w:color="auto"/>
              <w:right w:val="nil"/>
            </w:tcBorders>
            <w:shd w:val="clear" w:color="auto" w:fill="auto"/>
            <w:noWrap/>
            <w:vAlign w:val="bottom"/>
            <w:hideMark/>
          </w:tcPr>
          <w:p w14:paraId="798F3C15" w14:textId="77777777" w:rsidR="009831A1" w:rsidRPr="0078595B" w:rsidRDefault="009831A1" w:rsidP="00AE1824">
            <w:pPr>
              <w:spacing w:after="0" w:line="240" w:lineRule="auto"/>
              <w:jc w:val="right"/>
              <w:rPr>
                <w:rFonts w:ascii="Arial" w:hAnsi="Arial" w:cs="Arial"/>
                <w:b/>
                <w:bCs/>
                <w:color w:val="000000"/>
                <w:sz w:val="16"/>
                <w:szCs w:val="16"/>
              </w:rPr>
            </w:pPr>
            <w:r w:rsidRPr="0078595B">
              <w:rPr>
                <w:rFonts w:ascii="Arial" w:hAnsi="Arial" w:cs="Arial"/>
                <w:b/>
                <w:bCs/>
                <w:color w:val="000000"/>
                <w:sz w:val="16"/>
                <w:szCs w:val="16"/>
              </w:rPr>
              <w:t xml:space="preserve">79,807 </w:t>
            </w:r>
          </w:p>
        </w:tc>
      </w:tr>
    </w:tbl>
    <w:p w14:paraId="4C021643" w14:textId="77777777" w:rsidR="009831A1" w:rsidRPr="00323BB9" w:rsidRDefault="009831A1" w:rsidP="00AE1824">
      <w:pPr>
        <w:pStyle w:val="ChartandTableFootnote"/>
        <w:rPr>
          <w:noProof/>
        </w:rPr>
      </w:pPr>
      <w:r w:rsidRPr="00323BB9">
        <w:rPr>
          <w:noProof/>
        </w:rPr>
        <w:t>Prepared on Australian Accounting Standards basis.</w:t>
      </w:r>
    </w:p>
    <w:p w14:paraId="071CF763" w14:textId="77777777" w:rsidR="009831A1" w:rsidRDefault="009831A1" w:rsidP="00AE1824">
      <w:pPr>
        <w:pStyle w:val="ChartandTableFootnote"/>
        <w:rPr>
          <w:noProof/>
        </w:rPr>
      </w:pPr>
      <w:r w:rsidRPr="00323BB9">
        <w:rPr>
          <w:noProof/>
        </w:rPr>
        <w:t>* The non</w:t>
      </w:r>
      <w:r>
        <w:rPr>
          <w:noProof/>
        </w:rPr>
        <w:noBreakHyphen/>
      </w:r>
      <w:r w:rsidRPr="00323BB9">
        <w:rPr>
          <w:noProof/>
        </w:rPr>
        <w:t>controlling interest disclosure is not required if an entity does not have non</w:t>
      </w:r>
      <w:r>
        <w:rPr>
          <w:noProof/>
        </w:rPr>
        <w:noBreakHyphen/>
      </w:r>
      <w:r w:rsidRPr="00323BB9">
        <w:rPr>
          <w:noProof/>
        </w:rPr>
        <w:t>controlling interests.</w:t>
      </w:r>
      <w:r>
        <w:rPr>
          <w:noProof/>
        </w:rPr>
        <w:t xml:space="preserve"> </w:t>
      </w:r>
    </w:p>
    <w:p w14:paraId="7D4B4BC8" w14:textId="77777777" w:rsidR="009831A1" w:rsidRDefault="009831A1">
      <w:pPr>
        <w:spacing w:after="0" w:line="240" w:lineRule="auto"/>
        <w:jc w:val="left"/>
        <w:rPr>
          <w:rFonts w:ascii="Arial" w:hAnsi="Arial"/>
          <w:noProof/>
          <w:sz w:val="16"/>
        </w:rPr>
      </w:pPr>
      <w:r>
        <w:rPr>
          <w:noProof/>
        </w:rPr>
        <w:br w:type="page"/>
      </w:r>
    </w:p>
    <w:p w14:paraId="4CA7280C" w14:textId="77777777" w:rsidR="009831A1" w:rsidRDefault="009831A1" w:rsidP="0078595B">
      <w:pPr>
        <w:pStyle w:val="TableHeading"/>
        <w:spacing w:before="0"/>
        <w:rPr>
          <w:rFonts w:ascii="Calibri" w:hAnsi="Calibri"/>
          <w:b w:val="0"/>
          <w:lang w:val="en-AU"/>
        </w:rPr>
      </w:pPr>
      <w:r>
        <w:rPr>
          <w:snapToGrid w:val="0"/>
        </w:rPr>
        <w:t>Table 3</w:t>
      </w:r>
      <w:r w:rsidRPr="00014438">
        <w:rPr>
          <w:snapToGrid w:val="0"/>
        </w:rPr>
        <w:t>.</w:t>
      </w:r>
      <w:r>
        <w:rPr>
          <w:snapToGrid w:val="0"/>
          <w:lang w:val="en-AU"/>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p>
    <w:tbl>
      <w:tblPr>
        <w:tblW w:w="5000" w:type="pct"/>
        <w:tblCellMar>
          <w:left w:w="0" w:type="dxa"/>
          <w:right w:w="28" w:type="dxa"/>
        </w:tblCellMar>
        <w:tblLook w:val="04A0" w:firstRow="1" w:lastRow="0" w:firstColumn="1" w:lastColumn="0" w:noHBand="0" w:noVBand="1"/>
      </w:tblPr>
      <w:tblGrid>
        <w:gridCol w:w="3102"/>
        <w:gridCol w:w="922"/>
        <w:gridCol w:w="922"/>
        <w:gridCol w:w="922"/>
        <w:gridCol w:w="922"/>
        <w:gridCol w:w="921"/>
      </w:tblGrid>
      <w:tr w:rsidR="009831A1" w:rsidRPr="00767A10" w14:paraId="09F91FAE" w14:textId="77777777" w:rsidTr="00AE1824">
        <w:trPr>
          <w:trHeight w:hRule="exact" w:val="900"/>
        </w:trPr>
        <w:tc>
          <w:tcPr>
            <w:tcW w:w="2011" w:type="pct"/>
            <w:tcBorders>
              <w:top w:val="single" w:sz="4" w:space="0" w:color="auto"/>
              <w:left w:val="nil"/>
              <w:bottom w:val="nil"/>
              <w:right w:val="nil"/>
            </w:tcBorders>
            <w:shd w:val="clear" w:color="auto" w:fill="auto"/>
            <w:noWrap/>
            <w:vAlign w:val="center"/>
            <w:hideMark/>
          </w:tcPr>
          <w:p w14:paraId="43B83FE2"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single" w:sz="4" w:space="0" w:color="auto"/>
              <w:left w:val="nil"/>
              <w:bottom w:val="single" w:sz="4" w:space="0" w:color="auto"/>
              <w:right w:val="nil"/>
            </w:tcBorders>
            <w:shd w:val="clear" w:color="auto" w:fill="auto"/>
            <w:vAlign w:val="bottom"/>
            <w:hideMark/>
          </w:tcPr>
          <w:p w14:paraId="0E778DAE" w14:textId="77777777" w:rsidR="009831A1" w:rsidRPr="00767A10" w:rsidRDefault="009831A1" w:rsidP="00767A10">
            <w:pPr>
              <w:spacing w:after="0" w:line="240" w:lineRule="auto"/>
              <w:jc w:val="right"/>
              <w:rPr>
                <w:rFonts w:ascii="Arial" w:hAnsi="Arial" w:cs="Arial"/>
                <w:sz w:val="16"/>
                <w:szCs w:val="16"/>
              </w:rPr>
            </w:pPr>
            <w:r w:rsidRPr="00767A10">
              <w:rPr>
                <w:rFonts w:ascii="Arial" w:hAnsi="Arial" w:cs="Arial"/>
                <w:sz w:val="16"/>
                <w:szCs w:val="16"/>
              </w:rPr>
              <w:t>2020</w:t>
            </w:r>
            <w:r>
              <w:rPr>
                <w:rFonts w:ascii="Arial" w:hAnsi="Arial" w:cs="Arial"/>
                <w:sz w:val="16"/>
                <w:szCs w:val="16"/>
              </w:rPr>
              <w:noBreakHyphen/>
            </w:r>
            <w:r w:rsidRPr="00767A10">
              <w:rPr>
                <w:rFonts w:ascii="Arial" w:hAnsi="Arial" w:cs="Arial"/>
                <w:sz w:val="16"/>
                <w:szCs w:val="16"/>
              </w:rPr>
              <w:t>21</w:t>
            </w:r>
            <w:r w:rsidRPr="00767A10">
              <w:rPr>
                <w:rFonts w:ascii="Arial" w:hAnsi="Arial" w:cs="Arial"/>
                <w:sz w:val="16"/>
                <w:szCs w:val="16"/>
              </w:rPr>
              <w:br/>
              <w:t>Actual</w:t>
            </w:r>
            <w:r w:rsidRPr="00767A10">
              <w:rPr>
                <w:rFonts w:ascii="Arial" w:hAnsi="Arial" w:cs="Arial"/>
                <w:sz w:val="16"/>
                <w:szCs w:val="16"/>
              </w:rPr>
              <w:br/>
            </w:r>
            <w:r w:rsidRPr="00767A10">
              <w:rPr>
                <w:rFonts w:ascii="Arial" w:hAnsi="Arial" w:cs="Arial"/>
                <w:sz w:val="16"/>
                <w:szCs w:val="16"/>
              </w:rPr>
              <w:br/>
              <w:t>$</w:t>
            </w:r>
            <w:r>
              <w:rPr>
                <w:rFonts w:ascii="Arial" w:hAnsi="Arial" w:cs="Arial"/>
                <w:sz w:val="16"/>
                <w:szCs w:val="16"/>
              </w:rPr>
              <w:t>’</w:t>
            </w:r>
            <w:r w:rsidRPr="00767A10">
              <w:rPr>
                <w:rFonts w:ascii="Arial" w:hAnsi="Arial" w:cs="Arial"/>
                <w:sz w:val="16"/>
                <w:szCs w:val="16"/>
              </w:rPr>
              <w:t>000</w:t>
            </w:r>
          </w:p>
        </w:tc>
        <w:tc>
          <w:tcPr>
            <w:tcW w:w="598" w:type="pct"/>
            <w:tcBorders>
              <w:top w:val="single" w:sz="4" w:space="0" w:color="auto"/>
              <w:left w:val="nil"/>
              <w:bottom w:val="single" w:sz="4" w:space="0" w:color="auto"/>
              <w:right w:val="nil"/>
            </w:tcBorders>
            <w:shd w:val="clear" w:color="000000" w:fill="E6E6E6"/>
            <w:vAlign w:val="bottom"/>
            <w:hideMark/>
          </w:tcPr>
          <w:p w14:paraId="1B83181E" w14:textId="77777777" w:rsidR="009831A1" w:rsidRPr="00767A10" w:rsidRDefault="009831A1" w:rsidP="00767A10">
            <w:pPr>
              <w:spacing w:after="0" w:line="240" w:lineRule="auto"/>
              <w:jc w:val="right"/>
              <w:rPr>
                <w:rFonts w:ascii="Arial" w:hAnsi="Arial" w:cs="Arial"/>
                <w:sz w:val="16"/>
                <w:szCs w:val="16"/>
              </w:rPr>
            </w:pPr>
            <w:r w:rsidRPr="00767A10">
              <w:rPr>
                <w:rFonts w:ascii="Arial" w:hAnsi="Arial" w:cs="Arial"/>
                <w:sz w:val="16"/>
                <w:szCs w:val="16"/>
              </w:rPr>
              <w:t>2021</w:t>
            </w:r>
            <w:r>
              <w:rPr>
                <w:rFonts w:ascii="Arial" w:hAnsi="Arial" w:cs="Arial"/>
                <w:sz w:val="16"/>
                <w:szCs w:val="16"/>
              </w:rPr>
              <w:noBreakHyphen/>
            </w:r>
            <w:r w:rsidRPr="00767A10">
              <w:rPr>
                <w:rFonts w:ascii="Arial" w:hAnsi="Arial" w:cs="Arial"/>
                <w:sz w:val="16"/>
                <w:szCs w:val="16"/>
              </w:rPr>
              <w:t>22</w:t>
            </w:r>
            <w:r w:rsidRPr="00767A10">
              <w:rPr>
                <w:rFonts w:ascii="Arial" w:hAnsi="Arial" w:cs="Arial"/>
                <w:sz w:val="16"/>
                <w:szCs w:val="16"/>
              </w:rPr>
              <w:br/>
              <w:t>Revised budget</w:t>
            </w:r>
            <w:r w:rsidRPr="00767A10">
              <w:rPr>
                <w:rFonts w:ascii="Arial" w:hAnsi="Arial" w:cs="Arial"/>
                <w:sz w:val="16"/>
                <w:szCs w:val="16"/>
              </w:rPr>
              <w:br/>
              <w:t>$</w:t>
            </w:r>
            <w:r>
              <w:rPr>
                <w:rFonts w:ascii="Arial" w:hAnsi="Arial" w:cs="Arial"/>
                <w:sz w:val="16"/>
                <w:szCs w:val="16"/>
              </w:rPr>
              <w:t>’</w:t>
            </w:r>
            <w:r w:rsidRPr="00767A10">
              <w:rPr>
                <w:rFonts w:ascii="Arial" w:hAnsi="Arial" w:cs="Arial"/>
                <w:sz w:val="16"/>
                <w:szCs w:val="16"/>
              </w:rPr>
              <w:t>000</w:t>
            </w:r>
          </w:p>
        </w:tc>
        <w:tc>
          <w:tcPr>
            <w:tcW w:w="598" w:type="pct"/>
            <w:tcBorders>
              <w:top w:val="single" w:sz="4" w:space="0" w:color="auto"/>
              <w:left w:val="nil"/>
              <w:bottom w:val="single" w:sz="4" w:space="0" w:color="auto"/>
              <w:right w:val="nil"/>
            </w:tcBorders>
            <w:shd w:val="clear" w:color="auto" w:fill="auto"/>
            <w:vAlign w:val="bottom"/>
            <w:hideMark/>
          </w:tcPr>
          <w:p w14:paraId="0F40EA74" w14:textId="77777777" w:rsidR="009831A1" w:rsidRPr="00767A10" w:rsidRDefault="009831A1" w:rsidP="00767A10">
            <w:pPr>
              <w:spacing w:after="0" w:line="240" w:lineRule="auto"/>
              <w:jc w:val="right"/>
              <w:rPr>
                <w:rFonts w:ascii="Arial" w:hAnsi="Arial" w:cs="Arial"/>
                <w:sz w:val="16"/>
                <w:szCs w:val="16"/>
              </w:rPr>
            </w:pPr>
            <w:r w:rsidRPr="00767A10">
              <w:rPr>
                <w:rFonts w:ascii="Arial" w:hAnsi="Arial" w:cs="Arial"/>
                <w:sz w:val="16"/>
                <w:szCs w:val="16"/>
              </w:rPr>
              <w:t>2022</w:t>
            </w:r>
            <w:r>
              <w:rPr>
                <w:rFonts w:ascii="Arial" w:hAnsi="Arial" w:cs="Arial"/>
                <w:sz w:val="16"/>
                <w:szCs w:val="16"/>
              </w:rPr>
              <w:noBreakHyphen/>
            </w:r>
            <w:r w:rsidRPr="00767A10">
              <w:rPr>
                <w:rFonts w:ascii="Arial" w:hAnsi="Arial" w:cs="Arial"/>
                <w:sz w:val="16"/>
                <w:szCs w:val="16"/>
              </w:rPr>
              <w:t>23</w:t>
            </w:r>
            <w:r w:rsidRPr="00767A10">
              <w:rPr>
                <w:rFonts w:ascii="Arial" w:hAnsi="Arial" w:cs="Arial"/>
                <w:sz w:val="16"/>
                <w:szCs w:val="16"/>
              </w:rPr>
              <w:br/>
              <w:t>Forward estimate</w:t>
            </w:r>
            <w:r w:rsidRPr="00767A10">
              <w:rPr>
                <w:rFonts w:ascii="Arial" w:hAnsi="Arial" w:cs="Arial"/>
                <w:sz w:val="16"/>
                <w:szCs w:val="16"/>
              </w:rPr>
              <w:br/>
              <w:t>$</w:t>
            </w:r>
            <w:r>
              <w:rPr>
                <w:rFonts w:ascii="Arial" w:hAnsi="Arial" w:cs="Arial"/>
                <w:sz w:val="16"/>
                <w:szCs w:val="16"/>
              </w:rPr>
              <w:t>’</w:t>
            </w:r>
            <w:r w:rsidRPr="00767A10">
              <w:rPr>
                <w:rFonts w:ascii="Arial" w:hAnsi="Arial" w:cs="Arial"/>
                <w:sz w:val="16"/>
                <w:szCs w:val="16"/>
              </w:rPr>
              <w:t>000</w:t>
            </w:r>
          </w:p>
        </w:tc>
        <w:tc>
          <w:tcPr>
            <w:tcW w:w="598" w:type="pct"/>
            <w:tcBorders>
              <w:top w:val="single" w:sz="4" w:space="0" w:color="auto"/>
              <w:left w:val="nil"/>
              <w:bottom w:val="single" w:sz="4" w:space="0" w:color="auto"/>
              <w:right w:val="nil"/>
            </w:tcBorders>
            <w:shd w:val="clear" w:color="auto" w:fill="auto"/>
            <w:vAlign w:val="bottom"/>
            <w:hideMark/>
          </w:tcPr>
          <w:p w14:paraId="486F166B" w14:textId="77777777" w:rsidR="009831A1" w:rsidRPr="00767A10" w:rsidRDefault="009831A1" w:rsidP="00767A10">
            <w:pPr>
              <w:spacing w:after="0" w:line="240" w:lineRule="auto"/>
              <w:jc w:val="right"/>
              <w:rPr>
                <w:rFonts w:ascii="Arial" w:hAnsi="Arial" w:cs="Arial"/>
                <w:sz w:val="16"/>
                <w:szCs w:val="16"/>
              </w:rPr>
            </w:pPr>
            <w:r w:rsidRPr="00767A10">
              <w:rPr>
                <w:rFonts w:ascii="Arial" w:hAnsi="Arial" w:cs="Arial"/>
                <w:sz w:val="16"/>
                <w:szCs w:val="16"/>
              </w:rPr>
              <w:t>2023</w:t>
            </w:r>
            <w:r>
              <w:rPr>
                <w:rFonts w:ascii="Arial" w:hAnsi="Arial" w:cs="Arial"/>
                <w:sz w:val="16"/>
                <w:szCs w:val="16"/>
              </w:rPr>
              <w:noBreakHyphen/>
            </w:r>
            <w:r w:rsidRPr="00767A10">
              <w:rPr>
                <w:rFonts w:ascii="Arial" w:hAnsi="Arial" w:cs="Arial"/>
                <w:sz w:val="16"/>
                <w:szCs w:val="16"/>
              </w:rPr>
              <w:t>24</w:t>
            </w:r>
            <w:r w:rsidRPr="00767A10">
              <w:rPr>
                <w:rFonts w:ascii="Arial" w:hAnsi="Arial" w:cs="Arial"/>
                <w:sz w:val="16"/>
                <w:szCs w:val="16"/>
              </w:rPr>
              <w:br/>
              <w:t>Forward estimate</w:t>
            </w:r>
            <w:r w:rsidRPr="00767A10">
              <w:rPr>
                <w:rFonts w:ascii="Arial" w:hAnsi="Arial" w:cs="Arial"/>
                <w:sz w:val="16"/>
                <w:szCs w:val="16"/>
              </w:rPr>
              <w:br/>
              <w:t>$</w:t>
            </w:r>
            <w:r>
              <w:rPr>
                <w:rFonts w:ascii="Arial" w:hAnsi="Arial" w:cs="Arial"/>
                <w:sz w:val="16"/>
                <w:szCs w:val="16"/>
              </w:rPr>
              <w:t>’</w:t>
            </w:r>
            <w:r w:rsidRPr="00767A10">
              <w:rPr>
                <w:rFonts w:ascii="Arial" w:hAnsi="Arial" w:cs="Arial"/>
                <w:sz w:val="16"/>
                <w:szCs w:val="16"/>
              </w:rPr>
              <w:t>000</w:t>
            </w:r>
          </w:p>
        </w:tc>
        <w:tc>
          <w:tcPr>
            <w:tcW w:w="597" w:type="pct"/>
            <w:tcBorders>
              <w:top w:val="single" w:sz="4" w:space="0" w:color="auto"/>
              <w:left w:val="nil"/>
              <w:bottom w:val="single" w:sz="4" w:space="0" w:color="auto"/>
              <w:right w:val="nil"/>
            </w:tcBorders>
            <w:shd w:val="clear" w:color="auto" w:fill="auto"/>
            <w:vAlign w:val="bottom"/>
            <w:hideMark/>
          </w:tcPr>
          <w:p w14:paraId="68BBDC23" w14:textId="77777777" w:rsidR="009831A1" w:rsidRPr="00767A10" w:rsidRDefault="009831A1" w:rsidP="00767A10">
            <w:pPr>
              <w:spacing w:after="0" w:line="240" w:lineRule="auto"/>
              <w:jc w:val="right"/>
              <w:rPr>
                <w:rFonts w:ascii="Arial" w:hAnsi="Arial" w:cs="Arial"/>
                <w:sz w:val="16"/>
                <w:szCs w:val="16"/>
              </w:rPr>
            </w:pPr>
            <w:r w:rsidRPr="00767A10">
              <w:rPr>
                <w:rFonts w:ascii="Arial" w:hAnsi="Arial" w:cs="Arial"/>
                <w:sz w:val="16"/>
                <w:szCs w:val="16"/>
              </w:rPr>
              <w:t>2024</w:t>
            </w:r>
            <w:r>
              <w:rPr>
                <w:rFonts w:ascii="Arial" w:hAnsi="Arial" w:cs="Arial"/>
                <w:sz w:val="16"/>
                <w:szCs w:val="16"/>
              </w:rPr>
              <w:noBreakHyphen/>
            </w:r>
            <w:r w:rsidRPr="00767A10">
              <w:rPr>
                <w:rFonts w:ascii="Arial" w:hAnsi="Arial" w:cs="Arial"/>
                <w:sz w:val="16"/>
                <w:szCs w:val="16"/>
              </w:rPr>
              <w:t>25</w:t>
            </w:r>
            <w:r w:rsidRPr="00767A10">
              <w:rPr>
                <w:rFonts w:ascii="Arial" w:hAnsi="Arial" w:cs="Arial"/>
                <w:sz w:val="16"/>
                <w:szCs w:val="16"/>
              </w:rPr>
              <w:br/>
              <w:t>Forward estimate</w:t>
            </w:r>
            <w:r w:rsidRPr="00767A10">
              <w:rPr>
                <w:rFonts w:ascii="Arial" w:hAnsi="Arial" w:cs="Arial"/>
                <w:sz w:val="16"/>
                <w:szCs w:val="16"/>
              </w:rPr>
              <w:br/>
              <w:t>$</w:t>
            </w:r>
            <w:r>
              <w:rPr>
                <w:rFonts w:ascii="Arial" w:hAnsi="Arial" w:cs="Arial"/>
                <w:sz w:val="16"/>
                <w:szCs w:val="16"/>
              </w:rPr>
              <w:t>’</w:t>
            </w:r>
            <w:r w:rsidRPr="00767A10">
              <w:rPr>
                <w:rFonts w:ascii="Arial" w:hAnsi="Arial" w:cs="Arial"/>
                <w:sz w:val="16"/>
                <w:szCs w:val="16"/>
              </w:rPr>
              <w:t>000</w:t>
            </w:r>
          </w:p>
        </w:tc>
      </w:tr>
      <w:tr w:rsidR="009831A1" w:rsidRPr="00767A10" w14:paraId="2CEFE54B" w14:textId="77777777" w:rsidTr="00AE1824">
        <w:trPr>
          <w:trHeight w:hRule="exact" w:val="225"/>
        </w:trPr>
        <w:tc>
          <w:tcPr>
            <w:tcW w:w="2011" w:type="pct"/>
            <w:tcBorders>
              <w:top w:val="nil"/>
              <w:left w:val="nil"/>
              <w:bottom w:val="nil"/>
              <w:right w:val="nil"/>
            </w:tcBorders>
            <w:shd w:val="clear" w:color="auto" w:fill="auto"/>
            <w:noWrap/>
            <w:vAlign w:val="center"/>
            <w:hideMark/>
          </w:tcPr>
          <w:p w14:paraId="35411E71"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OPERATING ACTIVITIES</w:t>
            </w:r>
          </w:p>
        </w:tc>
        <w:tc>
          <w:tcPr>
            <w:tcW w:w="598" w:type="pct"/>
            <w:tcBorders>
              <w:top w:val="nil"/>
              <w:left w:val="nil"/>
              <w:bottom w:val="nil"/>
              <w:right w:val="nil"/>
            </w:tcBorders>
            <w:shd w:val="clear" w:color="auto" w:fill="auto"/>
            <w:noWrap/>
            <w:vAlign w:val="center"/>
            <w:hideMark/>
          </w:tcPr>
          <w:p w14:paraId="1E39B2CA" w14:textId="77777777" w:rsidR="009831A1" w:rsidRPr="00767A10" w:rsidRDefault="009831A1" w:rsidP="00767A10">
            <w:pPr>
              <w:spacing w:after="0" w:line="240" w:lineRule="auto"/>
              <w:jc w:val="lef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center"/>
            <w:hideMark/>
          </w:tcPr>
          <w:p w14:paraId="268CABC7"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nil"/>
              <w:left w:val="nil"/>
              <w:bottom w:val="nil"/>
              <w:right w:val="nil"/>
            </w:tcBorders>
            <w:shd w:val="clear" w:color="auto" w:fill="auto"/>
            <w:noWrap/>
            <w:vAlign w:val="center"/>
            <w:hideMark/>
          </w:tcPr>
          <w:p w14:paraId="7DA6B433" w14:textId="77777777" w:rsidR="009831A1" w:rsidRPr="00767A10" w:rsidRDefault="009831A1" w:rsidP="00767A10">
            <w:pPr>
              <w:spacing w:after="0" w:line="240" w:lineRule="auto"/>
              <w:jc w:val="left"/>
              <w:rPr>
                <w:rFonts w:ascii="Arial" w:hAnsi="Arial" w:cs="Arial"/>
                <w:color w:val="000000"/>
                <w:sz w:val="16"/>
                <w:szCs w:val="16"/>
              </w:rPr>
            </w:pPr>
          </w:p>
        </w:tc>
        <w:tc>
          <w:tcPr>
            <w:tcW w:w="598" w:type="pct"/>
            <w:tcBorders>
              <w:top w:val="nil"/>
              <w:left w:val="nil"/>
              <w:bottom w:val="nil"/>
              <w:right w:val="nil"/>
            </w:tcBorders>
            <w:shd w:val="clear" w:color="auto" w:fill="auto"/>
            <w:noWrap/>
            <w:vAlign w:val="center"/>
            <w:hideMark/>
          </w:tcPr>
          <w:p w14:paraId="7F5C1098" w14:textId="77777777" w:rsidR="009831A1" w:rsidRPr="00767A10" w:rsidRDefault="009831A1" w:rsidP="00767A10">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center"/>
            <w:hideMark/>
          </w:tcPr>
          <w:p w14:paraId="09F59208" w14:textId="77777777" w:rsidR="009831A1" w:rsidRPr="00767A10" w:rsidRDefault="009831A1" w:rsidP="00767A10">
            <w:pPr>
              <w:spacing w:after="0" w:line="240" w:lineRule="auto"/>
              <w:jc w:val="left"/>
              <w:rPr>
                <w:rFonts w:ascii="Times New Roman" w:hAnsi="Times New Roman"/>
              </w:rPr>
            </w:pPr>
          </w:p>
        </w:tc>
      </w:tr>
      <w:tr w:rsidR="009831A1" w:rsidRPr="00767A10" w14:paraId="01067497" w14:textId="77777777" w:rsidTr="00AE1824">
        <w:trPr>
          <w:trHeight w:hRule="exact" w:val="225"/>
        </w:trPr>
        <w:tc>
          <w:tcPr>
            <w:tcW w:w="2011" w:type="pct"/>
            <w:tcBorders>
              <w:top w:val="nil"/>
              <w:left w:val="nil"/>
              <w:bottom w:val="nil"/>
              <w:right w:val="nil"/>
            </w:tcBorders>
            <w:shd w:val="clear" w:color="auto" w:fill="auto"/>
            <w:noWrap/>
            <w:vAlign w:val="center"/>
            <w:hideMark/>
          </w:tcPr>
          <w:p w14:paraId="0A3C446B"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Cash received</w:t>
            </w:r>
          </w:p>
        </w:tc>
        <w:tc>
          <w:tcPr>
            <w:tcW w:w="598" w:type="pct"/>
            <w:tcBorders>
              <w:top w:val="nil"/>
              <w:left w:val="nil"/>
              <w:bottom w:val="nil"/>
              <w:right w:val="nil"/>
            </w:tcBorders>
            <w:shd w:val="clear" w:color="auto" w:fill="auto"/>
            <w:noWrap/>
            <w:vAlign w:val="center"/>
            <w:hideMark/>
          </w:tcPr>
          <w:p w14:paraId="45196C00" w14:textId="77777777" w:rsidR="009831A1" w:rsidRPr="00767A10" w:rsidRDefault="009831A1" w:rsidP="00767A10">
            <w:pPr>
              <w:spacing w:after="0" w:line="240" w:lineRule="auto"/>
              <w:jc w:val="lef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center"/>
            <w:hideMark/>
          </w:tcPr>
          <w:p w14:paraId="7B511F80"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nil"/>
              <w:left w:val="nil"/>
              <w:bottom w:val="nil"/>
              <w:right w:val="nil"/>
            </w:tcBorders>
            <w:shd w:val="clear" w:color="auto" w:fill="auto"/>
            <w:noWrap/>
            <w:vAlign w:val="center"/>
            <w:hideMark/>
          </w:tcPr>
          <w:p w14:paraId="72327A17" w14:textId="77777777" w:rsidR="009831A1" w:rsidRPr="00767A10" w:rsidRDefault="009831A1" w:rsidP="00767A10">
            <w:pPr>
              <w:spacing w:after="0" w:line="240" w:lineRule="auto"/>
              <w:jc w:val="left"/>
              <w:rPr>
                <w:rFonts w:ascii="Arial" w:hAnsi="Arial" w:cs="Arial"/>
                <w:color w:val="000000"/>
                <w:sz w:val="16"/>
                <w:szCs w:val="16"/>
              </w:rPr>
            </w:pPr>
          </w:p>
        </w:tc>
        <w:tc>
          <w:tcPr>
            <w:tcW w:w="598" w:type="pct"/>
            <w:tcBorders>
              <w:top w:val="nil"/>
              <w:left w:val="nil"/>
              <w:bottom w:val="nil"/>
              <w:right w:val="nil"/>
            </w:tcBorders>
            <w:shd w:val="clear" w:color="auto" w:fill="auto"/>
            <w:noWrap/>
            <w:vAlign w:val="center"/>
            <w:hideMark/>
          </w:tcPr>
          <w:p w14:paraId="1582C9A8" w14:textId="77777777" w:rsidR="009831A1" w:rsidRPr="00767A10" w:rsidRDefault="009831A1" w:rsidP="00767A10">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center"/>
            <w:hideMark/>
          </w:tcPr>
          <w:p w14:paraId="557EEAE7" w14:textId="77777777" w:rsidR="009831A1" w:rsidRPr="00767A10" w:rsidRDefault="009831A1" w:rsidP="00767A10">
            <w:pPr>
              <w:spacing w:after="0" w:line="240" w:lineRule="auto"/>
              <w:jc w:val="left"/>
              <w:rPr>
                <w:rFonts w:ascii="Times New Roman" w:hAnsi="Times New Roman"/>
              </w:rPr>
            </w:pPr>
          </w:p>
        </w:tc>
      </w:tr>
      <w:tr w:rsidR="009831A1" w:rsidRPr="00767A10" w14:paraId="2392FB74" w14:textId="77777777" w:rsidTr="00AE1824">
        <w:trPr>
          <w:trHeight w:hRule="exact" w:val="225"/>
        </w:trPr>
        <w:tc>
          <w:tcPr>
            <w:tcW w:w="2011" w:type="pct"/>
            <w:tcBorders>
              <w:top w:val="nil"/>
              <w:left w:val="nil"/>
              <w:bottom w:val="nil"/>
              <w:right w:val="nil"/>
            </w:tcBorders>
            <w:shd w:val="clear" w:color="auto" w:fill="auto"/>
            <w:noWrap/>
            <w:vAlign w:val="center"/>
            <w:hideMark/>
          </w:tcPr>
          <w:p w14:paraId="6FB38212"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Appropriations</w:t>
            </w:r>
          </w:p>
        </w:tc>
        <w:tc>
          <w:tcPr>
            <w:tcW w:w="598" w:type="pct"/>
            <w:tcBorders>
              <w:top w:val="nil"/>
              <w:left w:val="nil"/>
              <w:bottom w:val="nil"/>
              <w:right w:val="nil"/>
            </w:tcBorders>
            <w:shd w:val="clear" w:color="auto" w:fill="auto"/>
            <w:noWrap/>
            <w:vAlign w:val="center"/>
            <w:hideMark/>
          </w:tcPr>
          <w:p w14:paraId="5491D5BD"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287,066 </w:t>
            </w:r>
          </w:p>
        </w:tc>
        <w:tc>
          <w:tcPr>
            <w:tcW w:w="598" w:type="pct"/>
            <w:tcBorders>
              <w:top w:val="nil"/>
              <w:left w:val="nil"/>
              <w:bottom w:val="nil"/>
              <w:right w:val="nil"/>
            </w:tcBorders>
            <w:shd w:val="clear" w:color="000000" w:fill="E6E6E6"/>
            <w:noWrap/>
            <w:vAlign w:val="center"/>
            <w:hideMark/>
          </w:tcPr>
          <w:p w14:paraId="79C199EF"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307,118 </w:t>
            </w:r>
          </w:p>
        </w:tc>
        <w:tc>
          <w:tcPr>
            <w:tcW w:w="598" w:type="pct"/>
            <w:tcBorders>
              <w:top w:val="nil"/>
              <w:left w:val="nil"/>
              <w:bottom w:val="nil"/>
              <w:right w:val="nil"/>
            </w:tcBorders>
            <w:shd w:val="clear" w:color="auto" w:fill="auto"/>
            <w:noWrap/>
            <w:vAlign w:val="center"/>
            <w:hideMark/>
          </w:tcPr>
          <w:p w14:paraId="133B63B5"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298,535 </w:t>
            </w:r>
          </w:p>
        </w:tc>
        <w:tc>
          <w:tcPr>
            <w:tcW w:w="598" w:type="pct"/>
            <w:tcBorders>
              <w:top w:val="nil"/>
              <w:left w:val="nil"/>
              <w:bottom w:val="nil"/>
              <w:right w:val="nil"/>
            </w:tcBorders>
            <w:shd w:val="clear" w:color="auto" w:fill="auto"/>
            <w:noWrap/>
            <w:vAlign w:val="center"/>
            <w:hideMark/>
          </w:tcPr>
          <w:p w14:paraId="686CD039"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258,920 </w:t>
            </w:r>
          </w:p>
        </w:tc>
        <w:tc>
          <w:tcPr>
            <w:tcW w:w="597" w:type="pct"/>
            <w:tcBorders>
              <w:top w:val="nil"/>
              <w:left w:val="nil"/>
              <w:bottom w:val="nil"/>
              <w:right w:val="nil"/>
            </w:tcBorders>
            <w:shd w:val="clear" w:color="auto" w:fill="auto"/>
            <w:noWrap/>
            <w:vAlign w:val="center"/>
            <w:hideMark/>
          </w:tcPr>
          <w:p w14:paraId="317D00C3"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250,686 </w:t>
            </w:r>
          </w:p>
        </w:tc>
      </w:tr>
      <w:tr w:rsidR="009831A1" w:rsidRPr="00767A10" w14:paraId="660F6B69" w14:textId="77777777" w:rsidTr="00AE1824">
        <w:trPr>
          <w:trHeight w:hRule="exact" w:val="225"/>
        </w:trPr>
        <w:tc>
          <w:tcPr>
            <w:tcW w:w="2011" w:type="pct"/>
            <w:tcBorders>
              <w:top w:val="nil"/>
              <w:left w:val="nil"/>
              <w:bottom w:val="nil"/>
              <w:right w:val="nil"/>
            </w:tcBorders>
            <w:shd w:val="clear" w:color="auto" w:fill="auto"/>
            <w:vAlign w:val="center"/>
            <w:hideMark/>
          </w:tcPr>
          <w:p w14:paraId="58C556F9"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Sale of goods and rendering of services</w:t>
            </w:r>
          </w:p>
        </w:tc>
        <w:tc>
          <w:tcPr>
            <w:tcW w:w="598" w:type="pct"/>
            <w:tcBorders>
              <w:top w:val="nil"/>
              <w:left w:val="nil"/>
              <w:bottom w:val="nil"/>
              <w:right w:val="nil"/>
            </w:tcBorders>
            <w:shd w:val="clear" w:color="auto" w:fill="auto"/>
            <w:noWrap/>
            <w:vAlign w:val="center"/>
            <w:hideMark/>
          </w:tcPr>
          <w:p w14:paraId="25A67363"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951 </w:t>
            </w:r>
          </w:p>
        </w:tc>
        <w:tc>
          <w:tcPr>
            <w:tcW w:w="598" w:type="pct"/>
            <w:tcBorders>
              <w:top w:val="nil"/>
              <w:left w:val="nil"/>
              <w:bottom w:val="nil"/>
              <w:right w:val="nil"/>
            </w:tcBorders>
            <w:shd w:val="clear" w:color="000000" w:fill="E6E6E6"/>
            <w:noWrap/>
            <w:vAlign w:val="center"/>
            <w:hideMark/>
          </w:tcPr>
          <w:p w14:paraId="7DA56A23"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2,113 </w:t>
            </w:r>
          </w:p>
        </w:tc>
        <w:tc>
          <w:tcPr>
            <w:tcW w:w="598" w:type="pct"/>
            <w:tcBorders>
              <w:top w:val="nil"/>
              <w:left w:val="nil"/>
              <w:bottom w:val="nil"/>
              <w:right w:val="nil"/>
            </w:tcBorders>
            <w:shd w:val="clear" w:color="auto" w:fill="auto"/>
            <w:noWrap/>
            <w:vAlign w:val="center"/>
            <w:hideMark/>
          </w:tcPr>
          <w:p w14:paraId="4DE5C45D"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1,400 </w:t>
            </w:r>
          </w:p>
        </w:tc>
        <w:tc>
          <w:tcPr>
            <w:tcW w:w="598" w:type="pct"/>
            <w:tcBorders>
              <w:top w:val="nil"/>
              <w:left w:val="nil"/>
              <w:bottom w:val="nil"/>
              <w:right w:val="nil"/>
            </w:tcBorders>
            <w:shd w:val="clear" w:color="auto" w:fill="auto"/>
            <w:noWrap/>
            <w:vAlign w:val="center"/>
            <w:hideMark/>
          </w:tcPr>
          <w:p w14:paraId="02AB032C"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2,247 </w:t>
            </w:r>
          </w:p>
        </w:tc>
        <w:tc>
          <w:tcPr>
            <w:tcW w:w="597" w:type="pct"/>
            <w:tcBorders>
              <w:top w:val="nil"/>
              <w:left w:val="nil"/>
              <w:bottom w:val="nil"/>
              <w:right w:val="nil"/>
            </w:tcBorders>
            <w:shd w:val="clear" w:color="auto" w:fill="auto"/>
            <w:noWrap/>
            <w:vAlign w:val="center"/>
            <w:hideMark/>
          </w:tcPr>
          <w:p w14:paraId="75A56B39"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1,362 </w:t>
            </w:r>
          </w:p>
        </w:tc>
      </w:tr>
      <w:tr w:rsidR="009831A1" w:rsidRPr="00767A10" w14:paraId="377EB666" w14:textId="77777777" w:rsidTr="00AE1824">
        <w:trPr>
          <w:trHeight w:hRule="exact" w:val="225"/>
        </w:trPr>
        <w:tc>
          <w:tcPr>
            <w:tcW w:w="2011" w:type="pct"/>
            <w:tcBorders>
              <w:top w:val="nil"/>
              <w:left w:val="nil"/>
              <w:bottom w:val="nil"/>
              <w:right w:val="nil"/>
            </w:tcBorders>
            <w:shd w:val="clear" w:color="auto" w:fill="auto"/>
            <w:vAlign w:val="center"/>
            <w:hideMark/>
          </w:tcPr>
          <w:p w14:paraId="789875BB"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Interest</w:t>
            </w:r>
          </w:p>
        </w:tc>
        <w:tc>
          <w:tcPr>
            <w:tcW w:w="598" w:type="pct"/>
            <w:tcBorders>
              <w:top w:val="nil"/>
              <w:left w:val="nil"/>
              <w:bottom w:val="nil"/>
              <w:right w:val="nil"/>
            </w:tcBorders>
            <w:shd w:val="clear" w:color="auto" w:fill="auto"/>
            <w:noWrap/>
            <w:vAlign w:val="center"/>
            <w:hideMark/>
          </w:tcPr>
          <w:p w14:paraId="0BE977EE"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75 </w:t>
            </w:r>
          </w:p>
        </w:tc>
        <w:tc>
          <w:tcPr>
            <w:tcW w:w="598" w:type="pct"/>
            <w:tcBorders>
              <w:top w:val="nil"/>
              <w:left w:val="nil"/>
              <w:bottom w:val="nil"/>
              <w:right w:val="nil"/>
            </w:tcBorders>
            <w:shd w:val="clear" w:color="000000" w:fill="E6E6E6"/>
            <w:noWrap/>
            <w:vAlign w:val="center"/>
            <w:hideMark/>
          </w:tcPr>
          <w:p w14:paraId="16AA95A5"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293B868D"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6BA59E1F"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7" w:type="pct"/>
            <w:tcBorders>
              <w:top w:val="nil"/>
              <w:left w:val="nil"/>
              <w:bottom w:val="nil"/>
              <w:right w:val="nil"/>
            </w:tcBorders>
            <w:shd w:val="clear" w:color="auto" w:fill="auto"/>
            <w:noWrap/>
            <w:vAlign w:val="center"/>
            <w:hideMark/>
          </w:tcPr>
          <w:p w14:paraId="4BAFEF5E"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r>
      <w:tr w:rsidR="009831A1" w:rsidRPr="00767A10" w14:paraId="46B8C414" w14:textId="77777777" w:rsidTr="00AE1824">
        <w:trPr>
          <w:trHeight w:hRule="exact" w:val="225"/>
        </w:trPr>
        <w:tc>
          <w:tcPr>
            <w:tcW w:w="2011" w:type="pct"/>
            <w:tcBorders>
              <w:top w:val="nil"/>
              <w:left w:val="nil"/>
              <w:bottom w:val="nil"/>
              <w:right w:val="nil"/>
            </w:tcBorders>
            <w:shd w:val="clear" w:color="auto" w:fill="auto"/>
            <w:noWrap/>
            <w:vAlign w:val="center"/>
            <w:hideMark/>
          </w:tcPr>
          <w:p w14:paraId="13284B50"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Net GST received</w:t>
            </w:r>
          </w:p>
        </w:tc>
        <w:tc>
          <w:tcPr>
            <w:tcW w:w="598" w:type="pct"/>
            <w:tcBorders>
              <w:top w:val="nil"/>
              <w:left w:val="nil"/>
              <w:bottom w:val="nil"/>
              <w:right w:val="nil"/>
            </w:tcBorders>
            <w:shd w:val="clear" w:color="auto" w:fill="auto"/>
            <w:noWrap/>
            <w:vAlign w:val="center"/>
            <w:hideMark/>
          </w:tcPr>
          <w:p w14:paraId="0BDDF0E4"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10,033 </w:t>
            </w:r>
          </w:p>
        </w:tc>
        <w:tc>
          <w:tcPr>
            <w:tcW w:w="598" w:type="pct"/>
            <w:tcBorders>
              <w:top w:val="nil"/>
              <w:left w:val="nil"/>
              <w:bottom w:val="nil"/>
              <w:right w:val="nil"/>
            </w:tcBorders>
            <w:shd w:val="clear" w:color="000000" w:fill="E6E6E6"/>
            <w:noWrap/>
            <w:vAlign w:val="center"/>
            <w:hideMark/>
          </w:tcPr>
          <w:p w14:paraId="5C6F107A"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13,367 </w:t>
            </w:r>
          </w:p>
        </w:tc>
        <w:tc>
          <w:tcPr>
            <w:tcW w:w="598" w:type="pct"/>
            <w:tcBorders>
              <w:top w:val="nil"/>
              <w:left w:val="nil"/>
              <w:bottom w:val="nil"/>
              <w:right w:val="nil"/>
            </w:tcBorders>
            <w:shd w:val="clear" w:color="auto" w:fill="auto"/>
            <w:noWrap/>
            <w:vAlign w:val="center"/>
            <w:hideMark/>
          </w:tcPr>
          <w:p w14:paraId="2BD7F442"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12,400 </w:t>
            </w:r>
          </w:p>
        </w:tc>
        <w:tc>
          <w:tcPr>
            <w:tcW w:w="598" w:type="pct"/>
            <w:tcBorders>
              <w:top w:val="nil"/>
              <w:left w:val="nil"/>
              <w:bottom w:val="nil"/>
              <w:right w:val="nil"/>
            </w:tcBorders>
            <w:shd w:val="clear" w:color="auto" w:fill="auto"/>
            <w:noWrap/>
            <w:vAlign w:val="center"/>
            <w:hideMark/>
          </w:tcPr>
          <w:p w14:paraId="16C25CF3"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9,829 </w:t>
            </w:r>
          </w:p>
        </w:tc>
        <w:tc>
          <w:tcPr>
            <w:tcW w:w="597" w:type="pct"/>
            <w:tcBorders>
              <w:top w:val="nil"/>
              <w:left w:val="nil"/>
              <w:bottom w:val="nil"/>
              <w:right w:val="nil"/>
            </w:tcBorders>
            <w:shd w:val="clear" w:color="auto" w:fill="auto"/>
            <w:noWrap/>
            <w:vAlign w:val="center"/>
            <w:hideMark/>
          </w:tcPr>
          <w:p w14:paraId="39748901"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9,331 </w:t>
            </w:r>
          </w:p>
        </w:tc>
      </w:tr>
      <w:tr w:rsidR="009831A1" w:rsidRPr="00767A10" w14:paraId="37549507" w14:textId="77777777" w:rsidTr="00AE1824">
        <w:trPr>
          <w:trHeight w:hRule="exact" w:val="225"/>
        </w:trPr>
        <w:tc>
          <w:tcPr>
            <w:tcW w:w="2011" w:type="pct"/>
            <w:tcBorders>
              <w:top w:val="nil"/>
              <w:left w:val="nil"/>
              <w:bottom w:val="nil"/>
              <w:right w:val="nil"/>
            </w:tcBorders>
            <w:shd w:val="clear" w:color="auto" w:fill="auto"/>
            <w:noWrap/>
            <w:vAlign w:val="center"/>
            <w:hideMark/>
          </w:tcPr>
          <w:p w14:paraId="39470F81"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 xml:space="preserve">Other </w:t>
            </w:r>
          </w:p>
        </w:tc>
        <w:tc>
          <w:tcPr>
            <w:tcW w:w="598" w:type="pct"/>
            <w:tcBorders>
              <w:top w:val="nil"/>
              <w:left w:val="nil"/>
              <w:bottom w:val="nil"/>
              <w:right w:val="nil"/>
            </w:tcBorders>
            <w:shd w:val="clear" w:color="auto" w:fill="auto"/>
            <w:noWrap/>
            <w:vAlign w:val="center"/>
            <w:hideMark/>
          </w:tcPr>
          <w:p w14:paraId="762A9257"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2,199 </w:t>
            </w:r>
          </w:p>
        </w:tc>
        <w:tc>
          <w:tcPr>
            <w:tcW w:w="598" w:type="pct"/>
            <w:tcBorders>
              <w:top w:val="nil"/>
              <w:left w:val="nil"/>
              <w:bottom w:val="nil"/>
              <w:right w:val="nil"/>
            </w:tcBorders>
            <w:shd w:val="clear" w:color="000000" w:fill="E6E6E6"/>
            <w:noWrap/>
            <w:vAlign w:val="center"/>
            <w:hideMark/>
          </w:tcPr>
          <w:p w14:paraId="5A3D0293"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71989BB0"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0699AA6C"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7" w:type="pct"/>
            <w:tcBorders>
              <w:top w:val="nil"/>
              <w:left w:val="nil"/>
              <w:bottom w:val="nil"/>
              <w:right w:val="nil"/>
            </w:tcBorders>
            <w:shd w:val="clear" w:color="auto" w:fill="auto"/>
            <w:noWrap/>
            <w:vAlign w:val="center"/>
            <w:hideMark/>
          </w:tcPr>
          <w:p w14:paraId="502BB1E6"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r>
      <w:tr w:rsidR="009831A1" w:rsidRPr="00767A10" w14:paraId="399AE74E" w14:textId="77777777" w:rsidTr="00AE1824">
        <w:trPr>
          <w:trHeight w:hRule="exact" w:val="225"/>
        </w:trPr>
        <w:tc>
          <w:tcPr>
            <w:tcW w:w="2011" w:type="pct"/>
            <w:tcBorders>
              <w:top w:val="nil"/>
              <w:left w:val="nil"/>
              <w:bottom w:val="nil"/>
              <w:right w:val="nil"/>
            </w:tcBorders>
            <w:shd w:val="clear" w:color="auto" w:fill="auto"/>
            <w:noWrap/>
            <w:vAlign w:val="center"/>
            <w:hideMark/>
          </w:tcPr>
          <w:p w14:paraId="42E60A87" w14:textId="77777777" w:rsidR="009831A1" w:rsidRPr="00767A10" w:rsidRDefault="009831A1" w:rsidP="00767A10">
            <w:pPr>
              <w:spacing w:after="0" w:line="240" w:lineRule="auto"/>
              <w:jc w:val="left"/>
              <w:rPr>
                <w:rFonts w:ascii="Arial" w:hAnsi="Arial" w:cs="Arial"/>
                <w:b/>
                <w:bCs/>
                <w:i/>
                <w:iCs/>
                <w:color w:val="000000"/>
                <w:sz w:val="16"/>
                <w:szCs w:val="16"/>
              </w:rPr>
            </w:pPr>
            <w:r w:rsidRPr="00767A10">
              <w:rPr>
                <w:rFonts w:ascii="Arial" w:hAnsi="Arial" w:cs="Arial"/>
                <w:b/>
                <w:bCs/>
                <w:i/>
                <w:iCs/>
                <w:color w:val="000000"/>
                <w:sz w:val="16"/>
                <w:szCs w:val="16"/>
              </w:rPr>
              <w:t>Total cash received</w:t>
            </w:r>
          </w:p>
        </w:tc>
        <w:tc>
          <w:tcPr>
            <w:tcW w:w="598" w:type="pct"/>
            <w:tcBorders>
              <w:top w:val="single" w:sz="4" w:space="0" w:color="000000"/>
              <w:left w:val="nil"/>
              <w:bottom w:val="single" w:sz="4" w:space="0" w:color="000000"/>
              <w:right w:val="nil"/>
            </w:tcBorders>
            <w:shd w:val="clear" w:color="auto" w:fill="auto"/>
            <w:noWrap/>
            <w:vAlign w:val="center"/>
            <w:hideMark/>
          </w:tcPr>
          <w:p w14:paraId="0E2EC6D8"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300,324 </w:t>
            </w:r>
          </w:p>
        </w:tc>
        <w:tc>
          <w:tcPr>
            <w:tcW w:w="598" w:type="pct"/>
            <w:tcBorders>
              <w:top w:val="single" w:sz="4" w:space="0" w:color="000000"/>
              <w:left w:val="nil"/>
              <w:bottom w:val="single" w:sz="4" w:space="0" w:color="000000"/>
              <w:right w:val="nil"/>
            </w:tcBorders>
            <w:shd w:val="clear" w:color="000000" w:fill="E6E6E6"/>
            <w:noWrap/>
            <w:vAlign w:val="center"/>
            <w:hideMark/>
          </w:tcPr>
          <w:p w14:paraId="338F123A"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322,598 </w:t>
            </w:r>
          </w:p>
        </w:tc>
        <w:tc>
          <w:tcPr>
            <w:tcW w:w="598" w:type="pct"/>
            <w:tcBorders>
              <w:top w:val="single" w:sz="4" w:space="0" w:color="000000"/>
              <w:left w:val="nil"/>
              <w:bottom w:val="single" w:sz="4" w:space="0" w:color="000000"/>
              <w:right w:val="nil"/>
            </w:tcBorders>
            <w:shd w:val="clear" w:color="auto" w:fill="auto"/>
            <w:noWrap/>
            <w:vAlign w:val="center"/>
            <w:hideMark/>
          </w:tcPr>
          <w:p w14:paraId="12BB1909"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312,335 </w:t>
            </w:r>
          </w:p>
        </w:tc>
        <w:tc>
          <w:tcPr>
            <w:tcW w:w="598" w:type="pct"/>
            <w:tcBorders>
              <w:top w:val="single" w:sz="4" w:space="0" w:color="000000"/>
              <w:left w:val="nil"/>
              <w:bottom w:val="single" w:sz="4" w:space="0" w:color="000000"/>
              <w:right w:val="nil"/>
            </w:tcBorders>
            <w:shd w:val="clear" w:color="auto" w:fill="auto"/>
            <w:noWrap/>
            <w:vAlign w:val="center"/>
            <w:hideMark/>
          </w:tcPr>
          <w:p w14:paraId="2EBC1934"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270,996 </w:t>
            </w:r>
          </w:p>
        </w:tc>
        <w:tc>
          <w:tcPr>
            <w:tcW w:w="597" w:type="pct"/>
            <w:tcBorders>
              <w:top w:val="single" w:sz="4" w:space="0" w:color="000000"/>
              <w:left w:val="nil"/>
              <w:bottom w:val="single" w:sz="4" w:space="0" w:color="000000"/>
              <w:right w:val="nil"/>
            </w:tcBorders>
            <w:shd w:val="clear" w:color="auto" w:fill="auto"/>
            <w:noWrap/>
            <w:vAlign w:val="center"/>
            <w:hideMark/>
          </w:tcPr>
          <w:p w14:paraId="011FBCCE"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261,378 </w:t>
            </w:r>
          </w:p>
        </w:tc>
      </w:tr>
      <w:tr w:rsidR="009831A1" w:rsidRPr="00767A10" w14:paraId="4AB9054C" w14:textId="77777777" w:rsidTr="00AE1824">
        <w:trPr>
          <w:trHeight w:hRule="exact" w:val="225"/>
        </w:trPr>
        <w:tc>
          <w:tcPr>
            <w:tcW w:w="2011" w:type="pct"/>
            <w:tcBorders>
              <w:top w:val="nil"/>
              <w:left w:val="nil"/>
              <w:bottom w:val="nil"/>
              <w:right w:val="nil"/>
            </w:tcBorders>
            <w:shd w:val="clear" w:color="auto" w:fill="auto"/>
            <w:noWrap/>
            <w:vAlign w:val="center"/>
            <w:hideMark/>
          </w:tcPr>
          <w:p w14:paraId="06A86538"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Cash used</w:t>
            </w:r>
          </w:p>
        </w:tc>
        <w:tc>
          <w:tcPr>
            <w:tcW w:w="598" w:type="pct"/>
            <w:tcBorders>
              <w:top w:val="nil"/>
              <w:left w:val="nil"/>
              <w:bottom w:val="nil"/>
              <w:right w:val="nil"/>
            </w:tcBorders>
            <w:shd w:val="clear" w:color="auto" w:fill="auto"/>
            <w:noWrap/>
            <w:vAlign w:val="center"/>
            <w:hideMark/>
          </w:tcPr>
          <w:p w14:paraId="053FD809" w14:textId="77777777" w:rsidR="009831A1" w:rsidRPr="00767A10" w:rsidRDefault="009831A1" w:rsidP="00767A10">
            <w:pPr>
              <w:spacing w:after="0" w:line="240" w:lineRule="auto"/>
              <w:jc w:val="lef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center"/>
            <w:hideMark/>
          </w:tcPr>
          <w:p w14:paraId="7D4F77B4"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nil"/>
              <w:left w:val="nil"/>
              <w:bottom w:val="nil"/>
              <w:right w:val="nil"/>
            </w:tcBorders>
            <w:shd w:val="clear" w:color="auto" w:fill="auto"/>
            <w:noWrap/>
            <w:vAlign w:val="center"/>
            <w:hideMark/>
          </w:tcPr>
          <w:p w14:paraId="6CB03B8F" w14:textId="77777777" w:rsidR="009831A1" w:rsidRPr="00767A10" w:rsidRDefault="009831A1" w:rsidP="00767A10">
            <w:pPr>
              <w:spacing w:after="0" w:line="240" w:lineRule="auto"/>
              <w:jc w:val="left"/>
              <w:rPr>
                <w:rFonts w:ascii="Arial" w:hAnsi="Arial" w:cs="Arial"/>
                <w:color w:val="000000"/>
                <w:sz w:val="16"/>
                <w:szCs w:val="16"/>
              </w:rPr>
            </w:pPr>
          </w:p>
        </w:tc>
        <w:tc>
          <w:tcPr>
            <w:tcW w:w="598" w:type="pct"/>
            <w:tcBorders>
              <w:top w:val="nil"/>
              <w:left w:val="nil"/>
              <w:bottom w:val="nil"/>
              <w:right w:val="nil"/>
            </w:tcBorders>
            <w:shd w:val="clear" w:color="auto" w:fill="auto"/>
            <w:noWrap/>
            <w:vAlign w:val="center"/>
            <w:hideMark/>
          </w:tcPr>
          <w:p w14:paraId="3FE9D0DD" w14:textId="77777777" w:rsidR="009831A1" w:rsidRPr="00767A10" w:rsidRDefault="009831A1" w:rsidP="00767A10">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center"/>
            <w:hideMark/>
          </w:tcPr>
          <w:p w14:paraId="07FE8821" w14:textId="77777777" w:rsidR="009831A1" w:rsidRPr="00767A10" w:rsidRDefault="009831A1" w:rsidP="00767A10">
            <w:pPr>
              <w:spacing w:after="0" w:line="240" w:lineRule="auto"/>
              <w:jc w:val="left"/>
              <w:rPr>
                <w:rFonts w:ascii="Times New Roman" w:hAnsi="Times New Roman"/>
              </w:rPr>
            </w:pPr>
          </w:p>
        </w:tc>
      </w:tr>
      <w:tr w:rsidR="009831A1" w:rsidRPr="00767A10" w14:paraId="6B19608C" w14:textId="77777777" w:rsidTr="00AE1824">
        <w:trPr>
          <w:trHeight w:hRule="exact" w:val="225"/>
        </w:trPr>
        <w:tc>
          <w:tcPr>
            <w:tcW w:w="2011" w:type="pct"/>
            <w:tcBorders>
              <w:top w:val="nil"/>
              <w:left w:val="nil"/>
              <w:bottom w:val="nil"/>
              <w:right w:val="nil"/>
            </w:tcBorders>
            <w:shd w:val="clear" w:color="auto" w:fill="auto"/>
            <w:noWrap/>
            <w:vAlign w:val="center"/>
            <w:hideMark/>
          </w:tcPr>
          <w:p w14:paraId="370D0E00"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Employees</w:t>
            </w:r>
          </w:p>
        </w:tc>
        <w:tc>
          <w:tcPr>
            <w:tcW w:w="598" w:type="pct"/>
            <w:tcBorders>
              <w:top w:val="nil"/>
              <w:left w:val="nil"/>
              <w:bottom w:val="nil"/>
              <w:right w:val="nil"/>
            </w:tcBorders>
            <w:shd w:val="clear" w:color="auto" w:fill="auto"/>
            <w:noWrap/>
            <w:vAlign w:val="center"/>
            <w:hideMark/>
          </w:tcPr>
          <w:p w14:paraId="0ADEE43B"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162,443 </w:t>
            </w:r>
          </w:p>
        </w:tc>
        <w:tc>
          <w:tcPr>
            <w:tcW w:w="598" w:type="pct"/>
            <w:tcBorders>
              <w:top w:val="nil"/>
              <w:left w:val="nil"/>
              <w:bottom w:val="nil"/>
              <w:right w:val="nil"/>
            </w:tcBorders>
            <w:shd w:val="clear" w:color="000000" w:fill="E6E6E6"/>
            <w:noWrap/>
            <w:vAlign w:val="center"/>
            <w:hideMark/>
          </w:tcPr>
          <w:p w14:paraId="23E650D3"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166,974 </w:t>
            </w:r>
          </w:p>
        </w:tc>
        <w:tc>
          <w:tcPr>
            <w:tcW w:w="598" w:type="pct"/>
            <w:tcBorders>
              <w:top w:val="nil"/>
              <w:left w:val="nil"/>
              <w:bottom w:val="nil"/>
              <w:right w:val="nil"/>
            </w:tcBorders>
            <w:shd w:val="clear" w:color="auto" w:fill="auto"/>
            <w:noWrap/>
            <w:vAlign w:val="center"/>
            <w:hideMark/>
          </w:tcPr>
          <w:p w14:paraId="55B77AA1"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166,456 </w:t>
            </w:r>
          </w:p>
        </w:tc>
        <w:tc>
          <w:tcPr>
            <w:tcW w:w="598" w:type="pct"/>
            <w:tcBorders>
              <w:top w:val="nil"/>
              <w:left w:val="nil"/>
              <w:bottom w:val="nil"/>
              <w:right w:val="nil"/>
            </w:tcBorders>
            <w:shd w:val="clear" w:color="auto" w:fill="auto"/>
            <w:noWrap/>
            <w:vAlign w:val="center"/>
            <w:hideMark/>
          </w:tcPr>
          <w:p w14:paraId="7AE8535E"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144,438 </w:t>
            </w:r>
          </w:p>
        </w:tc>
        <w:tc>
          <w:tcPr>
            <w:tcW w:w="597" w:type="pct"/>
            <w:tcBorders>
              <w:top w:val="nil"/>
              <w:left w:val="nil"/>
              <w:bottom w:val="nil"/>
              <w:right w:val="nil"/>
            </w:tcBorders>
            <w:shd w:val="clear" w:color="auto" w:fill="auto"/>
            <w:noWrap/>
            <w:vAlign w:val="center"/>
            <w:hideMark/>
          </w:tcPr>
          <w:p w14:paraId="3DD33808"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139,862 </w:t>
            </w:r>
          </w:p>
        </w:tc>
      </w:tr>
      <w:tr w:rsidR="009831A1" w:rsidRPr="00767A10" w14:paraId="1B93B49A" w14:textId="77777777" w:rsidTr="00AE1824">
        <w:trPr>
          <w:trHeight w:hRule="exact" w:val="225"/>
        </w:trPr>
        <w:tc>
          <w:tcPr>
            <w:tcW w:w="2011" w:type="pct"/>
            <w:tcBorders>
              <w:top w:val="nil"/>
              <w:left w:val="nil"/>
              <w:bottom w:val="nil"/>
              <w:right w:val="nil"/>
            </w:tcBorders>
            <w:shd w:val="clear" w:color="auto" w:fill="auto"/>
            <w:noWrap/>
            <w:vAlign w:val="center"/>
            <w:hideMark/>
          </w:tcPr>
          <w:p w14:paraId="4799CC4D"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Suppliers</w:t>
            </w:r>
          </w:p>
        </w:tc>
        <w:tc>
          <w:tcPr>
            <w:tcW w:w="598" w:type="pct"/>
            <w:tcBorders>
              <w:top w:val="nil"/>
              <w:left w:val="nil"/>
              <w:bottom w:val="nil"/>
              <w:right w:val="nil"/>
            </w:tcBorders>
            <w:shd w:val="clear" w:color="auto" w:fill="auto"/>
            <w:noWrap/>
            <w:vAlign w:val="center"/>
            <w:hideMark/>
          </w:tcPr>
          <w:p w14:paraId="723F801C"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78,505 </w:t>
            </w:r>
          </w:p>
        </w:tc>
        <w:tc>
          <w:tcPr>
            <w:tcW w:w="598" w:type="pct"/>
            <w:tcBorders>
              <w:top w:val="nil"/>
              <w:left w:val="nil"/>
              <w:bottom w:val="nil"/>
              <w:right w:val="nil"/>
            </w:tcBorders>
            <w:shd w:val="clear" w:color="000000" w:fill="E6E6E6"/>
            <w:noWrap/>
            <w:vAlign w:val="center"/>
            <w:hideMark/>
          </w:tcPr>
          <w:p w14:paraId="09229FB9"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113,157 </w:t>
            </w:r>
          </w:p>
        </w:tc>
        <w:tc>
          <w:tcPr>
            <w:tcW w:w="598" w:type="pct"/>
            <w:tcBorders>
              <w:top w:val="nil"/>
              <w:left w:val="nil"/>
              <w:bottom w:val="nil"/>
              <w:right w:val="nil"/>
            </w:tcBorders>
            <w:shd w:val="clear" w:color="auto" w:fill="auto"/>
            <w:noWrap/>
            <w:vAlign w:val="center"/>
            <w:hideMark/>
          </w:tcPr>
          <w:p w14:paraId="10561EE7"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109,121 </w:t>
            </w:r>
          </w:p>
        </w:tc>
        <w:tc>
          <w:tcPr>
            <w:tcW w:w="598" w:type="pct"/>
            <w:tcBorders>
              <w:top w:val="nil"/>
              <w:left w:val="nil"/>
              <w:bottom w:val="nil"/>
              <w:right w:val="nil"/>
            </w:tcBorders>
            <w:shd w:val="clear" w:color="auto" w:fill="auto"/>
            <w:noWrap/>
            <w:vAlign w:val="center"/>
            <w:hideMark/>
          </w:tcPr>
          <w:p w14:paraId="52EC3B37"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93,253 </w:t>
            </w:r>
          </w:p>
        </w:tc>
        <w:tc>
          <w:tcPr>
            <w:tcW w:w="597" w:type="pct"/>
            <w:tcBorders>
              <w:top w:val="nil"/>
              <w:left w:val="nil"/>
              <w:bottom w:val="nil"/>
              <w:right w:val="nil"/>
            </w:tcBorders>
            <w:shd w:val="clear" w:color="auto" w:fill="auto"/>
            <w:noWrap/>
            <w:vAlign w:val="center"/>
            <w:hideMark/>
          </w:tcPr>
          <w:p w14:paraId="4BA888C4"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89,585 </w:t>
            </w:r>
          </w:p>
        </w:tc>
      </w:tr>
      <w:tr w:rsidR="009831A1" w:rsidRPr="00767A10" w14:paraId="7B3CF51B" w14:textId="77777777" w:rsidTr="00AE1824">
        <w:trPr>
          <w:trHeight w:hRule="exact" w:val="225"/>
        </w:trPr>
        <w:tc>
          <w:tcPr>
            <w:tcW w:w="2011" w:type="pct"/>
            <w:tcBorders>
              <w:top w:val="nil"/>
              <w:left w:val="nil"/>
              <w:bottom w:val="nil"/>
              <w:right w:val="nil"/>
            </w:tcBorders>
            <w:shd w:val="clear" w:color="auto" w:fill="auto"/>
            <w:noWrap/>
            <w:vAlign w:val="center"/>
            <w:hideMark/>
          </w:tcPr>
          <w:p w14:paraId="0C8432EB" w14:textId="77777777" w:rsidR="009831A1" w:rsidRPr="00767A10" w:rsidRDefault="009831A1" w:rsidP="00AE1824">
            <w:pPr>
              <w:spacing w:after="0" w:line="240" w:lineRule="auto"/>
              <w:ind w:left="170"/>
              <w:jc w:val="left"/>
              <w:rPr>
                <w:rFonts w:ascii="Arial" w:hAnsi="Arial" w:cs="Arial"/>
                <w:sz w:val="16"/>
                <w:szCs w:val="16"/>
              </w:rPr>
            </w:pPr>
            <w:r w:rsidRPr="00767A10">
              <w:rPr>
                <w:rFonts w:ascii="Arial" w:hAnsi="Arial" w:cs="Arial"/>
                <w:sz w:val="16"/>
                <w:szCs w:val="16"/>
              </w:rPr>
              <w:t>Net GST paid</w:t>
            </w:r>
          </w:p>
        </w:tc>
        <w:tc>
          <w:tcPr>
            <w:tcW w:w="598" w:type="pct"/>
            <w:tcBorders>
              <w:top w:val="nil"/>
              <w:left w:val="nil"/>
              <w:bottom w:val="nil"/>
              <w:right w:val="nil"/>
            </w:tcBorders>
            <w:shd w:val="clear" w:color="auto" w:fill="auto"/>
            <w:noWrap/>
            <w:vAlign w:val="center"/>
            <w:hideMark/>
          </w:tcPr>
          <w:p w14:paraId="46A212F9"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11,010 </w:t>
            </w:r>
          </w:p>
        </w:tc>
        <w:tc>
          <w:tcPr>
            <w:tcW w:w="598" w:type="pct"/>
            <w:tcBorders>
              <w:top w:val="nil"/>
              <w:left w:val="nil"/>
              <w:bottom w:val="nil"/>
              <w:right w:val="nil"/>
            </w:tcBorders>
            <w:shd w:val="clear" w:color="000000" w:fill="E6E6E6"/>
            <w:noWrap/>
            <w:vAlign w:val="center"/>
            <w:hideMark/>
          </w:tcPr>
          <w:p w14:paraId="52BEBDBC"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13,367 </w:t>
            </w:r>
          </w:p>
        </w:tc>
        <w:tc>
          <w:tcPr>
            <w:tcW w:w="598" w:type="pct"/>
            <w:tcBorders>
              <w:top w:val="nil"/>
              <w:left w:val="nil"/>
              <w:bottom w:val="nil"/>
              <w:right w:val="nil"/>
            </w:tcBorders>
            <w:shd w:val="clear" w:color="auto" w:fill="auto"/>
            <w:noWrap/>
            <w:vAlign w:val="center"/>
            <w:hideMark/>
          </w:tcPr>
          <w:p w14:paraId="7A81C8FC"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12,400 </w:t>
            </w:r>
          </w:p>
        </w:tc>
        <w:tc>
          <w:tcPr>
            <w:tcW w:w="598" w:type="pct"/>
            <w:tcBorders>
              <w:top w:val="nil"/>
              <w:left w:val="nil"/>
              <w:bottom w:val="nil"/>
              <w:right w:val="nil"/>
            </w:tcBorders>
            <w:shd w:val="clear" w:color="auto" w:fill="auto"/>
            <w:noWrap/>
            <w:vAlign w:val="center"/>
            <w:hideMark/>
          </w:tcPr>
          <w:p w14:paraId="600856C5"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9,829 </w:t>
            </w:r>
          </w:p>
        </w:tc>
        <w:tc>
          <w:tcPr>
            <w:tcW w:w="597" w:type="pct"/>
            <w:tcBorders>
              <w:top w:val="nil"/>
              <w:left w:val="nil"/>
              <w:bottom w:val="nil"/>
              <w:right w:val="nil"/>
            </w:tcBorders>
            <w:shd w:val="clear" w:color="auto" w:fill="auto"/>
            <w:noWrap/>
            <w:vAlign w:val="center"/>
            <w:hideMark/>
          </w:tcPr>
          <w:p w14:paraId="3AF59AB5"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9,331 </w:t>
            </w:r>
          </w:p>
        </w:tc>
      </w:tr>
      <w:tr w:rsidR="009831A1" w:rsidRPr="00767A10" w14:paraId="72742C41" w14:textId="77777777" w:rsidTr="00AE1824">
        <w:trPr>
          <w:trHeight w:hRule="exact" w:val="397"/>
        </w:trPr>
        <w:tc>
          <w:tcPr>
            <w:tcW w:w="2011" w:type="pct"/>
            <w:tcBorders>
              <w:top w:val="nil"/>
              <w:left w:val="nil"/>
              <w:bottom w:val="nil"/>
              <w:right w:val="nil"/>
            </w:tcBorders>
            <w:shd w:val="clear" w:color="auto" w:fill="auto"/>
            <w:vAlign w:val="center"/>
            <w:hideMark/>
          </w:tcPr>
          <w:p w14:paraId="6C940777" w14:textId="77777777" w:rsidR="009831A1" w:rsidRPr="00767A10" w:rsidRDefault="009831A1" w:rsidP="00AE1824">
            <w:pPr>
              <w:spacing w:after="0" w:line="240" w:lineRule="auto"/>
              <w:ind w:left="170"/>
              <w:jc w:val="left"/>
              <w:rPr>
                <w:rFonts w:ascii="Arial" w:hAnsi="Arial" w:cs="Arial"/>
                <w:sz w:val="16"/>
                <w:szCs w:val="16"/>
              </w:rPr>
            </w:pPr>
            <w:r w:rsidRPr="00767A10">
              <w:rPr>
                <w:rFonts w:ascii="Arial" w:hAnsi="Arial" w:cs="Arial"/>
                <w:sz w:val="16"/>
                <w:szCs w:val="16"/>
              </w:rPr>
              <w:t xml:space="preserve">s74 External Revenue </w:t>
            </w:r>
            <w:r w:rsidRPr="00767A10">
              <w:rPr>
                <w:rFonts w:ascii="Arial" w:hAnsi="Arial" w:cs="Arial"/>
                <w:sz w:val="16"/>
                <w:szCs w:val="16"/>
              </w:rPr>
              <w:br/>
              <w:t xml:space="preserve">  transferred to the OPA</w:t>
            </w:r>
          </w:p>
        </w:tc>
        <w:tc>
          <w:tcPr>
            <w:tcW w:w="598" w:type="pct"/>
            <w:tcBorders>
              <w:top w:val="nil"/>
              <w:left w:val="nil"/>
              <w:bottom w:val="nil"/>
              <w:right w:val="nil"/>
            </w:tcBorders>
            <w:shd w:val="clear" w:color="auto" w:fill="auto"/>
            <w:noWrap/>
            <w:vAlign w:val="center"/>
            <w:hideMark/>
          </w:tcPr>
          <w:p w14:paraId="05EF4769"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18,651 </w:t>
            </w:r>
          </w:p>
        </w:tc>
        <w:tc>
          <w:tcPr>
            <w:tcW w:w="598" w:type="pct"/>
            <w:tcBorders>
              <w:top w:val="nil"/>
              <w:left w:val="nil"/>
              <w:bottom w:val="nil"/>
              <w:right w:val="nil"/>
            </w:tcBorders>
            <w:shd w:val="clear" w:color="000000" w:fill="E6E6E6"/>
            <w:noWrap/>
            <w:vAlign w:val="center"/>
            <w:hideMark/>
          </w:tcPr>
          <w:p w14:paraId="47933F44"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15,480 </w:t>
            </w:r>
          </w:p>
        </w:tc>
        <w:tc>
          <w:tcPr>
            <w:tcW w:w="598" w:type="pct"/>
            <w:tcBorders>
              <w:top w:val="nil"/>
              <w:left w:val="nil"/>
              <w:bottom w:val="nil"/>
              <w:right w:val="nil"/>
            </w:tcBorders>
            <w:shd w:val="clear" w:color="auto" w:fill="auto"/>
            <w:noWrap/>
            <w:vAlign w:val="center"/>
            <w:hideMark/>
          </w:tcPr>
          <w:p w14:paraId="76EEEF6A"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13,800 </w:t>
            </w:r>
          </w:p>
        </w:tc>
        <w:tc>
          <w:tcPr>
            <w:tcW w:w="598" w:type="pct"/>
            <w:tcBorders>
              <w:top w:val="nil"/>
              <w:left w:val="nil"/>
              <w:bottom w:val="nil"/>
              <w:right w:val="nil"/>
            </w:tcBorders>
            <w:shd w:val="clear" w:color="auto" w:fill="auto"/>
            <w:noWrap/>
            <w:vAlign w:val="center"/>
            <w:hideMark/>
          </w:tcPr>
          <w:p w14:paraId="47639BEF"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12,076 </w:t>
            </w:r>
          </w:p>
        </w:tc>
        <w:tc>
          <w:tcPr>
            <w:tcW w:w="597" w:type="pct"/>
            <w:tcBorders>
              <w:top w:val="nil"/>
              <w:left w:val="nil"/>
              <w:bottom w:val="nil"/>
              <w:right w:val="nil"/>
            </w:tcBorders>
            <w:shd w:val="clear" w:color="auto" w:fill="auto"/>
            <w:noWrap/>
            <w:vAlign w:val="center"/>
            <w:hideMark/>
          </w:tcPr>
          <w:p w14:paraId="5362055A"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10,693 </w:t>
            </w:r>
          </w:p>
        </w:tc>
      </w:tr>
      <w:tr w:rsidR="009831A1" w:rsidRPr="00767A10" w14:paraId="130D5B14" w14:textId="77777777" w:rsidTr="00AE1824">
        <w:trPr>
          <w:trHeight w:hRule="exact" w:val="225"/>
        </w:trPr>
        <w:tc>
          <w:tcPr>
            <w:tcW w:w="2011" w:type="pct"/>
            <w:tcBorders>
              <w:top w:val="nil"/>
              <w:left w:val="nil"/>
              <w:bottom w:val="nil"/>
              <w:right w:val="nil"/>
            </w:tcBorders>
            <w:shd w:val="clear" w:color="auto" w:fill="auto"/>
            <w:noWrap/>
            <w:vAlign w:val="center"/>
            <w:hideMark/>
          </w:tcPr>
          <w:p w14:paraId="6DD29C4B"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Other</w:t>
            </w:r>
          </w:p>
        </w:tc>
        <w:tc>
          <w:tcPr>
            <w:tcW w:w="598" w:type="pct"/>
            <w:tcBorders>
              <w:top w:val="nil"/>
              <w:left w:val="nil"/>
              <w:bottom w:val="nil"/>
              <w:right w:val="nil"/>
            </w:tcBorders>
            <w:shd w:val="clear" w:color="auto" w:fill="auto"/>
            <w:noWrap/>
            <w:vAlign w:val="center"/>
            <w:hideMark/>
          </w:tcPr>
          <w:p w14:paraId="43C2CBA1"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31,723 </w:t>
            </w:r>
          </w:p>
        </w:tc>
        <w:tc>
          <w:tcPr>
            <w:tcW w:w="598" w:type="pct"/>
            <w:tcBorders>
              <w:top w:val="nil"/>
              <w:left w:val="nil"/>
              <w:bottom w:val="nil"/>
              <w:right w:val="nil"/>
            </w:tcBorders>
            <w:shd w:val="clear" w:color="000000" w:fill="E6E6E6"/>
            <w:noWrap/>
            <w:vAlign w:val="center"/>
            <w:hideMark/>
          </w:tcPr>
          <w:p w14:paraId="230AA5FF"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1,286 </w:t>
            </w:r>
          </w:p>
        </w:tc>
        <w:tc>
          <w:tcPr>
            <w:tcW w:w="598" w:type="pct"/>
            <w:tcBorders>
              <w:top w:val="nil"/>
              <w:left w:val="nil"/>
              <w:bottom w:val="nil"/>
              <w:right w:val="nil"/>
            </w:tcBorders>
            <w:shd w:val="clear" w:color="auto" w:fill="auto"/>
            <w:noWrap/>
            <w:vAlign w:val="center"/>
            <w:hideMark/>
          </w:tcPr>
          <w:p w14:paraId="6A8EFE8D"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685 </w:t>
            </w:r>
          </w:p>
        </w:tc>
        <w:tc>
          <w:tcPr>
            <w:tcW w:w="598" w:type="pct"/>
            <w:tcBorders>
              <w:top w:val="nil"/>
              <w:left w:val="nil"/>
              <w:bottom w:val="nil"/>
              <w:right w:val="nil"/>
            </w:tcBorders>
            <w:shd w:val="clear" w:color="auto" w:fill="auto"/>
            <w:noWrap/>
            <w:vAlign w:val="center"/>
            <w:hideMark/>
          </w:tcPr>
          <w:p w14:paraId="0AC85C0A"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475 </w:t>
            </w:r>
          </w:p>
        </w:tc>
        <w:tc>
          <w:tcPr>
            <w:tcW w:w="597" w:type="pct"/>
            <w:tcBorders>
              <w:top w:val="nil"/>
              <w:left w:val="nil"/>
              <w:bottom w:val="nil"/>
              <w:right w:val="nil"/>
            </w:tcBorders>
            <w:shd w:val="clear" w:color="auto" w:fill="auto"/>
            <w:noWrap/>
            <w:vAlign w:val="center"/>
            <w:hideMark/>
          </w:tcPr>
          <w:p w14:paraId="437FA5ED"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607 </w:t>
            </w:r>
          </w:p>
        </w:tc>
      </w:tr>
      <w:tr w:rsidR="009831A1" w:rsidRPr="00767A10" w14:paraId="66D8DF3C" w14:textId="77777777" w:rsidTr="00AE1824">
        <w:trPr>
          <w:trHeight w:hRule="exact" w:val="225"/>
        </w:trPr>
        <w:tc>
          <w:tcPr>
            <w:tcW w:w="2011" w:type="pct"/>
            <w:tcBorders>
              <w:top w:val="nil"/>
              <w:left w:val="nil"/>
              <w:bottom w:val="nil"/>
              <w:right w:val="nil"/>
            </w:tcBorders>
            <w:shd w:val="clear" w:color="auto" w:fill="auto"/>
            <w:noWrap/>
            <w:vAlign w:val="center"/>
            <w:hideMark/>
          </w:tcPr>
          <w:p w14:paraId="026BC9EA" w14:textId="77777777" w:rsidR="009831A1" w:rsidRPr="00767A10" w:rsidRDefault="009831A1" w:rsidP="00767A10">
            <w:pPr>
              <w:spacing w:after="0" w:line="240" w:lineRule="auto"/>
              <w:jc w:val="left"/>
              <w:rPr>
                <w:rFonts w:ascii="Arial" w:hAnsi="Arial" w:cs="Arial"/>
                <w:b/>
                <w:bCs/>
                <w:i/>
                <w:iCs/>
                <w:color w:val="000000"/>
                <w:sz w:val="16"/>
                <w:szCs w:val="16"/>
              </w:rPr>
            </w:pPr>
            <w:r w:rsidRPr="00767A10">
              <w:rPr>
                <w:rFonts w:ascii="Arial" w:hAnsi="Arial" w:cs="Arial"/>
                <w:b/>
                <w:bCs/>
                <w:i/>
                <w:iCs/>
                <w:color w:val="000000"/>
                <w:sz w:val="16"/>
                <w:szCs w:val="16"/>
              </w:rPr>
              <w:t>Total cash used</w:t>
            </w:r>
          </w:p>
        </w:tc>
        <w:tc>
          <w:tcPr>
            <w:tcW w:w="598" w:type="pct"/>
            <w:tcBorders>
              <w:top w:val="single" w:sz="4" w:space="0" w:color="000000"/>
              <w:left w:val="nil"/>
              <w:bottom w:val="single" w:sz="4" w:space="0" w:color="000000"/>
              <w:right w:val="nil"/>
            </w:tcBorders>
            <w:shd w:val="clear" w:color="auto" w:fill="auto"/>
            <w:noWrap/>
            <w:vAlign w:val="center"/>
            <w:hideMark/>
          </w:tcPr>
          <w:p w14:paraId="7C2DB998"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302,332 </w:t>
            </w:r>
          </w:p>
        </w:tc>
        <w:tc>
          <w:tcPr>
            <w:tcW w:w="598" w:type="pct"/>
            <w:tcBorders>
              <w:top w:val="single" w:sz="4" w:space="0" w:color="000000"/>
              <w:left w:val="nil"/>
              <w:bottom w:val="single" w:sz="4" w:space="0" w:color="000000"/>
              <w:right w:val="nil"/>
            </w:tcBorders>
            <w:shd w:val="clear" w:color="000000" w:fill="E6E6E6"/>
            <w:noWrap/>
            <w:vAlign w:val="center"/>
            <w:hideMark/>
          </w:tcPr>
          <w:p w14:paraId="01360724"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310,264 </w:t>
            </w:r>
          </w:p>
        </w:tc>
        <w:tc>
          <w:tcPr>
            <w:tcW w:w="598" w:type="pct"/>
            <w:tcBorders>
              <w:top w:val="single" w:sz="4" w:space="0" w:color="000000"/>
              <w:left w:val="nil"/>
              <w:bottom w:val="single" w:sz="4" w:space="0" w:color="000000"/>
              <w:right w:val="nil"/>
            </w:tcBorders>
            <w:shd w:val="clear" w:color="auto" w:fill="auto"/>
            <w:noWrap/>
            <w:vAlign w:val="center"/>
            <w:hideMark/>
          </w:tcPr>
          <w:p w14:paraId="10BCB17E"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302,462 </w:t>
            </w:r>
          </w:p>
        </w:tc>
        <w:tc>
          <w:tcPr>
            <w:tcW w:w="598" w:type="pct"/>
            <w:tcBorders>
              <w:top w:val="single" w:sz="4" w:space="0" w:color="000000"/>
              <w:left w:val="nil"/>
              <w:bottom w:val="single" w:sz="4" w:space="0" w:color="000000"/>
              <w:right w:val="nil"/>
            </w:tcBorders>
            <w:shd w:val="clear" w:color="auto" w:fill="auto"/>
            <w:noWrap/>
            <w:vAlign w:val="center"/>
            <w:hideMark/>
          </w:tcPr>
          <w:p w14:paraId="31F1F835"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260,071 </w:t>
            </w:r>
          </w:p>
        </w:tc>
        <w:tc>
          <w:tcPr>
            <w:tcW w:w="597" w:type="pct"/>
            <w:tcBorders>
              <w:top w:val="single" w:sz="4" w:space="0" w:color="000000"/>
              <w:left w:val="nil"/>
              <w:bottom w:val="single" w:sz="4" w:space="0" w:color="000000"/>
              <w:right w:val="nil"/>
            </w:tcBorders>
            <w:shd w:val="clear" w:color="auto" w:fill="auto"/>
            <w:noWrap/>
            <w:vAlign w:val="center"/>
            <w:hideMark/>
          </w:tcPr>
          <w:p w14:paraId="2ACBC888"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250,077 </w:t>
            </w:r>
          </w:p>
        </w:tc>
      </w:tr>
      <w:tr w:rsidR="009831A1" w:rsidRPr="00767A10" w14:paraId="261410EC" w14:textId="77777777" w:rsidTr="00AE1824">
        <w:trPr>
          <w:trHeight w:hRule="exact" w:val="450"/>
        </w:trPr>
        <w:tc>
          <w:tcPr>
            <w:tcW w:w="2011" w:type="pct"/>
            <w:tcBorders>
              <w:top w:val="nil"/>
              <w:left w:val="nil"/>
              <w:bottom w:val="nil"/>
              <w:right w:val="nil"/>
            </w:tcBorders>
            <w:shd w:val="clear" w:color="auto" w:fill="auto"/>
            <w:vAlign w:val="center"/>
            <w:hideMark/>
          </w:tcPr>
          <w:p w14:paraId="28F8F07B"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Net cash from / (used by)</w:t>
            </w:r>
            <w:r w:rsidRPr="00767A10">
              <w:rPr>
                <w:rFonts w:ascii="Arial" w:hAnsi="Arial" w:cs="Arial"/>
                <w:b/>
                <w:bCs/>
                <w:color w:val="000000"/>
                <w:sz w:val="16"/>
                <w:szCs w:val="16"/>
              </w:rPr>
              <w:br/>
              <w:t>operating activities</w:t>
            </w:r>
          </w:p>
        </w:tc>
        <w:tc>
          <w:tcPr>
            <w:tcW w:w="598" w:type="pct"/>
            <w:tcBorders>
              <w:top w:val="nil"/>
              <w:left w:val="nil"/>
              <w:bottom w:val="single" w:sz="4" w:space="0" w:color="auto"/>
              <w:right w:val="nil"/>
            </w:tcBorders>
            <w:shd w:val="clear" w:color="auto" w:fill="auto"/>
            <w:noWrap/>
            <w:vAlign w:val="bottom"/>
            <w:hideMark/>
          </w:tcPr>
          <w:p w14:paraId="712E5B39"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(2,008)</w:t>
            </w:r>
          </w:p>
        </w:tc>
        <w:tc>
          <w:tcPr>
            <w:tcW w:w="598" w:type="pct"/>
            <w:tcBorders>
              <w:top w:val="nil"/>
              <w:left w:val="nil"/>
              <w:bottom w:val="single" w:sz="4" w:space="0" w:color="auto"/>
              <w:right w:val="nil"/>
            </w:tcBorders>
            <w:shd w:val="clear" w:color="000000" w:fill="E6E6E6"/>
            <w:noWrap/>
            <w:vAlign w:val="bottom"/>
            <w:hideMark/>
          </w:tcPr>
          <w:p w14:paraId="1A6E90EC"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12,334 </w:t>
            </w:r>
          </w:p>
        </w:tc>
        <w:tc>
          <w:tcPr>
            <w:tcW w:w="598" w:type="pct"/>
            <w:tcBorders>
              <w:top w:val="nil"/>
              <w:left w:val="nil"/>
              <w:bottom w:val="single" w:sz="4" w:space="0" w:color="auto"/>
              <w:right w:val="nil"/>
            </w:tcBorders>
            <w:shd w:val="clear" w:color="auto" w:fill="auto"/>
            <w:noWrap/>
            <w:vAlign w:val="bottom"/>
            <w:hideMark/>
          </w:tcPr>
          <w:p w14:paraId="1EBA60EA"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9,873 </w:t>
            </w:r>
          </w:p>
        </w:tc>
        <w:tc>
          <w:tcPr>
            <w:tcW w:w="598" w:type="pct"/>
            <w:tcBorders>
              <w:top w:val="nil"/>
              <w:left w:val="nil"/>
              <w:bottom w:val="single" w:sz="4" w:space="0" w:color="auto"/>
              <w:right w:val="nil"/>
            </w:tcBorders>
            <w:shd w:val="clear" w:color="auto" w:fill="auto"/>
            <w:noWrap/>
            <w:vAlign w:val="bottom"/>
            <w:hideMark/>
          </w:tcPr>
          <w:p w14:paraId="6F24A6CE"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10,925 </w:t>
            </w:r>
          </w:p>
        </w:tc>
        <w:tc>
          <w:tcPr>
            <w:tcW w:w="597" w:type="pct"/>
            <w:tcBorders>
              <w:top w:val="nil"/>
              <w:left w:val="nil"/>
              <w:bottom w:val="single" w:sz="4" w:space="0" w:color="auto"/>
              <w:right w:val="nil"/>
            </w:tcBorders>
            <w:shd w:val="clear" w:color="auto" w:fill="auto"/>
            <w:noWrap/>
            <w:vAlign w:val="bottom"/>
            <w:hideMark/>
          </w:tcPr>
          <w:p w14:paraId="6C2016B5"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11,301 </w:t>
            </w:r>
          </w:p>
        </w:tc>
      </w:tr>
      <w:tr w:rsidR="009831A1" w:rsidRPr="00767A10" w14:paraId="5CC28C0A" w14:textId="77777777" w:rsidTr="00AE1824">
        <w:trPr>
          <w:trHeight w:hRule="exact" w:val="225"/>
        </w:trPr>
        <w:tc>
          <w:tcPr>
            <w:tcW w:w="2011" w:type="pct"/>
            <w:tcBorders>
              <w:top w:val="nil"/>
              <w:left w:val="nil"/>
              <w:bottom w:val="nil"/>
              <w:right w:val="nil"/>
            </w:tcBorders>
            <w:shd w:val="clear" w:color="auto" w:fill="auto"/>
            <w:noWrap/>
            <w:vAlign w:val="center"/>
            <w:hideMark/>
          </w:tcPr>
          <w:p w14:paraId="6AD9E840"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INVESTING ACTIVITIES</w:t>
            </w:r>
          </w:p>
        </w:tc>
        <w:tc>
          <w:tcPr>
            <w:tcW w:w="598" w:type="pct"/>
            <w:tcBorders>
              <w:top w:val="nil"/>
              <w:left w:val="nil"/>
              <w:bottom w:val="nil"/>
              <w:right w:val="nil"/>
            </w:tcBorders>
            <w:shd w:val="clear" w:color="auto" w:fill="auto"/>
            <w:noWrap/>
            <w:vAlign w:val="center"/>
            <w:hideMark/>
          </w:tcPr>
          <w:p w14:paraId="44AFDA22" w14:textId="77777777" w:rsidR="009831A1" w:rsidRPr="00767A10" w:rsidRDefault="009831A1" w:rsidP="00767A10">
            <w:pPr>
              <w:spacing w:after="0" w:line="240" w:lineRule="auto"/>
              <w:jc w:val="lef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center"/>
            <w:hideMark/>
          </w:tcPr>
          <w:p w14:paraId="29501FFF"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nil"/>
              <w:left w:val="nil"/>
              <w:bottom w:val="nil"/>
              <w:right w:val="nil"/>
            </w:tcBorders>
            <w:shd w:val="clear" w:color="auto" w:fill="auto"/>
            <w:noWrap/>
            <w:vAlign w:val="center"/>
            <w:hideMark/>
          </w:tcPr>
          <w:p w14:paraId="01E844B8" w14:textId="77777777" w:rsidR="009831A1" w:rsidRPr="00767A10" w:rsidRDefault="009831A1" w:rsidP="00767A10">
            <w:pPr>
              <w:spacing w:after="0" w:line="240" w:lineRule="auto"/>
              <w:jc w:val="left"/>
              <w:rPr>
                <w:rFonts w:ascii="Arial" w:hAnsi="Arial" w:cs="Arial"/>
                <w:color w:val="000000"/>
                <w:sz w:val="16"/>
                <w:szCs w:val="16"/>
              </w:rPr>
            </w:pPr>
          </w:p>
        </w:tc>
        <w:tc>
          <w:tcPr>
            <w:tcW w:w="598" w:type="pct"/>
            <w:tcBorders>
              <w:top w:val="nil"/>
              <w:left w:val="nil"/>
              <w:bottom w:val="nil"/>
              <w:right w:val="nil"/>
            </w:tcBorders>
            <w:shd w:val="clear" w:color="auto" w:fill="auto"/>
            <w:noWrap/>
            <w:vAlign w:val="center"/>
            <w:hideMark/>
          </w:tcPr>
          <w:p w14:paraId="46A0FA78" w14:textId="77777777" w:rsidR="009831A1" w:rsidRPr="00767A10" w:rsidRDefault="009831A1" w:rsidP="00767A10">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center"/>
            <w:hideMark/>
          </w:tcPr>
          <w:p w14:paraId="28B5AD35" w14:textId="77777777" w:rsidR="009831A1" w:rsidRPr="00767A10" w:rsidRDefault="009831A1" w:rsidP="00767A10">
            <w:pPr>
              <w:spacing w:after="0" w:line="240" w:lineRule="auto"/>
              <w:jc w:val="left"/>
              <w:rPr>
                <w:rFonts w:ascii="Times New Roman" w:hAnsi="Times New Roman"/>
              </w:rPr>
            </w:pPr>
          </w:p>
        </w:tc>
      </w:tr>
      <w:tr w:rsidR="009831A1" w:rsidRPr="00767A10" w14:paraId="3D75F127" w14:textId="77777777" w:rsidTr="00AE1824">
        <w:trPr>
          <w:trHeight w:hRule="exact" w:val="225"/>
        </w:trPr>
        <w:tc>
          <w:tcPr>
            <w:tcW w:w="2011" w:type="pct"/>
            <w:tcBorders>
              <w:top w:val="nil"/>
              <w:left w:val="nil"/>
              <w:bottom w:val="nil"/>
              <w:right w:val="nil"/>
            </w:tcBorders>
            <w:shd w:val="clear" w:color="auto" w:fill="auto"/>
            <w:noWrap/>
            <w:vAlign w:val="center"/>
            <w:hideMark/>
          </w:tcPr>
          <w:p w14:paraId="2E8347E8"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Cash received</w:t>
            </w:r>
          </w:p>
        </w:tc>
        <w:tc>
          <w:tcPr>
            <w:tcW w:w="598" w:type="pct"/>
            <w:tcBorders>
              <w:top w:val="nil"/>
              <w:left w:val="nil"/>
              <w:bottom w:val="nil"/>
              <w:right w:val="nil"/>
            </w:tcBorders>
            <w:shd w:val="clear" w:color="auto" w:fill="auto"/>
            <w:noWrap/>
            <w:vAlign w:val="center"/>
            <w:hideMark/>
          </w:tcPr>
          <w:p w14:paraId="7D6A54D0" w14:textId="77777777" w:rsidR="009831A1" w:rsidRPr="00767A10" w:rsidRDefault="009831A1" w:rsidP="00767A10">
            <w:pPr>
              <w:spacing w:after="0" w:line="240" w:lineRule="auto"/>
              <w:jc w:val="lef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center"/>
            <w:hideMark/>
          </w:tcPr>
          <w:p w14:paraId="73449EFA"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nil"/>
              <w:left w:val="nil"/>
              <w:bottom w:val="nil"/>
              <w:right w:val="nil"/>
            </w:tcBorders>
            <w:shd w:val="clear" w:color="auto" w:fill="auto"/>
            <w:noWrap/>
            <w:vAlign w:val="center"/>
            <w:hideMark/>
          </w:tcPr>
          <w:p w14:paraId="2A93E0EC" w14:textId="77777777" w:rsidR="009831A1" w:rsidRPr="00767A10" w:rsidRDefault="009831A1" w:rsidP="00767A10">
            <w:pPr>
              <w:spacing w:after="0" w:line="240" w:lineRule="auto"/>
              <w:jc w:val="left"/>
              <w:rPr>
                <w:rFonts w:ascii="Arial" w:hAnsi="Arial" w:cs="Arial"/>
                <w:color w:val="000000"/>
                <w:sz w:val="16"/>
                <w:szCs w:val="16"/>
              </w:rPr>
            </w:pPr>
          </w:p>
        </w:tc>
        <w:tc>
          <w:tcPr>
            <w:tcW w:w="598" w:type="pct"/>
            <w:tcBorders>
              <w:top w:val="nil"/>
              <w:left w:val="nil"/>
              <w:bottom w:val="nil"/>
              <w:right w:val="nil"/>
            </w:tcBorders>
            <w:shd w:val="clear" w:color="auto" w:fill="auto"/>
            <w:noWrap/>
            <w:vAlign w:val="center"/>
            <w:hideMark/>
          </w:tcPr>
          <w:p w14:paraId="06287A35" w14:textId="77777777" w:rsidR="009831A1" w:rsidRPr="00767A10" w:rsidRDefault="009831A1" w:rsidP="00767A10">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center"/>
            <w:hideMark/>
          </w:tcPr>
          <w:p w14:paraId="59E4E6C5" w14:textId="77777777" w:rsidR="009831A1" w:rsidRPr="00767A10" w:rsidRDefault="009831A1" w:rsidP="00767A10">
            <w:pPr>
              <w:spacing w:after="0" w:line="240" w:lineRule="auto"/>
              <w:jc w:val="left"/>
              <w:rPr>
                <w:rFonts w:ascii="Times New Roman" w:hAnsi="Times New Roman"/>
              </w:rPr>
            </w:pPr>
          </w:p>
        </w:tc>
      </w:tr>
      <w:tr w:rsidR="009831A1" w:rsidRPr="00767A10" w14:paraId="54905C76" w14:textId="77777777" w:rsidTr="00AE1824">
        <w:trPr>
          <w:trHeight w:hRule="exact" w:val="225"/>
        </w:trPr>
        <w:tc>
          <w:tcPr>
            <w:tcW w:w="2011" w:type="pct"/>
            <w:tcBorders>
              <w:top w:val="nil"/>
              <w:left w:val="nil"/>
              <w:bottom w:val="nil"/>
              <w:right w:val="nil"/>
            </w:tcBorders>
            <w:shd w:val="clear" w:color="auto" w:fill="auto"/>
            <w:noWrap/>
            <w:vAlign w:val="center"/>
            <w:hideMark/>
          </w:tcPr>
          <w:p w14:paraId="70B139FC"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Other</w:t>
            </w:r>
          </w:p>
        </w:tc>
        <w:tc>
          <w:tcPr>
            <w:tcW w:w="598" w:type="pct"/>
            <w:tcBorders>
              <w:top w:val="nil"/>
              <w:left w:val="nil"/>
              <w:bottom w:val="nil"/>
              <w:right w:val="nil"/>
            </w:tcBorders>
            <w:shd w:val="clear" w:color="auto" w:fill="auto"/>
            <w:noWrap/>
            <w:vAlign w:val="center"/>
            <w:hideMark/>
          </w:tcPr>
          <w:p w14:paraId="5A0A6A10"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3,374 </w:t>
            </w:r>
          </w:p>
        </w:tc>
        <w:tc>
          <w:tcPr>
            <w:tcW w:w="598" w:type="pct"/>
            <w:tcBorders>
              <w:top w:val="nil"/>
              <w:left w:val="nil"/>
              <w:bottom w:val="nil"/>
              <w:right w:val="nil"/>
            </w:tcBorders>
            <w:shd w:val="clear" w:color="000000" w:fill="E6E6E6"/>
            <w:noWrap/>
            <w:vAlign w:val="center"/>
            <w:hideMark/>
          </w:tcPr>
          <w:p w14:paraId="5C93C8D8"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2C8CE8ED"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34D09980"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7" w:type="pct"/>
            <w:tcBorders>
              <w:top w:val="nil"/>
              <w:left w:val="nil"/>
              <w:bottom w:val="nil"/>
              <w:right w:val="nil"/>
            </w:tcBorders>
            <w:shd w:val="clear" w:color="auto" w:fill="auto"/>
            <w:noWrap/>
            <w:vAlign w:val="center"/>
            <w:hideMark/>
          </w:tcPr>
          <w:p w14:paraId="419D8F54"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r>
      <w:tr w:rsidR="009831A1" w:rsidRPr="00767A10" w14:paraId="1F4F4F69" w14:textId="77777777" w:rsidTr="00AE1824">
        <w:trPr>
          <w:trHeight w:hRule="exact" w:val="225"/>
        </w:trPr>
        <w:tc>
          <w:tcPr>
            <w:tcW w:w="2011" w:type="pct"/>
            <w:tcBorders>
              <w:top w:val="nil"/>
              <w:left w:val="nil"/>
              <w:bottom w:val="nil"/>
              <w:right w:val="nil"/>
            </w:tcBorders>
            <w:shd w:val="clear" w:color="auto" w:fill="auto"/>
            <w:noWrap/>
            <w:vAlign w:val="center"/>
            <w:hideMark/>
          </w:tcPr>
          <w:p w14:paraId="4137F7A1" w14:textId="77777777" w:rsidR="009831A1" w:rsidRPr="00767A10" w:rsidRDefault="009831A1" w:rsidP="00767A10">
            <w:pPr>
              <w:spacing w:after="0" w:line="240" w:lineRule="auto"/>
              <w:jc w:val="left"/>
              <w:rPr>
                <w:rFonts w:ascii="Arial" w:hAnsi="Arial" w:cs="Arial"/>
                <w:b/>
                <w:bCs/>
                <w:i/>
                <w:iCs/>
                <w:color w:val="000000"/>
                <w:sz w:val="16"/>
                <w:szCs w:val="16"/>
              </w:rPr>
            </w:pPr>
            <w:r w:rsidRPr="00767A10">
              <w:rPr>
                <w:rFonts w:ascii="Arial" w:hAnsi="Arial" w:cs="Arial"/>
                <w:b/>
                <w:bCs/>
                <w:i/>
                <w:iCs/>
                <w:color w:val="000000"/>
                <w:sz w:val="16"/>
                <w:szCs w:val="16"/>
              </w:rPr>
              <w:t>Total cash received</w:t>
            </w:r>
          </w:p>
        </w:tc>
        <w:tc>
          <w:tcPr>
            <w:tcW w:w="598" w:type="pct"/>
            <w:tcBorders>
              <w:top w:val="single" w:sz="4" w:space="0" w:color="000000"/>
              <w:left w:val="nil"/>
              <w:bottom w:val="single" w:sz="4" w:space="0" w:color="000000"/>
              <w:right w:val="nil"/>
            </w:tcBorders>
            <w:shd w:val="clear" w:color="auto" w:fill="auto"/>
            <w:noWrap/>
            <w:vAlign w:val="center"/>
            <w:hideMark/>
          </w:tcPr>
          <w:p w14:paraId="1B23B062"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3,374 </w:t>
            </w:r>
          </w:p>
        </w:tc>
        <w:tc>
          <w:tcPr>
            <w:tcW w:w="598" w:type="pct"/>
            <w:tcBorders>
              <w:top w:val="single" w:sz="4" w:space="0" w:color="000000"/>
              <w:left w:val="nil"/>
              <w:bottom w:val="single" w:sz="4" w:space="0" w:color="000000"/>
              <w:right w:val="nil"/>
            </w:tcBorders>
            <w:shd w:val="clear" w:color="000000" w:fill="E6E6E6"/>
            <w:noWrap/>
            <w:vAlign w:val="center"/>
            <w:hideMark/>
          </w:tcPr>
          <w:p w14:paraId="433271B9" w14:textId="77777777" w:rsidR="009831A1" w:rsidRPr="00767A10" w:rsidRDefault="009831A1" w:rsidP="00767A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67A10">
              <w:rPr>
                <w:rFonts w:ascii="Arial" w:hAnsi="Arial" w:cs="Arial"/>
                <w:b/>
                <w:bCs/>
                <w:color w:val="000000"/>
                <w:sz w:val="16"/>
                <w:szCs w:val="16"/>
              </w:rPr>
              <w:t xml:space="preserve"> </w:t>
            </w:r>
          </w:p>
        </w:tc>
        <w:tc>
          <w:tcPr>
            <w:tcW w:w="598" w:type="pct"/>
            <w:tcBorders>
              <w:top w:val="single" w:sz="4" w:space="0" w:color="000000"/>
              <w:left w:val="nil"/>
              <w:bottom w:val="single" w:sz="4" w:space="0" w:color="000000"/>
              <w:right w:val="nil"/>
            </w:tcBorders>
            <w:shd w:val="clear" w:color="auto" w:fill="auto"/>
            <w:noWrap/>
            <w:vAlign w:val="center"/>
            <w:hideMark/>
          </w:tcPr>
          <w:p w14:paraId="0141A30C" w14:textId="77777777" w:rsidR="009831A1" w:rsidRPr="00767A10" w:rsidRDefault="009831A1" w:rsidP="00767A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67A10">
              <w:rPr>
                <w:rFonts w:ascii="Arial" w:hAnsi="Arial" w:cs="Arial"/>
                <w:b/>
                <w:bCs/>
                <w:color w:val="000000"/>
                <w:sz w:val="16"/>
                <w:szCs w:val="16"/>
              </w:rPr>
              <w:t xml:space="preserve"> </w:t>
            </w:r>
          </w:p>
        </w:tc>
        <w:tc>
          <w:tcPr>
            <w:tcW w:w="598" w:type="pct"/>
            <w:tcBorders>
              <w:top w:val="single" w:sz="4" w:space="0" w:color="000000"/>
              <w:left w:val="nil"/>
              <w:bottom w:val="single" w:sz="4" w:space="0" w:color="000000"/>
              <w:right w:val="nil"/>
            </w:tcBorders>
            <w:shd w:val="clear" w:color="auto" w:fill="auto"/>
            <w:noWrap/>
            <w:vAlign w:val="center"/>
            <w:hideMark/>
          </w:tcPr>
          <w:p w14:paraId="4E18B8DC" w14:textId="77777777" w:rsidR="009831A1" w:rsidRPr="00767A10" w:rsidRDefault="009831A1" w:rsidP="00767A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67A10">
              <w:rPr>
                <w:rFonts w:ascii="Arial" w:hAnsi="Arial" w:cs="Arial"/>
                <w:b/>
                <w:bCs/>
                <w:color w:val="000000"/>
                <w:sz w:val="16"/>
                <w:szCs w:val="16"/>
              </w:rPr>
              <w:t xml:space="preserve"> </w:t>
            </w:r>
          </w:p>
        </w:tc>
        <w:tc>
          <w:tcPr>
            <w:tcW w:w="597" w:type="pct"/>
            <w:tcBorders>
              <w:top w:val="single" w:sz="4" w:space="0" w:color="000000"/>
              <w:left w:val="nil"/>
              <w:bottom w:val="single" w:sz="4" w:space="0" w:color="000000"/>
              <w:right w:val="nil"/>
            </w:tcBorders>
            <w:shd w:val="clear" w:color="auto" w:fill="auto"/>
            <w:noWrap/>
            <w:vAlign w:val="center"/>
            <w:hideMark/>
          </w:tcPr>
          <w:p w14:paraId="25789DED" w14:textId="77777777" w:rsidR="009831A1" w:rsidRPr="00767A10" w:rsidRDefault="009831A1" w:rsidP="00767A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67A10">
              <w:rPr>
                <w:rFonts w:ascii="Arial" w:hAnsi="Arial" w:cs="Arial"/>
                <w:b/>
                <w:bCs/>
                <w:color w:val="000000"/>
                <w:sz w:val="16"/>
                <w:szCs w:val="16"/>
              </w:rPr>
              <w:t xml:space="preserve"> </w:t>
            </w:r>
          </w:p>
        </w:tc>
      </w:tr>
      <w:tr w:rsidR="009831A1" w:rsidRPr="00767A10" w14:paraId="42FD953D" w14:textId="77777777" w:rsidTr="00AE1824">
        <w:trPr>
          <w:trHeight w:hRule="exact" w:val="225"/>
        </w:trPr>
        <w:tc>
          <w:tcPr>
            <w:tcW w:w="2011" w:type="pct"/>
            <w:tcBorders>
              <w:top w:val="nil"/>
              <w:left w:val="nil"/>
              <w:bottom w:val="nil"/>
              <w:right w:val="nil"/>
            </w:tcBorders>
            <w:shd w:val="clear" w:color="auto" w:fill="auto"/>
            <w:noWrap/>
            <w:vAlign w:val="center"/>
            <w:hideMark/>
          </w:tcPr>
          <w:p w14:paraId="40A63F78"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Cash used</w:t>
            </w:r>
          </w:p>
        </w:tc>
        <w:tc>
          <w:tcPr>
            <w:tcW w:w="598" w:type="pct"/>
            <w:tcBorders>
              <w:top w:val="nil"/>
              <w:left w:val="nil"/>
              <w:bottom w:val="nil"/>
              <w:right w:val="nil"/>
            </w:tcBorders>
            <w:shd w:val="clear" w:color="auto" w:fill="auto"/>
            <w:noWrap/>
            <w:vAlign w:val="center"/>
            <w:hideMark/>
          </w:tcPr>
          <w:p w14:paraId="44DDADA5" w14:textId="77777777" w:rsidR="009831A1" w:rsidRPr="00767A10" w:rsidRDefault="009831A1" w:rsidP="00767A10">
            <w:pPr>
              <w:spacing w:after="0" w:line="240" w:lineRule="auto"/>
              <w:jc w:val="lef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center"/>
            <w:hideMark/>
          </w:tcPr>
          <w:p w14:paraId="075B5E9F"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nil"/>
              <w:left w:val="nil"/>
              <w:bottom w:val="nil"/>
              <w:right w:val="nil"/>
            </w:tcBorders>
            <w:shd w:val="clear" w:color="auto" w:fill="auto"/>
            <w:noWrap/>
            <w:vAlign w:val="center"/>
            <w:hideMark/>
          </w:tcPr>
          <w:p w14:paraId="5749BEC5" w14:textId="77777777" w:rsidR="009831A1" w:rsidRPr="00767A10" w:rsidRDefault="009831A1" w:rsidP="00767A10">
            <w:pPr>
              <w:spacing w:after="0" w:line="240" w:lineRule="auto"/>
              <w:jc w:val="left"/>
              <w:rPr>
                <w:rFonts w:ascii="Arial" w:hAnsi="Arial" w:cs="Arial"/>
                <w:color w:val="000000"/>
                <w:sz w:val="16"/>
                <w:szCs w:val="16"/>
              </w:rPr>
            </w:pPr>
          </w:p>
        </w:tc>
        <w:tc>
          <w:tcPr>
            <w:tcW w:w="598" w:type="pct"/>
            <w:tcBorders>
              <w:top w:val="nil"/>
              <w:left w:val="nil"/>
              <w:bottom w:val="nil"/>
              <w:right w:val="nil"/>
            </w:tcBorders>
            <w:shd w:val="clear" w:color="auto" w:fill="auto"/>
            <w:noWrap/>
            <w:vAlign w:val="center"/>
            <w:hideMark/>
          </w:tcPr>
          <w:p w14:paraId="43287092" w14:textId="77777777" w:rsidR="009831A1" w:rsidRPr="00767A10" w:rsidRDefault="009831A1" w:rsidP="00767A10">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center"/>
            <w:hideMark/>
          </w:tcPr>
          <w:p w14:paraId="01736530" w14:textId="77777777" w:rsidR="009831A1" w:rsidRPr="00767A10" w:rsidRDefault="009831A1" w:rsidP="00767A10">
            <w:pPr>
              <w:spacing w:after="0" w:line="240" w:lineRule="auto"/>
              <w:jc w:val="left"/>
              <w:rPr>
                <w:rFonts w:ascii="Times New Roman" w:hAnsi="Times New Roman"/>
              </w:rPr>
            </w:pPr>
          </w:p>
        </w:tc>
      </w:tr>
      <w:tr w:rsidR="009831A1" w:rsidRPr="00767A10" w14:paraId="2A9197FB" w14:textId="77777777" w:rsidTr="00AE1824">
        <w:trPr>
          <w:trHeight w:hRule="exact" w:val="397"/>
        </w:trPr>
        <w:tc>
          <w:tcPr>
            <w:tcW w:w="2011" w:type="pct"/>
            <w:tcBorders>
              <w:top w:val="nil"/>
              <w:left w:val="nil"/>
              <w:bottom w:val="nil"/>
              <w:right w:val="nil"/>
            </w:tcBorders>
            <w:shd w:val="clear" w:color="auto" w:fill="auto"/>
            <w:vAlign w:val="center"/>
            <w:hideMark/>
          </w:tcPr>
          <w:p w14:paraId="155324D9"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 xml:space="preserve">Purchase of property, plant, and </w:t>
            </w:r>
            <w:r w:rsidRPr="00767A10">
              <w:rPr>
                <w:rFonts w:ascii="Arial" w:hAnsi="Arial" w:cs="Arial"/>
                <w:color w:val="000000"/>
                <w:sz w:val="16"/>
                <w:szCs w:val="16"/>
              </w:rPr>
              <w:br/>
              <w:t xml:space="preserve">  equipment and intangibles</w:t>
            </w:r>
          </w:p>
        </w:tc>
        <w:tc>
          <w:tcPr>
            <w:tcW w:w="598" w:type="pct"/>
            <w:tcBorders>
              <w:top w:val="nil"/>
              <w:left w:val="nil"/>
              <w:bottom w:val="nil"/>
              <w:right w:val="nil"/>
            </w:tcBorders>
            <w:shd w:val="clear" w:color="auto" w:fill="auto"/>
            <w:noWrap/>
            <w:vAlign w:val="center"/>
            <w:hideMark/>
          </w:tcPr>
          <w:p w14:paraId="31B9560D"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28,992 </w:t>
            </w:r>
          </w:p>
        </w:tc>
        <w:tc>
          <w:tcPr>
            <w:tcW w:w="598" w:type="pct"/>
            <w:tcBorders>
              <w:top w:val="nil"/>
              <w:left w:val="nil"/>
              <w:bottom w:val="nil"/>
              <w:right w:val="nil"/>
            </w:tcBorders>
            <w:shd w:val="clear" w:color="000000" w:fill="E6E6E6"/>
            <w:noWrap/>
            <w:vAlign w:val="center"/>
            <w:hideMark/>
          </w:tcPr>
          <w:p w14:paraId="2E26F38F"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32,772 </w:t>
            </w:r>
          </w:p>
        </w:tc>
        <w:tc>
          <w:tcPr>
            <w:tcW w:w="598" w:type="pct"/>
            <w:tcBorders>
              <w:top w:val="nil"/>
              <w:left w:val="nil"/>
              <w:bottom w:val="nil"/>
              <w:right w:val="nil"/>
            </w:tcBorders>
            <w:shd w:val="clear" w:color="auto" w:fill="auto"/>
            <w:noWrap/>
            <w:vAlign w:val="center"/>
            <w:hideMark/>
          </w:tcPr>
          <w:p w14:paraId="275A8FB0"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27,791 </w:t>
            </w:r>
          </w:p>
        </w:tc>
        <w:tc>
          <w:tcPr>
            <w:tcW w:w="598" w:type="pct"/>
            <w:tcBorders>
              <w:top w:val="nil"/>
              <w:left w:val="nil"/>
              <w:bottom w:val="nil"/>
              <w:right w:val="nil"/>
            </w:tcBorders>
            <w:shd w:val="clear" w:color="auto" w:fill="auto"/>
            <w:noWrap/>
            <w:vAlign w:val="center"/>
            <w:hideMark/>
          </w:tcPr>
          <w:p w14:paraId="58472B80"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12,567 </w:t>
            </w:r>
          </w:p>
        </w:tc>
        <w:tc>
          <w:tcPr>
            <w:tcW w:w="597" w:type="pct"/>
            <w:tcBorders>
              <w:top w:val="nil"/>
              <w:left w:val="nil"/>
              <w:bottom w:val="nil"/>
              <w:right w:val="nil"/>
            </w:tcBorders>
            <w:shd w:val="clear" w:color="auto" w:fill="auto"/>
            <w:noWrap/>
            <w:vAlign w:val="center"/>
            <w:hideMark/>
          </w:tcPr>
          <w:p w14:paraId="3D5CC22A"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9,938 </w:t>
            </w:r>
          </w:p>
        </w:tc>
      </w:tr>
      <w:tr w:rsidR="009831A1" w:rsidRPr="00767A10" w14:paraId="7AA9C5C2" w14:textId="77777777" w:rsidTr="00AE1824">
        <w:trPr>
          <w:trHeight w:hRule="exact" w:val="225"/>
        </w:trPr>
        <w:tc>
          <w:tcPr>
            <w:tcW w:w="2011" w:type="pct"/>
            <w:tcBorders>
              <w:top w:val="nil"/>
              <w:left w:val="nil"/>
              <w:bottom w:val="nil"/>
              <w:right w:val="nil"/>
            </w:tcBorders>
            <w:shd w:val="clear" w:color="auto" w:fill="auto"/>
            <w:noWrap/>
            <w:vAlign w:val="center"/>
            <w:hideMark/>
          </w:tcPr>
          <w:p w14:paraId="2E80400B"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Other</w:t>
            </w:r>
          </w:p>
        </w:tc>
        <w:tc>
          <w:tcPr>
            <w:tcW w:w="598" w:type="pct"/>
            <w:tcBorders>
              <w:top w:val="nil"/>
              <w:left w:val="nil"/>
              <w:bottom w:val="nil"/>
              <w:right w:val="nil"/>
            </w:tcBorders>
            <w:shd w:val="clear" w:color="auto" w:fill="auto"/>
            <w:noWrap/>
            <w:vAlign w:val="center"/>
            <w:hideMark/>
          </w:tcPr>
          <w:p w14:paraId="0925A0E5"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314 </w:t>
            </w:r>
          </w:p>
        </w:tc>
        <w:tc>
          <w:tcPr>
            <w:tcW w:w="598" w:type="pct"/>
            <w:tcBorders>
              <w:top w:val="nil"/>
              <w:left w:val="nil"/>
              <w:bottom w:val="nil"/>
              <w:right w:val="nil"/>
            </w:tcBorders>
            <w:shd w:val="clear" w:color="000000" w:fill="E6E6E6"/>
            <w:noWrap/>
            <w:vAlign w:val="center"/>
            <w:hideMark/>
          </w:tcPr>
          <w:p w14:paraId="039A1BD4"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4A2A550E"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550DC709"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7" w:type="pct"/>
            <w:tcBorders>
              <w:top w:val="nil"/>
              <w:left w:val="nil"/>
              <w:bottom w:val="nil"/>
              <w:right w:val="nil"/>
            </w:tcBorders>
            <w:shd w:val="clear" w:color="auto" w:fill="auto"/>
            <w:noWrap/>
            <w:vAlign w:val="center"/>
            <w:hideMark/>
          </w:tcPr>
          <w:p w14:paraId="0C999304"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r>
      <w:tr w:rsidR="009831A1" w:rsidRPr="00767A10" w14:paraId="25F525A1" w14:textId="77777777" w:rsidTr="00AE1824">
        <w:trPr>
          <w:trHeight w:hRule="exact" w:val="225"/>
        </w:trPr>
        <w:tc>
          <w:tcPr>
            <w:tcW w:w="2011" w:type="pct"/>
            <w:tcBorders>
              <w:top w:val="nil"/>
              <w:left w:val="nil"/>
              <w:bottom w:val="nil"/>
              <w:right w:val="nil"/>
            </w:tcBorders>
            <w:shd w:val="clear" w:color="auto" w:fill="auto"/>
            <w:noWrap/>
            <w:vAlign w:val="center"/>
            <w:hideMark/>
          </w:tcPr>
          <w:p w14:paraId="5E14A45A" w14:textId="77777777" w:rsidR="009831A1" w:rsidRPr="00767A10" w:rsidRDefault="009831A1" w:rsidP="00767A10">
            <w:pPr>
              <w:spacing w:after="0" w:line="240" w:lineRule="auto"/>
              <w:jc w:val="left"/>
              <w:rPr>
                <w:rFonts w:ascii="Arial" w:hAnsi="Arial" w:cs="Arial"/>
                <w:b/>
                <w:bCs/>
                <w:i/>
                <w:iCs/>
                <w:color w:val="000000"/>
                <w:sz w:val="16"/>
                <w:szCs w:val="16"/>
              </w:rPr>
            </w:pPr>
            <w:r w:rsidRPr="00767A10">
              <w:rPr>
                <w:rFonts w:ascii="Arial" w:hAnsi="Arial" w:cs="Arial"/>
                <w:b/>
                <w:bCs/>
                <w:i/>
                <w:iCs/>
                <w:color w:val="000000"/>
                <w:sz w:val="16"/>
                <w:szCs w:val="16"/>
              </w:rPr>
              <w:t>Total cash used</w:t>
            </w:r>
          </w:p>
        </w:tc>
        <w:tc>
          <w:tcPr>
            <w:tcW w:w="598" w:type="pct"/>
            <w:tcBorders>
              <w:top w:val="single" w:sz="4" w:space="0" w:color="000000"/>
              <w:left w:val="nil"/>
              <w:bottom w:val="nil"/>
              <w:right w:val="nil"/>
            </w:tcBorders>
            <w:shd w:val="clear" w:color="auto" w:fill="auto"/>
            <w:noWrap/>
            <w:vAlign w:val="center"/>
            <w:hideMark/>
          </w:tcPr>
          <w:p w14:paraId="58F1FAB8"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29,306 </w:t>
            </w:r>
          </w:p>
        </w:tc>
        <w:tc>
          <w:tcPr>
            <w:tcW w:w="598" w:type="pct"/>
            <w:tcBorders>
              <w:top w:val="single" w:sz="4" w:space="0" w:color="000000"/>
              <w:left w:val="nil"/>
              <w:bottom w:val="nil"/>
              <w:right w:val="nil"/>
            </w:tcBorders>
            <w:shd w:val="clear" w:color="000000" w:fill="E6E6E6"/>
            <w:noWrap/>
            <w:vAlign w:val="center"/>
            <w:hideMark/>
          </w:tcPr>
          <w:p w14:paraId="562C3F82"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32,772 </w:t>
            </w:r>
          </w:p>
        </w:tc>
        <w:tc>
          <w:tcPr>
            <w:tcW w:w="598" w:type="pct"/>
            <w:tcBorders>
              <w:top w:val="single" w:sz="4" w:space="0" w:color="000000"/>
              <w:left w:val="nil"/>
              <w:bottom w:val="nil"/>
              <w:right w:val="nil"/>
            </w:tcBorders>
            <w:shd w:val="clear" w:color="auto" w:fill="auto"/>
            <w:noWrap/>
            <w:vAlign w:val="center"/>
            <w:hideMark/>
          </w:tcPr>
          <w:p w14:paraId="7A8D2FD2"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27,791 </w:t>
            </w:r>
          </w:p>
        </w:tc>
        <w:tc>
          <w:tcPr>
            <w:tcW w:w="598" w:type="pct"/>
            <w:tcBorders>
              <w:top w:val="single" w:sz="4" w:space="0" w:color="000000"/>
              <w:left w:val="nil"/>
              <w:bottom w:val="nil"/>
              <w:right w:val="nil"/>
            </w:tcBorders>
            <w:shd w:val="clear" w:color="auto" w:fill="auto"/>
            <w:noWrap/>
            <w:vAlign w:val="center"/>
            <w:hideMark/>
          </w:tcPr>
          <w:p w14:paraId="15708414"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12,567 </w:t>
            </w:r>
          </w:p>
        </w:tc>
        <w:tc>
          <w:tcPr>
            <w:tcW w:w="597" w:type="pct"/>
            <w:tcBorders>
              <w:top w:val="single" w:sz="4" w:space="0" w:color="000000"/>
              <w:left w:val="nil"/>
              <w:bottom w:val="nil"/>
              <w:right w:val="nil"/>
            </w:tcBorders>
            <w:shd w:val="clear" w:color="auto" w:fill="auto"/>
            <w:noWrap/>
            <w:vAlign w:val="center"/>
            <w:hideMark/>
          </w:tcPr>
          <w:p w14:paraId="18879F40"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9,938 </w:t>
            </w:r>
          </w:p>
        </w:tc>
      </w:tr>
      <w:tr w:rsidR="009831A1" w:rsidRPr="00767A10" w14:paraId="45D20E01" w14:textId="77777777" w:rsidTr="00AE1824">
        <w:trPr>
          <w:trHeight w:hRule="exact" w:val="397"/>
        </w:trPr>
        <w:tc>
          <w:tcPr>
            <w:tcW w:w="2011" w:type="pct"/>
            <w:tcBorders>
              <w:top w:val="nil"/>
              <w:left w:val="nil"/>
              <w:bottom w:val="nil"/>
              <w:right w:val="nil"/>
            </w:tcBorders>
            <w:shd w:val="clear" w:color="auto" w:fill="auto"/>
            <w:vAlign w:val="center"/>
            <w:hideMark/>
          </w:tcPr>
          <w:p w14:paraId="48B160FD"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Net cash from / (used by)</w:t>
            </w:r>
            <w:r w:rsidRPr="00767A10">
              <w:rPr>
                <w:rFonts w:ascii="Arial" w:hAnsi="Arial" w:cs="Arial"/>
                <w:b/>
                <w:bCs/>
                <w:color w:val="000000"/>
                <w:sz w:val="16"/>
                <w:szCs w:val="16"/>
              </w:rPr>
              <w:br/>
              <w:t xml:space="preserve">  investing activities</w:t>
            </w:r>
          </w:p>
        </w:tc>
        <w:tc>
          <w:tcPr>
            <w:tcW w:w="598" w:type="pct"/>
            <w:tcBorders>
              <w:top w:val="single" w:sz="4" w:space="0" w:color="auto"/>
              <w:left w:val="nil"/>
              <w:bottom w:val="single" w:sz="4" w:space="0" w:color="auto"/>
              <w:right w:val="nil"/>
            </w:tcBorders>
            <w:shd w:val="clear" w:color="auto" w:fill="auto"/>
            <w:noWrap/>
            <w:vAlign w:val="bottom"/>
            <w:hideMark/>
          </w:tcPr>
          <w:p w14:paraId="57E29909"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(25,932)</w:t>
            </w:r>
          </w:p>
        </w:tc>
        <w:tc>
          <w:tcPr>
            <w:tcW w:w="598" w:type="pct"/>
            <w:tcBorders>
              <w:top w:val="single" w:sz="4" w:space="0" w:color="auto"/>
              <w:left w:val="nil"/>
              <w:bottom w:val="single" w:sz="4" w:space="0" w:color="auto"/>
              <w:right w:val="nil"/>
            </w:tcBorders>
            <w:shd w:val="clear" w:color="000000" w:fill="E6E6E6"/>
            <w:noWrap/>
            <w:vAlign w:val="bottom"/>
            <w:hideMark/>
          </w:tcPr>
          <w:p w14:paraId="2B15C0EB"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(32,772)</w:t>
            </w:r>
          </w:p>
        </w:tc>
        <w:tc>
          <w:tcPr>
            <w:tcW w:w="598" w:type="pct"/>
            <w:tcBorders>
              <w:top w:val="single" w:sz="4" w:space="0" w:color="auto"/>
              <w:left w:val="nil"/>
              <w:bottom w:val="single" w:sz="4" w:space="0" w:color="auto"/>
              <w:right w:val="nil"/>
            </w:tcBorders>
            <w:shd w:val="clear" w:color="auto" w:fill="auto"/>
            <w:noWrap/>
            <w:vAlign w:val="bottom"/>
            <w:hideMark/>
          </w:tcPr>
          <w:p w14:paraId="7C96B841"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(27,791)</w:t>
            </w:r>
          </w:p>
        </w:tc>
        <w:tc>
          <w:tcPr>
            <w:tcW w:w="598" w:type="pct"/>
            <w:tcBorders>
              <w:top w:val="single" w:sz="4" w:space="0" w:color="auto"/>
              <w:left w:val="nil"/>
              <w:bottom w:val="single" w:sz="4" w:space="0" w:color="auto"/>
              <w:right w:val="nil"/>
            </w:tcBorders>
            <w:shd w:val="clear" w:color="auto" w:fill="auto"/>
            <w:noWrap/>
            <w:vAlign w:val="bottom"/>
            <w:hideMark/>
          </w:tcPr>
          <w:p w14:paraId="3D27A15B"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(12,567)</w:t>
            </w:r>
          </w:p>
        </w:tc>
        <w:tc>
          <w:tcPr>
            <w:tcW w:w="597" w:type="pct"/>
            <w:tcBorders>
              <w:top w:val="single" w:sz="4" w:space="0" w:color="auto"/>
              <w:left w:val="nil"/>
              <w:bottom w:val="single" w:sz="4" w:space="0" w:color="auto"/>
              <w:right w:val="nil"/>
            </w:tcBorders>
            <w:shd w:val="clear" w:color="auto" w:fill="auto"/>
            <w:noWrap/>
            <w:vAlign w:val="bottom"/>
            <w:hideMark/>
          </w:tcPr>
          <w:p w14:paraId="3465F0C2"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(9,938)</w:t>
            </w:r>
          </w:p>
        </w:tc>
      </w:tr>
      <w:tr w:rsidR="009831A1" w:rsidRPr="00767A10" w14:paraId="0BB791BE" w14:textId="77777777" w:rsidTr="00AE1824">
        <w:trPr>
          <w:trHeight w:hRule="exact" w:val="235"/>
        </w:trPr>
        <w:tc>
          <w:tcPr>
            <w:tcW w:w="2011" w:type="pct"/>
            <w:tcBorders>
              <w:top w:val="nil"/>
              <w:left w:val="nil"/>
              <w:bottom w:val="nil"/>
              <w:right w:val="nil"/>
            </w:tcBorders>
            <w:shd w:val="clear" w:color="auto" w:fill="auto"/>
            <w:noWrap/>
            <w:vAlign w:val="center"/>
            <w:hideMark/>
          </w:tcPr>
          <w:p w14:paraId="267019CD"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FINANCING ACTIVITIES</w:t>
            </w:r>
          </w:p>
        </w:tc>
        <w:tc>
          <w:tcPr>
            <w:tcW w:w="598" w:type="pct"/>
            <w:tcBorders>
              <w:top w:val="nil"/>
              <w:left w:val="nil"/>
              <w:bottom w:val="nil"/>
              <w:right w:val="nil"/>
            </w:tcBorders>
            <w:shd w:val="clear" w:color="auto" w:fill="auto"/>
            <w:noWrap/>
            <w:vAlign w:val="center"/>
            <w:hideMark/>
          </w:tcPr>
          <w:p w14:paraId="359A945B" w14:textId="77777777" w:rsidR="009831A1" w:rsidRPr="00767A10" w:rsidRDefault="009831A1" w:rsidP="00767A10">
            <w:pPr>
              <w:spacing w:after="0" w:line="240" w:lineRule="auto"/>
              <w:jc w:val="lef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center"/>
            <w:hideMark/>
          </w:tcPr>
          <w:p w14:paraId="063A3A75"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nil"/>
              <w:left w:val="nil"/>
              <w:bottom w:val="nil"/>
              <w:right w:val="nil"/>
            </w:tcBorders>
            <w:shd w:val="clear" w:color="auto" w:fill="auto"/>
            <w:noWrap/>
            <w:vAlign w:val="center"/>
            <w:hideMark/>
          </w:tcPr>
          <w:p w14:paraId="02E1545A" w14:textId="77777777" w:rsidR="009831A1" w:rsidRPr="00767A10" w:rsidRDefault="009831A1" w:rsidP="00767A10">
            <w:pPr>
              <w:spacing w:after="0" w:line="240" w:lineRule="auto"/>
              <w:jc w:val="left"/>
              <w:rPr>
                <w:rFonts w:ascii="Arial" w:hAnsi="Arial" w:cs="Arial"/>
                <w:color w:val="000000"/>
                <w:sz w:val="16"/>
                <w:szCs w:val="16"/>
              </w:rPr>
            </w:pPr>
          </w:p>
        </w:tc>
        <w:tc>
          <w:tcPr>
            <w:tcW w:w="598" w:type="pct"/>
            <w:tcBorders>
              <w:top w:val="nil"/>
              <w:left w:val="nil"/>
              <w:bottom w:val="nil"/>
              <w:right w:val="nil"/>
            </w:tcBorders>
            <w:shd w:val="clear" w:color="auto" w:fill="auto"/>
            <w:noWrap/>
            <w:vAlign w:val="center"/>
            <w:hideMark/>
          </w:tcPr>
          <w:p w14:paraId="196DBCDE" w14:textId="77777777" w:rsidR="009831A1" w:rsidRPr="00767A10" w:rsidRDefault="009831A1" w:rsidP="00767A10">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center"/>
            <w:hideMark/>
          </w:tcPr>
          <w:p w14:paraId="21F33EA9" w14:textId="77777777" w:rsidR="009831A1" w:rsidRPr="00767A10" w:rsidRDefault="009831A1" w:rsidP="00767A10">
            <w:pPr>
              <w:spacing w:after="0" w:line="240" w:lineRule="auto"/>
              <w:jc w:val="left"/>
              <w:rPr>
                <w:rFonts w:ascii="Times New Roman" w:hAnsi="Times New Roman"/>
              </w:rPr>
            </w:pPr>
          </w:p>
        </w:tc>
      </w:tr>
      <w:tr w:rsidR="009831A1" w:rsidRPr="00767A10" w14:paraId="1207BDFA" w14:textId="77777777" w:rsidTr="00AE1824">
        <w:trPr>
          <w:trHeight w:hRule="exact" w:val="235"/>
        </w:trPr>
        <w:tc>
          <w:tcPr>
            <w:tcW w:w="2011" w:type="pct"/>
            <w:tcBorders>
              <w:top w:val="nil"/>
              <w:left w:val="nil"/>
              <w:bottom w:val="nil"/>
              <w:right w:val="nil"/>
            </w:tcBorders>
            <w:shd w:val="clear" w:color="auto" w:fill="auto"/>
            <w:noWrap/>
            <w:vAlign w:val="center"/>
            <w:hideMark/>
          </w:tcPr>
          <w:p w14:paraId="1C5EF048"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Cash received</w:t>
            </w:r>
          </w:p>
        </w:tc>
        <w:tc>
          <w:tcPr>
            <w:tcW w:w="598" w:type="pct"/>
            <w:tcBorders>
              <w:top w:val="nil"/>
              <w:left w:val="nil"/>
              <w:bottom w:val="nil"/>
              <w:right w:val="nil"/>
            </w:tcBorders>
            <w:shd w:val="clear" w:color="auto" w:fill="auto"/>
            <w:noWrap/>
            <w:vAlign w:val="center"/>
            <w:hideMark/>
          </w:tcPr>
          <w:p w14:paraId="0134ADDC" w14:textId="77777777" w:rsidR="009831A1" w:rsidRPr="00767A10" w:rsidRDefault="009831A1" w:rsidP="00767A10">
            <w:pPr>
              <w:spacing w:after="0" w:line="240" w:lineRule="auto"/>
              <w:jc w:val="lef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center"/>
            <w:hideMark/>
          </w:tcPr>
          <w:p w14:paraId="5CFE9122"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nil"/>
              <w:left w:val="nil"/>
              <w:bottom w:val="nil"/>
              <w:right w:val="nil"/>
            </w:tcBorders>
            <w:shd w:val="clear" w:color="auto" w:fill="auto"/>
            <w:noWrap/>
            <w:vAlign w:val="center"/>
            <w:hideMark/>
          </w:tcPr>
          <w:p w14:paraId="2D12B8BE" w14:textId="77777777" w:rsidR="009831A1" w:rsidRPr="00767A10" w:rsidRDefault="009831A1" w:rsidP="00767A10">
            <w:pPr>
              <w:spacing w:after="0" w:line="240" w:lineRule="auto"/>
              <w:jc w:val="left"/>
              <w:rPr>
                <w:rFonts w:ascii="Arial" w:hAnsi="Arial" w:cs="Arial"/>
                <w:color w:val="000000"/>
                <w:sz w:val="16"/>
                <w:szCs w:val="16"/>
              </w:rPr>
            </w:pPr>
          </w:p>
        </w:tc>
        <w:tc>
          <w:tcPr>
            <w:tcW w:w="598" w:type="pct"/>
            <w:tcBorders>
              <w:top w:val="nil"/>
              <w:left w:val="nil"/>
              <w:bottom w:val="nil"/>
              <w:right w:val="nil"/>
            </w:tcBorders>
            <w:shd w:val="clear" w:color="auto" w:fill="auto"/>
            <w:noWrap/>
            <w:vAlign w:val="center"/>
            <w:hideMark/>
          </w:tcPr>
          <w:p w14:paraId="42462BD6" w14:textId="77777777" w:rsidR="009831A1" w:rsidRPr="00767A10" w:rsidRDefault="009831A1" w:rsidP="00767A10">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center"/>
            <w:hideMark/>
          </w:tcPr>
          <w:p w14:paraId="190C9047" w14:textId="77777777" w:rsidR="009831A1" w:rsidRPr="00767A10" w:rsidRDefault="009831A1" w:rsidP="00767A10">
            <w:pPr>
              <w:spacing w:after="0" w:line="240" w:lineRule="auto"/>
              <w:jc w:val="left"/>
              <w:rPr>
                <w:rFonts w:ascii="Times New Roman" w:hAnsi="Times New Roman"/>
              </w:rPr>
            </w:pPr>
          </w:p>
        </w:tc>
      </w:tr>
      <w:tr w:rsidR="009831A1" w:rsidRPr="00767A10" w14:paraId="383CDCC4" w14:textId="77777777" w:rsidTr="00AE1824">
        <w:trPr>
          <w:trHeight w:hRule="exact" w:val="235"/>
        </w:trPr>
        <w:tc>
          <w:tcPr>
            <w:tcW w:w="2011" w:type="pct"/>
            <w:tcBorders>
              <w:top w:val="nil"/>
              <w:left w:val="nil"/>
              <w:bottom w:val="nil"/>
              <w:right w:val="nil"/>
            </w:tcBorders>
            <w:shd w:val="clear" w:color="auto" w:fill="auto"/>
            <w:noWrap/>
            <w:vAlign w:val="center"/>
            <w:hideMark/>
          </w:tcPr>
          <w:p w14:paraId="4E0FCC8D"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Contributed equity</w:t>
            </w:r>
          </w:p>
        </w:tc>
        <w:tc>
          <w:tcPr>
            <w:tcW w:w="598" w:type="pct"/>
            <w:tcBorders>
              <w:top w:val="nil"/>
              <w:left w:val="nil"/>
              <w:bottom w:val="nil"/>
              <w:right w:val="nil"/>
            </w:tcBorders>
            <w:shd w:val="clear" w:color="auto" w:fill="auto"/>
            <w:noWrap/>
            <w:vAlign w:val="center"/>
            <w:hideMark/>
          </w:tcPr>
          <w:p w14:paraId="4F2727EC"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39,802 </w:t>
            </w:r>
          </w:p>
        </w:tc>
        <w:tc>
          <w:tcPr>
            <w:tcW w:w="598" w:type="pct"/>
            <w:tcBorders>
              <w:top w:val="nil"/>
              <w:left w:val="nil"/>
              <w:bottom w:val="nil"/>
              <w:right w:val="nil"/>
            </w:tcBorders>
            <w:shd w:val="clear" w:color="000000" w:fill="E6E6E6"/>
            <w:noWrap/>
            <w:vAlign w:val="center"/>
            <w:hideMark/>
          </w:tcPr>
          <w:p w14:paraId="2C335563"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33,272 </w:t>
            </w:r>
          </w:p>
        </w:tc>
        <w:tc>
          <w:tcPr>
            <w:tcW w:w="598" w:type="pct"/>
            <w:tcBorders>
              <w:top w:val="nil"/>
              <w:left w:val="nil"/>
              <w:bottom w:val="nil"/>
              <w:right w:val="nil"/>
            </w:tcBorders>
            <w:shd w:val="clear" w:color="auto" w:fill="auto"/>
            <w:noWrap/>
            <w:vAlign w:val="center"/>
            <w:hideMark/>
          </w:tcPr>
          <w:p w14:paraId="485F89D6"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28,291 </w:t>
            </w:r>
          </w:p>
        </w:tc>
        <w:tc>
          <w:tcPr>
            <w:tcW w:w="598" w:type="pct"/>
            <w:tcBorders>
              <w:top w:val="nil"/>
              <w:left w:val="nil"/>
              <w:bottom w:val="nil"/>
              <w:right w:val="nil"/>
            </w:tcBorders>
            <w:shd w:val="clear" w:color="auto" w:fill="auto"/>
            <w:noWrap/>
            <w:vAlign w:val="center"/>
            <w:hideMark/>
          </w:tcPr>
          <w:p w14:paraId="1437AC8A"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12,567 </w:t>
            </w:r>
          </w:p>
        </w:tc>
        <w:tc>
          <w:tcPr>
            <w:tcW w:w="597" w:type="pct"/>
            <w:tcBorders>
              <w:top w:val="nil"/>
              <w:left w:val="nil"/>
              <w:bottom w:val="nil"/>
              <w:right w:val="nil"/>
            </w:tcBorders>
            <w:shd w:val="clear" w:color="auto" w:fill="auto"/>
            <w:noWrap/>
            <w:vAlign w:val="center"/>
            <w:hideMark/>
          </w:tcPr>
          <w:p w14:paraId="36E2DCC9"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9,938 </w:t>
            </w:r>
          </w:p>
        </w:tc>
      </w:tr>
      <w:tr w:rsidR="009831A1" w:rsidRPr="00767A10" w14:paraId="40F1E3C2" w14:textId="77777777" w:rsidTr="00AE1824">
        <w:trPr>
          <w:trHeight w:hRule="exact" w:val="235"/>
        </w:trPr>
        <w:tc>
          <w:tcPr>
            <w:tcW w:w="2011" w:type="pct"/>
            <w:tcBorders>
              <w:top w:val="nil"/>
              <w:left w:val="nil"/>
              <w:bottom w:val="nil"/>
              <w:right w:val="nil"/>
            </w:tcBorders>
            <w:shd w:val="clear" w:color="auto" w:fill="auto"/>
            <w:noWrap/>
            <w:vAlign w:val="center"/>
            <w:hideMark/>
          </w:tcPr>
          <w:p w14:paraId="11EE2B90"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Other</w:t>
            </w:r>
          </w:p>
        </w:tc>
        <w:tc>
          <w:tcPr>
            <w:tcW w:w="598" w:type="pct"/>
            <w:tcBorders>
              <w:top w:val="nil"/>
              <w:left w:val="nil"/>
              <w:bottom w:val="nil"/>
              <w:right w:val="nil"/>
            </w:tcBorders>
            <w:shd w:val="clear" w:color="auto" w:fill="auto"/>
            <w:noWrap/>
            <w:vAlign w:val="center"/>
            <w:hideMark/>
          </w:tcPr>
          <w:p w14:paraId="7909FD6A"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723 </w:t>
            </w:r>
          </w:p>
        </w:tc>
        <w:tc>
          <w:tcPr>
            <w:tcW w:w="598" w:type="pct"/>
            <w:tcBorders>
              <w:top w:val="nil"/>
              <w:left w:val="nil"/>
              <w:bottom w:val="nil"/>
              <w:right w:val="nil"/>
            </w:tcBorders>
            <w:shd w:val="clear" w:color="000000" w:fill="E6E6E6"/>
            <w:noWrap/>
            <w:vAlign w:val="center"/>
            <w:hideMark/>
          </w:tcPr>
          <w:p w14:paraId="0F4BBE00"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67C4CE74"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8" w:type="pct"/>
            <w:tcBorders>
              <w:top w:val="nil"/>
              <w:left w:val="nil"/>
              <w:bottom w:val="nil"/>
              <w:right w:val="nil"/>
            </w:tcBorders>
            <w:shd w:val="clear" w:color="auto" w:fill="auto"/>
            <w:noWrap/>
            <w:vAlign w:val="center"/>
            <w:hideMark/>
          </w:tcPr>
          <w:p w14:paraId="04312AC9"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c>
          <w:tcPr>
            <w:tcW w:w="597" w:type="pct"/>
            <w:tcBorders>
              <w:top w:val="nil"/>
              <w:left w:val="nil"/>
              <w:bottom w:val="nil"/>
              <w:right w:val="nil"/>
            </w:tcBorders>
            <w:shd w:val="clear" w:color="auto" w:fill="auto"/>
            <w:noWrap/>
            <w:vAlign w:val="center"/>
            <w:hideMark/>
          </w:tcPr>
          <w:p w14:paraId="6D43110C" w14:textId="77777777" w:rsidR="009831A1" w:rsidRPr="00767A10" w:rsidRDefault="009831A1" w:rsidP="00767A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67A10">
              <w:rPr>
                <w:rFonts w:ascii="Arial" w:hAnsi="Arial" w:cs="Arial"/>
                <w:color w:val="000000"/>
                <w:sz w:val="16"/>
                <w:szCs w:val="16"/>
              </w:rPr>
              <w:t xml:space="preserve"> </w:t>
            </w:r>
          </w:p>
        </w:tc>
      </w:tr>
      <w:tr w:rsidR="009831A1" w:rsidRPr="00767A10" w14:paraId="5EFE6577" w14:textId="77777777" w:rsidTr="00AE1824">
        <w:trPr>
          <w:trHeight w:hRule="exact" w:val="235"/>
        </w:trPr>
        <w:tc>
          <w:tcPr>
            <w:tcW w:w="2011" w:type="pct"/>
            <w:tcBorders>
              <w:top w:val="nil"/>
              <w:left w:val="nil"/>
              <w:bottom w:val="nil"/>
              <w:right w:val="nil"/>
            </w:tcBorders>
            <w:shd w:val="clear" w:color="auto" w:fill="auto"/>
            <w:noWrap/>
            <w:vAlign w:val="center"/>
            <w:hideMark/>
          </w:tcPr>
          <w:p w14:paraId="1ABB609F" w14:textId="77777777" w:rsidR="009831A1" w:rsidRPr="00767A10" w:rsidRDefault="009831A1" w:rsidP="00767A10">
            <w:pPr>
              <w:spacing w:after="0" w:line="240" w:lineRule="auto"/>
              <w:jc w:val="left"/>
              <w:rPr>
                <w:rFonts w:ascii="Arial" w:hAnsi="Arial" w:cs="Arial"/>
                <w:b/>
                <w:bCs/>
                <w:i/>
                <w:iCs/>
                <w:color w:val="000000"/>
                <w:sz w:val="16"/>
                <w:szCs w:val="16"/>
              </w:rPr>
            </w:pPr>
            <w:r w:rsidRPr="00767A10">
              <w:rPr>
                <w:rFonts w:ascii="Arial" w:hAnsi="Arial" w:cs="Arial"/>
                <w:b/>
                <w:bCs/>
                <w:i/>
                <w:iCs/>
                <w:color w:val="000000"/>
                <w:sz w:val="16"/>
                <w:szCs w:val="16"/>
              </w:rPr>
              <w:t>Total cash received</w:t>
            </w:r>
          </w:p>
        </w:tc>
        <w:tc>
          <w:tcPr>
            <w:tcW w:w="598" w:type="pct"/>
            <w:tcBorders>
              <w:top w:val="single" w:sz="4" w:space="0" w:color="000000"/>
              <w:left w:val="nil"/>
              <w:bottom w:val="single" w:sz="4" w:space="0" w:color="000000"/>
              <w:right w:val="nil"/>
            </w:tcBorders>
            <w:shd w:val="clear" w:color="auto" w:fill="auto"/>
            <w:noWrap/>
            <w:vAlign w:val="center"/>
            <w:hideMark/>
          </w:tcPr>
          <w:p w14:paraId="217670C1"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40,525 </w:t>
            </w:r>
          </w:p>
        </w:tc>
        <w:tc>
          <w:tcPr>
            <w:tcW w:w="598" w:type="pct"/>
            <w:tcBorders>
              <w:top w:val="single" w:sz="4" w:space="0" w:color="000000"/>
              <w:left w:val="nil"/>
              <w:bottom w:val="single" w:sz="4" w:space="0" w:color="000000"/>
              <w:right w:val="nil"/>
            </w:tcBorders>
            <w:shd w:val="clear" w:color="000000" w:fill="E6E6E6"/>
            <w:noWrap/>
            <w:vAlign w:val="center"/>
            <w:hideMark/>
          </w:tcPr>
          <w:p w14:paraId="57D07068"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33,272 </w:t>
            </w:r>
          </w:p>
        </w:tc>
        <w:tc>
          <w:tcPr>
            <w:tcW w:w="598" w:type="pct"/>
            <w:tcBorders>
              <w:top w:val="single" w:sz="4" w:space="0" w:color="000000"/>
              <w:left w:val="nil"/>
              <w:bottom w:val="single" w:sz="4" w:space="0" w:color="000000"/>
              <w:right w:val="nil"/>
            </w:tcBorders>
            <w:shd w:val="clear" w:color="auto" w:fill="auto"/>
            <w:noWrap/>
            <w:vAlign w:val="center"/>
            <w:hideMark/>
          </w:tcPr>
          <w:p w14:paraId="72752CE1"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28,291 </w:t>
            </w:r>
          </w:p>
        </w:tc>
        <w:tc>
          <w:tcPr>
            <w:tcW w:w="598" w:type="pct"/>
            <w:tcBorders>
              <w:top w:val="single" w:sz="4" w:space="0" w:color="000000"/>
              <w:left w:val="nil"/>
              <w:bottom w:val="single" w:sz="4" w:space="0" w:color="000000"/>
              <w:right w:val="nil"/>
            </w:tcBorders>
            <w:shd w:val="clear" w:color="auto" w:fill="auto"/>
            <w:noWrap/>
            <w:vAlign w:val="center"/>
            <w:hideMark/>
          </w:tcPr>
          <w:p w14:paraId="1447B18C"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12,567 </w:t>
            </w:r>
          </w:p>
        </w:tc>
        <w:tc>
          <w:tcPr>
            <w:tcW w:w="597" w:type="pct"/>
            <w:tcBorders>
              <w:top w:val="single" w:sz="4" w:space="0" w:color="000000"/>
              <w:left w:val="nil"/>
              <w:bottom w:val="single" w:sz="4" w:space="0" w:color="000000"/>
              <w:right w:val="nil"/>
            </w:tcBorders>
            <w:shd w:val="clear" w:color="auto" w:fill="auto"/>
            <w:noWrap/>
            <w:vAlign w:val="center"/>
            <w:hideMark/>
          </w:tcPr>
          <w:p w14:paraId="1D72FA70"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9,938 </w:t>
            </w:r>
          </w:p>
        </w:tc>
      </w:tr>
      <w:tr w:rsidR="009831A1" w:rsidRPr="00767A10" w14:paraId="1DF69FF0" w14:textId="77777777" w:rsidTr="00AE1824">
        <w:trPr>
          <w:trHeight w:hRule="exact" w:val="235"/>
        </w:trPr>
        <w:tc>
          <w:tcPr>
            <w:tcW w:w="2011" w:type="pct"/>
            <w:tcBorders>
              <w:top w:val="nil"/>
              <w:left w:val="nil"/>
              <w:bottom w:val="nil"/>
              <w:right w:val="nil"/>
            </w:tcBorders>
            <w:shd w:val="clear" w:color="auto" w:fill="auto"/>
            <w:noWrap/>
            <w:vAlign w:val="center"/>
            <w:hideMark/>
          </w:tcPr>
          <w:p w14:paraId="60876AB5"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Cash used</w:t>
            </w:r>
          </w:p>
        </w:tc>
        <w:tc>
          <w:tcPr>
            <w:tcW w:w="598" w:type="pct"/>
            <w:tcBorders>
              <w:top w:val="nil"/>
              <w:left w:val="nil"/>
              <w:bottom w:val="nil"/>
              <w:right w:val="nil"/>
            </w:tcBorders>
            <w:shd w:val="clear" w:color="auto" w:fill="auto"/>
            <w:noWrap/>
            <w:vAlign w:val="center"/>
            <w:hideMark/>
          </w:tcPr>
          <w:p w14:paraId="461591D9" w14:textId="77777777" w:rsidR="009831A1" w:rsidRPr="00767A10" w:rsidRDefault="009831A1" w:rsidP="00767A10">
            <w:pPr>
              <w:spacing w:after="0" w:line="240" w:lineRule="auto"/>
              <w:jc w:val="lef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center"/>
            <w:hideMark/>
          </w:tcPr>
          <w:p w14:paraId="4489017B" w14:textId="77777777" w:rsidR="009831A1" w:rsidRPr="00767A10" w:rsidRDefault="009831A1" w:rsidP="00767A10">
            <w:pPr>
              <w:spacing w:after="0" w:line="240" w:lineRule="auto"/>
              <w:jc w:val="left"/>
              <w:rPr>
                <w:rFonts w:ascii="Arial" w:hAnsi="Arial" w:cs="Arial"/>
                <w:color w:val="000000"/>
                <w:sz w:val="16"/>
                <w:szCs w:val="16"/>
              </w:rPr>
            </w:pPr>
            <w:r w:rsidRPr="00767A10">
              <w:rPr>
                <w:rFonts w:ascii="Arial" w:hAnsi="Arial" w:cs="Arial"/>
                <w:color w:val="000000"/>
                <w:sz w:val="16"/>
                <w:szCs w:val="16"/>
              </w:rPr>
              <w:t> </w:t>
            </w:r>
          </w:p>
        </w:tc>
        <w:tc>
          <w:tcPr>
            <w:tcW w:w="598" w:type="pct"/>
            <w:tcBorders>
              <w:top w:val="nil"/>
              <w:left w:val="nil"/>
              <w:bottom w:val="nil"/>
              <w:right w:val="nil"/>
            </w:tcBorders>
            <w:shd w:val="clear" w:color="auto" w:fill="auto"/>
            <w:noWrap/>
            <w:vAlign w:val="center"/>
            <w:hideMark/>
          </w:tcPr>
          <w:p w14:paraId="570AA8BE" w14:textId="77777777" w:rsidR="009831A1" w:rsidRPr="00767A10" w:rsidRDefault="009831A1" w:rsidP="00767A10">
            <w:pPr>
              <w:spacing w:after="0" w:line="240" w:lineRule="auto"/>
              <w:jc w:val="left"/>
              <w:rPr>
                <w:rFonts w:ascii="Arial" w:hAnsi="Arial" w:cs="Arial"/>
                <w:color w:val="000000"/>
                <w:sz w:val="16"/>
                <w:szCs w:val="16"/>
              </w:rPr>
            </w:pPr>
          </w:p>
        </w:tc>
        <w:tc>
          <w:tcPr>
            <w:tcW w:w="598" w:type="pct"/>
            <w:tcBorders>
              <w:top w:val="nil"/>
              <w:left w:val="nil"/>
              <w:bottom w:val="nil"/>
              <w:right w:val="nil"/>
            </w:tcBorders>
            <w:shd w:val="clear" w:color="auto" w:fill="auto"/>
            <w:noWrap/>
            <w:vAlign w:val="center"/>
            <w:hideMark/>
          </w:tcPr>
          <w:p w14:paraId="4EF871CA" w14:textId="77777777" w:rsidR="009831A1" w:rsidRPr="00767A10" w:rsidRDefault="009831A1" w:rsidP="00767A10">
            <w:pPr>
              <w:spacing w:after="0" w:line="240" w:lineRule="auto"/>
              <w:jc w:val="left"/>
              <w:rPr>
                <w:rFonts w:ascii="Times New Roman" w:hAnsi="Times New Roman"/>
              </w:rPr>
            </w:pPr>
          </w:p>
        </w:tc>
        <w:tc>
          <w:tcPr>
            <w:tcW w:w="597" w:type="pct"/>
            <w:tcBorders>
              <w:top w:val="nil"/>
              <w:left w:val="nil"/>
              <w:bottom w:val="nil"/>
              <w:right w:val="nil"/>
            </w:tcBorders>
            <w:shd w:val="clear" w:color="auto" w:fill="auto"/>
            <w:noWrap/>
            <w:vAlign w:val="center"/>
            <w:hideMark/>
          </w:tcPr>
          <w:p w14:paraId="2C323A63" w14:textId="77777777" w:rsidR="009831A1" w:rsidRPr="00767A10" w:rsidRDefault="009831A1" w:rsidP="00767A10">
            <w:pPr>
              <w:spacing w:after="0" w:line="240" w:lineRule="auto"/>
              <w:jc w:val="left"/>
              <w:rPr>
                <w:rFonts w:ascii="Times New Roman" w:hAnsi="Times New Roman"/>
              </w:rPr>
            </w:pPr>
          </w:p>
        </w:tc>
      </w:tr>
      <w:tr w:rsidR="009831A1" w:rsidRPr="00767A10" w14:paraId="524F5410" w14:textId="77777777" w:rsidTr="00AE1824">
        <w:trPr>
          <w:trHeight w:hRule="exact" w:val="225"/>
        </w:trPr>
        <w:tc>
          <w:tcPr>
            <w:tcW w:w="2011" w:type="pct"/>
            <w:tcBorders>
              <w:top w:val="nil"/>
              <w:left w:val="nil"/>
              <w:bottom w:val="nil"/>
              <w:right w:val="nil"/>
            </w:tcBorders>
            <w:shd w:val="clear" w:color="auto" w:fill="auto"/>
            <w:vAlign w:val="center"/>
            <w:hideMark/>
          </w:tcPr>
          <w:p w14:paraId="196287F7" w14:textId="77777777" w:rsidR="009831A1" w:rsidRPr="00767A10" w:rsidRDefault="009831A1" w:rsidP="00AE1824">
            <w:pPr>
              <w:spacing w:after="0" w:line="240" w:lineRule="auto"/>
              <w:ind w:left="170"/>
              <w:jc w:val="left"/>
              <w:rPr>
                <w:rFonts w:ascii="Arial" w:hAnsi="Arial" w:cs="Arial"/>
                <w:sz w:val="16"/>
                <w:szCs w:val="16"/>
              </w:rPr>
            </w:pPr>
            <w:r w:rsidRPr="00767A10">
              <w:rPr>
                <w:rFonts w:ascii="Arial" w:hAnsi="Arial" w:cs="Arial"/>
                <w:sz w:val="16"/>
                <w:szCs w:val="16"/>
              </w:rPr>
              <w:t>Principal payments on lease liability</w:t>
            </w:r>
          </w:p>
        </w:tc>
        <w:tc>
          <w:tcPr>
            <w:tcW w:w="598" w:type="pct"/>
            <w:tcBorders>
              <w:top w:val="nil"/>
              <w:left w:val="nil"/>
              <w:bottom w:val="nil"/>
              <w:right w:val="nil"/>
            </w:tcBorders>
            <w:shd w:val="clear" w:color="auto" w:fill="auto"/>
            <w:noWrap/>
            <w:vAlign w:val="center"/>
            <w:hideMark/>
          </w:tcPr>
          <w:p w14:paraId="7406D709"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11,671 </w:t>
            </w:r>
          </w:p>
        </w:tc>
        <w:tc>
          <w:tcPr>
            <w:tcW w:w="598" w:type="pct"/>
            <w:tcBorders>
              <w:top w:val="nil"/>
              <w:left w:val="nil"/>
              <w:bottom w:val="nil"/>
              <w:right w:val="nil"/>
            </w:tcBorders>
            <w:shd w:val="clear" w:color="000000" w:fill="E6E6E6"/>
            <w:noWrap/>
            <w:vAlign w:val="center"/>
            <w:hideMark/>
          </w:tcPr>
          <w:p w14:paraId="457458F9"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12,834 </w:t>
            </w:r>
          </w:p>
        </w:tc>
        <w:tc>
          <w:tcPr>
            <w:tcW w:w="598" w:type="pct"/>
            <w:tcBorders>
              <w:top w:val="nil"/>
              <w:left w:val="nil"/>
              <w:bottom w:val="nil"/>
              <w:right w:val="nil"/>
            </w:tcBorders>
            <w:shd w:val="clear" w:color="auto" w:fill="auto"/>
            <w:noWrap/>
            <w:vAlign w:val="center"/>
            <w:hideMark/>
          </w:tcPr>
          <w:p w14:paraId="1B862718"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10,373 </w:t>
            </w:r>
          </w:p>
        </w:tc>
        <w:tc>
          <w:tcPr>
            <w:tcW w:w="598" w:type="pct"/>
            <w:tcBorders>
              <w:top w:val="nil"/>
              <w:left w:val="nil"/>
              <w:bottom w:val="nil"/>
              <w:right w:val="nil"/>
            </w:tcBorders>
            <w:shd w:val="clear" w:color="auto" w:fill="auto"/>
            <w:noWrap/>
            <w:vAlign w:val="center"/>
            <w:hideMark/>
          </w:tcPr>
          <w:p w14:paraId="04968702"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10,925 </w:t>
            </w:r>
          </w:p>
        </w:tc>
        <w:tc>
          <w:tcPr>
            <w:tcW w:w="597" w:type="pct"/>
            <w:tcBorders>
              <w:top w:val="nil"/>
              <w:left w:val="nil"/>
              <w:bottom w:val="nil"/>
              <w:right w:val="nil"/>
            </w:tcBorders>
            <w:shd w:val="clear" w:color="auto" w:fill="auto"/>
            <w:noWrap/>
            <w:vAlign w:val="center"/>
            <w:hideMark/>
          </w:tcPr>
          <w:p w14:paraId="1DC60F8D"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11,301 </w:t>
            </w:r>
          </w:p>
        </w:tc>
      </w:tr>
      <w:tr w:rsidR="009831A1" w:rsidRPr="00767A10" w14:paraId="772BC066" w14:textId="77777777" w:rsidTr="00AE1824">
        <w:trPr>
          <w:trHeight w:hRule="exact" w:val="235"/>
        </w:trPr>
        <w:tc>
          <w:tcPr>
            <w:tcW w:w="2011" w:type="pct"/>
            <w:tcBorders>
              <w:top w:val="nil"/>
              <w:left w:val="nil"/>
              <w:bottom w:val="nil"/>
              <w:right w:val="nil"/>
            </w:tcBorders>
            <w:shd w:val="clear" w:color="auto" w:fill="auto"/>
            <w:noWrap/>
            <w:vAlign w:val="center"/>
            <w:hideMark/>
          </w:tcPr>
          <w:p w14:paraId="4858BA5C" w14:textId="77777777" w:rsidR="009831A1" w:rsidRPr="00767A10" w:rsidRDefault="009831A1" w:rsidP="00767A10">
            <w:pPr>
              <w:spacing w:after="0" w:line="240" w:lineRule="auto"/>
              <w:jc w:val="left"/>
              <w:rPr>
                <w:rFonts w:ascii="Arial" w:hAnsi="Arial" w:cs="Arial"/>
                <w:b/>
                <w:bCs/>
                <w:i/>
                <w:iCs/>
                <w:color w:val="000000"/>
                <w:sz w:val="16"/>
                <w:szCs w:val="16"/>
              </w:rPr>
            </w:pPr>
            <w:r w:rsidRPr="00767A10">
              <w:rPr>
                <w:rFonts w:ascii="Arial" w:hAnsi="Arial" w:cs="Arial"/>
                <w:b/>
                <w:bCs/>
                <w:i/>
                <w:iCs/>
                <w:color w:val="000000"/>
                <w:sz w:val="16"/>
                <w:szCs w:val="16"/>
              </w:rPr>
              <w:t>Total cash used</w:t>
            </w:r>
          </w:p>
        </w:tc>
        <w:tc>
          <w:tcPr>
            <w:tcW w:w="598" w:type="pct"/>
            <w:tcBorders>
              <w:top w:val="single" w:sz="4" w:space="0" w:color="000000"/>
              <w:left w:val="nil"/>
              <w:bottom w:val="single" w:sz="4" w:space="0" w:color="000000"/>
              <w:right w:val="nil"/>
            </w:tcBorders>
            <w:shd w:val="clear" w:color="auto" w:fill="auto"/>
            <w:noWrap/>
            <w:vAlign w:val="center"/>
            <w:hideMark/>
          </w:tcPr>
          <w:p w14:paraId="0EF23F61"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11,671 </w:t>
            </w:r>
          </w:p>
        </w:tc>
        <w:tc>
          <w:tcPr>
            <w:tcW w:w="598" w:type="pct"/>
            <w:tcBorders>
              <w:top w:val="single" w:sz="4" w:space="0" w:color="000000"/>
              <w:left w:val="nil"/>
              <w:bottom w:val="single" w:sz="4" w:space="0" w:color="000000"/>
              <w:right w:val="nil"/>
            </w:tcBorders>
            <w:shd w:val="clear" w:color="000000" w:fill="E6E6E6"/>
            <w:noWrap/>
            <w:vAlign w:val="center"/>
            <w:hideMark/>
          </w:tcPr>
          <w:p w14:paraId="7E762B8D"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12,834 </w:t>
            </w:r>
          </w:p>
        </w:tc>
        <w:tc>
          <w:tcPr>
            <w:tcW w:w="598" w:type="pct"/>
            <w:tcBorders>
              <w:top w:val="single" w:sz="4" w:space="0" w:color="000000"/>
              <w:left w:val="nil"/>
              <w:bottom w:val="single" w:sz="4" w:space="0" w:color="000000"/>
              <w:right w:val="nil"/>
            </w:tcBorders>
            <w:shd w:val="clear" w:color="auto" w:fill="auto"/>
            <w:noWrap/>
            <w:vAlign w:val="center"/>
            <w:hideMark/>
          </w:tcPr>
          <w:p w14:paraId="1671ACB9"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10,373 </w:t>
            </w:r>
          </w:p>
        </w:tc>
        <w:tc>
          <w:tcPr>
            <w:tcW w:w="598" w:type="pct"/>
            <w:tcBorders>
              <w:top w:val="single" w:sz="4" w:space="0" w:color="000000"/>
              <w:left w:val="nil"/>
              <w:bottom w:val="single" w:sz="4" w:space="0" w:color="000000"/>
              <w:right w:val="nil"/>
            </w:tcBorders>
            <w:shd w:val="clear" w:color="auto" w:fill="auto"/>
            <w:noWrap/>
            <w:vAlign w:val="center"/>
            <w:hideMark/>
          </w:tcPr>
          <w:p w14:paraId="21FBE949"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10,925 </w:t>
            </w:r>
          </w:p>
        </w:tc>
        <w:tc>
          <w:tcPr>
            <w:tcW w:w="597" w:type="pct"/>
            <w:tcBorders>
              <w:top w:val="single" w:sz="4" w:space="0" w:color="000000"/>
              <w:left w:val="nil"/>
              <w:bottom w:val="single" w:sz="4" w:space="0" w:color="000000"/>
              <w:right w:val="nil"/>
            </w:tcBorders>
            <w:shd w:val="clear" w:color="auto" w:fill="auto"/>
            <w:noWrap/>
            <w:vAlign w:val="center"/>
            <w:hideMark/>
          </w:tcPr>
          <w:p w14:paraId="58315236"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11,301 </w:t>
            </w:r>
          </w:p>
        </w:tc>
      </w:tr>
      <w:tr w:rsidR="009831A1" w:rsidRPr="00767A10" w14:paraId="70EA3DED" w14:textId="77777777" w:rsidTr="00AE1824">
        <w:trPr>
          <w:trHeight w:hRule="exact" w:val="450"/>
        </w:trPr>
        <w:tc>
          <w:tcPr>
            <w:tcW w:w="2011" w:type="pct"/>
            <w:tcBorders>
              <w:top w:val="nil"/>
              <w:left w:val="nil"/>
              <w:bottom w:val="nil"/>
              <w:right w:val="nil"/>
            </w:tcBorders>
            <w:shd w:val="clear" w:color="auto" w:fill="auto"/>
            <w:vAlign w:val="center"/>
            <w:hideMark/>
          </w:tcPr>
          <w:p w14:paraId="648100A3"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Net cash from/(used by)</w:t>
            </w:r>
            <w:r w:rsidRPr="00767A10">
              <w:rPr>
                <w:rFonts w:ascii="Arial" w:hAnsi="Arial" w:cs="Arial"/>
                <w:b/>
                <w:bCs/>
                <w:color w:val="000000"/>
                <w:sz w:val="16"/>
                <w:szCs w:val="16"/>
              </w:rPr>
              <w:br/>
              <w:t xml:space="preserve">  financing activities</w:t>
            </w:r>
          </w:p>
        </w:tc>
        <w:tc>
          <w:tcPr>
            <w:tcW w:w="598" w:type="pct"/>
            <w:tcBorders>
              <w:top w:val="nil"/>
              <w:left w:val="nil"/>
              <w:bottom w:val="single" w:sz="4" w:space="0" w:color="000000"/>
              <w:right w:val="nil"/>
            </w:tcBorders>
            <w:shd w:val="clear" w:color="auto" w:fill="auto"/>
            <w:noWrap/>
            <w:vAlign w:val="bottom"/>
            <w:hideMark/>
          </w:tcPr>
          <w:p w14:paraId="44026985"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28,854 </w:t>
            </w:r>
          </w:p>
        </w:tc>
        <w:tc>
          <w:tcPr>
            <w:tcW w:w="598" w:type="pct"/>
            <w:tcBorders>
              <w:top w:val="nil"/>
              <w:left w:val="nil"/>
              <w:bottom w:val="single" w:sz="4" w:space="0" w:color="000000"/>
              <w:right w:val="nil"/>
            </w:tcBorders>
            <w:shd w:val="clear" w:color="000000" w:fill="E6E6E6"/>
            <w:noWrap/>
            <w:vAlign w:val="bottom"/>
            <w:hideMark/>
          </w:tcPr>
          <w:p w14:paraId="2B96FA45"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20,438 </w:t>
            </w:r>
          </w:p>
        </w:tc>
        <w:tc>
          <w:tcPr>
            <w:tcW w:w="598" w:type="pct"/>
            <w:tcBorders>
              <w:top w:val="nil"/>
              <w:left w:val="nil"/>
              <w:bottom w:val="single" w:sz="4" w:space="0" w:color="000000"/>
              <w:right w:val="nil"/>
            </w:tcBorders>
            <w:shd w:val="clear" w:color="auto" w:fill="auto"/>
            <w:noWrap/>
            <w:vAlign w:val="bottom"/>
            <w:hideMark/>
          </w:tcPr>
          <w:p w14:paraId="5A0BF292"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17,918 </w:t>
            </w:r>
          </w:p>
        </w:tc>
        <w:tc>
          <w:tcPr>
            <w:tcW w:w="598" w:type="pct"/>
            <w:tcBorders>
              <w:top w:val="nil"/>
              <w:left w:val="nil"/>
              <w:bottom w:val="single" w:sz="4" w:space="0" w:color="000000"/>
              <w:right w:val="nil"/>
            </w:tcBorders>
            <w:shd w:val="clear" w:color="auto" w:fill="auto"/>
            <w:noWrap/>
            <w:vAlign w:val="bottom"/>
            <w:hideMark/>
          </w:tcPr>
          <w:p w14:paraId="1765AC26"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1,642 </w:t>
            </w:r>
          </w:p>
        </w:tc>
        <w:tc>
          <w:tcPr>
            <w:tcW w:w="597" w:type="pct"/>
            <w:tcBorders>
              <w:top w:val="nil"/>
              <w:left w:val="nil"/>
              <w:bottom w:val="single" w:sz="4" w:space="0" w:color="000000"/>
              <w:right w:val="nil"/>
            </w:tcBorders>
            <w:shd w:val="clear" w:color="auto" w:fill="auto"/>
            <w:noWrap/>
            <w:vAlign w:val="bottom"/>
            <w:hideMark/>
          </w:tcPr>
          <w:p w14:paraId="3289F0DE"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(1,363)</w:t>
            </w:r>
          </w:p>
        </w:tc>
      </w:tr>
      <w:tr w:rsidR="009831A1" w:rsidRPr="00767A10" w14:paraId="2ABF2B90" w14:textId="77777777" w:rsidTr="00AE1824">
        <w:trPr>
          <w:trHeight w:hRule="exact" w:val="225"/>
        </w:trPr>
        <w:tc>
          <w:tcPr>
            <w:tcW w:w="2011" w:type="pct"/>
            <w:tcBorders>
              <w:top w:val="nil"/>
              <w:left w:val="nil"/>
              <w:bottom w:val="nil"/>
              <w:right w:val="nil"/>
            </w:tcBorders>
            <w:shd w:val="clear" w:color="auto" w:fill="auto"/>
            <w:vAlign w:val="center"/>
            <w:hideMark/>
          </w:tcPr>
          <w:p w14:paraId="65569FA9"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Net increase/(decrease) in cash held</w:t>
            </w:r>
          </w:p>
        </w:tc>
        <w:tc>
          <w:tcPr>
            <w:tcW w:w="598" w:type="pct"/>
            <w:tcBorders>
              <w:top w:val="nil"/>
              <w:left w:val="nil"/>
              <w:bottom w:val="single" w:sz="4" w:space="0" w:color="000000"/>
              <w:right w:val="nil"/>
            </w:tcBorders>
            <w:shd w:val="clear" w:color="auto" w:fill="auto"/>
            <w:noWrap/>
            <w:vAlign w:val="bottom"/>
            <w:hideMark/>
          </w:tcPr>
          <w:p w14:paraId="47380C42"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914 </w:t>
            </w:r>
          </w:p>
        </w:tc>
        <w:tc>
          <w:tcPr>
            <w:tcW w:w="598" w:type="pct"/>
            <w:tcBorders>
              <w:top w:val="nil"/>
              <w:left w:val="nil"/>
              <w:bottom w:val="single" w:sz="4" w:space="0" w:color="000000"/>
              <w:right w:val="nil"/>
            </w:tcBorders>
            <w:shd w:val="clear" w:color="000000" w:fill="E6E6E6"/>
            <w:noWrap/>
            <w:vAlign w:val="bottom"/>
            <w:hideMark/>
          </w:tcPr>
          <w:p w14:paraId="4C3B0F1A" w14:textId="77777777" w:rsidR="009831A1" w:rsidRPr="00767A10" w:rsidRDefault="009831A1" w:rsidP="00767A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67A10">
              <w:rPr>
                <w:rFonts w:ascii="Arial" w:hAnsi="Arial" w:cs="Arial"/>
                <w:b/>
                <w:bCs/>
                <w:color w:val="000000"/>
                <w:sz w:val="16"/>
                <w:szCs w:val="16"/>
              </w:rPr>
              <w:t xml:space="preserve"> </w:t>
            </w:r>
          </w:p>
        </w:tc>
        <w:tc>
          <w:tcPr>
            <w:tcW w:w="598" w:type="pct"/>
            <w:tcBorders>
              <w:top w:val="nil"/>
              <w:left w:val="nil"/>
              <w:bottom w:val="single" w:sz="4" w:space="0" w:color="000000"/>
              <w:right w:val="nil"/>
            </w:tcBorders>
            <w:shd w:val="clear" w:color="auto" w:fill="auto"/>
            <w:noWrap/>
            <w:vAlign w:val="bottom"/>
            <w:hideMark/>
          </w:tcPr>
          <w:p w14:paraId="10BF2B18" w14:textId="77777777" w:rsidR="009831A1" w:rsidRPr="00767A10" w:rsidRDefault="009831A1" w:rsidP="00767A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67A10">
              <w:rPr>
                <w:rFonts w:ascii="Arial" w:hAnsi="Arial" w:cs="Arial"/>
                <w:b/>
                <w:bCs/>
                <w:color w:val="000000"/>
                <w:sz w:val="16"/>
                <w:szCs w:val="16"/>
              </w:rPr>
              <w:t xml:space="preserve"> </w:t>
            </w:r>
          </w:p>
        </w:tc>
        <w:tc>
          <w:tcPr>
            <w:tcW w:w="598" w:type="pct"/>
            <w:tcBorders>
              <w:top w:val="nil"/>
              <w:left w:val="nil"/>
              <w:bottom w:val="single" w:sz="4" w:space="0" w:color="000000"/>
              <w:right w:val="nil"/>
            </w:tcBorders>
            <w:shd w:val="clear" w:color="auto" w:fill="auto"/>
            <w:noWrap/>
            <w:vAlign w:val="bottom"/>
            <w:hideMark/>
          </w:tcPr>
          <w:p w14:paraId="10E4F89C" w14:textId="77777777" w:rsidR="009831A1" w:rsidRPr="00767A10" w:rsidRDefault="009831A1" w:rsidP="00767A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67A10">
              <w:rPr>
                <w:rFonts w:ascii="Arial" w:hAnsi="Arial" w:cs="Arial"/>
                <w:b/>
                <w:bCs/>
                <w:color w:val="000000"/>
                <w:sz w:val="16"/>
                <w:szCs w:val="16"/>
              </w:rPr>
              <w:t xml:space="preserve"> </w:t>
            </w:r>
          </w:p>
        </w:tc>
        <w:tc>
          <w:tcPr>
            <w:tcW w:w="597" w:type="pct"/>
            <w:tcBorders>
              <w:top w:val="nil"/>
              <w:left w:val="nil"/>
              <w:bottom w:val="single" w:sz="4" w:space="0" w:color="000000"/>
              <w:right w:val="nil"/>
            </w:tcBorders>
            <w:shd w:val="clear" w:color="auto" w:fill="auto"/>
            <w:noWrap/>
            <w:vAlign w:val="bottom"/>
            <w:hideMark/>
          </w:tcPr>
          <w:p w14:paraId="3B2237B0" w14:textId="77777777" w:rsidR="009831A1" w:rsidRPr="00767A10" w:rsidRDefault="009831A1" w:rsidP="00767A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67A10">
              <w:rPr>
                <w:rFonts w:ascii="Arial" w:hAnsi="Arial" w:cs="Arial"/>
                <w:b/>
                <w:bCs/>
                <w:color w:val="000000"/>
                <w:sz w:val="16"/>
                <w:szCs w:val="16"/>
              </w:rPr>
              <w:t xml:space="preserve"> </w:t>
            </w:r>
          </w:p>
        </w:tc>
      </w:tr>
      <w:tr w:rsidR="009831A1" w:rsidRPr="00767A10" w14:paraId="03650384" w14:textId="77777777" w:rsidTr="00BD5829">
        <w:trPr>
          <w:trHeight w:hRule="exact" w:val="448"/>
        </w:trPr>
        <w:tc>
          <w:tcPr>
            <w:tcW w:w="2011" w:type="pct"/>
            <w:tcBorders>
              <w:top w:val="nil"/>
              <w:left w:val="nil"/>
              <w:bottom w:val="nil"/>
              <w:right w:val="nil"/>
            </w:tcBorders>
            <w:shd w:val="clear" w:color="auto" w:fill="auto"/>
            <w:vAlign w:val="center"/>
            <w:hideMark/>
          </w:tcPr>
          <w:p w14:paraId="02F6F7E0" w14:textId="77777777" w:rsidR="009831A1" w:rsidRPr="00767A10" w:rsidRDefault="009831A1" w:rsidP="00AE1824">
            <w:pPr>
              <w:spacing w:after="0" w:line="240" w:lineRule="auto"/>
              <w:ind w:left="170"/>
              <w:jc w:val="left"/>
              <w:rPr>
                <w:rFonts w:ascii="Arial" w:hAnsi="Arial" w:cs="Arial"/>
                <w:color w:val="000000"/>
                <w:sz w:val="16"/>
                <w:szCs w:val="16"/>
              </w:rPr>
            </w:pPr>
            <w:r w:rsidRPr="00767A10">
              <w:rPr>
                <w:rFonts w:ascii="Arial" w:hAnsi="Arial" w:cs="Arial"/>
                <w:color w:val="000000"/>
                <w:sz w:val="16"/>
                <w:szCs w:val="16"/>
              </w:rPr>
              <w:t>Cash and cash equivalents at the</w:t>
            </w:r>
            <w:r w:rsidRPr="00767A10">
              <w:rPr>
                <w:rFonts w:ascii="Arial" w:hAnsi="Arial" w:cs="Arial"/>
                <w:color w:val="000000"/>
                <w:sz w:val="16"/>
                <w:szCs w:val="16"/>
              </w:rPr>
              <w:br/>
              <w:t xml:space="preserve">  beginning of the reporting period</w:t>
            </w:r>
          </w:p>
        </w:tc>
        <w:tc>
          <w:tcPr>
            <w:tcW w:w="598" w:type="pct"/>
            <w:tcBorders>
              <w:top w:val="nil"/>
              <w:left w:val="nil"/>
              <w:bottom w:val="nil"/>
              <w:right w:val="nil"/>
            </w:tcBorders>
            <w:shd w:val="clear" w:color="auto" w:fill="auto"/>
            <w:noWrap/>
            <w:vAlign w:val="center"/>
            <w:hideMark/>
          </w:tcPr>
          <w:p w14:paraId="57900791"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1,164 </w:t>
            </w:r>
          </w:p>
        </w:tc>
        <w:tc>
          <w:tcPr>
            <w:tcW w:w="598" w:type="pct"/>
            <w:tcBorders>
              <w:top w:val="nil"/>
              <w:left w:val="nil"/>
              <w:bottom w:val="nil"/>
              <w:right w:val="nil"/>
            </w:tcBorders>
            <w:shd w:val="clear" w:color="000000" w:fill="E6E6E6"/>
            <w:noWrap/>
            <w:vAlign w:val="center"/>
            <w:hideMark/>
          </w:tcPr>
          <w:p w14:paraId="4B7F328C"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2,078 </w:t>
            </w:r>
          </w:p>
        </w:tc>
        <w:tc>
          <w:tcPr>
            <w:tcW w:w="598" w:type="pct"/>
            <w:tcBorders>
              <w:top w:val="nil"/>
              <w:left w:val="nil"/>
              <w:bottom w:val="nil"/>
              <w:right w:val="nil"/>
            </w:tcBorders>
            <w:shd w:val="clear" w:color="auto" w:fill="auto"/>
            <w:noWrap/>
            <w:vAlign w:val="center"/>
            <w:hideMark/>
          </w:tcPr>
          <w:p w14:paraId="69C312C7"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2,078 </w:t>
            </w:r>
          </w:p>
        </w:tc>
        <w:tc>
          <w:tcPr>
            <w:tcW w:w="598" w:type="pct"/>
            <w:tcBorders>
              <w:top w:val="nil"/>
              <w:left w:val="nil"/>
              <w:bottom w:val="nil"/>
              <w:right w:val="nil"/>
            </w:tcBorders>
            <w:shd w:val="clear" w:color="auto" w:fill="auto"/>
            <w:noWrap/>
            <w:vAlign w:val="center"/>
            <w:hideMark/>
          </w:tcPr>
          <w:p w14:paraId="7BB44809"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2,078 </w:t>
            </w:r>
          </w:p>
        </w:tc>
        <w:tc>
          <w:tcPr>
            <w:tcW w:w="597" w:type="pct"/>
            <w:tcBorders>
              <w:top w:val="nil"/>
              <w:left w:val="nil"/>
              <w:bottom w:val="nil"/>
              <w:right w:val="nil"/>
            </w:tcBorders>
            <w:shd w:val="clear" w:color="auto" w:fill="auto"/>
            <w:noWrap/>
            <w:vAlign w:val="center"/>
            <w:hideMark/>
          </w:tcPr>
          <w:p w14:paraId="4E3C891D" w14:textId="77777777" w:rsidR="009831A1" w:rsidRPr="00767A10" w:rsidRDefault="009831A1" w:rsidP="00767A10">
            <w:pPr>
              <w:spacing w:after="0" w:line="240" w:lineRule="auto"/>
              <w:jc w:val="right"/>
              <w:rPr>
                <w:rFonts w:ascii="Arial" w:hAnsi="Arial" w:cs="Arial"/>
                <w:color w:val="000000"/>
                <w:sz w:val="16"/>
                <w:szCs w:val="16"/>
              </w:rPr>
            </w:pPr>
            <w:r w:rsidRPr="00767A10">
              <w:rPr>
                <w:rFonts w:ascii="Arial" w:hAnsi="Arial" w:cs="Arial"/>
                <w:color w:val="000000"/>
                <w:sz w:val="16"/>
                <w:szCs w:val="16"/>
              </w:rPr>
              <w:t xml:space="preserve">2,078 </w:t>
            </w:r>
          </w:p>
        </w:tc>
      </w:tr>
      <w:tr w:rsidR="009831A1" w:rsidRPr="00767A10" w14:paraId="597A85E6" w14:textId="77777777" w:rsidTr="00BD5829">
        <w:trPr>
          <w:trHeight w:hRule="exact" w:val="448"/>
        </w:trPr>
        <w:tc>
          <w:tcPr>
            <w:tcW w:w="2011" w:type="pct"/>
            <w:tcBorders>
              <w:top w:val="nil"/>
              <w:left w:val="nil"/>
              <w:bottom w:val="single" w:sz="4" w:space="0" w:color="000000"/>
              <w:right w:val="nil"/>
            </w:tcBorders>
            <w:shd w:val="clear" w:color="auto" w:fill="auto"/>
            <w:vAlign w:val="center"/>
            <w:hideMark/>
          </w:tcPr>
          <w:p w14:paraId="55449A98" w14:textId="77777777" w:rsidR="009831A1" w:rsidRPr="00767A10" w:rsidRDefault="009831A1" w:rsidP="00767A10">
            <w:pPr>
              <w:spacing w:after="0" w:line="240" w:lineRule="auto"/>
              <w:jc w:val="left"/>
              <w:rPr>
                <w:rFonts w:ascii="Arial" w:hAnsi="Arial" w:cs="Arial"/>
                <w:b/>
                <w:bCs/>
                <w:color w:val="000000"/>
                <w:sz w:val="16"/>
                <w:szCs w:val="16"/>
              </w:rPr>
            </w:pPr>
            <w:r w:rsidRPr="00767A10">
              <w:rPr>
                <w:rFonts w:ascii="Arial" w:hAnsi="Arial" w:cs="Arial"/>
                <w:b/>
                <w:bCs/>
                <w:color w:val="000000"/>
                <w:sz w:val="16"/>
                <w:szCs w:val="16"/>
              </w:rPr>
              <w:t xml:space="preserve">Cash and cash equivalents at </w:t>
            </w:r>
            <w:r w:rsidRPr="00767A10">
              <w:rPr>
                <w:rFonts w:ascii="Arial" w:hAnsi="Arial" w:cs="Arial"/>
                <w:b/>
                <w:bCs/>
                <w:color w:val="000000"/>
                <w:sz w:val="16"/>
                <w:szCs w:val="16"/>
              </w:rPr>
              <w:br/>
              <w:t xml:space="preserve">  the end of the reporting period</w:t>
            </w:r>
          </w:p>
        </w:tc>
        <w:tc>
          <w:tcPr>
            <w:tcW w:w="598" w:type="pct"/>
            <w:tcBorders>
              <w:top w:val="single" w:sz="4" w:space="0" w:color="000000"/>
              <w:left w:val="nil"/>
              <w:bottom w:val="single" w:sz="4" w:space="0" w:color="000000"/>
              <w:right w:val="nil"/>
            </w:tcBorders>
            <w:shd w:val="clear" w:color="auto" w:fill="auto"/>
            <w:noWrap/>
            <w:vAlign w:val="bottom"/>
            <w:hideMark/>
          </w:tcPr>
          <w:p w14:paraId="43EBA989"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2,078 </w:t>
            </w:r>
          </w:p>
        </w:tc>
        <w:tc>
          <w:tcPr>
            <w:tcW w:w="598" w:type="pct"/>
            <w:tcBorders>
              <w:top w:val="single" w:sz="4" w:space="0" w:color="000000"/>
              <w:left w:val="nil"/>
              <w:bottom w:val="single" w:sz="4" w:space="0" w:color="000000"/>
              <w:right w:val="nil"/>
            </w:tcBorders>
            <w:shd w:val="clear" w:color="000000" w:fill="E6E6E6"/>
            <w:noWrap/>
            <w:vAlign w:val="bottom"/>
            <w:hideMark/>
          </w:tcPr>
          <w:p w14:paraId="42D3D153"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2,078 </w:t>
            </w:r>
          </w:p>
        </w:tc>
        <w:tc>
          <w:tcPr>
            <w:tcW w:w="598" w:type="pct"/>
            <w:tcBorders>
              <w:top w:val="single" w:sz="4" w:space="0" w:color="000000"/>
              <w:left w:val="nil"/>
              <w:bottom w:val="single" w:sz="4" w:space="0" w:color="000000"/>
              <w:right w:val="nil"/>
            </w:tcBorders>
            <w:shd w:val="clear" w:color="auto" w:fill="auto"/>
            <w:noWrap/>
            <w:vAlign w:val="bottom"/>
            <w:hideMark/>
          </w:tcPr>
          <w:p w14:paraId="53122DD9"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2,078 </w:t>
            </w:r>
          </w:p>
        </w:tc>
        <w:tc>
          <w:tcPr>
            <w:tcW w:w="598" w:type="pct"/>
            <w:tcBorders>
              <w:top w:val="single" w:sz="4" w:space="0" w:color="000000"/>
              <w:left w:val="nil"/>
              <w:bottom w:val="single" w:sz="4" w:space="0" w:color="000000"/>
              <w:right w:val="nil"/>
            </w:tcBorders>
            <w:shd w:val="clear" w:color="auto" w:fill="auto"/>
            <w:noWrap/>
            <w:vAlign w:val="bottom"/>
            <w:hideMark/>
          </w:tcPr>
          <w:p w14:paraId="7B75CFB8"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2,078 </w:t>
            </w:r>
          </w:p>
        </w:tc>
        <w:tc>
          <w:tcPr>
            <w:tcW w:w="597" w:type="pct"/>
            <w:tcBorders>
              <w:top w:val="single" w:sz="4" w:space="0" w:color="000000"/>
              <w:left w:val="nil"/>
              <w:bottom w:val="single" w:sz="4" w:space="0" w:color="000000"/>
              <w:right w:val="nil"/>
            </w:tcBorders>
            <w:shd w:val="clear" w:color="auto" w:fill="auto"/>
            <w:noWrap/>
            <w:vAlign w:val="bottom"/>
            <w:hideMark/>
          </w:tcPr>
          <w:p w14:paraId="71AEC9A4" w14:textId="77777777" w:rsidR="009831A1" w:rsidRPr="00767A10" w:rsidRDefault="009831A1" w:rsidP="00767A10">
            <w:pPr>
              <w:spacing w:after="0" w:line="240" w:lineRule="auto"/>
              <w:jc w:val="right"/>
              <w:rPr>
                <w:rFonts w:ascii="Arial" w:hAnsi="Arial" w:cs="Arial"/>
                <w:b/>
                <w:bCs/>
                <w:color w:val="000000"/>
                <w:sz w:val="16"/>
                <w:szCs w:val="16"/>
              </w:rPr>
            </w:pPr>
            <w:r w:rsidRPr="00767A10">
              <w:rPr>
                <w:rFonts w:ascii="Arial" w:hAnsi="Arial" w:cs="Arial"/>
                <w:b/>
                <w:bCs/>
                <w:color w:val="000000"/>
                <w:sz w:val="16"/>
                <w:szCs w:val="16"/>
              </w:rPr>
              <w:t xml:space="preserve">2,078 </w:t>
            </w:r>
          </w:p>
        </w:tc>
      </w:tr>
    </w:tbl>
    <w:p w14:paraId="4C6FA2FE" w14:textId="77777777" w:rsidR="009831A1" w:rsidRPr="00767A10" w:rsidRDefault="009831A1" w:rsidP="00AE1824">
      <w:pPr>
        <w:pStyle w:val="ChartandTableFootnote"/>
      </w:pPr>
      <w:r w:rsidRPr="00767A10">
        <w:t>Prepared on Australian Accounting Standards basis.</w:t>
      </w:r>
    </w:p>
    <w:p w14:paraId="71CCCD53" w14:textId="77777777" w:rsidR="009831A1" w:rsidRDefault="009831A1" w:rsidP="002A78F6">
      <w:pPr>
        <w:pStyle w:val="TableHeading"/>
        <w:spacing w:before="0"/>
        <w:rPr>
          <w:rFonts w:ascii="Calibri" w:hAnsi="Calibri"/>
          <w:i/>
        </w:rPr>
      </w:pPr>
      <w:r>
        <w:rPr>
          <w:snapToGrid w:val="0"/>
        </w:rPr>
        <w:t>Table 3.</w:t>
      </w:r>
      <w:r>
        <w:rPr>
          <w:snapToGrid w:val="0"/>
          <w:lang w:val="en-AU"/>
        </w:rPr>
        <w:t>6</w:t>
      </w:r>
      <w:r>
        <w:rPr>
          <w:snapToGrid w:val="0"/>
        </w:rPr>
        <w:t>:</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p>
    <w:tbl>
      <w:tblPr>
        <w:tblW w:w="5000" w:type="pct"/>
        <w:tblCellMar>
          <w:left w:w="0" w:type="dxa"/>
          <w:right w:w="28" w:type="dxa"/>
        </w:tblCellMar>
        <w:tblLook w:val="04A0" w:firstRow="1" w:lastRow="0" w:firstColumn="1" w:lastColumn="0" w:noHBand="0" w:noVBand="1"/>
      </w:tblPr>
      <w:tblGrid>
        <w:gridCol w:w="3566"/>
        <w:gridCol w:w="824"/>
        <w:gridCol w:w="828"/>
        <w:gridCol w:w="831"/>
        <w:gridCol w:w="831"/>
        <w:gridCol w:w="831"/>
      </w:tblGrid>
      <w:tr w:rsidR="009831A1" w:rsidRPr="002A78F6" w14:paraId="6CAF8F3B" w14:textId="77777777" w:rsidTr="00AE1824">
        <w:trPr>
          <w:trHeight w:hRule="exact" w:val="1000"/>
        </w:trPr>
        <w:tc>
          <w:tcPr>
            <w:tcW w:w="2312" w:type="pct"/>
            <w:tcBorders>
              <w:top w:val="single" w:sz="4" w:space="0" w:color="auto"/>
              <w:left w:val="nil"/>
              <w:bottom w:val="nil"/>
              <w:right w:val="nil"/>
            </w:tcBorders>
            <w:shd w:val="clear" w:color="auto" w:fill="auto"/>
            <w:noWrap/>
            <w:vAlign w:val="bottom"/>
            <w:hideMark/>
          </w:tcPr>
          <w:p w14:paraId="58EDEE4C" w14:textId="77777777" w:rsidR="009831A1" w:rsidRPr="002A78F6" w:rsidRDefault="009831A1" w:rsidP="002A78F6">
            <w:pPr>
              <w:spacing w:after="0" w:line="240" w:lineRule="auto"/>
              <w:jc w:val="left"/>
              <w:rPr>
                <w:rFonts w:ascii="Arial" w:hAnsi="Arial" w:cs="Arial"/>
                <w:sz w:val="16"/>
                <w:szCs w:val="16"/>
              </w:rPr>
            </w:pPr>
            <w:r w:rsidRPr="002A78F6">
              <w:rPr>
                <w:rFonts w:ascii="Arial" w:hAnsi="Arial" w:cs="Arial"/>
                <w:sz w:val="16"/>
                <w:szCs w:val="16"/>
              </w:rPr>
              <w:t> </w:t>
            </w:r>
          </w:p>
        </w:tc>
        <w:tc>
          <w:tcPr>
            <w:tcW w:w="534" w:type="pct"/>
            <w:tcBorders>
              <w:top w:val="single" w:sz="4" w:space="0" w:color="auto"/>
              <w:left w:val="nil"/>
              <w:bottom w:val="single" w:sz="4" w:space="0" w:color="auto"/>
              <w:right w:val="nil"/>
            </w:tcBorders>
            <w:shd w:val="clear" w:color="auto" w:fill="auto"/>
            <w:vAlign w:val="bottom"/>
            <w:hideMark/>
          </w:tcPr>
          <w:p w14:paraId="3ADBD145"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2020</w:t>
            </w:r>
            <w:r>
              <w:rPr>
                <w:rFonts w:ascii="Arial" w:hAnsi="Arial" w:cs="Arial"/>
                <w:sz w:val="16"/>
                <w:szCs w:val="16"/>
              </w:rPr>
              <w:noBreakHyphen/>
            </w:r>
            <w:r w:rsidRPr="002A78F6">
              <w:rPr>
                <w:rFonts w:ascii="Arial" w:hAnsi="Arial" w:cs="Arial"/>
                <w:sz w:val="16"/>
                <w:szCs w:val="16"/>
              </w:rPr>
              <w:t>21</w:t>
            </w:r>
            <w:r w:rsidRPr="002A78F6">
              <w:rPr>
                <w:rFonts w:ascii="Arial" w:hAnsi="Arial" w:cs="Arial"/>
                <w:sz w:val="16"/>
                <w:szCs w:val="16"/>
              </w:rPr>
              <w:br/>
              <w:t>Actual</w:t>
            </w:r>
            <w:r w:rsidRPr="002A78F6">
              <w:rPr>
                <w:rFonts w:ascii="Arial" w:hAnsi="Arial" w:cs="Arial"/>
                <w:sz w:val="16"/>
                <w:szCs w:val="16"/>
              </w:rPr>
              <w:br/>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37" w:type="pct"/>
            <w:tcBorders>
              <w:top w:val="single" w:sz="4" w:space="0" w:color="auto"/>
              <w:left w:val="nil"/>
              <w:bottom w:val="single" w:sz="4" w:space="0" w:color="auto"/>
              <w:right w:val="nil"/>
            </w:tcBorders>
            <w:shd w:val="clear" w:color="000000" w:fill="E6E6E6"/>
            <w:vAlign w:val="bottom"/>
            <w:hideMark/>
          </w:tcPr>
          <w:p w14:paraId="1DF820FB"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2021</w:t>
            </w:r>
            <w:r>
              <w:rPr>
                <w:rFonts w:ascii="Arial" w:hAnsi="Arial" w:cs="Arial"/>
                <w:sz w:val="16"/>
                <w:szCs w:val="16"/>
              </w:rPr>
              <w:noBreakHyphen/>
            </w:r>
            <w:r w:rsidRPr="002A78F6">
              <w:rPr>
                <w:rFonts w:ascii="Arial" w:hAnsi="Arial" w:cs="Arial"/>
                <w:sz w:val="16"/>
                <w:szCs w:val="16"/>
              </w:rPr>
              <w:t>22</w:t>
            </w:r>
            <w:r w:rsidRPr="002A78F6">
              <w:rPr>
                <w:rFonts w:ascii="Arial" w:hAnsi="Arial" w:cs="Arial"/>
                <w:sz w:val="16"/>
                <w:szCs w:val="16"/>
              </w:rPr>
              <w:br/>
              <w:t>Revised budget</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39" w:type="pct"/>
            <w:tcBorders>
              <w:top w:val="single" w:sz="4" w:space="0" w:color="auto"/>
              <w:left w:val="nil"/>
              <w:bottom w:val="single" w:sz="4" w:space="0" w:color="auto"/>
              <w:right w:val="nil"/>
            </w:tcBorders>
            <w:shd w:val="clear" w:color="auto" w:fill="auto"/>
            <w:vAlign w:val="bottom"/>
            <w:hideMark/>
          </w:tcPr>
          <w:p w14:paraId="5315F9A6"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2022</w:t>
            </w:r>
            <w:r>
              <w:rPr>
                <w:rFonts w:ascii="Arial" w:hAnsi="Arial" w:cs="Arial"/>
                <w:sz w:val="16"/>
                <w:szCs w:val="16"/>
              </w:rPr>
              <w:noBreakHyphen/>
            </w:r>
            <w:r w:rsidRPr="002A78F6">
              <w:rPr>
                <w:rFonts w:ascii="Arial" w:hAnsi="Arial" w:cs="Arial"/>
                <w:sz w:val="16"/>
                <w:szCs w:val="16"/>
              </w:rPr>
              <w:t>23</w:t>
            </w:r>
            <w:r w:rsidRPr="002A78F6">
              <w:rPr>
                <w:rFonts w:ascii="Arial" w:hAnsi="Arial" w:cs="Arial"/>
                <w:sz w:val="16"/>
                <w:szCs w:val="16"/>
              </w:rPr>
              <w:br/>
              <w:t>Forward estimate</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39" w:type="pct"/>
            <w:tcBorders>
              <w:top w:val="single" w:sz="4" w:space="0" w:color="auto"/>
              <w:left w:val="nil"/>
              <w:bottom w:val="single" w:sz="4" w:space="0" w:color="auto"/>
              <w:right w:val="nil"/>
            </w:tcBorders>
            <w:shd w:val="clear" w:color="auto" w:fill="auto"/>
            <w:vAlign w:val="bottom"/>
            <w:hideMark/>
          </w:tcPr>
          <w:p w14:paraId="0D17458D"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2023</w:t>
            </w:r>
            <w:r>
              <w:rPr>
                <w:rFonts w:ascii="Arial" w:hAnsi="Arial" w:cs="Arial"/>
                <w:sz w:val="16"/>
                <w:szCs w:val="16"/>
              </w:rPr>
              <w:noBreakHyphen/>
            </w:r>
            <w:r w:rsidRPr="002A78F6">
              <w:rPr>
                <w:rFonts w:ascii="Arial" w:hAnsi="Arial" w:cs="Arial"/>
                <w:sz w:val="16"/>
                <w:szCs w:val="16"/>
              </w:rPr>
              <w:t>24</w:t>
            </w:r>
            <w:r w:rsidRPr="002A78F6">
              <w:rPr>
                <w:rFonts w:ascii="Arial" w:hAnsi="Arial" w:cs="Arial"/>
                <w:sz w:val="16"/>
                <w:szCs w:val="16"/>
              </w:rPr>
              <w:br/>
              <w:t>Forward estimate</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39" w:type="pct"/>
            <w:tcBorders>
              <w:top w:val="single" w:sz="4" w:space="0" w:color="auto"/>
              <w:left w:val="nil"/>
              <w:bottom w:val="single" w:sz="4" w:space="0" w:color="auto"/>
              <w:right w:val="nil"/>
            </w:tcBorders>
            <w:shd w:val="clear" w:color="auto" w:fill="auto"/>
            <w:vAlign w:val="bottom"/>
            <w:hideMark/>
          </w:tcPr>
          <w:p w14:paraId="50D3E972"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2024</w:t>
            </w:r>
            <w:r>
              <w:rPr>
                <w:rFonts w:ascii="Arial" w:hAnsi="Arial" w:cs="Arial"/>
                <w:sz w:val="16"/>
                <w:szCs w:val="16"/>
              </w:rPr>
              <w:noBreakHyphen/>
            </w:r>
            <w:r w:rsidRPr="002A78F6">
              <w:rPr>
                <w:rFonts w:ascii="Arial" w:hAnsi="Arial" w:cs="Arial"/>
                <w:sz w:val="16"/>
                <w:szCs w:val="16"/>
              </w:rPr>
              <w:t>25</w:t>
            </w:r>
            <w:r w:rsidRPr="002A78F6">
              <w:rPr>
                <w:rFonts w:ascii="Arial" w:hAnsi="Arial" w:cs="Arial"/>
                <w:sz w:val="16"/>
                <w:szCs w:val="16"/>
              </w:rPr>
              <w:br/>
              <w:t>Forward estimate</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r>
      <w:tr w:rsidR="009831A1" w:rsidRPr="002A78F6" w14:paraId="2358BEF7" w14:textId="77777777" w:rsidTr="00AE1824">
        <w:trPr>
          <w:trHeight w:hRule="exact" w:val="235"/>
        </w:trPr>
        <w:tc>
          <w:tcPr>
            <w:tcW w:w="2312" w:type="pct"/>
            <w:tcBorders>
              <w:top w:val="nil"/>
              <w:left w:val="nil"/>
              <w:bottom w:val="nil"/>
              <w:right w:val="nil"/>
            </w:tcBorders>
            <w:shd w:val="clear" w:color="auto" w:fill="auto"/>
            <w:noWrap/>
            <w:vAlign w:val="center"/>
            <w:hideMark/>
          </w:tcPr>
          <w:p w14:paraId="2616BBF4" w14:textId="77777777" w:rsidR="009831A1" w:rsidRPr="002A78F6" w:rsidRDefault="009831A1" w:rsidP="002A78F6">
            <w:pPr>
              <w:spacing w:after="0" w:line="240" w:lineRule="auto"/>
              <w:jc w:val="left"/>
              <w:rPr>
                <w:rFonts w:ascii="Arial" w:hAnsi="Arial" w:cs="Arial"/>
                <w:b/>
                <w:bCs/>
                <w:sz w:val="16"/>
                <w:szCs w:val="16"/>
              </w:rPr>
            </w:pPr>
            <w:r w:rsidRPr="002A78F6">
              <w:rPr>
                <w:rFonts w:ascii="Arial" w:hAnsi="Arial" w:cs="Arial"/>
                <w:b/>
                <w:bCs/>
                <w:sz w:val="16"/>
                <w:szCs w:val="16"/>
              </w:rPr>
              <w:t>NEW CAPITAL APPROPRIATIONS</w:t>
            </w:r>
          </w:p>
        </w:tc>
        <w:tc>
          <w:tcPr>
            <w:tcW w:w="534" w:type="pct"/>
            <w:tcBorders>
              <w:top w:val="nil"/>
              <w:left w:val="nil"/>
              <w:bottom w:val="nil"/>
              <w:right w:val="nil"/>
            </w:tcBorders>
            <w:shd w:val="clear" w:color="auto" w:fill="auto"/>
            <w:noWrap/>
            <w:vAlign w:val="bottom"/>
            <w:hideMark/>
          </w:tcPr>
          <w:p w14:paraId="51353A4F" w14:textId="77777777" w:rsidR="009831A1" w:rsidRPr="002A78F6" w:rsidRDefault="009831A1" w:rsidP="002A78F6">
            <w:pPr>
              <w:spacing w:after="0" w:line="240" w:lineRule="auto"/>
              <w:jc w:val="left"/>
              <w:rPr>
                <w:rFonts w:ascii="Arial" w:hAnsi="Arial" w:cs="Arial"/>
                <w:b/>
                <w:bCs/>
                <w:sz w:val="16"/>
                <w:szCs w:val="16"/>
              </w:rPr>
            </w:pPr>
          </w:p>
        </w:tc>
        <w:tc>
          <w:tcPr>
            <w:tcW w:w="537" w:type="pct"/>
            <w:tcBorders>
              <w:top w:val="nil"/>
              <w:left w:val="nil"/>
              <w:bottom w:val="nil"/>
              <w:right w:val="nil"/>
            </w:tcBorders>
            <w:shd w:val="clear" w:color="000000" w:fill="E6E6E6"/>
            <w:noWrap/>
            <w:vAlign w:val="bottom"/>
            <w:hideMark/>
          </w:tcPr>
          <w:p w14:paraId="020ACB29" w14:textId="77777777" w:rsidR="009831A1" w:rsidRPr="002A78F6" w:rsidRDefault="009831A1" w:rsidP="002A78F6">
            <w:pPr>
              <w:spacing w:after="0" w:line="240" w:lineRule="auto"/>
              <w:jc w:val="left"/>
              <w:rPr>
                <w:rFonts w:ascii="Arial" w:hAnsi="Arial" w:cs="Arial"/>
                <w:sz w:val="16"/>
                <w:szCs w:val="16"/>
              </w:rPr>
            </w:pPr>
            <w:r w:rsidRPr="002A78F6">
              <w:rPr>
                <w:rFonts w:ascii="Arial" w:hAnsi="Arial" w:cs="Arial"/>
                <w:sz w:val="16"/>
                <w:szCs w:val="16"/>
              </w:rPr>
              <w:t> </w:t>
            </w:r>
          </w:p>
        </w:tc>
        <w:tc>
          <w:tcPr>
            <w:tcW w:w="539" w:type="pct"/>
            <w:tcBorders>
              <w:top w:val="nil"/>
              <w:left w:val="nil"/>
              <w:bottom w:val="nil"/>
              <w:right w:val="nil"/>
            </w:tcBorders>
            <w:shd w:val="clear" w:color="auto" w:fill="auto"/>
            <w:noWrap/>
            <w:vAlign w:val="bottom"/>
            <w:hideMark/>
          </w:tcPr>
          <w:p w14:paraId="73208AEE" w14:textId="77777777" w:rsidR="009831A1" w:rsidRPr="002A78F6" w:rsidRDefault="009831A1" w:rsidP="002A78F6">
            <w:pPr>
              <w:spacing w:after="0" w:line="240" w:lineRule="auto"/>
              <w:jc w:val="left"/>
              <w:rPr>
                <w:rFonts w:ascii="Arial" w:hAnsi="Arial" w:cs="Arial"/>
                <w:sz w:val="16"/>
                <w:szCs w:val="16"/>
              </w:rPr>
            </w:pPr>
          </w:p>
        </w:tc>
        <w:tc>
          <w:tcPr>
            <w:tcW w:w="539" w:type="pct"/>
            <w:tcBorders>
              <w:top w:val="nil"/>
              <w:left w:val="nil"/>
              <w:bottom w:val="nil"/>
              <w:right w:val="nil"/>
            </w:tcBorders>
            <w:shd w:val="clear" w:color="auto" w:fill="auto"/>
            <w:noWrap/>
            <w:vAlign w:val="bottom"/>
            <w:hideMark/>
          </w:tcPr>
          <w:p w14:paraId="427EBEA7" w14:textId="77777777" w:rsidR="009831A1" w:rsidRPr="002A78F6" w:rsidRDefault="009831A1" w:rsidP="002A78F6">
            <w:pPr>
              <w:spacing w:after="0" w:line="240" w:lineRule="auto"/>
              <w:jc w:val="left"/>
              <w:rPr>
                <w:rFonts w:ascii="Times New Roman" w:hAnsi="Times New Roman"/>
              </w:rPr>
            </w:pPr>
          </w:p>
        </w:tc>
        <w:tc>
          <w:tcPr>
            <w:tcW w:w="539" w:type="pct"/>
            <w:tcBorders>
              <w:top w:val="nil"/>
              <w:left w:val="nil"/>
              <w:bottom w:val="nil"/>
              <w:right w:val="nil"/>
            </w:tcBorders>
            <w:shd w:val="clear" w:color="auto" w:fill="auto"/>
            <w:noWrap/>
            <w:vAlign w:val="bottom"/>
            <w:hideMark/>
          </w:tcPr>
          <w:p w14:paraId="1364F6B2" w14:textId="77777777" w:rsidR="009831A1" w:rsidRPr="002A78F6" w:rsidRDefault="009831A1" w:rsidP="002A78F6">
            <w:pPr>
              <w:spacing w:after="0" w:line="240" w:lineRule="auto"/>
              <w:jc w:val="left"/>
              <w:rPr>
                <w:rFonts w:ascii="Times New Roman" w:hAnsi="Times New Roman"/>
              </w:rPr>
            </w:pPr>
          </w:p>
        </w:tc>
      </w:tr>
      <w:tr w:rsidR="009831A1" w:rsidRPr="002A78F6" w14:paraId="32915084" w14:textId="77777777" w:rsidTr="00AE1824">
        <w:trPr>
          <w:trHeight w:hRule="exact" w:val="235"/>
        </w:trPr>
        <w:tc>
          <w:tcPr>
            <w:tcW w:w="2312" w:type="pct"/>
            <w:tcBorders>
              <w:top w:val="nil"/>
              <w:left w:val="nil"/>
              <w:bottom w:val="nil"/>
              <w:right w:val="nil"/>
            </w:tcBorders>
            <w:shd w:val="clear" w:color="auto" w:fill="auto"/>
            <w:noWrap/>
            <w:vAlign w:val="center"/>
            <w:hideMark/>
          </w:tcPr>
          <w:p w14:paraId="1EA2DB54" w14:textId="77777777" w:rsidR="009831A1" w:rsidRPr="002A78F6" w:rsidRDefault="009831A1" w:rsidP="00AE1824">
            <w:pPr>
              <w:spacing w:after="0" w:line="240" w:lineRule="auto"/>
              <w:ind w:left="170"/>
              <w:jc w:val="left"/>
              <w:rPr>
                <w:rFonts w:ascii="Arial" w:hAnsi="Arial" w:cs="Arial"/>
                <w:sz w:val="16"/>
                <w:szCs w:val="16"/>
              </w:rPr>
            </w:pPr>
            <w:r w:rsidRPr="002A78F6">
              <w:rPr>
                <w:rFonts w:ascii="Arial" w:hAnsi="Arial" w:cs="Arial"/>
                <w:sz w:val="16"/>
                <w:szCs w:val="16"/>
              </w:rPr>
              <w:t>Capital budget</w:t>
            </w:r>
            <w:r>
              <w:rPr>
                <w:rFonts w:ascii="Arial" w:hAnsi="Arial" w:cs="Arial"/>
                <w:sz w:val="16"/>
                <w:szCs w:val="16"/>
              </w:rPr>
              <w:t xml:space="preserve"> – </w:t>
            </w:r>
            <w:r w:rsidRPr="002A78F6">
              <w:rPr>
                <w:rFonts w:ascii="Arial" w:hAnsi="Arial" w:cs="Arial"/>
                <w:sz w:val="16"/>
                <w:szCs w:val="16"/>
              </w:rPr>
              <w:t>Act No. 1 and Bill 3 (DCB)</w:t>
            </w:r>
          </w:p>
        </w:tc>
        <w:tc>
          <w:tcPr>
            <w:tcW w:w="534" w:type="pct"/>
            <w:tcBorders>
              <w:top w:val="nil"/>
              <w:left w:val="nil"/>
              <w:bottom w:val="nil"/>
              <w:right w:val="nil"/>
            </w:tcBorders>
            <w:shd w:val="clear" w:color="auto" w:fill="auto"/>
            <w:noWrap/>
            <w:vAlign w:val="bottom"/>
            <w:hideMark/>
          </w:tcPr>
          <w:p w14:paraId="68C4F7EF"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32,286 </w:t>
            </w:r>
          </w:p>
        </w:tc>
        <w:tc>
          <w:tcPr>
            <w:tcW w:w="537" w:type="pct"/>
            <w:tcBorders>
              <w:top w:val="nil"/>
              <w:left w:val="nil"/>
              <w:bottom w:val="nil"/>
              <w:right w:val="nil"/>
            </w:tcBorders>
            <w:shd w:val="clear" w:color="000000" w:fill="E6E6E6"/>
            <w:noWrap/>
            <w:vAlign w:val="bottom"/>
            <w:hideMark/>
          </w:tcPr>
          <w:p w14:paraId="67688488"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32,172 </w:t>
            </w:r>
          </w:p>
        </w:tc>
        <w:tc>
          <w:tcPr>
            <w:tcW w:w="539" w:type="pct"/>
            <w:tcBorders>
              <w:top w:val="nil"/>
              <w:left w:val="nil"/>
              <w:bottom w:val="nil"/>
              <w:right w:val="nil"/>
            </w:tcBorders>
            <w:shd w:val="clear" w:color="auto" w:fill="auto"/>
            <w:noWrap/>
            <w:vAlign w:val="bottom"/>
            <w:hideMark/>
          </w:tcPr>
          <w:p w14:paraId="2FB14726"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27,191 </w:t>
            </w:r>
          </w:p>
        </w:tc>
        <w:tc>
          <w:tcPr>
            <w:tcW w:w="539" w:type="pct"/>
            <w:tcBorders>
              <w:top w:val="nil"/>
              <w:left w:val="nil"/>
              <w:bottom w:val="nil"/>
              <w:right w:val="nil"/>
            </w:tcBorders>
            <w:shd w:val="clear" w:color="auto" w:fill="auto"/>
            <w:noWrap/>
            <w:vAlign w:val="bottom"/>
            <w:hideMark/>
          </w:tcPr>
          <w:p w14:paraId="3F034C4E"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11,967 </w:t>
            </w:r>
          </w:p>
        </w:tc>
        <w:tc>
          <w:tcPr>
            <w:tcW w:w="539" w:type="pct"/>
            <w:tcBorders>
              <w:top w:val="nil"/>
              <w:left w:val="nil"/>
              <w:bottom w:val="nil"/>
              <w:right w:val="nil"/>
            </w:tcBorders>
            <w:shd w:val="clear" w:color="auto" w:fill="auto"/>
            <w:noWrap/>
            <w:vAlign w:val="bottom"/>
            <w:hideMark/>
          </w:tcPr>
          <w:p w14:paraId="7C931B75"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9,338 </w:t>
            </w:r>
          </w:p>
        </w:tc>
      </w:tr>
      <w:tr w:rsidR="009831A1" w:rsidRPr="002A78F6" w14:paraId="09ED71FF" w14:textId="77777777" w:rsidTr="00AE1824">
        <w:trPr>
          <w:trHeight w:hRule="exact" w:val="235"/>
        </w:trPr>
        <w:tc>
          <w:tcPr>
            <w:tcW w:w="2312" w:type="pct"/>
            <w:tcBorders>
              <w:top w:val="nil"/>
              <w:left w:val="nil"/>
              <w:bottom w:val="nil"/>
              <w:right w:val="nil"/>
            </w:tcBorders>
            <w:shd w:val="clear" w:color="auto" w:fill="auto"/>
            <w:noWrap/>
            <w:vAlign w:val="center"/>
            <w:hideMark/>
          </w:tcPr>
          <w:p w14:paraId="0BCA98EB" w14:textId="77777777" w:rsidR="009831A1" w:rsidRPr="002A78F6" w:rsidRDefault="009831A1" w:rsidP="00AE1824">
            <w:pPr>
              <w:spacing w:after="0" w:line="240" w:lineRule="auto"/>
              <w:ind w:left="170"/>
              <w:jc w:val="left"/>
              <w:rPr>
                <w:rFonts w:ascii="Arial" w:hAnsi="Arial" w:cs="Arial"/>
                <w:sz w:val="16"/>
                <w:szCs w:val="16"/>
              </w:rPr>
            </w:pPr>
            <w:r w:rsidRPr="002A78F6">
              <w:rPr>
                <w:rFonts w:ascii="Arial" w:hAnsi="Arial" w:cs="Arial"/>
                <w:sz w:val="16"/>
                <w:szCs w:val="16"/>
              </w:rPr>
              <w:t>Equity injections</w:t>
            </w:r>
            <w:r>
              <w:rPr>
                <w:rFonts w:ascii="Arial" w:hAnsi="Arial" w:cs="Arial"/>
                <w:sz w:val="16"/>
                <w:szCs w:val="16"/>
              </w:rPr>
              <w:t xml:space="preserve"> – </w:t>
            </w:r>
            <w:r w:rsidRPr="002A78F6">
              <w:rPr>
                <w:rFonts w:ascii="Arial" w:hAnsi="Arial" w:cs="Arial"/>
                <w:sz w:val="16"/>
                <w:szCs w:val="16"/>
              </w:rPr>
              <w:t>Act No. 2 and Bill 4</w:t>
            </w:r>
          </w:p>
        </w:tc>
        <w:tc>
          <w:tcPr>
            <w:tcW w:w="534" w:type="pct"/>
            <w:tcBorders>
              <w:top w:val="nil"/>
              <w:left w:val="nil"/>
              <w:bottom w:val="nil"/>
              <w:right w:val="nil"/>
            </w:tcBorders>
            <w:shd w:val="clear" w:color="auto" w:fill="auto"/>
            <w:noWrap/>
            <w:vAlign w:val="bottom"/>
            <w:hideMark/>
          </w:tcPr>
          <w:p w14:paraId="7659355A"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36,200 </w:t>
            </w:r>
          </w:p>
        </w:tc>
        <w:tc>
          <w:tcPr>
            <w:tcW w:w="537" w:type="pct"/>
            <w:tcBorders>
              <w:top w:val="nil"/>
              <w:left w:val="nil"/>
              <w:bottom w:val="nil"/>
              <w:right w:val="nil"/>
            </w:tcBorders>
            <w:shd w:val="clear" w:color="000000" w:fill="E6E6E6"/>
            <w:noWrap/>
            <w:vAlign w:val="bottom"/>
            <w:hideMark/>
          </w:tcPr>
          <w:p w14:paraId="5760B08F"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1,100 </w:t>
            </w:r>
          </w:p>
        </w:tc>
        <w:tc>
          <w:tcPr>
            <w:tcW w:w="539" w:type="pct"/>
            <w:tcBorders>
              <w:top w:val="nil"/>
              <w:left w:val="nil"/>
              <w:bottom w:val="nil"/>
              <w:right w:val="nil"/>
            </w:tcBorders>
            <w:shd w:val="clear" w:color="auto" w:fill="auto"/>
            <w:noWrap/>
            <w:vAlign w:val="bottom"/>
            <w:hideMark/>
          </w:tcPr>
          <w:p w14:paraId="33624953"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1,100 </w:t>
            </w:r>
          </w:p>
        </w:tc>
        <w:tc>
          <w:tcPr>
            <w:tcW w:w="539" w:type="pct"/>
            <w:tcBorders>
              <w:top w:val="nil"/>
              <w:left w:val="nil"/>
              <w:bottom w:val="nil"/>
              <w:right w:val="nil"/>
            </w:tcBorders>
            <w:shd w:val="clear" w:color="auto" w:fill="auto"/>
            <w:noWrap/>
            <w:vAlign w:val="bottom"/>
            <w:hideMark/>
          </w:tcPr>
          <w:p w14:paraId="5CA3B3CA"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1,100 </w:t>
            </w:r>
          </w:p>
        </w:tc>
        <w:tc>
          <w:tcPr>
            <w:tcW w:w="539" w:type="pct"/>
            <w:tcBorders>
              <w:top w:val="nil"/>
              <w:left w:val="nil"/>
              <w:bottom w:val="nil"/>
              <w:right w:val="nil"/>
            </w:tcBorders>
            <w:shd w:val="clear" w:color="auto" w:fill="auto"/>
            <w:noWrap/>
            <w:vAlign w:val="bottom"/>
            <w:hideMark/>
          </w:tcPr>
          <w:p w14:paraId="0F3546E5"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1,100 </w:t>
            </w:r>
          </w:p>
        </w:tc>
      </w:tr>
      <w:tr w:rsidR="009831A1" w:rsidRPr="002A78F6" w14:paraId="77530037" w14:textId="77777777" w:rsidTr="00AE1824">
        <w:trPr>
          <w:trHeight w:hRule="exact" w:val="235"/>
        </w:trPr>
        <w:tc>
          <w:tcPr>
            <w:tcW w:w="2312" w:type="pct"/>
            <w:tcBorders>
              <w:top w:val="nil"/>
              <w:left w:val="nil"/>
              <w:bottom w:val="nil"/>
              <w:right w:val="nil"/>
            </w:tcBorders>
            <w:shd w:val="clear" w:color="auto" w:fill="auto"/>
            <w:noWrap/>
            <w:vAlign w:val="center"/>
            <w:hideMark/>
          </w:tcPr>
          <w:p w14:paraId="753AFCF4" w14:textId="77777777" w:rsidR="009831A1" w:rsidRPr="002A78F6" w:rsidRDefault="009831A1" w:rsidP="002A78F6">
            <w:pPr>
              <w:spacing w:after="0" w:line="240" w:lineRule="auto"/>
              <w:jc w:val="left"/>
              <w:rPr>
                <w:rFonts w:ascii="Arial" w:hAnsi="Arial" w:cs="Arial"/>
                <w:b/>
                <w:bCs/>
                <w:sz w:val="16"/>
                <w:szCs w:val="16"/>
              </w:rPr>
            </w:pPr>
            <w:r w:rsidRPr="002A78F6">
              <w:rPr>
                <w:rFonts w:ascii="Arial" w:hAnsi="Arial" w:cs="Arial"/>
                <w:b/>
                <w:bCs/>
                <w:sz w:val="16"/>
                <w:szCs w:val="16"/>
              </w:rPr>
              <w:t>Total new capital appropriations</w:t>
            </w:r>
          </w:p>
        </w:tc>
        <w:tc>
          <w:tcPr>
            <w:tcW w:w="534" w:type="pct"/>
            <w:tcBorders>
              <w:top w:val="single" w:sz="4" w:space="0" w:color="auto"/>
              <w:left w:val="nil"/>
              <w:bottom w:val="single" w:sz="4" w:space="0" w:color="auto"/>
              <w:right w:val="nil"/>
            </w:tcBorders>
            <w:shd w:val="clear" w:color="auto" w:fill="auto"/>
            <w:noWrap/>
            <w:vAlign w:val="bottom"/>
            <w:hideMark/>
          </w:tcPr>
          <w:p w14:paraId="73071B1E"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68,486 </w:t>
            </w:r>
          </w:p>
        </w:tc>
        <w:tc>
          <w:tcPr>
            <w:tcW w:w="537" w:type="pct"/>
            <w:tcBorders>
              <w:top w:val="single" w:sz="4" w:space="0" w:color="auto"/>
              <w:left w:val="nil"/>
              <w:bottom w:val="single" w:sz="4" w:space="0" w:color="auto"/>
              <w:right w:val="nil"/>
            </w:tcBorders>
            <w:shd w:val="clear" w:color="000000" w:fill="E6E6E6"/>
            <w:noWrap/>
            <w:vAlign w:val="bottom"/>
            <w:hideMark/>
          </w:tcPr>
          <w:p w14:paraId="72A83F1D"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33,272 </w:t>
            </w:r>
          </w:p>
        </w:tc>
        <w:tc>
          <w:tcPr>
            <w:tcW w:w="539" w:type="pct"/>
            <w:tcBorders>
              <w:top w:val="single" w:sz="4" w:space="0" w:color="auto"/>
              <w:left w:val="nil"/>
              <w:bottom w:val="single" w:sz="4" w:space="0" w:color="auto"/>
              <w:right w:val="nil"/>
            </w:tcBorders>
            <w:shd w:val="clear" w:color="auto" w:fill="auto"/>
            <w:noWrap/>
            <w:vAlign w:val="bottom"/>
            <w:hideMark/>
          </w:tcPr>
          <w:p w14:paraId="3B8A270F"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28,291 </w:t>
            </w:r>
          </w:p>
        </w:tc>
        <w:tc>
          <w:tcPr>
            <w:tcW w:w="539" w:type="pct"/>
            <w:tcBorders>
              <w:top w:val="single" w:sz="4" w:space="0" w:color="auto"/>
              <w:left w:val="nil"/>
              <w:bottom w:val="single" w:sz="4" w:space="0" w:color="auto"/>
              <w:right w:val="nil"/>
            </w:tcBorders>
            <w:shd w:val="clear" w:color="auto" w:fill="auto"/>
            <w:noWrap/>
            <w:vAlign w:val="bottom"/>
            <w:hideMark/>
          </w:tcPr>
          <w:p w14:paraId="3E09371A"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13,067 </w:t>
            </w:r>
          </w:p>
        </w:tc>
        <w:tc>
          <w:tcPr>
            <w:tcW w:w="539" w:type="pct"/>
            <w:tcBorders>
              <w:top w:val="single" w:sz="4" w:space="0" w:color="auto"/>
              <w:left w:val="nil"/>
              <w:bottom w:val="single" w:sz="4" w:space="0" w:color="auto"/>
              <w:right w:val="nil"/>
            </w:tcBorders>
            <w:shd w:val="clear" w:color="auto" w:fill="auto"/>
            <w:noWrap/>
            <w:vAlign w:val="bottom"/>
            <w:hideMark/>
          </w:tcPr>
          <w:p w14:paraId="0293B352"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10,438 </w:t>
            </w:r>
          </w:p>
        </w:tc>
      </w:tr>
      <w:tr w:rsidR="009831A1" w:rsidRPr="002A78F6" w14:paraId="0DCA8853" w14:textId="77777777" w:rsidTr="00AE1824">
        <w:trPr>
          <w:trHeight w:hRule="exact" w:val="235"/>
        </w:trPr>
        <w:tc>
          <w:tcPr>
            <w:tcW w:w="2312" w:type="pct"/>
            <w:tcBorders>
              <w:top w:val="nil"/>
              <w:left w:val="nil"/>
              <w:bottom w:val="nil"/>
              <w:right w:val="nil"/>
            </w:tcBorders>
            <w:shd w:val="clear" w:color="auto" w:fill="auto"/>
            <w:noWrap/>
            <w:vAlign w:val="center"/>
            <w:hideMark/>
          </w:tcPr>
          <w:p w14:paraId="463C3D5C" w14:textId="77777777" w:rsidR="009831A1" w:rsidRPr="002A78F6" w:rsidRDefault="009831A1" w:rsidP="002A78F6">
            <w:pPr>
              <w:spacing w:after="0" w:line="240" w:lineRule="auto"/>
              <w:jc w:val="left"/>
              <w:rPr>
                <w:rFonts w:ascii="Arial" w:hAnsi="Arial" w:cs="Arial"/>
                <w:b/>
                <w:bCs/>
                <w:i/>
                <w:iCs/>
                <w:sz w:val="16"/>
                <w:szCs w:val="16"/>
              </w:rPr>
            </w:pPr>
            <w:r w:rsidRPr="002A78F6">
              <w:rPr>
                <w:rFonts w:ascii="Arial" w:hAnsi="Arial" w:cs="Arial"/>
                <w:b/>
                <w:bCs/>
                <w:i/>
                <w:iCs/>
                <w:sz w:val="16"/>
                <w:szCs w:val="16"/>
              </w:rPr>
              <w:t>Provided for:</w:t>
            </w:r>
          </w:p>
        </w:tc>
        <w:tc>
          <w:tcPr>
            <w:tcW w:w="534" w:type="pct"/>
            <w:tcBorders>
              <w:top w:val="nil"/>
              <w:left w:val="nil"/>
              <w:bottom w:val="nil"/>
              <w:right w:val="nil"/>
            </w:tcBorders>
            <w:shd w:val="clear" w:color="auto" w:fill="auto"/>
            <w:noWrap/>
            <w:vAlign w:val="bottom"/>
            <w:hideMark/>
          </w:tcPr>
          <w:p w14:paraId="100ADB40" w14:textId="77777777" w:rsidR="009831A1" w:rsidRPr="002A78F6" w:rsidRDefault="009831A1" w:rsidP="002A78F6">
            <w:pPr>
              <w:spacing w:after="0" w:line="240" w:lineRule="auto"/>
              <w:jc w:val="left"/>
              <w:rPr>
                <w:rFonts w:ascii="Arial" w:hAnsi="Arial" w:cs="Arial"/>
                <w:b/>
                <w:bCs/>
                <w:i/>
                <w:iCs/>
                <w:sz w:val="16"/>
                <w:szCs w:val="16"/>
              </w:rPr>
            </w:pPr>
          </w:p>
        </w:tc>
        <w:tc>
          <w:tcPr>
            <w:tcW w:w="537" w:type="pct"/>
            <w:tcBorders>
              <w:top w:val="nil"/>
              <w:left w:val="nil"/>
              <w:bottom w:val="nil"/>
              <w:right w:val="nil"/>
            </w:tcBorders>
            <w:shd w:val="clear" w:color="000000" w:fill="E6E6E6"/>
            <w:noWrap/>
            <w:vAlign w:val="bottom"/>
            <w:hideMark/>
          </w:tcPr>
          <w:p w14:paraId="0B89DE26" w14:textId="77777777" w:rsidR="009831A1" w:rsidRPr="002A78F6" w:rsidRDefault="009831A1" w:rsidP="002A78F6">
            <w:pPr>
              <w:spacing w:after="0" w:line="240" w:lineRule="auto"/>
              <w:jc w:val="left"/>
              <w:rPr>
                <w:rFonts w:ascii="Arial" w:hAnsi="Arial" w:cs="Arial"/>
                <w:sz w:val="16"/>
                <w:szCs w:val="16"/>
              </w:rPr>
            </w:pPr>
            <w:r w:rsidRPr="002A78F6">
              <w:rPr>
                <w:rFonts w:ascii="Arial" w:hAnsi="Arial" w:cs="Arial"/>
                <w:sz w:val="16"/>
                <w:szCs w:val="16"/>
              </w:rPr>
              <w:t> </w:t>
            </w:r>
          </w:p>
        </w:tc>
        <w:tc>
          <w:tcPr>
            <w:tcW w:w="539" w:type="pct"/>
            <w:tcBorders>
              <w:top w:val="nil"/>
              <w:left w:val="nil"/>
              <w:bottom w:val="nil"/>
              <w:right w:val="nil"/>
            </w:tcBorders>
            <w:shd w:val="clear" w:color="auto" w:fill="auto"/>
            <w:noWrap/>
            <w:vAlign w:val="bottom"/>
            <w:hideMark/>
          </w:tcPr>
          <w:p w14:paraId="431C1E9D" w14:textId="77777777" w:rsidR="009831A1" w:rsidRPr="002A78F6" w:rsidRDefault="009831A1" w:rsidP="002A78F6">
            <w:pPr>
              <w:spacing w:after="0" w:line="240" w:lineRule="auto"/>
              <w:jc w:val="left"/>
              <w:rPr>
                <w:rFonts w:ascii="Arial" w:hAnsi="Arial" w:cs="Arial"/>
                <w:sz w:val="16"/>
                <w:szCs w:val="16"/>
              </w:rPr>
            </w:pPr>
          </w:p>
        </w:tc>
        <w:tc>
          <w:tcPr>
            <w:tcW w:w="539" w:type="pct"/>
            <w:tcBorders>
              <w:top w:val="nil"/>
              <w:left w:val="nil"/>
              <w:bottom w:val="nil"/>
              <w:right w:val="nil"/>
            </w:tcBorders>
            <w:shd w:val="clear" w:color="auto" w:fill="auto"/>
            <w:noWrap/>
            <w:vAlign w:val="bottom"/>
            <w:hideMark/>
          </w:tcPr>
          <w:p w14:paraId="28CF3977" w14:textId="77777777" w:rsidR="009831A1" w:rsidRPr="002A78F6" w:rsidRDefault="009831A1" w:rsidP="002A78F6">
            <w:pPr>
              <w:spacing w:after="0" w:line="240" w:lineRule="auto"/>
              <w:jc w:val="left"/>
              <w:rPr>
                <w:rFonts w:ascii="Times New Roman" w:hAnsi="Times New Roman"/>
              </w:rPr>
            </w:pPr>
          </w:p>
        </w:tc>
        <w:tc>
          <w:tcPr>
            <w:tcW w:w="539" w:type="pct"/>
            <w:tcBorders>
              <w:top w:val="nil"/>
              <w:left w:val="nil"/>
              <w:bottom w:val="nil"/>
              <w:right w:val="nil"/>
            </w:tcBorders>
            <w:shd w:val="clear" w:color="auto" w:fill="auto"/>
            <w:noWrap/>
            <w:vAlign w:val="bottom"/>
            <w:hideMark/>
          </w:tcPr>
          <w:p w14:paraId="30DC4833" w14:textId="77777777" w:rsidR="009831A1" w:rsidRPr="002A78F6" w:rsidRDefault="009831A1" w:rsidP="002A78F6">
            <w:pPr>
              <w:spacing w:after="0" w:line="240" w:lineRule="auto"/>
              <w:jc w:val="left"/>
              <w:rPr>
                <w:rFonts w:ascii="Times New Roman" w:hAnsi="Times New Roman"/>
              </w:rPr>
            </w:pPr>
          </w:p>
        </w:tc>
      </w:tr>
      <w:tr w:rsidR="009831A1" w:rsidRPr="002A78F6" w14:paraId="166E404D" w14:textId="77777777" w:rsidTr="00AE1824">
        <w:trPr>
          <w:trHeight w:hRule="exact" w:val="235"/>
        </w:trPr>
        <w:tc>
          <w:tcPr>
            <w:tcW w:w="2312" w:type="pct"/>
            <w:tcBorders>
              <w:top w:val="nil"/>
              <w:left w:val="nil"/>
              <w:bottom w:val="nil"/>
              <w:right w:val="nil"/>
            </w:tcBorders>
            <w:shd w:val="clear" w:color="auto" w:fill="auto"/>
            <w:noWrap/>
            <w:vAlign w:val="center"/>
            <w:hideMark/>
          </w:tcPr>
          <w:p w14:paraId="2DDC89AE" w14:textId="77777777" w:rsidR="009831A1" w:rsidRPr="002A78F6" w:rsidRDefault="009831A1" w:rsidP="00AE1824">
            <w:pPr>
              <w:spacing w:after="0" w:line="240" w:lineRule="auto"/>
              <w:ind w:left="340"/>
              <w:jc w:val="left"/>
              <w:rPr>
                <w:rFonts w:ascii="Arial" w:hAnsi="Arial" w:cs="Arial"/>
                <w:i/>
                <w:iCs/>
                <w:sz w:val="16"/>
                <w:szCs w:val="16"/>
              </w:rPr>
            </w:pPr>
            <w:r w:rsidRPr="002A78F6">
              <w:rPr>
                <w:rFonts w:ascii="Arial" w:hAnsi="Arial" w:cs="Arial"/>
                <w:i/>
                <w:iCs/>
                <w:sz w:val="16"/>
                <w:szCs w:val="16"/>
              </w:rPr>
              <w:t>Purchase of non</w:t>
            </w:r>
            <w:r>
              <w:rPr>
                <w:rFonts w:ascii="Arial" w:hAnsi="Arial" w:cs="Arial"/>
                <w:i/>
                <w:iCs/>
                <w:sz w:val="16"/>
                <w:szCs w:val="16"/>
              </w:rPr>
              <w:noBreakHyphen/>
            </w:r>
            <w:r w:rsidRPr="002A78F6">
              <w:rPr>
                <w:rFonts w:ascii="Arial" w:hAnsi="Arial" w:cs="Arial"/>
                <w:i/>
                <w:iCs/>
                <w:sz w:val="16"/>
                <w:szCs w:val="16"/>
              </w:rPr>
              <w:t>financial assets</w:t>
            </w:r>
          </w:p>
        </w:tc>
        <w:tc>
          <w:tcPr>
            <w:tcW w:w="534" w:type="pct"/>
            <w:tcBorders>
              <w:top w:val="nil"/>
              <w:left w:val="nil"/>
              <w:bottom w:val="nil"/>
              <w:right w:val="nil"/>
            </w:tcBorders>
            <w:shd w:val="clear" w:color="auto" w:fill="auto"/>
            <w:noWrap/>
            <w:vAlign w:val="bottom"/>
            <w:hideMark/>
          </w:tcPr>
          <w:p w14:paraId="009AB487"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32,886 </w:t>
            </w:r>
          </w:p>
        </w:tc>
        <w:tc>
          <w:tcPr>
            <w:tcW w:w="537" w:type="pct"/>
            <w:tcBorders>
              <w:top w:val="nil"/>
              <w:left w:val="nil"/>
              <w:bottom w:val="nil"/>
              <w:right w:val="nil"/>
            </w:tcBorders>
            <w:shd w:val="clear" w:color="000000" w:fill="E6E6E6"/>
            <w:noWrap/>
            <w:vAlign w:val="bottom"/>
            <w:hideMark/>
          </w:tcPr>
          <w:p w14:paraId="4A0C4A20"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32,772 </w:t>
            </w:r>
          </w:p>
        </w:tc>
        <w:tc>
          <w:tcPr>
            <w:tcW w:w="539" w:type="pct"/>
            <w:tcBorders>
              <w:top w:val="nil"/>
              <w:left w:val="nil"/>
              <w:bottom w:val="nil"/>
              <w:right w:val="nil"/>
            </w:tcBorders>
            <w:shd w:val="clear" w:color="auto" w:fill="auto"/>
            <w:noWrap/>
            <w:vAlign w:val="bottom"/>
            <w:hideMark/>
          </w:tcPr>
          <w:p w14:paraId="54849879"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27,791 </w:t>
            </w:r>
          </w:p>
        </w:tc>
        <w:tc>
          <w:tcPr>
            <w:tcW w:w="539" w:type="pct"/>
            <w:tcBorders>
              <w:top w:val="nil"/>
              <w:left w:val="nil"/>
              <w:bottom w:val="nil"/>
              <w:right w:val="nil"/>
            </w:tcBorders>
            <w:shd w:val="clear" w:color="auto" w:fill="auto"/>
            <w:noWrap/>
            <w:vAlign w:val="bottom"/>
            <w:hideMark/>
          </w:tcPr>
          <w:p w14:paraId="7DDA4002"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12,567 </w:t>
            </w:r>
          </w:p>
        </w:tc>
        <w:tc>
          <w:tcPr>
            <w:tcW w:w="539" w:type="pct"/>
            <w:tcBorders>
              <w:top w:val="nil"/>
              <w:left w:val="nil"/>
              <w:bottom w:val="nil"/>
              <w:right w:val="nil"/>
            </w:tcBorders>
            <w:shd w:val="clear" w:color="auto" w:fill="auto"/>
            <w:noWrap/>
            <w:vAlign w:val="bottom"/>
            <w:hideMark/>
          </w:tcPr>
          <w:p w14:paraId="38D675B4"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9,938 </w:t>
            </w:r>
          </w:p>
        </w:tc>
      </w:tr>
      <w:tr w:rsidR="009831A1" w:rsidRPr="002A78F6" w14:paraId="4F319DB3" w14:textId="77777777" w:rsidTr="00AE1824">
        <w:trPr>
          <w:trHeight w:hRule="exact" w:val="235"/>
        </w:trPr>
        <w:tc>
          <w:tcPr>
            <w:tcW w:w="2312" w:type="pct"/>
            <w:tcBorders>
              <w:top w:val="nil"/>
              <w:left w:val="nil"/>
              <w:bottom w:val="nil"/>
              <w:right w:val="nil"/>
            </w:tcBorders>
            <w:shd w:val="clear" w:color="auto" w:fill="auto"/>
            <w:noWrap/>
            <w:vAlign w:val="center"/>
            <w:hideMark/>
          </w:tcPr>
          <w:p w14:paraId="1EA58F82" w14:textId="77777777" w:rsidR="009831A1" w:rsidRPr="002A78F6" w:rsidRDefault="009831A1" w:rsidP="00AE1824">
            <w:pPr>
              <w:spacing w:after="0" w:line="240" w:lineRule="auto"/>
              <w:ind w:left="340"/>
              <w:jc w:val="left"/>
              <w:rPr>
                <w:rFonts w:ascii="Arial" w:hAnsi="Arial" w:cs="Arial"/>
                <w:i/>
                <w:iCs/>
                <w:sz w:val="16"/>
                <w:szCs w:val="16"/>
              </w:rPr>
            </w:pPr>
            <w:r w:rsidRPr="002A78F6">
              <w:rPr>
                <w:rFonts w:ascii="Arial" w:hAnsi="Arial" w:cs="Arial"/>
                <w:i/>
                <w:iCs/>
                <w:sz w:val="16"/>
                <w:szCs w:val="16"/>
              </w:rPr>
              <w:t>Other Items</w:t>
            </w:r>
          </w:p>
        </w:tc>
        <w:tc>
          <w:tcPr>
            <w:tcW w:w="534" w:type="pct"/>
            <w:tcBorders>
              <w:top w:val="nil"/>
              <w:left w:val="nil"/>
              <w:bottom w:val="nil"/>
              <w:right w:val="nil"/>
            </w:tcBorders>
            <w:shd w:val="clear" w:color="auto" w:fill="auto"/>
            <w:noWrap/>
            <w:vAlign w:val="bottom"/>
            <w:hideMark/>
          </w:tcPr>
          <w:p w14:paraId="507F3748"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35,600 </w:t>
            </w:r>
          </w:p>
        </w:tc>
        <w:tc>
          <w:tcPr>
            <w:tcW w:w="537" w:type="pct"/>
            <w:tcBorders>
              <w:top w:val="nil"/>
              <w:left w:val="nil"/>
              <w:bottom w:val="nil"/>
              <w:right w:val="nil"/>
            </w:tcBorders>
            <w:shd w:val="clear" w:color="000000" w:fill="E6E6E6"/>
            <w:noWrap/>
            <w:vAlign w:val="bottom"/>
            <w:hideMark/>
          </w:tcPr>
          <w:p w14:paraId="3B78A2D1"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500 </w:t>
            </w:r>
          </w:p>
        </w:tc>
        <w:tc>
          <w:tcPr>
            <w:tcW w:w="539" w:type="pct"/>
            <w:tcBorders>
              <w:top w:val="nil"/>
              <w:left w:val="nil"/>
              <w:bottom w:val="nil"/>
              <w:right w:val="nil"/>
            </w:tcBorders>
            <w:shd w:val="clear" w:color="auto" w:fill="auto"/>
            <w:noWrap/>
            <w:vAlign w:val="bottom"/>
            <w:hideMark/>
          </w:tcPr>
          <w:p w14:paraId="1E0B07B7"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500 </w:t>
            </w:r>
          </w:p>
        </w:tc>
        <w:tc>
          <w:tcPr>
            <w:tcW w:w="539" w:type="pct"/>
            <w:tcBorders>
              <w:top w:val="nil"/>
              <w:left w:val="nil"/>
              <w:bottom w:val="nil"/>
              <w:right w:val="nil"/>
            </w:tcBorders>
            <w:shd w:val="clear" w:color="auto" w:fill="auto"/>
            <w:noWrap/>
            <w:vAlign w:val="bottom"/>
            <w:hideMark/>
          </w:tcPr>
          <w:p w14:paraId="2833BE84"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500 </w:t>
            </w:r>
          </w:p>
        </w:tc>
        <w:tc>
          <w:tcPr>
            <w:tcW w:w="539" w:type="pct"/>
            <w:tcBorders>
              <w:top w:val="nil"/>
              <w:left w:val="nil"/>
              <w:bottom w:val="nil"/>
              <w:right w:val="nil"/>
            </w:tcBorders>
            <w:shd w:val="clear" w:color="auto" w:fill="auto"/>
            <w:noWrap/>
            <w:vAlign w:val="bottom"/>
            <w:hideMark/>
          </w:tcPr>
          <w:p w14:paraId="642088EB"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500 </w:t>
            </w:r>
          </w:p>
        </w:tc>
      </w:tr>
      <w:tr w:rsidR="009831A1" w:rsidRPr="002A78F6" w14:paraId="2938BE63" w14:textId="77777777" w:rsidTr="00AE1824">
        <w:trPr>
          <w:trHeight w:hRule="exact" w:val="235"/>
        </w:trPr>
        <w:tc>
          <w:tcPr>
            <w:tcW w:w="2312" w:type="pct"/>
            <w:tcBorders>
              <w:top w:val="nil"/>
              <w:left w:val="nil"/>
              <w:bottom w:val="nil"/>
              <w:right w:val="nil"/>
            </w:tcBorders>
            <w:shd w:val="clear" w:color="auto" w:fill="auto"/>
            <w:noWrap/>
            <w:vAlign w:val="center"/>
            <w:hideMark/>
          </w:tcPr>
          <w:p w14:paraId="3D7BBF4F" w14:textId="77777777" w:rsidR="009831A1" w:rsidRPr="002A78F6" w:rsidRDefault="009831A1" w:rsidP="002A78F6">
            <w:pPr>
              <w:spacing w:after="0" w:line="240" w:lineRule="auto"/>
              <w:jc w:val="left"/>
              <w:rPr>
                <w:rFonts w:ascii="Arial" w:hAnsi="Arial" w:cs="Arial"/>
                <w:b/>
                <w:bCs/>
                <w:i/>
                <w:iCs/>
                <w:sz w:val="16"/>
                <w:szCs w:val="16"/>
              </w:rPr>
            </w:pPr>
            <w:r w:rsidRPr="002A78F6">
              <w:rPr>
                <w:rFonts w:ascii="Arial" w:hAnsi="Arial" w:cs="Arial"/>
                <w:b/>
                <w:bCs/>
                <w:i/>
                <w:iCs/>
                <w:sz w:val="16"/>
                <w:szCs w:val="16"/>
              </w:rPr>
              <w:t>Total Items</w:t>
            </w:r>
          </w:p>
        </w:tc>
        <w:tc>
          <w:tcPr>
            <w:tcW w:w="534" w:type="pct"/>
            <w:tcBorders>
              <w:top w:val="single" w:sz="4" w:space="0" w:color="auto"/>
              <w:left w:val="nil"/>
              <w:bottom w:val="single" w:sz="4" w:space="0" w:color="auto"/>
              <w:right w:val="nil"/>
            </w:tcBorders>
            <w:shd w:val="clear" w:color="auto" w:fill="auto"/>
            <w:noWrap/>
            <w:vAlign w:val="bottom"/>
            <w:hideMark/>
          </w:tcPr>
          <w:p w14:paraId="4F670706"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68,486 </w:t>
            </w:r>
          </w:p>
        </w:tc>
        <w:tc>
          <w:tcPr>
            <w:tcW w:w="537" w:type="pct"/>
            <w:tcBorders>
              <w:top w:val="single" w:sz="4" w:space="0" w:color="auto"/>
              <w:left w:val="nil"/>
              <w:bottom w:val="single" w:sz="4" w:space="0" w:color="auto"/>
              <w:right w:val="nil"/>
            </w:tcBorders>
            <w:shd w:val="clear" w:color="000000" w:fill="E6E6E6"/>
            <w:noWrap/>
            <w:vAlign w:val="bottom"/>
            <w:hideMark/>
          </w:tcPr>
          <w:p w14:paraId="3E855C67"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33,272 </w:t>
            </w:r>
          </w:p>
        </w:tc>
        <w:tc>
          <w:tcPr>
            <w:tcW w:w="539" w:type="pct"/>
            <w:tcBorders>
              <w:top w:val="single" w:sz="4" w:space="0" w:color="auto"/>
              <w:left w:val="nil"/>
              <w:bottom w:val="single" w:sz="4" w:space="0" w:color="auto"/>
              <w:right w:val="nil"/>
            </w:tcBorders>
            <w:shd w:val="clear" w:color="auto" w:fill="auto"/>
            <w:noWrap/>
            <w:vAlign w:val="bottom"/>
            <w:hideMark/>
          </w:tcPr>
          <w:p w14:paraId="1D36B27D"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28,291 </w:t>
            </w:r>
          </w:p>
        </w:tc>
        <w:tc>
          <w:tcPr>
            <w:tcW w:w="539" w:type="pct"/>
            <w:tcBorders>
              <w:top w:val="single" w:sz="4" w:space="0" w:color="auto"/>
              <w:left w:val="nil"/>
              <w:bottom w:val="single" w:sz="4" w:space="0" w:color="auto"/>
              <w:right w:val="nil"/>
            </w:tcBorders>
            <w:shd w:val="clear" w:color="auto" w:fill="auto"/>
            <w:noWrap/>
            <w:vAlign w:val="bottom"/>
            <w:hideMark/>
          </w:tcPr>
          <w:p w14:paraId="566A1B6F"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13,067 </w:t>
            </w:r>
          </w:p>
        </w:tc>
        <w:tc>
          <w:tcPr>
            <w:tcW w:w="539" w:type="pct"/>
            <w:tcBorders>
              <w:top w:val="single" w:sz="4" w:space="0" w:color="auto"/>
              <w:left w:val="nil"/>
              <w:bottom w:val="single" w:sz="4" w:space="0" w:color="auto"/>
              <w:right w:val="nil"/>
            </w:tcBorders>
            <w:shd w:val="clear" w:color="auto" w:fill="auto"/>
            <w:noWrap/>
            <w:vAlign w:val="bottom"/>
            <w:hideMark/>
          </w:tcPr>
          <w:p w14:paraId="3FAB49BD"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10,438 </w:t>
            </w:r>
          </w:p>
        </w:tc>
      </w:tr>
      <w:tr w:rsidR="009831A1" w:rsidRPr="002A78F6" w14:paraId="48940196" w14:textId="77777777" w:rsidTr="00AE1824">
        <w:trPr>
          <w:trHeight w:hRule="exact" w:val="235"/>
        </w:trPr>
        <w:tc>
          <w:tcPr>
            <w:tcW w:w="2312" w:type="pct"/>
            <w:tcBorders>
              <w:top w:val="nil"/>
              <w:left w:val="nil"/>
              <w:bottom w:val="nil"/>
              <w:right w:val="nil"/>
            </w:tcBorders>
            <w:shd w:val="clear" w:color="auto" w:fill="auto"/>
            <w:noWrap/>
            <w:vAlign w:val="center"/>
            <w:hideMark/>
          </w:tcPr>
          <w:p w14:paraId="00ECB6EF" w14:textId="77777777" w:rsidR="009831A1" w:rsidRPr="002A78F6" w:rsidRDefault="009831A1" w:rsidP="002A78F6">
            <w:pPr>
              <w:spacing w:after="0" w:line="240" w:lineRule="auto"/>
              <w:jc w:val="left"/>
              <w:rPr>
                <w:rFonts w:ascii="Arial" w:hAnsi="Arial" w:cs="Arial"/>
                <w:b/>
                <w:bCs/>
                <w:sz w:val="16"/>
                <w:szCs w:val="16"/>
              </w:rPr>
            </w:pPr>
            <w:r w:rsidRPr="002A78F6">
              <w:rPr>
                <w:rFonts w:ascii="Arial" w:hAnsi="Arial" w:cs="Arial"/>
                <w:b/>
                <w:bCs/>
                <w:sz w:val="16"/>
                <w:szCs w:val="16"/>
              </w:rPr>
              <w:t>PURCHASE OF NON</w:t>
            </w:r>
            <w:r>
              <w:rPr>
                <w:rFonts w:ascii="Arial" w:hAnsi="Arial" w:cs="Arial"/>
                <w:b/>
                <w:bCs/>
                <w:sz w:val="16"/>
                <w:szCs w:val="16"/>
              </w:rPr>
              <w:noBreakHyphen/>
            </w:r>
            <w:r w:rsidRPr="002A78F6">
              <w:rPr>
                <w:rFonts w:ascii="Arial" w:hAnsi="Arial" w:cs="Arial"/>
                <w:b/>
                <w:bCs/>
                <w:sz w:val="16"/>
                <w:szCs w:val="16"/>
              </w:rPr>
              <w:t>FINANCIAL ASSETS</w:t>
            </w:r>
          </w:p>
        </w:tc>
        <w:tc>
          <w:tcPr>
            <w:tcW w:w="534" w:type="pct"/>
            <w:tcBorders>
              <w:top w:val="nil"/>
              <w:left w:val="nil"/>
              <w:bottom w:val="nil"/>
              <w:right w:val="nil"/>
            </w:tcBorders>
            <w:shd w:val="clear" w:color="auto" w:fill="auto"/>
            <w:noWrap/>
            <w:vAlign w:val="bottom"/>
            <w:hideMark/>
          </w:tcPr>
          <w:p w14:paraId="14328F92" w14:textId="77777777" w:rsidR="009831A1" w:rsidRPr="002A78F6" w:rsidRDefault="009831A1" w:rsidP="002A78F6">
            <w:pPr>
              <w:spacing w:after="0" w:line="240" w:lineRule="auto"/>
              <w:jc w:val="left"/>
              <w:rPr>
                <w:rFonts w:ascii="Arial" w:hAnsi="Arial" w:cs="Arial"/>
                <w:b/>
                <w:bCs/>
                <w:sz w:val="16"/>
                <w:szCs w:val="16"/>
              </w:rPr>
            </w:pPr>
          </w:p>
        </w:tc>
        <w:tc>
          <w:tcPr>
            <w:tcW w:w="537" w:type="pct"/>
            <w:tcBorders>
              <w:top w:val="nil"/>
              <w:left w:val="nil"/>
              <w:bottom w:val="nil"/>
              <w:right w:val="nil"/>
            </w:tcBorders>
            <w:shd w:val="clear" w:color="000000" w:fill="E6E6E6"/>
            <w:noWrap/>
            <w:vAlign w:val="bottom"/>
            <w:hideMark/>
          </w:tcPr>
          <w:p w14:paraId="72BA95F9" w14:textId="77777777" w:rsidR="009831A1" w:rsidRPr="002A78F6" w:rsidRDefault="009831A1" w:rsidP="002A78F6">
            <w:pPr>
              <w:spacing w:after="0" w:line="240" w:lineRule="auto"/>
              <w:jc w:val="left"/>
              <w:rPr>
                <w:rFonts w:ascii="Arial" w:hAnsi="Arial" w:cs="Arial"/>
                <w:sz w:val="16"/>
                <w:szCs w:val="16"/>
              </w:rPr>
            </w:pPr>
            <w:r w:rsidRPr="002A78F6">
              <w:rPr>
                <w:rFonts w:ascii="Arial" w:hAnsi="Arial" w:cs="Arial"/>
                <w:sz w:val="16"/>
                <w:szCs w:val="16"/>
              </w:rPr>
              <w:t> </w:t>
            </w:r>
          </w:p>
        </w:tc>
        <w:tc>
          <w:tcPr>
            <w:tcW w:w="539" w:type="pct"/>
            <w:tcBorders>
              <w:top w:val="nil"/>
              <w:left w:val="nil"/>
              <w:bottom w:val="nil"/>
              <w:right w:val="nil"/>
            </w:tcBorders>
            <w:shd w:val="clear" w:color="auto" w:fill="auto"/>
            <w:noWrap/>
            <w:vAlign w:val="bottom"/>
            <w:hideMark/>
          </w:tcPr>
          <w:p w14:paraId="7B18772A" w14:textId="77777777" w:rsidR="009831A1" w:rsidRPr="002A78F6" w:rsidRDefault="009831A1" w:rsidP="002A78F6">
            <w:pPr>
              <w:spacing w:after="0" w:line="240" w:lineRule="auto"/>
              <w:jc w:val="left"/>
              <w:rPr>
                <w:rFonts w:ascii="Arial" w:hAnsi="Arial" w:cs="Arial"/>
                <w:sz w:val="16"/>
                <w:szCs w:val="16"/>
              </w:rPr>
            </w:pPr>
          </w:p>
        </w:tc>
        <w:tc>
          <w:tcPr>
            <w:tcW w:w="539" w:type="pct"/>
            <w:tcBorders>
              <w:top w:val="nil"/>
              <w:left w:val="nil"/>
              <w:bottom w:val="nil"/>
              <w:right w:val="nil"/>
            </w:tcBorders>
            <w:shd w:val="clear" w:color="auto" w:fill="auto"/>
            <w:noWrap/>
            <w:vAlign w:val="bottom"/>
            <w:hideMark/>
          </w:tcPr>
          <w:p w14:paraId="74A078AC" w14:textId="77777777" w:rsidR="009831A1" w:rsidRPr="002A78F6" w:rsidRDefault="009831A1" w:rsidP="002A78F6">
            <w:pPr>
              <w:spacing w:after="0" w:line="240" w:lineRule="auto"/>
              <w:jc w:val="left"/>
              <w:rPr>
                <w:rFonts w:ascii="Times New Roman" w:hAnsi="Times New Roman"/>
              </w:rPr>
            </w:pPr>
          </w:p>
        </w:tc>
        <w:tc>
          <w:tcPr>
            <w:tcW w:w="539" w:type="pct"/>
            <w:tcBorders>
              <w:top w:val="nil"/>
              <w:left w:val="nil"/>
              <w:bottom w:val="nil"/>
              <w:right w:val="nil"/>
            </w:tcBorders>
            <w:shd w:val="clear" w:color="auto" w:fill="auto"/>
            <w:noWrap/>
            <w:vAlign w:val="bottom"/>
            <w:hideMark/>
          </w:tcPr>
          <w:p w14:paraId="4B424669" w14:textId="77777777" w:rsidR="009831A1" w:rsidRPr="002A78F6" w:rsidRDefault="009831A1" w:rsidP="002A78F6">
            <w:pPr>
              <w:spacing w:after="0" w:line="240" w:lineRule="auto"/>
              <w:jc w:val="left"/>
              <w:rPr>
                <w:rFonts w:ascii="Times New Roman" w:hAnsi="Times New Roman"/>
              </w:rPr>
            </w:pPr>
          </w:p>
        </w:tc>
      </w:tr>
      <w:tr w:rsidR="009831A1" w:rsidRPr="002A78F6" w14:paraId="79FA7EE7" w14:textId="77777777" w:rsidTr="00AE1824">
        <w:trPr>
          <w:trHeight w:hRule="exact" w:val="235"/>
        </w:trPr>
        <w:tc>
          <w:tcPr>
            <w:tcW w:w="2312" w:type="pct"/>
            <w:tcBorders>
              <w:top w:val="nil"/>
              <w:left w:val="nil"/>
              <w:bottom w:val="nil"/>
              <w:right w:val="nil"/>
            </w:tcBorders>
            <w:shd w:val="clear" w:color="auto" w:fill="auto"/>
            <w:noWrap/>
            <w:vAlign w:val="center"/>
            <w:hideMark/>
          </w:tcPr>
          <w:p w14:paraId="710DB05B" w14:textId="77777777" w:rsidR="009831A1" w:rsidRPr="002A78F6" w:rsidRDefault="009831A1" w:rsidP="00AE1824">
            <w:pPr>
              <w:spacing w:after="0" w:line="240" w:lineRule="auto"/>
              <w:ind w:left="170"/>
              <w:jc w:val="left"/>
              <w:rPr>
                <w:rFonts w:ascii="Arial" w:hAnsi="Arial" w:cs="Arial"/>
                <w:sz w:val="16"/>
                <w:szCs w:val="16"/>
              </w:rPr>
            </w:pPr>
            <w:r w:rsidRPr="002A78F6">
              <w:rPr>
                <w:rFonts w:ascii="Arial" w:hAnsi="Arial" w:cs="Arial"/>
                <w:sz w:val="16"/>
                <w:szCs w:val="16"/>
              </w:rPr>
              <w:t>Funded by capital appropriations (a)</w:t>
            </w:r>
          </w:p>
        </w:tc>
        <w:tc>
          <w:tcPr>
            <w:tcW w:w="534" w:type="pct"/>
            <w:tcBorders>
              <w:top w:val="nil"/>
              <w:left w:val="nil"/>
              <w:bottom w:val="nil"/>
              <w:right w:val="nil"/>
            </w:tcBorders>
            <w:shd w:val="clear" w:color="auto" w:fill="auto"/>
            <w:noWrap/>
            <w:vAlign w:val="bottom"/>
            <w:hideMark/>
          </w:tcPr>
          <w:p w14:paraId="35337D3C"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600 </w:t>
            </w:r>
          </w:p>
        </w:tc>
        <w:tc>
          <w:tcPr>
            <w:tcW w:w="537" w:type="pct"/>
            <w:tcBorders>
              <w:top w:val="nil"/>
              <w:left w:val="nil"/>
              <w:bottom w:val="nil"/>
              <w:right w:val="nil"/>
            </w:tcBorders>
            <w:shd w:val="clear" w:color="000000" w:fill="E6E6E6"/>
            <w:noWrap/>
            <w:vAlign w:val="bottom"/>
            <w:hideMark/>
          </w:tcPr>
          <w:p w14:paraId="1358291D"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600 </w:t>
            </w:r>
          </w:p>
        </w:tc>
        <w:tc>
          <w:tcPr>
            <w:tcW w:w="539" w:type="pct"/>
            <w:tcBorders>
              <w:top w:val="nil"/>
              <w:left w:val="nil"/>
              <w:bottom w:val="nil"/>
              <w:right w:val="nil"/>
            </w:tcBorders>
            <w:shd w:val="clear" w:color="auto" w:fill="auto"/>
            <w:noWrap/>
            <w:vAlign w:val="bottom"/>
            <w:hideMark/>
          </w:tcPr>
          <w:p w14:paraId="382DE77F"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600 </w:t>
            </w:r>
          </w:p>
        </w:tc>
        <w:tc>
          <w:tcPr>
            <w:tcW w:w="539" w:type="pct"/>
            <w:tcBorders>
              <w:top w:val="nil"/>
              <w:left w:val="nil"/>
              <w:bottom w:val="nil"/>
              <w:right w:val="nil"/>
            </w:tcBorders>
            <w:shd w:val="clear" w:color="auto" w:fill="auto"/>
            <w:noWrap/>
            <w:vAlign w:val="bottom"/>
            <w:hideMark/>
          </w:tcPr>
          <w:p w14:paraId="5416C22F"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600 </w:t>
            </w:r>
          </w:p>
        </w:tc>
        <w:tc>
          <w:tcPr>
            <w:tcW w:w="539" w:type="pct"/>
            <w:tcBorders>
              <w:top w:val="nil"/>
              <w:left w:val="nil"/>
              <w:bottom w:val="nil"/>
              <w:right w:val="nil"/>
            </w:tcBorders>
            <w:shd w:val="clear" w:color="auto" w:fill="auto"/>
            <w:noWrap/>
            <w:vAlign w:val="bottom"/>
            <w:hideMark/>
          </w:tcPr>
          <w:p w14:paraId="0824771E"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600 </w:t>
            </w:r>
          </w:p>
        </w:tc>
      </w:tr>
      <w:tr w:rsidR="009831A1" w:rsidRPr="002A78F6" w14:paraId="4F8FD649" w14:textId="77777777" w:rsidTr="00AE1824">
        <w:trPr>
          <w:trHeight w:hRule="exact" w:val="235"/>
        </w:trPr>
        <w:tc>
          <w:tcPr>
            <w:tcW w:w="2312" w:type="pct"/>
            <w:tcBorders>
              <w:top w:val="nil"/>
              <w:left w:val="nil"/>
              <w:bottom w:val="nil"/>
              <w:right w:val="nil"/>
            </w:tcBorders>
            <w:shd w:val="clear" w:color="auto" w:fill="auto"/>
            <w:noWrap/>
            <w:vAlign w:val="center"/>
            <w:hideMark/>
          </w:tcPr>
          <w:p w14:paraId="19E36F4A" w14:textId="77777777" w:rsidR="009831A1" w:rsidRPr="002A78F6" w:rsidRDefault="009831A1" w:rsidP="00AE1824">
            <w:pPr>
              <w:spacing w:after="0" w:line="240" w:lineRule="auto"/>
              <w:ind w:left="170"/>
              <w:jc w:val="left"/>
              <w:rPr>
                <w:rFonts w:ascii="Arial" w:hAnsi="Arial" w:cs="Arial"/>
                <w:sz w:val="16"/>
                <w:szCs w:val="16"/>
              </w:rPr>
            </w:pPr>
            <w:r w:rsidRPr="002A78F6">
              <w:rPr>
                <w:rFonts w:ascii="Arial" w:hAnsi="Arial" w:cs="Arial"/>
                <w:sz w:val="16"/>
                <w:szCs w:val="16"/>
              </w:rPr>
              <w:t>Funded by capital appropriation</w:t>
            </w:r>
            <w:r>
              <w:rPr>
                <w:rFonts w:ascii="Arial" w:hAnsi="Arial" w:cs="Arial"/>
                <w:sz w:val="16"/>
                <w:szCs w:val="16"/>
              </w:rPr>
              <w:t xml:space="preserve"> – </w:t>
            </w:r>
            <w:r w:rsidRPr="002A78F6">
              <w:rPr>
                <w:rFonts w:ascii="Arial" w:hAnsi="Arial" w:cs="Arial"/>
                <w:sz w:val="16"/>
                <w:szCs w:val="16"/>
              </w:rPr>
              <w:t>DCB (b)</w:t>
            </w:r>
          </w:p>
        </w:tc>
        <w:tc>
          <w:tcPr>
            <w:tcW w:w="534" w:type="pct"/>
            <w:tcBorders>
              <w:top w:val="nil"/>
              <w:left w:val="nil"/>
              <w:bottom w:val="nil"/>
              <w:right w:val="nil"/>
            </w:tcBorders>
            <w:shd w:val="clear" w:color="auto" w:fill="auto"/>
            <w:noWrap/>
            <w:vAlign w:val="bottom"/>
            <w:hideMark/>
          </w:tcPr>
          <w:p w14:paraId="453117AA"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32,286 </w:t>
            </w:r>
          </w:p>
        </w:tc>
        <w:tc>
          <w:tcPr>
            <w:tcW w:w="537" w:type="pct"/>
            <w:tcBorders>
              <w:top w:val="nil"/>
              <w:left w:val="nil"/>
              <w:bottom w:val="nil"/>
              <w:right w:val="nil"/>
            </w:tcBorders>
            <w:shd w:val="clear" w:color="000000" w:fill="E6E6E6"/>
            <w:noWrap/>
            <w:vAlign w:val="bottom"/>
            <w:hideMark/>
          </w:tcPr>
          <w:p w14:paraId="0765ADED"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32,172 </w:t>
            </w:r>
          </w:p>
        </w:tc>
        <w:tc>
          <w:tcPr>
            <w:tcW w:w="539" w:type="pct"/>
            <w:tcBorders>
              <w:top w:val="nil"/>
              <w:left w:val="nil"/>
              <w:bottom w:val="nil"/>
              <w:right w:val="nil"/>
            </w:tcBorders>
            <w:shd w:val="clear" w:color="auto" w:fill="auto"/>
            <w:noWrap/>
            <w:vAlign w:val="bottom"/>
            <w:hideMark/>
          </w:tcPr>
          <w:p w14:paraId="62CE166A"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27,191 </w:t>
            </w:r>
          </w:p>
        </w:tc>
        <w:tc>
          <w:tcPr>
            <w:tcW w:w="539" w:type="pct"/>
            <w:tcBorders>
              <w:top w:val="nil"/>
              <w:left w:val="nil"/>
              <w:bottom w:val="nil"/>
              <w:right w:val="nil"/>
            </w:tcBorders>
            <w:shd w:val="clear" w:color="auto" w:fill="auto"/>
            <w:noWrap/>
            <w:vAlign w:val="bottom"/>
            <w:hideMark/>
          </w:tcPr>
          <w:p w14:paraId="173EDEFD"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11,967 </w:t>
            </w:r>
          </w:p>
        </w:tc>
        <w:tc>
          <w:tcPr>
            <w:tcW w:w="539" w:type="pct"/>
            <w:tcBorders>
              <w:top w:val="nil"/>
              <w:left w:val="nil"/>
              <w:bottom w:val="nil"/>
              <w:right w:val="nil"/>
            </w:tcBorders>
            <w:shd w:val="clear" w:color="auto" w:fill="auto"/>
            <w:noWrap/>
            <w:vAlign w:val="bottom"/>
            <w:hideMark/>
          </w:tcPr>
          <w:p w14:paraId="61FD5AC3"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9,338 </w:t>
            </w:r>
          </w:p>
        </w:tc>
      </w:tr>
      <w:tr w:rsidR="009831A1" w:rsidRPr="002A78F6" w14:paraId="5CF8A5C7" w14:textId="77777777" w:rsidTr="00D244B4">
        <w:trPr>
          <w:trHeight w:hRule="exact" w:val="227"/>
        </w:trPr>
        <w:tc>
          <w:tcPr>
            <w:tcW w:w="2312" w:type="pct"/>
            <w:tcBorders>
              <w:top w:val="nil"/>
              <w:left w:val="nil"/>
              <w:bottom w:val="nil"/>
              <w:right w:val="nil"/>
            </w:tcBorders>
            <w:shd w:val="clear" w:color="auto" w:fill="auto"/>
            <w:noWrap/>
            <w:vAlign w:val="center"/>
            <w:hideMark/>
          </w:tcPr>
          <w:p w14:paraId="5C1C9A7D" w14:textId="77777777" w:rsidR="009831A1" w:rsidRPr="002A78F6" w:rsidRDefault="009831A1" w:rsidP="002A78F6">
            <w:pPr>
              <w:spacing w:after="0" w:line="240" w:lineRule="auto"/>
              <w:jc w:val="left"/>
              <w:rPr>
                <w:rFonts w:ascii="Arial" w:hAnsi="Arial" w:cs="Arial"/>
                <w:b/>
                <w:bCs/>
                <w:sz w:val="16"/>
                <w:szCs w:val="16"/>
              </w:rPr>
            </w:pPr>
            <w:r w:rsidRPr="002A78F6">
              <w:rPr>
                <w:rFonts w:ascii="Arial" w:hAnsi="Arial" w:cs="Arial"/>
                <w:b/>
                <w:bCs/>
                <w:sz w:val="16"/>
                <w:szCs w:val="16"/>
              </w:rPr>
              <w:t>TOTAL</w:t>
            </w:r>
          </w:p>
        </w:tc>
        <w:tc>
          <w:tcPr>
            <w:tcW w:w="534" w:type="pct"/>
            <w:tcBorders>
              <w:top w:val="single" w:sz="4" w:space="0" w:color="auto"/>
              <w:left w:val="nil"/>
              <w:bottom w:val="single" w:sz="4" w:space="0" w:color="auto"/>
              <w:right w:val="nil"/>
            </w:tcBorders>
            <w:shd w:val="clear" w:color="auto" w:fill="auto"/>
            <w:noWrap/>
            <w:vAlign w:val="bottom"/>
            <w:hideMark/>
          </w:tcPr>
          <w:p w14:paraId="505FA3CC"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32,886 </w:t>
            </w:r>
          </w:p>
        </w:tc>
        <w:tc>
          <w:tcPr>
            <w:tcW w:w="537" w:type="pct"/>
            <w:tcBorders>
              <w:top w:val="single" w:sz="4" w:space="0" w:color="auto"/>
              <w:left w:val="nil"/>
              <w:bottom w:val="single" w:sz="4" w:space="0" w:color="auto"/>
              <w:right w:val="nil"/>
            </w:tcBorders>
            <w:shd w:val="clear" w:color="000000" w:fill="E6E6E6"/>
            <w:noWrap/>
            <w:vAlign w:val="bottom"/>
            <w:hideMark/>
          </w:tcPr>
          <w:p w14:paraId="001BA2A7"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32,772 </w:t>
            </w:r>
          </w:p>
        </w:tc>
        <w:tc>
          <w:tcPr>
            <w:tcW w:w="539" w:type="pct"/>
            <w:tcBorders>
              <w:top w:val="single" w:sz="4" w:space="0" w:color="auto"/>
              <w:left w:val="nil"/>
              <w:bottom w:val="single" w:sz="4" w:space="0" w:color="auto"/>
              <w:right w:val="nil"/>
            </w:tcBorders>
            <w:shd w:val="clear" w:color="auto" w:fill="auto"/>
            <w:noWrap/>
            <w:vAlign w:val="bottom"/>
            <w:hideMark/>
          </w:tcPr>
          <w:p w14:paraId="3F3B9678"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27,791 </w:t>
            </w:r>
          </w:p>
        </w:tc>
        <w:tc>
          <w:tcPr>
            <w:tcW w:w="539" w:type="pct"/>
            <w:tcBorders>
              <w:top w:val="single" w:sz="4" w:space="0" w:color="auto"/>
              <w:left w:val="nil"/>
              <w:bottom w:val="single" w:sz="4" w:space="0" w:color="auto"/>
              <w:right w:val="nil"/>
            </w:tcBorders>
            <w:shd w:val="clear" w:color="auto" w:fill="auto"/>
            <w:noWrap/>
            <w:vAlign w:val="bottom"/>
            <w:hideMark/>
          </w:tcPr>
          <w:p w14:paraId="6C083D1A"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12,567 </w:t>
            </w:r>
          </w:p>
        </w:tc>
        <w:tc>
          <w:tcPr>
            <w:tcW w:w="539" w:type="pct"/>
            <w:tcBorders>
              <w:top w:val="single" w:sz="4" w:space="0" w:color="auto"/>
              <w:left w:val="nil"/>
              <w:bottom w:val="single" w:sz="4" w:space="0" w:color="auto"/>
              <w:right w:val="nil"/>
            </w:tcBorders>
            <w:shd w:val="clear" w:color="auto" w:fill="auto"/>
            <w:noWrap/>
            <w:vAlign w:val="bottom"/>
            <w:hideMark/>
          </w:tcPr>
          <w:p w14:paraId="131D0FED"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9,938 </w:t>
            </w:r>
          </w:p>
        </w:tc>
      </w:tr>
      <w:tr w:rsidR="009831A1" w:rsidRPr="002A78F6" w14:paraId="478E4D63" w14:textId="77777777" w:rsidTr="00BD5829">
        <w:trPr>
          <w:trHeight w:hRule="exact" w:val="675"/>
        </w:trPr>
        <w:tc>
          <w:tcPr>
            <w:tcW w:w="2312" w:type="pct"/>
            <w:tcBorders>
              <w:top w:val="nil"/>
              <w:left w:val="nil"/>
              <w:bottom w:val="nil"/>
              <w:right w:val="nil"/>
            </w:tcBorders>
            <w:shd w:val="clear" w:color="auto" w:fill="auto"/>
            <w:vAlign w:val="center"/>
            <w:hideMark/>
          </w:tcPr>
          <w:p w14:paraId="49FCA35A" w14:textId="77777777" w:rsidR="009831A1" w:rsidRPr="002A78F6" w:rsidRDefault="009831A1" w:rsidP="002A78F6">
            <w:pPr>
              <w:spacing w:after="0" w:line="240" w:lineRule="auto"/>
              <w:jc w:val="left"/>
              <w:rPr>
                <w:rFonts w:ascii="Arial" w:hAnsi="Arial" w:cs="Arial"/>
                <w:b/>
                <w:bCs/>
                <w:sz w:val="16"/>
                <w:szCs w:val="16"/>
              </w:rPr>
            </w:pPr>
            <w:r w:rsidRPr="002A78F6">
              <w:rPr>
                <w:rFonts w:ascii="Arial" w:hAnsi="Arial" w:cs="Arial"/>
                <w:b/>
                <w:bCs/>
                <w:sz w:val="16"/>
                <w:szCs w:val="16"/>
              </w:rPr>
              <w:t>RECONCILIATION OF CASH USED TO</w:t>
            </w:r>
            <w:r w:rsidRPr="002A78F6">
              <w:rPr>
                <w:rFonts w:ascii="Arial" w:hAnsi="Arial" w:cs="Arial"/>
                <w:b/>
                <w:bCs/>
                <w:sz w:val="16"/>
                <w:szCs w:val="16"/>
              </w:rPr>
              <w:br/>
              <w:t xml:space="preserve">  ACQUIRE ASSETS TO ASSET</w:t>
            </w:r>
            <w:r w:rsidRPr="002A78F6">
              <w:rPr>
                <w:rFonts w:ascii="Arial" w:hAnsi="Arial" w:cs="Arial"/>
                <w:b/>
                <w:bCs/>
                <w:sz w:val="16"/>
                <w:szCs w:val="16"/>
              </w:rPr>
              <w:br/>
              <w:t xml:space="preserve">  MOVEMENT TABLE</w:t>
            </w:r>
          </w:p>
        </w:tc>
        <w:tc>
          <w:tcPr>
            <w:tcW w:w="534" w:type="pct"/>
            <w:tcBorders>
              <w:top w:val="nil"/>
              <w:left w:val="nil"/>
              <w:bottom w:val="nil"/>
              <w:right w:val="nil"/>
            </w:tcBorders>
            <w:shd w:val="clear" w:color="auto" w:fill="auto"/>
            <w:noWrap/>
            <w:vAlign w:val="bottom"/>
            <w:hideMark/>
          </w:tcPr>
          <w:p w14:paraId="7C138849" w14:textId="77777777" w:rsidR="009831A1" w:rsidRPr="002A78F6" w:rsidRDefault="009831A1" w:rsidP="002A78F6">
            <w:pPr>
              <w:spacing w:after="0" w:line="240" w:lineRule="auto"/>
              <w:jc w:val="left"/>
              <w:rPr>
                <w:rFonts w:ascii="Arial" w:hAnsi="Arial" w:cs="Arial"/>
                <w:b/>
                <w:bCs/>
                <w:sz w:val="16"/>
                <w:szCs w:val="16"/>
              </w:rPr>
            </w:pPr>
          </w:p>
        </w:tc>
        <w:tc>
          <w:tcPr>
            <w:tcW w:w="537" w:type="pct"/>
            <w:tcBorders>
              <w:top w:val="nil"/>
              <w:left w:val="nil"/>
              <w:bottom w:val="nil"/>
              <w:right w:val="nil"/>
            </w:tcBorders>
            <w:shd w:val="clear" w:color="000000" w:fill="E6E6E6"/>
            <w:noWrap/>
            <w:vAlign w:val="bottom"/>
            <w:hideMark/>
          </w:tcPr>
          <w:p w14:paraId="14605B7F" w14:textId="77777777" w:rsidR="009831A1" w:rsidRPr="002A78F6" w:rsidRDefault="009831A1" w:rsidP="002A78F6">
            <w:pPr>
              <w:spacing w:after="0" w:line="240" w:lineRule="auto"/>
              <w:jc w:val="left"/>
              <w:rPr>
                <w:rFonts w:ascii="Arial" w:hAnsi="Arial" w:cs="Arial"/>
                <w:sz w:val="16"/>
                <w:szCs w:val="16"/>
              </w:rPr>
            </w:pPr>
            <w:r w:rsidRPr="002A78F6">
              <w:rPr>
                <w:rFonts w:ascii="Arial" w:hAnsi="Arial" w:cs="Arial"/>
                <w:sz w:val="16"/>
                <w:szCs w:val="16"/>
              </w:rPr>
              <w:t> </w:t>
            </w:r>
          </w:p>
        </w:tc>
        <w:tc>
          <w:tcPr>
            <w:tcW w:w="539" w:type="pct"/>
            <w:tcBorders>
              <w:top w:val="nil"/>
              <w:left w:val="nil"/>
              <w:bottom w:val="nil"/>
              <w:right w:val="nil"/>
            </w:tcBorders>
            <w:shd w:val="clear" w:color="auto" w:fill="auto"/>
            <w:noWrap/>
            <w:vAlign w:val="bottom"/>
            <w:hideMark/>
          </w:tcPr>
          <w:p w14:paraId="4FA2DE18" w14:textId="77777777" w:rsidR="009831A1" w:rsidRPr="002A78F6" w:rsidRDefault="009831A1" w:rsidP="002A78F6">
            <w:pPr>
              <w:spacing w:after="0" w:line="240" w:lineRule="auto"/>
              <w:jc w:val="left"/>
              <w:rPr>
                <w:rFonts w:ascii="Arial" w:hAnsi="Arial" w:cs="Arial"/>
                <w:sz w:val="16"/>
                <w:szCs w:val="16"/>
              </w:rPr>
            </w:pPr>
          </w:p>
        </w:tc>
        <w:tc>
          <w:tcPr>
            <w:tcW w:w="539" w:type="pct"/>
            <w:tcBorders>
              <w:top w:val="nil"/>
              <w:left w:val="nil"/>
              <w:bottom w:val="nil"/>
              <w:right w:val="nil"/>
            </w:tcBorders>
            <w:shd w:val="clear" w:color="auto" w:fill="auto"/>
            <w:noWrap/>
            <w:vAlign w:val="bottom"/>
            <w:hideMark/>
          </w:tcPr>
          <w:p w14:paraId="362F1915" w14:textId="77777777" w:rsidR="009831A1" w:rsidRPr="002A78F6" w:rsidRDefault="009831A1" w:rsidP="002A78F6">
            <w:pPr>
              <w:spacing w:after="0" w:line="240" w:lineRule="auto"/>
              <w:jc w:val="left"/>
              <w:rPr>
                <w:rFonts w:ascii="Times New Roman" w:hAnsi="Times New Roman"/>
              </w:rPr>
            </w:pPr>
          </w:p>
        </w:tc>
        <w:tc>
          <w:tcPr>
            <w:tcW w:w="539" w:type="pct"/>
            <w:tcBorders>
              <w:top w:val="nil"/>
              <w:left w:val="nil"/>
              <w:bottom w:val="nil"/>
              <w:right w:val="nil"/>
            </w:tcBorders>
            <w:shd w:val="clear" w:color="auto" w:fill="auto"/>
            <w:noWrap/>
            <w:vAlign w:val="bottom"/>
            <w:hideMark/>
          </w:tcPr>
          <w:p w14:paraId="47E216B7" w14:textId="77777777" w:rsidR="009831A1" w:rsidRPr="002A78F6" w:rsidRDefault="009831A1" w:rsidP="002A78F6">
            <w:pPr>
              <w:spacing w:after="0" w:line="240" w:lineRule="auto"/>
              <w:jc w:val="left"/>
              <w:rPr>
                <w:rFonts w:ascii="Times New Roman" w:hAnsi="Times New Roman"/>
              </w:rPr>
            </w:pPr>
          </w:p>
        </w:tc>
      </w:tr>
      <w:tr w:rsidR="009831A1" w:rsidRPr="002A78F6" w14:paraId="6519D1D3" w14:textId="77777777" w:rsidTr="00D244B4">
        <w:trPr>
          <w:trHeight w:hRule="exact" w:val="227"/>
        </w:trPr>
        <w:tc>
          <w:tcPr>
            <w:tcW w:w="2312" w:type="pct"/>
            <w:tcBorders>
              <w:top w:val="nil"/>
              <w:left w:val="nil"/>
              <w:bottom w:val="nil"/>
              <w:right w:val="nil"/>
            </w:tcBorders>
            <w:shd w:val="clear" w:color="auto" w:fill="auto"/>
            <w:noWrap/>
            <w:vAlign w:val="center"/>
            <w:hideMark/>
          </w:tcPr>
          <w:p w14:paraId="393B9FD0" w14:textId="77777777" w:rsidR="009831A1" w:rsidRPr="002A78F6" w:rsidRDefault="009831A1" w:rsidP="002A78F6">
            <w:pPr>
              <w:spacing w:after="0" w:line="240" w:lineRule="auto"/>
              <w:jc w:val="left"/>
              <w:rPr>
                <w:rFonts w:ascii="Arial" w:hAnsi="Arial" w:cs="Arial"/>
                <w:sz w:val="16"/>
                <w:szCs w:val="16"/>
              </w:rPr>
            </w:pPr>
            <w:r w:rsidRPr="002A78F6">
              <w:rPr>
                <w:rFonts w:ascii="Arial" w:hAnsi="Arial" w:cs="Arial"/>
                <w:sz w:val="16"/>
                <w:szCs w:val="16"/>
              </w:rPr>
              <w:t>Total purchases</w:t>
            </w:r>
          </w:p>
        </w:tc>
        <w:tc>
          <w:tcPr>
            <w:tcW w:w="534" w:type="pct"/>
            <w:tcBorders>
              <w:top w:val="nil"/>
              <w:left w:val="nil"/>
              <w:bottom w:val="nil"/>
              <w:right w:val="nil"/>
            </w:tcBorders>
            <w:shd w:val="clear" w:color="auto" w:fill="auto"/>
            <w:noWrap/>
            <w:vAlign w:val="bottom"/>
            <w:hideMark/>
          </w:tcPr>
          <w:p w14:paraId="3F6EC807"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32,886 </w:t>
            </w:r>
          </w:p>
        </w:tc>
        <w:tc>
          <w:tcPr>
            <w:tcW w:w="537" w:type="pct"/>
            <w:tcBorders>
              <w:top w:val="nil"/>
              <w:left w:val="nil"/>
              <w:bottom w:val="nil"/>
              <w:right w:val="nil"/>
            </w:tcBorders>
            <w:shd w:val="clear" w:color="000000" w:fill="E6E6E6"/>
            <w:noWrap/>
            <w:vAlign w:val="bottom"/>
            <w:hideMark/>
          </w:tcPr>
          <w:p w14:paraId="17FC89BD"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32,772 </w:t>
            </w:r>
          </w:p>
        </w:tc>
        <w:tc>
          <w:tcPr>
            <w:tcW w:w="539" w:type="pct"/>
            <w:tcBorders>
              <w:top w:val="nil"/>
              <w:left w:val="nil"/>
              <w:bottom w:val="nil"/>
              <w:right w:val="nil"/>
            </w:tcBorders>
            <w:shd w:val="clear" w:color="auto" w:fill="auto"/>
            <w:noWrap/>
            <w:vAlign w:val="bottom"/>
            <w:hideMark/>
          </w:tcPr>
          <w:p w14:paraId="4E3CDF4B"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27,791 </w:t>
            </w:r>
          </w:p>
        </w:tc>
        <w:tc>
          <w:tcPr>
            <w:tcW w:w="539" w:type="pct"/>
            <w:tcBorders>
              <w:top w:val="nil"/>
              <w:left w:val="nil"/>
              <w:bottom w:val="nil"/>
              <w:right w:val="nil"/>
            </w:tcBorders>
            <w:shd w:val="clear" w:color="auto" w:fill="auto"/>
            <w:noWrap/>
            <w:vAlign w:val="bottom"/>
            <w:hideMark/>
          </w:tcPr>
          <w:p w14:paraId="104F0C9A"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12,567 </w:t>
            </w:r>
          </w:p>
        </w:tc>
        <w:tc>
          <w:tcPr>
            <w:tcW w:w="539" w:type="pct"/>
            <w:tcBorders>
              <w:top w:val="nil"/>
              <w:left w:val="nil"/>
              <w:bottom w:val="nil"/>
              <w:right w:val="nil"/>
            </w:tcBorders>
            <w:shd w:val="clear" w:color="auto" w:fill="auto"/>
            <w:noWrap/>
            <w:vAlign w:val="bottom"/>
            <w:hideMark/>
          </w:tcPr>
          <w:p w14:paraId="43A326F1" w14:textId="77777777" w:rsidR="009831A1" w:rsidRPr="002A78F6" w:rsidRDefault="009831A1" w:rsidP="002A78F6">
            <w:pPr>
              <w:spacing w:after="0" w:line="240" w:lineRule="auto"/>
              <w:jc w:val="right"/>
              <w:rPr>
                <w:rFonts w:ascii="Arial" w:hAnsi="Arial" w:cs="Arial"/>
                <w:sz w:val="16"/>
                <w:szCs w:val="16"/>
              </w:rPr>
            </w:pPr>
            <w:r w:rsidRPr="002A78F6">
              <w:rPr>
                <w:rFonts w:ascii="Arial" w:hAnsi="Arial" w:cs="Arial"/>
                <w:sz w:val="16"/>
                <w:szCs w:val="16"/>
              </w:rPr>
              <w:t xml:space="preserve">9,938 </w:t>
            </w:r>
          </w:p>
        </w:tc>
      </w:tr>
      <w:tr w:rsidR="009831A1" w:rsidRPr="002A78F6" w14:paraId="70006623" w14:textId="77777777" w:rsidTr="00D244B4">
        <w:trPr>
          <w:trHeight w:hRule="exact" w:val="227"/>
        </w:trPr>
        <w:tc>
          <w:tcPr>
            <w:tcW w:w="2312" w:type="pct"/>
            <w:tcBorders>
              <w:top w:val="nil"/>
              <w:left w:val="nil"/>
              <w:bottom w:val="single" w:sz="4" w:space="0" w:color="auto"/>
              <w:right w:val="nil"/>
            </w:tcBorders>
            <w:shd w:val="clear" w:color="auto" w:fill="auto"/>
            <w:vAlign w:val="center"/>
            <w:hideMark/>
          </w:tcPr>
          <w:p w14:paraId="2A938989" w14:textId="77777777" w:rsidR="009831A1" w:rsidRPr="002A78F6" w:rsidRDefault="009831A1" w:rsidP="002A78F6">
            <w:pPr>
              <w:spacing w:after="0" w:line="240" w:lineRule="auto"/>
              <w:jc w:val="left"/>
              <w:rPr>
                <w:rFonts w:ascii="Arial" w:hAnsi="Arial" w:cs="Arial"/>
                <w:b/>
                <w:bCs/>
                <w:sz w:val="16"/>
                <w:szCs w:val="16"/>
              </w:rPr>
            </w:pPr>
            <w:r w:rsidRPr="002A78F6">
              <w:rPr>
                <w:rFonts w:ascii="Arial" w:hAnsi="Arial" w:cs="Arial"/>
                <w:b/>
                <w:bCs/>
                <w:sz w:val="16"/>
                <w:szCs w:val="16"/>
              </w:rPr>
              <w:t>Total cash used to acquire assets</w:t>
            </w:r>
          </w:p>
        </w:tc>
        <w:tc>
          <w:tcPr>
            <w:tcW w:w="534" w:type="pct"/>
            <w:tcBorders>
              <w:top w:val="single" w:sz="4" w:space="0" w:color="auto"/>
              <w:left w:val="nil"/>
              <w:bottom w:val="single" w:sz="4" w:space="0" w:color="auto"/>
              <w:right w:val="nil"/>
            </w:tcBorders>
            <w:shd w:val="clear" w:color="auto" w:fill="auto"/>
            <w:noWrap/>
            <w:vAlign w:val="bottom"/>
            <w:hideMark/>
          </w:tcPr>
          <w:p w14:paraId="7910063D"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32,886 </w:t>
            </w:r>
          </w:p>
        </w:tc>
        <w:tc>
          <w:tcPr>
            <w:tcW w:w="537" w:type="pct"/>
            <w:tcBorders>
              <w:top w:val="single" w:sz="4" w:space="0" w:color="auto"/>
              <w:left w:val="nil"/>
              <w:bottom w:val="single" w:sz="4" w:space="0" w:color="auto"/>
              <w:right w:val="nil"/>
            </w:tcBorders>
            <w:shd w:val="clear" w:color="000000" w:fill="E6E6E6"/>
            <w:noWrap/>
            <w:vAlign w:val="bottom"/>
            <w:hideMark/>
          </w:tcPr>
          <w:p w14:paraId="76CC3836"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32,772 </w:t>
            </w:r>
          </w:p>
        </w:tc>
        <w:tc>
          <w:tcPr>
            <w:tcW w:w="539" w:type="pct"/>
            <w:tcBorders>
              <w:top w:val="single" w:sz="4" w:space="0" w:color="auto"/>
              <w:left w:val="nil"/>
              <w:bottom w:val="single" w:sz="4" w:space="0" w:color="auto"/>
              <w:right w:val="nil"/>
            </w:tcBorders>
            <w:shd w:val="clear" w:color="auto" w:fill="auto"/>
            <w:noWrap/>
            <w:vAlign w:val="bottom"/>
            <w:hideMark/>
          </w:tcPr>
          <w:p w14:paraId="139558BF"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27,791 </w:t>
            </w:r>
          </w:p>
        </w:tc>
        <w:tc>
          <w:tcPr>
            <w:tcW w:w="539" w:type="pct"/>
            <w:tcBorders>
              <w:top w:val="single" w:sz="4" w:space="0" w:color="auto"/>
              <w:left w:val="nil"/>
              <w:bottom w:val="single" w:sz="4" w:space="0" w:color="auto"/>
              <w:right w:val="nil"/>
            </w:tcBorders>
            <w:shd w:val="clear" w:color="auto" w:fill="auto"/>
            <w:noWrap/>
            <w:vAlign w:val="bottom"/>
            <w:hideMark/>
          </w:tcPr>
          <w:p w14:paraId="637A44DE"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12,567 </w:t>
            </w:r>
          </w:p>
        </w:tc>
        <w:tc>
          <w:tcPr>
            <w:tcW w:w="539" w:type="pct"/>
            <w:tcBorders>
              <w:top w:val="single" w:sz="4" w:space="0" w:color="auto"/>
              <w:left w:val="nil"/>
              <w:bottom w:val="single" w:sz="4" w:space="0" w:color="auto"/>
              <w:right w:val="nil"/>
            </w:tcBorders>
            <w:shd w:val="clear" w:color="auto" w:fill="auto"/>
            <w:noWrap/>
            <w:vAlign w:val="bottom"/>
            <w:hideMark/>
          </w:tcPr>
          <w:p w14:paraId="64B0DC4D" w14:textId="77777777" w:rsidR="009831A1" w:rsidRPr="002A78F6" w:rsidRDefault="009831A1" w:rsidP="002A78F6">
            <w:pPr>
              <w:spacing w:after="0" w:line="240" w:lineRule="auto"/>
              <w:jc w:val="right"/>
              <w:rPr>
                <w:rFonts w:ascii="Arial" w:hAnsi="Arial" w:cs="Arial"/>
                <w:b/>
                <w:bCs/>
                <w:sz w:val="16"/>
                <w:szCs w:val="16"/>
              </w:rPr>
            </w:pPr>
            <w:r w:rsidRPr="002A78F6">
              <w:rPr>
                <w:rFonts w:ascii="Arial" w:hAnsi="Arial" w:cs="Arial"/>
                <w:b/>
                <w:bCs/>
                <w:sz w:val="16"/>
                <w:szCs w:val="16"/>
              </w:rPr>
              <w:t xml:space="preserve">9,938 </w:t>
            </w:r>
          </w:p>
        </w:tc>
      </w:tr>
    </w:tbl>
    <w:p w14:paraId="5A5B49B2" w14:textId="77777777" w:rsidR="009831A1" w:rsidRPr="00323BB9" w:rsidRDefault="009831A1" w:rsidP="00323BB9">
      <w:pPr>
        <w:pStyle w:val="Source"/>
      </w:pPr>
      <w:r w:rsidRPr="00323BB9">
        <w:t>Prepared on Australian Accounting Standards basis.</w:t>
      </w:r>
    </w:p>
    <w:p w14:paraId="7B270A9A" w14:textId="77777777" w:rsidR="009831A1" w:rsidRPr="00323BB9" w:rsidRDefault="009831A1" w:rsidP="00EE0CA1">
      <w:pPr>
        <w:pStyle w:val="ChartandTableFootnoteAlpha"/>
        <w:numPr>
          <w:ilvl w:val="0"/>
          <w:numId w:val="28"/>
        </w:numPr>
      </w:pPr>
      <w:r w:rsidRPr="00323BB9">
        <w:t xml:space="preserve">Includes current </w:t>
      </w:r>
      <w:r w:rsidRPr="006E4634">
        <w:t xml:space="preserve">Appropriation Bill (No. 4) </w:t>
      </w:r>
      <w:r w:rsidRPr="00323BB9">
        <w:t xml:space="preserve">and prior year </w:t>
      </w:r>
      <w:r w:rsidRPr="00EE0CA1">
        <w:rPr>
          <w:i/>
          <w:iCs/>
        </w:rPr>
        <w:t>Appropriation Act No. 2/4/6</w:t>
      </w:r>
      <w:r w:rsidRPr="00323BB9">
        <w:t>.</w:t>
      </w:r>
    </w:p>
    <w:p w14:paraId="23CEA717" w14:textId="77777777" w:rsidR="009831A1" w:rsidRPr="009A3362" w:rsidRDefault="009831A1" w:rsidP="009831A1">
      <w:pPr>
        <w:pStyle w:val="ChartandTableFootnoteAlpha"/>
        <w:numPr>
          <w:ilvl w:val="0"/>
          <w:numId w:val="4"/>
        </w:numPr>
        <w:rPr>
          <w:lang w:val="x-none"/>
        </w:rPr>
      </w:pPr>
      <w:r w:rsidRPr="00323BB9">
        <w:t>Does not include annual finance lease costs. Includes purchases from current and previous years</w:t>
      </w:r>
      <w:r>
        <w:t>’</w:t>
      </w:r>
      <w:r w:rsidRPr="00323BB9">
        <w:t xml:space="preserve"> Departmental capital budgets (DCBs).</w:t>
      </w:r>
    </w:p>
    <w:p w14:paraId="49ECDB9F" w14:textId="77777777" w:rsidR="009831A1" w:rsidRDefault="009831A1" w:rsidP="002A78F6">
      <w:pPr>
        <w:rPr>
          <w:lang w:val="x-none"/>
        </w:rPr>
      </w:pPr>
    </w:p>
    <w:p w14:paraId="1EB23A6E" w14:textId="77777777" w:rsidR="009831A1" w:rsidRDefault="009831A1">
      <w:pPr>
        <w:spacing w:after="0" w:line="240" w:lineRule="auto"/>
        <w:jc w:val="left"/>
        <w:rPr>
          <w:lang w:val="x-none"/>
        </w:rPr>
      </w:pPr>
      <w:r>
        <w:rPr>
          <w:b/>
        </w:rPr>
        <w:br w:type="page"/>
      </w:r>
    </w:p>
    <w:p w14:paraId="3678555E" w14:textId="77777777" w:rsidR="009831A1" w:rsidRDefault="009831A1" w:rsidP="0047640F">
      <w:pPr>
        <w:pStyle w:val="TableHeading"/>
        <w:spacing w:before="0" w:after="0"/>
        <w:rPr>
          <w:rFonts w:ascii="Calibri" w:hAnsi="Calibri"/>
          <w:b w:val="0"/>
          <w:lang w:val="en-AU"/>
        </w:rPr>
      </w:pPr>
      <w:r>
        <w:rPr>
          <w:snapToGrid w:val="0"/>
        </w:rPr>
        <w:t>Table 3.</w:t>
      </w:r>
      <w:r>
        <w:rPr>
          <w:snapToGrid w:val="0"/>
          <w:lang w:val="en-AU"/>
        </w:rPr>
        <w:t>7</w:t>
      </w:r>
      <w:r>
        <w:rPr>
          <w:snapToGrid w:val="0"/>
        </w:rPr>
        <w:t xml:space="preserve">: </w:t>
      </w:r>
      <w:r w:rsidRPr="00014438">
        <w:rPr>
          <w:snapToGrid w:val="0"/>
        </w:rPr>
        <w:t xml:space="preserve">Statement of </w:t>
      </w:r>
      <w:r>
        <w:rPr>
          <w:snapToGrid w:val="0"/>
          <w:lang w:val="en-AU"/>
        </w:rPr>
        <w:t xml:space="preserve">departmental </w:t>
      </w:r>
      <w:r w:rsidRPr="00014438">
        <w:rPr>
          <w:snapToGrid w:val="0"/>
        </w:rPr>
        <w:t>asset movements (</w:t>
      </w:r>
      <w:r>
        <w:rPr>
          <w:snapToGrid w:val="0"/>
          <w:lang w:val="en-AU"/>
        </w:rPr>
        <w:t>Budget year 2021</w:t>
      </w:r>
      <w:r>
        <w:rPr>
          <w:snapToGrid w:val="0"/>
          <w:lang w:val="en-AU"/>
        </w:rPr>
        <w:noBreakHyphen/>
        <w:t>22</w:t>
      </w:r>
      <w:r w:rsidRPr="00014438">
        <w:rPr>
          <w:snapToGrid w:val="0"/>
        </w:rPr>
        <w:t>)</w:t>
      </w:r>
    </w:p>
    <w:tbl>
      <w:tblPr>
        <w:tblW w:w="5000" w:type="pct"/>
        <w:tblCellMar>
          <w:left w:w="0" w:type="dxa"/>
          <w:right w:w="28" w:type="dxa"/>
        </w:tblCellMar>
        <w:tblLook w:val="04A0" w:firstRow="1" w:lastRow="0" w:firstColumn="1" w:lastColumn="0" w:noHBand="0" w:noVBand="1"/>
      </w:tblPr>
      <w:tblGrid>
        <w:gridCol w:w="3672"/>
        <w:gridCol w:w="959"/>
        <w:gridCol w:w="981"/>
        <w:gridCol w:w="1095"/>
        <w:gridCol w:w="1004"/>
      </w:tblGrid>
      <w:tr w:rsidR="009831A1" w:rsidRPr="002A78F6" w14:paraId="320BC8EC" w14:textId="77777777" w:rsidTr="00D244B4">
        <w:trPr>
          <w:trHeight w:hRule="exact" w:val="1105"/>
        </w:trPr>
        <w:tc>
          <w:tcPr>
            <w:tcW w:w="2381" w:type="pct"/>
            <w:tcBorders>
              <w:top w:val="single" w:sz="4" w:space="0" w:color="auto"/>
              <w:left w:val="nil"/>
              <w:bottom w:val="nil"/>
              <w:right w:val="nil"/>
            </w:tcBorders>
            <w:shd w:val="clear" w:color="auto" w:fill="auto"/>
            <w:noWrap/>
            <w:vAlign w:val="bottom"/>
            <w:hideMark/>
          </w:tcPr>
          <w:p w14:paraId="416FD4F5" w14:textId="77777777" w:rsidR="009831A1" w:rsidRPr="002A78F6" w:rsidRDefault="009831A1" w:rsidP="002A78F6">
            <w:pPr>
              <w:spacing w:after="0" w:line="240" w:lineRule="auto"/>
              <w:jc w:val="left"/>
              <w:rPr>
                <w:rFonts w:ascii="Arial" w:hAnsi="Arial" w:cs="Arial"/>
                <w:sz w:val="16"/>
                <w:szCs w:val="16"/>
              </w:rPr>
            </w:pPr>
            <w:r w:rsidRPr="002A78F6">
              <w:rPr>
                <w:rFonts w:ascii="Arial" w:hAnsi="Arial" w:cs="Arial"/>
                <w:sz w:val="16"/>
                <w:szCs w:val="16"/>
              </w:rPr>
              <w:t> </w:t>
            </w:r>
          </w:p>
        </w:tc>
        <w:tc>
          <w:tcPr>
            <w:tcW w:w="622" w:type="pct"/>
            <w:tcBorders>
              <w:top w:val="single" w:sz="4" w:space="0" w:color="auto"/>
              <w:left w:val="nil"/>
              <w:bottom w:val="single" w:sz="4" w:space="0" w:color="auto"/>
              <w:right w:val="nil"/>
            </w:tcBorders>
            <w:shd w:val="clear" w:color="auto" w:fill="auto"/>
            <w:vAlign w:val="bottom"/>
            <w:hideMark/>
          </w:tcPr>
          <w:p w14:paraId="7A49A4B9" w14:textId="77777777" w:rsidR="009831A1" w:rsidRPr="002A78F6" w:rsidRDefault="009831A1" w:rsidP="00D244B4">
            <w:pPr>
              <w:spacing w:after="0" w:line="240" w:lineRule="auto"/>
              <w:jc w:val="right"/>
              <w:rPr>
                <w:rFonts w:ascii="Arial" w:hAnsi="Arial" w:cs="Arial"/>
                <w:sz w:val="16"/>
                <w:szCs w:val="16"/>
              </w:rPr>
            </w:pPr>
            <w:r w:rsidRPr="002A78F6">
              <w:rPr>
                <w:rFonts w:ascii="Arial" w:hAnsi="Arial" w:cs="Arial"/>
                <w:sz w:val="16"/>
                <w:szCs w:val="16"/>
              </w:rPr>
              <w:t>Buildings</w:t>
            </w:r>
            <w:r w:rsidRPr="002A78F6">
              <w:rPr>
                <w:rFonts w:ascii="Arial" w:hAnsi="Arial" w:cs="Arial"/>
                <w:sz w:val="16"/>
                <w:szCs w:val="16"/>
              </w:rPr>
              <w:br/>
            </w:r>
            <w:r w:rsidRPr="002A78F6">
              <w:rPr>
                <w:rFonts w:ascii="Arial" w:hAnsi="Arial" w:cs="Arial"/>
                <w:sz w:val="16"/>
                <w:szCs w:val="16"/>
              </w:rPr>
              <w:br/>
            </w:r>
            <w:r w:rsidRPr="002A78F6">
              <w:rPr>
                <w:rFonts w:ascii="Arial" w:hAnsi="Arial" w:cs="Arial"/>
                <w:sz w:val="16"/>
                <w:szCs w:val="16"/>
              </w:rPr>
              <w:br/>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636" w:type="pct"/>
            <w:tcBorders>
              <w:top w:val="single" w:sz="4" w:space="0" w:color="auto"/>
              <w:left w:val="nil"/>
              <w:bottom w:val="single" w:sz="4" w:space="0" w:color="auto"/>
              <w:right w:val="nil"/>
            </w:tcBorders>
            <w:shd w:val="clear" w:color="auto" w:fill="auto"/>
            <w:vAlign w:val="bottom"/>
            <w:hideMark/>
          </w:tcPr>
          <w:p w14:paraId="764158B8" w14:textId="77777777" w:rsidR="009831A1" w:rsidRPr="002A78F6" w:rsidRDefault="009831A1" w:rsidP="00D244B4">
            <w:pPr>
              <w:spacing w:after="0" w:line="240" w:lineRule="auto"/>
              <w:jc w:val="right"/>
              <w:rPr>
                <w:rFonts w:ascii="Arial" w:hAnsi="Arial" w:cs="Arial"/>
                <w:sz w:val="16"/>
                <w:szCs w:val="16"/>
              </w:rPr>
            </w:pPr>
            <w:r w:rsidRPr="002A78F6">
              <w:rPr>
                <w:rFonts w:ascii="Arial" w:hAnsi="Arial" w:cs="Arial"/>
                <w:sz w:val="16"/>
                <w:szCs w:val="16"/>
              </w:rPr>
              <w:t>Other</w:t>
            </w:r>
            <w:r w:rsidRPr="002A78F6">
              <w:rPr>
                <w:rFonts w:ascii="Arial" w:hAnsi="Arial" w:cs="Arial"/>
                <w:sz w:val="16"/>
                <w:szCs w:val="16"/>
              </w:rPr>
              <w:br/>
              <w:t>property,</w:t>
            </w:r>
            <w:r w:rsidRPr="002A78F6">
              <w:rPr>
                <w:rFonts w:ascii="Arial" w:hAnsi="Arial" w:cs="Arial"/>
                <w:sz w:val="16"/>
                <w:szCs w:val="16"/>
              </w:rPr>
              <w:br/>
              <w:t>plant and</w:t>
            </w:r>
            <w:r w:rsidRPr="002A78F6">
              <w:rPr>
                <w:rFonts w:ascii="Arial" w:hAnsi="Arial" w:cs="Arial"/>
                <w:sz w:val="16"/>
                <w:szCs w:val="16"/>
              </w:rPr>
              <w:br/>
              <w:t>equipment</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710" w:type="pct"/>
            <w:tcBorders>
              <w:top w:val="single" w:sz="4" w:space="0" w:color="auto"/>
              <w:left w:val="nil"/>
              <w:bottom w:val="single" w:sz="4" w:space="0" w:color="auto"/>
              <w:right w:val="nil"/>
            </w:tcBorders>
            <w:shd w:val="clear" w:color="auto" w:fill="auto"/>
            <w:vAlign w:val="bottom"/>
            <w:hideMark/>
          </w:tcPr>
          <w:p w14:paraId="43F59370" w14:textId="77777777" w:rsidR="009831A1" w:rsidRPr="002A78F6" w:rsidRDefault="009831A1" w:rsidP="00D244B4">
            <w:pPr>
              <w:spacing w:after="0" w:line="240" w:lineRule="auto"/>
              <w:jc w:val="right"/>
              <w:rPr>
                <w:rFonts w:ascii="Arial" w:hAnsi="Arial" w:cs="Arial"/>
                <w:sz w:val="16"/>
                <w:szCs w:val="16"/>
              </w:rPr>
            </w:pPr>
            <w:r w:rsidRPr="002A78F6">
              <w:rPr>
                <w:rFonts w:ascii="Arial" w:hAnsi="Arial" w:cs="Arial"/>
                <w:sz w:val="16"/>
                <w:szCs w:val="16"/>
              </w:rPr>
              <w:t>Computer</w:t>
            </w:r>
            <w:r w:rsidRPr="002A78F6">
              <w:rPr>
                <w:rFonts w:ascii="Arial" w:hAnsi="Arial" w:cs="Arial"/>
                <w:sz w:val="16"/>
                <w:szCs w:val="16"/>
              </w:rPr>
              <w:br/>
              <w:t>software</w:t>
            </w:r>
            <w:r w:rsidRPr="002A78F6">
              <w:rPr>
                <w:rFonts w:ascii="Arial" w:hAnsi="Arial" w:cs="Arial"/>
                <w:sz w:val="16"/>
                <w:szCs w:val="16"/>
              </w:rPr>
              <w:br/>
              <w:t>and</w:t>
            </w:r>
            <w:r w:rsidRPr="002A78F6">
              <w:rPr>
                <w:rFonts w:ascii="Arial" w:hAnsi="Arial" w:cs="Arial"/>
                <w:sz w:val="16"/>
                <w:szCs w:val="16"/>
              </w:rPr>
              <w:br/>
              <w:t>intangibles</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651" w:type="pct"/>
            <w:tcBorders>
              <w:top w:val="single" w:sz="4" w:space="0" w:color="auto"/>
              <w:left w:val="nil"/>
              <w:bottom w:val="single" w:sz="4" w:space="0" w:color="auto"/>
              <w:right w:val="nil"/>
            </w:tcBorders>
            <w:shd w:val="clear" w:color="auto" w:fill="auto"/>
            <w:vAlign w:val="bottom"/>
            <w:hideMark/>
          </w:tcPr>
          <w:p w14:paraId="3F260E9F" w14:textId="77777777" w:rsidR="009831A1" w:rsidRPr="002A78F6" w:rsidRDefault="009831A1" w:rsidP="00D244B4">
            <w:pPr>
              <w:spacing w:after="0" w:line="240" w:lineRule="auto"/>
              <w:jc w:val="right"/>
              <w:rPr>
                <w:rFonts w:ascii="Arial" w:hAnsi="Arial" w:cs="Arial"/>
                <w:sz w:val="16"/>
                <w:szCs w:val="16"/>
              </w:rPr>
            </w:pPr>
            <w:r w:rsidRPr="002A78F6">
              <w:rPr>
                <w:rFonts w:ascii="Arial" w:hAnsi="Arial" w:cs="Arial"/>
                <w:sz w:val="16"/>
                <w:szCs w:val="16"/>
              </w:rPr>
              <w:t>Total</w:t>
            </w:r>
            <w:r w:rsidRPr="002A78F6">
              <w:rPr>
                <w:rFonts w:ascii="Arial" w:hAnsi="Arial" w:cs="Arial"/>
                <w:sz w:val="16"/>
                <w:szCs w:val="16"/>
              </w:rPr>
              <w:br/>
            </w:r>
            <w:r w:rsidRPr="002A78F6">
              <w:rPr>
                <w:rFonts w:ascii="Arial" w:hAnsi="Arial" w:cs="Arial"/>
                <w:sz w:val="16"/>
                <w:szCs w:val="16"/>
              </w:rPr>
              <w:br/>
            </w:r>
            <w:r w:rsidRPr="002A78F6">
              <w:rPr>
                <w:rFonts w:ascii="Arial" w:hAnsi="Arial" w:cs="Arial"/>
                <w:sz w:val="16"/>
                <w:szCs w:val="16"/>
              </w:rPr>
              <w:br/>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r>
      <w:tr w:rsidR="009831A1" w:rsidRPr="002A78F6" w14:paraId="17A98D41" w14:textId="77777777" w:rsidTr="00DF4C29">
        <w:trPr>
          <w:trHeight w:hRule="exact" w:val="225"/>
        </w:trPr>
        <w:tc>
          <w:tcPr>
            <w:tcW w:w="2381" w:type="pct"/>
            <w:tcBorders>
              <w:top w:val="nil"/>
              <w:left w:val="nil"/>
              <w:bottom w:val="nil"/>
              <w:right w:val="nil"/>
            </w:tcBorders>
            <w:shd w:val="clear" w:color="auto" w:fill="auto"/>
            <w:noWrap/>
            <w:vAlign w:val="bottom"/>
            <w:hideMark/>
          </w:tcPr>
          <w:p w14:paraId="0927D370" w14:textId="77777777" w:rsidR="009831A1" w:rsidRPr="002A78F6" w:rsidRDefault="009831A1" w:rsidP="00DF4C29">
            <w:pPr>
              <w:spacing w:after="0" w:line="240" w:lineRule="auto"/>
              <w:jc w:val="left"/>
              <w:rPr>
                <w:rFonts w:ascii="Arial" w:hAnsi="Arial" w:cs="Arial"/>
                <w:b/>
                <w:bCs/>
                <w:sz w:val="16"/>
                <w:szCs w:val="16"/>
              </w:rPr>
            </w:pPr>
            <w:r w:rsidRPr="002A78F6">
              <w:rPr>
                <w:rFonts w:ascii="Arial" w:hAnsi="Arial" w:cs="Arial"/>
                <w:b/>
                <w:bCs/>
                <w:sz w:val="16"/>
                <w:szCs w:val="16"/>
              </w:rPr>
              <w:t>As at 1 July 2021</w:t>
            </w:r>
          </w:p>
        </w:tc>
        <w:tc>
          <w:tcPr>
            <w:tcW w:w="622" w:type="pct"/>
            <w:tcBorders>
              <w:top w:val="nil"/>
              <w:left w:val="nil"/>
              <w:bottom w:val="nil"/>
              <w:right w:val="nil"/>
            </w:tcBorders>
            <w:shd w:val="clear" w:color="auto" w:fill="auto"/>
            <w:noWrap/>
            <w:vAlign w:val="bottom"/>
            <w:hideMark/>
          </w:tcPr>
          <w:p w14:paraId="57E73106" w14:textId="77777777" w:rsidR="009831A1" w:rsidRPr="002A78F6" w:rsidRDefault="009831A1" w:rsidP="00DF4C29">
            <w:pPr>
              <w:spacing w:after="0" w:line="240" w:lineRule="auto"/>
              <w:jc w:val="righ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5B509C01" w14:textId="77777777" w:rsidR="009831A1" w:rsidRPr="002A78F6" w:rsidRDefault="009831A1" w:rsidP="00DF4C29">
            <w:pPr>
              <w:spacing w:after="0" w:line="240" w:lineRule="auto"/>
              <w:jc w:val="right"/>
              <w:rPr>
                <w:rFonts w:ascii="Times New Roman" w:hAnsi="Times New Roman"/>
              </w:rPr>
            </w:pPr>
          </w:p>
        </w:tc>
        <w:tc>
          <w:tcPr>
            <w:tcW w:w="710" w:type="pct"/>
            <w:tcBorders>
              <w:top w:val="nil"/>
              <w:left w:val="nil"/>
              <w:bottom w:val="nil"/>
              <w:right w:val="nil"/>
            </w:tcBorders>
            <w:shd w:val="clear" w:color="auto" w:fill="auto"/>
            <w:noWrap/>
            <w:vAlign w:val="bottom"/>
            <w:hideMark/>
          </w:tcPr>
          <w:p w14:paraId="3E7DB0A0" w14:textId="77777777" w:rsidR="009831A1" w:rsidRPr="002A78F6" w:rsidRDefault="009831A1" w:rsidP="00DF4C29">
            <w:pPr>
              <w:spacing w:after="0" w:line="240" w:lineRule="auto"/>
              <w:jc w:val="right"/>
              <w:rPr>
                <w:rFonts w:ascii="Times New Roman" w:hAnsi="Times New Roman"/>
              </w:rPr>
            </w:pPr>
          </w:p>
        </w:tc>
        <w:tc>
          <w:tcPr>
            <w:tcW w:w="651" w:type="pct"/>
            <w:tcBorders>
              <w:top w:val="nil"/>
              <w:left w:val="nil"/>
              <w:bottom w:val="nil"/>
              <w:right w:val="nil"/>
            </w:tcBorders>
            <w:shd w:val="clear" w:color="auto" w:fill="auto"/>
            <w:noWrap/>
            <w:vAlign w:val="bottom"/>
            <w:hideMark/>
          </w:tcPr>
          <w:p w14:paraId="76EDB0EE" w14:textId="77777777" w:rsidR="009831A1" w:rsidRPr="002A78F6" w:rsidRDefault="009831A1" w:rsidP="00DF4C29">
            <w:pPr>
              <w:spacing w:after="0" w:line="240" w:lineRule="auto"/>
              <w:jc w:val="right"/>
              <w:rPr>
                <w:rFonts w:ascii="Times New Roman" w:hAnsi="Times New Roman"/>
              </w:rPr>
            </w:pPr>
          </w:p>
        </w:tc>
      </w:tr>
      <w:tr w:rsidR="009831A1" w:rsidRPr="002A78F6" w14:paraId="0BDCE734" w14:textId="77777777" w:rsidTr="00DF4C29">
        <w:trPr>
          <w:trHeight w:hRule="exact" w:val="225"/>
        </w:trPr>
        <w:tc>
          <w:tcPr>
            <w:tcW w:w="2381" w:type="pct"/>
            <w:tcBorders>
              <w:top w:val="nil"/>
              <w:left w:val="nil"/>
              <w:bottom w:val="nil"/>
              <w:right w:val="nil"/>
            </w:tcBorders>
            <w:shd w:val="clear" w:color="auto" w:fill="auto"/>
            <w:noWrap/>
            <w:vAlign w:val="bottom"/>
            <w:hideMark/>
          </w:tcPr>
          <w:p w14:paraId="5E9CB494" w14:textId="77777777" w:rsidR="009831A1" w:rsidRPr="002A78F6" w:rsidRDefault="009831A1" w:rsidP="00DF4C29">
            <w:pPr>
              <w:spacing w:after="0" w:line="240" w:lineRule="auto"/>
              <w:ind w:left="170"/>
              <w:jc w:val="left"/>
              <w:rPr>
                <w:rFonts w:ascii="Arial" w:hAnsi="Arial" w:cs="Arial"/>
                <w:sz w:val="16"/>
                <w:szCs w:val="16"/>
              </w:rPr>
            </w:pPr>
            <w:r w:rsidRPr="002A78F6">
              <w:rPr>
                <w:rFonts w:ascii="Arial" w:hAnsi="Arial" w:cs="Arial"/>
                <w:sz w:val="16"/>
                <w:szCs w:val="16"/>
              </w:rPr>
              <w:t xml:space="preserve">Gross book value </w:t>
            </w:r>
          </w:p>
        </w:tc>
        <w:tc>
          <w:tcPr>
            <w:tcW w:w="622" w:type="pct"/>
            <w:tcBorders>
              <w:top w:val="nil"/>
              <w:left w:val="nil"/>
              <w:bottom w:val="nil"/>
              <w:right w:val="nil"/>
            </w:tcBorders>
            <w:shd w:val="clear" w:color="auto" w:fill="auto"/>
            <w:noWrap/>
            <w:vAlign w:val="bottom"/>
            <w:hideMark/>
          </w:tcPr>
          <w:p w14:paraId="3CC873EC"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20,451 </w:t>
            </w:r>
          </w:p>
        </w:tc>
        <w:tc>
          <w:tcPr>
            <w:tcW w:w="636" w:type="pct"/>
            <w:tcBorders>
              <w:top w:val="nil"/>
              <w:left w:val="nil"/>
              <w:bottom w:val="nil"/>
              <w:right w:val="nil"/>
            </w:tcBorders>
            <w:shd w:val="clear" w:color="auto" w:fill="auto"/>
            <w:noWrap/>
            <w:vAlign w:val="bottom"/>
            <w:hideMark/>
          </w:tcPr>
          <w:p w14:paraId="7113FC9F"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4,275 </w:t>
            </w:r>
          </w:p>
        </w:tc>
        <w:tc>
          <w:tcPr>
            <w:tcW w:w="710" w:type="pct"/>
            <w:tcBorders>
              <w:top w:val="nil"/>
              <w:left w:val="nil"/>
              <w:bottom w:val="nil"/>
              <w:right w:val="nil"/>
            </w:tcBorders>
            <w:shd w:val="clear" w:color="auto" w:fill="auto"/>
            <w:noWrap/>
            <w:vAlign w:val="bottom"/>
            <w:hideMark/>
          </w:tcPr>
          <w:p w14:paraId="26CF6270"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47,795 </w:t>
            </w:r>
          </w:p>
        </w:tc>
        <w:tc>
          <w:tcPr>
            <w:tcW w:w="651" w:type="pct"/>
            <w:tcBorders>
              <w:top w:val="nil"/>
              <w:left w:val="nil"/>
              <w:bottom w:val="nil"/>
              <w:right w:val="nil"/>
            </w:tcBorders>
            <w:shd w:val="clear" w:color="auto" w:fill="auto"/>
            <w:noWrap/>
            <w:vAlign w:val="bottom"/>
            <w:hideMark/>
          </w:tcPr>
          <w:p w14:paraId="7D003422"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72,521 </w:t>
            </w:r>
          </w:p>
        </w:tc>
      </w:tr>
      <w:tr w:rsidR="009831A1" w:rsidRPr="002A78F6" w14:paraId="4A13ABE8" w14:textId="77777777" w:rsidTr="00DF4C29">
        <w:trPr>
          <w:trHeight w:hRule="exact" w:val="225"/>
        </w:trPr>
        <w:tc>
          <w:tcPr>
            <w:tcW w:w="2381" w:type="pct"/>
            <w:tcBorders>
              <w:top w:val="nil"/>
              <w:left w:val="nil"/>
              <w:bottom w:val="nil"/>
              <w:right w:val="nil"/>
            </w:tcBorders>
            <w:shd w:val="clear" w:color="auto" w:fill="auto"/>
            <w:noWrap/>
            <w:vAlign w:val="bottom"/>
            <w:hideMark/>
          </w:tcPr>
          <w:p w14:paraId="349E6A44" w14:textId="77777777" w:rsidR="009831A1" w:rsidRPr="002A78F6" w:rsidRDefault="009831A1" w:rsidP="00DF4C29">
            <w:pPr>
              <w:spacing w:after="0" w:line="240" w:lineRule="auto"/>
              <w:ind w:left="170"/>
              <w:jc w:val="left"/>
              <w:rPr>
                <w:rFonts w:ascii="Arial" w:hAnsi="Arial" w:cs="Arial"/>
                <w:sz w:val="16"/>
                <w:szCs w:val="16"/>
              </w:rPr>
            </w:pPr>
            <w:r w:rsidRPr="002A78F6">
              <w:rPr>
                <w:rFonts w:ascii="Arial" w:hAnsi="Arial" w:cs="Arial"/>
                <w:sz w:val="16"/>
                <w:szCs w:val="16"/>
              </w:rPr>
              <w:t>Gross book value</w:t>
            </w:r>
            <w:r>
              <w:rPr>
                <w:rFonts w:ascii="Arial" w:hAnsi="Arial" w:cs="Arial"/>
                <w:sz w:val="16"/>
                <w:szCs w:val="16"/>
              </w:rPr>
              <w:t xml:space="preserve"> – </w:t>
            </w:r>
            <w:r w:rsidRPr="002A78F6">
              <w:rPr>
                <w:rFonts w:ascii="Arial" w:hAnsi="Arial" w:cs="Arial"/>
                <w:sz w:val="16"/>
                <w:szCs w:val="16"/>
              </w:rPr>
              <w:t>ROU assets</w:t>
            </w:r>
          </w:p>
        </w:tc>
        <w:tc>
          <w:tcPr>
            <w:tcW w:w="622" w:type="pct"/>
            <w:tcBorders>
              <w:top w:val="nil"/>
              <w:left w:val="nil"/>
              <w:bottom w:val="nil"/>
              <w:right w:val="nil"/>
            </w:tcBorders>
            <w:shd w:val="clear" w:color="auto" w:fill="auto"/>
            <w:noWrap/>
            <w:vAlign w:val="bottom"/>
            <w:hideMark/>
          </w:tcPr>
          <w:p w14:paraId="3C5F8B45"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98,723 </w:t>
            </w:r>
          </w:p>
        </w:tc>
        <w:tc>
          <w:tcPr>
            <w:tcW w:w="636" w:type="pct"/>
            <w:tcBorders>
              <w:top w:val="nil"/>
              <w:left w:val="nil"/>
              <w:bottom w:val="nil"/>
              <w:right w:val="nil"/>
            </w:tcBorders>
            <w:shd w:val="clear" w:color="auto" w:fill="auto"/>
            <w:noWrap/>
            <w:vAlign w:val="bottom"/>
            <w:hideMark/>
          </w:tcPr>
          <w:p w14:paraId="386EA45E"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710" w:type="pct"/>
            <w:tcBorders>
              <w:top w:val="nil"/>
              <w:left w:val="nil"/>
              <w:bottom w:val="nil"/>
              <w:right w:val="nil"/>
            </w:tcBorders>
            <w:shd w:val="clear" w:color="auto" w:fill="auto"/>
            <w:noWrap/>
            <w:vAlign w:val="bottom"/>
            <w:hideMark/>
          </w:tcPr>
          <w:p w14:paraId="07A47CDF"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651" w:type="pct"/>
            <w:tcBorders>
              <w:top w:val="nil"/>
              <w:left w:val="nil"/>
              <w:bottom w:val="nil"/>
              <w:right w:val="nil"/>
            </w:tcBorders>
            <w:shd w:val="clear" w:color="auto" w:fill="auto"/>
            <w:noWrap/>
            <w:vAlign w:val="bottom"/>
            <w:hideMark/>
          </w:tcPr>
          <w:p w14:paraId="4C573EDE"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98,723 </w:t>
            </w:r>
          </w:p>
        </w:tc>
      </w:tr>
      <w:tr w:rsidR="009831A1" w:rsidRPr="002A78F6" w14:paraId="075AF7BF" w14:textId="77777777" w:rsidTr="00BD5829">
        <w:trPr>
          <w:trHeight w:hRule="exact" w:val="448"/>
        </w:trPr>
        <w:tc>
          <w:tcPr>
            <w:tcW w:w="2381" w:type="pct"/>
            <w:tcBorders>
              <w:top w:val="nil"/>
              <w:left w:val="nil"/>
              <w:bottom w:val="nil"/>
              <w:right w:val="nil"/>
            </w:tcBorders>
            <w:shd w:val="clear" w:color="auto" w:fill="auto"/>
            <w:vAlign w:val="bottom"/>
            <w:hideMark/>
          </w:tcPr>
          <w:p w14:paraId="6FB6B447" w14:textId="77777777" w:rsidR="009831A1" w:rsidRPr="002A78F6" w:rsidRDefault="009831A1" w:rsidP="00DF4C29">
            <w:pPr>
              <w:spacing w:after="0" w:line="240" w:lineRule="auto"/>
              <w:ind w:left="170"/>
              <w:jc w:val="left"/>
              <w:rPr>
                <w:rFonts w:ascii="Arial" w:hAnsi="Arial" w:cs="Arial"/>
                <w:sz w:val="16"/>
                <w:szCs w:val="16"/>
              </w:rPr>
            </w:pPr>
            <w:r w:rsidRPr="002A78F6">
              <w:rPr>
                <w:rFonts w:ascii="Arial" w:hAnsi="Arial" w:cs="Arial"/>
                <w:sz w:val="16"/>
                <w:szCs w:val="16"/>
              </w:rPr>
              <w:t>Accumulated depreciation/</w:t>
            </w:r>
            <w:r w:rsidRPr="002A78F6">
              <w:rPr>
                <w:rFonts w:ascii="Arial" w:hAnsi="Arial" w:cs="Arial"/>
                <w:sz w:val="16"/>
                <w:szCs w:val="16"/>
              </w:rPr>
              <w:br/>
              <w:t xml:space="preserve">  amortisation and impairment</w:t>
            </w:r>
          </w:p>
        </w:tc>
        <w:tc>
          <w:tcPr>
            <w:tcW w:w="622" w:type="pct"/>
            <w:tcBorders>
              <w:top w:val="nil"/>
              <w:left w:val="nil"/>
              <w:bottom w:val="nil"/>
              <w:right w:val="nil"/>
            </w:tcBorders>
            <w:shd w:val="clear" w:color="auto" w:fill="auto"/>
            <w:noWrap/>
            <w:vAlign w:val="bottom"/>
            <w:hideMark/>
          </w:tcPr>
          <w:p w14:paraId="4F2EEF32"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(2)</w:t>
            </w:r>
          </w:p>
        </w:tc>
        <w:tc>
          <w:tcPr>
            <w:tcW w:w="636" w:type="pct"/>
            <w:tcBorders>
              <w:top w:val="nil"/>
              <w:left w:val="nil"/>
              <w:bottom w:val="nil"/>
              <w:right w:val="nil"/>
            </w:tcBorders>
            <w:shd w:val="clear" w:color="auto" w:fill="auto"/>
            <w:noWrap/>
            <w:vAlign w:val="bottom"/>
            <w:hideMark/>
          </w:tcPr>
          <w:p w14:paraId="569B1E1D"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710" w:type="pct"/>
            <w:tcBorders>
              <w:top w:val="nil"/>
              <w:left w:val="nil"/>
              <w:bottom w:val="nil"/>
              <w:right w:val="nil"/>
            </w:tcBorders>
            <w:shd w:val="clear" w:color="auto" w:fill="auto"/>
            <w:noWrap/>
            <w:vAlign w:val="bottom"/>
            <w:hideMark/>
          </w:tcPr>
          <w:p w14:paraId="17DF2D48"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(12,934)</w:t>
            </w:r>
          </w:p>
        </w:tc>
        <w:tc>
          <w:tcPr>
            <w:tcW w:w="651" w:type="pct"/>
            <w:tcBorders>
              <w:top w:val="nil"/>
              <w:left w:val="nil"/>
              <w:bottom w:val="nil"/>
              <w:right w:val="nil"/>
            </w:tcBorders>
            <w:shd w:val="clear" w:color="auto" w:fill="auto"/>
            <w:noWrap/>
            <w:vAlign w:val="bottom"/>
            <w:hideMark/>
          </w:tcPr>
          <w:p w14:paraId="67D8E876"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(12,936)</w:t>
            </w:r>
          </w:p>
        </w:tc>
      </w:tr>
      <w:tr w:rsidR="009831A1" w:rsidRPr="002A78F6" w14:paraId="54888A64" w14:textId="77777777" w:rsidTr="00BD5829">
        <w:trPr>
          <w:trHeight w:hRule="exact" w:val="448"/>
        </w:trPr>
        <w:tc>
          <w:tcPr>
            <w:tcW w:w="2381" w:type="pct"/>
            <w:tcBorders>
              <w:top w:val="nil"/>
              <w:left w:val="nil"/>
              <w:bottom w:val="nil"/>
              <w:right w:val="nil"/>
            </w:tcBorders>
            <w:shd w:val="clear" w:color="auto" w:fill="auto"/>
            <w:vAlign w:val="bottom"/>
            <w:hideMark/>
          </w:tcPr>
          <w:p w14:paraId="47DF1E0C" w14:textId="77777777" w:rsidR="009831A1" w:rsidRPr="002A78F6" w:rsidRDefault="009831A1" w:rsidP="00DF4C29">
            <w:pPr>
              <w:spacing w:after="0" w:line="240" w:lineRule="auto"/>
              <w:ind w:left="170"/>
              <w:jc w:val="left"/>
              <w:rPr>
                <w:rFonts w:ascii="Arial" w:hAnsi="Arial" w:cs="Arial"/>
                <w:sz w:val="16"/>
                <w:szCs w:val="16"/>
              </w:rPr>
            </w:pPr>
            <w:r w:rsidRPr="002A78F6">
              <w:rPr>
                <w:rFonts w:ascii="Arial" w:hAnsi="Arial" w:cs="Arial"/>
                <w:sz w:val="16"/>
                <w:szCs w:val="16"/>
              </w:rPr>
              <w:t>Accumulated depreciation/amortisation and impairment</w:t>
            </w:r>
            <w:r>
              <w:rPr>
                <w:rFonts w:ascii="Arial" w:hAnsi="Arial" w:cs="Arial"/>
                <w:sz w:val="16"/>
                <w:szCs w:val="16"/>
              </w:rPr>
              <w:t xml:space="preserve"> – </w:t>
            </w:r>
            <w:r w:rsidRPr="002A78F6">
              <w:rPr>
                <w:rFonts w:ascii="Arial" w:hAnsi="Arial" w:cs="Arial"/>
                <w:sz w:val="16"/>
                <w:szCs w:val="16"/>
              </w:rPr>
              <w:t>ROU assets</w:t>
            </w:r>
          </w:p>
        </w:tc>
        <w:tc>
          <w:tcPr>
            <w:tcW w:w="622" w:type="pct"/>
            <w:tcBorders>
              <w:top w:val="nil"/>
              <w:left w:val="nil"/>
              <w:bottom w:val="nil"/>
              <w:right w:val="nil"/>
            </w:tcBorders>
            <w:shd w:val="clear" w:color="auto" w:fill="auto"/>
            <w:noWrap/>
            <w:vAlign w:val="bottom"/>
            <w:hideMark/>
          </w:tcPr>
          <w:p w14:paraId="55908D06"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(18,991)</w:t>
            </w:r>
          </w:p>
        </w:tc>
        <w:tc>
          <w:tcPr>
            <w:tcW w:w="636" w:type="pct"/>
            <w:tcBorders>
              <w:top w:val="nil"/>
              <w:left w:val="nil"/>
              <w:bottom w:val="nil"/>
              <w:right w:val="nil"/>
            </w:tcBorders>
            <w:shd w:val="clear" w:color="auto" w:fill="auto"/>
            <w:noWrap/>
            <w:vAlign w:val="bottom"/>
            <w:hideMark/>
          </w:tcPr>
          <w:p w14:paraId="257EF0C7"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710" w:type="pct"/>
            <w:tcBorders>
              <w:top w:val="nil"/>
              <w:left w:val="nil"/>
              <w:bottom w:val="nil"/>
              <w:right w:val="nil"/>
            </w:tcBorders>
            <w:shd w:val="clear" w:color="auto" w:fill="auto"/>
            <w:noWrap/>
            <w:vAlign w:val="bottom"/>
            <w:hideMark/>
          </w:tcPr>
          <w:p w14:paraId="11E7D4B8"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651" w:type="pct"/>
            <w:tcBorders>
              <w:top w:val="nil"/>
              <w:left w:val="nil"/>
              <w:bottom w:val="nil"/>
              <w:right w:val="nil"/>
            </w:tcBorders>
            <w:shd w:val="clear" w:color="auto" w:fill="auto"/>
            <w:noWrap/>
            <w:vAlign w:val="bottom"/>
            <w:hideMark/>
          </w:tcPr>
          <w:p w14:paraId="05D842D5"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(18,991)</w:t>
            </w:r>
          </w:p>
        </w:tc>
      </w:tr>
      <w:tr w:rsidR="009831A1" w:rsidRPr="002A78F6" w14:paraId="0C83C791" w14:textId="77777777" w:rsidTr="00DF4C29">
        <w:trPr>
          <w:trHeight w:hRule="exact" w:val="225"/>
        </w:trPr>
        <w:tc>
          <w:tcPr>
            <w:tcW w:w="2381" w:type="pct"/>
            <w:tcBorders>
              <w:top w:val="nil"/>
              <w:left w:val="nil"/>
              <w:bottom w:val="nil"/>
              <w:right w:val="nil"/>
            </w:tcBorders>
            <w:shd w:val="clear" w:color="auto" w:fill="auto"/>
            <w:vAlign w:val="bottom"/>
            <w:hideMark/>
          </w:tcPr>
          <w:p w14:paraId="15321431" w14:textId="77777777" w:rsidR="009831A1" w:rsidRPr="002A78F6" w:rsidRDefault="009831A1" w:rsidP="00DF4C29">
            <w:pPr>
              <w:spacing w:after="0" w:line="240" w:lineRule="auto"/>
              <w:jc w:val="left"/>
              <w:rPr>
                <w:rFonts w:ascii="Arial" w:hAnsi="Arial" w:cs="Arial"/>
                <w:b/>
                <w:bCs/>
                <w:sz w:val="16"/>
                <w:szCs w:val="16"/>
              </w:rPr>
            </w:pPr>
            <w:r w:rsidRPr="002A78F6">
              <w:rPr>
                <w:rFonts w:ascii="Arial" w:hAnsi="Arial" w:cs="Arial"/>
                <w:b/>
                <w:bCs/>
                <w:sz w:val="16"/>
                <w:szCs w:val="16"/>
              </w:rPr>
              <w:t>Opening net book balance</w:t>
            </w:r>
          </w:p>
        </w:tc>
        <w:tc>
          <w:tcPr>
            <w:tcW w:w="622" w:type="pct"/>
            <w:tcBorders>
              <w:top w:val="single" w:sz="4" w:space="0" w:color="auto"/>
              <w:left w:val="nil"/>
              <w:bottom w:val="single" w:sz="4" w:space="0" w:color="auto"/>
              <w:right w:val="nil"/>
            </w:tcBorders>
            <w:shd w:val="clear" w:color="auto" w:fill="auto"/>
            <w:noWrap/>
            <w:vAlign w:val="bottom"/>
            <w:hideMark/>
          </w:tcPr>
          <w:p w14:paraId="3D3D6AED"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100,181 </w:t>
            </w:r>
          </w:p>
        </w:tc>
        <w:tc>
          <w:tcPr>
            <w:tcW w:w="636" w:type="pct"/>
            <w:tcBorders>
              <w:top w:val="single" w:sz="4" w:space="0" w:color="auto"/>
              <w:left w:val="nil"/>
              <w:bottom w:val="single" w:sz="4" w:space="0" w:color="auto"/>
              <w:right w:val="nil"/>
            </w:tcBorders>
            <w:shd w:val="clear" w:color="auto" w:fill="auto"/>
            <w:noWrap/>
            <w:vAlign w:val="bottom"/>
            <w:hideMark/>
          </w:tcPr>
          <w:p w14:paraId="783BD8BE"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4,275 </w:t>
            </w:r>
          </w:p>
        </w:tc>
        <w:tc>
          <w:tcPr>
            <w:tcW w:w="710" w:type="pct"/>
            <w:tcBorders>
              <w:top w:val="single" w:sz="4" w:space="0" w:color="auto"/>
              <w:left w:val="nil"/>
              <w:bottom w:val="single" w:sz="4" w:space="0" w:color="auto"/>
              <w:right w:val="nil"/>
            </w:tcBorders>
            <w:shd w:val="clear" w:color="auto" w:fill="auto"/>
            <w:noWrap/>
            <w:vAlign w:val="bottom"/>
            <w:hideMark/>
          </w:tcPr>
          <w:p w14:paraId="2AF6D847"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34,861 </w:t>
            </w:r>
          </w:p>
        </w:tc>
        <w:tc>
          <w:tcPr>
            <w:tcW w:w="651" w:type="pct"/>
            <w:tcBorders>
              <w:top w:val="single" w:sz="4" w:space="0" w:color="auto"/>
              <w:left w:val="nil"/>
              <w:bottom w:val="single" w:sz="4" w:space="0" w:color="auto"/>
              <w:right w:val="nil"/>
            </w:tcBorders>
            <w:shd w:val="clear" w:color="auto" w:fill="auto"/>
            <w:noWrap/>
            <w:vAlign w:val="bottom"/>
            <w:hideMark/>
          </w:tcPr>
          <w:p w14:paraId="5AD3DAF5"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139,317 </w:t>
            </w:r>
          </w:p>
        </w:tc>
      </w:tr>
      <w:tr w:rsidR="009831A1" w:rsidRPr="002A78F6" w14:paraId="1753D913" w14:textId="77777777" w:rsidTr="00DF4C29">
        <w:trPr>
          <w:trHeight w:hRule="exact" w:val="225"/>
        </w:trPr>
        <w:tc>
          <w:tcPr>
            <w:tcW w:w="2381" w:type="pct"/>
            <w:tcBorders>
              <w:top w:val="nil"/>
              <w:left w:val="nil"/>
              <w:bottom w:val="nil"/>
              <w:right w:val="nil"/>
            </w:tcBorders>
            <w:shd w:val="clear" w:color="auto" w:fill="auto"/>
            <w:vAlign w:val="bottom"/>
            <w:hideMark/>
          </w:tcPr>
          <w:p w14:paraId="368BC1FE" w14:textId="77777777" w:rsidR="009831A1" w:rsidRPr="002A78F6" w:rsidRDefault="009831A1" w:rsidP="00DF4C29">
            <w:pPr>
              <w:spacing w:after="0" w:line="240" w:lineRule="auto"/>
              <w:jc w:val="left"/>
              <w:rPr>
                <w:rFonts w:ascii="Arial" w:hAnsi="Arial" w:cs="Arial"/>
                <w:b/>
                <w:bCs/>
                <w:sz w:val="16"/>
                <w:szCs w:val="16"/>
              </w:rPr>
            </w:pPr>
            <w:r w:rsidRPr="002A78F6">
              <w:rPr>
                <w:rFonts w:ascii="Arial" w:hAnsi="Arial" w:cs="Arial"/>
                <w:b/>
                <w:bCs/>
                <w:sz w:val="16"/>
                <w:szCs w:val="16"/>
              </w:rPr>
              <w:t>CAPITAL ASSET ADDITIONS</w:t>
            </w:r>
          </w:p>
        </w:tc>
        <w:tc>
          <w:tcPr>
            <w:tcW w:w="622" w:type="pct"/>
            <w:tcBorders>
              <w:top w:val="nil"/>
              <w:left w:val="nil"/>
              <w:bottom w:val="nil"/>
              <w:right w:val="nil"/>
            </w:tcBorders>
            <w:shd w:val="clear" w:color="auto" w:fill="auto"/>
            <w:noWrap/>
            <w:vAlign w:val="bottom"/>
            <w:hideMark/>
          </w:tcPr>
          <w:p w14:paraId="2A9E0F95" w14:textId="77777777" w:rsidR="009831A1" w:rsidRPr="002A78F6" w:rsidRDefault="009831A1" w:rsidP="00DF4C29">
            <w:pPr>
              <w:spacing w:after="0" w:line="240" w:lineRule="auto"/>
              <w:jc w:val="righ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0CC88699" w14:textId="77777777" w:rsidR="009831A1" w:rsidRPr="002A78F6" w:rsidRDefault="009831A1" w:rsidP="00DF4C29">
            <w:pPr>
              <w:spacing w:after="0" w:line="240" w:lineRule="auto"/>
              <w:jc w:val="right"/>
              <w:rPr>
                <w:rFonts w:ascii="Times New Roman" w:hAnsi="Times New Roman"/>
              </w:rPr>
            </w:pPr>
          </w:p>
        </w:tc>
        <w:tc>
          <w:tcPr>
            <w:tcW w:w="710" w:type="pct"/>
            <w:tcBorders>
              <w:top w:val="nil"/>
              <w:left w:val="nil"/>
              <w:bottom w:val="nil"/>
              <w:right w:val="nil"/>
            </w:tcBorders>
            <w:shd w:val="clear" w:color="auto" w:fill="auto"/>
            <w:noWrap/>
            <w:vAlign w:val="bottom"/>
            <w:hideMark/>
          </w:tcPr>
          <w:p w14:paraId="03E0494B" w14:textId="77777777" w:rsidR="009831A1" w:rsidRPr="002A78F6" w:rsidRDefault="009831A1" w:rsidP="00DF4C29">
            <w:pPr>
              <w:spacing w:after="0" w:line="240" w:lineRule="auto"/>
              <w:jc w:val="right"/>
              <w:rPr>
                <w:rFonts w:ascii="Times New Roman" w:hAnsi="Times New Roman"/>
              </w:rPr>
            </w:pPr>
          </w:p>
        </w:tc>
        <w:tc>
          <w:tcPr>
            <w:tcW w:w="651" w:type="pct"/>
            <w:tcBorders>
              <w:top w:val="nil"/>
              <w:left w:val="nil"/>
              <w:bottom w:val="nil"/>
              <w:right w:val="nil"/>
            </w:tcBorders>
            <w:shd w:val="clear" w:color="auto" w:fill="auto"/>
            <w:noWrap/>
            <w:vAlign w:val="bottom"/>
            <w:hideMark/>
          </w:tcPr>
          <w:p w14:paraId="4E686E14" w14:textId="77777777" w:rsidR="009831A1" w:rsidRPr="002A78F6" w:rsidRDefault="009831A1" w:rsidP="00DF4C29">
            <w:pPr>
              <w:spacing w:after="0" w:line="240" w:lineRule="auto"/>
              <w:jc w:val="right"/>
              <w:rPr>
                <w:rFonts w:ascii="Times New Roman" w:hAnsi="Times New Roman"/>
              </w:rPr>
            </w:pPr>
          </w:p>
        </w:tc>
      </w:tr>
      <w:tr w:rsidR="009831A1" w:rsidRPr="002A78F6" w14:paraId="1A17066D" w14:textId="77777777" w:rsidTr="00BD5829">
        <w:trPr>
          <w:trHeight w:hRule="exact" w:val="448"/>
        </w:trPr>
        <w:tc>
          <w:tcPr>
            <w:tcW w:w="2381" w:type="pct"/>
            <w:tcBorders>
              <w:top w:val="nil"/>
              <w:left w:val="nil"/>
              <w:bottom w:val="nil"/>
              <w:right w:val="nil"/>
            </w:tcBorders>
            <w:shd w:val="clear" w:color="auto" w:fill="auto"/>
            <w:vAlign w:val="bottom"/>
            <w:hideMark/>
          </w:tcPr>
          <w:p w14:paraId="06BB5F49" w14:textId="77777777" w:rsidR="009831A1" w:rsidRPr="002A78F6" w:rsidRDefault="009831A1" w:rsidP="00DF4C29">
            <w:pPr>
              <w:spacing w:after="0" w:line="240" w:lineRule="auto"/>
              <w:ind w:left="170"/>
              <w:jc w:val="left"/>
              <w:rPr>
                <w:rFonts w:ascii="Arial" w:hAnsi="Arial" w:cs="Arial"/>
                <w:b/>
                <w:bCs/>
                <w:sz w:val="16"/>
                <w:szCs w:val="16"/>
              </w:rPr>
            </w:pPr>
            <w:r w:rsidRPr="002A78F6">
              <w:rPr>
                <w:rFonts w:ascii="Arial" w:hAnsi="Arial" w:cs="Arial"/>
                <w:b/>
                <w:bCs/>
                <w:sz w:val="16"/>
                <w:szCs w:val="16"/>
              </w:rPr>
              <w:t>Estimated expenditure on new</w:t>
            </w:r>
            <w:r w:rsidRPr="002A78F6">
              <w:rPr>
                <w:rFonts w:ascii="Arial" w:hAnsi="Arial" w:cs="Arial"/>
                <w:b/>
                <w:bCs/>
                <w:sz w:val="16"/>
                <w:szCs w:val="16"/>
              </w:rPr>
              <w:br/>
              <w:t xml:space="preserve">  or replacement assets</w:t>
            </w:r>
          </w:p>
        </w:tc>
        <w:tc>
          <w:tcPr>
            <w:tcW w:w="622" w:type="pct"/>
            <w:tcBorders>
              <w:top w:val="nil"/>
              <w:left w:val="nil"/>
              <w:bottom w:val="nil"/>
              <w:right w:val="nil"/>
            </w:tcBorders>
            <w:shd w:val="clear" w:color="auto" w:fill="auto"/>
            <w:noWrap/>
            <w:vAlign w:val="bottom"/>
            <w:hideMark/>
          </w:tcPr>
          <w:p w14:paraId="5D431B88" w14:textId="77777777" w:rsidR="009831A1" w:rsidRPr="002A78F6" w:rsidRDefault="009831A1" w:rsidP="00DF4C29">
            <w:pPr>
              <w:spacing w:after="0" w:line="240" w:lineRule="auto"/>
              <w:ind w:firstLineChars="100" w:firstLine="161"/>
              <w:jc w:val="righ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72840A18" w14:textId="77777777" w:rsidR="009831A1" w:rsidRPr="002A78F6" w:rsidRDefault="009831A1" w:rsidP="00DF4C29">
            <w:pPr>
              <w:spacing w:after="0" w:line="240" w:lineRule="auto"/>
              <w:jc w:val="right"/>
              <w:rPr>
                <w:rFonts w:ascii="Times New Roman" w:hAnsi="Times New Roman"/>
              </w:rPr>
            </w:pPr>
          </w:p>
        </w:tc>
        <w:tc>
          <w:tcPr>
            <w:tcW w:w="710" w:type="pct"/>
            <w:tcBorders>
              <w:top w:val="nil"/>
              <w:left w:val="nil"/>
              <w:bottom w:val="nil"/>
              <w:right w:val="nil"/>
            </w:tcBorders>
            <w:shd w:val="clear" w:color="auto" w:fill="auto"/>
            <w:noWrap/>
            <w:vAlign w:val="bottom"/>
            <w:hideMark/>
          </w:tcPr>
          <w:p w14:paraId="4E8424D1" w14:textId="77777777" w:rsidR="009831A1" w:rsidRPr="002A78F6" w:rsidRDefault="009831A1" w:rsidP="00DF4C29">
            <w:pPr>
              <w:spacing w:after="0" w:line="240" w:lineRule="auto"/>
              <w:jc w:val="right"/>
              <w:rPr>
                <w:rFonts w:ascii="Times New Roman" w:hAnsi="Times New Roman"/>
              </w:rPr>
            </w:pPr>
          </w:p>
        </w:tc>
        <w:tc>
          <w:tcPr>
            <w:tcW w:w="651" w:type="pct"/>
            <w:tcBorders>
              <w:top w:val="nil"/>
              <w:left w:val="nil"/>
              <w:bottom w:val="nil"/>
              <w:right w:val="nil"/>
            </w:tcBorders>
            <w:shd w:val="clear" w:color="auto" w:fill="auto"/>
            <w:noWrap/>
            <w:vAlign w:val="bottom"/>
            <w:hideMark/>
          </w:tcPr>
          <w:p w14:paraId="3E85478F" w14:textId="77777777" w:rsidR="009831A1" w:rsidRPr="002A78F6" w:rsidRDefault="009831A1" w:rsidP="00DF4C29">
            <w:pPr>
              <w:spacing w:after="0" w:line="240" w:lineRule="auto"/>
              <w:jc w:val="right"/>
              <w:rPr>
                <w:rFonts w:ascii="Times New Roman" w:hAnsi="Times New Roman"/>
              </w:rPr>
            </w:pPr>
          </w:p>
        </w:tc>
      </w:tr>
      <w:tr w:rsidR="009831A1" w:rsidRPr="002A78F6" w14:paraId="12B98F7F" w14:textId="77777777" w:rsidTr="00DF4C29">
        <w:trPr>
          <w:trHeight w:hRule="exact" w:val="225"/>
        </w:trPr>
        <w:tc>
          <w:tcPr>
            <w:tcW w:w="2381" w:type="pct"/>
            <w:tcBorders>
              <w:top w:val="nil"/>
              <w:left w:val="nil"/>
              <w:bottom w:val="nil"/>
              <w:right w:val="nil"/>
            </w:tcBorders>
            <w:shd w:val="clear" w:color="auto" w:fill="auto"/>
            <w:vAlign w:val="bottom"/>
            <w:hideMark/>
          </w:tcPr>
          <w:p w14:paraId="005E5666" w14:textId="77777777" w:rsidR="009831A1" w:rsidRPr="002A78F6" w:rsidRDefault="009831A1" w:rsidP="00DF4C29">
            <w:pPr>
              <w:spacing w:after="0" w:line="240" w:lineRule="auto"/>
              <w:ind w:left="340"/>
              <w:jc w:val="left"/>
              <w:rPr>
                <w:rFonts w:ascii="Arial" w:hAnsi="Arial" w:cs="Arial"/>
                <w:sz w:val="16"/>
                <w:szCs w:val="16"/>
              </w:rPr>
            </w:pPr>
            <w:r w:rsidRPr="002A78F6">
              <w:rPr>
                <w:rFonts w:ascii="Arial" w:hAnsi="Arial" w:cs="Arial"/>
                <w:sz w:val="16"/>
                <w:szCs w:val="16"/>
              </w:rPr>
              <w:t>By purchase</w:t>
            </w:r>
            <w:r>
              <w:rPr>
                <w:rFonts w:ascii="Arial" w:hAnsi="Arial" w:cs="Arial"/>
                <w:sz w:val="16"/>
                <w:szCs w:val="16"/>
              </w:rPr>
              <w:t xml:space="preserve"> – </w:t>
            </w:r>
            <w:r w:rsidRPr="002A78F6">
              <w:rPr>
                <w:rFonts w:ascii="Arial" w:hAnsi="Arial" w:cs="Arial"/>
                <w:sz w:val="16"/>
                <w:szCs w:val="16"/>
              </w:rPr>
              <w:t>appropriation equity (a)</w:t>
            </w:r>
          </w:p>
        </w:tc>
        <w:tc>
          <w:tcPr>
            <w:tcW w:w="622" w:type="pct"/>
            <w:tcBorders>
              <w:top w:val="nil"/>
              <w:left w:val="nil"/>
              <w:bottom w:val="nil"/>
              <w:right w:val="nil"/>
            </w:tcBorders>
            <w:shd w:val="clear" w:color="auto" w:fill="auto"/>
            <w:noWrap/>
            <w:vAlign w:val="bottom"/>
            <w:hideMark/>
          </w:tcPr>
          <w:p w14:paraId="3E252F84"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339CB817"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710" w:type="pct"/>
            <w:tcBorders>
              <w:top w:val="nil"/>
              <w:left w:val="nil"/>
              <w:bottom w:val="nil"/>
              <w:right w:val="nil"/>
            </w:tcBorders>
            <w:shd w:val="clear" w:color="auto" w:fill="auto"/>
            <w:noWrap/>
            <w:vAlign w:val="bottom"/>
            <w:hideMark/>
          </w:tcPr>
          <w:p w14:paraId="1E4F2A1E"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600 </w:t>
            </w:r>
          </w:p>
        </w:tc>
        <w:tc>
          <w:tcPr>
            <w:tcW w:w="651" w:type="pct"/>
            <w:tcBorders>
              <w:top w:val="nil"/>
              <w:left w:val="nil"/>
              <w:bottom w:val="nil"/>
              <w:right w:val="nil"/>
            </w:tcBorders>
            <w:shd w:val="clear" w:color="auto" w:fill="auto"/>
            <w:noWrap/>
            <w:vAlign w:val="bottom"/>
            <w:hideMark/>
          </w:tcPr>
          <w:p w14:paraId="5E0F799E"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600 </w:t>
            </w:r>
          </w:p>
        </w:tc>
      </w:tr>
      <w:tr w:rsidR="009831A1" w:rsidRPr="002A78F6" w14:paraId="7300424D" w14:textId="77777777" w:rsidTr="00DF4C29">
        <w:trPr>
          <w:trHeight w:hRule="exact" w:val="397"/>
        </w:trPr>
        <w:tc>
          <w:tcPr>
            <w:tcW w:w="2381" w:type="pct"/>
            <w:tcBorders>
              <w:top w:val="nil"/>
              <w:left w:val="nil"/>
              <w:bottom w:val="nil"/>
              <w:right w:val="nil"/>
            </w:tcBorders>
            <w:shd w:val="clear" w:color="auto" w:fill="auto"/>
            <w:vAlign w:val="bottom"/>
            <w:hideMark/>
          </w:tcPr>
          <w:p w14:paraId="73C2C098" w14:textId="77777777" w:rsidR="009831A1" w:rsidRPr="002A78F6" w:rsidRDefault="009831A1" w:rsidP="00DF4C29">
            <w:pPr>
              <w:spacing w:after="0" w:line="240" w:lineRule="auto"/>
              <w:ind w:left="340"/>
              <w:jc w:val="left"/>
              <w:rPr>
                <w:rFonts w:ascii="Arial" w:hAnsi="Arial" w:cs="Arial"/>
                <w:sz w:val="16"/>
                <w:szCs w:val="16"/>
              </w:rPr>
            </w:pPr>
            <w:r w:rsidRPr="002A78F6">
              <w:rPr>
                <w:rFonts w:ascii="Arial" w:hAnsi="Arial" w:cs="Arial"/>
                <w:sz w:val="16"/>
                <w:szCs w:val="16"/>
              </w:rPr>
              <w:t>By purchase</w:t>
            </w:r>
            <w:r>
              <w:rPr>
                <w:rFonts w:ascii="Arial" w:hAnsi="Arial" w:cs="Arial"/>
                <w:sz w:val="16"/>
                <w:szCs w:val="16"/>
              </w:rPr>
              <w:t xml:space="preserve"> – </w:t>
            </w:r>
            <w:r w:rsidRPr="002A78F6">
              <w:rPr>
                <w:rFonts w:ascii="Arial" w:hAnsi="Arial" w:cs="Arial"/>
                <w:sz w:val="16"/>
                <w:szCs w:val="16"/>
              </w:rPr>
              <w:t>appropriation ordinary</w:t>
            </w:r>
            <w:r w:rsidRPr="002A78F6">
              <w:rPr>
                <w:rFonts w:ascii="Arial" w:hAnsi="Arial" w:cs="Arial"/>
                <w:sz w:val="16"/>
                <w:szCs w:val="16"/>
              </w:rPr>
              <w:br/>
              <w:t xml:space="preserve">  annual services (b)</w:t>
            </w:r>
          </w:p>
        </w:tc>
        <w:tc>
          <w:tcPr>
            <w:tcW w:w="622" w:type="pct"/>
            <w:tcBorders>
              <w:top w:val="nil"/>
              <w:left w:val="nil"/>
              <w:bottom w:val="nil"/>
              <w:right w:val="nil"/>
            </w:tcBorders>
            <w:shd w:val="clear" w:color="auto" w:fill="auto"/>
            <w:noWrap/>
            <w:vAlign w:val="bottom"/>
            <w:hideMark/>
          </w:tcPr>
          <w:p w14:paraId="11636FAC"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3,402 </w:t>
            </w:r>
          </w:p>
        </w:tc>
        <w:tc>
          <w:tcPr>
            <w:tcW w:w="636" w:type="pct"/>
            <w:tcBorders>
              <w:top w:val="nil"/>
              <w:left w:val="nil"/>
              <w:bottom w:val="nil"/>
              <w:right w:val="nil"/>
            </w:tcBorders>
            <w:shd w:val="clear" w:color="auto" w:fill="auto"/>
            <w:noWrap/>
            <w:vAlign w:val="bottom"/>
            <w:hideMark/>
          </w:tcPr>
          <w:p w14:paraId="2EBFD50E"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871 </w:t>
            </w:r>
          </w:p>
        </w:tc>
        <w:tc>
          <w:tcPr>
            <w:tcW w:w="710" w:type="pct"/>
            <w:tcBorders>
              <w:top w:val="nil"/>
              <w:left w:val="nil"/>
              <w:bottom w:val="nil"/>
              <w:right w:val="nil"/>
            </w:tcBorders>
            <w:shd w:val="clear" w:color="auto" w:fill="auto"/>
            <w:noWrap/>
            <w:vAlign w:val="bottom"/>
            <w:hideMark/>
          </w:tcPr>
          <w:p w14:paraId="105D3D13"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27,899 </w:t>
            </w:r>
          </w:p>
        </w:tc>
        <w:tc>
          <w:tcPr>
            <w:tcW w:w="651" w:type="pct"/>
            <w:tcBorders>
              <w:top w:val="nil"/>
              <w:left w:val="nil"/>
              <w:bottom w:val="nil"/>
              <w:right w:val="nil"/>
            </w:tcBorders>
            <w:shd w:val="clear" w:color="auto" w:fill="auto"/>
            <w:noWrap/>
            <w:vAlign w:val="bottom"/>
            <w:hideMark/>
          </w:tcPr>
          <w:p w14:paraId="63FCC436"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32,172 </w:t>
            </w:r>
          </w:p>
        </w:tc>
      </w:tr>
      <w:tr w:rsidR="009831A1" w:rsidRPr="002A78F6" w14:paraId="5B30E3B5" w14:textId="77777777" w:rsidTr="00DF4C29">
        <w:trPr>
          <w:trHeight w:hRule="exact" w:val="225"/>
        </w:trPr>
        <w:tc>
          <w:tcPr>
            <w:tcW w:w="2381" w:type="pct"/>
            <w:tcBorders>
              <w:top w:val="nil"/>
              <w:left w:val="nil"/>
              <w:bottom w:val="nil"/>
              <w:right w:val="nil"/>
            </w:tcBorders>
            <w:shd w:val="clear" w:color="auto" w:fill="auto"/>
            <w:vAlign w:val="bottom"/>
            <w:hideMark/>
          </w:tcPr>
          <w:p w14:paraId="6BFC7962" w14:textId="77777777" w:rsidR="009831A1" w:rsidRPr="002A78F6" w:rsidRDefault="009831A1" w:rsidP="00DF4C29">
            <w:pPr>
              <w:spacing w:after="0" w:line="240" w:lineRule="auto"/>
              <w:ind w:left="340"/>
              <w:jc w:val="left"/>
              <w:rPr>
                <w:rFonts w:ascii="Arial" w:hAnsi="Arial" w:cs="Arial"/>
                <w:sz w:val="16"/>
                <w:szCs w:val="16"/>
              </w:rPr>
            </w:pPr>
            <w:r w:rsidRPr="002A78F6">
              <w:rPr>
                <w:rFonts w:ascii="Arial" w:hAnsi="Arial" w:cs="Arial"/>
                <w:sz w:val="16"/>
                <w:szCs w:val="16"/>
              </w:rPr>
              <w:t>By purchase</w:t>
            </w:r>
            <w:r>
              <w:rPr>
                <w:rFonts w:ascii="Arial" w:hAnsi="Arial" w:cs="Arial"/>
                <w:sz w:val="16"/>
                <w:szCs w:val="16"/>
              </w:rPr>
              <w:t xml:space="preserve"> – </w:t>
            </w:r>
            <w:r w:rsidRPr="002A78F6">
              <w:rPr>
                <w:rFonts w:ascii="Arial" w:hAnsi="Arial" w:cs="Arial"/>
                <w:sz w:val="16"/>
                <w:szCs w:val="16"/>
              </w:rPr>
              <w:t>other</w:t>
            </w:r>
            <w:r>
              <w:rPr>
                <w:rFonts w:ascii="Arial" w:hAnsi="Arial" w:cs="Arial"/>
                <w:sz w:val="16"/>
                <w:szCs w:val="16"/>
              </w:rPr>
              <w:t xml:space="preserve"> – </w:t>
            </w:r>
            <w:r w:rsidRPr="002A78F6">
              <w:rPr>
                <w:rFonts w:ascii="Arial" w:hAnsi="Arial" w:cs="Arial"/>
                <w:sz w:val="16"/>
                <w:szCs w:val="16"/>
              </w:rPr>
              <w:t>ROU assets</w:t>
            </w:r>
          </w:p>
        </w:tc>
        <w:tc>
          <w:tcPr>
            <w:tcW w:w="622" w:type="pct"/>
            <w:tcBorders>
              <w:top w:val="nil"/>
              <w:left w:val="nil"/>
              <w:bottom w:val="nil"/>
              <w:right w:val="nil"/>
            </w:tcBorders>
            <w:shd w:val="clear" w:color="auto" w:fill="auto"/>
            <w:noWrap/>
            <w:vAlign w:val="bottom"/>
            <w:hideMark/>
          </w:tcPr>
          <w:p w14:paraId="4FC996B7"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488 </w:t>
            </w:r>
          </w:p>
        </w:tc>
        <w:tc>
          <w:tcPr>
            <w:tcW w:w="636" w:type="pct"/>
            <w:tcBorders>
              <w:top w:val="nil"/>
              <w:left w:val="nil"/>
              <w:bottom w:val="nil"/>
              <w:right w:val="nil"/>
            </w:tcBorders>
            <w:shd w:val="clear" w:color="auto" w:fill="auto"/>
            <w:noWrap/>
            <w:vAlign w:val="bottom"/>
            <w:hideMark/>
          </w:tcPr>
          <w:p w14:paraId="03A7DCE6"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710" w:type="pct"/>
            <w:tcBorders>
              <w:top w:val="nil"/>
              <w:left w:val="nil"/>
              <w:bottom w:val="nil"/>
              <w:right w:val="nil"/>
            </w:tcBorders>
            <w:shd w:val="clear" w:color="auto" w:fill="auto"/>
            <w:noWrap/>
            <w:vAlign w:val="bottom"/>
            <w:hideMark/>
          </w:tcPr>
          <w:p w14:paraId="59D2250A"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651" w:type="pct"/>
            <w:tcBorders>
              <w:top w:val="nil"/>
              <w:left w:val="nil"/>
              <w:bottom w:val="nil"/>
              <w:right w:val="nil"/>
            </w:tcBorders>
            <w:shd w:val="clear" w:color="auto" w:fill="auto"/>
            <w:noWrap/>
            <w:vAlign w:val="bottom"/>
            <w:hideMark/>
          </w:tcPr>
          <w:p w14:paraId="6DE3E764"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488 </w:t>
            </w:r>
          </w:p>
        </w:tc>
      </w:tr>
      <w:tr w:rsidR="009831A1" w:rsidRPr="002A78F6" w14:paraId="691CE6F2" w14:textId="77777777" w:rsidTr="00DF4C29">
        <w:trPr>
          <w:trHeight w:hRule="exact" w:val="225"/>
        </w:trPr>
        <w:tc>
          <w:tcPr>
            <w:tcW w:w="2381" w:type="pct"/>
            <w:tcBorders>
              <w:top w:val="nil"/>
              <w:left w:val="nil"/>
              <w:bottom w:val="nil"/>
              <w:right w:val="nil"/>
            </w:tcBorders>
            <w:shd w:val="clear" w:color="auto" w:fill="auto"/>
            <w:vAlign w:val="bottom"/>
            <w:hideMark/>
          </w:tcPr>
          <w:p w14:paraId="7D9C84AC" w14:textId="77777777" w:rsidR="009831A1" w:rsidRPr="002A78F6" w:rsidRDefault="009831A1" w:rsidP="00DF4C29">
            <w:pPr>
              <w:spacing w:after="0" w:line="240" w:lineRule="auto"/>
              <w:ind w:left="170"/>
              <w:jc w:val="left"/>
              <w:rPr>
                <w:rFonts w:ascii="Arial" w:hAnsi="Arial" w:cs="Arial"/>
                <w:b/>
                <w:bCs/>
                <w:sz w:val="16"/>
                <w:szCs w:val="16"/>
              </w:rPr>
            </w:pPr>
            <w:r w:rsidRPr="002A78F6">
              <w:rPr>
                <w:rFonts w:ascii="Arial" w:hAnsi="Arial" w:cs="Arial"/>
                <w:b/>
                <w:bCs/>
                <w:sz w:val="16"/>
                <w:szCs w:val="16"/>
              </w:rPr>
              <w:t>Total additions</w:t>
            </w:r>
          </w:p>
        </w:tc>
        <w:tc>
          <w:tcPr>
            <w:tcW w:w="622" w:type="pct"/>
            <w:tcBorders>
              <w:top w:val="single" w:sz="4" w:space="0" w:color="auto"/>
              <w:left w:val="nil"/>
              <w:bottom w:val="nil"/>
              <w:right w:val="nil"/>
            </w:tcBorders>
            <w:shd w:val="clear" w:color="auto" w:fill="auto"/>
            <w:noWrap/>
            <w:vAlign w:val="bottom"/>
            <w:hideMark/>
          </w:tcPr>
          <w:p w14:paraId="789AA63A"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3,890 </w:t>
            </w:r>
          </w:p>
        </w:tc>
        <w:tc>
          <w:tcPr>
            <w:tcW w:w="636" w:type="pct"/>
            <w:tcBorders>
              <w:top w:val="single" w:sz="4" w:space="0" w:color="auto"/>
              <w:left w:val="nil"/>
              <w:bottom w:val="nil"/>
              <w:right w:val="nil"/>
            </w:tcBorders>
            <w:shd w:val="clear" w:color="auto" w:fill="auto"/>
            <w:noWrap/>
            <w:vAlign w:val="bottom"/>
            <w:hideMark/>
          </w:tcPr>
          <w:p w14:paraId="5FE80710"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871 </w:t>
            </w:r>
          </w:p>
        </w:tc>
        <w:tc>
          <w:tcPr>
            <w:tcW w:w="710" w:type="pct"/>
            <w:tcBorders>
              <w:top w:val="single" w:sz="4" w:space="0" w:color="auto"/>
              <w:left w:val="nil"/>
              <w:bottom w:val="nil"/>
              <w:right w:val="nil"/>
            </w:tcBorders>
            <w:shd w:val="clear" w:color="auto" w:fill="auto"/>
            <w:noWrap/>
            <w:vAlign w:val="bottom"/>
            <w:hideMark/>
          </w:tcPr>
          <w:p w14:paraId="6363E4BA"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28,499 </w:t>
            </w:r>
          </w:p>
        </w:tc>
        <w:tc>
          <w:tcPr>
            <w:tcW w:w="651" w:type="pct"/>
            <w:tcBorders>
              <w:top w:val="single" w:sz="4" w:space="0" w:color="auto"/>
              <w:left w:val="nil"/>
              <w:bottom w:val="nil"/>
              <w:right w:val="nil"/>
            </w:tcBorders>
            <w:shd w:val="clear" w:color="auto" w:fill="auto"/>
            <w:noWrap/>
            <w:vAlign w:val="bottom"/>
            <w:hideMark/>
          </w:tcPr>
          <w:p w14:paraId="0A4A8D57"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33,260 </w:t>
            </w:r>
          </w:p>
        </w:tc>
      </w:tr>
      <w:tr w:rsidR="009831A1" w:rsidRPr="002A78F6" w14:paraId="6E218118" w14:textId="77777777" w:rsidTr="00DF4C29">
        <w:trPr>
          <w:trHeight w:hRule="exact" w:val="225"/>
        </w:trPr>
        <w:tc>
          <w:tcPr>
            <w:tcW w:w="2381" w:type="pct"/>
            <w:tcBorders>
              <w:top w:val="nil"/>
              <w:left w:val="nil"/>
              <w:bottom w:val="nil"/>
              <w:right w:val="nil"/>
            </w:tcBorders>
            <w:shd w:val="clear" w:color="auto" w:fill="auto"/>
            <w:vAlign w:val="bottom"/>
            <w:hideMark/>
          </w:tcPr>
          <w:p w14:paraId="14D4AF6D" w14:textId="77777777" w:rsidR="009831A1" w:rsidRPr="002A78F6" w:rsidRDefault="009831A1" w:rsidP="00DF4C29">
            <w:pPr>
              <w:spacing w:after="0" w:line="240" w:lineRule="auto"/>
              <w:ind w:left="170"/>
              <w:jc w:val="left"/>
              <w:rPr>
                <w:rFonts w:ascii="Arial" w:hAnsi="Arial" w:cs="Arial"/>
                <w:b/>
                <w:bCs/>
                <w:sz w:val="16"/>
                <w:szCs w:val="16"/>
              </w:rPr>
            </w:pPr>
            <w:r w:rsidRPr="002A78F6">
              <w:rPr>
                <w:rFonts w:ascii="Arial" w:hAnsi="Arial" w:cs="Arial"/>
                <w:b/>
                <w:bCs/>
                <w:sz w:val="16"/>
                <w:szCs w:val="16"/>
              </w:rPr>
              <w:t>Other movements</w:t>
            </w:r>
          </w:p>
        </w:tc>
        <w:tc>
          <w:tcPr>
            <w:tcW w:w="622" w:type="pct"/>
            <w:tcBorders>
              <w:top w:val="single" w:sz="4" w:space="0" w:color="auto"/>
              <w:left w:val="nil"/>
              <w:bottom w:val="nil"/>
              <w:right w:val="nil"/>
            </w:tcBorders>
            <w:shd w:val="clear" w:color="auto" w:fill="auto"/>
            <w:noWrap/>
            <w:vAlign w:val="bottom"/>
            <w:hideMark/>
          </w:tcPr>
          <w:p w14:paraId="3E5AB673"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w:t>
            </w:r>
          </w:p>
        </w:tc>
        <w:tc>
          <w:tcPr>
            <w:tcW w:w="636" w:type="pct"/>
            <w:tcBorders>
              <w:top w:val="single" w:sz="4" w:space="0" w:color="auto"/>
              <w:left w:val="nil"/>
              <w:bottom w:val="nil"/>
              <w:right w:val="nil"/>
            </w:tcBorders>
            <w:shd w:val="clear" w:color="auto" w:fill="auto"/>
            <w:noWrap/>
            <w:vAlign w:val="bottom"/>
            <w:hideMark/>
          </w:tcPr>
          <w:p w14:paraId="3916290D"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w:t>
            </w:r>
          </w:p>
        </w:tc>
        <w:tc>
          <w:tcPr>
            <w:tcW w:w="710" w:type="pct"/>
            <w:tcBorders>
              <w:top w:val="single" w:sz="4" w:space="0" w:color="auto"/>
              <w:left w:val="nil"/>
              <w:bottom w:val="nil"/>
              <w:right w:val="nil"/>
            </w:tcBorders>
            <w:shd w:val="clear" w:color="auto" w:fill="auto"/>
            <w:noWrap/>
            <w:vAlign w:val="bottom"/>
            <w:hideMark/>
          </w:tcPr>
          <w:p w14:paraId="2231B84F"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w:t>
            </w:r>
          </w:p>
        </w:tc>
        <w:tc>
          <w:tcPr>
            <w:tcW w:w="651" w:type="pct"/>
            <w:tcBorders>
              <w:top w:val="single" w:sz="4" w:space="0" w:color="auto"/>
              <w:left w:val="nil"/>
              <w:bottom w:val="nil"/>
              <w:right w:val="nil"/>
            </w:tcBorders>
            <w:shd w:val="clear" w:color="auto" w:fill="auto"/>
            <w:noWrap/>
            <w:vAlign w:val="bottom"/>
            <w:hideMark/>
          </w:tcPr>
          <w:p w14:paraId="68786758"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w:t>
            </w:r>
          </w:p>
        </w:tc>
      </w:tr>
      <w:tr w:rsidR="009831A1" w:rsidRPr="002A78F6" w14:paraId="26176888" w14:textId="77777777" w:rsidTr="00DF4C29">
        <w:trPr>
          <w:trHeight w:hRule="exact" w:val="225"/>
        </w:trPr>
        <w:tc>
          <w:tcPr>
            <w:tcW w:w="2381" w:type="pct"/>
            <w:tcBorders>
              <w:top w:val="nil"/>
              <w:left w:val="nil"/>
              <w:bottom w:val="nil"/>
              <w:right w:val="nil"/>
            </w:tcBorders>
            <w:shd w:val="clear" w:color="auto" w:fill="auto"/>
            <w:vAlign w:val="bottom"/>
            <w:hideMark/>
          </w:tcPr>
          <w:p w14:paraId="166265AA" w14:textId="77777777" w:rsidR="009831A1" w:rsidRPr="002A78F6" w:rsidRDefault="009831A1" w:rsidP="00DF4C29">
            <w:pPr>
              <w:spacing w:after="0" w:line="240" w:lineRule="auto"/>
              <w:ind w:left="340"/>
              <w:jc w:val="left"/>
              <w:rPr>
                <w:rFonts w:ascii="Arial" w:hAnsi="Arial" w:cs="Arial"/>
                <w:sz w:val="16"/>
                <w:szCs w:val="16"/>
              </w:rPr>
            </w:pPr>
            <w:r w:rsidRPr="002A78F6">
              <w:rPr>
                <w:rFonts w:ascii="Arial" w:hAnsi="Arial" w:cs="Arial"/>
                <w:sz w:val="16"/>
                <w:szCs w:val="16"/>
              </w:rPr>
              <w:t>Depreciation/amortisation expense</w:t>
            </w:r>
          </w:p>
        </w:tc>
        <w:tc>
          <w:tcPr>
            <w:tcW w:w="622" w:type="pct"/>
            <w:tcBorders>
              <w:top w:val="nil"/>
              <w:left w:val="nil"/>
              <w:bottom w:val="nil"/>
              <w:right w:val="nil"/>
            </w:tcBorders>
            <w:shd w:val="clear" w:color="auto" w:fill="auto"/>
            <w:noWrap/>
            <w:vAlign w:val="bottom"/>
            <w:hideMark/>
          </w:tcPr>
          <w:p w14:paraId="57E2EC9E"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(3,130)</w:t>
            </w:r>
          </w:p>
        </w:tc>
        <w:tc>
          <w:tcPr>
            <w:tcW w:w="636" w:type="pct"/>
            <w:tcBorders>
              <w:top w:val="nil"/>
              <w:left w:val="nil"/>
              <w:bottom w:val="nil"/>
              <w:right w:val="nil"/>
            </w:tcBorders>
            <w:shd w:val="clear" w:color="auto" w:fill="auto"/>
            <w:noWrap/>
            <w:vAlign w:val="bottom"/>
            <w:hideMark/>
          </w:tcPr>
          <w:p w14:paraId="379C5CA4"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(1,542)</w:t>
            </w:r>
          </w:p>
        </w:tc>
        <w:tc>
          <w:tcPr>
            <w:tcW w:w="710" w:type="pct"/>
            <w:tcBorders>
              <w:top w:val="nil"/>
              <w:left w:val="nil"/>
              <w:bottom w:val="nil"/>
              <w:right w:val="nil"/>
            </w:tcBorders>
            <w:shd w:val="clear" w:color="auto" w:fill="auto"/>
            <w:noWrap/>
            <w:vAlign w:val="bottom"/>
            <w:hideMark/>
          </w:tcPr>
          <w:p w14:paraId="049AC0FF"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(11,432)</w:t>
            </w:r>
          </w:p>
        </w:tc>
        <w:tc>
          <w:tcPr>
            <w:tcW w:w="651" w:type="pct"/>
            <w:tcBorders>
              <w:top w:val="nil"/>
              <w:left w:val="nil"/>
              <w:bottom w:val="nil"/>
              <w:right w:val="nil"/>
            </w:tcBorders>
            <w:shd w:val="clear" w:color="auto" w:fill="auto"/>
            <w:noWrap/>
            <w:vAlign w:val="bottom"/>
            <w:hideMark/>
          </w:tcPr>
          <w:p w14:paraId="3FEA99B4"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(16,104)</w:t>
            </w:r>
          </w:p>
        </w:tc>
      </w:tr>
      <w:tr w:rsidR="009831A1" w:rsidRPr="002A78F6" w14:paraId="031276E8" w14:textId="77777777" w:rsidTr="00BD5829">
        <w:trPr>
          <w:trHeight w:hRule="exact" w:val="448"/>
        </w:trPr>
        <w:tc>
          <w:tcPr>
            <w:tcW w:w="2381" w:type="pct"/>
            <w:tcBorders>
              <w:top w:val="nil"/>
              <w:left w:val="nil"/>
              <w:bottom w:val="nil"/>
              <w:right w:val="nil"/>
            </w:tcBorders>
            <w:shd w:val="clear" w:color="auto" w:fill="auto"/>
            <w:vAlign w:val="bottom"/>
            <w:hideMark/>
          </w:tcPr>
          <w:p w14:paraId="6B11F096" w14:textId="77777777" w:rsidR="009831A1" w:rsidRPr="002A78F6" w:rsidRDefault="009831A1" w:rsidP="00DF4C29">
            <w:pPr>
              <w:spacing w:after="0" w:line="240" w:lineRule="auto"/>
              <w:ind w:left="340"/>
              <w:jc w:val="left"/>
              <w:rPr>
                <w:rFonts w:ascii="Arial" w:hAnsi="Arial" w:cs="Arial"/>
                <w:sz w:val="16"/>
                <w:szCs w:val="16"/>
              </w:rPr>
            </w:pPr>
            <w:r w:rsidRPr="002A78F6">
              <w:rPr>
                <w:rFonts w:ascii="Arial" w:hAnsi="Arial" w:cs="Arial"/>
                <w:sz w:val="16"/>
                <w:szCs w:val="16"/>
              </w:rPr>
              <w:t xml:space="preserve">Depreciation/amortisation on </w:t>
            </w:r>
            <w:r w:rsidRPr="002A78F6">
              <w:rPr>
                <w:rFonts w:ascii="Arial" w:hAnsi="Arial" w:cs="Arial"/>
                <w:sz w:val="16"/>
                <w:szCs w:val="16"/>
              </w:rPr>
              <w:br/>
              <w:t>ROU assets</w:t>
            </w:r>
          </w:p>
        </w:tc>
        <w:tc>
          <w:tcPr>
            <w:tcW w:w="622" w:type="pct"/>
            <w:tcBorders>
              <w:top w:val="nil"/>
              <w:left w:val="nil"/>
              <w:bottom w:val="nil"/>
              <w:right w:val="nil"/>
            </w:tcBorders>
            <w:shd w:val="clear" w:color="auto" w:fill="auto"/>
            <w:noWrap/>
            <w:vAlign w:val="bottom"/>
            <w:hideMark/>
          </w:tcPr>
          <w:p w14:paraId="2A4799C3"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(12,717)</w:t>
            </w:r>
          </w:p>
        </w:tc>
        <w:tc>
          <w:tcPr>
            <w:tcW w:w="636" w:type="pct"/>
            <w:tcBorders>
              <w:top w:val="nil"/>
              <w:left w:val="nil"/>
              <w:bottom w:val="nil"/>
              <w:right w:val="nil"/>
            </w:tcBorders>
            <w:shd w:val="clear" w:color="auto" w:fill="auto"/>
            <w:noWrap/>
            <w:vAlign w:val="bottom"/>
            <w:hideMark/>
          </w:tcPr>
          <w:p w14:paraId="17E29DA4"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710" w:type="pct"/>
            <w:tcBorders>
              <w:top w:val="nil"/>
              <w:left w:val="nil"/>
              <w:bottom w:val="nil"/>
              <w:right w:val="nil"/>
            </w:tcBorders>
            <w:shd w:val="clear" w:color="auto" w:fill="auto"/>
            <w:noWrap/>
            <w:vAlign w:val="bottom"/>
            <w:hideMark/>
          </w:tcPr>
          <w:p w14:paraId="6BC66136"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651" w:type="pct"/>
            <w:tcBorders>
              <w:top w:val="nil"/>
              <w:left w:val="nil"/>
              <w:bottom w:val="nil"/>
              <w:right w:val="nil"/>
            </w:tcBorders>
            <w:shd w:val="clear" w:color="auto" w:fill="auto"/>
            <w:noWrap/>
            <w:vAlign w:val="bottom"/>
            <w:hideMark/>
          </w:tcPr>
          <w:p w14:paraId="348C3D25"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(12,717)</w:t>
            </w:r>
          </w:p>
        </w:tc>
      </w:tr>
      <w:tr w:rsidR="009831A1" w:rsidRPr="002A78F6" w14:paraId="4ADF6B56" w14:textId="77777777" w:rsidTr="00DF4C29">
        <w:trPr>
          <w:trHeight w:hRule="exact" w:val="225"/>
        </w:trPr>
        <w:tc>
          <w:tcPr>
            <w:tcW w:w="2381" w:type="pct"/>
            <w:tcBorders>
              <w:top w:val="nil"/>
              <w:left w:val="nil"/>
              <w:bottom w:val="nil"/>
              <w:right w:val="nil"/>
            </w:tcBorders>
            <w:shd w:val="clear" w:color="auto" w:fill="auto"/>
            <w:vAlign w:val="bottom"/>
            <w:hideMark/>
          </w:tcPr>
          <w:p w14:paraId="76685A2D" w14:textId="77777777" w:rsidR="009831A1" w:rsidRPr="002A78F6" w:rsidRDefault="009831A1" w:rsidP="00DF4C29">
            <w:pPr>
              <w:spacing w:after="0" w:line="240" w:lineRule="auto"/>
              <w:ind w:left="340"/>
              <w:jc w:val="left"/>
              <w:rPr>
                <w:rFonts w:ascii="Arial" w:hAnsi="Arial" w:cs="Arial"/>
                <w:sz w:val="16"/>
                <w:szCs w:val="16"/>
              </w:rPr>
            </w:pPr>
            <w:r w:rsidRPr="002A78F6">
              <w:rPr>
                <w:rFonts w:ascii="Arial" w:hAnsi="Arial" w:cs="Arial"/>
                <w:sz w:val="16"/>
                <w:szCs w:val="16"/>
              </w:rPr>
              <w:t>Disposals (c)</w:t>
            </w:r>
          </w:p>
        </w:tc>
        <w:tc>
          <w:tcPr>
            <w:tcW w:w="622" w:type="pct"/>
            <w:tcBorders>
              <w:top w:val="nil"/>
              <w:left w:val="nil"/>
              <w:bottom w:val="nil"/>
              <w:right w:val="nil"/>
            </w:tcBorders>
            <w:shd w:val="clear" w:color="auto" w:fill="auto"/>
            <w:noWrap/>
            <w:vAlign w:val="bottom"/>
            <w:hideMark/>
          </w:tcPr>
          <w:p w14:paraId="1C585D86" w14:textId="77777777" w:rsidR="009831A1" w:rsidRPr="002A78F6" w:rsidRDefault="009831A1" w:rsidP="00DF4C29">
            <w:pPr>
              <w:spacing w:after="0" w:line="240" w:lineRule="auto"/>
              <w:ind w:firstLineChars="200" w:firstLine="320"/>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05089AC0" w14:textId="77777777" w:rsidR="009831A1" w:rsidRPr="002A78F6" w:rsidRDefault="009831A1" w:rsidP="00DF4C29">
            <w:pPr>
              <w:spacing w:after="0" w:line="240" w:lineRule="auto"/>
              <w:jc w:val="right"/>
              <w:rPr>
                <w:rFonts w:ascii="Times New Roman" w:hAnsi="Times New Roman"/>
              </w:rPr>
            </w:pPr>
          </w:p>
        </w:tc>
        <w:tc>
          <w:tcPr>
            <w:tcW w:w="710" w:type="pct"/>
            <w:tcBorders>
              <w:top w:val="nil"/>
              <w:left w:val="nil"/>
              <w:bottom w:val="nil"/>
              <w:right w:val="nil"/>
            </w:tcBorders>
            <w:shd w:val="clear" w:color="auto" w:fill="auto"/>
            <w:noWrap/>
            <w:vAlign w:val="bottom"/>
            <w:hideMark/>
          </w:tcPr>
          <w:p w14:paraId="36256CA6" w14:textId="77777777" w:rsidR="009831A1" w:rsidRPr="002A78F6" w:rsidRDefault="009831A1" w:rsidP="00DF4C29">
            <w:pPr>
              <w:spacing w:after="0" w:line="240" w:lineRule="auto"/>
              <w:jc w:val="right"/>
              <w:rPr>
                <w:rFonts w:ascii="Times New Roman" w:hAnsi="Times New Roman"/>
              </w:rPr>
            </w:pPr>
          </w:p>
        </w:tc>
        <w:tc>
          <w:tcPr>
            <w:tcW w:w="651" w:type="pct"/>
            <w:tcBorders>
              <w:top w:val="nil"/>
              <w:left w:val="nil"/>
              <w:bottom w:val="nil"/>
              <w:right w:val="nil"/>
            </w:tcBorders>
            <w:shd w:val="clear" w:color="auto" w:fill="auto"/>
            <w:noWrap/>
            <w:vAlign w:val="bottom"/>
            <w:hideMark/>
          </w:tcPr>
          <w:p w14:paraId="54C5FF49" w14:textId="77777777" w:rsidR="009831A1" w:rsidRPr="002A78F6" w:rsidRDefault="009831A1" w:rsidP="00DF4C29">
            <w:pPr>
              <w:spacing w:after="0" w:line="240" w:lineRule="auto"/>
              <w:jc w:val="right"/>
              <w:rPr>
                <w:rFonts w:ascii="Times New Roman" w:hAnsi="Times New Roman"/>
              </w:rPr>
            </w:pPr>
          </w:p>
        </w:tc>
      </w:tr>
      <w:tr w:rsidR="009831A1" w:rsidRPr="002A78F6" w14:paraId="30B99248" w14:textId="77777777" w:rsidTr="00BD5829">
        <w:trPr>
          <w:trHeight w:hRule="exact" w:val="448"/>
        </w:trPr>
        <w:tc>
          <w:tcPr>
            <w:tcW w:w="2381" w:type="pct"/>
            <w:tcBorders>
              <w:top w:val="nil"/>
              <w:left w:val="nil"/>
              <w:bottom w:val="nil"/>
              <w:right w:val="nil"/>
            </w:tcBorders>
            <w:shd w:val="clear" w:color="auto" w:fill="auto"/>
            <w:vAlign w:val="bottom"/>
            <w:hideMark/>
          </w:tcPr>
          <w:p w14:paraId="78259795" w14:textId="77777777" w:rsidR="009831A1" w:rsidRPr="002A78F6" w:rsidRDefault="009831A1" w:rsidP="00DF4C29">
            <w:pPr>
              <w:spacing w:after="0" w:line="240" w:lineRule="auto"/>
              <w:ind w:left="510"/>
              <w:jc w:val="left"/>
              <w:rPr>
                <w:rFonts w:ascii="Arial" w:hAnsi="Arial" w:cs="Arial"/>
                <w:sz w:val="16"/>
                <w:szCs w:val="16"/>
              </w:rPr>
            </w:pPr>
            <w:r w:rsidRPr="002A78F6">
              <w:rPr>
                <w:rFonts w:ascii="Arial" w:hAnsi="Arial" w:cs="Arial"/>
                <w:sz w:val="16"/>
                <w:szCs w:val="16"/>
              </w:rPr>
              <w:t>From disposal of entities or operations</w:t>
            </w:r>
            <w:r w:rsidRPr="002A78F6">
              <w:rPr>
                <w:rFonts w:ascii="Arial" w:hAnsi="Arial" w:cs="Arial"/>
                <w:sz w:val="16"/>
                <w:szCs w:val="16"/>
              </w:rPr>
              <w:br/>
              <w:t>(including restructuring) on ROU</w:t>
            </w:r>
          </w:p>
        </w:tc>
        <w:tc>
          <w:tcPr>
            <w:tcW w:w="622" w:type="pct"/>
            <w:tcBorders>
              <w:top w:val="nil"/>
              <w:left w:val="nil"/>
              <w:bottom w:val="nil"/>
              <w:right w:val="nil"/>
            </w:tcBorders>
            <w:shd w:val="clear" w:color="auto" w:fill="auto"/>
            <w:noWrap/>
            <w:vAlign w:val="bottom"/>
            <w:hideMark/>
          </w:tcPr>
          <w:p w14:paraId="55352B0F"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(2,353)</w:t>
            </w:r>
          </w:p>
        </w:tc>
        <w:tc>
          <w:tcPr>
            <w:tcW w:w="636" w:type="pct"/>
            <w:tcBorders>
              <w:top w:val="nil"/>
              <w:left w:val="nil"/>
              <w:bottom w:val="nil"/>
              <w:right w:val="nil"/>
            </w:tcBorders>
            <w:shd w:val="clear" w:color="auto" w:fill="auto"/>
            <w:noWrap/>
            <w:vAlign w:val="bottom"/>
            <w:hideMark/>
          </w:tcPr>
          <w:p w14:paraId="73C1C912"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710" w:type="pct"/>
            <w:tcBorders>
              <w:top w:val="nil"/>
              <w:left w:val="nil"/>
              <w:bottom w:val="nil"/>
              <w:right w:val="nil"/>
            </w:tcBorders>
            <w:shd w:val="clear" w:color="auto" w:fill="auto"/>
            <w:noWrap/>
            <w:vAlign w:val="bottom"/>
            <w:hideMark/>
          </w:tcPr>
          <w:p w14:paraId="6C4BA395"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651" w:type="pct"/>
            <w:tcBorders>
              <w:top w:val="nil"/>
              <w:left w:val="nil"/>
              <w:bottom w:val="nil"/>
              <w:right w:val="nil"/>
            </w:tcBorders>
            <w:shd w:val="clear" w:color="auto" w:fill="auto"/>
            <w:noWrap/>
            <w:vAlign w:val="bottom"/>
            <w:hideMark/>
          </w:tcPr>
          <w:p w14:paraId="2CCF88A3"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(2,353)</w:t>
            </w:r>
          </w:p>
        </w:tc>
      </w:tr>
      <w:tr w:rsidR="009831A1" w:rsidRPr="002A78F6" w14:paraId="4756454D" w14:textId="77777777" w:rsidTr="00DF4C29">
        <w:trPr>
          <w:trHeight w:hRule="exact" w:val="225"/>
        </w:trPr>
        <w:tc>
          <w:tcPr>
            <w:tcW w:w="2381" w:type="pct"/>
            <w:tcBorders>
              <w:top w:val="nil"/>
              <w:left w:val="nil"/>
              <w:bottom w:val="nil"/>
              <w:right w:val="nil"/>
            </w:tcBorders>
            <w:shd w:val="clear" w:color="auto" w:fill="auto"/>
            <w:vAlign w:val="bottom"/>
            <w:hideMark/>
          </w:tcPr>
          <w:p w14:paraId="5A2DAF6B" w14:textId="77777777" w:rsidR="009831A1" w:rsidRPr="002A78F6" w:rsidRDefault="009831A1" w:rsidP="00DF4C29">
            <w:pPr>
              <w:spacing w:after="0" w:line="240" w:lineRule="auto"/>
              <w:ind w:left="170"/>
              <w:jc w:val="left"/>
              <w:rPr>
                <w:rFonts w:ascii="Arial" w:hAnsi="Arial" w:cs="Arial"/>
                <w:b/>
                <w:bCs/>
                <w:sz w:val="16"/>
                <w:szCs w:val="16"/>
              </w:rPr>
            </w:pPr>
            <w:r w:rsidRPr="002A78F6">
              <w:rPr>
                <w:rFonts w:ascii="Arial" w:hAnsi="Arial" w:cs="Arial"/>
                <w:b/>
                <w:bCs/>
                <w:sz w:val="16"/>
                <w:szCs w:val="16"/>
              </w:rPr>
              <w:t>Total other movements</w:t>
            </w:r>
          </w:p>
        </w:tc>
        <w:tc>
          <w:tcPr>
            <w:tcW w:w="622" w:type="pct"/>
            <w:tcBorders>
              <w:top w:val="single" w:sz="4" w:space="0" w:color="auto"/>
              <w:left w:val="nil"/>
              <w:bottom w:val="single" w:sz="4" w:space="0" w:color="auto"/>
              <w:right w:val="nil"/>
            </w:tcBorders>
            <w:shd w:val="clear" w:color="auto" w:fill="auto"/>
            <w:noWrap/>
            <w:vAlign w:val="bottom"/>
            <w:hideMark/>
          </w:tcPr>
          <w:p w14:paraId="25AF7EDA"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(18,200)</w:t>
            </w:r>
          </w:p>
        </w:tc>
        <w:tc>
          <w:tcPr>
            <w:tcW w:w="636" w:type="pct"/>
            <w:tcBorders>
              <w:top w:val="single" w:sz="4" w:space="0" w:color="auto"/>
              <w:left w:val="nil"/>
              <w:bottom w:val="single" w:sz="4" w:space="0" w:color="auto"/>
              <w:right w:val="nil"/>
            </w:tcBorders>
            <w:shd w:val="clear" w:color="auto" w:fill="auto"/>
            <w:noWrap/>
            <w:vAlign w:val="bottom"/>
            <w:hideMark/>
          </w:tcPr>
          <w:p w14:paraId="58A24903"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(1,542)</w:t>
            </w:r>
          </w:p>
        </w:tc>
        <w:tc>
          <w:tcPr>
            <w:tcW w:w="710" w:type="pct"/>
            <w:tcBorders>
              <w:top w:val="single" w:sz="4" w:space="0" w:color="auto"/>
              <w:left w:val="nil"/>
              <w:bottom w:val="single" w:sz="4" w:space="0" w:color="auto"/>
              <w:right w:val="nil"/>
            </w:tcBorders>
            <w:shd w:val="clear" w:color="auto" w:fill="auto"/>
            <w:noWrap/>
            <w:vAlign w:val="bottom"/>
            <w:hideMark/>
          </w:tcPr>
          <w:p w14:paraId="64D7CD6E"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(11,432)</w:t>
            </w:r>
          </w:p>
        </w:tc>
        <w:tc>
          <w:tcPr>
            <w:tcW w:w="651" w:type="pct"/>
            <w:tcBorders>
              <w:top w:val="single" w:sz="4" w:space="0" w:color="auto"/>
              <w:left w:val="nil"/>
              <w:bottom w:val="single" w:sz="4" w:space="0" w:color="auto"/>
              <w:right w:val="nil"/>
            </w:tcBorders>
            <w:shd w:val="clear" w:color="auto" w:fill="auto"/>
            <w:noWrap/>
            <w:vAlign w:val="bottom"/>
            <w:hideMark/>
          </w:tcPr>
          <w:p w14:paraId="45F0F0E4"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(31,174)</w:t>
            </w:r>
          </w:p>
        </w:tc>
      </w:tr>
      <w:tr w:rsidR="009831A1" w:rsidRPr="002A78F6" w14:paraId="0ADEBF3D" w14:textId="77777777" w:rsidTr="00DF4C29">
        <w:trPr>
          <w:trHeight w:hRule="exact" w:val="225"/>
        </w:trPr>
        <w:tc>
          <w:tcPr>
            <w:tcW w:w="2381" w:type="pct"/>
            <w:tcBorders>
              <w:top w:val="nil"/>
              <w:left w:val="nil"/>
              <w:bottom w:val="nil"/>
              <w:right w:val="nil"/>
            </w:tcBorders>
            <w:shd w:val="clear" w:color="auto" w:fill="auto"/>
            <w:vAlign w:val="bottom"/>
            <w:hideMark/>
          </w:tcPr>
          <w:p w14:paraId="53AD7915" w14:textId="77777777" w:rsidR="009831A1" w:rsidRPr="002A78F6" w:rsidRDefault="009831A1" w:rsidP="00DF4C29">
            <w:pPr>
              <w:spacing w:after="0" w:line="240" w:lineRule="auto"/>
              <w:jc w:val="left"/>
              <w:rPr>
                <w:rFonts w:ascii="Arial" w:hAnsi="Arial" w:cs="Arial"/>
                <w:b/>
                <w:bCs/>
                <w:sz w:val="16"/>
                <w:szCs w:val="16"/>
              </w:rPr>
            </w:pPr>
            <w:r w:rsidRPr="002A78F6">
              <w:rPr>
                <w:rFonts w:ascii="Arial" w:hAnsi="Arial" w:cs="Arial"/>
                <w:b/>
                <w:bCs/>
                <w:sz w:val="16"/>
                <w:szCs w:val="16"/>
              </w:rPr>
              <w:t>As at 30 June 2022</w:t>
            </w:r>
          </w:p>
        </w:tc>
        <w:tc>
          <w:tcPr>
            <w:tcW w:w="622" w:type="pct"/>
            <w:tcBorders>
              <w:top w:val="nil"/>
              <w:left w:val="nil"/>
              <w:bottom w:val="nil"/>
              <w:right w:val="nil"/>
            </w:tcBorders>
            <w:shd w:val="clear" w:color="auto" w:fill="auto"/>
            <w:noWrap/>
            <w:vAlign w:val="bottom"/>
            <w:hideMark/>
          </w:tcPr>
          <w:p w14:paraId="410AF9DD" w14:textId="77777777" w:rsidR="009831A1" w:rsidRPr="002A78F6" w:rsidRDefault="009831A1" w:rsidP="00DF4C29">
            <w:pPr>
              <w:spacing w:after="0" w:line="240" w:lineRule="auto"/>
              <w:jc w:val="right"/>
              <w:rPr>
                <w:rFonts w:ascii="Arial" w:hAnsi="Arial" w:cs="Arial"/>
                <w:b/>
                <w:bCs/>
                <w:sz w:val="16"/>
                <w:szCs w:val="16"/>
              </w:rPr>
            </w:pPr>
          </w:p>
        </w:tc>
        <w:tc>
          <w:tcPr>
            <w:tcW w:w="636" w:type="pct"/>
            <w:tcBorders>
              <w:top w:val="nil"/>
              <w:left w:val="nil"/>
              <w:bottom w:val="nil"/>
              <w:right w:val="nil"/>
            </w:tcBorders>
            <w:shd w:val="clear" w:color="auto" w:fill="auto"/>
            <w:noWrap/>
            <w:vAlign w:val="bottom"/>
            <w:hideMark/>
          </w:tcPr>
          <w:p w14:paraId="5D2067F4" w14:textId="77777777" w:rsidR="009831A1" w:rsidRPr="002A78F6" w:rsidRDefault="009831A1" w:rsidP="00DF4C29">
            <w:pPr>
              <w:spacing w:after="0" w:line="240" w:lineRule="auto"/>
              <w:jc w:val="right"/>
              <w:rPr>
                <w:rFonts w:ascii="Times New Roman" w:hAnsi="Times New Roman"/>
              </w:rPr>
            </w:pPr>
          </w:p>
        </w:tc>
        <w:tc>
          <w:tcPr>
            <w:tcW w:w="710" w:type="pct"/>
            <w:tcBorders>
              <w:top w:val="nil"/>
              <w:left w:val="nil"/>
              <w:bottom w:val="nil"/>
              <w:right w:val="nil"/>
            </w:tcBorders>
            <w:shd w:val="clear" w:color="auto" w:fill="auto"/>
            <w:noWrap/>
            <w:vAlign w:val="bottom"/>
            <w:hideMark/>
          </w:tcPr>
          <w:p w14:paraId="3F40DF38" w14:textId="77777777" w:rsidR="009831A1" w:rsidRPr="002A78F6" w:rsidRDefault="009831A1" w:rsidP="00DF4C29">
            <w:pPr>
              <w:spacing w:after="0" w:line="240" w:lineRule="auto"/>
              <w:jc w:val="right"/>
              <w:rPr>
                <w:rFonts w:ascii="Times New Roman" w:hAnsi="Times New Roman"/>
              </w:rPr>
            </w:pPr>
          </w:p>
        </w:tc>
        <w:tc>
          <w:tcPr>
            <w:tcW w:w="651" w:type="pct"/>
            <w:tcBorders>
              <w:top w:val="nil"/>
              <w:left w:val="nil"/>
              <w:bottom w:val="nil"/>
              <w:right w:val="nil"/>
            </w:tcBorders>
            <w:shd w:val="clear" w:color="auto" w:fill="auto"/>
            <w:noWrap/>
            <w:vAlign w:val="bottom"/>
            <w:hideMark/>
          </w:tcPr>
          <w:p w14:paraId="36C0508B" w14:textId="77777777" w:rsidR="009831A1" w:rsidRPr="002A78F6" w:rsidRDefault="009831A1" w:rsidP="00DF4C29">
            <w:pPr>
              <w:spacing w:after="0" w:line="240" w:lineRule="auto"/>
              <w:jc w:val="right"/>
              <w:rPr>
                <w:rFonts w:ascii="Times New Roman" w:hAnsi="Times New Roman"/>
              </w:rPr>
            </w:pPr>
          </w:p>
        </w:tc>
      </w:tr>
      <w:tr w:rsidR="009831A1" w:rsidRPr="002A78F6" w14:paraId="65E080A5" w14:textId="77777777" w:rsidTr="00DF4C29">
        <w:trPr>
          <w:trHeight w:hRule="exact" w:val="225"/>
        </w:trPr>
        <w:tc>
          <w:tcPr>
            <w:tcW w:w="2381" w:type="pct"/>
            <w:tcBorders>
              <w:top w:val="nil"/>
              <w:left w:val="nil"/>
              <w:bottom w:val="nil"/>
              <w:right w:val="nil"/>
            </w:tcBorders>
            <w:shd w:val="clear" w:color="auto" w:fill="auto"/>
            <w:vAlign w:val="bottom"/>
            <w:hideMark/>
          </w:tcPr>
          <w:p w14:paraId="1E5B395D" w14:textId="77777777" w:rsidR="009831A1" w:rsidRPr="002A78F6" w:rsidRDefault="009831A1" w:rsidP="00DF4C29">
            <w:pPr>
              <w:spacing w:after="0" w:line="240" w:lineRule="auto"/>
              <w:ind w:left="170"/>
              <w:jc w:val="left"/>
              <w:rPr>
                <w:rFonts w:ascii="Arial" w:hAnsi="Arial" w:cs="Arial"/>
                <w:sz w:val="16"/>
                <w:szCs w:val="16"/>
              </w:rPr>
            </w:pPr>
            <w:r w:rsidRPr="002A78F6">
              <w:rPr>
                <w:rFonts w:ascii="Arial" w:hAnsi="Arial" w:cs="Arial"/>
                <w:sz w:val="16"/>
                <w:szCs w:val="16"/>
              </w:rPr>
              <w:t>Gross book value</w:t>
            </w:r>
          </w:p>
        </w:tc>
        <w:tc>
          <w:tcPr>
            <w:tcW w:w="622" w:type="pct"/>
            <w:tcBorders>
              <w:top w:val="nil"/>
              <w:left w:val="nil"/>
              <w:bottom w:val="nil"/>
              <w:right w:val="nil"/>
            </w:tcBorders>
            <w:shd w:val="clear" w:color="auto" w:fill="auto"/>
            <w:noWrap/>
            <w:vAlign w:val="bottom"/>
            <w:hideMark/>
          </w:tcPr>
          <w:p w14:paraId="2CB47316"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23,853 </w:t>
            </w:r>
          </w:p>
        </w:tc>
        <w:tc>
          <w:tcPr>
            <w:tcW w:w="636" w:type="pct"/>
            <w:tcBorders>
              <w:top w:val="nil"/>
              <w:left w:val="nil"/>
              <w:bottom w:val="nil"/>
              <w:right w:val="nil"/>
            </w:tcBorders>
            <w:shd w:val="clear" w:color="auto" w:fill="auto"/>
            <w:noWrap/>
            <w:vAlign w:val="bottom"/>
            <w:hideMark/>
          </w:tcPr>
          <w:p w14:paraId="21AFE5B7"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5,146 </w:t>
            </w:r>
          </w:p>
        </w:tc>
        <w:tc>
          <w:tcPr>
            <w:tcW w:w="710" w:type="pct"/>
            <w:tcBorders>
              <w:top w:val="nil"/>
              <w:left w:val="nil"/>
              <w:bottom w:val="nil"/>
              <w:right w:val="nil"/>
            </w:tcBorders>
            <w:shd w:val="clear" w:color="auto" w:fill="auto"/>
            <w:noWrap/>
            <w:vAlign w:val="bottom"/>
            <w:hideMark/>
          </w:tcPr>
          <w:p w14:paraId="740C6555"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76,294 </w:t>
            </w:r>
          </w:p>
        </w:tc>
        <w:tc>
          <w:tcPr>
            <w:tcW w:w="651" w:type="pct"/>
            <w:tcBorders>
              <w:top w:val="nil"/>
              <w:left w:val="nil"/>
              <w:bottom w:val="nil"/>
              <w:right w:val="nil"/>
            </w:tcBorders>
            <w:shd w:val="clear" w:color="auto" w:fill="auto"/>
            <w:noWrap/>
            <w:vAlign w:val="bottom"/>
            <w:hideMark/>
          </w:tcPr>
          <w:p w14:paraId="1A987580"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105,293 </w:t>
            </w:r>
          </w:p>
        </w:tc>
      </w:tr>
      <w:tr w:rsidR="009831A1" w:rsidRPr="002A78F6" w14:paraId="7A6F6006" w14:textId="77777777" w:rsidTr="00DF4C29">
        <w:trPr>
          <w:trHeight w:hRule="exact" w:val="225"/>
        </w:trPr>
        <w:tc>
          <w:tcPr>
            <w:tcW w:w="2381" w:type="pct"/>
            <w:tcBorders>
              <w:top w:val="nil"/>
              <w:left w:val="nil"/>
              <w:bottom w:val="nil"/>
              <w:right w:val="nil"/>
            </w:tcBorders>
            <w:shd w:val="clear" w:color="auto" w:fill="auto"/>
            <w:vAlign w:val="bottom"/>
            <w:hideMark/>
          </w:tcPr>
          <w:p w14:paraId="70B42F47" w14:textId="77777777" w:rsidR="009831A1" w:rsidRPr="002A78F6" w:rsidRDefault="009831A1" w:rsidP="00DF4C29">
            <w:pPr>
              <w:spacing w:after="0" w:line="240" w:lineRule="auto"/>
              <w:ind w:left="170"/>
              <w:jc w:val="left"/>
              <w:rPr>
                <w:rFonts w:ascii="Arial" w:hAnsi="Arial" w:cs="Arial"/>
                <w:sz w:val="16"/>
                <w:szCs w:val="16"/>
              </w:rPr>
            </w:pPr>
            <w:r w:rsidRPr="002A78F6">
              <w:rPr>
                <w:rFonts w:ascii="Arial" w:hAnsi="Arial" w:cs="Arial"/>
                <w:sz w:val="16"/>
                <w:szCs w:val="16"/>
              </w:rPr>
              <w:t>Gross book value</w:t>
            </w:r>
            <w:r>
              <w:rPr>
                <w:rFonts w:ascii="Arial" w:hAnsi="Arial" w:cs="Arial"/>
                <w:sz w:val="16"/>
                <w:szCs w:val="16"/>
              </w:rPr>
              <w:t xml:space="preserve"> – </w:t>
            </w:r>
            <w:r w:rsidRPr="002A78F6">
              <w:rPr>
                <w:rFonts w:ascii="Arial" w:hAnsi="Arial" w:cs="Arial"/>
                <w:sz w:val="16"/>
                <w:szCs w:val="16"/>
              </w:rPr>
              <w:t>ROU assets</w:t>
            </w:r>
          </w:p>
        </w:tc>
        <w:tc>
          <w:tcPr>
            <w:tcW w:w="622" w:type="pct"/>
            <w:tcBorders>
              <w:top w:val="nil"/>
              <w:left w:val="nil"/>
              <w:bottom w:val="nil"/>
              <w:right w:val="nil"/>
            </w:tcBorders>
            <w:shd w:val="clear" w:color="auto" w:fill="auto"/>
            <w:noWrap/>
            <w:vAlign w:val="bottom"/>
            <w:hideMark/>
          </w:tcPr>
          <w:p w14:paraId="4B86A1DD"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96,858 </w:t>
            </w:r>
          </w:p>
        </w:tc>
        <w:tc>
          <w:tcPr>
            <w:tcW w:w="636" w:type="pct"/>
            <w:tcBorders>
              <w:top w:val="nil"/>
              <w:left w:val="nil"/>
              <w:bottom w:val="nil"/>
              <w:right w:val="nil"/>
            </w:tcBorders>
            <w:shd w:val="clear" w:color="auto" w:fill="auto"/>
            <w:noWrap/>
            <w:vAlign w:val="bottom"/>
            <w:hideMark/>
          </w:tcPr>
          <w:p w14:paraId="06FC8ADB"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710" w:type="pct"/>
            <w:tcBorders>
              <w:top w:val="nil"/>
              <w:left w:val="nil"/>
              <w:bottom w:val="nil"/>
              <w:right w:val="nil"/>
            </w:tcBorders>
            <w:shd w:val="clear" w:color="auto" w:fill="auto"/>
            <w:noWrap/>
            <w:vAlign w:val="bottom"/>
            <w:hideMark/>
          </w:tcPr>
          <w:p w14:paraId="2167B8CB"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651" w:type="pct"/>
            <w:tcBorders>
              <w:top w:val="nil"/>
              <w:left w:val="nil"/>
              <w:bottom w:val="nil"/>
              <w:right w:val="nil"/>
            </w:tcBorders>
            <w:shd w:val="clear" w:color="auto" w:fill="auto"/>
            <w:noWrap/>
            <w:vAlign w:val="bottom"/>
            <w:hideMark/>
          </w:tcPr>
          <w:p w14:paraId="2329174B"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 xml:space="preserve">96,858 </w:t>
            </w:r>
          </w:p>
        </w:tc>
      </w:tr>
      <w:tr w:rsidR="009831A1" w:rsidRPr="002A78F6" w14:paraId="22ECFEB1" w14:textId="77777777" w:rsidTr="00BD5829">
        <w:trPr>
          <w:trHeight w:hRule="exact" w:val="448"/>
        </w:trPr>
        <w:tc>
          <w:tcPr>
            <w:tcW w:w="2381" w:type="pct"/>
            <w:tcBorders>
              <w:top w:val="nil"/>
              <w:left w:val="nil"/>
              <w:bottom w:val="nil"/>
              <w:right w:val="nil"/>
            </w:tcBorders>
            <w:shd w:val="clear" w:color="auto" w:fill="auto"/>
            <w:vAlign w:val="bottom"/>
            <w:hideMark/>
          </w:tcPr>
          <w:p w14:paraId="1DC3C6D5" w14:textId="77777777" w:rsidR="009831A1" w:rsidRPr="002A78F6" w:rsidRDefault="009831A1" w:rsidP="00DF4C29">
            <w:pPr>
              <w:spacing w:after="0" w:line="240" w:lineRule="auto"/>
              <w:ind w:left="170"/>
              <w:jc w:val="left"/>
              <w:rPr>
                <w:rFonts w:ascii="Arial" w:hAnsi="Arial" w:cs="Arial"/>
                <w:sz w:val="16"/>
                <w:szCs w:val="16"/>
              </w:rPr>
            </w:pPr>
            <w:r w:rsidRPr="002A78F6">
              <w:rPr>
                <w:rFonts w:ascii="Arial" w:hAnsi="Arial" w:cs="Arial"/>
                <w:sz w:val="16"/>
                <w:szCs w:val="16"/>
              </w:rPr>
              <w:t>Accumulated depreciation/</w:t>
            </w:r>
            <w:r w:rsidRPr="002A78F6">
              <w:rPr>
                <w:rFonts w:ascii="Arial" w:hAnsi="Arial" w:cs="Arial"/>
                <w:sz w:val="16"/>
                <w:szCs w:val="16"/>
              </w:rPr>
              <w:br/>
              <w:t xml:space="preserve">  amortisation and impairment</w:t>
            </w:r>
          </w:p>
        </w:tc>
        <w:tc>
          <w:tcPr>
            <w:tcW w:w="622" w:type="pct"/>
            <w:tcBorders>
              <w:top w:val="nil"/>
              <w:left w:val="nil"/>
              <w:bottom w:val="nil"/>
              <w:right w:val="nil"/>
            </w:tcBorders>
            <w:shd w:val="clear" w:color="auto" w:fill="auto"/>
            <w:noWrap/>
            <w:vAlign w:val="bottom"/>
            <w:hideMark/>
          </w:tcPr>
          <w:p w14:paraId="7AAFAE92"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(3,132)</w:t>
            </w:r>
          </w:p>
        </w:tc>
        <w:tc>
          <w:tcPr>
            <w:tcW w:w="636" w:type="pct"/>
            <w:tcBorders>
              <w:top w:val="nil"/>
              <w:left w:val="nil"/>
              <w:bottom w:val="nil"/>
              <w:right w:val="nil"/>
            </w:tcBorders>
            <w:shd w:val="clear" w:color="auto" w:fill="auto"/>
            <w:noWrap/>
            <w:vAlign w:val="bottom"/>
            <w:hideMark/>
          </w:tcPr>
          <w:p w14:paraId="40C90509"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(1,542)</w:t>
            </w:r>
          </w:p>
        </w:tc>
        <w:tc>
          <w:tcPr>
            <w:tcW w:w="710" w:type="pct"/>
            <w:tcBorders>
              <w:top w:val="nil"/>
              <w:left w:val="nil"/>
              <w:bottom w:val="nil"/>
              <w:right w:val="nil"/>
            </w:tcBorders>
            <w:shd w:val="clear" w:color="auto" w:fill="auto"/>
            <w:noWrap/>
            <w:vAlign w:val="bottom"/>
            <w:hideMark/>
          </w:tcPr>
          <w:p w14:paraId="7AD2F69E"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(24,366)</w:t>
            </w:r>
          </w:p>
        </w:tc>
        <w:tc>
          <w:tcPr>
            <w:tcW w:w="651" w:type="pct"/>
            <w:tcBorders>
              <w:top w:val="nil"/>
              <w:left w:val="nil"/>
              <w:bottom w:val="nil"/>
              <w:right w:val="nil"/>
            </w:tcBorders>
            <w:shd w:val="clear" w:color="auto" w:fill="auto"/>
            <w:noWrap/>
            <w:vAlign w:val="bottom"/>
            <w:hideMark/>
          </w:tcPr>
          <w:p w14:paraId="0A4C0F20"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(29,040)</w:t>
            </w:r>
          </w:p>
        </w:tc>
      </w:tr>
      <w:tr w:rsidR="009831A1" w:rsidRPr="002A78F6" w14:paraId="621836EF" w14:textId="77777777" w:rsidTr="00BD5829">
        <w:trPr>
          <w:trHeight w:hRule="exact" w:val="448"/>
        </w:trPr>
        <w:tc>
          <w:tcPr>
            <w:tcW w:w="2381" w:type="pct"/>
            <w:tcBorders>
              <w:top w:val="nil"/>
              <w:left w:val="nil"/>
              <w:bottom w:val="nil"/>
              <w:right w:val="nil"/>
            </w:tcBorders>
            <w:shd w:val="clear" w:color="auto" w:fill="auto"/>
            <w:vAlign w:val="bottom"/>
            <w:hideMark/>
          </w:tcPr>
          <w:p w14:paraId="78F38B63" w14:textId="77777777" w:rsidR="009831A1" w:rsidRPr="002A78F6" w:rsidRDefault="009831A1" w:rsidP="00DF4C29">
            <w:pPr>
              <w:spacing w:after="0" w:line="240" w:lineRule="auto"/>
              <w:ind w:left="170"/>
              <w:jc w:val="left"/>
              <w:rPr>
                <w:rFonts w:ascii="Arial" w:hAnsi="Arial" w:cs="Arial"/>
                <w:sz w:val="16"/>
                <w:szCs w:val="16"/>
              </w:rPr>
            </w:pPr>
            <w:r w:rsidRPr="002A78F6">
              <w:rPr>
                <w:rFonts w:ascii="Arial" w:hAnsi="Arial" w:cs="Arial"/>
                <w:sz w:val="16"/>
                <w:szCs w:val="16"/>
              </w:rPr>
              <w:t xml:space="preserve">Accumulated depreciation/amortisation and </w:t>
            </w:r>
            <w:r>
              <w:rPr>
                <w:rFonts w:ascii="Arial" w:hAnsi="Arial" w:cs="Arial"/>
                <w:sz w:val="16"/>
                <w:szCs w:val="16"/>
              </w:rPr>
              <w:br/>
              <w:t xml:space="preserve">  </w:t>
            </w:r>
            <w:r w:rsidRPr="002A78F6">
              <w:rPr>
                <w:rFonts w:ascii="Arial" w:hAnsi="Arial" w:cs="Arial"/>
                <w:sz w:val="16"/>
                <w:szCs w:val="16"/>
              </w:rPr>
              <w:t>impairment</w:t>
            </w:r>
            <w:r>
              <w:rPr>
                <w:rFonts w:ascii="Arial" w:hAnsi="Arial" w:cs="Arial"/>
                <w:sz w:val="16"/>
                <w:szCs w:val="16"/>
              </w:rPr>
              <w:t xml:space="preserve"> – </w:t>
            </w:r>
            <w:r w:rsidRPr="002A78F6">
              <w:rPr>
                <w:rFonts w:ascii="Arial" w:hAnsi="Arial" w:cs="Arial"/>
                <w:sz w:val="16"/>
                <w:szCs w:val="16"/>
              </w:rPr>
              <w:t>ROU assets</w:t>
            </w:r>
          </w:p>
        </w:tc>
        <w:tc>
          <w:tcPr>
            <w:tcW w:w="622" w:type="pct"/>
            <w:tcBorders>
              <w:top w:val="nil"/>
              <w:left w:val="nil"/>
              <w:bottom w:val="nil"/>
              <w:right w:val="nil"/>
            </w:tcBorders>
            <w:shd w:val="clear" w:color="auto" w:fill="auto"/>
            <w:noWrap/>
            <w:vAlign w:val="bottom"/>
            <w:hideMark/>
          </w:tcPr>
          <w:p w14:paraId="323752EC"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(31,708)</w:t>
            </w:r>
          </w:p>
        </w:tc>
        <w:tc>
          <w:tcPr>
            <w:tcW w:w="636" w:type="pct"/>
            <w:tcBorders>
              <w:top w:val="nil"/>
              <w:left w:val="nil"/>
              <w:bottom w:val="nil"/>
              <w:right w:val="nil"/>
            </w:tcBorders>
            <w:shd w:val="clear" w:color="auto" w:fill="auto"/>
            <w:noWrap/>
            <w:vAlign w:val="bottom"/>
            <w:hideMark/>
          </w:tcPr>
          <w:p w14:paraId="0F74E840"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710" w:type="pct"/>
            <w:tcBorders>
              <w:top w:val="nil"/>
              <w:left w:val="nil"/>
              <w:bottom w:val="nil"/>
              <w:right w:val="nil"/>
            </w:tcBorders>
            <w:shd w:val="clear" w:color="auto" w:fill="auto"/>
            <w:noWrap/>
            <w:vAlign w:val="bottom"/>
            <w:hideMark/>
          </w:tcPr>
          <w:p w14:paraId="12FEA1CA" w14:textId="77777777" w:rsidR="009831A1" w:rsidRPr="002A78F6" w:rsidRDefault="009831A1" w:rsidP="00DF4C29">
            <w:pPr>
              <w:spacing w:after="0" w:line="240" w:lineRule="auto"/>
              <w:jc w:val="right"/>
              <w:rPr>
                <w:rFonts w:ascii="Arial" w:hAnsi="Arial" w:cs="Arial"/>
                <w:sz w:val="16"/>
                <w:szCs w:val="16"/>
              </w:rPr>
            </w:pPr>
            <w:r>
              <w:rPr>
                <w:rFonts w:ascii="Arial" w:hAnsi="Arial" w:cs="Arial"/>
                <w:sz w:val="16"/>
                <w:szCs w:val="16"/>
              </w:rPr>
              <w:noBreakHyphen/>
            </w:r>
            <w:r w:rsidRPr="002A78F6">
              <w:rPr>
                <w:rFonts w:ascii="Arial" w:hAnsi="Arial" w:cs="Arial"/>
                <w:sz w:val="16"/>
                <w:szCs w:val="16"/>
              </w:rPr>
              <w:t xml:space="preserve"> </w:t>
            </w:r>
          </w:p>
        </w:tc>
        <w:tc>
          <w:tcPr>
            <w:tcW w:w="651" w:type="pct"/>
            <w:tcBorders>
              <w:top w:val="nil"/>
              <w:left w:val="nil"/>
              <w:bottom w:val="nil"/>
              <w:right w:val="nil"/>
            </w:tcBorders>
            <w:shd w:val="clear" w:color="auto" w:fill="auto"/>
            <w:noWrap/>
            <w:vAlign w:val="bottom"/>
            <w:hideMark/>
          </w:tcPr>
          <w:p w14:paraId="4D91813F" w14:textId="77777777" w:rsidR="009831A1" w:rsidRPr="002A78F6" w:rsidRDefault="009831A1" w:rsidP="00DF4C29">
            <w:pPr>
              <w:spacing w:after="0" w:line="240" w:lineRule="auto"/>
              <w:jc w:val="right"/>
              <w:rPr>
                <w:rFonts w:ascii="Arial" w:hAnsi="Arial" w:cs="Arial"/>
                <w:sz w:val="16"/>
                <w:szCs w:val="16"/>
              </w:rPr>
            </w:pPr>
            <w:r w:rsidRPr="002A78F6">
              <w:rPr>
                <w:rFonts w:ascii="Arial" w:hAnsi="Arial" w:cs="Arial"/>
                <w:sz w:val="16"/>
                <w:szCs w:val="16"/>
              </w:rPr>
              <w:t>(31,708)</w:t>
            </w:r>
          </w:p>
        </w:tc>
      </w:tr>
      <w:tr w:rsidR="009831A1" w:rsidRPr="002A78F6" w14:paraId="558C68D7" w14:textId="77777777" w:rsidTr="00DF4C29">
        <w:trPr>
          <w:trHeight w:hRule="exact" w:val="235"/>
        </w:trPr>
        <w:tc>
          <w:tcPr>
            <w:tcW w:w="2381" w:type="pct"/>
            <w:tcBorders>
              <w:top w:val="nil"/>
              <w:left w:val="nil"/>
              <w:bottom w:val="single" w:sz="4" w:space="0" w:color="auto"/>
              <w:right w:val="nil"/>
            </w:tcBorders>
            <w:shd w:val="clear" w:color="auto" w:fill="auto"/>
            <w:noWrap/>
            <w:vAlign w:val="bottom"/>
            <w:hideMark/>
          </w:tcPr>
          <w:p w14:paraId="560061FD" w14:textId="77777777" w:rsidR="009831A1" w:rsidRPr="002A78F6" w:rsidRDefault="009831A1" w:rsidP="00DF4C29">
            <w:pPr>
              <w:spacing w:after="0" w:line="240" w:lineRule="auto"/>
              <w:jc w:val="left"/>
              <w:rPr>
                <w:rFonts w:ascii="Arial" w:hAnsi="Arial" w:cs="Arial"/>
                <w:b/>
                <w:bCs/>
                <w:sz w:val="16"/>
                <w:szCs w:val="16"/>
              </w:rPr>
            </w:pPr>
            <w:r w:rsidRPr="002A78F6">
              <w:rPr>
                <w:rFonts w:ascii="Arial" w:hAnsi="Arial" w:cs="Arial"/>
                <w:b/>
                <w:bCs/>
                <w:sz w:val="16"/>
                <w:szCs w:val="16"/>
              </w:rPr>
              <w:t>Closing net book balance</w:t>
            </w:r>
          </w:p>
        </w:tc>
        <w:tc>
          <w:tcPr>
            <w:tcW w:w="622" w:type="pct"/>
            <w:tcBorders>
              <w:top w:val="single" w:sz="4" w:space="0" w:color="auto"/>
              <w:left w:val="nil"/>
              <w:bottom w:val="single" w:sz="4" w:space="0" w:color="auto"/>
              <w:right w:val="nil"/>
            </w:tcBorders>
            <w:shd w:val="clear" w:color="auto" w:fill="auto"/>
            <w:noWrap/>
            <w:vAlign w:val="bottom"/>
            <w:hideMark/>
          </w:tcPr>
          <w:p w14:paraId="67BC07B7"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85,871 </w:t>
            </w:r>
          </w:p>
        </w:tc>
        <w:tc>
          <w:tcPr>
            <w:tcW w:w="636" w:type="pct"/>
            <w:tcBorders>
              <w:top w:val="single" w:sz="4" w:space="0" w:color="auto"/>
              <w:left w:val="nil"/>
              <w:bottom w:val="single" w:sz="4" w:space="0" w:color="auto"/>
              <w:right w:val="nil"/>
            </w:tcBorders>
            <w:shd w:val="clear" w:color="auto" w:fill="auto"/>
            <w:noWrap/>
            <w:vAlign w:val="bottom"/>
            <w:hideMark/>
          </w:tcPr>
          <w:p w14:paraId="3380EB65"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3,604 </w:t>
            </w:r>
          </w:p>
        </w:tc>
        <w:tc>
          <w:tcPr>
            <w:tcW w:w="710" w:type="pct"/>
            <w:tcBorders>
              <w:top w:val="single" w:sz="4" w:space="0" w:color="auto"/>
              <w:left w:val="nil"/>
              <w:bottom w:val="single" w:sz="4" w:space="0" w:color="auto"/>
              <w:right w:val="nil"/>
            </w:tcBorders>
            <w:shd w:val="clear" w:color="auto" w:fill="auto"/>
            <w:noWrap/>
            <w:vAlign w:val="bottom"/>
            <w:hideMark/>
          </w:tcPr>
          <w:p w14:paraId="73D35B74"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51,928 </w:t>
            </w:r>
          </w:p>
        </w:tc>
        <w:tc>
          <w:tcPr>
            <w:tcW w:w="651" w:type="pct"/>
            <w:tcBorders>
              <w:top w:val="single" w:sz="4" w:space="0" w:color="auto"/>
              <w:left w:val="nil"/>
              <w:bottom w:val="single" w:sz="4" w:space="0" w:color="auto"/>
              <w:right w:val="nil"/>
            </w:tcBorders>
            <w:shd w:val="clear" w:color="auto" w:fill="auto"/>
            <w:noWrap/>
            <w:vAlign w:val="bottom"/>
            <w:hideMark/>
          </w:tcPr>
          <w:p w14:paraId="0E686236" w14:textId="77777777" w:rsidR="009831A1" w:rsidRPr="002A78F6" w:rsidRDefault="009831A1" w:rsidP="00DF4C29">
            <w:pPr>
              <w:spacing w:after="0" w:line="240" w:lineRule="auto"/>
              <w:jc w:val="right"/>
              <w:rPr>
                <w:rFonts w:ascii="Arial" w:hAnsi="Arial" w:cs="Arial"/>
                <w:b/>
                <w:bCs/>
                <w:sz w:val="16"/>
                <w:szCs w:val="16"/>
              </w:rPr>
            </w:pPr>
            <w:r w:rsidRPr="002A78F6">
              <w:rPr>
                <w:rFonts w:ascii="Arial" w:hAnsi="Arial" w:cs="Arial"/>
                <w:b/>
                <w:bCs/>
                <w:sz w:val="16"/>
                <w:szCs w:val="16"/>
              </w:rPr>
              <w:t xml:space="preserve">141,403 </w:t>
            </w:r>
          </w:p>
        </w:tc>
      </w:tr>
    </w:tbl>
    <w:p w14:paraId="069ED4EE" w14:textId="77777777" w:rsidR="009831A1" w:rsidRDefault="009831A1" w:rsidP="00323BB9">
      <w:pPr>
        <w:pStyle w:val="Source"/>
      </w:pPr>
      <w:r>
        <w:t>Prepared on Australian Accounting Standards basis.</w:t>
      </w:r>
    </w:p>
    <w:p w14:paraId="165B5341" w14:textId="77777777" w:rsidR="009831A1" w:rsidRDefault="009831A1" w:rsidP="00EE0CA1">
      <w:pPr>
        <w:pStyle w:val="ChartandTableFootnoteAlpha"/>
        <w:numPr>
          <w:ilvl w:val="0"/>
          <w:numId w:val="29"/>
        </w:numPr>
      </w:pPr>
      <w:r>
        <w:t xml:space="preserve">‘Appropriation equity’ refers to equity injections or Administered Assets and Liabilities appropriations provided through </w:t>
      </w:r>
      <w:r w:rsidRPr="00EE0CA1">
        <w:rPr>
          <w:i/>
          <w:iCs/>
        </w:rPr>
        <w:t>Appropriation Act (No. 2) 2021</w:t>
      </w:r>
      <w:r w:rsidRPr="00EE0CA1">
        <w:rPr>
          <w:i/>
          <w:iCs/>
        </w:rPr>
        <w:noBreakHyphen/>
        <w:t>2022</w:t>
      </w:r>
      <w:r>
        <w:t xml:space="preserve"> and </w:t>
      </w:r>
      <w:r w:rsidRPr="006E4634">
        <w:t>Appropriation Bill (No. 4) 2021</w:t>
      </w:r>
      <w:r w:rsidRPr="006E4634">
        <w:noBreakHyphen/>
        <w:t>2022</w:t>
      </w:r>
      <w:r>
        <w:t>, including Collection Development Acquisition Budget.</w:t>
      </w:r>
    </w:p>
    <w:p w14:paraId="48959F35" w14:textId="77777777" w:rsidR="009831A1" w:rsidRDefault="009831A1" w:rsidP="009831A1">
      <w:pPr>
        <w:pStyle w:val="ChartandTableFootnoteAlpha"/>
        <w:numPr>
          <w:ilvl w:val="0"/>
          <w:numId w:val="4"/>
        </w:numPr>
      </w:pPr>
      <w:r>
        <w:t xml:space="preserve">‘Appropriation ordinary annual services’ refers to funding provided through </w:t>
      </w:r>
      <w:r w:rsidRPr="00294175">
        <w:rPr>
          <w:i/>
          <w:iCs/>
        </w:rPr>
        <w:t>Appropriation Act (No. 1) 2021</w:t>
      </w:r>
      <w:r>
        <w:rPr>
          <w:i/>
          <w:iCs/>
        </w:rPr>
        <w:noBreakHyphen/>
      </w:r>
      <w:r w:rsidRPr="00294175">
        <w:rPr>
          <w:i/>
          <w:iCs/>
        </w:rPr>
        <w:t>2022</w:t>
      </w:r>
      <w:r>
        <w:t xml:space="preserve"> and </w:t>
      </w:r>
      <w:r w:rsidRPr="006E4634">
        <w:t>Appropriation Bill (No.3) 2021</w:t>
      </w:r>
      <w:r w:rsidRPr="006E4634">
        <w:noBreakHyphen/>
        <w:t>2022 for</w:t>
      </w:r>
      <w:r>
        <w:t xml:space="preserve"> depreciation/amortisation expenses, Departmental Capital Budget or other operational expenses.</w:t>
      </w:r>
    </w:p>
    <w:p w14:paraId="2F098FBE" w14:textId="77777777" w:rsidR="009831A1" w:rsidRDefault="009831A1" w:rsidP="009831A1">
      <w:pPr>
        <w:pStyle w:val="ChartandTableFootnoteAlpha"/>
        <w:numPr>
          <w:ilvl w:val="0"/>
          <w:numId w:val="4"/>
        </w:numPr>
      </w:pPr>
      <w:r>
        <w:t>Net Proceeds may be returned to the Official Public Account.</w:t>
      </w:r>
    </w:p>
    <w:p w14:paraId="1CDC3D8C" w14:textId="77777777" w:rsidR="009831A1" w:rsidRDefault="009831A1" w:rsidP="00145E75"/>
    <w:p w14:paraId="4831EF50" w14:textId="77777777" w:rsidR="009831A1" w:rsidRDefault="009831A1" w:rsidP="00145E75">
      <w:pPr>
        <w:pStyle w:val="TableHeading"/>
        <w:spacing w:before="0"/>
        <w:rPr>
          <w:rFonts w:ascii="Calibri" w:hAnsi="Calibri"/>
        </w:rPr>
      </w:pPr>
      <w:r>
        <w:rPr>
          <w:snapToGrid w:val="0"/>
        </w:rPr>
        <w:t>Table 3.</w:t>
      </w:r>
      <w:r>
        <w:rPr>
          <w:snapToGrid w:val="0"/>
          <w:lang w:val="en-AU"/>
        </w:rPr>
        <w:t>8</w:t>
      </w:r>
      <w:r>
        <w:rPr>
          <w:snapToGrid w:val="0"/>
        </w:rPr>
        <w:t xml:space="preserve">: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5000" w:type="pct"/>
        <w:tblCellMar>
          <w:left w:w="0" w:type="dxa"/>
          <w:right w:w="28" w:type="dxa"/>
        </w:tblCellMar>
        <w:tblLook w:val="04A0" w:firstRow="1" w:lastRow="0" w:firstColumn="1" w:lastColumn="0" w:noHBand="0" w:noVBand="1"/>
      </w:tblPr>
      <w:tblGrid>
        <w:gridCol w:w="2856"/>
        <w:gridCol w:w="971"/>
        <w:gridCol w:w="971"/>
        <w:gridCol w:w="972"/>
        <w:gridCol w:w="972"/>
        <w:gridCol w:w="969"/>
      </w:tblGrid>
      <w:tr w:rsidR="009831A1" w:rsidRPr="006013F4" w14:paraId="20E1F3F0" w14:textId="77777777" w:rsidTr="002D116E">
        <w:trPr>
          <w:trHeight w:hRule="exact" w:val="910"/>
        </w:trPr>
        <w:tc>
          <w:tcPr>
            <w:tcW w:w="1852" w:type="pct"/>
            <w:tcBorders>
              <w:top w:val="single" w:sz="4" w:space="0" w:color="auto"/>
              <w:left w:val="nil"/>
              <w:bottom w:val="nil"/>
              <w:right w:val="nil"/>
            </w:tcBorders>
            <w:shd w:val="clear" w:color="auto" w:fill="auto"/>
            <w:noWrap/>
            <w:vAlign w:val="center"/>
            <w:hideMark/>
          </w:tcPr>
          <w:p w14:paraId="3EB6A688" w14:textId="77777777" w:rsidR="009831A1" w:rsidRPr="006013F4" w:rsidRDefault="009831A1" w:rsidP="008C3010">
            <w:pPr>
              <w:spacing w:after="0" w:line="240" w:lineRule="auto"/>
              <w:rPr>
                <w:rFonts w:ascii="Arial" w:hAnsi="Arial" w:cs="Arial"/>
                <w:color w:val="000000"/>
                <w:sz w:val="16"/>
                <w:szCs w:val="16"/>
              </w:rPr>
            </w:pPr>
            <w:r w:rsidRPr="006013F4">
              <w:rPr>
                <w:rFonts w:ascii="Arial" w:hAnsi="Arial" w:cs="Arial"/>
                <w:color w:val="000000"/>
                <w:sz w:val="16"/>
                <w:szCs w:val="16"/>
              </w:rPr>
              <w:t> </w:t>
            </w:r>
          </w:p>
        </w:tc>
        <w:tc>
          <w:tcPr>
            <w:tcW w:w="630" w:type="pct"/>
            <w:tcBorders>
              <w:top w:val="single" w:sz="4" w:space="0" w:color="auto"/>
              <w:left w:val="nil"/>
              <w:bottom w:val="single" w:sz="4" w:space="0" w:color="auto"/>
              <w:right w:val="nil"/>
            </w:tcBorders>
            <w:shd w:val="clear" w:color="auto" w:fill="auto"/>
            <w:vAlign w:val="bottom"/>
            <w:hideMark/>
          </w:tcPr>
          <w:p w14:paraId="001F7A6A" w14:textId="77777777" w:rsidR="009831A1" w:rsidRPr="006013F4" w:rsidRDefault="009831A1" w:rsidP="008C3010">
            <w:pPr>
              <w:spacing w:after="0" w:line="240" w:lineRule="auto"/>
              <w:jc w:val="right"/>
              <w:rPr>
                <w:rFonts w:ascii="Arial" w:hAnsi="Arial" w:cs="Arial"/>
                <w:sz w:val="16"/>
                <w:szCs w:val="16"/>
              </w:rPr>
            </w:pPr>
            <w:r w:rsidRPr="006013F4">
              <w:rPr>
                <w:rFonts w:ascii="Arial" w:hAnsi="Arial" w:cs="Arial"/>
                <w:sz w:val="16"/>
                <w:szCs w:val="16"/>
              </w:rPr>
              <w:t>2020</w:t>
            </w:r>
            <w:r>
              <w:rPr>
                <w:rFonts w:ascii="Arial" w:hAnsi="Arial" w:cs="Arial"/>
                <w:sz w:val="16"/>
                <w:szCs w:val="16"/>
              </w:rPr>
              <w:noBreakHyphen/>
            </w:r>
            <w:r w:rsidRPr="006013F4">
              <w:rPr>
                <w:rFonts w:ascii="Arial" w:hAnsi="Arial" w:cs="Arial"/>
                <w:sz w:val="16"/>
                <w:szCs w:val="16"/>
              </w:rPr>
              <w:t>21</w:t>
            </w:r>
            <w:r w:rsidRPr="006013F4">
              <w:rPr>
                <w:rFonts w:ascii="Arial" w:hAnsi="Arial" w:cs="Arial"/>
                <w:sz w:val="16"/>
                <w:szCs w:val="16"/>
              </w:rPr>
              <w:br/>
              <w:t>Actual</w:t>
            </w:r>
            <w:r w:rsidRPr="006013F4">
              <w:rPr>
                <w:rFonts w:ascii="Arial" w:hAnsi="Arial" w:cs="Arial"/>
                <w:sz w:val="16"/>
                <w:szCs w:val="16"/>
              </w:rPr>
              <w:br/>
            </w:r>
            <w:r w:rsidRPr="006013F4">
              <w:rPr>
                <w:rFonts w:ascii="Arial" w:hAnsi="Arial" w:cs="Arial"/>
                <w:sz w:val="16"/>
                <w:szCs w:val="16"/>
              </w:rPr>
              <w:br/>
              <w:t>$</w:t>
            </w:r>
            <w:r>
              <w:rPr>
                <w:rFonts w:ascii="Arial" w:hAnsi="Arial" w:cs="Arial"/>
                <w:sz w:val="16"/>
                <w:szCs w:val="16"/>
              </w:rPr>
              <w:t>’</w:t>
            </w:r>
            <w:r w:rsidRPr="006013F4">
              <w:rPr>
                <w:rFonts w:ascii="Arial" w:hAnsi="Arial" w:cs="Arial"/>
                <w:sz w:val="16"/>
                <w:szCs w:val="16"/>
              </w:rPr>
              <w:t>000</w:t>
            </w:r>
          </w:p>
        </w:tc>
        <w:tc>
          <w:tcPr>
            <w:tcW w:w="630" w:type="pct"/>
            <w:tcBorders>
              <w:top w:val="single" w:sz="4" w:space="0" w:color="auto"/>
              <w:left w:val="nil"/>
              <w:bottom w:val="single" w:sz="4" w:space="0" w:color="auto"/>
              <w:right w:val="nil"/>
            </w:tcBorders>
            <w:shd w:val="clear" w:color="000000" w:fill="E6E6E6"/>
            <w:vAlign w:val="bottom"/>
            <w:hideMark/>
          </w:tcPr>
          <w:p w14:paraId="52A7E12A" w14:textId="77777777" w:rsidR="009831A1" w:rsidRPr="006013F4" w:rsidRDefault="009831A1" w:rsidP="008C3010">
            <w:pPr>
              <w:spacing w:after="0" w:line="240" w:lineRule="auto"/>
              <w:jc w:val="right"/>
              <w:rPr>
                <w:rFonts w:ascii="Arial" w:hAnsi="Arial" w:cs="Arial"/>
                <w:sz w:val="16"/>
                <w:szCs w:val="16"/>
              </w:rPr>
            </w:pPr>
            <w:r w:rsidRPr="006013F4">
              <w:rPr>
                <w:rFonts w:ascii="Arial" w:hAnsi="Arial" w:cs="Arial"/>
                <w:sz w:val="16"/>
                <w:szCs w:val="16"/>
              </w:rPr>
              <w:t>2021</w:t>
            </w:r>
            <w:r>
              <w:rPr>
                <w:rFonts w:ascii="Arial" w:hAnsi="Arial" w:cs="Arial"/>
                <w:sz w:val="16"/>
                <w:szCs w:val="16"/>
              </w:rPr>
              <w:noBreakHyphen/>
            </w:r>
            <w:r w:rsidRPr="006013F4">
              <w:rPr>
                <w:rFonts w:ascii="Arial" w:hAnsi="Arial" w:cs="Arial"/>
                <w:sz w:val="16"/>
                <w:szCs w:val="16"/>
              </w:rPr>
              <w:t>22</w:t>
            </w:r>
            <w:r w:rsidRPr="006013F4">
              <w:rPr>
                <w:rFonts w:ascii="Arial" w:hAnsi="Arial" w:cs="Arial"/>
                <w:sz w:val="16"/>
                <w:szCs w:val="16"/>
              </w:rPr>
              <w:br/>
              <w:t>Revised budget</w:t>
            </w:r>
            <w:r w:rsidRPr="006013F4">
              <w:rPr>
                <w:rFonts w:ascii="Arial" w:hAnsi="Arial" w:cs="Arial"/>
                <w:sz w:val="16"/>
                <w:szCs w:val="16"/>
              </w:rPr>
              <w:br/>
              <w:t>$</w:t>
            </w:r>
            <w:r>
              <w:rPr>
                <w:rFonts w:ascii="Arial" w:hAnsi="Arial" w:cs="Arial"/>
                <w:sz w:val="16"/>
                <w:szCs w:val="16"/>
              </w:rPr>
              <w:t>’</w:t>
            </w:r>
            <w:r w:rsidRPr="006013F4">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vAlign w:val="bottom"/>
            <w:hideMark/>
          </w:tcPr>
          <w:p w14:paraId="0D75EBFE" w14:textId="77777777" w:rsidR="009831A1" w:rsidRPr="006013F4" w:rsidRDefault="009831A1" w:rsidP="008C3010">
            <w:pPr>
              <w:spacing w:after="0" w:line="240" w:lineRule="auto"/>
              <w:jc w:val="right"/>
              <w:rPr>
                <w:rFonts w:ascii="Arial" w:hAnsi="Arial" w:cs="Arial"/>
                <w:sz w:val="16"/>
                <w:szCs w:val="16"/>
              </w:rPr>
            </w:pPr>
            <w:r w:rsidRPr="006013F4">
              <w:rPr>
                <w:rFonts w:ascii="Arial" w:hAnsi="Arial" w:cs="Arial"/>
                <w:sz w:val="16"/>
                <w:szCs w:val="16"/>
              </w:rPr>
              <w:t>2022</w:t>
            </w:r>
            <w:r>
              <w:rPr>
                <w:rFonts w:ascii="Arial" w:hAnsi="Arial" w:cs="Arial"/>
                <w:sz w:val="16"/>
                <w:szCs w:val="16"/>
              </w:rPr>
              <w:noBreakHyphen/>
            </w:r>
            <w:r w:rsidRPr="006013F4">
              <w:rPr>
                <w:rFonts w:ascii="Arial" w:hAnsi="Arial" w:cs="Arial"/>
                <w:sz w:val="16"/>
                <w:szCs w:val="16"/>
              </w:rPr>
              <w:t>23</w:t>
            </w:r>
            <w:r w:rsidRPr="006013F4">
              <w:rPr>
                <w:rFonts w:ascii="Arial" w:hAnsi="Arial" w:cs="Arial"/>
                <w:sz w:val="16"/>
                <w:szCs w:val="16"/>
              </w:rPr>
              <w:br/>
              <w:t>Forward estimate</w:t>
            </w:r>
            <w:r w:rsidRPr="006013F4">
              <w:rPr>
                <w:rFonts w:ascii="Arial" w:hAnsi="Arial" w:cs="Arial"/>
                <w:sz w:val="16"/>
                <w:szCs w:val="16"/>
              </w:rPr>
              <w:br/>
              <w:t>$</w:t>
            </w:r>
            <w:r>
              <w:rPr>
                <w:rFonts w:ascii="Arial" w:hAnsi="Arial" w:cs="Arial"/>
                <w:sz w:val="16"/>
                <w:szCs w:val="16"/>
              </w:rPr>
              <w:t>’</w:t>
            </w:r>
            <w:r w:rsidRPr="006013F4">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vAlign w:val="bottom"/>
            <w:hideMark/>
          </w:tcPr>
          <w:p w14:paraId="7FEB2811" w14:textId="77777777" w:rsidR="009831A1" w:rsidRPr="006013F4" w:rsidRDefault="009831A1" w:rsidP="008C3010">
            <w:pPr>
              <w:spacing w:after="0" w:line="240" w:lineRule="auto"/>
              <w:jc w:val="right"/>
              <w:rPr>
                <w:rFonts w:ascii="Arial" w:hAnsi="Arial" w:cs="Arial"/>
                <w:sz w:val="16"/>
                <w:szCs w:val="16"/>
              </w:rPr>
            </w:pPr>
            <w:r w:rsidRPr="006013F4">
              <w:rPr>
                <w:rFonts w:ascii="Arial" w:hAnsi="Arial" w:cs="Arial"/>
                <w:sz w:val="16"/>
                <w:szCs w:val="16"/>
              </w:rPr>
              <w:t>2023</w:t>
            </w:r>
            <w:r>
              <w:rPr>
                <w:rFonts w:ascii="Arial" w:hAnsi="Arial" w:cs="Arial"/>
                <w:sz w:val="16"/>
                <w:szCs w:val="16"/>
              </w:rPr>
              <w:noBreakHyphen/>
            </w:r>
            <w:r w:rsidRPr="006013F4">
              <w:rPr>
                <w:rFonts w:ascii="Arial" w:hAnsi="Arial" w:cs="Arial"/>
                <w:sz w:val="16"/>
                <w:szCs w:val="16"/>
              </w:rPr>
              <w:t>24</w:t>
            </w:r>
            <w:r w:rsidRPr="006013F4">
              <w:rPr>
                <w:rFonts w:ascii="Arial" w:hAnsi="Arial" w:cs="Arial"/>
                <w:sz w:val="16"/>
                <w:szCs w:val="16"/>
              </w:rPr>
              <w:br/>
              <w:t>Forward estimate</w:t>
            </w:r>
            <w:r w:rsidRPr="006013F4">
              <w:rPr>
                <w:rFonts w:ascii="Arial" w:hAnsi="Arial" w:cs="Arial"/>
                <w:sz w:val="16"/>
                <w:szCs w:val="16"/>
              </w:rPr>
              <w:br/>
              <w:t>$</w:t>
            </w:r>
            <w:r>
              <w:rPr>
                <w:rFonts w:ascii="Arial" w:hAnsi="Arial" w:cs="Arial"/>
                <w:sz w:val="16"/>
                <w:szCs w:val="16"/>
              </w:rPr>
              <w:t>’</w:t>
            </w:r>
            <w:r w:rsidRPr="006013F4">
              <w:rPr>
                <w:rFonts w:ascii="Arial" w:hAnsi="Arial" w:cs="Arial"/>
                <w:sz w:val="16"/>
                <w:szCs w:val="16"/>
              </w:rPr>
              <w:t>000</w:t>
            </w:r>
          </w:p>
        </w:tc>
        <w:tc>
          <w:tcPr>
            <w:tcW w:w="628" w:type="pct"/>
            <w:tcBorders>
              <w:top w:val="single" w:sz="4" w:space="0" w:color="auto"/>
              <w:left w:val="nil"/>
              <w:bottom w:val="single" w:sz="4" w:space="0" w:color="auto"/>
              <w:right w:val="nil"/>
            </w:tcBorders>
            <w:shd w:val="clear" w:color="auto" w:fill="auto"/>
            <w:vAlign w:val="bottom"/>
            <w:hideMark/>
          </w:tcPr>
          <w:p w14:paraId="7B6D083D" w14:textId="77777777" w:rsidR="009831A1" w:rsidRPr="006013F4" w:rsidRDefault="009831A1" w:rsidP="008C3010">
            <w:pPr>
              <w:spacing w:after="0" w:line="240" w:lineRule="auto"/>
              <w:jc w:val="right"/>
              <w:rPr>
                <w:rFonts w:ascii="Arial" w:hAnsi="Arial" w:cs="Arial"/>
                <w:sz w:val="16"/>
                <w:szCs w:val="16"/>
              </w:rPr>
            </w:pPr>
            <w:r w:rsidRPr="006013F4">
              <w:rPr>
                <w:rFonts w:ascii="Arial" w:hAnsi="Arial" w:cs="Arial"/>
                <w:sz w:val="16"/>
                <w:szCs w:val="16"/>
              </w:rPr>
              <w:t>2024</w:t>
            </w:r>
            <w:r>
              <w:rPr>
                <w:rFonts w:ascii="Arial" w:hAnsi="Arial" w:cs="Arial"/>
                <w:sz w:val="16"/>
                <w:szCs w:val="16"/>
              </w:rPr>
              <w:noBreakHyphen/>
            </w:r>
            <w:r w:rsidRPr="006013F4">
              <w:rPr>
                <w:rFonts w:ascii="Arial" w:hAnsi="Arial" w:cs="Arial"/>
                <w:sz w:val="16"/>
                <w:szCs w:val="16"/>
              </w:rPr>
              <w:t>25</w:t>
            </w:r>
            <w:r w:rsidRPr="006013F4">
              <w:rPr>
                <w:rFonts w:ascii="Arial" w:hAnsi="Arial" w:cs="Arial"/>
                <w:sz w:val="16"/>
                <w:szCs w:val="16"/>
              </w:rPr>
              <w:br/>
              <w:t>Forward estimate</w:t>
            </w:r>
            <w:r w:rsidRPr="006013F4">
              <w:rPr>
                <w:rFonts w:ascii="Arial" w:hAnsi="Arial" w:cs="Arial"/>
                <w:sz w:val="16"/>
                <w:szCs w:val="16"/>
              </w:rPr>
              <w:br/>
              <w:t>$</w:t>
            </w:r>
            <w:r>
              <w:rPr>
                <w:rFonts w:ascii="Arial" w:hAnsi="Arial" w:cs="Arial"/>
                <w:sz w:val="16"/>
                <w:szCs w:val="16"/>
              </w:rPr>
              <w:t>’</w:t>
            </w:r>
            <w:r w:rsidRPr="006013F4">
              <w:rPr>
                <w:rFonts w:ascii="Arial" w:hAnsi="Arial" w:cs="Arial"/>
                <w:sz w:val="16"/>
                <w:szCs w:val="16"/>
              </w:rPr>
              <w:t>000</w:t>
            </w:r>
          </w:p>
        </w:tc>
      </w:tr>
      <w:tr w:rsidR="009831A1" w:rsidRPr="006013F4" w14:paraId="46ED4F21" w14:textId="77777777" w:rsidTr="00BD5829">
        <w:trPr>
          <w:trHeight w:hRule="exact" w:val="448"/>
        </w:trPr>
        <w:tc>
          <w:tcPr>
            <w:tcW w:w="1852" w:type="pct"/>
            <w:tcBorders>
              <w:top w:val="nil"/>
              <w:left w:val="nil"/>
              <w:bottom w:val="nil"/>
              <w:right w:val="nil"/>
            </w:tcBorders>
            <w:shd w:val="clear" w:color="auto" w:fill="auto"/>
            <w:vAlign w:val="center"/>
            <w:hideMark/>
          </w:tcPr>
          <w:p w14:paraId="175807B2" w14:textId="77777777" w:rsidR="009831A1" w:rsidRPr="006013F4" w:rsidRDefault="009831A1" w:rsidP="008C3010">
            <w:pPr>
              <w:spacing w:after="0" w:line="240" w:lineRule="auto"/>
              <w:jc w:val="left"/>
              <w:rPr>
                <w:rFonts w:ascii="Arial" w:hAnsi="Arial" w:cs="Arial"/>
                <w:b/>
                <w:bCs/>
                <w:color w:val="000000"/>
                <w:sz w:val="16"/>
                <w:szCs w:val="16"/>
              </w:rPr>
            </w:pPr>
            <w:r w:rsidRPr="006013F4">
              <w:rPr>
                <w:rFonts w:ascii="Arial" w:hAnsi="Arial" w:cs="Arial"/>
                <w:b/>
                <w:bCs/>
                <w:color w:val="000000"/>
                <w:sz w:val="16"/>
                <w:szCs w:val="16"/>
              </w:rPr>
              <w:t>EXPENSES ADMINISTERED ON BEHALF OF GOVERNMENT</w:t>
            </w:r>
          </w:p>
        </w:tc>
        <w:tc>
          <w:tcPr>
            <w:tcW w:w="630" w:type="pct"/>
            <w:tcBorders>
              <w:top w:val="nil"/>
              <w:left w:val="nil"/>
              <w:bottom w:val="nil"/>
              <w:right w:val="nil"/>
            </w:tcBorders>
            <w:shd w:val="clear" w:color="auto" w:fill="auto"/>
            <w:noWrap/>
            <w:vAlign w:val="bottom"/>
            <w:hideMark/>
          </w:tcPr>
          <w:p w14:paraId="272BF269" w14:textId="77777777" w:rsidR="009831A1" w:rsidRPr="006013F4" w:rsidRDefault="009831A1" w:rsidP="002D116E">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5BFF6934"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w:t>
            </w:r>
          </w:p>
        </w:tc>
        <w:tc>
          <w:tcPr>
            <w:tcW w:w="630" w:type="pct"/>
            <w:tcBorders>
              <w:top w:val="nil"/>
              <w:left w:val="nil"/>
              <w:bottom w:val="nil"/>
              <w:right w:val="nil"/>
            </w:tcBorders>
            <w:shd w:val="clear" w:color="auto" w:fill="auto"/>
            <w:noWrap/>
            <w:vAlign w:val="bottom"/>
            <w:hideMark/>
          </w:tcPr>
          <w:p w14:paraId="7073DF88" w14:textId="77777777" w:rsidR="009831A1" w:rsidRPr="006013F4" w:rsidRDefault="009831A1" w:rsidP="002D116E">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285356F9" w14:textId="77777777" w:rsidR="009831A1" w:rsidRPr="006013F4" w:rsidRDefault="009831A1" w:rsidP="002D116E">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203C5DF5" w14:textId="77777777" w:rsidR="009831A1" w:rsidRPr="006013F4" w:rsidRDefault="009831A1" w:rsidP="002D116E">
            <w:pPr>
              <w:spacing w:after="0" w:line="240" w:lineRule="auto"/>
              <w:jc w:val="right"/>
              <w:rPr>
                <w:rFonts w:ascii="Times New Roman" w:hAnsi="Times New Roman"/>
              </w:rPr>
            </w:pPr>
          </w:p>
        </w:tc>
      </w:tr>
      <w:tr w:rsidR="009831A1" w:rsidRPr="006013F4" w14:paraId="00609C20" w14:textId="77777777" w:rsidTr="00BD5829">
        <w:trPr>
          <w:trHeight w:hRule="exact" w:val="448"/>
        </w:trPr>
        <w:tc>
          <w:tcPr>
            <w:tcW w:w="1852" w:type="pct"/>
            <w:tcBorders>
              <w:top w:val="nil"/>
              <w:left w:val="nil"/>
              <w:bottom w:val="nil"/>
              <w:right w:val="nil"/>
            </w:tcBorders>
            <w:shd w:val="clear" w:color="auto" w:fill="auto"/>
            <w:vAlign w:val="center"/>
            <w:hideMark/>
          </w:tcPr>
          <w:p w14:paraId="190177A3" w14:textId="77777777" w:rsidR="009831A1" w:rsidRPr="006013F4" w:rsidRDefault="009831A1" w:rsidP="002D116E">
            <w:pPr>
              <w:spacing w:after="0" w:line="240" w:lineRule="auto"/>
              <w:ind w:left="170"/>
              <w:jc w:val="left"/>
              <w:rPr>
                <w:rFonts w:ascii="Arial" w:hAnsi="Arial" w:cs="Arial"/>
                <w:color w:val="000000"/>
                <w:sz w:val="16"/>
                <w:szCs w:val="16"/>
              </w:rPr>
            </w:pPr>
            <w:r w:rsidRPr="006013F4">
              <w:rPr>
                <w:rFonts w:ascii="Arial" w:hAnsi="Arial" w:cs="Arial"/>
                <w:color w:val="000000"/>
                <w:sz w:val="16"/>
                <w:szCs w:val="16"/>
              </w:rPr>
              <w:t>Impairment and repayment of fees and fines</w:t>
            </w:r>
          </w:p>
        </w:tc>
        <w:tc>
          <w:tcPr>
            <w:tcW w:w="630" w:type="pct"/>
            <w:tcBorders>
              <w:top w:val="nil"/>
              <w:left w:val="nil"/>
              <w:bottom w:val="nil"/>
              <w:right w:val="nil"/>
            </w:tcBorders>
            <w:shd w:val="clear" w:color="auto" w:fill="auto"/>
            <w:noWrap/>
            <w:vAlign w:val="bottom"/>
            <w:hideMark/>
          </w:tcPr>
          <w:p w14:paraId="6857691A"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xml:space="preserve">38,163 </w:t>
            </w:r>
          </w:p>
        </w:tc>
        <w:tc>
          <w:tcPr>
            <w:tcW w:w="630" w:type="pct"/>
            <w:tcBorders>
              <w:top w:val="nil"/>
              <w:left w:val="nil"/>
              <w:bottom w:val="nil"/>
              <w:right w:val="nil"/>
            </w:tcBorders>
            <w:shd w:val="clear" w:color="000000" w:fill="E6E6E6"/>
            <w:noWrap/>
            <w:vAlign w:val="bottom"/>
            <w:hideMark/>
          </w:tcPr>
          <w:p w14:paraId="7C67EFD2" w14:textId="77777777" w:rsidR="009831A1" w:rsidRPr="006013F4" w:rsidRDefault="009831A1" w:rsidP="002D116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6013F4">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bottom"/>
            <w:hideMark/>
          </w:tcPr>
          <w:p w14:paraId="3A684247" w14:textId="77777777" w:rsidR="009831A1" w:rsidRPr="006013F4" w:rsidRDefault="009831A1" w:rsidP="002D116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6013F4">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bottom"/>
            <w:hideMark/>
          </w:tcPr>
          <w:p w14:paraId="4CC3625A" w14:textId="77777777" w:rsidR="009831A1" w:rsidRPr="006013F4" w:rsidRDefault="009831A1" w:rsidP="002D116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6013F4">
              <w:rPr>
                <w:rFonts w:ascii="Arial" w:hAnsi="Arial" w:cs="Arial"/>
                <w:color w:val="000000"/>
                <w:sz w:val="16"/>
                <w:szCs w:val="16"/>
              </w:rPr>
              <w:t xml:space="preserve"> </w:t>
            </w:r>
          </w:p>
        </w:tc>
        <w:tc>
          <w:tcPr>
            <w:tcW w:w="628" w:type="pct"/>
            <w:tcBorders>
              <w:top w:val="nil"/>
              <w:left w:val="nil"/>
              <w:bottom w:val="nil"/>
              <w:right w:val="nil"/>
            </w:tcBorders>
            <w:shd w:val="clear" w:color="auto" w:fill="auto"/>
            <w:noWrap/>
            <w:vAlign w:val="bottom"/>
            <w:hideMark/>
          </w:tcPr>
          <w:p w14:paraId="7EA0F840" w14:textId="77777777" w:rsidR="009831A1" w:rsidRPr="006013F4" w:rsidRDefault="009831A1" w:rsidP="002D116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6013F4">
              <w:rPr>
                <w:rFonts w:ascii="Arial" w:hAnsi="Arial" w:cs="Arial"/>
                <w:color w:val="000000"/>
                <w:sz w:val="16"/>
                <w:szCs w:val="16"/>
              </w:rPr>
              <w:t xml:space="preserve"> </w:t>
            </w:r>
          </w:p>
        </w:tc>
      </w:tr>
      <w:tr w:rsidR="009831A1" w:rsidRPr="006013F4" w14:paraId="1245E0E4" w14:textId="77777777" w:rsidTr="002D116E">
        <w:trPr>
          <w:trHeight w:hRule="exact" w:val="450"/>
        </w:trPr>
        <w:tc>
          <w:tcPr>
            <w:tcW w:w="1852" w:type="pct"/>
            <w:tcBorders>
              <w:top w:val="nil"/>
              <w:left w:val="nil"/>
              <w:bottom w:val="nil"/>
              <w:right w:val="nil"/>
            </w:tcBorders>
            <w:shd w:val="clear" w:color="auto" w:fill="auto"/>
            <w:vAlign w:val="bottom"/>
            <w:hideMark/>
          </w:tcPr>
          <w:p w14:paraId="15522842" w14:textId="77777777" w:rsidR="009831A1" w:rsidRPr="006013F4" w:rsidRDefault="009831A1" w:rsidP="006D2EAF">
            <w:pPr>
              <w:spacing w:after="0" w:line="240" w:lineRule="auto"/>
              <w:jc w:val="left"/>
              <w:rPr>
                <w:rFonts w:ascii="Arial" w:hAnsi="Arial" w:cs="Arial"/>
                <w:b/>
                <w:bCs/>
                <w:color w:val="000000"/>
                <w:sz w:val="16"/>
                <w:szCs w:val="16"/>
              </w:rPr>
            </w:pPr>
            <w:r w:rsidRPr="006013F4">
              <w:rPr>
                <w:rFonts w:ascii="Arial" w:hAnsi="Arial" w:cs="Arial"/>
                <w:b/>
                <w:bCs/>
                <w:color w:val="000000"/>
                <w:sz w:val="16"/>
                <w:szCs w:val="16"/>
              </w:rPr>
              <w:t>Total expenses administered on behalf</w:t>
            </w:r>
            <w:r>
              <w:rPr>
                <w:rFonts w:ascii="Arial" w:hAnsi="Arial" w:cs="Arial"/>
                <w:b/>
                <w:bCs/>
                <w:color w:val="000000"/>
                <w:sz w:val="16"/>
                <w:szCs w:val="16"/>
              </w:rPr>
              <w:t xml:space="preserve"> </w:t>
            </w:r>
            <w:r w:rsidRPr="006013F4">
              <w:rPr>
                <w:rFonts w:ascii="Arial" w:hAnsi="Arial" w:cs="Arial"/>
                <w:b/>
                <w:bCs/>
                <w:color w:val="000000"/>
                <w:sz w:val="16"/>
                <w:szCs w:val="16"/>
              </w:rPr>
              <w:t>of Government</w:t>
            </w:r>
          </w:p>
        </w:tc>
        <w:tc>
          <w:tcPr>
            <w:tcW w:w="630" w:type="pct"/>
            <w:tcBorders>
              <w:top w:val="single" w:sz="4" w:space="0" w:color="auto"/>
              <w:left w:val="nil"/>
              <w:bottom w:val="single" w:sz="4" w:space="0" w:color="auto"/>
              <w:right w:val="nil"/>
            </w:tcBorders>
            <w:shd w:val="clear" w:color="auto" w:fill="auto"/>
            <w:noWrap/>
            <w:vAlign w:val="bottom"/>
            <w:hideMark/>
          </w:tcPr>
          <w:p w14:paraId="0BDF1B09"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38,163 </w:t>
            </w:r>
          </w:p>
        </w:tc>
        <w:tc>
          <w:tcPr>
            <w:tcW w:w="630" w:type="pct"/>
            <w:tcBorders>
              <w:top w:val="single" w:sz="4" w:space="0" w:color="auto"/>
              <w:left w:val="nil"/>
              <w:bottom w:val="single" w:sz="4" w:space="0" w:color="auto"/>
              <w:right w:val="nil"/>
            </w:tcBorders>
            <w:shd w:val="clear" w:color="000000" w:fill="E6E6E6"/>
            <w:noWrap/>
            <w:vAlign w:val="bottom"/>
            <w:hideMark/>
          </w:tcPr>
          <w:p w14:paraId="091CECD0" w14:textId="77777777" w:rsidR="009831A1" w:rsidRPr="006013F4" w:rsidRDefault="009831A1" w:rsidP="002D116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6013F4">
              <w:rPr>
                <w:rFonts w:ascii="Arial" w:hAnsi="Arial" w:cs="Arial"/>
                <w:b/>
                <w:bCs/>
                <w:color w:val="000000"/>
                <w:sz w:val="16"/>
                <w:szCs w:val="16"/>
              </w:rPr>
              <w:t xml:space="preserve"> </w:t>
            </w:r>
          </w:p>
        </w:tc>
        <w:tc>
          <w:tcPr>
            <w:tcW w:w="630" w:type="pct"/>
            <w:tcBorders>
              <w:top w:val="single" w:sz="4" w:space="0" w:color="auto"/>
              <w:left w:val="nil"/>
              <w:bottom w:val="single" w:sz="4" w:space="0" w:color="auto"/>
              <w:right w:val="nil"/>
            </w:tcBorders>
            <w:shd w:val="clear" w:color="auto" w:fill="auto"/>
            <w:noWrap/>
            <w:vAlign w:val="bottom"/>
            <w:hideMark/>
          </w:tcPr>
          <w:p w14:paraId="35B5AA9B" w14:textId="77777777" w:rsidR="009831A1" w:rsidRPr="006013F4" w:rsidRDefault="009831A1" w:rsidP="002D116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6013F4">
              <w:rPr>
                <w:rFonts w:ascii="Arial" w:hAnsi="Arial" w:cs="Arial"/>
                <w:b/>
                <w:bCs/>
                <w:color w:val="000000"/>
                <w:sz w:val="16"/>
                <w:szCs w:val="16"/>
              </w:rPr>
              <w:t xml:space="preserve"> </w:t>
            </w:r>
          </w:p>
        </w:tc>
        <w:tc>
          <w:tcPr>
            <w:tcW w:w="630" w:type="pct"/>
            <w:tcBorders>
              <w:top w:val="single" w:sz="4" w:space="0" w:color="auto"/>
              <w:left w:val="nil"/>
              <w:bottom w:val="single" w:sz="4" w:space="0" w:color="auto"/>
              <w:right w:val="nil"/>
            </w:tcBorders>
            <w:shd w:val="clear" w:color="auto" w:fill="auto"/>
            <w:noWrap/>
            <w:vAlign w:val="bottom"/>
            <w:hideMark/>
          </w:tcPr>
          <w:p w14:paraId="155ECD71" w14:textId="77777777" w:rsidR="009831A1" w:rsidRPr="006013F4" w:rsidRDefault="009831A1" w:rsidP="002D116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6013F4">
              <w:rPr>
                <w:rFonts w:ascii="Arial" w:hAnsi="Arial" w:cs="Arial"/>
                <w:b/>
                <w:bCs/>
                <w:color w:val="000000"/>
                <w:sz w:val="16"/>
                <w:szCs w:val="16"/>
              </w:rPr>
              <w:t xml:space="preserve"> </w:t>
            </w:r>
          </w:p>
        </w:tc>
        <w:tc>
          <w:tcPr>
            <w:tcW w:w="628" w:type="pct"/>
            <w:tcBorders>
              <w:top w:val="single" w:sz="4" w:space="0" w:color="auto"/>
              <w:left w:val="nil"/>
              <w:bottom w:val="single" w:sz="4" w:space="0" w:color="auto"/>
              <w:right w:val="nil"/>
            </w:tcBorders>
            <w:shd w:val="clear" w:color="auto" w:fill="auto"/>
            <w:noWrap/>
            <w:vAlign w:val="bottom"/>
            <w:hideMark/>
          </w:tcPr>
          <w:p w14:paraId="70FC1887" w14:textId="77777777" w:rsidR="009831A1" w:rsidRPr="006013F4" w:rsidRDefault="009831A1" w:rsidP="002D116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6013F4">
              <w:rPr>
                <w:rFonts w:ascii="Arial" w:hAnsi="Arial" w:cs="Arial"/>
                <w:b/>
                <w:bCs/>
                <w:color w:val="000000"/>
                <w:sz w:val="16"/>
                <w:szCs w:val="16"/>
              </w:rPr>
              <w:t xml:space="preserve"> </w:t>
            </w:r>
          </w:p>
        </w:tc>
      </w:tr>
      <w:tr w:rsidR="009831A1" w:rsidRPr="006013F4" w14:paraId="1CC247E3" w14:textId="77777777" w:rsidTr="002D116E">
        <w:trPr>
          <w:trHeight w:hRule="exact" w:val="225"/>
        </w:trPr>
        <w:tc>
          <w:tcPr>
            <w:tcW w:w="1852" w:type="pct"/>
            <w:tcBorders>
              <w:top w:val="nil"/>
              <w:left w:val="nil"/>
              <w:bottom w:val="nil"/>
              <w:right w:val="nil"/>
            </w:tcBorders>
            <w:shd w:val="clear" w:color="auto" w:fill="auto"/>
            <w:noWrap/>
            <w:vAlign w:val="center"/>
            <w:hideMark/>
          </w:tcPr>
          <w:p w14:paraId="1DD14965" w14:textId="77777777" w:rsidR="009831A1" w:rsidRPr="006013F4" w:rsidRDefault="009831A1" w:rsidP="008C3010">
            <w:pPr>
              <w:spacing w:after="0" w:line="240" w:lineRule="auto"/>
              <w:jc w:val="left"/>
              <w:rPr>
                <w:rFonts w:ascii="Arial" w:hAnsi="Arial" w:cs="Arial"/>
                <w:b/>
                <w:bCs/>
                <w:color w:val="000000"/>
                <w:sz w:val="16"/>
                <w:szCs w:val="16"/>
              </w:rPr>
            </w:pPr>
            <w:r w:rsidRPr="006013F4">
              <w:rPr>
                <w:rFonts w:ascii="Arial" w:hAnsi="Arial" w:cs="Arial"/>
                <w:b/>
                <w:bCs/>
                <w:color w:val="000000"/>
                <w:sz w:val="16"/>
                <w:szCs w:val="16"/>
              </w:rPr>
              <w:t>LESS:</w:t>
            </w:r>
          </w:p>
        </w:tc>
        <w:tc>
          <w:tcPr>
            <w:tcW w:w="630" w:type="pct"/>
            <w:tcBorders>
              <w:top w:val="nil"/>
              <w:left w:val="nil"/>
              <w:bottom w:val="nil"/>
              <w:right w:val="nil"/>
            </w:tcBorders>
            <w:shd w:val="clear" w:color="auto" w:fill="auto"/>
            <w:noWrap/>
            <w:vAlign w:val="bottom"/>
            <w:hideMark/>
          </w:tcPr>
          <w:p w14:paraId="00F974DF" w14:textId="77777777" w:rsidR="009831A1" w:rsidRPr="006013F4" w:rsidRDefault="009831A1" w:rsidP="002D116E">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7D0545EE"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w:t>
            </w:r>
          </w:p>
        </w:tc>
        <w:tc>
          <w:tcPr>
            <w:tcW w:w="630" w:type="pct"/>
            <w:tcBorders>
              <w:top w:val="nil"/>
              <w:left w:val="nil"/>
              <w:bottom w:val="nil"/>
              <w:right w:val="nil"/>
            </w:tcBorders>
            <w:shd w:val="clear" w:color="auto" w:fill="auto"/>
            <w:noWrap/>
            <w:vAlign w:val="bottom"/>
            <w:hideMark/>
          </w:tcPr>
          <w:p w14:paraId="4E58C122" w14:textId="77777777" w:rsidR="009831A1" w:rsidRPr="006013F4" w:rsidRDefault="009831A1" w:rsidP="002D116E">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3DF61C87" w14:textId="77777777" w:rsidR="009831A1" w:rsidRPr="006013F4" w:rsidRDefault="009831A1" w:rsidP="002D116E">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25B14574" w14:textId="77777777" w:rsidR="009831A1" w:rsidRPr="006013F4" w:rsidRDefault="009831A1" w:rsidP="002D116E">
            <w:pPr>
              <w:spacing w:after="0" w:line="240" w:lineRule="auto"/>
              <w:jc w:val="right"/>
              <w:rPr>
                <w:rFonts w:ascii="Times New Roman" w:hAnsi="Times New Roman"/>
              </w:rPr>
            </w:pPr>
          </w:p>
        </w:tc>
      </w:tr>
      <w:tr w:rsidR="009831A1" w:rsidRPr="006013F4" w14:paraId="6BF80439" w14:textId="77777777" w:rsidTr="002D116E">
        <w:trPr>
          <w:trHeight w:hRule="exact" w:val="225"/>
        </w:trPr>
        <w:tc>
          <w:tcPr>
            <w:tcW w:w="1852" w:type="pct"/>
            <w:tcBorders>
              <w:top w:val="nil"/>
              <w:left w:val="nil"/>
              <w:bottom w:val="nil"/>
              <w:right w:val="nil"/>
            </w:tcBorders>
            <w:shd w:val="clear" w:color="auto" w:fill="auto"/>
            <w:noWrap/>
            <w:vAlign w:val="center"/>
            <w:hideMark/>
          </w:tcPr>
          <w:p w14:paraId="644C93A6" w14:textId="77777777" w:rsidR="009831A1" w:rsidRPr="006013F4" w:rsidRDefault="009831A1" w:rsidP="008C3010">
            <w:pPr>
              <w:spacing w:after="0" w:line="240" w:lineRule="auto"/>
              <w:jc w:val="left"/>
              <w:rPr>
                <w:rFonts w:ascii="Arial" w:hAnsi="Arial" w:cs="Arial"/>
                <w:b/>
                <w:bCs/>
                <w:color w:val="000000"/>
                <w:sz w:val="16"/>
                <w:szCs w:val="16"/>
              </w:rPr>
            </w:pPr>
            <w:r w:rsidRPr="006013F4">
              <w:rPr>
                <w:rFonts w:ascii="Arial" w:hAnsi="Arial" w:cs="Arial"/>
                <w:b/>
                <w:bCs/>
                <w:color w:val="000000"/>
                <w:sz w:val="16"/>
                <w:szCs w:val="16"/>
              </w:rPr>
              <w:t>OWN</w:t>
            </w:r>
            <w:r>
              <w:rPr>
                <w:rFonts w:ascii="Arial" w:hAnsi="Arial" w:cs="Arial"/>
                <w:b/>
                <w:bCs/>
                <w:color w:val="000000"/>
                <w:sz w:val="16"/>
                <w:szCs w:val="16"/>
              </w:rPr>
              <w:noBreakHyphen/>
            </w:r>
            <w:r w:rsidRPr="006013F4">
              <w:rPr>
                <w:rFonts w:ascii="Arial" w:hAnsi="Arial" w:cs="Arial"/>
                <w:b/>
                <w:bCs/>
                <w:color w:val="000000"/>
                <w:sz w:val="16"/>
                <w:szCs w:val="16"/>
              </w:rPr>
              <w:t>SOURCE INCOME</w:t>
            </w:r>
          </w:p>
        </w:tc>
        <w:tc>
          <w:tcPr>
            <w:tcW w:w="630" w:type="pct"/>
            <w:tcBorders>
              <w:top w:val="nil"/>
              <w:left w:val="nil"/>
              <w:bottom w:val="nil"/>
              <w:right w:val="nil"/>
            </w:tcBorders>
            <w:shd w:val="clear" w:color="auto" w:fill="auto"/>
            <w:noWrap/>
            <w:vAlign w:val="bottom"/>
            <w:hideMark/>
          </w:tcPr>
          <w:p w14:paraId="68C92C61" w14:textId="77777777" w:rsidR="009831A1" w:rsidRPr="006013F4" w:rsidRDefault="009831A1" w:rsidP="002D116E">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08B886B8"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w:t>
            </w:r>
          </w:p>
        </w:tc>
        <w:tc>
          <w:tcPr>
            <w:tcW w:w="630" w:type="pct"/>
            <w:tcBorders>
              <w:top w:val="nil"/>
              <w:left w:val="nil"/>
              <w:bottom w:val="nil"/>
              <w:right w:val="nil"/>
            </w:tcBorders>
            <w:shd w:val="clear" w:color="auto" w:fill="auto"/>
            <w:noWrap/>
            <w:vAlign w:val="bottom"/>
            <w:hideMark/>
          </w:tcPr>
          <w:p w14:paraId="2A14EF87" w14:textId="77777777" w:rsidR="009831A1" w:rsidRPr="006013F4" w:rsidRDefault="009831A1" w:rsidP="002D116E">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0035C7BE" w14:textId="77777777" w:rsidR="009831A1" w:rsidRPr="006013F4" w:rsidRDefault="009831A1" w:rsidP="002D116E">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2A3C7241" w14:textId="77777777" w:rsidR="009831A1" w:rsidRPr="006013F4" w:rsidRDefault="009831A1" w:rsidP="002D116E">
            <w:pPr>
              <w:spacing w:after="0" w:line="240" w:lineRule="auto"/>
              <w:jc w:val="right"/>
              <w:rPr>
                <w:rFonts w:ascii="Times New Roman" w:hAnsi="Times New Roman"/>
              </w:rPr>
            </w:pPr>
          </w:p>
        </w:tc>
      </w:tr>
      <w:tr w:rsidR="009831A1" w:rsidRPr="006013F4" w14:paraId="1549044D" w14:textId="77777777" w:rsidTr="002D116E">
        <w:trPr>
          <w:trHeight w:hRule="exact" w:val="225"/>
        </w:trPr>
        <w:tc>
          <w:tcPr>
            <w:tcW w:w="1852" w:type="pct"/>
            <w:tcBorders>
              <w:top w:val="nil"/>
              <w:left w:val="nil"/>
              <w:bottom w:val="nil"/>
              <w:right w:val="nil"/>
            </w:tcBorders>
            <w:shd w:val="clear" w:color="auto" w:fill="auto"/>
            <w:noWrap/>
            <w:vAlign w:val="center"/>
            <w:hideMark/>
          </w:tcPr>
          <w:p w14:paraId="24C6FA6A" w14:textId="77777777" w:rsidR="009831A1" w:rsidRPr="006013F4" w:rsidRDefault="009831A1" w:rsidP="002D116E">
            <w:pPr>
              <w:spacing w:after="0" w:line="240" w:lineRule="auto"/>
              <w:ind w:left="170"/>
              <w:jc w:val="left"/>
              <w:rPr>
                <w:rFonts w:ascii="Arial" w:hAnsi="Arial" w:cs="Arial"/>
                <w:b/>
                <w:bCs/>
                <w:color w:val="000000"/>
                <w:sz w:val="16"/>
                <w:szCs w:val="16"/>
              </w:rPr>
            </w:pPr>
            <w:r w:rsidRPr="006013F4">
              <w:rPr>
                <w:rFonts w:ascii="Arial" w:hAnsi="Arial" w:cs="Arial"/>
                <w:b/>
                <w:bCs/>
                <w:color w:val="000000"/>
                <w:sz w:val="16"/>
                <w:szCs w:val="16"/>
              </w:rPr>
              <w:t>Own</w:t>
            </w:r>
            <w:r>
              <w:rPr>
                <w:rFonts w:ascii="Arial" w:hAnsi="Arial" w:cs="Arial"/>
                <w:b/>
                <w:bCs/>
                <w:color w:val="000000"/>
                <w:sz w:val="16"/>
                <w:szCs w:val="16"/>
              </w:rPr>
              <w:noBreakHyphen/>
            </w:r>
            <w:r w:rsidRPr="006013F4">
              <w:rPr>
                <w:rFonts w:ascii="Arial" w:hAnsi="Arial" w:cs="Arial"/>
                <w:b/>
                <w:bCs/>
                <w:color w:val="000000"/>
                <w:sz w:val="16"/>
                <w:szCs w:val="16"/>
              </w:rPr>
              <w:t>source revenue</w:t>
            </w:r>
          </w:p>
        </w:tc>
        <w:tc>
          <w:tcPr>
            <w:tcW w:w="630" w:type="pct"/>
            <w:tcBorders>
              <w:top w:val="nil"/>
              <w:left w:val="nil"/>
              <w:bottom w:val="nil"/>
              <w:right w:val="nil"/>
            </w:tcBorders>
            <w:shd w:val="clear" w:color="auto" w:fill="auto"/>
            <w:noWrap/>
            <w:vAlign w:val="bottom"/>
            <w:hideMark/>
          </w:tcPr>
          <w:p w14:paraId="00818A28" w14:textId="77777777" w:rsidR="009831A1" w:rsidRPr="006013F4" w:rsidRDefault="009831A1" w:rsidP="002D116E">
            <w:pPr>
              <w:spacing w:after="0" w:line="240" w:lineRule="auto"/>
              <w:ind w:firstLineChars="100" w:firstLine="161"/>
              <w:jc w:val="right"/>
              <w:rPr>
                <w:rFonts w:ascii="Arial" w:hAnsi="Arial" w:cs="Arial"/>
                <w:b/>
                <w:bCs/>
                <w:color w:val="000000"/>
                <w:sz w:val="16"/>
                <w:szCs w:val="16"/>
              </w:rPr>
            </w:pPr>
          </w:p>
        </w:tc>
        <w:tc>
          <w:tcPr>
            <w:tcW w:w="630" w:type="pct"/>
            <w:tcBorders>
              <w:top w:val="nil"/>
              <w:left w:val="nil"/>
              <w:bottom w:val="nil"/>
              <w:right w:val="nil"/>
            </w:tcBorders>
            <w:shd w:val="clear" w:color="000000" w:fill="E6E6E6"/>
            <w:noWrap/>
            <w:vAlign w:val="bottom"/>
            <w:hideMark/>
          </w:tcPr>
          <w:p w14:paraId="049DC540"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w:t>
            </w:r>
          </w:p>
        </w:tc>
        <w:tc>
          <w:tcPr>
            <w:tcW w:w="630" w:type="pct"/>
            <w:tcBorders>
              <w:top w:val="nil"/>
              <w:left w:val="nil"/>
              <w:bottom w:val="nil"/>
              <w:right w:val="nil"/>
            </w:tcBorders>
            <w:shd w:val="clear" w:color="auto" w:fill="auto"/>
            <w:noWrap/>
            <w:vAlign w:val="bottom"/>
            <w:hideMark/>
          </w:tcPr>
          <w:p w14:paraId="33A4DBE1" w14:textId="77777777" w:rsidR="009831A1" w:rsidRPr="006013F4" w:rsidRDefault="009831A1" w:rsidP="002D116E">
            <w:pPr>
              <w:spacing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56940B7B" w14:textId="77777777" w:rsidR="009831A1" w:rsidRPr="006013F4" w:rsidRDefault="009831A1" w:rsidP="002D116E">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088945D7" w14:textId="77777777" w:rsidR="009831A1" w:rsidRPr="006013F4" w:rsidRDefault="009831A1" w:rsidP="002D116E">
            <w:pPr>
              <w:spacing w:after="0" w:line="240" w:lineRule="auto"/>
              <w:jc w:val="right"/>
              <w:rPr>
                <w:rFonts w:ascii="Times New Roman" w:hAnsi="Times New Roman"/>
              </w:rPr>
            </w:pPr>
          </w:p>
        </w:tc>
      </w:tr>
      <w:tr w:rsidR="009831A1" w:rsidRPr="006013F4" w14:paraId="79AD73B4" w14:textId="77777777" w:rsidTr="002D116E">
        <w:trPr>
          <w:trHeight w:hRule="exact" w:val="225"/>
        </w:trPr>
        <w:tc>
          <w:tcPr>
            <w:tcW w:w="1852" w:type="pct"/>
            <w:tcBorders>
              <w:top w:val="nil"/>
              <w:left w:val="nil"/>
              <w:bottom w:val="nil"/>
              <w:right w:val="nil"/>
            </w:tcBorders>
            <w:shd w:val="clear" w:color="auto" w:fill="auto"/>
            <w:noWrap/>
            <w:vAlign w:val="center"/>
            <w:hideMark/>
          </w:tcPr>
          <w:p w14:paraId="2D36C47B" w14:textId="77777777" w:rsidR="009831A1" w:rsidRPr="006013F4" w:rsidRDefault="009831A1" w:rsidP="002D116E">
            <w:pPr>
              <w:spacing w:after="0" w:line="240" w:lineRule="auto"/>
              <w:ind w:left="340"/>
              <w:jc w:val="left"/>
              <w:rPr>
                <w:rFonts w:ascii="Arial" w:hAnsi="Arial" w:cs="Arial"/>
                <w:b/>
                <w:bCs/>
                <w:color w:val="000000"/>
                <w:sz w:val="16"/>
                <w:szCs w:val="16"/>
              </w:rPr>
            </w:pPr>
            <w:r w:rsidRPr="006013F4">
              <w:rPr>
                <w:rFonts w:ascii="Arial" w:hAnsi="Arial" w:cs="Arial"/>
                <w:b/>
                <w:bCs/>
                <w:color w:val="000000"/>
                <w:sz w:val="16"/>
                <w:szCs w:val="16"/>
              </w:rPr>
              <w:t>Non</w:t>
            </w:r>
            <w:r>
              <w:rPr>
                <w:rFonts w:ascii="Arial" w:hAnsi="Arial" w:cs="Arial"/>
                <w:b/>
                <w:bCs/>
                <w:color w:val="000000"/>
                <w:sz w:val="16"/>
                <w:szCs w:val="16"/>
              </w:rPr>
              <w:noBreakHyphen/>
            </w:r>
            <w:r w:rsidRPr="006013F4">
              <w:rPr>
                <w:rFonts w:ascii="Arial" w:hAnsi="Arial" w:cs="Arial"/>
                <w:b/>
                <w:bCs/>
                <w:color w:val="000000"/>
                <w:sz w:val="16"/>
                <w:szCs w:val="16"/>
              </w:rPr>
              <w:t>taxation revenue</w:t>
            </w:r>
          </w:p>
        </w:tc>
        <w:tc>
          <w:tcPr>
            <w:tcW w:w="630" w:type="pct"/>
            <w:tcBorders>
              <w:top w:val="single" w:sz="4" w:space="0" w:color="auto"/>
              <w:left w:val="nil"/>
              <w:bottom w:val="nil"/>
              <w:right w:val="nil"/>
            </w:tcBorders>
            <w:shd w:val="clear" w:color="auto" w:fill="auto"/>
            <w:noWrap/>
            <w:vAlign w:val="bottom"/>
            <w:hideMark/>
          </w:tcPr>
          <w:p w14:paraId="291C799A"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w:t>
            </w:r>
          </w:p>
        </w:tc>
        <w:tc>
          <w:tcPr>
            <w:tcW w:w="630" w:type="pct"/>
            <w:tcBorders>
              <w:top w:val="single" w:sz="4" w:space="0" w:color="auto"/>
              <w:left w:val="nil"/>
              <w:bottom w:val="nil"/>
              <w:right w:val="nil"/>
            </w:tcBorders>
            <w:shd w:val="clear" w:color="000000" w:fill="E6E6E6"/>
            <w:noWrap/>
            <w:vAlign w:val="bottom"/>
            <w:hideMark/>
          </w:tcPr>
          <w:p w14:paraId="4471D765"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w:t>
            </w:r>
          </w:p>
        </w:tc>
        <w:tc>
          <w:tcPr>
            <w:tcW w:w="630" w:type="pct"/>
            <w:tcBorders>
              <w:top w:val="single" w:sz="4" w:space="0" w:color="auto"/>
              <w:left w:val="nil"/>
              <w:bottom w:val="nil"/>
              <w:right w:val="nil"/>
            </w:tcBorders>
            <w:shd w:val="clear" w:color="auto" w:fill="auto"/>
            <w:noWrap/>
            <w:vAlign w:val="bottom"/>
            <w:hideMark/>
          </w:tcPr>
          <w:p w14:paraId="5E611E59"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w:t>
            </w:r>
          </w:p>
        </w:tc>
        <w:tc>
          <w:tcPr>
            <w:tcW w:w="630" w:type="pct"/>
            <w:tcBorders>
              <w:top w:val="single" w:sz="4" w:space="0" w:color="auto"/>
              <w:left w:val="nil"/>
              <w:bottom w:val="nil"/>
              <w:right w:val="nil"/>
            </w:tcBorders>
            <w:shd w:val="clear" w:color="auto" w:fill="auto"/>
            <w:noWrap/>
            <w:vAlign w:val="bottom"/>
            <w:hideMark/>
          </w:tcPr>
          <w:p w14:paraId="4ED6224F"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w:t>
            </w:r>
          </w:p>
        </w:tc>
        <w:tc>
          <w:tcPr>
            <w:tcW w:w="628" w:type="pct"/>
            <w:tcBorders>
              <w:top w:val="single" w:sz="4" w:space="0" w:color="auto"/>
              <w:left w:val="nil"/>
              <w:bottom w:val="nil"/>
              <w:right w:val="nil"/>
            </w:tcBorders>
            <w:shd w:val="clear" w:color="auto" w:fill="auto"/>
            <w:noWrap/>
            <w:vAlign w:val="bottom"/>
            <w:hideMark/>
          </w:tcPr>
          <w:p w14:paraId="07EF12B6"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w:t>
            </w:r>
          </w:p>
        </w:tc>
      </w:tr>
      <w:tr w:rsidR="009831A1" w:rsidRPr="006013F4" w14:paraId="6C9932FD" w14:textId="77777777" w:rsidTr="002D116E">
        <w:trPr>
          <w:trHeight w:hRule="exact" w:val="225"/>
        </w:trPr>
        <w:tc>
          <w:tcPr>
            <w:tcW w:w="1852" w:type="pct"/>
            <w:tcBorders>
              <w:top w:val="nil"/>
              <w:left w:val="nil"/>
              <w:bottom w:val="nil"/>
              <w:right w:val="nil"/>
            </w:tcBorders>
            <w:shd w:val="clear" w:color="auto" w:fill="auto"/>
            <w:noWrap/>
            <w:vAlign w:val="center"/>
            <w:hideMark/>
          </w:tcPr>
          <w:p w14:paraId="0E3CCB50" w14:textId="77777777" w:rsidR="009831A1" w:rsidRPr="006013F4" w:rsidRDefault="009831A1" w:rsidP="002D116E">
            <w:pPr>
              <w:spacing w:after="0" w:line="240" w:lineRule="auto"/>
              <w:ind w:left="510"/>
              <w:jc w:val="left"/>
              <w:rPr>
                <w:rFonts w:ascii="Arial" w:hAnsi="Arial" w:cs="Arial"/>
                <w:sz w:val="16"/>
                <w:szCs w:val="16"/>
              </w:rPr>
            </w:pPr>
            <w:r w:rsidRPr="006013F4">
              <w:rPr>
                <w:rFonts w:ascii="Arial" w:hAnsi="Arial" w:cs="Arial"/>
                <w:sz w:val="16"/>
                <w:szCs w:val="16"/>
              </w:rPr>
              <w:t>Fines, penalties and costs</w:t>
            </w:r>
          </w:p>
        </w:tc>
        <w:tc>
          <w:tcPr>
            <w:tcW w:w="630" w:type="pct"/>
            <w:tcBorders>
              <w:top w:val="nil"/>
              <w:left w:val="nil"/>
              <w:bottom w:val="nil"/>
              <w:right w:val="nil"/>
            </w:tcBorders>
            <w:shd w:val="clear" w:color="auto" w:fill="auto"/>
            <w:noWrap/>
            <w:vAlign w:val="bottom"/>
            <w:hideMark/>
          </w:tcPr>
          <w:p w14:paraId="4D50668C"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xml:space="preserve">117,515 </w:t>
            </w:r>
          </w:p>
        </w:tc>
        <w:tc>
          <w:tcPr>
            <w:tcW w:w="630" w:type="pct"/>
            <w:tcBorders>
              <w:top w:val="nil"/>
              <w:left w:val="nil"/>
              <w:bottom w:val="nil"/>
              <w:right w:val="nil"/>
            </w:tcBorders>
            <w:shd w:val="clear" w:color="000000" w:fill="E6E6E6"/>
            <w:noWrap/>
            <w:vAlign w:val="bottom"/>
            <w:hideMark/>
          </w:tcPr>
          <w:p w14:paraId="207AE253"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xml:space="preserve">104,028 </w:t>
            </w:r>
          </w:p>
        </w:tc>
        <w:tc>
          <w:tcPr>
            <w:tcW w:w="630" w:type="pct"/>
            <w:tcBorders>
              <w:top w:val="nil"/>
              <w:left w:val="nil"/>
              <w:bottom w:val="nil"/>
              <w:right w:val="nil"/>
            </w:tcBorders>
            <w:shd w:val="clear" w:color="auto" w:fill="auto"/>
            <w:noWrap/>
            <w:vAlign w:val="bottom"/>
            <w:hideMark/>
          </w:tcPr>
          <w:p w14:paraId="25495F59"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xml:space="preserve">120,724 </w:t>
            </w:r>
          </w:p>
        </w:tc>
        <w:tc>
          <w:tcPr>
            <w:tcW w:w="630" w:type="pct"/>
            <w:tcBorders>
              <w:top w:val="nil"/>
              <w:left w:val="nil"/>
              <w:bottom w:val="nil"/>
              <w:right w:val="nil"/>
            </w:tcBorders>
            <w:shd w:val="clear" w:color="auto" w:fill="auto"/>
            <w:noWrap/>
            <w:vAlign w:val="bottom"/>
            <w:hideMark/>
          </w:tcPr>
          <w:p w14:paraId="0ADBA0F8"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xml:space="preserve">137,498 </w:t>
            </w:r>
          </w:p>
        </w:tc>
        <w:tc>
          <w:tcPr>
            <w:tcW w:w="628" w:type="pct"/>
            <w:tcBorders>
              <w:top w:val="nil"/>
              <w:left w:val="nil"/>
              <w:bottom w:val="nil"/>
              <w:right w:val="nil"/>
            </w:tcBorders>
            <w:shd w:val="clear" w:color="auto" w:fill="auto"/>
            <w:noWrap/>
            <w:vAlign w:val="bottom"/>
            <w:hideMark/>
          </w:tcPr>
          <w:p w14:paraId="26BAF016"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xml:space="preserve">137,478 </w:t>
            </w:r>
          </w:p>
        </w:tc>
      </w:tr>
      <w:tr w:rsidR="009831A1" w:rsidRPr="006013F4" w14:paraId="7AB76660" w14:textId="77777777" w:rsidTr="002D116E">
        <w:trPr>
          <w:trHeight w:hRule="exact" w:val="225"/>
        </w:trPr>
        <w:tc>
          <w:tcPr>
            <w:tcW w:w="1852" w:type="pct"/>
            <w:tcBorders>
              <w:top w:val="nil"/>
              <w:left w:val="nil"/>
              <w:bottom w:val="nil"/>
              <w:right w:val="nil"/>
            </w:tcBorders>
            <w:shd w:val="clear" w:color="auto" w:fill="auto"/>
            <w:noWrap/>
            <w:vAlign w:val="center"/>
            <w:hideMark/>
          </w:tcPr>
          <w:p w14:paraId="4C45FA30" w14:textId="77777777" w:rsidR="009831A1" w:rsidRPr="006013F4" w:rsidRDefault="009831A1" w:rsidP="002D116E">
            <w:pPr>
              <w:spacing w:after="0" w:line="240" w:lineRule="auto"/>
              <w:ind w:left="510"/>
              <w:jc w:val="left"/>
              <w:rPr>
                <w:rFonts w:ascii="Arial" w:hAnsi="Arial" w:cs="Arial"/>
                <w:color w:val="000000"/>
                <w:sz w:val="16"/>
                <w:szCs w:val="16"/>
              </w:rPr>
            </w:pPr>
            <w:r w:rsidRPr="006013F4">
              <w:rPr>
                <w:rFonts w:ascii="Arial" w:hAnsi="Arial" w:cs="Arial"/>
                <w:color w:val="000000"/>
                <w:sz w:val="16"/>
                <w:szCs w:val="16"/>
              </w:rPr>
              <w:t>Other fees and charges</w:t>
            </w:r>
          </w:p>
        </w:tc>
        <w:tc>
          <w:tcPr>
            <w:tcW w:w="630" w:type="pct"/>
            <w:tcBorders>
              <w:top w:val="nil"/>
              <w:left w:val="nil"/>
              <w:bottom w:val="nil"/>
              <w:right w:val="nil"/>
            </w:tcBorders>
            <w:shd w:val="clear" w:color="auto" w:fill="auto"/>
            <w:noWrap/>
            <w:vAlign w:val="bottom"/>
            <w:hideMark/>
          </w:tcPr>
          <w:p w14:paraId="339BDB08" w14:textId="77777777" w:rsidR="009831A1" w:rsidRPr="006013F4" w:rsidRDefault="009831A1" w:rsidP="002D116E">
            <w:pPr>
              <w:spacing w:after="0" w:line="240" w:lineRule="auto"/>
              <w:jc w:val="right"/>
              <w:rPr>
                <w:rFonts w:ascii="Arial" w:hAnsi="Arial" w:cs="Arial"/>
                <w:color w:val="000000"/>
                <w:sz w:val="16"/>
                <w:szCs w:val="16"/>
              </w:rPr>
            </w:pPr>
            <w:r w:rsidRPr="006013F4">
              <w:rPr>
                <w:rFonts w:ascii="Arial" w:hAnsi="Arial" w:cs="Arial"/>
                <w:color w:val="000000"/>
                <w:sz w:val="16"/>
                <w:szCs w:val="16"/>
              </w:rPr>
              <w:t xml:space="preserve">5 </w:t>
            </w:r>
          </w:p>
        </w:tc>
        <w:tc>
          <w:tcPr>
            <w:tcW w:w="630" w:type="pct"/>
            <w:tcBorders>
              <w:top w:val="nil"/>
              <w:left w:val="nil"/>
              <w:bottom w:val="nil"/>
              <w:right w:val="nil"/>
            </w:tcBorders>
            <w:shd w:val="clear" w:color="000000" w:fill="E6E6E6"/>
            <w:noWrap/>
            <w:vAlign w:val="bottom"/>
            <w:hideMark/>
          </w:tcPr>
          <w:p w14:paraId="7D2E8257" w14:textId="77777777" w:rsidR="009831A1" w:rsidRPr="006013F4" w:rsidRDefault="009831A1" w:rsidP="002D116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6013F4">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bottom"/>
            <w:hideMark/>
          </w:tcPr>
          <w:p w14:paraId="7C4B4BE6" w14:textId="77777777" w:rsidR="009831A1" w:rsidRPr="006013F4" w:rsidRDefault="009831A1" w:rsidP="002D116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6013F4">
              <w:rPr>
                <w:rFonts w:ascii="Arial" w:hAnsi="Arial" w:cs="Arial"/>
                <w:color w:val="000000"/>
                <w:sz w:val="16"/>
                <w:szCs w:val="16"/>
              </w:rPr>
              <w:t xml:space="preserve"> </w:t>
            </w:r>
          </w:p>
        </w:tc>
        <w:tc>
          <w:tcPr>
            <w:tcW w:w="630" w:type="pct"/>
            <w:tcBorders>
              <w:top w:val="nil"/>
              <w:left w:val="nil"/>
              <w:bottom w:val="nil"/>
              <w:right w:val="nil"/>
            </w:tcBorders>
            <w:shd w:val="clear" w:color="auto" w:fill="auto"/>
            <w:noWrap/>
            <w:vAlign w:val="bottom"/>
            <w:hideMark/>
          </w:tcPr>
          <w:p w14:paraId="6FAB9FFA" w14:textId="77777777" w:rsidR="009831A1" w:rsidRPr="006013F4" w:rsidRDefault="009831A1" w:rsidP="002D116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6013F4">
              <w:rPr>
                <w:rFonts w:ascii="Arial" w:hAnsi="Arial" w:cs="Arial"/>
                <w:color w:val="000000"/>
                <w:sz w:val="16"/>
                <w:szCs w:val="16"/>
              </w:rPr>
              <w:t xml:space="preserve"> </w:t>
            </w:r>
          </w:p>
        </w:tc>
        <w:tc>
          <w:tcPr>
            <w:tcW w:w="628" w:type="pct"/>
            <w:tcBorders>
              <w:top w:val="nil"/>
              <w:left w:val="nil"/>
              <w:bottom w:val="nil"/>
              <w:right w:val="nil"/>
            </w:tcBorders>
            <w:shd w:val="clear" w:color="auto" w:fill="auto"/>
            <w:noWrap/>
            <w:vAlign w:val="bottom"/>
            <w:hideMark/>
          </w:tcPr>
          <w:p w14:paraId="2625298A" w14:textId="77777777" w:rsidR="009831A1" w:rsidRPr="006013F4" w:rsidRDefault="009831A1" w:rsidP="002D116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6013F4">
              <w:rPr>
                <w:rFonts w:ascii="Arial" w:hAnsi="Arial" w:cs="Arial"/>
                <w:color w:val="000000"/>
                <w:sz w:val="16"/>
                <w:szCs w:val="16"/>
              </w:rPr>
              <w:t xml:space="preserve"> </w:t>
            </w:r>
          </w:p>
        </w:tc>
      </w:tr>
      <w:tr w:rsidR="009831A1" w:rsidRPr="006013F4" w14:paraId="2686096A" w14:textId="77777777" w:rsidTr="002D116E">
        <w:trPr>
          <w:trHeight w:hRule="exact" w:val="225"/>
        </w:trPr>
        <w:tc>
          <w:tcPr>
            <w:tcW w:w="1852" w:type="pct"/>
            <w:tcBorders>
              <w:top w:val="nil"/>
              <w:left w:val="nil"/>
              <w:bottom w:val="nil"/>
              <w:right w:val="nil"/>
            </w:tcBorders>
            <w:shd w:val="clear" w:color="auto" w:fill="auto"/>
            <w:noWrap/>
            <w:vAlign w:val="center"/>
            <w:hideMark/>
          </w:tcPr>
          <w:p w14:paraId="68DF6982" w14:textId="77777777" w:rsidR="009831A1" w:rsidRPr="006013F4" w:rsidRDefault="009831A1" w:rsidP="002D116E">
            <w:pPr>
              <w:spacing w:after="0" w:line="240" w:lineRule="auto"/>
              <w:ind w:left="340"/>
              <w:jc w:val="left"/>
              <w:rPr>
                <w:rFonts w:ascii="Arial" w:hAnsi="Arial" w:cs="Arial"/>
                <w:b/>
                <w:bCs/>
                <w:i/>
                <w:iCs/>
                <w:color w:val="000000"/>
                <w:sz w:val="16"/>
                <w:szCs w:val="16"/>
              </w:rPr>
            </w:pPr>
            <w:r w:rsidRPr="006013F4">
              <w:rPr>
                <w:rFonts w:ascii="Arial" w:hAnsi="Arial" w:cs="Arial"/>
                <w:b/>
                <w:bCs/>
                <w:i/>
                <w:iCs/>
                <w:color w:val="000000"/>
                <w:sz w:val="16"/>
                <w:szCs w:val="16"/>
              </w:rPr>
              <w:t>Total non</w:t>
            </w:r>
            <w:r>
              <w:rPr>
                <w:rFonts w:ascii="Arial" w:hAnsi="Arial" w:cs="Arial"/>
                <w:b/>
                <w:bCs/>
                <w:i/>
                <w:iCs/>
                <w:color w:val="000000"/>
                <w:sz w:val="16"/>
                <w:szCs w:val="16"/>
              </w:rPr>
              <w:noBreakHyphen/>
            </w:r>
            <w:r w:rsidRPr="006013F4">
              <w:rPr>
                <w:rFonts w:ascii="Arial" w:hAnsi="Arial" w:cs="Arial"/>
                <w:b/>
                <w:bCs/>
                <w:i/>
                <w:iCs/>
                <w:color w:val="000000"/>
                <w:sz w:val="16"/>
                <w:szCs w:val="16"/>
              </w:rPr>
              <w:t>taxation revenue</w:t>
            </w:r>
          </w:p>
        </w:tc>
        <w:tc>
          <w:tcPr>
            <w:tcW w:w="630" w:type="pct"/>
            <w:tcBorders>
              <w:top w:val="single" w:sz="4" w:space="0" w:color="000000"/>
              <w:left w:val="nil"/>
              <w:bottom w:val="nil"/>
              <w:right w:val="nil"/>
            </w:tcBorders>
            <w:shd w:val="clear" w:color="auto" w:fill="auto"/>
            <w:noWrap/>
            <w:vAlign w:val="bottom"/>
            <w:hideMark/>
          </w:tcPr>
          <w:p w14:paraId="5DDF8B26" w14:textId="77777777" w:rsidR="009831A1" w:rsidRPr="006013F4" w:rsidRDefault="009831A1" w:rsidP="002D116E">
            <w:pPr>
              <w:spacing w:after="0" w:line="240" w:lineRule="auto"/>
              <w:jc w:val="right"/>
              <w:rPr>
                <w:rFonts w:ascii="Arial" w:hAnsi="Arial" w:cs="Arial"/>
                <w:b/>
                <w:bCs/>
                <w:i/>
                <w:iCs/>
                <w:color w:val="000000"/>
                <w:sz w:val="16"/>
                <w:szCs w:val="16"/>
              </w:rPr>
            </w:pPr>
            <w:r w:rsidRPr="006013F4">
              <w:rPr>
                <w:rFonts w:ascii="Arial" w:hAnsi="Arial" w:cs="Arial"/>
                <w:b/>
                <w:bCs/>
                <w:i/>
                <w:iCs/>
                <w:color w:val="000000"/>
                <w:sz w:val="16"/>
                <w:szCs w:val="16"/>
              </w:rPr>
              <w:t xml:space="preserve">117,520 </w:t>
            </w:r>
          </w:p>
        </w:tc>
        <w:tc>
          <w:tcPr>
            <w:tcW w:w="630" w:type="pct"/>
            <w:tcBorders>
              <w:top w:val="single" w:sz="4" w:space="0" w:color="000000"/>
              <w:left w:val="nil"/>
              <w:bottom w:val="nil"/>
              <w:right w:val="nil"/>
            </w:tcBorders>
            <w:shd w:val="clear" w:color="000000" w:fill="E6E6E6"/>
            <w:noWrap/>
            <w:vAlign w:val="bottom"/>
            <w:hideMark/>
          </w:tcPr>
          <w:p w14:paraId="63EA125C" w14:textId="77777777" w:rsidR="009831A1" w:rsidRPr="006013F4" w:rsidRDefault="009831A1" w:rsidP="002D116E">
            <w:pPr>
              <w:spacing w:after="0" w:line="240" w:lineRule="auto"/>
              <w:jc w:val="right"/>
              <w:rPr>
                <w:rFonts w:ascii="Arial" w:hAnsi="Arial" w:cs="Arial"/>
                <w:b/>
                <w:bCs/>
                <w:i/>
                <w:iCs/>
                <w:color w:val="000000"/>
                <w:sz w:val="16"/>
                <w:szCs w:val="16"/>
              </w:rPr>
            </w:pPr>
            <w:r w:rsidRPr="006013F4">
              <w:rPr>
                <w:rFonts w:ascii="Arial" w:hAnsi="Arial" w:cs="Arial"/>
                <w:b/>
                <w:bCs/>
                <w:i/>
                <w:iCs/>
                <w:color w:val="000000"/>
                <w:sz w:val="16"/>
                <w:szCs w:val="16"/>
              </w:rPr>
              <w:t xml:space="preserve">104,028 </w:t>
            </w:r>
          </w:p>
        </w:tc>
        <w:tc>
          <w:tcPr>
            <w:tcW w:w="630" w:type="pct"/>
            <w:tcBorders>
              <w:top w:val="single" w:sz="4" w:space="0" w:color="000000"/>
              <w:left w:val="nil"/>
              <w:bottom w:val="nil"/>
              <w:right w:val="nil"/>
            </w:tcBorders>
            <w:shd w:val="clear" w:color="auto" w:fill="auto"/>
            <w:noWrap/>
            <w:vAlign w:val="bottom"/>
            <w:hideMark/>
          </w:tcPr>
          <w:p w14:paraId="25CF404B" w14:textId="77777777" w:rsidR="009831A1" w:rsidRPr="006013F4" w:rsidRDefault="009831A1" w:rsidP="002D116E">
            <w:pPr>
              <w:spacing w:after="0" w:line="240" w:lineRule="auto"/>
              <w:jc w:val="right"/>
              <w:rPr>
                <w:rFonts w:ascii="Arial" w:hAnsi="Arial" w:cs="Arial"/>
                <w:b/>
                <w:bCs/>
                <w:i/>
                <w:iCs/>
                <w:color w:val="000000"/>
                <w:sz w:val="16"/>
                <w:szCs w:val="16"/>
              </w:rPr>
            </w:pPr>
            <w:r w:rsidRPr="006013F4">
              <w:rPr>
                <w:rFonts w:ascii="Arial" w:hAnsi="Arial" w:cs="Arial"/>
                <w:b/>
                <w:bCs/>
                <w:i/>
                <w:iCs/>
                <w:color w:val="000000"/>
                <w:sz w:val="16"/>
                <w:szCs w:val="16"/>
              </w:rPr>
              <w:t xml:space="preserve">120,724 </w:t>
            </w:r>
          </w:p>
        </w:tc>
        <w:tc>
          <w:tcPr>
            <w:tcW w:w="630" w:type="pct"/>
            <w:tcBorders>
              <w:top w:val="single" w:sz="4" w:space="0" w:color="000000"/>
              <w:left w:val="nil"/>
              <w:bottom w:val="nil"/>
              <w:right w:val="nil"/>
            </w:tcBorders>
            <w:shd w:val="clear" w:color="auto" w:fill="auto"/>
            <w:noWrap/>
            <w:vAlign w:val="bottom"/>
            <w:hideMark/>
          </w:tcPr>
          <w:p w14:paraId="1AE2542A" w14:textId="77777777" w:rsidR="009831A1" w:rsidRPr="006013F4" w:rsidRDefault="009831A1" w:rsidP="002D116E">
            <w:pPr>
              <w:spacing w:after="0" w:line="240" w:lineRule="auto"/>
              <w:jc w:val="right"/>
              <w:rPr>
                <w:rFonts w:ascii="Arial" w:hAnsi="Arial" w:cs="Arial"/>
                <w:b/>
                <w:bCs/>
                <w:i/>
                <w:iCs/>
                <w:color w:val="000000"/>
                <w:sz w:val="16"/>
                <w:szCs w:val="16"/>
              </w:rPr>
            </w:pPr>
            <w:r w:rsidRPr="006013F4">
              <w:rPr>
                <w:rFonts w:ascii="Arial" w:hAnsi="Arial" w:cs="Arial"/>
                <w:b/>
                <w:bCs/>
                <w:i/>
                <w:iCs/>
                <w:color w:val="000000"/>
                <w:sz w:val="16"/>
                <w:szCs w:val="16"/>
              </w:rPr>
              <w:t xml:space="preserve">137,498 </w:t>
            </w:r>
          </w:p>
        </w:tc>
        <w:tc>
          <w:tcPr>
            <w:tcW w:w="628" w:type="pct"/>
            <w:tcBorders>
              <w:top w:val="single" w:sz="4" w:space="0" w:color="000000"/>
              <w:left w:val="nil"/>
              <w:bottom w:val="nil"/>
              <w:right w:val="nil"/>
            </w:tcBorders>
            <w:shd w:val="clear" w:color="auto" w:fill="auto"/>
            <w:noWrap/>
            <w:vAlign w:val="bottom"/>
            <w:hideMark/>
          </w:tcPr>
          <w:p w14:paraId="77C39DB4" w14:textId="77777777" w:rsidR="009831A1" w:rsidRPr="006013F4" w:rsidRDefault="009831A1" w:rsidP="002D116E">
            <w:pPr>
              <w:spacing w:after="0" w:line="240" w:lineRule="auto"/>
              <w:jc w:val="right"/>
              <w:rPr>
                <w:rFonts w:ascii="Arial" w:hAnsi="Arial" w:cs="Arial"/>
                <w:b/>
                <w:bCs/>
                <w:i/>
                <w:iCs/>
                <w:color w:val="000000"/>
                <w:sz w:val="16"/>
                <w:szCs w:val="16"/>
              </w:rPr>
            </w:pPr>
            <w:r w:rsidRPr="006013F4">
              <w:rPr>
                <w:rFonts w:ascii="Arial" w:hAnsi="Arial" w:cs="Arial"/>
                <w:b/>
                <w:bCs/>
                <w:i/>
                <w:iCs/>
                <w:color w:val="000000"/>
                <w:sz w:val="16"/>
                <w:szCs w:val="16"/>
              </w:rPr>
              <w:t xml:space="preserve">137,478 </w:t>
            </w:r>
          </w:p>
        </w:tc>
      </w:tr>
      <w:tr w:rsidR="009831A1" w:rsidRPr="006013F4" w14:paraId="33B8F2ED" w14:textId="77777777" w:rsidTr="00BD5829">
        <w:trPr>
          <w:trHeight w:hRule="exact" w:val="675"/>
        </w:trPr>
        <w:tc>
          <w:tcPr>
            <w:tcW w:w="1852" w:type="pct"/>
            <w:tcBorders>
              <w:top w:val="nil"/>
              <w:left w:val="nil"/>
              <w:bottom w:val="nil"/>
              <w:right w:val="nil"/>
            </w:tcBorders>
            <w:shd w:val="clear" w:color="auto" w:fill="auto"/>
            <w:vAlign w:val="center"/>
            <w:hideMark/>
          </w:tcPr>
          <w:p w14:paraId="7F23E745" w14:textId="77777777" w:rsidR="009831A1" w:rsidRPr="006013F4" w:rsidRDefault="009831A1" w:rsidP="002D116E">
            <w:pPr>
              <w:spacing w:after="0" w:line="240" w:lineRule="auto"/>
              <w:ind w:left="170"/>
              <w:jc w:val="left"/>
              <w:rPr>
                <w:rFonts w:ascii="Arial" w:hAnsi="Arial" w:cs="Arial"/>
                <w:b/>
                <w:bCs/>
                <w:color w:val="000000"/>
                <w:sz w:val="16"/>
                <w:szCs w:val="16"/>
              </w:rPr>
            </w:pPr>
            <w:r w:rsidRPr="006013F4">
              <w:rPr>
                <w:rFonts w:ascii="Arial" w:hAnsi="Arial" w:cs="Arial"/>
                <w:b/>
                <w:bCs/>
                <w:color w:val="000000"/>
                <w:sz w:val="16"/>
                <w:szCs w:val="16"/>
              </w:rPr>
              <w:t>Total own</w:t>
            </w:r>
            <w:r>
              <w:rPr>
                <w:rFonts w:ascii="Arial" w:hAnsi="Arial" w:cs="Arial"/>
                <w:b/>
                <w:bCs/>
                <w:color w:val="000000"/>
                <w:sz w:val="16"/>
                <w:szCs w:val="16"/>
              </w:rPr>
              <w:noBreakHyphen/>
            </w:r>
            <w:r w:rsidRPr="006013F4">
              <w:rPr>
                <w:rFonts w:ascii="Arial" w:hAnsi="Arial" w:cs="Arial"/>
                <w:b/>
                <w:bCs/>
                <w:color w:val="000000"/>
                <w:sz w:val="16"/>
                <w:szCs w:val="16"/>
              </w:rPr>
              <w:t>source revenue</w:t>
            </w:r>
            <w:r w:rsidRPr="006013F4">
              <w:rPr>
                <w:rFonts w:ascii="Arial" w:hAnsi="Arial" w:cs="Arial"/>
                <w:b/>
                <w:bCs/>
                <w:color w:val="000000"/>
                <w:sz w:val="16"/>
                <w:szCs w:val="16"/>
              </w:rPr>
              <w:br/>
              <w:t xml:space="preserve">  administered on behalf of</w:t>
            </w:r>
            <w:r w:rsidRPr="006013F4">
              <w:rPr>
                <w:rFonts w:ascii="Arial" w:hAnsi="Arial" w:cs="Arial"/>
                <w:b/>
                <w:bCs/>
                <w:color w:val="000000"/>
                <w:sz w:val="16"/>
                <w:szCs w:val="16"/>
              </w:rPr>
              <w:br/>
              <w:t xml:space="preserve">  Government</w:t>
            </w:r>
          </w:p>
        </w:tc>
        <w:tc>
          <w:tcPr>
            <w:tcW w:w="630" w:type="pct"/>
            <w:tcBorders>
              <w:top w:val="single" w:sz="4" w:space="0" w:color="auto"/>
              <w:left w:val="nil"/>
              <w:bottom w:val="single" w:sz="4" w:space="0" w:color="auto"/>
              <w:right w:val="nil"/>
            </w:tcBorders>
            <w:shd w:val="clear" w:color="auto" w:fill="auto"/>
            <w:noWrap/>
            <w:vAlign w:val="bottom"/>
            <w:hideMark/>
          </w:tcPr>
          <w:p w14:paraId="1F6C3203"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117,520 </w:t>
            </w:r>
          </w:p>
        </w:tc>
        <w:tc>
          <w:tcPr>
            <w:tcW w:w="630" w:type="pct"/>
            <w:tcBorders>
              <w:top w:val="single" w:sz="4" w:space="0" w:color="auto"/>
              <w:left w:val="nil"/>
              <w:bottom w:val="single" w:sz="4" w:space="0" w:color="auto"/>
              <w:right w:val="nil"/>
            </w:tcBorders>
            <w:shd w:val="clear" w:color="000000" w:fill="E6E6E6"/>
            <w:noWrap/>
            <w:vAlign w:val="bottom"/>
            <w:hideMark/>
          </w:tcPr>
          <w:p w14:paraId="14C75EF4"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104,028 </w:t>
            </w:r>
          </w:p>
        </w:tc>
        <w:tc>
          <w:tcPr>
            <w:tcW w:w="630" w:type="pct"/>
            <w:tcBorders>
              <w:top w:val="single" w:sz="4" w:space="0" w:color="auto"/>
              <w:left w:val="nil"/>
              <w:bottom w:val="single" w:sz="4" w:space="0" w:color="auto"/>
              <w:right w:val="nil"/>
            </w:tcBorders>
            <w:shd w:val="clear" w:color="auto" w:fill="auto"/>
            <w:noWrap/>
            <w:vAlign w:val="bottom"/>
            <w:hideMark/>
          </w:tcPr>
          <w:p w14:paraId="3F928384"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120,724 </w:t>
            </w:r>
          </w:p>
        </w:tc>
        <w:tc>
          <w:tcPr>
            <w:tcW w:w="630" w:type="pct"/>
            <w:tcBorders>
              <w:top w:val="single" w:sz="4" w:space="0" w:color="auto"/>
              <w:left w:val="nil"/>
              <w:bottom w:val="single" w:sz="4" w:space="0" w:color="auto"/>
              <w:right w:val="nil"/>
            </w:tcBorders>
            <w:shd w:val="clear" w:color="auto" w:fill="auto"/>
            <w:noWrap/>
            <w:vAlign w:val="bottom"/>
            <w:hideMark/>
          </w:tcPr>
          <w:p w14:paraId="72CC46BA"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137,498 </w:t>
            </w:r>
          </w:p>
        </w:tc>
        <w:tc>
          <w:tcPr>
            <w:tcW w:w="628" w:type="pct"/>
            <w:tcBorders>
              <w:top w:val="single" w:sz="4" w:space="0" w:color="auto"/>
              <w:left w:val="nil"/>
              <w:bottom w:val="single" w:sz="4" w:space="0" w:color="auto"/>
              <w:right w:val="nil"/>
            </w:tcBorders>
            <w:shd w:val="clear" w:color="auto" w:fill="auto"/>
            <w:noWrap/>
            <w:vAlign w:val="bottom"/>
            <w:hideMark/>
          </w:tcPr>
          <w:p w14:paraId="21C23D5E"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137,478 </w:t>
            </w:r>
          </w:p>
        </w:tc>
      </w:tr>
      <w:tr w:rsidR="009831A1" w:rsidRPr="006013F4" w14:paraId="473A3F3A" w14:textId="77777777" w:rsidTr="00BD5829">
        <w:trPr>
          <w:trHeight w:hRule="exact" w:val="675"/>
        </w:trPr>
        <w:tc>
          <w:tcPr>
            <w:tcW w:w="1852" w:type="pct"/>
            <w:tcBorders>
              <w:top w:val="nil"/>
              <w:left w:val="nil"/>
              <w:bottom w:val="nil"/>
              <w:right w:val="nil"/>
            </w:tcBorders>
            <w:shd w:val="clear" w:color="auto" w:fill="auto"/>
            <w:vAlign w:val="center"/>
            <w:hideMark/>
          </w:tcPr>
          <w:p w14:paraId="594C3547" w14:textId="77777777" w:rsidR="009831A1" w:rsidRPr="006013F4" w:rsidRDefault="009831A1" w:rsidP="008C3010">
            <w:pPr>
              <w:spacing w:after="0" w:line="240" w:lineRule="auto"/>
              <w:jc w:val="left"/>
              <w:rPr>
                <w:rFonts w:ascii="Arial" w:hAnsi="Arial" w:cs="Arial"/>
                <w:b/>
                <w:bCs/>
                <w:color w:val="000000"/>
                <w:sz w:val="16"/>
                <w:szCs w:val="16"/>
              </w:rPr>
            </w:pPr>
            <w:r w:rsidRPr="006013F4">
              <w:rPr>
                <w:rFonts w:ascii="Arial" w:hAnsi="Arial" w:cs="Arial"/>
                <w:b/>
                <w:bCs/>
                <w:color w:val="000000"/>
                <w:sz w:val="16"/>
                <w:szCs w:val="16"/>
              </w:rPr>
              <w:t>Total own</w:t>
            </w:r>
            <w:r>
              <w:rPr>
                <w:rFonts w:ascii="Arial" w:hAnsi="Arial" w:cs="Arial"/>
                <w:b/>
                <w:bCs/>
                <w:color w:val="000000"/>
                <w:sz w:val="16"/>
                <w:szCs w:val="16"/>
              </w:rPr>
              <w:noBreakHyphen/>
            </w:r>
            <w:r w:rsidRPr="006013F4">
              <w:rPr>
                <w:rFonts w:ascii="Arial" w:hAnsi="Arial" w:cs="Arial"/>
                <w:b/>
                <w:bCs/>
                <w:color w:val="000000"/>
                <w:sz w:val="16"/>
                <w:szCs w:val="16"/>
              </w:rPr>
              <w:t>source income administered on behalf of Government</w:t>
            </w:r>
          </w:p>
        </w:tc>
        <w:tc>
          <w:tcPr>
            <w:tcW w:w="630" w:type="pct"/>
            <w:tcBorders>
              <w:top w:val="nil"/>
              <w:left w:val="nil"/>
              <w:bottom w:val="single" w:sz="4" w:space="0" w:color="auto"/>
              <w:right w:val="nil"/>
            </w:tcBorders>
            <w:shd w:val="clear" w:color="auto" w:fill="auto"/>
            <w:noWrap/>
            <w:vAlign w:val="bottom"/>
            <w:hideMark/>
          </w:tcPr>
          <w:p w14:paraId="5BA4D40F"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117,520 </w:t>
            </w:r>
          </w:p>
        </w:tc>
        <w:tc>
          <w:tcPr>
            <w:tcW w:w="630" w:type="pct"/>
            <w:tcBorders>
              <w:top w:val="nil"/>
              <w:left w:val="nil"/>
              <w:bottom w:val="single" w:sz="4" w:space="0" w:color="auto"/>
              <w:right w:val="nil"/>
            </w:tcBorders>
            <w:shd w:val="clear" w:color="000000" w:fill="E6E6E6"/>
            <w:noWrap/>
            <w:vAlign w:val="bottom"/>
            <w:hideMark/>
          </w:tcPr>
          <w:p w14:paraId="5D683989"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104,028 </w:t>
            </w:r>
          </w:p>
        </w:tc>
        <w:tc>
          <w:tcPr>
            <w:tcW w:w="630" w:type="pct"/>
            <w:tcBorders>
              <w:top w:val="nil"/>
              <w:left w:val="nil"/>
              <w:bottom w:val="single" w:sz="4" w:space="0" w:color="auto"/>
              <w:right w:val="nil"/>
            </w:tcBorders>
            <w:shd w:val="clear" w:color="auto" w:fill="auto"/>
            <w:noWrap/>
            <w:vAlign w:val="bottom"/>
            <w:hideMark/>
          </w:tcPr>
          <w:p w14:paraId="027420CE"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120,724 </w:t>
            </w:r>
          </w:p>
        </w:tc>
        <w:tc>
          <w:tcPr>
            <w:tcW w:w="630" w:type="pct"/>
            <w:tcBorders>
              <w:top w:val="nil"/>
              <w:left w:val="nil"/>
              <w:bottom w:val="single" w:sz="4" w:space="0" w:color="auto"/>
              <w:right w:val="nil"/>
            </w:tcBorders>
            <w:shd w:val="clear" w:color="auto" w:fill="auto"/>
            <w:noWrap/>
            <w:vAlign w:val="bottom"/>
            <w:hideMark/>
          </w:tcPr>
          <w:p w14:paraId="3C1B1EC2"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137,498 </w:t>
            </w:r>
          </w:p>
        </w:tc>
        <w:tc>
          <w:tcPr>
            <w:tcW w:w="628" w:type="pct"/>
            <w:tcBorders>
              <w:top w:val="nil"/>
              <w:left w:val="nil"/>
              <w:bottom w:val="single" w:sz="4" w:space="0" w:color="auto"/>
              <w:right w:val="nil"/>
            </w:tcBorders>
            <w:shd w:val="clear" w:color="auto" w:fill="auto"/>
            <w:noWrap/>
            <w:vAlign w:val="bottom"/>
            <w:hideMark/>
          </w:tcPr>
          <w:p w14:paraId="7777BA7D"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137,478 </w:t>
            </w:r>
          </w:p>
        </w:tc>
      </w:tr>
      <w:tr w:rsidR="009831A1" w:rsidRPr="006013F4" w14:paraId="527F18BE" w14:textId="77777777" w:rsidTr="002D116E">
        <w:trPr>
          <w:trHeight w:hRule="exact" w:val="235"/>
        </w:trPr>
        <w:tc>
          <w:tcPr>
            <w:tcW w:w="1852" w:type="pct"/>
            <w:tcBorders>
              <w:top w:val="nil"/>
              <w:left w:val="nil"/>
              <w:bottom w:val="nil"/>
              <w:right w:val="nil"/>
            </w:tcBorders>
            <w:shd w:val="clear" w:color="auto" w:fill="auto"/>
            <w:noWrap/>
            <w:vAlign w:val="center"/>
            <w:hideMark/>
          </w:tcPr>
          <w:p w14:paraId="20986A9D" w14:textId="77777777" w:rsidR="009831A1" w:rsidRPr="006013F4" w:rsidRDefault="009831A1" w:rsidP="008C3010">
            <w:pPr>
              <w:spacing w:after="0" w:line="240" w:lineRule="auto"/>
              <w:jc w:val="left"/>
              <w:rPr>
                <w:rFonts w:ascii="Arial" w:hAnsi="Arial" w:cs="Arial"/>
                <w:b/>
                <w:bCs/>
                <w:color w:val="000000"/>
                <w:sz w:val="16"/>
                <w:szCs w:val="16"/>
              </w:rPr>
            </w:pPr>
            <w:r w:rsidRPr="006013F4">
              <w:rPr>
                <w:rFonts w:ascii="Arial" w:hAnsi="Arial" w:cs="Arial"/>
                <w:b/>
                <w:bCs/>
                <w:color w:val="000000"/>
                <w:sz w:val="16"/>
                <w:szCs w:val="16"/>
              </w:rPr>
              <w:t>Net cost of/(contribution by) services</w:t>
            </w:r>
          </w:p>
        </w:tc>
        <w:tc>
          <w:tcPr>
            <w:tcW w:w="630" w:type="pct"/>
            <w:tcBorders>
              <w:top w:val="nil"/>
              <w:left w:val="nil"/>
              <w:bottom w:val="nil"/>
              <w:right w:val="nil"/>
            </w:tcBorders>
            <w:shd w:val="clear" w:color="auto" w:fill="auto"/>
            <w:noWrap/>
            <w:vAlign w:val="bottom"/>
            <w:hideMark/>
          </w:tcPr>
          <w:p w14:paraId="123EDB03"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(79,357)</w:t>
            </w:r>
          </w:p>
        </w:tc>
        <w:tc>
          <w:tcPr>
            <w:tcW w:w="630" w:type="pct"/>
            <w:tcBorders>
              <w:top w:val="nil"/>
              <w:left w:val="nil"/>
              <w:bottom w:val="nil"/>
              <w:right w:val="nil"/>
            </w:tcBorders>
            <w:shd w:val="clear" w:color="000000" w:fill="E6E6E6"/>
            <w:noWrap/>
            <w:vAlign w:val="bottom"/>
            <w:hideMark/>
          </w:tcPr>
          <w:p w14:paraId="1064AAA1"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(104,028)</w:t>
            </w:r>
          </w:p>
        </w:tc>
        <w:tc>
          <w:tcPr>
            <w:tcW w:w="630" w:type="pct"/>
            <w:tcBorders>
              <w:top w:val="nil"/>
              <w:left w:val="nil"/>
              <w:bottom w:val="nil"/>
              <w:right w:val="nil"/>
            </w:tcBorders>
            <w:shd w:val="clear" w:color="auto" w:fill="auto"/>
            <w:noWrap/>
            <w:vAlign w:val="bottom"/>
            <w:hideMark/>
          </w:tcPr>
          <w:p w14:paraId="00F2A03C"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(120,724)</w:t>
            </w:r>
          </w:p>
        </w:tc>
        <w:tc>
          <w:tcPr>
            <w:tcW w:w="630" w:type="pct"/>
            <w:tcBorders>
              <w:top w:val="nil"/>
              <w:left w:val="nil"/>
              <w:bottom w:val="nil"/>
              <w:right w:val="nil"/>
            </w:tcBorders>
            <w:shd w:val="clear" w:color="auto" w:fill="auto"/>
            <w:noWrap/>
            <w:vAlign w:val="bottom"/>
            <w:hideMark/>
          </w:tcPr>
          <w:p w14:paraId="76F9C4AE"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(137,498)</w:t>
            </w:r>
          </w:p>
        </w:tc>
        <w:tc>
          <w:tcPr>
            <w:tcW w:w="628" w:type="pct"/>
            <w:tcBorders>
              <w:top w:val="nil"/>
              <w:left w:val="nil"/>
              <w:bottom w:val="nil"/>
              <w:right w:val="nil"/>
            </w:tcBorders>
            <w:shd w:val="clear" w:color="auto" w:fill="auto"/>
            <w:noWrap/>
            <w:vAlign w:val="bottom"/>
            <w:hideMark/>
          </w:tcPr>
          <w:p w14:paraId="66FB51D4"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(137,478)</w:t>
            </w:r>
          </w:p>
        </w:tc>
      </w:tr>
      <w:tr w:rsidR="009831A1" w:rsidRPr="006013F4" w14:paraId="48B0A162" w14:textId="77777777" w:rsidTr="002D116E">
        <w:trPr>
          <w:trHeight w:hRule="exact" w:val="235"/>
        </w:trPr>
        <w:tc>
          <w:tcPr>
            <w:tcW w:w="1852" w:type="pct"/>
            <w:tcBorders>
              <w:top w:val="nil"/>
              <w:left w:val="nil"/>
              <w:bottom w:val="nil"/>
              <w:right w:val="nil"/>
            </w:tcBorders>
            <w:shd w:val="clear" w:color="auto" w:fill="auto"/>
            <w:noWrap/>
            <w:vAlign w:val="center"/>
            <w:hideMark/>
          </w:tcPr>
          <w:p w14:paraId="70E50BFC" w14:textId="77777777" w:rsidR="009831A1" w:rsidRPr="006013F4" w:rsidRDefault="009831A1" w:rsidP="008C3010">
            <w:pPr>
              <w:spacing w:after="0" w:line="240" w:lineRule="auto"/>
              <w:jc w:val="left"/>
              <w:rPr>
                <w:rFonts w:ascii="Arial" w:hAnsi="Arial" w:cs="Arial"/>
                <w:b/>
                <w:bCs/>
                <w:color w:val="000000"/>
                <w:sz w:val="16"/>
                <w:szCs w:val="16"/>
              </w:rPr>
            </w:pPr>
            <w:r w:rsidRPr="006013F4">
              <w:rPr>
                <w:rFonts w:ascii="Arial" w:hAnsi="Arial" w:cs="Arial"/>
                <w:b/>
                <w:bCs/>
                <w:color w:val="000000"/>
                <w:sz w:val="16"/>
                <w:szCs w:val="16"/>
              </w:rPr>
              <w:t xml:space="preserve">Surplus/(deficit) </w:t>
            </w:r>
          </w:p>
        </w:tc>
        <w:tc>
          <w:tcPr>
            <w:tcW w:w="630" w:type="pct"/>
            <w:tcBorders>
              <w:top w:val="single" w:sz="4" w:space="0" w:color="000000"/>
              <w:left w:val="nil"/>
              <w:bottom w:val="nil"/>
              <w:right w:val="nil"/>
            </w:tcBorders>
            <w:shd w:val="clear" w:color="auto" w:fill="auto"/>
            <w:noWrap/>
            <w:vAlign w:val="bottom"/>
            <w:hideMark/>
          </w:tcPr>
          <w:p w14:paraId="1E09B005"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79,357 </w:t>
            </w:r>
          </w:p>
        </w:tc>
        <w:tc>
          <w:tcPr>
            <w:tcW w:w="630" w:type="pct"/>
            <w:tcBorders>
              <w:top w:val="single" w:sz="4" w:space="0" w:color="000000"/>
              <w:left w:val="nil"/>
              <w:bottom w:val="nil"/>
              <w:right w:val="nil"/>
            </w:tcBorders>
            <w:shd w:val="clear" w:color="000000" w:fill="E6E6E6"/>
            <w:noWrap/>
            <w:vAlign w:val="bottom"/>
            <w:hideMark/>
          </w:tcPr>
          <w:p w14:paraId="74B271D3"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104,028 </w:t>
            </w:r>
          </w:p>
        </w:tc>
        <w:tc>
          <w:tcPr>
            <w:tcW w:w="630" w:type="pct"/>
            <w:tcBorders>
              <w:top w:val="single" w:sz="4" w:space="0" w:color="000000"/>
              <w:left w:val="nil"/>
              <w:bottom w:val="nil"/>
              <w:right w:val="nil"/>
            </w:tcBorders>
            <w:shd w:val="clear" w:color="auto" w:fill="auto"/>
            <w:noWrap/>
            <w:vAlign w:val="bottom"/>
            <w:hideMark/>
          </w:tcPr>
          <w:p w14:paraId="7CC5ACD3"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120,724 </w:t>
            </w:r>
          </w:p>
        </w:tc>
        <w:tc>
          <w:tcPr>
            <w:tcW w:w="630" w:type="pct"/>
            <w:tcBorders>
              <w:top w:val="single" w:sz="4" w:space="0" w:color="000000"/>
              <w:left w:val="nil"/>
              <w:bottom w:val="nil"/>
              <w:right w:val="nil"/>
            </w:tcBorders>
            <w:shd w:val="clear" w:color="auto" w:fill="auto"/>
            <w:noWrap/>
            <w:vAlign w:val="bottom"/>
            <w:hideMark/>
          </w:tcPr>
          <w:p w14:paraId="4684208D"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137,498 </w:t>
            </w:r>
          </w:p>
        </w:tc>
        <w:tc>
          <w:tcPr>
            <w:tcW w:w="628" w:type="pct"/>
            <w:tcBorders>
              <w:top w:val="single" w:sz="4" w:space="0" w:color="000000"/>
              <w:left w:val="nil"/>
              <w:bottom w:val="nil"/>
              <w:right w:val="nil"/>
            </w:tcBorders>
            <w:shd w:val="clear" w:color="auto" w:fill="auto"/>
            <w:noWrap/>
            <w:vAlign w:val="bottom"/>
            <w:hideMark/>
          </w:tcPr>
          <w:p w14:paraId="55E18B7A"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137,478 </w:t>
            </w:r>
          </w:p>
        </w:tc>
      </w:tr>
      <w:tr w:rsidR="009831A1" w:rsidRPr="006013F4" w14:paraId="58D8138A" w14:textId="77777777" w:rsidTr="00BD5829">
        <w:trPr>
          <w:trHeight w:hRule="exact" w:val="675"/>
        </w:trPr>
        <w:tc>
          <w:tcPr>
            <w:tcW w:w="1852" w:type="pct"/>
            <w:tcBorders>
              <w:top w:val="nil"/>
              <w:left w:val="nil"/>
              <w:bottom w:val="single" w:sz="4" w:space="0" w:color="auto"/>
              <w:right w:val="nil"/>
            </w:tcBorders>
            <w:shd w:val="clear" w:color="auto" w:fill="auto"/>
            <w:vAlign w:val="center"/>
            <w:hideMark/>
          </w:tcPr>
          <w:p w14:paraId="3B2C132E" w14:textId="77777777" w:rsidR="009831A1" w:rsidRPr="006013F4" w:rsidRDefault="009831A1" w:rsidP="008C3010">
            <w:pPr>
              <w:spacing w:after="0" w:line="240" w:lineRule="auto"/>
              <w:jc w:val="left"/>
              <w:rPr>
                <w:rFonts w:ascii="Arial" w:hAnsi="Arial" w:cs="Arial"/>
                <w:b/>
                <w:bCs/>
                <w:color w:val="000000"/>
                <w:sz w:val="16"/>
                <w:szCs w:val="16"/>
              </w:rPr>
            </w:pPr>
            <w:r w:rsidRPr="006013F4">
              <w:rPr>
                <w:rFonts w:ascii="Arial" w:hAnsi="Arial" w:cs="Arial"/>
                <w:b/>
                <w:bCs/>
                <w:color w:val="000000"/>
                <w:sz w:val="16"/>
                <w:szCs w:val="16"/>
              </w:rPr>
              <w:t>Total comprehensive income (loss)</w:t>
            </w:r>
            <w:r w:rsidRPr="006013F4">
              <w:rPr>
                <w:rFonts w:ascii="Arial" w:hAnsi="Arial" w:cs="Arial"/>
                <w:b/>
                <w:bCs/>
                <w:color w:val="000000"/>
                <w:sz w:val="16"/>
                <w:szCs w:val="16"/>
              </w:rPr>
              <w:br/>
              <w:t xml:space="preserve">  attributable to the Australian</w:t>
            </w:r>
            <w:r w:rsidRPr="006013F4">
              <w:rPr>
                <w:rFonts w:ascii="Arial" w:hAnsi="Arial" w:cs="Arial"/>
                <w:b/>
                <w:bCs/>
                <w:color w:val="000000"/>
                <w:sz w:val="16"/>
                <w:szCs w:val="16"/>
              </w:rPr>
              <w:br/>
              <w:t xml:space="preserve">  Government</w:t>
            </w:r>
          </w:p>
        </w:tc>
        <w:tc>
          <w:tcPr>
            <w:tcW w:w="630" w:type="pct"/>
            <w:tcBorders>
              <w:top w:val="single" w:sz="4" w:space="0" w:color="000000"/>
              <w:left w:val="nil"/>
              <w:bottom w:val="single" w:sz="4" w:space="0" w:color="000000"/>
              <w:right w:val="nil"/>
            </w:tcBorders>
            <w:shd w:val="clear" w:color="auto" w:fill="auto"/>
            <w:noWrap/>
            <w:vAlign w:val="bottom"/>
            <w:hideMark/>
          </w:tcPr>
          <w:p w14:paraId="24E898BD"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79,357 </w:t>
            </w:r>
          </w:p>
        </w:tc>
        <w:tc>
          <w:tcPr>
            <w:tcW w:w="630" w:type="pct"/>
            <w:tcBorders>
              <w:top w:val="single" w:sz="4" w:space="0" w:color="000000"/>
              <w:left w:val="nil"/>
              <w:bottom w:val="single" w:sz="4" w:space="0" w:color="000000"/>
              <w:right w:val="nil"/>
            </w:tcBorders>
            <w:shd w:val="clear" w:color="000000" w:fill="E6E6E6"/>
            <w:noWrap/>
            <w:vAlign w:val="bottom"/>
            <w:hideMark/>
          </w:tcPr>
          <w:p w14:paraId="0A385A03"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104,028 </w:t>
            </w:r>
          </w:p>
        </w:tc>
        <w:tc>
          <w:tcPr>
            <w:tcW w:w="630" w:type="pct"/>
            <w:tcBorders>
              <w:top w:val="single" w:sz="4" w:space="0" w:color="000000"/>
              <w:left w:val="nil"/>
              <w:bottom w:val="single" w:sz="4" w:space="0" w:color="000000"/>
              <w:right w:val="nil"/>
            </w:tcBorders>
            <w:shd w:val="clear" w:color="auto" w:fill="auto"/>
            <w:noWrap/>
            <w:vAlign w:val="bottom"/>
            <w:hideMark/>
          </w:tcPr>
          <w:p w14:paraId="2EE1E647"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120,724 </w:t>
            </w:r>
          </w:p>
        </w:tc>
        <w:tc>
          <w:tcPr>
            <w:tcW w:w="630" w:type="pct"/>
            <w:tcBorders>
              <w:top w:val="single" w:sz="4" w:space="0" w:color="000000"/>
              <w:left w:val="nil"/>
              <w:bottom w:val="single" w:sz="4" w:space="0" w:color="000000"/>
              <w:right w:val="nil"/>
            </w:tcBorders>
            <w:shd w:val="clear" w:color="auto" w:fill="auto"/>
            <w:noWrap/>
            <w:vAlign w:val="bottom"/>
            <w:hideMark/>
          </w:tcPr>
          <w:p w14:paraId="2B4C0CAF"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137,498 </w:t>
            </w:r>
          </w:p>
        </w:tc>
        <w:tc>
          <w:tcPr>
            <w:tcW w:w="628" w:type="pct"/>
            <w:tcBorders>
              <w:top w:val="single" w:sz="4" w:space="0" w:color="000000"/>
              <w:left w:val="nil"/>
              <w:bottom w:val="single" w:sz="4" w:space="0" w:color="000000"/>
              <w:right w:val="nil"/>
            </w:tcBorders>
            <w:shd w:val="clear" w:color="auto" w:fill="auto"/>
            <w:noWrap/>
            <w:vAlign w:val="bottom"/>
            <w:hideMark/>
          </w:tcPr>
          <w:p w14:paraId="1F8F55B7" w14:textId="77777777" w:rsidR="009831A1" w:rsidRPr="006013F4" w:rsidRDefault="009831A1" w:rsidP="002D116E">
            <w:pPr>
              <w:spacing w:after="0" w:line="240" w:lineRule="auto"/>
              <w:jc w:val="right"/>
              <w:rPr>
                <w:rFonts w:ascii="Arial" w:hAnsi="Arial" w:cs="Arial"/>
                <w:b/>
                <w:bCs/>
                <w:color w:val="000000"/>
                <w:sz w:val="16"/>
                <w:szCs w:val="16"/>
              </w:rPr>
            </w:pPr>
            <w:r w:rsidRPr="006013F4">
              <w:rPr>
                <w:rFonts w:ascii="Arial" w:hAnsi="Arial" w:cs="Arial"/>
                <w:b/>
                <w:bCs/>
                <w:color w:val="000000"/>
                <w:sz w:val="16"/>
                <w:szCs w:val="16"/>
              </w:rPr>
              <w:t xml:space="preserve">137,478 </w:t>
            </w:r>
          </w:p>
        </w:tc>
      </w:tr>
    </w:tbl>
    <w:p w14:paraId="7472689A" w14:textId="77777777" w:rsidR="009831A1" w:rsidRDefault="009831A1" w:rsidP="00145E75">
      <w:pPr>
        <w:pStyle w:val="Source"/>
      </w:pPr>
      <w:r>
        <w:t>Prepared on Australian Accounting Standards basis.</w:t>
      </w:r>
    </w:p>
    <w:p w14:paraId="6423C31F" w14:textId="77777777" w:rsidR="009831A1" w:rsidRDefault="009831A1">
      <w:pPr>
        <w:spacing w:after="0" w:line="240" w:lineRule="auto"/>
        <w:jc w:val="left"/>
        <w:rPr>
          <w:rFonts w:ascii="Arial" w:hAnsi="Arial"/>
          <w:sz w:val="16"/>
        </w:rPr>
      </w:pPr>
      <w:r>
        <w:br w:type="page"/>
      </w:r>
    </w:p>
    <w:p w14:paraId="4B015ABF" w14:textId="77777777" w:rsidR="009831A1" w:rsidRDefault="009831A1" w:rsidP="00145E75">
      <w:pPr>
        <w:pStyle w:val="TableHeading"/>
        <w:spacing w:before="0"/>
        <w:rPr>
          <w:rFonts w:ascii="Calibri" w:hAnsi="Calibri"/>
        </w:rPr>
      </w:pPr>
      <w:r>
        <w:rPr>
          <w:snapToGrid w:val="0"/>
        </w:rPr>
        <w:t>Table 3.</w:t>
      </w:r>
      <w:r>
        <w:rPr>
          <w:snapToGrid w:val="0"/>
          <w:lang w:val="en-AU"/>
        </w:rPr>
        <w:t>9</w:t>
      </w:r>
      <w:r>
        <w:rPr>
          <w:snapToGrid w:val="0"/>
        </w:rPr>
        <w:t xml:space="preserve">: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5000" w:type="pct"/>
        <w:tblCellMar>
          <w:left w:w="0" w:type="dxa"/>
          <w:right w:w="28" w:type="dxa"/>
        </w:tblCellMar>
        <w:tblLook w:val="04A0" w:firstRow="1" w:lastRow="0" w:firstColumn="1" w:lastColumn="0" w:noHBand="0" w:noVBand="1"/>
      </w:tblPr>
      <w:tblGrid>
        <w:gridCol w:w="3144"/>
        <w:gridCol w:w="913"/>
        <w:gridCol w:w="913"/>
        <w:gridCol w:w="913"/>
        <w:gridCol w:w="913"/>
        <w:gridCol w:w="915"/>
      </w:tblGrid>
      <w:tr w:rsidR="009831A1" w:rsidRPr="002A78F6" w14:paraId="4F6A24D8" w14:textId="77777777" w:rsidTr="002D116E">
        <w:trPr>
          <w:trHeight w:hRule="exact" w:val="900"/>
        </w:trPr>
        <w:tc>
          <w:tcPr>
            <w:tcW w:w="2039" w:type="pct"/>
            <w:tcBorders>
              <w:top w:val="single" w:sz="4" w:space="0" w:color="auto"/>
              <w:left w:val="nil"/>
              <w:bottom w:val="nil"/>
              <w:right w:val="nil"/>
            </w:tcBorders>
            <w:shd w:val="clear" w:color="auto" w:fill="auto"/>
            <w:noWrap/>
            <w:vAlign w:val="center"/>
            <w:hideMark/>
          </w:tcPr>
          <w:p w14:paraId="0E032D1A" w14:textId="77777777" w:rsidR="009831A1" w:rsidRPr="002A78F6" w:rsidRDefault="009831A1" w:rsidP="008C3010">
            <w:pPr>
              <w:spacing w:after="0" w:line="240" w:lineRule="auto"/>
              <w:rPr>
                <w:rFonts w:ascii="Arial" w:hAnsi="Arial" w:cs="Arial"/>
                <w:color w:val="000000"/>
                <w:sz w:val="16"/>
                <w:szCs w:val="16"/>
              </w:rPr>
            </w:pPr>
            <w:r w:rsidRPr="002A78F6">
              <w:rPr>
                <w:rFonts w:ascii="Arial" w:hAnsi="Arial" w:cs="Arial"/>
                <w:color w:val="000000"/>
                <w:sz w:val="16"/>
                <w:szCs w:val="16"/>
              </w:rPr>
              <w:t> </w:t>
            </w:r>
          </w:p>
        </w:tc>
        <w:tc>
          <w:tcPr>
            <w:tcW w:w="592" w:type="pct"/>
            <w:tcBorders>
              <w:top w:val="single" w:sz="4" w:space="0" w:color="auto"/>
              <w:left w:val="nil"/>
              <w:bottom w:val="single" w:sz="4" w:space="0" w:color="auto"/>
              <w:right w:val="nil"/>
            </w:tcBorders>
            <w:shd w:val="clear" w:color="auto" w:fill="auto"/>
            <w:vAlign w:val="bottom"/>
            <w:hideMark/>
          </w:tcPr>
          <w:p w14:paraId="2AE5FE83"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2020</w:t>
            </w:r>
            <w:r>
              <w:rPr>
                <w:rFonts w:ascii="Arial" w:hAnsi="Arial" w:cs="Arial"/>
                <w:sz w:val="16"/>
                <w:szCs w:val="16"/>
              </w:rPr>
              <w:noBreakHyphen/>
            </w:r>
            <w:r w:rsidRPr="002A78F6">
              <w:rPr>
                <w:rFonts w:ascii="Arial" w:hAnsi="Arial" w:cs="Arial"/>
                <w:sz w:val="16"/>
                <w:szCs w:val="16"/>
              </w:rPr>
              <w:t>21</w:t>
            </w:r>
            <w:r w:rsidRPr="002A78F6">
              <w:rPr>
                <w:rFonts w:ascii="Arial" w:hAnsi="Arial" w:cs="Arial"/>
                <w:sz w:val="16"/>
                <w:szCs w:val="16"/>
              </w:rPr>
              <w:br/>
              <w:t>Actual</w:t>
            </w:r>
            <w:r w:rsidRPr="002A78F6">
              <w:rPr>
                <w:rFonts w:ascii="Arial" w:hAnsi="Arial" w:cs="Arial"/>
                <w:sz w:val="16"/>
                <w:szCs w:val="16"/>
              </w:rPr>
              <w:br/>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92" w:type="pct"/>
            <w:tcBorders>
              <w:top w:val="single" w:sz="4" w:space="0" w:color="auto"/>
              <w:left w:val="nil"/>
              <w:bottom w:val="single" w:sz="4" w:space="0" w:color="auto"/>
              <w:right w:val="nil"/>
            </w:tcBorders>
            <w:shd w:val="clear" w:color="000000" w:fill="E6E6E6"/>
            <w:vAlign w:val="bottom"/>
            <w:hideMark/>
          </w:tcPr>
          <w:p w14:paraId="5461A6AE"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2021</w:t>
            </w:r>
            <w:r>
              <w:rPr>
                <w:rFonts w:ascii="Arial" w:hAnsi="Arial" w:cs="Arial"/>
                <w:sz w:val="16"/>
                <w:szCs w:val="16"/>
              </w:rPr>
              <w:noBreakHyphen/>
            </w:r>
            <w:r w:rsidRPr="002A78F6">
              <w:rPr>
                <w:rFonts w:ascii="Arial" w:hAnsi="Arial" w:cs="Arial"/>
                <w:sz w:val="16"/>
                <w:szCs w:val="16"/>
              </w:rPr>
              <w:t>22</w:t>
            </w:r>
            <w:r w:rsidRPr="002A78F6">
              <w:rPr>
                <w:rFonts w:ascii="Arial" w:hAnsi="Arial" w:cs="Arial"/>
                <w:sz w:val="16"/>
                <w:szCs w:val="16"/>
              </w:rPr>
              <w:br/>
              <w:t>Revised budget</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414438CD"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2022</w:t>
            </w:r>
            <w:r>
              <w:rPr>
                <w:rFonts w:ascii="Arial" w:hAnsi="Arial" w:cs="Arial"/>
                <w:sz w:val="16"/>
                <w:szCs w:val="16"/>
              </w:rPr>
              <w:noBreakHyphen/>
            </w:r>
            <w:r w:rsidRPr="002A78F6">
              <w:rPr>
                <w:rFonts w:ascii="Arial" w:hAnsi="Arial" w:cs="Arial"/>
                <w:sz w:val="16"/>
                <w:szCs w:val="16"/>
              </w:rPr>
              <w:t>23</w:t>
            </w:r>
            <w:r w:rsidRPr="002A78F6">
              <w:rPr>
                <w:rFonts w:ascii="Arial" w:hAnsi="Arial" w:cs="Arial"/>
                <w:sz w:val="16"/>
                <w:szCs w:val="16"/>
              </w:rPr>
              <w:br/>
              <w:t>Forward estimate</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7143F746"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2023</w:t>
            </w:r>
            <w:r>
              <w:rPr>
                <w:rFonts w:ascii="Arial" w:hAnsi="Arial" w:cs="Arial"/>
                <w:sz w:val="16"/>
                <w:szCs w:val="16"/>
              </w:rPr>
              <w:noBreakHyphen/>
            </w:r>
            <w:r w:rsidRPr="002A78F6">
              <w:rPr>
                <w:rFonts w:ascii="Arial" w:hAnsi="Arial" w:cs="Arial"/>
                <w:sz w:val="16"/>
                <w:szCs w:val="16"/>
              </w:rPr>
              <w:t>24</w:t>
            </w:r>
            <w:r w:rsidRPr="002A78F6">
              <w:rPr>
                <w:rFonts w:ascii="Arial" w:hAnsi="Arial" w:cs="Arial"/>
                <w:sz w:val="16"/>
                <w:szCs w:val="16"/>
              </w:rPr>
              <w:br/>
              <w:t>Forward estimate</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93" w:type="pct"/>
            <w:tcBorders>
              <w:top w:val="single" w:sz="4" w:space="0" w:color="auto"/>
              <w:left w:val="nil"/>
              <w:bottom w:val="single" w:sz="4" w:space="0" w:color="auto"/>
              <w:right w:val="nil"/>
            </w:tcBorders>
            <w:shd w:val="clear" w:color="auto" w:fill="auto"/>
            <w:vAlign w:val="bottom"/>
            <w:hideMark/>
          </w:tcPr>
          <w:p w14:paraId="57721A5C"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2024</w:t>
            </w:r>
            <w:r>
              <w:rPr>
                <w:rFonts w:ascii="Arial" w:hAnsi="Arial" w:cs="Arial"/>
                <w:sz w:val="16"/>
                <w:szCs w:val="16"/>
              </w:rPr>
              <w:noBreakHyphen/>
            </w:r>
            <w:r w:rsidRPr="002A78F6">
              <w:rPr>
                <w:rFonts w:ascii="Arial" w:hAnsi="Arial" w:cs="Arial"/>
                <w:sz w:val="16"/>
                <w:szCs w:val="16"/>
              </w:rPr>
              <w:t>25</w:t>
            </w:r>
            <w:r w:rsidRPr="002A78F6">
              <w:rPr>
                <w:rFonts w:ascii="Arial" w:hAnsi="Arial" w:cs="Arial"/>
                <w:sz w:val="16"/>
                <w:szCs w:val="16"/>
              </w:rPr>
              <w:br/>
              <w:t>Forward estimate</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r>
      <w:tr w:rsidR="009831A1" w:rsidRPr="002A78F6" w14:paraId="737018E8" w14:textId="77777777" w:rsidTr="002D116E">
        <w:trPr>
          <w:trHeight w:hRule="exact" w:val="235"/>
        </w:trPr>
        <w:tc>
          <w:tcPr>
            <w:tcW w:w="2039" w:type="pct"/>
            <w:tcBorders>
              <w:top w:val="nil"/>
              <w:left w:val="nil"/>
              <w:bottom w:val="nil"/>
              <w:right w:val="nil"/>
            </w:tcBorders>
            <w:shd w:val="clear" w:color="auto" w:fill="auto"/>
            <w:vAlign w:val="center"/>
            <w:hideMark/>
          </w:tcPr>
          <w:p w14:paraId="3614621D" w14:textId="77777777" w:rsidR="009831A1" w:rsidRPr="002A78F6" w:rsidRDefault="009831A1" w:rsidP="008C3010">
            <w:pPr>
              <w:spacing w:after="0" w:line="240" w:lineRule="auto"/>
              <w:jc w:val="left"/>
              <w:rPr>
                <w:rFonts w:ascii="Arial" w:hAnsi="Arial" w:cs="Arial"/>
                <w:b/>
                <w:bCs/>
                <w:color w:val="000000"/>
                <w:sz w:val="16"/>
                <w:szCs w:val="16"/>
              </w:rPr>
            </w:pPr>
            <w:r w:rsidRPr="002A78F6">
              <w:rPr>
                <w:rFonts w:ascii="Arial" w:hAnsi="Arial" w:cs="Arial"/>
                <w:b/>
                <w:bCs/>
                <w:color w:val="000000"/>
                <w:sz w:val="16"/>
                <w:szCs w:val="16"/>
              </w:rPr>
              <w:t>ASSETS</w:t>
            </w:r>
          </w:p>
        </w:tc>
        <w:tc>
          <w:tcPr>
            <w:tcW w:w="592" w:type="pct"/>
            <w:tcBorders>
              <w:top w:val="nil"/>
              <w:left w:val="nil"/>
              <w:bottom w:val="nil"/>
              <w:right w:val="nil"/>
            </w:tcBorders>
            <w:shd w:val="clear" w:color="auto" w:fill="auto"/>
            <w:noWrap/>
            <w:vAlign w:val="center"/>
            <w:hideMark/>
          </w:tcPr>
          <w:p w14:paraId="4704BEBD" w14:textId="77777777" w:rsidR="009831A1" w:rsidRPr="002A78F6" w:rsidRDefault="009831A1" w:rsidP="008C3010">
            <w:pPr>
              <w:spacing w:after="0" w:line="240" w:lineRule="auto"/>
              <w:jc w:val="lef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center"/>
            <w:hideMark/>
          </w:tcPr>
          <w:p w14:paraId="1C162816" w14:textId="77777777" w:rsidR="009831A1" w:rsidRPr="002A78F6" w:rsidRDefault="009831A1" w:rsidP="008C3010">
            <w:pPr>
              <w:spacing w:after="0" w:line="240" w:lineRule="auto"/>
              <w:jc w:val="left"/>
              <w:rPr>
                <w:rFonts w:ascii="Arial" w:hAnsi="Arial" w:cs="Arial"/>
                <w:color w:val="000000"/>
                <w:sz w:val="16"/>
                <w:szCs w:val="16"/>
              </w:rPr>
            </w:pPr>
            <w:r w:rsidRPr="002A78F6">
              <w:rPr>
                <w:rFonts w:ascii="Arial" w:hAnsi="Arial" w:cs="Arial"/>
                <w:color w:val="000000"/>
                <w:sz w:val="16"/>
                <w:szCs w:val="16"/>
              </w:rPr>
              <w:t> </w:t>
            </w:r>
          </w:p>
        </w:tc>
        <w:tc>
          <w:tcPr>
            <w:tcW w:w="592" w:type="pct"/>
            <w:tcBorders>
              <w:top w:val="nil"/>
              <w:left w:val="nil"/>
              <w:bottom w:val="nil"/>
              <w:right w:val="nil"/>
            </w:tcBorders>
            <w:shd w:val="clear" w:color="auto" w:fill="auto"/>
            <w:noWrap/>
            <w:vAlign w:val="center"/>
            <w:hideMark/>
          </w:tcPr>
          <w:p w14:paraId="190C9C27" w14:textId="77777777" w:rsidR="009831A1" w:rsidRPr="002A78F6" w:rsidRDefault="009831A1" w:rsidP="008C3010">
            <w:pPr>
              <w:spacing w:after="0" w:line="240" w:lineRule="auto"/>
              <w:jc w:val="left"/>
              <w:rPr>
                <w:rFonts w:ascii="Arial" w:hAnsi="Arial" w:cs="Arial"/>
                <w:color w:val="000000"/>
                <w:sz w:val="16"/>
                <w:szCs w:val="16"/>
              </w:rPr>
            </w:pPr>
          </w:p>
        </w:tc>
        <w:tc>
          <w:tcPr>
            <w:tcW w:w="592" w:type="pct"/>
            <w:tcBorders>
              <w:top w:val="nil"/>
              <w:left w:val="nil"/>
              <w:bottom w:val="nil"/>
              <w:right w:val="nil"/>
            </w:tcBorders>
            <w:shd w:val="clear" w:color="auto" w:fill="auto"/>
            <w:noWrap/>
            <w:vAlign w:val="center"/>
            <w:hideMark/>
          </w:tcPr>
          <w:p w14:paraId="13CF3493" w14:textId="77777777" w:rsidR="009831A1" w:rsidRPr="002A78F6" w:rsidRDefault="009831A1" w:rsidP="008C3010">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center"/>
            <w:hideMark/>
          </w:tcPr>
          <w:p w14:paraId="0F20ABEB" w14:textId="77777777" w:rsidR="009831A1" w:rsidRPr="002A78F6" w:rsidRDefault="009831A1" w:rsidP="008C3010">
            <w:pPr>
              <w:spacing w:after="0" w:line="240" w:lineRule="auto"/>
              <w:jc w:val="left"/>
              <w:rPr>
                <w:rFonts w:ascii="Times New Roman" w:hAnsi="Times New Roman"/>
              </w:rPr>
            </w:pPr>
          </w:p>
        </w:tc>
      </w:tr>
      <w:tr w:rsidR="009831A1" w:rsidRPr="002A78F6" w14:paraId="38A6658C" w14:textId="77777777" w:rsidTr="002D116E">
        <w:trPr>
          <w:trHeight w:hRule="exact" w:val="235"/>
        </w:trPr>
        <w:tc>
          <w:tcPr>
            <w:tcW w:w="2039" w:type="pct"/>
            <w:tcBorders>
              <w:top w:val="nil"/>
              <w:left w:val="nil"/>
              <w:bottom w:val="nil"/>
              <w:right w:val="nil"/>
            </w:tcBorders>
            <w:shd w:val="clear" w:color="auto" w:fill="auto"/>
            <w:noWrap/>
            <w:vAlign w:val="center"/>
            <w:hideMark/>
          </w:tcPr>
          <w:p w14:paraId="2E786183" w14:textId="77777777" w:rsidR="009831A1" w:rsidRPr="002A78F6" w:rsidRDefault="009831A1" w:rsidP="002D116E">
            <w:pPr>
              <w:spacing w:after="0" w:line="240" w:lineRule="auto"/>
              <w:ind w:left="170"/>
              <w:jc w:val="left"/>
              <w:rPr>
                <w:rFonts w:ascii="Arial" w:hAnsi="Arial" w:cs="Arial"/>
                <w:b/>
                <w:bCs/>
                <w:color w:val="000000"/>
                <w:sz w:val="16"/>
                <w:szCs w:val="16"/>
              </w:rPr>
            </w:pPr>
            <w:r w:rsidRPr="002A78F6">
              <w:rPr>
                <w:rFonts w:ascii="Arial" w:hAnsi="Arial" w:cs="Arial"/>
                <w:b/>
                <w:bCs/>
                <w:color w:val="000000"/>
                <w:sz w:val="16"/>
                <w:szCs w:val="16"/>
              </w:rPr>
              <w:t>Financial assets</w:t>
            </w:r>
          </w:p>
        </w:tc>
        <w:tc>
          <w:tcPr>
            <w:tcW w:w="592" w:type="pct"/>
            <w:tcBorders>
              <w:top w:val="nil"/>
              <w:left w:val="nil"/>
              <w:bottom w:val="nil"/>
              <w:right w:val="nil"/>
            </w:tcBorders>
            <w:shd w:val="clear" w:color="auto" w:fill="auto"/>
            <w:noWrap/>
            <w:vAlign w:val="center"/>
            <w:hideMark/>
          </w:tcPr>
          <w:p w14:paraId="5B41A15A" w14:textId="77777777" w:rsidR="009831A1" w:rsidRPr="002A78F6" w:rsidRDefault="009831A1" w:rsidP="008C3010">
            <w:pPr>
              <w:spacing w:after="0" w:line="240" w:lineRule="auto"/>
              <w:ind w:firstLineChars="100" w:firstLine="161"/>
              <w:jc w:val="lef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center"/>
            <w:hideMark/>
          </w:tcPr>
          <w:p w14:paraId="7FD7CD76" w14:textId="77777777" w:rsidR="009831A1" w:rsidRPr="002A78F6" w:rsidRDefault="009831A1" w:rsidP="008C3010">
            <w:pPr>
              <w:spacing w:after="0" w:line="240" w:lineRule="auto"/>
              <w:jc w:val="left"/>
              <w:rPr>
                <w:rFonts w:ascii="Arial" w:hAnsi="Arial" w:cs="Arial"/>
                <w:color w:val="000000"/>
                <w:sz w:val="16"/>
                <w:szCs w:val="16"/>
              </w:rPr>
            </w:pPr>
            <w:r w:rsidRPr="002A78F6">
              <w:rPr>
                <w:rFonts w:ascii="Arial" w:hAnsi="Arial" w:cs="Arial"/>
                <w:color w:val="000000"/>
                <w:sz w:val="16"/>
                <w:szCs w:val="16"/>
              </w:rPr>
              <w:t> </w:t>
            </w:r>
          </w:p>
        </w:tc>
        <w:tc>
          <w:tcPr>
            <w:tcW w:w="592" w:type="pct"/>
            <w:tcBorders>
              <w:top w:val="nil"/>
              <w:left w:val="nil"/>
              <w:bottom w:val="nil"/>
              <w:right w:val="nil"/>
            </w:tcBorders>
            <w:shd w:val="clear" w:color="auto" w:fill="auto"/>
            <w:noWrap/>
            <w:vAlign w:val="center"/>
            <w:hideMark/>
          </w:tcPr>
          <w:p w14:paraId="14F22AEB" w14:textId="77777777" w:rsidR="009831A1" w:rsidRPr="002A78F6" w:rsidRDefault="009831A1" w:rsidP="008C3010">
            <w:pPr>
              <w:spacing w:after="0" w:line="240" w:lineRule="auto"/>
              <w:jc w:val="left"/>
              <w:rPr>
                <w:rFonts w:ascii="Arial" w:hAnsi="Arial" w:cs="Arial"/>
                <w:color w:val="000000"/>
                <w:sz w:val="16"/>
                <w:szCs w:val="16"/>
              </w:rPr>
            </w:pPr>
          </w:p>
        </w:tc>
        <w:tc>
          <w:tcPr>
            <w:tcW w:w="592" w:type="pct"/>
            <w:tcBorders>
              <w:top w:val="nil"/>
              <w:left w:val="nil"/>
              <w:bottom w:val="nil"/>
              <w:right w:val="nil"/>
            </w:tcBorders>
            <w:shd w:val="clear" w:color="auto" w:fill="auto"/>
            <w:noWrap/>
            <w:vAlign w:val="center"/>
            <w:hideMark/>
          </w:tcPr>
          <w:p w14:paraId="29654760" w14:textId="77777777" w:rsidR="009831A1" w:rsidRPr="002A78F6" w:rsidRDefault="009831A1" w:rsidP="008C3010">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center"/>
            <w:hideMark/>
          </w:tcPr>
          <w:p w14:paraId="2D6FE4B9" w14:textId="77777777" w:rsidR="009831A1" w:rsidRPr="002A78F6" w:rsidRDefault="009831A1" w:rsidP="008C3010">
            <w:pPr>
              <w:spacing w:after="0" w:line="240" w:lineRule="auto"/>
              <w:jc w:val="left"/>
              <w:rPr>
                <w:rFonts w:ascii="Times New Roman" w:hAnsi="Times New Roman"/>
              </w:rPr>
            </w:pPr>
          </w:p>
        </w:tc>
      </w:tr>
      <w:tr w:rsidR="009831A1" w:rsidRPr="002A78F6" w14:paraId="6E29D300" w14:textId="77777777" w:rsidTr="002D116E">
        <w:trPr>
          <w:trHeight w:hRule="exact" w:val="235"/>
        </w:trPr>
        <w:tc>
          <w:tcPr>
            <w:tcW w:w="2039" w:type="pct"/>
            <w:tcBorders>
              <w:top w:val="nil"/>
              <w:left w:val="nil"/>
              <w:bottom w:val="nil"/>
              <w:right w:val="nil"/>
            </w:tcBorders>
            <w:shd w:val="clear" w:color="auto" w:fill="auto"/>
            <w:noWrap/>
            <w:vAlign w:val="center"/>
            <w:hideMark/>
          </w:tcPr>
          <w:p w14:paraId="62928B9E" w14:textId="77777777" w:rsidR="009831A1" w:rsidRPr="002A78F6" w:rsidRDefault="009831A1" w:rsidP="002D116E">
            <w:pPr>
              <w:spacing w:after="0" w:line="240" w:lineRule="auto"/>
              <w:ind w:left="340"/>
              <w:jc w:val="left"/>
              <w:rPr>
                <w:rFonts w:ascii="Arial" w:hAnsi="Arial" w:cs="Arial"/>
                <w:color w:val="000000"/>
                <w:sz w:val="16"/>
                <w:szCs w:val="16"/>
              </w:rPr>
            </w:pPr>
            <w:r w:rsidRPr="002A78F6">
              <w:rPr>
                <w:rFonts w:ascii="Arial" w:hAnsi="Arial" w:cs="Arial"/>
                <w:color w:val="000000"/>
                <w:sz w:val="16"/>
                <w:szCs w:val="16"/>
              </w:rPr>
              <w:t>Trade and other receivables</w:t>
            </w:r>
          </w:p>
        </w:tc>
        <w:tc>
          <w:tcPr>
            <w:tcW w:w="592" w:type="pct"/>
            <w:tcBorders>
              <w:top w:val="nil"/>
              <w:left w:val="nil"/>
              <w:bottom w:val="nil"/>
              <w:right w:val="nil"/>
            </w:tcBorders>
            <w:shd w:val="clear" w:color="auto" w:fill="auto"/>
            <w:noWrap/>
            <w:vAlign w:val="center"/>
            <w:hideMark/>
          </w:tcPr>
          <w:p w14:paraId="2B030B7C"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46,014 </w:t>
            </w:r>
          </w:p>
        </w:tc>
        <w:tc>
          <w:tcPr>
            <w:tcW w:w="592" w:type="pct"/>
            <w:tcBorders>
              <w:top w:val="nil"/>
              <w:left w:val="nil"/>
              <w:bottom w:val="nil"/>
              <w:right w:val="nil"/>
            </w:tcBorders>
            <w:shd w:val="clear" w:color="000000" w:fill="E6E6E6"/>
            <w:noWrap/>
            <w:vAlign w:val="center"/>
            <w:hideMark/>
          </w:tcPr>
          <w:p w14:paraId="2EDC5AC8"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46,014 </w:t>
            </w:r>
          </w:p>
        </w:tc>
        <w:tc>
          <w:tcPr>
            <w:tcW w:w="592" w:type="pct"/>
            <w:tcBorders>
              <w:top w:val="nil"/>
              <w:left w:val="nil"/>
              <w:bottom w:val="nil"/>
              <w:right w:val="nil"/>
            </w:tcBorders>
            <w:shd w:val="clear" w:color="auto" w:fill="auto"/>
            <w:noWrap/>
            <w:vAlign w:val="center"/>
            <w:hideMark/>
          </w:tcPr>
          <w:p w14:paraId="5693701D"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46,014 </w:t>
            </w:r>
          </w:p>
        </w:tc>
        <w:tc>
          <w:tcPr>
            <w:tcW w:w="592" w:type="pct"/>
            <w:tcBorders>
              <w:top w:val="nil"/>
              <w:left w:val="nil"/>
              <w:bottom w:val="nil"/>
              <w:right w:val="nil"/>
            </w:tcBorders>
            <w:shd w:val="clear" w:color="auto" w:fill="auto"/>
            <w:noWrap/>
            <w:vAlign w:val="center"/>
            <w:hideMark/>
          </w:tcPr>
          <w:p w14:paraId="7140F0FC"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46,014 </w:t>
            </w:r>
          </w:p>
        </w:tc>
        <w:tc>
          <w:tcPr>
            <w:tcW w:w="593" w:type="pct"/>
            <w:tcBorders>
              <w:top w:val="nil"/>
              <w:left w:val="nil"/>
              <w:bottom w:val="nil"/>
              <w:right w:val="nil"/>
            </w:tcBorders>
            <w:shd w:val="clear" w:color="auto" w:fill="auto"/>
            <w:noWrap/>
            <w:vAlign w:val="center"/>
            <w:hideMark/>
          </w:tcPr>
          <w:p w14:paraId="6369D554"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46,014 </w:t>
            </w:r>
          </w:p>
        </w:tc>
      </w:tr>
      <w:tr w:rsidR="009831A1" w:rsidRPr="002A78F6" w14:paraId="7ED24B2D" w14:textId="77777777" w:rsidTr="002D116E">
        <w:trPr>
          <w:trHeight w:hRule="exact" w:val="235"/>
        </w:trPr>
        <w:tc>
          <w:tcPr>
            <w:tcW w:w="2039" w:type="pct"/>
            <w:tcBorders>
              <w:top w:val="nil"/>
              <w:left w:val="nil"/>
              <w:bottom w:val="nil"/>
              <w:right w:val="nil"/>
            </w:tcBorders>
            <w:shd w:val="clear" w:color="auto" w:fill="auto"/>
            <w:noWrap/>
            <w:vAlign w:val="center"/>
            <w:hideMark/>
          </w:tcPr>
          <w:p w14:paraId="55909EE2" w14:textId="77777777" w:rsidR="009831A1" w:rsidRPr="002A78F6" w:rsidRDefault="009831A1" w:rsidP="002D116E">
            <w:pPr>
              <w:spacing w:after="0" w:line="240" w:lineRule="auto"/>
              <w:ind w:left="170"/>
              <w:jc w:val="left"/>
              <w:rPr>
                <w:rFonts w:ascii="Arial" w:hAnsi="Arial" w:cs="Arial"/>
                <w:b/>
                <w:bCs/>
                <w:i/>
                <w:iCs/>
                <w:color w:val="000000"/>
                <w:sz w:val="16"/>
                <w:szCs w:val="16"/>
              </w:rPr>
            </w:pPr>
            <w:r w:rsidRPr="002A78F6">
              <w:rPr>
                <w:rFonts w:ascii="Arial" w:hAnsi="Arial" w:cs="Arial"/>
                <w:b/>
                <w:bCs/>
                <w:i/>
                <w:iCs/>
                <w:color w:val="000000"/>
                <w:sz w:val="16"/>
                <w:szCs w:val="16"/>
              </w:rPr>
              <w:t>Total financial assets</w:t>
            </w:r>
          </w:p>
        </w:tc>
        <w:tc>
          <w:tcPr>
            <w:tcW w:w="592" w:type="pct"/>
            <w:tcBorders>
              <w:top w:val="single" w:sz="4" w:space="0" w:color="000000"/>
              <w:left w:val="nil"/>
              <w:bottom w:val="single" w:sz="4" w:space="0" w:color="000000"/>
              <w:right w:val="nil"/>
            </w:tcBorders>
            <w:shd w:val="clear" w:color="auto" w:fill="auto"/>
            <w:noWrap/>
            <w:vAlign w:val="center"/>
            <w:hideMark/>
          </w:tcPr>
          <w:p w14:paraId="282C35EB"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46,014 </w:t>
            </w:r>
          </w:p>
        </w:tc>
        <w:tc>
          <w:tcPr>
            <w:tcW w:w="592" w:type="pct"/>
            <w:tcBorders>
              <w:top w:val="single" w:sz="4" w:space="0" w:color="000000"/>
              <w:left w:val="nil"/>
              <w:bottom w:val="single" w:sz="4" w:space="0" w:color="000000"/>
              <w:right w:val="nil"/>
            </w:tcBorders>
            <w:shd w:val="clear" w:color="000000" w:fill="E6E6E6"/>
            <w:noWrap/>
            <w:vAlign w:val="center"/>
            <w:hideMark/>
          </w:tcPr>
          <w:p w14:paraId="431D4ED7"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46,014 </w:t>
            </w:r>
          </w:p>
        </w:tc>
        <w:tc>
          <w:tcPr>
            <w:tcW w:w="592" w:type="pct"/>
            <w:tcBorders>
              <w:top w:val="single" w:sz="4" w:space="0" w:color="000000"/>
              <w:left w:val="nil"/>
              <w:bottom w:val="single" w:sz="4" w:space="0" w:color="000000"/>
              <w:right w:val="nil"/>
            </w:tcBorders>
            <w:shd w:val="clear" w:color="auto" w:fill="auto"/>
            <w:noWrap/>
            <w:vAlign w:val="center"/>
            <w:hideMark/>
          </w:tcPr>
          <w:p w14:paraId="5666591C"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46,014 </w:t>
            </w:r>
          </w:p>
        </w:tc>
        <w:tc>
          <w:tcPr>
            <w:tcW w:w="592" w:type="pct"/>
            <w:tcBorders>
              <w:top w:val="single" w:sz="4" w:space="0" w:color="000000"/>
              <w:left w:val="nil"/>
              <w:bottom w:val="single" w:sz="4" w:space="0" w:color="000000"/>
              <w:right w:val="nil"/>
            </w:tcBorders>
            <w:shd w:val="clear" w:color="auto" w:fill="auto"/>
            <w:noWrap/>
            <w:vAlign w:val="center"/>
            <w:hideMark/>
          </w:tcPr>
          <w:p w14:paraId="2F755A32"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46,014 </w:t>
            </w:r>
          </w:p>
        </w:tc>
        <w:tc>
          <w:tcPr>
            <w:tcW w:w="593" w:type="pct"/>
            <w:tcBorders>
              <w:top w:val="single" w:sz="4" w:space="0" w:color="000000"/>
              <w:left w:val="nil"/>
              <w:bottom w:val="single" w:sz="4" w:space="0" w:color="000000"/>
              <w:right w:val="nil"/>
            </w:tcBorders>
            <w:shd w:val="clear" w:color="auto" w:fill="auto"/>
            <w:noWrap/>
            <w:vAlign w:val="center"/>
            <w:hideMark/>
          </w:tcPr>
          <w:p w14:paraId="4411ED88"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46,014 </w:t>
            </w:r>
          </w:p>
        </w:tc>
      </w:tr>
      <w:tr w:rsidR="009831A1" w:rsidRPr="002A78F6" w14:paraId="1BF478AE" w14:textId="77777777" w:rsidTr="00BD5829">
        <w:trPr>
          <w:trHeight w:hRule="exact" w:val="448"/>
        </w:trPr>
        <w:tc>
          <w:tcPr>
            <w:tcW w:w="2039" w:type="pct"/>
            <w:tcBorders>
              <w:top w:val="nil"/>
              <w:left w:val="nil"/>
              <w:bottom w:val="nil"/>
              <w:right w:val="nil"/>
            </w:tcBorders>
            <w:shd w:val="clear" w:color="auto" w:fill="auto"/>
            <w:vAlign w:val="center"/>
            <w:hideMark/>
          </w:tcPr>
          <w:p w14:paraId="649AF635" w14:textId="77777777" w:rsidR="009831A1" w:rsidRPr="002A78F6" w:rsidRDefault="009831A1" w:rsidP="008C3010">
            <w:pPr>
              <w:spacing w:after="0" w:line="240" w:lineRule="auto"/>
              <w:jc w:val="left"/>
              <w:rPr>
                <w:rFonts w:ascii="Arial" w:hAnsi="Arial" w:cs="Arial"/>
                <w:b/>
                <w:bCs/>
                <w:color w:val="000000"/>
                <w:sz w:val="16"/>
                <w:szCs w:val="16"/>
              </w:rPr>
            </w:pPr>
            <w:r w:rsidRPr="002A78F6">
              <w:rPr>
                <w:rFonts w:ascii="Arial" w:hAnsi="Arial" w:cs="Arial"/>
                <w:b/>
                <w:bCs/>
                <w:color w:val="000000"/>
                <w:sz w:val="16"/>
                <w:szCs w:val="16"/>
              </w:rPr>
              <w:t>Total assets administered on behalf of Government</w:t>
            </w:r>
          </w:p>
        </w:tc>
        <w:tc>
          <w:tcPr>
            <w:tcW w:w="592" w:type="pct"/>
            <w:tcBorders>
              <w:top w:val="nil"/>
              <w:left w:val="nil"/>
              <w:bottom w:val="single" w:sz="4" w:space="0" w:color="auto"/>
              <w:right w:val="nil"/>
            </w:tcBorders>
            <w:shd w:val="clear" w:color="auto" w:fill="auto"/>
            <w:noWrap/>
            <w:vAlign w:val="bottom"/>
            <w:hideMark/>
          </w:tcPr>
          <w:p w14:paraId="27E428A5"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c>
          <w:tcPr>
            <w:tcW w:w="592" w:type="pct"/>
            <w:tcBorders>
              <w:top w:val="nil"/>
              <w:left w:val="nil"/>
              <w:bottom w:val="single" w:sz="4" w:space="0" w:color="auto"/>
              <w:right w:val="nil"/>
            </w:tcBorders>
            <w:shd w:val="clear" w:color="000000" w:fill="E6E6E6"/>
            <w:noWrap/>
            <w:vAlign w:val="bottom"/>
            <w:hideMark/>
          </w:tcPr>
          <w:p w14:paraId="76F8102A"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c>
          <w:tcPr>
            <w:tcW w:w="592" w:type="pct"/>
            <w:tcBorders>
              <w:top w:val="nil"/>
              <w:left w:val="nil"/>
              <w:bottom w:val="single" w:sz="4" w:space="0" w:color="auto"/>
              <w:right w:val="nil"/>
            </w:tcBorders>
            <w:shd w:val="clear" w:color="auto" w:fill="auto"/>
            <w:noWrap/>
            <w:vAlign w:val="bottom"/>
            <w:hideMark/>
          </w:tcPr>
          <w:p w14:paraId="25910D60"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c>
          <w:tcPr>
            <w:tcW w:w="592" w:type="pct"/>
            <w:tcBorders>
              <w:top w:val="nil"/>
              <w:left w:val="nil"/>
              <w:bottom w:val="single" w:sz="4" w:space="0" w:color="auto"/>
              <w:right w:val="nil"/>
            </w:tcBorders>
            <w:shd w:val="clear" w:color="auto" w:fill="auto"/>
            <w:noWrap/>
            <w:vAlign w:val="bottom"/>
            <w:hideMark/>
          </w:tcPr>
          <w:p w14:paraId="48BAE7ED"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c>
          <w:tcPr>
            <w:tcW w:w="593" w:type="pct"/>
            <w:tcBorders>
              <w:top w:val="nil"/>
              <w:left w:val="nil"/>
              <w:bottom w:val="single" w:sz="4" w:space="0" w:color="auto"/>
              <w:right w:val="nil"/>
            </w:tcBorders>
            <w:shd w:val="clear" w:color="auto" w:fill="auto"/>
            <w:noWrap/>
            <w:vAlign w:val="bottom"/>
            <w:hideMark/>
          </w:tcPr>
          <w:p w14:paraId="456056F3"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r>
      <w:tr w:rsidR="009831A1" w:rsidRPr="002A78F6" w14:paraId="72B56972" w14:textId="77777777" w:rsidTr="002D116E">
        <w:trPr>
          <w:trHeight w:hRule="exact" w:val="235"/>
        </w:trPr>
        <w:tc>
          <w:tcPr>
            <w:tcW w:w="2039" w:type="pct"/>
            <w:tcBorders>
              <w:top w:val="nil"/>
              <w:left w:val="nil"/>
              <w:bottom w:val="single" w:sz="4" w:space="0" w:color="000000"/>
              <w:right w:val="nil"/>
            </w:tcBorders>
            <w:shd w:val="clear" w:color="auto" w:fill="auto"/>
            <w:noWrap/>
            <w:vAlign w:val="center"/>
            <w:hideMark/>
          </w:tcPr>
          <w:p w14:paraId="0CC65ADE" w14:textId="77777777" w:rsidR="009831A1" w:rsidRPr="002A78F6" w:rsidRDefault="009831A1" w:rsidP="008C3010">
            <w:pPr>
              <w:spacing w:after="0" w:line="240" w:lineRule="auto"/>
              <w:jc w:val="left"/>
              <w:rPr>
                <w:rFonts w:ascii="Arial" w:hAnsi="Arial" w:cs="Arial"/>
                <w:b/>
                <w:bCs/>
                <w:color w:val="000000"/>
                <w:sz w:val="16"/>
                <w:szCs w:val="16"/>
              </w:rPr>
            </w:pPr>
            <w:r w:rsidRPr="002A78F6">
              <w:rPr>
                <w:rFonts w:ascii="Arial" w:hAnsi="Arial" w:cs="Arial"/>
                <w:b/>
                <w:bCs/>
                <w:color w:val="000000"/>
                <w:sz w:val="16"/>
                <w:szCs w:val="16"/>
              </w:rPr>
              <w:t>Net assets/(liabilities)</w:t>
            </w:r>
          </w:p>
        </w:tc>
        <w:tc>
          <w:tcPr>
            <w:tcW w:w="592" w:type="pct"/>
            <w:tcBorders>
              <w:top w:val="nil"/>
              <w:left w:val="nil"/>
              <w:bottom w:val="single" w:sz="4" w:space="0" w:color="000000"/>
              <w:right w:val="nil"/>
            </w:tcBorders>
            <w:shd w:val="clear" w:color="auto" w:fill="auto"/>
            <w:noWrap/>
            <w:vAlign w:val="center"/>
            <w:hideMark/>
          </w:tcPr>
          <w:p w14:paraId="3098BE35"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c>
          <w:tcPr>
            <w:tcW w:w="592" w:type="pct"/>
            <w:tcBorders>
              <w:top w:val="nil"/>
              <w:left w:val="nil"/>
              <w:bottom w:val="single" w:sz="4" w:space="0" w:color="auto"/>
              <w:right w:val="nil"/>
            </w:tcBorders>
            <w:shd w:val="clear" w:color="000000" w:fill="E6E6E6"/>
            <w:noWrap/>
            <w:vAlign w:val="center"/>
            <w:hideMark/>
          </w:tcPr>
          <w:p w14:paraId="6EC5BCA3"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c>
          <w:tcPr>
            <w:tcW w:w="592" w:type="pct"/>
            <w:tcBorders>
              <w:top w:val="nil"/>
              <w:left w:val="nil"/>
              <w:bottom w:val="single" w:sz="4" w:space="0" w:color="000000"/>
              <w:right w:val="nil"/>
            </w:tcBorders>
            <w:shd w:val="clear" w:color="auto" w:fill="auto"/>
            <w:noWrap/>
            <w:vAlign w:val="center"/>
            <w:hideMark/>
          </w:tcPr>
          <w:p w14:paraId="32E29AB3"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c>
          <w:tcPr>
            <w:tcW w:w="592" w:type="pct"/>
            <w:tcBorders>
              <w:top w:val="nil"/>
              <w:left w:val="nil"/>
              <w:bottom w:val="single" w:sz="4" w:space="0" w:color="000000"/>
              <w:right w:val="nil"/>
            </w:tcBorders>
            <w:shd w:val="clear" w:color="auto" w:fill="auto"/>
            <w:noWrap/>
            <w:vAlign w:val="center"/>
            <w:hideMark/>
          </w:tcPr>
          <w:p w14:paraId="3A5584A4"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c>
          <w:tcPr>
            <w:tcW w:w="593" w:type="pct"/>
            <w:tcBorders>
              <w:top w:val="nil"/>
              <w:left w:val="nil"/>
              <w:bottom w:val="single" w:sz="4" w:space="0" w:color="000000"/>
              <w:right w:val="nil"/>
            </w:tcBorders>
            <w:shd w:val="clear" w:color="auto" w:fill="auto"/>
            <w:noWrap/>
            <w:vAlign w:val="center"/>
            <w:hideMark/>
          </w:tcPr>
          <w:p w14:paraId="7DCE6995"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46,014 </w:t>
            </w:r>
          </w:p>
        </w:tc>
      </w:tr>
      <w:tr w:rsidR="009831A1" w:rsidRPr="002A78F6" w14:paraId="3E02C0BD" w14:textId="77777777" w:rsidTr="002D116E">
        <w:trPr>
          <w:trHeight w:hRule="exact" w:val="235"/>
        </w:trPr>
        <w:tc>
          <w:tcPr>
            <w:tcW w:w="5000" w:type="pct"/>
            <w:gridSpan w:val="6"/>
            <w:tcBorders>
              <w:top w:val="nil"/>
              <w:left w:val="nil"/>
              <w:bottom w:val="nil"/>
              <w:right w:val="nil"/>
            </w:tcBorders>
            <w:shd w:val="clear" w:color="auto" w:fill="auto"/>
            <w:noWrap/>
            <w:vAlign w:val="bottom"/>
            <w:hideMark/>
          </w:tcPr>
          <w:p w14:paraId="349B1F0B" w14:textId="77777777" w:rsidR="009831A1" w:rsidRPr="002A78F6" w:rsidRDefault="009831A1" w:rsidP="008C3010">
            <w:pPr>
              <w:spacing w:after="0" w:line="240" w:lineRule="auto"/>
              <w:jc w:val="left"/>
              <w:rPr>
                <w:rFonts w:ascii="Arial" w:hAnsi="Arial" w:cs="Arial"/>
                <w:color w:val="000000"/>
                <w:sz w:val="16"/>
                <w:szCs w:val="16"/>
              </w:rPr>
            </w:pPr>
            <w:r w:rsidRPr="002A78F6">
              <w:rPr>
                <w:rFonts w:ascii="Arial" w:hAnsi="Arial" w:cs="Arial"/>
                <w:color w:val="000000"/>
                <w:sz w:val="16"/>
                <w:szCs w:val="16"/>
              </w:rPr>
              <w:t>Prepared on Australian Accounting Standards basis.</w:t>
            </w:r>
          </w:p>
        </w:tc>
      </w:tr>
    </w:tbl>
    <w:p w14:paraId="0AA8E10A" w14:textId="77777777" w:rsidR="009831A1" w:rsidRDefault="009831A1" w:rsidP="00145E75">
      <w:pPr>
        <w:pStyle w:val="SingleParagraph"/>
        <w:rPr>
          <w:snapToGrid w:val="0"/>
        </w:rPr>
      </w:pPr>
    </w:p>
    <w:p w14:paraId="0BCDEFF6" w14:textId="77777777" w:rsidR="009831A1" w:rsidRDefault="009831A1" w:rsidP="00145E75">
      <w:pPr>
        <w:pStyle w:val="TableHeading"/>
        <w:spacing w:before="0"/>
        <w:rPr>
          <w:rFonts w:ascii="Calibri" w:hAnsi="Calibri"/>
        </w:rPr>
      </w:pPr>
      <w:r>
        <w:rPr>
          <w:snapToGrid w:val="0"/>
        </w:rPr>
        <w:t>Table 3.</w:t>
      </w:r>
      <w:r>
        <w:rPr>
          <w:snapToGrid w:val="0"/>
          <w:lang w:val="en-AU"/>
        </w:rPr>
        <w:t>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5000" w:type="pct"/>
        <w:tblCellMar>
          <w:left w:w="0" w:type="dxa"/>
          <w:right w:w="28" w:type="dxa"/>
        </w:tblCellMar>
        <w:tblLook w:val="04A0" w:firstRow="1" w:lastRow="0" w:firstColumn="1" w:lastColumn="0" w:noHBand="0" w:noVBand="1"/>
      </w:tblPr>
      <w:tblGrid>
        <w:gridCol w:w="3144"/>
        <w:gridCol w:w="913"/>
        <w:gridCol w:w="913"/>
        <w:gridCol w:w="913"/>
        <w:gridCol w:w="913"/>
        <w:gridCol w:w="915"/>
      </w:tblGrid>
      <w:tr w:rsidR="009831A1" w:rsidRPr="002A78F6" w14:paraId="5CBB516D" w14:textId="77777777" w:rsidTr="002D116E">
        <w:trPr>
          <w:trHeight w:hRule="exact" w:val="900"/>
        </w:trPr>
        <w:tc>
          <w:tcPr>
            <w:tcW w:w="2039" w:type="pct"/>
            <w:tcBorders>
              <w:top w:val="single" w:sz="4" w:space="0" w:color="auto"/>
              <w:left w:val="nil"/>
              <w:bottom w:val="nil"/>
              <w:right w:val="nil"/>
            </w:tcBorders>
            <w:shd w:val="clear" w:color="auto" w:fill="auto"/>
            <w:noWrap/>
            <w:vAlign w:val="center"/>
            <w:hideMark/>
          </w:tcPr>
          <w:p w14:paraId="767B7419" w14:textId="77777777" w:rsidR="009831A1" w:rsidRPr="002A78F6" w:rsidRDefault="009831A1" w:rsidP="008C3010">
            <w:pPr>
              <w:spacing w:after="0" w:line="240" w:lineRule="auto"/>
              <w:rPr>
                <w:rFonts w:ascii="Arial" w:hAnsi="Arial" w:cs="Arial"/>
                <w:color w:val="000000"/>
                <w:sz w:val="16"/>
                <w:szCs w:val="16"/>
              </w:rPr>
            </w:pPr>
            <w:r w:rsidRPr="002A78F6">
              <w:rPr>
                <w:rFonts w:ascii="Arial" w:hAnsi="Arial" w:cs="Arial"/>
                <w:color w:val="000000"/>
                <w:sz w:val="16"/>
                <w:szCs w:val="16"/>
              </w:rPr>
              <w:t> </w:t>
            </w:r>
          </w:p>
        </w:tc>
        <w:tc>
          <w:tcPr>
            <w:tcW w:w="592" w:type="pct"/>
            <w:tcBorders>
              <w:top w:val="single" w:sz="4" w:space="0" w:color="auto"/>
              <w:left w:val="nil"/>
              <w:bottom w:val="single" w:sz="4" w:space="0" w:color="auto"/>
              <w:right w:val="nil"/>
            </w:tcBorders>
            <w:shd w:val="clear" w:color="auto" w:fill="auto"/>
            <w:vAlign w:val="bottom"/>
            <w:hideMark/>
          </w:tcPr>
          <w:p w14:paraId="7921EB13"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2020</w:t>
            </w:r>
            <w:r>
              <w:rPr>
                <w:rFonts w:ascii="Arial" w:hAnsi="Arial" w:cs="Arial"/>
                <w:sz w:val="16"/>
                <w:szCs w:val="16"/>
              </w:rPr>
              <w:noBreakHyphen/>
            </w:r>
            <w:r w:rsidRPr="002A78F6">
              <w:rPr>
                <w:rFonts w:ascii="Arial" w:hAnsi="Arial" w:cs="Arial"/>
                <w:sz w:val="16"/>
                <w:szCs w:val="16"/>
              </w:rPr>
              <w:t>21</w:t>
            </w:r>
            <w:r w:rsidRPr="002A78F6">
              <w:rPr>
                <w:rFonts w:ascii="Arial" w:hAnsi="Arial" w:cs="Arial"/>
                <w:sz w:val="16"/>
                <w:szCs w:val="16"/>
              </w:rPr>
              <w:br/>
              <w:t>Actual</w:t>
            </w:r>
            <w:r w:rsidRPr="002A78F6">
              <w:rPr>
                <w:rFonts w:ascii="Arial" w:hAnsi="Arial" w:cs="Arial"/>
                <w:sz w:val="16"/>
                <w:szCs w:val="16"/>
              </w:rPr>
              <w:br/>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92" w:type="pct"/>
            <w:tcBorders>
              <w:top w:val="single" w:sz="4" w:space="0" w:color="auto"/>
              <w:left w:val="nil"/>
              <w:bottom w:val="single" w:sz="4" w:space="0" w:color="auto"/>
              <w:right w:val="nil"/>
            </w:tcBorders>
            <w:shd w:val="clear" w:color="000000" w:fill="E6E6E6"/>
            <w:vAlign w:val="bottom"/>
            <w:hideMark/>
          </w:tcPr>
          <w:p w14:paraId="25442BD2"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2021</w:t>
            </w:r>
            <w:r>
              <w:rPr>
                <w:rFonts w:ascii="Arial" w:hAnsi="Arial" w:cs="Arial"/>
                <w:sz w:val="16"/>
                <w:szCs w:val="16"/>
              </w:rPr>
              <w:noBreakHyphen/>
            </w:r>
            <w:r w:rsidRPr="002A78F6">
              <w:rPr>
                <w:rFonts w:ascii="Arial" w:hAnsi="Arial" w:cs="Arial"/>
                <w:sz w:val="16"/>
                <w:szCs w:val="16"/>
              </w:rPr>
              <w:t>22</w:t>
            </w:r>
            <w:r w:rsidRPr="002A78F6">
              <w:rPr>
                <w:rFonts w:ascii="Arial" w:hAnsi="Arial" w:cs="Arial"/>
                <w:sz w:val="16"/>
                <w:szCs w:val="16"/>
              </w:rPr>
              <w:br/>
              <w:t>Revised budget</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4351CAC4"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2022</w:t>
            </w:r>
            <w:r>
              <w:rPr>
                <w:rFonts w:ascii="Arial" w:hAnsi="Arial" w:cs="Arial"/>
                <w:sz w:val="16"/>
                <w:szCs w:val="16"/>
              </w:rPr>
              <w:noBreakHyphen/>
            </w:r>
            <w:r w:rsidRPr="002A78F6">
              <w:rPr>
                <w:rFonts w:ascii="Arial" w:hAnsi="Arial" w:cs="Arial"/>
                <w:sz w:val="16"/>
                <w:szCs w:val="16"/>
              </w:rPr>
              <w:t>23</w:t>
            </w:r>
            <w:r w:rsidRPr="002A78F6">
              <w:rPr>
                <w:rFonts w:ascii="Arial" w:hAnsi="Arial" w:cs="Arial"/>
                <w:sz w:val="16"/>
                <w:szCs w:val="16"/>
              </w:rPr>
              <w:br/>
              <w:t>Forward estimate</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33DC92E0"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2023</w:t>
            </w:r>
            <w:r>
              <w:rPr>
                <w:rFonts w:ascii="Arial" w:hAnsi="Arial" w:cs="Arial"/>
                <w:sz w:val="16"/>
                <w:szCs w:val="16"/>
              </w:rPr>
              <w:noBreakHyphen/>
            </w:r>
            <w:r w:rsidRPr="002A78F6">
              <w:rPr>
                <w:rFonts w:ascii="Arial" w:hAnsi="Arial" w:cs="Arial"/>
                <w:sz w:val="16"/>
                <w:szCs w:val="16"/>
              </w:rPr>
              <w:t>24</w:t>
            </w:r>
            <w:r w:rsidRPr="002A78F6">
              <w:rPr>
                <w:rFonts w:ascii="Arial" w:hAnsi="Arial" w:cs="Arial"/>
                <w:sz w:val="16"/>
                <w:szCs w:val="16"/>
              </w:rPr>
              <w:br/>
              <w:t>Forward estimate</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c>
          <w:tcPr>
            <w:tcW w:w="593" w:type="pct"/>
            <w:tcBorders>
              <w:top w:val="single" w:sz="4" w:space="0" w:color="auto"/>
              <w:left w:val="nil"/>
              <w:bottom w:val="single" w:sz="4" w:space="0" w:color="auto"/>
              <w:right w:val="nil"/>
            </w:tcBorders>
            <w:shd w:val="clear" w:color="auto" w:fill="auto"/>
            <w:vAlign w:val="bottom"/>
            <w:hideMark/>
          </w:tcPr>
          <w:p w14:paraId="2FFB74C4" w14:textId="77777777" w:rsidR="009831A1" w:rsidRPr="002A78F6" w:rsidRDefault="009831A1" w:rsidP="008C3010">
            <w:pPr>
              <w:spacing w:after="0" w:line="240" w:lineRule="auto"/>
              <w:jc w:val="right"/>
              <w:rPr>
                <w:rFonts w:ascii="Arial" w:hAnsi="Arial" w:cs="Arial"/>
                <w:sz w:val="16"/>
                <w:szCs w:val="16"/>
              </w:rPr>
            </w:pPr>
            <w:r w:rsidRPr="002A78F6">
              <w:rPr>
                <w:rFonts w:ascii="Arial" w:hAnsi="Arial" w:cs="Arial"/>
                <w:sz w:val="16"/>
                <w:szCs w:val="16"/>
              </w:rPr>
              <w:t>2024</w:t>
            </w:r>
            <w:r>
              <w:rPr>
                <w:rFonts w:ascii="Arial" w:hAnsi="Arial" w:cs="Arial"/>
                <w:sz w:val="16"/>
                <w:szCs w:val="16"/>
              </w:rPr>
              <w:noBreakHyphen/>
            </w:r>
            <w:r w:rsidRPr="002A78F6">
              <w:rPr>
                <w:rFonts w:ascii="Arial" w:hAnsi="Arial" w:cs="Arial"/>
                <w:sz w:val="16"/>
                <w:szCs w:val="16"/>
              </w:rPr>
              <w:t>25</w:t>
            </w:r>
            <w:r w:rsidRPr="002A78F6">
              <w:rPr>
                <w:rFonts w:ascii="Arial" w:hAnsi="Arial" w:cs="Arial"/>
                <w:sz w:val="16"/>
                <w:szCs w:val="16"/>
              </w:rPr>
              <w:br/>
              <w:t>Forward estimate</w:t>
            </w:r>
            <w:r w:rsidRPr="002A78F6">
              <w:rPr>
                <w:rFonts w:ascii="Arial" w:hAnsi="Arial" w:cs="Arial"/>
                <w:sz w:val="16"/>
                <w:szCs w:val="16"/>
              </w:rPr>
              <w:br/>
              <w:t>$</w:t>
            </w:r>
            <w:r>
              <w:rPr>
                <w:rFonts w:ascii="Arial" w:hAnsi="Arial" w:cs="Arial"/>
                <w:sz w:val="16"/>
                <w:szCs w:val="16"/>
              </w:rPr>
              <w:t>’</w:t>
            </w:r>
            <w:r w:rsidRPr="002A78F6">
              <w:rPr>
                <w:rFonts w:ascii="Arial" w:hAnsi="Arial" w:cs="Arial"/>
                <w:sz w:val="16"/>
                <w:szCs w:val="16"/>
              </w:rPr>
              <w:t>000</w:t>
            </w:r>
          </w:p>
        </w:tc>
      </w:tr>
      <w:tr w:rsidR="009831A1" w:rsidRPr="002A78F6" w14:paraId="1D07813B" w14:textId="77777777" w:rsidTr="00BD5829">
        <w:trPr>
          <w:trHeight w:hRule="exact" w:val="235"/>
        </w:trPr>
        <w:tc>
          <w:tcPr>
            <w:tcW w:w="2039" w:type="pct"/>
            <w:tcBorders>
              <w:top w:val="nil"/>
              <w:left w:val="nil"/>
              <w:bottom w:val="nil"/>
              <w:right w:val="nil"/>
            </w:tcBorders>
            <w:shd w:val="clear" w:color="auto" w:fill="auto"/>
            <w:noWrap/>
            <w:vAlign w:val="bottom"/>
            <w:hideMark/>
          </w:tcPr>
          <w:p w14:paraId="192FB4B7" w14:textId="77777777" w:rsidR="009831A1" w:rsidRPr="002A78F6" w:rsidRDefault="009831A1" w:rsidP="00BD5829">
            <w:pPr>
              <w:spacing w:after="0" w:line="240" w:lineRule="auto"/>
              <w:jc w:val="left"/>
              <w:rPr>
                <w:rFonts w:ascii="Arial" w:hAnsi="Arial" w:cs="Arial"/>
                <w:b/>
                <w:bCs/>
                <w:color w:val="000000"/>
                <w:sz w:val="16"/>
                <w:szCs w:val="16"/>
              </w:rPr>
            </w:pPr>
            <w:r w:rsidRPr="002A78F6">
              <w:rPr>
                <w:rFonts w:ascii="Arial" w:hAnsi="Arial" w:cs="Arial"/>
                <w:b/>
                <w:bCs/>
                <w:color w:val="000000"/>
                <w:sz w:val="16"/>
                <w:szCs w:val="16"/>
              </w:rPr>
              <w:t>OPERATING ACTIVITIES</w:t>
            </w:r>
          </w:p>
        </w:tc>
        <w:tc>
          <w:tcPr>
            <w:tcW w:w="592" w:type="pct"/>
            <w:tcBorders>
              <w:top w:val="nil"/>
              <w:left w:val="nil"/>
              <w:bottom w:val="nil"/>
              <w:right w:val="nil"/>
            </w:tcBorders>
            <w:shd w:val="clear" w:color="auto" w:fill="auto"/>
            <w:noWrap/>
            <w:vAlign w:val="center"/>
            <w:hideMark/>
          </w:tcPr>
          <w:p w14:paraId="56349C75" w14:textId="77777777" w:rsidR="009831A1" w:rsidRPr="002A78F6" w:rsidRDefault="009831A1" w:rsidP="008C3010">
            <w:pPr>
              <w:spacing w:after="0" w:line="240" w:lineRule="auto"/>
              <w:jc w:val="lef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center"/>
            <w:hideMark/>
          </w:tcPr>
          <w:p w14:paraId="3B631563" w14:textId="77777777" w:rsidR="009831A1" w:rsidRPr="002A78F6" w:rsidRDefault="009831A1" w:rsidP="008C3010">
            <w:pPr>
              <w:spacing w:after="0" w:line="240" w:lineRule="auto"/>
              <w:jc w:val="left"/>
              <w:rPr>
                <w:rFonts w:ascii="Arial" w:hAnsi="Arial" w:cs="Arial"/>
                <w:color w:val="000000"/>
                <w:sz w:val="16"/>
                <w:szCs w:val="16"/>
              </w:rPr>
            </w:pPr>
            <w:r w:rsidRPr="002A78F6">
              <w:rPr>
                <w:rFonts w:ascii="Arial" w:hAnsi="Arial" w:cs="Arial"/>
                <w:color w:val="000000"/>
                <w:sz w:val="16"/>
                <w:szCs w:val="16"/>
              </w:rPr>
              <w:t> </w:t>
            </w:r>
          </w:p>
        </w:tc>
        <w:tc>
          <w:tcPr>
            <w:tcW w:w="592" w:type="pct"/>
            <w:tcBorders>
              <w:top w:val="nil"/>
              <w:left w:val="nil"/>
              <w:bottom w:val="nil"/>
              <w:right w:val="nil"/>
            </w:tcBorders>
            <w:shd w:val="clear" w:color="auto" w:fill="auto"/>
            <w:noWrap/>
            <w:vAlign w:val="center"/>
            <w:hideMark/>
          </w:tcPr>
          <w:p w14:paraId="63384B7B" w14:textId="77777777" w:rsidR="009831A1" w:rsidRPr="002A78F6" w:rsidRDefault="009831A1" w:rsidP="008C3010">
            <w:pPr>
              <w:spacing w:after="0" w:line="240" w:lineRule="auto"/>
              <w:jc w:val="left"/>
              <w:rPr>
                <w:rFonts w:ascii="Arial" w:hAnsi="Arial" w:cs="Arial"/>
                <w:color w:val="000000"/>
                <w:sz w:val="16"/>
                <w:szCs w:val="16"/>
              </w:rPr>
            </w:pPr>
          </w:p>
        </w:tc>
        <w:tc>
          <w:tcPr>
            <w:tcW w:w="592" w:type="pct"/>
            <w:tcBorders>
              <w:top w:val="nil"/>
              <w:left w:val="nil"/>
              <w:bottom w:val="nil"/>
              <w:right w:val="nil"/>
            </w:tcBorders>
            <w:shd w:val="clear" w:color="auto" w:fill="auto"/>
            <w:noWrap/>
            <w:vAlign w:val="center"/>
            <w:hideMark/>
          </w:tcPr>
          <w:p w14:paraId="01B4A9B2" w14:textId="77777777" w:rsidR="009831A1" w:rsidRPr="002A78F6" w:rsidRDefault="009831A1" w:rsidP="008C3010">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center"/>
            <w:hideMark/>
          </w:tcPr>
          <w:p w14:paraId="0ADEB662" w14:textId="77777777" w:rsidR="009831A1" w:rsidRPr="002A78F6" w:rsidRDefault="009831A1" w:rsidP="008C3010">
            <w:pPr>
              <w:spacing w:after="0" w:line="240" w:lineRule="auto"/>
              <w:jc w:val="left"/>
              <w:rPr>
                <w:rFonts w:ascii="Times New Roman" w:hAnsi="Times New Roman"/>
              </w:rPr>
            </w:pPr>
          </w:p>
        </w:tc>
      </w:tr>
      <w:tr w:rsidR="009831A1" w:rsidRPr="002A78F6" w14:paraId="575F5557" w14:textId="77777777" w:rsidTr="00BD5829">
        <w:trPr>
          <w:trHeight w:hRule="exact" w:val="235"/>
        </w:trPr>
        <w:tc>
          <w:tcPr>
            <w:tcW w:w="2039" w:type="pct"/>
            <w:tcBorders>
              <w:top w:val="nil"/>
              <w:left w:val="nil"/>
              <w:bottom w:val="nil"/>
              <w:right w:val="nil"/>
            </w:tcBorders>
            <w:shd w:val="clear" w:color="auto" w:fill="auto"/>
            <w:noWrap/>
            <w:vAlign w:val="bottom"/>
            <w:hideMark/>
          </w:tcPr>
          <w:p w14:paraId="43F584AC" w14:textId="77777777" w:rsidR="009831A1" w:rsidRPr="002A78F6" w:rsidRDefault="009831A1" w:rsidP="00BD5829">
            <w:pPr>
              <w:spacing w:after="0" w:line="240" w:lineRule="auto"/>
              <w:jc w:val="left"/>
              <w:rPr>
                <w:rFonts w:ascii="Arial" w:hAnsi="Arial" w:cs="Arial"/>
                <w:b/>
                <w:bCs/>
                <w:color w:val="000000"/>
                <w:sz w:val="16"/>
                <w:szCs w:val="16"/>
              </w:rPr>
            </w:pPr>
            <w:r w:rsidRPr="002A78F6">
              <w:rPr>
                <w:rFonts w:ascii="Arial" w:hAnsi="Arial" w:cs="Arial"/>
                <w:b/>
                <w:bCs/>
                <w:color w:val="000000"/>
                <w:sz w:val="16"/>
                <w:szCs w:val="16"/>
              </w:rPr>
              <w:t>Cash received</w:t>
            </w:r>
          </w:p>
        </w:tc>
        <w:tc>
          <w:tcPr>
            <w:tcW w:w="592" w:type="pct"/>
            <w:tcBorders>
              <w:top w:val="nil"/>
              <w:left w:val="nil"/>
              <w:bottom w:val="nil"/>
              <w:right w:val="nil"/>
            </w:tcBorders>
            <w:shd w:val="clear" w:color="auto" w:fill="auto"/>
            <w:noWrap/>
            <w:vAlign w:val="center"/>
            <w:hideMark/>
          </w:tcPr>
          <w:p w14:paraId="3CEF99AE" w14:textId="77777777" w:rsidR="009831A1" w:rsidRPr="002A78F6" w:rsidRDefault="009831A1" w:rsidP="008C3010">
            <w:pPr>
              <w:spacing w:after="0" w:line="240" w:lineRule="auto"/>
              <w:jc w:val="lef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center"/>
            <w:hideMark/>
          </w:tcPr>
          <w:p w14:paraId="4EE78C9D" w14:textId="77777777" w:rsidR="009831A1" w:rsidRPr="002A78F6" w:rsidRDefault="009831A1" w:rsidP="008C3010">
            <w:pPr>
              <w:spacing w:after="0" w:line="240" w:lineRule="auto"/>
              <w:jc w:val="left"/>
              <w:rPr>
                <w:rFonts w:ascii="Arial" w:hAnsi="Arial" w:cs="Arial"/>
                <w:color w:val="000000"/>
                <w:sz w:val="16"/>
                <w:szCs w:val="16"/>
              </w:rPr>
            </w:pPr>
            <w:r w:rsidRPr="002A78F6">
              <w:rPr>
                <w:rFonts w:ascii="Arial" w:hAnsi="Arial" w:cs="Arial"/>
                <w:color w:val="000000"/>
                <w:sz w:val="16"/>
                <w:szCs w:val="16"/>
              </w:rPr>
              <w:t> </w:t>
            </w:r>
          </w:p>
        </w:tc>
        <w:tc>
          <w:tcPr>
            <w:tcW w:w="592" w:type="pct"/>
            <w:tcBorders>
              <w:top w:val="nil"/>
              <w:left w:val="nil"/>
              <w:bottom w:val="nil"/>
              <w:right w:val="nil"/>
            </w:tcBorders>
            <w:shd w:val="clear" w:color="auto" w:fill="auto"/>
            <w:noWrap/>
            <w:vAlign w:val="center"/>
            <w:hideMark/>
          </w:tcPr>
          <w:p w14:paraId="240A4C29" w14:textId="77777777" w:rsidR="009831A1" w:rsidRPr="002A78F6" w:rsidRDefault="009831A1" w:rsidP="008C3010">
            <w:pPr>
              <w:spacing w:after="0" w:line="240" w:lineRule="auto"/>
              <w:jc w:val="left"/>
              <w:rPr>
                <w:rFonts w:ascii="Arial" w:hAnsi="Arial" w:cs="Arial"/>
                <w:color w:val="000000"/>
                <w:sz w:val="16"/>
                <w:szCs w:val="16"/>
              </w:rPr>
            </w:pPr>
          </w:p>
        </w:tc>
        <w:tc>
          <w:tcPr>
            <w:tcW w:w="592" w:type="pct"/>
            <w:tcBorders>
              <w:top w:val="nil"/>
              <w:left w:val="nil"/>
              <w:bottom w:val="nil"/>
              <w:right w:val="nil"/>
            </w:tcBorders>
            <w:shd w:val="clear" w:color="auto" w:fill="auto"/>
            <w:noWrap/>
            <w:vAlign w:val="center"/>
            <w:hideMark/>
          </w:tcPr>
          <w:p w14:paraId="3A1894AA" w14:textId="77777777" w:rsidR="009831A1" w:rsidRPr="002A78F6" w:rsidRDefault="009831A1" w:rsidP="008C3010">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center"/>
            <w:hideMark/>
          </w:tcPr>
          <w:p w14:paraId="5C0C1A71" w14:textId="77777777" w:rsidR="009831A1" w:rsidRPr="002A78F6" w:rsidRDefault="009831A1" w:rsidP="008C3010">
            <w:pPr>
              <w:spacing w:after="0" w:line="240" w:lineRule="auto"/>
              <w:jc w:val="left"/>
              <w:rPr>
                <w:rFonts w:ascii="Times New Roman" w:hAnsi="Times New Roman"/>
              </w:rPr>
            </w:pPr>
          </w:p>
        </w:tc>
      </w:tr>
      <w:tr w:rsidR="009831A1" w:rsidRPr="002A78F6" w14:paraId="6BCB7EB3" w14:textId="77777777" w:rsidTr="00BD5829">
        <w:trPr>
          <w:trHeight w:hRule="exact" w:val="235"/>
        </w:trPr>
        <w:tc>
          <w:tcPr>
            <w:tcW w:w="2039" w:type="pct"/>
            <w:tcBorders>
              <w:top w:val="nil"/>
              <w:left w:val="nil"/>
              <w:bottom w:val="nil"/>
              <w:right w:val="nil"/>
            </w:tcBorders>
            <w:shd w:val="clear" w:color="auto" w:fill="auto"/>
            <w:noWrap/>
            <w:vAlign w:val="bottom"/>
            <w:hideMark/>
          </w:tcPr>
          <w:p w14:paraId="7F59C0D8" w14:textId="77777777" w:rsidR="009831A1" w:rsidRPr="002A78F6" w:rsidRDefault="009831A1" w:rsidP="00BD5829">
            <w:pPr>
              <w:spacing w:after="0" w:line="240" w:lineRule="auto"/>
              <w:ind w:left="170"/>
              <w:jc w:val="left"/>
              <w:rPr>
                <w:rFonts w:ascii="Arial" w:hAnsi="Arial" w:cs="Arial"/>
                <w:color w:val="000000"/>
                <w:sz w:val="16"/>
                <w:szCs w:val="16"/>
              </w:rPr>
            </w:pPr>
            <w:r w:rsidRPr="002A78F6">
              <w:rPr>
                <w:rFonts w:ascii="Arial" w:hAnsi="Arial" w:cs="Arial"/>
                <w:color w:val="000000"/>
                <w:sz w:val="16"/>
                <w:szCs w:val="16"/>
              </w:rPr>
              <w:t>Fines and costs</w:t>
            </w:r>
          </w:p>
        </w:tc>
        <w:tc>
          <w:tcPr>
            <w:tcW w:w="592" w:type="pct"/>
            <w:tcBorders>
              <w:top w:val="nil"/>
              <w:left w:val="nil"/>
              <w:bottom w:val="nil"/>
              <w:right w:val="nil"/>
            </w:tcBorders>
            <w:shd w:val="clear" w:color="auto" w:fill="auto"/>
            <w:noWrap/>
            <w:vAlign w:val="center"/>
            <w:hideMark/>
          </w:tcPr>
          <w:p w14:paraId="3148214B"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68,474 </w:t>
            </w:r>
          </w:p>
        </w:tc>
        <w:tc>
          <w:tcPr>
            <w:tcW w:w="592" w:type="pct"/>
            <w:tcBorders>
              <w:top w:val="nil"/>
              <w:left w:val="nil"/>
              <w:bottom w:val="nil"/>
              <w:right w:val="nil"/>
            </w:tcBorders>
            <w:shd w:val="clear" w:color="000000" w:fill="E6E6E6"/>
            <w:noWrap/>
            <w:vAlign w:val="center"/>
            <w:hideMark/>
          </w:tcPr>
          <w:p w14:paraId="373219C8"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104,028 </w:t>
            </w:r>
          </w:p>
        </w:tc>
        <w:tc>
          <w:tcPr>
            <w:tcW w:w="592" w:type="pct"/>
            <w:tcBorders>
              <w:top w:val="nil"/>
              <w:left w:val="nil"/>
              <w:bottom w:val="nil"/>
              <w:right w:val="nil"/>
            </w:tcBorders>
            <w:shd w:val="clear" w:color="auto" w:fill="auto"/>
            <w:noWrap/>
            <w:vAlign w:val="center"/>
            <w:hideMark/>
          </w:tcPr>
          <w:p w14:paraId="1813D7D7"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120,724 </w:t>
            </w:r>
          </w:p>
        </w:tc>
        <w:tc>
          <w:tcPr>
            <w:tcW w:w="592" w:type="pct"/>
            <w:tcBorders>
              <w:top w:val="nil"/>
              <w:left w:val="nil"/>
              <w:bottom w:val="nil"/>
              <w:right w:val="nil"/>
            </w:tcBorders>
            <w:shd w:val="clear" w:color="auto" w:fill="auto"/>
            <w:noWrap/>
            <w:vAlign w:val="center"/>
            <w:hideMark/>
          </w:tcPr>
          <w:p w14:paraId="4C4BFFD6"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137,498 </w:t>
            </w:r>
          </w:p>
        </w:tc>
        <w:tc>
          <w:tcPr>
            <w:tcW w:w="593" w:type="pct"/>
            <w:tcBorders>
              <w:top w:val="nil"/>
              <w:left w:val="nil"/>
              <w:bottom w:val="nil"/>
              <w:right w:val="nil"/>
            </w:tcBorders>
            <w:shd w:val="clear" w:color="auto" w:fill="auto"/>
            <w:noWrap/>
            <w:vAlign w:val="center"/>
            <w:hideMark/>
          </w:tcPr>
          <w:p w14:paraId="1AA29F71"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137,478 </w:t>
            </w:r>
          </w:p>
        </w:tc>
      </w:tr>
      <w:tr w:rsidR="009831A1" w:rsidRPr="002A78F6" w14:paraId="74747DD2" w14:textId="77777777" w:rsidTr="00BD5829">
        <w:trPr>
          <w:trHeight w:hRule="exact" w:val="235"/>
        </w:trPr>
        <w:tc>
          <w:tcPr>
            <w:tcW w:w="2039" w:type="pct"/>
            <w:tcBorders>
              <w:top w:val="nil"/>
              <w:left w:val="nil"/>
              <w:bottom w:val="nil"/>
              <w:right w:val="nil"/>
            </w:tcBorders>
            <w:shd w:val="clear" w:color="auto" w:fill="auto"/>
            <w:noWrap/>
            <w:vAlign w:val="bottom"/>
            <w:hideMark/>
          </w:tcPr>
          <w:p w14:paraId="78C89242" w14:textId="77777777" w:rsidR="009831A1" w:rsidRPr="002A78F6" w:rsidRDefault="009831A1" w:rsidP="00BD5829">
            <w:pPr>
              <w:spacing w:after="0" w:line="240" w:lineRule="auto"/>
              <w:ind w:left="170"/>
              <w:jc w:val="left"/>
              <w:rPr>
                <w:rFonts w:ascii="Arial" w:hAnsi="Arial" w:cs="Arial"/>
                <w:color w:val="000000"/>
                <w:sz w:val="16"/>
                <w:szCs w:val="16"/>
              </w:rPr>
            </w:pPr>
            <w:r w:rsidRPr="002A78F6">
              <w:rPr>
                <w:rFonts w:ascii="Arial" w:hAnsi="Arial" w:cs="Arial"/>
                <w:color w:val="000000"/>
                <w:sz w:val="16"/>
                <w:szCs w:val="16"/>
              </w:rPr>
              <w:t>Other fees and charges</w:t>
            </w:r>
          </w:p>
        </w:tc>
        <w:tc>
          <w:tcPr>
            <w:tcW w:w="592" w:type="pct"/>
            <w:tcBorders>
              <w:top w:val="nil"/>
              <w:left w:val="nil"/>
              <w:bottom w:val="nil"/>
              <w:right w:val="nil"/>
            </w:tcBorders>
            <w:shd w:val="clear" w:color="auto" w:fill="auto"/>
            <w:noWrap/>
            <w:vAlign w:val="center"/>
            <w:hideMark/>
          </w:tcPr>
          <w:p w14:paraId="419FEA48"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2,427 </w:t>
            </w:r>
          </w:p>
        </w:tc>
        <w:tc>
          <w:tcPr>
            <w:tcW w:w="592" w:type="pct"/>
            <w:tcBorders>
              <w:top w:val="nil"/>
              <w:left w:val="nil"/>
              <w:bottom w:val="nil"/>
              <w:right w:val="nil"/>
            </w:tcBorders>
            <w:shd w:val="clear" w:color="000000" w:fill="E6E6E6"/>
            <w:noWrap/>
            <w:vAlign w:val="center"/>
            <w:hideMark/>
          </w:tcPr>
          <w:p w14:paraId="2EEBB32F"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center"/>
            <w:hideMark/>
          </w:tcPr>
          <w:p w14:paraId="2345E28D"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center"/>
            <w:hideMark/>
          </w:tcPr>
          <w:p w14:paraId="4B10F1D8"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c>
          <w:tcPr>
            <w:tcW w:w="593" w:type="pct"/>
            <w:tcBorders>
              <w:top w:val="nil"/>
              <w:left w:val="nil"/>
              <w:bottom w:val="nil"/>
              <w:right w:val="nil"/>
            </w:tcBorders>
            <w:shd w:val="clear" w:color="auto" w:fill="auto"/>
            <w:noWrap/>
            <w:vAlign w:val="center"/>
            <w:hideMark/>
          </w:tcPr>
          <w:p w14:paraId="641AD544"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r>
      <w:tr w:rsidR="009831A1" w:rsidRPr="002A78F6" w14:paraId="78EA3BDB" w14:textId="77777777" w:rsidTr="00BD5829">
        <w:trPr>
          <w:trHeight w:hRule="exact" w:val="235"/>
        </w:trPr>
        <w:tc>
          <w:tcPr>
            <w:tcW w:w="2039" w:type="pct"/>
            <w:tcBorders>
              <w:top w:val="nil"/>
              <w:left w:val="nil"/>
              <w:bottom w:val="nil"/>
              <w:right w:val="nil"/>
            </w:tcBorders>
            <w:shd w:val="clear" w:color="auto" w:fill="auto"/>
            <w:noWrap/>
            <w:vAlign w:val="bottom"/>
            <w:hideMark/>
          </w:tcPr>
          <w:p w14:paraId="340BE59D" w14:textId="77777777" w:rsidR="009831A1" w:rsidRPr="002A78F6" w:rsidRDefault="009831A1" w:rsidP="00BD5829">
            <w:pPr>
              <w:spacing w:after="0" w:line="240" w:lineRule="auto"/>
              <w:jc w:val="left"/>
              <w:rPr>
                <w:rFonts w:ascii="Arial" w:hAnsi="Arial" w:cs="Arial"/>
                <w:b/>
                <w:bCs/>
                <w:i/>
                <w:iCs/>
                <w:color w:val="000000"/>
                <w:sz w:val="16"/>
                <w:szCs w:val="16"/>
              </w:rPr>
            </w:pPr>
            <w:r w:rsidRPr="002A78F6">
              <w:rPr>
                <w:rFonts w:ascii="Arial" w:hAnsi="Arial" w:cs="Arial"/>
                <w:b/>
                <w:bCs/>
                <w:i/>
                <w:iCs/>
                <w:color w:val="000000"/>
                <w:sz w:val="16"/>
                <w:szCs w:val="16"/>
              </w:rPr>
              <w:t>Total cash received</w:t>
            </w:r>
          </w:p>
        </w:tc>
        <w:tc>
          <w:tcPr>
            <w:tcW w:w="592" w:type="pct"/>
            <w:tcBorders>
              <w:top w:val="single" w:sz="4" w:space="0" w:color="000000"/>
              <w:left w:val="nil"/>
              <w:bottom w:val="single" w:sz="4" w:space="0" w:color="000000"/>
              <w:right w:val="nil"/>
            </w:tcBorders>
            <w:shd w:val="clear" w:color="auto" w:fill="auto"/>
            <w:noWrap/>
            <w:vAlign w:val="center"/>
            <w:hideMark/>
          </w:tcPr>
          <w:p w14:paraId="4774897B"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70,901 </w:t>
            </w:r>
          </w:p>
        </w:tc>
        <w:tc>
          <w:tcPr>
            <w:tcW w:w="592" w:type="pct"/>
            <w:tcBorders>
              <w:top w:val="single" w:sz="4" w:space="0" w:color="000000"/>
              <w:left w:val="nil"/>
              <w:bottom w:val="single" w:sz="4" w:space="0" w:color="000000"/>
              <w:right w:val="nil"/>
            </w:tcBorders>
            <w:shd w:val="clear" w:color="000000" w:fill="E6E6E6"/>
            <w:noWrap/>
            <w:vAlign w:val="center"/>
            <w:hideMark/>
          </w:tcPr>
          <w:p w14:paraId="5CCB1E88"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104,028 </w:t>
            </w:r>
          </w:p>
        </w:tc>
        <w:tc>
          <w:tcPr>
            <w:tcW w:w="592" w:type="pct"/>
            <w:tcBorders>
              <w:top w:val="single" w:sz="4" w:space="0" w:color="000000"/>
              <w:left w:val="nil"/>
              <w:bottom w:val="single" w:sz="4" w:space="0" w:color="000000"/>
              <w:right w:val="nil"/>
            </w:tcBorders>
            <w:shd w:val="clear" w:color="auto" w:fill="auto"/>
            <w:noWrap/>
            <w:vAlign w:val="center"/>
            <w:hideMark/>
          </w:tcPr>
          <w:p w14:paraId="775F21FE"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120,724 </w:t>
            </w:r>
          </w:p>
        </w:tc>
        <w:tc>
          <w:tcPr>
            <w:tcW w:w="592" w:type="pct"/>
            <w:tcBorders>
              <w:top w:val="single" w:sz="4" w:space="0" w:color="000000"/>
              <w:left w:val="nil"/>
              <w:bottom w:val="single" w:sz="4" w:space="0" w:color="000000"/>
              <w:right w:val="nil"/>
            </w:tcBorders>
            <w:shd w:val="clear" w:color="auto" w:fill="auto"/>
            <w:noWrap/>
            <w:vAlign w:val="center"/>
            <w:hideMark/>
          </w:tcPr>
          <w:p w14:paraId="17A7FE45"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137,498 </w:t>
            </w:r>
          </w:p>
        </w:tc>
        <w:tc>
          <w:tcPr>
            <w:tcW w:w="593" w:type="pct"/>
            <w:tcBorders>
              <w:top w:val="single" w:sz="4" w:space="0" w:color="000000"/>
              <w:left w:val="nil"/>
              <w:bottom w:val="single" w:sz="4" w:space="0" w:color="000000"/>
              <w:right w:val="nil"/>
            </w:tcBorders>
            <w:shd w:val="clear" w:color="auto" w:fill="auto"/>
            <w:noWrap/>
            <w:vAlign w:val="center"/>
            <w:hideMark/>
          </w:tcPr>
          <w:p w14:paraId="22D24D3F"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137,478 </w:t>
            </w:r>
          </w:p>
        </w:tc>
      </w:tr>
      <w:tr w:rsidR="009831A1" w:rsidRPr="002A78F6" w14:paraId="360677B8" w14:textId="77777777" w:rsidTr="00BD5829">
        <w:trPr>
          <w:trHeight w:hRule="exact" w:val="235"/>
        </w:trPr>
        <w:tc>
          <w:tcPr>
            <w:tcW w:w="2039" w:type="pct"/>
            <w:tcBorders>
              <w:top w:val="nil"/>
              <w:left w:val="nil"/>
              <w:bottom w:val="nil"/>
              <w:right w:val="nil"/>
            </w:tcBorders>
            <w:shd w:val="clear" w:color="auto" w:fill="auto"/>
            <w:noWrap/>
            <w:vAlign w:val="bottom"/>
            <w:hideMark/>
          </w:tcPr>
          <w:p w14:paraId="4D0735D2" w14:textId="77777777" w:rsidR="009831A1" w:rsidRPr="002A78F6" w:rsidRDefault="009831A1" w:rsidP="00BD5829">
            <w:pPr>
              <w:spacing w:after="0" w:line="240" w:lineRule="auto"/>
              <w:jc w:val="left"/>
              <w:rPr>
                <w:rFonts w:ascii="Arial" w:hAnsi="Arial" w:cs="Arial"/>
                <w:b/>
                <w:bCs/>
                <w:color w:val="000000"/>
                <w:sz w:val="16"/>
                <w:szCs w:val="16"/>
              </w:rPr>
            </w:pPr>
            <w:r w:rsidRPr="002A78F6">
              <w:rPr>
                <w:rFonts w:ascii="Arial" w:hAnsi="Arial" w:cs="Arial"/>
                <w:b/>
                <w:bCs/>
                <w:color w:val="000000"/>
                <w:sz w:val="16"/>
                <w:szCs w:val="16"/>
              </w:rPr>
              <w:t>Cash used</w:t>
            </w:r>
          </w:p>
        </w:tc>
        <w:tc>
          <w:tcPr>
            <w:tcW w:w="592" w:type="pct"/>
            <w:tcBorders>
              <w:top w:val="nil"/>
              <w:left w:val="nil"/>
              <w:bottom w:val="nil"/>
              <w:right w:val="nil"/>
            </w:tcBorders>
            <w:shd w:val="clear" w:color="auto" w:fill="auto"/>
            <w:noWrap/>
            <w:vAlign w:val="center"/>
            <w:hideMark/>
          </w:tcPr>
          <w:p w14:paraId="28A89D78" w14:textId="77777777" w:rsidR="009831A1" w:rsidRPr="002A78F6" w:rsidRDefault="009831A1" w:rsidP="008C3010">
            <w:pPr>
              <w:spacing w:after="0" w:line="240" w:lineRule="auto"/>
              <w:jc w:val="left"/>
              <w:rPr>
                <w:rFonts w:ascii="Arial" w:hAnsi="Arial" w:cs="Arial"/>
                <w:b/>
                <w:bCs/>
                <w:color w:val="000000"/>
                <w:sz w:val="16"/>
                <w:szCs w:val="16"/>
              </w:rPr>
            </w:pPr>
          </w:p>
        </w:tc>
        <w:tc>
          <w:tcPr>
            <w:tcW w:w="592" w:type="pct"/>
            <w:tcBorders>
              <w:top w:val="nil"/>
              <w:left w:val="nil"/>
              <w:bottom w:val="nil"/>
              <w:right w:val="nil"/>
            </w:tcBorders>
            <w:shd w:val="clear" w:color="000000" w:fill="E6E6E6"/>
            <w:noWrap/>
            <w:vAlign w:val="center"/>
            <w:hideMark/>
          </w:tcPr>
          <w:p w14:paraId="67ADD8D0" w14:textId="77777777" w:rsidR="009831A1" w:rsidRPr="002A78F6" w:rsidRDefault="009831A1" w:rsidP="008C3010">
            <w:pPr>
              <w:spacing w:after="0" w:line="240" w:lineRule="auto"/>
              <w:jc w:val="left"/>
              <w:rPr>
                <w:rFonts w:ascii="Arial" w:hAnsi="Arial" w:cs="Arial"/>
                <w:color w:val="000000"/>
                <w:sz w:val="16"/>
                <w:szCs w:val="16"/>
              </w:rPr>
            </w:pPr>
            <w:r w:rsidRPr="002A78F6">
              <w:rPr>
                <w:rFonts w:ascii="Arial" w:hAnsi="Arial" w:cs="Arial"/>
                <w:color w:val="000000"/>
                <w:sz w:val="16"/>
                <w:szCs w:val="16"/>
              </w:rPr>
              <w:t> </w:t>
            </w:r>
          </w:p>
        </w:tc>
        <w:tc>
          <w:tcPr>
            <w:tcW w:w="592" w:type="pct"/>
            <w:tcBorders>
              <w:top w:val="nil"/>
              <w:left w:val="nil"/>
              <w:bottom w:val="nil"/>
              <w:right w:val="nil"/>
            </w:tcBorders>
            <w:shd w:val="clear" w:color="auto" w:fill="auto"/>
            <w:noWrap/>
            <w:vAlign w:val="center"/>
            <w:hideMark/>
          </w:tcPr>
          <w:p w14:paraId="136383B3" w14:textId="77777777" w:rsidR="009831A1" w:rsidRPr="002A78F6" w:rsidRDefault="009831A1" w:rsidP="008C3010">
            <w:pPr>
              <w:spacing w:after="0" w:line="240" w:lineRule="auto"/>
              <w:jc w:val="left"/>
              <w:rPr>
                <w:rFonts w:ascii="Arial" w:hAnsi="Arial" w:cs="Arial"/>
                <w:color w:val="000000"/>
                <w:sz w:val="16"/>
                <w:szCs w:val="16"/>
              </w:rPr>
            </w:pPr>
          </w:p>
        </w:tc>
        <w:tc>
          <w:tcPr>
            <w:tcW w:w="592" w:type="pct"/>
            <w:tcBorders>
              <w:top w:val="nil"/>
              <w:left w:val="nil"/>
              <w:bottom w:val="nil"/>
              <w:right w:val="nil"/>
            </w:tcBorders>
            <w:shd w:val="clear" w:color="auto" w:fill="auto"/>
            <w:noWrap/>
            <w:vAlign w:val="center"/>
            <w:hideMark/>
          </w:tcPr>
          <w:p w14:paraId="6BC01F39" w14:textId="77777777" w:rsidR="009831A1" w:rsidRPr="002A78F6" w:rsidRDefault="009831A1" w:rsidP="008C3010">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center"/>
            <w:hideMark/>
          </w:tcPr>
          <w:p w14:paraId="447ACC90" w14:textId="77777777" w:rsidR="009831A1" w:rsidRPr="002A78F6" w:rsidRDefault="009831A1" w:rsidP="008C3010">
            <w:pPr>
              <w:spacing w:after="0" w:line="240" w:lineRule="auto"/>
              <w:jc w:val="left"/>
              <w:rPr>
                <w:rFonts w:ascii="Times New Roman" w:hAnsi="Times New Roman"/>
              </w:rPr>
            </w:pPr>
          </w:p>
        </w:tc>
      </w:tr>
      <w:tr w:rsidR="009831A1" w:rsidRPr="002A78F6" w14:paraId="0529C0AC" w14:textId="77777777" w:rsidTr="00BD5829">
        <w:trPr>
          <w:trHeight w:hRule="exact" w:val="235"/>
        </w:trPr>
        <w:tc>
          <w:tcPr>
            <w:tcW w:w="2039" w:type="pct"/>
            <w:tcBorders>
              <w:top w:val="nil"/>
              <w:left w:val="nil"/>
              <w:bottom w:val="nil"/>
              <w:right w:val="nil"/>
            </w:tcBorders>
            <w:shd w:val="clear" w:color="auto" w:fill="auto"/>
            <w:noWrap/>
            <w:vAlign w:val="bottom"/>
            <w:hideMark/>
          </w:tcPr>
          <w:p w14:paraId="312BABA8" w14:textId="77777777" w:rsidR="009831A1" w:rsidRPr="002A78F6" w:rsidRDefault="009831A1" w:rsidP="00BD5829">
            <w:pPr>
              <w:spacing w:after="0" w:line="240" w:lineRule="auto"/>
              <w:ind w:left="170"/>
              <w:jc w:val="left"/>
              <w:rPr>
                <w:rFonts w:ascii="Arial" w:hAnsi="Arial" w:cs="Arial"/>
                <w:sz w:val="16"/>
                <w:szCs w:val="16"/>
              </w:rPr>
            </w:pPr>
            <w:r w:rsidRPr="002A78F6">
              <w:rPr>
                <w:rFonts w:ascii="Arial" w:hAnsi="Arial" w:cs="Arial"/>
                <w:sz w:val="16"/>
                <w:szCs w:val="16"/>
              </w:rPr>
              <w:t>Refund of fees and fines</w:t>
            </w:r>
          </w:p>
        </w:tc>
        <w:tc>
          <w:tcPr>
            <w:tcW w:w="592" w:type="pct"/>
            <w:tcBorders>
              <w:top w:val="nil"/>
              <w:left w:val="nil"/>
              <w:bottom w:val="nil"/>
              <w:right w:val="nil"/>
            </w:tcBorders>
            <w:shd w:val="clear" w:color="auto" w:fill="auto"/>
            <w:noWrap/>
            <w:vAlign w:val="center"/>
            <w:hideMark/>
          </w:tcPr>
          <w:p w14:paraId="73650F64"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5 </w:t>
            </w:r>
          </w:p>
        </w:tc>
        <w:tc>
          <w:tcPr>
            <w:tcW w:w="592" w:type="pct"/>
            <w:tcBorders>
              <w:top w:val="nil"/>
              <w:left w:val="nil"/>
              <w:bottom w:val="nil"/>
              <w:right w:val="nil"/>
            </w:tcBorders>
            <w:shd w:val="clear" w:color="000000" w:fill="E6E6E6"/>
            <w:noWrap/>
            <w:vAlign w:val="center"/>
            <w:hideMark/>
          </w:tcPr>
          <w:p w14:paraId="070C547C"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center"/>
            <w:hideMark/>
          </w:tcPr>
          <w:p w14:paraId="7F11D4E9"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center"/>
            <w:hideMark/>
          </w:tcPr>
          <w:p w14:paraId="6A21F3DD"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c>
          <w:tcPr>
            <w:tcW w:w="593" w:type="pct"/>
            <w:tcBorders>
              <w:top w:val="nil"/>
              <w:left w:val="nil"/>
              <w:bottom w:val="nil"/>
              <w:right w:val="nil"/>
            </w:tcBorders>
            <w:shd w:val="clear" w:color="auto" w:fill="auto"/>
            <w:noWrap/>
            <w:vAlign w:val="center"/>
            <w:hideMark/>
          </w:tcPr>
          <w:p w14:paraId="339563FD"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r>
      <w:tr w:rsidR="009831A1" w:rsidRPr="002A78F6" w14:paraId="4D60EFDD" w14:textId="77777777" w:rsidTr="00BD5829">
        <w:trPr>
          <w:trHeight w:hRule="exact" w:val="235"/>
        </w:trPr>
        <w:tc>
          <w:tcPr>
            <w:tcW w:w="2039" w:type="pct"/>
            <w:tcBorders>
              <w:top w:val="nil"/>
              <w:left w:val="nil"/>
              <w:bottom w:val="nil"/>
              <w:right w:val="nil"/>
            </w:tcBorders>
            <w:shd w:val="clear" w:color="auto" w:fill="auto"/>
            <w:noWrap/>
            <w:vAlign w:val="bottom"/>
            <w:hideMark/>
          </w:tcPr>
          <w:p w14:paraId="2DD13F35" w14:textId="77777777" w:rsidR="009831A1" w:rsidRPr="002A78F6" w:rsidRDefault="009831A1" w:rsidP="00BD5829">
            <w:pPr>
              <w:spacing w:after="0" w:line="240" w:lineRule="auto"/>
              <w:jc w:val="left"/>
              <w:rPr>
                <w:rFonts w:ascii="Arial" w:hAnsi="Arial" w:cs="Arial"/>
                <w:b/>
                <w:bCs/>
                <w:i/>
                <w:iCs/>
                <w:color w:val="000000"/>
                <w:sz w:val="16"/>
                <w:szCs w:val="16"/>
              </w:rPr>
            </w:pPr>
            <w:r w:rsidRPr="002A78F6">
              <w:rPr>
                <w:rFonts w:ascii="Arial" w:hAnsi="Arial" w:cs="Arial"/>
                <w:b/>
                <w:bCs/>
                <w:i/>
                <w:iCs/>
                <w:color w:val="000000"/>
                <w:sz w:val="16"/>
                <w:szCs w:val="16"/>
              </w:rPr>
              <w:t>Total cash used</w:t>
            </w:r>
          </w:p>
        </w:tc>
        <w:tc>
          <w:tcPr>
            <w:tcW w:w="592" w:type="pct"/>
            <w:tcBorders>
              <w:top w:val="single" w:sz="4" w:space="0" w:color="000000"/>
              <w:left w:val="nil"/>
              <w:bottom w:val="single" w:sz="4" w:space="0" w:color="000000"/>
              <w:right w:val="nil"/>
            </w:tcBorders>
            <w:shd w:val="clear" w:color="auto" w:fill="auto"/>
            <w:noWrap/>
            <w:vAlign w:val="center"/>
            <w:hideMark/>
          </w:tcPr>
          <w:p w14:paraId="4F729AFC"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5 </w:t>
            </w:r>
          </w:p>
        </w:tc>
        <w:tc>
          <w:tcPr>
            <w:tcW w:w="592" w:type="pct"/>
            <w:tcBorders>
              <w:top w:val="single" w:sz="4" w:space="0" w:color="000000"/>
              <w:left w:val="nil"/>
              <w:bottom w:val="single" w:sz="4" w:space="0" w:color="000000"/>
              <w:right w:val="nil"/>
            </w:tcBorders>
            <w:shd w:val="clear" w:color="000000" w:fill="E6E6E6"/>
            <w:noWrap/>
            <w:vAlign w:val="center"/>
            <w:hideMark/>
          </w:tcPr>
          <w:p w14:paraId="7AB0A15E" w14:textId="77777777" w:rsidR="009831A1" w:rsidRPr="002A78F6" w:rsidRDefault="009831A1" w:rsidP="008C30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2A78F6">
              <w:rPr>
                <w:rFonts w:ascii="Arial" w:hAnsi="Arial" w:cs="Arial"/>
                <w:b/>
                <w:bCs/>
                <w:i/>
                <w:iCs/>
                <w:color w:val="000000"/>
                <w:sz w:val="16"/>
                <w:szCs w:val="16"/>
              </w:rPr>
              <w:t xml:space="preserve"> </w:t>
            </w:r>
          </w:p>
        </w:tc>
        <w:tc>
          <w:tcPr>
            <w:tcW w:w="592" w:type="pct"/>
            <w:tcBorders>
              <w:top w:val="single" w:sz="4" w:space="0" w:color="000000"/>
              <w:left w:val="nil"/>
              <w:bottom w:val="single" w:sz="4" w:space="0" w:color="000000"/>
              <w:right w:val="nil"/>
            </w:tcBorders>
            <w:shd w:val="clear" w:color="auto" w:fill="auto"/>
            <w:noWrap/>
            <w:vAlign w:val="center"/>
            <w:hideMark/>
          </w:tcPr>
          <w:p w14:paraId="652B7B99" w14:textId="77777777" w:rsidR="009831A1" w:rsidRPr="002A78F6" w:rsidRDefault="009831A1" w:rsidP="008C30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2A78F6">
              <w:rPr>
                <w:rFonts w:ascii="Arial" w:hAnsi="Arial" w:cs="Arial"/>
                <w:b/>
                <w:bCs/>
                <w:i/>
                <w:iCs/>
                <w:color w:val="000000"/>
                <w:sz w:val="16"/>
                <w:szCs w:val="16"/>
              </w:rPr>
              <w:t xml:space="preserve"> </w:t>
            </w:r>
          </w:p>
        </w:tc>
        <w:tc>
          <w:tcPr>
            <w:tcW w:w="592" w:type="pct"/>
            <w:tcBorders>
              <w:top w:val="single" w:sz="4" w:space="0" w:color="000000"/>
              <w:left w:val="nil"/>
              <w:bottom w:val="single" w:sz="4" w:space="0" w:color="000000"/>
              <w:right w:val="nil"/>
            </w:tcBorders>
            <w:shd w:val="clear" w:color="auto" w:fill="auto"/>
            <w:noWrap/>
            <w:vAlign w:val="center"/>
            <w:hideMark/>
          </w:tcPr>
          <w:p w14:paraId="50317E83" w14:textId="77777777" w:rsidR="009831A1" w:rsidRPr="002A78F6" w:rsidRDefault="009831A1" w:rsidP="008C30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2A78F6">
              <w:rPr>
                <w:rFonts w:ascii="Arial" w:hAnsi="Arial" w:cs="Arial"/>
                <w:b/>
                <w:bCs/>
                <w:i/>
                <w:iCs/>
                <w:color w:val="000000"/>
                <w:sz w:val="16"/>
                <w:szCs w:val="16"/>
              </w:rPr>
              <w:t xml:space="preserve"> </w:t>
            </w:r>
          </w:p>
        </w:tc>
        <w:tc>
          <w:tcPr>
            <w:tcW w:w="593" w:type="pct"/>
            <w:tcBorders>
              <w:top w:val="single" w:sz="4" w:space="0" w:color="000000"/>
              <w:left w:val="nil"/>
              <w:bottom w:val="single" w:sz="4" w:space="0" w:color="000000"/>
              <w:right w:val="nil"/>
            </w:tcBorders>
            <w:shd w:val="clear" w:color="auto" w:fill="auto"/>
            <w:noWrap/>
            <w:vAlign w:val="center"/>
            <w:hideMark/>
          </w:tcPr>
          <w:p w14:paraId="15CF50F1" w14:textId="77777777" w:rsidR="009831A1" w:rsidRPr="002A78F6" w:rsidRDefault="009831A1" w:rsidP="008C30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2A78F6">
              <w:rPr>
                <w:rFonts w:ascii="Arial" w:hAnsi="Arial" w:cs="Arial"/>
                <w:b/>
                <w:bCs/>
                <w:i/>
                <w:iCs/>
                <w:color w:val="000000"/>
                <w:sz w:val="16"/>
                <w:szCs w:val="16"/>
              </w:rPr>
              <w:t xml:space="preserve"> </w:t>
            </w:r>
          </w:p>
        </w:tc>
      </w:tr>
      <w:tr w:rsidR="009831A1" w:rsidRPr="002A78F6" w14:paraId="4F8C2B29" w14:textId="77777777" w:rsidTr="00BD5829">
        <w:trPr>
          <w:trHeight w:hRule="exact" w:val="397"/>
        </w:trPr>
        <w:tc>
          <w:tcPr>
            <w:tcW w:w="2039" w:type="pct"/>
            <w:tcBorders>
              <w:top w:val="nil"/>
              <w:left w:val="nil"/>
              <w:bottom w:val="nil"/>
              <w:right w:val="nil"/>
            </w:tcBorders>
            <w:shd w:val="clear" w:color="auto" w:fill="auto"/>
            <w:vAlign w:val="bottom"/>
            <w:hideMark/>
          </w:tcPr>
          <w:p w14:paraId="1ADEC19C" w14:textId="77777777" w:rsidR="009831A1" w:rsidRPr="002A78F6" w:rsidRDefault="009831A1" w:rsidP="00BD5829">
            <w:pPr>
              <w:spacing w:after="0" w:line="240" w:lineRule="auto"/>
              <w:jc w:val="left"/>
              <w:rPr>
                <w:rFonts w:ascii="Arial" w:hAnsi="Arial" w:cs="Arial"/>
                <w:b/>
                <w:bCs/>
                <w:color w:val="000000"/>
                <w:sz w:val="16"/>
                <w:szCs w:val="16"/>
              </w:rPr>
            </w:pPr>
            <w:r w:rsidRPr="002A78F6">
              <w:rPr>
                <w:rFonts w:ascii="Arial" w:hAnsi="Arial" w:cs="Arial"/>
                <w:b/>
                <w:bCs/>
                <w:color w:val="000000"/>
                <w:sz w:val="16"/>
                <w:szCs w:val="16"/>
              </w:rPr>
              <w:t>Net cash from / (used by)</w:t>
            </w:r>
            <w:r w:rsidRPr="002A78F6">
              <w:rPr>
                <w:rFonts w:ascii="Arial" w:hAnsi="Arial" w:cs="Arial"/>
                <w:b/>
                <w:bCs/>
                <w:color w:val="000000"/>
                <w:sz w:val="16"/>
                <w:szCs w:val="16"/>
              </w:rPr>
              <w:br/>
              <w:t xml:space="preserve">  operating activities</w:t>
            </w:r>
          </w:p>
        </w:tc>
        <w:tc>
          <w:tcPr>
            <w:tcW w:w="592" w:type="pct"/>
            <w:tcBorders>
              <w:top w:val="nil"/>
              <w:left w:val="nil"/>
              <w:bottom w:val="single" w:sz="4" w:space="0" w:color="000000"/>
              <w:right w:val="nil"/>
            </w:tcBorders>
            <w:shd w:val="clear" w:color="auto" w:fill="auto"/>
            <w:noWrap/>
            <w:vAlign w:val="bottom"/>
            <w:hideMark/>
          </w:tcPr>
          <w:p w14:paraId="6EB64CB8"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70,896 </w:t>
            </w:r>
          </w:p>
        </w:tc>
        <w:tc>
          <w:tcPr>
            <w:tcW w:w="592" w:type="pct"/>
            <w:tcBorders>
              <w:top w:val="nil"/>
              <w:left w:val="nil"/>
              <w:bottom w:val="single" w:sz="4" w:space="0" w:color="000000"/>
              <w:right w:val="nil"/>
            </w:tcBorders>
            <w:shd w:val="clear" w:color="000000" w:fill="E6E6E6"/>
            <w:noWrap/>
            <w:vAlign w:val="bottom"/>
            <w:hideMark/>
          </w:tcPr>
          <w:p w14:paraId="62AA20E2"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104,028 </w:t>
            </w:r>
          </w:p>
        </w:tc>
        <w:tc>
          <w:tcPr>
            <w:tcW w:w="592" w:type="pct"/>
            <w:tcBorders>
              <w:top w:val="nil"/>
              <w:left w:val="nil"/>
              <w:bottom w:val="single" w:sz="4" w:space="0" w:color="000000"/>
              <w:right w:val="nil"/>
            </w:tcBorders>
            <w:shd w:val="clear" w:color="auto" w:fill="auto"/>
            <w:noWrap/>
            <w:vAlign w:val="bottom"/>
            <w:hideMark/>
          </w:tcPr>
          <w:p w14:paraId="33BC69A0"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120,724 </w:t>
            </w:r>
          </w:p>
        </w:tc>
        <w:tc>
          <w:tcPr>
            <w:tcW w:w="592" w:type="pct"/>
            <w:tcBorders>
              <w:top w:val="nil"/>
              <w:left w:val="nil"/>
              <w:bottom w:val="single" w:sz="4" w:space="0" w:color="000000"/>
              <w:right w:val="nil"/>
            </w:tcBorders>
            <w:shd w:val="clear" w:color="auto" w:fill="auto"/>
            <w:noWrap/>
            <w:vAlign w:val="bottom"/>
            <w:hideMark/>
          </w:tcPr>
          <w:p w14:paraId="5E2CEBB3"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137,498 </w:t>
            </w:r>
          </w:p>
        </w:tc>
        <w:tc>
          <w:tcPr>
            <w:tcW w:w="593" w:type="pct"/>
            <w:tcBorders>
              <w:top w:val="nil"/>
              <w:left w:val="nil"/>
              <w:bottom w:val="single" w:sz="4" w:space="0" w:color="000000"/>
              <w:right w:val="nil"/>
            </w:tcBorders>
            <w:shd w:val="clear" w:color="auto" w:fill="auto"/>
            <w:noWrap/>
            <w:vAlign w:val="bottom"/>
            <w:hideMark/>
          </w:tcPr>
          <w:p w14:paraId="7C5B244A" w14:textId="77777777" w:rsidR="009831A1" w:rsidRPr="002A78F6" w:rsidRDefault="009831A1" w:rsidP="008C3010">
            <w:pPr>
              <w:spacing w:after="0" w:line="240" w:lineRule="auto"/>
              <w:jc w:val="right"/>
              <w:rPr>
                <w:rFonts w:ascii="Arial" w:hAnsi="Arial" w:cs="Arial"/>
                <w:b/>
                <w:bCs/>
                <w:color w:val="000000"/>
                <w:sz w:val="16"/>
                <w:szCs w:val="16"/>
              </w:rPr>
            </w:pPr>
            <w:r w:rsidRPr="002A78F6">
              <w:rPr>
                <w:rFonts w:ascii="Arial" w:hAnsi="Arial" w:cs="Arial"/>
                <w:b/>
                <w:bCs/>
                <w:color w:val="000000"/>
                <w:sz w:val="16"/>
                <w:szCs w:val="16"/>
              </w:rPr>
              <w:t xml:space="preserve">137,478 </w:t>
            </w:r>
          </w:p>
        </w:tc>
      </w:tr>
      <w:tr w:rsidR="009831A1" w:rsidRPr="002A78F6" w14:paraId="7DCE0D00" w14:textId="77777777" w:rsidTr="00BD5829">
        <w:trPr>
          <w:trHeight w:hRule="exact" w:val="448"/>
        </w:trPr>
        <w:tc>
          <w:tcPr>
            <w:tcW w:w="2039" w:type="pct"/>
            <w:tcBorders>
              <w:top w:val="nil"/>
              <w:left w:val="nil"/>
              <w:bottom w:val="nil"/>
              <w:right w:val="nil"/>
            </w:tcBorders>
            <w:shd w:val="clear" w:color="auto" w:fill="auto"/>
            <w:vAlign w:val="bottom"/>
            <w:hideMark/>
          </w:tcPr>
          <w:p w14:paraId="4F609C89" w14:textId="77777777" w:rsidR="009831A1" w:rsidRPr="002A78F6" w:rsidRDefault="009831A1" w:rsidP="00BD5829">
            <w:pPr>
              <w:spacing w:after="0" w:line="240" w:lineRule="auto"/>
              <w:jc w:val="left"/>
              <w:rPr>
                <w:rFonts w:ascii="Arial" w:hAnsi="Arial" w:cs="Arial"/>
                <w:b/>
                <w:bCs/>
                <w:i/>
                <w:iCs/>
                <w:color w:val="000000"/>
                <w:sz w:val="16"/>
                <w:szCs w:val="16"/>
              </w:rPr>
            </w:pPr>
            <w:r w:rsidRPr="002A78F6">
              <w:rPr>
                <w:rFonts w:ascii="Arial" w:hAnsi="Arial" w:cs="Arial"/>
                <w:b/>
                <w:bCs/>
                <w:i/>
                <w:iCs/>
                <w:color w:val="000000"/>
                <w:sz w:val="16"/>
                <w:szCs w:val="16"/>
              </w:rPr>
              <w:t>Net increase/(decrease) in</w:t>
            </w:r>
            <w:r w:rsidRPr="002A78F6">
              <w:rPr>
                <w:rFonts w:ascii="Arial" w:hAnsi="Arial" w:cs="Arial"/>
                <w:b/>
                <w:bCs/>
                <w:i/>
                <w:iCs/>
                <w:color w:val="000000"/>
                <w:sz w:val="16"/>
                <w:szCs w:val="16"/>
              </w:rPr>
              <w:br/>
              <w:t xml:space="preserve">  cash held</w:t>
            </w:r>
          </w:p>
        </w:tc>
        <w:tc>
          <w:tcPr>
            <w:tcW w:w="592" w:type="pct"/>
            <w:tcBorders>
              <w:top w:val="nil"/>
              <w:left w:val="nil"/>
              <w:bottom w:val="single" w:sz="4" w:space="0" w:color="auto"/>
              <w:right w:val="nil"/>
            </w:tcBorders>
            <w:shd w:val="clear" w:color="auto" w:fill="auto"/>
            <w:noWrap/>
            <w:vAlign w:val="bottom"/>
            <w:hideMark/>
          </w:tcPr>
          <w:p w14:paraId="4862090A"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70,896 </w:t>
            </w:r>
          </w:p>
        </w:tc>
        <w:tc>
          <w:tcPr>
            <w:tcW w:w="592" w:type="pct"/>
            <w:tcBorders>
              <w:top w:val="nil"/>
              <w:left w:val="nil"/>
              <w:bottom w:val="single" w:sz="4" w:space="0" w:color="auto"/>
              <w:right w:val="nil"/>
            </w:tcBorders>
            <w:shd w:val="clear" w:color="000000" w:fill="E6E6E6"/>
            <w:noWrap/>
            <w:vAlign w:val="bottom"/>
            <w:hideMark/>
          </w:tcPr>
          <w:p w14:paraId="7401933B"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104,028 </w:t>
            </w:r>
          </w:p>
        </w:tc>
        <w:tc>
          <w:tcPr>
            <w:tcW w:w="592" w:type="pct"/>
            <w:tcBorders>
              <w:top w:val="nil"/>
              <w:left w:val="nil"/>
              <w:bottom w:val="single" w:sz="4" w:space="0" w:color="auto"/>
              <w:right w:val="nil"/>
            </w:tcBorders>
            <w:shd w:val="clear" w:color="auto" w:fill="auto"/>
            <w:noWrap/>
            <w:vAlign w:val="bottom"/>
            <w:hideMark/>
          </w:tcPr>
          <w:p w14:paraId="7B7A2D06"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120,724 </w:t>
            </w:r>
          </w:p>
        </w:tc>
        <w:tc>
          <w:tcPr>
            <w:tcW w:w="592" w:type="pct"/>
            <w:tcBorders>
              <w:top w:val="nil"/>
              <w:left w:val="nil"/>
              <w:bottom w:val="single" w:sz="4" w:space="0" w:color="auto"/>
              <w:right w:val="nil"/>
            </w:tcBorders>
            <w:shd w:val="clear" w:color="auto" w:fill="auto"/>
            <w:noWrap/>
            <w:vAlign w:val="bottom"/>
            <w:hideMark/>
          </w:tcPr>
          <w:p w14:paraId="191E4348"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137,498 </w:t>
            </w:r>
          </w:p>
        </w:tc>
        <w:tc>
          <w:tcPr>
            <w:tcW w:w="593" w:type="pct"/>
            <w:tcBorders>
              <w:top w:val="nil"/>
              <w:left w:val="nil"/>
              <w:bottom w:val="single" w:sz="4" w:space="0" w:color="auto"/>
              <w:right w:val="nil"/>
            </w:tcBorders>
            <w:shd w:val="clear" w:color="auto" w:fill="auto"/>
            <w:noWrap/>
            <w:vAlign w:val="bottom"/>
            <w:hideMark/>
          </w:tcPr>
          <w:p w14:paraId="3907DDA0" w14:textId="77777777" w:rsidR="009831A1" w:rsidRPr="002A78F6" w:rsidRDefault="009831A1" w:rsidP="008C3010">
            <w:pPr>
              <w:spacing w:after="0" w:line="240" w:lineRule="auto"/>
              <w:jc w:val="right"/>
              <w:rPr>
                <w:rFonts w:ascii="Arial" w:hAnsi="Arial" w:cs="Arial"/>
                <w:b/>
                <w:bCs/>
                <w:i/>
                <w:iCs/>
                <w:color w:val="000000"/>
                <w:sz w:val="16"/>
                <w:szCs w:val="16"/>
              </w:rPr>
            </w:pPr>
            <w:r w:rsidRPr="002A78F6">
              <w:rPr>
                <w:rFonts w:ascii="Arial" w:hAnsi="Arial" w:cs="Arial"/>
                <w:b/>
                <w:bCs/>
                <w:i/>
                <w:iCs/>
                <w:color w:val="000000"/>
                <w:sz w:val="16"/>
                <w:szCs w:val="16"/>
              </w:rPr>
              <w:t xml:space="preserve">137,478 </w:t>
            </w:r>
          </w:p>
        </w:tc>
      </w:tr>
      <w:tr w:rsidR="009831A1" w:rsidRPr="002A78F6" w14:paraId="25A9E8B2" w14:textId="77777777" w:rsidTr="00BD5829">
        <w:trPr>
          <w:trHeight w:hRule="exact" w:val="448"/>
        </w:trPr>
        <w:tc>
          <w:tcPr>
            <w:tcW w:w="2039" w:type="pct"/>
            <w:tcBorders>
              <w:top w:val="nil"/>
              <w:left w:val="nil"/>
              <w:bottom w:val="nil"/>
              <w:right w:val="nil"/>
            </w:tcBorders>
            <w:shd w:val="clear" w:color="auto" w:fill="auto"/>
            <w:vAlign w:val="bottom"/>
            <w:hideMark/>
          </w:tcPr>
          <w:p w14:paraId="64D5BCF2" w14:textId="77777777" w:rsidR="009831A1" w:rsidRPr="002A78F6" w:rsidRDefault="009831A1" w:rsidP="00BD5829">
            <w:pPr>
              <w:spacing w:after="0" w:line="240" w:lineRule="auto"/>
              <w:ind w:left="170"/>
              <w:jc w:val="left"/>
              <w:rPr>
                <w:rFonts w:ascii="Arial" w:hAnsi="Arial" w:cs="Arial"/>
                <w:color w:val="000000"/>
                <w:sz w:val="16"/>
                <w:szCs w:val="16"/>
              </w:rPr>
            </w:pPr>
            <w:r w:rsidRPr="002A78F6">
              <w:rPr>
                <w:rFonts w:ascii="Arial" w:hAnsi="Arial" w:cs="Arial"/>
                <w:color w:val="000000"/>
                <w:sz w:val="16"/>
                <w:szCs w:val="16"/>
              </w:rPr>
              <w:t>Cash and cash equivalents at</w:t>
            </w:r>
            <w:r w:rsidRPr="002A78F6">
              <w:rPr>
                <w:rFonts w:ascii="Arial" w:hAnsi="Arial" w:cs="Arial"/>
                <w:color w:val="000000"/>
                <w:sz w:val="16"/>
                <w:szCs w:val="16"/>
              </w:rPr>
              <w:br/>
              <w:t xml:space="preserve">  beginning of reporting period</w:t>
            </w:r>
          </w:p>
        </w:tc>
        <w:tc>
          <w:tcPr>
            <w:tcW w:w="592" w:type="pct"/>
            <w:tcBorders>
              <w:top w:val="nil"/>
              <w:left w:val="nil"/>
              <w:bottom w:val="nil"/>
              <w:right w:val="nil"/>
            </w:tcBorders>
            <w:shd w:val="clear" w:color="auto" w:fill="auto"/>
            <w:noWrap/>
            <w:vAlign w:val="bottom"/>
            <w:hideMark/>
          </w:tcPr>
          <w:p w14:paraId="76BE8B2B"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 xml:space="preserve">500 </w:t>
            </w:r>
          </w:p>
        </w:tc>
        <w:tc>
          <w:tcPr>
            <w:tcW w:w="592" w:type="pct"/>
            <w:tcBorders>
              <w:top w:val="nil"/>
              <w:left w:val="nil"/>
              <w:bottom w:val="nil"/>
              <w:right w:val="nil"/>
            </w:tcBorders>
            <w:shd w:val="clear" w:color="000000" w:fill="E6E6E6"/>
            <w:noWrap/>
            <w:vAlign w:val="bottom"/>
            <w:hideMark/>
          </w:tcPr>
          <w:p w14:paraId="06EDE91C"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70148DA4"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c>
          <w:tcPr>
            <w:tcW w:w="592" w:type="pct"/>
            <w:tcBorders>
              <w:top w:val="nil"/>
              <w:left w:val="nil"/>
              <w:bottom w:val="nil"/>
              <w:right w:val="nil"/>
            </w:tcBorders>
            <w:shd w:val="clear" w:color="auto" w:fill="auto"/>
            <w:noWrap/>
            <w:vAlign w:val="bottom"/>
            <w:hideMark/>
          </w:tcPr>
          <w:p w14:paraId="5F8ACECD"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c>
          <w:tcPr>
            <w:tcW w:w="593" w:type="pct"/>
            <w:tcBorders>
              <w:top w:val="nil"/>
              <w:left w:val="nil"/>
              <w:bottom w:val="nil"/>
              <w:right w:val="nil"/>
            </w:tcBorders>
            <w:shd w:val="clear" w:color="auto" w:fill="auto"/>
            <w:noWrap/>
            <w:vAlign w:val="bottom"/>
            <w:hideMark/>
          </w:tcPr>
          <w:p w14:paraId="6B2C82FC" w14:textId="77777777" w:rsidR="009831A1" w:rsidRPr="002A78F6" w:rsidRDefault="009831A1" w:rsidP="008C301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w:t>
            </w:r>
          </w:p>
        </w:tc>
      </w:tr>
      <w:tr w:rsidR="009831A1" w:rsidRPr="002A78F6" w14:paraId="0CA91D53" w14:textId="77777777" w:rsidTr="00BD5829">
        <w:trPr>
          <w:trHeight w:hRule="exact" w:val="448"/>
        </w:trPr>
        <w:tc>
          <w:tcPr>
            <w:tcW w:w="2039" w:type="pct"/>
            <w:tcBorders>
              <w:top w:val="nil"/>
              <w:left w:val="nil"/>
              <w:bottom w:val="nil"/>
              <w:right w:val="nil"/>
            </w:tcBorders>
            <w:shd w:val="clear" w:color="auto" w:fill="auto"/>
            <w:vAlign w:val="bottom"/>
            <w:hideMark/>
          </w:tcPr>
          <w:p w14:paraId="0250C4EB" w14:textId="77777777" w:rsidR="009831A1" w:rsidRPr="002A78F6" w:rsidRDefault="009831A1" w:rsidP="00BD5829">
            <w:pPr>
              <w:spacing w:after="0" w:line="240" w:lineRule="auto"/>
              <w:ind w:left="340"/>
              <w:jc w:val="left"/>
              <w:rPr>
                <w:rFonts w:ascii="Arial" w:hAnsi="Arial" w:cs="Arial"/>
                <w:color w:val="000000"/>
                <w:sz w:val="16"/>
                <w:szCs w:val="16"/>
              </w:rPr>
            </w:pPr>
            <w:r w:rsidRPr="002A78F6">
              <w:rPr>
                <w:rFonts w:ascii="Arial" w:hAnsi="Arial" w:cs="Arial"/>
                <w:color w:val="000000"/>
                <w:sz w:val="16"/>
                <w:szCs w:val="16"/>
              </w:rPr>
              <w:t>Cash from Official Public</w:t>
            </w:r>
            <w:r w:rsidRPr="002A78F6">
              <w:rPr>
                <w:rFonts w:ascii="Arial" w:hAnsi="Arial" w:cs="Arial"/>
                <w:color w:val="000000"/>
                <w:sz w:val="16"/>
                <w:szCs w:val="16"/>
              </w:rPr>
              <w:br/>
              <w:t xml:space="preserve">  Account for:</w:t>
            </w:r>
          </w:p>
        </w:tc>
        <w:tc>
          <w:tcPr>
            <w:tcW w:w="592" w:type="pct"/>
            <w:tcBorders>
              <w:top w:val="nil"/>
              <w:left w:val="nil"/>
              <w:bottom w:val="nil"/>
              <w:right w:val="nil"/>
            </w:tcBorders>
            <w:shd w:val="clear" w:color="auto" w:fill="auto"/>
            <w:noWrap/>
            <w:vAlign w:val="center"/>
            <w:hideMark/>
          </w:tcPr>
          <w:p w14:paraId="6F9F0D16" w14:textId="77777777" w:rsidR="009831A1" w:rsidRPr="002A78F6" w:rsidRDefault="009831A1" w:rsidP="008C3010">
            <w:pPr>
              <w:spacing w:after="0" w:line="240" w:lineRule="auto"/>
              <w:ind w:firstLineChars="200" w:firstLine="320"/>
              <w:jc w:val="left"/>
              <w:rPr>
                <w:rFonts w:ascii="Arial" w:hAnsi="Arial" w:cs="Arial"/>
                <w:color w:val="000000"/>
                <w:sz w:val="16"/>
                <w:szCs w:val="16"/>
              </w:rPr>
            </w:pPr>
          </w:p>
        </w:tc>
        <w:tc>
          <w:tcPr>
            <w:tcW w:w="592" w:type="pct"/>
            <w:tcBorders>
              <w:top w:val="nil"/>
              <w:left w:val="nil"/>
              <w:bottom w:val="nil"/>
              <w:right w:val="nil"/>
            </w:tcBorders>
            <w:shd w:val="clear" w:color="000000" w:fill="E6E6E6"/>
            <w:noWrap/>
            <w:vAlign w:val="center"/>
            <w:hideMark/>
          </w:tcPr>
          <w:p w14:paraId="43C5FB28" w14:textId="77777777" w:rsidR="009831A1" w:rsidRPr="002A78F6" w:rsidRDefault="009831A1" w:rsidP="008C3010">
            <w:pPr>
              <w:spacing w:after="0" w:line="240" w:lineRule="auto"/>
              <w:jc w:val="left"/>
              <w:rPr>
                <w:rFonts w:ascii="Arial" w:hAnsi="Arial" w:cs="Arial"/>
                <w:color w:val="000000"/>
                <w:sz w:val="16"/>
                <w:szCs w:val="16"/>
              </w:rPr>
            </w:pPr>
            <w:r w:rsidRPr="002A78F6">
              <w:rPr>
                <w:rFonts w:ascii="Arial" w:hAnsi="Arial" w:cs="Arial"/>
                <w:color w:val="000000"/>
                <w:sz w:val="16"/>
                <w:szCs w:val="16"/>
              </w:rPr>
              <w:t> </w:t>
            </w:r>
          </w:p>
        </w:tc>
        <w:tc>
          <w:tcPr>
            <w:tcW w:w="592" w:type="pct"/>
            <w:tcBorders>
              <w:top w:val="nil"/>
              <w:left w:val="nil"/>
              <w:bottom w:val="nil"/>
              <w:right w:val="nil"/>
            </w:tcBorders>
            <w:shd w:val="clear" w:color="auto" w:fill="auto"/>
            <w:noWrap/>
            <w:vAlign w:val="center"/>
            <w:hideMark/>
          </w:tcPr>
          <w:p w14:paraId="1D41092C" w14:textId="77777777" w:rsidR="009831A1" w:rsidRPr="002A78F6" w:rsidRDefault="009831A1" w:rsidP="008C3010">
            <w:pPr>
              <w:spacing w:after="0" w:line="240" w:lineRule="auto"/>
              <w:jc w:val="left"/>
              <w:rPr>
                <w:rFonts w:ascii="Arial" w:hAnsi="Arial" w:cs="Arial"/>
                <w:color w:val="000000"/>
                <w:sz w:val="16"/>
                <w:szCs w:val="16"/>
              </w:rPr>
            </w:pPr>
          </w:p>
        </w:tc>
        <w:tc>
          <w:tcPr>
            <w:tcW w:w="592" w:type="pct"/>
            <w:tcBorders>
              <w:top w:val="nil"/>
              <w:left w:val="nil"/>
              <w:bottom w:val="nil"/>
              <w:right w:val="nil"/>
            </w:tcBorders>
            <w:shd w:val="clear" w:color="auto" w:fill="auto"/>
            <w:noWrap/>
            <w:vAlign w:val="center"/>
            <w:hideMark/>
          </w:tcPr>
          <w:p w14:paraId="63099614" w14:textId="77777777" w:rsidR="009831A1" w:rsidRPr="002A78F6" w:rsidRDefault="009831A1" w:rsidP="008C3010">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center"/>
            <w:hideMark/>
          </w:tcPr>
          <w:p w14:paraId="01CF66D8" w14:textId="77777777" w:rsidR="009831A1" w:rsidRPr="002A78F6" w:rsidRDefault="009831A1" w:rsidP="008C3010">
            <w:pPr>
              <w:spacing w:after="0" w:line="240" w:lineRule="auto"/>
              <w:jc w:val="left"/>
              <w:rPr>
                <w:rFonts w:ascii="Times New Roman" w:hAnsi="Times New Roman"/>
              </w:rPr>
            </w:pPr>
          </w:p>
        </w:tc>
      </w:tr>
      <w:tr w:rsidR="009831A1" w:rsidRPr="002A78F6" w14:paraId="01E942DD" w14:textId="77777777" w:rsidTr="00BD5829">
        <w:trPr>
          <w:trHeight w:hRule="exact" w:val="448"/>
        </w:trPr>
        <w:tc>
          <w:tcPr>
            <w:tcW w:w="2039" w:type="pct"/>
            <w:tcBorders>
              <w:top w:val="nil"/>
              <w:left w:val="nil"/>
              <w:bottom w:val="nil"/>
              <w:right w:val="nil"/>
            </w:tcBorders>
            <w:shd w:val="clear" w:color="auto" w:fill="auto"/>
            <w:vAlign w:val="bottom"/>
            <w:hideMark/>
          </w:tcPr>
          <w:p w14:paraId="4ED6BD1D" w14:textId="77777777" w:rsidR="009831A1" w:rsidRPr="002A78F6" w:rsidRDefault="009831A1" w:rsidP="00BD5829">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Pr="002A78F6">
              <w:rPr>
                <w:rFonts w:ascii="Arial" w:hAnsi="Arial" w:cs="Arial"/>
                <w:color w:val="000000"/>
                <w:sz w:val="16"/>
                <w:szCs w:val="16"/>
              </w:rPr>
              <w:t xml:space="preserve"> Transfers to other entities (Finance</w:t>
            </w:r>
            <w:r>
              <w:rPr>
                <w:rFonts w:ascii="Arial" w:hAnsi="Arial" w:cs="Arial"/>
                <w:color w:val="000000"/>
                <w:sz w:val="16"/>
                <w:szCs w:val="16"/>
              </w:rPr>
              <w:t xml:space="preserve"> – </w:t>
            </w:r>
            <w:r w:rsidRPr="002A78F6">
              <w:rPr>
                <w:rFonts w:ascii="Arial" w:hAnsi="Arial" w:cs="Arial"/>
                <w:color w:val="000000"/>
                <w:sz w:val="16"/>
                <w:szCs w:val="16"/>
              </w:rPr>
              <w:t>Whole</w:t>
            </w:r>
            <w:r>
              <w:rPr>
                <w:rFonts w:ascii="Arial" w:hAnsi="Arial" w:cs="Arial"/>
                <w:color w:val="000000"/>
                <w:sz w:val="16"/>
                <w:szCs w:val="16"/>
              </w:rPr>
              <w:noBreakHyphen/>
            </w:r>
            <w:r w:rsidRPr="002A78F6">
              <w:rPr>
                <w:rFonts w:ascii="Arial" w:hAnsi="Arial" w:cs="Arial"/>
                <w:color w:val="000000"/>
                <w:sz w:val="16"/>
                <w:szCs w:val="16"/>
              </w:rPr>
              <w:t>of</w:t>
            </w:r>
            <w:r>
              <w:rPr>
                <w:rFonts w:ascii="Arial" w:hAnsi="Arial" w:cs="Arial"/>
                <w:color w:val="000000"/>
                <w:sz w:val="16"/>
                <w:szCs w:val="16"/>
              </w:rPr>
              <w:noBreakHyphen/>
            </w:r>
            <w:r w:rsidRPr="002A78F6">
              <w:rPr>
                <w:rFonts w:ascii="Arial" w:hAnsi="Arial" w:cs="Arial"/>
                <w:color w:val="000000"/>
                <w:sz w:val="16"/>
                <w:szCs w:val="16"/>
              </w:rPr>
              <w:t>Government)</w:t>
            </w:r>
          </w:p>
        </w:tc>
        <w:tc>
          <w:tcPr>
            <w:tcW w:w="592" w:type="pct"/>
            <w:tcBorders>
              <w:top w:val="nil"/>
              <w:left w:val="nil"/>
              <w:bottom w:val="nil"/>
              <w:right w:val="nil"/>
            </w:tcBorders>
            <w:shd w:val="clear" w:color="auto" w:fill="auto"/>
            <w:noWrap/>
            <w:vAlign w:val="bottom"/>
            <w:hideMark/>
          </w:tcPr>
          <w:p w14:paraId="1F21E8B4"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(71,396)</w:t>
            </w:r>
          </w:p>
        </w:tc>
        <w:tc>
          <w:tcPr>
            <w:tcW w:w="592" w:type="pct"/>
            <w:tcBorders>
              <w:top w:val="nil"/>
              <w:left w:val="nil"/>
              <w:bottom w:val="nil"/>
              <w:right w:val="nil"/>
            </w:tcBorders>
            <w:shd w:val="clear" w:color="000000" w:fill="E6E6E6"/>
            <w:noWrap/>
            <w:vAlign w:val="bottom"/>
            <w:hideMark/>
          </w:tcPr>
          <w:p w14:paraId="72E91083"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(104,028)</w:t>
            </w:r>
          </w:p>
        </w:tc>
        <w:tc>
          <w:tcPr>
            <w:tcW w:w="592" w:type="pct"/>
            <w:tcBorders>
              <w:top w:val="nil"/>
              <w:left w:val="nil"/>
              <w:bottom w:val="nil"/>
              <w:right w:val="nil"/>
            </w:tcBorders>
            <w:shd w:val="clear" w:color="auto" w:fill="auto"/>
            <w:noWrap/>
            <w:vAlign w:val="bottom"/>
            <w:hideMark/>
          </w:tcPr>
          <w:p w14:paraId="722B6A99"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(120,724)</w:t>
            </w:r>
          </w:p>
        </w:tc>
        <w:tc>
          <w:tcPr>
            <w:tcW w:w="592" w:type="pct"/>
            <w:tcBorders>
              <w:top w:val="nil"/>
              <w:left w:val="nil"/>
              <w:bottom w:val="nil"/>
              <w:right w:val="nil"/>
            </w:tcBorders>
            <w:shd w:val="clear" w:color="auto" w:fill="auto"/>
            <w:noWrap/>
            <w:vAlign w:val="bottom"/>
            <w:hideMark/>
          </w:tcPr>
          <w:p w14:paraId="06A556E9"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(137,498)</w:t>
            </w:r>
          </w:p>
        </w:tc>
        <w:tc>
          <w:tcPr>
            <w:tcW w:w="593" w:type="pct"/>
            <w:tcBorders>
              <w:top w:val="nil"/>
              <w:left w:val="nil"/>
              <w:bottom w:val="nil"/>
              <w:right w:val="nil"/>
            </w:tcBorders>
            <w:shd w:val="clear" w:color="auto" w:fill="auto"/>
            <w:noWrap/>
            <w:vAlign w:val="bottom"/>
            <w:hideMark/>
          </w:tcPr>
          <w:p w14:paraId="1003EEB5" w14:textId="77777777" w:rsidR="009831A1" w:rsidRPr="002A78F6" w:rsidRDefault="009831A1" w:rsidP="008C3010">
            <w:pPr>
              <w:spacing w:after="0" w:line="240" w:lineRule="auto"/>
              <w:jc w:val="right"/>
              <w:rPr>
                <w:rFonts w:ascii="Arial" w:hAnsi="Arial" w:cs="Arial"/>
                <w:color w:val="000000"/>
                <w:sz w:val="16"/>
                <w:szCs w:val="16"/>
              </w:rPr>
            </w:pPr>
            <w:r w:rsidRPr="002A78F6">
              <w:rPr>
                <w:rFonts w:ascii="Arial" w:hAnsi="Arial" w:cs="Arial"/>
                <w:color w:val="000000"/>
                <w:sz w:val="16"/>
                <w:szCs w:val="16"/>
              </w:rPr>
              <w:t>(137,478)</w:t>
            </w:r>
          </w:p>
        </w:tc>
      </w:tr>
      <w:tr w:rsidR="009831A1" w:rsidRPr="002A78F6" w14:paraId="1D7B176F" w14:textId="77777777" w:rsidTr="00BD5829">
        <w:trPr>
          <w:trHeight w:hRule="exact" w:val="448"/>
        </w:trPr>
        <w:tc>
          <w:tcPr>
            <w:tcW w:w="2039" w:type="pct"/>
            <w:tcBorders>
              <w:top w:val="nil"/>
              <w:left w:val="nil"/>
              <w:bottom w:val="nil"/>
              <w:right w:val="nil"/>
            </w:tcBorders>
            <w:shd w:val="clear" w:color="auto" w:fill="auto"/>
            <w:vAlign w:val="bottom"/>
            <w:hideMark/>
          </w:tcPr>
          <w:p w14:paraId="6CB6D919" w14:textId="77777777" w:rsidR="009831A1" w:rsidRPr="002A78F6" w:rsidRDefault="009831A1" w:rsidP="00BD5829">
            <w:pPr>
              <w:spacing w:after="0" w:line="240" w:lineRule="auto"/>
              <w:ind w:left="340"/>
              <w:jc w:val="left"/>
              <w:rPr>
                <w:rFonts w:ascii="Arial" w:hAnsi="Arial" w:cs="Arial"/>
                <w:i/>
                <w:iCs/>
                <w:color w:val="000000"/>
                <w:sz w:val="16"/>
                <w:szCs w:val="16"/>
              </w:rPr>
            </w:pPr>
            <w:r w:rsidRPr="002A78F6">
              <w:rPr>
                <w:rFonts w:ascii="Arial" w:hAnsi="Arial" w:cs="Arial"/>
                <w:i/>
                <w:iCs/>
                <w:color w:val="000000"/>
                <w:sz w:val="16"/>
                <w:szCs w:val="16"/>
              </w:rPr>
              <w:t>Total cash to Official</w:t>
            </w:r>
            <w:r w:rsidRPr="002A78F6">
              <w:rPr>
                <w:rFonts w:ascii="Arial" w:hAnsi="Arial" w:cs="Arial"/>
                <w:i/>
                <w:iCs/>
                <w:color w:val="000000"/>
                <w:sz w:val="16"/>
                <w:szCs w:val="16"/>
              </w:rPr>
              <w:br/>
              <w:t xml:space="preserve">  Public Account</w:t>
            </w:r>
          </w:p>
        </w:tc>
        <w:tc>
          <w:tcPr>
            <w:tcW w:w="592" w:type="pct"/>
            <w:tcBorders>
              <w:top w:val="single" w:sz="4" w:space="0" w:color="000000"/>
              <w:left w:val="nil"/>
              <w:bottom w:val="nil"/>
              <w:right w:val="nil"/>
            </w:tcBorders>
            <w:shd w:val="clear" w:color="auto" w:fill="auto"/>
            <w:noWrap/>
            <w:vAlign w:val="bottom"/>
            <w:hideMark/>
          </w:tcPr>
          <w:p w14:paraId="3DB3727F" w14:textId="77777777" w:rsidR="009831A1" w:rsidRPr="002A78F6" w:rsidRDefault="009831A1" w:rsidP="008C3010">
            <w:pPr>
              <w:spacing w:after="0" w:line="240" w:lineRule="auto"/>
              <w:jc w:val="right"/>
              <w:rPr>
                <w:rFonts w:ascii="Arial" w:hAnsi="Arial" w:cs="Arial"/>
                <w:i/>
                <w:iCs/>
                <w:color w:val="000000"/>
                <w:sz w:val="16"/>
                <w:szCs w:val="16"/>
              </w:rPr>
            </w:pPr>
            <w:r w:rsidRPr="002A78F6">
              <w:rPr>
                <w:rFonts w:ascii="Arial" w:hAnsi="Arial" w:cs="Arial"/>
                <w:i/>
                <w:iCs/>
                <w:color w:val="000000"/>
                <w:sz w:val="16"/>
                <w:szCs w:val="16"/>
              </w:rPr>
              <w:t>(71,396)</w:t>
            </w:r>
          </w:p>
        </w:tc>
        <w:tc>
          <w:tcPr>
            <w:tcW w:w="592" w:type="pct"/>
            <w:tcBorders>
              <w:top w:val="single" w:sz="4" w:space="0" w:color="000000"/>
              <w:left w:val="nil"/>
              <w:bottom w:val="nil"/>
              <w:right w:val="nil"/>
            </w:tcBorders>
            <w:shd w:val="clear" w:color="000000" w:fill="E6E6E6"/>
            <w:noWrap/>
            <w:vAlign w:val="bottom"/>
            <w:hideMark/>
          </w:tcPr>
          <w:p w14:paraId="283C3799" w14:textId="77777777" w:rsidR="009831A1" w:rsidRPr="002A78F6" w:rsidRDefault="009831A1" w:rsidP="008C3010">
            <w:pPr>
              <w:spacing w:after="0" w:line="240" w:lineRule="auto"/>
              <w:jc w:val="right"/>
              <w:rPr>
                <w:rFonts w:ascii="Arial" w:hAnsi="Arial" w:cs="Arial"/>
                <w:i/>
                <w:iCs/>
                <w:color w:val="000000"/>
                <w:sz w:val="16"/>
                <w:szCs w:val="16"/>
              </w:rPr>
            </w:pPr>
            <w:r w:rsidRPr="002A78F6">
              <w:rPr>
                <w:rFonts w:ascii="Arial" w:hAnsi="Arial" w:cs="Arial"/>
                <w:i/>
                <w:iCs/>
                <w:color w:val="000000"/>
                <w:sz w:val="16"/>
                <w:szCs w:val="16"/>
              </w:rPr>
              <w:t>(104,028)</w:t>
            </w:r>
          </w:p>
        </w:tc>
        <w:tc>
          <w:tcPr>
            <w:tcW w:w="592" w:type="pct"/>
            <w:tcBorders>
              <w:top w:val="single" w:sz="4" w:space="0" w:color="000000"/>
              <w:left w:val="nil"/>
              <w:bottom w:val="nil"/>
              <w:right w:val="nil"/>
            </w:tcBorders>
            <w:shd w:val="clear" w:color="auto" w:fill="auto"/>
            <w:noWrap/>
            <w:vAlign w:val="bottom"/>
            <w:hideMark/>
          </w:tcPr>
          <w:p w14:paraId="292DAAAC" w14:textId="77777777" w:rsidR="009831A1" w:rsidRPr="002A78F6" w:rsidRDefault="009831A1" w:rsidP="008C3010">
            <w:pPr>
              <w:spacing w:after="0" w:line="240" w:lineRule="auto"/>
              <w:jc w:val="right"/>
              <w:rPr>
                <w:rFonts w:ascii="Arial" w:hAnsi="Arial" w:cs="Arial"/>
                <w:i/>
                <w:iCs/>
                <w:color w:val="000000"/>
                <w:sz w:val="16"/>
                <w:szCs w:val="16"/>
              </w:rPr>
            </w:pPr>
            <w:r w:rsidRPr="002A78F6">
              <w:rPr>
                <w:rFonts w:ascii="Arial" w:hAnsi="Arial" w:cs="Arial"/>
                <w:i/>
                <w:iCs/>
                <w:color w:val="000000"/>
                <w:sz w:val="16"/>
                <w:szCs w:val="16"/>
              </w:rPr>
              <w:t>(120,724)</w:t>
            </w:r>
          </w:p>
        </w:tc>
        <w:tc>
          <w:tcPr>
            <w:tcW w:w="592" w:type="pct"/>
            <w:tcBorders>
              <w:top w:val="single" w:sz="4" w:space="0" w:color="000000"/>
              <w:left w:val="nil"/>
              <w:bottom w:val="nil"/>
              <w:right w:val="nil"/>
            </w:tcBorders>
            <w:shd w:val="clear" w:color="auto" w:fill="auto"/>
            <w:noWrap/>
            <w:vAlign w:val="bottom"/>
            <w:hideMark/>
          </w:tcPr>
          <w:p w14:paraId="57F943E7" w14:textId="77777777" w:rsidR="009831A1" w:rsidRPr="002A78F6" w:rsidRDefault="009831A1" w:rsidP="008C3010">
            <w:pPr>
              <w:spacing w:after="0" w:line="240" w:lineRule="auto"/>
              <w:jc w:val="right"/>
              <w:rPr>
                <w:rFonts w:ascii="Arial" w:hAnsi="Arial" w:cs="Arial"/>
                <w:i/>
                <w:iCs/>
                <w:color w:val="000000"/>
                <w:sz w:val="16"/>
                <w:szCs w:val="16"/>
              </w:rPr>
            </w:pPr>
            <w:r w:rsidRPr="002A78F6">
              <w:rPr>
                <w:rFonts w:ascii="Arial" w:hAnsi="Arial" w:cs="Arial"/>
                <w:i/>
                <w:iCs/>
                <w:color w:val="000000"/>
                <w:sz w:val="16"/>
                <w:szCs w:val="16"/>
              </w:rPr>
              <w:t>(137,498)</w:t>
            </w:r>
          </w:p>
        </w:tc>
        <w:tc>
          <w:tcPr>
            <w:tcW w:w="593" w:type="pct"/>
            <w:tcBorders>
              <w:top w:val="single" w:sz="4" w:space="0" w:color="000000"/>
              <w:left w:val="nil"/>
              <w:bottom w:val="nil"/>
              <w:right w:val="nil"/>
            </w:tcBorders>
            <w:shd w:val="clear" w:color="auto" w:fill="auto"/>
            <w:noWrap/>
            <w:vAlign w:val="bottom"/>
            <w:hideMark/>
          </w:tcPr>
          <w:p w14:paraId="10AED055" w14:textId="77777777" w:rsidR="009831A1" w:rsidRPr="002A78F6" w:rsidRDefault="009831A1" w:rsidP="008C3010">
            <w:pPr>
              <w:spacing w:after="0" w:line="240" w:lineRule="auto"/>
              <w:jc w:val="right"/>
              <w:rPr>
                <w:rFonts w:ascii="Arial" w:hAnsi="Arial" w:cs="Arial"/>
                <w:i/>
                <w:iCs/>
                <w:color w:val="000000"/>
                <w:sz w:val="16"/>
                <w:szCs w:val="16"/>
              </w:rPr>
            </w:pPr>
            <w:r w:rsidRPr="002A78F6">
              <w:rPr>
                <w:rFonts w:ascii="Arial" w:hAnsi="Arial" w:cs="Arial"/>
                <w:i/>
                <w:iCs/>
                <w:color w:val="000000"/>
                <w:sz w:val="16"/>
                <w:szCs w:val="16"/>
              </w:rPr>
              <w:t>(137,478)</w:t>
            </w:r>
          </w:p>
        </w:tc>
      </w:tr>
      <w:tr w:rsidR="009831A1" w:rsidRPr="002A78F6" w14:paraId="7A26716E" w14:textId="77777777" w:rsidTr="00BD5829">
        <w:trPr>
          <w:trHeight w:hRule="exact" w:val="448"/>
        </w:trPr>
        <w:tc>
          <w:tcPr>
            <w:tcW w:w="2039" w:type="pct"/>
            <w:tcBorders>
              <w:top w:val="nil"/>
              <w:left w:val="nil"/>
              <w:bottom w:val="single" w:sz="4" w:space="0" w:color="000000"/>
              <w:right w:val="nil"/>
            </w:tcBorders>
            <w:shd w:val="clear" w:color="auto" w:fill="auto"/>
            <w:vAlign w:val="bottom"/>
            <w:hideMark/>
          </w:tcPr>
          <w:p w14:paraId="163ECCE7" w14:textId="77777777" w:rsidR="009831A1" w:rsidRPr="002A78F6" w:rsidRDefault="009831A1" w:rsidP="00BD5829">
            <w:pPr>
              <w:spacing w:after="0" w:line="240" w:lineRule="auto"/>
              <w:jc w:val="left"/>
              <w:rPr>
                <w:rFonts w:ascii="Arial" w:hAnsi="Arial" w:cs="Arial"/>
                <w:b/>
                <w:bCs/>
                <w:color w:val="000000"/>
                <w:sz w:val="16"/>
                <w:szCs w:val="16"/>
              </w:rPr>
            </w:pPr>
            <w:r w:rsidRPr="002A78F6">
              <w:rPr>
                <w:rFonts w:ascii="Arial" w:hAnsi="Arial" w:cs="Arial"/>
                <w:b/>
                <w:bCs/>
                <w:color w:val="000000"/>
                <w:sz w:val="16"/>
                <w:szCs w:val="16"/>
              </w:rPr>
              <w:t>Cash and cash equivalents at</w:t>
            </w:r>
            <w:r w:rsidRPr="002A78F6">
              <w:rPr>
                <w:rFonts w:ascii="Arial" w:hAnsi="Arial" w:cs="Arial"/>
                <w:b/>
                <w:bCs/>
                <w:color w:val="000000"/>
                <w:sz w:val="16"/>
                <w:szCs w:val="16"/>
              </w:rPr>
              <w:br/>
              <w:t xml:space="preserve">  end of reporting period</w:t>
            </w:r>
          </w:p>
        </w:tc>
        <w:tc>
          <w:tcPr>
            <w:tcW w:w="592" w:type="pct"/>
            <w:tcBorders>
              <w:top w:val="single" w:sz="4" w:space="0" w:color="000000"/>
              <w:left w:val="nil"/>
              <w:bottom w:val="single" w:sz="4" w:space="0" w:color="auto"/>
              <w:right w:val="nil"/>
            </w:tcBorders>
            <w:shd w:val="clear" w:color="auto" w:fill="auto"/>
            <w:noWrap/>
            <w:vAlign w:val="bottom"/>
            <w:hideMark/>
          </w:tcPr>
          <w:p w14:paraId="024769A7" w14:textId="77777777" w:rsidR="009831A1" w:rsidRPr="002A78F6" w:rsidRDefault="009831A1" w:rsidP="008C30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A78F6">
              <w:rPr>
                <w:rFonts w:ascii="Arial" w:hAnsi="Arial" w:cs="Arial"/>
                <w:b/>
                <w:bCs/>
                <w:color w:val="000000"/>
                <w:sz w:val="16"/>
                <w:szCs w:val="16"/>
              </w:rPr>
              <w:t xml:space="preserve"> </w:t>
            </w:r>
          </w:p>
        </w:tc>
        <w:tc>
          <w:tcPr>
            <w:tcW w:w="592" w:type="pct"/>
            <w:tcBorders>
              <w:top w:val="single" w:sz="4" w:space="0" w:color="000000"/>
              <w:left w:val="nil"/>
              <w:bottom w:val="single" w:sz="4" w:space="0" w:color="auto"/>
              <w:right w:val="nil"/>
            </w:tcBorders>
            <w:shd w:val="clear" w:color="000000" w:fill="E6E6E6"/>
            <w:noWrap/>
            <w:vAlign w:val="bottom"/>
            <w:hideMark/>
          </w:tcPr>
          <w:p w14:paraId="08ACD3D5" w14:textId="77777777" w:rsidR="009831A1" w:rsidRPr="002A78F6" w:rsidRDefault="009831A1" w:rsidP="008C30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A78F6">
              <w:rPr>
                <w:rFonts w:ascii="Arial" w:hAnsi="Arial" w:cs="Arial"/>
                <w:b/>
                <w:bCs/>
                <w:color w:val="000000"/>
                <w:sz w:val="16"/>
                <w:szCs w:val="16"/>
              </w:rPr>
              <w:t xml:space="preserve"> </w:t>
            </w:r>
          </w:p>
        </w:tc>
        <w:tc>
          <w:tcPr>
            <w:tcW w:w="592" w:type="pct"/>
            <w:tcBorders>
              <w:top w:val="single" w:sz="4" w:space="0" w:color="000000"/>
              <w:left w:val="nil"/>
              <w:bottom w:val="single" w:sz="4" w:space="0" w:color="auto"/>
              <w:right w:val="nil"/>
            </w:tcBorders>
            <w:shd w:val="clear" w:color="auto" w:fill="auto"/>
            <w:noWrap/>
            <w:vAlign w:val="bottom"/>
            <w:hideMark/>
          </w:tcPr>
          <w:p w14:paraId="694753A4" w14:textId="77777777" w:rsidR="009831A1" w:rsidRPr="002A78F6" w:rsidRDefault="009831A1" w:rsidP="008C30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A78F6">
              <w:rPr>
                <w:rFonts w:ascii="Arial" w:hAnsi="Arial" w:cs="Arial"/>
                <w:b/>
                <w:bCs/>
                <w:color w:val="000000"/>
                <w:sz w:val="16"/>
                <w:szCs w:val="16"/>
              </w:rPr>
              <w:t xml:space="preserve"> </w:t>
            </w:r>
          </w:p>
        </w:tc>
        <w:tc>
          <w:tcPr>
            <w:tcW w:w="592" w:type="pct"/>
            <w:tcBorders>
              <w:top w:val="single" w:sz="4" w:space="0" w:color="000000"/>
              <w:left w:val="nil"/>
              <w:bottom w:val="single" w:sz="4" w:space="0" w:color="auto"/>
              <w:right w:val="nil"/>
            </w:tcBorders>
            <w:shd w:val="clear" w:color="auto" w:fill="auto"/>
            <w:noWrap/>
            <w:vAlign w:val="bottom"/>
            <w:hideMark/>
          </w:tcPr>
          <w:p w14:paraId="7060B36D" w14:textId="77777777" w:rsidR="009831A1" w:rsidRPr="002A78F6" w:rsidRDefault="009831A1" w:rsidP="008C30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A78F6">
              <w:rPr>
                <w:rFonts w:ascii="Arial" w:hAnsi="Arial" w:cs="Arial"/>
                <w:b/>
                <w:bCs/>
                <w:color w:val="000000"/>
                <w:sz w:val="16"/>
                <w:szCs w:val="16"/>
              </w:rPr>
              <w:t xml:space="preserve"> </w:t>
            </w:r>
          </w:p>
        </w:tc>
        <w:tc>
          <w:tcPr>
            <w:tcW w:w="593" w:type="pct"/>
            <w:tcBorders>
              <w:top w:val="single" w:sz="4" w:space="0" w:color="000000"/>
              <w:left w:val="nil"/>
              <w:bottom w:val="single" w:sz="4" w:space="0" w:color="auto"/>
              <w:right w:val="nil"/>
            </w:tcBorders>
            <w:shd w:val="clear" w:color="auto" w:fill="auto"/>
            <w:noWrap/>
            <w:vAlign w:val="bottom"/>
            <w:hideMark/>
          </w:tcPr>
          <w:p w14:paraId="48D04CFD" w14:textId="77777777" w:rsidR="009831A1" w:rsidRPr="002A78F6" w:rsidRDefault="009831A1" w:rsidP="008C3010">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A78F6">
              <w:rPr>
                <w:rFonts w:ascii="Arial" w:hAnsi="Arial" w:cs="Arial"/>
                <w:b/>
                <w:bCs/>
                <w:color w:val="000000"/>
                <w:sz w:val="16"/>
                <w:szCs w:val="16"/>
              </w:rPr>
              <w:t xml:space="preserve"> </w:t>
            </w:r>
          </w:p>
        </w:tc>
      </w:tr>
      <w:tr w:rsidR="009831A1" w:rsidRPr="002A78F6" w14:paraId="1B021977" w14:textId="77777777" w:rsidTr="002D116E">
        <w:trPr>
          <w:trHeight w:hRule="exact" w:val="235"/>
        </w:trPr>
        <w:tc>
          <w:tcPr>
            <w:tcW w:w="5000" w:type="pct"/>
            <w:gridSpan w:val="6"/>
            <w:tcBorders>
              <w:top w:val="nil"/>
              <w:left w:val="nil"/>
              <w:bottom w:val="nil"/>
              <w:right w:val="nil"/>
            </w:tcBorders>
            <w:shd w:val="clear" w:color="auto" w:fill="auto"/>
            <w:noWrap/>
            <w:vAlign w:val="bottom"/>
            <w:hideMark/>
          </w:tcPr>
          <w:p w14:paraId="2FDA7BE7" w14:textId="77777777" w:rsidR="009831A1" w:rsidRDefault="009831A1" w:rsidP="008C3010">
            <w:pPr>
              <w:spacing w:after="0" w:line="240" w:lineRule="auto"/>
              <w:jc w:val="left"/>
              <w:rPr>
                <w:rFonts w:ascii="Arial" w:hAnsi="Arial" w:cs="Arial"/>
                <w:color w:val="000000"/>
                <w:sz w:val="16"/>
                <w:szCs w:val="16"/>
              </w:rPr>
            </w:pPr>
            <w:r w:rsidRPr="002A78F6">
              <w:rPr>
                <w:rFonts w:ascii="Arial" w:hAnsi="Arial" w:cs="Arial"/>
                <w:color w:val="000000"/>
                <w:sz w:val="16"/>
                <w:szCs w:val="16"/>
              </w:rPr>
              <w:t>Prepared on Australian Accounting Standards basis.</w:t>
            </w:r>
          </w:p>
          <w:p w14:paraId="6BD018F8" w14:textId="77777777" w:rsidR="009831A1" w:rsidRDefault="009831A1" w:rsidP="008C3010">
            <w:pPr>
              <w:spacing w:after="0" w:line="240" w:lineRule="auto"/>
              <w:jc w:val="left"/>
              <w:rPr>
                <w:rFonts w:ascii="Arial" w:hAnsi="Arial" w:cs="Arial"/>
                <w:color w:val="000000"/>
                <w:sz w:val="16"/>
                <w:szCs w:val="16"/>
              </w:rPr>
            </w:pPr>
          </w:p>
          <w:p w14:paraId="295AC9F2" w14:textId="77777777" w:rsidR="009831A1" w:rsidRPr="002A78F6" w:rsidRDefault="009831A1" w:rsidP="008C3010">
            <w:pPr>
              <w:spacing w:after="0" w:line="240" w:lineRule="auto"/>
              <w:jc w:val="left"/>
              <w:rPr>
                <w:rFonts w:ascii="Arial" w:hAnsi="Arial" w:cs="Arial"/>
                <w:color w:val="000000"/>
                <w:sz w:val="16"/>
                <w:szCs w:val="16"/>
              </w:rPr>
            </w:pPr>
          </w:p>
        </w:tc>
      </w:tr>
    </w:tbl>
    <w:p w14:paraId="3A97A7D2" w14:textId="77777777" w:rsidR="009831A1" w:rsidRPr="00C2240B" w:rsidRDefault="009831A1" w:rsidP="00145E75">
      <w:pPr>
        <w:pStyle w:val="Source"/>
      </w:pPr>
    </w:p>
    <w:p w14:paraId="0330033E" w14:textId="77777777" w:rsidR="009831A1" w:rsidRDefault="009831A1" w:rsidP="00AF51CE">
      <w:pPr>
        <w:sectPr w:rsidR="009831A1" w:rsidSect="005A40FF">
          <w:headerReference w:type="even" r:id="rId65"/>
          <w:headerReference w:type="default" r:id="rId66"/>
          <w:footerReference w:type="even" r:id="rId67"/>
          <w:footerReference w:type="default" r:id="rId68"/>
          <w:headerReference w:type="first" r:id="rId69"/>
          <w:footerReference w:type="first" r:id="rId70"/>
          <w:type w:val="oddPage"/>
          <w:pgSz w:w="11907" w:h="16840" w:code="9"/>
          <w:pgMar w:top="2835" w:right="2098" w:bottom="2466" w:left="2098" w:header="1814" w:footer="1814" w:gutter="0"/>
          <w:cols w:space="708"/>
          <w:titlePg/>
          <w:docGrid w:linePitch="360"/>
        </w:sectPr>
      </w:pPr>
    </w:p>
    <w:p w14:paraId="3BDF0CA1" w14:textId="77777777" w:rsidR="009831A1" w:rsidRDefault="009831A1" w:rsidP="009947F6">
      <w:pPr>
        <w:pStyle w:val="Heading1-NoTOC"/>
      </w:pPr>
      <w:r>
        <w:rPr>
          <w:lang w:val="en-AU"/>
        </w:rPr>
        <w:t>Australian Securities and Investments Commission</w:t>
      </w:r>
    </w:p>
    <w:p w14:paraId="76F45640" w14:textId="18ADA7FA" w:rsidR="009831A1" w:rsidRDefault="009831A1">
      <w:pPr>
        <w:pStyle w:val="TOC1"/>
        <w:rPr>
          <w:rFonts w:asciiTheme="minorHAnsi" w:eastAsiaTheme="minorEastAsia" w:hAnsiTheme="minorHAnsi" w:cstheme="minorBidi"/>
          <w:b w:val="0"/>
          <w:noProof/>
          <w:sz w:val="22"/>
          <w:szCs w:val="22"/>
        </w:rPr>
      </w:pPr>
      <w:r>
        <w:rPr>
          <w:b w:val="0"/>
          <w:noProof/>
        </w:rPr>
        <w:fldChar w:fldCharType="begin"/>
      </w:r>
      <w:r>
        <w:rPr>
          <w:b w:val="0"/>
          <w:noProof/>
        </w:rPr>
        <w:instrText xml:space="preserve"> TOC \h \z \t "Heading 2,1,Heading 3,2,Title,1,Outcome heading,3,Heading 2 - TOC,1" </w:instrText>
      </w:r>
      <w:r>
        <w:rPr>
          <w:b w:val="0"/>
          <w:noProof/>
        </w:rPr>
        <w:fldChar w:fldCharType="separate"/>
      </w:r>
      <w:hyperlink w:anchor="_Toc94701779" w:history="1">
        <w:r w:rsidRPr="004214E4">
          <w:rPr>
            <w:rStyle w:val="Hyperlink"/>
            <w:noProof/>
          </w:rPr>
          <w:t>Section 1: Entity overview and resources</w:t>
        </w:r>
        <w:r>
          <w:rPr>
            <w:noProof/>
            <w:webHidden/>
          </w:rPr>
          <w:tab/>
        </w:r>
        <w:r>
          <w:rPr>
            <w:noProof/>
            <w:webHidden/>
          </w:rPr>
          <w:fldChar w:fldCharType="begin"/>
        </w:r>
        <w:r>
          <w:rPr>
            <w:noProof/>
            <w:webHidden/>
          </w:rPr>
          <w:instrText xml:space="preserve"> PAGEREF _Toc94701779 \h </w:instrText>
        </w:r>
        <w:r>
          <w:rPr>
            <w:noProof/>
            <w:webHidden/>
          </w:rPr>
        </w:r>
        <w:r>
          <w:rPr>
            <w:noProof/>
            <w:webHidden/>
          </w:rPr>
          <w:fldChar w:fldCharType="separate"/>
        </w:r>
        <w:r w:rsidR="00044854">
          <w:rPr>
            <w:noProof/>
            <w:webHidden/>
          </w:rPr>
          <w:t>91</w:t>
        </w:r>
        <w:r>
          <w:rPr>
            <w:noProof/>
            <w:webHidden/>
          </w:rPr>
          <w:fldChar w:fldCharType="end"/>
        </w:r>
      </w:hyperlink>
    </w:p>
    <w:p w14:paraId="169DC652" w14:textId="1CD46EEA" w:rsidR="009831A1" w:rsidRDefault="00A92D34">
      <w:pPr>
        <w:pStyle w:val="TOC2"/>
        <w:tabs>
          <w:tab w:val="left" w:pos="660"/>
        </w:tabs>
        <w:rPr>
          <w:rFonts w:asciiTheme="minorHAnsi" w:eastAsiaTheme="minorEastAsia" w:hAnsiTheme="minorHAnsi" w:cstheme="minorBidi"/>
          <w:noProof/>
          <w:sz w:val="22"/>
          <w:szCs w:val="22"/>
        </w:rPr>
      </w:pPr>
      <w:hyperlink w:anchor="_Toc94701780" w:history="1">
        <w:r w:rsidR="009831A1" w:rsidRPr="004214E4">
          <w:rPr>
            <w:rStyle w:val="Hyperlink"/>
            <w:noProof/>
          </w:rPr>
          <w:t>1.1</w:t>
        </w:r>
        <w:r w:rsidR="009831A1">
          <w:rPr>
            <w:rFonts w:asciiTheme="minorHAnsi" w:eastAsiaTheme="minorEastAsia" w:hAnsiTheme="minorHAnsi" w:cstheme="minorBidi"/>
            <w:noProof/>
            <w:sz w:val="22"/>
            <w:szCs w:val="22"/>
          </w:rPr>
          <w:tab/>
        </w:r>
        <w:r w:rsidR="009831A1" w:rsidRPr="004214E4">
          <w:rPr>
            <w:rStyle w:val="Hyperlink"/>
            <w:noProof/>
          </w:rPr>
          <w:t>Strategic direction statement</w:t>
        </w:r>
        <w:r w:rsidR="009831A1">
          <w:rPr>
            <w:noProof/>
            <w:webHidden/>
          </w:rPr>
          <w:tab/>
        </w:r>
        <w:r w:rsidR="009831A1">
          <w:rPr>
            <w:noProof/>
            <w:webHidden/>
          </w:rPr>
          <w:fldChar w:fldCharType="begin"/>
        </w:r>
        <w:r w:rsidR="009831A1">
          <w:rPr>
            <w:noProof/>
            <w:webHidden/>
          </w:rPr>
          <w:instrText xml:space="preserve"> PAGEREF _Toc94701780 \h </w:instrText>
        </w:r>
        <w:r w:rsidR="009831A1">
          <w:rPr>
            <w:noProof/>
            <w:webHidden/>
          </w:rPr>
        </w:r>
        <w:r w:rsidR="009831A1">
          <w:rPr>
            <w:noProof/>
            <w:webHidden/>
          </w:rPr>
          <w:fldChar w:fldCharType="separate"/>
        </w:r>
        <w:r w:rsidR="00044854">
          <w:rPr>
            <w:noProof/>
            <w:webHidden/>
          </w:rPr>
          <w:t>91</w:t>
        </w:r>
        <w:r w:rsidR="009831A1">
          <w:rPr>
            <w:noProof/>
            <w:webHidden/>
          </w:rPr>
          <w:fldChar w:fldCharType="end"/>
        </w:r>
      </w:hyperlink>
    </w:p>
    <w:p w14:paraId="3DCDEF03" w14:textId="1BCBA1A5" w:rsidR="009831A1" w:rsidRDefault="00A92D34">
      <w:pPr>
        <w:pStyle w:val="TOC2"/>
        <w:tabs>
          <w:tab w:val="left" w:pos="660"/>
        </w:tabs>
        <w:rPr>
          <w:rFonts w:asciiTheme="minorHAnsi" w:eastAsiaTheme="minorEastAsia" w:hAnsiTheme="minorHAnsi" w:cstheme="minorBidi"/>
          <w:noProof/>
          <w:sz w:val="22"/>
          <w:szCs w:val="22"/>
        </w:rPr>
      </w:pPr>
      <w:hyperlink w:anchor="_Toc94701781" w:history="1">
        <w:r w:rsidR="009831A1" w:rsidRPr="004214E4">
          <w:rPr>
            <w:rStyle w:val="Hyperlink"/>
            <w:noProof/>
          </w:rPr>
          <w:t>1.2</w:t>
        </w:r>
        <w:r w:rsidR="009831A1">
          <w:rPr>
            <w:rFonts w:asciiTheme="minorHAnsi" w:eastAsiaTheme="minorEastAsia" w:hAnsiTheme="minorHAnsi" w:cstheme="minorBidi"/>
            <w:noProof/>
            <w:sz w:val="22"/>
            <w:szCs w:val="22"/>
          </w:rPr>
          <w:tab/>
        </w:r>
        <w:r w:rsidR="009831A1" w:rsidRPr="004214E4">
          <w:rPr>
            <w:rStyle w:val="Hyperlink"/>
            <w:noProof/>
          </w:rPr>
          <w:t>Entity resource statement</w:t>
        </w:r>
        <w:r w:rsidR="009831A1">
          <w:rPr>
            <w:noProof/>
            <w:webHidden/>
          </w:rPr>
          <w:tab/>
        </w:r>
        <w:r w:rsidR="009831A1">
          <w:rPr>
            <w:noProof/>
            <w:webHidden/>
          </w:rPr>
          <w:fldChar w:fldCharType="begin"/>
        </w:r>
        <w:r w:rsidR="009831A1">
          <w:rPr>
            <w:noProof/>
            <w:webHidden/>
          </w:rPr>
          <w:instrText xml:space="preserve"> PAGEREF _Toc94701781 \h </w:instrText>
        </w:r>
        <w:r w:rsidR="009831A1">
          <w:rPr>
            <w:noProof/>
            <w:webHidden/>
          </w:rPr>
        </w:r>
        <w:r w:rsidR="009831A1">
          <w:rPr>
            <w:noProof/>
            <w:webHidden/>
          </w:rPr>
          <w:fldChar w:fldCharType="separate"/>
        </w:r>
        <w:r w:rsidR="00044854">
          <w:rPr>
            <w:noProof/>
            <w:webHidden/>
          </w:rPr>
          <w:t>91</w:t>
        </w:r>
        <w:r w:rsidR="009831A1">
          <w:rPr>
            <w:noProof/>
            <w:webHidden/>
          </w:rPr>
          <w:fldChar w:fldCharType="end"/>
        </w:r>
      </w:hyperlink>
    </w:p>
    <w:p w14:paraId="20571AE9" w14:textId="4FEF2208" w:rsidR="009831A1" w:rsidRDefault="00A92D34">
      <w:pPr>
        <w:pStyle w:val="TOC2"/>
        <w:tabs>
          <w:tab w:val="left" w:pos="660"/>
        </w:tabs>
        <w:rPr>
          <w:rFonts w:asciiTheme="minorHAnsi" w:eastAsiaTheme="minorEastAsia" w:hAnsiTheme="minorHAnsi" w:cstheme="minorBidi"/>
          <w:noProof/>
          <w:sz w:val="22"/>
          <w:szCs w:val="22"/>
        </w:rPr>
      </w:pPr>
      <w:hyperlink w:anchor="_Toc94701782" w:history="1">
        <w:r w:rsidR="009831A1" w:rsidRPr="004214E4">
          <w:rPr>
            <w:rStyle w:val="Hyperlink"/>
            <w:noProof/>
          </w:rPr>
          <w:t>1.3</w:t>
        </w:r>
        <w:r w:rsidR="009831A1">
          <w:rPr>
            <w:rFonts w:asciiTheme="minorHAnsi" w:eastAsiaTheme="minorEastAsia" w:hAnsiTheme="minorHAnsi" w:cstheme="minorBidi"/>
            <w:noProof/>
            <w:sz w:val="22"/>
            <w:szCs w:val="22"/>
          </w:rPr>
          <w:tab/>
        </w:r>
        <w:r w:rsidR="009831A1" w:rsidRPr="004214E4">
          <w:rPr>
            <w:rStyle w:val="Hyperlink"/>
            <w:noProof/>
          </w:rPr>
          <w:t>Entity measures</w:t>
        </w:r>
        <w:r w:rsidR="009831A1">
          <w:rPr>
            <w:noProof/>
            <w:webHidden/>
          </w:rPr>
          <w:tab/>
        </w:r>
        <w:r w:rsidR="009831A1">
          <w:rPr>
            <w:noProof/>
            <w:webHidden/>
          </w:rPr>
          <w:fldChar w:fldCharType="begin"/>
        </w:r>
        <w:r w:rsidR="009831A1">
          <w:rPr>
            <w:noProof/>
            <w:webHidden/>
          </w:rPr>
          <w:instrText xml:space="preserve"> PAGEREF _Toc94701782 \h </w:instrText>
        </w:r>
        <w:r w:rsidR="009831A1">
          <w:rPr>
            <w:noProof/>
            <w:webHidden/>
          </w:rPr>
        </w:r>
        <w:r w:rsidR="009831A1">
          <w:rPr>
            <w:noProof/>
            <w:webHidden/>
          </w:rPr>
          <w:fldChar w:fldCharType="separate"/>
        </w:r>
        <w:r w:rsidR="00044854">
          <w:rPr>
            <w:noProof/>
            <w:webHidden/>
          </w:rPr>
          <w:t>94</w:t>
        </w:r>
        <w:r w:rsidR="009831A1">
          <w:rPr>
            <w:noProof/>
            <w:webHidden/>
          </w:rPr>
          <w:fldChar w:fldCharType="end"/>
        </w:r>
      </w:hyperlink>
    </w:p>
    <w:p w14:paraId="48B027CC" w14:textId="31B98121" w:rsidR="009831A1" w:rsidRDefault="00A92D34">
      <w:pPr>
        <w:pStyle w:val="TOC2"/>
        <w:tabs>
          <w:tab w:val="left" w:pos="660"/>
        </w:tabs>
        <w:rPr>
          <w:rFonts w:asciiTheme="minorHAnsi" w:eastAsiaTheme="minorEastAsia" w:hAnsiTheme="minorHAnsi" w:cstheme="minorBidi"/>
          <w:noProof/>
          <w:sz w:val="22"/>
          <w:szCs w:val="22"/>
        </w:rPr>
      </w:pPr>
      <w:hyperlink w:anchor="_Toc94701783" w:history="1">
        <w:r w:rsidR="009831A1" w:rsidRPr="004214E4">
          <w:rPr>
            <w:rStyle w:val="Hyperlink"/>
            <w:noProof/>
          </w:rPr>
          <w:t>1.4</w:t>
        </w:r>
        <w:r w:rsidR="009831A1">
          <w:rPr>
            <w:rFonts w:asciiTheme="minorHAnsi" w:eastAsiaTheme="minorEastAsia" w:hAnsiTheme="minorHAnsi" w:cstheme="minorBidi"/>
            <w:noProof/>
            <w:sz w:val="22"/>
            <w:szCs w:val="22"/>
          </w:rPr>
          <w:tab/>
        </w:r>
        <w:r w:rsidR="009831A1" w:rsidRPr="004214E4">
          <w:rPr>
            <w:rStyle w:val="Hyperlink"/>
            <w:noProof/>
          </w:rPr>
          <w:t>Additional estimates, resourcing and variations to outcomes</w:t>
        </w:r>
        <w:r w:rsidR="009831A1">
          <w:rPr>
            <w:noProof/>
            <w:webHidden/>
          </w:rPr>
          <w:tab/>
        </w:r>
        <w:r w:rsidR="009831A1">
          <w:rPr>
            <w:noProof/>
            <w:webHidden/>
          </w:rPr>
          <w:fldChar w:fldCharType="begin"/>
        </w:r>
        <w:r w:rsidR="009831A1">
          <w:rPr>
            <w:noProof/>
            <w:webHidden/>
          </w:rPr>
          <w:instrText xml:space="preserve"> PAGEREF _Toc94701783 \h </w:instrText>
        </w:r>
        <w:r w:rsidR="009831A1">
          <w:rPr>
            <w:noProof/>
            <w:webHidden/>
          </w:rPr>
        </w:r>
        <w:r w:rsidR="009831A1">
          <w:rPr>
            <w:noProof/>
            <w:webHidden/>
          </w:rPr>
          <w:fldChar w:fldCharType="separate"/>
        </w:r>
        <w:r w:rsidR="00044854">
          <w:rPr>
            <w:noProof/>
            <w:webHidden/>
          </w:rPr>
          <w:t>95</w:t>
        </w:r>
        <w:r w:rsidR="009831A1">
          <w:rPr>
            <w:noProof/>
            <w:webHidden/>
          </w:rPr>
          <w:fldChar w:fldCharType="end"/>
        </w:r>
      </w:hyperlink>
    </w:p>
    <w:p w14:paraId="28F39E11" w14:textId="50F97216" w:rsidR="009831A1" w:rsidRDefault="00A92D34">
      <w:pPr>
        <w:pStyle w:val="TOC2"/>
        <w:tabs>
          <w:tab w:val="left" w:pos="660"/>
        </w:tabs>
        <w:rPr>
          <w:rFonts w:asciiTheme="minorHAnsi" w:eastAsiaTheme="minorEastAsia" w:hAnsiTheme="minorHAnsi" w:cstheme="minorBidi"/>
          <w:noProof/>
          <w:sz w:val="22"/>
          <w:szCs w:val="22"/>
        </w:rPr>
      </w:pPr>
      <w:hyperlink w:anchor="_Toc94701784" w:history="1">
        <w:r w:rsidR="009831A1" w:rsidRPr="004214E4">
          <w:rPr>
            <w:rStyle w:val="Hyperlink"/>
            <w:noProof/>
          </w:rPr>
          <w:t>1.5</w:t>
        </w:r>
        <w:r w:rsidR="009831A1">
          <w:rPr>
            <w:rFonts w:asciiTheme="minorHAnsi" w:eastAsiaTheme="minorEastAsia" w:hAnsiTheme="minorHAnsi" w:cstheme="minorBidi"/>
            <w:noProof/>
            <w:sz w:val="22"/>
            <w:szCs w:val="22"/>
          </w:rPr>
          <w:tab/>
        </w:r>
        <w:r w:rsidR="009831A1" w:rsidRPr="004214E4">
          <w:rPr>
            <w:rStyle w:val="Hyperlink"/>
            <w:noProof/>
          </w:rPr>
          <w:t>Breakdown of additional estimates by appropriation bill</w:t>
        </w:r>
        <w:r w:rsidR="009831A1">
          <w:rPr>
            <w:noProof/>
            <w:webHidden/>
          </w:rPr>
          <w:tab/>
        </w:r>
        <w:r w:rsidR="009831A1">
          <w:rPr>
            <w:noProof/>
            <w:webHidden/>
          </w:rPr>
          <w:fldChar w:fldCharType="begin"/>
        </w:r>
        <w:r w:rsidR="009831A1">
          <w:rPr>
            <w:noProof/>
            <w:webHidden/>
          </w:rPr>
          <w:instrText xml:space="preserve"> PAGEREF _Toc94701784 \h </w:instrText>
        </w:r>
        <w:r w:rsidR="009831A1">
          <w:rPr>
            <w:noProof/>
            <w:webHidden/>
          </w:rPr>
        </w:r>
        <w:r w:rsidR="009831A1">
          <w:rPr>
            <w:noProof/>
            <w:webHidden/>
          </w:rPr>
          <w:fldChar w:fldCharType="separate"/>
        </w:r>
        <w:r w:rsidR="00044854">
          <w:rPr>
            <w:noProof/>
            <w:webHidden/>
          </w:rPr>
          <w:t>96</w:t>
        </w:r>
        <w:r w:rsidR="009831A1">
          <w:rPr>
            <w:noProof/>
            <w:webHidden/>
          </w:rPr>
          <w:fldChar w:fldCharType="end"/>
        </w:r>
      </w:hyperlink>
    </w:p>
    <w:p w14:paraId="2503CDAA" w14:textId="21222954" w:rsidR="009831A1" w:rsidRDefault="00A92D34">
      <w:pPr>
        <w:pStyle w:val="TOC1"/>
        <w:rPr>
          <w:rFonts w:asciiTheme="minorHAnsi" w:eastAsiaTheme="minorEastAsia" w:hAnsiTheme="minorHAnsi" w:cstheme="minorBidi"/>
          <w:b w:val="0"/>
          <w:noProof/>
          <w:sz w:val="22"/>
          <w:szCs w:val="22"/>
        </w:rPr>
      </w:pPr>
      <w:hyperlink w:anchor="_Toc94701785" w:history="1">
        <w:r w:rsidR="009831A1" w:rsidRPr="004214E4">
          <w:rPr>
            <w:rStyle w:val="Hyperlink"/>
            <w:noProof/>
          </w:rPr>
          <w:t>Section 2: Revisions to outcomes and planned performance</w:t>
        </w:r>
        <w:r w:rsidR="009831A1">
          <w:rPr>
            <w:noProof/>
            <w:webHidden/>
          </w:rPr>
          <w:tab/>
        </w:r>
        <w:r w:rsidR="009831A1">
          <w:rPr>
            <w:noProof/>
            <w:webHidden/>
          </w:rPr>
          <w:fldChar w:fldCharType="begin"/>
        </w:r>
        <w:r w:rsidR="009831A1">
          <w:rPr>
            <w:noProof/>
            <w:webHidden/>
          </w:rPr>
          <w:instrText xml:space="preserve"> PAGEREF _Toc94701785 \h </w:instrText>
        </w:r>
        <w:r w:rsidR="009831A1">
          <w:rPr>
            <w:noProof/>
            <w:webHidden/>
          </w:rPr>
        </w:r>
        <w:r w:rsidR="009831A1">
          <w:rPr>
            <w:noProof/>
            <w:webHidden/>
          </w:rPr>
          <w:fldChar w:fldCharType="separate"/>
        </w:r>
        <w:r w:rsidR="00044854">
          <w:rPr>
            <w:noProof/>
            <w:webHidden/>
          </w:rPr>
          <w:t>97</w:t>
        </w:r>
        <w:r w:rsidR="009831A1">
          <w:rPr>
            <w:noProof/>
            <w:webHidden/>
          </w:rPr>
          <w:fldChar w:fldCharType="end"/>
        </w:r>
      </w:hyperlink>
    </w:p>
    <w:p w14:paraId="1DF5C448" w14:textId="099FBD4F" w:rsidR="009831A1" w:rsidRDefault="00A92D34">
      <w:pPr>
        <w:pStyle w:val="TOC2"/>
        <w:tabs>
          <w:tab w:val="left" w:pos="660"/>
        </w:tabs>
        <w:rPr>
          <w:rFonts w:asciiTheme="minorHAnsi" w:eastAsiaTheme="minorEastAsia" w:hAnsiTheme="minorHAnsi" w:cstheme="minorBidi"/>
          <w:noProof/>
          <w:sz w:val="22"/>
          <w:szCs w:val="22"/>
        </w:rPr>
      </w:pPr>
      <w:hyperlink w:anchor="_Toc94701786" w:history="1">
        <w:r w:rsidR="009831A1" w:rsidRPr="004214E4">
          <w:rPr>
            <w:rStyle w:val="Hyperlink"/>
            <w:noProof/>
          </w:rPr>
          <w:t>2.1</w:t>
        </w:r>
        <w:r w:rsidR="009831A1">
          <w:rPr>
            <w:rFonts w:asciiTheme="minorHAnsi" w:eastAsiaTheme="minorEastAsia" w:hAnsiTheme="minorHAnsi" w:cstheme="minorBidi"/>
            <w:noProof/>
            <w:sz w:val="22"/>
            <w:szCs w:val="22"/>
          </w:rPr>
          <w:tab/>
        </w:r>
        <w:r w:rsidR="009831A1" w:rsidRPr="004214E4">
          <w:rPr>
            <w:rStyle w:val="Hyperlink"/>
            <w:noProof/>
          </w:rPr>
          <w:t>Budgeted expenses and performance for outcome 1</w:t>
        </w:r>
        <w:r w:rsidR="009831A1">
          <w:rPr>
            <w:noProof/>
            <w:webHidden/>
          </w:rPr>
          <w:tab/>
        </w:r>
        <w:r w:rsidR="009831A1">
          <w:rPr>
            <w:noProof/>
            <w:webHidden/>
          </w:rPr>
          <w:fldChar w:fldCharType="begin"/>
        </w:r>
        <w:r w:rsidR="009831A1">
          <w:rPr>
            <w:noProof/>
            <w:webHidden/>
          </w:rPr>
          <w:instrText xml:space="preserve"> PAGEREF _Toc94701786 \h </w:instrText>
        </w:r>
        <w:r w:rsidR="009831A1">
          <w:rPr>
            <w:noProof/>
            <w:webHidden/>
          </w:rPr>
        </w:r>
        <w:r w:rsidR="009831A1">
          <w:rPr>
            <w:noProof/>
            <w:webHidden/>
          </w:rPr>
          <w:fldChar w:fldCharType="separate"/>
        </w:r>
        <w:r w:rsidR="00044854">
          <w:rPr>
            <w:noProof/>
            <w:webHidden/>
          </w:rPr>
          <w:t>97</w:t>
        </w:r>
        <w:r w:rsidR="009831A1">
          <w:rPr>
            <w:noProof/>
            <w:webHidden/>
          </w:rPr>
          <w:fldChar w:fldCharType="end"/>
        </w:r>
      </w:hyperlink>
    </w:p>
    <w:p w14:paraId="7877C99B" w14:textId="169F2055" w:rsidR="009831A1" w:rsidRDefault="00A92D34">
      <w:pPr>
        <w:pStyle w:val="TOC1"/>
        <w:rPr>
          <w:rFonts w:asciiTheme="minorHAnsi" w:eastAsiaTheme="minorEastAsia" w:hAnsiTheme="minorHAnsi" w:cstheme="minorBidi"/>
          <w:b w:val="0"/>
          <w:noProof/>
          <w:sz w:val="22"/>
          <w:szCs w:val="22"/>
        </w:rPr>
      </w:pPr>
      <w:hyperlink w:anchor="_Toc94701787" w:history="1">
        <w:r w:rsidR="009831A1" w:rsidRPr="004214E4">
          <w:rPr>
            <w:rStyle w:val="Hyperlink"/>
            <w:noProof/>
          </w:rPr>
          <w:t>Section 3: Special account flows and budgeted financial statements</w:t>
        </w:r>
        <w:r w:rsidR="009831A1">
          <w:rPr>
            <w:noProof/>
            <w:webHidden/>
          </w:rPr>
          <w:tab/>
        </w:r>
        <w:r w:rsidR="009831A1">
          <w:rPr>
            <w:noProof/>
            <w:webHidden/>
          </w:rPr>
          <w:fldChar w:fldCharType="begin"/>
        </w:r>
        <w:r w:rsidR="009831A1">
          <w:rPr>
            <w:noProof/>
            <w:webHidden/>
          </w:rPr>
          <w:instrText xml:space="preserve"> PAGEREF _Toc94701787 \h </w:instrText>
        </w:r>
        <w:r w:rsidR="009831A1">
          <w:rPr>
            <w:noProof/>
            <w:webHidden/>
          </w:rPr>
        </w:r>
        <w:r w:rsidR="009831A1">
          <w:rPr>
            <w:noProof/>
            <w:webHidden/>
          </w:rPr>
          <w:fldChar w:fldCharType="separate"/>
        </w:r>
        <w:r w:rsidR="00044854">
          <w:rPr>
            <w:noProof/>
            <w:webHidden/>
          </w:rPr>
          <w:t>99</w:t>
        </w:r>
        <w:r w:rsidR="009831A1">
          <w:rPr>
            <w:noProof/>
            <w:webHidden/>
          </w:rPr>
          <w:fldChar w:fldCharType="end"/>
        </w:r>
      </w:hyperlink>
    </w:p>
    <w:p w14:paraId="267E3C24" w14:textId="5BAFD4E1" w:rsidR="009831A1" w:rsidRDefault="00A92D34">
      <w:pPr>
        <w:pStyle w:val="TOC2"/>
        <w:tabs>
          <w:tab w:val="left" w:pos="660"/>
        </w:tabs>
        <w:rPr>
          <w:rFonts w:asciiTheme="minorHAnsi" w:eastAsiaTheme="minorEastAsia" w:hAnsiTheme="minorHAnsi" w:cstheme="minorBidi"/>
          <w:noProof/>
          <w:sz w:val="22"/>
          <w:szCs w:val="22"/>
        </w:rPr>
      </w:pPr>
      <w:hyperlink w:anchor="_Toc94701788" w:history="1">
        <w:r w:rsidR="009831A1" w:rsidRPr="004214E4">
          <w:rPr>
            <w:rStyle w:val="Hyperlink"/>
            <w:noProof/>
          </w:rPr>
          <w:t>3.1</w:t>
        </w:r>
        <w:r w:rsidR="009831A1">
          <w:rPr>
            <w:rFonts w:asciiTheme="minorHAnsi" w:eastAsiaTheme="minorEastAsia" w:hAnsiTheme="minorHAnsi" w:cstheme="minorBidi"/>
            <w:noProof/>
            <w:sz w:val="22"/>
            <w:szCs w:val="22"/>
          </w:rPr>
          <w:tab/>
        </w:r>
        <w:r w:rsidR="009831A1" w:rsidRPr="004214E4">
          <w:rPr>
            <w:rStyle w:val="Hyperlink"/>
            <w:noProof/>
          </w:rPr>
          <w:t>Special account flows</w:t>
        </w:r>
        <w:r w:rsidR="009831A1">
          <w:rPr>
            <w:noProof/>
            <w:webHidden/>
          </w:rPr>
          <w:tab/>
        </w:r>
        <w:r w:rsidR="009831A1">
          <w:rPr>
            <w:noProof/>
            <w:webHidden/>
          </w:rPr>
          <w:fldChar w:fldCharType="begin"/>
        </w:r>
        <w:r w:rsidR="009831A1">
          <w:rPr>
            <w:noProof/>
            <w:webHidden/>
          </w:rPr>
          <w:instrText xml:space="preserve"> PAGEREF _Toc94701788 \h </w:instrText>
        </w:r>
        <w:r w:rsidR="009831A1">
          <w:rPr>
            <w:noProof/>
            <w:webHidden/>
          </w:rPr>
        </w:r>
        <w:r w:rsidR="009831A1">
          <w:rPr>
            <w:noProof/>
            <w:webHidden/>
          </w:rPr>
          <w:fldChar w:fldCharType="separate"/>
        </w:r>
        <w:r w:rsidR="00044854">
          <w:rPr>
            <w:noProof/>
            <w:webHidden/>
          </w:rPr>
          <w:t>99</w:t>
        </w:r>
        <w:r w:rsidR="009831A1">
          <w:rPr>
            <w:noProof/>
            <w:webHidden/>
          </w:rPr>
          <w:fldChar w:fldCharType="end"/>
        </w:r>
      </w:hyperlink>
    </w:p>
    <w:p w14:paraId="53D5FC3B" w14:textId="5E899066" w:rsidR="009831A1" w:rsidRDefault="00A92D34">
      <w:pPr>
        <w:pStyle w:val="TOC2"/>
        <w:tabs>
          <w:tab w:val="left" w:pos="660"/>
        </w:tabs>
        <w:rPr>
          <w:rFonts w:asciiTheme="minorHAnsi" w:eastAsiaTheme="minorEastAsia" w:hAnsiTheme="minorHAnsi" w:cstheme="minorBidi"/>
          <w:noProof/>
          <w:sz w:val="22"/>
          <w:szCs w:val="22"/>
        </w:rPr>
      </w:pPr>
      <w:hyperlink w:anchor="_Toc94701789" w:history="1">
        <w:r w:rsidR="009831A1" w:rsidRPr="004214E4">
          <w:rPr>
            <w:rStyle w:val="Hyperlink"/>
            <w:noProof/>
          </w:rPr>
          <w:t>3.2</w:t>
        </w:r>
        <w:r w:rsidR="009831A1">
          <w:rPr>
            <w:rFonts w:asciiTheme="minorHAnsi" w:eastAsiaTheme="minorEastAsia" w:hAnsiTheme="minorHAnsi" w:cstheme="minorBidi"/>
            <w:noProof/>
            <w:sz w:val="22"/>
            <w:szCs w:val="22"/>
          </w:rPr>
          <w:tab/>
        </w:r>
        <w:r w:rsidR="009831A1" w:rsidRPr="004214E4">
          <w:rPr>
            <w:rStyle w:val="Hyperlink"/>
            <w:noProof/>
          </w:rPr>
          <w:t>Budgeted financial statements</w:t>
        </w:r>
        <w:r w:rsidR="009831A1">
          <w:rPr>
            <w:noProof/>
            <w:webHidden/>
          </w:rPr>
          <w:tab/>
        </w:r>
        <w:r w:rsidR="009831A1">
          <w:rPr>
            <w:noProof/>
            <w:webHidden/>
          </w:rPr>
          <w:fldChar w:fldCharType="begin"/>
        </w:r>
        <w:r w:rsidR="009831A1">
          <w:rPr>
            <w:noProof/>
            <w:webHidden/>
          </w:rPr>
          <w:instrText xml:space="preserve"> PAGEREF _Toc94701789 \h </w:instrText>
        </w:r>
        <w:r w:rsidR="009831A1">
          <w:rPr>
            <w:noProof/>
            <w:webHidden/>
          </w:rPr>
        </w:r>
        <w:r w:rsidR="009831A1">
          <w:rPr>
            <w:noProof/>
            <w:webHidden/>
          </w:rPr>
          <w:fldChar w:fldCharType="separate"/>
        </w:r>
        <w:r w:rsidR="00044854">
          <w:rPr>
            <w:noProof/>
            <w:webHidden/>
          </w:rPr>
          <w:t>100</w:t>
        </w:r>
        <w:r w:rsidR="009831A1">
          <w:rPr>
            <w:noProof/>
            <w:webHidden/>
          </w:rPr>
          <w:fldChar w:fldCharType="end"/>
        </w:r>
      </w:hyperlink>
    </w:p>
    <w:p w14:paraId="533A4464" w14:textId="77777777" w:rsidR="009831A1" w:rsidRDefault="009831A1" w:rsidP="0035086F">
      <w:r>
        <w:rPr>
          <w:rFonts w:ascii="Arial" w:hAnsi="Arial"/>
          <w:b/>
          <w:noProof/>
        </w:rPr>
        <w:fldChar w:fldCharType="end"/>
      </w:r>
    </w:p>
    <w:p w14:paraId="7D5E8BD0" w14:textId="77777777" w:rsidR="009831A1" w:rsidRPr="0035086F" w:rsidRDefault="009831A1" w:rsidP="0035086F"/>
    <w:p w14:paraId="2F26A273" w14:textId="77777777" w:rsidR="009831A1" w:rsidRPr="0035086F" w:rsidRDefault="009831A1" w:rsidP="0035086F">
      <w:pPr>
        <w:sectPr w:rsidR="009831A1" w:rsidRPr="0035086F" w:rsidSect="000E563D">
          <w:headerReference w:type="even" r:id="rId71"/>
          <w:headerReference w:type="default" r:id="rId72"/>
          <w:footerReference w:type="even" r:id="rId73"/>
          <w:footerReference w:type="default" r:id="rId74"/>
          <w:headerReference w:type="first" r:id="rId75"/>
          <w:footerReference w:type="first" r:id="rId76"/>
          <w:type w:val="oddPage"/>
          <w:pgSz w:w="11907" w:h="16840" w:code="9"/>
          <w:pgMar w:top="2835" w:right="2098" w:bottom="2466" w:left="2098" w:header="1814" w:footer="1814" w:gutter="0"/>
          <w:cols w:space="708"/>
          <w:titlePg/>
          <w:docGrid w:linePitch="360"/>
        </w:sectPr>
      </w:pPr>
    </w:p>
    <w:p w14:paraId="7832E13A" w14:textId="77777777" w:rsidR="009831A1" w:rsidRDefault="009831A1" w:rsidP="00107F79">
      <w:pPr>
        <w:pStyle w:val="Heading1-LVL2"/>
      </w:pPr>
      <w:bookmarkStart w:id="432" w:name="_Toc94876943"/>
      <w:r>
        <w:t>Australian Securities and Investments Commission</w:t>
      </w:r>
      <w:bookmarkEnd w:id="432"/>
    </w:p>
    <w:p w14:paraId="52F76AE6" w14:textId="77777777" w:rsidR="009831A1" w:rsidRPr="00F045E6" w:rsidRDefault="009831A1" w:rsidP="00E41681">
      <w:pPr>
        <w:pStyle w:val="Heading2-TOC"/>
      </w:pPr>
      <w:bookmarkStart w:id="433" w:name="_Toc94633343"/>
      <w:bookmarkStart w:id="434" w:name="_Toc94701779"/>
      <w:r w:rsidRPr="00F045E6">
        <w:t>Section 1: Entity overview and resources</w:t>
      </w:r>
      <w:bookmarkEnd w:id="433"/>
      <w:bookmarkEnd w:id="434"/>
    </w:p>
    <w:p w14:paraId="78CCEB11" w14:textId="77777777" w:rsidR="009831A1" w:rsidRPr="002322E9" w:rsidRDefault="009831A1" w:rsidP="00F51DAC">
      <w:pPr>
        <w:pStyle w:val="Heading3"/>
        <w:rPr>
          <w:lang w:val="en-AU"/>
        </w:rPr>
      </w:pPr>
      <w:bookmarkStart w:id="435" w:name="_Toc94633344"/>
      <w:bookmarkStart w:id="436" w:name="_Toc94701780"/>
      <w:r>
        <w:t>1.1</w:t>
      </w:r>
      <w:r>
        <w:tab/>
      </w:r>
      <w:r w:rsidRPr="004928FF">
        <w:t>Strategic direction</w:t>
      </w:r>
      <w:r>
        <w:rPr>
          <w:lang w:val="en-AU"/>
        </w:rPr>
        <w:t xml:space="preserve"> statement</w:t>
      </w:r>
      <w:bookmarkEnd w:id="435"/>
      <w:bookmarkEnd w:id="436"/>
    </w:p>
    <w:p w14:paraId="6862F27F" w14:textId="77777777" w:rsidR="009831A1" w:rsidRDefault="009831A1" w:rsidP="00676851">
      <w:r>
        <w:t xml:space="preserve">There has been no significant change to the strategic direction of the Australian Securities and Investments Commission (ASIC) from that outlined in the </w:t>
      </w:r>
      <w:r>
        <w:rPr>
          <w:i/>
          <w:iCs/>
        </w:rPr>
        <w:t>Portfolio Budget Statements 2021</w:t>
      </w:r>
      <w:r>
        <w:rPr>
          <w:i/>
          <w:iCs/>
        </w:rPr>
        <w:noBreakHyphen/>
        <w:t xml:space="preserve">22 </w:t>
      </w:r>
      <w:r>
        <w:t>(pages 157</w:t>
      </w:r>
      <w:r>
        <w:noBreakHyphen/>
        <w:t>158).</w:t>
      </w:r>
    </w:p>
    <w:p w14:paraId="36FDCDC6" w14:textId="77777777" w:rsidR="009831A1" w:rsidRDefault="009831A1" w:rsidP="009947F6">
      <w:r w:rsidRPr="00937A43">
        <w:t>In August 2021, ASIC released its Corporate Plan for 2021</w:t>
      </w:r>
      <w:r>
        <w:noBreakHyphen/>
      </w:r>
      <w:r w:rsidRPr="00937A43">
        <w:t>2025 (</w:t>
      </w:r>
      <w:r w:rsidRPr="00AC3A4B">
        <w:t>ASIC Corporate Plan 2021–25: Focus 2021–22</w:t>
      </w:r>
      <w:r w:rsidRPr="00937A43">
        <w:t>) and its Statement of Expectations and Intent (</w:t>
      </w:r>
      <w:r w:rsidRPr="00AC3A4B">
        <w:t>Statement of Expectations: Australian Securities and Investments Commission – August 2021 | ASIC – Australian Securities and Investments Commission</w:t>
      </w:r>
      <w:r w:rsidRPr="00937A43">
        <w:t>) outlining how we will achieve our objectives, carry out our functions and exercise our powers in discharging our responsibilities. This Statement responds to the Government</w:t>
      </w:r>
      <w:r>
        <w:t>’</w:t>
      </w:r>
      <w:r w:rsidRPr="00937A43">
        <w:t>s Statement of Expectations for ASIC, and should be read alongside that document, as well as the laws that apply to us and those which we administer.</w:t>
      </w:r>
    </w:p>
    <w:p w14:paraId="41CC0463" w14:textId="77777777" w:rsidR="009831A1" w:rsidRPr="004928FF" w:rsidRDefault="009831A1" w:rsidP="00F51DAC">
      <w:pPr>
        <w:pStyle w:val="Heading3"/>
      </w:pPr>
      <w:bookmarkStart w:id="437" w:name="_Toc94633345"/>
      <w:bookmarkStart w:id="438" w:name="_Toc94701781"/>
      <w:r>
        <w:t>1.2</w:t>
      </w:r>
      <w:r>
        <w:tab/>
        <w:t>Entity resource statement</w:t>
      </w:r>
      <w:bookmarkEnd w:id="437"/>
      <w:bookmarkEnd w:id="438"/>
    </w:p>
    <w:p w14:paraId="4AD1338A" w14:textId="77777777" w:rsidR="009831A1" w:rsidRPr="00557CCF" w:rsidRDefault="009831A1" w:rsidP="009947F6">
      <w:r>
        <w:t xml:space="preserve">The Entity Resource Statement details the resourcing for ASIC at Additional Estimates. Table 1.1 outlines the total resourcing </w:t>
      </w:r>
      <w:r w:rsidRPr="00EA1406">
        <w:t>available</w:t>
      </w:r>
      <w:r>
        <w:t xml:space="preserve"> from all sources for the 2021</w:t>
      </w:r>
      <w:r>
        <w:noBreakHyphen/>
        <w:t xml:space="preserve">22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56B30C59" w14:textId="77777777" w:rsidR="009831A1" w:rsidRDefault="009831A1" w:rsidP="008B5C3F">
      <w:pPr>
        <w:pStyle w:val="TableHeading"/>
        <w:rPr>
          <w:rFonts w:ascii="Calibri" w:hAnsi="Calibri"/>
          <w:i/>
        </w:rPr>
      </w:pPr>
      <w:r>
        <w:br w:type="page"/>
      </w:r>
      <w:r w:rsidRPr="00564C0F">
        <w:t xml:space="preserve">Table 1.1: </w:t>
      </w:r>
      <w:r>
        <w:t>Australian Securities and Investments Commission</w:t>
      </w:r>
      <w:r>
        <w:rPr>
          <w:lang w:val="en-AU"/>
        </w:rPr>
        <w:t xml:space="preserve"> </w:t>
      </w:r>
      <w:r w:rsidRPr="00564C0F">
        <w:t>resource statement</w:t>
      </w:r>
      <w:r>
        <w:t xml:space="preserve"> – </w:t>
      </w:r>
      <w:r w:rsidRPr="00564C0F">
        <w:t xml:space="preserve">Additional Estimates for </w:t>
      </w:r>
      <w:r>
        <w:rPr>
          <w:lang w:val="en-AU"/>
        </w:rPr>
        <w:t>2021</w:t>
      </w:r>
      <w:r>
        <w:rPr>
          <w:lang w:val="en-AU"/>
        </w:rPr>
        <w:noBreakHyphen/>
        <w:t>22</w:t>
      </w:r>
      <w:r w:rsidRPr="00564C0F">
        <w:t xml:space="preserve"> as at </w:t>
      </w:r>
      <w:r w:rsidRPr="006D3C05">
        <w:t xml:space="preserve">February </w:t>
      </w:r>
      <w:r w:rsidRPr="006D3C05">
        <w:rPr>
          <w:lang w:val="en-AU"/>
        </w:rPr>
        <w:t>2022</w:t>
      </w:r>
    </w:p>
    <w:tbl>
      <w:tblPr>
        <w:tblW w:w="5000" w:type="pct"/>
        <w:tblCellMar>
          <w:left w:w="0" w:type="dxa"/>
          <w:right w:w="28" w:type="dxa"/>
        </w:tblCellMar>
        <w:tblLook w:val="04A0" w:firstRow="1" w:lastRow="0" w:firstColumn="1" w:lastColumn="0" w:noHBand="0" w:noVBand="1"/>
      </w:tblPr>
      <w:tblGrid>
        <w:gridCol w:w="3880"/>
        <w:gridCol w:w="1172"/>
        <w:gridCol w:w="845"/>
        <w:gridCol w:w="887"/>
        <w:gridCol w:w="927"/>
      </w:tblGrid>
      <w:tr w:rsidR="009831A1" w:rsidRPr="008B5C3F" w14:paraId="7F008927" w14:textId="77777777" w:rsidTr="008D367E">
        <w:trPr>
          <w:trHeight w:hRule="exact" w:val="1350"/>
        </w:trPr>
        <w:tc>
          <w:tcPr>
            <w:tcW w:w="2516" w:type="pct"/>
            <w:tcBorders>
              <w:top w:val="single" w:sz="4" w:space="0" w:color="auto"/>
              <w:left w:val="nil"/>
              <w:bottom w:val="nil"/>
              <w:right w:val="nil"/>
            </w:tcBorders>
            <w:shd w:val="clear" w:color="auto" w:fill="auto"/>
            <w:noWrap/>
            <w:vAlign w:val="bottom"/>
            <w:hideMark/>
          </w:tcPr>
          <w:p w14:paraId="2DED9CA8" w14:textId="77777777" w:rsidR="009831A1" w:rsidRPr="008B5C3F" w:rsidRDefault="009831A1" w:rsidP="008B5C3F">
            <w:pPr>
              <w:spacing w:after="0" w:line="240" w:lineRule="auto"/>
              <w:rPr>
                <w:rFonts w:ascii="Arial" w:hAnsi="Arial" w:cs="Arial"/>
                <w:color w:val="000000"/>
                <w:sz w:val="16"/>
                <w:szCs w:val="16"/>
              </w:rPr>
            </w:pPr>
            <w:r w:rsidRPr="008B5C3F">
              <w:rPr>
                <w:rFonts w:ascii="Arial" w:hAnsi="Arial" w:cs="Arial"/>
                <w:color w:val="000000"/>
                <w:sz w:val="16"/>
                <w:szCs w:val="16"/>
              </w:rPr>
              <w:t> </w:t>
            </w:r>
          </w:p>
        </w:tc>
        <w:tc>
          <w:tcPr>
            <w:tcW w:w="760" w:type="pct"/>
            <w:tcBorders>
              <w:top w:val="single" w:sz="4" w:space="0" w:color="auto"/>
              <w:left w:val="nil"/>
              <w:bottom w:val="single" w:sz="4" w:space="0" w:color="auto"/>
              <w:right w:val="nil"/>
            </w:tcBorders>
            <w:shd w:val="clear" w:color="auto" w:fill="auto"/>
            <w:vAlign w:val="bottom"/>
            <w:hideMark/>
          </w:tcPr>
          <w:p w14:paraId="0F9FA935" w14:textId="77777777" w:rsidR="009831A1" w:rsidRPr="008B5C3F" w:rsidRDefault="009831A1" w:rsidP="008B5C3F">
            <w:pPr>
              <w:spacing w:after="0" w:line="240" w:lineRule="auto"/>
              <w:jc w:val="right"/>
              <w:rPr>
                <w:rFonts w:ascii="Arial" w:hAnsi="Arial" w:cs="Arial"/>
                <w:i/>
                <w:iCs/>
                <w:sz w:val="16"/>
                <w:szCs w:val="16"/>
              </w:rPr>
            </w:pPr>
            <w:r w:rsidRPr="008B5C3F">
              <w:rPr>
                <w:rFonts w:ascii="Arial" w:hAnsi="Arial" w:cs="Arial"/>
                <w:i/>
                <w:iCs/>
                <w:sz w:val="16"/>
                <w:szCs w:val="16"/>
              </w:rPr>
              <w:t>Actual</w:t>
            </w:r>
            <w:r w:rsidRPr="008B5C3F">
              <w:rPr>
                <w:rFonts w:ascii="Arial" w:hAnsi="Arial" w:cs="Arial"/>
                <w:i/>
                <w:iCs/>
                <w:sz w:val="16"/>
                <w:szCs w:val="16"/>
              </w:rPr>
              <w:br/>
              <w:t>available</w:t>
            </w:r>
            <w:r w:rsidRPr="008B5C3F">
              <w:rPr>
                <w:rFonts w:ascii="Arial" w:hAnsi="Arial" w:cs="Arial"/>
                <w:i/>
                <w:iCs/>
                <w:sz w:val="16"/>
                <w:szCs w:val="16"/>
              </w:rPr>
              <w:br/>
              <w:t>appropriation</w:t>
            </w:r>
            <w:r w:rsidRPr="008B5C3F">
              <w:rPr>
                <w:rFonts w:ascii="Arial" w:hAnsi="Arial" w:cs="Arial"/>
                <w:i/>
                <w:iCs/>
                <w:sz w:val="16"/>
                <w:szCs w:val="16"/>
              </w:rPr>
              <w:br/>
            </w:r>
            <w:r w:rsidRPr="008B5C3F">
              <w:rPr>
                <w:rFonts w:ascii="Arial" w:hAnsi="Arial" w:cs="Arial"/>
                <w:i/>
                <w:iCs/>
                <w:sz w:val="16"/>
                <w:szCs w:val="16"/>
              </w:rPr>
              <w:br/>
              <w:t>2020</w:t>
            </w:r>
            <w:r>
              <w:rPr>
                <w:rFonts w:ascii="Arial" w:hAnsi="Arial" w:cs="Arial"/>
                <w:i/>
                <w:iCs/>
                <w:sz w:val="16"/>
                <w:szCs w:val="16"/>
              </w:rPr>
              <w:noBreakHyphen/>
            </w:r>
            <w:r w:rsidRPr="008B5C3F">
              <w:rPr>
                <w:rFonts w:ascii="Arial" w:hAnsi="Arial" w:cs="Arial"/>
                <w:i/>
                <w:iCs/>
                <w:sz w:val="16"/>
                <w:szCs w:val="16"/>
              </w:rPr>
              <w:t>21</w:t>
            </w:r>
            <w:r w:rsidRPr="008B5C3F">
              <w:rPr>
                <w:rFonts w:ascii="Arial" w:hAnsi="Arial" w:cs="Arial"/>
                <w:i/>
                <w:iCs/>
                <w:sz w:val="16"/>
                <w:szCs w:val="16"/>
              </w:rPr>
              <w:br/>
              <w:t>$</w:t>
            </w:r>
            <w:r>
              <w:rPr>
                <w:rFonts w:ascii="Arial" w:hAnsi="Arial" w:cs="Arial"/>
                <w:i/>
                <w:iCs/>
                <w:sz w:val="16"/>
                <w:szCs w:val="16"/>
              </w:rPr>
              <w:t>’</w:t>
            </w:r>
            <w:r w:rsidRPr="008B5C3F">
              <w:rPr>
                <w:rFonts w:ascii="Arial" w:hAnsi="Arial" w:cs="Arial"/>
                <w:i/>
                <w:iCs/>
                <w:sz w:val="16"/>
                <w:szCs w:val="16"/>
              </w:rPr>
              <w:t>000</w:t>
            </w:r>
          </w:p>
        </w:tc>
        <w:tc>
          <w:tcPr>
            <w:tcW w:w="548" w:type="pct"/>
            <w:tcBorders>
              <w:top w:val="single" w:sz="4" w:space="0" w:color="auto"/>
              <w:left w:val="nil"/>
              <w:bottom w:val="single" w:sz="4" w:space="0" w:color="auto"/>
              <w:right w:val="nil"/>
            </w:tcBorders>
            <w:shd w:val="clear" w:color="auto" w:fill="auto"/>
            <w:vAlign w:val="bottom"/>
            <w:hideMark/>
          </w:tcPr>
          <w:p w14:paraId="7B2B175D"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Estimate</w:t>
            </w:r>
            <w:r w:rsidRPr="008B5C3F">
              <w:rPr>
                <w:rFonts w:ascii="Arial" w:hAnsi="Arial" w:cs="Arial"/>
                <w:sz w:val="16"/>
                <w:szCs w:val="16"/>
              </w:rPr>
              <w:br/>
              <w:t>as at</w:t>
            </w:r>
            <w:r w:rsidRPr="008B5C3F">
              <w:rPr>
                <w:rFonts w:ascii="Arial" w:hAnsi="Arial" w:cs="Arial"/>
                <w:sz w:val="16"/>
                <w:szCs w:val="16"/>
              </w:rPr>
              <w:br/>
              <w:t>Budget</w:t>
            </w:r>
            <w:r w:rsidRPr="008B5C3F">
              <w:rPr>
                <w:rFonts w:ascii="Arial" w:hAnsi="Arial" w:cs="Arial"/>
                <w:sz w:val="16"/>
                <w:szCs w:val="16"/>
              </w:rPr>
              <w:br/>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c>
          <w:tcPr>
            <w:tcW w:w="575" w:type="pct"/>
            <w:tcBorders>
              <w:top w:val="single" w:sz="4" w:space="0" w:color="auto"/>
              <w:left w:val="nil"/>
              <w:bottom w:val="single" w:sz="4" w:space="0" w:color="000000"/>
              <w:right w:val="nil"/>
            </w:tcBorders>
            <w:shd w:val="clear" w:color="auto" w:fill="auto"/>
            <w:vAlign w:val="bottom"/>
            <w:hideMark/>
          </w:tcPr>
          <w:p w14:paraId="3F2C4512"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Proposed</w:t>
            </w:r>
            <w:r w:rsidRPr="008B5C3F">
              <w:rPr>
                <w:rFonts w:ascii="Arial" w:hAnsi="Arial" w:cs="Arial"/>
                <w:sz w:val="16"/>
                <w:szCs w:val="16"/>
              </w:rPr>
              <w:br/>
              <w:t>Additional</w:t>
            </w:r>
            <w:r w:rsidRPr="008B5C3F">
              <w:rPr>
                <w:rFonts w:ascii="Arial" w:hAnsi="Arial" w:cs="Arial"/>
                <w:sz w:val="16"/>
                <w:szCs w:val="16"/>
              </w:rPr>
              <w:br/>
              <w:t>Estimates</w:t>
            </w:r>
            <w:r w:rsidRPr="008B5C3F">
              <w:rPr>
                <w:rFonts w:ascii="Arial" w:hAnsi="Arial" w:cs="Arial"/>
                <w:sz w:val="16"/>
                <w:szCs w:val="16"/>
              </w:rPr>
              <w:br/>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c>
          <w:tcPr>
            <w:tcW w:w="601" w:type="pct"/>
            <w:tcBorders>
              <w:top w:val="single" w:sz="4" w:space="0" w:color="auto"/>
              <w:left w:val="nil"/>
              <w:bottom w:val="single" w:sz="4" w:space="0" w:color="auto"/>
              <w:right w:val="nil"/>
            </w:tcBorders>
            <w:shd w:val="clear" w:color="000000" w:fill="E6E6E6"/>
            <w:vAlign w:val="bottom"/>
            <w:hideMark/>
          </w:tcPr>
          <w:p w14:paraId="206287CD"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Total</w:t>
            </w:r>
            <w:r w:rsidRPr="008B5C3F">
              <w:rPr>
                <w:rFonts w:ascii="Arial" w:hAnsi="Arial" w:cs="Arial"/>
                <w:sz w:val="16"/>
                <w:szCs w:val="16"/>
              </w:rPr>
              <w:br/>
              <w:t>estimate at</w:t>
            </w:r>
            <w:r w:rsidRPr="008B5C3F">
              <w:rPr>
                <w:rFonts w:ascii="Arial" w:hAnsi="Arial" w:cs="Arial"/>
                <w:sz w:val="16"/>
                <w:szCs w:val="16"/>
              </w:rPr>
              <w:br/>
              <w:t>Additional</w:t>
            </w:r>
            <w:r w:rsidRPr="008B5C3F">
              <w:rPr>
                <w:rFonts w:ascii="Arial" w:hAnsi="Arial" w:cs="Arial"/>
                <w:sz w:val="16"/>
                <w:szCs w:val="16"/>
              </w:rPr>
              <w:br/>
              <w:t>Estimates</w:t>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r>
      <w:tr w:rsidR="009831A1" w:rsidRPr="008B5C3F" w14:paraId="3F1652E1" w14:textId="77777777" w:rsidTr="008D367E">
        <w:trPr>
          <w:trHeight w:hRule="exact" w:val="230"/>
        </w:trPr>
        <w:tc>
          <w:tcPr>
            <w:tcW w:w="2516" w:type="pct"/>
            <w:tcBorders>
              <w:top w:val="nil"/>
              <w:left w:val="nil"/>
              <w:bottom w:val="nil"/>
              <w:right w:val="nil"/>
            </w:tcBorders>
            <w:shd w:val="clear" w:color="auto" w:fill="auto"/>
            <w:noWrap/>
            <w:vAlign w:val="bottom"/>
            <w:hideMark/>
          </w:tcPr>
          <w:p w14:paraId="529A9A86" w14:textId="77777777" w:rsidR="009831A1" w:rsidRPr="008B5C3F" w:rsidRDefault="009831A1" w:rsidP="008B5C3F">
            <w:pPr>
              <w:spacing w:after="0" w:line="240" w:lineRule="auto"/>
              <w:jc w:val="left"/>
              <w:rPr>
                <w:rFonts w:ascii="Arial" w:hAnsi="Arial" w:cs="Arial"/>
                <w:b/>
                <w:bCs/>
                <w:color w:val="000000"/>
                <w:sz w:val="16"/>
                <w:szCs w:val="16"/>
              </w:rPr>
            </w:pPr>
            <w:r w:rsidRPr="008B5C3F">
              <w:rPr>
                <w:rFonts w:ascii="Arial" w:hAnsi="Arial" w:cs="Arial"/>
                <w:b/>
                <w:bCs/>
                <w:color w:val="000000"/>
                <w:sz w:val="16"/>
                <w:szCs w:val="16"/>
              </w:rPr>
              <w:t>Departmental</w:t>
            </w:r>
          </w:p>
        </w:tc>
        <w:tc>
          <w:tcPr>
            <w:tcW w:w="760" w:type="pct"/>
            <w:tcBorders>
              <w:top w:val="nil"/>
              <w:left w:val="nil"/>
              <w:bottom w:val="nil"/>
              <w:right w:val="nil"/>
            </w:tcBorders>
            <w:shd w:val="clear" w:color="auto" w:fill="auto"/>
            <w:noWrap/>
            <w:vAlign w:val="bottom"/>
            <w:hideMark/>
          </w:tcPr>
          <w:p w14:paraId="1026DC2D" w14:textId="77777777" w:rsidR="009831A1" w:rsidRPr="008B5C3F" w:rsidRDefault="009831A1" w:rsidP="008B5C3F">
            <w:pPr>
              <w:spacing w:after="0" w:line="240" w:lineRule="auto"/>
              <w:jc w:val="left"/>
              <w:rPr>
                <w:rFonts w:ascii="Arial" w:hAnsi="Arial" w:cs="Arial"/>
                <w:b/>
                <w:bCs/>
                <w:color w:val="000000"/>
                <w:sz w:val="16"/>
                <w:szCs w:val="16"/>
              </w:rPr>
            </w:pPr>
          </w:p>
        </w:tc>
        <w:tc>
          <w:tcPr>
            <w:tcW w:w="548" w:type="pct"/>
            <w:tcBorders>
              <w:top w:val="nil"/>
              <w:left w:val="nil"/>
              <w:bottom w:val="nil"/>
              <w:right w:val="nil"/>
            </w:tcBorders>
            <w:shd w:val="clear" w:color="auto" w:fill="auto"/>
            <w:noWrap/>
            <w:vAlign w:val="bottom"/>
            <w:hideMark/>
          </w:tcPr>
          <w:p w14:paraId="3DD9677D" w14:textId="77777777" w:rsidR="009831A1" w:rsidRPr="008B5C3F" w:rsidRDefault="009831A1" w:rsidP="008B5C3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586408A4" w14:textId="77777777" w:rsidR="009831A1" w:rsidRPr="008B5C3F" w:rsidRDefault="009831A1"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10AC5A71"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w:t>
            </w:r>
          </w:p>
        </w:tc>
      </w:tr>
      <w:tr w:rsidR="009831A1" w:rsidRPr="008B5C3F" w14:paraId="64097607" w14:textId="77777777" w:rsidTr="008D367E">
        <w:trPr>
          <w:trHeight w:hRule="exact" w:val="450"/>
        </w:trPr>
        <w:tc>
          <w:tcPr>
            <w:tcW w:w="2516" w:type="pct"/>
            <w:tcBorders>
              <w:top w:val="nil"/>
              <w:left w:val="nil"/>
              <w:bottom w:val="nil"/>
              <w:right w:val="nil"/>
            </w:tcBorders>
            <w:shd w:val="clear" w:color="auto" w:fill="auto"/>
            <w:vAlign w:val="bottom"/>
            <w:hideMark/>
          </w:tcPr>
          <w:p w14:paraId="5676538F"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Annual appropriations</w:t>
            </w:r>
            <w:r>
              <w:rPr>
                <w:rFonts w:ascii="Arial" w:hAnsi="Arial" w:cs="Arial"/>
                <w:color w:val="000000"/>
                <w:sz w:val="16"/>
                <w:szCs w:val="16"/>
              </w:rPr>
              <w:t xml:space="preserve"> – </w:t>
            </w:r>
            <w:r w:rsidRPr="008B5C3F">
              <w:rPr>
                <w:rFonts w:ascii="Arial" w:hAnsi="Arial" w:cs="Arial"/>
                <w:color w:val="000000"/>
                <w:sz w:val="16"/>
                <w:szCs w:val="16"/>
              </w:rPr>
              <w:t>ordinary annual</w:t>
            </w:r>
            <w:r w:rsidRPr="008B5C3F">
              <w:rPr>
                <w:rFonts w:ascii="Arial" w:hAnsi="Arial" w:cs="Arial"/>
                <w:color w:val="000000"/>
                <w:sz w:val="16"/>
                <w:szCs w:val="16"/>
              </w:rPr>
              <w:br/>
              <w:t xml:space="preserve">  services (a)</w:t>
            </w:r>
          </w:p>
        </w:tc>
        <w:tc>
          <w:tcPr>
            <w:tcW w:w="760" w:type="pct"/>
            <w:tcBorders>
              <w:top w:val="nil"/>
              <w:left w:val="nil"/>
              <w:bottom w:val="nil"/>
              <w:right w:val="nil"/>
            </w:tcBorders>
            <w:shd w:val="clear" w:color="auto" w:fill="auto"/>
            <w:noWrap/>
            <w:vAlign w:val="bottom"/>
            <w:hideMark/>
          </w:tcPr>
          <w:p w14:paraId="14707C47" w14:textId="77777777" w:rsidR="009831A1" w:rsidRPr="008B5C3F" w:rsidRDefault="009831A1"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3A5C75C7" w14:textId="77777777" w:rsidR="009831A1" w:rsidRPr="008B5C3F" w:rsidRDefault="009831A1"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081F1FCC" w14:textId="77777777" w:rsidR="009831A1" w:rsidRPr="008B5C3F" w:rsidRDefault="009831A1"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2D139A0B"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9831A1" w:rsidRPr="008B5C3F" w14:paraId="35F50ECB" w14:textId="77777777" w:rsidTr="008D367E">
        <w:trPr>
          <w:trHeight w:hRule="exact" w:val="230"/>
        </w:trPr>
        <w:tc>
          <w:tcPr>
            <w:tcW w:w="2516" w:type="pct"/>
            <w:tcBorders>
              <w:top w:val="nil"/>
              <w:left w:val="nil"/>
              <w:bottom w:val="nil"/>
              <w:right w:val="nil"/>
            </w:tcBorders>
            <w:shd w:val="clear" w:color="auto" w:fill="auto"/>
            <w:vAlign w:val="bottom"/>
            <w:hideMark/>
          </w:tcPr>
          <w:p w14:paraId="5A01E92C"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Prior year appropriations available</w:t>
            </w:r>
          </w:p>
        </w:tc>
        <w:tc>
          <w:tcPr>
            <w:tcW w:w="760" w:type="pct"/>
            <w:tcBorders>
              <w:top w:val="nil"/>
              <w:left w:val="nil"/>
              <w:bottom w:val="nil"/>
              <w:right w:val="nil"/>
            </w:tcBorders>
            <w:shd w:val="clear" w:color="auto" w:fill="auto"/>
            <w:noWrap/>
            <w:vAlign w:val="bottom"/>
            <w:hideMark/>
          </w:tcPr>
          <w:p w14:paraId="165B15C7"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126,031 </w:t>
            </w:r>
          </w:p>
        </w:tc>
        <w:tc>
          <w:tcPr>
            <w:tcW w:w="548" w:type="pct"/>
            <w:tcBorders>
              <w:top w:val="nil"/>
              <w:left w:val="nil"/>
              <w:bottom w:val="nil"/>
              <w:right w:val="nil"/>
            </w:tcBorders>
            <w:shd w:val="clear" w:color="auto" w:fill="auto"/>
            <w:noWrap/>
            <w:vAlign w:val="bottom"/>
            <w:hideMark/>
          </w:tcPr>
          <w:p w14:paraId="3F5F3023"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126,031 </w:t>
            </w:r>
          </w:p>
        </w:tc>
        <w:tc>
          <w:tcPr>
            <w:tcW w:w="575" w:type="pct"/>
            <w:tcBorders>
              <w:top w:val="nil"/>
              <w:left w:val="nil"/>
              <w:bottom w:val="nil"/>
              <w:right w:val="nil"/>
            </w:tcBorders>
            <w:shd w:val="clear" w:color="auto" w:fill="auto"/>
            <w:noWrap/>
            <w:vAlign w:val="bottom"/>
            <w:hideMark/>
          </w:tcPr>
          <w:p w14:paraId="41C67513"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758622E1"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105,195 </w:t>
            </w:r>
          </w:p>
        </w:tc>
      </w:tr>
      <w:tr w:rsidR="009831A1" w:rsidRPr="008B5C3F" w14:paraId="04895535" w14:textId="77777777" w:rsidTr="008D367E">
        <w:trPr>
          <w:trHeight w:hRule="exact" w:val="230"/>
        </w:trPr>
        <w:tc>
          <w:tcPr>
            <w:tcW w:w="2516" w:type="pct"/>
            <w:tcBorders>
              <w:top w:val="nil"/>
              <w:left w:val="nil"/>
              <w:bottom w:val="nil"/>
              <w:right w:val="nil"/>
            </w:tcBorders>
            <w:shd w:val="clear" w:color="auto" w:fill="auto"/>
            <w:noWrap/>
            <w:vAlign w:val="bottom"/>
            <w:hideMark/>
          </w:tcPr>
          <w:p w14:paraId="154561BB"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Departmental appropriation (b)</w:t>
            </w:r>
          </w:p>
        </w:tc>
        <w:tc>
          <w:tcPr>
            <w:tcW w:w="760" w:type="pct"/>
            <w:tcBorders>
              <w:top w:val="nil"/>
              <w:left w:val="nil"/>
              <w:bottom w:val="nil"/>
              <w:right w:val="nil"/>
            </w:tcBorders>
            <w:shd w:val="clear" w:color="auto" w:fill="auto"/>
            <w:noWrap/>
            <w:vAlign w:val="bottom"/>
            <w:hideMark/>
          </w:tcPr>
          <w:p w14:paraId="21C31090"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437,092 </w:t>
            </w:r>
          </w:p>
        </w:tc>
        <w:tc>
          <w:tcPr>
            <w:tcW w:w="548" w:type="pct"/>
            <w:tcBorders>
              <w:top w:val="nil"/>
              <w:left w:val="nil"/>
              <w:bottom w:val="nil"/>
              <w:right w:val="nil"/>
            </w:tcBorders>
            <w:shd w:val="clear" w:color="auto" w:fill="auto"/>
            <w:noWrap/>
            <w:vAlign w:val="bottom"/>
            <w:hideMark/>
          </w:tcPr>
          <w:p w14:paraId="535F1EAE"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423,034 </w:t>
            </w:r>
          </w:p>
        </w:tc>
        <w:tc>
          <w:tcPr>
            <w:tcW w:w="575" w:type="pct"/>
            <w:tcBorders>
              <w:top w:val="nil"/>
              <w:left w:val="nil"/>
              <w:bottom w:val="nil"/>
              <w:right w:val="nil"/>
            </w:tcBorders>
            <w:shd w:val="clear" w:color="auto" w:fill="auto"/>
            <w:noWrap/>
            <w:vAlign w:val="bottom"/>
            <w:hideMark/>
          </w:tcPr>
          <w:p w14:paraId="0328E629"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3,636 </w:t>
            </w:r>
          </w:p>
        </w:tc>
        <w:tc>
          <w:tcPr>
            <w:tcW w:w="601" w:type="pct"/>
            <w:tcBorders>
              <w:top w:val="nil"/>
              <w:left w:val="nil"/>
              <w:bottom w:val="nil"/>
              <w:right w:val="nil"/>
            </w:tcBorders>
            <w:shd w:val="clear" w:color="000000" w:fill="E6E6E6"/>
            <w:noWrap/>
            <w:vAlign w:val="bottom"/>
            <w:hideMark/>
          </w:tcPr>
          <w:p w14:paraId="53126A6A"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426,670 </w:t>
            </w:r>
          </w:p>
        </w:tc>
      </w:tr>
      <w:tr w:rsidR="009831A1" w:rsidRPr="008B5C3F" w14:paraId="667A9A52" w14:textId="77777777" w:rsidTr="008D367E">
        <w:trPr>
          <w:trHeight w:hRule="exact" w:val="230"/>
        </w:trPr>
        <w:tc>
          <w:tcPr>
            <w:tcW w:w="2516" w:type="pct"/>
            <w:tcBorders>
              <w:top w:val="nil"/>
              <w:left w:val="nil"/>
              <w:bottom w:val="nil"/>
              <w:right w:val="nil"/>
            </w:tcBorders>
            <w:shd w:val="clear" w:color="auto" w:fill="auto"/>
            <w:noWrap/>
            <w:vAlign w:val="bottom"/>
            <w:hideMark/>
          </w:tcPr>
          <w:p w14:paraId="23967D91"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s74 External Revenue (c)</w:t>
            </w:r>
          </w:p>
        </w:tc>
        <w:tc>
          <w:tcPr>
            <w:tcW w:w="760" w:type="pct"/>
            <w:tcBorders>
              <w:top w:val="nil"/>
              <w:left w:val="nil"/>
              <w:bottom w:val="nil"/>
              <w:right w:val="nil"/>
            </w:tcBorders>
            <w:shd w:val="clear" w:color="auto" w:fill="auto"/>
            <w:noWrap/>
            <w:vAlign w:val="bottom"/>
            <w:hideMark/>
          </w:tcPr>
          <w:p w14:paraId="5F5BD6B3"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38,266 </w:t>
            </w:r>
          </w:p>
        </w:tc>
        <w:tc>
          <w:tcPr>
            <w:tcW w:w="548" w:type="pct"/>
            <w:tcBorders>
              <w:top w:val="nil"/>
              <w:left w:val="nil"/>
              <w:bottom w:val="nil"/>
              <w:right w:val="nil"/>
            </w:tcBorders>
            <w:shd w:val="clear" w:color="auto" w:fill="auto"/>
            <w:noWrap/>
            <w:vAlign w:val="bottom"/>
            <w:hideMark/>
          </w:tcPr>
          <w:p w14:paraId="6148859D"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16,552 </w:t>
            </w:r>
          </w:p>
        </w:tc>
        <w:tc>
          <w:tcPr>
            <w:tcW w:w="575" w:type="pct"/>
            <w:tcBorders>
              <w:top w:val="nil"/>
              <w:left w:val="nil"/>
              <w:bottom w:val="nil"/>
              <w:right w:val="nil"/>
            </w:tcBorders>
            <w:shd w:val="clear" w:color="auto" w:fill="auto"/>
            <w:noWrap/>
            <w:vAlign w:val="bottom"/>
            <w:hideMark/>
          </w:tcPr>
          <w:p w14:paraId="363ACA27"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086A0626"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30,062 </w:t>
            </w:r>
          </w:p>
        </w:tc>
      </w:tr>
      <w:tr w:rsidR="009831A1" w:rsidRPr="008B5C3F" w14:paraId="5B7C78CB" w14:textId="77777777" w:rsidTr="008D367E">
        <w:trPr>
          <w:trHeight w:hRule="exact" w:val="230"/>
        </w:trPr>
        <w:tc>
          <w:tcPr>
            <w:tcW w:w="2516" w:type="pct"/>
            <w:tcBorders>
              <w:top w:val="nil"/>
              <w:left w:val="nil"/>
              <w:bottom w:val="nil"/>
              <w:right w:val="nil"/>
            </w:tcBorders>
            <w:shd w:val="clear" w:color="auto" w:fill="auto"/>
            <w:noWrap/>
            <w:vAlign w:val="bottom"/>
            <w:hideMark/>
          </w:tcPr>
          <w:p w14:paraId="087F36AD"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Departmental capital budget (d)</w:t>
            </w:r>
          </w:p>
        </w:tc>
        <w:tc>
          <w:tcPr>
            <w:tcW w:w="760" w:type="pct"/>
            <w:tcBorders>
              <w:top w:val="nil"/>
              <w:left w:val="nil"/>
              <w:bottom w:val="nil"/>
              <w:right w:val="nil"/>
            </w:tcBorders>
            <w:shd w:val="clear" w:color="auto" w:fill="auto"/>
            <w:noWrap/>
            <w:vAlign w:val="bottom"/>
            <w:hideMark/>
          </w:tcPr>
          <w:p w14:paraId="13613A21"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20,856 </w:t>
            </w:r>
          </w:p>
        </w:tc>
        <w:tc>
          <w:tcPr>
            <w:tcW w:w="548" w:type="pct"/>
            <w:tcBorders>
              <w:top w:val="nil"/>
              <w:left w:val="nil"/>
              <w:bottom w:val="nil"/>
              <w:right w:val="nil"/>
            </w:tcBorders>
            <w:shd w:val="clear" w:color="auto" w:fill="auto"/>
            <w:noWrap/>
            <w:vAlign w:val="bottom"/>
            <w:hideMark/>
          </w:tcPr>
          <w:p w14:paraId="13FFCF12"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20,875 </w:t>
            </w:r>
          </w:p>
        </w:tc>
        <w:tc>
          <w:tcPr>
            <w:tcW w:w="575" w:type="pct"/>
            <w:tcBorders>
              <w:top w:val="nil"/>
              <w:left w:val="nil"/>
              <w:bottom w:val="nil"/>
              <w:right w:val="nil"/>
            </w:tcBorders>
            <w:shd w:val="clear" w:color="auto" w:fill="auto"/>
            <w:noWrap/>
            <w:vAlign w:val="bottom"/>
            <w:hideMark/>
          </w:tcPr>
          <w:p w14:paraId="57B7992A"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4,669 </w:t>
            </w:r>
          </w:p>
        </w:tc>
        <w:tc>
          <w:tcPr>
            <w:tcW w:w="601" w:type="pct"/>
            <w:tcBorders>
              <w:top w:val="nil"/>
              <w:left w:val="nil"/>
              <w:bottom w:val="nil"/>
              <w:right w:val="nil"/>
            </w:tcBorders>
            <w:shd w:val="clear" w:color="000000" w:fill="E6E6E6"/>
            <w:noWrap/>
            <w:vAlign w:val="bottom"/>
            <w:hideMark/>
          </w:tcPr>
          <w:p w14:paraId="397BBFDE"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25,544 </w:t>
            </w:r>
          </w:p>
        </w:tc>
      </w:tr>
      <w:tr w:rsidR="009831A1" w:rsidRPr="008B5C3F" w14:paraId="60BE0B68" w14:textId="77777777" w:rsidTr="008D367E">
        <w:trPr>
          <w:trHeight w:hRule="exact" w:val="450"/>
        </w:trPr>
        <w:tc>
          <w:tcPr>
            <w:tcW w:w="2516" w:type="pct"/>
            <w:tcBorders>
              <w:top w:val="nil"/>
              <w:left w:val="nil"/>
              <w:bottom w:val="nil"/>
              <w:right w:val="nil"/>
            </w:tcBorders>
            <w:shd w:val="clear" w:color="auto" w:fill="auto"/>
            <w:vAlign w:val="bottom"/>
            <w:hideMark/>
          </w:tcPr>
          <w:p w14:paraId="5132F915"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Annual appropriations</w:t>
            </w:r>
            <w:r>
              <w:rPr>
                <w:rFonts w:ascii="Arial" w:hAnsi="Arial" w:cs="Arial"/>
                <w:color w:val="000000"/>
                <w:sz w:val="16"/>
                <w:szCs w:val="16"/>
              </w:rPr>
              <w:t xml:space="preserve"> – </w:t>
            </w:r>
            <w:r w:rsidRPr="008B5C3F">
              <w:rPr>
                <w:rFonts w:ascii="Arial" w:hAnsi="Arial" w:cs="Arial"/>
                <w:color w:val="000000"/>
                <w:sz w:val="16"/>
                <w:szCs w:val="16"/>
              </w:rPr>
              <w:t>other services</w:t>
            </w:r>
            <w:r w:rsidRPr="008B5C3F">
              <w:rPr>
                <w:rFonts w:ascii="Arial" w:hAnsi="Arial" w:cs="Arial"/>
                <w:color w:val="000000"/>
                <w:sz w:val="16"/>
                <w:szCs w:val="16"/>
              </w:rPr>
              <w:br/>
              <w:t xml:space="preserve"> </w:t>
            </w:r>
            <w:r>
              <w:rPr>
                <w:rFonts w:ascii="Arial" w:hAnsi="Arial" w:cs="Arial"/>
                <w:color w:val="000000"/>
                <w:sz w:val="16"/>
                <w:szCs w:val="16"/>
              </w:rPr>
              <w:t xml:space="preserve"> – </w:t>
            </w:r>
            <w:r w:rsidRPr="008B5C3F">
              <w:rPr>
                <w:rFonts w:ascii="Arial" w:hAnsi="Arial" w:cs="Arial"/>
                <w:color w:val="000000"/>
                <w:sz w:val="16"/>
                <w:szCs w:val="16"/>
              </w:rPr>
              <w:t>non</w:t>
            </w:r>
            <w:r>
              <w:rPr>
                <w:rFonts w:ascii="Arial" w:hAnsi="Arial" w:cs="Arial"/>
                <w:color w:val="000000"/>
                <w:sz w:val="16"/>
                <w:szCs w:val="16"/>
              </w:rPr>
              <w:noBreakHyphen/>
            </w:r>
            <w:r w:rsidRPr="008B5C3F">
              <w:rPr>
                <w:rFonts w:ascii="Arial" w:hAnsi="Arial" w:cs="Arial"/>
                <w:color w:val="000000"/>
                <w:sz w:val="16"/>
                <w:szCs w:val="16"/>
              </w:rPr>
              <w:t>operating (e)</w:t>
            </w:r>
          </w:p>
        </w:tc>
        <w:tc>
          <w:tcPr>
            <w:tcW w:w="760" w:type="pct"/>
            <w:tcBorders>
              <w:top w:val="nil"/>
              <w:left w:val="nil"/>
              <w:bottom w:val="nil"/>
              <w:right w:val="nil"/>
            </w:tcBorders>
            <w:shd w:val="clear" w:color="auto" w:fill="auto"/>
            <w:noWrap/>
            <w:vAlign w:val="bottom"/>
            <w:hideMark/>
          </w:tcPr>
          <w:p w14:paraId="2B8A85B4" w14:textId="77777777" w:rsidR="009831A1" w:rsidRPr="008B5C3F" w:rsidRDefault="009831A1"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7C381384" w14:textId="77777777" w:rsidR="009831A1" w:rsidRPr="008B5C3F" w:rsidRDefault="009831A1"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0E51B9F3" w14:textId="77777777" w:rsidR="009831A1" w:rsidRPr="008B5C3F" w:rsidRDefault="009831A1"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705750A7"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9831A1" w:rsidRPr="008B5C3F" w14:paraId="2ED7825A" w14:textId="77777777" w:rsidTr="008D367E">
        <w:trPr>
          <w:trHeight w:hRule="exact" w:val="230"/>
        </w:trPr>
        <w:tc>
          <w:tcPr>
            <w:tcW w:w="2516" w:type="pct"/>
            <w:tcBorders>
              <w:top w:val="nil"/>
              <w:left w:val="nil"/>
              <w:bottom w:val="nil"/>
              <w:right w:val="nil"/>
            </w:tcBorders>
            <w:shd w:val="clear" w:color="auto" w:fill="auto"/>
            <w:noWrap/>
            <w:vAlign w:val="bottom"/>
            <w:hideMark/>
          </w:tcPr>
          <w:p w14:paraId="75C86E9E"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xml:space="preserve">  Equity injection</w:t>
            </w:r>
          </w:p>
        </w:tc>
        <w:tc>
          <w:tcPr>
            <w:tcW w:w="760" w:type="pct"/>
            <w:tcBorders>
              <w:top w:val="nil"/>
              <w:left w:val="nil"/>
              <w:bottom w:val="nil"/>
              <w:right w:val="nil"/>
            </w:tcBorders>
            <w:shd w:val="clear" w:color="auto" w:fill="auto"/>
            <w:noWrap/>
            <w:vAlign w:val="bottom"/>
            <w:hideMark/>
          </w:tcPr>
          <w:p w14:paraId="25489B6F"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6,904 </w:t>
            </w:r>
          </w:p>
        </w:tc>
        <w:tc>
          <w:tcPr>
            <w:tcW w:w="548" w:type="pct"/>
            <w:tcBorders>
              <w:top w:val="nil"/>
              <w:left w:val="nil"/>
              <w:bottom w:val="nil"/>
              <w:right w:val="nil"/>
            </w:tcBorders>
            <w:shd w:val="clear" w:color="auto" w:fill="auto"/>
            <w:noWrap/>
            <w:vAlign w:val="bottom"/>
            <w:hideMark/>
          </w:tcPr>
          <w:p w14:paraId="6D7FCADC"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1,752 </w:t>
            </w:r>
          </w:p>
        </w:tc>
        <w:tc>
          <w:tcPr>
            <w:tcW w:w="575" w:type="pct"/>
            <w:tcBorders>
              <w:top w:val="nil"/>
              <w:left w:val="nil"/>
              <w:bottom w:val="nil"/>
              <w:right w:val="nil"/>
            </w:tcBorders>
            <w:shd w:val="clear" w:color="auto" w:fill="auto"/>
            <w:noWrap/>
            <w:vAlign w:val="bottom"/>
            <w:hideMark/>
          </w:tcPr>
          <w:p w14:paraId="5A965C72"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1,778 </w:t>
            </w:r>
          </w:p>
        </w:tc>
        <w:tc>
          <w:tcPr>
            <w:tcW w:w="601" w:type="pct"/>
            <w:tcBorders>
              <w:top w:val="nil"/>
              <w:left w:val="nil"/>
              <w:bottom w:val="nil"/>
              <w:right w:val="nil"/>
            </w:tcBorders>
            <w:shd w:val="clear" w:color="000000" w:fill="E6E6E6"/>
            <w:noWrap/>
            <w:vAlign w:val="bottom"/>
            <w:hideMark/>
          </w:tcPr>
          <w:p w14:paraId="55656B70"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3,530 </w:t>
            </w:r>
          </w:p>
        </w:tc>
      </w:tr>
      <w:tr w:rsidR="009831A1" w:rsidRPr="008B5C3F" w14:paraId="0123A035" w14:textId="77777777" w:rsidTr="008D367E">
        <w:trPr>
          <w:trHeight w:hRule="exact" w:val="230"/>
        </w:trPr>
        <w:tc>
          <w:tcPr>
            <w:tcW w:w="2516" w:type="pct"/>
            <w:tcBorders>
              <w:top w:val="nil"/>
              <w:left w:val="nil"/>
              <w:bottom w:val="nil"/>
              <w:right w:val="nil"/>
            </w:tcBorders>
            <w:shd w:val="clear" w:color="auto" w:fill="auto"/>
            <w:vAlign w:val="bottom"/>
            <w:hideMark/>
          </w:tcPr>
          <w:p w14:paraId="1CB0884B" w14:textId="77777777" w:rsidR="009831A1" w:rsidRPr="008B5C3F" w:rsidRDefault="009831A1"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departmental annual appropriations</w:t>
            </w:r>
          </w:p>
        </w:tc>
        <w:tc>
          <w:tcPr>
            <w:tcW w:w="760" w:type="pct"/>
            <w:tcBorders>
              <w:top w:val="single" w:sz="4" w:space="0" w:color="auto"/>
              <w:left w:val="nil"/>
              <w:bottom w:val="single" w:sz="4" w:space="0" w:color="auto"/>
              <w:right w:val="nil"/>
            </w:tcBorders>
            <w:shd w:val="clear" w:color="auto" w:fill="auto"/>
            <w:noWrap/>
            <w:vAlign w:val="bottom"/>
            <w:hideMark/>
          </w:tcPr>
          <w:p w14:paraId="3B6977AB"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629,149 </w:t>
            </w:r>
          </w:p>
        </w:tc>
        <w:tc>
          <w:tcPr>
            <w:tcW w:w="548" w:type="pct"/>
            <w:tcBorders>
              <w:top w:val="single" w:sz="4" w:space="0" w:color="auto"/>
              <w:left w:val="nil"/>
              <w:bottom w:val="single" w:sz="4" w:space="0" w:color="auto"/>
              <w:right w:val="nil"/>
            </w:tcBorders>
            <w:shd w:val="clear" w:color="auto" w:fill="auto"/>
            <w:noWrap/>
            <w:vAlign w:val="bottom"/>
            <w:hideMark/>
          </w:tcPr>
          <w:p w14:paraId="5820AD77"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588,244 </w:t>
            </w:r>
          </w:p>
        </w:tc>
        <w:tc>
          <w:tcPr>
            <w:tcW w:w="575" w:type="pct"/>
            <w:tcBorders>
              <w:top w:val="single" w:sz="4" w:space="0" w:color="auto"/>
              <w:left w:val="nil"/>
              <w:bottom w:val="single" w:sz="4" w:space="0" w:color="auto"/>
              <w:right w:val="nil"/>
            </w:tcBorders>
            <w:shd w:val="clear" w:color="auto" w:fill="auto"/>
            <w:noWrap/>
            <w:vAlign w:val="bottom"/>
            <w:hideMark/>
          </w:tcPr>
          <w:p w14:paraId="78AB9FF8"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10,083 </w:t>
            </w:r>
          </w:p>
        </w:tc>
        <w:tc>
          <w:tcPr>
            <w:tcW w:w="601" w:type="pct"/>
            <w:tcBorders>
              <w:top w:val="single" w:sz="4" w:space="0" w:color="auto"/>
              <w:left w:val="nil"/>
              <w:bottom w:val="single" w:sz="4" w:space="0" w:color="auto"/>
              <w:right w:val="nil"/>
            </w:tcBorders>
            <w:shd w:val="clear" w:color="000000" w:fill="E6E6E6"/>
            <w:noWrap/>
            <w:vAlign w:val="bottom"/>
            <w:hideMark/>
          </w:tcPr>
          <w:p w14:paraId="6B24E2F4"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591,001 </w:t>
            </w:r>
          </w:p>
        </w:tc>
      </w:tr>
      <w:tr w:rsidR="009831A1" w:rsidRPr="008B5C3F" w14:paraId="20D5D357" w14:textId="77777777" w:rsidTr="008D367E">
        <w:trPr>
          <w:trHeight w:hRule="exact" w:val="230"/>
        </w:trPr>
        <w:tc>
          <w:tcPr>
            <w:tcW w:w="2516" w:type="pct"/>
            <w:tcBorders>
              <w:top w:val="nil"/>
              <w:left w:val="nil"/>
              <w:bottom w:val="nil"/>
              <w:right w:val="nil"/>
            </w:tcBorders>
            <w:shd w:val="clear" w:color="auto" w:fill="auto"/>
            <w:vAlign w:val="bottom"/>
            <w:hideMark/>
          </w:tcPr>
          <w:p w14:paraId="4EC5C494"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Special accounts (f)</w:t>
            </w:r>
          </w:p>
        </w:tc>
        <w:tc>
          <w:tcPr>
            <w:tcW w:w="760" w:type="pct"/>
            <w:tcBorders>
              <w:top w:val="nil"/>
              <w:left w:val="nil"/>
              <w:bottom w:val="nil"/>
              <w:right w:val="nil"/>
            </w:tcBorders>
            <w:shd w:val="clear" w:color="auto" w:fill="auto"/>
            <w:noWrap/>
            <w:vAlign w:val="bottom"/>
            <w:hideMark/>
          </w:tcPr>
          <w:p w14:paraId="14134BDE" w14:textId="77777777" w:rsidR="009831A1" w:rsidRPr="008B5C3F" w:rsidRDefault="009831A1"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43524A62" w14:textId="77777777" w:rsidR="009831A1" w:rsidRPr="008B5C3F" w:rsidRDefault="009831A1"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46FC570F" w14:textId="77777777" w:rsidR="009831A1" w:rsidRPr="008B5C3F" w:rsidRDefault="009831A1"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59A4C2E6"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9831A1" w:rsidRPr="008B5C3F" w14:paraId="3406857B" w14:textId="77777777" w:rsidTr="008D367E">
        <w:trPr>
          <w:trHeight w:hRule="exact" w:val="230"/>
        </w:trPr>
        <w:tc>
          <w:tcPr>
            <w:tcW w:w="2516" w:type="pct"/>
            <w:tcBorders>
              <w:top w:val="nil"/>
              <w:left w:val="nil"/>
              <w:bottom w:val="nil"/>
              <w:right w:val="nil"/>
            </w:tcBorders>
            <w:shd w:val="clear" w:color="auto" w:fill="auto"/>
            <w:vAlign w:val="bottom"/>
            <w:hideMark/>
          </w:tcPr>
          <w:p w14:paraId="461965A8"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Opening balance</w:t>
            </w:r>
          </w:p>
        </w:tc>
        <w:tc>
          <w:tcPr>
            <w:tcW w:w="760" w:type="pct"/>
            <w:tcBorders>
              <w:top w:val="nil"/>
              <w:left w:val="nil"/>
              <w:bottom w:val="nil"/>
              <w:right w:val="nil"/>
            </w:tcBorders>
            <w:shd w:val="clear" w:color="auto" w:fill="auto"/>
            <w:noWrap/>
            <w:vAlign w:val="bottom"/>
            <w:hideMark/>
          </w:tcPr>
          <w:p w14:paraId="575DA895"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39,599 </w:t>
            </w:r>
          </w:p>
        </w:tc>
        <w:tc>
          <w:tcPr>
            <w:tcW w:w="548" w:type="pct"/>
            <w:tcBorders>
              <w:top w:val="nil"/>
              <w:left w:val="nil"/>
              <w:bottom w:val="nil"/>
              <w:right w:val="nil"/>
            </w:tcBorders>
            <w:shd w:val="clear" w:color="auto" w:fill="auto"/>
            <w:noWrap/>
            <w:vAlign w:val="bottom"/>
            <w:hideMark/>
          </w:tcPr>
          <w:p w14:paraId="3F195211"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28,755 </w:t>
            </w:r>
          </w:p>
        </w:tc>
        <w:tc>
          <w:tcPr>
            <w:tcW w:w="575" w:type="pct"/>
            <w:tcBorders>
              <w:top w:val="nil"/>
              <w:left w:val="nil"/>
              <w:bottom w:val="nil"/>
              <w:right w:val="nil"/>
            </w:tcBorders>
            <w:shd w:val="clear" w:color="auto" w:fill="auto"/>
            <w:noWrap/>
            <w:vAlign w:val="bottom"/>
            <w:hideMark/>
          </w:tcPr>
          <w:p w14:paraId="496E2C45"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22A52198"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45,174 </w:t>
            </w:r>
          </w:p>
        </w:tc>
      </w:tr>
      <w:tr w:rsidR="009831A1" w:rsidRPr="008B5C3F" w14:paraId="71AC2F24" w14:textId="77777777" w:rsidTr="008D367E">
        <w:trPr>
          <w:trHeight w:hRule="exact" w:val="230"/>
        </w:trPr>
        <w:tc>
          <w:tcPr>
            <w:tcW w:w="2516" w:type="pct"/>
            <w:tcBorders>
              <w:top w:val="nil"/>
              <w:left w:val="nil"/>
              <w:bottom w:val="nil"/>
              <w:right w:val="nil"/>
            </w:tcBorders>
            <w:shd w:val="clear" w:color="auto" w:fill="auto"/>
            <w:noWrap/>
            <w:vAlign w:val="bottom"/>
            <w:hideMark/>
          </w:tcPr>
          <w:p w14:paraId="793BA189"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Appropriation receipts (g)</w:t>
            </w:r>
          </w:p>
        </w:tc>
        <w:tc>
          <w:tcPr>
            <w:tcW w:w="760" w:type="pct"/>
            <w:tcBorders>
              <w:top w:val="nil"/>
              <w:left w:val="nil"/>
              <w:bottom w:val="nil"/>
              <w:right w:val="nil"/>
            </w:tcBorders>
            <w:shd w:val="clear" w:color="auto" w:fill="auto"/>
            <w:noWrap/>
            <w:vAlign w:val="bottom"/>
            <w:hideMark/>
          </w:tcPr>
          <w:p w14:paraId="7FB10D83"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59,221 </w:t>
            </w:r>
          </w:p>
        </w:tc>
        <w:tc>
          <w:tcPr>
            <w:tcW w:w="548" w:type="pct"/>
            <w:tcBorders>
              <w:top w:val="nil"/>
              <w:left w:val="nil"/>
              <w:bottom w:val="nil"/>
              <w:right w:val="nil"/>
            </w:tcBorders>
            <w:shd w:val="clear" w:color="auto" w:fill="auto"/>
            <w:noWrap/>
            <w:vAlign w:val="bottom"/>
            <w:hideMark/>
          </w:tcPr>
          <w:p w14:paraId="46604776"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64,811 </w:t>
            </w:r>
          </w:p>
        </w:tc>
        <w:tc>
          <w:tcPr>
            <w:tcW w:w="575" w:type="pct"/>
            <w:tcBorders>
              <w:top w:val="nil"/>
              <w:left w:val="nil"/>
              <w:bottom w:val="nil"/>
              <w:right w:val="nil"/>
            </w:tcBorders>
            <w:shd w:val="clear" w:color="auto" w:fill="auto"/>
            <w:noWrap/>
            <w:vAlign w:val="bottom"/>
            <w:hideMark/>
          </w:tcPr>
          <w:p w14:paraId="76A250DB"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4C04DD57"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64,811 </w:t>
            </w:r>
          </w:p>
        </w:tc>
      </w:tr>
      <w:tr w:rsidR="009831A1" w:rsidRPr="008B5C3F" w14:paraId="78731AE1" w14:textId="77777777" w:rsidTr="008D367E">
        <w:trPr>
          <w:trHeight w:hRule="exact" w:val="230"/>
        </w:trPr>
        <w:tc>
          <w:tcPr>
            <w:tcW w:w="2516" w:type="pct"/>
            <w:tcBorders>
              <w:top w:val="nil"/>
              <w:left w:val="nil"/>
              <w:bottom w:val="nil"/>
              <w:right w:val="nil"/>
            </w:tcBorders>
            <w:shd w:val="clear" w:color="auto" w:fill="auto"/>
            <w:noWrap/>
            <w:vAlign w:val="bottom"/>
            <w:hideMark/>
          </w:tcPr>
          <w:p w14:paraId="75995E6D"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Non</w:t>
            </w:r>
            <w:r>
              <w:rPr>
                <w:rFonts w:ascii="Arial" w:hAnsi="Arial" w:cs="Arial"/>
                <w:color w:val="000000"/>
                <w:sz w:val="16"/>
                <w:szCs w:val="16"/>
              </w:rPr>
              <w:noBreakHyphen/>
            </w:r>
            <w:r w:rsidRPr="008B5C3F">
              <w:rPr>
                <w:rFonts w:ascii="Arial" w:hAnsi="Arial" w:cs="Arial"/>
                <w:color w:val="000000"/>
                <w:sz w:val="16"/>
                <w:szCs w:val="16"/>
              </w:rPr>
              <w:t>appropriation receipts</w:t>
            </w:r>
          </w:p>
        </w:tc>
        <w:tc>
          <w:tcPr>
            <w:tcW w:w="760" w:type="pct"/>
            <w:tcBorders>
              <w:top w:val="nil"/>
              <w:left w:val="nil"/>
              <w:bottom w:val="nil"/>
              <w:right w:val="nil"/>
            </w:tcBorders>
            <w:shd w:val="clear" w:color="auto" w:fill="auto"/>
            <w:noWrap/>
            <w:vAlign w:val="bottom"/>
            <w:hideMark/>
          </w:tcPr>
          <w:p w14:paraId="17C88099"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5,964 </w:t>
            </w:r>
          </w:p>
        </w:tc>
        <w:tc>
          <w:tcPr>
            <w:tcW w:w="548" w:type="pct"/>
            <w:tcBorders>
              <w:top w:val="nil"/>
              <w:left w:val="nil"/>
              <w:bottom w:val="nil"/>
              <w:right w:val="nil"/>
            </w:tcBorders>
            <w:shd w:val="clear" w:color="auto" w:fill="auto"/>
            <w:noWrap/>
            <w:vAlign w:val="bottom"/>
            <w:hideMark/>
          </w:tcPr>
          <w:p w14:paraId="01FA30F2"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575" w:type="pct"/>
            <w:tcBorders>
              <w:top w:val="nil"/>
              <w:left w:val="nil"/>
              <w:bottom w:val="nil"/>
              <w:right w:val="nil"/>
            </w:tcBorders>
            <w:shd w:val="clear" w:color="auto" w:fill="auto"/>
            <w:noWrap/>
            <w:vAlign w:val="bottom"/>
            <w:hideMark/>
          </w:tcPr>
          <w:p w14:paraId="763472B3"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55214579" w14:textId="77777777" w:rsidR="009831A1" w:rsidRPr="008B5C3F" w:rsidRDefault="009831A1" w:rsidP="008B5C3F">
            <w:pPr>
              <w:spacing w:after="0" w:line="240" w:lineRule="auto"/>
              <w:jc w:val="right"/>
              <w:rPr>
                <w:rFonts w:ascii="Arial" w:hAnsi="Arial" w:cs="Arial"/>
                <w:sz w:val="16"/>
                <w:szCs w:val="16"/>
              </w:rPr>
            </w:pPr>
            <w:r>
              <w:rPr>
                <w:rFonts w:ascii="Arial" w:hAnsi="Arial" w:cs="Arial"/>
                <w:sz w:val="16"/>
                <w:szCs w:val="16"/>
              </w:rPr>
              <w:noBreakHyphen/>
            </w:r>
            <w:r w:rsidRPr="008B5C3F">
              <w:rPr>
                <w:rFonts w:ascii="Arial" w:hAnsi="Arial" w:cs="Arial"/>
                <w:sz w:val="16"/>
                <w:szCs w:val="16"/>
              </w:rPr>
              <w:t xml:space="preserve"> </w:t>
            </w:r>
          </w:p>
        </w:tc>
      </w:tr>
      <w:tr w:rsidR="009831A1" w:rsidRPr="008B5C3F" w14:paraId="133C2426" w14:textId="77777777" w:rsidTr="008D367E">
        <w:trPr>
          <w:trHeight w:hRule="exact" w:val="230"/>
        </w:trPr>
        <w:tc>
          <w:tcPr>
            <w:tcW w:w="2516" w:type="pct"/>
            <w:tcBorders>
              <w:top w:val="nil"/>
              <w:left w:val="nil"/>
              <w:bottom w:val="nil"/>
              <w:right w:val="nil"/>
            </w:tcBorders>
            <w:shd w:val="clear" w:color="auto" w:fill="auto"/>
            <w:noWrap/>
            <w:vAlign w:val="bottom"/>
            <w:hideMark/>
          </w:tcPr>
          <w:p w14:paraId="72DB2777" w14:textId="77777777" w:rsidR="009831A1" w:rsidRPr="008B5C3F" w:rsidRDefault="009831A1"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special accounts</w:t>
            </w:r>
          </w:p>
        </w:tc>
        <w:tc>
          <w:tcPr>
            <w:tcW w:w="760" w:type="pct"/>
            <w:tcBorders>
              <w:top w:val="single" w:sz="4" w:space="0" w:color="auto"/>
              <w:left w:val="nil"/>
              <w:bottom w:val="single" w:sz="4" w:space="0" w:color="auto"/>
              <w:right w:val="nil"/>
            </w:tcBorders>
            <w:shd w:val="clear" w:color="auto" w:fill="auto"/>
            <w:noWrap/>
            <w:vAlign w:val="bottom"/>
            <w:hideMark/>
          </w:tcPr>
          <w:p w14:paraId="5C85F8A4"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104,784 </w:t>
            </w:r>
          </w:p>
        </w:tc>
        <w:tc>
          <w:tcPr>
            <w:tcW w:w="548" w:type="pct"/>
            <w:tcBorders>
              <w:top w:val="single" w:sz="4" w:space="0" w:color="auto"/>
              <w:left w:val="nil"/>
              <w:bottom w:val="single" w:sz="4" w:space="0" w:color="auto"/>
              <w:right w:val="nil"/>
            </w:tcBorders>
            <w:shd w:val="clear" w:color="auto" w:fill="auto"/>
            <w:noWrap/>
            <w:vAlign w:val="bottom"/>
            <w:hideMark/>
          </w:tcPr>
          <w:p w14:paraId="1AA08186" w14:textId="77777777" w:rsidR="009831A1" w:rsidRPr="008B5C3F" w:rsidRDefault="009831A1" w:rsidP="008B5C3F">
            <w:pPr>
              <w:spacing w:after="0" w:line="240" w:lineRule="auto"/>
              <w:jc w:val="right"/>
              <w:rPr>
                <w:rFonts w:ascii="Arial" w:hAnsi="Arial" w:cs="Arial"/>
                <w:color w:val="000000"/>
                <w:sz w:val="16"/>
                <w:szCs w:val="16"/>
              </w:rPr>
            </w:pPr>
            <w:r w:rsidRPr="008B5C3F">
              <w:rPr>
                <w:rFonts w:ascii="Arial" w:hAnsi="Arial" w:cs="Arial"/>
                <w:color w:val="000000"/>
                <w:sz w:val="16"/>
                <w:szCs w:val="16"/>
              </w:rPr>
              <w:t xml:space="preserve">93,566 </w:t>
            </w:r>
          </w:p>
        </w:tc>
        <w:tc>
          <w:tcPr>
            <w:tcW w:w="575" w:type="pct"/>
            <w:tcBorders>
              <w:top w:val="single" w:sz="4" w:space="0" w:color="auto"/>
              <w:left w:val="nil"/>
              <w:bottom w:val="single" w:sz="4" w:space="0" w:color="auto"/>
              <w:right w:val="nil"/>
            </w:tcBorders>
            <w:shd w:val="clear" w:color="auto" w:fill="auto"/>
            <w:noWrap/>
            <w:vAlign w:val="bottom"/>
            <w:hideMark/>
          </w:tcPr>
          <w:p w14:paraId="1A95B245" w14:textId="77777777" w:rsidR="009831A1" w:rsidRPr="008B5C3F" w:rsidRDefault="009831A1" w:rsidP="008B5C3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B5C3F">
              <w:rPr>
                <w:rFonts w:ascii="Arial" w:hAnsi="Arial" w:cs="Arial"/>
                <w:color w:val="000000"/>
                <w:sz w:val="16"/>
                <w:szCs w:val="16"/>
              </w:rPr>
              <w:t xml:space="preserve"> </w:t>
            </w:r>
          </w:p>
        </w:tc>
        <w:tc>
          <w:tcPr>
            <w:tcW w:w="601" w:type="pct"/>
            <w:tcBorders>
              <w:top w:val="single" w:sz="4" w:space="0" w:color="auto"/>
              <w:left w:val="nil"/>
              <w:bottom w:val="single" w:sz="4" w:space="0" w:color="auto"/>
              <w:right w:val="nil"/>
            </w:tcBorders>
            <w:shd w:val="clear" w:color="000000" w:fill="E6E6E6"/>
            <w:noWrap/>
            <w:vAlign w:val="bottom"/>
            <w:hideMark/>
          </w:tcPr>
          <w:p w14:paraId="7BE4CA91"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109,985 </w:t>
            </w:r>
          </w:p>
        </w:tc>
      </w:tr>
      <w:tr w:rsidR="009831A1" w:rsidRPr="008B5C3F" w14:paraId="53EA7933" w14:textId="77777777" w:rsidTr="008D367E">
        <w:trPr>
          <w:trHeight w:hRule="exact" w:val="675"/>
        </w:trPr>
        <w:tc>
          <w:tcPr>
            <w:tcW w:w="2516" w:type="pct"/>
            <w:tcBorders>
              <w:top w:val="nil"/>
              <w:left w:val="nil"/>
              <w:bottom w:val="nil"/>
              <w:right w:val="nil"/>
            </w:tcBorders>
            <w:shd w:val="clear" w:color="auto" w:fill="auto"/>
            <w:vAlign w:val="bottom"/>
            <w:hideMark/>
          </w:tcPr>
          <w:p w14:paraId="054388DF" w14:textId="77777777" w:rsidR="009831A1" w:rsidRPr="008B5C3F" w:rsidRDefault="009831A1"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less departmental appropriations drawn</w:t>
            </w:r>
            <w:r w:rsidRPr="008B5C3F">
              <w:rPr>
                <w:rFonts w:ascii="Arial" w:hAnsi="Arial" w:cs="Arial"/>
                <w:i/>
                <w:iCs/>
                <w:color w:val="000000"/>
                <w:sz w:val="16"/>
                <w:szCs w:val="16"/>
              </w:rPr>
              <w:br/>
              <w:t xml:space="preserve">  from annual/special appropriations and</w:t>
            </w:r>
            <w:r w:rsidRPr="008B5C3F">
              <w:rPr>
                <w:rFonts w:ascii="Arial" w:hAnsi="Arial" w:cs="Arial"/>
                <w:i/>
                <w:iCs/>
                <w:color w:val="000000"/>
                <w:sz w:val="16"/>
                <w:szCs w:val="16"/>
              </w:rPr>
              <w:br/>
              <w:t xml:space="preserve">  credited to special accounts</w:t>
            </w:r>
          </w:p>
        </w:tc>
        <w:tc>
          <w:tcPr>
            <w:tcW w:w="760" w:type="pct"/>
            <w:tcBorders>
              <w:top w:val="nil"/>
              <w:left w:val="nil"/>
              <w:bottom w:val="nil"/>
              <w:right w:val="nil"/>
            </w:tcBorders>
            <w:shd w:val="clear" w:color="auto" w:fill="auto"/>
            <w:noWrap/>
            <w:vAlign w:val="bottom"/>
            <w:hideMark/>
          </w:tcPr>
          <w:p w14:paraId="0AE675EF"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59,221 </w:t>
            </w:r>
          </w:p>
        </w:tc>
        <w:tc>
          <w:tcPr>
            <w:tcW w:w="548" w:type="pct"/>
            <w:tcBorders>
              <w:top w:val="nil"/>
              <w:left w:val="nil"/>
              <w:bottom w:val="nil"/>
              <w:right w:val="nil"/>
            </w:tcBorders>
            <w:shd w:val="clear" w:color="auto" w:fill="auto"/>
            <w:noWrap/>
            <w:vAlign w:val="bottom"/>
            <w:hideMark/>
          </w:tcPr>
          <w:p w14:paraId="4646F7AA" w14:textId="77777777" w:rsidR="009831A1" w:rsidRPr="008B5C3F" w:rsidRDefault="009831A1" w:rsidP="008B5C3F">
            <w:pPr>
              <w:spacing w:after="0" w:line="240" w:lineRule="auto"/>
              <w:jc w:val="right"/>
              <w:rPr>
                <w:rFonts w:ascii="Arial" w:hAnsi="Arial" w:cs="Arial"/>
                <w:color w:val="000000"/>
                <w:sz w:val="16"/>
                <w:szCs w:val="16"/>
              </w:rPr>
            </w:pPr>
            <w:r w:rsidRPr="008B5C3F">
              <w:rPr>
                <w:rFonts w:ascii="Arial" w:hAnsi="Arial" w:cs="Arial"/>
                <w:color w:val="000000"/>
                <w:sz w:val="16"/>
                <w:szCs w:val="16"/>
              </w:rPr>
              <w:t xml:space="preserve">64,811 </w:t>
            </w:r>
          </w:p>
        </w:tc>
        <w:tc>
          <w:tcPr>
            <w:tcW w:w="575" w:type="pct"/>
            <w:tcBorders>
              <w:top w:val="nil"/>
              <w:left w:val="nil"/>
              <w:bottom w:val="nil"/>
              <w:right w:val="nil"/>
            </w:tcBorders>
            <w:shd w:val="clear" w:color="auto" w:fill="auto"/>
            <w:noWrap/>
            <w:vAlign w:val="bottom"/>
            <w:hideMark/>
          </w:tcPr>
          <w:p w14:paraId="2B98042F" w14:textId="77777777" w:rsidR="009831A1" w:rsidRPr="008B5C3F" w:rsidRDefault="009831A1" w:rsidP="008B5C3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B5C3F">
              <w:rPr>
                <w:rFonts w:ascii="Arial" w:hAnsi="Arial" w:cs="Arial"/>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01E5473C"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64,811 </w:t>
            </w:r>
          </w:p>
        </w:tc>
      </w:tr>
      <w:tr w:rsidR="009831A1" w:rsidRPr="008B5C3F" w14:paraId="779F8B07" w14:textId="77777777" w:rsidTr="006D2625">
        <w:trPr>
          <w:trHeight w:hRule="exact" w:val="230"/>
        </w:trPr>
        <w:tc>
          <w:tcPr>
            <w:tcW w:w="2516" w:type="pct"/>
            <w:tcBorders>
              <w:top w:val="nil"/>
              <w:left w:val="nil"/>
              <w:bottom w:val="single" w:sz="4" w:space="0" w:color="auto"/>
              <w:right w:val="nil"/>
            </w:tcBorders>
            <w:shd w:val="clear" w:color="auto" w:fill="auto"/>
            <w:vAlign w:val="bottom"/>
            <w:hideMark/>
          </w:tcPr>
          <w:p w14:paraId="65388067" w14:textId="77777777" w:rsidR="009831A1" w:rsidRPr="008B5C3F" w:rsidRDefault="009831A1" w:rsidP="008B5C3F">
            <w:pPr>
              <w:spacing w:after="0" w:line="240" w:lineRule="auto"/>
              <w:jc w:val="left"/>
              <w:rPr>
                <w:rFonts w:ascii="Arial" w:hAnsi="Arial" w:cs="Arial"/>
                <w:b/>
                <w:bCs/>
                <w:i/>
                <w:iCs/>
                <w:color w:val="000000"/>
                <w:sz w:val="16"/>
                <w:szCs w:val="16"/>
              </w:rPr>
            </w:pPr>
            <w:r w:rsidRPr="008B5C3F">
              <w:rPr>
                <w:rFonts w:ascii="Arial" w:hAnsi="Arial" w:cs="Arial"/>
                <w:b/>
                <w:bCs/>
                <w:i/>
                <w:iCs/>
                <w:color w:val="000000"/>
                <w:sz w:val="16"/>
                <w:szCs w:val="16"/>
              </w:rPr>
              <w:t>Total departmental resourcing</w:t>
            </w:r>
          </w:p>
        </w:tc>
        <w:tc>
          <w:tcPr>
            <w:tcW w:w="760" w:type="pct"/>
            <w:tcBorders>
              <w:top w:val="single" w:sz="4" w:space="0" w:color="auto"/>
              <w:left w:val="nil"/>
              <w:bottom w:val="single" w:sz="4" w:space="0" w:color="auto"/>
              <w:right w:val="nil"/>
            </w:tcBorders>
            <w:shd w:val="clear" w:color="auto" w:fill="auto"/>
            <w:noWrap/>
            <w:vAlign w:val="bottom"/>
            <w:hideMark/>
          </w:tcPr>
          <w:p w14:paraId="43A2EF52" w14:textId="77777777" w:rsidR="009831A1" w:rsidRPr="008B5C3F" w:rsidRDefault="009831A1"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674,712 </w:t>
            </w:r>
          </w:p>
        </w:tc>
        <w:tc>
          <w:tcPr>
            <w:tcW w:w="548" w:type="pct"/>
            <w:tcBorders>
              <w:top w:val="single" w:sz="4" w:space="0" w:color="auto"/>
              <w:left w:val="nil"/>
              <w:bottom w:val="single" w:sz="4" w:space="0" w:color="auto"/>
              <w:right w:val="nil"/>
            </w:tcBorders>
            <w:shd w:val="clear" w:color="auto" w:fill="auto"/>
            <w:noWrap/>
            <w:vAlign w:val="bottom"/>
            <w:hideMark/>
          </w:tcPr>
          <w:p w14:paraId="5CC3F8F3" w14:textId="77777777" w:rsidR="009831A1" w:rsidRPr="008B5C3F" w:rsidRDefault="009831A1"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616,999 </w:t>
            </w:r>
          </w:p>
        </w:tc>
        <w:tc>
          <w:tcPr>
            <w:tcW w:w="575" w:type="pct"/>
            <w:tcBorders>
              <w:top w:val="single" w:sz="4" w:space="0" w:color="auto"/>
              <w:left w:val="nil"/>
              <w:bottom w:val="single" w:sz="4" w:space="0" w:color="auto"/>
              <w:right w:val="nil"/>
            </w:tcBorders>
            <w:shd w:val="clear" w:color="auto" w:fill="auto"/>
            <w:noWrap/>
            <w:vAlign w:val="bottom"/>
            <w:hideMark/>
          </w:tcPr>
          <w:p w14:paraId="65326C26" w14:textId="77777777" w:rsidR="009831A1" w:rsidRPr="008B5C3F" w:rsidRDefault="009831A1"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10,083 </w:t>
            </w:r>
          </w:p>
        </w:tc>
        <w:tc>
          <w:tcPr>
            <w:tcW w:w="601" w:type="pct"/>
            <w:tcBorders>
              <w:top w:val="single" w:sz="4" w:space="0" w:color="auto"/>
              <w:left w:val="nil"/>
              <w:bottom w:val="single" w:sz="4" w:space="0" w:color="auto"/>
              <w:right w:val="nil"/>
            </w:tcBorders>
            <w:shd w:val="clear" w:color="000000" w:fill="E6E6E6"/>
            <w:noWrap/>
            <w:vAlign w:val="bottom"/>
            <w:hideMark/>
          </w:tcPr>
          <w:p w14:paraId="5A6BE0E5"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636,175 </w:t>
            </w:r>
          </w:p>
        </w:tc>
      </w:tr>
    </w:tbl>
    <w:p w14:paraId="3EA58394" w14:textId="77777777" w:rsidR="009831A1" w:rsidRPr="00F045E6" w:rsidRDefault="009831A1" w:rsidP="00175574">
      <w:pPr>
        <w:pStyle w:val="TableGraphic"/>
      </w:pPr>
    </w:p>
    <w:p w14:paraId="6EB59E4D" w14:textId="77777777" w:rsidR="009831A1" w:rsidRDefault="009831A1" w:rsidP="00B26AEF">
      <w:pPr>
        <w:pStyle w:val="TableHeadingcontinued"/>
        <w:rPr>
          <w:rFonts w:ascii="Calibri" w:hAnsi="Calibri"/>
          <w:b w:val="0"/>
          <w:snapToGrid/>
          <w:lang w:val="en-AU"/>
        </w:rPr>
      </w:pPr>
      <w:r>
        <w:br w:type="page"/>
      </w:r>
      <w:r w:rsidRPr="00C114BC">
        <w:t>Table 1.1: Australian Securities and Investments Commission resource statement</w:t>
      </w:r>
      <w:r>
        <w:t xml:space="preserve"> – </w:t>
      </w:r>
      <w:r w:rsidRPr="00C114BC">
        <w:t>Additional Estimates for</w:t>
      </w:r>
      <w:r w:rsidRPr="00564C0F">
        <w:t xml:space="preserve"> </w:t>
      </w:r>
      <w:r w:rsidRPr="00C114BC">
        <w:t>2021</w:t>
      </w:r>
      <w:r>
        <w:noBreakHyphen/>
      </w:r>
      <w:r w:rsidRPr="00C114BC">
        <w:t xml:space="preserve">22 as at February 2022 </w:t>
      </w:r>
      <w:r>
        <w:t>(continued)</w:t>
      </w:r>
    </w:p>
    <w:tbl>
      <w:tblPr>
        <w:tblW w:w="5000" w:type="pct"/>
        <w:tblCellMar>
          <w:left w:w="0" w:type="dxa"/>
          <w:right w:w="28" w:type="dxa"/>
        </w:tblCellMar>
        <w:tblLook w:val="04A0" w:firstRow="1" w:lastRow="0" w:firstColumn="1" w:lastColumn="0" w:noHBand="0" w:noVBand="1"/>
      </w:tblPr>
      <w:tblGrid>
        <w:gridCol w:w="3880"/>
        <w:gridCol w:w="1172"/>
        <w:gridCol w:w="845"/>
        <w:gridCol w:w="887"/>
        <w:gridCol w:w="927"/>
      </w:tblGrid>
      <w:tr w:rsidR="009831A1" w:rsidRPr="008B5C3F" w14:paraId="746FF748" w14:textId="77777777" w:rsidTr="008D367E">
        <w:trPr>
          <w:trHeight w:hRule="exact" w:val="1350"/>
        </w:trPr>
        <w:tc>
          <w:tcPr>
            <w:tcW w:w="2516" w:type="pct"/>
            <w:tcBorders>
              <w:top w:val="single" w:sz="4" w:space="0" w:color="auto"/>
              <w:left w:val="nil"/>
              <w:bottom w:val="nil"/>
              <w:right w:val="nil"/>
            </w:tcBorders>
            <w:shd w:val="clear" w:color="auto" w:fill="auto"/>
            <w:noWrap/>
            <w:vAlign w:val="bottom"/>
            <w:hideMark/>
          </w:tcPr>
          <w:p w14:paraId="4886F27F"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760" w:type="pct"/>
            <w:tcBorders>
              <w:top w:val="single" w:sz="4" w:space="0" w:color="auto"/>
              <w:left w:val="nil"/>
              <w:bottom w:val="single" w:sz="4" w:space="0" w:color="auto"/>
              <w:right w:val="nil"/>
            </w:tcBorders>
            <w:shd w:val="clear" w:color="auto" w:fill="auto"/>
            <w:vAlign w:val="bottom"/>
            <w:hideMark/>
          </w:tcPr>
          <w:p w14:paraId="7C11DC28" w14:textId="77777777" w:rsidR="009831A1" w:rsidRPr="008B5C3F" w:rsidRDefault="009831A1" w:rsidP="008B5C3F">
            <w:pPr>
              <w:spacing w:after="0" w:line="240" w:lineRule="auto"/>
              <w:jc w:val="right"/>
              <w:rPr>
                <w:rFonts w:ascii="Arial" w:hAnsi="Arial" w:cs="Arial"/>
                <w:i/>
                <w:iCs/>
                <w:sz w:val="16"/>
                <w:szCs w:val="16"/>
              </w:rPr>
            </w:pPr>
            <w:r w:rsidRPr="008B5C3F">
              <w:rPr>
                <w:rFonts w:ascii="Arial" w:hAnsi="Arial" w:cs="Arial"/>
                <w:i/>
                <w:iCs/>
                <w:sz w:val="16"/>
                <w:szCs w:val="16"/>
              </w:rPr>
              <w:t>Actual</w:t>
            </w:r>
            <w:r w:rsidRPr="008B5C3F">
              <w:rPr>
                <w:rFonts w:ascii="Arial" w:hAnsi="Arial" w:cs="Arial"/>
                <w:i/>
                <w:iCs/>
                <w:sz w:val="16"/>
                <w:szCs w:val="16"/>
              </w:rPr>
              <w:br/>
              <w:t>available</w:t>
            </w:r>
            <w:r w:rsidRPr="008B5C3F">
              <w:rPr>
                <w:rFonts w:ascii="Arial" w:hAnsi="Arial" w:cs="Arial"/>
                <w:i/>
                <w:iCs/>
                <w:sz w:val="16"/>
                <w:szCs w:val="16"/>
              </w:rPr>
              <w:br/>
              <w:t>appropriation</w:t>
            </w:r>
            <w:r w:rsidRPr="008B5C3F">
              <w:rPr>
                <w:rFonts w:ascii="Arial" w:hAnsi="Arial" w:cs="Arial"/>
                <w:i/>
                <w:iCs/>
                <w:sz w:val="16"/>
                <w:szCs w:val="16"/>
              </w:rPr>
              <w:br/>
            </w:r>
            <w:r w:rsidRPr="008B5C3F">
              <w:rPr>
                <w:rFonts w:ascii="Arial" w:hAnsi="Arial" w:cs="Arial"/>
                <w:i/>
                <w:iCs/>
                <w:sz w:val="16"/>
                <w:szCs w:val="16"/>
              </w:rPr>
              <w:br/>
              <w:t>2020</w:t>
            </w:r>
            <w:r>
              <w:rPr>
                <w:rFonts w:ascii="Arial" w:hAnsi="Arial" w:cs="Arial"/>
                <w:i/>
                <w:iCs/>
                <w:sz w:val="16"/>
                <w:szCs w:val="16"/>
              </w:rPr>
              <w:noBreakHyphen/>
            </w:r>
            <w:r w:rsidRPr="008B5C3F">
              <w:rPr>
                <w:rFonts w:ascii="Arial" w:hAnsi="Arial" w:cs="Arial"/>
                <w:i/>
                <w:iCs/>
                <w:sz w:val="16"/>
                <w:szCs w:val="16"/>
              </w:rPr>
              <w:t>21</w:t>
            </w:r>
            <w:r w:rsidRPr="008B5C3F">
              <w:rPr>
                <w:rFonts w:ascii="Arial" w:hAnsi="Arial" w:cs="Arial"/>
                <w:i/>
                <w:iCs/>
                <w:sz w:val="16"/>
                <w:szCs w:val="16"/>
              </w:rPr>
              <w:br/>
              <w:t>$</w:t>
            </w:r>
            <w:r>
              <w:rPr>
                <w:rFonts w:ascii="Arial" w:hAnsi="Arial" w:cs="Arial"/>
                <w:i/>
                <w:iCs/>
                <w:sz w:val="16"/>
                <w:szCs w:val="16"/>
              </w:rPr>
              <w:t>’</w:t>
            </w:r>
            <w:r w:rsidRPr="008B5C3F">
              <w:rPr>
                <w:rFonts w:ascii="Arial" w:hAnsi="Arial" w:cs="Arial"/>
                <w:i/>
                <w:iCs/>
                <w:sz w:val="16"/>
                <w:szCs w:val="16"/>
              </w:rPr>
              <w:t>000</w:t>
            </w:r>
          </w:p>
        </w:tc>
        <w:tc>
          <w:tcPr>
            <w:tcW w:w="548" w:type="pct"/>
            <w:tcBorders>
              <w:top w:val="single" w:sz="4" w:space="0" w:color="auto"/>
              <w:left w:val="nil"/>
              <w:bottom w:val="single" w:sz="4" w:space="0" w:color="auto"/>
              <w:right w:val="nil"/>
            </w:tcBorders>
            <w:shd w:val="clear" w:color="auto" w:fill="auto"/>
            <w:vAlign w:val="bottom"/>
            <w:hideMark/>
          </w:tcPr>
          <w:p w14:paraId="5437EB8F"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Estimate</w:t>
            </w:r>
            <w:r w:rsidRPr="008B5C3F">
              <w:rPr>
                <w:rFonts w:ascii="Arial" w:hAnsi="Arial" w:cs="Arial"/>
                <w:sz w:val="16"/>
                <w:szCs w:val="16"/>
              </w:rPr>
              <w:br/>
              <w:t>as at</w:t>
            </w:r>
            <w:r w:rsidRPr="008B5C3F">
              <w:rPr>
                <w:rFonts w:ascii="Arial" w:hAnsi="Arial" w:cs="Arial"/>
                <w:sz w:val="16"/>
                <w:szCs w:val="16"/>
              </w:rPr>
              <w:br/>
              <w:t>Budget</w:t>
            </w:r>
            <w:r w:rsidRPr="008B5C3F">
              <w:rPr>
                <w:rFonts w:ascii="Arial" w:hAnsi="Arial" w:cs="Arial"/>
                <w:sz w:val="16"/>
                <w:szCs w:val="16"/>
              </w:rPr>
              <w:br/>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c>
          <w:tcPr>
            <w:tcW w:w="575" w:type="pct"/>
            <w:tcBorders>
              <w:top w:val="single" w:sz="4" w:space="0" w:color="auto"/>
              <w:left w:val="nil"/>
              <w:bottom w:val="single" w:sz="4" w:space="0" w:color="000000"/>
              <w:right w:val="nil"/>
            </w:tcBorders>
            <w:shd w:val="clear" w:color="auto" w:fill="auto"/>
            <w:vAlign w:val="bottom"/>
            <w:hideMark/>
          </w:tcPr>
          <w:p w14:paraId="00549EB3"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Proposed</w:t>
            </w:r>
            <w:r w:rsidRPr="008B5C3F">
              <w:rPr>
                <w:rFonts w:ascii="Arial" w:hAnsi="Arial" w:cs="Arial"/>
                <w:sz w:val="16"/>
                <w:szCs w:val="16"/>
              </w:rPr>
              <w:br/>
              <w:t>Additional</w:t>
            </w:r>
            <w:r w:rsidRPr="008B5C3F">
              <w:rPr>
                <w:rFonts w:ascii="Arial" w:hAnsi="Arial" w:cs="Arial"/>
                <w:sz w:val="16"/>
                <w:szCs w:val="16"/>
              </w:rPr>
              <w:br/>
              <w:t>Estimates</w:t>
            </w:r>
            <w:r w:rsidRPr="008B5C3F">
              <w:rPr>
                <w:rFonts w:ascii="Arial" w:hAnsi="Arial" w:cs="Arial"/>
                <w:sz w:val="16"/>
                <w:szCs w:val="16"/>
              </w:rPr>
              <w:br/>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c>
          <w:tcPr>
            <w:tcW w:w="601" w:type="pct"/>
            <w:tcBorders>
              <w:top w:val="single" w:sz="4" w:space="0" w:color="auto"/>
              <w:left w:val="nil"/>
              <w:bottom w:val="single" w:sz="4" w:space="0" w:color="auto"/>
              <w:right w:val="nil"/>
            </w:tcBorders>
            <w:shd w:val="clear" w:color="000000" w:fill="E6E6E6"/>
            <w:vAlign w:val="bottom"/>
            <w:hideMark/>
          </w:tcPr>
          <w:p w14:paraId="4958F306"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Total</w:t>
            </w:r>
            <w:r w:rsidRPr="008B5C3F">
              <w:rPr>
                <w:rFonts w:ascii="Arial" w:hAnsi="Arial" w:cs="Arial"/>
                <w:sz w:val="16"/>
                <w:szCs w:val="16"/>
              </w:rPr>
              <w:br/>
              <w:t>estimate at</w:t>
            </w:r>
            <w:r w:rsidRPr="008B5C3F">
              <w:rPr>
                <w:rFonts w:ascii="Arial" w:hAnsi="Arial" w:cs="Arial"/>
                <w:sz w:val="16"/>
                <w:szCs w:val="16"/>
              </w:rPr>
              <w:br/>
              <w:t>Additional</w:t>
            </w:r>
            <w:r w:rsidRPr="008B5C3F">
              <w:rPr>
                <w:rFonts w:ascii="Arial" w:hAnsi="Arial" w:cs="Arial"/>
                <w:sz w:val="16"/>
                <w:szCs w:val="16"/>
              </w:rPr>
              <w:br/>
              <w:t>Estimates</w:t>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r>
      <w:tr w:rsidR="009831A1" w:rsidRPr="008B5C3F" w14:paraId="07BD5557" w14:textId="77777777" w:rsidTr="008D367E">
        <w:trPr>
          <w:trHeight w:hRule="exact" w:val="225"/>
        </w:trPr>
        <w:tc>
          <w:tcPr>
            <w:tcW w:w="2516" w:type="pct"/>
            <w:tcBorders>
              <w:top w:val="nil"/>
              <w:left w:val="nil"/>
              <w:bottom w:val="nil"/>
              <w:right w:val="nil"/>
            </w:tcBorders>
            <w:shd w:val="clear" w:color="auto" w:fill="auto"/>
            <w:vAlign w:val="bottom"/>
            <w:hideMark/>
          </w:tcPr>
          <w:p w14:paraId="066E8609" w14:textId="77777777" w:rsidR="009831A1" w:rsidRPr="008B5C3F" w:rsidRDefault="009831A1" w:rsidP="008B5C3F">
            <w:pPr>
              <w:spacing w:after="0" w:line="240" w:lineRule="auto"/>
              <w:jc w:val="left"/>
              <w:rPr>
                <w:rFonts w:ascii="Arial" w:hAnsi="Arial" w:cs="Arial"/>
                <w:b/>
                <w:bCs/>
                <w:color w:val="000000"/>
                <w:sz w:val="16"/>
                <w:szCs w:val="16"/>
              </w:rPr>
            </w:pPr>
            <w:r w:rsidRPr="008B5C3F">
              <w:rPr>
                <w:rFonts w:ascii="Arial" w:hAnsi="Arial" w:cs="Arial"/>
                <w:b/>
                <w:bCs/>
                <w:color w:val="000000"/>
                <w:sz w:val="16"/>
                <w:szCs w:val="16"/>
              </w:rPr>
              <w:t>Administered</w:t>
            </w:r>
          </w:p>
        </w:tc>
        <w:tc>
          <w:tcPr>
            <w:tcW w:w="760" w:type="pct"/>
            <w:tcBorders>
              <w:top w:val="nil"/>
              <w:left w:val="nil"/>
              <w:bottom w:val="nil"/>
              <w:right w:val="nil"/>
            </w:tcBorders>
            <w:shd w:val="clear" w:color="auto" w:fill="auto"/>
            <w:noWrap/>
            <w:vAlign w:val="bottom"/>
            <w:hideMark/>
          </w:tcPr>
          <w:p w14:paraId="5918CAEE" w14:textId="77777777" w:rsidR="009831A1" w:rsidRPr="008B5C3F" w:rsidRDefault="009831A1" w:rsidP="008B5C3F">
            <w:pPr>
              <w:spacing w:after="0" w:line="240" w:lineRule="auto"/>
              <w:jc w:val="left"/>
              <w:rPr>
                <w:rFonts w:ascii="Arial" w:hAnsi="Arial" w:cs="Arial"/>
                <w:b/>
                <w:bCs/>
                <w:color w:val="000000"/>
                <w:sz w:val="16"/>
                <w:szCs w:val="16"/>
              </w:rPr>
            </w:pPr>
          </w:p>
        </w:tc>
        <w:tc>
          <w:tcPr>
            <w:tcW w:w="548" w:type="pct"/>
            <w:tcBorders>
              <w:top w:val="nil"/>
              <w:left w:val="nil"/>
              <w:bottom w:val="nil"/>
              <w:right w:val="nil"/>
            </w:tcBorders>
            <w:shd w:val="clear" w:color="auto" w:fill="auto"/>
            <w:noWrap/>
            <w:vAlign w:val="bottom"/>
            <w:hideMark/>
          </w:tcPr>
          <w:p w14:paraId="272DE720" w14:textId="77777777" w:rsidR="009831A1" w:rsidRPr="008B5C3F" w:rsidRDefault="009831A1"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27088839" w14:textId="77777777" w:rsidR="009831A1" w:rsidRPr="008B5C3F" w:rsidRDefault="009831A1"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0D5EC522"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9831A1" w:rsidRPr="008B5C3F" w14:paraId="5EC649A7" w14:textId="77777777" w:rsidTr="008D367E">
        <w:trPr>
          <w:trHeight w:hRule="exact" w:val="450"/>
        </w:trPr>
        <w:tc>
          <w:tcPr>
            <w:tcW w:w="2516" w:type="pct"/>
            <w:tcBorders>
              <w:top w:val="nil"/>
              <w:left w:val="nil"/>
              <w:bottom w:val="nil"/>
              <w:right w:val="nil"/>
            </w:tcBorders>
            <w:shd w:val="clear" w:color="auto" w:fill="auto"/>
            <w:vAlign w:val="bottom"/>
            <w:hideMark/>
          </w:tcPr>
          <w:p w14:paraId="057F8FA0"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Annual appropriations</w:t>
            </w:r>
            <w:r>
              <w:rPr>
                <w:rFonts w:ascii="Arial" w:hAnsi="Arial" w:cs="Arial"/>
                <w:color w:val="000000"/>
                <w:sz w:val="16"/>
                <w:szCs w:val="16"/>
              </w:rPr>
              <w:t xml:space="preserve"> – </w:t>
            </w:r>
            <w:r w:rsidRPr="008B5C3F">
              <w:rPr>
                <w:rFonts w:ascii="Arial" w:hAnsi="Arial" w:cs="Arial"/>
                <w:color w:val="000000"/>
                <w:sz w:val="16"/>
                <w:szCs w:val="16"/>
              </w:rPr>
              <w:t>ordinary annual</w:t>
            </w:r>
            <w:r w:rsidRPr="008B5C3F">
              <w:rPr>
                <w:rFonts w:ascii="Arial" w:hAnsi="Arial" w:cs="Arial"/>
                <w:color w:val="000000"/>
                <w:sz w:val="16"/>
                <w:szCs w:val="16"/>
              </w:rPr>
              <w:br/>
              <w:t xml:space="preserve">  services (a)</w:t>
            </w:r>
          </w:p>
        </w:tc>
        <w:tc>
          <w:tcPr>
            <w:tcW w:w="760" w:type="pct"/>
            <w:tcBorders>
              <w:top w:val="nil"/>
              <w:left w:val="nil"/>
              <w:bottom w:val="nil"/>
              <w:right w:val="nil"/>
            </w:tcBorders>
            <w:shd w:val="clear" w:color="auto" w:fill="auto"/>
            <w:noWrap/>
            <w:vAlign w:val="bottom"/>
            <w:hideMark/>
          </w:tcPr>
          <w:p w14:paraId="09B59644" w14:textId="77777777" w:rsidR="009831A1" w:rsidRPr="008B5C3F" w:rsidRDefault="009831A1"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16525778" w14:textId="77777777" w:rsidR="009831A1" w:rsidRPr="008B5C3F" w:rsidRDefault="009831A1"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6FF242E0" w14:textId="77777777" w:rsidR="009831A1" w:rsidRPr="008B5C3F" w:rsidRDefault="009831A1"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3BFC72A0"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9831A1" w:rsidRPr="008B5C3F" w14:paraId="08CC2DAB" w14:textId="77777777" w:rsidTr="008D367E">
        <w:trPr>
          <w:trHeight w:hRule="exact" w:val="230"/>
        </w:trPr>
        <w:tc>
          <w:tcPr>
            <w:tcW w:w="2516" w:type="pct"/>
            <w:tcBorders>
              <w:top w:val="nil"/>
              <w:left w:val="nil"/>
              <w:bottom w:val="nil"/>
              <w:right w:val="nil"/>
            </w:tcBorders>
            <w:shd w:val="clear" w:color="auto" w:fill="auto"/>
            <w:noWrap/>
            <w:vAlign w:val="bottom"/>
            <w:hideMark/>
          </w:tcPr>
          <w:p w14:paraId="78046A39"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Prior year appropriations available</w:t>
            </w:r>
          </w:p>
        </w:tc>
        <w:tc>
          <w:tcPr>
            <w:tcW w:w="760" w:type="pct"/>
            <w:tcBorders>
              <w:top w:val="nil"/>
              <w:left w:val="nil"/>
              <w:bottom w:val="nil"/>
              <w:right w:val="nil"/>
            </w:tcBorders>
            <w:shd w:val="clear" w:color="auto" w:fill="auto"/>
            <w:noWrap/>
            <w:vAlign w:val="bottom"/>
            <w:hideMark/>
          </w:tcPr>
          <w:p w14:paraId="5C6C15C0"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13,277 </w:t>
            </w:r>
          </w:p>
        </w:tc>
        <w:tc>
          <w:tcPr>
            <w:tcW w:w="548" w:type="pct"/>
            <w:tcBorders>
              <w:top w:val="nil"/>
              <w:left w:val="nil"/>
              <w:bottom w:val="nil"/>
              <w:right w:val="nil"/>
            </w:tcBorders>
            <w:shd w:val="clear" w:color="auto" w:fill="auto"/>
            <w:noWrap/>
            <w:vAlign w:val="bottom"/>
            <w:hideMark/>
          </w:tcPr>
          <w:p w14:paraId="398B4922"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12,222 </w:t>
            </w:r>
          </w:p>
        </w:tc>
        <w:tc>
          <w:tcPr>
            <w:tcW w:w="575" w:type="pct"/>
            <w:tcBorders>
              <w:top w:val="nil"/>
              <w:left w:val="nil"/>
              <w:bottom w:val="nil"/>
              <w:right w:val="nil"/>
            </w:tcBorders>
            <w:shd w:val="clear" w:color="auto" w:fill="auto"/>
            <w:noWrap/>
            <w:vAlign w:val="bottom"/>
            <w:hideMark/>
          </w:tcPr>
          <w:p w14:paraId="2F8163C9"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11DDE5F9"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12,222 </w:t>
            </w:r>
          </w:p>
        </w:tc>
      </w:tr>
      <w:tr w:rsidR="009831A1" w:rsidRPr="008B5C3F" w14:paraId="441494AE" w14:textId="77777777" w:rsidTr="008D367E">
        <w:trPr>
          <w:trHeight w:hRule="exact" w:val="230"/>
        </w:trPr>
        <w:tc>
          <w:tcPr>
            <w:tcW w:w="2516" w:type="pct"/>
            <w:tcBorders>
              <w:top w:val="nil"/>
              <w:left w:val="nil"/>
              <w:bottom w:val="nil"/>
              <w:right w:val="nil"/>
            </w:tcBorders>
            <w:shd w:val="clear" w:color="auto" w:fill="auto"/>
            <w:noWrap/>
            <w:vAlign w:val="bottom"/>
            <w:hideMark/>
          </w:tcPr>
          <w:p w14:paraId="1C00B30B"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Outcome 1</w:t>
            </w:r>
          </w:p>
        </w:tc>
        <w:tc>
          <w:tcPr>
            <w:tcW w:w="760" w:type="pct"/>
            <w:tcBorders>
              <w:top w:val="nil"/>
              <w:left w:val="nil"/>
              <w:bottom w:val="nil"/>
              <w:right w:val="nil"/>
            </w:tcBorders>
            <w:shd w:val="clear" w:color="auto" w:fill="auto"/>
            <w:noWrap/>
            <w:vAlign w:val="bottom"/>
            <w:hideMark/>
          </w:tcPr>
          <w:p w14:paraId="61E17021"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9,708 </w:t>
            </w:r>
          </w:p>
        </w:tc>
        <w:tc>
          <w:tcPr>
            <w:tcW w:w="548" w:type="pct"/>
            <w:tcBorders>
              <w:top w:val="nil"/>
              <w:left w:val="nil"/>
              <w:bottom w:val="nil"/>
              <w:right w:val="nil"/>
            </w:tcBorders>
            <w:shd w:val="clear" w:color="auto" w:fill="auto"/>
            <w:noWrap/>
            <w:vAlign w:val="bottom"/>
            <w:hideMark/>
          </w:tcPr>
          <w:p w14:paraId="2097989A"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9,952 </w:t>
            </w:r>
          </w:p>
        </w:tc>
        <w:tc>
          <w:tcPr>
            <w:tcW w:w="575" w:type="pct"/>
            <w:tcBorders>
              <w:top w:val="nil"/>
              <w:left w:val="nil"/>
              <w:bottom w:val="nil"/>
              <w:right w:val="nil"/>
            </w:tcBorders>
            <w:shd w:val="clear" w:color="auto" w:fill="auto"/>
            <w:noWrap/>
            <w:vAlign w:val="bottom"/>
            <w:hideMark/>
          </w:tcPr>
          <w:p w14:paraId="72C61406"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33FB2058"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9,819 </w:t>
            </w:r>
          </w:p>
        </w:tc>
      </w:tr>
      <w:tr w:rsidR="009831A1" w:rsidRPr="008B5C3F" w14:paraId="337F21E8" w14:textId="77777777" w:rsidTr="008D367E">
        <w:trPr>
          <w:trHeight w:hRule="exact" w:val="230"/>
        </w:trPr>
        <w:tc>
          <w:tcPr>
            <w:tcW w:w="2516" w:type="pct"/>
            <w:tcBorders>
              <w:top w:val="nil"/>
              <w:left w:val="nil"/>
              <w:bottom w:val="nil"/>
              <w:right w:val="nil"/>
            </w:tcBorders>
            <w:shd w:val="clear" w:color="auto" w:fill="auto"/>
            <w:vAlign w:val="bottom"/>
            <w:hideMark/>
          </w:tcPr>
          <w:p w14:paraId="6498A057" w14:textId="77777777" w:rsidR="009831A1" w:rsidRPr="008B5C3F" w:rsidRDefault="009831A1"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administered annual appropriations</w:t>
            </w:r>
          </w:p>
        </w:tc>
        <w:tc>
          <w:tcPr>
            <w:tcW w:w="760" w:type="pct"/>
            <w:tcBorders>
              <w:top w:val="single" w:sz="4" w:space="0" w:color="auto"/>
              <w:left w:val="nil"/>
              <w:bottom w:val="single" w:sz="4" w:space="0" w:color="auto"/>
              <w:right w:val="nil"/>
            </w:tcBorders>
            <w:shd w:val="clear" w:color="auto" w:fill="auto"/>
            <w:noWrap/>
            <w:vAlign w:val="bottom"/>
            <w:hideMark/>
          </w:tcPr>
          <w:p w14:paraId="4E4C0E3C" w14:textId="77777777" w:rsidR="009831A1" w:rsidRPr="008B5C3F" w:rsidRDefault="009831A1"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22,985 </w:t>
            </w:r>
          </w:p>
        </w:tc>
        <w:tc>
          <w:tcPr>
            <w:tcW w:w="548" w:type="pct"/>
            <w:tcBorders>
              <w:top w:val="single" w:sz="4" w:space="0" w:color="auto"/>
              <w:left w:val="nil"/>
              <w:bottom w:val="single" w:sz="4" w:space="0" w:color="auto"/>
              <w:right w:val="nil"/>
            </w:tcBorders>
            <w:shd w:val="clear" w:color="auto" w:fill="auto"/>
            <w:noWrap/>
            <w:vAlign w:val="bottom"/>
            <w:hideMark/>
          </w:tcPr>
          <w:p w14:paraId="56CAEB76" w14:textId="77777777" w:rsidR="009831A1" w:rsidRPr="008B5C3F" w:rsidRDefault="009831A1"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22,174 </w:t>
            </w:r>
          </w:p>
        </w:tc>
        <w:tc>
          <w:tcPr>
            <w:tcW w:w="575" w:type="pct"/>
            <w:tcBorders>
              <w:top w:val="single" w:sz="4" w:space="0" w:color="auto"/>
              <w:left w:val="nil"/>
              <w:bottom w:val="single" w:sz="4" w:space="0" w:color="auto"/>
              <w:right w:val="nil"/>
            </w:tcBorders>
            <w:shd w:val="clear" w:color="auto" w:fill="auto"/>
            <w:noWrap/>
            <w:vAlign w:val="bottom"/>
            <w:hideMark/>
          </w:tcPr>
          <w:p w14:paraId="41B7FBA3" w14:textId="77777777" w:rsidR="009831A1" w:rsidRPr="008B5C3F" w:rsidRDefault="009831A1" w:rsidP="008B5C3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B5C3F">
              <w:rPr>
                <w:rFonts w:ascii="Arial" w:hAnsi="Arial" w:cs="Arial"/>
                <w:b/>
                <w:bCs/>
                <w:color w:val="000000"/>
                <w:sz w:val="16"/>
                <w:szCs w:val="16"/>
              </w:rPr>
              <w:t xml:space="preserve"> </w:t>
            </w:r>
          </w:p>
        </w:tc>
        <w:tc>
          <w:tcPr>
            <w:tcW w:w="601" w:type="pct"/>
            <w:tcBorders>
              <w:top w:val="single" w:sz="4" w:space="0" w:color="auto"/>
              <w:left w:val="nil"/>
              <w:bottom w:val="single" w:sz="4" w:space="0" w:color="auto"/>
              <w:right w:val="nil"/>
            </w:tcBorders>
            <w:shd w:val="clear" w:color="000000" w:fill="E6E6E6"/>
            <w:noWrap/>
            <w:vAlign w:val="bottom"/>
            <w:hideMark/>
          </w:tcPr>
          <w:p w14:paraId="4A3D7A06"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22,041 </w:t>
            </w:r>
          </w:p>
        </w:tc>
      </w:tr>
      <w:tr w:rsidR="009831A1" w:rsidRPr="008B5C3F" w14:paraId="37AADB5A" w14:textId="77777777" w:rsidTr="008D367E">
        <w:trPr>
          <w:trHeight w:hRule="exact" w:val="230"/>
        </w:trPr>
        <w:tc>
          <w:tcPr>
            <w:tcW w:w="2516" w:type="pct"/>
            <w:tcBorders>
              <w:top w:val="nil"/>
              <w:left w:val="nil"/>
              <w:bottom w:val="nil"/>
              <w:right w:val="nil"/>
            </w:tcBorders>
            <w:shd w:val="clear" w:color="auto" w:fill="auto"/>
            <w:vAlign w:val="bottom"/>
            <w:hideMark/>
          </w:tcPr>
          <w:p w14:paraId="2F448013" w14:textId="77777777" w:rsidR="009831A1" w:rsidRPr="008B5C3F" w:rsidRDefault="009831A1"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administered special appropriations</w:t>
            </w:r>
          </w:p>
        </w:tc>
        <w:tc>
          <w:tcPr>
            <w:tcW w:w="760" w:type="pct"/>
            <w:tcBorders>
              <w:top w:val="nil"/>
              <w:left w:val="nil"/>
              <w:bottom w:val="single" w:sz="4" w:space="0" w:color="auto"/>
              <w:right w:val="nil"/>
            </w:tcBorders>
            <w:shd w:val="clear" w:color="auto" w:fill="auto"/>
            <w:noWrap/>
            <w:vAlign w:val="bottom"/>
            <w:hideMark/>
          </w:tcPr>
          <w:p w14:paraId="71F2149E" w14:textId="77777777" w:rsidR="009831A1" w:rsidRPr="008B5C3F" w:rsidRDefault="009831A1"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74,601 </w:t>
            </w:r>
          </w:p>
        </w:tc>
        <w:tc>
          <w:tcPr>
            <w:tcW w:w="548" w:type="pct"/>
            <w:tcBorders>
              <w:top w:val="nil"/>
              <w:left w:val="nil"/>
              <w:bottom w:val="single" w:sz="4" w:space="0" w:color="auto"/>
              <w:right w:val="nil"/>
            </w:tcBorders>
            <w:shd w:val="clear" w:color="auto" w:fill="auto"/>
            <w:noWrap/>
            <w:vAlign w:val="bottom"/>
            <w:hideMark/>
          </w:tcPr>
          <w:p w14:paraId="6F0DE8AF" w14:textId="77777777" w:rsidR="009831A1" w:rsidRPr="008B5C3F" w:rsidRDefault="009831A1"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137,186 </w:t>
            </w:r>
          </w:p>
        </w:tc>
        <w:tc>
          <w:tcPr>
            <w:tcW w:w="575" w:type="pct"/>
            <w:tcBorders>
              <w:top w:val="nil"/>
              <w:left w:val="nil"/>
              <w:bottom w:val="single" w:sz="4" w:space="0" w:color="auto"/>
              <w:right w:val="nil"/>
            </w:tcBorders>
            <w:shd w:val="clear" w:color="auto" w:fill="auto"/>
            <w:noWrap/>
            <w:vAlign w:val="bottom"/>
            <w:hideMark/>
          </w:tcPr>
          <w:p w14:paraId="03A46203" w14:textId="77777777" w:rsidR="009831A1" w:rsidRPr="008B5C3F" w:rsidRDefault="009831A1" w:rsidP="008B5C3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B5C3F">
              <w:rPr>
                <w:rFonts w:ascii="Arial" w:hAnsi="Arial" w:cs="Arial"/>
                <w:b/>
                <w:bCs/>
                <w:color w:val="000000"/>
                <w:sz w:val="16"/>
                <w:szCs w:val="16"/>
              </w:rPr>
              <w:t xml:space="preserve"> </w:t>
            </w:r>
          </w:p>
        </w:tc>
        <w:tc>
          <w:tcPr>
            <w:tcW w:w="601" w:type="pct"/>
            <w:tcBorders>
              <w:top w:val="nil"/>
              <w:left w:val="nil"/>
              <w:bottom w:val="single" w:sz="4" w:space="0" w:color="auto"/>
              <w:right w:val="nil"/>
            </w:tcBorders>
            <w:shd w:val="clear" w:color="000000" w:fill="E6E6E6"/>
            <w:noWrap/>
            <w:vAlign w:val="bottom"/>
            <w:hideMark/>
          </w:tcPr>
          <w:p w14:paraId="5450B7DF"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137,186 </w:t>
            </w:r>
          </w:p>
        </w:tc>
      </w:tr>
      <w:tr w:rsidR="009831A1" w:rsidRPr="008B5C3F" w14:paraId="2E625D39" w14:textId="77777777" w:rsidTr="008D367E">
        <w:trPr>
          <w:trHeight w:hRule="exact" w:val="230"/>
        </w:trPr>
        <w:tc>
          <w:tcPr>
            <w:tcW w:w="2516" w:type="pct"/>
            <w:tcBorders>
              <w:top w:val="nil"/>
              <w:left w:val="nil"/>
              <w:bottom w:val="nil"/>
              <w:right w:val="nil"/>
            </w:tcBorders>
            <w:shd w:val="clear" w:color="auto" w:fill="auto"/>
            <w:vAlign w:val="bottom"/>
            <w:hideMark/>
          </w:tcPr>
          <w:p w14:paraId="30ADD068"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Special accounts (f)</w:t>
            </w:r>
          </w:p>
        </w:tc>
        <w:tc>
          <w:tcPr>
            <w:tcW w:w="760" w:type="pct"/>
            <w:tcBorders>
              <w:top w:val="nil"/>
              <w:left w:val="nil"/>
              <w:bottom w:val="nil"/>
              <w:right w:val="nil"/>
            </w:tcBorders>
            <w:shd w:val="clear" w:color="auto" w:fill="auto"/>
            <w:noWrap/>
            <w:vAlign w:val="bottom"/>
            <w:hideMark/>
          </w:tcPr>
          <w:p w14:paraId="1720EEEA" w14:textId="77777777" w:rsidR="009831A1" w:rsidRPr="008B5C3F" w:rsidRDefault="009831A1"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657A4545" w14:textId="77777777" w:rsidR="009831A1" w:rsidRPr="008B5C3F" w:rsidRDefault="009831A1"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1EC06619" w14:textId="77777777" w:rsidR="009831A1" w:rsidRPr="008B5C3F" w:rsidRDefault="009831A1"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5619947D"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9831A1" w:rsidRPr="008B5C3F" w14:paraId="757D87AE" w14:textId="77777777" w:rsidTr="008D367E">
        <w:trPr>
          <w:trHeight w:hRule="exact" w:val="225"/>
        </w:trPr>
        <w:tc>
          <w:tcPr>
            <w:tcW w:w="2516" w:type="pct"/>
            <w:tcBorders>
              <w:top w:val="nil"/>
              <w:left w:val="nil"/>
              <w:bottom w:val="nil"/>
              <w:right w:val="nil"/>
            </w:tcBorders>
            <w:shd w:val="clear" w:color="auto" w:fill="auto"/>
            <w:vAlign w:val="bottom"/>
            <w:hideMark/>
          </w:tcPr>
          <w:p w14:paraId="0E9F1712"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Opening balance</w:t>
            </w:r>
          </w:p>
        </w:tc>
        <w:tc>
          <w:tcPr>
            <w:tcW w:w="760" w:type="pct"/>
            <w:tcBorders>
              <w:top w:val="nil"/>
              <w:left w:val="nil"/>
              <w:bottom w:val="nil"/>
              <w:right w:val="nil"/>
            </w:tcBorders>
            <w:shd w:val="clear" w:color="auto" w:fill="auto"/>
            <w:noWrap/>
            <w:vAlign w:val="bottom"/>
            <w:hideMark/>
          </w:tcPr>
          <w:p w14:paraId="0844CC55"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11,724 </w:t>
            </w:r>
          </w:p>
        </w:tc>
        <w:tc>
          <w:tcPr>
            <w:tcW w:w="548" w:type="pct"/>
            <w:tcBorders>
              <w:top w:val="nil"/>
              <w:left w:val="nil"/>
              <w:bottom w:val="nil"/>
              <w:right w:val="nil"/>
            </w:tcBorders>
            <w:shd w:val="clear" w:color="auto" w:fill="auto"/>
            <w:noWrap/>
            <w:vAlign w:val="bottom"/>
            <w:hideMark/>
          </w:tcPr>
          <w:p w14:paraId="525F9499"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8,838 </w:t>
            </w:r>
          </w:p>
        </w:tc>
        <w:tc>
          <w:tcPr>
            <w:tcW w:w="575" w:type="pct"/>
            <w:tcBorders>
              <w:top w:val="nil"/>
              <w:left w:val="nil"/>
              <w:bottom w:val="nil"/>
              <w:right w:val="nil"/>
            </w:tcBorders>
            <w:shd w:val="clear" w:color="auto" w:fill="auto"/>
            <w:noWrap/>
            <w:vAlign w:val="bottom"/>
            <w:hideMark/>
          </w:tcPr>
          <w:p w14:paraId="37D48281"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6E9F6F4B" w14:textId="77777777" w:rsidR="009831A1" w:rsidRPr="008B5C3F" w:rsidRDefault="009831A1" w:rsidP="008B5C3F">
            <w:pPr>
              <w:spacing w:after="0" w:line="240" w:lineRule="auto"/>
              <w:jc w:val="right"/>
              <w:rPr>
                <w:rFonts w:ascii="Arial" w:hAnsi="Arial" w:cs="Arial"/>
                <w:sz w:val="16"/>
                <w:szCs w:val="16"/>
              </w:rPr>
            </w:pPr>
            <w:r w:rsidRPr="008B5C3F">
              <w:rPr>
                <w:rFonts w:ascii="Arial" w:hAnsi="Arial" w:cs="Arial"/>
                <w:sz w:val="16"/>
                <w:szCs w:val="16"/>
              </w:rPr>
              <w:t xml:space="preserve">11,724 </w:t>
            </w:r>
          </w:p>
        </w:tc>
      </w:tr>
      <w:tr w:rsidR="009831A1" w:rsidRPr="008B5C3F" w14:paraId="34706ECA" w14:textId="77777777" w:rsidTr="008D367E">
        <w:trPr>
          <w:trHeight w:hRule="exact" w:val="225"/>
        </w:trPr>
        <w:tc>
          <w:tcPr>
            <w:tcW w:w="2516" w:type="pct"/>
            <w:tcBorders>
              <w:top w:val="nil"/>
              <w:left w:val="nil"/>
              <w:bottom w:val="nil"/>
              <w:right w:val="nil"/>
            </w:tcBorders>
            <w:shd w:val="clear" w:color="auto" w:fill="auto"/>
            <w:noWrap/>
            <w:vAlign w:val="bottom"/>
            <w:hideMark/>
          </w:tcPr>
          <w:p w14:paraId="6BCB0CBA"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Non</w:t>
            </w:r>
            <w:r>
              <w:rPr>
                <w:rFonts w:ascii="Arial" w:hAnsi="Arial" w:cs="Arial"/>
                <w:color w:val="000000"/>
                <w:sz w:val="16"/>
                <w:szCs w:val="16"/>
              </w:rPr>
              <w:noBreakHyphen/>
            </w:r>
            <w:r w:rsidRPr="008B5C3F">
              <w:rPr>
                <w:rFonts w:ascii="Arial" w:hAnsi="Arial" w:cs="Arial"/>
                <w:color w:val="000000"/>
                <w:sz w:val="16"/>
                <w:szCs w:val="16"/>
              </w:rPr>
              <w:t>appropriation receipts</w:t>
            </w:r>
          </w:p>
        </w:tc>
        <w:tc>
          <w:tcPr>
            <w:tcW w:w="760" w:type="pct"/>
            <w:tcBorders>
              <w:top w:val="nil"/>
              <w:left w:val="nil"/>
              <w:bottom w:val="nil"/>
              <w:right w:val="nil"/>
            </w:tcBorders>
            <w:shd w:val="clear" w:color="auto" w:fill="auto"/>
            <w:noWrap/>
            <w:vAlign w:val="bottom"/>
            <w:hideMark/>
          </w:tcPr>
          <w:p w14:paraId="67B438C6"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548" w:type="pct"/>
            <w:tcBorders>
              <w:top w:val="nil"/>
              <w:left w:val="nil"/>
              <w:bottom w:val="nil"/>
              <w:right w:val="nil"/>
            </w:tcBorders>
            <w:shd w:val="clear" w:color="auto" w:fill="auto"/>
            <w:noWrap/>
            <w:vAlign w:val="bottom"/>
            <w:hideMark/>
          </w:tcPr>
          <w:p w14:paraId="07F2F1DA"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575" w:type="pct"/>
            <w:tcBorders>
              <w:top w:val="nil"/>
              <w:left w:val="nil"/>
              <w:bottom w:val="nil"/>
              <w:right w:val="nil"/>
            </w:tcBorders>
            <w:shd w:val="clear" w:color="auto" w:fill="auto"/>
            <w:noWrap/>
            <w:vAlign w:val="bottom"/>
            <w:hideMark/>
          </w:tcPr>
          <w:p w14:paraId="0E34FD95" w14:textId="77777777" w:rsidR="009831A1" w:rsidRPr="008B5C3F" w:rsidRDefault="009831A1"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21F0F840" w14:textId="77777777" w:rsidR="009831A1" w:rsidRPr="008B5C3F" w:rsidRDefault="009831A1" w:rsidP="008B5C3F">
            <w:pPr>
              <w:spacing w:after="0" w:line="240" w:lineRule="auto"/>
              <w:jc w:val="right"/>
              <w:rPr>
                <w:rFonts w:ascii="Arial" w:hAnsi="Arial" w:cs="Arial"/>
                <w:sz w:val="16"/>
                <w:szCs w:val="16"/>
              </w:rPr>
            </w:pPr>
            <w:r>
              <w:rPr>
                <w:rFonts w:ascii="Arial" w:hAnsi="Arial" w:cs="Arial"/>
                <w:sz w:val="16"/>
                <w:szCs w:val="16"/>
              </w:rPr>
              <w:noBreakHyphen/>
            </w:r>
            <w:r w:rsidRPr="008B5C3F">
              <w:rPr>
                <w:rFonts w:ascii="Arial" w:hAnsi="Arial" w:cs="Arial"/>
                <w:sz w:val="16"/>
                <w:szCs w:val="16"/>
              </w:rPr>
              <w:t xml:space="preserve"> </w:t>
            </w:r>
          </w:p>
        </w:tc>
      </w:tr>
      <w:tr w:rsidR="009831A1" w:rsidRPr="008B5C3F" w14:paraId="05B2A55B" w14:textId="77777777" w:rsidTr="008D367E">
        <w:trPr>
          <w:trHeight w:hRule="exact" w:val="230"/>
        </w:trPr>
        <w:tc>
          <w:tcPr>
            <w:tcW w:w="2516" w:type="pct"/>
            <w:tcBorders>
              <w:top w:val="nil"/>
              <w:left w:val="nil"/>
              <w:bottom w:val="nil"/>
              <w:right w:val="nil"/>
            </w:tcBorders>
            <w:shd w:val="clear" w:color="auto" w:fill="auto"/>
            <w:noWrap/>
            <w:vAlign w:val="bottom"/>
            <w:hideMark/>
          </w:tcPr>
          <w:p w14:paraId="5857166B" w14:textId="77777777" w:rsidR="009831A1" w:rsidRPr="008B5C3F" w:rsidRDefault="009831A1"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special account receipts</w:t>
            </w:r>
          </w:p>
        </w:tc>
        <w:tc>
          <w:tcPr>
            <w:tcW w:w="760" w:type="pct"/>
            <w:tcBorders>
              <w:top w:val="single" w:sz="4" w:space="0" w:color="auto"/>
              <w:left w:val="nil"/>
              <w:bottom w:val="single" w:sz="4" w:space="0" w:color="auto"/>
              <w:right w:val="nil"/>
            </w:tcBorders>
            <w:shd w:val="clear" w:color="auto" w:fill="auto"/>
            <w:noWrap/>
            <w:vAlign w:val="bottom"/>
            <w:hideMark/>
          </w:tcPr>
          <w:p w14:paraId="2003FB50" w14:textId="77777777" w:rsidR="009831A1" w:rsidRPr="008B5C3F" w:rsidRDefault="009831A1"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11,724 </w:t>
            </w:r>
          </w:p>
        </w:tc>
        <w:tc>
          <w:tcPr>
            <w:tcW w:w="548" w:type="pct"/>
            <w:tcBorders>
              <w:top w:val="single" w:sz="4" w:space="0" w:color="auto"/>
              <w:left w:val="nil"/>
              <w:bottom w:val="single" w:sz="4" w:space="0" w:color="auto"/>
              <w:right w:val="nil"/>
            </w:tcBorders>
            <w:shd w:val="clear" w:color="auto" w:fill="auto"/>
            <w:noWrap/>
            <w:vAlign w:val="bottom"/>
            <w:hideMark/>
          </w:tcPr>
          <w:p w14:paraId="53CCE9E1" w14:textId="77777777" w:rsidR="009831A1" w:rsidRPr="008B5C3F" w:rsidRDefault="009831A1"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8,838 </w:t>
            </w:r>
          </w:p>
        </w:tc>
        <w:tc>
          <w:tcPr>
            <w:tcW w:w="575" w:type="pct"/>
            <w:tcBorders>
              <w:top w:val="single" w:sz="4" w:space="0" w:color="auto"/>
              <w:left w:val="nil"/>
              <w:bottom w:val="single" w:sz="4" w:space="0" w:color="auto"/>
              <w:right w:val="nil"/>
            </w:tcBorders>
            <w:shd w:val="clear" w:color="auto" w:fill="auto"/>
            <w:noWrap/>
            <w:vAlign w:val="bottom"/>
            <w:hideMark/>
          </w:tcPr>
          <w:p w14:paraId="773530F4" w14:textId="77777777" w:rsidR="009831A1" w:rsidRPr="008B5C3F" w:rsidRDefault="009831A1" w:rsidP="008B5C3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B5C3F">
              <w:rPr>
                <w:rFonts w:ascii="Arial" w:hAnsi="Arial" w:cs="Arial"/>
                <w:b/>
                <w:bCs/>
                <w:color w:val="000000"/>
                <w:sz w:val="16"/>
                <w:szCs w:val="16"/>
              </w:rPr>
              <w:t xml:space="preserve"> </w:t>
            </w:r>
          </w:p>
        </w:tc>
        <w:tc>
          <w:tcPr>
            <w:tcW w:w="601" w:type="pct"/>
            <w:tcBorders>
              <w:top w:val="single" w:sz="4" w:space="0" w:color="auto"/>
              <w:left w:val="nil"/>
              <w:bottom w:val="single" w:sz="4" w:space="0" w:color="auto"/>
              <w:right w:val="nil"/>
            </w:tcBorders>
            <w:shd w:val="clear" w:color="000000" w:fill="E6E6E6"/>
            <w:noWrap/>
            <w:vAlign w:val="bottom"/>
            <w:hideMark/>
          </w:tcPr>
          <w:p w14:paraId="4EA40723"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11,724 </w:t>
            </w:r>
          </w:p>
        </w:tc>
      </w:tr>
      <w:tr w:rsidR="009831A1" w:rsidRPr="008B5C3F" w14:paraId="09E064D3" w14:textId="77777777" w:rsidTr="008D367E">
        <w:trPr>
          <w:trHeight w:hRule="exact" w:val="230"/>
        </w:trPr>
        <w:tc>
          <w:tcPr>
            <w:tcW w:w="2516" w:type="pct"/>
            <w:tcBorders>
              <w:top w:val="nil"/>
              <w:left w:val="nil"/>
              <w:bottom w:val="nil"/>
              <w:right w:val="nil"/>
            </w:tcBorders>
            <w:shd w:val="clear" w:color="auto" w:fill="auto"/>
            <w:vAlign w:val="bottom"/>
            <w:hideMark/>
          </w:tcPr>
          <w:p w14:paraId="317E4D28" w14:textId="77777777" w:rsidR="009831A1" w:rsidRPr="008B5C3F" w:rsidRDefault="009831A1" w:rsidP="008B5C3F">
            <w:pPr>
              <w:spacing w:after="0" w:line="240" w:lineRule="auto"/>
              <w:jc w:val="left"/>
              <w:rPr>
                <w:rFonts w:ascii="Arial" w:hAnsi="Arial" w:cs="Arial"/>
                <w:b/>
                <w:bCs/>
                <w:i/>
                <w:iCs/>
                <w:color w:val="000000"/>
                <w:sz w:val="16"/>
                <w:szCs w:val="16"/>
              </w:rPr>
            </w:pPr>
            <w:r w:rsidRPr="008B5C3F">
              <w:rPr>
                <w:rFonts w:ascii="Arial" w:hAnsi="Arial" w:cs="Arial"/>
                <w:b/>
                <w:bCs/>
                <w:i/>
                <w:iCs/>
                <w:color w:val="000000"/>
                <w:sz w:val="16"/>
                <w:szCs w:val="16"/>
              </w:rPr>
              <w:t>Total administered resourcing</w:t>
            </w:r>
          </w:p>
        </w:tc>
        <w:tc>
          <w:tcPr>
            <w:tcW w:w="760" w:type="pct"/>
            <w:tcBorders>
              <w:top w:val="nil"/>
              <w:left w:val="nil"/>
              <w:bottom w:val="single" w:sz="4" w:space="0" w:color="auto"/>
              <w:right w:val="nil"/>
            </w:tcBorders>
            <w:shd w:val="clear" w:color="auto" w:fill="auto"/>
            <w:noWrap/>
            <w:vAlign w:val="bottom"/>
            <w:hideMark/>
          </w:tcPr>
          <w:p w14:paraId="5562BABE" w14:textId="77777777" w:rsidR="009831A1" w:rsidRPr="008B5C3F" w:rsidRDefault="009831A1"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109,310 </w:t>
            </w:r>
          </w:p>
        </w:tc>
        <w:tc>
          <w:tcPr>
            <w:tcW w:w="548" w:type="pct"/>
            <w:tcBorders>
              <w:top w:val="nil"/>
              <w:left w:val="nil"/>
              <w:bottom w:val="single" w:sz="4" w:space="0" w:color="auto"/>
              <w:right w:val="nil"/>
            </w:tcBorders>
            <w:shd w:val="clear" w:color="auto" w:fill="auto"/>
            <w:noWrap/>
            <w:vAlign w:val="bottom"/>
            <w:hideMark/>
          </w:tcPr>
          <w:p w14:paraId="47A2E23D" w14:textId="77777777" w:rsidR="009831A1" w:rsidRPr="008B5C3F" w:rsidRDefault="009831A1"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168,198 </w:t>
            </w:r>
          </w:p>
        </w:tc>
        <w:tc>
          <w:tcPr>
            <w:tcW w:w="575" w:type="pct"/>
            <w:tcBorders>
              <w:top w:val="nil"/>
              <w:left w:val="nil"/>
              <w:bottom w:val="single" w:sz="4" w:space="0" w:color="auto"/>
              <w:right w:val="nil"/>
            </w:tcBorders>
            <w:shd w:val="clear" w:color="auto" w:fill="auto"/>
            <w:noWrap/>
            <w:vAlign w:val="bottom"/>
            <w:hideMark/>
          </w:tcPr>
          <w:p w14:paraId="4ECE287C" w14:textId="77777777" w:rsidR="009831A1" w:rsidRPr="008B5C3F" w:rsidRDefault="009831A1" w:rsidP="008B5C3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B5C3F">
              <w:rPr>
                <w:rFonts w:ascii="Arial" w:hAnsi="Arial" w:cs="Arial"/>
                <w:b/>
                <w:bCs/>
                <w:color w:val="000000"/>
                <w:sz w:val="16"/>
                <w:szCs w:val="16"/>
              </w:rPr>
              <w:t xml:space="preserve"> </w:t>
            </w:r>
          </w:p>
        </w:tc>
        <w:tc>
          <w:tcPr>
            <w:tcW w:w="601" w:type="pct"/>
            <w:tcBorders>
              <w:top w:val="nil"/>
              <w:left w:val="nil"/>
              <w:bottom w:val="single" w:sz="4" w:space="0" w:color="auto"/>
              <w:right w:val="nil"/>
            </w:tcBorders>
            <w:shd w:val="clear" w:color="000000" w:fill="E6E6E6"/>
            <w:noWrap/>
            <w:vAlign w:val="bottom"/>
            <w:hideMark/>
          </w:tcPr>
          <w:p w14:paraId="55F3ED38"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170,951 </w:t>
            </w:r>
          </w:p>
        </w:tc>
      </w:tr>
      <w:tr w:rsidR="009831A1" w:rsidRPr="008B5C3F" w14:paraId="48F5D62A" w14:textId="77777777" w:rsidTr="008D367E">
        <w:trPr>
          <w:trHeight w:hRule="exact" w:val="225"/>
        </w:trPr>
        <w:tc>
          <w:tcPr>
            <w:tcW w:w="2516" w:type="pct"/>
            <w:tcBorders>
              <w:top w:val="nil"/>
              <w:left w:val="nil"/>
              <w:bottom w:val="single" w:sz="4" w:space="0" w:color="auto"/>
              <w:right w:val="nil"/>
            </w:tcBorders>
            <w:shd w:val="clear" w:color="auto" w:fill="auto"/>
            <w:vAlign w:val="bottom"/>
            <w:hideMark/>
          </w:tcPr>
          <w:p w14:paraId="0088A037" w14:textId="77777777" w:rsidR="009831A1" w:rsidRPr="008B5C3F" w:rsidRDefault="009831A1" w:rsidP="008B5C3F">
            <w:pPr>
              <w:spacing w:after="0" w:line="240" w:lineRule="auto"/>
              <w:jc w:val="left"/>
              <w:rPr>
                <w:rFonts w:ascii="Arial" w:hAnsi="Arial" w:cs="Arial"/>
                <w:b/>
                <w:bCs/>
                <w:color w:val="000000"/>
                <w:sz w:val="16"/>
                <w:szCs w:val="16"/>
              </w:rPr>
            </w:pPr>
            <w:r w:rsidRPr="008B5C3F">
              <w:rPr>
                <w:rFonts w:ascii="Arial" w:hAnsi="Arial" w:cs="Arial"/>
                <w:b/>
                <w:bCs/>
                <w:color w:val="000000"/>
                <w:sz w:val="16"/>
                <w:szCs w:val="16"/>
              </w:rPr>
              <w:t>Total resourcing for ASIC</w:t>
            </w:r>
          </w:p>
        </w:tc>
        <w:tc>
          <w:tcPr>
            <w:tcW w:w="760" w:type="pct"/>
            <w:tcBorders>
              <w:top w:val="nil"/>
              <w:left w:val="nil"/>
              <w:bottom w:val="single" w:sz="4" w:space="0" w:color="auto"/>
              <w:right w:val="nil"/>
            </w:tcBorders>
            <w:shd w:val="clear" w:color="auto" w:fill="auto"/>
            <w:noWrap/>
            <w:vAlign w:val="bottom"/>
            <w:hideMark/>
          </w:tcPr>
          <w:p w14:paraId="1476FBE1" w14:textId="77777777" w:rsidR="009831A1" w:rsidRPr="008B5C3F" w:rsidRDefault="009831A1"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784,022 </w:t>
            </w:r>
          </w:p>
        </w:tc>
        <w:tc>
          <w:tcPr>
            <w:tcW w:w="548" w:type="pct"/>
            <w:tcBorders>
              <w:top w:val="nil"/>
              <w:left w:val="nil"/>
              <w:bottom w:val="single" w:sz="4" w:space="0" w:color="auto"/>
              <w:right w:val="nil"/>
            </w:tcBorders>
            <w:shd w:val="clear" w:color="auto" w:fill="auto"/>
            <w:noWrap/>
            <w:vAlign w:val="bottom"/>
            <w:hideMark/>
          </w:tcPr>
          <w:p w14:paraId="33A9AC6D" w14:textId="77777777" w:rsidR="009831A1" w:rsidRPr="008B5C3F" w:rsidRDefault="009831A1"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785,197 </w:t>
            </w:r>
          </w:p>
        </w:tc>
        <w:tc>
          <w:tcPr>
            <w:tcW w:w="575" w:type="pct"/>
            <w:tcBorders>
              <w:top w:val="nil"/>
              <w:left w:val="nil"/>
              <w:bottom w:val="single" w:sz="4" w:space="0" w:color="auto"/>
              <w:right w:val="nil"/>
            </w:tcBorders>
            <w:shd w:val="clear" w:color="auto" w:fill="auto"/>
            <w:noWrap/>
            <w:vAlign w:val="bottom"/>
            <w:hideMark/>
          </w:tcPr>
          <w:p w14:paraId="0F488DBB" w14:textId="77777777" w:rsidR="009831A1" w:rsidRPr="008B5C3F" w:rsidRDefault="009831A1"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10,083 </w:t>
            </w:r>
          </w:p>
        </w:tc>
        <w:tc>
          <w:tcPr>
            <w:tcW w:w="601" w:type="pct"/>
            <w:tcBorders>
              <w:top w:val="nil"/>
              <w:left w:val="nil"/>
              <w:bottom w:val="single" w:sz="4" w:space="0" w:color="auto"/>
              <w:right w:val="nil"/>
            </w:tcBorders>
            <w:shd w:val="clear" w:color="000000" w:fill="E6E6E6"/>
            <w:noWrap/>
            <w:vAlign w:val="bottom"/>
            <w:hideMark/>
          </w:tcPr>
          <w:p w14:paraId="6D71FCA2" w14:textId="77777777" w:rsidR="009831A1" w:rsidRPr="008B5C3F" w:rsidRDefault="009831A1"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807,126 </w:t>
            </w:r>
          </w:p>
        </w:tc>
      </w:tr>
      <w:tr w:rsidR="009831A1" w:rsidRPr="008B5C3F" w14:paraId="360C8F62" w14:textId="77777777" w:rsidTr="008D367E">
        <w:trPr>
          <w:trHeight w:hRule="exact" w:val="225"/>
        </w:trPr>
        <w:tc>
          <w:tcPr>
            <w:tcW w:w="2516" w:type="pct"/>
            <w:tcBorders>
              <w:top w:val="single" w:sz="4" w:space="0" w:color="auto"/>
              <w:left w:val="nil"/>
              <w:bottom w:val="nil"/>
              <w:right w:val="nil"/>
            </w:tcBorders>
            <w:shd w:val="clear" w:color="auto" w:fill="auto"/>
            <w:noWrap/>
            <w:vAlign w:val="bottom"/>
            <w:hideMark/>
          </w:tcPr>
          <w:p w14:paraId="1A25DC81"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760" w:type="pct"/>
            <w:tcBorders>
              <w:top w:val="single" w:sz="4" w:space="0" w:color="auto"/>
              <w:left w:val="nil"/>
              <w:bottom w:val="nil"/>
              <w:right w:val="nil"/>
            </w:tcBorders>
            <w:shd w:val="clear" w:color="auto" w:fill="auto"/>
            <w:noWrap/>
            <w:vAlign w:val="bottom"/>
            <w:hideMark/>
          </w:tcPr>
          <w:p w14:paraId="39891323"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548" w:type="pct"/>
            <w:tcBorders>
              <w:top w:val="single" w:sz="4" w:space="0" w:color="auto"/>
              <w:left w:val="nil"/>
              <w:bottom w:val="nil"/>
              <w:right w:val="nil"/>
            </w:tcBorders>
            <w:shd w:val="clear" w:color="auto" w:fill="auto"/>
            <w:noWrap/>
            <w:vAlign w:val="bottom"/>
            <w:hideMark/>
          </w:tcPr>
          <w:p w14:paraId="5AAFEA20"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575" w:type="pct"/>
            <w:tcBorders>
              <w:top w:val="single" w:sz="4" w:space="0" w:color="auto"/>
              <w:left w:val="nil"/>
              <w:bottom w:val="nil"/>
              <w:right w:val="nil"/>
            </w:tcBorders>
            <w:shd w:val="clear" w:color="auto" w:fill="auto"/>
            <w:noWrap/>
            <w:vAlign w:val="bottom"/>
            <w:hideMark/>
          </w:tcPr>
          <w:p w14:paraId="29B5A13F"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37F7BCA3" w14:textId="77777777" w:rsidR="009831A1" w:rsidRPr="008B5C3F" w:rsidRDefault="009831A1"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r>
      <w:tr w:rsidR="009831A1" w:rsidRPr="008B5C3F" w14:paraId="181F46CF" w14:textId="77777777" w:rsidTr="008D367E">
        <w:trPr>
          <w:trHeight w:hRule="exact" w:val="450"/>
        </w:trPr>
        <w:tc>
          <w:tcPr>
            <w:tcW w:w="2516" w:type="pct"/>
            <w:tcBorders>
              <w:top w:val="nil"/>
              <w:left w:val="nil"/>
              <w:bottom w:val="nil"/>
              <w:right w:val="nil"/>
            </w:tcBorders>
            <w:shd w:val="clear" w:color="auto" w:fill="auto"/>
            <w:noWrap/>
            <w:vAlign w:val="bottom"/>
            <w:hideMark/>
          </w:tcPr>
          <w:p w14:paraId="1AE57819" w14:textId="77777777" w:rsidR="009831A1" w:rsidRPr="008B5C3F" w:rsidRDefault="009831A1" w:rsidP="008B5C3F">
            <w:pPr>
              <w:spacing w:after="0" w:line="240" w:lineRule="auto"/>
              <w:jc w:val="left"/>
              <w:rPr>
                <w:rFonts w:ascii="Arial" w:hAnsi="Arial" w:cs="Arial"/>
                <w:color w:val="000000"/>
                <w:sz w:val="16"/>
                <w:szCs w:val="16"/>
              </w:rPr>
            </w:pPr>
          </w:p>
        </w:tc>
        <w:tc>
          <w:tcPr>
            <w:tcW w:w="760" w:type="pct"/>
            <w:tcBorders>
              <w:top w:val="nil"/>
              <w:left w:val="nil"/>
              <w:bottom w:val="nil"/>
              <w:right w:val="nil"/>
            </w:tcBorders>
            <w:shd w:val="clear" w:color="auto" w:fill="auto"/>
            <w:noWrap/>
            <w:vAlign w:val="bottom"/>
            <w:hideMark/>
          </w:tcPr>
          <w:p w14:paraId="703D1439" w14:textId="77777777" w:rsidR="009831A1" w:rsidRPr="008B5C3F" w:rsidRDefault="009831A1" w:rsidP="008B5C3F">
            <w:pPr>
              <w:spacing w:after="0" w:line="240" w:lineRule="auto"/>
              <w:jc w:val="left"/>
              <w:rPr>
                <w:rFonts w:ascii="Times New Roman" w:hAnsi="Times New Roman"/>
              </w:rPr>
            </w:pPr>
          </w:p>
        </w:tc>
        <w:tc>
          <w:tcPr>
            <w:tcW w:w="548" w:type="pct"/>
            <w:tcBorders>
              <w:top w:val="nil"/>
              <w:left w:val="nil"/>
              <w:bottom w:val="nil"/>
              <w:right w:val="nil"/>
            </w:tcBorders>
            <w:shd w:val="clear" w:color="auto" w:fill="auto"/>
            <w:noWrap/>
            <w:vAlign w:val="bottom"/>
            <w:hideMark/>
          </w:tcPr>
          <w:p w14:paraId="723DB0EF" w14:textId="77777777" w:rsidR="009831A1" w:rsidRPr="008B5C3F" w:rsidRDefault="009831A1" w:rsidP="008B5C3F">
            <w:pPr>
              <w:spacing w:after="0" w:line="240" w:lineRule="auto"/>
              <w:jc w:val="left"/>
              <w:rPr>
                <w:rFonts w:ascii="Times New Roman" w:hAnsi="Times New Roman"/>
              </w:rPr>
            </w:pPr>
          </w:p>
        </w:tc>
        <w:tc>
          <w:tcPr>
            <w:tcW w:w="575" w:type="pct"/>
            <w:tcBorders>
              <w:top w:val="single" w:sz="4" w:space="0" w:color="auto"/>
              <w:left w:val="nil"/>
              <w:bottom w:val="single" w:sz="4" w:space="0" w:color="auto"/>
              <w:right w:val="nil"/>
            </w:tcBorders>
            <w:shd w:val="clear" w:color="auto" w:fill="auto"/>
            <w:vAlign w:val="bottom"/>
            <w:hideMark/>
          </w:tcPr>
          <w:p w14:paraId="43B9C61F"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Actual</w:t>
            </w:r>
            <w:r w:rsidRPr="008B5C3F">
              <w:rPr>
                <w:rFonts w:ascii="Arial" w:hAnsi="Arial" w:cs="Arial"/>
                <w:i/>
                <w:iCs/>
                <w:color w:val="000000"/>
                <w:sz w:val="16"/>
                <w:szCs w:val="16"/>
              </w:rPr>
              <w:br/>
              <w:t>2020</w:t>
            </w:r>
            <w:r>
              <w:rPr>
                <w:rFonts w:ascii="Arial" w:hAnsi="Arial" w:cs="Arial"/>
                <w:i/>
                <w:iCs/>
                <w:color w:val="000000"/>
                <w:sz w:val="16"/>
                <w:szCs w:val="16"/>
              </w:rPr>
              <w:noBreakHyphen/>
            </w:r>
            <w:r w:rsidRPr="008B5C3F">
              <w:rPr>
                <w:rFonts w:ascii="Arial" w:hAnsi="Arial" w:cs="Arial"/>
                <w:i/>
                <w:iCs/>
                <w:color w:val="000000"/>
                <w:sz w:val="16"/>
                <w:szCs w:val="16"/>
              </w:rPr>
              <w:t>21</w:t>
            </w:r>
          </w:p>
        </w:tc>
        <w:tc>
          <w:tcPr>
            <w:tcW w:w="601" w:type="pct"/>
            <w:tcBorders>
              <w:top w:val="single" w:sz="4" w:space="0" w:color="auto"/>
              <w:left w:val="nil"/>
              <w:bottom w:val="single" w:sz="4" w:space="0" w:color="auto"/>
              <w:right w:val="nil"/>
            </w:tcBorders>
            <w:shd w:val="clear" w:color="000000" w:fill="E6E6E6"/>
            <w:noWrap/>
            <w:vAlign w:val="bottom"/>
            <w:hideMark/>
          </w:tcPr>
          <w:p w14:paraId="48F2727F" w14:textId="77777777" w:rsidR="009831A1" w:rsidRPr="008B5C3F" w:rsidRDefault="009831A1" w:rsidP="008B5C3F">
            <w:pPr>
              <w:spacing w:after="0" w:line="240" w:lineRule="auto"/>
              <w:jc w:val="right"/>
              <w:rPr>
                <w:rFonts w:ascii="Arial" w:hAnsi="Arial" w:cs="Arial"/>
                <w:color w:val="000000"/>
                <w:sz w:val="16"/>
                <w:szCs w:val="16"/>
              </w:rPr>
            </w:pPr>
            <w:r w:rsidRPr="008B5C3F">
              <w:rPr>
                <w:rFonts w:ascii="Arial" w:hAnsi="Arial" w:cs="Arial"/>
                <w:color w:val="000000"/>
                <w:sz w:val="16"/>
                <w:szCs w:val="16"/>
              </w:rPr>
              <w:t>2021</w:t>
            </w:r>
            <w:r>
              <w:rPr>
                <w:rFonts w:ascii="Arial" w:hAnsi="Arial" w:cs="Arial"/>
                <w:color w:val="000000"/>
                <w:sz w:val="16"/>
                <w:szCs w:val="16"/>
              </w:rPr>
              <w:noBreakHyphen/>
            </w:r>
            <w:r w:rsidRPr="008B5C3F">
              <w:rPr>
                <w:rFonts w:ascii="Arial" w:hAnsi="Arial" w:cs="Arial"/>
                <w:color w:val="000000"/>
                <w:sz w:val="16"/>
                <w:szCs w:val="16"/>
              </w:rPr>
              <w:t>22</w:t>
            </w:r>
          </w:p>
        </w:tc>
      </w:tr>
      <w:tr w:rsidR="009831A1" w:rsidRPr="008B5C3F" w14:paraId="3757C570" w14:textId="77777777" w:rsidTr="008D367E">
        <w:trPr>
          <w:trHeight w:hRule="exact" w:val="230"/>
        </w:trPr>
        <w:tc>
          <w:tcPr>
            <w:tcW w:w="2516" w:type="pct"/>
            <w:tcBorders>
              <w:top w:val="nil"/>
              <w:left w:val="nil"/>
              <w:bottom w:val="single" w:sz="4" w:space="0" w:color="auto"/>
              <w:right w:val="nil"/>
            </w:tcBorders>
            <w:shd w:val="clear" w:color="auto" w:fill="auto"/>
            <w:noWrap/>
            <w:vAlign w:val="bottom"/>
            <w:hideMark/>
          </w:tcPr>
          <w:p w14:paraId="02EC306B" w14:textId="77777777" w:rsidR="009831A1" w:rsidRPr="008B5C3F" w:rsidRDefault="009831A1" w:rsidP="008B5C3F">
            <w:pPr>
              <w:spacing w:after="0" w:line="240" w:lineRule="auto"/>
              <w:jc w:val="left"/>
              <w:rPr>
                <w:rFonts w:ascii="Arial" w:hAnsi="Arial" w:cs="Arial"/>
                <w:b/>
                <w:bCs/>
                <w:color w:val="000000"/>
                <w:sz w:val="16"/>
                <w:szCs w:val="16"/>
              </w:rPr>
            </w:pPr>
            <w:r w:rsidRPr="008B5C3F">
              <w:rPr>
                <w:rFonts w:ascii="Arial" w:hAnsi="Arial" w:cs="Arial"/>
                <w:b/>
                <w:bCs/>
                <w:color w:val="000000"/>
                <w:sz w:val="16"/>
                <w:szCs w:val="16"/>
              </w:rPr>
              <w:t>Average staffing level (number) (h)</w:t>
            </w:r>
          </w:p>
        </w:tc>
        <w:tc>
          <w:tcPr>
            <w:tcW w:w="760" w:type="pct"/>
            <w:tcBorders>
              <w:top w:val="nil"/>
              <w:left w:val="nil"/>
              <w:bottom w:val="single" w:sz="4" w:space="0" w:color="auto"/>
              <w:right w:val="nil"/>
            </w:tcBorders>
            <w:shd w:val="clear" w:color="auto" w:fill="auto"/>
            <w:noWrap/>
            <w:vAlign w:val="bottom"/>
            <w:hideMark/>
          </w:tcPr>
          <w:p w14:paraId="3A0A3BB5"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w:t>
            </w:r>
          </w:p>
        </w:tc>
        <w:tc>
          <w:tcPr>
            <w:tcW w:w="548" w:type="pct"/>
            <w:tcBorders>
              <w:top w:val="nil"/>
              <w:left w:val="nil"/>
              <w:bottom w:val="single" w:sz="4" w:space="0" w:color="auto"/>
              <w:right w:val="nil"/>
            </w:tcBorders>
            <w:shd w:val="clear" w:color="auto" w:fill="auto"/>
            <w:noWrap/>
            <w:vAlign w:val="bottom"/>
            <w:hideMark/>
          </w:tcPr>
          <w:p w14:paraId="35A1697F"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w:t>
            </w:r>
          </w:p>
        </w:tc>
        <w:tc>
          <w:tcPr>
            <w:tcW w:w="575" w:type="pct"/>
            <w:tcBorders>
              <w:top w:val="nil"/>
              <w:left w:val="nil"/>
              <w:bottom w:val="single" w:sz="4" w:space="0" w:color="auto"/>
              <w:right w:val="nil"/>
            </w:tcBorders>
            <w:shd w:val="clear" w:color="auto" w:fill="auto"/>
            <w:noWrap/>
            <w:vAlign w:val="bottom"/>
            <w:hideMark/>
          </w:tcPr>
          <w:p w14:paraId="0C58F658" w14:textId="77777777" w:rsidR="009831A1" w:rsidRPr="008B5C3F" w:rsidRDefault="009831A1"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2,046 </w:t>
            </w:r>
          </w:p>
        </w:tc>
        <w:tc>
          <w:tcPr>
            <w:tcW w:w="601" w:type="pct"/>
            <w:tcBorders>
              <w:top w:val="nil"/>
              <w:left w:val="nil"/>
              <w:bottom w:val="single" w:sz="4" w:space="0" w:color="auto"/>
              <w:right w:val="nil"/>
            </w:tcBorders>
            <w:shd w:val="clear" w:color="auto" w:fill="auto"/>
            <w:noWrap/>
            <w:vAlign w:val="bottom"/>
            <w:hideMark/>
          </w:tcPr>
          <w:p w14:paraId="4BEF5334" w14:textId="77777777" w:rsidR="009831A1" w:rsidRPr="008B5C3F" w:rsidRDefault="009831A1" w:rsidP="008B5C3F">
            <w:pPr>
              <w:spacing w:after="0" w:line="240" w:lineRule="auto"/>
              <w:jc w:val="right"/>
              <w:rPr>
                <w:rFonts w:ascii="Arial" w:hAnsi="Arial" w:cs="Arial"/>
                <w:color w:val="000000"/>
                <w:sz w:val="16"/>
                <w:szCs w:val="16"/>
              </w:rPr>
            </w:pPr>
            <w:r w:rsidRPr="008B5C3F">
              <w:rPr>
                <w:rFonts w:ascii="Arial" w:hAnsi="Arial" w:cs="Arial"/>
                <w:color w:val="000000"/>
                <w:sz w:val="16"/>
                <w:szCs w:val="16"/>
              </w:rPr>
              <w:t xml:space="preserve">1,885 </w:t>
            </w:r>
          </w:p>
        </w:tc>
      </w:tr>
    </w:tbl>
    <w:p w14:paraId="3D3E2178" w14:textId="77777777" w:rsidR="009831A1" w:rsidRDefault="009831A1" w:rsidP="008B5C3F">
      <w:pPr>
        <w:pStyle w:val="Source"/>
      </w:pPr>
      <w:r>
        <w:t>Prepared on a resourcing (i.e. appropriations available) basis.</w:t>
      </w:r>
    </w:p>
    <w:p w14:paraId="1396D2E3" w14:textId="77777777" w:rsidR="009831A1" w:rsidRDefault="009831A1" w:rsidP="008B5C3F">
      <w:pPr>
        <w:pStyle w:val="Source"/>
      </w:pPr>
      <w:r>
        <w:t xml:space="preserve">All figures shown above are GST exclusive – these may not match figures in the cash flow statement. </w:t>
      </w:r>
    </w:p>
    <w:p w14:paraId="1C24FD39" w14:textId="77777777" w:rsidR="009831A1" w:rsidRDefault="009831A1" w:rsidP="00EE0CA1">
      <w:pPr>
        <w:pStyle w:val="ChartandTableFootnoteAlpha"/>
        <w:numPr>
          <w:ilvl w:val="0"/>
          <w:numId w:val="30"/>
        </w:numPr>
        <w:tabs>
          <w:tab w:val="left" w:pos="397"/>
        </w:tabs>
      </w:pPr>
      <w:r w:rsidRPr="008B5C3F">
        <w:t>Appropriation Act (No. 1) 2021</w:t>
      </w:r>
      <w:r>
        <w:noBreakHyphen/>
      </w:r>
      <w:r w:rsidRPr="008B5C3F">
        <w:t>22</w:t>
      </w:r>
      <w:r>
        <w:t xml:space="preserve"> and </w:t>
      </w:r>
      <w:r w:rsidRPr="008B5C3F">
        <w:t>Appropriation Bill (No.</w:t>
      </w:r>
      <w:r>
        <w:t xml:space="preserve"> </w:t>
      </w:r>
      <w:r w:rsidRPr="008B5C3F">
        <w:t>3) 2021</w:t>
      </w:r>
      <w:r>
        <w:noBreakHyphen/>
      </w:r>
      <w:r w:rsidRPr="008B5C3F">
        <w:t>22</w:t>
      </w:r>
    </w:p>
    <w:p w14:paraId="5213345F" w14:textId="77777777" w:rsidR="009831A1" w:rsidRDefault="009831A1" w:rsidP="009831A1">
      <w:pPr>
        <w:pStyle w:val="ChartandTableFootnoteAlpha"/>
        <w:numPr>
          <w:ilvl w:val="0"/>
          <w:numId w:val="4"/>
        </w:numPr>
        <w:tabs>
          <w:tab w:val="left" w:pos="397"/>
        </w:tabs>
      </w:pPr>
      <w:r>
        <w:t xml:space="preserve">Excludes $4.669m subject to administrative quarantine by Finance or withheld under section 51 of the </w:t>
      </w:r>
      <w:r w:rsidRPr="008B5C3F">
        <w:t>Public Governance, Performance and Accountability Act 2013 (PGPA Act).</w:t>
      </w:r>
      <w:r>
        <w:t xml:space="preserve"> $426.670m Total Estimate at Additional Estimates differs from Revenue from Government in Table 3.2 by the $4.669m subject to quarantine.</w:t>
      </w:r>
    </w:p>
    <w:p w14:paraId="45CCF0FC" w14:textId="77777777" w:rsidR="009831A1" w:rsidRDefault="009831A1" w:rsidP="009831A1">
      <w:pPr>
        <w:pStyle w:val="ChartandTableFootnoteAlpha"/>
        <w:numPr>
          <w:ilvl w:val="0"/>
          <w:numId w:val="4"/>
        </w:numPr>
        <w:tabs>
          <w:tab w:val="left" w:pos="397"/>
        </w:tabs>
      </w:pPr>
      <w:r>
        <w:t>Estimated external revenue receipts under section 74 of the PGPA Act.</w:t>
      </w:r>
    </w:p>
    <w:p w14:paraId="6245D088" w14:textId="77777777" w:rsidR="009831A1" w:rsidRDefault="009831A1" w:rsidP="009831A1">
      <w:pPr>
        <w:pStyle w:val="ChartandTableFootnoteAlpha"/>
        <w:numPr>
          <w:ilvl w:val="0"/>
          <w:numId w:val="4"/>
        </w:numPr>
        <w:tabs>
          <w:tab w:val="left" w:pos="397"/>
        </w:tabs>
      </w:pPr>
      <w:r>
        <w:t xml:space="preserve">Departmental capital budgets are not separately identified in </w:t>
      </w:r>
      <w:r w:rsidRPr="00FC04CB">
        <w:rPr>
          <w:i/>
          <w:iCs/>
        </w:rPr>
        <w:t>Appropriation Act (No.1)</w:t>
      </w:r>
      <w:r>
        <w:t xml:space="preserve"> and form part of ordinary annual services items. Refer to Table 3.6 for further details. For accounting purposes, this amount has been designated as a ‘contribution by owner’.</w:t>
      </w:r>
    </w:p>
    <w:p w14:paraId="2B5DDB35" w14:textId="77777777" w:rsidR="009831A1" w:rsidRDefault="009831A1" w:rsidP="009831A1">
      <w:pPr>
        <w:pStyle w:val="ChartandTableFootnoteAlpha"/>
        <w:numPr>
          <w:ilvl w:val="0"/>
          <w:numId w:val="4"/>
        </w:numPr>
        <w:tabs>
          <w:tab w:val="left" w:pos="397"/>
        </w:tabs>
      </w:pPr>
      <w:r w:rsidRPr="00FC04CB">
        <w:rPr>
          <w:i/>
          <w:iCs/>
        </w:rPr>
        <w:t>Appropriation Act (No. 2) 2021</w:t>
      </w:r>
      <w:r w:rsidRPr="00FC04CB">
        <w:rPr>
          <w:i/>
          <w:iCs/>
        </w:rPr>
        <w:noBreakHyphen/>
        <w:t>2022</w:t>
      </w:r>
      <w:r w:rsidRPr="008B5C3F">
        <w:t xml:space="preserve"> </w:t>
      </w:r>
      <w:r>
        <w:t xml:space="preserve">and </w:t>
      </w:r>
      <w:r w:rsidRPr="008B5C3F">
        <w:t xml:space="preserve">Appropriation </w:t>
      </w:r>
      <w:r>
        <w:t>Bill</w:t>
      </w:r>
      <w:r w:rsidRPr="008B5C3F">
        <w:t xml:space="preserve"> (No. 4) 2021</w:t>
      </w:r>
      <w:r>
        <w:noBreakHyphen/>
      </w:r>
      <w:r w:rsidRPr="008B5C3F">
        <w:t>2022</w:t>
      </w:r>
    </w:p>
    <w:p w14:paraId="4AAF4603" w14:textId="77777777" w:rsidR="009831A1" w:rsidRDefault="009831A1" w:rsidP="009831A1">
      <w:pPr>
        <w:pStyle w:val="ChartandTableFootnoteAlpha"/>
        <w:numPr>
          <w:ilvl w:val="0"/>
          <w:numId w:val="4"/>
        </w:numPr>
        <w:tabs>
          <w:tab w:val="left" w:pos="397"/>
        </w:tabs>
      </w:pPr>
      <w:r>
        <w:t>Excludes trust moneys held in Services for Other Entities and Trust Moneys (SOETM) and other special accounts. For further information on special accounts (excluding amounts held on trust), refer to Table 3.1.</w:t>
      </w:r>
    </w:p>
    <w:p w14:paraId="411DBF0D" w14:textId="77777777" w:rsidR="009831A1" w:rsidRDefault="009831A1" w:rsidP="009831A1">
      <w:pPr>
        <w:pStyle w:val="ChartandTableFootnoteAlpha"/>
        <w:numPr>
          <w:ilvl w:val="0"/>
          <w:numId w:val="4"/>
        </w:numPr>
        <w:tabs>
          <w:tab w:val="left" w:pos="397"/>
        </w:tabs>
      </w:pPr>
      <w:r>
        <w:t>Amounts credited to the special account from ASIC’s annual appropriations.</w:t>
      </w:r>
    </w:p>
    <w:p w14:paraId="2D372705" w14:textId="77777777" w:rsidR="009831A1" w:rsidRDefault="009831A1" w:rsidP="009831A1">
      <w:pPr>
        <w:pStyle w:val="ChartandTableFootnoteAlpha"/>
        <w:numPr>
          <w:ilvl w:val="0"/>
          <w:numId w:val="4"/>
        </w:numPr>
        <w:tabs>
          <w:tab w:val="left" w:pos="397"/>
        </w:tabs>
      </w:pPr>
      <w:r>
        <w:t>Annual ASL cap.</w:t>
      </w:r>
    </w:p>
    <w:p w14:paraId="37E0C7BA" w14:textId="77777777" w:rsidR="009831A1" w:rsidRDefault="009831A1">
      <w:pPr>
        <w:spacing w:after="0" w:line="240" w:lineRule="auto"/>
        <w:jc w:val="left"/>
        <w:rPr>
          <w:rFonts w:ascii="Arial" w:hAnsi="Arial"/>
          <w:sz w:val="16"/>
        </w:rPr>
      </w:pPr>
      <w:r>
        <w:br w:type="page"/>
      </w:r>
    </w:p>
    <w:p w14:paraId="455B0D67" w14:textId="77777777" w:rsidR="009831A1" w:rsidRPr="00643B7D" w:rsidRDefault="009831A1" w:rsidP="00F51DAC">
      <w:pPr>
        <w:pStyle w:val="Heading3"/>
        <w:rPr>
          <w:lang w:val="en-AU"/>
        </w:rPr>
      </w:pPr>
      <w:bookmarkStart w:id="439" w:name="_Toc94633346"/>
      <w:bookmarkStart w:id="440" w:name="_Toc94701782"/>
      <w:r>
        <w:t>1.3</w:t>
      </w:r>
      <w:r>
        <w:tab/>
        <w:t xml:space="preserve">Entity </w:t>
      </w:r>
      <w:r>
        <w:rPr>
          <w:lang w:val="en-AU"/>
        </w:rPr>
        <w:t>measures</w:t>
      </w:r>
      <w:bookmarkEnd w:id="439"/>
      <w:bookmarkEnd w:id="440"/>
    </w:p>
    <w:p w14:paraId="511DF24C" w14:textId="77777777" w:rsidR="009831A1" w:rsidRPr="00486E77" w:rsidRDefault="009831A1" w:rsidP="00F51DAC">
      <w:r>
        <w:t>Table 1.2 summarises new Government measures taken since the 2021</w:t>
      </w:r>
      <w:r>
        <w:noBreakHyphen/>
        <w:t xml:space="preserve">22 Budget. The table is split into receipt and payment measures, with the affected program </w:t>
      </w:r>
      <w:r w:rsidRPr="00486E77">
        <w:t>identified.</w:t>
      </w:r>
    </w:p>
    <w:p w14:paraId="04E52B33" w14:textId="77777777" w:rsidR="009831A1" w:rsidRDefault="009831A1" w:rsidP="00B26AEF">
      <w:pPr>
        <w:pStyle w:val="TableHeading"/>
        <w:rPr>
          <w:rFonts w:ascii="Calibri" w:hAnsi="Calibri"/>
          <w:i/>
        </w:rPr>
      </w:pPr>
      <w:r w:rsidRPr="00486E77">
        <w:t xml:space="preserve">Table 1.2: </w:t>
      </w:r>
      <w:r>
        <w:rPr>
          <w:lang w:val="en-AU"/>
        </w:rPr>
        <w:t>Australian Securities and Investment Commission</w:t>
      </w:r>
      <w:r w:rsidRPr="00486E77">
        <w:t xml:space="preserve"> </w:t>
      </w:r>
      <w:r>
        <w:rPr>
          <w:lang w:val="en-AU"/>
        </w:rPr>
        <w:t>2021</w:t>
      </w:r>
      <w:r>
        <w:rPr>
          <w:lang w:val="en-AU"/>
        </w:rPr>
        <w:noBreakHyphen/>
        <w:t>22</w:t>
      </w:r>
      <w:r w:rsidRPr="00486E77">
        <w:t xml:space="preserve"> measures since Budget</w:t>
      </w:r>
      <w:r w:rsidRPr="00393289">
        <w:t xml:space="preserve"> </w:t>
      </w:r>
    </w:p>
    <w:tbl>
      <w:tblPr>
        <w:tblW w:w="5000" w:type="pct"/>
        <w:tblCellMar>
          <w:left w:w="0" w:type="dxa"/>
          <w:right w:w="28" w:type="dxa"/>
        </w:tblCellMar>
        <w:tblLook w:val="04A0" w:firstRow="1" w:lastRow="0" w:firstColumn="1" w:lastColumn="0" w:noHBand="0" w:noVBand="1"/>
      </w:tblPr>
      <w:tblGrid>
        <w:gridCol w:w="3142"/>
        <w:gridCol w:w="867"/>
        <w:gridCol w:w="928"/>
        <w:gridCol w:w="928"/>
        <w:gridCol w:w="925"/>
        <w:gridCol w:w="921"/>
      </w:tblGrid>
      <w:tr w:rsidR="009831A1" w:rsidRPr="00B26AEF" w14:paraId="48EB254B" w14:textId="77777777" w:rsidTr="00A81555">
        <w:trPr>
          <w:trHeight w:hRule="exact" w:val="450"/>
        </w:trPr>
        <w:tc>
          <w:tcPr>
            <w:tcW w:w="2037" w:type="pct"/>
            <w:tcBorders>
              <w:top w:val="single" w:sz="4" w:space="0" w:color="auto"/>
              <w:left w:val="nil"/>
              <w:bottom w:val="nil"/>
              <w:right w:val="nil"/>
            </w:tcBorders>
            <w:shd w:val="clear" w:color="auto" w:fill="auto"/>
            <w:noWrap/>
            <w:vAlign w:val="bottom"/>
            <w:hideMark/>
          </w:tcPr>
          <w:p w14:paraId="66B6F1FB"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 </w:t>
            </w:r>
          </w:p>
        </w:tc>
        <w:tc>
          <w:tcPr>
            <w:tcW w:w="562" w:type="pct"/>
            <w:tcBorders>
              <w:top w:val="single" w:sz="4" w:space="0" w:color="auto"/>
              <w:left w:val="nil"/>
              <w:bottom w:val="single" w:sz="4" w:space="0" w:color="auto"/>
              <w:right w:val="nil"/>
            </w:tcBorders>
            <w:shd w:val="clear" w:color="auto" w:fill="auto"/>
            <w:noWrap/>
            <w:vAlign w:val="bottom"/>
            <w:hideMark/>
          </w:tcPr>
          <w:p w14:paraId="136E1BB4" w14:textId="77777777" w:rsidR="009831A1" w:rsidRPr="00B26AEF" w:rsidRDefault="009831A1" w:rsidP="00A81555">
            <w:pPr>
              <w:spacing w:after="0" w:line="240" w:lineRule="auto"/>
              <w:jc w:val="center"/>
              <w:rPr>
                <w:rFonts w:ascii="Arial" w:hAnsi="Arial" w:cs="Arial"/>
                <w:sz w:val="16"/>
                <w:szCs w:val="16"/>
              </w:rPr>
            </w:pPr>
            <w:r w:rsidRPr="00B26AEF">
              <w:rPr>
                <w:rFonts w:ascii="Arial" w:hAnsi="Arial" w:cs="Arial"/>
                <w:sz w:val="16"/>
                <w:szCs w:val="16"/>
              </w:rPr>
              <w:t>Program</w:t>
            </w:r>
          </w:p>
        </w:tc>
        <w:tc>
          <w:tcPr>
            <w:tcW w:w="602" w:type="pct"/>
            <w:tcBorders>
              <w:top w:val="single" w:sz="4" w:space="0" w:color="auto"/>
              <w:left w:val="nil"/>
              <w:bottom w:val="single" w:sz="4" w:space="0" w:color="auto"/>
              <w:right w:val="nil"/>
            </w:tcBorders>
            <w:shd w:val="clear" w:color="000000" w:fill="E6E6E6"/>
            <w:vAlign w:val="bottom"/>
            <w:hideMark/>
          </w:tcPr>
          <w:p w14:paraId="022982FD"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2021</w:t>
            </w:r>
            <w:r>
              <w:rPr>
                <w:rFonts w:ascii="Arial" w:hAnsi="Arial" w:cs="Arial"/>
                <w:sz w:val="16"/>
                <w:szCs w:val="16"/>
              </w:rPr>
              <w:noBreakHyphen/>
            </w:r>
            <w:r w:rsidRPr="00B26AEF">
              <w:rPr>
                <w:rFonts w:ascii="Arial" w:hAnsi="Arial" w:cs="Arial"/>
                <w:sz w:val="16"/>
                <w:szCs w:val="16"/>
              </w:rPr>
              <w:t>22</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0D92D90A"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2022</w:t>
            </w:r>
            <w:r>
              <w:rPr>
                <w:rFonts w:ascii="Arial" w:hAnsi="Arial" w:cs="Arial"/>
                <w:sz w:val="16"/>
                <w:szCs w:val="16"/>
              </w:rPr>
              <w:noBreakHyphen/>
            </w:r>
            <w:r w:rsidRPr="00B26AEF">
              <w:rPr>
                <w:rFonts w:ascii="Arial" w:hAnsi="Arial" w:cs="Arial"/>
                <w:sz w:val="16"/>
                <w:szCs w:val="16"/>
              </w:rPr>
              <w:t>23</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600" w:type="pct"/>
            <w:tcBorders>
              <w:top w:val="single" w:sz="4" w:space="0" w:color="auto"/>
              <w:left w:val="nil"/>
              <w:bottom w:val="single" w:sz="4" w:space="0" w:color="auto"/>
              <w:right w:val="nil"/>
            </w:tcBorders>
            <w:shd w:val="clear" w:color="000000" w:fill="E6E6E6"/>
            <w:vAlign w:val="bottom"/>
            <w:hideMark/>
          </w:tcPr>
          <w:p w14:paraId="559CFFCB"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2023</w:t>
            </w:r>
            <w:r>
              <w:rPr>
                <w:rFonts w:ascii="Arial" w:hAnsi="Arial" w:cs="Arial"/>
                <w:sz w:val="16"/>
                <w:szCs w:val="16"/>
              </w:rPr>
              <w:noBreakHyphen/>
            </w:r>
            <w:r w:rsidRPr="00B26AEF">
              <w:rPr>
                <w:rFonts w:ascii="Arial" w:hAnsi="Arial" w:cs="Arial"/>
                <w:sz w:val="16"/>
                <w:szCs w:val="16"/>
              </w:rPr>
              <w:t>24</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597" w:type="pct"/>
            <w:tcBorders>
              <w:top w:val="single" w:sz="4" w:space="0" w:color="auto"/>
              <w:left w:val="nil"/>
              <w:bottom w:val="single" w:sz="4" w:space="0" w:color="auto"/>
              <w:right w:val="nil"/>
            </w:tcBorders>
            <w:shd w:val="clear" w:color="auto" w:fill="auto"/>
            <w:vAlign w:val="bottom"/>
            <w:hideMark/>
          </w:tcPr>
          <w:p w14:paraId="030DF135"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2024</w:t>
            </w:r>
            <w:r>
              <w:rPr>
                <w:rFonts w:ascii="Arial" w:hAnsi="Arial" w:cs="Arial"/>
                <w:sz w:val="16"/>
                <w:szCs w:val="16"/>
              </w:rPr>
              <w:noBreakHyphen/>
            </w:r>
            <w:r w:rsidRPr="00B26AEF">
              <w:rPr>
                <w:rFonts w:ascii="Arial" w:hAnsi="Arial" w:cs="Arial"/>
                <w:sz w:val="16"/>
                <w:szCs w:val="16"/>
              </w:rPr>
              <w:t>25</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r>
      <w:tr w:rsidR="009831A1" w:rsidRPr="00B26AEF" w14:paraId="42B2074D" w14:textId="77777777" w:rsidTr="00A81555">
        <w:trPr>
          <w:trHeight w:hRule="exact" w:val="230"/>
        </w:trPr>
        <w:tc>
          <w:tcPr>
            <w:tcW w:w="2037" w:type="pct"/>
            <w:tcBorders>
              <w:top w:val="nil"/>
              <w:left w:val="nil"/>
              <w:bottom w:val="nil"/>
              <w:right w:val="nil"/>
            </w:tcBorders>
            <w:shd w:val="clear" w:color="auto" w:fill="auto"/>
            <w:noWrap/>
            <w:vAlign w:val="bottom"/>
            <w:hideMark/>
          </w:tcPr>
          <w:p w14:paraId="00027A15" w14:textId="77777777" w:rsidR="009831A1" w:rsidRPr="00B26AEF" w:rsidRDefault="009831A1" w:rsidP="00B26AEF">
            <w:pPr>
              <w:spacing w:after="0" w:line="240" w:lineRule="auto"/>
              <w:jc w:val="left"/>
              <w:rPr>
                <w:rFonts w:ascii="Arial" w:hAnsi="Arial" w:cs="Arial"/>
                <w:b/>
                <w:bCs/>
                <w:sz w:val="16"/>
                <w:szCs w:val="16"/>
              </w:rPr>
            </w:pPr>
            <w:r w:rsidRPr="00B26AEF">
              <w:rPr>
                <w:rFonts w:ascii="Arial" w:hAnsi="Arial" w:cs="Arial"/>
                <w:b/>
                <w:bCs/>
                <w:sz w:val="16"/>
                <w:szCs w:val="16"/>
              </w:rPr>
              <w:t xml:space="preserve">Receipt measures </w:t>
            </w:r>
          </w:p>
        </w:tc>
        <w:tc>
          <w:tcPr>
            <w:tcW w:w="562" w:type="pct"/>
            <w:tcBorders>
              <w:top w:val="nil"/>
              <w:left w:val="nil"/>
              <w:bottom w:val="nil"/>
              <w:right w:val="nil"/>
            </w:tcBorders>
            <w:shd w:val="clear" w:color="auto" w:fill="auto"/>
            <w:noWrap/>
            <w:vAlign w:val="bottom"/>
            <w:hideMark/>
          </w:tcPr>
          <w:p w14:paraId="7A1214D9" w14:textId="77777777" w:rsidR="009831A1" w:rsidRPr="00B26AEF" w:rsidRDefault="009831A1" w:rsidP="00B26AEF">
            <w:pPr>
              <w:spacing w:after="0" w:line="240" w:lineRule="auto"/>
              <w:jc w:val="left"/>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22B6C2E5"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585F8868" w14:textId="77777777" w:rsidR="009831A1" w:rsidRPr="00B26AEF" w:rsidRDefault="009831A1" w:rsidP="00B26AEF">
            <w:pPr>
              <w:spacing w:after="0" w:line="240" w:lineRule="auto"/>
              <w:jc w:val="lef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6400E6FB"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11AA05ED" w14:textId="77777777" w:rsidR="009831A1" w:rsidRPr="00B26AEF" w:rsidRDefault="009831A1" w:rsidP="00B26AEF">
            <w:pPr>
              <w:spacing w:after="0" w:line="240" w:lineRule="auto"/>
              <w:jc w:val="left"/>
              <w:rPr>
                <w:rFonts w:ascii="Arial" w:hAnsi="Arial" w:cs="Arial"/>
                <w:sz w:val="16"/>
                <w:szCs w:val="16"/>
              </w:rPr>
            </w:pPr>
          </w:p>
        </w:tc>
      </w:tr>
      <w:tr w:rsidR="009831A1" w:rsidRPr="00B26AEF" w14:paraId="7832968D" w14:textId="77777777" w:rsidTr="00A81555">
        <w:trPr>
          <w:trHeight w:hRule="exact" w:val="225"/>
        </w:trPr>
        <w:tc>
          <w:tcPr>
            <w:tcW w:w="2037" w:type="pct"/>
            <w:tcBorders>
              <w:top w:val="nil"/>
              <w:left w:val="nil"/>
              <w:bottom w:val="nil"/>
              <w:right w:val="nil"/>
            </w:tcBorders>
            <w:shd w:val="clear" w:color="auto" w:fill="auto"/>
            <w:vAlign w:val="bottom"/>
            <w:hideMark/>
          </w:tcPr>
          <w:p w14:paraId="42CEE346"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ASIC Industry levies</w:t>
            </w:r>
            <w:r>
              <w:rPr>
                <w:rFonts w:ascii="Arial" w:hAnsi="Arial" w:cs="Arial"/>
                <w:sz w:val="16"/>
                <w:szCs w:val="16"/>
              </w:rPr>
              <w:t xml:space="preserve"> – </w:t>
            </w:r>
            <w:r w:rsidRPr="00B26AEF">
              <w:rPr>
                <w:rFonts w:ascii="Arial" w:hAnsi="Arial" w:cs="Arial"/>
                <w:sz w:val="16"/>
                <w:szCs w:val="16"/>
              </w:rPr>
              <w:t>fee relief</w:t>
            </w:r>
          </w:p>
        </w:tc>
        <w:tc>
          <w:tcPr>
            <w:tcW w:w="562" w:type="pct"/>
            <w:tcBorders>
              <w:top w:val="nil"/>
              <w:left w:val="nil"/>
              <w:bottom w:val="nil"/>
              <w:right w:val="nil"/>
            </w:tcBorders>
            <w:shd w:val="clear" w:color="auto" w:fill="auto"/>
            <w:noWrap/>
            <w:vAlign w:val="bottom"/>
            <w:hideMark/>
          </w:tcPr>
          <w:p w14:paraId="15F1C727" w14:textId="77777777" w:rsidR="009831A1" w:rsidRPr="00B26AEF" w:rsidRDefault="009831A1" w:rsidP="00B26AEF">
            <w:pPr>
              <w:spacing w:after="0" w:line="240" w:lineRule="auto"/>
              <w:jc w:val="center"/>
              <w:rPr>
                <w:rFonts w:ascii="Arial" w:hAnsi="Arial" w:cs="Arial"/>
                <w:sz w:val="16"/>
                <w:szCs w:val="16"/>
              </w:rPr>
            </w:pPr>
            <w:r w:rsidRPr="00B26AEF">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7771EB05"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6852266F" w14:textId="77777777" w:rsidR="009831A1" w:rsidRPr="00B26AEF" w:rsidRDefault="009831A1"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329967D6"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42314BB8" w14:textId="77777777" w:rsidR="009831A1" w:rsidRPr="00B26AEF" w:rsidRDefault="009831A1" w:rsidP="00B26AEF">
            <w:pPr>
              <w:spacing w:after="0" w:line="240" w:lineRule="auto"/>
              <w:jc w:val="right"/>
              <w:rPr>
                <w:rFonts w:ascii="Arial" w:hAnsi="Arial" w:cs="Arial"/>
                <w:sz w:val="16"/>
                <w:szCs w:val="16"/>
              </w:rPr>
            </w:pPr>
          </w:p>
        </w:tc>
      </w:tr>
      <w:tr w:rsidR="009831A1" w:rsidRPr="00B26AEF" w14:paraId="084EC773" w14:textId="77777777" w:rsidTr="00A81555">
        <w:trPr>
          <w:trHeight w:hRule="exact" w:val="230"/>
        </w:trPr>
        <w:tc>
          <w:tcPr>
            <w:tcW w:w="2037" w:type="pct"/>
            <w:tcBorders>
              <w:top w:val="nil"/>
              <w:left w:val="nil"/>
              <w:bottom w:val="nil"/>
              <w:right w:val="nil"/>
            </w:tcBorders>
            <w:shd w:val="clear" w:color="auto" w:fill="auto"/>
            <w:noWrap/>
            <w:vAlign w:val="bottom"/>
            <w:hideMark/>
          </w:tcPr>
          <w:p w14:paraId="47C68EB7"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Administered revenues</w:t>
            </w:r>
          </w:p>
        </w:tc>
        <w:tc>
          <w:tcPr>
            <w:tcW w:w="562" w:type="pct"/>
            <w:tcBorders>
              <w:top w:val="nil"/>
              <w:left w:val="nil"/>
              <w:bottom w:val="nil"/>
              <w:right w:val="nil"/>
            </w:tcBorders>
            <w:shd w:val="clear" w:color="auto" w:fill="auto"/>
            <w:noWrap/>
            <w:vAlign w:val="bottom"/>
            <w:hideMark/>
          </w:tcPr>
          <w:p w14:paraId="275DE71C" w14:textId="77777777" w:rsidR="009831A1" w:rsidRPr="00B26AEF" w:rsidRDefault="009831A1" w:rsidP="00B26AEF">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5877F4D6"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(45,540)</w:t>
            </w:r>
          </w:p>
        </w:tc>
        <w:tc>
          <w:tcPr>
            <w:tcW w:w="602" w:type="pct"/>
            <w:tcBorders>
              <w:top w:val="nil"/>
              <w:left w:val="nil"/>
              <w:bottom w:val="nil"/>
              <w:right w:val="nil"/>
            </w:tcBorders>
            <w:shd w:val="clear" w:color="auto" w:fill="auto"/>
            <w:noWrap/>
            <w:vAlign w:val="bottom"/>
            <w:hideMark/>
          </w:tcPr>
          <w:p w14:paraId="0CF8A384"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(45,540)</w:t>
            </w:r>
          </w:p>
        </w:tc>
        <w:tc>
          <w:tcPr>
            <w:tcW w:w="600" w:type="pct"/>
            <w:tcBorders>
              <w:top w:val="nil"/>
              <w:left w:val="nil"/>
              <w:bottom w:val="nil"/>
              <w:right w:val="nil"/>
            </w:tcBorders>
            <w:shd w:val="clear" w:color="000000" w:fill="E6E6E6"/>
            <w:noWrap/>
            <w:vAlign w:val="bottom"/>
            <w:hideMark/>
          </w:tcPr>
          <w:p w14:paraId="39A5B667" w14:textId="77777777" w:rsidR="009831A1" w:rsidRPr="00B26AEF" w:rsidRDefault="009831A1" w:rsidP="00B26AEF">
            <w:pPr>
              <w:spacing w:after="0" w:line="240" w:lineRule="auto"/>
              <w:jc w:val="right"/>
              <w:rPr>
                <w:rFonts w:ascii="Arial" w:hAnsi="Arial" w:cs="Arial"/>
                <w:sz w:val="16"/>
                <w:szCs w:val="16"/>
              </w:rPr>
            </w:pPr>
            <w:r>
              <w:rPr>
                <w:rFonts w:ascii="Arial" w:hAnsi="Arial" w:cs="Arial"/>
                <w:sz w:val="16"/>
                <w:szCs w:val="16"/>
              </w:rPr>
              <w:noBreakHyphen/>
            </w:r>
          </w:p>
        </w:tc>
        <w:tc>
          <w:tcPr>
            <w:tcW w:w="597" w:type="pct"/>
            <w:tcBorders>
              <w:top w:val="nil"/>
              <w:left w:val="nil"/>
              <w:bottom w:val="nil"/>
              <w:right w:val="nil"/>
            </w:tcBorders>
            <w:shd w:val="clear" w:color="auto" w:fill="auto"/>
            <w:noWrap/>
            <w:vAlign w:val="bottom"/>
            <w:hideMark/>
          </w:tcPr>
          <w:p w14:paraId="255350C8" w14:textId="77777777" w:rsidR="009831A1" w:rsidRPr="00B26AEF" w:rsidRDefault="009831A1" w:rsidP="00B26AEF">
            <w:pPr>
              <w:spacing w:after="0" w:line="240" w:lineRule="auto"/>
              <w:jc w:val="right"/>
              <w:rPr>
                <w:rFonts w:ascii="Arial" w:hAnsi="Arial" w:cs="Arial"/>
                <w:sz w:val="16"/>
                <w:szCs w:val="16"/>
              </w:rPr>
            </w:pPr>
            <w:r>
              <w:rPr>
                <w:rFonts w:ascii="Arial" w:hAnsi="Arial" w:cs="Arial"/>
                <w:sz w:val="16"/>
                <w:szCs w:val="16"/>
              </w:rPr>
              <w:noBreakHyphen/>
            </w:r>
          </w:p>
        </w:tc>
      </w:tr>
      <w:tr w:rsidR="009831A1" w:rsidRPr="00B26AEF" w14:paraId="1DB31996" w14:textId="77777777" w:rsidTr="00A81555">
        <w:trPr>
          <w:trHeight w:hRule="exact" w:val="230"/>
        </w:trPr>
        <w:tc>
          <w:tcPr>
            <w:tcW w:w="2037" w:type="pct"/>
            <w:tcBorders>
              <w:top w:val="nil"/>
              <w:left w:val="nil"/>
              <w:bottom w:val="nil"/>
              <w:right w:val="nil"/>
            </w:tcBorders>
            <w:shd w:val="clear" w:color="auto" w:fill="auto"/>
            <w:vAlign w:val="bottom"/>
            <w:hideMark/>
          </w:tcPr>
          <w:p w14:paraId="5146427F"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Compensation scheme of last resort</w:t>
            </w:r>
          </w:p>
        </w:tc>
        <w:tc>
          <w:tcPr>
            <w:tcW w:w="562" w:type="pct"/>
            <w:tcBorders>
              <w:top w:val="nil"/>
              <w:left w:val="nil"/>
              <w:bottom w:val="nil"/>
              <w:right w:val="nil"/>
            </w:tcBorders>
            <w:shd w:val="clear" w:color="auto" w:fill="auto"/>
            <w:noWrap/>
            <w:vAlign w:val="bottom"/>
            <w:hideMark/>
          </w:tcPr>
          <w:p w14:paraId="0F71D310" w14:textId="77777777" w:rsidR="009831A1" w:rsidRPr="00B26AEF" w:rsidRDefault="009831A1" w:rsidP="00B26AEF">
            <w:pPr>
              <w:spacing w:after="0" w:line="240" w:lineRule="auto"/>
              <w:jc w:val="center"/>
              <w:rPr>
                <w:rFonts w:ascii="Arial" w:hAnsi="Arial" w:cs="Arial"/>
                <w:sz w:val="16"/>
                <w:szCs w:val="16"/>
              </w:rPr>
            </w:pPr>
            <w:r w:rsidRPr="00B26AEF">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1CBAC6E2"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446C9D2D" w14:textId="77777777" w:rsidR="009831A1" w:rsidRPr="00B26AEF" w:rsidRDefault="009831A1"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15D68F5B"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63465EE3" w14:textId="77777777" w:rsidR="009831A1" w:rsidRPr="00B26AEF" w:rsidRDefault="009831A1" w:rsidP="00B26AEF">
            <w:pPr>
              <w:spacing w:after="0" w:line="240" w:lineRule="auto"/>
              <w:jc w:val="right"/>
              <w:rPr>
                <w:rFonts w:ascii="Arial" w:hAnsi="Arial" w:cs="Arial"/>
                <w:sz w:val="16"/>
                <w:szCs w:val="16"/>
              </w:rPr>
            </w:pPr>
          </w:p>
        </w:tc>
      </w:tr>
      <w:tr w:rsidR="009831A1" w:rsidRPr="00B26AEF" w14:paraId="78F84755" w14:textId="77777777" w:rsidTr="00A81555">
        <w:trPr>
          <w:trHeight w:hRule="exact" w:val="230"/>
        </w:trPr>
        <w:tc>
          <w:tcPr>
            <w:tcW w:w="2037" w:type="pct"/>
            <w:tcBorders>
              <w:top w:val="nil"/>
              <w:left w:val="nil"/>
              <w:bottom w:val="nil"/>
              <w:right w:val="nil"/>
            </w:tcBorders>
            <w:shd w:val="clear" w:color="auto" w:fill="auto"/>
            <w:noWrap/>
            <w:vAlign w:val="bottom"/>
            <w:hideMark/>
          </w:tcPr>
          <w:p w14:paraId="7AE95147"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Administered revenues</w:t>
            </w:r>
          </w:p>
        </w:tc>
        <w:tc>
          <w:tcPr>
            <w:tcW w:w="562" w:type="pct"/>
            <w:tcBorders>
              <w:top w:val="nil"/>
              <w:left w:val="nil"/>
              <w:bottom w:val="nil"/>
              <w:right w:val="nil"/>
            </w:tcBorders>
            <w:shd w:val="clear" w:color="auto" w:fill="auto"/>
            <w:noWrap/>
            <w:vAlign w:val="bottom"/>
            <w:hideMark/>
          </w:tcPr>
          <w:p w14:paraId="63DFFD10" w14:textId="77777777" w:rsidR="009831A1" w:rsidRPr="00B26AEF" w:rsidRDefault="009831A1" w:rsidP="00B26AEF">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22FC3AC9" w14:textId="77777777" w:rsidR="009831A1" w:rsidRPr="00B26AEF" w:rsidRDefault="009831A1" w:rsidP="00B26AEF">
            <w:pPr>
              <w:spacing w:after="0" w:line="240" w:lineRule="auto"/>
              <w:jc w:val="right"/>
              <w:rPr>
                <w:rFonts w:ascii="Arial" w:hAnsi="Arial" w:cs="Arial"/>
                <w:sz w:val="16"/>
                <w:szCs w:val="16"/>
              </w:rPr>
            </w:pPr>
            <w:r>
              <w:rPr>
                <w:rFonts w:ascii="Arial" w:hAnsi="Arial" w:cs="Arial"/>
                <w:sz w:val="16"/>
                <w:szCs w:val="16"/>
              </w:rPr>
              <w:noBreakHyphen/>
            </w:r>
          </w:p>
        </w:tc>
        <w:tc>
          <w:tcPr>
            <w:tcW w:w="602" w:type="pct"/>
            <w:tcBorders>
              <w:top w:val="nil"/>
              <w:left w:val="nil"/>
              <w:bottom w:val="nil"/>
              <w:right w:val="nil"/>
            </w:tcBorders>
            <w:shd w:val="clear" w:color="auto" w:fill="auto"/>
            <w:noWrap/>
            <w:vAlign w:val="bottom"/>
            <w:hideMark/>
          </w:tcPr>
          <w:p w14:paraId="4168010B"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22,701 </w:t>
            </w:r>
          </w:p>
        </w:tc>
        <w:tc>
          <w:tcPr>
            <w:tcW w:w="600" w:type="pct"/>
            <w:tcBorders>
              <w:top w:val="nil"/>
              <w:left w:val="nil"/>
              <w:bottom w:val="nil"/>
              <w:right w:val="nil"/>
            </w:tcBorders>
            <w:shd w:val="clear" w:color="000000" w:fill="E6E6E6"/>
            <w:noWrap/>
            <w:vAlign w:val="bottom"/>
            <w:hideMark/>
          </w:tcPr>
          <w:p w14:paraId="4DFCDC89"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9,486 </w:t>
            </w:r>
          </w:p>
        </w:tc>
        <w:tc>
          <w:tcPr>
            <w:tcW w:w="597" w:type="pct"/>
            <w:tcBorders>
              <w:top w:val="nil"/>
              <w:left w:val="nil"/>
              <w:bottom w:val="nil"/>
              <w:right w:val="nil"/>
            </w:tcBorders>
            <w:shd w:val="clear" w:color="auto" w:fill="auto"/>
            <w:noWrap/>
            <w:vAlign w:val="bottom"/>
            <w:hideMark/>
          </w:tcPr>
          <w:p w14:paraId="78A54FEE"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7,864 </w:t>
            </w:r>
          </w:p>
        </w:tc>
      </w:tr>
      <w:tr w:rsidR="009831A1" w:rsidRPr="00B26AEF" w14:paraId="4BB97438" w14:textId="77777777" w:rsidTr="00A81555">
        <w:trPr>
          <w:trHeight w:hRule="exact" w:val="225"/>
        </w:trPr>
        <w:tc>
          <w:tcPr>
            <w:tcW w:w="2037" w:type="pct"/>
            <w:tcBorders>
              <w:top w:val="nil"/>
              <w:left w:val="nil"/>
              <w:bottom w:val="nil"/>
              <w:right w:val="nil"/>
            </w:tcBorders>
            <w:shd w:val="clear" w:color="auto" w:fill="auto"/>
            <w:vAlign w:val="bottom"/>
            <w:hideMark/>
          </w:tcPr>
          <w:p w14:paraId="67D57B0B"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Treasury portfolio</w:t>
            </w:r>
            <w:r>
              <w:rPr>
                <w:rFonts w:ascii="Arial" w:hAnsi="Arial" w:cs="Arial"/>
                <w:sz w:val="16"/>
                <w:szCs w:val="16"/>
              </w:rPr>
              <w:t xml:space="preserve"> – </w:t>
            </w:r>
            <w:r w:rsidRPr="00B26AEF">
              <w:rPr>
                <w:rFonts w:ascii="Arial" w:hAnsi="Arial" w:cs="Arial"/>
                <w:sz w:val="16"/>
                <w:szCs w:val="16"/>
              </w:rPr>
              <w:t>additional funding</w:t>
            </w:r>
          </w:p>
        </w:tc>
        <w:tc>
          <w:tcPr>
            <w:tcW w:w="562" w:type="pct"/>
            <w:tcBorders>
              <w:top w:val="nil"/>
              <w:left w:val="nil"/>
              <w:bottom w:val="nil"/>
              <w:right w:val="nil"/>
            </w:tcBorders>
            <w:shd w:val="clear" w:color="auto" w:fill="auto"/>
            <w:noWrap/>
            <w:vAlign w:val="bottom"/>
            <w:hideMark/>
          </w:tcPr>
          <w:p w14:paraId="03DE35E2" w14:textId="77777777" w:rsidR="009831A1" w:rsidRPr="00B26AEF" w:rsidRDefault="009831A1" w:rsidP="00B26AEF">
            <w:pPr>
              <w:spacing w:after="0" w:line="240" w:lineRule="auto"/>
              <w:jc w:val="center"/>
              <w:rPr>
                <w:rFonts w:ascii="Arial" w:hAnsi="Arial" w:cs="Arial"/>
                <w:sz w:val="16"/>
                <w:szCs w:val="16"/>
              </w:rPr>
            </w:pPr>
            <w:r w:rsidRPr="00B26AEF">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7EC5CD41"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056032A0" w14:textId="77777777" w:rsidR="009831A1" w:rsidRPr="00B26AEF" w:rsidRDefault="009831A1"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5682C8EA"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726299F6" w14:textId="77777777" w:rsidR="009831A1" w:rsidRPr="00B26AEF" w:rsidRDefault="009831A1" w:rsidP="00B26AEF">
            <w:pPr>
              <w:spacing w:after="0" w:line="240" w:lineRule="auto"/>
              <w:jc w:val="right"/>
              <w:rPr>
                <w:rFonts w:ascii="Arial" w:hAnsi="Arial" w:cs="Arial"/>
                <w:sz w:val="16"/>
                <w:szCs w:val="16"/>
              </w:rPr>
            </w:pPr>
          </w:p>
        </w:tc>
      </w:tr>
      <w:tr w:rsidR="009831A1" w:rsidRPr="00B26AEF" w14:paraId="22603A48" w14:textId="77777777" w:rsidTr="00A81555">
        <w:trPr>
          <w:trHeight w:hRule="exact" w:val="225"/>
        </w:trPr>
        <w:tc>
          <w:tcPr>
            <w:tcW w:w="2037" w:type="pct"/>
            <w:tcBorders>
              <w:top w:val="nil"/>
              <w:left w:val="nil"/>
              <w:bottom w:val="nil"/>
              <w:right w:val="nil"/>
            </w:tcBorders>
            <w:shd w:val="clear" w:color="auto" w:fill="auto"/>
            <w:noWrap/>
            <w:vAlign w:val="bottom"/>
            <w:hideMark/>
          </w:tcPr>
          <w:p w14:paraId="24AC59F1"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Administered revenues</w:t>
            </w:r>
          </w:p>
        </w:tc>
        <w:tc>
          <w:tcPr>
            <w:tcW w:w="562" w:type="pct"/>
            <w:tcBorders>
              <w:top w:val="nil"/>
              <w:left w:val="nil"/>
              <w:bottom w:val="nil"/>
              <w:right w:val="nil"/>
            </w:tcBorders>
            <w:shd w:val="clear" w:color="auto" w:fill="auto"/>
            <w:noWrap/>
            <w:vAlign w:val="bottom"/>
            <w:hideMark/>
          </w:tcPr>
          <w:p w14:paraId="030344FA" w14:textId="77777777" w:rsidR="009831A1" w:rsidRPr="00B26AEF" w:rsidRDefault="009831A1" w:rsidP="00B26AEF">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2F79D6CE"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2,238 </w:t>
            </w:r>
          </w:p>
        </w:tc>
        <w:tc>
          <w:tcPr>
            <w:tcW w:w="602" w:type="pct"/>
            <w:tcBorders>
              <w:top w:val="nil"/>
              <w:left w:val="nil"/>
              <w:bottom w:val="nil"/>
              <w:right w:val="nil"/>
            </w:tcBorders>
            <w:shd w:val="clear" w:color="auto" w:fill="auto"/>
            <w:noWrap/>
            <w:vAlign w:val="bottom"/>
            <w:hideMark/>
          </w:tcPr>
          <w:p w14:paraId="70326837"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1,060 </w:t>
            </w:r>
          </w:p>
        </w:tc>
        <w:tc>
          <w:tcPr>
            <w:tcW w:w="600" w:type="pct"/>
            <w:tcBorders>
              <w:top w:val="nil"/>
              <w:left w:val="nil"/>
              <w:bottom w:val="nil"/>
              <w:right w:val="nil"/>
            </w:tcBorders>
            <w:shd w:val="clear" w:color="000000" w:fill="E6E6E6"/>
            <w:noWrap/>
            <w:vAlign w:val="bottom"/>
            <w:hideMark/>
          </w:tcPr>
          <w:p w14:paraId="58D4EC7B"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755 </w:t>
            </w:r>
          </w:p>
        </w:tc>
        <w:tc>
          <w:tcPr>
            <w:tcW w:w="597" w:type="pct"/>
            <w:tcBorders>
              <w:top w:val="nil"/>
              <w:left w:val="nil"/>
              <w:bottom w:val="nil"/>
              <w:right w:val="nil"/>
            </w:tcBorders>
            <w:shd w:val="clear" w:color="auto" w:fill="auto"/>
            <w:noWrap/>
            <w:vAlign w:val="bottom"/>
            <w:hideMark/>
          </w:tcPr>
          <w:p w14:paraId="7B81171A"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761 </w:t>
            </w:r>
          </w:p>
        </w:tc>
      </w:tr>
      <w:tr w:rsidR="009831A1" w:rsidRPr="00B26AEF" w14:paraId="52BDCB04" w14:textId="77777777" w:rsidTr="00A81555">
        <w:trPr>
          <w:trHeight w:hRule="exact" w:val="225"/>
        </w:trPr>
        <w:tc>
          <w:tcPr>
            <w:tcW w:w="2037" w:type="pct"/>
            <w:tcBorders>
              <w:top w:val="nil"/>
              <w:left w:val="nil"/>
              <w:bottom w:val="nil"/>
              <w:right w:val="nil"/>
            </w:tcBorders>
            <w:shd w:val="clear" w:color="auto" w:fill="auto"/>
            <w:noWrap/>
            <w:vAlign w:val="bottom"/>
            <w:hideMark/>
          </w:tcPr>
          <w:p w14:paraId="60A89D1E" w14:textId="77777777" w:rsidR="009831A1" w:rsidRPr="00B26AEF" w:rsidRDefault="009831A1" w:rsidP="00B26AEF">
            <w:pPr>
              <w:spacing w:after="0" w:line="240" w:lineRule="auto"/>
              <w:jc w:val="left"/>
              <w:rPr>
                <w:rFonts w:ascii="Arial" w:hAnsi="Arial" w:cs="Arial"/>
                <w:b/>
                <w:bCs/>
                <w:sz w:val="16"/>
                <w:szCs w:val="16"/>
              </w:rPr>
            </w:pPr>
            <w:r w:rsidRPr="00B26AEF">
              <w:rPr>
                <w:rFonts w:ascii="Arial" w:hAnsi="Arial" w:cs="Arial"/>
                <w:b/>
                <w:bCs/>
                <w:sz w:val="16"/>
                <w:szCs w:val="16"/>
              </w:rPr>
              <w:t>Total receipt measures</w:t>
            </w:r>
          </w:p>
        </w:tc>
        <w:tc>
          <w:tcPr>
            <w:tcW w:w="562" w:type="pct"/>
            <w:tcBorders>
              <w:top w:val="nil"/>
              <w:left w:val="nil"/>
              <w:bottom w:val="nil"/>
              <w:right w:val="nil"/>
            </w:tcBorders>
            <w:shd w:val="clear" w:color="auto" w:fill="auto"/>
            <w:noWrap/>
            <w:vAlign w:val="bottom"/>
            <w:hideMark/>
          </w:tcPr>
          <w:p w14:paraId="3FA0743F" w14:textId="77777777" w:rsidR="009831A1" w:rsidRPr="00B26AEF" w:rsidRDefault="009831A1" w:rsidP="00B26AEF">
            <w:pPr>
              <w:spacing w:after="0" w:line="240" w:lineRule="auto"/>
              <w:jc w:val="left"/>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09986164" w14:textId="77777777" w:rsidR="009831A1" w:rsidRPr="00B26AEF" w:rsidRDefault="009831A1" w:rsidP="00B26AEF">
            <w:pPr>
              <w:spacing w:after="0" w:line="240" w:lineRule="auto"/>
              <w:jc w:val="right"/>
              <w:rPr>
                <w:rFonts w:ascii="Arial" w:hAnsi="Arial" w:cs="Arial"/>
                <w:b/>
                <w:bCs/>
                <w:sz w:val="16"/>
                <w:szCs w:val="16"/>
              </w:rPr>
            </w:pPr>
            <w:r w:rsidRPr="00B26AEF">
              <w:rPr>
                <w:rFonts w:ascii="Arial" w:hAnsi="Arial" w:cs="Arial"/>
                <w:b/>
                <w:bCs/>
                <w:sz w:val="16"/>
                <w:szCs w:val="16"/>
              </w:rPr>
              <w:t>(43,302)</w:t>
            </w:r>
          </w:p>
        </w:tc>
        <w:tc>
          <w:tcPr>
            <w:tcW w:w="602" w:type="pct"/>
            <w:tcBorders>
              <w:top w:val="nil"/>
              <w:left w:val="nil"/>
              <w:bottom w:val="nil"/>
              <w:right w:val="nil"/>
            </w:tcBorders>
            <w:shd w:val="clear" w:color="auto" w:fill="auto"/>
            <w:noWrap/>
            <w:vAlign w:val="bottom"/>
            <w:hideMark/>
          </w:tcPr>
          <w:p w14:paraId="35DCFE43" w14:textId="77777777" w:rsidR="009831A1" w:rsidRPr="00B26AEF" w:rsidRDefault="009831A1" w:rsidP="00B26AEF">
            <w:pPr>
              <w:spacing w:after="0" w:line="240" w:lineRule="auto"/>
              <w:jc w:val="right"/>
              <w:rPr>
                <w:rFonts w:ascii="Arial" w:hAnsi="Arial" w:cs="Arial"/>
                <w:b/>
                <w:bCs/>
                <w:sz w:val="16"/>
                <w:szCs w:val="16"/>
              </w:rPr>
            </w:pPr>
            <w:r w:rsidRPr="00B26AEF">
              <w:rPr>
                <w:rFonts w:ascii="Arial" w:hAnsi="Arial" w:cs="Arial"/>
                <w:b/>
                <w:bCs/>
                <w:sz w:val="16"/>
                <w:szCs w:val="16"/>
              </w:rPr>
              <w:t>(21,779)</w:t>
            </w:r>
          </w:p>
        </w:tc>
        <w:tc>
          <w:tcPr>
            <w:tcW w:w="600" w:type="pct"/>
            <w:tcBorders>
              <w:top w:val="nil"/>
              <w:left w:val="nil"/>
              <w:bottom w:val="nil"/>
              <w:right w:val="nil"/>
            </w:tcBorders>
            <w:shd w:val="clear" w:color="000000" w:fill="E6E6E6"/>
            <w:noWrap/>
            <w:vAlign w:val="bottom"/>
            <w:hideMark/>
          </w:tcPr>
          <w:p w14:paraId="7A132E5F" w14:textId="77777777" w:rsidR="009831A1" w:rsidRPr="00B26AEF" w:rsidRDefault="009831A1"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10,241 </w:t>
            </w:r>
          </w:p>
        </w:tc>
        <w:tc>
          <w:tcPr>
            <w:tcW w:w="597" w:type="pct"/>
            <w:tcBorders>
              <w:top w:val="nil"/>
              <w:left w:val="nil"/>
              <w:bottom w:val="nil"/>
              <w:right w:val="nil"/>
            </w:tcBorders>
            <w:shd w:val="clear" w:color="auto" w:fill="auto"/>
            <w:noWrap/>
            <w:vAlign w:val="bottom"/>
            <w:hideMark/>
          </w:tcPr>
          <w:p w14:paraId="4CE6F124" w14:textId="77777777" w:rsidR="009831A1" w:rsidRPr="00B26AEF" w:rsidRDefault="009831A1"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8,625 </w:t>
            </w:r>
          </w:p>
        </w:tc>
      </w:tr>
      <w:tr w:rsidR="009831A1" w:rsidRPr="00B26AEF" w14:paraId="4933519B" w14:textId="77777777" w:rsidTr="00A81555">
        <w:trPr>
          <w:trHeight w:hRule="exact" w:val="225"/>
        </w:trPr>
        <w:tc>
          <w:tcPr>
            <w:tcW w:w="2037" w:type="pct"/>
            <w:tcBorders>
              <w:top w:val="nil"/>
              <w:left w:val="nil"/>
              <w:bottom w:val="nil"/>
              <w:right w:val="nil"/>
            </w:tcBorders>
            <w:shd w:val="clear" w:color="auto" w:fill="auto"/>
            <w:noWrap/>
            <w:vAlign w:val="bottom"/>
            <w:hideMark/>
          </w:tcPr>
          <w:p w14:paraId="56224998" w14:textId="77777777" w:rsidR="009831A1" w:rsidRPr="00B26AEF" w:rsidRDefault="009831A1" w:rsidP="00B26AEF">
            <w:pPr>
              <w:spacing w:after="0" w:line="240" w:lineRule="auto"/>
              <w:jc w:val="left"/>
              <w:rPr>
                <w:rFonts w:ascii="Arial" w:hAnsi="Arial" w:cs="Arial"/>
                <w:b/>
                <w:bCs/>
                <w:sz w:val="16"/>
                <w:szCs w:val="16"/>
              </w:rPr>
            </w:pPr>
            <w:r w:rsidRPr="00B26AEF">
              <w:rPr>
                <w:rFonts w:ascii="Arial" w:hAnsi="Arial" w:cs="Arial"/>
                <w:b/>
                <w:bCs/>
                <w:sz w:val="16"/>
                <w:szCs w:val="16"/>
              </w:rPr>
              <w:t xml:space="preserve">Payment measures </w:t>
            </w:r>
          </w:p>
        </w:tc>
        <w:tc>
          <w:tcPr>
            <w:tcW w:w="562" w:type="pct"/>
            <w:tcBorders>
              <w:top w:val="nil"/>
              <w:left w:val="nil"/>
              <w:bottom w:val="nil"/>
              <w:right w:val="nil"/>
            </w:tcBorders>
            <w:shd w:val="clear" w:color="auto" w:fill="auto"/>
            <w:noWrap/>
            <w:vAlign w:val="bottom"/>
            <w:hideMark/>
          </w:tcPr>
          <w:p w14:paraId="7C6E30B2" w14:textId="77777777" w:rsidR="009831A1" w:rsidRPr="00B26AEF" w:rsidRDefault="009831A1" w:rsidP="00B26AEF">
            <w:pPr>
              <w:spacing w:after="0" w:line="240" w:lineRule="auto"/>
              <w:jc w:val="left"/>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2A4F0CC2"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35A93E20" w14:textId="77777777" w:rsidR="009831A1" w:rsidRPr="00B26AEF" w:rsidRDefault="009831A1"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38C12EB0"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6628E057" w14:textId="77777777" w:rsidR="009831A1" w:rsidRPr="00B26AEF" w:rsidRDefault="009831A1" w:rsidP="00B26AEF">
            <w:pPr>
              <w:spacing w:after="0" w:line="240" w:lineRule="auto"/>
              <w:jc w:val="right"/>
              <w:rPr>
                <w:rFonts w:ascii="Arial" w:hAnsi="Arial" w:cs="Arial"/>
                <w:sz w:val="16"/>
                <w:szCs w:val="16"/>
              </w:rPr>
            </w:pPr>
          </w:p>
        </w:tc>
      </w:tr>
      <w:tr w:rsidR="009831A1" w:rsidRPr="00B26AEF" w14:paraId="12878E3A" w14:textId="77777777" w:rsidTr="00A81555">
        <w:trPr>
          <w:trHeight w:hRule="exact" w:val="225"/>
        </w:trPr>
        <w:tc>
          <w:tcPr>
            <w:tcW w:w="2037" w:type="pct"/>
            <w:tcBorders>
              <w:top w:val="nil"/>
              <w:left w:val="nil"/>
              <w:bottom w:val="nil"/>
              <w:right w:val="nil"/>
            </w:tcBorders>
            <w:shd w:val="clear" w:color="auto" w:fill="auto"/>
            <w:vAlign w:val="bottom"/>
            <w:hideMark/>
          </w:tcPr>
          <w:p w14:paraId="50CE85A5"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Treasury portfolio</w:t>
            </w:r>
            <w:r>
              <w:rPr>
                <w:rFonts w:ascii="Arial" w:hAnsi="Arial" w:cs="Arial"/>
                <w:sz w:val="16"/>
                <w:szCs w:val="16"/>
              </w:rPr>
              <w:t xml:space="preserve"> – </w:t>
            </w:r>
            <w:r w:rsidRPr="00B26AEF">
              <w:rPr>
                <w:rFonts w:ascii="Arial" w:hAnsi="Arial" w:cs="Arial"/>
                <w:sz w:val="16"/>
                <w:szCs w:val="16"/>
              </w:rPr>
              <w:t>additional funding</w:t>
            </w:r>
          </w:p>
        </w:tc>
        <w:tc>
          <w:tcPr>
            <w:tcW w:w="562" w:type="pct"/>
            <w:tcBorders>
              <w:top w:val="nil"/>
              <w:left w:val="nil"/>
              <w:bottom w:val="nil"/>
              <w:right w:val="nil"/>
            </w:tcBorders>
            <w:shd w:val="clear" w:color="auto" w:fill="auto"/>
            <w:noWrap/>
            <w:vAlign w:val="bottom"/>
            <w:hideMark/>
          </w:tcPr>
          <w:p w14:paraId="1DE9D8B8" w14:textId="77777777" w:rsidR="009831A1" w:rsidRPr="00B26AEF" w:rsidRDefault="009831A1" w:rsidP="00B26AEF">
            <w:pPr>
              <w:spacing w:after="0" w:line="240" w:lineRule="auto"/>
              <w:jc w:val="center"/>
              <w:rPr>
                <w:rFonts w:ascii="Arial" w:hAnsi="Arial" w:cs="Arial"/>
                <w:sz w:val="16"/>
                <w:szCs w:val="16"/>
              </w:rPr>
            </w:pPr>
            <w:r w:rsidRPr="00B26AEF">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2F2BD327"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3F503D82" w14:textId="77777777" w:rsidR="009831A1" w:rsidRPr="00B26AEF" w:rsidRDefault="009831A1"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045482DD"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392D1B92" w14:textId="77777777" w:rsidR="009831A1" w:rsidRPr="00B26AEF" w:rsidRDefault="009831A1" w:rsidP="00B26AEF">
            <w:pPr>
              <w:spacing w:after="0" w:line="240" w:lineRule="auto"/>
              <w:jc w:val="right"/>
              <w:rPr>
                <w:rFonts w:ascii="Arial" w:hAnsi="Arial" w:cs="Arial"/>
                <w:sz w:val="16"/>
                <w:szCs w:val="16"/>
              </w:rPr>
            </w:pPr>
          </w:p>
        </w:tc>
      </w:tr>
      <w:tr w:rsidR="009831A1" w:rsidRPr="00B26AEF" w14:paraId="3448F0C6" w14:textId="77777777" w:rsidTr="00A81555">
        <w:trPr>
          <w:trHeight w:hRule="exact" w:val="225"/>
        </w:trPr>
        <w:tc>
          <w:tcPr>
            <w:tcW w:w="2037" w:type="pct"/>
            <w:tcBorders>
              <w:top w:val="nil"/>
              <w:left w:val="nil"/>
              <w:right w:val="nil"/>
            </w:tcBorders>
            <w:shd w:val="clear" w:color="auto" w:fill="auto"/>
            <w:noWrap/>
            <w:vAlign w:val="bottom"/>
            <w:hideMark/>
          </w:tcPr>
          <w:p w14:paraId="756806E8" w14:textId="77777777" w:rsidR="009831A1" w:rsidRPr="00B26AEF" w:rsidRDefault="009831A1" w:rsidP="00B26AEF">
            <w:pPr>
              <w:spacing w:after="0" w:line="240" w:lineRule="auto"/>
              <w:jc w:val="left"/>
              <w:rPr>
                <w:rFonts w:ascii="Arial" w:hAnsi="Arial" w:cs="Arial"/>
                <w:sz w:val="16"/>
                <w:szCs w:val="16"/>
              </w:rPr>
            </w:pPr>
            <w:r w:rsidRPr="00B26AEF">
              <w:rPr>
                <w:rFonts w:ascii="Arial" w:hAnsi="Arial" w:cs="Arial"/>
                <w:sz w:val="16"/>
                <w:szCs w:val="16"/>
              </w:rPr>
              <w:t>Departmental payments (a)</w:t>
            </w:r>
          </w:p>
        </w:tc>
        <w:tc>
          <w:tcPr>
            <w:tcW w:w="562" w:type="pct"/>
            <w:tcBorders>
              <w:top w:val="nil"/>
              <w:left w:val="nil"/>
              <w:right w:val="nil"/>
            </w:tcBorders>
            <w:shd w:val="clear" w:color="auto" w:fill="auto"/>
            <w:noWrap/>
            <w:vAlign w:val="bottom"/>
            <w:hideMark/>
          </w:tcPr>
          <w:p w14:paraId="32DDE932" w14:textId="77777777" w:rsidR="009831A1" w:rsidRPr="00B26AEF" w:rsidRDefault="009831A1" w:rsidP="00B26AEF">
            <w:pPr>
              <w:spacing w:after="0" w:line="240" w:lineRule="auto"/>
              <w:jc w:val="left"/>
              <w:rPr>
                <w:rFonts w:ascii="Arial" w:hAnsi="Arial" w:cs="Arial"/>
                <w:sz w:val="16"/>
                <w:szCs w:val="16"/>
              </w:rPr>
            </w:pPr>
          </w:p>
        </w:tc>
        <w:tc>
          <w:tcPr>
            <w:tcW w:w="602" w:type="pct"/>
            <w:tcBorders>
              <w:top w:val="nil"/>
              <w:left w:val="nil"/>
              <w:right w:val="nil"/>
            </w:tcBorders>
            <w:shd w:val="clear" w:color="000000" w:fill="E6E6E6"/>
            <w:noWrap/>
            <w:vAlign w:val="bottom"/>
            <w:hideMark/>
          </w:tcPr>
          <w:p w14:paraId="0647E0D5"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4,078 </w:t>
            </w:r>
          </w:p>
        </w:tc>
        <w:tc>
          <w:tcPr>
            <w:tcW w:w="602" w:type="pct"/>
            <w:tcBorders>
              <w:top w:val="nil"/>
              <w:left w:val="nil"/>
              <w:right w:val="nil"/>
            </w:tcBorders>
            <w:shd w:val="clear" w:color="auto" w:fill="auto"/>
            <w:noWrap/>
            <w:vAlign w:val="bottom"/>
            <w:hideMark/>
          </w:tcPr>
          <w:p w14:paraId="0E8911AA"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1,470 </w:t>
            </w:r>
          </w:p>
        </w:tc>
        <w:tc>
          <w:tcPr>
            <w:tcW w:w="600" w:type="pct"/>
            <w:tcBorders>
              <w:top w:val="nil"/>
              <w:left w:val="nil"/>
              <w:right w:val="nil"/>
            </w:tcBorders>
            <w:shd w:val="clear" w:color="000000" w:fill="E6E6E6"/>
            <w:noWrap/>
            <w:vAlign w:val="bottom"/>
            <w:hideMark/>
          </w:tcPr>
          <w:p w14:paraId="3B7768C5"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739 </w:t>
            </w:r>
          </w:p>
        </w:tc>
        <w:tc>
          <w:tcPr>
            <w:tcW w:w="597" w:type="pct"/>
            <w:tcBorders>
              <w:top w:val="nil"/>
              <w:left w:val="nil"/>
              <w:right w:val="nil"/>
            </w:tcBorders>
            <w:shd w:val="clear" w:color="auto" w:fill="auto"/>
            <w:noWrap/>
            <w:vAlign w:val="bottom"/>
            <w:hideMark/>
          </w:tcPr>
          <w:p w14:paraId="6EFB2861" w14:textId="77777777" w:rsidR="009831A1" w:rsidRPr="00B26AEF" w:rsidRDefault="009831A1" w:rsidP="00B26AEF">
            <w:pPr>
              <w:spacing w:after="0" w:line="240" w:lineRule="auto"/>
              <w:jc w:val="right"/>
              <w:rPr>
                <w:rFonts w:ascii="Arial" w:hAnsi="Arial" w:cs="Arial"/>
                <w:sz w:val="16"/>
                <w:szCs w:val="16"/>
              </w:rPr>
            </w:pPr>
            <w:r w:rsidRPr="00B26AEF">
              <w:rPr>
                <w:rFonts w:ascii="Arial" w:hAnsi="Arial" w:cs="Arial"/>
                <w:sz w:val="16"/>
                <w:szCs w:val="16"/>
              </w:rPr>
              <w:t xml:space="preserve">744 </w:t>
            </w:r>
          </w:p>
        </w:tc>
      </w:tr>
      <w:tr w:rsidR="009831A1" w:rsidRPr="00B26AEF" w14:paraId="10041AC0" w14:textId="77777777" w:rsidTr="00A81555">
        <w:trPr>
          <w:trHeight w:hRule="exact" w:val="225"/>
        </w:trPr>
        <w:tc>
          <w:tcPr>
            <w:tcW w:w="2037" w:type="pct"/>
            <w:tcBorders>
              <w:top w:val="nil"/>
              <w:left w:val="nil"/>
              <w:bottom w:val="single" w:sz="4" w:space="0" w:color="auto"/>
              <w:right w:val="nil"/>
            </w:tcBorders>
            <w:shd w:val="clear" w:color="auto" w:fill="auto"/>
            <w:noWrap/>
            <w:vAlign w:val="bottom"/>
            <w:hideMark/>
          </w:tcPr>
          <w:p w14:paraId="6D49A62E" w14:textId="77777777" w:rsidR="009831A1" w:rsidRPr="00B26AEF" w:rsidRDefault="009831A1" w:rsidP="00B26AEF">
            <w:pPr>
              <w:spacing w:after="0" w:line="240" w:lineRule="auto"/>
              <w:jc w:val="left"/>
              <w:rPr>
                <w:rFonts w:ascii="Arial" w:hAnsi="Arial" w:cs="Arial"/>
                <w:b/>
                <w:bCs/>
                <w:sz w:val="16"/>
                <w:szCs w:val="16"/>
              </w:rPr>
            </w:pPr>
            <w:r w:rsidRPr="00B26AEF">
              <w:rPr>
                <w:rFonts w:ascii="Arial" w:hAnsi="Arial" w:cs="Arial"/>
                <w:b/>
                <w:bCs/>
                <w:sz w:val="16"/>
                <w:szCs w:val="16"/>
              </w:rPr>
              <w:t>Total payment measures</w:t>
            </w:r>
          </w:p>
        </w:tc>
        <w:tc>
          <w:tcPr>
            <w:tcW w:w="562" w:type="pct"/>
            <w:tcBorders>
              <w:top w:val="nil"/>
              <w:left w:val="nil"/>
              <w:bottom w:val="single" w:sz="4" w:space="0" w:color="auto"/>
              <w:right w:val="nil"/>
            </w:tcBorders>
            <w:shd w:val="clear" w:color="auto" w:fill="auto"/>
            <w:noWrap/>
            <w:vAlign w:val="bottom"/>
            <w:hideMark/>
          </w:tcPr>
          <w:p w14:paraId="3D793323" w14:textId="77777777" w:rsidR="009831A1" w:rsidRPr="00B26AEF" w:rsidRDefault="009831A1" w:rsidP="00B26AEF">
            <w:pPr>
              <w:spacing w:after="0" w:line="240" w:lineRule="auto"/>
              <w:jc w:val="left"/>
              <w:rPr>
                <w:rFonts w:ascii="Arial" w:hAnsi="Arial" w:cs="Arial"/>
                <w:b/>
                <w:bCs/>
                <w:sz w:val="16"/>
                <w:szCs w:val="16"/>
              </w:rPr>
            </w:pPr>
          </w:p>
        </w:tc>
        <w:tc>
          <w:tcPr>
            <w:tcW w:w="602" w:type="pct"/>
            <w:tcBorders>
              <w:top w:val="nil"/>
              <w:left w:val="nil"/>
              <w:bottom w:val="single" w:sz="4" w:space="0" w:color="auto"/>
              <w:right w:val="nil"/>
            </w:tcBorders>
            <w:shd w:val="clear" w:color="000000" w:fill="E6E6E6"/>
            <w:noWrap/>
            <w:vAlign w:val="bottom"/>
            <w:hideMark/>
          </w:tcPr>
          <w:p w14:paraId="6DABAC70" w14:textId="77777777" w:rsidR="009831A1" w:rsidRPr="00B26AEF" w:rsidRDefault="009831A1"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4,078 </w:t>
            </w:r>
          </w:p>
        </w:tc>
        <w:tc>
          <w:tcPr>
            <w:tcW w:w="602" w:type="pct"/>
            <w:tcBorders>
              <w:top w:val="nil"/>
              <w:left w:val="nil"/>
              <w:bottom w:val="single" w:sz="4" w:space="0" w:color="auto"/>
              <w:right w:val="nil"/>
            </w:tcBorders>
            <w:shd w:val="clear" w:color="auto" w:fill="auto"/>
            <w:noWrap/>
            <w:vAlign w:val="bottom"/>
            <w:hideMark/>
          </w:tcPr>
          <w:p w14:paraId="6E034603" w14:textId="77777777" w:rsidR="009831A1" w:rsidRPr="00B26AEF" w:rsidRDefault="009831A1"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1,470 </w:t>
            </w:r>
          </w:p>
        </w:tc>
        <w:tc>
          <w:tcPr>
            <w:tcW w:w="600" w:type="pct"/>
            <w:tcBorders>
              <w:top w:val="nil"/>
              <w:left w:val="nil"/>
              <w:bottom w:val="single" w:sz="4" w:space="0" w:color="auto"/>
              <w:right w:val="nil"/>
            </w:tcBorders>
            <w:shd w:val="clear" w:color="000000" w:fill="E6E6E6"/>
            <w:noWrap/>
            <w:vAlign w:val="bottom"/>
            <w:hideMark/>
          </w:tcPr>
          <w:p w14:paraId="0EA1CEB7" w14:textId="77777777" w:rsidR="009831A1" w:rsidRPr="00B26AEF" w:rsidRDefault="009831A1"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739 </w:t>
            </w:r>
          </w:p>
        </w:tc>
        <w:tc>
          <w:tcPr>
            <w:tcW w:w="597" w:type="pct"/>
            <w:tcBorders>
              <w:top w:val="nil"/>
              <w:left w:val="nil"/>
              <w:bottom w:val="single" w:sz="4" w:space="0" w:color="auto"/>
              <w:right w:val="nil"/>
            </w:tcBorders>
            <w:shd w:val="clear" w:color="auto" w:fill="auto"/>
            <w:noWrap/>
            <w:vAlign w:val="bottom"/>
            <w:hideMark/>
          </w:tcPr>
          <w:p w14:paraId="7083EC10" w14:textId="77777777" w:rsidR="009831A1" w:rsidRPr="00B26AEF" w:rsidRDefault="009831A1"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744 </w:t>
            </w:r>
          </w:p>
        </w:tc>
      </w:tr>
    </w:tbl>
    <w:p w14:paraId="0882F1D3" w14:textId="77777777" w:rsidR="009831A1" w:rsidRDefault="009831A1" w:rsidP="0017731B">
      <w:pPr>
        <w:pStyle w:val="Source"/>
      </w:pPr>
      <w:r w:rsidRPr="0017731B">
        <w:t>Prepared on a Government Financial Statistics (Underlying Cash) basis. Figures displayed as a negative (</w:t>
      </w:r>
      <w:r>
        <w:noBreakHyphen/>
      </w:r>
      <w:r w:rsidRPr="0017731B">
        <w:t>) represent a decrease in funds and a positive (+) represent an increase in funds.</w:t>
      </w:r>
    </w:p>
    <w:p w14:paraId="2283D65D" w14:textId="77777777" w:rsidR="009831A1" w:rsidRPr="00CB1790" w:rsidRDefault="009831A1" w:rsidP="00EE0CA1">
      <w:pPr>
        <w:pStyle w:val="ChartandTableFootnoteAlpha"/>
        <w:numPr>
          <w:ilvl w:val="0"/>
          <w:numId w:val="31"/>
        </w:numPr>
      </w:pPr>
      <w:r w:rsidRPr="00CB1790">
        <w:t>This measure includes capital funding for ASIC of $1.778m in 2021</w:t>
      </w:r>
      <w:r>
        <w:noBreakHyphen/>
      </w:r>
      <w:r w:rsidRPr="00CB1790">
        <w:t>22</w:t>
      </w:r>
      <w:r w:rsidRPr="0017731B">
        <w:t>.</w:t>
      </w:r>
      <w:r w:rsidRPr="00CB1790">
        <w:t xml:space="preserve"> </w:t>
      </w:r>
    </w:p>
    <w:p w14:paraId="36C375CB" w14:textId="77777777" w:rsidR="009831A1" w:rsidRPr="001E1BB6" w:rsidRDefault="009831A1" w:rsidP="001E1BB6">
      <w:pPr>
        <w:pStyle w:val="Heading3"/>
        <w:ind w:left="567" w:hanging="567"/>
        <w:rPr>
          <w:lang w:val="en-AU"/>
        </w:rPr>
      </w:pPr>
      <w:r>
        <w:br w:type="page"/>
      </w:r>
      <w:bookmarkStart w:id="441" w:name="_Toc94633347"/>
      <w:bookmarkStart w:id="442" w:name="_Toc94701783"/>
      <w:r>
        <w:t>1.4</w:t>
      </w:r>
      <w:r>
        <w:tab/>
        <w:t>Additional estimates</w:t>
      </w:r>
      <w:r>
        <w:rPr>
          <w:lang w:val="en-AU"/>
        </w:rPr>
        <w:t>, resourcing</w:t>
      </w:r>
      <w:r>
        <w:t xml:space="preserve"> and v</w:t>
      </w:r>
      <w:r w:rsidRPr="00597122">
        <w:t>ariations</w:t>
      </w:r>
      <w:r>
        <w:rPr>
          <w:lang w:val="en-AU"/>
        </w:rPr>
        <w:t xml:space="preserve"> to outcomes</w:t>
      </w:r>
      <w:bookmarkEnd w:id="441"/>
      <w:bookmarkEnd w:id="442"/>
    </w:p>
    <w:p w14:paraId="038AB595" w14:textId="77777777" w:rsidR="009831A1" w:rsidRPr="001A75A9" w:rsidRDefault="009831A1" w:rsidP="00F51DAC">
      <w:r>
        <w:t xml:space="preserve">The following tables detail the changes to the resourcing for Australian Securities and Investments Commission at Additional Estimates, by outcome. Table 1.3 details the Additional Estimates resulting from </w:t>
      </w:r>
      <w:r w:rsidRPr="00C73746">
        <w:t>new</w:t>
      </w:r>
      <w:r>
        <w:t xml:space="preserve"> measures and other variations since the 2021</w:t>
      </w:r>
      <w:r>
        <w:noBreakHyphen/>
        <w:t xml:space="preserve">22 Budget </w:t>
      </w:r>
      <w:r w:rsidRPr="007644BB">
        <w:rPr>
          <w:i/>
        </w:rPr>
        <w:t xml:space="preserve">in </w:t>
      </w:r>
      <w:r w:rsidRPr="00FC04CB">
        <w:rPr>
          <w:iCs/>
        </w:rPr>
        <w:t>Appropriation Bills Nos. 3 and 4.</w:t>
      </w:r>
    </w:p>
    <w:p w14:paraId="7B64B785" w14:textId="77777777" w:rsidR="009831A1" w:rsidRDefault="009831A1" w:rsidP="00B26AEF">
      <w:pPr>
        <w:pStyle w:val="TableHeading"/>
        <w:rPr>
          <w:rFonts w:ascii="Calibri" w:hAnsi="Calibri"/>
          <w:i/>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w:t>
      </w:r>
      <w:r>
        <w:rPr>
          <w:lang w:val="en-AU"/>
        </w:rPr>
        <w:noBreakHyphen/>
        <w:t>22</w:t>
      </w:r>
      <w:r w:rsidRPr="001A75A9">
        <w:t xml:space="preserve"> Budget</w:t>
      </w:r>
    </w:p>
    <w:tbl>
      <w:tblPr>
        <w:tblW w:w="5000" w:type="pct"/>
        <w:tblCellMar>
          <w:left w:w="0" w:type="dxa"/>
          <w:right w:w="28" w:type="dxa"/>
        </w:tblCellMar>
        <w:tblLook w:val="04A0" w:firstRow="1" w:lastRow="0" w:firstColumn="1" w:lastColumn="0" w:noHBand="0" w:noVBand="1"/>
      </w:tblPr>
      <w:tblGrid>
        <w:gridCol w:w="3194"/>
        <w:gridCol w:w="888"/>
        <w:gridCol w:w="908"/>
        <w:gridCol w:w="907"/>
        <w:gridCol w:w="907"/>
        <w:gridCol w:w="907"/>
      </w:tblGrid>
      <w:tr w:rsidR="009831A1" w:rsidRPr="00B26AEF" w14:paraId="6A72FA77" w14:textId="77777777" w:rsidTr="00A81555">
        <w:trPr>
          <w:trHeight w:hRule="exact" w:val="450"/>
        </w:trPr>
        <w:tc>
          <w:tcPr>
            <w:tcW w:w="2071" w:type="pct"/>
            <w:tcBorders>
              <w:top w:val="single" w:sz="4" w:space="0" w:color="auto"/>
              <w:left w:val="nil"/>
              <w:bottom w:val="nil"/>
              <w:right w:val="nil"/>
            </w:tcBorders>
            <w:shd w:val="clear" w:color="auto" w:fill="auto"/>
            <w:noWrap/>
            <w:vAlign w:val="bottom"/>
            <w:hideMark/>
          </w:tcPr>
          <w:p w14:paraId="61E15177" w14:textId="77777777" w:rsidR="009831A1" w:rsidRPr="00B26AEF" w:rsidRDefault="009831A1" w:rsidP="00A81555">
            <w:pPr>
              <w:spacing w:after="0" w:line="240" w:lineRule="auto"/>
              <w:jc w:val="left"/>
              <w:rPr>
                <w:rFonts w:ascii="Arial" w:hAnsi="Arial" w:cs="Arial"/>
                <w:color w:val="000000"/>
                <w:sz w:val="16"/>
                <w:szCs w:val="16"/>
              </w:rPr>
            </w:pPr>
            <w:r w:rsidRPr="00B26AEF">
              <w:rPr>
                <w:rFonts w:ascii="Arial" w:hAnsi="Arial" w:cs="Arial"/>
                <w:color w:val="000000"/>
                <w:sz w:val="16"/>
                <w:szCs w:val="16"/>
              </w:rPr>
              <w:t> </w:t>
            </w:r>
          </w:p>
        </w:tc>
        <w:tc>
          <w:tcPr>
            <w:tcW w:w="576" w:type="pct"/>
            <w:tcBorders>
              <w:top w:val="single" w:sz="4" w:space="0" w:color="auto"/>
              <w:left w:val="nil"/>
              <w:bottom w:val="single" w:sz="4" w:space="0" w:color="auto"/>
              <w:right w:val="nil"/>
            </w:tcBorders>
            <w:shd w:val="clear" w:color="auto" w:fill="auto"/>
            <w:vAlign w:val="bottom"/>
            <w:hideMark/>
          </w:tcPr>
          <w:p w14:paraId="1BFF2EA7" w14:textId="77777777" w:rsidR="009831A1" w:rsidRPr="00B26AEF" w:rsidRDefault="009831A1" w:rsidP="00A81555">
            <w:pPr>
              <w:spacing w:after="0" w:line="240" w:lineRule="auto"/>
              <w:jc w:val="center"/>
              <w:rPr>
                <w:rFonts w:ascii="Arial" w:hAnsi="Arial" w:cs="Arial"/>
                <w:color w:val="000000"/>
                <w:sz w:val="16"/>
                <w:szCs w:val="16"/>
              </w:rPr>
            </w:pPr>
            <w:r w:rsidRPr="00B26AEF">
              <w:rPr>
                <w:rFonts w:ascii="Arial" w:hAnsi="Arial" w:cs="Arial"/>
                <w:color w:val="000000"/>
                <w:sz w:val="16"/>
                <w:szCs w:val="16"/>
              </w:rPr>
              <w:t>Program impacted</w:t>
            </w:r>
          </w:p>
        </w:tc>
        <w:tc>
          <w:tcPr>
            <w:tcW w:w="589" w:type="pct"/>
            <w:tcBorders>
              <w:top w:val="single" w:sz="4" w:space="0" w:color="auto"/>
              <w:left w:val="nil"/>
              <w:bottom w:val="single" w:sz="4" w:space="0" w:color="auto"/>
              <w:right w:val="nil"/>
            </w:tcBorders>
            <w:shd w:val="clear" w:color="000000" w:fill="E6E6E6"/>
            <w:vAlign w:val="bottom"/>
            <w:hideMark/>
          </w:tcPr>
          <w:p w14:paraId="27AD9024"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2021</w:t>
            </w:r>
            <w:r>
              <w:rPr>
                <w:rFonts w:ascii="Arial" w:hAnsi="Arial" w:cs="Arial"/>
                <w:sz w:val="16"/>
                <w:szCs w:val="16"/>
              </w:rPr>
              <w:noBreakHyphen/>
            </w:r>
            <w:r w:rsidRPr="00B26AEF">
              <w:rPr>
                <w:rFonts w:ascii="Arial" w:hAnsi="Arial" w:cs="Arial"/>
                <w:sz w:val="16"/>
                <w:szCs w:val="16"/>
              </w:rPr>
              <w:t>22</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588" w:type="pct"/>
            <w:tcBorders>
              <w:top w:val="single" w:sz="4" w:space="0" w:color="auto"/>
              <w:left w:val="nil"/>
              <w:bottom w:val="single" w:sz="4" w:space="0" w:color="auto"/>
              <w:right w:val="nil"/>
            </w:tcBorders>
            <w:shd w:val="clear" w:color="auto" w:fill="auto"/>
            <w:vAlign w:val="bottom"/>
            <w:hideMark/>
          </w:tcPr>
          <w:p w14:paraId="487F75E4"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2022</w:t>
            </w:r>
            <w:r>
              <w:rPr>
                <w:rFonts w:ascii="Arial" w:hAnsi="Arial" w:cs="Arial"/>
                <w:sz w:val="16"/>
                <w:szCs w:val="16"/>
              </w:rPr>
              <w:noBreakHyphen/>
            </w:r>
            <w:r w:rsidRPr="00B26AEF">
              <w:rPr>
                <w:rFonts w:ascii="Arial" w:hAnsi="Arial" w:cs="Arial"/>
                <w:sz w:val="16"/>
                <w:szCs w:val="16"/>
              </w:rPr>
              <w:t>23</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588" w:type="pct"/>
            <w:tcBorders>
              <w:top w:val="single" w:sz="4" w:space="0" w:color="auto"/>
              <w:left w:val="nil"/>
              <w:bottom w:val="single" w:sz="4" w:space="0" w:color="auto"/>
              <w:right w:val="nil"/>
            </w:tcBorders>
            <w:shd w:val="clear" w:color="auto" w:fill="auto"/>
            <w:vAlign w:val="bottom"/>
            <w:hideMark/>
          </w:tcPr>
          <w:p w14:paraId="5CDA8A3D"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2023</w:t>
            </w:r>
            <w:r>
              <w:rPr>
                <w:rFonts w:ascii="Arial" w:hAnsi="Arial" w:cs="Arial"/>
                <w:sz w:val="16"/>
                <w:szCs w:val="16"/>
              </w:rPr>
              <w:noBreakHyphen/>
            </w:r>
            <w:r w:rsidRPr="00B26AEF">
              <w:rPr>
                <w:rFonts w:ascii="Arial" w:hAnsi="Arial" w:cs="Arial"/>
                <w:sz w:val="16"/>
                <w:szCs w:val="16"/>
              </w:rPr>
              <w:t>24</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588" w:type="pct"/>
            <w:tcBorders>
              <w:top w:val="single" w:sz="4" w:space="0" w:color="auto"/>
              <w:left w:val="nil"/>
              <w:bottom w:val="single" w:sz="4" w:space="0" w:color="auto"/>
              <w:right w:val="nil"/>
            </w:tcBorders>
            <w:shd w:val="clear" w:color="auto" w:fill="auto"/>
            <w:vAlign w:val="bottom"/>
            <w:hideMark/>
          </w:tcPr>
          <w:p w14:paraId="46F61AE7"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2024</w:t>
            </w:r>
            <w:r>
              <w:rPr>
                <w:rFonts w:ascii="Arial" w:hAnsi="Arial" w:cs="Arial"/>
                <w:sz w:val="16"/>
                <w:szCs w:val="16"/>
              </w:rPr>
              <w:noBreakHyphen/>
            </w:r>
            <w:r w:rsidRPr="00B26AEF">
              <w:rPr>
                <w:rFonts w:ascii="Arial" w:hAnsi="Arial" w:cs="Arial"/>
                <w:sz w:val="16"/>
                <w:szCs w:val="16"/>
              </w:rPr>
              <w:t>25</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r>
      <w:tr w:rsidR="009831A1" w:rsidRPr="00B26AEF" w14:paraId="1F98D69C" w14:textId="77777777" w:rsidTr="00A81555">
        <w:trPr>
          <w:trHeight w:hRule="exact" w:val="230"/>
        </w:trPr>
        <w:tc>
          <w:tcPr>
            <w:tcW w:w="2071" w:type="pct"/>
            <w:tcBorders>
              <w:top w:val="nil"/>
              <w:left w:val="nil"/>
              <w:bottom w:val="nil"/>
              <w:right w:val="nil"/>
            </w:tcBorders>
            <w:shd w:val="clear" w:color="auto" w:fill="auto"/>
            <w:noWrap/>
            <w:vAlign w:val="bottom"/>
            <w:hideMark/>
          </w:tcPr>
          <w:p w14:paraId="57FF8C4F" w14:textId="77777777" w:rsidR="009831A1" w:rsidRPr="00B26AEF" w:rsidRDefault="009831A1"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Outcome 1</w:t>
            </w:r>
          </w:p>
        </w:tc>
        <w:tc>
          <w:tcPr>
            <w:tcW w:w="576" w:type="pct"/>
            <w:tcBorders>
              <w:top w:val="nil"/>
              <w:left w:val="nil"/>
              <w:bottom w:val="nil"/>
              <w:right w:val="nil"/>
            </w:tcBorders>
            <w:shd w:val="clear" w:color="auto" w:fill="auto"/>
            <w:noWrap/>
            <w:vAlign w:val="bottom"/>
            <w:hideMark/>
          </w:tcPr>
          <w:p w14:paraId="01B68DD1" w14:textId="77777777" w:rsidR="009831A1" w:rsidRPr="00B26AEF" w:rsidRDefault="009831A1" w:rsidP="00A81555">
            <w:pPr>
              <w:spacing w:after="0" w:line="240" w:lineRule="auto"/>
              <w:jc w:val="center"/>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536B399B"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538DCF5E" w14:textId="77777777" w:rsidR="009831A1" w:rsidRPr="00B26AEF" w:rsidRDefault="009831A1"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025934C0" w14:textId="77777777" w:rsidR="009831A1" w:rsidRPr="00B26AEF" w:rsidRDefault="009831A1"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334956EF" w14:textId="77777777" w:rsidR="009831A1" w:rsidRPr="00B26AEF" w:rsidRDefault="009831A1" w:rsidP="00A81555">
            <w:pPr>
              <w:spacing w:after="0" w:line="240" w:lineRule="auto"/>
              <w:jc w:val="right"/>
              <w:rPr>
                <w:rFonts w:ascii="Times New Roman" w:hAnsi="Times New Roman"/>
              </w:rPr>
            </w:pPr>
          </w:p>
        </w:tc>
      </w:tr>
      <w:tr w:rsidR="009831A1" w:rsidRPr="00B26AEF" w14:paraId="2068754D" w14:textId="77777777" w:rsidTr="00A81555">
        <w:trPr>
          <w:trHeight w:hRule="exact" w:val="230"/>
        </w:trPr>
        <w:tc>
          <w:tcPr>
            <w:tcW w:w="2071" w:type="pct"/>
            <w:tcBorders>
              <w:top w:val="nil"/>
              <w:left w:val="nil"/>
              <w:bottom w:val="nil"/>
              <w:right w:val="nil"/>
            </w:tcBorders>
            <w:shd w:val="clear" w:color="auto" w:fill="auto"/>
            <w:vAlign w:val="bottom"/>
            <w:hideMark/>
          </w:tcPr>
          <w:p w14:paraId="456DE99A" w14:textId="77777777" w:rsidR="009831A1" w:rsidRPr="00B26AEF" w:rsidRDefault="009831A1"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 xml:space="preserve">Departmental </w:t>
            </w:r>
          </w:p>
        </w:tc>
        <w:tc>
          <w:tcPr>
            <w:tcW w:w="576" w:type="pct"/>
            <w:tcBorders>
              <w:top w:val="nil"/>
              <w:left w:val="nil"/>
              <w:bottom w:val="nil"/>
              <w:right w:val="nil"/>
            </w:tcBorders>
            <w:shd w:val="clear" w:color="auto" w:fill="auto"/>
            <w:noWrap/>
            <w:vAlign w:val="bottom"/>
            <w:hideMark/>
          </w:tcPr>
          <w:p w14:paraId="24A78500" w14:textId="77777777" w:rsidR="009831A1" w:rsidRPr="00B26AEF" w:rsidRDefault="009831A1" w:rsidP="00A81555">
            <w:pPr>
              <w:spacing w:after="0" w:line="240" w:lineRule="auto"/>
              <w:jc w:val="center"/>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49A6127D"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032015D0" w14:textId="77777777" w:rsidR="009831A1" w:rsidRPr="00B26AEF" w:rsidRDefault="009831A1"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00F17C39" w14:textId="77777777" w:rsidR="009831A1" w:rsidRPr="00B26AEF" w:rsidRDefault="009831A1"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4B3737E7" w14:textId="77777777" w:rsidR="009831A1" w:rsidRPr="00B26AEF" w:rsidRDefault="009831A1" w:rsidP="00A81555">
            <w:pPr>
              <w:spacing w:after="0" w:line="240" w:lineRule="auto"/>
              <w:jc w:val="right"/>
              <w:rPr>
                <w:rFonts w:ascii="Times New Roman" w:hAnsi="Times New Roman"/>
              </w:rPr>
            </w:pPr>
          </w:p>
        </w:tc>
      </w:tr>
      <w:tr w:rsidR="009831A1" w:rsidRPr="00B26AEF" w14:paraId="65D4B63C" w14:textId="77777777" w:rsidTr="00A81555">
        <w:trPr>
          <w:trHeight w:hRule="exact" w:val="230"/>
        </w:trPr>
        <w:tc>
          <w:tcPr>
            <w:tcW w:w="2071" w:type="pct"/>
            <w:tcBorders>
              <w:top w:val="nil"/>
              <w:left w:val="nil"/>
              <w:bottom w:val="nil"/>
              <w:right w:val="nil"/>
            </w:tcBorders>
            <w:shd w:val="clear" w:color="auto" w:fill="auto"/>
            <w:noWrap/>
            <w:vAlign w:val="bottom"/>
            <w:hideMark/>
          </w:tcPr>
          <w:p w14:paraId="6268D048" w14:textId="77777777" w:rsidR="009831A1" w:rsidRPr="00B26AEF" w:rsidRDefault="009831A1" w:rsidP="00A81555">
            <w:pPr>
              <w:spacing w:after="0" w:line="240" w:lineRule="auto"/>
              <w:ind w:left="170"/>
              <w:jc w:val="left"/>
              <w:rPr>
                <w:rFonts w:ascii="Arial" w:hAnsi="Arial" w:cs="Arial"/>
                <w:b/>
                <w:bCs/>
                <w:color w:val="000000"/>
                <w:sz w:val="16"/>
                <w:szCs w:val="16"/>
              </w:rPr>
            </w:pPr>
            <w:r w:rsidRPr="00B26AEF">
              <w:rPr>
                <w:rFonts w:ascii="Arial" w:hAnsi="Arial" w:cs="Arial"/>
                <w:b/>
                <w:bCs/>
                <w:color w:val="000000"/>
                <w:sz w:val="16"/>
                <w:szCs w:val="16"/>
              </w:rPr>
              <w:t>Annual appropriations</w:t>
            </w:r>
          </w:p>
        </w:tc>
        <w:tc>
          <w:tcPr>
            <w:tcW w:w="576" w:type="pct"/>
            <w:tcBorders>
              <w:top w:val="nil"/>
              <w:left w:val="nil"/>
              <w:bottom w:val="nil"/>
              <w:right w:val="nil"/>
            </w:tcBorders>
            <w:shd w:val="clear" w:color="auto" w:fill="auto"/>
            <w:noWrap/>
            <w:vAlign w:val="bottom"/>
            <w:hideMark/>
          </w:tcPr>
          <w:p w14:paraId="6A0B34AB" w14:textId="77777777" w:rsidR="009831A1" w:rsidRPr="00B26AEF" w:rsidRDefault="009831A1" w:rsidP="00A81555">
            <w:pPr>
              <w:spacing w:after="0" w:line="240" w:lineRule="auto"/>
              <w:ind w:firstLineChars="100" w:firstLine="161"/>
              <w:jc w:val="center"/>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4AF06E25"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04BE5C1C" w14:textId="77777777" w:rsidR="009831A1" w:rsidRPr="00B26AEF" w:rsidRDefault="009831A1"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15E04969" w14:textId="77777777" w:rsidR="009831A1" w:rsidRPr="00B26AEF" w:rsidRDefault="009831A1"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586CED34" w14:textId="77777777" w:rsidR="009831A1" w:rsidRPr="00B26AEF" w:rsidRDefault="009831A1" w:rsidP="00A81555">
            <w:pPr>
              <w:spacing w:after="0" w:line="240" w:lineRule="auto"/>
              <w:jc w:val="right"/>
              <w:rPr>
                <w:rFonts w:ascii="Times New Roman" w:hAnsi="Times New Roman"/>
              </w:rPr>
            </w:pPr>
          </w:p>
        </w:tc>
      </w:tr>
      <w:tr w:rsidR="009831A1" w:rsidRPr="00B26AEF" w14:paraId="5950E66F" w14:textId="77777777" w:rsidTr="00A81555">
        <w:trPr>
          <w:trHeight w:hRule="exact" w:val="227"/>
        </w:trPr>
        <w:tc>
          <w:tcPr>
            <w:tcW w:w="2071" w:type="pct"/>
            <w:tcBorders>
              <w:top w:val="nil"/>
              <w:left w:val="nil"/>
              <w:bottom w:val="nil"/>
              <w:right w:val="nil"/>
            </w:tcBorders>
            <w:shd w:val="clear" w:color="auto" w:fill="auto"/>
            <w:vAlign w:val="bottom"/>
            <w:hideMark/>
          </w:tcPr>
          <w:p w14:paraId="2C600D8A" w14:textId="77777777" w:rsidR="009831A1" w:rsidRPr="00B26AEF" w:rsidRDefault="009831A1" w:rsidP="00A81555">
            <w:pPr>
              <w:spacing w:after="0" w:line="240" w:lineRule="auto"/>
              <w:ind w:left="340"/>
              <w:jc w:val="left"/>
              <w:rPr>
                <w:rFonts w:ascii="Arial" w:hAnsi="Arial" w:cs="Arial"/>
                <w:color w:val="000000"/>
                <w:sz w:val="16"/>
                <w:szCs w:val="16"/>
              </w:rPr>
            </w:pPr>
            <w:r w:rsidRPr="00B26AEF">
              <w:rPr>
                <w:rFonts w:ascii="Arial" w:hAnsi="Arial" w:cs="Arial"/>
                <w:color w:val="000000"/>
                <w:sz w:val="16"/>
                <w:szCs w:val="16"/>
              </w:rPr>
              <w:t>Treasury portfolio</w:t>
            </w:r>
            <w:r>
              <w:rPr>
                <w:rFonts w:ascii="Arial" w:hAnsi="Arial" w:cs="Arial"/>
                <w:color w:val="000000"/>
                <w:sz w:val="16"/>
                <w:szCs w:val="16"/>
              </w:rPr>
              <w:t xml:space="preserve"> – </w:t>
            </w:r>
            <w:r w:rsidRPr="00B26AEF">
              <w:rPr>
                <w:rFonts w:ascii="Arial" w:hAnsi="Arial" w:cs="Arial"/>
                <w:color w:val="000000"/>
                <w:sz w:val="16"/>
                <w:szCs w:val="16"/>
              </w:rPr>
              <w:t>additional funding</w:t>
            </w:r>
          </w:p>
        </w:tc>
        <w:tc>
          <w:tcPr>
            <w:tcW w:w="576" w:type="pct"/>
            <w:tcBorders>
              <w:top w:val="nil"/>
              <w:left w:val="nil"/>
              <w:bottom w:val="nil"/>
              <w:right w:val="nil"/>
            </w:tcBorders>
            <w:shd w:val="clear" w:color="auto" w:fill="auto"/>
            <w:noWrap/>
            <w:vAlign w:val="bottom"/>
            <w:hideMark/>
          </w:tcPr>
          <w:p w14:paraId="7BF436A1" w14:textId="77777777" w:rsidR="009831A1" w:rsidRPr="00B26AEF" w:rsidRDefault="009831A1" w:rsidP="00A81555">
            <w:pPr>
              <w:spacing w:after="0" w:line="240" w:lineRule="auto"/>
              <w:jc w:val="center"/>
              <w:rPr>
                <w:rFonts w:ascii="Arial" w:hAnsi="Arial" w:cs="Arial"/>
                <w:color w:val="000000"/>
                <w:sz w:val="16"/>
                <w:szCs w:val="16"/>
              </w:rPr>
            </w:pPr>
            <w:r w:rsidRPr="00B26AEF">
              <w:rPr>
                <w:rFonts w:ascii="Arial" w:hAnsi="Arial" w:cs="Arial"/>
                <w:color w:val="000000"/>
                <w:sz w:val="16"/>
                <w:szCs w:val="16"/>
              </w:rPr>
              <w:t>1.1</w:t>
            </w:r>
          </w:p>
        </w:tc>
        <w:tc>
          <w:tcPr>
            <w:tcW w:w="589" w:type="pct"/>
            <w:tcBorders>
              <w:top w:val="nil"/>
              <w:left w:val="nil"/>
              <w:bottom w:val="nil"/>
              <w:right w:val="nil"/>
            </w:tcBorders>
            <w:shd w:val="clear" w:color="000000" w:fill="E6E6E6"/>
            <w:noWrap/>
            <w:vAlign w:val="bottom"/>
            <w:hideMark/>
          </w:tcPr>
          <w:p w14:paraId="62E0B3F9"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 xml:space="preserve">4,078 </w:t>
            </w:r>
          </w:p>
        </w:tc>
        <w:tc>
          <w:tcPr>
            <w:tcW w:w="588" w:type="pct"/>
            <w:tcBorders>
              <w:top w:val="nil"/>
              <w:left w:val="nil"/>
              <w:bottom w:val="nil"/>
              <w:right w:val="nil"/>
            </w:tcBorders>
            <w:shd w:val="clear" w:color="auto" w:fill="auto"/>
            <w:noWrap/>
            <w:vAlign w:val="bottom"/>
            <w:hideMark/>
          </w:tcPr>
          <w:p w14:paraId="61655077"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1,470 </w:t>
            </w:r>
          </w:p>
        </w:tc>
        <w:tc>
          <w:tcPr>
            <w:tcW w:w="588" w:type="pct"/>
            <w:tcBorders>
              <w:top w:val="nil"/>
              <w:left w:val="nil"/>
              <w:bottom w:val="nil"/>
              <w:right w:val="nil"/>
            </w:tcBorders>
            <w:shd w:val="clear" w:color="auto" w:fill="auto"/>
            <w:noWrap/>
            <w:vAlign w:val="bottom"/>
            <w:hideMark/>
          </w:tcPr>
          <w:p w14:paraId="06CCCC7C"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739 </w:t>
            </w:r>
          </w:p>
        </w:tc>
        <w:tc>
          <w:tcPr>
            <w:tcW w:w="588" w:type="pct"/>
            <w:tcBorders>
              <w:top w:val="nil"/>
              <w:left w:val="nil"/>
              <w:bottom w:val="nil"/>
              <w:right w:val="nil"/>
            </w:tcBorders>
            <w:shd w:val="clear" w:color="auto" w:fill="auto"/>
            <w:noWrap/>
            <w:vAlign w:val="bottom"/>
            <w:hideMark/>
          </w:tcPr>
          <w:p w14:paraId="79CD700F"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744 </w:t>
            </w:r>
          </w:p>
        </w:tc>
      </w:tr>
      <w:tr w:rsidR="009831A1" w:rsidRPr="00B26AEF" w14:paraId="298049B7" w14:textId="77777777" w:rsidTr="00A81555">
        <w:trPr>
          <w:trHeight w:hRule="exact" w:val="450"/>
        </w:trPr>
        <w:tc>
          <w:tcPr>
            <w:tcW w:w="2071" w:type="pct"/>
            <w:tcBorders>
              <w:top w:val="nil"/>
              <w:left w:val="nil"/>
              <w:bottom w:val="nil"/>
              <w:right w:val="nil"/>
            </w:tcBorders>
            <w:shd w:val="clear" w:color="auto" w:fill="auto"/>
            <w:vAlign w:val="bottom"/>
            <w:hideMark/>
          </w:tcPr>
          <w:p w14:paraId="0FA51B40" w14:textId="77777777" w:rsidR="009831A1" w:rsidRPr="00B26AEF" w:rsidRDefault="009831A1" w:rsidP="00A81555">
            <w:pPr>
              <w:spacing w:after="0" w:line="240" w:lineRule="auto"/>
              <w:ind w:left="340"/>
              <w:jc w:val="left"/>
              <w:rPr>
                <w:rFonts w:ascii="Arial" w:hAnsi="Arial" w:cs="Arial"/>
                <w:color w:val="000000"/>
                <w:sz w:val="16"/>
                <w:szCs w:val="16"/>
              </w:rPr>
            </w:pPr>
            <w:r w:rsidRPr="00B26AEF">
              <w:rPr>
                <w:rFonts w:ascii="Arial" w:hAnsi="Arial" w:cs="Arial"/>
                <w:color w:val="000000"/>
                <w:sz w:val="16"/>
                <w:szCs w:val="16"/>
              </w:rPr>
              <w:t>CCIV</w:t>
            </w:r>
            <w:r>
              <w:rPr>
                <w:rFonts w:ascii="Arial" w:hAnsi="Arial" w:cs="Arial"/>
                <w:color w:val="000000"/>
                <w:sz w:val="16"/>
                <w:szCs w:val="16"/>
              </w:rPr>
              <w:t xml:space="preserve"> – </w:t>
            </w:r>
            <w:r w:rsidRPr="00B26AEF">
              <w:rPr>
                <w:rFonts w:ascii="Arial" w:hAnsi="Arial" w:cs="Arial"/>
                <w:color w:val="000000"/>
                <w:sz w:val="16"/>
                <w:szCs w:val="16"/>
              </w:rPr>
              <w:t>implementation and support teams (a)</w:t>
            </w:r>
          </w:p>
        </w:tc>
        <w:tc>
          <w:tcPr>
            <w:tcW w:w="576" w:type="pct"/>
            <w:tcBorders>
              <w:top w:val="nil"/>
              <w:left w:val="nil"/>
              <w:bottom w:val="nil"/>
              <w:right w:val="nil"/>
            </w:tcBorders>
            <w:shd w:val="clear" w:color="auto" w:fill="auto"/>
            <w:noWrap/>
            <w:vAlign w:val="bottom"/>
            <w:hideMark/>
          </w:tcPr>
          <w:p w14:paraId="4C132171" w14:textId="77777777" w:rsidR="009831A1" w:rsidRPr="00B26AEF" w:rsidRDefault="009831A1" w:rsidP="00A81555">
            <w:pPr>
              <w:spacing w:after="0" w:line="240" w:lineRule="auto"/>
              <w:jc w:val="center"/>
              <w:rPr>
                <w:rFonts w:ascii="Arial" w:hAnsi="Arial" w:cs="Arial"/>
                <w:color w:val="000000"/>
                <w:sz w:val="16"/>
                <w:szCs w:val="16"/>
              </w:rPr>
            </w:pPr>
            <w:r w:rsidRPr="00B26AEF">
              <w:rPr>
                <w:rFonts w:ascii="Arial" w:hAnsi="Arial" w:cs="Arial"/>
                <w:color w:val="000000"/>
                <w:sz w:val="16"/>
                <w:szCs w:val="16"/>
              </w:rPr>
              <w:t>1.1</w:t>
            </w:r>
          </w:p>
        </w:tc>
        <w:tc>
          <w:tcPr>
            <w:tcW w:w="589" w:type="pct"/>
            <w:tcBorders>
              <w:top w:val="nil"/>
              <w:left w:val="nil"/>
              <w:bottom w:val="nil"/>
              <w:right w:val="nil"/>
            </w:tcBorders>
            <w:shd w:val="clear" w:color="000000" w:fill="E6E6E6"/>
            <w:noWrap/>
            <w:vAlign w:val="bottom"/>
            <w:hideMark/>
          </w:tcPr>
          <w:p w14:paraId="14F6D8ED"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 xml:space="preserve">1,336 </w:t>
            </w:r>
          </w:p>
        </w:tc>
        <w:tc>
          <w:tcPr>
            <w:tcW w:w="588" w:type="pct"/>
            <w:tcBorders>
              <w:top w:val="nil"/>
              <w:left w:val="nil"/>
              <w:bottom w:val="nil"/>
              <w:right w:val="nil"/>
            </w:tcBorders>
            <w:shd w:val="clear" w:color="auto" w:fill="auto"/>
            <w:noWrap/>
            <w:vAlign w:val="bottom"/>
            <w:hideMark/>
          </w:tcPr>
          <w:p w14:paraId="5CECACA6"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1,785 </w:t>
            </w:r>
          </w:p>
        </w:tc>
        <w:tc>
          <w:tcPr>
            <w:tcW w:w="588" w:type="pct"/>
            <w:tcBorders>
              <w:top w:val="nil"/>
              <w:left w:val="nil"/>
              <w:bottom w:val="nil"/>
              <w:right w:val="nil"/>
            </w:tcBorders>
            <w:shd w:val="clear" w:color="auto" w:fill="auto"/>
            <w:noWrap/>
            <w:vAlign w:val="bottom"/>
            <w:hideMark/>
          </w:tcPr>
          <w:p w14:paraId="7EA8511D"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1,051 </w:t>
            </w:r>
          </w:p>
        </w:tc>
        <w:tc>
          <w:tcPr>
            <w:tcW w:w="588" w:type="pct"/>
            <w:tcBorders>
              <w:top w:val="nil"/>
              <w:left w:val="nil"/>
              <w:bottom w:val="nil"/>
              <w:right w:val="nil"/>
            </w:tcBorders>
            <w:shd w:val="clear" w:color="auto" w:fill="auto"/>
            <w:noWrap/>
            <w:vAlign w:val="bottom"/>
            <w:hideMark/>
          </w:tcPr>
          <w:p w14:paraId="1A3CCC8F"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633 </w:t>
            </w:r>
          </w:p>
        </w:tc>
      </w:tr>
      <w:tr w:rsidR="009831A1" w:rsidRPr="00B26AEF" w14:paraId="15FA617B" w14:textId="77777777" w:rsidTr="00A81555">
        <w:trPr>
          <w:trHeight w:hRule="exact" w:val="230"/>
        </w:trPr>
        <w:tc>
          <w:tcPr>
            <w:tcW w:w="2071" w:type="pct"/>
            <w:tcBorders>
              <w:top w:val="nil"/>
              <w:left w:val="nil"/>
              <w:bottom w:val="nil"/>
              <w:right w:val="nil"/>
            </w:tcBorders>
            <w:shd w:val="clear" w:color="auto" w:fill="auto"/>
            <w:noWrap/>
            <w:vAlign w:val="bottom"/>
            <w:hideMark/>
          </w:tcPr>
          <w:p w14:paraId="3998BB10" w14:textId="77777777" w:rsidR="009831A1" w:rsidRPr="00B26AEF" w:rsidRDefault="009831A1" w:rsidP="00A81555">
            <w:pPr>
              <w:spacing w:after="0" w:line="240" w:lineRule="auto"/>
              <w:ind w:left="170"/>
              <w:jc w:val="left"/>
              <w:rPr>
                <w:rFonts w:ascii="Arial" w:hAnsi="Arial" w:cs="Arial"/>
                <w:b/>
                <w:bCs/>
                <w:color w:val="000000"/>
                <w:sz w:val="16"/>
                <w:szCs w:val="16"/>
              </w:rPr>
            </w:pPr>
            <w:r w:rsidRPr="00B26AEF">
              <w:rPr>
                <w:rFonts w:ascii="Arial" w:hAnsi="Arial" w:cs="Arial"/>
                <w:b/>
                <w:bCs/>
                <w:color w:val="000000"/>
                <w:sz w:val="16"/>
                <w:szCs w:val="16"/>
              </w:rPr>
              <w:t>Other</w:t>
            </w:r>
          </w:p>
        </w:tc>
        <w:tc>
          <w:tcPr>
            <w:tcW w:w="576" w:type="pct"/>
            <w:tcBorders>
              <w:top w:val="nil"/>
              <w:left w:val="nil"/>
              <w:bottom w:val="nil"/>
              <w:right w:val="nil"/>
            </w:tcBorders>
            <w:shd w:val="clear" w:color="auto" w:fill="auto"/>
            <w:noWrap/>
            <w:vAlign w:val="bottom"/>
            <w:hideMark/>
          </w:tcPr>
          <w:p w14:paraId="334D1687" w14:textId="77777777" w:rsidR="009831A1" w:rsidRPr="00B26AEF" w:rsidRDefault="009831A1" w:rsidP="00A81555">
            <w:pPr>
              <w:spacing w:after="0" w:line="240" w:lineRule="auto"/>
              <w:ind w:firstLineChars="100" w:firstLine="161"/>
              <w:jc w:val="center"/>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2F65F7FC"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75E74833" w14:textId="77777777" w:rsidR="009831A1" w:rsidRPr="00B26AEF" w:rsidRDefault="009831A1"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44C9BB92" w14:textId="77777777" w:rsidR="009831A1" w:rsidRPr="00B26AEF" w:rsidRDefault="009831A1"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0A2DB160" w14:textId="77777777" w:rsidR="009831A1" w:rsidRPr="00B26AEF" w:rsidRDefault="009831A1" w:rsidP="00A81555">
            <w:pPr>
              <w:spacing w:after="0" w:line="240" w:lineRule="auto"/>
              <w:jc w:val="right"/>
              <w:rPr>
                <w:rFonts w:ascii="Times New Roman" w:hAnsi="Times New Roman"/>
              </w:rPr>
            </w:pPr>
          </w:p>
        </w:tc>
      </w:tr>
      <w:tr w:rsidR="009831A1" w:rsidRPr="00B26AEF" w14:paraId="2E9B36B6" w14:textId="77777777" w:rsidTr="00A81555">
        <w:trPr>
          <w:trHeight w:hRule="exact" w:val="230"/>
        </w:trPr>
        <w:tc>
          <w:tcPr>
            <w:tcW w:w="2071" w:type="pct"/>
            <w:tcBorders>
              <w:top w:val="nil"/>
              <w:left w:val="nil"/>
              <w:bottom w:val="nil"/>
              <w:right w:val="nil"/>
            </w:tcBorders>
            <w:shd w:val="clear" w:color="auto" w:fill="auto"/>
            <w:noWrap/>
            <w:vAlign w:val="bottom"/>
            <w:hideMark/>
          </w:tcPr>
          <w:p w14:paraId="417A689A" w14:textId="77777777" w:rsidR="009831A1" w:rsidRPr="00B26AEF" w:rsidRDefault="009831A1" w:rsidP="00A81555">
            <w:pPr>
              <w:spacing w:after="0" w:line="240" w:lineRule="auto"/>
              <w:ind w:left="170"/>
              <w:jc w:val="left"/>
              <w:rPr>
                <w:rFonts w:ascii="Arial" w:hAnsi="Arial" w:cs="Arial"/>
                <w:color w:val="000000"/>
                <w:sz w:val="16"/>
                <w:szCs w:val="16"/>
              </w:rPr>
            </w:pPr>
            <w:r w:rsidRPr="00B26AEF">
              <w:rPr>
                <w:rFonts w:ascii="Arial" w:hAnsi="Arial" w:cs="Arial"/>
                <w:color w:val="000000"/>
                <w:sz w:val="16"/>
                <w:szCs w:val="16"/>
              </w:rPr>
              <w:t>Departmental Capital Budget</w:t>
            </w:r>
          </w:p>
        </w:tc>
        <w:tc>
          <w:tcPr>
            <w:tcW w:w="576" w:type="pct"/>
            <w:tcBorders>
              <w:top w:val="nil"/>
              <w:left w:val="nil"/>
              <w:bottom w:val="nil"/>
              <w:right w:val="nil"/>
            </w:tcBorders>
            <w:shd w:val="clear" w:color="auto" w:fill="auto"/>
            <w:noWrap/>
            <w:vAlign w:val="bottom"/>
            <w:hideMark/>
          </w:tcPr>
          <w:p w14:paraId="100BA946" w14:textId="77777777" w:rsidR="009831A1" w:rsidRPr="00B26AEF" w:rsidRDefault="009831A1" w:rsidP="00A81555">
            <w:pPr>
              <w:spacing w:after="0" w:line="240" w:lineRule="auto"/>
              <w:ind w:firstLineChars="100" w:firstLine="160"/>
              <w:jc w:val="center"/>
              <w:rPr>
                <w:rFonts w:ascii="Arial" w:hAnsi="Arial" w:cs="Arial"/>
                <w:color w:val="000000"/>
                <w:sz w:val="16"/>
                <w:szCs w:val="16"/>
              </w:rPr>
            </w:pPr>
          </w:p>
        </w:tc>
        <w:tc>
          <w:tcPr>
            <w:tcW w:w="589" w:type="pct"/>
            <w:tcBorders>
              <w:top w:val="nil"/>
              <w:left w:val="nil"/>
              <w:bottom w:val="nil"/>
              <w:right w:val="nil"/>
            </w:tcBorders>
            <w:shd w:val="clear" w:color="000000" w:fill="E6E6E6"/>
            <w:noWrap/>
            <w:vAlign w:val="bottom"/>
            <w:hideMark/>
          </w:tcPr>
          <w:p w14:paraId="2A69A74A"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324398F3" w14:textId="77777777" w:rsidR="009831A1" w:rsidRPr="00B26AEF" w:rsidRDefault="009831A1"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664F7EA9" w14:textId="77777777" w:rsidR="009831A1" w:rsidRPr="00B26AEF" w:rsidRDefault="009831A1"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12BB182D" w14:textId="77777777" w:rsidR="009831A1" w:rsidRPr="00B26AEF" w:rsidRDefault="009831A1" w:rsidP="00A81555">
            <w:pPr>
              <w:spacing w:after="0" w:line="240" w:lineRule="auto"/>
              <w:jc w:val="right"/>
              <w:rPr>
                <w:rFonts w:ascii="Times New Roman" w:hAnsi="Times New Roman"/>
              </w:rPr>
            </w:pPr>
          </w:p>
        </w:tc>
      </w:tr>
      <w:tr w:rsidR="009831A1" w:rsidRPr="00B26AEF" w14:paraId="31A0A73B" w14:textId="77777777" w:rsidTr="00A81555">
        <w:trPr>
          <w:trHeight w:hRule="exact" w:val="225"/>
        </w:trPr>
        <w:tc>
          <w:tcPr>
            <w:tcW w:w="2071" w:type="pct"/>
            <w:tcBorders>
              <w:top w:val="nil"/>
              <w:left w:val="nil"/>
              <w:bottom w:val="nil"/>
              <w:right w:val="nil"/>
            </w:tcBorders>
            <w:shd w:val="clear" w:color="auto" w:fill="auto"/>
            <w:noWrap/>
            <w:vAlign w:val="bottom"/>
            <w:hideMark/>
          </w:tcPr>
          <w:p w14:paraId="138EBF15" w14:textId="77777777" w:rsidR="009831A1" w:rsidRPr="00B26AEF" w:rsidRDefault="009831A1" w:rsidP="00A81555">
            <w:pPr>
              <w:spacing w:after="0" w:line="240" w:lineRule="auto"/>
              <w:ind w:left="340"/>
              <w:jc w:val="left"/>
              <w:rPr>
                <w:rFonts w:ascii="Arial" w:hAnsi="Arial" w:cs="Arial"/>
                <w:color w:val="000000"/>
                <w:sz w:val="16"/>
                <w:szCs w:val="16"/>
              </w:rPr>
            </w:pPr>
            <w:r w:rsidRPr="00B26AEF">
              <w:rPr>
                <w:rFonts w:ascii="Arial" w:hAnsi="Arial" w:cs="Arial"/>
                <w:color w:val="000000"/>
                <w:sz w:val="16"/>
                <w:szCs w:val="16"/>
              </w:rPr>
              <w:t>(net increase)</w:t>
            </w:r>
          </w:p>
        </w:tc>
        <w:tc>
          <w:tcPr>
            <w:tcW w:w="576" w:type="pct"/>
            <w:tcBorders>
              <w:top w:val="nil"/>
              <w:left w:val="nil"/>
              <w:bottom w:val="nil"/>
              <w:right w:val="nil"/>
            </w:tcBorders>
            <w:shd w:val="clear" w:color="auto" w:fill="auto"/>
            <w:noWrap/>
            <w:vAlign w:val="bottom"/>
            <w:hideMark/>
          </w:tcPr>
          <w:p w14:paraId="66454FBC" w14:textId="77777777" w:rsidR="009831A1" w:rsidRPr="00B26AEF" w:rsidRDefault="009831A1" w:rsidP="00A81555">
            <w:pPr>
              <w:spacing w:after="0" w:line="240" w:lineRule="auto"/>
              <w:jc w:val="center"/>
              <w:rPr>
                <w:rFonts w:ascii="Arial" w:hAnsi="Arial" w:cs="Arial"/>
                <w:color w:val="000000"/>
                <w:sz w:val="16"/>
                <w:szCs w:val="16"/>
              </w:rPr>
            </w:pPr>
            <w:r w:rsidRPr="00B26AEF">
              <w:rPr>
                <w:rFonts w:ascii="Arial" w:hAnsi="Arial" w:cs="Arial"/>
                <w:color w:val="000000"/>
                <w:sz w:val="16"/>
                <w:szCs w:val="16"/>
              </w:rPr>
              <w:t>1.1</w:t>
            </w:r>
          </w:p>
        </w:tc>
        <w:tc>
          <w:tcPr>
            <w:tcW w:w="589" w:type="pct"/>
            <w:tcBorders>
              <w:top w:val="nil"/>
              <w:left w:val="nil"/>
              <w:bottom w:val="single" w:sz="4" w:space="0" w:color="auto"/>
              <w:right w:val="nil"/>
            </w:tcBorders>
            <w:shd w:val="clear" w:color="000000" w:fill="E6E6E6"/>
            <w:noWrap/>
            <w:vAlign w:val="bottom"/>
            <w:hideMark/>
          </w:tcPr>
          <w:p w14:paraId="0C10C79A" w14:textId="77777777" w:rsidR="009831A1" w:rsidRPr="00B26AEF" w:rsidRDefault="009831A1" w:rsidP="00A81555">
            <w:pPr>
              <w:spacing w:after="0" w:line="240" w:lineRule="auto"/>
              <w:jc w:val="right"/>
              <w:rPr>
                <w:rFonts w:ascii="Arial" w:hAnsi="Arial" w:cs="Arial"/>
                <w:sz w:val="16"/>
                <w:szCs w:val="16"/>
              </w:rPr>
            </w:pPr>
            <w:r w:rsidRPr="00B26AEF">
              <w:rPr>
                <w:rFonts w:ascii="Arial" w:hAnsi="Arial" w:cs="Arial"/>
                <w:sz w:val="16"/>
                <w:szCs w:val="16"/>
              </w:rPr>
              <w:t xml:space="preserve">4,669 </w:t>
            </w:r>
          </w:p>
        </w:tc>
        <w:tc>
          <w:tcPr>
            <w:tcW w:w="588" w:type="pct"/>
            <w:tcBorders>
              <w:top w:val="nil"/>
              <w:left w:val="nil"/>
              <w:bottom w:val="nil"/>
              <w:right w:val="nil"/>
            </w:tcBorders>
            <w:shd w:val="clear" w:color="auto" w:fill="auto"/>
            <w:noWrap/>
            <w:vAlign w:val="bottom"/>
            <w:hideMark/>
          </w:tcPr>
          <w:p w14:paraId="7AC60C6C" w14:textId="77777777" w:rsidR="009831A1" w:rsidRPr="00B26AEF" w:rsidRDefault="009831A1"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88" w:type="pct"/>
            <w:tcBorders>
              <w:top w:val="nil"/>
              <w:left w:val="nil"/>
              <w:bottom w:val="nil"/>
              <w:right w:val="nil"/>
            </w:tcBorders>
            <w:shd w:val="clear" w:color="auto" w:fill="auto"/>
            <w:noWrap/>
            <w:vAlign w:val="bottom"/>
            <w:hideMark/>
          </w:tcPr>
          <w:p w14:paraId="1AD79541" w14:textId="77777777" w:rsidR="009831A1" w:rsidRPr="00B26AEF" w:rsidRDefault="009831A1"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88" w:type="pct"/>
            <w:tcBorders>
              <w:top w:val="nil"/>
              <w:left w:val="nil"/>
              <w:bottom w:val="nil"/>
              <w:right w:val="nil"/>
            </w:tcBorders>
            <w:shd w:val="clear" w:color="auto" w:fill="auto"/>
            <w:noWrap/>
            <w:vAlign w:val="bottom"/>
            <w:hideMark/>
          </w:tcPr>
          <w:p w14:paraId="5B85A891" w14:textId="77777777" w:rsidR="009831A1" w:rsidRPr="00B26AEF" w:rsidRDefault="009831A1"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r>
      <w:tr w:rsidR="009831A1" w:rsidRPr="00B26AEF" w14:paraId="502B583D" w14:textId="77777777" w:rsidTr="00A81555">
        <w:trPr>
          <w:trHeight w:hRule="exact" w:val="450"/>
        </w:trPr>
        <w:tc>
          <w:tcPr>
            <w:tcW w:w="2071" w:type="pct"/>
            <w:tcBorders>
              <w:top w:val="nil"/>
              <w:left w:val="nil"/>
              <w:bottom w:val="nil"/>
              <w:right w:val="nil"/>
            </w:tcBorders>
            <w:shd w:val="clear" w:color="auto" w:fill="auto"/>
            <w:vAlign w:val="bottom"/>
            <w:hideMark/>
          </w:tcPr>
          <w:p w14:paraId="7B3C5321" w14:textId="77777777" w:rsidR="009831A1" w:rsidRPr="00B26AEF" w:rsidRDefault="009831A1"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Net impact on appropriations for</w:t>
            </w:r>
            <w:r w:rsidRPr="00B26AEF">
              <w:rPr>
                <w:rFonts w:ascii="Arial" w:hAnsi="Arial" w:cs="Arial"/>
                <w:b/>
                <w:bCs/>
                <w:color w:val="000000"/>
                <w:sz w:val="16"/>
                <w:szCs w:val="16"/>
              </w:rPr>
              <w:br/>
              <w:t xml:space="preserve">  Outcome 1 (departmental)</w:t>
            </w:r>
          </w:p>
        </w:tc>
        <w:tc>
          <w:tcPr>
            <w:tcW w:w="576" w:type="pct"/>
            <w:tcBorders>
              <w:top w:val="nil"/>
              <w:left w:val="nil"/>
              <w:bottom w:val="nil"/>
              <w:right w:val="nil"/>
            </w:tcBorders>
            <w:shd w:val="clear" w:color="auto" w:fill="auto"/>
            <w:noWrap/>
            <w:vAlign w:val="bottom"/>
            <w:hideMark/>
          </w:tcPr>
          <w:p w14:paraId="544E0AE1" w14:textId="77777777" w:rsidR="009831A1" w:rsidRPr="00B26AEF" w:rsidRDefault="009831A1" w:rsidP="00A81555">
            <w:pPr>
              <w:spacing w:after="0" w:line="240" w:lineRule="auto"/>
              <w:jc w:val="center"/>
              <w:rPr>
                <w:rFonts w:ascii="Arial" w:hAnsi="Arial" w:cs="Arial"/>
                <w:b/>
                <w:bCs/>
                <w:color w:val="000000"/>
                <w:sz w:val="16"/>
                <w:szCs w:val="16"/>
              </w:rPr>
            </w:pPr>
          </w:p>
        </w:tc>
        <w:tc>
          <w:tcPr>
            <w:tcW w:w="589" w:type="pct"/>
            <w:tcBorders>
              <w:top w:val="single" w:sz="4" w:space="0" w:color="auto"/>
              <w:left w:val="nil"/>
              <w:bottom w:val="single" w:sz="4" w:space="0" w:color="auto"/>
              <w:right w:val="nil"/>
            </w:tcBorders>
            <w:shd w:val="clear" w:color="000000" w:fill="E6E6E6"/>
            <w:noWrap/>
            <w:vAlign w:val="bottom"/>
            <w:hideMark/>
          </w:tcPr>
          <w:p w14:paraId="5104372C" w14:textId="77777777" w:rsidR="009831A1" w:rsidRPr="00B26AEF" w:rsidRDefault="009831A1" w:rsidP="00A81555">
            <w:pPr>
              <w:spacing w:after="0" w:line="240" w:lineRule="auto"/>
              <w:jc w:val="right"/>
              <w:rPr>
                <w:rFonts w:ascii="Arial" w:hAnsi="Arial" w:cs="Arial"/>
                <w:b/>
                <w:bCs/>
                <w:sz w:val="15"/>
                <w:szCs w:val="15"/>
              </w:rPr>
            </w:pPr>
            <w:r w:rsidRPr="00B26AEF">
              <w:rPr>
                <w:rFonts w:ascii="Arial" w:hAnsi="Arial" w:cs="Arial"/>
                <w:b/>
                <w:bCs/>
                <w:sz w:val="15"/>
                <w:szCs w:val="15"/>
              </w:rPr>
              <w:t xml:space="preserve">10,083 </w:t>
            </w:r>
          </w:p>
        </w:tc>
        <w:tc>
          <w:tcPr>
            <w:tcW w:w="588" w:type="pct"/>
            <w:tcBorders>
              <w:top w:val="single" w:sz="4" w:space="0" w:color="auto"/>
              <w:left w:val="nil"/>
              <w:bottom w:val="single" w:sz="4" w:space="0" w:color="auto"/>
              <w:right w:val="nil"/>
            </w:tcBorders>
            <w:shd w:val="clear" w:color="auto" w:fill="auto"/>
            <w:noWrap/>
            <w:vAlign w:val="bottom"/>
            <w:hideMark/>
          </w:tcPr>
          <w:p w14:paraId="29C5803B"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3,255 </w:t>
            </w:r>
          </w:p>
        </w:tc>
        <w:tc>
          <w:tcPr>
            <w:tcW w:w="588" w:type="pct"/>
            <w:tcBorders>
              <w:top w:val="single" w:sz="4" w:space="0" w:color="auto"/>
              <w:left w:val="nil"/>
              <w:bottom w:val="single" w:sz="4" w:space="0" w:color="auto"/>
              <w:right w:val="nil"/>
            </w:tcBorders>
            <w:shd w:val="clear" w:color="auto" w:fill="auto"/>
            <w:noWrap/>
            <w:vAlign w:val="bottom"/>
            <w:hideMark/>
          </w:tcPr>
          <w:p w14:paraId="18D52AD5"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1,790 </w:t>
            </w:r>
          </w:p>
        </w:tc>
        <w:tc>
          <w:tcPr>
            <w:tcW w:w="588" w:type="pct"/>
            <w:tcBorders>
              <w:top w:val="single" w:sz="4" w:space="0" w:color="auto"/>
              <w:left w:val="nil"/>
              <w:bottom w:val="single" w:sz="4" w:space="0" w:color="auto"/>
              <w:right w:val="nil"/>
            </w:tcBorders>
            <w:shd w:val="clear" w:color="auto" w:fill="auto"/>
            <w:noWrap/>
            <w:vAlign w:val="bottom"/>
            <w:hideMark/>
          </w:tcPr>
          <w:p w14:paraId="44D8E739"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1,377 </w:t>
            </w:r>
          </w:p>
        </w:tc>
      </w:tr>
      <w:tr w:rsidR="009831A1" w:rsidRPr="00B26AEF" w14:paraId="002442F9" w14:textId="77777777" w:rsidTr="00A81555">
        <w:trPr>
          <w:trHeight w:hRule="exact" w:val="450"/>
        </w:trPr>
        <w:tc>
          <w:tcPr>
            <w:tcW w:w="2071" w:type="pct"/>
            <w:tcBorders>
              <w:top w:val="nil"/>
              <w:left w:val="nil"/>
              <w:bottom w:val="single" w:sz="4" w:space="0" w:color="auto"/>
              <w:right w:val="nil"/>
            </w:tcBorders>
            <w:shd w:val="clear" w:color="auto" w:fill="auto"/>
            <w:vAlign w:val="bottom"/>
            <w:hideMark/>
          </w:tcPr>
          <w:p w14:paraId="29E4F088" w14:textId="77777777" w:rsidR="009831A1" w:rsidRPr="00B26AEF" w:rsidRDefault="009831A1"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Total net impact on appropriations</w:t>
            </w:r>
            <w:r w:rsidRPr="00B26AEF">
              <w:rPr>
                <w:rFonts w:ascii="Arial" w:hAnsi="Arial" w:cs="Arial"/>
                <w:b/>
                <w:bCs/>
                <w:color w:val="000000"/>
                <w:sz w:val="16"/>
                <w:szCs w:val="16"/>
              </w:rPr>
              <w:br/>
              <w:t xml:space="preserve">  for Outcome 1</w:t>
            </w:r>
          </w:p>
        </w:tc>
        <w:tc>
          <w:tcPr>
            <w:tcW w:w="576" w:type="pct"/>
            <w:tcBorders>
              <w:top w:val="nil"/>
              <w:left w:val="nil"/>
              <w:bottom w:val="single" w:sz="4" w:space="0" w:color="auto"/>
              <w:right w:val="nil"/>
            </w:tcBorders>
            <w:shd w:val="clear" w:color="auto" w:fill="auto"/>
            <w:noWrap/>
            <w:vAlign w:val="bottom"/>
            <w:hideMark/>
          </w:tcPr>
          <w:p w14:paraId="4EEC591D" w14:textId="77777777" w:rsidR="009831A1" w:rsidRPr="00B26AEF" w:rsidRDefault="009831A1" w:rsidP="00A81555">
            <w:pPr>
              <w:spacing w:after="0" w:line="240" w:lineRule="auto"/>
              <w:jc w:val="center"/>
              <w:rPr>
                <w:rFonts w:ascii="Arial" w:hAnsi="Arial" w:cs="Arial"/>
                <w:color w:val="000000"/>
                <w:sz w:val="16"/>
                <w:szCs w:val="16"/>
              </w:rPr>
            </w:pPr>
          </w:p>
        </w:tc>
        <w:tc>
          <w:tcPr>
            <w:tcW w:w="589" w:type="pct"/>
            <w:tcBorders>
              <w:top w:val="nil"/>
              <w:left w:val="nil"/>
              <w:bottom w:val="single" w:sz="4" w:space="0" w:color="auto"/>
              <w:right w:val="nil"/>
            </w:tcBorders>
            <w:shd w:val="clear" w:color="000000" w:fill="E6E6E6"/>
            <w:noWrap/>
            <w:vAlign w:val="bottom"/>
            <w:hideMark/>
          </w:tcPr>
          <w:p w14:paraId="5C2380DB" w14:textId="77777777" w:rsidR="009831A1" w:rsidRPr="00B26AEF" w:rsidRDefault="009831A1" w:rsidP="00A81555">
            <w:pPr>
              <w:spacing w:after="0" w:line="240" w:lineRule="auto"/>
              <w:jc w:val="right"/>
              <w:rPr>
                <w:rFonts w:ascii="Arial" w:hAnsi="Arial" w:cs="Arial"/>
                <w:b/>
                <w:bCs/>
                <w:sz w:val="15"/>
                <w:szCs w:val="15"/>
              </w:rPr>
            </w:pPr>
            <w:r w:rsidRPr="00B26AEF">
              <w:rPr>
                <w:rFonts w:ascii="Arial" w:hAnsi="Arial" w:cs="Arial"/>
                <w:b/>
                <w:bCs/>
                <w:sz w:val="15"/>
                <w:szCs w:val="15"/>
              </w:rPr>
              <w:t xml:space="preserve">10,083 </w:t>
            </w:r>
          </w:p>
        </w:tc>
        <w:tc>
          <w:tcPr>
            <w:tcW w:w="588" w:type="pct"/>
            <w:tcBorders>
              <w:top w:val="nil"/>
              <w:left w:val="nil"/>
              <w:bottom w:val="single" w:sz="4" w:space="0" w:color="auto"/>
              <w:right w:val="nil"/>
            </w:tcBorders>
            <w:shd w:val="clear" w:color="auto" w:fill="auto"/>
            <w:noWrap/>
            <w:vAlign w:val="bottom"/>
            <w:hideMark/>
          </w:tcPr>
          <w:p w14:paraId="59132ACC"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3,255 </w:t>
            </w:r>
          </w:p>
        </w:tc>
        <w:tc>
          <w:tcPr>
            <w:tcW w:w="588" w:type="pct"/>
            <w:tcBorders>
              <w:top w:val="nil"/>
              <w:left w:val="nil"/>
              <w:bottom w:val="single" w:sz="4" w:space="0" w:color="auto"/>
              <w:right w:val="nil"/>
            </w:tcBorders>
            <w:shd w:val="clear" w:color="auto" w:fill="auto"/>
            <w:noWrap/>
            <w:vAlign w:val="bottom"/>
            <w:hideMark/>
          </w:tcPr>
          <w:p w14:paraId="4F5DBAC3"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1,790 </w:t>
            </w:r>
          </w:p>
        </w:tc>
        <w:tc>
          <w:tcPr>
            <w:tcW w:w="588" w:type="pct"/>
            <w:tcBorders>
              <w:top w:val="nil"/>
              <w:left w:val="nil"/>
              <w:bottom w:val="single" w:sz="4" w:space="0" w:color="auto"/>
              <w:right w:val="nil"/>
            </w:tcBorders>
            <w:shd w:val="clear" w:color="auto" w:fill="auto"/>
            <w:noWrap/>
            <w:vAlign w:val="bottom"/>
            <w:hideMark/>
          </w:tcPr>
          <w:p w14:paraId="59D29ED5"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1,377 </w:t>
            </w:r>
          </w:p>
        </w:tc>
      </w:tr>
    </w:tbl>
    <w:p w14:paraId="0A2A0C06" w14:textId="77777777" w:rsidR="009831A1" w:rsidRPr="0017731B" w:rsidRDefault="009831A1" w:rsidP="0017731B">
      <w:pPr>
        <w:pStyle w:val="Source"/>
      </w:pPr>
      <w:r w:rsidRPr="0017731B">
        <w:t>Prepared on a resourcing (i.e. appropriations available) basis.</w:t>
      </w:r>
    </w:p>
    <w:p w14:paraId="0A1BF330" w14:textId="77777777" w:rsidR="009831A1" w:rsidRPr="00EE0CA1" w:rsidRDefault="009831A1" w:rsidP="00EE0CA1">
      <w:pPr>
        <w:pStyle w:val="ChartandTableFootnoteAlpha"/>
        <w:numPr>
          <w:ilvl w:val="0"/>
          <w:numId w:val="32"/>
        </w:numPr>
        <w:rPr>
          <w:lang w:val="x-none"/>
        </w:rPr>
      </w:pPr>
      <w:r w:rsidRPr="0017731B">
        <w:t>Corporate Collective Investment Vehicles</w:t>
      </w:r>
    </w:p>
    <w:p w14:paraId="6D4D3258" w14:textId="77777777" w:rsidR="009831A1" w:rsidRPr="00564C0F" w:rsidRDefault="009831A1" w:rsidP="00BB60DD">
      <w:pPr>
        <w:pStyle w:val="Heading3"/>
        <w:ind w:right="-156"/>
      </w:pPr>
      <w:r w:rsidRPr="00D91F85">
        <w:rPr>
          <w:rFonts w:ascii="Arial" w:hAnsi="Arial"/>
          <w:b w:val="0"/>
          <w:sz w:val="16"/>
          <w:lang w:val="en-AU"/>
        </w:rPr>
        <w:br w:type="page"/>
      </w:r>
      <w:bookmarkStart w:id="443" w:name="_Toc94633348"/>
      <w:bookmarkStart w:id="444" w:name="_Toc94701784"/>
      <w:r>
        <w:rPr>
          <w:lang w:val="en-AU"/>
        </w:rPr>
        <w:t>1</w:t>
      </w:r>
      <w:r>
        <w:t>.</w:t>
      </w:r>
      <w:r>
        <w:rPr>
          <w:lang w:val="en-AU"/>
        </w:rPr>
        <w:t>5</w:t>
      </w:r>
      <w:r>
        <w:tab/>
      </w:r>
      <w:r w:rsidRPr="00564C0F">
        <w:t>Breakdown of additional estimates by appropriation bill</w:t>
      </w:r>
      <w:bookmarkEnd w:id="443"/>
      <w:bookmarkEnd w:id="444"/>
    </w:p>
    <w:p w14:paraId="45915A93" w14:textId="77777777" w:rsidR="009831A1" w:rsidRPr="00564C0F" w:rsidRDefault="009831A1" w:rsidP="00081A0B">
      <w:r w:rsidRPr="00564C0F">
        <w:t xml:space="preserve">The following tables detail the Additional Estimates sought for </w:t>
      </w:r>
      <w:r>
        <w:t xml:space="preserve">Australian Securities and Investments Commission </w:t>
      </w:r>
      <w:r w:rsidRPr="00564C0F">
        <w:t xml:space="preserve">through </w:t>
      </w:r>
      <w:r w:rsidRPr="00FC04CB">
        <w:rPr>
          <w:iCs/>
        </w:rPr>
        <w:t>Appropriation Bills Nos. 3 and 4.</w:t>
      </w:r>
    </w:p>
    <w:p w14:paraId="744C8F0B" w14:textId="77777777" w:rsidR="009831A1" w:rsidRDefault="009831A1" w:rsidP="00B26AEF">
      <w:pPr>
        <w:pStyle w:val="TableHeading"/>
        <w:rPr>
          <w:rFonts w:ascii="Calibri" w:hAnsi="Calibri"/>
        </w:rPr>
      </w:pPr>
      <w:r>
        <w:t>Table 1.</w:t>
      </w:r>
      <w:r>
        <w:rPr>
          <w:lang w:val="en-AU"/>
        </w:rPr>
        <w:t>4</w:t>
      </w:r>
      <w:r w:rsidRPr="00564C0F">
        <w:t xml:space="preserve">: Appropriation Bill (No. 3) </w:t>
      </w:r>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2924"/>
        <w:gridCol w:w="999"/>
        <w:gridCol w:w="935"/>
        <w:gridCol w:w="935"/>
        <w:gridCol w:w="959"/>
        <w:gridCol w:w="959"/>
      </w:tblGrid>
      <w:tr w:rsidR="009831A1" w:rsidRPr="00B26AEF" w14:paraId="264D7F81" w14:textId="77777777" w:rsidTr="00270306">
        <w:trPr>
          <w:trHeight w:hRule="exact" w:val="675"/>
        </w:trPr>
        <w:tc>
          <w:tcPr>
            <w:tcW w:w="1896" w:type="pct"/>
            <w:tcBorders>
              <w:top w:val="single" w:sz="4" w:space="0" w:color="auto"/>
              <w:left w:val="nil"/>
              <w:bottom w:val="nil"/>
              <w:right w:val="nil"/>
            </w:tcBorders>
            <w:shd w:val="clear" w:color="auto" w:fill="auto"/>
            <w:noWrap/>
            <w:vAlign w:val="center"/>
            <w:hideMark/>
          </w:tcPr>
          <w:p w14:paraId="38188A70" w14:textId="77777777" w:rsidR="009831A1" w:rsidRPr="00B26AEF" w:rsidRDefault="009831A1" w:rsidP="00B26AEF">
            <w:pPr>
              <w:spacing w:after="0" w:line="240" w:lineRule="auto"/>
              <w:rPr>
                <w:rFonts w:ascii="Arial" w:hAnsi="Arial" w:cs="Arial"/>
                <w:color w:val="000000"/>
                <w:sz w:val="16"/>
                <w:szCs w:val="16"/>
              </w:rPr>
            </w:pPr>
            <w:r w:rsidRPr="00B26AEF">
              <w:rPr>
                <w:rFonts w:ascii="Arial" w:hAnsi="Arial" w:cs="Arial"/>
                <w:color w:val="000000"/>
                <w:sz w:val="16"/>
                <w:szCs w:val="16"/>
              </w:rPr>
              <w:t> </w:t>
            </w:r>
          </w:p>
        </w:tc>
        <w:tc>
          <w:tcPr>
            <w:tcW w:w="648" w:type="pct"/>
            <w:tcBorders>
              <w:top w:val="single" w:sz="4" w:space="0" w:color="auto"/>
              <w:left w:val="nil"/>
              <w:bottom w:val="single" w:sz="4" w:space="0" w:color="000000"/>
              <w:right w:val="nil"/>
            </w:tcBorders>
            <w:shd w:val="clear" w:color="auto" w:fill="auto"/>
            <w:vAlign w:val="bottom"/>
            <w:hideMark/>
          </w:tcPr>
          <w:p w14:paraId="2083C4D4" w14:textId="77777777" w:rsidR="009831A1" w:rsidRPr="00B26AEF" w:rsidRDefault="009831A1" w:rsidP="00270306">
            <w:pPr>
              <w:spacing w:after="0" w:line="240" w:lineRule="auto"/>
              <w:jc w:val="right"/>
              <w:rPr>
                <w:rFonts w:ascii="Arial" w:hAnsi="Arial" w:cs="Arial"/>
                <w:i/>
                <w:iCs/>
                <w:color w:val="000000"/>
                <w:sz w:val="16"/>
                <w:szCs w:val="16"/>
              </w:rPr>
            </w:pPr>
            <w:r w:rsidRPr="00B26AEF">
              <w:rPr>
                <w:rFonts w:ascii="Arial" w:hAnsi="Arial" w:cs="Arial"/>
                <w:i/>
                <w:iCs/>
                <w:color w:val="000000"/>
                <w:sz w:val="16"/>
                <w:szCs w:val="16"/>
              </w:rPr>
              <w:t>2020</w:t>
            </w:r>
            <w:r>
              <w:rPr>
                <w:rFonts w:ascii="Arial" w:hAnsi="Arial" w:cs="Arial"/>
                <w:i/>
                <w:iCs/>
                <w:color w:val="000000"/>
                <w:sz w:val="16"/>
                <w:szCs w:val="16"/>
              </w:rPr>
              <w:noBreakHyphen/>
            </w:r>
            <w:r w:rsidRPr="00B26AEF">
              <w:rPr>
                <w:rFonts w:ascii="Arial" w:hAnsi="Arial" w:cs="Arial"/>
                <w:i/>
                <w:iCs/>
                <w:color w:val="000000"/>
                <w:sz w:val="16"/>
                <w:szCs w:val="16"/>
              </w:rPr>
              <w:t>21</w:t>
            </w:r>
            <w:r w:rsidRPr="00B26AEF">
              <w:rPr>
                <w:rFonts w:ascii="Arial" w:hAnsi="Arial" w:cs="Arial"/>
                <w:i/>
                <w:iCs/>
                <w:color w:val="000000"/>
                <w:sz w:val="16"/>
                <w:szCs w:val="16"/>
              </w:rPr>
              <w:br/>
              <w:t>Available</w:t>
            </w:r>
            <w:r w:rsidRPr="00B26AEF">
              <w:rPr>
                <w:rFonts w:ascii="Arial" w:hAnsi="Arial" w:cs="Arial"/>
                <w:i/>
                <w:iCs/>
                <w:color w:val="000000"/>
                <w:sz w:val="16"/>
                <w:szCs w:val="16"/>
              </w:rPr>
              <w:br/>
              <w:t>$</w:t>
            </w:r>
            <w:r>
              <w:rPr>
                <w:rFonts w:ascii="Arial" w:hAnsi="Arial" w:cs="Arial"/>
                <w:i/>
                <w:iCs/>
                <w:color w:val="000000"/>
                <w:sz w:val="16"/>
                <w:szCs w:val="16"/>
              </w:rPr>
              <w:t>’</w:t>
            </w:r>
            <w:r w:rsidRPr="00B26AEF">
              <w:rPr>
                <w:rFonts w:ascii="Arial" w:hAnsi="Arial" w:cs="Arial"/>
                <w:i/>
                <w:iCs/>
                <w:color w:val="000000"/>
                <w:sz w:val="16"/>
                <w:szCs w:val="16"/>
              </w:rPr>
              <w:t>000</w:t>
            </w:r>
          </w:p>
        </w:tc>
        <w:tc>
          <w:tcPr>
            <w:tcW w:w="606" w:type="pct"/>
            <w:tcBorders>
              <w:top w:val="single" w:sz="4" w:space="0" w:color="auto"/>
              <w:left w:val="nil"/>
              <w:bottom w:val="single" w:sz="4" w:space="0" w:color="000000"/>
              <w:right w:val="nil"/>
            </w:tcBorders>
            <w:shd w:val="clear" w:color="auto" w:fill="auto"/>
            <w:vAlign w:val="bottom"/>
            <w:hideMark/>
          </w:tcPr>
          <w:p w14:paraId="7A22C032" w14:textId="77777777" w:rsidR="009831A1" w:rsidRPr="00B26AEF" w:rsidRDefault="009831A1" w:rsidP="00270306">
            <w:pPr>
              <w:spacing w:after="0" w:line="240" w:lineRule="auto"/>
              <w:jc w:val="right"/>
              <w:rPr>
                <w:rFonts w:ascii="Arial" w:hAnsi="Arial" w:cs="Arial"/>
                <w:color w:val="000000"/>
                <w:sz w:val="16"/>
                <w:szCs w:val="16"/>
              </w:rPr>
            </w:pPr>
            <w:r w:rsidRPr="00B26AEF">
              <w:rPr>
                <w:rFonts w:ascii="Arial" w:hAnsi="Arial" w:cs="Arial"/>
                <w:color w:val="000000"/>
                <w:sz w:val="16"/>
                <w:szCs w:val="16"/>
              </w:rPr>
              <w:t>2021</w:t>
            </w:r>
            <w:r>
              <w:rPr>
                <w:rFonts w:ascii="Arial" w:hAnsi="Arial" w:cs="Arial"/>
                <w:color w:val="000000"/>
                <w:sz w:val="16"/>
                <w:szCs w:val="16"/>
              </w:rPr>
              <w:noBreakHyphen/>
            </w:r>
            <w:r w:rsidRPr="00B26AEF">
              <w:rPr>
                <w:rFonts w:ascii="Arial" w:hAnsi="Arial" w:cs="Arial"/>
                <w:color w:val="000000"/>
                <w:sz w:val="16"/>
                <w:szCs w:val="16"/>
              </w:rPr>
              <w:t>22</w:t>
            </w:r>
            <w:r w:rsidRPr="00B26AEF">
              <w:rPr>
                <w:rFonts w:ascii="Arial" w:hAnsi="Arial" w:cs="Arial"/>
                <w:color w:val="000000"/>
                <w:sz w:val="16"/>
                <w:szCs w:val="16"/>
              </w:rPr>
              <w:br/>
              <w:t>Budget</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606" w:type="pct"/>
            <w:tcBorders>
              <w:top w:val="single" w:sz="4" w:space="0" w:color="auto"/>
              <w:left w:val="nil"/>
              <w:bottom w:val="single" w:sz="4" w:space="0" w:color="000000"/>
              <w:right w:val="nil"/>
            </w:tcBorders>
            <w:shd w:val="clear" w:color="auto" w:fill="auto"/>
            <w:vAlign w:val="bottom"/>
            <w:hideMark/>
          </w:tcPr>
          <w:p w14:paraId="22342D6F" w14:textId="77777777" w:rsidR="009831A1" w:rsidRPr="00B26AEF" w:rsidRDefault="009831A1" w:rsidP="00270306">
            <w:pPr>
              <w:spacing w:after="0" w:line="240" w:lineRule="auto"/>
              <w:jc w:val="right"/>
              <w:rPr>
                <w:rFonts w:ascii="Arial" w:hAnsi="Arial" w:cs="Arial"/>
                <w:color w:val="000000"/>
                <w:sz w:val="16"/>
                <w:szCs w:val="16"/>
              </w:rPr>
            </w:pPr>
            <w:r w:rsidRPr="00B26AEF">
              <w:rPr>
                <w:rFonts w:ascii="Arial" w:hAnsi="Arial" w:cs="Arial"/>
                <w:color w:val="000000"/>
                <w:sz w:val="16"/>
                <w:szCs w:val="16"/>
              </w:rPr>
              <w:t>2021</w:t>
            </w:r>
            <w:r>
              <w:rPr>
                <w:rFonts w:ascii="Arial" w:hAnsi="Arial" w:cs="Arial"/>
                <w:color w:val="000000"/>
                <w:sz w:val="16"/>
                <w:szCs w:val="16"/>
              </w:rPr>
              <w:noBreakHyphen/>
            </w:r>
            <w:r w:rsidRPr="00B26AEF">
              <w:rPr>
                <w:rFonts w:ascii="Arial" w:hAnsi="Arial" w:cs="Arial"/>
                <w:color w:val="000000"/>
                <w:sz w:val="16"/>
                <w:szCs w:val="16"/>
              </w:rPr>
              <w:t>22</w:t>
            </w:r>
            <w:r w:rsidRPr="00B26AEF">
              <w:rPr>
                <w:rFonts w:ascii="Arial" w:hAnsi="Arial" w:cs="Arial"/>
                <w:color w:val="000000"/>
                <w:sz w:val="16"/>
                <w:szCs w:val="16"/>
              </w:rPr>
              <w:br/>
              <w:t>Revised</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622" w:type="pct"/>
            <w:tcBorders>
              <w:top w:val="single" w:sz="4" w:space="0" w:color="auto"/>
              <w:left w:val="nil"/>
              <w:bottom w:val="single" w:sz="4" w:space="0" w:color="000000"/>
              <w:right w:val="nil"/>
            </w:tcBorders>
            <w:shd w:val="clear" w:color="000000" w:fill="E6E6E6"/>
            <w:vAlign w:val="bottom"/>
            <w:hideMark/>
          </w:tcPr>
          <w:p w14:paraId="46BFCB1F" w14:textId="77777777" w:rsidR="009831A1" w:rsidRPr="00B26AEF" w:rsidRDefault="009831A1" w:rsidP="00270306">
            <w:pPr>
              <w:spacing w:after="0" w:line="240" w:lineRule="auto"/>
              <w:jc w:val="right"/>
              <w:rPr>
                <w:rFonts w:ascii="Arial" w:hAnsi="Arial" w:cs="Arial"/>
                <w:color w:val="000000"/>
                <w:sz w:val="16"/>
                <w:szCs w:val="16"/>
              </w:rPr>
            </w:pPr>
            <w:r w:rsidRPr="00B26AEF">
              <w:rPr>
                <w:rFonts w:ascii="Arial" w:hAnsi="Arial" w:cs="Arial"/>
                <w:color w:val="000000"/>
                <w:sz w:val="16"/>
                <w:szCs w:val="16"/>
              </w:rPr>
              <w:t>Additional Estimates</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622" w:type="pct"/>
            <w:tcBorders>
              <w:top w:val="single" w:sz="4" w:space="0" w:color="auto"/>
              <w:left w:val="nil"/>
              <w:bottom w:val="single" w:sz="4" w:space="0" w:color="000000"/>
              <w:right w:val="nil"/>
            </w:tcBorders>
            <w:shd w:val="clear" w:color="000000" w:fill="E6E6E6"/>
            <w:vAlign w:val="bottom"/>
            <w:hideMark/>
          </w:tcPr>
          <w:p w14:paraId="46E04F42" w14:textId="77777777" w:rsidR="009831A1" w:rsidRPr="00B26AEF" w:rsidRDefault="009831A1" w:rsidP="00270306">
            <w:pPr>
              <w:spacing w:after="0" w:line="240" w:lineRule="auto"/>
              <w:jc w:val="right"/>
              <w:rPr>
                <w:rFonts w:ascii="Arial" w:hAnsi="Arial" w:cs="Arial"/>
                <w:color w:val="000000"/>
                <w:sz w:val="16"/>
                <w:szCs w:val="16"/>
              </w:rPr>
            </w:pPr>
            <w:r w:rsidRPr="00B26AEF">
              <w:rPr>
                <w:rFonts w:ascii="Arial" w:hAnsi="Arial" w:cs="Arial"/>
                <w:color w:val="000000"/>
                <w:sz w:val="16"/>
                <w:szCs w:val="16"/>
              </w:rPr>
              <w:t>Reduced Estimates</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r>
      <w:tr w:rsidR="009831A1" w:rsidRPr="00B26AEF" w14:paraId="3D9B527B" w14:textId="77777777" w:rsidTr="00A81555">
        <w:trPr>
          <w:trHeight w:hRule="exact" w:val="230"/>
        </w:trPr>
        <w:tc>
          <w:tcPr>
            <w:tcW w:w="1896" w:type="pct"/>
            <w:tcBorders>
              <w:top w:val="nil"/>
              <w:left w:val="nil"/>
              <w:bottom w:val="nil"/>
              <w:right w:val="nil"/>
            </w:tcBorders>
            <w:shd w:val="clear" w:color="auto" w:fill="auto"/>
            <w:noWrap/>
            <w:vAlign w:val="center"/>
            <w:hideMark/>
          </w:tcPr>
          <w:p w14:paraId="06213A41" w14:textId="77777777" w:rsidR="009831A1" w:rsidRPr="00B26AEF" w:rsidRDefault="009831A1" w:rsidP="00B26AEF">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Departmental programs</w:t>
            </w:r>
          </w:p>
        </w:tc>
        <w:tc>
          <w:tcPr>
            <w:tcW w:w="648" w:type="pct"/>
            <w:tcBorders>
              <w:top w:val="nil"/>
              <w:left w:val="nil"/>
              <w:bottom w:val="nil"/>
              <w:right w:val="nil"/>
            </w:tcBorders>
            <w:shd w:val="clear" w:color="auto" w:fill="auto"/>
            <w:noWrap/>
            <w:vAlign w:val="center"/>
            <w:hideMark/>
          </w:tcPr>
          <w:p w14:paraId="43C4808B" w14:textId="77777777" w:rsidR="009831A1" w:rsidRPr="00B26AEF" w:rsidRDefault="009831A1" w:rsidP="00B26AEF">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auto" w:fill="auto"/>
            <w:noWrap/>
            <w:vAlign w:val="center"/>
            <w:hideMark/>
          </w:tcPr>
          <w:p w14:paraId="64841F6C" w14:textId="77777777" w:rsidR="009831A1" w:rsidRPr="00B26AEF" w:rsidRDefault="009831A1" w:rsidP="00B26AEF">
            <w:pPr>
              <w:spacing w:after="0" w:line="240" w:lineRule="auto"/>
              <w:jc w:val="left"/>
              <w:rPr>
                <w:rFonts w:ascii="Times New Roman" w:hAnsi="Times New Roman"/>
              </w:rPr>
            </w:pPr>
          </w:p>
        </w:tc>
        <w:tc>
          <w:tcPr>
            <w:tcW w:w="606" w:type="pct"/>
            <w:tcBorders>
              <w:top w:val="nil"/>
              <w:left w:val="nil"/>
              <w:bottom w:val="nil"/>
              <w:right w:val="nil"/>
            </w:tcBorders>
            <w:shd w:val="clear" w:color="auto" w:fill="auto"/>
            <w:noWrap/>
            <w:vAlign w:val="center"/>
            <w:hideMark/>
          </w:tcPr>
          <w:p w14:paraId="3BB664A7" w14:textId="77777777" w:rsidR="009831A1" w:rsidRPr="00B26AEF" w:rsidRDefault="009831A1" w:rsidP="00B26AEF">
            <w:pPr>
              <w:spacing w:after="0" w:line="240" w:lineRule="auto"/>
              <w:jc w:val="left"/>
              <w:rPr>
                <w:rFonts w:ascii="Times New Roman" w:hAnsi="Times New Roman"/>
              </w:rPr>
            </w:pPr>
          </w:p>
        </w:tc>
        <w:tc>
          <w:tcPr>
            <w:tcW w:w="622" w:type="pct"/>
            <w:tcBorders>
              <w:top w:val="nil"/>
              <w:left w:val="nil"/>
              <w:bottom w:val="nil"/>
              <w:right w:val="nil"/>
            </w:tcBorders>
            <w:shd w:val="clear" w:color="000000" w:fill="E6E6E6"/>
            <w:noWrap/>
            <w:vAlign w:val="center"/>
            <w:hideMark/>
          </w:tcPr>
          <w:p w14:paraId="5F401C27" w14:textId="77777777" w:rsidR="009831A1" w:rsidRPr="00B26AEF" w:rsidRDefault="009831A1" w:rsidP="00B26AEF">
            <w:pPr>
              <w:spacing w:after="0" w:line="240" w:lineRule="auto"/>
              <w:jc w:val="left"/>
              <w:rPr>
                <w:rFonts w:ascii="Arial" w:hAnsi="Arial" w:cs="Arial"/>
                <w:color w:val="000000"/>
                <w:sz w:val="16"/>
                <w:szCs w:val="16"/>
              </w:rPr>
            </w:pPr>
            <w:r w:rsidRPr="00B26AEF">
              <w:rPr>
                <w:rFonts w:ascii="Arial" w:hAnsi="Arial" w:cs="Arial"/>
                <w:color w:val="000000"/>
                <w:sz w:val="16"/>
                <w:szCs w:val="16"/>
              </w:rPr>
              <w:t> </w:t>
            </w:r>
          </w:p>
        </w:tc>
        <w:tc>
          <w:tcPr>
            <w:tcW w:w="622" w:type="pct"/>
            <w:tcBorders>
              <w:top w:val="nil"/>
              <w:left w:val="nil"/>
              <w:bottom w:val="nil"/>
              <w:right w:val="nil"/>
            </w:tcBorders>
            <w:shd w:val="clear" w:color="000000" w:fill="E6E6E6"/>
            <w:noWrap/>
            <w:vAlign w:val="center"/>
            <w:hideMark/>
          </w:tcPr>
          <w:p w14:paraId="3984FAEE" w14:textId="77777777" w:rsidR="009831A1" w:rsidRPr="00B26AEF" w:rsidRDefault="009831A1" w:rsidP="00B26AEF">
            <w:pPr>
              <w:spacing w:after="0" w:line="240" w:lineRule="auto"/>
              <w:jc w:val="left"/>
              <w:rPr>
                <w:rFonts w:ascii="Arial" w:hAnsi="Arial" w:cs="Arial"/>
                <w:color w:val="000000"/>
                <w:sz w:val="16"/>
                <w:szCs w:val="16"/>
              </w:rPr>
            </w:pPr>
            <w:r w:rsidRPr="00B26AEF">
              <w:rPr>
                <w:rFonts w:ascii="Arial" w:hAnsi="Arial" w:cs="Arial"/>
                <w:color w:val="000000"/>
                <w:sz w:val="16"/>
                <w:szCs w:val="16"/>
              </w:rPr>
              <w:t> </w:t>
            </w:r>
          </w:p>
        </w:tc>
      </w:tr>
      <w:tr w:rsidR="009831A1" w:rsidRPr="00B26AEF" w14:paraId="5EB091A4" w14:textId="77777777" w:rsidTr="00A81555">
        <w:trPr>
          <w:trHeight w:hRule="exact" w:val="1701"/>
        </w:trPr>
        <w:tc>
          <w:tcPr>
            <w:tcW w:w="1896" w:type="pct"/>
            <w:tcBorders>
              <w:top w:val="nil"/>
              <w:left w:val="nil"/>
              <w:bottom w:val="nil"/>
              <w:right w:val="nil"/>
            </w:tcBorders>
            <w:shd w:val="clear" w:color="auto" w:fill="auto"/>
            <w:vAlign w:val="center"/>
            <w:hideMark/>
          </w:tcPr>
          <w:p w14:paraId="0AB8003E" w14:textId="77777777" w:rsidR="009831A1" w:rsidRPr="00B26AEF" w:rsidRDefault="009831A1" w:rsidP="00A81555">
            <w:pPr>
              <w:spacing w:after="0" w:line="240" w:lineRule="auto"/>
              <w:ind w:left="170"/>
              <w:jc w:val="left"/>
              <w:rPr>
                <w:rFonts w:ascii="Arial" w:hAnsi="Arial" w:cs="Arial"/>
                <w:b/>
                <w:bCs/>
                <w:color w:val="000000"/>
                <w:sz w:val="16"/>
                <w:szCs w:val="16"/>
              </w:rPr>
            </w:pPr>
            <w:r w:rsidRPr="00B26AEF">
              <w:rPr>
                <w:rFonts w:ascii="Arial" w:hAnsi="Arial" w:cs="Arial"/>
                <w:b/>
                <w:bCs/>
                <w:color w:val="000000"/>
                <w:sz w:val="16"/>
                <w:szCs w:val="16"/>
              </w:rPr>
              <w:t>Outcome 1</w:t>
            </w:r>
            <w:r>
              <w:rPr>
                <w:rFonts w:ascii="Arial" w:hAnsi="Arial" w:cs="Arial"/>
                <w:b/>
                <w:bCs/>
                <w:color w:val="000000"/>
                <w:sz w:val="16"/>
                <w:szCs w:val="16"/>
              </w:rPr>
              <w:t xml:space="preserve"> – </w:t>
            </w:r>
            <w:r w:rsidRPr="00B26AEF">
              <w:rPr>
                <w:rFonts w:ascii="Arial" w:hAnsi="Arial" w:cs="Arial"/>
                <w:b/>
                <w:bCs/>
                <w:color w:val="000000"/>
                <w:sz w:val="16"/>
                <w:szCs w:val="16"/>
              </w:rPr>
              <w:t>Improved</w:t>
            </w:r>
            <w:r w:rsidRPr="00B26AEF">
              <w:rPr>
                <w:rFonts w:ascii="Arial" w:hAnsi="Arial" w:cs="Arial"/>
                <w:b/>
                <w:bCs/>
                <w:color w:val="000000"/>
                <w:sz w:val="16"/>
                <w:szCs w:val="16"/>
              </w:rPr>
              <w:br/>
              <w:t xml:space="preserve">  confidence in Australia</w:t>
            </w:r>
            <w:r>
              <w:rPr>
                <w:rFonts w:ascii="Arial" w:hAnsi="Arial" w:cs="Arial"/>
                <w:b/>
                <w:bCs/>
                <w:color w:val="000000"/>
                <w:sz w:val="16"/>
                <w:szCs w:val="16"/>
              </w:rPr>
              <w:t>’</w:t>
            </w:r>
            <w:r w:rsidRPr="00B26AEF">
              <w:rPr>
                <w:rFonts w:ascii="Arial" w:hAnsi="Arial" w:cs="Arial"/>
                <w:b/>
                <w:bCs/>
                <w:color w:val="000000"/>
                <w:sz w:val="16"/>
                <w:szCs w:val="16"/>
              </w:rPr>
              <w:t>s</w:t>
            </w:r>
            <w:r w:rsidRPr="00B26AEF">
              <w:rPr>
                <w:rFonts w:ascii="Arial" w:hAnsi="Arial" w:cs="Arial"/>
                <w:b/>
                <w:bCs/>
                <w:color w:val="000000"/>
                <w:sz w:val="16"/>
                <w:szCs w:val="16"/>
              </w:rPr>
              <w:br/>
              <w:t xml:space="preserve">  financial markets through</w:t>
            </w:r>
            <w:r w:rsidRPr="00B26AEF">
              <w:rPr>
                <w:rFonts w:ascii="Arial" w:hAnsi="Arial" w:cs="Arial"/>
                <w:b/>
                <w:bCs/>
                <w:color w:val="000000"/>
                <w:sz w:val="16"/>
                <w:szCs w:val="16"/>
              </w:rPr>
              <w:br/>
              <w:t xml:space="preserve">  promoting informed investors</w:t>
            </w:r>
            <w:r w:rsidRPr="00B26AEF">
              <w:rPr>
                <w:rFonts w:ascii="Arial" w:hAnsi="Arial" w:cs="Arial"/>
                <w:b/>
                <w:bCs/>
                <w:color w:val="000000"/>
                <w:sz w:val="16"/>
                <w:szCs w:val="16"/>
              </w:rPr>
              <w:br/>
              <w:t xml:space="preserve">  and financial consumers,</w:t>
            </w:r>
            <w:r w:rsidRPr="00B26AEF">
              <w:rPr>
                <w:rFonts w:ascii="Arial" w:hAnsi="Arial" w:cs="Arial"/>
                <w:b/>
                <w:bCs/>
                <w:color w:val="000000"/>
                <w:sz w:val="16"/>
                <w:szCs w:val="16"/>
              </w:rPr>
              <w:br/>
              <w:t xml:space="preserve">  facilitating fair and efficient</w:t>
            </w:r>
            <w:r w:rsidRPr="00B26AEF">
              <w:rPr>
                <w:rFonts w:ascii="Arial" w:hAnsi="Arial" w:cs="Arial"/>
                <w:b/>
                <w:bCs/>
                <w:color w:val="000000"/>
                <w:sz w:val="16"/>
                <w:szCs w:val="16"/>
              </w:rPr>
              <w:br/>
              <w:t xml:space="preserve">  markets and delivering efficient</w:t>
            </w:r>
            <w:r w:rsidRPr="00B26AEF">
              <w:rPr>
                <w:rFonts w:ascii="Arial" w:hAnsi="Arial" w:cs="Arial"/>
                <w:b/>
                <w:bCs/>
                <w:color w:val="000000"/>
                <w:sz w:val="16"/>
                <w:szCs w:val="16"/>
              </w:rPr>
              <w:br/>
              <w:t xml:space="preserve">  registry systems.</w:t>
            </w:r>
          </w:p>
        </w:tc>
        <w:tc>
          <w:tcPr>
            <w:tcW w:w="648" w:type="pct"/>
            <w:tcBorders>
              <w:top w:val="nil"/>
              <w:left w:val="nil"/>
              <w:bottom w:val="nil"/>
              <w:right w:val="nil"/>
            </w:tcBorders>
            <w:shd w:val="clear" w:color="auto" w:fill="auto"/>
            <w:noWrap/>
            <w:vAlign w:val="center"/>
            <w:hideMark/>
          </w:tcPr>
          <w:p w14:paraId="4FEE0FE8" w14:textId="77777777" w:rsidR="009831A1" w:rsidRPr="00B26AEF" w:rsidRDefault="009831A1" w:rsidP="00B26AEF">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457,948 </w:t>
            </w:r>
          </w:p>
        </w:tc>
        <w:tc>
          <w:tcPr>
            <w:tcW w:w="606" w:type="pct"/>
            <w:tcBorders>
              <w:top w:val="nil"/>
              <w:left w:val="nil"/>
              <w:bottom w:val="nil"/>
              <w:right w:val="nil"/>
            </w:tcBorders>
            <w:shd w:val="clear" w:color="auto" w:fill="auto"/>
            <w:noWrap/>
            <w:vAlign w:val="center"/>
            <w:hideMark/>
          </w:tcPr>
          <w:p w14:paraId="7AE518C2" w14:textId="77777777" w:rsidR="009831A1" w:rsidRPr="00B26AEF" w:rsidRDefault="009831A1" w:rsidP="00B26AEF">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443,909 </w:t>
            </w:r>
          </w:p>
        </w:tc>
        <w:tc>
          <w:tcPr>
            <w:tcW w:w="606" w:type="pct"/>
            <w:tcBorders>
              <w:top w:val="nil"/>
              <w:left w:val="nil"/>
              <w:bottom w:val="nil"/>
              <w:right w:val="nil"/>
            </w:tcBorders>
            <w:shd w:val="clear" w:color="auto" w:fill="auto"/>
            <w:noWrap/>
            <w:vAlign w:val="center"/>
            <w:hideMark/>
          </w:tcPr>
          <w:p w14:paraId="41F3D6BE" w14:textId="77777777" w:rsidR="009831A1" w:rsidRPr="00B26AEF" w:rsidRDefault="009831A1" w:rsidP="00B26AEF">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452,214 </w:t>
            </w:r>
          </w:p>
        </w:tc>
        <w:tc>
          <w:tcPr>
            <w:tcW w:w="622" w:type="pct"/>
            <w:tcBorders>
              <w:top w:val="nil"/>
              <w:left w:val="nil"/>
              <w:bottom w:val="nil"/>
              <w:right w:val="nil"/>
            </w:tcBorders>
            <w:shd w:val="clear" w:color="000000" w:fill="E6E6E6"/>
            <w:noWrap/>
            <w:vAlign w:val="center"/>
            <w:hideMark/>
          </w:tcPr>
          <w:p w14:paraId="42821210" w14:textId="77777777" w:rsidR="009831A1" w:rsidRPr="00B26AEF" w:rsidRDefault="009831A1" w:rsidP="00B26AEF">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8,305 </w:t>
            </w:r>
          </w:p>
        </w:tc>
        <w:tc>
          <w:tcPr>
            <w:tcW w:w="622" w:type="pct"/>
            <w:tcBorders>
              <w:top w:val="nil"/>
              <w:left w:val="nil"/>
              <w:bottom w:val="nil"/>
              <w:right w:val="nil"/>
            </w:tcBorders>
            <w:shd w:val="clear" w:color="000000" w:fill="E6E6E6"/>
            <w:noWrap/>
            <w:vAlign w:val="center"/>
            <w:hideMark/>
          </w:tcPr>
          <w:p w14:paraId="12FBBDE4" w14:textId="77777777" w:rsidR="009831A1" w:rsidRPr="00B26AEF" w:rsidRDefault="009831A1" w:rsidP="00B26AE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r>
      <w:tr w:rsidR="009831A1" w:rsidRPr="00B26AEF" w14:paraId="3A3830AC" w14:textId="77777777" w:rsidTr="006D2625">
        <w:trPr>
          <w:trHeight w:hRule="exact" w:val="230"/>
        </w:trPr>
        <w:tc>
          <w:tcPr>
            <w:tcW w:w="1896" w:type="pct"/>
            <w:tcBorders>
              <w:top w:val="nil"/>
              <w:left w:val="nil"/>
              <w:bottom w:val="single" w:sz="4" w:space="0" w:color="auto"/>
              <w:right w:val="nil"/>
            </w:tcBorders>
            <w:shd w:val="clear" w:color="auto" w:fill="auto"/>
            <w:noWrap/>
            <w:vAlign w:val="center"/>
            <w:hideMark/>
          </w:tcPr>
          <w:p w14:paraId="36D03B29" w14:textId="77777777" w:rsidR="009831A1" w:rsidRPr="00B26AEF" w:rsidRDefault="009831A1" w:rsidP="00B26AEF">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Total departmental</w:t>
            </w:r>
          </w:p>
        </w:tc>
        <w:tc>
          <w:tcPr>
            <w:tcW w:w="648" w:type="pct"/>
            <w:tcBorders>
              <w:top w:val="single" w:sz="4" w:space="0" w:color="000000"/>
              <w:left w:val="nil"/>
              <w:bottom w:val="single" w:sz="4" w:space="0" w:color="auto"/>
              <w:right w:val="nil"/>
            </w:tcBorders>
            <w:shd w:val="clear" w:color="auto" w:fill="auto"/>
            <w:noWrap/>
            <w:vAlign w:val="center"/>
            <w:hideMark/>
          </w:tcPr>
          <w:p w14:paraId="6D7A7406" w14:textId="77777777" w:rsidR="009831A1" w:rsidRPr="00B26AEF" w:rsidRDefault="009831A1" w:rsidP="00B26AEF">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457,948 </w:t>
            </w:r>
          </w:p>
        </w:tc>
        <w:tc>
          <w:tcPr>
            <w:tcW w:w="606" w:type="pct"/>
            <w:tcBorders>
              <w:top w:val="single" w:sz="4" w:space="0" w:color="000000"/>
              <w:left w:val="nil"/>
              <w:bottom w:val="single" w:sz="4" w:space="0" w:color="auto"/>
              <w:right w:val="nil"/>
            </w:tcBorders>
            <w:shd w:val="clear" w:color="auto" w:fill="auto"/>
            <w:noWrap/>
            <w:vAlign w:val="center"/>
            <w:hideMark/>
          </w:tcPr>
          <w:p w14:paraId="0DC20C1C" w14:textId="77777777" w:rsidR="009831A1" w:rsidRPr="00B26AEF" w:rsidRDefault="009831A1" w:rsidP="00B26AEF">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443,909 </w:t>
            </w:r>
          </w:p>
        </w:tc>
        <w:tc>
          <w:tcPr>
            <w:tcW w:w="606" w:type="pct"/>
            <w:tcBorders>
              <w:top w:val="single" w:sz="4" w:space="0" w:color="000000"/>
              <w:left w:val="nil"/>
              <w:bottom w:val="single" w:sz="4" w:space="0" w:color="auto"/>
              <w:right w:val="nil"/>
            </w:tcBorders>
            <w:shd w:val="clear" w:color="auto" w:fill="auto"/>
            <w:noWrap/>
            <w:vAlign w:val="center"/>
            <w:hideMark/>
          </w:tcPr>
          <w:p w14:paraId="68574072" w14:textId="77777777" w:rsidR="009831A1" w:rsidRPr="00B26AEF" w:rsidRDefault="009831A1" w:rsidP="00B26AEF">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452,214 </w:t>
            </w:r>
          </w:p>
        </w:tc>
        <w:tc>
          <w:tcPr>
            <w:tcW w:w="622" w:type="pct"/>
            <w:tcBorders>
              <w:top w:val="single" w:sz="4" w:space="0" w:color="000000"/>
              <w:left w:val="nil"/>
              <w:bottom w:val="single" w:sz="4" w:space="0" w:color="auto"/>
              <w:right w:val="nil"/>
            </w:tcBorders>
            <w:shd w:val="clear" w:color="000000" w:fill="E6E6E6"/>
            <w:noWrap/>
            <w:vAlign w:val="center"/>
            <w:hideMark/>
          </w:tcPr>
          <w:p w14:paraId="7650510B" w14:textId="77777777" w:rsidR="009831A1" w:rsidRPr="00B26AEF" w:rsidRDefault="009831A1" w:rsidP="00B26AEF">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8,305 </w:t>
            </w:r>
          </w:p>
        </w:tc>
        <w:tc>
          <w:tcPr>
            <w:tcW w:w="622" w:type="pct"/>
            <w:tcBorders>
              <w:top w:val="single" w:sz="4" w:space="0" w:color="000000"/>
              <w:left w:val="nil"/>
              <w:bottom w:val="single" w:sz="4" w:space="0" w:color="auto"/>
              <w:right w:val="nil"/>
            </w:tcBorders>
            <w:shd w:val="clear" w:color="000000" w:fill="E6E6E6"/>
            <w:noWrap/>
            <w:vAlign w:val="center"/>
            <w:hideMark/>
          </w:tcPr>
          <w:p w14:paraId="024207F7" w14:textId="77777777" w:rsidR="009831A1" w:rsidRPr="00B26AEF" w:rsidRDefault="009831A1" w:rsidP="00B26AE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B26AEF">
              <w:rPr>
                <w:rFonts w:ascii="Arial" w:hAnsi="Arial" w:cs="Arial"/>
                <w:b/>
                <w:bCs/>
                <w:color w:val="000000"/>
                <w:sz w:val="16"/>
                <w:szCs w:val="16"/>
              </w:rPr>
              <w:t xml:space="preserve"> </w:t>
            </w:r>
          </w:p>
        </w:tc>
      </w:tr>
    </w:tbl>
    <w:p w14:paraId="18B01B31" w14:textId="77777777" w:rsidR="009831A1" w:rsidRDefault="009831A1" w:rsidP="0025735F">
      <w:pPr>
        <w:pStyle w:val="SingleParagraph"/>
      </w:pPr>
    </w:p>
    <w:p w14:paraId="370FF613" w14:textId="77777777" w:rsidR="009831A1" w:rsidRDefault="009831A1" w:rsidP="00B26AEF">
      <w:pPr>
        <w:pStyle w:val="TableHeading"/>
        <w:rPr>
          <w:rFonts w:ascii="Calibri" w:hAnsi="Calibri"/>
          <w:i/>
        </w:rPr>
      </w:pPr>
      <w:r w:rsidRPr="00564C0F">
        <w:t>Table 1.5: Appropriation B</w:t>
      </w:r>
      <w:r>
        <w:t>ill (No. 4</w:t>
      </w:r>
      <w:r w:rsidRPr="00564C0F">
        <w:t xml:space="preserve">) </w:t>
      </w:r>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3429"/>
        <w:gridCol w:w="891"/>
        <w:gridCol w:w="797"/>
        <w:gridCol w:w="824"/>
        <w:gridCol w:w="885"/>
        <w:gridCol w:w="885"/>
      </w:tblGrid>
      <w:tr w:rsidR="009831A1" w:rsidRPr="00B26AEF" w14:paraId="0CD098B4" w14:textId="77777777" w:rsidTr="00A81555">
        <w:trPr>
          <w:trHeight w:hRule="exact" w:val="675"/>
        </w:trPr>
        <w:tc>
          <w:tcPr>
            <w:tcW w:w="2223" w:type="pct"/>
            <w:tcBorders>
              <w:top w:val="single" w:sz="4" w:space="0" w:color="auto"/>
              <w:left w:val="nil"/>
              <w:bottom w:val="nil"/>
              <w:right w:val="nil"/>
            </w:tcBorders>
            <w:shd w:val="clear" w:color="auto" w:fill="auto"/>
            <w:noWrap/>
            <w:vAlign w:val="center"/>
            <w:hideMark/>
          </w:tcPr>
          <w:p w14:paraId="7A60177B" w14:textId="77777777" w:rsidR="009831A1" w:rsidRPr="00B26AEF" w:rsidRDefault="009831A1" w:rsidP="00B26AEF">
            <w:pPr>
              <w:spacing w:after="0" w:line="240" w:lineRule="auto"/>
              <w:jc w:val="left"/>
              <w:rPr>
                <w:rFonts w:ascii="Arial" w:hAnsi="Arial" w:cs="Arial"/>
                <w:color w:val="000000"/>
                <w:sz w:val="16"/>
                <w:szCs w:val="16"/>
              </w:rPr>
            </w:pPr>
            <w:r w:rsidRPr="00B26AEF">
              <w:rPr>
                <w:rFonts w:ascii="Arial" w:hAnsi="Arial" w:cs="Arial"/>
                <w:color w:val="000000"/>
                <w:sz w:val="16"/>
                <w:szCs w:val="16"/>
              </w:rPr>
              <w:t> </w:t>
            </w:r>
          </w:p>
        </w:tc>
        <w:tc>
          <w:tcPr>
            <w:tcW w:w="578" w:type="pct"/>
            <w:tcBorders>
              <w:top w:val="single" w:sz="4" w:space="0" w:color="auto"/>
              <w:left w:val="nil"/>
              <w:bottom w:val="single" w:sz="4" w:space="0" w:color="000000"/>
              <w:right w:val="nil"/>
            </w:tcBorders>
            <w:shd w:val="clear" w:color="auto" w:fill="auto"/>
            <w:vAlign w:val="bottom"/>
            <w:hideMark/>
          </w:tcPr>
          <w:p w14:paraId="5371CF0E" w14:textId="77777777" w:rsidR="009831A1" w:rsidRPr="00B26AEF" w:rsidRDefault="009831A1" w:rsidP="00A81555">
            <w:pPr>
              <w:spacing w:after="0" w:line="240" w:lineRule="auto"/>
              <w:jc w:val="right"/>
              <w:rPr>
                <w:rFonts w:ascii="Arial" w:hAnsi="Arial" w:cs="Arial"/>
                <w:i/>
                <w:iCs/>
                <w:color w:val="000000"/>
                <w:sz w:val="16"/>
                <w:szCs w:val="16"/>
              </w:rPr>
            </w:pPr>
            <w:r w:rsidRPr="00B26AEF">
              <w:rPr>
                <w:rFonts w:ascii="Arial" w:hAnsi="Arial" w:cs="Arial"/>
                <w:i/>
                <w:iCs/>
                <w:color w:val="000000"/>
                <w:sz w:val="16"/>
                <w:szCs w:val="16"/>
              </w:rPr>
              <w:t>2020</w:t>
            </w:r>
            <w:r>
              <w:rPr>
                <w:rFonts w:ascii="Arial" w:hAnsi="Arial" w:cs="Arial"/>
                <w:i/>
                <w:iCs/>
                <w:color w:val="000000"/>
                <w:sz w:val="16"/>
                <w:szCs w:val="16"/>
              </w:rPr>
              <w:noBreakHyphen/>
            </w:r>
            <w:r w:rsidRPr="00B26AEF">
              <w:rPr>
                <w:rFonts w:ascii="Arial" w:hAnsi="Arial" w:cs="Arial"/>
                <w:i/>
                <w:iCs/>
                <w:color w:val="000000"/>
                <w:sz w:val="16"/>
                <w:szCs w:val="16"/>
              </w:rPr>
              <w:t>21</w:t>
            </w:r>
            <w:r w:rsidRPr="00B26AEF">
              <w:rPr>
                <w:rFonts w:ascii="Arial" w:hAnsi="Arial" w:cs="Arial"/>
                <w:i/>
                <w:iCs/>
                <w:color w:val="000000"/>
                <w:sz w:val="16"/>
                <w:szCs w:val="16"/>
              </w:rPr>
              <w:br/>
              <w:t>Available</w:t>
            </w:r>
            <w:r w:rsidRPr="00B26AEF">
              <w:rPr>
                <w:rFonts w:ascii="Arial" w:hAnsi="Arial" w:cs="Arial"/>
                <w:i/>
                <w:iCs/>
                <w:color w:val="000000"/>
                <w:sz w:val="16"/>
                <w:szCs w:val="16"/>
              </w:rPr>
              <w:br/>
              <w:t>$</w:t>
            </w:r>
            <w:r>
              <w:rPr>
                <w:rFonts w:ascii="Arial" w:hAnsi="Arial" w:cs="Arial"/>
                <w:i/>
                <w:iCs/>
                <w:color w:val="000000"/>
                <w:sz w:val="16"/>
                <w:szCs w:val="16"/>
              </w:rPr>
              <w:t>’</w:t>
            </w:r>
            <w:r w:rsidRPr="00B26AEF">
              <w:rPr>
                <w:rFonts w:ascii="Arial" w:hAnsi="Arial" w:cs="Arial"/>
                <w:i/>
                <w:iCs/>
                <w:color w:val="000000"/>
                <w:sz w:val="16"/>
                <w:szCs w:val="16"/>
              </w:rPr>
              <w:t>000</w:t>
            </w:r>
          </w:p>
        </w:tc>
        <w:tc>
          <w:tcPr>
            <w:tcW w:w="517" w:type="pct"/>
            <w:tcBorders>
              <w:top w:val="single" w:sz="4" w:space="0" w:color="auto"/>
              <w:left w:val="nil"/>
              <w:bottom w:val="single" w:sz="4" w:space="0" w:color="000000"/>
              <w:right w:val="nil"/>
            </w:tcBorders>
            <w:shd w:val="clear" w:color="auto" w:fill="auto"/>
            <w:vAlign w:val="bottom"/>
            <w:hideMark/>
          </w:tcPr>
          <w:p w14:paraId="50213236"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2021</w:t>
            </w:r>
            <w:r>
              <w:rPr>
                <w:rFonts w:ascii="Arial" w:hAnsi="Arial" w:cs="Arial"/>
                <w:color w:val="000000"/>
                <w:sz w:val="16"/>
                <w:szCs w:val="16"/>
              </w:rPr>
              <w:noBreakHyphen/>
            </w:r>
            <w:r w:rsidRPr="00B26AEF">
              <w:rPr>
                <w:rFonts w:ascii="Arial" w:hAnsi="Arial" w:cs="Arial"/>
                <w:color w:val="000000"/>
                <w:sz w:val="16"/>
                <w:szCs w:val="16"/>
              </w:rPr>
              <w:t>22</w:t>
            </w:r>
            <w:r w:rsidRPr="00B26AEF">
              <w:rPr>
                <w:rFonts w:ascii="Arial" w:hAnsi="Arial" w:cs="Arial"/>
                <w:color w:val="000000"/>
                <w:sz w:val="16"/>
                <w:szCs w:val="16"/>
              </w:rPr>
              <w:br/>
              <w:t>Budget</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534" w:type="pct"/>
            <w:tcBorders>
              <w:top w:val="single" w:sz="4" w:space="0" w:color="auto"/>
              <w:left w:val="nil"/>
              <w:bottom w:val="single" w:sz="4" w:space="0" w:color="000000"/>
              <w:right w:val="nil"/>
            </w:tcBorders>
            <w:shd w:val="clear" w:color="auto" w:fill="auto"/>
            <w:vAlign w:val="bottom"/>
            <w:hideMark/>
          </w:tcPr>
          <w:p w14:paraId="24903190"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2021</w:t>
            </w:r>
            <w:r>
              <w:rPr>
                <w:rFonts w:ascii="Arial" w:hAnsi="Arial" w:cs="Arial"/>
                <w:color w:val="000000"/>
                <w:sz w:val="16"/>
                <w:szCs w:val="16"/>
              </w:rPr>
              <w:noBreakHyphen/>
            </w:r>
            <w:r w:rsidRPr="00B26AEF">
              <w:rPr>
                <w:rFonts w:ascii="Arial" w:hAnsi="Arial" w:cs="Arial"/>
                <w:color w:val="000000"/>
                <w:sz w:val="16"/>
                <w:szCs w:val="16"/>
              </w:rPr>
              <w:t>22</w:t>
            </w:r>
            <w:r w:rsidRPr="00B26AEF">
              <w:rPr>
                <w:rFonts w:ascii="Arial" w:hAnsi="Arial" w:cs="Arial"/>
                <w:color w:val="000000"/>
                <w:sz w:val="16"/>
                <w:szCs w:val="16"/>
              </w:rPr>
              <w:br/>
              <w:t>Revised</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574" w:type="pct"/>
            <w:tcBorders>
              <w:top w:val="single" w:sz="4" w:space="0" w:color="auto"/>
              <w:left w:val="nil"/>
              <w:bottom w:val="single" w:sz="4" w:space="0" w:color="000000"/>
              <w:right w:val="nil"/>
            </w:tcBorders>
            <w:shd w:val="clear" w:color="000000" w:fill="E6E6E6"/>
            <w:vAlign w:val="bottom"/>
            <w:hideMark/>
          </w:tcPr>
          <w:p w14:paraId="4ACA2306"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Additional Estimates</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574" w:type="pct"/>
            <w:tcBorders>
              <w:top w:val="single" w:sz="4" w:space="0" w:color="auto"/>
              <w:left w:val="nil"/>
              <w:bottom w:val="single" w:sz="4" w:space="0" w:color="000000"/>
              <w:right w:val="nil"/>
            </w:tcBorders>
            <w:shd w:val="clear" w:color="000000" w:fill="E6E6E6"/>
            <w:vAlign w:val="bottom"/>
            <w:hideMark/>
          </w:tcPr>
          <w:p w14:paraId="47AE827C"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Reduced Estimates</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r>
      <w:tr w:rsidR="009831A1" w:rsidRPr="00B26AEF" w14:paraId="42722DA3" w14:textId="77777777" w:rsidTr="00A81555">
        <w:trPr>
          <w:trHeight w:hRule="exact" w:val="230"/>
        </w:trPr>
        <w:tc>
          <w:tcPr>
            <w:tcW w:w="2223" w:type="pct"/>
            <w:tcBorders>
              <w:top w:val="nil"/>
              <w:left w:val="nil"/>
              <w:bottom w:val="nil"/>
              <w:right w:val="nil"/>
            </w:tcBorders>
            <w:shd w:val="clear" w:color="auto" w:fill="auto"/>
            <w:noWrap/>
            <w:vAlign w:val="bottom"/>
            <w:hideMark/>
          </w:tcPr>
          <w:p w14:paraId="397EFA12" w14:textId="77777777" w:rsidR="009831A1" w:rsidRPr="00B26AEF" w:rsidRDefault="009831A1"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Non</w:t>
            </w:r>
            <w:r>
              <w:rPr>
                <w:rFonts w:ascii="Arial" w:hAnsi="Arial" w:cs="Arial"/>
                <w:b/>
                <w:bCs/>
                <w:color w:val="000000"/>
                <w:sz w:val="16"/>
                <w:szCs w:val="16"/>
              </w:rPr>
              <w:noBreakHyphen/>
            </w:r>
            <w:r w:rsidRPr="00B26AEF">
              <w:rPr>
                <w:rFonts w:ascii="Arial" w:hAnsi="Arial" w:cs="Arial"/>
                <w:b/>
                <w:bCs/>
                <w:color w:val="000000"/>
                <w:sz w:val="16"/>
                <w:szCs w:val="16"/>
              </w:rPr>
              <w:t>operating</w:t>
            </w:r>
          </w:p>
        </w:tc>
        <w:tc>
          <w:tcPr>
            <w:tcW w:w="578" w:type="pct"/>
            <w:tcBorders>
              <w:top w:val="nil"/>
              <w:left w:val="nil"/>
              <w:bottom w:val="nil"/>
              <w:right w:val="nil"/>
            </w:tcBorders>
            <w:shd w:val="clear" w:color="auto" w:fill="auto"/>
            <w:noWrap/>
            <w:vAlign w:val="bottom"/>
            <w:hideMark/>
          </w:tcPr>
          <w:p w14:paraId="574C65B8" w14:textId="77777777" w:rsidR="009831A1" w:rsidRPr="00B26AEF" w:rsidRDefault="009831A1" w:rsidP="00A81555">
            <w:pPr>
              <w:spacing w:after="0" w:line="240" w:lineRule="auto"/>
              <w:jc w:val="right"/>
              <w:rPr>
                <w:rFonts w:ascii="Arial" w:hAnsi="Arial" w:cs="Arial"/>
                <w:b/>
                <w:bCs/>
                <w:color w:val="000000"/>
                <w:sz w:val="16"/>
                <w:szCs w:val="16"/>
              </w:rPr>
            </w:pPr>
          </w:p>
        </w:tc>
        <w:tc>
          <w:tcPr>
            <w:tcW w:w="517" w:type="pct"/>
            <w:tcBorders>
              <w:top w:val="nil"/>
              <w:left w:val="nil"/>
              <w:bottom w:val="nil"/>
              <w:right w:val="nil"/>
            </w:tcBorders>
            <w:shd w:val="clear" w:color="auto" w:fill="auto"/>
            <w:noWrap/>
            <w:vAlign w:val="bottom"/>
            <w:hideMark/>
          </w:tcPr>
          <w:p w14:paraId="28E7343D" w14:textId="77777777" w:rsidR="009831A1" w:rsidRPr="00B26AEF" w:rsidRDefault="009831A1" w:rsidP="00A81555">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48CBCD52" w14:textId="77777777" w:rsidR="009831A1" w:rsidRPr="00B26AEF" w:rsidRDefault="009831A1" w:rsidP="00A81555">
            <w:pPr>
              <w:spacing w:after="0" w:line="240" w:lineRule="auto"/>
              <w:jc w:val="right"/>
              <w:rPr>
                <w:rFonts w:ascii="Times New Roman" w:hAnsi="Times New Roman"/>
              </w:rPr>
            </w:pPr>
          </w:p>
        </w:tc>
        <w:tc>
          <w:tcPr>
            <w:tcW w:w="574" w:type="pct"/>
            <w:tcBorders>
              <w:top w:val="nil"/>
              <w:left w:val="nil"/>
              <w:bottom w:val="nil"/>
              <w:right w:val="nil"/>
            </w:tcBorders>
            <w:shd w:val="clear" w:color="000000" w:fill="E6E6E6"/>
            <w:noWrap/>
            <w:vAlign w:val="bottom"/>
            <w:hideMark/>
          </w:tcPr>
          <w:p w14:paraId="4D908F5E"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w:t>
            </w:r>
          </w:p>
        </w:tc>
        <w:tc>
          <w:tcPr>
            <w:tcW w:w="574" w:type="pct"/>
            <w:tcBorders>
              <w:top w:val="nil"/>
              <w:left w:val="nil"/>
              <w:bottom w:val="nil"/>
              <w:right w:val="nil"/>
            </w:tcBorders>
            <w:shd w:val="clear" w:color="000000" w:fill="E6E6E6"/>
            <w:noWrap/>
            <w:vAlign w:val="bottom"/>
            <w:hideMark/>
          </w:tcPr>
          <w:p w14:paraId="3DD8D50D"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w:t>
            </w:r>
          </w:p>
        </w:tc>
      </w:tr>
      <w:tr w:rsidR="009831A1" w:rsidRPr="00B26AEF" w14:paraId="2C6D0725" w14:textId="77777777" w:rsidTr="00A81555">
        <w:trPr>
          <w:trHeight w:hRule="exact" w:val="230"/>
        </w:trPr>
        <w:tc>
          <w:tcPr>
            <w:tcW w:w="2223" w:type="pct"/>
            <w:tcBorders>
              <w:top w:val="nil"/>
              <w:left w:val="nil"/>
              <w:bottom w:val="nil"/>
              <w:right w:val="nil"/>
            </w:tcBorders>
            <w:shd w:val="clear" w:color="auto" w:fill="auto"/>
            <w:noWrap/>
            <w:vAlign w:val="bottom"/>
            <w:hideMark/>
          </w:tcPr>
          <w:p w14:paraId="314D9EDB" w14:textId="77777777" w:rsidR="009831A1" w:rsidRPr="00B26AEF" w:rsidRDefault="009831A1" w:rsidP="00A81555">
            <w:pPr>
              <w:spacing w:after="0" w:line="240" w:lineRule="auto"/>
              <w:ind w:left="170"/>
              <w:jc w:val="left"/>
              <w:rPr>
                <w:rFonts w:ascii="Arial" w:hAnsi="Arial" w:cs="Arial"/>
                <w:color w:val="000000"/>
                <w:sz w:val="16"/>
                <w:szCs w:val="16"/>
              </w:rPr>
            </w:pPr>
            <w:r w:rsidRPr="00B26AEF">
              <w:rPr>
                <w:rFonts w:ascii="Arial" w:hAnsi="Arial" w:cs="Arial"/>
                <w:color w:val="000000"/>
                <w:sz w:val="16"/>
                <w:szCs w:val="16"/>
              </w:rPr>
              <w:t>Equity injections</w:t>
            </w:r>
          </w:p>
        </w:tc>
        <w:tc>
          <w:tcPr>
            <w:tcW w:w="578" w:type="pct"/>
            <w:tcBorders>
              <w:top w:val="nil"/>
              <w:left w:val="nil"/>
              <w:bottom w:val="nil"/>
              <w:right w:val="nil"/>
            </w:tcBorders>
            <w:shd w:val="clear" w:color="auto" w:fill="auto"/>
            <w:noWrap/>
            <w:vAlign w:val="bottom"/>
            <w:hideMark/>
          </w:tcPr>
          <w:p w14:paraId="09D40CD5" w14:textId="77777777" w:rsidR="009831A1" w:rsidRPr="00B26AEF" w:rsidRDefault="009831A1" w:rsidP="00A81555">
            <w:pPr>
              <w:spacing w:after="0" w:line="240" w:lineRule="auto"/>
              <w:ind w:firstLineChars="100" w:firstLine="160"/>
              <w:jc w:val="right"/>
              <w:rPr>
                <w:rFonts w:ascii="Arial" w:hAnsi="Arial" w:cs="Arial"/>
                <w:color w:val="000000"/>
                <w:sz w:val="16"/>
                <w:szCs w:val="16"/>
              </w:rPr>
            </w:pPr>
          </w:p>
        </w:tc>
        <w:tc>
          <w:tcPr>
            <w:tcW w:w="517" w:type="pct"/>
            <w:tcBorders>
              <w:top w:val="nil"/>
              <w:left w:val="nil"/>
              <w:bottom w:val="nil"/>
              <w:right w:val="nil"/>
            </w:tcBorders>
            <w:shd w:val="clear" w:color="auto" w:fill="auto"/>
            <w:noWrap/>
            <w:vAlign w:val="bottom"/>
            <w:hideMark/>
          </w:tcPr>
          <w:p w14:paraId="26FCEF9E" w14:textId="77777777" w:rsidR="009831A1" w:rsidRPr="00B26AEF" w:rsidRDefault="009831A1" w:rsidP="00A81555">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508148A1" w14:textId="77777777" w:rsidR="009831A1" w:rsidRPr="00B26AEF" w:rsidRDefault="009831A1" w:rsidP="00A81555">
            <w:pPr>
              <w:spacing w:after="0" w:line="240" w:lineRule="auto"/>
              <w:jc w:val="right"/>
              <w:rPr>
                <w:rFonts w:ascii="Times New Roman" w:hAnsi="Times New Roman"/>
              </w:rPr>
            </w:pPr>
          </w:p>
        </w:tc>
        <w:tc>
          <w:tcPr>
            <w:tcW w:w="574" w:type="pct"/>
            <w:tcBorders>
              <w:top w:val="nil"/>
              <w:left w:val="nil"/>
              <w:bottom w:val="nil"/>
              <w:right w:val="nil"/>
            </w:tcBorders>
            <w:shd w:val="clear" w:color="000000" w:fill="E6E6E6"/>
            <w:noWrap/>
            <w:vAlign w:val="bottom"/>
            <w:hideMark/>
          </w:tcPr>
          <w:p w14:paraId="0ACC263A"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w:t>
            </w:r>
          </w:p>
        </w:tc>
        <w:tc>
          <w:tcPr>
            <w:tcW w:w="574" w:type="pct"/>
            <w:tcBorders>
              <w:top w:val="nil"/>
              <w:left w:val="nil"/>
              <w:bottom w:val="nil"/>
              <w:right w:val="nil"/>
            </w:tcBorders>
            <w:shd w:val="clear" w:color="000000" w:fill="E6E6E6"/>
            <w:noWrap/>
            <w:vAlign w:val="bottom"/>
            <w:hideMark/>
          </w:tcPr>
          <w:p w14:paraId="54E33B76"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w:t>
            </w:r>
          </w:p>
        </w:tc>
      </w:tr>
      <w:tr w:rsidR="009831A1" w:rsidRPr="00B26AEF" w14:paraId="640F57C8" w14:textId="77777777" w:rsidTr="00A81555">
        <w:trPr>
          <w:trHeight w:hRule="exact" w:val="230"/>
        </w:trPr>
        <w:tc>
          <w:tcPr>
            <w:tcW w:w="2223" w:type="pct"/>
            <w:tcBorders>
              <w:top w:val="nil"/>
              <w:left w:val="nil"/>
              <w:bottom w:val="nil"/>
              <w:right w:val="nil"/>
            </w:tcBorders>
            <w:shd w:val="clear" w:color="auto" w:fill="auto"/>
            <w:noWrap/>
            <w:vAlign w:val="bottom"/>
            <w:hideMark/>
          </w:tcPr>
          <w:p w14:paraId="6DB7D1C8" w14:textId="77777777" w:rsidR="009831A1" w:rsidRPr="00B26AEF" w:rsidRDefault="009831A1" w:rsidP="00A81555">
            <w:pPr>
              <w:spacing w:after="0" w:line="240" w:lineRule="auto"/>
              <w:ind w:left="340"/>
              <w:jc w:val="left"/>
              <w:rPr>
                <w:rFonts w:ascii="Arial" w:hAnsi="Arial" w:cs="Arial"/>
                <w:color w:val="000000"/>
                <w:sz w:val="16"/>
                <w:szCs w:val="16"/>
              </w:rPr>
            </w:pPr>
            <w:r w:rsidRPr="00B26AEF">
              <w:rPr>
                <w:rFonts w:ascii="Arial" w:hAnsi="Arial" w:cs="Arial"/>
                <w:color w:val="000000"/>
                <w:sz w:val="16"/>
                <w:szCs w:val="16"/>
              </w:rPr>
              <w:t>Treasury portfolio</w:t>
            </w:r>
            <w:r>
              <w:rPr>
                <w:rFonts w:ascii="Arial" w:hAnsi="Arial" w:cs="Arial"/>
                <w:color w:val="000000"/>
                <w:sz w:val="16"/>
                <w:szCs w:val="16"/>
              </w:rPr>
              <w:t xml:space="preserve"> – </w:t>
            </w:r>
            <w:r w:rsidRPr="00B26AEF">
              <w:rPr>
                <w:rFonts w:ascii="Arial" w:hAnsi="Arial" w:cs="Arial"/>
                <w:color w:val="000000"/>
                <w:sz w:val="16"/>
                <w:szCs w:val="16"/>
              </w:rPr>
              <w:t>additional funding</w:t>
            </w:r>
          </w:p>
        </w:tc>
        <w:tc>
          <w:tcPr>
            <w:tcW w:w="578" w:type="pct"/>
            <w:tcBorders>
              <w:top w:val="nil"/>
              <w:left w:val="nil"/>
              <w:bottom w:val="nil"/>
              <w:right w:val="nil"/>
            </w:tcBorders>
            <w:shd w:val="clear" w:color="auto" w:fill="auto"/>
            <w:noWrap/>
            <w:vAlign w:val="bottom"/>
            <w:hideMark/>
          </w:tcPr>
          <w:p w14:paraId="3FF7E077" w14:textId="77777777" w:rsidR="009831A1" w:rsidRPr="00B26AEF" w:rsidRDefault="009831A1"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17" w:type="pct"/>
            <w:tcBorders>
              <w:top w:val="nil"/>
              <w:left w:val="nil"/>
              <w:bottom w:val="nil"/>
              <w:right w:val="nil"/>
            </w:tcBorders>
            <w:shd w:val="clear" w:color="auto" w:fill="auto"/>
            <w:noWrap/>
            <w:vAlign w:val="bottom"/>
            <w:hideMark/>
          </w:tcPr>
          <w:p w14:paraId="236B03FB" w14:textId="77777777" w:rsidR="009831A1" w:rsidRPr="00B26AEF" w:rsidRDefault="009831A1"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bottom"/>
            <w:hideMark/>
          </w:tcPr>
          <w:p w14:paraId="5B848A5A"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1,778 </w:t>
            </w:r>
          </w:p>
        </w:tc>
        <w:tc>
          <w:tcPr>
            <w:tcW w:w="574" w:type="pct"/>
            <w:tcBorders>
              <w:top w:val="nil"/>
              <w:left w:val="nil"/>
              <w:bottom w:val="nil"/>
              <w:right w:val="nil"/>
            </w:tcBorders>
            <w:shd w:val="clear" w:color="000000" w:fill="E6E6E6"/>
            <w:noWrap/>
            <w:vAlign w:val="bottom"/>
            <w:hideMark/>
          </w:tcPr>
          <w:p w14:paraId="06BC7431"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1,778 </w:t>
            </w:r>
          </w:p>
        </w:tc>
        <w:tc>
          <w:tcPr>
            <w:tcW w:w="574" w:type="pct"/>
            <w:tcBorders>
              <w:top w:val="nil"/>
              <w:left w:val="nil"/>
              <w:bottom w:val="nil"/>
              <w:right w:val="nil"/>
            </w:tcBorders>
            <w:shd w:val="clear" w:color="000000" w:fill="E6E6E6"/>
            <w:noWrap/>
            <w:vAlign w:val="bottom"/>
            <w:hideMark/>
          </w:tcPr>
          <w:p w14:paraId="06C238F2" w14:textId="77777777" w:rsidR="009831A1" w:rsidRPr="00B26AEF" w:rsidRDefault="009831A1"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r>
      <w:tr w:rsidR="009831A1" w:rsidRPr="00B26AEF" w14:paraId="558D33FF" w14:textId="77777777" w:rsidTr="00A81555">
        <w:trPr>
          <w:trHeight w:hRule="exact" w:val="227"/>
        </w:trPr>
        <w:tc>
          <w:tcPr>
            <w:tcW w:w="2223" w:type="pct"/>
            <w:tcBorders>
              <w:top w:val="nil"/>
              <w:left w:val="nil"/>
              <w:bottom w:val="nil"/>
              <w:right w:val="nil"/>
            </w:tcBorders>
            <w:shd w:val="clear" w:color="auto" w:fill="auto"/>
            <w:vAlign w:val="bottom"/>
            <w:hideMark/>
          </w:tcPr>
          <w:p w14:paraId="3BA77284" w14:textId="77777777" w:rsidR="009831A1" w:rsidRPr="00B26AEF" w:rsidRDefault="009831A1" w:rsidP="00A81555">
            <w:pPr>
              <w:spacing w:after="0" w:line="240" w:lineRule="auto"/>
              <w:ind w:left="170"/>
              <w:jc w:val="left"/>
              <w:rPr>
                <w:rFonts w:ascii="Arial" w:hAnsi="Arial" w:cs="Arial"/>
                <w:color w:val="000000"/>
                <w:sz w:val="16"/>
                <w:szCs w:val="16"/>
              </w:rPr>
            </w:pPr>
            <w:r w:rsidRPr="00B26AEF">
              <w:rPr>
                <w:rFonts w:ascii="Arial" w:hAnsi="Arial" w:cs="Arial"/>
                <w:color w:val="000000"/>
                <w:sz w:val="16"/>
                <w:szCs w:val="16"/>
              </w:rPr>
              <w:t>Measures amounts through previous budgets</w:t>
            </w:r>
          </w:p>
        </w:tc>
        <w:tc>
          <w:tcPr>
            <w:tcW w:w="578" w:type="pct"/>
            <w:tcBorders>
              <w:top w:val="nil"/>
              <w:left w:val="nil"/>
              <w:bottom w:val="nil"/>
              <w:right w:val="nil"/>
            </w:tcBorders>
            <w:shd w:val="clear" w:color="auto" w:fill="auto"/>
            <w:noWrap/>
            <w:vAlign w:val="bottom"/>
            <w:hideMark/>
          </w:tcPr>
          <w:p w14:paraId="21E10A25"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6,904 </w:t>
            </w:r>
          </w:p>
        </w:tc>
        <w:tc>
          <w:tcPr>
            <w:tcW w:w="517" w:type="pct"/>
            <w:tcBorders>
              <w:top w:val="nil"/>
              <w:left w:val="nil"/>
              <w:bottom w:val="nil"/>
              <w:right w:val="nil"/>
            </w:tcBorders>
            <w:shd w:val="clear" w:color="auto" w:fill="auto"/>
            <w:noWrap/>
            <w:vAlign w:val="bottom"/>
            <w:hideMark/>
          </w:tcPr>
          <w:p w14:paraId="514EFF43"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1,752 </w:t>
            </w:r>
          </w:p>
        </w:tc>
        <w:tc>
          <w:tcPr>
            <w:tcW w:w="534" w:type="pct"/>
            <w:tcBorders>
              <w:top w:val="nil"/>
              <w:left w:val="nil"/>
              <w:bottom w:val="nil"/>
              <w:right w:val="nil"/>
            </w:tcBorders>
            <w:shd w:val="clear" w:color="auto" w:fill="auto"/>
            <w:noWrap/>
            <w:vAlign w:val="bottom"/>
            <w:hideMark/>
          </w:tcPr>
          <w:p w14:paraId="5EA394AA" w14:textId="77777777" w:rsidR="009831A1" w:rsidRPr="00B26AEF" w:rsidRDefault="009831A1"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1,752 </w:t>
            </w:r>
          </w:p>
        </w:tc>
        <w:tc>
          <w:tcPr>
            <w:tcW w:w="574" w:type="pct"/>
            <w:tcBorders>
              <w:top w:val="nil"/>
              <w:left w:val="nil"/>
              <w:bottom w:val="nil"/>
              <w:right w:val="nil"/>
            </w:tcBorders>
            <w:shd w:val="clear" w:color="000000" w:fill="E6E6E6"/>
            <w:noWrap/>
            <w:vAlign w:val="bottom"/>
            <w:hideMark/>
          </w:tcPr>
          <w:p w14:paraId="448B2A1B" w14:textId="77777777" w:rsidR="009831A1" w:rsidRPr="00B26AEF" w:rsidRDefault="009831A1"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74" w:type="pct"/>
            <w:tcBorders>
              <w:top w:val="nil"/>
              <w:left w:val="nil"/>
              <w:bottom w:val="nil"/>
              <w:right w:val="nil"/>
            </w:tcBorders>
            <w:shd w:val="clear" w:color="000000" w:fill="E6E6E6"/>
            <w:noWrap/>
            <w:vAlign w:val="bottom"/>
            <w:hideMark/>
          </w:tcPr>
          <w:p w14:paraId="29DB1A50" w14:textId="77777777" w:rsidR="009831A1" w:rsidRPr="00B26AEF" w:rsidRDefault="009831A1"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r>
      <w:tr w:rsidR="009831A1" w:rsidRPr="00B26AEF" w14:paraId="1C70FBD0" w14:textId="77777777" w:rsidTr="006D2625">
        <w:trPr>
          <w:trHeight w:hRule="exact" w:val="230"/>
        </w:trPr>
        <w:tc>
          <w:tcPr>
            <w:tcW w:w="2223" w:type="pct"/>
            <w:tcBorders>
              <w:top w:val="nil"/>
              <w:left w:val="nil"/>
              <w:bottom w:val="single" w:sz="4" w:space="0" w:color="auto"/>
              <w:right w:val="nil"/>
            </w:tcBorders>
            <w:shd w:val="clear" w:color="auto" w:fill="auto"/>
            <w:noWrap/>
            <w:vAlign w:val="bottom"/>
            <w:hideMark/>
          </w:tcPr>
          <w:p w14:paraId="25109BAC" w14:textId="77777777" w:rsidR="009831A1" w:rsidRPr="00B26AEF" w:rsidRDefault="009831A1"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Total non</w:t>
            </w:r>
            <w:r>
              <w:rPr>
                <w:rFonts w:ascii="Arial" w:hAnsi="Arial" w:cs="Arial"/>
                <w:b/>
                <w:bCs/>
                <w:color w:val="000000"/>
                <w:sz w:val="16"/>
                <w:szCs w:val="16"/>
              </w:rPr>
              <w:noBreakHyphen/>
            </w:r>
            <w:r w:rsidRPr="00B26AEF">
              <w:rPr>
                <w:rFonts w:ascii="Arial" w:hAnsi="Arial" w:cs="Arial"/>
                <w:b/>
                <w:bCs/>
                <w:color w:val="000000"/>
                <w:sz w:val="16"/>
                <w:szCs w:val="16"/>
              </w:rPr>
              <w:t>operating</w:t>
            </w:r>
          </w:p>
        </w:tc>
        <w:tc>
          <w:tcPr>
            <w:tcW w:w="578" w:type="pct"/>
            <w:tcBorders>
              <w:top w:val="single" w:sz="4" w:space="0" w:color="000000"/>
              <w:left w:val="nil"/>
              <w:bottom w:val="single" w:sz="4" w:space="0" w:color="auto"/>
              <w:right w:val="nil"/>
            </w:tcBorders>
            <w:shd w:val="clear" w:color="auto" w:fill="auto"/>
            <w:noWrap/>
            <w:vAlign w:val="bottom"/>
            <w:hideMark/>
          </w:tcPr>
          <w:p w14:paraId="0930EDC1"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6,904 </w:t>
            </w:r>
          </w:p>
        </w:tc>
        <w:tc>
          <w:tcPr>
            <w:tcW w:w="517" w:type="pct"/>
            <w:tcBorders>
              <w:top w:val="single" w:sz="4" w:space="0" w:color="000000"/>
              <w:left w:val="nil"/>
              <w:bottom w:val="single" w:sz="4" w:space="0" w:color="auto"/>
              <w:right w:val="nil"/>
            </w:tcBorders>
            <w:shd w:val="clear" w:color="auto" w:fill="auto"/>
            <w:noWrap/>
            <w:vAlign w:val="bottom"/>
            <w:hideMark/>
          </w:tcPr>
          <w:p w14:paraId="351DB78B"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1,752 </w:t>
            </w:r>
          </w:p>
        </w:tc>
        <w:tc>
          <w:tcPr>
            <w:tcW w:w="534" w:type="pct"/>
            <w:tcBorders>
              <w:top w:val="single" w:sz="4" w:space="0" w:color="000000"/>
              <w:left w:val="nil"/>
              <w:bottom w:val="single" w:sz="4" w:space="0" w:color="auto"/>
              <w:right w:val="nil"/>
            </w:tcBorders>
            <w:shd w:val="clear" w:color="auto" w:fill="auto"/>
            <w:noWrap/>
            <w:vAlign w:val="bottom"/>
            <w:hideMark/>
          </w:tcPr>
          <w:p w14:paraId="50170C56"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3,530 </w:t>
            </w:r>
          </w:p>
        </w:tc>
        <w:tc>
          <w:tcPr>
            <w:tcW w:w="574" w:type="pct"/>
            <w:tcBorders>
              <w:top w:val="single" w:sz="4" w:space="0" w:color="000000"/>
              <w:left w:val="nil"/>
              <w:bottom w:val="single" w:sz="4" w:space="0" w:color="auto"/>
              <w:right w:val="nil"/>
            </w:tcBorders>
            <w:shd w:val="clear" w:color="000000" w:fill="E6E6E6"/>
            <w:noWrap/>
            <w:vAlign w:val="bottom"/>
            <w:hideMark/>
          </w:tcPr>
          <w:p w14:paraId="1F412BF7" w14:textId="77777777" w:rsidR="009831A1" w:rsidRPr="00B26AEF" w:rsidRDefault="009831A1"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1,778 </w:t>
            </w:r>
          </w:p>
        </w:tc>
        <w:tc>
          <w:tcPr>
            <w:tcW w:w="574" w:type="pct"/>
            <w:tcBorders>
              <w:top w:val="single" w:sz="4" w:space="0" w:color="000000"/>
              <w:left w:val="nil"/>
              <w:bottom w:val="single" w:sz="4" w:space="0" w:color="auto"/>
              <w:right w:val="nil"/>
            </w:tcBorders>
            <w:shd w:val="clear" w:color="000000" w:fill="E6E6E6"/>
            <w:noWrap/>
            <w:vAlign w:val="bottom"/>
            <w:hideMark/>
          </w:tcPr>
          <w:p w14:paraId="22406BB6" w14:textId="77777777" w:rsidR="009831A1" w:rsidRPr="00B26AEF" w:rsidRDefault="009831A1" w:rsidP="00A81555">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B26AEF">
              <w:rPr>
                <w:rFonts w:ascii="Arial" w:hAnsi="Arial" w:cs="Arial"/>
                <w:b/>
                <w:bCs/>
                <w:color w:val="000000"/>
                <w:sz w:val="16"/>
                <w:szCs w:val="16"/>
              </w:rPr>
              <w:t xml:space="preserve"> </w:t>
            </w:r>
          </w:p>
        </w:tc>
      </w:tr>
      <w:tr w:rsidR="009831A1" w:rsidRPr="00B26AEF" w14:paraId="01053CD5" w14:textId="77777777" w:rsidTr="006D2625">
        <w:trPr>
          <w:trHeight w:hRule="exact" w:val="450"/>
        </w:trPr>
        <w:tc>
          <w:tcPr>
            <w:tcW w:w="5000" w:type="pct"/>
            <w:gridSpan w:val="6"/>
            <w:tcBorders>
              <w:top w:val="single" w:sz="4" w:space="0" w:color="auto"/>
              <w:left w:val="nil"/>
              <w:bottom w:val="nil"/>
              <w:right w:val="nil"/>
            </w:tcBorders>
            <w:shd w:val="clear" w:color="auto" w:fill="auto"/>
            <w:vAlign w:val="center"/>
            <w:hideMark/>
          </w:tcPr>
          <w:p w14:paraId="3579141C" w14:textId="77777777" w:rsidR="009831A1" w:rsidRPr="00B26AEF" w:rsidRDefault="009831A1" w:rsidP="00B26AEF">
            <w:pPr>
              <w:spacing w:after="0" w:line="240" w:lineRule="auto"/>
              <w:jc w:val="left"/>
              <w:rPr>
                <w:rFonts w:ascii="Arial" w:hAnsi="Arial" w:cs="Arial"/>
                <w:color w:val="000000"/>
                <w:sz w:val="16"/>
                <w:szCs w:val="16"/>
              </w:rPr>
            </w:pPr>
            <w:r w:rsidRPr="00B26AEF">
              <w:rPr>
                <w:rFonts w:ascii="Arial" w:hAnsi="Arial" w:cs="Arial"/>
                <w:color w:val="000000"/>
                <w:sz w:val="16"/>
                <w:szCs w:val="16"/>
              </w:rPr>
              <w:t>Note 1: 2020</w:t>
            </w:r>
            <w:r>
              <w:rPr>
                <w:rFonts w:ascii="Arial" w:hAnsi="Arial" w:cs="Arial"/>
                <w:color w:val="000000"/>
                <w:sz w:val="16"/>
                <w:szCs w:val="16"/>
              </w:rPr>
              <w:noBreakHyphen/>
            </w:r>
            <w:r w:rsidRPr="00B26AEF">
              <w:rPr>
                <w:rFonts w:ascii="Arial" w:hAnsi="Arial" w:cs="Arial"/>
                <w:color w:val="000000"/>
                <w:sz w:val="16"/>
                <w:szCs w:val="16"/>
              </w:rPr>
              <w:t>21 available appropriation is included to allow a comparison of this year</w:t>
            </w:r>
            <w:r>
              <w:rPr>
                <w:rFonts w:ascii="Arial" w:hAnsi="Arial" w:cs="Arial"/>
                <w:color w:val="000000"/>
                <w:sz w:val="16"/>
                <w:szCs w:val="16"/>
              </w:rPr>
              <w:t>’</w:t>
            </w:r>
            <w:r w:rsidRPr="00B26AEF">
              <w:rPr>
                <w:rFonts w:ascii="Arial" w:hAnsi="Arial" w:cs="Arial"/>
                <w:color w:val="000000"/>
                <w:sz w:val="16"/>
                <w:szCs w:val="16"/>
              </w:rPr>
              <w:t xml:space="preserve">s appropriation with what was made available for use in the previous year. </w:t>
            </w:r>
          </w:p>
        </w:tc>
      </w:tr>
    </w:tbl>
    <w:p w14:paraId="40FB75DF" w14:textId="77777777" w:rsidR="009831A1" w:rsidRPr="00B26AEF" w:rsidRDefault="009831A1" w:rsidP="00B26AEF">
      <w:pPr>
        <w:pStyle w:val="TableGraphic"/>
      </w:pPr>
    </w:p>
    <w:p w14:paraId="09E5B239" w14:textId="77777777" w:rsidR="009831A1" w:rsidRPr="00E41681" w:rsidRDefault="009831A1" w:rsidP="00E41681">
      <w:pPr>
        <w:pStyle w:val="Heading2-TOC"/>
      </w:pPr>
      <w:r>
        <w:br w:type="page"/>
      </w:r>
      <w:bookmarkStart w:id="445" w:name="_Toc94633349"/>
      <w:bookmarkStart w:id="446" w:name="_Toc94701785"/>
      <w:r w:rsidRPr="00E41681">
        <w:t>Section 2: Revisions to outcomes and planned performance</w:t>
      </w:r>
      <w:bookmarkEnd w:id="445"/>
      <w:bookmarkEnd w:id="446"/>
    </w:p>
    <w:p w14:paraId="4BF2FB37" w14:textId="77777777" w:rsidR="009831A1" w:rsidRDefault="009831A1" w:rsidP="00D5737A">
      <w:pPr>
        <w:pStyle w:val="Heading3"/>
        <w:rPr>
          <w:lang w:val="en-AU"/>
        </w:rPr>
      </w:pPr>
      <w:bookmarkStart w:id="447" w:name="_Toc94633350"/>
      <w:bookmarkStart w:id="448" w:name="_Toc94701786"/>
      <w:r>
        <w:t>2.</w:t>
      </w:r>
      <w:r>
        <w:rPr>
          <w:lang w:val="en-AU"/>
        </w:rPr>
        <w:t>1</w:t>
      </w:r>
      <w:r>
        <w:tab/>
      </w:r>
      <w:r>
        <w:rPr>
          <w:lang w:val="en-AU"/>
        </w:rPr>
        <w:t>Budgeted expenses and performance for outcome 1</w:t>
      </w:r>
      <w:bookmarkEnd w:id="447"/>
      <w:bookmarkEnd w:id="44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9831A1" w:rsidRPr="005E6F2B" w14:paraId="5CE59D01" w14:textId="77777777" w:rsidTr="00AE4AC4">
        <w:tc>
          <w:tcPr>
            <w:tcW w:w="7705" w:type="dxa"/>
            <w:shd w:val="clear" w:color="auto" w:fill="E6E6E6"/>
          </w:tcPr>
          <w:p w14:paraId="439C43E6" w14:textId="77777777" w:rsidR="009831A1" w:rsidRPr="005E6F2B" w:rsidRDefault="009831A1" w:rsidP="00337167">
            <w:pPr>
              <w:pStyle w:val="TableColumnHeadingLeft"/>
            </w:pPr>
            <w:r w:rsidRPr="00014EF4">
              <w:rPr>
                <w:sz w:val="20"/>
              </w:rPr>
              <w:t xml:space="preserve">Outcome 1: </w:t>
            </w:r>
            <w:r w:rsidRPr="003E7A98">
              <w:rPr>
                <w:b w:val="0"/>
                <w:bCs/>
                <w:sz w:val="20"/>
              </w:rPr>
              <w:t>Improved confidence in Australia</w:t>
            </w:r>
            <w:r>
              <w:rPr>
                <w:b w:val="0"/>
                <w:bCs/>
                <w:sz w:val="20"/>
              </w:rPr>
              <w:t>’</w:t>
            </w:r>
            <w:r w:rsidRPr="003E7A98">
              <w:rPr>
                <w:b w:val="0"/>
                <w:bCs/>
                <w:sz w:val="20"/>
              </w:rPr>
              <w:t>s financial markets through promoting informed investors and financial consumers, facilitating fair and efficient markets and delivering efficient registry systems.</w:t>
            </w:r>
          </w:p>
        </w:tc>
      </w:tr>
    </w:tbl>
    <w:p w14:paraId="6FC51005" w14:textId="77777777" w:rsidR="009831A1" w:rsidRPr="005E6F2B" w:rsidRDefault="009831A1" w:rsidP="00F862B3">
      <w:pPr>
        <w:pStyle w:val="NoSpacing"/>
      </w:pPr>
    </w:p>
    <w:p w14:paraId="760475CA" w14:textId="77777777" w:rsidR="009831A1" w:rsidRPr="00AE4AC4" w:rsidRDefault="009831A1" w:rsidP="00192802">
      <w:pPr>
        <w:pStyle w:val="Heading5"/>
        <w:rPr>
          <w:lang w:val="en-AU"/>
        </w:rPr>
      </w:pPr>
      <w:r w:rsidRPr="00446612">
        <w:t xml:space="preserve">Budgeted expenses for Outcome </w:t>
      </w:r>
      <w:r>
        <w:rPr>
          <w:lang w:val="en-AU"/>
        </w:rPr>
        <w:t>1</w:t>
      </w:r>
    </w:p>
    <w:p w14:paraId="2427CED4" w14:textId="77777777" w:rsidR="009831A1" w:rsidRDefault="009831A1" w:rsidP="00192802">
      <w:r w:rsidRPr="00950281">
        <w:t xml:space="preserve">This table shows how much </w:t>
      </w:r>
      <w:r>
        <w:t xml:space="preserve">ASIC </w:t>
      </w:r>
      <w:r w:rsidRPr="00950281">
        <w:t xml:space="preserve">intends to spend (on an accrual basis) on achieving the outcome, broken down by program, as well as by Administered and Departmental funding sources. </w:t>
      </w:r>
    </w:p>
    <w:p w14:paraId="26366C04" w14:textId="77777777" w:rsidR="009831A1" w:rsidRDefault="009831A1" w:rsidP="00263AFF">
      <w:pPr>
        <w:pStyle w:val="TableHeading"/>
        <w:rPr>
          <w:rFonts w:ascii="Calibri" w:hAnsi="Calibri"/>
          <w:i/>
        </w:rPr>
      </w:pPr>
      <w:r w:rsidRPr="00D93D96">
        <w:t>Table 2.1 Budgeted expenses</w:t>
      </w:r>
      <w:r>
        <w:rPr>
          <w:lang w:val="en-AU"/>
        </w:rPr>
        <w:t xml:space="preserve"> for</w:t>
      </w:r>
      <w:r w:rsidRPr="00D93D96">
        <w:t xml:space="preserve"> Outcome </w:t>
      </w:r>
      <w:r>
        <w:rPr>
          <w:lang w:val="en-AU"/>
        </w:rPr>
        <w:t>1</w:t>
      </w:r>
      <w:r w:rsidRPr="004A6255">
        <w:t xml:space="preserve"> </w:t>
      </w:r>
    </w:p>
    <w:tbl>
      <w:tblPr>
        <w:tblW w:w="5000" w:type="pct"/>
        <w:tblCellMar>
          <w:left w:w="0" w:type="dxa"/>
          <w:right w:w="28" w:type="dxa"/>
        </w:tblCellMar>
        <w:tblLook w:val="04A0" w:firstRow="1" w:lastRow="0" w:firstColumn="1" w:lastColumn="0" w:noHBand="0" w:noVBand="1"/>
      </w:tblPr>
      <w:tblGrid>
        <w:gridCol w:w="3388"/>
        <w:gridCol w:w="890"/>
        <w:gridCol w:w="890"/>
        <w:gridCol w:w="848"/>
        <w:gridCol w:w="848"/>
        <w:gridCol w:w="847"/>
      </w:tblGrid>
      <w:tr w:rsidR="009831A1" w:rsidRPr="00263AFF" w14:paraId="31BDA372" w14:textId="77777777" w:rsidTr="00A81555">
        <w:trPr>
          <w:trHeight w:hRule="exact" w:val="1150"/>
        </w:trPr>
        <w:tc>
          <w:tcPr>
            <w:tcW w:w="2197" w:type="pct"/>
            <w:tcBorders>
              <w:top w:val="single" w:sz="4" w:space="0" w:color="auto"/>
              <w:left w:val="nil"/>
              <w:bottom w:val="single" w:sz="4" w:space="0" w:color="auto"/>
              <w:right w:val="nil"/>
            </w:tcBorders>
            <w:shd w:val="clear" w:color="auto" w:fill="auto"/>
            <w:vAlign w:val="center"/>
            <w:hideMark/>
          </w:tcPr>
          <w:p w14:paraId="10DA967E" w14:textId="77777777" w:rsidR="009831A1" w:rsidRPr="00263AFF" w:rsidRDefault="009831A1" w:rsidP="00263AFF">
            <w:pPr>
              <w:spacing w:after="0" w:line="240" w:lineRule="auto"/>
              <w:rPr>
                <w:rFonts w:ascii="Arial" w:hAnsi="Arial" w:cs="Arial"/>
                <w:b/>
                <w:bCs/>
                <w:color w:val="000000"/>
                <w:sz w:val="16"/>
                <w:szCs w:val="16"/>
              </w:rPr>
            </w:pPr>
            <w:r w:rsidRPr="00263AFF">
              <w:rPr>
                <w:rFonts w:ascii="Arial" w:hAnsi="Arial" w:cs="Arial"/>
                <w:b/>
                <w:bCs/>
                <w:color w:val="000000"/>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2CCC2CBA"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2020</w:t>
            </w:r>
            <w:r>
              <w:rPr>
                <w:rFonts w:ascii="Arial" w:hAnsi="Arial" w:cs="Arial"/>
                <w:color w:val="000000"/>
                <w:sz w:val="16"/>
                <w:szCs w:val="16"/>
              </w:rPr>
              <w:noBreakHyphen/>
            </w:r>
            <w:r w:rsidRPr="00263AFF">
              <w:rPr>
                <w:rFonts w:ascii="Arial" w:hAnsi="Arial" w:cs="Arial"/>
                <w:color w:val="000000"/>
                <w:sz w:val="16"/>
                <w:szCs w:val="16"/>
              </w:rPr>
              <w:t>21</w:t>
            </w:r>
            <w:r w:rsidRPr="00263AFF">
              <w:rPr>
                <w:rFonts w:ascii="Arial" w:hAnsi="Arial" w:cs="Arial"/>
                <w:color w:val="000000"/>
                <w:sz w:val="16"/>
                <w:szCs w:val="16"/>
              </w:rPr>
              <w:br/>
              <w:t>Actual</w:t>
            </w:r>
            <w:r w:rsidRPr="00263AFF">
              <w:rPr>
                <w:rFonts w:ascii="Arial" w:hAnsi="Arial" w:cs="Arial"/>
                <w:color w:val="000000"/>
                <w:sz w:val="16"/>
                <w:szCs w:val="16"/>
              </w:rPr>
              <w:br/>
              <w:t>expenses</w:t>
            </w:r>
            <w:r w:rsidRPr="00263AFF">
              <w:rPr>
                <w:rFonts w:ascii="Arial" w:hAnsi="Arial" w:cs="Arial"/>
                <w:color w:val="000000"/>
                <w:sz w:val="16"/>
                <w:szCs w:val="16"/>
              </w:rPr>
              <w:br/>
            </w:r>
            <w:r w:rsidRPr="00263AFF">
              <w:rPr>
                <w:rFonts w:ascii="Arial" w:hAnsi="Arial" w:cs="Arial"/>
                <w:color w:val="000000"/>
                <w:sz w:val="16"/>
                <w:szCs w:val="16"/>
              </w:rPr>
              <w:br/>
              <w:t>$</w:t>
            </w:r>
            <w:r>
              <w:rPr>
                <w:rFonts w:ascii="Arial" w:hAnsi="Arial" w:cs="Arial"/>
                <w:color w:val="000000"/>
                <w:sz w:val="16"/>
                <w:szCs w:val="16"/>
              </w:rPr>
              <w:t>’</w:t>
            </w:r>
            <w:r w:rsidRPr="00263AFF">
              <w:rPr>
                <w:rFonts w:ascii="Arial" w:hAnsi="Arial" w:cs="Arial"/>
                <w:color w:val="000000"/>
                <w:sz w:val="16"/>
                <w:szCs w:val="16"/>
              </w:rPr>
              <w:t>000</w:t>
            </w:r>
          </w:p>
        </w:tc>
        <w:tc>
          <w:tcPr>
            <w:tcW w:w="577" w:type="pct"/>
            <w:tcBorders>
              <w:top w:val="single" w:sz="4" w:space="0" w:color="auto"/>
              <w:left w:val="nil"/>
              <w:bottom w:val="single" w:sz="4" w:space="0" w:color="auto"/>
              <w:right w:val="nil"/>
            </w:tcBorders>
            <w:shd w:val="clear" w:color="000000" w:fill="E6E6E6"/>
            <w:vAlign w:val="bottom"/>
            <w:hideMark/>
          </w:tcPr>
          <w:p w14:paraId="2FDCA3F4"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2021</w:t>
            </w:r>
            <w:r>
              <w:rPr>
                <w:rFonts w:ascii="Arial" w:hAnsi="Arial" w:cs="Arial"/>
                <w:color w:val="000000"/>
                <w:sz w:val="16"/>
                <w:szCs w:val="16"/>
              </w:rPr>
              <w:noBreakHyphen/>
            </w:r>
            <w:r w:rsidRPr="00263AFF">
              <w:rPr>
                <w:rFonts w:ascii="Arial" w:hAnsi="Arial" w:cs="Arial"/>
                <w:color w:val="000000"/>
                <w:sz w:val="16"/>
                <w:szCs w:val="16"/>
              </w:rPr>
              <w:t>22</w:t>
            </w:r>
            <w:r w:rsidRPr="00263AFF">
              <w:rPr>
                <w:rFonts w:ascii="Arial" w:hAnsi="Arial" w:cs="Arial"/>
                <w:color w:val="000000"/>
                <w:sz w:val="16"/>
                <w:szCs w:val="16"/>
              </w:rPr>
              <w:br/>
              <w:t>Revised estimated expenses</w:t>
            </w:r>
            <w:r w:rsidRPr="00263AFF">
              <w:rPr>
                <w:rFonts w:ascii="Arial" w:hAnsi="Arial" w:cs="Arial"/>
                <w:color w:val="000000"/>
                <w:sz w:val="16"/>
                <w:szCs w:val="16"/>
              </w:rPr>
              <w:br/>
              <w:t>$</w:t>
            </w:r>
            <w:r>
              <w:rPr>
                <w:rFonts w:ascii="Arial" w:hAnsi="Arial" w:cs="Arial"/>
                <w:color w:val="000000"/>
                <w:sz w:val="16"/>
                <w:szCs w:val="16"/>
              </w:rPr>
              <w:t>’</w:t>
            </w:r>
            <w:r w:rsidRPr="00263AFF">
              <w:rPr>
                <w:rFonts w:ascii="Arial" w:hAnsi="Arial" w:cs="Arial"/>
                <w:color w:val="000000"/>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3E8A8CF3"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2022</w:t>
            </w:r>
            <w:r>
              <w:rPr>
                <w:rFonts w:ascii="Arial" w:hAnsi="Arial" w:cs="Arial"/>
                <w:sz w:val="16"/>
                <w:szCs w:val="16"/>
              </w:rPr>
              <w:noBreakHyphen/>
            </w:r>
            <w:r w:rsidRPr="00263AFF">
              <w:rPr>
                <w:rFonts w:ascii="Arial" w:hAnsi="Arial" w:cs="Arial"/>
                <w:sz w:val="16"/>
                <w:szCs w:val="16"/>
              </w:rPr>
              <w:t>23</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644E20CA"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2023</w:t>
            </w:r>
            <w:r>
              <w:rPr>
                <w:rFonts w:ascii="Arial" w:hAnsi="Arial" w:cs="Arial"/>
                <w:sz w:val="16"/>
                <w:szCs w:val="16"/>
              </w:rPr>
              <w:noBreakHyphen/>
            </w:r>
            <w:r w:rsidRPr="00263AFF">
              <w:rPr>
                <w:rFonts w:ascii="Arial" w:hAnsi="Arial" w:cs="Arial"/>
                <w:sz w:val="16"/>
                <w:szCs w:val="16"/>
              </w:rPr>
              <w:t>24</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c>
          <w:tcPr>
            <w:tcW w:w="549" w:type="pct"/>
            <w:tcBorders>
              <w:top w:val="single" w:sz="4" w:space="0" w:color="auto"/>
              <w:left w:val="nil"/>
              <w:bottom w:val="single" w:sz="4" w:space="0" w:color="auto"/>
              <w:right w:val="nil"/>
            </w:tcBorders>
            <w:shd w:val="clear" w:color="auto" w:fill="auto"/>
            <w:vAlign w:val="bottom"/>
            <w:hideMark/>
          </w:tcPr>
          <w:p w14:paraId="244CCF69"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2024</w:t>
            </w:r>
            <w:r>
              <w:rPr>
                <w:rFonts w:ascii="Arial" w:hAnsi="Arial" w:cs="Arial"/>
                <w:sz w:val="16"/>
                <w:szCs w:val="16"/>
              </w:rPr>
              <w:noBreakHyphen/>
            </w:r>
            <w:r w:rsidRPr="00263AFF">
              <w:rPr>
                <w:rFonts w:ascii="Arial" w:hAnsi="Arial" w:cs="Arial"/>
                <w:sz w:val="16"/>
                <w:szCs w:val="16"/>
              </w:rPr>
              <w:t>25</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r>
      <w:tr w:rsidR="009831A1" w:rsidRPr="00263AFF" w14:paraId="11702B84" w14:textId="77777777" w:rsidTr="00A81555">
        <w:trPr>
          <w:trHeight w:hRule="exact" w:val="230"/>
        </w:trPr>
        <w:tc>
          <w:tcPr>
            <w:tcW w:w="5000" w:type="pct"/>
            <w:gridSpan w:val="6"/>
            <w:tcBorders>
              <w:top w:val="single" w:sz="4" w:space="0" w:color="auto"/>
              <w:left w:val="nil"/>
              <w:bottom w:val="nil"/>
              <w:right w:val="nil"/>
            </w:tcBorders>
            <w:shd w:val="clear" w:color="000000" w:fill="E6E6E6"/>
            <w:vAlign w:val="center"/>
            <w:hideMark/>
          </w:tcPr>
          <w:p w14:paraId="53341E03" w14:textId="77777777" w:rsidR="009831A1" w:rsidRPr="00263AFF" w:rsidRDefault="009831A1" w:rsidP="00263AFF">
            <w:pPr>
              <w:spacing w:after="0" w:line="240" w:lineRule="auto"/>
              <w:jc w:val="left"/>
              <w:rPr>
                <w:rFonts w:ascii="Arial" w:hAnsi="Arial" w:cs="Arial"/>
                <w:b/>
                <w:bCs/>
                <w:sz w:val="16"/>
                <w:szCs w:val="16"/>
              </w:rPr>
            </w:pPr>
            <w:r w:rsidRPr="00263AFF">
              <w:rPr>
                <w:rFonts w:ascii="Arial" w:hAnsi="Arial" w:cs="Arial"/>
                <w:b/>
                <w:bCs/>
                <w:sz w:val="16"/>
                <w:szCs w:val="16"/>
              </w:rPr>
              <w:t>Program 1.1: Australian Securities and Investments Commission</w:t>
            </w:r>
          </w:p>
        </w:tc>
      </w:tr>
      <w:tr w:rsidR="009831A1" w:rsidRPr="00263AFF" w14:paraId="75CBEDB0" w14:textId="77777777" w:rsidTr="00A81555">
        <w:trPr>
          <w:trHeight w:hRule="exact" w:val="230"/>
        </w:trPr>
        <w:tc>
          <w:tcPr>
            <w:tcW w:w="2197" w:type="pct"/>
            <w:tcBorders>
              <w:top w:val="single" w:sz="4" w:space="0" w:color="000000"/>
              <w:left w:val="nil"/>
              <w:bottom w:val="nil"/>
              <w:right w:val="nil"/>
            </w:tcBorders>
            <w:shd w:val="clear" w:color="auto" w:fill="auto"/>
            <w:noWrap/>
            <w:vAlign w:val="center"/>
            <w:hideMark/>
          </w:tcPr>
          <w:p w14:paraId="174212F0" w14:textId="77777777" w:rsidR="009831A1" w:rsidRPr="00263AFF" w:rsidRDefault="009831A1" w:rsidP="00263AFF">
            <w:pPr>
              <w:spacing w:after="0" w:line="240" w:lineRule="auto"/>
              <w:jc w:val="left"/>
              <w:rPr>
                <w:rFonts w:ascii="Arial" w:hAnsi="Arial" w:cs="Arial"/>
                <w:sz w:val="16"/>
                <w:szCs w:val="16"/>
              </w:rPr>
            </w:pPr>
            <w:r w:rsidRPr="00263AFF">
              <w:rPr>
                <w:rFonts w:ascii="Arial" w:hAnsi="Arial" w:cs="Arial"/>
                <w:sz w:val="16"/>
                <w:szCs w:val="16"/>
              </w:rPr>
              <w:t>Administered expenses</w:t>
            </w:r>
          </w:p>
        </w:tc>
        <w:tc>
          <w:tcPr>
            <w:tcW w:w="577" w:type="pct"/>
            <w:tcBorders>
              <w:top w:val="single" w:sz="4" w:space="0" w:color="000000"/>
              <w:left w:val="nil"/>
              <w:bottom w:val="nil"/>
              <w:right w:val="nil"/>
            </w:tcBorders>
            <w:shd w:val="clear" w:color="auto" w:fill="auto"/>
            <w:noWrap/>
            <w:vAlign w:val="center"/>
            <w:hideMark/>
          </w:tcPr>
          <w:p w14:paraId="5CDD4C90"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w:t>
            </w:r>
          </w:p>
        </w:tc>
        <w:tc>
          <w:tcPr>
            <w:tcW w:w="577" w:type="pct"/>
            <w:tcBorders>
              <w:top w:val="single" w:sz="4" w:space="0" w:color="000000"/>
              <w:left w:val="nil"/>
              <w:bottom w:val="nil"/>
              <w:right w:val="nil"/>
            </w:tcBorders>
            <w:shd w:val="clear" w:color="000000" w:fill="E6E6E6"/>
            <w:noWrap/>
            <w:vAlign w:val="center"/>
            <w:hideMark/>
          </w:tcPr>
          <w:p w14:paraId="30CF262D"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single" w:sz="4" w:space="0" w:color="auto"/>
              <w:left w:val="nil"/>
              <w:bottom w:val="nil"/>
              <w:right w:val="nil"/>
            </w:tcBorders>
            <w:shd w:val="clear" w:color="auto" w:fill="auto"/>
            <w:noWrap/>
            <w:vAlign w:val="center"/>
            <w:hideMark/>
          </w:tcPr>
          <w:p w14:paraId="15F85B7A" w14:textId="77777777" w:rsidR="009831A1" w:rsidRPr="00263AFF" w:rsidRDefault="009831A1" w:rsidP="00263AFF">
            <w:pPr>
              <w:spacing w:after="0" w:line="240" w:lineRule="auto"/>
              <w:jc w:val="left"/>
              <w:rPr>
                <w:rFonts w:ascii="Arial" w:hAnsi="Arial" w:cs="Arial"/>
                <w:sz w:val="16"/>
                <w:szCs w:val="16"/>
              </w:rPr>
            </w:pPr>
            <w:r w:rsidRPr="00263AFF">
              <w:rPr>
                <w:rFonts w:ascii="Arial" w:hAnsi="Arial" w:cs="Arial"/>
                <w:sz w:val="16"/>
                <w:szCs w:val="16"/>
              </w:rPr>
              <w:t> </w:t>
            </w:r>
          </w:p>
        </w:tc>
        <w:tc>
          <w:tcPr>
            <w:tcW w:w="550" w:type="pct"/>
            <w:tcBorders>
              <w:top w:val="single" w:sz="4" w:space="0" w:color="auto"/>
              <w:left w:val="nil"/>
              <w:bottom w:val="nil"/>
              <w:right w:val="nil"/>
            </w:tcBorders>
            <w:shd w:val="clear" w:color="auto" w:fill="auto"/>
            <w:noWrap/>
            <w:vAlign w:val="center"/>
            <w:hideMark/>
          </w:tcPr>
          <w:p w14:paraId="73DA039A" w14:textId="77777777" w:rsidR="009831A1" w:rsidRPr="00263AFF" w:rsidRDefault="009831A1" w:rsidP="00263AFF">
            <w:pPr>
              <w:spacing w:after="0" w:line="240" w:lineRule="auto"/>
              <w:jc w:val="left"/>
              <w:rPr>
                <w:rFonts w:ascii="Arial" w:hAnsi="Arial" w:cs="Arial"/>
                <w:sz w:val="16"/>
                <w:szCs w:val="16"/>
              </w:rPr>
            </w:pPr>
            <w:r w:rsidRPr="00263AFF">
              <w:rPr>
                <w:rFonts w:ascii="Arial" w:hAnsi="Arial" w:cs="Arial"/>
                <w:sz w:val="16"/>
                <w:szCs w:val="16"/>
              </w:rPr>
              <w:t> </w:t>
            </w:r>
          </w:p>
        </w:tc>
        <w:tc>
          <w:tcPr>
            <w:tcW w:w="549" w:type="pct"/>
            <w:tcBorders>
              <w:top w:val="single" w:sz="4" w:space="0" w:color="auto"/>
              <w:left w:val="nil"/>
              <w:bottom w:val="nil"/>
              <w:right w:val="nil"/>
            </w:tcBorders>
            <w:shd w:val="clear" w:color="auto" w:fill="auto"/>
            <w:noWrap/>
            <w:vAlign w:val="center"/>
            <w:hideMark/>
          </w:tcPr>
          <w:p w14:paraId="0DC91233" w14:textId="77777777" w:rsidR="009831A1" w:rsidRPr="00263AFF" w:rsidRDefault="009831A1" w:rsidP="00263AFF">
            <w:pPr>
              <w:spacing w:after="0" w:line="240" w:lineRule="auto"/>
              <w:jc w:val="left"/>
              <w:rPr>
                <w:rFonts w:ascii="Arial" w:hAnsi="Arial" w:cs="Arial"/>
                <w:sz w:val="16"/>
                <w:szCs w:val="16"/>
              </w:rPr>
            </w:pPr>
            <w:r w:rsidRPr="00263AFF">
              <w:rPr>
                <w:rFonts w:ascii="Arial" w:hAnsi="Arial" w:cs="Arial"/>
                <w:sz w:val="16"/>
                <w:szCs w:val="16"/>
              </w:rPr>
              <w:t> </w:t>
            </w:r>
          </w:p>
        </w:tc>
      </w:tr>
      <w:tr w:rsidR="009831A1" w:rsidRPr="00263AFF" w14:paraId="6641EC4E" w14:textId="77777777" w:rsidTr="00A81555">
        <w:trPr>
          <w:trHeight w:hRule="exact" w:val="450"/>
        </w:trPr>
        <w:tc>
          <w:tcPr>
            <w:tcW w:w="2197" w:type="pct"/>
            <w:tcBorders>
              <w:top w:val="nil"/>
              <w:left w:val="nil"/>
              <w:bottom w:val="nil"/>
              <w:right w:val="nil"/>
            </w:tcBorders>
            <w:shd w:val="clear" w:color="auto" w:fill="auto"/>
            <w:vAlign w:val="center"/>
            <w:hideMark/>
          </w:tcPr>
          <w:p w14:paraId="2B6A7DDD"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Ordinary annual services (Appropriation</w:t>
            </w:r>
            <w:r w:rsidRPr="00263AFF">
              <w:rPr>
                <w:rFonts w:ascii="Arial" w:hAnsi="Arial" w:cs="Arial"/>
                <w:sz w:val="16"/>
                <w:szCs w:val="16"/>
              </w:rPr>
              <w:br/>
              <w:t xml:space="preserve">  Act No. 1 and Bill No. 3)</w:t>
            </w:r>
          </w:p>
        </w:tc>
        <w:tc>
          <w:tcPr>
            <w:tcW w:w="577" w:type="pct"/>
            <w:tcBorders>
              <w:top w:val="nil"/>
              <w:left w:val="nil"/>
              <w:bottom w:val="nil"/>
              <w:right w:val="nil"/>
            </w:tcBorders>
            <w:shd w:val="clear" w:color="auto" w:fill="auto"/>
            <w:noWrap/>
            <w:vAlign w:val="center"/>
            <w:hideMark/>
          </w:tcPr>
          <w:p w14:paraId="2F6B43C1"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6,581 </w:t>
            </w:r>
          </w:p>
        </w:tc>
        <w:tc>
          <w:tcPr>
            <w:tcW w:w="577" w:type="pct"/>
            <w:tcBorders>
              <w:top w:val="nil"/>
              <w:left w:val="nil"/>
              <w:bottom w:val="nil"/>
              <w:right w:val="nil"/>
            </w:tcBorders>
            <w:shd w:val="clear" w:color="000000" w:fill="E6E6E6"/>
            <w:noWrap/>
            <w:vAlign w:val="center"/>
            <w:hideMark/>
          </w:tcPr>
          <w:p w14:paraId="41130CFE"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 xml:space="preserve">7,691 </w:t>
            </w:r>
          </w:p>
        </w:tc>
        <w:tc>
          <w:tcPr>
            <w:tcW w:w="550" w:type="pct"/>
            <w:tcBorders>
              <w:top w:val="nil"/>
              <w:left w:val="nil"/>
              <w:bottom w:val="nil"/>
              <w:right w:val="nil"/>
            </w:tcBorders>
            <w:shd w:val="clear" w:color="auto" w:fill="auto"/>
            <w:noWrap/>
            <w:vAlign w:val="center"/>
            <w:hideMark/>
          </w:tcPr>
          <w:p w14:paraId="12E649DD"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5,232 </w:t>
            </w:r>
          </w:p>
        </w:tc>
        <w:tc>
          <w:tcPr>
            <w:tcW w:w="550" w:type="pct"/>
            <w:tcBorders>
              <w:top w:val="nil"/>
              <w:left w:val="nil"/>
              <w:bottom w:val="nil"/>
              <w:right w:val="nil"/>
            </w:tcBorders>
            <w:shd w:val="clear" w:color="auto" w:fill="auto"/>
            <w:noWrap/>
            <w:vAlign w:val="center"/>
            <w:hideMark/>
          </w:tcPr>
          <w:p w14:paraId="27AC51BE"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5,263 </w:t>
            </w:r>
          </w:p>
        </w:tc>
        <w:tc>
          <w:tcPr>
            <w:tcW w:w="549" w:type="pct"/>
            <w:tcBorders>
              <w:top w:val="nil"/>
              <w:left w:val="nil"/>
              <w:bottom w:val="nil"/>
              <w:right w:val="nil"/>
            </w:tcBorders>
            <w:shd w:val="clear" w:color="auto" w:fill="auto"/>
            <w:noWrap/>
            <w:vAlign w:val="center"/>
            <w:hideMark/>
          </w:tcPr>
          <w:p w14:paraId="18C8B12E"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5,303 </w:t>
            </w:r>
          </w:p>
        </w:tc>
      </w:tr>
      <w:tr w:rsidR="009831A1" w:rsidRPr="00263AFF" w14:paraId="35E2F60A" w14:textId="77777777" w:rsidTr="00A81555">
        <w:trPr>
          <w:trHeight w:hRule="exact" w:val="450"/>
        </w:trPr>
        <w:tc>
          <w:tcPr>
            <w:tcW w:w="2197" w:type="pct"/>
            <w:tcBorders>
              <w:top w:val="nil"/>
              <w:left w:val="nil"/>
              <w:bottom w:val="nil"/>
              <w:right w:val="nil"/>
            </w:tcBorders>
            <w:shd w:val="clear" w:color="auto" w:fill="auto"/>
            <w:vAlign w:val="center"/>
            <w:hideMark/>
          </w:tcPr>
          <w:p w14:paraId="0A1347D4"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Expenses not requiring appropriation in</w:t>
            </w:r>
            <w:r w:rsidRPr="00263AFF">
              <w:rPr>
                <w:rFonts w:ascii="Arial" w:hAnsi="Arial" w:cs="Arial"/>
                <w:sz w:val="16"/>
                <w:szCs w:val="16"/>
              </w:rPr>
              <w:br/>
              <w:t xml:space="preserve">  the Budget year (a)</w:t>
            </w:r>
          </w:p>
        </w:tc>
        <w:tc>
          <w:tcPr>
            <w:tcW w:w="577" w:type="pct"/>
            <w:tcBorders>
              <w:top w:val="nil"/>
              <w:left w:val="nil"/>
              <w:bottom w:val="nil"/>
              <w:right w:val="nil"/>
            </w:tcBorders>
            <w:shd w:val="clear" w:color="auto" w:fill="auto"/>
            <w:noWrap/>
            <w:vAlign w:val="center"/>
            <w:hideMark/>
          </w:tcPr>
          <w:p w14:paraId="20B73B2D"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60,436 </w:t>
            </w:r>
          </w:p>
        </w:tc>
        <w:tc>
          <w:tcPr>
            <w:tcW w:w="577" w:type="pct"/>
            <w:tcBorders>
              <w:top w:val="nil"/>
              <w:left w:val="nil"/>
              <w:bottom w:val="nil"/>
              <w:right w:val="nil"/>
            </w:tcBorders>
            <w:shd w:val="clear" w:color="000000" w:fill="E6E6E6"/>
            <w:noWrap/>
            <w:vAlign w:val="center"/>
            <w:hideMark/>
          </w:tcPr>
          <w:p w14:paraId="3065F8CD"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 xml:space="preserve">64,051 </w:t>
            </w:r>
          </w:p>
        </w:tc>
        <w:tc>
          <w:tcPr>
            <w:tcW w:w="550" w:type="pct"/>
            <w:tcBorders>
              <w:top w:val="nil"/>
              <w:left w:val="nil"/>
              <w:bottom w:val="nil"/>
              <w:right w:val="nil"/>
            </w:tcBorders>
            <w:shd w:val="clear" w:color="auto" w:fill="auto"/>
            <w:noWrap/>
            <w:vAlign w:val="center"/>
            <w:hideMark/>
          </w:tcPr>
          <w:p w14:paraId="5306A6F0"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64,554 </w:t>
            </w:r>
          </w:p>
        </w:tc>
        <w:tc>
          <w:tcPr>
            <w:tcW w:w="550" w:type="pct"/>
            <w:tcBorders>
              <w:top w:val="nil"/>
              <w:left w:val="nil"/>
              <w:bottom w:val="nil"/>
              <w:right w:val="nil"/>
            </w:tcBorders>
            <w:shd w:val="clear" w:color="auto" w:fill="auto"/>
            <w:noWrap/>
            <w:vAlign w:val="center"/>
            <w:hideMark/>
          </w:tcPr>
          <w:p w14:paraId="413F368E"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65,551 </w:t>
            </w:r>
          </w:p>
        </w:tc>
        <w:tc>
          <w:tcPr>
            <w:tcW w:w="549" w:type="pct"/>
            <w:tcBorders>
              <w:top w:val="nil"/>
              <w:left w:val="nil"/>
              <w:bottom w:val="nil"/>
              <w:right w:val="nil"/>
            </w:tcBorders>
            <w:shd w:val="clear" w:color="auto" w:fill="auto"/>
            <w:noWrap/>
            <w:vAlign w:val="center"/>
            <w:hideMark/>
          </w:tcPr>
          <w:p w14:paraId="311CB89C"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66,572 </w:t>
            </w:r>
          </w:p>
        </w:tc>
      </w:tr>
      <w:tr w:rsidR="009831A1" w:rsidRPr="00263AFF" w14:paraId="2988301E" w14:textId="77777777" w:rsidTr="00A81555">
        <w:trPr>
          <w:trHeight w:hRule="exact" w:val="230"/>
        </w:trPr>
        <w:tc>
          <w:tcPr>
            <w:tcW w:w="2197" w:type="pct"/>
            <w:tcBorders>
              <w:top w:val="nil"/>
              <w:left w:val="nil"/>
              <w:bottom w:val="nil"/>
              <w:right w:val="nil"/>
            </w:tcBorders>
            <w:shd w:val="clear" w:color="auto" w:fill="auto"/>
            <w:vAlign w:val="center"/>
            <w:hideMark/>
          </w:tcPr>
          <w:p w14:paraId="5F05AE67" w14:textId="77777777" w:rsidR="009831A1" w:rsidRPr="00263AFF" w:rsidRDefault="009831A1" w:rsidP="00263AFF">
            <w:pPr>
              <w:spacing w:after="0" w:line="240" w:lineRule="auto"/>
              <w:jc w:val="right"/>
              <w:rPr>
                <w:rFonts w:ascii="Arial" w:hAnsi="Arial" w:cs="Arial"/>
                <w:b/>
                <w:bCs/>
                <w:sz w:val="16"/>
                <w:szCs w:val="16"/>
              </w:rPr>
            </w:pPr>
            <w:r w:rsidRPr="00263AFF">
              <w:rPr>
                <w:rFonts w:ascii="Arial" w:hAnsi="Arial" w:cs="Arial"/>
                <w:b/>
                <w:bCs/>
                <w:sz w:val="16"/>
                <w:szCs w:val="16"/>
              </w:rPr>
              <w:t>Administered total</w:t>
            </w:r>
          </w:p>
        </w:tc>
        <w:tc>
          <w:tcPr>
            <w:tcW w:w="577" w:type="pct"/>
            <w:tcBorders>
              <w:top w:val="single" w:sz="4" w:space="0" w:color="000000"/>
              <w:left w:val="nil"/>
              <w:bottom w:val="single" w:sz="4" w:space="0" w:color="000000"/>
              <w:right w:val="nil"/>
            </w:tcBorders>
            <w:shd w:val="clear" w:color="auto" w:fill="auto"/>
            <w:noWrap/>
            <w:vAlign w:val="center"/>
            <w:hideMark/>
          </w:tcPr>
          <w:p w14:paraId="78009E46"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67,017 </w:t>
            </w:r>
          </w:p>
        </w:tc>
        <w:tc>
          <w:tcPr>
            <w:tcW w:w="577" w:type="pct"/>
            <w:tcBorders>
              <w:top w:val="single" w:sz="4" w:space="0" w:color="000000"/>
              <w:left w:val="nil"/>
              <w:bottom w:val="single" w:sz="4" w:space="0" w:color="000000"/>
              <w:right w:val="nil"/>
            </w:tcBorders>
            <w:shd w:val="clear" w:color="000000" w:fill="E6E6E6"/>
            <w:noWrap/>
            <w:vAlign w:val="center"/>
            <w:hideMark/>
          </w:tcPr>
          <w:p w14:paraId="4AC4E31B" w14:textId="77777777" w:rsidR="009831A1" w:rsidRPr="00263AFF" w:rsidRDefault="009831A1" w:rsidP="00263AFF">
            <w:pPr>
              <w:spacing w:after="0" w:line="240" w:lineRule="auto"/>
              <w:jc w:val="right"/>
              <w:rPr>
                <w:rFonts w:ascii="Arial" w:hAnsi="Arial" w:cs="Arial"/>
                <w:b/>
                <w:bCs/>
                <w:sz w:val="16"/>
                <w:szCs w:val="16"/>
              </w:rPr>
            </w:pPr>
            <w:r w:rsidRPr="00263AFF">
              <w:rPr>
                <w:rFonts w:ascii="Arial" w:hAnsi="Arial" w:cs="Arial"/>
                <w:b/>
                <w:bCs/>
                <w:sz w:val="16"/>
                <w:szCs w:val="16"/>
              </w:rPr>
              <w:t xml:space="preserve">71,742 </w:t>
            </w:r>
          </w:p>
        </w:tc>
        <w:tc>
          <w:tcPr>
            <w:tcW w:w="550" w:type="pct"/>
            <w:tcBorders>
              <w:top w:val="single" w:sz="4" w:space="0" w:color="000000"/>
              <w:left w:val="nil"/>
              <w:bottom w:val="single" w:sz="4" w:space="0" w:color="000000"/>
              <w:right w:val="nil"/>
            </w:tcBorders>
            <w:shd w:val="clear" w:color="auto" w:fill="auto"/>
            <w:noWrap/>
            <w:vAlign w:val="center"/>
            <w:hideMark/>
          </w:tcPr>
          <w:p w14:paraId="7E49706D"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69,786 </w:t>
            </w:r>
          </w:p>
        </w:tc>
        <w:tc>
          <w:tcPr>
            <w:tcW w:w="550" w:type="pct"/>
            <w:tcBorders>
              <w:top w:val="single" w:sz="4" w:space="0" w:color="000000"/>
              <w:left w:val="nil"/>
              <w:bottom w:val="single" w:sz="4" w:space="0" w:color="000000"/>
              <w:right w:val="nil"/>
            </w:tcBorders>
            <w:shd w:val="clear" w:color="auto" w:fill="auto"/>
            <w:noWrap/>
            <w:vAlign w:val="center"/>
            <w:hideMark/>
          </w:tcPr>
          <w:p w14:paraId="626AFBD5"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70,814 </w:t>
            </w:r>
          </w:p>
        </w:tc>
        <w:tc>
          <w:tcPr>
            <w:tcW w:w="549" w:type="pct"/>
            <w:tcBorders>
              <w:top w:val="single" w:sz="4" w:space="0" w:color="000000"/>
              <w:left w:val="nil"/>
              <w:bottom w:val="single" w:sz="4" w:space="0" w:color="000000"/>
              <w:right w:val="nil"/>
            </w:tcBorders>
            <w:shd w:val="clear" w:color="auto" w:fill="auto"/>
            <w:noWrap/>
            <w:vAlign w:val="center"/>
            <w:hideMark/>
          </w:tcPr>
          <w:p w14:paraId="3D4C0C7F"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71,875 </w:t>
            </w:r>
          </w:p>
        </w:tc>
      </w:tr>
      <w:tr w:rsidR="009831A1" w:rsidRPr="00263AFF" w14:paraId="1AED8E8F" w14:textId="77777777" w:rsidTr="00A81555">
        <w:trPr>
          <w:trHeight w:hRule="exact" w:val="230"/>
        </w:trPr>
        <w:tc>
          <w:tcPr>
            <w:tcW w:w="2197" w:type="pct"/>
            <w:tcBorders>
              <w:top w:val="nil"/>
              <w:left w:val="nil"/>
              <w:bottom w:val="nil"/>
              <w:right w:val="nil"/>
            </w:tcBorders>
            <w:shd w:val="clear" w:color="auto" w:fill="auto"/>
            <w:noWrap/>
            <w:vAlign w:val="center"/>
            <w:hideMark/>
          </w:tcPr>
          <w:p w14:paraId="68AAA96A" w14:textId="77777777" w:rsidR="009831A1" w:rsidRPr="00263AFF" w:rsidRDefault="009831A1" w:rsidP="00263AFF">
            <w:pPr>
              <w:spacing w:after="0" w:line="240" w:lineRule="auto"/>
              <w:jc w:val="left"/>
              <w:rPr>
                <w:rFonts w:ascii="Arial" w:hAnsi="Arial" w:cs="Arial"/>
                <w:sz w:val="16"/>
                <w:szCs w:val="16"/>
              </w:rPr>
            </w:pPr>
            <w:r w:rsidRPr="00263AFF">
              <w:rPr>
                <w:rFonts w:ascii="Arial" w:hAnsi="Arial" w:cs="Arial"/>
                <w:sz w:val="16"/>
                <w:szCs w:val="16"/>
              </w:rPr>
              <w:t>Departmental expenses</w:t>
            </w:r>
          </w:p>
        </w:tc>
        <w:tc>
          <w:tcPr>
            <w:tcW w:w="577" w:type="pct"/>
            <w:tcBorders>
              <w:top w:val="nil"/>
              <w:left w:val="nil"/>
              <w:bottom w:val="nil"/>
              <w:right w:val="nil"/>
            </w:tcBorders>
            <w:shd w:val="clear" w:color="auto" w:fill="auto"/>
            <w:noWrap/>
            <w:vAlign w:val="center"/>
            <w:hideMark/>
          </w:tcPr>
          <w:p w14:paraId="76324263" w14:textId="77777777" w:rsidR="009831A1" w:rsidRPr="00263AFF" w:rsidRDefault="009831A1" w:rsidP="00263AFF">
            <w:pPr>
              <w:spacing w:after="0" w:line="240" w:lineRule="auto"/>
              <w:jc w:val="left"/>
              <w:rPr>
                <w:rFonts w:ascii="Arial" w:hAnsi="Arial" w:cs="Arial"/>
                <w:sz w:val="16"/>
                <w:szCs w:val="16"/>
              </w:rPr>
            </w:pPr>
          </w:p>
        </w:tc>
        <w:tc>
          <w:tcPr>
            <w:tcW w:w="577" w:type="pct"/>
            <w:tcBorders>
              <w:top w:val="nil"/>
              <w:left w:val="nil"/>
              <w:bottom w:val="nil"/>
              <w:right w:val="nil"/>
            </w:tcBorders>
            <w:shd w:val="clear" w:color="000000" w:fill="E6E6E6"/>
            <w:noWrap/>
            <w:vAlign w:val="center"/>
            <w:hideMark/>
          </w:tcPr>
          <w:p w14:paraId="0129CBFA"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center"/>
            <w:hideMark/>
          </w:tcPr>
          <w:p w14:paraId="3B82DA9C" w14:textId="77777777" w:rsidR="009831A1" w:rsidRPr="00263AFF" w:rsidRDefault="009831A1" w:rsidP="00263AFF">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center"/>
            <w:hideMark/>
          </w:tcPr>
          <w:p w14:paraId="260973A2" w14:textId="77777777" w:rsidR="009831A1" w:rsidRPr="00263AFF" w:rsidRDefault="009831A1" w:rsidP="00263AFF">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center"/>
            <w:hideMark/>
          </w:tcPr>
          <w:p w14:paraId="53A5CE70" w14:textId="77777777" w:rsidR="009831A1" w:rsidRPr="00263AFF" w:rsidRDefault="009831A1" w:rsidP="00263AFF">
            <w:pPr>
              <w:spacing w:after="0" w:line="240" w:lineRule="auto"/>
              <w:jc w:val="left"/>
              <w:rPr>
                <w:rFonts w:ascii="Times New Roman" w:hAnsi="Times New Roman"/>
              </w:rPr>
            </w:pPr>
          </w:p>
        </w:tc>
      </w:tr>
      <w:tr w:rsidR="009831A1" w:rsidRPr="00263AFF" w14:paraId="56329A25" w14:textId="77777777" w:rsidTr="00A81555">
        <w:trPr>
          <w:trHeight w:hRule="exact" w:val="230"/>
        </w:trPr>
        <w:tc>
          <w:tcPr>
            <w:tcW w:w="2197" w:type="pct"/>
            <w:tcBorders>
              <w:top w:val="nil"/>
              <w:left w:val="nil"/>
              <w:bottom w:val="nil"/>
              <w:right w:val="nil"/>
            </w:tcBorders>
            <w:shd w:val="clear" w:color="auto" w:fill="auto"/>
            <w:noWrap/>
            <w:vAlign w:val="center"/>
            <w:hideMark/>
          </w:tcPr>
          <w:p w14:paraId="2682BEB2"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Departmental appropriation</w:t>
            </w:r>
          </w:p>
        </w:tc>
        <w:tc>
          <w:tcPr>
            <w:tcW w:w="577" w:type="pct"/>
            <w:tcBorders>
              <w:top w:val="nil"/>
              <w:left w:val="nil"/>
              <w:bottom w:val="nil"/>
              <w:right w:val="nil"/>
            </w:tcBorders>
            <w:shd w:val="clear" w:color="auto" w:fill="auto"/>
            <w:noWrap/>
            <w:vAlign w:val="center"/>
            <w:hideMark/>
          </w:tcPr>
          <w:p w14:paraId="00DA75BB"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421,602 </w:t>
            </w:r>
          </w:p>
        </w:tc>
        <w:tc>
          <w:tcPr>
            <w:tcW w:w="577" w:type="pct"/>
            <w:tcBorders>
              <w:top w:val="nil"/>
              <w:left w:val="nil"/>
              <w:bottom w:val="nil"/>
              <w:right w:val="nil"/>
            </w:tcBorders>
            <w:shd w:val="clear" w:color="000000" w:fill="E6E6E6"/>
            <w:noWrap/>
            <w:vAlign w:val="center"/>
            <w:hideMark/>
          </w:tcPr>
          <w:p w14:paraId="57E329D9"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 xml:space="preserve">412,502 </w:t>
            </w:r>
          </w:p>
        </w:tc>
        <w:tc>
          <w:tcPr>
            <w:tcW w:w="550" w:type="pct"/>
            <w:tcBorders>
              <w:top w:val="nil"/>
              <w:left w:val="nil"/>
              <w:bottom w:val="nil"/>
              <w:right w:val="nil"/>
            </w:tcBorders>
            <w:shd w:val="clear" w:color="auto" w:fill="auto"/>
            <w:noWrap/>
            <w:vAlign w:val="center"/>
            <w:hideMark/>
          </w:tcPr>
          <w:p w14:paraId="40C95C66"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398,323 </w:t>
            </w:r>
          </w:p>
        </w:tc>
        <w:tc>
          <w:tcPr>
            <w:tcW w:w="550" w:type="pct"/>
            <w:tcBorders>
              <w:top w:val="nil"/>
              <w:left w:val="nil"/>
              <w:bottom w:val="nil"/>
              <w:right w:val="nil"/>
            </w:tcBorders>
            <w:shd w:val="clear" w:color="auto" w:fill="auto"/>
            <w:noWrap/>
            <w:vAlign w:val="center"/>
            <w:hideMark/>
          </w:tcPr>
          <w:p w14:paraId="07EA8FF2"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391,089 </w:t>
            </w:r>
          </w:p>
        </w:tc>
        <w:tc>
          <w:tcPr>
            <w:tcW w:w="549" w:type="pct"/>
            <w:tcBorders>
              <w:top w:val="nil"/>
              <w:left w:val="nil"/>
              <w:bottom w:val="nil"/>
              <w:right w:val="nil"/>
            </w:tcBorders>
            <w:shd w:val="clear" w:color="auto" w:fill="auto"/>
            <w:noWrap/>
            <w:vAlign w:val="center"/>
            <w:hideMark/>
          </w:tcPr>
          <w:p w14:paraId="4CA0F70D"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390,927 </w:t>
            </w:r>
          </w:p>
        </w:tc>
      </w:tr>
      <w:tr w:rsidR="009831A1" w:rsidRPr="00263AFF" w14:paraId="19BDF864" w14:textId="77777777" w:rsidTr="00A81555">
        <w:trPr>
          <w:trHeight w:hRule="exact" w:val="450"/>
        </w:trPr>
        <w:tc>
          <w:tcPr>
            <w:tcW w:w="2197" w:type="pct"/>
            <w:tcBorders>
              <w:top w:val="nil"/>
              <w:left w:val="nil"/>
              <w:bottom w:val="nil"/>
              <w:right w:val="nil"/>
            </w:tcBorders>
            <w:shd w:val="clear" w:color="auto" w:fill="auto"/>
            <w:vAlign w:val="center"/>
            <w:hideMark/>
          </w:tcPr>
          <w:p w14:paraId="6E5050E9"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Expenses not requiring appropriation in</w:t>
            </w:r>
            <w:r w:rsidRPr="00263AFF">
              <w:rPr>
                <w:rFonts w:ascii="Arial" w:hAnsi="Arial" w:cs="Arial"/>
                <w:sz w:val="16"/>
                <w:szCs w:val="16"/>
              </w:rPr>
              <w:br/>
              <w:t xml:space="preserve">  the Budget year (a)</w:t>
            </w:r>
          </w:p>
        </w:tc>
        <w:tc>
          <w:tcPr>
            <w:tcW w:w="577" w:type="pct"/>
            <w:tcBorders>
              <w:top w:val="nil"/>
              <w:left w:val="nil"/>
              <w:bottom w:val="nil"/>
              <w:right w:val="nil"/>
            </w:tcBorders>
            <w:shd w:val="clear" w:color="auto" w:fill="auto"/>
            <w:noWrap/>
            <w:vAlign w:val="center"/>
            <w:hideMark/>
          </w:tcPr>
          <w:p w14:paraId="1A3CE1D3"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70,513 </w:t>
            </w:r>
          </w:p>
        </w:tc>
        <w:tc>
          <w:tcPr>
            <w:tcW w:w="577" w:type="pct"/>
            <w:tcBorders>
              <w:top w:val="nil"/>
              <w:left w:val="nil"/>
              <w:bottom w:val="nil"/>
              <w:right w:val="nil"/>
            </w:tcBorders>
            <w:shd w:val="clear" w:color="000000" w:fill="E6E6E6"/>
            <w:noWrap/>
            <w:vAlign w:val="center"/>
            <w:hideMark/>
          </w:tcPr>
          <w:p w14:paraId="2CB013C6"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 xml:space="preserve">66,580 </w:t>
            </w:r>
          </w:p>
        </w:tc>
        <w:tc>
          <w:tcPr>
            <w:tcW w:w="550" w:type="pct"/>
            <w:tcBorders>
              <w:top w:val="nil"/>
              <w:left w:val="nil"/>
              <w:bottom w:val="nil"/>
              <w:right w:val="nil"/>
            </w:tcBorders>
            <w:shd w:val="clear" w:color="auto" w:fill="auto"/>
            <w:noWrap/>
            <w:vAlign w:val="center"/>
            <w:hideMark/>
          </w:tcPr>
          <w:p w14:paraId="79F36EA4"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61,183 </w:t>
            </w:r>
          </w:p>
        </w:tc>
        <w:tc>
          <w:tcPr>
            <w:tcW w:w="550" w:type="pct"/>
            <w:tcBorders>
              <w:top w:val="nil"/>
              <w:left w:val="nil"/>
              <w:bottom w:val="nil"/>
              <w:right w:val="nil"/>
            </w:tcBorders>
            <w:shd w:val="clear" w:color="auto" w:fill="auto"/>
            <w:noWrap/>
            <w:vAlign w:val="center"/>
            <w:hideMark/>
          </w:tcPr>
          <w:p w14:paraId="0AE87002"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55,871 </w:t>
            </w:r>
          </w:p>
        </w:tc>
        <w:tc>
          <w:tcPr>
            <w:tcW w:w="549" w:type="pct"/>
            <w:tcBorders>
              <w:top w:val="nil"/>
              <w:left w:val="nil"/>
              <w:bottom w:val="nil"/>
              <w:right w:val="nil"/>
            </w:tcBorders>
            <w:shd w:val="clear" w:color="auto" w:fill="auto"/>
            <w:noWrap/>
            <w:vAlign w:val="center"/>
            <w:hideMark/>
          </w:tcPr>
          <w:p w14:paraId="121DBBE5"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56,521 </w:t>
            </w:r>
          </w:p>
        </w:tc>
      </w:tr>
      <w:tr w:rsidR="009831A1" w:rsidRPr="00263AFF" w14:paraId="46127D97" w14:textId="77777777" w:rsidTr="00A81555">
        <w:trPr>
          <w:trHeight w:hRule="exact" w:val="230"/>
        </w:trPr>
        <w:tc>
          <w:tcPr>
            <w:tcW w:w="2197" w:type="pct"/>
            <w:tcBorders>
              <w:top w:val="nil"/>
              <w:left w:val="nil"/>
              <w:bottom w:val="nil"/>
              <w:right w:val="nil"/>
            </w:tcBorders>
            <w:shd w:val="clear" w:color="auto" w:fill="auto"/>
            <w:vAlign w:val="center"/>
            <w:hideMark/>
          </w:tcPr>
          <w:p w14:paraId="27EED0A6" w14:textId="77777777" w:rsidR="009831A1" w:rsidRPr="00263AFF" w:rsidRDefault="009831A1" w:rsidP="00263AFF">
            <w:pPr>
              <w:spacing w:after="0" w:line="240" w:lineRule="auto"/>
              <w:jc w:val="right"/>
              <w:rPr>
                <w:rFonts w:ascii="Arial" w:hAnsi="Arial" w:cs="Arial"/>
                <w:b/>
                <w:bCs/>
                <w:sz w:val="16"/>
                <w:szCs w:val="16"/>
              </w:rPr>
            </w:pPr>
            <w:r w:rsidRPr="00263AFF">
              <w:rPr>
                <w:rFonts w:ascii="Arial" w:hAnsi="Arial" w:cs="Arial"/>
                <w:b/>
                <w:bCs/>
                <w:sz w:val="16"/>
                <w:szCs w:val="16"/>
              </w:rPr>
              <w:t>Departmental total</w:t>
            </w:r>
          </w:p>
        </w:tc>
        <w:tc>
          <w:tcPr>
            <w:tcW w:w="577" w:type="pct"/>
            <w:tcBorders>
              <w:top w:val="single" w:sz="4" w:space="0" w:color="000000"/>
              <w:left w:val="nil"/>
              <w:bottom w:val="single" w:sz="4" w:space="0" w:color="000000"/>
              <w:right w:val="nil"/>
            </w:tcBorders>
            <w:shd w:val="clear" w:color="auto" w:fill="auto"/>
            <w:noWrap/>
            <w:vAlign w:val="center"/>
            <w:hideMark/>
          </w:tcPr>
          <w:p w14:paraId="0FC72C40"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492,115 </w:t>
            </w:r>
          </w:p>
        </w:tc>
        <w:tc>
          <w:tcPr>
            <w:tcW w:w="577" w:type="pct"/>
            <w:tcBorders>
              <w:top w:val="single" w:sz="4" w:space="0" w:color="000000"/>
              <w:left w:val="nil"/>
              <w:bottom w:val="single" w:sz="4" w:space="0" w:color="000000"/>
              <w:right w:val="nil"/>
            </w:tcBorders>
            <w:shd w:val="clear" w:color="000000" w:fill="E6E6E6"/>
            <w:noWrap/>
            <w:vAlign w:val="center"/>
            <w:hideMark/>
          </w:tcPr>
          <w:p w14:paraId="66F952B6" w14:textId="77777777" w:rsidR="009831A1" w:rsidRPr="00263AFF" w:rsidRDefault="009831A1" w:rsidP="00263AFF">
            <w:pPr>
              <w:spacing w:after="0" w:line="240" w:lineRule="auto"/>
              <w:jc w:val="right"/>
              <w:rPr>
                <w:rFonts w:ascii="Arial" w:hAnsi="Arial" w:cs="Arial"/>
                <w:b/>
                <w:bCs/>
                <w:sz w:val="16"/>
                <w:szCs w:val="16"/>
              </w:rPr>
            </w:pPr>
            <w:r w:rsidRPr="00263AFF">
              <w:rPr>
                <w:rFonts w:ascii="Arial" w:hAnsi="Arial" w:cs="Arial"/>
                <w:b/>
                <w:bCs/>
                <w:sz w:val="16"/>
                <w:szCs w:val="16"/>
              </w:rPr>
              <w:t xml:space="preserve">479,082 </w:t>
            </w:r>
          </w:p>
        </w:tc>
        <w:tc>
          <w:tcPr>
            <w:tcW w:w="550" w:type="pct"/>
            <w:tcBorders>
              <w:top w:val="single" w:sz="4" w:space="0" w:color="000000"/>
              <w:left w:val="nil"/>
              <w:bottom w:val="single" w:sz="4" w:space="0" w:color="000000"/>
              <w:right w:val="nil"/>
            </w:tcBorders>
            <w:shd w:val="clear" w:color="auto" w:fill="auto"/>
            <w:noWrap/>
            <w:vAlign w:val="center"/>
            <w:hideMark/>
          </w:tcPr>
          <w:p w14:paraId="05E70A8E"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459,506 </w:t>
            </w:r>
          </w:p>
        </w:tc>
        <w:tc>
          <w:tcPr>
            <w:tcW w:w="550" w:type="pct"/>
            <w:tcBorders>
              <w:top w:val="single" w:sz="4" w:space="0" w:color="000000"/>
              <w:left w:val="nil"/>
              <w:bottom w:val="single" w:sz="4" w:space="0" w:color="000000"/>
              <w:right w:val="nil"/>
            </w:tcBorders>
            <w:shd w:val="clear" w:color="auto" w:fill="auto"/>
            <w:noWrap/>
            <w:vAlign w:val="center"/>
            <w:hideMark/>
          </w:tcPr>
          <w:p w14:paraId="0B8C956C"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446,960 </w:t>
            </w:r>
          </w:p>
        </w:tc>
        <w:tc>
          <w:tcPr>
            <w:tcW w:w="549" w:type="pct"/>
            <w:tcBorders>
              <w:top w:val="single" w:sz="4" w:space="0" w:color="000000"/>
              <w:left w:val="nil"/>
              <w:bottom w:val="single" w:sz="4" w:space="0" w:color="000000"/>
              <w:right w:val="nil"/>
            </w:tcBorders>
            <w:shd w:val="clear" w:color="auto" w:fill="auto"/>
            <w:noWrap/>
            <w:vAlign w:val="center"/>
            <w:hideMark/>
          </w:tcPr>
          <w:p w14:paraId="2B4D0DAD"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447,448 </w:t>
            </w:r>
          </w:p>
        </w:tc>
      </w:tr>
      <w:tr w:rsidR="009831A1" w:rsidRPr="00263AFF" w14:paraId="21250D00" w14:textId="77777777" w:rsidTr="00A81555">
        <w:trPr>
          <w:trHeight w:hRule="exact" w:val="230"/>
        </w:trPr>
        <w:tc>
          <w:tcPr>
            <w:tcW w:w="2197" w:type="pct"/>
            <w:tcBorders>
              <w:top w:val="nil"/>
              <w:left w:val="nil"/>
              <w:bottom w:val="single" w:sz="4" w:space="0" w:color="000000"/>
              <w:right w:val="nil"/>
            </w:tcBorders>
            <w:shd w:val="clear" w:color="auto" w:fill="auto"/>
            <w:noWrap/>
            <w:vAlign w:val="center"/>
            <w:hideMark/>
          </w:tcPr>
          <w:p w14:paraId="4E68D83B" w14:textId="77777777" w:rsidR="009831A1" w:rsidRPr="00263AFF" w:rsidRDefault="009831A1" w:rsidP="00263AFF">
            <w:pPr>
              <w:spacing w:after="0" w:line="240" w:lineRule="auto"/>
              <w:jc w:val="left"/>
              <w:rPr>
                <w:rFonts w:ascii="Arial" w:hAnsi="Arial" w:cs="Arial"/>
                <w:b/>
                <w:bCs/>
                <w:sz w:val="16"/>
                <w:szCs w:val="16"/>
              </w:rPr>
            </w:pPr>
            <w:r w:rsidRPr="00263AFF">
              <w:rPr>
                <w:rFonts w:ascii="Arial" w:hAnsi="Arial" w:cs="Arial"/>
                <w:b/>
                <w:bCs/>
                <w:sz w:val="16"/>
                <w:szCs w:val="16"/>
              </w:rPr>
              <w:t>Total expenses for program 1.1</w:t>
            </w:r>
          </w:p>
        </w:tc>
        <w:tc>
          <w:tcPr>
            <w:tcW w:w="577" w:type="pct"/>
            <w:tcBorders>
              <w:top w:val="nil"/>
              <w:left w:val="nil"/>
              <w:bottom w:val="single" w:sz="4" w:space="0" w:color="000000"/>
              <w:right w:val="nil"/>
            </w:tcBorders>
            <w:shd w:val="clear" w:color="auto" w:fill="auto"/>
            <w:noWrap/>
            <w:vAlign w:val="center"/>
            <w:hideMark/>
          </w:tcPr>
          <w:p w14:paraId="273C2920"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559,132 </w:t>
            </w:r>
          </w:p>
        </w:tc>
        <w:tc>
          <w:tcPr>
            <w:tcW w:w="577" w:type="pct"/>
            <w:tcBorders>
              <w:top w:val="nil"/>
              <w:left w:val="nil"/>
              <w:bottom w:val="single" w:sz="4" w:space="0" w:color="000000"/>
              <w:right w:val="nil"/>
            </w:tcBorders>
            <w:shd w:val="clear" w:color="000000" w:fill="E6E6E6"/>
            <w:noWrap/>
            <w:vAlign w:val="center"/>
            <w:hideMark/>
          </w:tcPr>
          <w:p w14:paraId="4A02745C" w14:textId="77777777" w:rsidR="009831A1" w:rsidRPr="00263AFF" w:rsidRDefault="009831A1" w:rsidP="00263AFF">
            <w:pPr>
              <w:spacing w:after="0" w:line="240" w:lineRule="auto"/>
              <w:jc w:val="right"/>
              <w:rPr>
                <w:rFonts w:ascii="Arial" w:hAnsi="Arial" w:cs="Arial"/>
                <w:b/>
                <w:bCs/>
                <w:sz w:val="16"/>
                <w:szCs w:val="16"/>
              </w:rPr>
            </w:pPr>
            <w:r w:rsidRPr="00263AFF">
              <w:rPr>
                <w:rFonts w:ascii="Arial" w:hAnsi="Arial" w:cs="Arial"/>
                <w:b/>
                <w:bCs/>
                <w:sz w:val="16"/>
                <w:szCs w:val="16"/>
              </w:rPr>
              <w:t xml:space="preserve">550,824 </w:t>
            </w:r>
          </w:p>
        </w:tc>
        <w:tc>
          <w:tcPr>
            <w:tcW w:w="550" w:type="pct"/>
            <w:tcBorders>
              <w:top w:val="nil"/>
              <w:left w:val="nil"/>
              <w:bottom w:val="single" w:sz="4" w:space="0" w:color="000000"/>
              <w:right w:val="nil"/>
            </w:tcBorders>
            <w:shd w:val="clear" w:color="auto" w:fill="auto"/>
            <w:noWrap/>
            <w:vAlign w:val="center"/>
            <w:hideMark/>
          </w:tcPr>
          <w:p w14:paraId="5B36CF0D"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529,292 </w:t>
            </w:r>
          </w:p>
        </w:tc>
        <w:tc>
          <w:tcPr>
            <w:tcW w:w="550" w:type="pct"/>
            <w:tcBorders>
              <w:top w:val="nil"/>
              <w:left w:val="nil"/>
              <w:bottom w:val="single" w:sz="4" w:space="0" w:color="000000"/>
              <w:right w:val="nil"/>
            </w:tcBorders>
            <w:shd w:val="clear" w:color="auto" w:fill="auto"/>
            <w:noWrap/>
            <w:vAlign w:val="center"/>
            <w:hideMark/>
          </w:tcPr>
          <w:p w14:paraId="60B2198F"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517,774 </w:t>
            </w:r>
          </w:p>
        </w:tc>
        <w:tc>
          <w:tcPr>
            <w:tcW w:w="549" w:type="pct"/>
            <w:tcBorders>
              <w:top w:val="nil"/>
              <w:left w:val="nil"/>
              <w:bottom w:val="single" w:sz="4" w:space="0" w:color="000000"/>
              <w:right w:val="nil"/>
            </w:tcBorders>
            <w:shd w:val="clear" w:color="auto" w:fill="auto"/>
            <w:noWrap/>
            <w:vAlign w:val="center"/>
            <w:hideMark/>
          </w:tcPr>
          <w:p w14:paraId="2B8B7C1C" w14:textId="77777777" w:rsidR="009831A1" w:rsidRPr="00263AFF" w:rsidRDefault="009831A1"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519,323 </w:t>
            </w:r>
          </w:p>
        </w:tc>
      </w:tr>
    </w:tbl>
    <w:p w14:paraId="25706FC6" w14:textId="77777777" w:rsidR="009831A1" w:rsidRPr="003201E9" w:rsidRDefault="009831A1" w:rsidP="003201E9">
      <w:pPr>
        <w:pStyle w:val="TableGraphic"/>
        <w:rPr>
          <w:iCs/>
        </w:rPr>
      </w:pPr>
    </w:p>
    <w:p w14:paraId="657CD04D" w14:textId="77777777" w:rsidR="009831A1" w:rsidRDefault="009831A1" w:rsidP="00263AFF">
      <w:pPr>
        <w:pStyle w:val="TableHeadingcontinued"/>
        <w:rPr>
          <w:rFonts w:ascii="Calibri" w:hAnsi="Calibri"/>
        </w:rPr>
      </w:pPr>
      <w:r>
        <w:br w:type="page"/>
      </w:r>
      <w:r w:rsidRPr="00D93D96">
        <w:t>Table 2.1 Budgeted expenses</w:t>
      </w:r>
      <w:r>
        <w:rPr>
          <w:lang w:val="en-AU"/>
        </w:rPr>
        <w:t xml:space="preserve"> for</w:t>
      </w:r>
      <w:r w:rsidRPr="00D93D96">
        <w:t xml:space="preserve"> Outcome </w:t>
      </w:r>
      <w:r>
        <w:rPr>
          <w:lang w:val="en-AU"/>
        </w:rPr>
        <w:t>1 (continued)</w:t>
      </w:r>
      <w:r w:rsidRPr="004A6255">
        <w:t xml:space="preserve"> </w:t>
      </w:r>
    </w:p>
    <w:tbl>
      <w:tblPr>
        <w:tblW w:w="5000" w:type="pct"/>
        <w:tblCellMar>
          <w:left w:w="0" w:type="dxa"/>
          <w:right w:w="28" w:type="dxa"/>
        </w:tblCellMar>
        <w:tblLook w:val="04A0" w:firstRow="1" w:lastRow="0" w:firstColumn="1" w:lastColumn="0" w:noHBand="0" w:noVBand="1"/>
      </w:tblPr>
      <w:tblGrid>
        <w:gridCol w:w="3388"/>
        <w:gridCol w:w="890"/>
        <w:gridCol w:w="890"/>
        <w:gridCol w:w="848"/>
        <w:gridCol w:w="848"/>
        <w:gridCol w:w="847"/>
      </w:tblGrid>
      <w:tr w:rsidR="009831A1" w:rsidRPr="00263AFF" w14:paraId="75A2199B" w14:textId="77777777" w:rsidTr="00A81555">
        <w:trPr>
          <w:trHeight w:hRule="exact" w:val="1150"/>
        </w:trPr>
        <w:tc>
          <w:tcPr>
            <w:tcW w:w="2197" w:type="pct"/>
            <w:tcBorders>
              <w:top w:val="single" w:sz="4" w:space="0" w:color="auto"/>
              <w:left w:val="nil"/>
              <w:bottom w:val="single" w:sz="4" w:space="0" w:color="auto"/>
              <w:right w:val="nil"/>
            </w:tcBorders>
            <w:shd w:val="clear" w:color="auto" w:fill="auto"/>
            <w:vAlign w:val="center"/>
            <w:hideMark/>
          </w:tcPr>
          <w:p w14:paraId="004FFDDB" w14:textId="77777777" w:rsidR="009831A1" w:rsidRPr="00263AFF" w:rsidRDefault="009831A1" w:rsidP="00263AFF">
            <w:pPr>
              <w:spacing w:after="0" w:line="240" w:lineRule="auto"/>
              <w:rPr>
                <w:rFonts w:ascii="Arial" w:hAnsi="Arial" w:cs="Arial"/>
                <w:b/>
                <w:bCs/>
                <w:color w:val="000000"/>
                <w:sz w:val="16"/>
                <w:szCs w:val="16"/>
              </w:rPr>
            </w:pPr>
            <w:r w:rsidRPr="00263AFF">
              <w:rPr>
                <w:rFonts w:ascii="Arial" w:hAnsi="Arial" w:cs="Arial"/>
                <w:b/>
                <w:bCs/>
                <w:color w:val="000000"/>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17CA72E8"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2020</w:t>
            </w:r>
            <w:r>
              <w:rPr>
                <w:rFonts w:ascii="Arial" w:hAnsi="Arial" w:cs="Arial"/>
                <w:color w:val="000000"/>
                <w:sz w:val="16"/>
                <w:szCs w:val="16"/>
              </w:rPr>
              <w:noBreakHyphen/>
            </w:r>
            <w:r w:rsidRPr="00263AFF">
              <w:rPr>
                <w:rFonts w:ascii="Arial" w:hAnsi="Arial" w:cs="Arial"/>
                <w:color w:val="000000"/>
                <w:sz w:val="16"/>
                <w:szCs w:val="16"/>
              </w:rPr>
              <w:t>21</w:t>
            </w:r>
            <w:r w:rsidRPr="00263AFF">
              <w:rPr>
                <w:rFonts w:ascii="Arial" w:hAnsi="Arial" w:cs="Arial"/>
                <w:color w:val="000000"/>
                <w:sz w:val="16"/>
                <w:szCs w:val="16"/>
              </w:rPr>
              <w:br/>
              <w:t>Actual</w:t>
            </w:r>
            <w:r w:rsidRPr="00263AFF">
              <w:rPr>
                <w:rFonts w:ascii="Arial" w:hAnsi="Arial" w:cs="Arial"/>
                <w:color w:val="000000"/>
                <w:sz w:val="16"/>
                <w:szCs w:val="16"/>
              </w:rPr>
              <w:br/>
              <w:t>expenses</w:t>
            </w:r>
            <w:r w:rsidRPr="00263AFF">
              <w:rPr>
                <w:rFonts w:ascii="Arial" w:hAnsi="Arial" w:cs="Arial"/>
                <w:color w:val="000000"/>
                <w:sz w:val="16"/>
                <w:szCs w:val="16"/>
              </w:rPr>
              <w:br/>
            </w:r>
            <w:r w:rsidRPr="00263AFF">
              <w:rPr>
                <w:rFonts w:ascii="Arial" w:hAnsi="Arial" w:cs="Arial"/>
                <w:color w:val="000000"/>
                <w:sz w:val="16"/>
                <w:szCs w:val="16"/>
              </w:rPr>
              <w:br/>
              <w:t>$</w:t>
            </w:r>
            <w:r>
              <w:rPr>
                <w:rFonts w:ascii="Arial" w:hAnsi="Arial" w:cs="Arial"/>
                <w:color w:val="000000"/>
                <w:sz w:val="16"/>
                <w:szCs w:val="16"/>
              </w:rPr>
              <w:t>’</w:t>
            </w:r>
            <w:r w:rsidRPr="00263AFF">
              <w:rPr>
                <w:rFonts w:ascii="Arial" w:hAnsi="Arial" w:cs="Arial"/>
                <w:color w:val="000000"/>
                <w:sz w:val="16"/>
                <w:szCs w:val="16"/>
              </w:rPr>
              <w:t>000</w:t>
            </w:r>
          </w:p>
        </w:tc>
        <w:tc>
          <w:tcPr>
            <w:tcW w:w="577" w:type="pct"/>
            <w:tcBorders>
              <w:top w:val="single" w:sz="4" w:space="0" w:color="auto"/>
              <w:left w:val="nil"/>
              <w:bottom w:val="single" w:sz="4" w:space="0" w:color="auto"/>
              <w:right w:val="nil"/>
            </w:tcBorders>
            <w:shd w:val="clear" w:color="000000" w:fill="E6E6E6"/>
            <w:vAlign w:val="bottom"/>
            <w:hideMark/>
          </w:tcPr>
          <w:p w14:paraId="4CA6F889" w14:textId="77777777" w:rsidR="009831A1" w:rsidRPr="00263AFF" w:rsidRDefault="009831A1"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2021</w:t>
            </w:r>
            <w:r>
              <w:rPr>
                <w:rFonts w:ascii="Arial" w:hAnsi="Arial" w:cs="Arial"/>
                <w:color w:val="000000"/>
                <w:sz w:val="16"/>
                <w:szCs w:val="16"/>
              </w:rPr>
              <w:noBreakHyphen/>
            </w:r>
            <w:r w:rsidRPr="00263AFF">
              <w:rPr>
                <w:rFonts w:ascii="Arial" w:hAnsi="Arial" w:cs="Arial"/>
                <w:color w:val="000000"/>
                <w:sz w:val="16"/>
                <w:szCs w:val="16"/>
              </w:rPr>
              <w:t>22</w:t>
            </w:r>
            <w:r w:rsidRPr="00263AFF">
              <w:rPr>
                <w:rFonts w:ascii="Arial" w:hAnsi="Arial" w:cs="Arial"/>
                <w:color w:val="000000"/>
                <w:sz w:val="16"/>
                <w:szCs w:val="16"/>
              </w:rPr>
              <w:br/>
              <w:t>Revised estimated expenses</w:t>
            </w:r>
            <w:r w:rsidRPr="00263AFF">
              <w:rPr>
                <w:rFonts w:ascii="Arial" w:hAnsi="Arial" w:cs="Arial"/>
                <w:color w:val="000000"/>
                <w:sz w:val="16"/>
                <w:szCs w:val="16"/>
              </w:rPr>
              <w:br/>
              <w:t>$</w:t>
            </w:r>
            <w:r>
              <w:rPr>
                <w:rFonts w:ascii="Arial" w:hAnsi="Arial" w:cs="Arial"/>
                <w:color w:val="000000"/>
                <w:sz w:val="16"/>
                <w:szCs w:val="16"/>
              </w:rPr>
              <w:t>’</w:t>
            </w:r>
            <w:r w:rsidRPr="00263AFF">
              <w:rPr>
                <w:rFonts w:ascii="Arial" w:hAnsi="Arial" w:cs="Arial"/>
                <w:color w:val="000000"/>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3C998834"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2022</w:t>
            </w:r>
            <w:r>
              <w:rPr>
                <w:rFonts w:ascii="Arial" w:hAnsi="Arial" w:cs="Arial"/>
                <w:sz w:val="16"/>
                <w:szCs w:val="16"/>
              </w:rPr>
              <w:noBreakHyphen/>
            </w:r>
            <w:r w:rsidRPr="00263AFF">
              <w:rPr>
                <w:rFonts w:ascii="Arial" w:hAnsi="Arial" w:cs="Arial"/>
                <w:sz w:val="16"/>
                <w:szCs w:val="16"/>
              </w:rPr>
              <w:t>23</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690AF62D"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2023</w:t>
            </w:r>
            <w:r>
              <w:rPr>
                <w:rFonts w:ascii="Arial" w:hAnsi="Arial" w:cs="Arial"/>
                <w:sz w:val="16"/>
                <w:szCs w:val="16"/>
              </w:rPr>
              <w:noBreakHyphen/>
            </w:r>
            <w:r w:rsidRPr="00263AFF">
              <w:rPr>
                <w:rFonts w:ascii="Arial" w:hAnsi="Arial" w:cs="Arial"/>
                <w:sz w:val="16"/>
                <w:szCs w:val="16"/>
              </w:rPr>
              <w:t>24</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c>
          <w:tcPr>
            <w:tcW w:w="549" w:type="pct"/>
            <w:tcBorders>
              <w:top w:val="single" w:sz="4" w:space="0" w:color="auto"/>
              <w:left w:val="nil"/>
              <w:bottom w:val="single" w:sz="4" w:space="0" w:color="auto"/>
              <w:right w:val="nil"/>
            </w:tcBorders>
            <w:shd w:val="clear" w:color="auto" w:fill="auto"/>
            <w:vAlign w:val="bottom"/>
            <w:hideMark/>
          </w:tcPr>
          <w:p w14:paraId="6492FA88"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2024</w:t>
            </w:r>
            <w:r>
              <w:rPr>
                <w:rFonts w:ascii="Arial" w:hAnsi="Arial" w:cs="Arial"/>
                <w:sz w:val="16"/>
                <w:szCs w:val="16"/>
              </w:rPr>
              <w:noBreakHyphen/>
            </w:r>
            <w:r w:rsidRPr="00263AFF">
              <w:rPr>
                <w:rFonts w:ascii="Arial" w:hAnsi="Arial" w:cs="Arial"/>
                <w:sz w:val="16"/>
                <w:szCs w:val="16"/>
              </w:rPr>
              <w:t>25</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r>
      <w:tr w:rsidR="009831A1" w:rsidRPr="00263AFF" w14:paraId="063BB660" w14:textId="77777777" w:rsidTr="00A81555">
        <w:trPr>
          <w:trHeight w:hRule="exact" w:val="450"/>
        </w:trPr>
        <w:tc>
          <w:tcPr>
            <w:tcW w:w="5000" w:type="pct"/>
            <w:gridSpan w:val="6"/>
            <w:tcBorders>
              <w:top w:val="single" w:sz="4" w:space="0" w:color="auto"/>
              <w:left w:val="nil"/>
              <w:bottom w:val="single" w:sz="4" w:space="0" w:color="auto"/>
              <w:right w:val="nil"/>
            </w:tcBorders>
            <w:shd w:val="clear" w:color="000000" w:fill="E6E6E6"/>
            <w:vAlign w:val="center"/>
            <w:hideMark/>
          </w:tcPr>
          <w:p w14:paraId="66BD4638" w14:textId="77777777" w:rsidR="009831A1" w:rsidRPr="00263AFF" w:rsidRDefault="009831A1" w:rsidP="00263AFF">
            <w:pPr>
              <w:spacing w:after="0" w:line="240" w:lineRule="auto"/>
              <w:jc w:val="left"/>
              <w:rPr>
                <w:rFonts w:ascii="Arial" w:hAnsi="Arial" w:cs="Arial"/>
                <w:b/>
                <w:bCs/>
                <w:sz w:val="16"/>
                <w:szCs w:val="16"/>
              </w:rPr>
            </w:pPr>
            <w:r w:rsidRPr="00263AFF">
              <w:rPr>
                <w:rFonts w:ascii="Arial" w:hAnsi="Arial" w:cs="Arial"/>
                <w:b/>
                <w:bCs/>
                <w:sz w:val="16"/>
                <w:szCs w:val="16"/>
              </w:rPr>
              <w:t xml:space="preserve">Program 1.2: </w:t>
            </w:r>
            <w:r w:rsidRPr="00263AFF">
              <w:rPr>
                <w:rFonts w:ascii="Arial" w:hAnsi="Arial" w:cs="Arial"/>
                <w:b/>
                <w:bCs/>
                <w:i/>
                <w:iCs/>
                <w:sz w:val="16"/>
                <w:szCs w:val="16"/>
              </w:rPr>
              <w:t>Banking Act 1959, Life Insurance Act 1995</w:t>
            </w:r>
            <w:r w:rsidRPr="00263AFF">
              <w:rPr>
                <w:rFonts w:ascii="Arial" w:hAnsi="Arial" w:cs="Arial"/>
                <w:b/>
                <w:bCs/>
                <w:sz w:val="16"/>
                <w:szCs w:val="16"/>
              </w:rPr>
              <w:t>, unclaimed monies and</w:t>
            </w:r>
            <w:r w:rsidRPr="00263AFF">
              <w:rPr>
                <w:rFonts w:ascii="Arial" w:hAnsi="Arial" w:cs="Arial"/>
                <w:b/>
                <w:bCs/>
                <w:sz w:val="16"/>
                <w:szCs w:val="16"/>
              </w:rPr>
              <w:br/>
              <w:t xml:space="preserve">  special accounts</w:t>
            </w:r>
          </w:p>
        </w:tc>
      </w:tr>
      <w:tr w:rsidR="009831A1" w:rsidRPr="00263AFF" w14:paraId="341215B2" w14:textId="77777777" w:rsidTr="00A81555">
        <w:trPr>
          <w:trHeight w:hRule="exact" w:val="230"/>
        </w:trPr>
        <w:tc>
          <w:tcPr>
            <w:tcW w:w="2197" w:type="pct"/>
            <w:tcBorders>
              <w:top w:val="nil"/>
              <w:left w:val="nil"/>
              <w:bottom w:val="nil"/>
              <w:right w:val="nil"/>
            </w:tcBorders>
            <w:shd w:val="clear" w:color="auto" w:fill="auto"/>
            <w:noWrap/>
            <w:vAlign w:val="bottom"/>
            <w:hideMark/>
          </w:tcPr>
          <w:p w14:paraId="3BD04729" w14:textId="77777777" w:rsidR="009831A1" w:rsidRPr="00263AFF" w:rsidRDefault="009831A1" w:rsidP="00A81555">
            <w:pPr>
              <w:spacing w:after="0" w:line="240" w:lineRule="auto"/>
              <w:jc w:val="left"/>
              <w:rPr>
                <w:rFonts w:ascii="Arial" w:hAnsi="Arial" w:cs="Arial"/>
                <w:sz w:val="16"/>
                <w:szCs w:val="16"/>
              </w:rPr>
            </w:pPr>
            <w:r w:rsidRPr="00263AFF">
              <w:rPr>
                <w:rFonts w:ascii="Arial" w:hAnsi="Arial" w:cs="Arial"/>
                <w:sz w:val="16"/>
                <w:szCs w:val="16"/>
              </w:rPr>
              <w:t>Administered expenses</w:t>
            </w:r>
          </w:p>
        </w:tc>
        <w:tc>
          <w:tcPr>
            <w:tcW w:w="577" w:type="pct"/>
            <w:tcBorders>
              <w:top w:val="nil"/>
              <w:left w:val="nil"/>
              <w:bottom w:val="nil"/>
              <w:right w:val="nil"/>
            </w:tcBorders>
            <w:shd w:val="clear" w:color="auto" w:fill="auto"/>
            <w:noWrap/>
            <w:vAlign w:val="center"/>
            <w:hideMark/>
          </w:tcPr>
          <w:p w14:paraId="4046B1E8" w14:textId="77777777" w:rsidR="009831A1" w:rsidRPr="00263AFF" w:rsidRDefault="009831A1" w:rsidP="00263AFF">
            <w:pPr>
              <w:spacing w:after="0" w:line="240" w:lineRule="auto"/>
              <w:jc w:val="left"/>
              <w:rPr>
                <w:rFonts w:ascii="Arial" w:hAnsi="Arial" w:cs="Arial"/>
                <w:sz w:val="16"/>
                <w:szCs w:val="16"/>
              </w:rPr>
            </w:pPr>
          </w:p>
        </w:tc>
        <w:tc>
          <w:tcPr>
            <w:tcW w:w="577" w:type="pct"/>
            <w:tcBorders>
              <w:top w:val="nil"/>
              <w:left w:val="nil"/>
              <w:bottom w:val="nil"/>
              <w:right w:val="nil"/>
            </w:tcBorders>
            <w:shd w:val="clear" w:color="000000" w:fill="E6E6E6"/>
            <w:noWrap/>
            <w:vAlign w:val="center"/>
            <w:hideMark/>
          </w:tcPr>
          <w:p w14:paraId="7323EC17" w14:textId="77777777" w:rsidR="009831A1" w:rsidRPr="00263AFF" w:rsidRDefault="009831A1" w:rsidP="00263AFF">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center"/>
            <w:hideMark/>
          </w:tcPr>
          <w:p w14:paraId="44253441" w14:textId="77777777" w:rsidR="009831A1" w:rsidRPr="00263AFF" w:rsidRDefault="009831A1" w:rsidP="00263AFF">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center"/>
            <w:hideMark/>
          </w:tcPr>
          <w:p w14:paraId="62526BDE" w14:textId="77777777" w:rsidR="009831A1" w:rsidRPr="00263AFF" w:rsidRDefault="009831A1" w:rsidP="00263AFF">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center"/>
            <w:hideMark/>
          </w:tcPr>
          <w:p w14:paraId="0F00FDB7" w14:textId="77777777" w:rsidR="009831A1" w:rsidRPr="00263AFF" w:rsidRDefault="009831A1" w:rsidP="00263AFF">
            <w:pPr>
              <w:spacing w:after="0" w:line="240" w:lineRule="auto"/>
              <w:jc w:val="left"/>
              <w:rPr>
                <w:rFonts w:ascii="Times New Roman" w:hAnsi="Times New Roman"/>
              </w:rPr>
            </w:pPr>
          </w:p>
        </w:tc>
      </w:tr>
      <w:tr w:rsidR="009831A1" w:rsidRPr="00263AFF" w14:paraId="423F409A" w14:textId="77777777" w:rsidTr="00A81555">
        <w:trPr>
          <w:trHeight w:hRule="exact" w:val="450"/>
        </w:trPr>
        <w:tc>
          <w:tcPr>
            <w:tcW w:w="2197" w:type="pct"/>
            <w:tcBorders>
              <w:top w:val="nil"/>
              <w:left w:val="nil"/>
              <w:bottom w:val="nil"/>
              <w:right w:val="nil"/>
            </w:tcBorders>
            <w:shd w:val="clear" w:color="auto" w:fill="auto"/>
            <w:vAlign w:val="bottom"/>
            <w:hideMark/>
          </w:tcPr>
          <w:p w14:paraId="34D71AB1"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 xml:space="preserve">Corporations unclaimed monies </w:t>
            </w:r>
            <w:r>
              <w:rPr>
                <w:rFonts w:ascii="Arial" w:hAnsi="Arial" w:cs="Arial"/>
                <w:sz w:val="16"/>
                <w:szCs w:val="16"/>
              </w:rPr>
              <w:noBreakHyphen/>
            </w:r>
            <w:r w:rsidRPr="00263AFF">
              <w:rPr>
                <w:rFonts w:ascii="Arial" w:hAnsi="Arial" w:cs="Arial"/>
                <w:sz w:val="16"/>
                <w:szCs w:val="16"/>
              </w:rPr>
              <w:br/>
              <w:t xml:space="preserve">  section 77 of the PGPA Act</w:t>
            </w:r>
          </w:p>
        </w:tc>
        <w:tc>
          <w:tcPr>
            <w:tcW w:w="577" w:type="pct"/>
            <w:tcBorders>
              <w:top w:val="nil"/>
              <w:left w:val="nil"/>
              <w:bottom w:val="nil"/>
              <w:right w:val="nil"/>
            </w:tcBorders>
            <w:shd w:val="clear" w:color="auto" w:fill="auto"/>
            <w:noWrap/>
            <w:vAlign w:val="bottom"/>
            <w:hideMark/>
          </w:tcPr>
          <w:p w14:paraId="3B27C7A7"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38,466 </w:t>
            </w:r>
          </w:p>
        </w:tc>
        <w:tc>
          <w:tcPr>
            <w:tcW w:w="577" w:type="pct"/>
            <w:tcBorders>
              <w:top w:val="nil"/>
              <w:left w:val="nil"/>
              <w:bottom w:val="nil"/>
              <w:right w:val="nil"/>
            </w:tcBorders>
            <w:shd w:val="clear" w:color="000000" w:fill="E6E6E6"/>
            <w:noWrap/>
            <w:vAlign w:val="bottom"/>
            <w:hideMark/>
          </w:tcPr>
          <w:p w14:paraId="002312DC"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54,466 </w:t>
            </w:r>
          </w:p>
        </w:tc>
        <w:tc>
          <w:tcPr>
            <w:tcW w:w="550" w:type="pct"/>
            <w:tcBorders>
              <w:top w:val="nil"/>
              <w:left w:val="nil"/>
              <w:bottom w:val="nil"/>
              <w:right w:val="nil"/>
            </w:tcBorders>
            <w:shd w:val="clear" w:color="auto" w:fill="auto"/>
            <w:noWrap/>
            <w:vAlign w:val="bottom"/>
            <w:hideMark/>
          </w:tcPr>
          <w:p w14:paraId="5C973672"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46,164 </w:t>
            </w:r>
          </w:p>
        </w:tc>
        <w:tc>
          <w:tcPr>
            <w:tcW w:w="550" w:type="pct"/>
            <w:tcBorders>
              <w:top w:val="nil"/>
              <w:left w:val="nil"/>
              <w:bottom w:val="nil"/>
              <w:right w:val="nil"/>
            </w:tcBorders>
            <w:shd w:val="clear" w:color="auto" w:fill="auto"/>
            <w:noWrap/>
            <w:vAlign w:val="bottom"/>
            <w:hideMark/>
          </w:tcPr>
          <w:p w14:paraId="301099EB"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39,630 </w:t>
            </w:r>
          </w:p>
        </w:tc>
        <w:tc>
          <w:tcPr>
            <w:tcW w:w="549" w:type="pct"/>
            <w:tcBorders>
              <w:top w:val="nil"/>
              <w:left w:val="nil"/>
              <w:bottom w:val="nil"/>
              <w:right w:val="nil"/>
            </w:tcBorders>
            <w:shd w:val="clear" w:color="auto" w:fill="auto"/>
            <w:noWrap/>
            <w:vAlign w:val="bottom"/>
            <w:hideMark/>
          </w:tcPr>
          <w:p w14:paraId="07EDA0D2"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39,448 </w:t>
            </w:r>
          </w:p>
        </w:tc>
      </w:tr>
      <w:tr w:rsidR="009831A1" w:rsidRPr="00263AFF" w14:paraId="67633AF1" w14:textId="77777777" w:rsidTr="00A81555">
        <w:trPr>
          <w:trHeight w:hRule="exact" w:val="440"/>
        </w:trPr>
        <w:tc>
          <w:tcPr>
            <w:tcW w:w="2197" w:type="pct"/>
            <w:tcBorders>
              <w:top w:val="nil"/>
              <w:left w:val="nil"/>
              <w:bottom w:val="nil"/>
              <w:right w:val="nil"/>
            </w:tcBorders>
            <w:shd w:val="clear" w:color="auto" w:fill="auto"/>
            <w:vAlign w:val="bottom"/>
            <w:hideMark/>
          </w:tcPr>
          <w:p w14:paraId="0F9E2326"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Ordinary annual services (Appropriation Act No. 1 and Bill No. 3)</w:t>
            </w:r>
          </w:p>
        </w:tc>
        <w:tc>
          <w:tcPr>
            <w:tcW w:w="577" w:type="pct"/>
            <w:tcBorders>
              <w:top w:val="nil"/>
              <w:left w:val="nil"/>
              <w:bottom w:val="nil"/>
              <w:right w:val="nil"/>
            </w:tcBorders>
            <w:shd w:val="clear" w:color="auto" w:fill="auto"/>
            <w:noWrap/>
            <w:vAlign w:val="bottom"/>
            <w:hideMark/>
          </w:tcPr>
          <w:p w14:paraId="40B71C0E"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1,146 </w:t>
            </w:r>
          </w:p>
        </w:tc>
        <w:tc>
          <w:tcPr>
            <w:tcW w:w="577" w:type="pct"/>
            <w:tcBorders>
              <w:top w:val="nil"/>
              <w:left w:val="nil"/>
              <w:bottom w:val="nil"/>
              <w:right w:val="nil"/>
            </w:tcBorders>
            <w:shd w:val="clear" w:color="000000" w:fill="E6E6E6"/>
            <w:noWrap/>
            <w:vAlign w:val="bottom"/>
            <w:hideMark/>
          </w:tcPr>
          <w:p w14:paraId="4BBC2837"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2,128 </w:t>
            </w:r>
          </w:p>
        </w:tc>
        <w:tc>
          <w:tcPr>
            <w:tcW w:w="550" w:type="pct"/>
            <w:tcBorders>
              <w:top w:val="nil"/>
              <w:left w:val="nil"/>
              <w:bottom w:val="nil"/>
              <w:right w:val="nil"/>
            </w:tcBorders>
            <w:shd w:val="clear" w:color="auto" w:fill="auto"/>
            <w:noWrap/>
            <w:vAlign w:val="bottom"/>
            <w:hideMark/>
          </w:tcPr>
          <w:p w14:paraId="0C5FABBD"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2,298 </w:t>
            </w:r>
          </w:p>
        </w:tc>
        <w:tc>
          <w:tcPr>
            <w:tcW w:w="550" w:type="pct"/>
            <w:tcBorders>
              <w:top w:val="nil"/>
              <w:left w:val="nil"/>
              <w:bottom w:val="nil"/>
              <w:right w:val="nil"/>
            </w:tcBorders>
            <w:shd w:val="clear" w:color="auto" w:fill="auto"/>
            <w:noWrap/>
            <w:vAlign w:val="bottom"/>
            <w:hideMark/>
          </w:tcPr>
          <w:p w14:paraId="4D4C1866"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2,538 </w:t>
            </w:r>
          </w:p>
        </w:tc>
        <w:tc>
          <w:tcPr>
            <w:tcW w:w="549" w:type="pct"/>
            <w:tcBorders>
              <w:top w:val="nil"/>
              <w:left w:val="nil"/>
              <w:bottom w:val="nil"/>
              <w:right w:val="nil"/>
            </w:tcBorders>
            <w:shd w:val="clear" w:color="auto" w:fill="auto"/>
            <w:noWrap/>
            <w:vAlign w:val="bottom"/>
            <w:hideMark/>
          </w:tcPr>
          <w:p w14:paraId="7B50D75E"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2,766 </w:t>
            </w:r>
          </w:p>
        </w:tc>
      </w:tr>
      <w:tr w:rsidR="009831A1" w:rsidRPr="00263AFF" w14:paraId="0E85864E" w14:textId="77777777" w:rsidTr="00A81555">
        <w:trPr>
          <w:trHeight w:hRule="exact" w:val="230"/>
        </w:trPr>
        <w:tc>
          <w:tcPr>
            <w:tcW w:w="2197" w:type="pct"/>
            <w:tcBorders>
              <w:top w:val="nil"/>
              <w:left w:val="nil"/>
              <w:bottom w:val="nil"/>
              <w:right w:val="nil"/>
            </w:tcBorders>
            <w:shd w:val="clear" w:color="auto" w:fill="auto"/>
            <w:noWrap/>
            <w:vAlign w:val="bottom"/>
            <w:hideMark/>
          </w:tcPr>
          <w:p w14:paraId="64D90AE3"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Special appropriations</w:t>
            </w:r>
          </w:p>
        </w:tc>
        <w:tc>
          <w:tcPr>
            <w:tcW w:w="577" w:type="pct"/>
            <w:tcBorders>
              <w:top w:val="nil"/>
              <w:left w:val="nil"/>
              <w:bottom w:val="nil"/>
              <w:right w:val="nil"/>
            </w:tcBorders>
            <w:shd w:val="clear" w:color="auto" w:fill="auto"/>
            <w:noWrap/>
            <w:vAlign w:val="bottom"/>
            <w:hideMark/>
          </w:tcPr>
          <w:p w14:paraId="75839069" w14:textId="77777777" w:rsidR="009831A1" w:rsidRPr="00263AFF" w:rsidRDefault="009831A1" w:rsidP="00A81555">
            <w:pPr>
              <w:spacing w:after="0" w:line="240" w:lineRule="auto"/>
              <w:ind w:firstLineChars="100" w:firstLine="160"/>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53480634"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0D22CEB0" w14:textId="77777777" w:rsidR="009831A1" w:rsidRPr="00263AFF" w:rsidRDefault="009831A1"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0B5FE898" w14:textId="77777777" w:rsidR="009831A1" w:rsidRPr="00263AFF" w:rsidRDefault="009831A1"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796ABA99" w14:textId="77777777" w:rsidR="009831A1" w:rsidRPr="00263AFF" w:rsidRDefault="009831A1" w:rsidP="00A81555">
            <w:pPr>
              <w:spacing w:after="0" w:line="240" w:lineRule="auto"/>
              <w:jc w:val="right"/>
              <w:rPr>
                <w:rFonts w:ascii="Times New Roman" w:hAnsi="Times New Roman"/>
              </w:rPr>
            </w:pPr>
          </w:p>
        </w:tc>
      </w:tr>
      <w:tr w:rsidR="009831A1" w:rsidRPr="00263AFF" w14:paraId="4B4FF483" w14:textId="77777777" w:rsidTr="00A81555">
        <w:trPr>
          <w:trHeight w:hRule="exact" w:val="450"/>
        </w:trPr>
        <w:tc>
          <w:tcPr>
            <w:tcW w:w="2197" w:type="pct"/>
            <w:tcBorders>
              <w:top w:val="nil"/>
              <w:left w:val="nil"/>
              <w:bottom w:val="nil"/>
              <w:right w:val="nil"/>
            </w:tcBorders>
            <w:shd w:val="clear" w:color="auto" w:fill="auto"/>
            <w:vAlign w:val="bottom"/>
            <w:hideMark/>
          </w:tcPr>
          <w:p w14:paraId="337E2897" w14:textId="77777777" w:rsidR="009831A1" w:rsidRPr="00263AFF" w:rsidRDefault="009831A1" w:rsidP="00A81555">
            <w:pPr>
              <w:spacing w:after="0" w:line="240" w:lineRule="auto"/>
              <w:ind w:left="340"/>
              <w:jc w:val="left"/>
              <w:rPr>
                <w:rFonts w:ascii="Arial" w:hAnsi="Arial" w:cs="Arial"/>
                <w:i/>
                <w:iCs/>
                <w:sz w:val="16"/>
                <w:szCs w:val="16"/>
              </w:rPr>
            </w:pPr>
            <w:r w:rsidRPr="00263AFF">
              <w:rPr>
                <w:rFonts w:ascii="Arial" w:hAnsi="Arial" w:cs="Arial"/>
                <w:i/>
                <w:iCs/>
                <w:sz w:val="16"/>
                <w:szCs w:val="16"/>
              </w:rPr>
              <w:t xml:space="preserve">Banking Act 1959 </w:t>
            </w:r>
            <w:r w:rsidRPr="00263AFF">
              <w:rPr>
                <w:rFonts w:ascii="Arial" w:hAnsi="Arial" w:cs="Arial"/>
                <w:i/>
                <w:iCs/>
                <w:sz w:val="16"/>
                <w:szCs w:val="16"/>
              </w:rPr>
              <w:br/>
            </w:r>
            <w:r>
              <w:rPr>
                <w:rFonts w:ascii="Arial" w:hAnsi="Arial" w:cs="Arial"/>
                <w:sz w:val="16"/>
                <w:szCs w:val="16"/>
              </w:rPr>
              <w:noBreakHyphen/>
            </w:r>
            <w:r w:rsidRPr="00263AFF">
              <w:rPr>
                <w:rFonts w:ascii="Arial" w:hAnsi="Arial" w:cs="Arial"/>
                <w:sz w:val="16"/>
                <w:szCs w:val="16"/>
              </w:rPr>
              <w:t xml:space="preserve"> Banking Unclaimed Monies</w:t>
            </w:r>
          </w:p>
        </w:tc>
        <w:tc>
          <w:tcPr>
            <w:tcW w:w="577" w:type="pct"/>
            <w:tcBorders>
              <w:top w:val="nil"/>
              <w:left w:val="nil"/>
              <w:bottom w:val="nil"/>
              <w:right w:val="nil"/>
            </w:tcBorders>
            <w:shd w:val="clear" w:color="auto" w:fill="auto"/>
            <w:noWrap/>
            <w:vAlign w:val="bottom"/>
            <w:hideMark/>
          </w:tcPr>
          <w:p w14:paraId="09E802EC"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100,705 </w:t>
            </w:r>
          </w:p>
        </w:tc>
        <w:tc>
          <w:tcPr>
            <w:tcW w:w="577" w:type="pct"/>
            <w:tcBorders>
              <w:top w:val="nil"/>
              <w:left w:val="nil"/>
              <w:bottom w:val="nil"/>
              <w:right w:val="nil"/>
            </w:tcBorders>
            <w:shd w:val="clear" w:color="000000" w:fill="E6E6E6"/>
            <w:noWrap/>
            <w:vAlign w:val="bottom"/>
            <w:hideMark/>
          </w:tcPr>
          <w:p w14:paraId="24C4D7F3"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74,075 </w:t>
            </w:r>
          </w:p>
        </w:tc>
        <w:tc>
          <w:tcPr>
            <w:tcW w:w="550" w:type="pct"/>
            <w:tcBorders>
              <w:top w:val="nil"/>
              <w:left w:val="nil"/>
              <w:bottom w:val="nil"/>
              <w:right w:val="nil"/>
            </w:tcBorders>
            <w:shd w:val="clear" w:color="auto" w:fill="auto"/>
            <w:noWrap/>
            <w:vAlign w:val="bottom"/>
            <w:hideMark/>
          </w:tcPr>
          <w:p w14:paraId="2E9D524E"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74,376 </w:t>
            </w:r>
          </w:p>
        </w:tc>
        <w:tc>
          <w:tcPr>
            <w:tcW w:w="550" w:type="pct"/>
            <w:tcBorders>
              <w:top w:val="nil"/>
              <w:left w:val="nil"/>
              <w:bottom w:val="nil"/>
              <w:right w:val="nil"/>
            </w:tcBorders>
            <w:shd w:val="clear" w:color="auto" w:fill="auto"/>
            <w:noWrap/>
            <w:vAlign w:val="bottom"/>
            <w:hideMark/>
          </w:tcPr>
          <w:p w14:paraId="646B49AF"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74,573 </w:t>
            </w:r>
          </w:p>
        </w:tc>
        <w:tc>
          <w:tcPr>
            <w:tcW w:w="549" w:type="pct"/>
            <w:tcBorders>
              <w:top w:val="nil"/>
              <w:left w:val="nil"/>
              <w:bottom w:val="nil"/>
              <w:right w:val="nil"/>
            </w:tcBorders>
            <w:shd w:val="clear" w:color="auto" w:fill="auto"/>
            <w:noWrap/>
            <w:vAlign w:val="bottom"/>
            <w:hideMark/>
          </w:tcPr>
          <w:p w14:paraId="02F6A621"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74,751 </w:t>
            </w:r>
          </w:p>
        </w:tc>
      </w:tr>
      <w:tr w:rsidR="009831A1" w:rsidRPr="00263AFF" w14:paraId="6EEAE092" w14:textId="77777777" w:rsidTr="00A81555">
        <w:trPr>
          <w:trHeight w:hRule="exact" w:val="450"/>
        </w:trPr>
        <w:tc>
          <w:tcPr>
            <w:tcW w:w="2197" w:type="pct"/>
            <w:tcBorders>
              <w:top w:val="nil"/>
              <w:left w:val="nil"/>
              <w:bottom w:val="nil"/>
              <w:right w:val="nil"/>
            </w:tcBorders>
            <w:shd w:val="clear" w:color="auto" w:fill="auto"/>
            <w:vAlign w:val="bottom"/>
            <w:hideMark/>
          </w:tcPr>
          <w:p w14:paraId="55642C18" w14:textId="77777777" w:rsidR="009831A1" w:rsidRPr="00263AFF" w:rsidRDefault="009831A1" w:rsidP="00A81555">
            <w:pPr>
              <w:spacing w:after="0" w:line="240" w:lineRule="auto"/>
              <w:ind w:left="340"/>
              <w:jc w:val="left"/>
              <w:rPr>
                <w:rFonts w:ascii="Arial" w:hAnsi="Arial" w:cs="Arial"/>
                <w:i/>
                <w:iCs/>
                <w:sz w:val="16"/>
                <w:szCs w:val="16"/>
              </w:rPr>
            </w:pPr>
            <w:r w:rsidRPr="00263AFF">
              <w:rPr>
                <w:rFonts w:ascii="Arial" w:hAnsi="Arial" w:cs="Arial"/>
                <w:i/>
                <w:iCs/>
                <w:sz w:val="16"/>
                <w:szCs w:val="16"/>
              </w:rPr>
              <w:t>Life Insurance Act 1995</w:t>
            </w:r>
            <w:r w:rsidRPr="00263AFF">
              <w:rPr>
                <w:rFonts w:ascii="Arial" w:hAnsi="Arial" w:cs="Arial"/>
                <w:i/>
                <w:iCs/>
                <w:sz w:val="16"/>
                <w:szCs w:val="16"/>
              </w:rPr>
              <w:br/>
            </w:r>
            <w:r>
              <w:rPr>
                <w:rFonts w:ascii="Arial" w:hAnsi="Arial" w:cs="Arial"/>
                <w:sz w:val="16"/>
                <w:szCs w:val="16"/>
              </w:rPr>
              <w:noBreakHyphen/>
            </w:r>
            <w:r w:rsidRPr="00263AFF">
              <w:rPr>
                <w:rFonts w:ascii="Arial" w:hAnsi="Arial" w:cs="Arial"/>
                <w:sz w:val="16"/>
                <w:szCs w:val="16"/>
              </w:rPr>
              <w:t xml:space="preserve"> Life Unclaimed Monies</w:t>
            </w:r>
          </w:p>
        </w:tc>
        <w:tc>
          <w:tcPr>
            <w:tcW w:w="577" w:type="pct"/>
            <w:tcBorders>
              <w:top w:val="nil"/>
              <w:left w:val="nil"/>
              <w:bottom w:val="nil"/>
              <w:right w:val="nil"/>
            </w:tcBorders>
            <w:shd w:val="clear" w:color="auto" w:fill="auto"/>
            <w:noWrap/>
            <w:vAlign w:val="bottom"/>
            <w:hideMark/>
          </w:tcPr>
          <w:p w14:paraId="7EFC71C7"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20,384 </w:t>
            </w:r>
          </w:p>
        </w:tc>
        <w:tc>
          <w:tcPr>
            <w:tcW w:w="577" w:type="pct"/>
            <w:tcBorders>
              <w:top w:val="nil"/>
              <w:left w:val="nil"/>
              <w:bottom w:val="nil"/>
              <w:right w:val="nil"/>
            </w:tcBorders>
            <w:shd w:val="clear" w:color="000000" w:fill="E6E6E6"/>
            <w:noWrap/>
            <w:vAlign w:val="bottom"/>
            <w:hideMark/>
          </w:tcPr>
          <w:p w14:paraId="35A5D010"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9,138 </w:t>
            </w:r>
          </w:p>
        </w:tc>
        <w:tc>
          <w:tcPr>
            <w:tcW w:w="550" w:type="pct"/>
            <w:tcBorders>
              <w:top w:val="nil"/>
              <w:left w:val="nil"/>
              <w:bottom w:val="nil"/>
              <w:right w:val="nil"/>
            </w:tcBorders>
            <w:shd w:val="clear" w:color="auto" w:fill="auto"/>
            <w:noWrap/>
            <w:vAlign w:val="bottom"/>
            <w:hideMark/>
          </w:tcPr>
          <w:p w14:paraId="352BB787"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1,261 </w:t>
            </w:r>
          </w:p>
        </w:tc>
        <w:tc>
          <w:tcPr>
            <w:tcW w:w="550" w:type="pct"/>
            <w:tcBorders>
              <w:top w:val="nil"/>
              <w:left w:val="nil"/>
              <w:bottom w:val="nil"/>
              <w:right w:val="nil"/>
            </w:tcBorders>
            <w:shd w:val="clear" w:color="auto" w:fill="auto"/>
            <w:noWrap/>
            <w:vAlign w:val="bottom"/>
            <w:hideMark/>
          </w:tcPr>
          <w:p w14:paraId="692C74FB"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4,442 </w:t>
            </w:r>
          </w:p>
        </w:tc>
        <w:tc>
          <w:tcPr>
            <w:tcW w:w="549" w:type="pct"/>
            <w:tcBorders>
              <w:top w:val="nil"/>
              <w:left w:val="nil"/>
              <w:bottom w:val="nil"/>
              <w:right w:val="nil"/>
            </w:tcBorders>
            <w:shd w:val="clear" w:color="auto" w:fill="auto"/>
            <w:noWrap/>
            <w:vAlign w:val="bottom"/>
            <w:hideMark/>
          </w:tcPr>
          <w:p w14:paraId="6990B133"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5,063 </w:t>
            </w:r>
          </w:p>
        </w:tc>
      </w:tr>
      <w:tr w:rsidR="009831A1" w:rsidRPr="00263AFF" w14:paraId="67AF4A42" w14:textId="77777777" w:rsidTr="00A81555">
        <w:trPr>
          <w:trHeight w:hRule="exact" w:val="230"/>
        </w:trPr>
        <w:tc>
          <w:tcPr>
            <w:tcW w:w="2197" w:type="pct"/>
            <w:tcBorders>
              <w:top w:val="nil"/>
              <w:left w:val="nil"/>
              <w:bottom w:val="nil"/>
              <w:right w:val="nil"/>
            </w:tcBorders>
            <w:shd w:val="clear" w:color="auto" w:fill="auto"/>
            <w:vAlign w:val="center"/>
            <w:hideMark/>
          </w:tcPr>
          <w:p w14:paraId="43B62239" w14:textId="77777777" w:rsidR="009831A1" w:rsidRPr="00263AFF" w:rsidRDefault="009831A1" w:rsidP="00263AFF">
            <w:pPr>
              <w:spacing w:after="0" w:line="240" w:lineRule="auto"/>
              <w:jc w:val="right"/>
              <w:rPr>
                <w:rFonts w:ascii="Arial" w:hAnsi="Arial" w:cs="Arial"/>
                <w:b/>
                <w:bCs/>
                <w:sz w:val="16"/>
                <w:szCs w:val="16"/>
              </w:rPr>
            </w:pPr>
            <w:r w:rsidRPr="00263AFF">
              <w:rPr>
                <w:rFonts w:ascii="Arial" w:hAnsi="Arial" w:cs="Arial"/>
                <w:b/>
                <w:bCs/>
                <w:sz w:val="16"/>
                <w:szCs w:val="16"/>
              </w:rPr>
              <w:t>Administered total</w:t>
            </w:r>
          </w:p>
        </w:tc>
        <w:tc>
          <w:tcPr>
            <w:tcW w:w="577" w:type="pct"/>
            <w:tcBorders>
              <w:top w:val="single" w:sz="4" w:space="0" w:color="auto"/>
              <w:left w:val="nil"/>
              <w:bottom w:val="single" w:sz="4" w:space="0" w:color="auto"/>
              <w:right w:val="nil"/>
            </w:tcBorders>
            <w:shd w:val="clear" w:color="auto" w:fill="auto"/>
            <w:noWrap/>
            <w:vAlign w:val="bottom"/>
            <w:hideMark/>
          </w:tcPr>
          <w:p w14:paraId="3D4BAED0"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160,701 </w:t>
            </w:r>
          </w:p>
        </w:tc>
        <w:tc>
          <w:tcPr>
            <w:tcW w:w="577" w:type="pct"/>
            <w:tcBorders>
              <w:top w:val="single" w:sz="4" w:space="0" w:color="auto"/>
              <w:left w:val="nil"/>
              <w:bottom w:val="single" w:sz="4" w:space="0" w:color="auto"/>
              <w:right w:val="nil"/>
            </w:tcBorders>
            <w:shd w:val="clear" w:color="000000" w:fill="E6E6E6"/>
            <w:noWrap/>
            <w:vAlign w:val="bottom"/>
            <w:hideMark/>
          </w:tcPr>
          <w:p w14:paraId="1B7E2DB1" w14:textId="77777777" w:rsidR="009831A1" w:rsidRPr="00263AFF" w:rsidRDefault="009831A1" w:rsidP="00A81555">
            <w:pPr>
              <w:spacing w:after="0" w:line="240" w:lineRule="auto"/>
              <w:jc w:val="right"/>
              <w:rPr>
                <w:rFonts w:ascii="Arial" w:hAnsi="Arial" w:cs="Arial"/>
                <w:b/>
                <w:bCs/>
                <w:sz w:val="16"/>
                <w:szCs w:val="16"/>
              </w:rPr>
            </w:pPr>
            <w:r w:rsidRPr="00263AFF">
              <w:rPr>
                <w:rFonts w:ascii="Arial" w:hAnsi="Arial" w:cs="Arial"/>
                <w:b/>
                <w:bCs/>
                <w:sz w:val="16"/>
                <w:szCs w:val="16"/>
              </w:rPr>
              <w:t xml:space="preserve">139,807 </w:t>
            </w:r>
          </w:p>
        </w:tc>
        <w:tc>
          <w:tcPr>
            <w:tcW w:w="550" w:type="pct"/>
            <w:tcBorders>
              <w:top w:val="single" w:sz="4" w:space="0" w:color="auto"/>
              <w:left w:val="nil"/>
              <w:bottom w:val="single" w:sz="4" w:space="0" w:color="auto"/>
              <w:right w:val="nil"/>
            </w:tcBorders>
            <w:shd w:val="clear" w:color="auto" w:fill="auto"/>
            <w:noWrap/>
            <w:vAlign w:val="bottom"/>
            <w:hideMark/>
          </w:tcPr>
          <w:p w14:paraId="52ABA7C1"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124,099 </w:t>
            </w:r>
          </w:p>
        </w:tc>
        <w:tc>
          <w:tcPr>
            <w:tcW w:w="550" w:type="pct"/>
            <w:tcBorders>
              <w:top w:val="single" w:sz="4" w:space="0" w:color="auto"/>
              <w:left w:val="nil"/>
              <w:bottom w:val="single" w:sz="4" w:space="0" w:color="auto"/>
              <w:right w:val="nil"/>
            </w:tcBorders>
            <w:shd w:val="clear" w:color="auto" w:fill="auto"/>
            <w:noWrap/>
            <w:vAlign w:val="bottom"/>
            <w:hideMark/>
          </w:tcPr>
          <w:p w14:paraId="1E4F89C2"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121,183 </w:t>
            </w:r>
          </w:p>
        </w:tc>
        <w:tc>
          <w:tcPr>
            <w:tcW w:w="549" w:type="pct"/>
            <w:tcBorders>
              <w:top w:val="single" w:sz="4" w:space="0" w:color="auto"/>
              <w:left w:val="nil"/>
              <w:bottom w:val="single" w:sz="4" w:space="0" w:color="auto"/>
              <w:right w:val="nil"/>
            </w:tcBorders>
            <w:shd w:val="clear" w:color="auto" w:fill="auto"/>
            <w:noWrap/>
            <w:vAlign w:val="bottom"/>
            <w:hideMark/>
          </w:tcPr>
          <w:p w14:paraId="6C648781"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122,028 </w:t>
            </w:r>
          </w:p>
        </w:tc>
      </w:tr>
      <w:tr w:rsidR="009831A1" w:rsidRPr="00263AFF" w14:paraId="68A99D1F" w14:textId="77777777" w:rsidTr="00A81555">
        <w:trPr>
          <w:trHeight w:hRule="exact" w:val="230"/>
        </w:trPr>
        <w:tc>
          <w:tcPr>
            <w:tcW w:w="2197" w:type="pct"/>
            <w:tcBorders>
              <w:top w:val="nil"/>
              <w:left w:val="nil"/>
              <w:bottom w:val="single" w:sz="4" w:space="0" w:color="000000"/>
              <w:right w:val="nil"/>
            </w:tcBorders>
            <w:shd w:val="clear" w:color="auto" w:fill="auto"/>
            <w:noWrap/>
            <w:vAlign w:val="center"/>
            <w:hideMark/>
          </w:tcPr>
          <w:p w14:paraId="4AC0C37B" w14:textId="77777777" w:rsidR="009831A1" w:rsidRPr="00263AFF" w:rsidRDefault="009831A1" w:rsidP="00263AFF">
            <w:pPr>
              <w:spacing w:after="0" w:line="240" w:lineRule="auto"/>
              <w:jc w:val="left"/>
              <w:rPr>
                <w:rFonts w:ascii="Arial" w:hAnsi="Arial" w:cs="Arial"/>
                <w:b/>
                <w:bCs/>
                <w:sz w:val="16"/>
                <w:szCs w:val="16"/>
              </w:rPr>
            </w:pPr>
            <w:r w:rsidRPr="00263AFF">
              <w:rPr>
                <w:rFonts w:ascii="Arial" w:hAnsi="Arial" w:cs="Arial"/>
                <w:b/>
                <w:bCs/>
                <w:sz w:val="16"/>
                <w:szCs w:val="16"/>
              </w:rPr>
              <w:t>Total expenses for program 1.2</w:t>
            </w:r>
          </w:p>
        </w:tc>
        <w:tc>
          <w:tcPr>
            <w:tcW w:w="577" w:type="pct"/>
            <w:tcBorders>
              <w:top w:val="single" w:sz="4" w:space="0" w:color="auto"/>
              <w:left w:val="nil"/>
              <w:bottom w:val="single" w:sz="4" w:space="0" w:color="auto"/>
              <w:right w:val="nil"/>
            </w:tcBorders>
            <w:shd w:val="clear" w:color="auto" w:fill="auto"/>
            <w:noWrap/>
            <w:vAlign w:val="bottom"/>
            <w:hideMark/>
          </w:tcPr>
          <w:p w14:paraId="60182909"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160,701 </w:t>
            </w:r>
          </w:p>
        </w:tc>
        <w:tc>
          <w:tcPr>
            <w:tcW w:w="577" w:type="pct"/>
            <w:tcBorders>
              <w:top w:val="single" w:sz="4" w:space="0" w:color="auto"/>
              <w:left w:val="nil"/>
              <w:bottom w:val="single" w:sz="4" w:space="0" w:color="000000"/>
              <w:right w:val="nil"/>
            </w:tcBorders>
            <w:shd w:val="clear" w:color="000000" w:fill="E6E6E6"/>
            <w:noWrap/>
            <w:vAlign w:val="bottom"/>
            <w:hideMark/>
          </w:tcPr>
          <w:p w14:paraId="19EB38EE" w14:textId="77777777" w:rsidR="009831A1" w:rsidRPr="00263AFF" w:rsidRDefault="009831A1" w:rsidP="00A81555">
            <w:pPr>
              <w:spacing w:after="0" w:line="240" w:lineRule="auto"/>
              <w:jc w:val="right"/>
              <w:rPr>
                <w:rFonts w:ascii="Arial" w:hAnsi="Arial" w:cs="Arial"/>
                <w:b/>
                <w:bCs/>
                <w:sz w:val="16"/>
                <w:szCs w:val="16"/>
              </w:rPr>
            </w:pPr>
            <w:r w:rsidRPr="00263AFF">
              <w:rPr>
                <w:rFonts w:ascii="Arial" w:hAnsi="Arial" w:cs="Arial"/>
                <w:b/>
                <w:bCs/>
                <w:sz w:val="16"/>
                <w:szCs w:val="16"/>
              </w:rPr>
              <w:t xml:space="preserve">139,807 </w:t>
            </w:r>
          </w:p>
        </w:tc>
        <w:tc>
          <w:tcPr>
            <w:tcW w:w="550" w:type="pct"/>
            <w:tcBorders>
              <w:top w:val="single" w:sz="4" w:space="0" w:color="auto"/>
              <w:left w:val="nil"/>
              <w:bottom w:val="single" w:sz="4" w:space="0" w:color="000000"/>
              <w:right w:val="nil"/>
            </w:tcBorders>
            <w:shd w:val="clear" w:color="auto" w:fill="auto"/>
            <w:noWrap/>
            <w:vAlign w:val="bottom"/>
            <w:hideMark/>
          </w:tcPr>
          <w:p w14:paraId="6FF3C332"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124,099 </w:t>
            </w:r>
          </w:p>
        </w:tc>
        <w:tc>
          <w:tcPr>
            <w:tcW w:w="550" w:type="pct"/>
            <w:tcBorders>
              <w:top w:val="single" w:sz="4" w:space="0" w:color="auto"/>
              <w:left w:val="nil"/>
              <w:bottom w:val="single" w:sz="4" w:space="0" w:color="000000"/>
              <w:right w:val="nil"/>
            </w:tcBorders>
            <w:shd w:val="clear" w:color="auto" w:fill="auto"/>
            <w:noWrap/>
            <w:vAlign w:val="bottom"/>
            <w:hideMark/>
          </w:tcPr>
          <w:p w14:paraId="759452F7"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121,183 </w:t>
            </w:r>
          </w:p>
        </w:tc>
        <w:tc>
          <w:tcPr>
            <w:tcW w:w="549" w:type="pct"/>
            <w:tcBorders>
              <w:top w:val="single" w:sz="4" w:space="0" w:color="auto"/>
              <w:left w:val="nil"/>
              <w:bottom w:val="single" w:sz="4" w:space="0" w:color="000000"/>
              <w:right w:val="nil"/>
            </w:tcBorders>
            <w:shd w:val="clear" w:color="auto" w:fill="auto"/>
            <w:noWrap/>
            <w:vAlign w:val="bottom"/>
            <w:hideMark/>
          </w:tcPr>
          <w:p w14:paraId="563FCD08"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122,028 </w:t>
            </w:r>
          </w:p>
        </w:tc>
      </w:tr>
      <w:tr w:rsidR="009831A1" w:rsidRPr="00263AFF" w14:paraId="31B8D715" w14:textId="77777777" w:rsidTr="00A81555">
        <w:trPr>
          <w:trHeight w:hRule="exact" w:val="225"/>
        </w:trPr>
        <w:tc>
          <w:tcPr>
            <w:tcW w:w="2197" w:type="pct"/>
            <w:tcBorders>
              <w:top w:val="nil"/>
              <w:left w:val="nil"/>
              <w:bottom w:val="nil"/>
              <w:right w:val="nil"/>
            </w:tcBorders>
            <w:shd w:val="clear" w:color="auto" w:fill="auto"/>
            <w:vAlign w:val="center"/>
            <w:hideMark/>
          </w:tcPr>
          <w:p w14:paraId="4DFD99B5" w14:textId="77777777" w:rsidR="009831A1" w:rsidRPr="00263AFF" w:rsidRDefault="009831A1" w:rsidP="00263AFF">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auto" w:fill="auto"/>
            <w:noWrap/>
            <w:vAlign w:val="bottom"/>
            <w:hideMark/>
          </w:tcPr>
          <w:p w14:paraId="14FEA0BB" w14:textId="77777777" w:rsidR="009831A1" w:rsidRPr="00263AFF" w:rsidRDefault="009831A1" w:rsidP="00A81555">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0768CF99" w14:textId="77777777" w:rsidR="009831A1" w:rsidRPr="00263AFF" w:rsidRDefault="009831A1" w:rsidP="00A81555">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5AF0D3C2" w14:textId="77777777" w:rsidR="009831A1" w:rsidRPr="00263AFF" w:rsidRDefault="009831A1" w:rsidP="00A81555">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63F895A3" w14:textId="77777777" w:rsidR="009831A1" w:rsidRPr="00263AFF" w:rsidRDefault="009831A1"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52917816" w14:textId="77777777" w:rsidR="009831A1" w:rsidRPr="00263AFF" w:rsidRDefault="009831A1" w:rsidP="00A81555">
            <w:pPr>
              <w:spacing w:after="0" w:line="240" w:lineRule="auto"/>
              <w:jc w:val="right"/>
              <w:rPr>
                <w:rFonts w:ascii="Times New Roman" w:hAnsi="Times New Roman"/>
              </w:rPr>
            </w:pPr>
          </w:p>
        </w:tc>
      </w:tr>
      <w:tr w:rsidR="009831A1" w:rsidRPr="00263AFF" w14:paraId="0314961A" w14:textId="77777777" w:rsidTr="00A81555">
        <w:trPr>
          <w:trHeight w:hRule="exact" w:val="310"/>
        </w:trPr>
        <w:tc>
          <w:tcPr>
            <w:tcW w:w="2774" w:type="pct"/>
            <w:gridSpan w:val="2"/>
            <w:tcBorders>
              <w:top w:val="nil"/>
              <w:left w:val="nil"/>
              <w:bottom w:val="single" w:sz="4" w:space="0" w:color="auto"/>
              <w:right w:val="nil"/>
            </w:tcBorders>
            <w:shd w:val="clear" w:color="000000" w:fill="E6E6E6"/>
            <w:noWrap/>
            <w:vAlign w:val="center"/>
            <w:hideMark/>
          </w:tcPr>
          <w:p w14:paraId="1B201A78" w14:textId="77777777" w:rsidR="009831A1" w:rsidRPr="00263AFF" w:rsidRDefault="009831A1" w:rsidP="00263AFF">
            <w:pPr>
              <w:spacing w:after="0" w:line="240" w:lineRule="auto"/>
              <w:jc w:val="left"/>
              <w:rPr>
                <w:rFonts w:ascii="Arial" w:hAnsi="Arial" w:cs="Arial"/>
                <w:b/>
                <w:bCs/>
                <w:sz w:val="16"/>
                <w:szCs w:val="16"/>
              </w:rPr>
            </w:pPr>
            <w:r w:rsidRPr="00263AFF">
              <w:rPr>
                <w:rFonts w:ascii="Arial" w:hAnsi="Arial" w:cs="Arial"/>
                <w:b/>
                <w:bCs/>
                <w:sz w:val="16"/>
                <w:szCs w:val="16"/>
              </w:rPr>
              <w:t>Outcome 1 Totals by appropriation type</w:t>
            </w:r>
          </w:p>
        </w:tc>
        <w:tc>
          <w:tcPr>
            <w:tcW w:w="577" w:type="pct"/>
            <w:tcBorders>
              <w:top w:val="nil"/>
              <w:left w:val="nil"/>
              <w:bottom w:val="single" w:sz="4" w:space="0" w:color="auto"/>
              <w:right w:val="nil"/>
            </w:tcBorders>
            <w:shd w:val="clear" w:color="000000" w:fill="E6E6E6"/>
            <w:vAlign w:val="center"/>
            <w:hideMark/>
          </w:tcPr>
          <w:p w14:paraId="39A43F44" w14:textId="77777777" w:rsidR="009831A1" w:rsidRPr="00263AFF" w:rsidRDefault="009831A1" w:rsidP="00263AFF">
            <w:pPr>
              <w:spacing w:after="0" w:line="240" w:lineRule="auto"/>
              <w:jc w:val="left"/>
              <w:rPr>
                <w:rFonts w:ascii="Arial" w:hAnsi="Arial" w:cs="Arial"/>
                <w:b/>
                <w:bCs/>
                <w:sz w:val="16"/>
                <w:szCs w:val="16"/>
              </w:rPr>
            </w:pPr>
            <w:r w:rsidRPr="00263AFF">
              <w:rPr>
                <w:rFonts w:ascii="Arial" w:hAnsi="Arial" w:cs="Arial"/>
                <w:b/>
                <w:bCs/>
                <w:sz w:val="16"/>
                <w:szCs w:val="16"/>
              </w:rPr>
              <w:t> </w:t>
            </w:r>
          </w:p>
        </w:tc>
        <w:tc>
          <w:tcPr>
            <w:tcW w:w="550" w:type="pct"/>
            <w:tcBorders>
              <w:top w:val="nil"/>
              <w:left w:val="nil"/>
              <w:bottom w:val="single" w:sz="4" w:space="0" w:color="auto"/>
              <w:right w:val="nil"/>
            </w:tcBorders>
            <w:shd w:val="clear" w:color="000000" w:fill="E6E6E6"/>
            <w:vAlign w:val="center"/>
            <w:hideMark/>
          </w:tcPr>
          <w:p w14:paraId="6D1BED17" w14:textId="77777777" w:rsidR="009831A1" w:rsidRPr="00263AFF" w:rsidRDefault="009831A1" w:rsidP="00263AFF">
            <w:pPr>
              <w:spacing w:after="0" w:line="240" w:lineRule="auto"/>
              <w:jc w:val="left"/>
              <w:rPr>
                <w:rFonts w:ascii="Arial" w:hAnsi="Arial" w:cs="Arial"/>
                <w:b/>
                <w:bCs/>
                <w:sz w:val="16"/>
                <w:szCs w:val="16"/>
              </w:rPr>
            </w:pPr>
            <w:r w:rsidRPr="00263AFF">
              <w:rPr>
                <w:rFonts w:ascii="Arial" w:hAnsi="Arial" w:cs="Arial"/>
                <w:b/>
                <w:bCs/>
                <w:sz w:val="16"/>
                <w:szCs w:val="16"/>
              </w:rPr>
              <w:t> </w:t>
            </w:r>
          </w:p>
        </w:tc>
        <w:tc>
          <w:tcPr>
            <w:tcW w:w="550" w:type="pct"/>
            <w:tcBorders>
              <w:top w:val="nil"/>
              <w:left w:val="nil"/>
              <w:bottom w:val="single" w:sz="4" w:space="0" w:color="auto"/>
              <w:right w:val="nil"/>
            </w:tcBorders>
            <w:shd w:val="clear" w:color="000000" w:fill="E6E6E6"/>
            <w:vAlign w:val="center"/>
            <w:hideMark/>
          </w:tcPr>
          <w:p w14:paraId="63637FF1" w14:textId="77777777" w:rsidR="009831A1" w:rsidRPr="00263AFF" w:rsidRDefault="009831A1" w:rsidP="00263AFF">
            <w:pPr>
              <w:spacing w:after="0" w:line="240" w:lineRule="auto"/>
              <w:jc w:val="left"/>
              <w:rPr>
                <w:rFonts w:ascii="Arial" w:hAnsi="Arial" w:cs="Arial"/>
                <w:b/>
                <w:bCs/>
                <w:sz w:val="16"/>
                <w:szCs w:val="16"/>
              </w:rPr>
            </w:pPr>
            <w:r w:rsidRPr="00263AFF">
              <w:rPr>
                <w:rFonts w:ascii="Arial" w:hAnsi="Arial" w:cs="Arial"/>
                <w:b/>
                <w:bCs/>
                <w:sz w:val="16"/>
                <w:szCs w:val="16"/>
              </w:rPr>
              <w:t> </w:t>
            </w:r>
          </w:p>
        </w:tc>
        <w:tc>
          <w:tcPr>
            <w:tcW w:w="549" w:type="pct"/>
            <w:tcBorders>
              <w:top w:val="nil"/>
              <w:left w:val="nil"/>
              <w:bottom w:val="single" w:sz="4" w:space="0" w:color="auto"/>
              <w:right w:val="nil"/>
            </w:tcBorders>
            <w:shd w:val="clear" w:color="000000" w:fill="E6E6E6"/>
            <w:vAlign w:val="center"/>
            <w:hideMark/>
          </w:tcPr>
          <w:p w14:paraId="7B3032AA" w14:textId="77777777" w:rsidR="009831A1" w:rsidRPr="00263AFF" w:rsidRDefault="009831A1" w:rsidP="00263AFF">
            <w:pPr>
              <w:spacing w:after="0" w:line="240" w:lineRule="auto"/>
              <w:jc w:val="left"/>
              <w:rPr>
                <w:rFonts w:ascii="Arial" w:hAnsi="Arial" w:cs="Arial"/>
                <w:b/>
                <w:bCs/>
                <w:sz w:val="16"/>
                <w:szCs w:val="16"/>
              </w:rPr>
            </w:pPr>
            <w:r w:rsidRPr="00263AFF">
              <w:rPr>
                <w:rFonts w:ascii="Arial" w:hAnsi="Arial" w:cs="Arial"/>
                <w:b/>
                <w:bCs/>
                <w:sz w:val="16"/>
                <w:szCs w:val="16"/>
              </w:rPr>
              <w:t> </w:t>
            </w:r>
          </w:p>
        </w:tc>
      </w:tr>
      <w:tr w:rsidR="009831A1" w:rsidRPr="00263AFF" w14:paraId="04F25A68" w14:textId="77777777" w:rsidTr="00A81555">
        <w:trPr>
          <w:trHeight w:hRule="exact" w:val="230"/>
        </w:trPr>
        <w:tc>
          <w:tcPr>
            <w:tcW w:w="2197" w:type="pct"/>
            <w:tcBorders>
              <w:top w:val="nil"/>
              <w:left w:val="nil"/>
              <w:bottom w:val="nil"/>
              <w:right w:val="nil"/>
            </w:tcBorders>
            <w:shd w:val="clear" w:color="auto" w:fill="auto"/>
            <w:noWrap/>
            <w:vAlign w:val="center"/>
            <w:hideMark/>
          </w:tcPr>
          <w:p w14:paraId="47CF1E1D" w14:textId="77777777" w:rsidR="009831A1" w:rsidRPr="00263AFF" w:rsidRDefault="009831A1" w:rsidP="00263AFF">
            <w:pPr>
              <w:spacing w:after="0" w:line="240" w:lineRule="auto"/>
              <w:jc w:val="left"/>
              <w:rPr>
                <w:rFonts w:ascii="Arial" w:hAnsi="Arial" w:cs="Arial"/>
                <w:sz w:val="16"/>
                <w:szCs w:val="16"/>
              </w:rPr>
            </w:pPr>
            <w:r w:rsidRPr="00263AFF">
              <w:rPr>
                <w:rFonts w:ascii="Arial" w:hAnsi="Arial" w:cs="Arial"/>
                <w:sz w:val="16"/>
                <w:szCs w:val="16"/>
              </w:rPr>
              <w:t>Administered expenses</w:t>
            </w:r>
          </w:p>
        </w:tc>
        <w:tc>
          <w:tcPr>
            <w:tcW w:w="577" w:type="pct"/>
            <w:tcBorders>
              <w:top w:val="nil"/>
              <w:left w:val="nil"/>
              <w:bottom w:val="nil"/>
              <w:right w:val="nil"/>
            </w:tcBorders>
            <w:shd w:val="clear" w:color="auto" w:fill="auto"/>
            <w:noWrap/>
            <w:vAlign w:val="bottom"/>
            <w:hideMark/>
          </w:tcPr>
          <w:p w14:paraId="6FC320FE" w14:textId="77777777" w:rsidR="009831A1" w:rsidRPr="00263AFF" w:rsidRDefault="009831A1" w:rsidP="00A81555">
            <w:pPr>
              <w:spacing w:after="0" w:line="240" w:lineRule="auto"/>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2BD594AE"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3BB599F9" w14:textId="77777777" w:rsidR="009831A1" w:rsidRPr="00263AFF" w:rsidRDefault="009831A1"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40E0B93A" w14:textId="77777777" w:rsidR="009831A1" w:rsidRPr="00263AFF" w:rsidRDefault="009831A1"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082EC2C3" w14:textId="77777777" w:rsidR="009831A1" w:rsidRPr="00263AFF" w:rsidRDefault="009831A1" w:rsidP="00A81555">
            <w:pPr>
              <w:spacing w:after="0" w:line="240" w:lineRule="auto"/>
              <w:jc w:val="right"/>
              <w:rPr>
                <w:rFonts w:ascii="Times New Roman" w:hAnsi="Times New Roman"/>
              </w:rPr>
            </w:pPr>
          </w:p>
        </w:tc>
      </w:tr>
      <w:tr w:rsidR="009831A1" w:rsidRPr="00263AFF" w14:paraId="12292A48" w14:textId="77777777" w:rsidTr="00A81555">
        <w:trPr>
          <w:trHeight w:hRule="exact" w:val="440"/>
        </w:trPr>
        <w:tc>
          <w:tcPr>
            <w:tcW w:w="2197" w:type="pct"/>
            <w:tcBorders>
              <w:top w:val="nil"/>
              <w:left w:val="nil"/>
              <w:bottom w:val="nil"/>
              <w:right w:val="nil"/>
            </w:tcBorders>
            <w:shd w:val="clear" w:color="auto" w:fill="auto"/>
            <w:vAlign w:val="bottom"/>
            <w:hideMark/>
          </w:tcPr>
          <w:p w14:paraId="6082F7A9"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Ordinary annual services (Appropriation Act No. 1 and Bill No. 3)</w:t>
            </w:r>
          </w:p>
        </w:tc>
        <w:tc>
          <w:tcPr>
            <w:tcW w:w="577" w:type="pct"/>
            <w:tcBorders>
              <w:top w:val="nil"/>
              <w:left w:val="nil"/>
              <w:bottom w:val="nil"/>
              <w:right w:val="nil"/>
            </w:tcBorders>
            <w:shd w:val="clear" w:color="auto" w:fill="auto"/>
            <w:noWrap/>
            <w:vAlign w:val="bottom"/>
            <w:hideMark/>
          </w:tcPr>
          <w:p w14:paraId="1B63EADC"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7,727 </w:t>
            </w:r>
          </w:p>
        </w:tc>
        <w:tc>
          <w:tcPr>
            <w:tcW w:w="577" w:type="pct"/>
            <w:tcBorders>
              <w:top w:val="nil"/>
              <w:left w:val="nil"/>
              <w:bottom w:val="nil"/>
              <w:right w:val="nil"/>
            </w:tcBorders>
            <w:shd w:val="clear" w:color="000000" w:fill="E6E6E6"/>
            <w:noWrap/>
            <w:vAlign w:val="bottom"/>
            <w:hideMark/>
          </w:tcPr>
          <w:p w14:paraId="6335B2F1"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9,819 </w:t>
            </w:r>
          </w:p>
        </w:tc>
        <w:tc>
          <w:tcPr>
            <w:tcW w:w="550" w:type="pct"/>
            <w:tcBorders>
              <w:top w:val="nil"/>
              <w:left w:val="nil"/>
              <w:bottom w:val="nil"/>
              <w:right w:val="nil"/>
            </w:tcBorders>
            <w:shd w:val="clear" w:color="auto" w:fill="auto"/>
            <w:noWrap/>
            <w:vAlign w:val="bottom"/>
            <w:hideMark/>
          </w:tcPr>
          <w:p w14:paraId="1E1EAA29"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7,530 </w:t>
            </w:r>
          </w:p>
        </w:tc>
        <w:tc>
          <w:tcPr>
            <w:tcW w:w="550" w:type="pct"/>
            <w:tcBorders>
              <w:top w:val="nil"/>
              <w:left w:val="nil"/>
              <w:bottom w:val="nil"/>
              <w:right w:val="nil"/>
            </w:tcBorders>
            <w:shd w:val="clear" w:color="auto" w:fill="auto"/>
            <w:noWrap/>
            <w:vAlign w:val="bottom"/>
            <w:hideMark/>
          </w:tcPr>
          <w:p w14:paraId="19729BDF"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7,801 </w:t>
            </w:r>
          </w:p>
        </w:tc>
        <w:tc>
          <w:tcPr>
            <w:tcW w:w="549" w:type="pct"/>
            <w:tcBorders>
              <w:top w:val="nil"/>
              <w:left w:val="nil"/>
              <w:bottom w:val="nil"/>
              <w:right w:val="nil"/>
            </w:tcBorders>
            <w:shd w:val="clear" w:color="auto" w:fill="auto"/>
            <w:noWrap/>
            <w:vAlign w:val="bottom"/>
            <w:hideMark/>
          </w:tcPr>
          <w:p w14:paraId="5CD27D98"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8,069 </w:t>
            </w:r>
          </w:p>
        </w:tc>
      </w:tr>
      <w:tr w:rsidR="009831A1" w:rsidRPr="00263AFF" w14:paraId="0AD5B6FB" w14:textId="77777777" w:rsidTr="00A81555">
        <w:trPr>
          <w:trHeight w:hRule="exact" w:val="230"/>
        </w:trPr>
        <w:tc>
          <w:tcPr>
            <w:tcW w:w="2197" w:type="pct"/>
            <w:tcBorders>
              <w:top w:val="nil"/>
              <w:left w:val="nil"/>
              <w:bottom w:val="nil"/>
              <w:right w:val="nil"/>
            </w:tcBorders>
            <w:shd w:val="clear" w:color="auto" w:fill="auto"/>
            <w:noWrap/>
            <w:vAlign w:val="bottom"/>
            <w:hideMark/>
          </w:tcPr>
          <w:p w14:paraId="5047BB83"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Special appropriations</w:t>
            </w:r>
          </w:p>
        </w:tc>
        <w:tc>
          <w:tcPr>
            <w:tcW w:w="577" w:type="pct"/>
            <w:tcBorders>
              <w:top w:val="nil"/>
              <w:left w:val="nil"/>
              <w:bottom w:val="nil"/>
              <w:right w:val="nil"/>
            </w:tcBorders>
            <w:shd w:val="clear" w:color="auto" w:fill="auto"/>
            <w:noWrap/>
            <w:vAlign w:val="bottom"/>
            <w:hideMark/>
          </w:tcPr>
          <w:p w14:paraId="6AF162A2"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121,089 </w:t>
            </w:r>
          </w:p>
        </w:tc>
        <w:tc>
          <w:tcPr>
            <w:tcW w:w="577" w:type="pct"/>
            <w:tcBorders>
              <w:top w:val="nil"/>
              <w:left w:val="nil"/>
              <w:bottom w:val="nil"/>
              <w:right w:val="nil"/>
            </w:tcBorders>
            <w:shd w:val="clear" w:color="000000" w:fill="E6E6E6"/>
            <w:noWrap/>
            <w:vAlign w:val="bottom"/>
            <w:hideMark/>
          </w:tcPr>
          <w:p w14:paraId="4961DD15"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83,213 </w:t>
            </w:r>
          </w:p>
        </w:tc>
        <w:tc>
          <w:tcPr>
            <w:tcW w:w="550" w:type="pct"/>
            <w:tcBorders>
              <w:top w:val="nil"/>
              <w:left w:val="nil"/>
              <w:bottom w:val="nil"/>
              <w:right w:val="nil"/>
            </w:tcBorders>
            <w:shd w:val="clear" w:color="auto" w:fill="auto"/>
            <w:noWrap/>
            <w:vAlign w:val="bottom"/>
            <w:hideMark/>
          </w:tcPr>
          <w:p w14:paraId="4A6B4EC3"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75,637 </w:t>
            </w:r>
          </w:p>
        </w:tc>
        <w:tc>
          <w:tcPr>
            <w:tcW w:w="550" w:type="pct"/>
            <w:tcBorders>
              <w:top w:val="nil"/>
              <w:left w:val="nil"/>
              <w:bottom w:val="nil"/>
              <w:right w:val="nil"/>
            </w:tcBorders>
            <w:shd w:val="clear" w:color="auto" w:fill="auto"/>
            <w:noWrap/>
            <w:vAlign w:val="bottom"/>
            <w:hideMark/>
          </w:tcPr>
          <w:p w14:paraId="11B96A68"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79,015 </w:t>
            </w:r>
          </w:p>
        </w:tc>
        <w:tc>
          <w:tcPr>
            <w:tcW w:w="549" w:type="pct"/>
            <w:tcBorders>
              <w:top w:val="nil"/>
              <w:left w:val="nil"/>
              <w:bottom w:val="nil"/>
              <w:right w:val="nil"/>
            </w:tcBorders>
            <w:shd w:val="clear" w:color="auto" w:fill="auto"/>
            <w:noWrap/>
            <w:vAlign w:val="bottom"/>
            <w:hideMark/>
          </w:tcPr>
          <w:p w14:paraId="1133C9E9"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79,814 </w:t>
            </w:r>
          </w:p>
        </w:tc>
      </w:tr>
      <w:tr w:rsidR="009831A1" w:rsidRPr="00263AFF" w14:paraId="648720B8" w14:textId="77777777" w:rsidTr="00A81555">
        <w:trPr>
          <w:trHeight w:hRule="exact" w:val="450"/>
        </w:trPr>
        <w:tc>
          <w:tcPr>
            <w:tcW w:w="2197" w:type="pct"/>
            <w:tcBorders>
              <w:top w:val="nil"/>
              <w:left w:val="nil"/>
              <w:bottom w:val="nil"/>
              <w:right w:val="nil"/>
            </w:tcBorders>
            <w:shd w:val="clear" w:color="auto" w:fill="auto"/>
            <w:vAlign w:val="bottom"/>
            <w:hideMark/>
          </w:tcPr>
          <w:p w14:paraId="43D96BAA"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 xml:space="preserve">Corporations unclaimed monies </w:t>
            </w:r>
            <w:r>
              <w:rPr>
                <w:rFonts w:ascii="Arial" w:hAnsi="Arial" w:cs="Arial"/>
                <w:sz w:val="16"/>
                <w:szCs w:val="16"/>
              </w:rPr>
              <w:noBreakHyphen/>
            </w:r>
            <w:r w:rsidRPr="00263AFF">
              <w:rPr>
                <w:rFonts w:ascii="Arial" w:hAnsi="Arial" w:cs="Arial"/>
                <w:sz w:val="16"/>
                <w:szCs w:val="16"/>
              </w:rPr>
              <w:br/>
              <w:t xml:space="preserve">  section 77 of the PGPA Act</w:t>
            </w:r>
          </w:p>
        </w:tc>
        <w:tc>
          <w:tcPr>
            <w:tcW w:w="577" w:type="pct"/>
            <w:tcBorders>
              <w:top w:val="nil"/>
              <w:left w:val="nil"/>
              <w:bottom w:val="nil"/>
              <w:right w:val="nil"/>
            </w:tcBorders>
            <w:shd w:val="clear" w:color="auto" w:fill="auto"/>
            <w:noWrap/>
            <w:vAlign w:val="bottom"/>
            <w:hideMark/>
          </w:tcPr>
          <w:p w14:paraId="0704203E"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38,466 </w:t>
            </w:r>
          </w:p>
        </w:tc>
        <w:tc>
          <w:tcPr>
            <w:tcW w:w="577" w:type="pct"/>
            <w:tcBorders>
              <w:top w:val="nil"/>
              <w:left w:val="nil"/>
              <w:bottom w:val="nil"/>
              <w:right w:val="nil"/>
            </w:tcBorders>
            <w:shd w:val="clear" w:color="000000" w:fill="E6E6E6"/>
            <w:noWrap/>
            <w:vAlign w:val="bottom"/>
            <w:hideMark/>
          </w:tcPr>
          <w:p w14:paraId="4455A8F0"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54,466 </w:t>
            </w:r>
          </w:p>
        </w:tc>
        <w:tc>
          <w:tcPr>
            <w:tcW w:w="550" w:type="pct"/>
            <w:tcBorders>
              <w:top w:val="nil"/>
              <w:left w:val="nil"/>
              <w:bottom w:val="nil"/>
              <w:right w:val="nil"/>
            </w:tcBorders>
            <w:shd w:val="clear" w:color="auto" w:fill="auto"/>
            <w:noWrap/>
            <w:vAlign w:val="bottom"/>
            <w:hideMark/>
          </w:tcPr>
          <w:p w14:paraId="253EE4CB"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46,164 </w:t>
            </w:r>
          </w:p>
        </w:tc>
        <w:tc>
          <w:tcPr>
            <w:tcW w:w="550" w:type="pct"/>
            <w:tcBorders>
              <w:top w:val="nil"/>
              <w:left w:val="nil"/>
              <w:bottom w:val="nil"/>
              <w:right w:val="nil"/>
            </w:tcBorders>
            <w:shd w:val="clear" w:color="auto" w:fill="auto"/>
            <w:noWrap/>
            <w:vAlign w:val="bottom"/>
            <w:hideMark/>
          </w:tcPr>
          <w:p w14:paraId="78DBFEE8"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39,630 </w:t>
            </w:r>
          </w:p>
        </w:tc>
        <w:tc>
          <w:tcPr>
            <w:tcW w:w="549" w:type="pct"/>
            <w:tcBorders>
              <w:top w:val="nil"/>
              <w:left w:val="nil"/>
              <w:bottom w:val="nil"/>
              <w:right w:val="nil"/>
            </w:tcBorders>
            <w:shd w:val="clear" w:color="auto" w:fill="auto"/>
            <w:noWrap/>
            <w:vAlign w:val="bottom"/>
            <w:hideMark/>
          </w:tcPr>
          <w:p w14:paraId="2ACF0F35"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39,448 </w:t>
            </w:r>
          </w:p>
        </w:tc>
      </w:tr>
      <w:tr w:rsidR="009831A1" w:rsidRPr="00263AFF" w14:paraId="4930E385" w14:textId="77777777" w:rsidTr="00A81555">
        <w:trPr>
          <w:trHeight w:hRule="exact" w:val="460"/>
        </w:trPr>
        <w:tc>
          <w:tcPr>
            <w:tcW w:w="2197" w:type="pct"/>
            <w:tcBorders>
              <w:top w:val="nil"/>
              <w:left w:val="nil"/>
              <w:bottom w:val="nil"/>
              <w:right w:val="nil"/>
            </w:tcBorders>
            <w:shd w:val="clear" w:color="auto" w:fill="auto"/>
            <w:vAlign w:val="bottom"/>
            <w:hideMark/>
          </w:tcPr>
          <w:p w14:paraId="2EFF2316"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Expenses not requiring appropriation in the Budget year (a)</w:t>
            </w:r>
          </w:p>
        </w:tc>
        <w:tc>
          <w:tcPr>
            <w:tcW w:w="577" w:type="pct"/>
            <w:tcBorders>
              <w:top w:val="nil"/>
              <w:left w:val="nil"/>
              <w:bottom w:val="nil"/>
              <w:right w:val="nil"/>
            </w:tcBorders>
            <w:shd w:val="clear" w:color="auto" w:fill="auto"/>
            <w:noWrap/>
            <w:vAlign w:val="bottom"/>
            <w:hideMark/>
          </w:tcPr>
          <w:p w14:paraId="0CF1E095"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60,436 </w:t>
            </w:r>
          </w:p>
        </w:tc>
        <w:tc>
          <w:tcPr>
            <w:tcW w:w="577" w:type="pct"/>
            <w:tcBorders>
              <w:top w:val="nil"/>
              <w:left w:val="nil"/>
              <w:bottom w:val="nil"/>
              <w:right w:val="nil"/>
            </w:tcBorders>
            <w:shd w:val="clear" w:color="000000" w:fill="E6E6E6"/>
            <w:noWrap/>
            <w:vAlign w:val="bottom"/>
            <w:hideMark/>
          </w:tcPr>
          <w:p w14:paraId="36416296"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64,051 </w:t>
            </w:r>
          </w:p>
        </w:tc>
        <w:tc>
          <w:tcPr>
            <w:tcW w:w="550" w:type="pct"/>
            <w:tcBorders>
              <w:top w:val="nil"/>
              <w:left w:val="nil"/>
              <w:bottom w:val="nil"/>
              <w:right w:val="nil"/>
            </w:tcBorders>
            <w:shd w:val="clear" w:color="auto" w:fill="auto"/>
            <w:noWrap/>
            <w:vAlign w:val="bottom"/>
            <w:hideMark/>
          </w:tcPr>
          <w:p w14:paraId="056FDFA6"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64,554 </w:t>
            </w:r>
          </w:p>
        </w:tc>
        <w:tc>
          <w:tcPr>
            <w:tcW w:w="550" w:type="pct"/>
            <w:tcBorders>
              <w:top w:val="nil"/>
              <w:left w:val="nil"/>
              <w:bottom w:val="nil"/>
              <w:right w:val="nil"/>
            </w:tcBorders>
            <w:shd w:val="clear" w:color="auto" w:fill="auto"/>
            <w:noWrap/>
            <w:vAlign w:val="bottom"/>
            <w:hideMark/>
          </w:tcPr>
          <w:p w14:paraId="2FE39DE6"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65,551 </w:t>
            </w:r>
          </w:p>
        </w:tc>
        <w:tc>
          <w:tcPr>
            <w:tcW w:w="549" w:type="pct"/>
            <w:tcBorders>
              <w:top w:val="nil"/>
              <w:left w:val="nil"/>
              <w:bottom w:val="nil"/>
              <w:right w:val="nil"/>
            </w:tcBorders>
            <w:shd w:val="clear" w:color="auto" w:fill="auto"/>
            <w:noWrap/>
            <w:vAlign w:val="bottom"/>
            <w:hideMark/>
          </w:tcPr>
          <w:p w14:paraId="4A2D5C0B"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66,572 </w:t>
            </w:r>
          </w:p>
        </w:tc>
      </w:tr>
      <w:tr w:rsidR="009831A1" w:rsidRPr="00263AFF" w14:paraId="02BD1805" w14:textId="77777777" w:rsidTr="00A81555">
        <w:trPr>
          <w:trHeight w:hRule="exact" w:val="230"/>
        </w:trPr>
        <w:tc>
          <w:tcPr>
            <w:tcW w:w="2197" w:type="pct"/>
            <w:tcBorders>
              <w:top w:val="nil"/>
              <w:left w:val="nil"/>
              <w:bottom w:val="nil"/>
              <w:right w:val="nil"/>
            </w:tcBorders>
            <w:shd w:val="clear" w:color="auto" w:fill="auto"/>
            <w:vAlign w:val="bottom"/>
            <w:hideMark/>
          </w:tcPr>
          <w:p w14:paraId="739530C4" w14:textId="77777777" w:rsidR="009831A1" w:rsidRPr="00263AFF" w:rsidRDefault="009831A1" w:rsidP="00A81555">
            <w:pPr>
              <w:spacing w:after="0" w:line="240" w:lineRule="auto"/>
              <w:jc w:val="right"/>
              <w:rPr>
                <w:rFonts w:ascii="Arial" w:hAnsi="Arial" w:cs="Arial"/>
                <w:b/>
                <w:bCs/>
                <w:sz w:val="16"/>
                <w:szCs w:val="16"/>
              </w:rPr>
            </w:pPr>
            <w:r w:rsidRPr="00263AFF">
              <w:rPr>
                <w:rFonts w:ascii="Arial" w:hAnsi="Arial" w:cs="Arial"/>
                <w:b/>
                <w:bCs/>
                <w:sz w:val="16"/>
                <w:szCs w:val="16"/>
              </w:rPr>
              <w:t>Administered total</w:t>
            </w:r>
          </w:p>
        </w:tc>
        <w:tc>
          <w:tcPr>
            <w:tcW w:w="577" w:type="pct"/>
            <w:tcBorders>
              <w:top w:val="single" w:sz="4" w:space="0" w:color="auto"/>
              <w:left w:val="nil"/>
              <w:bottom w:val="single" w:sz="4" w:space="0" w:color="auto"/>
              <w:right w:val="nil"/>
            </w:tcBorders>
            <w:shd w:val="clear" w:color="auto" w:fill="auto"/>
            <w:noWrap/>
            <w:vAlign w:val="bottom"/>
            <w:hideMark/>
          </w:tcPr>
          <w:p w14:paraId="3D7CCC09"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227,718 </w:t>
            </w:r>
          </w:p>
        </w:tc>
        <w:tc>
          <w:tcPr>
            <w:tcW w:w="577" w:type="pct"/>
            <w:tcBorders>
              <w:top w:val="single" w:sz="4" w:space="0" w:color="auto"/>
              <w:left w:val="nil"/>
              <w:bottom w:val="single" w:sz="4" w:space="0" w:color="auto"/>
              <w:right w:val="nil"/>
            </w:tcBorders>
            <w:shd w:val="clear" w:color="000000" w:fill="E6E6E6"/>
            <w:noWrap/>
            <w:vAlign w:val="bottom"/>
            <w:hideMark/>
          </w:tcPr>
          <w:p w14:paraId="77AC406B"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211,549 </w:t>
            </w:r>
          </w:p>
        </w:tc>
        <w:tc>
          <w:tcPr>
            <w:tcW w:w="550" w:type="pct"/>
            <w:tcBorders>
              <w:top w:val="single" w:sz="4" w:space="0" w:color="auto"/>
              <w:left w:val="nil"/>
              <w:bottom w:val="single" w:sz="4" w:space="0" w:color="auto"/>
              <w:right w:val="nil"/>
            </w:tcBorders>
            <w:shd w:val="clear" w:color="auto" w:fill="auto"/>
            <w:noWrap/>
            <w:vAlign w:val="bottom"/>
            <w:hideMark/>
          </w:tcPr>
          <w:p w14:paraId="26305032"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193,885 </w:t>
            </w:r>
          </w:p>
        </w:tc>
        <w:tc>
          <w:tcPr>
            <w:tcW w:w="550" w:type="pct"/>
            <w:tcBorders>
              <w:top w:val="single" w:sz="4" w:space="0" w:color="auto"/>
              <w:left w:val="nil"/>
              <w:bottom w:val="single" w:sz="4" w:space="0" w:color="auto"/>
              <w:right w:val="nil"/>
            </w:tcBorders>
            <w:shd w:val="clear" w:color="auto" w:fill="auto"/>
            <w:noWrap/>
            <w:vAlign w:val="bottom"/>
            <w:hideMark/>
          </w:tcPr>
          <w:p w14:paraId="26814371"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191,997 </w:t>
            </w:r>
          </w:p>
        </w:tc>
        <w:tc>
          <w:tcPr>
            <w:tcW w:w="549" w:type="pct"/>
            <w:tcBorders>
              <w:top w:val="single" w:sz="4" w:space="0" w:color="auto"/>
              <w:left w:val="nil"/>
              <w:bottom w:val="single" w:sz="4" w:space="0" w:color="auto"/>
              <w:right w:val="nil"/>
            </w:tcBorders>
            <w:shd w:val="clear" w:color="auto" w:fill="auto"/>
            <w:noWrap/>
            <w:vAlign w:val="bottom"/>
            <w:hideMark/>
          </w:tcPr>
          <w:p w14:paraId="4804FF25"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193,903 </w:t>
            </w:r>
          </w:p>
        </w:tc>
      </w:tr>
      <w:tr w:rsidR="009831A1" w:rsidRPr="00263AFF" w14:paraId="1ABE3373" w14:textId="77777777" w:rsidTr="00A81555">
        <w:trPr>
          <w:trHeight w:hRule="exact" w:val="230"/>
        </w:trPr>
        <w:tc>
          <w:tcPr>
            <w:tcW w:w="2197" w:type="pct"/>
            <w:tcBorders>
              <w:top w:val="nil"/>
              <w:left w:val="nil"/>
              <w:bottom w:val="nil"/>
              <w:right w:val="nil"/>
            </w:tcBorders>
            <w:shd w:val="clear" w:color="auto" w:fill="auto"/>
            <w:noWrap/>
            <w:vAlign w:val="bottom"/>
            <w:hideMark/>
          </w:tcPr>
          <w:p w14:paraId="2B4F28AC" w14:textId="77777777" w:rsidR="009831A1" w:rsidRPr="00263AFF" w:rsidRDefault="009831A1" w:rsidP="00A81555">
            <w:pPr>
              <w:spacing w:after="0" w:line="240" w:lineRule="auto"/>
              <w:jc w:val="left"/>
              <w:rPr>
                <w:rFonts w:ascii="Arial" w:hAnsi="Arial" w:cs="Arial"/>
                <w:sz w:val="16"/>
                <w:szCs w:val="16"/>
              </w:rPr>
            </w:pPr>
            <w:r w:rsidRPr="00263AFF">
              <w:rPr>
                <w:rFonts w:ascii="Arial" w:hAnsi="Arial" w:cs="Arial"/>
                <w:sz w:val="16"/>
                <w:szCs w:val="16"/>
              </w:rPr>
              <w:t>Departmental expenses</w:t>
            </w:r>
          </w:p>
        </w:tc>
        <w:tc>
          <w:tcPr>
            <w:tcW w:w="577" w:type="pct"/>
            <w:tcBorders>
              <w:top w:val="nil"/>
              <w:left w:val="nil"/>
              <w:bottom w:val="nil"/>
              <w:right w:val="nil"/>
            </w:tcBorders>
            <w:shd w:val="clear" w:color="auto" w:fill="auto"/>
            <w:noWrap/>
            <w:vAlign w:val="bottom"/>
            <w:hideMark/>
          </w:tcPr>
          <w:p w14:paraId="16D81273" w14:textId="77777777" w:rsidR="009831A1" w:rsidRPr="00263AFF" w:rsidRDefault="009831A1" w:rsidP="00A81555">
            <w:pPr>
              <w:spacing w:after="0" w:line="240" w:lineRule="auto"/>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7A488696"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4B602D44" w14:textId="77777777" w:rsidR="009831A1" w:rsidRPr="00263AFF" w:rsidRDefault="009831A1"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43B55E72" w14:textId="77777777" w:rsidR="009831A1" w:rsidRPr="00263AFF" w:rsidRDefault="009831A1"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1FF525F7" w14:textId="77777777" w:rsidR="009831A1" w:rsidRPr="00263AFF" w:rsidRDefault="009831A1" w:rsidP="00A81555">
            <w:pPr>
              <w:spacing w:after="0" w:line="240" w:lineRule="auto"/>
              <w:jc w:val="right"/>
              <w:rPr>
                <w:rFonts w:ascii="Times New Roman" w:hAnsi="Times New Roman"/>
              </w:rPr>
            </w:pPr>
          </w:p>
        </w:tc>
      </w:tr>
      <w:tr w:rsidR="009831A1" w:rsidRPr="00263AFF" w14:paraId="3AEA710E" w14:textId="77777777" w:rsidTr="00A81555">
        <w:trPr>
          <w:trHeight w:hRule="exact" w:val="230"/>
        </w:trPr>
        <w:tc>
          <w:tcPr>
            <w:tcW w:w="2197" w:type="pct"/>
            <w:tcBorders>
              <w:top w:val="nil"/>
              <w:left w:val="nil"/>
              <w:bottom w:val="nil"/>
              <w:right w:val="nil"/>
            </w:tcBorders>
            <w:shd w:val="clear" w:color="auto" w:fill="auto"/>
            <w:noWrap/>
            <w:vAlign w:val="bottom"/>
            <w:hideMark/>
          </w:tcPr>
          <w:p w14:paraId="0DC87788"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Departmental appropriation</w:t>
            </w:r>
          </w:p>
        </w:tc>
        <w:tc>
          <w:tcPr>
            <w:tcW w:w="577" w:type="pct"/>
            <w:tcBorders>
              <w:top w:val="nil"/>
              <w:left w:val="nil"/>
              <w:bottom w:val="nil"/>
              <w:right w:val="nil"/>
            </w:tcBorders>
            <w:shd w:val="clear" w:color="auto" w:fill="auto"/>
            <w:noWrap/>
            <w:vAlign w:val="bottom"/>
            <w:hideMark/>
          </w:tcPr>
          <w:p w14:paraId="5E9E4B16"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421,602 </w:t>
            </w:r>
          </w:p>
        </w:tc>
        <w:tc>
          <w:tcPr>
            <w:tcW w:w="577" w:type="pct"/>
            <w:tcBorders>
              <w:top w:val="nil"/>
              <w:left w:val="nil"/>
              <w:bottom w:val="nil"/>
              <w:right w:val="nil"/>
            </w:tcBorders>
            <w:shd w:val="clear" w:color="000000" w:fill="E6E6E6"/>
            <w:noWrap/>
            <w:vAlign w:val="bottom"/>
            <w:hideMark/>
          </w:tcPr>
          <w:p w14:paraId="79B36B0C"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412,502 </w:t>
            </w:r>
          </w:p>
        </w:tc>
        <w:tc>
          <w:tcPr>
            <w:tcW w:w="550" w:type="pct"/>
            <w:tcBorders>
              <w:top w:val="nil"/>
              <w:left w:val="nil"/>
              <w:bottom w:val="nil"/>
              <w:right w:val="nil"/>
            </w:tcBorders>
            <w:shd w:val="clear" w:color="auto" w:fill="auto"/>
            <w:noWrap/>
            <w:vAlign w:val="bottom"/>
            <w:hideMark/>
          </w:tcPr>
          <w:p w14:paraId="731EA650"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398,323 </w:t>
            </w:r>
          </w:p>
        </w:tc>
        <w:tc>
          <w:tcPr>
            <w:tcW w:w="550" w:type="pct"/>
            <w:tcBorders>
              <w:top w:val="nil"/>
              <w:left w:val="nil"/>
              <w:bottom w:val="nil"/>
              <w:right w:val="nil"/>
            </w:tcBorders>
            <w:shd w:val="clear" w:color="auto" w:fill="auto"/>
            <w:noWrap/>
            <w:vAlign w:val="bottom"/>
            <w:hideMark/>
          </w:tcPr>
          <w:p w14:paraId="79DF4E1C"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391,089 </w:t>
            </w:r>
          </w:p>
        </w:tc>
        <w:tc>
          <w:tcPr>
            <w:tcW w:w="549" w:type="pct"/>
            <w:tcBorders>
              <w:top w:val="nil"/>
              <w:left w:val="nil"/>
              <w:bottom w:val="nil"/>
              <w:right w:val="nil"/>
            </w:tcBorders>
            <w:shd w:val="clear" w:color="auto" w:fill="auto"/>
            <w:noWrap/>
            <w:vAlign w:val="bottom"/>
            <w:hideMark/>
          </w:tcPr>
          <w:p w14:paraId="06C47C8A"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390,927 </w:t>
            </w:r>
          </w:p>
        </w:tc>
      </w:tr>
      <w:tr w:rsidR="009831A1" w:rsidRPr="00263AFF" w14:paraId="4DCF61AA" w14:textId="77777777" w:rsidTr="00A81555">
        <w:trPr>
          <w:trHeight w:hRule="exact" w:val="390"/>
        </w:trPr>
        <w:tc>
          <w:tcPr>
            <w:tcW w:w="2197" w:type="pct"/>
            <w:tcBorders>
              <w:top w:val="nil"/>
              <w:left w:val="nil"/>
              <w:bottom w:val="nil"/>
              <w:right w:val="nil"/>
            </w:tcBorders>
            <w:shd w:val="clear" w:color="auto" w:fill="auto"/>
            <w:vAlign w:val="bottom"/>
            <w:hideMark/>
          </w:tcPr>
          <w:p w14:paraId="4F000565" w14:textId="77777777" w:rsidR="009831A1" w:rsidRPr="00263AFF" w:rsidRDefault="009831A1" w:rsidP="00A81555">
            <w:pPr>
              <w:spacing w:after="0" w:line="240" w:lineRule="auto"/>
              <w:ind w:left="170"/>
              <w:jc w:val="left"/>
              <w:rPr>
                <w:rFonts w:ascii="Arial" w:hAnsi="Arial" w:cs="Arial"/>
                <w:sz w:val="16"/>
                <w:szCs w:val="16"/>
              </w:rPr>
            </w:pPr>
            <w:r w:rsidRPr="00263AFF">
              <w:rPr>
                <w:rFonts w:ascii="Arial" w:hAnsi="Arial" w:cs="Arial"/>
                <w:sz w:val="16"/>
                <w:szCs w:val="16"/>
              </w:rPr>
              <w:t>Expenses not requiring appropriation in the Budget year (a)</w:t>
            </w:r>
          </w:p>
        </w:tc>
        <w:tc>
          <w:tcPr>
            <w:tcW w:w="577" w:type="pct"/>
            <w:tcBorders>
              <w:top w:val="nil"/>
              <w:left w:val="nil"/>
              <w:bottom w:val="nil"/>
              <w:right w:val="nil"/>
            </w:tcBorders>
            <w:shd w:val="clear" w:color="auto" w:fill="auto"/>
            <w:noWrap/>
            <w:vAlign w:val="bottom"/>
            <w:hideMark/>
          </w:tcPr>
          <w:p w14:paraId="4EDBCF54"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70,513 </w:t>
            </w:r>
          </w:p>
        </w:tc>
        <w:tc>
          <w:tcPr>
            <w:tcW w:w="577" w:type="pct"/>
            <w:tcBorders>
              <w:top w:val="nil"/>
              <w:left w:val="nil"/>
              <w:bottom w:val="nil"/>
              <w:right w:val="nil"/>
            </w:tcBorders>
            <w:shd w:val="clear" w:color="000000" w:fill="E6E6E6"/>
            <w:noWrap/>
            <w:vAlign w:val="bottom"/>
            <w:hideMark/>
          </w:tcPr>
          <w:p w14:paraId="61ADA8F9"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66,580 </w:t>
            </w:r>
          </w:p>
        </w:tc>
        <w:tc>
          <w:tcPr>
            <w:tcW w:w="550" w:type="pct"/>
            <w:tcBorders>
              <w:top w:val="nil"/>
              <w:left w:val="nil"/>
              <w:bottom w:val="nil"/>
              <w:right w:val="nil"/>
            </w:tcBorders>
            <w:shd w:val="clear" w:color="auto" w:fill="auto"/>
            <w:noWrap/>
            <w:vAlign w:val="bottom"/>
            <w:hideMark/>
          </w:tcPr>
          <w:p w14:paraId="5E384208"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61,183 </w:t>
            </w:r>
          </w:p>
        </w:tc>
        <w:tc>
          <w:tcPr>
            <w:tcW w:w="550" w:type="pct"/>
            <w:tcBorders>
              <w:top w:val="nil"/>
              <w:left w:val="nil"/>
              <w:bottom w:val="nil"/>
              <w:right w:val="nil"/>
            </w:tcBorders>
            <w:shd w:val="clear" w:color="auto" w:fill="auto"/>
            <w:noWrap/>
            <w:vAlign w:val="bottom"/>
            <w:hideMark/>
          </w:tcPr>
          <w:p w14:paraId="2F4A0420"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55,871 </w:t>
            </w:r>
          </w:p>
        </w:tc>
        <w:tc>
          <w:tcPr>
            <w:tcW w:w="549" w:type="pct"/>
            <w:tcBorders>
              <w:top w:val="nil"/>
              <w:left w:val="nil"/>
              <w:bottom w:val="nil"/>
              <w:right w:val="nil"/>
            </w:tcBorders>
            <w:shd w:val="clear" w:color="auto" w:fill="auto"/>
            <w:noWrap/>
            <w:vAlign w:val="bottom"/>
            <w:hideMark/>
          </w:tcPr>
          <w:p w14:paraId="458D0396"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56,521 </w:t>
            </w:r>
          </w:p>
        </w:tc>
      </w:tr>
      <w:tr w:rsidR="009831A1" w:rsidRPr="00263AFF" w14:paraId="32AD134D" w14:textId="77777777" w:rsidTr="00A81555">
        <w:trPr>
          <w:trHeight w:hRule="exact" w:val="285"/>
        </w:trPr>
        <w:tc>
          <w:tcPr>
            <w:tcW w:w="2197" w:type="pct"/>
            <w:tcBorders>
              <w:top w:val="nil"/>
              <w:left w:val="nil"/>
              <w:bottom w:val="nil"/>
              <w:right w:val="nil"/>
            </w:tcBorders>
            <w:shd w:val="clear" w:color="auto" w:fill="auto"/>
            <w:vAlign w:val="bottom"/>
            <w:hideMark/>
          </w:tcPr>
          <w:p w14:paraId="27E29E3C" w14:textId="77777777" w:rsidR="009831A1" w:rsidRPr="00263AFF" w:rsidRDefault="009831A1" w:rsidP="00A81555">
            <w:pPr>
              <w:spacing w:after="0" w:line="240" w:lineRule="auto"/>
              <w:jc w:val="right"/>
              <w:rPr>
                <w:rFonts w:ascii="Arial" w:hAnsi="Arial" w:cs="Arial"/>
                <w:b/>
                <w:bCs/>
                <w:sz w:val="16"/>
                <w:szCs w:val="16"/>
              </w:rPr>
            </w:pPr>
            <w:r w:rsidRPr="00263AFF">
              <w:rPr>
                <w:rFonts w:ascii="Arial" w:hAnsi="Arial" w:cs="Arial"/>
                <w:b/>
                <w:bCs/>
                <w:sz w:val="16"/>
                <w:szCs w:val="16"/>
              </w:rPr>
              <w:t>Departmental total</w:t>
            </w:r>
          </w:p>
        </w:tc>
        <w:tc>
          <w:tcPr>
            <w:tcW w:w="577" w:type="pct"/>
            <w:tcBorders>
              <w:top w:val="single" w:sz="4" w:space="0" w:color="auto"/>
              <w:left w:val="nil"/>
              <w:bottom w:val="single" w:sz="4" w:space="0" w:color="auto"/>
              <w:right w:val="nil"/>
            </w:tcBorders>
            <w:shd w:val="clear" w:color="auto" w:fill="auto"/>
            <w:noWrap/>
            <w:vAlign w:val="bottom"/>
            <w:hideMark/>
          </w:tcPr>
          <w:p w14:paraId="3BDD37B8"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492,115 </w:t>
            </w:r>
          </w:p>
        </w:tc>
        <w:tc>
          <w:tcPr>
            <w:tcW w:w="577" w:type="pct"/>
            <w:tcBorders>
              <w:top w:val="single" w:sz="4" w:space="0" w:color="auto"/>
              <w:left w:val="nil"/>
              <w:bottom w:val="single" w:sz="4" w:space="0" w:color="auto"/>
              <w:right w:val="nil"/>
            </w:tcBorders>
            <w:shd w:val="clear" w:color="000000" w:fill="E6E6E6"/>
            <w:noWrap/>
            <w:vAlign w:val="bottom"/>
            <w:hideMark/>
          </w:tcPr>
          <w:p w14:paraId="30AF521B"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479,082 </w:t>
            </w:r>
          </w:p>
        </w:tc>
        <w:tc>
          <w:tcPr>
            <w:tcW w:w="550" w:type="pct"/>
            <w:tcBorders>
              <w:top w:val="single" w:sz="4" w:space="0" w:color="auto"/>
              <w:left w:val="nil"/>
              <w:bottom w:val="single" w:sz="4" w:space="0" w:color="auto"/>
              <w:right w:val="nil"/>
            </w:tcBorders>
            <w:shd w:val="clear" w:color="auto" w:fill="auto"/>
            <w:noWrap/>
            <w:vAlign w:val="bottom"/>
            <w:hideMark/>
          </w:tcPr>
          <w:p w14:paraId="50ED9B7E"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459,506 </w:t>
            </w:r>
          </w:p>
        </w:tc>
        <w:tc>
          <w:tcPr>
            <w:tcW w:w="550" w:type="pct"/>
            <w:tcBorders>
              <w:top w:val="single" w:sz="4" w:space="0" w:color="auto"/>
              <w:left w:val="nil"/>
              <w:bottom w:val="single" w:sz="4" w:space="0" w:color="auto"/>
              <w:right w:val="nil"/>
            </w:tcBorders>
            <w:shd w:val="clear" w:color="auto" w:fill="auto"/>
            <w:noWrap/>
            <w:vAlign w:val="bottom"/>
            <w:hideMark/>
          </w:tcPr>
          <w:p w14:paraId="467307C4"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446,960 </w:t>
            </w:r>
          </w:p>
        </w:tc>
        <w:tc>
          <w:tcPr>
            <w:tcW w:w="549" w:type="pct"/>
            <w:tcBorders>
              <w:top w:val="single" w:sz="4" w:space="0" w:color="auto"/>
              <w:left w:val="nil"/>
              <w:bottom w:val="single" w:sz="4" w:space="0" w:color="auto"/>
              <w:right w:val="nil"/>
            </w:tcBorders>
            <w:shd w:val="clear" w:color="auto" w:fill="auto"/>
            <w:noWrap/>
            <w:vAlign w:val="bottom"/>
            <w:hideMark/>
          </w:tcPr>
          <w:p w14:paraId="45FDBF9F"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447,448 </w:t>
            </w:r>
          </w:p>
        </w:tc>
      </w:tr>
      <w:tr w:rsidR="009831A1" w:rsidRPr="00263AFF" w14:paraId="6F766158" w14:textId="77777777" w:rsidTr="00A81555">
        <w:trPr>
          <w:trHeight w:hRule="exact" w:val="230"/>
        </w:trPr>
        <w:tc>
          <w:tcPr>
            <w:tcW w:w="2197" w:type="pct"/>
            <w:tcBorders>
              <w:top w:val="nil"/>
              <w:left w:val="nil"/>
              <w:bottom w:val="single" w:sz="4" w:space="0" w:color="auto"/>
              <w:right w:val="nil"/>
            </w:tcBorders>
            <w:shd w:val="clear" w:color="auto" w:fill="auto"/>
            <w:noWrap/>
            <w:vAlign w:val="bottom"/>
            <w:hideMark/>
          </w:tcPr>
          <w:p w14:paraId="34CA30F6" w14:textId="77777777" w:rsidR="009831A1" w:rsidRPr="00263AFF" w:rsidRDefault="009831A1" w:rsidP="00A81555">
            <w:pPr>
              <w:spacing w:after="0" w:line="240" w:lineRule="auto"/>
              <w:jc w:val="left"/>
              <w:rPr>
                <w:rFonts w:ascii="Arial" w:hAnsi="Arial" w:cs="Arial"/>
                <w:b/>
                <w:bCs/>
                <w:color w:val="000000"/>
                <w:sz w:val="16"/>
                <w:szCs w:val="16"/>
              </w:rPr>
            </w:pPr>
            <w:r w:rsidRPr="00263AFF">
              <w:rPr>
                <w:rFonts w:ascii="Arial" w:hAnsi="Arial" w:cs="Arial"/>
                <w:b/>
                <w:bCs/>
                <w:color w:val="000000"/>
                <w:sz w:val="16"/>
                <w:szCs w:val="16"/>
              </w:rPr>
              <w:t>Total expenses for Outcome 1</w:t>
            </w:r>
          </w:p>
        </w:tc>
        <w:tc>
          <w:tcPr>
            <w:tcW w:w="577" w:type="pct"/>
            <w:tcBorders>
              <w:top w:val="single" w:sz="4" w:space="0" w:color="auto"/>
              <w:left w:val="nil"/>
              <w:bottom w:val="single" w:sz="4" w:space="0" w:color="auto"/>
              <w:right w:val="nil"/>
            </w:tcBorders>
            <w:shd w:val="clear" w:color="auto" w:fill="auto"/>
            <w:noWrap/>
            <w:vAlign w:val="bottom"/>
            <w:hideMark/>
          </w:tcPr>
          <w:p w14:paraId="4BC52BDA"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719,833 </w:t>
            </w:r>
          </w:p>
        </w:tc>
        <w:tc>
          <w:tcPr>
            <w:tcW w:w="577" w:type="pct"/>
            <w:tcBorders>
              <w:top w:val="single" w:sz="4" w:space="0" w:color="auto"/>
              <w:left w:val="nil"/>
              <w:bottom w:val="single" w:sz="4" w:space="0" w:color="auto"/>
              <w:right w:val="nil"/>
            </w:tcBorders>
            <w:shd w:val="clear" w:color="000000" w:fill="E6E6E6"/>
            <w:noWrap/>
            <w:vAlign w:val="bottom"/>
            <w:hideMark/>
          </w:tcPr>
          <w:p w14:paraId="663025E8" w14:textId="77777777" w:rsidR="009831A1" w:rsidRPr="00263AFF" w:rsidRDefault="009831A1" w:rsidP="00A81555">
            <w:pPr>
              <w:spacing w:after="0" w:line="240" w:lineRule="auto"/>
              <w:jc w:val="right"/>
              <w:rPr>
                <w:rFonts w:ascii="Arial" w:hAnsi="Arial" w:cs="Arial"/>
                <w:b/>
                <w:bCs/>
                <w:sz w:val="16"/>
                <w:szCs w:val="16"/>
              </w:rPr>
            </w:pPr>
            <w:r w:rsidRPr="00263AFF">
              <w:rPr>
                <w:rFonts w:ascii="Arial" w:hAnsi="Arial" w:cs="Arial"/>
                <w:b/>
                <w:bCs/>
                <w:sz w:val="16"/>
                <w:szCs w:val="16"/>
              </w:rPr>
              <w:t xml:space="preserve">690,631 </w:t>
            </w:r>
          </w:p>
        </w:tc>
        <w:tc>
          <w:tcPr>
            <w:tcW w:w="550" w:type="pct"/>
            <w:tcBorders>
              <w:top w:val="single" w:sz="4" w:space="0" w:color="auto"/>
              <w:left w:val="nil"/>
              <w:bottom w:val="single" w:sz="4" w:space="0" w:color="auto"/>
              <w:right w:val="nil"/>
            </w:tcBorders>
            <w:shd w:val="clear" w:color="auto" w:fill="auto"/>
            <w:noWrap/>
            <w:vAlign w:val="bottom"/>
            <w:hideMark/>
          </w:tcPr>
          <w:p w14:paraId="602B1BB5"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653,391 </w:t>
            </w:r>
          </w:p>
        </w:tc>
        <w:tc>
          <w:tcPr>
            <w:tcW w:w="550" w:type="pct"/>
            <w:tcBorders>
              <w:top w:val="single" w:sz="4" w:space="0" w:color="auto"/>
              <w:left w:val="nil"/>
              <w:bottom w:val="single" w:sz="4" w:space="0" w:color="auto"/>
              <w:right w:val="nil"/>
            </w:tcBorders>
            <w:shd w:val="clear" w:color="auto" w:fill="auto"/>
            <w:noWrap/>
            <w:vAlign w:val="bottom"/>
            <w:hideMark/>
          </w:tcPr>
          <w:p w14:paraId="70D2D434"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638,957 </w:t>
            </w:r>
          </w:p>
        </w:tc>
        <w:tc>
          <w:tcPr>
            <w:tcW w:w="549" w:type="pct"/>
            <w:tcBorders>
              <w:top w:val="single" w:sz="4" w:space="0" w:color="auto"/>
              <w:left w:val="nil"/>
              <w:bottom w:val="single" w:sz="4" w:space="0" w:color="auto"/>
              <w:right w:val="nil"/>
            </w:tcBorders>
            <w:shd w:val="clear" w:color="auto" w:fill="auto"/>
            <w:noWrap/>
            <w:vAlign w:val="bottom"/>
            <w:hideMark/>
          </w:tcPr>
          <w:p w14:paraId="6323CCD8" w14:textId="77777777" w:rsidR="009831A1" w:rsidRPr="00263AFF" w:rsidRDefault="009831A1"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641,351 </w:t>
            </w:r>
          </w:p>
        </w:tc>
      </w:tr>
      <w:tr w:rsidR="009831A1" w:rsidRPr="00263AFF" w14:paraId="55D10181" w14:textId="77777777" w:rsidTr="00A81555">
        <w:trPr>
          <w:trHeight w:hRule="exact" w:val="230"/>
        </w:trPr>
        <w:tc>
          <w:tcPr>
            <w:tcW w:w="2197" w:type="pct"/>
            <w:tcBorders>
              <w:top w:val="nil"/>
              <w:left w:val="nil"/>
              <w:bottom w:val="nil"/>
              <w:right w:val="nil"/>
            </w:tcBorders>
            <w:shd w:val="clear" w:color="auto" w:fill="auto"/>
            <w:noWrap/>
            <w:vAlign w:val="bottom"/>
            <w:hideMark/>
          </w:tcPr>
          <w:p w14:paraId="2B8155DF" w14:textId="77777777" w:rsidR="009831A1" w:rsidRPr="00263AFF" w:rsidRDefault="009831A1" w:rsidP="00A81555">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auto" w:fill="auto"/>
            <w:noWrap/>
            <w:vAlign w:val="bottom"/>
            <w:hideMark/>
          </w:tcPr>
          <w:p w14:paraId="1BC80AE1" w14:textId="77777777" w:rsidR="009831A1" w:rsidRPr="00263AFF" w:rsidRDefault="009831A1" w:rsidP="00A81555">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64561C6C" w14:textId="77777777" w:rsidR="009831A1" w:rsidRPr="00263AFF" w:rsidRDefault="009831A1" w:rsidP="00A81555">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568D4E66" w14:textId="77777777" w:rsidR="009831A1" w:rsidRPr="00263AFF" w:rsidRDefault="009831A1" w:rsidP="00A81555">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06057FDE" w14:textId="77777777" w:rsidR="009831A1" w:rsidRPr="00263AFF" w:rsidRDefault="009831A1"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1C070ED7" w14:textId="77777777" w:rsidR="009831A1" w:rsidRPr="00263AFF" w:rsidRDefault="009831A1" w:rsidP="00A81555">
            <w:pPr>
              <w:spacing w:after="0" w:line="240" w:lineRule="auto"/>
              <w:jc w:val="right"/>
              <w:rPr>
                <w:rFonts w:ascii="Times New Roman" w:hAnsi="Times New Roman"/>
              </w:rPr>
            </w:pPr>
          </w:p>
        </w:tc>
      </w:tr>
      <w:tr w:rsidR="009831A1" w:rsidRPr="00263AFF" w14:paraId="40029CB5" w14:textId="77777777" w:rsidTr="00A81555">
        <w:trPr>
          <w:trHeight w:hRule="exact" w:val="230"/>
        </w:trPr>
        <w:tc>
          <w:tcPr>
            <w:tcW w:w="2197" w:type="pct"/>
            <w:tcBorders>
              <w:top w:val="single" w:sz="4" w:space="0" w:color="000000"/>
              <w:left w:val="nil"/>
              <w:bottom w:val="nil"/>
              <w:right w:val="nil"/>
            </w:tcBorders>
            <w:shd w:val="clear" w:color="auto" w:fill="auto"/>
            <w:noWrap/>
            <w:vAlign w:val="bottom"/>
            <w:hideMark/>
          </w:tcPr>
          <w:p w14:paraId="4E33A2EE" w14:textId="77777777" w:rsidR="009831A1" w:rsidRPr="00263AFF" w:rsidRDefault="009831A1" w:rsidP="00A81555">
            <w:pPr>
              <w:spacing w:after="0" w:line="240" w:lineRule="auto"/>
              <w:jc w:val="left"/>
              <w:rPr>
                <w:rFonts w:ascii="Arial" w:hAnsi="Arial" w:cs="Arial"/>
                <w:color w:val="000000"/>
                <w:sz w:val="16"/>
                <w:szCs w:val="16"/>
              </w:rPr>
            </w:pPr>
            <w:r w:rsidRPr="00263AFF">
              <w:rPr>
                <w:rFonts w:ascii="Arial" w:hAnsi="Arial" w:cs="Arial"/>
                <w:color w:val="000000"/>
                <w:sz w:val="16"/>
                <w:szCs w:val="16"/>
              </w:rPr>
              <w:t> </w:t>
            </w:r>
          </w:p>
        </w:tc>
        <w:tc>
          <w:tcPr>
            <w:tcW w:w="577" w:type="pct"/>
            <w:tcBorders>
              <w:top w:val="single" w:sz="4" w:space="0" w:color="auto"/>
              <w:left w:val="nil"/>
              <w:bottom w:val="single" w:sz="4" w:space="0" w:color="auto"/>
              <w:right w:val="nil"/>
            </w:tcBorders>
            <w:shd w:val="clear" w:color="auto" w:fill="auto"/>
            <w:noWrap/>
            <w:vAlign w:val="bottom"/>
            <w:hideMark/>
          </w:tcPr>
          <w:p w14:paraId="2DFE61F9"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2020</w:t>
            </w:r>
            <w:r>
              <w:rPr>
                <w:rFonts w:ascii="Arial" w:hAnsi="Arial" w:cs="Arial"/>
                <w:sz w:val="16"/>
                <w:szCs w:val="16"/>
              </w:rPr>
              <w:noBreakHyphen/>
            </w:r>
            <w:r w:rsidRPr="00263AFF">
              <w:rPr>
                <w:rFonts w:ascii="Arial" w:hAnsi="Arial" w:cs="Arial"/>
                <w:sz w:val="16"/>
                <w:szCs w:val="16"/>
              </w:rPr>
              <w:t>21</w:t>
            </w:r>
          </w:p>
        </w:tc>
        <w:tc>
          <w:tcPr>
            <w:tcW w:w="577" w:type="pct"/>
            <w:tcBorders>
              <w:top w:val="single" w:sz="4" w:space="0" w:color="auto"/>
              <w:left w:val="nil"/>
              <w:bottom w:val="single" w:sz="4" w:space="0" w:color="auto"/>
              <w:right w:val="nil"/>
            </w:tcBorders>
            <w:shd w:val="clear" w:color="000000" w:fill="E6E6E6"/>
            <w:noWrap/>
            <w:vAlign w:val="bottom"/>
            <w:hideMark/>
          </w:tcPr>
          <w:p w14:paraId="13015B50"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2021</w:t>
            </w:r>
            <w:r>
              <w:rPr>
                <w:rFonts w:ascii="Arial" w:hAnsi="Arial" w:cs="Arial"/>
                <w:sz w:val="16"/>
                <w:szCs w:val="16"/>
              </w:rPr>
              <w:noBreakHyphen/>
            </w:r>
            <w:r w:rsidRPr="00263AFF">
              <w:rPr>
                <w:rFonts w:ascii="Arial" w:hAnsi="Arial" w:cs="Arial"/>
                <w:sz w:val="16"/>
                <w:szCs w:val="16"/>
              </w:rPr>
              <w:t>22</w:t>
            </w:r>
          </w:p>
        </w:tc>
        <w:tc>
          <w:tcPr>
            <w:tcW w:w="550" w:type="pct"/>
            <w:tcBorders>
              <w:top w:val="nil"/>
              <w:left w:val="nil"/>
              <w:bottom w:val="nil"/>
              <w:right w:val="nil"/>
            </w:tcBorders>
            <w:shd w:val="clear" w:color="auto" w:fill="auto"/>
            <w:noWrap/>
            <w:vAlign w:val="bottom"/>
            <w:hideMark/>
          </w:tcPr>
          <w:p w14:paraId="3618B4F9" w14:textId="77777777" w:rsidR="009831A1" w:rsidRPr="00263AFF" w:rsidRDefault="009831A1"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6CE3950A" w14:textId="77777777" w:rsidR="009831A1" w:rsidRPr="00263AFF" w:rsidRDefault="009831A1"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71D97FA4" w14:textId="77777777" w:rsidR="009831A1" w:rsidRPr="00263AFF" w:rsidRDefault="009831A1" w:rsidP="00A81555">
            <w:pPr>
              <w:spacing w:after="0" w:line="240" w:lineRule="auto"/>
              <w:jc w:val="right"/>
              <w:rPr>
                <w:rFonts w:ascii="Times New Roman" w:hAnsi="Times New Roman"/>
              </w:rPr>
            </w:pPr>
          </w:p>
        </w:tc>
      </w:tr>
      <w:tr w:rsidR="009831A1" w:rsidRPr="00263AFF" w14:paraId="51A2E2EE" w14:textId="77777777" w:rsidTr="00FC04CB">
        <w:trPr>
          <w:trHeight w:hRule="exact" w:val="253"/>
        </w:trPr>
        <w:tc>
          <w:tcPr>
            <w:tcW w:w="2197" w:type="pct"/>
            <w:tcBorders>
              <w:top w:val="nil"/>
              <w:left w:val="nil"/>
              <w:bottom w:val="single" w:sz="4" w:space="0" w:color="auto"/>
              <w:right w:val="nil"/>
            </w:tcBorders>
            <w:shd w:val="clear" w:color="auto" w:fill="auto"/>
            <w:noWrap/>
            <w:vAlign w:val="bottom"/>
            <w:hideMark/>
          </w:tcPr>
          <w:p w14:paraId="3F429569" w14:textId="77777777" w:rsidR="009831A1" w:rsidRPr="00263AFF" w:rsidRDefault="009831A1" w:rsidP="00A81555">
            <w:pPr>
              <w:spacing w:after="0" w:line="240" w:lineRule="auto"/>
              <w:jc w:val="left"/>
              <w:rPr>
                <w:rFonts w:ascii="Arial" w:hAnsi="Arial" w:cs="Arial"/>
                <w:b/>
                <w:bCs/>
                <w:color w:val="000000"/>
                <w:sz w:val="16"/>
                <w:szCs w:val="16"/>
              </w:rPr>
            </w:pPr>
            <w:r w:rsidRPr="00263AFF">
              <w:rPr>
                <w:rFonts w:ascii="Arial" w:hAnsi="Arial" w:cs="Arial"/>
                <w:b/>
                <w:bCs/>
                <w:color w:val="000000"/>
                <w:sz w:val="16"/>
                <w:szCs w:val="16"/>
              </w:rPr>
              <w:t>Average staffing level (number)</w:t>
            </w:r>
          </w:p>
        </w:tc>
        <w:tc>
          <w:tcPr>
            <w:tcW w:w="577" w:type="pct"/>
            <w:tcBorders>
              <w:top w:val="nil"/>
              <w:left w:val="nil"/>
              <w:bottom w:val="single" w:sz="4" w:space="0" w:color="auto"/>
              <w:right w:val="nil"/>
            </w:tcBorders>
            <w:shd w:val="clear" w:color="auto" w:fill="auto"/>
            <w:noWrap/>
            <w:vAlign w:val="bottom"/>
            <w:hideMark/>
          </w:tcPr>
          <w:p w14:paraId="786AA5D2" w14:textId="77777777" w:rsidR="009831A1" w:rsidRPr="00263AFF" w:rsidRDefault="009831A1"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2,046 </w:t>
            </w:r>
          </w:p>
        </w:tc>
        <w:tc>
          <w:tcPr>
            <w:tcW w:w="577" w:type="pct"/>
            <w:tcBorders>
              <w:top w:val="nil"/>
              <w:left w:val="nil"/>
              <w:bottom w:val="single" w:sz="4" w:space="0" w:color="auto"/>
              <w:right w:val="nil"/>
            </w:tcBorders>
            <w:shd w:val="clear" w:color="000000" w:fill="E6E6E6"/>
            <w:noWrap/>
            <w:vAlign w:val="bottom"/>
            <w:hideMark/>
          </w:tcPr>
          <w:p w14:paraId="2E6870D6" w14:textId="77777777" w:rsidR="009831A1" w:rsidRPr="00263AFF" w:rsidRDefault="009831A1" w:rsidP="00A81555">
            <w:pPr>
              <w:spacing w:after="0" w:line="240" w:lineRule="auto"/>
              <w:jc w:val="right"/>
              <w:rPr>
                <w:rFonts w:ascii="Arial" w:hAnsi="Arial" w:cs="Arial"/>
                <w:sz w:val="16"/>
                <w:szCs w:val="16"/>
              </w:rPr>
            </w:pPr>
            <w:r w:rsidRPr="00263AFF">
              <w:rPr>
                <w:rFonts w:ascii="Arial" w:hAnsi="Arial" w:cs="Arial"/>
                <w:sz w:val="16"/>
                <w:szCs w:val="16"/>
              </w:rPr>
              <w:t xml:space="preserve">1,885 </w:t>
            </w:r>
          </w:p>
        </w:tc>
        <w:tc>
          <w:tcPr>
            <w:tcW w:w="550" w:type="pct"/>
            <w:tcBorders>
              <w:top w:val="nil"/>
              <w:left w:val="nil"/>
              <w:bottom w:val="nil"/>
              <w:right w:val="nil"/>
            </w:tcBorders>
            <w:shd w:val="clear" w:color="auto" w:fill="auto"/>
            <w:noWrap/>
            <w:vAlign w:val="bottom"/>
            <w:hideMark/>
          </w:tcPr>
          <w:p w14:paraId="77BD8BD8" w14:textId="77777777" w:rsidR="009831A1" w:rsidRPr="00263AFF" w:rsidRDefault="009831A1"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3DAACFF6" w14:textId="77777777" w:rsidR="009831A1" w:rsidRPr="00263AFF" w:rsidRDefault="009831A1"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5CF8D8D2" w14:textId="77777777" w:rsidR="009831A1" w:rsidRPr="00263AFF" w:rsidRDefault="009831A1" w:rsidP="00A81555">
            <w:pPr>
              <w:spacing w:after="0" w:line="240" w:lineRule="auto"/>
              <w:jc w:val="right"/>
              <w:rPr>
                <w:rFonts w:ascii="Times New Roman" w:hAnsi="Times New Roman"/>
              </w:rPr>
            </w:pPr>
          </w:p>
        </w:tc>
      </w:tr>
    </w:tbl>
    <w:p w14:paraId="70E89ADA" w14:textId="77777777" w:rsidR="009831A1" w:rsidRPr="00EE0CA1" w:rsidRDefault="009831A1" w:rsidP="00EE0CA1">
      <w:pPr>
        <w:pStyle w:val="ChartandTableFootnoteAlpha"/>
        <w:numPr>
          <w:ilvl w:val="0"/>
          <w:numId w:val="33"/>
        </w:numPr>
        <w:rPr>
          <w:lang w:val="en-GB"/>
        </w:rPr>
      </w:pPr>
      <w:r w:rsidRPr="00A81555">
        <w:t>Expenses</w:t>
      </w:r>
      <w:r w:rsidRPr="00263AFF">
        <w:t xml:space="preserve"> not requiring appropriation in the Budget year are made up of depreciation / amortisation expenses and bad and doubtful debts.</w:t>
      </w:r>
    </w:p>
    <w:p w14:paraId="26898798" w14:textId="77777777" w:rsidR="009831A1" w:rsidRDefault="009831A1" w:rsidP="00263AFF">
      <w:pPr>
        <w:spacing w:after="0" w:line="240" w:lineRule="auto"/>
        <w:jc w:val="left"/>
        <w:rPr>
          <w:lang w:val="en-GB"/>
        </w:rPr>
      </w:pPr>
      <w:r w:rsidRPr="00263AFF">
        <w:rPr>
          <w:rFonts w:ascii="Arial" w:hAnsi="Arial" w:cs="Arial"/>
          <w:color w:val="000000"/>
          <w:sz w:val="16"/>
          <w:szCs w:val="16"/>
        </w:rPr>
        <w:t>Note: Departmental appropriation splits and totals are indicative estimates and may change in the course of the budget year as government priorities change.</w:t>
      </w:r>
    </w:p>
    <w:p w14:paraId="0523A95D" w14:textId="77777777" w:rsidR="009831A1" w:rsidRPr="00E41681" w:rsidRDefault="009831A1" w:rsidP="00263AFF">
      <w:pPr>
        <w:pStyle w:val="Heading2-TOC"/>
      </w:pPr>
      <w:r>
        <w:rPr>
          <w:lang w:val="en-GB"/>
        </w:rPr>
        <w:br w:type="page"/>
      </w:r>
      <w:bookmarkStart w:id="449" w:name="_Toc94633351"/>
      <w:bookmarkStart w:id="450" w:name="_Toc94701787"/>
      <w:r w:rsidRPr="00E41681">
        <w:t>Section 3: Special account flows and budgeted financial statements</w:t>
      </w:r>
      <w:bookmarkEnd w:id="449"/>
      <w:bookmarkEnd w:id="450"/>
    </w:p>
    <w:p w14:paraId="442511C7" w14:textId="77777777" w:rsidR="009831A1" w:rsidRPr="004D3E2B" w:rsidRDefault="009831A1" w:rsidP="004D3E2B">
      <w:pPr>
        <w:pStyle w:val="Heading3"/>
      </w:pPr>
      <w:bookmarkStart w:id="451" w:name="_Toc94633352"/>
      <w:bookmarkStart w:id="452" w:name="_Toc94701788"/>
      <w:r w:rsidRPr="004D3E2B">
        <w:t>3.1</w:t>
      </w:r>
      <w:r w:rsidRPr="004D3E2B">
        <w:tab/>
        <w:t>Special account flows</w:t>
      </w:r>
      <w:bookmarkEnd w:id="451"/>
      <w:bookmarkEnd w:id="452"/>
    </w:p>
    <w:p w14:paraId="5D27D396" w14:textId="77777777" w:rsidR="009831A1" w:rsidRDefault="009831A1" w:rsidP="006F19D3">
      <w:pPr>
        <w:pStyle w:val="Heading4"/>
      </w:pPr>
      <w:r w:rsidRPr="004928FF">
        <w:t xml:space="preserve">Estimates of </w:t>
      </w:r>
      <w:r>
        <w:t>s</w:t>
      </w:r>
      <w:r w:rsidRPr="004928FF">
        <w:t xml:space="preserve">pecial </w:t>
      </w:r>
      <w:r>
        <w:t>a</w:t>
      </w:r>
      <w:r w:rsidRPr="004928FF">
        <w:t xml:space="preserve">ccount </w:t>
      </w:r>
      <w:r>
        <w:t>f</w:t>
      </w:r>
      <w:r w:rsidRPr="004928FF">
        <w:t>lows</w:t>
      </w:r>
    </w:p>
    <w:p w14:paraId="5BED0898" w14:textId="77777777" w:rsidR="009831A1" w:rsidRDefault="009831A1" w:rsidP="00F51DAC">
      <w:r>
        <w:t>Special Accounts provide a means to set aside and record amounts used for specified purposes. Table 3.1 shows the expected additions (receipts) and reductions (payments) for each account used by ASIC.</w:t>
      </w:r>
    </w:p>
    <w:p w14:paraId="2F6F86A9" w14:textId="77777777" w:rsidR="009831A1" w:rsidRDefault="009831A1" w:rsidP="00150046">
      <w:pPr>
        <w:pStyle w:val="TableHeading"/>
        <w:rPr>
          <w:rFonts w:ascii="Calibri" w:hAnsi="Calibri"/>
          <w:i/>
        </w:rPr>
      </w:pPr>
      <w:r>
        <w:t>Table 3.1: Estimates of special account flows and balances</w:t>
      </w:r>
    </w:p>
    <w:tbl>
      <w:tblPr>
        <w:tblW w:w="5000" w:type="pct"/>
        <w:tblCellMar>
          <w:left w:w="0" w:type="dxa"/>
          <w:right w:w="28" w:type="dxa"/>
        </w:tblCellMar>
        <w:tblLook w:val="04A0" w:firstRow="1" w:lastRow="0" w:firstColumn="1" w:lastColumn="0" w:noHBand="0" w:noVBand="1"/>
      </w:tblPr>
      <w:tblGrid>
        <w:gridCol w:w="2393"/>
        <w:gridCol w:w="822"/>
        <w:gridCol w:w="820"/>
        <w:gridCol w:w="861"/>
        <w:gridCol w:w="884"/>
        <w:gridCol w:w="1052"/>
        <w:gridCol w:w="879"/>
      </w:tblGrid>
      <w:tr w:rsidR="009831A1" w:rsidRPr="00150046" w14:paraId="26FBB91C" w14:textId="77777777" w:rsidTr="00A81555">
        <w:trPr>
          <w:trHeight w:hRule="exact" w:val="678"/>
        </w:trPr>
        <w:tc>
          <w:tcPr>
            <w:tcW w:w="1552" w:type="pct"/>
            <w:tcBorders>
              <w:top w:val="single" w:sz="4" w:space="0" w:color="auto"/>
              <w:left w:val="nil"/>
              <w:bottom w:val="nil"/>
              <w:right w:val="nil"/>
            </w:tcBorders>
            <w:shd w:val="clear" w:color="auto" w:fill="auto"/>
            <w:noWrap/>
            <w:hideMark/>
          </w:tcPr>
          <w:p w14:paraId="648DDA42"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 </w:t>
            </w:r>
          </w:p>
        </w:tc>
        <w:tc>
          <w:tcPr>
            <w:tcW w:w="533" w:type="pct"/>
            <w:tcBorders>
              <w:top w:val="single" w:sz="4" w:space="0" w:color="auto"/>
              <w:left w:val="nil"/>
              <w:bottom w:val="single" w:sz="4" w:space="0" w:color="000000"/>
              <w:right w:val="nil"/>
            </w:tcBorders>
            <w:shd w:val="clear" w:color="auto" w:fill="auto"/>
            <w:noWrap/>
            <w:vAlign w:val="bottom"/>
            <w:hideMark/>
          </w:tcPr>
          <w:p w14:paraId="30FB002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Outcome</w:t>
            </w:r>
          </w:p>
        </w:tc>
        <w:tc>
          <w:tcPr>
            <w:tcW w:w="532" w:type="pct"/>
            <w:tcBorders>
              <w:top w:val="single" w:sz="4" w:space="0" w:color="auto"/>
              <w:left w:val="nil"/>
              <w:bottom w:val="single" w:sz="4" w:space="0" w:color="000000"/>
              <w:right w:val="nil"/>
            </w:tcBorders>
            <w:shd w:val="clear" w:color="auto" w:fill="auto"/>
            <w:vAlign w:val="bottom"/>
            <w:hideMark/>
          </w:tcPr>
          <w:p w14:paraId="28419A68"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Opening</w:t>
            </w:r>
            <w:r w:rsidRPr="00150046">
              <w:rPr>
                <w:rFonts w:ascii="Arial" w:hAnsi="Arial" w:cs="Arial"/>
                <w:color w:val="000000"/>
                <w:sz w:val="16"/>
                <w:szCs w:val="16"/>
              </w:rPr>
              <w:br/>
              <w:t>balance</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58" w:type="pct"/>
            <w:tcBorders>
              <w:top w:val="single" w:sz="4" w:space="0" w:color="auto"/>
              <w:left w:val="nil"/>
              <w:bottom w:val="single" w:sz="4" w:space="0" w:color="000000"/>
              <w:right w:val="nil"/>
            </w:tcBorders>
            <w:shd w:val="clear" w:color="000000" w:fill="E6E6E6"/>
            <w:vAlign w:val="bottom"/>
            <w:hideMark/>
          </w:tcPr>
          <w:p w14:paraId="77CD512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Receipts</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73" w:type="pct"/>
            <w:tcBorders>
              <w:top w:val="single" w:sz="4" w:space="0" w:color="auto"/>
              <w:left w:val="nil"/>
              <w:bottom w:val="single" w:sz="4" w:space="0" w:color="000000"/>
              <w:right w:val="nil"/>
            </w:tcBorders>
            <w:shd w:val="clear" w:color="000000" w:fill="E6E6E6"/>
            <w:vAlign w:val="bottom"/>
            <w:hideMark/>
          </w:tcPr>
          <w:p w14:paraId="1AAE7EE3"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Payments</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682" w:type="pct"/>
            <w:tcBorders>
              <w:top w:val="single" w:sz="4" w:space="0" w:color="auto"/>
              <w:left w:val="nil"/>
              <w:bottom w:val="single" w:sz="4" w:space="0" w:color="000000"/>
              <w:right w:val="nil"/>
            </w:tcBorders>
            <w:shd w:val="clear" w:color="000000" w:fill="E6E6E6"/>
            <w:vAlign w:val="bottom"/>
            <w:hideMark/>
          </w:tcPr>
          <w:p w14:paraId="334695E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Adjustments</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70" w:type="pct"/>
            <w:tcBorders>
              <w:top w:val="single" w:sz="4" w:space="0" w:color="auto"/>
              <w:left w:val="nil"/>
              <w:bottom w:val="single" w:sz="4" w:space="0" w:color="000000"/>
              <w:right w:val="nil"/>
            </w:tcBorders>
            <w:shd w:val="clear" w:color="000000" w:fill="E6E6E6"/>
            <w:vAlign w:val="bottom"/>
            <w:hideMark/>
          </w:tcPr>
          <w:p w14:paraId="35F22ED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Closing</w:t>
            </w:r>
            <w:r w:rsidRPr="00150046">
              <w:rPr>
                <w:rFonts w:ascii="Arial" w:hAnsi="Arial" w:cs="Arial"/>
                <w:color w:val="000000"/>
                <w:sz w:val="16"/>
                <w:szCs w:val="16"/>
              </w:rPr>
              <w:br/>
              <w:t>balance</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r>
      <w:tr w:rsidR="009831A1" w:rsidRPr="00150046" w14:paraId="70186413" w14:textId="77777777" w:rsidTr="00A81555">
        <w:trPr>
          <w:trHeight w:hRule="exact" w:val="225"/>
        </w:trPr>
        <w:tc>
          <w:tcPr>
            <w:tcW w:w="2616" w:type="pct"/>
            <w:gridSpan w:val="3"/>
            <w:tcBorders>
              <w:top w:val="nil"/>
              <w:left w:val="nil"/>
              <w:bottom w:val="nil"/>
              <w:right w:val="nil"/>
            </w:tcBorders>
            <w:shd w:val="clear" w:color="auto" w:fill="auto"/>
            <w:vAlign w:val="bottom"/>
            <w:hideMark/>
          </w:tcPr>
          <w:p w14:paraId="21F93A32" w14:textId="77777777" w:rsidR="009831A1" w:rsidRPr="00150046" w:rsidRDefault="009831A1" w:rsidP="005A69A3">
            <w:pPr>
              <w:spacing w:after="0" w:line="240" w:lineRule="auto"/>
              <w:jc w:val="left"/>
              <w:rPr>
                <w:rFonts w:ascii="Times New Roman" w:hAnsi="Times New Roman"/>
              </w:rPr>
            </w:pPr>
            <w:r w:rsidRPr="00150046">
              <w:rPr>
                <w:rFonts w:ascii="Arial" w:hAnsi="Arial" w:cs="Arial"/>
                <w:sz w:val="16"/>
                <w:szCs w:val="16"/>
              </w:rPr>
              <w:t xml:space="preserve">Enforcement Special Account (D) </w:t>
            </w:r>
          </w:p>
        </w:tc>
        <w:tc>
          <w:tcPr>
            <w:tcW w:w="558" w:type="pct"/>
            <w:tcBorders>
              <w:top w:val="nil"/>
              <w:left w:val="nil"/>
              <w:bottom w:val="nil"/>
              <w:right w:val="nil"/>
            </w:tcBorders>
            <w:shd w:val="clear" w:color="000000" w:fill="E6E6E6"/>
            <w:noWrap/>
            <w:vAlign w:val="bottom"/>
            <w:hideMark/>
          </w:tcPr>
          <w:p w14:paraId="713A4D8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64BD2B2D"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482E565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34B3C850"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9831A1" w:rsidRPr="00150046" w14:paraId="6CEA0377" w14:textId="77777777" w:rsidTr="00A81555">
        <w:trPr>
          <w:trHeight w:hRule="exact" w:val="230"/>
        </w:trPr>
        <w:tc>
          <w:tcPr>
            <w:tcW w:w="1552" w:type="pct"/>
            <w:tcBorders>
              <w:top w:val="nil"/>
              <w:left w:val="nil"/>
              <w:bottom w:val="nil"/>
              <w:right w:val="nil"/>
            </w:tcBorders>
            <w:shd w:val="clear" w:color="auto" w:fill="auto"/>
            <w:noWrap/>
            <w:vAlign w:val="center"/>
            <w:hideMark/>
          </w:tcPr>
          <w:p w14:paraId="72C423E3" w14:textId="77777777" w:rsidR="009831A1" w:rsidRPr="00150046" w:rsidRDefault="009831A1" w:rsidP="00A81555">
            <w:pPr>
              <w:spacing w:after="0" w:line="240" w:lineRule="auto"/>
              <w:ind w:left="170"/>
              <w:jc w:val="left"/>
              <w:rPr>
                <w:rFonts w:ascii="Arial" w:hAnsi="Arial" w:cs="Arial"/>
                <w:b/>
                <w:bCs/>
                <w:sz w:val="16"/>
                <w:szCs w:val="16"/>
              </w:rPr>
            </w:pPr>
            <w:r w:rsidRPr="00150046">
              <w:rPr>
                <w:rFonts w:ascii="Arial" w:hAnsi="Arial" w:cs="Arial"/>
                <w:b/>
                <w:bCs/>
                <w:sz w:val="16"/>
                <w:szCs w:val="16"/>
              </w:rPr>
              <w:t>2021</w:t>
            </w:r>
            <w:r>
              <w:rPr>
                <w:rFonts w:ascii="Arial" w:hAnsi="Arial" w:cs="Arial"/>
                <w:b/>
                <w:bCs/>
                <w:sz w:val="16"/>
                <w:szCs w:val="16"/>
              </w:rPr>
              <w:noBreakHyphen/>
            </w:r>
            <w:r w:rsidRPr="00150046">
              <w:rPr>
                <w:rFonts w:ascii="Arial" w:hAnsi="Arial" w:cs="Arial"/>
                <w:b/>
                <w:bCs/>
                <w:sz w:val="16"/>
                <w:szCs w:val="16"/>
              </w:rPr>
              <w:t>22</w:t>
            </w:r>
          </w:p>
        </w:tc>
        <w:tc>
          <w:tcPr>
            <w:tcW w:w="533" w:type="pct"/>
            <w:tcBorders>
              <w:top w:val="nil"/>
              <w:left w:val="nil"/>
              <w:bottom w:val="nil"/>
              <w:right w:val="nil"/>
            </w:tcBorders>
            <w:shd w:val="clear" w:color="auto" w:fill="auto"/>
            <w:noWrap/>
            <w:vAlign w:val="bottom"/>
            <w:hideMark/>
          </w:tcPr>
          <w:p w14:paraId="69A1A663"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 </w:t>
            </w:r>
          </w:p>
        </w:tc>
        <w:tc>
          <w:tcPr>
            <w:tcW w:w="532" w:type="pct"/>
            <w:tcBorders>
              <w:top w:val="nil"/>
              <w:left w:val="nil"/>
              <w:bottom w:val="nil"/>
              <w:right w:val="nil"/>
            </w:tcBorders>
            <w:shd w:val="clear" w:color="auto" w:fill="auto"/>
            <w:noWrap/>
            <w:vAlign w:val="bottom"/>
            <w:hideMark/>
          </w:tcPr>
          <w:p w14:paraId="79790598"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45,174 </w:t>
            </w:r>
          </w:p>
        </w:tc>
        <w:tc>
          <w:tcPr>
            <w:tcW w:w="558" w:type="pct"/>
            <w:tcBorders>
              <w:top w:val="nil"/>
              <w:left w:val="nil"/>
              <w:bottom w:val="nil"/>
              <w:right w:val="nil"/>
            </w:tcBorders>
            <w:shd w:val="clear" w:color="000000" w:fill="E6E6E6"/>
            <w:noWrap/>
            <w:vAlign w:val="bottom"/>
            <w:hideMark/>
          </w:tcPr>
          <w:p w14:paraId="32D88C0F"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64,811 </w:t>
            </w:r>
          </w:p>
        </w:tc>
        <w:tc>
          <w:tcPr>
            <w:tcW w:w="573" w:type="pct"/>
            <w:tcBorders>
              <w:top w:val="nil"/>
              <w:left w:val="nil"/>
              <w:bottom w:val="nil"/>
              <w:right w:val="nil"/>
            </w:tcBorders>
            <w:shd w:val="clear" w:color="000000" w:fill="E6E6E6"/>
            <w:noWrap/>
            <w:vAlign w:val="bottom"/>
            <w:hideMark/>
          </w:tcPr>
          <w:p w14:paraId="3881EE65"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(64,811)</w:t>
            </w:r>
          </w:p>
        </w:tc>
        <w:tc>
          <w:tcPr>
            <w:tcW w:w="682" w:type="pct"/>
            <w:tcBorders>
              <w:top w:val="nil"/>
              <w:left w:val="nil"/>
              <w:bottom w:val="nil"/>
              <w:right w:val="nil"/>
            </w:tcBorders>
            <w:shd w:val="clear" w:color="000000" w:fill="E6E6E6"/>
            <w:noWrap/>
            <w:vAlign w:val="bottom"/>
            <w:hideMark/>
          </w:tcPr>
          <w:p w14:paraId="6BA37573" w14:textId="77777777" w:rsidR="009831A1" w:rsidRPr="00150046" w:rsidRDefault="009831A1"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570" w:type="pct"/>
            <w:tcBorders>
              <w:top w:val="nil"/>
              <w:left w:val="nil"/>
              <w:bottom w:val="nil"/>
              <w:right w:val="nil"/>
            </w:tcBorders>
            <w:shd w:val="clear" w:color="000000" w:fill="E6E6E6"/>
            <w:noWrap/>
            <w:vAlign w:val="bottom"/>
            <w:hideMark/>
          </w:tcPr>
          <w:p w14:paraId="78DDB808"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45,174 </w:t>
            </w:r>
          </w:p>
        </w:tc>
      </w:tr>
      <w:tr w:rsidR="009831A1" w:rsidRPr="00150046" w14:paraId="387B1E9B" w14:textId="77777777" w:rsidTr="00A81555">
        <w:trPr>
          <w:trHeight w:hRule="exact" w:val="230"/>
        </w:trPr>
        <w:tc>
          <w:tcPr>
            <w:tcW w:w="1552" w:type="pct"/>
            <w:tcBorders>
              <w:top w:val="nil"/>
              <w:left w:val="nil"/>
              <w:bottom w:val="nil"/>
              <w:right w:val="nil"/>
            </w:tcBorders>
            <w:shd w:val="clear" w:color="auto" w:fill="auto"/>
            <w:vAlign w:val="center"/>
            <w:hideMark/>
          </w:tcPr>
          <w:p w14:paraId="6893D01C" w14:textId="77777777" w:rsidR="009831A1" w:rsidRPr="00150046" w:rsidRDefault="009831A1" w:rsidP="00A81555">
            <w:pPr>
              <w:spacing w:after="0" w:line="240" w:lineRule="auto"/>
              <w:ind w:left="170"/>
              <w:jc w:val="left"/>
              <w:rPr>
                <w:rFonts w:ascii="Arial" w:hAnsi="Arial" w:cs="Arial"/>
                <w:i/>
                <w:iCs/>
                <w:sz w:val="16"/>
                <w:szCs w:val="16"/>
              </w:rPr>
            </w:pPr>
            <w:r w:rsidRPr="00150046">
              <w:rPr>
                <w:rFonts w:ascii="Arial" w:hAnsi="Arial" w:cs="Arial"/>
                <w:i/>
                <w:iCs/>
                <w:sz w:val="16"/>
                <w:szCs w:val="16"/>
              </w:rPr>
              <w:t>2020</w:t>
            </w:r>
            <w:r>
              <w:rPr>
                <w:rFonts w:ascii="Arial" w:hAnsi="Arial" w:cs="Arial"/>
                <w:i/>
                <w:iCs/>
                <w:sz w:val="16"/>
                <w:szCs w:val="16"/>
              </w:rPr>
              <w:noBreakHyphen/>
            </w:r>
            <w:r w:rsidRPr="00150046">
              <w:rPr>
                <w:rFonts w:ascii="Arial" w:hAnsi="Arial" w:cs="Arial"/>
                <w:i/>
                <w:iCs/>
                <w:sz w:val="16"/>
                <w:szCs w:val="16"/>
              </w:rPr>
              <w:t>21</w:t>
            </w:r>
          </w:p>
        </w:tc>
        <w:tc>
          <w:tcPr>
            <w:tcW w:w="533" w:type="pct"/>
            <w:tcBorders>
              <w:top w:val="nil"/>
              <w:left w:val="nil"/>
              <w:bottom w:val="nil"/>
              <w:right w:val="nil"/>
            </w:tcBorders>
            <w:shd w:val="clear" w:color="auto" w:fill="auto"/>
            <w:noWrap/>
            <w:vAlign w:val="bottom"/>
            <w:hideMark/>
          </w:tcPr>
          <w:p w14:paraId="09A3A0F6" w14:textId="77777777" w:rsidR="009831A1" w:rsidRPr="00150046" w:rsidRDefault="009831A1" w:rsidP="00150046">
            <w:pPr>
              <w:spacing w:after="0" w:line="240" w:lineRule="auto"/>
              <w:ind w:firstLineChars="100" w:firstLine="160"/>
              <w:jc w:val="left"/>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6562A839"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39,599 </w:t>
            </w:r>
          </w:p>
        </w:tc>
        <w:tc>
          <w:tcPr>
            <w:tcW w:w="558" w:type="pct"/>
            <w:tcBorders>
              <w:top w:val="nil"/>
              <w:left w:val="nil"/>
              <w:bottom w:val="nil"/>
              <w:right w:val="nil"/>
            </w:tcBorders>
            <w:shd w:val="clear" w:color="000000" w:fill="E6E6E6"/>
            <w:noWrap/>
            <w:vAlign w:val="bottom"/>
            <w:hideMark/>
          </w:tcPr>
          <w:p w14:paraId="14DC8F04"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65,185 </w:t>
            </w:r>
          </w:p>
        </w:tc>
        <w:tc>
          <w:tcPr>
            <w:tcW w:w="573" w:type="pct"/>
            <w:tcBorders>
              <w:top w:val="nil"/>
              <w:left w:val="nil"/>
              <w:bottom w:val="nil"/>
              <w:right w:val="nil"/>
            </w:tcBorders>
            <w:shd w:val="clear" w:color="000000" w:fill="E6E6E6"/>
            <w:noWrap/>
            <w:vAlign w:val="bottom"/>
            <w:hideMark/>
          </w:tcPr>
          <w:p w14:paraId="6C674D0A"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(59,610)</w:t>
            </w:r>
          </w:p>
        </w:tc>
        <w:tc>
          <w:tcPr>
            <w:tcW w:w="682" w:type="pct"/>
            <w:tcBorders>
              <w:top w:val="nil"/>
              <w:left w:val="nil"/>
              <w:bottom w:val="nil"/>
              <w:right w:val="nil"/>
            </w:tcBorders>
            <w:shd w:val="clear" w:color="000000" w:fill="E6E6E6"/>
            <w:noWrap/>
            <w:vAlign w:val="bottom"/>
            <w:hideMark/>
          </w:tcPr>
          <w:p w14:paraId="52036880" w14:textId="77777777" w:rsidR="009831A1" w:rsidRPr="00150046" w:rsidRDefault="009831A1" w:rsidP="00150046">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150046">
              <w:rPr>
                <w:rFonts w:ascii="Arial" w:hAnsi="Arial" w:cs="Arial"/>
                <w:i/>
                <w:iCs/>
                <w:color w:val="000000"/>
                <w:sz w:val="16"/>
                <w:szCs w:val="16"/>
              </w:rPr>
              <w:t xml:space="preserve"> </w:t>
            </w:r>
          </w:p>
        </w:tc>
        <w:tc>
          <w:tcPr>
            <w:tcW w:w="570" w:type="pct"/>
            <w:tcBorders>
              <w:top w:val="nil"/>
              <w:left w:val="nil"/>
              <w:bottom w:val="nil"/>
              <w:right w:val="nil"/>
            </w:tcBorders>
            <w:shd w:val="clear" w:color="000000" w:fill="E6E6E6"/>
            <w:noWrap/>
            <w:vAlign w:val="bottom"/>
            <w:hideMark/>
          </w:tcPr>
          <w:p w14:paraId="67CCD7AE"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45,174 </w:t>
            </w:r>
          </w:p>
        </w:tc>
      </w:tr>
      <w:tr w:rsidR="009831A1" w:rsidRPr="00150046" w14:paraId="4D95D51D" w14:textId="77777777" w:rsidTr="00A81555">
        <w:trPr>
          <w:trHeight w:hRule="exact" w:val="190"/>
        </w:trPr>
        <w:tc>
          <w:tcPr>
            <w:tcW w:w="1552" w:type="pct"/>
            <w:tcBorders>
              <w:top w:val="nil"/>
              <w:left w:val="nil"/>
              <w:bottom w:val="nil"/>
              <w:right w:val="nil"/>
            </w:tcBorders>
            <w:shd w:val="clear" w:color="auto" w:fill="auto"/>
            <w:noWrap/>
            <w:vAlign w:val="center"/>
            <w:hideMark/>
          </w:tcPr>
          <w:p w14:paraId="6651E577" w14:textId="77777777" w:rsidR="009831A1" w:rsidRPr="00150046" w:rsidRDefault="009831A1" w:rsidP="00A81555">
            <w:pPr>
              <w:spacing w:after="0" w:line="240" w:lineRule="auto"/>
              <w:ind w:left="170"/>
              <w:jc w:val="left"/>
              <w:rPr>
                <w:rFonts w:ascii="Arial" w:hAnsi="Arial" w:cs="Arial"/>
                <w:i/>
                <w:iCs/>
                <w:color w:val="000000"/>
                <w:sz w:val="16"/>
                <w:szCs w:val="16"/>
              </w:rPr>
            </w:pPr>
          </w:p>
        </w:tc>
        <w:tc>
          <w:tcPr>
            <w:tcW w:w="533" w:type="pct"/>
            <w:tcBorders>
              <w:top w:val="nil"/>
              <w:left w:val="nil"/>
              <w:bottom w:val="nil"/>
              <w:right w:val="nil"/>
            </w:tcBorders>
            <w:shd w:val="clear" w:color="auto" w:fill="auto"/>
            <w:noWrap/>
            <w:vAlign w:val="bottom"/>
            <w:hideMark/>
          </w:tcPr>
          <w:p w14:paraId="6EDCF92B" w14:textId="77777777" w:rsidR="009831A1" w:rsidRPr="00150046" w:rsidRDefault="009831A1" w:rsidP="00150046">
            <w:pPr>
              <w:spacing w:after="0" w:line="240" w:lineRule="auto"/>
              <w:ind w:firstLineChars="100" w:firstLine="200"/>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2E4FD8E3" w14:textId="77777777" w:rsidR="009831A1" w:rsidRPr="00150046" w:rsidRDefault="009831A1" w:rsidP="00150046">
            <w:pPr>
              <w:spacing w:after="0" w:line="240" w:lineRule="auto"/>
              <w:jc w:val="right"/>
              <w:rPr>
                <w:rFonts w:ascii="Times New Roman" w:hAnsi="Times New Roman"/>
              </w:rPr>
            </w:pPr>
          </w:p>
        </w:tc>
        <w:tc>
          <w:tcPr>
            <w:tcW w:w="558" w:type="pct"/>
            <w:tcBorders>
              <w:top w:val="nil"/>
              <w:left w:val="nil"/>
              <w:bottom w:val="nil"/>
              <w:right w:val="nil"/>
            </w:tcBorders>
            <w:shd w:val="clear" w:color="000000" w:fill="E6E6E6"/>
            <w:noWrap/>
            <w:vAlign w:val="bottom"/>
            <w:hideMark/>
          </w:tcPr>
          <w:p w14:paraId="48405674"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67417FBF"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56CEB9E5"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53BE7B8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9831A1" w:rsidRPr="00150046" w14:paraId="3C36409F" w14:textId="77777777" w:rsidTr="00A81555">
        <w:trPr>
          <w:trHeight w:hRule="exact" w:val="227"/>
        </w:trPr>
        <w:tc>
          <w:tcPr>
            <w:tcW w:w="2616" w:type="pct"/>
            <w:gridSpan w:val="3"/>
            <w:tcBorders>
              <w:top w:val="nil"/>
              <w:left w:val="nil"/>
              <w:bottom w:val="nil"/>
              <w:right w:val="nil"/>
            </w:tcBorders>
            <w:shd w:val="clear" w:color="auto" w:fill="auto"/>
            <w:vAlign w:val="bottom"/>
            <w:hideMark/>
          </w:tcPr>
          <w:p w14:paraId="081DA908" w14:textId="77777777" w:rsidR="009831A1" w:rsidRPr="00150046" w:rsidRDefault="009831A1" w:rsidP="005A69A3">
            <w:pPr>
              <w:spacing w:after="0" w:line="240" w:lineRule="auto"/>
              <w:jc w:val="left"/>
              <w:rPr>
                <w:rFonts w:ascii="Times New Roman" w:hAnsi="Times New Roman"/>
              </w:rPr>
            </w:pPr>
            <w:r w:rsidRPr="00150046">
              <w:rPr>
                <w:rFonts w:ascii="Arial" w:hAnsi="Arial" w:cs="Arial"/>
                <w:sz w:val="16"/>
                <w:szCs w:val="16"/>
              </w:rPr>
              <w:t xml:space="preserve">ASIC Trust and Other Moneys </w:t>
            </w:r>
            <w:r>
              <w:rPr>
                <w:rFonts w:ascii="Arial" w:hAnsi="Arial" w:cs="Arial"/>
                <w:sz w:val="16"/>
                <w:szCs w:val="16"/>
              </w:rPr>
              <w:t>S</w:t>
            </w:r>
            <w:r w:rsidRPr="00150046">
              <w:rPr>
                <w:rFonts w:ascii="Arial" w:hAnsi="Arial" w:cs="Arial"/>
                <w:sz w:val="16"/>
                <w:szCs w:val="16"/>
              </w:rPr>
              <w:t>pecial Account 2018 (A)</w:t>
            </w:r>
          </w:p>
        </w:tc>
        <w:tc>
          <w:tcPr>
            <w:tcW w:w="558" w:type="pct"/>
            <w:tcBorders>
              <w:top w:val="nil"/>
              <w:left w:val="nil"/>
              <w:bottom w:val="nil"/>
              <w:right w:val="nil"/>
            </w:tcBorders>
            <w:shd w:val="clear" w:color="000000" w:fill="E6E6E6"/>
            <w:noWrap/>
            <w:vAlign w:val="bottom"/>
            <w:hideMark/>
          </w:tcPr>
          <w:p w14:paraId="74EA562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5CF8ADA6"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4B2AA739"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3E5E2174"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9831A1" w:rsidRPr="00150046" w14:paraId="060CF09A" w14:textId="77777777" w:rsidTr="00A81555">
        <w:trPr>
          <w:trHeight w:hRule="exact" w:val="230"/>
        </w:trPr>
        <w:tc>
          <w:tcPr>
            <w:tcW w:w="1552" w:type="pct"/>
            <w:tcBorders>
              <w:top w:val="nil"/>
              <w:left w:val="nil"/>
              <w:bottom w:val="nil"/>
              <w:right w:val="nil"/>
            </w:tcBorders>
            <w:shd w:val="clear" w:color="auto" w:fill="auto"/>
            <w:noWrap/>
            <w:vAlign w:val="center"/>
            <w:hideMark/>
          </w:tcPr>
          <w:p w14:paraId="0859F9AB" w14:textId="77777777" w:rsidR="009831A1" w:rsidRPr="00150046" w:rsidRDefault="009831A1" w:rsidP="00A81555">
            <w:pPr>
              <w:spacing w:after="0" w:line="240" w:lineRule="auto"/>
              <w:ind w:left="170"/>
              <w:jc w:val="left"/>
              <w:rPr>
                <w:rFonts w:ascii="Arial" w:hAnsi="Arial" w:cs="Arial"/>
                <w:b/>
                <w:bCs/>
                <w:sz w:val="16"/>
                <w:szCs w:val="16"/>
              </w:rPr>
            </w:pPr>
            <w:r w:rsidRPr="00150046">
              <w:rPr>
                <w:rFonts w:ascii="Arial" w:hAnsi="Arial" w:cs="Arial"/>
                <w:b/>
                <w:bCs/>
                <w:sz w:val="16"/>
                <w:szCs w:val="16"/>
              </w:rPr>
              <w:t>2021</w:t>
            </w:r>
            <w:r>
              <w:rPr>
                <w:rFonts w:ascii="Arial" w:hAnsi="Arial" w:cs="Arial"/>
                <w:b/>
                <w:bCs/>
                <w:sz w:val="16"/>
                <w:szCs w:val="16"/>
              </w:rPr>
              <w:noBreakHyphen/>
            </w:r>
            <w:r w:rsidRPr="00150046">
              <w:rPr>
                <w:rFonts w:ascii="Arial" w:hAnsi="Arial" w:cs="Arial"/>
                <w:b/>
                <w:bCs/>
                <w:sz w:val="16"/>
                <w:szCs w:val="16"/>
              </w:rPr>
              <w:t>22</w:t>
            </w:r>
          </w:p>
        </w:tc>
        <w:tc>
          <w:tcPr>
            <w:tcW w:w="533" w:type="pct"/>
            <w:tcBorders>
              <w:top w:val="nil"/>
              <w:left w:val="nil"/>
              <w:bottom w:val="nil"/>
              <w:right w:val="nil"/>
            </w:tcBorders>
            <w:shd w:val="clear" w:color="auto" w:fill="auto"/>
            <w:noWrap/>
            <w:vAlign w:val="bottom"/>
            <w:hideMark/>
          </w:tcPr>
          <w:p w14:paraId="7ECBC9CB"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 </w:t>
            </w:r>
          </w:p>
        </w:tc>
        <w:tc>
          <w:tcPr>
            <w:tcW w:w="532" w:type="pct"/>
            <w:tcBorders>
              <w:top w:val="nil"/>
              <w:left w:val="nil"/>
              <w:bottom w:val="nil"/>
              <w:right w:val="nil"/>
            </w:tcBorders>
            <w:shd w:val="clear" w:color="auto" w:fill="auto"/>
            <w:noWrap/>
            <w:vAlign w:val="bottom"/>
            <w:hideMark/>
          </w:tcPr>
          <w:p w14:paraId="6B09652F"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11,724 </w:t>
            </w:r>
          </w:p>
        </w:tc>
        <w:tc>
          <w:tcPr>
            <w:tcW w:w="558" w:type="pct"/>
            <w:tcBorders>
              <w:top w:val="nil"/>
              <w:left w:val="nil"/>
              <w:bottom w:val="nil"/>
              <w:right w:val="nil"/>
            </w:tcBorders>
            <w:shd w:val="clear" w:color="000000" w:fill="E6E6E6"/>
            <w:noWrap/>
            <w:vAlign w:val="bottom"/>
            <w:hideMark/>
          </w:tcPr>
          <w:p w14:paraId="627BA067" w14:textId="77777777" w:rsidR="009831A1" w:rsidRPr="00150046" w:rsidRDefault="009831A1"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573" w:type="pct"/>
            <w:tcBorders>
              <w:top w:val="nil"/>
              <w:left w:val="nil"/>
              <w:bottom w:val="nil"/>
              <w:right w:val="nil"/>
            </w:tcBorders>
            <w:shd w:val="clear" w:color="000000" w:fill="E6E6E6"/>
            <w:noWrap/>
            <w:vAlign w:val="bottom"/>
            <w:hideMark/>
          </w:tcPr>
          <w:p w14:paraId="3BC571A6" w14:textId="77777777" w:rsidR="009831A1" w:rsidRPr="00150046" w:rsidRDefault="009831A1"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682" w:type="pct"/>
            <w:tcBorders>
              <w:top w:val="nil"/>
              <w:left w:val="nil"/>
              <w:bottom w:val="nil"/>
              <w:right w:val="nil"/>
            </w:tcBorders>
            <w:shd w:val="clear" w:color="000000" w:fill="E6E6E6"/>
            <w:noWrap/>
            <w:vAlign w:val="bottom"/>
            <w:hideMark/>
          </w:tcPr>
          <w:p w14:paraId="20A5CC2B" w14:textId="77777777" w:rsidR="009831A1" w:rsidRPr="00150046" w:rsidRDefault="009831A1"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570" w:type="pct"/>
            <w:tcBorders>
              <w:top w:val="nil"/>
              <w:left w:val="nil"/>
              <w:bottom w:val="nil"/>
              <w:right w:val="nil"/>
            </w:tcBorders>
            <w:shd w:val="clear" w:color="000000" w:fill="E6E6E6"/>
            <w:noWrap/>
            <w:vAlign w:val="bottom"/>
            <w:hideMark/>
          </w:tcPr>
          <w:p w14:paraId="13963F74"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11,724 </w:t>
            </w:r>
          </w:p>
        </w:tc>
      </w:tr>
      <w:tr w:rsidR="009831A1" w:rsidRPr="00150046" w14:paraId="10126381" w14:textId="77777777" w:rsidTr="00A81555">
        <w:trPr>
          <w:trHeight w:hRule="exact" w:val="230"/>
        </w:trPr>
        <w:tc>
          <w:tcPr>
            <w:tcW w:w="1552" w:type="pct"/>
            <w:tcBorders>
              <w:top w:val="nil"/>
              <w:left w:val="nil"/>
              <w:bottom w:val="nil"/>
              <w:right w:val="nil"/>
            </w:tcBorders>
            <w:shd w:val="clear" w:color="auto" w:fill="auto"/>
            <w:vAlign w:val="center"/>
            <w:hideMark/>
          </w:tcPr>
          <w:p w14:paraId="397704E9" w14:textId="77777777" w:rsidR="009831A1" w:rsidRPr="00150046" w:rsidRDefault="009831A1" w:rsidP="00A81555">
            <w:pPr>
              <w:spacing w:after="0" w:line="240" w:lineRule="auto"/>
              <w:ind w:left="170"/>
              <w:jc w:val="left"/>
              <w:rPr>
                <w:rFonts w:ascii="Arial" w:hAnsi="Arial" w:cs="Arial"/>
                <w:i/>
                <w:iCs/>
                <w:sz w:val="16"/>
                <w:szCs w:val="16"/>
              </w:rPr>
            </w:pPr>
            <w:r w:rsidRPr="00150046">
              <w:rPr>
                <w:rFonts w:ascii="Arial" w:hAnsi="Arial" w:cs="Arial"/>
                <w:i/>
                <w:iCs/>
                <w:sz w:val="16"/>
                <w:szCs w:val="16"/>
              </w:rPr>
              <w:t>2020</w:t>
            </w:r>
            <w:r>
              <w:rPr>
                <w:rFonts w:ascii="Arial" w:hAnsi="Arial" w:cs="Arial"/>
                <w:i/>
                <w:iCs/>
                <w:sz w:val="16"/>
                <w:szCs w:val="16"/>
              </w:rPr>
              <w:noBreakHyphen/>
            </w:r>
            <w:r w:rsidRPr="00150046">
              <w:rPr>
                <w:rFonts w:ascii="Arial" w:hAnsi="Arial" w:cs="Arial"/>
                <w:i/>
                <w:iCs/>
                <w:sz w:val="16"/>
                <w:szCs w:val="16"/>
              </w:rPr>
              <w:t>21</w:t>
            </w:r>
          </w:p>
        </w:tc>
        <w:tc>
          <w:tcPr>
            <w:tcW w:w="533" w:type="pct"/>
            <w:tcBorders>
              <w:top w:val="nil"/>
              <w:left w:val="nil"/>
              <w:bottom w:val="nil"/>
              <w:right w:val="nil"/>
            </w:tcBorders>
            <w:shd w:val="clear" w:color="auto" w:fill="auto"/>
            <w:noWrap/>
            <w:vAlign w:val="bottom"/>
            <w:hideMark/>
          </w:tcPr>
          <w:p w14:paraId="260424A1" w14:textId="77777777" w:rsidR="009831A1" w:rsidRPr="00150046" w:rsidRDefault="009831A1" w:rsidP="00150046">
            <w:pPr>
              <w:spacing w:after="0" w:line="240" w:lineRule="auto"/>
              <w:ind w:firstLineChars="100" w:firstLine="160"/>
              <w:jc w:val="left"/>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07FE00FE"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8,838 </w:t>
            </w:r>
          </w:p>
        </w:tc>
        <w:tc>
          <w:tcPr>
            <w:tcW w:w="558" w:type="pct"/>
            <w:tcBorders>
              <w:top w:val="nil"/>
              <w:left w:val="nil"/>
              <w:bottom w:val="nil"/>
              <w:right w:val="nil"/>
            </w:tcBorders>
            <w:shd w:val="clear" w:color="000000" w:fill="E6E6E6"/>
            <w:noWrap/>
            <w:vAlign w:val="bottom"/>
            <w:hideMark/>
          </w:tcPr>
          <w:p w14:paraId="3678D535"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3,682 </w:t>
            </w:r>
          </w:p>
        </w:tc>
        <w:tc>
          <w:tcPr>
            <w:tcW w:w="573" w:type="pct"/>
            <w:tcBorders>
              <w:top w:val="nil"/>
              <w:left w:val="nil"/>
              <w:bottom w:val="nil"/>
              <w:right w:val="nil"/>
            </w:tcBorders>
            <w:shd w:val="clear" w:color="000000" w:fill="E6E6E6"/>
            <w:noWrap/>
            <w:vAlign w:val="bottom"/>
            <w:hideMark/>
          </w:tcPr>
          <w:p w14:paraId="5498304A"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(796)</w:t>
            </w:r>
          </w:p>
        </w:tc>
        <w:tc>
          <w:tcPr>
            <w:tcW w:w="682" w:type="pct"/>
            <w:tcBorders>
              <w:top w:val="nil"/>
              <w:left w:val="nil"/>
              <w:bottom w:val="nil"/>
              <w:right w:val="nil"/>
            </w:tcBorders>
            <w:shd w:val="clear" w:color="000000" w:fill="E6E6E6"/>
            <w:noWrap/>
            <w:vAlign w:val="bottom"/>
            <w:hideMark/>
          </w:tcPr>
          <w:p w14:paraId="6D815F25" w14:textId="77777777" w:rsidR="009831A1" w:rsidRPr="00150046" w:rsidRDefault="009831A1" w:rsidP="00150046">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150046">
              <w:rPr>
                <w:rFonts w:ascii="Arial" w:hAnsi="Arial" w:cs="Arial"/>
                <w:i/>
                <w:iCs/>
                <w:color w:val="000000"/>
                <w:sz w:val="16"/>
                <w:szCs w:val="16"/>
              </w:rPr>
              <w:t xml:space="preserve"> </w:t>
            </w:r>
          </w:p>
        </w:tc>
        <w:tc>
          <w:tcPr>
            <w:tcW w:w="570" w:type="pct"/>
            <w:tcBorders>
              <w:top w:val="nil"/>
              <w:left w:val="nil"/>
              <w:bottom w:val="nil"/>
              <w:right w:val="nil"/>
            </w:tcBorders>
            <w:shd w:val="clear" w:color="000000" w:fill="E6E6E6"/>
            <w:noWrap/>
            <w:vAlign w:val="bottom"/>
            <w:hideMark/>
          </w:tcPr>
          <w:p w14:paraId="172C0D99"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11,724 </w:t>
            </w:r>
          </w:p>
        </w:tc>
      </w:tr>
      <w:tr w:rsidR="009831A1" w:rsidRPr="00150046" w14:paraId="23822A89" w14:textId="77777777" w:rsidTr="00A81555">
        <w:trPr>
          <w:trHeight w:hRule="exact" w:val="190"/>
        </w:trPr>
        <w:tc>
          <w:tcPr>
            <w:tcW w:w="1552" w:type="pct"/>
            <w:tcBorders>
              <w:top w:val="nil"/>
              <w:left w:val="nil"/>
              <w:bottom w:val="nil"/>
              <w:right w:val="nil"/>
            </w:tcBorders>
            <w:shd w:val="clear" w:color="auto" w:fill="auto"/>
            <w:noWrap/>
            <w:vAlign w:val="center"/>
            <w:hideMark/>
          </w:tcPr>
          <w:p w14:paraId="2C7FF2D4" w14:textId="77777777" w:rsidR="009831A1" w:rsidRPr="00150046" w:rsidRDefault="009831A1" w:rsidP="00A81555">
            <w:pPr>
              <w:spacing w:after="0" w:line="240" w:lineRule="auto"/>
              <w:ind w:left="170"/>
              <w:jc w:val="left"/>
              <w:rPr>
                <w:rFonts w:ascii="Arial" w:hAnsi="Arial" w:cs="Arial"/>
                <w:i/>
                <w:iCs/>
                <w:color w:val="000000"/>
                <w:sz w:val="16"/>
                <w:szCs w:val="16"/>
              </w:rPr>
            </w:pPr>
          </w:p>
        </w:tc>
        <w:tc>
          <w:tcPr>
            <w:tcW w:w="533" w:type="pct"/>
            <w:tcBorders>
              <w:top w:val="nil"/>
              <w:left w:val="nil"/>
              <w:bottom w:val="nil"/>
              <w:right w:val="nil"/>
            </w:tcBorders>
            <w:shd w:val="clear" w:color="auto" w:fill="auto"/>
            <w:noWrap/>
            <w:vAlign w:val="bottom"/>
            <w:hideMark/>
          </w:tcPr>
          <w:p w14:paraId="439373E0" w14:textId="77777777" w:rsidR="009831A1" w:rsidRPr="00150046" w:rsidRDefault="009831A1" w:rsidP="00150046">
            <w:pPr>
              <w:spacing w:after="0" w:line="240" w:lineRule="auto"/>
              <w:ind w:firstLineChars="100" w:firstLine="200"/>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0AD12F72" w14:textId="77777777" w:rsidR="009831A1" w:rsidRPr="00150046" w:rsidRDefault="009831A1" w:rsidP="00150046">
            <w:pPr>
              <w:spacing w:after="0" w:line="240" w:lineRule="auto"/>
              <w:jc w:val="right"/>
              <w:rPr>
                <w:rFonts w:ascii="Times New Roman" w:hAnsi="Times New Roman"/>
              </w:rPr>
            </w:pPr>
          </w:p>
        </w:tc>
        <w:tc>
          <w:tcPr>
            <w:tcW w:w="558" w:type="pct"/>
            <w:tcBorders>
              <w:top w:val="nil"/>
              <w:left w:val="nil"/>
              <w:bottom w:val="nil"/>
              <w:right w:val="nil"/>
            </w:tcBorders>
            <w:shd w:val="clear" w:color="000000" w:fill="E6E6E6"/>
            <w:noWrap/>
            <w:vAlign w:val="bottom"/>
            <w:hideMark/>
          </w:tcPr>
          <w:p w14:paraId="1615DE7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6003471A"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78CB972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35734DF3"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9831A1" w:rsidRPr="00150046" w14:paraId="6DF3E66D" w14:textId="77777777" w:rsidTr="00A81555">
        <w:trPr>
          <w:trHeight w:hRule="exact" w:val="450"/>
        </w:trPr>
        <w:tc>
          <w:tcPr>
            <w:tcW w:w="1552" w:type="pct"/>
            <w:tcBorders>
              <w:top w:val="nil"/>
              <w:left w:val="nil"/>
              <w:bottom w:val="nil"/>
              <w:right w:val="nil"/>
            </w:tcBorders>
            <w:shd w:val="clear" w:color="auto" w:fill="auto"/>
            <w:vAlign w:val="center"/>
            <w:hideMark/>
          </w:tcPr>
          <w:p w14:paraId="53A699A4"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special accounts</w:t>
            </w:r>
            <w:r w:rsidRPr="00150046">
              <w:rPr>
                <w:rFonts w:ascii="Arial" w:hAnsi="Arial" w:cs="Arial"/>
                <w:b/>
                <w:bCs/>
                <w:color w:val="000000"/>
                <w:sz w:val="16"/>
                <w:szCs w:val="16"/>
              </w:rPr>
              <w:br/>
              <w:t xml:space="preserve">  2021</w:t>
            </w:r>
            <w:r>
              <w:rPr>
                <w:rFonts w:ascii="Arial" w:hAnsi="Arial" w:cs="Arial"/>
                <w:b/>
                <w:bCs/>
                <w:color w:val="000000"/>
                <w:sz w:val="16"/>
                <w:szCs w:val="16"/>
              </w:rPr>
              <w:noBreakHyphen/>
            </w:r>
            <w:r w:rsidRPr="00150046">
              <w:rPr>
                <w:rFonts w:ascii="Arial" w:hAnsi="Arial" w:cs="Arial"/>
                <w:b/>
                <w:bCs/>
                <w:color w:val="000000"/>
                <w:sz w:val="16"/>
                <w:szCs w:val="16"/>
              </w:rPr>
              <w:t>22 Budget estimate</w:t>
            </w:r>
          </w:p>
        </w:tc>
        <w:tc>
          <w:tcPr>
            <w:tcW w:w="533" w:type="pct"/>
            <w:tcBorders>
              <w:top w:val="nil"/>
              <w:left w:val="nil"/>
              <w:bottom w:val="nil"/>
              <w:right w:val="nil"/>
            </w:tcBorders>
            <w:shd w:val="clear" w:color="auto" w:fill="auto"/>
            <w:noWrap/>
            <w:vAlign w:val="bottom"/>
            <w:hideMark/>
          </w:tcPr>
          <w:p w14:paraId="39611A8B" w14:textId="77777777" w:rsidR="009831A1" w:rsidRPr="00150046" w:rsidRDefault="009831A1" w:rsidP="00150046">
            <w:pPr>
              <w:spacing w:after="0" w:line="240" w:lineRule="auto"/>
              <w:jc w:val="left"/>
              <w:rPr>
                <w:rFonts w:ascii="Arial" w:hAnsi="Arial" w:cs="Arial"/>
                <w:b/>
                <w:bCs/>
                <w:color w:val="000000"/>
                <w:sz w:val="16"/>
                <w:szCs w:val="16"/>
              </w:rPr>
            </w:pPr>
          </w:p>
        </w:tc>
        <w:tc>
          <w:tcPr>
            <w:tcW w:w="532" w:type="pct"/>
            <w:tcBorders>
              <w:top w:val="single" w:sz="4" w:space="0" w:color="auto"/>
              <w:left w:val="nil"/>
              <w:bottom w:val="single" w:sz="4" w:space="0" w:color="auto"/>
              <w:right w:val="nil"/>
            </w:tcBorders>
            <w:shd w:val="clear" w:color="auto" w:fill="auto"/>
            <w:noWrap/>
            <w:vAlign w:val="bottom"/>
            <w:hideMark/>
          </w:tcPr>
          <w:p w14:paraId="5D442AE6"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56,898 </w:t>
            </w:r>
          </w:p>
        </w:tc>
        <w:tc>
          <w:tcPr>
            <w:tcW w:w="558" w:type="pct"/>
            <w:tcBorders>
              <w:top w:val="single" w:sz="4" w:space="0" w:color="auto"/>
              <w:left w:val="nil"/>
              <w:bottom w:val="single" w:sz="4" w:space="0" w:color="auto"/>
              <w:right w:val="nil"/>
            </w:tcBorders>
            <w:shd w:val="clear" w:color="000000" w:fill="E6E6E6"/>
            <w:noWrap/>
            <w:vAlign w:val="bottom"/>
            <w:hideMark/>
          </w:tcPr>
          <w:p w14:paraId="1B2EA2AF"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64,811 </w:t>
            </w:r>
          </w:p>
        </w:tc>
        <w:tc>
          <w:tcPr>
            <w:tcW w:w="573" w:type="pct"/>
            <w:tcBorders>
              <w:top w:val="single" w:sz="4" w:space="0" w:color="auto"/>
              <w:left w:val="nil"/>
              <w:bottom w:val="single" w:sz="4" w:space="0" w:color="auto"/>
              <w:right w:val="nil"/>
            </w:tcBorders>
            <w:shd w:val="clear" w:color="000000" w:fill="E6E6E6"/>
            <w:noWrap/>
            <w:vAlign w:val="bottom"/>
            <w:hideMark/>
          </w:tcPr>
          <w:p w14:paraId="6723C0FB"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(64,811)</w:t>
            </w:r>
          </w:p>
        </w:tc>
        <w:tc>
          <w:tcPr>
            <w:tcW w:w="682" w:type="pct"/>
            <w:tcBorders>
              <w:top w:val="single" w:sz="4" w:space="0" w:color="auto"/>
              <w:left w:val="nil"/>
              <w:bottom w:val="single" w:sz="4" w:space="0" w:color="auto"/>
              <w:right w:val="nil"/>
            </w:tcBorders>
            <w:shd w:val="clear" w:color="000000" w:fill="E6E6E6"/>
            <w:noWrap/>
            <w:vAlign w:val="bottom"/>
            <w:hideMark/>
          </w:tcPr>
          <w:p w14:paraId="61AF39DE" w14:textId="77777777" w:rsidR="009831A1" w:rsidRPr="00150046" w:rsidRDefault="009831A1"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000000" w:fill="E6E6E6"/>
            <w:noWrap/>
            <w:vAlign w:val="bottom"/>
            <w:hideMark/>
          </w:tcPr>
          <w:p w14:paraId="1A4BEDF1"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56,898 </w:t>
            </w:r>
          </w:p>
        </w:tc>
      </w:tr>
      <w:tr w:rsidR="009831A1" w:rsidRPr="00150046" w14:paraId="7C1444D6" w14:textId="77777777" w:rsidTr="00A81555">
        <w:trPr>
          <w:trHeight w:hRule="exact" w:val="190"/>
        </w:trPr>
        <w:tc>
          <w:tcPr>
            <w:tcW w:w="1552" w:type="pct"/>
            <w:tcBorders>
              <w:top w:val="nil"/>
              <w:left w:val="nil"/>
              <w:bottom w:val="nil"/>
              <w:right w:val="nil"/>
            </w:tcBorders>
            <w:shd w:val="clear" w:color="auto" w:fill="auto"/>
            <w:noWrap/>
            <w:vAlign w:val="center"/>
            <w:hideMark/>
          </w:tcPr>
          <w:p w14:paraId="40DBE66C" w14:textId="77777777" w:rsidR="009831A1" w:rsidRPr="00150046" w:rsidRDefault="009831A1" w:rsidP="00A81555">
            <w:pPr>
              <w:spacing w:after="0" w:line="240" w:lineRule="auto"/>
              <w:ind w:left="170"/>
              <w:jc w:val="left"/>
              <w:rPr>
                <w:rFonts w:ascii="Arial" w:hAnsi="Arial" w:cs="Arial"/>
                <w:b/>
                <w:bCs/>
                <w:color w:val="000000"/>
                <w:sz w:val="16"/>
                <w:szCs w:val="16"/>
              </w:rPr>
            </w:pPr>
          </w:p>
        </w:tc>
        <w:tc>
          <w:tcPr>
            <w:tcW w:w="533" w:type="pct"/>
            <w:tcBorders>
              <w:top w:val="nil"/>
              <w:left w:val="nil"/>
              <w:bottom w:val="nil"/>
              <w:right w:val="nil"/>
            </w:tcBorders>
            <w:shd w:val="clear" w:color="auto" w:fill="auto"/>
            <w:noWrap/>
            <w:vAlign w:val="bottom"/>
            <w:hideMark/>
          </w:tcPr>
          <w:p w14:paraId="4F239CC4" w14:textId="77777777" w:rsidR="009831A1" w:rsidRPr="00150046" w:rsidRDefault="009831A1" w:rsidP="00150046">
            <w:pPr>
              <w:spacing w:after="0" w:line="240" w:lineRule="auto"/>
              <w:ind w:firstLineChars="100" w:firstLine="200"/>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2441FBBF" w14:textId="77777777" w:rsidR="009831A1" w:rsidRPr="00150046" w:rsidRDefault="009831A1" w:rsidP="00150046">
            <w:pPr>
              <w:spacing w:after="0" w:line="240" w:lineRule="auto"/>
              <w:jc w:val="right"/>
              <w:rPr>
                <w:rFonts w:ascii="Times New Roman" w:hAnsi="Times New Roman"/>
              </w:rPr>
            </w:pPr>
          </w:p>
        </w:tc>
        <w:tc>
          <w:tcPr>
            <w:tcW w:w="558" w:type="pct"/>
            <w:tcBorders>
              <w:top w:val="nil"/>
              <w:left w:val="nil"/>
              <w:bottom w:val="nil"/>
              <w:right w:val="nil"/>
            </w:tcBorders>
            <w:shd w:val="clear" w:color="000000" w:fill="E6E6E6"/>
            <w:noWrap/>
            <w:vAlign w:val="bottom"/>
            <w:hideMark/>
          </w:tcPr>
          <w:p w14:paraId="1263A17C"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1336D66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39CB3A4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4486A27C"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9831A1" w:rsidRPr="00150046" w14:paraId="449EAA1A" w14:textId="77777777" w:rsidTr="00A81555">
        <w:trPr>
          <w:trHeight w:hRule="exact" w:val="230"/>
        </w:trPr>
        <w:tc>
          <w:tcPr>
            <w:tcW w:w="1552" w:type="pct"/>
            <w:tcBorders>
              <w:top w:val="nil"/>
              <w:left w:val="nil"/>
              <w:bottom w:val="nil"/>
              <w:right w:val="nil"/>
            </w:tcBorders>
            <w:shd w:val="clear" w:color="auto" w:fill="auto"/>
            <w:noWrap/>
            <w:vAlign w:val="center"/>
            <w:hideMark/>
          </w:tcPr>
          <w:p w14:paraId="30A1C51F" w14:textId="77777777" w:rsidR="009831A1" w:rsidRPr="00150046" w:rsidRDefault="009831A1" w:rsidP="00150046">
            <w:pPr>
              <w:spacing w:after="0" w:line="240" w:lineRule="auto"/>
              <w:jc w:val="left"/>
              <w:rPr>
                <w:rFonts w:ascii="Arial" w:hAnsi="Arial" w:cs="Arial"/>
                <w:i/>
                <w:iCs/>
                <w:color w:val="000000"/>
                <w:sz w:val="16"/>
                <w:szCs w:val="16"/>
              </w:rPr>
            </w:pPr>
            <w:r w:rsidRPr="00150046">
              <w:rPr>
                <w:rFonts w:ascii="Arial" w:hAnsi="Arial" w:cs="Arial"/>
                <w:i/>
                <w:iCs/>
                <w:color w:val="000000"/>
                <w:sz w:val="16"/>
                <w:szCs w:val="16"/>
              </w:rPr>
              <w:t>Total special accounts</w:t>
            </w:r>
          </w:p>
        </w:tc>
        <w:tc>
          <w:tcPr>
            <w:tcW w:w="533" w:type="pct"/>
            <w:tcBorders>
              <w:top w:val="nil"/>
              <w:left w:val="nil"/>
              <w:bottom w:val="nil"/>
              <w:right w:val="nil"/>
            </w:tcBorders>
            <w:shd w:val="clear" w:color="auto" w:fill="auto"/>
            <w:noWrap/>
            <w:vAlign w:val="bottom"/>
            <w:hideMark/>
          </w:tcPr>
          <w:p w14:paraId="49140802" w14:textId="77777777" w:rsidR="009831A1" w:rsidRPr="00150046" w:rsidRDefault="009831A1" w:rsidP="00150046">
            <w:pPr>
              <w:spacing w:after="0" w:line="240" w:lineRule="auto"/>
              <w:jc w:val="left"/>
              <w:rPr>
                <w:rFonts w:ascii="Arial" w:hAnsi="Arial" w:cs="Arial"/>
                <w:i/>
                <w:iCs/>
                <w:color w:val="000000"/>
                <w:sz w:val="16"/>
                <w:szCs w:val="16"/>
              </w:rPr>
            </w:pPr>
          </w:p>
        </w:tc>
        <w:tc>
          <w:tcPr>
            <w:tcW w:w="532" w:type="pct"/>
            <w:tcBorders>
              <w:top w:val="nil"/>
              <w:left w:val="nil"/>
              <w:bottom w:val="nil"/>
              <w:right w:val="nil"/>
            </w:tcBorders>
            <w:shd w:val="clear" w:color="auto" w:fill="auto"/>
            <w:noWrap/>
            <w:vAlign w:val="bottom"/>
            <w:hideMark/>
          </w:tcPr>
          <w:p w14:paraId="20841516" w14:textId="77777777" w:rsidR="009831A1" w:rsidRPr="00150046" w:rsidRDefault="009831A1" w:rsidP="00150046">
            <w:pPr>
              <w:spacing w:after="0" w:line="240" w:lineRule="auto"/>
              <w:jc w:val="right"/>
              <w:rPr>
                <w:rFonts w:ascii="Times New Roman" w:hAnsi="Times New Roman"/>
              </w:rPr>
            </w:pPr>
          </w:p>
        </w:tc>
        <w:tc>
          <w:tcPr>
            <w:tcW w:w="558" w:type="pct"/>
            <w:tcBorders>
              <w:top w:val="nil"/>
              <w:left w:val="nil"/>
              <w:bottom w:val="nil"/>
              <w:right w:val="nil"/>
            </w:tcBorders>
            <w:shd w:val="clear" w:color="000000" w:fill="E6E6E6"/>
            <w:noWrap/>
            <w:vAlign w:val="bottom"/>
            <w:hideMark/>
          </w:tcPr>
          <w:p w14:paraId="0629B71A"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09620636"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10950E13"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4149BB2E"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9831A1" w:rsidRPr="00150046" w14:paraId="00989767" w14:textId="77777777" w:rsidTr="00A81555">
        <w:trPr>
          <w:trHeight w:hRule="exact" w:val="230"/>
        </w:trPr>
        <w:tc>
          <w:tcPr>
            <w:tcW w:w="1552" w:type="pct"/>
            <w:tcBorders>
              <w:top w:val="nil"/>
              <w:left w:val="nil"/>
              <w:bottom w:val="single" w:sz="4" w:space="0" w:color="000000"/>
              <w:right w:val="nil"/>
            </w:tcBorders>
            <w:shd w:val="clear" w:color="auto" w:fill="auto"/>
            <w:vAlign w:val="center"/>
            <w:hideMark/>
          </w:tcPr>
          <w:p w14:paraId="15F091D9" w14:textId="77777777" w:rsidR="009831A1" w:rsidRPr="00150046" w:rsidRDefault="009831A1" w:rsidP="00A81555">
            <w:pPr>
              <w:spacing w:after="0" w:line="240" w:lineRule="auto"/>
              <w:ind w:left="170"/>
              <w:jc w:val="left"/>
              <w:rPr>
                <w:rFonts w:ascii="Arial" w:hAnsi="Arial" w:cs="Arial"/>
                <w:i/>
                <w:iCs/>
                <w:color w:val="000000"/>
                <w:sz w:val="16"/>
                <w:szCs w:val="16"/>
              </w:rPr>
            </w:pPr>
            <w:r w:rsidRPr="00150046">
              <w:rPr>
                <w:rFonts w:ascii="Arial" w:hAnsi="Arial" w:cs="Arial"/>
                <w:i/>
                <w:iCs/>
                <w:color w:val="000000"/>
                <w:sz w:val="16"/>
                <w:szCs w:val="16"/>
              </w:rPr>
              <w:t>2020</w:t>
            </w:r>
            <w:r>
              <w:rPr>
                <w:rFonts w:ascii="Arial" w:hAnsi="Arial" w:cs="Arial"/>
                <w:i/>
                <w:iCs/>
                <w:color w:val="000000"/>
                <w:sz w:val="16"/>
                <w:szCs w:val="16"/>
              </w:rPr>
              <w:noBreakHyphen/>
            </w:r>
            <w:r w:rsidRPr="00150046">
              <w:rPr>
                <w:rFonts w:ascii="Arial" w:hAnsi="Arial" w:cs="Arial"/>
                <w:i/>
                <w:iCs/>
                <w:color w:val="000000"/>
                <w:sz w:val="16"/>
                <w:szCs w:val="16"/>
              </w:rPr>
              <w:t>21 actual</w:t>
            </w:r>
          </w:p>
        </w:tc>
        <w:tc>
          <w:tcPr>
            <w:tcW w:w="533" w:type="pct"/>
            <w:tcBorders>
              <w:top w:val="nil"/>
              <w:left w:val="nil"/>
              <w:bottom w:val="single" w:sz="4" w:space="0" w:color="000000"/>
              <w:right w:val="nil"/>
            </w:tcBorders>
            <w:shd w:val="clear" w:color="auto" w:fill="auto"/>
            <w:noWrap/>
            <w:vAlign w:val="bottom"/>
            <w:hideMark/>
          </w:tcPr>
          <w:p w14:paraId="4917E29C"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32" w:type="pct"/>
            <w:tcBorders>
              <w:top w:val="single" w:sz="4" w:space="0" w:color="auto"/>
              <w:left w:val="nil"/>
              <w:bottom w:val="single" w:sz="4" w:space="0" w:color="auto"/>
              <w:right w:val="nil"/>
            </w:tcBorders>
            <w:shd w:val="clear" w:color="auto" w:fill="auto"/>
            <w:noWrap/>
            <w:vAlign w:val="bottom"/>
            <w:hideMark/>
          </w:tcPr>
          <w:p w14:paraId="345D5E07"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48,437 </w:t>
            </w:r>
          </w:p>
        </w:tc>
        <w:tc>
          <w:tcPr>
            <w:tcW w:w="558" w:type="pct"/>
            <w:tcBorders>
              <w:top w:val="single" w:sz="4" w:space="0" w:color="auto"/>
              <w:left w:val="nil"/>
              <w:bottom w:val="single" w:sz="4" w:space="0" w:color="auto"/>
              <w:right w:val="nil"/>
            </w:tcBorders>
            <w:shd w:val="clear" w:color="000000" w:fill="E6E6E6"/>
            <w:noWrap/>
            <w:vAlign w:val="bottom"/>
            <w:hideMark/>
          </w:tcPr>
          <w:p w14:paraId="7CED06D5"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68,867 </w:t>
            </w:r>
          </w:p>
        </w:tc>
        <w:tc>
          <w:tcPr>
            <w:tcW w:w="573" w:type="pct"/>
            <w:tcBorders>
              <w:top w:val="single" w:sz="4" w:space="0" w:color="auto"/>
              <w:left w:val="nil"/>
              <w:bottom w:val="single" w:sz="4" w:space="0" w:color="auto"/>
              <w:right w:val="nil"/>
            </w:tcBorders>
            <w:shd w:val="clear" w:color="000000" w:fill="E6E6E6"/>
            <w:noWrap/>
            <w:vAlign w:val="bottom"/>
            <w:hideMark/>
          </w:tcPr>
          <w:p w14:paraId="2C2C26D8"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(60,406)</w:t>
            </w:r>
          </w:p>
        </w:tc>
        <w:tc>
          <w:tcPr>
            <w:tcW w:w="682" w:type="pct"/>
            <w:tcBorders>
              <w:top w:val="single" w:sz="4" w:space="0" w:color="auto"/>
              <w:left w:val="nil"/>
              <w:bottom w:val="single" w:sz="4" w:space="0" w:color="auto"/>
              <w:right w:val="nil"/>
            </w:tcBorders>
            <w:shd w:val="clear" w:color="000000" w:fill="E6E6E6"/>
            <w:noWrap/>
            <w:vAlign w:val="bottom"/>
            <w:hideMark/>
          </w:tcPr>
          <w:p w14:paraId="34DB03E9" w14:textId="77777777" w:rsidR="009831A1" w:rsidRPr="00150046" w:rsidRDefault="009831A1" w:rsidP="00150046">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150046">
              <w:rPr>
                <w:rFonts w:ascii="Arial" w:hAnsi="Arial" w:cs="Arial"/>
                <w:i/>
                <w:iCs/>
                <w:color w:val="000000"/>
                <w:sz w:val="16"/>
                <w:szCs w:val="16"/>
              </w:rPr>
              <w:t xml:space="preserve"> </w:t>
            </w:r>
          </w:p>
        </w:tc>
        <w:tc>
          <w:tcPr>
            <w:tcW w:w="570" w:type="pct"/>
            <w:tcBorders>
              <w:top w:val="single" w:sz="4" w:space="0" w:color="auto"/>
              <w:left w:val="nil"/>
              <w:bottom w:val="single" w:sz="4" w:space="0" w:color="auto"/>
              <w:right w:val="nil"/>
            </w:tcBorders>
            <w:shd w:val="clear" w:color="000000" w:fill="E6E6E6"/>
            <w:noWrap/>
            <w:vAlign w:val="bottom"/>
            <w:hideMark/>
          </w:tcPr>
          <w:p w14:paraId="5131DA82" w14:textId="77777777" w:rsidR="009831A1" w:rsidRPr="00150046" w:rsidRDefault="009831A1"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56,898 </w:t>
            </w:r>
          </w:p>
        </w:tc>
      </w:tr>
    </w:tbl>
    <w:p w14:paraId="78F50CA7" w14:textId="77777777" w:rsidR="009831A1" w:rsidRPr="0017731B" w:rsidRDefault="009831A1" w:rsidP="0017731B">
      <w:pPr>
        <w:spacing w:after="0" w:line="240" w:lineRule="auto"/>
        <w:jc w:val="left"/>
        <w:rPr>
          <w:rFonts w:ascii="Arial" w:hAnsi="Arial" w:cs="Arial"/>
          <w:sz w:val="16"/>
          <w:szCs w:val="16"/>
        </w:rPr>
      </w:pPr>
      <w:r w:rsidRPr="0017731B">
        <w:rPr>
          <w:rFonts w:ascii="Arial" w:hAnsi="Arial" w:cs="Arial"/>
          <w:sz w:val="16"/>
          <w:szCs w:val="16"/>
        </w:rPr>
        <w:t>(A) = Administered</w:t>
      </w:r>
    </w:p>
    <w:p w14:paraId="6BF35263" w14:textId="77777777" w:rsidR="009831A1" w:rsidRPr="0017731B" w:rsidRDefault="009831A1" w:rsidP="0017731B">
      <w:pPr>
        <w:spacing w:after="0" w:line="240" w:lineRule="auto"/>
        <w:jc w:val="left"/>
        <w:rPr>
          <w:rFonts w:ascii="Arial" w:hAnsi="Arial" w:cs="Arial"/>
          <w:sz w:val="16"/>
          <w:szCs w:val="16"/>
        </w:rPr>
      </w:pPr>
      <w:r w:rsidRPr="0017731B">
        <w:rPr>
          <w:rFonts w:ascii="Arial" w:hAnsi="Arial" w:cs="Arial"/>
          <w:sz w:val="16"/>
          <w:szCs w:val="16"/>
        </w:rPr>
        <w:t>(D) = Departmental</w:t>
      </w:r>
    </w:p>
    <w:p w14:paraId="70AC7EBF" w14:textId="77777777" w:rsidR="009831A1" w:rsidRDefault="009831A1" w:rsidP="004D3E2B">
      <w:pPr>
        <w:pStyle w:val="Heading3"/>
      </w:pPr>
      <w:r w:rsidRPr="004D3E2B">
        <w:br w:type="page"/>
      </w:r>
      <w:bookmarkStart w:id="453" w:name="_Toc94633353"/>
      <w:bookmarkStart w:id="454" w:name="_Toc94701789"/>
      <w:r w:rsidRPr="005554F9">
        <w:t>3.2</w:t>
      </w:r>
      <w:r>
        <w:tab/>
        <w:t>Budgeted financial statements</w:t>
      </w:r>
      <w:bookmarkEnd w:id="453"/>
      <w:bookmarkEnd w:id="454"/>
    </w:p>
    <w:p w14:paraId="24875D0D" w14:textId="77777777" w:rsidR="009831A1" w:rsidRDefault="009831A1" w:rsidP="00150046">
      <w:pPr>
        <w:pStyle w:val="TableHeading"/>
        <w:spacing w:before="0"/>
        <w:rPr>
          <w:rFonts w:ascii="Calibri" w:hAnsi="Calibri"/>
          <w:i/>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r w:rsidRPr="00D51CA4">
        <w:t xml:space="preserve"> </w:t>
      </w:r>
    </w:p>
    <w:tbl>
      <w:tblPr>
        <w:tblW w:w="5000" w:type="pct"/>
        <w:tblCellMar>
          <w:left w:w="0" w:type="dxa"/>
          <w:right w:w="28" w:type="dxa"/>
        </w:tblCellMar>
        <w:tblLook w:val="04A0" w:firstRow="1" w:lastRow="0" w:firstColumn="1" w:lastColumn="0" w:noHBand="0" w:noVBand="1"/>
      </w:tblPr>
      <w:tblGrid>
        <w:gridCol w:w="3348"/>
        <w:gridCol w:w="871"/>
        <w:gridCol w:w="873"/>
        <w:gridCol w:w="873"/>
        <w:gridCol w:w="873"/>
        <w:gridCol w:w="873"/>
      </w:tblGrid>
      <w:tr w:rsidR="009831A1" w:rsidRPr="00150046" w14:paraId="29FEDAB7" w14:textId="77777777" w:rsidTr="00195D90">
        <w:trPr>
          <w:trHeight w:hRule="exact" w:val="900"/>
        </w:trPr>
        <w:tc>
          <w:tcPr>
            <w:tcW w:w="2171" w:type="pct"/>
            <w:tcBorders>
              <w:top w:val="single" w:sz="4" w:space="0" w:color="auto"/>
              <w:left w:val="nil"/>
              <w:bottom w:val="nil"/>
              <w:right w:val="nil"/>
            </w:tcBorders>
            <w:shd w:val="clear" w:color="auto" w:fill="auto"/>
            <w:noWrap/>
            <w:vAlign w:val="bottom"/>
            <w:hideMark/>
          </w:tcPr>
          <w:p w14:paraId="78097258"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 </w:t>
            </w:r>
          </w:p>
        </w:tc>
        <w:tc>
          <w:tcPr>
            <w:tcW w:w="565" w:type="pct"/>
            <w:tcBorders>
              <w:top w:val="single" w:sz="4" w:space="0" w:color="auto"/>
              <w:left w:val="nil"/>
              <w:bottom w:val="single" w:sz="4" w:space="0" w:color="auto"/>
              <w:right w:val="nil"/>
            </w:tcBorders>
            <w:shd w:val="clear" w:color="auto" w:fill="auto"/>
            <w:vAlign w:val="bottom"/>
            <w:hideMark/>
          </w:tcPr>
          <w:p w14:paraId="1D7483C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66" w:type="pct"/>
            <w:tcBorders>
              <w:top w:val="single" w:sz="4" w:space="0" w:color="auto"/>
              <w:left w:val="nil"/>
              <w:bottom w:val="single" w:sz="4" w:space="0" w:color="auto"/>
              <w:right w:val="nil"/>
            </w:tcBorders>
            <w:shd w:val="clear" w:color="000000" w:fill="E6E6E6"/>
            <w:vAlign w:val="bottom"/>
            <w:hideMark/>
          </w:tcPr>
          <w:p w14:paraId="19EFE254"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66" w:type="pct"/>
            <w:tcBorders>
              <w:top w:val="single" w:sz="4" w:space="0" w:color="auto"/>
              <w:left w:val="nil"/>
              <w:bottom w:val="single" w:sz="4" w:space="0" w:color="auto"/>
              <w:right w:val="nil"/>
            </w:tcBorders>
            <w:shd w:val="clear" w:color="auto" w:fill="auto"/>
            <w:vAlign w:val="bottom"/>
            <w:hideMark/>
          </w:tcPr>
          <w:p w14:paraId="22CA681D"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66" w:type="pct"/>
            <w:tcBorders>
              <w:top w:val="single" w:sz="4" w:space="0" w:color="auto"/>
              <w:left w:val="nil"/>
              <w:bottom w:val="single" w:sz="4" w:space="0" w:color="auto"/>
              <w:right w:val="nil"/>
            </w:tcBorders>
            <w:shd w:val="clear" w:color="auto" w:fill="auto"/>
            <w:vAlign w:val="bottom"/>
            <w:hideMark/>
          </w:tcPr>
          <w:p w14:paraId="4A08F1D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66" w:type="pct"/>
            <w:tcBorders>
              <w:top w:val="single" w:sz="4" w:space="0" w:color="auto"/>
              <w:left w:val="nil"/>
              <w:bottom w:val="single" w:sz="4" w:space="0" w:color="auto"/>
              <w:right w:val="nil"/>
            </w:tcBorders>
            <w:shd w:val="clear" w:color="auto" w:fill="auto"/>
            <w:vAlign w:val="bottom"/>
            <w:hideMark/>
          </w:tcPr>
          <w:p w14:paraId="5432554A"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9831A1" w:rsidRPr="00150046" w14:paraId="1B6E4719" w14:textId="77777777" w:rsidTr="00195D90">
        <w:trPr>
          <w:trHeight w:hRule="exact" w:val="230"/>
        </w:trPr>
        <w:tc>
          <w:tcPr>
            <w:tcW w:w="2171" w:type="pct"/>
            <w:tcBorders>
              <w:top w:val="nil"/>
              <w:left w:val="nil"/>
              <w:bottom w:val="nil"/>
              <w:right w:val="nil"/>
            </w:tcBorders>
            <w:shd w:val="clear" w:color="auto" w:fill="auto"/>
            <w:noWrap/>
            <w:vAlign w:val="center"/>
            <w:hideMark/>
          </w:tcPr>
          <w:p w14:paraId="3119685C"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EXPENSES</w:t>
            </w:r>
          </w:p>
        </w:tc>
        <w:tc>
          <w:tcPr>
            <w:tcW w:w="565" w:type="pct"/>
            <w:tcBorders>
              <w:top w:val="nil"/>
              <w:left w:val="nil"/>
              <w:bottom w:val="nil"/>
              <w:right w:val="nil"/>
            </w:tcBorders>
            <w:shd w:val="clear" w:color="auto" w:fill="auto"/>
            <w:noWrap/>
            <w:vAlign w:val="bottom"/>
            <w:hideMark/>
          </w:tcPr>
          <w:p w14:paraId="36C56F02" w14:textId="77777777" w:rsidR="009831A1" w:rsidRPr="00150046" w:rsidRDefault="009831A1" w:rsidP="00150046">
            <w:pPr>
              <w:spacing w:after="0" w:line="240" w:lineRule="auto"/>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4F40748B"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76C3EA02" w14:textId="77777777" w:rsidR="009831A1" w:rsidRPr="00150046" w:rsidRDefault="009831A1"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54F5560C" w14:textId="77777777" w:rsidR="009831A1" w:rsidRPr="00150046" w:rsidRDefault="009831A1"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62F2E5FF" w14:textId="77777777" w:rsidR="009831A1" w:rsidRPr="00150046" w:rsidRDefault="009831A1" w:rsidP="00150046">
            <w:pPr>
              <w:spacing w:after="0" w:line="240" w:lineRule="auto"/>
              <w:jc w:val="right"/>
              <w:rPr>
                <w:rFonts w:ascii="Times New Roman" w:hAnsi="Times New Roman"/>
              </w:rPr>
            </w:pPr>
          </w:p>
        </w:tc>
      </w:tr>
      <w:tr w:rsidR="009831A1" w:rsidRPr="00150046" w14:paraId="64C7DBA5" w14:textId="77777777" w:rsidTr="00195D90">
        <w:trPr>
          <w:trHeight w:hRule="exact" w:val="230"/>
        </w:trPr>
        <w:tc>
          <w:tcPr>
            <w:tcW w:w="2171" w:type="pct"/>
            <w:tcBorders>
              <w:top w:val="nil"/>
              <w:left w:val="nil"/>
              <w:bottom w:val="nil"/>
              <w:right w:val="nil"/>
            </w:tcBorders>
            <w:shd w:val="clear" w:color="auto" w:fill="auto"/>
            <w:noWrap/>
            <w:vAlign w:val="center"/>
            <w:hideMark/>
          </w:tcPr>
          <w:p w14:paraId="70AA4D4A" w14:textId="77777777" w:rsidR="009831A1" w:rsidRPr="00150046" w:rsidRDefault="009831A1" w:rsidP="00195D90">
            <w:pPr>
              <w:spacing w:after="0" w:line="240" w:lineRule="auto"/>
              <w:ind w:left="170"/>
              <w:jc w:val="left"/>
              <w:rPr>
                <w:rFonts w:ascii="Arial" w:hAnsi="Arial" w:cs="Arial"/>
                <w:sz w:val="16"/>
                <w:szCs w:val="16"/>
              </w:rPr>
            </w:pPr>
            <w:r w:rsidRPr="00150046">
              <w:rPr>
                <w:rFonts w:ascii="Arial" w:hAnsi="Arial" w:cs="Arial"/>
                <w:sz w:val="16"/>
                <w:szCs w:val="16"/>
              </w:rPr>
              <w:t>Employee benefits</w:t>
            </w:r>
          </w:p>
        </w:tc>
        <w:tc>
          <w:tcPr>
            <w:tcW w:w="565" w:type="pct"/>
            <w:tcBorders>
              <w:top w:val="nil"/>
              <w:left w:val="nil"/>
              <w:bottom w:val="nil"/>
              <w:right w:val="nil"/>
            </w:tcBorders>
            <w:shd w:val="clear" w:color="auto" w:fill="auto"/>
            <w:noWrap/>
            <w:vAlign w:val="bottom"/>
            <w:hideMark/>
          </w:tcPr>
          <w:p w14:paraId="50640D76"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282,696 </w:t>
            </w:r>
          </w:p>
        </w:tc>
        <w:tc>
          <w:tcPr>
            <w:tcW w:w="566" w:type="pct"/>
            <w:tcBorders>
              <w:top w:val="nil"/>
              <w:left w:val="nil"/>
              <w:bottom w:val="nil"/>
              <w:right w:val="nil"/>
            </w:tcBorders>
            <w:shd w:val="clear" w:color="000000" w:fill="E6E6E6"/>
            <w:noWrap/>
            <w:vAlign w:val="bottom"/>
            <w:hideMark/>
          </w:tcPr>
          <w:p w14:paraId="29655231"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257,749 </w:t>
            </w:r>
          </w:p>
        </w:tc>
        <w:tc>
          <w:tcPr>
            <w:tcW w:w="566" w:type="pct"/>
            <w:tcBorders>
              <w:top w:val="nil"/>
              <w:left w:val="nil"/>
              <w:bottom w:val="nil"/>
              <w:right w:val="nil"/>
            </w:tcBorders>
            <w:shd w:val="clear" w:color="auto" w:fill="auto"/>
            <w:noWrap/>
            <w:vAlign w:val="bottom"/>
            <w:hideMark/>
          </w:tcPr>
          <w:p w14:paraId="2F0EF1FA"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242,439 </w:t>
            </w:r>
          </w:p>
        </w:tc>
        <w:tc>
          <w:tcPr>
            <w:tcW w:w="566" w:type="pct"/>
            <w:tcBorders>
              <w:top w:val="nil"/>
              <w:left w:val="nil"/>
              <w:bottom w:val="nil"/>
              <w:right w:val="nil"/>
            </w:tcBorders>
            <w:shd w:val="clear" w:color="auto" w:fill="auto"/>
            <w:noWrap/>
            <w:vAlign w:val="bottom"/>
            <w:hideMark/>
          </w:tcPr>
          <w:p w14:paraId="6B65C4EE"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241,050 </w:t>
            </w:r>
          </w:p>
        </w:tc>
        <w:tc>
          <w:tcPr>
            <w:tcW w:w="566" w:type="pct"/>
            <w:tcBorders>
              <w:top w:val="nil"/>
              <w:left w:val="nil"/>
              <w:bottom w:val="nil"/>
              <w:right w:val="nil"/>
            </w:tcBorders>
            <w:shd w:val="clear" w:color="auto" w:fill="auto"/>
            <w:noWrap/>
            <w:vAlign w:val="bottom"/>
            <w:hideMark/>
          </w:tcPr>
          <w:p w14:paraId="3A40D8BF"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240,052 </w:t>
            </w:r>
          </w:p>
        </w:tc>
      </w:tr>
      <w:tr w:rsidR="009831A1" w:rsidRPr="00150046" w14:paraId="4725534F" w14:textId="77777777" w:rsidTr="00195D90">
        <w:trPr>
          <w:trHeight w:hRule="exact" w:val="230"/>
        </w:trPr>
        <w:tc>
          <w:tcPr>
            <w:tcW w:w="2171" w:type="pct"/>
            <w:tcBorders>
              <w:top w:val="nil"/>
              <w:left w:val="nil"/>
              <w:bottom w:val="nil"/>
              <w:right w:val="nil"/>
            </w:tcBorders>
            <w:shd w:val="clear" w:color="auto" w:fill="auto"/>
            <w:noWrap/>
            <w:hideMark/>
          </w:tcPr>
          <w:p w14:paraId="624234FC" w14:textId="77777777" w:rsidR="009831A1" w:rsidRPr="00150046" w:rsidRDefault="009831A1" w:rsidP="00195D90">
            <w:pPr>
              <w:spacing w:after="0" w:line="240" w:lineRule="auto"/>
              <w:ind w:left="170"/>
              <w:jc w:val="left"/>
              <w:rPr>
                <w:rFonts w:ascii="Arial" w:hAnsi="Arial" w:cs="Arial"/>
                <w:sz w:val="16"/>
                <w:szCs w:val="16"/>
              </w:rPr>
            </w:pPr>
            <w:r w:rsidRPr="00150046">
              <w:rPr>
                <w:rFonts w:ascii="Arial" w:hAnsi="Arial" w:cs="Arial"/>
                <w:sz w:val="16"/>
                <w:szCs w:val="16"/>
              </w:rPr>
              <w:t>Suppliers</w:t>
            </w:r>
          </w:p>
        </w:tc>
        <w:tc>
          <w:tcPr>
            <w:tcW w:w="565" w:type="pct"/>
            <w:tcBorders>
              <w:top w:val="nil"/>
              <w:left w:val="nil"/>
              <w:bottom w:val="nil"/>
              <w:right w:val="nil"/>
            </w:tcBorders>
            <w:shd w:val="clear" w:color="auto" w:fill="auto"/>
            <w:noWrap/>
            <w:vAlign w:val="bottom"/>
            <w:hideMark/>
          </w:tcPr>
          <w:p w14:paraId="20F7A4E7"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135,999 </w:t>
            </w:r>
          </w:p>
        </w:tc>
        <w:tc>
          <w:tcPr>
            <w:tcW w:w="566" w:type="pct"/>
            <w:tcBorders>
              <w:top w:val="nil"/>
              <w:left w:val="nil"/>
              <w:bottom w:val="nil"/>
              <w:right w:val="nil"/>
            </w:tcBorders>
            <w:shd w:val="clear" w:color="000000" w:fill="E6E6E6"/>
            <w:noWrap/>
            <w:vAlign w:val="bottom"/>
            <w:hideMark/>
          </w:tcPr>
          <w:p w14:paraId="577E0756"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151,273 </w:t>
            </w:r>
          </w:p>
        </w:tc>
        <w:tc>
          <w:tcPr>
            <w:tcW w:w="566" w:type="pct"/>
            <w:tcBorders>
              <w:top w:val="nil"/>
              <w:left w:val="nil"/>
              <w:bottom w:val="nil"/>
              <w:right w:val="nil"/>
            </w:tcBorders>
            <w:shd w:val="clear" w:color="auto" w:fill="auto"/>
            <w:noWrap/>
            <w:vAlign w:val="bottom"/>
            <w:hideMark/>
          </w:tcPr>
          <w:p w14:paraId="18EC4AC8"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152,447 </w:t>
            </w:r>
          </w:p>
        </w:tc>
        <w:tc>
          <w:tcPr>
            <w:tcW w:w="566" w:type="pct"/>
            <w:tcBorders>
              <w:top w:val="nil"/>
              <w:left w:val="nil"/>
              <w:bottom w:val="nil"/>
              <w:right w:val="nil"/>
            </w:tcBorders>
            <w:shd w:val="clear" w:color="auto" w:fill="auto"/>
            <w:noWrap/>
            <w:vAlign w:val="bottom"/>
            <w:hideMark/>
          </w:tcPr>
          <w:p w14:paraId="3BFD9AA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146,650 </w:t>
            </w:r>
          </w:p>
        </w:tc>
        <w:tc>
          <w:tcPr>
            <w:tcW w:w="566" w:type="pct"/>
            <w:tcBorders>
              <w:top w:val="nil"/>
              <w:left w:val="nil"/>
              <w:bottom w:val="nil"/>
              <w:right w:val="nil"/>
            </w:tcBorders>
            <w:shd w:val="clear" w:color="auto" w:fill="auto"/>
            <w:noWrap/>
            <w:vAlign w:val="bottom"/>
            <w:hideMark/>
          </w:tcPr>
          <w:p w14:paraId="0B228A6E"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149,638 </w:t>
            </w:r>
          </w:p>
        </w:tc>
      </w:tr>
      <w:tr w:rsidR="009831A1" w:rsidRPr="00150046" w14:paraId="41374D9D" w14:textId="77777777" w:rsidTr="00195D90">
        <w:trPr>
          <w:trHeight w:hRule="exact" w:val="230"/>
        </w:trPr>
        <w:tc>
          <w:tcPr>
            <w:tcW w:w="2171" w:type="pct"/>
            <w:tcBorders>
              <w:top w:val="nil"/>
              <w:left w:val="nil"/>
              <w:bottom w:val="nil"/>
              <w:right w:val="nil"/>
            </w:tcBorders>
            <w:shd w:val="clear" w:color="auto" w:fill="auto"/>
            <w:noWrap/>
            <w:vAlign w:val="center"/>
            <w:hideMark/>
          </w:tcPr>
          <w:p w14:paraId="7DF9E41F" w14:textId="77777777" w:rsidR="009831A1" w:rsidRPr="00150046" w:rsidRDefault="009831A1" w:rsidP="00195D90">
            <w:pPr>
              <w:spacing w:after="0" w:line="240" w:lineRule="auto"/>
              <w:ind w:left="170"/>
              <w:jc w:val="left"/>
              <w:rPr>
                <w:rFonts w:ascii="Arial" w:hAnsi="Arial" w:cs="Arial"/>
                <w:sz w:val="16"/>
                <w:szCs w:val="16"/>
              </w:rPr>
            </w:pPr>
            <w:r w:rsidRPr="00150046">
              <w:rPr>
                <w:rFonts w:ascii="Arial" w:hAnsi="Arial" w:cs="Arial"/>
                <w:sz w:val="16"/>
                <w:szCs w:val="16"/>
              </w:rPr>
              <w:t>Depreciation and amortisation</w:t>
            </w:r>
          </w:p>
        </w:tc>
        <w:tc>
          <w:tcPr>
            <w:tcW w:w="565" w:type="pct"/>
            <w:tcBorders>
              <w:top w:val="nil"/>
              <w:left w:val="nil"/>
              <w:bottom w:val="nil"/>
              <w:right w:val="nil"/>
            </w:tcBorders>
            <w:shd w:val="clear" w:color="auto" w:fill="auto"/>
            <w:noWrap/>
            <w:vAlign w:val="bottom"/>
            <w:hideMark/>
          </w:tcPr>
          <w:p w14:paraId="76B18513"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70,513 </w:t>
            </w:r>
          </w:p>
        </w:tc>
        <w:tc>
          <w:tcPr>
            <w:tcW w:w="566" w:type="pct"/>
            <w:tcBorders>
              <w:top w:val="nil"/>
              <w:left w:val="nil"/>
              <w:bottom w:val="nil"/>
              <w:right w:val="nil"/>
            </w:tcBorders>
            <w:shd w:val="clear" w:color="000000" w:fill="E6E6E6"/>
            <w:noWrap/>
            <w:vAlign w:val="bottom"/>
            <w:hideMark/>
          </w:tcPr>
          <w:p w14:paraId="134B2802"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66,580 </w:t>
            </w:r>
          </w:p>
        </w:tc>
        <w:tc>
          <w:tcPr>
            <w:tcW w:w="566" w:type="pct"/>
            <w:tcBorders>
              <w:top w:val="nil"/>
              <w:left w:val="nil"/>
              <w:bottom w:val="nil"/>
              <w:right w:val="nil"/>
            </w:tcBorders>
            <w:shd w:val="clear" w:color="auto" w:fill="auto"/>
            <w:noWrap/>
            <w:vAlign w:val="bottom"/>
            <w:hideMark/>
          </w:tcPr>
          <w:p w14:paraId="454AA32D"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61,183 </w:t>
            </w:r>
          </w:p>
        </w:tc>
        <w:tc>
          <w:tcPr>
            <w:tcW w:w="566" w:type="pct"/>
            <w:tcBorders>
              <w:top w:val="nil"/>
              <w:left w:val="nil"/>
              <w:bottom w:val="nil"/>
              <w:right w:val="nil"/>
            </w:tcBorders>
            <w:shd w:val="clear" w:color="auto" w:fill="auto"/>
            <w:noWrap/>
            <w:vAlign w:val="bottom"/>
            <w:hideMark/>
          </w:tcPr>
          <w:p w14:paraId="5B62D601"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55,871 </w:t>
            </w:r>
          </w:p>
        </w:tc>
        <w:tc>
          <w:tcPr>
            <w:tcW w:w="566" w:type="pct"/>
            <w:tcBorders>
              <w:top w:val="nil"/>
              <w:left w:val="nil"/>
              <w:bottom w:val="nil"/>
              <w:right w:val="nil"/>
            </w:tcBorders>
            <w:shd w:val="clear" w:color="auto" w:fill="auto"/>
            <w:noWrap/>
            <w:vAlign w:val="bottom"/>
            <w:hideMark/>
          </w:tcPr>
          <w:p w14:paraId="79B8CA56"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56,521 </w:t>
            </w:r>
          </w:p>
        </w:tc>
      </w:tr>
      <w:tr w:rsidR="009831A1" w:rsidRPr="00150046" w14:paraId="2B2F9D67" w14:textId="77777777" w:rsidTr="00195D90">
        <w:trPr>
          <w:trHeight w:hRule="exact" w:val="230"/>
        </w:trPr>
        <w:tc>
          <w:tcPr>
            <w:tcW w:w="2171" w:type="pct"/>
            <w:tcBorders>
              <w:top w:val="nil"/>
              <w:left w:val="nil"/>
              <w:bottom w:val="nil"/>
              <w:right w:val="nil"/>
            </w:tcBorders>
            <w:shd w:val="clear" w:color="auto" w:fill="auto"/>
            <w:noWrap/>
            <w:hideMark/>
          </w:tcPr>
          <w:p w14:paraId="01A949FE" w14:textId="77777777" w:rsidR="009831A1" w:rsidRPr="00150046" w:rsidRDefault="009831A1" w:rsidP="00195D90">
            <w:pPr>
              <w:spacing w:after="0" w:line="240" w:lineRule="auto"/>
              <w:ind w:left="170"/>
              <w:jc w:val="left"/>
              <w:rPr>
                <w:rFonts w:ascii="Arial" w:hAnsi="Arial" w:cs="Arial"/>
                <w:sz w:val="16"/>
                <w:szCs w:val="16"/>
              </w:rPr>
            </w:pPr>
            <w:r w:rsidRPr="00150046">
              <w:rPr>
                <w:rFonts w:ascii="Arial" w:hAnsi="Arial" w:cs="Arial"/>
                <w:sz w:val="16"/>
                <w:szCs w:val="16"/>
              </w:rPr>
              <w:t>Finance costs</w:t>
            </w:r>
          </w:p>
        </w:tc>
        <w:tc>
          <w:tcPr>
            <w:tcW w:w="565" w:type="pct"/>
            <w:tcBorders>
              <w:top w:val="nil"/>
              <w:left w:val="nil"/>
              <w:bottom w:val="nil"/>
              <w:right w:val="nil"/>
            </w:tcBorders>
            <w:shd w:val="clear" w:color="auto" w:fill="auto"/>
            <w:noWrap/>
            <w:vAlign w:val="bottom"/>
            <w:hideMark/>
          </w:tcPr>
          <w:p w14:paraId="56885376"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2,150 </w:t>
            </w:r>
          </w:p>
        </w:tc>
        <w:tc>
          <w:tcPr>
            <w:tcW w:w="566" w:type="pct"/>
            <w:tcBorders>
              <w:top w:val="nil"/>
              <w:left w:val="nil"/>
              <w:bottom w:val="nil"/>
              <w:right w:val="nil"/>
            </w:tcBorders>
            <w:shd w:val="clear" w:color="000000" w:fill="E6E6E6"/>
            <w:noWrap/>
            <w:vAlign w:val="bottom"/>
            <w:hideMark/>
          </w:tcPr>
          <w:p w14:paraId="46F6CCEE"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3,480 </w:t>
            </w:r>
          </w:p>
        </w:tc>
        <w:tc>
          <w:tcPr>
            <w:tcW w:w="566" w:type="pct"/>
            <w:tcBorders>
              <w:top w:val="nil"/>
              <w:left w:val="nil"/>
              <w:bottom w:val="nil"/>
              <w:right w:val="nil"/>
            </w:tcBorders>
            <w:shd w:val="clear" w:color="auto" w:fill="auto"/>
            <w:noWrap/>
            <w:vAlign w:val="bottom"/>
            <w:hideMark/>
          </w:tcPr>
          <w:p w14:paraId="05209D7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3,437 </w:t>
            </w:r>
          </w:p>
        </w:tc>
        <w:tc>
          <w:tcPr>
            <w:tcW w:w="566" w:type="pct"/>
            <w:tcBorders>
              <w:top w:val="nil"/>
              <w:left w:val="nil"/>
              <w:bottom w:val="nil"/>
              <w:right w:val="nil"/>
            </w:tcBorders>
            <w:shd w:val="clear" w:color="auto" w:fill="auto"/>
            <w:noWrap/>
            <w:vAlign w:val="bottom"/>
            <w:hideMark/>
          </w:tcPr>
          <w:p w14:paraId="4F45408F"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3,389 </w:t>
            </w:r>
          </w:p>
        </w:tc>
        <w:tc>
          <w:tcPr>
            <w:tcW w:w="566" w:type="pct"/>
            <w:tcBorders>
              <w:top w:val="nil"/>
              <w:left w:val="nil"/>
              <w:bottom w:val="nil"/>
              <w:right w:val="nil"/>
            </w:tcBorders>
            <w:shd w:val="clear" w:color="auto" w:fill="auto"/>
            <w:noWrap/>
            <w:vAlign w:val="bottom"/>
            <w:hideMark/>
          </w:tcPr>
          <w:p w14:paraId="2ECA8A7D"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1,237 </w:t>
            </w:r>
          </w:p>
        </w:tc>
      </w:tr>
      <w:tr w:rsidR="009831A1" w:rsidRPr="00150046" w14:paraId="5646EB2F" w14:textId="77777777" w:rsidTr="00195D90">
        <w:trPr>
          <w:trHeight w:hRule="exact" w:val="230"/>
        </w:trPr>
        <w:tc>
          <w:tcPr>
            <w:tcW w:w="2171" w:type="pct"/>
            <w:tcBorders>
              <w:top w:val="nil"/>
              <w:left w:val="nil"/>
              <w:bottom w:val="nil"/>
              <w:right w:val="nil"/>
            </w:tcBorders>
            <w:shd w:val="clear" w:color="auto" w:fill="auto"/>
            <w:noWrap/>
            <w:vAlign w:val="center"/>
            <w:hideMark/>
          </w:tcPr>
          <w:p w14:paraId="5CB6308A" w14:textId="77777777" w:rsidR="009831A1" w:rsidRPr="00150046" w:rsidRDefault="009831A1" w:rsidP="00195D90">
            <w:pPr>
              <w:spacing w:after="0" w:line="240" w:lineRule="auto"/>
              <w:ind w:left="170"/>
              <w:jc w:val="left"/>
              <w:rPr>
                <w:rFonts w:ascii="Arial" w:hAnsi="Arial" w:cs="Arial"/>
                <w:sz w:val="16"/>
                <w:szCs w:val="16"/>
              </w:rPr>
            </w:pPr>
            <w:r w:rsidRPr="00150046">
              <w:rPr>
                <w:rFonts w:ascii="Arial" w:hAnsi="Arial" w:cs="Arial"/>
                <w:sz w:val="16"/>
                <w:szCs w:val="16"/>
              </w:rPr>
              <w:t>Write</w:t>
            </w:r>
            <w:r>
              <w:rPr>
                <w:rFonts w:ascii="Arial" w:hAnsi="Arial" w:cs="Arial"/>
                <w:sz w:val="16"/>
                <w:szCs w:val="16"/>
              </w:rPr>
              <w:noBreakHyphen/>
            </w:r>
            <w:r w:rsidRPr="00150046">
              <w:rPr>
                <w:rFonts w:ascii="Arial" w:hAnsi="Arial" w:cs="Arial"/>
                <w:sz w:val="16"/>
                <w:szCs w:val="16"/>
              </w:rPr>
              <w:t>down and impairment of assets</w:t>
            </w:r>
          </w:p>
        </w:tc>
        <w:tc>
          <w:tcPr>
            <w:tcW w:w="565" w:type="pct"/>
            <w:tcBorders>
              <w:top w:val="nil"/>
              <w:left w:val="nil"/>
              <w:bottom w:val="nil"/>
              <w:right w:val="nil"/>
            </w:tcBorders>
            <w:shd w:val="clear" w:color="auto" w:fill="auto"/>
            <w:noWrap/>
            <w:vAlign w:val="bottom"/>
            <w:hideMark/>
          </w:tcPr>
          <w:p w14:paraId="5470F9D8"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53 </w:t>
            </w:r>
          </w:p>
        </w:tc>
        <w:tc>
          <w:tcPr>
            <w:tcW w:w="566" w:type="pct"/>
            <w:tcBorders>
              <w:top w:val="nil"/>
              <w:left w:val="nil"/>
              <w:bottom w:val="nil"/>
              <w:right w:val="nil"/>
            </w:tcBorders>
            <w:shd w:val="clear" w:color="000000" w:fill="E6E6E6"/>
            <w:noWrap/>
            <w:vAlign w:val="bottom"/>
            <w:hideMark/>
          </w:tcPr>
          <w:p w14:paraId="0D2DB9E6"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nil"/>
              <w:left w:val="nil"/>
              <w:bottom w:val="nil"/>
              <w:right w:val="nil"/>
            </w:tcBorders>
            <w:shd w:val="clear" w:color="auto" w:fill="auto"/>
            <w:noWrap/>
            <w:vAlign w:val="bottom"/>
            <w:hideMark/>
          </w:tcPr>
          <w:p w14:paraId="2E416BA5"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1ECB7089"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7DA8F834"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9831A1" w:rsidRPr="00150046" w14:paraId="64C898F6" w14:textId="77777777" w:rsidTr="00195D90">
        <w:trPr>
          <w:trHeight w:hRule="exact" w:val="230"/>
        </w:trPr>
        <w:tc>
          <w:tcPr>
            <w:tcW w:w="2171" w:type="pct"/>
            <w:tcBorders>
              <w:top w:val="nil"/>
              <w:left w:val="nil"/>
              <w:bottom w:val="nil"/>
              <w:right w:val="nil"/>
            </w:tcBorders>
            <w:shd w:val="clear" w:color="auto" w:fill="auto"/>
            <w:noWrap/>
            <w:hideMark/>
          </w:tcPr>
          <w:p w14:paraId="79B9537F" w14:textId="77777777" w:rsidR="009831A1" w:rsidRPr="00150046" w:rsidRDefault="009831A1" w:rsidP="00195D90">
            <w:pPr>
              <w:spacing w:after="0" w:line="240" w:lineRule="auto"/>
              <w:ind w:left="170"/>
              <w:jc w:val="left"/>
              <w:rPr>
                <w:rFonts w:ascii="Arial" w:hAnsi="Arial" w:cs="Arial"/>
                <w:sz w:val="16"/>
                <w:szCs w:val="16"/>
              </w:rPr>
            </w:pPr>
            <w:r w:rsidRPr="00150046">
              <w:rPr>
                <w:rFonts w:ascii="Arial" w:hAnsi="Arial" w:cs="Arial"/>
                <w:sz w:val="16"/>
                <w:szCs w:val="16"/>
              </w:rPr>
              <w:t>Losses from asset sales</w:t>
            </w:r>
          </w:p>
        </w:tc>
        <w:tc>
          <w:tcPr>
            <w:tcW w:w="565" w:type="pct"/>
            <w:tcBorders>
              <w:top w:val="nil"/>
              <w:left w:val="nil"/>
              <w:bottom w:val="nil"/>
              <w:right w:val="nil"/>
            </w:tcBorders>
            <w:shd w:val="clear" w:color="auto" w:fill="auto"/>
            <w:noWrap/>
            <w:vAlign w:val="bottom"/>
            <w:hideMark/>
          </w:tcPr>
          <w:p w14:paraId="55C51EC7"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704 </w:t>
            </w:r>
          </w:p>
        </w:tc>
        <w:tc>
          <w:tcPr>
            <w:tcW w:w="566" w:type="pct"/>
            <w:tcBorders>
              <w:top w:val="nil"/>
              <w:left w:val="nil"/>
              <w:bottom w:val="nil"/>
              <w:right w:val="nil"/>
            </w:tcBorders>
            <w:shd w:val="clear" w:color="000000" w:fill="E6E6E6"/>
            <w:noWrap/>
            <w:vAlign w:val="bottom"/>
            <w:hideMark/>
          </w:tcPr>
          <w:p w14:paraId="063AAB03"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13BF4917"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2C63B745"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087AA996"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9831A1" w:rsidRPr="00150046" w14:paraId="1B5AEE3E" w14:textId="77777777" w:rsidTr="00195D90">
        <w:trPr>
          <w:trHeight w:hRule="exact" w:val="230"/>
        </w:trPr>
        <w:tc>
          <w:tcPr>
            <w:tcW w:w="2171" w:type="pct"/>
            <w:tcBorders>
              <w:top w:val="nil"/>
              <w:left w:val="nil"/>
              <w:bottom w:val="nil"/>
              <w:right w:val="nil"/>
            </w:tcBorders>
            <w:shd w:val="clear" w:color="auto" w:fill="auto"/>
            <w:noWrap/>
            <w:vAlign w:val="center"/>
            <w:hideMark/>
          </w:tcPr>
          <w:p w14:paraId="7EA0FB6B"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Total expenses</w:t>
            </w:r>
          </w:p>
        </w:tc>
        <w:tc>
          <w:tcPr>
            <w:tcW w:w="565" w:type="pct"/>
            <w:tcBorders>
              <w:top w:val="single" w:sz="4" w:space="0" w:color="auto"/>
              <w:left w:val="nil"/>
              <w:bottom w:val="single" w:sz="4" w:space="0" w:color="auto"/>
              <w:right w:val="nil"/>
            </w:tcBorders>
            <w:shd w:val="clear" w:color="auto" w:fill="auto"/>
            <w:noWrap/>
            <w:vAlign w:val="bottom"/>
            <w:hideMark/>
          </w:tcPr>
          <w:p w14:paraId="00DA20DA"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492,115 </w:t>
            </w:r>
          </w:p>
        </w:tc>
        <w:tc>
          <w:tcPr>
            <w:tcW w:w="566" w:type="pct"/>
            <w:tcBorders>
              <w:top w:val="single" w:sz="4" w:space="0" w:color="auto"/>
              <w:left w:val="nil"/>
              <w:bottom w:val="single" w:sz="4" w:space="0" w:color="auto"/>
              <w:right w:val="nil"/>
            </w:tcBorders>
            <w:shd w:val="clear" w:color="000000" w:fill="E6E6E6"/>
            <w:noWrap/>
            <w:vAlign w:val="bottom"/>
            <w:hideMark/>
          </w:tcPr>
          <w:p w14:paraId="4B2AEABD"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479,082 </w:t>
            </w:r>
          </w:p>
        </w:tc>
        <w:tc>
          <w:tcPr>
            <w:tcW w:w="566" w:type="pct"/>
            <w:tcBorders>
              <w:top w:val="single" w:sz="4" w:space="0" w:color="auto"/>
              <w:left w:val="nil"/>
              <w:bottom w:val="single" w:sz="4" w:space="0" w:color="auto"/>
              <w:right w:val="nil"/>
            </w:tcBorders>
            <w:shd w:val="clear" w:color="auto" w:fill="auto"/>
            <w:noWrap/>
            <w:vAlign w:val="bottom"/>
            <w:hideMark/>
          </w:tcPr>
          <w:p w14:paraId="487C408F"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459,506 </w:t>
            </w:r>
          </w:p>
        </w:tc>
        <w:tc>
          <w:tcPr>
            <w:tcW w:w="566" w:type="pct"/>
            <w:tcBorders>
              <w:top w:val="single" w:sz="4" w:space="0" w:color="auto"/>
              <w:left w:val="nil"/>
              <w:bottom w:val="single" w:sz="4" w:space="0" w:color="auto"/>
              <w:right w:val="nil"/>
            </w:tcBorders>
            <w:shd w:val="clear" w:color="auto" w:fill="auto"/>
            <w:noWrap/>
            <w:vAlign w:val="bottom"/>
            <w:hideMark/>
          </w:tcPr>
          <w:p w14:paraId="61C58277"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446,960 </w:t>
            </w:r>
          </w:p>
        </w:tc>
        <w:tc>
          <w:tcPr>
            <w:tcW w:w="566" w:type="pct"/>
            <w:tcBorders>
              <w:top w:val="single" w:sz="4" w:space="0" w:color="auto"/>
              <w:left w:val="nil"/>
              <w:bottom w:val="single" w:sz="4" w:space="0" w:color="auto"/>
              <w:right w:val="nil"/>
            </w:tcBorders>
            <w:shd w:val="clear" w:color="auto" w:fill="auto"/>
            <w:noWrap/>
            <w:vAlign w:val="bottom"/>
            <w:hideMark/>
          </w:tcPr>
          <w:p w14:paraId="712B0B3C"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447,448 </w:t>
            </w:r>
          </w:p>
        </w:tc>
      </w:tr>
      <w:tr w:rsidR="009831A1" w:rsidRPr="00150046" w14:paraId="5F935CDD" w14:textId="77777777" w:rsidTr="00195D90">
        <w:trPr>
          <w:trHeight w:hRule="exact" w:val="230"/>
        </w:trPr>
        <w:tc>
          <w:tcPr>
            <w:tcW w:w="2171" w:type="pct"/>
            <w:tcBorders>
              <w:top w:val="nil"/>
              <w:left w:val="nil"/>
              <w:bottom w:val="nil"/>
              <w:right w:val="nil"/>
            </w:tcBorders>
            <w:shd w:val="clear" w:color="auto" w:fill="auto"/>
            <w:noWrap/>
            <w:vAlign w:val="center"/>
            <w:hideMark/>
          </w:tcPr>
          <w:p w14:paraId="0A72744D"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 xml:space="preserve">LESS: </w:t>
            </w:r>
          </w:p>
        </w:tc>
        <w:tc>
          <w:tcPr>
            <w:tcW w:w="565" w:type="pct"/>
            <w:tcBorders>
              <w:top w:val="nil"/>
              <w:left w:val="nil"/>
              <w:bottom w:val="nil"/>
              <w:right w:val="nil"/>
            </w:tcBorders>
            <w:shd w:val="clear" w:color="auto" w:fill="auto"/>
            <w:noWrap/>
            <w:vAlign w:val="bottom"/>
            <w:hideMark/>
          </w:tcPr>
          <w:p w14:paraId="63E47527" w14:textId="77777777" w:rsidR="009831A1" w:rsidRPr="00150046" w:rsidRDefault="009831A1" w:rsidP="00150046">
            <w:pPr>
              <w:spacing w:after="0" w:line="240" w:lineRule="auto"/>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4E6F4870"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1E3AC06A" w14:textId="77777777" w:rsidR="009831A1" w:rsidRPr="00150046" w:rsidRDefault="009831A1"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4EF4602C" w14:textId="77777777" w:rsidR="009831A1" w:rsidRPr="00150046" w:rsidRDefault="009831A1"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101A64A2" w14:textId="77777777" w:rsidR="009831A1" w:rsidRPr="00150046" w:rsidRDefault="009831A1" w:rsidP="00150046">
            <w:pPr>
              <w:spacing w:after="0" w:line="240" w:lineRule="auto"/>
              <w:jc w:val="right"/>
              <w:rPr>
                <w:rFonts w:ascii="Times New Roman" w:hAnsi="Times New Roman"/>
              </w:rPr>
            </w:pPr>
          </w:p>
        </w:tc>
      </w:tr>
      <w:tr w:rsidR="009831A1" w:rsidRPr="00150046" w14:paraId="26129175" w14:textId="77777777" w:rsidTr="00195D90">
        <w:trPr>
          <w:trHeight w:hRule="exact" w:val="230"/>
        </w:trPr>
        <w:tc>
          <w:tcPr>
            <w:tcW w:w="2171" w:type="pct"/>
            <w:tcBorders>
              <w:top w:val="nil"/>
              <w:left w:val="nil"/>
              <w:bottom w:val="nil"/>
              <w:right w:val="nil"/>
            </w:tcBorders>
            <w:shd w:val="clear" w:color="auto" w:fill="auto"/>
            <w:noWrap/>
            <w:vAlign w:val="center"/>
            <w:hideMark/>
          </w:tcPr>
          <w:p w14:paraId="335E6519"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OWN</w:t>
            </w:r>
            <w:r>
              <w:rPr>
                <w:rFonts w:ascii="Arial" w:hAnsi="Arial" w:cs="Arial"/>
                <w:b/>
                <w:bCs/>
                <w:sz w:val="16"/>
                <w:szCs w:val="16"/>
              </w:rPr>
              <w:noBreakHyphen/>
            </w:r>
            <w:r w:rsidRPr="00150046">
              <w:rPr>
                <w:rFonts w:ascii="Arial" w:hAnsi="Arial" w:cs="Arial"/>
                <w:b/>
                <w:bCs/>
                <w:sz w:val="16"/>
                <w:szCs w:val="16"/>
              </w:rPr>
              <w:t>SOURCE INCOME</w:t>
            </w:r>
          </w:p>
        </w:tc>
        <w:tc>
          <w:tcPr>
            <w:tcW w:w="565" w:type="pct"/>
            <w:tcBorders>
              <w:top w:val="nil"/>
              <w:left w:val="nil"/>
              <w:bottom w:val="nil"/>
              <w:right w:val="nil"/>
            </w:tcBorders>
            <w:shd w:val="clear" w:color="auto" w:fill="auto"/>
            <w:noWrap/>
            <w:vAlign w:val="bottom"/>
            <w:hideMark/>
          </w:tcPr>
          <w:p w14:paraId="47594F9E" w14:textId="77777777" w:rsidR="009831A1" w:rsidRPr="00150046" w:rsidRDefault="009831A1" w:rsidP="00150046">
            <w:pPr>
              <w:spacing w:after="0" w:line="240" w:lineRule="auto"/>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48502A94"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467E42DC" w14:textId="77777777" w:rsidR="009831A1" w:rsidRPr="00150046" w:rsidRDefault="009831A1"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74D7DC9E" w14:textId="77777777" w:rsidR="009831A1" w:rsidRPr="00150046" w:rsidRDefault="009831A1"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18378C6B" w14:textId="77777777" w:rsidR="009831A1" w:rsidRPr="00150046" w:rsidRDefault="009831A1" w:rsidP="00150046">
            <w:pPr>
              <w:spacing w:after="0" w:line="240" w:lineRule="auto"/>
              <w:jc w:val="right"/>
              <w:rPr>
                <w:rFonts w:ascii="Times New Roman" w:hAnsi="Times New Roman"/>
              </w:rPr>
            </w:pPr>
          </w:p>
        </w:tc>
      </w:tr>
      <w:tr w:rsidR="009831A1" w:rsidRPr="00150046" w14:paraId="2A57FEC8" w14:textId="77777777" w:rsidTr="00195D90">
        <w:trPr>
          <w:trHeight w:hRule="exact" w:val="230"/>
        </w:trPr>
        <w:tc>
          <w:tcPr>
            <w:tcW w:w="2171" w:type="pct"/>
            <w:tcBorders>
              <w:top w:val="nil"/>
              <w:left w:val="nil"/>
              <w:bottom w:val="nil"/>
              <w:right w:val="nil"/>
            </w:tcBorders>
            <w:shd w:val="clear" w:color="auto" w:fill="auto"/>
            <w:noWrap/>
            <w:vAlign w:val="center"/>
            <w:hideMark/>
          </w:tcPr>
          <w:p w14:paraId="3162EBE7" w14:textId="77777777" w:rsidR="009831A1" w:rsidRPr="00150046" w:rsidRDefault="009831A1" w:rsidP="00195D90">
            <w:pPr>
              <w:spacing w:after="0" w:line="240" w:lineRule="auto"/>
              <w:ind w:left="170"/>
              <w:jc w:val="left"/>
              <w:rPr>
                <w:rFonts w:ascii="Arial" w:hAnsi="Arial" w:cs="Arial"/>
                <w:b/>
                <w:bCs/>
                <w:sz w:val="16"/>
                <w:szCs w:val="16"/>
              </w:rPr>
            </w:pPr>
            <w:r w:rsidRPr="00150046">
              <w:rPr>
                <w:rFonts w:ascii="Arial" w:hAnsi="Arial" w:cs="Arial"/>
                <w:b/>
                <w:bCs/>
                <w:sz w:val="16"/>
                <w:szCs w:val="16"/>
              </w:rPr>
              <w:t>Own</w:t>
            </w:r>
            <w:r>
              <w:rPr>
                <w:rFonts w:ascii="Arial" w:hAnsi="Arial" w:cs="Arial"/>
                <w:b/>
                <w:bCs/>
                <w:sz w:val="16"/>
                <w:szCs w:val="16"/>
              </w:rPr>
              <w:noBreakHyphen/>
            </w:r>
            <w:r w:rsidRPr="00150046">
              <w:rPr>
                <w:rFonts w:ascii="Arial" w:hAnsi="Arial" w:cs="Arial"/>
                <w:b/>
                <w:bCs/>
                <w:sz w:val="16"/>
                <w:szCs w:val="16"/>
              </w:rPr>
              <w:t>source revenue</w:t>
            </w:r>
          </w:p>
        </w:tc>
        <w:tc>
          <w:tcPr>
            <w:tcW w:w="565" w:type="pct"/>
            <w:tcBorders>
              <w:top w:val="nil"/>
              <w:left w:val="nil"/>
              <w:bottom w:val="nil"/>
              <w:right w:val="nil"/>
            </w:tcBorders>
            <w:shd w:val="clear" w:color="auto" w:fill="auto"/>
            <w:noWrap/>
            <w:vAlign w:val="bottom"/>
            <w:hideMark/>
          </w:tcPr>
          <w:p w14:paraId="3B00D1D0" w14:textId="77777777" w:rsidR="009831A1" w:rsidRPr="00150046" w:rsidRDefault="009831A1" w:rsidP="00150046">
            <w:pPr>
              <w:spacing w:after="0" w:line="240" w:lineRule="auto"/>
              <w:ind w:firstLineChars="100" w:firstLine="161"/>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297DEAB0"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5EA11869" w14:textId="77777777" w:rsidR="009831A1" w:rsidRPr="00150046" w:rsidRDefault="009831A1"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65325001" w14:textId="77777777" w:rsidR="009831A1" w:rsidRPr="00150046" w:rsidRDefault="009831A1"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56342ABA" w14:textId="77777777" w:rsidR="009831A1" w:rsidRPr="00150046" w:rsidRDefault="009831A1" w:rsidP="00150046">
            <w:pPr>
              <w:spacing w:after="0" w:line="240" w:lineRule="auto"/>
              <w:jc w:val="right"/>
              <w:rPr>
                <w:rFonts w:ascii="Times New Roman" w:hAnsi="Times New Roman"/>
              </w:rPr>
            </w:pPr>
          </w:p>
        </w:tc>
      </w:tr>
      <w:tr w:rsidR="009831A1" w:rsidRPr="00150046" w14:paraId="30FE99B6" w14:textId="77777777" w:rsidTr="00195D90">
        <w:trPr>
          <w:trHeight w:hRule="exact" w:val="450"/>
        </w:trPr>
        <w:tc>
          <w:tcPr>
            <w:tcW w:w="2171" w:type="pct"/>
            <w:tcBorders>
              <w:top w:val="nil"/>
              <w:left w:val="nil"/>
              <w:bottom w:val="nil"/>
              <w:right w:val="nil"/>
            </w:tcBorders>
            <w:shd w:val="clear" w:color="auto" w:fill="auto"/>
            <w:vAlign w:val="center"/>
            <w:hideMark/>
          </w:tcPr>
          <w:p w14:paraId="0CD61700" w14:textId="77777777" w:rsidR="009831A1" w:rsidRPr="00150046" w:rsidRDefault="009831A1" w:rsidP="00195D90">
            <w:pPr>
              <w:spacing w:after="0" w:line="240" w:lineRule="auto"/>
              <w:ind w:left="340"/>
              <w:jc w:val="left"/>
              <w:rPr>
                <w:rFonts w:ascii="Arial" w:hAnsi="Arial" w:cs="Arial"/>
                <w:sz w:val="16"/>
                <w:szCs w:val="16"/>
              </w:rPr>
            </w:pPr>
            <w:r w:rsidRPr="00150046">
              <w:rPr>
                <w:rFonts w:ascii="Arial" w:hAnsi="Arial" w:cs="Arial"/>
                <w:sz w:val="16"/>
                <w:szCs w:val="16"/>
              </w:rPr>
              <w:t>Sale of goods and rendering of</w:t>
            </w:r>
            <w:r w:rsidRPr="00150046">
              <w:rPr>
                <w:rFonts w:ascii="Arial" w:hAnsi="Arial" w:cs="Arial"/>
                <w:sz w:val="16"/>
                <w:szCs w:val="16"/>
              </w:rPr>
              <w:br/>
              <w:t xml:space="preserve">  services</w:t>
            </w:r>
          </w:p>
        </w:tc>
        <w:tc>
          <w:tcPr>
            <w:tcW w:w="565" w:type="pct"/>
            <w:tcBorders>
              <w:top w:val="nil"/>
              <w:left w:val="nil"/>
              <w:bottom w:val="nil"/>
              <w:right w:val="nil"/>
            </w:tcBorders>
            <w:shd w:val="clear" w:color="auto" w:fill="auto"/>
            <w:noWrap/>
            <w:vAlign w:val="bottom"/>
            <w:hideMark/>
          </w:tcPr>
          <w:p w14:paraId="0C3D1466"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1,343 </w:t>
            </w:r>
          </w:p>
        </w:tc>
        <w:tc>
          <w:tcPr>
            <w:tcW w:w="566" w:type="pct"/>
            <w:tcBorders>
              <w:top w:val="nil"/>
              <w:left w:val="nil"/>
              <w:bottom w:val="nil"/>
              <w:right w:val="nil"/>
            </w:tcBorders>
            <w:shd w:val="clear" w:color="000000" w:fill="E6E6E6"/>
            <w:noWrap/>
            <w:vAlign w:val="bottom"/>
            <w:hideMark/>
          </w:tcPr>
          <w:p w14:paraId="1E4445C7"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2,000 </w:t>
            </w:r>
          </w:p>
        </w:tc>
        <w:tc>
          <w:tcPr>
            <w:tcW w:w="566" w:type="pct"/>
            <w:tcBorders>
              <w:top w:val="nil"/>
              <w:left w:val="nil"/>
              <w:bottom w:val="nil"/>
              <w:right w:val="nil"/>
            </w:tcBorders>
            <w:shd w:val="clear" w:color="auto" w:fill="auto"/>
            <w:noWrap/>
            <w:vAlign w:val="bottom"/>
            <w:hideMark/>
          </w:tcPr>
          <w:p w14:paraId="3C35AA07"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2,000 </w:t>
            </w:r>
          </w:p>
        </w:tc>
        <w:tc>
          <w:tcPr>
            <w:tcW w:w="566" w:type="pct"/>
            <w:tcBorders>
              <w:top w:val="nil"/>
              <w:left w:val="nil"/>
              <w:bottom w:val="nil"/>
              <w:right w:val="nil"/>
            </w:tcBorders>
            <w:shd w:val="clear" w:color="auto" w:fill="auto"/>
            <w:noWrap/>
            <w:vAlign w:val="bottom"/>
            <w:hideMark/>
          </w:tcPr>
          <w:p w14:paraId="71C89400"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2,000 </w:t>
            </w:r>
          </w:p>
        </w:tc>
        <w:tc>
          <w:tcPr>
            <w:tcW w:w="566" w:type="pct"/>
            <w:tcBorders>
              <w:top w:val="nil"/>
              <w:left w:val="nil"/>
              <w:bottom w:val="nil"/>
              <w:right w:val="nil"/>
            </w:tcBorders>
            <w:shd w:val="clear" w:color="auto" w:fill="auto"/>
            <w:noWrap/>
            <w:vAlign w:val="bottom"/>
            <w:hideMark/>
          </w:tcPr>
          <w:p w14:paraId="36E2AC73"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2,000 </w:t>
            </w:r>
          </w:p>
        </w:tc>
      </w:tr>
      <w:tr w:rsidR="009831A1" w:rsidRPr="00150046" w14:paraId="23A53EF4" w14:textId="77777777" w:rsidTr="00195D90">
        <w:trPr>
          <w:trHeight w:hRule="exact" w:val="230"/>
        </w:trPr>
        <w:tc>
          <w:tcPr>
            <w:tcW w:w="2171" w:type="pct"/>
            <w:tcBorders>
              <w:top w:val="nil"/>
              <w:left w:val="nil"/>
              <w:bottom w:val="nil"/>
              <w:right w:val="nil"/>
            </w:tcBorders>
            <w:shd w:val="clear" w:color="auto" w:fill="auto"/>
            <w:noWrap/>
            <w:vAlign w:val="center"/>
            <w:hideMark/>
          </w:tcPr>
          <w:p w14:paraId="325B9E1B" w14:textId="77777777" w:rsidR="009831A1" w:rsidRPr="00150046" w:rsidRDefault="009831A1" w:rsidP="00195D90">
            <w:pPr>
              <w:spacing w:after="0" w:line="240" w:lineRule="auto"/>
              <w:ind w:left="340"/>
              <w:jc w:val="left"/>
              <w:rPr>
                <w:rFonts w:ascii="Arial" w:hAnsi="Arial" w:cs="Arial"/>
                <w:sz w:val="16"/>
                <w:szCs w:val="16"/>
              </w:rPr>
            </w:pPr>
            <w:r w:rsidRPr="00150046">
              <w:rPr>
                <w:rFonts w:ascii="Arial" w:hAnsi="Arial" w:cs="Arial"/>
                <w:sz w:val="16"/>
                <w:szCs w:val="16"/>
              </w:rPr>
              <w:t>Rental income</w:t>
            </w:r>
          </w:p>
        </w:tc>
        <w:tc>
          <w:tcPr>
            <w:tcW w:w="565" w:type="pct"/>
            <w:tcBorders>
              <w:top w:val="nil"/>
              <w:left w:val="nil"/>
              <w:bottom w:val="nil"/>
              <w:right w:val="nil"/>
            </w:tcBorders>
            <w:shd w:val="clear" w:color="auto" w:fill="auto"/>
            <w:noWrap/>
            <w:vAlign w:val="bottom"/>
            <w:hideMark/>
          </w:tcPr>
          <w:p w14:paraId="7FCD341E"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989 </w:t>
            </w:r>
          </w:p>
        </w:tc>
        <w:tc>
          <w:tcPr>
            <w:tcW w:w="566" w:type="pct"/>
            <w:tcBorders>
              <w:top w:val="nil"/>
              <w:left w:val="nil"/>
              <w:bottom w:val="nil"/>
              <w:right w:val="nil"/>
            </w:tcBorders>
            <w:shd w:val="clear" w:color="000000" w:fill="E6E6E6"/>
            <w:noWrap/>
            <w:vAlign w:val="bottom"/>
            <w:hideMark/>
          </w:tcPr>
          <w:p w14:paraId="7E55599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625 </w:t>
            </w:r>
          </w:p>
        </w:tc>
        <w:tc>
          <w:tcPr>
            <w:tcW w:w="566" w:type="pct"/>
            <w:tcBorders>
              <w:top w:val="nil"/>
              <w:left w:val="nil"/>
              <w:bottom w:val="nil"/>
              <w:right w:val="nil"/>
            </w:tcBorders>
            <w:shd w:val="clear" w:color="auto" w:fill="auto"/>
            <w:noWrap/>
            <w:vAlign w:val="bottom"/>
            <w:hideMark/>
          </w:tcPr>
          <w:p w14:paraId="2B5A9E8B"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605 </w:t>
            </w:r>
          </w:p>
        </w:tc>
        <w:tc>
          <w:tcPr>
            <w:tcW w:w="566" w:type="pct"/>
            <w:tcBorders>
              <w:top w:val="nil"/>
              <w:left w:val="nil"/>
              <w:bottom w:val="nil"/>
              <w:right w:val="nil"/>
            </w:tcBorders>
            <w:shd w:val="clear" w:color="auto" w:fill="auto"/>
            <w:noWrap/>
            <w:vAlign w:val="bottom"/>
            <w:hideMark/>
          </w:tcPr>
          <w:p w14:paraId="4E81063F"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605 </w:t>
            </w:r>
          </w:p>
        </w:tc>
        <w:tc>
          <w:tcPr>
            <w:tcW w:w="566" w:type="pct"/>
            <w:tcBorders>
              <w:top w:val="nil"/>
              <w:left w:val="nil"/>
              <w:bottom w:val="nil"/>
              <w:right w:val="nil"/>
            </w:tcBorders>
            <w:shd w:val="clear" w:color="auto" w:fill="auto"/>
            <w:noWrap/>
            <w:vAlign w:val="bottom"/>
            <w:hideMark/>
          </w:tcPr>
          <w:p w14:paraId="46D9913A"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9831A1" w:rsidRPr="00150046" w14:paraId="1800295E" w14:textId="77777777" w:rsidTr="00195D90">
        <w:trPr>
          <w:trHeight w:hRule="exact" w:val="230"/>
        </w:trPr>
        <w:tc>
          <w:tcPr>
            <w:tcW w:w="2171" w:type="pct"/>
            <w:tcBorders>
              <w:top w:val="nil"/>
              <w:left w:val="nil"/>
              <w:bottom w:val="nil"/>
              <w:right w:val="nil"/>
            </w:tcBorders>
            <w:shd w:val="clear" w:color="auto" w:fill="auto"/>
            <w:noWrap/>
            <w:vAlign w:val="center"/>
            <w:hideMark/>
          </w:tcPr>
          <w:p w14:paraId="156CEB2A" w14:textId="77777777" w:rsidR="009831A1" w:rsidRPr="00150046" w:rsidRDefault="009831A1" w:rsidP="00195D90">
            <w:pPr>
              <w:spacing w:after="0" w:line="240" w:lineRule="auto"/>
              <w:ind w:left="340"/>
              <w:jc w:val="left"/>
              <w:rPr>
                <w:rFonts w:ascii="Arial" w:hAnsi="Arial" w:cs="Arial"/>
                <w:sz w:val="16"/>
                <w:szCs w:val="16"/>
              </w:rPr>
            </w:pPr>
            <w:r w:rsidRPr="00150046">
              <w:rPr>
                <w:rFonts w:ascii="Arial" w:hAnsi="Arial" w:cs="Arial"/>
                <w:sz w:val="16"/>
                <w:szCs w:val="16"/>
              </w:rPr>
              <w:t>Other revenue</w:t>
            </w:r>
          </w:p>
        </w:tc>
        <w:tc>
          <w:tcPr>
            <w:tcW w:w="565" w:type="pct"/>
            <w:tcBorders>
              <w:top w:val="nil"/>
              <w:left w:val="nil"/>
              <w:bottom w:val="nil"/>
              <w:right w:val="nil"/>
            </w:tcBorders>
            <w:shd w:val="clear" w:color="auto" w:fill="auto"/>
            <w:noWrap/>
            <w:vAlign w:val="bottom"/>
            <w:hideMark/>
          </w:tcPr>
          <w:p w14:paraId="0E86598A"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38,266 </w:t>
            </w:r>
          </w:p>
        </w:tc>
        <w:tc>
          <w:tcPr>
            <w:tcW w:w="566" w:type="pct"/>
            <w:tcBorders>
              <w:top w:val="nil"/>
              <w:left w:val="nil"/>
              <w:bottom w:val="nil"/>
              <w:right w:val="nil"/>
            </w:tcBorders>
            <w:shd w:val="clear" w:color="000000" w:fill="E6E6E6"/>
            <w:noWrap/>
            <w:vAlign w:val="bottom"/>
            <w:hideMark/>
          </w:tcPr>
          <w:p w14:paraId="5325CE36"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30,062 </w:t>
            </w:r>
          </w:p>
        </w:tc>
        <w:tc>
          <w:tcPr>
            <w:tcW w:w="566" w:type="pct"/>
            <w:tcBorders>
              <w:top w:val="nil"/>
              <w:left w:val="nil"/>
              <w:bottom w:val="nil"/>
              <w:right w:val="nil"/>
            </w:tcBorders>
            <w:shd w:val="clear" w:color="auto" w:fill="auto"/>
            <w:noWrap/>
            <w:vAlign w:val="bottom"/>
            <w:hideMark/>
          </w:tcPr>
          <w:p w14:paraId="6C64C79B"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7,022 </w:t>
            </w:r>
          </w:p>
        </w:tc>
        <w:tc>
          <w:tcPr>
            <w:tcW w:w="566" w:type="pct"/>
            <w:tcBorders>
              <w:top w:val="nil"/>
              <w:left w:val="nil"/>
              <w:bottom w:val="nil"/>
              <w:right w:val="nil"/>
            </w:tcBorders>
            <w:shd w:val="clear" w:color="auto" w:fill="auto"/>
            <w:noWrap/>
            <w:vAlign w:val="bottom"/>
            <w:hideMark/>
          </w:tcPr>
          <w:p w14:paraId="714A64EA"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3,749 </w:t>
            </w:r>
          </w:p>
        </w:tc>
        <w:tc>
          <w:tcPr>
            <w:tcW w:w="566" w:type="pct"/>
            <w:tcBorders>
              <w:top w:val="nil"/>
              <w:left w:val="nil"/>
              <w:bottom w:val="nil"/>
              <w:right w:val="nil"/>
            </w:tcBorders>
            <w:shd w:val="clear" w:color="auto" w:fill="auto"/>
            <w:noWrap/>
            <w:vAlign w:val="bottom"/>
            <w:hideMark/>
          </w:tcPr>
          <w:p w14:paraId="4E0E5C8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3,749 </w:t>
            </w:r>
          </w:p>
        </w:tc>
      </w:tr>
      <w:tr w:rsidR="009831A1" w:rsidRPr="00150046" w14:paraId="1384D186" w14:textId="77777777" w:rsidTr="00195D90">
        <w:trPr>
          <w:trHeight w:hRule="exact" w:val="230"/>
        </w:trPr>
        <w:tc>
          <w:tcPr>
            <w:tcW w:w="2171" w:type="pct"/>
            <w:tcBorders>
              <w:top w:val="nil"/>
              <w:left w:val="nil"/>
              <w:bottom w:val="nil"/>
              <w:right w:val="nil"/>
            </w:tcBorders>
            <w:shd w:val="clear" w:color="auto" w:fill="auto"/>
            <w:noWrap/>
            <w:vAlign w:val="center"/>
            <w:hideMark/>
          </w:tcPr>
          <w:p w14:paraId="593FC6D3" w14:textId="77777777" w:rsidR="009831A1" w:rsidRPr="00150046" w:rsidRDefault="009831A1" w:rsidP="00195D90">
            <w:pPr>
              <w:spacing w:after="0" w:line="240" w:lineRule="auto"/>
              <w:ind w:left="170"/>
              <w:jc w:val="left"/>
              <w:rPr>
                <w:rFonts w:ascii="Arial" w:hAnsi="Arial" w:cs="Arial"/>
                <w:b/>
                <w:bCs/>
                <w:sz w:val="16"/>
                <w:szCs w:val="16"/>
              </w:rPr>
            </w:pPr>
            <w:r w:rsidRPr="00150046">
              <w:rPr>
                <w:rFonts w:ascii="Arial" w:hAnsi="Arial" w:cs="Arial"/>
                <w:b/>
                <w:bCs/>
                <w:sz w:val="16"/>
                <w:szCs w:val="16"/>
              </w:rPr>
              <w:t>Total own</w:t>
            </w:r>
            <w:r>
              <w:rPr>
                <w:rFonts w:ascii="Arial" w:hAnsi="Arial" w:cs="Arial"/>
                <w:b/>
                <w:bCs/>
                <w:sz w:val="16"/>
                <w:szCs w:val="16"/>
              </w:rPr>
              <w:noBreakHyphen/>
            </w:r>
            <w:r w:rsidRPr="00150046">
              <w:rPr>
                <w:rFonts w:ascii="Arial" w:hAnsi="Arial" w:cs="Arial"/>
                <w:b/>
                <w:bCs/>
                <w:sz w:val="16"/>
                <w:szCs w:val="16"/>
              </w:rPr>
              <w:t>source revenue</w:t>
            </w:r>
          </w:p>
        </w:tc>
        <w:tc>
          <w:tcPr>
            <w:tcW w:w="565" w:type="pct"/>
            <w:tcBorders>
              <w:top w:val="single" w:sz="4" w:space="0" w:color="auto"/>
              <w:left w:val="nil"/>
              <w:bottom w:val="single" w:sz="4" w:space="0" w:color="auto"/>
              <w:right w:val="nil"/>
            </w:tcBorders>
            <w:shd w:val="clear" w:color="auto" w:fill="auto"/>
            <w:noWrap/>
            <w:vAlign w:val="bottom"/>
            <w:hideMark/>
          </w:tcPr>
          <w:p w14:paraId="7EBB7805"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40,598 </w:t>
            </w:r>
          </w:p>
        </w:tc>
        <w:tc>
          <w:tcPr>
            <w:tcW w:w="566" w:type="pct"/>
            <w:tcBorders>
              <w:top w:val="single" w:sz="4" w:space="0" w:color="auto"/>
              <w:left w:val="nil"/>
              <w:bottom w:val="single" w:sz="4" w:space="0" w:color="auto"/>
              <w:right w:val="nil"/>
            </w:tcBorders>
            <w:shd w:val="clear" w:color="000000" w:fill="E6E6E6"/>
            <w:noWrap/>
            <w:vAlign w:val="bottom"/>
            <w:hideMark/>
          </w:tcPr>
          <w:p w14:paraId="78F8632E"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32,687 </w:t>
            </w:r>
          </w:p>
        </w:tc>
        <w:tc>
          <w:tcPr>
            <w:tcW w:w="566" w:type="pct"/>
            <w:tcBorders>
              <w:top w:val="single" w:sz="4" w:space="0" w:color="auto"/>
              <w:left w:val="nil"/>
              <w:bottom w:val="single" w:sz="4" w:space="0" w:color="auto"/>
              <w:right w:val="nil"/>
            </w:tcBorders>
            <w:shd w:val="clear" w:color="auto" w:fill="auto"/>
            <w:noWrap/>
            <w:vAlign w:val="bottom"/>
            <w:hideMark/>
          </w:tcPr>
          <w:p w14:paraId="6C01D637"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9,627 </w:t>
            </w:r>
          </w:p>
        </w:tc>
        <w:tc>
          <w:tcPr>
            <w:tcW w:w="566" w:type="pct"/>
            <w:tcBorders>
              <w:top w:val="single" w:sz="4" w:space="0" w:color="auto"/>
              <w:left w:val="nil"/>
              <w:bottom w:val="single" w:sz="4" w:space="0" w:color="auto"/>
              <w:right w:val="nil"/>
            </w:tcBorders>
            <w:shd w:val="clear" w:color="auto" w:fill="auto"/>
            <w:noWrap/>
            <w:vAlign w:val="bottom"/>
            <w:hideMark/>
          </w:tcPr>
          <w:p w14:paraId="1D83FB96"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6,354 </w:t>
            </w:r>
          </w:p>
        </w:tc>
        <w:tc>
          <w:tcPr>
            <w:tcW w:w="566" w:type="pct"/>
            <w:tcBorders>
              <w:top w:val="single" w:sz="4" w:space="0" w:color="auto"/>
              <w:left w:val="nil"/>
              <w:bottom w:val="single" w:sz="4" w:space="0" w:color="auto"/>
              <w:right w:val="nil"/>
            </w:tcBorders>
            <w:shd w:val="clear" w:color="auto" w:fill="auto"/>
            <w:noWrap/>
            <w:vAlign w:val="bottom"/>
            <w:hideMark/>
          </w:tcPr>
          <w:p w14:paraId="6B5769DA"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5,749 </w:t>
            </w:r>
          </w:p>
        </w:tc>
      </w:tr>
      <w:tr w:rsidR="009831A1" w:rsidRPr="00150046" w14:paraId="553961ED" w14:textId="77777777" w:rsidTr="00195D90">
        <w:trPr>
          <w:trHeight w:hRule="exact" w:val="230"/>
        </w:trPr>
        <w:tc>
          <w:tcPr>
            <w:tcW w:w="2171" w:type="pct"/>
            <w:tcBorders>
              <w:top w:val="nil"/>
              <w:left w:val="nil"/>
              <w:bottom w:val="nil"/>
              <w:right w:val="nil"/>
            </w:tcBorders>
            <w:shd w:val="clear" w:color="auto" w:fill="auto"/>
            <w:noWrap/>
            <w:vAlign w:val="center"/>
            <w:hideMark/>
          </w:tcPr>
          <w:p w14:paraId="6966C8EF" w14:textId="77777777" w:rsidR="009831A1" w:rsidRPr="00150046" w:rsidRDefault="009831A1" w:rsidP="00195D90">
            <w:pPr>
              <w:spacing w:after="0" w:line="240" w:lineRule="auto"/>
              <w:ind w:left="170"/>
              <w:jc w:val="left"/>
              <w:rPr>
                <w:rFonts w:ascii="Arial" w:hAnsi="Arial" w:cs="Arial"/>
                <w:b/>
                <w:bCs/>
                <w:sz w:val="16"/>
                <w:szCs w:val="16"/>
              </w:rPr>
            </w:pPr>
            <w:r w:rsidRPr="00150046">
              <w:rPr>
                <w:rFonts w:ascii="Arial" w:hAnsi="Arial" w:cs="Arial"/>
                <w:b/>
                <w:bCs/>
                <w:sz w:val="16"/>
                <w:szCs w:val="16"/>
              </w:rPr>
              <w:t>Gains</w:t>
            </w:r>
          </w:p>
        </w:tc>
        <w:tc>
          <w:tcPr>
            <w:tcW w:w="565" w:type="pct"/>
            <w:tcBorders>
              <w:top w:val="nil"/>
              <w:left w:val="nil"/>
              <w:bottom w:val="nil"/>
              <w:right w:val="nil"/>
            </w:tcBorders>
            <w:shd w:val="clear" w:color="auto" w:fill="auto"/>
            <w:noWrap/>
            <w:vAlign w:val="bottom"/>
            <w:hideMark/>
          </w:tcPr>
          <w:p w14:paraId="27376F10" w14:textId="77777777" w:rsidR="009831A1" w:rsidRPr="00150046" w:rsidRDefault="009831A1" w:rsidP="00150046">
            <w:pPr>
              <w:spacing w:after="0" w:line="240" w:lineRule="auto"/>
              <w:ind w:firstLineChars="100" w:firstLine="161"/>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14AC846B"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3960BAEA" w14:textId="77777777" w:rsidR="009831A1" w:rsidRPr="00150046" w:rsidRDefault="009831A1"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4EEF65C5" w14:textId="77777777" w:rsidR="009831A1" w:rsidRPr="00150046" w:rsidRDefault="009831A1"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51200A56" w14:textId="77777777" w:rsidR="009831A1" w:rsidRPr="00150046" w:rsidRDefault="009831A1" w:rsidP="00150046">
            <w:pPr>
              <w:spacing w:after="0" w:line="240" w:lineRule="auto"/>
              <w:jc w:val="right"/>
              <w:rPr>
                <w:rFonts w:ascii="Times New Roman" w:hAnsi="Times New Roman"/>
              </w:rPr>
            </w:pPr>
          </w:p>
        </w:tc>
      </w:tr>
      <w:tr w:rsidR="009831A1" w:rsidRPr="00150046" w14:paraId="17D02036" w14:textId="77777777" w:rsidTr="00195D90">
        <w:trPr>
          <w:trHeight w:hRule="exact" w:val="230"/>
        </w:trPr>
        <w:tc>
          <w:tcPr>
            <w:tcW w:w="2171" w:type="pct"/>
            <w:tcBorders>
              <w:top w:val="nil"/>
              <w:left w:val="nil"/>
              <w:bottom w:val="nil"/>
              <w:right w:val="nil"/>
            </w:tcBorders>
            <w:shd w:val="clear" w:color="auto" w:fill="auto"/>
            <w:noWrap/>
            <w:vAlign w:val="center"/>
            <w:hideMark/>
          </w:tcPr>
          <w:p w14:paraId="156EB564" w14:textId="77777777" w:rsidR="009831A1" w:rsidRPr="00150046" w:rsidRDefault="009831A1" w:rsidP="00195D90">
            <w:pPr>
              <w:spacing w:after="0" w:line="240" w:lineRule="auto"/>
              <w:ind w:left="340"/>
              <w:jc w:val="left"/>
              <w:rPr>
                <w:rFonts w:ascii="Arial" w:hAnsi="Arial" w:cs="Arial"/>
                <w:sz w:val="16"/>
                <w:szCs w:val="16"/>
              </w:rPr>
            </w:pPr>
            <w:r w:rsidRPr="00150046">
              <w:rPr>
                <w:rFonts w:ascii="Arial" w:hAnsi="Arial" w:cs="Arial"/>
                <w:sz w:val="16"/>
                <w:szCs w:val="16"/>
              </w:rPr>
              <w:t>Other gains</w:t>
            </w:r>
          </w:p>
        </w:tc>
        <w:tc>
          <w:tcPr>
            <w:tcW w:w="565" w:type="pct"/>
            <w:tcBorders>
              <w:top w:val="nil"/>
              <w:left w:val="nil"/>
              <w:bottom w:val="nil"/>
              <w:right w:val="nil"/>
            </w:tcBorders>
            <w:shd w:val="clear" w:color="auto" w:fill="auto"/>
            <w:noWrap/>
            <w:vAlign w:val="bottom"/>
            <w:hideMark/>
          </w:tcPr>
          <w:p w14:paraId="53316D3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8 </w:t>
            </w:r>
          </w:p>
        </w:tc>
        <w:tc>
          <w:tcPr>
            <w:tcW w:w="566" w:type="pct"/>
            <w:tcBorders>
              <w:top w:val="nil"/>
              <w:left w:val="nil"/>
              <w:bottom w:val="nil"/>
              <w:right w:val="nil"/>
            </w:tcBorders>
            <w:shd w:val="clear" w:color="000000" w:fill="E6E6E6"/>
            <w:noWrap/>
            <w:vAlign w:val="bottom"/>
            <w:hideMark/>
          </w:tcPr>
          <w:p w14:paraId="2A3766B8"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2A6C59DE"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19C055E5"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02ABE72B"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9831A1" w:rsidRPr="00150046" w14:paraId="6D45AD33" w14:textId="77777777" w:rsidTr="00195D90">
        <w:trPr>
          <w:trHeight w:hRule="exact" w:val="230"/>
        </w:trPr>
        <w:tc>
          <w:tcPr>
            <w:tcW w:w="2171" w:type="pct"/>
            <w:tcBorders>
              <w:top w:val="nil"/>
              <w:left w:val="nil"/>
              <w:bottom w:val="nil"/>
              <w:right w:val="nil"/>
            </w:tcBorders>
            <w:shd w:val="clear" w:color="auto" w:fill="auto"/>
            <w:noWrap/>
            <w:vAlign w:val="center"/>
            <w:hideMark/>
          </w:tcPr>
          <w:p w14:paraId="267064F4" w14:textId="77777777" w:rsidR="009831A1" w:rsidRPr="00150046" w:rsidRDefault="009831A1" w:rsidP="00195D90">
            <w:pPr>
              <w:spacing w:after="0" w:line="240" w:lineRule="auto"/>
              <w:ind w:left="170"/>
              <w:jc w:val="left"/>
              <w:rPr>
                <w:rFonts w:ascii="Arial" w:hAnsi="Arial" w:cs="Arial"/>
                <w:b/>
                <w:bCs/>
                <w:sz w:val="16"/>
                <w:szCs w:val="16"/>
              </w:rPr>
            </w:pPr>
            <w:r w:rsidRPr="00150046">
              <w:rPr>
                <w:rFonts w:ascii="Arial" w:hAnsi="Arial" w:cs="Arial"/>
                <w:b/>
                <w:bCs/>
                <w:sz w:val="16"/>
                <w:szCs w:val="16"/>
              </w:rPr>
              <w:t>Total gains</w:t>
            </w:r>
          </w:p>
        </w:tc>
        <w:tc>
          <w:tcPr>
            <w:tcW w:w="565" w:type="pct"/>
            <w:tcBorders>
              <w:top w:val="single" w:sz="4" w:space="0" w:color="auto"/>
              <w:left w:val="nil"/>
              <w:bottom w:val="single" w:sz="4" w:space="0" w:color="auto"/>
              <w:right w:val="nil"/>
            </w:tcBorders>
            <w:shd w:val="clear" w:color="auto" w:fill="auto"/>
            <w:noWrap/>
            <w:vAlign w:val="bottom"/>
            <w:hideMark/>
          </w:tcPr>
          <w:p w14:paraId="40DDAB00"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8 </w:t>
            </w:r>
          </w:p>
        </w:tc>
        <w:tc>
          <w:tcPr>
            <w:tcW w:w="566" w:type="pct"/>
            <w:tcBorders>
              <w:top w:val="single" w:sz="4" w:space="0" w:color="auto"/>
              <w:left w:val="nil"/>
              <w:bottom w:val="single" w:sz="4" w:space="0" w:color="auto"/>
              <w:right w:val="nil"/>
            </w:tcBorders>
            <w:shd w:val="clear" w:color="000000" w:fill="E6E6E6"/>
            <w:noWrap/>
            <w:vAlign w:val="bottom"/>
            <w:hideMark/>
          </w:tcPr>
          <w:p w14:paraId="12F5E7FC"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7ED15EDF"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41319749"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2685922E"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r>
      <w:tr w:rsidR="009831A1" w:rsidRPr="00150046" w14:paraId="781F99AF" w14:textId="77777777" w:rsidTr="00195D90">
        <w:trPr>
          <w:trHeight w:hRule="exact" w:val="230"/>
        </w:trPr>
        <w:tc>
          <w:tcPr>
            <w:tcW w:w="2171" w:type="pct"/>
            <w:tcBorders>
              <w:top w:val="nil"/>
              <w:left w:val="nil"/>
              <w:bottom w:val="nil"/>
              <w:right w:val="nil"/>
            </w:tcBorders>
            <w:shd w:val="clear" w:color="auto" w:fill="auto"/>
            <w:noWrap/>
            <w:vAlign w:val="center"/>
            <w:hideMark/>
          </w:tcPr>
          <w:p w14:paraId="25126A1A"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Total own</w:t>
            </w:r>
            <w:r>
              <w:rPr>
                <w:rFonts w:ascii="Arial" w:hAnsi="Arial" w:cs="Arial"/>
                <w:b/>
                <w:bCs/>
                <w:sz w:val="16"/>
                <w:szCs w:val="16"/>
              </w:rPr>
              <w:noBreakHyphen/>
            </w:r>
            <w:r w:rsidRPr="00150046">
              <w:rPr>
                <w:rFonts w:ascii="Arial" w:hAnsi="Arial" w:cs="Arial"/>
                <w:b/>
                <w:bCs/>
                <w:sz w:val="16"/>
                <w:szCs w:val="16"/>
              </w:rPr>
              <w:t>source income</w:t>
            </w:r>
          </w:p>
        </w:tc>
        <w:tc>
          <w:tcPr>
            <w:tcW w:w="565" w:type="pct"/>
            <w:tcBorders>
              <w:top w:val="nil"/>
              <w:left w:val="nil"/>
              <w:bottom w:val="single" w:sz="4" w:space="0" w:color="auto"/>
              <w:right w:val="nil"/>
            </w:tcBorders>
            <w:shd w:val="clear" w:color="auto" w:fill="auto"/>
            <w:noWrap/>
            <w:vAlign w:val="bottom"/>
            <w:hideMark/>
          </w:tcPr>
          <w:p w14:paraId="4E7D2290"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40,606 </w:t>
            </w:r>
          </w:p>
        </w:tc>
        <w:tc>
          <w:tcPr>
            <w:tcW w:w="566" w:type="pct"/>
            <w:tcBorders>
              <w:top w:val="nil"/>
              <w:left w:val="nil"/>
              <w:bottom w:val="single" w:sz="4" w:space="0" w:color="auto"/>
              <w:right w:val="nil"/>
            </w:tcBorders>
            <w:shd w:val="clear" w:color="000000" w:fill="E6E6E6"/>
            <w:noWrap/>
            <w:vAlign w:val="bottom"/>
            <w:hideMark/>
          </w:tcPr>
          <w:p w14:paraId="31A3D437"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32,687 </w:t>
            </w:r>
          </w:p>
        </w:tc>
        <w:tc>
          <w:tcPr>
            <w:tcW w:w="566" w:type="pct"/>
            <w:tcBorders>
              <w:top w:val="nil"/>
              <w:left w:val="nil"/>
              <w:bottom w:val="single" w:sz="4" w:space="0" w:color="auto"/>
              <w:right w:val="nil"/>
            </w:tcBorders>
            <w:shd w:val="clear" w:color="auto" w:fill="auto"/>
            <w:noWrap/>
            <w:vAlign w:val="bottom"/>
            <w:hideMark/>
          </w:tcPr>
          <w:p w14:paraId="75111D04"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9,627 </w:t>
            </w:r>
          </w:p>
        </w:tc>
        <w:tc>
          <w:tcPr>
            <w:tcW w:w="566" w:type="pct"/>
            <w:tcBorders>
              <w:top w:val="nil"/>
              <w:left w:val="nil"/>
              <w:bottom w:val="single" w:sz="4" w:space="0" w:color="auto"/>
              <w:right w:val="nil"/>
            </w:tcBorders>
            <w:shd w:val="clear" w:color="auto" w:fill="auto"/>
            <w:noWrap/>
            <w:vAlign w:val="bottom"/>
            <w:hideMark/>
          </w:tcPr>
          <w:p w14:paraId="2C9316E5"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6,354 </w:t>
            </w:r>
          </w:p>
        </w:tc>
        <w:tc>
          <w:tcPr>
            <w:tcW w:w="566" w:type="pct"/>
            <w:tcBorders>
              <w:top w:val="nil"/>
              <w:left w:val="nil"/>
              <w:bottom w:val="single" w:sz="4" w:space="0" w:color="auto"/>
              <w:right w:val="nil"/>
            </w:tcBorders>
            <w:shd w:val="clear" w:color="auto" w:fill="auto"/>
            <w:noWrap/>
            <w:vAlign w:val="bottom"/>
            <w:hideMark/>
          </w:tcPr>
          <w:p w14:paraId="21E20D29"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5,749 </w:t>
            </w:r>
          </w:p>
        </w:tc>
      </w:tr>
      <w:tr w:rsidR="009831A1" w:rsidRPr="00150046" w14:paraId="33B95FCF" w14:textId="77777777" w:rsidTr="00195D90">
        <w:trPr>
          <w:trHeight w:hRule="exact" w:val="450"/>
        </w:trPr>
        <w:tc>
          <w:tcPr>
            <w:tcW w:w="2171" w:type="pct"/>
            <w:tcBorders>
              <w:top w:val="nil"/>
              <w:left w:val="nil"/>
              <w:bottom w:val="nil"/>
              <w:right w:val="nil"/>
            </w:tcBorders>
            <w:shd w:val="clear" w:color="auto" w:fill="auto"/>
            <w:vAlign w:val="center"/>
            <w:hideMark/>
          </w:tcPr>
          <w:p w14:paraId="6F57CCD3"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cost of / (contribution by)</w:t>
            </w:r>
            <w:r w:rsidRPr="00150046">
              <w:rPr>
                <w:rFonts w:ascii="Arial" w:hAnsi="Arial" w:cs="Arial"/>
                <w:b/>
                <w:bCs/>
                <w:color w:val="000000"/>
                <w:sz w:val="16"/>
                <w:szCs w:val="16"/>
              </w:rPr>
              <w:br/>
              <w:t xml:space="preserve">  services</w:t>
            </w:r>
          </w:p>
        </w:tc>
        <w:tc>
          <w:tcPr>
            <w:tcW w:w="565" w:type="pct"/>
            <w:tcBorders>
              <w:top w:val="nil"/>
              <w:left w:val="nil"/>
              <w:bottom w:val="single" w:sz="4" w:space="0" w:color="auto"/>
              <w:right w:val="nil"/>
            </w:tcBorders>
            <w:shd w:val="clear" w:color="auto" w:fill="auto"/>
            <w:noWrap/>
            <w:vAlign w:val="bottom"/>
            <w:hideMark/>
          </w:tcPr>
          <w:p w14:paraId="1659BD68"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(451,509)</w:t>
            </w:r>
          </w:p>
        </w:tc>
        <w:tc>
          <w:tcPr>
            <w:tcW w:w="566" w:type="pct"/>
            <w:tcBorders>
              <w:top w:val="nil"/>
              <w:left w:val="nil"/>
              <w:bottom w:val="single" w:sz="4" w:space="0" w:color="auto"/>
              <w:right w:val="nil"/>
            </w:tcBorders>
            <w:shd w:val="clear" w:color="000000" w:fill="E6E6E6"/>
            <w:noWrap/>
            <w:vAlign w:val="bottom"/>
            <w:hideMark/>
          </w:tcPr>
          <w:p w14:paraId="0BC3F0E9"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(446,395)</w:t>
            </w:r>
          </w:p>
        </w:tc>
        <w:tc>
          <w:tcPr>
            <w:tcW w:w="566" w:type="pct"/>
            <w:tcBorders>
              <w:top w:val="nil"/>
              <w:left w:val="nil"/>
              <w:bottom w:val="single" w:sz="4" w:space="0" w:color="auto"/>
              <w:right w:val="nil"/>
            </w:tcBorders>
            <w:shd w:val="clear" w:color="auto" w:fill="auto"/>
            <w:noWrap/>
            <w:vAlign w:val="bottom"/>
            <w:hideMark/>
          </w:tcPr>
          <w:p w14:paraId="76FDE1F9"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(449,879)</w:t>
            </w:r>
          </w:p>
        </w:tc>
        <w:tc>
          <w:tcPr>
            <w:tcW w:w="566" w:type="pct"/>
            <w:tcBorders>
              <w:top w:val="nil"/>
              <w:left w:val="nil"/>
              <w:bottom w:val="single" w:sz="4" w:space="0" w:color="auto"/>
              <w:right w:val="nil"/>
            </w:tcBorders>
            <w:shd w:val="clear" w:color="auto" w:fill="auto"/>
            <w:noWrap/>
            <w:vAlign w:val="bottom"/>
            <w:hideMark/>
          </w:tcPr>
          <w:p w14:paraId="04D30AAB"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(440,606)</w:t>
            </w:r>
          </w:p>
        </w:tc>
        <w:tc>
          <w:tcPr>
            <w:tcW w:w="566" w:type="pct"/>
            <w:tcBorders>
              <w:top w:val="nil"/>
              <w:left w:val="nil"/>
              <w:bottom w:val="single" w:sz="4" w:space="0" w:color="auto"/>
              <w:right w:val="nil"/>
            </w:tcBorders>
            <w:shd w:val="clear" w:color="auto" w:fill="auto"/>
            <w:noWrap/>
            <w:vAlign w:val="bottom"/>
            <w:hideMark/>
          </w:tcPr>
          <w:p w14:paraId="2F4CE351"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(441,699)</w:t>
            </w:r>
          </w:p>
        </w:tc>
      </w:tr>
      <w:tr w:rsidR="009831A1" w:rsidRPr="00150046" w14:paraId="4D532AD9" w14:textId="77777777" w:rsidTr="00195D90">
        <w:trPr>
          <w:trHeight w:hRule="exact" w:val="230"/>
        </w:trPr>
        <w:tc>
          <w:tcPr>
            <w:tcW w:w="2171" w:type="pct"/>
            <w:tcBorders>
              <w:top w:val="nil"/>
              <w:left w:val="nil"/>
              <w:bottom w:val="nil"/>
              <w:right w:val="nil"/>
            </w:tcBorders>
            <w:shd w:val="clear" w:color="auto" w:fill="auto"/>
            <w:noWrap/>
            <w:vAlign w:val="center"/>
            <w:hideMark/>
          </w:tcPr>
          <w:p w14:paraId="699D69AE" w14:textId="77777777" w:rsidR="009831A1" w:rsidRPr="00150046" w:rsidRDefault="009831A1" w:rsidP="00150046">
            <w:pPr>
              <w:spacing w:after="0" w:line="240" w:lineRule="auto"/>
              <w:jc w:val="left"/>
              <w:rPr>
                <w:rFonts w:ascii="Arial" w:hAnsi="Arial" w:cs="Arial"/>
                <w:sz w:val="16"/>
                <w:szCs w:val="16"/>
              </w:rPr>
            </w:pPr>
            <w:r w:rsidRPr="00150046">
              <w:rPr>
                <w:rFonts w:ascii="Arial" w:hAnsi="Arial" w:cs="Arial"/>
                <w:sz w:val="16"/>
                <w:szCs w:val="16"/>
              </w:rPr>
              <w:t>Revenue from Government</w:t>
            </w:r>
          </w:p>
        </w:tc>
        <w:tc>
          <w:tcPr>
            <w:tcW w:w="565" w:type="pct"/>
            <w:tcBorders>
              <w:top w:val="nil"/>
              <w:left w:val="nil"/>
              <w:bottom w:val="nil"/>
              <w:right w:val="nil"/>
            </w:tcBorders>
            <w:shd w:val="clear" w:color="auto" w:fill="auto"/>
            <w:noWrap/>
            <w:vAlign w:val="bottom"/>
            <w:hideMark/>
          </w:tcPr>
          <w:p w14:paraId="56EC1E1D"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437,092 </w:t>
            </w:r>
          </w:p>
        </w:tc>
        <w:tc>
          <w:tcPr>
            <w:tcW w:w="566" w:type="pct"/>
            <w:tcBorders>
              <w:top w:val="nil"/>
              <w:left w:val="nil"/>
              <w:bottom w:val="single" w:sz="4" w:space="0" w:color="auto"/>
              <w:right w:val="nil"/>
            </w:tcBorders>
            <w:shd w:val="clear" w:color="000000" w:fill="E6E6E6"/>
            <w:noWrap/>
            <w:vAlign w:val="bottom"/>
            <w:hideMark/>
          </w:tcPr>
          <w:p w14:paraId="3B4C1993"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422,001 </w:t>
            </w:r>
          </w:p>
        </w:tc>
        <w:tc>
          <w:tcPr>
            <w:tcW w:w="566" w:type="pct"/>
            <w:tcBorders>
              <w:top w:val="nil"/>
              <w:left w:val="nil"/>
              <w:bottom w:val="nil"/>
              <w:right w:val="nil"/>
            </w:tcBorders>
            <w:shd w:val="clear" w:color="auto" w:fill="auto"/>
            <w:noWrap/>
            <w:vAlign w:val="bottom"/>
            <w:hideMark/>
          </w:tcPr>
          <w:p w14:paraId="717DEA7A"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412,199 </w:t>
            </w:r>
          </w:p>
        </w:tc>
        <w:tc>
          <w:tcPr>
            <w:tcW w:w="566" w:type="pct"/>
            <w:tcBorders>
              <w:top w:val="nil"/>
              <w:left w:val="nil"/>
              <w:bottom w:val="nil"/>
              <w:right w:val="nil"/>
            </w:tcBorders>
            <w:shd w:val="clear" w:color="auto" w:fill="auto"/>
            <w:noWrap/>
            <w:vAlign w:val="bottom"/>
            <w:hideMark/>
          </w:tcPr>
          <w:p w14:paraId="06992E81"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412,632 </w:t>
            </w:r>
          </w:p>
        </w:tc>
        <w:tc>
          <w:tcPr>
            <w:tcW w:w="566" w:type="pct"/>
            <w:tcBorders>
              <w:top w:val="nil"/>
              <w:left w:val="nil"/>
              <w:bottom w:val="nil"/>
              <w:right w:val="nil"/>
            </w:tcBorders>
            <w:shd w:val="clear" w:color="auto" w:fill="auto"/>
            <w:noWrap/>
            <w:vAlign w:val="bottom"/>
            <w:hideMark/>
          </w:tcPr>
          <w:p w14:paraId="3D99B8CB"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414,298 </w:t>
            </w:r>
          </w:p>
        </w:tc>
      </w:tr>
      <w:tr w:rsidR="009831A1" w:rsidRPr="00150046" w14:paraId="0EB9741A" w14:textId="77777777" w:rsidTr="00195D90">
        <w:trPr>
          <w:trHeight w:hRule="exact" w:val="450"/>
        </w:trPr>
        <w:tc>
          <w:tcPr>
            <w:tcW w:w="2171" w:type="pct"/>
            <w:tcBorders>
              <w:top w:val="nil"/>
              <w:left w:val="nil"/>
              <w:bottom w:val="nil"/>
              <w:right w:val="nil"/>
            </w:tcBorders>
            <w:shd w:val="clear" w:color="auto" w:fill="auto"/>
            <w:vAlign w:val="center"/>
            <w:hideMark/>
          </w:tcPr>
          <w:p w14:paraId="0A9F9E47"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Surplus/(deficit) attributable to the</w:t>
            </w:r>
            <w:r w:rsidRPr="00150046">
              <w:rPr>
                <w:rFonts w:ascii="Arial" w:hAnsi="Arial" w:cs="Arial"/>
                <w:b/>
                <w:bCs/>
                <w:sz w:val="16"/>
                <w:szCs w:val="16"/>
              </w:rPr>
              <w:br/>
              <w:t xml:space="preserve">  Australian Government</w:t>
            </w:r>
          </w:p>
        </w:tc>
        <w:tc>
          <w:tcPr>
            <w:tcW w:w="565" w:type="pct"/>
            <w:tcBorders>
              <w:top w:val="single" w:sz="4" w:space="0" w:color="auto"/>
              <w:left w:val="nil"/>
              <w:bottom w:val="single" w:sz="4" w:space="0" w:color="auto"/>
              <w:right w:val="nil"/>
            </w:tcBorders>
            <w:shd w:val="clear" w:color="auto" w:fill="auto"/>
            <w:noWrap/>
            <w:vAlign w:val="bottom"/>
            <w:hideMark/>
          </w:tcPr>
          <w:p w14:paraId="2887BC4C"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(14,417)</w:t>
            </w:r>
          </w:p>
        </w:tc>
        <w:tc>
          <w:tcPr>
            <w:tcW w:w="566" w:type="pct"/>
            <w:tcBorders>
              <w:top w:val="nil"/>
              <w:left w:val="nil"/>
              <w:bottom w:val="single" w:sz="4" w:space="0" w:color="auto"/>
              <w:right w:val="nil"/>
            </w:tcBorders>
            <w:shd w:val="clear" w:color="000000" w:fill="E6E6E6"/>
            <w:noWrap/>
            <w:vAlign w:val="bottom"/>
            <w:hideMark/>
          </w:tcPr>
          <w:p w14:paraId="7A4F736B"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(24,394)</w:t>
            </w:r>
          </w:p>
        </w:tc>
        <w:tc>
          <w:tcPr>
            <w:tcW w:w="566" w:type="pct"/>
            <w:tcBorders>
              <w:top w:val="single" w:sz="4" w:space="0" w:color="auto"/>
              <w:left w:val="nil"/>
              <w:bottom w:val="single" w:sz="4" w:space="0" w:color="auto"/>
              <w:right w:val="nil"/>
            </w:tcBorders>
            <w:shd w:val="clear" w:color="auto" w:fill="auto"/>
            <w:noWrap/>
            <w:vAlign w:val="bottom"/>
            <w:hideMark/>
          </w:tcPr>
          <w:p w14:paraId="550BB878"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(37,680)</w:t>
            </w:r>
          </w:p>
        </w:tc>
        <w:tc>
          <w:tcPr>
            <w:tcW w:w="566" w:type="pct"/>
            <w:tcBorders>
              <w:top w:val="single" w:sz="4" w:space="0" w:color="auto"/>
              <w:left w:val="nil"/>
              <w:bottom w:val="single" w:sz="4" w:space="0" w:color="auto"/>
              <w:right w:val="nil"/>
            </w:tcBorders>
            <w:shd w:val="clear" w:color="auto" w:fill="auto"/>
            <w:noWrap/>
            <w:vAlign w:val="bottom"/>
            <w:hideMark/>
          </w:tcPr>
          <w:p w14:paraId="3DB0C350"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(27,974)</w:t>
            </w:r>
          </w:p>
        </w:tc>
        <w:tc>
          <w:tcPr>
            <w:tcW w:w="566" w:type="pct"/>
            <w:tcBorders>
              <w:top w:val="single" w:sz="4" w:space="0" w:color="auto"/>
              <w:left w:val="nil"/>
              <w:bottom w:val="single" w:sz="4" w:space="0" w:color="auto"/>
              <w:right w:val="nil"/>
            </w:tcBorders>
            <w:shd w:val="clear" w:color="auto" w:fill="auto"/>
            <w:noWrap/>
            <w:vAlign w:val="bottom"/>
            <w:hideMark/>
          </w:tcPr>
          <w:p w14:paraId="4141A73C"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(27,401)</w:t>
            </w:r>
          </w:p>
        </w:tc>
      </w:tr>
      <w:tr w:rsidR="009831A1" w:rsidRPr="00150046" w14:paraId="63044E57" w14:textId="77777777" w:rsidTr="00195D90">
        <w:trPr>
          <w:trHeight w:hRule="exact" w:val="225"/>
        </w:trPr>
        <w:tc>
          <w:tcPr>
            <w:tcW w:w="2171" w:type="pct"/>
            <w:tcBorders>
              <w:top w:val="nil"/>
              <w:left w:val="nil"/>
              <w:bottom w:val="nil"/>
              <w:right w:val="nil"/>
            </w:tcBorders>
            <w:shd w:val="clear" w:color="auto" w:fill="auto"/>
            <w:noWrap/>
            <w:vAlign w:val="center"/>
            <w:hideMark/>
          </w:tcPr>
          <w:p w14:paraId="7BA7D1F9"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OTHER COMPREHENSIVE INCOME</w:t>
            </w:r>
          </w:p>
        </w:tc>
        <w:tc>
          <w:tcPr>
            <w:tcW w:w="565" w:type="pct"/>
            <w:tcBorders>
              <w:top w:val="nil"/>
              <w:left w:val="nil"/>
              <w:bottom w:val="nil"/>
              <w:right w:val="nil"/>
            </w:tcBorders>
            <w:shd w:val="clear" w:color="auto" w:fill="auto"/>
            <w:noWrap/>
            <w:vAlign w:val="bottom"/>
            <w:hideMark/>
          </w:tcPr>
          <w:p w14:paraId="702F3710" w14:textId="77777777" w:rsidR="009831A1" w:rsidRPr="00150046" w:rsidRDefault="009831A1" w:rsidP="00150046">
            <w:pPr>
              <w:spacing w:after="0" w:line="240" w:lineRule="auto"/>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5E605985"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31573522" w14:textId="77777777" w:rsidR="009831A1" w:rsidRPr="00150046" w:rsidRDefault="009831A1"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799E2FD1" w14:textId="77777777" w:rsidR="009831A1" w:rsidRPr="00150046" w:rsidRDefault="009831A1"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449D564B" w14:textId="77777777" w:rsidR="009831A1" w:rsidRPr="00150046" w:rsidRDefault="009831A1" w:rsidP="00150046">
            <w:pPr>
              <w:spacing w:after="0" w:line="240" w:lineRule="auto"/>
              <w:jc w:val="right"/>
              <w:rPr>
                <w:rFonts w:ascii="Times New Roman" w:hAnsi="Times New Roman"/>
              </w:rPr>
            </w:pPr>
          </w:p>
        </w:tc>
      </w:tr>
      <w:tr w:rsidR="009831A1" w:rsidRPr="00150046" w14:paraId="03A2C78A" w14:textId="77777777" w:rsidTr="00195D90">
        <w:trPr>
          <w:trHeight w:hRule="exact" w:val="230"/>
        </w:trPr>
        <w:tc>
          <w:tcPr>
            <w:tcW w:w="2171" w:type="pct"/>
            <w:tcBorders>
              <w:top w:val="nil"/>
              <w:left w:val="nil"/>
              <w:bottom w:val="nil"/>
              <w:right w:val="nil"/>
            </w:tcBorders>
            <w:shd w:val="clear" w:color="auto" w:fill="auto"/>
            <w:noWrap/>
            <w:vAlign w:val="center"/>
            <w:hideMark/>
          </w:tcPr>
          <w:p w14:paraId="373E4A4E" w14:textId="77777777" w:rsidR="009831A1" w:rsidRPr="00150046" w:rsidRDefault="009831A1" w:rsidP="00150046">
            <w:pPr>
              <w:spacing w:after="0" w:line="240" w:lineRule="auto"/>
              <w:jc w:val="left"/>
              <w:rPr>
                <w:rFonts w:ascii="Arial" w:hAnsi="Arial" w:cs="Arial"/>
                <w:sz w:val="16"/>
                <w:szCs w:val="16"/>
              </w:rPr>
            </w:pPr>
            <w:r w:rsidRPr="00150046">
              <w:rPr>
                <w:rFonts w:ascii="Arial" w:hAnsi="Arial" w:cs="Arial"/>
                <w:sz w:val="16"/>
                <w:szCs w:val="16"/>
              </w:rPr>
              <w:t>Changes in asset revaluation surplus</w:t>
            </w:r>
          </w:p>
        </w:tc>
        <w:tc>
          <w:tcPr>
            <w:tcW w:w="565" w:type="pct"/>
            <w:tcBorders>
              <w:top w:val="nil"/>
              <w:left w:val="nil"/>
              <w:bottom w:val="nil"/>
              <w:right w:val="nil"/>
            </w:tcBorders>
            <w:shd w:val="clear" w:color="auto" w:fill="auto"/>
            <w:noWrap/>
            <w:vAlign w:val="bottom"/>
            <w:hideMark/>
          </w:tcPr>
          <w:p w14:paraId="6BB55EFC"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000000" w:fill="E6E6E6"/>
            <w:noWrap/>
            <w:vAlign w:val="bottom"/>
            <w:hideMark/>
          </w:tcPr>
          <w:p w14:paraId="2809E2C8"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p>
        </w:tc>
        <w:tc>
          <w:tcPr>
            <w:tcW w:w="566" w:type="pct"/>
            <w:tcBorders>
              <w:top w:val="nil"/>
              <w:left w:val="nil"/>
              <w:bottom w:val="nil"/>
              <w:right w:val="nil"/>
            </w:tcBorders>
            <w:shd w:val="clear" w:color="auto" w:fill="auto"/>
            <w:noWrap/>
            <w:vAlign w:val="bottom"/>
            <w:hideMark/>
          </w:tcPr>
          <w:p w14:paraId="1E4DE89A" w14:textId="77777777" w:rsidR="009831A1" w:rsidRPr="00150046" w:rsidRDefault="009831A1" w:rsidP="00150046">
            <w:pPr>
              <w:spacing w:after="0" w:line="240" w:lineRule="auto"/>
              <w:jc w:val="right"/>
              <w:rPr>
                <w:rFonts w:ascii="Arial" w:hAnsi="Arial" w:cs="Arial"/>
                <w:sz w:val="16"/>
                <w:szCs w:val="16"/>
              </w:rPr>
            </w:pPr>
            <w:r>
              <w:rPr>
                <w:rFonts w:ascii="Arial" w:hAnsi="Arial" w:cs="Arial"/>
                <w:sz w:val="16"/>
                <w:szCs w:val="16"/>
              </w:rPr>
              <w:noBreakHyphen/>
            </w:r>
          </w:p>
        </w:tc>
        <w:tc>
          <w:tcPr>
            <w:tcW w:w="566" w:type="pct"/>
            <w:tcBorders>
              <w:top w:val="nil"/>
              <w:left w:val="nil"/>
              <w:bottom w:val="nil"/>
              <w:right w:val="nil"/>
            </w:tcBorders>
            <w:shd w:val="clear" w:color="auto" w:fill="auto"/>
            <w:noWrap/>
            <w:vAlign w:val="bottom"/>
            <w:hideMark/>
          </w:tcPr>
          <w:p w14:paraId="2DE11C89" w14:textId="77777777" w:rsidR="009831A1" w:rsidRPr="00150046" w:rsidRDefault="009831A1" w:rsidP="00150046">
            <w:pPr>
              <w:spacing w:after="0" w:line="240" w:lineRule="auto"/>
              <w:jc w:val="right"/>
              <w:rPr>
                <w:rFonts w:ascii="Times New Roman" w:hAnsi="Times New Roman"/>
              </w:rPr>
            </w:pPr>
            <w:r>
              <w:rPr>
                <w:rFonts w:ascii="Arial" w:hAnsi="Arial" w:cs="Arial"/>
                <w:sz w:val="16"/>
                <w:szCs w:val="16"/>
              </w:rPr>
              <w:noBreakHyphen/>
            </w:r>
          </w:p>
        </w:tc>
        <w:tc>
          <w:tcPr>
            <w:tcW w:w="566" w:type="pct"/>
            <w:tcBorders>
              <w:top w:val="nil"/>
              <w:left w:val="nil"/>
              <w:bottom w:val="nil"/>
              <w:right w:val="nil"/>
            </w:tcBorders>
            <w:shd w:val="clear" w:color="auto" w:fill="auto"/>
            <w:noWrap/>
            <w:vAlign w:val="bottom"/>
            <w:hideMark/>
          </w:tcPr>
          <w:p w14:paraId="30107D47" w14:textId="77777777" w:rsidR="009831A1" w:rsidRPr="00150046" w:rsidRDefault="009831A1" w:rsidP="00150046">
            <w:pPr>
              <w:spacing w:after="0" w:line="240" w:lineRule="auto"/>
              <w:jc w:val="right"/>
              <w:rPr>
                <w:rFonts w:ascii="Times New Roman" w:hAnsi="Times New Roman"/>
              </w:rPr>
            </w:pPr>
            <w:r>
              <w:rPr>
                <w:rFonts w:ascii="Arial" w:hAnsi="Arial" w:cs="Arial"/>
                <w:sz w:val="16"/>
                <w:szCs w:val="16"/>
              </w:rPr>
              <w:noBreakHyphen/>
            </w:r>
          </w:p>
        </w:tc>
      </w:tr>
      <w:tr w:rsidR="009831A1" w:rsidRPr="00150046" w14:paraId="035C13D0" w14:textId="77777777" w:rsidTr="00195D90">
        <w:trPr>
          <w:trHeight w:hRule="exact" w:val="230"/>
        </w:trPr>
        <w:tc>
          <w:tcPr>
            <w:tcW w:w="2171" w:type="pct"/>
            <w:tcBorders>
              <w:top w:val="nil"/>
              <w:left w:val="nil"/>
              <w:bottom w:val="nil"/>
              <w:right w:val="nil"/>
            </w:tcBorders>
            <w:shd w:val="clear" w:color="auto" w:fill="auto"/>
            <w:noWrap/>
            <w:vAlign w:val="center"/>
            <w:hideMark/>
          </w:tcPr>
          <w:p w14:paraId="16CDBC32"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Total other comprehensive income</w:t>
            </w:r>
          </w:p>
        </w:tc>
        <w:tc>
          <w:tcPr>
            <w:tcW w:w="565" w:type="pct"/>
            <w:tcBorders>
              <w:top w:val="single" w:sz="4" w:space="0" w:color="auto"/>
              <w:left w:val="nil"/>
              <w:bottom w:val="single" w:sz="4" w:space="0" w:color="auto"/>
              <w:right w:val="nil"/>
            </w:tcBorders>
            <w:shd w:val="clear" w:color="auto" w:fill="auto"/>
            <w:noWrap/>
            <w:vAlign w:val="bottom"/>
            <w:hideMark/>
          </w:tcPr>
          <w:p w14:paraId="6DB99371"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000000" w:fill="E6E6E6"/>
            <w:noWrap/>
            <w:vAlign w:val="bottom"/>
            <w:hideMark/>
          </w:tcPr>
          <w:p w14:paraId="035A489F"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39A0A4E6"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62E2DAAD"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33EC17DC"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r>
      <w:tr w:rsidR="009831A1" w:rsidRPr="00150046" w14:paraId="0B6C1703" w14:textId="77777777" w:rsidTr="00195D90">
        <w:trPr>
          <w:trHeight w:hRule="exact" w:val="675"/>
        </w:trPr>
        <w:tc>
          <w:tcPr>
            <w:tcW w:w="2171" w:type="pct"/>
            <w:tcBorders>
              <w:top w:val="nil"/>
              <w:left w:val="nil"/>
              <w:bottom w:val="single" w:sz="4" w:space="0" w:color="auto"/>
              <w:right w:val="nil"/>
            </w:tcBorders>
            <w:shd w:val="clear" w:color="auto" w:fill="auto"/>
            <w:vAlign w:val="center"/>
            <w:hideMark/>
          </w:tcPr>
          <w:p w14:paraId="7E70D193" w14:textId="77777777" w:rsidR="009831A1" w:rsidRPr="00150046" w:rsidRDefault="009831A1" w:rsidP="00150046">
            <w:pPr>
              <w:spacing w:after="0" w:line="240" w:lineRule="auto"/>
              <w:jc w:val="left"/>
              <w:rPr>
                <w:rFonts w:ascii="Arial" w:hAnsi="Arial" w:cs="Arial"/>
                <w:b/>
                <w:bCs/>
                <w:sz w:val="16"/>
                <w:szCs w:val="16"/>
              </w:rPr>
            </w:pPr>
            <w:r w:rsidRPr="00150046">
              <w:rPr>
                <w:rFonts w:ascii="Arial" w:hAnsi="Arial" w:cs="Arial"/>
                <w:b/>
                <w:bCs/>
                <w:sz w:val="16"/>
                <w:szCs w:val="16"/>
              </w:rPr>
              <w:t>Total comprehensive income/(loss)</w:t>
            </w:r>
            <w:r w:rsidRPr="00150046">
              <w:rPr>
                <w:rFonts w:ascii="Arial" w:hAnsi="Arial" w:cs="Arial"/>
                <w:b/>
                <w:bCs/>
                <w:sz w:val="16"/>
                <w:szCs w:val="16"/>
              </w:rPr>
              <w:br/>
              <w:t xml:space="preserve">  attributable to the Australian</w:t>
            </w:r>
            <w:r w:rsidRPr="00150046">
              <w:rPr>
                <w:rFonts w:ascii="Arial" w:hAnsi="Arial" w:cs="Arial"/>
                <w:b/>
                <w:bCs/>
                <w:sz w:val="16"/>
                <w:szCs w:val="16"/>
              </w:rPr>
              <w:br/>
              <w:t xml:space="preserve">  Government</w:t>
            </w:r>
          </w:p>
        </w:tc>
        <w:tc>
          <w:tcPr>
            <w:tcW w:w="565" w:type="pct"/>
            <w:tcBorders>
              <w:top w:val="nil"/>
              <w:left w:val="nil"/>
              <w:bottom w:val="single" w:sz="4" w:space="0" w:color="auto"/>
              <w:right w:val="nil"/>
            </w:tcBorders>
            <w:shd w:val="clear" w:color="auto" w:fill="auto"/>
            <w:noWrap/>
            <w:vAlign w:val="bottom"/>
            <w:hideMark/>
          </w:tcPr>
          <w:p w14:paraId="4924EB63"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(14,417)</w:t>
            </w:r>
          </w:p>
        </w:tc>
        <w:tc>
          <w:tcPr>
            <w:tcW w:w="566" w:type="pct"/>
            <w:tcBorders>
              <w:top w:val="nil"/>
              <w:left w:val="nil"/>
              <w:bottom w:val="single" w:sz="4" w:space="0" w:color="auto"/>
              <w:right w:val="nil"/>
            </w:tcBorders>
            <w:shd w:val="clear" w:color="000000" w:fill="E6E6E6"/>
            <w:noWrap/>
            <w:vAlign w:val="bottom"/>
            <w:hideMark/>
          </w:tcPr>
          <w:p w14:paraId="28671FE4"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(24,394)</w:t>
            </w:r>
          </w:p>
        </w:tc>
        <w:tc>
          <w:tcPr>
            <w:tcW w:w="566" w:type="pct"/>
            <w:tcBorders>
              <w:top w:val="nil"/>
              <w:left w:val="nil"/>
              <w:bottom w:val="single" w:sz="4" w:space="0" w:color="auto"/>
              <w:right w:val="nil"/>
            </w:tcBorders>
            <w:shd w:val="clear" w:color="auto" w:fill="auto"/>
            <w:noWrap/>
            <w:vAlign w:val="bottom"/>
            <w:hideMark/>
          </w:tcPr>
          <w:p w14:paraId="173F2906"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(37,680)</w:t>
            </w:r>
          </w:p>
        </w:tc>
        <w:tc>
          <w:tcPr>
            <w:tcW w:w="566" w:type="pct"/>
            <w:tcBorders>
              <w:top w:val="nil"/>
              <w:left w:val="nil"/>
              <w:bottom w:val="single" w:sz="4" w:space="0" w:color="auto"/>
              <w:right w:val="nil"/>
            </w:tcBorders>
            <w:shd w:val="clear" w:color="auto" w:fill="auto"/>
            <w:noWrap/>
            <w:vAlign w:val="bottom"/>
            <w:hideMark/>
          </w:tcPr>
          <w:p w14:paraId="6D1591AF"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(27,974)</w:t>
            </w:r>
          </w:p>
        </w:tc>
        <w:tc>
          <w:tcPr>
            <w:tcW w:w="566" w:type="pct"/>
            <w:tcBorders>
              <w:top w:val="nil"/>
              <w:left w:val="nil"/>
              <w:bottom w:val="single" w:sz="4" w:space="0" w:color="auto"/>
              <w:right w:val="nil"/>
            </w:tcBorders>
            <w:shd w:val="clear" w:color="auto" w:fill="auto"/>
            <w:noWrap/>
            <w:vAlign w:val="bottom"/>
            <w:hideMark/>
          </w:tcPr>
          <w:p w14:paraId="6F82E3DA"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(27,401)</w:t>
            </w:r>
          </w:p>
        </w:tc>
      </w:tr>
    </w:tbl>
    <w:p w14:paraId="4CBB8875" w14:textId="77777777" w:rsidR="009831A1" w:rsidRDefault="009831A1" w:rsidP="008D3959">
      <w:pPr>
        <w:pStyle w:val="TableGraphic"/>
      </w:pPr>
    </w:p>
    <w:p w14:paraId="516EDD73" w14:textId="77777777" w:rsidR="009831A1" w:rsidRPr="00D948BC" w:rsidRDefault="009831A1" w:rsidP="009173E8">
      <w:pPr>
        <w:pStyle w:val="TableHeadingcontinued"/>
      </w:pPr>
      <w:r>
        <w:br w:type="page"/>
        <w:t>Table 3.2:</w:t>
      </w:r>
      <w:r w:rsidRPr="00014438">
        <w:t xml:space="preserve"> </w:t>
      </w:r>
      <w:r>
        <w:t>C</w:t>
      </w:r>
      <w:r w:rsidRPr="00014438">
        <w:t>omprehensive income statement (showing net cost of services)</w:t>
      </w:r>
      <w:r w:rsidRPr="00D948BC">
        <w:t xml:space="preserve"> for the period ended 30 June (continued)</w:t>
      </w:r>
    </w:p>
    <w:p w14:paraId="253262AA" w14:textId="77777777" w:rsidR="009831A1" w:rsidRDefault="009831A1" w:rsidP="006A2FB6">
      <w:pPr>
        <w:pStyle w:val="TableGraphic"/>
        <w:rPr>
          <w:rFonts w:ascii="Arial" w:hAnsi="Arial"/>
          <w:b/>
          <w:i w:val="0"/>
          <w:snapToGrid w:val="0"/>
          <w:color w:val="auto"/>
        </w:rPr>
      </w:pPr>
    </w:p>
    <w:p w14:paraId="18FFDE17" w14:textId="77777777" w:rsidR="009831A1" w:rsidRDefault="009831A1" w:rsidP="004D1C81">
      <w:pPr>
        <w:pStyle w:val="TableGraphic"/>
        <w:rPr>
          <w:rFonts w:ascii="Calibri" w:hAnsi="Calibri"/>
        </w:rPr>
      </w:pPr>
      <w:r w:rsidRPr="006A2FB6">
        <w:rPr>
          <w:rFonts w:ascii="Arial" w:hAnsi="Arial"/>
          <w:b/>
          <w:i w:val="0"/>
          <w:snapToGrid w:val="0"/>
          <w:color w:val="auto"/>
        </w:rPr>
        <w:t>Note: Impact of net cash appropriation arrangements</w:t>
      </w:r>
    </w:p>
    <w:tbl>
      <w:tblPr>
        <w:tblW w:w="5000" w:type="pct"/>
        <w:tblCellMar>
          <w:left w:w="0" w:type="dxa"/>
          <w:right w:w="28" w:type="dxa"/>
        </w:tblCellMar>
        <w:tblLook w:val="04A0" w:firstRow="1" w:lastRow="0" w:firstColumn="1" w:lastColumn="0" w:noHBand="0" w:noVBand="1"/>
      </w:tblPr>
      <w:tblGrid>
        <w:gridCol w:w="3326"/>
        <w:gridCol w:w="877"/>
        <w:gridCol w:w="878"/>
        <w:gridCol w:w="878"/>
        <w:gridCol w:w="878"/>
        <w:gridCol w:w="874"/>
      </w:tblGrid>
      <w:tr w:rsidR="009831A1" w:rsidRPr="00150046" w14:paraId="31E659C1" w14:textId="77777777" w:rsidTr="00195D90">
        <w:trPr>
          <w:trHeight w:hRule="exact" w:val="450"/>
        </w:trPr>
        <w:tc>
          <w:tcPr>
            <w:tcW w:w="2157" w:type="pct"/>
            <w:tcBorders>
              <w:top w:val="single" w:sz="4" w:space="0" w:color="auto"/>
              <w:left w:val="nil"/>
              <w:bottom w:val="nil"/>
              <w:right w:val="nil"/>
            </w:tcBorders>
            <w:shd w:val="clear" w:color="auto" w:fill="auto"/>
            <w:vAlign w:val="bottom"/>
            <w:hideMark/>
          </w:tcPr>
          <w:p w14:paraId="2AF7D307" w14:textId="77777777" w:rsidR="009831A1" w:rsidRPr="00150046" w:rsidRDefault="009831A1" w:rsidP="00150046">
            <w:pPr>
              <w:spacing w:after="0" w:line="240" w:lineRule="auto"/>
              <w:rPr>
                <w:rFonts w:ascii="Arial" w:hAnsi="Arial" w:cs="Arial"/>
                <w:sz w:val="16"/>
                <w:szCs w:val="16"/>
              </w:rPr>
            </w:pPr>
            <w:r w:rsidRPr="00150046">
              <w:rPr>
                <w:rFonts w:ascii="Arial" w:hAnsi="Arial" w:cs="Arial"/>
                <w:sz w:val="16"/>
                <w:szCs w:val="16"/>
              </w:rPr>
              <w:t> </w:t>
            </w:r>
          </w:p>
        </w:tc>
        <w:tc>
          <w:tcPr>
            <w:tcW w:w="569" w:type="pct"/>
            <w:tcBorders>
              <w:top w:val="single" w:sz="4" w:space="0" w:color="auto"/>
              <w:left w:val="nil"/>
              <w:bottom w:val="single" w:sz="4" w:space="0" w:color="auto"/>
              <w:right w:val="nil"/>
            </w:tcBorders>
            <w:shd w:val="clear" w:color="auto" w:fill="auto"/>
            <w:vAlign w:val="center"/>
            <w:hideMark/>
          </w:tcPr>
          <w:p w14:paraId="00676FA4"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2020</w:t>
            </w:r>
            <w:r>
              <w:rPr>
                <w:rFonts w:ascii="Arial" w:hAnsi="Arial" w:cs="Arial"/>
                <w:color w:val="000000"/>
                <w:sz w:val="16"/>
                <w:szCs w:val="16"/>
              </w:rPr>
              <w:noBreakHyphen/>
            </w:r>
            <w:r w:rsidRPr="00150046">
              <w:rPr>
                <w:rFonts w:ascii="Arial" w:hAnsi="Arial" w:cs="Arial"/>
                <w:color w:val="000000"/>
                <w:sz w:val="16"/>
                <w:szCs w:val="16"/>
              </w:rPr>
              <w:t>21</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000000" w:fill="E6E6E6"/>
            <w:vAlign w:val="center"/>
            <w:hideMark/>
          </w:tcPr>
          <w:p w14:paraId="1B328D9E"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2021</w:t>
            </w:r>
            <w:r>
              <w:rPr>
                <w:rFonts w:ascii="Arial" w:hAnsi="Arial" w:cs="Arial"/>
                <w:color w:val="000000"/>
                <w:sz w:val="16"/>
                <w:szCs w:val="16"/>
              </w:rPr>
              <w:noBreakHyphen/>
            </w:r>
            <w:r w:rsidRPr="00150046">
              <w:rPr>
                <w:rFonts w:ascii="Arial" w:hAnsi="Arial" w:cs="Arial"/>
                <w:color w:val="000000"/>
                <w:sz w:val="16"/>
                <w:szCs w:val="16"/>
              </w:rPr>
              <w:t>22</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auto" w:fill="auto"/>
            <w:vAlign w:val="center"/>
            <w:hideMark/>
          </w:tcPr>
          <w:p w14:paraId="7D6FB239"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2022</w:t>
            </w:r>
            <w:r>
              <w:rPr>
                <w:rFonts w:ascii="Arial" w:hAnsi="Arial" w:cs="Arial"/>
                <w:color w:val="000000"/>
                <w:sz w:val="16"/>
                <w:szCs w:val="16"/>
              </w:rPr>
              <w:noBreakHyphen/>
            </w:r>
            <w:r w:rsidRPr="00150046">
              <w:rPr>
                <w:rFonts w:ascii="Arial" w:hAnsi="Arial" w:cs="Arial"/>
                <w:color w:val="000000"/>
                <w:sz w:val="16"/>
                <w:szCs w:val="16"/>
              </w:rPr>
              <w:t>23</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auto" w:fill="auto"/>
            <w:vAlign w:val="center"/>
            <w:hideMark/>
          </w:tcPr>
          <w:p w14:paraId="41153C6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2023</w:t>
            </w:r>
            <w:r>
              <w:rPr>
                <w:rFonts w:ascii="Arial" w:hAnsi="Arial" w:cs="Arial"/>
                <w:color w:val="000000"/>
                <w:sz w:val="16"/>
                <w:szCs w:val="16"/>
              </w:rPr>
              <w:noBreakHyphen/>
            </w:r>
            <w:r w:rsidRPr="00150046">
              <w:rPr>
                <w:rFonts w:ascii="Arial" w:hAnsi="Arial" w:cs="Arial"/>
                <w:color w:val="000000"/>
                <w:sz w:val="16"/>
                <w:szCs w:val="16"/>
              </w:rPr>
              <w:t>24</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67" w:type="pct"/>
            <w:tcBorders>
              <w:top w:val="single" w:sz="4" w:space="0" w:color="auto"/>
              <w:left w:val="nil"/>
              <w:bottom w:val="single" w:sz="4" w:space="0" w:color="auto"/>
              <w:right w:val="nil"/>
            </w:tcBorders>
            <w:shd w:val="clear" w:color="auto" w:fill="auto"/>
            <w:vAlign w:val="center"/>
            <w:hideMark/>
          </w:tcPr>
          <w:p w14:paraId="66BB1375"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2024</w:t>
            </w:r>
            <w:r>
              <w:rPr>
                <w:rFonts w:ascii="Arial" w:hAnsi="Arial" w:cs="Arial"/>
                <w:color w:val="000000"/>
                <w:sz w:val="16"/>
                <w:szCs w:val="16"/>
              </w:rPr>
              <w:noBreakHyphen/>
            </w:r>
            <w:r w:rsidRPr="00150046">
              <w:rPr>
                <w:rFonts w:ascii="Arial" w:hAnsi="Arial" w:cs="Arial"/>
                <w:color w:val="000000"/>
                <w:sz w:val="16"/>
                <w:szCs w:val="16"/>
              </w:rPr>
              <w:t>25</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r>
      <w:tr w:rsidR="009831A1" w:rsidRPr="00150046" w14:paraId="7CDF47C8" w14:textId="77777777" w:rsidTr="00195D90">
        <w:trPr>
          <w:trHeight w:hRule="exact" w:val="675"/>
        </w:trPr>
        <w:tc>
          <w:tcPr>
            <w:tcW w:w="2157" w:type="pct"/>
            <w:tcBorders>
              <w:top w:val="nil"/>
              <w:left w:val="nil"/>
              <w:bottom w:val="nil"/>
              <w:right w:val="nil"/>
            </w:tcBorders>
            <w:shd w:val="clear" w:color="auto" w:fill="auto"/>
            <w:vAlign w:val="bottom"/>
            <w:hideMark/>
          </w:tcPr>
          <w:p w14:paraId="6D0E0A51"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comprehensive income/(loss)</w:t>
            </w:r>
            <w:r w:rsidRPr="00150046">
              <w:rPr>
                <w:rFonts w:ascii="Arial" w:hAnsi="Arial" w:cs="Arial"/>
                <w:b/>
                <w:bCs/>
                <w:color w:val="000000"/>
                <w:sz w:val="16"/>
                <w:szCs w:val="16"/>
              </w:rPr>
              <w:br/>
              <w:t xml:space="preserve"> as per statement of Comprehensive</w:t>
            </w:r>
            <w:r w:rsidRPr="00150046">
              <w:rPr>
                <w:rFonts w:ascii="Arial" w:hAnsi="Arial" w:cs="Arial"/>
                <w:b/>
                <w:bCs/>
                <w:color w:val="000000"/>
                <w:sz w:val="16"/>
                <w:szCs w:val="16"/>
              </w:rPr>
              <w:br/>
              <w:t xml:space="preserve"> Income</w:t>
            </w:r>
          </w:p>
        </w:tc>
        <w:tc>
          <w:tcPr>
            <w:tcW w:w="569" w:type="pct"/>
            <w:tcBorders>
              <w:top w:val="nil"/>
              <w:left w:val="nil"/>
              <w:bottom w:val="nil"/>
              <w:right w:val="nil"/>
            </w:tcBorders>
            <w:shd w:val="clear" w:color="auto" w:fill="auto"/>
            <w:noWrap/>
            <w:vAlign w:val="bottom"/>
            <w:hideMark/>
          </w:tcPr>
          <w:p w14:paraId="4EAEB106"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(14,417)</w:t>
            </w:r>
          </w:p>
        </w:tc>
        <w:tc>
          <w:tcPr>
            <w:tcW w:w="569" w:type="pct"/>
            <w:tcBorders>
              <w:top w:val="nil"/>
              <w:left w:val="nil"/>
              <w:bottom w:val="nil"/>
              <w:right w:val="nil"/>
            </w:tcBorders>
            <w:shd w:val="clear" w:color="000000" w:fill="E6E6E6"/>
            <w:noWrap/>
            <w:vAlign w:val="bottom"/>
            <w:hideMark/>
          </w:tcPr>
          <w:p w14:paraId="1ECA06BA"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(24,394)</w:t>
            </w:r>
          </w:p>
        </w:tc>
        <w:tc>
          <w:tcPr>
            <w:tcW w:w="569" w:type="pct"/>
            <w:tcBorders>
              <w:top w:val="nil"/>
              <w:left w:val="nil"/>
              <w:bottom w:val="nil"/>
              <w:right w:val="nil"/>
            </w:tcBorders>
            <w:shd w:val="clear" w:color="auto" w:fill="auto"/>
            <w:noWrap/>
            <w:vAlign w:val="bottom"/>
            <w:hideMark/>
          </w:tcPr>
          <w:p w14:paraId="4770D55A"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(37,680)</w:t>
            </w:r>
          </w:p>
        </w:tc>
        <w:tc>
          <w:tcPr>
            <w:tcW w:w="569" w:type="pct"/>
            <w:tcBorders>
              <w:top w:val="nil"/>
              <w:left w:val="nil"/>
              <w:bottom w:val="nil"/>
              <w:right w:val="nil"/>
            </w:tcBorders>
            <w:shd w:val="clear" w:color="auto" w:fill="auto"/>
            <w:noWrap/>
            <w:vAlign w:val="bottom"/>
            <w:hideMark/>
          </w:tcPr>
          <w:p w14:paraId="4EB5B7FC"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(27,974)</w:t>
            </w:r>
          </w:p>
        </w:tc>
        <w:tc>
          <w:tcPr>
            <w:tcW w:w="567" w:type="pct"/>
            <w:tcBorders>
              <w:top w:val="nil"/>
              <w:left w:val="nil"/>
              <w:bottom w:val="nil"/>
              <w:right w:val="nil"/>
            </w:tcBorders>
            <w:shd w:val="clear" w:color="auto" w:fill="auto"/>
            <w:noWrap/>
            <w:vAlign w:val="bottom"/>
            <w:hideMark/>
          </w:tcPr>
          <w:p w14:paraId="2C6013A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(27,401)</w:t>
            </w:r>
          </w:p>
        </w:tc>
      </w:tr>
      <w:tr w:rsidR="009831A1" w:rsidRPr="00150046" w14:paraId="74689B3C" w14:textId="77777777" w:rsidTr="00195D90">
        <w:trPr>
          <w:trHeight w:hRule="exact" w:val="794"/>
        </w:trPr>
        <w:tc>
          <w:tcPr>
            <w:tcW w:w="2157" w:type="pct"/>
            <w:tcBorders>
              <w:top w:val="nil"/>
              <w:left w:val="nil"/>
              <w:bottom w:val="nil"/>
              <w:right w:val="nil"/>
            </w:tcBorders>
            <w:shd w:val="clear" w:color="auto" w:fill="auto"/>
            <w:vAlign w:val="bottom"/>
            <w:hideMark/>
          </w:tcPr>
          <w:p w14:paraId="1CD1BA7F" w14:textId="77777777" w:rsidR="009831A1" w:rsidRPr="00150046" w:rsidRDefault="009831A1" w:rsidP="00195D90">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plus: depreciation/amortisation</w:t>
            </w:r>
            <w:r w:rsidRPr="00150046">
              <w:rPr>
                <w:rFonts w:ascii="Arial" w:hAnsi="Arial" w:cs="Arial"/>
                <w:color w:val="000000"/>
                <w:sz w:val="16"/>
                <w:szCs w:val="16"/>
              </w:rPr>
              <w:br/>
              <w:t xml:space="preserve">  of assets funded through</w:t>
            </w:r>
            <w:r w:rsidRPr="00150046">
              <w:rPr>
                <w:rFonts w:ascii="Arial" w:hAnsi="Arial" w:cs="Arial"/>
                <w:color w:val="000000"/>
                <w:sz w:val="16"/>
                <w:szCs w:val="16"/>
              </w:rPr>
              <w:br/>
              <w:t xml:space="preserve">  appropriations (DCB funding and /or</w:t>
            </w:r>
            <w:r w:rsidRPr="00150046">
              <w:rPr>
                <w:rFonts w:ascii="Arial" w:hAnsi="Arial" w:cs="Arial"/>
                <w:color w:val="000000"/>
                <w:sz w:val="16"/>
                <w:szCs w:val="16"/>
              </w:rPr>
              <w:br/>
              <w:t xml:space="preserve">  equity injections) (a)</w:t>
            </w:r>
          </w:p>
        </w:tc>
        <w:tc>
          <w:tcPr>
            <w:tcW w:w="569" w:type="pct"/>
            <w:tcBorders>
              <w:top w:val="nil"/>
              <w:left w:val="nil"/>
              <w:bottom w:val="nil"/>
              <w:right w:val="nil"/>
            </w:tcBorders>
            <w:shd w:val="clear" w:color="auto" w:fill="auto"/>
            <w:noWrap/>
            <w:vAlign w:val="bottom"/>
            <w:hideMark/>
          </w:tcPr>
          <w:p w14:paraId="34EC50E9"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45,062 </w:t>
            </w:r>
          </w:p>
        </w:tc>
        <w:tc>
          <w:tcPr>
            <w:tcW w:w="569" w:type="pct"/>
            <w:tcBorders>
              <w:top w:val="nil"/>
              <w:left w:val="nil"/>
              <w:bottom w:val="nil"/>
              <w:right w:val="nil"/>
            </w:tcBorders>
            <w:shd w:val="clear" w:color="000000" w:fill="E6E6E6"/>
            <w:noWrap/>
            <w:vAlign w:val="bottom"/>
            <w:hideMark/>
          </w:tcPr>
          <w:p w14:paraId="68E8CC04"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45,172 </w:t>
            </w:r>
          </w:p>
        </w:tc>
        <w:tc>
          <w:tcPr>
            <w:tcW w:w="569" w:type="pct"/>
            <w:tcBorders>
              <w:top w:val="nil"/>
              <w:left w:val="nil"/>
              <w:bottom w:val="nil"/>
              <w:right w:val="nil"/>
            </w:tcBorders>
            <w:shd w:val="clear" w:color="auto" w:fill="auto"/>
            <w:noWrap/>
            <w:vAlign w:val="bottom"/>
            <w:hideMark/>
          </w:tcPr>
          <w:p w14:paraId="45E7995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39,775 </w:t>
            </w:r>
          </w:p>
        </w:tc>
        <w:tc>
          <w:tcPr>
            <w:tcW w:w="569" w:type="pct"/>
            <w:tcBorders>
              <w:top w:val="nil"/>
              <w:left w:val="nil"/>
              <w:bottom w:val="nil"/>
              <w:right w:val="nil"/>
            </w:tcBorders>
            <w:shd w:val="clear" w:color="auto" w:fill="auto"/>
            <w:noWrap/>
            <w:vAlign w:val="bottom"/>
            <w:hideMark/>
          </w:tcPr>
          <w:p w14:paraId="60F23096"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34,463 </w:t>
            </w:r>
          </w:p>
        </w:tc>
        <w:tc>
          <w:tcPr>
            <w:tcW w:w="567" w:type="pct"/>
            <w:tcBorders>
              <w:top w:val="nil"/>
              <w:left w:val="nil"/>
              <w:bottom w:val="nil"/>
              <w:right w:val="nil"/>
            </w:tcBorders>
            <w:shd w:val="clear" w:color="auto" w:fill="auto"/>
            <w:noWrap/>
            <w:vAlign w:val="bottom"/>
            <w:hideMark/>
          </w:tcPr>
          <w:p w14:paraId="463EDB1C"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35,113 </w:t>
            </w:r>
          </w:p>
        </w:tc>
      </w:tr>
      <w:tr w:rsidR="009831A1" w:rsidRPr="00150046" w14:paraId="5E5D42E6" w14:textId="77777777" w:rsidTr="00195D90">
        <w:trPr>
          <w:trHeight w:hRule="exact" w:val="235"/>
        </w:trPr>
        <w:tc>
          <w:tcPr>
            <w:tcW w:w="2157" w:type="pct"/>
            <w:tcBorders>
              <w:top w:val="nil"/>
              <w:left w:val="nil"/>
              <w:bottom w:val="nil"/>
              <w:right w:val="nil"/>
            </w:tcBorders>
            <w:shd w:val="clear" w:color="auto" w:fill="auto"/>
            <w:vAlign w:val="bottom"/>
            <w:hideMark/>
          </w:tcPr>
          <w:p w14:paraId="6C18335F" w14:textId="77777777" w:rsidR="009831A1" w:rsidRPr="00150046" w:rsidRDefault="009831A1" w:rsidP="00195D90">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plus: depreciation of ROU (b)</w:t>
            </w:r>
          </w:p>
        </w:tc>
        <w:tc>
          <w:tcPr>
            <w:tcW w:w="569" w:type="pct"/>
            <w:tcBorders>
              <w:top w:val="nil"/>
              <w:left w:val="nil"/>
              <w:bottom w:val="nil"/>
              <w:right w:val="nil"/>
            </w:tcBorders>
            <w:shd w:val="clear" w:color="auto" w:fill="auto"/>
            <w:noWrap/>
            <w:vAlign w:val="bottom"/>
            <w:hideMark/>
          </w:tcPr>
          <w:p w14:paraId="7777B6F9"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25,451 </w:t>
            </w:r>
          </w:p>
        </w:tc>
        <w:tc>
          <w:tcPr>
            <w:tcW w:w="569" w:type="pct"/>
            <w:tcBorders>
              <w:top w:val="nil"/>
              <w:left w:val="nil"/>
              <w:bottom w:val="nil"/>
              <w:right w:val="nil"/>
            </w:tcBorders>
            <w:shd w:val="clear" w:color="000000" w:fill="E6E6E6"/>
            <w:noWrap/>
            <w:vAlign w:val="bottom"/>
            <w:hideMark/>
          </w:tcPr>
          <w:p w14:paraId="46B36B36"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21,408 </w:t>
            </w:r>
          </w:p>
        </w:tc>
        <w:tc>
          <w:tcPr>
            <w:tcW w:w="569" w:type="pct"/>
            <w:tcBorders>
              <w:top w:val="nil"/>
              <w:left w:val="nil"/>
              <w:bottom w:val="nil"/>
              <w:right w:val="nil"/>
            </w:tcBorders>
            <w:shd w:val="clear" w:color="auto" w:fill="auto"/>
            <w:noWrap/>
            <w:vAlign w:val="bottom"/>
            <w:hideMark/>
          </w:tcPr>
          <w:p w14:paraId="6C24E117"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21,408 </w:t>
            </w:r>
          </w:p>
        </w:tc>
        <w:tc>
          <w:tcPr>
            <w:tcW w:w="569" w:type="pct"/>
            <w:tcBorders>
              <w:top w:val="nil"/>
              <w:left w:val="nil"/>
              <w:bottom w:val="nil"/>
              <w:right w:val="nil"/>
            </w:tcBorders>
            <w:shd w:val="clear" w:color="auto" w:fill="auto"/>
            <w:noWrap/>
            <w:vAlign w:val="bottom"/>
            <w:hideMark/>
          </w:tcPr>
          <w:p w14:paraId="5DDC0D77"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21,408 </w:t>
            </w:r>
          </w:p>
        </w:tc>
        <w:tc>
          <w:tcPr>
            <w:tcW w:w="567" w:type="pct"/>
            <w:tcBorders>
              <w:top w:val="nil"/>
              <w:left w:val="nil"/>
              <w:bottom w:val="nil"/>
              <w:right w:val="nil"/>
            </w:tcBorders>
            <w:shd w:val="clear" w:color="auto" w:fill="auto"/>
            <w:noWrap/>
            <w:vAlign w:val="bottom"/>
            <w:hideMark/>
          </w:tcPr>
          <w:p w14:paraId="5DFD6D76"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21,408 </w:t>
            </w:r>
          </w:p>
        </w:tc>
      </w:tr>
      <w:tr w:rsidR="009831A1" w:rsidRPr="00150046" w14:paraId="109B0931" w14:textId="77777777" w:rsidTr="00195D90">
        <w:trPr>
          <w:trHeight w:hRule="exact" w:val="225"/>
        </w:trPr>
        <w:tc>
          <w:tcPr>
            <w:tcW w:w="2157" w:type="pct"/>
            <w:tcBorders>
              <w:top w:val="nil"/>
              <w:left w:val="nil"/>
              <w:bottom w:val="nil"/>
              <w:right w:val="nil"/>
            </w:tcBorders>
            <w:shd w:val="clear" w:color="auto" w:fill="auto"/>
            <w:vAlign w:val="bottom"/>
            <w:hideMark/>
          </w:tcPr>
          <w:p w14:paraId="3ADC5523" w14:textId="77777777" w:rsidR="009831A1" w:rsidRPr="00150046" w:rsidRDefault="009831A1" w:rsidP="00195D90">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less: principal repayments (b)</w:t>
            </w:r>
          </w:p>
        </w:tc>
        <w:tc>
          <w:tcPr>
            <w:tcW w:w="569" w:type="pct"/>
            <w:tcBorders>
              <w:top w:val="nil"/>
              <w:left w:val="nil"/>
              <w:bottom w:val="nil"/>
              <w:right w:val="nil"/>
            </w:tcBorders>
            <w:shd w:val="clear" w:color="auto" w:fill="auto"/>
            <w:noWrap/>
            <w:vAlign w:val="bottom"/>
            <w:hideMark/>
          </w:tcPr>
          <w:p w14:paraId="31BAE28D"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24,590 </w:t>
            </w:r>
          </w:p>
        </w:tc>
        <w:tc>
          <w:tcPr>
            <w:tcW w:w="569" w:type="pct"/>
            <w:tcBorders>
              <w:top w:val="nil"/>
              <w:left w:val="nil"/>
              <w:bottom w:val="nil"/>
              <w:right w:val="nil"/>
            </w:tcBorders>
            <w:shd w:val="clear" w:color="000000" w:fill="E6E6E6"/>
            <w:noWrap/>
            <w:vAlign w:val="bottom"/>
            <w:hideMark/>
          </w:tcPr>
          <w:p w14:paraId="699215F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22,776 </w:t>
            </w:r>
          </w:p>
        </w:tc>
        <w:tc>
          <w:tcPr>
            <w:tcW w:w="569" w:type="pct"/>
            <w:tcBorders>
              <w:top w:val="nil"/>
              <w:left w:val="nil"/>
              <w:bottom w:val="nil"/>
              <w:right w:val="nil"/>
            </w:tcBorders>
            <w:shd w:val="clear" w:color="auto" w:fill="auto"/>
            <w:noWrap/>
            <w:vAlign w:val="bottom"/>
            <w:hideMark/>
          </w:tcPr>
          <w:p w14:paraId="246156EF"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22,863 </w:t>
            </w:r>
          </w:p>
        </w:tc>
        <w:tc>
          <w:tcPr>
            <w:tcW w:w="569" w:type="pct"/>
            <w:tcBorders>
              <w:top w:val="nil"/>
              <w:left w:val="nil"/>
              <w:bottom w:val="nil"/>
              <w:right w:val="nil"/>
            </w:tcBorders>
            <w:shd w:val="clear" w:color="auto" w:fill="auto"/>
            <w:noWrap/>
            <w:vAlign w:val="bottom"/>
            <w:hideMark/>
          </w:tcPr>
          <w:p w14:paraId="4550DD20"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27,897 </w:t>
            </w:r>
          </w:p>
        </w:tc>
        <w:tc>
          <w:tcPr>
            <w:tcW w:w="567" w:type="pct"/>
            <w:tcBorders>
              <w:top w:val="nil"/>
              <w:left w:val="nil"/>
              <w:bottom w:val="nil"/>
              <w:right w:val="nil"/>
            </w:tcBorders>
            <w:shd w:val="clear" w:color="auto" w:fill="auto"/>
            <w:noWrap/>
            <w:vAlign w:val="bottom"/>
            <w:hideMark/>
          </w:tcPr>
          <w:p w14:paraId="4A3FE758"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 xml:space="preserve">29,120 </w:t>
            </w:r>
          </w:p>
        </w:tc>
      </w:tr>
      <w:tr w:rsidR="009831A1" w:rsidRPr="00150046" w14:paraId="575F9E36" w14:textId="77777777" w:rsidTr="00195D90">
        <w:trPr>
          <w:trHeight w:hRule="exact" w:val="238"/>
        </w:trPr>
        <w:tc>
          <w:tcPr>
            <w:tcW w:w="2157" w:type="pct"/>
            <w:tcBorders>
              <w:top w:val="nil"/>
              <w:left w:val="nil"/>
              <w:bottom w:val="single" w:sz="4" w:space="0" w:color="auto"/>
              <w:right w:val="nil"/>
            </w:tcBorders>
            <w:shd w:val="clear" w:color="auto" w:fill="auto"/>
            <w:vAlign w:val="bottom"/>
            <w:hideMark/>
          </w:tcPr>
          <w:p w14:paraId="26BC57B2"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Cash Operating Surplus/ (Deficit)</w:t>
            </w:r>
          </w:p>
        </w:tc>
        <w:tc>
          <w:tcPr>
            <w:tcW w:w="569" w:type="pct"/>
            <w:tcBorders>
              <w:top w:val="single" w:sz="4" w:space="0" w:color="auto"/>
              <w:left w:val="nil"/>
              <w:bottom w:val="single" w:sz="4" w:space="0" w:color="auto"/>
              <w:right w:val="nil"/>
            </w:tcBorders>
            <w:shd w:val="clear" w:color="auto" w:fill="auto"/>
            <w:noWrap/>
            <w:vAlign w:val="bottom"/>
            <w:hideMark/>
          </w:tcPr>
          <w:p w14:paraId="227D18AA"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31,506 </w:t>
            </w:r>
          </w:p>
        </w:tc>
        <w:tc>
          <w:tcPr>
            <w:tcW w:w="569" w:type="pct"/>
            <w:tcBorders>
              <w:top w:val="single" w:sz="4" w:space="0" w:color="auto"/>
              <w:left w:val="nil"/>
              <w:bottom w:val="single" w:sz="4" w:space="0" w:color="auto"/>
              <w:right w:val="nil"/>
            </w:tcBorders>
            <w:shd w:val="clear" w:color="000000" w:fill="E6E6E6"/>
            <w:noWrap/>
            <w:vAlign w:val="bottom"/>
            <w:hideMark/>
          </w:tcPr>
          <w:p w14:paraId="3427F2CC"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19,410 </w:t>
            </w:r>
          </w:p>
        </w:tc>
        <w:tc>
          <w:tcPr>
            <w:tcW w:w="569" w:type="pct"/>
            <w:tcBorders>
              <w:top w:val="single" w:sz="4" w:space="0" w:color="auto"/>
              <w:left w:val="nil"/>
              <w:bottom w:val="single" w:sz="4" w:space="0" w:color="auto"/>
              <w:right w:val="nil"/>
            </w:tcBorders>
            <w:shd w:val="clear" w:color="auto" w:fill="auto"/>
            <w:noWrap/>
            <w:vAlign w:val="bottom"/>
            <w:hideMark/>
          </w:tcPr>
          <w:p w14:paraId="7B9A490F" w14:textId="77777777" w:rsidR="009831A1" w:rsidRPr="00150046" w:rsidRDefault="009831A1"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640 </w:t>
            </w:r>
          </w:p>
        </w:tc>
        <w:tc>
          <w:tcPr>
            <w:tcW w:w="569" w:type="pct"/>
            <w:tcBorders>
              <w:top w:val="single" w:sz="4" w:space="0" w:color="auto"/>
              <w:left w:val="nil"/>
              <w:bottom w:val="single" w:sz="4" w:space="0" w:color="auto"/>
              <w:right w:val="nil"/>
            </w:tcBorders>
            <w:shd w:val="clear" w:color="auto" w:fill="auto"/>
            <w:noWrap/>
            <w:vAlign w:val="bottom"/>
            <w:hideMark/>
          </w:tcPr>
          <w:p w14:paraId="68F1B331"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auto" w:fill="auto"/>
            <w:noWrap/>
            <w:vAlign w:val="bottom"/>
            <w:hideMark/>
          </w:tcPr>
          <w:p w14:paraId="1B744AA0" w14:textId="77777777" w:rsidR="009831A1" w:rsidRPr="00150046" w:rsidRDefault="009831A1"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r>
    </w:tbl>
    <w:p w14:paraId="0A455F67" w14:textId="77777777" w:rsidR="009831A1" w:rsidRDefault="009831A1" w:rsidP="0017731B">
      <w:pPr>
        <w:pStyle w:val="Source"/>
        <w:rPr>
          <w:noProof/>
        </w:rPr>
      </w:pPr>
      <w:r>
        <w:rPr>
          <w:noProof/>
        </w:rPr>
        <w:t>Prepared on Australian Accounting Standards basis.</w:t>
      </w:r>
    </w:p>
    <w:p w14:paraId="2269A778" w14:textId="77777777" w:rsidR="009831A1" w:rsidRPr="003201E9" w:rsidRDefault="009831A1" w:rsidP="00EE0CA1">
      <w:pPr>
        <w:pStyle w:val="ChartandTableFootnoteAlpha"/>
        <w:numPr>
          <w:ilvl w:val="0"/>
          <w:numId w:val="34"/>
        </w:numPr>
      </w:pPr>
      <w:r w:rsidRPr="003201E9">
        <w:t>From 2010</w:t>
      </w:r>
      <w:r>
        <w:noBreakHyphen/>
      </w:r>
      <w:r w:rsidRPr="003201E9">
        <w:t>11, the Government introduced the net cash appropriation arrangement that provided non</w:t>
      </w:r>
      <w:r>
        <w:noBreakHyphen/>
      </w:r>
      <w:r w:rsidRPr="003201E9">
        <w:t xml:space="preserve">corporate Commonwealth entities with a separate Departmental Capital Budget (DCB) under </w:t>
      </w:r>
      <w:r w:rsidRPr="00EE0CA1">
        <w:rPr>
          <w:i/>
          <w:iCs/>
        </w:rPr>
        <w:t>Appropriation Act (No.1)</w:t>
      </w:r>
      <w:r w:rsidRPr="003201E9">
        <w:t xml:space="preserve"> or Bill (No.3)</w:t>
      </w:r>
      <w:r>
        <w:t xml:space="preserve">. </w:t>
      </w:r>
      <w:r w:rsidRPr="003201E9">
        <w:t xml:space="preserve">This replaced revenue appropriations provided under </w:t>
      </w:r>
      <w:r w:rsidRPr="00EE0CA1">
        <w:rPr>
          <w:i/>
          <w:iCs/>
        </w:rPr>
        <w:t>Appropriation Act (No.1)</w:t>
      </w:r>
      <w:r w:rsidRPr="003201E9">
        <w:t xml:space="preserve"> or Bill (No.3) used for depreciation/amortisation expenses. For information regarding DCB, refer to Table 3.6 Departmental Capital Budget Statement.</w:t>
      </w:r>
    </w:p>
    <w:p w14:paraId="4A4A7126" w14:textId="77777777" w:rsidR="009831A1" w:rsidRPr="003201E9" w:rsidRDefault="009831A1" w:rsidP="009831A1">
      <w:pPr>
        <w:pStyle w:val="ChartandTableFootnoteAlpha"/>
        <w:numPr>
          <w:ilvl w:val="0"/>
          <w:numId w:val="4"/>
        </w:numPr>
        <w:tabs>
          <w:tab w:val="left" w:pos="397"/>
        </w:tabs>
        <w:rPr>
          <w:snapToGrid w:val="0"/>
        </w:rPr>
      </w:pPr>
      <w:r w:rsidRPr="003201E9">
        <w:t xml:space="preserve">Applies to leases under AASB 16 </w:t>
      </w:r>
      <w:r w:rsidRPr="00263AFF">
        <w:rPr>
          <w:i/>
          <w:iCs/>
        </w:rPr>
        <w:t>Leases</w:t>
      </w:r>
      <w:r w:rsidRPr="003201E9">
        <w:t>.</w:t>
      </w:r>
    </w:p>
    <w:p w14:paraId="24E38E61" w14:textId="77777777" w:rsidR="009831A1" w:rsidRDefault="009831A1">
      <w:pPr>
        <w:spacing w:after="0" w:line="240" w:lineRule="auto"/>
        <w:jc w:val="left"/>
        <w:rPr>
          <w:rFonts w:ascii="Arial" w:hAnsi="Arial"/>
          <w:b/>
          <w:snapToGrid w:val="0"/>
          <w:lang w:val="x-none"/>
        </w:rPr>
      </w:pPr>
      <w:r>
        <w:rPr>
          <w:snapToGrid w:val="0"/>
        </w:rPr>
        <w:br w:type="page"/>
      </w:r>
    </w:p>
    <w:p w14:paraId="48D9F555" w14:textId="77777777" w:rsidR="009831A1" w:rsidRDefault="009831A1" w:rsidP="00150046">
      <w:pPr>
        <w:pStyle w:val="TableHeading"/>
        <w:spacing w:before="0"/>
        <w:rPr>
          <w:rFonts w:ascii="Calibri" w:hAnsi="Calibri"/>
          <w:i/>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CellMar>
          <w:left w:w="0" w:type="dxa"/>
          <w:right w:w="28" w:type="dxa"/>
        </w:tblCellMar>
        <w:tblLook w:val="04A0" w:firstRow="1" w:lastRow="0" w:firstColumn="1" w:lastColumn="0" w:noHBand="0" w:noVBand="1"/>
      </w:tblPr>
      <w:tblGrid>
        <w:gridCol w:w="3264"/>
        <w:gridCol w:w="872"/>
        <w:gridCol w:w="894"/>
        <w:gridCol w:w="894"/>
        <w:gridCol w:w="894"/>
        <w:gridCol w:w="893"/>
      </w:tblGrid>
      <w:tr w:rsidR="009831A1" w:rsidRPr="00150046" w14:paraId="333FD943" w14:textId="77777777" w:rsidTr="00F45088">
        <w:trPr>
          <w:trHeight w:hRule="exact" w:val="900"/>
        </w:trPr>
        <w:tc>
          <w:tcPr>
            <w:tcW w:w="2116" w:type="pct"/>
            <w:tcBorders>
              <w:top w:val="single" w:sz="4" w:space="0" w:color="auto"/>
              <w:left w:val="nil"/>
              <w:bottom w:val="nil"/>
              <w:right w:val="nil"/>
            </w:tcBorders>
            <w:shd w:val="clear" w:color="auto" w:fill="auto"/>
            <w:noWrap/>
            <w:vAlign w:val="bottom"/>
            <w:hideMark/>
          </w:tcPr>
          <w:p w14:paraId="6CA58C67" w14:textId="77777777" w:rsidR="009831A1" w:rsidRPr="00150046" w:rsidRDefault="009831A1" w:rsidP="00195D90">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65" w:type="pct"/>
            <w:tcBorders>
              <w:top w:val="single" w:sz="4" w:space="0" w:color="auto"/>
              <w:left w:val="nil"/>
              <w:bottom w:val="single" w:sz="4" w:space="0" w:color="auto"/>
              <w:right w:val="nil"/>
            </w:tcBorders>
            <w:shd w:val="clear" w:color="auto" w:fill="auto"/>
            <w:vAlign w:val="bottom"/>
            <w:hideMark/>
          </w:tcPr>
          <w:p w14:paraId="2608330C" w14:textId="77777777" w:rsidR="009831A1" w:rsidRPr="00150046" w:rsidRDefault="009831A1" w:rsidP="00195D90">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0" w:type="pct"/>
            <w:tcBorders>
              <w:top w:val="single" w:sz="4" w:space="0" w:color="auto"/>
              <w:left w:val="nil"/>
              <w:bottom w:val="single" w:sz="4" w:space="0" w:color="auto"/>
              <w:right w:val="nil"/>
            </w:tcBorders>
            <w:shd w:val="clear" w:color="000000" w:fill="E6E6E6"/>
            <w:vAlign w:val="bottom"/>
            <w:hideMark/>
          </w:tcPr>
          <w:p w14:paraId="239B0EEE" w14:textId="77777777" w:rsidR="009831A1" w:rsidRPr="00150046" w:rsidRDefault="009831A1" w:rsidP="00195D90">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0" w:type="pct"/>
            <w:tcBorders>
              <w:top w:val="single" w:sz="4" w:space="0" w:color="auto"/>
              <w:left w:val="nil"/>
              <w:bottom w:val="single" w:sz="4" w:space="0" w:color="auto"/>
              <w:right w:val="nil"/>
            </w:tcBorders>
            <w:shd w:val="clear" w:color="auto" w:fill="auto"/>
            <w:vAlign w:val="bottom"/>
            <w:hideMark/>
          </w:tcPr>
          <w:p w14:paraId="0E988373" w14:textId="77777777" w:rsidR="009831A1" w:rsidRPr="00150046" w:rsidRDefault="009831A1" w:rsidP="00195D90">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0" w:type="pct"/>
            <w:tcBorders>
              <w:top w:val="single" w:sz="4" w:space="0" w:color="auto"/>
              <w:left w:val="nil"/>
              <w:bottom w:val="single" w:sz="4" w:space="0" w:color="auto"/>
              <w:right w:val="nil"/>
            </w:tcBorders>
            <w:shd w:val="clear" w:color="auto" w:fill="auto"/>
            <w:vAlign w:val="bottom"/>
            <w:hideMark/>
          </w:tcPr>
          <w:p w14:paraId="0BF79518" w14:textId="77777777" w:rsidR="009831A1" w:rsidRPr="00150046" w:rsidRDefault="009831A1" w:rsidP="00195D90">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341F63AE" w14:textId="77777777" w:rsidR="009831A1" w:rsidRPr="00150046" w:rsidRDefault="009831A1" w:rsidP="00195D90">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9831A1" w:rsidRPr="00150046" w14:paraId="16830A70" w14:textId="77777777" w:rsidTr="00F45088">
        <w:trPr>
          <w:trHeight w:hRule="exact" w:val="230"/>
        </w:trPr>
        <w:tc>
          <w:tcPr>
            <w:tcW w:w="2116" w:type="pct"/>
            <w:tcBorders>
              <w:top w:val="nil"/>
              <w:left w:val="nil"/>
              <w:bottom w:val="nil"/>
              <w:right w:val="nil"/>
            </w:tcBorders>
            <w:shd w:val="clear" w:color="auto" w:fill="auto"/>
            <w:noWrap/>
            <w:vAlign w:val="bottom"/>
            <w:hideMark/>
          </w:tcPr>
          <w:p w14:paraId="337EAB05" w14:textId="77777777" w:rsidR="009831A1" w:rsidRPr="00150046" w:rsidRDefault="009831A1"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ASSETS</w:t>
            </w:r>
          </w:p>
        </w:tc>
        <w:tc>
          <w:tcPr>
            <w:tcW w:w="565" w:type="pct"/>
            <w:tcBorders>
              <w:top w:val="nil"/>
              <w:left w:val="nil"/>
              <w:bottom w:val="nil"/>
              <w:right w:val="nil"/>
            </w:tcBorders>
            <w:shd w:val="clear" w:color="auto" w:fill="auto"/>
            <w:noWrap/>
            <w:vAlign w:val="bottom"/>
            <w:hideMark/>
          </w:tcPr>
          <w:p w14:paraId="1D73A3D4" w14:textId="77777777" w:rsidR="009831A1" w:rsidRPr="00150046" w:rsidRDefault="009831A1" w:rsidP="00195D90">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7860BAA7"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31E5932D" w14:textId="77777777" w:rsidR="009831A1" w:rsidRPr="00150046" w:rsidRDefault="009831A1"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4F4BFE96" w14:textId="77777777" w:rsidR="009831A1" w:rsidRPr="00150046" w:rsidRDefault="009831A1"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172A725" w14:textId="77777777" w:rsidR="009831A1" w:rsidRPr="00150046" w:rsidRDefault="009831A1" w:rsidP="00195D90">
            <w:pPr>
              <w:spacing w:after="0" w:line="240" w:lineRule="auto"/>
              <w:jc w:val="right"/>
              <w:rPr>
                <w:rFonts w:ascii="Times New Roman" w:hAnsi="Times New Roman"/>
              </w:rPr>
            </w:pPr>
          </w:p>
        </w:tc>
      </w:tr>
      <w:tr w:rsidR="009831A1" w:rsidRPr="00150046" w14:paraId="60367533" w14:textId="77777777" w:rsidTr="00F45088">
        <w:trPr>
          <w:trHeight w:hRule="exact" w:val="230"/>
        </w:trPr>
        <w:tc>
          <w:tcPr>
            <w:tcW w:w="2116" w:type="pct"/>
            <w:tcBorders>
              <w:top w:val="nil"/>
              <w:left w:val="nil"/>
              <w:bottom w:val="nil"/>
              <w:right w:val="nil"/>
            </w:tcBorders>
            <w:shd w:val="clear" w:color="auto" w:fill="auto"/>
            <w:noWrap/>
            <w:vAlign w:val="bottom"/>
            <w:hideMark/>
          </w:tcPr>
          <w:p w14:paraId="3C3435EB" w14:textId="77777777" w:rsidR="009831A1" w:rsidRPr="00150046" w:rsidRDefault="009831A1"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Financial assets</w:t>
            </w:r>
          </w:p>
        </w:tc>
        <w:tc>
          <w:tcPr>
            <w:tcW w:w="565" w:type="pct"/>
            <w:tcBorders>
              <w:top w:val="nil"/>
              <w:left w:val="nil"/>
              <w:bottom w:val="nil"/>
              <w:right w:val="nil"/>
            </w:tcBorders>
            <w:shd w:val="clear" w:color="auto" w:fill="auto"/>
            <w:noWrap/>
            <w:vAlign w:val="bottom"/>
            <w:hideMark/>
          </w:tcPr>
          <w:p w14:paraId="3A0539EF" w14:textId="77777777" w:rsidR="009831A1" w:rsidRPr="00150046" w:rsidRDefault="009831A1"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758C5D30"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24DFF2B3" w14:textId="77777777" w:rsidR="009831A1" w:rsidRPr="00150046" w:rsidRDefault="009831A1"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3E6E8509" w14:textId="77777777" w:rsidR="009831A1" w:rsidRPr="00150046" w:rsidRDefault="009831A1"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0F2731A" w14:textId="77777777" w:rsidR="009831A1" w:rsidRPr="00150046" w:rsidRDefault="009831A1" w:rsidP="00195D90">
            <w:pPr>
              <w:spacing w:after="0" w:line="240" w:lineRule="auto"/>
              <w:jc w:val="right"/>
              <w:rPr>
                <w:rFonts w:ascii="Times New Roman" w:hAnsi="Times New Roman"/>
              </w:rPr>
            </w:pPr>
          </w:p>
        </w:tc>
      </w:tr>
      <w:tr w:rsidR="009831A1" w:rsidRPr="00150046" w14:paraId="7BACFFAF" w14:textId="77777777" w:rsidTr="00F45088">
        <w:trPr>
          <w:trHeight w:hRule="exact" w:val="230"/>
        </w:trPr>
        <w:tc>
          <w:tcPr>
            <w:tcW w:w="2116" w:type="pct"/>
            <w:tcBorders>
              <w:top w:val="nil"/>
              <w:left w:val="nil"/>
              <w:bottom w:val="nil"/>
              <w:right w:val="nil"/>
            </w:tcBorders>
            <w:shd w:val="clear" w:color="auto" w:fill="auto"/>
            <w:noWrap/>
            <w:vAlign w:val="bottom"/>
            <w:hideMark/>
          </w:tcPr>
          <w:p w14:paraId="243B0DAE"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 xml:space="preserve">Cash </w:t>
            </w:r>
            <w:r w:rsidRPr="00150046">
              <w:rPr>
                <w:rFonts w:ascii="Arial" w:hAnsi="Arial" w:cs="Arial"/>
                <w:sz w:val="16"/>
                <w:szCs w:val="16"/>
              </w:rPr>
              <w:t>and cash equivalents</w:t>
            </w:r>
          </w:p>
        </w:tc>
        <w:tc>
          <w:tcPr>
            <w:tcW w:w="565" w:type="pct"/>
            <w:tcBorders>
              <w:top w:val="nil"/>
              <w:left w:val="nil"/>
              <w:bottom w:val="nil"/>
              <w:right w:val="nil"/>
            </w:tcBorders>
            <w:shd w:val="clear" w:color="auto" w:fill="auto"/>
            <w:noWrap/>
            <w:vAlign w:val="bottom"/>
            <w:hideMark/>
          </w:tcPr>
          <w:p w14:paraId="0888921F"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580" w:type="pct"/>
            <w:tcBorders>
              <w:top w:val="nil"/>
              <w:left w:val="nil"/>
              <w:bottom w:val="nil"/>
              <w:right w:val="nil"/>
            </w:tcBorders>
            <w:shd w:val="clear" w:color="000000" w:fill="E6E6E6"/>
            <w:noWrap/>
            <w:vAlign w:val="bottom"/>
            <w:hideMark/>
          </w:tcPr>
          <w:p w14:paraId="7A5A74C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580" w:type="pct"/>
            <w:tcBorders>
              <w:top w:val="nil"/>
              <w:left w:val="nil"/>
              <w:bottom w:val="nil"/>
              <w:right w:val="nil"/>
            </w:tcBorders>
            <w:shd w:val="clear" w:color="auto" w:fill="auto"/>
            <w:noWrap/>
            <w:vAlign w:val="bottom"/>
            <w:hideMark/>
          </w:tcPr>
          <w:p w14:paraId="7B3F7F29"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580" w:type="pct"/>
            <w:tcBorders>
              <w:top w:val="nil"/>
              <w:left w:val="nil"/>
              <w:bottom w:val="nil"/>
              <w:right w:val="nil"/>
            </w:tcBorders>
            <w:shd w:val="clear" w:color="auto" w:fill="auto"/>
            <w:noWrap/>
            <w:vAlign w:val="bottom"/>
            <w:hideMark/>
          </w:tcPr>
          <w:p w14:paraId="4DFE4BFE"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579" w:type="pct"/>
            <w:tcBorders>
              <w:top w:val="nil"/>
              <w:left w:val="nil"/>
              <w:bottom w:val="nil"/>
              <w:right w:val="nil"/>
            </w:tcBorders>
            <w:shd w:val="clear" w:color="auto" w:fill="auto"/>
            <w:noWrap/>
            <w:vAlign w:val="bottom"/>
            <w:hideMark/>
          </w:tcPr>
          <w:p w14:paraId="2FB6321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r>
      <w:tr w:rsidR="009831A1" w:rsidRPr="00150046" w14:paraId="2457D20E" w14:textId="77777777" w:rsidTr="00F45088">
        <w:trPr>
          <w:trHeight w:hRule="exact" w:val="230"/>
        </w:trPr>
        <w:tc>
          <w:tcPr>
            <w:tcW w:w="2116" w:type="pct"/>
            <w:tcBorders>
              <w:top w:val="nil"/>
              <w:left w:val="nil"/>
              <w:bottom w:val="nil"/>
              <w:right w:val="nil"/>
            </w:tcBorders>
            <w:shd w:val="clear" w:color="auto" w:fill="auto"/>
            <w:noWrap/>
            <w:vAlign w:val="bottom"/>
            <w:hideMark/>
          </w:tcPr>
          <w:p w14:paraId="36D9E086" w14:textId="77777777" w:rsidR="009831A1" w:rsidRPr="00150046" w:rsidRDefault="009831A1" w:rsidP="00F45088">
            <w:pPr>
              <w:spacing w:after="0" w:line="240" w:lineRule="auto"/>
              <w:ind w:left="340"/>
              <w:jc w:val="left"/>
              <w:rPr>
                <w:rFonts w:ascii="Arial" w:hAnsi="Arial" w:cs="Arial"/>
                <w:sz w:val="16"/>
                <w:szCs w:val="16"/>
              </w:rPr>
            </w:pPr>
            <w:r w:rsidRPr="00150046">
              <w:rPr>
                <w:rFonts w:ascii="Arial" w:hAnsi="Arial" w:cs="Arial"/>
                <w:sz w:val="16"/>
                <w:szCs w:val="16"/>
              </w:rPr>
              <w:t>Trade and other receivables</w:t>
            </w:r>
          </w:p>
        </w:tc>
        <w:tc>
          <w:tcPr>
            <w:tcW w:w="565" w:type="pct"/>
            <w:tcBorders>
              <w:top w:val="nil"/>
              <w:left w:val="nil"/>
              <w:bottom w:val="nil"/>
              <w:right w:val="nil"/>
            </w:tcBorders>
            <w:shd w:val="clear" w:color="auto" w:fill="auto"/>
            <w:noWrap/>
            <w:vAlign w:val="bottom"/>
            <w:hideMark/>
          </w:tcPr>
          <w:p w14:paraId="5F874992"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157,936 </w:t>
            </w:r>
          </w:p>
        </w:tc>
        <w:tc>
          <w:tcPr>
            <w:tcW w:w="580" w:type="pct"/>
            <w:tcBorders>
              <w:top w:val="nil"/>
              <w:left w:val="nil"/>
              <w:bottom w:val="nil"/>
              <w:right w:val="nil"/>
            </w:tcBorders>
            <w:shd w:val="clear" w:color="000000" w:fill="E6E6E6"/>
            <w:noWrap/>
            <w:vAlign w:val="bottom"/>
            <w:hideMark/>
          </w:tcPr>
          <w:p w14:paraId="641E5E86"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144,025 </w:t>
            </w:r>
          </w:p>
        </w:tc>
        <w:tc>
          <w:tcPr>
            <w:tcW w:w="580" w:type="pct"/>
            <w:tcBorders>
              <w:top w:val="nil"/>
              <w:left w:val="nil"/>
              <w:bottom w:val="nil"/>
              <w:right w:val="nil"/>
            </w:tcBorders>
            <w:shd w:val="clear" w:color="auto" w:fill="auto"/>
            <w:noWrap/>
            <w:vAlign w:val="bottom"/>
            <w:hideMark/>
          </w:tcPr>
          <w:p w14:paraId="7C1D1783"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143,718 </w:t>
            </w:r>
          </w:p>
        </w:tc>
        <w:tc>
          <w:tcPr>
            <w:tcW w:w="580" w:type="pct"/>
            <w:tcBorders>
              <w:top w:val="nil"/>
              <w:left w:val="nil"/>
              <w:bottom w:val="nil"/>
              <w:right w:val="nil"/>
            </w:tcBorders>
            <w:shd w:val="clear" w:color="auto" w:fill="auto"/>
            <w:noWrap/>
            <w:vAlign w:val="bottom"/>
            <w:hideMark/>
          </w:tcPr>
          <w:p w14:paraId="031BFED2"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143,411 </w:t>
            </w:r>
          </w:p>
        </w:tc>
        <w:tc>
          <w:tcPr>
            <w:tcW w:w="579" w:type="pct"/>
            <w:tcBorders>
              <w:top w:val="nil"/>
              <w:left w:val="nil"/>
              <w:bottom w:val="nil"/>
              <w:right w:val="nil"/>
            </w:tcBorders>
            <w:shd w:val="clear" w:color="auto" w:fill="auto"/>
            <w:noWrap/>
            <w:vAlign w:val="bottom"/>
            <w:hideMark/>
          </w:tcPr>
          <w:p w14:paraId="640B6613"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143,411 </w:t>
            </w:r>
          </w:p>
        </w:tc>
      </w:tr>
      <w:tr w:rsidR="009831A1" w:rsidRPr="00150046" w14:paraId="0BA517BA"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82223D3" w14:textId="77777777" w:rsidR="009831A1" w:rsidRPr="00150046" w:rsidRDefault="009831A1"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financial assets</w:t>
            </w:r>
          </w:p>
        </w:tc>
        <w:tc>
          <w:tcPr>
            <w:tcW w:w="565" w:type="pct"/>
            <w:tcBorders>
              <w:top w:val="single" w:sz="4" w:space="0" w:color="000000"/>
              <w:left w:val="nil"/>
              <w:bottom w:val="single" w:sz="4" w:space="0" w:color="000000"/>
              <w:right w:val="nil"/>
            </w:tcBorders>
            <w:shd w:val="clear" w:color="auto" w:fill="auto"/>
            <w:noWrap/>
            <w:vAlign w:val="bottom"/>
            <w:hideMark/>
          </w:tcPr>
          <w:p w14:paraId="30C52D18"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204,240 </w:t>
            </w:r>
          </w:p>
        </w:tc>
        <w:tc>
          <w:tcPr>
            <w:tcW w:w="580" w:type="pct"/>
            <w:tcBorders>
              <w:top w:val="single" w:sz="4" w:space="0" w:color="000000"/>
              <w:left w:val="nil"/>
              <w:bottom w:val="single" w:sz="4" w:space="0" w:color="000000"/>
              <w:right w:val="nil"/>
            </w:tcBorders>
            <w:shd w:val="clear" w:color="000000" w:fill="E6E6E6"/>
            <w:noWrap/>
            <w:vAlign w:val="bottom"/>
            <w:hideMark/>
          </w:tcPr>
          <w:p w14:paraId="175FCA96"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190,329 </w:t>
            </w:r>
          </w:p>
        </w:tc>
        <w:tc>
          <w:tcPr>
            <w:tcW w:w="580" w:type="pct"/>
            <w:tcBorders>
              <w:top w:val="single" w:sz="4" w:space="0" w:color="000000"/>
              <w:left w:val="nil"/>
              <w:bottom w:val="single" w:sz="4" w:space="0" w:color="000000"/>
              <w:right w:val="nil"/>
            </w:tcBorders>
            <w:shd w:val="clear" w:color="auto" w:fill="auto"/>
            <w:noWrap/>
            <w:vAlign w:val="bottom"/>
            <w:hideMark/>
          </w:tcPr>
          <w:p w14:paraId="50EBA04D"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190,022 </w:t>
            </w:r>
          </w:p>
        </w:tc>
        <w:tc>
          <w:tcPr>
            <w:tcW w:w="580" w:type="pct"/>
            <w:tcBorders>
              <w:top w:val="single" w:sz="4" w:space="0" w:color="000000"/>
              <w:left w:val="nil"/>
              <w:bottom w:val="single" w:sz="4" w:space="0" w:color="000000"/>
              <w:right w:val="nil"/>
            </w:tcBorders>
            <w:shd w:val="clear" w:color="auto" w:fill="auto"/>
            <w:noWrap/>
            <w:vAlign w:val="bottom"/>
            <w:hideMark/>
          </w:tcPr>
          <w:p w14:paraId="7A719292"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189,715 </w:t>
            </w:r>
          </w:p>
        </w:tc>
        <w:tc>
          <w:tcPr>
            <w:tcW w:w="579" w:type="pct"/>
            <w:tcBorders>
              <w:top w:val="single" w:sz="4" w:space="0" w:color="000000"/>
              <w:left w:val="nil"/>
              <w:bottom w:val="single" w:sz="4" w:space="0" w:color="000000"/>
              <w:right w:val="nil"/>
            </w:tcBorders>
            <w:shd w:val="clear" w:color="auto" w:fill="auto"/>
            <w:noWrap/>
            <w:vAlign w:val="bottom"/>
            <w:hideMark/>
          </w:tcPr>
          <w:p w14:paraId="7210DAC1"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189,715 </w:t>
            </w:r>
          </w:p>
        </w:tc>
      </w:tr>
      <w:tr w:rsidR="009831A1" w:rsidRPr="00150046" w14:paraId="1207F7FA"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78BE68D" w14:textId="77777777" w:rsidR="009831A1" w:rsidRPr="00150046" w:rsidRDefault="009831A1"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Non</w:t>
            </w:r>
            <w:r>
              <w:rPr>
                <w:rFonts w:ascii="Arial" w:hAnsi="Arial" w:cs="Arial"/>
                <w:b/>
                <w:bCs/>
                <w:color w:val="000000"/>
                <w:sz w:val="16"/>
                <w:szCs w:val="16"/>
              </w:rPr>
              <w:noBreakHyphen/>
            </w:r>
            <w:r w:rsidRPr="00150046">
              <w:rPr>
                <w:rFonts w:ascii="Arial" w:hAnsi="Arial" w:cs="Arial"/>
                <w:b/>
                <w:bCs/>
                <w:color w:val="000000"/>
                <w:sz w:val="16"/>
                <w:szCs w:val="16"/>
              </w:rPr>
              <w:t>financial assets</w:t>
            </w:r>
          </w:p>
        </w:tc>
        <w:tc>
          <w:tcPr>
            <w:tcW w:w="565" w:type="pct"/>
            <w:tcBorders>
              <w:top w:val="nil"/>
              <w:left w:val="nil"/>
              <w:bottom w:val="nil"/>
              <w:right w:val="nil"/>
            </w:tcBorders>
            <w:shd w:val="clear" w:color="auto" w:fill="auto"/>
            <w:noWrap/>
            <w:vAlign w:val="bottom"/>
            <w:hideMark/>
          </w:tcPr>
          <w:p w14:paraId="2D18A0F7" w14:textId="77777777" w:rsidR="009831A1" w:rsidRPr="00150046" w:rsidRDefault="009831A1"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24E3F33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57F6ED8F" w14:textId="77777777" w:rsidR="009831A1" w:rsidRPr="00150046" w:rsidRDefault="009831A1"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37045999" w14:textId="77777777" w:rsidR="009831A1" w:rsidRPr="00150046" w:rsidRDefault="009831A1"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CEE0378" w14:textId="77777777" w:rsidR="009831A1" w:rsidRPr="00150046" w:rsidRDefault="009831A1" w:rsidP="00195D90">
            <w:pPr>
              <w:spacing w:after="0" w:line="240" w:lineRule="auto"/>
              <w:jc w:val="right"/>
              <w:rPr>
                <w:rFonts w:ascii="Times New Roman" w:hAnsi="Times New Roman"/>
              </w:rPr>
            </w:pPr>
          </w:p>
        </w:tc>
      </w:tr>
      <w:tr w:rsidR="009831A1" w:rsidRPr="00150046" w14:paraId="5AC1438F"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6C0DC14"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Land and buildings</w:t>
            </w:r>
          </w:p>
        </w:tc>
        <w:tc>
          <w:tcPr>
            <w:tcW w:w="565" w:type="pct"/>
            <w:tcBorders>
              <w:top w:val="nil"/>
              <w:left w:val="nil"/>
              <w:bottom w:val="nil"/>
              <w:right w:val="nil"/>
            </w:tcBorders>
            <w:shd w:val="clear" w:color="auto" w:fill="auto"/>
            <w:noWrap/>
            <w:vAlign w:val="bottom"/>
            <w:hideMark/>
          </w:tcPr>
          <w:p w14:paraId="3FC7D630"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214,302 </w:t>
            </w:r>
          </w:p>
        </w:tc>
        <w:tc>
          <w:tcPr>
            <w:tcW w:w="580" w:type="pct"/>
            <w:tcBorders>
              <w:top w:val="nil"/>
              <w:left w:val="nil"/>
              <w:bottom w:val="nil"/>
              <w:right w:val="nil"/>
            </w:tcBorders>
            <w:shd w:val="clear" w:color="000000" w:fill="E6E6E6"/>
            <w:noWrap/>
            <w:vAlign w:val="bottom"/>
            <w:hideMark/>
          </w:tcPr>
          <w:p w14:paraId="7070D0FE"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189,029 </w:t>
            </w:r>
          </w:p>
        </w:tc>
        <w:tc>
          <w:tcPr>
            <w:tcW w:w="580" w:type="pct"/>
            <w:tcBorders>
              <w:top w:val="nil"/>
              <w:left w:val="nil"/>
              <w:bottom w:val="nil"/>
              <w:right w:val="nil"/>
            </w:tcBorders>
            <w:shd w:val="clear" w:color="auto" w:fill="auto"/>
            <w:noWrap/>
            <w:vAlign w:val="bottom"/>
            <w:hideMark/>
          </w:tcPr>
          <w:p w14:paraId="330E8D25"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165,098 </w:t>
            </w:r>
          </w:p>
        </w:tc>
        <w:tc>
          <w:tcPr>
            <w:tcW w:w="580" w:type="pct"/>
            <w:tcBorders>
              <w:top w:val="nil"/>
              <w:left w:val="nil"/>
              <w:bottom w:val="nil"/>
              <w:right w:val="nil"/>
            </w:tcBorders>
            <w:shd w:val="clear" w:color="auto" w:fill="auto"/>
            <w:noWrap/>
            <w:vAlign w:val="bottom"/>
            <w:hideMark/>
          </w:tcPr>
          <w:p w14:paraId="50499B6F"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140,270 </w:t>
            </w:r>
          </w:p>
        </w:tc>
        <w:tc>
          <w:tcPr>
            <w:tcW w:w="579" w:type="pct"/>
            <w:tcBorders>
              <w:top w:val="nil"/>
              <w:left w:val="nil"/>
              <w:bottom w:val="nil"/>
              <w:right w:val="nil"/>
            </w:tcBorders>
            <w:shd w:val="clear" w:color="auto" w:fill="auto"/>
            <w:noWrap/>
            <w:vAlign w:val="bottom"/>
            <w:hideMark/>
          </w:tcPr>
          <w:p w14:paraId="32DCC6BE"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116,419 </w:t>
            </w:r>
          </w:p>
        </w:tc>
      </w:tr>
      <w:tr w:rsidR="009831A1" w:rsidRPr="00150046" w14:paraId="508303C4" w14:textId="77777777" w:rsidTr="00F45088">
        <w:trPr>
          <w:trHeight w:hRule="exact" w:val="230"/>
        </w:trPr>
        <w:tc>
          <w:tcPr>
            <w:tcW w:w="2116" w:type="pct"/>
            <w:tcBorders>
              <w:top w:val="nil"/>
              <w:left w:val="nil"/>
              <w:bottom w:val="nil"/>
              <w:right w:val="nil"/>
            </w:tcBorders>
            <w:shd w:val="clear" w:color="auto" w:fill="auto"/>
            <w:noWrap/>
            <w:vAlign w:val="bottom"/>
            <w:hideMark/>
          </w:tcPr>
          <w:p w14:paraId="4349AB4D"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Property, plant and equipment</w:t>
            </w:r>
          </w:p>
        </w:tc>
        <w:tc>
          <w:tcPr>
            <w:tcW w:w="565" w:type="pct"/>
            <w:tcBorders>
              <w:top w:val="nil"/>
              <w:left w:val="nil"/>
              <w:bottom w:val="nil"/>
              <w:right w:val="nil"/>
            </w:tcBorders>
            <w:shd w:val="clear" w:color="auto" w:fill="auto"/>
            <w:noWrap/>
            <w:vAlign w:val="bottom"/>
            <w:hideMark/>
          </w:tcPr>
          <w:p w14:paraId="7C3D8774"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25,896 </w:t>
            </w:r>
          </w:p>
        </w:tc>
        <w:tc>
          <w:tcPr>
            <w:tcW w:w="580" w:type="pct"/>
            <w:tcBorders>
              <w:top w:val="nil"/>
              <w:left w:val="nil"/>
              <w:bottom w:val="nil"/>
              <w:right w:val="nil"/>
            </w:tcBorders>
            <w:shd w:val="clear" w:color="000000" w:fill="E6E6E6"/>
            <w:noWrap/>
            <w:vAlign w:val="bottom"/>
            <w:hideMark/>
          </w:tcPr>
          <w:p w14:paraId="5F826F37"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18,199 </w:t>
            </w:r>
          </w:p>
        </w:tc>
        <w:tc>
          <w:tcPr>
            <w:tcW w:w="580" w:type="pct"/>
            <w:tcBorders>
              <w:top w:val="nil"/>
              <w:left w:val="nil"/>
              <w:bottom w:val="nil"/>
              <w:right w:val="nil"/>
            </w:tcBorders>
            <w:shd w:val="clear" w:color="auto" w:fill="auto"/>
            <w:noWrap/>
            <w:vAlign w:val="bottom"/>
            <w:hideMark/>
          </w:tcPr>
          <w:p w14:paraId="29F17769"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13,164 </w:t>
            </w:r>
          </w:p>
        </w:tc>
        <w:tc>
          <w:tcPr>
            <w:tcW w:w="580" w:type="pct"/>
            <w:tcBorders>
              <w:top w:val="nil"/>
              <w:left w:val="nil"/>
              <w:bottom w:val="nil"/>
              <w:right w:val="nil"/>
            </w:tcBorders>
            <w:shd w:val="clear" w:color="auto" w:fill="auto"/>
            <w:noWrap/>
            <w:vAlign w:val="bottom"/>
            <w:hideMark/>
          </w:tcPr>
          <w:p w14:paraId="2F7EB63C"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10,882 </w:t>
            </w:r>
          </w:p>
        </w:tc>
        <w:tc>
          <w:tcPr>
            <w:tcW w:w="579" w:type="pct"/>
            <w:tcBorders>
              <w:top w:val="nil"/>
              <w:left w:val="nil"/>
              <w:bottom w:val="nil"/>
              <w:right w:val="nil"/>
            </w:tcBorders>
            <w:shd w:val="clear" w:color="auto" w:fill="auto"/>
            <w:noWrap/>
            <w:vAlign w:val="bottom"/>
            <w:hideMark/>
          </w:tcPr>
          <w:p w14:paraId="2B21F364"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9,568 </w:t>
            </w:r>
          </w:p>
        </w:tc>
      </w:tr>
      <w:tr w:rsidR="009831A1" w:rsidRPr="00150046" w14:paraId="00BC2A35" w14:textId="77777777" w:rsidTr="00F45088">
        <w:trPr>
          <w:trHeight w:hRule="exact" w:val="230"/>
        </w:trPr>
        <w:tc>
          <w:tcPr>
            <w:tcW w:w="2116" w:type="pct"/>
            <w:tcBorders>
              <w:top w:val="nil"/>
              <w:left w:val="nil"/>
              <w:bottom w:val="nil"/>
              <w:right w:val="nil"/>
            </w:tcBorders>
            <w:shd w:val="clear" w:color="auto" w:fill="auto"/>
            <w:noWrap/>
            <w:vAlign w:val="bottom"/>
            <w:hideMark/>
          </w:tcPr>
          <w:p w14:paraId="4D345822"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Intangibles</w:t>
            </w:r>
          </w:p>
        </w:tc>
        <w:tc>
          <w:tcPr>
            <w:tcW w:w="565" w:type="pct"/>
            <w:tcBorders>
              <w:top w:val="nil"/>
              <w:left w:val="nil"/>
              <w:bottom w:val="nil"/>
              <w:right w:val="nil"/>
            </w:tcBorders>
            <w:shd w:val="clear" w:color="auto" w:fill="auto"/>
            <w:noWrap/>
            <w:vAlign w:val="bottom"/>
            <w:hideMark/>
          </w:tcPr>
          <w:p w14:paraId="6C25F9B3"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83,417 </w:t>
            </w:r>
          </w:p>
        </w:tc>
        <w:tc>
          <w:tcPr>
            <w:tcW w:w="580" w:type="pct"/>
            <w:tcBorders>
              <w:top w:val="nil"/>
              <w:left w:val="nil"/>
              <w:bottom w:val="nil"/>
              <w:right w:val="nil"/>
            </w:tcBorders>
            <w:shd w:val="clear" w:color="000000" w:fill="E6E6E6"/>
            <w:noWrap/>
            <w:vAlign w:val="bottom"/>
            <w:hideMark/>
          </w:tcPr>
          <w:p w14:paraId="07E930B5"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102,473 </w:t>
            </w:r>
          </w:p>
        </w:tc>
        <w:tc>
          <w:tcPr>
            <w:tcW w:w="580" w:type="pct"/>
            <w:tcBorders>
              <w:top w:val="nil"/>
              <w:left w:val="nil"/>
              <w:bottom w:val="nil"/>
              <w:right w:val="nil"/>
            </w:tcBorders>
            <w:shd w:val="clear" w:color="auto" w:fill="auto"/>
            <w:noWrap/>
            <w:vAlign w:val="bottom"/>
            <w:hideMark/>
          </w:tcPr>
          <w:p w14:paraId="17FE39C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93,094 </w:t>
            </w:r>
          </w:p>
        </w:tc>
        <w:tc>
          <w:tcPr>
            <w:tcW w:w="580" w:type="pct"/>
            <w:tcBorders>
              <w:top w:val="nil"/>
              <w:left w:val="nil"/>
              <w:bottom w:val="nil"/>
              <w:right w:val="nil"/>
            </w:tcBorders>
            <w:shd w:val="clear" w:color="auto" w:fill="auto"/>
            <w:noWrap/>
            <w:vAlign w:val="bottom"/>
            <w:hideMark/>
          </w:tcPr>
          <w:p w14:paraId="0EFBD067"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86,523 </w:t>
            </w:r>
          </w:p>
        </w:tc>
        <w:tc>
          <w:tcPr>
            <w:tcW w:w="579" w:type="pct"/>
            <w:tcBorders>
              <w:top w:val="nil"/>
              <w:left w:val="nil"/>
              <w:bottom w:val="nil"/>
              <w:right w:val="nil"/>
            </w:tcBorders>
            <w:shd w:val="clear" w:color="auto" w:fill="auto"/>
            <w:noWrap/>
            <w:vAlign w:val="bottom"/>
            <w:hideMark/>
          </w:tcPr>
          <w:p w14:paraId="6D76C6F9"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77,528 </w:t>
            </w:r>
          </w:p>
        </w:tc>
      </w:tr>
      <w:tr w:rsidR="009831A1" w:rsidRPr="00150046" w14:paraId="46CA4807" w14:textId="77777777" w:rsidTr="00F45088">
        <w:trPr>
          <w:trHeight w:hRule="exact" w:val="230"/>
        </w:trPr>
        <w:tc>
          <w:tcPr>
            <w:tcW w:w="2116" w:type="pct"/>
            <w:tcBorders>
              <w:top w:val="nil"/>
              <w:left w:val="nil"/>
              <w:bottom w:val="nil"/>
              <w:right w:val="nil"/>
            </w:tcBorders>
            <w:shd w:val="clear" w:color="auto" w:fill="auto"/>
            <w:noWrap/>
            <w:vAlign w:val="bottom"/>
            <w:hideMark/>
          </w:tcPr>
          <w:p w14:paraId="4DABEE86"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Other non</w:t>
            </w:r>
            <w:r>
              <w:rPr>
                <w:rFonts w:ascii="Arial" w:hAnsi="Arial" w:cs="Arial"/>
                <w:color w:val="000000"/>
                <w:sz w:val="16"/>
                <w:szCs w:val="16"/>
              </w:rPr>
              <w:noBreakHyphen/>
            </w:r>
            <w:r w:rsidRPr="00150046">
              <w:rPr>
                <w:rFonts w:ascii="Arial" w:hAnsi="Arial" w:cs="Arial"/>
                <w:color w:val="000000"/>
                <w:sz w:val="16"/>
                <w:szCs w:val="16"/>
              </w:rPr>
              <w:t>financial assets</w:t>
            </w:r>
          </w:p>
        </w:tc>
        <w:tc>
          <w:tcPr>
            <w:tcW w:w="565" w:type="pct"/>
            <w:tcBorders>
              <w:top w:val="nil"/>
              <w:left w:val="nil"/>
              <w:bottom w:val="nil"/>
              <w:right w:val="nil"/>
            </w:tcBorders>
            <w:shd w:val="clear" w:color="auto" w:fill="auto"/>
            <w:noWrap/>
            <w:vAlign w:val="bottom"/>
            <w:hideMark/>
          </w:tcPr>
          <w:p w14:paraId="57EA5828"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13,533 </w:t>
            </w:r>
          </w:p>
        </w:tc>
        <w:tc>
          <w:tcPr>
            <w:tcW w:w="580" w:type="pct"/>
            <w:tcBorders>
              <w:top w:val="nil"/>
              <w:left w:val="nil"/>
              <w:bottom w:val="nil"/>
              <w:right w:val="nil"/>
            </w:tcBorders>
            <w:shd w:val="clear" w:color="000000" w:fill="E6E6E6"/>
            <w:noWrap/>
            <w:vAlign w:val="bottom"/>
            <w:hideMark/>
          </w:tcPr>
          <w:p w14:paraId="5444D4CA"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15,613 </w:t>
            </w:r>
          </w:p>
        </w:tc>
        <w:tc>
          <w:tcPr>
            <w:tcW w:w="580" w:type="pct"/>
            <w:tcBorders>
              <w:top w:val="nil"/>
              <w:left w:val="nil"/>
              <w:bottom w:val="nil"/>
              <w:right w:val="nil"/>
            </w:tcBorders>
            <w:shd w:val="clear" w:color="auto" w:fill="auto"/>
            <w:noWrap/>
            <w:vAlign w:val="bottom"/>
            <w:hideMark/>
          </w:tcPr>
          <w:p w14:paraId="6FA4368D"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15,613 </w:t>
            </w:r>
          </w:p>
        </w:tc>
        <w:tc>
          <w:tcPr>
            <w:tcW w:w="580" w:type="pct"/>
            <w:tcBorders>
              <w:top w:val="nil"/>
              <w:left w:val="nil"/>
              <w:bottom w:val="nil"/>
              <w:right w:val="nil"/>
            </w:tcBorders>
            <w:shd w:val="clear" w:color="auto" w:fill="auto"/>
            <w:noWrap/>
            <w:vAlign w:val="bottom"/>
            <w:hideMark/>
          </w:tcPr>
          <w:p w14:paraId="09CDB204"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15,613 </w:t>
            </w:r>
          </w:p>
        </w:tc>
        <w:tc>
          <w:tcPr>
            <w:tcW w:w="579" w:type="pct"/>
            <w:tcBorders>
              <w:top w:val="nil"/>
              <w:left w:val="nil"/>
              <w:bottom w:val="nil"/>
              <w:right w:val="nil"/>
            </w:tcBorders>
            <w:shd w:val="clear" w:color="auto" w:fill="auto"/>
            <w:noWrap/>
            <w:vAlign w:val="bottom"/>
            <w:hideMark/>
          </w:tcPr>
          <w:p w14:paraId="3333016C"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15,613 </w:t>
            </w:r>
          </w:p>
        </w:tc>
      </w:tr>
      <w:tr w:rsidR="009831A1" w:rsidRPr="00150046" w14:paraId="1EFC8BCD"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93A0C6F" w14:textId="77777777" w:rsidR="009831A1" w:rsidRPr="00150046" w:rsidRDefault="009831A1"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non</w:t>
            </w:r>
            <w:r>
              <w:rPr>
                <w:rFonts w:ascii="Arial" w:hAnsi="Arial" w:cs="Arial"/>
                <w:b/>
                <w:bCs/>
                <w:i/>
                <w:iCs/>
                <w:color w:val="000000"/>
                <w:sz w:val="16"/>
                <w:szCs w:val="16"/>
              </w:rPr>
              <w:noBreakHyphen/>
            </w:r>
            <w:r w:rsidRPr="00150046">
              <w:rPr>
                <w:rFonts w:ascii="Arial" w:hAnsi="Arial" w:cs="Arial"/>
                <w:b/>
                <w:bCs/>
                <w:i/>
                <w:iCs/>
                <w:color w:val="000000"/>
                <w:sz w:val="16"/>
                <w:szCs w:val="16"/>
              </w:rPr>
              <w:t>financial assets</w:t>
            </w:r>
          </w:p>
        </w:tc>
        <w:tc>
          <w:tcPr>
            <w:tcW w:w="565" w:type="pct"/>
            <w:tcBorders>
              <w:top w:val="single" w:sz="4" w:space="0" w:color="000000"/>
              <w:left w:val="nil"/>
              <w:bottom w:val="single" w:sz="4" w:space="0" w:color="000000"/>
              <w:right w:val="nil"/>
            </w:tcBorders>
            <w:shd w:val="clear" w:color="auto" w:fill="auto"/>
            <w:noWrap/>
            <w:vAlign w:val="bottom"/>
            <w:hideMark/>
          </w:tcPr>
          <w:p w14:paraId="22FBDAA3"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337,148 </w:t>
            </w:r>
          </w:p>
        </w:tc>
        <w:tc>
          <w:tcPr>
            <w:tcW w:w="580" w:type="pct"/>
            <w:tcBorders>
              <w:top w:val="single" w:sz="4" w:space="0" w:color="000000"/>
              <w:left w:val="nil"/>
              <w:bottom w:val="single" w:sz="4" w:space="0" w:color="000000"/>
              <w:right w:val="nil"/>
            </w:tcBorders>
            <w:shd w:val="clear" w:color="000000" w:fill="E6E6E6"/>
            <w:noWrap/>
            <w:vAlign w:val="bottom"/>
            <w:hideMark/>
          </w:tcPr>
          <w:p w14:paraId="32FF70AA"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325,314 </w:t>
            </w:r>
          </w:p>
        </w:tc>
        <w:tc>
          <w:tcPr>
            <w:tcW w:w="580" w:type="pct"/>
            <w:tcBorders>
              <w:top w:val="single" w:sz="4" w:space="0" w:color="000000"/>
              <w:left w:val="nil"/>
              <w:bottom w:val="single" w:sz="4" w:space="0" w:color="000000"/>
              <w:right w:val="nil"/>
            </w:tcBorders>
            <w:shd w:val="clear" w:color="auto" w:fill="auto"/>
            <w:noWrap/>
            <w:vAlign w:val="bottom"/>
            <w:hideMark/>
          </w:tcPr>
          <w:p w14:paraId="0C91EE3F"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286,969 </w:t>
            </w:r>
          </w:p>
        </w:tc>
        <w:tc>
          <w:tcPr>
            <w:tcW w:w="580" w:type="pct"/>
            <w:tcBorders>
              <w:top w:val="single" w:sz="4" w:space="0" w:color="000000"/>
              <w:left w:val="nil"/>
              <w:bottom w:val="single" w:sz="4" w:space="0" w:color="000000"/>
              <w:right w:val="nil"/>
            </w:tcBorders>
            <w:shd w:val="clear" w:color="auto" w:fill="auto"/>
            <w:noWrap/>
            <w:vAlign w:val="bottom"/>
            <w:hideMark/>
          </w:tcPr>
          <w:p w14:paraId="556D9B1C"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253,288 </w:t>
            </w:r>
          </w:p>
        </w:tc>
        <w:tc>
          <w:tcPr>
            <w:tcW w:w="579" w:type="pct"/>
            <w:tcBorders>
              <w:top w:val="single" w:sz="4" w:space="0" w:color="000000"/>
              <w:left w:val="nil"/>
              <w:bottom w:val="single" w:sz="4" w:space="0" w:color="000000"/>
              <w:right w:val="nil"/>
            </w:tcBorders>
            <w:shd w:val="clear" w:color="auto" w:fill="auto"/>
            <w:noWrap/>
            <w:vAlign w:val="bottom"/>
            <w:hideMark/>
          </w:tcPr>
          <w:p w14:paraId="68E47229"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219,128 </w:t>
            </w:r>
          </w:p>
        </w:tc>
      </w:tr>
      <w:tr w:rsidR="009831A1" w:rsidRPr="00150046" w14:paraId="7B9EE8D6"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98C0971" w14:textId="77777777" w:rsidR="009831A1" w:rsidRPr="00150046" w:rsidRDefault="009831A1" w:rsidP="00F45088">
            <w:pPr>
              <w:spacing w:after="0" w:line="240" w:lineRule="auto"/>
              <w:ind w:left="340"/>
              <w:jc w:val="left"/>
              <w:rPr>
                <w:rFonts w:ascii="Arial" w:hAnsi="Arial" w:cs="Arial"/>
                <w:sz w:val="16"/>
                <w:szCs w:val="16"/>
              </w:rPr>
            </w:pPr>
            <w:r w:rsidRPr="00150046">
              <w:rPr>
                <w:rFonts w:ascii="Arial" w:hAnsi="Arial" w:cs="Arial"/>
                <w:sz w:val="16"/>
                <w:szCs w:val="16"/>
              </w:rPr>
              <w:t>Assets held for sale</w:t>
            </w:r>
          </w:p>
        </w:tc>
        <w:tc>
          <w:tcPr>
            <w:tcW w:w="565" w:type="pct"/>
            <w:tcBorders>
              <w:top w:val="nil"/>
              <w:left w:val="nil"/>
              <w:bottom w:val="single" w:sz="4" w:space="0" w:color="000000"/>
              <w:right w:val="nil"/>
            </w:tcBorders>
            <w:shd w:val="clear" w:color="auto" w:fill="auto"/>
            <w:noWrap/>
            <w:vAlign w:val="bottom"/>
            <w:hideMark/>
          </w:tcPr>
          <w:p w14:paraId="6C532950"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single" w:sz="4" w:space="0" w:color="000000"/>
              <w:right w:val="nil"/>
            </w:tcBorders>
            <w:shd w:val="clear" w:color="000000" w:fill="E6E6E6"/>
            <w:noWrap/>
            <w:vAlign w:val="bottom"/>
            <w:hideMark/>
          </w:tcPr>
          <w:p w14:paraId="4D64C62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single" w:sz="4" w:space="0" w:color="000000"/>
              <w:right w:val="nil"/>
            </w:tcBorders>
            <w:shd w:val="clear" w:color="auto" w:fill="auto"/>
            <w:noWrap/>
            <w:vAlign w:val="bottom"/>
            <w:hideMark/>
          </w:tcPr>
          <w:p w14:paraId="2E132CE0"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single" w:sz="4" w:space="0" w:color="000000"/>
              <w:right w:val="nil"/>
            </w:tcBorders>
            <w:shd w:val="clear" w:color="auto" w:fill="auto"/>
            <w:noWrap/>
            <w:vAlign w:val="bottom"/>
            <w:hideMark/>
          </w:tcPr>
          <w:p w14:paraId="30AD4B44"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032D4AE5"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9831A1" w:rsidRPr="00150046" w14:paraId="1310B17C" w14:textId="77777777" w:rsidTr="00F45088">
        <w:trPr>
          <w:trHeight w:hRule="exact" w:val="230"/>
        </w:trPr>
        <w:tc>
          <w:tcPr>
            <w:tcW w:w="2116" w:type="pct"/>
            <w:tcBorders>
              <w:top w:val="nil"/>
              <w:left w:val="nil"/>
              <w:bottom w:val="nil"/>
              <w:right w:val="nil"/>
            </w:tcBorders>
            <w:shd w:val="clear" w:color="auto" w:fill="auto"/>
            <w:noWrap/>
            <w:vAlign w:val="bottom"/>
            <w:hideMark/>
          </w:tcPr>
          <w:p w14:paraId="1A575C0C" w14:textId="77777777" w:rsidR="009831A1" w:rsidRPr="00150046" w:rsidRDefault="009831A1"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assets</w:t>
            </w:r>
          </w:p>
        </w:tc>
        <w:tc>
          <w:tcPr>
            <w:tcW w:w="565" w:type="pct"/>
            <w:tcBorders>
              <w:top w:val="nil"/>
              <w:left w:val="nil"/>
              <w:bottom w:val="single" w:sz="4" w:space="0" w:color="000000"/>
              <w:right w:val="nil"/>
            </w:tcBorders>
            <w:shd w:val="clear" w:color="auto" w:fill="auto"/>
            <w:noWrap/>
            <w:vAlign w:val="bottom"/>
            <w:hideMark/>
          </w:tcPr>
          <w:p w14:paraId="2472FDF8"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541,388 </w:t>
            </w:r>
          </w:p>
        </w:tc>
        <w:tc>
          <w:tcPr>
            <w:tcW w:w="580" w:type="pct"/>
            <w:tcBorders>
              <w:top w:val="nil"/>
              <w:left w:val="nil"/>
              <w:bottom w:val="single" w:sz="4" w:space="0" w:color="000000"/>
              <w:right w:val="nil"/>
            </w:tcBorders>
            <w:shd w:val="clear" w:color="000000" w:fill="E6E6E6"/>
            <w:noWrap/>
            <w:vAlign w:val="bottom"/>
            <w:hideMark/>
          </w:tcPr>
          <w:p w14:paraId="6A85E31D"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515,643 </w:t>
            </w:r>
          </w:p>
        </w:tc>
        <w:tc>
          <w:tcPr>
            <w:tcW w:w="580" w:type="pct"/>
            <w:tcBorders>
              <w:top w:val="nil"/>
              <w:left w:val="nil"/>
              <w:bottom w:val="single" w:sz="4" w:space="0" w:color="000000"/>
              <w:right w:val="nil"/>
            </w:tcBorders>
            <w:shd w:val="clear" w:color="auto" w:fill="auto"/>
            <w:noWrap/>
            <w:vAlign w:val="bottom"/>
            <w:hideMark/>
          </w:tcPr>
          <w:p w14:paraId="2D66CF70"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476,991 </w:t>
            </w:r>
          </w:p>
        </w:tc>
        <w:tc>
          <w:tcPr>
            <w:tcW w:w="580" w:type="pct"/>
            <w:tcBorders>
              <w:top w:val="nil"/>
              <w:left w:val="nil"/>
              <w:bottom w:val="single" w:sz="4" w:space="0" w:color="000000"/>
              <w:right w:val="nil"/>
            </w:tcBorders>
            <w:shd w:val="clear" w:color="auto" w:fill="auto"/>
            <w:noWrap/>
            <w:vAlign w:val="bottom"/>
            <w:hideMark/>
          </w:tcPr>
          <w:p w14:paraId="5C30D7D9"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443,003 </w:t>
            </w:r>
          </w:p>
        </w:tc>
        <w:tc>
          <w:tcPr>
            <w:tcW w:w="579" w:type="pct"/>
            <w:tcBorders>
              <w:top w:val="nil"/>
              <w:left w:val="nil"/>
              <w:bottom w:val="single" w:sz="4" w:space="0" w:color="000000"/>
              <w:right w:val="nil"/>
            </w:tcBorders>
            <w:shd w:val="clear" w:color="auto" w:fill="auto"/>
            <w:noWrap/>
            <w:vAlign w:val="bottom"/>
            <w:hideMark/>
          </w:tcPr>
          <w:p w14:paraId="58D589B4"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408,843 </w:t>
            </w:r>
          </w:p>
        </w:tc>
      </w:tr>
      <w:tr w:rsidR="009831A1" w:rsidRPr="00150046" w14:paraId="5DEDB0A7" w14:textId="77777777" w:rsidTr="00F45088">
        <w:trPr>
          <w:trHeight w:hRule="exact" w:val="230"/>
        </w:trPr>
        <w:tc>
          <w:tcPr>
            <w:tcW w:w="2116" w:type="pct"/>
            <w:tcBorders>
              <w:top w:val="nil"/>
              <w:left w:val="nil"/>
              <w:bottom w:val="nil"/>
              <w:right w:val="nil"/>
            </w:tcBorders>
            <w:shd w:val="clear" w:color="auto" w:fill="auto"/>
            <w:noWrap/>
            <w:vAlign w:val="bottom"/>
            <w:hideMark/>
          </w:tcPr>
          <w:p w14:paraId="02759587" w14:textId="77777777" w:rsidR="009831A1" w:rsidRPr="00150046" w:rsidRDefault="009831A1"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LIABILITIES</w:t>
            </w:r>
          </w:p>
        </w:tc>
        <w:tc>
          <w:tcPr>
            <w:tcW w:w="565" w:type="pct"/>
            <w:tcBorders>
              <w:top w:val="nil"/>
              <w:left w:val="nil"/>
              <w:bottom w:val="nil"/>
              <w:right w:val="nil"/>
            </w:tcBorders>
            <w:shd w:val="clear" w:color="auto" w:fill="auto"/>
            <w:noWrap/>
            <w:vAlign w:val="bottom"/>
            <w:hideMark/>
          </w:tcPr>
          <w:p w14:paraId="73F60759" w14:textId="77777777" w:rsidR="009831A1" w:rsidRPr="00150046" w:rsidRDefault="009831A1" w:rsidP="00195D90">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4084E116"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44BBEE38" w14:textId="77777777" w:rsidR="009831A1" w:rsidRPr="00150046" w:rsidRDefault="009831A1"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78AEC364" w14:textId="77777777" w:rsidR="009831A1" w:rsidRPr="00150046" w:rsidRDefault="009831A1"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38AC67E" w14:textId="77777777" w:rsidR="009831A1" w:rsidRPr="00150046" w:rsidRDefault="009831A1" w:rsidP="00195D90">
            <w:pPr>
              <w:spacing w:after="0" w:line="240" w:lineRule="auto"/>
              <w:jc w:val="right"/>
              <w:rPr>
                <w:rFonts w:ascii="Times New Roman" w:hAnsi="Times New Roman"/>
              </w:rPr>
            </w:pPr>
          </w:p>
        </w:tc>
      </w:tr>
      <w:tr w:rsidR="009831A1" w:rsidRPr="00150046" w14:paraId="5D8C374E" w14:textId="77777777" w:rsidTr="00F45088">
        <w:trPr>
          <w:trHeight w:hRule="exact" w:val="230"/>
        </w:trPr>
        <w:tc>
          <w:tcPr>
            <w:tcW w:w="2116" w:type="pct"/>
            <w:tcBorders>
              <w:top w:val="nil"/>
              <w:left w:val="nil"/>
              <w:bottom w:val="nil"/>
              <w:right w:val="nil"/>
            </w:tcBorders>
            <w:shd w:val="clear" w:color="auto" w:fill="auto"/>
            <w:noWrap/>
            <w:vAlign w:val="bottom"/>
            <w:hideMark/>
          </w:tcPr>
          <w:p w14:paraId="029EF18E" w14:textId="77777777" w:rsidR="009831A1" w:rsidRPr="00150046" w:rsidRDefault="009831A1"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Payables</w:t>
            </w:r>
          </w:p>
        </w:tc>
        <w:tc>
          <w:tcPr>
            <w:tcW w:w="565" w:type="pct"/>
            <w:tcBorders>
              <w:top w:val="nil"/>
              <w:left w:val="nil"/>
              <w:bottom w:val="nil"/>
              <w:right w:val="nil"/>
            </w:tcBorders>
            <w:shd w:val="clear" w:color="auto" w:fill="auto"/>
            <w:noWrap/>
            <w:vAlign w:val="bottom"/>
            <w:hideMark/>
          </w:tcPr>
          <w:p w14:paraId="26A583DE" w14:textId="77777777" w:rsidR="009831A1" w:rsidRPr="00150046" w:rsidRDefault="009831A1"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36C0A6B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17C91E91" w14:textId="77777777" w:rsidR="009831A1" w:rsidRPr="00150046" w:rsidRDefault="009831A1"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19A650DB" w14:textId="77777777" w:rsidR="009831A1" w:rsidRPr="00150046" w:rsidRDefault="009831A1"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C78B388" w14:textId="77777777" w:rsidR="009831A1" w:rsidRPr="00150046" w:rsidRDefault="009831A1" w:rsidP="00195D90">
            <w:pPr>
              <w:spacing w:after="0" w:line="240" w:lineRule="auto"/>
              <w:jc w:val="right"/>
              <w:rPr>
                <w:rFonts w:ascii="Times New Roman" w:hAnsi="Times New Roman"/>
              </w:rPr>
            </w:pPr>
          </w:p>
        </w:tc>
      </w:tr>
      <w:tr w:rsidR="009831A1" w:rsidRPr="00150046" w14:paraId="36726ECD" w14:textId="77777777" w:rsidTr="00F45088">
        <w:trPr>
          <w:trHeight w:hRule="exact" w:val="230"/>
        </w:trPr>
        <w:tc>
          <w:tcPr>
            <w:tcW w:w="2116" w:type="pct"/>
            <w:tcBorders>
              <w:top w:val="nil"/>
              <w:left w:val="nil"/>
              <w:bottom w:val="nil"/>
              <w:right w:val="nil"/>
            </w:tcBorders>
            <w:shd w:val="clear" w:color="auto" w:fill="auto"/>
            <w:noWrap/>
            <w:vAlign w:val="bottom"/>
            <w:hideMark/>
          </w:tcPr>
          <w:p w14:paraId="67328F70"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Suppliers</w:t>
            </w:r>
          </w:p>
        </w:tc>
        <w:tc>
          <w:tcPr>
            <w:tcW w:w="565" w:type="pct"/>
            <w:tcBorders>
              <w:top w:val="nil"/>
              <w:left w:val="nil"/>
              <w:bottom w:val="nil"/>
              <w:right w:val="nil"/>
            </w:tcBorders>
            <w:shd w:val="clear" w:color="auto" w:fill="auto"/>
            <w:noWrap/>
            <w:vAlign w:val="bottom"/>
            <w:hideMark/>
          </w:tcPr>
          <w:p w14:paraId="19B5AF4E"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29,750 </w:t>
            </w:r>
          </w:p>
        </w:tc>
        <w:tc>
          <w:tcPr>
            <w:tcW w:w="580" w:type="pct"/>
            <w:tcBorders>
              <w:top w:val="nil"/>
              <w:left w:val="nil"/>
              <w:bottom w:val="nil"/>
              <w:right w:val="nil"/>
            </w:tcBorders>
            <w:shd w:val="clear" w:color="000000" w:fill="E6E6E6"/>
            <w:noWrap/>
            <w:vAlign w:val="bottom"/>
            <w:hideMark/>
          </w:tcPr>
          <w:p w14:paraId="6A130139"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24,215 </w:t>
            </w:r>
          </w:p>
        </w:tc>
        <w:tc>
          <w:tcPr>
            <w:tcW w:w="580" w:type="pct"/>
            <w:tcBorders>
              <w:top w:val="nil"/>
              <w:left w:val="nil"/>
              <w:bottom w:val="nil"/>
              <w:right w:val="nil"/>
            </w:tcBorders>
            <w:shd w:val="clear" w:color="auto" w:fill="auto"/>
            <w:noWrap/>
            <w:vAlign w:val="bottom"/>
            <w:hideMark/>
          </w:tcPr>
          <w:p w14:paraId="7622E941"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23,079 </w:t>
            </w:r>
          </w:p>
        </w:tc>
        <w:tc>
          <w:tcPr>
            <w:tcW w:w="580" w:type="pct"/>
            <w:tcBorders>
              <w:top w:val="nil"/>
              <w:left w:val="nil"/>
              <w:bottom w:val="nil"/>
              <w:right w:val="nil"/>
            </w:tcBorders>
            <w:shd w:val="clear" w:color="auto" w:fill="auto"/>
            <w:noWrap/>
            <w:vAlign w:val="bottom"/>
            <w:hideMark/>
          </w:tcPr>
          <w:p w14:paraId="345B64FD"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21,943 </w:t>
            </w:r>
          </w:p>
        </w:tc>
        <w:tc>
          <w:tcPr>
            <w:tcW w:w="579" w:type="pct"/>
            <w:tcBorders>
              <w:top w:val="nil"/>
              <w:left w:val="nil"/>
              <w:bottom w:val="nil"/>
              <w:right w:val="nil"/>
            </w:tcBorders>
            <w:shd w:val="clear" w:color="auto" w:fill="auto"/>
            <w:noWrap/>
            <w:vAlign w:val="bottom"/>
            <w:hideMark/>
          </w:tcPr>
          <w:p w14:paraId="313E19D9"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21,943 </w:t>
            </w:r>
          </w:p>
        </w:tc>
      </w:tr>
      <w:tr w:rsidR="009831A1" w:rsidRPr="00150046" w14:paraId="760AD683"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F118790"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Employee payables</w:t>
            </w:r>
          </w:p>
        </w:tc>
        <w:tc>
          <w:tcPr>
            <w:tcW w:w="565" w:type="pct"/>
            <w:tcBorders>
              <w:top w:val="nil"/>
              <w:left w:val="nil"/>
              <w:bottom w:val="nil"/>
              <w:right w:val="nil"/>
            </w:tcBorders>
            <w:shd w:val="clear" w:color="auto" w:fill="auto"/>
            <w:noWrap/>
            <w:vAlign w:val="bottom"/>
            <w:hideMark/>
          </w:tcPr>
          <w:p w14:paraId="3E8A7807"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c>
          <w:tcPr>
            <w:tcW w:w="580" w:type="pct"/>
            <w:tcBorders>
              <w:top w:val="nil"/>
              <w:left w:val="nil"/>
              <w:bottom w:val="nil"/>
              <w:right w:val="nil"/>
            </w:tcBorders>
            <w:shd w:val="clear" w:color="000000" w:fill="E6E6E6"/>
            <w:noWrap/>
            <w:vAlign w:val="bottom"/>
            <w:hideMark/>
          </w:tcPr>
          <w:p w14:paraId="612B80C7"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c>
          <w:tcPr>
            <w:tcW w:w="580" w:type="pct"/>
            <w:tcBorders>
              <w:top w:val="nil"/>
              <w:left w:val="nil"/>
              <w:bottom w:val="nil"/>
              <w:right w:val="nil"/>
            </w:tcBorders>
            <w:shd w:val="clear" w:color="auto" w:fill="auto"/>
            <w:noWrap/>
            <w:vAlign w:val="bottom"/>
            <w:hideMark/>
          </w:tcPr>
          <w:p w14:paraId="5CF84322"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c>
          <w:tcPr>
            <w:tcW w:w="580" w:type="pct"/>
            <w:tcBorders>
              <w:top w:val="nil"/>
              <w:left w:val="nil"/>
              <w:bottom w:val="nil"/>
              <w:right w:val="nil"/>
            </w:tcBorders>
            <w:shd w:val="clear" w:color="auto" w:fill="auto"/>
            <w:noWrap/>
            <w:vAlign w:val="bottom"/>
            <w:hideMark/>
          </w:tcPr>
          <w:p w14:paraId="3B345E52"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c>
          <w:tcPr>
            <w:tcW w:w="579" w:type="pct"/>
            <w:tcBorders>
              <w:top w:val="nil"/>
              <w:left w:val="nil"/>
              <w:bottom w:val="nil"/>
              <w:right w:val="nil"/>
            </w:tcBorders>
            <w:shd w:val="clear" w:color="auto" w:fill="auto"/>
            <w:noWrap/>
            <w:vAlign w:val="bottom"/>
            <w:hideMark/>
          </w:tcPr>
          <w:p w14:paraId="63134A00"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r>
      <w:tr w:rsidR="009831A1" w:rsidRPr="00150046" w14:paraId="25E1ED8F" w14:textId="77777777" w:rsidTr="00F45088">
        <w:trPr>
          <w:trHeight w:hRule="exact" w:val="230"/>
        </w:trPr>
        <w:tc>
          <w:tcPr>
            <w:tcW w:w="2116" w:type="pct"/>
            <w:tcBorders>
              <w:top w:val="nil"/>
              <w:left w:val="nil"/>
              <w:bottom w:val="nil"/>
              <w:right w:val="nil"/>
            </w:tcBorders>
            <w:shd w:val="clear" w:color="auto" w:fill="auto"/>
            <w:noWrap/>
            <w:vAlign w:val="bottom"/>
            <w:hideMark/>
          </w:tcPr>
          <w:p w14:paraId="18D44ABD"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Other payables</w:t>
            </w:r>
          </w:p>
        </w:tc>
        <w:tc>
          <w:tcPr>
            <w:tcW w:w="565" w:type="pct"/>
            <w:tcBorders>
              <w:top w:val="nil"/>
              <w:left w:val="nil"/>
              <w:bottom w:val="nil"/>
              <w:right w:val="nil"/>
            </w:tcBorders>
            <w:shd w:val="clear" w:color="auto" w:fill="auto"/>
            <w:noWrap/>
            <w:vAlign w:val="bottom"/>
            <w:hideMark/>
          </w:tcPr>
          <w:p w14:paraId="234404E9"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15,219 </w:t>
            </w:r>
          </w:p>
        </w:tc>
        <w:tc>
          <w:tcPr>
            <w:tcW w:w="580" w:type="pct"/>
            <w:tcBorders>
              <w:top w:val="nil"/>
              <w:left w:val="nil"/>
              <w:bottom w:val="nil"/>
              <w:right w:val="nil"/>
            </w:tcBorders>
            <w:shd w:val="clear" w:color="000000" w:fill="E6E6E6"/>
            <w:noWrap/>
            <w:vAlign w:val="bottom"/>
            <w:hideMark/>
          </w:tcPr>
          <w:p w14:paraId="037D26B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13,466 </w:t>
            </w:r>
          </w:p>
        </w:tc>
        <w:tc>
          <w:tcPr>
            <w:tcW w:w="580" w:type="pct"/>
            <w:tcBorders>
              <w:top w:val="nil"/>
              <w:left w:val="nil"/>
              <w:bottom w:val="nil"/>
              <w:right w:val="nil"/>
            </w:tcBorders>
            <w:shd w:val="clear" w:color="auto" w:fill="auto"/>
            <w:noWrap/>
            <w:vAlign w:val="bottom"/>
            <w:hideMark/>
          </w:tcPr>
          <w:p w14:paraId="73437D5E"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13,466 </w:t>
            </w:r>
          </w:p>
        </w:tc>
        <w:tc>
          <w:tcPr>
            <w:tcW w:w="580" w:type="pct"/>
            <w:tcBorders>
              <w:top w:val="nil"/>
              <w:left w:val="nil"/>
              <w:bottom w:val="nil"/>
              <w:right w:val="nil"/>
            </w:tcBorders>
            <w:shd w:val="clear" w:color="auto" w:fill="auto"/>
            <w:noWrap/>
            <w:vAlign w:val="bottom"/>
            <w:hideMark/>
          </w:tcPr>
          <w:p w14:paraId="7F2D6A24"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13,466 </w:t>
            </w:r>
          </w:p>
        </w:tc>
        <w:tc>
          <w:tcPr>
            <w:tcW w:w="579" w:type="pct"/>
            <w:tcBorders>
              <w:top w:val="nil"/>
              <w:left w:val="nil"/>
              <w:bottom w:val="nil"/>
              <w:right w:val="nil"/>
            </w:tcBorders>
            <w:shd w:val="clear" w:color="auto" w:fill="auto"/>
            <w:noWrap/>
            <w:vAlign w:val="bottom"/>
            <w:hideMark/>
          </w:tcPr>
          <w:p w14:paraId="0C4DF5F8"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13,466 </w:t>
            </w:r>
          </w:p>
        </w:tc>
      </w:tr>
      <w:tr w:rsidR="009831A1" w:rsidRPr="00150046" w14:paraId="78659600" w14:textId="77777777" w:rsidTr="00F45088">
        <w:trPr>
          <w:trHeight w:hRule="exact" w:val="230"/>
        </w:trPr>
        <w:tc>
          <w:tcPr>
            <w:tcW w:w="2116" w:type="pct"/>
            <w:tcBorders>
              <w:top w:val="nil"/>
              <w:left w:val="nil"/>
              <w:bottom w:val="nil"/>
              <w:right w:val="nil"/>
            </w:tcBorders>
            <w:shd w:val="clear" w:color="auto" w:fill="auto"/>
            <w:noWrap/>
            <w:vAlign w:val="bottom"/>
            <w:hideMark/>
          </w:tcPr>
          <w:p w14:paraId="67633ED8" w14:textId="77777777" w:rsidR="009831A1" w:rsidRPr="00150046" w:rsidRDefault="009831A1"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payables</w:t>
            </w:r>
          </w:p>
        </w:tc>
        <w:tc>
          <w:tcPr>
            <w:tcW w:w="565" w:type="pct"/>
            <w:tcBorders>
              <w:top w:val="single" w:sz="4" w:space="0" w:color="000000"/>
              <w:left w:val="nil"/>
              <w:bottom w:val="single" w:sz="4" w:space="0" w:color="000000"/>
              <w:right w:val="nil"/>
            </w:tcBorders>
            <w:shd w:val="clear" w:color="auto" w:fill="auto"/>
            <w:noWrap/>
            <w:vAlign w:val="bottom"/>
            <w:hideMark/>
          </w:tcPr>
          <w:p w14:paraId="656ED1A3"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63,959 </w:t>
            </w:r>
          </w:p>
        </w:tc>
        <w:tc>
          <w:tcPr>
            <w:tcW w:w="580" w:type="pct"/>
            <w:tcBorders>
              <w:top w:val="single" w:sz="4" w:space="0" w:color="000000"/>
              <w:left w:val="nil"/>
              <w:bottom w:val="single" w:sz="4" w:space="0" w:color="000000"/>
              <w:right w:val="nil"/>
            </w:tcBorders>
            <w:shd w:val="clear" w:color="000000" w:fill="E6E6E6"/>
            <w:noWrap/>
            <w:vAlign w:val="bottom"/>
            <w:hideMark/>
          </w:tcPr>
          <w:p w14:paraId="676D4D01"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56,671 </w:t>
            </w:r>
          </w:p>
        </w:tc>
        <w:tc>
          <w:tcPr>
            <w:tcW w:w="580" w:type="pct"/>
            <w:tcBorders>
              <w:top w:val="single" w:sz="4" w:space="0" w:color="000000"/>
              <w:left w:val="nil"/>
              <w:bottom w:val="single" w:sz="4" w:space="0" w:color="000000"/>
              <w:right w:val="nil"/>
            </w:tcBorders>
            <w:shd w:val="clear" w:color="auto" w:fill="auto"/>
            <w:noWrap/>
            <w:vAlign w:val="bottom"/>
            <w:hideMark/>
          </w:tcPr>
          <w:p w14:paraId="673003B1"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55,535 </w:t>
            </w:r>
          </w:p>
        </w:tc>
        <w:tc>
          <w:tcPr>
            <w:tcW w:w="580" w:type="pct"/>
            <w:tcBorders>
              <w:top w:val="single" w:sz="4" w:space="0" w:color="000000"/>
              <w:left w:val="nil"/>
              <w:bottom w:val="single" w:sz="4" w:space="0" w:color="000000"/>
              <w:right w:val="nil"/>
            </w:tcBorders>
            <w:shd w:val="clear" w:color="auto" w:fill="auto"/>
            <w:noWrap/>
            <w:vAlign w:val="bottom"/>
            <w:hideMark/>
          </w:tcPr>
          <w:p w14:paraId="380A7F75"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54,399 </w:t>
            </w:r>
          </w:p>
        </w:tc>
        <w:tc>
          <w:tcPr>
            <w:tcW w:w="579" w:type="pct"/>
            <w:tcBorders>
              <w:top w:val="single" w:sz="4" w:space="0" w:color="000000"/>
              <w:left w:val="nil"/>
              <w:bottom w:val="single" w:sz="4" w:space="0" w:color="000000"/>
              <w:right w:val="nil"/>
            </w:tcBorders>
            <w:shd w:val="clear" w:color="auto" w:fill="auto"/>
            <w:noWrap/>
            <w:vAlign w:val="bottom"/>
            <w:hideMark/>
          </w:tcPr>
          <w:p w14:paraId="05C88366"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54,399 </w:t>
            </w:r>
          </w:p>
        </w:tc>
      </w:tr>
      <w:tr w:rsidR="009831A1" w:rsidRPr="00150046" w14:paraId="77657814" w14:textId="77777777" w:rsidTr="00F45088">
        <w:trPr>
          <w:trHeight w:hRule="exact" w:val="230"/>
        </w:trPr>
        <w:tc>
          <w:tcPr>
            <w:tcW w:w="2116" w:type="pct"/>
            <w:tcBorders>
              <w:top w:val="nil"/>
              <w:left w:val="nil"/>
              <w:bottom w:val="nil"/>
              <w:right w:val="nil"/>
            </w:tcBorders>
            <w:shd w:val="clear" w:color="auto" w:fill="auto"/>
            <w:noWrap/>
            <w:vAlign w:val="bottom"/>
            <w:hideMark/>
          </w:tcPr>
          <w:p w14:paraId="6C3875CF" w14:textId="77777777" w:rsidR="009831A1" w:rsidRPr="00150046" w:rsidRDefault="009831A1"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Interest bearing liabilities</w:t>
            </w:r>
          </w:p>
        </w:tc>
        <w:tc>
          <w:tcPr>
            <w:tcW w:w="565" w:type="pct"/>
            <w:tcBorders>
              <w:top w:val="nil"/>
              <w:left w:val="nil"/>
              <w:bottom w:val="nil"/>
              <w:right w:val="nil"/>
            </w:tcBorders>
            <w:shd w:val="clear" w:color="auto" w:fill="auto"/>
            <w:noWrap/>
            <w:vAlign w:val="bottom"/>
            <w:hideMark/>
          </w:tcPr>
          <w:p w14:paraId="4D0C711F" w14:textId="77777777" w:rsidR="009831A1" w:rsidRPr="00150046" w:rsidRDefault="009831A1"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715C93E4"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07A285AC" w14:textId="77777777" w:rsidR="009831A1" w:rsidRPr="00150046" w:rsidRDefault="009831A1"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00EEC412" w14:textId="77777777" w:rsidR="009831A1" w:rsidRPr="00150046" w:rsidRDefault="009831A1"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2E49CEF" w14:textId="77777777" w:rsidR="009831A1" w:rsidRPr="00150046" w:rsidRDefault="009831A1" w:rsidP="00195D90">
            <w:pPr>
              <w:spacing w:after="0" w:line="240" w:lineRule="auto"/>
              <w:jc w:val="right"/>
              <w:rPr>
                <w:rFonts w:ascii="Times New Roman" w:hAnsi="Times New Roman"/>
              </w:rPr>
            </w:pPr>
          </w:p>
        </w:tc>
      </w:tr>
      <w:tr w:rsidR="009831A1" w:rsidRPr="00150046" w14:paraId="7F3346CF" w14:textId="77777777" w:rsidTr="00F45088">
        <w:trPr>
          <w:trHeight w:hRule="exact" w:val="230"/>
        </w:trPr>
        <w:tc>
          <w:tcPr>
            <w:tcW w:w="2116" w:type="pct"/>
            <w:tcBorders>
              <w:top w:val="nil"/>
              <w:left w:val="nil"/>
              <w:bottom w:val="nil"/>
              <w:right w:val="nil"/>
            </w:tcBorders>
            <w:shd w:val="clear" w:color="auto" w:fill="auto"/>
            <w:noWrap/>
            <w:vAlign w:val="bottom"/>
            <w:hideMark/>
          </w:tcPr>
          <w:p w14:paraId="0ABC9B38"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Leases</w:t>
            </w:r>
          </w:p>
        </w:tc>
        <w:tc>
          <w:tcPr>
            <w:tcW w:w="565" w:type="pct"/>
            <w:tcBorders>
              <w:top w:val="nil"/>
              <w:left w:val="nil"/>
              <w:bottom w:val="nil"/>
              <w:right w:val="nil"/>
            </w:tcBorders>
            <w:shd w:val="clear" w:color="auto" w:fill="auto"/>
            <w:noWrap/>
            <w:vAlign w:val="bottom"/>
            <w:hideMark/>
          </w:tcPr>
          <w:p w14:paraId="009B61E1"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217,968 </w:t>
            </w:r>
          </w:p>
        </w:tc>
        <w:tc>
          <w:tcPr>
            <w:tcW w:w="580" w:type="pct"/>
            <w:tcBorders>
              <w:top w:val="nil"/>
              <w:left w:val="nil"/>
              <w:bottom w:val="nil"/>
              <w:right w:val="nil"/>
            </w:tcBorders>
            <w:shd w:val="clear" w:color="000000" w:fill="E6E6E6"/>
            <w:noWrap/>
            <w:vAlign w:val="bottom"/>
            <w:hideMark/>
          </w:tcPr>
          <w:p w14:paraId="6406A07F"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195,192 </w:t>
            </w:r>
          </w:p>
        </w:tc>
        <w:tc>
          <w:tcPr>
            <w:tcW w:w="580" w:type="pct"/>
            <w:tcBorders>
              <w:top w:val="nil"/>
              <w:left w:val="nil"/>
              <w:bottom w:val="nil"/>
              <w:right w:val="nil"/>
            </w:tcBorders>
            <w:shd w:val="clear" w:color="auto" w:fill="auto"/>
            <w:noWrap/>
            <w:vAlign w:val="bottom"/>
            <w:hideMark/>
          </w:tcPr>
          <w:p w14:paraId="6D4804F9"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172,329 </w:t>
            </w:r>
          </w:p>
        </w:tc>
        <w:tc>
          <w:tcPr>
            <w:tcW w:w="580" w:type="pct"/>
            <w:tcBorders>
              <w:top w:val="nil"/>
              <w:left w:val="nil"/>
              <w:bottom w:val="nil"/>
              <w:right w:val="nil"/>
            </w:tcBorders>
            <w:shd w:val="clear" w:color="auto" w:fill="auto"/>
            <w:noWrap/>
            <w:vAlign w:val="bottom"/>
            <w:hideMark/>
          </w:tcPr>
          <w:p w14:paraId="7EF3ABC8"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144,432 </w:t>
            </w:r>
          </w:p>
        </w:tc>
        <w:tc>
          <w:tcPr>
            <w:tcW w:w="579" w:type="pct"/>
            <w:tcBorders>
              <w:top w:val="nil"/>
              <w:left w:val="nil"/>
              <w:bottom w:val="nil"/>
              <w:right w:val="nil"/>
            </w:tcBorders>
            <w:shd w:val="clear" w:color="auto" w:fill="auto"/>
            <w:noWrap/>
            <w:vAlign w:val="bottom"/>
            <w:hideMark/>
          </w:tcPr>
          <w:p w14:paraId="65120413"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115,312 </w:t>
            </w:r>
          </w:p>
        </w:tc>
      </w:tr>
      <w:tr w:rsidR="009831A1" w:rsidRPr="00150046" w14:paraId="7805C576" w14:textId="77777777" w:rsidTr="00F45088">
        <w:trPr>
          <w:trHeight w:hRule="exact" w:val="230"/>
        </w:trPr>
        <w:tc>
          <w:tcPr>
            <w:tcW w:w="2116" w:type="pct"/>
            <w:tcBorders>
              <w:top w:val="nil"/>
              <w:left w:val="nil"/>
              <w:bottom w:val="nil"/>
              <w:right w:val="nil"/>
            </w:tcBorders>
            <w:shd w:val="clear" w:color="auto" w:fill="auto"/>
            <w:noWrap/>
            <w:vAlign w:val="bottom"/>
            <w:hideMark/>
          </w:tcPr>
          <w:p w14:paraId="6D306157" w14:textId="77777777" w:rsidR="009831A1" w:rsidRPr="00150046" w:rsidRDefault="009831A1"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interest bearing liabilities</w:t>
            </w:r>
          </w:p>
        </w:tc>
        <w:tc>
          <w:tcPr>
            <w:tcW w:w="565" w:type="pct"/>
            <w:tcBorders>
              <w:top w:val="single" w:sz="4" w:space="0" w:color="000000"/>
              <w:left w:val="nil"/>
              <w:bottom w:val="single" w:sz="4" w:space="0" w:color="000000"/>
              <w:right w:val="nil"/>
            </w:tcBorders>
            <w:shd w:val="clear" w:color="auto" w:fill="auto"/>
            <w:noWrap/>
            <w:vAlign w:val="bottom"/>
            <w:hideMark/>
          </w:tcPr>
          <w:p w14:paraId="74134768"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217,968 </w:t>
            </w:r>
          </w:p>
        </w:tc>
        <w:tc>
          <w:tcPr>
            <w:tcW w:w="580" w:type="pct"/>
            <w:tcBorders>
              <w:top w:val="single" w:sz="4" w:space="0" w:color="000000"/>
              <w:left w:val="nil"/>
              <w:bottom w:val="single" w:sz="4" w:space="0" w:color="000000"/>
              <w:right w:val="nil"/>
            </w:tcBorders>
            <w:shd w:val="clear" w:color="000000" w:fill="E6E6E6"/>
            <w:noWrap/>
            <w:vAlign w:val="bottom"/>
            <w:hideMark/>
          </w:tcPr>
          <w:p w14:paraId="22A743EA"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195,192 </w:t>
            </w:r>
          </w:p>
        </w:tc>
        <w:tc>
          <w:tcPr>
            <w:tcW w:w="580" w:type="pct"/>
            <w:tcBorders>
              <w:top w:val="single" w:sz="4" w:space="0" w:color="000000"/>
              <w:left w:val="nil"/>
              <w:bottom w:val="single" w:sz="4" w:space="0" w:color="000000"/>
              <w:right w:val="nil"/>
            </w:tcBorders>
            <w:shd w:val="clear" w:color="auto" w:fill="auto"/>
            <w:noWrap/>
            <w:vAlign w:val="bottom"/>
            <w:hideMark/>
          </w:tcPr>
          <w:p w14:paraId="05E5277A"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172,329 </w:t>
            </w:r>
          </w:p>
        </w:tc>
        <w:tc>
          <w:tcPr>
            <w:tcW w:w="580" w:type="pct"/>
            <w:tcBorders>
              <w:top w:val="single" w:sz="4" w:space="0" w:color="000000"/>
              <w:left w:val="nil"/>
              <w:bottom w:val="single" w:sz="4" w:space="0" w:color="000000"/>
              <w:right w:val="nil"/>
            </w:tcBorders>
            <w:shd w:val="clear" w:color="auto" w:fill="auto"/>
            <w:noWrap/>
            <w:vAlign w:val="bottom"/>
            <w:hideMark/>
          </w:tcPr>
          <w:p w14:paraId="43282107"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144,432 </w:t>
            </w:r>
          </w:p>
        </w:tc>
        <w:tc>
          <w:tcPr>
            <w:tcW w:w="579" w:type="pct"/>
            <w:tcBorders>
              <w:top w:val="single" w:sz="4" w:space="0" w:color="000000"/>
              <w:left w:val="nil"/>
              <w:bottom w:val="single" w:sz="4" w:space="0" w:color="000000"/>
              <w:right w:val="nil"/>
            </w:tcBorders>
            <w:shd w:val="clear" w:color="auto" w:fill="auto"/>
            <w:noWrap/>
            <w:vAlign w:val="bottom"/>
            <w:hideMark/>
          </w:tcPr>
          <w:p w14:paraId="7587DBBD"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115,312 </w:t>
            </w:r>
          </w:p>
        </w:tc>
      </w:tr>
      <w:tr w:rsidR="009831A1" w:rsidRPr="00150046" w14:paraId="056E88BC" w14:textId="77777777" w:rsidTr="00F45088">
        <w:trPr>
          <w:trHeight w:hRule="exact" w:val="230"/>
        </w:trPr>
        <w:tc>
          <w:tcPr>
            <w:tcW w:w="2116" w:type="pct"/>
            <w:tcBorders>
              <w:top w:val="nil"/>
              <w:left w:val="nil"/>
              <w:bottom w:val="nil"/>
              <w:right w:val="nil"/>
            </w:tcBorders>
            <w:shd w:val="clear" w:color="auto" w:fill="auto"/>
            <w:noWrap/>
            <w:vAlign w:val="bottom"/>
            <w:hideMark/>
          </w:tcPr>
          <w:p w14:paraId="10753DFA" w14:textId="77777777" w:rsidR="009831A1" w:rsidRPr="00150046" w:rsidRDefault="009831A1"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Provisions</w:t>
            </w:r>
          </w:p>
        </w:tc>
        <w:tc>
          <w:tcPr>
            <w:tcW w:w="565" w:type="pct"/>
            <w:tcBorders>
              <w:top w:val="nil"/>
              <w:left w:val="nil"/>
              <w:bottom w:val="nil"/>
              <w:right w:val="nil"/>
            </w:tcBorders>
            <w:shd w:val="clear" w:color="auto" w:fill="auto"/>
            <w:noWrap/>
            <w:vAlign w:val="bottom"/>
            <w:hideMark/>
          </w:tcPr>
          <w:p w14:paraId="7CD747E7" w14:textId="77777777" w:rsidR="009831A1" w:rsidRPr="00150046" w:rsidRDefault="009831A1"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69EE6FF0"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7B493050" w14:textId="77777777" w:rsidR="009831A1" w:rsidRPr="00150046" w:rsidRDefault="009831A1"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41CF5D01" w14:textId="77777777" w:rsidR="009831A1" w:rsidRPr="00150046" w:rsidRDefault="009831A1"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B2FD797" w14:textId="77777777" w:rsidR="009831A1" w:rsidRPr="00150046" w:rsidRDefault="009831A1" w:rsidP="00195D90">
            <w:pPr>
              <w:spacing w:after="0" w:line="240" w:lineRule="auto"/>
              <w:jc w:val="right"/>
              <w:rPr>
                <w:rFonts w:ascii="Times New Roman" w:hAnsi="Times New Roman"/>
              </w:rPr>
            </w:pPr>
          </w:p>
        </w:tc>
      </w:tr>
      <w:tr w:rsidR="009831A1" w:rsidRPr="00150046" w14:paraId="0D9C8750" w14:textId="77777777" w:rsidTr="00F45088">
        <w:trPr>
          <w:trHeight w:hRule="exact" w:val="230"/>
        </w:trPr>
        <w:tc>
          <w:tcPr>
            <w:tcW w:w="2116" w:type="pct"/>
            <w:tcBorders>
              <w:top w:val="nil"/>
              <w:left w:val="nil"/>
              <w:bottom w:val="nil"/>
              <w:right w:val="nil"/>
            </w:tcBorders>
            <w:shd w:val="clear" w:color="auto" w:fill="auto"/>
            <w:noWrap/>
            <w:vAlign w:val="bottom"/>
            <w:hideMark/>
          </w:tcPr>
          <w:p w14:paraId="7C8055B5"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Employee provisions</w:t>
            </w:r>
          </w:p>
        </w:tc>
        <w:tc>
          <w:tcPr>
            <w:tcW w:w="565" w:type="pct"/>
            <w:tcBorders>
              <w:top w:val="nil"/>
              <w:left w:val="nil"/>
              <w:bottom w:val="nil"/>
              <w:right w:val="nil"/>
            </w:tcBorders>
            <w:shd w:val="clear" w:color="auto" w:fill="auto"/>
            <w:noWrap/>
            <w:vAlign w:val="bottom"/>
            <w:hideMark/>
          </w:tcPr>
          <w:p w14:paraId="6264F08C"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c>
          <w:tcPr>
            <w:tcW w:w="580" w:type="pct"/>
            <w:tcBorders>
              <w:top w:val="nil"/>
              <w:left w:val="nil"/>
              <w:bottom w:val="nil"/>
              <w:right w:val="nil"/>
            </w:tcBorders>
            <w:shd w:val="clear" w:color="000000" w:fill="E6E6E6"/>
            <w:noWrap/>
            <w:vAlign w:val="bottom"/>
            <w:hideMark/>
          </w:tcPr>
          <w:p w14:paraId="556D04FF"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c>
          <w:tcPr>
            <w:tcW w:w="580" w:type="pct"/>
            <w:tcBorders>
              <w:top w:val="nil"/>
              <w:left w:val="nil"/>
              <w:bottom w:val="nil"/>
              <w:right w:val="nil"/>
            </w:tcBorders>
            <w:shd w:val="clear" w:color="auto" w:fill="auto"/>
            <w:noWrap/>
            <w:vAlign w:val="bottom"/>
            <w:hideMark/>
          </w:tcPr>
          <w:p w14:paraId="5265982E"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c>
          <w:tcPr>
            <w:tcW w:w="580" w:type="pct"/>
            <w:tcBorders>
              <w:top w:val="nil"/>
              <w:left w:val="nil"/>
              <w:bottom w:val="nil"/>
              <w:right w:val="nil"/>
            </w:tcBorders>
            <w:shd w:val="clear" w:color="auto" w:fill="auto"/>
            <w:noWrap/>
            <w:vAlign w:val="bottom"/>
            <w:hideMark/>
          </w:tcPr>
          <w:p w14:paraId="1E8C0BF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c>
          <w:tcPr>
            <w:tcW w:w="579" w:type="pct"/>
            <w:tcBorders>
              <w:top w:val="nil"/>
              <w:left w:val="nil"/>
              <w:bottom w:val="nil"/>
              <w:right w:val="nil"/>
            </w:tcBorders>
            <w:shd w:val="clear" w:color="auto" w:fill="auto"/>
            <w:noWrap/>
            <w:vAlign w:val="bottom"/>
            <w:hideMark/>
          </w:tcPr>
          <w:p w14:paraId="7DB46BE7"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r>
      <w:tr w:rsidR="009831A1" w:rsidRPr="00150046" w14:paraId="244B9FA6" w14:textId="77777777" w:rsidTr="00F45088">
        <w:trPr>
          <w:trHeight w:hRule="exact" w:val="240"/>
        </w:trPr>
        <w:tc>
          <w:tcPr>
            <w:tcW w:w="2116" w:type="pct"/>
            <w:tcBorders>
              <w:top w:val="nil"/>
              <w:left w:val="nil"/>
              <w:bottom w:val="nil"/>
              <w:right w:val="nil"/>
            </w:tcBorders>
            <w:shd w:val="clear" w:color="auto" w:fill="auto"/>
            <w:noWrap/>
            <w:vAlign w:val="bottom"/>
            <w:hideMark/>
          </w:tcPr>
          <w:p w14:paraId="48FFCE6C"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Other provisions</w:t>
            </w:r>
          </w:p>
        </w:tc>
        <w:tc>
          <w:tcPr>
            <w:tcW w:w="565" w:type="pct"/>
            <w:tcBorders>
              <w:top w:val="nil"/>
              <w:left w:val="nil"/>
              <w:bottom w:val="nil"/>
              <w:right w:val="nil"/>
            </w:tcBorders>
            <w:shd w:val="clear" w:color="auto" w:fill="auto"/>
            <w:noWrap/>
            <w:vAlign w:val="bottom"/>
            <w:hideMark/>
          </w:tcPr>
          <w:p w14:paraId="189ECE38"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13,961 </w:t>
            </w:r>
          </w:p>
        </w:tc>
        <w:tc>
          <w:tcPr>
            <w:tcW w:w="580" w:type="pct"/>
            <w:tcBorders>
              <w:top w:val="nil"/>
              <w:left w:val="nil"/>
              <w:bottom w:val="nil"/>
              <w:right w:val="nil"/>
            </w:tcBorders>
            <w:shd w:val="clear" w:color="000000" w:fill="E6E6E6"/>
            <w:noWrap/>
            <w:vAlign w:val="bottom"/>
            <w:hideMark/>
          </w:tcPr>
          <w:p w14:paraId="1F59EAAD"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13,600 </w:t>
            </w:r>
          </w:p>
        </w:tc>
        <w:tc>
          <w:tcPr>
            <w:tcW w:w="580" w:type="pct"/>
            <w:tcBorders>
              <w:top w:val="nil"/>
              <w:left w:val="nil"/>
              <w:bottom w:val="nil"/>
              <w:right w:val="nil"/>
            </w:tcBorders>
            <w:shd w:val="clear" w:color="auto" w:fill="auto"/>
            <w:noWrap/>
            <w:vAlign w:val="bottom"/>
            <w:hideMark/>
          </w:tcPr>
          <w:p w14:paraId="578CA864"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14,429 </w:t>
            </w:r>
          </w:p>
        </w:tc>
        <w:tc>
          <w:tcPr>
            <w:tcW w:w="580" w:type="pct"/>
            <w:tcBorders>
              <w:top w:val="nil"/>
              <w:left w:val="nil"/>
              <w:bottom w:val="nil"/>
              <w:right w:val="nil"/>
            </w:tcBorders>
            <w:shd w:val="clear" w:color="auto" w:fill="auto"/>
            <w:noWrap/>
            <w:vAlign w:val="bottom"/>
            <w:hideMark/>
          </w:tcPr>
          <w:p w14:paraId="4A24F159"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15,258 </w:t>
            </w:r>
          </w:p>
        </w:tc>
        <w:tc>
          <w:tcPr>
            <w:tcW w:w="579" w:type="pct"/>
            <w:tcBorders>
              <w:top w:val="nil"/>
              <w:left w:val="nil"/>
              <w:bottom w:val="nil"/>
              <w:right w:val="nil"/>
            </w:tcBorders>
            <w:shd w:val="clear" w:color="auto" w:fill="auto"/>
            <w:noWrap/>
            <w:vAlign w:val="bottom"/>
            <w:hideMark/>
          </w:tcPr>
          <w:p w14:paraId="064BC830"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15,258 </w:t>
            </w:r>
          </w:p>
        </w:tc>
      </w:tr>
      <w:tr w:rsidR="009831A1" w:rsidRPr="00150046" w14:paraId="49031AA6" w14:textId="77777777" w:rsidTr="00F45088">
        <w:trPr>
          <w:trHeight w:hRule="exact" w:val="230"/>
        </w:trPr>
        <w:tc>
          <w:tcPr>
            <w:tcW w:w="2116" w:type="pct"/>
            <w:tcBorders>
              <w:top w:val="nil"/>
              <w:left w:val="nil"/>
              <w:bottom w:val="nil"/>
              <w:right w:val="nil"/>
            </w:tcBorders>
            <w:shd w:val="clear" w:color="auto" w:fill="auto"/>
            <w:noWrap/>
            <w:vAlign w:val="bottom"/>
            <w:hideMark/>
          </w:tcPr>
          <w:p w14:paraId="04385E5A" w14:textId="77777777" w:rsidR="009831A1" w:rsidRPr="00150046" w:rsidRDefault="009831A1"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provisions</w:t>
            </w:r>
          </w:p>
        </w:tc>
        <w:tc>
          <w:tcPr>
            <w:tcW w:w="565" w:type="pct"/>
            <w:tcBorders>
              <w:top w:val="single" w:sz="4" w:space="0" w:color="000000"/>
              <w:left w:val="nil"/>
              <w:bottom w:val="single" w:sz="4" w:space="0" w:color="000000"/>
              <w:right w:val="nil"/>
            </w:tcBorders>
            <w:shd w:val="clear" w:color="auto" w:fill="auto"/>
            <w:noWrap/>
            <w:vAlign w:val="bottom"/>
            <w:hideMark/>
          </w:tcPr>
          <w:p w14:paraId="01885B45"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95,348 </w:t>
            </w:r>
          </w:p>
        </w:tc>
        <w:tc>
          <w:tcPr>
            <w:tcW w:w="580" w:type="pct"/>
            <w:tcBorders>
              <w:top w:val="single" w:sz="4" w:space="0" w:color="000000"/>
              <w:left w:val="nil"/>
              <w:bottom w:val="single" w:sz="4" w:space="0" w:color="000000"/>
              <w:right w:val="nil"/>
            </w:tcBorders>
            <w:shd w:val="clear" w:color="000000" w:fill="E6E6E6"/>
            <w:noWrap/>
            <w:vAlign w:val="bottom"/>
            <w:hideMark/>
          </w:tcPr>
          <w:p w14:paraId="67221EDC"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94,987 </w:t>
            </w:r>
          </w:p>
        </w:tc>
        <w:tc>
          <w:tcPr>
            <w:tcW w:w="580" w:type="pct"/>
            <w:tcBorders>
              <w:top w:val="single" w:sz="4" w:space="0" w:color="000000"/>
              <w:left w:val="nil"/>
              <w:bottom w:val="single" w:sz="4" w:space="0" w:color="000000"/>
              <w:right w:val="nil"/>
            </w:tcBorders>
            <w:shd w:val="clear" w:color="auto" w:fill="auto"/>
            <w:noWrap/>
            <w:vAlign w:val="bottom"/>
            <w:hideMark/>
          </w:tcPr>
          <w:p w14:paraId="2306D1FD"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95,816 </w:t>
            </w:r>
          </w:p>
        </w:tc>
        <w:tc>
          <w:tcPr>
            <w:tcW w:w="580" w:type="pct"/>
            <w:tcBorders>
              <w:top w:val="single" w:sz="4" w:space="0" w:color="000000"/>
              <w:left w:val="nil"/>
              <w:bottom w:val="single" w:sz="4" w:space="0" w:color="000000"/>
              <w:right w:val="nil"/>
            </w:tcBorders>
            <w:shd w:val="clear" w:color="auto" w:fill="auto"/>
            <w:noWrap/>
            <w:vAlign w:val="bottom"/>
            <w:hideMark/>
          </w:tcPr>
          <w:p w14:paraId="57B2A3B6"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96,645 </w:t>
            </w:r>
          </w:p>
        </w:tc>
        <w:tc>
          <w:tcPr>
            <w:tcW w:w="579" w:type="pct"/>
            <w:tcBorders>
              <w:top w:val="single" w:sz="4" w:space="0" w:color="000000"/>
              <w:left w:val="nil"/>
              <w:bottom w:val="single" w:sz="4" w:space="0" w:color="000000"/>
              <w:right w:val="nil"/>
            </w:tcBorders>
            <w:shd w:val="clear" w:color="auto" w:fill="auto"/>
            <w:noWrap/>
            <w:vAlign w:val="bottom"/>
            <w:hideMark/>
          </w:tcPr>
          <w:p w14:paraId="7B3F5DEC"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96,645 </w:t>
            </w:r>
          </w:p>
        </w:tc>
      </w:tr>
      <w:tr w:rsidR="009831A1" w:rsidRPr="00150046" w14:paraId="1D4067DC" w14:textId="77777777" w:rsidTr="00F45088">
        <w:trPr>
          <w:trHeight w:hRule="exact" w:val="230"/>
        </w:trPr>
        <w:tc>
          <w:tcPr>
            <w:tcW w:w="2116" w:type="pct"/>
            <w:tcBorders>
              <w:top w:val="nil"/>
              <w:left w:val="nil"/>
              <w:bottom w:val="nil"/>
              <w:right w:val="nil"/>
            </w:tcBorders>
            <w:shd w:val="clear" w:color="auto" w:fill="auto"/>
            <w:noWrap/>
            <w:vAlign w:val="bottom"/>
            <w:hideMark/>
          </w:tcPr>
          <w:p w14:paraId="17222C26" w14:textId="77777777" w:rsidR="009831A1" w:rsidRPr="00150046" w:rsidRDefault="009831A1"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liabilities</w:t>
            </w:r>
          </w:p>
        </w:tc>
        <w:tc>
          <w:tcPr>
            <w:tcW w:w="565" w:type="pct"/>
            <w:tcBorders>
              <w:top w:val="nil"/>
              <w:left w:val="nil"/>
              <w:bottom w:val="single" w:sz="4" w:space="0" w:color="auto"/>
              <w:right w:val="nil"/>
            </w:tcBorders>
            <w:shd w:val="clear" w:color="auto" w:fill="auto"/>
            <w:noWrap/>
            <w:vAlign w:val="bottom"/>
            <w:hideMark/>
          </w:tcPr>
          <w:p w14:paraId="1504591E"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377,275 </w:t>
            </w:r>
          </w:p>
        </w:tc>
        <w:tc>
          <w:tcPr>
            <w:tcW w:w="580" w:type="pct"/>
            <w:tcBorders>
              <w:top w:val="nil"/>
              <w:left w:val="nil"/>
              <w:bottom w:val="single" w:sz="4" w:space="0" w:color="000000"/>
              <w:right w:val="nil"/>
            </w:tcBorders>
            <w:shd w:val="clear" w:color="000000" w:fill="E6E6E6"/>
            <w:noWrap/>
            <w:vAlign w:val="bottom"/>
            <w:hideMark/>
          </w:tcPr>
          <w:p w14:paraId="62DB86EC"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346,850 </w:t>
            </w:r>
          </w:p>
        </w:tc>
        <w:tc>
          <w:tcPr>
            <w:tcW w:w="580" w:type="pct"/>
            <w:tcBorders>
              <w:top w:val="nil"/>
              <w:left w:val="nil"/>
              <w:bottom w:val="single" w:sz="4" w:space="0" w:color="auto"/>
              <w:right w:val="nil"/>
            </w:tcBorders>
            <w:shd w:val="clear" w:color="auto" w:fill="auto"/>
            <w:noWrap/>
            <w:vAlign w:val="bottom"/>
            <w:hideMark/>
          </w:tcPr>
          <w:p w14:paraId="1AD40053"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323,680 </w:t>
            </w:r>
          </w:p>
        </w:tc>
        <w:tc>
          <w:tcPr>
            <w:tcW w:w="580" w:type="pct"/>
            <w:tcBorders>
              <w:top w:val="nil"/>
              <w:left w:val="nil"/>
              <w:bottom w:val="single" w:sz="4" w:space="0" w:color="auto"/>
              <w:right w:val="nil"/>
            </w:tcBorders>
            <w:shd w:val="clear" w:color="auto" w:fill="auto"/>
            <w:noWrap/>
            <w:vAlign w:val="bottom"/>
            <w:hideMark/>
          </w:tcPr>
          <w:p w14:paraId="521D3BE7"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295,476 </w:t>
            </w:r>
          </w:p>
        </w:tc>
        <w:tc>
          <w:tcPr>
            <w:tcW w:w="579" w:type="pct"/>
            <w:tcBorders>
              <w:top w:val="nil"/>
              <w:left w:val="nil"/>
              <w:bottom w:val="single" w:sz="4" w:space="0" w:color="auto"/>
              <w:right w:val="nil"/>
            </w:tcBorders>
            <w:shd w:val="clear" w:color="auto" w:fill="auto"/>
            <w:noWrap/>
            <w:vAlign w:val="bottom"/>
            <w:hideMark/>
          </w:tcPr>
          <w:p w14:paraId="468FFF42"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266,356 </w:t>
            </w:r>
          </w:p>
        </w:tc>
      </w:tr>
      <w:tr w:rsidR="009831A1" w:rsidRPr="00150046" w14:paraId="12CF747E" w14:textId="77777777" w:rsidTr="00F45088">
        <w:trPr>
          <w:trHeight w:hRule="exact" w:val="230"/>
        </w:trPr>
        <w:tc>
          <w:tcPr>
            <w:tcW w:w="2116" w:type="pct"/>
            <w:tcBorders>
              <w:top w:val="nil"/>
              <w:left w:val="nil"/>
              <w:bottom w:val="nil"/>
              <w:right w:val="nil"/>
            </w:tcBorders>
            <w:shd w:val="clear" w:color="auto" w:fill="auto"/>
            <w:noWrap/>
            <w:vAlign w:val="bottom"/>
            <w:hideMark/>
          </w:tcPr>
          <w:p w14:paraId="4ADD3771" w14:textId="77777777" w:rsidR="009831A1" w:rsidRPr="00150046" w:rsidRDefault="009831A1" w:rsidP="00195D90">
            <w:pPr>
              <w:spacing w:after="0" w:line="240" w:lineRule="auto"/>
              <w:jc w:val="left"/>
              <w:rPr>
                <w:rFonts w:ascii="Arial" w:hAnsi="Arial" w:cs="Arial"/>
                <w:b/>
                <w:bCs/>
                <w:sz w:val="16"/>
                <w:szCs w:val="16"/>
              </w:rPr>
            </w:pPr>
            <w:r w:rsidRPr="00150046">
              <w:rPr>
                <w:rFonts w:ascii="Arial" w:hAnsi="Arial" w:cs="Arial"/>
                <w:b/>
                <w:bCs/>
                <w:sz w:val="16"/>
                <w:szCs w:val="16"/>
              </w:rPr>
              <w:t>Net assets</w:t>
            </w:r>
          </w:p>
        </w:tc>
        <w:tc>
          <w:tcPr>
            <w:tcW w:w="565" w:type="pct"/>
            <w:tcBorders>
              <w:top w:val="nil"/>
              <w:left w:val="nil"/>
              <w:bottom w:val="single" w:sz="4" w:space="0" w:color="auto"/>
              <w:right w:val="nil"/>
            </w:tcBorders>
            <w:shd w:val="clear" w:color="auto" w:fill="auto"/>
            <w:noWrap/>
            <w:vAlign w:val="bottom"/>
            <w:hideMark/>
          </w:tcPr>
          <w:p w14:paraId="23A4BFB2"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164,113 </w:t>
            </w:r>
          </w:p>
        </w:tc>
        <w:tc>
          <w:tcPr>
            <w:tcW w:w="580" w:type="pct"/>
            <w:tcBorders>
              <w:top w:val="nil"/>
              <w:left w:val="nil"/>
              <w:bottom w:val="single" w:sz="4" w:space="0" w:color="000000"/>
              <w:right w:val="nil"/>
            </w:tcBorders>
            <w:shd w:val="clear" w:color="000000" w:fill="E6E6E6"/>
            <w:noWrap/>
            <w:vAlign w:val="bottom"/>
            <w:hideMark/>
          </w:tcPr>
          <w:p w14:paraId="025ADABF"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168,793 </w:t>
            </w:r>
          </w:p>
        </w:tc>
        <w:tc>
          <w:tcPr>
            <w:tcW w:w="580" w:type="pct"/>
            <w:tcBorders>
              <w:top w:val="nil"/>
              <w:left w:val="nil"/>
              <w:bottom w:val="single" w:sz="4" w:space="0" w:color="auto"/>
              <w:right w:val="nil"/>
            </w:tcBorders>
            <w:shd w:val="clear" w:color="auto" w:fill="auto"/>
            <w:noWrap/>
            <w:vAlign w:val="bottom"/>
            <w:hideMark/>
          </w:tcPr>
          <w:p w14:paraId="72868502"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153,311 </w:t>
            </w:r>
          </w:p>
        </w:tc>
        <w:tc>
          <w:tcPr>
            <w:tcW w:w="580" w:type="pct"/>
            <w:tcBorders>
              <w:top w:val="nil"/>
              <w:left w:val="nil"/>
              <w:bottom w:val="single" w:sz="4" w:space="0" w:color="auto"/>
              <w:right w:val="nil"/>
            </w:tcBorders>
            <w:shd w:val="clear" w:color="auto" w:fill="auto"/>
            <w:noWrap/>
            <w:vAlign w:val="bottom"/>
            <w:hideMark/>
          </w:tcPr>
          <w:p w14:paraId="2DA9A3B4"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147,527 </w:t>
            </w:r>
          </w:p>
        </w:tc>
        <w:tc>
          <w:tcPr>
            <w:tcW w:w="579" w:type="pct"/>
            <w:tcBorders>
              <w:top w:val="nil"/>
              <w:left w:val="nil"/>
              <w:bottom w:val="single" w:sz="4" w:space="0" w:color="auto"/>
              <w:right w:val="nil"/>
            </w:tcBorders>
            <w:shd w:val="clear" w:color="auto" w:fill="auto"/>
            <w:noWrap/>
            <w:vAlign w:val="bottom"/>
            <w:hideMark/>
          </w:tcPr>
          <w:p w14:paraId="5FF9F240"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142,487 </w:t>
            </w:r>
          </w:p>
        </w:tc>
      </w:tr>
      <w:tr w:rsidR="009831A1" w:rsidRPr="00150046" w14:paraId="0250BC3B" w14:textId="77777777" w:rsidTr="00F45088">
        <w:trPr>
          <w:trHeight w:hRule="exact" w:val="230"/>
        </w:trPr>
        <w:tc>
          <w:tcPr>
            <w:tcW w:w="2116" w:type="pct"/>
            <w:tcBorders>
              <w:top w:val="nil"/>
              <w:left w:val="nil"/>
              <w:bottom w:val="nil"/>
              <w:right w:val="nil"/>
            </w:tcBorders>
            <w:shd w:val="clear" w:color="auto" w:fill="auto"/>
            <w:noWrap/>
            <w:vAlign w:val="bottom"/>
            <w:hideMark/>
          </w:tcPr>
          <w:p w14:paraId="3BB4C730" w14:textId="77777777" w:rsidR="009831A1" w:rsidRPr="00150046" w:rsidRDefault="009831A1"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EQUITY*</w:t>
            </w:r>
          </w:p>
        </w:tc>
        <w:tc>
          <w:tcPr>
            <w:tcW w:w="565" w:type="pct"/>
            <w:tcBorders>
              <w:top w:val="nil"/>
              <w:left w:val="nil"/>
              <w:bottom w:val="nil"/>
              <w:right w:val="nil"/>
            </w:tcBorders>
            <w:shd w:val="clear" w:color="auto" w:fill="auto"/>
            <w:noWrap/>
            <w:vAlign w:val="bottom"/>
            <w:hideMark/>
          </w:tcPr>
          <w:p w14:paraId="214A45DF" w14:textId="77777777" w:rsidR="009831A1" w:rsidRPr="00150046" w:rsidRDefault="009831A1" w:rsidP="00195D90">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39672FCA"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46A11F91" w14:textId="77777777" w:rsidR="009831A1" w:rsidRPr="00150046" w:rsidRDefault="009831A1"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2E44C695" w14:textId="77777777" w:rsidR="009831A1" w:rsidRPr="00150046" w:rsidRDefault="009831A1"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F8311DB" w14:textId="77777777" w:rsidR="009831A1" w:rsidRPr="00150046" w:rsidRDefault="009831A1" w:rsidP="00195D90">
            <w:pPr>
              <w:spacing w:after="0" w:line="240" w:lineRule="auto"/>
              <w:jc w:val="right"/>
              <w:rPr>
                <w:rFonts w:ascii="Times New Roman" w:hAnsi="Times New Roman"/>
              </w:rPr>
            </w:pPr>
          </w:p>
        </w:tc>
      </w:tr>
      <w:tr w:rsidR="009831A1" w:rsidRPr="00150046" w14:paraId="3A35B2F8" w14:textId="77777777" w:rsidTr="00F45088">
        <w:trPr>
          <w:trHeight w:hRule="exact" w:val="230"/>
        </w:trPr>
        <w:tc>
          <w:tcPr>
            <w:tcW w:w="2116" w:type="pct"/>
            <w:tcBorders>
              <w:top w:val="nil"/>
              <w:left w:val="nil"/>
              <w:bottom w:val="nil"/>
              <w:right w:val="nil"/>
            </w:tcBorders>
            <w:shd w:val="clear" w:color="auto" w:fill="auto"/>
            <w:noWrap/>
            <w:vAlign w:val="bottom"/>
            <w:hideMark/>
          </w:tcPr>
          <w:p w14:paraId="6E51C35A" w14:textId="77777777" w:rsidR="009831A1" w:rsidRPr="00150046" w:rsidRDefault="009831A1"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Parent entity interest</w:t>
            </w:r>
          </w:p>
        </w:tc>
        <w:tc>
          <w:tcPr>
            <w:tcW w:w="565" w:type="pct"/>
            <w:tcBorders>
              <w:top w:val="nil"/>
              <w:left w:val="nil"/>
              <w:bottom w:val="nil"/>
              <w:right w:val="nil"/>
            </w:tcBorders>
            <w:shd w:val="clear" w:color="auto" w:fill="auto"/>
            <w:noWrap/>
            <w:vAlign w:val="bottom"/>
            <w:hideMark/>
          </w:tcPr>
          <w:p w14:paraId="51C03C12" w14:textId="77777777" w:rsidR="009831A1" w:rsidRPr="00150046" w:rsidRDefault="009831A1"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56CD705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225C2987" w14:textId="77777777" w:rsidR="009831A1" w:rsidRPr="00150046" w:rsidRDefault="009831A1"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44B1EB0C" w14:textId="77777777" w:rsidR="009831A1" w:rsidRPr="00150046" w:rsidRDefault="009831A1"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892FE60" w14:textId="77777777" w:rsidR="009831A1" w:rsidRPr="00150046" w:rsidRDefault="009831A1" w:rsidP="00195D90">
            <w:pPr>
              <w:spacing w:after="0" w:line="240" w:lineRule="auto"/>
              <w:jc w:val="right"/>
              <w:rPr>
                <w:rFonts w:ascii="Times New Roman" w:hAnsi="Times New Roman"/>
              </w:rPr>
            </w:pPr>
          </w:p>
        </w:tc>
      </w:tr>
      <w:tr w:rsidR="009831A1" w:rsidRPr="00150046" w14:paraId="1CAE220E" w14:textId="77777777" w:rsidTr="00F45088">
        <w:trPr>
          <w:trHeight w:hRule="exact" w:val="230"/>
        </w:trPr>
        <w:tc>
          <w:tcPr>
            <w:tcW w:w="2116" w:type="pct"/>
            <w:tcBorders>
              <w:top w:val="nil"/>
              <w:left w:val="nil"/>
              <w:bottom w:val="nil"/>
              <w:right w:val="nil"/>
            </w:tcBorders>
            <w:shd w:val="clear" w:color="auto" w:fill="auto"/>
            <w:noWrap/>
            <w:vAlign w:val="bottom"/>
            <w:hideMark/>
          </w:tcPr>
          <w:p w14:paraId="391FA4F1"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Contributed equity</w:t>
            </w:r>
          </w:p>
        </w:tc>
        <w:tc>
          <w:tcPr>
            <w:tcW w:w="565" w:type="pct"/>
            <w:tcBorders>
              <w:top w:val="nil"/>
              <w:left w:val="nil"/>
              <w:bottom w:val="nil"/>
              <w:right w:val="nil"/>
            </w:tcBorders>
            <w:shd w:val="clear" w:color="auto" w:fill="auto"/>
            <w:noWrap/>
            <w:vAlign w:val="bottom"/>
            <w:hideMark/>
          </w:tcPr>
          <w:p w14:paraId="0E078B05"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500,703 </w:t>
            </w:r>
          </w:p>
        </w:tc>
        <w:tc>
          <w:tcPr>
            <w:tcW w:w="580" w:type="pct"/>
            <w:tcBorders>
              <w:top w:val="nil"/>
              <w:left w:val="nil"/>
              <w:bottom w:val="nil"/>
              <w:right w:val="nil"/>
            </w:tcBorders>
            <w:shd w:val="clear" w:color="000000" w:fill="E6E6E6"/>
            <w:noWrap/>
            <w:vAlign w:val="bottom"/>
            <w:hideMark/>
          </w:tcPr>
          <w:p w14:paraId="526CEDA5"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529,777 </w:t>
            </w:r>
          </w:p>
        </w:tc>
        <w:tc>
          <w:tcPr>
            <w:tcW w:w="580" w:type="pct"/>
            <w:tcBorders>
              <w:top w:val="nil"/>
              <w:left w:val="nil"/>
              <w:bottom w:val="nil"/>
              <w:right w:val="nil"/>
            </w:tcBorders>
            <w:shd w:val="clear" w:color="auto" w:fill="auto"/>
            <w:noWrap/>
            <w:vAlign w:val="bottom"/>
            <w:hideMark/>
          </w:tcPr>
          <w:p w14:paraId="37E5C0F0"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551,975 </w:t>
            </w:r>
          </w:p>
        </w:tc>
        <w:tc>
          <w:tcPr>
            <w:tcW w:w="580" w:type="pct"/>
            <w:tcBorders>
              <w:top w:val="nil"/>
              <w:left w:val="nil"/>
              <w:bottom w:val="nil"/>
              <w:right w:val="nil"/>
            </w:tcBorders>
            <w:shd w:val="clear" w:color="auto" w:fill="auto"/>
            <w:noWrap/>
            <w:vAlign w:val="bottom"/>
            <w:hideMark/>
          </w:tcPr>
          <w:p w14:paraId="0427838B"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574,165 </w:t>
            </w:r>
          </w:p>
        </w:tc>
        <w:tc>
          <w:tcPr>
            <w:tcW w:w="579" w:type="pct"/>
            <w:tcBorders>
              <w:top w:val="nil"/>
              <w:left w:val="nil"/>
              <w:bottom w:val="nil"/>
              <w:right w:val="nil"/>
            </w:tcBorders>
            <w:shd w:val="clear" w:color="auto" w:fill="auto"/>
            <w:noWrap/>
            <w:vAlign w:val="bottom"/>
            <w:hideMark/>
          </w:tcPr>
          <w:p w14:paraId="7AEE227D"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596,526 </w:t>
            </w:r>
          </w:p>
        </w:tc>
      </w:tr>
      <w:tr w:rsidR="009831A1" w:rsidRPr="00150046" w14:paraId="07A247AE"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F5D2450"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Reserves</w:t>
            </w:r>
          </w:p>
        </w:tc>
        <w:tc>
          <w:tcPr>
            <w:tcW w:w="565" w:type="pct"/>
            <w:tcBorders>
              <w:top w:val="nil"/>
              <w:left w:val="nil"/>
              <w:bottom w:val="nil"/>
              <w:right w:val="nil"/>
            </w:tcBorders>
            <w:shd w:val="clear" w:color="auto" w:fill="auto"/>
            <w:noWrap/>
            <w:vAlign w:val="bottom"/>
            <w:hideMark/>
          </w:tcPr>
          <w:p w14:paraId="1346F7DE"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c>
          <w:tcPr>
            <w:tcW w:w="580" w:type="pct"/>
            <w:tcBorders>
              <w:top w:val="nil"/>
              <w:left w:val="nil"/>
              <w:bottom w:val="nil"/>
              <w:right w:val="nil"/>
            </w:tcBorders>
            <w:shd w:val="clear" w:color="000000" w:fill="E6E6E6"/>
            <w:noWrap/>
            <w:vAlign w:val="bottom"/>
            <w:hideMark/>
          </w:tcPr>
          <w:p w14:paraId="249FBB38"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c>
          <w:tcPr>
            <w:tcW w:w="580" w:type="pct"/>
            <w:tcBorders>
              <w:top w:val="nil"/>
              <w:left w:val="nil"/>
              <w:bottom w:val="nil"/>
              <w:right w:val="nil"/>
            </w:tcBorders>
            <w:shd w:val="clear" w:color="auto" w:fill="auto"/>
            <w:noWrap/>
            <w:vAlign w:val="bottom"/>
            <w:hideMark/>
          </w:tcPr>
          <w:p w14:paraId="1EDE1655"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c>
          <w:tcPr>
            <w:tcW w:w="580" w:type="pct"/>
            <w:tcBorders>
              <w:top w:val="nil"/>
              <w:left w:val="nil"/>
              <w:bottom w:val="nil"/>
              <w:right w:val="nil"/>
            </w:tcBorders>
            <w:shd w:val="clear" w:color="auto" w:fill="auto"/>
            <w:noWrap/>
            <w:vAlign w:val="bottom"/>
            <w:hideMark/>
          </w:tcPr>
          <w:p w14:paraId="490B7D31"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c>
          <w:tcPr>
            <w:tcW w:w="579" w:type="pct"/>
            <w:tcBorders>
              <w:top w:val="nil"/>
              <w:left w:val="nil"/>
              <w:bottom w:val="nil"/>
              <w:right w:val="nil"/>
            </w:tcBorders>
            <w:shd w:val="clear" w:color="auto" w:fill="auto"/>
            <w:noWrap/>
            <w:vAlign w:val="bottom"/>
            <w:hideMark/>
          </w:tcPr>
          <w:p w14:paraId="58CE911F"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r>
      <w:tr w:rsidR="009831A1" w:rsidRPr="00150046" w14:paraId="1B95F6B5" w14:textId="77777777" w:rsidTr="00F45088">
        <w:trPr>
          <w:trHeight w:hRule="exact" w:val="448"/>
        </w:trPr>
        <w:tc>
          <w:tcPr>
            <w:tcW w:w="2116" w:type="pct"/>
            <w:tcBorders>
              <w:top w:val="nil"/>
              <w:left w:val="nil"/>
              <w:bottom w:val="nil"/>
              <w:right w:val="nil"/>
            </w:tcBorders>
            <w:shd w:val="clear" w:color="auto" w:fill="auto"/>
            <w:vAlign w:val="bottom"/>
            <w:hideMark/>
          </w:tcPr>
          <w:p w14:paraId="77A48386" w14:textId="77777777" w:rsidR="009831A1" w:rsidRPr="00150046" w:rsidRDefault="009831A1"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 xml:space="preserve">Retained surplus / (accumulated </w:t>
            </w:r>
            <w:r w:rsidRPr="00150046">
              <w:rPr>
                <w:rFonts w:ascii="Arial" w:hAnsi="Arial" w:cs="Arial"/>
                <w:color w:val="000000"/>
                <w:sz w:val="16"/>
                <w:szCs w:val="16"/>
              </w:rPr>
              <w:br/>
              <w:t xml:space="preserve">  deficit)</w:t>
            </w:r>
          </w:p>
        </w:tc>
        <w:tc>
          <w:tcPr>
            <w:tcW w:w="565" w:type="pct"/>
            <w:tcBorders>
              <w:top w:val="nil"/>
              <w:left w:val="nil"/>
              <w:bottom w:val="nil"/>
              <w:right w:val="nil"/>
            </w:tcBorders>
            <w:shd w:val="clear" w:color="auto" w:fill="auto"/>
            <w:noWrap/>
            <w:vAlign w:val="bottom"/>
            <w:hideMark/>
          </w:tcPr>
          <w:p w14:paraId="7D56970C"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(359,090)</w:t>
            </w:r>
          </w:p>
        </w:tc>
        <w:tc>
          <w:tcPr>
            <w:tcW w:w="580" w:type="pct"/>
            <w:tcBorders>
              <w:top w:val="nil"/>
              <w:left w:val="nil"/>
              <w:bottom w:val="nil"/>
              <w:right w:val="nil"/>
            </w:tcBorders>
            <w:shd w:val="clear" w:color="000000" w:fill="E6E6E6"/>
            <w:noWrap/>
            <w:vAlign w:val="bottom"/>
            <w:hideMark/>
          </w:tcPr>
          <w:p w14:paraId="7DEDB2CC"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(383,484)</w:t>
            </w:r>
          </w:p>
        </w:tc>
        <w:tc>
          <w:tcPr>
            <w:tcW w:w="580" w:type="pct"/>
            <w:tcBorders>
              <w:top w:val="nil"/>
              <w:left w:val="nil"/>
              <w:bottom w:val="nil"/>
              <w:right w:val="nil"/>
            </w:tcBorders>
            <w:shd w:val="clear" w:color="auto" w:fill="auto"/>
            <w:noWrap/>
            <w:vAlign w:val="bottom"/>
            <w:hideMark/>
          </w:tcPr>
          <w:p w14:paraId="22F13DAA"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(421,164)</w:t>
            </w:r>
          </w:p>
        </w:tc>
        <w:tc>
          <w:tcPr>
            <w:tcW w:w="580" w:type="pct"/>
            <w:tcBorders>
              <w:top w:val="nil"/>
              <w:left w:val="nil"/>
              <w:bottom w:val="nil"/>
              <w:right w:val="nil"/>
            </w:tcBorders>
            <w:shd w:val="clear" w:color="auto" w:fill="auto"/>
            <w:noWrap/>
            <w:vAlign w:val="bottom"/>
            <w:hideMark/>
          </w:tcPr>
          <w:p w14:paraId="1BD7587C"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(449,138)</w:t>
            </w:r>
          </w:p>
        </w:tc>
        <w:tc>
          <w:tcPr>
            <w:tcW w:w="579" w:type="pct"/>
            <w:tcBorders>
              <w:top w:val="nil"/>
              <w:left w:val="nil"/>
              <w:bottom w:val="nil"/>
              <w:right w:val="nil"/>
            </w:tcBorders>
            <w:shd w:val="clear" w:color="auto" w:fill="auto"/>
            <w:noWrap/>
            <w:vAlign w:val="bottom"/>
            <w:hideMark/>
          </w:tcPr>
          <w:p w14:paraId="2F6A4997" w14:textId="77777777" w:rsidR="009831A1" w:rsidRPr="00150046" w:rsidRDefault="009831A1"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(476,539)</w:t>
            </w:r>
          </w:p>
        </w:tc>
      </w:tr>
      <w:tr w:rsidR="009831A1" w:rsidRPr="00150046" w14:paraId="12CD063D" w14:textId="77777777" w:rsidTr="00F45088">
        <w:trPr>
          <w:trHeight w:hRule="exact" w:val="230"/>
        </w:trPr>
        <w:tc>
          <w:tcPr>
            <w:tcW w:w="2116" w:type="pct"/>
            <w:tcBorders>
              <w:top w:val="nil"/>
              <w:left w:val="nil"/>
              <w:bottom w:val="nil"/>
              <w:right w:val="nil"/>
            </w:tcBorders>
            <w:shd w:val="clear" w:color="auto" w:fill="auto"/>
            <w:noWrap/>
            <w:vAlign w:val="bottom"/>
            <w:hideMark/>
          </w:tcPr>
          <w:p w14:paraId="632630DA" w14:textId="77777777" w:rsidR="009831A1" w:rsidRPr="00150046" w:rsidRDefault="009831A1"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parent entity interest</w:t>
            </w:r>
          </w:p>
        </w:tc>
        <w:tc>
          <w:tcPr>
            <w:tcW w:w="565" w:type="pct"/>
            <w:tcBorders>
              <w:top w:val="single" w:sz="4" w:space="0" w:color="000000"/>
              <w:left w:val="nil"/>
              <w:bottom w:val="single" w:sz="4" w:space="0" w:color="000000"/>
              <w:right w:val="nil"/>
            </w:tcBorders>
            <w:shd w:val="clear" w:color="auto" w:fill="auto"/>
            <w:noWrap/>
            <w:vAlign w:val="bottom"/>
            <w:hideMark/>
          </w:tcPr>
          <w:p w14:paraId="4B2D16C0"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164,113 </w:t>
            </w:r>
          </w:p>
        </w:tc>
        <w:tc>
          <w:tcPr>
            <w:tcW w:w="580" w:type="pct"/>
            <w:tcBorders>
              <w:top w:val="single" w:sz="4" w:space="0" w:color="000000"/>
              <w:left w:val="nil"/>
              <w:bottom w:val="single" w:sz="4" w:space="0" w:color="000000"/>
              <w:right w:val="nil"/>
            </w:tcBorders>
            <w:shd w:val="clear" w:color="000000" w:fill="E6E6E6"/>
            <w:noWrap/>
            <w:vAlign w:val="bottom"/>
            <w:hideMark/>
          </w:tcPr>
          <w:p w14:paraId="1BCEB1BF"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168,793 </w:t>
            </w:r>
          </w:p>
        </w:tc>
        <w:tc>
          <w:tcPr>
            <w:tcW w:w="580" w:type="pct"/>
            <w:tcBorders>
              <w:top w:val="single" w:sz="4" w:space="0" w:color="000000"/>
              <w:left w:val="nil"/>
              <w:bottom w:val="single" w:sz="4" w:space="0" w:color="000000"/>
              <w:right w:val="nil"/>
            </w:tcBorders>
            <w:shd w:val="clear" w:color="auto" w:fill="auto"/>
            <w:noWrap/>
            <w:vAlign w:val="bottom"/>
            <w:hideMark/>
          </w:tcPr>
          <w:p w14:paraId="6385B8BD"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153,311 </w:t>
            </w:r>
          </w:p>
        </w:tc>
        <w:tc>
          <w:tcPr>
            <w:tcW w:w="580" w:type="pct"/>
            <w:tcBorders>
              <w:top w:val="single" w:sz="4" w:space="0" w:color="000000"/>
              <w:left w:val="nil"/>
              <w:bottom w:val="single" w:sz="4" w:space="0" w:color="000000"/>
              <w:right w:val="nil"/>
            </w:tcBorders>
            <w:shd w:val="clear" w:color="auto" w:fill="auto"/>
            <w:noWrap/>
            <w:vAlign w:val="bottom"/>
            <w:hideMark/>
          </w:tcPr>
          <w:p w14:paraId="1C0D0806"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147,527 </w:t>
            </w:r>
          </w:p>
        </w:tc>
        <w:tc>
          <w:tcPr>
            <w:tcW w:w="579" w:type="pct"/>
            <w:tcBorders>
              <w:top w:val="single" w:sz="4" w:space="0" w:color="000000"/>
              <w:left w:val="nil"/>
              <w:bottom w:val="single" w:sz="4" w:space="0" w:color="000000"/>
              <w:right w:val="nil"/>
            </w:tcBorders>
            <w:shd w:val="clear" w:color="auto" w:fill="auto"/>
            <w:noWrap/>
            <w:vAlign w:val="bottom"/>
            <w:hideMark/>
          </w:tcPr>
          <w:p w14:paraId="3AF98E18" w14:textId="77777777" w:rsidR="009831A1" w:rsidRPr="00150046" w:rsidRDefault="009831A1"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142,487 </w:t>
            </w:r>
          </w:p>
        </w:tc>
      </w:tr>
      <w:tr w:rsidR="009831A1" w:rsidRPr="00150046" w14:paraId="4202F164" w14:textId="77777777" w:rsidTr="00F45088">
        <w:trPr>
          <w:trHeight w:hRule="exact" w:val="230"/>
        </w:trPr>
        <w:tc>
          <w:tcPr>
            <w:tcW w:w="2116" w:type="pct"/>
            <w:tcBorders>
              <w:top w:val="nil"/>
              <w:left w:val="nil"/>
              <w:bottom w:val="single" w:sz="4" w:space="0" w:color="000000"/>
              <w:right w:val="nil"/>
            </w:tcBorders>
            <w:shd w:val="clear" w:color="auto" w:fill="auto"/>
            <w:noWrap/>
            <w:vAlign w:val="bottom"/>
            <w:hideMark/>
          </w:tcPr>
          <w:p w14:paraId="5E750BA1" w14:textId="77777777" w:rsidR="009831A1" w:rsidRPr="00150046" w:rsidRDefault="009831A1"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Equity</w:t>
            </w:r>
          </w:p>
        </w:tc>
        <w:tc>
          <w:tcPr>
            <w:tcW w:w="565" w:type="pct"/>
            <w:tcBorders>
              <w:top w:val="nil"/>
              <w:left w:val="nil"/>
              <w:bottom w:val="single" w:sz="4" w:space="0" w:color="000000"/>
              <w:right w:val="nil"/>
            </w:tcBorders>
            <w:shd w:val="clear" w:color="auto" w:fill="auto"/>
            <w:noWrap/>
            <w:vAlign w:val="bottom"/>
            <w:hideMark/>
          </w:tcPr>
          <w:p w14:paraId="4B4C058A"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164,113 </w:t>
            </w:r>
          </w:p>
        </w:tc>
        <w:tc>
          <w:tcPr>
            <w:tcW w:w="580" w:type="pct"/>
            <w:tcBorders>
              <w:top w:val="nil"/>
              <w:left w:val="nil"/>
              <w:bottom w:val="single" w:sz="4" w:space="0" w:color="000000"/>
              <w:right w:val="nil"/>
            </w:tcBorders>
            <w:shd w:val="clear" w:color="000000" w:fill="E6E6E6"/>
            <w:noWrap/>
            <w:vAlign w:val="bottom"/>
            <w:hideMark/>
          </w:tcPr>
          <w:p w14:paraId="3E7D681C"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168,793 </w:t>
            </w:r>
          </w:p>
        </w:tc>
        <w:tc>
          <w:tcPr>
            <w:tcW w:w="580" w:type="pct"/>
            <w:tcBorders>
              <w:top w:val="nil"/>
              <w:left w:val="nil"/>
              <w:bottom w:val="single" w:sz="4" w:space="0" w:color="000000"/>
              <w:right w:val="nil"/>
            </w:tcBorders>
            <w:shd w:val="clear" w:color="auto" w:fill="auto"/>
            <w:noWrap/>
            <w:vAlign w:val="bottom"/>
            <w:hideMark/>
          </w:tcPr>
          <w:p w14:paraId="6C0FC001"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153,311 </w:t>
            </w:r>
          </w:p>
        </w:tc>
        <w:tc>
          <w:tcPr>
            <w:tcW w:w="580" w:type="pct"/>
            <w:tcBorders>
              <w:top w:val="nil"/>
              <w:left w:val="nil"/>
              <w:bottom w:val="single" w:sz="4" w:space="0" w:color="000000"/>
              <w:right w:val="nil"/>
            </w:tcBorders>
            <w:shd w:val="clear" w:color="auto" w:fill="auto"/>
            <w:noWrap/>
            <w:vAlign w:val="bottom"/>
            <w:hideMark/>
          </w:tcPr>
          <w:p w14:paraId="3345CB4B"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147,527 </w:t>
            </w:r>
          </w:p>
        </w:tc>
        <w:tc>
          <w:tcPr>
            <w:tcW w:w="579" w:type="pct"/>
            <w:tcBorders>
              <w:top w:val="nil"/>
              <w:left w:val="nil"/>
              <w:bottom w:val="single" w:sz="4" w:space="0" w:color="000000"/>
              <w:right w:val="nil"/>
            </w:tcBorders>
            <w:shd w:val="clear" w:color="auto" w:fill="auto"/>
            <w:noWrap/>
            <w:vAlign w:val="bottom"/>
            <w:hideMark/>
          </w:tcPr>
          <w:p w14:paraId="1794C980" w14:textId="77777777" w:rsidR="009831A1" w:rsidRPr="00150046" w:rsidRDefault="009831A1"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142,487 </w:t>
            </w:r>
          </w:p>
        </w:tc>
      </w:tr>
    </w:tbl>
    <w:p w14:paraId="05F36485" w14:textId="77777777" w:rsidR="009831A1" w:rsidRPr="0017731B" w:rsidRDefault="009831A1" w:rsidP="0017731B">
      <w:pPr>
        <w:pStyle w:val="Source"/>
        <w:rPr>
          <w:noProof/>
        </w:rPr>
      </w:pPr>
      <w:r w:rsidRPr="0017731B">
        <w:rPr>
          <w:noProof/>
        </w:rPr>
        <w:t>Prepared on Australian Accounting Standards basis.</w:t>
      </w:r>
    </w:p>
    <w:p w14:paraId="6563F7F7" w14:textId="77777777" w:rsidR="009831A1" w:rsidRPr="0017731B" w:rsidRDefault="009831A1" w:rsidP="0017731B">
      <w:pPr>
        <w:pStyle w:val="Source"/>
        <w:rPr>
          <w:noProof/>
        </w:rPr>
      </w:pPr>
      <w:r w:rsidRPr="0017731B">
        <w:rPr>
          <w:noProof/>
        </w:rPr>
        <w:t>* Equity is the residual interest in assets after the deduction of liabilities</w:t>
      </w:r>
    </w:p>
    <w:p w14:paraId="472C9AAB" w14:textId="77777777" w:rsidR="009831A1" w:rsidRDefault="009831A1">
      <w:pPr>
        <w:spacing w:after="0" w:line="240" w:lineRule="auto"/>
        <w:jc w:val="left"/>
        <w:rPr>
          <w:lang w:val="x-none"/>
        </w:rPr>
      </w:pPr>
      <w:r>
        <w:rPr>
          <w:lang w:val="x-none"/>
        </w:rPr>
        <w:br w:type="page"/>
      </w:r>
    </w:p>
    <w:p w14:paraId="15366718" w14:textId="77777777" w:rsidR="009831A1" w:rsidRDefault="009831A1" w:rsidP="002F41A7">
      <w:pPr>
        <w:pStyle w:val="TableHeading"/>
        <w:spacing w:before="0"/>
        <w:rPr>
          <w:rFonts w:ascii="Calibri" w:hAnsi="Calibri"/>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2021</w:t>
      </w:r>
      <w:r>
        <w:rPr>
          <w:snapToGrid w:val="0"/>
          <w:lang w:val="en-AU"/>
        </w:rPr>
        <w:noBreakHyphen/>
        <w:t>22)</w:t>
      </w:r>
    </w:p>
    <w:tbl>
      <w:tblPr>
        <w:tblW w:w="5000" w:type="pct"/>
        <w:tblCellMar>
          <w:left w:w="0" w:type="dxa"/>
          <w:right w:w="28" w:type="dxa"/>
        </w:tblCellMar>
        <w:tblLook w:val="04A0" w:firstRow="1" w:lastRow="0" w:firstColumn="1" w:lastColumn="0" w:noHBand="0" w:noVBand="1"/>
      </w:tblPr>
      <w:tblGrid>
        <w:gridCol w:w="3366"/>
        <w:gridCol w:w="1080"/>
        <w:gridCol w:w="1097"/>
        <w:gridCol w:w="1104"/>
        <w:gridCol w:w="1064"/>
      </w:tblGrid>
      <w:tr w:rsidR="009831A1" w:rsidRPr="002F41A7" w14:paraId="546A68F8" w14:textId="77777777" w:rsidTr="00F45088">
        <w:trPr>
          <w:trHeight w:hRule="exact" w:val="900"/>
        </w:trPr>
        <w:tc>
          <w:tcPr>
            <w:tcW w:w="2183" w:type="pct"/>
            <w:tcBorders>
              <w:top w:val="single" w:sz="4" w:space="0" w:color="auto"/>
              <w:left w:val="nil"/>
              <w:bottom w:val="nil"/>
              <w:right w:val="nil"/>
            </w:tcBorders>
            <w:shd w:val="clear" w:color="auto" w:fill="auto"/>
            <w:noWrap/>
            <w:vAlign w:val="bottom"/>
            <w:hideMark/>
          </w:tcPr>
          <w:p w14:paraId="631DB672" w14:textId="77777777" w:rsidR="009831A1" w:rsidRPr="002F41A7" w:rsidRDefault="009831A1" w:rsidP="00F45088">
            <w:pPr>
              <w:spacing w:after="0" w:line="240" w:lineRule="auto"/>
              <w:jc w:val="left"/>
              <w:rPr>
                <w:rFonts w:ascii="Arial" w:hAnsi="Arial" w:cs="Arial"/>
                <w:color w:val="000000"/>
                <w:sz w:val="16"/>
                <w:szCs w:val="16"/>
              </w:rPr>
            </w:pPr>
            <w:r w:rsidRPr="002F41A7">
              <w:rPr>
                <w:rFonts w:ascii="Arial" w:hAnsi="Arial" w:cs="Arial"/>
                <w:color w:val="000000"/>
                <w:sz w:val="16"/>
                <w:szCs w:val="16"/>
              </w:rPr>
              <w:t> </w:t>
            </w:r>
          </w:p>
        </w:tc>
        <w:tc>
          <w:tcPr>
            <w:tcW w:w="700" w:type="pct"/>
            <w:tcBorders>
              <w:top w:val="single" w:sz="4" w:space="0" w:color="auto"/>
              <w:left w:val="nil"/>
              <w:bottom w:val="single" w:sz="4" w:space="0" w:color="000000"/>
              <w:right w:val="nil"/>
            </w:tcBorders>
            <w:shd w:val="clear" w:color="auto" w:fill="auto"/>
            <w:vAlign w:val="bottom"/>
            <w:hideMark/>
          </w:tcPr>
          <w:p w14:paraId="05ED0C22"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Retained</w:t>
            </w:r>
            <w:r w:rsidRPr="002F41A7">
              <w:rPr>
                <w:rFonts w:ascii="Arial" w:hAnsi="Arial" w:cs="Arial"/>
                <w:color w:val="000000"/>
                <w:sz w:val="16"/>
                <w:szCs w:val="16"/>
              </w:rPr>
              <w:br/>
              <w:t xml:space="preserve">earnings </w:t>
            </w:r>
            <w:r w:rsidRPr="002F41A7">
              <w:rPr>
                <w:rFonts w:ascii="Arial" w:hAnsi="Arial" w:cs="Arial"/>
                <w:color w:val="000000"/>
                <w:sz w:val="16"/>
                <w:szCs w:val="16"/>
              </w:rPr>
              <w:br/>
            </w:r>
            <w:r w:rsidRPr="002F41A7">
              <w:rPr>
                <w:rFonts w:ascii="Arial" w:hAnsi="Arial" w:cs="Arial"/>
                <w:color w:val="000000"/>
                <w:sz w:val="16"/>
                <w:szCs w:val="16"/>
              </w:rPr>
              <w:br/>
              <w:t>$</w:t>
            </w:r>
            <w:r>
              <w:rPr>
                <w:rFonts w:ascii="Arial" w:hAnsi="Arial" w:cs="Arial"/>
                <w:color w:val="000000"/>
                <w:sz w:val="16"/>
                <w:szCs w:val="16"/>
              </w:rPr>
              <w:t>’</w:t>
            </w:r>
            <w:r w:rsidRPr="002F41A7">
              <w:rPr>
                <w:rFonts w:ascii="Arial" w:hAnsi="Arial" w:cs="Arial"/>
                <w:color w:val="000000"/>
                <w:sz w:val="16"/>
                <w:szCs w:val="16"/>
              </w:rPr>
              <w:t>000</w:t>
            </w:r>
          </w:p>
        </w:tc>
        <w:tc>
          <w:tcPr>
            <w:tcW w:w="711" w:type="pct"/>
            <w:tcBorders>
              <w:top w:val="single" w:sz="4" w:space="0" w:color="auto"/>
              <w:left w:val="nil"/>
              <w:bottom w:val="single" w:sz="4" w:space="0" w:color="000000"/>
              <w:right w:val="nil"/>
            </w:tcBorders>
            <w:shd w:val="clear" w:color="auto" w:fill="auto"/>
            <w:vAlign w:val="bottom"/>
            <w:hideMark/>
          </w:tcPr>
          <w:p w14:paraId="71F72A39"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Asset</w:t>
            </w:r>
            <w:r w:rsidRPr="002F41A7">
              <w:rPr>
                <w:rFonts w:ascii="Arial" w:hAnsi="Arial" w:cs="Arial"/>
                <w:color w:val="000000"/>
                <w:sz w:val="16"/>
                <w:szCs w:val="16"/>
              </w:rPr>
              <w:br/>
              <w:t>revaluation</w:t>
            </w:r>
            <w:r w:rsidRPr="002F41A7">
              <w:rPr>
                <w:rFonts w:ascii="Arial" w:hAnsi="Arial" w:cs="Arial"/>
                <w:color w:val="000000"/>
                <w:sz w:val="16"/>
                <w:szCs w:val="16"/>
              </w:rPr>
              <w:br/>
              <w:t>reserve</w:t>
            </w:r>
            <w:r w:rsidRPr="002F41A7">
              <w:rPr>
                <w:rFonts w:ascii="Arial" w:hAnsi="Arial" w:cs="Arial"/>
                <w:color w:val="000000"/>
                <w:sz w:val="16"/>
                <w:szCs w:val="16"/>
              </w:rPr>
              <w:br/>
              <w:t>$</w:t>
            </w:r>
            <w:r>
              <w:rPr>
                <w:rFonts w:ascii="Arial" w:hAnsi="Arial" w:cs="Arial"/>
                <w:color w:val="000000"/>
                <w:sz w:val="16"/>
                <w:szCs w:val="16"/>
              </w:rPr>
              <w:t>’</w:t>
            </w:r>
            <w:r w:rsidRPr="002F41A7">
              <w:rPr>
                <w:rFonts w:ascii="Arial" w:hAnsi="Arial" w:cs="Arial"/>
                <w:color w:val="000000"/>
                <w:sz w:val="16"/>
                <w:szCs w:val="16"/>
              </w:rPr>
              <w:t>000</w:t>
            </w:r>
          </w:p>
        </w:tc>
        <w:tc>
          <w:tcPr>
            <w:tcW w:w="716" w:type="pct"/>
            <w:tcBorders>
              <w:top w:val="single" w:sz="4" w:space="0" w:color="auto"/>
              <w:left w:val="nil"/>
              <w:bottom w:val="single" w:sz="4" w:space="0" w:color="000000"/>
              <w:right w:val="nil"/>
            </w:tcBorders>
            <w:shd w:val="clear" w:color="auto" w:fill="auto"/>
            <w:vAlign w:val="bottom"/>
            <w:hideMark/>
          </w:tcPr>
          <w:p w14:paraId="321BBD8D"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Contributed</w:t>
            </w:r>
            <w:r w:rsidRPr="002F41A7">
              <w:rPr>
                <w:rFonts w:ascii="Arial" w:hAnsi="Arial" w:cs="Arial"/>
                <w:color w:val="000000"/>
                <w:sz w:val="16"/>
                <w:szCs w:val="16"/>
              </w:rPr>
              <w:br/>
              <w:t>equity /</w:t>
            </w:r>
            <w:r w:rsidRPr="002F41A7">
              <w:rPr>
                <w:rFonts w:ascii="Arial" w:hAnsi="Arial" w:cs="Arial"/>
                <w:color w:val="000000"/>
                <w:sz w:val="16"/>
                <w:szCs w:val="16"/>
              </w:rPr>
              <w:br/>
              <w:t>capital</w:t>
            </w:r>
            <w:r w:rsidRPr="002F41A7">
              <w:rPr>
                <w:rFonts w:ascii="Arial" w:hAnsi="Arial" w:cs="Arial"/>
                <w:color w:val="000000"/>
                <w:sz w:val="16"/>
                <w:szCs w:val="16"/>
              </w:rPr>
              <w:br/>
              <w:t>$</w:t>
            </w:r>
            <w:r>
              <w:rPr>
                <w:rFonts w:ascii="Arial" w:hAnsi="Arial" w:cs="Arial"/>
                <w:color w:val="000000"/>
                <w:sz w:val="16"/>
                <w:szCs w:val="16"/>
              </w:rPr>
              <w:t>’</w:t>
            </w:r>
            <w:r w:rsidRPr="002F41A7">
              <w:rPr>
                <w:rFonts w:ascii="Arial" w:hAnsi="Arial" w:cs="Arial"/>
                <w:color w:val="000000"/>
                <w:sz w:val="16"/>
                <w:szCs w:val="16"/>
              </w:rPr>
              <w:t>000</w:t>
            </w:r>
          </w:p>
        </w:tc>
        <w:tc>
          <w:tcPr>
            <w:tcW w:w="690" w:type="pct"/>
            <w:tcBorders>
              <w:top w:val="single" w:sz="4" w:space="0" w:color="auto"/>
              <w:left w:val="nil"/>
              <w:bottom w:val="single" w:sz="4" w:space="0" w:color="000000"/>
              <w:right w:val="nil"/>
            </w:tcBorders>
            <w:shd w:val="clear" w:color="auto" w:fill="auto"/>
            <w:vAlign w:val="bottom"/>
            <w:hideMark/>
          </w:tcPr>
          <w:p w14:paraId="6D4392FA"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Total</w:t>
            </w:r>
            <w:r w:rsidRPr="002F41A7">
              <w:rPr>
                <w:rFonts w:ascii="Arial" w:hAnsi="Arial" w:cs="Arial"/>
                <w:color w:val="000000"/>
                <w:sz w:val="16"/>
                <w:szCs w:val="16"/>
              </w:rPr>
              <w:br/>
              <w:t>equity</w:t>
            </w:r>
            <w:r w:rsidRPr="002F41A7">
              <w:rPr>
                <w:rFonts w:ascii="Arial" w:hAnsi="Arial" w:cs="Arial"/>
                <w:color w:val="000000"/>
                <w:sz w:val="16"/>
                <w:szCs w:val="16"/>
              </w:rPr>
              <w:br/>
            </w:r>
            <w:r w:rsidRPr="002F41A7">
              <w:rPr>
                <w:rFonts w:ascii="Arial" w:hAnsi="Arial" w:cs="Arial"/>
                <w:color w:val="000000"/>
                <w:sz w:val="16"/>
                <w:szCs w:val="16"/>
              </w:rPr>
              <w:br/>
              <w:t>$</w:t>
            </w:r>
            <w:r>
              <w:rPr>
                <w:rFonts w:ascii="Arial" w:hAnsi="Arial" w:cs="Arial"/>
                <w:color w:val="000000"/>
                <w:sz w:val="16"/>
                <w:szCs w:val="16"/>
              </w:rPr>
              <w:t>’</w:t>
            </w:r>
            <w:r w:rsidRPr="002F41A7">
              <w:rPr>
                <w:rFonts w:ascii="Arial" w:hAnsi="Arial" w:cs="Arial"/>
                <w:color w:val="000000"/>
                <w:sz w:val="16"/>
                <w:szCs w:val="16"/>
              </w:rPr>
              <w:t>000</w:t>
            </w:r>
          </w:p>
        </w:tc>
      </w:tr>
      <w:tr w:rsidR="009831A1" w:rsidRPr="002F41A7" w14:paraId="7EF4160F" w14:textId="77777777" w:rsidTr="00F45088">
        <w:trPr>
          <w:trHeight w:hRule="exact" w:val="230"/>
        </w:trPr>
        <w:tc>
          <w:tcPr>
            <w:tcW w:w="2183" w:type="pct"/>
            <w:tcBorders>
              <w:top w:val="nil"/>
              <w:left w:val="nil"/>
              <w:bottom w:val="nil"/>
              <w:right w:val="nil"/>
            </w:tcBorders>
            <w:shd w:val="clear" w:color="auto" w:fill="auto"/>
            <w:noWrap/>
            <w:vAlign w:val="bottom"/>
            <w:hideMark/>
          </w:tcPr>
          <w:p w14:paraId="1149DE85" w14:textId="77777777" w:rsidR="009831A1" w:rsidRPr="002F41A7" w:rsidRDefault="009831A1" w:rsidP="00F45088">
            <w:pPr>
              <w:spacing w:after="0" w:line="240" w:lineRule="auto"/>
              <w:jc w:val="left"/>
              <w:rPr>
                <w:rFonts w:ascii="Arial" w:hAnsi="Arial" w:cs="Arial"/>
                <w:b/>
                <w:bCs/>
                <w:color w:val="000000"/>
                <w:sz w:val="16"/>
                <w:szCs w:val="16"/>
              </w:rPr>
            </w:pPr>
            <w:r w:rsidRPr="002F41A7">
              <w:rPr>
                <w:rFonts w:ascii="Arial" w:hAnsi="Arial" w:cs="Arial"/>
                <w:b/>
                <w:bCs/>
                <w:color w:val="000000"/>
                <w:sz w:val="16"/>
                <w:szCs w:val="16"/>
              </w:rPr>
              <w:t>Opening balance as at 1 July 2021</w:t>
            </w:r>
          </w:p>
        </w:tc>
        <w:tc>
          <w:tcPr>
            <w:tcW w:w="700" w:type="pct"/>
            <w:tcBorders>
              <w:top w:val="nil"/>
              <w:left w:val="nil"/>
              <w:bottom w:val="nil"/>
              <w:right w:val="nil"/>
            </w:tcBorders>
            <w:shd w:val="clear" w:color="auto" w:fill="auto"/>
            <w:noWrap/>
            <w:vAlign w:val="bottom"/>
            <w:hideMark/>
          </w:tcPr>
          <w:p w14:paraId="59EA416C" w14:textId="77777777" w:rsidR="009831A1" w:rsidRPr="002F41A7" w:rsidRDefault="009831A1" w:rsidP="00F45088">
            <w:pPr>
              <w:spacing w:after="0" w:line="240" w:lineRule="auto"/>
              <w:jc w:val="right"/>
              <w:rPr>
                <w:rFonts w:ascii="Arial" w:hAnsi="Arial" w:cs="Arial"/>
                <w:b/>
                <w:bCs/>
                <w:color w:val="000000"/>
                <w:sz w:val="16"/>
                <w:szCs w:val="16"/>
              </w:rPr>
            </w:pPr>
          </w:p>
        </w:tc>
        <w:tc>
          <w:tcPr>
            <w:tcW w:w="711" w:type="pct"/>
            <w:tcBorders>
              <w:top w:val="nil"/>
              <w:left w:val="nil"/>
              <w:bottom w:val="nil"/>
              <w:right w:val="nil"/>
            </w:tcBorders>
            <w:shd w:val="clear" w:color="auto" w:fill="auto"/>
            <w:noWrap/>
            <w:vAlign w:val="bottom"/>
            <w:hideMark/>
          </w:tcPr>
          <w:p w14:paraId="0ADCB36A" w14:textId="77777777" w:rsidR="009831A1" w:rsidRPr="002F41A7" w:rsidRDefault="009831A1" w:rsidP="00F45088">
            <w:pPr>
              <w:spacing w:after="0" w:line="240" w:lineRule="auto"/>
              <w:jc w:val="right"/>
              <w:rPr>
                <w:rFonts w:ascii="Times New Roman" w:hAnsi="Times New Roman"/>
              </w:rPr>
            </w:pPr>
          </w:p>
        </w:tc>
        <w:tc>
          <w:tcPr>
            <w:tcW w:w="716" w:type="pct"/>
            <w:tcBorders>
              <w:top w:val="nil"/>
              <w:left w:val="nil"/>
              <w:bottom w:val="nil"/>
              <w:right w:val="nil"/>
            </w:tcBorders>
            <w:shd w:val="clear" w:color="auto" w:fill="auto"/>
            <w:noWrap/>
            <w:vAlign w:val="bottom"/>
            <w:hideMark/>
          </w:tcPr>
          <w:p w14:paraId="4FDBA18E" w14:textId="77777777" w:rsidR="009831A1" w:rsidRPr="002F41A7" w:rsidRDefault="009831A1"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37D19955" w14:textId="77777777" w:rsidR="009831A1" w:rsidRPr="002F41A7" w:rsidRDefault="009831A1" w:rsidP="00F45088">
            <w:pPr>
              <w:spacing w:after="0" w:line="240" w:lineRule="auto"/>
              <w:jc w:val="right"/>
              <w:rPr>
                <w:rFonts w:ascii="Times New Roman" w:hAnsi="Times New Roman"/>
              </w:rPr>
            </w:pPr>
          </w:p>
        </w:tc>
      </w:tr>
      <w:tr w:rsidR="009831A1" w:rsidRPr="002F41A7" w14:paraId="65022D4D" w14:textId="77777777" w:rsidTr="00F45088">
        <w:trPr>
          <w:trHeight w:hRule="exact" w:val="450"/>
        </w:trPr>
        <w:tc>
          <w:tcPr>
            <w:tcW w:w="2183" w:type="pct"/>
            <w:tcBorders>
              <w:top w:val="nil"/>
              <w:left w:val="nil"/>
              <w:bottom w:val="nil"/>
              <w:right w:val="nil"/>
            </w:tcBorders>
            <w:shd w:val="clear" w:color="auto" w:fill="auto"/>
            <w:vAlign w:val="bottom"/>
            <w:hideMark/>
          </w:tcPr>
          <w:p w14:paraId="74FF48E3" w14:textId="77777777" w:rsidR="009831A1" w:rsidRPr="002F41A7" w:rsidRDefault="009831A1" w:rsidP="00F45088">
            <w:pPr>
              <w:spacing w:after="0" w:line="240" w:lineRule="auto"/>
              <w:ind w:left="170"/>
              <w:jc w:val="left"/>
              <w:rPr>
                <w:rFonts w:ascii="Arial" w:hAnsi="Arial" w:cs="Arial"/>
                <w:color w:val="000000"/>
                <w:sz w:val="16"/>
                <w:szCs w:val="16"/>
              </w:rPr>
            </w:pPr>
            <w:r w:rsidRPr="002F41A7">
              <w:rPr>
                <w:rFonts w:ascii="Arial" w:hAnsi="Arial" w:cs="Arial"/>
                <w:color w:val="000000"/>
                <w:sz w:val="16"/>
                <w:szCs w:val="16"/>
              </w:rPr>
              <w:t xml:space="preserve">Balance carried forward from </w:t>
            </w:r>
            <w:r w:rsidRPr="002F41A7">
              <w:rPr>
                <w:rFonts w:ascii="Arial" w:hAnsi="Arial" w:cs="Arial"/>
                <w:color w:val="000000"/>
                <w:sz w:val="16"/>
                <w:szCs w:val="16"/>
              </w:rPr>
              <w:br/>
              <w:t xml:space="preserve">  previous period</w:t>
            </w:r>
          </w:p>
        </w:tc>
        <w:tc>
          <w:tcPr>
            <w:tcW w:w="700" w:type="pct"/>
            <w:tcBorders>
              <w:top w:val="nil"/>
              <w:left w:val="nil"/>
              <w:bottom w:val="nil"/>
              <w:right w:val="nil"/>
            </w:tcBorders>
            <w:shd w:val="clear" w:color="auto" w:fill="auto"/>
            <w:noWrap/>
            <w:vAlign w:val="bottom"/>
            <w:hideMark/>
          </w:tcPr>
          <w:p w14:paraId="009C2E05"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(359,090)</w:t>
            </w:r>
          </w:p>
        </w:tc>
        <w:tc>
          <w:tcPr>
            <w:tcW w:w="711" w:type="pct"/>
            <w:tcBorders>
              <w:top w:val="nil"/>
              <w:left w:val="nil"/>
              <w:bottom w:val="nil"/>
              <w:right w:val="nil"/>
            </w:tcBorders>
            <w:shd w:val="clear" w:color="auto" w:fill="auto"/>
            <w:noWrap/>
            <w:vAlign w:val="bottom"/>
            <w:hideMark/>
          </w:tcPr>
          <w:p w14:paraId="029E2B8B"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22,500 </w:t>
            </w:r>
          </w:p>
        </w:tc>
        <w:tc>
          <w:tcPr>
            <w:tcW w:w="716" w:type="pct"/>
            <w:tcBorders>
              <w:top w:val="nil"/>
              <w:left w:val="nil"/>
              <w:bottom w:val="nil"/>
              <w:right w:val="nil"/>
            </w:tcBorders>
            <w:shd w:val="clear" w:color="auto" w:fill="auto"/>
            <w:noWrap/>
            <w:vAlign w:val="bottom"/>
            <w:hideMark/>
          </w:tcPr>
          <w:p w14:paraId="08F9300B"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500,703 </w:t>
            </w:r>
          </w:p>
        </w:tc>
        <w:tc>
          <w:tcPr>
            <w:tcW w:w="690" w:type="pct"/>
            <w:tcBorders>
              <w:top w:val="nil"/>
              <w:left w:val="nil"/>
              <w:bottom w:val="nil"/>
              <w:right w:val="nil"/>
            </w:tcBorders>
            <w:shd w:val="clear" w:color="auto" w:fill="auto"/>
            <w:noWrap/>
            <w:vAlign w:val="bottom"/>
            <w:hideMark/>
          </w:tcPr>
          <w:p w14:paraId="5AB4CBFA"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164,113 </w:t>
            </w:r>
          </w:p>
        </w:tc>
      </w:tr>
      <w:tr w:rsidR="009831A1" w:rsidRPr="002F41A7" w14:paraId="51718C7E" w14:textId="77777777" w:rsidTr="00F45088">
        <w:trPr>
          <w:trHeight w:hRule="exact" w:val="450"/>
        </w:trPr>
        <w:tc>
          <w:tcPr>
            <w:tcW w:w="2183" w:type="pct"/>
            <w:tcBorders>
              <w:top w:val="nil"/>
              <w:left w:val="nil"/>
              <w:bottom w:val="nil"/>
              <w:right w:val="nil"/>
            </w:tcBorders>
            <w:shd w:val="clear" w:color="auto" w:fill="auto"/>
            <w:vAlign w:val="bottom"/>
            <w:hideMark/>
          </w:tcPr>
          <w:p w14:paraId="1F90D0E5" w14:textId="77777777" w:rsidR="009831A1" w:rsidRPr="002F41A7" w:rsidRDefault="009831A1" w:rsidP="00F45088">
            <w:pPr>
              <w:spacing w:after="0" w:line="240" w:lineRule="auto"/>
              <w:ind w:left="170"/>
              <w:jc w:val="left"/>
              <w:rPr>
                <w:rFonts w:ascii="Arial" w:hAnsi="Arial" w:cs="Arial"/>
                <w:color w:val="000000"/>
                <w:sz w:val="16"/>
                <w:szCs w:val="16"/>
              </w:rPr>
            </w:pPr>
            <w:r w:rsidRPr="002F41A7">
              <w:rPr>
                <w:rFonts w:ascii="Arial" w:hAnsi="Arial" w:cs="Arial"/>
                <w:color w:val="000000"/>
                <w:sz w:val="16"/>
                <w:szCs w:val="16"/>
              </w:rPr>
              <w:t xml:space="preserve">Adjustment for changes in </w:t>
            </w:r>
            <w:r w:rsidRPr="002F41A7">
              <w:rPr>
                <w:rFonts w:ascii="Arial" w:hAnsi="Arial" w:cs="Arial"/>
                <w:color w:val="000000"/>
                <w:sz w:val="16"/>
                <w:szCs w:val="16"/>
              </w:rPr>
              <w:br/>
              <w:t xml:space="preserve">  accounting policies</w:t>
            </w:r>
          </w:p>
        </w:tc>
        <w:tc>
          <w:tcPr>
            <w:tcW w:w="700" w:type="pct"/>
            <w:tcBorders>
              <w:top w:val="nil"/>
              <w:left w:val="nil"/>
              <w:bottom w:val="nil"/>
              <w:right w:val="nil"/>
            </w:tcBorders>
            <w:shd w:val="clear" w:color="auto" w:fill="auto"/>
            <w:noWrap/>
            <w:vAlign w:val="bottom"/>
            <w:hideMark/>
          </w:tcPr>
          <w:p w14:paraId="11AAA694"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5AC536E2"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5AD76201"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690" w:type="pct"/>
            <w:tcBorders>
              <w:top w:val="nil"/>
              <w:left w:val="nil"/>
              <w:bottom w:val="nil"/>
              <w:right w:val="nil"/>
            </w:tcBorders>
            <w:shd w:val="clear" w:color="auto" w:fill="auto"/>
            <w:noWrap/>
            <w:vAlign w:val="bottom"/>
            <w:hideMark/>
          </w:tcPr>
          <w:p w14:paraId="13D79B67"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r>
      <w:tr w:rsidR="009831A1" w:rsidRPr="002F41A7" w14:paraId="2230AE71" w14:textId="77777777" w:rsidTr="00F45088">
        <w:trPr>
          <w:trHeight w:hRule="exact" w:val="225"/>
        </w:trPr>
        <w:tc>
          <w:tcPr>
            <w:tcW w:w="2183" w:type="pct"/>
            <w:tcBorders>
              <w:top w:val="nil"/>
              <w:left w:val="nil"/>
              <w:bottom w:val="nil"/>
              <w:right w:val="nil"/>
            </w:tcBorders>
            <w:shd w:val="clear" w:color="auto" w:fill="auto"/>
            <w:vAlign w:val="bottom"/>
            <w:hideMark/>
          </w:tcPr>
          <w:p w14:paraId="0C27A1F5" w14:textId="77777777" w:rsidR="009831A1" w:rsidRPr="002F41A7" w:rsidRDefault="009831A1" w:rsidP="00F45088">
            <w:pPr>
              <w:spacing w:after="0" w:line="240" w:lineRule="auto"/>
              <w:jc w:val="left"/>
              <w:rPr>
                <w:rFonts w:ascii="Arial" w:hAnsi="Arial" w:cs="Arial"/>
                <w:b/>
                <w:bCs/>
                <w:i/>
                <w:iCs/>
                <w:color w:val="000000"/>
                <w:sz w:val="16"/>
                <w:szCs w:val="16"/>
              </w:rPr>
            </w:pPr>
            <w:r w:rsidRPr="002F41A7">
              <w:rPr>
                <w:rFonts w:ascii="Arial" w:hAnsi="Arial" w:cs="Arial"/>
                <w:b/>
                <w:bCs/>
                <w:i/>
                <w:iCs/>
                <w:color w:val="000000"/>
                <w:sz w:val="16"/>
                <w:szCs w:val="16"/>
              </w:rPr>
              <w:t>Adjusted opening balance</w:t>
            </w:r>
          </w:p>
        </w:tc>
        <w:tc>
          <w:tcPr>
            <w:tcW w:w="700" w:type="pct"/>
            <w:tcBorders>
              <w:top w:val="single" w:sz="4" w:space="0" w:color="000000"/>
              <w:left w:val="nil"/>
              <w:bottom w:val="single" w:sz="4" w:space="0" w:color="000000"/>
              <w:right w:val="nil"/>
            </w:tcBorders>
            <w:shd w:val="clear" w:color="auto" w:fill="auto"/>
            <w:noWrap/>
            <w:vAlign w:val="bottom"/>
            <w:hideMark/>
          </w:tcPr>
          <w:p w14:paraId="677CE1DC" w14:textId="77777777" w:rsidR="009831A1" w:rsidRPr="002F41A7" w:rsidRDefault="009831A1"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(359,090)</w:t>
            </w:r>
          </w:p>
        </w:tc>
        <w:tc>
          <w:tcPr>
            <w:tcW w:w="711" w:type="pct"/>
            <w:tcBorders>
              <w:top w:val="single" w:sz="4" w:space="0" w:color="000000"/>
              <w:left w:val="nil"/>
              <w:bottom w:val="single" w:sz="4" w:space="0" w:color="000000"/>
              <w:right w:val="nil"/>
            </w:tcBorders>
            <w:shd w:val="clear" w:color="auto" w:fill="auto"/>
            <w:noWrap/>
            <w:vAlign w:val="bottom"/>
            <w:hideMark/>
          </w:tcPr>
          <w:p w14:paraId="3CF1950E" w14:textId="77777777" w:rsidR="009831A1" w:rsidRPr="002F41A7" w:rsidRDefault="009831A1"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 xml:space="preserve">22,500 </w:t>
            </w:r>
          </w:p>
        </w:tc>
        <w:tc>
          <w:tcPr>
            <w:tcW w:w="716" w:type="pct"/>
            <w:tcBorders>
              <w:top w:val="single" w:sz="4" w:space="0" w:color="000000"/>
              <w:left w:val="nil"/>
              <w:bottom w:val="single" w:sz="4" w:space="0" w:color="000000"/>
              <w:right w:val="nil"/>
            </w:tcBorders>
            <w:shd w:val="clear" w:color="auto" w:fill="auto"/>
            <w:noWrap/>
            <w:vAlign w:val="bottom"/>
            <w:hideMark/>
          </w:tcPr>
          <w:p w14:paraId="1AF015A7" w14:textId="77777777" w:rsidR="009831A1" w:rsidRPr="002F41A7" w:rsidRDefault="009831A1"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 xml:space="preserve">500,703 </w:t>
            </w:r>
          </w:p>
        </w:tc>
        <w:tc>
          <w:tcPr>
            <w:tcW w:w="690" w:type="pct"/>
            <w:tcBorders>
              <w:top w:val="single" w:sz="4" w:space="0" w:color="000000"/>
              <w:left w:val="nil"/>
              <w:bottom w:val="single" w:sz="4" w:space="0" w:color="000000"/>
              <w:right w:val="nil"/>
            </w:tcBorders>
            <w:shd w:val="clear" w:color="auto" w:fill="auto"/>
            <w:noWrap/>
            <w:vAlign w:val="bottom"/>
            <w:hideMark/>
          </w:tcPr>
          <w:p w14:paraId="077B59CC" w14:textId="77777777" w:rsidR="009831A1" w:rsidRPr="002F41A7" w:rsidRDefault="009831A1"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 xml:space="preserve">164,113 </w:t>
            </w:r>
          </w:p>
        </w:tc>
      </w:tr>
      <w:tr w:rsidR="009831A1" w:rsidRPr="002F41A7" w14:paraId="2EDB53B8" w14:textId="77777777" w:rsidTr="00F45088">
        <w:trPr>
          <w:trHeight w:hRule="exact" w:val="225"/>
        </w:trPr>
        <w:tc>
          <w:tcPr>
            <w:tcW w:w="2183" w:type="pct"/>
            <w:tcBorders>
              <w:top w:val="nil"/>
              <w:left w:val="nil"/>
              <w:bottom w:val="nil"/>
              <w:right w:val="nil"/>
            </w:tcBorders>
            <w:shd w:val="clear" w:color="auto" w:fill="auto"/>
            <w:noWrap/>
            <w:vAlign w:val="bottom"/>
            <w:hideMark/>
          </w:tcPr>
          <w:p w14:paraId="40A0FBE5" w14:textId="77777777" w:rsidR="009831A1" w:rsidRPr="002F41A7" w:rsidRDefault="009831A1" w:rsidP="00F45088">
            <w:pPr>
              <w:spacing w:after="0" w:line="240" w:lineRule="auto"/>
              <w:jc w:val="left"/>
              <w:rPr>
                <w:rFonts w:ascii="Arial" w:hAnsi="Arial" w:cs="Arial"/>
                <w:b/>
                <w:bCs/>
                <w:color w:val="000000"/>
                <w:sz w:val="16"/>
                <w:szCs w:val="16"/>
              </w:rPr>
            </w:pPr>
            <w:r w:rsidRPr="002F41A7">
              <w:rPr>
                <w:rFonts w:ascii="Arial" w:hAnsi="Arial" w:cs="Arial"/>
                <w:b/>
                <w:bCs/>
                <w:color w:val="000000"/>
                <w:sz w:val="16"/>
                <w:szCs w:val="16"/>
              </w:rPr>
              <w:t>Comprehensive income</w:t>
            </w:r>
          </w:p>
        </w:tc>
        <w:tc>
          <w:tcPr>
            <w:tcW w:w="700" w:type="pct"/>
            <w:tcBorders>
              <w:top w:val="nil"/>
              <w:left w:val="nil"/>
              <w:bottom w:val="nil"/>
              <w:right w:val="nil"/>
            </w:tcBorders>
            <w:shd w:val="clear" w:color="auto" w:fill="auto"/>
            <w:noWrap/>
            <w:vAlign w:val="bottom"/>
            <w:hideMark/>
          </w:tcPr>
          <w:p w14:paraId="7AEC47AB" w14:textId="77777777" w:rsidR="009831A1" w:rsidRPr="002F41A7" w:rsidRDefault="009831A1" w:rsidP="00F45088">
            <w:pPr>
              <w:spacing w:after="0" w:line="240" w:lineRule="auto"/>
              <w:jc w:val="right"/>
              <w:rPr>
                <w:rFonts w:ascii="Arial" w:hAnsi="Arial" w:cs="Arial"/>
                <w:b/>
                <w:bCs/>
                <w:color w:val="000000"/>
                <w:sz w:val="16"/>
                <w:szCs w:val="16"/>
              </w:rPr>
            </w:pPr>
          </w:p>
        </w:tc>
        <w:tc>
          <w:tcPr>
            <w:tcW w:w="711" w:type="pct"/>
            <w:tcBorders>
              <w:top w:val="nil"/>
              <w:left w:val="nil"/>
              <w:bottom w:val="nil"/>
              <w:right w:val="nil"/>
            </w:tcBorders>
            <w:shd w:val="clear" w:color="auto" w:fill="auto"/>
            <w:noWrap/>
            <w:vAlign w:val="bottom"/>
            <w:hideMark/>
          </w:tcPr>
          <w:p w14:paraId="55867643" w14:textId="77777777" w:rsidR="009831A1" w:rsidRPr="002F41A7" w:rsidRDefault="009831A1" w:rsidP="00F45088">
            <w:pPr>
              <w:spacing w:after="0" w:line="240" w:lineRule="auto"/>
              <w:jc w:val="right"/>
              <w:rPr>
                <w:rFonts w:ascii="Times New Roman" w:hAnsi="Times New Roman"/>
              </w:rPr>
            </w:pPr>
          </w:p>
        </w:tc>
        <w:tc>
          <w:tcPr>
            <w:tcW w:w="716" w:type="pct"/>
            <w:tcBorders>
              <w:top w:val="nil"/>
              <w:left w:val="nil"/>
              <w:bottom w:val="nil"/>
              <w:right w:val="nil"/>
            </w:tcBorders>
            <w:shd w:val="clear" w:color="auto" w:fill="auto"/>
            <w:noWrap/>
            <w:vAlign w:val="bottom"/>
            <w:hideMark/>
          </w:tcPr>
          <w:p w14:paraId="2273CE05" w14:textId="77777777" w:rsidR="009831A1" w:rsidRPr="002F41A7" w:rsidRDefault="009831A1"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4FB35BF3" w14:textId="77777777" w:rsidR="009831A1" w:rsidRPr="002F41A7" w:rsidRDefault="009831A1" w:rsidP="00F45088">
            <w:pPr>
              <w:spacing w:after="0" w:line="240" w:lineRule="auto"/>
              <w:jc w:val="right"/>
              <w:rPr>
                <w:rFonts w:ascii="Times New Roman" w:hAnsi="Times New Roman"/>
              </w:rPr>
            </w:pPr>
          </w:p>
        </w:tc>
      </w:tr>
      <w:tr w:rsidR="009831A1" w:rsidRPr="002F41A7" w14:paraId="62028769" w14:textId="77777777" w:rsidTr="00F45088">
        <w:trPr>
          <w:trHeight w:hRule="exact" w:val="225"/>
        </w:trPr>
        <w:tc>
          <w:tcPr>
            <w:tcW w:w="2183" w:type="pct"/>
            <w:tcBorders>
              <w:top w:val="nil"/>
              <w:left w:val="nil"/>
              <w:bottom w:val="nil"/>
              <w:right w:val="nil"/>
            </w:tcBorders>
            <w:shd w:val="clear" w:color="auto" w:fill="auto"/>
            <w:noWrap/>
            <w:vAlign w:val="bottom"/>
            <w:hideMark/>
          </w:tcPr>
          <w:p w14:paraId="2F277689" w14:textId="77777777" w:rsidR="009831A1" w:rsidRPr="002F41A7" w:rsidRDefault="009831A1" w:rsidP="00F45088">
            <w:pPr>
              <w:spacing w:after="0" w:line="240" w:lineRule="auto"/>
              <w:ind w:left="170"/>
              <w:jc w:val="left"/>
              <w:rPr>
                <w:rFonts w:ascii="Arial" w:hAnsi="Arial" w:cs="Arial"/>
                <w:sz w:val="16"/>
                <w:szCs w:val="16"/>
              </w:rPr>
            </w:pPr>
            <w:r w:rsidRPr="002F41A7">
              <w:rPr>
                <w:rFonts w:ascii="Arial" w:hAnsi="Arial" w:cs="Arial"/>
                <w:sz w:val="16"/>
                <w:szCs w:val="16"/>
              </w:rPr>
              <w:t>Surplus/(deficit) for the period</w:t>
            </w:r>
          </w:p>
        </w:tc>
        <w:tc>
          <w:tcPr>
            <w:tcW w:w="700" w:type="pct"/>
            <w:tcBorders>
              <w:top w:val="nil"/>
              <w:left w:val="nil"/>
              <w:bottom w:val="nil"/>
              <w:right w:val="nil"/>
            </w:tcBorders>
            <w:shd w:val="clear" w:color="auto" w:fill="auto"/>
            <w:noWrap/>
            <w:vAlign w:val="bottom"/>
            <w:hideMark/>
          </w:tcPr>
          <w:p w14:paraId="17FB448E"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(24,394)</w:t>
            </w:r>
          </w:p>
        </w:tc>
        <w:tc>
          <w:tcPr>
            <w:tcW w:w="711" w:type="pct"/>
            <w:tcBorders>
              <w:top w:val="nil"/>
              <w:left w:val="nil"/>
              <w:bottom w:val="nil"/>
              <w:right w:val="nil"/>
            </w:tcBorders>
            <w:shd w:val="clear" w:color="auto" w:fill="auto"/>
            <w:noWrap/>
            <w:vAlign w:val="bottom"/>
            <w:hideMark/>
          </w:tcPr>
          <w:p w14:paraId="1D81CCD0"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179AF725"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690" w:type="pct"/>
            <w:tcBorders>
              <w:top w:val="nil"/>
              <w:left w:val="nil"/>
              <w:bottom w:val="nil"/>
              <w:right w:val="nil"/>
            </w:tcBorders>
            <w:shd w:val="clear" w:color="auto" w:fill="auto"/>
            <w:noWrap/>
            <w:vAlign w:val="bottom"/>
            <w:hideMark/>
          </w:tcPr>
          <w:p w14:paraId="2F080708"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(24,394)</w:t>
            </w:r>
          </w:p>
        </w:tc>
      </w:tr>
      <w:tr w:rsidR="009831A1" w:rsidRPr="002F41A7" w14:paraId="13F1481A" w14:textId="77777777" w:rsidTr="00F45088">
        <w:trPr>
          <w:trHeight w:hRule="exact" w:val="225"/>
        </w:trPr>
        <w:tc>
          <w:tcPr>
            <w:tcW w:w="2183" w:type="pct"/>
            <w:tcBorders>
              <w:top w:val="nil"/>
              <w:left w:val="nil"/>
              <w:bottom w:val="nil"/>
              <w:right w:val="nil"/>
            </w:tcBorders>
            <w:shd w:val="clear" w:color="auto" w:fill="auto"/>
            <w:noWrap/>
            <w:vAlign w:val="bottom"/>
            <w:hideMark/>
          </w:tcPr>
          <w:p w14:paraId="1611A841" w14:textId="77777777" w:rsidR="009831A1" w:rsidRPr="002F41A7" w:rsidRDefault="009831A1" w:rsidP="00F45088">
            <w:pPr>
              <w:spacing w:after="0" w:line="240" w:lineRule="auto"/>
              <w:jc w:val="left"/>
              <w:rPr>
                <w:rFonts w:ascii="Arial" w:hAnsi="Arial" w:cs="Arial"/>
                <w:b/>
                <w:bCs/>
                <w:i/>
                <w:iCs/>
                <w:color w:val="000000"/>
                <w:sz w:val="16"/>
                <w:szCs w:val="16"/>
              </w:rPr>
            </w:pPr>
            <w:r w:rsidRPr="002F41A7">
              <w:rPr>
                <w:rFonts w:ascii="Arial" w:hAnsi="Arial" w:cs="Arial"/>
                <w:b/>
                <w:bCs/>
                <w:i/>
                <w:iCs/>
                <w:color w:val="000000"/>
                <w:sz w:val="16"/>
                <w:szCs w:val="16"/>
              </w:rPr>
              <w:t>Total comprehensive income</w:t>
            </w:r>
          </w:p>
        </w:tc>
        <w:tc>
          <w:tcPr>
            <w:tcW w:w="700" w:type="pct"/>
            <w:tcBorders>
              <w:top w:val="single" w:sz="4" w:space="0" w:color="000000"/>
              <w:left w:val="nil"/>
              <w:bottom w:val="nil"/>
              <w:right w:val="nil"/>
            </w:tcBorders>
            <w:shd w:val="clear" w:color="auto" w:fill="auto"/>
            <w:noWrap/>
            <w:vAlign w:val="bottom"/>
            <w:hideMark/>
          </w:tcPr>
          <w:p w14:paraId="3E7088AD" w14:textId="77777777" w:rsidR="009831A1" w:rsidRPr="002F41A7" w:rsidRDefault="009831A1"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(24,394)</w:t>
            </w:r>
          </w:p>
        </w:tc>
        <w:tc>
          <w:tcPr>
            <w:tcW w:w="711" w:type="pct"/>
            <w:tcBorders>
              <w:top w:val="single" w:sz="4" w:space="0" w:color="000000"/>
              <w:left w:val="nil"/>
              <w:bottom w:val="nil"/>
              <w:right w:val="nil"/>
            </w:tcBorders>
            <w:shd w:val="clear" w:color="auto" w:fill="auto"/>
            <w:noWrap/>
            <w:vAlign w:val="bottom"/>
            <w:hideMark/>
          </w:tcPr>
          <w:p w14:paraId="7E381E20" w14:textId="77777777" w:rsidR="009831A1" w:rsidRPr="002F41A7" w:rsidRDefault="009831A1" w:rsidP="00F450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2F41A7">
              <w:rPr>
                <w:rFonts w:ascii="Arial" w:hAnsi="Arial" w:cs="Arial"/>
                <w:b/>
                <w:bCs/>
                <w:i/>
                <w:iCs/>
                <w:color w:val="000000"/>
                <w:sz w:val="16"/>
                <w:szCs w:val="16"/>
              </w:rPr>
              <w:t xml:space="preserve"> </w:t>
            </w:r>
          </w:p>
        </w:tc>
        <w:tc>
          <w:tcPr>
            <w:tcW w:w="716" w:type="pct"/>
            <w:tcBorders>
              <w:top w:val="single" w:sz="4" w:space="0" w:color="000000"/>
              <w:left w:val="nil"/>
              <w:bottom w:val="nil"/>
              <w:right w:val="nil"/>
            </w:tcBorders>
            <w:shd w:val="clear" w:color="auto" w:fill="auto"/>
            <w:noWrap/>
            <w:vAlign w:val="bottom"/>
            <w:hideMark/>
          </w:tcPr>
          <w:p w14:paraId="49E8A431" w14:textId="77777777" w:rsidR="009831A1" w:rsidRPr="002F41A7" w:rsidRDefault="009831A1" w:rsidP="00F450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2F41A7">
              <w:rPr>
                <w:rFonts w:ascii="Arial" w:hAnsi="Arial" w:cs="Arial"/>
                <w:b/>
                <w:bCs/>
                <w:i/>
                <w:iCs/>
                <w:color w:val="000000"/>
                <w:sz w:val="16"/>
                <w:szCs w:val="16"/>
              </w:rPr>
              <w:t xml:space="preserve"> </w:t>
            </w:r>
          </w:p>
        </w:tc>
        <w:tc>
          <w:tcPr>
            <w:tcW w:w="690" w:type="pct"/>
            <w:tcBorders>
              <w:top w:val="single" w:sz="4" w:space="0" w:color="000000"/>
              <w:left w:val="nil"/>
              <w:bottom w:val="nil"/>
              <w:right w:val="nil"/>
            </w:tcBorders>
            <w:shd w:val="clear" w:color="auto" w:fill="auto"/>
            <w:noWrap/>
            <w:vAlign w:val="bottom"/>
            <w:hideMark/>
          </w:tcPr>
          <w:p w14:paraId="7CEFBB4C" w14:textId="77777777" w:rsidR="009831A1" w:rsidRPr="002F41A7" w:rsidRDefault="009831A1"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(24,394)</w:t>
            </w:r>
          </w:p>
        </w:tc>
      </w:tr>
      <w:tr w:rsidR="009831A1" w:rsidRPr="002F41A7" w14:paraId="3725C879" w14:textId="77777777" w:rsidTr="00F45088">
        <w:trPr>
          <w:trHeight w:hRule="exact" w:val="230"/>
        </w:trPr>
        <w:tc>
          <w:tcPr>
            <w:tcW w:w="2183" w:type="pct"/>
            <w:tcBorders>
              <w:top w:val="nil"/>
              <w:left w:val="nil"/>
              <w:bottom w:val="nil"/>
              <w:right w:val="nil"/>
            </w:tcBorders>
            <w:shd w:val="clear" w:color="auto" w:fill="auto"/>
            <w:noWrap/>
            <w:vAlign w:val="bottom"/>
            <w:hideMark/>
          </w:tcPr>
          <w:p w14:paraId="2A67B9BB" w14:textId="77777777" w:rsidR="009831A1" w:rsidRPr="002F41A7" w:rsidRDefault="009831A1" w:rsidP="00F45088">
            <w:pPr>
              <w:spacing w:after="0" w:line="240" w:lineRule="auto"/>
              <w:jc w:val="left"/>
              <w:rPr>
                <w:rFonts w:ascii="Arial" w:hAnsi="Arial" w:cs="Arial"/>
                <w:b/>
                <w:bCs/>
                <w:color w:val="000000"/>
                <w:sz w:val="16"/>
                <w:szCs w:val="16"/>
              </w:rPr>
            </w:pPr>
            <w:r w:rsidRPr="002F41A7">
              <w:rPr>
                <w:rFonts w:ascii="Arial" w:hAnsi="Arial" w:cs="Arial"/>
                <w:b/>
                <w:bCs/>
                <w:color w:val="000000"/>
                <w:sz w:val="16"/>
                <w:szCs w:val="16"/>
              </w:rPr>
              <w:t>Transactions with owners</w:t>
            </w:r>
          </w:p>
        </w:tc>
        <w:tc>
          <w:tcPr>
            <w:tcW w:w="700" w:type="pct"/>
            <w:tcBorders>
              <w:top w:val="single" w:sz="4" w:space="0" w:color="000000"/>
              <w:left w:val="nil"/>
              <w:bottom w:val="nil"/>
              <w:right w:val="nil"/>
            </w:tcBorders>
            <w:shd w:val="clear" w:color="auto" w:fill="auto"/>
            <w:noWrap/>
            <w:vAlign w:val="bottom"/>
            <w:hideMark/>
          </w:tcPr>
          <w:p w14:paraId="684CFBD2"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c>
          <w:tcPr>
            <w:tcW w:w="711" w:type="pct"/>
            <w:tcBorders>
              <w:top w:val="single" w:sz="4" w:space="0" w:color="000000"/>
              <w:left w:val="nil"/>
              <w:bottom w:val="nil"/>
              <w:right w:val="nil"/>
            </w:tcBorders>
            <w:shd w:val="clear" w:color="auto" w:fill="auto"/>
            <w:noWrap/>
            <w:vAlign w:val="bottom"/>
            <w:hideMark/>
          </w:tcPr>
          <w:p w14:paraId="6C658CAA"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c>
          <w:tcPr>
            <w:tcW w:w="716" w:type="pct"/>
            <w:tcBorders>
              <w:top w:val="single" w:sz="4" w:space="0" w:color="000000"/>
              <w:left w:val="nil"/>
              <w:bottom w:val="nil"/>
              <w:right w:val="nil"/>
            </w:tcBorders>
            <w:shd w:val="clear" w:color="auto" w:fill="auto"/>
            <w:noWrap/>
            <w:vAlign w:val="bottom"/>
            <w:hideMark/>
          </w:tcPr>
          <w:p w14:paraId="0ED24CBF"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c>
          <w:tcPr>
            <w:tcW w:w="690" w:type="pct"/>
            <w:tcBorders>
              <w:top w:val="single" w:sz="4" w:space="0" w:color="000000"/>
              <w:left w:val="nil"/>
              <w:bottom w:val="nil"/>
              <w:right w:val="nil"/>
            </w:tcBorders>
            <w:shd w:val="clear" w:color="auto" w:fill="auto"/>
            <w:noWrap/>
            <w:vAlign w:val="bottom"/>
            <w:hideMark/>
          </w:tcPr>
          <w:p w14:paraId="34D6FFF2"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r>
      <w:tr w:rsidR="009831A1" w:rsidRPr="002F41A7" w14:paraId="1F0464E5" w14:textId="77777777" w:rsidTr="00F45088">
        <w:trPr>
          <w:trHeight w:hRule="exact" w:val="230"/>
        </w:trPr>
        <w:tc>
          <w:tcPr>
            <w:tcW w:w="2183" w:type="pct"/>
            <w:tcBorders>
              <w:top w:val="nil"/>
              <w:left w:val="nil"/>
              <w:bottom w:val="nil"/>
              <w:right w:val="nil"/>
            </w:tcBorders>
            <w:shd w:val="clear" w:color="auto" w:fill="auto"/>
            <w:noWrap/>
            <w:vAlign w:val="bottom"/>
            <w:hideMark/>
          </w:tcPr>
          <w:p w14:paraId="3F889077" w14:textId="77777777" w:rsidR="009831A1" w:rsidRPr="002F41A7" w:rsidRDefault="009831A1" w:rsidP="00F45088">
            <w:pPr>
              <w:spacing w:after="0" w:line="240" w:lineRule="auto"/>
              <w:ind w:left="170"/>
              <w:jc w:val="left"/>
              <w:rPr>
                <w:rFonts w:ascii="Arial" w:hAnsi="Arial" w:cs="Arial"/>
                <w:b/>
                <w:bCs/>
                <w:i/>
                <w:iCs/>
                <w:color w:val="000000"/>
                <w:sz w:val="16"/>
                <w:szCs w:val="16"/>
              </w:rPr>
            </w:pPr>
            <w:r w:rsidRPr="002F41A7">
              <w:rPr>
                <w:rFonts w:ascii="Arial" w:hAnsi="Arial" w:cs="Arial"/>
                <w:b/>
                <w:bCs/>
                <w:i/>
                <w:iCs/>
                <w:color w:val="000000"/>
                <w:sz w:val="16"/>
                <w:szCs w:val="16"/>
              </w:rPr>
              <w:t>Contributions by owners</w:t>
            </w:r>
          </w:p>
        </w:tc>
        <w:tc>
          <w:tcPr>
            <w:tcW w:w="700" w:type="pct"/>
            <w:tcBorders>
              <w:top w:val="nil"/>
              <w:left w:val="nil"/>
              <w:bottom w:val="nil"/>
              <w:right w:val="nil"/>
            </w:tcBorders>
            <w:shd w:val="clear" w:color="auto" w:fill="auto"/>
            <w:noWrap/>
            <w:vAlign w:val="bottom"/>
            <w:hideMark/>
          </w:tcPr>
          <w:p w14:paraId="751AFC25" w14:textId="77777777" w:rsidR="009831A1" w:rsidRPr="002F41A7" w:rsidRDefault="009831A1" w:rsidP="00F45088">
            <w:pPr>
              <w:spacing w:after="0" w:line="240" w:lineRule="auto"/>
              <w:ind w:firstLineChars="100" w:firstLine="161"/>
              <w:jc w:val="right"/>
              <w:rPr>
                <w:rFonts w:ascii="Arial" w:hAnsi="Arial" w:cs="Arial"/>
                <w:b/>
                <w:bCs/>
                <w:i/>
                <w:iCs/>
                <w:color w:val="000000"/>
                <w:sz w:val="16"/>
                <w:szCs w:val="16"/>
              </w:rPr>
            </w:pPr>
          </w:p>
        </w:tc>
        <w:tc>
          <w:tcPr>
            <w:tcW w:w="711" w:type="pct"/>
            <w:tcBorders>
              <w:top w:val="nil"/>
              <w:left w:val="nil"/>
              <w:bottom w:val="nil"/>
              <w:right w:val="nil"/>
            </w:tcBorders>
            <w:shd w:val="clear" w:color="auto" w:fill="auto"/>
            <w:noWrap/>
            <w:vAlign w:val="bottom"/>
            <w:hideMark/>
          </w:tcPr>
          <w:p w14:paraId="27480C42" w14:textId="77777777" w:rsidR="009831A1" w:rsidRPr="002F41A7" w:rsidRDefault="009831A1" w:rsidP="00F45088">
            <w:pPr>
              <w:spacing w:after="0" w:line="240" w:lineRule="auto"/>
              <w:jc w:val="right"/>
              <w:rPr>
                <w:rFonts w:ascii="Times New Roman" w:hAnsi="Times New Roman"/>
              </w:rPr>
            </w:pPr>
          </w:p>
        </w:tc>
        <w:tc>
          <w:tcPr>
            <w:tcW w:w="716" w:type="pct"/>
            <w:tcBorders>
              <w:top w:val="nil"/>
              <w:left w:val="nil"/>
              <w:bottom w:val="nil"/>
              <w:right w:val="nil"/>
            </w:tcBorders>
            <w:shd w:val="clear" w:color="auto" w:fill="auto"/>
            <w:noWrap/>
            <w:vAlign w:val="bottom"/>
            <w:hideMark/>
          </w:tcPr>
          <w:p w14:paraId="120AFA59" w14:textId="77777777" w:rsidR="009831A1" w:rsidRPr="002F41A7" w:rsidRDefault="009831A1"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4A32EEEA" w14:textId="77777777" w:rsidR="009831A1" w:rsidRPr="002F41A7" w:rsidRDefault="009831A1" w:rsidP="00F45088">
            <w:pPr>
              <w:spacing w:after="0" w:line="240" w:lineRule="auto"/>
              <w:jc w:val="right"/>
              <w:rPr>
                <w:rFonts w:ascii="Times New Roman" w:hAnsi="Times New Roman"/>
              </w:rPr>
            </w:pPr>
          </w:p>
        </w:tc>
      </w:tr>
      <w:tr w:rsidR="009831A1" w:rsidRPr="002F41A7" w14:paraId="750E55C6" w14:textId="77777777" w:rsidTr="00F45088">
        <w:trPr>
          <w:trHeight w:hRule="exact" w:val="230"/>
        </w:trPr>
        <w:tc>
          <w:tcPr>
            <w:tcW w:w="2183" w:type="pct"/>
            <w:tcBorders>
              <w:top w:val="nil"/>
              <w:left w:val="nil"/>
              <w:bottom w:val="nil"/>
              <w:right w:val="nil"/>
            </w:tcBorders>
            <w:shd w:val="clear" w:color="auto" w:fill="auto"/>
            <w:noWrap/>
            <w:vAlign w:val="bottom"/>
            <w:hideMark/>
          </w:tcPr>
          <w:p w14:paraId="069F6F86" w14:textId="77777777" w:rsidR="009831A1" w:rsidRPr="002F41A7" w:rsidRDefault="009831A1" w:rsidP="00F45088">
            <w:pPr>
              <w:spacing w:after="0" w:line="240" w:lineRule="auto"/>
              <w:ind w:left="340"/>
              <w:jc w:val="left"/>
              <w:rPr>
                <w:rFonts w:ascii="Arial" w:hAnsi="Arial" w:cs="Arial"/>
                <w:color w:val="000000"/>
                <w:sz w:val="16"/>
                <w:szCs w:val="16"/>
              </w:rPr>
            </w:pPr>
            <w:r w:rsidRPr="002F41A7">
              <w:rPr>
                <w:rFonts w:ascii="Arial" w:hAnsi="Arial" w:cs="Arial"/>
                <w:color w:val="000000"/>
                <w:sz w:val="16"/>
                <w:szCs w:val="16"/>
              </w:rPr>
              <w:t>Equity Injection</w:t>
            </w:r>
            <w:r>
              <w:rPr>
                <w:rFonts w:ascii="Arial" w:hAnsi="Arial" w:cs="Arial"/>
                <w:color w:val="000000"/>
                <w:sz w:val="16"/>
                <w:szCs w:val="16"/>
              </w:rPr>
              <w:t xml:space="preserve"> – </w:t>
            </w:r>
            <w:r w:rsidRPr="002F41A7">
              <w:rPr>
                <w:rFonts w:ascii="Arial" w:hAnsi="Arial" w:cs="Arial"/>
                <w:color w:val="000000"/>
                <w:sz w:val="16"/>
                <w:szCs w:val="16"/>
              </w:rPr>
              <w:t>Appropriation</w:t>
            </w:r>
          </w:p>
        </w:tc>
        <w:tc>
          <w:tcPr>
            <w:tcW w:w="700" w:type="pct"/>
            <w:tcBorders>
              <w:top w:val="nil"/>
              <w:left w:val="nil"/>
              <w:bottom w:val="nil"/>
              <w:right w:val="nil"/>
            </w:tcBorders>
            <w:shd w:val="clear" w:color="auto" w:fill="auto"/>
            <w:noWrap/>
            <w:vAlign w:val="bottom"/>
            <w:hideMark/>
          </w:tcPr>
          <w:p w14:paraId="2D86225A"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0DE092CB"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7B6C1CC8"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3,530 </w:t>
            </w:r>
          </w:p>
        </w:tc>
        <w:tc>
          <w:tcPr>
            <w:tcW w:w="690" w:type="pct"/>
            <w:tcBorders>
              <w:top w:val="nil"/>
              <w:left w:val="nil"/>
              <w:bottom w:val="nil"/>
              <w:right w:val="nil"/>
            </w:tcBorders>
            <w:shd w:val="clear" w:color="auto" w:fill="auto"/>
            <w:noWrap/>
            <w:vAlign w:val="bottom"/>
            <w:hideMark/>
          </w:tcPr>
          <w:p w14:paraId="7D9916D8"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3,530 </w:t>
            </w:r>
          </w:p>
        </w:tc>
      </w:tr>
      <w:tr w:rsidR="009831A1" w:rsidRPr="002F41A7" w14:paraId="0E73E11C" w14:textId="77777777" w:rsidTr="00F45088">
        <w:trPr>
          <w:trHeight w:hRule="exact" w:val="230"/>
        </w:trPr>
        <w:tc>
          <w:tcPr>
            <w:tcW w:w="2183" w:type="pct"/>
            <w:tcBorders>
              <w:top w:val="nil"/>
              <w:left w:val="nil"/>
              <w:bottom w:val="nil"/>
              <w:right w:val="nil"/>
            </w:tcBorders>
            <w:shd w:val="clear" w:color="auto" w:fill="auto"/>
            <w:noWrap/>
            <w:vAlign w:val="bottom"/>
            <w:hideMark/>
          </w:tcPr>
          <w:p w14:paraId="41FD9021" w14:textId="77777777" w:rsidR="009831A1" w:rsidRPr="002F41A7" w:rsidRDefault="009831A1" w:rsidP="00F45088">
            <w:pPr>
              <w:spacing w:after="0" w:line="240" w:lineRule="auto"/>
              <w:ind w:left="340"/>
              <w:jc w:val="left"/>
              <w:rPr>
                <w:rFonts w:ascii="Arial" w:hAnsi="Arial" w:cs="Arial"/>
                <w:color w:val="000000"/>
                <w:sz w:val="16"/>
                <w:szCs w:val="16"/>
              </w:rPr>
            </w:pPr>
            <w:r w:rsidRPr="002F41A7">
              <w:rPr>
                <w:rFonts w:ascii="Arial" w:hAnsi="Arial" w:cs="Arial"/>
                <w:color w:val="000000"/>
                <w:sz w:val="16"/>
                <w:szCs w:val="16"/>
              </w:rPr>
              <w:t>Departmental Capital Budget (DCB)</w:t>
            </w:r>
          </w:p>
        </w:tc>
        <w:tc>
          <w:tcPr>
            <w:tcW w:w="700" w:type="pct"/>
            <w:tcBorders>
              <w:top w:val="nil"/>
              <w:left w:val="nil"/>
              <w:bottom w:val="nil"/>
              <w:right w:val="nil"/>
            </w:tcBorders>
            <w:shd w:val="clear" w:color="auto" w:fill="auto"/>
            <w:noWrap/>
            <w:vAlign w:val="bottom"/>
            <w:hideMark/>
          </w:tcPr>
          <w:p w14:paraId="378F1DED"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087BE212"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139C7F45"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25,544 </w:t>
            </w:r>
          </w:p>
        </w:tc>
        <w:tc>
          <w:tcPr>
            <w:tcW w:w="690" w:type="pct"/>
            <w:tcBorders>
              <w:top w:val="nil"/>
              <w:left w:val="nil"/>
              <w:bottom w:val="nil"/>
              <w:right w:val="nil"/>
            </w:tcBorders>
            <w:shd w:val="clear" w:color="auto" w:fill="auto"/>
            <w:noWrap/>
            <w:vAlign w:val="bottom"/>
            <w:hideMark/>
          </w:tcPr>
          <w:p w14:paraId="75CB2C6A"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25,544 </w:t>
            </w:r>
          </w:p>
        </w:tc>
      </w:tr>
      <w:tr w:rsidR="009831A1" w:rsidRPr="002F41A7" w14:paraId="21A3EFDF" w14:textId="77777777" w:rsidTr="00F45088">
        <w:trPr>
          <w:trHeight w:hRule="exact" w:val="448"/>
        </w:trPr>
        <w:tc>
          <w:tcPr>
            <w:tcW w:w="2183" w:type="pct"/>
            <w:tcBorders>
              <w:top w:val="nil"/>
              <w:left w:val="nil"/>
              <w:bottom w:val="nil"/>
              <w:right w:val="nil"/>
            </w:tcBorders>
            <w:shd w:val="clear" w:color="auto" w:fill="auto"/>
            <w:vAlign w:val="bottom"/>
            <w:hideMark/>
          </w:tcPr>
          <w:p w14:paraId="0E8FB9BB" w14:textId="77777777" w:rsidR="009831A1" w:rsidRPr="002F41A7" w:rsidRDefault="009831A1" w:rsidP="00F45088">
            <w:pPr>
              <w:spacing w:after="0" w:line="240" w:lineRule="auto"/>
              <w:jc w:val="left"/>
              <w:rPr>
                <w:rFonts w:ascii="Arial" w:hAnsi="Arial" w:cs="Arial"/>
                <w:b/>
                <w:bCs/>
                <w:i/>
                <w:iCs/>
                <w:color w:val="000000"/>
                <w:sz w:val="16"/>
                <w:szCs w:val="16"/>
              </w:rPr>
            </w:pPr>
            <w:r w:rsidRPr="002F41A7">
              <w:rPr>
                <w:rFonts w:ascii="Arial" w:hAnsi="Arial" w:cs="Arial"/>
                <w:b/>
                <w:bCs/>
                <w:i/>
                <w:iCs/>
                <w:color w:val="000000"/>
                <w:sz w:val="16"/>
                <w:szCs w:val="16"/>
              </w:rPr>
              <w:t>Sub</w:t>
            </w:r>
            <w:r>
              <w:rPr>
                <w:rFonts w:ascii="Arial" w:hAnsi="Arial" w:cs="Arial"/>
                <w:b/>
                <w:bCs/>
                <w:i/>
                <w:iCs/>
                <w:color w:val="000000"/>
                <w:sz w:val="16"/>
                <w:szCs w:val="16"/>
              </w:rPr>
              <w:noBreakHyphen/>
            </w:r>
            <w:r w:rsidRPr="002F41A7">
              <w:rPr>
                <w:rFonts w:ascii="Arial" w:hAnsi="Arial" w:cs="Arial"/>
                <w:b/>
                <w:bCs/>
                <w:i/>
                <w:iCs/>
                <w:color w:val="000000"/>
                <w:sz w:val="16"/>
                <w:szCs w:val="16"/>
              </w:rPr>
              <w:t>total transactions with</w:t>
            </w:r>
            <w:r w:rsidRPr="002F41A7">
              <w:rPr>
                <w:rFonts w:ascii="Arial" w:hAnsi="Arial" w:cs="Arial"/>
                <w:b/>
                <w:bCs/>
                <w:i/>
                <w:iCs/>
                <w:color w:val="000000"/>
                <w:sz w:val="16"/>
                <w:szCs w:val="16"/>
              </w:rPr>
              <w:br/>
              <w:t xml:space="preserve">  owners</w:t>
            </w:r>
          </w:p>
        </w:tc>
        <w:tc>
          <w:tcPr>
            <w:tcW w:w="700" w:type="pct"/>
            <w:tcBorders>
              <w:top w:val="single" w:sz="4" w:space="0" w:color="000000"/>
              <w:left w:val="nil"/>
              <w:bottom w:val="single" w:sz="4" w:space="0" w:color="000000"/>
              <w:right w:val="nil"/>
            </w:tcBorders>
            <w:shd w:val="clear" w:color="auto" w:fill="auto"/>
            <w:noWrap/>
            <w:vAlign w:val="bottom"/>
            <w:hideMark/>
          </w:tcPr>
          <w:p w14:paraId="3AD4E425" w14:textId="77777777" w:rsidR="009831A1" w:rsidRPr="002F41A7" w:rsidRDefault="009831A1" w:rsidP="00F4508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F41A7">
              <w:rPr>
                <w:rFonts w:ascii="Arial" w:hAnsi="Arial" w:cs="Arial"/>
                <w:b/>
                <w:bCs/>
                <w:color w:val="000000"/>
                <w:sz w:val="16"/>
                <w:szCs w:val="16"/>
              </w:rPr>
              <w:t xml:space="preserve"> </w:t>
            </w:r>
          </w:p>
        </w:tc>
        <w:tc>
          <w:tcPr>
            <w:tcW w:w="711" w:type="pct"/>
            <w:tcBorders>
              <w:top w:val="single" w:sz="4" w:space="0" w:color="000000"/>
              <w:left w:val="nil"/>
              <w:bottom w:val="single" w:sz="4" w:space="0" w:color="000000"/>
              <w:right w:val="nil"/>
            </w:tcBorders>
            <w:shd w:val="clear" w:color="auto" w:fill="auto"/>
            <w:noWrap/>
            <w:vAlign w:val="bottom"/>
            <w:hideMark/>
          </w:tcPr>
          <w:p w14:paraId="14413589" w14:textId="77777777" w:rsidR="009831A1" w:rsidRPr="002F41A7" w:rsidRDefault="009831A1" w:rsidP="00F4508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F41A7">
              <w:rPr>
                <w:rFonts w:ascii="Arial" w:hAnsi="Arial" w:cs="Arial"/>
                <w:b/>
                <w:bCs/>
                <w:color w:val="000000"/>
                <w:sz w:val="16"/>
                <w:szCs w:val="16"/>
              </w:rPr>
              <w:t xml:space="preserve"> </w:t>
            </w:r>
          </w:p>
        </w:tc>
        <w:tc>
          <w:tcPr>
            <w:tcW w:w="716" w:type="pct"/>
            <w:tcBorders>
              <w:top w:val="single" w:sz="4" w:space="0" w:color="000000"/>
              <w:left w:val="nil"/>
              <w:bottom w:val="single" w:sz="4" w:space="0" w:color="000000"/>
              <w:right w:val="nil"/>
            </w:tcBorders>
            <w:shd w:val="clear" w:color="auto" w:fill="auto"/>
            <w:noWrap/>
            <w:vAlign w:val="bottom"/>
            <w:hideMark/>
          </w:tcPr>
          <w:p w14:paraId="24AF974C"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29,074 </w:t>
            </w:r>
          </w:p>
        </w:tc>
        <w:tc>
          <w:tcPr>
            <w:tcW w:w="690" w:type="pct"/>
            <w:tcBorders>
              <w:top w:val="single" w:sz="4" w:space="0" w:color="000000"/>
              <w:left w:val="nil"/>
              <w:bottom w:val="single" w:sz="4" w:space="0" w:color="000000"/>
              <w:right w:val="nil"/>
            </w:tcBorders>
            <w:shd w:val="clear" w:color="auto" w:fill="auto"/>
            <w:noWrap/>
            <w:vAlign w:val="bottom"/>
            <w:hideMark/>
          </w:tcPr>
          <w:p w14:paraId="7F4BFFDE"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29,074 </w:t>
            </w:r>
          </w:p>
        </w:tc>
      </w:tr>
      <w:tr w:rsidR="009831A1" w:rsidRPr="002F41A7" w14:paraId="4FF0A2E0" w14:textId="77777777" w:rsidTr="00F45088">
        <w:trPr>
          <w:trHeight w:hRule="exact" w:val="450"/>
        </w:trPr>
        <w:tc>
          <w:tcPr>
            <w:tcW w:w="2183" w:type="pct"/>
            <w:tcBorders>
              <w:top w:val="nil"/>
              <w:left w:val="nil"/>
              <w:bottom w:val="nil"/>
              <w:right w:val="nil"/>
            </w:tcBorders>
            <w:shd w:val="clear" w:color="auto" w:fill="auto"/>
            <w:vAlign w:val="bottom"/>
            <w:hideMark/>
          </w:tcPr>
          <w:p w14:paraId="2935FA2E" w14:textId="77777777" w:rsidR="009831A1" w:rsidRPr="002F41A7" w:rsidRDefault="009831A1" w:rsidP="00F45088">
            <w:pPr>
              <w:spacing w:after="0" w:line="240" w:lineRule="auto"/>
              <w:ind w:left="170"/>
              <w:jc w:val="left"/>
              <w:rPr>
                <w:rFonts w:ascii="Arial" w:hAnsi="Arial" w:cs="Arial"/>
                <w:color w:val="000000"/>
                <w:sz w:val="16"/>
                <w:szCs w:val="16"/>
              </w:rPr>
            </w:pPr>
            <w:r w:rsidRPr="002F41A7">
              <w:rPr>
                <w:rFonts w:ascii="Arial" w:hAnsi="Arial" w:cs="Arial"/>
                <w:color w:val="000000"/>
                <w:sz w:val="16"/>
                <w:szCs w:val="16"/>
              </w:rPr>
              <w:t>Transfers between equity</w:t>
            </w:r>
            <w:r w:rsidRPr="002F41A7">
              <w:rPr>
                <w:rFonts w:ascii="Arial" w:hAnsi="Arial" w:cs="Arial"/>
                <w:color w:val="000000"/>
                <w:sz w:val="16"/>
                <w:szCs w:val="16"/>
              </w:rPr>
              <w:br/>
              <w:t xml:space="preserve">  components</w:t>
            </w:r>
          </w:p>
        </w:tc>
        <w:tc>
          <w:tcPr>
            <w:tcW w:w="700" w:type="pct"/>
            <w:tcBorders>
              <w:top w:val="nil"/>
              <w:left w:val="nil"/>
              <w:bottom w:val="nil"/>
              <w:right w:val="nil"/>
            </w:tcBorders>
            <w:shd w:val="clear" w:color="auto" w:fill="auto"/>
            <w:noWrap/>
            <w:vAlign w:val="bottom"/>
            <w:hideMark/>
          </w:tcPr>
          <w:p w14:paraId="16CB8B15"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19A36C57"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2D7FF290"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690" w:type="pct"/>
            <w:tcBorders>
              <w:top w:val="nil"/>
              <w:left w:val="nil"/>
              <w:bottom w:val="nil"/>
              <w:right w:val="nil"/>
            </w:tcBorders>
            <w:shd w:val="clear" w:color="auto" w:fill="auto"/>
            <w:noWrap/>
            <w:vAlign w:val="bottom"/>
            <w:hideMark/>
          </w:tcPr>
          <w:p w14:paraId="2089578E" w14:textId="77777777" w:rsidR="009831A1" w:rsidRPr="002F41A7" w:rsidRDefault="009831A1"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r>
      <w:tr w:rsidR="009831A1" w:rsidRPr="002F41A7" w14:paraId="6170C9F6" w14:textId="77777777" w:rsidTr="00F45088">
        <w:trPr>
          <w:trHeight w:hRule="exact" w:val="450"/>
        </w:trPr>
        <w:tc>
          <w:tcPr>
            <w:tcW w:w="2183" w:type="pct"/>
            <w:tcBorders>
              <w:top w:val="nil"/>
              <w:left w:val="nil"/>
              <w:bottom w:val="single" w:sz="4" w:space="0" w:color="000000"/>
              <w:right w:val="nil"/>
            </w:tcBorders>
            <w:shd w:val="clear" w:color="auto" w:fill="auto"/>
            <w:vAlign w:val="bottom"/>
            <w:hideMark/>
          </w:tcPr>
          <w:p w14:paraId="5DA53F5E" w14:textId="77777777" w:rsidR="009831A1" w:rsidRPr="002F41A7" w:rsidRDefault="009831A1" w:rsidP="00F45088">
            <w:pPr>
              <w:spacing w:after="0" w:line="240" w:lineRule="auto"/>
              <w:jc w:val="left"/>
              <w:rPr>
                <w:rFonts w:ascii="Arial" w:hAnsi="Arial" w:cs="Arial"/>
                <w:b/>
                <w:bCs/>
                <w:color w:val="000000"/>
                <w:sz w:val="16"/>
                <w:szCs w:val="16"/>
              </w:rPr>
            </w:pPr>
            <w:r w:rsidRPr="002F41A7">
              <w:rPr>
                <w:rFonts w:ascii="Arial" w:hAnsi="Arial" w:cs="Arial"/>
                <w:b/>
                <w:bCs/>
                <w:color w:val="000000"/>
                <w:sz w:val="16"/>
                <w:szCs w:val="16"/>
              </w:rPr>
              <w:t>Closing balance attributable to</w:t>
            </w:r>
            <w:r w:rsidRPr="002F41A7">
              <w:rPr>
                <w:rFonts w:ascii="Arial" w:hAnsi="Arial" w:cs="Arial"/>
                <w:b/>
                <w:bCs/>
                <w:color w:val="000000"/>
                <w:sz w:val="16"/>
                <w:szCs w:val="16"/>
              </w:rPr>
              <w:br/>
              <w:t xml:space="preserve">  the Australian Government</w:t>
            </w:r>
          </w:p>
        </w:tc>
        <w:tc>
          <w:tcPr>
            <w:tcW w:w="700" w:type="pct"/>
            <w:tcBorders>
              <w:top w:val="single" w:sz="4" w:space="0" w:color="auto"/>
              <w:left w:val="nil"/>
              <w:bottom w:val="single" w:sz="4" w:space="0" w:color="auto"/>
              <w:right w:val="nil"/>
            </w:tcBorders>
            <w:shd w:val="clear" w:color="auto" w:fill="auto"/>
            <w:noWrap/>
            <w:vAlign w:val="bottom"/>
            <w:hideMark/>
          </w:tcPr>
          <w:p w14:paraId="277CEABE"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(383,484)</w:t>
            </w:r>
          </w:p>
        </w:tc>
        <w:tc>
          <w:tcPr>
            <w:tcW w:w="711" w:type="pct"/>
            <w:tcBorders>
              <w:top w:val="single" w:sz="4" w:space="0" w:color="auto"/>
              <w:left w:val="nil"/>
              <w:bottom w:val="single" w:sz="4" w:space="0" w:color="auto"/>
              <w:right w:val="nil"/>
            </w:tcBorders>
            <w:shd w:val="clear" w:color="auto" w:fill="auto"/>
            <w:noWrap/>
            <w:vAlign w:val="bottom"/>
            <w:hideMark/>
          </w:tcPr>
          <w:p w14:paraId="7E463C95"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22,500 </w:t>
            </w:r>
          </w:p>
        </w:tc>
        <w:tc>
          <w:tcPr>
            <w:tcW w:w="716" w:type="pct"/>
            <w:tcBorders>
              <w:top w:val="single" w:sz="4" w:space="0" w:color="auto"/>
              <w:left w:val="nil"/>
              <w:bottom w:val="single" w:sz="4" w:space="0" w:color="auto"/>
              <w:right w:val="nil"/>
            </w:tcBorders>
            <w:shd w:val="clear" w:color="auto" w:fill="auto"/>
            <w:noWrap/>
            <w:vAlign w:val="bottom"/>
            <w:hideMark/>
          </w:tcPr>
          <w:p w14:paraId="678F1DDB"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529,777 </w:t>
            </w:r>
          </w:p>
        </w:tc>
        <w:tc>
          <w:tcPr>
            <w:tcW w:w="690" w:type="pct"/>
            <w:tcBorders>
              <w:top w:val="single" w:sz="4" w:space="0" w:color="auto"/>
              <w:left w:val="nil"/>
              <w:bottom w:val="single" w:sz="4" w:space="0" w:color="auto"/>
              <w:right w:val="nil"/>
            </w:tcBorders>
            <w:shd w:val="clear" w:color="auto" w:fill="auto"/>
            <w:noWrap/>
            <w:vAlign w:val="bottom"/>
            <w:hideMark/>
          </w:tcPr>
          <w:p w14:paraId="787952F7"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168,793 </w:t>
            </w:r>
          </w:p>
        </w:tc>
      </w:tr>
    </w:tbl>
    <w:p w14:paraId="3F00C280" w14:textId="77777777" w:rsidR="009831A1" w:rsidRDefault="009831A1" w:rsidP="0017731B">
      <w:pPr>
        <w:pStyle w:val="Source"/>
      </w:pPr>
      <w:r>
        <w:t>Prepared on Australian Accounting Standards basis.</w:t>
      </w:r>
    </w:p>
    <w:p w14:paraId="1B328411" w14:textId="77777777" w:rsidR="009831A1" w:rsidRPr="00D948BC" w:rsidRDefault="009831A1" w:rsidP="0017731B">
      <w:pPr>
        <w:pStyle w:val="Source"/>
      </w:pPr>
      <w:r>
        <w:t>* The non</w:t>
      </w:r>
      <w:r>
        <w:noBreakHyphen/>
        <w:t>controlling interest disclosure is not required if an entity does not have non</w:t>
      </w:r>
      <w:r>
        <w:noBreakHyphen/>
        <w:t>controlling interests.</w:t>
      </w:r>
    </w:p>
    <w:p w14:paraId="7C01324D" w14:textId="77777777" w:rsidR="009831A1" w:rsidRDefault="009831A1">
      <w:pPr>
        <w:spacing w:after="0" w:line="240" w:lineRule="auto"/>
        <w:jc w:val="left"/>
        <w:rPr>
          <w:rFonts w:ascii="Arial" w:hAnsi="Arial"/>
          <w:b/>
          <w:snapToGrid w:val="0"/>
          <w:lang w:val="x-none"/>
        </w:rPr>
      </w:pPr>
      <w:r>
        <w:rPr>
          <w:snapToGrid w:val="0"/>
        </w:rPr>
        <w:br w:type="page"/>
      </w:r>
    </w:p>
    <w:p w14:paraId="54F3A1AB" w14:textId="77777777" w:rsidR="009831A1" w:rsidRDefault="009831A1" w:rsidP="00150046">
      <w:pPr>
        <w:pStyle w:val="TableHeading"/>
        <w:spacing w:before="0"/>
        <w:rPr>
          <w:rFonts w:ascii="Calibri" w:hAnsi="Calibri"/>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941A17">
        <w:t xml:space="preserve"> </w:t>
      </w:r>
    </w:p>
    <w:tbl>
      <w:tblPr>
        <w:tblW w:w="5000" w:type="pct"/>
        <w:tblCellMar>
          <w:left w:w="0" w:type="dxa"/>
          <w:right w:w="28" w:type="dxa"/>
        </w:tblCellMar>
        <w:tblLook w:val="04A0" w:firstRow="1" w:lastRow="0" w:firstColumn="1" w:lastColumn="0" w:noHBand="0" w:noVBand="1"/>
      </w:tblPr>
      <w:tblGrid>
        <w:gridCol w:w="3904"/>
        <w:gridCol w:w="759"/>
        <w:gridCol w:w="759"/>
        <w:gridCol w:w="763"/>
        <w:gridCol w:w="763"/>
        <w:gridCol w:w="763"/>
      </w:tblGrid>
      <w:tr w:rsidR="009831A1" w:rsidRPr="00150046" w14:paraId="65EADFF6" w14:textId="77777777" w:rsidTr="00F45088">
        <w:trPr>
          <w:trHeight w:hRule="exact" w:val="900"/>
        </w:trPr>
        <w:tc>
          <w:tcPr>
            <w:tcW w:w="2531" w:type="pct"/>
            <w:tcBorders>
              <w:top w:val="single" w:sz="4" w:space="0" w:color="auto"/>
              <w:left w:val="nil"/>
              <w:bottom w:val="nil"/>
              <w:right w:val="nil"/>
            </w:tcBorders>
            <w:shd w:val="clear" w:color="auto" w:fill="auto"/>
            <w:noWrap/>
            <w:vAlign w:val="bottom"/>
            <w:hideMark/>
          </w:tcPr>
          <w:p w14:paraId="218DF3F7" w14:textId="77777777" w:rsidR="009831A1" w:rsidRPr="00150046" w:rsidRDefault="009831A1" w:rsidP="00150046">
            <w:pPr>
              <w:spacing w:after="0" w:line="240" w:lineRule="auto"/>
              <w:rPr>
                <w:rFonts w:ascii="Arial" w:hAnsi="Arial" w:cs="Arial"/>
                <w:color w:val="000000"/>
                <w:sz w:val="16"/>
                <w:szCs w:val="16"/>
              </w:rPr>
            </w:pPr>
            <w:r w:rsidRPr="00150046">
              <w:rPr>
                <w:rFonts w:ascii="Arial" w:hAnsi="Arial" w:cs="Arial"/>
                <w:color w:val="000000"/>
                <w:sz w:val="16"/>
                <w:szCs w:val="16"/>
              </w:rPr>
              <w:t> </w:t>
            </w:r>
          </w:p>
        </w:tc>
        <w:tc>
          <w:tcPr>
            <w:tcW w:w="492" w:type="pct"/>
            <w:tcBorders>
              <w:top w:val="single" w:sz="4" w:space="0" w:color="auto"/>
              <w:left w:val="nil"/>
              <w:bottom w:val="single" w:sz="4" w:space="0" w:color="auto"/>
              <w:right w:val="nil"/>
            </w:tcBorders>
            <w:shd w:val="clear" w:color="auto" w:fill="auto"/>
            <w:vAlign w:val="bottom"/>
            <w:hideMark/>
          </w:tcPr>
          <w:p w14:paraId="5DD51236"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492" w:type="pct"/>
            <w:tcBorders>
              <w:top w:val="single" w:sz="4" w:space="0" w:color="auto"/>
              <w:left w:val="nil"/>
              <w:bottom w:val="single" w:sz="4" w:space="0" w:color="auto"/>
              <w:right w:val="nil"/>
            </w:tcBorders>
            <w:shd w:val="clear" w:color="000000" w:fill="E6E6E6"/>
            <w:vAlign w:val="bottom"/>
            <w:hideMark/>
          </w:tcPr>
          <w:p w14:paraId="52288665"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495" w:type="pct"/>
            <w:tcBorders>
              <w:top w:val="single" w:sz="4" w:space="0" w:color="auto"/>
              <w:left w:val="nil"/>
              <w:bottom w:val="single" w:sz="4" w:space="0" w:color="auto"/>
              <w:right w:val="nil"/>
            </w:tcBorders>
            <w:shd w:val="clear" w:color="auto" w:fill="auto"/>
            <w:vAlign w:val="bottom"/>
            <w:hideMark/>
          </w:tcPr>
          <w:p w14:paraId="77B8B64B"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495" w:type="pct"/>
            <w:tcBorders>
              <w:top w:val="single" w:sz="4" w:space="0" w:color="auto"/>
              <w:left w:val="nil"/>
              <w:bottom w:val="single" w:sz="4" w:space="0" w:color="auto"/>
              <w:right w:val="nil"/>
            </w:tcBorders>
            <w:shd w:val="clear" w:color="auto" w:fill="auto"/>
            <w:vAlign w:val="bottom"/>
            <w:hideMark/>
          </w:tcPr>
          <w:p w14:paraId="043640C7"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495" w:type="pct"/>
            <w:tcBorders>
              <w:top w:val="single" w:sz="4" w:space="0" w:color="auto"/>
              <w:left w:val="nil"/>
              <w:bottom w:val="single" w:sz="4" w:space="0" w:color="auto"/>
              <w:right w:val="nil"/>
            </w:tcBorders>
            <w:shd w:val="clear" w:color="auto" w:fill="auto"/>
            <w:vAlign w:val="bottom"/>
            <w:hideMark/>
          </w:tcPr>
          <w:p w14:paraId="305FCA91"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9831A1" w:rsidRPr="00150046" w14:paraId="5CDAD061" w14:textId="77777777" w:rsidTr="00F45088">
        <w:trPr>
          <w:trHeight w:hRule="exact" w:val="225"/>
        </w:trPr>
        <w:tc>
          <w:tcPr>
            <w:tcW w:w="2531" w:type="pct"/>
            <w:tcBorders>
              <w:top w:val="nil"/>
              <w:left w:val="nil"/>
              <w:bottom w:val="nil"/>
              <w:right w:val="nil"/>
            </w:tcBorders>
            <w:shd w:val="clear" w:color="auto" w:fill="auto"/>
            <w:noWrap/>
            <w:vAlign w:val="bottom"/>
            <w:hideMark/>
          </w:tcPr>
          <w:p w14:paraId="7E9EBE8C"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OPERATING ACTIVITIES</w:t>
            </w:r>
          </w:p>
        </w:tc>
        <w:tc>
          <w:tcPr>
            <w:tcW w:w="492" w:type="pct"/>
            <w:tcBorders>
              <w:top w:val="nil"/>
              <w:left w:val="nil"/>
              <w:bottom w:val="nil"/>
              <w:right w:val="nil"/>
            </w:tcBorders>
            <w:shd w:val="clear" w:color="auto" w:fill="auto"/>
            <w:noWrap/>
            <w:vAlign w:val="bottom"/>
            <w:hideMark/>
          </w:tcPr>
          <w:p w14:paraId="2B010D6D" w14:textId="77777777" w:rsidR="009831A1" w:rsidRPr="00150046" w:rsidRDefault="009831A1"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bottom"/>
            <w:hideMark/>
          </w:tcPr>
          <w:p w14:paraId="626CDF25"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05B97266" w14:textId="77777777" w:rsidR="009831A1" w:rsidRPr="00150046" w:rsidRDefault="009831A1"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3666725F"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133E6CA6" w14:textId="77777777" w:rsidR="009831A1" w:rsidRPr="00150046" w:rsidRDefault="009831A1" w:rsidP="00150046">
            <w:pPr>
              <w:spacing w:after="0" w:line="240" w:lineRule="auto"/>
              <w:jc w:val="left"/>
              <w:rPr>
                <w:rFonts w:ascii="Times New Roman" w:hAnsi="Times New Roman"/>
              </w:rPr>
            </w:pPr>
          </w:p>
        </w:tc>
      </w:tr>
      <w:tr w:rsidR="009831A1" w:rsidRPr="00150046" w14:paraId="427F5832" w14:textId="77777777" w:rsidTr="00F45088">
        <w:trPr>
          <w:trHeight w:hRule="exact" w:val="225"/>
        </w:trPr>
        <w:tc>
          <w:tcPr>
            <w:tcW w:w="2531" w:type="pct"/>
            <w:tcBorders>
              <w:top w:val="nil"/>
              <w:left w:val="nil"/>
              <w:bottom w:val="nil"/>
              <w:right w:val="nil"/>
            </w:tcBorders>
            <w:shd w:val="clear" w:color="auto" w:fill="auto"/>
            <w:noWrap/>
            <w:vAlign w:val="bottom"/>
            <w:hideMark/>
          </w:tcPr>
          <w:p w14:paraId="5178FC4B"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received</w:t>
            </w:r>
          </w:p>
        </w:tc>
        <w:tc>
          <w:tcPr>
            <w:tcW w:w="492" w:type="pct"/>
            <w:tcBorders>
              <w:top w:val="nil"/>
              <w:left w:val="nil"/>
              <w:bottom w:val="nil"/>
              <w:right w:val="nil"/>
            </w:tcBorders>
            <w:shd w:val="clear" w:color="auto" w:fill="auto"/>
            <w:noWrap/>
            <w:vAlign w:val="bottom"/>
            <w:hideMark/>
          </w:tcPr>
          <w:p w14:paraId="2973A808" w14:textId="77777777" w:rsidR="009831A1" w:rsidRPr="00150046" w:rsidRDefault="009831A1"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bottom"/>
            <w:hideMark/>
          </w:tcPr>
          <w:p w14:paraId="55020C21"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4A9823EE" w14:textId="77777777" w:rsidR="009831A1" w:rsidRPr="00150046" w:rsidRDefault="009831A1"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49A7486A"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3191D404" w14:textId="77777777" w:rsidR="009831A1" w:rsidRPr="00150046" w:rsidRDefault="009831A1" w:rsidP="00150046">
            <w:pPr>
              <w:spacing w:after="0" w:line="240" w:lineRule="auto"/>
              <w:jc w:val="left"/>
              <w:rPr>
                <w:rFonts w:ascii="Times New Roman" w:hAnsi="Times New Roman"/>
              </w:rPr>
            </w:pPr>
          </w:p>
        </w:tc>
      </w:tr>
      <w:tr w:rsidR="009831A1" w:rsidRPr="00150046" w14:paraId="1E4BC879" w14:textId="77777777" w:rsidTr="00F45088">
        <w:trPr>
          <w:trHeight w:hRule="exact" w:val="225"/>
        </w:trPr>
        <w:tc>
          <w:tcPr>
            <w:tcW w:w="2531" w:type="pct"/>
            <w:tcBorders>
              <w:top w:val="nil"/>
              <w:left w:val="nil"/>
              <w:bottom w:val="nil"/>
              <w:right w:val="nil"/>
            </w:tcBorders>
            <w:shd w:val="clear" w:color="auto" w:fill="auto"/>
            <w:noWrap/>
            <w:vAlign w:val="bottom"/>
            <w:hideMark/>
          </w:tcPr>
          <w:p w14:paraId="2A675F97"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Appropriations</w:t>
            </w:r>
          </w:p>
        </w:tc>
        <w:tc>
          <w:tcPr>
            <w:tcW w:w="492" w:type="pct"/>
            <w:tcBorders>
              <w:top w:val="nil"/>
              <w:left w:val="nil"/>
              <w:bottom w:val="nil"/>
              <w:right w:val="nil"/>
            </w:tcBorders>
            <w:shd w:val="clear" w:color="auto" w:fill="auto"/>
            <w:noWrap/>
            <w:vAlign w:val="bottom"/>
            <w:hideMark/>
          </w:tcPr>
          <w:p w14:paraId="5ACAED2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484,672 </w:t>
            </w:r>
          </w:p>
        </w:tc>
        <w:tc>
          <w:tcPr>
            <w:tcW w:w="492" w:type="pct"/>
            <w:tcBorders>
              <w:top w:val="nil"/>
              <w:left w:val="nil"/>
              <w:bottom w:val="nil"/>
              <w:right w:val="nil"/>
            </w:tcBorders>
            <w:shd w:val="clear" w:color="000000" w:fill="E6E6E6"/>
            <w:noWrap/>
            <w:vAlign w:val="bottom"/>
            <w:hideMark/>
          </w:tcPr>
          <w:p w14:paraId="35F823E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426,490 </w:t>
            </w:r>
          </w:p>
        </w:tc>
        <w:tc>
          <w:tcPr>
            <w:tcW w:w="495" w:type="pct"/>
            <w:tcBorders>
              <w:top w:val="nil"/>
              <w:left w:val="nil"/>
              <w:bottom w:val="nil"/>
              <w:right w:val="nil"/>
            </w:tcBorders>
            <w:shd w:val="clear" w:color="auto" w:fill="auto"/>
            <w:noWrap/>
            <w:vAlign w:val="bottom"/>
            <w:hideMark/>
          </w:tcPr>
          <w:p w14:paraId="0B86BDCC"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412,506 </w:t>
            </w:r>
          </w:p>
        </w:tc>
        <w:tc>
          <w:tcPr>
            <w:tcW w:w="495" w:type="pct"/>
            <w:tcBorders>
              <w:top w:val="nil"/>
              <w:left w:val="nil"/>
              <w:bottom w:val="nil"/>
              <w:right w:val="nil"/>
            </w:tcBorders>
            <w:shd w:val="clear" w:color="auto" w:fill="auto"/>
            <w:noWrap/>
            <w:vAlign w:val="bottom"/>
            <w:hideMark/>
          </w:tcPr>
          <w:p w14:paraId="4B2C0344"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412,939 </w:t>
            </w:r>
          </w:p>
        </w:tc>
        <w:tc>
          <w:tcPr>
            <w:tcW w:w="495" w:type="pct"/>
            <w:tcBorders>
              <w:top w:val="nil"/>
              <w:left w:val="nil"/>
              <w:bottom w:val="nil"/>
              <w:right w:val="nil"/>
            </w:tcBorders>
            <w:shd w:val="clear" w:color="auto" w:fill="auto"/>
            <w:noWrap/>
            <w:vAlign w:val="bottom"/>
            <w:hideMark/>
          </w:tcPr>
          <w:p w14:paraId="72861E78"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415,434 </w:t>
            </w:r>
          </w:p>
        </w:tc>
      </w:tr>
      <w:tr w:rsidR="009831A1" w:rsidRPr="00150046" w14:paraId="24CCD162" w14:textId="77777777" w:rsidTr="00F45088">
        <w:trPr>
          <w:trHeight w:hRule="exact" w:val="450"/>
        </w:trPr>
        <w:tc>
          <w:tcPr>
            <w:tcW w:w="2531" w:type="pct"/>
            <w:tcBorders>
              <w:top w:val="nil"/>
              <w:left w:val="nil"/>
              <w:bottom w:val="nil"/>
              <w:right w:val="nil"/>
            </w:tcBorders>
            <w:shd w:val="clear" w:color="auto" w:fill="auto"/>
            <w:vAlign w:val="bottom"/>
            <w:hideMark/>
          </w:tcPr>
          <w:p w14:paraId="5C568C91"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xml:space="preserve">Sale of goods and rendering of </w:t>
            </w:r>
            <w:r w:rsidRPr="00150046">
              <w:rPr>
                <w:rFonts w:ascii="Arial" w:hAnsi="Arial" w:cs="Arial"/>
                <w:color w:val="000000"/>
                <w:sz w:val="16"/>
                <w:szCs w:val="16"/>
              </w:rPr>
              <w:br/>
              <w:t xml:space="preserve">  services</w:t>
            </w:r>
          </w:p>
        </w:tc>
        <w:tc>
          <w:tcPr>
            <w:tcW w:w="492" w:type="pct"/>
            <w:tcBorders>
              <w:top w:val="nil"/>
              <w:left w:val="nil"/>
              <w:bottom w:val="nil"/>
              <w:right w:val="nil"/>
            </w:tcBorders>
            <w:shd w:val="clear" w:color="auto" w:fill="auto"/>
            <w:noWrap/>
            <w:vAlign w:val="bottom"/>
            <w:hideMark/>
          </w:tcPr>
          <w:p w14:paraId="7F5B82DE"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1,343 </w:t>
            </w:r>
          </w:p>
        </w:tc>
        <w:tc>
          <w:tcPr>
            <w:tcW w:w="492" w:type="pct"/>
            <w:tcBorders>
              <w:top w:val="nil"/>
              <w:left w:val="nil"/>
              <w:bottom w:val="nil"/>
              <w:right w:val="nil"/>
            </w:tcBorders>
            <w:shd w:val="clear" w:color="000000" w:fill="E6E6E6"/>
            <w:noWrap/>
            <w:vAlign w:val="bottom"/>
            <w:hideMark/>
          </w:tcPr>
          <w:p w14:paraId="74B889F0"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12,047 </w:t>
            </w:r>
          </w:p>
        </w:tc>
        <w:tc>
          <w:tcPr>
            <w:tcW w:w="495" w:type="pct"/>
            <w:tcBorders>
              <w:top w:val="nil"/>
              <w:left w:val="nil"/>
              <w:bottom w:val="nil"/>
              <w:right w:val="nil"/>
            </w:tcBorders>
            <w:shd w:val="clear" w:color="auto" w:fill="auto"/>
            <w:noWrap/>
            <w:vAlign w:val="bottom"/>
            <w:hideMark/>
          </w:tcPr>
          <w:p w14:paraId="6690AFCD"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2,605 </w:t>
            </w:r>
          </w:p>
        </w:tc>
        <w:tc>
          <w:tcPr>
            <w:tcW w:w="495" w:type="pct"/>
            <w:tcBorders>
              <w:top w:val="nil"/>
              <w:left w:val="nil"/>
              <w:bottom w:val="nil"/>
              <w:right w:val="nil"/>
            </w:tcBorders>
            <w:shd w:val="clear" w:color="auto" w:fill="auto"/>
            <w:noWrap/>
            <w:vAlign w:val="bottom"/>
            <w:hideMark/>
          </w:tcPr>
          <w:p w14:paraId="57B52FCD"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2,605 </w:t>
            </w:r>
          </w:p>
        </w:tc>
        <w:tc>
          <w:tcPr>
            <w:tcW w:w="495" w:type="pct"/>
            <w:tcBorders>
              <w:top w:val="nil"/>
              <w:left w:val="nil"/>
              <w:bottom w:val="nil"/>
              <w:right w:val="nil"/>
            </w:tcBorders>
            <w:shd w:val="clear" w:color="auto" w:fill="auto"/>
            <w:noWrap/>
            <w:vAlign w:val="bottom"/>
            <w:hideMark/>
          </w:tcPr>
          <w:p w14:paraId="5CF7ADA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864 </w:t>
            </w:r>
          </w:p>
        </w:tc>
      </w:tr>
      <w:tr w:rsidR="009831A1" w:rsidRPr="00150046" w14:paraId="125CDF60" w14:textId="77777777" w:rsidTr="00F45088">
        <w:trPr>
          <w:trHeight w:hRule="exact" w:val="225"/>
        </w:trPr>
        <w:tc>
          <w:tcPr>
            <w:tcW w:w="2531" w:type="pct"/>
            <w:tcBorders>
              <w:top w:val="nil"/>
              <w:left w:val="nil"/>
              <w:bottom w:val="nil"/>
              <w:right w:val="nil"/>
            </w:tcBorders>
            <w:shd w:val="clear" w:color="auto" w:fill="auto"/>
            <w:noWrap/>
            <w:vAlign w:val="bottom"/>
            <w:hideMark/>
          </w:tcPr>
          <w:p w14:paraId="6089528C"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Net GST received</w:t>
            </w:r>
          </w:p>
        </w:tc>
        <w:tc>
          <w:tcPr>
            <w:tcW w:w="492" w:type="pct"/>
            <w:tcBorders>
              <w:top w:val="nil"/>
              <w:left w:val="nil"/>
              <w:bottom w:val="nil"/>
              <w:right w:val="nil"/>
            </w:tcBorders>
            <w:shd w:val="clear" w:color="auto" w:fill="auto"/>
            <w:noWrap/>
            <w:vAlign w:val="bottom"/>
            <w:hideMark/>
          </w:tcPr>
          <w:p w14:paraId="0F30BCAC"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15,002 </w:t>
            </w:r>
          </w:p>
        </w:tc>
        <w:tc>
          <w:tcPr>
            <w:tcW w:w="492" w:type="pct"/>
            <w:tcBorders>
              <w:top w:val="nil"/>
              <w:left w:val="nil"/>
              <w:bottom w:val="nil"/>
              <w:right w:val="nil"/>
            </w:tcBorders>
            <w:shd w:val="clear" w:color="000000" w:fill="E6E6E6"/>
            <w:noWrap/>
            <w:vAlign w:val="bottom"/>
            <w:hideMark/>
          </w:tcPr>
          <w:p w14:paraId="5BC2D6F8" w14:textId="77777777" w:rsidR="009831A1" w:rsidRPr="00150046" w:rsidRDefault="009831A1"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5CBDC2AE" w14:textId="77777777" w:rsidR="009831A1" w:rsidRPr="00150046" w:rsidRDefault="009831A1"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76E27E33" w14:textId="77777777" w:rsidR="009831A1" w:rsidRPr="00150046" w:rsidRDefault="009831A1"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6A10676E" w14:textId="77777777" w:rsidR="009831A1" w:rsidRPr="00150046" w:rsidRDefault="009831A1"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r>
      <w:tr w:rsidR="009831A1" w:rsidRPr="00150046" w14:paraId="45CD43E4" w14:textId="77777777" w:rsidTr="00F45088">
        <w:trPr>
          <w:trHeight w:hRule="exact" w:val="225"/>
        </w:trPr>
        <w:tc>
          <w:tcPr>
            <w:tcW w:w="2531" w:type="pct"/>
            <w:tcBorders>
              <w:top w:val="nil"/>
              <w:left w:val="nil"/>
              <w:bottom w:val="nil"/>
              <w:right w:val="nil"/>
            </w:tcBorders>
            <w:shd w:val="clear" w:color="auto" w:fill="auto"/>
            <w:noWrap/>
            <w:vAlign w:val="bottom"/>
            <w:hideMark/>
          </w:tcPr>
          <w:p w14:paraId="0FF21562"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xml:space="preserve">Other </w:t>
            </w:r>
          </w:p>
        </w:tc>
        <w:tc>
          <w:tcPr>
            <w:tcW w:w="492" w:type="pct"/>
            <w:tcBorders>
              <w:top w:val="nil"/>
              <w:left w:val="nil"/>
              <w:bottom w:val="nil"/>
              <w:right w:val="nil"/>
            </w:tcBorders>
            <w:shd w:val="clear" w:color="auto" w:fill="auto"/>
            <w:noWrap/>
            <w:vAlign w:val="bottom"/>
            <w:hideMark/>
          </w:tcPr>
          <w:p w14:paraId="552B0A38"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34,828 </w:t>
            </w:r>
          </w:p>
        </w:tc>
        <w:tc>
          <w:tcPr>
            <w:tcW w:w="492" w:type="pct"/>
            <w:tcBorders>
              <w:top w:val="nil"/>
              <w:left w:val="nil"/>
              <w:bottom w:val="nil"/>
              <w:right w:val="nil"/>
            </w:tcBorders>
            <w:shd w:val="clear" w:color="000000" w:fill="E6E6E6"/>
            <w:noWrap/>
            <w:vAlign w:val="bottom"/>
            <w:hideMark/>
          </w:tcPr>
          <w:p w14:paraId="6F33FA55"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27,955 </w:t>
            </w:r>
          </w:p>
        </w:tc>
        <w:tc>
          <w:tcPr>
            <w:tcW w:w="495" w:type="pct"/>
            <w:tcBorders>
              <w:top w:val="nil"/>
              <w:left w:val="nil"/>
              <w:bottom w:val="nil"/>
              <w:right w:val="nil"/>
            </w:tcBorders>
            <w:shd w:val="clear" w:color="auto" w:fill="auto"/>
            <w:noWrap/>
            <w:vAlign w:val="bottom"/>
            <w:hideMark/>
          </w:tcPr>
          <w:p w14:paraId="38176F9D"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6,668 </w:t>
            </w:r>
          </w:p>
        </w:tc>
        <w:tc>
          <w:tcPr>
            <w:tcW w:w="495" w:type="pct"/>
            <w:tcBorders>
              <w:top w:val="nil"/>
              <w:left w:val="nil"/>
              <w:bottom w:val="nil"/>
              <w:right w:val="nil"/>
            </w:tcBorders>
            <w:shd w:val="clear" w:color="auto" w:fill="auto"/>
            <w:noWrap/>
            <w:vAlign w:val="bottom"/>
            <w:hideMark/>
          </w:tcPr>
          <w:p w14:paraId="7621A0B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3,395 </w:t>
            </w:r>
          </w:p>
        </w:tc>
        <w:tc>
          <w:tcPr>
            <w:tcW w:w="495" w:type="pct"/>
            <w:tcBorders>
              <w:top w:val="nil"/>
              <w:left w:val="nil"/>
              <w:bottom w:val="nil"/>
              <w:right w:val="nil"/>
            </w:tcBorders>
            <w:shd w:val="clear" w:color="auto" w:fill="auto"/>
            <w:noWrap/>
            <w:vAlign w:val="bottom"/>
            <w:hideMark/>
          </w:tcPr>
          <w:p w14:paraId="031E8B29"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3,395 </w:t>
            </w:r>
          </w:p>
        </w:tc>
      </w:tr>
      <w:tr w:rsidR="009831A1" w:rsidRPr="00150046" w14:paraId="6EF54577" w14:textId="77777777" w:rsidTr="00F45088">
        <w:trPr>
          <w:trHeight w:hRule="exact" w:val="225"/>
        </w:trPr>
        <w:tc>
          <w:tcPr>
            <w:tcW w:w="2531" w:type="pct"/>
            <w:tcBorders>
              <w:top w:val="nil"/>
              <w:left w:val="nil"/>
              <w:bottom w:val="nil"/>
              <w:right w:val="nil"/>
            </w:tcBorders>
            <w:shd w:val="clear" w:color="auto" w:fill="auto"/>
            <w:noWrap/>
            <w:vAlign w:val="bottom"/>
            <w:hideMark/>
          </w:tcPr>
          <w:p w14:paraId="6EB24ACF" w14:textId="77777777" w:rsidR="009831A1" w:rsidRPr="00150046" w:rsidRDefault="009831A1"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received</w:t>
            </w:r>
          </w:p>
        </w:tc>
        <w:tc>
          <w:tcPr>
            <w:tcW w:w="492" w:type="pct"/>
            <w:tcBorders>
              <w:top w:val="single" w:sz="4" w:space="0" w:color="000000"/>
              <w:left w:val="nil"/>
              <w:bottom w:val="single" w:sz="4" w:space="0" w:color="000000"/>
              <w:right w:val="nil"/>
            </w:tcBorders>
            <w:shd w:val="clear" w:color="auto" w:fill="auto"/>
            <w:noWrap/>
            <w:vAlign w:val="bottom"/>
            <w:hideMark/>
          </w:tcPr>
          <w:p w14:paraId="48ECD4E5"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535,845 </w:t>
            </w:r>
          </w:p>
        </w:tc>
        <w:tc>
          <w:tcPr>
            <w:tcW w:w="492" w:type="pct"/>
            <w:tcBorders>
              <w:top w:val="single" w:sz="4" w:space="0" w:color="000000"/>
              <w:left w:val="nil"/>
              <w:bottom w:val="single" w:sz="4" w:space="0" w:color="000000"/>
              <w:right w:val="nil"/>
            </w:tcBorders>
            <w:shd w:val="clear" w:color="000000" w:fill="E6E6E6"/>
            <w:noWrap/>
            <w:vAlign w:val="bottom"/>
            <w:hideMark/>
          </w:tcPr>
          <w:p w14:paraId="40B02C09"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466,492 </w:t>
            </w:r>
          </w:p>
        </w:tc>
        <w:tc>
          <w:tcPr>
            <w:tcW w:w="495" w:type="pct"/>
            <w:tcBorders>
              <w:top w:val="single" w:sz="4" w:space="0" w:color="000000"/>
              <w:left w:val="nil"/>
              <w:bottom w:val="single" w:sz="4" w:space="0" w:color="000000"/>
              <w:right w:val="nil"/>
            </w:tcBorders>
            <w:shd w:val="clear" w:color="auto" w:fill="auto"/>
            <w:noWrap/>
            <w:vAlign w:val="bottom"/>
            <w:hideMark/>
          </w:tcPr>
          <w:p w14:paraId="41961CC0"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421,779 </w:t>
            </w:r>
          </w:p>
        </w:tc>
        <w:tc>
          <w:tcPr>
            <w:tcW w:w="495" w:type="pct"/>
            <w:tcBorders>
              <w:top w:val="single" w:sz="4" w:space="0" w:color="000000"/>
              <w:left w:val="nil"/>
              <w:bottom w:val="single" w:sz="4" w:space="0" w:color="000000"/>
              <w:right w:val="nil"/>
            </w:tcBorders>
            <w:shd w:val="clear" w:color="auto" w:fill="auto"/>
            <w:noWrap/>
            <w:vAlign w:val="bottom"/>
            <w:hideMark/>
          </w:tcPr>
          <w:p w14:paraId="36D9D688"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418,939 </w:t>
            </w:r>
          </w:p>
        </w:tc>
        <w:tc>
          <w:tcPr>
            <w:tcW w:w="495" w:type="pct"/>
            <w:tcBorders>
              <w:top w:val="single" w:sz="4" w:space="0" w:color="000000"/>
              <w:left w:val="nil"/>
              <w:bottom w:val="single" w:sz="4" w:space="0" w:color="000000"/>
              <w:right w:val="nil"/>
            </w:tcBorders>
            <w:shd w:val="clear" w:color="auto" w:fill="auto"/>
            <w:noWrap/>
            <w:vAlign w:val="bottom"/>
            <w:hideMark/>
          </w:tcPr>
          <w:p w14:paraId="5E07DEA5"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419,693 </w:t>
            </w:r>
          </w:p>
        </w:tc>
      </w:tr>
      <w:tr w:rsidR="009831A1" w:rsidRPr="00150046" w14:paraId="5B3C88A1" w14:textId="77777777" w:rsidTr="00F45088">
        <w:trPr>
          <w:trHeight w:hRule="exact" w:val="225"/>
        </w:trPr>
        <w:tc>
          <w:tcPr>
            <w:tcW w:w="2531" w:type="pct"/>
            <w:tcBorders>
              <w:top w:val="nil"/>
              <w:left w:val="nil"/>
              <w:bottom w:val="nil"/>
              <w:right w:val="nil"/>
            </w:tcBorders>
            <w:shd w:val="clear" w:color="auto" w:fill="auto"/>
            <w:noWrap/>
            <w:vAlign w:val="bottom"/>
            <w:hideMark/>
          </w:tcPr>
          <w:p w14:paraId="5276EB27"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used</w:t>
            </w:r>
          </w:p>
        </w:tc>
        <w:tc>
          <w:tcPr>
            <w:tcW w:w="492" w:type="pct"/>
            <w:tcBorders>
              <w:top w:val="nil"/>
              <w:left w:val="nil"/>
              <w:bottom w:val="nil"/>
              <w:right w:val="nil"/>
            </w:tcBorders>
            <w:shd w:val="clear" w:color="auto" w:fill="auto"/>
            <w:noWrap/>
            <w:vAlign w:val="bottom"/>
            <w:hideMark/>
          </w:tcPr>
          <w:p w14:paraId="37281A00" w14:textId="77777777" w:rsidR="009831A1" w:rsidRPr="00150046" w:rsidRDefault="009831A1"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bottom"/>
            <w:hideMark/>
          </w:tcPr>
          <w:p w14:paraId="187A3BE2"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24580453" w14:textId="77777777" w:rsidR="009831A1" w:rsidRPr="00150046" w:rsidRDefault="009831A1"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5FAAB8F8"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3386F39C" w14:textId="77777777" w:rsidR="009831A1" w:rsidRPr="00150046" w:rsidRDefault="009831A1" w:rsidP="00150046">
            <w:pPr>
              <w:spacing w:after="0" w:line="240" w:lineRule="auto"/>
              <w:jc w:val="left"/>
              <w:rPr>
                <w:rFonts w:ascii="Times New Roman" w:hAnsi="Times New Roman"/>
              </w:rPr>
            </w:pPr>
          </w:p>
        </w:tc>
      </w:tr>
      <w:tr w:rsidR="009831A1" w:rsidRPr="00150046" w14:paraId="75BC39C6" w14:textId="77777777" w:rsidTr="00F45088">
        <w:trPr>
          <w:trHeight w:hRule="exact" w:val="225"/>
        </w:trPr>
        <w:tc>
          <w:tcPr>
            <w:tcW w:w="2531" w:type="pct"/>
            <w:tcBorders>
              <w:top w:val="nil"/>
              <w:left w:val="nil"/>
              <w:bottom w:val="nil"/>
              <w:right w:val="nil"/>
            </w:tcBorders>
            <w:shd w:val="clear" w:color="auto" w:fill="auto"/>
            <w:noWrap/>
            <w:vAlign w:val="bottom"/>
            <w:hideMark/>
          </w:tcPr>
          <w:p w14:paraId="3C5263FA"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Employees</w:t>
            </w:r>
          </w:p>
        </w:tc>
        <w:tc>
          <w:tcPr>
            <w:tcW w:w="492" w:type="pct"/>
            <w:tcBorders>
              <w:top w:val="nil"/>
              <w:left w:val="nil"/>
              <w:bottom w:val="nil"/>
              <w:right w:val="nil"/>
            </w:tcBorders>
            <w:shd w:val="clear" w:color="auto" w:fill="auto"/>
            <w:noWrap/>
            <w:vAlign w:val="bottom"/>
            <w:hideMark/>
          </w:tcPr>
          <w:p w14:paraId="3FD23F58"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283,077 </w:t>
            </w:r>
          </w:p>
        </w:tc>
        <w:tc>
          <w:tcPr>
            <w:tcW w:w="492" w:type="pct"/>
            <w:tcBorders>
              <w:top w:val="nil"/>
              <w:left w:val="nil"/>
              <w:bottom w:val="nil"/>
              <w:right w:val="nil"/>
            </w:tcBorders>
            <w:shd w:val="clear" w:color="000000" w:fill="E6E6E6"/>
            <w:noWrap/>
            <w:vAlign w:val="bottom"/>
            <w:hideMark/>
          </w:tcPr>
          <w:p w14:paraId="7FD4DE6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257,749 </w:t>
            </w:r>
          </w:p>
        </w:tc>
        <w:tc>
          <w:tcPr>
            <w:tcW w:w="495" w:type="pct"/>
            <w:tcBorders>
              <w:top w:val="nil"/>
              <w:left w:val="nil"/>
              <w:bottom w:val="nil"/>
              <w:right w:val="nil"/>
            </w:tcBorders>
            <w:shd w:val="clear" w:color="auto" w:fill="auto"/>
            <w:noWrap/>
            <w:vAlign w:val="bottom"/>
            <w:hideMark/>
          </w:tcPr>
          <w:p w14:paraId="2465ABB4"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242,439 </w:t>
            </w:r>
          </w:p>
        </w:tc>
        <w:tc>
          <w:tcPr>
            <w:tcW w:w="495" w:type="pct"/>
            <w:tcBorders>
              <w:top w:val="nil"/>
              <w:left w:val="nil"/>
              <w:bottom w:val="nil"/>
              <w:right w:val="nil"/>
            </w:tcBorders>
            <w:shd w:val="clear" w:color="auto" w:fill="auto"/>
            <w:noWrap/>
            <w:vAlign w:val="bottom"/>
            <w:hideMark/>
          </w:tcPr>
          <w:p w14:paraId="6B78E38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241,050 </w:t>
            </w:r>
          </w:p>
        </w:tc>
        <w:tc>
          <w:tcPr>
            <w:tcW w:w="495" w:type="pct"/>
            <w:tcBorders>
              <w:top w:val="nil"/>
              <w:left w:val="nil"/>
              <w:bottom w:val="nil"/>
              <w:right w:val="nil"/>
            </w:tcBorders>
            <w:shd w:val="clear" w:color="auto" w:fill="auto"/>
            <w:noWrap/>
            <w:vAlign w:val="bottom"/>
            <w:hideMark/>
          </w:tcPr>
          <w:p w14:paraId="17BE2C75"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240,052 </w:t>
            </w:r>
          </w:p>
        </w:tc>
      </w:tr>
      <w:tr w:rsidR="009831A1" w:rsidRPr="00150046" w14:paraId="626BF5F6" w14:textId="77777777" w:rsidTr="00F45088">
        <w:trPr>
          <w:trHeight w:hRule="exact" w:val="225"/>
        </w:trPr>
        <w:tc>
          <w:tcPr>
            <w:tcW w:w="2531" w:type="pct"/>
            <w:tcBorders>
              <w:top w:val="nil"/>
              <w:left w:val="nil"/>
              <w:bottom w:val="nil"/>
              <w:right w:val="nil"/>
            </w:tcBorders>
            <w:shd w:val="clear" w:color="auto" w:fill="auto"/>
            <w:noWrap/>
            <w:vAlign w:val="bottom"/>
            <w:hideMark/>
          </w:tcPr>
          <w:p w14:paraId="510166C0"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Suppliers</w:t>
            </w:r>
          </w:p>
        </w:tc>
        <w:tc>
          <w:tcPr>
            <w:tcW w:w="492" w:type="pct"/>
            <w:tcBorders>
              <w:top w:val="nil"/>
              <w:left w:val="nil"/>
              <w:bottom w:val="nil"/>
              <w:right w:val="nil"/>
            </w:tcBorders>
            <w:shd w:val="clear" w:color="auto" w:fill="auto"/>
            <w:noWrap/>
            <w:vAlign w:val="bottom"/>
            <w:hideMark/>
          </w:tcPr>
          <w:p w14:paraId="3DCFBD79"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148,863 </w:t>
            </w:r>
          </w:p>
        </w:tc>
        <w:tc>
          <w:tcPr>
            <w:tcW w:w="492" w:type="pct"/>
            <w:tcBorders>
              <w:top w:val="nil"/>
              <w:left w:val="nil"/>
              <w:bottom w:val="nil"/>
              <w:right w:val="nil"/>
            </w:tcBorders>
            <w:shd w:val="clear" w:color="000000" w:fill="E6E6E6"/>
            <w:noWrap/>
            <w:vAlign w:val="bottom"/>
            <w:hideMark/>
          </w:tcPr>
          <w:p w14:paraId="65A4B01C"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159,724 </w:t>
            </w:r>
          </w:p>
        </w:tc>
        <w:tc>
          <w:tcPr>
            <w:tcW w:w="495" w:type="pct"/>
            <w:tcBorders>
              <w:top w:val="nil"/>
              <w:left w:val="nil"/>
              <w:bottom w:val="nil"/>
              <w:right w:val="nil"/>
            </w:tcBorders>
            <w:shd w:val="clear" w:color="auto" w:fill="auto"/>
            <w:noWrap/>
            <w:vAlign w:val="bottom"/>
            <w:hideMark/>
          </w:tcPr>
          <w:p w14:paraId="7A050440"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153,229 </w:t>
            </w:r>
          </w:p>
        </w:tc>
        <w:tc>
          <w:tcPr>
            <w:tcW w:w="495" w:type="pct"/>
            <w:tcBorders>
              <w:top w:val="nil"/>
              <w:left w:val="nil"/>
              <w:bottom w:val="nil"/>
              <w:right w:val="nil"/>
            </w:tcBorders>
            <w:shd w:val="clear" w:color="auto" w:fill="auto"/>
            <w:noWrap/>
            <w:vAlign w:val="bottom"/>
            <w:hideMark/>
          </w:tcPr>
          <w:p w14:paraId="2D81028A"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147,432 </w:t>
            </w:r>
          </w:p>
        </w:tc>
        <w:tc>
          <w:tcPr>
            <w:tcW w:w="495" w:type="pct"/>
            <w:tcBorders>
              <w:top w:val="nil"/>
              <w:left w:val="nil"/>
              <w:bottom w:val="nil"/>
              <w:right w:val="nil"/>
            </w:tcBorders>
            <w:shd w:val="clear" w:color="auto" w:fill="auto"/>
            <w:noWrap/>
            <w:vAlign w:val="bottom"/>
            <w:hideMark/>
          </w:tcPr>
          <w:p w14:paraId="494B2234"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149,284 </w:t>
            </w:r>
          </w:p>
        </w:tc>
      </w:tr>
      <w:tr w:rsidR="009831A1" w:rsidRPr="00150046" w14:paraId="42BDBFBE" w14:textId="77777777" w:rsidTr="00F45088">
        <w:trPr>
          <w:trHeight w:hRule="exact" w:val="225"/>
        </w:trPr>
        <w:tc>
          <w:tcPr>
            <w:tcW w:w="2531" w:type="pct"/>
            <w:tcBorders>
              <w:top w:val="nil"/>
              <w:left w:val="nil"/>
              <w:bottom w:val="nil"/>
              <w:right w:val="nil"/>
            </w:tcBorders>
            <w:shd w:val="clear" w:color="auto" w:fill="auto"/>
            <w:vAlign w:val="bottom"/>
            <w:hideMark/>
          </w:tcPr>
          <w:p w14:paraId="62C7CCBC" w14:textId="77777777" w:rsidR="009831A1" w:rsidRPr="00150046" w:rsidRDefault="009831A1" w:rsidP="00150046">
            <w:pPr>
              <w:spacing w:after="0" w:line="240" w:lineRule="auto"/>
              <w:jc w:val="left"/>
              <w:rPr>
                <w:rFonts w:ascii="Arial" w:hAnsi="Arial" w:cs="Arial"/>
                <w:sz w:val="16"/>
                <w:szCs w:val="16"/>
              </w:rPr>
            </w:pPr>
            <w:r w:rsidRPr="00150046">
              <w:rPr>
                <w:rFonts w:ascii="Arial" w:hAnsi="Arial" w:cs="Arial"/>
                <w:sz w:val="16"/>
                <w:szCs w:val="16"/>
              </w:rPr>
              <w:t>Interest payments on lease liability</w:t>
            </w:r>
          </w:p>
        </w:tc>
        <w:tc>
          <w:tcPr>
            <w:tcW w:w="492" w:type="pct"/>
            <w:tcBorders>
              <w:top w:val="nil"/>
              <w:left w:val="nil"/>
              <w:bottom w:val="nil"/>
              <w:right w:val="nil"/>
            </w:tcBorders>
            <w:shd w:val="clear" w:color="auto" w:fill="auto"/>
            <w:noWrap/>
            <w:vAlign w:val="bottom"/>
            <w:hideMark/>
          </w:tcPr>
          <w:p w14:paraId="2606377E"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2,134 </w:t>
            </w:r>
          </w:p>
        </w:tc>
        <w:tc>
          <w:tcPr>
            <w:tcW w:w="492" w:type="pct"/>
            <w:tcBorders>
              <w:top w:val="nil"/>
              <w:left w:val="nil"/>
              <w:bottom w:val="nil"/>
              <w:right w:val="nil"/>
            </w:tcBorders>
            <w:shd w:val="clear" w:color="000000" w:fill="E6E6E6"/>
            <w:noWrap/>
            <w:vAlign w:val="bottom"/>
            <w:hideMark/>
          </w:tcPr>
          <w:p w14:paraId="578BA58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2,651 </w:t>
            </w:r>
          </w:p>
        </w:tc>
        <w:tc>
          <w:tcPr>
            <w:tcW w:w="495" w:type="pct"/>
            <w:tcBorders>
              <w:top w:val="nil"/>
              <w:left w:val="nil"/>
              <w:bottom w:val="nil"/>
              <w:right w:val="nil"/>
            </w:tcBorders>
            <w:shd w:val="clear" w:color="auto" w:fill="auto"/>
            <w:noWrap/>
            <w:vAlign w:val="bottom"/>
            <w:hideMark/>
          </w:tcPr>
          <w:p w14:paraId="235A143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2,608 </w:t>
            </w:r>
          </w:p>
        </w:tc>
        <w:tc>
          <w:tcPr>
            <w:tcW w:w="495" w:type="pct"/>
            <w:tcBorders>
              <w:top w:val="nil"/>
              <w:left w:val="nil"/>
              <w:bottom w:val="nil"/>
              <w:right w:val="nil"/>
            </w:tcBorders>
            <w:shd w:val="clear" w:color="auto" w:fill="auto"/>
            <w:noWrap/>
            <w:vAlign w:val="bottom"/>
            <w:hideMark/>
          </w:tcPr>
          <w:p w14:paraId="51C5881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2,560 </w:t>
            </w:r>
          </w:p>
        </w:tc>
        <w:tc>
          <w:tcPr>
            <w:tcW w:w="495" w:type="pct"/>
            <w:tcBorders>
              <w:top w:val="nil"/>
              <w:left w:val="nil"/>
              <w:bottom w:val="nil"/>
              <w:right w:val="nil"/>
            </w:tcBorders>
            <w:shd w:val="clear" w:color="auto" w:fill="auto"/>
            <w:noWrap/>
            <w:vAlign w:val="bottom"/>
            <w:hideMark/>
          </w:tcPr>
          <w:p w14:paraId="22020670"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1,237 </w:t>
            </w:r>
          </w:p>
        </w:tc>
      </w:tr>
      <w:tr w:rsidR="009831A1" w:rsidRPr="00150046" w14:paraId="1BA4A2B5" w14:textId="77777777" w:rsidTr="00F45088">
        <w:trPr>
          <w:trHeight w:hRule="exact" w:val="450"/>
        </w:trPr>
        <w:tc>
          <w:tcPr>
            <w:tcW w:w="2531" w:type="pct"/>
            <w:tcBorders>
              <w:top w:val="nil"/>
              <w:left w:val="nil"/>
              <w:bottom w:val="nil"/>
              <w:right w:val="nil"/>
            </w:tcBorders>
            <w:shd w:val="clear" w:color="auto" w:fill="auto"/>
            <w:vAlign w:val="bottom"/>
            <w:hideMark/>
          </w:tcPr>
          <w:p w14:paraId="0471B9B0" w14:textId="77777777" w:rsidR="009831A1" w:rsidRPr="00150046" w:rsidRDefault="009831A1" w:rsidP="00150046">
            <w:pPr>
              <w:spacing w:after="0" w:line="240" w:lineRule="auto"/>
              <w:jc w:val="left"/>
              <w:rPr>
                <w:rFonts w:ascii="Arial" w:hAnsi="Arial" w:cs="Arial"/>
                <w:sz w:val="16"/>
                <w:szCs w:val="16"/>
              </w:rPr>
            </w:pPr>
            <w:r w:rsidRPr="00150046">
              <w:rPr>
                <w:rFonts w:ascii="Arial" w:hAnsi="Arial" w:cs="Arial"/>
                <w:sz w:val="16"/>
                <w:szCs w:val="16"/>
              </w:rPr>
              <w:t xml:space="preserve">s74 External Revenue </w:t>
            </w:r>
            <w:r w:rsidRPr="00150046">
              <w:rPr>
                <w:rFonts w:ascii="Arial" w:hAnsi="Arial" w:cs="Arial"/>
                <w:sz w:val="16"/>
                <w:szCs w:val="16"/>
              </w:rPr>
              <w:br/>
              <w:t xml:space="preserve">  transferred to the OPA</w:t>
            </w:r>
          </w:p>
        </w:tc>
        <w:tc>
          <w:tcPr>
            <w:tcW w:w="492" w:type="pct"/>
            <w:tcBorders>
              <w:top w:val="nil"/>
              <w:left w:val="nil"/>
              <w:bottom w:val="nil"/>
              <w:right w:val="nil"/>
            </w:tcBorders>
            <w:shd w:val="clear" w:color="auto" w:fill="auto"/>
            <w:noWrap/>
            <w:vAlign w:val="bottom"/>
            <w:hideMark/>
          </w:tcPr>
          <w:p w14:paraId="19ED4A5D"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28,768 </w:t>
            </w:r>
          </w:p>
        </w:tc>
        <w:tc>
          <w:tcPr>
            <w:tcW w:w="492" w:type="pct"/>
            <w:tcBorders>
              <w:top w:val="nil"/>
              <w:left w:val="nil"/>
              <w:bottom w:val="nil"/>
              <w:right w:val="nil"/>
            </w:tcBorders>
            <w:shd w:val="clear" w:color="000000" w:fill="E6E6E6"/>
            <w:noWrap/>
            <w:vAlign w:val="bottom"/>
            <w:hideMark/>
          </w:tcPr>
          <w:p w14:paraId="3F4A98D1" w14:textId="77777777" w:rsidR="009831A1" w:rsidRPr="00150046" w:rsidRDefault="009831A1"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2BD56B42" w14:textId="77777777" w:rsidR="009831A1" w:rsidRPr="00150046" w:rsidRDefault="009831A1"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35809AF1" w14:textId="77777777" w:rsidR="009831A1" w:rsidRPr="00150046" w:rsidRDefault="009831A1"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21C4F2D5" w14:textId="77777777" w:rsidR="009831A1" w:rsidRPr="00150046" w:rsidRDefault="009831A1"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r>
      <w:tr w:rsidR="009831A1" w:rsidRPr="00150046" w14:paraId="3A026D51" w14:textId="77777777" w:rsidTr="00F45088">
        <w:trPr>
          <w:trHeight w:hRule="exact" w:val="225"/>
        </w:trPr>
        <w:tc>
          <w:tcPr>
            <w:tcW w:w="2531" w:type="pct"/>
            <w:tcBorders>
              <w:top w:val="nil"/>
              <w:left w:val="nil"/>
              <w:bottom w:val="nil"/>
              <w:right w:val="nil"/>
            </w:tcBorders>
            <w:shd w:val="clear" w:color="auto" w:fill="auto"/>
            <w:noWrap/>
            <w:vAlign w:val="bottom"/>
            <w:hideMark/>
          </w:tcPr>
          <w:p w14:paraId="1602BE9E" w14:textId="77777777" w:rsidR="009831A1" w:rsidRPr="00150046" w:rsidRDefault="009831A1"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used</w:t>
            </w:r>
          </w:p>
        </w:tc>
        <w:tc>
          <w:tcPr>
            <w:tcW w:w="492" w:type="pct"/>
            <w:tcBorders>
              <w:top w:val="single" w:sz="4" w:space="0" w:color="000000"/>
              <w:left w:val="nil"/>
              <w:bottom w:val="single" w:sz="4" w:space="0" w:color="000000"/>
              <w:right w:val="nil"/>
            </w:tcBorders>
            <w:shd w:val="clear" w:color="auto" w:fill="auto"/>
            <w:noWrap/>
            <w:vAlign w:val="bottom"/>
            <w:hideMark/>
          </w:tcPr>
          <w:p w14:paraId="0257641B"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462,842 </w:t>
            </w:r>
          </w:p>
        </w:tc>
        <w:tc>
          <w:tcPr>
            <w:tcW w:w="492" w:type="pct"/>
            <w:tcBorders>
              <w:top w:val="single" w:sz="4" w:space="0" w:color="000000"/>
              <w:left w:val="nil"/>
              <w:bottom w:val="single" w:sz="4" w:space="0" w:color="000000"/>
              <w:right w:val="nil"/>
            </w:tcBorders>
            <w:shd w:val="clear" w:color="000000" w:fill="E6E6E6"/>
            <w:noWrap/>
            <w:vAlign w:val="bottom"/>
            <w:hideMark/>
          </w:tcPr>
          <w:p w14:paraId="6DA815D4"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420,124 </w:t>
            </w:r>
          </w:p>
        </w:tc>
        <w:tc>
          <w:tcPr>
            <w:tcW w:w="495" w:type="pct"/>
            <w:tcBorders>
              <w:top w:val="single" w:sz="4" w:space="0" w:color="000000"/>
              <w:left w:val="nil"/>
              <w:bottom w:val="single" w:sz="4" w:space="0" w:color="000000"/>
              <w:right w:val="nil"/>
            </w:tcBorders>
            <w:shd w:val="clear" w:color="auto" w:fill="auto"/>
            <w:noWrap/>
            <w:vAlign w:val="bottom"/>
            <w:hideMark/>
          </w:tcPr>
          <w:p w14:paraId="645A64CB"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398,276 </w:t>
            </w:r>
          </w:p>
        </w:tc>
        <w:tc>
          <w:tcPr>
            <w:tcW w:w="495" w:type="pct"/>
            <w:tcBorders>
              <w:top w:val="single" w:sz="4" w:space="0" w:color="000000"/>
              <w:left w:val="nil"/>
              <w:bottom w:val="single" w:sz="4" w:space="0" w:color="000000"/>
              <w:right w:val="nil"/>
            </w:tcBorders>
            <w:shd w:val="clear" w:color="auto" w:fill="auto"/>
            <w:noWrap/>
            <w:vAlign w:val="bottom"/>
            <w:hideMark/>
          </w:tcPr>
          <w:p w14:paraId="7AD9BD8C"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391,042 </w:t>
            </w:r>
          </w:p>
        </w:tc>
        <w:tc>
          <w:tcPr>
            <w:tcW w:w="495" w:type="pct"/>
            <w:tcBorders>
              <w:top w:val="single" w:sz="4" w:space="0" w:color="000000"/>
              <w:left w:val="nil"/>
              <w:bottom w:val="single" w:sz="4" w:space="0" w:color="000000"/>
              <w:right w:val="nil"/>
            </w:tcBorders>
            <w:shd w:val="clear" w:color="auto" w:fill="auto"/>
            <w:noWrap/>
            <w:vAlign w:val="bottom"/>
            <w:hideMark/>
          </w:tcPr>
          <w:p w14:paraId="0E49A317"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390,573 </w:t>
            </w:r>
          </w:p>
        </w:tc>
      </w:tr>
      <w:tr w:rsidR="009831A1" w:rsidRPr="00150046" w14:paraId="5FC020F6" w14:textId="77777777" w:rsidTr="00F45088">
        <w:trPr>
          <w:trHeight w:hRule="exact" w:val="450"/>
        </w:trPr>
        <w:tc>
          <w:tcPr>
            <w:tcW w:w="2531" w:type="pct"/>
            <w:tcBorders>
              <w:top w:val="nil"/>
              <w:left w:val="nil"/>
              <w:bottom w:val="nil"/>
              <w:right w:val="nil"/>
            </w:tcBorders>
            <w:shd w:val="clear" w:color="auto" w:fill="auto"/>
            <w:vAlign w:val="bottom"/>
            <w:hideMark/>
          </w:tcPr>
          <w:p w14:paraId="0A288C9A"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cash from / (used by)</w:t>
            </w:r>
            <w:r w:rsidRPr="00150046">
              <w:rPr>
                <w:rFonts w:ascii="Arial" w:hAnsi="Arial" w:cs="Arial"/>
                <w:b/>
                <w:bCs/>
                <w:color w:val="000000"/>
                <w:sz w:val="16"/>
                <w:szCs w:val="16"/>
              </w:rPr>
              <w:br/>
              <w:t>operating activities</w:t>
            </w:r>
          </w:p>
        </w:tc>
        <w:tc>
          <w:tcPr>
            <w:tcW w:w="492" w:type="pct"/>
            <w:tcBorders>
              <w:top w:val="nil"/>
              <w:left w:val="nil"/>
              <w:bottom w:val="single" w:sz="4" w:space="0" w:color="auto"/>
              <w:right w:val="nil"/>
            </w:tcBorders>
            <w:shd w:val="clear" w:color="auto" w:fill="auto"/>
            <w:noWrap/>
            <w:vAlign w:val="bottom"/>
            <w:hideMark/>
          </w:tcPr>
          <w:p w14:paraId="50A6B10F"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73,003 </w:t>
            </w:r>
          </w:p>
        </w:tc>
        <w:tc>
          <w:tcPr>
            <w:tcW w:w="492" w:type="pct"/>
            <w:tcBorders>
              <w:top w:val="single" w:sz="4" w:space="0" w:color="000000"/>
              <w:left w:val="nil"/>
              <w:bottom w:val="single" w:sz="4" w:space="0" w:color="auto"/>
              <w:right w:val="nil"/>
            </w:tcBorders>
            <w:shd w:val="clear" w:color="000000" w:fill="E6E6E6"/>
            <w:noWrap/>
            <w:vAlign w:val="bottom"/>
            <w:hideMark/>
          </w:tcPr>
          <w:p w14:paraId="25E3605F"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46,368 </w:t>
            </w:r>
          </w:p>
        </w:tc>
        <w:tc>
          <w:tcPr>
            <w:tcW w:w="495" w:type="pct"/>
            <w:tcBorders>
              <w:top w:val="nil"/>
              <w:left w:val="nil"/>
              <w:bottom w:val="single" w:sz="4" w:space="0" w:color="auto"/>
              <w:right w:val="nil"/>
            </w:tcBorders>
            <w:shd w:val="clear" w:color="auto" w:fill="auto"/>
            <w:noWrap/>
            <w:vAlign w:val="bottom"/>
            <w:hideMark/>
          </w:tcPr>
          <w:p w14:paraId="1EF4E0C6"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23,503 </w:t>
            </w:r>
          </w:p>
        </w:tc>
        <w:tc>
          <w:tcPr>
            <w:tcW w:w="495" w:type="pct"/>
            <w:tcBorders>
              <w:top w:val="nil"/>
              <w:left w:val="nil"/>
              <w:bottom w:val="single" w:sz="4" w:space="0" w:color="auto"/>
              <w:right w:val="nil"/>
            </w:tcBorders>
            <w:shd w:val="clear" w:color="auto" w:fill="auto"/>
            <w:noWrap/>
            <w:vAlign w:val="bottom"/>
            <w:hideMark/>
          </w:tcPr>
          <w:p w14:paraId="335FD19D"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27,897 </w:t>
            </w:r>
          </w:p>
        </w:tc>
        <w:tc>
          <w:tcPr>
            <w:tcW w:w="495" w:type="pct"/>
            <w:tcBorders>
              <w:top w:val="nil"/>
              <w:left w:val="nil"/>
              <w:bottom w:val="single" w:sz="4" w:space="0" w:color="auto"/>
              <w:right w:val="nil"/>
            </w:tcBorders>
            <w:shd w:val="clear" w:color="auto" w:fill="auto"/>
            <w:noWrap/>
            <w:vAlign w:val="bottom"/>
            <w:hideMark/>
          </w:tcPr>
          <w:p w14:paraId="7DF94B06"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29,120 </w:t>
            </w:r>
          </w:p>
        </w:tc>
      </w:tr>
      <w:tr w:rsidR="009831A1" w:rsidRPr="00150046" w14:paraId="169FA1FC" w14:textId="77777777" w:rsidTr="00F45088">
        <w:trPr>
          <w:trHeight w:hRule="exact" w:val="225"/>
        </w:trPr>
        <w:tc>
          <w:tcPr>
            <w:tcW w:w="2531" w:type="pct"/>
            <w:tcBorders>
              <w:top w:val="nil"/>
              <w:left w:val="nil"/>
              <w:bottom w:val="nil"/>
              <w:right w:val="nil"/>
            </w:tcBorders>
            <w:shd w:val="clear" w:color="auto" w:fill="auto"/>
            <w:noWrap/>
            <w:vAlign w:val="bottom"/>
            <w:hideMark/>
          </w:tcPr>
          <w:p w14:paraId="68BD59E7"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INVESTING ACTIVITIES</w:t>
            </w:r>
          </w:p>
        </w:tc>
        <w:tc>
          <w:tcPr>
            <w:tcW w:w="492" w:type="pct"/>
            <w:tcBorders>
              <w:top w:val="nil"/>
              <w:left w:val="nil"/>
              <w:bottom w:val="nil"/>
              <w:right w:val="nil"/>
            </w:tcBorders>
            <w:shd w:val="clear" w:color="auto" w:fill="auto"/>
            <w:noWrap/>
            <w:vAlign w:val="bottom"/>
            <w:hideMark/>
          </w:tcPr>
          <w:p w14:paraId="432ED945" w14:textId="77777777" w:rsidR="009831A1" w:rsidRPr="00150046" w:rsidRDefault="009831A1" w:rsidP="00150046">
            <w:pPr>
              <w:spacing w:after="0" w:line="240" w:lineRule="auto"/>
              <w:jc w:val="left"/>
              <w:rPr>
                <w:rFonts w:ascii="Arial" w:hAnsi="Arial" w:cs="Arial"/>
                <w:b/>
                <w:bCs/>
                <w:color w:val="000000"/>
                <w:sz w:val="16"/>
                <w:szCs w:val="16"/>
              </w:rPr>
            </w:pPr>
          </w:p>
        </w:tc>
        <w:tc>
          <w:tcPr>
            <w:tcW w:w="492" w:type="pct"/>
            <w:tcBorders>
              <w:top w:val="single" w:sz="4" w:space="0" w:color="auto"/>
              <w:left w:val="nil"/>
              <w:bottom w:val="nil"/>
              <w:right w:val="nil"/>
            </w:tcBorders>
            <w:shd w:val="clear" w:color="000000" w:fill="E6E6E6"/>
            <w:noWrap/>
            <w:vAlign w:val="bottom"/>
            <w:hideMark/>
          </w:tcPr>
          <w:p w14:paraId="77520A8C"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216B9EF0" w14:textId="77777777" w:rsidR="009831A1" w:rsidRPr="00150046" w:rsidRDefault="009831A1"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38BD1D41"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4A1805B4" w14:textId="77777777" w:rsidR="009831A1" w:rsidRPr="00150046" w:rsidRDefault="009831A1" w:rsidP="00150046">
            <w:pPr>
              <w:spacing w:after="0" w:line="240" w:lineRule="auto"/>
              <w:jc w:val="left"/>
              <w:rPr>
                <w:rFonts w:ascii="Times New Roman" w:hAnsi="Times New Roman"/>
              </w:rPr>
            </w:pPr>
          </w:p>
        </w:tc>
      </w:tr>
      <w:tr w:rsidR="009831A1" w:rsidRPr="00150046" w14:paraId="3D60978E" w14:textId="77777777" w:rsidTr="00F45088">
        <w:trPr>
          <w:trHeight w:hRule="exact" w:val="225"/>
        </w:trPr>
        <w:tc>
          <w:tcPr>
            <w:tcW w:w="2531" w:type="pct"/>
            <w:tcBorders>
              <w:top w:val="nil"/>
              <w:left w:val="nil"/>
              <w:bottom w:val="nil"/>
              <w:right w:val="nil"/>
            </w:tcBorders>
            <w:shd w:val="clear" w:color="auto" w:fill="auto"/>
            <w:noWrap/>
            <w:vAlign w:val="bottom"/>
            <w:hideMark/>
          </w:tcPr>
          <w:p w14:paraId="051600FD"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used</w:t>
            </w:r>
          </w:p>
        </w:tc>
        <w:tc>
          <w:tcPr>
            <w:tcW w:w="492" w:type="pct"/>
            <w:tcBorders>
              <w:top w:val="nil"/>
              <w:left w:val="nil"/>
              <w:bottom w:val="nil"/>
              <w:right w:val="nil"/>
            </w:tcBorders>
            <w:shd w:val="clear" w:color="auto" w:fill="auto"/>
            <w:noWrap/>
            <w:vAlign w:val="bottom"/>
            <w:hideMark/>
          </w:tcPr>
          <w:p w14:paraId="3830A57B" w14:textId="77777777" w:rsidR="009831A1" w:rsidRPr="00150046" w:rsidRDefault="009831A1"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bottom"/>
            <w:hideMark/>
          </w:tcPr>
          <w:p w14:paraId="3D4922AC"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39C3E2CC" w14:textId="77777777" w:rsidR="009831A1" w:rsidRPr="00150046" w:rsidRDefault="009831A1"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2AE07C6F"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01127D61" w14:textId="77777777" w:rsidR="009831A1" w:rsidRPr="00150046" w:rsidRDefault="009831A1" w:rsidP="00150046">
            <w:pPr>
              <w:spacing w:after="0" w:line="240" w:lineRule="auto"/>
              <w:jc w:val="left"/>
              <w:rPr>
                <w:rFonts w:ascii="Times New Roman" w:hAnsi="Times New Roman"/>
              </w:rPr>
            </w:pPr>
          </w:p>
        </w:tc>
      </w:tr>
      <w:tr w:rsidR="009831A1" w:rsidRPr="00150046" w14:paraId="3B0C90A3" w14:textId="77777777" w:rsidTr="00F45088">
        <w:trPr>
          <w:trHeight w:hRule="exact" w:val="450"/>
        </w:trPr>
        <w:tc>
          <w:tcPr>
            <w:tcW w:w="2531" w:type="pct"/>
            <w:tcBorders>
              <w:top w:val="nil"/>
              <w:left w:val="nil"/>
              <w:bottom w:val="nil"/>
              <w:right w:val="nil"/>
            </w:tcBorders>
            <w:shd w:val="clear" w:color="auto" w:fill="auto"/>
            <w:vAlign w:val="bottom"/>
            <w:hideMark/>
          </w:tcPr>
          <w:p w14:paraId="3DA2E799"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xml:space="preserve">Purchase of property, plant, and </w:t>
            </w:r>
            <w:r w:rsidRPr="00150046">
              <w:rPr>
                <w:rFonts w:ascii="Arial" w:hAnsi="Arial" w:cs="Arial"/>
                <w:color w:val="000000"/>
                <w:sz w:val="16"/>
                <w:szCs w:val="16"/>
              </w:rPr>
              <w:br/>
              <w:t xml:space="preserve">  equipment and intangibles</w:t>
            </w:r>
          </w:p>
        </w:tc>
        <w:tc>
          <w:tcPr>
            <w:tcW w:w="492" w:type="pct"/>
            <w:tcBorders>
              <w:top w:val="nil"/>
              <w:left w:val="nil"/>
              <w:bottom w:val="nil"/>
              <w:right w:val="nil"/>
            </w:tcBorders>
            <w:shd w:val="clear" w:color="auto" w:fill="auto"/>
            <w:noWrap/>
            <w:vAlign w:val="center"/>
            <w:hideMark/>
          </w:tcPr>
          <w:p w14:paraId="2D9BA2B0"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73,044 </w:t>
            </w:r>
          </w:p>
        </w:tc>
        <w:tc>
          <w:tcPr>
            <w:tcW w:w="492" w:type="pct"/>
            <w:tcBorders>
              <w:top w:val="nil"/>
              <w:left w:val="nil"/>
              <w:bottom w:val="nil"/>
              <w:right w:val="nil"/>
            </w:tcBorders>
            <w:shd w:val="clear" w:color="000000" w:fill="E6E6E6"/>
            <w:noWrap/>
            <w:vAlign w:val="center"/>
            <w:hideMark/>
          </w:tcPr>
          <w:p w14:paraId="46BD061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52,666 </w:t>
            </w:r>
          </w:p>
        </w:tc>
        <w:tc>
          <w:tcPr>
            <w:tcW w:w="495" w:type="pct"/>
            <w:tcBorders>
              <w:top w:val="nil"/>
              <w:left w:val="nil"/>
              <w:bottom w:val="nil"/>
              <w:right w:val="nil"/>
            </w:tcBorders>
            <w:shd w:val="clear" w:color="auto" w:fill="auto"/>
            <w:noWrap/>
            <w:vAlign w:val="center"/>
            <w:hideMark/>
          </w:tcPr>
          <w:p w14:paraId="5C9E82A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22,838 </w:t>
            </w:r>
          </w:p>
        </w:tc>
        <w:tc>
          <w:tcPr>
            <w:tcW w:w="495" w:type="pct"/>
            <w:tcBorders>
              <w:top w:val="nil"/>
              <w:left w:val="nil"/>
              <w:bottom w:val="nil"/>
              <w:right w:val="nil"/>
            </w:tcBorders>
            <w:shd w:val="clear" w:color="auto" w:fill="auto"/>
            <w:noWrap/>
            <w:vAlign w:val="center"/>
            <w:hideMark/>
          </w:tcPr>
          <w:p w14:paraId="48064D2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22,190 </w:t>
            </w:r>
          </w:p>
        </w:tc>
        <w:tc>
          <w:tcPr>
            <w:tcW w:w="495" w:type="pct"/>
            <w:tcBorders>
              <w:top w:val="nil"/>
              <w:left w:val="nil"/>
              <w:bottom w:val="nil"/>
              <w:right w:val="nil"/>
            </w:tcBorders>
            <w:shd w:val="clear" w:color="auto" w:fill="auto"/>
            <w:noWrap/>
            <w:vAlign w:val="center"/>
            <w:hideMark/>
          </w:tcPr>
          <w:p w14:paraId="34C9C16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22,361 </w:t>
            </w:r>
          </w:p>
        </w:tc>
      </w:tr>
      <w:tr w:rsidR="009831A1" w:rsidRPr="00150046" w14:paraId="2546E8CC" w14:textId="77777777" w:rsidTr="00F45088">
        <w:trPr>
          <w:trHeight w:hRule="exact" w:val="225"/>
        </w:trPr>
        <w:tc>
          <w:tcPr>
            <w:tcW w:w="2531" w:type="pct"/>
            <w:tcBorders>
              <w:top w:val="nil"/>
              <w:left w:val="nil"/>
              <w:bottom w:val="nil"/>
              <w:right w:val="nil"/>
            </w:tcBorders>
            <w:shd w:val="clear" w:color="auto" w:fill="auto"/>
            <w:noWrap/>
            <w:vAlign w:val="bottom"/>
            <w:hideMark/>
          </w:tcPr>
          <w:p w14:paraId="6C15945B" w14:textId="77777777" w:rsidR="009831A1" w:rsidRPr="00150046" w:rsidRDefault="009831A1"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used</w:t>
            </w:r>
          </w:p>
        </w:tc>
        <w:tc>
          <w:tcPr>
            <w:tcW w:w="492" w:type="pct"/>
            <w:tcBorders>
              <w:top w:val="single" w:sz="4" w:space="0" w:color="000000"/>
              <w:left w:val="nil"/>
              <w:bottom w:val="nil"/>
              <w:right w:val="nil"/>
            </w:tcBorders>
            <w:shd w:val="clear" w:color="auto" w:fill="auto"/>
            <w:noWrap/>
            <w:vAlign w:val="center"/>
            <w:hideMark/>
          </w:tcPr>
          <w:p w14:paraId="12E94A6B"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73,044 </w:t>
            </w:r>
          </w:p>
        </w:tc>
        <w:tc>
          <w:tcPr>
            <w:tcW w:w="492" w:type="pct"/>
            <w:tcBorders>
              <w:top w:val="single" w:sz="4" w:space="0" w:color="000000"/>
              <w:left w:val="nil"/>
              <w:bottom w:val="nil"/>
              <w:right w:val="nil"/>
            </w:tcBorders>
            <w:shd w:val="clear" w:color="000000" w:fill="E6E6E6"/>
            <w:noWrap/>
            <w:vAlign w:val="center"/>
            <w:hideMark/>
          </w:tcPr>
          <w:p w14:paraId="1AD898F4"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52,666 </w:t>
            </w:r>
          </w:p>
        </w:tc>
        <w:tc>
          <w:tcPr>
            <w:tcW w:w="495" w:type="pct"/>
            <w:tcBorders>
              <w:top w:val="single" w:sz="4" w:space="0" w:color="000000"/>
              <w:left w:val="nil"/>
              <w:bottom w:val="nil"/>
              <w:right w:val="nil"/>
            </w:tcBorders>
            <w:shd w:val="clear" w:color="auto" w:fill="auto"/>
            <w:noWrap/>
            <w:vAlign w:val="center"/>
            <w:hideMark/>
          </w:tcPr>
          <w:p w14:paraId="02709752"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22,838 </w:t>
            </w:r>
          </w:p>
        </w:tc>
        <w:tc>
          <w:tcPr>
            <w:tcW w:w="495" w:type="pct"/>
            <w:tcBorders>
              <w:top w:val="single" w:sz="4" w:space="0" w:color="000000"/>
              <w:left w:val="nil"/>
              <w:bottom w:val="nil"/>
              <w:right w:val="nil"/>
            </w:tcBorders>
            <w:shd w:val="clear" w:color="auto" w:fill="auto"/>
            <w:noWrap/>
            <w:vAlign w:val="center"/>
            <w:hideMark/>
          </w:tcPr>
          <w:p w14:paraId="3469CDA0"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22,190 </w:t>
            </w:r>
          </w:p>
        </w:tc>
        <w:tc>
          <w:tcPr>
            <w:tcW w:w="495" w:type="pct"/>
            <w:tcBorders>
              <w:top w:val="single" w:sz="4" w:space="0" w:color="000000"/>
              <w:left w:val="nil"/>
              <w:bottom w:val="nil"/>
              <w:right w:val="nil"/>
            </w:tcBorders>
            <w:shd w:val="clear" w:color="auto" w:fill="auto"/>
            <w:noWrap/>
            <w:vAlign w:val="center"/>
            <w:hideMark/>
          </w:tcPr>
          <w:p w14:paraId="5A024CBE"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22,361 </w:t>
            </w:r>
          </w:p>
        </w:tc>
      </w:tr>
      <w:tr w:rsidR="009831A1" w:rsidRPr="00150046" w14:paraId="600258C1" w14:textId="77777777" w:rsidTr="00F45088">
        <w:trPr>
          <w:trHeight w:hRule="exact" w:val="450"/>
        </w:trPr>
        <w:tc>
          <w:tcPr>
            <w:tcW w:w="2531" w:type="pct"/>
            <w:tcBorders>
              <w:top w:val="nil"/>
              <w:left w:val="nil"/>
              <w:bottom w:val="nil"/>
              <w:right w:val="nil"/>
            </w:tcBorders>
            <w:shd w:val="clear" w:color="auto" w:fill="auto"/>
            <w:vAlign w:val="bottom"/>
            <w:hideMark/>
          </w:tcPr>
          <w:p w14:paraId="2C5D906F"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cash from / (used by)</w:t>
            </w:r>
            <w:r w:rsidRPr="00150046">
              <w:rPr>
                <w:rFonts w:ascii="Arial" w:hAnsi="Arial" w:cs="Arial"/>
                <w:b/>
                <w:bCs/>
                <w:color w:val="000000"/>
                <w:sz w:val="16"/>
                <w:szCs w:val="16"/>
              </w:rPr>
              <w:br/>
              <w:t xml:space="preserve">  investing activities</w:t>
            </w:r>
          </w:p>
        </w:tc>
        <w:tc>
          <w:tcPr>
            <w:tcW w:w="492" w:type="pct"/>
            <w:tcBorders>
              <w:top w:val="single" w:sz="4" w:space="0" w:color="auto"/>
              <w:left w:val="nil"/>
              <w:bottom w:val="single" w:sz="4" w:space="0" w:color="auto"/>
              <w:right w:val="nil"/>
            </w:tcBorders>
            <w:shd w:val="clear" w:color="auto" w:fill="auto"/>
            <w:noWrap/>
            <w:vAlign w:val="bottom"/>
            <w:hideMark/>
          </w:tcPr>
          <w:p w14:paraId="1C7AC041"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(73,044)</w:t>
            </w:r>
          </w:p>
        </w:tc>
        <w:tc>
          <w:tcPr>
            <w:tcW w:w="492" w:type="pct"/>
            <w:tcBorders>
              <w:top w:val="single" w:sz="4" w:space="0" w:color="auto"/>
              <w:left w:val="nil"/>
              <w:bottom w:val="single" w:sz="4" w:space="0" w:color="auto"/>
              <w:right w:val="nil"/>
            </w:tcBorders>
            <w:shd w:val="clear" w:color="000000" w:fill="E6E6E6"/>
            <w:noWrap/>
            <w:vAlign w:val="bottom"/>
            <w:hideMark/>
          </w:tcPr>
          <w:p w14:paraId="2C2E2D7E"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(52,666)</w:t>
            </w:r>
          </w:p>
        </w:tc>
        <w:tc>
          <w:tcPr>
            <w:tcW w:w="495" w:type="pct"/>
            <w:tcBorders>
              <w:top w:val="single" w:sz="4" w:space="0" w:color="auto"/>
              <w:left w:val="nil"/>
              <w:bottom w:val="single" w:sz="4" w:space="0" w:color="auto"/>
              <w:right w:val="nil"/>
            </w:tcBorders>
            <w:shd w:val="clear" w:color="auto" w:fill="auto"/>
            <w:noWrap/>
            <w:vAlign w:val="bottom"/>
            <w:hideMark/>
          </w:tcPr>
          <w:p w14:paraId="0294173D"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(22,838)</w:t>
            </w:r>
          </w:p>
        </w:tc>
        <w:tc>
          <w:tcPr>
            <w:tcW w:w="495" w:type="pct"/>
            <w:tcBorders>
              <w:top w:val="single" w:sz="4" w:space="0" w:color="auto"/>
              <w:left w:val="nil"/>
              <w:bottom w:val="single" w:sz="4" w:space="0" w:color="auto"/>
              <w:right w:val="nil"/>
            </w:tcBorders>
            <w:shd w:val="clear" w:color="auto" w:fill="auto"/>
            <w:noWrap/>
            <w:vAlign w:val="bottom"/>
            <w:hideMark/>
          </w:tcPr>
          <w:p w14:paraId="064C382F"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(22,190)</w:t>
            </w:r>
          </w:p>
        </w:tc>
        <w:tc>
          <w:tcPr>
            <w:tcW w:w="495" w:type="pct"/>
            <w:tcBorders>
              <w:top w:val="single" w:sz="4" w:space="0" w:color="auto"/>
              <w:left w:val="nil"/>
              <w:bottom w:val="single" w:sz="4" w:space="0" w:color="auto"/>
              <w:right w:val="nil"/>
            </w:tcBorders>
            <w:shd w:val="clear" w:color="auto" w:fill="auto"/>
            <w:noWrap/>
            <w:vAlign w:val="bottom"/>
            <w:hideMark/>
          </w:tcPr>
          <w:p w14:paraId="35141F52"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(22,361)</w:t>
            </w:r>
          </w:p>
        </w:tc>
      </w:tr>
      <w:tr w:rsidR="009831A1" w:rsidRPr="00150046" w14:paraId="081421FF" w14:textId="77777777" w:rsidTr="00F45088">
        <w:trPr>
          <w:trHeight w:hRule="exact" w:val="230"/>
        </w:trPr>
        <w:tc>
          <w:tcPr>
            <w:tcW w:w="2531" w:type="pct"/>
            <w:tcBorders>
              <w:top w:val="nil"/>
              <w:left w:val="nil"/>
              <w:bottom w:val="nil"/>
              <w:right w:val="nil"/>
            </w:tcBorders>
            <w:shd w:val="clear" w:color="auto" w:fill="auto"/>
            <w:noWrap/>
            <w:vAlign w:val="bottom"/>
            <w:hideMark/>
          </w:tcPr>
          <w:p w14:paraId="5513DC1C"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FINANCING ACTIVITIES</w:t>
            </w:r>
          </w:p>
        </w:tc>
        <w:tc>
          <w:tcPr>
            <w:tcW w:w="492" w:type="pct"/>
            <w:tcBorders>
              <w:top w:val="nil"/>
              <w:left w:val="nil"/>
              <w:bottom w:val="nil"/>
              <w:right w:val="nil"/>
            </w:tcBorders>
            <w:shd w:val="clear" w:color="auto" w:fill="auto"/>
            <w:noWrap/>
            <w:vAlign w:val="bottom"/>
            <w:hideMark/>
          </w:tcPr>
          <w:p w14:paraId="75F00738" w14:textId="77777777" w:rsidR="009831A1" w:rsidRPr="00150046" w:rsidRDefault="009831A1"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center"/>
            <w:hideMark/>
          </w:tcPr>
          <w:p w14:paraId="1451E283"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246B761C" w14:textId="77777777" w:rsidR="009831A1" w:rsidRPr="00150046" w:rsidRDefault="009831A1"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499EE4B1"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6FB82FF1" w14:textId="77777777" w:rsidR="009831A1" w:rsidRPr="00150046" w:rsidRDefault="009831A1" w:rsidP="00150046">
            <w:pPr>
              <w:spacing w:after="0" w:line="240" w:lineRule="auto"/>
              <w:jc w:val="left"/>
              <w:rPr>
                <w:rFonts w:ascii="Times New Roman" w:hAnsi="Times New Roman"/>
              </w:rPr>
            </w:pPr>
          </w:p>
        </w:tc>
      </w:tr>
      <w:tr w:rsidR="009831A1" w:rsidRPr="00150046" w14:paraId="3B3D2AB2" w14:textId="77777777" w:rsidTr="00F45088">
        <w:trPr>
          <w:trHeight w:hRule="exact" w:val="230"/>
        </w:trPr>
        <w:tc>
          <w:tcPr>
            <w:tcW w:w="2531" w:type="pct"/>
            <w:tcBorders>
              <w:top w:val="nil"/>
              <w:left w:val="nil"/>
              <w:bottom w:val="nil"/>
              <w:right w:val="nil"/>
            </w:tcBorders>
            <w:shd w:val="clear" w:color="auto" w:fill="auto"/>
            <w:noWrap/>
            <w:vAlign w:val="bottom"/>
            <w:hideMark/>
          </w:tcPr>
          <w:p w14:paraId="0768E76A"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received</w:t>
            </w:r>
          </w:p>
        </w:tc>
        <w:tc>
          <w:tcPr>
            <w:tcW w:w="492" w:type="pct"/>
            <w:tcBorders>
              <w:top w:val="nil"/>
              <w:left w:val="nil"/>
              <w:bottom w:val="nil"/>
              <w:right w:val="nil"/>
            </w:tcBorders>
            <w:shd w:val="clear" w:color="auto" w:fill="auto"/>
            <w:noWrap/>
            <w:vAlign w:val="bottom"/>
            <w:hideMark/>
          </w:tcPr>
          <w:p w14:paraId="5E8294B0" w14:textId="77777777" w:rsidR="009831A1" w:rsidRPr="00150046" w:rsidRDefault="009831A1"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center"/>
            <w:hideMark/>
          </w:tcPr>
          <w:p w14:paraId="528F1335"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55E0A7FA" w14:textId="77777777" w:rsidR="009831A1" w:rsidRPr="00150046" w:rsidRDefault="009831A1"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269905DA"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5782427A" w14:textId="77777777" w:rsidR="009831A1" w:rsidRPr="00150046" w:rsidRDefault="009831A1" w:rsidP="00150046">
            <w:pPr>
              <w:spacing w:after="0" w:line="240" w:lineRule="auto"/>
              <w:jc w:val="left"/>
              <w:rPr>
                <w:rFonts w:ascii="Times New Roman" w:hAnsi="Times New Roman"/>
              </w:rPr>
            </w:pPr>
          </w:p>
        </w:tc>
      </w:tr>
      <w:tr w:rsidR="009831A1" w:rsidRPr="00150046" w14:paraId="19052EEE" w14:textId="77777777" w:rsidTr="00F45088">
        <w:trPr>
          <w:trHeight w:hRule="exact" w:val="230"/>
        </w:trPr>
        <w:tc>
          <w:tcPr>
            <w:tcW w:w="2531" w:type="pct"/>
            <w:tcBorders>
              <w:top w:val="nil"/>
              <w:left w:val="nil"/>
              <w:bottom w:val="nil"/>
              <w:right w:val="nil"/>
            </w:tcBorders>
            <w:shd w:val="clear" w:color="auto" w:fill="auto"/>
            <w:noWrap/>
            <w:vAlign w:val="bottom"/>
            <w:hideMark/>
          </w:tcPr>
          <w:p w14:paraId="349BC97A"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Contributed equity</w:t>
            </w:r>
          </w:p>
        </w:tc>
        <w:tc>
          <w:tcPr>
            <w:tcW w:w="492" w:type="pct"/>
            <w:tcBorders>
              <w:top w:val="nil"/>
              <w:left w:val="nil"/>
              <w:bottom w:val="nil"/>
              <w:right w:val="nil"/>
            </w:tcBorders>
            <w:shd w:val="clear" w:color="auto" w:fill="auto"/>
            <w:noWrap/>
            <w:vAlign w:val="bottom"/>
            <w:hideMark/>
          </w:tcPr>
          <w:p w14:paraId="578D2CDA"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29,784 </w:t>
            </w:r>
          </w:p>
        </w:tc>
        <w:tc>
          <w:tcPr>
            <w:tcW w:w="492" w:type="pct"/>
            <w:tcBorders>
              <w:top w:val="nil"/>
              <w:left w:val="nil"/>
              <w:bottom w:val="nil"/>
              <w:right w:val="nil"/>
            </w:tcBorders>
            <w:shd w:val="clear" w:color="000000" w:fill="E6E6E6"/>
            <w:noWrap/>
            <w:vAlign w:val="center"/>
            <w:hideMark/>
          </w:tcPr>
          <w:p w14:paraId="5DFE97BC"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29,074 </w:t>
            </w:r>
          </w:p>
        </w:tc>
        <w:tc>
          <w:tcPr>
            <w:tcW w:w="495" w:type="pct"/>
            <w:tcBorders>
              <w:top w:val="nil"/>
              <w:left w:val="nil"/>
              <w:bottom w:val="nil"/>
              <w:right w:val="nil"/>
            </w:tcBorders>
            <w:shd w:val="clear" w:color="auto" w:fill="auto"/>
            <w:noWrap/>
            <w:vAlign w:val="bottom"/>
            <w:hideMark/>
          </w:tcPr>
          <w:p w14:paraId="0B1000C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22,198 </w:t>
            </w:r>
          </w:p>
        </w:tc>
        <w:tc>
          <w:tcPr>
            <w:tcW w:w="495" w:type="pct"/>
            <w:tcBorders>
              <w:top w:val="nil"/>
              <w:left w:val="nil"/>
              <w:bottom w:val="nil"/>
              <w:right w:val="nil"/>
            </w:tcBorders>
            <w:shd w:val="clear" w:color="auto" w:fill="auto"/>
            <w:noWrap/>
            <w:vAlign w:val="bottom"/>
            <w:hideMark/>
          </w:tcPr>
          <w:p w14:paraId="7FF9D6CF"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22,190 </w:t>
            </w:r>
          </w:p>
        </w:tc>
        <w:tc>
          <w:tcPr>
            <w:tcW w:w="495" w:type="pct"/>
            <w:tcBorders>
              <w:top w:val="nil"/>
              <w:left w:val="nil"/>
              <w:bottom w:val="nil"/>
              <w:right w:val="nil"/>
            </w:tcBorders>
            <w:shd w:val="clear" w:color="auto" w:fill="auto"/>
            <w:noWrap/>
            <w:vAlign w:val="bottom"/>
            <w:hideMark/>
          </w:tcPr>
          <w:p w14:paraId="2EB2B63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22,361 </w:t>
            </w:r>
          </w:p>
        </w:tc>
      </w:tr>
      <w:tr w:rsidR="009831A1" w:rsidRPr="00150046" w14:paraId="1E446848" w14:textId="77777777" w:rsidTr="00F45088">
        <w:trPr>
          <w:trHeight w:hRule="exact" w:val="230"/>
        </w:trPr>
        <w:tc>
          <w:tcPr>
            <w:tcW w:w="2531" w:type="pct"/>
            <w:tcBorders>
              <w:top w:val="nil"/>
              <w:left w:val="nil"/>
              <w:bottom w:val="nil"/>
              <w:right w:val="nil"/>
            </w:tcBorders>
            <w:shd w:val="clear" w:color="auto" w:fill="auto"/>
            <w:noWrap/>
            <w:vAlign w:val="bottom"/>
            <w:hideMark/>
          </w:tcPr>
          <w:p w14:paraId="76E616DB" w14:textId="77777777" w:rsidR="009831A1" w:rsidRPr="00150046" w:rsidRDefault="009831A1"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received</w:t>
            </w:r>
          </w:p>
        </w:tc>
        <w:tc>
          <w:tcPr>
            <w:tcW w:w="492" w:type="pct"/>
            <w:tcBorders>
              <w:top w:val="single" w:sz="4" w:space="0" w:color="000000"/>
              <w:left w:val="nil"/>
              <w:bottom w:val="single" w:sz="4" w:space="0" w:color="000000"/>
              <w:right w:val="nil"/>
            </w:tcBorders>
            <w:shd w:val="clear" w:color="auto" w:fill="auto"/>
            <w:noWrap/>
            <w:vAlign w:val="bottom"/>
            <w:hideMark/>
          </w:tcPr>
          <w:p w14:paraId="7407CAD0"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29,784 </w:t>
            </w:r>
          </w:p>
        </w:tc>
        <w:tc>
          <w:tcPr>
            <w:tcW w:w="492" w:type="pct"/>
            <w:tcBorders>
              <w:top w:val="single" w:sz="4" w:space="0" w:color="000000"/>
              <w:left w:val="nil"/>
              <w:bottom w:val="single" w:sz="4" w:space="0" w:color="000000"/>
              <w:right w:val="nil"/>
            </w:tcBorders>
            <w:shd w:val="clear" w:color="000000" w:fill="E6E6E6"/>
            <w:noWrap/>
            <w:vAlign w:val="center"/>
            <w:hideMark/>
          </w:tcPr>
          <w:p w14:paraId="69FC861F"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29,074 </w:t>
            </w:r>
          </w:p>
        </w:tc>
        <w:tc>
          <w:tcPr>
            <w:tcW w:w="495" w:type="pct"/>
            <w:tcBorders>
              <w:top w:val="single" w:sz="4" w:space="0" w:color="000000"/>
              <w:left w:val="nil"/>
              <w:bottom w:val="single" w:sz="4" w:space="0" w:color="000000"/>
              <w:right w:val="nil"/>
            </w:tcBorders>
            <w:shd w:val="clear" w:color="auto" w:fill="auto"/>
            <w:noWrap/>
            <w:vAlign w:val="bottom"/>
            <w:hideMark/>
          </w:tcPr>
          <w:p w14:paraId="17B23725"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22,198 </w:t>
            </w:r>
          </w:p>
        </w:tc>
        <w:tc>
          <w:tcPr>
            <w:tcW w:w="495" w:type="pct"/>
            <w:tcBorders>
              <w:top w:val="single" w:sz="4" w:space="0" w:color="000000"/>
              <w:left w:val="nil"/>
              <w:bottom w:val="single" w:sz="4" w:space="0" w:color="000000"/>
              <w:right w:val="nil"/>
            </w:tcBorders>
            <w:shd w:val="clear" w:color="auto" w:fill="auto"/>
            <w:noWrap/>
            <w:vAlign w:val="bottom"/>
            <w:hideMark/>
          </w:tcPr>
          <w:p w14:paraId="2AFA3ECA"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22,190 </w:t>
            </w:r>
          </w:p>
        </w:tc>
        <w:tc>
          <w:tcPr>
            <w:tcW w:w="495" w:type="pct"/>
            <w:tcBorders>
              <w:top w:val="single" w:sz="4" w:space="0" w:color="000000"/>
              <w:left w:val="nil"/>
              <w:bottom w:val="single" w:sz="4" w:space="0" w:color="000000"/>
              <w:right w:val="nil"/>
            </w:tcBorders>
            <w:shd w:val="clear" w:color="auto" w:fill="auto"/>
            <w:noWrap/>
            <w:vAlign w:val="bottom"/>
            <w:hideMark/>
          </w:tcPr>
          <w:p w14:paraId="5D4795A3"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22,361 </w:t>
            </w:r>
          </w:p>
        </w:tc>
      </w:tr>
      <w:tr w:rsidR="009831A1" w:rsidRPr="00150046" w14:paraId="17D80F54" w14:textId="77777777" w:rsidTr="00F45088">
        <w:trPr>
          <w:trHeight w:hRule="exact" w:val="230"/>
        </w:trPr>
        <w:tc>
          <w:tcPr>
            <w:tcW w:w="2531" w:type="pct"/>
            <w:tcBorders>
              <w:top w:val="nil"/>
              <w:left w:val="nil"/>
              <w:bottom w:val="nil"/>
              <w:right w:val="nil"/>
            </w:tcBorders>
            <w:shd w:val="clear" w:color="auto" w:fill="auto"/>
            <w:noWrap/>
            <w:vAlign w:val="bottom"/>
            <w:hideMark/>
          </w:tcPr>
          <w:p w14:paraId="4161525F"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used</w:t>
            </w:r>
          </w:p>
        </w:tc>
        <w:tc>
          <w:tcPr>
            <w:tcW w:w="492" w:type="pct"/>
            <w:tcBorders>
              <w:top w:val="nil"/>
              <w:left w:val="nil"/>
              <w:bottom w:val="nil"/>
              <w:right w:val="nil"/>
            </w:tcBorders>
            <w:shd w:val="clear" w:color="auto" w:fill="auto"/>
            <w:noWrap/>
            <w:vAlign w:val="bottom"/>
            <w:hideMark/>
          </w:tcPr>
          <w:p w14:paraId="4DA1D38A" w14:textId="77777777" w:rsidR="009831A1" w:rsidRPr="00150046" w:rsidRDefault="009831A1"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center"/>
            <w:hideMark/>
          </w:tcPr>
          <w:p w14:paraId="543D247B"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48AD6A3C" w14:textId="77777777" w:rsidR="009831A1" w:rsidRPr="00150046" w:rsidRDefault="009831A1"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3FD15AAF"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5D90D213" w14:textId="77777777" w:rsidR="009831A1" w:rsidRPr="00150046" w:rsidRDefault="009831A1" w:rsidP="00150046">
            <w:pPr>
              <w:spacing w:after="0" w:line="240" w:lineRule="auto"/>
              <w:jc w:val="left"/>
              <w:rPr>
                <w:rFonts w:ascii="Times New Roman" w:hAnsi="Times New Roman"/>
              </w:rPr>
            </w:pPr>
          </w:p>
        </w:tc>
      </w:tr>
      <w:tr w:rsidR="009831A1" w:rsidRPr="00150046" w14:paraId="681C79CF" w14:textId="77777777" w:rsidTr="00F45088">
        <w:trPr>
          <w:trHeight w:hRule="exact" w:val="225"/>
        </w:trPr>
        <w:tc>
          <w:tcPr>
            <w:tcW w:w="2531" w:type="pct"/>
            <w:tcBorders>
              <w:top w:val="nil"/>
              <w:left w:val="nil"/>
              <w:bottom w:val="nil"/>
              <w:right w:val="nil"/>
            </w:tcBorders>
            <w:shd w:val="clear" w:color="auto" w:fill="auto"/>
            <w:vAlign w:val="bottom"/>
            <w:hideMark/>
          </w:tcPr>
          <w:p w14:paraId="56D0B69F" w14:textId="77777777" w:rsidR="009831A1" w:rsidRPr="00150046" w:rsidRDefault="009831A1" w:rsidP="00150046">
            <w:pPr>
              <w:spacing w:after="0" w:line="240" w:lineRule="auto"/>
              <w:jc w:val="left"/>
              <w:rPr>
                <w:rFonts w:ascii="Arial" w:hAnsi="Arial" w:cs="Arial"/>
                <w:sz w:val="16"/>
                <w:szCs w:val="16"/>
              </w:rPr>
            </w:pPr>
            <w:r w:rsidRPr="00150046">
              <w:rPr>
                <w:rFonts w:ascii="Arial" w:hAnsi="Arial" w:cs="Arial"/>
                <w:sz w:val="16"/>
                <w:szCs w:val="16"/>
              </w:rPr>
              <w:t>Principal payments on lease liability</w:t>
            </w:r>
          </w:p>
        </w:tc>
        <w:tc>
          <w:tcPr>
            <w:tcW w:w="492" w:type="pct"/>
            <w:tcBorders>
              <w:top w:val="nil"/>
              <w:left w:val="nil"/>
              <w:bottom w:val="nil"/>
              <w:right w:val="nil"/>
            </w:tcBorders>
            <w:shd w:val="clear" w:color="auto" w:fill="auto"/>
            <w:noWrap/>
            <w:vAlign w:val="bottom"/>
            <w:hideMark/>
          </w:tcPr>
          <w:p w14:paraId="1FFAD8F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24,590 </w:t>
            </w:r>
          </w:p>
        </w:tc>
        <w:tc>
          <w:tcPr>
            <w:tcW w:w="492" w:type="pct"/>
            <w:tcBorders>
              <w:top w:val="nil"/>
              <w:left w:val="nil"/>
              <w:bottom w:val="nil"/>
              <w:right w:val="nil"/>
            </w:tcBorders>
            <w:shd w:val="clear" w:color="000000" w:fill="E6E6E6"/>
            <w:noWrap/>
            <w:vAlign w:val="center"/>
            <w:hideMark/>
          </w:tcPr>
          <w:p w14:paraId="75614D98"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22,776 </w:t>
            </w:r>
          </w:p>
        </w:tc>
        <w:tc>
          <w:tcPr>
            <w:tcW w:w="495" w:type="pct"/>
            <w:tcBorders>
              <w:top w:val="nil"/>
              <w:left w:val="nil"/>
              <w:bottom w:val="nil"/>
              <w:right w:val="nil"/>
            </w:tcBorders>
            <w:shd w:val="clear" w:color="auto" w:fill="auto"/>
            <w:noWrap/>
            <w:vAlign w:val="bottom"/>
            <w:hideMark/>
          </w:tcPr>
          <w:p w14:paraId="30EABB54"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22,863 </w:t>
            </w:r>
          </w:p>
        </w:tc>
        <w:tc>
          <w:tcPr>
            <w:tcW w:w="495" w:type="pct"/>
            <w:tcBorders>
              <w:top w:val="nil"/>
              <w:left w:val="nil"/>
              <w:bottom w:val="nil"/>
              <w:right w:val="nil"/>
            </w:tcBorders>
            <w:shd w:val="clear" w:color="auto" w:fill="auto"/>
            <w:noWrap/>
            <w:vAlign w:val="bottom"/>
            <w:hideMark/>
          </w:tcPr>
          <w:p w14:paraId="382149C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27,897 </w:t>
            </w:r>
          </w:p>
        </w:tc>
        <w:tc>
          <w:tcPr>
            <w:tcW w:w="495" w:type="pct"/>
            <w:tcBorders>
              <w:top w:val="nil"/>
              <w:left w:val="nil"/>
              <w:bottom w:val="nil"/>
              <w:right w:val="nil"/>
            </w:tcBorders>
            <w:shd w:val="clear" w:color="auto" w:fill="auto"/>
            <w:noWrap/>
            <w:vAlign w:val="bottom"/>
            <w:hideMark/>
          </w:tcPr>
          <w:p w14:paraId="70181CF9"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29,120 </w:t>
            </w:r>
          </w:p>
        </w:tc>
      </w:tr>
      <w:tr w:rsidR="009831A1" w:rsidRPr="00150046" w14:paraId="6AFFA358" w14:textId="77777777" w:rsidTr="00F45088">
        <w:trPr>
          <w:trHeight w:hRule="exact" w:val="230"/>
        </w:trPr>
        <w:tc>
          <w:tcPr>
            <w:tcW w:w="2531" w:type="pct"/>
            <w:tcBorders>
              <w:top w:val="nil"/>
              <w:left w:val="nil"/>
              <w:bottom w:val="nil"/>
              <w:right w:val="nil"/>
            </w:tcBorders>
            <w:shd w:val="clear" w:color="auto" w:fill="auto"/>
            <w:noWrap/>
            <w:vAlign w:val="bottom"/>
            <w:hideMark/>
          </w:tcPr>
          <w:p w14:paraId="2779F60F" w14:textId="77777777" w:rsidR="009831A1" w:rsidRPr="00150046" w:rsidRDefault="009831A1"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used</w:t>
            </w:r>
          </w:p>
        </w:tc>
        <w:tc>
          <w:tcPr>
            <w:tcW w:w="492" w:type="pct"/>
            <w:tcBorders>
              <w:top w:val="single" w:sz="4" w:space="0" w:color="000000"/>
              <w:left w:val="nil"/>
              <w:bottom w:val="single" w:sz="4" w:space="0" w:color="000000"/>
              <w:right w:val="nil"/>
            </w:tcBorders>
            <w:shd w:val="clear" w:color="auto" w:fill="auto"/>
            <w:noWrap/>
            <w:vAlign w:val="bottom"/>
            <w:hideMark/>
          </w:tcPr>
          <w:p w14:paraId="0CE15A98"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24,590 </w:t>
            </w:r>
          </w:p>
        </w:tc>
        <w:tc>
          <w:tcPr>
            <w:tcW w:w="492" w:type="pct"/>
            <w:tcBorders>
              <w:top w:val="single" w:sz="4" w:space="0" w:color="000000"/>
              <w:left w:val="nil"/>
              <w:bottom w:val="single" w:sz="4" w:space="0" w:color="000000"/>
              <w:right w:val="nil"/>
            </w:tcBorders>
            <w:shd w:val="clear" w:color="000000" w:fill="E6E6E6"/>
            <w:noWrap/>
            <w:vAlign w:val="center"/>
            <w:hideMark/>
          </w:tcPr>
          <w:p w14:paraId="3C5D3516"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22,776 </w:t>
            </w:r>
          </w:p>
        </w:tc>
        <w:tc>
          <w:tcPr>
            <w:tcW w:w="495" w:type="pct"/>
            <w:tcBorders>
              <w:top w:val="single" w:sz="4" w:space="0" w:color="000000"/>
              <w:left w:val="nil"/>
              <w:bottom w:val="single" w:sz="4" w:space="0" w:color="000000"/>
              <w:right w:val="nil"/>
            </w:tcBorders>
            <w:shd w:val="clear" w:color="auto" w:fill="auto"/>
            <w:noWrap/>
            <w:vAlign w:val="bottom"/>
            <w:hideMark/>
          </w:tcPr>
          <w:p w14:paraId="5ECA6BDA"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22,863 </w:t>
            </w:r>
          </w:p>
        </w:tc>
        <w:tc>
          <w:tcPr>
            <w:tcW w:w="495" w:type="pct"/>
            <w:tcBorders>
              <w:top w:val="single" w:sz="4" w:space="0" w:color="000000"/>
              <w:left w:val="nil"/>
              <w:bottom w:val="single" w:sz="4" w:space="0" w:color="000000"/>
              <w:right w:val="nil"/>
            </w:tcBorders>
            <w:shd w:val="clear" w:color="auto" w:fill="auto"/>
            <w:noWrap/>
            <w:vAlign w:val="bottom"/>
            <w:hideMark/>
          </w:tcPr>
          <w:p w14:paraId="16986264"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27,897 </w:t>
            </w:r>
          </w:p>
        </w:tc>
        <w:tc>
          <w:tcPr>
            <w:tcW w:w="495" w:type="pct"/>
            <w:tcBorders>
              <w:top w:val="single" w:sz="4" w:space="0" w:color="000000"/>
              <w:left w:val="nil"/>
              <w:bottom w:val="single" w:sz="4" w:space="0" w:color="000000"/>
              <w:right w:val="nil"/>
            </w:tcBorders>
            <w:shd w:val="clear" w:color="auto" w:fill="auto"/>
            <w:noWrap/>
            <w:vAlign w:val="bottom"/>
            <w:hideMark/>
          </w:tcPr>
          <w:p w14:paraId="6F0341C9"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29,120 </w:t>
            </w:r>
          </w:p>
        </w:tc>
      </w:tr>
      <w:tr w:rsidR="009831A1" w:rsidRPr="00150046" w14:paraId="3B47CD0B" w14:textId="77777777" w:rsidTr="00F45088">
        <w:trPr>
          <w:trHeight w:hRule="exact" w:val="450"/>
        </w:trPr>
        <w:tc>
          <w:tcPr>
            <w:tcW w:w="2531" w:type="pct"/>
            <w:tcBorders>
              <w:top w:val="nil"/>
              <w:left w:val="nil"/>
              <w:bottom w:val="nil"/>
              <w:right w:val="nil"/>
            </w:tcBorders>
            <w:shd w:val="clear" w:color="auto" w:fill="auto"/>
            <w:vAlign w:val="bottom"/>
            <w:hideMark/>
          </w:tcPr>
          <w:p w14:paraId="6C2A5363"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cash from/(used by)</w:t>
            </w:r>
            <w:r w:rsidRPr="00150046">
              <w:rPr>
                <w:rFonts w:ascii="Arial" w:hAnsi="Arial" w:cs="Arial"/>
                <w:b/>
                <w:bCs/>
                <w:color w:val="000000"/>
                <w:sz w:val="16"/>
                <w:szCs w:val="16"/>
              </w:rPr>
              <w:br/>
              <w:t xml:space="preserve">  financing activities</w:t>
            </w:r>
          </w:p>
        </w:tc>
        <w:tc>
          <w:tcPr>
            <w:tcW w:w="492" w:type="pct"/>
            <w:tcBorders>
              <w:top w:val="nil"/>
              <w:left w:val="nil"/>
              <w:bottom w:val="single" w:sz="4" w:space="0" w:color="000000"/>
              <w:right w:val="nil"/>
            </w:tcBorders>
            <w:shd w:val="clear" w:color="auto" w:fill="auto"/>
            <w:noWrap/>
            <w:vAlign w:val="bottom"/>
            <w:hideMark/>
          </w:tcPr>
          <w:p w14:paraId="2ECDF6E0"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5,194 </w:t>
            </w:r>
          </w:p>
        </w:tc>
        <w:tc>
          <w:tcPr>
            <w:tcW w:w="492" w:type="pct"/>
            <w:tcBorders>
              <w:top w:val="nil"/>
              <w:left w:val="nil"/>
              <w:bottom w:val="single" w:sz="4" w:space="0" w:color="000000"/>
              <w:right w:val="nil"/>
            </w:tcBorders>
            <w:shd w:val="clear" w:color="000000" w:fill="E6E6E6"/>
            <w:noWrap/>
            <w:vAlign w:val="bottom"/>
            <w:hideMark/>
          </w:tcPr>
          <w:p w14:paraId="2E84B73C"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6,298 </w:t>
            </w:r>
          </w:p>
        </w:tc>
        <w:tc>
          <w:tcPr>
            <w:tcW w:w="495" w:type="pct"/>
            <w:tcBorders>
              <w:top w:val="nil"/>
              <w:left w:val="nil"/>
              <w:bottom w:val="single" w:sz="4" w:space="0" w:color="000000"/>
              <w:right w:val="nil"/>
            </w:tcBorders>
            <w:shd w:val="clear" w:color="auto" w:fill="auto"/>
            <w:noWrap/>
            <w:vAlign w:val="bottom"/>
            <w:hideMark/>
          </w:tcPr>
          <w:p w14:paraId="347633B1"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(665)</w:t>
            </w:r>
          </w:p>
        </w:tc>
        <w:tc>
          <w:tcPr>
            <w:tcW w:w="495" w:type="pct"/>
            <w:tcBorders>
              <w:top w:val="nil"/>
              <w:left w:val="nil"/>
              <w:bottom w:val="single" w:sz="4" w:space="0" w:color="000000"/>
              <w:right w:val="nil"/>
            </w:tcBorders>
            <w:shd w:val="clear" w:color="auto" w:fill="auto"/>
            <w:noWrap/>
            <w:vAlign w:val="bottom"/>
            <w:hideMark/>
          </w:tcPr>
          <w:p w14:paraId="35A9DE4D"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(5,707)</w:t>
            </w:r>
          </w:p>
        </w:tc>
        <w:tc>
          <w:tcPr>
            <w:tcW w:w="495" w:type="pct"/>
            <w:tcBorders>
              <w:top w:val="nil"/>
              <w:left w:val="nil"/>
              <w:bottom w:val="single" w:sz="4" w:space="0" w:color="000000"/>
              <w:right w:val="nil"/>
            </w:tcBorders>
            <w:shd w:val="clear" w:color="auto" w:fill="auto"/>
            <w:noWrap/>
            <w:vAlign w:val="bottom"/>
            <w:hideMark/>
          </w:tcPr>
          <w:p w14:paraId="50C1F102"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(6,759)</w:t>
            </w:r>
          </w:p>
        </w:tc>
      </w:tr>
      <w:tr w:rsidR="009831A1" w:rsidRPr="00150046" w14:paraId="099310FA" w14:textId="77777777" w:rsidTr="00F45088">
        <w:trPr>
          <w:trHeight w:hRule="exact" w:val="450"/>
        </w:trPr>
        <w:tc>
          <w:tcPr>
            <w:tcW w:w="2531" w:type="pct"/>
            <w:tcBorders>
              <w:top w:val="nil"/>
              <w:left w:val="nil"/>
              <w:bottom w:val="nil"/>
              <w:right w:val="nil"/>
            </w:tcBorders>
            <w:shd w:val="clear" w:color="auto" w:fill="auto"/>
            <w:vAlign w:val="bottom"/>
            <w:hideMark/>
          </w:tcPr>
          <w:p w14:paraId="4C91E760"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increase/(decrease) in cash</w:t>
            </w:r>
            <w:r w:rsidRPr="00150046">
              <w:rPr>
                <w:rFonts w:ascii="Arial" w:hAnsi="Arial" w:cs="Arial"/>
                <w:b/>
                <w:bCs/>
                <w:color w:val="000000"/>
                <w:sz w:val="16"/>
                <w:szCs w:val="16"/>
              </w:rPr>
              <w:br/>
              <w:t xml:space="preserve">  held</w:t>
            </w:r>
          </w:p>
        </w:tc>
        <w:tc>
          <w:tcPr>
            <w:tcW w:w="492" w:type="pct"/>
            <w:tcBorders>
              <w:top w:val="nil"/>
              <w:left w:val="nil"/>
              <w:bottom w:val="single" w:sz="4" w:space="0" w:color="000000"/>
              <w:right w:val="nil"/>
            </w:tcBorders>
            <w:shd w:val="clear" w:color="auto" w:fill="auto"/>
            <w:noWrap/>
            <w:vAlign w:val="bottom"/>
            <w:hideMark/>
          </w:tcPr>
          <w:p w14:paraId="1466398D"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5,153 </w:t>
            </w:r>
          </w:p>
        </w:tc>
        <w:tc>
          <w:tcPr>
            <w:tcW w:w="492" w:type="pct"/>
            <w:tcBorders>
              <w:top w:val="nil"/>
              <w:left w:val="nil"/>
              <w:bottom w:val="single" w:sz="4" w:space="0" w:color="000000"/>
              <w:right w:val="nil"/>
            </w:tcBorders>
            <w:shd w:val="clear" w:color="000000" w:fill="E6E6E6"/>
            <w:noWrap/>
            <w:vAlign w:val="bottom"/>
            <w:hideMark/>
          </w:tcPr>
          <w:p w14:paraId="30BA8A60" w14:textId="77777777" w:rsidR="009831A1" w:rsidRPr="00150046" w:rsidRDefault="009831A1"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495" w:type="pct"/>
            <w:tcBorders>
              <w:top w:val="nil"/>
              <w:left w:val="nil"/>
              <w:bottom w:val="single" w:sz="4" w:space="0" w:color="000000"/>
              <w:right w:val="nil"/>
            </w:tcBorders>
            <w:shd w:val="clear" w:color="auto" w:fill="auto"/>
            <w:noWrap/>
            <w:vAlign w:val="bottom"/>
            <w:hideMark/>
          </w:tcPr>
          <w:p w14:paraId="7F5B4888" w14:textId="77777777" w:rsidR="009831A1" w:rsidRPr="00150046" w:rsidRDefault="009831A1"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495" w:type="pct"/>
            <w:tcBorders>
              <w:top w:val="nil"/>
              <w:left w:val="nil"/>
              <w:bottom w:val="single" w:sz="4" w:space="0" w:color="000000"/>
              <w:right w:val="nil"/>
            </w:tcBorders>
            <w:shd w:val="clear" w:color="auto" w:fill="auto"/>
            <w:noWrap/>
            <w:vAlign w:val="bottom"/>
            <w:hideMark/>
          </w:tcPr>
          <w:p w14:paraId="6BFA8A6E" w14:textId="77777777" w:rsidR="009831A1" w:rsidRPr="00150046" w:rsidRDefault="009831A1"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495" w:type="pct"/>
            <w:tcBorders>
              <w:top w:val="nil"/>
              <w:left w:val="nil"/>
              <w:bottom w:val="single" w:sz="4" w:space="0" w:color="000000"/>
              <w:right w:val="nil"/>
            </w:tcBorders>
            <w:shd w:val="clear" w:color="auto" w:fill="auto"/>
            <w:noWrap/>
            <w:vAlign w:val="bottom"/>
            <w:hideMark/>
          </w:tcPr>
          <w:p w14:paraId="059D9613" w14:textId="77777777" w:rsidR="009831A1" w:rsidRPr="00150046" w:rsidRDefault="009831A1"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r>
      <w:tr w:rsidR="009831A1" w:rsidRPr="00150046" w14:paraId="0A1D2757" w14:textId="77777777" w:rsidTr="00F45088">
        <w:trPr>
          <w:trHeight w:hRule="exact" w:val="450"/>
        </w:trPr>
        <w:tc>
          <w:tcPr>
            <w:tcW w:w="2531" w:type="pct"/>
            <w:tcBorders>
              <w:top w:val="nil"/>
              <w:left w:val="nil"/>
              <w:bottom w:val="nil"/>
              <w:right w:val="nil"/>
            </w:tcBorders>
            <w:shd w:val="clear" w:color="auto" w:fill="auto"/>
            <w:vAlign w:val="bottom"/>
            <w:hideMark/>
          </w:tcPr>
          <w:p w14:paraId="69FEF187"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Cash and cash equivalents at the</w:t>
            </w:r>
            <w:r w:rsidRPr="00150046">
              <w:rPr>
                <w:rFonts w:ascii="Arial" w:hAnsi="Arial" w:cs="Arial"/>
                <w:color w:val="000000"/>
                <w:sz w:val="16"/>
                <w:szCs w:val="16"/>
              </w:rPr>
              <w:br/>
              <w:t xml:space="preserve">  beginning of the reporting period</w:t>
            </w:r>
          </w:p>
        </w:tc>
        <w:tc>
          <w:tcPr>
            <w:tcW w:w="492" w:type="pct"/>
            <w:tcBorders>
              <w:top w:val="nil"/>
              <w:left w:val="nil"/>
              <w:bottom w:val="nil"/>
              <w:right w:val="nil"/>
            </w:tcBorders>
            <w:shd w:val="clear" w:color="auto" w:fill="auto"/>
            <w:noWrap/>
            <w:vAlign w:val="bottom"/>
            <w:hideMark/>
          </w:tcPr>
          <w:p w14:paraId="7484B669"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41,151 </w:t>
            </w:r>
          </w:p>
        </w:tc>
        <w:tc>
          <w:tcPr>
            <w:tcW w:w="492" w:type="pct"/>
            <w:tcBorders>
              <w:top w:val="nil"/>
              <w:left w:val="nil"/>
              <w:bottom w:val="nil"/>
              <w:right w:val="nil"/>
            </w:tcBorders>
            <w:shd w:val="clear" w:color="000000" w:fill="E6E6E6"/>
            <w:noWrap/>
            <w:vAlign w:val="bottom"/>
            <w:hideMark/>
          </w:tcPr>
          <w:p w14:paraId="2256C95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495" w:type="pct"/>
            <w:tcBorders>
              <w:top w:val="nil"/>
              <w:left w:val="nil"/>
              <w:bottom w:val="nil"/>
              <w:right w:val="nil"/>
            </w:tcBorders>
            <w:shd w:val="clear" w:color="auto" w:fill="auto"/>
            <w:noWrap/>
            <w:vAlign w:val="bottom"/>
            <w:hideMark/>
          </w:tcPr>
          <w:p w14:paraId="7676D75C"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495" w:type="pct"/>
            <w:tcBorders>
              <w:top w:val="nil"/>
              <w:left w:val="nil"/>
              <w:bottom w:val="nil"/>
              <w:right w:val="nil"/>
            </w:tcBorders>
            <w:shd w:val="clear" w:color="auto" w:fill="auto"/>
            <w:noWrap/>
            <w:vAlign w:val="bottom"/>
            <w:hideMark/>
          </w:tcPr>
          <w:p w14:paraId="4830CC9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495" w:type="pct"/>
            <w:tcBorders>
              <w:top w:val="nil"/>
              <w:left w:val="nil"/>
              <w:bottom w:val="nil"/>
              <w:right w:val="nil"/>
            </w:tcBorders>
            <w:shd w:val="clear" w:color="auto" w:fill="auto"/>
            <w:noWrap/>
            <w:vAlign w:val="bottom"/>
            <w:hideMark/>
          </w:tcPr>
          <w:p w14:paraId="1324E97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r>
      <w:tr w:rsidR="009831A1" w:rsidRPr="00150046" w14:paraId="1ABE3DAA" w14:textId="77777777" w:rsidTr="00F45088">
        <w:trPr>
          <w:trHeight w:hRule="exact" w:val="450"/>
        </w:trPr>
        <w:tc>
          <w:tcPr>
            <w:tcW w:w="2531" w:type="pct"/>
            <w:tcBorders>
              <w:top w:val="nil"/>
              <w:left w:val="nil"/>
              <w:bottom w:val="single" w:sz="4" w:space="0" w:color="000000"/>
              <w:right w:val="nil"/>
            </w:tcBorders>
            <w:shd w:val="clear" w:color="auto" w:fill="auto"/>
            <w:vAlign w:val="bottom"/>
            <w:hideMark/>
          </w:tcPr>
          <w:p w14:paraId="1B7AF56C"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 xml:space="preserve">Cash and cash equivalents at </w:t>
            </w:r>
            <w:r w:rsidRPr="00150046">
              <w:rPr>
                <w:rFonts w:ascii="Arial" w:hAnsi="Arial" w:cs="Arial"/>
                <w:b/>
                <w:bCs/>
                <w:color w:val="000000"/>
                <w:sz w:val="16"/>
                <w:szCs w:val="16"/>
              </w:rPr>
              <w:br/>
              <w:t xml:space="preserve">  the end of the reporting period</w:t>
            </w:r>
          </w:p>
        </w:tc>
        <w:tc>
          <w:tcPr>
            <w:tcW w:w="492" w:type="pct"/>
            <w:tcBorders>
              <w:top w:val="single" w:sz="4" w:space="0" w:color="000000"/>
              <w:left w:val="nil"/>
              <w:bottom w:val="single" w:sz="4" w:space="0" w:color="000000"/>
              <w:right w:val="nil"/>
            </w:tcBorders>
            <w:shd w:val="clear" w:color="auto" w:fill="auto"/>
            <w:noWrap/>
            <w:vAlign w:val="bottom"/>
            <w:hideMark/>
          </w:tcPr>
          <w:p w14:paraId="5725E848"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c>
          <w:tcPr>
            <w:tcW w:w="492" w:type="pct"/>
            <w:tcBorders>
              <w:top w:val="single" w:sz="4" w:space="0" w:color="000000"/>
              <w:left w:val="nil"/>
              <w:bottom w:val="single" w:sz="4" w:space="0" w:color="000000"/>
              <w:right w:val="nil"/>
            </w:tcBorders>
            <w:shd w:val="clear" w:color="000000" w:fill="E6E6E6"/>
            <w:noWrap/>
            <w:vAlign w:val="bottom"/>
            <w:hideMark/>
          </w:tcPr>
          <w:p w14:paraId="644CE6E6"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c>
          <w:tcPr>
            <w:tcW w:w="495" w:type="pct"/>
            <w:tcBorders>
              <w:top w:val="single" w:sz="4" w:space="0" w:color="000000"/>
              <w:left w:val="nil"/>
              <w:bottom w:val="single" w:sz="4" w:space="0" w:color="000000"/>
              <w:right w:val="nil"/>
            </w:tcBorders>
            <w:shd w:val="clear" w:color="auto" w:fill="auto"/>
            <w:noWrap/>
            <w:vAlign w:val="bottom"/>
            <w:hideMark/>
          </w:tcPr>
          <w:p w14:paraId="7542F01A"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c>
          <w:tcPr>
            <w:tcW w:w="495" w:type="pct"/>
            <w:tcBorders>
              <w:top w:val="single" w:sz="4" w:space="0" w:color="000000"/>
              <w:left w:val="nil"/>
              <w:bottom w:val="single" w:sz="4" w:space="0" w:color="000000"/>
              <w:right w:val="nil"/>
            </w:tcBorders>
            <w:shd w:val="clear" w:color="auto" w:fill="auto"/>
            <w:noWrap/>
            <w:vAlign w:val="bottom"/>
            <w:hideMark/>
          </w:tcPr>
          <w:p w14:paraId="2401FA87"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c>
          <w:tcPr>
            <w:tcW w:w="495" w:type="pct"/>
            <w:tcBorders>
              <w:top w:val="single" w:sz="4" w:space="0" w:color="000000"/>
              <w:left w:val="nil"/>
              <w:bottom w:val="single" w:sz="4" w:space="0" w:color="000000"/>
              <w:right w:val="nil"/>
            </w:tcBorders>
            <w:shd w:val="clear" w:color="auto" w:fill="auto"/>
            <w:noWrap/>
            <w:vAlign w:val="bottom"/>
            <w:hideMark/>
          </w:tcPr>
          <w:p w14:paraId="7AF4C1DD"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r>
      <w:tr w:rsidR="009831A1" w:rsidRPr="00150046" w14:paraId="042D386F" w14:textId="77777777" w:rsidTr="00F45088">
        <w:trPr>
          <w:trHeight w:hRule="exact" w:val="230"/>
        </w:trPr>
        <w:tc>
          <w:tcPr>
            <w:tcW w:w="2531" w:type="pct"/>
            <w:tcBorders>
              <w:top w:val="nil"/>
              <w:left w:val="nil"/>
              <w:bottom w:val="nil"/>
              <w:right w:val="nil"/>
            </w:tcBorders>
            <w:shd w:val="clear" w:color="000000" w:fill="FFFFFF"/>
            <w:noWrap/>
            <w:vAlign w:val="bottom"/>
            <w:hideMark/>
          </w:tcPr>
          <w:p w14:paraId="0F505856"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Prepared on Australian Accounting Standards basis.</w:t>
            </w:r>
          </w:p>
        </w:tc>
        <w:tc>
          <w:tcPr>
            <w:tcW w:w="492" w:type="pct"/>
            <w:tcBorders>
              <w:top w:val="nil"/>
              <w:left w:val="nil"/>
              <w:bottom w:val="nil"/>
              <w:right w:val="nil"/>
            </w:tcBorders>
            <w:shd w:val="clear" w:color="auto" w:fill="auto"/>
            <w:noWrap/>
            <w:vAlign w:val="bottom"/>
            <w:hideMark/>
          </w:tcPr>
          <w:p w14:paraId="185989DA" w14:textId="77777777" w:rsidR="009831A1" w:rsidRPr="00150046" w:rsidRDefault="009831A1" w:rsidP="00150046">
            <w:pPr>
              <w:spacing w:after="0" w:line="240" w:lineRule="auto"/>
              <w:jc w:val="lef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3E0A22EC"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25EA9074"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32B46804" w14:textId="77777777" w:rsidR="009831A1" w:rsidRPr="00150046" w:rsidRDefault="009831A1"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4E072BEE" w14:textId="77777777" w:rsidR="009831A1" w:rsidRPr="00150046" w:rsidRDefault="009831A1" w:rsidP="00150046">
            <w:pPr>
              <w:spacing w:after="0" w:line="240" w:lineRule="auto"/>
              <w:jc w:val="left"/>
              <w:rPr>
                <w:rFonts w:ascii="Times New Roman" w:hAnsi="Times New Roman"/>
              </w:rPr>
            </w:pPr>
          </w:p>
        </w:tc>
      </w:tr>
    </w:tbl>
    <w:p w14:paraId="55DAAE2C" w14:textId="77777777" w:rsidR="009831A1" w:rsidRDefault="009831A1" w:rsidP="00150046">
      <w:pPr>
        <w:pStyle w:val="Source"/>
        <w:rPr>
          <w:b/>
          <w:snapToGrid w:val="0"/>
          <w:lang w:val="x-none"/>
        </w:rPr>
      </w:pPr>
    </w:p>
    <w:p w14:paraId="4158C280" w14:textId="77777777" w:rsidR="009831A1" w:rsidRDefault="009831A1" w:rsidP="00150046">
      <w:pPr>
        <w:pStyle w:val="TableHeading"/>
        <w:spacing w:before="0"/>
        <w:rPr>
          <w:rFonts w:ascii="Calibri" w:hAnsi="Calibri"/>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r w:rsidRPr="00941A17">
        <w:t xml:space="preserve"> </w:t>
      </w:r>
    </w:p>
    <w:tbl>
      <w:tblPr>
        <w:tblW w:w="5000" w:type="pct"/>
        <w:tblCellMar>
          <w:left w:w="0" w:type="dxa"/>
          <w:right w:w="28" w:type="dxa"/>
        </w:tblCellMar>
        <w:tblLook w:val="04A0" w:firstRow="1" w:lastRow="0" w:firstColumn="1" w:lastColumn="0" w:noHBand="0" w:noVBand="1"/>
      </w:tblPr>
      <w:tblGrid>
        <w:gridCol w:w="3617"/>
        <w:gridCol w:w="830"/>
        <w:gridCol w:w="820"/>
        <w:gridCol w:w="824"/>
        <w:gridCol w:w="813"/>
        <w:gridCol w:w="807"/>
      </w:tblGrid>
      <w:tr w:rsidR="009831A1" w:rsidRPr="00150046" w14:paraId="284C8757" w14:textId="77777777" w:rsidTr="00F45088">
        <w:trPr>
          <w:trHeight w:hRule="exact" w:val="990"/>
        </w:trPr>
        <w:tc>
          <w:tcPr>
            <w:tcW w:w="2345" w:type="pct"/>
            <w:tcBorders>
              <w:top w:val="single" w:sz="4" w:space="0" w:color="auto"/>
              <w:left w:val="nil"/>
              <w:bottom w:val="nil"/>
              <w:right w:val="nil"/>
            </w:tcBorders>
            <w:shd w:val="clear" w:color="auto" w:fill="auto"/>
            <w:noWrap/>
            <w:vAlign w:val="bottom"/>
            <w:hideMark/>
          </w:tcPr>
          <w:p w14:paraId="052A6D4A"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 </w:t>
            </w:r>
          </w:p>
        </w:tc>
        <w:tc>
          <w:tcPr>
            <w:tcW w:w="538" w:type="pct"/>
            <w:tcBorders>
              <w:top w:val="single" w:sz="4" w:space="0" w:color="auto"/>
              <w:left w:val="nil"/>
              <w:bottom w:val="single" w:sz="4" w:space="0" w:color="auto"/>
              <w:right w:val="nil"/>
            </w:tcBorders>
            <w:shd w:val="clear" w:color="auto" w:fill="auto"/>
            <w:vAlign w:val="bottom"/>
            <w:hideMark/>
          </w:tcPr>
          <w:p w14:paraId="47AF599E"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32" w:type="pct"/>
            <w:tcBorders>
              <w:top w:val="single" w:sz="4" w:space="0" w:color="auto"/>
              <w:left w:val="nil"/>
              <w:bottom w:val="single" w:sz="4" w:space="0" w:color="auto"/>
              <w:right w:val="nil"/>
            </w:tcBorders>
            <w:shd w:val="clear" w:color="000000" w:fill="E6E6E6"/>
            <w:vAlign w:val="bottom"/>
            <w:hideMark/>
          </w:tcPr>
          <w:p w14:paraId="2D0DE2E8"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34" w:type="pct"/>
            <w:tcBorders>
              <w:top w:val="single" w:sz="4" w:space="0" w:color="auto"/>
              <w:left w:val="nil"/>
              <w:bottom w:val="single" w:sz="4" w:space="0" w:color="auto"/>
              <w:right w:val="nil"/>
            </w:tcBorders>
            <w:shd w:val="clear" w:color="auto" w:fill="auto"/>
            <w:vAlign w:val="bottom"/>
            <w:hideMark/>
          </w:tcPr>
          <w:p w14:paraId="08C6B653"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27" w:type="pct"/>
            <w:tcBorders>
              <w:top w:val="single" w:sz="4" w:space="0" w:color="auto"/>
              <w:left w:val="nil"/>
              <w:bottom w:val="single" w:sz="4" w:space="0" w:color="auto"/>
              <w:right w:val="nil"/>
            </w:tcBorders>
            <w:shd w:val="clear" w:color="auto" w:fill="auto"/>
            <w:vAlign w:val="bottom"/>
            <w:hideMark/>
          </w:tcPr>
          <w:p w14:paraId="4A4D5209"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23" w:type="pct"/>
            <w:tcBorders>
              <w:top w:val="single" w:sz="4" w:space="0" w:color="auto"/>
              <w:left w:val="nil"/>
              <w:bottom w:val="single" w:sz="4" w:space="0" w:color="auto"/>
              <w:right w:val="nil"/>
            </w:tcBorders>
            <w:shd w:val="clear" w:color="auto" w:fill="auto"/>
            <w:vAlign w:val="bottom"/>
            <w:hideMark/>
          </w:tcPr>
          <w:p w14:paraId="135112D7"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9831A1" w:rsidRPr="00150046" w14:paraId="6581E467" w14:textId="77777777" w:rsidTr="00270306">
        <w:trPr>
          <w:trHeight w:hRule="exact" w:val="238"/>
        </w:trPr>
        <w:tc>
          <w:tcPr>
            <w:tcW w:w="2345" w:type="pct"/>
            <w:tcBorders>
              <w:top w:val="nil"/>
              <w:left w:val="nil"/>
              <w:bottom w:val="nil"/>
              <w:right w:val="nil"/>
            </w:tcBorders>
            <w:shd w:val="clear" w:color="auto" w:fill="auto"/>
            <w:noWrap/>
            <w:vAlign w:val="bottom"/>
            <w:hideMark/>
          </w:tcPr>
          <w:p w14:paraId="1AF0E827"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NEW CAPITAL APPROPRIATIONS</w:t>
            </w:r>
          </w:p>
        </w:tc>
        <w:tc>
          <w:tcPr>
            <w:tcW w:w="538" w:type="pct"/>
            <w:tcBorders>
              <w:top w:val="nil"/>
              <w:left w:val="nil"/>
              <w:bottom w:val="nil"/>
              <w:right w:val="nil"/>
            </w:tcBorders>
            <w:shd w:val="clear" w:color="auto" w:fill="auto"/>
            <w:noWrap/>
            <w:vAlign w:val="bottom"/>
            <w:hideMark/>
          </w:tcPr>
          <w:p w14:paraId="2706E7F3" w14:textId="77777777" w:rsidR="009831A1" w:rsidRPr="00150046" w:rsidRDefault="009831A1" w:rsidP="00F45088">
            <w:pPr>
              <w:spacing w:after="0" w:line="240" w:lineRule="auto"/>
              <w:jc w:val="right"/>
              <w:rPr>
                <w:rFonts w:ascii="Arial" w:hAnsi="Arial" w:cs="Arial"/>
                <w:b/>
                <w:bCs/>
                <w:sz w:val="16"/>
                <w:szCs w:val="16"/>
              </w:rPr>
            </w:pPr>
          </w:p>
        </w:tc>
        <w:tc>
          <w:tcPr>
            <w:tcW w:w="532" w:type="pct"/>
            <w:tcBorders>
              <w:top w:val="nil"/>
              <w:left w:val="nil"/>
              <w:bottom w:val="nil"/>
              <w:right w:val="nil"/>
            </w:tcBorders>
            <w:shd w:val="clear" w:color="000000" w:fill="E6E6E6"/>
            <w:noWrap/>
            <w:vAlign w:val="bottom"/>
            <w:hideMark/>
          </w:tcPr>
          <w:p w14:paraId="4EFD2F91"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w:t>
            </w:r>
          </w:p>
        </w:tc>
        <w:tc>
          <w:tcPr>
            <w:tcW w:w="534" w:type="pct"/>
            <w:tcBorders>
              <w:top w:val="nil"/>
              <w:left w:val="nil"/>
              <w:bottom w:val="nil"/>
              <w:right w:val="nil"/>
            </w:tcBorders>
            <w:shd w:val="clear" w:color="auto" w:fill="auto"/>
            <w:noWrap/>
            <w:vAlign w:val="bottom"/>
            <w:hideMark/>
          </w:tcPr>
          <w:p w14:paraId="6216A2CB" w14:textId="77777777" w:rsidR="009831A1" w:rsidRPr="00150046" w:rsidRDefault="009831A1" w:rsidP="00F45088">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19702CC6" w14:textId="77777777" w:rsidR="009831A1" w:rsidRPr="00150046" w:rsidRDefault="009831A1" w:rsidP="00F4508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7F727866" w14:textId="77777777" w:rsidR="009831A1" w:rsidRPr="00150046" w:rsidRDefault="009831A1" w:rsidP="00F45088">
            <w:pPr>
              <w:spacing w:after="0" w:line="240" w:lineRule="auto"/>
              <w:jc w:val="right"/>
              <w:rPr>
                <w:rFonts w:ascii="Times New Roman" w:hAnsi="Times New Roman"/>
              </w:rPr>
            </w:pPr>
          </w:p>
        </w:tc>
      </w:tr>
      <w:tr w:rsidR="009831A1" w:rsidRPr="00150046" w14:paraId="40C224BF" w14:textId="77777777" w:rsidTr="00270306">
        <w:trPr>
          <w:trHeight w:hRule="exact" w:val="238"/>
        </w:trPr>
        <w:tc>
          <w:tcPr>
            <w:tcW w:w="2345" w:type="pct"/>
            <w:tcBorders>
              <w:top w:val="nil"/>
              <w:left w:val="nil"/>
              <w:bottom w:val="nil"/>
              <w:right w:val="nil"/>
            </w:tcBorders>
            <w:shd w:val="clear" w:color="auto" w:fill="auto"/>
            <w:noWrap/>
            <w:vAlign w:val="bottom"/>
            <w:hideMark/>
          </w:tcPr>
          <w:p w14:paraId="43242D4B" w14:textId="77777777" w:rsidR="009831A1" w:rsidRPr="00150046" w:rsidRDefault="009831A1" w:rsidP="00F45088">
            <w:pPr>
              <w:spacing w:after="0" w:line="240" w:lineRule="auto"/>
              <w:ind w:left="170"/>
              <w:jc w:val="left"/>
              <w:rPr>
                <w:rFonts w:ascii="Arial" w:hAnsi="Arial" w:cs="Arial"/>
                <w:sz w:val="16"/>
                <w:szCs w:val="16"/>
              </w:rPr>
            </w:pPr>
            <w:r w:rsidRPr="00150046">
              <w:rPr>
                <w:rFonts w:ascii="Arial" w:hAnsi="Arial" w:cs="Arial"/>
                <w:sz w:val="16"/>
                <w:szCs w:val="16"/>
              </w:rPr>
              <w:t>Capital budget</w:t>
            </w:r>
            <w:r>
              <w:rPr>
                <w:rFonts w:ascii="Arial" w:hAnsi="Arial" w:cs="Arial"/>
                <w:sz w:val="16"/>
                <w:szCs w:val="16"/>
              </w:rPr>
              <w:t xml:space="preserve"> – </w:t>
            </w:r>
            <w:r w:rsidRPr="00150046">
              <w:rPr>
                <w:rFonts w:ascii="Arial" w:hAnsi="Arial" w:cs="Arial"/>
                <w:sz w:val="16"/>
                <w:szCs w:val="16"/>
              </w:rPr>
              <w:t>Act No. 1 and Bill 3 (DCB)</w:t>
            </w:r>
          </w:p>
        </w:tc>
        <w:tc>
          <w:tcPr>
            <w:tcW w:w="538" w:type="pct"/>
            <w:tcBorders>
              <w:top w:val="nil"/>
              <w:left w:val="nil"/>
              <w:bottom w:val="nil"/>
              <w:right w:val="nil"/>
            </w:tcBorders>
            <w:shd w:val="clear" w:color="auto" w:fill="auto"/>
            <w:noWrap/>
            <w:vAlign w:val="bottom"/>
            <w:hideMark/>
          </w:tcPr>
          <w:p w14:paraId="5DEA62F9"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20,856 </w:t>
            </w:r>
          </w:p>
        </w:tc>
        <w:tc>
          <w:tcPr>
            <w:tcW w:w="532" w:type="pct"/>
            <w:tcBorders>
              <w:top w:val="nil"/>
              <w:left w:val="nil"/>
              <w:bottom w:val="nil"/>
              <w:right w:val="nil"/>
            </w:tcBorders>
            <w:shd w:val="clear" w:color="000000" w:fill="E6E6E6"/>
            <w:noWrap/>
            <w:vAlign w:val="bottom"/>
            <w:hideMark/>
          </w:tcPr>
          <w:p w14:paraId="03E3C44D"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25,544 </w:t>
            </w:r>
          </w:p>
        </w:tc>
        <w:tc>
          <w:tcPr>
            <w:tcW w:w="534" w:type="pct"/>
            <w:tcBorders>
              <w:top w:val="nil"/>
              <w:left w:val="nil"/>
              <w:bottom w:val="nil"/>
              <w:right w:val="nil"/>
            </w:tcBorders>
            <w:shd w:val="clear" w:color="auto" w:fill="auto"/>
            <w:noWrap/>
            <w:vAlign w:val="bottom"/>
            <w:hideMark/>
          </w:tcPr>
          <w:p w14:paraId="53EE6948"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20,996 </w:t>
            </w:r>
          </w:p>
        </w:tc>
        <w:tc>
          <w:tcPr>
            <w:tcW w:w="527" w:type="pct"/>
            <w:tcBorders>
              <w:top w:val="nil"/>
              <w:left w:val="nil"/>
              <w:bottom w:val="nil"/>
              <w:right w:val="nil"/>
            </w:tcBorders>
            <w:shd w:val="clear" w:color="auto" w:fill="auto"/>
            <w:noWrap/>
            <w:vAlign w:val="bottom"/>
            <w:hideMark/>
          </w:tcPr>
          <w:p w14:paraId="7C49C88B"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22,190 </w:t>
            </w:r>
          </w:p>
        </w:tc>
        <w:tc>
          <w:tcPr>
            <w:tcW w:w="523" w:type="pct"/>
            <w:tcBorders>
              <w:top w:val="nil"/>
              <w:left w:val="nil"/>
              <w:bottom w:val="nil"/>
              <w:right w:val="nil"/>
            </w:tcBorders>
            <w:shd w:val="clear" w:color="auto" w:fill="auto"/>
            <w:noWrap/>
            <w:vAlign w:val="bottom"/>
            <w:hideMark/>
          </w:tcPr>
          <w:p w14:paraId="359F7116"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22,361 </w:t>
            </w:r>
          </w:p>
        </w:tc>
      </w:tr>
      <w:tr w:rsidR="009831A1" w:rsidRPr="00150046" w14:paraId="062BFC18" w14:textId="77777777" w:rsidTr="00270306">
        <w:trPr>
          <w:trHeight w:hRule="exact" w:val="238"/>
        </w:trPr>
        <w:tc>
          <w:tcPr>
            <w:tcW w:w="2345" w:type="pct"/>
            <w:tcBorders>
              <w:top w:val="nil"/>
              <w:left w:val="nil"/>
              <w:bottom w:val="nil"/>
              <w:right w:val="nil"/>
            </w:tcBorders>
            <w:shd w:val="clear" w:color="auto" w:fill="auto"/>
            <w:noWrap/>
            <w:vAlign w:val="bottom"/>
            <w:hideMark/>
          </w:tcPr>
          <w:p w14:paraId="73087F5C" w14:textId="77777777" w:rsidR="009831A1" w:rsidRPr="00150046" w:rsidRDefault="009831A1" w:rsidP="00F45088">
            <w:pPr>
              <w:spacing w:after="0" w:line="240" w:lineRule="auto"/>
              <w:ind w:left="170"/>
              <w:jc w:val="left"/>
              <w:rPr>
                <w:rFonts w:ascii="Arial" w:hAnsi="Arial" w:cs="Arial"/>
                <w:sz w:val="16"/>
                <w:szCs w:val="16"/>
              </w:rPr>
            </w:pPr>
            <w:r w:rsidRPr="00150046">
              <w:rPr>
                <w:rFonts w:ascii="Arial" w:hAnsi="Arial" w:cs="Arial"/>
                <w:sz w:val="16"/>
                <w:szCs w:val="16"/>
              </w:rPr>
              <w:t>Equity injections</w:t>
            </w:r>
            <w:r>
              <w:rPr>
                <w:rFonts w:ascii="Arial" w:hAnsi="Arial" w:cs="Arial"/>
                <w:sz w:val="16"/>
                <w:szCs w:val="16"/>
              </w:rPr>
              <w:t xml:space="preserve"> – </w:t>
            </w:r>
            <w:r w:rsidRPr="00150046">
              <w:rPr>
                <w:rFonts w:ascii="Arial" w:hAnsi="Arial" w:cs="Arial"/>
                <w:sz w:val="16"/>
                <w:szCs w:val="16"/>
              </w:rPr>
              <w:t>Act No. 2 and Bill 4</w:t>
            </w:r>
          </w:p>
        </w:tc>
        <w:tc>
          <w:tcPr>
            <w:tcW w:w="538" w:type="pct"/>
            <w:tcBorders>
              <w:top w:val="nil"/>
              <w:left w:val="nil"/>
              <w:bottom w:val="nil"/>
              <w:right w:val="nil"/>
            </w:tcBorders>
            <w:shd w:val="clear" w:color="auto" w:fill="auto"/>
            <w:noWrap/>
            <w:vAlign w:val="bottom"/>
            <w:hideMark/>
          </w:tcPr>
          <w:p w14:paraId="280AF3AB"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6,904 </w:t>
            </w:r>
          </w:p>
        </w:tc>
        <w:tc>
          <w:tcPr>
            <w:tcW w:w="532" w:type="pct"/>
            <w:tcBorders>
              <w:top w:val="nil"/>
              <w:left w:val="nil"/>
              <w:bottom w:val="nil"/>
              <w:right w:val="nil"/>
            </w:tcBorders>
            <w:shd w:val="clear" w:color="000000" w:fill="E6E6E6"/>
            <w:noWrap/>
            <w:vAlign w:val="bottom"/>
            <w:hideMark/>
          </w:tcPr>
          <w:p w14:paraId="4732BBB7"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3,530 </w:t>
            </w:r>
          </w:p>
        </w:tc>
        <w:tc>
          <w:tcPr>
            <w:tcW w:w="534" w:type="pct"/>
            <w:tcBorders>
              <w:top w:val="nil"/>
              <w:left w:val="nil"/>
              <w:bottom w:val="nil"/>
              <w:right w:val="nil"/>
            </w:tcBorders>
            <w:shd w:val="clear" w:color="auto" w:fill="auto"/>
            <w:noWrap/>
            <w:vAlign w:val="bottom"/>
            <w:hideMark/>
          </w:tcPr>
          <w:p w14:paraId="00583819"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1,202 </w:t>
            </w:r>
          </w:p>
        </w:tc>
        <w:tc>
          <w:tcPr>
            <w:tcW w:w="527" w:type="pct"/>
            <w:tcBorders>
              <w:top w:val="nil"/>
              <w:left w:val="nil"/>
              <w:bottom w:val="nil"/>
              <w:right w:val="nil"/>
            </w:tcBorders>
            <w:shd w:val="clear" w:color="auto" w:fill="auto"/>
            <w:noWrap/>
            <w:vAlign w:val="bottom"/>
            <w:hideMark/>
          </w:tcPr>
          <w:p w14:paraId="536CB7AD"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23" w:type="pct"/>
            <w:tcBorders>
              <w:top w:val="nil"/>
              <w:left w:val="nil"/>
              <w:bottom w:val="nil"/>
              <w:right w:val="nil"/>
            </w:tcBorders>
            <w:shd w:val="clear" w:color="auto" w:fill="auto"/>
            <w:noWrap/>
            <w:vAlign w:val="bottom"/>
            <w:hideMark/>
          </w:tcPr>
          <w:p w14:paraId="0CCF4237"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9831A1" w:rsidRPr="00150046" w14:paraId="784B8DEE" w14:textId="77777777" w:rsidTr="00270306">
        <w:trPr>
          <w:trHeight w:hRule="exact" w:val="238"/>
        </w:trPr>
        <w:tc>
          <w:tcPr>
            <w:tcW w:w="2345" w:type="pct"/>
            <w:tcBorders>
              <w:top w:val="nil"/>
              <w:left w:val="nil"/>
              <w:bottom w:val="nil"/>
              <w:right w:val="nil"/>
            </w:tcBorders>
            <w:shd w:val="clear" w:color="auto" w:fill="auto"/>
            <w:noWrap/>
            <w:vAlign w:val="bottom"/>
            <w:hideMark/>
          </w:tcPr>
          <w:p w14:paraId="6072DC77"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Total new capital appropriations</w:t>
            </w:r>
          </w:p>
        </w:tc>
        <w:tc>
          <w:tcPr>
            <w:tcW w:w="538" w:type="pct"/>
            <w:tcBorders>
              <w:top w:val="single" w:sz="4" w:space="0" w:color="auto"/>
              <w:left w:val="nil"/>
              <w:bottom w:val="single" w:sz="4" w:space="0" w:color="auto"/>
              <w:right w:val="nil"/>
            </w:tcBorders>
            <w:shd w:val="clear" w:color="auto" w:fill="auto"/>
            <w:noWrap/>
            <w:vAlign w:val="bottom"/>
            <w:hideMark/>
          </w:tcPr>
          <w:p w14:paraId="3180A077"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27,760 </w:t>
            </w:r>
          </w:p>
        </w:tc>
        <w:tc>
          <w:tcPr>
            <w:tcW w:w="532" w:type="pct"/>
            <w:tcBorders>
              <w:top w:val="single" w:sz="4" w:space="0" w:color="auto"/>
              <w:left w:val="nil"/>
              <w:bottom w:val="single" w:sz="4" w:space="0" w:color="auto"/>
              <w:right w:val="nil"/>
            </w:tcBorders>
            <w:shd w:val="clear" w:color="000000" w:fill="E6E6E6"/>
            <w:noWrap/>
            <w:vAlign w:val="bottom"/>
            <w:hideMark/>
          </w:tcPr>
          <w:p w14:paraId="2E98C9E7"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29,074 </w:t>
            </w:r>
          </w:p>
        </w:tc>
        <w:tc>
          <w:tcPr>
            <w:tcW w:w="534" w:type="pct"/>
            <w:tcBorders>
              <w:top w:val="single" w:sz="4" w:space="0" w:color="auto"/>
              <w:left w:val="nil"/>
              <w:bottom w:val="single" w:sz="4" w:space="0" w:color="auto"/>
              <w:right w:val="nil"/>
            </w:tcBorders>
            <w:shd w:val="clear" w:color="auto" w:fill="auto"/>
            <w:noWrap/>
            <w:vAlign w:val="bottom"/>
            <w:hideMark/>
          </w:tcPr>
          <w:p w14:paraId="36866023"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22,198 </w:t>
            </w:r>
          </w:p>
        </w:tc>
        <w:tc>
          <w:tcPr>
            <w:tcW w:w="527" w:type="pct"/>
            <w:tcBorders>
              <w:top w:val="single" w:sz="4" w:space="0" w:color="auto"/>
              <w:left w:val="nil"/>
              <w:bottom w:val="single" w:sz="4" w:space="0" w:color="auto"/>
              <w:right w:val="nil"/>
            </w:tcBorders>
            <w:shd w:val="clear" w:color="auto" w:fill="auto"/>
            <w:noWrap/>
            <w:vAlign w:val="bottom"/>
            <w:hideMark/>
          </w:tcPr>
          <w:p w14:paraId="5C22E18D"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22,190 </w:t>
            </w:r>
          </w:p>
        </w:tc>
        <w:tc>
          <w:tcPr>
            <w:tcW w:w="523" w:type="pct"/>
            <w:tcBorders>
              <w:top w:val="single" w:sz="4" w:space="0" w:color="auto"/>
              <w:left w:val="nil"/>
              <w:bottom w:val="single" w:sz="4" w:space="0" w:color="auto"/>
              <w:right w:val="nil"/>
            </w:tcBorders>
            <w:shd w:val="clear" w:color="auto" w:fill="auto"/>
            <w:noWrap/>
            <w:vAlign w:val="bottom"/>
            <w:hideMark/>
          </w:tcPr>
          <w:p w14:paraId="4133B8F6"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22,361 </w:t>
            </w:r>
          </w:p>
        </w:tc>
      </w:tr>
      <w:tr w:rsidR="009831A1" w:rsidRPr="00150046" w14:paraId="6D300EF7" w14:textId="77777777" w:rsidTr="00270306">
        <w:trPr>
          <w:trHeight w:hRule="exact" w:val="238"/>
        </w:trPr>
        <w:tc>
          <w:tcPr>
            <w:tcW w:w="2345" w:type="pct"/>
            <w:tcBorders>
              <w:top w:val="nil"/>
              <w:left w:val="nil"/>
              <w:bottom w:val="nil"/>
              <w:right w:val="nil"/>
            </w:tcBorders>
            <w:shd w:val="clear" w:color="auto" w:fill="auto"/>
            <w:noWrap/>
            <w:vAlign w:val="bottom"/>
            <w:hideMark/>
          </w:tcPr>
          <w:p w14:paraId="0590D821" w14:textId="77777777" w:rsidR="009831A1" w:rsidRPr="00150046" w:rsidRDefault="009831A1" w:rsidP="00F45088">
            <w:pPr>
              <w:spacing w:after="0" w:line="240" w:lineRule="auto"/>
              <w:jc w:val="left"/>
              <w:rPr>
                <w:rFonts w:ascii="Arial" w:hAnsi="Arial" w:cs="Arial"/>
                <w:b/>
                <w:bCs/>
                <w:i/>
                <w:iCs/>
                <w:sz w:val="16"/>
                <w:szCs w:val="16"/>
              </w:rPr>
            </w:pPr>
            <w:r w:rsidRPr="00150046">
              <w:rPr>
                <w:rFonts w:ascii="Arial" w:hAnsi="Arial" w:cs="Arial"/>
                <w:b/>
                <w:bCs/>
                <w:i/>
                <w:iCs/>
                <w:sz w:val="16"/>
                <w:szCs w:val="16"/>
              </w:rPr>
              <w:t>Provided for:</w:t>
            </w:r>
          </w:p>
        </w:tc>
        <w:tc>
          <w:tcPr>
            <w:tcW w:w="538" w:type="pct"/>
            <w:tcBorders>
              <w:top w:val="nil"/>
              <w:left w:val="nil"/>
              <w:bottom w:val="nil"/>
              <w:right w:val="nil"/>
            </w:tcBorders>
            <w:shd w:val="clear" w:color="auto" w:fill="auto"/>
            <w:noWrap/>
            <w:vAlign w:val="bottom"/>
            <w:hideMark/>
          </w:tcPr>
          <w:p w14:paraId="20C0166C" w14:textId="77777777" w:rsidR="009831A1" w:rsidRPr="00150046" w:rsidRDefault="009831A1" w:rsidP="00F45088">
            <w:pPr>
              <w:spacing w:after="0" w:line="240" w:lineRule="auto"/>
              <w:jc w:val="right"/>
              <w:rPr>
                <w:rFonts w:ascii="Arial" w:hAnsi="Arial" w:cs="Arial"/>
                <w:b/>
                <w:bCs/>
                <w:i/>
                <w:iCs/>
                <w:sz w:val="16"/>
                <w:szCs w:val="16"/>
              </w:rPr>
            </w:pPr>
          </w:p>
        </w:tc>
        <w:tc>
          <w:tcPr>
            <w:tcW w:w="532" w:type="pct"/>
            <w:tcBorders>
              <w:top w:val="nil"/>
              <w:left w:val="nil"/>
              <w:bottom w:val="nil"/>
              <w:right w:val="nil"/>
            </w:tcBorders>
            <w:shd w:val="clear" w:color="000000" w:fill="E6E6E6"/>
            <w:noWrap/>
            <w:vAlign w:val="bottom"/>
            <w:hideMark/>
          </w:tcPr>
          <w:p w14:paraId="0428FC10"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w:t>
            </w:r>
          </w:p>
        </w:tc>
        <w:tc>
          <w:tcPr>
            <w:tcW w:w="534" w:type="pct"/>
            <w:tcBorders>
              <w:top w:val="nil"/>
              <w:left w:val="nil"/>
              <w:bottom w:val="nil"/>
              <w:right w:val="nil"/>
            </w:tcBorders>
            <w:shd w:val="clear" w:color="auto" w:fill="auto"/>
            <w:noWrap/>
            <w:vAlign w:val="bottom"/>
            <w:hideMark/>
          </w:tcPr>
          <w:p w14:paraId="335AA896" w14:textId="77777777" w:rsidR="009831A1" w:rsidRPr="00150046" w:rsidRDefault="009831A1" w:rsidP="00F45088">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380253DD" w14:textId="77777777" w:rsidR="009831A1" w:rsidRPr="00150046" w:rsidRDefault="009831A1" w:rsidP="00F4508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4C58292A" w14:textId="77777777" w:rsidR="009831A1" w:rsidRPr="00150046" w:rsidRDefault="009831A1" w:rsidP="00F45088">
            <w:pPr>
              <w:spacing w:after="0" w:line="240" w:lineRule="auto"/>
              <w:jc w:val="right"/>
              <w:rPr>
                <w:rFonts w:ascii="Times New Roman" w:hAnsi="Times New Roman"/>
              </w:rPr>
            </w:pPr>
          </w:p>
        </w:tc>
      </w:tr>
      <w:tr w:rsidR="009831A1" w:rsidRPr="00150046" w14:paraId="06DFE35E" w14:textId="77777777" w:rsidTr="00270306">
        <w:trPr>
          <w:trHeight w:hRule="exact" w:val="238"/>
        </w:trPr>
        <w:tc>
          <w:tcPr>
            <w:tcW w:w="2345" w:type="pct"/>
            <w:tcBorders>
              <w:top w:val="nil"/>
              <w:left w:val="nil"/>
              <w:bottom w:val="nil"/>
              <w:right w:val="nil"/>
            </w:tcBorders>
            <w:shd w:val="clear" w:color="auto" w:fill="auto"/>
            <w:noWrap/>
            <w:vAlign w:val="bottom"/>
            <w:hideMark/>
          </w:tcPr>
          <w:p w14:paraId="67BB0A58" w14:textId="77777777" w:rsidR="009831A1" w:rsidRPr="00150046" w:rsidRDefault="009831A1" w:rsidP="00F45088">
            <w:pPr>
              <w:spacing w:after="0" w:line="240" w:lineRule="auto"/>
              <w:ind w:left="340"/>
              <w:jc w:val="left"/>
              <w:rPr>
                <w:rFonts w:ascii="Arial" w:hAnsi="Arial" w:cs="Arial"/>
                <w:i/>
                <w:iCs/>
                <w:sz w:val="16"/>
                <w:szCs w:val="16"/>
              </w:rPr>
            </w:pPr>
            <w:r w:rsidRPr="00150046">
              <w:rPr>
                <w:rFonts w:ascii="Arial" w:hAnsi="Arial" w:cs="Arial"/>
                <w:i/>
                <w:iCs/>
                <w:sz w:val="16"/>
                <w:szCs w:val="16"/>
              </w:rPr>
              <w:t>Purchase of non</w:t>
            </w:r>
            <w:r>
              <w:rPr>
                <w:rFonts w:ascii="Arial" w:hAnsi="Arial" w:cs="Arial"/>
                <w:i/>
                <w:iCs/>
                <w:sz w:val="16"/>
                <w:szCs w:val="16"/>
              </w:rPr>
              <w:noBreakHyphen/>
            </w:r>
            <w:r w:rsidRPr="00150046">
              <w:rPr>
                <w:rFonts w:ascii="Arial" w:hAnsi="Arial" w:cs="Arial"/>
                <w:i/>
                <w:iCs/>
                <w:sz w:val="16"/>
                <w:szCs w:val="16"/>
              </w:rPr>
              <w:t>financial assets</w:t>
            </w:r>
          </w:p>
        </w:tc>
        <w:tc>
          <w:tcPr>
            <w:tcW w:w="538" w:type="pct"/>
            <w:tcBorders>
              <w:top w:val="nil"/>
              <w:left w:val="nil"/>
              <w:bottom w:val="nil"/>
              <w:right w:val="nil"/>
            </w:tcBorders>
            <w:shd w:val="clear" w:color="auto" w:fill="auto"/>
            <w:noWrap/>
            <w:vAlign w:val="bottom"/>
            <w:hideMark/>
          </w:tcPr>
          <w:p w14:paraId="0D88D279"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27,750 </w:t>
            </w:r>
          </w:p>
        </w:tc>
        <w:tc>
          <w:tcPr>
            <w:tcW w:w="532" w:type="pct"/>
            <w:tcBorders>
              <w:top w:val="nil"/>
              <w:left w:val="nil"/>
              <w:bottom w:val="nil"/>
              <w:right w:val="nil"/>
            </w:tcBorders>
            <w:shd w:val="clear" w:color="000000" w:fill="E6E6E6"/>
            <w:noWrap/>
            <w:vAlign w:val="bottom"/>
            <w:hideMark/>
          </w:tcPr>
          <w:p w14:paraId="54FF3323"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28,245 </w:t>
            </w:r>
          </w:p>
        </w:tc>
        <w:tc>
          <w:tcPr>
            <w:tcW w:w="534" w:type="pct"/>
            <w:tcBorders>
              <w:top w:val="nil"/>
              <w:left w:val="nil"/>
              <w:bottom w:val="nil"/>
              <w:right w:val="nil"/>
            </w:tcBorders>
            <w:shd w:val="clear" w:color="auto" w:fill="auto"/>
            <w:noWrap/>
            <w:vAlign w:val="bottom"/>
            <w:hideMark/>
          </w:tcPr>
          <w:p w14:paraId="5D59B4FB"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21,369 </w:t>
            </w:r>
          </w:p>
        </w:tc>
        <w:tc>
          <w:tcPr>
            <w:tcW w:w="527" w:type="pct"/>
            <w:tcBorders>
              <w:top w:val="nil"/>
              <w:left w:val="nil"/>
              <w:bottom w:val="nil"/>
              <w:right w:val="nil"/>
            </w:tcBorders>
            <w:shd w:val="clear" w:color="auto" w:fill="auto"/>
            <w:noWrap/>
            <w:vAlign w:val="bottom"/>
            <w:hideMark/>
          </w:tcPr>
          <w:p w14:paraId="5580F745"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21,361 </w:t>
            </w:r>
          </w:p>
        </w:tc>
        <w:tc>
          <w:tcPr>
            <w:tcW w:w="523" w:type="pct"/>
            <w:tcBorders>
              <w:top w:val="nil"/>
              <w:left w:val="nil"/>
              <w:bottom w:val="nil"/>
              <w:right w:val="nil"/>
            </w:tcBorders>
            <w:shd w:val="clear" w:color="auto" w:fill="auto"/>
            <w:noWrap/>
            <w:vAlign w:val="bottom"/>
            <w:hideMark/>
          </w:tcPr>
          <w:p w14:paraId="4F9AF618"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22,361 </w:t>
            </w:r>
          </w:p>
        </w:tc>
      </w:tr>
      <w:tr w:rsidR="009831A1" w:rsidRPr="00150046" w14:paraId="45D3460A" w14:textId="77777777" w:rsidTr="00270306">
        <w:trPr>
          <w:trHeight w:hRule="exact" w:val="238"/>
        </w:trPr>
        <w:tc>
          <w:tcPr>
            <w:tcW w:w="2345" w:type="pct"/>
            <w:tcBorders>
              <w:top w:val="nil"/>
              <w:left w:val="nil"/>
              <w:bottom w:val="nil"/>
              <w:right w:val="nil"/>
            </w:tcBorders>
            <w:shd w:val="clear" w:color="auto" w:fill="auto"/>
            <w:noWrap/>
            <w:vAlign w:val="bottom"/>
            <w:hideMark/>
          </w:tcPr>
          <w:p w14:paraId="56224F29" w14:textId="77777777" w:rsidR="009831A1" w:rsidRPr="00150046" w:rsidRDefault="009831A1" w:rsidP="00F45088">
            <w:pPr>
              <w:spacing w:after="0" w:line="240" w:lineRule="auto"/>
              <w:ind w:left="340"/>
              <w:jc w:val="left"/>
              <w:rPr>
                <w:rFonts w:ascii="Arial" w:hAnsi="Arial" w:cs="Arial"/>
                <w:i/>
                <w:iCs/>
                <w:sz w:val="16"/>
                <w:szCs w:val="16"/>
              </w:rPr>
            </w:pPr>
            <w:r w:rsidRPr="00150046">
              <w:rPr>
                <w:rFonts w:ascii="Arial" w:hAnsi="Arial" w:cs="Arial"/>
                <w:i/>
                <w:iCs/>
                <w:sz w:val="16"/>
                <w:szCs w:val="16"/>
              </w:rPr>
              <w:t>Other Items</w:t>
            </w:r>
          </w:p>
        </w:tc>
        <w:tc>
          <w:tcPr>
            <w:tcW w:w="538" w:type="pct"/>
            <w:tcBorders>
              <w:top w:val="nil"/>
              <w:left w:val="nil"/>
              <w:bottom w:val="nil"/>
              <w:right w:val="nil"/>
            </w:tcBorders>
            <w:shd w:val="clear" w:color="auto" w:fill="auto"/>
            <w:noWrap/>
            <w:vAlign w:val="bottom"/>
            <w:hideMark/>
          </w:tcPr>
          <w:p w14:paraId="7D43B2B4"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10 </w:t>
            </w:r>
          </w:p>
        </w:tc>
        <w:tc>
          <w:tcPr>
            <w:tcW w:w="532" w:type="pct"/>
            <w:tcBorders>
              <w:top w:val="nil"/>
              <w:left w:val="nil"/>
              <w:bottom w:val="nil"/>
              <w:right w:val="nil"/>
            </w:tcBorders>
            <w:shd w:val="clear" w:color="000000" w:fill="E6E6E6"/>
            <w:noWrap/>
            <w:vAlign w:val="bottom"/>
            <w:hideMark/>
          </w:tcPr>
          <w:p w14:paraId="292BA94A"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829 </w:t>
            </w:r>
          </w:p>
        </w:tc>
        <w:tc>
          <w:tcPr>
            <w:tcW w:w="534" w:type="pct"/>
            <w:tcBorders>
              <w:top w:val="nil"/>
              <w:left w:val="nil"/>
              <w:bottom w:val="nil"/>
              <w:right w:val="nil"/>
            </w:tcBorders>
            <w:shd w:val="clear" w:color="auto" w:fill="auto"/>
            <w:noWrap/>
            <w:vAlign w:val="bottom"/>
            <w:hideMark/>
          </w:tcPr>
          <w:p w14:paraId="0B0A4624"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829 </w:t>
            </w:r>
          </w:p>
        </w:tc>
        <w:tc>
          <w:tcPr>
            <w:tcW w:w="527" w:type="pct"/>
            <w:tcBorders>
              <w:top w:val="nil"/>
              <w:left w:val="nil"/>
              <w:bottom w:val="nil"/>
              <w:right w:val="nil"/>
            </w:tcBorders>
            <w:shd w:val="clear" w:color="auto" w:fill="auto"/>
            <w:noWrap/>
            <w:vAlign w:val="bottom"/>
            <w:hideMark/>
          </w:tcPr>
          <w:p w14:paraId="243186C8"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829 </w:t>
            </w:r>
          </w:p>
        </w:tc>
        <w:tc>
          <w:tcPr>
            <w:tcW w:w="523" w:type="pct"/>
            <w:tcBorders>
              <w:top w:val="nil"/>
              <w:left w:val="nil"/>
              <w:bottom w:val="nil"/>
              <w:right w:val="nil"/>
            </w:tcBorders>
            <w:shd w:val="clear" w:color="auto" w:fill="auto"/>
            <w:noWrap/>
            <w:vAlign w:val="bottom"/>
            <w:hideMark/>
          </w:tcPr>
          <w:p w14:paraId="1B0C66DF"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9831A1" w:rsidRPr="00150046" w14:paraId="7E619D4E" w14:textId="77777777" w:rsidTr="00270306">
        <w:trPr>
          <w:trHeight w:hRule="exact" w:val="238"/>
        </w:trPr>
        <w:tc>
          <w:tcPr>
            <w:tcW w:w="2345" w:type="pct"/>
            <w:tcBorders>
              <w:top w:val="nil"/>
              <w:left w:val="nil"/>
              <w:bottom w:val="nil"/>
              <w:right w:val="nil"/>
            </w:tcBorders>
            <w:shd w:val="clear" w:color="auto" w:fill="auto"/>
            <w:noWrap/>
            <w:vAlign w:val="bottom"/>
            <w:hideMark/>
          </w:tcPr>
          <w:p w14:paraId="5532BCFB" w14:textId="77777777" w:rsidR="009831A1" w:rsidRPr="00150046" w:rsidRDefault="009831A1" w:rsidP="00F45088">
            <w:pPr>
              <w:spacing w:after="0" w:line="240" w:lineRule="auto"/>
              <w:jc w:val="left"/>
              <w:rPr>
                <w:rFonts w:ascii="Arial" w:hAnsi="Arial" w:cs="Arial"/>
                <w:b/>
                <w:bCs/>
                <w:i/>
                <w:iCs/>
                <w:sz w:val="16"/>
                <w:szCs w:val="16"/>
              </w:rPr>
            </w:pPr>
            <w:r w:rsidRPr="00150046">
              <w:rPr>
                <w:rFonts w:ascii="Arial" w:hAnsi="Arial" w:cs="Arial"/>
                <w:b/>
                <w:bCs/>
                <w:i/>
                <w:iCs/>
                <w:sz w:val="16"/>
                <w:szCs w:val="16"/>
              </w:rPr>
              <w:t>Total Items</w:t>
            </w:r>
          </w:p>
        </w:tc>
        <w:tc>
          <w:tcPr>
            <w:tcW w:w="538" w:type="pct"/>
            <w:tcBorders>
              <w:top w:val="single" w:sz="4" w:space="0" w:color="auto"/>
              <w:left w:val="nil"/>
              <w:bottom w:val="single" w:sz="4" w:space="0" w:color="auto"/>
              <w:right w:val="nil"/>
            </w:tcBorders>
            <w:shd w:val="clear" w:color="auto" w:fill="auto"/>
            <w:noWrap/>
            <w:vAlign w:val="bottom"/>
            <w:hideMark/>
          </w:tcPr>
          <w:p w14:paraId="1688D0BD"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27,760 </w:t>
            </w:r>
          </w:p>
        </w:tc>
        <w:tc>
          <w:tcPr>
            <w:tcW w:w="532" w:type="pct"/>
            <w:tcBorders>
              <w:top w:val="single" w:sz="4" w:space="0" w:color="auto"/>
              <w:left w:val="nil"/>
              <w:bottom w:val="single" w:sz="4" w:space="0" w:color="auto"/>
              <w:right w:val="nil"/>
            </w:tcBorders>
            <w:shd w:val="clear" w:color="000000" w:fill="E6E6E6"/>
            <w:noWrap/>
            <w:vAlign w:val="bottom"/>
            <w:hideMark/>
          </w:tcPr>
          <w:p w14:paraId="19BC9730"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29,074 </w:t>
            </w:r>
          </w:p>
        </w:tc>
        <w:tc>
          <w:tcPr>
            <w:tcW w:w="534" w:type="pct"/>
            <w:tcBorders>
              <w:top w:val="single" w:sz="4" w:space="0" w:color="auto"/>
              <w:left w:val="nil"/>
              <w:bottom w:val="single" w:sz="4" w:space="0" w:color="auto"/>
              <w:right w:val="nil"/>
            </w:tcBorders>
            <w:shd w:val="clear" w:color="auto" w:fill="auto"/>
            <w:noWrap/>
            <w:vAlign w:val="bottom"/>
            <w:hideMark/>
          </w:tcPr>
          <w:p w14:paraId="7300CC93"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22,198 </w:t>
            </w:r>
          </w:p>
        </w:tc>
        <w:tc>
          <w:tcPr>
            <w:tcW w:w="527" w:type="pct"/>
            <w:tcBorders>
              <w:top w:val="single" w:sz="4" w:space="0" w:color="auto"/>
              <w:left w:val="nil"/>
              <w:bottom w:val="single" w:sz="4" w:space="0" w:color="auto"/>
              <w:right w:val="nil"/>
            </w:tcBorders>
            <w:shd w:val="clear" w:color="auto" w:fill="auto"/>
            <w:noWrap/>
            <w:vAlign w:val="bottom"/>
            <w:hideMark/>
          </w:tcPr>
          <w:p w14:paraId="00B50FD4"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22,190 </w:t>
            </w:r>
          </w:p>
        </w:tc>
        <w:tc>
          <w:tcPr>
            <w:tcW w:w="523" w:type="pct"/>
            <w:tcBorders>
              <w:top w:val="single" w:sz="4" w:space="0" w:color="auto"/>
              <w:left w:val="nil"/>
              <w:bottom w:val="single" w:sz="4" w:space="0" w:color="auto"/>
              <w:right w:val="nil"/>
            </w:tcBorders>
            <w:shd w:val="clear" w:color="auto" w:fill="auto"/>
            <w:noWrap/>
            <w:vAlign w:val="bottom"/>
            <w:hideMark/>
          </w:tcPr>
          <w:p w14:paraId="3D2CE533"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22,361 </w:t>
            </w:r>
          </w:p>
        </w:tc>
      </w:tr>
      <w:tr w:rsidR="009831A1" w:rsidRPr="00150046" w14:paraId="05075359" w14:textId="77777777" w:rsidTr="00270306">
        <w:trPr>
          <w:trHeight w:hRule="exact" w:val="238"/>
        </w:trPr>
        <w:tc>
          <w:tcPr>
            <w:tcW w:w="2345" w:type="pct"/>
            <w:tcBorders>
              <w:top w:val="nil"/>
              <w:left w:val="nil"/>
              <w:bottom w:val="nil"/>
              <w:right w:val="nil"/>
            </w:tcBorders>
            <w:shd w:val="clear" w:color="auto" w:fill="auto"/>
            <w:noWrap/>
            <w:vAlign w:val="bottom"/>
            <w:hideMark/>
          </w:tcPr>
          <w:p w14:paraId="01DCC575"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PURCHASE OF NON</w:t>
            </w:r>
            <w:r>
              <w:rPr>
                <w:rFonts w:ascii="Arial" w:hAnsi="Arial" w:cs="Arial"/>
                <w:b/>
                <w:bCs/>
                <w:sz w:val="16"/>
                <w:szCs w:val="16"/>
              </w:rPr>
              <w:noBreakHyphen/>
            </w:r>
            <w:r w:rsidRPr="00150046">
              <w:rPr>
                <w:rFonts w:ascii="Arial" w:hAnsi="Arial" w:cs="Arial"/>
                <w:b/>
                <w:bCs/>
                <w:sz w:val="16"/>
                <w:szCs w:val="16"/>
              </w:rPr>
              <w:t>FINANCIAL ASSETS</w:t>
            </w:r>
          </w:p>
        </w:tc>
        <w:tc>
          <w:tcPr>
            <w:tcW w:w="538" w:type="pct"/>
            <w:tcBorders>
              <w:top w:val="nil"/>
              <w:left w:val="nil"/>
              <w:bottom w:val="nil"/>
              <w:right w:val="nil"/>
            </w:tcBorders>
            <w:shd w:val="clear" w:color="auto" w:fill="auto"/>
            <w:noWrap/>
            <w:vAlign w:val="bottom"/>
            <w:hideMark/>
          </w:tcPr>
          <w:p w14:paraId="0D8FC065" w14:textId="77777777" w:rsidR="009831A1" w:rsidRPr="00150046" w:rsidRDefault="009831A1" w:rsidP="00F45088">
            <w:pPr>
              <w:spacing w:after="0" w:line="240" w:lineRule="auto"/>
              <w:jc w:val="right"/>
              <w:rPr>
                <w:rFonts w:ascii="Arial" w:hAnsi="Arial" w:cs="Arial"/>
                <w:b/>
                <w:bCs/>
                <w:sz w:val="16"/>
                <w:szCs w:val="16"/>
              </w:rPr>
            </w:pPr>
          </w:p>
        </w:tc>
        <w:tc>
          <w:tcPr>
            <w:tcW w:w="532" w:type="pct"/>
            <w:tcBorders>
              <w:top w:val="nil"/>
              <w:left w:val="nil"/>
              <w:bottom w:val="nil"/>
              <w:right w:val="nil"/>
            </w:tcBorders>
            <w:shd w:val="clear" w:color="000000" w:fill="E6E6E6"/>
            <w:noWrap/>
            <w:vAlign w:val="bottom"/>
            <w:hideMark/>
          </w:tcPr>
          <w:p w14:paraId="5ED4A095"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w:t>
            </w:r>
          </w:p>
        </w:tc>
        <w:tc>
          <w:tcPr>
            <w:tcW w:w="534" w:type="pct"/>
            <w:tcBorders>
              <w:top w:val="nil"/>
              <w:left w:val="nil"/>
              <w:bottom w:val="nil"/>
              <w:right w:val="nil"/>
            </w:tcBorders>
            <w:shd w:val="clear" w:color="auto" w:fill="auto"/>
            <w:noWrap/>
            <w:vAlign w:val="bottom"/>
            <w:hideMark/>
          </w:tcPr>
          <w:p w14:paraId="1E216652" w14:textId="77777777" w:rsidR="009831A1" w:rsidRPr="00150046" w:rsidRDefault="009831A1" w:rsidP="00F45088">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025F2ABD" w14:textId="77777777" w:rsidR="009831A1" w:rsidRPr="00150046" w:rsidRDefault="009831A1" w:rsidP="00F4508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17F74B10" w14:textId="77777777" w:rsidR="009831A1" w:rsidRPr="00150046" w:rsidRDefault="009831A1" w:rsidP="00F45088">
            <w:pPr>
              <w:spacing w:after="0" w:line="240" w:lineRule="auto"/>
              <w:jc w:val="right"/>
              <w:rPr>
                <w:rFonts w:ascii="Times New Roman" w:hAnsi="Times New Roman"/>
              </w:rPr>
            </w:pPr>
          </w:p>
        </w:tc>
      </w:tr>
      <w:tr w:rsidR="009831A1" w:rsidRPr="00150046" w14:paraId="46A11C1F" w14:textId="77777777" w:rsidTr="00270306">
        <w:trPr>
          <w:trHeight w:hRule="exact" w:val="238"/>
        </w:trPr>
        <w:tc>
          <w:tcPr>
            <w:tcW w:w="2345" w:type="pct"/>
            <w:tcBorders>
              <w:top w:val="nil"/>
              <w:left w:val="nil"/>
              <w:bottom w:val="nil"/>
              <w:right w:val="nil"/>
            </w:tcBorders>
            <w:shd w:val="clear" w:color="auto" w:fill="auto"/>
            <w:noWrap/>
            <w:vAlign w:val="bottom"/>
            <w:hideMark/>
          </w:tcPr>
          <w:p w14:paraId="05154019" w14:textId="77777777" w:rsidR="009831A1" w:rsidRPr="00150046" w:rsidRDefault="009831A1" w:rsidP="00F45088">
            <w:pPr>
              <w:spacing w:after="0" w:line="240" w:lineRule="auto"/>
              <w:ind w:left="170"/>
              <w:jc w:val="left"/>
              <w:rPr>
                <w:rFonts w:ascii="Arial" w:hAnsi="Arial" w:cs="Arial"/>
                <w:sz w:val="16"/>
                <w:szCs w:val="16"/>
              </w:rPr>
            </w:pPr>
            <w:r w:rsidRPr="00150046">
              <w:rPr>
                <w:rFonts w:ascii="Arial" w:hAnsi="Arial" w:cs="Arial"/>
                <w:sz w:val="16"/>
                <w:szCs w:val="16"/>
              </w:rPr>
              <w:t>Funded by capital appropriations (a)</w:t>
            </w:r>
          </w:p>
        </w:tc>
        <w:tc>
          <w:tcPr>
            <w:tcW w:w="538" w:type="pct"/>
            <w:tcBorders>
              <w:top w:val="nil"/>
              <w:left w:val="nil"/>
              <w:bottom w:val="nil"/>
              <w:right w:val="nil"/>
            </w:tcBorders>
            <w:shd w:val="clear" w:color="auto" w:fill="auto"/>
            <w:noWrap/>
            <w:vAlign w:val="bottom"/>
            <w:hideMark/>
          </w:tcPr>
          <w:p w14:paraId="1B48AC7E"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9,548 </w:t>
            </w:r>
          </w:p>
        </w:tc>
        <w:tc>
          <w:tcPr>
            <w:tcW w:w="532" w:type="pct"/>
            <w:tcBorders>
              <w:top w:val="nil"/>
              <w:left w:val="nil"/>
              <w:bottom w:val="nil"/>
              <w:right w:val="nil"/>
            </w:tcBorders>
            <w:shd w:val="clear" w:color="000000" w:fill="E6E6E6"/>
            <w:noWrap/>
            <w:vAlign w:val="bottom"/>
            <w:hideMark/>
          </w:tcPr>
          <w:p w14:paraId="4E0E1419"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7,224 </w:t>
            </w:r>
          </w:p>
        </w:tc>
        <w:tc>
          <w:tcPr>
            <w:tcW w:w="534" w:type="pct"/>
            <w:tcBorders>
              <w:top w:val="nil"/>
              <w:left w:val="nil"/>
              <w:bottom w:val="nil"/>
              <w:right w:val="nil"/>
            </w:tcBorders>
            <w:shd w:val="clear" w:color="auto" w:fill="auto"/>
            <w:noWrap/>
            <w:vAlign w:val="bottom"/>
            <w:hideMark/>
          </w:tcPr>
          <w:p w14:paraId="0D25D103"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1,202 </w:t>
            </w:r>
          </w:p>
        </w:tc>
        <w:tc>
          <w:tcPr>
            <w:tcW w:w="527" w:type="pct"/>
            <w:tcBorders>
              <w:top w:val="nil"/>
              <w:left w:val="nil"/>
              <w:bottom w:val="nil"/>
              <w:right w:val="nil"/>
            </w:tcBorders>
            <w:shd w:val="clear" w:color="auto" w:fill="auto"/>
            <w:noWrap/>
            <w:vAlign w:val="bottom"/>
            <w:hideMark/>
          </w:tcPr>
          <w:p w14:paraId="7ED00FF7"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23" w:type="pct"/>
            <w:tcBorders>
              <w:top w:val="nil"/>
              <w:left w:val="nil"/>
              <w:bottom w:val="nil"/>
              <w:right w:val="nil"/>
            </w:tcBorders>
            <w:shd w:val="clear" w:color="auto" w:fill="auto"/>
            <w:noWrap/>
            <w:vAlign w:val="bottom"/>
            <w:hideMark/>
          </w:tcPr>
          <w:p w14:paraId="0F01798F"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9831A1" w:rsidRPr="00150046" w14:paraId="4F39FD94" w14:textId="77777777" w:rsidTr="00270306">
        <w:trPr>
          <w:trHeight w:hRule="exact" w:val="238"/>
        </w:trPr>
        <w:tc>
          <w:tcPr>
            <w:tcW w:w="2345" w:type="pct"/>
            <w:tcBorders>
              <w:top w:val="nil"/>
              <w:left w:val="nil"/>
              <w:bottom w:val="nil"/>
              <w:right w:val="nil"/>
            </w:tcBorders>
            <w:shd w:val="clear" w:color="auto" w:fill="auto"/>
            <w:noWrap/>
            <w:vAlign w:val="bottom"/>
            <w:hideMark/>
          </w:tcPr>
          <w:p w14:paraId="2DC09B71" w14:textId="77777777" w:rsidR="009831A1" w:rsidRPr="00150046" w:rsidRDefault="009831A1" w:rsidP="00F45088">
            <w:pPr>
              <w:spacing w:after="0" w:line="240" w:lineRule="auto"/>
              <w:ind w:left="170"/>
              <w:jc w:val="left"/>
              <w:rPr>
                <w:rFonts w:ascii="Arial" w:hAnsi="Arial" w:cs="Arial"/>
                <w:sz w:val="16"/>
                <w:szCs w:val="16"/>
              </w:rPr>
            </w:pPr>
            <w:r w:rsidRPr="00150046">
              <w:rPr>
                <w:rFonts w:ascii="Arial" w:hAnsi="Arial" w:cs="Arial"/>
                <w:sz w:val="16"/>
                <w:szCs w:val="16"/>
              </w:rPr>
              <w:t>Funded by capital appropriation</w:t>
            </w:r>
            <w:r>
              <w:rPr>
                <w:rFonts w:ascii="Arial" w:hAnsi="Arial" w:cs="Arial"/>
                <w:sz w:val="16"/>
                <w:szCs w:val="16"/>
              </w:rPr>
              <w:t xml:space="preserve"> – </w:t>
            </w:r>
            <w:r w:rsidRPr="00150046">
              <w:rPr>
                <w:rFonts w:ascii="Arial" w:hAnsi="Arial" w:cs="Arial"/>
                <w:sz w:val="16"/>
                <w:szCs w:val="16"/>
              </w:rPr>
              <w:t>DCB (b)</w:t>
            </w:r>
          </w:p>
        </w:tc>
        <w:tc>
          <w:tcPr>
            <w:tcW w:w="538" w:type="pct"/>
            <w:tcBorders>
              <w:top w:val="nil"/>
              <w:left w:val="nil"/>
              <w:bottom w:val="nil"/>
              <w:right w:val="nil"/>
            </w:tcBorders>
            <w:shd w:val="clear" w:color="auto" w:fill="auto"/>
            <w:noWrap/>
            <w:vAlign w:val="bottom"/>
            <w:hideMark/>
          </w:tcPr>
          <w:p w14:paraId="51181125"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20,368 </w:t>
            </w:r>
          </w:p>
        </w:tc>
        <w:tc>
          <w:tcPr>
            <w:tcW w:w="532" w:type="pct"/>
            <w:tcBorders>
              <w:top w:val="nil"/>
              <w:left w:val="nil"/>
              <w:bottom w:val="nil"/>
              <w:right w:val="nil"/>
            </w:tcBorders>
            <w:shd w:val="clear" w:color="000000" w:fill="E6E6E6"/>
            <w:noWrap/>
            <w:vAlign w:val="bottom"/>
            <w:hideMark/>
          </w:tcPr>
          <w:p w14:paraId="2356A324"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26,032 </w:t>
            </w:r>
          </w:p>
        </w:tc>
        <w:tc>
          <w:tcPr>
            <w:tcW w:w="534" w:type="pct"/>
            <w:tcBorders>
              <w:top w:val="nil"/>
              <w:left w:val="nil"/>
              <w:bottom w:val="nil"/>
              <w:right w:val="nil"/>
            </w:tcBorders>
            <w:shd w:val="clear" w:color="auto" w:fill="auto"/>
            <w:noWrap/>
            <w:vAlign w:val="bottom"/>
            <w:hideMark/>
          </w:tcPr>
          <w:p w14:paraId="4DBD68BB"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20,996 </w:t>
            </w:r>
          </w:p>
        </w:tc>
        <w:tc>
          <w:tcPr>
            <w:tcW w:w="527" w:type="pct"/>
            <w:tcBorders>
              <w:top w:val="nil"/>
              <w:left w:val="nil"/>
              <w:bottom w:val="nil"/>
              <w:right w:val="nil"/>
            </w:tcBorders>
            <w:shd w:val="clear" w:color="auto" w:fill="auto"/>
            <w:noWrap/>
            <w:vAlign w:val="bottom"/>
            <w:hideMark/>
          </w:tcPr>
          <w:p w14:paraId="7667A0CD"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22,190 </w:t>
            </w:r>
          </w:p>
        </w:tc>
        <w:tc>
          <w:tcPr>
            <w:tcW w:w="523" w:type="pct"/>
            <w:tcBorders>
              <w:top w:val="nil"/>
              <w:left w:val="nil"/>
              <w:bottom w:val="nil"/>
              <w:right w:val="nil"/>
            </w:tcBorders>
            <w:shd w:val="clear" w:color="auto" w:fill="auto"/>
            <w:noWrap/>
            <w:vAlign w:val="bottom"/>
            <w:hideMark/>
          </w:tcPr>
          <w:p w14:paraId="0090D4A2"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22,361 </w:t>
            </w:r>
          </w:p>
        </w:tc>
      </w:tr>
      <w:tr w:rsidR="009831A1" w:rsidRPr="00150046" w14:paraId="36FB81F4" w14:textId="77777777" w:rsidTr="00270306">
        <w:trPr>
          <w:trHeight w:hRule="exact" w:val="448"/>
        </w:trPr>
        <w:tc>
          <w:tcPr>
            <w:tcW w:w="2345" w:type="pct"/>
            <w:tcBorders>
              <w:top w:val="nil"/>
              <w:left w:val="nil"/>
              <w:bottom w:val="nil"/>
              <w:right w:val="nil"/>
            </w:tcBorders>
            <w:shd w:val="clear" w:color="auto" w:fill="auto"/>
            <w:vAlign w:val="bottom"/>
            <w:hideMark/>
          </w:tcPr>
          <w:p w14:paraId="7EC1EF7A" w14:textId="77777777" w:rsidR="009831A1" w:rsidRPr="00150046" w:rsidRDefault="009831A1" w:rsidP="00F45088">
            <w:pPr>
              <w:spacing w:after="0" w:line="240" w:lineRule="auto"/>
              <w:ind w:left="170"/>
              <w:jc w:val="left"/>
              <w:rPr>
                <w:rFonts w:ascii="Arial" w:hAnsi="Arial" w:cs="Arial"/>
                <w:sz w:val="16"/>
                <w:szCs w:val="16"/>
              </w:rPr>
            </w:pPr>
            <w:r w:rsidRPr="00150046">
              <w:rPr>
                <w:rFonts w:ascii="Arial" w:hAnsi="Arial" w:cs="Arial"/>
                <w:sz w:val="16"/>
                <w:szCs w:val="16"/>
              </w:rPr>
              <w:t>Funded internally from departmental resources (c)</w:t>
            </w:r>
          </w:p>
        </w:tc>
        <w:tc>
          <w:tcPr>
            <w:tcW w:w="538" w:type="pct"/>
            <w:tcBorders>
              <w:top w:val="nil"/>
              <w:left w:val="nil"/>
              <w:bottom w:val="nil"/>
              <w:right w:val="nil"/>
            </w:tcBorders>
            <w:shd w:val="clear" w:color="auto" w:fill="auto"/>
            <w:noWrap/>
            <w:vAlign w:val="bottom"/>
            <w:hideMark/>
          </w:tcPr>
          <w:p w14:paraId="710D2962"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41,046 </w:t>
            </w:r>
          </w:p>
        </w:tc>
        <w:tc>
          <w:tcPr>
            <w:tcW w:w="532" w:type="pct"/>
            <w:tcBorders>
              <w:top w:val="nil"/>
              <w:left w:val="nil"/>
              <w:bottom w:val="nil"/>
              <w:right w:val="nil"/>
            </w:tcBorders>
            <w:shd w:val="clear" w:color="000000" w:fill="E6E6E6"/>
            <w:noWrap/>
            <w:vAlign w:val="bottom"/>
            <w:hideMark/>
          </w:tcPr>
          <w:p w14:paraId="20F97D6E"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19,410 </w:t>
            </w:r>
          </w:p>
        </w:tc>
        <w:tc>
          <w:tcPr>
            <w:tcW w:w="534" w:type="pct"/>
            <w:tcBorders>
              <w:top w:val="nil"/>
              <w:left w:val="nil"/>
              <w:bottom w:val="nil"/>
              <w:right w:val="nil"/>
            </w:tcBorders>
            <w:shd w:val="clear" w:color="auto" w:fill="auto"/>
            <w:noWrap/>
            <w:vAlign w:val="bottom"/>
            <w:hideMark/>
          </w:tcPr>
          <w:p w14:paraId="1E4D9CEF"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640 </w:t>
            </w:r>
          </w:p>
        </w:tc>
        <w:tc>
          <w:tcPr>
            <w:tcW w:w="527" w:type="pct"/>
            <w:tcBorders>
              <w:top w:val="nil"/>
              <w:left w:val="nil"/>
              <w:bottom w:val="nil"/>
              <w:right w:val="nil"/>
            </w:tcBorders>
            <w:shd w:val="clear" w:color="auto" w:fill="auto"/>
            <w:noWrap/>
            <w:vAlign w:val="bottom"/>
            <w:hideMark/>
          </w:tcPr>
          <w:p w14:paraId="228A4A9A"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23" w:type="pct"/>
            <w:tcBorders>
              <w:top w:val="nil"/>
              <w:left w:val="nil"/>
              <w:bottom w:val="nil"/>
              <w:right w:val="nil"/>
            </w:tcBorders>
            <w:shd w:val="clear" w:color="auto" w:fill="auto"/>
            <w:noWrap/>
            <w:vAlign w:val="bottom"/>
            <w:hideMark/>
          </w:tcPr>
          <w:p w14:paraId="2E5CBE41"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9831A1" w:rsidRPr="00150046" w14:paraId="2644B73D" w14:textId="77777777" w:rsidTr="00270306">
        <w:trPr>
          <w:trHeight w:hRule="exact" w:val="238"/>
        </w:trPr>
        <w:tc>
          <w:tcPr>
            <w:tcW w:w="2345" w:type="pct"/>
            <w:tcBorders>
              <w:top w:val="nil"/>
              <w:left w:val="nil"/>
              <w:bottom w:val="nil"/>
              <w:right w:val="nil"/>
            </w:tcBorders>
            <w:shd w:val="clear" w:color="auto" w:fill="auto"/>
            <w:noWrap/>
            <w:vAlign w:val="bottom"/>
            <w:hideMark/>
          </w:tcPr>
          <w:p w14:paraId="69B54C46"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TOTAL</w:t>
            </w:r>
          </w:p>
        </w:tc>
        <w:tc>
          <w:tcPr>
            <w:tcW w:w="538" w:type="pct"/>
            <w:tcBorders>
              <w:top w:val="single" w:sz="4" w:space="0" w:color="auto"/>
              <w:left w:val="nil"/>
              <w:bottom w:val="single" w:sz="4" w:space="0" w:color="auto"/>
              <w:right w:val="nil"/>
            </w:tcBorders>
            <w:shd w:val="clear" w:color="auto" w:fill="auto"/>
            <w:noWrap/>
            <w:vAlign w:val="bottom"/>
            <w:hideMark/>
          </w:tcPr>
          <w:p w14:paraId="6B3C0314"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70,962 </w:t>
            </w:r>
          </w:p>
        </w:tc>
        <w:tc>
          <w:tcPr>
            <w:tcW w:w="532" w:type="pct"/>
            <w:tcBorders>
              <w:top w:val="single" w:sz="4" w:space="0" w:color="auto"/>
              <w:left w:val="nil"/>
              <w:bottom w:val="single" w:sz="4" w:space="0" w:color="auto"/>
              <w:right w:val="nil"/>
            </w:tcBorders>
            <w:shd w:val="clear" w:color="000000" w:fill="E6E6E6"/>
            <w:noWrap/>
            <w:vAlign w:val="bottom"/>
            <w:hideMark/>
          </w:tcPr>
          <w:p w14:paraId="784EF473"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52,666 </w:t>
            </w:r>
          </w:p>
        </w:tc>
        <w:tc>
          <w:tcPr>
            <w:tcW w:w="534" w:type="pct"/>
            <w:tcBorders>
              <w:top w:val="single" w:sz="4" w:space="0" w:color="auto"/>
              <w:left w:val="nil"/>
              <w:bottom w:val="single" w:sz="4" w:space="0" w:color="auto"/>
              <w:right w:val="nil"/>
            </w:tcBorders>
            <w:shd w:val="clear" w:color="auto" w:fill="auto"/>
            <w:noWrap/>
            <w:vAlign w:val="bottom"/>
            <w:hideMark/>
          </w:tcPr>
          <w:p w14:paraId="0804C60F"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22,838 </w:t>
            </w:r>
          </w:p>
        </w:tc>
        <w:tc>
          <w:tcPr>
            <w:tcW w:w="527" w:type="pct"/>
            <w:tcBorders>
              <w:top w:val="single" w:sz="4" w:space="0" w:color="auto"/>
              <w:left w:val="nil"/>
              <w:bottom w:val="single" w:sz="4" w:space="0" w:color="auto"/>
              <w:right w:val="nil"/>
            </w:tcBorders>
            <w:shd w:val="clear" w:color="auto" w:fill="auto"/>
            <w:noWrap/>
            <w:vAlign w:val="bottom"/>
            <w:hideMark/>
          </w:tcPr>
          <w:p w14:paraId="3A2EDEAE"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22,190 </w:t>
            </w:r>
          </w:p>
        </w:tc>
        <w:tc>
          <w:tcPr>
            <w:tcW w:w="523" w:type="pct"/>
            <w:tcBorders>
              <w:top w:val="single" w:sz="4" w:space="0" w:color="auto"/>
              <w:left w:val="nil"/>
              <w:bottom w:val="single" w:sz="4" w:space="0" w:color="auto"/>
              <w:right w:val="nil"/>
            </w:tcBorders>
            <w:shd w:val="clear" w:color="auto" w:fill="auto"/>
            <w:noWrap/>
            <w:vAlign w:val="bottom"/>
            <w:hideMark/>
          </w:tcPr>
          <w:p w14:paraId="332179A6"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22,361 </w:t>
            </w:r>
          </w:p>
        </w:tc>
      </w:tr>
      <w:tr w:rsidR="009831A1" w:rsidRPr="00150046" w14:paraId="182CE693" w14:textId="77777777" w:rsidTr="00F45088">
        <w:trPr>
          <w:trHeight w:hRule="exact" w:val="675"/>
        </w:trPr>
        <w:tc>
          <w:tcPr>
            <w:tcW w:w="2345" w:type="pct"/>
            <w:tcBorders>
              <w:top w:val="nil"/>
              <w:left w:val="nil"/>
              <w:bottom w:val="nil"/>
              <w:right w:val="nil"/>
            </w:tcBorders>
            <w:shd w:val="clear" w:color="auto" w:fill="auto"/>
            <w:vAlign w:val="bottom"/>
            <w:hideMark/>
          </w:tcPr>
          <w:p w14:paraId="35366226"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RECONCILIATION OF CASH USED TO</w:t>
            </w:r>
            <w:r w:rsidRPr="00150046">
              <w:rPr>
                <w:rFonts w:ascii="Arial" w:hAnsi="Arial" w:cs="Arial"/>
                <w:b/>
                <w:bCs/>
                <w:sz w:val="16"/>
                <w:szCs w:val="16"/>
              </w:rPr>
              <w:br/>
              <w:t xml:space="preserve">  ACQUIRE ASSETS TO ASSET</w:t>
            </w:r>
            <w:r w:rsidRPr="00150046">
              <w:rPr>
                <w:rFonts w:ascii="Arial" w:hAnsi="Arial" w:cs="Arial"/>
                <w:b/>
                <w:bCs/>
                <w:sz w:val="16"/>
                <w:szCs w:val="16"/>
              </w:rPr>
              <w:br/>
              <w:t xml:space="preserve">  MOVEMENT TABLE</w:t>
            </w:r>
          </w:p>
        </w:tc>
        <w:tc>
          <w:tcPr>
            <w:tcW w:w="538" w:type="pct"/>
            <w:tcBorders>
              <w:top w:val="nil"/>
              <w:left w:val="nil"/>
              <w:bottom w:val="nil"/>
              <w:right w:val="nil"/>
            </w:tcBorders>
            <w:shd w:val="clear" w:color="auto" w:fill="auto"/>
            <w:noWrap/>
            <w:vAlign w:val="bottom"/>
            <w:hideMark/>
          </w:tcPr>
          <w:p w14:paraId="02600E1F" w14:textId="77777777" w:rsidR="009831A1" w:rsidRPr="00150046" w:rsidRDefault="009831A1" w:rsidP="00F45088">
            <w:pPr>
              <w:spacing w:after="0" w:line="240" w:lineRule="auto"/>
              <w:jc w:val="right"/>
              <w:rPr>
                <w:rFonts w:ascii="Arial" w:hAnsi="Arial" w:cs="Arial"/>
                <w:b/>
                <w:bCs/>
                <w:sz w:val="16"/>
                <w:szCs w:val="16"/>
              </w:rPr>
            </w:pPr>
          </w:p>
        </w:tc>
        <w:tc>
          <w:tcPr>
            <w:tcW w:w="532" w:type="pct"/>
            <w:tcBorders>
              <w:top w:val="nil"/>
              <w:left w:val="nil"/>
              <w:bottom w:val="nil"/>
              <w:right w:val="nil"/>
            </w:tcBorders>
            <w:shd w:val="clear" w:color="000000" w:fill="E6E6E6"/>
            <w:noWrap/>
            <w:vAlign w:val="bottom"/>
            <w:hideMark/>
          </w:tcPr>
          <w:p w14:paraId="3A0A6539"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w:t>
            </w:r>
          </w:p>
        </w:tc>
        <w:tc>
          <w:tcPr>
            <w:tcW w:w="534" w:type="pct"/>
            <w:tcBorders>
              <w:top w:val="nil"/>
              <w:left w:val="nil"/>
              <w:bottom w:val="nil"/>
              <w:right w:val="nil"/>
            </w:tcBorders>
            <w:shd w:val="clear" w:color="auto" w:fill="auto"/>
            <w:noWrap/>
            <w:vAlign w:val="bottom"/>
            <w:hideMark/>
          </w:tcPr>
          <w:p w14:paraId="3BDA0AC2" w14:textId="77777777" w:rsidR="009831A1" w:rsidRPr="00150046" w:rsidRDefault="009831A1" w:rsidP="00F45088">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36DB9728" w14:textId="77777777" w:rsidR="009831A1" w:rsidRPr="00150046" w:rsidRDefault="009831A1" w:rsidP="00F4508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2142BBD7" w14:textId="77777777" w:rsidR="009831A1" w:rsidRPr="00150046" w:rsidRDefault="009831A1" w:rsidP="00F45088">
            <w:pPr>
              <w:spacing w:after="0" w:line="240" w:lineRule="auto"/>
              <w:jc w:val="right"/>
              <w:rPr>
                <w:rFonts w:ascii="Times New Roman" w:hAnsi="Times New Roman"/>
              </w:rPr>
            </w:pPr>
          </w:p>
        </w:tc>
      </w:tr>
      <w:tr w:rsidR="009831A1" w:rsidRPr="00150046" w14:paraId="3E5E2A53" w14:textId="77777777" w:rsidTr="00270306">
        <w:trPr>
          <w:trHeight w:hRule="exact" w:val="238"/>
        </w:trPr>
        <w:tc>
          <w:tcPr>
            <w:tcW w:w="2345" w:type="pct"/>
            <w:tcBorders>
              <w:top w:val="nil"/>
              <w:left w:val="nil"/>
              <w:bottom w:val="nil"/>
              <w:right w:val="nil"/>
            </w:tcBorders>
            <w:shd w:val="clear" w:color="auto" w:fill="auto"/>
            <w:noWrap/>
            <w:vAlign w:val="bottom"/>
            <w:hideMark/>
          </w:tcPr>
          <w:p w14:paraId="0D96431D"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Total purchases</w:t>
            </w:r>
          </w:p>
        </w:tc>
        <w:tc>
          <w:tcPr>
            <w:tcW w:w="538" w:type="pct"/>
            <w:tcBorders>
              <w:top w:val="nil"/>
              <w:left w:val="nil"/>
              <w:bottom w:val="nil"/>
              <w:right w:val="nil"/>
            </w:tcBorders>
            <w:shd w:val="clear" w:color="auto" w:fill="auto"/>
            <w:noWrap/>
            <w:vAlign w:val="bottom"/>
            <w:hideMark/>
          </w:tcPr>
          <w:p w14:paraId="58995B5E"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70,962 </w:t>
            </w:r>
          </w:p>
        </w:tc>
        <w:tc>
          <w:tcPr>
            <w:tcW w:w="532" w:type="pct"/>
            <w:tcBorders>
              <w:top w:val="nil"/>
              <w:left w:val="nil"/>
              <w:bottom w:val="nil"/>
              <w:right w:val="nil"/>
            </w:tcBorders>
            <w:shd w:val="clear" w:color="000000" w:fill="E6E6E6"/>
            <w:noWrap/>
            <w:vAlign w:val="bottom"/>
            <w:hideMark/>
          </w:tcPr>
          <w:p w14:paraId="0E5308F5"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52,666 </w:t>
            </w:r>
          </w:p>
        </w:tc>
        <w:tc>
          <w:tcPr>
            <w:tcW w:w="534" w:type="pct"/>
            <w:tcBorders>
              <w:top w:val="nil"/>
              <w:left w:val="nil"/>
              <w:bottom w:val="nil"/>
              <w:right w:val="nil"/>
            </w:tcBorders>
            <w:shd w:val="clear" w:color="auto" w:fill="auto"/>
            <w:noWrap/>
            <w:vAlign w:val="bottom"/>
            <w:hideMark/>
          </w:tcPr>
          <w:p w14:paraId="228B5062"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22,838 </w:t>
            </w:r>
          </w:p>
        </w:tc>
        <w:tc>
          <w:tcPr>
            <w:tcW w:w="527" w:type="pct"/>
            <w:tcBorders>
              <w:top w:val="nil"/>
              <w:left w:val="nil"/>
              <w:bottom w:val="nil"/>
              <w:right w:val="nil"/>
            </w:tcBorders>
            <w:shd w:val="clear" w:color="auto" w:fill="auto"/>
            <w:noWrap/>
            <w:vAlign w:val="bottom"/>
            <w:hideMark/>
          </w:tcPr>
          <w:p w14:paraId="55978DFA"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22,190 </w:t>
            </w:r>
          </w:p>
        </w:tc>
        <w:tc>
          <w:tcPr>
            <w:tcW w:w="523" w:type="pct"/>
            <w:tcBorders>
              <w:top w:val="nil"/>
              <w:left w:val="nil"/>
              <w:bottom w:val="nil"/>
              <w:right w:val="nil"/>
            </w:tcBorders>
            <w:shd w:val="clear" w:color="auto" w:fill="auto"/>
            <w:noWrap/>
            <w:vAlign w:val="bottom"/>
            <w:hideMark/>
          </w:tcPr>
          <w:p w14:paraId="322E8983"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22,361 </w:t>
            </w:r>
          </w:p>
        </w:tc>
      </w:tr>
      <w:tr w:rsidR="009831A1" w:rsidRPr="00150046" w14:paraId="637D241D" w14:textId="77777777" w:rsidTr="00270306">
        <w:trPr>
          <w:trHeight w:hRule="exact" w:val="238"/>
        </w:trPr>
        <w:tc>
          <w:tcPr>
            <w:tcW w:w="2345" w:type="pct"/>
            <w:tcBorders>
              <w:top w:val="nil"/>
              <w:left w:val="nil"/>
              <w:bottom w:val="single" w:sz="4" w:space="0" w:color="auto"/>
              <w:right w:val="nil"/>
            </w:tcBorders>
            <w:shd w:val="clear" w:color="auto" w:fill="auto"/>
            <w:vAlign w:val="bottom"/>
            <w:hideMark/>
          </w:tcPr>
          <w:p w14:paraId="3D8A93C9"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Total cash used to acquire assets</w:t>
            </w:r>
          </w:p>
        </w:tc>
        <w:tc>
          <w:tcPr>
            <w:tcW w:w="538" w:type="pct"/>
            <w:tcBorders>
              <w:top w:val="single" w:sz="4" w:space="0" w:color="auto"/>
              <w:left w:val="nil"/>
              <w:bottom w:val="single" w:sz="4" w:space="0" w:color="auto"/>
              <w:right w:val="nil"/>
            </w:tcBorders>
            <w:shd w:val="clear" w:color="auto" w:fill="auto"/>
            <w:noWrap/>
            <w:vAlign w:val="bottom"/>
            <w:hideMark/>
          </w:tcPr>
          <w:p w14:paraId="08545380"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70,962 </w:t>
            </w:r>
          </w:p>
        </w:tc>
        <w:tc>
          <w:tcPr>
            <w:tcW w:w="532" w:type="pct"/>
            <w:tcBorders>
              <w:top w:val="single" w:sz="4" w:space="0" w:color="auto"/>
              <w:left w:val="nil"/>
              <w:bottom w:val="single" w:sz="4" w:space="0" w:color="auto"/>
              <w:right w:val="nil"/>
            </w:tcBorders>
            <w:shd w:val="clear" w:color="000000" w:fill="E6E6E6"/>
            <w:noWrap/>
            <w:vAlign w:val="bottom"/>
            <w:hideMark/>
          </w:tcPr>
          <w:p w14:paraId="261401EF"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52,666 </w:t>
            </w:r>
          </w:p>
        </w:tc>
        <w:tc>
          <w:tcPr>
            <w:tcW w:w="534" w:type="pct"/>
            <w:tcBorders>
              <w:top w:val="single" w:sz="4" w:space="0" w:color="auto"/>
              <w:left w:val="nil"/>
              <w:bottom w:val="single" w:sz="4" w:space="0" w:color="auto"/>
              <w:right w:val="nil"/>
            </w:tcBorders>
            <w:shd w:val="clear" w:color="auto" w:fill="auto"/>
            <w:noWrap/>
            <w:vAlign w:val="bottom"/>
            <w:hideMark/>
          </w:tcPr>
          <w:p w14:paraId="689AFCA6"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22,838 </w:t>
            </w:r>
          </w:p>
        </w:tc>
        <w:tc>
          <w:tcPr>
            <w:tcW w:w="527" w:type="pct"/>
            <w:tcBorders>
              <w:top w:val="single" w:sz="4" w:space="0" w:color="auto"/>
              <w:left w:val="nil"/>
              <w:bottom w:val="single" w:sz="4" w:space="0" w:color="auto"/>
              <w:right w:val="nil"/>
            </w:tcBorders>
            <w:shd w:val="clear" w:color="auto" w:fill="auto"/>
            <w:noWrap/>
            <w:vAlign w:val="bottom"/>
            <w:hideMark/>
          </w:tcPr>
          <w:p w14:paraId="1CDB4971"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22,190 </w:t>
            </w:r>
          </w:p>
        </w:tc>
        <w:tc>
          <w:tcPr>
            <w:tcW w:w="523" w:type="pct"/>
            <w:tcBorders>
              <w:top w:val="single" w:sz="4" w:space="0" w:color="auto"/>
              <w:left w:val="nil"/>
              <w:bottom w:val="single" w:sz="4" w:space="0" w:color="auto"/>
              <w:right w:val="nil"/>
            </w:tcBorders>
            <w:shd w:val="clear" w:color="auto" w:fill="auto"/>
            <w:noWrap/>
            <w:vAlign w:val="bottom"/>
            <w:hideMark/>
          </w:tcPr>
          <w:p w14:paraId="239D456D"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22,361 </w:t>
            </w:r>
          </w:p>
        </w:tc>
      </w:tr>
    </w:tbl>
    <w:p w14:paraId="52DF4B3E" w14:textId="77777777" w:rsidR="009831A1" w:rsidRPr="0017731B" w:rsidRDefault="009831A1" w:rsidP="0017731B">
      <w:pPr>
        <w:pStyle w:val="Source"/>
        <w:rPr>
          <w:rFonts w:cs="Arial"/>
          <w:color w:val="000000"/>
          <w:szCs w:val="16"/>
        </w:rPr>
      </w:pPr>
      <w:r w:rsidRPr="0017731B">
        <w:rPr>
          <w:rFonts w:cs="Arial"/>
          <w:color w:val="000000"/>
          <w:szCs w:val="16"/>
        </w:rPr>
        <w:t>Prepared on Australian Accounting Standards basis.</w:t>
      </w:r>
    </w:p>
    <w:p w14:paraId="5B567A24" w14:textId="77777777" w:rsidR="009831A1" w:rsidRPr="007057ED" w:rsidRDefault="009831A1" w:rsidP="00EE0CA1">
      <w:pPr>
        <w:pStyle w:val="ChartandTableFootnoteAlpha"/>
        <w:numPr>
          <w:ilvl w:val="0"/>
          <w:numId w:val="35"/>
        </w:numPr>
      </w:pPr>
      <w:r w:rsidRPr="007057ED">
        <w:t xml:space="preserve">Includes current </w:t>
      </w:r>
      <w:r w:rsidRPr="00FC04CB">
        <w:t>Appropriation Bill (No.4)</w:t>
      </w:r>
      <w:r w:rsidRPr="007057ED">
        <w:t xml:space="preserve"> and prior year </w:t>
      </w:r>
      <w:r w:rsidRPr="00EE0CA1">
        <w:rPr>
          <w:i/>
          <w:iCs/>
        </w:rPr>
        <w:t xml:space="preserve">Appropriation Act No. 2/4/6 </w:t>
      </w:r>
      <w:r>
        <w:t>appropriations</w:t>
      </w:r>
      <w:r w:rsidRPr="007057ED">
        <w:t>.</w:t>
      </w:r>
    </w:p>
    <w:p w14:paraId="1F989125" w14:textId="77777777" w:rsidR="009831A1" w:rsidRPr="007057ED" w:rsidRDefault="009831A1" w:rsidP="009831A1">
      <w:pPr>
        <w:pStyle w:val="ChartandTableFootnoteAlpha"/>
        <w:numPr>
          <w:ilvl w:val="0"/>
          <w:numId w:val="4"/>
        </w:numPr>
        <w:tabs>
          <w:tab w:val="left" w:pos="397"/>
        </w:tabs>
      </w:pPr>
      <w:r w:rsidRPr="007057ED">
        <w:t>Includes purchases from current and previous years</w:t>
      </w:r>
      <w:r>
        <w:t>’</w:t>
      </w:r>
      <w:r w:rsidRPr="007057ED">
        <w:t xml:space="preserve"> Departmental Capital Budgets (DCBs).</w:t>
      </w:r>
    </w:p>
    <w:p w14:paraId="3B04F8A8" w14:textId="77777777" w:rsidR="009831A1" w:rsidRPr="007057ED" w:rsidRDefault="009831A1" w:rsidP="009831A1">
      <w:pPr>
        <w:pStyle w:val="ChartandTableFootnoteAlpha"/>
        <w:numPr>
          <w:ilvl w:val="0"/>
          <w:numId w:val="4"/>
        </w:numPr>
        <w:tabs>
          <w:tab w:val="left" w:pos="397"/>
        </w:tabs>
      </w:pPr>
      <w:r w:rsidRPr="007057ED">
        <w:t>Includes the following s74 external receipts:</w:t>
      </w:r>
    </w:p>
    <w:p w14:paraId="48C4120F" w14:textId="77777777" w:rsidR="009831A1" w:rsidRPr="00F45088" w:rsidRDefault="009831A1" w:rsidP="00F45088">
      <w:pPr>
        <w:pStyle w:val="ChartandTableFootnote-Dash"/>
      </w:pPr>
      <w:r w:rsidRPr="00F45088">
        <w:noBreakHyphen/>
        <w:t xml:space="preserve"> lease incentives</w:t>
      </w:r>
    </w:p>
    <w:p w14:paraId="24F598CD" w14:textId="77777777" w:rsidR="009831A1" w:rsidRPr="00F45088" w:rsidRDefault="009831A1" w:rsidP="00F45088">
      <w:pPr>
        <w:pStyle w:val="ChartandTableFootnote-Dash"/>
      </w:pPr>
      <w:r w:rsidRPr="00F45088">
        <w:noBreakHyphen/>
        <w:t xml:space="preserve"> MOU funding from other government entities.</w:t>
      </w:r>
    </w:p>
    <w:p w14:paraId="7CF3B1A8" w14:textId="77777777" w:rsidR="009831A1" w:rsidRDefault="009831A1">
      <w:pPr>
        <w:spacing w:after="0" w:line="240" w:lineRule="auto"/>
        <w:jc w:val="left"/>
        <w:rPr>
          <w:snapToGrid w:val="0"/>
        </w:rPr>
      </w:pPr>
      <w:r>
        <w:rPr>
          <w:b/>
          <w:snapToGrid w:val="0"/>
        </w:rPr>
        <w:br w:type="page"/>
      </w:r>
    </w:p>
    <w:p w14:paraId="2BF37B49" w14:textId="77777777" w:rsidR="009831A1" w:rsidRDefault="009831A1" w:rsidP="00150046">
      <w:pPr>
        <w:pStyle w:val="TableHeading"/>
        <w:spacing w:before="0" w:after="0"/>
        <w:rPr>
          <w:rFonts w:ascii="Calibri" w:hAnsi="Calibri"/>
        </w:rPr>
      </w:pPr>
      <w:r>
        <w:rPr>
          <w:snapToGrid w:val="0"/>
        </w:rPr>
        <w:t>Table 3.</w:t>
      </w:r>
      <w:r>
        <w:rPr>
          <w:snapToGrid w:val="0"/>
          <w:lang w:val="en-AU"/>
        </w:rPr>
        <w:t>7</w:t>
      </w:r>
      <w:r>
        <w:rPr>
          <w:snapToGrid w:val="0"/>
        </w:rPr>
        <w:t xml:space="preserve">: </w:t>
      </w:r>
      <w:r w:rsidRPr="00014438">
        <w:rPr>
          <w:snapToGrid w:val="0"/>
        </w:rPr>
        <w:t xml:space="preserve">Statement of </w:t>
      </w:r>
      <w:r>
        <w:rPr>
          <w:snapToGrid w:val="0"/>
          <w:lang w:val="en-AU"/>
        </w:rPr>
        <w:t xml:space="preserve">departmental </w:t>
      </w:r>
      <w:r w:rsidRPr="00014438">
        <w:rPr>
          <w:snapToGrid w:val="0"/>
        </w:rPr>
        <w:t>asset movements (</w:t>
      </w:r>
      <w:r>
        <w:rPr>
          <w:snapToGrid w:val="0"/>
          <w:lang w:val="en-AU"/>
        </w:rPr>
        <w:t>Budget year 2021</w:t>
      </w:r>
      <w:r>
        <w:rPr>
          <w:snapToGrid w:val="0"/>
          <w:lang w:val="en-AU"/>
        </w:rPr>
        <w:noBreakHyphen/>
        <w:t>22</w:t>
      </w:r>
      <w:r w:rsidRPr="00014438">
        <w:rPr>
          <w:snapToGrid w:val="0"/>
        </w:rPr>
        <w:t>)</w:t>
      </w:r>
    </w:p>
    <w:tbl>
      <w:tblPr>
        <w:tblW w:w="5000" w:type="pct"/>
        <w:tblCellMar>
          <w:left w:w="0" w:type="dxa"/>
          <w:right w:w="28" w:type="dxa"/>
        </w:tblCellMar>
        <w:tblLook w:val="04A0" w:firstRow="1" w:lastRow="0" w:firstColumn="1" w:lastColumn="0" w:noHBand="0" w:noVBand="1"/>
      </w:tblPr>
      <w:tblGrid>
        <w:gridCol w:w="3457"/>
        <w:gridCol w:w="1063"/>
        <w:gridCol w:w="1064"/>
        <w:gridCol w:w="1064"/>
        <w:gridCol w:w="1063"/>
      </w:tblGrid>
      <w:tr w:rsidR="009831A1" w:rsidRPr="00150046" w14:paraId="0CE5E711" w14:textId="77777777" w:rsidTr="00F45088">
        <w:trPr>
          <w:trHeight w:hRule="exact" w:val="1105"/>
        </w:trPr>
        <w:tc>
          <w:tcPr>
            <w:tcW w:w="2242" w:type="pct"/>
            <w:tcBorders>
              <w:top w:val="single" w:sz="4" w:space="0" w:color="auto"/>
              <w:left w:val="nil"/>
              <w:bottom w:val="nil"/>
              <w:right w:val="nil"/>
            </w:tcBorders>
            <w:shd w:val="clear" w:color="auto" w:fill="auto"/>
            <w:noWrap/>
            <w:vAlign w:val="bottom"/>
            <w:hideMark/>
          </w:tcPr>
          <w:p w14:paraId="36CD5FBC"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 </w:t>
            </w:r>
          </w:p>
        </w:tc>
        <w:tc>
          <w:tcPr>
            <w:tcW w:w="689" w:type="pct"/>
            <w:tcBorders>
              <w:top w:val="single" w:sz="4" w:space="0" w:color="auto"/>
              <w:left w:val="nil"/>
              <w:bottom w:val="single" w:sz="4" w:space="0" w:color="auto"/>
              <w:right w:val="nil"/>
            </w:tcBorders>
            <w:shd w:val="clear" w:color="auto" w:fill="auto"/>
            <w:vAlign w:val="bottom"/>
            <w:hideMark/>
          </w:tcPr>
          <w:p w14:paraId="7FDE7C52"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Buildings</w:t>
            </w:r>
            <w:r w:rsidRPr="00150046">
              <w:rPr>
                <w:rFonts w:ascii="Arial" w:hAnsi="Arial" w:cs="Arial"/>
                <w:sz w:val="16"/>
                <w:szCs w:val="16"/>
              </w:rPr>
              <w:br/>
            </w:r>
            <w:r w:rsidRPr="00150046">
              <w:rPr>
                <w:rFonts w:ascii="Arial" w:hAnsi="Arial" w:cs="Arial"/>
                <w:sz w:val="16"/>
                <w:szCs w:val="16"/>
              </w:rPr>
              <w:br/>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90" w:type="pct"/>
            <w:tcBorders>
              <w:top w:val="single" w:sz="4" w:space="0" w:color="auto"/>
              <w:left w:val="nil"/>
              <w:bottom w:val="single" w:sz="4" w:space="0" w:color="auto"/>
              <w:right w:val="nil"/>
            </w:tcBorders>
            <w:shd w:val="clear" w:color="auto" w:fill="auto"/>
            <w:vAlign w:val="bottom"/>
            <w:hideMark/>
          </w:tcPr>
          <w:p w14:paraId="15544B81"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Other</w:t>
            </w:r>
            <w:r w:rsidRPr="00150046">
              <w:rPr>
                <w:rFonts w:ascii="Arial" w:hAnsi="Arial" w:cs="Arial"/>
                <w:sz w:val="16"/>
                <w:szCs w:val="16"/>
              </w:rPr>
              <w:br/>
              <w:t>property,</w:t>
            </w:r>
            <w:r w:rsidRPr="00150046">
              <w:rPr>
                <w:rFonts w:ascii="Arial" w:hAnsi="Arial" w:cs="Arial"/>
                <w:sz w:val="16"/>
                <w:szCs w:val="16"/>
              </w:rPr>
              <w:br/>
              <w:t>plant and</w:t>
            </w:r>
            <w:r w:rsidRPr="00150046">
              <w:rPr>
                <w:rFonts w:ascii="Arial" w:hAnsi="Arial" w:cs="Arial"/>
                <w:sz w:val="16"/>
                <w:szCs w:val="16"/>
              </w:rPr>
              <w:br/>
              <w:t>equipment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90" w:type="pct"/>
            <w:tcBorders>
              <w:top w:val="single" w:sz="4" w:space="0" w:color="auto"/>
              <w:left w:val="nil"/>
              <w:bottom w:val="single" w:sz="4" w:space="0" w:color="auto"/>
              <w:right w:val="nil"/>
            </w:tcBorders>
            <w:shd w:val="clear" w:color="auto" w:fill="auto"/>
            <w:vAlign w:val="bottom"/>
            <w:hideMark/>
          </w:tcPr>
          <w:p w14:paraId="5DE15520"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Computer</w:t>
            </w:r>
            <w:r w:rsidRPr="00150046">
              <w:rPr>
                <w:rFonts w:ascii="Arial" w:hAnsi="Arial" w:cs="Arial"/>
                <w:sz w:val="16"/>
                <w:szCs w:val="16"/>
              </w:rPr>
              <w:br/>
              <w:t>software</w:t>
            </w:r>
            <w:r w:rsidRPr="00150046">
              <w:rPr>
                <w:rFonts w:ascii="Arial" w:hAnsi="Arial" w:cs="Arial"/>
                <w:sz w:val="16"/>
                <w:szCs w:val="16"/>
              </w:rPr>
              <w:br/>
              <w:t>and</w:t>
            </w:r>
            <w:r w:rsidRPr="00150046">
              <w:rPr>
                <w:rFonts w:ascii="Arial" w:hAnsi="Arial" w:cs="Arial"/>
                <w:sz w:val="16"/>
                <w:szCs w:val="16"/>
              </w:rPr>
              <w:br/>
              <w:t>intangibles</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89" w:type="pct"/>
            <w:tcBorders>
              <w:top w:val="single" w:sz="4" w:space="0" w:color="auto"/>
              <w:left w:val="nil"/>
              <w:bottom w:val="single" w:sz="4" w:space="0" w:color="auto"/>
              <w:right w:val="nil"/>
            </w:tcBorders>
            <w:shd w:val="clear" w:color="auto" w:fill="auto"/>
            <w:vAlign w:val="bottom"/>
            <w:hideMark/>
          </w:tcPr>
          <w:p w14:paraId="288B8E7C"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Total</w:t>
            </w:r>
            <w:r w:rsidRPr="00150046">
              <w:rPr>
                <w:rFonts w:ascii="Arial" w:hAnsi="Arial" w:cs="Arial"/>
                <w:sz w:val="16"/>
                <w:szCs w:val="16"/>
              </w:rPr>
              <w:br/>
            </w:r>
            <w:r w:rsidRPr="00150046">
              <w:rPr>
                <w:rFonts w:ascii="Arial" w:hAnsi="Arial" w:cs="Arial"/>
                <w:sz w:val="16"/>
                <w:szCs w:val="16"/>
              </w:rPr>
              <w:br/>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9831A1" w:rsidRPr="00150046" w14:paraId="5780EF08" w14:textId="77777777" w:rsidTr="00F45088">
        <w:trPr>
          <w:trHeight w:hRule="exact" w:val="225"/>
        </w:trPr>
        <w:tc>
          <w:tcPr>
            <w:tcW w:w="2242" w:type="pct"/>
            <w:tcBorders>
              <w:top w:val="nil"/>
              <w:left w:val="nil"/>
              <w:bottom w:val="nil"/>
              <w:right w:val="nil"/>
            </w:tcBorders>
            <w:shd w:val="clear" w:color="auto" w:fill="auto"/>
            <w:noWrap/>
            <w:vAlign w:val="bottom"/>
            <w:hideMark/>
          </w:tcPr>
          <w:p w14:paraId="6ADE3D9B"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As at 1 July 2020</w:t>
            </w:r>
          </w:p>
        </w:tc>
        <w:tc>
          <w:tcPr>
            <w:tcW w:w="689" w:type="pct"/>
            <w:tcBorders>
              <w:top w:val="nil"/>
              <w:left w:val="nil"/>
              <w:bottom w:val="nil"/>
              <w:right w:val="nil"/>
            </w:tcBorders>
            <w:shd w:val="clear" w:color="auto" w:fill="auto"/>
            <w:noWrap/>
            <w:vAlign w:val="bottom"/>
            <w:hideMark/>
          </w:tcPr>
          <w:p w14:paraId="6AEE599E" w14:textId="77777777" w:rsidR="009831A1" w:rsidRPr="00150046" w:rsidRDefault="009831A1" w:rsidP="00F45088">
            <w:pPr>
              <w:spacing w:after="0" w:line="240" w:lineRule="auto"/>
              <w:jc w:val="right"/>
              <w:rPr>
                <w:rFonts w:ascii="Arial" w:hAnsi="Arial" w:cs="Arial"/>
                <w:b/>
                <w:bCs/>
                <w:sz w:val="16"/>
                <w:szCs w:val="16"/>
              </w:rPr>
            </w:pPr>
          </w:p>
        </w:tc>
        <w:tc>
          <w:tcPr>
            <w:tcW w:w="690" w:type="pct"/>
            <w:tcBorders>
              <w:top w:val="nil"/>
              <w:left w:val="nil"/>
              <w:bottom w:val="nil"/>
              <w:right w:val="nil"/>
            </w:tcBorders>
            <w:shd w:val="clear" w:color="auto" w:fill="auto"/>
            <w:noWrap/>
            <w:vAlign w:val="bottom"/>
            <w:hideMark/>
          </w:tcPr>
          <w:p w14:paraId="54F0FB68" w14:textId="77777777" w:rsidR="009831A1" w:rsidRPr="00150046" w:rsidRDefault="009831A1"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3BE9AC1C" w14:textId="77777777" w:rsidR="009831A1" w:rsidRPr="00150046" w:rsidRDefault="009831A1"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0E7C7429" w14:textId="77777777" w:rsidR="009831A1" w:rsidRPr="00150046" w:rsidRDefault="009831A1" w:rsidP="00F45088">
            <w:pPr>
              <w:spacing w:after="0" w:line="240" w:lineRule="auto"/>
              <w:jc w:val="right"/>
              <w:rPr>
                <w:rFonts w:ascii="Times New Roman" w:hAnsi="Times New Roman"/>
              </w:rPr>
            </w:pPr>
          </w:p>
        </w:tc>
      </w:tr>
      <w:tr w:rsidR="009831A1" w:rsidRPr="00150046" w14:paraId="416921FA" w14:textId="77777777" w:rsidTr="00F45088">
        <w:trPr>
          <w:trHeight w:hRule="exact" w:val="225"/>
        </w:trPr>
        <w:tc>
          <w:tcPr>
            <w:tcW w:w="2242" w:type="pct"/>
            <w:tcBorders>
              <w:top w:val="nil"/>
              <w:left w:val="nil"/>
              <w:bottom w:val="nil"/>
              <w:right w:val="nil"/>
            </w:tcBorders>
            <w:shd w:val="clear" w:color="auto" w:fill="auto"/>
            <w:noWrap/>
            <w:vAlign w:val="bottom"/>
            <w:hideMark/>
          </w:tcPr>
          <w:p w14:paraId="085EF135"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 xml:space="preserve">Gross book value </w:t>
            </w:r>
          </w:p>
        </w:tc>
        <w:tc>
          <w:tcPr>
            <w:tcW w:w="689" w:type="pct"/>
            <w:tcBorders>
              <w:top w:val="nil"/>
              <w:left w:val="nil"/>
              <w:bottom w:val="nil"/>
              <w:right w:val="nil"/>
            </w:tcBorders>
            <w:shd w:val="clear" w:color="auto" w:fill="auto"/>
            <w:noWrap/>
            <w:vAlign w:val="bottom"/>
            <w:hideMark/>
          </w:tcPr>
          <w:p w14:paraId="3D5835ED"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64,473 </w:t>
            </w:r>
          </w:p>
        </w:tc>
        <w:tc>
          <w:tcPr>
            <w:tcW w:w="690" w:type="pct"/>
            <w:tcBorders>
              <w:top w:val="nil"/>
              <w:left w:val="nil"/>
              <w:bottom w:val="nil"/>
              <w:right w:val="nil"/>
            </w:tcBorders>
            <w:shd w:val="clear" w:color="auto" w:fill="auto"/>
            <w:noWrap/>
            <w:vAlign w:val="bottom"/>
            <w:hideMark/>
          </w:tcPr>
          <w:p w14:paraId="7C199D5C"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75,882 </w:t>
            </w:r>
          </w:p>
        </w:tc>
        <w:tc>
          <w:tcPr>
            <w:tcW w:w="690" w:type="pct"/>
            <w:tcBorders>
              <w:top w:val="nil"/>
              <w:left w:val="nil"/>
              <w:bottom w:val="nil"/>
              <w:right w:val="nil"/>
            </w:tcBorders>
            <w:shd w:val="clear" w:color="auto" w:fill="auto"/>
            <w:noWrap/>
            <w:vAlign w:val="bottom"/>
            <w:hideMark/>
          </w:tcPr>
          <w:p w14:paraId="7DB6D192"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437,642 </w:t>
            </w:r>
          </w:p>
        </w:tc>
        <w:tc>
          <w:tcPr>
            <w:tcW w:w="689" w:type="pct"/>
            <w:tcBorders>
              <w:top w:val="nil"/>
              <w:left w:val="nil"/>
              <w:bottom w:val="nil"/>
              <w:right w:val="nil"/>
            </w:tcBorders>
            <w:shd w:val="clear" w:color="auto" w:fill="auto"/>
            <w:noWrap/>
            <w:vAlign w:val="bottom"/>
            <w:hideMark/>
          </w:tcPr>
          <w:p w14:paraId="6992D7AE"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577,997 </w:t>
            </w:r>
          </w:p>
        </w:tc>
      </w:tr>
      <w:tr w:rsidR="009831A1" w:rsidRPr="00150046" w14:paraId="4DB8673C" w14:textId="77777777" w:rsidTr="00F45088">
        <w:trPr>
          <w:trHeight w:hRule="exact" w:val="225"/>
        </w:trPr>
        <w:tc>
          <w:tcPr>
            <w:tcW w:w="2242" w:type="pct"/>
            <w:tcBorders>
              <w:top w:val="nil"/>
              <w:left w:val="nil"/>
              <w:bottom w:val="nil"/>
              <w:right w:val="nil"/>
            </w:tcBorders>
            <w:shd w:val="clear" w:color="auto" w:fill="auto"/>
            <w:noWrap/>
            <w:vAlign w:val="bottom"/>
            <w:hideMark/>
          </w:tcPr>
          <w:p w14:paraId="79493FA5"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Gross book value</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0A1B9641"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204,023 </w:t>
            </w:r>
          </w:p>
        </w:tc>
        <w:tc>
          <w:tcPr>
            <w:tcW w:w="690" w:type="pct"/>
            <w:tcBorders>
              <w:top w:val="nil"/>
              <w:left w:val="nil"/>
              <w:bottom w:val="nil"/>
              <w:right w:val="nil"/>
            </w:tcBorders>
            <w:shd w:val="clear" w:color="auto" w:fill="auto"/>
            <w:noWrap/>
            <w:vAlign w:val="bottom"/>
            <w:hideMark/>
          </w:tcPr>
          <w:p w14:paraId="5F5FF216"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7ED711DA"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1BD4CC90"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204,023 </w:t>
            </w:r>
          </w:p>
        </w:tc>
      </w:tr>
      <w:tr w:rsidR="009831A1" w:rsidRPr="00150046" w14:paraId="01956E15" w14:textId="77777777" w:rsidTr="00F45088">
        <w:trPr>
          <w:trHeight w:hRule="exact" w:val="450"/>
        </w:trPr>
        <w:tc>
          <w:tcPr>
            <w:tcW w:w="2242" w:type="pct"/>
            <w:tcBorders>
              <w:top w:val="nil"/>
              <w:left w:val="nil"/>
              <w:bottom w:val="nil"/>
              <w:right w:val="nil"/>
            </w:tcBorders>
            <w:shd w:val="clear" w:color="auto" w:fill="auto"/>
            <w:vAlign w:val="bottom"/>
            <w:hideMark/>
          </w:tcPr>
          <w:p w14:paraId="365D481B"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Accumulated depreciation/</w:t>
            </w:r>
            <w:r w:rsidRPr="00150046">
              <w:rPr>
                <w:rFonts w:ascii="Arial" w:hAnsi="Arial" w:cs="Arial"/>
                <w:sz w:val="16"/>
                <w:szCs w:val="16"/>
              </w:rPr>
              <w:br/>
              <w:t xml:space="preserve">  amortisation and impairment</w:t>
            </w:r>
          </w:p>
        </w:tc>
        <w:tc>
          <w:tcPr>
            <w:tcW w:w="689" w:type="pct"/>
            <w:tcBorders>
              <w:top w:val="nil"/>
              <w:left w:val="nil"/>
              <w:bottom w:val="nil"/>
              <w:right w:val="nil"/>
            </w:tcBorders>
            <w:shd w:val="clear" w:color="auto" w:fill="auto"/>
            <w:noWrap/>
            <w:vAlign w:val="bottom"/>
            <w:hideMark/>
          </w:tcPr>
          <w:p w14:paraId="33A40F72"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(24,356)</w:t>
            </w:r>
          </w:p>
        </w:tc>
        <w:tc>
          <w:tcPr>
            <w:tcW w:w="690" w:type="pct"/>
            <w:tcBorders>
              <w:top w:val="nil"/>
              <w:left w:val="nil"/>
              <w:bottom w:val="nil"/>
              <w:right w:val="nil"/>
            </w:tcBorders>
            <w:shd w:val="clear" w:color="auto" w:fill="auto"/>
            <w:noWrap/>
            <w:vAlign w:val="bottom"/>
            <w:hideMark/>
          </w:tcPr>
          <w:p w14:paraId="37F167E0"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(49,986)</w:t>
            </w:r>
          </w:p>
        </w:tc>
        <w:tc>
          <w:tcPr>
            <w:tcW w:w="690" w:type="pct"/>
            <w:tcBorders>
              <w:top w:val="nil"/>
              <w:left w:val="nil"/>
              <w:bottom w:val="nil"/>
              <w:right w:val="nil"/>
            </w:tcBorders>
            <w:shd w:val="clear" w:color="auto" w:fill="auto"/>
            <w:noWrap/>
            <w:vAlign w:val="bottom"/>
            <w:hideMark/>
          </w:tcPr>
          <w:p w14:paraId="432ABF96"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(354,225)</w:t>
            </w:r>
          </w:p>
        </w:tc>
        <w:tc>
          <w:tcPr>
            <w:tcW w:w="689" w:type="pct"/>
            <w:tcBorders>
              <w:top w:val="nil"/>
              <w:left w:val="nil"/>
              <w:bottom w:val="nil"/>
              <w:right w:val="nil"/>
            </w:tcBorders>
            <w:shd w:val="clear" w:color="auto" w:fill="auto"/>
            <w:noWrap/>
            <w:vAlign w:val="bottom"/>
            <w:hideMark/>
          </w:tcPr>
          <w:p w14:paraId="5A04B4B5"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(428,567)</w:t>
            </w:r>
          </w:p>
        </w:tc>
      </w:tr>
      <w:tr w:rsidR="009831A1" w:rsidRPr="00150046" w14:paraId="1C2426FC" w14:textId="77777777" w:rsidTr="00F45088">
        <w:trPr>
          <w:trHeight w:hRule="exact" w:val="450"/>
        </w:trPr>
        <w:tc>
          <w:tcPr>
            <w:tcW w:w="2242" w:type="pct"/>
            <w:tcBorders>
              <w:top w:val="nil"/>
              <w:left w:val="nil"/>
              <w:bottom w:val="nil"/>
              <w:right w:val="nil"/>
            </w:tcBorders>
            <w:shd w:val="clear" w:color="auto" w:fill="auto"/>
            <w:vAlign w:val="bottom"/>
            <w:hideMark/>
          </w:tcPr>
          <w:p w14:paraId="5CACC570"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Accumulated depreciation/amortisation and impairment</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6B1F412A"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(29,838)</w:t>
            </w:r>
          </w:p>
        </w:tc>
        <w:tc>
          <w:tcPr>
            <w:tcW w:w="690" w:type="pct"/>
            <w:tcBorders>
              <w:top w:val="nil"/>
              <w:left w:val="nil"/>
              <w:bottom w:val="nil"/>
              <w:right w:val="nil"/>
            </w:tcBorders>
            <w:shd w:val="clear" w:color="auto" w:fill="auto"/>
            <w:noWrap/>
            <w:vAlign w:val="bottom"/>
            <w:hideMark/>
          </w:tcPr>
          <w:p w14:paraId="2913C7A5"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76DEC141"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5AA8E348"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(29,838)</w:t>
            </w:r>
          </w:p>
        </w:tc>
      </w:tr>
      <w:tr w:rsidR="009831A1" w:rsidRPr="00150046" w14:paraId="68BBF3DC" w14:textId="77777777" w:rsidTr="00F45088">
        <w:trPr>
          <w:trHeight w:hRule="exact" w:val="225"/>
        </w:trPr>
        <w:tc>
          <w:tcPr>
            <w:tcW w:w="2242" w:type="pct"/>
            <w:tcBorders>
              <w:top w:val="nil"/>
              <w:left w:val="nil"/>
              <w:bottom w:val="nil"/>
              <w:right w:val="nil"/>
            </w:tcBorders>
            <w:shd w:val="clear" w:color="auto" w:fill="auto"/>
            <w:vAlign w:val="bottom"/>
            <w:hideMark/>
          </w:tcPr>
          <w:p w14:paraId="31F8659E"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Opening net book balance</w:t>
            </w:r>
          </w:p>
        </w:tc>
        <w:tc>
          <w:tcPr>
            <w:tcW w:w="689" w:type="pct"/>
            <w:tcBorders>
              <w:top w:val="single" w:sz="4" w:space="0" w:color="auto"/>
              <w:left w:val="nil"/>
              <w:bottom w:val="single" w:sz="4" w:space="0" w:color="auto"/>
              <w:right w:val="nil"/>
            </w:tcBorders>
            <w:shd w:val="clear" w:color="auto" w:fill="auto"/>
            <w:noWrap/>
            <w:vAlign w:val="bottom"/>
            <w:hideMark/>
          </w:tcPr>
          <w:p w14:paraId="215F3099"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214,302 </w:t>
            </w:r>
          </w:p>
        </w:tc>
        <w:tc>
          <w:tcPr>
            <w:tcW w:w="690" w:type="pct"/>
            <w:tcBorders>
              <w:top w:val="single" w:sz="4" w:space="0" w:color="auto"/>
              <w:left w:val="nil"/>
              <w:bottom w:val="single" w:sz="4" w:space="0" w:color="auto"/>
              <w:right w:val="nil"/>
            </w:tcBorders>
            <w:shd w:val="clear" w:color="auto" w:fill="auto"/>
            <w:noWrap/>
            <w:vAlign w:val="bottom"/>
            <w:hideMark/>
          </w:tcPr>
          <w:p w14:paraId="5BD81B06"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25,896 </w:t>
            </w:r>
          </w:p>
        </w:tc>
        <w:tc>
          <w:tcPr>
            <w:tcW w:w="690" w:type="pct"/>
            <w:tcBorders>
              <w:top w:val="single" w:sz="4" w:space="0" w:color="auto"/>
              <w:left w:val="nil"/>
              <w:bottom w:val="single" w:sz="4" w:space="0" w:color="auto"/>
              <w:right w:val="nil"/>
            </w:tcBorders>
            <w:shd w:val="clear" w:color="auto" w:fill="auto"/>
            <w:noWrap/>
            <w:vAlign w:val="bottom"/>
            <w:hideMark/>
          </w:tcPr>
          <w:p w14:paraId="0C918CED"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83,417 </w:t>
            </w:r>
          </w:p>
        </w:tc>
        <w:tc>
          <w:tcPr>
            <w:tcW w:w="689" w:type="pct"/>
            <w:tcBorders>
              <w:top w:val="single" w:sz="4" w:space="0" w:color="auto"/>
              <w:left w:val="nil"/>
              <w:bottom w:val="single" w:sz="4" w:space="0" w:color="auto"/>
              <w:right w:val="nil"/>
            </w:tcBorders>
            <w:shd w:val="clear" w:color="auto" w:fill="auto"/>
            <w:noWrap/>
            <w:vAlign w:val="bottom"/>
            <w:hideMark/>
          </w:tcPr>
          <w:p w14:paraId="46D8081C"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323,615 </w:t>
            </w:r>
          </w:p>
        </w:tc>
      </w:tr>
      <w:tr w:rsidR="009831A1" w:rsidRPr="00150046" w14:paraId="4FD8AC2D" w14:textId="77777777" w:rsidTr="00F45088">
        <w:trPr>
          <w:trHeight w:hRule="exact" w:val="225"/>
        </w:trPr>
        <w:tc>
          <w:tcPr>
            <w:tcW w:w="2242" w:type="pct"/>
            <w:tcBorders>
              <w:top w:val="nil"/>
              <w:left w:val="nil"/>
              <w:bottom w:val="nil"/>
              <w:right w:val="nil"/>
            </w:tcBorders>
            <w:shd w:val="clear" w:color="auto" w:fill="auto"/>
            <w:vAlign w:val="bottom"/>
            <w:hideMark/>
          </w:tcPr>
          <w:p w14:paraId="0D872906"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CAPITAL ASSET ADDITIONS</w:t>
            </w:r>
          </w:p>
        </w:tc>
        <w:tc>
          <w:tcPr>
            <w:tcW w:w="689" w:type="pct"/>
            <w:tcBorders>
              <w:top w:val="nil"/>
              <w:left w:val="nil"/>
              <w:bottom w:val="nil"/>
              <w:right w:val="nil"/>
            </w:tcBorders>
            <w:shd w:val="clear" w:color="auto" w:fill="auto"/>
            <w:noWrap/>
            <w:vAlign w:val="bottom"/>
            <w:hideMark/>
          </w:tcPr>
          <w:p w14:paraId="153D8673" w14:textId="77777777" w:rsidR="009831A1" w:rsidRPr="00150046" w:rsidRDefault="009831A1" w:rsidP="00F45088">
            <w:pPr>
              <w:spacing w:after="0" w:line="240" w:lineRule="auto"/>
              <w:jc w:val="right"/>
              <w:rPr>
                <w:rFonts w:ascii="Arial" w:hAnsi="Arial" w:cs="Arial"/>
                <w:b/>
                <w:bCs/>
                <w:sz w:val="16"/>
                <w:szCs w:val="16"/>
              </w:rPr>
            </w:pPr>
          </w:p>
        </w:tc>
        <w:tc>
          <w:tcPr>
            <w:tcW w:w="690" w:type="pct"/>
            <w:tcBorders>
              <w:top w:val="nil"/>
              <w:left w:val="nil"/>
              <w:bottom w:val="nil"/>
              <w:right w:val="nil"/>
            </w:tcBorders>
            <w:shd w:val="clear" w:color="auto" w:fill="auto"/>
            <w:noWrap/>
            <w:vAlign w:val="bottom"/>
            <w:hideMark/>
          </w:tcPr>
          <w:p w14:paraId="745BB740" w14:textId="77777777" w:rsidR="009831A1" w:rsidRPr="00150046" w:rsidRDefault="009831A1"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7D920B68" w14:textId="77777777" w:rsidR="009831A1" w:rsidRPr="00150046" w:rsidRDefault="009831A1"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66CC8A0B" w14:textId="77777777" w:rsidR="009831A1" w:rsidRPr="00150046" w:rsidRDefault="009831A1" w:rsidP="00F45088">
            <w:pPr>
              <w:spacing w:after="0" w:line="240" w:lineRule="auto"/>
              <w:jc w:val="right"/>
              <w:rPr>
                <w:rFonts w:ascii="Times New Roman" w:hAnsi="Times New Roman"/>
              </w:rPr>
            </w:pPr>
          </w:p>
        </w:tc>
      </w:tr>
      <w:tr w:rsidR="009831A1" w:rsidRPr="00150046" w14:paraId="70D64B75" w14:textId="77777777" w:rsidTr="00F45088">
        <w:trPr>
          <w:trHeight w:hRule="exact" w:val="450"/>
        </w:trPr>
        <w:tc>
          <w:tcPr>
            <w:tcW w:w="2242" w:type="pct"/>
            <w:tcBorders>
              <w:top w:val="nil"/>
              <w:left w:val="nil"/>
              <w:bottom w:val="nil"/>
              <w:right w:val="nil"/>
            </w:tcBorders>
            <w:shd w:val="clear" w:color="auto" w:fill="auto"/>
            <w:vAlign w:val="bottom"/>
            <w:hideMark/>
          </w:tcPr>
          <w:p w14:paraId="46520E91"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Estimated expenditure on new</w:t>
            </w:r>
            <w:r w:rsidRPr="00150046">
              <w:rPr>
                <w:rFonts w:ascii="Arial" w:hAnsi="Arial" w:cs="Arial"/>
                <w:b/>
                <w:bCs/>
                <w:sz w:val="16"/>
                <w:szCs w:val="16"/>
              </w:rPr>
              <w:br/>
              <w:t xml:space="preserve">  or replacement assets</w:t>
            </w:r>
          </w:p>
        </w:tc>
        <w:tc>
          <w:tcPr>
            <w:tcW w:w="689" w:type="pct"/>
            <w:tcBorders>
              <w:top w:val="nil"/>
              <w:left w:val="nil"/>
              <w:bottom w:val="nil"/>
              <w:right w:val="nil"/>
            </w:tcBorders>
            <w:shd w:val="clear" w:color="auto" w:fill="auto"/>
            <w:noWrap/>
            <w:vAlign w:val="bottom"/>
            <w:hideMark/>
          </w:tcPr>
          <w:p w14:paraId="5505B0CF" w14:textId="77777777" w:rsidR="009831A1" w:rsidRPr="00150046" w:rsidRDefault="009831A1" w:rsidP="00F45088">
            <w:pPr>
              <w:spacing w:after="0" w:line="240" w:lineRule="auto"/>
              <w:jc w:val="right"/>
              <w:rPr>
                <w:rFonts w:ascii="Arial" w:hAnsi="Arial" w:cs="Arial"/>
                <w:b/>
                <w:bCs/>
                <w:sz w:val="16"/>
                <w:szCs w:val="16"/>
              </w:rPr>
            </w:pPr>
          </w:p>
        </w:tc>
        <w:tc>
          <w:tcPr>
            <w:tcW w:w="690" w:type="pct"/>
            <w:tcBorders>
              <w:top w:val="nil"/>
              <w:left w:val="nil"/>
              <w:bottom w:val="nil"/>
              <w:right w:val="nil"/>
            </w:tcBorders>
            <w:shd w:val="clear" w:color="auto" w:fill="auto"/>
            <w:noWrap/>
            <w:vAlign w:val="bottom"/>
            <w:hideMark/>
          </w:tcPr>
          <w:p w14:paraId="565CD0C3" w14:textId="77777777" w:rsidR="009831A1" w:rsidRPr="00150046" w:rsidRDefault="009831A1"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41C1A155" w14:textId="77777777" w:rsidR="009831A1" w:rsidRPr="00150046" w:rsidRDefault="009831A1"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3C570136" w14:textId="77777777" w:rsidR="009831A1" w:rsidRPr="00150046" w:rsidRDefault="009831A1" w:rsidP="00F45088">
            <w:pPr>
              <w:spacing w:after="0" w:line="240" w:lineRule="auto"/>
              <w:jc w:val="right"/>
              <w:rPr>
                <w:rFonts w:ascii="Times New Roman" w:hAnsi="Times New Roman"/>
              </w:rPr>
            </w:pPr>
          </w:p>
        </w:tc>
      </w:tr>
      <w:tr w:rsidR="009831A1" w:rsidRPr="00150046" w14:paraId="214C6A3C" w14:textId="77777777" w:rsidTr="00F45088">
        <w:trPr>
          <w:trHeight w:hRule="exact" w:val="225"/>
        </w:trPr>
        <w:tc>
          <w:tcPr>
            <w:tcW w:w="2242" w:type="pct"/>
            <w:tcBorders>
              <w:top w:val="nil"/>
              <w:left w:val="nil"/>
              <w:bottom w:val="nil"/>
              <w:right w:val="nil"/>
            </w:tcBorders>
            <w:shd w:val="clear" w:color="auto" w:fill="auto"/>
            <w:vAlign w:val="bottom"/>
            <w:hideMark/>
          </w:tcPr>
          <w:p w14:paraId="6819B559"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By purchase</w:t>
            </w:r>
            <w:r>
              <w:rPr>
                <w:rFonts w:ascii="Arial" w:hAnsi="Arial" w:cs="Arial"/>
                <w:sz w:val="16"/>
                <w:szCs w:val="16"/>
              </w:rPr>
              <w:t xml:space="preserve"> – </w:t>
            </w:r>
            <w:r w:rsidRPr="00150046">
              <w:rPr>
                <w:rFonts w:ascii="Arial" w:hAnsi="Arial" w:cs="Arial"/>
                <w:sz w:val="16"/>
                <w:szCs w:val="16"/>
              </w:rPr>
              <w:t>appropriation equity (a)</w:t>
            </w:r>
          </w:p>
        </w:tc>
        <w:tc>
          <w:tcPr>
            <w:tcW w:w="689" w:type="pct"/>
            <w:tcBorders>
              <w:top w:val="nil"/>
              <w:left w:val="nil"/>
              <w:bottom w:val="nil"/>
              <w:right w:val="nil"/>
            </w:tcBorders>
            <w:shd w:val="clear" w:color="auto" w:fill="auto"/>
            <w:noWrap/>
            <w:vAlign w:val="bottom"/>
            <w:hideMark/>
          </w:tcPr>
          <w:p w14:paraId="3D4EFC43"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1A306385"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4D669C3D"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7,224 </w:t>
            </w:r>
          </w:p>
        </w:tc>
        <w:tc>
          <w:tcPr>
            <w:tcW w:w="689" w:type="pct"/>
            <w:tcBorders>
              <w:top w:val="nil"/>
              <w:left w:val="nil"/>
              <w:bottom w:val="nil"/>
              <w:right w:val="nil"/>
            </w:tcBorders>
            <w:shd w:val="clear" w:color="auto" w:fill="auto"/>
            <w:noWrap/>
            <w:vAlign w:val="bottom"/>
            <w:hideMark/>
          </w:tcPr>
          <w:p w14:paraId="7484AF77"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7,224 </w:t>
            </w:r>
          </w:p>
        </w:tc>
      </w:tr>
      <w:tr w:rsidR="009831A1" w:rsidRPr="00150046" w14:paraId="0926B1B4" w14:textId="77777777" w:rsidTr="00F45088">
        <w:trPr>
          <w:trHeight w:hRule="exact" w:val="450"/>
        </w:trPr>
        <w:tc>
          <w:tcPr>
            <w:tcW w:w="2242" w:type="pct"/>
            <w:tcBorders>
              <w:top w:val="nil"/>
              <w:left w:val="nil"/>
              <w:bottom w:val="nil"/>
              <w:right w:val="nil"/>
            </w:tcBorders>
            <w:shd w:val="clear" w:color="auto" w:fill="auto"/>
            <w:vAlign w:val="bottom"/>
            <w:hideMark/>
          </w:tcPr>
          <w:p w14:paraId="0B9438F8"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By purchase</w:t>
            </w:r>
            <w:r>
              <w:rPr>
                <w:rFonts w:ascii="Arial" w:hAnsi="Arial" w:cs="Arial"/>
                <w:sz w:val="16"/>
                <w:szCs w:val="16"/>
              </w:rPr>
              <w:t xml:space="preserve"> – </w:t>
            </w:r>
            <w:r w:rsidRPr="00150046">
              <w:rPr>
                <w:rFonts w:ascii="Arial" w:hAnsi="Arial" w:cs="Arial"/>
                <w:sz w:val="16"/>
                <w:szCs w:val="16"/>
              </w:rPr>
              <w:t>appropriation ordinary</w:t>
            </w:r>
            <w:r w:rsidRPr="00150046">
              <w:rPr>
                <w:rFonts w:ascii="Arial" w:hAnsi="Arial" w:cs="Arial"/>
                <w:sz w:val="16"/>
                <w:szCs w:val="16"/>
              </w:rPr>
              <w:br/>
              <w:t xml:space="preserve">  annual services (b)</w:t>
            </w:r>
          </w:p>
        </w:tc>
        <w:tc>
          <w:tcPr>
            <w:tcW w:w="689" w:type="pct"/>
            <w:tcBorders>
              <w:top w:val="nil"/>
              <w:left w:val="nil"/>
              <w:bottom w:val="nil"/>
              <w:right w:val="nil"/>
            </w:tcBorders>
            <w:shd w:val="clear" w:color="auto" w:fill="auto"/>
            <w:noWrap/>
            <w:vAlign w:val="bottom"/>
            <w:hideMark/>
          </w:tcPr>
          <w:p w14:paraId="505A4C46"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100 </w:t>
            </w:r>
          </w:p>
        </w:tc>
        <w:tc>
          <w:tcPr>
            <w:tcW w:w="690" w:type="pct"/>
            <w:tcBorders>
              <w:top w:val="nil"/>
              <w:left w:val="nil"/>
              <w:bottom w:val="nil"/>
              <w:right w:val="nil"/>
            </w:tcBorders>
            <w:shd w:val="clear" w:color="auto" w:fill="auto"/>
            <w:noWrap/>
            <w:vAlign w:val="bottom"/>
            <w:hideMark/>
          </w:tcPr>
          <w:p w14:paraId="332CEC87"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550 </w:t>
            </w:r>
          </w:p>
        </w:tc>
        <w:tc>
          <w:tcPr>
            <w:tcW w:w="690" w:type="pct"/>
            <w:tcBorders>
              <w:top w:val="nil"/>
              <w:left w:val="nil"/>
              <w:bottom w:val="nil"/>
              <w:right w:val="nil"/>
            </w:tcBorders>
            <w:shd w:val="clear" w:color="auto" w:fill="auto"/>
            <w:noWrap/>
            <w:vAlign w:val="bottom"/>
            <w:hideMark/>
          </w:tcPr>
          <w:p w14:paraId="5D7ABB60"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25,382 </w:t>
            </w:r>
          </w:p>
        </w:tc>
        <w:tc>
          <w:tcPr>
            <w:tcW w:w="689" w:type="pct"/>
            <w:tcBorders>
              <w:top w:val="nil"/>
              <w:left w:val="nil"/>
              <w:bottom w:val="nil"/>
              <w:right w:val="nil"/>
            </w:tcBorders>
            <w:shd w:val="clear" w:color="auto" w:fill="auto"/>
            <w:noWrap/>
            <w:vAlign w:val="bottom"/>
            <w:hideMark/>
          </w:tcPr>
          <w:p w14:paraId="487344E4"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26,032 </w:t>
            </w:r>
          </w:p>
        </w:tc>
      </w:tr>
      <w:tr w:rsidR="009831A1" w:rsidRPr="00150046" w14:paraId="04F33296" w14:textId="77777777" w:rsidTr="00F45088">
        <w:trPr>
          <w:trHeight w:hRule="exact" w:val="450"/>
        </w:trPr>
        <w:tc>
          <w:tcPr>
            <w:tcW w:w="2242" w:type="pct"/>
            <w:tcBorders>
              <w:top w:val="nil"/>
              <w:left w:val="nil"/>
              <w:bottom w:val="nil"/>
              <w:right w:val="nil"/>
            </w:tcBorders>
            <w:shd w:val="clear" w:color="auto" w:fill="auto"/>
            <w:vAlign w:val="bottom"/>
            <w:hideMark/>
          </w:tcPr>
          <w:p w14:paraId="2C7BF5D2"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By purchase</w:t>
            </w:r>
            <w:r>
              <w:rPr>
                <w:rFonts w:ascii="Arial" w:hAnsi="Arial" w:cs="Arial"/>
                <w:sz w:val="16"/>
                <w:szCs w:val="16"/>
              </w:rPr>
              <w:t xml:space="preserve"> – </w:t>
            </w:r>
            <w:r w:rsidRPr="00150046">
              <w:rPr>
                <w:rFonts w:ascii="Arial" w:hAnsi="Arial" w:cs="Arial"/>
                <w:sz w:val="16"/>
                <w:szCs w:val="16"/>
              </w:rPr>
              <w:t>appropriation ordinary</w:t>
            </w:r>
            <w:r w:rsidRPr="00150046">
              <w:rPr>
                <w:rFonts w:ascii="Arial" w:hAnsi="Arial" w:cs="Arial"/>
                <w:sz w:val="16"/>
                <w:szCs w:val="16"/>
              </w:rPr>
              <w:br/>
              <w:t xml:space="preserve">  annual services</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2A92524E"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4A6C4C15"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37AFA1FD"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67E63103"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9831A1" w:rsidRPr="00150046" w14:paraId="63082C93" w14:textId="77777777" w:rsidTr="00F45088">
        <w:trPr>
          <w:trHeight w:hRule="exact" w:val="225"/>
        </w:trPr>
        <w:tc>
          <w:tcPr>
            <w:tcW w:w="2242" w:type="pct"/>
            <w:tcBorders>
              <w:top w:val="nil"/>
              <w:left w:val="nil"/>
              <w:bottom w:val="nil"/>
              <w:right w:val="nil"/>
            </w:tcBorders>
            <w:shd w:val="clear" w:color="auto" w:fill="auto"/>
            <w:vAlign w:val="bottom"/>
            <w:hideMark/>
          </w:tcPr>
          <w:p w14:paraId="00E84697"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By purchase</w:t>
            </w:r>
            <w:r>
              <w:rPr>
                <w:rFonts w:ascii="Arial" w:hAnsi="Arial" w:cs="Arial"/>
                <w:sz w:val="16"/>
                <w:szCs w:val="16"/>
              </w:rPr>
              <w:t xml:space="preserve"> – </w:t>
            </w:r>
            <w:r w:rsidRPr="00150046">
              <w:rPr>
                <w:rFonts w:ascii="Arial" w:hAnsi="Arial" w:cs="Arial"/>
                <w:sz w:val="16"/>
                <w:szCs w:val="16"/>
              </w:rPr>
              <w:t>other</w:t>
            </w:r>
          </w:p>
        </w:tc>
        <w:tc>
          <w:tcPr>
            <w:tcW w:w="689" w:type="pct"/>
            <w:tcBorders>
              <w:top w:val="nil"/>
              <w:left w:val="nil"/>
              <w:bottom w:val="nil"/>
              <w:right w:val="nil"/>
            </w:tcBorders>
            <w:shd w:val="clear" w:color="auto" w:fill="auto"/>
            <w:noWrap/>
            <w:vAlign w:val="bottom"/>
            <w:hideMark/>
          </w:tcPr>
          <w:p w14:paraId="69E8B4C4"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1F6BBFF6"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03B00FDF"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19,410 </w:t>
            </w:r>
          </w:p>
        </w:tc>
        <w:tc>
          <w:tcPr>
            <w:tcW w:w="689" w:type="pct"/>
            <w:tcBorders>
              <w:top w:val="nil"/>
              <w:left w:val="nil"/>
              <w:bottom w:val="nil"/>
              <w:right w:val="nil"/>
            </w:tcBorders>
            <w:shd w:val="clear" w:color="auto" w:fill="auto"/>
            <w:noWrap/>
            <w:vAlign w:val="bottom"/>
            <w:hideMark/>
          </w:tcPr>
          <w:p w14:paraId="145D86C7"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19,410 </w:t>
            </w:r>
          </w:p>
        </w:tc>
      </w:tr>
      <w:tr w:rsidR="009831A1" w:rsidRPr="00150046" w14:paraId="3B4117A8" w14:textId="77777777" w:rsidTr="00F45088">
        <w:trPr>
          <w:trHeight w:hRule="exact" w:val="225"/>
        </w:trPr>
        <w:tc>
          <w:tcPr>
            <w:tcW w:w="2242" w:type="pct"/>
            <w:tcBorders>
              <w:top w:val="nil"/>
              <w:left w:val="nil"/>
              <w:bottom w:val="nil"/>
              <w:right w:val="nil"/>
            </w:tcBorders>
            <w:shd w:val="clear" w:color="auto" w:fill="auto"/>
            <w:vAlign w:val="bottom"/>
            <w:hideMark/>
          </w:tcPr>
          <w:p w14:paraId="4BA2EAA7"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Total additions</w:t>
            </w:r>
          </w:p>
        </w:tc>
        <w:tc>
          <w:tcPr>
            <w:tcW w:w="689" w:type="pct"/>
            <w:tcBorders>
              <w:top w:val="single" w:sz="4" w:space="0" w:color="auto"/>
              <w:left w:val="nil"/>
              <w:bottom w:val="nil"/>
              <w:right w:val="nil"/>
            </w:tcBorders>
            <w:shd w:val="clear" w:color="auto" w:fill="auto"/>
            <w:noWrap/>
            <w:vAlign w:val="bottom"/>
            <w:hideMark/>
          </w:tcPr>
          <w:p w14:paraId="4410EE0C"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100 </w:t>
            </w:r>
          </w:p>
        </w:tc>
        <w:tc>
          <w:tcPr>
            <w:tcW w:w="690" w:type="pct"/>
            <w:tcBorders>
              <w:top w:val="single" w:sz="4" w:space="0" w:color="auto"/>
              <w:left w:val="nil"/>
              <w:bottom w:val="nil"/>
              <w:right w:val="nil"/>
            </w:tcBorders>
            <w:shd w:val="clear" w:color="auto" w:fill="auto"/>
            <w:noWrap/>
            <w:vAlign w:val="bottom"/>
            <w:hideMark/>
          </w:tcPr>
          <w:p w14:paraId="588912FB"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550 </w:t>
            </w:r>
          </w:p>
        </w:tc>
        <w:tc>
          <w:tcPr>
            <w:tcW w:w="690" w:type="pct"/>
            <w:tcBorders>
              <w:top w:val="single" w:sz="4" w:space="0" w:color="auto"/>
              <w:left w:val="nil"/>
              <w:bottom w:val="nil"/>
              <w:right w:val="nil"/>
            </w:tcBorders>
            <w:shd w:val="clear" w:color="auto" w:fill="auto"/>
            <w:noWrap/>
            <w:vAlign w:val="bottom"/>
            <w:hideMark/>
          </w:tcPr>
          <w:p w14:paraId="1DAA121C"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52,016 </w:t>
            </w:r>
          </w:p>
        </w:tc>
        <w:tc>
          <w:tcPr>
            <w:tcW w:w="689" w:type="pct"/>
            <w:tcBorders>
              <w:top w:val="single" w:sz="4" w:space="0" w:color="auto"/>
              <w:left w:val="nil"/>
              <w:bottom w:val="nil"/>
              <w:right w:val="nil"/>
            </w:tcBorders>
            <w:shd w:val="clear" w:color="auto" w:fill="auto"/>
            <w:noWrap/>
            <w:vAlign w:val="bottom"/>
            <w:hideMark/>
          </w:tcPr>
          <w:p w14:paraId="2085775E"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52,666 </w:t>
            </w:r>
          </w:p>
        </w:tc>
      </w:tr>
      <w:tr w:rsidR="009831A1" w:rsidRPr="00150046" w14:paraId="4EA5231A" w14:textId="77777777" w:rsidTr="00F45088">
        <w:trPr>
          <w:trHeight w:hRule="exact" w:val="225"/>
        </w:trPr>
        <w:tc>
          <w:tcPr>
            <w:tcW w:w="2242" w:type="pct"/>
            <w:tcBorders>
              <w:top w:val="nil"/>
              <w:left w:val="nil"/>
              <w:bottom w:val="nil"/>
              <w:right w:val="nil"/>
            </w:tcBorders>
            <w:shd w:val="clear" w:color="auto" w:fill="auto"/>
            <w:vAlign w:val="bottom"/>
            <w:hideMark/>
          </w:tcPr>
          <w:p w14:paraId="4B355EF3"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Other movements</w:t>
            </w:r>
          </w:p>
        </w:tc>
        <w:tc>
          <w:tcPr>
            <w:tcW w:w="689" w:type="pct"/>
            <w:tcBorders>
              <w:top w:val="single" w:sz="4" w:space="0" w:color="auto"/>
              <w:left w:val="nil"/>
              <w:bottom w:val="nil"/>
              <w:right w:val="nil"/>
            </w:tcBorders>
            <w:shd w:val="clear" w:color="auto" w:fill="auto"/>
            <w:noWrap/>
            <w:vAlign w:val="bottom"/>
            <w:hideMark/>
          </w:tcPr>
          <w:p w14:paraId="59885EBA"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690" w:type="pct"/>
            <w:tcBorders>
              <w:top w:val="single" w:sz="4" w:space="0" w:color="auto"/>
              <w:left w:val="nil"/>
              <w:bottom w:val="nil"/>
              <w:right w:val="nil"/>
            </w:tcBorders>
            <w:shd w:val="clear" w:color="auto" w:fill="auto"/>
            <w:noWrap/>
            <w:vAlign w:val="bottom"/>
            <w:hideMark/>
          </w:tcPr>
          <w:p w14:paraId="5FA6E63A"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690" w:type="pct"/>
            <w:tcBorders>
              <w:top w:val="single" w:sz="4" w:space="0" w:color="auto"/>
              <w:left w:val="nil"/>
              <w:bottom w:val="nil"/>
              <w:right w:val="nil"/>
            </w:tcBorders>
            <w:shd w:val="clear" w:color="auto" w:fill="auto"/>
            <w:noWrap/>
            <w:vAlign w:val="bottom"/>
            <w:hideMark/>
          </w:tcPr>
          <w:p w14:paraId="20DB250D"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689" w:type="pct"/>
            <w:tcBorders>
              <w:top w:val="single" w:sz="4" w:space="0" w:color="auto"/>
              <w:left w:val="nil"/>
              <w:bottom w:val="nil"/>
              <w:right w:val="nil"/>
            </w:tcBorders>
            <w:shd w:val="clear" w:color="auto" w:fill="auto"/>
            <w:noWrap/>
            <w:vAlign w:val="bottom"/>
            <w:hideMark/>
          </w:tcPr>
          <w:p w14:paraId="12291F5E"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w:t>
            </w:r>
          </w:p>
        </w:tc>
      </w:tr>
      <w:tr w:rsidR="009831A1" w:rsidRPr="00150046" w14:paraId="3FA47235" w14:textId="77777777" w:rsidTr="00F45088">
        <w:trPr>
          <w:trHeight w:hRule="exact" w:val="225"/>
        </w:trPr>
        <w:tc>
          <w:tcPr>
            <w:tcW w:w="2242" w:type="pct"/>
            <w:tcBorders>
              <w:top w:val="nil"/>
              <w:left w:val="nil"/>
              <w:bottom w:val="nil"/>
              <w:right w:val="nil"/>
            </w:tcBorders>
            <w:shd w:val="clear" w:color="auto" w:fill="auto"/>
            <w:vAlign w:val="bottom"/>
            <w:hideMark/>
          </w:tcPr>
          <w:p w14:paraId="30408100"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Depreciation/amortisation expense</w:t>
            </w:r>
          </w:p>
        </w:tc>
        <w:tc>
          <w:tcPr>
            <w:tcW w:w="689" w:type="pct"/>
            <w:tcBorders>
              <w:top w:val="nil"/>
              <w:left w:val="nil"/>
              <w:bottom w:val="nil"/>
              <w:right w:val="nil"/>
            </w:tcBorders>
            <w:shd w:val="clear" w:color="auto" w:fill="auto"/>
            <w:noWrap/>
            <w:vAlign w:val="bottom"/>
            <w:hideMark/>
          </w:tcPr>
          <w:p w14:paraId="35A1ADB3"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(3,965)</w:t>
            </w:r>
          </w:p>
        </w:tc>
        <w:tc>
          <w:tcPr>
            <w:tcW w:w="690" w:type="pct"/>
            <w:tcBorders>
              <w:top w:val="nil"/>
              <w:left w:val="nil"/>
              <w:bottom w:val="nil"/>
              <w:right w:val="nil"/>
            </w:tcBorders>
            <w:shd w:val="clear" w:color="auto" w:fill="auto"/>
            <w:noWrap/>
            <w:vAlign w:val="bottom"/>
            <w:hideMark/>
          </w:tcPr>
          <w:p w14:paraId="1691778F"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(8,247)</w:t>
            </w:r>
          </w:p>
        </w:tc>
        <w:tc>
          <w:tcPr>
            <w:tcW w:w="690" w:type="pct"/>
            <w:tcBorders>
              <w:top w:val="nil"/>
              <w:left w:val="nil"/>
              <w:bottom w:val="nil"/>
              <w:right w:val="nil"/>
            </w:tcBorders>
            <w:shd w:val="clear" w:color="auto" w:fill="auto"/>
            <w:noWrap/>
            <w:vAlign w:val="bottom"/>
            <w:hideMark/>
          </w:tcPr>
          <w:p w14:paraId="65A46005"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(32,960)</w:t>
            </w:r>
          </w:p>
        </w:tc>
        <w:tc>
          <w:tcPr>
            <w:tcW w:w="689" w:type="pct"/>
            <w:tcBorders>
              <w:top w:val="nil"/>
              <w:left w:val="nil"/>
              <w:bottom w:val="nil"/>
              <w:right w:val="nil"/>
            </w:tcBorders>
            <w:shd w:val="clear" w:color="auto" w:fill="auto"/>
            <w:noWrap/>
            <w:vAlign w:val="bottom"/>
            <w:hideMark/>
          </w:tcPr>
          <w:p w14:paraId="6E048D0F"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(45,172)</w:t>
            </w:r>
          </w:p>
        </w:tc>
      </w:tr>
      <w:tr w:rsidR="009831A1" w:rsidRPr="00150046" w14:paraId="2561A012" w14:textId="77777777" w:rsidTr="00F45088">
        <w:trPr>
          <w:trHeight w:hRule="exact" w:val="450"/>
        </w:trPr>
        <w:tc>
          <w:tcPr>
            <w:tcW w:w="2242" w:type="pct"/>
            <w:tcBorders>
              <w:top w:val="nil"/>
              <w:left w:val="nil"/>
              <w:bottom w:val="nil"/>
              <w:right w:val="nil"/>
            </w:tcBorders>
            <w:shd w:val="clear" w:color="auto" w:fill="auto"/>
            <w:vAlign w:val="bottom"/>
            <w:hideMark/>
          </w:tcPr>
          <w:p w14:paraId="22BE3B8A"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 xml:space="preserve">Depreciation/amortisation on </w:t>
            </w:r>
            <w:r w:rsidRPr="00150046">
              <w:rPr>
                <w:rFonts w:ascii="Arial" w:hAnsi="Arial" w:cs="Arial"/>
                <w:sz w:val="16"/>
                <w:szCs w:val="16"/>
              </w:rPr>
              <w:br/>
              <w:t xml:space="preserve"> ROU assets</w:t>
            </w:r>
          </w:p>
        </w:tc>
        <w:tc>
          <w:tcPr>
            <w:tcW w:w="689" w:type="pct"/>
            <w:tcBorders>
              <w:top w:val="nil"/>
              <w:left w:val="nil"/>
              <w:bottom w:val="nil"/>
              <w:right w:val="nil"/>
            </w:tcBorders>
            <w:shd w:val="clear" w:color="auto" w:fill="auto"/>
            <w:noWrap/>
            <w:vAlign w:val="bottom"/>
            <w:hideMark/>
          </w:tcPr>
          <w:p w14:paraId="76FEE044"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(21,408)</w:t>
            </w:r>
          </w:p>
        </w:tc>
        <w:tc>
          <w:tcPr>
            <w:tcW w:w="690" w:type="pct"/>
            <w:tcBorders>
              <w:top w:val="nil"/>
              <w:left w:val="nil"/>
              <w:bottom w:val="nil"/>
              <w:right w:val="nil"/>
            </w:tcBorders>
            <w:shd w:val="clear" w:color="auto" w:fill="auto"/>
            <w:noWrap/>
            <w:vAlign w:val="bottom"/>
            <w:hideMark/>
          </w:tcPr>
          <w:p w14:paraId="2AEE8751"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1BC9F696"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2E0588E6"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(21,408)</w:t>
            </w:r>
          </w:p>
        </w:tc>
      </w:tr>
      <w:tr w:rsidR="009831A1" w:rsidRPr="00150046" w14:paraId="05137EE8" w14:textId="77777777" w:rsidTr="00F45088">
        <w:trPr>
          <w:trHeight w:hRule="exact" w:val="225"/>
        </w:trPr>
        <w:tc>
          <w:tcPr>
            <w:tcW w:w="2242" w:type="pct"/>
            <w:tcBorders>
              <w:top w:val="nil"/>
              <w:left w:val="nil"/>
              <w:bottom w:val="single" w:sz="4" w:space="0" w:color="auto"/>
              <w:right w:val="nil"/>
            </w:tcBorders>
            <w:shd w:val="clear" w:color="auto" w:fill="auto"/>
            <w:vAlign w:val="bottom"/>
            <w:hideMark/>
          </w:tcPr>
          <w:p w14:paraId="2D469514"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Total other movements</w:t>
            </w:r>
          </w:p>
        </w:tc>
        <w:tc>
          <w:tcPr>
            <w:tcW w:w="689" w:type="pct"/>
            <w:tcBorders>
              <w:top w:val="single" w:sz="4" w:space="0" w:color="auto"/>
              <w:left w:val="nil"/>
              <w:bottom w:val="single" w:sz="4" w:space="0" w:color="auto"/>
              <w:right w:val="nil"/>
            </w:tcBorders>
            <w:shd w:val="clear" w:color="auto" w:fill="auto"/>
            <w:noWrap/>
            <w:vAlign w:val="bottom"/>
            <w:hideMark/>
          </w:tcPr>
          <w:p w14:paraId="07D1DF22"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(25,373)</w:t>
            </w:r>
          </w:p>
        </w:tc>
        <w:tc>
          <w:tcPr>
            <w:tcW w:w="690" w:type="pct"/>
            <w:tcBorders>
              <w:top w:val="single" w:sz="4" w:space="0" w:color="auto"/>
              <w:left w:val="nil"/>
              <w:bottom w:val="single" w:sz="4" w:space="0" w:color="auto"/>
              <w:right w:val="nil"/>
            </w:tcBorders>
            <w:shd w:val="clear" w:color="auto" w:fill="auto"/>
            <w:noWrap/>
            <w:vAlign w:val="bottom"/>
            <w:hideMark/>
          </w:tcPr>
          <w:p w14:paraId="1969DE0A"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(8,247)</w:t>
            </w:r>
          </w:p>
        </w:tc>
        <w:tc>
          <w:tcPr>
            <w:tcW w:w="690" w:type="pct"/>
            <w:tcBorders>
              <w:top w:val="single" w:sz="4" w:space="0" w:color="auto"/>
              <w:left w:val="nil"/>
              <w:bottom w:val="single" w:sz="4" w:space="0" w:color="auto"/>
              <w:right w:val="nil"/>
            </w:tcBorders>
            <w:shd w:val="clear" w:color="auto" w:fill="auto"/>
            <w:noWrap/>
            <w:vAlign w:val="bottom"/>
            <w:hideMark/>
          </w:tcPr>
          <w:p w14:paraId="0D77F270"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(32,960)</w:t>
            </w:r>
          </w:p>
        </w:tc>
        <w:tc>
          <w:tcPr>
            <w:tcW w:w="689" w:type="pct"/>
            <w:tcBorders>
              <w:top w:val="single" w:sz="4" w:space="0" w:color="auto"/>
              <w:left w:val="nil"/>
              <w:bottom w:val="single" w:sz="4" w:space="0" w:color="auto"/>
              <w:right w:val="nil"/>
            </w:tcBorders>
            <w:shd w:val="clear" w:color="auto" w:fill="auto"/>
            <w:noWrap/>
            <w:vAlign w:val="bottom"/>
            <w:hideMark/>
          </w:tcPr>
          <w:p w14:paraId="4D9C6D22"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(66,580)</w:t>
            </w:r>
          </w:p>
        </w:tc>
      </w:tr>
      <w:tr w:rsidR="009831A1" w:rsidRPr="00150046" w14:paraId="0EFD56DA" w14:textId="77777777" w:rsidTr="00F45088">
        <w:trPr>
          <w:trHeight w:hRule="exact" w:val="225"/>
        </w:trPr>
        <w:tc>
          <w:tcPr>
            <w:tcW w:w="2242" w:type="pct"/>
            <w:tcBorders>
              <w:top w:val="nil"/>
              <w:left w:val="nil"/>
              <w:bottom w:val="nil"/>
              <w:right w:val="nil"/>
            </w:tcBorders>
            <w:shd w:val="clear" w:color="auto" w:fill="auto"/>
            <w:vAlign w:val="bottom"/>
            <w:hideMark/>
          </w:tcPr>
          <w:p w14:paraId="57F83DAE" w14:textId="77777777" w:rsidR="009831A1" w:rsidRPr="00150046" w:rsidRDefault="009831A1" w:rsidP="00F45088">
            <w:pPr>
              <w:spacing w:after="0" w:line="240" w:lineRule="auto"/>
              <w:jc w:val="left"/>
              <w:rPr>
                <w:rFonts w:ascii="Arial" w:hAnsi="Arial" w:cs="Arial"/>
                <w:b/>
                <w:bCs/>
                <w:sz w:val="16"/>
                <w:szCs w:val="16"/>
              </w:rPr>
            </w:pPr>
          </w:p>
        </w:tc>
        <w:tc>
          <w:tcPr>
            <w:tcW w:w="689" w:type="pct"/>
            <w:tcBorders>
              <w:top w:val="nil"/>
              <w:left w:val="nil"/>
              <w:bottom w:val="nil"/>
              <w:right w:val="nil"/>
            </w:tcBorders>
            <w:shd w:val="clear" w:color="auto" w:fill="auto"/>
            <w:noWrap/>
            <w:vAlign w:val="bottom"/>
            <w:hideMark/>
          </w:tcPr>
          <w:p w14:paraId="69632D47" w14:textId="77777777" w:rsidR="009831A1" w:rsidRPr="00150046" w:rsidRDefault="009831A1"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1CCCDA4E" w14:textId="77777777" w:rsidR="009831A1" w:rsidRPr="00150046" w:rsidRDefault="009831A1"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79DFB02F" w14:textId="77777777" w:rsidR="009831A1" w:rsidRPr="00150046" w:rsidRDefault="009831A1"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1576F0B7" w14:textId="77777777" w:rsidR="009831A1" w:rsidRPr="00150046" w:rsidRDefault="009831A1" w:rsidP="00F45088">
            <w:pPr>
              <w:spacing w:after="0" w:line="240" w:lineRule="auto"/>
              <w:jc w:val="right"/>
              <w:rPr>
                <w:rFonts w:ascii="Times New Roman" w:hAnsi="Times New Roman"/>
              </w:rPr>
            </w:pPr>
          </w:p>
        </w:tc>
      </w:tr>
      <w:tr w:rsidR="009831A1" w:rsidRPr="00150046" w14:paraId="7544F561" w14:textId="77777777" w:rsidTr="00F45088">
        <w:trPr>
          <w:trHeight w:hRule="exact" w:val="225"/>
        </w:trPr>
        <w:tc>
          <w:tcPr>
            <w:tcW w:w="2242" w:type="pct"/>
            <w:tcBorders>
              <w:top w:val="nil"/>
              <w:left w:val="nil"/>
              <w:bottom w:val="nil"/>
              <w:right w:val="nil"/>
            </w:tcBorders>
            <w:shd w:val="clear" w:color="auto" w:fill="auto"/>
            <w:vAlign w:val="bottom"/>
            <w:hideMark/>
          </w:tcPr>
          <w:p w14:paraId="27F9AFC8"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As at 30 June 2021</w:t>
            </w:r>
          </w:p>
        </w:tc>
        <w:tc>
          <w:tcPr>
            <w:tcW w:w="689" w:type="pct"/>
            <w:tcBorders>
              <w:top w:val="nil"/>
              <w:left w:val="nil"/>
              <w:bottom w:val="nil"/>
              <w:right w:val="nil"/>
            </w:tcBorders>
            <w:shd w:val="clear" w:color="auto" w:fill="auto"/>
            <w:noWrap/>
            <w:vAlign w:val="bottom"/>
            <w:hideMark/>
          </w:tcPr>
          <w:p w14:paraId="30D9432E" w14:textId="77777777" w:rsidR="009831A1" w:rsidRPr="00150046" w:rsidRDefault="009831A1" w:rsidP="00F45088">
            <w:pPr>
              <w:spacing w:after="0" w:line="240" w:lineRule="auto"/>
              <w:jc w:val="right"/>
              <w:rPr>
                <w:rFonts w:ascii="Arial" w:hAnsi="Arial" w:cs="Arial"/>
                <w:b/>
                <w:bCs/>
                <w:sz w:val="16"/>
                <w:szCs w:val="16"/>
              </w:rPr>
            </w:pPr>
          </w:p>
        </w:tc>
        <w:tc>
          <w:tcPr>
            <w:tcW w:w="690" w:type="pct"/>
            <w:tcBorders>
              <w:top w:val="nil"/>
              <w:left w:val="nil"/>
              <w:bottom w:val="nil"/>
              <w:right w:val="nil"/>
            </w:tcBorders>
            <w:shd w:val="clear" w:color="auto" w:fill="auto"/>
            <w:noWrap/>
            <w:vAlign w:val="bottom"/>
            <w:hideMark/>
          </w:tcPr>
          <w:p w14:paraId="19F3060B" w14:textId="77777777" w:rsidR="009831A1" w:rsidRPr="00150046" w:rsidRDefault="009831A1"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1B3B8EAB" w14:textId="77777777" w:rsidR="009831A1" w:rsidRPr="00150046" w:rsidRDefault="009831A1"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56DCF236" w14:textId="77777777" w:rsidR="009831A1" w:rsidRPr="00150046" w:rsidRDefault="009831A1" w:rsidP="00F45088">
            <w:pPr>
              <w:spacing w:after="0" w:line="240" w:lineRule="auto"/>
              <w:jc w:val="right"/>
              <w:rPr>
                <w:rFonts w:ascii="Times New Roman" w:hAnsi="Times New Roman"/>
              </w:rPr>
            </w:pPr>
          </w:p>
        </w:tc>
      </w:tr>
      <w:tr w:rsidR="009831A1" w:rsidRPr="00150046" w14:paraId="2EFC8C51" w14:textId="77777777" w:rsidTr="00F45088">
        <w:trPr>
          <w:trHeight w:hRule="exact" w:val="225"/>
        </w:trPr>
        <w:tc>
          <w:tcPr>
            <w:tcW w:w="2242" w:type="pct"/>
            <w:tcBorders>
              <w:top w:val="nil"/>
              <w:left w:val="nil"/>
              <w:bottom w:val="nil"/>
              <w:right w:val="nil"/>
            </w:tcBorders>
            <w:shd w:val="clear" w:color="auto" w:fill="auto"/>
            <w:vAlign w:val="bottom"/>
            <w:hideMark/>
          </w:tcPr>
          <w:p w14:paraId="71867C6D"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Gross book value</w:t>
            </w:r>
          </w:p>
        </w:tc>
        <w:tc>
          <w:tcPr>
            <w:tcW w:w="689" w:type="pct"/>
            <w:tcBorders>
              <w:top w:val="nil"/>
              <w:left w:val="nil"/>
              <w:bottom w:val="nil"/>
              <w:right w:val="nil"/>
            </w:tcBorders>
            <w:shd w:val="clear" w:color="auto" w:fill="auto"/>
            <w:noWrap/>
            <w:vAlign w:val="bottom"/>
            <w:hideMark/>
          </w:tcPr>
          <w:p w14:paraId="4F605AE8"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64,573 </w:t>
            </w:r>
          </w:p>
        </w:tc>
        <w:tc>
          <w:tcPr>
            <w:tcW w:w="690" w:type="pct"/>
            <w:tcBorders>
              <w:top w:val="nil"/>
              <w:left w:val="nil"/>
              <w:bottom w:val="nil"/>
              <w:right w:val="nil"/>
            </w:tcBorders>
            <w:shd w:val="clear" w:color="auto" w:fill="auto"/>
            <w:noWrap/>
            <w:vAlign w:val="bottom"/>
            <w:hideMark/>
          </w:tcPr>
          <w:p w14:paraId="3E8C531E"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76,432 </w:t>
            </w:r>
          </w:p>
        </w:tc>
        <w:tc>
          <w:tcPr>
            <w:tcW w:w="690" w:type="pct"/>
            <w:tcBorders>
              <w:top w:val="nil"/>
              <w:left w:val="nil"/>
              <w:bottom w:val="nil"/>
              <w:right w:val="nil"/>
            </w:tcBorders>
            <w:shd w:val="clear" w:color="auto" w:fill="auto"/>
            <w:noWrap/>
            <w:vAlign w:val="bottom"/>
            <w:hideMark/>
          </w:tcPr>
          <w:p w14:paraId="285D81C3"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489,658 </w:t>
            </w:r>
          </w:p>
        </w:tc>
        <w:tc>
          <w:tcPr>
            <w:tcW w:w="689" w:type="pct"/>
            <w:tcBorders>
              <w:top w:val="nil"/>
              <w:left w:val="nil"/>
              <w:bottom w:val="nil"/>
              <w:right w:val="nil"/>
            </w:tcBorders>
            <w:shd w:val="clear" w:color="auto" w:fill="auto"/>
            <w:noWrap/>
            <w:vAlign w:val="bottom"/>
            <w:hideMark/>
          </w:tcPr>
          <w:p w14:paraId="2647E3D8"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630,663 </w:t>
            </w:r>
          </w:p>
        </w:tc>
      </w:tr>
      <w:tr w:rsidR="009831A1" w:rsidRPr="00150046" w14:paraId="006738B9" w14:textId="77777777" w:rsidTr="00F45088">
        <w:trPr>
          <w:trHeight w:hRule="exact" w:val="225"/>
        </w:trPr>
        <w:tc>
          <w:tcPr>
            <w:tcW w:w="2242" w:type="pct"/>
            <w:tcBorders>
              <w:top w:val="nil"/>
              <w:left w:val="nil"/>
              <w:bottom w:val="nil"/>
              <w:right w:val="nil"/>
            </w:tcBorders>
            <w:shd w:val="clear" w:color="auto" w:fill="auto"/>
            <w:vAlign w:val="bottom"/>
            <w:hideMark/>
          </w:tcPr>
          <w:p w14:paraId="299FD7C5"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Gross book value</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742559F5"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204,023 </w:t>
            </w:r>
          </w:p>
        </w:tc>
        <w:tc>
          <w:tcPr>
            <w:tcW w:w="690" w:type="pct"/>
            <w:tcBorders>
              <w:top w:val="nil"/>
              <w:left w:val="nil"/>
              <w:bottom w:val="nil"/>
              <w:right w:val="nil"/>
            </w:tcBorders>
            <w:shd w:val="clear" w:color="auto" w:fill="auto"/>
            <w:noWrap/>
            <w:vAlign w:val="bottom"/>
            <w:hideMark/>
          </w:tcPr>
          <w:p w14:paraId="57F91173"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091F55F4"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123117B5"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 xml:space="preserve">204,023 </w:t>
            </w:r>
          </w:p>
        </w:tc>
      </w:tr>
      <w:tr w:rsidR="009831A1" w:rsidRPr="00150046" w14:paraId="57713EFC" w14:textId="77777777" w:rsidTr="00F45088">
        <w:trPr>
          <w:trHeight w:hRule="exact" w:val="450"/>
        </w:trPr>
        <w:tc>
          <w:tcPr>
            <w:tcW w:w="2242" w:type="pct"/>
            <w:tcBorders>
              <w:top w:val="nil"/>
              <w:left w:val="nil"/>
              <w:bottom w:val="nil"/>
              <w:right w:val="nil"/>
            </w:tcBorders>
            <w:shd w:val="clear" w:color="auto" w:fill="auto"/>
            <w:vAlign w:val="bottom"/>
            <w:hideMark/>
          </w:tcPr>
          <w:p w14:paraId="12F7CD01"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Accumulated depreciation/</w:t>
            </w:r>
            <w:r w:rsidRPr="00150046">
              <w:rPr>
                <w:rFonts w:ascii="Arial" w:hAnsi="Arial" w:cs="Arial"/>
                <w:sz w:val="16"/>
                <w:szCs w:val="16"/>
              </w:rPr>
              <w:br/>
              <w:t xml:space="preserve">  amortisation and impairment</w:t>
            </w:r>
          </w:p>
        </w:tc>
        <w:tc>
          <w:tcPr>
            <w:tcW w:w="689" w:type="pct"/>
            <w:tcBorders>
              <w:top w:val="nil"/>
              <w:left w:val="nil"/>
              <w:bottom w:val="nil"/>
              <w:right w:val="nil"/>
            </w:tcBorders>
            <w:shd w:val="clear" w:color="auto" w:fill="auto"/>
            <w:noWrap/>
            <w:vAlign w:val="bottom"/>
            <w:hideMark/>
          </w:tcPr>
          <w:p w14:paraId="478050E4"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(28,321)</w:t>
            </w:r>
          </w:p>
        </w:tc>
        <w:tc>
          <w:tcPr>
            <w:tcW w:w="690" w:type="pct"/>
            <w:tcBorders>
              <w:top w:val="nil"/>
              <w:left w:val="nil"/>
              <w:bottom w:val="nil"/>
              <w:right w:val="nil"/>
            </w:tcBorders>
            <w:shd w:val="clear" w:color="auto" w:fill="auto"/>
            <w:noWrap/>
            <w:vAlign w:val="bottom"/>
            <w:hideMark/>
          </w:tcPr>
          <w:p w14:paraId="20AC2582"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(58,233)</w:t>
            </w:r>
          </w:p>
        </w:tc>
        <w:tc>
          <w:tcPr>
            <w:tcW w:w="690" w:type="pct"/>
            <w:tcBorders>
              <w:top w:val="nil"/>
              <w:left w:val="nil"/>
              <w:bottom w:val="nil"/>
              <w:right w:val="nil"/>
            </w:tcBorders>
            <w:shd w:val="clear" w:color="auto" w:fill="auto"/>
            <w:noWrap/>
            <w:vAlign w:val="bottom"/>
            <w:hideMark/>
          </w:tcPr>
          <w:p w14:paraId="0727C0C0"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(387,185)</w:t>
            </w:r>
          </w:p>
        </w:tc>
        <w:tc>
          <w:tcPr>
            <w:tcW w:w="689" w:type="pct"/>
            <w:tcBorders>
              <w:top w:val="nil"/>
              <w:left w:val="nil"/>
              <w:bottom w:val="nil"/>
              <w:right w:val="nil"/>
            </w:tcBorders>
            <w:shd w:val="clear" w:color="auto" w:fill="auto"/>
            <w:noWrap/>
            <w:vAlign w:val="bottom"/>
            <w:hideMark/>
          </w:tcPr>
          <w:p w14:paraId="1B1A3508"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(473,739)</w:t>
            </w:r>
          </w:p>
        </w:tc>
      </w:tr>
      <w:tr w:rsidR="009831A1" w:rsidRPr="00150046" w14:paraId="2651F18C" w14:textId="77777777" w:rsidTr="00F45088">
        <w:trPr>
          <w:trHeight w:hRule="exact" w:val="450"/>
        </w:trPr>
        <w:tc>
          <w:tcPr>
            <w:tcW w:w="2242" w:type="pct"/>
            <w:tcBorders>
              <w:top w:val="nil"/>
              <w:left w:val="nil"/>
              <w:bottom w:val="nil"/>
              <w:right w:val="nil"/>
            </w:tcBorders>
            <w:shd w:val="clear" w:color="auto" w:fill="auto"/>
            <w:vAlign w:val="bottom"/>
            <w:hideMark/>
          </w:tcPr>
          <w:p w14:paraId="2E8A238A" w14:textId="77777777" w:rsidR="009831A1" w:rsidRPr="00150046" w:rsidRDefault="009831A1" w:rsidP="00F45088">
            <w:pPr>
              <w:spacing w:after="0" w:line="240" w:lineRule="auto"/>
              <w:jc w:val="left"/>
              <w:rPr>
                <w:rFonts w:ascii="Arial" w:hAnsi="Arial" w:cs="Arial"/>
                <w:sz w:val="16"/>
                <w:szCs w:val="16"/>
              </w:rPr>
            </w:pPr>
            <w:r w:rsidRPr="00150046">
              <w:rPr>
                <w:rFonts w:ascii="Arial" w:hAnsi="Arial" w:cs="Arial"/>
                <w:sz w:val="16"/>
                <w:szCs w:val="16"/>
              </w:rPr>
              <w:t>Accumulated depreciation/amortisation and impairment</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04821E62"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(51,246)</w:t>
            </w:r>
          </w:p>
        </w:tc>
        <w:tc>
          <w:tcPr>
            <w:tcW w:w="690" w:type="pct"/>
            <w:tcBorders>
              <w:top w:val="nil"/>
              <w:left w:val="nil"/>
              <w:bottom w:val="nil"/>
              <w:right w:val="nil"/>
            </w:tcBorders>
            <w:shd w:val="clear" w:color="auto" w:fill="auto"/>
            <w:noWrap/>
            <w:vAlign w:val="bottom"/>
            <w:hideMark/>
          </w:tcPr>
          <w:p w14:paraId="0ED44064"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7FB6E4F0" w14:textId="77777777" w:rsidR="009831A1" w:rsidRPr="00150046" w:rsidRDefault="009831A1"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2679B643"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(51,246)</w:t>
            </w:r>
          </w:p>
        </w:tc>
      </w:tr>
      <w:tr w:rsidR="009831A1" w:rsidRPr="00150046" w14:paraId="1981FC73" w14:textId="77777777" w:rsidTr="00F45088">
        <w:trPr>
          <w:trHeight w:hRule="exact" w:val="230"/>
        </w:trPr>
        <w:tc>
          <w:tcPr>
            <w:tcW w:w="2242" w:type="pct"/>
            <w:tcBorders>
              <w:top w:val="nil"/>
              <w:left w:val="nil"/>
              <w:bottom w:val="single" w:sz="4" w:space="0" w:color="auto"/>
              <w:right w:val="nil"/>
            </w:tcBorders>
            <w:shd w:val="clear" w:color="auto" w:fill="auto"/>
            <w:noWrap/>
            <w:vAlign w:val="bottom"/>
            <w:hideMark/>
          </w:tcPr>
          <w:p w14:paraId="30AC4D18" w14:textId="77777777" w:rsidR="009831A1" w:rsidRPr="00150046" w:rsidRDefault="009831A1" w:rsidP="00F45088">
            <w:pPr>
              <w:spacing w:after="0" w:line="240" w:lineRule="auto"/>
              <w:jc w:val="left"/>
              <w:rPr>
                <w:rFonts w:ascii="Arial" w:hAnsi="Arial" w:cs="Arial"/>
                <w:b/>
                <w:bCs/>
                <w:sz w:val="16"/>
                <w:szCs w:val="16"/>
              </w:rPr>
            </w:pPr>
            <w:r w:rsidRPr="00150046">
              <w:rPr>
                <w:rFonts w:ascii="Arial" w:hAnsi="Arial" w:cs="Arial"/>
                <w:b/>
                <w:bCs/>
                <w:sz w:val="16"/>
                <w:szCs w:val="16"/>
              </w:rPr>
              <w:t>Closing net book balance</w:t>
            </w:r>
          </w:p>
        </w:tc>
        <w:tc>
          <w:tcPr>
            <w:tcW w:w="689" w:type="pct"/>
            <w:tcBorders>
              <w:top w:val="single" w:sz="4" w:space="0" w:color="auto"/>
              <w:left w:val="nil"/>
              <w:bottom w:val="single" w:sz="4" w:space="0" w:color="auto"/>
              <w:right w:val="nil"/>
            </w:tcBorders>
            <w:shd w:val="clear" w:color="auto" w:fill="auto"/>
            <w:noWrap/>
            <w:vAlign w:val="bottom"/>
            <w:hideMark/>
          </w:tcPr>
          <w:p w14:paraId="5D166543"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189,029 </w:t>
            </w:r>
          </w:p>
        </w:tc>
        <w:tc>
          <w:tcPr>
            <w:tcW w:w="690" w:type="pct"/>
            <w:tcBorders>
              <w:top w:val="single" w:sz="4" w:space="0" w:color="auto"/>
              <w:left w:val="nil"/>
              <w:bottom w:val="single" w:sz="4" w:space="0" w:color="auto"/>
              <w:right w:val="nil"/>
            </w:tcBorders>
            <w:shd w:val="clear" w:color="auto" w:fill="auto"/>
            <w:noWrap/>
            <w:vAlign w:val="bottom"/>
            <w:hideMark/>
          </w:tcPr>
          <w:p w14:paraId="3F37A97C"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18,199 </w:t>
            </w:r>
          </w:p>
        </w:tc>
        <w:tc>
          <w:tcPr>
            <w:tcW w:w="690" w:type="pct"/>
            <w:tcBorders>
              <w:top w:val="single" w:sz="4" w:space="0" w:color="auto"/>
              <w:left w:val="nil"/>
              <w:bottom w:val="single" w:sz="4" w:space="0" w:color="auto"/>
              <w:right w:val="nil"/>
            </w:tcBorders>
            <w:shd w:val="clear" w:color="auto" w:fill="auto"/>
            <w:noWrap/>
            <w:vAlign w:val="bottom"/>
            <w:hideMark/>
          </w:tcPr>
          <w:p w14:paraId="556DD456"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102,473 </w:t>
            </w:r>
          </w:p>
        </w:tc>
        <w:tc>
          <w:tcPr>
            <w:tcW w:w="689" w:type="pct"/>
            <w:tcBorders>
              <w:top w:val="single" w:sz="4" w:space="0" w:color="auto"/>
              <w:left w:val="nil"/>
              <w:bottom w:val="single" w:sz="4" w:space="0" w:color="auto"/>
              <w:right w:val="nil"/>
            </w:tcBorders>
            <w:shd w:val="clear" w:color="auto" w:fill="auto"/>
            <w:noWrap/>
            <w:vAlign w:val="bottom"/>
            <w:hideMark/>
          </w:tcPr>
          <w:p w14:paraId="7177BC5C" w14:textId="77777777" w:rsidR="009831A1" w:rsidRPr="00150046" w:rsidRDefault="009831A1"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309,701 </w:t>
            </w:r>
          </w:p>
        </w:tc>
      </w:tr>
    </w:tbl>
    <w:p w14:paraId="2ABE9854" w14:textId="77777777" w:rsidR="009831A1" w:rsidRPr="0017731B" w:rsidRDefault="009831A1" w:rsidP="0017731B">
      <w:pPr>
        <w:spacing w:after="0" w:line="240" w:lineRule="auto"/>
        <w:jc w:val="left"/>
        <w:rPr>
          <w:rFonts w:ascii="Arial" w:hAnsi="Arial" w:cs="Arial"/>
          <w:color w:val="000000"/>
          <w:sz w:val="16"/>
          <w:szCs w:val="16"/>
        </w:rPr>
      </w:pPr>
      <w:r w:rsidRPr="0017731B">
        <w:rPr>
          <w:rFonts w:ascii="Arial" w:hAnsi="Arial" w:cs="Arial"/>
          <w:color w:val="000000"/>
          <w:sz w:val="16"/>
          <w:szCs w:val="16"/>
        </w:rPr>
        <w:t>Prepared on Australian Accounting Standards basis.</w:t>
      </w:r>
    </w:p>
    <w:p w14:paraId="6CE68C1B" w14:textId="77777777" w:rsidR="009831A1" w:rsidRPr="0017731B" w:rsidRDefault="009831A1" w:rsidP="00EE0CA1">
      <w:pPr>
        <w:pStyle w:val="ChartandTableFootnoteAlpha"/>
        <w:numPr>
          <w:ilvl w:val="0"/>
          <w:numId w:val="36"/>
        </w:numPr>
      </w:pPr>
      <w:r>
        <w:t>‘</w:t>
      </w:r>
      <w:r w:rsidRPr="0017731B">
        <w:t>Appropriation equity</w:t>
      </w:r>
      <w:r>
        <w:t>’</w:t>
      </w:r>
      <w:r w:rsidRPr="0017731B">
        <w:t xml:space="preserve"> refers to equity injections or Administered Assets and Liabilities appropriations provided through </w:t>
      </w:r>
      <w:r w:rsidRPr="00EE0CA1">
        <w:rPr>
          <w:i/>
          <w:iCs/>
        </w:rPr>
        <w:t>Appropriation Act (No. 2) 2021</w:t>
      </w:r>
      <w:r w:rsidRPr="00EE0CA1">
        <w:rPr>
          <w:i/>
          <w:iCs/>
        </w:rPr>
        <w:noBreakHyphen/>
        <w:t>2022</w:t>
      </w:r>
      <w:r w:rsidRPr="0017731B">
        <w:t xml:space="preserve"> </w:t>
      </w:r>
      <w:r w:rsidRPr="00FC04CB">
        <w:t>and Appropriation Bill (No. 4) 2021</w:t>
      </w:r>
      <w:r w:rsidRPr="00FC04CB">
        <w:noBreakHyphen/>
        <w:t>2022</w:t>
      </w:r>
      <w:r w:rsidRPr="0017731B">
        <w:t>, including Collection Development Acquisition Budget.</w:t>
      </w:r>
    </w:p>
    <w:p w14:paraId="6399CD7C" w14:textId="77777777" w:rsidR="009831A1" w:rsidRDefault="009831A1" w:rsidP="009831A1">
      <w:pPr>
        <w:pStyle w:val="ChartandTableFootnoteAlpha"/>
        <w:numPr>
          <w:ilvl w:val="0"/>
          <w:numId w:val="4"/>
        </w:numPr>
        <w:tabs>
          <w:tab w:val="left" w:pos="397"/>
        </w:tabs>
        <w:rPr>
          <w:b/>
          <w:snapToGrid w:val="0"/>
          <w:lang w:val="x-none"/>
        </w:rPr>
      </w:pPr>
      <w:r>
        <w:t>‘</w:t>
      </w:r>
      <w:r w:rsidRPr="0017731B">
        <w:t>Appropriation ordinary annual services</w:t>
      </w:r>
      <w:r>
        <w:t>’</w:t>
      </w:r>
      <w:r w:rsidRPr="0017731B">
        <w:t xml:space="preserve"> refers to funding provided through </w:t>
      </w:r>
      <w:r w:rsidRPr="00263AFF">
        <w:rPr>
          <w:i/>
          <w:iCs/>
        </w:rPr>
        <w:t>Appropriation Act (No.1) 2021</w:t>
      </w:r>
      <w:r>
        <w:rPr>
          <w:i/>
          <w:iCs/>
        </w:rPr>
        <w:noBreakHyphen/>
      </w:r>
      <w:r w:rsidRPr="00263AFF">
        <w:rPr>
          <w:i/>
          <w:iCs/>
        </w:rPr>
        <w:t>2022</w:t>
      </w:r>
      <w:r w:rsidRPr="0017731B">
        <w:t xml:space="preserve"> and </w:t>
      </w:r>
      <w:r w:rsidRPr="00FC04CB">
        <w:t>Appropriation Bill (No.3) 2021</w:t>
      </w:r>
      <w:r w:rsidRPr="00FC04CB">
        <w:noBreakHyphen/>
        <w:t>2022</w:t>
      </w:r>
      <w:r w:rsidRPr="0017731B">
        <w:t xml:space="preserve"> for depreciation/amortisation expenses, Departmental Capital Budget or other operational expenses.</w:t>
      </w:r>
    </w:p>
    <w:p w14:paraId="1E6CFA9F" w14:textId="77777777" w:rsidR="009831A1" w:rsidRDefault="009831A1" w:rsidP="00150046">
      <w:pPr>
        <w:pStyle w:val="Source"/>
        <w:rPr>
          <w:b/>
          <w:snapToGrid w:val="0"/>
          <w:lang w:val="x-none"/>
        </w:rPr>
      </w:pPr>
    </w:p>
    <w:p w14:paraId="55D760CE" w14:textId="77777777" w:rsidR="009831A1" w:rsidRDefault="009831A1">
      <w:pPr>
        <w:spacing w:after="0" w:line="240" w:lineRule="auto"/>
        <w:jc w:val="left"/>
        <w:rPr>
          <w:rFonts w:ascii="Arial" w:hAnsi="Arial"/>
          <w:b/>
          <w:snapToGrid w:val="0"/>
          <w:sz w:val="16"/>
          <w:lang w:val="x-none"/>
        </w:rPr>
      </w:pPr>
      <w:r>
        <w:rPr>
          <w:b/>
          <w:snapToGrid w:val="0"/>
          <w:lang w:val="x-none"/>
        </w:rPr>
        <w:br w:type="page"/>
      </w:r>
    </w:p>
    <w:p w14:paraId="42A99DC5" w14:textId="77777777" w:rsidR="009831A1" w:rsidRDefault="009831A1" w:rsidP="00150046">
      <w:pPr>
        <w:pStyle w:val="TableHeading"/>
        <w:spacing w:before="0"/>
        <w:rPr>
          <w:rFonts w:ascii="Calibri" w:hAnsi="Calibri"/>
          <w:i/>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048"/>
        <w:gridCol w:w="931"/>
        <w:gridCol w:w="933"/>
        <w:gridCol w:w="933"/>
        <w:gridCol w:w="933"/>
        <w:gridCol w:w="933"/>
      </w:tblGrid>
      <w:tr w:rsidR="009831A1" w:rsidRPr="00150046" w14:paraId="70C11491" w14:textId="77777777" w:rsidTr="00F45088">
        <w:trPr>
          <w:trHeight w:hRule="exact" w:val="910"/>
        </w:trPr>
        <w:tc>
          <w:tcPr>
            <w:tcW w:w="1976" w:type="pct"/>
            <w:tcBorders>
              <w:top w:val="single" w:sz="4" w:space="0" w:color="auto"/>
              <w:left w:val="nil"/>
              <w:bottom w:val="nil"/>
              <w:right w:val="nil"/>
            </w:tcBorders>
            <w:shd w:val="clear" w:color="auto" w:fill="auto"/>
            <w:noWrap/>
            <w:vAlign w:val="center"/>
            <w:hideMark/>
          </w:tcPr>
          <w:p w14:paraId="00166DBB" w14:textId="77777777" w:rsidR="009831A1" w:rsidRPr="00150046" w:rsidRDefault="009831A1" w:rsidP="00150046">
            <w:pPr>
              <w:spacing w:after="0" w:line="240" w:lineRule="auto"/>
              <w:rPr>
                <w:rFonts w:ascii="Arial" w:hAnsi="Arial" w:cs="Arial"/>
                <w:color w:val="000000"/>
                <w:sz w:val="16"/>
                <w:szCs w:val="16"/>
              </w:rPr>
            </w:pPr>
            <w:r w:rsidRPr="00150046">
              <w:rPr>
                <w:rFonts w:ascii="Arial" w:hAnsi="Arial" w:cs="Arial"/>
                <w:color w:val="000000"/>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777C4645"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05" w:type="pct"/>
            <w:tcBorders>
              <w:top w:val="single" w:sz="4" w:space="0" w:color="auto"/>
              <w:left w:val="nil"/>
              <w:bottom w:val="single" w:sz="4" w:space="0" w:color="auto"/>
              <w:right w:val="nil"/>
            </w:tcBorders>
            <w:shd w:val="clear" w:color="000000" w:fill="E6E6E6"/>
            <w:vAlign w:val="bottom"/>
            <w:hideMark/>
          </w:tcPr>
          <w:p w14:paraId="75A0ACC4"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vAlign w:val="bottom"/>
            <w:hideMark/>
          </w:tcPr>
          <w:p w14:paraId="3010D1D1"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vAlign w:val="bottom"/>
            <w:hideMark/>
          </w:tcPr>
          <w:p w14:paraId="104E0716"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vAlign w:val="bottom"/>
            <w:hideMark/>
          </w:tcPr>
          <w:p w14:paraId="1C728766" w14:textId="77777777" w:rsidR="009831A1" w:rsidRPr="00150046" w:rsidRDefault="009831A1" w:rsidP="00F45088">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9831A1" w:rsidRPr="00150046" w14:paraId="3BC04C2F" w14:textId="77777777" w:rsidTr="00F45088">
        <w:trPr>
          <w:trHeight w:hRule="exact" w:val="450"/>
        </w:trPr>
        <w:tc>
          <w:tcPr>
            <w:tcW w:w="1976" w:type="pct"/>
            <w:tcBorders>
              <w:top w:val="nil"/>
              <w:left w:val="nil"/>
              <w:bottom w:val="nil"/>
              <w:right w:val="nil"/>
            </w:tcBorders>
            <w:shd w:val="clear" w:color="auto" w:fill="auto"/>
            <w:vAlign w:val="bottom"/>
            <w:hideMark/>
          </w:tcPr>
          <w:p w14:paraId="3A3EE793" w14:textId="77777777" w:rsidR="009831A1" w:rsidRPr="00150046" w:rsidRDefault="009831A1"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EXPENSES ADMINISTERED ON BEHALF OF GOVERNMENT</w:t>
            </w:r>
          </w:p>
        </w:tc>
        <w:tc>
          <w:tcPr>
            <w:tcW w:w="604" w:type="pct"/>
            <w:tcBorders>
              <w:top w:val="nil"/>
              <w:left w:val="nil"/>
              <w:bottom w:val="nil"/>
              <w:right w:val="nil"/>
            </w:tcBorders>
            <w:shd w:val="clear" w:color="auto" w:fill="auto"/>
            <w:noWrap/>
            <w:vAlign w:val="bottom"/>
            <w:hideMark/>
          </w:tcPr>
          <w:p w14:paraId="1A46D7A2" w14:textId="77777777" w:rsidR="009831A1" w:rsidRPr="00150046" w:rsidRDefault="009831A1" w:rsidP="00F45088">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2ACB248A"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4E458EEF" w14:textId="77777777" w:rsidR="009831A1" w:rsidRPr="00150046" w:rsidRDefault="009831A1"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5D8947A1" w14:textId="77777777" w:rsidR="009831A1" w:rsidRPr="00150046" w:rsidRDefault="009831A1" w:rsidP="00F4508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768DDF66" w14:textId="77777777" w:rsidR="009831A1" w:rsidRPr="00150046" w:rsidRDefault="009831A1" w:rsidP="00F45088">
            <w:pPr>
              <w:spacing w:after="0" w:line="240" w:lineRule="auto"/>
              <w:jc w:val="right"/>
              <w:rPr>
                <w:rFonts w:ascii="Times New Roman" w:hAnsi="Times New Roman"/>
              </w:rPr>
            </w:pPr>
          </w:p>
        </w:tc>
      </w:tr>
      <w:tr w:rsidR="009831A1" w:rsidRPr="00150046" w14:paraId="79A4F068" w14:textId="77777777" w:rsidTr="00F45088">
        <w:trPr>
          <w:trHeight w:hRule="exact" w:val="225"/>
        </w:trPr>
        <w:tc>
          <w:tcPr>
            <w:tcW w:w="1976" w:type="pct"/>
            <w:tcBorders>
              <w:top w:val="nil"/>
              <w:left w:val="nil"/>
              <w:bottom w:val="nil"/>
              <w:right w:val="nil"/>
            </w:tcBorders>
            <w:shd w:val="clear" w:color="auto" w:fill="auto"/>
            <w:noWrap/>
            <w:vAlign w:val="bottom"/>
            <w:hideMark/>
          </w:tcPr>
          <w:p w14:paraId="5B3771ED" w14:textId="77777777" w:rsidR="009831A1" w:rsidRPr="00150046" w:rsidRDefault="009831A1"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Suppliers</w:t>
            </w:r>
          </w:p>
        </w:tc>
        <w:tc>
          <w:tcPr>
            <w:tcW w:w="604" w:type="pct"/>
            <w:tcBorders>
              <w:top w:val="nil"/>
              <w:left w:val="nil"/>
              <w:bottom w:val="nil"/>
              <w:right w:val="nil"/>
            </w:tcBorders>
            <w:shd w:val="clear" w:color="auto" w:fill="auto"/>
            <w:noWrap/>
            <w:vAlign w:val="bottom"/>
            <w:hideMark/>
          </w:tcPr>
          <w:p w14:paraId="791A7C8B"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574 </w:t>
            </w:r>
          </w:p>
        </w:tc>
        <w:tc>
          <w:tcPr>
            <w:tcW w:w="605" w:type="pct"/>
            <w:tcBorders>
              <w:top w:val="nil"/>
              <w:left w:val="nil"/>
              <w:bottom w:val="nil"/>
              <w:right w:val="nil"/>
            </w:tcBorders>
            <w:shd w:val="clear" w:color="000000" w:fill="E6E6E6"/>
            <w:noWrap/>
            <w:vAlign w:val="bottom"/>
            <w:hideMark/>
          </w:tcPr>
          <w:p w14:paraId="0828CC79"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575 </w:t>
            </w:r>
          </w:p>
        </w:tc>
        <w:tc>
          <w:tcPr>
            <w:tcW w:w="605" w:type="pct"/>
            <w:tcBorders>
              <w:top w:val="nil"/>
              <w:left w:val="nil"/>
              <w:bottom w:val="nil"/>
              <w:right w:val="nil"/>
            </w:tcBorders>
            <w:shd w:val="clear" w:color="auto" w:fill="auto"/>
            <w:noWrap/>
            <w:vAlign w:val="bottom"/>
            <w:hideMark/>
          </w:tcPr>
          <w:p w14:paraId="2038E7B2"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578 </w:t>
            </w:r>
          </w:p>
        </w:tc>
        <w:tc>
          <w:tcPr>
            <w:tcW w:w="605" w:type="pct"/>
            <w:tcBorders>
              <w:top w:val="nil"/>
              <w:left w:val="nil"/>
              <w:bottom w:val="nil"/>
              <w:right w:val="nil"/>
            </w:tcBorders>
            <w:shd w:val="clear" w:color="auto" w:fill="auto"/>
            <w:noWrap/>
            <w:vAlign w:val="bottom"/>
            <w:hideMark/>
          </w:tcPr>
          <w:p w14:paraId="421D51CF"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581 </w:t>
            </w:r>
          </w:p>
        </w:tc>
        <w:tc>
          <w:tcPr>
            <w:tcW w:w="605" w:type="pct"/>
            <w:tcBorders>
              <w:top w:val="nil"/>
              <w:left w:val="nil"/>
              <w:bottom w:val="nil"/>
              <w:right w:val="nil"/>
            </w:tcBorders>
            <w:shd w:val="clear" w:color="auto" w:fill="auto"/>
            <w:noWrap/>
            <w:vAlign w:val="bottom"/>
            <w:hideMark/>
          </w:tcPr>
          <w:p w14:paraId="79D84A3D"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585 </w:t>
            </w:r>
          </w:p>
        </w:tc>
      </w:tr>
      <w:tr w:rsidR="009831A1" w:rsidRPr="00150046" w14:paraId="2A8F3EC8" w14:textId="77777777" w:rsidTr="00F45088">
        <w:trPr>
          <w:trHeight w:hRule="exact" w:val="225"/>
        </w:trPr>
        <w:tc>
          <w:tcPr>
            <w:tcW w:w="1976" w:type="pct"/>
            <w:tcBorders>
              <w:top w:val="nil"/>
              <w:left w:val="nil"/>
              <w:bottom w:val="nil"/>
              <w:right w:val="nil"/>
            </w:tcBorders>
            <w:shd w:val="clear" w:color="auto" w:fill="auto"/>
            <w:noWrap/>
            <w:vAlign w:val="bottom"/>
            <w:hideMark/>
          </w:tcPr>
          <w:p w14:paraId="47A7B580" w14:textId="77777777" w:rsidR="009831A1" w:rsidRPr="00150046" w:rsidRDefault="009831A1"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Grants</w:t>
            </w:r>
          </w:p>
        </w:tc>
        <w:tc>
          <w:tcPr>
            <w:tcW w:w="604" w:type="pct"/>
            <w:tcBorders>
              <w:top w:val="nil"/>
              <w:left w:val="nil"/>
              <w:bottom w:val="nil"/>
              <w:right w:val="nil"/>
            </w:tcBorders>
            <w:shd w:val="clear" w:color="auto" w:fill="auto"/>
            <w:noWrap/>
            <w:vAlign w:val="bottom"/>
            <w:hideMark/>
          </w:tcPr>
          <w:p w14:paraId="07EAC2C0"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6,007 </w:t>
            </w:r>
          </w:p>
        </w:tc>
        <w:tc>
          <w:tcPr>
            <w:tcW w:w="605" w:type="pct"/>
            <w:tcBorders>
              <w:top w:val="nil"/>
              <w:left w:val="nil"/>
              <w:bottom w:val="nil"/>
              <w:right w:val="nil"/>
            </w:tcBorders>
            <w:shd w:val="clear" w:color="000000" w:fill="E6E6E6"/>
            <w:noWrap/>
            <w:vAlign w:val="bottom"/>
            <w:hideMark/>
          </w:tcPr>
          <w:p w14:paraId="543DEBA8"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7,116 </w:t>
            </w:r>
          </w:p>
        </w:tc>
        <w:tc>
          <w:tcPr>
            <w:tcW w:w="605" w:type="pct"/>
            <w:tcBorders>
              <w:top w:val="nil"/>
              <w:left w:val="nil"/>
              <w:bottom w:val="nil"/>
              <w:right w:val="nil"/>
            </w:tcBorders>
            <w:shd w:val="clear" w:color="auto" w:fill="auto"/>
            <w:noWrap/>
            <w:vAlign w:val="bottom"/>
            <w:hideMark/>
          </w:tcPr>
          <w:p w14:paraId="668676CD"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4,654 </w:t>
            </w:r>
          </w:p>
        </w:tc>
        <w:tc>
          <w:tcPr>
            <w:tcW w:w="605" w:type="pct"/>
            <w:tcBorders>
              <w:top w:val="nil"/>
              <w:left w:val="nil"/>
              <w:bottom w:val="nil"/>
              <w:right w:val="nil"/>
            </w:tcBorders>
            <w:shd w:val="clear" w:color="auto" w:fill="auto"/>
            <w:noWrap/>
            <w:vAlign w:val="bottom"/>
            <w:hideMark/>
          </w:tcPr>
          <w:p w14:paraId="4F889075"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4,682 </w:t>
            </w:r>
          </w:p>
        </w:tc>
        <w:tc>
          <w:tcPr>
            <w:tcW w:w="605" w:type="pct"/>
            <w:tcBorders>
              <w:top w:val="nil"/>
              <w:left w:val="nil"/>
              <w:bottom w:val="nil"/>
              <w:right w:val="nil"/>
            </w:tcBorders>
            <w:shd w:val="clear" w:color="auto" w:fill="auto"/>
            <w:noWrap/>
            <w:vAlign w:val="bottom"/>
            <w:hideMark/>
          </w:tcPr>
          <w:p w14:paraId="451AA741"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4,718 </w:t>
            </w:r>
          </w:p>
        </w:tc>
      </w:tr>
      <w:tr w:rsidR="009831A1" w:rsidRPr="00150046" w14:paraId="7D3253B0" w14:textId="77777777" w:rsidTr="00F45088">
        <w:trPr>
          <w:trHeight w:hRule="exact" w:val="225"/>
        </w:trPr>
        <w:tc>
          <w:tcPr>
            <w:tcW w:w="1976" w:type="pct"/>
            <w:tcBorders>
              <w:top w:val="nil"/>
              <w:left w:val="nil"/>
              <w:bottom w:val="nil"/>
              <w:right w:val="nil"/>
            </w:tcBorders>
            <w:shd w:val="clear" w:color="auto" w:fill="auto"/>
            <w:noWrap/>
            <w:vAlign w:val="bottom"/>
            <w:hideMark/>
          </w:tcPr>
          <w:p w14:paraId="54685426" w14:textId="77777777" w:rsidR="009831A1" w:rsidRPr="00150046" w:rsidRDefault="009831A1"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Finance costs</w:t>
            </w:r>
          </w:p>
        </w:tc>
        <w:tc>
          <w:tcPr>
            <w:tcW w:w="604" w:type="pct"/>
            <w:tcBorders>
              <w:top w:val="nil"/>
              <w:left w:val="nil"/>
              <w:bottom w:val="nil"/>
              <w:right w:val="nil"/>
            </w:tcBorders>
            <w:shd w:val="clear" w:color="auto" w:fill="auto"/>
            <w:noWrap/>
            <w:vAlign w:val="bottom"/>
            <w:hideMark/>
          </w:tcPr>
          <w:p w14:paraId="4171194F"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2,928 </w:t>
            </w:r>
          </w:p>
        </w:tc>
        <w:tc>
          <w:tcPr>
            <w:tcW w:w="605" w:type="pct"/>
            <w:tcBorders>
              <w:top w:val="nil"/>
              <w:left w:val="nil"/>
              <w:bottom w:val="nil"/>
              <w:right w:val="nil"/>
            </w:tcBorders>
            <w:shd w:val="clear" w:color="000000" w:fill="E6E6E6"/>
            <w:noWrap/>
            <w:vAlign w:val="bottom"/>
            <w:hideMark/>
          </w:tcPr>
          <w:p w14:paraId="2AE4CDEF"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5,247 </w:t>
            </w:r>
          </w:p>
        </w:tc>
        <w:tc>
          <w:tcPr>
            <w:tcW w:w="605" w:type="pct"/>
            <w:tcBorders>
              <w:top w:val="nil"/>
              <w:left w:val="nil"/>
              <w:bottom w:val="nil"/>
              <w:right w:val="nil"/>
            </w:tcBorders>
            <w:shd w:val="clear" w:color="auto" w:fill="auto"/>
            <w:noWrap/>
            <w:vAlign w:val="bottom"/>
            <w:hideMark/>
          </w:tcPr>
          <w:p w14:paraId="26BD0252"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5,140 </w:t>
            </w:r>
          </w:p>
        </w:tc>
        <w:tc>
          <w:tcPr>
            <w:tcW w:w="605" w:type="pct"/>
            <w:tcBorders>
              <w:top w:val="nil"/>
              <w:left w:val="nil"/>
              <w:bottom w:val="nil"/>
              <w:right w:val="nil"/>
            </w:tcBorders>
            <w:shd w:val="clear" w:color="auto" w:fill="auto"/>
            <w:noWrap/>
            <w:vAlign w:val="bottom"/>
            <w:hideMark/>
          </w:tcPr>
          <w:p w14:paraId="3C0EDBFB"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5,748 </w:t>
            </w:r>
          </w:p>
        </w:tc>
        <w:tc>
          <w:tcPr>
            <w:tcW w:w="605" w:type="pct"/>
            <w:tcBorders>
              <w:top w:val="nil"/>
              <w:left w:val="nil"/>
              <w:bottom w:val="nil"/>
              <w:right w:val="nil"/>
            </w:tcBorders>
            <w:shd w:val="clear" w:color="auto" w:fill="auto"/>
            <w:noWrap/>
            <w:vAlign w:val="bottom"/>
            <w:hideMark/>
          </w:tcPr>
          <w:p w14:paraId="2119FE02"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6,255 </w:t>
            </w:r>
          </w:p>
        </w:tc>
      </w:tr>
      <w:tr w:rsidR="009831A1" w:rsidRPr="00150046" w14:paraId="688C17A4" w14:textId="77777777" w:rsidTr="00F45088">
        <w:trPr>
          <w:trHeight w:hRule="exact" w:val="225"/>
        </w:trPr>
        <w:tc>
          <w:tcPr>
            <w:tcW w:w="1976" w:type="pct"/>
            <w:tcBorders>
              <w:top w:val="nil"/>
              <w:left w:val="nil"/>
              <w:bottom w:val="nil"/>
              <w:right w:val="nil"/>
            </w:tcBorders>
            <w:shd w:val="clear" w:color="auto" w:fill="auto"/>
            <w:noWrap/>
            <w:vAlign w:val="bottom"/>
            <w:hideMark/>
          </w:tcPr>
          <w:p w14:paraId="0EC1734A" w14:textId="77777777" w:rsidR="009831A1" w:rsidRPr="00150046" w:rsidRDefault="009831A1"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Write</w:t>
            </w:r>
            <w:r>
              <w:rPr>
                <w:rFonts w:ascii="Arial" w:hAnsi="Arial" w:cs="Arial"/>
                <w:color w:val="000000"/>
                <w:sz w:val="16"/>
                <w:szCs w:val="16"/>
              </w:rPr>
              <w:noBreakHyphen/>
            </w:r>
            <w:r w:rsidRPr="00150046">
              <w:rPr>
                <w:rFonts w:ascii="Arial" w:hAnsi="Arial" w:cs="Arial"/>
                <w:color w:val="000000"/>
                <w:sz w:val="16"/>
                <w:szCs w:val="16"/>
              </w:rPr>
              <w:t>down and impairment of assets</w:t>
            </w:r>
          </w:p>
        </w:tc>
        <w:tc>
          <w:tcPr>
            <w:tcW w:w="604" w:type="pct"/>
            <w:tcBorders>
              <w:top w:val="nil"/>
              <w:left w:val="nil"/>
              <w:bottom w:val="nil"/>
              <w:right w:val="nil"/>
            </w:tcBorders>
            <w:shd w:val="clear" w:color="auto" w:fill="auto"/>
            <w:noWrap/>
            <w:vAlign w:val="bottom"/>
            <w:hideMark/>
          </w:tcPr>
          <w:p w14:paraId="2E70842C"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60,436 </w:t>
            </w:r>
          </w:p>
        </w:tc>
        <w:tc>
          <w:tcPr>
            <w:tcW w:w="605" w:type="pct"/>
            <w:tcBorders>
              <w:top w:val="nil"/>
              <w:left w:val="nil"/>
              <w:bottom w:val="nil"/>
              <w:right w:val="nil"/>
            </w:tcBorders>
            <w:shd w:val="clear" w:color="000000" w:fill="E6E6E6"/>
            <w:noWrap/>
            <w:vAlign w:val="bottom"/>
            <w:hideMark/>
          </w:tcPr>
          <w:p w14:paraId="2D8B5EDB"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64,051 </w:t>
            </w:r>
          </w:p>
        </w:tc>
        <w:tc>
          <w:tcPr>
            <w:tcW w:w="605" w:type="pct"/>
            <w:tcBorders>
              <w:top w:val="nil"/>
              <w:left w:val="nil"/>
              <w:bottom w:val="nil"/>
              <w:right w:val="nil"/>
            </w:tcBorders>
            <w:shd w:val="clear" w:color="auto" w:fill="auto"/>
            <w:noWrap/>
            <w:vAlign w:val="bottom"/>
            <w:hideMark/>
          </w:tcPr>
          <w:p w14:paraId="56C2CD5A"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64,554 </w:t>
            </w:r>
          </w:p>
        </w:tc>
        <w:tc>
          <w:tcPr>
            <w:tcW w:w="605" w:type="pct"/>
            <w:tcBorders>
              <w:top w:val="nil"/>
              <w:left w:val="nil"/>
              <w:bottom w:val="nil"/>
              <w:right w:val="nil"/>
            </w:tcBorders>
            <w:shd w:val="clear" w:color="auto" w:fill="auto"/>
            <w:noWrap/>
            <w:vAlign w:val="bottom"/>
            <w:hideMark/>
          </w:tcPr>
          <w:p w14:paraId="0A4CCEB7"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65,551 </w:t>
            </w:r>
          </w:p>
        </w:tc>
        <w:tc>
          <w:tcPr>
            <w:tcW w:w="605" w:type="pct"/>
            <w:tcBorders>
              <w:top w:val="nil"/>
              <w:left w:val="nil"/>
              <w:bottom w:val="nil"/>
              <w:right w:val="nil"/>
            </w:tcBorders>
            <w:shd w:val="clear" w:color="auto" w:fill="auto"/>
            <w:noWrap/>
            <w:vAlign w:val="bottom"/>
            <w:hideMark/>
          </w:tcPr>
          <w:p w14:paraId="3FA2EDDD"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66,572 </w:t>
            </w:r>
          </w:p>
        </w:tc>
      </w:tr>
      <w:tr w:rsidR="009831A1" w:rsidRPr="00150046" w14:paraId="590A3957" w14:textId="77777777" w:rsidTr="00F45088">
        <w:trPr>
          <w:trHeight w:hRule="exact" w:val="225"/>
        </w:trPr>
        <w:tc>
          <w:tcPr>
            <w:tcW w:w="1976" w:type="pct"/>
            <w:tcBorders>
              <w:top w:val="nil"/>
              <w:left w:val="nil"/>
              <w:bottom w:val="nil"/>
              <w:right w:val="nil"/>
            </w:tcBorders>
            <w:shd w:val="clear" w:color="auto" w:fill="auto"/>
            <w:noWrap/>
            <w:vAlign w:val="bottom"/>
            <w:hideMark/>
          </w:tcPr>
          <w:p w14:paraId="6173DF0B" w14:textId="77777777" w:rsidR="009831A1" w:rsidRPr="00150046" w:rsidRDefault="009831A1"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Other expenses</w:t>
            </w:r>
          </w:p>
        </w:tc>
        <w:tc>
          <w:tcPr>
            <w:tcW w:w="604" w:type="pct"/>
            <w:tcBorders>
              <w:top w:val="nil"/>
              <w:left w:val="nil"/>
              <w:bottom w:val="nil"/>
              <w:right w:val="nil"/>
            </w:tcBorders>
            <w:shd w:val="clear" w:color="auto" w:fill="auto"/>
            <w:noWrap/>
            <w:vAlign w:val="bottom"/>
            <w:hideMark/>
          </w:tcPr>
          <w:p w14:paraId="35409B7D"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157,773 </w:t>
            </w:r>
          </w:p>
        </w:tc>
        <w:tc>
          <w:tcPr>
            <w:tcW w:w="605" w:type="pct"/>
            <w:tcBorders>
              <w:top w:val="nil"/>
              <w:left w:val="nil"/>
              <w:bottom w:val="nil"/>
              <w:right w:val="nil"/>
            </w:tcBorders>
            <w:shd w:val="clear" w:color="000000" w:fill="E6E6E6"/>
            <w:noWrap/>
            <w:vAlign w:val="bottom"/>
            <w:hideMark/>
          </w:tcPr>
          <w:p w14:paraId="0A99D2DF"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134,560 </w:t>
            </w:r>
          </w:p>
        </w:tc>
        <w:tc>
          <w:tcPr>
            <w:tcW w:w="605" w:type="pct"/>
            <w:tcBorders>
              <w:top w:val="nil"/>
              <w:left w:val="nil"/>
              <w:bottom w:val="nil"/>
              <w:right w:val="nil"/>
            </w:tcBorders>
            <w:shd w:val="clear" w:color="auto" w:fill="auto"/>
            <w:noWrap/>
            <w:vAlign w:val="bottom"/>
            <w:hideMark/>
          </w:tcPr>
          <w:p w14:paraId="4A3B5AED"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118,959 </w:t>
            </w:r>
          </w:p>
        </w:tc>
        <w:tc>
          <w:tcPr>
            <w:tcW w:w="605" w:type="pct"/>
            <w:tcBorders>
              <w:top w:val="nil"/>
              <w:left w:val="nil"/>
              <w:bottom w:val="nil"/>
              <w:right w:val="nil"/>
            </w:tcBorders>
            <w:shd w:val="clear" w:color="auto" w:fill="auto"/>
            <w:noWrap/>
            <w:vAlign w:val="bottom"/>
            <w:hideMark/>
          </w:tcPr>
          <w:p w14:paraId="621C0C7D"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115,435 </w:t>
            </w:r>
          </w:p>
        </w:tc>
        <w:tc>
          <w:tcPr>
            <w:tcW w:w="605" w:type="pct"/>
            <w:tcBorders>
              <w:top w:val="nil"/>
              <w:left w:val="nil"/>
              <w:bottom w:val="nil"/>
              <w:right w:val="nil"/>
            </w:tcBorders>
            <w:shd w:val="clear" w:color="auto" w:fill="auto"/>
            <w:noWrap/>
            <w:vAlign w:val="bottom"/>
            <w:hideMark/>
          </w:tcPr>
          <w:p w14:paraId="691801CE"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115,773 </w:t>
            </w:r>
          </w:p>
        </w:tc>
      </w:tr>
      <w:tr w:rsidR="009831A1" w:rsidRPr="00150046" w14:paraId="67BD963B" w14:textId="77777777" w:rsidTr="00F45088">
        <w:trPr>
          <w:trHeight w:hRule="exact" w:val="450"/>
        </w:trPr>
        <w:tc>
          <w:tcPr>
            <w:tcW w:w="1976" w:type="pct"/>
            <w:tcBorders>
              <w:top w:val="nil"/>
              <w:left w:val="nil"/>
              <w:bottom w:val="nil"/>
              <w:right w:val="nil"/>
            </w:tcBorders>
            <w:shd w:val="clear" w:color="auto" w:fill="auto"/>
            <w:vAlign w:val="bottom"/>
            <w:hideMark/>
          </w:tcPr>
          <w:p w14:paraId="7846A1F5" w14:textId="77777777" w:rsidR="009831A1" w:rsidRPr="00150046" w:rsidRDefault="009831A1"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expenses administered on behalf</w:t>
            </w:r>
            <w:r w:rsidRPr="00150046">
              <w:rPr>
                <w:rFonts w:ascii="Arial" w:hAnsi="Arial" w:cs="Arial"/>
                <w:b/>
                <w:bCs/>
                <w:color w:val="000000"/>
                <w:sz w:val="16"/>
                <w:szCs w:val="16"/>
              </w:rPr>
              <w:br/>
              <w:t xml:space="preserve">  of Government</w:t>
            </w:r>
          </w:p>
        </w:tc>
        <w:tc>
          <w:tcPr>
            <w:tcW w:w="604" w:type="pct"/>
            <w:tcBorders>
              <w:top w:val="single" w:sz="4" w:space="0" w:color="auto"/>
              <w:left w:val="nil"/>
              <w:bottom w:val="single" w:sz="4" w:space="0" w:color="auto"/>
              <w:right w:val="nil"/>
            </w:tcBorders>
            <w:shd w:val="clear" w:color="auto" w:fill="auto"/>
            <w:noWrap/>
            <w:vAlign w:val="bottom"/>
            <w:hideMark/>
          </w:tcPr>
          <w:p w14:paraId="48C02EA9"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227,718 </w:t>
            </w:r>
          </w:p>
        </w:tc>
        <w:tc>
          <w:tcPr>
            <w:tcW w:w="605" w:type="pct"/>
            <w:tcBorders>
              <w:top w:val="single" w:sz="4" w:space="0" w:color="auto"/>
              <w:left w:val="nil"/>
              <w:bottom w:val="single" w:sz="4" w:space="0" w:color="auto"/>
              <w:right w:val="nil"/>
            </w:tcBorders>
            <w:shd w:val="clear" w:color="000000" w:fill="E6E6E6"/>
            <w:noWrap/>
            <w:vAlign w:val="bottom"/>
            <w:hideMark/>
          </w:tcPr>
          <w:p w14:paraId="0FCAF093"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211,549 </w:t>
            </w:r>
          </w:p>
        </w:tc>
        <w:tc>
          <w:tcPr>
            <w:tcW w:w="605" w:type="pct"/>
            <w:tcBorders>
              <w:top w:val="single" w:sz="4" w:space="0" w:color="auto"/>
              <w:left w:val="nil"/>
              <w:bottom w:val="single" w:sz="4" w:space="0" w:color="auto"/>
              <w:right w:val="nil"/>
            </w:tcBorders>
            <w:shd w:val="clear" w:color="auto" w:fill="auto"/>
            <w:noWrap/>
            <w:vAlign w:val="bottom"/>
            <w:hideMark/>
          </w:tcPr>
          <w:p w14:paraId="777BEF72"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193,885 </w:t>
            </w:r>
          </w:p>
        </w:tc>
        <w:tc>
          <w:tcPr>
            <w:tcW w:w="605" w:type="pct"/>
            <w:tcBorders>
              <w:top w:val="single" w:sz="4" w:space="0" w:color="auto"/>
              <w:left w:val="nil"/>
              <w:bottom w:val="single" w:sz="4" w:space="0" w:color="auto"/>
              <w:right w:val="nil"/>
            </w:tcBorders>
            <w:shd w:val="clear" w:color="auto" w:fill="auto"/>
            <w:noWrap/>
            <w:vAlign w:val="bottom"/>
            <w:hideMark/>
          </w:tcPr>
          <w:p w14:paraId="689DE385"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191,997 </w:t>
            </w:r>
          </w:p>
        </w:tc>
        <w:tc>
          <w:tcPr>
            <w:tcW w:w="605" w:type="pct"/>
            <w:tcBorders>
              <w:top w:val="single" w:sz="4" w:space="0" w:color="auto"/>
              <w:left w:val="nil"/>
              <w:bottom w:val="single" w:sz="4" w:space="0" w:color="auto"/>
              <w:right w:val="nil"/>
            </w:tcBorders>
            <w:shd w:val="clear" w:color="auto" w:fill="auto"/>
            <w:noWrap/>
            <w:vAlign w:val="bottom"/>
            <w:hideMark/>
          </w:tcPr>
          <w:p w14:paraId="0C2E4FF1"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193,903 </w:t>
            </w:r>
          </w:p>
        </w:tc>
      </w:tr>
      <w:tr w:rsidR="009831A1" w:rsidRPr="00150046" w14:paraId="3A9B4F4B" w14:textId="77777777" w:rsidTr="00F45088">
        <w:trPr>
          <w:trHeight w:hRule="exact" w:val="225"/>
        </w:trPr>
        <w:tc>
          <w:tcPr>
            <w:tcW w:w="1976" w:type="pct"/>
            <w:tcBorders>
              <w:top w:val="nil"/>
              <w:left w:val="nil"/>
              <w:bottom w:val="nil"/>
              <w:right w:val="nil"/>
            </w:tcBorders>
            <w:shd w:val="clear" w:color="auto" w:fill="auto"/>
            <w:noWrap/>
            <w:vAlign w:val="bottom"/>
            <w:hideMark/>
          </w:tcPr>
          <w:p w14:paraId="6F3952C9" w14:textId="77777777" w:rsidR="009831A1" w:rsidRPr="00150046" w:rsidRDefault="009831A1"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LESS:</w:t>
            </w:r>
          </w:p>
        </w:tc>
        <w:tc>
          <w:tcPr>
            <w:tcW w:w="604" w:type="pct"/>
            <w:tcBorders>
              <w:top w:val="nil"/>
              <w:left w:val="nil"/>
              <w:bottom w:val="nil"/>
              <w:right w:val="nil"/>
            </w:tcBorders>
            <w:shd w:val="clear" w:color="auto" w:fill="auto"/>
            <w:noWrap/>
            <w:vAlign w:val="bottom"/>
            <w:hideMark/>
          </w:tcPr>
          <w:p w14:paraId="0529E4CE" w14:textId="77777777" w:rsidR="009831A1" w:rsidRPr="00150046" w:rsidRDefault="009831A1" w:rsidP="00F45088">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333B6903"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09385815" w14:textId="77777777" w:rsidR="009831A1" w:rsidRPr="00150046" w:rsidRDefault="009831A1"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5197D5C0" w14:textId="77777777" w:rsidR="009831A1" w:rsidRPr="00150046" w:rsidRDefault="009831A1" w:rsidP="00F4508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48F00276" w14:textId="77777777" w:rsidR="009831A1" w:rsidRPr="00150046" w:rsidRDefault="009831A1" w:rsidP="00F45088">
            <w:pPr>
              <w:spacing w:after="0" w:line="240" w:lineRule="auto"/>
              <w:jc w:val="right"/>
              <w:rPr>
                <w:rFonts w:ascii="Times New Roman" w:hAnsi="Times New Roman"/>
              </w:rPr>
            </w:pPr>
          </w:p>
        </w:tc>
      </w:tr>
      <w:tr w:rsidR="009831A1" w:rsidRPr="00150046" w14:paraId="32AFB393" w14:textId="77777777" w:rsidTr="00F45088">
        <w:trPr>
          <w:trHeight w:hRule="exact" w:val="225"/>
        </w:trPr>
        <w:tc>
          <w:tcPr>
            <w:tcW w:w="1976" w:type="pct"/>
            <w:tcBorders>
              <w:top w:val="nil"/>
              <w:left w:val="nil"/>
              <w:bottom w:val="nil"/>
              <w:right w:val="nil"/>
            </w:tcBorders>
            <w:shd w:val="clear" w:color="auto" w:fill="auto"/>
            <w:noWrap/>
            <w:vAlign w:val="bottom"/>
            <w:hideMark/>
          </w:tcPr>
          <w:p w14:paraId="733DD5B2" w14:textId="77777777" w:rsidR="009831A1" w:rsidRPr="00150046" w:rsidRDefault="009831A1"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OWN</w:t>
            </w:r>
            <w:r>
              <w:rPr>
                <w:rFonts w:ascii="Arial" w:hAnsi="Arial" w:cs="Arial"/>
                <w:b/>
                <w:bCs/>
                <w:color w:val="000000"/>
                <w:sz w:val="16"/>
                <w:szCs w:val="16"/>
              </w:rPr>
              <w:noBreakHyphen/>
            </w:r>
            <w:r w:rsidRPr="00150046">
              <w:rPr>
                <w:rFonts w:ascii="Arial" w:hAnsi="Arial" w:cs="Arial"/>
                <w:b/>
                <w:bCs/>
                <w:color w:val="000000"/>
                <w:sz w:val="16"/>
                <w:szCs w:val="16"/>
              </w:rPr>
              <w:t>SOURCE INCOME</w:t>
            </w:r>
          </w:p>
        </w:tc>
        <w:tc>
          <w:tcPr>
            <w:tcW w:w="604" w:type="pct"/>
            <w:tcBorders>
              <w:top w:val="nil"/>
              <w:left w:val="nil"/>
              <w:bottom w:val="nil"/>
              <w:right w:val="nil"/>
            </w:tcBorders>
            <w:shd w:val="clear" w:color="auto" w:fill="auto"/>
            <w:noWrap/>
            <w:vAlign w:val="bottom"/>
            <w:hideMark/>
          </w:tcPr>
          <w:p w14:paraId="263C0B9F" w14:textId="77777777" w:rsidR="009831A1" w:rsidRPr="00150046" w:rsidRDefault="009831A1" w:rsidP="00F45088">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68969346"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739CCD54" w14:textId="77777777" w:rsidR="009831A1" w:rsidRPr="00150046" w:rsidRDefault="009831A1"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617DF4BE" w14:textId="77777777" w:rsidR="009831A1" w:rsidRPr="00150046" w:rsidRDefault="009831A1" w:rsidP="00F4508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38230626" w14:textId="77777777" w:rsidR="009831A1" w:rsidRPr="00150046" w:rsidRDefault="009831A1" w:rsidP="00F45088">
            <w:pPr>
              <w:spacing w:after="0" w:line="240" w:lineRule="auto"/>
              <w:jc w:val="right"/>
              <w:rPr>
                <w:rFonts w:ascii="Times New Roman" w:hAnsi="Times New Roman"/>
              </w:rPr>
            </w:pPr>
          </w:p>
        </w:tc>
      </w:tr>
      <w:tr w:rsidR="009831A1" w:rsidRPr="00150046" w14:paraId="3C2E9C2C" w14:textId="77777777" w:rsidTr="00F45088">
        <w:trPr>
          <w:trHeight w:hRule="exact" w:val="225"/>
        </w:trPr>
        <w:tc>
          <w:tcPr>
            <w:tcW w:w="1976" w:type="pct"/>
            <w:tcBorders>
              <w:top w:val="nil"/>
              <w:left w:val="nil"/>
              <w:bottom w:val="nil"/>
              <w:right w:val="nil"/>
            </w:tcBorders>
            <w:shd w:val="clear" w:color="auto" w:fill="auto"/>
            <w:noWrap/>
            <w:vAlign w:val="bottom"/>
            <w:hideMark/>
          </w:tcPr>
          <w:p w14:paraId="1988EB17" w14:textId="77777777" w:rsidR="009831A1" w:rsidRPr="00150046" w:rsidRDefault="009831A1"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Own</w:t>
            </w:r>
            <w:r>
              <w:rPr>
                <w:rFonts w:ascii="Arial" w:hAnsi="Arial" w:cs="Arial"/>
                <w:b/>
                <w:bCs/>
                <w:color w:val="000000"/>
                <w:sz w:val="16"/>
                <w:szCs w:val="16"/>
              </w:rPr>
              <w:noBreakHyphen/>
            </w:r>
            <w:r w:rsidRPr="00150046">
              <w:rPr>
                <w:rFonts w:ascii="Arial" w:hAnsi="Arial" w:cs="Arial"/>
                <w:b/>
                <w:bCs/>
                <w:color w:val="000000"/>
                <w:sz w:val="16"/>
                <w:szCs w:val="16"/>
              </w:rPr>
              <w:t>source revenue</w:t>
            </w:r>
          </w:p>
        </w:tc>
        <w:tc>
          <w:tcPr>
            <w:tcW w:w="604" w:type="pct"/>
            <w:tcBorders>
              <w:top w:val="nil"/>
              <w:left w:val="nil"/>
              <w:bottom w:val="nil"/>
              <w:right w:val="nil"/>
            </w:tcBorders>
            <w:shd w:val="clear" w:color="auto" w:fill="auto"/>
            <w:noWrap/>
            <w:vAlign w:val="bottom"/>
            <w:hideMark/>
          </w:tcPr>
          <w:p w14:paraId="34AF9F48" w14:textId="77777777" w:rsidR="009831A1" w:rsidRPr="00150046" w:rsidRDefault="009831A1" w:rsidP="00F45088">
            <w:pPr>
              <w:spacing w:after="0" w:line="240" w:lineRule="auto"/>
              <w:ind w:firstLineChars="100" w:firstLine="161"/>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507E6366" w14:textId="77777777" w:rsidR="009831A1" w:rsidRPr="00150046" w:rsidRDefault="009831A1"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1BB81C85" w14:textId="77777777" w:rsidR="009831A1" w:rsidRPr="00150046" w:rsidRDefault="009831A1"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012AD357" w14:textId="77777777" w:rsidR="009831A1" w:rsidRPr="00150046" w:rsidRDefault="009831A1" w:rsidP="00F4508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62FA6CD9" w14:textId="77777777" w:rsidR="009831A1" w:rsidRPr="00150046" w:rsidRDefault="009831A1" w:rsidP="00F45088">
            <w:pPr>
              <w:spacing w:after="0" w:line="240" w:lineRule="auto"/>
              <w:jc w:val="right"/>
              <w:rPr>
                <w:rFonts w:ascii="Times New Roman" w:hAnsi="Times New Roman"/>
              </w:rPr>
            </w:pPr>
          </w:p>
        </w:tc>
      </w:tr>
      <w:tr w:rsidR="009831A1" w:rsidRPr="00150046" w14:paraId="7A1E4B9B" w14:textId="77777777" w:rsidTr="00F45088">
        <w:trPr>
          <w:trHeight w:hRule="exact" w:val="225"/>
        </w:trPr>
        <w:tc>
          <w:tcPr>
            <w:tcW w:w="1976" w:type="pct"/>
            <w:tcBorders>
              <w:top w:val="nil"/>
              <w:left w:val="nil"/>
              <w:bottom w:val="nil"/>
              <w:right w:val="nil"/>
            </w:tcBorders>
            <w:shd w:val="clear" w:color="auto" w:fill="auto"/>
            <w:noWrap/>
            <w:vAlign w:val="bottom"/>
            <w:hideMark/>
          </w:tcPr>
          <w:p w14:paraId="632A1308" w14:textId="77777777" w:rsidR="009831A1" w:rsidRPr="00150046" w:rsidRDefault="009831A1" w:rsidP="00F45088">
            <w:pPr>
              <w:spacing w:after="0" w:line="240" w:lineRule="auto"/>
              <w:ind w:left="340"/>
              <w:jc w:val="left"/>
              <w:rPr>
                <w:rFonts w:ascii="Arial" w:hAnsi="Arial" w:cs="Arial"/>
                <w:b/>
                <w:bCs/>
                <w:color w:val="000000"/>
                <w:sz w:val="16"/>
                <w:szCs w:val="16"/>
              </w:rPr>
            </w:pPr>
            <w:r w:rsidRPr="00150046">
              <w:rPr>
                <w:rFonts w:ascii="Arial" w:hAnsi="Arial" w:cs="Arial"/>
                <w:b/>
                <w:bCs/>
                <w:color w:val="000000"/>
                <w:sz w:val="16"/>
                <w:szCs w:val="16"/>
              </w:rPr>
              <w:t>Taxation revenue</w:t>
            </w:r>
          </w:p>
        </w:tc>
        <w:tc>
          <w:tcPr>
            <w:tcW w:w="604" w:type="pct"/>
            <w:tcBorders>
              <w:top w:val="nil"/>
              <w:left w:val="nil"/>
              <w:bottom w:val="nil"/>
              <w:right w:val="nil"/>
            </w:tcBorders>
            <w:shd w:val="clear" w:color="auto" w:fill="auto"/>
            <w:noWrap/>
            <w:vAlign w:val="bottom"/>
            <w:hideMark/>
          </w:tcPr>
          <w:p w14:paraId="60290BF2" w14:textId="77777777" w:rsidR="009831A1" w:rsidRPr="002F41A7" w:rsidRDefault="009831A1" w:rsidP="00F45088">
            <w:pPr>
              <w:spacing w:after="0" w:line="240" w:lineRule="auto"/>
              <w:ind w:firstLineChars="200" w:firstLine="321"/>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21BC2E4A"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4B488B86" w14:textId="77777777" w:rsidR="009831A1" w:rsidRPr="002F41A7" w:rsidRDefault="009831A1"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391D67D3" w14:textId="77777777" w:rsidR="009831A1" w:rsidRPr="002F41A7" w:rsidRDefault="009831A1" w:rsidP="00F45088">
            <w:pPr>
              <w:spacing w:after="0" w:line="240" w:lineRule="auto"/>
              <w:jc w:val="right"/>
              <w:rPr>
                <w:rFonts w:ascii="Times New Roman" w:hAnsi="Times New Roman"/>
                <w:sz w:val="16"/>
                <w:szCs w:val="16"/>
              </w:rPr>
            </w:pPr>
          </w:p>
        </w:tc>
        <w:tc>
          <w:tcPr>
            <w:tcW w:w="605" w:type="pct"/>
            <w:tcBorders>
              <w:top w:val="nil"/>
              <w:left w:val="nil"/>
              <w:bottom w:val="nil"/>
              <w:right w:val="nil"/>
            </w:tcBorders>
            <w:shd w:val="clear" w:color="auto" w:fill="auto"/>
            <w:noWrap/>
            <w:vAlign w:val="bottom"/>
            <w:hideMark/>
          </w:tcPr>
          <w:p w14:paraId="3824E2D1" w14:textId="77777777" w:rsidR="009831A1" w:rsidRPr="002F41A7" w:rsidRDefault="009831A1" w:rsidP="00F45088">
            <w:pPr>
              <w:spacing w:after="0" w:line="240" w:lineRule="auto"/>
              <w:jc w:val="right"/>
              <w:rPr>
                <w:rFonts w:ascii="Times New Roman" w:hAnsi="Times New Roman"/>
                <w:sz w:val="16"/>
                <w:szCs w:val="16"/>
              </w:rPr>
            </w:pPr>
          </w:p>
        </w:tc>
      </w:tr>
      <w:tr w:rsidR="009831A1" w:rsidRPr="00150046" w14:paraId="615AF551" w14:textId="77777777" w:rsidTr="00F45088">
        <w:trPr>
          <w:trHeight w:hRule="exact" w:val="225"/>
        </w:trPr>
        <w:tc>
          <w:tcPr>
            <w:tcW w:w="1976" w:type="pct"/>
            <w:tcBorders>
              <w:top w:val="nil"/>
              <w:left w:val="nil"/>
              <w:bottom w:val="nil"/>
              <w:right w:val="nil"/>
            </w:tcBorders>
            <w:shd w:val="clear" w:color="auto" w:fill="auto"/>
            <w:noWrap/>
            <w:vAlign w:val="bottom"/>
            <w:hideMark/>
          </w:tcPr>
          <w:p w14:paraId="774777C9" w14:textId="77777777" w:rsidR="009831A1" w:rsidRPr="00150046" w:rsidRDefault="009831A1" w:rsidP="00F45088">
            <w:pPr>
              <w:spacing w:after="0" w:line="240" w:lineRule="auto"/>
              <w:ind w:left="510"/>
              <w:jc w:val="left"/>
              <w:rPr>
                <w:rFonts w:ascii="Arial" w:hAnsi="Arial" w:cs="Arial"/>
                <w:color w:val="000000"/>
                <w:sz w:val="16"/>
                <w:szCs w:val="16"/>
              </w:rPr>
            </w:pPr>
            <w:r w:rsidRPr="00150046">
              <w:rPr>
                <w:rFonts w:ascii="Arial" w:hAnsi="Arial" w:cs="Arial"/>
                <w:color w:val="000000"/>
                <w:sz w:val="16"/>
                <w:szCs w:val="16"/>
              </w:rPr>
              <w:t>Indirect tax</w:t>
            </w:r>
          </w:p>
        </w:tc>
        <w:tc>
          <w:tcPr>
            <w:tcW w:w="604" w:type="pct"/>
            <w:tcBorders>
              <w:top w:val="nil"/>
              <w:left w:val="nil"/>
              <w:bottom w:val="nil"/>
              <w:right w:val="nil"/>
            </w:tcBorders>
            <w:shd w:val="clear" w:color="auto" w:fill="auto"/>
            <w:noWrap/>
            <w:vAlign w:val="bottom"/>
            <w:hideMark/>
          </w:tcPr>
          <w:p w14:paraId="0BCB4B3D"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955,645 </w:t>
            </w:r>
          </w:p>
        </w:tc>
        <w:tc>
          <w:tcPr>
            <w:tcW w:w="605" w:type="pct"/>
            <w:tcBorders>
              <w:top w:val="nil"/>
              <w:left w:val="nil"/>
              <w:bottom w:val="nil"/>
              <w:right w:val="nil"/>
            </w:tcBorders>
            <w:shd w:val="clear" w:color="000000" w:fill="E6E6E6"/>
            <w:noWrap/>
            <w:vAlign w:val="bottom"/>
            <w:hideMark/>
          </w:tcPr>
          <w:p w14:paraId="11122852"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987,285 </w:t>
            </w:r>
          </w:p>
        </w:tc>
        <w:tc>
          <w:tcPr>
            <w:tcW w:w="605" w:type="pct"/>
            <w:tcBorders>
              <w:top w:val="nil"/>
              <w:left w:val="nil"/>
              <w:bottom w:val="nil"/>
              <w:right w:val="nil"/>
            </w:tcBorders>
            <w:shd w:val="clear" w:color="auto" w:fill="auto"/>
            <w:noWrap/>
            <w:vAlign w:val="bottom"/>
            <w:hideMark/>
          </w:tcPr>
          <w:p w14:paraId="00A19E5F"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1,040,083 </w:t>
            </w:r>
          </w:p>
        </w:tc>
        <w:tc>
          <w:tcPr>
            <w:tcW w:w="605" w:type="pct"/>
            <w:tcBorders>
              <w:top w:val="nil"/>
              <w:left w:val="nil"/>
              <w:bottom w:val="nil"/>
              <w:right w:val="nil"/>
            </w:tcBorders>
            <w:shd w:val="clear" w:color="auto" w:fill="auto"/>
            <w:noWrap/>
            <w:vAlign w:val="bottom"/>
            <w:hideMark/>
          </w:tcPr>
          <w:p w14:paraId="5345480D"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1,058,566 </w:t>
            </w:r>
          </w:p>
        </w:tc>
        <w:tc>
          <w:tcPr>
            <w:tcW w:w="605" w:type="pct"/>
            <w:tcBorders>
              <w:top w:val="nil"/>
              <w:left w:val="nil"/>
              <w:bottom w:val="nil"/>
              <w:right w:val="nil"/>
            </w:tcBorders>
            <w:shd w:val="clear" w:color="auto" w:fill="auto"/>
            <w:noWrap/>
            <w:vAlign w:val="bottom"/>
            <w:hideMark/>
          </w:tcPr>
          <w:p w14:paraId="23E9F4A4" w14:textId="77777777" w:rsidR="009831A1" w:rsidRPr="002F41A7" w:rsidRDefault="009831A1"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1,084,724 </w:t>
            </w:r>
          </w:p>
        </w:tc>
      </w:tr>
      <w:tr w:rsidR="009831A1" w:rsidRPr="00150046" w14:paraId="3F23B469" w14:textId="77777777" w:rsidTr="00F45088">
        <w:trPr>
          <w:trHeight w:hRule="exact" w:val="225"/>
        </w:trPr>
        <w:tc>
          <w:tcPr>
            <w:tcW w:w="1976" w:type="pct"/>
            <w:tcBorders>
              <w:top w:val="nil"/>
              <w:left w:val="nil"/>
              <w:bottom w:val="nil"/>
              <w:right w:val="nil"/>
            </w:tcBorders>
            <w:shd w:val="clear" w:color="auto" w:fill="auto"/>
            <w:noWrap/>
            <w:vAlign w:val="bottom"/>
            <w:hideMark/>
          </w:tcPr>
          <w:p w14:paraId="79821809" w14:textId="77777777" w:rsidR="009831A1" w:rsidRPr="00150046" w:rsidRDefault="009831A1" w:rsidP="00F45088">
            <w:pPr>
              <w:spacing w:after="0" w:line="240" w:lineRule="auto"/>
              <w:ind w:left="340"/>
              <w:jc w:val="left"/>
              <w:rPr>
                <w:rFonts w:ascii="Arial" w:hAnsi="Arial" w:cs="Arial"/>
                <w:b/>
                <w:bCs/>
                <w:i/>
                <w:iCs/>
                <w:color w:val="000000"/>
                <w:sz w:val="16"/>
                <w:szCs w:val="16"/>
              </w:rPr>
            </w:pPr>
            <w:r w:rsidRPr="00150046">
              <w:rPr>
                <w:rFonts w:ascii="Arial" w:hAnsi="Arial" w:cs="Arial"/>
                <w:b/>
                <w:bCs/>
                <w:i/>
                <w:iCs/>
                <w:color w:val="000000"/>
                <w:sz w:val="16"/>
                <w:szCs w:val="16"/>
              </w:rPr>
              <w:t>Total taxation revenue</w:t>
            </w:r>
          </w:p>
        </w:tc>
        <w:tc>
          <w:tcPr>
            <w:tcW w:w="604" w:type="pct"/>
            <w:tcBorders>
              <w:top w:val="single" w:sz="4" w:space="0" w:color="auto"/>
              <w:left w:val="nil"/>
              <w:bottom w:val="single" w:sz="4" w:space="0" w:color="auto"/>
              <w:right w:val="nil"/>
            </w:tcBorders>
            <w:shd w:val="clear" w:color="auto" w:fill="auto"/>
            <w:noWrap/>
            <w:vAlign w:val="bottom"/>
            <w:hideMark/>
          </w:tcPr>
          <w:p w14:paraId="0EE11BE4"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955,645 </w:t>
            </w:r>
          </w:p>
        </w:tc>
        <w:tc>
          <w:tcPr>
            <w:tcW w:w="605" w:type="pct"/>
            <w:tcBorders>
              <w:top w:val="single" w:sz="4" w:space="0" w:color="auto"/>
              <w:left w:val="nil"/>
              <w:bottom w:val="single" w:sz="4" w:space="0" w:color="auto"/>
              <w:right w:val="nil"/>
            </w:tcBorders>
            <w:shd w:val="clear" w:color="000000" w:fill="E6E6E6"/>
            <w:noWrap/>
            <w:vAlign w:val="bottom"/>
            <w:hideMark/>
          </w:tcPr>
          <w:p w14:paraId="6CF7AECD"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987,285 </w:t>
            </w:r>
          </w:p>
        </w:tc>
        <w:tc>
          <w:tcPr>
            <w:tcW w:w="605" w:type="pct"/>
            <w:tcBorders>
              <w:top w:val="single" w:sz="4" w:space="0" w:color="auto"/>
              <w:left w:val="nil"/>
              <w:bottom w:val="single" w:sz="4" w:space="0" w:color="auto"/>
              <w:right w:val="nil"/>
            </w:tcBorders>
            <w:shd w:val="clear" w:color="auto" w:fill="auto"/>
            <w:noWrap/>
            <w:vAlign w:val="bottom"/>
            <w:hideMark/>
          </w:tcPr>
          <w:p w14:paraId="74F9D86B"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1,040,083 </w:t>
            </w:r>
          </w:p>
        </w:tc>
        <w:tc>
          <w:tcPr>
            <w:tcW w:w="605" w:type="pct"/>
            <w:tcBorders>
              <w:top w:val="single" w:sz="4" w:space="0" w:color="auto"/>
              <w:left w:val="nil"/>
              <w:bottom w:val="single" w:sz="4" w:space="0" w:color="auto"/>
              <w:right w:val="nil"/>
            </w:tcBorders>
            <w:shd w:val="clear" w:color="auto" w:fill="auto"/>
            <w:noWrap/>
            <w:vAlign w:val="bottom"/>
            <w:hideMark/>
          </w:tcPr>
          <w:p w14:paraId="2FF07B15"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1,058,566 </w:t>
            </w:r>
          </w:p>
        </w:tc>
        <w:tc>
          <w:tcPr>
            <w:tcW w:w="605" w:type="pct"/>
            <w:tcBorders>
              <w:top w:val="single" w:sz="4" w:space="0" w:color="auto"/>
              <w:left w:val="nil"/>
              <w:bottom w:val="single" w:sz="4" w:space="0" w:color="auto"/>
              <w:right w:val="nil"/>
            </w:tcBorders>
            <w:shd w:val="clear" w:color="auto" w:fill="auto"/>
            <w:noWrap/>
            <w:vAlign w:val="bottom"/>
            <w:hideMark/>
          </w:tcPr>
          <w:p w14:paraId="37AE91FF" w14:textId="77777777" w:rsidR="009831A1" w:rsidRPr="002F41A7" w:rsidRDefault="009831A1"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1,084,724 </w:t>
            </w:r>
          </w:p>
        </w:tc>
      </w:tr>
      <w:tr w:rsidR="009831A1" w:rsidRPr="00150046" w14:paraId="5F3AF2EB" w14:textId="77777777" w:rsidTr="00F45088">
        <w:trPr>
          <w:trHeight w:hRule="exact" w:val="225"/>
        </w:trPr>
        <w:tc>
          <w:tcPr>
            <w:tcW w:w="1976" w:type="pct"/>
            <w:tcBorders>
              <w:top w:val="nil"/>
              <w:left w:val="nil"/>
              <w:bottom w:val="nil"/>
              <w:right w:val="nil"/>
            </w:tcBorders>
            <w:shd w:val="clear" w:color="auto" w:fill="auto"/>
            <w:noWrap/>
            <w:vAlign w:val="bottom"/>
            <w:hideMark/>
          </w:tcPr>
          <w:p w14:paraId="57CCF2A4" w14:textId="77777777" w:rsidR="009831A1" w:rsidRPr="00150046" w:rsidRDefault="009831A1" w:rsidP="00F45088">
            <w:pPr>
              <w:spacing w:after="0" w:line="240" w:lineRule="auto"/>
              <w:ind w:left="340"/>
              <w:jc w:val="left"/>
              <w:rPr>
                <w:rFonts w:ascii="Arial" w:hAnsi="Arial" w:cs="Arial"/>
                <w:b/>
                <w:bCs/>
                <w:color w:val="000000"/>
                <w:sz w:val="16"/>
                <w:szCs w:val="16"/>
              </w:rPr>
            </w:pPr>
            <w:r w:rsidRPr="00150046">
              <w:rPr>
                <w:rFonts w:ascii="Arial" w:hAnsi="Arial" w:cs="Arial"/>
                <w:b/>
                <w:bCs/>
                <w:color w:val="000000"/>
                <w:sz w:val="16"/>
                <w:szCs w:val="16"/>
              </w:rPr>
              <w:t>Non</w:t>
            </w:r>
            <w:r>
              <w:rPr>
                <w:rFonts w:ascii="Arial" w:hAnsi="Arial" w:cs="Arial"/>
                <w:b/>
                <w:bCs/>
                <w:color w:val="000000"/>
                <w:sz w:val="16"/>
                <w:szCs w:val="16"/>
              </w:rPr>
              <w:noBreakHyphen/>
            </w:r>
            <w:r w:rsidRPr="00150046">
              <w:rPr>
                <w:rFonts w:ascii="Arial" w:hAnsi="Arial" w:cs="Arial"/>
                <w:b/>
                <w:bCs/>
                <w:color w:val="000000"/>
                <w:sz w:val="16"/>
                <w:szCs w:val="16"/>
              </w:rPr>
              <w:t>taxation revenue</w:t>
            </w:r>
          </w:p>
        </w:tc>
        <w:tc>
          <w:tcPr>
            <w:tcW w:w="604" w:type="pct"/>
            <w:tcBorders>
              <w:top w:val="nil"/>
              <w:left w:val="nil"/>
              <w:bottom w:val="nil"/>
              <w:right w:val="nil"/>
            </w:tcBorders>
            <w:shd w:val="clear" w:color="auto" w:fill="auto"/>
            <w:noWrap/>
            <w:vAlign w:val="bottom"/>
            <w:hideMark/>
          </w:tcPr>
          <w:p w14:paraId="6C8556E4" w14:textId="77777777" w:rsidR="009831A1" w:rsidRPr="00150046" w:rsidRDefault="009831A1"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c>
          <w:tcPr>
            <w:tcW w:w="605" w:type="pct"/>
            <w:tcBorders>
              <w:top w:val="nil"/>
              <w:left w:val="nil"/>
              <w:bottom w:val="nil"/>
              <w:right w:val="nil"/>
            </w:tcBorders>
            <w:shd w:val="clear" w:color="000000" w:fill="E6E6E6"/>
            <w:noWrap/>
            <w:vAlign w:val="bottom"/>
            <w:hideMark/>
          </w:tcPr>
          <w:p w14:paraId="52635673" w14:textId="77777777" w:rsidR="009831A1" w:rsidRPr="00150046" w:rsidRDefault="009831A1"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c>
          <w:tcPr>
            <w:tcW w:w="605" w:type="pct"/>
            <w:tcBorders>
              <w:top w:val="nil"/>
              <w:left w:val="nil"/>
              <w:bottom w:val="nil"/>
              <w:right w:val="nil"/>
            </w:tcBorders>
            <w:shd w:val="clear" w:color="auto" w:fill="auto"/>
            <w:noWrap/>
            <w:vAlign w:val="bottom"/>
            <w:hideMark/>
          </w:tcPr>
          <w:p w14:paraId="47F849BA" w14:textId="77777777" w:rsidR="009831A1" w:rsidRPr="00150046" w:rsidRDefault="009831A1"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c>
          <w:tcPr>
            <w:tcW w:w="605" w:type="pct"/>
            <w:tcBorders>
              <w:top w:val="nil"/>
              <w:left w:val="nil"/>
              <w:bottom w:val="nil"/>
              <w:right w:val="nil"/>
            </w:tcBorders>
            <w:shd w:val="clear" w:color="auto" w:fill="auto"/>
            <w:noWrap/>
            <w:vAlign w:val="bottom"/>
            <w:hideMark/>
          </w:tcPr>
          <w:p w14:paraId="1B313725" w14:textId="77777777" w:rsidR="009831A1" w:rsidRPr="00150046" w:rsidRDefault="009831A1"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c>
          <w:tcPr>
            <w:tcW w:w="605" w:type="pct"/>
            <w:tcBorders>
              <w:top w:val="nil"/>
              <w:left w:val="nil"/>
              <w:bottom w:val="nil"/>
              <w:right w:val="nil"/>
            </w:tcBorders>
            <w:shd w:val="clear" w:color="auto" w:fill="auto"/>
            <w:noWrap/>
            <w:vAlign w:val="bottom"/>
            <w:hideMark/>
          </w:tcPr>
          <w:p w14:paraId="4A1D405C" w14:textId="77777777" w:rsidR="009831A1" w:rsidRPr="00150046" w:rsidRDefault="009831A1"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r>
      <w:tr w:rsidR="009831A1" w:rsidRPr="00150046" w14:paraId="0AC0AAC6" w14:textId="77777777" w:rsidTr="00F45088">
        <w:trPr>
          <w:trHeight w:hRule="exact" w:val="225"/>
        </w:trPr>
        <w:tc>
          <w:tcPr>
            <w:tcW w:w="1976" w:type="pct"/>
            <w:tcBorders>
              <w:top w:val="nil"/>
              <w:left w:val="nil"/>
              <w:bottom w:val="nil"/>
              <w:right w:val="nil"/>
            </w:tcBorders>
            <w:shd w:val="clear" w:color="auto" w:fill="auto"/>
            <w:noWrap/>
            <w:vAlign w:val="bottom"/>
            <w:hideMark/>
          </w:tcPr>
          <w:p w14:paraId="738617FB" w14:textId="77777777" w:rsidR="009831A1" w:rsidRPr="00150046" w:rsidRDefault="009831A1" w:rsidP="00F45088">
            <w:pPr>
              <w:spacing w:after="0" w:line="240" w:lineRule="auto"/>
              <w:ind w:left="510"/>
              <w:jc w:val="left"/>
              <w:rPr>
                <w:rFonts w:ascii="Arial" w:hAnsi="Arial" w:cs="Arial"/>
                <w:sz w:val="16"/>
                <w:szCs w:val="16"/>
              </w:rPr>
            </w:pPr>
            <w:r w:rsidRPr="00150046">
              <w:rPr>
                <w:rFonts w:ascii="Arial" w:hAnsi="Arial" w:cs="Arial"/>
                <w:sz w:val="16"/>
                <w:szCs w:val="16"/>
              </w:rPr>
              <w:t>Fees and fines</w:t>
            </w:r>
          </w:p>
        </w:tc>
        <w:tc>
          <w:tcPr>
            <w:tcW w:w="604" w:type="pct"/>
            <w:tcBorders>
              <w:top w:val="nil"/>
              <w:left w:val="nil"/>
              <w:bottom w:val="nil"/>
              <w:right w:val="nil"/>
            </w:tcBorders>
            <w:shd w:val="clear" w:color="auto" w:fill="auto"/>
            <w:noWrap/>
            <w:vAlign w:val="bottom"/>
            <w:hideMark/>
          </w:tcPr>
          <w:p w14:paraId="7A52E6A0"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64,905 </w:t>
            </w:r>
          </w:p>
        </w:tc>
        <w:tc>
          <w:tcPr>
            <w:tcW w:w="605" w:type="pct"/>
            <w:tcBorders>
              <w:top w:val="nil"/>
              <w:left w:val="nil"/>
              <w:bottom w:val="nil"/>
              <w:right w:val="nil"/>
            </w:tcBorders>
            <w:shd w:val="clear" w:color="000000" w:fill="E6E6E6"/>
            <w:noWrap/>
            <w:vAlign w:val="bottom"/>
            <w:hideMark/>
          </w:tcPr>
          <w:p w14:paraId="59667E70"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65,255 </w:t>
            </w:r>
          </w:p>
        </w:tc>
        <w:tc>
          <w:tcPr>
            <w:tcW w:w="605" w:type="pct"/>
            <w:tcBorders>
              <w:top w:val="nil"/>
              <w:left w:val="nil"/>
              <w:bottom w:val="nil"/>
              <w:right w:val="nil"/>
            </w:tcBorders>
            <w:shd w:val="clear" w:color="auto" w:fill="auto"/>
            <w:noWrap/>
            <w:vAlign w:val="bottom"/>
            <w:hideMark/>
          </w:tcPr>
          <w:p w14:paraId="4C0D6155"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66,209 </w:t>
            </w:r>
          </w:p>
        </w:tc>
        <w:tc>
          <w:tcPr>
            <w:tcW w:w="605" w:type="pct"/>
            <w:tcBorders>
              <w:top w:val="nil"/>
              <w:left w:val="nil"/>
              <w:bottom w:val="nil"/>
              <w:right w:val="nil"/>
            </w:tcBorders>
            <w:shd w:val="clear" w:color="auto" w:fill="auto"/>
            <w:noWrap/>
            <w:vAlign w:val="bottom"/>
            <w:hideMark/>
          </w:tcPr>
          <w:p w14:paraId="385BE122"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67,178 </w:t>
            </w:r>
          </w:p>
        </w:tc>
        <w:tc>
          <w:tcPr>
            <w:tcW w:w="605" w:type="pct"/>
            <w:tcBorders>
              <w:top w:val="nil"/>
              <w:left w:val="nil"/>
              <w:bottom w:val="nil"/>
              <w:right w:val="nil"/>
            </w:tcBorders>
            <w:shd w:val="clear" w:color="auto" w:fill="auto"/>
            <w:noWrap/>
            <w:vAlign w:val="bottom"/>
            <w:hideMark/>
          </w:tcPr>
          <w:p w14:paraId="37D8945E"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68,161 </w:t>
            </w:r>
          </w:p>
        </w:tc>
      </w:tr>
      <w:tr w:rsidR="009831A1" w:rsidRPr="00150046" w14:paraId="2644CE7E" w14:textId="77777777" w:rsidTr="00F45088">
        <w:trPr>
          <w:trHeight w:hRule="exact" w:val="225"/>
        </w:trPr>
        <w:tc>
          <w:tcPr>
            <w:tcW w:w="1976" w:type="pct"/>
            <w:tcBorders>
              <w:top w:val="nil"/>
              <w:left w:val="nil"/>
              <w:bottom w:val="nil"/>
              <w:right w:val="nil"/>
            </w:tcBorders>
            <w:shd w:val="clear" w:color="auto" w:fill="auto"/>
            <w:noWrap/>
            <w:vAlign w:val="bottom"/>
            <w:hideMark/>
          </w:tcPr>
          <w:p w14:paraId="1C64327E" w14:textId="77777777" w:rsidR="009831A1" w:rsidRPr="00150046" w:rsidRDefault="009831A1" w:rsidP="00F45088">
            <w:pPr>
              <w:spacing w:after="0" w:line="240" w:lineRule="auto"/>
              <w:ind w:left="510"/>
              <w:jc w:val="left"/>
              <w:rPr>
                <w:rFonts w:ascii="Arial" w:hAnsi="Arial" w:cs="Arial"/>
                <w:color w:val="000000"/>
                <w:sz w:val="16"/>
                <w:szCs w:val="16"/>
              </w:rPr>
            </w:pPr>
            <w:r w:rsidRPr="00150046">
              <w:rPr>
                <w:rFonts w:ascii="Arial" w:hAnsi="Arial" w:cs="Arial"/>
                <w:color w:val="000000"/>
                <w:sz w:val="16"/>
                <w:szCs w:val="16"/>
              </w:rPr>
              <w:t>Other fees from regulatory services</w:t>
            </w:r>
          </w:p>
        </w:tc>
        <w:tc>
          <w:tcPr>
            <w:tcW w:w="604" w:type="pct"/>
            <w:tcBorders>
              <w:top w:val="nil"/>
              <w:left w:val="nil"/>
              <w:bottom w:val="nil"/>
              <w:right w:val="nil"/>
            </w:tcBorders>
            <w:shd w:val="clear" w:color="auto" w:fill="auto"/>
            <w:noWrap/>
            <w:vAlign w:val="bottom"/>
            <w:hideMark/>
          </w:tcPr>
          <w:p w14:paraId="4AF1C6F7"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310,286 </w:t>
            </w:r>
          </w:p>
        </w:tc>
        <w:tc>
          <w:tcPr>
            <w:tcW w:w="605" w:type="pct"/>
            <w:tcBorders>
              <w:top w:val="nil"/>
              <w:left w:val="nil"/>
              <w:bottom w:val="nil"/>
              <w:right w:val="nil"/>
            </w:tcBorders>
            <w:shd w:val="clear" w:color="000000" w:fill="E6E6E6"/>
            <w:noWrap/>
            <w:vAlign w:val="bottom"/>
            <w:hideMark/>
          </w:tcPr>
          <w:p w14:paraId="386ADE9A"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213,850 </w:t>
            </w:r>
          </w:p>
        </w:tc>
        <w:tc>
          <w:tcPr>
            <w:tcW w:w="605" w:type="pct"/>
            <w:tcBorders>
              <w:top w:val="nil"/>
              <w:left w:val="nil"/>
              <w:bottom w:val="nil"/>
              <w:right w:val="nil"/>
            </w:tcBorders>
            <w:shd w:val="clear" w:color="auto" w:fill="auto"/>
            <w:noWrap/>
            <w:vAlign w:val="bottom"/>
            <w:hideMark/>
          </w:tcPr>
          <w:p w14:paraId="76EA90DC"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200,524 </w:t>
            </w:r>
          </w:p>
        </w:tc>
        <w:tc>
          <w:tcPr>
            <w:tcW w:w="605" w:type="pct"/>
            <w:tcBorders>
              <w:top w:val="nil"/>
              <w:left w:val="nil"/>
              <w:bottom w:val="nil"/>
              <w:right w:val="nil"/>
            </w:tcBorders>
            <w:shd w:val="clear" w:color="auto" w:fill="auto"/>
            <w:noWrap/>
            <w:vAlign w:val="bottom"/>
            <w:hideMark/>
          </w:tcPr>
          <w:p w14:paraId="1FC43CBD"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189,649 </w:t>
            </w:r>
          </w:p>
        </w:tc>
        <w:tc>
          <w:tcPr>
            <w:tcW w:w="605" w:type="pct"/>
            <w:tcBorders>
              <w:top w:val="nil"/>
              <w:left w:val="nil"/>
              <w:bottom w:val="nil"/>
              <w:right w:val="nil"/>
            </w:tcBorders>
            <w:shd w:val="clear" w:color="auto" w:fill="auto"/>
            <w:noWrap/>
            <w:vAlign w:val="bottom"/>
            <w:hideMark/>
          </w:tcPr>
          <w:p w14:paraId="465AD907"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189,650 </w:t>
            </w:r>
          </w:p>
        </w:tc>
      </w:tr>
      <w:tr w:rsidR="009831A1" w:rsidRPr="00150046" w14:paraId="5B06E9B5" w14:textId="77777777" w:rsidTr="00F45088">
        <w:trPr>
          <w:trHeight w:hRule="exact" w:val="225"/>
        </w:trPr>
        <w:tc>
          <w:tcPr>
            <w:tcW w:w="1976" w:type="pct"/>
            <w:tcBorders>
              <w:top w:val="nil"/>
              <w:left w:val="nil"/>
              <w:bottom w:val="nil"/>
              <w:right w:val="nil"/>
            </w:tcBorders>
            <w:shd w:val="clear" w:color="auto" w:fill="auto"/>
            <w:noWrap/>
            <w:vAlign w:val="bottom"/>
            <w:hideMark/>
          </w:tcPr>
          <w:p w14:paraId="38B26F4C" w14:textId="77777777" w:rsidR="009831A1" w:rsidRPr="00150046" w:rsidRDefault="009831A1" w:rsidP="00F45088">
            <w:pPr>
              <w:spacing w:after="0" w:line="240" w:lineRule="auto"/>
              <w:ind w:left="510"/>
              <w:jc w:val="left"/>
              <w:rPr>
                <w:rFonts w:ascii="Arial" w:hAnsi="Arial" w:cs="Arial"/>
                <w:color w:val="000000"/>
                <w:sz w:val="16"/>
                <w:szCs w:val="16"/>
              </w:rPr>
            </w:pPr>
            <w:r w:rsidRPr="00150046">
              <w:rPr>
                <w:rFonts w:ascii="Arial" w:hAnsi="Arial" w:cs="Arial"/>
                <w:color w:val="000000"/>
                <w:sz w:val="16"/>
                <w:szCs w:val="16"/>
              </w:rPr>
              <w:t>Fines and penalties</w:t>
            </w:r>
          </w:p>
        </w:tc>
        <w:tc>
          <w:tcPr>
            <w:tcW w:w="604" w:type="pct"/>
            <w:tcBorders>
              <w:top w:val="nil"/>
              <w:left w:val="nil"/>
              <w:bottom w:val="nil"/>
              <w:right w:val="nil"/>
            </w:tcBorders>
            <w:shd w:val="clear" w:color="auto" w:fill="auto"/>
            <w:noWrap/>
            <w:vAlign w:val="bottom"/>
            <w:hideMark/>
          </w:tcPr>
          <w:p w14:paraId="306480F1"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241,250 </w:t>
            </w:r>
          </w:p>
        </w:tc>
        <w:tc>
          <w:tcPr>
            <w:tcW w:w="605" w:type="pct"/>
            <w:tcBorders>
              <w:top w:val="nil"/>
              <w:left w:val="nil"/>
              <w:bottom w:val="nil"/>
              <w:right w:val="nil"/>
            </w:tcBorders>
            <w:shd w:val="clear" w:color="000000" w:fill="E6E6E6"/>
            <w:noWrap/>
            <w:vAlign w:val="bottom"/>
            <w:hideMark/>
          </w:tcPr>
          <w:p w14:paraId="1AB35839"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178,376 </w:t>
            </w:r>
          </w:p>
        </w:tc>
        <w:tc>
          <w:tcPr>
            <w:tcW w:w="605" w:type="pct"/>
            <w:tcBorders>
              <w:top w:val="nil"/>
              <w:left w:val="nil"/>
              <w:bottom w:val="nil"/>
              <w:right w:val="nil"/>
            </w:tcBorders>
            <w:shd w:val="clear" w:color="auto" w:fill="auto"/>
            <w:noWrap/>
            <w:vAlign w:val="bottom"/>
            <w:hideMark/>
          </w:tcPr>
          <w:p w14:paraId="6D4C3ECC"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146,460 </w:t>
            </w:r>
          </w:p>
        </w:tc>
        <w:tc>
          <w:tcPr>
            <w:tcW w:w="605" w:type="pct"/>
            <w:tcBorders>
              <w:top w:val="nil"/>
              <w:left w:val="nil"/>
              <w:bottom w:val="nil"/>
              <w:right w:val="nil"/>
            </w:tcBorders>
            <w:shd w:val="clear" w:color="auto" w:fill="auto"/>
            <w:noWrap/>
            <w:vAlign w:val="bottom"/>
            <w:hideMark/>
          </w:tcPr>
          <w:p w14:paraId="21120BE0"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147,100 </w:t>
            </w:r>
          </w:p>
        </w:tc>
        <w:tc>
          <w:tcPr>
            <w:tcW w:w="605" w:type="pct"/>
            <w:tcBorders>
              <w:top w:val="nil"/>
              <w:left w:val="nil"/>
              <w:bottom w:val="nil"/>
              <w:right w:val="nil"/>
            </w:tcBorders>
            <w:shd w:val="clear" w:color="auto" w:fill="auto"/>
            <w:noWrap/>
            <w:vAlign w:val="bottom"/>
            <w:hideMark/>
          </w:tcPr>
          <w:p w14:paraId="4C5E5C47"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148,408 </w:t>
            </w:r>
          </w:p>
        </w:tc>
      </w:tr>
      <w:tr w:rsidR="009831A1" w:rsidRPr="00150046" w14:paraId="01ACE291" w14:textId="77777777" w:rsidTr="00F45088">
        <w:trPr>
          <w:trHeight w:hRule="exact" w:val="225"/>
        </w:trPr>
        <w:tc>
          <w:tcPr>
            <w:tcW w:w="1976" w:type="pct"/>
            <w:tcBorders>
              <w:top w:val="nil"/>
              <w:left w:val="nil"/>
              <w:bottom w:val="nil"/>
              <w:right w:val="nil"/>
            </w:tcBorders>
            <w:shd w:val="clear" w:color="auto" w:fill="auto"/>
            <w:noWrap/>
            <w:vAlign w:val="bottom"/>
            <w:hideMark/>
          </w:tcPr>
          <w:p w14:paraId="33409D65" w14:textId="77777777" w:rsidR="009831A1" w:rsidRPr="00150046" w:rsidRDefault="009831A1" w:rsidP="00F45088">
            <w:pPr>
              <w:spacing w:after="0" w:line="240" w:lineRule="auto"/>
              <w:ind w:left="510"/>
              <w:jc w:val="left"/>
              <w:rPr>
                <w:rFonts w:ascii="Arial" w:hAnsi="Arial" w:cs="Arial"/>
                <w:color w:val="000000"/>
                <w:sz w:val="16"/>
                <w:szCs w:val="16"/>
              </w:rPr>
            </w:pPr>
            <w:r w:rsidRPr="00150046">
              <w:rPr>
                <w:rFonts w:ascii="Arial" w:hAnsi="Arial" w:cs="Arial"/>
                <w:color w:val="000000"/>
                <w:sz w:val="16"/>
                <w:szCs w:val="16"/>
              </w:rPr>
              <w:t>Other revenue</w:t>
            </w:r>
          </w:p>
        </w:tc>
        <w:tc>
          <w:tcPr>
            <w:tcW w:w="604" w:type="pct"/>
            <w:tcBorders>
              <w:top w:val="nil"/>
              <w:left w:val="nil"/>
              <w:bottom w:val="nil"/>
              <w:right w:val="nil"/>
            </w:tcBorders>
            <w:shd w:val="clear" w:color="auto" w:fill="auto"/>
            <w:noWrap/>
            <w:vAlign w:val="bottom"/>
            <w:hideMark/>
          </w:tcPr>
          <w:p w14:paraId="50E300F6"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235,781 </w:t>
            </w:r>
          </w:p>
        </w:tc>
        <w:tc>
          <w:tcPr>
            <w:tcW w:w="605" w:type="pct"/>
            <w:tcBorders>
              <w:top w:val="nil"/>
              <w:left w:val="nil"/>
              <w:bottom w:val="nil"/>
              <w:right w:val="nil"/>
            </w:tcBorders>
            <w:shd w:val="clear" w:color="000000" w:fill="E6E6E6"/>
            <w:noWrap/>
            <w:vAlign w:val="bottom"/>
            <w:hideMark/>
          </w:tcPr>
          <w:p w14:paraId="2FA8ABF8"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271,841 </w:t>
            </w:r>
          </w:p>
        </w:tc>
        <w:tc>
          <w:tcPr>
            <w:tcW w:w="605" w:type="pct"/>
            <w:tcBorders>
              <w:top w:val="nil"/>
              <w:left w:val="nil"/>
              <w:bottom w:val="nil"/>
              <w:right w:val="nil"/>
            </w:tcBorders>
            <w:shd w:val="clear" w:color="auto" w:fill="auto"/>
            <w:noWrap/>
            <w:vAlign w:val="bottom"/>
            <w:hideMark/>
          </w:tcPr>
          <w:p w14:paraId="74DA1152"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266,677 </w:t>
            </w:r>
          </w:p>
        </w:tc>
        <w:tc>
          <w:tcPr>
            <w:tcW w:w="605" w:type="pct"/>
            <w:tcBorders>
              <w:top w:val="nil"/>
              <w:left w:val="nil"/>
              <w:bottom w:val="nil"/>
              <w:right w:val="nil"/>
            </w:tcBorders>
            <w:shd w:val="clear" w:color="auto" w:fill="auto"/>
            <w:noWrap/>
            <w:vAlign w:val="bottom"/>
            <w:hideMark/>
          </w:tcPr>
          <w:p w14:paraId="6CD77AE3"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288,795 </w:t>
            </w:r>
          </w:p>
        </w:tc>
        <w:tc>
          <w:tcPr>
            <w:tcW w:w="605" w:type="pct"/>
            <w:tcBorders>
              <w:top w:val="nil"/>
              <w:left w:val="nil"/>
              <w:bottom w:val="nil"/>
              <w:right w:val="nil"/>
            </w:tcBorders>
            <w:shd w:val="clear" w:color="auto" w:fill="auto"/>
            <w:noWrap/>
            <w:vAlign w:val="bottom"/>
            <w:hideMark/>
          </w:tcPr>
          <w:p w14:paraId="2192394C" w14:textId="77777777" w:rsidR="009831A1" w:rsidRPr="005E35D3" w:rsidRDefault="009831A1"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293,846 </w:t>
            </w:r>
          </w:p>
        </w:tc>
      </w:tr>
      <w:tr w:rsidR="009831A1" w:rsidRPr="00150046" w14:paraId="26E57435" w14:textId="77777777" w:rsidTr="00F45088">
        <w:trPr>
          <w:trHeight w:hRule="exact" w:val="225"/>
        </w:trPr>
        <w:tc>
          <w:tcPr>
            <w:tcW w:w="1976" w:type="pct"/>
            <w:tcBorders>
              <w:top w:val="nil"/>
              <w:left w:val="nil"/>
              <w:bottom w:val="nil"/>
              <w:right w:val="nil"/>
            </w:tcBorders>
            <w:shd w:val="clear" w:color="auto" w:fill="auto"/>
            <w:noWrap/>
            <w:vAlign w:val="bottom"/>
            <w:hideMark/>
          </w:tcPr>
          <w:p w14:paraId="607C92DD" w14:textId="77777777" w:rsidR="009831A1" w:rsidRPr="00150046" w:rsidRDefault="009831A1" w:rsidP="00F45088">
            <w:pPr>
              <w:spacing w:after="0" w:line="240" w:lineRule="auto"/>
              <w:ind w:left="340"/>
              <w:jc w:val="left"/>
              <w:rPr>
                <w:rFonts w:ascii="Arial" w:hAnsi="Arial" w:cs="Arial"/>
                <w:b/>
                <w:bCs/>
                <w:i/>
                <w:iCs/>
                <w:color w:val="000000"/>
                <w:sz w:val="16"/>
                <w:szCs w:val="16"/>
              </w:rPr>
            </w:pPr>
            <w:r w:rsidRPr="00150046">
              <w:rPr>
                <w:rFonts w:ascii="Arial" w:hAnsi="Arial" w:cs="Arial"/>
                <w:b/>
                <w:bCs/>
                <w:i/>
                <w:iCs/>
                <w:color w:val="000000"/>
                <w:sz w:val="16"/>
                <w:szCs w:val="16"/>
              </w:rPr>
              <w:t>Total non</w:t>
            </w:r>
            <w:r>
              <w:rPr>
                <w:rFonts w:ascii="Arial" w:hAnsi="Arial" w:cs="Arial"/>
                <w:b/>
                <w:bCs/>
                <w:i/>
                <w:iCs/>
                <w:color w:val="000000"/>
                <w:sz w:val="16"/>
                <w:szCs w:val="16"/>
              </w:rPr>
              <w:noBreakHyphen/>
            </w:r>
            <w:r w:rsidRPr="00150046">
              <w:rPr>
                <w:rFonts w:ascii="Arial" w:hAnsi="Arial" w:cs="Arial"/>
                <w:b/>
                <w:bCs/>
                <w:i/>
                <w:iCs/>
                <w:color w:val="000000"/>
                <w:sz w:val="16"/>
                <w:szCs w:val="16"/>
              </w:rPr>
              <w:t>taxation revenue</w:t>
            </w:r>
          </w:p>
        </w:tc>
        <w:tc>
          <w:tcPr>
            <w:tcW w:w="604" w:type="pct"/>
            <w:tcBorders>
              <w:top w:val="single" w:sz="4" w:space="0" w:color="auto"/>
              <w:left w:val="nil"/>
              <w:bottom w:val="single" w:sz="4" w:space="0" w:color="auto"/>
              <w:right w:val="nil"/>
            </w:tcBorders>
            <w:shd w:val="clear" w:color="auto" w:fill="auto"/>
            <w:noWrap/>
            <w:vAlign w:val="bottom"/>
            <w:hideMark/>
          </w:tcPr>
          <w:p w14:paraId="261B1F5A"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852,222 </w:t>
            </w:r>
          </w:p>
        </w:tc>
        <w:tc>
          <w:tcPr>
            <w:tcW w:w="605" w:type="pct"/>
            <w:tcBorders>
              <w:top w:val="single" w:sz="4" w:space="0" w:color="auto"/>
              <w:left w:val="nil"/>
              <w:bottom w:val="single" w:sz="4" w:space="0" w:color="auto"/>
              <w:right w:val="nil"/>
            </w:tcBorders>
            <w:shd w:val="clear" w:color="000000" w:fill="E6E6E6"/>
            <w:noWrap/>
            <w:vAlign w:val="bottom"/>
            <w:hideMark/>
          </w:tcPr>
          <w:p w14:paraId="798E7BDC"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729,322 </w:t>
            </w:r>
          </w:p>
        </w:tc>
        <w:tc>
          <w:tcPr>
            <w:tcW w:w="605" w:type="pct"/>
            <w:tcBorders>
              <w:top w:val="single" w:sz="4" w:space="0" w:color="auto"/>
              <w:left w:val="nil"/>
              <w:bottom w:val="single" w:sz="4" w:space="0" w:color="auto"/>
              <w:right w:val="nil"/>
            </w:tcBorders>
            <w:shd w:val="clear" w:color="auto" w:fill="auto"/>
            <w:noWrap/>
            <w:vAlign w:val="bottom"/>
            <w:hideMark/>
          </w:tcPr>
          <w:p w14:paraId="6A32A1A7"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679,870 </w:t>
            </w:r>
          </w:p>
        </w:tc>
        <w:tc>
          <w:tcPr>
            <w:tcW w:w="605" w:type="pct"/>
            <w:tcBorders>
              <w:top w:val="single" w:sz="4" w:space="0" w:color="auto"/>
              <w:left w:val="nil"/>
              <w:bottom w:val="single" w:sz="4" w:space="0" w:color="auto"/>
              <w:right w:val="nil"/>
            </w:tcBorders>
            <w:shd w:val="clear" w:color="auto" w:fill="auto"/>
            <w:noWrap/>
            <w:vAlign w:val="bottom"/>
            <w:hideMark/>
          </w:tcPr>
          <w:p w14:paraId="337071E3"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692,722 </w:t>
            </w:r>
          </w:p>
        </w:tc>
        <w:tc>
          <w:tcPr>
            <w:tcW w:w="605" w:type="pct"/>
            <w:tcBorders>
              <w:top w:val="single" w:sz="4" w:space="0" w:color="auto"/>
              <w:left w:val="nil"/>
              <w:bottom w:val="single" w:sz="4" w:space="0" w:color="auto"/>
              <w:right w:val="nil"/>
            </w:tcBorders>
            <w:shd w:val="clear" w:color="auto" w:fill="auto"/>
            <w:noWrap/>
            <w:vAlign w:val="bottom"/>
            <w:hideMark/>
          </w:tcPr>
          <w:p w14:paraId="7BCDF2B8" w14:textId="77777777" w:rsidR="009831A1" w:rsidRPr="00150046" w:rsidRDefault="009831A1"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700,065 </w:t>
            </w:r>
          </w:p>
        </w:tc>
      </w:tr>
      <w:tr w:rsidR="009831A1" w:rsidRPr="00150046" w14:paraId="0693C1A8" w14:textId="77777777" w:rsidTr="00F45088">
        <w:trPr>
          <w:trHeight w:hRule="exact" w:val="675"/>
        </w:trPr>
        <w:tc>
          <w:tcPr>
            <w:tcW w:w="1976" w:type="pct"/>
            <w:tcBorders>
              <w:top w:val="nil"/>
              <w:left w:val="nil"/>
              <w:bottom w:val="nil"/>
              <w:right w:val="nil"/>
            </w:tcBorders>
            <w:shd w:val="clear" w:color="auto" w:fill="auto"/>
            <w:vAlign w:val="bottom"/>
            <w:hideMark/>
          </w:tcPr>
          <w:p w14:paraId="4BA7D65E" w14:textId="77777777" w:rsidR="009831A1" w:rsidRPr="00150046" w:rsidRDefault="009831A1"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Total own</w:t>
            </w:r>
            <w:r>
              <w:rPr>
                <w:rFonts w:ascii="Arial" w:hAnsi="Arial" w:cs="Arial"/>
                <w:b/>
                <w:bCs/>
                <w:color w:val="000000"/>
                <w:sz w:val="16"/>
                <w:szCs w:val="16"/>
              </w:rPr>
              <w:noBreakHyphen/>
            </w:r>
            <w:r w:rsidRPr="00150046">
              <w:rPr>
                <w:rFonts w:ascii="Arial" w:hAnsi="Arial" w:cs="Arial"/>
                <w:b/>
                <w:bCs/>
                <w:color w:val="000000"/>
                <w:sz w:val="16"/>
                <w:szCs w:val="16"/>
              </w:rPr>
              <w:t>source revenue</w:t>
            </w:r>
            <w:r w:rsidRPr="00150046">
              <w:rPr>
                <w:rFonts w:ascii="Arial" w:hAnsi="Arial" w:cs="Arial"/>
                <w:b/>
                <w:bCs/>
                <w:color w:val="000000"/>
                <w:sz w:val="16"/>
                <w:szCs w:val="16"/>
              </w:rPr>
              <w:br/>
              <w:t xml:space="preserve">  administered on behalf of</w:t>
            </w:r>
            <w:r w:rsidRPr="00150046">
              <w:rPr>
                <w:rFonts w:ascii="Arial" w:hAnsi="Arial" w:cs="Arial"/>
                <w:b/>
                <w:bCs/>
                <w:color w:val="000000"/>
                <w:sz w:val="16"/>
                <w:szCs w:val="16"/>
              </w:rPr>
              <w:br/>
              <w:t xml:space="preserve">  Government</w:t>
            </w:r>
          </w:p>
        </w:tc>
        <w:tc>
          <w:tcPr>
            <w:tcW w:w="604" w:type="pct"/>
            <w:tcBorders>
              <w:top w:val="nil"/>
              <w:left w:val="nil"/>
              <w:bottom w:val="single" w:sz="4" w:space="0" w:color="auto"/>
              <w:right w:val="nil"/>
            </w:tcBorders>
            <w:shd w:val="clear" w:color="auto" w:fill="auto"/>
            <w:noWrap/>
            <w:vAlign w:val="bottom"/>
            <w:hideMark/>
          </w:tcPr>
          <w:p w14:paraId="00D7A813"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1,807,867 </w:t>
            </w:r>
          </w:p>
        </w:tc>
        <w:tc>
          <w:tcPr>
            <w:tcW w:w="605" w:type="pct"/>
            <w:tcBorders>
              <w:top w:val="nil"/>
              <w:left w:val="nil"/>
              <w:bottom w:val="single" w:sz="4" w:space="0" w:color="auto"/>
              <w:right w:val="nil"/>
            </w:tcBorders>
            <w:shd w:val="clear" w:color="000000" w:fill="E6E6E6"/>
            <w:noWrap/>
            <w:vAlign w:val="bottom"/>
            <w:hideMark/>
          </w:tcPr>
          <w:p w14:paraId="6C577ECC"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1,716,607 </w:t>
            </w:r>
          </w:p>
        </w:tc>
        <w:tc>
          <w:tcPr>
            <w:tcW w:w="605" w:type="pct"/>
            <w:tcBorders>
              <w:top w:val="nil"/>
              <w:left w:val="nil"/>
              <w:bottom w:val="single" w:sz="4" w:space="0" w:color="auto"/>
              <w:right w:val="nil"/>
            </w:tcBorders>
            <w:shd w:val="clear" w:color="auto" w:fill="auto"/>
            <w:noWrap/>
            <w:vAlign w:val="bottom"/>
            <w:hideMark/>
          </w:tcPr>
          <w:p w14:paraId="73A84428"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1,719,953 </w:t>
            </w:r>
          </w:p>
        </w:tc>
        <w:tc>
          <w:tcPr>
            <w:tcW w:w="605" w:type="pct"/>
            <w:tcBorders>
              <w:top w:val="nil"/>
              <w:left w:val="nil"/>
              <w:bottom w:val="single" w:sz="4" w:space="0" w:color="auto"/>
              <w:right w:val="nil"/>
            </w:tcBorders>
            <w:shd w:val="clear" w:color="auto" w:fill="auto"/>
            <w:noWrap/>
            <w:vAlign w:val="bottom"/>
            <w:hideMark/>
          </w:tcPr>
          <w:p w14:paraId="194B9511"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1,751,288 </w:t>
            </w:r>
          </w:p>
        </w:tc>
        <w:tc>
          <w:tcPr>
            <w:tcW w:w="605" w:type="pct"/>
            <w:tcBorders>
              <w:top w:val="nil"/>
              <w:left w:val="nil"/>
              <w:bottom w:val="single" w:sz="4" w:space="0" w:color="auto"/>
              <w:right w:val="nil"/>
            </w:tcBorders>
            <w:shd w:val="clear" w:color="auto" w:fill="auto"/>
            <w:noWrap/>
            <w:vAlign w:val="bottom"/>
            <w:hideMark/>
          </w:tcPr>
          <w:p w14:paraId="03A25B43"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1,784,789 </w:t>
            </w:r>
          </w:p>
        </w:tc>
      </w:tr>
      <w:tr w:rsidR="009831A1" w:rsidRPr="00150046" w14:paraId="31A4D402" w14:textId="77777777" w:rsidTr="00F45088">
        <w:trPr>
          <w:trHeight w:hRule="exact" w:val="450"/>
        </w:trPr>
        <w:tc>
          <w:tcPr>
            <w:tcW w:w="1976" w:type="pct"/>
            <w:tcBorders>
              <w:top w:val="nil"/>
              <w:left w:val="nil"/>
              <w:bottom w:val="nil"/>
              <w:right w:val="nil"/>
            </w:tcBorders>
            <w:shd w:val="clear" w:color="auto" w:fill="auto"/>
            <w:vAlign w:val="bottom"/>
            <w:hideMark/>
          </w:tcPr>
          <w:p w14:paraId="6D78F2DD" w14:textId="77777777" w:rsidR="009831A1" w:rsidRPr="00150046" w:rsidRDefault="009831A1"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own</w:t>
            </w:r>
            <w:r>
              <w:rPr>
                <w:rFonts w:ascii="Arial" w:hAnsi="Arial" w:cs="Arial"/>
                <w:b/>
                <w:bCs/>
                <w:color w:val="000000"/>
                <w:sz w:val="16"/>
                <w:szCs w:val="16"/>
              </w:rPr>
              <w:noBreakHyphen/>
            </w:r>
            <w:r w:rsidRPr="00150046">
              <w:rPr>
                <w:rFonts w:ascii="Arial" w:hAnsi="Arial" w:cs="Arial"/>
                <w:b/>
                <w:bCs/>
                <w:color w:val="000000"/>
                <w:sz w:val="16"/>
                <w:szCs w:val="16"/>
              </w:rPr>
              <w:t>source income administered</w:t>
            </w:r>
            <w:r w:rsidRPr="00150046">
              <w:rPr>
                <w:rFonts w:ascii="Arial" w:hAnsi="Arial" w:cs="Arial"/>
                <w:b/>
                <w:bCs/>
                <w:color w:val="000000"/>
                <w:sz w:val="16"/>
                <w:szCs w:val="16"/>
              </w:rPr>
              <w:br/>
              <w:t xml:space="preserve">  on behalf of Government</w:t>
            </w:r>
          </w:p>
        </w:tc>
        <w:tc>
          <w:tcPr>
            <w:tcW w:w="604" w:type="pct"/>
            <w:tcBorders>
              <w:top w:val="nil"/>
              <w:left w:val="nil"/>
              <w:bottom w:val="single" w:sz="4" w:space="0" w:color="auto"/>
              <w:right w:val="nil"/>
            </w:tcBorders>
            <w:shd w:val="clear" w:color="auto" w:fill="auto"/>
            <w:noWrap/>
            <w:vAlign w:val="bottom"/>
            <w:hideMark/>
          </w:tcPr>
          <w:p w14:paraId="540A0843"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1,807,867 </w:t>
            </w:r>
          </w:p>
        </w:tc>
        <w:tc>
          <w:tcPr>
            <w:tcW w:w="605" w:type="pct"/>
            <w:tcBorders>
              <w:top w:val="nil"/>
              <w:left w:val="nil"/>
              <w:bottom w:val="single" w:sz="4" w:space="0" w:color="auto"/>
              <w:right w:val="nil"/>
            </w:tcBorders>
            <w:shd w:val="clear" w:color="000000" w:fill="E6E6E6"/>
            <w:noWrap/>
            <w:vAlign w:val="bottom"/>
            <w:hideMark/>
          </w:tcPr>
          <w:p w14:paraId="1FEBD579"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1,716,607 </w:t>
            </w:r>
          </w:p>
        </w:tc>
        <w:tc>
          <w:tcPr>
            <w:tcW w:w="605" w:type="pct"/>
            <w:tcBorders>
              <w:top w:val="nil"/>
              <w:left w:val="nil"/>
              <w:bottom w:val="single" w:sz="4" w:space="0" w:color="auto"/>
              <w:right w:val="nil"/>
            </w:tcBorders>
            <w:shd w:val="clear" w:color="auto" w:fill="auto"/>
            <w:noWrap/>
            <w:vAlign w:val="bottom"/>
            <w:hideMark/>
          </w:tcPr>
          <w:p w14:paraId="35694259"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1,719,953 </w:t>
            </w:r>
          </w:p>
        </w:tc>
        <w:tc>
          <w:tcPr>
            <w:tcW w:w="605" w:type="pct"/>
            <w:tcBorders>
              <w:top w:val="nil"/>
              <w:left w:val="nil"/>
              <w:bottom w:val="single" w:sz="4" w:space="0" w:color="auto"/>
              <w:right w:val="nil"/>
            </w:tcBorders>
            <w:shd w:val="clear" w:color="auto" w:fill="auto"/>
            <w:noWrap/>
            <w:vAlign w:val="bottom"/>
            <w:hideMark/>
          </w:tcPr>
          <w:p w14:paraId="22231D6F"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1,751,288 </w:t>
            </w:r>
          </w:p>
        </w:tc>
        <w:tc>
          <w:tcPr>
            <w:tcW w:w="605" w:type="pct"/>
            <w:tcBorders>
              <w:top w:val="nil"/>
              <w:left w:val="nil"/>
              <w:bottom w:val="single" w:sz="4" w:space="0" w:color="auto"/>
              <w:right w:val="nil"/>
            </w:tcBorders>
            <w:shd w:val="clear" w:color="auto" w:fill="auto"/>
            <w:noWrap/>
            <w:vAlign w:val="bottom"/>
            <w:hideMark/>
          </w:tcPr>
          <w:p w14:paraId="382D01A4"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1,784,789 </w:t>
            </w:r>
          </w:p>
        </w:tc>
      </w:tr>
      <w:tr w:rsidR="009831A1" w:rsidRPr="00150046" w14:paraId="27424358" w14:textId="77777777" w:rsidTr="00F45088">
        <w:trPr>
          <w:trHeight w:hRule="exact" w:val="230"/>
        </w:trPr>
        <w:tc>
          <w:tcPr>
            <w:tcW w:w="1976" w:type="pct"/>
            <w:tcBorders>
              <w:top w:val="nil"/>
              <w:left w:val="nil"/>
              <w:bottom w:val="nil"/>
              <w:right w:val="nil"/>
            </w:tcBorders>
            <w:shd w:val="clear" w:color="auto" w:fill="auto"/>
            <w:noWrap/>
            <w:vAlign w:val="bottom"/>
            <w:hideMark/>
          </w:tcPr>
          <w:p w14:paraId="1B662BFE" w14:textId="77777777" w:rsidR="009831A1" w:rsidRPr="00150046" w:rsidRDefault="009831A1"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cost of/(contribution by) services</w:t>
            </w:r>
          </w:p>
        </w:tc>
        <w:tc>
          <w:tcPr>
            <w:tcW w:w="604" w:type="pct"/>
            <w:tcBorders>
              <w:top w:val="nil"/>
              <w:left w:val="nil"/>
              <w:bottom w:val="nil"/>
              <w:right w:val="nil"/>
            </w:tcBorders>
            <w:shd w:val="clear" w:color="auto" w:fill="auto"/>
            <w:noWrap/>
            <w:vAlign w:val="bottom"/>
            <w:hideMark/>
          </w:tcPr>
          <w:p w14:paraId="39B26BE4"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(1,580,149)</w:t>
            </w:r>
          </w:p>
        </w:tc>
        <w:tc>
          <w:tcPr>
            <w:tcW w:w="605" w:type="pct"/>
            <w:tcBorders>
              <w:top w:val="nil"/>
              <w:left w:val="nil"/>
              <w:bottom w:val="single" w:sz="4" w:space="0" w:color="auto"/>
              <w:right w:val="nil"/>
            </w:tcBorders>
            <w:shd w:val="clear" w:color="000000" w:fill="E6E6E6"/>
            <w:noWrap/>
            <w:vAlign w:val="bottom"/>
            <w:hideMark/>
          </w:tcPr>
          <w:p w14:paraId="0CE1E1A6"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(1,505,058)</w:t>
            </w:r>
          </w:p>
        </w:tc>
        <w:tc>
          <w:tcPr>
            <w:tcW w:w="605" w:type="pct"/>
            <w:tcBorders>
              <w:top w:val="nil"/>
              <w:left w:val="nil"/>
              <w:bottom w:val="nil"/>
              <w:right w:val="nil"/>
            </w:tcBorders>
            <w:shd w:val="clear" w:color="auto" w:fill="auto"/>
            <w:noWrap/>
            <w:vAlign w:val="bottom"/>
            <w:hideMark/>
          </w:tcPr>
          <w:p w14:paraId="509A4C49"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(1,526,068)</w:t>
            </w:r>
          </w:p>
        </w:tc>
        <w:tc>
          <w:tcPr>
            <w:tcW w:w="605" w:type="pct"/>
            <w:tcBorders>
              <w:top w:val="nil"/>
              <w:left w:val="nil"/>
              <w:bottom w:val="nil"/>
              <w:right w:val="nil"/>
            </w:tcBorders>
            <w:shd w:val="clear" w:color="auto" w:fill="auto"/>
            <w:noWrap/>
            <w:vAlign w:val="bottom"/>
            <w:hideMark/>
          </w:tcPr>
          <w:p w14:paraId="4A6D6216"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(1,559,291)</w:t>
            </w:r>
          </w:p>
        </w:tc>
        <w:tc>
          <w:tcPr>
            <w:tcW w:w="605" w:type="pct"/>
            <w:tcBorders>
              <w:top w:val="nil"/>
              <w:left w:val="nil"/>
              <w:bottom w:val="nil"/>
              <w:right w:val="nil"/>
            </w:tcBorders>
            <w:shd w:val="clear" w:color="auto" w:fill="auto"/>
            <w:noWrap/>
            <w:vAlign w:val="bottom"/>
            <w:hideMark/>
          </w:tcPr>
          <w:p w14:paraId="6158D077"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(1,590,886)</w:t>
            </w:r>
          </w:p>
        </w:tc>
      </w:tr>
      <w:tr w:rsidR="009831A1" w:rsidRPr="00150046" w14:paraId="255368A7" w14:textId="77777777" w:rsidTr="00F45088">
        <w:trPr>
          <w:trHeight w:hRule="exact" w:val="675"/>
        </w:trPr>
        <w:tc>
          <w:tcPr>
            <w:tcW w:w="1976" w:type="pct"/>
            <w:tcBorders>
              <w:top w:val="nil"/>
              <w:left w:val="nil"/>
              <w:bottom w:val="single" w:sz="4" w:space="0" w:color="auto"/>
              <w:right w:val="nil"/>
            </w:tcBorders>
            <w:shd w:val="clear" w:color="auto" w:fill="auto"/>
            <w:vAlign w:val="bottom"/>
            <w:hideMark/>
          </w:tcPr>
          <w:p w14:paraId="341E3FD7" w14:textId="77777777" w:rsidR="009831A1" w:rsidRPr="00150046" w:rsidRDefault="009831A1"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comprehensive income (loss)</w:t>
            </w:r>
            <w:r w:rsidRPr="00150046">
              <w:rPr>
                <w:rFonts w:ascii="Arial" w:hAnsi="Arial" w:cs="Arial"/>
                <w:b/>
                <w:bCs/>
                <w:color w:val="000000"/>
                <w:sz w:val="16"/>
                <w:szCs w:val="16"/>
              </w:rPr>
              <w:br/>
              <w:t xml:space="preserve">  attributable to the Australian</w:t>
            </w:r>
            <w:r w:rsidRPr="00150046">
              <w:rPr>
                <w:rFonts w:ascii="Arial" w:hAnsi="Arial" w:cs="Arial"/>
                <w:b/>
                <w:bCs/>
                <w:color w:val="000000"/>
                <w:sz w:val="16"/>
                <w:szCs w:val="16"/>
              </w:rPr>
              <w:br/>
              <w:t xml:space="preserve">  Government</w:t>
            </w:r>
          </w:p>
        </w:tc>
        <w:tc>
          <w:tcPr>
            <w:tcW w:w="604" w:type="pct"/>
            <w:tcBorders>
              <w:top w:val="single" w:sz="4" w:space="0" w:color="000000"/>
              <w:left w:val="nil"/>
              <w:bottom w:val="single" w:sz="4" w:space="0" w:color="000000"/>
              <w:right w:val="nil"/>
            </w:tcBorders>
            <w:shd w:val="clear" w:color="auto" w:fill="auto"/>
            <w:noWrap/>
            <w:vAlign w:val="bottom"/>
            <w:hideMark/>
          </w:tcPr>
          <w:p w14:paraId="0783EFC7"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1,580,149 </w:t>
            </w:r>
          </w:p>
        </w:tc>
        <w:tc>
          <w:tcPr>
            <w:tcW w:w="605" w:type="pct"/>
            <w:tcBorders>
              <w:top w:val="nil"/>
              <w:left w:val="nil"/>
              <w:bottom w:val="single" w:sz="4" w:space="0" w:color="auto"/>
              <w:right w:val="nil"/>
            </w:tcBorders>
            <w:shd w:val="clear" w:color="000000" w:fill="E6E6E6"/>
            <w:noWrap/>
            <w:vAlign w:val="bottom"/>
            <w:hideMark/>
          </w:tcPr>
          <w:p w14:paraId="6B926282"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1,505,058 </w:t>
            </w:r>
          </w:p>
        </w:tc>
        <w:tc>
          <w:tcPr>
            <w:tcW w:w="605" w:type="pct"/>
            <w:tcBorders>
              <w:top w:val="single" w:sz="4" w:space="0" w:color="000000"/>
              <w:left w:val="nil"/>
              <w:bottom w:val="single" w:sz="4" w:space="0" w:color="000000"/>
              <w:right w:val="nil"/>
            </w:tcBorders>
            <w:shd w:val="clear" w:color="auto" w:fill="auto"/>
            <w:noWrap/>
            <w:vAlign w:val="bottom"/>
            <w:hideMark/>
          </w:tcPr>
          <w:p w14:paraId="69D9FE6C"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1,526,068 </w:t>
            </w:r>
          </w:p>
        </w:tc>
        <w:tc>
          <w:tcPr>
            <w:tcW w:w="605" w:type="pct"/>
            <w:tcBorders>
              <w:top w:val="single" w:sz="4" w:space="0" w:color="000000"/>
              <w:left w:val="nil"/>
              <w:bottom w:val="single" w:sz="4" w:space="0" w:color="000000"/>
              <w:right w:val="nil"/>
            </w:tcBorders>
            <w:shd w:val="clear" w:color="auto" w:fill="auto"/>
            <w:noWrap/>
            <w:vAlign w:val="bottom"/>
            <w:hideMark/>
          </w:tcPr>
          <w:p w14:paraId="6B027655"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1,559,291 </w:t>
            </w:r>
          </w:p>
        </w:tc>
        <w:tc>
          <w:tcPr>
            <w:tcW w:w="605" w:type="pct"/>
            <w:tcBorders>
              <w:top w:val="single" w:sz="4" w:space="0" w:color="000000"/>
              <w:left w:val="nil"/>
              <w:bottom w:val="single" w:sz="4" w:space="0" w:color="000000"/>
              <w:right w:val="nil"/>
            </w:tcBorders>
            <w:shd w:val="clear" w:color="auto" w:fill="auto"/>
            <w:noWrap/>
            <w:vAlign w:val="bottom"/>
            <w:hideMark/>
          </w:tcPr>
          <w:p w14:paraId="588299CE" w14:textId="77777777" w:rsidR="009831A1" w:rsidRPr="005E35D3" w:rsidRDefault="009831A1"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1,590,886 </w:t>
            </w:r>
          </w:p>
        </w:tc>
      </w:tr>
      <w:tr w:rsidR="009831A1" w:rsidRPr="00150046" w14:paraId="0CAD2B59" w14:textId="77777777" w:rsidTr="00F45088">
        <w:trPr>
          <w:trHeight w:hRule="exact" w:val="230"/>
        </w:trPr>
        <w:tc>
          <w:tcPr>
            <w:tcW w:w="5000" w:type="pct"/>
            <w:gridSpan w:val="6"/>
            <w:tcBorders>
              <w:top w:val="nil"/>
              <w:left w:val="nil"/>
              <w:bottom w:val="nil"/>
              <w:right w:val="nil"/>
            </w:tcBorders>
            <w:shd w:val="clear" w:color="auto" w:fill="auto"/>
            <w:noWrap/>
            <w:hideMark/>
          </w:tcPr>
          <w:p w14:paraId="0BE288F7"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Prepared on Australian Accounting Standards basis.</w:t>
            </w:r>
          </w:p>
        </w:tc>
      </w:tr>
    </w:tbl>
    <w:p w14:paraId="6A64B0F9" w14:textId="77777777" w:rsidR="009831A1" w:rsidRDefault="009831A1" w:rsidP="006B3603">
      <w:pPr>
        <w:pStyle w:val="TableGraphic"/>
        <w:rPr>
          <w:rFonts w:ascii="Calibri" w:hAnsi="Calibri"/>
          <w:i w:val="0"/>
          <w:color w:val="auto"/>
        </w:rPr>
      </w:pPr>
    </w:p>
    <w:p w14:paraId="33E630C7" w14:textId="77777777" w:rsidR="009831A1" w:rsidRDefault="009831A1" w:rsidP="00150046">
      <w:pPr>
        <w:pStyle w:val="Source"/>
      </w:pPr>
    </w:p>
    <w:p w14:paraId="20EA007C" w14:textId="77777777" w:rsidR="009831A1" w:rsidRDefault="009831A1" w:rsidP="00150046">
      <w:pPr>
        <w:pStyle w:val="Source"/>
        <w:rPr>
          <w:b/>
          <w:snapToGrid w:val="0"/>
          <w:lang w:val="x-none"/>
        </w:rPr>
      </w:pPr>
      <w:r>
        <w:rPr>
          <w:snapToGrid w:val="0"/>
        </w:rPr>
        <w:br w:type="page"/>
      </w:r>
    </w:p>
    <w:p w14:paraId="4C2165BF" w14:textId="77777777" w:rsidR="009831A1" w:rsidRDefault="009831A1" w:rsidP="00150046">
      <w:pPr>
        <w:pStyle w:val="TableHeading"/>
        <w:spacing w:before="0"/>
        <w:rPr>
          <w:rFonts w:ascii="Calibri" w:hAnsi="Calibri"/>
          <w:i/>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5000" w:type="pct"/>
        <w:tblCellMar>
          <w:left w:w="0" w:type="dxa"/>
          <w:right w:w="28" w:type="dxa"/>
        </w:tblCellMar>
        <w:tblLook w:val="04A0" w:firstRow="1" w:lastRow="0" w:firstColumn="1" w:lastColumn="0" w:noHBand="0" w:noVBand="1"/>
      </w:tblPr>
      <w:tblGrid>
        <w:gridCol w:w="3176"/>
        <w:gridCol w:w="907"/>
        <w:gridCol w:w="908"/>
        <w:gridCol w:w="908"/>
        <w:gridCol w:w="908"/>
        <w:gridCol w:w="904"/>
      </w:tblGrid>
      <w:tr w:rsidR="009831A1" w:rsidRPr="00150046" w14:paraId="70EDEA68" w14:textId="77777777" w:rsidTr="00F45088">
        <w:trPr>
          <w:trHeight w:hRule="exact" w:val="900"/>
        </w:trPr>
        <w:tc>
          <w:tcPr>
            <w:tcW w:w="2059" w:type="pct"/>
            <w:tcBorders>
              <w:top w:val="single" w:sz="4" w:space="0" w:color="auto"/>
              <w:left w:val="nil"/>
              <w:bottom w:val="nil"/>
              <w:right w:val="nil"/>
            </w:tcBorders>
            <w:shd w:val="clear" w:color="auto" w:fill="auto"/>
            <w:noWrap/>
            <w:vAlign w:val="bottom"/>
            <w:hideMark/>
          </w:tcPr>
          <w:p w14:paraId="38491BEA"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8" w:type="pct"/>
            <w:tcBorders>
              <w:top w:val="single" w:sz="4" w:space="0" w:color="auto"/>
              <w:left w:val="nil"/>
              <w:bottom w:val="single" w:sz="4" w:space="0" w:color="auto"/>
              <w:right w:val="nil"/>
            </w:tcBorders>
            <w:shd w:val="clear" w:color="auto" w:fill="auto"/>
            <w:vAlign w:val="bottom"/>
            <w:hideMark/>
          </w:tcPr>
          <w:p w14:paraId="67C0BD71"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9" w:type="pct"/>
            <w:tcBorders>
              <w:top w:val="single" w:sz="4" w:space="0" w:color="auto"/>
              <w:left w:val="nil"/>
              <w:bottom w:val="single" w:sz="4" w:space="0" w:color="auto"/>
              <w:right w:val="nil"/>
            </w:tcBorders>
            <w:shd w:val="clear" w:color="000000" w:fill="E6E6E6"/>
            <w:vAlign w:val="bottom"/>
            <w:hideMark/>
          </w:tcPr>
          <w:p w14:paraId="6830854B"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9" w:type="pct"/>
            <w:tcBorders>
              <w:top w:val="single" w:sz="4" w:space="0" w:color="auto"/>
              <w:left w:val="nil"/>
              <w:bottom w:val="single" w:sz="4" w:space="0" w:color="auto"/>
              <w:right w:val="nil"/>
            </w:tcBorders>
            <w:shd w:val="clear" w:color="auto" w:fill="auto"/>
            <w:vAlign w:val="bottom"/>
            <w:hideMark/>
          </w:tcPr>
          <w:p w14:paraId="28768802"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9" w:type="pct"/>
            <w:tcBorders>
              <w:top w:val="single" w:sz="4" w:space="0" w:color="auto"/>
              <w:left w:val="nil"/>
              <w:bottom w:val="single" w:sz="4" w:space="0" w:color="auto"/>
              <w:right w:val="nil"/>
            </w:tcBorders>
            <w:shd w:val="clear" w:color="auto" w:fill="auto"/>
            <w:vAlign w:val="bottom"/>
            <w:hideMark/>
          </w:tcPr>
          <w:p w14:paraId="664C6E92"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6" w:type="pct"/>
            <w:tcBorders>
              <w:top w:val="single" w:sz="4" w:space="0" w:color="auto"/>
              <w:left w:val="nil"/>
              <w:bottom w:val="single" w:sz="4" w:space="0" w:color="auto"/>
              <w:right w:val="nil"/>
            </w:tcBorders>
            <w:shd w:val="clear" w:color="auto" w:fill="auto"/>
            <w:vAlign w:val="bottom"/>
            <w:hideMark/>
          </w:tcPr>
          <w:p w14:paraId="1D3AB992" w14:textId="77777777" w:rsidR="009831A1" w:rsidRPr="00150046" w:rsidRDefault="009831A1" w:rsidP="00150046">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9831A1" w:rsidRPr="00150046" w14:paraId="6B8A14C0" w14:textId="77777777" w:rsidTr="00F45088">
        <w:trPr>
          <w:trHeight w:hRule="exact" w:val="230"/>
        </w:trPr>
        <w:tc>
          <w:tcPr>
            <w:tcW w:w="2059" w:type="pct"/>
            <w:tcBorders>
              <w:top w:val="nil"/>
              <w:left w:val="nil"/>
              <w:bottom w:val="nil"/>
              <w:right w:val="nil"/>
            </w:tcBorders>
            <w:shd w:val="clear" w:color="auto" w:fill="auto"/>
            <w:vAlign w:val="bottom"/>
            <w:hideMark/>
          </w:tcPr>
          <w:p w14:paraId="724685D9"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ASSETS</w:t>
            </w:r>
          </w:p>
        </w:tc>
        <w:tc>
          <w:tcPr>
            <w:tcW w:w="588" w:type="pct"/>
            <w:tcBorders>
              <w:top w:val="nil"/>
              <w:left w:val="nil"/>
              <w:bottom w:val="nil"/>
              <w:right w:val="nil"/>
            </w:tcBorders>
            <w:shd w:val="clear" w:color="auto" w:fill="auto"/>
            <w:noWrap/>
            <w:vAlign w:val="bottom"/>
            <w:hideMark/>
          </w:tcPr>
          <w:p w14:paraId="1689CF98" w14:textId="77777777" w:rsidR="009831A1" w:rsidRPr="00150046" w:rsidRDefault="009831A1"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3FEDB423"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1D248C37" w14:textId="77777777" w:rsidR="009831A1" w:rsidRPr="00150046" w:rsidRDefault="009831A1"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1E23EA3B" w14:textId="77777777" w:rsidR="009831A1" w:rsidRPr="00150046" w:rsidRDefault="009831A1"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62DDA183" w14:textId="77777777" w:rsidR="009831A1" w:rsidRPr="00150046" w:rsidRDefault="009831A1" w:rsidP="00150046">
            <w:pPr>
              <w:spacing w:after="0" w:line="240" w:lineRule="auto"/>
              <w:jc w:val="left"/>
              <w:rPr>
                <w:rFonts w:ascii="Times New Roman" w:hAnsi="Times New Roman"/>
              </w:rPr>
            </w:pPr>
          </w:p>
        </w:tc>
      </w:tr>
      <w:tr w:rsidR="009831A1" w:rsidRPr="00150046" w14:paraId="741BEE10" w14:textId="77777777" w:rsidTr="00F45088">
        <w:trPr>
          <w:trHeight w:hRule="exact" w:val="230"/>
        </w:trPr>
        <w:tc>
          <w:tcPr>
            <w:tcW w:w="2059" w:type="pct"/>
            <w:tcBorders>
              <w:top w:val="nil"/>
              <w:left w:val="nil"/>
              <w:bottom w:val="nil"/>
              <w:right w:val="nil"/>
            </w:tcBorders>
            <w:shd w:val="clear" w:color="auto" w:fill="auto"/>
            <w:noWrap/>
            <w:vAlign w:val="bottom"/>
            <w:hideMark/>
          </w:tcPr>
          <w:p w14:paraId="2B4AF4C0"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Financial assets</w:t>
            </w:r>
          </w:p>
        </w:tc>
        <w:tc>
          <w:tcPr>
            <w:tcW w:w="588" w:type="pct"/>
            <w:tcBorders>
              <w:top w:val="nil"/>
              <w:left w:val="nil"/>
              <w:bottom w:val="nil"/>
              <w:right w:val="nil"/>
            </w:tcBorders>
            <w:shd w:val="clear" w:color="auto" w:fill="auto"/>
            <w:noWrap/>
            <w:vAlign w:val="bottom"/>
            <w:hideMark/>
          </w:tcPr>
          <w:p w14:paraId="759C2BE9" w14:textId="77777777" w:rsidR="009831A1" w:rsidRPr="00150046" w:rsidRDefault="009831A1"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034D7266"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4D2A6422" w14:textId="77777777" w:rsidR="009831A1" w:rsidRPr="00150046" w:rsidRDefault="009831A1"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E504537" w14:textId="77777777" w:rsidR="009831A1" w:rsidRPr="00150046" w:rsidRDefault="009831A1"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187C5029" w14:textId="77777777" w:rsidR="009831A1" w:rsidRPr="00150046" w:rsidRDefault="009831A1" w:rsidP="00150046">
            <w:pPr>
              <w:spacing w:after="0" w:line="240" w:lineRule="auto"/>
              <w:jc w:val="left"/>
              <w:rPr>
                <w:rFonts w:ascii="Times New Roman" w:hAnsi="Times New Roman"/>
              </w:rPr>
            </w:pPr>
          </w:p>
        </w:tc>
      </w:tr>
      <w:tr w:rsidR="009831A1" w:rsidRPr="00150046" w14:paraId="43844189" w14:textId="77777777" w:rsidTr="00F45088">
        <w:trPr>
          <w:trHeight w:hRule="exact" w:val="230"/>
        </w:trPr>
        <w:tc>
          <w:tcPr>
            <w:tcW w:w="2059" w:type="pct"/>
            <w:tcBorders>
              <w:top w:val="nil"/>
              <w:left w:val="nil"/>
              <w:bottom w:val="nil"/>
              <w:right w:val="nil"/>
            </w:tcBorders>
            <w:shd w:val="clear" w:color="auto" w:fill="auto"/>
            <w:noWrap/>
            <w:vAlign w:val="bottom"/>
            <w:hideMark/>
          </w:tcPr>
          <w:p w14:paraId="6E88CC5A" w14:textId="77777777" w:rsidR="009831A1" w:rsidRPr="00150046" w:rsidRDefault="009831A1" w:rsidP="00150046">
            <w:pPr>
              <w:spacing w:after="0" w:line="240" w:lineRule="auto"/>
              <w:jc w:val="left"/>
              <w:rPr>
                <w:rFonts w:ascii="Arial" w:hAnsi="Arial" w:cs="Arial"/>
                <w:sz w:val="16"/>
                <w:szCs w:val="16"/>
              </w:rPr>
            </w:pPr>
            <w:r w:rsidRPr="00150046">
              <w:rPr>
                <w:rFonts w:ascii="Arial" w:hAnsi="Arial" w:cs="Arial"/>
                <w:sz w:val="16"/>
                <w:szCs w:val="16"/>
              </w:rPr>
              <w:t>Cash and cash equivalents</w:t>
            </w:r>
          </w:p>
        </w:tc>
        <w:tc>
          <w:tcPr>
            <w:tcW w:w="588" w:type="pct"/>
            <w:tcBorders>
              <w:top w:val="nil"/>
              <w:left w:val="nil"/>
              <w:bottom w:val="nil"/>
              <w:right w:val="nil"/>
            </w:tcBorders>
            <w:shd w:val="clear" w:color="auto" w:fill="auto"/>
            <w:noWrap/>
            <w:vAlign w:val="bottom"/>
            <w:hideMark/>
          </w:tcPr>
          <w:p w14:paraId="1114924F"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1,524 </w:t>
            </w:r>
          </w:p>
        </w:tc>
        <w:tc>
          <w:tcPr>
            <w:tcW w:w="589" w:type="pct"/>
            <w:tcBorders>
              <w:top w:val="nil"/>
              <w:left w:val="nil"/>
              <w:bottom w:val="nil"/>
              <w:right w:val="nil"/>
            </w:tcBorders>
            <w:shd w:val="clear" w:color="000000" w:fill="E6E6E6"/>
            <w:noWrap/>
            <w:vAlign w:val="bottom"/>
            <w:hideMark/>
          </w:tcPr>
          <w:p w14:paraId="5D3D8CAE"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1,771 </w:t>
            </w:r>
          </w:p>
        </w:tc>
        <w:tc>
          <w:tcPr>
            <w:tcW w:w="589" w:type="pct"/>
            <w:tcBorders>
              <w:top w:val="nil"/>
              <w:left w:val="nil"/>
              <w:bottom w:val="nil"/>
              <w:right w:val="nil"/>
            </w:tcBorders>
            <w:shd w:val="clear" w:color="auto" w:fill="auto"/>
            <w:noWrap/>
            <w:vAlign w:val="bottom"/>
            <w:hideMark/>
          </w:tcPr>
          <w:p w14:paraId="1D4AE0F4"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1,771 </w:t>
            </w:r>
          </w:p>
        </w:tc>
        <w:tc>
          <w:tcPr>
            <w:tcW w:w="589" w:type="pct"/>
            <w:tcBorders>
              <w:top w:val="nil"/>
              <w:left w:val="nil"/>
              <w:bottom w:val="nil"/>
              <w:right w:val="nil"/>
            </w:tcBorders>
            <w:shd w:val="clear" w:color="auto" w:fill="auto"/>
            <w:noWrap/>
            <w:vAlign w:val="bottom"/>
            <w:hideMark/>
          </w:tcPr>
          <w:p w14:paraId="5CA4C023"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1,771 </w:t>
            </w:r>
          </w:p>
        </w:tc>
        <w:tc>
          <w:tcPr>
            <w:tcW w:w="586" w:type="pct"/>
            <w:tcBorders>
              <w:top w:val="nil"/>
              <w:left w:val="nil"/>
              <w:bottom w:val="nil"/>
              <w:right w:val="nil"/>
            </w:tcBorders>
            <w:shd w:val="clear" w:color="auto" w:fill="auto"/>
            <w:noWrap/>
            <w:vAlign w:val="bottom"/>
            <w:hideMark/>
          </w:tcPr>
          <w:p w14:paraId="376BF434"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1,771 </w:t>
            </w:r>
          </w:p>
        </w:tc>
      </w:tr>
      <w:tr w:rsidR="009831A1" w:rsidRPr="00150046" w14:paraId="4F244AE3" w14:textId="77777777" w:rsidTr="00F45088">
        <w:trPr>
          <w:trHeight w:hRule="exact" w:val="230"/>
        </w:trPr>
        <w:tc>
          <w:tcPr>
            <w:tcW w:w="2059" w:type="pct"/>
            <w:tcBorders>
              <w:top w:val="nil"/>
              <w:left w:val="nil"/>
              <w:bottom w:val="nil"/>
              <w:right w:val="nil"/>
            </w:tcBorders>
            <w:shd w:val="clear" w:color="auto" w:fill="auto"/>
            <w:noWrap/>
            <w:vAlign w:val="bottom"/>
            <w:hideMark/>
          </w:tcPr>
          <w:p w14:paraId="43D30C05" w14:textId="77777777" w:rsidR="009831A1" w:rsidRPr="00150046" w:rsidRDefault="009831A1" w:rsidP="00150046">
            <w:pPr>
              <w:spacing w:after="0" w:line="240" w:lineRule="auto"/>
              <w:jc w:val="left"/>
              <w:rPr>
                <w:rFonts w:ascii="Arial" w:hAnsi="Arial" w:cs="Arial"/>
                <w:sz w:val="16"/>
                <w:szCs w:val="16"/>
              </w:rPr>
            </w:pPr>
            <w:r w:rsidRPr="00150046">
              <w:rPr>
                <w:rFonts w:ascii="Arial" w:hAnsi="Arial" w:cs="Arial"/>
                <w:sz w:val="16"/>
                <w:szCs w:val="16"/>
              </w:rPr>
              <w:t>Taxation receivables</w:t>
            </w:r>
          </w:p>
        </w:tc>
        <w:tc>
          <w:tcPr>
            <w:tcW w:w="588" w:type="pct"/>
            <w:tcBorders>
              <w:top w:val="nil"/>
              <w:left w:val="nil"/>
              <w:bottom w:val="nil"/>
              <w:right w:val="nil"/>
            </w:tcBorders>
            <w:shd w:val="clear" w:color="auto" w:fill="auto"/>
            <w:noWrap/>
            <w:vAlign w:val="bottom"/>
            <w:hideMark/>
          </w:tcPr>
          <w:p w14:paraId="12810133"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204,473 </w:t>
            </w:r>
          </w:p>
        </w:tc>
        <w:tc>
          <w:tcPr>
            <w:tcW w:w="589" w:type="pct"/>
            <w:tcBorders>
              <w:top w:val="nil"/>
              <w:left w:val="nil"/>
              <w:bottom w:val="nil"/>
              <w:right w:val="nil"/>
            </w:tcBorders>
            <w:shd w:val="clear" w:color="000000" w:fill="E6E6E6"/>
            <w:noWrap/>
            <w:vAlign w:val="bottom"/>
            <w:hideMark/>
          </w:tcPr>
          <w:p w14:paraId="7A17ABC9"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214,830 </w:t>
            </w:r>
          </w:p>
        </w:tc>
        <w:tc>
          <w:tcPr>
            <w:tcW w:w="589" w:type="pct"/>
            <w:tcBorders>
              <w:top w:val="nil"/>
              <w:left w:val="nil"/>
              <w:bottom w:val="nil"/>
              <w:right w:val="nil"/>
            </w:tcBorders>
            <w:shd w:val="clear" w:color="auto" w:fill="auto"/>
            <w:noWrap/>
            <w:vAlign w:val="bottom"/>
            <w:hideMark/>
          </w:tcPr>
          <w:p w14:paraId="792628F0"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221,094 </w:t>
            </w:r>
          </w:p>
        </w:tc>
        <w:tc>
          <w:tcPr>
            <w:tcW w:w="589" w:type="pct"/>
            <w:tcBorders>
              <w:top w:val="nil"/>
              <w:left w:val="nil"/>
              <w:bottom w:val="nil"/>
              <w:right w:val="nil"/>
            </w:tcBorders>
            <w:shd w:val="clear" w:color="auto" w:fill="auto"/>
            <w:noWrap/>
            <w:vAlign w:val="bottom"/>
            <w:hideMark/>
          </w:tcPr>
          <w:p w14:paraId="47FD872F"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218,444 </w:t>
            </w:r>
          </w:p>
        </w:tc>
        <w:tc>
          <w:tcPr>
            <w:tcW w:w="586" w:type="pct"/>
            <w:tcBorders>
              <w:top w:val="nil"/>
              <w:left w:val="nil"/>
              <w:bottom w:val="nil"/>
              <w:right w:val="nil"/>
            </w:tcBorders>
            <w:shd w:val="clear" w:color="auto" w:fill="auto"/>
            <w:noWrap/>
            <w:vAlign w:val="bottom"/>
            <w:hideMark/>
          </w:tcPr>
          <w:p w14:paraId="6437E3A0"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221,926 </w:t>
            </w:r>
          </w:p>
        </w:tc>
      </w:tr>
      <w:tr w:rsidR="009831A1" w:rsidRPr="00150046" w14:paraId="4A7CDFBE" w14:textId="77777777" w:rsidTr="00F45088">
        <w:trPr>
          <w:trHeight w:hRule="exact" w:val="230"/>
        </w:trPr>
        <w:tc>
          <w:tcPr>
            <w:tcW w:w="2059" w:type="pct"/>
            <w:tcBorders>
              <w:top w:val="nil"/>
              <w:left w:val="nil"/>
              <w:bottom w:val="nil"/>
              <w:right w:val="nil"/>
            </w:tcBorders>
            <w:shd w:val="clear" w:color="auto" w:fill="auto"/>
            <w:noWrap/>
            <w:vAlign w:val="bottom"/>
            <w:hideMark/>
          </w:tcPr>
          <w:p w14:paraId="3E59D788"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Trade and other receivables</w:t>
            </w:r>
          </w:p>
        </w:tc>
        <w:tc>
          <w:tcPr>
            <w:tcW w:w="588" w:type="pct"/>
            <w:tcBorders>
              <w:top w:val="nil"/>
              <w:left w:val="nil"/>
              <w:bottom w:val="nil"/>
              <w:right w:val="nil"/>
            </w:tcBorders>
            <w:shd w:val="clear" w:color="auto" w:fill="auto"/>
            <w:noWrap/>
            <w:vAlign w:val="bottom"/>
            <w:hideMark/>
          </w:tcPr>
          <w:p w14:paraId="17AE59E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261,517 </w:t>
            </w:r>
          </w:p>
        </w:tc>
        <w:tc>
          <w:tcPr>
            <w:tcW w:w="589" w:type="pct"/>
            <w:tcBorders>
              <w:top w:val="nil"/>
              <w:left w:val="nil"/>
              <w:bottom w:val="nil"/>
              <w:right w:val="nil"/>
            </w:tcBorders>
            <w:shd w:val="clear" w:color="000000" w:fill="E6E6E6"/>
            <w:noWrap/>
            <w:vAlign w:val="bottom"/>
            <w:hideMark/>
          </w:tcPr>
          <w:p w14:paraId="16BC5A39"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319,066 </w:t>
            </w:r>
          </w:p>
        </w:tc>
        <w:tc>
          <w:tcPr>
            <w:tcW w:w="589" w:type="pct"/>
            <w:tcBorders>
              <w:top w:val="nil"/>
              <w:left w:val="nil"/>
              <w:bottom w:val="nil"/>
              <w:right w:val="nil"/>
            </w:tcBorders>
            <w:shd w:val="clear" w:color="auto" w:fill="auto"/>
            <w:noWrap/>
            <w:vAlign w:val="bottom"/>
            <w:hideMark/>
          </w:tcPr>
          <w:p w14:paraId="52DE0BF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314,838 </w:t>
            </w:r>
          </w:p>
        </w:tc>
        <w:tc>
          <w:tcPr>
            <w:tcW w:w="589" w:type="pct"/>
            <w:tcBorders>
              <w:top w:val="nil"/>
              <w:left w:val="nil"/>
              <w:bottom w:val="nil"/>
              <w:right w:val="nil"/>
            </w:tcBorders>
            <w:shd w:val="clear" w:color="auto" w:fill="auto"/>
            <w:noWrap/>
            <w:vAlign w:val="bottom"/>
            <w:hideMark/>
          </w:tcPr>
          <w:p w14:paraId="2B7E7CC5"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301,751 </w:t>
            </w:r>
          </w:p>
        </w:tc>
        <w:tc>
          <w:tcPr>
            <w:tcW w:w="586" w:type="pct"/>
            <w:tcBorders>
              <w:top w:val="nil"/>
              <w:left w:val="nil"/>
              <w:bottom w:val="nil"/>
              <w:right w:val="nil"/>
            </w:tcBorders>
            <w:shd w:val="clear" w:color="auto" w:fill="auto"/>
            <w:noWrap/>
            <w:vAlign w:val="bottom"/>
            <w:hideMark/>
          </w:tcPr>
          <w:p w14:paraId="2E854A3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305,385 </w:t>
            </w:r>
          </w:p>
        </w:tc>
      </w:tr>
      <w:tr w:rsidR="009831A1" w:rsidRPr="00150046" w14:paraId="08F96865" w14:textId="77777777" w:rsidTr="00F45088">
        <w:trPr>
          <w:trHeight w:hRule="exact" w:val="230"/>
        </w:trPr>
        <w:tc>
          <w:tcPr>
            <w:tcW w:w="2059" w:type="pct"/>
            <w:tcBorders>
              <w:top w:val="nil"/>
              <w:left w:val="nil"/>
              <w:bottom w:val="nil"/>
              <w:right w:val="nil"/>
            </w:tcBorders>
            <w:shd w:val="clear" w:color="auto" w:fill="auto"/>
            <w:noWrap/>
            <w:vAlign w:val="bottom"/>
            <w:hideMark/>
          </w:tcPr>
          <w:p w14:paraId="33A06BF8" w14:textId="77777777" w:rsidR="009831A1" w:rsidRPr="00150046" w:rsidRDefault="009831A1"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financial assets</w:t>
            </w:r>
          </w:p>
        </w:tc>
        <w:tc>
          <w:tcPr>
            <w:tcW w:w="588" w:type="pct"/>
            <w:tcBorders>
              <w:top w:val="single" w:sz="4" w:space="0" w:color="000000"/>
              <w:left w:val="nil"/>
              <w:bottom w:val="single" w:sz="4" w:space="0" w:color="000000"/>
              <w:right w:val="nil"/>
            </w:tcBorders>
            <w:shd w:val="clear" w:color="auto" w:fill="auto"/>
            <w:noWrap/>
            <w:vAlign w:val="bottom"/>
            <w:hideMark/>
          </w:tcPr>
          <w:p w14:paraId="2C5ACACF"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467,514 </w:t>
            </w:r>
          </w:p>
        </w:tc>
        <w:tc>
          <w:tcPr>
            <w:tcW w:w="589" w:type="pct"/>
            <w:tcBorders>
              <w:top w:val="single" w:sz="4" w:space="0" w:color="000000"/>
              <w:left w:val="nil"/>
              <w:bottom w:val="single" w:sz="4" w:space="0" w:color="000000"/>
              <w:right w:val="nil"/>
            </w:tcBorders>
            <w:shd w:val="clear" w:color="000000" w:fill="E6E6E6"/>
            <w:noWrap/>
            <w:vAlign w:val="bottom"/>
            <w:hideMark/>
          </w:tcPr>
          <w:p w14:paraId="32232624"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535,667 </w:t>
            </w:r>
          </w:p>
        </w:tc>
        <w:tc>
          <w:tcPr>
            <w:tcW w:w="589" w:type="pct"/>
            <w:tcBorders>
              <w:top w:val="single" w:sz="4" w:space="0" w:color="000000"/>
              <w:left w:val="nil"/>
              <w:bottom w:val="single" w:sz="4" w:space="0" w:color="000000"/>
              <w:right w:val="nil"/>
            </w:tcBorders>
            <w:shd w:val="clear" w:color="auto" w:fill="auto"/>
            <w:noWrap/>
            <w:vAlign w:val="bottom"/>
            <w:hideMark/>
          </w:tcPr>
          <w:p w14:paraId="097AFCBC"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537,703 </w:t>
            </w:r>
          </w:p>
        </w:tc>
        <w:tc>
          <w:tcPr>
            <w:tcW w:w="589" w:type="pct"/>
            <w:tcBorders>
              <w:top w:val="single" w:sz="4" w:space="0" w:color="000000"/>
              <w:left w:val="nil"/>
              <w:bottom w:val="single" w:sz="4" w:space="0" w:color="000000"/>
              <w:right w:val="nil"/>
            </w:tcBorders>
            <w:shd w:val="clear" w:color="auto" w:fill="auto"/>
            <w:noWrap/>
            <w:vAlign w:val="bottom"/>
            <w:hideMark/>
          </w:tcPr>
          <w:p w14:paraId="4E3E80FA"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521,966 </w:t>
            </w:r>
          </w:p>
        </w:tc>
        <w:tc>
          <w:tcPr>
            <w:tcW w:w="586" w:type="pct"/>
            <w:tcBorders>
              <w:top w:val="single" w:sz="4" w:space="0" w:color="000000"/>
              <w:left w:val="nil"/>
              <w:bottom w:val="single" w:sz="4" w:space="0" w:color="000000"/>
              <w:right w:val="nil"/>
            </w:tcBorders>
            <w:shd w:val="clear" w:color="auto" w:fill="auto"/>
            <w:noWrap/>
            <w:vAlign w:val="bottom"/>
            <w:hideMark/>
          </w:tcPr>
          <w:p w14:paraId="4EE6D800"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529,082 </w:t>
            </w:r>
          </w:p>
        </w:tc>
      </w:tr>
      <w:tr w:rsidR="009831A1" w:rsidRPr="00150046" w14:paraId="22938EE6" w14:textId="77777777" w:rsidTr="00F45088">
        <w:trPr>
          <w:trHeight w:hRule="exact" w:val="450"/>
        </w:trPr>
        <w:tc>
          <w:tcPr>
            <w:tcW w:w="2059" w:type="pct"/>
            <w:tcBorders>
              <w:top w:val="nil"/>
              <w:left w:val="nil"/>
              <w:bottom w:val="nil"/>
              <w:right w:val="nil"/>
            </w:tcBorders>
            <w:shd w:val="clear" w:color="auto" w:fill="auto"/>
            <w:vAlign w:val="bottom"/>
            <w:hideMark/>
          </w:tcPr>
          <w:p w14:paraId="6326AFD9"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assets administered on behalf of Government</w:t>
            </w:r>
          </w:p>
        </w:tc>
        <w:tc>
          <w:tcPr>
            <w:tcW w:w="588" w:type="pct"/>
            <w:tcBorders>
              <w:top w:val="nil"/>
              <w:left w:val="nil"/>
              <w:bottom w:val="single" w:sz="4" w:space="0" w:color="auto"/>
              <w:right w:val="nil"/>
            </w:tcBorders>
            <w:shd w:val="clear" w:color="auto" w:fill="auto"/>
            <w:noWrap/>
            <w:vAlign w:val="bottom"/>
            <w:hideMark/>
          </w:tcPr>
          <w:p w14:paraId="5E350AC5"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467,514 </w:t>
            </w:r>
          </w:p>
        </w:tc>
        <w:tc>
          <w:tcPr>
            <w:tcW w:w="589" w:type="pct"/>
            <w:tcBorders>
              <w:top w:val="nil"/>
              <w:left w:val="nil"/>
              <w:bottom w:val="single" w:sz="4" w:space="0" w:color="000000"/>
              <w:right w:val="nil"/>
            </w:tcBorders>
            <w:shd w:val="clear" w:color="000000" w:fill="E6E6E6"/>
            <w:noWrap/>
            <w:vAlign w:val="bottom"/>
            <w:hideMark/>
          </w:tcPr>
          <w:p w14:paraId="33EB19D5"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535,667 </w:t>
            </w:r>
          </w:p>
        </w:tc>
        <w:tc>
          <w:tcPr>
            <w:tcW w:w="589" w:type="pct"/>
            <w:tcBorders>
              <w:top w:val="nil"/>
              <w:left w:val="nil"/>
              <w:bottom w:val="single" w:sz="4" w:space="0" w:color="auto"/>
              <w:right w:val="nil"/>
            </w:tcBorders>
            <w:shd w:val="clear" w:color="auto" w:fill="auto"/>
            <w:noWrap/>
            <w:vAlign w:val="bottom"/>
            <w:hideMark/>
          </w:tcPr>
          <w:p w14:paraId="5D4ADA4B"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537,703 </w:t>
            </w:r>
          </w:p>
        </w:tc>
        <w:tc>
          <w:tcPr>
            <w:tcW w:w="589" w:type="pct"/>
            <w:tcBorders>
              <w:top w:val="nil"/>
              <w:left w:val="nil"/>
              <w:bottom w:val="single" w:sz="4" w:space="0" w:color="auto"/>
              <w:right w:val="nil"/>
            </w:tcBorders>
            <w:shd w:val="clear" w:color="auto" w:fill="auto"/>
            <w:noWrap/>
            <w:vAlign w:val="bottom"/>
            <w:hideMark/>
          </w:tcPr>
          <w:p w14:paraId="1BA547E4"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521,966 </w:t>
            </w:r>
          </w:p>
        </w:tc>
        <w:tc>
          <w:tcPr>
            <w:tcW w:w="586" w:type="pct"/>
            <w:tcBorders>
              <w:top w:val="nil"/>
              <w:left w:val="nil"/>
              <w:bottom w:val="single" w:sz="4" w:space="0" w:color="auto"/>
              <w:right w:val="nil"/>
            </w:tcBorders>
            <w:shd w:val="clear" w:color="auto" w:fill="auto"/>
            <w:noWrap/>
            <w:vAlign w:val="bottom"/>
            <w:hideMark/>
          </w:tcPr>
          <w:p w14:paraId="2EC3A4BC"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529,082 </w:t>
            </w:r>
          </w:p>
        </w:tc>
      </w:tr>
      <w:tr w:rsidR="009831A1" w:rsidRPr="00150046" w14:paraId="6DED4CCF" w14:textId="77777777" w:rsidTr="00F45088">
        <w:trPr>
          <w:trHeight w:hRule="exact" w:val="230"/>
        </w:trPr>
        <w:tc>
          <w:tcPr>
            <w:tcW w:w="2059" w:type="pct"/>
            <w:tcBorders>
              <w:top w:val="nil"/>
              <w:left w:val="nil"/>
              <w:bottom w:val="nil"/>
              <w:right w:val="nil"/>
            </w:tcBorders>
            <w:shd w:val="clear" w:color="auto" w:fill="auto"/>
            <w:noWrap/>
            <w:vAlign w:val="bottom"/>
            <w:hideMark/>
          </w:tcPr>
          <w:p w14:paraId="11DDD5CA"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LIABILITIES</w:t>
            </w:r>
          </w:p>
        </w:tc>
        <w:tc>
          <w:tcPr>
            <w:tcW w:w="588" w:type="pct"/>
            <w:tcBorders>
              <w:top w:val="nil"/>
              <w:left w:val="nil"/>
              <w:bottom w:val="nil"/>
              <w:right w:val="nil"/>
            </w:tcBorders>
            <w:shd w:val="clear" w:color="auto" w:fill="auto"/>
            <w:noWrap/>
            <w:vAlign w:val="bottom"/>
            <w:hideMark/>
          </w:tcPr>
          <w:p w14:paraId="065F5DC2" w14:textId="77777777" w:rsidR="009831A1" w:rsidRPr="00150046" w:rsidRDefault="009831A1"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139C97DF"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797B08EB" w14:textId="77777777" w:rsidR="009831A1" w:rsidRPr="00150046" w:rsidRDefault="009831A1"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00122772" w14:textId="77777777" w:rsidR="009831A1" w:rsidRPr="00150046" w:rsidRDefault="009831A1"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537FEE7E" w14:textId="77777777" w:rsidR="009831A1" w:rsidRPr="00150046" w:rsidRDefault="009831A1" w:rsidP="00150046">
            <w:pPr>
              <w:spacing w:after="0" w:line="240" w:lineRule="auto"/>
              <w:jc w:val="left"/>
              <w:rPr>
                <w:rFonts w:ascii="Times New Roman" w:hAnsi="Times New Roman"/>
              </w:rPr>
            </w:pPr>
          </w:p>
        </w:tc>
      </w:tr>
      <w:tr w:rsidR="009831A1" w:rsidRPr="00150046" w14:paraId="3C95C464" w14:textId="77777777" w:rsidTr="00F45088">
        <w:trPr>
          <w:trHeight w:hRule="exact" w:val="230"/>
        </w:trPr>
        <w:tc>
          <w:tcPr>
            <w:tcW w:w="2059" w:type="pct"/>
            <w:tcBorders>
              <w:top w:val="nil"/>
              <w:left w:val="nil"/>
              <w:bottom w:val="nil"/>
              <w:right w:val="nil"/>
            </w:tcBorders>
            <w:shd w:val="clear" w:color="auto" w:fill="auto"/>
            <w:noWrap/>
            <w:vAlign w:val="bottom"/>
            <w:hideMark/>
          </w:tcPr>
          <w:p w14:paraId="43A8A466"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Payables</w:t>
            </w:r>
          </w:p>
        </w:tc>
        <w:tc>
          <w:tcPr>
            <w:tcW w:w="588" w:type="pct"/>
            <w:tcBorders>
              <w:top w:val="nil"/>
              <w:left w:val="nil"/>
              <w:bottom w:val="nil"/>
              <w:right w:val="nil"/>
            </w:tcBorders>
            <w:shd w:val="clear" w:color="auto" w:fill="auto"/>
            <w:noWrap/>
            <w:vAlign w:val="bottom"/>
            <w:hideMark/>
          </w:tcPr>
          <w:p w14:paraId="37B7B8FE" w14:textId="77777777" w:rsidR="009831A1" w:rsidRPr="00150046" w:rsidRDefault="009831A1"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1E40BD3F"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34A8CC9D" w14:textId="77777777" w:rsidR="009831A1" w:rsidRPr="00150046" w:rsidRDefault="009831A1"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4ABE7BC0" w14:textId="77777777" w:rsidR="009831A1" w:rsidRPr="00150046" w:rsidRDefault="009831A1"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089E50FE" w14:textId="77777777" w:rsidR="009831A1" w:rsidRPr="00150046" w:rsidRDefault="009831A1" w:rsidP="00150046">
            <w:pPr>
              <w:spacing w:after="0" w:line="240" w:lineRule="auto"/>
              <w:jc w:val="left"/>
              <w:rPr>
                <w:rFonts w:ascii="Times New Roman" w:hAnsi="Times New Roman"/>
              </w:rPr>
            </w:pPr>
          </w:p>
        </w:tc>
      </w:tr>
      <w:tr w:rsidR="009831A1" w:rsidRPr="00150046" w14:paraId="04980D04" w14:textId="77777777" w:rsidTr="00F45088">
        <w:trPr>
          <w:trHeight w:hRule="exact" w:val="230"/>
        </w:trPr>
        <w:tc>
          <w:tcPr>
            <w:tcW w:w="2059" w:type="pct"/>
            <w:tcBorders>
              <w:top w:val="nil"/>
              <w:left w:val="nil"/>
              <w:bottom w:val="nil"/>
              <w:right w:val="nil"/>
            </w:tcBorders>
            <w:shd w:val="clear" w:color="auto" w:fill="auto"/>
            <w:noWrap/>
            <w:vAlign w:val="bottom"/>
            <w:hideMark/>
          </w:tcPr>
          <w:p w14:paraId="589BF8EF"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Suppliers</w:t>
            </w:r>
          </w:p>
        </w:tc>
        <w:tc>
          <w:tcPr>
            <w:tcW w:w="588" w:type="pct"/>
            <w:tcBorders>
              <w:top w:val="nil"/>
              <w:left w:val="nil"/>
              <w:bottom w:val="nil"/>
              <w:right w:val="nil"/>
            </w:tcBorders>
            <w:shd w:val="clear" w:color="auto" w:fill="auto"/>
            <w:noWrap/>
            <w:vAlign w:val="bottom"/>
            <w:hideMark/>
          </w:tcPr>
          <w:p w14:paraId="72A9C309"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31,576 </w:t>
            </w:r>
          </w:p>
        </w:tc>
        <w:tc>
          <w:tcPr>
            <w:tcW w:w="589" w:type="pct"/>
            <w:tcBorders>
              <w:top w:val="nil"/>
              <w:left w:val="nil"/>
              <w:bottom w:val="nil"/>
              <w:right w:val="nil"/>
            </w:tcBorders>
            <w:shd w:val="clear" w:color="000000" w:fill="E6E6E6"/>
            <w:noWrap/>
            <w:vAlign w:val="bottom"/>
            <w:hideMark/>
          </w:tcPr>
          <w:p w14:paraId="75AC24C8"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32,520 </w:t>
            </w:r>
          </w:p>
        </w:tc>
        <w:tc>
          <w:tcPr>
            <w:tcW w:w="589" w:type="pct"/>
            <w:tcBorders>
              <w:top w:val="nil"/>
              <w:left w:val="nil"/>
              <w:bottom w:val="nil"/>
              <w:right w:val="nil"/>
            </w:tcBorders>
            <w:shd w:val="clear" w:color="auto" w:fill="auto"/>
            <w:noWrap/>
            <w:vAlign w:val="bottom"/>
            <w:hideMark/>
          </w:tcPr>
          <w:p w14:paraId="680BF7E0"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32,775 </w:t>
            </w:r>
          </w:p>
        </w:tc>
        <w:tc>
          <w:tcPr>
            <w:tcW w:w="589" w:type="pct"/>
            <w:tcBorders>
              <w:top w:val="nil"/>
              <w:left w:val="nil"/>
              <w:bottom w:val="nil"/>
              <w:right w:val="nil"/>
            </w:tcBorders>
            <w:shd w:val="clear" w:color="auto" w:fill="auto"/>
            <w:noWrap/>
            <w:vAlign w:val="bottom"/>
            <w:hideMark/>
          </w:tcPr>
          <w:p w14:paraId="2E3149E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32,775 </w:t>
            </w:r>
          </w:p>
        </w:tc>
        <w:tc>
          <w:tcPr>
            <w:tcW w:w="586" w:type="pct"/>
            <w:tcBorders>
              <w:top w:val="nil"/>
              <w:left w:val="nil"/>
              <w:bottom w:val="nil"/>
              <w:right w:val="nil"/>
            </w:tcBorders>
            <w:shd w:val="clear" w:color="auto" w:fill="auto"/>
            <w:noWrap/>
            <w:vAlign w:val="bottom"/>
            <w:hideMark/>
          </w:tcPr>
          <w:p w14:paraId="33EC2018"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32,775 </w:t>
            </w:r>
          </w:p>
        </w:tc>
      </w:tr>
      <w:tr w:rsidR="009831A1" w:rsidRPr="00150046" w14:paraId="2AB4783C" w14:textId="77777777" w:rsidTr="00F45088">
        <w:trPr>
          <w:trHeight w:hRule="exact" w:val="230"/>
        </w:trPr>
        <w:tc>
          <w:tcPr>
            <w:tcW w:w="2059" w:type="pct"/>
            <w:tcBorders>
              <w:top w:val="nil"/>
              <w:left w:val="nil"/>
              <w:bottom w:val="nil"/>
              <w:right w:val="nil"/>
            </w:tcBorders>
            <w:shd w:val="clear" w:color="auto" w:fill="auto"/>
            <w:noWrap/>
            <w:vAlign w:val="bottom"/>
            <w:hideMark/>
          </w:tcPr>
          <w:p w14:paraId="58381331"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Grants</w:t>
            </w:r>
          </w:p>
        </w:tc>
        <w:tc>
          <w:tcPr>
            <w:tcW w:w="588" w:type="pct"/>
            <w:tcBorders>
              <w:top w:val="nil"/>
              <w:left w:val="nil"/>
              <w:bottom w:val="nil"/>
              <w:right w:val="nil"/>
            </w:tcBorders>
            <w:shd w:val="clear" w:color="auto" w:fill="auto"/>
            <w:noWrap/>
            <w:vAlign w:val="bottom"/>
            <w:hideMark/>
          </w:tcPr>
          <w:p w14:paraId="7A45163D"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c>
          <w:tcPr>
            <w:tcW w:w="589" w:type="pct"/>
            <w:tcBorders>
              <w:top w:val="nil"/>
              <w:left w:val="nil"/>
              <w:bottom w:val="nil"/>
              <w:right w:val="nil"/>
            </w:tcBorders>
            <w:shd w:val="clear" w:color="000000" w:fill="E6E6E6"/>
            <w:noWrap/>
            <w:vAlign w:val="bottom"/>
            <w:hideMark/>
          </w:tcPr>
          <w:p w14:paraId="47732163"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c>
          <w:tcPr>
            <w:tcW w:w="589" w:type="pct"/>
            <w:tcBorders>
              <w:top w:val="nil"/>
              <w:left w:val="nil"/>
              <w:bottom w:val="nil"/>
              <w:right w:val="nil"/>
            </w:tcBorders>
            <w:shd w:val="clear" w:color="auto" w:fill="auto"/>
            <w:noWrap/>
            <w:vAlign w:val="bottom"/>
            <w:hideMark/>
          </w:tcPr>
          <w:p w14:paraId="26D4BD4A"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c>
          <w:tcPr>
            <w:tcW w:w="589" w:type="pct"/>
            <w:tcBorders>
              <w:top w:val="nil"/>
              <w:left w:val="nil"/>
              <w:bottom w:val="nil"/>
              <w:right w:val="nil"/>
            </w:tcBorders>
            <w:shd w:val="clear" w:color="auto" w:fill="auto"/>
            <w:noWrap/>
            <w:vAlign w:val="bottom"/>
            <w:hideMark/>
          </w:tcPr>
          <w:p w14:paraId="4A6E900E"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c>
          <w:tcPr>
            <w:tcW w:w="586" w:type="pct"/>
            <w:tcBorders>
              <w:top w:val="nil"/>
              <w:left w:val="nil"/>
              <w:bottom w:val="nil"/>
              <w:right w:val="nil"/>
            </w:tcBorders>
            <w:shd w:val="clear" w:color="auto" w:fill="auto"/>
            <w:noWrap/>
            <w:vAlign w:val="bottom"/>
            <w:hideMark/>
          </w:tcPr>
          <w:p w14:paraId="0E99509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r>
      <w:tr w:rsidR="009831A1" w:rsidRPr="00150046" w14:paraId="27E8ECC6" w14:textId="77777777" w:rsidTr="00F45088">
        <w:trPr>
          <w:trHeight w:hRule="exact" w:val="230"/>
        </w:trPr>
        <w:tc>
          <w:tcPr>
            <w:tcW w:w="2059" w:type="pct"/>
            <w:tcBorders>
              <w:top w:val="nil"/>
              <w:left w:val="nil"/>
              <w:bottom w:val="nil"/>
              <w:right w:val="nil"/>
            </w:tcBorders>
            <w:shd w:val="clear" w:color="auto" w:fill="auto"/>
            <w:noWrap/>
            <w:vAlign w:val="bottom"/>
            <w:hideMark/>
          </w:tcPr>
          <w:p w14:paraId="68755A0E"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Other payables</w:t>
            </w:r>
          </w:p>
        </w:tc>
        <w:tc>
          <w:tcPr>
            <w:tcW w:w="588" w:type="pct"/>
            <w:tcBorders>
              <w:top w:val="nil"/>
              <w:left w:val="nil"/>
              <w:bottom w:val="nil"/>
              <w:right w:val="nil"/>
            </w:tcBorders>
            <w:shd w:val="clear" w:color="auto" w:fill="auto"/>
            <w:noWrap/>
            <w:vAlign w:val="bottom"/>
            <w:hideMark/>
          </w:tcPr>
          <w:p w14:paraId="790CB721"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8,728 </w:t>
            </w:r>
          </w:p>
        </w:tc>
        <w:tc>
          <w:tcPr>
            <w:tcW w:w="589" w:type="pct"/>
            <w:tcBorders>
              <w:top w:val="nil"/>
              <w:left w:val="nil"/>
              <w:bottom w:val="nil"/>
              <w:right w:val="nil"/>
            </w:tcBorders>
            <w:shd w:val="clear" w:color="000000" w:fill="E6E6E6"/>
            <w:noWrap/>
            <w:vAlign w:val="bottom"/>
            <w:hideMark/>
          </w:tcPr>
          <w:p w14:paraId="77DA6A5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7,858 </w:t>
            </w:r>
          </w:p>
        </w:tc>
        <w:tc>
          <w:tcPr>
            <w:tcW w:w="589" w:type="pct"/>
            <w:tcBorders>
              <w:top w:val="nil"/>
              <w:left w:val="nil"/>
              <w:bottom w:val="nil"/>
              <w:right w:val="nil"/>
            </w:tcBorders>
            <w:shd w:val="clear" w:color="auto" w:fill="auto"/>
            <w:noWrap/>
            <w:vAlign w:val="bottom"/>
            <w:hideMark/>
          </w:tcPr>
          <w:p w14:paraId="112E8777"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7,603 </w:t>
            </w:r>
          </w:p>
        </w:tc>
        <w:tc>
          <w:tcPr>
            <w:tcW w:w="589" w:type="pct"/>
            <w:tcBorders>
              <w:top w:val="nil"/>
              <w:left w:val="nil"/>
              <w:bottom w:val="nil"/>
              <w:right w:val="nil"/>
            </w:tcBorders>
            <w:shd w:val="clear" w:color="auto" w:fill="auto"/>
            <w:noWrap/>
            <w:vAlign w:val="bottom"/>
            <w:hideMark/>
          </w:tcPr>
          <w:p w14:paraId="410F9D72"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7,603 </w:t>
            </w:r>
          </w:p>
        </w:tc>
        <w:tc>
          <w:tcPr>
            <w:tcW w:w="586" w:type="pct"/>
            <w:tcBorders>
              <w:top w:val="nil"/>
              <w:left w:val="nil"/>
              <w:bottom w:val="nil"/>
              <w:right w:val="nil"/>
            </w:tcBorders>
            <w:shd w:val="clear" w:color="auto" w:fill="auto"/>
            <w:noWrap/>
            <w:vAlign w:val="bottom"/>
            <w:hideMark/>
          </w:tcPr>
          <w:p w14:paraId="0F18079E"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7,603 </w:t>
            </w:r>
          </w:p>
        </w:tc>
      </w:tr>
      <w:tr w:rsidR="009831A1" w:rsidRPr="00150046" w14:paraId="5591C1EF" w14:textId="77777777" w:rsidTr="00F45088">
        <w:trPr>
          <w:trHeight w:hRule="exact" w:val="230"/>
        </w:trPr>
        <w:tc>
          <w:tcPr>
            <w:tcW w:w="2059" w:type="pct"/>
            <w:tcBorders>
              <w:top w:val="nil"/>
              <w:left w:val="nil"/>
              <w:bottom w:val="nil"/>
              <w:right w:val="nil"/>
            </w:tcBorders>
            <w:shd w:val="clear" w:color="auto" w:fill="auto"/>
            <w:noWrap/>
            <w:vAlign w:val="bottom"/>
            <w:hideMark/>
          </w:tcPr>
          <w:p w14:paraId="2DD0407F" w14:textId="77777777" w:rsidR="009831A1" w:rsidRPr="00150046" w:rsidRDefault="009831A1"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payables</w:t>
            </w:r>
          </w:p>
        </w:tc>
        <w:tc>
          <w:tcPr>
            <w:tcW w:w="588" w:type="pct"/>
            <w:tcBorders>
              <w:top w:val="single" w:sz="4" w:space="0" w:color="000000"/>
              <w:left w:val="nil"/>
              <w:bottom w:val="single" w:sz="4" w:space="0" w:color="000000"/>
              <w:right w:val="nil"/>
            </w:tcBorders>
            <w:shd w:val="clear" w:color="auto" w:fill="auto"/>
            <w:noWrap/>
            <w:vAlign w:val="bottom"/>
            <w:hideMark/>
          </w:tcPr>
          <w:p w14:paraId="29471670"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44,526 </w:t>
            </w:r>
          </w:p>
        </w:tc>
        <w:tc>
          <w:tcPr>
            <w:tcW w:w="589" w:type="pct"/>
            <w:tcBorders>
              <w:top w:val="single" w:sz="4" w:space="0" w:color="000000"/>
              <w:left w:val="nil"/>
              <w:bottom w:val="single" w:sz="4" w:space="0" w:color="000000"/>
              <w:right w:val="nil"/>
            </w:tcBorders>
            <w:shd w:val="clear" w:color="000000" w:fill="E6E6E6"/>
            <w:noWrap/>
            <w:vAlign w:val="bottom"/>
            <w:hideMark/>
          </w:tcPr>
          <w:p w14:paraId="27349969"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44,600 </w:t>
            </w:r>
          </w:p>
        </w:tc>
        <w:tc>
          <w:tcPr>
            <w:tcW w:w="589" w:type="pct"/>
            <w:tcBorders>
              <w:top w:val="single" w:sz="4" w:space="0" w:color="000000"/>
              <w:left w:val="nil"/>
              <w:bottom w:val="single" w:sz="4" w:space="0" w:color="000000"/>
              <w:right w:val="nil"/>
            </w:tcBorders>
            <w:shd w:val="clear" w:color="auto" w:fill="auto"/>
            <w:noWrap/>
            <w:vAlign w:val="bottom"/>
            <w:hideMark/>
          </w:tcPr>
          <w:p w14:paraId="27EE1901"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44,600 </w:t>
            </w:r>
          </w:p>
        </w:tc>
        <w:tc>
          <w:tcPr>
            <w:tcW w:w="589" w:type="pct"/>
            <w:tcBorders>
              <w:top w:val="single" w:sz="4" w:space="0" w:color="000000"/>
              <w:left w:val="nil"/>
              <w:bottom w:val="single" w:sz="4" w:space="0" w:color="000000"/>
              <w:right w:val="nil"/>
            </w:tcBorders>
            <w:shd w:val="clear" w:color="auto" w:fill="auto"/>
            <w:noWrap/>
            <w:vAlign w:val="bottom"/>
            <w:hideMark/>
          </w:tcPr>
          <w:p w14:paraId="7441F641"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44,600 </w:t>
            </w:r>
          </w:p>
        </w:tc>
        <w:tc>
          <w:tcPr>
            <w:tcW w:w="586" w:type="pct"/>
            <w:tcBorders>
              <w:top w:val="single" w:sz="4" w:space="0" w:color="000000"/>
              <w:left w:val="nil"/>
              <w:bottom w:val="single" w:sz="4" w:space="0" w:color="000000"/>
              <w:right w:val="nil"/>
            </w:tcBorders>
            <w:shd w:val="clear" w:color="auto" w:fill="auto"/>
            <w:noWrap/>
            <w:vAlign w:val="bottom"/>
            <w:hideMark/>
          </w:tcPr>
          <w:p w14:paraId="219112FA"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44,600 </w:t>
            </w:r>
          </w:p>
        </w:tc>
      </w:tr>
      <w:tr w:rsidR="009831A1" w:rsidRPr="00150046" w14:paraId="0B44FC0E" w14:textId="77777777" w:rsidTr="00F45088">
        <w:trPr>
          <w:trHeight w:hRule="exact" w:val="230"/>
        </w:trPr>
        <w:tc>
          <w:tcPr>
            <w:tcW w:w="2059" w:type="pct"/>
            <w:tcBorders>
              <w:top w:val="nil"/>
              <w:left w:val="nil"/>
              <w:bottom w:val="nil"/>
              <w:right w:val="nil"/>
            </w:tcBorders>
            <w:shd w:val="clear" w:color="auto" w:fill="auto"/>
            <w:noWrap/>
            <w:vAlign w:val="bottom"/>
            <w:hideMark/>
          </w:tcPr>
          <w:p w14:paraId="53C9C1BE"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Provisions</w:t>
            </w:r>
          </w:p>
        </w:tc>
        <w:tc>
          <w:tcPr>
            <w:tcW w:w="588" w:type="pct"/>
            <w:tcBorders>
              <w:top w:val="nil"/>
              <w:left w:val="nil"/>
              <w:bottom w:val="nil"/>
              <w:right w:val="nil"/>
            </w:tcBorders>
            <w:shd w:val="clear" w:color="auto" w:fill="auto"/>
            <w:noWrap/>
            <w:vAlign w:val="bottom"/>
            <w:hideMark/>
          </w:tcPr>
          <w:p w14:paraId="7E1A80A5" w14:textId="77777777" w:rsidR="009831A1" w:rsidRPr="00150046" w:rsidRDefault="009831A1"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59C625FD"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21AC320E" w14:textId="77777777" w:rsidR="009831A1" w:rsidRPr="00150046" w:rsidRDefault="009831A1"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6090013" w14:textId="77777777" w:rsidR="009831A1" w:rsidRPr="00150046" w:rsidRDefault="009831A1"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0254D390" w14:textId="77777777" w:rsidR="009831A1" w:rsidRPr="00150046" w:rsidRDefault="009831A1" w:rsidP="00150046">
            <w:pPr>
              <w:spacing w:after="0" w:line="240" w:lineRule="auto"/>
              <w:jc w:val="left"/>
              <w:rPr>
                <w:rFonts w:ascii="Times New Roman" w:hAnsi="Times New Roman"/>
              </w:rPr>
            </w:pPr>
          </w:p>
        </w:tc>
      </w:tr>
      <w:tr w:rsidR="009831A1" w:rsidRPr="00150046" w14:paraId="306B5DFB" w14:textId="77777777" w:rsidTr="00F45088">
        <w:trPr>
          <w:trHeight w:hRule="exact" w:val="230"/>
        </w:trPr>
        <w:tc>
          <w:tcPr>
            <w:tcW w:w="2059" w:type="pct"/>
            <w:tcBorders>
              <w:top w:val="nil"/>
              <w:left w:val="nil"/>
              <w:bottom w:val="nil"/>
              <w:right w:val="nil"/>
            </w:tcBorders>
            <w:shd w:val="clear" w:color="auto" w:fill="auto"/>
            <w:noWrap/>
            <w:vAlign w:val="bottom"/>
            <w:hideMark/>
          </w:tcPr>
          <w:p w14:paraId="7086562A"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Other provisions</w:t>
            </w:r>
          </w:p>
        </w:tc>
        <w:tc>
          <w:tcPr>
            <w:tcW w:w="588" w:type="pct"/>
            <w:tcBorders>
              <w:top w:val="nil"/>
              <w:left w:val="nil"/>
              <w:bottom w:val="nil"/>
              <w:right w:val="nil"/>
            </w:tcBorders>
            <w:shd w:val="clear" w:color="auto" w:fill="auto"/>
            <w:noWrap/>
            <w:vAlign w:val="bottom"/>
            <w:hideMark/>
          </w:tcPr>
          <w:p w14:paraId="6CA4791D"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491,183 </w:t>
            </w:r>
          </w:p>
        </w:tc>
        <w:tc>
          <w:tcPr>
            <w:tcW w:w="589" w:type="pct"/>
            <w:tcBorders>
              <w:top w:val="nil"/>
              <w:left w:val="nil"/>
              <w:bottom w:val="nil"/>
              <w:right w:val="nil"/>
            </w:tcBorders>
            <w:shd w:val="clear" w:color="000000" w:fill="E6E6E6"/>
            <w:noWrap/>
            <w:vAlign w:val="bottom"/>
            <w:hideMark/>
          </w:tcPr>
          <w:p w14:paraId="7CC745CB"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489,395 </w:t>
            </w:r>
          </w:p>
        </w:tc>
        <w:tc>
          <w:tcPr>
            <w:tcW w:w="589" w:type="pct"/>
            <w:tcBorders>
              <w:top w:val="nil"/>
              <w:left w:val="nil"/>
              <w:bottom w:val="nil"/>
              <w:right w:val="nil"/>
            </w:tcBorders>
            <w:shd w:val="clear" w:color="auto" w:fill="auto"/>
            <w:noWrap/>
            <w:vAlign w:val="bottom"/>
            <w:hideMark/>
          </w:tcPr>
          <w:p w14:paraId="03CD6B1F"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491,237 </w:t>
            </w:r>
          </w:p>
        </w:tc>
        <w:tc>
          <w:tcPr>
            <w:tcW w:w="589" w:type="pct"/>
            <w:tcBorders>
              <w:top w:val="nil"/>
              <w:left w:val="nil"/>
              <w:bottom w:val="nil"/>
              <w:right w:val="nil"/>
            </w:tcBorders>
            <w:shd w:val="clear" w:color="auto" w:fill="auto"/>
            <w:noWrap/>
            <w:vAlign w:val="bottom"/>
            <w:hideMark/>
          </w:tcPr>
          <w:p w14:paraId="7A9326CD"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492,589 </w:t>
            </w:r>
          </w:p>
        </w:tc>
        <w:tc>
          <w:tcPr>
            <w:tcW w:w="586" w:type="pct"/>
            <w:tcBorders>
              <w:top w:val="nil"/>
              <w:left w:val="nil"/>
              <w:bottom w:val="nil"/>
              <w:right w:val="nil"/>
            </w:tcBorders>
            <w:shd w:val="clear" w:color="auto" w:fill="auto"/>
            <w:noWrap/>
            <w:vAlign w:val="bottom"/>
            <w:hideMark/>
          </w:tcPr>
          <w:p w14:paraId="7A447C8E" w14:textId="77777777" w:rsidR="009831A1" w:rsidRPr="00150046" w:rsidRDefault="009831A1"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497,164 </w:t>
            </w:r>
          </w:p>
        </w:tc>
      </w:tr>
      <w:tr w:rsidR="009831A1" w:rsidRPr="00150046" w14:paraId="0C0200AD" w14:textId="77777777" w:rsidTr="00F45088">
        <w:trPr>
          <w:trHeight w:hRule="exact" w:val="230"/>
        </w:trPr>
        <w:tc>
          <w:tcPr>
            <w:tcW w:w="2059" w:type="pct"/>
            <w:tcBorders>
              <w:top w:val="nil"/>
              <w:left w:val="nil"/>
              <w:bottom w:val="nil"/>
              <w:right w:val="nil"/>
            </w:tcBorders>
            <w:shd w:val="clear" w:color="auto" w:fill="auto"/>
            <w:noWrap/>
            <w:vAlign w:val="bottom"/>
            <w:hideMark/>
          </w:tcPr>
          <w:p w14:paraId="22012C8B" w14:textId="77777777" w:rsidR="009831A1" w:rsidRPr="00150046" w:rsidRDefault="009831A1"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provisions</w:t>
            </w:r>
          </w:p>
        </w:tc>
        <w:tc>
          <w:tcPr>
            <w:tcW w:w="588" w:type="pct"/>
            <w:tcBorders>
              <w:top w:val="single" w:sz="4" w:space="0" w:color="000000"/>
              <w:left w:val="nil"/>
              <w:bottom w:val="single" w:sz="4" w:space="0" w:color="000000"/>
              <w:right w:val="nil"/>
            </w:tcBorders>
            <w:shd w:val="clear" w:color="auto" w:fill="auto"/>
            <w:noWrap/>
            <w:vAlign w:val="bottom"/>
            <w:hideMark/>
          </w:tcPr>
          <w:p w14:paraId="2216997A"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491,183 </w:t>
            </w:r>
          </w:p>
        </w:tc>
        <w:tc>
          <w:tcPr>
            <w:tcW w:w="589" w:type="pct"/>
            <w:tcBorders>
              <w:top w:val="single" w:sz="4" w:space="0" w:color="000000"/>
              <w:left w:val="nil"/>
              <w:bottom w:val="single" w:sz="4" w:space="0" w:color="000000"/>
              <w:right w:val="nil"/>
            </w:tcBorders>
            <w:shd w:val="clear" w:color="000000" w:fill="E6E6E6"/>
            <w:noWrap/>
            <w:vAlign w:val="bottom"/>
            <w:hideMark/>
          </w:tcPr>
          <w:p w14:paraId="580AB403"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489,395 </w:t>
            </w:r>
          </w:p>
        </w:tc>
        <w:tc>
          <w:tcPr>
            <w:tcW w:w="589" w:type="pct"/>
            <w:tcBorders>
              <w:top w:val="single" w:sz="4" w:space="0" w:color="000000"/>
              <w:left w:val="nil"/>
              <w:bottom w:val="single" w:sz="4" w:space="0" w:color="000000"/>
              <w:right w:val="nil"/>
            </w:tcBorders>
            <w:shd w:val="clear" w:color="auto" w:fill="auto"/>
            <w:noWrap/>
            <w:vAlign w:val="bottom"/>
            <w:hideMark/>
          </w:tcPr>
          <w:p w14:paraId="2DA8B700"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491,237 </w:t>
            </w:r>
          </w:p>
        </w:tc>
        <w:tc>
          <w:tcPr>
            <w:tcW w:w="589" w:type="pct"/>
            <w:tcBorders>
              <w:top w:val="single" w:sz="4" w:space="0" w:color="000000"/>
              <w:left w:val="nil"/>
              <w:bottom w:val="single" w:sz="4" w:space="0" w:color="000000"/>
              <w:right w:val="nil"/>
            </w:tcBorders>
            <w:shd w:val="clear" w:color="auto" w:fill="auto"/>
            <w:noWrap/>
            <w:vAlign w:val="bottom"/>
            <w:hideMark/>
          </w:tcPr>
          <w:p w14:paraId="3C8141A8"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492,589 </w:t>
            </w:r>
          </w:p>
        </w:tc>
        <w:tc>
          <w:tcPr>
            <w:tcW w:w="586" w:type="pct"/>
            <w:tcBorders>
              <w:top w:val="single" w:sz="4" w:space="0" w:color="000000"/>
              <w:left w:val="nil"/>
              <w:bottom w:val="single" w:sz="4" w:space="0" w:color="000000"/>
              <w:right w:val="nil"/>
            </w:tcBorders>
            <w:shd w:val="clear" w:color="auto" w:fill="auto"/>
            <w:noWrap/>
            <w:vAlign w:val="bottom"/>
            <w:hideMark/>
          </w:tcPr>
          <w:p w14:paraId="45C0AEE2" w14:textId="77777777" w:rsidR="009831A1" w:rsidRPr="00150046" w:rsidRDefault="009831A1"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497,164 </w:t>
            </w:r>
          </w:p>
        </w:tc>
      </w:tr>
      <w:tr w:rsidR="009831A1" w:rsidRPr="00150046" w14:paraId="4D54EFF3" w14:textId="77777777" w:rsidTr="00F45088">
        <w:trPr>
          <w:trHeight w:hRule="exact" w:val="450"/>
        </w:trPr>
        <w:tc>
          <w:tcPr>
            <w:tcW w:w="2059" w:type="pct"/>
            <w:tcBorders>
              <w:top w:val="nil"/>
              <w:left w:val="nil"/>
              <w:bottom w:val="nil"/>
              <w:right w:val="nil"/>
            </w:tcBorders>
            <w:shd w:val="clear" w:color="auto" w:fill="auto"/>
            <w:vAlign w:val="bottom"/>
            <w:hideMark/>
          </w:tcPr>
          <w:p w14:paraId="43E0A7E4"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liabilities administered on</w:t>
            </w:r>
            <w:r w:rsidRPr="00150046">
              <w:rPr>
                <w:rFonts w:ascii="Arial" w:hAnsi="Arial" w:cs="Arial"/>
                <w:b/>
                <w:bCs/>
                <w:color w:val="000000"/>
                <w:sz w:val="16"/>
                <w:szCs w:val="16"/>
              </w:rPr>
              <w:br/>
              <w:t xml:space="preserve">  behalf of Government</w:t>
            </w:r>
          </w:p>
        </w:tc>
        <w:tc>
          <w:tcPr>
            <w:tcW w:w="588" w:type="pct"/>
            <w:tcBorders>
              <w:top w:val="nil"/>
              <w:left w:val="nil"/>
              <w:bottom w:val="single" w:sz="4" w:space="0" w:color="000000"/>
              <w:right w:val="nil"/>
            </w:tcBorders>
            <w:shd w:val="clear" w:color="auto" w:fill="auto"/>
            <w:noWrap/>
            <w:vAlign w:val="bottom"/>
            <w:hideMark/>
          </w:tcPr>
          <w:p w14:paraId="1C95B4C4"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535,709 </w:t>
            </w:r>
          </w:p>
        </w:tc>
        <w:tc>
          <w:tcPr>
            <w:tcW w:w="589" w:type="pct"/>
            <w:tcBorders>
              <w:top w:val="nil"/>
              <w:left w:val="nil"/>
              <w:bottom w:val="single" w:sz="4" w:space="0" w:color="000000"/>
              <w:right w:val="nil"/>
            </w:tcBorders>
            <w:shd w:val="clear" w:color="000000" w:fill="E6E6E6"/>
            <w:noWrap/>
            <w:vAlign w:val="bottom"/>
            <w:hideMark/>
          </w:tcPr>
          <w:p w14:paraId="36447C00"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533,995 </w:t>
            </w:r>
          </w:p>
        </w:tc>
        <w:tc>
          <w:tcPr>
            <w:tcW w:w="589" w:type="pct"/>
            <w:tcBorders>
              <w:top w:val="nil"/>
              <w:left w:val="nil"/>
              <w:bottom w:val="single" w:sz="4" w:space="0" w:color="000000"/>
              <w:right w:val="nil"/>
            </w:tcBorders>
            <w:shd w:val="clear" w:color="auto" w:fill="auto"/>
            <w:noWrap/>
            <w:vAlign w:val="bottom"/>
            <w:hideMark/>
          </w:tcPr>
          <w:p w14:paraId="7C55D9B3"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535,837 </w:t>
            </w:r>
          </w:p>
        </w:tc>
        <w:tc>
          <w:tcPr>
            <w:tcW w:w="589" w:type="pct"/>
            <w:tcBorders>
              <w:top w:val="nil"/>
              <w:left w:val="nil"/>
              <w:bottom w:val="single" w:sz="4" w:space="0" w:color="000000"/>
              <w:right w:val="nil"/>
            </w:tcBorders>
            <w:shd w:val="clear" w:color="auto" w:fill="auto"/>
            <w:noWrap/>
            <w:vAlign w:val="bottom"/>
            <w:hideMark/>
          </w:tcPr>
          <w:p w14:paraId="048D8FBB"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537,189 </w:t>
            </w:r>
          </w:p>
        </w:tc>
        <w:tc>
          <w:tcPr>
            <w:tcW w:w="586" w:type="pct"/>
            <w:tcBorders>
              <w:top w:val="nil"/>
              <w:left w:val="nil"/>
              <w:bottom w:val="single" w:sz="4" w:space="0" w:color="000000"/>
              <w:right w:val="nil"/>
            </w:tcBorders>
            <w:shd w:val="clear" w:color="auto" w:fill="auto"/>
            <w:noWrap/>
            <w:vAlign w:val="bottom"/>
            <w:hideMark/>
          </w:tcPr>
          <w:p w14:paraId="45CFBB65"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541,764 </w:t>
            </w:r>
          </w:p>
        </w:tc>
      </w:tr>
      <w:tr w:rsidR="009831A1" w:rsidRPr="00150046" w14:paraId="1BC025CF" w14:textId="77777777" w:rsidTr="00F45088">
        <w:trPr>
          <w:trHeight w:hRule="exact" w:val="230"/>
        </w:trPr>
        <w:tc>
          <w:tcPr>
            <w:tcW w:w="2059" w:type="pct"/>
            <w:tcBorders>
              <w:top w:val="nil"/>
              <w:left w:val="nil"/>
              <w:bottom w:val="single" w:sz="4" w:space="0" w:color="000000"/>
              <w:right w:val="nil"/>
            </w:tcBorders>
            <w:shd w:val="clear" w:color="auto" w:fill="auto"/>
            <w:noWrap/>
            <w:vAlign w:val="bottom"/>
            <w:hideMark/>
          </w:tcPr>
          <w:p w14:paraId="4E862A73" w14:textId="77777777" w:rsidR="009831A1" w:rsidRPr="00150046" w:rsidRDefault="009831A1"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assets/(liabilities)</w:t>
            </w:r>
          </w:p>
        </w:tc>
        <w:tc>
          <w:tcPr>
            <w:tcW w:w="588" w:type="pct"/>
            <w:tcBorders>
              <w:top w:val="nil"/>
              <w:left w:val="nil"/>
              <w:bottom w:val="single" w:sz="4" w:space="0" w:color="000000"/>
              <w:right w:val="nil"/>
            </w:tcBorders>
            <w:shd w:val="clear" w:color="auto" w:fill="auto"/>
            <w:noWrap/>
            <w:vAlign w:val="bottom"/>
            <w:hideMark/>
          </w:tcPr>
          <w:p w14:paraId="0C174A35"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(68,195)</w:t>
            </w:r>
          </w:p>
        </w:tc>
        <w:tc>
          <w:tcPr>
            <w:tcW w:w="589" w:type="pct"/>
            <w:tcBorders>
              <w:top w:val="nil"/>
              <w:left w:val="nil"/>
              <w:bottom w:val="single" w:sz="4" w:space="0" w:color="auto"/>
              <w:right w:val="nil"/>
            </w:tcBorders>
            <w:shd w:val="clear" w:color="000000" w:fill="E6E6E6"/>
            <w:noWrap/>
            <w:vAlign w:val="bottom"/>
            <w:hideMark/>
          </w:tcPr>
          <w:p w14:paraId="74869137"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1,672 </w:t>
            </w:r>
          </w:p>
        </w:tc>
        <w:tc>
          <w:tcPr>
            <w:tcW w:w="589" w:type="pct"/>
            <w:tcBorders>
              <w:top w:val="nil"/>
              <w:left w:val="nil"/>
              <w:bottom w:val="single" w:sz="4" w:space="0" w:color="000000"/>
              <w:right w:val="nil"/>
            </w:tcBorders>
            <w:shd w:val="clear" w:color="auto" w:fill="auto"/>
            <w:noWrap/>
            <w:vAlign w:val="bottom"/>
            <w:hideMark/>
          </w:tcPr>
          <w:p w14:paraId="697DF37F"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1,866 </w:t>
            </w:r>
          </w:p>
        </w:tc>
        <w:tc>
          <w:tcPr>
            <w:tcW w:w="589" w:type="pct"/>
            <w:tcBorders>
              <w:top w:val="nil"/>
              <w:left w:val="nil"/>
              <w:bottom w:val="single" w:sz="4" w:space="0" w:color="000000"/>
              <w:right w:val="nil"/>
            </w:tcBorders>
            <w:shd w:val="clear" w:color="auto" w:fill="auto"/>
            <w:noWrap/>
            <w:vAlign w:val="bottom"/>
            <w:hideMark/>
          </w:tcPr>
          <w:p w14:paraId="1FF34D8B"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(15,223)</w:t>
            </w:r>
          </w:p>
        </w:tc>
        <w:tc>
          <w:tcPr>
            <w:tcW w:w="586" w:type="pct"/>
            <w:tcBorders>
              <w:top w:val="nil"/>
              <w:left w:val="nil"/>
              <w:bottom w:val="single" w:sz="4" w:space="0" w:color="000000"/>
              <w:right w:val="nil"/>
            </w:tcBorders>
            <w:shd w:val="clear" w:color="auto" w:fill="auto"/>
            <w:noWrap/>
            <w:vAlign w:val="bottom"/>
            <w:hideMark/>
          </w:tcPr>
          <w:p w14:paraId="53F29161" w14:textId="77777777" w:rsidR="009831A1" w:rsidRPr="00150046" w:rsidRDefault="009831A1"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(12,682)</w:t>
            </w:r>
          </w:p>
        </w:tc>
      </w:tr>
      <w:tr w:rsidR="009831A1" w:rsidRPr="00150046" w14:paraId="3A2FE4DF" w14:textId="77777777" w:rsidTr="00F45088">
        <w:trPr>
          <w:trHeight w:hRule="exact" w:val="230"/>
        </w:trPr>
        <w:tc>
          <w:tcPr>
            <w:tcW w:w="5000" w:type="pct"/>
            <w:gridSpan w:val="6"/>
            <w:tcBorders>
              <w:top w:val="nil"/>
              <w:left w:val="nil"/>
              <w:bottom w:val="nil"/>
              <w:right w:val="nil"/>
            </w:tcBorders>
            <w:shd w:val="clear" w:color="auto" w:fill="auto"/>
            <w:noWrap/>
            <w:vAlign w:val="bottom"/>
            <w:hideMark/>
          </w:tcPr>
          <w:p w14:paraId="35773B6F" w14:textId="77777777" w:rsidR="009831A1" w:rsidRPr="00150046" w:rsidRDefault="009831A1"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Prepared on Australian Accounting Standards basis.</w:t>
            </w:r>
          </w:p>
        </w:tc>
      </w:tr>
    </w:tbl>
    <w:p w14:paraId="5A6C06CB" w14:textId="77777777" w:rsidR="009831A1" w:rsidRDefault="009831A1" w:rsidP="00F45088">
      <w:pPr>
        <w:pStyle w:val="SingleParagraph"/>
      </w:pPr>
    </w:p>
    <w:p w14:paraId="7D4D7408" w14:textId="77777777" w:rsidR="009831A1" w:rsidRDefault="009831A1">
      <w:pPr>
        <w:spacing w:after="0" w:line="240" w:lineRule="auto"/>
        <w:jc w:val="left"/>
      </w:pPr>
      <w:r>
        <w:br w:type="page"/>
      </w:r>
    </w:p>
    <w:p w14:paraId="1F695264" w14:textId="77777777" w:rsidR="009831A1" w:rsidRDefault="009831A1" w:rsidP="00C37A8F">
      <w:pPr>
        <w:pStyle w:val="TableHeading"/>
        <w:spacing w:before="0"/>
        <w:rPr>
          <w:rFonts w:ascii="Calibri" w:hAnsi="Calibri"/>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5000" w:type="pct"/>
        <w:tblCellMar>
          <w:left w:w="0" w:type="dxa"/>
          <w:right w:w="28" w:type="dxa"/>
        </w:tblCellMar>
        <w:tblLook w:val="04A0" w:firstRow="1" w:lastRow="0" w:firstColumn="1" w:lastColumn="0" w:noHBand="0" w:noVBand="1"/>
      </w:tblPr>
      <w:tblGrid>
        <w:gridCol w:w="2731"/>
        <w:gridCol w:w="996"/>
        <w:gridCol w:w="996"/>
        <w:gridCol w:w="996"/>
        <w:gridCol w:w="996"/>
        <w:gridCol w:w="996"/>
      </w:tblGrid>
      <w:tr w:rsidR="009831A1" w:rsidRPr="00C37A8F" w14:paraId="009A688D" w14:textId="77777777" w:rsidTr="00F45088">
        <w:trPr>
          <w:trHeight w:hRule="exact" w:val="900"/>
        </w:trPr>
        <w:tc>
          <w:tcPr>
            <w:tcW w:w="1770" w:type="pct"/>
            <w:tcBorders>
              <w:top w:val="single" w:sz="4" w:space="0" w:color="auto"/>
              <w:left w:val="nil"/>
              <w:bottom w:val="nil"/>
              <w:right w:val="nil"/>
            </w:tcBorders>
            <w:shd w:val="clear" w:color="auto" w:fill="auto"/>
            <w:noWrap/>
            <w:vAlign w:val="bottom"/>
            <w:hideMark/>
          </w:tcPr>
          <w:p w14:paraId="268A86FE" w14:textId="77777777" w:rsidR="009831A1" w:rsidRPr="00C37A8F" w:rsidRDefault="009831A1" w:rsidP="00C37A8F">
            <w:pPr>
              <w:spacing w:after="0" w:line="240" w:lineRule="auto"/>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single" w:sz="4" w:space="0" w:color="auto"/>
              <w:right w:val="nil"/>
            </w:tcBorders>
            <w:shd w:val="clear" w:color="auto" w:fill="auto"/>
            <w:vAlign w:val="bottom"/>
            <w:hideMark/>
          </w:tcPr>
          <w:p w14:paraId="2B698EBF" w14:textId="77777777" w:rsidR="009831A1" w:rsidRPr="00C37A8F" w:rsidRDefault="009831A1" w:rsidP="00C37A8F">
            <w:pPr>
              <w:spacing w:after="0" w:line="240" w:lineRule="auto"/>
              <w:jc w:val="right"/>
              <w:rPr>
                <w:rFonts w:ascii="Arial" w:hAnsi="Arial" w:cs="Arial"/>
                <w:sz w:val="16"/>
                <w:szCs w:val="16"/>
              </w:rPr>
            </w:pPr>
            <w:r w:rsidRPr="00C37A8F">
              <w:rPr>
                <w:rFonts w:ascii="Arial" w:hAnsi="Arial" w:cs="Arial"/>
                <w:sz w:val="16"/>
                <w:szCs w:val="16"/>
              </w:rPr>
              <w:t>2020</w:t>
            </w:r>
            <w:r>
              <w:rPr>
                <w:rFonts w:ascii="Arial" w:hAnsi="Arial" w:cs="Arial"/>
                <w:sz w:val="16"/>
                <w:szCs w:val="16"/>
              </w:rPr>
              <w:noBreakHyphen/>
            </w:r>
            <w:r w:rsidRPr="00C37A8F">
              <w:rPr>
                <w:rFonts w:ascii="Arial" w:hAnsi="Arial" w:cs="Arial"/>
                <w:sz w:val="16"/>
                <w:szCs w:val="16"/>
              </w:rPr>
              <w:t>21</w:t>
            </w:r>
            <w:r w:rsidRPr="00C37A8F">
              <w:rPr>
                <w:rFonts w:ascii="Arial" w:hAnsi="Arial" w:cs="Arial"/>
                <w:sz w:val="16"/>
                <w:szCs w:val="16"/>
              </w:rPr>
              <w:br/>
              <w:t>Actual</w:t>
            </w:r>
            <w:r w:rsidRPr="00C37A8F">
              <w:rPr>
                <w:rFonts w:ascii="Arial" w:hAnsi="Arial" w:cs="Arial"/>
                <w:sz w:val="16"/>
                <w:szCs w:val="16"/>
              </w:rPr>
              <w:br/>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c>
          <w:tcPr>
            <w:tcW w:w="646" w:type="pct"/>
            <w:tcBorders>
              <w:top w:val="single" w:sz="4" w:space="0" w:color="auto"/>
              <w:left w:val="nil"/>
              <w:bottom w:val="single" w:sz="4" w:space="0" w:color="auto"/>
              <w:right w:val="nil"/>
            </w:tcBorders>
            <w:shd w:val="clear" w:color="000000" w:fill="E6E6E6"/>
            <w:vAlign w:val="bottom"/>
            <w:hideMark/>
          </w:tcPr>
          <w:p w14:paraId="0B961260" w14:textId="77777777" w:rsidR="009831A1" w:rsidRPr="00C37A8F" w:rsidRDefault="009831A1" w:rsidP="00C37A8F">
            <w:pPr>
              <w:spacing w:after="0" w:line="240" w:lineRule="auto"/>
              <w:jc w:val="right"/>
              <w:rPr>
                <w:rFonts w:ascii="Arial" w:hAnsi="Arial" w:cs="Arial"/>
                <w:sz w:val="16"/>
                <w:szCs w:val="16"/>
              </w:rPr>
            </w:pPr>
            <w:r w:rsidRPr="00C37A8F">
              <w:rPr>
                <w:rFonts w:ascii="Arial" w:hAnsi="Arial" w:cs="Arial"/>
                <w:sz w:val="16"/>
                <w:szCs w:val="16"/>
              </w:rPr>
              <w:t>2021</w:t>
            </w:r>
            <w:r>
              <w:rPr>
                <w:rFonts w:ascii="Arial" w:hAnsi="Arial" w:cs="Arial"/>
                <w:sz w:val="16"/>
                <w:szCs w:val="16"/>
              </w:rPr>
              <w:noBreakHyphen/>
            </w:r>
            <w:r w:rsidRPr="00C37A8F">
              <w:rPr>
                <w:rFonts w:ascii="Arial" w:hAnsi="Arial" w:cs="Arial"/>
                <w:sz w:val="16"/>
                <w:szCs w:val="16"/>
              </w:rPr>
              <w:t>22</w:t>
            </w:r>
            <w:r w:rsidRPr="00C37A8F">
              <w:rPr>
                <w:rFonts w:ascii="Arial" w:hAnsi="Arial" w:cs="Arial"/>
                <w:sz w:val="16"/>
                <w:szCs w:val="16"/>
              </w:rPr>
              <w:br/>
              <w:t>Revised budget</w:t>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c>
          <w:tcPr>
            <w:tcW w:w="646" w:type="pct"/>
            <w:tcBorders>
              <w:top w:val="single" w:sz="4" w:space="0" w:color="auto"/>
              <w:left w:val="nil"/>
              <w:bottom w:val="single" w:sz="4" w:space="0" w:color="auto"/>
              <w:right w:val="nil"/>
            </w:tcBorders>
            <w:shd w:val="clear" w:color="auto" w:fill="auto"/>
            <w:vAlign w:val="bottom"/>
            <w:hideMark/>
          </w:tcPr>
          <w:p w14:paraId="174BB050" w14:textId="77777777" w:rsidR="009831A1" w:rsidRPr="00C37A8F" w:rsidRDefault="009831A1" w:rsidP="00C37A8F">
            <w:pPr>
              <w:spacing w:after="0" w:line="240" w:lineRule="auto"/>
              <w:jc w:val="right"/>
              <w:rPr>
                <w:rFonts w:ascii="Arial" w:hAnsi="Arial" w:cs="Arial"/>
                <w:sz w:val="16"/>
                <w:szCs w:val="16"/>
              </w:rPr>
            </w:pPr>
            <w:r w:rsidRPr="00C37A8F">
              <w:rPr>
                <w:rFonts w:ascii="Arial" w:hAnsi="Arial" w:cs="Arial"/>
                <w:sz w:val="16"/>
                <w:szCs w:val="16"/>
              </w:rPr>
              <w:t>2022</w:t>
            </w:r>
            <w:r>
              <w:rPr>
                <w:rFonts w:ascii="Arial" w:hAnsi="Arial" w:cs="Arial"/>
                <w:sz w:val="16"/>
                <w:szCs w:val="16"/>
              </w:rPr>
              <w:noBreakHyphen/>
            </w:r>
            <w:r w:rsidRPr="00C37A8F">
              <w:rPr>
                <w:rFonts w:ascii="Arial" w:hAnsi="Arial" w:cs="Arial"/>
                <w:sz w:val="16"/>
                <w:szCs w:val="16"/>
              </w:rPr>
              <w:t>23</w:t>
            </w:r>
            <w:r w:rsidRPr="00C37A8F">
              <w:rPr>
                <w:rFonts w:ascii="Arial" w:hAnsi="Arial" w:cs="Arial"/>
                <w:sz w:val="16"/>
                <w:szCs w:val="16"/>
              </w:rPr>
              <w:br/>
              <w:t>Forward estimate</w:t>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c>
          <w:tcPr>
            <w:tcW w:w="646" w:type="pct"/>
            <w:tcBorders>
              <w:top w:val="single" w:sz="4" w:space="0" w:color="auto"/>
              <w:left w:val="nil"/>
              <w:bottom w:val="single" w:sz="4" w:space="0" w:color="auto"/>
              <w:right w:val="nil"/>
            </w:tcBorders>
            <w:shd w:val="clear" w:color="auto" w:fill="auto"/>
            <w:vAlign w:val="bottom"/>
            <w:hideMark/>
          </w:tcPr>
          <w:p w14:paraId="4DB7B2D2" w14:textId="77777777" w:rsidR="009831A1" w:rsidRPr="00C37A8F" w:rsidRDefault="009831A1" w:rsidP="00C37A8F">
            <w:pPr>
              <w:spacing w:after="0" w:line="240" w:lineRule="auto"/>
              <w:jc w:val="right"/>
              <w:rPr>
                <w:rFonts w:ascii="Arial" w:hAnsi="Arial" w:cs="Arial"/>
                <w:sz w:val="16"/>
                <w:szCs w:val="16"/>
              </w:rPr>
            </w:pPr>
            <w:r w:rsidRPr="00C37A8F">
              <w:rPr>
                <w:rFonts w:ascii="Arial" w:hAnsi="Arial" w:cs="Arial"/>
                <w:sz w:val="16"/>
                <w:szCs w:val="16"/>
              </w:rPr>
              <w:t>2023</w:t>
            </w:r>
            <w:r>
              <w:rPr>
                <w:rFonts w:ascii="Arial" w:hAnsi="Arial" w:cs="Arial"/>
                <w:sz w:val="16"/>
                <w:szCs w:val="16"/>
              </w:rPr>
              <w:noBreakHyphen/>
            </w:r>
            <w:r w:rsidRPr="00C37A8F">
              <w:rPr>
                <w:rFonts w:ascii="Arial" w:hAnsi="Arial" w:cs="Arial"/>
                <w:sz w:val="16"/>
                <w:szCs w:val="16"/>
              </w:rPr>
              <w:t>24</w:t>
            </w:r>
            <w:r w:rsidRPr="00C37A8F">
              <w:rPr>
                <w:rFonts w:ascii="Arial" w:hAnsi="Arial" w:cs="Arial"/>
                <w:sz w:val="16"/>
                <w:szCs w:val="16"/>
              </w:rPr>
              <w:br/>
              <w:t>Forward estimate</w:t>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c>
          <w:tcPr>
            <w:tcW w:w="646" w:type="pct"/>
            <w:tcBorders>
              <w:top w:val="single" w:sz="4" w:space="0" w:color="auto"/>
              <w:left w:val="nil"/>
              <w:bottom w:val="single" w:sz="4" w:space="0" w:color="auto"/>
              <w:right w:val="nil"/>
            </w:tcBorders>
            <w:shd w:val="clear" w:color="auto" w:fill="auto"/>
            <w:vAlign w:val="bottom"/>
            <w:hideMark/>
          </w:tcPr>
          <w:p w14:paraId="1B540040" w14:textId="77777777" w:rsidR="009831A1" w:rsidRPr="00C37A8F" w:rsidRDefault="009831A1" w:rsidP="00C37A8F">
            <w:pPr>
              <w:spacing w:after="0" w:line="240" w:lineRule="auto"/>
              <w:jc w:val="right"/>
              <w:rPr>
                <w:rFonts w:ascii="Arial" w:hAnsi="Arial" w:cs="Arial"/>
                <w:sz w:val="16"/>
                <w:szCs w:val="16"/>
              </w:rPr>
            </w:pPr>
            <w:r w:rsidRPr="00C37A8F">
              <w:rPr>
                <w:rFonts w:ascii="Arial" w:hAnsi="Arial" w:cs="Arial"/>
                <w:sz w:val="16"/>
                <w:szCs w:val="16"/>
              </w:rPr>
              <w:t>2024</w:t>
            </w:r>
            <w:r>
              <w:rPr>
                <w:rFonts w:ascii="Arial" w:hAnsi="Arial" w:cs="Arial"/>
                <w:sz w:val="16"/>
                <w:szCs w:val="16"/>
              </w:rPr>
              <w:noBreakHyphen/>
            </w:r>
            <w:r w:rsidRPr="00C37A8F">
              <w:rPr>
                <w:rFonts w:ascii="Arial" w:hAnsi="Arial" w:cs="Arial"/>
                <w:sz w:val="16"/>
                <w:szCs w:val="16"/>
              </w:rPr>
              <w:t>25</w:t>
            </w:r>
            <w:r w:rsidRPr="00C37A8F">
              <w:rPr>
                <w:rFonts w:ascii="Arial" w:hAnsi="Arial" w:cs="Arial"/>
                <w:sz w:val="16"/>
                <w:szCs w:val="16"/>
              </w:rPr>
              <w:br/>
              <w:t>Forward estimate</w:t>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r>
      <w:tr w:rsidR="009831A1" w:rsidRPr="00C37A8F" w14:paraId="53274384" w14:textId="77777777" w:rsidTr="00F45088">
        <w:trPr>
          <w:trHeight w:hRule="exact" w:val="230"/>
        </w:trPr>
        <w:tc>
          <w:tcPr>
            <w:tcW w:w="1770" w:type="pct"/>
            <w:tcBorders>
              <w:top w:val="nil"/>
              <w:left w:val="nil"/>
              <w:bottom w:val="nil"/>
              <w:right w:val="nil"/>
            </w:tcBorders>
            <w:shd w:val="clear" w:color="auto" w:fill="auto"/>
            <w:noWrap/>
            <w:vAlign w:val="bottom"/>
            <w:hideMark/>
          </w:tcPr>
          <w:p w14:paraId="3EA99FC5" w14:textId="77777777" w:rsidR="009831A1" w:rsidRPr="00C37A8F" w:rsidRDefault="009831A1"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OPERATING ACTIVITIES</w:t>
            </w:r>
          </w:p>
        </w:tc>
        <w:tc>
          <w:tcPr>
            <w:tcW w:w="646" w:type="pct"/>
            <w:tcBorders>
              <w:top w:val="nil"/>
              <w:left w:val="nil"/>
              <w:bottom w:val="nil"/>
              <w:right w:val="nil"/>
            </w:tcBorders>
            <w:shd w:val="clear" w:color="auto" w:fill="auto"/>
            <w:noWrap/>
            <w:vAlign w:val="bottom"/>
            <w:hideMark/>
          </w:tcPr>
          <w:p w14:paraId="0C632B67" w14:textId="77777777" w:rsidR="009831A1" w:rsidRPr="00C37A8F" w:rsidRDefault="009831A1" w:rsidP="00C37A8F">
            <w:pPr>
              <w:spacing w:after="0" w:line="240" w:lineRule="auto"/>
              <w:jc w:val="left"/>
              <w:rPr>
                <w:rFonts w:ascii="Arial" w:hAnsi="Arial" w:cs="Arial"/>
                <w:b/>
                <w:bCs/>
                <w:color w:val="000000"/>
                <w:sz w:val="16"/>
                <w:szCs w:val="16"/>
              </w:rPr>
            </w:pPr>
          </w:p>
        </w:tc>
        <w:tc>
          <w:tcPr>
            <w:tcW w:w="646" w:type="pct"/>
            <w:tcBorders>
              <w:top w:val="nil"/>
              <w:left w:val="nil"/>
              <w:bottom w:val="nil"/>
              <w:right w:val="nil"/>
            </w:tcBorders>
            <w:shd w:val="clear" w:color="000000" w:fill="E6E6E6"/>
            <w:noWrap/>
            <w:vAlign w:val="bottom"/>
            <w:hideMark/>
          </w:tcPr>
          <w:p w14:paraId="5384BD66"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nil"/>
              <w:left w:val="nil"/>
              <w:bottom w:val="nil"/>
              <w:right w:val="nil"/>
            </w:tcBorders>
            <w:shd w:val="clear" w:color="auto" w:fill="auto"/>
            <w:noWrap/>
            <w:vAlign w:val="bottom"/>
            <w:hideMark/>
          </w:tcPr>
          <w:p w14:paraId="2662C7A0" w14:textId="77777777" w:rsidR="009831A1" w:rsidRPr="00C37A8F" w:rsidRDefault="009831A1"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auto" w:fill="auto"/>
            <w:noWrap/>
            <w:vAlign w:val="bottom"/>
            <w:hideMark/>
          </w:tcPr>
          <w:p w14:paraId="3691093C" w14:textId="77777777" w:rsidR="009831A1" w:rsidRPr="00C37A8F" w:rsidRDefault="009831A1" w:rsidP="00C37A8F">
            <w:pPr>
              <w:spacing w:after="0" w:line="240" w:lineRule="auto"/>
              <w:jc w:val="left"/>
              <w:rPr>
                <w:rFonts w:ascii="Times New Roman" w:hAnsi="Times New Roman"/>
              </w:rPr>
            </w:pPr>
          </w:p>
        </w:tc>
        <w:tc>
          <w:tcPr>
            <w:tcW w:w="646" w:type="pct"/>
            <w:tcBorders>
              <w:top w:val="nil"/>
              <w:left w:val="nil"/>
              <w:bottom w:val="nil"/>
              <w:right w:val="nil"/>
            </w:tcBorders>
            <w:shd w:val="clear" w:color="auto" w:fill="auto"/>
            <w:noWrap/>
            <w:vAlign w:val="bottom"/>
            <w:hideMark/>
          </w:tcPr>
          <w:p w14:paraId="751C20E7" w14:textId="77777777" w:rsidR="009831A1" w:rsidRPr="00C37A8F" w:rsidRDefault="009831A1" w:rsidP="00C37A8F">
            <w:pPr>
              <w:spacing w:after="0" w:line="240" w:lineRule="auto"/>
              <w:jc w:val="left"/>
              <w:rPr>
                <w:rFonts w:ascii="Times New Roman" w:hAnsi="Times New Roman"/>
              </w:rPr>
            </w:pPr>
          </w:p>
        </w:tc>
      </w:tr>
      <w:tr w:rsidR="009831A1" w:rsidRPr="00C37A8F" w14:paraId="66513991" w14:textId="77777777" w:rsidTr="00F45088">
        <w:trPr>
          <w:trHeight w:hRule="exact" w:val="230"/>
        </w:trPr>
        <w:tc>
          <w:tcPr>
            <w:tcW w:w="1770" w:type="pct"/>
            <w:tcBorders>
              <w:top w:val="nil"/>
              <w:left w:val="nil"/>
              <w:bottom w:val="nil"/>
              <w:right w:val="nil"/>
            </w:tcBorders>
            <w:shd w:val="clear" w:color="auto" w:fill="auto"/>
            <w:noWrap/>
            <w:vAlign w:val="bottom"/>
            <w:hideMark/>
          </w:tcPr>
          <w:p w14:paraId="2455F3B3" w14:textId="77777777" w:rsidR="009831A1" w:rsidRPr="00C37A8F" w:rsidRDefault="009831A1"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Cash received</w:t>
            </w:r>
          </w:p>
        </w:tc>
        <w:tc>
          <w:tcPr>
            <w:tcW w:w="646" w:type="pct"/>
            <w:tcBorders>
              <w:top w:val="nil"/>
              <w:left w:val="nil"/>
              <w:bottom w:val="nil"/>
              <w:right w:val="nil"/>
            </w:tcBorders>
            <w:shd w:val="clear" w:color="auto" w:fill="auto"/>
            <w:noWrap/>
            <w:vAlign w:val="bottom"/>
            <w:hideMark/>
          </w:tcPr>
          <w:p w14:paraId="1072DE37" w14:textId="77777777" w:rsidR="009831A1" w:rsidRPr="00C37A8F" w:rsidRDefault="009831A1" w:rsidP="00C37A8F">
            <w:pPr>
              <w:spacing w:after="0" w:line="240" w:lineRule="auto"/>
              <w:jc w:val="left"/>
              <w:rPr>
                <w:rFonts w:ascii="Arial" w:hAnsi="Arial" w:cs="Arial"/>
                <w:b/>
                <w:bCs/>
                <w:color w:val="000000"/>
                <w:sz w:val="16"/>
                <w:szCs w:val="16"/>
              </w:rPr>
            </w:pPr>
          </w:p>
        </w:tc>
        <w:tc>
          <w:tcPr>
            <w:tcW w:w="646" w:type="pct"/>
            <w:tcBorders>
              <w:top w:val="nil"/>
              <w:left w:val="nil"/>
              <w:bottom w:val="nil"/>
              <w:right w:val="nil"/>
            </w:tcBorders>
            <w:shd w:val="clear" w:color="000000" w:fill="E6E6E6"/>
            <w:noWrap/>
            <w:vAlign w:val="bottom"/>
            <w:hideMark/>
          </w:tcPr>
          <w:p w14:paraId="21C3A2B3"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nil"/>
              <w:left w:val="nil"/>
              <w:bottom w:val="nil"/>
              <w:right w:val="nil"/>
            </w:tcBorders>
            <w:shd w:val="clear" w:color="auto" w:fill="auto"/>
            <w:noWrap/>
            <w:vAlign w:val="bottom"/>
            <w:hideMark/>
          </w:tcPr>
          <w:p w14:paraId="694561C6" w14:textId="77777777" w:rsidR="009831A1" w:rsidRPr="00C37A8F" w:rsidRDefault="009831A1"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auto" w:fill="auto"/>
            <w:noWrap/>
            <w:vAlign w:val="bottom"/>
            <w:hideMark/>
          </w:tcPr>
          <w:p w14:paraId="25C4E457" w14:textId="77777777" w:rsidR="009831A1" w:rsidRPr="00C37A8F" w:rsidRDefault="009831A1" w:rsidP="00C37A8F">
            <w:pPr>
              <w:spacing w:after="0" w:line="240" w:lineRule="auto"/>
              <w:jc w:val="left"/>
              <w:rPr>
                <w:rFonts w:ascii="Times New Roman" w:hAnsi="Times New Roman"/>
              </w:rPr>
            </w:pPr>
          </w:p>
        </w:tc>
        <w:tc>
          <w:tcPr>
            <w:tcW w:w="646" w:type="pct"/>
            <w:tcBorders>
              <w:top w:val="nil"/>
              <w:left w:val="nil"/>
              <w:bottom w:val="nil"/>
              <w:right w:val="nil"/>
            </w:tcBorders>
            <w:shd w:val="clear" w:color="auto" w:fill="auto"/>
            <w:noWrap/>
            <w:vAlign w:val="bottom"/>
            <w:hideMark/>
          </w:tcPr>
          <w:p w14:paraId="0D78974E" w14:textId="77777777" w:rsidR="009831A1" w:rsidRPr="00C37A8F" w:rsidRDefault="009831A1" w:rsidP="00C37A8F">
            <w:pPr>
              <w:spacing w:after="0" w:line="240" w:lineRule="auto"/>
              <w:jc w:val="left"/>
              <w:rPr>
                <w:rFonts w:ascii="Times New Roman" w:hAnsi="Times New Roman"/>
              </w:rPr>
            </w:pPr>
          </w:p>
        </w:tc>
      </w:tr>
      <w:tr w:rsidR="009831A1" w:rsidRPr="00C37A8F" w14:paraId="7792464B" w14:textId="77777777" w:rsidTr="00F45088">
        <w:trPr>
          <w:trHeight w:hRule="exact" w:val="450"/>
        </w:trPr>
        <w:tc>
          <w:tcPr>
            <w:tcW w:w="1770" w:type="pct"/>
            <w:tcBorders>
              <w:top w:val="nil"/>
              <w:left w:val="nil"/>
              <w:bottom w:val="nil"/>
              <w:right w:val="nil"/>
            </w:tcBorders>
            <w:shd w:val="clear" w:color="auto" w:fill="auto"/>
            <w:vAlign w:val="bottom"/>
            <w:hideMark/>
          </w:tcPr>
          <w:p w14:paraId="551A4C49"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Sale of goods and rendering of</w:t>
            </w:r>
            <w:r w:rsidRPr="00C37A8F">
              <w:rPr>
                <w:rFonts w:ascii="Arial" w:hAnsi="Arial" w:cs="Arial"/>
                <w:color w:val="000000"/>
                <w:sz w:val="16"/>
                <w:szCs w:val="16"/>
              </w:rPr>
              <w:br/>
              <w:t xml:space="preserve">  services</w:t>
            </w:r>
          </w:p>
        </w:tc>
        <w:tc>
          <w:tcPr>
            <w:tcW w:w="646" w:type="pct"/>
            <w:tcBorders>
              <w:top w:val="nil"/>
              <w:left w:val="nil"/>
              <w:bottom w:val="nil"/>
              <w:right w:val="nil"/>
            </w:tcBorders>
            <w:shd w:val="clear" w:color="auto" w:fill="auto"/>
            <w:noWrap/>
            <w:vAlign w:val="bottom"/>
            <w:hideMark/>
          </w:tcPr>
          <w:p w14:paraId="6CED79D6"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373,108 </w:t>
            </w:r>
          </w:p>
        </w:tc>
        <w:tc>
          <w:tcPr>
            <w:tcW w:w="646" w:type="pct"/>
            <w:tcBorders>
              <w:top w:val="nil"/>
              <w:left w:val="nil"/>
              <w:bottom w:val="nil"/>
              <w:right w:val="nil"/>
            </w:tcBorders>
            <w:shd w:val="clear" w:color="000000" w:fill="E6E6E6"/>
            <w:noWrap/>
            <w:vAlign w:val="bottom"/>
            <w:hideMark/>
          </w:tcPr>
          <w:p w14:paraId="6D680777"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278,920 </w:t>
            </w:r>
          </w:p>
        </w:tc>
        <w:tc>
          <w:tcPr>
            <w:tcW w:w="646" w:type="pct"/>
            <w:tcBorders>
              <w:top w:val="nil"/>
              <w:left w:val="nil"/>
              <w:bottom w:val="nil"/>
              <w:right w:val="nil"/>
            </w:tcBorders>
            <w:shd w:val="clear" w:color="auto" w:fill="auto"/>
            <w:noWrap/>
            <w:vAlign w:val="bottom"/>
            <w:hideMark/>
          </w:tcPr>
          <w:p w14:paraId="4AF362D5"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266,582 </w:t>
            </w:r>
          </w:p>
        </w:tc>
        <w:tc>
          <w:tcPr>
            <w:tcW w:w="646" w:type="pct"/>
            <w:tcBorders>
              <w:top w:val="nil"/>
              <w:left w:val="nil"/>
              <w:bottom w:val="nil"/>
              <w:right w:val="nil"/>
            </w:tcBorders>
            <w:shd w:val="clear" w:color="auto" w:fill="auto"/>
            <w:noWrap/>
            <w:vAlign w:val="bottom"/>
            <w:hideMark/>
          </w:tcPr>
          <w:p w14:paraId="76234FEE"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256,673 </w:t>
            </w:r>
          </w:p>
        </w:tc>
        <w:tc>
          <w:tcPr>
            <w:tcW w:w="646" w:type="pct"/>
            <w:tcBorders>
              <w:top w:val="nil"/>
              <w:left w:val="nil"/>
              <w:bottom w:val="nil"/>
              <w:right w:val="nil"/>
            </w:tcBorders>
            <w:shd w:val="clear" w:color="auto" w:fill="auto"/>
            <w:noWrap/>
            <w:vAlign w:val="bottom"/>
            <w:hideMark/>
          </w:tcPr>
          <w:p w14:paraId="43BE5366"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257,654 </w:t>
            </w:r>
          </w:p>
        </w:tc>
      </w:tr>
      <w:tr w:rsidR="009831A1" w:rsidRPr="00C37A8F" w14:paraId="59606B96" w14:textId="77777777" w:rsidTr="00F45088">
        <w:trPr>
          <w:trHeight w:hRule="exact" w:val="230"/>
        </w:trPr>
        <w:tc>
          <w:tcPr>
            <w:tcW w:w="1770" w:type="pct"/>
            <w:tcBorders>
              <w:top w:val="nil"/>
              <w:left w:val="nil"/>
              <w:bottom w:val="nil"/>
              <w:right w:val="nil"/>
            </w:tcBorders>
            <w:shd w:val="clear" w:color="auto" w:fill="auto"/>
            <w:noWrap/>
            <w:vAlign w:val="bottom"/>
            <w:hideMark/>
          </w:tcPr>
          <w:p w14:paraId="419FAE12" w14:textId="77777777" w:rsidR="009831A1" w:rsidRPr="00C37A8F" w:rsidRDefault="009831A1" w:rsidP="00C37A8F">
            <w:pPr>
              <w:spacing w:after="0" w:line="240" w:lineRule="auto"/>
              <w:jc w:val="left"/>
              <w:rPr>
                <w:rFonts w:ascii="Arial" w:hAnsi="Arial" w:cs="Arial"/>
                <w:sz w:val="16"/>
                <w:szCs w:val="16"/>
              </w:rPr>
            </w:pPr>
            <w:r w:rsidRPr="00C37A8F">
              <w:rPr>
                <w:rFonts w:ascii="Arial" w:hAnsi="Arial" w:cs="Arial"/>
                <w:sz w:val="16"/>
                <w:szCs w:val="16"/>
              </w:rPr>
              <w:t>Taxes</w:t>
            </w:r>
          </w:p>
        </w:tc>
        <w:tc>
          <w:tcPr>
            <w:tcW w:w="646" w:type="pct"/>
            <w:tcBorders>
              <w:top w:val="nil"/>
              <w:left w:val="nil"/>
              <w:bottom w:val="nil"/>
              <w:right w:val="nil"/>
            </w:tcBorders>
            <w:shd w:val="clear" w:color="auto" w:fill="auto"/>
            <w:noWrap/>
            <w:vAlign w:val="bottom"/>
            <w:hideMark/>
          </w:tcPr>
          <w:p w14:paraId="25E5C813"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893,051 </w:t>
            </w:r>
          </w:p>
        </w:tc>
        <w:tc>
          <w:tcPr>
            <w:tcW w:w="646" w:type="pct"/>
            <w:tcBorders>
              <w:top w:val="nil"/>
              <w:left w:val="nil"/>
              <w:bottom w:val="nil"/>
              <w:right w:val="nil"/>
            </w:tcBorders>
            <w:shd w:val="clear" w:color="000000" w:fill="E6E6E6"/>
            <w:noWrap/>
            <w:vAlign w:val="bottom"/>
            <w:hideMark/>
          </w:tcPr>
          <w:p w14:paraId="7B394B14"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916,360 </w:t>
            </w:r>
          </w:p>
        </w:tc>
        <w:tc>
          <w:tcPr>
            <w:tcW w:w="646" w:type="pct"/>
            <w:tcBorders>
              <w:top w:val="nil"/>
              <w:left w:val="nil"/>
              <w:bottom w:val="nil"/>
              <w:right w:val="nil"/>
            </w:tcBorders>
            <w:shd w:val="clear" w:color="auto" w:fill="auto"/>
            <w:noWrap/>
            <w:vAlign w:val="bottom"/>
            <w:hideMark/>
          </w:tcPr>
          <w:p w14:paraId="600237B9"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972,277 </w:t>
            </w:r>
          </w:p>
        </w:tc>
        <w:tc>
          <w:tcPr>
            <w:tcW w:w="646" w:type="pct"/>
            <w:tcBorders>
              <w:top w:val="nil"/>
              <w:left w:val="nil"/>
              <w:bottom w:val="nil"/>
              <w:right w:val="nil"/>
            </w:tcBorders>
            <w:shd w:val="clear" w:color="auto" w:fill="auto"/>
            <w:noWrap/>
            <w:vAlign w:val="bottom"/>
            <w:hideMark/>
          </w:tcPr>
          <w:p w14:paraId="50209EFB"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998,682 </w:t>
            </w:r>
          </w:p>
        </w:tc>
        <w:tc>
          <w:tcPr>
            <w:tcW w:w="646" w:type="pct"/>
            <w:tcBorders>
              <w:top w:val="nil"/>
              <w:left w:val="nil"/>
              <w:bottom w:val="nil"/>
              <w:right w:val="nil"/>
            </w:tcBorders>
            <w:shd w:val="clear" w:color="auto" w:fill="auto"/>
            <w:noWrap/>
            <w:vAlign w:val="bottom"/>
            <w:hideMark/>
          </w:tcPr>
          <w:p w14:paraId="0E7FD6CF"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1,017,700 </w:t>
            </w:r>
          </w:p>
        </w:tc>
      </w:tr>
      <w:tr w:rsidR="009831A1" w:rsidRPr="00C37A8F" w14:paraId="08329DBE" w14:textId="77777777" w:rsidTr="00F45088">
        <w:trPr>
          <w:trHeight w:hRule="exact" w:val="230"/>
        </w:trPr>
        <w:tc>
          <w:tcPr>
            <w:tcW w:w="1770" w:type="pct"/>
            <w:tcBorders>
              <w:top w:val="nil"/>
              <w:left w:val="nil"/>
              <w:bottom w:val="nil"/>
              <w:right w:val="nil"/>
            </w:tcBorders>
            <w:shd w:val="clear" w:color="auto" w:fill="auto"/>
            <w:noWrap/>
            <w:vAlign w:val="bottom"/>
            <w:hideMark/>
          </w:tcPr>
          <w:p w14:paraId="630C2FA8" w14:textId="77777777" w:rsidR="009831A1" w:rsidRPr="00C37A8F" w:rsidRDefault="009831A1" w:rsidP="00C37A8F">
            <w:pPr>
              <w:spacing w:after="0" w:line="240" w:lineRule="auto"/>
              <w:jc w:val="left"/>
              <w:rPr>
                <w:rFonts w:ascii="Arial" w:hAnsi="Arial" w:cs="Arial"/>
                <w:sz w:val="16"/>
                <w:szCs w:val="16"/>
              </w:rPr>
            </w:pPr>
            <w:r w:rsidRPr="00C37A8F">
              <w:rPr>
                <w:rFonts w:ascii="Arial" w:hAnsi="Arial" w:cs="Arial"/>
                <w:sz w:val="16"/>
                <w:szCs w:val="16"/>
              </w:rPr>
              <w:t>Net GST received</w:t>
            </w:r>
          </w:p>
        </w:tc>
        <w:tc>
          <w:tcPr>
            <w:tcW w:w="646" w:type="pct"/>
            <w:tcBorders>
              <w:top w:val="nil"/>
              <w:left w:val="nil"/>
              <w:bottom w:val="nil"/>
              <w:right w:val="nil"/>
            </w:tcBorders>
            <w:shd w:val="clear" w:color="auto" w:fill="auto"/>
            <w:noWrap/>
            <w:vAlign w:val="bottom"/>
            <w:hideMark/>
          </w:tcPr>
          <w:p w14:paraId="658D3BE3"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(22)</w:t>
            </w:r>
          </w:p>
        </w:tc>
        <w:tc>
          <w:tcPr>
            <w:tcW w:w="646" w:type="pct"/>
            <w:tcBorders>
              <w:top w:val="nil"/>
              <w:left w:val="nil"/>
              <w:bottom w:val="nil"/>
              <w:right w:val="nil"/>
            </w:tcBorders>
            <w:shd w:val="clear" w:color="000000" w:fill="E6E6E6"/>
            <w:noWrap/>
            <w:vAlign w:val="bottom"/>
            <w:hideMark/>
          </w:tcPr>
          <w:p w14:paraId="763F56F7" w14:textId="77777777" w:rsidR="009831A1" w:rsidRPr="00C37A8F" w:rsidRDefault="009831A1"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nil"/>
              <w:left w:val="nil"/>
              <w:bottom w:val="nil"/>
              <w:right w:val="nil"/>
            </w:tcBorders>
            <w:shd w:val="clear" w:color="auto" w:fill="auto"/>
            <w:noWrap/>
            <w:vAlign w:val="bottom"/>
            <w:hideMark/>
          </w:tcPr>
          <w:p w14:paraId="76F84A52" w14:textId="77777777" w:rsidR="009831A1" w:rsidRPr="00C37A8F" w:rsidRDefault="009831A1"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nil"/>
              <w:left w:val="nil"/>
              <w:bottom w:val="nil"/>
              <w:right w:val="nil"/>
            </w:tcBorders>
            <w:shd w:val="clear" w:color="auto" w:fill="auto"/>
            <w:noWrap/>
            <w:vAlign w:val="bottom"/>
            <w:hideMark/>
          </w:tcPr>
          <w:p w14:paraId="2E483117" w14:textId="77777777" w:rsidR="009831A1" w:rsidRPr="00C37A8F" w:rsidRDefault="009831A1"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nil"/>
              <w:left w:val="nil"/>
              <w:bottom w:val="nil"/>
              <w:right w:val="nil"/>
            </w:tcBorders>
            <w:shd w:val="clear" w:color="auto" w:fill="auto"/>
            <w:noWrap/>
            <w:vAlign w:val="bottom"/>
            <w:hideMark/>
          </w:tcPr>
          <w:p w14:paraId="228FF83A" w14:textId="77777777" w:rsidR="009831A1" w:rsidRPr="00C37A8F" w:rsidRDefault="009831A1"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r>
      <w:tr w:rsidR="009831A1" w:rsidRPr="00C37A8F" w14:paraId="30A3D5D4" w14:textId="77777777" w:rsidTr="00F45088">
        <w:trPr>
          <w:trHeight w:hRule="exact" w:val="230"/>
        </w:trPr>
        <w:tc>
          <w:tcPr>
            <w:tcW w:w="1770" w:type="pct"/>
            <w:tcBorders>
              <w:top w:val="nil"/>
              <w:left w:val="nil"/>
              <w:bottom w:val="nil"/>
              <w:right w:val="nil"/>
            </w:tcBorders>
            <w:shd w:val="clear" w:color="auto" w:fill="auto"/>
            <w:noWrap/>
            <w:vAlign w:val="bottom"/>
            <w:hideMark/>
          </w:tcPr>
          <w:p w14:paraId="18DA3F3E"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Other</w:t>
            </w:r>
          </w:p>
        </w:tc>
        <w:tc>
          <w:tcPr>
            <w:tcW w:w="646" w:type="pct"/>
            <w:tcBorders>
              <w:top w:val="nil"/>
              <w:left w:val="nil"/>
              <w:bottom w:val="nil"/>
              <w:right w:val="nil"/>
            </w:tcBorders>
            <w:shd w:val="clear" w:color="auto" w:fill="auto"/>
            <w:noWrap/>
            <w:vAlign w:val="bottom"/>
            <w:hideMark/>
          </w:tcPr>
          <w:p w14:paraId="07B8F05D"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492,674 </w:t>
            </w:r>
          </w:p>
        </w:tc>
        <w:tc>
          <w:tcPr>
            <w:tcW w:w="646" w:type="pct"/>
            <w:tcBorders>
              <w:top w:val="nil"/>
              <w:left w:val="nil"/>
              <w:bottom w:val="nil"/>
              <w:right w:val="nil"/>
            </w:tcBorders>
            <w:shd w:val="clear" w:color="000000" w:fill="E6E6E6"/>
            <w:noWrap/>
            <w:vAlign w:val="bottom"/>
            <w:hideMark/>
          </w:tcPr>
          <w:p w14:paraId="5CE9D429"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389,370 </w:t>
            </w:r>
          </w:p>
        </w:tc>
        <w:tc>
          <w:tcPr>
            <w:tcW w:w="646" w:type="pct"/>
            <w:tcBorders>
              <w:top w:val="nil"/>
              <w:left w:val="nil"/>
              <w:bottom w:val="nil"/>
              <w:right w:val="nil"/>
            </w:tcBorders>
            <w:shd w:val="clear" w:color="auto" w:fill="auto"/>
            <w:noWrap/>
            <w:vAlign w:val="bottom"/>
            <w:hideMark/>
          </w:tcPr>
          <w:p w14:paraId="117D0177"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414,504 </w:t>
            </w:r>
          </w:p>
        </w:tc>
        <w:tc>
          <w:tcPr>
            <w:tcW w:w="646" w:type="pct"/>
            <w:tcBorders>
              <w:top w:val="nil"/>
              <w:left w:val="nil"/>
              <w:bottom w:val="nil"/>
              <w:right w:val="nil"/>
            </w:tcBorders>
            <w:shd w:val="clear" w:color="auto" w:fill="auto"/>
            <w:noWrap/>
            <w:vAlign w:val="bottom"/>
            <w:hideMark/>
          </w:tcPr>
          <w:p w14:paraId="03ADDA2C"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446,119 </w:t>
            </w:r>
          </w:p>
        </w:tc>
        <w:tc>
          <w:tcPr>
            <w:tcW w:w="646" w:type="pct"/>
            <w:tcBorders>
              <w:top w:val="nil"/>
              <w:left w:val="nil"/>
              <w:bottom w:val="nil"/>
              <w:right w:val="nil"/>
            </w:tcBorders>
            <w:shd w:val="clear" w:color="auto" w:fill="auto"/>
            <w:noWrap/>
            <w:vAlign w:val="bottom"/>
            <w:hideMark/>
          </w:tcPr>
          <w:p w14:paraId="3F977658"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435,747 </w:t>
            </w:r>
          </w:p>
        </w:tc>
      </w:tr>
      <w:tr w:rsidR="009831A1" w:rsidRPr="00C37A8F" w14:paraId="1F2B6D24" w14:textId="77777777" w:rsidTr="00F45088">
        <w:trPr>
          <w:trHeight w:hRule="exact" w:val="230"/>
        </w:trPr>
        <w:tc>
          <w:tcPr>
            <w:tcW w:w="1770" w:type="pct"/>
            <w:tcBorders>
              <w:top w:val="nil"/>
              <w:left w:val="nil"/>
              <w:bottom w:val="nil"/>
              <w:right w:val="nil"/>
            </w:tcBorders>
            <w:shd w:val="clear" w:color="auto" w:fill="auto"/>
            <w:noWrap/>
            <w:vAlign w:val="bottom"/>
            <w:hideMark/>
          </w:tcPr>
          <w:p w14:paraId="184EE0E9" w14:textId="77777777" w:rsidR="009831A1" w:rsidRPr="00C37A8F" w:rsidRDefault="009831A1" w:rsidP="00C37A8F">
            <w:pPr>
              <w:spacing w:after="0" w:line="240" w:lineRule="auto"/>
              <w:jc w:val="left"/>
              <w:rPr>
                <w:rFonts w:ascii="Arial" w:hAnsi="Arial" w:cs="Arial"/>
                <w:b/>
                <w:bCs/>
                <w:i/>
                <w:iCs/>
                <w:color w:val="000000"/>
                <w:sz w:val="16"/>
                <w:szCs w:val="16"/>
              </w:rPr>
            </w:pPr>
            <w:r w:rsidRPr="00C37A8F">
              <w:rPr>
                <w:rFonts w:ascii="Arial" w:hAnsi="Arial" w:cs="Arial"/>
                <w:b/>
                <w:bCs/>
                <w:i/>
                <w:iCs/>
                <w:color w:val="000000"/>
                <w:sz w:val="16"/>
                <w:szCs w:val="16"/>
              </w:rPr>
              <w:t>Total cash received</w:t>
            </w:r>
          </w:p>
        </w:tc>
        <w:tc>
          <w:tcPr>
            <w:tcW w:w="646" w:type="pct"/>
            <w:tcBorders>
              <w:top w:val="single" w:sz="4" w:space="0" w:color="000000"/>
              <w:left w:val="nil"/>
              <w:bottom w:val="single" w:sz="4" w:space="0" w:color="000000"/>
              <w:right w:val="nil"/>
            </w:tcBorders>
            <w:shd w:val="clear" w:color="auto" w:fill="auto"/>
            <w:noWrap/>
            <w:vAlign w:val="bottom"/>
            <w:hideMark/>
          </w:tcPr>
          <w:p w14:paraId="25171BA5"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1,758,811 </w:t>
            </w:r>
          </w:p>
        </w:tc>
        <w:tc>
          <w:tcPr>
            <w:tcW w:w="646" w:type="pct"/>
            <w:tcBorders>
              <w:top w:val="single" w:sz="4" w:space="0" w:color="000000"/>
              <w:left w:val="nil"/>
              <w:bottom w:val="single" w:sz="4" w:space="0" w:color="000000"/>
              <w:right w:val="nil"/>
            </w:tcBorders>
            <w:shd w:val="clear" w:color="000000" w:fill="E6E6E6"/>
            <w:noWrap/>
            <w:vAlign w:val="bottom"/>
            <w:hideMark/>
          </w:tcPr>
          <w:p w14:paraId="028C49FC"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1,584,650 </w:t>
            </w:r>
          </w:p>
        </w:tc>
        <w:tc>
          <w:tcPr>
            <w:tcW w:w="646" w:type="pct"/>
            <w:tcBorders>
              <w:top w:val="single" w:sz="4" w:space="0" w:color="000000"/>
              <w:left w:val="nil"/>
              <w:bottom w:val="single" w:sz="4" w:space="0" w:color="000000"/>
              <w:right w:val="nil"/>
            </w:tcBorders>
            <w:shd w:val="clear" w:color="auto" w:fill="auto"/>
            <w:noWrap/>
            <w:vAlign w:val="bottom"/>
            <w:hideMark/>
          </w:tcPr>
          <w:p w14:paraId="5AFEEF22"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1,653,363 </w:t>
            </w:r>
          </w:p>
        </w:tc>
        <w:tc>
          <w:tcPr>
            <w:tcW w:w="646" w:type="pct"/>
            <w:tcBorders>
              <w:top w:val="single" w:sz="4" w:space="0" w:color="000000"/>
              <w:left w:val="nil"/>
              <w:bottom w:val="single" w:sz="4" w:space="0" w:color="000000"/>
              <w:right w:val="nil"/>
            </w:tcBorders>
            <w:shd w:val="clear" w:color="auto" w:fill="auto"/>
            <w:noWrap/>
            <w:vAlign w:val="bottom"/>
            <w:hideMark/>
          </w:tcPr>
          <w:p w14:paraId="0128DA1A"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1,701,474 </w:t>
            </w:r>
          </w:p>
        </w:tc>
        <w:tc>
          <w:tcPr>
            <w:tcW w:w="646" w:type="pct"/>
            <w:tcBorders>
              <w:top w:val="single" w:sz="4" w:space="0" w:color="000000"/>
              <w:left w:val="nil"/>
              <w:bottom w:val="single" w:sz="4" w:space="0" w:color="000000"/>
              <w:right w:val="nil"/>
            </w:tcBorders>
            <w:shd w:val="clear" w:color="auto" w:fill="auto"/>
            <w:noWrap/>
            <w:vAlign w:val="bottom"/>
            <w:hideMark/>
          </w:tcPr>
          <w:p w14:paraId="1743CD66"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1,711,101 </w:t>
            </w:r>
          </w:p>
        </w:tc>
      </w:tr>
      <w:tr w:rsidR="009831A1" w:rsidRPr="00C37A8F" w14:paraId="0BFB3094" w14:textId="77777777" w:rsidTr="00F45088">
        <w:trPr>
          <w:trHeight w:hRule="exact" w:val="230"/>
        </w:trPr>
        <w:tc>
          <w:tcPr>
            <w:tcW w:w="1770" w:type="pct"/>
            <w:tcBorders>
              <w:top w:val="nil"/>
              <w:left w:val="nil"/>
              <w:bottom w:val="nil"/>
              <w:right w:val="nil"/>
            </w:tcBorders>
            <w:shd w:val="clear" w:color="auto" w:fill="auto"/>
            <w:noWrap/>
            <w:vAlign w:val="bottom"/>
            <w:hideMark/>
          </w:tcPr>
          <w:p w14:paraId="6006CE10" w14:textId="77777777" w:rsidR="009831A1" w:rsidRPr="00C37A8F" w:rsidRDefault="009831A1"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Cash used</w:t>
            </w:r>
          </w:p>
        </w:tc>
        <w:tc>
          <w:tcPr>
            <w:tcW w:w="646" w:type="pct"/>
            <w:tcBorders>
              <w:top w:val="nil"/>
              <w:left w:val="nil"/>
              <w:bottom w:val="nil"/>
              <w:right w:val="nil"/>
            </w:tcBorders>
            <w:shd w:val="clear" w:color="auto" w:fill="auto"/>
            <w:noWrap/>
            <w:vAlign w:val="bottom"/>
            <w:hideMark/>
          </w:tcPr>
          <w:p w14:paraId="001C250E" w14:textId="77777777" w:rsidR="009831A1" w:rsidRPr="00C37A8F" w:rsidRDefault="009831A1" w:rsidP="00C37A8F">
            <w:pPr>
              <w:spacing w:after="0" w:line="240" w:lineRule="auto"/>
              <w:jc w:val="left"/>
              <w:rPr>
                <w:rFonts w:ascii="Arial" w:hAnsi="Arial" w:cs="Arial"/>
                <w:b/>
                <w:bCs/>
                <w:color w:val="000000"/>
                <w:sz w:val="16"/>
                <w:szCs w:val="16"/>
              </w:rPr>
            </w:pPr>
          </w:p>
        </w:tc>
        <w:tc>
          <w:tcPr>
            <w:tcW w:w="646" w:type="pct"/>
            <w:tcBorders>
              <w:top w:val="nil"/>
              <w:left w:val="nil"/>
              <w:bottom w:val="nil"/>
              <w:right w:val="nil"/>
            </w:tcBorders>
            <w:shd w:val="clear" w:color="000000" w:fill="E6E6E6"/>
            <w:noWrap/>
            <w:vAlign w:val="bottom"/>
            <w:hideMark/>
          </w:tcPr>
          <w:p w14:paraId="52C62ECD"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nil"/>
              <w:left w:val="nil"/>
              <w:bottom w:val="nil"/>
              <w:right w:val="nil"/>
            </w:tcBorders>
            <w:shd w:val="clear" w:color="auto" w:fill="auto"/>
            <w:noWrap/>
            <w:vAlign w:val="bottom"/>
            <w:hideMark/>
          </w:tcPr>
          <w:p w14:paraId="17FE4877" w14:textId="77777777" w:rsidR="009831A1" w:rsidRPr="00C37A8F" w:rsidRDefault="009831A1"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auto" w:fill="auto"/>
            <w:noWrap/>
            <w:vAlign w:val="bottom"/>
            <w:hideMark/>
          </w:tcPr>
          <w:p w14:paraId="112EC4DD" w14:textId="77777777" w:rsidR="009831A1" w:rsidRPr="00C37A8F" w:rsidRDefault="009831A1" w:rsidP="00C37A8F">
            <w:pPr>
              <w:spacing w:after="0" w:line="240" w:lineRule="auto"/>
              <w:jc w:val="left"/>
              <w:rPr>
                <w:rFonts w:ascii="Times New Roman" w:hAnsi="Times New Roman"/>
              </w:rPr>
            </w:pPr>
          </w:p>
        </w:tc>
        <w:tc>
          <w:tcPr>
            <w:tcW w:w="646" w:type="pct"/>
            <w:tcBorders>
              <w:top w:val="nil"/>
              <w:left w:val="nil"/>
              <w:bottom w:val="nil"/>
              <w:right w:val="nil"/>
            </w:tcBorders>
            <w:shd w:val="clear" w:color="auto" w:fill="auto"/>
            <w:noWrap/>
            <w:vAlign w:val="bottom"/>
            <w:hideMark/>
          </w:tcPr>
          <w:p w14:paraId="4A431EA3" w14:textId="77777777" w:rsidR="009831A1" w:rsidRPr="00C37A8F" w:rsidRDefault="009831A1" w:rsidP="00C37A8F">
            <w:pPr>
              <w:spacing w:after="0" w:line="240" w:lineRule="auto"/>
              <w:jc w:val="left"/>
              <w:rPr>
                <w:rFonts w:ascii="Times New Roman" w:hAnsi="Times New Roman"/>
              </w:rPr>
            </w:pPr>
          </w:p>
        </w:tc>
      </w:tr>
      <w:tr w:rsidR="009831A1" w:rsidRPr="00C37A8F" w14:paraId="6552F0F0" w14:textId="77777777" w:rsidTr="00F45088">
        <w:trPr>
          <w:trHeight w:hRule="exact" w:val="230"/>
        </w:trPr>
        <w:tc>
          <w:tcPr>
            <w:tcW w:w="1770" w:type="pct"/>
            <w:tcBorders>
              <w:top w:val="nil"/>
              <w:left w:val="nil"/>
              <w:bottom w:val="nil"/>
              <w:right w:val="nil"/>
            </w:tcBorders>
            <w:shd w:val="clear" w:color="auto" w:fill="auto"/>
            <w:noWrap/>
            <w:vAlign w:val="bottom"/>
            <w:hideMark/>
          </w:tcPr>
          <w:p w14:paraId="3E835DAE" w14:textId="77777777" w:rsidR="009831A1" w:rsidRPr="00C37A8F" w:rsidRDefault="009831A1" w:rsidP="00C37A8F">
            <w:pPr>
              <w:spacing w:after="0" w:line="240" w:lineRule="auto"/>
              <w:jc w:val="left"/>
              <w:rPr>
                <w:rFonts w:ascii="Arial" w:hAnsi="Arial" w:cs="Arial"/>
                <w:sz w:val="16"/>
                <w:szCs w:val="16"/>
              </w:rPr>
            </w:pPr>
            <w:r w:rsidRPr="00C37A8F">
              <w:rPr>
                <w:rFonts w:ascii="Arial" w:hAnsi="Arial" w:cs="Arial"/>
                <w:sz w:val="16"/>
                <w:szCs w:val="16"/>
              </w:rPr>
              <w:t>Grants</w:t>
            </w:r>
          </w:p>
        </w:tc>
        <w:tc>
          <w:tcPr>
            <w:tcW w:w="646" w:type="pct"/>
            <w:tcBorders>
              <w:top w:val="nil"/>
              <w:left w:val="nil"/>
              <w:bottom w:val="nil"/>
              <w:right w:val="nil"/>
            </w:tcBorders>
            <w:shd w:val="clear" w:color="auto" w:fill="auto"/>
            <w:noWrap/>
            <w:vAlign w:val="bottom"/>
            <w:hideMark/>
          </w:tcPr>
          <w:p w14:paraId="50ADB3BA"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5,777 </w:t>
            </w:r>
          </w:p>
        </w:tc>
        <w:tc>
          <w:tcPr>
            <w:tcW w:w="646" w:type="pct"/>
            <w:tcBorders>
              <w:top w:val="nil"/>
              <w:left w:val="nil"/>
              <w:bottom w:val="nil"/>
              <w:right w:val="nil"/>
            </w:tcBorders>
            <w:shd w:val="clear" w:color="000000" w:fill="E6E6E6"/>
            <w:noWrap/>
            <w:vAlign w:val="bottom"/>
            <w:hideMark/>
          </w:tcPr>
          <w:p w14:paraId="32D4C668"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7,116 </w:t>
            </w:r>
          </w:p>
        </w:tc>
        <w:tc>
          <w:tcPr>
            <w:tcW w:w="646" w:type="pct"/>
            <w:tcBorders>
              <w:top w:val="nil"/>
              <w:left w:val="nil"/>
              <w:bottom w:val="nil"/>
              <w:right w:val="nil"/>
            </w:tcBorders>
            <w:shd w:val="clear" w:color="auto" w:fill="auto"/>
            <w:noWrap/>
            <w:vAlign w:val="bottom"/>
            <w:hideMark/>
          </w:tcPr>
          <w:p w14:paraId="27CC4379"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4,654 </w:t>
            </w:r>
          </w:p>
        </w:tc>
        <w:tc>
          <w:tcPr>
            <w:tcW w:w="646" w:type="pct"/>
            <w:tcBorders>
              <w:top w:val="nil"/>
              <w:left w:val="nil"/>
              <w:bottom w:val="nil"/>
              <w:right w:val="nil"/>
            </w:tcBorders>
            <w:shd w:val="clear" w:color="auto" w:fill="auto"/>
            <w:noWrap/>
            <w:vAlign w:val="bottom"/>
            <w:hideMark/>
          </w:tcPr>
          <w:p w14:paraId="62453B91"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4,682 </w:t>
            </w:r>
          </w:p>
        </w:tc>
        <w:tc>
          <w:tcPr>
            <w:tcW w:w="646" w:type="pct"/>
            <w:tcBorders>
              <w:top w:val="nil"/>
              <w:left w:val="nil"/>
              <w:bottom w:val="nil"/>
              <w:right w:val="nil"/>
            </w:tcBorders>
            <w:shd w:val="clear" w:color="auto" w:fill="auto"/>
            <w:noWrap/>
            <w:vAlign w:val="bottom"/>
            <w:hideMark/>
          </w:tcPr>
          <w:p w14:paraId="150B15E0"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4,718 </w:t>
            </w:r>
          </w:p>
        </w:tc>
      </w:tr>
      <w:tr w:rsidR="009831A1" w:rsidRPr="00C37A8F" w14:paraId="7ABB46FB" w14:textId="77777777" w:rsidTr="00F45088">
        <w:trPr>
          <w:trHeight w:hRule="exact" w:val="230"/>
        </w:trPr>
        <w:tc>
          <w:tcPr>
            <w:tcW w:w="1770" w:type="pct"/>
            <w:tcBorders>
              <w:top w:val="nil"/>
              <w:left w:val="nil"/>
              <w:bottom w:val="nil"/>
              <w:right w:val="nil"/>
            </w:tcBorders>
            <w:shd w:val="clear" w:color="auto" w:fill="auto"/>
            <w:noWrap/>
            <w:vAlign w:val="bottom"/>
            <w:hideMark/>
          </w:tcPr>
          <w:p w14:paraId="39F21ABA" w14:textId="77777777" w:rsidR="009831A1" w:rsidRPr="00C37A8F" w:rsidRDefault="009831A1" w:rsidP="00C37A8F">
            <w:pPr>
              <w:spacing w:after="0" w:line="240" w:lineRule="auto"/>
              <w:jc w:val="left"/>
              <w:rPr>
                <w:rFonts w:ascii="Arial" w:hAnsi="Arial" w:cs="Arial"/>
                <w:sz w:val="16"/>
                <w:szCs w:val="16"/>
              </w:rPr>
            </w:pPr>
            <w:r w:rsidRPr="00C37A8F">
              <w:rPr>
                <w:rFonts w:ascii="Arial" w:hAnsi="Arial" w:cs="Arial"/>
                <w:sz w:val="16"/>
                <w:szCs w:val="16"/>
              </w:rPr>
              <w:t>Suppliers</w:t>
            </w:r>
          </w:p>
        </w:tc>
        <w:tc>
          <w:tcPr>
            <w:tcW w:w="646" w:type="pct"/>
            <w:tcBorders>
              <w:top w:val="nil"/>
              <w:left w:val="nil"/>
              <w:bottom w:val="nil"/>
              <w:right w:val="nil"/>
            </w:tcBorders>
            <w:shd w:val="clear" w:color="auto" w:fill="auto"/>
            <w:noWrap/>
            <w:vAlign w:val="bottom"/>
            <w:hideMark/>
          </w:tcPr>
          <w:p w14:paraId="17F82EDC"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(2,173)</w:t>
            </w:r>
          </w:p>
        </w:tc>
        <w:tc>
          <w:tcPr>
            <w:tcW w:w="646" w:type="pct"/>
            <w:tcBorders>
              <w:top w:val="nil"/>
              <w:left w:val="nil"/>
              <w:bottom w:val="nil"/>
              <w:right w:val="nil"/>
            </w:tcBorders>
            <w:shd w:val="clear" w:color="000000" w:fill="E6E6E6"/>
            <w:noWrap/>
            <w:vAlign w:val="bottom"/>
            <w:hideMark/>
          </w:tcPr>
          <w:p w14:paraId="272A66DF"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(369)</w:t>
            </w:r>
          </w:p>
        </w:tc>
        <w:tc>
          <w:tcPr>
            <w:tcW w:w="646" w:type="pct"/>
            <w:tcBorders>
              <w:top w:val="nil"/>
              <w:left w:val="nil"/>
              <w:bottom w:val="nil"/>
              <w:right w:val="nil"/>
            </w:tcBorders>
            <w:shd w:val="clear" w:color="auto" w:fill="auto"/>
            <w:noWrap/>
            <w:vAlign w:val="bottom"/>
            <w:hideMark/>
          </w:tcPr>
          <w:p w14:paraId="20B92E4A"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323 </w:t>
            </w:r>
          </w:p>
        </w:tc>
        <w:tc>
          <w:tcPr>
            <w:tcW w:w="646" w:type="pct"/>
            <w:tcBorders>
              <w:top w:val="nil"/>
              <w:left w:val="nil"/>
              <w:bottom w:val="nil"/>
              <w:right w:val="nil"/>
            </w:tcBorders>
            <w:shd w:val="clear" w:color="auto" w:fill="auto"/>
            <w:noWrap/>
            <w:vAlign w:val="bottom"/>
            <w:hideMark/>
          </w:tcPr>
          <w:p w14:paraId="7B3185FA"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581 </w:t>
            </w:r>
          </w:p>
        </w:tc>
        <w:tc>
          <w:tcPr>
            <w:tcW w:w="646" w:type="pct"/>
            <w:tcBorders>
              <w:top w:val="nil"/>
              <w:left w:val="nil"/>
              <w:bottom w:val="nil"/>
              <w:right w:val="nil"/>
            </w:tcBorders>
            <w:shd w:val="clear" w:color="auto" w:fill="auto"/>
            <w:noWrap/>
            <w:vAlign w:val="bottom"/>
            <w:hideMark/>
          </w:tcPr>
          <w:p w14:paraId="35EDB165"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585 </w:t>
            </w:r>
          </w:p>
        </w:tc>
      </w:tr>
      <w:tr w:rsidR="009831A1" w:rsidRPr="00C37A8F" w14:paraId="518A1902" w14:textId="77777777" w:rsidTr="00F45088">
        <w:trPr>
          <w:trHeight w:hRule="exact" w:val="230"/>
        </w:trPr>
        <w:tc>
          <w:tcPr>
            <w:tcW w:w="1770" w:type="pct"/>
            <w:tcBorders>
              <w:top w:val="nil"/>
              <w:left w:val="nil"/>
              <w:bottom w:val="nil"/>
              <w:right w:val="nil"/>
            </w:tcBorders>
            <w:shd w:val="clear" w:color="auto" w:fill="auto"/>
            <w:noWrap/>
            <w:vAlign w:val="bottom"/>
            <w:hideMark/>
          </w:tcPr>
          <w:p w14:paraId="7D9EFC79" w14:textId="77777777" w:rsidR="009831A1" w:rsidRPr="00C37A8F" w:rsidRDefault="009831A1" w:rsidP="00C37A8F">
            <w:pPr>
              <w:spacing w:after="0" w:line="240" w:lineRule="auto"/>
              <w:jc w:val="left"/>
              <w:rPr>
                <w:rFonts w:ascii="Arial" w:hAnsi="Arial" w:cs="Arial"/>
                <w:sz w:val="16"/>
                <w:szCs w:val="16"/>
              </w:rPr>
            </w:pPr>
            <w:r w:rsidRPr="00C37A8F">
              <w:rPr>
                <w:rFonts w:ascii="Arial" w:hAnsi="Arial" w:cs="Arial"/>
                <w:sz w:val="16"/>
                <w:szCs w:val="16"/>
              </w:rPr>
              <w:t>Borrowing costs</w:t>
            </w:r>
          </w:p>
        </w:tc>
        <w:tc>
          <w:tcPr>
            <w:tcW w:w="646" w:type="pct"/>
            <w:tcBorders>
              <w:top w:val="nil"/>
              <w:left w:val="nil"/>
              <w:bottom w:val="nil"/>
              <w:right w:val="nil"/>
            </w:tcBorders>
            <w:shd w:val="clear" w:color="auto" w:fill="auto"/>
            <w:noWrap/>
            <w:vAlign w:val="bottom"/>
            <w:hideMark/>
          </w:tcPr>
          <w:p w14:paraId="5748A05F"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2,928 </w:t>
            </w:r>
          </w:p>
        </w:tc>
        <w:tc>
          <w:tcPr>
            <w:tcW w:w="646" w:type="pct"/>
            <w:tcBorders>
              <w:top w:val="nil"/>
              <w:left w:val="nil"/>
              <w:bottom w:val="nil"/>
              <w:right w:val="nil"/>
            </w:tcBorders>
            <w:shd w:val="clear" w:color="000000" w:fill="E6E6E6"/>
            <w:noWrap/>
            <w:vAlign w:val="bottom"/>
            <w:hideMark/>
          </w:tcPr>
          <w:p w14:paraId="183D4471"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5,247 </w:t>
            </w:r>
          </w:p>
        </w:tc>
        <w:tc>
          <w:tcPr>
            <w:tcW w:w="646" w:type="pct"/>
            <w:tcBorders>
              <w:top w:val="nil"/>
              <w:left w:val="nil"/>
              <w:bottom w:val="nil"/>
              <w:right w:val="nil"/>
            </w:tcBorders>
            <w:shd w:val="clear" w:color="auto" w:fill="auto"/>
            <w:noWrap/>
            <w:vAlign w:val="bottom"/>
            <w:hideMark/>
          </w:tcPr>
          <w:p w14:paraId="0177540F"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5,140 </w:t>
            </w:r>
          </w:p>
        </w:tc>
        <w:tc>
          <w:tcPr>
            <w:tcW w:w="646" w:type="pct"/>
            <w:tcBorders>
              <w:top w:val="nil"/>
              <w:left w:val="nil"/>
              <w:bottom w:val="nil"/>
              <w:right w:val="nil"/>
            </w:tcBorders>
            <w:shd w:val="clear" w:color="auto" w:fill="auto"/>
            <w:noWrap/>
            <w:vAlign w:val="bottom"/>
            <w:hideMark/>
          </w:tcPr>
          <w:p w14:paraId="59E06EFB"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5,748 </w:t>
            </w:r>
          </w:p>
        </w:tc>
        <w:tc>
          <w:tcPr>
            <w:tcW w:w="646" w:type="pct"/>
            <w:tcBorders>
              <w:top w:val="nil"/>
              <w:left w:val="nil"/>
              <w:bottom w:val="nil"/>
              <w:right w:val="nil"/>
            </w:tcBorders>
            <w:shd w:val="clear" w:color="auto" w:fill="auto"/>
            <w:noWrap/>
            <w:vAlign w:val="bottom"/>
            <w:hideMark/>
          </w:tcPr>
          <w:p w14:paraId="120E817B"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6,255 </w:t>
            </w:r>
          </w:p>
        </w:tc>
      </w:tr>
      <w:tr w:rsidR="009831A1" w:rsidRPr="00C37A8F" w14:paraId="6DA2AD1C" w14:textId="77777777" w:rsidTr="00F45088">
        <w:trPr>
          <w:trHeight w:hRule="exact" w:val="230"/>
        </w:trPr>
        <w:tc>
          <w:tcPr>
            <w:tcW w:w="1770" w:type="pct"/>
            <w:tcBorders>
              <w:top w:val="nil"/>
              <w:left w:val="nil"/>
              <w:bottom w:val="nil"/>
              <w:right w:val="nil"/>
            </w:tcBorders>
            <w:shd w:val="clear" w:color="auto" w:fill="auto"/>
            <w:noWrap/>
            <w:vAlign w:val="bottom"/>
            <w:hideMark/>
          </w:tcPr>
          <w:p w14:paraId="39EE4CF3"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Other</w:t>
            </w:r>
          </w:p>
        </w:tc>
        <w:tc>
          <w:tcPr>
            <w:tcW w:w="646" w:type="pct"/>
            <w:tcBorders>
              <w:top w:val="nil"/>
              <w:left w:val="nil"/>
              <w:bottom w:val="nil"/>
              <w:right w:val="nil"/>
            </w:tcBorders>
            <w:shd w:val="clear" w:color="auto" w:fill="auto"/>
            <w:noWrap/>
            <w:vAlign w:val="bottom"/>
            <w:hideMark/>
          </w:tcPr>
          <w:p w14:paraId="060ADD59"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82,748 </w:t>
            </w:r>
          </w:p>
        </w:tc>
        <w:tc>
          <w:tcPr>
            <w:tcW w:w="646" w:type="pct"/>
            <w:tcBorders>
              <w:top w:val="nil"/>
              <w:left w:val="nil"/>
              <w:bottom w:val="nil"/>
              <w:right w:val="nil"/>
            </w:tcBorders>
            <w:shd w:val="clear" w:color="000000" w:fill="E6E6E6"/>
            <w:noWrap/>
            <w:vAlign w:val="bottom"/>
            <w:hideMark/>
          </w:tcPr>
          <w:p w14:paraId="69DA555A"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137,218 </w:t>
            </w:r>
          </w:p>
        </w:tc>
        <w:tc>
          <w:tcPr>
            <w:tcW w:w="646" w:type="pct"/>
            <w:tcBorders>
              <w:top w:val="nil"/>
              <w:left w:val="nil"/>
              <w:bottom w:val="nil"/>
              <w:right w:val="nil"/>
            </w:tcBorders>
            <w:shd w:val="clear" w:color="auto" w:fill="auto"/>
            <w:noWrap/>
            <w:vAlign w:val="bottom"/>
            <w:hideMark/>
          </w:tcPr>
          <w:p w14:paraId="78095C79"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117,372 </w:t>
            </w:r>
          </w:p>
        </w:tc>
        <w:tc>
          <w:tcPr>
            <w:tcW w:w="646" w:type="pct"/>
            <w:tcBorders>
              <w:top w:val="nil"/>
              <w:left w:val="nil"/>
              <w:bottom w:val="nil"/>
              <w:right w:val="nil"/>
            </w:tcBorders>
            <w:shd w:val="clear" w:color="auto" w:fill="auto"/>
            <w:noWrap/>
            <w:vAlign w:val="bottom"/>
            <w:hideMark/>
          </w:tcPr>
          <w:p w14:paraId="1A2D74B0"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114,083 </w:t>
            </w:r>
          </w:p>
        </w:tc>
        <w:tc>
          <w:tcPr>
            <w:tcW w:w="646" w:type="pct"/>
            <w:tcBorders>
              <w:top w:val="nil"/>
              <w:left w:val="nil"/>
              <w:bottom w:val="nil"/>
              <w:right w:val="nil"/>
            </w:tcBorders>
            <w:shd w:val="clear" w:color="auto" w:fill="auto"/>
            <w:noWrap/>
            <w:vAlign w:val="bottom"/>
            <w:hideMark/>
          </w:tcPr>
          <w:p w14:paraId="5CE2389C"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111,198 </w:t>
            </w:r>
          </w:p>
        </w:tc>
      </w:tr>
      <w:tr w:rsidR="009831A1" w:rsidRPr="00C37A8F" w14:paraId="0D6617A8" w14:textId="77777777" w:rsidTr="00F45088">
        <w:trPr>
          <w:trHeight w:hRule="exact" w:val="230"/>
        </w:trPr>
        <w:tc>
          <w:tcPr>
            <w:tcW w:w="1770" w:type="pct"/>
            <w:tcBorders>
              <w:top w:val="nil"/>
              <w:left w:val="nil"/>
              <w:bottom w:val="nil"/>
              <w:right w:val="nil"/>
            </w:tcBorders>
            <w:shd w:val="clear" w:color="auto" w:fill="auto"/>
            <w:noWrap/>
            <w:vAlign w:val="bottom"/>
            <w:hideMark/>
          </w:tcPr>
          <w:p w14:paraId="14D7EF5B" w14:textId="77777777" w:rsidR="009831A1" w:rsidRPr="00C37A8F" w:rsidRDefault="009831A1" w:rsidP="00C37A8F">
            <w:pPr>
              <w:spacing w:after="0" w:line="240" w:lineRule="auto"/>
              <w:jc w:val="left"/>
              <w:rPr>
                <w:rFonts w:ascii="Arial" w:hAnsi="Arial" w:cs="Arial"/>
                <w:b/>
                <w:bCs/>
                <w:i/>
                <w:iCs/>
                <w:color w:val="000000"/>
                <w:sz w:val="16"/>
                <w:szCs w:val="16"/>
              </w:rPr>
            </w:pPr>
            <w:r w:rsidRPr="00C37A8F">
              <w:rPr>
                <w:rFonts w:ascii="Arial" w:hAnsi="Arial" w:cs="Arial"/>
                <w:b/>
                <w:bCs/>
                <w:i/>
                <w:iCs/>
                <w:color w:val="000000"/>
                <w:sz w:val="16"/>
                <w:szCs w:val="16"/>
              </w:rPr>
              <w:t>Total cash used</w:t>
            </w:r>
          </w:p>
        </w:tc>
        <w:tc>
          <w:tcPr>
            <w:tcW w:w="646" w:type="pct"/>
            <w:tcBorders>
              <w:top w:val="single" w:sz="4" w:space="0" w:color="000000"/>
              <w:left w:val="nil"/>
              <w:bottom w:val="single" w:sz="4" w:space="0" w:color="000000"/>
              <w:right w:val="nil"/>
            </w:tcBorders>
            <w:shd w:val="clear" w:color="auto" w:fill="auto"/>
            <w:noWrap/>
            <w:vAlign w:val="bottom"/>
            <w:hideMark/>
          </w:tcPr>
          <w:p w14:paraId="3B0623FE"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89,280 </w:t>
            </w:r>
          </w:p>
        </w:tc>
        <w:tc>
          <w:tcPr>
            <w:tcW w:w="646" w:type="pct"/>
            <w:tcBorders>
              <w:top w:val="single" w:sz="4" w:space="0" w:color="000000"/>
              <w:left w:val="nil"/>
              <w:bottom w:val="single" w:sz="4" w:space="0" w:color="000000"/>
              <w:right w:val="nil"/>
            </w:tcBorders>
            <w:shd w:val="clear" w:color="000000" w:fill="E6E6E6"/>
            <w:noWrap/>
            <w:vAlign w:val="bottom"/>
            <w:hideMark/>
          </w:tcPr>
          <w:p w14:paraId="759F8802"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149,212 </w:t>
            </w:r>
          </w:p>
        </w:tc>
        <w:tc>
          <w:tcPr>
            <w:tcW w:w="646" w:type="pct"/>
            <w:tcBorders>
              <w:top w:val="single" w:sz="4" w:space="0" w:color="000000"/>
              <w:left w:val="nil"/>
              <w:bottom w:val="single" w:sz="4" w:space="0" w:color="000000"/>
              <w:right w:val="nil"/>
            </w:tcBorders>
            <w:shd w:val="clear" w:color="auto" w:fill="auto"/>
            <w:noWrap/>
            <w:vAlign w:val="bottom"/>
            <w:hideMark/>
          </w:tcPr>
          <w:p w14:paraId="0431B289"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127,489 </w:t>
            </w:r>
          </w:p>
        </w:tc>
        <w:tc>
          <w:tcPr>
            <w:tcW w:w="646" w:type="pct"/>
            <w:tcBorders>
              <w:top w:val="single" w:sz="4" w:space="0" w:color="000000"/>
              <w:left w:val="nil"/>
              <w:bottom w:val="single" w:sz="4" w:space="0" w:color="000000"/>
              <w:right w:val="nil"/>
            </w:tcBorders>
            <w:shd w:val="clear" w:color="auto" w:fill="auto"/>
            <w:noWrap/>
            <w:vAlign w:val="bottom"/>
            <w:hideMark/>
          </w:tcPr>
          <w:p w14:paraId="019AE45A"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125,094 </w:t>
            </w:r>
          </w:p>
        </w:tc>
        <w:tc>
          <w:tcPr>
            <w:tcW w:w="646" w:type="pct"/>
            <w:tcBorders>
              <w:top w:val="single" w:sz="4" w:space="0" w:color="000000"/>
              <w:left w:val="nil"/>
              <w:bottom w:val="single" w:sz="4" w:space="0" w:color="000000"/>
              <w:right w:val="nil"/>
            </w:tcBorders>
            <w:shd w:val="clear" w:color="auto" w:fill="auto"/>
            <w:noWrap/>
            <w:vAlign w:val="bottom"/>
            <w:hideMark/>
          </w:tcPr>
          <w:p w14:paraId="2E36F51D"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122,756 </w:t>
            </w:r>
          </w:p>
        </w:tc>
      </w:tr>
      <w:tr w:rsidR="009831A1" w:rsidRPr="00C37A8F" w14:paraId="5D77BE73" w14:textId="77777777" w:rsidTr="00F45088">
        <w:trPr>
          <w:trHeight w:hRule="exact" w:val="450"/>
        </w:trPr>
        <w:tc>
          <w:tcPr>
            <w:tcW w:w="1770" w:type="pct"/>
            <w:tcBorders>
              <w:top w:val="nil"/>
              <w:left w:val="nil"/>
              <w:bottom w:val="nil"/>
              <w:right w:val="nil"/>
            </w:tcBorders>
            <w:shd w:val="clear" w:color="auto" w:fill="auto"/>
            <w:vAlign w:val="bottom"/>
            <w:hideMark/>
          </w:tcPr>
          <w:p w14:paraId="20A636E7" w14:textId="77777777" w:rsidR="009831A1" w:rsidRPr="00C37A8F" w:rsidRDefault="009831A1"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Net cash from / (used by)</w:t>
            </w:r>
            <w:r w:rsidRPr="00C37A8F">
              <w:rPr>
                <w:rFonts w:ascii="Arial" w:hAnsi="Arial" w:cs="Arial"/>
                <w:b/>
                <w:bCs/>
                <w:color w:val="000000"/>
                <w:sz w:val="16"/>
                <w:szCs w:val="16"/>
              </w:rPr>
              <w:br/>
              <w:t xml:space="preserve">  operating activities</w:t>
            </w:r>
          </w:p>
        </w:tc>
        <w:tc>
          <w:tcPr>
            <w:tcW w:w="646" w:type="pct"/>
            <w:tcBorders>
              <w:top w:val="nil"/>
              <w:left w:val="nil"/>
              <w:bottom w:val="single" w:sz="4" w:space="0" w:color="000000"/>
              <w:right w:val="nil"/>
            </w:tcBorders>
            <w:shd w:val="clear" w:color="auto" w:fill="auto"/>
            <w:noWrap/>
            <w:vAlign w:val="bottom"/>
            <w:hideMark/>
          </w:tcPr>
          <w:p w14:paraId="2394F3DB"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1,669,531 </w:t>
            </w:r>
          </w:p>
        </w:tc>
        <w:tc>
          <w:tcPr>
            <w:tcW w:w="646" w:type="pct"/>
            <w:tcBorders>
              <w:top w:val="nil"/>
              <w:left w:val="nil"/>
              <w:bottom w:val="single" w:sz="4" w:space="0" w:color="000000"/>
              <w:right w:val="nil"/>
            </w:tcBorders>
            <w:shd w:val="clear" w:color="000000" w:fill="E6E6E6"/>
            <w:noWrap/>
            <w:vAlign w:val="bottom"/>
            <w:hideMark/>
          </w:tcPr>
          <w:p w14:paraId="245BCFAC"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1,435,438 </w:t>
            </w:r>
          </w:p>
        </w:tc>
        <w:tc>
          <w:tcPr>
            <w:tcW w:w="646" w:type="pct"/>
            <w:tcBorders>
              <w:top w:val="nil"/>
              <w:left w:val="nil"/>
              <w:bottom w:val="single" w:sz="4" w:space="0" w:color="000000"/>
              <w:right w:val="nil"/>
            </w:tcBorders>
            <w:shd w:val="clear" w:color="auto" w:fill="auto"/>
            <w:noWrap/>
            <w:vAlign w:val="bottom"/>
            <w:hideMark/>
          </w:tcPr>
          <w:p w14:paraId="713AB0AB"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1,525,874 </w:t>
            </w:r>
          </w:p>
        </w:tc>
        <w:tc>
          <w:tcPr>
            <w:tcW w:w="646" w:type="pct"/>
            <w:tcBorders>
              <w:top w:val="nil"/>
              <w:left w:val="nil"/>
              <w:bottom w:val="single" w:sz="4" w:space="0" w:color="000000"/>
              <w:right w:val="nil"/>
            </w:tcBorders>
            <w:shd w:val="clear" w:color="auto" w:fill="auto"/>
            <w:noWrap/>
            <w:vAlign w:val="bottom"/>
            <w:hideMark/>
          </w:tcPr>
          <w:p w14:paraId="739874A2"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1,576,380 </w:t>
            </w:r>
          </w:p>
        </w:tc>
        <w:tc>
          <w:tcPr>
            <w:tcW w:w="646" w:type="pct"/>
            <w:tcBorders>
              <w:top w:val="nil"/>
              <w:left w:val="nil"/>
              <w:bottom w:val="single" w:sz="4" w:space="0" w:color="000000"/>
              <w:right w:val="nil"/>
            </w:tcBorders>
            <w:shd w:val="clear" w:color="auto" w:fill="auto"/>
            <w:noWrap/>
            <w:vAlign w:val="bottom"/>
            <w:hideMark/>
          </w:tcPr>
          <w:p w14:paraId="3ABF71A6"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1,588,345 </w:t>
            </w:r>
          </w:p>
        </w:tc>
      </w:tr>
      <w:tr w:rsidR="009831A1" w:rsidRPr="00C37A8F" w14:paraId="779D935C" w14:textId="77777777" w:rsidTr="00F45088">
        <w:trPr>
          <w:trHeight w:hRule="exact" w:val="435"/>
        </w:trPr>
        <w:tc>
          <w:tcPr>
            <w:tcW w:w="1770" w:type="pct"/>
            <w:tcBorders>
              <w:top w:val="nil"/>
              <w:left w:val="nil"/>
              <w:bottom w:val="nil"/>
              <w:right w:val="nil"/>
            </w:tcBorders>
            <w:shd w:val="clear" w:color="auto" w:fill="auto"/>
            <w:vAlign w:val="bottom"/>
            <w:hideMark/>
          </w:tcPr>
          <w:p w14:paraId="55D2371D" w14:textId="77777777" w:rsidR="009831A1" w:rsidRPr="00C37A8F" w:rsidRDefault="009831A1" w:rsidP="00C37A8F">
            <w:pPr>
              <w:spacing w:after="0" w:line="240" w:lineRule="auto"/>
              <w:jc w:val="left"/>
              <w:rPr>
                <w:rFonts w:ascii="Arial" w:hAnsi="Arial" w:cs="Arial"/>
                <w:b/>
                <w:bCs/>
                <w:i/>
                <w:iCs/>
                <w:color w:val="000000"/>
                <w:sz w:val="16"/>
                <w:szCs w:val="16"/>
              </w:rPr>
            </w:pPr>
            <w:r w:rsidRPr="00C37A8F">
              <w:rPr>
                <w:rFonts w:ascii="Arial" w:hAnsi="Arial" w:cs="Arial"/>
                <w:b/>
                <w:bCs/>
                <w:i/>
                <w:iCs/>
                <w:color w:val="000000"/>
                <w:sz w:val="16"/>
                <w:szCs w:val="16"/>
              </w:rPr>
              <w:t>Net increase/(decrease) in</w:t>
            </w:r>
            <w:r w:rsidRPr="00C37A8F">
              <w:rPr>
                <w:rFonts w:ascii="Arial" w:hAnsi="Arial" w:cs="Arial"/>
                <w:b/>
                <w:bCs/>
                <w:i/>
                <w:iCs/>
                <w:color w:val="000000"/>
                <w:sz w:val="16"/>
                <w:szCs w:val="16"/>
              </w:rPr>
              <w:br/>
              <w:t xml:space="preserve">  cash held</w:t>
            </w:r>
          </w:p>
        </w:tc>
        <w:tc>
          <w:tcPr>
            <w:tcW w:w="646" w:type="pct"/>
            <w:tcBorders>
              <w:top w:val="nil"/>
              <w:left w:val="nil"/>
              <w:bottom w:val="single" w:sz="4" w:space="0" w:color="000000"/>
              <w:right w:val="nil"/>
            </w:tcBorders>
            <w:shd w:val="clear" w:color="auto" w:fill="auto"/>
            <w:noWrap/>
            <w:vAlign w:val="bottom"/>
            <w:hideMark/>
          </w:tcPr>
          <w:p w14:paraId="7C993E9B"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1,669,531 </w:t>
            </w:r>
          </w:p>
        </w:tc>
        <w:tc>
          <w:tcPr>
            <w:tcW w:w="646" w:type="pct"/>
            <w:tcBorders>
              <w:top w:val="nil"/>
              <w:left w:val="nil"/>
              <w:bottom w:val="single" w:sz="4" w:space="0" w:color="000000"/>
              <w:right w:val="nil"/>
            </w:tcBorders>
            <w:shd w:val="clear" w:color="000000" w:fill="E6E6E6"/>
            <w:noWrap/>
            <w:vAlign w:val="bottom"/>
            <w:hideMark/>
          </w:tcPr>
          <w:p w14:paraId="1E03AFCE"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1,435,438 </w:t>
            </w:r>
          </w:p>
        </w:tc>
        <w:tc>
          <w:tcPr>
            <w:tcW w:w="646" w:type="pct"/>
            <w:tcBorders>
              <w:top w:val="nil"/>
              <w:left w:val="nil"/>
              <w:bottom w:val="single" w:sz="4" w:space="0" w:color="000000"/>
              <w:right w:val="nil"/>
            </w:tcBorders>
            <w:shd w:val="clear" w:color="auto" w:fill="auto"/>
            <w:noWrap/>
            <w:vAlign w:val="bottom"/>
            <w:hideMark/>
          </w:tcPr>
          <w:p w14:paraId="0E7C301B"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1,525,874 </w:t>
            </w:r>
          </w:p>
        </w:tc>
        <w:tc>
          <w:tcPr>
            <w:tcW w:w="646" w:type="pct"/>
            <w:tcBorders>
              <w:top w:val="nil"/>
              <w:left w:val="nil"/>
              <w:bottom w:val="single" w:sz="4" w:space="0" w:color="000000"/>
              <w:right w:val="nil"/>
            </w:tcBorders>
            <w:shd w:val="clear" w:color="auto" w:fill="auto"/>
            <w:noWrap/>
            <w:vAlign w:val="bottom"/>
            <w:hideMark/>
          </w:tcPr>
          <w:p w14:paraId="4D4E2D1C"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1,576,380 </w:t>
            </w:r>
          </w:p>
        </w:tc>
        <w:tc>
          <w:tcPr>
            <w:tcW w:w="646" w:type="pct"/>
            <w:tcBorders>
              <w:top w:val="nil"/>
              <w:left w:val="nil"/>
              <w:bottom w:val="single" w:sz="4" w:space="0" w:color="000000"/>
              <w:right w:val="nil"/>
            </w:tcBorders>
            <w:shd w:val="clear" w:color="auto" w:fill="auto"/>
            <w:noWrap/>
            <w:vAlign w:val="bottom"/>
            <w:hideMark/>
          </w:tcPr>
          <w:p w14:paraId="4B2578F1"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1,588,345 </w:t>
            </w:r>
          </w:p>
        </w:tc>
      </w:tr>
      <w:tr w:rsidR="009831A1" w:rsidRPr="00C37A8F" w14:paraId="586593AE" w14:textId="77777777" w:rsidTr="00F45088">
        <w:trPr>
          <w:trHeight w:hRule="exact" w:val="450"/>
        </w:trPr>
        <w:tc>
          <w:tcPr>
            <w:tcW w:w="1770" w:type="pct"/>
            <w:tcBorders>
              <w:top w:val="nil"/>
              <w:left w:val="nil"/>
              <w:bottom w:val="nil"/>
              <w:right w:val="nil"/>
            </w:tcBorders>
            <w:shd w:val="clear" w:color="auto" w:fill="auto"/>
            <w:vAlign w:val="bottom"/>
            <w:hideMark/>
          </w:tcPr>
          <w:p w14:paraId="732B1A25"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Cash and cash equivalents at</w:t>
            </w:r>
            <w:r w:rsidRPr="00C37A8F">
              <w:rPr>
                <w:rFonts w:ascii="Arial" w:hAnsi="Arial" w:cs="Arial"/>
                <w:color w:val="000000"/>
                <w:sz w:val="16"/>
                <w:szCs w:val="16"/>
              </w:rPr>
              <w:br/>
              <w:t xml:space="preserve">  beginning of reporting period</w:t>
            </w:r>
          </w:p>
        </w:tc>
        <w:tc>
          <w:tcPr>
            <w:tcW w:w="646" w:type="pct"/>
            <w:tcBorders>
              <w:top w:val="nil"/>
              <w:left w:val="nil"/>
              <w:bottom w:val="nil"/>
              <w:right w:val="nil"/>
            </w:tcBorders>
            <w:shd w:val="clear" w:color="auto" w:fill="auto"/>
            <w:noWrap/>
            <w:vAlign w:val="bottom"/>
            <w:hideMark/>
          </w:tcPr>
          <w:p w14:paraId="5796E2AB"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1,435 </w:t>
            </w:r>
          </w:p>
        </w:tc>
        <w:tc>
          <w:tcPr>
            <w:tcW w:w="646" w:type="pct"/>
            <w:tcBorders>
              <w:top w:val="nil"/>
              <w:left w:val="nil"/>
              <w:bottom w:val="nil"/>
              <w:right w:val="nil"/>
            </w:tcBorders>
            <w:shd w:val="clear" w:color="000000" w:fill="E6E6E6"/>
            <w:noWrap/>
            <w:vAlign w:val="bottom"/>
            <w:hideMark/>
          </w:tcPr>
          <w:p w14:paraId="5282A33F"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1,524 </w:t>
            </w:r>
          </w:p>
        </w:tc>
        <w:tc>
          <w:tcPr>
            <w:tcW w:w="646" w:type="pct"/>
            <w:tcBorders>
              <w:top w:val="nil"/>
              <w:left w:val="nil"/>
              <w:bottom w:val="nil"/>
              <w:right w:val="nil"/>
            </w:tcBorders>
            <w:shd w:val="clear" w:color="auto" w:fill="auto"/>
            <w:noWrap/>
            <w:vAlign w:val="bottom"/>
            <w:hideMark/>
          </w:tcPr>
          <w:p w14:paraId="78BD7BA7"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1,771 </w:t>
            </w:r>
          </w:p>
        </w:tc>
        <w:tc>
          <w:tcPr>
            <w:tcW w:w="646" w:type="pct"/>
            <w:tcBorders>
              <w:top w:val="nil"/>
              <w:left w:val="nil"/>
              <w:bottom w:val="nil"/>
              <w:right w:val="nil"/>
            </w:tcBorders>
            <w:shd w:val="clear" w:color="auto" w:fill="auto"/>
            <w:noWrap/>
            <w:vAlign w:val="bottom"/>
            <w:hideMark/>
          </w:tcPr>
          <w:p w14:paraId="183DB8B8"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1,771 </w:t>
            </w:r>
          </w:p>
        </w:tc>
        <w:tc>
          <w:tcPr>
            <w:tcW w:w="646" w:type="pct"/>
            <w:tcBorders>
              <w:top w:val="nil"/>
              <w:left w:val="nil"/>
              <w:bottom w:val="nil"/>
              <w:right w:val="nil"/>
            </w:tcBorders>
            <w:shd w:val="clear" w:color="auto" w:fill="auto"/>
            <w:noWrap/>
            <w:vAlign w:val="bottom"/>
            <w:hideMark/>
          </w:tcPr>
          <w:p w14:paraId="12E438D9"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1,771 </w:t>
            </w:r>
          </w:p>
        </w:tc>
      </w:tr>
      <w:tr w:rsidR="009831A1" w:rsidRPr="00C37A8F" w14:paraId="7211AA4B" w14:textId="77777777" w:rsidTr="00F45088">
        <w:trPr>
          <w:trHeight w:hRule="exact" w:val="450"/>
        </w:trPr>
        <w:tc>
          <w:tcPr>
            <w:tcW w:w="1770" w:type="pct"/>
            <w:tcBorders>
              <w:top w:val="nil"/>
              <w:left w:val="nil"/>
              <w:bottom w:val="nil"/>
              <w:right w:val="nil"/>
            </w:tcBorders>
            <w:shd w:val="clear" w:color="auto" w:fill="auto"/>
            <w:vAlign w:val="bottom"/>
            <w:hideMark/>
          </w:tcPr>
          <w:p w14:paraId="4BDF528D"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Cash from Official Public</w:t>
            </w:r>
            <w:r w:rsidRPr="00C37A8F">
              <w:rPr>
                <w:rFonts w:ascii="Arial" w:hAnsi="Arial" w:cs="Arial"/>
                <w:color w:val="000000"/>
                <w:sz w:val="16"/>
                <w:szCs w:val="16"/>
              </w:rPr>
              <w:br/>
              <w:t xml:space="preserve">  Account for:</w:t>
            </w:r>
          </w:p>
        </w:tc>
        <w:tc>
          <w:tcPr>
            <w:tcW w:w="646" w:type="pct"/>
            <w:tcBorders>
              <w:top w:val="nil"/>
              <w:left w:val="nil"/>
              <w:bottom w:val="nil"/>
              <w:right w:val="nil"/>
            </w:tcBorders>
            <w:shd w:val="clear" w:color="auto" w:fill="auto"/>
            <w:noWrap/>
            <w:vAlign w:val="bottom"/>
            <w:hideMark/>
          </w:tcPr>
          <w:p w14:paraId="516ECAFB" w14:textId="77777777" w:rsidR="009831A1" w:rsidRPr="00C37A8F" w:rsidRDefault="009831A1"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000000" w:fill="E6E6E6"/>
            <w:noWrap/>
            <w:vAlign w:val="bottom"/>
            <w:hideMark/>
          </w:tcPr>
          <w:p w14:paraId="226DDE45"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nil"/>
              <w:left w:val="nil"/>
              <w:bottom w:val="nil"/>
              <w:right w:val="nil"/>
            </w:tcBorders>
            <w:shd w:val="clear" w:color="auto" w:fill="auto"/>
            <w:noWrap/>
            <w:vAlign w:val="bottom"/>
            <w:hideMark/>
          </w:tcPr>
          <w:p w14:paraId="6BF4C3CC" w14:textId="77777777" w:rsidR="009831A1" w:rsidRPr="00C37A8F" w:rsidRDefault="009831A1"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auto" w:fill="auto"/>
            <w:noWrap/>
            <w:vAlign w:val="bottom"/>
            <w:hideMark/>
          </w:tcPr>
          <w:p w14:paraId="280854EF" w14:textId="77777777" w:rsidR="009831A1" w:rsidRPr="00C37A8F" w:rsidRDefault="009831A1" w:rsidP="00C37A8F">
            <w:pPr>
              <w:spacing w:after="0" w:line="240" w:lineRule="auto"/>
              <w:jc w:val="left"/>
              <w:rPr>
                <w:rFonts w:ascii="Times New Roman" w:hAnsi="Times New Roman"/>
              </w:rPr>
            </w:pPr>
          </w:p>
        </w:tc>
        <w:tc>
          <w:tcPr>
            <w:tcW w:w="646" w:type="pct"/>
            <w:tcBorders>
              <w:top w:val="nil"/>
              <w:left w:val="nil"/>
              <w:bottom w:val="nil"/>
              <w:right w:val="nil"/>
            </w:tcBorders>
            <w:shd w:val="clear" w:color="auto" w:fill="auto"/>
            <w:noWrap/>
            <w:vAlign w:val="bottom"/>
            <w:hideMark/>
          </w:tcPr>
          <w:p w14:paraId="62AF16FC" w14:textId="77777777" w:rsidR="009831A1" w:rsidRPr="00C37A8F" w:rsidRDefault="009831A1" w:rsidP="00C37A8F">
            <w:pPr>
              <w:spacing w:after="0" w:line="240" w:lineRule="auto"/>
              <w:jc w:val="left"/>
              <w:rPr>
                <w:rFonts w:ascii="Times New Roman" w:hAnsi="Times New Roman"/>
              </w:rPr>
            </w:pPr>
          </w:p>
        </w:tc>
      </w:tr>
      <w:tr w:rsidR="009831A1" w:rsidRPr="00C37A8F" w14:paraId="526B2834" w14:textId="77777777" w:rsidTr="00F45088">
        <w:trPr>
          <w:trHeight w:hRule="exact" w:val="230"/>
        </w:trPr>
        <w:tc>
          <w:tcPr>
            <w:tcW w:w="1770" w:type="pct"/>
            <w:tcBorders>
              <w:top w:val="nil"/>
              <w:left w:val="nil"/>
              <w:bottom w:val="nil"/>
              <w:right w:val="nil"/>
            </w:tcBorders>
            <w:shd w:val="clear" w:color="auto" w:fill="auto"/>
            <w:noWrap/>
            <w:vAlign w:val="bottom"/>
            <w:hideMark/>
          </w:tcPr>
          <w:p w14:paraId="2ABEFCE7" w14:textId="77777777" w:rsidR="009831A1" w:rsidRPr="00C37A8F" w:rsidRDefault="009831A1" w:rsidP="00C37A8F">
            <w:pPr>
              <w:spacing w:after="0" w:line="240" w:lineRule="auto"/>
              <w:jc w:val="lef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Appropriations</w:t>
            </w:r>
          </w:p>
        </w:tc>
        <w:tc>
          <w:tcPr>
            <w:tcW w:w="646" w:type="pct"/>
            <w:tcBorders>
              <w:top w:val="nil"/>
              <w:left w:val="nil"/>
              <w:bottom w:val="nil"/>
              <w:right w:val="nil"/>
            </w:tcBorders>
            <w:shd w:val="clear" w:color="auto" w:fill="auto"/>
            <w:noWrap/>
            <w:vAlign w:val="bottom"/>
            <w:hideMark/>
          </w:tcPr>
          <w:p w14:paraId="7BF8F4EB"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97,586 </w:t>
            </w:r>
          </w:p>
        </w:tc>
        <w:tc>
          <w:tcPr>
            <w:tcW w:w="646" w:type="pct"/>
            <w:tcBorders>
              <w:top w:val="nil"/>
              <w:left w:val="nil"/>
              <w:bottom w:val="nil"/>
              <w:right w:val="nil"/>
            </w:tcBorders>
            <w:shd w:val="clear" w:color="000000" w:fill="E6E6E6"/>
            <w:noWrap/>
            <w:vAlign w:val="bottom"/>
            <w:hideMark/>
          </w:tcPr>
          <w:p w14:paraId="18D8D4C2"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159,360 </w:t>
            </w:r>
          </w:p>
        </w:tc>
        <w:tc>
          <w:tcPr>
            <w:tcW w:w="646" w:type="pct"/>
            <w:tcBorders>
              <w:top w:val="nil"/>
              <w:left w:val="nil"/>
              <w:bottom w:val="nil"/>
              <w:right w:val="nil"/>
            </w:tcBorders>
            <w:shd w:val="clear" w:color="auto" w:fill="auto"/>
            <w:noWrap/>
            <w:vAlign w:val="bottom"/>
            <w:hideMark/>
          </w:tcPr>
          <w:p w14:paraId="5166D3D8"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137,489 </w:t>
            </w:r>
          </w:p>
        </w:tc>
        <w:tc>
          <w:tcPr>
            <w:tcW w:w="646" w:type="pct"/>
            <w:tcBorders>
              <w:top w:val="nil"/>
              <w:left w:val="nil"/>
              <w:bottom w:val="nil"/>
              <w:right w:val="nil"/>
            </w:tcBorders>
            <w:shd w:val="clear" w:color="auto" w:fill="auto"/>
            <w:noWrap/>
            <w:vAlign w:val="bottom"/>
            <w:hideMark/>
          </w:tcPr>
          <w:p w14:paraId="70D9D63D"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135,094 </w:t>
            </w:r>
          </w:p>
        </w:tc>
        <w:tc>
          <w:tcPr>
            <w:tcW w:w="646" w:type="pct"/>
            <w:tcBorders>
              <w:top w:val="nil"/>
              <w:left w:val="nil"/>
              <w:bottom w:val="nil"/>
              <w:right w:val="nil"/>
            </w:tcBorders>
            <w:shd w:val="clear" w:color="auto" w:fill="auto"/>
            <w:noWrap/>
            <w:vAlign w:val="bottom"/>
            <w:hideMark/>
          </w:tcPr>
          <w:p w14:paraId="6FFCDB04"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132,756 </w:t>
            </w:r>
          </w:p>
        </w:tc>
      </w:tr>
      <w:tr w:rsidR="009831A1" w:rsidRPr="00C37A8F" w14:paraId="22FD0DCE" w14:textId="77777777" w:rsidTr="00F45088">
        <w:trPr>
          <w:trHeight w:hRule="exact" w:val="450"/>
        </w:trPr>
        <w:tc>
          <w:tcPr>
            <w:tcW w:w="1770" w:type="pct"/>
            <w:tcBorders>
              <w:top w:val="nil"/>
              <w:left w:val="nil"/>
              <w:bottom w:val="nil"/>
              <w:right w:val="nil"/>
            </w:tcBorders>
            <w:shd w:val="clear" w:color="auto" w:fill="auto"/>
            <w:vAlign w:val="bottom"/>
            <w:hideMark/>
          </w:tcPr>
          <w:p w14:paraId="73F2478D" w14:textId="77777777" w:rsidR="009831A1" w:rsidRPr="00C37A8F" w:rsidRDefault="009831A1" w:rsidP="00C37A8F">
            <w:pPr>
              <w:spacing w:after="0" w:line="240" w:lineRule="auto"/>
              <w:jc w:val="left"/>
              <w:rPr>
                <w:rFonts w:ascii="Arial" w:hAnsi="Arial" w:cs="Arial"/>
                <w:i/>
                <w:iCs/>
                <w:color w:val="000000"/>
                <w:sz w:val="16"/>
                <w:szCs w:val="16"/>
              </w:rPr>
            </w:pPr>
            <w:r w:rsidRPr="00C37A8F">
              <w:rPr>
                <w:rFonts w:ascii="Arial" w:hAnsi="Arial" w:cs="Arial"/>
                <w:i/>
                <w:iCs/>
                <w:color w:val="000000"/>
                <w:sz w:val="16"/>
                <w:szCs w:val="16"/>
              </w:rPr>
              <w:t>Total cash from Official</w:t>
            </w:r>
            <w:r w:rsidRPr="00C37A8F">
              <w:rPr>
                <w:rFonts w:ascii="Arial" w:hAnsi="Arial" w:cs="Arial"/>
                <w:i/>
                <w:iCs/>
                <w:color w:val="000000"/>
                <w:sz w:val="16"/>
                <w:szCs w:val="16"/>
              </w:rPr>
              <w:br/>
              <w:t xml:space="preserve">  Public Account</w:t>
            </w:r>
          </w:p>
        </w:tc>
        <w:tc>
          <w:tcPr>
            <w:tcW w:w="646" w:type="pct"/>
            <w:tcBorders>
              <w:top w:val="single" w:sz="4" w:space="0" w:color="000000"/>
              <w:left w:val="nil"/>
              <w:bottom w:val="nil"/>
              <w:right w:val="nil"/>
            </w:tcBorders>
            <w:shd w:val="clear" w:color="000000" w:fill="FFFFFF"/>
            <w:noWrap/>
            <w:vAlign w:val="bottom"/>
            <w:hideMark/>
          </w:tcPr>
          <w:p w14:paraId="30AFE54F"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97,586 </w:t>
            </w:r>
          </w:p>
        </w:tc>
        <w:tc>
          <w:tcPr>
            <w:tcW w:w="646" w:type="pct"/>
            <w:tcBorders>
              <w:top w:val="single" w:sz="4" w:space="0" w:color="000000"/>
              <w:left w:val="nil"/>
              <w:bottom w:val="nil"/>
              <w:right w:val="nil"/>
            </w:tcBorders>
            <w:shd w:val="clear" w:color="000000" w:fill="E6E6E6"/>
            <w:noWrap/>
            <w:vAlign w:val="bottom"/>
            <w:hideMark/>
          </w:tcPr>
          <w:p w14:paraId="66FCCF8E"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159,360 </w:t>
            </w:r>
          </w:p>
        </w:tc>
        <w:tc>
          <w:tcPr>
            <w:tcW w:w="646" w:type="pct"/>
            <w:tcBorders>
              <w:top w:val="single" w:sz="4" w:space="0" w:color="000000"/>
              <w:left w:val="nil"/>
              <w:bottom w:val="nil"/>
              <w:right w:val="nil"/>
            </w:tcBorders>
            <w:shd w:val="clear" w:color="000000" w:fill="FFFFFF"/>
            <w:noWrap/>
            <w:vAlign w:val="bottom"/>
            <w:hideMark/>
          </w:tcPr>
          <w:p w14:paraId="0BB35BD9"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137,489 </w:t>
            </w:r>
          </w:p>
        </w:tc>
        <w:tc>
          <w:tcPr>
            <w:tcW w:w="646" w:type="pct"/>
            <w:tcBorders>
              <w:top w:val="single" w:sz="4" w:space="0" w:color="000000"/>
              <w:left w:val="nil"/>
              <w:bottom w:val="nil"/>
              <w:right w:val="nil"/>
            </w:tcBorders>
            <w:shd w:val="clear" w:color="000000" w:fill="FFFFFF"/>
            <w:noWrap/>
            <w:vAlign w:val="bottom"/>
            <w:hideMark/>
          </w:tcPr>
          <w:p w14:paraId="7AD73E77"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135,094 </w:t>
            </w:r>
          </w:p>
        </w:tc>
        <w:tc>
          <w:tcPr>
            <w:tcW w:w="646" w:type="pct"/>
            <w:tcBorders>
              <w:top w:val="single" w:sz="4" w:space="0" w:color="000000"/>
              <w:left w:val="nil"/>
              <w:bottom w:val="nil"/>
              <w:right w:val="nil"/>
            </w:tcBorders>
            <w:shd w:val="clear" w:color="000000" w:fill="FFFFFF"/>
            <w:noWrap/>
            <w:vAlign w:val="bottom"/>
            <w:hideMark/>
          </w:tcPr>
          <w:p w14:paraId="2E8442A2"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132,756 </w:t>
            </w:r>
          </w:p>
        </w:tc>
      </w:tr>
      <w:tr w:rsidR="009831A1" w:rsidRPr="00C37A8F" w14:paraId="16E7CE28" w14:textId="77777777" w:rsidTr="00F45088">
        <w:trPr>
          <w:trHeight w:hRule="exact" w:val="450"/>
        </w:trPr>
        <w:tc>
          <w:tcPr>
            <w:tcW w:w="1770" w:type="pct"/>
            <w:tcBorders>
              <w:top w:val="nil"/>
              <w:left w:val="nil"/>
              <w:bottom w:val="nil"/>
              <w:right w:val="nil"/>
            </w:tcBorders>
            <w:shd w:val="clear" w:color="auto" w:fill="auto"/>
            <w:vAlign w:val="bottom"/>
            <w:hideMark/>
          </w:tcPr>
          <w:p w14:paraId="61076037"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Cash to Official Public Account</w:t>
            </w:r>
            <w:r w:rsidRPr="00C37A8F">
              <w:rPr>
                <w:rFonts w:ascii="Arial" w:hAnsi="Arial" w:cs="Arial"/>
                <w:color w:val="000000"/>
                <w:sz w:val="16"/>
                <w:szCs w:val="16"/>
              </w:rPr>
              <w:br/>
              <w:t xml:space="preserve">  for:</w:t>
            </w:r>
          </w:p>
        </w:tc>
        <w:tc>
          <w:tcPr>
            <w:tcW w:w="646" w:type="pct"/>
            <w:tcBorders>
              <w:top w:val="single" w:sz="4" w:space="0" w:color="auto"/>
              <w:left w:val="nil"/>
              <w:bottom w:val="nil"/>
              <w:right w:val="nil"/>
            </w:tcBorders>
            <w:shd w:val="clear" w:color="auto" w:fill="auto"/>
            <w:noWrap/>
            <w:vAlign w:val="bottom"/>
            <w:hideMark/>
          </w:tcPr>
          <w:p w14:paraId="730309A6"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nil"/>
              <w:right w:val="nil"/>
            </w:tcBorders>
            <w:shd w:val="clear" w:color="000000" w:fill="E6E6E6"/>
            <w:noWrap/>
            <w:vAlign w:val="bottom"/>
            <w:hideMark/>
          </w:tcPr>
          <w:p w14:paraId="5696262E"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nil"/>
              <w:right w:val="nil"/>
            </w:tcBorders>
            <w:shd w:val="clear" w:color="auto" w:fill="auto"/>
            <w:noWrap/>
            <w:vAlign w:val="bottom"/>
            <w:hideMark/>
          </w:tcPr>
          <w:p w14:paraId="59439CBC"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nil"/>
              <w:right w:val="nil"/>
            </w:tcBorders>
            <w:shd w:val="clear" w:color="auto" w:fill="auto"/>
            <w:noWrap/>
            <w:vAlign w:val="bottom"/>
            <w:hideMark/>
          </w:tcPr>
          <w:p w14:paraId="11E0B2F7"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nil"/>
              <w:right w:val="nil"/>
            </w:tcBorders>
            <w:shd w:val="clear" w:color="auto" w:fill="auto"/>
            <w:noWrap/>
            <w:vAlign w:val="bottom"/>
            <w:hideMark/>
          </w:tcPr>
          <w:p w14:paraId="743E58F6"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r>
      <w:tr w:rsidR="009831A1" w:rsidRPr="00C37A8F" w14:paraId="6BF4C82A" w14:textId="77777777" w:rsidTr="00F45088">
        <w:trPr>
          <w:trHeight w:hRule="exact" w:val="450"/>
        </w:trPr>
        <w:tc>
          <w:tcPr>
            <w:tcW w:w="1770" w:type="pct"/>
            <w:tcBorders>
              <w:top w:val="nil"/>
              <w:left w:val="nil"/>
              <w:bottom w:val="nil"/>
              <w:right w:val="nil"/>
            </w:tcBorders>
            <w:shd w:val="clear" w:color="auto" w:fill="auto"/>
            <w:vAlign w:val="bottom"/>
            <w:hideMark/>
          </w:tcPr>
          <w:p w14:paraId="55DC8083" w14:textId="77777777" w:rsidR="009831A1" w:rsidRPr="00C37A8F" w:rsidRDefault="009831A1" w:rsidP="00C37A8F">
            <w:pPr>
              <w:spacing w:after="0" w:line="240" w:lineRule="auto"/>
              <w:jc w:val="lef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Fees, fines, penalties and unclaimed monies lodgements</w:t>
            </w:r>
          </w:p>
        </w:tc>
        <w:tc>
          <w:tcPr>
            <w:tcW w:w="646" w:type="pct"/>
            <w:tcBorders>
              <w:top w:val="nil"/>
              <w:left w:val="nil"/>
              <w:bottom w:val="nil"/>
              <w:right w:val="nil"/>
            </w:tcBorders>
            <w:shd w:val="clear" w:color="auto" w:fill="auto"/>
            <w:noWrap/>
            <w:vAlign w:val="bottom"/>
            <w:hideMark/>
          </w:tcPr>
          <w:p w14:paraId="073B1356"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1,767,028 </w:t>
            </w:r>
          </w:p>
        </w:tc>
        <w:tc>
          <w:tcPr>
            <w:tcW w:w="646" w:type="pct"/>
            <w:tcBorders>
              <w:top w:val="nil"/>
              <w:left w:val="nil"/>
              <w:bottom w:val="nil"/>
              <w:right w:val="nil"/>
            </w:tcBorders>
            <w:shd w:val="clear" w:color="000000" w:fill="E6E6E6"/>
            <w:noWrap/>
            <w:vAlign w:val="bottom"/>
            <w:hideMark/>
          </w:tcPr>
          <w:p w14:paraId="00617362"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1,594,551 </w:t>
            </w:r>
          </w:p>
        </w:tc>
        <w:tc>
          <w:tcPr>
            <w:tcW w:w="646" w:type="pct"/>
            <w:tcBorders>
              <w:top w:val="nil"/>
              <w:left w:val="nil"/>
              <w:bottom w:val="nil"/>
              <w:right w:val="nil"/>
            </w:tcBorders>
            <w:shd w:val="clear" w:color="auto" w:fill="auto"/>
            <w:noWrap/>
            <w:vAlign w:val="bottom"/>
            <w:hideMark/>
          </w:tcPr>
          <w:p w14:paraId="35941F5D"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1,663,363 </w:t>
            </w:r>
          </w:p>
        </w:tc>
        <w:tc>
          <w:tcPr>
            <w:tcW w:w="646" w:type="pct"/>
            <w:tcBorders>
              <w:top w:val="nil"/>
              <w:left w:val="nil"/>
              <w:bottom w:val="nil"/>
              <w:right w:val="nil"/>
            </w:tcBorders>
            <w:shd w:val="clear" w:color="auto" w:fill="auto"/>
            <w:noWrap/>
            <w:vAlign w:val="bottom"/>
            <w:hideMark/>
          </w:tcPr>
          <w:p w14:paraId="0E840570"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1,711,474 </w:t>
            </w:r>
          </w:p>
        </w:tc>
        <w:tc>
          <w:tcPr>
            <w:tcW w:w="646" w:type="pct"/>
            <w:tcBorders>
              <w:top w:val="nil"/>
              <w:left w:val="nil"/>
              <w:bottom w:val="nil"/>
              <w:right w:val="nil"/>
            </w:tcBorders>
            <w:shd w:val="clear" w:color="auto" w:fill="auto"/>
            <w:noWrap/>
            <w:vAlign w:val="bottom"/>
            <w:hideMark/>
          </w:tcPr>
          <w:p w14:paraId="79D14298"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1,721,101 </w:t>
            </w:r>
          </w:p>
        </w:tc>
      </w:tr>
      <w:tr w:rsidR="009831A1" w:rsidRPr="00C37A8F" w14:paraId="65B22D7A" w14:textId="77777777" w:rsidTr="00F45088">
        <w:trPr>
          <w:trHeight w:hRule="exact" w:val="450"/>
        </w:trPr>
        <w:tc>
          <w:tcPr>
            <w:tcW w:w="1770" w:type="pct"/>
            <w:tcBorders>
              <w:top w:val="nil"/>
              <w:left w:val="nil"/>
              <w:bottom w:val="nil"/>
              <w:right w:val="nil"/>
            </w:tcBorders>
            <w:shd w:val="clear" w:color="auto" w:fill="auto"/>
            <w:vAlign w:val="bottom"/>
            <w:hideMark/>
          </w:tcPr>
          <w:p w14:paraId="28AFD258" w14:textId="77777777" w:rsidR="009831A1" w:rsidRPr="00C37A8F" w:rsidRDefault="009831A1" w:rsidP="00C37A8F">
            <w:pPr>
              <w:spacing w:after="0" w:line="240" w:lineRule="auto"/>
              <w:jc w:val="left"/>
              <w:rPr>
                <w:rFonts w:ascii="Arial" w:hAnsi="Arial" w:cs="Arial"/>
                <w:i/>
                <w:iCs/>
                <w:color w:val="000000"/>
                <w:sz w:val="16"/>
                <w:szCs w:val="16"/>
              </w:rPr>
            </w:pPr>
            <w:r w:rsidRPr="00C37A8F">
              <w:rPr>
                <w:rFonts w:ascii="Arial" w:hAnsi="Arial" w:cs="Arial"/>
                <w:i/>
                <w:iCs/>
                <w:color w:val="000000"/>
                <w:sz w:val="16"/>
                <w:szCs w:val="16"/>
              </w:rPr>
              <w:t>Total cash to Official</w:t>
            </w:r>
            <w:r w:rsidRPr="00C37A8F">
              <w:rPr>
                <w:rFonts w:ascii="Arial" w:hAnsi="Arial" w:cs="Arial"/>
                <w:i/>
                <w:iCs/>
                <w:color w:val="000000"/>
                <w:sz w:val="16"/>
                <w:szCs w:val="16"/>
              </w:rPr>
              <w:br/>
              <w:t xml:space="preserve">  Public Account</w:t>
            </w:r>
          </w:p>
        </w:tc>
        <w:tc>
          <w:tcPr>
            <w:tcW w:w="646" w:type="pct"/>
            <w:tcBorders>
              <w:top w:val="single" w:sz="4" w:space="0" w:color="000000"/>
              <w:left w:val="nil"/>
              <w:bottom w:val="nil"/>
              <w:right w:val="nil"/>
            </w:tcBorders>
            <w:shd w:val="clear" w:color="auto" w:fill="auto"/>
            <w:noWrap/>
            <w:vAlign w:val="bottom"/>
            <w:hideMark/>
          </w:tcPr>
          <w:p w14:paraId="7C2540C6"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1,767,028 </w:t>
            </w:r>
          </w:p>
        </w:tc>
        <w:tc>
          <w:tcPr>
            <w:tcW w:w="646" w:type="pct"/>
            <w:tcBorders>
              <w:top w:val="single" w:sz="4" w:space="0" w:color="000000"/>
              <w:left w:val="nil"/>
              <w:bottom w:val="nil"/>
              <w:right w:val="nil"/>
            </w:tcBorders>
            <w:shd w:val="clear" w:color="000000" w:fill="E6E6E6"/>
            <w:noWrap/>
            <w:vAlign w:val="bottom"/>
            <w:hideMark/>
          </w:tcPr>
          <w:p w14:paraId="3C32DEB8"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1,594,551 </w:t>
            </w:r>
          </w:p>
        </w:tc>
        <w:tc>
          <w:tcPr>
            <w:tcW w:w="646" w:type="pct"/>
            <w:tcBorders>
              <w:top w:val="single" w:sz="4" w:space="0" w:color="000000"/>
              <w:left w:val="nil"/>
              <w:bottom w:val="nil"/>
              <w:right w:val="nil"/>
            </w:tcBorders>
            <w:shd w:val="clear" w:color="auto" w:fill="auto"/>
            <w:noWrap/>
            <w:vAlign w:val="bottom"/>
            <w:hideMark/>
          </w:tcPr>
          <w:p w14:paraId="06971D2D"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1,663,363 </w:t>
            </w:r>
          </w:p>
        </w:tc>
        <w:tc>
          <w:tcPr>
            <w:tcW w:w="646" w:type="pct"/>
            <w:tcBorders>
              <w:top w:val="single" w:sz="4" w:space="0" w:color="000000"/>
              <w:left w:val="nil"/>
              <w:bottom w:val="nil"/>
              <w:right w:val="nil"/>
            </w:tcBorders>
            <w:shd w:val="clear" w:color="auto" w:fill="auto"/>
            <w:noWrap/>
            <w:vAlign w:val="bottom"/>
            <w:hideMark/>
          </w:tcPr>
          <w:p w14:paraId="6E470323"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1,711,474 </w:t>
            </w:r>
          </w:p>
        </w:tc>
        <w:tc>
          <w:tcPr>
            <w:tcW w:w="646" w:type="pct"/>
            <w:tcBorders>
              <w:top w:val="single" w:sz="4" w:space="0" w:color="000000"/>
              <w:left w:val="nil"/>
              <w:bottom w:val="nil"/>
              <w:right w:val="nil"/>
            </w:tcBorders>
            <w:shd w:val="clear" w:color="auto" w:fill="auto"/>
            <w:noWrap/>
            <w:vAlign w:val="bottom"/>
            <w:hideMark/>
          </w:tcPr>
          <w:p w14:paraId="355053F8" w14:textId="77777777" w:rsidR="009831A1" w:rsidRPr="00C37A8F" w:rsidRDefault="009831A1"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1,721,101 </w:t>
            </w:r>
          </w:p>
        </w:tc>
      </w:tr>
      <w:tr w:rsidR="009831A1" w:rsidRPr="00C37A8F" w14:paraId="6A0622A2" w14:textId="77777777" w:rsidTr="00F45088">
        <w:trPr>
          <w:trHeight w:hRule="exact" w:val="675"/>
        </w:trPr>
        <w:tc>
          <w:tcPr>
            <w:tcW w:w="1770" w:type="pct"/>
            <w:tcBorders>
              <w:top w:val="nil"/>
              <w:left w:val="nil"/>
              <w:bottom w:val="nil"/>
              <w:right w:val="nil"/>
            </w:tcBorders>
            <w:shd w:val="clear" w:color="auto" w:fill="auto"/>
            <w:vAlign w:val="bottom"/>
            <w:hideMark/>
          </w:tcPr>
          <w:p w14:paraId="7F87A018" w14:textId="77777777" w:rsidR="009831A1" w:rsidRPr="00C37A8F" w:rsidRDefault="009831A1"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Effect of exchange rate movements</w:t>
            </w:r>
            <w:r w:rsidRPr="00C37A8F">
              <w:rPr>
                <w:rFonts w:ascii="Arial" w:hAnsi="Arial" w:cs="Arial"/>
                <w:color w:val="000000"/>
                <w:sz w:val="16"/>
                <w:szCs w:val="16"/>
              </w:rPr>
              <w:br/>
              <w:t xml:space="preserve">  on cash and cash equivalents at</w:t>
            </w:r>
            <w:r w:rsidRPr="00C37A8F">
              <w:rPr>
                <w:rFonts w:ascii="Arial" w:hAnsi="Arial" w:cs="Arial"/>
                <w:color w:val="000000"/>
                <w:sz w:val="16"/>
                <w:szCs w:val="16"/>
              </w:rPr>
              <w:br/>
              <w:t xml:space="preserve">  the beginning of reporting period</w:t>
            </w:r>
          </w:p>
        </w:tc>
        <w:tc>
          <w:tcPr>
            <w:tcW w:w="646" w:type="pct"/>
            <w:tcBorders>
              <w:top w:val="single" w:sz="4" w:space="0" w:color="auto"/>
              <w:left w:val="nil"/>
              <w:bottom w:val="nil"/>
              <w:right w:val="nil"/>
            </w:tcBorders>
            <w:shd w:val="clear" w:color="auto" w:fill="auto"/>
            <w:noWrap/>
            <w:vAlign w:val="bottom"/>
            <w:hideMark/>
          </w:tcPr>
          <w:p w14:paraId="1115C5D0" w14:textId="77777777" w:rsidR="009831A1" w:rsidRPr="00C37A8F" w:rsidRDefault="009831A1"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single" w:sz="4" w:space="0" w:color="auto"/>
              <w:left w:val="nil"/>
              <w:bottom w:val="nil"/>
              <w:right w:val="nil"/>
            </w:tcBorders>
            <w:shd w:val="clear" w:color="000000" w:fill="E6E6E6"/>
            <w:noWrap/>
            <w:vAlign w:val="bottom"/>
            <w:hideMark/>
          </w:tcPr>
          <w:p w14:paraId="0B52713E" w14:textId="77777777" w:rsidR="009831A1" w:rsidRPr="00C37A8F" w:rsidRDefault="009831A1"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single" w:sz="4" w:space="0" w:color="auto"/>
              <w:left w:val="nil"/>
              <w:bottom w:val="nil"/>
              <w:right w:val="nil"/>
            </w:tcBorders>
            <w:shd w:val="clear" w:color="auto" w:fill="auto"/>
            <w:noWrap/>
            <w:vAlign w:val="bottom"/>
            <w:hideMark/>
          </w:tcPr>
          <w:p w14:paraId="74CEFF3C" w14:textId="77777777" w:rsidR="009831A1" w:rsidRPr="00C37A8F" w:rsidRDefault="009831A1"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single" w:sz="4" w:space="0" w:color="auto"/>
              <w:left w:val="nil"/>
              <w:bottom w:val="nil"/>
              <w:right w:val="nil"/>
            </w:tcBorders>
            <w:shd w:val="clear" w:color="auto" w:fill="auto"/>
            <w:noWrap/>
            <w:vAlign w:val="bottom"/>
            <w:hideMark/>
          </w:tcPr>
          <w:p w14:paraId="442284FA" w14:textId="77777777" w:rsidR="009831A1" w:rsidRPr="00C37A8F" w:rsidRDefault="009831A1"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single" w:sz="4" w:space="0" w:color="auto"/>
              <w:left w:val="nil"/>
              <w:bottom w:val="nil"/>
              <w:right w:val="nil"/>
            </w:tcBorders>
            <w:shd w:val="clear" w:color="auto" w:fill="auto"/>
            <w:noWrap/>
            <w:vAlign w:val="bottom"/>
            <w:hideMark/>
          </w:tcPr>
          <w:p w14:paraId="7B543F1D" w14:textId="77777777" w:rsidR="009831A1" w:rsidRPr="00C37A8F" w:rsidRDefault="009831A1"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r>
      <w:tr w:rsidR="009831A1" w:rsidRPr="00C37A8F" w14:paraId="62DF1DD1" w14:textId="77777777" w:rsidTr="00F45088">
        <w:trPr>
          <w:trHeight w:hRule="exact" w:val="450"/>
        </w:trPr>
        <w:tc>
          <w:tcPr>
            <w:tcW w:w="1770" w:type="pct"/>
            <w:tcBorders>
              <w:top w:val="nil"/>
              <w:left w:val="nil"/>
              <w:bottom w:val="single" w:sz="4" w:space="0" w:color="000000"/>
              <w:right w:val="nil"/>
            </w:tcBorders>
            <w:shd w:val="clear" w:color="auto" w:fill="auto"/>
            <w:vAlign w:val="bottom"/>
            <w:hideMark/>
          </w:tcPr>
          <w:p w14:paraId="086B9EA9" w14:textId="77777777" w:rsidR="009831A1" w:rsidRPr="00C37A8F" w:rsidRDefault="009831A1"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Cash and cash equivalents at</w:t>
            </w:r>
            <w:r w:rsidRPr="00C37A8F">
              <w:rPr>
                <w:rFonts w:ascii="Arial" w:hAnsi="Arial" w:cs="Arial"/>
                <w:b/>
                <w:bCs/>
                <w:color w:val="000000"/>
                <w:sz w:val="16"/>
                <w:szCs w:val="16"/>
              </w:rPr>
              <w:br/>
              <w:t xml:space="preserve">  end of reporting period</w:t>
            </w:r>
          </w:p>
        </w:tc>
        <w:tc>
          <w:tcPr>
            <w:tcW w:w="646" w:type="pct"/>
            <w:tcBorders>
              <w:top w:val="single" w:sz="4" w:space="0" w:color="000000"/>
              <w:left w:val="nil"/>
              <w:bottom w:val="single" w:sz="4" w:space="0" w:color="auto"/>
              <w:right w:val="nil"/>
            </w:tcBorders>
            <w:shd w:val="clear" w:color="auto" w:fill="auto"/>
            <w:noWrap/>
            <w:vAlign w:val="bottom"/>
            <w:hideMark/>
          </w:tcPr>
          <w:p w14:paraId="23B26BE6"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1,524 </w:t>
            </w:r>
          </w:p>
        </w:tc>
        <w:tc>
          <w:tcPr>
            <w:tcW w:w="646" w:type="pct"/>
            <w:tcBorders>
              <w:top w:val="single" w:sz="4" w:space="0" w:color="000000"/>
              <w:left w:val="nil"/>
              <w:bottom w:val="single" w:sz="4" w:space="0" w:color="auto"/>
              <w:right w:val="nil"/>
            </w:tcBorders>
            <w:shd w:val="clear" w:color="000000" w:fill="E6E6E6"/>
            <w:noWrap/>
            <w:vAlign w:val="bottom"/>
            <w:hideMark/>
          </w:tcPr>
          <w:p w14:paraId="0EE21A5E"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1,771 </w:t>
            </w:r>
          </w:p>
        </w:tc>
        <w:tc>
          <w:tcPr>
            <w:tcW w:w="646" w:type="pct"/>
            <w:tcBorders>
              <w:top w:val="single" w:sz="4" w:space="0" w:color="000000"/>
              <w:left w:val="nil"/>
              <w:bottom w:val="single" w:sz="4" w:space="0" w:color="auto"/>
              <w:right w:val="nil"/>
            </w:tcBorders>
            <w:shd w:val="clear" w:color="auto" w:fill="auto"/>
            <w:noWrap/>
            <w:vAlign w:val="bottom"/>
            <w:hideMark/>
          </w:tcPr>
          <w:p w14:paraId="131A4A63"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1,771 </w:t>
            </w:r>
          </w:p>
        </w:tc>
        <w:tc>
          <w:tcPr>
            <w:tcW w:w="646" w:type="pct"/>
            <w:tcBorders>
              <w:top w:val="single" w:sz="4" w:space="0" w:color="000000"/>
              <w:left w:val="nil"/>
              <w:bottom w:val="single" w:sz="4" w:space="0" w:color="auto"/>
              <w:right w:val="nil"/>
            </w:tcBorders>
            <w:shd w:val="clear" w:color="auto" w:fill="auto"/>
            <w:noWrap/>
            <w:vAlign w:val="bottom"/>
            <w:hideMark/>
          </w:tcPr>
          <w:p w14:paraId="72A48151"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1,771 </w:t>
            </w:r>
          </w:p>
        </w:tc>
        <w:tc>
          <w:tcPr>
            <w:tcW w:w="646" w:type="pct"/>
            <w:tcBorders>
              <w:top w:val="single" w:sz="4" w:space="0" w:color="000000"/>
              <w:left w:val="nil"/>
              <w:bottom w:val="single" w:sz="4" w:space="0" w:color="auto"/>
              <w:right w:val="nil"/>
            </w:tcBorders>
            <w:shd w:val="clear" w:color="auto" w:fill="auto"/>
            <w:noWrap/>
            <w:vAlign w:val="bottom"/>
            <w:hideMark/>
          </w:tcPr>
          <w:p w14:paraId="2C01F9F6" w14:textId="77777777" w:rsidR="009831A1" w:rsidRPr="00C37A8F" w:rsidRDefault="009831A1"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1,771 </w:t>
            </w:r>
          </w:p>
        </w:tc>
      </w:tr>
    </w:tbl>
    <w:p w14:paraId="2487D7C2" w14:textId="77777777" w:rsidR="009831A1" w:rsidRPr="00C2240B" w:rsidRDefault="009831A1" w:rsidP="00F45088">
      <w:pPr>
        <w:pStyle w:val="ChartandTableFootnote"/>
      </w:pPr>
      <w:r w:rsidRPr="00C37A8F">
        <w:t>Prepared on Australian Accounting Standards basis.</w:t>
      </w:r>
    </w:p>
    <w:p w14:paraId="6FF74069" w14:textId="77777777" w:rsidR="009831A1" w:rsidRDefault="009831A1" w:rsidP="00AF51CE">
      <w:pPr>
        <w:sectPr w:rsidR="009831A1" w:rsidSect="002A0889">
          <w:headerReference w:type="even" r:id="rId77"/>
          <w:headerReference w:type="default" r:id="rId78"/>
          <w:footerReference w:type="even" r:id="rId79"/>
          <w:footerReference w:type="default" r:id="rId80"/>
          <w:headerReference w:type="first" r:id="rId81"/>
          <w:type w:val="oddPage"/>
          <w:pgSz w:w="11907" w:h="16840" w:code="9"/>
          <w:pgMar w:top="2835" w:right="2098" w:bottom="2466" w:left="2098" w:header="1814" w:footer="1814" w:gutter="0"/>
          <w:cols w:space="708"/>
          <w:titlePg/>
          <w:docGrid w:linePitch="360"/>
        </w:sectPr>
      </w:pPr>
    </w:p>
    <w:p w14:paraId="45D15788" w14:textId="77777777" w:rsidR="00107F79" w:rsidRDefault="00107F79" w:rsidP="009947F6">
      <w:pPr>
        <w:pStyle w:val="Heading1-NoTOC"/>
      </w:pPr>
      <w:r>
        <w:rPr>
          <w:lang w:val="en-AU"/>
        </w:rPr>
        <w:t>Australian Securities and Investments Commission</w:t>
      </w:r>
    </w:p>
    <w:p w14:paraId="0B17E562" w14:textId="5E9CA0A2" w:rsidR="00107F79" w:rsidRDefault="00107F79">
      <w:pPr>
        <w:pStyle w:val="TOC1"/>
        <w:rPr>
          <w:rFonts w:asciiTheme="minorHAnsi" w:eastAsiaTheme="minorEastAsia" w:hAnsiTheme="minorHAnsi" w:cstheme="minorBidi"/>
          <w:b w:val="0"/>
          <w:noProof/>
          <w:sz w:val="22"/>
          <w:szCs w:val="22"/>
        </w:rPr>
      </w:pPr>
      <w:r>
        <w:rPr>
          <w:b w:val="0"/>
          <w:noProof/>
        </w:rPr>
        <w:fldChar w:fldCharType="begin"/>
      </w:r>
      <w:r>
        <w:rPr>
          <w:b w:val="0"/>
          <w:noProof/>
        </w:rPr>
        <w:instrText xml:space="preserve"> TOC \h \z \t "Heading 2,1,Heading 3,2,Title,1,Outcome heading,3,Heading 2 - TOC,1" </w:instrText>
      </w:r>
      <w:r>
        <w:rPr>
          <w:b w:val="0"/>
          <w:noProof/>
        </w:rPr>
        <w:fldChar w:fldCharType="separate"/>
      </w:r>
      <w:hyperlink w:anchor="_Toc94701779" w:history="1">
        <w:r w:rsidRPr="004214E4">
          <w:rPr>
            <w:rStyle w:val="Hyperlink"/>
            <w:noProof/>
          </w:rPr>
          <w:t>Section 1: Entity overview and resources</w:t>
        </w:r>
        <w:r>
          <w:rPr>
            <w:noProof/>
            <w:webHidden/>
          </w:rPr>
          <w:tab/>
        </w:r>
        <w:r>
          <w:rPr>
            <w:noProof/>
            <w:webHidden/>
          </w:rPr>
          <w:fldChar w:fldCharType="begin"/>
        </w:r>
        <w:r>
          <w:rPr>
            <w:noProof/>
            <w:webHidden/>
          </w:rPr>
          <w:instrText xml:space="preserve"> PAGEREF _Toc94701779 \h </w:instrText>
        </w:r>
        <w:r>
          <w:rPr>
            <w:noProof/>
            <w:webHidden/>
          </w:rPr>
        </w:r>
        <w:r>
          <w:rPr>
            <w:noProof/>
            <w:webHidden/>
          </w:rPr>
          <w:fldChar w:fldCharType="separate"/>
        </w:r>
        <w:r w:rsidR="00044854">
          <w:rPr>
            <w:noProof/>
            <w:webHidden/>
          </w:rPr>
          <w:t>91</w:t>
        </w:r>
        <w:r>
          <w:rPr>
            <w:noProof/>
            <w:webHidden/>
          </w:rPr>
          <w:fldChar w:fldCharType="end"/>
        </w:r>
      </w:hyperlink>
    </w:p>
    <w:p w14:paraId="2EC7A670" w14:textId="46ED876B" w:rsidR="00107F79" w:rsidRDefault="00A92D34">
      <w:pPr>
        <w:pStyle w:val="TOC2"/>
        <w:tabs>
          <w:tab w:val="left" w:pos="660"/>
        </w:tabs>
        <w:rPr>
          <w:rFonts w:asciiTheme="minorHAnsi" w:eastAsiaTheme="minorEastAsia" w:hAnsiTheme="minorHAnsi" w:cstheme="minorBidi"/>
          <w:noProof/>
          <w:sz w:val="22"/>
          <w:szCs w:val="22"/>
        </w:rPr>
      </w:pPr>
      <w:hyperlink w:anchor="_Toc94701780" w:history="1">
        <w:r w:rsidR="00107F79" w:rsidRPr="004214E4">
          <w:rPr>
            <w:rStyle w:val="Hyperlink"/>
            <w:noProof/>
          </w:rPr>
          <w:t>1.1</w:t>
        </w:r>
        <w:r w:rsidR="00107F79">
          <w:rPr>
            <w:rFonts w:asciiTheme="minorHAnsi" w:eastAsiaTheme="minorEastAsia" w:hAnsiTheme="minorHAnsi" w:cstheme="minorBidi"/>
            <w:noProof/>
            <w:sz w:val="22"/>
            <w:szCs w:val="22"/>
          </w:rPr>
          <w:tab/>
        </w:r>
        <w:r w:rsidR="00107F79" w:rsidRPr="004214E4">
          <w:rPr>
            <w:rStyle w:val="Hyperlink"/>
            <w:noProof/>
          </w:rPr>
          <w:t>Strategic direction statement</w:t>
        </w:r>
        <w:r w:rsidR="00107F79">
          <w:rPr>
            <w:noProof/>
            <w:webHidden/>
          </w:rPr>
          <w:tab/>
        </w:r>
        <w:r w:rsidR="00107F79">
          <w:rPr>
            <w:noProof/>
            <w:webHidden/>
          </w:rPr>
          <w:fldChar w:fldCharType="begin"/>
        </w:r>
        <w:r w:rsidR="00107F79">
          <w:rPr>
            <w:noProof/>
            <w:webHidden/>
          </w:rPr>
          <w:instrText xml:space="preserve"> PAGEREF _Toc94701780 \h </w:instrText>
        </w:r>
        <w:r w:rsidR="00107F79">
          <w:rPr>
            <w:noProof/>
            <w:webHidden/>
          </w:rPr>
        </w:r>
        <w:r w:rsidR="00107F79">
          <w:rPr>
            <w:noProof/>
            <w:webHidden/>
          </w:rPr>
          <w:fldChar w:fldCharType="separate"/>
        </w:r>
        <w:r w:rsidR="00044854">
          <w:rPr>
            <w:noProof/>
            <w:webHidden/>
          </w:rPr>
          <w:t>91</w:t>
        </w:r>
        <w:r w:rsidR="00107F79">
          <w:rPr>
            <w:noProof/>
            <w:webHidden/>
          </w:rPr>
          <w:fldChar w:fldCharType="end"/>
        </w:r>
      </w:hyperlink>
    </w:p>
    <w:p w14:paraId="3C48D541" w14:textId="05BAE104" w:rsidR="00107F79" w:rsidRDefault="00A92D34">
      <w:pPr>
        <w:pStyle w:val="TOC2"/>
        <w:tabs>
          <w:tab w:val="left" w:pos="660"/>
        </w:tabs>
        <w:rPr>
          <w:rFonts w:asciiTheme="minorHAnsi" w:eastAsiaTheme="minorEastAsia" w:hAnsiTheme="minorHAnsi" w:cstheme="minorBidi"/>
          <w:noProof/>
          <w:sz w:val="22"/>
          <w:szCs w:val="22"/>
        </w:rPr>
      </w:pPr>
      <w:hyperlink w:anchor="_Toc94701781" w:history="1">
        <w:r w:rsidR="00107F79" w:rsidRPr="004214E4">
          <w:rPr>
            <w:rStyle w:val="Hyperlink"/>
            <w:noProof/>
          </w:rPr>
          <w:t>1.2</w:t>
        </w:r>
        <w:r w:rsidR="00107F79">
          <w:rPr>
            <w:rFonts w:asciiTheme="minorHAnsi" w:eastAsiaTheme="minorEastAsia" w:hAnsiTheme="minorHAnsi" w:cstheme="minorBidi"/>
            <w:noProof/>
            <w:sz w:val="22"/>
            <w:szCs w:val="22"/>
          </w:rPr>
          <w:tab/>
        </w:r>
        <w:r w:rsidR="00107F79" w:rsidRPr="004214E4">
          <w:rPr>
            <w:rStyle w:val="Hyperlink"/>
            <w:noProof/>
          </w:rPr>
          <w:t>Entity resource statement</w:t>
        </w:r>
        <w:r w:rsidR="00107F79">
          <w:rPr>
            <w:noProof/>
            <w:webHidden/>
          </w:rPr>
          <w:tab/>
        </w:r>
        <w:r w:rsidR="00107F79">
          <w:rPr>
            <w:noProof/>
            <w:webHidden/>
          </w:rPr>
          <w:fldChar w:fldCharType="begin"/>
        </w:r>
        <w:r w:rsidR="00107F79">
          <w:rPr>
            <w:noProof/>
            <w:webHidden/>
          </w:rPr>
          <w:instrText xml:space="preserve"> PAGEREF _Toc94701781 \h </w:instrText>
        </w:r>
        <w:r w:rsidR="00107F79">
          <w:rPr>
            <w:noProof/>
            <w:webHidden/>
          </w:rPr>
        </w:r>
        <w:r w:rsidR="00107F79">
          <w:rPr>
            <w:noProof/>
            <w:webHidden/>
          </w:rPr>
          <w:fldChar w:fldCharType="separate"/>
        </w:r>
        <w:r w:rsidR="00044854">
          <w:rPr>
            <w:noProof/>
            <w:webHidden/>
          </w:rPr>
          <w:t>91</w:t>
        </w:r>
        <w:r w:rsidR="00107F79">
          <w:rPr>
            <w:noProof/>
            <w:webHidden/>
          </w:rPr>
          <w:fldChar w:fldCharType="end"/>
        </w:r>
      </w:hyperlink>
    </w:p>
    <w:p w14:paraId="5129EBCA" w14:textId="3E7848E5" w:rsidR="00107F79" w:rsidRDefault="00A92D34">
      <w:pPr>
        <w:pStyle w:val="TOC2"/>
        <w:tabs>
          <w:tab w:val="left" w:pos="660"/>
        </w:tabs>
        <w:rPr>
          <w:rFonts w:asciiTheme="minorHAnsi" w:eastAsiaTheme="minorEastAsia" w:hAnsiTheme="minorHAnsi" w:cstheme="minorBidi"/>
          <w:noProof/>
          <w:sz w:val="22"/>
          <w:szCs w:val="22"/>
        </w:rPr>
      </w:pPr>
      <w:hyperlink w:anchor="_Toc94701782" w:history="1">
        <w:r w:rsidR="00107F79" w:rsidRPr="004214E4">
          <w:rPr>
            <w:rStyle w:val="Hyperlink"/>
            <w:noProof/>
          </w:rPr>
          <w:t>1.3</w:t>
        </w:r>
        <w:r w:rsidR="00107F79">
          <w:rPr>
            <w:rFonts w:asciiTheme="minorHAnsi" w:eastAsiaTheme="minorEastAsia" w:hAnsiTheme="minorHAnsi" w:cstheme="minorBidi"/>
            <w:noProof/>
            <w:sz w:val="22"/>
            <w:szCs w:val="22"/>
          </w:rPr>
          <w:tab/>
        </w:r>
        <w:r w:rsidR="00107F79" w:rsidRPr="004214E4">
          <w:rPr>
            <w:rStyle w:val="Hyperlink"/>
            <w:noProof/>
          </w:rPr>
          <w:t>Entity measures</w:t>
        </w:r>
        <w:r w:rsidR="00107F79">
          <w:rPr>
            <w:noProof/>
            <w:webHidden/>
          </w:rPr>
          <w:tab/>
        </w:r>
        <w:r w:rsidR="00107F79">
          <w:rPr>
            <w:noProof/>
            <w:webHidden/>
          </w:rPr>
          <w:fldChar w:fldCharType="begin"/>
        </w:r>
        <w:r w:rsidR="00107F79">
          <w:rPr>
            <w:noProof/>
            <w:webHidden/>
          </w:rPr>
          <w:instrText xml:space="preserve"> PAGEREF _Toc94701782 \h </w:instrText>
        </w:r>
        <w:r w:rsidR="00107F79">
          <w:rPr>
            <w:noProof/>
            <w:webHidden/>
          </w:rPr>
        </w:r>
        <w:r w:rsidR="00107F79">
          <w:rPr>
            <w:noProof/>
            <w:webHidden/>
          </w:rPr>
          <w:fldChar w:fldCharType="separate"/>
        </w:r>
        <w:r w:rsidR="00044854">
          <w:rPr>
            <w:noProof/>
            <w:webHidden/>
          </w:rPr>
          <w:t>94</w:t>
        </w:r>
        <w:r w:rsidR="00107F79">
          <w:rPr>
            <w:noProof/>
            <w:webHidden/>
          </w:rPr>
          <w:fldChar w:fldCharType="end"/>
        </w:r>
      </w:hyperlink>
    </w:p>
    <w:p w14:paraId="504781AB" w14:textId="09EF50D4" w:rsidR="00107F79" w:rsidRDefault="00A92D34">
      <w:pPr>
        <w:pStyle w:val="TOC2"/>
        <w:tabs>
          <w:tab w:val="left" w:pos="660"/>
        </w:tabs>
        <w:rPr>
          <w:rFonts w:asciiTheme="minorHAnsi" w:eastAsiaTheme="minorEastAsia" w:hAnsiTheme="minorHAnsi" w:cstheme="minorBidi"/>
          <w:noProof/>
          <w:sz w:val="22"/>
          <w:szCs w:val="22"/>
        </w:rPr>
      </w:pPr>
      <w:hyperlink w:anchor="_Toc94701783" w:history="1">
        <w:r w:rsidR="00107F79" w:rsidRPr="004214E4">
          <w:rPr>
            <w:rStyle w:val="Hyperlink"/>
            <w:noProof/>
          </w:rPr>
          <w:t>1.4</w:t>
        </w:r>
        <w:r w:rsidR="00107F79">
          <w:rPr>
            <w:rFonts w:asciiTheme="minorHAnsi" w:eastAsiaTheme="minorEastAsia" w:hAnsiTheme="minorHAnsi" w:cstheme="minorBidi"/>
            <w:noProof/>
            <w:sz w:val="22"/>
            <w:szCs w:val="22"/>
          </w:rPr>
          <w:tab/>
        </w:r>
        <w:r w:rsidR="00107F79" w:rsidRPr="004214E4">
          <w:rPr>
            <w:rStyle w:val="Hyperlink"/>
            <w:noProof/>
          </w:rPr>
          <w:t>Additional estimates, resourcing and variations to outcomes</w:t>
        </w:r>
        <w:r w:rsidR="00107F79">
          <w:rPr>
            <w:noProof/>
            <w:webHidden/>
          </w:rPr>
          <w:tab/>
        </w:r>
        <w:r w:rsidR="00107F79">
          <w:rPr>
            <w:noProof/>
            <w:webHidden/>
          </w:rPr>
          <w:fldChar w:fldCharType="begin"/>
        </w:r>
        <w:r w:rsidR="00107F79">
          <w:rPr>
            <w:noProof/>
            <w:webHidden/>
          </w:rPr>
          <w:instrText xml:space="preserve"> PAGEREF _Toc94701783 \h </w:instrText>
        </w:r>
        <w:r w:rsidR="00107F79">
          <w:rPr>
            <w:noProof/>
            <w:webHidden/>
          </w:rPr>
        </w:r>
        <w:r w:rsidR="00107F79">
          <w:rPr>
            <w:noProof/>
            <w:webHidden/>
          </w:rPr>
          <w:fldChar w:fldCharType="separate"/>
        </w:r>
        <w:r w:rsidR="00044854">
          <w:rPr>
            <w:noProof/>
            <w:webHidden/>
          </w:rPr>
          <w:t>95</w:t>
        </w:r>
        <w:r w:rsidR="00107F79">
          <w:rPr>
            <w:noProof/>
            <w:webHidden/>
          </w:rPr>
          <w:fldChar w:fldCharType="end"/>
        </w:r>
      </w:hyperlink>
    </w:p>
    <w:p w14:paraId="62465C6E" w14:textId="3E9FE05C" w:rsidR="00107F79" w:rsidRDefault="00A92D34">
      <w:pPr>
        <w:pStyle w:val="TOC2"/>
        <w:tabs>
          <w:tab w:val="left" w:pos="660"/>
        </w:tabs>
        <w:rPr>
          <w:rFonts w:asciiTheme="minorHAnsi" w:eastAsiaTheme="minorEastAsia" w:hAnsiTheme="minorHAnsi" w:cstheme="minorBidi"/>
          <w:noProof/>
          <w:sz w:val="22"/>
          <w:szCs w:val="22"/>
        </w:rPr>
      </w:pPr>
      <w:hyperlink w:anchor="_Toc94701784" w:history="1">
        <w:r w:rsidR="00107F79" w:rsidRPr="004214E4">
          <w:rPr>
            <w:rStyle w:val="Hyperlink"/>
            <w:noProof/>
          </w:rPr>
          <w:t>1.5</w:t>
        </w:r>
        <w:r w:rsidR="00107F79">
          <w:rPr>
            <w:rFonts w:asciiTheme="minorHAnsi" w:eastAsiaTheme="minorEastAsia" w:hAnsiTheme="minorHAnsi" w:cstheme="minorBidi"/>
            <w:noProof/>
            <w:sz w:val="22"/>
            <w:szCs w:val="22"/>
          </w:rPr>
          <w:tab/>
        </w:r>
        <w:r w:rsidR="00107F79" w:rsidRPr="004214E4">
          <w:rPr>
            <w:rStyle w:val="Hyperlink"/>
            <w:noProof/>
          </w:rPr>
          <w:t>Breakdown of additional estimates by appropriation bill</w:t>
        </w:r>
        <w:r w:rsidR="00107F79">
          <w:rPr>
            <w:noProof/>
            <w:webHidden/>
          </w:rPr>
          <w:tab/>
        </w:r>
        <w:r w:rsidR="00107F79">
          <w:rPr>
            <w:noProof/>
            <w:webHidden/>
          </w:rPr>
          <w:fldChar w:fldCharType="begin"/>
        </w:r>
        <w:r w:rsidR="00107F79">
          <w:rPr>
            <w:noProof/>
            <w:webHidden/>
          </w:rPr>
          <w:instrText xml:space="preserve"> PAGEREF _Toc94701784 \h </w:instrText>
        </w:r>
        <w:r w:rsidR="00107F79">
          <w:rPr>
            <w:noProof/>
            <w:webHidden/>
          </w:rPr>
        </w:r>
        <w:r w:rsidR="00107F79">
          <w:rPr>
            <w:noProof/>
            <w:webHidden/>
          </w:rPr>
          <w:fldChar w:fldCharType="separate"/>
        </w:r>
        <w:r w:rsidR="00044854">
          <w:rPr>
            <w:noProof/>
            <w:webHidden/>
          </w:rPr>
          <w:t>96</w:t>
        </w:r>
        <w:r w:rsidR="00107F79">
          <w:rPr>
            <w:noProof/>
            <w:webHidden/>
          </w:rPr>
          <w:fldChar w:fldCharType="end"/>
        </w:r>
      </w:hyperlink>
    </w:p>
    <w:p w14:paraId="4054C399" w14:textId="3C446E5B" w:rsidR="00107F79" w:rsidRDefault="00A92D34">
      <w:pPr>
        <w:pStyle w:val="TOC1"/>
        <w:rPr>
          <w:rFonts w:asciiTheme="minorHAnsi" w:eastAsiaTheme="minorEastAsia" w:hAnsiTheme="minorHAnsi" w:cstheme="minorBidi"/>
          <w:b w:val="0"/>
          <w:noProof/>
          <w:sz w:val="22"/>
          <w:szCs w:val="22"/>
        </w:rPr>
      </w:pPr>
      <w:hyperlink w:anchor="_Toc94701785" w:history="1">
        <w:r w:rsidR="00107F79" w:rsidRPr="004214E4">
          <w:rPr>
            <w:rStyle w:val="Hyperlink"/>
            <w:noProof/>
          </w:rPr>
          <w:t>Section 2: Revisions to outcomes and planned performance</w:t>
        </w:r>
        <w:r w:rsidR="00107F79">
          <w:rPr>
            <w:noProof/>
            <w:webHidden/>
          </w:rPr>
          <w:tab/>
        </w:r>
        <w:r w:rsidR="00107F79">
          <w:rPr>
            <w:noProof/>
            <w:webHidden/>
          </w:rPr>
          <w:fldChar w:fldCharType="begin"/>
        </w:r>
        <w:r w:rsidR="00107F79">
          <w:rPr>
            <w:noProof/>
            <w:webHidden/>
          </w:rPr>
          <w:instrText xml:space="preserve"> PAGEREF _Toc94701785 \h </w:instrText>
        </w:r>
        <w:r w:rsidR="00107F79">
          <w:rPr>
            <w:noProof/>
            <w:webHidden/>
          </w:rPr>
        </w:r>
        <w:r w:rsidR="00107F79">
          <w:rPr>
            <w:noProof/>
            <w:webHidden/>
          </w:rPr>
          <w:fldChar w:fldCharType="separate"/>
        </w:r>
        <w:r w:rsidR="00044854">
          <w:rPr>
            <w:noProof/>
            <w:webHidden/>
          </w:rPr>
          <w:t>97</w:t>
        </w:r>
        <w:r w:rsidR="00107F79">
          <w:rPr>
            <w:noProof/>
            <w:webHidden/>
          </w:rPr>
          <w:fldChar w:fldCharType="end"/>
        </w:r>
      </w:hyperlink>
    </w:p>
    <w:p w14:paraId="0EE0A40B" w14:textId="4BD8EB35" w:rsidR="00107F79" w:rsidRDefault="00A92D34">
      <w:pPr>
        <w:pStyle w:val="TOC2"/>
        <w:tabs>
          <w:tab w:val="left" w:pos="660"/>
        </w:tabs>
        <w:rPr>
          <w:rFonts w:asciiTheme="minorHAnsi" w:eastAsiaTheme="minorEastAsia" w:hAnsiTheme="minorHAnsi" w:cstheme="minorBidi"/>
          <w:noProof/>
          <w:sz w:val="22"/>
          <w:szCs w:val="22"/>
        </w:rPr>
      </w:pPr>
      <w:hyperlink w:anchor="_Toc94701786" w:history="1">
        <w:r w:rsidR="00107F79" w:rsidRPr="004214E4">
          <w:rPr>
            <w:rStyle w:val="Hyperlink"/>
            <w:noProof/>
          </w:rPr>
          <w:t>2.1</w:t>
        </w:r>
        <w:r w:rsidR="00107F79">
          <w:rPr>
            <w:rFonts w:asciiTheme="minorHAnsi" w:eastAsiaTheme="minorEastAsia" w:hAnsiTheme="minorHAnsi" w:cstheme="minorBidi"/>
            <w:noProof/>
            <w:sz w:val="22"/>
            <w:szCs w:val="22"/>
          </w:rPr>
          <w:tab/>
        </w:r>
        <w:r w:rsidR="00107F79" w:rsidRPr="004214E4">
          <w:rPr>
            <w:rStyle w:val="Hyperlink"/>
            <w:noProof/>
          </w:rPr>
          <w:t>Budgeted expenses and performance for outcome 1</w:t>
        </w:r>
        <w:r w:rsidR="00107F79">
          <w:rPr>
            <w:noProof/>
            <w:webHidden/>
          </w:rPr>
          <w:tab/>
        </w:r>
        <w:r w:rsidR="00107F79">
          <w:rPr>
            <w:noProof/>
            <w:webHidden/>
          </w:rPr>
          <w:fldChar w:fldCharType="begin"/>
        </w:r>
        <w:r w:rsidR="00107F79">
          <w:rPr>
            <w:noProof/>
            <w:webHidden/>
          </w:rPr>
          <w:instrText xml:space="preserve"> PAGEREF _Toc94701786 \h </w:instrText>
        </w:r>
        <w:r w:rsidR="00107F79">
          <w:rPr>
            <w:noProof/>
            <w:webHidden/>
          </w:rPr>
        </w:r>
        <w:r w:rsidR="00107F79">
          <w:rPr>
            <w:noProof/>
            <w:webHidden/>
          </w:rPr>
          <w:fldChar w:fldCharType="separate"/>
        </w:r>
        <w:r w:rsidR="00044854">
          <w:rPr>
            <w:noProof/>
            <w:webHidden/>
          </w:rPr>
          <w:t>97</w:t>
        </w:r>
        <w:r w:rsidR="00107F79">
          <w:rPr>
            <w:noProof/>
            <w:webHidden/>
          </w:rPr>
          <w:fldChar w:fldCharType="end"/>
        </w:r>
      </w:hyperlink>
    </w:p>
    <w:p w14:paraId="5B01FD35" w14:textId="117296AB" w:rsidR="00107F79" w:rsidRDefault="00A92D34">
      <w:pPr>
        <w:pStyle w:val="TOC1"/>
        <w:rPr>
          <w:rFonts w:asciiTheme="minorHAnsi" w:eastAsiaTheme="minorEastAsia" w:hAnsiTheme="minorHAnsi" w:cstheme="minorBidi"/>
          <w:b w:val="0"/>
          <w:noProof/>
          <w:sz w:val="22"/>
          <w:szCs w:val="22"/>
        </w:rPr>
      </w:pPr>
      <w:hyperlink w:anchor="_Toc94701787" w:history="1">
        <w:r w:rsidR="00107F79" w:rsidRPr="004214E4">
          <w:rPr>
            <w:rStyle w:val="Hyperlink"/>
            <w:noProof/>
          </w:rPr>
          <w:t>Section 3: Special account flows and budgeted financial statements</w:t>
        </w:r>
        <w:r w:rsidR="00107F79">
          <w:rPr>
            <w:noProof/>
            <w:webHidden/>
          </w:rPr>
          <w:tab/>
        </w:r>
        <w:r w:rsidR="00107F79">
          <w:rPr>
            <w:noProof/>
            <w:webHidden/>
          </w:rPr>
          <w:fldChar w:fldCharType="begin"/>
        </w:r>
        <w:r w:rsidR="00107F79">
          <w:rPr>
            <w:noProof/>
            <w:webHidden/>
          </w:rPr>
          <w:instrText xml:space="preserve"> PAGEREF _Toc94701787 \h </w:instrText>
        </w:r>
        <w:r w:rsidR="00107F79">
          <w:rPr>
            <w:noProof/>
            <w:webHidden/>
          </w:rPr>
        </w:r>
        <w:r w:rsidR="00107F79">
          <w:rPr>
            <w:noProof/>
            <w:webHidden/>
          </w:rPr>
          <w:fldChar w:fldCharType="separate"/>
        </w:r>
        <w:r w:rsidR="00044854">
          <w:rPr>
            <w:noProof/>
            <w:webHidden/>
          </w:rPr>
          <w:t>99</w:t>
        </w:r>
        <w:r w:rsidR="00107F79">
          <w:rPr>
            <w:noProof/>
            <w:webHidden/>
          </w:rPr>
          <w:fldChar w:fldCharType="end"/>
        </w:r>
      </w:hyperlink>
    </w:p>
    <w:p w14:paraId="765BB178" w14:textId="5DC17022" w:rsidR="00107F79" w:rsidRDefault="00A92D34">
      <w:pPr>
        <w:pStyle w:val="TOC2"/>
        <w:tabs>
          <w:tab w:val="left" w:pos="660"/>
        </w:tabs>
        <w:rPr>
          <w:rFonts w:asciiTheme="minorHAnsi" w:eastAsiaTheme="minorEastAsia" w:hAnsiTheme="minorHAnsi" w:cstheme="minorBidi"/>
          <w:noProof/>
          <w:sz w:val="22"/>
          <w:szCs w:val="22"/>
        </w:rPr>
      </w:pPr>
      <w:hyperlink w:anchor="_Toc94701788" w:history="1">
        <w:r w:rsidR="00107F79" w:rsidRPr="004214E4">
          <w:rPr>
            <w:rStyle w:val="Hyperlink"/>
            <w:noProof/>
          </w:rPr>
          <w:t>3.1</w:t>
        </w:r>
        <w:r w:rsidR="00107F79">
          <w:rPr>
            <w:rFonts w:asciiTheme="minorHAnsi" w:eastAsiaTheme="minorEastAsia" w:hAnsiTheme="minorHAnsi" w:cstheme="minorBidi"/>
            <w:noProof/>
            <w:sz w:val="22"/>
            <w:szCs w:val="22"/>
          </w:rPr>
          <w:tab/>
        </w:r>
        <w:r w:rsidR="00107F79" w:rsidRPr="004214E4">
          <w:rPr>
            <w:rStyle w:val="Hyperlink"/>
            <w:noProof/>
          </w:rPr>
          <w:t>Special account flows</w:t>
        </w:r>
        <w:r w:rsidR="00107F79">
          <w:rPr>
            <w:noProof/>
            <w:webHidden/>
          </w:rPr>
          <w:tab/>
        </w:r>
        <w:r w:rsidR="00107F79">
          <w:rPr>
            <w:noProof/>
            <w:webHidden/>
          </w:rPr>
          <w:fldChar w:fldCharType="begin"/>
        </w:r>
        <w:r w:rsidR="00107F79">
          <w:rPr>
            <w:noProof/>
            <w:webHidden/>
          </w:rPr>
          <w:instrText xml:space="preserve"> PAGEREF _Toc94701788 \h </w:instrText>
        </w:r>
        <w:r w:rsidR="00107F79">
          <w:rPr>
            <w:noProof/>
            <w:webHidden/>
          </w:rPr>
        </w:r>
        <w:r w:rsidR="00107F79">
          <w:rPr>
            <w:noProof/>
            <w:webHidden/>
          </w:rPr>
          <w:fldChar w:fldCharType="separate"/>
        </w:r>
        <w:r w:rsidR="00044854">
          <w:rPr>
            <w:noProof/>
            <w:webHidden/>
          </w:rPr>
          <w:t>99</w:t>
        </w:r>
        <w:r w:rsidR="00107F79">
          <w:rPr>
            <w:noProof/>
            <w:webHidden/>
          </w:rPr>
          <w:fldChar w:fldCharType="end"/>
        </w:r>
      </w:hyperlink>
    </w:p>
    <w:p w14:paraId="36B432EB" w14:textId="184C7582" w:rsidR="00107F79" w:rsidRDefault="00A92D34">
      <w:pPr>
        <w:pStyle w:val="TOC2"/>
        <w:tabs>
          <w:tab w:val="left" w:pos="660"/>
        </w:tabs>
        <w:rPr>
          <w:rFonts w:asciiTheme="minorHAnsi" w:eastAsiaTheme="minorEastAsia" w:hAnsiTheme="minorHAnsi" w:cstheme="minorBidi"/>
          <w:noProof/>
          <w:sz w:val="22"/>
          <w:szCs w:val="22"/>
        </w:rPr>
      </w:pPr>
      <w:hyperlink w:anchor="_Toc94701789" w:history="1">
        <w:r w:rsidR="00107F79" w:rsidRPr="004214E4">
          <w:rPr>
            <w:rStyle w:val="Hyperlink"/>
            <w:noProof/>
          </w:rPr>
          <w:t>3.2</w:t>
        </w:r>
        <w:r w:rsidR="00107F79">
          <w:rPr>
            <w:rFonts w:asciiTheme="minorHAnsi" w:eastAsiaTheme="minorEastAsia" w:hAnsiTheme="minorHAnsi" w:cstheme="minorBidi"/>
            <w:noProof/>
            <w:sz w:val="22"/>
            <w:szCs w:val="22"/>
          </w:rPr>
          <w:tab/>
        </w:r>
        <w:r w:rsidR="00107F79" w:rsidRPr="004214E4">
          <w:rPr>
            <w:rStyle w:val="Hyperlink"/>
            <w:noProof/>
          </w:rPr>
          <w:t>Budgeted financial statements</w:t>
        </w:r>
        <w:r w:rsidR="00107F79">
          <w:rPr>
            <w:noProof/>
            <w:webHidden/>
          </w:rPr>
          <w:tab/>
        </w:r>
        <w:r w:rsidR="00107F79">
          <w:rPr>
            <w:noProof/>
            <w:webHidden/>
          </w:rPr>
          <w:fldChar w:fldCharType="begin"/>
        </w:r>
        <w:r w:rsidR="00107F79">
          <w:rPr>
            <w:noProof/>
            <w:webHidden/>
          </w:rPr>
          <w:instrText xml:space="preserve"> PAGEREF _Toc94701789 \h </w:instrText>
        </w:r>
        <w:r w:rsidR="00107F79">
          <w:rPr>
            <w:noProof/>
            <w:webHidden/>
          </w:rPr>
        </w:r>
        <w:r w:rsidR="00107F79">
          <w:rPr>
            <w:noProof/>
            <w:webHidden/>
          </w:rPr>
          <w:fldChar w:fldCharType="separate"/>
        </w:r>
        <w:r w:rsidR="00044854">
          <w:rPr>
            <w:noProof/>
            <w:webHidden/>
          </w:rPr>
          <w:t>100</w:t>
        </w:r>
        <w:r w:rsidR="00107F79">
          <w:rPr>
            <w:noProof/>
            <w:webHidden/>
          </w:rPr>
          <w:fldChar w:fldCharType="end"/>
        </w:r>
      </w:hyperlink>
    </w:p>
    <w:p w14:paraId="3A12319F" w14:textId="77777777" w:rsidR="00107F79" w:rsidRDefault="00107F79" w:rsidP="0035086F">
      <w:r>
        <w:rPr>
          <w:rFonts w:ascii="Arial" w:hAnsi="Arial"/>
          <w:b/>
          <w:noProof/>
        </w:rPr>
        <w:fldChar w:fldCharType="end"/>
      </w:r>
    </w:p>
    <w:p w14:paraId="670668D7" w14:textId="77777777" w:rsidR="00107F79" w:rsidRPr="0035086F" w:rsidRDefault="00107F79" w:rsidP="0035086F"/>
    <w:p w14:paraId="7BF0F644" w14:textId="77777777" w:rsidR="00107F79" w:rsidRPr="0035086F" w:rsidRDefault="00107F79" w:rsidP="0035086F">
      <w:pPr>
        <w:sectPr w:rsidR="00107F79" w:rsidRPr="0035086F" w:rsidSect="00322212">
          <w:headerReference w:type="even" r:id="rId82"/>
          <w:headerReference w:type="default" r:id="rId83"/>
          <w:footerReference w:type="even" r:id="rId84"/>
          <w:footerReference w:type="default" r:id="rId85"/>
          <w:headerReference w:type="first" r:id="rId86"/>
          <w:footerReference w:type="first" r:id="rId87"/>
          <w:type w:val="oddPage"/>
          <w:pgSz w:w="11907" w:h="16840" w:code="9"/>
          <w:pgMar w:top="2835" w:right="2098" w:bottom="2466" w:left="2098" w:header="1814" w:footer="1814" w:gutter="0"/>
          <w:cols w:space="708"/>
          <w:titlePg/>
          <w:docGrid w:linePitch="360"/>
        </w:sectPr>
      </w:pPr>
    </w:p>
    <w:p w14:paraId="662479B3" w14:textId="77777777" w:rsidR="00107F79" w:rsidRDefault="00107F79" w:rsidP="009947F6">
      <w:pPr>
        <w:pStyle w:val="Heading1-NoTOC"/>
      </w:pPr>
      <w:r>
        <w:rPr>
          <w:lang w:val="en-AU"/>
        </w:rPr>
        <w:t>Australian Securities and Investments Commission</w:t>
      </w:r>
    </w:p>
    <w:p w14:paraId="205DB08E" w14:textId="77777777" w:rsidR="00107F79" w:rsidRPr="00F045E6" w:rsidRDefault="00107F79" w:rsidP="00E41681">
      <w:pPr>
        <w:pStyle w:val="Heading2-TOC"/>
      </w:pPr>
      <w:r w:rsidRPr="00F045E6">
        <w:t>Section 1: Entity overview and resources</w:t>
      </w:r>
    </w:p>
    <w:p w14:paraId="454AF9F9" w14:textId="77777777" w:rsidR="00107F79" w:rsidRPr="002322E9" w:rsidRDefault="00107F79" w:rsidP="00F51DAC">
      <w:pPr>
        <w:pStyle w:val="Heading3"/>
        <w:rPr>
          <w:lang w:val="en-AU"/>
        </w:rPr>
      </w:pPr>
      <w:r>
        <w:t>1.1</w:t>
      </w:r>
      <w:r>
        <w:tab/>
      </w:r>
      <w:r w:rsidRPr="004928FF">
        <w:t>Strategic direction</w:t>
      </w:r>
      <w:r>
        <w:rPr>
          <w:lang w:val="en-AU"/>
        </w:rPr>
        <w:t xml:space="preserve"> statement</w:t>
      </w:r>
    </w:p>
    <w:p w14:paraId="68649CBF" w14:textId="77777777" w:rsidR="00107F79" w:rsidRDefault="00107F79" w:rsidP="00676851">
      <w:r>
        <w:t xml:space="preserve">There has been no significant change to the strategic direction of the Australian Securities and Investments Commission (ASIC) from that outlined in the </w:t>
      </w:r>
      <w:r>
        <w:rPr>
          <w:i/>
          <w:iCs/>
        </w:rPr>
        <w:t>Portfolio Budget Statements 2021</w:t>
      </w:r>
      <w:r>
        <w:rPr>
          <w:i/>
          <w:iCs/>
        </w:rPr>
        <w:noBreakHyphen/>
        <w:t xml:space="preserve">22 </w:t>
      </w:r>
      <w:r>
        <w:t>(pages 157</w:t>
      </w:r>
      <w:r>
        <w:noBreakHyphen/>
        <w:t>158).</w:t>
      </w:r>
    </w:p>
    <w:p w14:paraId="76DE3CAD" w14:textId="77777777" w:rsidR="00107F79" w:rsidRDefault="00107F79" w:rsidP="009947F6">
      <w:r w:rsidRPr="00937A43">
        <w:t>In August 2021, ASIC released its Corporate Plan for 2021</w:t>
      </w:r>
      <w:r>
        <w:noBreakHyphen/>
      </w:r>
      <w:r w:rsidRPr="00937A43">
        <w:t>2025 (</w:t>
      </w:r>
      <w:r w:rsidRPr="00AC3A4B">
        <w:t>ASIC Corporate Plan 2021–25: Focus 2021–22</w:t>
      </w:r>
      <w:r w:rsidRPr="00937A43">
        <w:t>) and its Statement of Expectations and Intent (</w:t>
      </w:r>
      <w:r w:rsidRPr="00AC3A4B">
        <w:t>Statement of Expectations: Australian Securities and Investments Commission – August 2021 | ASIC – Australian Securities and Investments Commission</w:t>
      </w:r>
      <w:r w:rsidRPr="00937A43">
        <w:t>) outlining how we will achieve our objectives, carry out our functions and exercise our powers in discharging our responsibilities. This Statement responds to the Government</w:t>
      </w:r>
      <w:r>
        <w:t>’</w:t>
      </w:r>
      <w:r w:rsidRPr="00937A43">
        <w:t>s Statement of Expectations for ASIC, and should be read alongside that document, as well as the laws that apply to us and those which we administer.</w:t>
      </w:r>
    </w:p>
    <w:p w14:paraId="46CAAB43" w14:textId="77777777" w:rsidR="00107F79" w:rsidRPr="004928FF" w:rsidRDefault="00107F79" w:rsidP="00F51DAC">
      <w:pPr>
        <w:pStyle w:val="Heading3"/>
      </w:pPr>
      <w:r>
        <w:t>1.2</w:t>
      </w:r>
      <w:r>
        <w:tab/>
        <w:t>Entity resource statement</w:t>
      </w:r>
    </w:p>
    <w:p w14:paraId="68191143" w14:textId="77777777" w:rsidR="00107F79" w:rsidRPr="00557CCF" w:rsidRDefault="00107F79" w:rsidP="009947F6">
      <w:r>
        <w:t xml:space="preserve">The Entity Resource Statement details the resourcing for ASIC at Additional Estimates. Table 1.1 outlines the total resourcing </w:t>
      </w:r>
      <w:r w:rsidRPr="00EA1406">
        <w:t>available</w:t>
      </w:r>
      <w:r>
        <w:t xml:space="preserve"> from all sources for the 2021</w:t>
      </w:r>
      <w:r>
        <w:noBreakHyphen/>
        <w:t xml:space="preserve">22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24B83512" w14:textId="77777777" w:rsidR="00107F79" w:rsidRDefault="00107F79" w:rsidP="008B5C3F">
      <w:pPr>
        <w:pStyle w:val="TableHeading"/>
        <w:rPr>
          <w:rFonts w:ascii="Calibri" w:hAnsi="Calibri"/>
          <w:i/>
        </w:rPr>
      </w:pPr>
      <w:r>
        <w:br w:type="page"/>
      </w:r>
      <w:r w:rsidRPr="00564C0F">
        <w:t xml:space="preserve">Table 1.1: </w:t>
      </w:r>
      <w:r>
        <w:t>Australian Securities and Investments Commission</w:t>
      </w:r>
      <w:r>
        <w:rPr>
          <w:lang w:val="en-AU"/>
        </w:rPr>
        <w:t xml:space="preserve"> </w:t>
      </w:r>
      <w:r w:rsidRPr="00564C0F">
        <w:t>resource statement</w:t>
      </w:r>
      <w:r>
        <w:t xml:space="preserve"> – </w:t>
      </w:r>
      <w:r w:rsidRPr="00564C0F">
        <w:t xml:space="preserve">Additional Estimates for </w:t>
      </w:r>
      <w:r>
        <w:rPr>
          <w:lang w:val="en-AU"/>
        </w:rPr>
        <w:t>2021</w:t>
      </w:r>
      <w:r>
        <w:rPr>
          <w:lang w:val="en-AU"/>
        </w:rPr>
        <w:noBreakHyphen/>
        <w:t>22</w:t>
      </w:r>
      <w:r w:rsidRPr="00564C0F">
        <w:t xml:space="preserve"> as at </w:t>
      </w:r>
      <w:r w:rsidRPr="006D3C05">
        <w:t xml:space="preserve">February </w:t>
      </w:r>
      <w:r w:rsidRPr="006D3C05">
        <w:rPr>
          <w:lang w:val="en-AU"/>
        </w:rPr>
        <w:t>2022</w:t>
      </w:r>
    </w:p>
    <w:tbl>
      <w:tblPr>
        <w:tblW w:w="5000" w:type="pct"/>
        <w:tblCellMar>
          <w:left w:w="0" w:type="dxa"/>
          <w:right w:w="28" w:type="dxa"/>
        </w:tblCellMar>
        <w:tblLook w:val="04A0" w:firstRow="1" w:lastRow="0" w:firstColumn="1" w:lastColumn="0" w:noHBand="0" w:noVBand="1"/>
      </w:tblPr>
      <w:tblGrid>
        <w:gridCol w:w="3880"/>
        <w:gridCol w:w="1172"/>
        <w:gridCol w:w="845"/>
        <w:gridCol w:w="887"/>
        <w:gridCol w:w="927"/>
      </w:tblGrid>
      <w:tr w:rsidR="00107F79" w:rsidRPr="008B5C3F" w14:paraId="307B9FB9" w14:textId="77777777" w:rsidTr="008D367E">
        <w:trPr>
          <w:trHeight w:hRule="exact" w:val="1350"/>
        </w:trPr>
        <w:tc>
          <w:tcPr>
            <w:tcW w:w="2516" w:type="pct"/>
            <w:tcBorders>
              <w:top w:val="single" w:sz="4" w:space="0" w:color="auto"/>
              <w:left w:val="nil"/>
              <w:bottom w:val="nil"/>
              <w:right w:val="nil"/>
            </w:tcBorders>
            <w:shd w:val="clear" w:color="auto" w:fill="auto"/>
            <w:noWrap/>
            <w:vAlign w:val="bottom"/>
            <w:hideMark/>
          </w:tcPr>
          <w:p w14:paraId="49D8C56F" w14:textId="77777777" w:rsidR="00107F79" w:rsidRPr="008B5C3F" w:rsidRDefault="00107F79" w:rsidP="008B5C3F">
            <w:pPr>
              <w:spacing w:after="0" w:line="240" w:lineRule="auto"/>
              <w:rPr>
                <w:rFonts w:ascii="Arial" w:hAnsi="Arial" w:cs="Arial"/>
                <w:color w:val="000000"/>
                <w:sz w:val="16"/>
                <w:szCs w:val="16"/>
              </w:rPr>
            </w:pPr>
            <w:r w:rsidRPr="008B5C3F">
              <w:rPr>
                <w:rFonts w:ascii="Arial" w:hAnsi="Arial" w:cs="Arial"/>
                <w:color w:val="000000"/>
                <w:sz w:val="16"/>
                <w:szCs w:val="16"/>
              </w:rPr>
              <w:t> </w:t>
            </w:r>
          </w:p>
        </w:tc>
        <w:tc>
          <w:tcPr>
            <w:tcW w:w="760" w:type="pct"/>
            <w:tcBorders>
              <w:top w:val="single" w:sz="4" w:space="0" w:color="auto"/>
              <w:left w:val="nil"/>
              <w:bottom w:val="single" w:sz="4" w:space="0" w:color="auto"/>
              <w:right w:val="nil"/>
            </w:tcBorders>
            <w:shd w:val="clear" w:color="auto" w:fill="auto"/>
            <w:vAlign w:val="bottom"/>
            <w:hideMark/>
          </w:tcPr>
          <w:p w14:paraId="1C1B219F" w14:textId="77777777" w:rsidR="00107F79" w:rsidRPr="008B5C3F" w:rsidRDefault="00107F79" w:rsidP="008B5C3F">
            <w:pPr>
              <w:spacing w:after="0" w:line="240" w:lineRule="auto"/>
              <w:jc w:val="right"/>
              <w:rPr>
                <w:rFonts w:ascii="Arial" w:hAnsi="Arial" w:cs="Arial"/>
                <w:i/>
                <w:iCs/>
                <w:sz w:val="16"/>
                <w:szCs w:val="16"/>
              </w:rPr>
            </w:pPr>
            <w:r w:rsidRPr="008B5C3F">
              <w:rPr>
                <w:rFonts w:ascii="Arial" w:hAnsi="Arial" w:cs="Arial"/>
                <w:i/>
                <w:iCs/>
                <w:sz w:val="16"/>
                <w:szCs w:val="16"/>
              </w:rPr>
              <w:t>Actual</w:t>
            </w:r>
            <w:r w:rsidRPr="008B5C3F">
              <w:rPr>
                <w:rFonts w:ascii="Arial" w:hAnsi="Arial" w:cs="Arial"/>
                <w:i/>
                <w:iCs/>
                <w:sz w:val="16"/>
                <w:szCs w:val="16"/>
              </w:rPr>
              <w:br/>
              <w:t>available</w:t>
            </w:r>
            <w:r w:rsidRPr="008B5C3F">
              <w:rPr>
                <w:rFonts w:ascii="Arial" w:hAnsi="Arial" w:cs="Arial"/>
                <w:i/>
                <w:iCs/>
                <w:sz w:val="16"/>
                <w:szCs w:val="16"/>
              </w:rPr>
              <w:br/>
              <w:t>appropriation</w:t>
            </w:r>
            <w:r w:rsidRPr="008B5C3F">
              <w:rPr>
                <w:rFonts w:ascii="Arial" w:hAnsi="Arial" w:cs="Arial"/>
                <w:i/>
                <w:iCs/>
                <w:sz w:val="16"/>
                <w:szCs w:val="16"/>
              </w:rPr>
              <w:br/>
            </w:r>
            <w:r w:rsidRPr="008B5C3F">
              <w:rPr>
                <w:rFonts w:ascii="Arial" w:hAnsi="Arial" w:cs="Arial"/>
                <w:i/>
                <w:iCs/>
                <w:sz w:val="16"/>
                <w:szCs w:val="16"/>
              </w:rPr>
              <w:br/>
              <w:t>2020</w:t>
            </w:r>
            <w:r>
              <w:rPr>
                <w:rFonts w:ascii="Arial" w:hAnsi="Arial" w:cs="Arial"/>
                <w:i/>
                <w:iCs/>
                <w:sz w:val="16"/>
                <w:szCs w:val="16"/>
              </w:rPr>
              <w:noBreakHyphen/>
            </w:r>
            <w:r w:rsidRPr="008B5C3F">
              <w:rPr>
                <w:rFonts w:ascii="Arial" w:hAnsi="Arial" w:cs="Arial"/>
                <w:i/>
                <w:iCs/>
                <w:sz w:val="16"/>
                <w:szCs w:val="16"/>
              </w:rPr>
              <w:t>21</w:t>
            </w:r>
            <w:r w:rsidRPr="008B5C3F">
              <w:rPr>
                <w:rFonts w:ascii="Arial" w:hAnsi="Arial" w:cs="Arial"/>
                <w:i/>
                <w:iCs/>
                <w:sz w:val="16"/>
                <w:szCs w:val="16"/>
              </w:rPr>
              <w:br/>
              <w:t>$</w:t>
            </w:r>
            <w:r>
              <w:rPr>
                <w:rFonts w:ascii="Arial" w:hAnsi="Arial" w:cs="Arial"/>
                <w:i/>
                <w:iCs/>
                <w:sz w:val="16"/>
                <w:szCs w:val="16"/>
              </w:rPr>
              <w:t>’</w:t>
            </w:r>
            <w:r w:rsidRPr="008B5C3F">
              <w:rPr>
                <w:rFonts w:ascii="Arial" w:hAnsi="Arial" w:cs="Arial"/>
                <w:i/>
                <w:iCs/>
                <w:sz w:val="16"/>
                <w:szCs w:val="16"/>
              </w:rPr>
              <w:t>000</w:t>
            </w:r>
          </w:p>
        </w:tc>
        <w:tc>
          <w:tcPr>
            <w:tcW w:w="548" w:type="pct"/>
            <w:tcBorders>
              <w:top w:val="single" w:sz="4" w:space="0" w:color="auto"/>
              <w:left w:val="nil"/>
              <w:bottom w:val="single" w:sz="4" w:space="0" w:color="auto"/>
              <w:right w:val="nil"/>
            </w:tcBorders>
            <w:shd w:val="clear" w:color="auto" w:fill="auto"/>
            <w:vAlign w:val="bottom"/>
            <w:hideMark/>
          </w:tcPr>
          <w:p w14:paraId="57E5929F"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Estimate</w:t>
            </w:r>
            <w:r w:rsidRPr="008B5C3F">
              <w:rPr>
                <w:rFonts w:ascii="Arial" w:hAnsi="Arial" w:cs="Arial"/>
                <w:sz w:val="16"/>
                <w:szCs w:val="16"/>
              </w:rPr>
              <w:br/>
              <w:t>as at</w:t>
            </w:r>
            <w:r w:rsidRPr="008B5C3F">
              <w:rPr>
                <w:rFonts w:ascii="Arial" w:hAnsi="Arial" w:cs="Arial"/>
                <w:sz w:val="16"/>
                <w:szCs w:val="16"/>
              </w:rPr>
              <w:br/>
              <w:t>Budget</w:t>
            </w:r>
            <w:r w:rsidRPr="008B5C3F">
              <w:rPr>
                <w:rFonts w:ascii="Arial" w:hAnsi="Arial" w:cs="Arial"/>
                <w:sz w:val="16"/>
                <w:szCs w:val="16"/>
              </w:rPr>
              <w:br/>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c>
          <w:tcPr>
            <w:tcW w:w="575" w:type="pct"/>
            <w:tcBorders>
              <w:top w:val="single" w:sz="4" w:space="0" w:color="auto"/>
              <w:left w:val="nil"/>
              <w:bottom w:val="single" w:sz="4" w:space="0" w:color="000000"/>
              <w:right w:val="nil"/>
            </w:tcBorders>
            <w:shd w:val="clear" w:color="auto" w:fill="auto"/>
            <w:vAlign w:val="bottom"/>
            <w:hideMark/>
          </w:tcPr>
          <w:p w14:paraId="1D36D101"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Proposed</w:t>
            </w:r>
            <w:r w:rsidRPr="008B5C3F">
              <w:rPr>
                <w:rFonts w:ascii="Arial" w:hAnsi="Arial" w:cs="Arial"/>
                <w:sz w:val="16"/>
                <w:szCs w:val="16"/>
              </w:rPr>
              <w:br/>
              <w:t>Additional</w:t>
            </w:r>
            <w:r w:rsidRPr="008B5C3F">
              <w:rPr>
                <w:rFonts w:ascii="Arial" w:hAnsi="Arial" w:cs="Arial"/>
                <w:sz w:val="16"/>
                <w:szCs w:val="16"/>
              </w:rPr>
              <w:br/>
              <w:t>Estimates</w:t>
            </w:r>
            <w:r w:rsidRPr="008B5C3F">
              <w:rPr>
                <w:rFonts w:ascii="Arial" w:hAnsi="Arial" w:cs="Arial"/>
                <w:sz w:val="16"/>
                <w:szCs w:val="16"/>
              </w:rPr>
              <w:br/>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c>
          <w:tcPr>
            <w:tcW w:w="601" w:type="pct"/>
            <w:tcBorders>
              <w:top w:val="single" w:sz="4" w:space="0" w:color="auto"/>
              <w:left w:val="nil"/>
              <w:bottom w:val="single" w:sz="4" w:space="0" w:color="auto"/>
              <w:right w:val="nil"/>
            </w:tcBorders>
            <w:shd w:val="clear" w:color="000000" w:fill="E6E6E6"/>
            <w:vAlign w:val="bottom"/>
            <w:hideMark/>
          </w:tcPr>
          <w:p w14:paraId="5AFCD4C6"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Total</w:t>
            </w:r>
            <w:r w:rsidRPr="008B5C3F">
              <w:rPr>
                <w:rFonts w:ascii="Arial" w:hAnsi="Arial" w:cs="Arial"/>
                <w:sz w:val="16"/>
                <w:szCs w:val="16"/>
              </w:rPr>
              <w:br/>
              <w:t>estimate at</w:t>
            </w:r>
            <w:r w:rsidRPr="008B5C3F">
              <w:rPr>
                <w:rFonts w:ascii="Arial" w:hAnsi="Arial" w:cs="Arial"/>
                <w:sz w:val="16"/>
                <w:szCs w:val="16"/>
              </w:rPr>
              <w:br/>
              <w:t>Additional</w:t>
            </w:r>
            <w:r w:rsidRPr="008B5C3F">
              <w:rPr>
                <w:rFonts w:ascii="Arial" w:hAnsi="Arial" w:cs="Arial"/>
                <w:sz w:val="16"/>
                <w:szCs w:val="16"/>
              </w:rPr>
              <w:br/>
              <w:t>Estimates</w:t>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r>
      <w:tr w:rsidR="00107F79" w:rsidRPr="008B5C3F" w14:paraId="2432E3A2" w14:textId="77777777" w:rsidTr="008D367E">
        <w:trPr>
          <w:trHeight w:hRule="exact" w:val="230"/>
        </w:trPr>
        <w:tc>
          <w:tcPr>
            <w:tcW w:w="2516" w:type="pct"/>
            <w:tcBorders>
              <w:top w:val="nil"/>
              <w:left w:val="nil"/>
              <w:bottom w:val="nil"/>
              <w:right w:val="nil"/>
            </w:tcBorders>
            <w:shd w:val="clear" w:color="auto" w:fill="auto"/>
            <w:noWrap/>
            <w:vAlign w:val="bottom"/>
            <w:hideMark/>
          </w:tcPr>
          <w:p w14:paraId="11AB5659" w14:textId="77777777" w:rsidR="00107F79" w:rsidRPr="008B5C3F" w:rsidRDefault="00107F79" w:rsidP="008B5C3F">
            <w:pPr>
              <w:spacing w:after="0" w:line="240" w:lineRule="auto"/>
              <w:jc w:val="left"/>
              <w:rPr>
                <w:rFonts w:ascii="Arial" w:hAnsi="Arial" w:cs="Arial"/>
                <w:b/>
                <w:bCs/>
                <w:color w:val="000000"/>
                <w:sz w:val="16"/>
                <w:szCs w:val="16"/>
              </w:rPr>
            </w:pPr>
            <w:r w:rsidRPr="008B5C3F">
              <w:rPr>
                <w:rFonts w:ascii="Arial" w:hAnsi="Arial" w:cs="Arial"/>
                <w:b/>
                <w:bCs/>
                <w:color w:val="000000"/>
                <w:sz w:val="16"/>
                <w:szCs w:val="16"/>
              </w:rPr>
              <w:t>Departmental</w:t>
            </w:r>
          </w:p>
        </w:tc>
        <w:tc>
          <w:tcPr>
            <w:tcW w:w="760" w:type="pct"/>
            <w:tcBorders>
              <w:top w:val="nil"/>
              <w:left w:val="nil"/>
              <w:bottom w:val="nil"/>
              <w:right w:val="nil"/>
            </w:tcBorders>
            <w:shd w:val="clear" w:color="auto" w:fill="auto"/>
            <w:noWrap/>
            <w:vAlign w:val="bottom"/>
            <w:hideMark/>
          </w:tcPr>
          <w:p w14:paraId="751C5B83" w14:textId="77777777" w:rsidR="00107F79" w:rsidRPr="008B5C3F" w:rsidRDefault="00107F79" w:rsidP="008B5C3F">
            <w:pPr>
              <w:spacing w:after="0" w:line="240" w:lineRule="auto"/>
              <w:jc w:val="left"/>
              <w:rPr>
                <w:rFonts w:ascii="Arial" w:hAnsi="Arial" w:cs="Arial"/>
                <w:b/>
                <w:bCs/>
                <w:color w:val="000000"/>
                <w:sz w:val="16"/>
                <w:szCs w:val="16"/>
              </w:rPr>
            </w:pPr>
          </w:p>
        </w:tc>
        <w:tc>
          <w:tcPr>
            <w:tcW w:w="548" w:type="pct"/>
            <w:tcBorders>
              <w:top w:val="nil"/>
              <w:left w:val="nil"/>
              <w:bottom w:val="nil"/>
              <w:right w:val="nil"/>
            </w:tcBorders>
            <w:shd w:val="clear" w:color="auto" w:fill="auto"/>
            <w:noWrap/>
            <w:vAlign w:val="bottom"/>
            <w:hideMark/>
          </w:tcPr>
          <w:p w14:paraId="5BEF9FDB" w14:textId="77777777" w:rsidR="00107F79" w:rsidRPr="008B5C3F" w:rsidRDefault="00107F79" w:rsidP="008B5C3F">
            <w:pPr>
              <w:spacing w:after="0" w:line="240" w:lineRule="auto"/>
              <w:jc w:val="right"/>
              <w:rPr>
                <w:rFonts w:ascii="Times New Roman" w:hAnsi="Times New Roman"/>
              </w:rPr>
            </w:pPr>
          </w:p>
        </w:tc>
        <w:tc>
          <w:tcPr>
            <w:tcW w:w="575" w:type="pct"/>
            <w:tcBorders>
              <w:top w:val="nil"/>
              <w:left w:val="nil"/>
              <w:bottom w:val="nil"/>
              <w:right w:val="nil"/>
            </w:tcBorders>
            <w:shd w:val="clear" w:color="auto" w:fill="auto"/>
            <w:noWrap/>
            <w:vAlign w:val="bottom"/>
            <w:hideMark/>
          </w:tcPr>
          <w:p w14:paraId="12D48AB9" w14:textId="77777777" w:rsidR="00107F79" w:rsidRPr="008B5C3F" w:rsidRDefault="00107F79"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7EDA9FD6"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w:t>
            </w:r>
          </w:p>
        </w:tc>
      </w:tr>
      <w:tr w:rsidR="00107F79" w:rsidRPr="008B5C3F" w14:paraId="7FD1D521" w14:textId="77777777" w:rsidTr="008D367E">
        <w:trPr>
          <w:trHeight w:hRule="exact" w:val="450"/>
        </w:trPr>
        <w:tc>
          <w:tcPr>
            <w:tcW w:w="2516" w:type="pct"/>
            <w:tcBorders>
              <w:top w:val="nil"/>
              <w:left w:val="nil"/>
              <w:bottom w:val="nil"/>
              <w:right w:val="nil"/>
            </w:tcBorders>
            <w:shd w:val="clear" w:color="auto" w:fill="auto"/>
            <w:vAlign w:val="bottom"/>
            <w:hideMark/>
          </w:tcPr>
          <w:p w14:paraId="4F538050"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Annual appropriations</w:t>
            </w:r>
            <w:r>
              <w:rPr>
                <w:rFonts w:ascii="Arial" w:hAnsi="Arial" w:cs="Arial"/>
                <w:color w:val="000000"/>
                <w:sz w:val="16"/>
                <w:szCs w:val="16"/>
              </w:rPr>
              <w:t xml:space="preserve"> – </w:t>
            </w:r>
            <w:r w:rsidRPr="008B5C3F">
              <w:rPr>
                <w:rFonts w:ascii="Arial" w:hAnsi="Arial" w:cs="Arial"/>
                <w:color w:val="000000"/>
                <w:sz w:val="16"/>
                <w:szCs w:val="16"/>
              </w:rPr>
              <w:t>ordinary annual</w:t>
            </w:r>
            <w:r w:rsidRPr="008B5C3F">
              <w:rPr>
                <w:rFonts w:ascii="Arial" w:hAnsi="Arial" w:cs="Arial"/>
                <w:color w:val="000000"/>
                <w:sz w:val="16"/>
                <w:szCs w:val="16"/>
              </w:rPr>
              <w:br/>
              <w:t xml:space="preserve">  services (a)</w:t>
            </w:r>
          </w:p>
        </w:tc>
        <w:tc>
          <w:tcPr>
            <w:tcW w:w="760" w:type="pct"/>
            <w:tcBorders>
              <w:top w:val="nil"/>
              <w:left w:val="nil"/>
              <w:bottom w:val="nil"/>
              <w:right w:val="nil"/>
            </w:tcBorders>
            <w:shd w:val="clear" w:color="auto" w:fill="auto"/>
            <w:noWrap/>
            <w:vAlign w:val="bottom"/>
            <w:hideMark/>
          </w:tcPr>
          <w:p w14:paraId="516E5B52" w14:textId="77777777" w:rsidR="00107F79" w:rsidRPr="008B5C3F" w:rsidRDefault="00107F79"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11B245F6" w14:textId="77777777" w:rsidR="00107F79" w:rsidRPr="008B5C3F" w:rsidRDefault="00107F79"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7F32BACA" w14:textId="77777777" w:rsidR="00107F79" w:rsidRPr="008B5C3F" w:rsidRDefault="00107F79"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5834E213"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107F79" w:rsidRPr="008B5C3F" w14:paraId="4AB626D6" w14:textId="77777777" w:rsidTr="008D367E">
        <w:trPr>
          <w:trHeight w:hRule="exact" w:val="230"/>
        </w:trPr>
        <w:tc>
          <w:tcPr>
            <w:tcW w:w="2516" w:type="pct"/>
            <w:tcBorders>
              <w:top w:val="nil"/>
              <w:left w:val="nil"/>
              <w:bottom w:val="nil"/>
              <w:right w:val="nil"/>
            </w:tcBorders>
            <w:shd w:val="clear" w:color="auto" w:fill="auto"/>
            <w:vAlign w:val="bottom"/>
            <w:hideMark/>
          </w:tcPr>
          <w:p w14:paraId="2FEA5836"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Prior year appropriations available</w:t>
            </w:r>
          </w:p>
        </w:tc>
        <w:tc>
          <w:tcPr>
            <w:tcW w:w="760" w:type="pct"/>
            <w:tcBorders>
              <w:top w:val="nil"/>
              <w:left w:val="nil"/>
              <w:bottom w:val="nil"/>
              <w:right w:val="nil"/>
            </w:tcBorders>
            <w:shd w:val="clear" w:color="auto" w:fill="auto"/>
            <w:noWrap/>
            <w:vAlign w:val="bottom"/>
            <w:hideMark/>
          </w:tcPr>
          <w:p w14:paraId="4C46E7F5"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126,031 </w:t>
            </w:r>
          </w:p>
        </w:tc>
        <w:tc>
          <w:tcPr>
            <w:tcW w:w="548" w:type="pct"/>
            <w:tcBorders>
              <w:top w:val="nil"/>
              <w:left w:val="nil"/>
              <w:bottom w:val="nil"/>
              <w:right w:val="nil"/>
            </w:tcBorders>
            <w:shd w:val="clear" w:color="auto" w:fill="auto"/>
            <w:noWrap/>
            <w:vAlign w:val="bottom"/>
            <w:hideMark/>
          </w:tcPr>
          <w:p w14:paraId="573D81C3"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126,031 </w:t>
            </w:r>
          </w:p>
        </w:tc>
        <w:tc>
          <w:tcPr>
            <w:tcW w:w="575" w:type="pct"/>
            <w:tcBorders>
              <w:top w:val="nil"/>
              <w:left w:val="nil"/>
              <w:bottom w:val="nil"/>
              <w:right w:val="nil"/>
            </w:tcBorders>
            <w:shd w:val="clear" w:color="auto" w:fill="auto"/>
            <w:noWrap/>
            <w:vAlign w:val="bottom"/>
            <w:hideMark/>
          </w:tcPr>
          <w:p w14:paraId="6DA7F4EC"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5F6BEED4"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105,195 </w:t>
            </w:r>
          </w:p>
        </w:tc>
      </w:tr>
      <w:tr w:rsidR="00107F79" w:rsidRPr="008B5C3F" w14:paraId="25C826B4" w14:textId="77777777" w:rsidTr="008D367E">
        <w:trPr>
          <w:trHeight w:hRule="exact" w:val="230"/>
        </w:trPr>
        <w:tc>
          <w:tcPr>
            <w:tcW w:w="2516" w:type="pct"/>
            <w:tcBorders>
              <w:top w:val="nil"/>
              <w:left w:val="nil"/>
              <w:bottom w:val="nil"/>
              <w:right w:val="nil"/>
            </w:tcBorders>
            <w:shd w:val="clear" w:color="auto" w:fill="auto"/>
            <w:noWrap/>
            <w:vAlign w:val="bottom"/>
            <w:hideMark/>
          </w:tcPr>
          <w:p w14:paraId="48FCC831"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Departmental appropriation (b)</w:t>
            </w:r>
          </w:p>
        </w:tc>
        <w:tc>
          <w:tcPr>
            <w:tcW w:w="760" w:type="pct"/>
            <w:tcBorders>
              <w:top w:val="nil"/>
              <w:left w:val="nil"/>
              <w:bottom w:val="nil"/>
              <w:right w:val="nil"/>
            </w:tcBorders>
            <w:shd w:val="clear" w:color="auto" w:fill="auto"/>
            <w:noWrap/>
            <w:vAlign w:val="bottom"/>
            <w:hideMark/>
          </w:tcPr>
          <w:p w14:paraId="2498E196"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437,092 </w:t>
            </w:r>
          </w:p>
        </w:tc>
        <w:tc>
          <w:tcPr>
            <w:tcW w:w="548" w:type="pct"/>
            <w:tcBorders>
              <w:top w:val="nil"/>
              <w:left w:val="nil"/>
              <w:bottom w:val="nil"/>
              <w:right w:val="nil"/>
            </w:tcBorders>
            <w:shd w:val="clear" w:color="auto" w:fill="auto"/>
            <w:noWrap/>
            <w:vAlign w:val="bottom"/>
            <w:hideMark/>
          </w:tcPr>
          <w:p w14:paraId="1812EC8B"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423,034 </w:t>
            </w:r>
          </w:p>
        </w:tc>
        <w:tc>
          <w:tcPr>
            <w:tcW w:w="575" w:type="pct"/>
            <w:tcBorders>
              <w:top w:val="nil"/>
              <w:left w:val="nil"/>
              <w:bottom w:val="nil"/>
              <w:right w:val="nil"/>
            </w:tcBorders>
            <w:shd w:val="clear" w:color="auto" w:fill="auto"/>
            <w:noWrap/>
            <w:vAlign w:val="bottom"/>
            <w:hideMark/>
          </w:tcPr>
          <w:p w14:paraId="29095B0D"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3,636 </w:t>
            </w:r>
          </w:p>
        </w:tc>
        <w:tc>
          <w:tcPr>
            <w:tcW w:w="601" w:type="pct"/>
            <w:tcBorders>
              <w:top w:val="nil"/>
              <w:left w:val="nil"/>
              <w:bottom w:val="nil"/>
              <w:right w:val="nil"/>
            </w:tcBorders>
            <w:shd w:val="clear" w:color="000000" w:fill="E6E6E6"/>
            <w:noWrap/>
            <w:vAlign w:val="bottom"/>
            <w:hideMark/>
          </w:tcPr>
          <w:p w14:paraId="66F6D14B"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426,670 </w:t>
            </w:r>
          </w:p>
        </w:tc>
      </w:tr>
      <w:tr w:rsidR="00107F79" w:rsidRPr="008B5C3F" w14:paraId="268E15C1" w14:textId="77777777" w:rsidTr="008D367E">
        <w:trPr>
          <w:trHeight w:hRule="exact" w:val="230"/>
        </w:trPr>
        <w:tc>
          <w:tcPr>
            <w:tcW w:w="2516" w:type="pct"/>
            <w:tcBorders>
              <w:top w:val="nil"/>
              <w:left w:val="nil"/>
              <w:bottom w:val="nil"/>
              <w:right w:val="nil"/>
            </w:tcBorders>
            <w:shd w:val="clear" w:color="auto" w:fill="auto"/>
            <w:noWrap/>
            <w:vAlign w:val="bottom"/>
            <w:hideMark/>
          </w:tcPr>
          <w:p w14:paraId="0A8195EB"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s74 External Revenue (c)</w:t>
            </w:r>
          </w:p>
        </w:tc>
        <w:tc>
          <w:tcPr>
            <w:tcW w:w="760" w:type="pct"/>
            <w:tcBorders>
              <w:top w:val="nil"/>
              <w:left w:val="nil"/>
              <w:bottom w:val="nil"/>
              <w:right w:val="nil"/>
            </w:tcBorders>
            <w:shd w:val="clear" w:color="auto" w:fill="auto"/>
            <w:noWrap/>
            <w:vAlign w:val="bottom"/>
            <w:hideMark/>
          </w:tcPr>
          <w:p w14:paraId="286119A3"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38,266 </w:t>
            </w:r>
          </w:p>
        </w:tc>
        <w:tc>
          <w:tcPr>
            <w:tcW w:w="548" w:type="pct"/>
            <w:tcBorders>
              <w:top w:val="nil"/>
              <w:left w:val="nil"/>
              <w:bottom w:val="nil"/>
              <w:right w:val="nil"/>
            </w:tcBorders>
            <w:shd w:val="clear" w:color="auto" w:fill="auto"/>
            <w:noWrap/>
            <w:vAlign w:val="bottom"/>
            <w:hideMark/>
          </w:tcPr>
          <w:p w14:paraId="30213DB6"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16,552 </w:t>
            </w:r>
          </w:p>
        </w:tc>
        <w:tc>
          <w:tcPr>
            <w:tcW w:w="575" w:type="pct"/>
            <w:tcBorders>
              <w:top w:val="nil"/>
              <w:left w:val="nil"/>
              <w:bottom w:val="nil"/>
              <w:right w:val="nil"/>
            </w:tcBorders>
            <w:shd w:val="clear" w:color="auto" w:fill="auto"/>
            <w:noWrap/>
            <w:vAlign w:val="bottom"/>
            <w:hideMark/>
          </w:tcPr>
          <w:p w14:paraId="06492B23"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4008A426"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30,062 </w:t>
            </w:r>
          </w:p>
        </w:tc>
      </w:tr>
      <w:tr w:rsidR="00107F79" w:rsidRPr="008B5C3F" w14:paraId="6127E72F" w14:textId="77777777" w:rsidTr="008D367E">
        <w:trPr>
          <w:trHeight w:hRule="exact" w:val="230"/>
        </w:trPr>
        <w:tc>
          <w:tcPr>
            <w:tcW w:w="2516" w:type="pct"/>
            <w:tcBorders>
              <w:top w:val="nil"/>
              <w:left w:val="nil"/>
              <w:bottom w:val="nil"/>
              <w:right w:val="nil"/>
            </w:tcBorders>
            <w:shd w:val="clear" w:color="auto" w:fill="auto"/>
            <w:noWrap/>
            <w:vAlign w:val="bottom"/>
            <w:hideMark/>
          </w:tcPr>
          <w:p w14:paraId="33E55FAF"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Departmental capital budget (d)</w:t>
            </w:r>
          </w:p>
        </w:tc>
        <w:tc>
          <w:tcPr>
            <w:tcW w:w="760" w:type="pct"/>
            <w:tcBorders>
              <w:top w:val="nil"/>
              <w:left w:val="nil"/>
              <w:bottom w:val="nil"/>
              <w:right w:val="nil"/>
            </w:tcBorders>
            <w:shd w:val="clear" w:color="auto" w:fill="auto"/>
            <w:noWrap/>
            <w:vAlign w:val="bottom"/>
            <w:hideMark/>
          </w:tcPr>
          <w:p w14:paraId="01949CDC"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20,856 </w:t>
            </w:r>
          </w:p>
        </w:tc>
        <w:tc>
          <w:tcPr>
            <w:tcW w:w="548" w:type="pct"/>
            <w:tcBorders>
              <w:top w:val="nil"/>
              <w:left w:val="nil"/>
              <w:bottom w:val="nil"/>
              <w:right w:val="nil"/>
            </w:tcBorders>
            <w:shd w:val="clear" w:color="auto" w:fill="auto"/>
            <w:noWrap/>
            <w:vAlign w:val="bottom"/>
            <w:hideMark/>
          </w:tcPr>
          <w:p w14:paraId="3D52670F"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20,875 </w:t>
            </w:r>
          </w:p>
        </w:tc>
        <w:tc>
          <w:tcPr>
            <w:tcW w:w="575" w:type="pct"/>
            <w:tcBorders>
              <w:top w:val="nil"/>
              <w:left w:val="nil"/>
              <w:bottom w:val="nil"/>
              <w:right w:val="nil"/>
            </w:tcBorders>
            <w:shd w:val="clear" w:color="auto" w:fill="auto"/>
            <w:noWrap/>
            <w:vAlign w:val="bottom"/>
            <w:hideMark/>
          </w:tcPr>
          <w:p w14:paraId="1D487AB3"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4,669 </w:t>
            </w:r>
          </w:p>
        </w:tc>
        <w:tc>
          <w:tcPr>
            <w:tcW w:w="601" w:type="pct"/>
            <w:tcBorders>
              <w:top w:val="nil"/>
              <w:left w:val="nil"/>
              <w:bottom w:val="nil"/>
              <w:right w:val="nil"/>
            </w:tcBorders>
            <w:shd w:val="clear" w:color="000000" w:fill="E6E6E6"/>
            <w:noWrap/>
            <w:vAlign w:val="bottom"/>
            <w:hideMark/>
          </w:tcPr>
          <w:p w14:paraId="0097F894"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25,544 </w:t>
            </w:r>
          </w:p>
        </w:tc>
      </w:tr>
      <w:tr w:rsidR="00107F79" w:rsidRPr="008B5C3F" w14:paraId="200A9189" w14:textId="77777777" w:rsidTr="008D367E">
        <w:trPr>
          <w:trHeight w:hRule="exact" w:val="450"/>
        </w:trPr>
        <w:tc>
          <w:tcPr>
            <w:tcW w:w="2516" w:type="pct"/>
            <w:tcBorders>
              <w:top w:val="nil"/>
              <w:left w:val="nil"/>
              <w:bottom w:val="nil"/>
              <w:right w:val="nil"/>
            </w:tcBorders>
            <w:shd w:val="clear" w:color="auto" w:fill="auto"/>
            <w:vAlign w:val="bottom"/>
            <w:hideMark/>
          </w:tcPr>
          <w:p w14:paraId="52DCD05D"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Annual appropriations</w:t>
            </w:r>
            <w:r>
              <w:rPr>
                <w:rFonts w:ascii="Arial" w:hAnsi="Arial" w:cs="Arial"/>
                <w:color w:val="000000"/>
                <w:sz w:val="16"/>
                <w:szCs w:val="16"/>
              </w:rPr>
              <w:t xml:space="preserve"> – </w:t>
            </w:r>
            <w:r w:rsidRPr="008B5C3F">
              <w:rPr>
                <w:rFonts w:ascii="Arial" w:hAnsi="Arial" w:cs="Arial"/>
                <w:color w:val="000000"/>
                <w:sz w:val="16"/>
                <w:szCs w:val="16"/>
              </w:rPr>
              <w:t>other services</w:t>
            </w:r>
            <w:r w:rsidRPr="008B5C3F">
              <w:rPr>
                <w:rFonts w:ascii="Arial" w:hAnsi="Arial" w:cs="Arial"/>
                <w:color w:val="000000"/>
                <w:sz w:val="16"/>
                <w:szCs w:val="16"/>
              </w:rPr>
              <w:br/>
              <w:t xml:space="preserve"> </w:t>
            </w:r>
            <w:r>
              <w:rPr>
                <w:rFonts w:ascii="Arial" w:hAnsi="Arial" w:cs="Arial"/>
                <w:color w:val="000000"/>
                <w:sz w:val="16"/>
                <w:szCs w:val="16"/>
              </w:rPr>
              <w:t xml:space="preserve"> – </w:t>
            </w:r>
            <w:r w:rsidRPr="008B5C3F">
              <w:rPr>
                <w:rFonts w:ascii="Arial" w:hAnsi="Arial" w:cs="Arial"/>
                <w:color w:val="000000"/>
                <w:sz w:val="16"/>
                <w:szCs w:val="16"/>
              </w:rPr>
              <w:t>non</w:t>
            </w:r>
            <w:r>
              <w:rPr>
                <w:rFonts w:ascii="Arial" w:hAnsi="Arial" w:cs="Arial"/>
                <w:color w:val="000000"/>
                <w:sz w:val="16"/>
                <w:szCs w:val="16"/>
              </w:rPr>
              <w:noBreakHyphen/>
            </w:r>
            <w:r w:rsidRPr="008B5C3F">
              <w:rPr>
                <w:rFonts w:ascii="Arial" w:hAnsi="Arial" w:cs="Arial"/>
                <w:color w:val="000000"/>
                <w:sz w:val="16"/>
                <w:szCs w:val="16"/>
              </w:rPr>
              <w:t>operating (e)</w:t>
            </w:r>
          </w:p>
        </w:tc>
        <w:tc>
          <w:tcPr>
            <w:tcW w:w="760" w:type="pct"/>
            <w:tcBorders>
              <w:top w:val="nil"/>
              <w:left w:val="nil"/>
              <w:bottom w:val="nil"/>
              <w:right w:val="nil"/>
            </w:tcBorders>
            <w:shd w:val="clear" w:color="auto" w:fill="auto"/>
            <w:noWrap/>
            <w:vAlign w:val="bottom"/>
            <w:hideMark/>
          </w:tcPr>
          <w:p w14:paraId="7C32605D" w14:textId="77777777" w:rsidR="00107F79" w:rsidRPr="008B5C3F" w:rsidRDefault="00107F79"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33A7D529" w14:textId="77777777" w:rsidR="00107F79" w:rsidRPr="008B5C3F" w:rsidRDefault="00107F79"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48A945A9" w14:textId="77777777" w:rsidR="00107F79" w:rsidRPr="008B5C3F" w:rsidRDefault="00107F79"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20E22DFA"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107F79" w:rsidRPr="008B5C3F" w14:paraId="776A3803" w14:textId="77777777" w:rsidTr="008D367E">
        <w:trPr>
          <w:trHeight w:hRule="exact" w:val="230"/>
        </w:trPr>
        <w:tc>
          <w:tcPr>
            <w:tcW w:w="2516" w:type="pct"/>
            <w:tcBorders>
              <w:top w:val="nil"/>
              <w:left w:val="nil"/>
              <w:bottom w:val="nil"/>
              <w:right w:val="nil"/>
            </w:tcBorders>
            <w:shd w:val="clear" w:color="auto" w:fill="auto"/>
            <w:noWrap/>
            <w:vAlign w:val="bottom"/>
            <w:hideMark/>
          </w:tcPr>
          <w:p w14:paraId="507DF3B5"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xml:space="preserve">  Equity injection</w:t>
            </w:r>
          </w:p>
        </w:tc>
        <w:tc>
          <w:tcPr>
            <w:tcW w:w="760" w:type="pct"/>
            <w:tcBorders>
              <w:top w:val="nil"/>
              <w:left w:val="nil"/>
              <w:bottom w:val="nil"/>
              <w:right w:val="nil"/>
            </w:tcBorders>
            <w:shd w:val="clear" w:color="auto" w:fill="auto"/>
            <w:noWrap/>
            <w:vAlign w:val="bottom"/>
            <w:hideMark/>
          </w:tcPr>
          <w:p w14:paraId="0AFB56C6"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6,904 </w:t>
            </w:r>
          </w:p>
        </w:tc>
        <w:tc>
          <w:tcPr>
            <w:tcW w:w="548" w:type="pct"/>
            <w:tcBorders>
              <w:top w:val="nil"/>
              <w:left w:val="nil"/>
              <w:bottom w:val="nil"/>
              <w:right w:val="nil"/>
            </w:tcBorders>
            <w:shd w:val="clear" w:color="auto" w:fill="auto"/>
            <w:noWrap/>
            <w:vAlign w:val="bottom"/>
            <w:hideMark/>
          </w:tcPr>
          <w:p w14:paraId="673CB29C"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1,752 </w:t>
            </w:r>
          </w:p>
        </w:tc>
        <w:tc>
          <w:tcPr>
            <w:tcW w:w="575" w:type="pct"/>
            <w:tcBorders>
              <w:top w:val="nil"/>
              <w:left w:val="nil"/>
              <w:bottom w:val="nil"/>
              <w:right w:val="nil"/>
            </w:tcBorders>
            <w:shd w:val="clear" w:color="auto" w:fill="auto"/>
            <w:noWrap/>
            <w:vAlign w:val="bottom"/>
            <w:hideMark/>
          </w:tcPr>
          <w:p w14:paraId="1E9CEBDB"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1,778 </w:t>
            </w:r>
          </w:p>
        </w:tc>
        <w:tc>
          <w:tcPr>
            <w:tcW w:w="601" w:type="pct"/>
            <w:tcBorders>
              <w:top w:val="nil"/>
              <w:left w:val="nil"/>
              <w:bottom w:val="nil"/>
              <w:right w:val="nil"/>
            </w:tcBorders>
            <w:shd w:val="clear" w:color="000000" w:fill="E6E6E6"/>
            <w:noWrap/>
            <w:vAlign w:val="bottom"/>
            <w:hideMark/>
          </w:tcPr>
          <w:p w14:paraId="0510FA97"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3,530 </w:t>
            </w:r>
          </w:p>
        </w:tc>
      </w:tr>
      <w:tr w:rsidR="00107F79" w:rsidRPr="008B5C3F" w14:paraId="3EE1A9BD" w14:textId="77777777" w:rsidTr="008D367E">
        <w:trPr>
          <w:trHeight w:hRule="exact" w:val="230"/>
        </w:trPr>
        <w:tc>
          <w:tcPr>
            <w:tcW w:w="2516" w:type="pct"/>
            <w:tcBorders>
              <w:top w:val="nil"/>
              <w:left w:val="nil"/>
              <w:bottom w:val="nil"/>
              <w:right w:val="nil"/>
            </w:tcBorders>
            <w:shd w:val="clear" w:color="auto" w:fill="auto"/>
            <w:vAlign w:val="bottom"/>
            <w:hideMark/>
          </w:tcPr>
          <w:p w14:paraId="40F3BE08" w14:textId="77777777" w:rsidR="00107F79" w:rsidRPr="008B5C3F" w:rsidRDefault="00107F79"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departmental annual appropriations</w:t>
            </w:r>
          </w:p>
        </w:tc>
        <w:tc>
          <w:tcPr>
            <w:tcW w:w="760" w:type="pct"/>
            <w:tcBorders>
              <w:top w:val="single" w:sz="4" w:space="0" w:color="auto"/>
              <w:left w:val="nil"/>
              <w:bottom w:val="single" w:sz="4" w:space="0" w:color="auto"/>
              <w:right w:val="nil"/>
            </w:tcBorders>
            <w:shd w:val="clear" w:color="auto" w:fill="auto"/>
            <w:noWrap/>
            <w:vAlign w:val="bottom"/>
            <w:hideMark/>
          </w:tcPr>
          <w:p w14:paraId="61CE04F5"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629,149 </w:t>
            </w:r>
          </w:p>
        </w:tc>
        <w:tc>
          <w:tcPr>
            <w:tcW w:w="548" w:type="pct"/>
            <w:tcBorders>
              <w:top w:val="single" w:sz="4" w:space="0" w:color="auto"/>
              <w:left w:val="nil"/>
              <w:bottom w:val="single" w:sz="4" w:space="0" w:color="auto"/>
              <w:right w:val="nil"/>
            </w:tcBorders>
            <w:shd w:val="clear" w:color="auto" w:fill="auto"/>
            <w:noWrap/>
            <w:vAlign w:val="bottom"/>
            <w:hideMark/>
          </w:tcPr>
          <w:p w14:paraId="37A112DB"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588,244 </w:t>
            </w:r>
          </w:p>
        </w:tc>
        <w:tc>
          <w:tcPr>
            <w:tcW w:w="575" w:type="pct"/>
            <w:tcBorders>
              <w:top w:val="single" w:sz="4" w:space="0" w:color="auto"/>
              <w:left w:val="nil"/>
              <w:bottom w:val="single" w:sz="4" w:space="0" w:color="auto"/>
              <w:right w:val="nil"/>
            </w:tcBorders>
            <w:shd w:val="clear" w:color="auto" w:fill="auto"/>
            <w:noWrap/>
            <w:vAlign w:val="bottom"/>
            <w:hideMark/>
          </w:tcPr>
          <w:p w14:paraId="395D2BF5"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10,083 </w:t>
            </w:r>
          </w:p>
        </w:tc>
        <w:tc>
          <w:tcPr>
            <w:tcW w:w="601" w:type="pct"/>
            <w:tcBorders>
              <w:top w:val="single" w:sz="4" w:space="0" w:color="auto"/>
              <w:left w:val="nil"/>
              <w:bottom w:val="single" w:sz="4" w:space="0" w:color="auto"/>
              <w:right w:val="nil"/>
            </w:tcBorders>
            <w:shd w:val="clear" w:color="000000" w:fill="E6E6E6"/>
            <w:noWrap/>
            <w:vAlign w:val="bottom"/>
            <w:hideMark/>
          </w:tcPr>
          <w:p w14:paraId="466C2C06"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591,001 </w:t>
            </w:r>
          </w:p>
        </w:tc>
      </w:tr>
      <w:tr w:rsidR="00107F79" w:rsidRPr="008B5C3F" w14:paraId="16C09F54" w14:textId="77777777" w:rsidTr="008D367E">
        <w:trPr>
          <w:trHeight w:hRule="exact" w:val="230"/>
        </w:trPr>
        <w:tc>
          <w:tcPr>
            <w:tcW w:w="2516" w:type="pct"/>
            <w:tcBorders>
              <w:top w:val="nil"/>
              <w:left w:val="nil"/>
              <w:bottom w:val="nil"/>
              <w:right w:val="nil"/>
            </w:tcBorders>
            <w:shd w:val="clear" w:color="auto" w:fill="auto"/>
            <w:vAlign w:val="bottom"/>
            <w:hideMark/>
          </w:tcPr>
          <w:p w14:paraId="72397D0B"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Special accounts (f)</w:t>
            </w:r>
          </w:p>
        </w:tc>
        <w:tc>
          <w:tcPr>
            <w:tcW w:w="760" w:type="pct"/>
            <w:tcBorders>
              <w:top w:val="nil"/>
              <w:left w:val="nil"/>
              <w:bottom w:val="nil"/>
              <w:right w:val="nil"/>
            </w:tcBorders>
            <w:shd w:val="clear" w:color="auto" w:fill="auto"/>
            <w:noWrap/>
            <w:vAlign w:val="bottom"/>
            <w:hideMark/>
          </w:tcPr>
          <w:p w14:paraId="227EF07B" w14:textId="77777777" w:rsidR="00107F79" w:rsidRPr="008B5C3F" w:rsidRDefault="00107F79"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7ADC5E4B" w14:textId="77777777" w:rsidR="00107F79" w:rsidRPr="008B5C3F" w:rsidRDefault="00107F79"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731A6B9D" w14:textId="77777777" w:rsidR="00107F79" w:rsidRPr="008B5C3F" w:rsidRDefault="00107F79"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579F565A"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107F79" w:rsidRPr="008B5C3F" w14:paraId="73764011" w14:textId="77777777" w:rsidTr="008D367E">
        <w:trPr>
          <w:trHeight w:hRule="exact" w:val="230"/>
        </w:trPr>
        <w:tc>
          <w:tcPr>
            <w:tcW w:w="2516" w:type="pct"/>
            <w:tcBorders>
              <w:top w:val="nil"/>
              <w:left w:val="nil"/>
              <w:bottom w:val="nil"/>
              <w:right w:val="nil"/>
            </w:tcBorders>
            <w:shd w:val="clear" w:color="auto" w:fill="auto"/>
            <w:vAlign w:val="bottom"/>
            <w:hideMark/>
          </w:tcPr>
          <w:p w14:paraId="76AD0AD1"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Opening balance</w:t>
            </w:r>
          </w:p>
        </w:tc>
        <w:tc>
          <w:tcPr>
            <w:tcW w:w="760" w:type="pct"/>
            <w:tcBorders>
              <w:top w:val="nil"/>
              <w:left w:val="nil"/>
              <w:bottom w:val="nil"/>
              <w:right w:val="nil"/>
            </w:tcBorders>
            <w:shd w:val="clear" w:color="auto" w:fill="auto"/>
            <w:noWrap/>
            <w:vAlign w:val="bottom"/>
            <w:hideMark/>
          </w:tcPr>
          <w:p w14:paraId="6784E1B2"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39,599 </w:t>
            </w:r>
          </w:p>
        </w:tc>
        <w:tc>
          <w:tcPr>
            <w:tcW w:w="548" w:type="pct"/>
            <w:tcBorders>
              <w:top w:val="nil"/>
              <w:left w:val="nil"/>
              <w:bottom w:val="nil"/>
              <w:right w:val="nil"/>
            </w:tcBorders>
            <w:shd w:val="clear" w:color="auto" w:fill="auto"/>
            <w:noWrap/>
            <w:vAlign w:val="bottom"/>
            <w:hideMark/>
          </w:tcPr>
          <w:p w14:paraId="6FD3478C"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28,755 </w:t>
            </w:r>
          </w:p>
        </w:tc>
        <w:tc>
          <w:tcPr>
            <w:tcW w:w="575" w:type="pct"/>
            <w:tcBorders>
              <w:top w:val="nil"/>
              <w:left w:val="nil"/>
              <w:bottom w:val="nil"/>
              <w:right w:val="nil"/>
            </w:tcBorders>
            <w:shd w:val="clear" w:color="auto" w:fill="auto"/>
            <w:noWrap/>
            <w:vAlign w:val="bottom"/>
            <w:hideMark/>
          </w:tcPr>
          <w:p w14:paraId="176CB68E"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40A42041"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45,174 </w:t>
            </w:r>
          </w:p>
        </w:tc>
      </w:tr>
      <w:tr w:rsidR="00107F79" w:rsidRPr="008B5C3F" w14:paraId="0FA3DBB5" w14:textId="77777777" w:rsidTr="008D367E">
        <w:trPr>
          <w:trHeight w:hRule="exact" w:val="230"/>
        </w:trPr>
        <w:tc>
          <w:tcPr>
            <w:tcW w:w="2516" w:type="pct"/>
            <w:tcBorders>
              <w:top w:val="nil"/>
              <w:left w:val="nil"/>
              <w:bottom w:val="nil"/>
              <w:right w:val="nil"/>
            </w:tcBorders>
            <w:shd w:val="clear" w:color="auto" w:fill="auto"/>
            <w:noWrap/>
            <w:vAlign w:val="bottom"/>
            <w:hideMark/>
          </w:tcPr>
          <w:p w14:paraId="1A84BFF1"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Appropriation receipts (g)</w:t>
            </w:r>
          </w:p>
        </w:tc>
        <w:tc>
          <w:tcPr>
            <w:tcW w:w="760" w:type="pct"/>
            <w:tcBorders>
              <w:top w:val="nil"/>
              <w:left w:val="nil"/>
              <w:bottom w:val="nil"/>
              <w:right w:val="nil"/>
            </w:tcBorders>
            <w:shd w:val="clear" w:color="auto" w:fill="auto"/>
            <w:noWrap/>
            <w:vAlign w:val="bottom"/>
            <w:hideMark/>
          </w:tcPr>
          <w:p w14:paraId="71C44C73"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59,221 </w:t>
            </w:r>
          </w:p>
        </w:tc>
        <w:tc>
          <w:tcPr>
            <w:tcW w:w="548" w:type="pct"/>
            <w:tcBorders>
              <w:top w:val="nil"/>
              <w:left w:val="nil"/>
              <w:bottom w:val="nil"/>
              <w:right w:val="nil"/>
            </w:tcBorders>
            <w:shd w:val="clear" w:color="auto" w:fill="auto"/>
            <w:noWrap/>
            <w:vAlign w:val="bottom"/>
            <w:hideMark/>
          </w:tcPr>
          <w:p w14:paraId="12B5D80F"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64,811 </w:t>
            </w:r>
          </w:p>
        </w:tc>
        <w:tc>
          <w:tcPr>
            <w:tcW w:w="575" w:type="pct"/>
            <w:tcBorders>
              <w:top w:val="nil"/>
              <w:left w:val="nil"/>
              <w:bottom w:val="nil"/>
              <w:right w:val="nil"/>
            </w:tcBorders>
            <w:shd w:val="clear" w:color="auto" w:fill="auto"/>
            <w:noWrap/>
            <w:vAlign w:val="bottom"/>
            <w:hideMark/>
          </w:tcPr>
          <w:p w14:paraId="652E69B9"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409AD9D7"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64,811 </w:t>
            </w:r>
          </w:p>
        </w:tc>
      </w:tr>
      <w:tr w:rsidR="00107F79" w:rsidRPr="008B5C3F" w14:paraId="140D7EA9" w14:textId="77777777" w:rsidTr="008D367E">
        <w:trPr>
          <w:trHeight w:hRule="exact" w:val="230"/>
        </w:trPr>
        <w:tc>
          <w:tcPr>
            <w:tcW w:w="2516" w:type="pct"/>
            <w:tcBorders>
              <w:top w:val="nil"/>
              <w:left w:val="nil"/>
              <w:bottom w:val="nil"/>
              <w:right w:val="nil"/>
            </w:tcBorders>
            <w:shd w:val="clear" w:color="auto" w:fill="auto"/>
            <w:noWrap/>
            <w:vAlign w:val="bottom"/>
            <w:hideMark/>
          </w:tcPr>
          <w:p w14:paraId="1C3076FD"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Non</w:t>
            </w:r>
            <w:r>
              <w:rPr>
                <w:rFonts w:ascii="Arial" w:hAnsi="Arial" w:cs="Arial"/>
                <w:color w:val="000000"/>
                <w:sz w:val="16"/>
                <w:szCs w:val="16"/>
              </w:rPr>
              <w:noBreakHyphen/>
            </w:r>
            <w:r w:rsidRPr="008B5C3F">
              <w:rPr>
                <w:rFonts w:ascii="Arial" w:hAnsi="Arial" w:cs="Arial"/>
                <w:color w:val="000000"/>
                <w:sz w:val="16"/>
                <w:szCs w:val="16"/>
              </w:rPr>
              <w:t>appropriation receipts</w:t>
            </w:r>
          </w:p>
        </w:tc>
        <w:tc>
          <w:tcPr>
            <w:tcW w:w="760" w:type="pct"/>
            <w:tcBorders>
              <w:top w:val="nil"/>
              <w:left w:val="nil"/>
              <w:bottom w:val="nil"/>
              <w:right w:val="nil"/>
            </w:tcBorders>
            <w:shd w:val="clear" w:color="auto" w:fill="auto"/>
            <w:noWrap/>
            <w:vAlign w:val="bottom"/>
            <w:hideMark/>
          </w:tcPr>
          <w:p w14:paraId="0A517F49"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5,964 </w:t>
            </w:r>
          </w:p>
        </w:tc>
        <w:tc>
          <w:tcPr>
            <w:tcW w:w="548" w:type="pct"/>
            <w:tcBorders>
              <w:top w:val="nil"/>
              <w:left w:val="nil"/>
              <w:bottom w:val="nil"/>
              <w:right w:val="nil"/>
            </w:tcBorders>
            <w:shd w:val="clear" w:color="auto" w:fill="auto"/>
            <w:noWrap/>
            <w:vAlign w:val="bottom"/>
            <w:hideMark/>
          </w:tcPr>
          <w:p w14:paraId="738CCFE9"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575" w:type="pct"/>
            <w:tcBorders>
              <w:top w:val="nil"/>
              <w:left w:val="nil"/>
              <w:bottom w:val="nil"/>
              <w:right w:val="nil"/>
            </w:tcBorders>
            <w:shd w:val="clear" w:color="auto" w:fill="auto"/>
            <w:noWrap/>
            <w:vAlign w:val="bottom"/>
            <w:hideMark/>
          </w:tcPr>
          <w:p w14:paraId="7C1106EA"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34434727" w14:textId="77777777" w:rsidR="00107F79" w:rsidRPr="008B5C3F" w:rsidRDefault="00107F79" w:rsidP="008B5C3F">
            <w:pPr>
              <w:spacing w:after="0" w:line="240" w:lineRule="auto"/>
              <w:jc w:val="right"/>
              <w:rPr>
                <w:rFonts w:ascii="Arial" w:hAnsi="Arial" w:cs="Arial"/>
                <w:sz w:val="16"/>
                <w:szCs w:val="16"/>
              </w:rPr>
            </w:pPr>
            <w:r>
              <w:rPr>
                <w:rFonts w:ascii="Arial" w:hAnsi="Arial" w:cs="Arial"/>
                <w:sz w:val="16"/>
                <w:szCs w:val="16"/>
              </w:rPr>
              <w:noBreakHyphen/>
            </w:r>
            <w:r w:rsidRPr="008B5C3F">
              <w:rPr>
                <w:rFonts w:ascii="Arial" w:hAnsi="Arial" w:cs="Arial"/>
                <w:sz w:val="16"/>
                <w:szCs w:val="16"/>
              </w:rPr>
              <w:t xml:space="preserve"> </w:t>
            </w:r>
          </w:p>
        </w:tc>
      </w:tr>
      <w:tr w:rsidR="00107F79" w:rsidRPr="008B5C3F" w14:paraId="348860D7" w14:textId="77777777" w:rsidTr="008D367E">
        <w:trPr>
          <w:trHeight w:hRule="exact" w:val="230"/>
        </w:trPr>
        <w:tc>
          <w:tcPr>
            <w:tcW w:w="2516" w:type="pct"/>
            <w:tcBorders>
              <w:top w:val="nil"/>
              <w:left w:val="nil"/>
              <w:bottom w:val="nil"/>
              <w:right w:val="nil"/>
            </w:tcBorders>
            <w:shd w:val="clear" w:color="auto" w:fill="auto"/>
            <w:noWrap/>
            <w:vAlign w:val="bottom"/>
            <w:hideMark/>
          </w:tcPr>
          <w:p w14:paraId="64C0C48D" w14:textId="77777777" w:rsidR="00107F79" w:rsidRPr="008B5C3F" w:rsidRDefault="00107F79"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special accounts</w:t>
            </w:r>
          </w:p>
        </w:tc>
        <w:tc>
          <w:tcPr>
            <w:tcW w:w="760" w:type="pct"/>
            <w:tcBorders>
              <w:top w:val="single" w:sz="4" w:space="0" w:color="auto"/>
              <w:left w:val="nil"/>
              <w:bottom w:val="single" w:sz="4" w:space="0" w:color="auto"/>
              <w:right w:val="nil"/>
            </w:tcBorders>
            <w:shd w:val="clear" w:color="auto" w:fill="auto"/>
            <w:noWrap/>
            <w:vAlign w:val="bottom"/>
            <w:hideMark/>
          </w:tcPr>
          <w:p w14:paraId="5241470A"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104,784 </w:t>
            </w:r>
          </w:p>
        </w:tc>
        <w:tc>
          <w:tcPr>
            <w:tcW w:w="548" w:type="pct"/>
            <w:tcBorders>
              <w:top w:val="single" w:sz="4" w:space="0" w:color="auto"/>
              <w:left w:val="nil"/>
              <w:bottom w:val="single" w:sz="4" w:space="0" w:color="auto"/>
              <w:right w:val="nil"/>
            </w:tcBorders>
            <w:shd w:val="clear" w:color="auto" w:fill="auto"/>
            <w:noWrap/>
            <w:vAlign w:val="bottom"/>
            <w:hideMark/>
          </w:tcPr>
          <w:p w14:paraId="2D4F211A" w14:textId="77777777" w:rsidR="00107F79" w:rsidRPr="008B5C3F" w:rsidRDefault="00107F79" w:rsidP="008B5C3F">
            <w:pPr>
              <w:spacing w:after="0" w:line="240" w:lineRule="auto"/>
              <w:jc w:val="right"/>
              <w:rPr>
                <w:rFonts w:ascii="Arial" w:hAnsi="Arial" w:cs="Arial"/>
                <w:color w:val="000000"/>
                <w:sz w:val="16"/>
                <w:szCs w:val="16"/>
              </w:rPr>
            </w:pPr>
            <w:r w:rsidRPr="008B5C3F">
              <w:rPr>
                <w:rFonts w:ascii="Arial" w:hAnsi="Arial" w:cs="Arial"/>
                <w:color w:val="000000"/>
                <w:sz w:val="16"/>
                <w:szCs w:val="16"/>
              </w:rPr>
              <w:t xml:space="preserve">93,566 </w:t>
            </w:r>
          </w:p>
        </w:tc>
        <w:tc>
          <w:tcPr>
            <w:tcW w:w="575" w:type="pct"/>
            <w:tcBorders>
              <w:top w:val="single" w:sz="4" w:space="0" w:color="auto"/>
              <w:left w:val="nil"/>
              <w:bottom w:val="single" w:sz="4" w:space="0" w:color="auto"/>
              <w:right w:val="nil"/>
            </w:tcBorders>
            <w:shd w:val="clear" w:color="auto" w:fill="auto"/>
            <w:noWrap/>
            <w:vAlign w:val="bottom"/>
            <w:hideMark/>
          </w:tcPr>
          <w:p w14:paraId="4FB5AD73" w14:textId="77777777" w:rsidR="00107F79" w:rsidRPr="008B5C3F" w:rsidRDefault="00107F79" w:rsidP="008B5C3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B5C3F">
              <w:rPr>
                <w:rFonts w:ascii="Arial" w:hAnsi="Arial" w:cs="Arial"/>
                <w:color w:val="000000"/>
                <w:sz w:val="16"/>
                <w:szCs w:val="16"/>
              </w:rPr>
              <w:t xml:space="preserve"> </w:t>
            </w:r>
          </w:p>
        </w:tc>
        <w:tc>
          <w:tcPr>
            <w:tcW w:w="601" w:type="pct"/>
            <w:tcBorders>
              <w:top w:val="single" w:sz="4" w:space="0" w:color="auto"/>
              <w:left w:val="nil"/>
              <w:bottom w:val="single" w:sz="4" w:space="0" w:color="auto"/>
              <w:right w:val="nil"/>
            </w:tcBorders>
            <w:shd w:val="clear" w:color="000000" w:fill="E6E6E6"/>
            <w:noWrap/>
            <w:vAlign w:val="bottom"/>
            <w:hideMark/>
          </w:tcPr>
          <w:p w14:paraId="07CBE7CD"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109,985 </w:t>
            </w:r>
          </w:p>
        </w:tc>
      </w:tr>
      <w:tr w:rsidR="00107F79" w:rsidRPr="008B5C3F" w14:paraId="5E075A91" w14:textId="77777777" w:rsidTr="008D367E">
        <w:trPr>
          <w:trHeight w:hRule="exact" w:val="675"/>
        </w:trPr>
        <w:tc>
          <w:tcPr>
            <w:tcW w:w="2516" w:type="pct"/>
            <w:tcBorders>
              <w:top w:val="nil"/>
              <w:left w:val="nil"/>
              <w:bottom w:val="nil"/>
              <w:right w:val="nil"/>
            </w:tcBorders>
            <w:shd w:val="clear" w:color="auto" w:fill="auto"/>
            <w:vAlign w:val="bottom"/>
            <w:hideMark/>
          </w:tcPr>
          <w:p w14:paraId="6EF7E8E0" w14:textId="77777777" w:rsidR="00107F79" w:rsidRPr="008B5C3F" w:rsidRDefault="00107F79"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less departmental appropriations drawn</w:t>
            </w:r>
            <w:r w:rsidRPr="008B5C3F">
              <w:rPr>
                <w:rFonts w:ascii="Arial" w:hAnsi="Arial" w:cs="Arial"/>
                <w:i/>
                <w:iCs/>
                <w:color w:val="000000"/>
                <w:sz w:val="16"/>
                <w:szCs w:val="16"/>
              </w:rPr>
              <w:br/>
              <w:t xml:space="preserve">  from annual/special appropriations and</w:t>
            </w:r>
            <w:r w:rsidRPr="008B5C3F">
              <w:rPr>
                <w:rFonts w:ascii="Arial" w:hAnsi="Arial" w:cs="Arial"/>
                <w:i/>
                <w:iCs/>
                <w:color w:val="000000"/>
                <w:sz w:val="16"/>
                <w:szCs w:val="16"/>
              </w:rPr>
              <w:br/>
              <w:t xml:space="preserve">  credited to special accounts</w:t>
            </w:r>
          </w:p>
        </w:tc>
        <w:tc>
          <w:tcPr>
            <w:tcW w:w="760" w:type="pct"/>
            <w:tcBorders>
              <w:top w:val="nil"/>
              <w:left w:val="nil"/>
              <w:bottom w:val="nil"/>
              <w:right w:val="nil"/>
            </w:tcBorders>
            <w:shd w:val="clear" w:color="auto" w:fill="auto"/>
            <w:noWrap/>
            <w:vAlign w:val="bottom"/>
            <w:hideMark/>
          </w:tcPr>
          <w:p w14:paraId="37ADD23C"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59,221 </w:t>
            </w:r>
          </w:p>
        </w:tc>
        <w:tc>
          <w:tcPr>
            <w:tcW w:w="548" w:type="pct"/>
            <w:tcBorders>
              <w:top w:val="nil"/>
              <w:left w:val="nil"/>
              <w:bottom w:val="nil"/>
              <w:right w:val="nil"/>
            </w:tcBorders>
            <w:shd w:val="clear" w:color="auto" w:fill="auto"/>
            <w:noWrap/>
            <w:vAlign w:val="bottom"/>
            <w:hideMark/>
          </w:tcPr>
          <w:p w14:paraId="22672130" w14:textId="77777777" w:rsidR="00107F79" w:rsidRPr="008B5C3F" w:rsidRDefault="00107F79" w:rsidP="008B5C3F">
            <w:pPr>
              <w:spacing w:after="0" w:line="240" w:lineRule="auto"/>
              <w:jc w:val="right"/>
              <w:rPr>
                <w:rFonts w:ascii="Arial" w:hAnsi="Arial" w:cs="Arial"/>
                <w:color w:val="000000"/>
                <w:sz w:val="16"/>
                <w:szCs w:val="16"/>
              </w:rPr>
            </w:pPr>
            <w:r w:rsidRPr="008B5C3F">
              <w:rPr>
                <w:rFonts w:ascii="Arial" w:hAnsi="Arial" w:cs="Arial"/>
                <w:color w:val="000000"/>
                <w:sz w:val="16"/>
                <w:szCs w:val="16"/>
              </w:rPr>
              <w:t xml:space="preserve">64,811 </w:t>
            </w:r>
          </w:p>
        </w:tc>
        <w:tc>
          <w:tcPr>
            <w:tcW w:w="575" w:type="pct"/>
            <w:tcBorders>
              <w:top w:val="nil"/>
              <w:left w:val="nil"/>
              <w:bottom w:val="nil"/>
              <w:right w:val="nil"/>
            </w:tcBorders>
            <w:shd w:val="clear" w:color="auto" w:fill="auto"/>
            <w:noWrap/>
            <w:vAlign w:val="bottom"/>
            <w:hideMark/>
          </w:tcPr>
          <w:p w14:paraId="6970FCA9" w14:textId="77777777" w:rsidR="00107F79" w:rsidRPr="008B5C3F" w:rsidRDefault="00107F79" w:rsidP="008B5C3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8B5C3F">
              <w:rPr>
                <w:rFonts w:ascii="Arial" w:hAnsi="Arial" w:cs="Arial"/>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2E99D183"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64,811 </w:t>
            </w:r>
          </w:p>
        </w:tc>
      </w:tr>
      <w:tr w:rsidR="00107F79" w:rsidRPr="008B5C3F" w14:paraId="58448AA0" w14:textId="77777777" w:rsidTr="006D2625">
        <w:trPr>
          <w:trHeight w:hRule="exact" w:val="230"/>
        </w:trPr>
        <w:tc>
          <w:tcPr>
            <w:tcW w:w="2516" w:type="pct"/>
            <w:tcBorders>
              <w:top w:val="nil"/>
              <w:left w:val="nil"/>
              <w:bottom w:val="single" w:sz="4" w:space="0" w:color="auto"/>
              <w:right w:val="nil"/>
            </w:tcBorders>
            <w:shd w:val="clear" w:color="auto" w:fill="auto"/>
            <w:vAlign w:val="bottom"/>
            <w:hideMark/>
          </w:tcPr>
          <w:p w14:paraId="5B2A4D8F" w14:textId="77777777" w:rsidR="00107F79" w:rsidRPr="008B5C3F" w:rsidRDefault="00107F79" w:rsidP="008B5C3F">
            <w:pPr>
              <w:spacing w:after="0" w:line="240" w:lineRule="auto"/>
              <w:jc w:val="left"/>
              <w:rPr>
                <w:rFonts w:ascii="Arial" w:hAnsi="Arial" w:cs="Arial"/>
                <w:b/>
                <w:bCs/>
                <w:i/>
                <w:iCs/>
                <w:color w:val="000000"/>
                <w:sz w:val="16"/>
                <w:szCs w:val="16"/>
              </w:rPr>
            </w:pPr>
            <w:r w:rsidRPr="008B5C3F">
              <w:rPr>
                <w:rFonts w:ascii="Arial" w:hAnsi="Arial" w:cs="Arial"/>
                <w:b/>
                <w:bCs/>
                <w:i/>
                <w:iCs/>
                <w:color w:val="000000"/>
                <w:sz w:val="16"/>
                <w:szCs w:val="16"/>
              </w:rPr>
              <w:t>Total departmental resourcing</w:t>
            </w:r>
          </w:p>
        </w:tc>
        <w:tc>
          <w:tcPr>
            <w:tcW w:w="760" w:type="pct"/>
            <w:tcBorders>
              <w:top w:val="single" w:sz="4" w:space="0" w:color="auto"/>
              <w:left w:val="nil"/>
              <w:bottom w:val="single" w:sz="4" w:space="0" w:color="auto"/>
              <w:right w:val="nil"/>
            </w:tcBorders>
            <w:shd w:val="clear" w:color="auto" w:fill="auto"/>
            <w:noWrap/>
            <w:vAlign w:val="bottom"/>
            <w:hideMark/>
          </w:tcPr>
          <w:p w14:paraId="00EE3B79" w14:textId="77777777" w:rsidR="00107F79" w:rsidRPr="008B5C3F" w:rsidRDefault="00107F79"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674,712 </w:t>
            </w:r>
          </w:p>
        </w:tc>
        <w:tc>
          <w:tcPr>
            <w:tcW w:w="548" w:type="pct"/>
            <w:tcBorders>
              <w:top w:val="single" w:sz="4" w:space="0" w:color="auto"/>
              <w:left w:val="nil"/>
              <w:bottom w:val="single" w:sz="4" w:space="0" w:color="auto"/>
              <w:right w:val="nil"/>
            </w:tcBorders>
            <w:shd w:val="clear" w:color="auto" w:fill="auto"/>
            <w:noWrap/>
            <w:vAlign w:val="bottom"/>
            <w:hideMark/>
          </w:tcPr>
          <w:p w14:paraId="4E6C403C" w14:textId="77777777" w:rsidR="00107F79" w:rsidRPr="008B5C3F" w:rsidRDefault="00107F79"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616,999 </w:t>
            </w:r>
          </w:p>
        </w:tc>
        <w:tc>
          <w:tcPr>
            <w:tcW w:w="575" w:type="pct"/>
            <w:tcBorders>
              <w:top w:val="single" w:sz="4" w:space="0" w:color="auto"/>
              <w:left w:val="nil"/>
              <w:bottom w:val="single" w:sz="4" w:space="0" w:color="auto"/>
              <w:right w:val="nil"/>
            </w:tcBorders>
            <w:shd w:val="clear" w:color="auto" w:fill="auto"/>
            <w:noWrap/>
            <w:vAlign w:val="bottom"/>
            <w:hideMark/>
          </w:tcPr>
          <w:p w14:paraId="29E92F3E" w14:textId="77777777" w:rsidR="00107F79" w:rsidRPr="008B5C3F" w:rsidRDefault="00107F79"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10,083 </w:t>
            </w:r>
          </w:p>
        </w:tc>
        <w:tc>
          <w:tcPr>
            <w:tcW w:w="601" w:type="pct"/>
            <w:tcBorders>
              <w:top w:val="single" w:sz="4" w:space="0" w:color="auto"/>
              <w:left w:val="nil"/>
              <w:bottom w:val="single" w:sz="4" w:space="0" w:color="auto"/>
              <w:right w:val="nil"/>
            </w:tcBorders>
            <w:shd w:val="clear" w:color="000000" w:fill="E6E6E6"/>
            <w:noWrap/>
            <w:vAlign w:val="bottom"/>
            <w:hideMark/>
          </w:tcPr>
          <w:p w14:paraId="71C61C9C"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636,175 </w:t>
            </w:r>
          </w:p>
        </w:tc>
      </w:tr>
    </w:tbl>
    <w:p w14:paraId="58870300" w14:textId="77777777" w:rsidR="00107F79" w:rsidRPr="00F045E6" w:rsidRDefault="00107F79" w:rsidP="00175574">
      <w:pPr>
        <w:pStyle w:val="TableGraphic"/>
      </w:pPr>
    </w:p>
    <w:p w14:paraId="4E8AFFE6" w14:textId="77777777" w:rsidR="00107F79" w:rsidRDefault="00107F79" w:rsidP="00B26AEF">
      <w:pPr>
        <w:pStyle w:val="TableHeadingcontinued"/>
        <w:rPr>
          <w:rFonts w:ascii="Calibri" w:hAnsi="Calibri"/>
          <w:b w:val="0"/>
          <w:snapToGrid/>
          <w:lang w:val="en-AU"/>
        </w:rPr>
      </w:pPr>
      <w:r>
        <w:br w:type="page"/>
      </w:r>
      <w:r w:rsidRPr="00C114BC">
        <w:t>Table 1.1: Australian Securities and Investments Commission resource statement</w:t>
      </w:r>
      <w:r>
        <w:t xml:space="preserve"> – </w:t>
      </w:r>
      <w:r w:rsidRPr="00C114BC">
        <w:t>Additional Estimates for</w:t>
      </w:r>
      <w:r w:rsidRPr="00564C0F">
        <w:t xml:space="preserve"> </w:t>
      </w:r>
      <w:r w:rsidRPr="00C114BC">
        <w:t>2021</w:t>
      </w:r>
      <w:r>
        <w:noBreakHyphen/>
      </w:r>
      <w:r w:rsidRPr="00C114BC">
        <w:t xml:space="preserve">22 as at February 2022 </w:t>
      </w:r>
      <w:r>
        <w:t>(continued)</w:t>
      </w:r>
    </w:p>
    <w:tbl>
      <w:tblPr>
        <w:tblW w:w="5000" w:type="pct"/>
        <w:tblCellMar>
          <w:left w:w="0" w:type="dxa"/>
          <w:right w:w="28" w:type="dxa"/>
        </w:tblCellMar>
        <w:tblLook w:val="04A0" w:firstRow="1" w:lastRow="0" w:firstColumn="1" w:lastColumn="0" w:noHBand="0" w:noVBand="1"/>
      </w:tblPr>
      <w:tblGrid>
        <w:gridCol w:w="3880"/>
        <w:gridCol w:w="1172"/>
        <w:gridCol w:w="845"/>
        <w:gridCol w:w="887"/>
        <w:gridCol w:w="927"/>
      </w:tblGrid>
      <w:tr w:rsidR="00107F79" w:rsidRPr="008B5C3F" w14:paraId="52111C49" w14:textId="77777777" w:rsidTr="008D367E">
        <w:trPr>
          <w:trHeight w:hRule="exact" w:val="1350"/>
        </w:trPr>
        <w:tc>
          <w:tcPr>
            <w:tcW w:w="2516" w:type="pct"/>
            <w:tcBorders>
              <w:top w:val="single" w:sz="4" w:space="0" w:color="auto"/>
              <w:left w:val="nil"/>
              <w:bottom w:val="nil"/>
              <w:right w:val="nil"/>
            </w:tcBorders>
            <w:shd w:val="clear" w:color="auto" w:fill="auto"/>
            <w:noWrap/>
            <w:vAlign w:val="bottom"/>
            <w:hideMark/>
          </w:tcPr>
          <w:p w14:paraId="4587FFC8"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760" w:type="pct"/>
            <w:tcBorders>
              <w:top w:val="single" w:sz="4" w:space="0" w:color="auto"/>
              <w:left w:val="nil"/>
              <w:bottom w:val="single" w:sz="4" w:space="0" w:color="auto"/>
              <w:right w:val="nil"/>
            </w:tcBorders>
            <w:shd w:val="clear" w:color="auto" w:fill="auto"/>
            <w:vAlign w:val="bottom"/>
            <w:hideMark/>
          </w:tcPr>
          <w:p w14:paraId="0D6C84B6" w14:textId="77777777" w:rsidR="00107F79" w:rsidRPr="008B5C3F" w:rsidRDefault="00107F79" w:rsidP="008B5C3F">
            <w:pPr>
              <w:spacing w:after="0" w:line="240" w:lineRule="auto"/>
              <w:jc w:val="right"/>
              <w:rPr>
                <w:rFonts w:ascii="Arial" w:hAnsi="Arial" w:cs="Arial"/>
                <w:i/>
                <w:iCs/>
                <w:sz w:val="16"/>
                <w:szCs w:val="16"/>
              </w:rPr>
            </w:pPr>
            <w:r w:rsidRPr="008B5C3F">
              <w:rPr>
                <w:rFonts w:ascii="Arial" w:hAnsi="Arial" w:cs="Arial"/>
                <w:i/>
                <w:iCs/>
                <w:sz w:val="16"/>
                <w:szCs w:val="16"/>
              </w:rPr>
              <w:t>Actual</w:t>
            </w:r>
            <w:r w:rsidRPr="008B5C3F">
              <w:rPr>
                <w:rFonts w:ascii="Arial" w:hAnsi="Arial" w:cs="Arial"/>
                <w:i/>
                <w:iCs/>
                <w:sz w:val="16"/>
                <w:szCs w:val="16"/>
              </w:rPr>
              <w:br/>
              <w:t>available</w:t>
            </w:r>
            <w:r w:rsidRPr="008B5C3F">
              <w:rPr>
                <w:rFonts w:ascii="Arial" w:hAnsi="Arial" w:cs="Arial"/>
                <w:i/>
                <w:iCs/>
                <w:sz w:val="16"/>
                <w:szCs w:val="16"/>
              </w:rPr>
              <w:br/>
              <w:t>appropriation</w:t>
            </w:r>
            <w:r w:rsidRPr="008B5C3F">
              <w:rPr>
                <w:rFonts w:ascii="Arial" w:hAnsi="Arial" w:cs="Arial"/>
                <w:i/>
                <w:iCs/>
                <w:sz w:val="16"/>
                <w:szCs w:val="16"/>
              </w:rPr>
              <w:br/>
            </w:r>
            <w:r w:rsidRPr="008B5C3F">
              <w:rPr>
                <w:rFonts w:ascii="Arial" w:hAnsi="Arial" w:cs="Arial"/>
                <w:i/>
                <w:iCs/>
                <w:sz w:val="16"/>
                <w:szCs w:val="16"/>
              </w:rPr>
              <w:br/>
              <w:t>2020</w:t>
            </w:r>
            <w:r>
              <w:rPr>
                <w:rFonts w:ascii="Arial" w:hAnsi="Arial" w:cs="Arial"/>
                <w:i/>
                <w:iCs/>
                <w:sz w:val="16"/>
                <w:szCs w:val="16"/>
              </w:rPr>
              <w:noBreakHyphen/>
            </w:r>
            <w:r w:rsidRPr="008B5C3F">
              <w:rPr>
                <w:rFonts w:ascii="Arial" w:hAnsi="Arial" w:cs="Arial"/>
                <w:i/>
                <w:iCs/>
                <w:sz w:val="16"/>
                <w:szCs w:val="16"/>
              </w:rPr>
              <w:t>21</w:t>
            </w:r>
            <w:r w:rsidRPr="008B5C3F">
              <w:rPr>
                <w:rFonts w:ascii="Arial" w:hAnsi="Arial" w:cs="Arial"/>
                <w:i/>
                <w:iCs/>
                <w:sz w:val="16"/>
                <w:szCs w:val="16"/>
              </w:rPr>
              <w:br/>
              <w:t>$</w:t>
            </w:r>
            <w:r>
              <w:rPr>
                <w:rFonts w:ascii="Arial" w:hAnsi="Arial" w:cs="Arial"/>
                <w:i/>
                <w:iCs/>
                <w:sz w:val="16"/>
                <w:szCs w:val="16"/>
              </w:rPr>
              <w:t>’</w:t>
            </w:r>
            <w:r w:rsidRPr="008B5C3F">
              <w:rPr>
                <w:rFonts w:ascii="Arial" w:hAnsi="Arial" w:cs="Arial"/>
                <w:i/>
                <w:iCs/>
                <w:sz w:val="16"/>
                <w:szCs w:val="16"/>
              </w:rPr>
              <w:t>000</w:t>
            </w:r>
          </w:p>
        </w:tc>
        <w:tc>
          <w:tcPr>
            <w:tcW w:w="548" w:type="pct"/>
            <w:tcBorders>
              <w:top w:val="single" w:sz="4" w:space="0" w:color="auto"/>
              <w:left w:val="nil"/>
              <w:bottom w:val="single" w:sz="4" w:space="0" w:color="auto"/>
              <w:right w:val="nil"/>
            </w:tcBorders>
            <w:shd w:val="clear" w:color="auto" w:fill="auto"/>
            <w:vAlign w:val="bottom"/>
            <w:hideMark/>
          </w:tcPr>
          <w:p w14:paraId="172BE08F"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Estimate</w:t>
            </w:r>
            <w:r w:rsidRPr="008B5C3F">
              <w:rPr>
                <w:rFonts w:ascii="Arial" w:hAnsi="Arial" w:cs="Arial"/>
                <w:sz w:val="16"/>
                <w:szCs w:val="16"/>
              </w:rPr>
              <w:br/>
              <w:t>as at</w:t>
            </w:r>
            <w:r w:rsidRPr="008B5C3F">
              <w:rPr>
                <w:rFonts w:ascii="Arial" w:hAnsi="Arial" w:cs="Arial"/>
                <w:sz w:val="16"/>
                <w:szCs w:val="16"/>
              </w:rPr>
              <w:br/>
              <w:t>Budget</w:t>
            </w:r>
            <w:r w:rsidRPr="008B5C3F">
              <w:rPr>
                <w:rFonts w:ascii="Arial" w:hAnsi="Arial" w:cs="Arial"/>
                <w:sz w:val="16"/>
                <w:szCs w:val="16"/>
              </w:rPr>
              <w:br/>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c>
          <w:tcPr>
            <w:tcW w:w="575" w:type="pct"/>
            <w:tcBorders>
              <w:top w:val="single" w:sz="4" w:space="0" w:color="auto"/>
              <w:left w:val="nil"/>
              <w:bottom w:val="single" w:sz="4" w:space="0" w:color="000000"/>
              <w:right w:val="nil"/>
            </w:tcBorders>
            <w:shd w:val="clear" w:color="auto" w:fill="auto"/>
            <w:vAlign w:val="bottom"/>
            <w:hideMark/>
          </w:tcPr>
          <w:p w14:paraId="09528866"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Proposed</w:t>
            </w:r>
            <w:r w:rsidRPr="008B5C3F">
              <w:rPr>
                <w:rFonts w:ascii="Arial" w:hAnsi="Arial" w:cs="Arial"/>
                <w:sz w:val="16"/>
                <w:szCs w:val="16"/>
              </w:rPr>
              <w:br/>
              <w:t>Additional</w:t>
            </w:r>
            <w:r w:rsidRPr="008B5C3F">
              <w:rPr>
                <w:rFonts w:ascii="Arial" w:hAnsi="Arial" w:cs="Arial"/>
                <w:sz w:val="16"/>
                <w:szCs w:val="16"/>
              </w:rPr>
              <w:br/>
              <w:t>Estimates</w:t>
            </w:r>
            <w:r w:rsidRPr="008B5C3F">
              <w:rPr>
                <w:rFonts w:ascii="Arial" w:hAnsi="Arial" w:cs="Arial"/>
                <w:sz w:val="16"/>
                <w:szCs w:val="16"/>
              </w:rPr>
              <w:br/>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c>
          <w:tcPr>
            <w:tcW w:w="601" w:type="pct"/>
            <w:tcBorders>
              <w:top w:val="single" w:sz="4" w:space="0" w:color="auto"/>
              <w:left w:val="nil"/>
              <w:bottom w:val="single" w:sz="4" w:space="0" w:color="auto"/>
              <w:right w:val="nil"/>
            </w:tcBorders>
            <w:shd w:val="clear" w:color="000000" w:fill="E6E6E6"/>
            <w:vAlign w:val="bottom"/>
            <w:hideMark/>
          </w:tcPr>
          <w:p w14:paraId="3E47583E"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Total</w:t>
            </w:r>
            <w:r w:rsidRPr="008B5C3F">
              <w:rPr>
                <w:rFonts w:ascii="Arial" w:hAnsi="Arial" w:cs="Arial"/>
                <w:sz w:val="16"/>
                <w:szCs w:val="16"/>
              </w:rPr>
              <w:br/>
              <w:t>estimate at</w:t>
            </w:r>
            <w:r w:rsidRPr="008B5C3F">
              <w:rPr>
                <w:rFonts w:ascii="Arial" w:hAnsi="Arial" w:cs="Arial"/>
                <w:sz w:val="16"/>
                <w:szCs w:val="16"/>
              </w:rPr>
              <w:br/>
              <w:t>Additional</w:t>
            </w:r>
            <w:r w:rsidRPr="008B5C3F">
              <w:rPr>
                <w:rFonts w:ascii="Arial" w:hAnsi="Arial" w:cs="Arial"/>
                <w:sz w:val="16"/>
                <w:szCs w:val="16"/>
              </w:rPr>
              <w:br/>
              <w:t>Estimates</w:t>
            </w:r>
            <w:r w:rsidRPr="008B5C3F">
              <w:rPr>
                <w:rFonts w:ascii="Arial" w:hAnsi="Arial" w:cs="Arial"/>
                <w:sz w:val="16"/>
                <w:szCs w:val="16"/>
              </w:rPr>
              <w:br/>
              <w:t>2021</w:t>
            </w:r>
            <w:r>
              <w:rPr>
                <w:rFonts w:ascii="Arial" w:hAnsi="Arial" w:cs="Arial"/>
                <w:sz w:val="16"/>
                <w:szCs w:val="16"/>
              </w:rPr>
              <w:noBreakHyphen/>
            </w:r>
            <w:r w:rsidRPr="008B5C3F">
              <w:rPr>
                <w:rFonts w:ascii="Arial" w:hAnsi="Arial" w:cs="Arial"/>
                <w:sz w:val="16"/>
                <w:szCs w:val="16"/>
              </w:rPr>
              <w:t>22</w:t>
            </w:r>
            <w:r w:rsidRPr="008B5C3F">
              <w:rPr>
                <w:rFonts w:ascii="Arial" w:hAnsi="Arial" w:cs="Arial"/>
                <w:sz w:val="16"/>
                <w:szCs w:val="16"/>
              </w:rPr>
              <w:br/>
              <w:t>$</w:t>
            </w:r>
            <w:r>
              <w:rPr>
                <w:rFonts w:ascii="Arial" w:hAnsi="Arial" w:cs="Arial"/>
                <w:sz w:val="16"/>
                <w:szCs w:val="16"/>
              </w:rPr>
              <w:t>’</w:t>
            </w:r>
            <w:r w:rsidRPr="008B5C3F">
              <w:rPr>
                <w:rFonts w:ascii="Arial" w:hAnsi="Arial" w:cs="Arial"/>
                <w:sz w:val="16"/>
                <w:szCs w:val="16"/>
              </w:rPr>
              <w:t>000</w:t>
            </w:r>
          </w:p>
        </w:tc>
      </w:tr>
      <w:tr w:rsidR="00107F79" w:rsidRPr="008B5C3F" w14:paraId="620D0736" w14:textId="77777777" w:rsidTr="008D367E">
        <w:trPr>
          <w:trHeight w:hRule="exact" w:val="225"/>
        </w:trPr>
        <w:tc>
          <w:tcPr>
            <w:tcW w:w="2516" w:type="pct"/>
            <w:tcBorders>
              <w:top w:val="nil"/>
              <w:left w:val="nil"/>
              <w:bottom w:val="nil"/>
              <w:right w:val="nil"/>
            </w:tcBorders>
            <w:shd w:val="clear" w:color="auto" w:fill="auto"/>
            <w:vAlign w:val="bottom"/>
            <w:hideMark/>
          </w:tcPr>
          <w:p w14:paraId="75770D95" w14:textId="77777777" w:rsidR="00107F79" w:rsidRPr="008B5C3F" w:rsidRDefault="00107F79" w:rsidP="008B5C3F">
            <w:pPr>
              <w:spacing w:after="0" w:line="240" w:lineRule="auto"/>
              <w:jc w:val="left"/>
              <w:rPr>
                <w:rFonts w:ascii="Arial" w:hAnsi="Arial" w:cs="Arial"/>
                <w:b/>
                <w:bCs/>
                <w:color w:val="000000"/>
                <w:sz w:val="16"/>
                <w:szCs w:val="16"/>
              </w:rPr>
            </w:pPr>
            <w:r w:rsidRPr="008B5C3F">
              <w:rPr>
                <w:rFonts w:ascii="Arial" w:hAnsi="Arial" w:cs="Arial"/>
                <w:b/>
                <w:bCs/>
                <w:color w:val="000000"/>
                <w:sz w:val="16"/>
                <w:szCs w:val="16"/>
              </w:rPr>
              <w:t>Administered</w:t>
            </w:r>
          </w:p>
        </w:tc>
        <w:tc>
          <w:tcPr>
            <w:tcW w:w="760" w:type="pct"/>
            <w:tcBorders>
              <w:top w:val="nil"/>
              <w:left w:val="nil"/>
              <w:bottom w:val="nil"/>
              <w:right w:val="nil"/>
            </w:tcBorders>
            <w:shd w:val="clear" w:color="auto" w:fill="auto"/>
            <w:noWrap/>
            <w:vAlign w:val="bottom"/>
            <w:hideMark/>
          </w:tcPr>
          <w:p w14:paraId="73511100" w14:textId="77777777" w:rsidR="00107F79" w:rsidRPr="008B5C3F" w:rsidRDefault="00107F79" w:rsidP="008B5C3F">
            <w:pPr>
              <w:spacing w:after="0" w:line="240" w:lineRule="auto"/>
              <w:jc w:val="left"/>
              <w:rPr>
                <w:rFonts w:ascii="Arial" w:hAnsi="Arial" w:cs="Arial"/>
                <w:b/>
                <w:bCs/>
                <w:color w:val="000000"/>
                <w:sz w:val="16"/>
                <w:szCs w:val="16"/>
              </w:rPr>
            </w:pPr>
          </w:p>
        </w:tc>
        <w:tc>
          <w:tcPr>
            <w:tcW w:w="548" w:type="pct"/>
            <w:tcBorders>
              <w:top w:val="nil"/>
              <w:left w:val="nil"/>
              <w:bottom w:val="nil"/>
              <w:right w:val="nil"/>
            </w:tcBorders>
            <w:shd w:val="clear" w:color="auto" w:fill="auto"/>
            <w:noWrap/>
            <w:vAlign w:val="bottom"/>
            <w:hideMark/>
          </w:tcPr>
          <w:p w14:paraId="08062138" w14:textId="77777777" w:rsidR="00107F79" w:rsidRPr="008B5C3F" w:rsidRDefault="00107F79"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6E350A54" w14:textId="77777777" w:rsidR="00107F79" w:rsidRPr="008B5C3F" w:rsidRDefault="00107F79"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03DA2012"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107F79" w:rsidRPr="008B5C3F" w14:paraId="555BE142" w14:textId="77777777" w:rsidTr="008D367E">
        <w:trPr>
          <w:trHeight w:hRule="exact" w:val="450"/>
        </w:trPr>
        <w:tc>
          <w:tcPr>
            <w:tcW w:w="2516" w:type="pct"/>
            <w:tcBorders>
              <w:top w:val="nil"/>
              <w:left w:val="nil"/>
              <w:bottom w:val="nil"/>
              <w:right w:val="nil"/>
            </w:tcBorders>
            <w:shd w:val="clear" w:color="auto" w:fill="auto"/>
            <w:vAlign w:val="bottom"/>
            <w:hideMark/>
          </w:tcPr>
          <w:p w14:paraId="28DA970F"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Annual appropriations</w:t>
            </w:r>
            <w:r>
              <w:rPr>
                <w:rFonts w:ascii="Arial" w:hAnsi="Arial" w:cs="Arial"/>
                <w:color w:val="000000"/>
                <w:sz w:val="16"/>
                <w:szCs w:val="16"/>
              </w:rPr>
              <w:t xml:space="preserve"> – </w:t>
            </w:r>
            <w:r w:rsidRPr="008B5C3F">
              <w:rPr>
                <w:rFonts w:ascii="Arial" w:hAnsi="Arial" w:cs="Arial"/>
                <w:color w:val="000000"/>
                <w:sz w:val="16"/>
                <w:szCs w:val="16"/>
              </w:rPr>
              <w:t>ordinary annual</w:t>
            </w:r>
            <w:r w:rsidRPr="008B5C3F">
              <w:rPr>
                <w:rFonts w:ascii="Arial" w:hAnsi="Arial" w:cs="Arial"/>
                <w:color w:val="000000"/>
                <w:sz w:val="16"/>
                <w:szCs w:val="16"/>
              </w:rPr>
              <w:br/>
              <w:t xml:space="preserve">  services (a)</w:t>
            </w:r>
          </w:p>
        </w:tc>
        <w:tc>
          <w:tcPr>
            <w:tcW w:w="760" w:type="pct"/>
            <w:tcBorders>
              <w:top w:val="nil"/>
              <w:left w:val="nil"/>
              <w:bottom w:val="nil"/>
              <w:right w:val="nil"/>
            </w:tcBorders>
            <w:shd w:val="clear" w:color="auto" w:fill="auto"/>
            <w:noWrap/>
            <w:vAlign w:val="bottom"/>
            <w:hideMark/>
          </w:tcPr>
          <w:p w14:paraId="64E1D843" w14:textId="77777777" w:rsidR="00107F79" w:rsidRPr="008B5C3F" w:rsidRDefault="00107F79"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47327CEC" w14:textId="77777777" w:rsidR="00107F79" w:rsidRPr="008B5C3F" w:rsidRDefault="00107F79"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76EF49DD" w14:textId="77777777" w:rsidR="00107F79" w:rsidRPr="008B5C3F" w:rsidRDefault="00107F79"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54F1A536"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107F79" w:rsidRPr="008B5C3F" w14:paraId="5B483333" w14:textId="77777777" w:rsidTr="008D367E">
        <w:trPr>
          <w:trHeight w:hRule="exact" w:val="230"/>
        </w:trPr>
        <w:tc>
          <w:tcPr>
            <w:tcW w:w="2516" w:type="pct"/>
            <w:tcBorders>
              <w:top w:val="nil"/>
              <w:left w:val="nil"/>
              <w:bottom w:val="nil"/>
              <w:right w:val="nil"/>
            </w:tcBorders>
            <w:shd w:val="clear" w:color="auto" w:fill="auto"/>
            <w:noWrap/>
            <w:vAlign w:val="bottom"/>
            <w:hideMark/>
          </w:tcPr>
          <w:p w14:paraId="40DD763F"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Prior year appropriations available</w:t>
            </w:r>
          </w:p>
        </w:tc>
        <w:tc>
          <w:tcPr>
            <w:tcW w:w="760" w:type="pct"/>
            <w:tcBorders>
              <w:top w:val="nil"/>
              <w:left w:val="nil"/>
              <w:bottom w:val="nil"/>
              <w:right w:val="nil"/>
            </w:tcBorders>
            <w:shd w:val="clear" w:color="auto" w:fill="auto"/>
            <w:noWrap/>
            <w:vAlign w:val="bottom"/>
            <w:hideMark/>
          </w:tcPr>
          <w:p w14:paraId="0B0E1D7D"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13,277 </w:t>
            </w:r>
          </w:p>
        </w:tc>
        <w:tc>
          <w:tcPr>
            <w:tcW w:w="548" w:type="pct"/>
            <w:tcBorders>
              <w:top w:val="nil"/>
              <w:left w:val="nil"/>
              <w:bottom w:val="nil"/>
              <w:right w:val="nil"/>
            </w:tcBorders>
            <w:shd w:val="clear" w:color="auto" w:fill="auto"/>
            <w:noWrap/>
            <w:vAlign w:val="bottom"/>
            <w:hideMark/>
          </w:tcPr>
          <w:p w14:paraId="378E0CA4"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12,222 </w:t>
            </w:r>
          </w:p>
        </w:tc>
        <w:tc>
          <w:tcPr>
            <w:tcW w:w="575" w:type="pct"/>
            <w:tcBorders>
              <w:top w:val="nil"/>
              <w:left w:val="nil"/>
              <w:bottom w:val="nil"/>
              <w:right w:val="nil"/>
            </w:tcBorders>
            <w:shd w:val="clear" w:color="auto" w:fill="auto"/>
            <w:noWrap/>
            <w:vAlign w:val="bottom"/>
            <w:hideMark/>
          </w:tcPr>
          <w:p w14:paraId="5F87CD50"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77DC58D1"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12,222 </w:t>
            </w:r>
          </w:p>
        </w:tc>
      </w:tr>
      <w:tr w:rsidR="00107F79" w:rsidRPr="008B5C3F" w14:paraId="4ADAA91C" w14:textId="77777777" w:rsidTr="008D367E">
        <w:trPr>
          <w:trHeight w:hRule="exact" w:val="230"/>
        </w:trPr>
        <w:tc>
          <w:tcPr>
            <w:tcW w:w="2516" w:type="pct"/>
            <w:tcBorders>
              <w:top w:val="nil"/>
              <w:left w:val="nil"/>
              <w:bottom w:val="nil"/>
              <w:right w:val="nil"/>
            </w:tcBorders>
            <w:shd w:val="clear" w:color="auto" w:fill="auto"/>
            <w:noWrap/>
            <w:vAlign w:val="bottom"/>
            <w:hideMark/>
          </w:tcPr>
          <w:p w14:paraId="7BE10D4E"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Outcome 1</w:t>
            </w:r>
          </w:p>
        </w:tc>
        <w:tc>
          <w:tcPr>
            <w:tcW w:w="760" w:type="pct"/>
            <w:tcBorders>
              <w:top w:val="nil"/>
              <w:left w:val="nil"/>
              <w:bottom w:val="nil"/>
              <w:right w:val="nil"/>
            </w:tcBorders>
            <w:shd w:val="clear" w:color="auto" w:fill="auto"/>
            <w:noWrap/>
            <w:vAlign w:val="bottom"/>
            <w:hideMark/>
          </w:tcPr>
          <w:p w14:paraId="03C86B1E"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9,708 </w:t>
            </w:r>
          </w:p>
        </w:tc>
        <w:tc>
          <w:tcPr>
            <w:tcW w:w="548" w:type="pct"/>
            <w:tcBorders>
              <w:top w:val="nil"/>
              <w:left w:val="nil"/>
              <w:bottom w:val="nil"/>
              <w:right w:val="nil"/>
            </w:tcBorders>
            <w:shd w:val="clear" w:color="auto" w:fill="auto"/>
            <w:noWrap/>
            <w:vAlign w:val="bottom"/>
            <w:hideMark/>
          </w:tcPr>
          <w:p w14:paraId="3AC20217"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9,952 </w:t>
            </w:r>
          </w:p>
        </w:tc>
        <w:tc>
          <w:tcPr>
            <w:tcW w:w="575" w:type="pct"/>
            <w:tcBorders>
              <w:top w:val="nil"/>
              <w:left w:val="nil"/>
              <w:bottom w:val="nil"/>
              <w:right w:val="nil"/>
            </w:tcBorders>
            <w:shd w:val="clear" w:color="auto" w:fill="auto"/>
            <w:noWrap/>
            <w:vAlign w:val="bottom"/>
            <w:hideMark/>
          </w:tcPr>
          <w:p w14:paraId="3FD6FBEE"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358BAF8E"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9,819 </w:t>
            </w:r>
          </w:p>
        </w:tc>
      </w:tr>
      <w:tr w:rsidR="00107F79" w:rsidRPr="008B5C3F" w14:paraId="2D2ADF92" w14:textId="77777777" w:rsidTr="008D367E">
        <w:trPr>
          <w:trHeight w:hRule="exact" w:val="230"/>
        </w:trPr>
        <w:tc>
          <w:tcPr>
            <w:tcW w:w="2516" w:type="pct"/>
            <w:tcBorders>
              <w:top w:val="nil"/>
              <w:left w:val="nil"/>
              <w:bottom w:val="nil"/>
              <w:right w:val="nil"/>
            </w:tcBorders>
            <w:shd w:val="clear" w:color="auto" w:fill="auto"/>
            <w:vAlign w:val="bottom"/>
            <w:hideMark/>
          </w:tcPr>
          <w:p w14:paraId="41967ECC" w14:textId="77777777" w:rsidR="00107F79" w:rsidRPr="008B5C3F" w:rsidRDefault="00107F79"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administered annual appropriations</w:t>
            </w:r>
          </w:p>
        </w:tc>
        <w:tc>
          <w:tcPr>
            <w:tcW w:w="760" w:type="pct"/>
            <w:tcBorders>
              <w:top w:val="single" w:sz="4" w:space="0" w:color="auto"/>
              <w:left w:val="nil"/>
              <w:bottom w:val="single" w:sz="4" w:space="0" w:color="auto"/>
              <w:right w:val="nil"/>
            </w:tcBorders>
            <w:shd w:val="clear" w:color="auto" w:fill="auto"/>
            <w:noWrap/>
            <w:vAlign w:val="bottom"/>
            <w:hideMark/>
          </w:tcPr>
          <w:p w14:paraId="458B39F7" w14:textId="77777777" w:rsidR="00107F79" w:rsidRPr="008B5C3F" w:rsidRDefault="00107F79"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22,985 </w:t>
            </w:r>
          </w:p>
        </w:tc>
        <w:tc>
          <w:tcPr>
            <w:tcW w:w="548" w:type="pct"/>
            <w:tcBorders>
              <w:top w:val="single" w:sz="4" w:space="0" w:color="auto"/>
              <w:left w:val="nil"/>
              <w:bottom w:val="single" w:sz="4" w:space="0" w:color="auto"/>
              <w:right w:val="nil"/>
            </w:tcBorders>
            <w:shd w:val="clear" w:color="auto" w:fill="auto"/>
            <w:noWrap/>
            <w:vAlign w:val="bottom"/>
            <w:hideMark/>
          </w:tcPr>
          <w:p w14:paraId="093B9B1D" w14:textId="77777777" w:rsidR="00107F79" w:rsidRPr="008B5C3F" w:rsidRDefault="00107F79"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22,174 </w:t>
            </w:r>
          </w:p>
        </w:tc>
        <w:tc>
          <w:tcPr>
            <w:tcW w:w="575" w:type="pct"/>
            <w:tcBorders>
              <w:top w:val="single" w:sz="4" w:space="0" w:color="auto"/>
              <w:left w:val="nil"/>
              <w:bottom w:val="single" w:sz="4" w:space="0" w:color="auto"/>
              <w:right w:val="nil"/>
            </w:tcBorders>
            <w:shd w:val="clear" w:color="auto" w:fill="auto"/>
            <w:noWrap/>
            <w:vAlign w:val="bottom"/>
            <w:hideMark/>
          </w:tcPr>
          <w:p w14:paraId="4EBA6DF8" w14:textId="77777777" w:rsidR="00107F79" w:rsidRPr="008B5C3F" w:rsidRDefault="00107F79" w:rsidP="008B5C3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B5C3F">
              <w:rPr>
                <w:rFonts w:ascii="Arial" w:hAnsi="Arial" w:cs="Arial"/>
                <w:b/>
                <w:bCs/>
                <w:color w:val="000000"/>
                <w:sz w:val="16"/>
                <w:szCs w:val="16"/>
              </w:rPr>
              <w:t xml:space="preserve"> </w:t>
            </w:r>
          </w:p>
        </w:tc>
        <w:tc>
          <w:tcPr>
            <w:tcW w:w="601" w:type="pct"/>
            <w:tcBorders>
              <w:top w:val="single" w:sz="4" w:space="0" w:color="auto"/>
              <w:left w:val="nil"/>
              <w:bottom w:val="single" w:sz="4" w:space="0" w:color="auto"/>
              <w:right w:val="nil"/>
            </w:tcBorders>
            <w:shd w:val="clear" w:color="000000" w:fill="E6E6E6"/>
            <w:noWrap/>
            <w:vAlign w:val="bottom"/>
            <w:hideMark/>
          </w:tcPr>
          <w:p w14:paraId="6119930A"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22,041 </w:t>
            </w:r>
          </w:p>
        </w:tc>
      </w:tr>
      <w:tr w:rsidR="00107F79" w:rsidRPr="008B5C3F" w14:paraId="42E2A429" w14:textId="77777777" w:rsidTr="008D367E">
        <w:trPr>
          <w:trHeight w:hRule="exact" w:val="230"/>
        </w:trPr>
        <w:tc>
          <w:tcPr>
            <w:tcW w:w="2516" w:type="pct"/>
            <w:tcBorders>
              <w:top w:val="nil"/>
              <w:left w:val="nil"/>
              <w:bottom w:val="nil"/>
              <w:right w:val="nil"/>
            </w:tcBorders>
            <w:shd w:val="clear" w:color="auto" w:fill="auto"/>
            <w:vAlign w:val="bottom"/>
            <w:hideMark/>
          </w:tcPr>
          <w:p w14:paraId="60CF9DF5" w14:textId="77777777" w:rsidR="00107F79" w:rsidRPr="008B5C3F" w:rsidRDefault="00107F79"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administered special appropriations</w:t>
            </w:r>
          </w:p>
        </w:tc>
        <w:tc>
          <w:tcPr>
            <w:tcW w:w="760" w:type="pct"/>
            <w:tcBorders>
              <w:top w:val="nil"/>
              <w:left w:val="nil"/>
              <w:bottom w:val="single" w:sz="4" w:space="0" w:color="auto"/>
              <w:right w:val="nil"/>
            </w:tcBorders>
            <w:shd w:val="clear" w:color="auto" w:fill="auto"/>
            <w:noWrap/>
            <w:vAlign w:val="bottom"/>
            <w:hideMark/>
          </w:tcPr>
          <w:p w14:paraId="17EBA981" w14:textId="77777777" w:rsidR="00107F79" w:rsidRPr="008B5C3F" w:rsidRDefault="00107F79"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74,601 </w:t>
            </w:r>
          </w:p>
        </w:tc>
        <w:tc>
          <w:tcPr>
            <w:tcW w:w="548" w:type="pct"/>
            <w:tcBorders>
              <w:top w:val="nil"/>
              <w:left w:val="nil"/>
              <w:bottom w:val="single" w:sz="4" w:space="0" w:color="auto"/>
              <w:right w:val="nil"/>
            </w:tcBorders>
            <w:shd w:val="clear" w:color="auto" w:fill="auto"/>
            <w:noWrap/>
            <w:vAlign w:val="bottom"/>
            <w:hideMark/>
          </w:tcPr>
          <w:p w14:paraId="46D28A1D" w14:textId="77777777" w:rsidR="00107F79" w:rsidRPr="008B5C3F" w:rsidRDefault="00107F79"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137,186 </w:t>
            </w:r>
          </w:p>
        </w:tc>
        <w:tc>
          <w:tcPr>
            <w:tcW w:w="575" w:type="pct"/>
            <w:tcBorders>
              <w:top w:val="nil"/>
              <w:left w:val="nil"/>
              <w:bottom w:val="single" w:sz="4" w:space="0" w:color="auto"/>
              <w:right w:val="nil"/>
            </w:tcBorders>
            <w:shd w:val="clear" w:color="auto" w:fill="auto"/>
            <w:noWrap/>
            <w:vAlign w:val="bottom"/>
            <w:hideMark/>
          </w:tcPr>
          <w:p w14:paraId="1609429E" w14:textId="77777777" w:rsidR="00107F79" w:rsidRPr="008B5C3F" w:rsidRDefault="00107F79" w:rsidP="008B5C3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B5C3F">
              <w:rPr>
                <w:rFonts w:ascii="Arial" w:hAnsi="Arial" w:cs="Arial"/>
                <w:b/>
                <w:bCs/>
                <w:color w:val="000000"/>
                <w:sz w:val="16"/>
                <w:szCs w:val="16"/>
              </w:rPr>
              <w:t xml:space="preserve"> </w:t>
            </w:r>
          </w:p>
        </w:tc>
        <w:tc>
          <w:tcPr>
            <w:tcW w:w="601" w:type="pct"/>
            <w:tcBorders>
              <w:top w:val="nil"/>
              <w:left w:val="nil"/>
              <w:bottom w:val="single" w:sz="4" w:space="0" w:color="auto"/>
              <w:right w:val="nil"/>
            </w:tcBorders>
            <w:shd w:val="clear" w:color="000000" w:fill="E6E6E6"/>
            <w:noWrap/>
            <w:vAlign w:val="bottom"/>
            <w:hideMark/>
          </w:tcPr>
          <w:p w14:paraId="7C4D7732"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137,186 </w:t>
            </w:r>
          </w:p>
        </w:tc>
      </w:tr>
      <w:tr w:rsidR="00107F79" w:rsidRPr="008B5C3F" w14:paraId="7EBF809A" w14:textId="77777777" w:rsidTr="008D367E">
        <w:trPr>
          <w:trHeight w:hRule="exact" w:val="230"/>
        </w:trPr>
        <w:tc>
          <w:tcPr>
            <w:tcW w:w="2516" w:type="pct"/>
            <w:tcBorders>
              <w:top w:val="nil"/>
              <w:left w:val="nil"/>
              <w:bottom w:val="nil"/>
              <w:right w:val="nil"/>
            </w:tcBorders>
            <w:shd w:val="clear" w:color="auto" w:fill="auto"/>
            <w:vAlign w:val="bottom"/>
            <w:hideMark/>
          </w:tcPr>
          <w:p w14:paraId="0BC0A16C"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Special accounts (f)</w:t>
            </w:r>
          </w:p>
        </w:tc>
        <w:tc>
          <w:tcPr>
            <w:tcW w:w="760" w:type="pct"/>
            <w:tcBorders>
              <w:top w:val="nil"/>
              <w:left w:val="nil"/>
              <w:bottom w:val="nil"/>
              <w:right w:val="nil"/>
            </w:tcBorders>
            <w:shd w:val="clear" w:color="auto" w:fill="auto"/>
            <w:noWrap/>
            <w:vAlign w:val="bottom"/>
            <w:hideMark/>
          </w:tcPr>
          <w:p w14:paraId="77FD6E9E" w14:textId="77777777" w:rsidR="00107F79" w:rsidRPr="008B5C3F" w:rsidRDefault="00107F79" w:rsidP="008B5C3F">
            <w:pPr>
              <w:spacing w:after="0" w:line="240" w:lineRule="auto"/>
              <w:jc w:val="left"/>
              <w:rPr>
                <w:rFonts w:ascii="Arial" w:hAnsi="Arial" w:cs="Arial"/>
                <w:color w:val="000000"/>
                <w:sz w:val="16"/>
                <w:szCs w:val="16"/>
              </w:rPr>
            </w:pPr>
          </w:p>
        </w:tc>
        <w:tc>
          <w:tcPr>
            <w:tcW w:w="548" w:type="pct"/>
            <w:tcBorders>
              <w:top w:val="nil"/>
              <w:left w:val="nil"/>
              <w:bottom w:val="nil"/>
              <w:right w:val="nil"/>
            </w:tcBorders>
            <w:shd w:val="clear" w:color="auto" w:fill="auto"/>
            <w:noWrap/>
            <w:vAlign w:val="bottom"/>
            <w:hideMark/>
          </w:tcPr>
          <w:p w14:paraId="5089A10D" w14:textId="77777777" w:rsidR="00107F79" w:rsidRPr="008B5C3F" w:rsidRDefault="00107F79" w:rsidP="008B5C3F">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4AF46117" w14:textId="77777777" w:rsidR="00107F79" w:rsidRPr="008B5C3F" w:rsidRDefault="00107F79" w:rsidP="008B5C3F">
            <w:pPr>
              <w:spacing w:after="0" w:line="240" w:lineRule="auto"/>
              <w:jc w:val="left"/>
              <w:rPr>
                <w:rFonts w:ascii="Times New Roman" w:hAnsi="Times New Roman"/>
              </w:rPr>
            </w:pPr>
          </w:p>
        </w:tc>
        <w:tc>
          <w:tcPr>
            <w:tcW w:w="601" w:type="pct"/>
            <w:tcBorders>
              <w:top w:val="nil"/>
              <w:left w:val="nil"/>
              <w:bottom w:val="nil"/>
              <w:right w:val="nil"/>
            </w:tcBorders>
            <w:shd w:val="clear" w:color="000000" w:fill="E6E6E6"/>
            <w:noWrap/>
            <w:vAlign w:val="bottom"/>
            <w:hideMark/>
          </w:tcPr>
          <w:p w14:paraId="1C3D8261"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w:t>
            </w:r>
          </w:p>
        </w:tc>
      </w:tr>
      <w:tr w:rsidR="00107F79" w:rsidRPr="008B5C3F" w14:paraId="2202133F" w14:textId="77777777" w:rsidTr="008D367E">
        <w:trPr>
          <w:trHeight w:hRule="exact" w:val="225"/>
        </w:trPr>
        <w:tc>
          <w:tcPr>
            <w:tcW w:w="2516" w:type="pct"/>
            <w:tcBorders>
              <w:top w:val="nil"/>
              <w:left w:val="nil"/>
              <w:bottom w:val="nil"/>
              <w:right w:val="nil"/>
            </w:tcBorders>
            <w:shd w:val="clear" w:color="auto" w:fill="auto"/>
            <w:vAlign w:val="bottom"/>
            <w:hideMark/>
          </w:tcPr>
          <w:p w14:paraId="13B58B16"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Opening balance</w:t>
            </w:r>
          </w:p>
        </w:tc>
        <w:tc>
          <w:tcPr>
            <w:tcW w:w="760" w:type="pct"/>
            <w:tcBorders>
              <w:top w:val="nil"/>
              <w:left w:val="nil"/>
              <w:bottom w:val="nil"/>
              <w:right w:val="nil"/>
            </w:tcBorders>
            <w:shd w:val="clear" w:color="auto" w:fill="auto"/>
            <w:noWrap/>
            <w:vAlign w:val="bottom"/>
            <w:hideMark/>
          </w:tcPr>
          <w:p w14:paraId="36A57747"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11,724 </w:t>
            </w:r>
          </w:p>
        </w:tc>
        <w:tc>
          <w:tcPr>
            <w:tcW w:w="548" w:type="pct"/>
            <w:tcBorders>
              <w:top w:val="nil"/>
              <w:left w:val="nil"/>
              <w:bottom w:val="nil"/>
              <w:right w:val="nil"/>
            </w:tcBorders>
            <w:shd w:val="clear" w:color="auto" w:fill="auto"/>
            <w:noWrap/>
            <w:vAlign w:val="bottom"/>
            <w:hideMark/>
          </w:tcPr>
          <w:p w14:paraId="04DD9FAF"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8,838 </w:t>
            </w:r>
          </w:p>
        </w:tc>
        <w:tc>
          <w:tcPr>
            <w:tcW w:w="575" w:type="pct"/>
            <w:tcBorders>
              <w:top w:val="nil"/>
              <w:left w:val="nil"/>
              <w:bottom w:val="nil"/>
              <w:right w:val="nil"/>
            </w:tcBorders>
            <w:shd w:val="clear" w:color="auto" w:fill="auto"/>
            <w:noWrap/>
            <w:vAlign w:val="bottom"/>
            <w:hideMark/>
          </w:tcPr>
          <w:p w14:paraId="4543BB97"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5280607A" w14:textId="77777777" w:rsidR="00107F79" w:rsidRPr="008B5C3F" w:rsidRDefault="00107F79" w:rsidP="008B5C3F">
            <w:pPr>
              <w:spacing w:after="0" w:line="240" w:lineRule="auto"/>
              <w:jc w:val="right"/>
              <w:rPr>
                <w:rFonts w:ascii="Arial" w:hAnsi="Arial" w:cs="Arial"/>
                <w:sz w:val="16"/>
                <w:szCs w:val="16"/>
              </w:rPr>
            </w:pPr>
            <w:r w:rsidRPr="008B5C3F">
              <w:rPr>
                <w:rFonts w:ascii="Arial" w:hAnsi="Arial" w:cs="Arial"/>
                <w:sz w:val="16"/>
                <w:szCs w:val="16"/>
              </w:rPr>
              <w:t xml:space="preserve">11,724 </w:t>
            </w:r>
          </w:p>
        </w:tc>
      </w:tr>
      <w:tr w:rsidR="00107F79" w:rsidRPr="008B5C3F" w14:paraId="098EB178" w14:textId="77777777" w:rsidTr="008D367E">
        <w:trPr>
          <w:trHeight w:hRule="exact" w:val="225"/>
        </w:trPr>
        <w:tc>
          <w:tcPr>
            <w:tcW w:w="2516" w:type="pct"/>
            <w:tcBorders>
              <w:top w:val="nil"/>
              <w:left w:val="nil"/>
              <w:bottom w:val="nil"/>
              <w:right w:val="nil"/>
            </w:tcBorders>
            <w:shd w:val="clear" w:color="auto" w:fill="auto"/>
            <w:noWrap/>
            <w:vAlign w:val="bottom"/>
            <w:hideMark/>
          </w:tcPr>
          <w:p w14:paraId="44A91315"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Non</w:t>
            </w:r>
            <w:r>
              <w:rPr>
                <w:rFonts w:ascii="Arial" w:hAnsi="Arial" w:cs="Arial"/>
                <w:color w:val="000000"/>
                <w:sz w:val="16"/>
                <w:szCs w:val="16"/>
              </w:rPr>
              <w:noBreakHyphen/>
            </w:r>
            <w:r w:rsidRPr="008B5C3F">
              <w:rPr>
                <w:rFonts w:ascii="Arial" w:hAnsi="Arial" w:cs="Arial"/>
                <w:color w:val="000000"/>
                <w:sz w:val="16"/>
                <w:szCs w:val="16"/>
              </w:rPr>
              <w:t>appropriation receipts</w:t>
            </w:r>
          </w:p>
        </w:tc>
        <w:tc>
          <w:tcPr>
            <w:tcW w:w="760" w:type="pct"/>
            <w:tcBorders>
              <w:top w:val="nil"/>
              <w:left w:val="nil"/>
              <w:bottom w:val="nil"/>
              <w:right w:val="nil"/>
            </w:tcBorders>
            <w:shd w:val="clear" w:color="auto" w:fill="auto"/>
            <w:noWrap/>
            <w:vAlign w:val="bottom"/>
            <w:hideMark/>
          </w:tcPr>
          <w:p w14:paraId="254DD323"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548" w:type="pct"/>
            <w:tcBorders>
              <w:top w:val="nil"/>
              <w:left w:val="nil"/>
              <w:bottom w:val="nil"/>
              <w:right w:val="nil"/>
            </w:tcBorders>
            <w:shd w:val="clear" w:color="auto" w:fill="auto"/>
            <w:noWrap/>
            <w:vAlign w:val="bottom"/>
            <w:hideMark/>
          </w:tcPr>
          <w:p w14:paraId="35A9BCA2"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575" w:type="pct"/>
            <w:tcBorders>
              <w:top w:val="nil"/>
              <w:left w:val="nil"/>
              <w:bottom w:val="nil"/>
              <w:right w:val="nil"/>
            </w:tcBorders>
            <w:shd w:val="clear" w:color="auto" w:fill="auto"/>
            <w:noWrap/>
            <w:vAlign w:val="bottom"/>
            <w:hideMark/>
          </w:tcPr>
          <w:p w14:paraId="4BB6614D" w14:textId="77777777" w:rsidR="00107F79" w:rsidRPr="008B5C3F" w:rsidRDefault="00107F79" w:rsidP="008B5C3F">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8B5C3F">
              <w:rPr>
                <w:rFonts w:ascii="Arial" w:hAnsi="Arial" w:cs="Arial"/>
                <w:i/>
                <w:iCs/>
                <w:color w:val="000000"/>
                <w:sz w:val="16"/>
                <w:szCs w:val="16"/>
              </w:rPr>
              <w:t xml:space="preserve"> </w:t>
            </w:r>
          </w:p>
        </w:tc>
        <w:tc>
          <w:tcPr>
            <w:tcW w:w="601" w:type="pct"/>
            <w:tcBorders>
              <w:top w:val="nil"/>
              <w:left w:val="nil"/>
              <w:bottom w:val="nil"/>
              <w:right w:val="nil"/>
            </w:tcBorders>
            <w:shd w:val="clear" w:color="000000" w:fill="E6E6E6"/>
            <w:noWrap/>
            <w:vAlign w:val="bottom"/>
            <w:hideMark/>
          </w:tcPr>
          <w:p w14:paraId="2EBFA7A2" w14:textId="77777777" w:rsidR="00107F79" w:rsidRPr="008B5C3F" w:rsidRDefault="00107F79" w:rsidP="008B5C3F">
            <w:pPr>
              <w:spacing w:after="0" w:line="240" w:lineRule="auto"/>
              <w:jc w:val="right"/>
              <w:rPr>
                <w:rFonts w:ascii="Arial" w:hAnsi="Arial" w:cs="Arial"/>
                <w:sz w:val="16"/>
                <w:szCs w:val="16"/>
              </w:rPr>
            </w:pPr>
            <w:r>
              <w:rPr>
                <w:rFonts w:ascii="Arial" w:hAnsi="Arial" w:cs="Arial"/>
                <w:sz w:val="16"/>
                <w:szCs w:val="16"/>
              </w:rPr>
              <w:noBreakHyphen/>
            </w:r>
            <w:r w:rsidRPr="008B5C3F">
              <w:rPr>
                <w:rFonts w:ascii="Arial" w:hAnsi="Arial" w:cs="Arial"/>
                <w:sz w:val="16"/>
                <w:szCs w:val="16"/>
              </w:rPr>
              <w:t xml:space="preserve"> </w:t>
            </w:r>
          </w:p>
        </w:tc>
      </w:tr>
      <w:tr w:rsidR="00107F79" w:rsidRPr="008B5C3F" w14:paraId="1567DA41" w14:textId="77777777" w:rsidTr="008D367E">
        <w:trPr>
          <w:trHeight w:hRule="exact" w:val="230"/>
        </w:trPr>
        <w:tc>
          <w:tcPr>
            <w:tcW w:w="2516" w:type="pct"/>
            <w:tcBorders>
              <w:top w:val="nil"/>
              <w:left w:val="nil"/>
              <w:bottom w:val="nil"/>
              <w:right w:val="nil"/>
            </w:tcBorders>
            <w:shd w:val="clear" w:color="auto" w:fill="auto"/>
            <w:noWrap/>
            <w:vAlign w:val="bottom"/>
            <w:hideMark/>
          </w:tcPr>
          <w:p w14:paraId="423B043D" w14:textId="77777777" w:rsidR="00107F79" w:rsidRPr="008B5C3F" w:rsidRDefault="00107F79" w:rsidP="008B5C3F">
            <w:pPr>
              <w:spacing w:after="0" w:line="240" w:lineRule="auto"/>
              <w:jc w:val="left"/>
              <w:rPr>
                <w:rFonts w:ascii="Arial" w:hAnsi="Arial" w:cs="Arial"/>
                <w:i/>
                <w:iCs/>
                <w:color w:val="000000"/>
                <w:sz w:val="16"/>
                <w:szCs w:val="16"/>
              </w:rPr>
            </w:pPr>
            <w:r w:rsidRPr="008B5C3F">
              <w:rPr>
                <w:rFonts w:ascii="Arial" w:hAnsi="Arial" w:cs="Arial"/>
                <w:i/>
                <w:iCs/>
                <w:color w:val="000000"/>
                <w:sz w:val="16"/>
                <w:szCs w:val="16"/>
              </w:rPr>
              <w:t>Total special account receipts</w:t>
            </w:r>
          </w:p>
        </w:tc>
        <w:tc>
          <w:tcPr>
            <w:tcW w:w="760" w:type="pct"/>
            <w:tcBorders>
              <w:top w:val="single" w:sz="4" w:space="0" w:color="auto"/>
              <w:left w:val="nil"/>
              <w:bottom w:val="single" w:sz="4" w:space="0" w:color="auto"/>
              <w:right w:val="nil"/>
            </w:tcBorders>
            <w:shd w:val="clear" w:color="auto" w:fill="auto"/>
            <w:noWrap/>
            <w:vAlign w:val="bottom"/>
            <w:hideMark/>
          </w:tcPr>
          <w:p w14:paraId="6D1E621D" w14:textId="77777777" w:rsidR="00107F79" w:rsidRPr="008B5C3F" w:rsidRDefault="00107F79"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11,724 </w:t>
            </w:r>
          </w:p>
        </w:tc>
        <w:tc>
          <w:tcPr>
            <w:tcW w:w="548" w:type="pct"/>
            <w:tcBorders>
              <w:top w:val="single" w:sz="4" w:space="0" w:color="auto"/>
              <w:left w:val="nil"/>
              <w:bottom w:val="single" w:sz="4" w:space="0" w:color="auto"/>
              <w:right w:val="nil"/>
            </w:tcBorders>
            <w:shd w:val="clear" w:color="auto" w:fill="auto"/>
            <w:noWrap/>
            <w:vAlign w:val="bottom"/>
            <w:hideMark/>
          </w:tcPr>
          <w:p w14:paraId="41A6D717" w14:textId="77777777" w:rsidR="00107F79" w:rsidRPr="008B5C3F" w:rsidRDefault="00107F79"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8,838 </w:t>
            </w:r>
          </w:p>
        </w:tc>
        <w:tc>
          <w:tcPr>
            <w:tcW w:w="575" w:type="pct"/>
            <w:tcBorders>
              <w:top w:val="single" w:sz="4" w:space="0" w:color="auto"/>
              <w:left w:val="nil"/>
              <w:bottom w:val="single" w:sz="4" w:space="0" w:color="auto"/>
              <w:right w:val="nil"/>
            </w:tcBorders>
            <w:shd w:val="clear" w:color="auto" w:fill="auto"/>
            <w:noWrap/>
            <w:vAlign w:val="bottom"/>
            <w:hideMark/>
          </w:tcPr>
          <w:p w14:paraId="38965E34" w14:textId="77777777" w:rsidR="00107F79" w:rsidRPr="008B5C3F" w:rsidRDefault="00107F79" w:rsidP="008B5C3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B5C3F">
              <w:rPr>
                <w:rFonts w:ascii="Arial" w:hAnsi="Arial" w:cs="Arial"/>
                <w:b/>
                <w:bCs/>
                <w:color w:val="000000"/>
                <w:sz w:val="16"/>
                <w:szCs w:val="16"/>
              </w:rPr>
              <w:t xml:space="preserve"> </w:t>
            </w:r>
          </w:p>
        </w:tc>
        <w:tc>
          <w:tcPr>
            <w:tcW w:w="601" w:type="pct"/>
            <w:tcBorders>
              <w:top w:val="single" w:sz="4" w:space="0" w:color="auto"/>
              <w:left w:val="nil"/>
              <w:bottom w:val="single" w:sz="4" w:space="0" w:color="auto"/>
              <w:right w:val="nil"/>
            </w:tcBorders>
            <w:shd w:val="clear" w:color="000000" w:fill="E6E6E6"/>
            <w:noWrap/>
            <w:vAlign w:val="bottom"/>
            <w:hideMark/>
          </w:tcPr>
          <w:p w14:paraId="7BA8CA5A"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11,724 </w:t>
            </w:r>
          </w:p>
        </w:tc>
      </w:tr>
      <w:tr w:rsidR="00107F79" w:rsidRPr="008B5C3F" w14:paraId="36F0660A" w14:textId="77777777" w:rsidTr="008D367E">
        <w:trPr>
          <w:trHeight w:hRule="exact" w:val="230"/>
        </w:trPr>
        <w:tc>
          <w:tcPr>
            <w:tcW w:w="2516" w:type="pct"/>
            <w:tcBorders>
              <w:top w:val="nil"/>
              <w:left w:val="nil"/>
              <w:bottom w:val="nil"/>
              <w:right w:val="nil"/>
            </w:tcBorders>
            <w:shd w:val="clear" w:color="auto" w:fill="auto"/>
            <w:vAlign w:val="bottom"/>
            <w:hideMark/>
          </w:tcPr>
          <w:p w14:paraId="4C2CB752" w14:textId="77777777" w:rsidR="00107F79" w:rsidRPr="008B5C3F" w:rsidRDefault="00107F79" w:rsidP="008B5C3F">
            <w:pPr>
              <w:spacing w:after="0" w:line="240" w:lineRule="auto"/>
              <w:jc w:val="left"/>
              <w:rPr>
                <w:rFonts w:ascii="Arial" w:hAnsi="Arial" w:cs="Arial"/>
                <w:b/>
                <w:bCs/>
                <w:i/>
                <w:iCs/>
                <w:color w:val="000000"/>
                <w:sz w:val="16"/>
                <w:szCs w:val="16"/>
              </w:rPr>
            </w:pPr>
            <w:r w:rsidRPr="008B5C3F">
              <w:rPr>
                <w:rFonts w:ascii="Arial" w:hAnsi="Arial" w:cs="Arial"/>
                <w:b/>
                <w:bCs/>
                <w:i/>
                <w:iCs/>
                <w:color w:val="000000"/>
                <w:sz w:val="16"/>
                <w:szCs w:val="16"/>
              </w:rPr>
              <w:t>Total administered resourcing</w:t>
            </w:r>
          </w:p>
        </w:tc>
        <w:tc>
          <w:tcPr>
            <w:tcW w:w="760" w:type="pct"/>
            <w:tcBorders>
              <w:top w:val="nil"/>
              <w:left w:val="nil"/>
              <w:bottom w:val="single" w:sz="4" w:space="0" w:color="auto"/>
              <w:right w:val="nil"/>
            </w:tcBorders>
            <w:shd w:val="clear" w:color="auto" w:fill="auto"/>
            <w:noWrap/>
            <w:vAlign w:val="bottom"/>
            <w:hideMark/>
          </w:tcPr>
          <w:p w14:paraId="6A81981B" w14:textId="77777777" w:rsidR="00107F79" w:rsidRPr="008B5C3F" w:rsidRDefault="00107F79" w:rsidP="008B5C3F">
            <w:pPr>
              <w:spacing w:after="0" w:line="240" w:lineRule="auto"/>
              <w:jc w:val="right"/>
              <w:rPr>
                <w:rFonts w:ascii="Arial" w:hAnsi="Arial" w:cs="Arial"/>
                <w:b/>
                <w:bCs/>
                <w:i/>
                <w:iCs/>
                <w:color w:val="000000"/>
                <w:sz w:val="16"/>
                <w:szCs w:val="16"/>
              </w:rPr>
            </w:pPr>
            <w:r w:rsidRPr="008B5C3F">
              <w:rPr>
                <w:rFonts w:ascii="Arial" w:hAnsi="Arial" w:cs="Arial"/>
                <w:b/>
                <w:bCs/>
                <w:i/>
                <w:iCs/>
                <w:color w:val="000000"/>
                <w:sz w:val="16"/>
                <w:szCs w:val="16"/>
              </w:rPr>
              <w:t xml:space="preserve">109,310 </w:t>
            </w:r>
          </w:p>
        </w:tc>
        <w:tc>
          <w:tcPr>
            <w:tcW w:w="548" w:type="pct"/>
            <w:tcBorders>
              <w:top w:val="nil"/>
              <w:left w:val="nil"/>
              <w:bottom w:val="single" w:sz="4" w:space="0" w:color="auto"/>
              <w:right w:val="nil"/>
            </w:tcBorders>
            <w:shd w:val="clear" w:color="auto" w:fill="auto"/>
            <w:noWrap/>
            <w:vAlign w:val="bottom"/>
            <w:hideMark/>
          </w:tcPr>
          <w:p w14:paraId="08B5436A" w14:textId="77777777" w:rsidR="00107F79" w:rsidRPr="008B5C3F" w:rsidRDefault="00107F79"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168,198 </w:t>
            </w:r>
          </w:p>
        </w:tc>
        <w:tc>
          <w:tcPr>
            <w:tcW w:w="575" w:type="pct"/>
            <w:tcBorders>
              <w:top w:val="nil"/>
              <w:left w:val="nil"/>
              <w:bottom w:val="single" w:sz="4" w:space="0" w:color="auto"/>
              <w:right w:val="nil"/>
            </w:tcBorders>
            <w:shd w:val="clear" w:color="auto" w:fill="auto"/>
            <w:noWrap/>
            <w:vAlign w:val="bottom"/>
            <w:hideMark/>
          </w:tcPr>
          <w:p w14:paraId="2CE7F9CC" w14:textId="77777777" w:rsidR="00107F79" w:rsidRPr="008B5C3F" w:rsidRDefault="00107F79" w:rsidP="008B5C3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8B5C3F">
              <w:rPr>
                <w:rFonts w:ascii="Arial" w:hAnsi="Arial" w:cs="Arial"/>
                <w:b/>
                <w:bCs/>
                <w:color w:val="000000"/>
                <w:sz w:val="16"/>
                <w:szCs w:val="16"/>
              </w:rPr>
              <w:t xml:space="preserve"> </w:t>
            </w:r>
          </w:p>
        </w:tc>
        <w:tc>
          <w:tcPr>
            <w:tcW w:w="601" w:type="pct"/>
            <w:tcBorders>
              <w:top w:val="nil"/>
              <w:left w:val="nil"/>
              <w:bottom w:val="single" w:sz="4" w:space="0" w:color="auto"/>
              <w:right w:val="nil"/>
            </w:tcBorders>
            <w:shd w:val="clear" w:color="000000" w:fill="E6E6E6"/>
            <w:noWrap/>
            <w:vAlign w:val="bottom"/>
            <w:hideMark/>
          </w:tcPr>
          <w:p w14:paraId="5A66DB1A"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170,951 </w:t>
            </w:r>
          </w:p>
        </w:tc>
      </w:tr>
      <w:tr w:rsidR="00107F79" w:rsidRPr="008B5C3F" w14:paraId="0984EE57" w14:textId="77777777" w:rsidTr="008D367E">
        <w:trPr>
          <w:trHeight w:hRule="exact" w:val="225"/>
        </w:trPr>
        <w:tc>
          <w:tcPr>
            <w:tcW w:w="2516" w:type="pct"/>
            <w:tcBorders>
              <w:top w:val="nil"/>
              <w:left w:val="nil"/>
              <w:bottom w:val="single" w:sz="4" w:space="0" w:color="auto"/>
              <w:right w:val="nil"/>
            </w:tcBorders>
            <w:shd w:val="clear" w:color="auto" w:fill="auto"/>
            <w:vAlign w:val="bottom"/>
            <w:hideMark/>
          </w:tcPr>
          <w:p w14:paraId="3F874F32" w14:textId="77777777" w:rsidR="00107F79" w:rsidRPr="008B5C3F" w:rsidRDefault="00107F79" w:rsidP="008B5C3F">
            <w:pPr>
              <w:spacing w:after="0" w:line="240" w:lineRule="auto"/>
              <w:jc w:val="left"/>
              <w:rPr>
                <w:rFonts w:ascii="Arial" w:hAnsi="Arial" w:cs="Arial"/>
                <w:b/>
                <w:bCs/>
                <w:color w:val="000000"/>
                <w:sz w:val="16"/>
                <w:szCs w:val="16"/>
              </w:rPr>
            </w:pPr>
            <w:r w:rsidRPr="008B5C3F">
              <w:rPr>
                <w:rFonts w:ascii="Arial" w:hAnsi="Arial" w:cs="Arial"/>
                <w:b/>
                <w:bCs/>
                <w:color w:val="000000"/>
                <w:sz w:val="16"/>
                <w:szCs w:val="16"/>
              </w:rPr>
              <w:t>Total resourcing for ASIC</w:t>
            </w:r>
          </w:p>
        </w:tc>
        <w:tc>
          <w:tcPr>
            <w:tcW w:w="760" w:type="pct"/>
            <w:tcBorders>
              <w:top w:val="nil"/>
              <w:left w:val="nil"/>
              <w:bottom w:val="single" w:sz="4" w:space="0" w:color="auto"/>
              <w:right w:val="nil"/>
            </w:tcBorders>
            <w:shd w:val="clear" w:color="auto" w:fill="auto"/>
            <w:noWrap/>
            <w:vAlign w:val="bottom"/>
            <w:hideMark/>
          </w:tcPr>
          <w:p w14:paraId="44F60888" w14:textId="77777777" w:rsidR="00107F79" w:rsidRPr="008B5C3F" w:rsidRDefault="00107F79"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784,022 </w:t>
            </w:r>
          </w:p>
        </w:tc>
        <w:tc>
          <w:tcPr>
            <w:tcW w:w="548" w:type="pct"/>
            <w:tcBorders>
              <w:top w:val="nil"/>
              <w:left w:val="nil"/>
              <w:bottom w:val="single" w:sz="4" w:space="0" w:color="auto"/>
              <w:right w:val="nil"/>
            </w:tcBorders>
            <w:shd w:val="clear" w:color="auto" w:fill="auto"/>
            <w:noWrap/>
            <w:vAlign w:val="bottom"/>
            <w:hideMark/>
          </w:tcPr>
          <w:p w14:paraId="2DB21B4E" w14:textId="77777777" w:rsidR="00107F79" w:rsidRPr="008B5C3F" w:rsidRDefault="00107F79"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785,197 </w:t>
            </w:r>
          </w:p>
        </w:tc>
        <w:tc>
          <w:tcPr>
            <w:tcW w:w="575" w:type="pct"/>
            <w:tcBorders>
              <w:top w:val="nil"/>
              <w:left w:val="nil"/>
              <w:bottom w:val="single" w:sz="4" w:space="0" w:color="auto"/>
              <w:right w:val="nil"/>
            </w:tcBorders>
            <w:shd w:val="clear" w:color="auto" w:fill="auto"/>
            <w:noWrap/>
            <w:vAlign w:val="bottom"/>
            <w:hideMark/>
          </w:tcPr>
          <w:p w14:paraId="24CE4745" w14:textId="77777777" w:rsidR="00107F79" w:rsidRPr="008B5C3F" w:rsidRDefault="00107F79" w:rsidP="008B5C3F">
            <w:pPr>
              <w:spacing w:after="0" w:line="240" w:lineRule="auto"/>
              <w:jc w:val="right"/>
              <w:rPr>
                <w:rFonts w:ascii="Arial" w:hAnsi="Arial" w:cs="Arial"/>
                <w:b/>
                <w:bCs/>
                <w:color w:val="000000"/>
                <w:sz w:val="16"/>
                <w:szCs w:val="16"/>
              </w:rPr>
            </w:pPr>
            <w:r w:rsidRPr="008B5C3F">
              <w:rPr>
                <w:rFonts w:ascii="Arial" w:hAnsi="Arial" w:cs="Arial"/>
                <w:b/>
                <w:bCs/>
                <w:color w:val="000000"/>
                <w:sz w:val="16"/>
                <w:szCs w:val="16"/>
              </w:rPr>
              <w:t xml:space="preserve">10,083 </w:t>
            </w:r>
          </w:p>
        </w:tc>
        <w:tc>
          <w:tcPr>
            <w:tcW w:w="601" w:type="pct"/>
            <w:tcBorders>
              <w:top w:val="nil"/>
              <w:left w:val="nil"/>
              <w:bottom w:val="single" w:sz="4" w:space="0" w:color="auto"/>
              <w:right w:val="nil"/>
            </w:tcBorders>
            <w:shd w:val="clear" w:color="000000" w:fill="E6E6E6"/>
            <w:noWrap/>
            <w:vAlign w:val="bottom"/>
            <w:hideMark/>
          </w:tcPr>
          <w:p w14:paraId="1890E3EE" w14:textId="77777777" w:rsidR="00107F79" w:rsidRPr="008B5C3F" w:rsidRDefault="00107F79" w:rsidP="008B5C3F">
            <w:pPr>
              <w:spacing w:after="0" w:line="240" w:lineRule="auto"/>
              <w:jc w:val="right"/>
              <w:rPr>
                <w:rFonts w:ascii="Arial" w:hAnsi="Arial" w:cs="Arial"/>
                <w:b/>
                <w:bCs/>
                <w:sz w:val="16"/>
                <w:szCs w:val="16"/>
              </w:rPr>
            </w:pPr>
            <w:r w:rsidRPr="008B5C3F">
              <w:rPr>
                <w:rFonts w:ascii="Arial" w:hAnsi="Arial" w:cs="Arial"/>
                <w:b/>
                <w:bCs/>
                <w:sz w:val="16"/>
                <w:szCs w:val="16"/>
              </w:rPr>
              <w:t xml:space="preserve">807,126 </w:t>
            </w:r>
          </w:p>
        </w:tc>
      </w:tr>
      <w:tr w:rsidR="00107F79" w:rsidRPr="008B5C3F" w14:paraId="524291CE" w14:textId="77777777" w:rsidTr="008D367E">
        <w:trPr>
          <w:trHeight w:hRule="exact" w:val="225"/>
        </w:trPr>
        <w:tc>
          <w:tcPr>
            <w:tcW w:w="2516" w:type="pct"/>
            <w:tcBorders>
              <w:top w:val="single" w:sz="4" w:space="0" w:color="auto"/>
              <w:left w:val="nil"/>
              <w:bottom w:val="nil"/>
              <w:right w:val="nil"/>
            </w:tcBorders>
            <w:shd w:val="clear" w:color="auto" w:fill="auto"/>
            <w:noWrap/>
            <w:vAlign w:val="bottom"/>
            <w:hideMark/>
          </w:tcPr>
          <w:p w14:paraId="4BB84104"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760" w:type="pct"/>
            <w:tcBorders>
              <w:top w:val="single" w:sz="4" w:space="0" w:color="auto"/>
              <w:left w:val="nil"/>
              <w:bottom w:val="nil"/>
              <w:right w:val="nil"/>
            </w:tcBorders>
            <w:shd w:val="clear" w:color="auto" w:fill="auto"/>
            <w:noWrap/>
            <w:vAlign w:val="bottom"/>
            <w:hideMark/>
          </w:tcPr>
          <w:p w14:paraId="76A3263E"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548" w:type="pct"/>
            <w:tcBorders>
              <w:top w:val="single" w:sz="4" w:space="0" w:color="auto"/>
              <w:left w:val="nil"/>
              <w:bottom w:val="nil"/>
              <w:right w:val="nil"/>
            </w:tcBorders>
            <w:shd w:val="clear" w:color="auto" w:fill="auto"/>
            <w:noWrap/>
            <w:vAlign w:val="bottom"/>
            <w:hideMark/>
          </w:tcPr>
          <w:p w14:paraId="6BFF1906"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575" w:type="pct"/>
            <w:tcBorders>
              <w:top w:val="single" w:sz="4" w:space="0" w:color="auto"/>
              <w:left w:val="nil"/>
              <w:bottom w:val="nil"/>
              <w:right w:val="nil"/>
            </w:tcBorders>
            <w:shd w:val="clear" w:color="auto" w:fill="auto"/>
            <w:noWrap/>
            <w:vAlign w:val="bottom"/>
            <w:hideMark/>
          </w:tcPr>
          <w:p w14:paraId="346FE8CD"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c>
          <w:tcPr>
            <w:tcW w:w="601" w:type="pct"/>
            <w:tcBorders>
              <w:top w:val="nil"/>
              <w:left w:val="nil"/>
              <w:bottom w:val="nil"/>
              <w:right w:val="nil"/>
            </w:tcBorders>
            <w:shd w:val="clear" w:color="auto" w:fill="auto"/>
            <w:noWrap/>
            <w:vAlign w:val="bottom"/>
            <w:hideMark/>
          </w:tcPr>
          <w:p w14:paraId="4442D06C" w14:textId="77777777" w:rsidR="00107F79" w:rsidRPr="008B5C3F" w:rsidRDefault="00107F79" w:rsidP="008B5C3F">
            <w:pPr>
              <w:spacing w:after="0" w:line="240" w:lineRule="auto"/>
              <w:jc w:val="left"/>
              <w:rPr>
                <w:rFonts w:ascii="Arial" w:hAnsi="Arial" w:cs="Arial"/>
                <w:color w:val="000000"/>
                <w:sz w:val="16"/>
                <w:szCs w:val="16"/>
              </w:rPr>
            </w:pPr>
            <w:r w:rsidRPr="008B5C3F">
              <w:rPr>
                <w:rFonts w:ascii="Arial" w:hAnsi="Arial" w:cs="Arial"/>
                <w:color w:val="000000"/>
                <w:sz w:val="16"/>
                <w:szCs w:val="16"/>
              </w:rPr>
              <w:t> </w:t>
            </w:r>
          </w:p>
        </w:tc>
      </w:tr>
      <w:tr w:rsidR="00107F79" w:rsidRPr="008B5C3F" w14:paraId="58B59C1E" w14:textId="77777777" w:rsidTr="008D367E">
        <w:trPr>
          <w:trHeight w:hRule="exact" w:val="450"/>
        </w:trPr>
        <w:tc>
          <w:tcPr>
            <w:tcW w:w="2516" w:type="pct"/>
            <w:tcBorders>
              <w:top w:val="nil"/>
              <w:left w:val="nil"/>
              <w:bottom w:val="nil"/>
              <w:right w:val="nil"/>
            </w:tcBorders>
            <w:shd w:val="clear" w:color="auto" w:fill="auto"/>
            <w:noWrap/>
            <w:vAlign w:val="bottom"/>
            <w:hideMark/>
          </w:tcPr>
          <w:p w14:paraId="5EE06C1E" w14:textId="77777777" w:rsidR="00107F79" w:rsidRPr="008B5C3F" w:rsidRDefault="00107F79" w:rsidP="008B5C3F">
            <w:pPr>
              <w:spacing w:after="0" w:line="240" w:lineRule="auto"/>
              <w:jc w:val="left"/>
              <w:rPr>
                <w:rFonts w:ascii="Arial" w:hAnsi="Arial" w:cs="Arial"/>
                <w:color w:val="000000"/>
                <w:sz w:val="16"/>
                <w:szCs w:val="16"/>
              </w:rPr>
            </w:pPr>
          </w:p>
        </w:tc>
        <w:tc>
          <w:tcPr>
            <w:tcW w:w="760" w:type="pct"/>
            <w:tcBorders>
              <w:top w:val="nil"/>
              <w:left w:val="nil"/>
              <w:bottom w:val="nil"/>
              <w:right w:val="nil"/>
            </w:tcBorders>
            <w:shd w:val="clear" w:color="auto" w:fill="auto"/>
            <w:noWrap/>
            <w:vAlign w:val="bottom"/>
            <w:hideMark/>
          </w:tcPr>
          <w:p w14:paraId="62A0A465" w14:textId="77777777" w:rsidR="00107F79" w:rsidRPr="008B5C3F" w:rsidRDefault="00107F79" w:rsidP="008B5C3F">
            <w:pPr>
              <w:spacing w:after="0" w:line="240" w:lineRule="auto"/>
              <w:jc w:val="left"/>
              <w:rPr>
                <w:rFonts w:ascii="Times New Roman" w:hAnsi="Times New Roman"/>
              </w:rPr>
            </w:pPr>
          </w:p>
        </w:tc>
        <w:tc>
          <w:tcPr>
            <w:tcW w:w="548" w:type="pct"/>
            <w:tcBorders>
              <w:top w:val="nil"/>
              <w:left w:val="nil"/>
              <w:bottom w:val="nil"/>
              <w:right w:val="nil"/>
            </w:tcBorders>
            <w:shd w:val="clear" w:color="auto" w:fill="auto"/>
            <w:noWrap/>
            <w:vAlign w:val="bottom"/>
            <w:hideMark/>
          </w:tcPr>
          <w:p w14:paraId="47CFAD4E" w14:textId="77777777" w:rsidR="00107F79" w:rsidRPr="008B5C3F" w:rsidRDefault="00107F79" w:rsidP="008B5C3F">
            <w:pPr>
              <w:spacing w:after="0" w:line="240" w:lineRule="auto"/>
              <w:jc w:val="left"/>
              <w:rPr>
                <w:rFonts w:ascii="Times New Roman" w:hAnsi="Times New Roman"/>
              </w:rPr>
            </w:pPr>
          </w:p>
        </w:tc>
        <w:tc>
          <w:tcPr>
            <w:tcW w:w="575" w:type="pct"/>
            <w:tcBorders>
              <w:top w:val="single" w:sz="4" w:space="0" w:color="auto"/>
              <w:left w:val="nil"/>
              <w:bottom w:val="single" w:sz="4" w:space="0" w:color="auto"/>
              <w:right w:val="nil"/>
            </w:tcBorders>
            <w:shd w:val="clear" w:color="auto" w:fill="auto"/>
            <w:vAlign w:val="bottom"/>
            <w:hideMark/>
          </w:tcPr>
          <w:p w14:paraId="0538516C"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Actual</w:t>
            </w:r>
            <w:r w:rsidRPr="008B5C3F">
              <w:rPr>
                <w:rFonts w:ascii="Arial" w:hAnsi="Arial" w:cs="Arial"/>
                <w:i/>
                <w:iCs/>
                <w:color w:val="000000"/>
                <w:sz w:val="16"/>
                <w:szCs w:val="16"/>
              </w:rPr>
              <w:br/>
              <w:t>2020</w:t>
            </w:r>
            <w:r>
              <w:rPr>
                <w:rFonts w:ascii="Arial" w:hAnsi="Arial" w:cs="Arial"/>
                <w:i/>
                <w:iCs/>
                <w:color w:val="000000"/>
                <w:sz w:val="16"/>
                <w:szCs w:val="16"/>
              </w:rPr>
              <w:noBreakHyphen/>
            </w:r>
            <w:r w:rsidRPr="008B5C3F">
              <w:rPr>
                <w:rFonts w:ascii="Arial" w:hAnsi="Arial" w:cs="Arial"/>
                <w:i/>
                <w:iCs/>
                <w:color w:val="000000"/>
                <w:sz w:val="16"/>
                <w:szCs w:val="16"/>
              </w:rPr>
              <w:t>21</w:t>
            </w:r>
          </w:p>
        </w:tc>
        <w:tc>
          <w:tcPr>
            <w:tcW w:w="601" w:type="pct"/>
            <w:tcBorders>
              <w:top w:val="single" w:sz="4" w:space="0" w:color="auto"/>
              <w:left w:val="nil"/>
              <w:bottom w:val="single" w:sz="4" w:space="0" w:color="auto"/>
              <w:right w:val="nil"/>
            </w:tcBorders>
            <w:shd w:val="clear" w:color="000000" w:fill="E6E6E6"/>
            <w:noWrap/>
            <w:vAlign w:val="bottom"/>
            <w:hideMark/>
          </w:tcPr>
          <w:p w14:paraId="5C9845AB" w14:textId="77777777" w:rsidR="00107F79" w:rsidRPr="008B5C3F" w:rsidRDefault="00107F79" w:rsidP="008B5C3F">
            <w:pPr>
              <w:spacing w:after="0" w:line="240" w:lineRule="auto"/>
              <w:jc w:val="right"/>
              <w:rPr>
                <w:rFonts w:ascii="Arial" w:hAnsi="Arial" w:cs="Arial"/>
                <w:color w:val="000000"/>
                <w:sz w:val="16"/>
                <w:szCs w:val="16"/>
              </w:rPr>
            </w:pPr>
            <w:r w:rsidRPr="008B5C3F">
              <w:rPr>
                <w:rFonts w:ascii="Arial" w:hAnsi="Arial" w:cs="Arial"/>
                <w:color w:val="000000"/>
                <w:sz w:val="16"/>
                <w:szCs w:val="16"/>
              </w:rPr>
              <w:t>2021</w:t>
            </w:r>
            <w:r>
              <w:rPr>
                <w:rFonts w:ascii="Arial" w:hAnsi="Arial" w:cs="Arial"/>
                <w:color w:val="000000"/>
                <w:sz w:val="16"/>
                <w:szCs w:val="16"/>
              </w:rPr>
              <w:noBreakHyphen/>
            </w:r>
            <w:r w:rsidRPr="008B5C3F">
              <w:rPr>
                <w:rFonts w:ascii="Arial" w:hAnsi="Arial" w:cs="Arial"/>
                <w:color w:val="000000"/>
                <w:sz w:val="16"/>
                <w:szCs w:val="16"/>
              </w:rPr>
              <w:t>22</w:t>
            </w:r>
          </w:p>
        </w:tc>
      </w:tr>
      <w:tr w:rsidR="00107F79" w:rsidRPr="008B5C3F" w14:paraId="29D35DB7" w14:textId="77777777" w:rsidTr="008D367E">
        <w:trPr>
          <w:trHeight w:hRule="exact" w:val="230"/>
        </w:trPr>
        <w:tc>
          <w:tcPr>
            <w:tcW w:w="2516" w:type="pct"/>
            <w:tcBorders>
              <w:top w:val="nil"/>
              <w:left w:val="nil"/>
              <w:bottom w:val="single" w:sz="4" w:space="0" w:color="auto"/>
              <w:right w:val="nil"/>
            </w:tcBorders>
            <w:shd w:val="clear" w:color="auto" w:fill="auto"/>
            <w:noWrap/>
            <w:vAlign w:val="bottom"/>
            <w:hideMark/>
          </w:tcPr>
          <w:p w14:paraId="4A33136C" w14:textId="77777777" w:rsidR="00107F79" w:rsidRPr="008B5C3F" w:rsidRDefault="00107F79" w:rsidP="008B5C3F">
            <w:pPr>
              <w:spacing w:after="0" w:line="240" w:lineRule="auto"/>
              <w:jc w:val="left"/>
              <w:rPr>
                <w:rFonts w:ascii="Arial" w:hAnsi="Arial" w:cs="Arial"/>
                <w:b/>
                <w:bCs/>
                <w:color w:val="000000"/>
                <w:sz w:val="16"/>
                <w:szCs w:val="16"/>
              </w:rPr>
            </w:pPr>
            <w:r w:rsidRPr="008B5C3F">
              <w:rPr>
                <w:rFonts w:ascii="Arial" w:hAnsi="Arial" w:cs="Arial"/>
                <w:b/>
                <w:bCs/>
                <w:color w:val="000000"/>
                <w:sz w:val="16"/>
                <w:szCs w:val="16"/>
              </w:rPr>
              <w:t>Average staffing level (number) (h)</w:t>
            </w:r>
          </w:p>
        </w:tc>
        <w:tc>
          <w:tcPr>
            <w:tcW w:w="760" w:type="pct"/>
            <w:tcBorders>
              <w:top w:val="nil"/>
              <w:left w:val="nil"/>
              <w:bottom w:val="single" w:sz="4" w:space="0" w:color="auto"/>
              <w:right w:val="nil"/>
            </w:tcBorders>
            <w:shd w:val="clear" w:color="auto" w:fill="auto"/>
            <w:noWrap/>
            <w:vAlign w:val="bottom"/>
            <w:hideMark/>
          </w:tcPr>
          <w:p w14:paraId="247CFEFC"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w:t>
            </w:r>
          </w:p>
        </w:tc>
        <w:tc>
          <w:tcPr>
            <w:tcW w:w="548" w:type="pct"/>
            <w:tcBorders>
              <w:top w:val="nil"/>
              <w:left w:val="nil"/>
              <w:bottom w:val="single" w:sz="4" w:space="0" w:color="auto"/>
              <w:right w:val="nil"/>
            </w:tcBorders>
            <w:shd w:val="clear" w:color="auto" w:fill="auto"/>
            <w:noWrap/>
            <w:vAlign w:val="bottom"/>
            <w:hideMark/>
          </w:tcPr>
          <w:p w14:paraId="6A4EE0D6"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w:t>
            </w:r>
          </w:p>
        </w:tc>
        <w:tc>
          <w:tcPr>
            <w:tcW w:w="575" w:type="pct"/>
            <w:tcBorders>
              <w:top w:val="nil"/>
              <w:left w:val="nil"/>
              <w:bottom w:val="single" w:sz="4" w:space="0" w:color="auto"/>
              <w:right w:val="nil"/>
            </w:tcBorders>
            <w:shd w:val="clear" w:color="auto" w:fill="auto"/>
            <w:noWrap/>
            <w:vAlign w:val="bottom"/>
            <w:hideMark/>
          </w:tcPr>
          <w:p w14:paraId="6F146308" w14:textId="77777777" w:rsidR="00107F79" w:rsidRPr="008B5C3F" w:rsidRDefault="00107F79" w:rsidP="008B5C3F">
            <w:pPr>
              <w:spacing w:after="0" w:line="240" w:lineRule="auto"/>
              <w:jc w:val="right"/>
              <w:rPr>
                <w:rFonts w:ascii="Arial" w:hAnsi="Arial" w:cs="Arial"/>
                <w:i/>
                <w:iCs/>
                <w:color w:val="000000"/>
                <w:sz w:val="16"/>
                <w:szCs w:val="16"/>
              </w:rPr>
            </w:pPr>
            <w:r w:rsidRPr="008B5C3F">
              <w:rPr>
                <w:rFonts w:ascii="Arial" w:hAnsi="Arial" w:cs="Arial"/>
                <w:i/>
                <w:iCs/>
                <w:color w:val="000000"/>
                <w:sz w:val="16"/>
                <w:szCs w:val="16"/>
              </w:rPr>
              <w:t xml:space="preserve">2,046 </w:t>
            </w:r>
          </w:p>
        </w:tc>
        <w:tc>
          <w:tcPr>
            <w:tcW w:w="601" w:type="pct"/>
            <w:tcBorders>
              <w:top w:val="nil"/>
              <w:left w:val="nil"/>
              <w:bottom w:val="single" w:sz="4" w:space="0" w:color="auto"/>
              <w:right w:val="nil"/>
            </w:tcBorders>
            <w:shd w:val="clear" w:color="auto" w:fill="auto"/>
            <w:noWrap/>
            <w:vAlign w:val="bottom"/>
            <w:hideMark/>
          </w:tcPr>
          <w:p w14:paraId="7C281C52" w14:textId="77777777" w:rsidR="00107F79" w:rsidRPr="008B5C3F" w:rsidRDefault="00107F79" w:rsidP="008B5C3F">
            <w:pPr>
              <w:spacing w:after="0" w:line="240" w:lineRule="auto"/>
              <w:jc w:val="right"/>
              <w:rPr>
                <w:rFonts w:ascii="Arial" w:hAnsi="Arial" w:cs="Arial"/>
                <w:color w:val="000000"/>
                <w:sz w:val="16"/>
                <w:szCs w:val="16"/>
              </w:rPr>
            </w:pPr>
            <w:r w:rsidRPr="008B5C3F">
              <w:rPr>
                <w:rFonts w:ascii="Arial" w:hAnsi="Arial" w:cs="Arial"/>
                <w:color w:val="000000"/>
                <w:sz w:val="16"/>
                <w:szCs w:val="16"/>
              </w:rPr>
              <w:t xml:space="preserve">1,885 </w:t>
            </w:r>
          </w:p>
        </w:tc>
      </w:tr>
    </w:tbl>
    <w:p w14:paraId="2CBF0CEC" w14:textId="77777777" w:rsidR="00107F79" w:rsidRDefault="00107F79" w:rsidP="008B5C3F">
      <w:pPr>
        <w:pStyle w:val="Source"/>
      </w:pPr>
      <w:r>
        <w:t>Prepared on a resourcing (i.e. appropriations available) basis.</w:t>
      </w:r>
    </w:p>
    <w:p w14:paraId="385F929A" w14:textId="77777777" w:rsidR="00107F79" w:rsidRDefault="00107F79" w:rsidP="008B5C3F">
      <w:pPr>
        <w:pStyle w:val="Source"/>
      </w:pPr>
      <w:r>
        <w:t xml:space="preserve">All figures shown above are GST exclusive – these may not match figures in the cash flow statement. </w:t>
      </w:r>
    </w:p>
    <w:p w14:paraId="4587E1C1" w14:textId="77777777" w:rsidR="00107F79" w:rsidRDefault="00107F79" w:rsidP="00EE0CA1">
      <w:pPr>
        <w:pStyle w:val="ChartandTableFootnoteAlpha"/>
        <w:numPr>
          <w:ilvl w:val="0"/>
          <w:numId w:val="37"/>
        </w:numPr>
        <w:tabs>
          <w:tab w:val="left" w:pos="397"/>
        </w:tabs>
      </w:pPr>
      <w:r w:rsidRPr="008B5C3F">
        <w:t>Appropriation Act (No. 1) 2021</w:t>
      </w:r>
      <w:r>
        <w:noBreakHyphen/>
      </w:r>
      <w:r w:rsidRPr="008B5C3F">
        <w:t>22</w:t>
      </w:r>
      <w:r>
        <w:t xml:space="preserve"> and </w:t>
      </w:r>
      <w:r w:rsidRPr="008B5C3F">
        <w:t>Appropriation Bill (No.</w:t>
      </w:r>
      <w:r>
        <w:t xml:space="preserve"> </w:t>
      </w:r>
      <w:r w:rsidRPr="008B5C3F">
        <w:t>3) 2021</w:t>
      </w:r>
      <w:r>
        <w:noBreakHyphen/>
      </w:r>
      <w:r w:rsidRPr="008B5C3F">
        <w:t>22</w:t>
      </w:r>
    </w:p>
    <w:p w14:paraId="08EC91B8" w14:textId="77777777" w:rsidR="00107F79" w:rsidRDefault="00107F79" w:rsidP="00107F79">
      <w:pPr>
        <w:pStyle w:val="ChartandTableFootnoteAlpha"/>
        <w:numPr>
          <w:ilvl w:val="0"/>
          <w:numId w:val="4"/>
        </w:numPr>
        <w:tabs>
          <w:tab w:val="left" w:pos="397"/>
        </w:tabs>
      </w:pPr>
      <w:r>
        <w:t xml:space="preserve">Excludes $4.669m subject to administrative quarantine by Finance or withheld under section 51 of the </w:t>
      </w:r>
      <w:r w:rsidRPr="008B5C3F">
        <w:t>Public Governance, Performance and Accountability Act 2013 (PGPA Act).</w:t>
      </w:r>
      <w:r>
        <w:t xml:space="preserve"> $426.670m Total Estimate at Additional Estimates differs from Revenue from Government in Table 3.2 by the $4.669m subject to quarantine.</w:t>
      </w:r>
    </w:p>
    <w:p w14:paraId="769EE2D5" w14:textId="77777777" w:rsidR="00107F79" w:rsidRDefault="00107F79" w:rsidP="00107F79">
      <w:pPr>
        <w:pStyle w:val="ChartandTableFootnoteAlpha"/>
        <w:numPr>
          <w:ilvl w:val="0"/>
          <w:numId w:val="4"/>
        </w:numPr>
        <w:tabs>
          <w:tab w:val="left" w:pos="397"/>
        </w:tabs>
      </w:pPr>
      <w:r>
        <w:t>Estimated external revenue receipts under section 74 of the PGPA Act.</w:t>
      </w:r>
    </w:p>
    <w:p w14:paraId="4870FEEA" w14:textId="77777777" w:rsidR="00107F79" w:rsidRDefault="00107F79" w:rsidP="00107F79">
      <w:pPr>
        <w:pStyle w:val="ChartandTableFootnoteAlpha"/>
        <w:numPr>
          <w:ilvl w:val="0"/>
          <w:numId w:val="4"/>
        </w:numPr>
        <w:tabs>
          <w:tab w:val="left" w:pos="397"/>
        </w:tabs>
      </w:pPr>
      <w:r>
        <w:t xml:space="preserve">Departmental capital budgets are not separately identified in </w:t>
      </w:r>
      <w:r w:rsidRPr="00FC04CB">
        <w:rPr>
          <w:i/>
          <w:iCs/>
        </w:rPr>
        <w:t>Appropriation Act (No.1)</w:t>
      </w:r>
      <w:r>
        <w:t xml:space="preserve"> and form part of ordinary annual services items. Refer to Table 3.6 for further details. For accounting purposes, this amount has been designated as a ‘contribution by owner’.</w:t>
      </w:r>
    </w:p>
    <w:p w14:paraId="31F02276" w14:textId="77777777" w:rsidR="00107F79" w:rsidRDefault="00107F79" w:rsidP="00107F79">
      <w:pPr>
        <w:pStyle w:val="ChartandTableFootnoteAlpha"/>
        <w:numPr>
          <w:ilvl w:val="0"/>
          <w:numId w:val="4"/>
        </w:numPr>
        <w:tabs>
          <w:tab w:val="left" w:pos="397"/>
        </w:tabs>
      </w:pPr>
      <w:r w:rsidRPr="00FC04CB">
        <w:rPr>
          <w:i/>
          <w:iCs/>
        </w:rPr>
        <w:t>Appropriation Act (No. 2) 2021</w:t>
      </w:r>
      <w:r w:rsidRPr="00FC04CB">
        <w:rPr>
          <w:i/>
          <w:iCs/>
        </w:rPr>
        <w:noBreakHyphen/>
        <w:t>2022</w:t>
      </w:r>
      <w:r w:rsidRPr="008B5C3F">
        <w:t xml:space="preserve"> </w:t>
      </w:r>
      <w:r>
        <w:t xml:space="preserve">and </w:t>
      </w:r>
      <w:r w:rsidRPr="008B5C3F">
        <w:t xml:space="preserve">Appropriation </w:t>
      </w:r>
      <w:r>
        <w:t>Bill</w:t>
      </w:r>
      <w:r w:rsidRPr="008B5C3F">
        <w:t xml:space="preserve"> (No. 4) 2021</w:t>
      </w:r>
      <w:r>
        <w:noBreakHyphen/>
      </w:r>
      <w:r w:rsidRPr="008B5C3F">
        <w:t>2022</w:t>
      </w:r>
    </w:p>
    <w:p w14:paraId="6466DF55" w14:textId="77777777" w:rsidR="00107F79" w:rsidRDefault="00107F79" w:rsidP="00107F79">
      <w:pPr>
        <w:pStyle w:val="ChartandTableFootnoteAlpha"/>
        <w:numPr>
          <w:ilvl w:val="0"/>
          <w:numId w:val="4"/>
        </w:numPr>
        <w:tabs>
          <w:tab w:val="left" w:pos="397"/>
        </w:tabs>
      </w:pPr>
      <w:r>
        <w:t>Excludes trust moneys held in Services for Other Entities and Trust Moneys (SOETM) and other special accounts. For further information on special accounts (excluding amounts held on trust), refer to Table 3.1.</w:t>
      </w:r>
    </w:p>
    <w:p w14:paraId="5992B13F" w14:textId="77777777" w:rsidR="00107F79" w:rsidRDefault="00107F79" w:rsidP="00107F79">
      <w:pPr>
        <w:pStyle w:val="ChartandTableFootnoteAlpha"/>
        <w:numPr>
          <w:ilvl w:val="0"/>
          <w:numId w:val="4"/>
        </w:numPr>
        <w:tabs>
          <w:tab w:val="left" w:pos="397"/>
        </w:tabs>
      </w:pPr>
      <w:r>
        <w:t>Amounts credited to the special account from ASIC’s annual appropriations.</w:t>
      </w:r>
    </w:p>
    <w:p w14:paraId="6BA690E8" w14:textId="77777777" w:rsidR="00107F79" w:rsidRDefault="00107F79" w:rsidP="00107F79">
      <w:pPr>
        <w:pStyle w:val="ChartandTableFootnoteAlpha"/>
        <w:numPr>
          <w:ilvl w:val="0"/>
          <w:numId w:val="4"/>
        </w:numPr>
        <w:tabs>
          <w:tab w:val="left" w:pos="397"/>
        </w:tabs>
      </w:pPr>
      <w:r>
        <w:t>Annual ASL cap.</w:t>
      </w:r>
    </w:p>
    <w:p w14:paraId="7011F802" w14:textId="77777777" w:rsidR="00107F79" w:rsidRDefault="00107F79">
      <w:pPr>
        <w:spacing w:after="0" w:line="240" w:lineRule="auto"/>
        <w:jc w:val="left"/>
        <w:rPr>
          <w:rFonts w:ascii="Arial" w:hAnsi="Arial"/>
          <w:sz w:val="16"/>
        </w:rPr>
      </w:pPr>
      <w:r>
        <w:br w:type="page"/>
      </w:r>
    </w:p>
    <w:p w14:paraId="7C645BEF" w14:textId="77777777" w:rsidR="00107F79" w:rsidRPr="00643B7D" w:rsidRDefault="00107F79" w:rsidP="00F51DAC">
      <w:pPr>
        <w:pStyle w:val="Heading3"/>
        <w:rPr>
          <w:lang w:val="en-AU"/>
        </w:rPr>
      </w:pPr>
      <w:r>
        <w:t>1.3</w:t>
      </w:r>
      <w:r>
        <w:tab/>
        <w:t xml:space="preserve">Entity </w:t>
      </w:r>
      <w:r>
        <w:rPr>
          <w:lang w:val="en-AU"/>
        </w:rPr>
        <w:t>measures</w:t>
      </w:r>
    </w:p>
    <w:p w14:paraId="3127DFBA" w14:textId="77777777" w:rsidR="00107F79" w:rsidRPr="00486E77" w:rsidRDefault="00107F79" w:rsidP="00F51DAC">
      <w:r>
        <w:t>Table 1.2 summarises new Government measures taken since the 2021</w:t>
      </w:r>
      <w:r>
        <w:noBreakHyphen/>
        <w:t xml:space="preserve">22 Budget. The table is split into receipt and payment measures, with the affected program </w:t>
      </w:r>
      <w:r w:rsidRPr="00486E77">
        <w:t>identified.</w:t>
      </w:r>
    </w:p>
    <w:p w14:paraId="61BEBECE" w14:textId="77777777" w:rsidR="00107F79" w:rsidRDefault="00107F79" w:rsidP="00B26AEF">
      <w:pPr>
        <w:pStyle w:val="TableHeading"/>
        <w:rPr>
          <w:rFonts w:ascii="Calibri" w:hAnsi="Calibri"/>
          <w:i/>
        </w:rPr>
      </w:pPr>
      <w:r w:rsidRPr="00486E77">
        <w:t xml:space="preserve">Table 1.2: </w:t>
      </w:r>
      <w:r>
        <w:rPr>
          <w:lang w:val="en-AU"/>
        </w:rPr>
        <w:t>Australian Securities and Investment Commission</w:t>
      </w:r>
      <w:r w:rsidRPr="00486E77">
        <w:t xml:space="preserve"> </w:t>
      </w:r>
      <w:r>
        <w:rPr>
          <w:lang w:val="en-AU"/>
        </w:rPr>
        <w:t>2021</w:t>
      </w:r>
      <w:r>
        <w:rPr>
          <w:lang w:val="en-AU"/>
        </w:rPr>
        <w:noBreakHyphen/>
        <w:t>22</w:t>
      </w:r>
      <w:r w:rsidRPr="00486E77">
        <w:t xml:space="preserve"> measures since Budget</w:t>
      </w:r>
      <w:r w:rsidRPr="00393289">
        <w:t xml:space="preserve"> </w:t>
      </w:r>
    </w:p>
    <w:tbl>
      <w:tblPr>
        <w:tblW w:w="5000" w:type="pct"/>
        <w:tblCellMar>
          <w:left w:w="0" w:type="dxa"/>
          <w:right w:w="28" w:type="dxa"/>
        </w:tblCellMar>
        <w:tblLook w:val="04A0" w:firstRow="1" w:lastRow="0" w:firstColumn="1" w:lastColumn="0" w:noHBand="0" w:noVBand="1"/>
      </w:tblPr>
      <w:tblGrid>
        <w:gridCol w:w="3142"/>
        <w:gridCol w:w="867"/>
        <w:gridCol w:w="928"/>
        <w:gridCol w:w="928"/>
        <w:gridCol w:w="925"/>
        <w:gridCol w:w="921"/>
      </w:tblGrid>
      <w:tr w:rsidR="00107F79" w:rsidRPr="00B26AEF" w14:paraId="28D07DEE" w14:textId="77777777" w:rsidTr="00A81555">
        <w:trPr>
          <w:trHeight w:hRule="exact" w:val="450"/>
        </w:trPr>
        <w:tc>
          <w:tcPr>
            <w:tcW w:w="2037" w:type="pct"/>
            <w:tcBorders>
              <w:top w:val="single" w:sz="4" w:space="0" w:color="auto"/>
              <w:left w:val="nil"/>
              <w:bottom w:val="nil"/>
              <w:right w:val="nil"/>
            </w:tcBorders>
            <w:shd w:val="clear" w:color="auto" w:fill="auto"/>
            <w:noWrap/>
            <w:vAlign w:val="bottom"/>
            <w:hideMark/>
          </w:tcPr>
          <w:p w14:paraId="6DAAD5AD"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 </w:t>
            </w:r>
          </w:p>
        </w:tc>
        <w:tc>
          <w:tcPr>
            <w:tcW w:w="562" w:type="pct"/>
            <w:tcBorders>
              <w:top w:val="single" w:sz="4" w:space="0" w:color="auto"/>
              <w:left w:val="nil"/>
              <w:bottom w:val="single" w:sz="4" w:space="0" w:color="auto"/>
              <w:right w:val="nil"/>
            </w:tcBorders>
            <w:shd w:val="clear" w:color="auto" w:fill="auto"/>
            <w:noWrap/>
            <w:vAlign w:val="bottom"/>
            <w:hideMark/>
          </w:tcPr>
          <w:p w14:paraId="4DD43CD1" w14:textId="77777777" w:rsidR="00107F79" w:rsidRPr="00B26AEF" w:rsidRDefault="00107F79" w:rsidP="00A81555">
            <w:pPr>
              <w:spacing w:after="0" w:line="240" w:lineRule="auto"/>
              <w:jc w:val="center"/>
              <w:rPr>
                <w:rFonts w:ascii="Arial" w:hAnsi="Arial" w:cs="Arial"/>
                <w:sz w:val="16"/>
                <w:szCs w:val="16"/>
              </w:rPr>
            </w:pPr>
            <w:r w:rsidRPr="00B26AEF">
              <w:rPr>
                <w:rFonts w:ascii="Arial" w:hAnsi="Arial" w:cs="Arial"/>
                <w:sz w:val="16"/>
                <w:szCs w:val="16"/>
              </w:rPr>
              <w:t>Program</w:t>
            </w:r>
          </w:p>
        </w:tc>
        <w:tc>
          <w:tcPr>
            <w:tcW w:w="602" w:type="pct"/>
            <w:tcBorders>
              <w:top w:val="single" w:sz="4" w:space="0" w:color="auto"/>
              <w:left w:val="nil"/>
              <w:bottom w:val="single" w:sz="4" w:space="0" w:color="auto"/>
              <w:right w:val="nil"/>
            </w:tcBorders>
            <w:shd w:val="clear" w:color="000000" w:fill="E6E6E6"/>
            <w:vAlign w:val="bottom"/>
            <w:hideMark/>
          </w:tcPr>
          <w:p w14:paraId="622DF836"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2021</w:t>
            </w:r>
            <w:r>
              <w:rPr>
                <w:rFonts w:ascii="Arial" w:hAnsi="Arial" w:cs="Arial"/>
                <w:sz w:val="16"/>
                <w:szCs w:val="16"/>
              </w:rPr>
              <w:noBreakHyphen/>
            </w:r>
            <w:r w:rsidRPr="00B26AEF">
              <w:rPr>
                <w:rFonts w:ascii="Arial" w:hAnsi="Arial" w:cs="Arial"/>
                <w:sz w:val="16"/>
                <w:szCs w:val="16"/>
              </w:rPr>
              <w:t>22</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18982B1A"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2022</w:t>
            </w:r>
            <w:r>
              <w:rPr>
                <w:rFonts w:ascii="Arial" w:hAnsi="Arial" w:cs="Arial"/>
                <w:sz w:val="16"/>
                <w:szCs w:val="16"/>
              </w:rPr>
              <w:noBreakHyphen/>
            </w:r>
            <w:r w:rsidRPr="00B26AEF">
              <w:rPr>
                <w:rFonts w:ascii="Arial" w:hAnsi="Arial" w:cs="Arial"/>
                <w:sz w:val="16"/>
                <w:szCs w:val="16"/>
              </w:rPr>
              <w:t>23</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600" w:type="pct"/>
            <w:tcBorders>
              <w:top w:val="single" w:sz="4" w:space="0" w:color="auto"/>
              <w:left w:val="nil"/>
              <w:bottom w:val="single" w:sz="4" w:space="0" w:color="auto"/>
              <w:right w:val="nil"/>
            </w:tcBorders>
            <w:shd w:val="clear" w:color="000000" w:fill="E6E6E6"/>
            <w:vAlign w:val="bottom"/>
            <w:hideMark/>
          </w:tcPr>
          <w:p w14:paraId="20BA451C"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2023</w:t>
            </w:r>
            <w:r>
              <w:rPr>
                <w:rFonts w:ascii="Arial" w:hAnsi="Arial" w:cs="Arial"/>
                <w:sz w:val="16"/>
                <w:szCs w:val="16"/>
              </w:rPr>
              <w:noBreakHyphen/>
            </w:r>
            <w:r w:rsidRPr="00B26AEF">
              <w:rPr>
                <w:rFonts w:ascii="Arial" w:hAnsi="Arial" w:cs="Arial"/>
                <w:sz w:val="16"/>
                <w:szCs w:val="16"/>
              </w:rPr>
              <w:t>24</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597" w:type="pct"/>
            <w:tcBorders>
              <w:top w:val="single" w:sz="4" w:space="0" w:color="auto"/>
              <w:left w:val="nil"/>
              <w:bottom w:val="single" w:sz="4" w:space="0" w:color="auto"/>
              <w:right w:val="nil"/>
            </w:tcBorders>
            <w:shd w:val="clear" w:color="auto" w:fill="auto"/>
            <w:vAlign w:val="bottom"/>
            <w:hideMark/>
          </w:tcPr>
          <w:p w14:paraId="24FA13A6"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2024</w:t>
            </w:r>
            <w:r>
              <w:rPr>
                <w:rFonts w:ascii="Arial" w:hAnsi="Arial" w:cs="Arial"/>
                <w:sz w:val="16"/>
                <w:szCs w:val="16"/>
              </w:rPr>
              <w:noBreakHyphen/>
            </w:r>
            <w:r w:rsidRPr="00B26AEF">
              <w:rPr>
                <w:rFonts w:ascii="Arial" w:hAnsi="Arial" w:cs="Arial"/>
                <w:sz w:val="16"/>
                <w:szCs w:val="16"/>
              </w:rPr>
              <w:t>25</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r>
      <w:tr w:rsidR="00107F79" w:rsidRPr="00B26AEF" w14:paraId="45805695" w14:textId="77777777" w:rsidTr="00A81555">
        <w:trPr>
          <w:trHeight w:hRule="exact" w:val="230"/>
        </w:trPr>
        <w:tc>
          <w:tcPr>
            <w:tcW w:w="2037" w:type="pct"/>
            <w:tcBorders>
              <w:top w:val="nil"/>
              <w:left w:val="nil"/>
              <w:bottom w:val="nil"/>
              <w:right w:val="nil"/>
            </w:tcBorders>
            <w:shd w:val="clear" w:color="auto" w:fill="auto"/>
            <w:noWrap/>
            <w:vAlign w:val="bottom"/>
            <w:hideMark/>
          </w:tcPr>
          <w:p w14:paraId="617BD6E5" w14:textId="77777777" w:rsidR="00107F79" w:rsidRPr="00B26AEF" w:rsidRDefault="00107F79" w:rsidP="00B26AEF">
            <w:pPr>
              <w:spacing w:after="0" w:line="240" w:lineRule="auto"/>
              <w:jc w:val="left"/>
              <w:rPr>
                <w:rFonts w:ascii="Arial" w:hAnsi="Arial" w:cs="Arial"/>
                <w:b/>
                <w:bCs/>
                <w:sz w:val="16"/>
                <w:szCs w:val="16"/>
              </w:rPr>
            </w:pPr>
            <w:r w:rsidRPr="00B26AEF">
              <w:rPr>
                <w:rFonts w:ascii="Arial" w:hAnsi="Arial" w:cs="Arial"/>
                <w:b/>
                <w:bCs/>
                <w:sz w:val="16"/>
                <w:szCs w:val="16"/>
              </w:rPr>
              <w:t xml:space="preserve">Receipt measures </w:t>
            </w:r>
          </w:p>
        </w:tc>
        <w:tc>
          <w:tcPr>
            <w:tcW w:w="562" w:type="pct"/>
            <w:tcBorders>
              <w:top w:val="nil"/>
              <w:left w:val="nil"/>
              <w:bottom w:val="nil"/>
              <w:right w:val="nil"/>
            </w:tcBorders>
            <w:shd w:val="clear" w:color="auto" w:fill="auto"/>
            <w:noWrap/>
            <w:vAlign w:val="bottom"/>
            <w:hideMark/>
          </w:tcPr>
          <w:p w14:paraId="66EFFB50" w14:textId="77777777" w:rsidR="00107F79" w:rsidRPr="00B26AEF" w:rsidRDefault="00107F79" w:rsidP="00B26AEF">
            <w:pPr>
              <w:spacing w:after="0" w:line="240" w:lineRule="auto"/>
              <w:jc w:val="left"/>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1F890A06"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6752597A" w14:textId="77777777" w:rsidR="00107F79" w:rsidRPr="00B26AEF" w:rsidRDefault="00107F79" w:rsidP="00B26AEF">
            <w:pPr>
              <w:spacing w:after="0" w:line="240" w:lineRule="auto"/>
              <w:jc w:val="lef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5D3F7A3B"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67410C43" w14:textId="77777777" w:rsidR="00107F79" w:rsidRPr="00B26AEF" w:rsidRDefault="00107F79" w:rsidP="00B26AEF">
            <w:pPr>
              <w:spacing w:after="0" w:line="240" w:lineRule="auto"/>
              <w:jc w:val="left"/>
              <w:rPr>
                <w:rFonts w:ascii="Arial" w:hAnsi="Arial" w:cs="Arial"/>
                <w:sz w:val="16"/>
                <w:szCs w:val="16"/>
              </w:rPr>
            </w:pPr>
          </w:p>
        </w:tc>
      </w:tr>
      <w:tr w:rsidR="00107F79" w:rsidRPr="00B26AEF" w14:paraId="41929B30" w14:textId="77777777" w:rsidTr="00A81555">
        <w:trPr>
          <w:trHeight w:hRule="exact" w:val="225"/>
        </w:trPr>
        <w:tc>
          <w:tcPr>
            <w:tcW w:w="2037" w:type="pct"/>
            <w:tcBorders>
              <w:top w:val="nil"/>
              <w:left w:val="nil"/>
              <w:bottom w:val="nil"/>
              <w:right w:val="nil"/>
            </w:tcBorders>
            <w:shd w:val="clear" w:color="auto" w:fill="auto"/>
            <w:vAlign w:val="bottom"/>
            <w:hideMark/>
          </w:tcPr>
          <w:p w14:paraId="67866FB6"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ASIC Industry levies</w:t>
            </w:r>
            <w:r>
              <w:rPr>
                <w:rFonts w:ascii="Arial" w:hAnsi="Arial" w:cs="Arial"/>
                <w:sz w:val="16"/>
                <w:szCs w:val="16"/>
              </w:rPr>
              <w:t xml:space="preserve"> – </w:t>
            </w:r>
            <w:r w:rsidRPr="00B26AEF">
              <w:rPr>
                <w:rFonts w:ascii="Arial" w:hAnsi="Arial" w:cs="Arial"/>
                <w:sz w:val="16"/>
                <w:szCs w:val="16"/>
              </w:rPr>
              <w:t>fee relief</w:t>
            </w:r>
          </w:p>
        </w:tc>
        <w:tc>
          <w:tcPr>
            <w:tcW w:w="562" w:type="pct"/>
            <w:tcBorders>
              <w:top w:val="nil"/>
              <w:left w:val="nil"/>
              <w:bottom w:val="nil"/>
              <w:right w:val="nil"/>
            </w:tcBorders>
            <w:shd w:val="clear" w:color="auto" w:fill="auto"/>
            <w:noWrap/>
            <w:vAlign w:val="bottom"/>
            <w:hideMark/>
          </w:tcPr>
          <w:p w14:paraId="2B78944D" w14:textId="77777777" w:rsidR="00107F79" w:rsidRPr="00B26AEF" w:rsidRDefault="00107F79" w:rsidP="00B26AEF">
            <w:pPr>
              <w:spacing w:after="0" w:line="240" w:lineRule="auto"/>
              <w:jc w:val="center"/>
              <w:rPr>
                <w:rFonts w:ascii="Arial" w:hAnsi="Arial" w:cs="Arial"/>
                <w:sz w:val="16"/>
                <w:szCs w:val="16"/>
              </w:rPr>
            </w:pPr>
            <w:r w:rsidRPr="00B26AEF">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4BDE1920"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2276C196" w14:textId="77777777" w:rsidR="00107F79" w:rsidRPr="00B26AEF" w:rsidRDefault="00107F79"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40ED4C9E"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6AA11AEB" w14:textId="77777777" w:rsidR="00107F79" w:rsidRPr="00B26AEF" w:rsidRDefault="00107F79" w:rsidP="00B26AEF">
            <w:pPr>
              <w:spacing w:after="0" w:line="240" w:lineRule="auto"/>
              <w:jc w:val="right"/>
              <w:rPr>
                <w:rFonts w:ascii="Arial" w:hAnsi="Arial" w:cs="Arial"/>
                <w:sz w:val="16"/>
                <w:szCs w:val="16"/>
              </w:rPr>
            </w:pPr>
          </w:p>
        </w:tc>
      </w:tr>
      <w:tr w:rsidR="00107F79" w:rsidRPr="00B26AEF" w14:paraId="061081F9" w14:textId="77777777" w:rsidTr="00A81555">
        <w:trPr>
          <w:trHeight w:hRule="exact" w:val="230"/>
        </w:trPr>
        <w:tc>
          <w:tcPr>
            <w:tcW w:w="2037" w:type="pct"/>
            <w:tcBorders>
              <w:top w:val="nil"/>
              <w:left w:val="nil"/>
              <w:bottom w:val="nil"/>
              <w:right w:val="nil"/>
            </w:tcBorders>
            <w:shd w:val="clear" w:color="auto" w:fill="auto"/>
            <w:noWrap/>
            <w:vAlign w:val="bottom"/>
            <w:hideMark/>
          </w:tcPr>
          <w:p w14:paraId="305856E8"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Administered revenues</w:t>
            </w:r>
          </w:p>
        </w:tc>
        <w:tc>
          <w:tcPr>
            <w:tcW w:w="562" w:type="pct"/>
            <w:tcBorders>
              <w:top w:val="nil"/>
              <w:left w:val="nil"/>
              <w:bottom w:val="nil"/>
              <w:right w:val="nil"/>
            </w:tcBorders>
            <w:shd w:val="clear" w:color="auto" w:fill="auto"/>
            <w:noWrap/>
            <w:vAlign w:val="bottom"/>
            <w:hideMark/>
          </w:tcPr>
          <w:p w14:paraId="480ACD49" w14:textId="77777777" w:rsidR="00107F79" w:rsidRPr="00B26AEF" w:rsidRDefault="00107F79" w:rsidP="00B26AEF">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61723C8A"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(45,540)</w:t>
            </w:r>
          </w:p>
        </w:tc>
        <w:tc>
          <w:tcPr>
            <w:tcW w:w="602" w:type="pct"/>
            <w:tcBorders>
              <w:top w:val="nil"/>
              <w:left w:val="nil"/>
              <w:bottom w:val="nil"/>
              <w:right w:val="nil"/>
            </w:tcBorders>
            <w:shd w:val="clear" w:color="auto" w:fill="auto"/>
            <w:noWrap/>
            <w:vAlign w:val="bottom"/>
            <w:hideMark/>
          </w:tcPr>
          <w:p w14:paraId="76895DDC"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(45,540)</w:t>
            </w:r>
          </w:p>
        </w:tc>
        <w:tc>
          <w:tcPr>
            <w:tcW w:w="600" w:type="pct"/>
            <w:tcBorders>
              <w:top w:val="nil"/>
              <w:left w:val="nil"/>
              <w:bottom w:val="nil"/>
              <w:right w:val="nil"/>
            </w:tcBorders>
            <w:shd w:val="clear" w:color="000000" w:fill="E6E6E6"/>
            <w:noWrap/>
            <w:vAlign w:val="bottom"/>
            <w:hideMark/>
          </w:tcPr>
          <w:p w14:paraId="0EE2B810" w14:textId="77777777" w:rsidR="00107F79" w:rsidRPr="00B26AEF" w:rsidRDefault="00107F79" w:rsidP="00B26AEF">
            <w:pPr>
              <w:spacing w:after="0" w:line="240" w:lineRule="auto"/>
              <w:jc w:val="right"/>
              <w:rPr>
                <w:rFonts w:ascii="Arial" w:hAnsi="Arial" w:cs="Arial"/>
                <w:sz w:val="16"/>
                <w:szCs w:val="16"/>
              </w:rPr>
            </w:pPr>
            <w:r>
              <w:rPr>
                <w:rFonts w:ascii="Arial" w:hAnsi="Arial" w:cs="Arial"/>
                <w:sz w:val="16"/>
                <w:szCs w:val="16"/>
              </w:rPr>
              <w:noBreakHyphen/>
            </w:r>
          </w:p>
        </w:tc>
        <w:tc>
          <w:tcPr>
            <w:tcW w:w="597" w:type="pct"/>
            <w:tcBorders>
              <w:top w:val="nil"/>
              <w:left w:val="nil"/>
              <w:bottom w:val="nil"/>
              <w:right w:val="nil"/>
            </w:tcBorders>
            <w:shd w:val="clear" w:color="auto" w:fill="auto"/>
            <w:noWrap/>
            <w:vAlign w:val="bottom"/>
            <w:hideMark/>
          </w:tcPr>
          <w:p w14:paraId="2ABBEA19" w14:textId="77777777" w:rsidR="00107F79" w:rsidRPr="00B26AEF" w:rsidRDefault="00107F79" w:rsidP="00B26AEF">
            <w:pPr>
              <w:spacing w:after="0" w:line="240" w:lineRule="auto"/>
              <w:jc w:val="right"/>
              <w:rPr>
                <w:rFonts w:ascii="Arial" w:hAnsi="Arial" w:cs="Arial"/>
                <w:sz w:val="16"/>
                <w:szCs w:val="16"/>
              </w:rPr>
            </w:pPr>
            <w:r>
              <w:rPr>
                <w:rFonts w:ascii="Arial" w:hAnsi="Arial" w:cs="Arial"/>
                <w:sz w:val="16"/>
                <w:szCs w:val="16"/>
              </w:rPr>
              <w:noBreakHyphen/>
            </w:r>
          </w:p>
        </w:tc>
      </w:tr>
      <w:tr w:rsidR="00107F79" w:rsidRPr="00B26AEF" w14:paraId="17B7C760" w14:textId="77777777" w:rsidTr="00A81555">
        <w:trPr>
          <w:trHeight w:hRule="exact" w:val="230"/>
        </w:trPr>
        <w:tc>
          <w:tcPr>
            <w:tcW w:w="2037" w:type="pct"/>
            <w:tcBorders>
              <w:top w:val="nil"/>
              <w:left w:val="nil"/>
              <w:bottom w:val="nil"/>
              <w:right w:val="nil"/>
            </w:tcBorders>
            <w:shd w:val="clear" w:color="auto" w:fill="auto"/>
            <w:vAlign w:val="bottom"/>
            <w:hideMark/>
          </w:tcPr>
          <w:p w14:paraId="4256EC79"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Compensation scheme of last resort</w:t>
            </w:r>
          </w:p>
        </w:tc>
        <w:tc>
          <w:tcPr>
            <w:tcW w:w="562" w:type="pct"/>
            <w:tcBorders>
              <w:top w:val="nil"/>
              <w:left w:val="nil"/>
              <w:bottom w:val="nil"/>
              <w:right w:val="nil"/>
            </w:tcBorders>
            <w:shd w:val="clear" w:color="auto" w:fill="auto"/>
            <w:noWrap/>
            <w:vAlign w:val="bottom"/>
            <w:hideMark/>
          </w:tcPr>
          <w:p w14:paraId="1BBAAE95" w14:textId="77777777" w:rsidR="00107F79" w:rsidRPr="00B26AEF" w:rsidRDefault="00107F79" w:rsidP="00B26AEF">
            <w:pPr>
              <w:spacing w:after="0" w:line="240" w:lineRule="auto"/>
              <w:jc w:val="center"/>
              <w:rPr>
                <w:rFonts w:ascii="Arial" w:hAnsi="Arial" w:cs="Arial"/>
                <w:sz w:val="16"/>
                <w:szCs w:val="16"/>
              </w:rPr>
            </w:pPr>
            <w:r w:rsidRPr="00B26AEF">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63C84EB0"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167F977F" w14:textId="77777777" w:rsidR="00107F79" w:rsidRPr="00B26AEF" w:rsidRDefault="00107F79"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37E3A9A5"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33EFF5DC" w14:textId="77777777" w:rsidR="00107F79" w:rsidRPr="00B26AEF" w:rsidRDefault="00107F79" w:rsidP="00B26AEF">
            <w:pPr>
              <w:spacing w:after="0" w:line="240" w:lineRule="auto"/>
              <w:jc w:val="right"/>
              <w:rPr>
                <w:rFonts w:ascii="Arial" w:hAnsi="Arial" w:cs="Arial"/>
                <w:sz w:val="16"/>
                <w:szCs w:val="16"/>
              </w:rPr>
            </w:pPr>
          </w:p>
        </w:tc>
      </w:tr>
      <w:tr w:rsidR="00107F79" w:rsidRPr="00B26AEF" w14:paraId="0A7C1F06" w14:textId="77777777" w:rsidTr="00A81555">
        <w:trPr>
          <w:trHeight w:hRule="exact" w:val="230"/>
        </w:trPr>
        <w:tc>
          <w:tcPr>
            <w:tcW w:w="2037" w:type="pct"/>
            <w:tcBorders>
              <w:top w:val="nil"/>
              <w:left w:val="nil"/>
              <w:bottom w:val="nil"/>
              <w:right w:val="nil"/>
            </w:tcBorders>
            <w:shd w:val="clear" w:color="auto" w:fill="auto"/>
            <w:noWrap/>
            <w:vAlign w:val="bottom"/>
            <w:hideMark/>
          </w:tcPr>
          <w:p w14:paraId="0068682C"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Administered revenues</w:t>
            </w:r>
          </w:p>
        </w:tc>
        <w:tc>
          <w:tcPr>
            <w:tcW w:w="562" w:type="pct"/>
            <w:tcBorders>
              <w:top w:val="nil"/>
              <w:left w:val="nil"/>
              <w:bottom w:val="nil"/>
              <w:right w:val="nil"/>
            </w:tcBorders>
            <w:shd w:val="clear" w:color="auto" w:fill="auto"/>
            <w:noWrap/>
            <w:vAlign w:val="bottom"/>
            <w:hideMark/>
          </w:tcPr>
          <w:p w14:paraId="40711F99" w14:textId="77777777" w:rsidR="00107F79" w:rsidRPr="00B26AEF" w:rsidRDefault="00107F79" w:rsidP="00B26AEF">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4ED61297" w14:textId="77777777" w:rsidR="00107F79" w:rsidRPr="00B26AEF" w:rsidRDefault="00107F79" w:rsidP="00B26AEF">
            <w:pPr>
              <w:spacing w:after="0" w:line="240" w:lineRule="auto"/>
              <w:jc w:val="right"/>
              <w:rPr>
                <w:rFonts w:ascii="Arial" w:hAnsi="Arial" w:cs="Arial"/>
                <w:sz w:val="16"/>
                <w:szCs w:val="16"/>
              </w:rPr>
            </w:pPr>
            <w:r>
              <w:rPr>
                <w:rFonts w:ascii="Arial" w:hAnsi="Arial" w:cs="Arial"/>
                <w:sz w:val="16"/>
                <w:szCs w:val="16"/>
              </w:rPr>
              <w:noBreakHyphen/>
            </w:r>
          </w:p>
        </w:tc>
        <w:tc>
          <w:tcPr>
            <w:tcW w:w="602" w:type="pct"/>
            <w:tcBorders>
              <w:top w:val="nil"/>
              <w:left w:val="nil"/>
              <w:bottom w:val="nil"/>
              <w:right w:val="nil"/>
            </w:tcBorders>
            <w:shd w:val="clear" w:color="auto" w:fill="auto"/>
            <w:noWrap/>
            <w:vAlign w:val="bottom"/>
            <w:hideMark/>
          </w:tcPr>
          <w:p w14:paraId="05940333"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22,701 </w:t>
            </w:r>
          </w:p>
        </w:tc>
        <w:tc>
          <w:tcPr>
            <w:tcW w:w="600" w:type="pct"/>
            <w:tcBorders>
              <w:top w:val="nil"/>
              <w:left w:val="nil"/>
              <w:bottom w:val="nil"/>
              <w:right w:val="nil"/>
            </w:tcBorders>
            <w:shd w:val="clear" w:color="000000" w:fill="E6E6E6"/>
            <w:noWrap/>
            <w:vAlign w:val="bottom"/>
            <w:hideMark/>
          </w:tcPr>
          <w:p w14:paraId="1A4B74ED"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9,486 </w:t>
            </w:r>
          </w:p>
        </w:tc>
        <w:tc>
          <w:tcPr>
            <w:tcW w:w="597" w:type="pct"/>
            <w:tcBorders>
              <w:top w:val="nil"/>
              <w:left w:val="nil"/>
              <w:bottom w:val="nil"/>
              <w:right w:val="nil"/>
            </w:tcBorders>
            <w:shd w:val="clear" w:color="auto" w:fill="auto"/>
            <w:noWrap/>
            <w:vAlign w:val="bottom"/>
            <w:hideMark/>
          </w:tcPr>
          <w:p w14:paraId="5BD160D1"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7,864 </w:t>
            </w:r>
          </w:p>
        </w:tc>
      </w:tr>
      <w:tr w:rsidR="00107F79" w:rsidRPr="00B26AEF" w14:paraId="21C789ED" w14:textId="77777777" w:rsidTr="00A81555">
        <w:trPr>
          <w:trHeight w:hRule="exact" w:val="225"/>
        </w:trPr>
        <w:tc>
          <w:tcPr>
            <w:tcW w:w="2037" w:type="pct"/>
            <w:tcBorders>
              <w:top w:val="nil"/>
              <w:left w:val="nil"/>
              <w:bottom w:val="nil"/>
              <w:right w:val="nil"/>
            </w:tcBorders>
            <w:shd w:val="clear" w:color="auto" w:fill="auto"/>
            <w:vAlign w:val="bottom"/>
            <w:hideMark/>
          </w:tcPr>
          <w:p w14:paraId="56BEEEA3"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Treasury portfolio</w:t>
            </w:r>
            <w:r>
              <w:rPr>
                <w:rFonts w:ascii="Arial" w:hAnsi="Arial" w:cs="Arial"/>
                <w:sz w:val="16"/>
                <w:szCs w:val="16"/>
              </w:rPr>
              <w:t xml:space="preserve"> – </w:t>
            </w:r>
            <w:r w:rsidRPr="00B26AEF">
              <w:rPr>
                <w:rFonts w:ascii="Arial" w:hAnsi="Arial" w:cs="Arial"/>
                <w:sz w:val="16"/>
                <w:szCs w:val="16"/>
              </w:rPr>
              <w:t>additional funding</w:t>
            </w:r>
          </w:p>
        </w:tc>
        <w:tc>
          <w:tcPr>
            <w:tcW w:w="562" w:type="pct"/>
            <w:tcBorders>
              <w:top w:val="nil"/>
              <w:left w:val="nil"/>
              <w:bottom w:val="nil"/>
              <w:right w:val="nil"/>
            </w:tcBorders>
            <w:shd w:val="clear" w:color="auto" w:fill="auto"/>
            <w:noWrap/>
            <w:vAlign w:val="bottom"/>
            <w:hideMark/>
          </w:tcPr>
          <w:p w14:paraId="75D5CBA9" w14:textId="77777777" w:rsidR="00107F79" w:rsidRPr="00B26AEF" w:rsidRDefault="00107F79" w:rsidP="00B26AEF">
            <w:pPr>
              <w:spacing w:after="0" w:line="240" w:lineRule="auto"/>
              <w:jc w:val="center"/>
              <w:rPr>
                <w:rFonts w:ascii="Arial" w:hAnsi="Arial" w:cs="Arial"/>
                <w:sz w:val="16"/>
                <w:szCs w:val="16"/>
              </w:rPr>
            </w:pPr>
            <w:r w:rsidRPr="00B26AEF">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25F31A8B"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7A4DFB9E" w14:textId="77777777" w:rsidR="00107F79" w:rsidRPr="00B26AEF" w:rsidRDefault="00107F79"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1CBAD449"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466EBFF9" w14:textId="77777777" w:rsidR="00107F79" w:rsidRPr="00B26AEF" w:rsidRDefault="00107F79" w:rsidP="00B26AEF">
            <w:pPr>
              <w:spacing w:after="0" w:line="240" w:lineRule="auto"/>
              <w:jc w:val="right"/>
              <w:rPr>
                <w:rFonts w:ascii="Arial" w:hAnsi="Arial" w:cs="Arial"/>
                <w:sz w:val="16"/>
                <w:szCs w:val="16"/>
              </w:rPr>
            </w:pPr>
          </w:p>
        </w:tc>
      </w:tr>
      <w:tr w:rsidR="00107F79" w:rsidRPr="00B26AEF" w14:paraId="5427D31A" w14:textId="77777777" w:rsidTr="00A81555">
        <w:trPr>
          <w:trHeight w:hRule="exact" w:val="225"/>
        </w:trPr>
        <w:tc>
          <w:tcPr>
            <w:tcW w:w="2037" w:type="pct"/>
            <w:tcBorders>
              <w:top w:val="nil"/>
              <w:left w:val="nil"/>
              <w:bottom w:val="nil"/>
              <w:right w:val="nil"/>
            </w:tcBorders>
            <w:shd w:val="clear" w:color="auto" w:fill="auto"/>
            <w:noWrap/>
            <w:vAlign w:val="bottom"/>
            <w:hideMark/>
          </w:tcPr>
          <w:p w14:paraId="7F031419"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Administered revenues</w:t>
            </w:r>
          </w:p>
        </w:tc>
        <w:tc>
          <w:tcPr>
            <w:tcW w:w="562" w:type="pct"/>
            <w:tcBorders>
              <w:top w:val="nil"/>
              <w:left w:val="nil"/>
              <w:bottom w:val="nil"/>
              <w:right w:val="nil"/>
            </w:tcBorders>
            <w:shd w:val="clear" w:color="auto" w:fill="auto"/>
            <w:noWrap/>
            <w:vAlign w:val="bottom"/>
            <w:hideMark/>
          </w:tcPr>
          <w:p w14:paraId="3426FC78" w14:textId="77777777" w:rsidR="00107F79" w:rsidRPr="00B26AEF" w:rsidRDefault="00107F79" w:rsidP="00B26AEF">
            <w:pPr>
              <w:spacing w:after="0" w:line="240" w:lineRule="auto"/>
              <w:jc w:val="lef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56B044F5"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2,238 </w:t>
            </w:r>
          </w:p>
        </w:tc>
        <w:tc>
          <w:tcPr>
            <w:tcW w:w="602" w:type="pct"/>
            <w:tcBorders>
              <w:top w:val="nil"/>
              <w:left w:val="nil"/>
              <w:bottom w:val="nil"/>
              <w:right w:val="nil"/>
            </w:tcBorders>
            <w:shd w:val="clear" w:color="auto" w:fill="auto"/>
            <w:noWrap/>
            <w:vAlign w:val="bottom"/>
            <w:hideMark/>
          </w:tcPr>
          <w:p w14:paraId="43526224"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1,060 </w:t>
            </w:r>
          </w:p>
        </w:tc>
        <w:tc>
          <w:tcPr>
            <w:tcW w:w="600" w:type="pct"/>
            <w:tcBorders>
              <w:top w:val="nil"/>
              <w:left w:val="nil"/>
              <w:bottom w:val="nil"/>
              <w:right w:val="nil"/>
            </w:tcBorders>
            <w:shd w:val="clear" w:color="000000" w:fill="E6E6E6"/>
            <w:noWrap/>
            <w:vAlign w:val="bottom"/>
            <w:hideMark/>
          </w:tcPr>
          <w:p w14:paraId="4A8BD193"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755 </w:t>
            </w:r>
          </w:p>
        </w:tc>
        <w:tc>
          <w:tcPr>
            <w:tcW w:w="597" w:type="pct"/>
            <w:tcBorders>
              <w:top w:val="nil"/>
              <w:left w:val="nil"/>
              <w:bottom w:val="nil"/>
              <w:right w:val="nil"/>
            </w:tcBorders>
            <w:shd w:val="clear" w:color="auto" w:fill="auto"/>
            <w:noWrap/>
            <w:vAlign w:val="bottom"/>
            <w:hideMark/>
          </w:tcPr>
          <w:p w14:paraId="70F3CDB7"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761 </w:t>
            </w:r>
          </w:p>
        </w:tc>
      </w:tr>
      <w:tr w:rsidR="00107F79" w:rsidRPr="00B26AEF" w14:paraId="337F20DC" w14:textId="77777777" w:rsidTr="00A81555">
        <w:trPr>
          <w:trHeight w:hRule="exact" w:val="225"/>
        </w:trPr>
        <w:tc>
          <w:tcPr>
            <w:tcW w:w="2037" w:type="pct"/>
            <w:tcBorders>
              <w:top w:val="nil"/>
              <w:left w:val="nil"/>
              <w:bottom w:val="nil"/>
              <w:right w:val="nil"/>
            </w:tcBorders>
            <w:shd w:val="clear" w:color="auto" w:fill="auto"/>
            <w:noWrap/>
            <w:vAlign w:val="bottom"/>
            <w:hideMark/>
          </w:tcPr>
          <w:p w14:paraId="16DA5C66" w14:textId="77777777" w:rsidR="00107F79" w:rsidRPr="00B26AEF" w:rsidRDefault="00107F79" w:rsidP="00B26AEF">
            <w:pPr>
              <w:spacing w:after="0" w:line="240" w:lineRule="auto"/>
              <w:jc w:val="left"/>
              <w:rPr>
                <w:rFonts w:ascii="Arial" w:hAnsi="Arial" w:cs="Arial"/>
                <w:b/>
                <w:bCs/>
                <w:sz w:val="16"/>
                <w:szCs w:val="16"/>
              </w:rPr>
            </w:pPr>
            <w:r w:rsidRPr="00B26AEF">
              <w:rPr>
                <w:rFonts w:ascii="Arial" w:hAnsi="Arial" w:cs="Arial"/>
                <w:b/>
                <w:bCs/>
                <w:sz w:val="16"/>
                <w:szCs w:val="16"/>
              </w:rPr>
              <w:t>Total receipt measures</w:t>
            </w:r>
          </w:p>
        </w:tc>
        <w:tc>
          <w:tcPr>
            <w:tcW w:w="562" w:type="pct"/>
            <w:tcBorders>
              <w:top w:val="nil"/>
              <w:left w:val="nil"/>
              <w:bottom w:val="nil"/>
              <w:right w:val="nil"/>
            </w:tcBorders>
            <w:shd w:val="clear" w:color="auto" w:fill="auto"/>
            <w:noWrap/>
            <w:vAlign w:val="bottom"/>
            <w:hideMark/>
          </w:tcPr>
          <w:p w14:paraId="52176143" w14:textId="77777777" w:rsidR="00107F79" w:rsidRPr="00B26AEF" w:rsidRDefault="00107F79" w:rsidP="00B26AEF">
            <w:pPr>
              <w:spacing w:after="0" w:line="240" w:lineRule="auto"/>
              <w:jc w:val="left"/>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65FB279F" w14:textId="77777777" w:rsidR="00107F79" w:rsidRPr="00B26AEF" w:rsidRDefault="00107F79" w:rsidP="00B26AEF">
            <w:pPr>
              <w:spacing w:after="0" w:line="240" w:lineRule="auto"/>
              <w:jc w:val="right"/>
              <w:rPr>
                <w:rFonts w:ascii="Arial" w:hAnsi="Arial" w:cs="Arial"/>
                <w:b/>
                <w:bCs/>
                <w:sz w:val="16"/>
                <w:szCs w:val="16"/>
              </w:rPr>
            </w:pPr>
            <w:r w:rsidRPr="00B26AEF">
              <w:rPr>
                <w:rFonts w:ascii="Arial" w:hAnsi="Arial" w:cs="Arial"/>
                <w:b/>
                <w:bCs/>
                <w:sz w:val="16"/>
                <w:szCs w:val="16"/>
              </w:rPr>
              <w:t>(43,302)</w:t>
            </w:r>
          </w:p>
        </w:tc>
        <w:tc>
          <w:tcPr>
            <w:tcW w:w="602" w:type="pct"/>
            <w:tcBorders>
              <w:top w:val="nil"/>
              <w:left w:val="nil"/>
              <w:bottom w:val="nil"/>
              <w:right w:val="nil"/>
            </w:tcBorders>
            <w:shd w:val="clear" w:color="auto" w:fill="auto"/>
            <w:noWrap/>
            <w:vAlign w:val="bottom"/>
            <w:hideMark/>
          </w:tcPr>
          <w:p w14:paraId="6F2BE842" w14:textId="77777777" w:rsidR="00107F79" w:rsidRPr="00B26AEF" w:rsidRDefault="00107F79" w:rsidP="00B26AEF">
            <w:pPr>
              <w:spacing w:after="0" w:line="240" w:lineRule="auto"/>
              <w:jc w:val="right"/>
              <w:rPr>
                <w:rFonts w:ascii="Arial" w:hAnsi="Arial" w:cs="Arial"/>
                <w:b/>
                <w:bCs/>
                <w:sz w:val="16"/>
                <w:szCs w:val="16"/>
              </w:rPr>
            </w:pPr>
            <w:r w:rsidRPr="00B26AEF">
              <w:rPr>
                <w:rFonts w:ascii="Arial" w:hAnsi="Arial" w:cs="Arial"/>
                <w:b/>
                <w:bCs/>
                <w:sz w:val="16"/>
                <w:szCs w:val="16"/>
              </w:rPr>
              <w:t>(21,779)</w:t>
            </w:r>
          </w:p>
        </w:tc>
        <w:tc>
          <w:tcPr>
            <w:tcW w:w="600" w:type="pct"/>
            <w:tcBorders>
              <w:top w:val="nil"/>
              <w:left w:val="nil"/>
              <w:bottom w:val="nil"/>
              <w:right w:val="nil"/>
            </w:tcBorders>
            <w:shd w:val="clear" w:color="000000" w:fill="E6E6E6"/>
            <w:noWrap/>
            <w:vAlign w:val="bottom"/>
            <w:hideMark/>
          </w:tcPr>
          <w:p w14:paraId="027A2298" w14:textId="77777777" w:rsidR="00107F79" w:rsidRPr="00B26AEF" w:rsidRDefault="00107F79"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10,241 </w:t>
            </w:r>
          </w:p>
        </w:tc>
        <w:tc>
          <w:tcPr>
            <w:tcW w:w="597" w:type="pct"/>
            <w:tcBorders>
              <w:top w:val="nil"/>
              <w:left w:val="nil"/>
              <w:bottom w:val="nil"/>
              <w:right w:val="nil"/>
            </w:tcBorders>
            <w:shd w:val="clear" w:color="auto" w:fill="auto"/>
            <w:noWrap/>
            <w:vAlign w:val="bottom"/>
            <w:hideMark/>
          </w:tcPr>
          <w:p w14:paraId="228DC303" w14:textId="77777777" w:rsidR="00107F79" w:rsidRPr="00B26AEF" w:rsidRDefault="00107F79"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8,625 </w:t>
            </w:r>
          </w:p>
        </w:tc>
      </w:tr>
      <w:tr w:rsidR="00107F79" w:rsidRPr="00B26AEF" w14:paraId="7F72AFA5" w14:textId="77777777" w:rsidTr="00A81555">
        <w:trPr>
          <w:trHeight w:hRule="exact" w:val="225"/>
        </w:trPr>
        <w:tc>
          <w:tcPr>
            <w:tcW w:w="2037" w:type="pct"/>
            <w:tcBorders>
              <w:top w:val="nil"/>
              <w:left w:val="nil"/>
              <w:bottom w:val="nil"/>
              <w:right w:val="nil"/>
            </w:tcBorders>
            <w:shd w:val="clear" w:color="auto" w:fill="auto"/>
            <w:noWrap/>
            <w:vAlign w:val="bottom"/>
            <w:hideMark/>
          </w:tcPr>
          <w:p w14:paraId="2F1C6F71" w14:textId="77777777" w:rsidR="00107F79" w:rsidRPr="00B26AEF" w:rsidRDefault="00107F79" w:rsidP="00B26AEF">
            <w:pPr>
              <w:spacing w:after="0" w:line="240" w:lineRule="auto"/>
              <w:jc w:val="left"/>
              <w:rPr>
                <w:rFonts w:ascii="Arial" w:hAnsi="Arial" w:cs="Arial"/>
                <w:b/>
                <w:bCs/>
                <w:sz w:val="16"/>
                <w:szCs w:val="16"/>
              </w:rPr>
            </w:pPr>
            <w:r w:rsidRPr="00B26AEF">
              <w:rPr>
                <w:rFonts w:ascii="Arial" w:hAnsi="Arial" w:cs="Arial"/>
                <w:b/>
                <w:bCs/>
                <w:sz w:val="16"/>
                <w:szCs w:val="16"/>
              </w:rPr>
              <w:t xml:space="preserve">Payment measures </w:t>
            </w:r>
          </w:p>
        </w:tc>
        <w:tc>
          <w:tcPr>
            <w:tcW w:w="562" w:type="pct"/>
            <w:tcBorders>
              <w:top w:val="nil"/>
              <w:left w:val="nil"/>
              <w:bottom w:val="nil"/>
              <w:right w:val="nil"/>
            </w:tcBorders>
            <w:shd w:val="clear" w:color="auto" w:fill="auto"/>
            <w:noWrap/>
            <w:vAlign w:val="bottom"/>
            <w:hideMark/>
          </w:tcPr>
          <w:p w14:paraId="70EBFB85" w14:textId="77777777" w:rsidR="00107F79" w:rsidRPr="00B26AEF" w:rsidRDefault="00107F79" w:rsidP="00B26AEF">
            <w:pPr>
              <w:spacing w:after="0" w:line="240" w:lineRule="auto"/>
              <w:jc w:val="left"/>
              <w:rPr>
                <w:rFonts w:ascii="Arial" w:hAnsi="Arial" w:cs="Arial"/>
                <w:b/>
                <w:bCs/>
                <w:sz w:val="16"/>
                <w:szCs w:val="16"/>
              </w:rPr>
            </w:pPr>
          </w:p>
        </w:tc>
        <w:tc>
          <w:tcPr>
            <w:tcW w:w="602" w:type="pct"/>
            <w:tcBorders>
              <w:top w:val="nil"/>
              <w:left w:val="nil"/>
              <w:bottom w:val="nil"/>
              <w:right w:val="nil"/>
            </w:tcBorders>
            <w:shd w:val="clear" w:color="000000" w:fill="E6E6E6"/>
            <w:noWrap/>
            <w:vAlign w:val="bottom"/>
            <w:hideMark/>
          </w:tcPr>
          <w:p w14:paraId="281D035F"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7C171645" w14:textId="77777777" w:rsidR="00107F79" w:rsidRPr="00B26AEF" w:rsidRDefault="00107F79"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1CBE4F34"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4BF1345D" w14:textId="77777777" w:rsidR="00107F79" w:rsidRPr="00B26AEF" w:rsidRDefault="00107F79" w:rsidP="00B26AEF">
            <w:pPr>
              <w:spacing w:after="0" w:line="240" w:lineRule="auto"/>
              <w:jc w:val="right"/>
              <w:rPr>
                <w:rFonts w:ascii="Arial" w:hAnsi="Arial" w:cs="Arial"/>
                <w:sz w:val="16"/>
                <w:szCs w:val="16"/>
              </w:rPr>
            </w:pPr>
          </w:p>
        </w:tc>
      </w:tr>
      <w:tr w:rsidR="00107F79" w:rsidRPr="00B26AEF" w14:paraId="5B9E0299" w14:textId="77777777" w:rsidTr="00A81555">
        <w:trPr>
          <w:trHeight w:hRule="exact" w:val="225"/>
        </w:trPr>
        <w:tc>
          <w:tcPr>
            <w:tcW w:w="2037" w:type="pct"/>
            <w:tcBorders>
              <w:top w:val="nil"/>
              <w:left w:val="nil"/>
              <w:bottom w:val="nil"/>
              <w:right w:val="nil"/>
            </w:tcBorders>
            <w:shd w:val="clear" w:color="auto" w:fill="auto"/>
            <w:vAlign w:val="bottom"/>
            <w:hideMark/>
          </w:tcPr>
          <w:p w14:paraId="6DC9414D"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Treasury portfolio</w:t>
            </w:r>
            <w:r>
              <w:rPr>
                <w:rFonts w:ascii="Arial" w:hAnsi="Arial" w:cs="Arial"/>
                <w:sz w:val="16"/>
                <w:szCs w:val="16"/>
              </w:rPr>
              <w:t xml:space="preserve"> – </w:t>
            </w:r>
            <w:r w:rsidRPr="00B26AEF">
              <w:rPr>
                <w:rFonts w:ascii="Arial" w:hAnsi="Arial" w:cs="Arial"/>
                <w:sz w:val="16"/>
                <w:szCs w:val="16"/>
              </w:rPr>
              <w:t>additional funding</w:t>
            </w:r>
          </w:p>
        </w:tc>
        <w:tc>
          <w:tcPr>
            <w:tcW w:w="562" w:type="pct"/>
            <w:tcBorders>
              <w:top w:val="nil"/>
              <w:left w:val="nil"/>
              <w:bottom w:val="nil"/>
              <w:right w:val="nil"/>
            </w:tcBorders>
            <w:shd w:val="clear" w:color="auto" w:fill="auto"/>
            <w:noWrap/>
            <w:vAlign w:val="bottom"/>
            <w:hideMark/>
          </w:tcPr>
          <w:p w14:paraId="5CDB2A9F" w14:textId="77777777" w:rsidR="00107F79" w:rsidRPr="00B26AEF" w:rsidRDefault="00107F79" w:rsidP="00B26AEF">
            <w:pPr>
              <w:spacing w:after="0" w:line="240" w:lineRule="auto"/>
              <w:jc w:val="center"/>
              <w:rPr>
                <w:rFonts w:ascii="Arial" w:hAnsi="Arial" w:cs="Arial"/>
                <w:sz w:val="16"/>
                <w:szCs w:val="16"/>
              </w:rPr>
            </w:pPr>
            <w:r w:rsidRPr="00B26AEF">
              <w:rPr>
                <w:rFonts w:ascii="Arial" w:hAnsi="Arial" w:cs="Arial"/>
                <w:sz w:val="16"/>
                <w:szCs w:val="16"/>
              </w:rPr>
              <w:t>1.1</w:t>
            </w:r>
          </w:p>
        </w:tc>
        <w:tc>
          <w:tcPr>
            <w:tcW w:w="602" w:type="pct"/>
            <w:tcBorders>
              <w:top w:val="nil"/>
              <w:left w:val="nil"/>
              <w:bottom w:val="nil"/>
              <w:right w:val="nil"/>
            </w:tcBorders>
            <w:shd w:val="clear" w:color="000000" w:fill="E6E6E6"/>
            <w:noWrap/>
            <w:vAlign w:val="bottom"/>
            <w:hideMark/>
          </w:tcPr>
          <w:p w14:paraId="5EFEF525"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602" w:type="pct"/>
            <w:tcBorders>
              <w:top w:val="nil"/>
              <w:left w:val="nil"/>
              <w:bottom w:val="nil"/>
              <w:right w:val="nil"/>
            </w:tcBorders>
            <w:shd w:val="clear" w:color="auto" w:fill="auto"/>
            <w:noWrap/>
            <w:vAlign w:val="bottom"/>
            <w:hideMark/>
          </w:tcPr>
          <w:p w14:paraId="760F6F0B" w14:textId="77777777" w:rsidR="00107F79" w:rsidRPr="00B26AEF" w:rsidRDefault="00107F79" w:rsidP="00B26AEF">
            <w:pPr>
              <w:spacing w:after="0" w:line="240" w:lineRule="auto"/>
              <w:jc w:val="right"/>
              <w:rPr>
                <w:rFonts w:ascii="Arial" w:hAnsi="Arial" w:cs="Arial"/>
                <w:sz w:val="16"/>
                <w:szCs w:val="16"/>
              </w:rPr>
            </w:pPr>
          </w:p>
        </w:tc>
        <w:tc>
          <w:tcPr>
            <w:tcW w:w="600" w:type="pct"/>
            <w:tcBorders>
              <w:top w:val="nil"/>
              <w:left w:val="nil"/>
              <w:bottom w:val="nil"/>
              <w:right w:val="nil"/>
            </w:tcBorders>
            <w:shd w:val="clear" w:color="000000" w:fill="E6E6E6"/>
            <w:noWrap/>
            <w:vAlign w:val="bottom"/>
            <w:hideMark/>
          </w:tcPr>
          <w:p w14:paraId="4923FAB2"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w:t>
            </w:r>
          </w:p>
        </w:tc>
        <w:tc>
          <w:tcPr>
            <w:tcW w:w="597" w:type="pct"/>
            <w:tcBorders>
              <w:top w:val="nil"/>
              <w:left w:val="nil"/>
              <w:bottom w:val="nil"/>
              <w:right w:val="nil"/>
            </w:tcBorders>
            <w:shd w:val="clear" w:color="auto" w:fill="auto"/>
            <w:noWrap/>
            <w:vAlign w:val="bottom"/>
            <w:hideMark/>
          </w:tcPr>
          <w:p w14:paraId="045568B1" w14:textId="77777777" w:rsidR="00107F79" w:rsidRPr="00B26AEF" w:rsidRDefault="00107F79" w:rsidP="00B26AEF">
            <w:pPr>
              <w:spacing w:after="0" w:line="240" w:lineRule="auto"/>
              <w:jc w:val="right"/>
              <w:rPr>
                <w:rFonts w:ascii="Arial" w:hAnsi="Arial" w:cs="Arial"/>
                <w:sz w:val="16"/>
                <w:szCs w:val="16"/>
              </w:rPr>
            </w:pPr>
          </w:p>
        </w:tc>
      </w:tr>
      <w:tr w:rsidR="00107F79" w:rsidRPr="00B26AEF" w14:paraId="1E586609" w14:textId="77777777" w:rsidTr="00A81555">
        <w:trPr>
          <w:trHeight w:hRule="exact" w:val="225"/>
        </w:trPr>
        <w:tc>
          <w:tcPr>
            <w:tcW w:w="2037" w:type="pct"/>
            <w:tcBorders>
              <w:top w:val="nil"/>
              <w:left w:val="nil"/>
              <w:right w:val="nil"/>
            </w:tcBorders>
            <w:shd w:val="clear" w:color="auto" w:fill="auto"/>
            <w:noWrap/>
            <w:vAlign w:val="bottom"/>
            <w:hideMark/>
          </w:tcPr>
          <w:p w14:paraId="57D69F8B" w14:textId="77777777" w:rsidR="00107F79" w:rsidRPr="00B26AEF" w:rsidRDefault="00107F79" w:rsidP="00B26AEF">
            <w:pPr>
              <w:spacing w:after="0" w:line="240" w:lineRule="auto"/>
              <w:jc w:val="left"/>
              <w:rPr>
                <w:rFonts w:ascii="Arial" w:hAnsi="Arial" w:cs="Arial"/>
                <w:sz w:val="16"/>
                <w:szCs w:val="16"/>
              </w:rPr>
            </w:pPr>
            <w:r w:rsidRPr="00B26AEF">
              <w:rPr>
                <w:rFonts w:ascii="Arial" w:hAnsi="Arial" w:cs="Arial"/>
                <w:sz w:val="16"/>
                <w:szCs w:val="16"/>
              </w:rPr>
              <w:t>Departmental payments (a)</w:t>
            </w:r>
          </w:p>
        </w:tc>
        <w:tc>
          <w:tcPr>
            <w:tcW w:w="562" w:type="pct"/>
            <w:tcBorders>
              <w:top w:val="nil"/>
              <w:left w:val="nil"/>
              <w:right w:val="nil"/>
            </w:tcBorders>
            <w:shd w:val="clear" w:color="auto" w:fill="auto"/>
            <w:noWrap/>
            <w:vAlign w:val="bottom"/>
            <w:hideMark/>
          </w:tcPr>
          <w:p w14:paraId="5FB369EA" w14:textId="77777777" w:rsidR="00107F79" w:rsidRPr="00B26AEF" w:rsidRDefault="00107F79" w:rsidP="00B26AEF">
            <w:pPr>
              <w:spacing w:after="0" w:line="240" w:lineRule="auto"/>
              <w:jc w:val="left"/>
              <w:rPr>
                <w:rFonts w:ascii="Arial" w:hAnsi="Arial" w:cs="Arial"/>
                <w:sz w:val="16"/>
                <w:szCs w:val="16"/>
              </w:rPr>
            </w:pPr>
          </w:p>
        </w:tc>
        <w:tc>
          <w:tcPr>
            <w:tcW w:w="602" w:type="pct"/>
            <w:tcBorders>
              <w:top w:val="nil"/>
              <w:left w:val="nil"/>
              <w:right w:val="nil"/>
            </w:tcBorders>
            <w:shd w:val="clear" w:color="000000" w:fill="E6E6E6"/>
            <w:noWrap/>
            <w:vAlign w:val="bottom"/>
            <w:hideMark/>
          </w:tcPr>
          <w:p w14:paraId="00F32EB9"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4,078 </w:t>
            </w:r>
          </w:p>
        </w:tc>
        <w:tc>
          <w:tcPr>
            <w:tcW w:w="602" w:type="pct"/>
            <w:tcBorders>
              <w:top w:val="nil"/>
              <w:left w:val="nil"/>
              <w:right w:val="nil"/>
            </w:tcBorders>
            <w:shd w:val="clear" w:color="auto" w:fill="auto"/>
            <w:noWrap/>
            <w:vAlign w:val="bottom"/>
            <w:hideMark/>
          </w:tcPr>
          <w:p w14:paraId="0C54143A"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1,470 </w:t>
            </w:r>
          </w:p>
        </w:tc>
        <w:tc>
          <w:tcPr>
            <w:tcW w:w="600" w:type="pct"/>
            <w:tcBorders>
              <w:top w:val="nil"/>
              <w:left w:val="nil"/>
              <w:right w:val="nil"/>
            </w:tcBorders>
            <w:shd w:val="clear" w:color="000000" w:fill="E6E6E6"/>
            <w:noWrap/>
            <w:vAlign w:val="bottom"/>
            <w:hideMark/>
          </w:tcPr>
          <w:p w14:paraId="10989E36"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739 </w:t>
            </w:r>
          </w:p>
        </w:tc>
        <w:tc>
          <w:tcPr>
            <w:tcW w:w="597" w:type="pct"/>
            <w:tcBorders>
              <w:top w:val="nil"/>
              <w:left w:val="nil"/>
              <w:right w:val="nil"/>
            </w:tcBorders>
            <w:shd w:val="clear" w:color="auto" w:fill="auto"/>
            <w:noWrap/>
            <w:vAlign w:val="bottom"/>
            <w:hideMark/>
          </w:tcPr>
          <w:p w14:paraId="49FA31E1" w14:textId="77777777" w:rsidR="00107F79" w:rsidRPr="00B26AEF" w:rsidRDefault="00107F79" w:rsidP="00B26AEF">
            <w:pPr>
              <w:spacing w:after="0" w:line="240" w:lineRule="auto"/>
              <w:jc w:val="right"/>
              <w:rPr>
                <w:rFonts w:ascii="Arial" w:hAnsi="Arial" w:cs="Arial"/>
                <w:sz w:val="16"/>
                <w:szCs w:val="16"/>
              </w:rPr>
            </w:pPr>
            <w:r w:rsidRPr="00B26AEF">
              <w:rPr>
                <w:rFonts w:ascii="Arial" w:hAnsi="Arial" w:cs="Arial"/>
                <w:sz w:val="16"/>
                <w:szCs w:val="16"/>
              </w:rPr>
              <w:t xml:space="preserve">744 </w:t>
            </w:r>
          </w:p>
        </w:tc>
      </w:tr>
      <w:tr w:rsidR="00107F79" w:rsidRPr="00B26AEF" w14:paraId="4481B179" w14:textId="77777777" w:rsidTr="00A81555">
        <w:trPr>
          <w:trHeight w:hRule="exact" w:val="225"/>
        </w:trPr>
        <w:tc>
          <w:tcPr>
            <w:tcW w:w="2037" w:type="pct"/>
            <w:tcBorders>
              <w:top w:val="nil"/>
              <w:left w:val="nil"/>
              <w:bottom w:val="single" w:sz="4" w:space="0" w:color="auto"/>
              <w:right w:val="nil"/>
            </w:tcBorders>
            <w:shd w:val="clear" w:color="auto" w:fill="auto"/>
            <w:noWrap/>
            <w:vAlign w:val="bottom"/>
            <w:hideMark/>
          </w:tcPr>
          <w:p w14:paraId="404F289B" w14:textId="77777777" w:rsidR="00107F79" w:rsidRPr="00B26AEF" w:rsidRDefault="00107F79" w:rsidP="00B26AEF">
            <w:pPr>
              <w:spacing w:after="0" w:line="240" w:lineRule="auto"/>
              <w:jc w:val="left"/>
              <w:rPr>
                <w:rFonts w:ascii="Arial" w:hAnsi="Arial" w:cs="Arial"/>
                <w:b/>
                <w:bCs/>
                <w:sz w:val="16"/>
                <w:szCs w:val="16"/>
              </w:rPr>
            </w:pPr>
            <w:r w:rsidRPr="00B26AEF">
              <w:rPr>
                <w:rFonts w:ascii="Arial" w:hAnsi="Arial" w:cs="Arial"/>
                <w:b/>
                <w:bCs/>
                <w:sz w:val="16"/>
                <w:szCs w:val="16"/>
              </w:rPr>
              <w:t>Total payment measures</w:t>
            </w:r>
          </w:p>
        </w:tc>
        <w:tc>
          <w:tcPr>
            <w:tcW w:w="562" w:type="pct"/>
            <w:tcBorders>
              <w:top w:val="nil"/>
              <w:left w:val="nil"/>
              <w:bottom w:val="single" w:sz="4" w:space="0" w:color="auto"/>
              <w:right w:val="nil"/>
            </w:tcBorders>
            <w:shd w:val="clear" w:color="auto" w:fill="auto"/>
            <w:noWrap/>
            <w:vAlign w:val="bottom"/>
            <w:hideMark/>
          </w:tcPr>
          <w:p w14:paraId="37D5AB22" w14:textId="77777777" w:rsidR="00107F79" w:rsidRPr="00B26AEF" w:rsidRDefault="00107F79" w:rsidP="00B26AEF">
            <w:pPr>
              <w:spacing w:after="0" w:line="240" w:lineRule="auto"/>
              <w:jc w:val="left"/>
              <w:rPr>
                <w:rFonts w:ascii="Arial" w:hAnsi="Arial" w:cs="Arial"/>
                <w:b/>
                <w:bCs/>
                <w:sz w:val="16"/>
                <w:szCs w:val="16"/>
              </w:rPr>
            </w:pPr>
          </w:p>
        </w:tc>
        <w:tc>
          <w:tcPr>
            <w:tcW w:w="602" w:type="pct"/>
            <w:tcBorders>
              <w:top w:val="nil"/>
              <w:left w:val="nil"/>
              <w:bottom w:val="single" w:sz="4" w:space="0" w:color="auto"/>
              <w:right w:val="nil"/>
            </w:tcBorders>
            <w:shd w:val="clear" w:color="000000" w:fill="E6E6E6"/>
            <w:noWrap/>
            <w:vAlign w:val="bottom"/>
            <w:hideMark/>
          </w:tcPr>
          <w:p w14:paraId="1B13159D" w14:textId="77777777" w:rsidR="00107F79" w:rsidRPr="00B26AEF" w:rsidRDefault="00107F79"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4,078 </w:t>
            </w:r>
          </w:p>
        </w:tc>
        <w:tc>
          <w:tcPr>
            <w:tcW w:w="602" w:type="pct"/>
            <w:tcBorders>
              <w:top w:val="nil"/>
              <w:left w:val="nil"/>
              <w:bottom w:val="single" w:sz="4" w:space="0" w:color="auto"/>
              <w:right w:val="nil"/>
            </w:tcBorders>
            <w:shd w:val="clear" w:color="auto" w:fill="auto"/>
            <w:noWrap/>
            <w:vAlign w:val="bottom"/>
            <w:hideMark/>
          </w:tcPr>
          <w:p w14:paraId="4630EED8" w14:textId="77777777" w:rsidR="00107F79" w:rsidRPr="00B26AEF" w:rsidRDefault="00107F79"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1,470 </w:t>
            </w:r>
          </w:p>
        </w:tc>
        <w:tc>
          <w:tcPr>
            <w:tcW w:w="600" w:type="pct"/>
            <w:tcBorders>
              <w:top w:val="nil"/>
              <w:left w:val="nil"/>
              <w:bottom w:val="single" w:sz="4" w:space="0" w:color="auto"/>
              <w:right w:val="nil"/>
            </w:tcBorders>
            <w:shd w:val="clear" w:color="000000" w:fill="E6E6E6"/>
            <w:noWrap/>
            <w:vAlign w:val="bottom"/>
            <w:hideMark/>
          </w:tcPr>
          <w:p w14:paraId="5E47A0E5" w14:textId="77777777" w:rsidR="00107F79" w:rsidRPr="00B26AEF" w:rsidRDefault="00107F79"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739 </w:t>
            </w:r>
          </w:p>
        </w:tc>
        <w:tc>
          <w:tcPr>
            <w:tcW w:w="597" w:type="pct"/>
            <w:tcBorders>
              <w:top w:val="nil"/>
              <w:left w:val="nil"/>
              <w:bottom w:val="single" w:sz="4" w:space="0" w:color="auto"/>
              <w:right w:val="nil"/>
            </w:tcBorders>
            <w:shd w:val="clear" w:color="auto" w:fill="auto"/>
            <w:noWrap/>
            <w:vAlign w:val="bottom"/>
            <w:hideMark/>
          </w:tcPr>
          <w:p w14:paraId="7CF45584" w14:textId="77777777" w:rsidR="00107F79" w:rsidRPr="00B26AEF" w:rsidRDefault="00107F79" w:rsidP="00B26AEF">
            <w:pPr>
              <w:spacing w:after="0" w:line="240" w:lineRule="auto"/>
              <w:jc w:val="right"/>
              <w:rPr>
                <w:rFonts w:ascii="Arial" w:hAnsi="Arial" w:cs="Arial"/>
                <w:b/>
                <w:bCs/>
                <w:sz w:val="16"/>
                <w:szCs w:val="16"/>
              </w:rPr>
            </w:pPr>
            <w:r w:rsidRPr="00B26AEF">
              <w:rPr>
                <w:rFonts w:ascii="Arial" w:hAnsi="Arial" w:cs="Arial"/>
                <w:b/>
                <w:bCs/>
                <w:sz w:val="16"/>
                <w:szCs w:val="16"/>
              </w:rPr>
              <w:t xml:space="preserve">744 </w:t>
            </w:r>
          </w:p>
        </w:tc>
      </w:tr>
    </w:tbl>
    <w:p w14:paraId="3E824700" w14:textId="77777777" w:rsidR="00107F79" w:rsidRDefault="00107F79" w:rsidP="0017731B">
      <w:pPr>
        <w:pStyle w:val="Source"/>
      </w:pPr>
      <w:r w:rsidRPr="0017731B">
        <w:t>Prepared on a Government Financial Statistics (Underlying Cash) basis. Figures displayed as a negative (</w:t>
      </w:r>
      <w:r>
        <w:noBreakHyphen/>
      </w:r>
      <w:r w:rsidRPr="0017731B">
        <w:t>) represent a decrease in funds and a positive (+) represent an increase in funds.</w:t>
      </w:r>
    </w:p>
    <w:p w14:paraId="26EA8EE3" w14:textId="77777777" w:rsidR="00107F79" w:rsidRPr="00CB1790" w:rsidRDefault="00107F79" w:rsidP="00EE0CA1">
      <w:pPr>
        <w:pStyle w:val="ChartandTableFootnoteAlpha"/>
        <w:numPr>
          <w:ilvl w:val="0"/>
          <w:numId w:val="38"/>
        </w:numPr>
      </w:pPr>
      <w:r w:rsidRPr="00CB1790">
        <w:t>This measure includes capital funding for ASIC of $1.778m in 2021</w:t>
      </w:r>
      <w:r>
        <w:noBreakHyphen/>
      </w:r>
      <w:r w:rsidRPr="00CB1790">
        <w:t>22</w:t>
      </w:r>
      <w:r w:rsidRPr="0017731B">
        <w:t>.</w:t>
      </w:r>
      <w:r w:rsidRPr="00CB1790">
        <w:t xml:space="preserve"> </w:t>
      </w:r>
    </w:p>
    <w:p w14:paraId="0F7863AC" w14:textId="77777777" w:rsidR="00107F79" w:rsidRPr="001E1BB6" w:rsidRDefault="00107F79" w:rsidP="001E1BB6">
      <w:pPr>
        <w:pStyle w:val="Heading3"/>
        <w:ind w:left="567" w:hanging="567"/>
        <w:rPr>
          <w:lang w:val="en-AU"/>
        </w:rPr>
      </w:pPr>
      <w:r>
        <w:br w:type="page"/>
        <w:t>1.4</w:t>
      </w:r>
      <w:r>
        <w:tab/>
        <w:t>Additional estimates</w:t>
      </w:r>
      <w:r>
        <w:rPr>
          <w:lang w:val="en-AU"/>
        </w:rPr>
        <w:t>, resourcing</w:t>
      </w:r>
      <w:r>
        <w:t xml:space="preserve"> and v</w:t>
      </w:r>
      <w:r w:rsidRPr="00597122">
        <w:t>ariations</w:t>
      </w:r>
      <w:r>
        <w:rPr>
          <w:lang w:val="en-AU"/>
        </w:rPr>
        <w:t xml:space="preserve"> to outcomes</w:t>
      </w:r>
    </w:p>
    <w:p w14:paraId="189482B9" w14:textId="77777777" w:rsidR="00107F79" w:rsidRPr="001A75A9" w:rsidRDefault="00107F79" w:rsidP="00F51DAC">
      <w:r>
        <w:t xml:space="preserve">The following tables detail the changes to the resourcing for Australian Securities and Investments Commission at Additional Estimates, by outcome. Table 1.3 details the Additional Estimates resulting from </w:t>
      </w:r>
      <w:r w:rsidRPr="00C73746">
        <w:t>new</w:t>
      </w:r>
      <w:r>
        <w:t xml:space="preserve"> measures and other variations since the 2021</w:t>
      </w:r>
      <w:r>
        <w:noBreakHyphen/>
        <w:t xml:space="preserve">22 Budget </w:t>
      </w:r>
      <w:r w:rsidRPr="007644BB">
        <w:rPr>
          <w:i/>
        </w:rPr>
        <w:t xml:space="preserve">in </w:t>
      </w:r>
      <w:r w:rsidRPr="00FC04CB">
        <w:rPr>
          <w:iCs/>
        </w:rPr>
        <w:t>Appropriation Bills Nos. 3 and 4.</w:t>
      </w:r>
    </w:p>
    <w:p w14:paraId="1467A064" w14:textId="77777777" w:rsidR="00107F79" w:rsidRDefault="00107F79" w:rsidP="00B26AEF">
      <w:pPr>
        <w:pStyle w:val="TableHeading"/>
        <w:rPr>
          <w:rFonts w:ascii="Calibri" w:hAnsi="Calibri"/>
          <w:i/>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w:t>
      </w:r>
      <w:r>
        <w:rPr>
          <w:lang w:val="en-AU"/>
        </w:rPr>
        <w:noBreakHyphen/>
        <w:t>22</w:t>
      </w:r>
      <w:r w:rsidRPr="001A75A9">
        <w:t xml:space="preserve"> Budget</w:t>
      </w:r>
    </w:p>
    <w:tbl>
      <w:tblPr>
        <w:tblW w:w="5000" w:type="pct"/>
        <w:tblCellMar>
          <w:left w:w="0" w:type="dxa"/>
          <w:right w:w="28" w:type="dxa"/>
        </w:tblCellMar>
        <w:tblLook w:val="04A0" w:firstRow="1" w:lastRow="0" w:firstColumn="1" w:lastColumn="0" w:noHBand="0" w:noVBand="1"/>
      </w:tblPr>
      <w:tblGrid>
        <w:gridCol w:w="3194"/>
        <w:gridCol w:w="888"/>
        <w:gridCol w:w="908"/>
        <w:gridCol w:w="907"/>
        <w:gridCol w:w="907"/>
        <w:gridCol w:w="907"/>
      </w:tblGrid>
      <w:tr w:rsidR="00107F79" w:rsidRPr="00B26AEF" w14:paraId="403C1D39" w14:textId="77777777" w:rsidTr="00A81555">
        <w:trPr>
          <w:trHeight w:hRule="exact" w:val="450"/>
        </w:trPr>
        <w:tc>
          <w:tcPr>
            <w:tcW w:w="2071" w:type="pct"/>
            <w:tcBorders>
              <w:top w:val="single" w:sz="4" w:space="0" w:color="auto"/>
              <w:left w:val="nil"/>
              <w:bottom w:val="nil"/>
              <w:right w:val="nil"/>
            </w:tcBorders>
            <w:shd w:val="clear" w:color="auto" w:fill="auto"/>
            <w:noWrap/>
            <w:vAlign w:val="bottom"/>
            <w:hideMark/>
          </w:tcPr>
          <w:p w14:paraId="6680E41B" w14:textId="77777777" w:rsidR="00107F79" w:rsidRPr="00B26AEF" w:rsidRDefault="00107F79" w:rsidP="00A81555">
            <w:pPr>
              <w:spacing w:after="0" w:line="240" w:lineRule="auto"/>
              <w:jc w:val="left"/>
              <w:rPr>
                <w:rFonts w:ascii="Arial" w:hAnsi="Arial" w:cs="Arial"/>
                <w:color w:val="000000"/>
                <w:sz w:val="16"/>
                <w:szCs w:val="16"/>
              </w:rPr>
            </w:pPr>
            <w:r w:rsidRPr="00B26AEF">
              <w:rPr>
                <w:rFonts w:ascii="Arial" w:hAnsi="Arial" w:cs="Arial"/>
                <w:color w:val="000000"/>
                <w:sz w:val="16"/>
                <w:szCs w:val="16"/>
              </w:rPr>
              <w:t> </w:t>
            </w:r>
          </w:p>
        </w:tc>
        <w:tc>
          <w:tcPr>
            <w:tcW w:w="576" w:type="pct"/>
            <w:tcBorders>
              <w:top w:val="single" w:sz="4" w:space="0" w:color="auto"/>
              <w:left w:val="nil"/>
              <w:bottom w:val="single" w:sz="4" w:space="0" w:color="auto"/>
              <w:right w:val="nil"/>
            </w:tcBorders>
            <w:shd w:val="clear" w:color="auto" w:fill="auto"/>
            <w:vAlign w:val="bottom"/>
            <w:hideMark/>
          </w:tcPr>
          <w:p w14:paraId="79BBE075" w14:textId="77777777" w:rsidR="00107F79" w:rsidRPr="00B26AEF" w:rsidRDefault="00107F79" w:rsidP="00A81555">
            <w:pPr>
              <w:spacing w:after="0" w:line="240" w:lineRule="auto"/>
              <w:jc w:val="center"/>
              <w:rPr>
                <w:rFonts w:ascii="Arial" w:hAnsi="Arial" w:cs="Arial"/>
                <w:color w:val="000000"/>
                <w:sz w:val="16"/>
                <w:szCs w:val="16"/>
              </w:rPr>
            </w:pPr>
            <w:r w:rsidRPr="00B26AEF">
              <w:rPr>
                <w:rFonts w:ascii="Arial" w:hAnsi="Arial" w:cs="Arial"/>
                <w:color w:val="000000"/>
                <w:sz w:val="16"/>
                <w:szCs w:val="16"/>
              </w:rPr>
              <w:t>Program impacted</w:t>
            </w:r>
          </w:p>
        </w:tc>
        <w:tc>
          <w:tcPr>
            <w:tcW w:w="589" w:type="pct"/>
            <w:tcBorders>
              <w:top w:val="single" w:sz="4" w:space="0" w:color="auto"/>
              <w:left w:val="nil"/>
              <w:bottom w:val="single" w:sz="4" w:space="0" w:color="auto"/>
              <w:right w:val="nil"/>
            </w:tcBorders>
            <w:shd w:val="clear" w:color="000000" w:fill="E6E6E6"/>
            <w:vAlign w:val="bottom"/>
            <w:hideMark/>
          </w:tcPr>
          <w:p w14:paraId="379EE3FD"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2021</w:t>
            </w:r>
            <w:r>
              <w:rPr>
                <w:rFonts w:ascii="Arial" w:hAnsi="Arial" w:cs="Arial"/>
                <w:sz w:val="16"/>
                <w:szCs w:val="16"/>
              </w:rPr>
              <w:noBreakHyphen/>
            </w:r>
            <w:r w:rsidRPr="00B26AEF">
              <w:rPr>
                <w:rFonts w:ascii="Arial" w:hAnsi="Arial" w:cs="Arial"/>
                <w:sz w:val="16"/>
                <w:szCs w:val="16"/>
              </w:rPr>
              <w:t>22</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588" w:type="pct"/>
            <w:tcBorders>
              <w:top w:val="single" w:sz="4" w:space="0" w:color="auto"/>
              <w:left w:val="nil"/>
              <w:bottom w:val="single" w:sz="4" w:space="0" w:color="auto"/>
              <w:right w:val="nil"/>
            </w:tcBorders>
            <w:shd w:val="clear" w:color="auto" w:fill="auto"/>
            <w:vAlign w:val="bottom"/>
            <w:hideMark/>
          </w:tcPr>
          <w:p w14:paraId="659D2192"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2022</w:t>
            </w:r>
            <w:r>
              <w:rPr>
                <w:rFonts w:ascii="Arial" w:hAnsi="Arial" w:cs="Arial"/>
                <w:sz w:val="16"/>
                <w:szCs w:val="16"/>
              </w:rPr>
              <w:noBreakHyphen/>
            </w:r>
            <w:r w:rsidRPr="00B26AEF">
              <w:rPr>
                <w:rFonts w:ascii="Arial" w:hAnsi="Arial" w:cs="Arial"/>
                <w:sz w:val="16"/>
                <w:szCs w:val="16"/>
              </w:rPr>
              <w:t>23</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588" w:type="pct"/>
            <w:tcBorders>
              <w:top w:val="single" w:sz="4" w:space="0" w:color="auto"/>
              <w:left w:val="nil"/>
              <w:bottom w:val="single" w:sz="4" w:space="0" w:color="auto"/>
              <w:right w:val="nil"/>
            </w:tcBorders>
            <w:shd w:val="clear" w:color="auto" w:fill="auto"/>
            <w:vAlign w:val="bottom"/>
            <w:hideMark/>
          </w:tcPr>
          <w:p w14:paraId="581DD4E0"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2023</w:t>
            </w:r>
            <w:r>
              <w:rPr>
                <w:rFonts w:ascii="Arial" w:hAnsi="Arial" w:cs="Arial"/>
                <w:sz w:val="16"/>
                <w:szCs w:val="16"/>
              </w:rPr>
              <w:noBreakHyphen/>
            </w:r>
            <w:r w:rsidRPr="00B26AEF">
              <w:rPr>
                <w:rFonts w:ascii="Arial" w:hAnsi="Arial" w:cs="Arial"/>
                <w:sz w:val="16"/>
                <w:szCs w:val="16"/>
              </w:rPr>
              <w:t>24</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c>
          <w:tcPr>
            <w:tcW w:w="588" w:type="pct"/>
            <w:tcBorders>
              <w:top w:val="single" w:sz="4" w:space="0" w:color="auto"/>
              <w:left w:val="nil"/>
              <w:bottom w:val="single" w:sz="4" w:space="0" w:color="auto"/>
              <w:right w:val="nil"/>
            </w:tcBorders>
            <w:shd w:val="clear" w:color="auto" w:fill="auto"/>
            <w:vAlign w:val="bottom"/>
            <w:hideMark/>
          </w:tcPr>
          <w:p w14:paraId="0B7C725D"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2024</w:t>
            </w:r>
            <w:r>
              <w:rPr>
                <w:rFonts w:ascii="Arial" w:hAnsi="Arial" w:cs="Arial"/>
                <w:sz w:val="16"/>
                <w:szCs w:val="16"/>
              </w:rPr>
              <w:noBreakHyphen/>
            </w:r>
            <w:r w:rsidRPr="00B26AEF">
              <w:rPr>
                <w:rFonts w:ascii="Arial" w:hAnsi="Arial" w:cs="Arial"/>
                <w:sz w:val="16"/>
                <w:szCs w:val="16"/>
              </w:rPr>
              <w:t>25</w:t>
            </w:r>
            <w:r w:rsidRPr="00B26AEF">
              <w:rPr>
                <w:rFonts w:ascii="Arial" w:hAnsi="Arial" w:cs="Arial"/>
                <w:sz w:val="16"/>
                <w:szCs w:val="16"/>
              </w:rPr>
              <w:br/>
              <w:t>$</w:t>
            </w:r>
            <w:r>
              <w:rPr>
                <w:rFonts w:ascii="Arial" w:hAnsi="Arial" w:cs="Arial"/>
                <w:sz w:val="16"/>
                <w:szCs w:val="16"/>
              </w:rPr>
              <w:t>’</w:t>
            </w:r>
            <w:r w:rsidRPr="00B26AEF">
              <w:rPr>
                <w:rFonts w:ascii="Arial" w:hAnsi="Arial" w:cs="Arial"/>
                <w:sz w:val="16"/>
                <w:szCs w:val="16"/>
              </w:rPr>
              <w:t>000</w:t>
            </w:r>
          </w:p>
        </w:tc>
      </w:tr>
      <w:tr w:rsidR="00107F79" w:rsidRPr="00B26AEF" w14:paraId="777FD185" w14:textId="77777777" w:rsidTr="00A81555">
        <w:trPr>
          <w:trHeight w:hRule="exact" w:val="230"/>
        </w:trPr>
        <w:tc>
          <w:tcPr>
            <w:tcW w:w="2071" w:type="pct"/>
            <w:tcBorders>
              <w:top w:val="nil"/>
              <w:left w:val="nil"/>
              <w:bottom w:val="nil"/>
              <w:right w:val="nil"/>
            </w:tcBorders>
            <w:shd w:val="clear" w:color="auto" w:fill="auto"/>
            <w:noWrap/>
            <w:vAlign w:val="bottom"/>
            <w:hideMark/>
          </w:tcPr>
          <w:p w14:paraId="5D39D977" w14:textId="77777777" w:rsidR="00107F79" w:rsidRPr="00B26AEF" w:rsidRDefault="00107F79"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Outcome 1</w:t>
            </w:r>
          </w:p>
        </w:tc>
        <w:tc>
          <w:tcPr>
            <w:tcW w:w="576" w:type="pct"/>
            <w:tcBorders>
              <w:top w:val="nil"/>
              <w:left w:val="nil"/>
              <w:bottom w:val="nil"/>
              <w:right w:val="nil"/>
            </w:tcBorders>
            <w:shd w:val="clear" w:color="auto" w:fill="auto"/>
            <w:noWrap/>
            <w:vAlign w:val="bottom"/>
            <w:hideMark/>
          </w:tcPr>
          <w:p w14:paraId="0F588832" w14:textId="77777777" w:rsidR="00107F79" w:rsidRPr="00B26AEF" w:rsidRDefault="00107F79" w:rsidP="00A81555">
            <w:pPr>
              <w:spacing w:after="0" w:line="240" w:lineRule="auto"/>
              <w:jc w:val="center"/>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526D9119"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506448FE" w14:textId="77777777" w:rsidR="00107F79" w:rsidRPr="00B26AEF" w:rsidRDefault="00107F79"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32511B1B" w14:textId="77777777" w:rsidR="00107F79" w:rsidRPr="00B26AEF" w:rsidRDefault="00107F79"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6C89A4AF" w14:textId="77777777" w:rsidR="00107F79" w:rsidRPr="00B26AEF" w:rsidRDefault="00107F79" w:rsidP="00A81555">
            <w:pPr>
              <w:spacing w:after="0" w:line="240" w:lineRule="auto"/>
              <w:jc w:val="right"/>
              <w:rPr>
                <w:rFonts w:ascii="Times New Roman" w:hAnsi="Times New Roman"/>
              </w:rPr>
            </w:pPr>
          </w:p>
        </w:tc>
      </w:tr>
      <w:tr w:rsidR="00107F79" w:rsidRPr="00B26AEF" w14:paraId="50E46884" w14:textId="77777777" w:rsidTr="00A81555">
        <w:trPr>
          <w:trHeight w:hRule="exact" w:val="230"/>
        </w:trPr>
        <w:tc>
          <w:tcPr>
            <w:tcW w:w="2071" w:type="pct"/>
            <w:tcBorders>
              <w:top w:val="nil"/>
              <w:left w:val="nil"/>
              <w:bottom w:val="nil"/>
              <w:right w:val="nil"/>
            </w:tcBorders>
            <w:shd w:val="clear" w:color="auto" w:fill="auto"/>
            <w:vAlign w:val="bottom"/>
            <w:hideMark/>
          </w:tcPr>
          <w:p w14:paraId="7D95D692" w14:textId="77777777" w:rsidR="00107F79" w:rsidRPr="00B26AEF" w:rsidRDefault="00107F79"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 xml:space="preserve">Departmental </w:t>
            </w:r>
          </w:p>
        </w:tc>
        <w:tc>
          <w:tcPr>
            <w:tcW w:w="576" w:type="pct"/>
            <w:tcBorders>
              <w:top w:val="nil"/>
              <w:left w:val="nil"/>
              <w:bottom w:val="nil"/>
              <w:right w:val="nil"/>
            </w:tcBorders>
            <w:shd w:val="clear" w:color="auto" w:fill="auto"/>
            <w:noWrap/>
            <w:vAlign w:val="bottom"/>
            <w:hideMark/>
          </w:tcPr>
          <w:p w14:paraId="78559798" w14:textId="77777777" w:rsidR="00107F79" w:rsidRPr="00B26AEF" w:rsidRDefault="00107F79" w:rsidP="00A81555">
            <w:pPr>
              <w:spacing w:after="0" w:line="240" w:lineRule="auto"/>
              <w:jc w:val="center"/>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06A5AC77"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1CD609A7" w14:textId="77777777" w:rsidR="00107F79" w:rsidRPr="00B26AEF" w:rsidRDefault="00107F79"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5A3D1CE4" w14:textId="77777777" w:rsidR="00107F79" w:rsidRPr="00B26AEF" w:rsidRDefault="00107F79"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758A2CC5" w14:textId="77777777" w:rsidR="00107F79" w:rsidRPr="00B26AEF" w:rsidRDefault="00107F79" w:rsidP="00A81555">
            <w:pPr>
              <w:spacing w:after="0" w:line="240" w:lineRule="auto"/>
              <w:jc w:val="right"/>
              <w:rPr>
                <w:rFonts w:ascii="Times New Roman" w:hAnsi="Times New Roman"/>
              </w:rPr>
            </w:pPr>
          </w:p>
        </w:tc>
      </w:tr>
      <w:tr w:rsidR="00107F79" w:rsidRPr="00B26AEF" w14:paraId="16C45AAA" w14:textId="77777777" w:rsidTr="00A81555">
        <w:trPr>
          <w:trHeight w:hRule="exact" w:val="230"/>
        </w:trPr>
        <w:tc>
          <w:tcPr>
            <w:tcW w:w="2071" w:type="pct"/>
            <w:tcBorders>
              <w:top w:val="nil"/>
              <w:left w:val="nil"/>
              <w:bottom w:val="nil"/>
              <w:right w:val="nil"/>
            </w:tcBorders>
            <w:shd w:val="clear" w:color="auto" w:fill="auto"/>
            <w:noWrap/>
            <w:vAlign w:val="bottom"/>
            <w:hideMark/>
          </w:tcPr>
          <w:p w14:paraId="658A7FF8" w14:textId="77777777" w:rsidR="00107F79" w:rsidRPr="00B26AEF" w:rsidRDefault="00107F79" w:rsidP="00A81555">
            <w:pPr>
              <w:spacing w:after="0" w:line="240" w:lineRule="auto"/>
              <w:ind w:left="170"/>
              <w:jc w:val="left"/>
              <w:rPr>
                <w:rFonts w:ascii="Arial" w:hAnsi="Arial" w:cs="Arial"/>
                <w:b/>
                <w:bCs/>
                <w:color w:val="000000"/>
                <w:sz w:val="16"/>
                <w:szCs w:val="16"/>
              </w:rPr>
            </w:pPr>
            <w:r w:rsidRPr="00B26AEF">
              <w:rPr>
                <w:rFonts w:ascii="Arial" w:hAnsi="Arial" w:cs="Arial"/>
                <w:b/>
                <w:bCs/>
                <w:color w:val="000000"/>
                <w:sz w:val="16"/>
                <w:szCs w:val="16"/>
              </w:rPr>
              <w:t>Annual appropriations</w:t>
            </w:r>
          </w:p>
        </w:tc>
        <w:tc>
          <w:tcPr>
            <w:tcW w:w="576" w:type="pct"/>
            <w:tcBorders>
              <w:top w:val="nil"/>
              <w:left w:val="nil"/>
              <w:bottom w:val="nil"/>
              <w:right w:val="nil"/>
            </w:tcBorders>
            <w:shd w:val="clear" w:color="auto" w:fill="auto"/>
            <w:noWrap/>
            <w:vAlign w:val="bottom"/>
            <w:hideMark/>
          </w:tcPr>
          <w:p w14:paraId="0D5C3C24" w14:textId="77777777" w:rsidR="00107F79" w:rsidRPr="00B26AEF" w:rsidRDefault="00107F79" w:rsidP="00A81555">
            <w:pPr>
              <w:spacing w:after="0" w:line="240" w:lineRule="auto"/>
              <w:ind w:firstLineChars="100" w:firstLine="161"/>
              <w:jc w:val="center"/>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267BEBE6"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7B15A095" w14:textId="77777777" w:rsidR="00107F79" w:rsidRPr="00B26AEF" w:rsidRDefault="00107F79"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07BE5FA8" w14:textId="77777777" w:rsidR="00107F79" w:rsidRPr="00B26AEF" w:rsidRDefault="00107F79"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2D685652" w14:textId="77777777" w:rsidR="00107F79" w:rsidRPr="00B26AEF" w:rsidRDefault="00107F79" w:rsidP="00A81555">
            <w:pPr>
              <w:spacing w:after="0" w:line="240" w:lineRule="auto"/>
              <w:jc w:val="right"/>
              <w:rPr>
                <w:rFonts w:ascii="Times New Roman" w:hAnsi="Times New Roman"/>
              </w:rPr>
            </w:pPr>
          </w:p>
        </w:tc>
      </w:tr>
      <w:tr w:rsidR="00107F79" w:rsidRPr="00B26AEF" w14:paraId="26FDECA3" w14:textId="77777777" w:rsidTr="00A81555">
        <w:trPr>
          <w:trHeight w:hRule="exact" w:val="227"/>
        </w:trPr>
        <w:tc>
          <w:tcPr>
            <w:tcW w:w="2071" w:type="pct"/>
            <w:tcBorders>
              <w:top w:val="nil"/>
              <w:left w:val="nil"/>
              <w:bottom w:val="nil"/>
              <w:right w:val="nil"/>
            </w:tcBorders>
            <w:shd w:val="clear" w:color="auto" w:fill="auto"/>
            <w:vAlign w:val="bottom"/>
            <w:hideMark/>
          </w:tcPr>
          <w:p w14:paraId="05D6DB31" w14:textId="77777777" w:rsidR="00107F79" w:rsidRPr="00B26AEF" w:rsidRDefault="00107F79" w:rsidP="00A81555">
            <w:pPr>
              <w:spacing w:after="0" w:line="240" w:lineRule="auto"/>
              <w:ind w:left="340"/>
              <w:jc w:val="left"/>
              <w:rPr>
                <w:rFonts w:ascii="Arial" w:hAnsi="Arial" w:cs="Arial"/>
                <w:color w:val="000000"/>
                <w:sz w:val="16"/>
                <w:szCs w:val="16"/>
              </w:rPr>
            </w:pPr>
            <w:r w:rsidRPr="00B26AEF">
              <w:rPr>
                <w:rFonts w:ascii="Arial" w:hAnsi="Arial" w:cs="Arial"/>
                <w:color w:val="000000"/>
                <w:sz w:val="16"/>
                <w:szCs w:val="16"/>
              </w:rPr>
              <w:t>Treasury portfolio</w:t>
            </w:r>
            <w:r>
              <w:rPr>
                <w:rFonts w:ascii="Arial" w:hAnsi="Arial" w:cs="Arial"/>
                <w:color w:val="000000"/>
                <w:sz w:val="16"/>
                <w:szCs w:val="16"/>
              </w:rPr>
              <w:t xml:space="preserve"> – </w:t>
            </w:r>
            <w:r w:rsidRPr="00B26AEF">
              <w:rPr>
                <w:rFonts w:ascii="Arial" w:hAnsi="Arial" w:cs="Arial"/>
                <w:color w:val="000000"/>
                <w:sz w:val="16"/>
                <w:szCs w:val="16"/>
              </w:rPr>
              <w:t>additional funding</w:t>
            </w:r>
          </w:p>
        </w:tc>
        <w:tc>
          <w:tcPr>
            <w:tcW w:w="576" w:type="pct"/>
            <w:tcBorders>
              <w:top w:val="nil"/>
              <w:left w:val="nil"/>
              <w:bottom w:val="nil"/>
              <w:right w:val="nil"/>
            </w:tcBorders>
            <w:shd w:val="clear" w:color="auto" w:fill="auto"/>
            <w:noWrap/>
            <w:vAlign w:val="bottom"/>
            <w:hideMark/>
          </w:tcPr>
          <w:p w14:paraId="1EA39974" w14:textId="77777777" w:rsidR="00107F79" w:rsidRPr="00B26AEF" w:rsidRDefault="00107F79" w:rsidP="00A81555">
            <w:pPr>
              <w:spacing w:after="0" w:line="240" w:lineRule="auto"/>
              <w:jc w:val="center"/>
              <w:rPr>
                <w:rFonts w:ascii="Arial" w:hAnsi="Arial" w:cs="Arial"/>
                <w:color w:val="000000"/>
                <w:sz w:val="16"/>
                <w:szCs w:val="16"/>
              </w:rPr>
            </w:pPr>
            <w:r w:rsidRPr="00B26AEF">
              <w:rPr>
                <w:rFonts w:ascii="Arial" w:hAnsi="Arial" w:cs="Arial"/>
                <w:color w:val="000000"/>
                <w:sz w:val="16"/>
                <w:szCs w:val="16"/>
              </w:rPr>
              <w:t>1.1</w:t>
            </w:r>
          </w:p>
        </w:tc>
        <w:tc>
          <w:tcPr>
            <w:tcW w:w="589" w:type="pct"/>
            <w:tcBorders>
              <w:top w:val="nil"/>
              <w:left w:val="nil"/>
              <w:bottom w:val="nil"/>
              <w:right w:val="nil"/>
            </w:tcBorders>
            <w:shd w:val="clear" w:color="000000" w:fill="E6E6E6"/>
            <w:noWrap/>
            <w:vAlign w:val="bottom"/>
            <w:hideMark/>
          </w:tcPr>
          <w:p w14:paraId="0542C8E4"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 xml:space="preserve">4,078 </w:t>
            </w:r>
          </w:p>
        </w:tc>
        <w:tc>
          <w:tcPr>
            <w:tcW w:w="588" w:type="pct"/>
            <w:tcBorders>
              <w:top w:val="nil"/>
              <w:left w:val="nil"/>
              <w:bottom w:val="nil"/>
              <w:right w:val="nil"/>
            </w:tcBorders>
            <w:shd w:val="clear" w:color="auto" w:fill="auto"/>
            <w:noWrap/>
            <w:vAlign w:val="bottom"/>
            <w:hideMark/>
          </w:tcPr>
          <w:p w14:paraId="6E218CD2"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1,470 </w:t>
            </w:r>
          </w:p>
        </w:tc>
        <w:tc>
          <w:tcPr>
            <w:tcW w:w="588" w:type="pct"/>
            <w:tcBorders>
              <w:top w:val="nil"/>
              <w:left w:val="nil"/>
              <w:bottom w:val="nil"/>
              <w:right w:val="nil"/>
            </w:tcBorders>
            <w:shd w:val="clear" w:color="auto" w:fill="auto"/>
            <w:noWrap/>
            <w:vAlign w:val="bottom"/>
            <w:hideMark/>
          </w:tcPr>
          <w:p w14:paraId="182444C2"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739 </w:t>
            </w:r>
          </w:p>
        </w:tc>
        <w:tc>
          <w:tcPr>
            <w:tcW w:w="588" w:type="pct"/>
            <w:tcBorders>
              <w:top w:val="nil"/>
              <w:left w:val="nil"/>
              <w:bottom w:val="nil"/>
              <w:right w:val="nil"/>
            </w:tcBorders>
            <w:shd w:val="clear" w:color="auto" w:fill="auto"/>
            <w:noWrap/>
            <w:vAlign w:val="bottom"/>
            <w:hideMark/>
          </w:tcPr>
          <w:p w14:paraId="426E92AE"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744 </w:t>
            </w:r>
          </w:p>
        </w:tc>
      </w:tr>
      <w:tr w:rsidR="00107F79" w:rsidRPr="00B26AEF" w14:paraId="2FCE12AE" w14:textId="77777777" w:rsidTr="00A81555">
        <w:trPr>
          <w:trHeight w:hRule="exact" w:val="450"/>
        </w:trPr>
        <w:tc>
          <w:tcPr>
            <w:tcW w:w="2071" w:type="pct"/>
            <w:tcBorders>
              <w:top w:val="nil"/>
              <w:left w:val="nil"/>
              <w:bottom w:val="nil"/>
              <w:right w:val="nil"/>
            </w:tcBorders>
            <w:shd w:val="clear" w:color="auto" w:fill="auto"/>
            <w:vAlign w:val="bottom"/>
            <w:hideMark/>
          </w:tcPr>
          <w:p w14:paraId="766BF15E" w14:textId="77777777" w:rsidR="00107F79" w:rsidRPr="00B26AEF" w:rsidRDefault="00107F79" w:rsidP="00A81555">
            <w:pPr>
              <w:spacing w:after="0" w:line="240" w:lineRule="auto"/>
              <w:ind w:left="340"/>
              <w:jc w:val="left"/>
              <w:rPr>
                <w:rFonts w:ascii="Arial" w:hAnsi="Arial" w:cs="Arial"/>
                <w:color w:val="000000"/>
                <w:sz w:val="16"/>
                <w:szCs w:val="16"/>
              </w:rPr>
            </w:pPr>
            <w:r w:rsidRPr="00B26AEF">
              <w:rPr>
                <w:rFonts w:ascii="Arial" w:hAnsi="Arial" w:cs="Arial"/>
                <w:color w:val="000000"/>
                <w:sz w:val="16"/>
                <w:szCs w:val="16"/>
              </w:rPr>
              <w:t>CCIV</w:t>
            </w:r>
            <w:r>
              <w:rPr>
                <w:rFonts w:ascii="Arial" w:hAnsi="Arial" w:cs="Arial"/>
                <w:color w:val="000000"/>
                <w:sz w:val="16"/>
                <w:szCs w:val="16"/>
              </w:rPr>
              <w:t xml:space="preserve"> – </w:t>
            </w:r>
            <w:r w:rsidRPr="00B26AEF">
              <w:rPr>
                <w:rFonts w:ascii="Arial" w:hAnsi="Arial" w:cs="Arial"/>
                <w:color w:val="000000"/>
                <w:sz w:val="16"/>
                <w:szCs w:val="16"/>
              </w:rPr>
              <w:t>implementation and support teams (a)</w:t>
            </w:r>
          </w:p>
        </w:tc>
        <w:tc>
          <w:tcPr>
            <w:tcW w:w="576" w:type="pct"/>
            <w:tcBorders>
              <w:top w:val="nil"/>
              <w:left w:val="nil"/>
              <w:bottom w:val="nil"/>
              <w:right w:val="nil"/>
            </w:tcBorders>
            <w:shd w:val="clear" w:color="auto" w:fill="auto"/>
            <w:noWrap/>
            <w:vAlign w:val="bottom"/>
            <w:hideMark/>
          </w:tcPr>
          <w:p w14:paraId="2617A048" w14:textId="77777777" w:rsidR="00107F79" w:rsidRPr="00B26AEF" w:rsidRDefault="00107F79" w:rsidP="00A81555">
            <w:pPr>
              <w:spacing w:after="0" w:line="240" w:lineRule="auto"/>
              <w:jc w:val="center"/>
              <w:rPr>
                <w:rFonts w:ascii="Arial" w:hAnsi="Arial" w:cs="Arial"/>
                <w:color w:val="000000"/>
                <w:sz w:val="16"/>
                <w:szCs w:val="16"/>
              </w:rPr>
            </w:pPr>
            <w:r w:rsidRPr="00B26AEF">
              <w:rPr>
                <w:rFonts w:ascii="Arial" w:hAnsi="Arial" w:cs="Arial"/>
                <w:color w:val="000000"/>
                <w:sz w:val="16"/>
                <w:szCs w:val="16"/>
              </w:rPr>
              <w:t>1.1</w:t>
            </w:r>
          </w:p>
        </w:tc>
        <w:tc>
          <w:tcPr>
            <w:tcW w:w="589" w:type="pct"/>
            <w:tcBorders>
              <w:top w:val="nil"/>
              <w:left w:val="nil"/>
              <w:bottom w:val="nil"/>
              <w:right w:val="nil"/>
            </w:tcBorders>
            <w:shd w:val="clear" w:color="000000" w:fill="E6E6E6"/>
            <w:noWrap/>
            <w:vAlign w:val="bottom"/>
            <w:hideMark/>
          </w:tcPr>
          <w:p w14:paraId="736CAAD1"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 xml:space="preserve">1,336 </w:t>
            </w:r>
          </w:p>
        </w:tc>
        <w:tc>
          <w:tcPr>
            <w:tcW w:w="588" w:type="pct"/>
            <w:tcBorders>
              <w:top w:val="nil"/>
              <w:left w:val="nil"/>
              <w:bottom w:val="nil"/>
              <w:right w:val="nil"/>
            </w:tcBorders>
            <w:shd w:val="clear" w:color="auto" w:fill="auto"/>
            <w:noWrap/>
            <w:vAlign w:val="bottom"/>
            <w:hideMark/>
          </w:tcPr>
          <w:p w14:paraId="2AE20AC4"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1,785 </w:t>
            </w:r>
          </w:p>
        </w:tc>
        <w:tc>
          <w:tcPr>
            <w:tcW w:w="588" w:type="pct"/>
            <w:tcBorders>
              <w:top w:val="nil"/>
              <w:left w:val="nil"/>
              <w:bottom w:val="nil"/>
              <w:right w:val="nil"/>
            </w:tcBorders>
            <w:shd w:val="clear" w:color="auto" w:fill="auto"/>
            <w:noWrap/>
            <w:vAlign w:val="bottom"/>
            <w:hideMark/>
          </w:tcPr>
          <w:p w14:paraId="3CC3B7FA"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1,051 </w:t>
            </w:r>
          </w:p>
        </w:tc>
        <w:tc>
          <w:tcPr>
            <w:tcW w:w="588" w:type="pct"/>
            <w:tcBorders>
              <w:top w:val="nil"/>
              <w:left w:val="nil"/>
              <w:bottom w:val="nil"/>
              <w:right w:val="nil"/>
            </w:tcBorders>
            <w:shd w:val="clear" w:color="auto" w:fill="auto"/>
            <w:noWrap/>
            <w:vAlign w:val="bottom"/>
            <w:hideMark/>
          </w:tcPr>
          <w:p w14:paraId="3B75C331"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633 </w:t>
            </w:r>
          </w:p>
        </w:tc>
      </w:tr>
      <w:tr w:rsidR="00107F79" w:rsidRPr="00B26AEF" w14:paraId="3AB6028E" w14:textId="77777777" w:rsidTr="00A81555">
        <w:trPr>
          <w:trHeight w:hRule="exact" w:val="230"/>
        </w:trPr>
        <w:tc>
          <w:tcPr>
            <w:tcW w:w="2071" w:type="pct"/>
            <w:tcBorders>
              <w:top w:val="nil"/>
              <w:left w:val="nil"/>
              <w:bottom w:val="nil"/>
              <w:right w:val="nil"/>
            </w:tcBorders>
            <w:shd w:val="clear" w:color="auto" w:fill="auto"/>
            <w:noWrap/>
            <w:vAlign w:val="bottom"/>
            <w:hideMark/>
          </w:tcPr>
          <w:p w14:paraId="0FAF7BEC" w14:textId="77777777" w:rsidR="00107F79" w:rsidRPr="00B26AEF" w:rsidRDefault="00107F79" w:rsidP="00A81555">
            <w:pPr>
              <w:spacing w:after="0" w:line="240" w:lineRule="auto"/>
              <w:ind w:left="170"/>
              <w:jc w:val="left"/>
              <w:rPr>
                <w:rFonts w:ascii="Arial" w:hAnsi="Arial" w:cs="Arial"/>
                <w:b/>
                <w:bCs/>
                <w:color w:val="000000"/>
                <w:sz w:val="16"/>
                <w:szCs w:val="16"/>
              </w:rPr>
            </w:pPr>
            <w:r w:rsidRPr="00B26AEF">
              <w:rPr>
                <w:rFonts w:ascii="Arial" w:hAnsi="Arial" w:cs="Arial"/>
                <w:b/>
                <w:bCs/>
                <w:color w:val="000000"/>
                <w:sz w:val="16"/>
                <w:szCs w:val="16"/>
              </w:rPr>
              <w:t>Other</w:t>
            </w:r>
          </w:p>
        </w:tc>
        <w:tc>
          <w:tcPr>
            <w:tcW w:w="576" w:type="pct"/>
            <w:tcBorders>
              <w:top w:val="nil"/>
              <w:left w:val="nil"/>
              <w:bottom w:val="nil"/>
              <w:right w:val="nil"/>
            </w:tcBorders>
            <w:shd w:val="clear" w:color="auto" w:fill="auto"/>
            <w:noWrap/>
            <w:vAlign w:val="bottom"/>
            <w:hideMark/>
          </w:tcPr>
          <w:p w14:paraId="5A31D6FD" w14:textId="77777777" w:rsidR="00107F79" w:rsidRPr="00B26AEF" w:rsidRDefault="00107F79" w:rsidP="00A81555">
            <w:pPr>
              <w:spacing w:after="0" w:line="240" w:lineRule="auto"/>
              <w:ind w:firstLineChars="100" w:firstLine="161"/>
              <w:jc w:val="center"/>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451181F9"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4BB41409" w14:textId="77777777" w:rsidR="00107F79" w:rsidRPr="00B26AEF" w:rsidRDefault="00107F79"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56716A4B" w14:textId="77777777" w:rsidR="00107F79" w:rsidRPr="00B26AEF" w:rsidRDefault="00107F79"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5807B4F5" w14:textId="77777777" w:rsidR="00107F79" w:rsidRPr="00B26AEF" w:rsidRDefault="00107F79" w:rsidP="00A81555">
            <w:pPr>
              <w:spacing w:after="0" w:line="240" w:lineRule="auto"/>
              <w:jc w:val="right"/>
              <w:rPr>
                <w:rFonts w:ascii="Times New Roman" w:hAnsi="Times New Roman"/>
              </w:rPr>
            </w:pPr>
          </w:p>
        </w:tc>
      </w:tr>
      <w:tr w:rsidR="00107F79" w:rsidRPr="00B26AEF" w14:paraId="6F334225" w14:textId="77777777" w:rsidTr="00A81555">
        <w:trPr>
          <w:trHeight w:hRule="exact" w:val="230"/>
        </w:trPr>
        <w:tc>
          <w:tcPr>
            <w:tcW w:w="2071" w:type="pct"/>
            <w:tcBorders>
              <w:top w:val="nil"/>
              <w:left w:val="nil"/>
              <w:bottom w:val="nil"/>
              <w:right w:val="nil"/>
            </w:tcBorders>
            <w:shd w:val="clear" w:color="auto" w:fill="auto"/>
            <w:noWrap/>
            <w:vAlign w:val="bottom"/>
            <w:hideMark/>
          </w:tcPr>
          <w:p w14:paraId="738CDC79" w14:textId="77777777" w:rsidR="00107F79" w:rsidRPr="00B26AEF" w:rsidRDefault="00107F79" w:rsidP="00A81555">
            <w:pPr>
              <w:spacing w:after="0" w:line="240" w:lineRule="auto"/>
              <w:ind w:left="170"/>
              <w:jc w:val="left"/>
              <w:rPr>
                <w:rFonts w:ascii="Arial" w:hAnsi="Arial" w:cs="Arial"/>
                <w:color w:val="000000"/>
                <w:sz w:val="16"/>
                <w:szCs w:val="16"/>
              </w:rPr>
            </w:pPr>
            <w:r w:rsidRPr="00B26AEF">
              <w:rPr>
                <w:rFonts w:ascii="Arial" w:hAnsi="Arial" w:cs="Arial"/>
                <w:color w:val="000000"/>
                <w:sz w:val="16"/>
                <w:szCs w:val="16"/>
              </w:rPr>
              <w:t>Departmental Capital Budget</w:t>
            </w:r>
          </w:p>
        </w:tc>
        <w:tc>
          <w:tcPr>
            <w:tcW w:w="576" w:type="pct"/>
            <w:tcBorders>
              <w:top w:val="nil"/>
              <w:left w:val="nil"/>
              <w:bottom w:val="nil"/>
              <w:right w:val="nil"/>
            </w:tcBorders>
            <w:shd w:val="clear" w:color="auto" w:fill="auto"/>
            <w:noWrap/>
            <w:vAlign w:val="bottom"/>
            <w:hideMark/>
          </w:tcPr>
          <w:p w14:paraId="7DF2F475" w14:textId="77777777" w:rsidR="00107F79" w:rsidRPr="00B26AEF" w:rsidRDefault="00107F79" w:rsidP="00A81555">
            <w:pPr>
              <w:spacing w:after="0" w:line="240" w:lineRule="auto"/>
              <w:ind w:firstLineChars="100" w:firstLine="160"/>
              <w:jc w:val="center"/>
              <w:rPr>
                <w:rFonts w:ascii="Arial" w:hAnsi="Arial" w:cs="Arial"/>
                <w:color w:val="000000"/>
                <w:sz w:val="16"/>
                <w:szCs w:val="16"/>
              </w:rPr>
            </w:pPr>
          </w:p>
        </w:tc>
        <w:tc>
          <w:tcPr>
            <w:tcW w:w="589" w:type="pct"/>
            <w:tcBorders>
              <w:top w:val="nil"/>
              <w:left w:val="nil"/>
              <w:bottom w:val="nil"/>
              <w:right w:val="nil"/>
            </w:tcBorders>
            <w:shd w:val="clear" w:color="000000" w:fill="E6E6E6"/>
            <w:noWrap/>
            <w:vAlign w:val="bottom"/>
            <w:hideMark/>
          </w:tcPr>
          <w:p w14:paraId="6C9918EC"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485E0FA4" w14:textId="77777777" w:rsidR="00107F79" w:rsidRPr="00B26AEF" w:rsidRDefault="00107F79" w:rsidP="00A81555">
            <w:pPr>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5B8AF4CC" w14:textId="77777777" w:rsidR="00107F79" w:rsidRPr="00B26AEF" w:rsidRDefault="00107F79" w:rsidP="00A81555">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7CDE175D" w14:textId="77777777" w:rsidR="00107F79" w:rsidRPr="00B26AEF" w:rsidRDefault="00107F79" w:rsidP="00A81555">
            <w:pPr>
              <w:spacing w:after="0" w:line="240" w:lineRule="auto"/>
              <w:jc w:val="right"/>
              <w:rPr>
                <w:rFonts w:ascii="Times New Roman" w:hAnsi="Times New Roman"/>
              </w:rPr>
            </w:pPr>
          </w:p>
        </w:tc>
      </w:tr>
      <w:tr w:rsidR="00107F79" w:rsidRPr="00B26AEF" w14:paraId="7B0AB54B" w14:textId="77777777" w:rsidTr="00A81555">
        <w:trPr>
          <w:trHeight w:hRule="exact" w:val="225"/>
        </w:trPr>
        <w:tc>
          <w:tcPr>
            <w:tcW w:w="2071" w:type="pct"/>
            <w:tcBorders>
              <w:top w:val="nil"/>
              <w:left w:val="nil"/>
              <w:bottom w:val="nil"/>
              <w:right w:val="nil"/>
            </w:tcBorders>
            <w:shd w:val="clear" w:color="auto" w:fill="auto"/>
            <w:noWrap/>
            <w:vAlign w:val="bottom"/>
            <w:hideMark/>
          </w:tcPr>
          <w:p w14:paraId="1C7D6CEB" w14:textId="77777777" w:rsidR="00107F79" w:rsidRPr="00B26AEF" w:rsidRDefault="00107F79" w:rsidP="00A81555">
            <w:pPr>
              <w:spacing w:after="0" w:line="240" w:lineRule="auto"/>
              <w:ind w:left="340"/>
              <w:jc w:val="left"/>
              <w:rPr>
                <w:rFonts w:ascii="Arial" w:hAnsi="Arial" w:cs="Arial"/>
                <w:color w:val="000000"/>
                <w:sz w:val="16"/>
                <w:szCs w:val="16"/>
              </w:rPr>
            </w:pPr>
            <w:r w:rsidRPr="00B26AEF">
              <w:rPr>
                <w:rFonts w:ascii="Arial" w:hAnsi="Arial" w:cs="Arial"/>
                <w:color w:val="000000"/>
                <w:sz w:val="16"/>
                <w:szCs w:val="16"/>
              </w:rPr>
              <w:t>(net increase)</w:t>
            </w:r>
          </w:p>
        </w:tc>
        <w:tc>
          <w:tcPr>
            <w:tcW w:w="576" w:type="pct"/>
            <w:tcBorders>
              <w:top w:val="nil"/>
              <w:left w:val="nil"/>
              <w:bottom w:val="nil"/>
              <w:right w:val="nil"/>
            </w:tcBorders>
            <w:shd w:val="clear" w:color="auto" w:fill="auto"/>
            <w:noWrap/>
            <w:vAlign w:val="bottom"/>
            <w:hideMark/>
          </w:tcPr>
          <w:p w14:paraId="12C8475E" w14:textId="77777777" w:rsidR="00107F79" w:rsidRPr="00B26AEF" w:rsidRDefault="00107F79" w:rsidP="00A81555">
            <w:pPr>
              <w:spacing w:after="0" w:line="240" w:lineRule="auto"/>
              <w:jc w:val="center"/>
              <w:rPr>
                <w:rFonts w:ascii="Arial" w:hAnsi="Arial" w:cs="Arial"/>
                <w:color w:val="000000"/>
                <w:sz w:val="16"/>
                <w:szCs w:val="16"/>
              </w:rPr>
            </w:pPr>
            <w:r w:rsidRPr="00B26AEF">
              <w:rPr>
                <w:rFonts w:ascii="Arial" w:hAnsi="Arial" w:cs="Arial"/>
                <w:color w:val="000000"/>
                <w:sz w:val="16"/>
                <w:szCs w:val="16"/>
              </w:rPr>
              <w:t>1.1</w:t>
            </w:r>
          </w:p>
        </w:tc>
        <w:tc>
          <w:tcPr>
            <w:tcW w:w="589" w:type="pct"/>
            <w:tcBorders>
              <w:top w:val="nil"/>
              <w:left w:val="nil"/>
              <w:bottom w:val="single" w:sz="4" w:space="0" w:color="auto"/>
              <w:right w:val="nil"/>
            </w:tcBorders>
            <w:shd w:val="clear" w:color="000000" w:fill="E6E6E6"/>
            <w:noWrap/>
            <w:vAlign w:val="bottom"/>
            <w:hideMark/>
          </w:tcPr>
          <w:p w14:paraId="2866AC61" w14:textId="77777777" w:rsidR="00107F79" w:rsidRPr="00B26AEF" w:rsidRDefault="00107F79" w:rsidP="00A81555">
            <w:pPr>
              <w:spacing w:after="0" w:line="240" w:lineRule="auto"/>
              <w:jc w:val="right"/>
              <w:rPr>
                <w:rFonts w:ascii="Arial" w:hAnsi="Arial" w:cs="Arial"/>
                <w:sz w:val="16"/>
                <w:szCs w:val="16"/>
              </w:rPr>
            </w:pPr>
            <w:r w:rsidRPr="00B26AEF">
              <w:rPr>
                <w:rFonts w:ascii="Arial" w:hAnsi="Arial" w:cs="Arial"/>
                <w:sz w:val="16"/>
                <w:szCs w:val="16"/>
              </w:rPr>
              <w:t xml:space="preserve">4,669 </w:t>
            </w:r>
          </w:p>
        </w:tc>
        <w:tc>
          <w:tcPr>
            <w:tcW w:w="588" w:type="pct"/>
            <w:tcBorders>
              <w:top w:val="nil"/>
              <w:left w:val="nil"/>
              <w:bottom w:val="nil"/>
              <w:right w:val="nil"/>
            </w:tcBorders>
            <w:shd w:val="clear" w:color="auto" w:fill="auto"/>
            <w:noWrap/>
            <w:vAlign w:val="bottom"/>
            <w:hideMark/>
          </w:tcPr>
          <w:p w14:paraId="05EFC6CE" w14:textId="77777777" w:rsidR="00107F79" w:rsidRPr="00B26AEF" w:rsidRDefault="00107F79"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88" w:type="pct"/>
            <w:tcBorders>
              <w:top w:val="nil"/>
              <w:left w:val="nil"/>
              <w:bottom w:val="nil"/>
              <w:right w:val="nil"/>
            </w:tcBorders>
            <w:shd w:val="clear" w:color="auto" w:fill="auto"/>
            <w:noWrap/>
            <w:vAlign w:val="bottom"/>
            <w:hideMark/>
          </w:tcPr>
          <w:p w14:paraId="5AAA7DD6" w14:textId="77777777" w:rsidR="00107F79" w:rsidRPr="00B26AEF" w:rsidRDefault="00107F79"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88" w:type="pct"/>
            <w:tcBorders>
              <w:top w:val="nil"/>
              <w:left w:val="nil"/>
              <w:bottom w:val="nil"/>
              <w:right w:val="nil"/>
            </w:tcBorders>
            <w:shd w:val="clear" w:color="auto" w:fill="auto"/>
            <w:noWrap/>
            <w:vAlign w:val="bottom"/>
            <w:hideMark/>
          </w:tcPr>
          <w:p w14:paraId="59AA7300" w14:textId="77777777" w:rsidR="00107F79" w:rsidRPr="00B26AEF" w:rsidRDefault="00107F79"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r>
      <w:tr w:rsidR="00107F79" w:rsidRPr="00B26AEF" w14:paraId="680F62F4" w14:textId="77777777" w:rsidTr="00A81555">
        <w:trPr>
          <w:trHeight w:hRule="exact" w:val="450"/>
        </w:trPr>
        <w:tc>
          <w:tcPr>
            <w:tcW w:w="2071" w:type="pct"/>
            <w:tcBorders>
              <w:top w:val="nil"/>
              <w:left w:val="nil"/>
              <w:bottom w:val="nil"/>
              <w:right w:val="nil"/>
            </w:tcBorders>
            <w:shd w:val="clear" w:color="auto" w:fill="auto"/>
            <w:vAlign w:val="bottom"/>
            <w:hideMark/>
          </w:tcPr>
          <w:p w14:paraId="64D9E678" w14:textId="77777777" w:rsidR="00107F79" w:rsidRPr="00B26AEF" w:rsidRDefault="00107F79"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Net impact on appropriations for</w:t>
            </w:r>
            <w:r w:rsidRPr="00B26AEF">
              <w:rPr>
                <w:rFonts w:ascii="Arial" w:hAnsi="Arial" w:cs="Arial"/>
                <w:b/>
                <w:bCs/>
                <w:color w:val="000000"/>
                <w:sz w:val="16"/>
                <w:szCs w:val="16"/>
              </w:rPr>
              <w:br/>
              <w:t xml:space="preserve">  Outcome 1 (departmental)</w:t>
            </w:r>
          </w:p>
        </w:tc>
        <w:tc>
          <w:tcPr>
            <w:tcW w:w="576" w:type="pct"/>
            <w:tcBorders>
              <w:top w:val="nil"/>
              <w:left w:val="nil"/>
              <w:bottom w:val="nil"/>
              <w:right w:val="nil"/>
            </w:tcBorders>
            <w:shd w:val="clear" w:color="auto" w:fill="auto"/>
            <w:noWrap/>
            <w:vAlign w:val="bottom"/>
            <w:hideMark/>
          </w:tcPr>
          <w:p w14:paraId="166B7CE9" w14:textId="77777777" w:rsidR="00107F79" w:rsidRPr="00B26AEF" w:rsidRDefault="00107F79" w:rsidP="00A81555">
            <w:pPr>
              <w:spacing w:after="0" w:line="240" w:lineRule="auto"/>
              <w:jc w:val="center"/>
              <w:rPr>
                <w:rFonts w:ascii="Arial" w:hAnsi="Arial" w:cs="Arial"/>
                <w:b/>
                <w:bCs/>
                <w:color w:val="000000"/>
                <w:sz w:val="16"/>
                <w:szCs w:val="16"/>
              </w:rPr>
            </w:pPr>
          </w:p>
        </w:tc>
        <w:tc>
          <w:tcPr>
            <w:tcW w:w="589" w:type="pct"/>
            <w:tcBorders>
              <w:top w:val="single" w:sz="4" w:space="0" w:color="auto"/>
              <w:left w:val="nil"/>
              <w:bottom w:val="single" w:sz="4" w:space="0" w:color="auto"/>
              <w:right w:val="nil"/>
            </w:tcBorders>
            <w:shd w:val="clear" w:color="000000" w:fill="E6E6E6"/>
            <w:noWrap/>
            <w:vAlign w:val="bottom"/>
            <w:hideMark/>
          </w:tcPr>
          <w:p w14:paraId="34A3BF07" w14:textId="77777777" w:rsidR="00107F79" w:rsidRPr="00B26AEF" w:rsidRDefault="00107F79" w:rsidP="00A81555">
            <w:pPr>
              <w:spacing w:after="0" w:line="240" w:lineRule="auto"/>
              <w:jc w:val="right"/>
              <w:rPr>
                <w:rFonts w:ascii="Arial" w:hAnsi="Arial" w:cs="Arial"/>
                <w:b/>
                <w:bCs/>
                <w:sz w:val="15"/>
                <w:szCs w:val="15"/>
              </w:rPr>
            </w:pPr>
            <w:r w:rsidRPr="00B26AEF">
              <w:rPr>
                <w:rFonts w:ascii="Arial" w:hAnsi="Arial" w:cs="Arial"/>
                <w:b/>
                <w:bCs/>
                <w:sz w:val="15"/>
                <w:szCs w:val="15"/>
              </w:rPr>
              <w:t xml:space="preserve">10,083 </w:t>
            </w:r>
          </w:p>
        </w:tc>
        <w:tc>
          <w:tcPr>
            <w:tcW w:w="588" w:type="pct"/>
            <w:tcBorders>
              <w:top w:val="single" w:sz="4" w:space="0" w:color="auto"/>
              <w:left w:val="nil"/>
              <w:bottom w:val="single" w:sz="4" w:space="0" w:color="auto"/>
              <w:right w:val="nil"/>
            </w:tcBorders>
            <w:shd w:val="clear" w:color="auto" w:fill="auto"/>
            <w:noWrap/>
            <w:vAlign w:val="bottom"/>
            <w:hideMark/>
          </w:tcPr>
          <w:p w14:paraId="08E434DB"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3,255 </w:t>
            </w:r>
          </w:p>
        </w:tc>
        <w:tc>
          <w:tcPr>
            <w:tcW w:w="588" w:type="pct"/>
            <w:tcBorders>
              <w:top w:val="single" w:sz="4" w:space="0" w:color="auto"/>
              <w:left w:val="nil"/>
              <w:bottom w:val="single" w:sz="4" w:space="0" w:color="auto"/>
              <w:right w:val="nil"/>
            </w:tcBorders>
            <w:shd w:val="clear" w:color="auto" w:fill="auto"/>
            <w:noWrap/>
            <w:vAlign w:val="bottom"/>
            <w:hideMark/>
          </w:tcPr>
          <w:p w14:paraId="35CC69B6"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1,790 </w:t>
            </w:r>
          </w:p>
        </w:tc>
        <w:tc>
          <w:tcPr>
            <w:tcW w:w="588" w:type="pct"/>
            <w:tcBorders>
              <w:top w:val="single" w:sz="4" w:space="0" w:color="auto"/>
              <w:left w:val="nil"/>
              <w:bottom w:val="single" w:sz="4" w:space="0" w:color="auto"/>
              <w:right w:val="nil"/>
            </w:tcBorders>
            <w:shd w:val="clear" w:color="auto" w:fill="auto"/>
            <w:noWrap/>
            <w:vAlign w:val="bottom"/>
            <w:hideMark/>
          </w:tcPr>
          <w:p w14:paraId="7E002EC6"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1,377 </w:t>
            </w:r>
          </w:p>
        </w:tc>
      </w:tr>
      <w:tr w:rsidR="00107F79" w:rsidRPr="00B26AEF" w14:paraId="5551A6CF" w14:textId="77777777" w:rsidTr="00A81555">
        <w:trPr>
          <w:trHeight w:hRule="exact" w:val="450"/>
        </w:trPr>
        <w:tc>
          <w:tcPr>
            <w:tcW w:w="2071" w:type="pct"/>
            <w:tcBorders>
              <w:top w:val="nil"/>
              <w:left w:val="nil"/>
              <w:bottom w:val="single" w:sz="4" w:space="0" w:color="auto"/>
              <w:right w:val="nil"/>
            </w:tcBorders>
            <w:shd w:val="clear" w:color="auto" w:fill="auto"/>
            <w:vAlign w:val="bottom"/>
            <w:hideMark/>
          </w:tcPr>
          <w:p w14:paraId="315422C0" w14:textId="77777777" w:rsidR="00107F79" w:rsidRPr="00B26AEF" w:rsidRDefault="00107F79"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Total net impact on appropriations</w:t>
            </w:r>
            <w:r w:rsidRPr="00B26AEF">
              <w:rPr>
                <w:rFonts w:ascii="Arial" w:hAnsi="Arial" w:cs="Arial"/>
                <w:b/>
                <w:bCs/>
                <w:color w:val="000000"/>
                <w:sz w:val="16"/>
                <w:szCs w:val="16"/>
              </w:rPr>
              <w:br/>
              <w:t xml:space="preserve">  for Outcome 1</w:t>
            </w:r>
          </w:p>
        </w:tc>
        <w:tc>
          <w:tcPr>
            <w:tcW w:w="576" w:type="pct"/>
            <w:tcBorders>
              <w:top w:val="nil"/>
              <w:left w:val="nil"/>
              <w:bottom w:val="single" w:sz="4" w:space="0" w:color="auto"/>
              <w:right w:val="nil"/>
            </w:tcBorders>
            <w:shd w:val="clear" w:color="auto" w:fill="auto"/>
            <w:noWrap/>
            <w:vAlign w:val="bottom"/>
            <w:hideMark/>
          </w:tcPr>
          <w:p w14:paraId="03C6001D" w14:textId="77777777" w:rsidR="00107F79" w:rsidRPr="00B26AEF" w:rsidRDefault="00107F79" w:rsidP="00A81555">
            <w:pPr>
              <w:spacing w:after="0" w:line="240" w:lineRule="auto"/>
              <w:jc w:val="center"/>
              <w:rPr>
                <w:rFonts w:ascii="Arial" w:hAnsi="Arial" w:cs="Arial"/>
                <w:color w:val="000000"/>
                <w:sz w:val="16"/>
                <w:szCs w:val="16"/>
              </w:rPr>
            </w:pPr>
          </w:p>
        </w:tc>
        <w:tc>
          <w:tcPr>
            <w:tcW w:w="589" w:type="pct"/>
            <w:tcBorders>
              <w:top w:val="nil"/>
              <w:left w:val="nil"/>
              <w:bottom w:val="single" w:sz="4" w:space="0" w:color="auto"/>
              <w:right w:val="nil"/>
            </w:tcBorders>
            <w:shd w:val="clear" w:color="000000" w:fill="E6E6E6"/>
            <w:noWrap/>
            <w:vAlign w:val="bottom"/>
            <w:hideMark/>
          </w:tcPr>
          <w:p w14:paraId="5DFEFC46" w14:textId="77777777" w:rsidR="00107F79" w:rsidRPr="00B26AEF" w:rsidRDefault="00107F79" w:rsidP="00A81555">
            <w:pPr>
              <w:spacing w:after="0" w:line="240" w:lineRule="auto"/>
              <w:jc w:val="right"/>
              <w:rPr>
                <w:rFonts w:ascii="Arial" w:hAnsi="Arial" w:cs="Arial"/>
                <w:b/>
                <w:bCs/>
                <w:sz w:val="15"/>
                <w:szCs w:val="15"/>
              </w:rPr>
            </w:pPr>
            <w:r w:rsidRPr="00B26AEF">
              <w:rPr>
                <w:rFonts w:ascii="Arial" w:hAnsi="Arial" w:cs="Arial"/>
                <w:b/>
                <w:bCs/>
                <w:sz w:val="15"/>
                <w:szCs w:val="15"/>
              </w:rPr>
              <w:t xml:space="preserve">10,083 </w:t>
            </w:r>
          </w:p>
        </w:tc>
        <w:tc>
          <w:tcPr>
            <w:tcW w:w="588" w:type="pct"/>
            <w:tcBorders>
              <w:top w:val="nil"/>
              <w:left w:val="nil"/>
              <w:bottom w:val="single" w:sz="4" w:space="0" w:color="auto"/>
              <w:right w:val="nil"/>
            </w:tcBorders>
            <w:shd w:val="clear" w:color="auto" w:fill="auto"/>
            <w:noWrap/>
            <w:vAlign w:val="bottom"/>
            <w:hideMark/>
          </w:tcPr>
          <w:p w14:paraId="1A20FBEC"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3,255 </w:t>
            </w:r>
          </w:p>
        </w:tc>
        <w:tc>
          <w:tcPr>
            <w:tcW w:w="588" w:type="pct"/>
            <w:tcBorders>
              <w:top w:val="nil"/>
              <w:left w:val="nil"/>
              <w:bottom w:val="single" w:sz="4" w:space="0" w:color="auto"/>
              <w:right w:val="nil"/>
            </w:tcBorders>
            <w:shd w:val="clear" w:color="auto" w:fill="auto"/>
            <w:noWrap/>
            <w:vAlign w:val="bottom"/>
            <w:hideMark/>
          </w:tcPr>
          <w:p w14:paraId="7E6D5530"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1,790 </w:t>
            </w:r>
          </w:p>
        </w:tc>
        <w:tc>
          <w:tcPr>
            <w:tcW w:w="588" w:type="pct"/>
            <w:tcBorders>
              <w:top w:val="nil"/>
              <w:left w:val="nil"/>
              <w:bottom w:val="single" w:sz="4" w:space="0" w:color="auto"/>
              <w:right w:val="nil"/>
            </w:tcBorders>
            <w:shd w:val="clear" w:color="auto" w:fill="auto"/>
            <w:noWrap/>
            <w:vAlign w:val="bottom"/>
            <w:hideMark/>
          </w:tcPr>
          <w:p w14:paraId="436A0514"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1,377 </w:t>
            </w:r>
          </w:p>
        </w:tc>
      </w:tr>
    </w:tbl>
    <w:p w14:paraId="3879252C" w14:textId="77777777" w:rsidR="00107F79" w:rsidRPr="0017731B" w:rsidRDefault="00107F79" w:rsidP="0017731B">
      <w:pPr>
        <w:pStyle w:val="Source"/>
      </w:pPr>
      <w:r w:rsidRPr="0017731B">
        <w:t>Prepared on a resourcing (i.e. appropriations available) basis.</w:t>
      </w:r>
    </w:p>
    <w:p w14:paraId="1A93D7E3" w14:textId="77777777" w:rsidR="00107F79" w:rsidRPr="00EE0CA1" w:rsidRDefault="00107F79" w:rsidP="00EE0CA1">
      <w:pPr>
        <w:pStyle w:val="ChartandTableFootnoteAlpha"/>
        <w:numPr>
          <w:ilvl w:val="0"/>
          <w:numId w:val="39"/>
        </w:numPr>
        <w:rPr>
          <w:lang w:val="x-none"/>
        </w:rPr>
      </w:pPr>
      <w:r w:rsidRPr="0017731B">
        <w:t>Corporate Collective Investment Vehicles</w:t>
      </w:r>
    </w:p>
    <w:p w14:paraId="34CDDD35" w14:textId="77777777" w:rsidR="00107F79" w:rsidRPr="00564C0F" w:rsidRDefault="00107F79" w:rsidP="00BB60DD">
      <w:pPr>
        <w:pStyle w:val="Heading3"/>
        <w:ind w:right="-156"/>
      </w:pPr>
      <w:r w:rsidRPr="00D91F85">
        <w:rPr>
          <w:rFonts w:ascii="Arial" w:hAnsi="Arial"/>
          <w:b w:val="0"/>
          <w:sz w:val="16"/>
          <w:lang w:val="en-AU"/>
        </w:rPr>
        <w:br w:type="page"/>
      </w:r>
      <w:r>
        <w:rPr>
          <w:lang w:val="en-AU"/>
        </w:rPr>
        <w:t>1</w:t>
      </w:r>
      <w:r>
        <w:t>.</w:t>
      </w:r>
      <w:r>
        <w:rPr>
          <w:lang w:val="en-AU"/>
        </w:rPr>
        <w:t>5</w:t>
      </w:r>
      <w:r>
        <w:tab/>
      </w:r>
      <w:r w:rsidRPr="00564C0F">
        <w:t>Breakdown of additional estimates by appropriation bill</w:t>
      </w:r>
    </w:p>
    <w:p w14:paraId="58AC0781" w14:textId="77777777" w:rsidR="00107F79" w:rsidRPr="00564C0F" w:rsidRDefault="00107F79" w:rsidP="00081A0B">
      <w:r w:rsidRPr="00564C0F">
        <w:t xml:space="preserve">The following tables detail the Additional Estimates sought for </w:t>
      </w:r>
      <w:r>
        <w:t xml:space="preserve">Australian Securities and Investments Commission </w:t>
      </w:r>
      <w:r w:rsidRPr="00564C0F">
        <w:t xml:space="preserve">through </w:t>
      </w:r>
      <w:r w:rsidRPr="00FC04CB">
        <w:rPr>
          <w:iCs/>
        </w:rPr>
        <w:t>Appropriation Bills Nos. 3 and 4.</w:t>
      </w:r>
    </w:p>
    <w:p w14:paraId="5AA8C41E" w14:textId="77777777" w:rsidR="00107F79" w:rsidRDefault="00107F79" w:rsidP="00B26AEF">
      <w:pPr>
        <w:pStyle w:val="TableHeading"/>
        <w:rPr>
          <w:rFonts w:ascii="Calibri" w:hAnsi="Calibri"/>
        </w:rPr>
      </w:pPr>
      <w:r>
        <w:t>Table 1.</w:t>
      </w:r>
      <w:r>
        <w:rPr>
          <w:lang w:val="en-AU"/>
        </w:rPr>
        <w:t>4</w:t>
      </w:r>
      <w:r w:rsidRPr="00564C0F">
        <w:t xml:space="preserve">: Appropriation Bill (No. 3) </w:t>
      </w:r>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2924"/>
        <w:gridCol w:w="999"/>
        <w:gridCol w:w="935"/>
        <w:gridCol w:w="935"/>
        <w:gridCol w:w="959"/>
        <w:gridCol w:w="959"/>
      </w:tblGrid>
      <w:tr w:rsidR="00107F79" w:rsidRPr="00B26AEF" w14:paraId="4A98D97C" w14:textId="77777777" w:rsidTr="00270306">
        <w:trPr>
          <w:trHeight w:hRule="exact" w:val="675"/>
        </w:trPr>
        <w:tc>
          <w:tcPr>
            <w:tcW w:w="1896" w:type="pct"/>
            <w:tcBorders>
              <w:top w:val="single" w:sz="4" w:space="0" w:color="auto"/>
              <w:left w:val="nil"/>
              <w:bottom w:val="nil"/>
              <w:right w:val="nil"/>
            </w:tcBorders>
            <w:shd w:val="clear" w:color="auto" w:fill="auto"/>
            <w:noWrap/>
            <w:vAlign w:val="center"/>
            <w:hideMark/>
          </w:tcPr>
          <w:p w14:paraId="17788E17" w14:textId="77777777" w:rsidR="00107F79" w:rsidRPr="00B26AEF" w:rsidRDefault="00107F79" w:rsidP="00B26AEF">
            <w:pPr>
              <w:spacing w:after="0" w:line="240" w:lineRule="auto"/>
              <w:rPr>
                <w:rFonts w:ascii="Arial" w:hAnsi="Arial" w:cs="Arial"/>
                <w:color w:val="000000"/>
                <w:sz w:val="16"/>
                <w:szCs w:val="16"/>
              </w:rPr>
            </w:pPr>
            <w:r w:rsidRPr="00B26AEF">
              <w:rPr>
                <w:rFonts w:ascii="Arial" w:hAnsi="Arial" w:cs="Arial"/>
                <w:color w:val="000000"/>
                <w:sz w:val="16"/>
                <w:szCs w:val="16"/>
              </w:rPr>
              <w:t> </w:t>
            </w:r>
          </w:p>
        </w:tc>
        <w:tc>
          <w:tcPr>
            <w:tcW w:w="648" w:type="pct"/>
            <w:tcBorders>
              <w:top w:val="single" w:sz="4" w:space="0" w:color="auto"/>
              <w:left w:val="nil"/>
              <w:bottom w:val="single" w:sz="4" w:space="0" w:color="000000"/>
              <w:right w:val="nil"/>
            </w:tcBorders>
            <w:shd w:val="clear" w:color="auto" w:fill="auto"/>
            <w:vAlign w:val="bottom"/>
            <w:hideMark/>
          </w:tcPr>
          <w:p w14:paraId="06EFBE02" w14:textId="77777777" w:rsidR="00107F79" w:rsidRPr="00B26AEF" w:rsidRDefault="00107F79" w:rsidP="00270306">
            <w:pPr>
              <w:spacing w:after="0" w:line="240" w:lineRule="auto"/>
              <w:jc w:val="right"/>
              <w:rPr>
                <w:rFonts w:ascii="Arial" w:hAnsi="Arial" w:cs="Arial"/>
                <w:i/>
                <w:iCs/>
                <w:color w:val="000000"/>
                <w:sz w:val="16"/>
                <w:szCs w:val="16"/>
              </w:rPr>
            </w:pPr>
            <w:r w:rsidRPr="00B26AEF">
              <w:rPr>
                <w:rFonts w:ascii="Arial" w:hAnsi="Arial" w:cs="Arial"/>
                <w:i/>
                <w:iCs/>
                <w:color w:val="000000"/>
                <w:sz w:val="16"/>
                <w:szCs w:val="16"/>
              </w:rPr>
              <w:t>2020</w:t>
            </w:r>
            <w:r>
              <w:rPr>
                <w:rFonts w:ascii="Arial" w:hAnsi="Arial" w:cs="Arial"/>
                <w:i/>
                <w:iCs/>
                <w:color w:val="000000"/>
                <w:sz w:val="16"/>
                <w:szCs w:val="16"/>
              </w:rPr>
              <w:noBreakHyphen/>
            </w:r>
            <w:r w:rsidRPr="00B26AEF">
              <w:rPr>
                <w:rFonts w:ascii="Arial" w:hAnsi="Arial" w:cs="Arial"/>
                <w:i/>
                <w:iCs/>
                <w:color w:val="000000"/>
                <w:sz w:val="16"/>
                <w:szCs w:val="16"/>
              </w:rPr>
              <w:t>21</w:t>
            </w:r>
            <w:r w:rsidRPr="00B26AEF">
              <w:rPr>
                <w:rFonts w:ascii="Arial" w:hAnsi="Arial" w:cs="Arial"/>
                <w:i/>
                <w:iCs/>
                <w:color w:val="000000"/>
                <w:sz w:val="16"/>
                <w:szCs w:val="16"/>
              </w:rPr>
              <w:br/>
              <w:t>Available</w:t>
            </w:r>
            <w:r w:rsidRPr="00B26AEF">
              <w:rPr>
                <w:rFonts w:ascii="Arial" w:hAnsi="Arial" w:cs="Arial"/>
                <w:i/>
                <w:iCs/>
                <w:color w:val="000000"/>
                <w:sz w:val="16"/>
                <w:szCs w:val="16"/>
              </w:rPr>
              <w:br/>
              <w:t>$</w:t>
            </w:r>
            <w:r>
              <w:rPr>
                <w:rFonts w:ascii="Arial" w:hAnsi="Arial" w:cs="Arial"/>
                <w:i/>
                <w:iCs/>
                <w:color w:val="000000"/>
                <w:sz w:val="16"/>
                <w:szCs w:val="16"/>
              </w:rPr>
              <w:t>’</w:t>
            </w:r>
            <w:r w:rsidRPr="00B26AEF">
              <w:rPr>
                <w:rFonts w:ascii="Arial" w:hAnsi="Arial" w:cs="Arial"/>
                <w:i/>
                <w:iCs/>
                <w:color w:val="000000"/>
                <w:sz w:val="16"/>
                <w:szCs w:val="16"/>
              </w:rPr>
              <w:t>000</w:t>
            </w:r>
          </w:p>
        </w:tc>
        <w:tc>
          <w:tcPr>
            <w:tcW w:w="606" w:type="pct"/>
            <w:tcBorders>
              <w:top w:val="single" w:sz="4" w:space="0" w:color="auto"/>
              <w:left w:val="nil"/>
              <w:bottom w:val="single" w:sz="4" w:space="0" w:color="000000"/>
              <w:right w:val="nil"/>
            </w:tcBorders>
            <w:shd w:val="clear" w:color="auto" w:fill="auto"/>
            <w:vAlign w:val="bottom"/>
            <w:hideMark/>
          </w:tcPr>
          <w:p w14:paraId="3659084D" w14:textId="77777777" w:rsidR="00107F79" w:rsidRPr="00B26AEF" w:rsidRDefault="00107F79" w:rsidP="00270306">
            <w:pPr>
              <w:spacing w:after="0" w:line="240" w:lineRule="auto"/>
              <w:jc w:val="right"/>
              <w:rPr>
                <w:rFonts w:ascii="Arial" w:hAnsi="Arial" w:cs="Arial"/>
                <w:color w:val="000000"/>
                <w:sz w:val="16"/>
                <w:szCs w:val="16"/>
              </w:rPr>
            </w:pPr>
            <w:r w:rsidRPr="00B26AEF">
              <w:rPr>
                <w:rFonts w:ascii="Arial" w:hAnsi="Arial" w:cs="Arial"/>
                <w:color w:val="000000"/>
                <w:sz w:val="16"/>
                <w:szCs w:val="16"/>
              </w:rPr>
              <w:t>2021</w:t>
            </w:r>
            <w:r>
              <w:rPr>
                <w:rFonts w:ascii="Arial" w:hAnsi="Arial" w:cs="Arial"/>
                <w:color w:val="000000"/>
                <w:sz w:val="16"/>
                <w:szCs w:val="16"/>
              </w:rPr>
              <w:noBreakHyphen/>
            </w:r>
            <w:r w:rsidRPr="00B26AEF">
              <w:rPr>
                <w:rFonts w:ascii="Arial" w:hAnsi="Arial" w:cs="Arial"/>
                <w:color w:val="000000"/>
                <w:sz w:val="16"/>
                <w:szCs w:val="16"/>
              </w:rPr>
              <w:t>22</w:t>
            </w:r>
            <w:r w:rsidRPr="00B26AEF">
              <w:rPr>
                <w:rFonts w:ascii="Arial" w:hAnsi="Arial" w:cs="Arial"/>
                <w:color w:val="000000"/>
                <w:sz w:val="16"/>
                <w:szCs w:val="16"/>
              </w:rPr>
              <w:br/>
              <w:t>Budget</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606" w:type="pct"/>
            <w:tcBorders>
              <w:top w:val="single" w:sz="4" w:space="0" w:color="auto"/>
              <w:left w:val="nil"/>
              <w:bottom w:val="single" w:sz="4" w:space="0" w:color="000000"/>
              <w:right w:val="nil"/>
            </w:tcBorders>
            <w:shd w:val="clear" w:color="auto" w:fill="auto"/>
            <w:vAlign w:val="bottom"/>
            <w:hideMark/>
          </w:tcPr>
          <w:p w14:paraId="10A046F2" w14:textId="77777777" w:rsidR="00107F79" w:rsidRPr="00B26AEF" w:rsidRDefault="00107F79" w:rsidP="00270306">
            <w:pPr>
              <w:spacing w:after="0" w:line="240" w:lineRule="auto"/>
              <w:jc w:val="right"/>
              <w:rPr>
                <w:rFonts w:ascii="Arial" w:hAnsi="Arial" w:cs="Arial"/>
                <w:color w:val="000000"/>
                <w:sz w:val="16"/>
                <w:szCs w:val="16"/>
              </w:rPr>
            </w:pPr>
            <w:r w:rsidRPr="00B26AEF">
              <w:rPr>
                <w:rFonts w:ascii="Arial" w:hAnsi="Arial" w:cs="Arial"/>
                <w:color w:val="000000"/>
                <w:sz w:val="16"/>
                <w:szCs w:val="16"/>
              </w:rPr>
              <w:t>2021</w:t>
            </w:r>
            <w:r>
              <w:rPr>
                <w:rFonts w:ascii="Arial" w:hAnsi="Arial" w:cs="Arial"/>
                <w:color w:val="000000"/>
                <w:sz w:val="16"/>
                <w:szCs w:val="16"/>
              </w:rPr>
              <w:noBreakHyphen/>
            </w:r>
            <w:r w:rsidRPr="00B26AEF">
              <w:rPr>
                <w:rFonts w:ascii="Arial" w:hAnsi="Arial" w:cs="Arial"/>
                <w:color w:val="000000"/>
                <w:sz w:val="16"/>
                <w:szCs w:val="16"/>
              </w:rPr>
              <w:t>22</w:t>
            </w:r>
            <w:r w:rsidRPr="00B26AEF">
              <w:rPr>
                <w:rFonts w:ascii="Arial" w:hAnsi="Arial" w:cs="Arial"/>
                <w:color w:val="000000"/>
                <w:sz w:val="16"/>
                <w:szCs w:val="16"/>
              </w:rPr>
              <w:br/>
              <w:t>Revised</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622" w:type="pct"/>
            <w:tcBorders>
              <w:top w:val="single" w:sz="4" w:space="0" w:color="auto"/>
              <w:left w:val="nil"/>
              <w:bottom w:val="single" w:sz="4" w:space="0" w:color="000000"/>
              <w:right w:val="nil"/>
            </w:tcBorders>
            <w:shd w:val="clear" w:color="000000" w:fill="E6E6E6"/>
            <w:vAlign w:val="bottom"/>
            <w:hideMark/>
          </w:tcPr>
          <w:p w14:paraId="6FCE64A3" w14:textId="77777777" w:rsidR="00107F79" w:rsidRPr="00B26AEF" w:rsidRDefault="00107F79" w:rsidP="00270306">
            <w:pPr>
              <w:spacing w:after="0" w:line="240" w:lineRule="auto"/>
              <w:jc w:val="right"/>
              <w:rPr>
                <w:rFonts w:ascii="Arial" w:hAnsi="Arial" w:cs="Arial"/>
                <w:color w:val="000000"/>
                <w:sz w:val="16"/>
                <w:szCs w:val="16"/>
              </w:rPr>
            </w:pPr>
            <w:r w:rsidRPr="00B26AEF">
              <w:rPr>
                <w:rFonts w:ascii="Arial" w:hAnsi="Arial" w:cs="Arial"/>
                <w:color w:val="000000"/>
                <w:sz w:val="16"/>
                <w:szCs w:val="16"/>
              </w:rPr>
              <w:t>Additional Estimates</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622" w:type="pct"/>
            <w:tcBorders>
              <w:top w:val="single" w:sz="4" w:space="0" w:color="auto"/>
              <w:left w:val="nil"/>
              <w:bottom w:val="single" w:sz="4" w:space="0" w:color="000000"/>
              <w:right w:val="nil"/>
            </w:tcBorders>
            <w:shd w:val="clear" w:color="000000" w:fill="E6E6E6"/>
            <w:vAlign w:val="bottom"/>
            <w:hideMark/>
          </w:tcPr>
          <w:p w14:paraId="5BF7C04B" w14:textId="77777777" w:rsidR="00107F79" w:rsidRPr="00B26AEF" w:rsidRDefault="00107F79" w:rsidP="00270306">
            <w:pPr>
              <w:spacing w:after="0" w:line="240" w:lineRule="auto"/>
              <w:jc w:val="right"/>
              <w:rPr>
                <w:rFonts w:ascii="Arial" w:hAnsi="Arial" w:cs="Arial"/>
                <w:color w:val="000000"/>
                <w:sz w:val="16"/>
                <w:szCs w:val="16"/>
              </w:rPr>
            </w:pPr>
            <w:r w:rsidRPr="00B26AEF">
              <w:rPr>
                <w:rFonts w:ascii="Arial" w:hAnsi="Arial" w:cs="Arial"/>
                <w:color w:val="000000"/>
                <w:sz w:val="16"/>
                <w:szCs w:val="16"/>
              </w:rPr>
              <w:t>Reduced Estimates</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r>
      <w:tr w:rsidR="00107F79" w:rsidRPr="00B26AEF" w14:paraId="0415A3CB" w14:textId="77777777" w:rsidTr="00A81555">
        <w:trPr>
          <w:trHeight w:hRule="exact" w:val="230"/>
        </w:trPr>
        <w:tc>
          <w:tcPr>
            <w:tcW w:w="1896" w:type="pct"/>
            <w:tcBorders>
              <w:top w:val="nil"/>
              <w:left w:val="nil"/>
              <w:bottom w:val="nil"/>
              <w:right w:val="nil"/>
            </w:tcBorders>
            <w:shd w:val="clear" w:color="auto" w:fill="auto"/>
            <w:noWrap/>
            <w:vAlign w:val="center"/>
            <w:hideMark/>
          </w:tcPr>
          <w:p w14:paraId="64DC3486" w14:textId="77777777" w:rsidR="00107F79" w:rsidRPr="00B26AEF" w:rsidRDefault="00107F79" w:rsidP="00B26AEF">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Departmental programs</w:t>
            </w:r>
          </w:p>
        </w:tc>
        <w:tc>
          <w:tcPr>
            <w:tcW w:w="648" w:type="pct"/>
            <w:tcBorders>
              <w:top w:val="nil"/>
              <w:left w:val="nil"/>
              <w:bottom w:val="nil"/>
              <w:right w:val="nil"/>
            </w:tcBorders>
            <w:shd w:val="clear" w:color="auto" w:fill="auto"/>
            <w:noWrap/>
            <w:vAlign w:val="center"/>
            <w:hideMark/>
          </w:tcPr>
          <w:p w14:paraId="6ED7E7A5" w14:textId="77777777" w:rsidR="00107F79" w:rsidRPr="00B26AEF" w:rsidRDefault="00107F79" w:rsidP="00B26AEF">
            <w:pPr>
              <w:spacing w:after="0" w:line="240" w:lineRule="auto"/>
              <w:jc w:val="left"/>
              <w:rPr>
                <w:rFonts w:ascii="Arial" w:hAnsi="Arial" w:cs="Arial"/>
                <w:b/>
                <w:bCs/>
                <w:color w:val="000000"/>
                <w:sz w:val="16"/>
                <w:szCs w:val="16"/>
              </w:rPr>
            </w:pPr>
          </w:p>
        </w:tc>
        <w:tc>
          <w:tcPr>
            <w:tcW w:w="606" w:type="pct"/>
            <w:tcBorders>
              <w:top w:val="nil"/>
              <w:left w:val="nil"/>
              <w:bottom w:val="nil"/>
              <w:right w:val="nil"/>
            </w:tcBorders>
            <w:shd w:val="clear" w:color="auto" w:fill="auto"/>
            <w:noWrap/>
            <w:vAlign w:val="center"/>
            <w:hideMark/>
          </w:tcPr>
          <w:p w14:paraId="6BDEA584" w14:textId="77777777" w:rsidR="00107F79" w:rsidRPr="00B26AEF" w:rsidRDefault="00107F79" w:rsidP="00B26AEF">
            <w:pPr>
              <w:spacing w:after="0" w:line="240" w:lineRule="auto"/>
              <w:jc w:val="left"/>
              <w:rPr>
                <w:rFonts w:ascii="Times New Roman" w:hAnsi="Times New Roman"/>
              </w:rPr>
            </w:pPr>
          </w:p>
        </w:tc>
        <w:tc>
          <w:tcPr>
            <w:tcW w:w="606" w:type="pct"/>
            <w:tcBorders>
              <w:top w:val="nil"/>
              <w:left w:val="nil"/>
              <w:bottom w:val="nil"/>
              <w:right w:val="nil"/>
            </w:tcBorders>
            <w:shd w:val="clear" w:color="auto" w:fill="auto"/>
            <w:noWrap/>
            <w:vAlign w:val="center"/>
            <w:hideMark/>
          </w:tcPr>
          <w:p w14:paraId="5780AD77" w14:textId="77777777" w:rsidR="00107F79" w:rsidRPr="00B26AEF" w:rsidRDefault="00107F79" w:rsidP="00B26AEF">
            <w:pPr>
              <w:spacing w:after="0" w:line="240" w:lineRule="auto"/>
              <w:jc w:val="left"/>
              <w:rPr>
                <w:rFonts w:ascii="Times New Roman" w:hAnsi="Times New Roman"/>
              </w:rPr>
            </w:pPr>
          </w:p>
        </w:tc>
        <w:tc>
          <w:tcPr>
            <w:tcW w:w="622" w:type="pct"/>
            <w:tcBorders>
              <w:top w:val="nil"/>
              <w:left w:val="nil"/>
              <w:bottom w:val="nil"/>
              <w:right w:val="nil"/>
            </w:tcBorders>
            <w:shd w:val="clear" w:color="000000" w:fill="E6E6E6"/>
            <w:noWrap/>
            <w:vAlign w:val="center"/>
            <w:hideMark/>
          </w:tcPr>
          <w:p w14:paraId="7E8B9973" w14:textId="77777777" w:rsidR="00107F79" w:rsidRPr="00B26AEF" w:rsidRDefault="00107F79" w:rsidP="00B26AEF">
            <w:pPr>
              <w:spacing w:after="0" w:line="240" w:lineRule="auto"/>
              <w:jc w:val="left"/>
              <w:rPr>
                <w:rFonts w:ascii="Arial" w:hAnsi="Arial" w:cs="Arial"/>
                <w:color w:val="000000"/>
                <w:sz w:val="16"/>
                <w:szCs w:val="16"/>
              </w:rPr>
            </w:pPr>
            <w:r w:rsidRPr="00B26AEF">
              <w:rPr>
                <w:rFonts w:ascii="Arial" w:hAnsi="Arial" w:cs="Arial"/>
                <w:color w:val="000000"/>
                <w:sz w:val="16"/>
                <w:szCs w:val="16"/>
              </w:rPr>
              <w:t> </w:t>
            </w:r>
          </w:p>
        </w:tc>
        <w:tc>
          <w:tcPr>
            <w:tcW w:w="622" w:type="pct"/>
            <w:tcBorders>
              <w:top w:val="nil"/>
              <w:left w:val="nil"/>
              <w:bottom w:val="nil"/>
              <w:right w:val="nil"/>
            </w:tcBorders>
            <w:shd w:val="clear" w:color="000000" w:fill="E6E6E6"/>
            <w:noWrap/>
            <w:vAlign w:val="center"/>
            <w:hideMark/>
          </w:tcPr>
          <w:p w14:paraId="4C8ACE35" w14:textId="77777777" w:rsidR="00107F79" w:rsidRPr="00B26AEF" w:rsidRDefault="00107F79" w:rsidP="00B26AEF">
            <w:pPr>
              <w:spacing w:after="0" w:line="240" w:lineRule="auto"/>
              <w:jc w:val="left"/>
              <w:rPr>
                <w:rFonts w:ascii="Arial" w:hAnsi="Arial" w:cs="Arial"/>
                <w:color w:val="000000"/>
                <w:sz w:val="16"/>
                <w:szCs w:val="16"/>
              </w:rPr>
            </w:pPr>
            <w:r w:rsidRPr="00B26AEF">
              <w:rPr>
                <w:rFonts w:ascii="Arial" w:hAnsi="Arial" w:cs="Arial"/>
                <w:color w:val="000000"/>
                <w:sz w:val="16"/>
                <w:szCs w:val="16"/>
              </w:rPr>
              <w:t> </w:t>
            </w:r>
          </w:p>
        </w:tc>
      </w:tr>
      <w:tr w:rsidR="00107F79" w:rsidRPr="00B26AEF" w14:paraId="4EA11D9B" w14:textId="77777777" w:rsidTr="00A81555">
        <w:trPr>
          <w:trHeight w:hRule="exact" w:val="1701"/>
        </w:trPr>
        <w:tc>
          <w:tcPr>
            <w:tcW w:w="1896" w:type="pct"/>
            <w:tcBorders>
              <w:top w:val="nil"/>
              <w:left w:val="nil"/>
              <w:bottom w:val="nil"/>
              <w:right w:val="nil"/>
            </w:tcBorders>
            <w:shd w:val="clear" w:color="auto" w:fill="auto"/>
            <w:vAlign w:val="center"/>
            <w:hideMark/>
          </w:tcPr>
          <w:p w14:paraId="4D3962BC" w14:textId="77777777" w:rsidR="00107F79" w:rsidRPr="00B26AEF" w:rsidRDefault="00107F79" w:rsidP="00A81555">
            <w:pPr>
              <w:spacing w:after="0" w:line="240" w:lineRule="auto"/>
              <w:ind w:left="170"/>
              <w:jc w:val="left"/>
              <w:rPr>
                <w:rFonts w:ascii="Arial" w:hAnsi="Arial" w:cs="Arial"/>
                <w:b/>
                <w:bCs/>
                <w:color w:val="000000"/>
                <w:sz w:val="16"/>
                <w:szCs w:val="16"/>
              </w:rPr>
            </w:pPr>
            <w:r w:rsidRPr="00B26AEF">
              <w:rPr>
                <w:rFonts w:ascii="Arial" w:hAnsi="Arial" w:cs="Arial"/>
                <w:b/>
                <w:bCs/>
                <w:color w:val="000000"/>
                <w:sz w:val="16"/>
                <w:szCs w:val="16"/>
              </w:rPr>
              <w:t>Outcome 1</w:t>
            </w:r>
            <w:r>
              <w:rPr>
                <w:rFonts w:ascii="Arial" w:hAnsi="Arial" w:cs="Arial"/>
                <w:b/>
                <w:bCs/>
                <w:color w:val="000000"/>
                <w:sz w:val="16"/>
                <w:szCs w:val="16"/>
              </w:rPr>
              <w:t xml:space="preserve"> – </w:t>
            </w:r>
            <w:r w:rsidRPr="00B26AEF">
              <w:rPr>
                <w:rFonts w:ascii="Arial" w:hAnsi="Arial" w:cs="Arial"/>
                <w:b/>
                <w:bCs/>
                <w:color w:val="000000"/>
                <w:sz w:val="16"/>
                <w:szCs w:val="16"/>
              </w:rPr>
              <w:t>Improved</w:t>
            </w:r>
            <w:r w:rsidRPr="00B26AEF">
              <w:rPr>
                <w:rFonts w:ascii="Arial" w:hAnsi="Arial" w:cs="Arial"/>
                <w:b/>
                <w:bCs/>
                <w:color w:val="000000"/>
                <w:sz w:val="16"/>
                <w:szCs w:val="16"/>
              </w:rPr>
              <w:br/>
              <w:t xml:space="preserve">  confidence in Australia</w:t>
            </w:r>
            <w:r>
              <w:rPr>
                <w:rFonts w:ascii="Arial" w:hAnsi="Arial" w:cs="Arial"/>
                <w:b/>
                <w:bCs/>
                <w:color w:val="000000"/>
                <w:sz w:val="16"/>
                <w:szCs w:val="16"/>
              </w:rPr>
              <w:t>’</w:t>
            </w:r>
            <w:r w:rsidRPr="00B26AEF">
              <w:rPr>
                <w:rFonts w:ascii="Arial" w:hAnsi="Arial" w:cs="Arial"/>
                <w:b/>
                <w:bCs/>
                <w:color w:val="000000"/>
                <w:sz w:val="16"/>
                <w:szCs w:val="16"/>
              </w:rPr>
              <w:t>s</w:t>
            </w:r>
            <w:r w:rsidRPr="00B26AEF">
              <w:rPr>
                <w:rFonts w:ascii="Arial" w:hAnsi="Arial" w:cs="Arial"/>
                <w:b/>
                <w:bCs/>
                <w:color w:val="000000"/>
                <w:sz w:val="16"/>
                <w:szCs w:val="16"/>
              </w:rPr>
              <w:br/>
              <w:t xml:space="preserve">  financial markets through</w:t>
            </w:r>
            <w:r w:rsidRPr="00B26AEF">
              <w:rPr>
                <w:rFonts w:ascii="Arial" w:hAnsi="Arial" w:cs="Arial"/>
                <w:b/>
                <w:bCs/>
                <w:color w:val="000000"/>
                <w:sz w:val="16"/>
                <w:szCs w:val="16"/>
              </w:rPr>
              <w:br/>
              <w:t xml:space="preserve">  promoting informed investors</w:t>
            </w:r>
            <w:r w:rsidRPr="00B26AEF">
              <w:rPr>
                <w:rFonts w:ascii="Arial" w:hAnsi="Arial" w:cs="Arial"/>
                <w:b/>
                <w:bCs/>
                <w:color w:val="000000"/>
                <w:sz w:val="16"/>
                <w:szCs w:val="16"/>
              </w:rPr>
              <w:br/>
              <w:t xml:space="preserve">  and financial consumers,</w:t>
            </w:r>
            <w:r w:rsidRPr="00B26AEF">
              <w:rPr>
                <w:rFonts w:ascii="Arial" w:hAnsi="Arial" w:cs="Arial"/>
                <w:b/>
                <w:bCs/>
                <w:color w:val="000000"/>
                <w:sz w:val="16"/>
                <w:szCs w:val="16"/>
              </w:rPr>
              <w:br/>
              <w:t xml:space="preserve">  facilitating fair and efficient</w:t>
            </w:r>
            <w:r w:rsidRPr="00B26AEF">
              <w:rPr>
                <w:rFonts w:ascii="Arial" w:hAnsi="Arial" w:cs="Arial"/>
                <w:b/>
                <w:bCs/>
                <w:color w:val="000000"/>
                <w:sz w:val="16"/>
                <w:szCs w:val="16"/>
              </w:rPr>
              <w:br/>
              <w:t xml:space="preserve">  markets and delivering efficient</w:t>
            </w:r>
            <w:r w:rsidRPr="00B26AEF">
              <w:rPr>
                <w:rFonts w:ascii="Arial" w:hAnsi="Arial" w:cs="Arial"/>
                <w:b/>
                <w:bCs/>
                <w:color w:val="000000"/>
                <w:sz w:val="16"/>
                <w:szCs w:val="16"/>
              </w:rPr>
              <w:br/>
              <w:t xml:space="preserve">  registry systems.</w:t>
            </w:r>
          </w:p>
        </w:tc>
        <w:tc>
          <w:tcPr>
            <w:tcW w:w="648" w:type="pct"/>
            <w:tcBorders>
              <w:top w:val="nil"/>
              <w:left w:val="nil"/>
              <w:bottom w:val="nil"/>
              <w:right w:val="nil"/>
            </w:tcBorders>
            <w:shd w:val="clear" w:color="auto" w:fill="auto"/>
            <w:noWrap/>
            <w:vAlign w:val="center"/>
            <w:hideMark/>
          </w:tcPr>
          <w:p w14:paraId="2D8DA4C8" w14:textId="77777777" w:rsidR="00107F79" w:rsidRPr="00B26AEF" w:rsidRDefault="00107F79" w:rsidP="00B26AEF">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457,948 </w:t>
            </w:r>
          </w:p>
        </w:tc>
        <w:tc>
          <w:tcPr>
            <w:tcW w:w="606" w:type="pct"/>
            <w:tcBorders>
              <w:top w:val="nil"/>
              <w:left w:val="nil"/>
              <w:bottom w:val="nil"/>
              <w:right w:val="nil"/>
            </w:tcBorders>
            <w:shd w:val="clear" w:color="auto" w:fill="auto"/>
            <w:noWrap/>
            <w:vAlign w:val="center"/>
            <w:hideMark/>
          </w:tcPr>
          <w:p w14:paraId="2DF7685F" w14:textId="77777777" w:rsidR="00107F79" w:rsidRPr="00B26AEF" w:rsidRDefault="00107F79" w:rsidP="00B26AEF">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443,909 </w:t>
            </w:r>
          </w:p>
        </w:tc>
        <w:tc>
          <w:tcPr>
            <w:tcW w:w="606" w:type="pct"/>
            <w:tcBorders>
              <w:top w:val="nil"/>
              <w:left w:val="nil"/>
              <w:bottom w:val="nil"/>
              <w:right w:val="nil"/>
            </w:tcBorders>
            <w:shd w:val="clear" w:color="auto" w:fill="auto"/>
            <w:noWrap/>
            <w:vAlign w:val="center"/>
            <w:hideMark/>
          </w:tcPr>
          <w:p w14:paraId="076BC494" w14:textId="77777777" w:rsidR="00107F79" w:rsidRPr="00B26AEF" w:rsidRDefault="00107F79" w:rsidP="00B26AEF">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452,214 </w:t>
            </w:r>
          </w:p>
        </w:tc>
        <w:tc>
          <w:tcPr>
            <w:tcW w:w="622" w:type="pct"/>
            <w:tcBorders>
              <w:top w:val="nil"/>
              <w:left w:val="nil"/>
              <w:bottom w:val="nil"/>
              <w:right w:val="nil"/>
            </w:tcBorders>
            <w:shd w:val="clear" w:color="000000" w:fill="E6E6E6"/>
            <w:noWrap/>
            <w:vAlign w:val="center"/>
            <w:hideMark/>
          </w:tcPr>
          <w:p w14:paraId="4C6120DB" w14:textId="77777777" w:rsidR="00107F79" w:rsidRPr="00B26AEF" w:rsidRDefault="00107F79" w:rsidP="00B26AEF">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8,305 </w:t>
            </w:r>
          </w:p>
        </w:tc>
        <w:tc>
          <w:tcPr>
            <w:tcW w:w="622" w:type="pct"/>
            <w:tcBorders>
              <w:top w:val="nil"/>
              <w:left w:val="nil"/>
              <w:bottom w:val="nil"/>
              <w:right w:val="nil"/>
            </w:tcBorders>
            <w:shd w:val="clear" w:color="000000" w:fill="E6E6E6"/>
            <w:noWrap/>
            <w:vAlign w:val="center"/>
            <w:hideMark/>
          </w:tcPr>
          <w:p w14:paraId="45364926" w14:textId="77777777" w:rsidR="00107F79" w:rsidRPr="00B26AEF" w:rsidRDefault="00107F79" w:rsidP="00B26AE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r>
      <w:tr w:rsidR="00107F79" w:rsidRPr="00B26AEF" w14:paraId="7A643181" w14:textId="77777777" w:rsidTr="006D2625">
        <w:trPr>
          <w:trHeight w:hRule="exact" w:val="230"/>
        </w:trPr>
        <w:tc>
          <w:tcPr>
            <w:tcW w:w="1896" w:type="pct"/>
            <w:tcBorders>
              <w:top w:val="nil"/>
              <w:left w:val="nil"/>
              <w:bottom w:val="single" w:sz="4" w:space="0" w:color="auto"/>
              <w:right w:val="nil"/>
            </w:tcBorders>
            <w:shd w:val="clear" w:color="auto" w:fill="auto"/>
            <w:noWrap/>
            <w:vAlign w:val="center"/>
            <w:hideMark/>
          </w:tcPr>
          <w:p w14:paraId="15F9A53E" w14:textId="77777777" w:rsidR="00107F79" w:rsidRPr="00B26AEF" w:rsidRDefault="00107F79" w:rsidP="00B26AEF">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Total departmental</w:t>
            </w:r>
          </w:p>
        </w:tc>
        <w:tc>
          <w:tcPr>
            <w:tcW w:w="648" w:type="pct"/>
            <w:tcBorders>
              <w:top w:val="single" w:sz="4" w:space="0" w:color="000000"/>
              <w:left w:val="nil"/>
              <w:bottom w:val="single" w:sz="4" w:space="0" w:color="auto"/>
              <w:right w:val="nil"/>
            </w:tcBorders>
            <w:shd w:val="clear" w:color="auto" w:fill="auto"/>
            <w:noWrap/>
            <w:vAlign w:val="center"/>
            <w:hideMark/>
          </w:tcPr>
          <w:p w14:paraId="2544FE83" w14:textId="77777777" w:rsidR="00107F79" w:rsidRPr="00B26AEF" w:rsidRDefault="00107F79" w:rsidP="00B26AEF">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457,948 </w:t>
            </w:r>
          </w:p>
        </w:tc>
        <w:tc>
          <w:tcPr>
            <w:tcW w:w="606" w:type="pct"/>
            <w:tcBorders>
              <w:top w:val="single" w:sz="4" w:space="0" w:color="000000"/>
              <w:left w:val="nil"/>
              <w:bottom w:val="single" w:sz="4" w:space="0" w:color="auto"/>
              <w:right w:val="nil"/>
            </w:tcBorders>
            <w:shd w:val="clear" w:color="auto" w:fill="auto"/>
            <w:noWrap/>
            <w:vAlign w:val="center"/>
            <w:hideMark/>
          </w:tcPr>
          <w:p w14:paraId="62E4A9E6" w14:textId="77777777" w:rsidR="00107F79" w:rsidRPr="00B26AEF" w:rsidRDefault="00107F79" w:rsidP="00B26AEF">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443,909 </w:t>
            </w:r>
          </w:p>
        </w:tc>
        <w:tc>
          <w:tcPr>
            <w:tcW w:w="606" w:type="pct"/>
            <w:tcBorders>
              <w:top w:val="single" w:sz="4" w:space="0" w:color="000000"/>
              <w:left w:val="nil"/>
              <w:bottom w:val="single" w:sz="4" w:space="0" w:color="auto"/>
              <w:right w:val="nil"/>
            </w:tcBorders>
            <w:shd w:val="clear" w:color="auto" w:fill="auto"/>
            <w:noWrap/>
            <w:vAlign w:val="center"/>
            <w:hideMark/>
          </w:tcPr>
          <w:p w14:paraId="7956D33D" w14:textId="77777777" w:rsidR="00107F79" w:rsidRPr="00B26AEF" w:rsidRDefault="00107F79" w:rsidP="00B26AEF">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452,214 </w:t>
            </w:r>
          </w:p>
        </w:tc>
        <w:tc>
          <w:tcPr>
            <w:tcW w:w="622" w:type="pct"/>
            <w:tcBorders>
              <w:top w:val="single" w:sz="4" w:space="0" w:color="000000"/>
              <w:left w:val="nil"/>
              <w:bottom w:val="single" w:sz="4" w:space="0" w:color="auto"/>
              <w:right w:val="nil"/>
            </w:tcBorders>
            <w:shd w:val="clear" w:color="000000" w:fill="E6E6E6"/>
            <w:noWrap/>
            <w:vAlign w:val="center"/>
            <w:hideMark/>
          </w:tcPr>
          <w:p w14:paraId="12F2C093" w14:textId="77777777" w:rsidR="00107F79" w:rsidRPr="00B26AEF" w:rsidRDefault="00107F79" w:rsidP="00B26AEF">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8,305 </w:t>
            </w:r>
          </w:p>
        </w:tc>
        <w:tc>
          <w:tcPr>
            <w:tcW w:w="622" w:type="pct"/>
            <w:tcBorders>
              <w:top w:val="single" w:sz="4" w:space="0" w:color="000000"/>
              <w:left w:val="nil"/>
              <w:bottom w:val="single" w:sz="4" w:space="0" w:color="auto"/>
              <w:right w:val="nil"/>
            </w:tcBorders>
            <w:shd w:val="clear" w:color="000000" w:fill="E6E6E6"/>
            <w:noWrap/>
            <w:vAlign w:val="center"/>
            <w:hideMark/>
          </w:tcPr>
          <w:p w14:paraId="05D29329" w14:textId="77777777" w:rsidR="00107F79" w:rsidRPr="00B26AEF" w:rsidRDefault="00107F79" w:rsidP="00B26AEF">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B26AEF">
              <w:rPr>
                <w:rFonts w:ascii="Arial" w:hAnsi="Arial" w:cs="Arial"/>
                <w:b/>
                <w:bCs/>
                <w:color w:val="000000"/>
                <w:sz w:val="16"/>
                <w:szCs w:val="16"/>
              </w:rPr>
              <w:t xml:space="preserve"> </w:t>
            </w:r>
          </w:p>
        </w:tc>
      </w:tr>
    </w:tbl>
    <w:p w14:paraId="70CC291B" w14:textId="77777777" w:rsidR="00107F79" w:rsidRDefault="00107F79" w:rsidP="0025735F">
      <w:pPr>
        <w:pStyle w:val="SingleParagraph"/>
      </w:pPr>
    </w:p>
    <w:p w14:paraId="6351EBC4" w14:textId="77777777" w:rsidR="00107F79" w:rsidRDefault="00107F79" w:rsidP="00B26AEF">
      <w:pPr>
        <w:pStyle w:val="TableHeading"/>
        <w:rPr>
          <w:rFonts w:ascii="Calibri" w:hAnsi="Calibri"/>
          <w:i/>
        </w:rPr>
      </w:pPr>
      <w:r w:rsidRPr="00564C0F">
        <w:t>Table 1.5: Appropriation B</w:t>
      </w:r>
      <w:r>
        <w:t>ill (No. 4</w:t>
      </w:r>
      <w:r w:rsidRPr="00564C0F">
        <w:t xml:space="preserve">) </w:t>
      </w:r>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3429"/>
        <w:gridCol w:w="891"/>
        <w:gridCol w:w="797"/>
        <w:gridCol w:w="824"/>
        <w:gridCol w:w="885"/>
        <w:gridCol w:w="885"/>
      </w:tblGrid>
      <w:tr w:rsidR="00107F79" w:rsidRPr="00B26AEF" w14:paraId="3A545731" w14:textId="77777777" w:rsidTr="00A81555">
        <w:trPr>
          <w:trHeight w:hRule="exact" w:val="675"/>
        </w:trPr>
        <w:tc>
          <w:tcPr>
            <w:tcW w:w="2223" w:type="pct"/>
            <w:tcBorders>
              <w:top w:val="single" w:sz="4" w:space="0" w:color="auto"/>
              <w:left w:val="nil"/>
              <w:bottom w:val="nil"/>
              <w:right w:val="nil"/>
            </w:tcBorders>
            <w:shd w:val="clear" w:color="auto" w:fill="auto"/>
            <w:noWrap/>
            <w:vAlign w:val="center"/>
            <w:hideMark/>
          </w:tcPr>
          <w:p w14:paraId="58CE9AE3" w14:textId="77777777" w:rsidR="00107F79" w:rsidRPr="00B26AEF" w:rsidRDefault="00107F79" w:rsidP="00B26AEF">
            <w:pPr>
              <w:spacing w:after="0" w:line="240" w:lineRule="auto"/>
              <w:jc w:val="left"/>
              <w:rPr>
                <w:rFonts w:ascii="Arial" w:hAnsi="Arial" w:cs="Arial"/>
                <w:color w:val="000000"/>
                <w:sz w:val="16"/>
                <w:szCs w:val="16"/>
              </w:rPr>
            </w:pPr>
            <w:r w:rsidRPr="00B26AEF">
              <w:rPr>
                <w:rFonts w:ascii="Arial" w:hAnsi="Arial" w:cs="Arial"/>
                <w:color w:val="000000"/>
                <w:sz w:val="16"/>
                <w:szCs w:val="16"/>
              </w:rPr>
              <w:t> </w:t>
            </w:r>
          </w:p>
        </w:tc>
        <w:tc>
          <w:tcPr>
            <w:tcW w:w="578" w:type="pct"/>
            <w:tcBorders>
              <w:top w:val="single" w:sz="4" w:space="0" w:color="auto"/>
              <w:left w:val="nil"/>
              <w:bottom w:val="single" w:sz="4" w:space="0" w:color="000000"/>
              <w:right w:val="nil"/>
            </w:tcBorders>
            <w:shd w:val="clear" w:color="auto" w:fill="auto"/>
            <w:vAlign w:val="bottom"/>
            <w:hideMark/>
          </w:tcPr>
          <w:p w14:paraId="0918EAC2" w14:textId="77777777" w:rsidR="00107F79" w:rsidRPr="00B26AEF" w:rsidRDefault="00107F79" w:rsidP="00A81555">
            <w:pPr>
              <w:spacing w:after="0" w:line="240" w:lineRule="auto"/>
              <w:jc w:val="right"/>
              <w:rPr>
                <w:rFonts w:ascii="Arial" w:hAnsi="Arial" w:cs="Arial"/>
                <w:i/>
                <w:iCs/>
                <w:color w:val="000000"/>
                <w:sz w:val="16"/>
                <w:szCs w:val="16"/>
              </w:rPr>
            </w:pPr>
            <w:r w:rsidRPr="00B26AEF">
              <w:rPr>
                <w:rFonts w:ascii="Arial" w:hAnsi="Arial" w:cs="Arial"/>
                <w:i/>
                <w:iCs/>
                <w:color w:val="000000"/>
                <w:sz w:val="16"/>
                <w:szCs w:val="16"/>
              </w:rPr>
              <w:t>2020</w:t>
            </w:r>
            <w:r>
              <w:rPr>
                <w:rFonts w:ascii="Arial" w:hAnsi="Arial" w:cs="Arial"/>
                <w:i/>
                <w:iCs/>
                <w:color w:val="000000"/>
                <w:sz w:val="16"/>
                <w:szCs w:val="16"/>
              </w:rPr>
              <w:noBreakHyphen/>
            </w:r>
            <w:r w:rsidRPr="00B26AEF">
              <w:rPr>
                <w:rFonts w:ascii="Arial" w:hAnsi="Arial" w:cs="Arial"/>
                <w:i/>
                <w:iCs/>
                <w:color w:val="000000"/>
                <w:sz w:val="16"/>
                <w:szCs w:val="16"/>
              </w:rPr>
              <w:t>21</w:t>
            </w:r>
            <w:r w:rsidRPr="00B26AEF">
              <w:rPr>
                <w:rFonts w:ascii="Arial" w:hAnsi="Arial" w:cs="Arial"/>
                <w:i/>
                <w:iCs/>
                <w:color w:val="000000"/>
                <w:sz w:val="16"/>
                <w:szCs w:val="16"/>
              </w:rPr>
              <w:br/>
              <w:t>Available</w:t>
            </w:r>
            <w:r w:rsidRPr="00B26AEF">
              <w:rPr>
                <w:rFonts w:ascii="Arial" w:hAnsi="Arial" w:cs="Arial"/>
                <w:i/>
                <w:iCs/>
                <w:color w:val="000000"/>
                <w:sz w:val="16"/>
                <w:szCs w:val="16"/>
              </w:rPr>
              <w:br/>
              <w:t>$</w:t>
            </w:r>
            <w:r>
              <w:rPr>
                <w:rFonts w:ascii="Arial" w:hAnsi="Arial" w:cs="Arial"/>
                <w:i/>
                <w:iCs/>
                <w:color w:val="000000"/>
                <w:sz w:val="16"/>
                <w:szCs w:val="16"/>
              </w:rPr>
              <w:t>’</w:t>
            </w:r>
            <w:r w:rsidRPr="00B26AEF">
              <w:rPr>
                <w:rFonts w:ascii="Arial" w:hAnsi="Arial" w:cs="Arial"/>
                <w:i/>
                <w:iCs/>
                <w:color w:val="000000"/>
                <w:sz w:val="16"/>
                <w:szCs w:val="16"/>
              </w:rPr>
              <w:t>000</w:t>
            </w:r>
          </w:p>
        </w:tc>
        <w:tc>
          <w:tcPr>
            <w:tcW w:w="517" w:type="pct"/>
            <w:tcBorders>
              <w:top w:val="single" w:sz="4" w:space="0" w:color="auto"/>
              <w:left w:val="nil"/>
              <w:bottom w:val="single" w:sz="4" w:space="0" w:color="000000"/>
              <w:right w:val="nil"/>
            </w:tcBorders>
            <w:shd w:val="clear" w:color="auto" w:fill="auto"/>
            <w:vAlign w:val="bottom"/>
            <w:hideMark/>
          </w:tcPr>
          <w:p w14:paraId="1BF2C45C"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2021</w:t>
            </w:r>
            <w:r>
              <w:rPr>
                <w:rFonts w:ascii="Arial" w:hAnsi="Arial" w:cs="Arial"/>
                <w:color w:val="000000"/>
                <w:sz w:val="16"/>
                <w:szCs w:val="16"/>
              </w:rPr>
              <w:noBreakHyphen/>
            </w:r>
            <w:r w:rsidRPr="00B26AEF">
              <w:rPr>
                <w:rFonts w:ascii="Arial" w:hAnsi="Arial" w:cs="Arial"/>
                <w:color w:val="000000"/>
                <w:sz w:val="16"/>
                <w:szCs w:val="16"/>
              </w:rPr>
              <w:t>22</w:t>
            </w:r>
            <w:r w:rsidRPr="00B26AEF">
              <w:rPr>
                <w:rFonts w:ascii="Arial" w:hAnsi="Arial" w:cs="Arial"/>
                <w:color w:val="000000"/>
                <w:sz w:val="16"/>
                <w:szCs w:val="16"/>
              </w:rPr>
              <w:br/>
              <w:t>Budget</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534" w:type="pct"/>
            <w:tcBorders>
              <w:top w:val="single" w:sz="4" w:space="0" w:color="auto"/>
              <w:left w:val="nil"/>
              <w:bottom w:val="single" w:sz="4" w:space="0" w:color="000000"/>
              <w:right w:val="nil"/>
            </w:tcBorders>
            <w:shd w:val="clear" w:color="auto" w:fill="auto"/>
            <w:vAlign w:val="bottom"/>
            <w:hideMark/>
          </w:tcPr>
          <w:p w14:paraId="4B63B385"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2021</w:t>
            </w:r>
            <w:r>
              <w:rPr>
                <w:rFonts w:ascii="Arial" w:hAnsi="Arial" w:cs="Arial"/>
                <w:color w:val="000000"/>
                <w:sz w:val="16"/>
                <w:szCs w:val="16"/>
              </w:rPr>
              <w:noBreakHyphen/>
            </w:r>
            <w:r w:rsidRPr="00B26AEF">
              <w:rPr>
                <w:rFonts w:ascii="Arial" w:hAnsi="Arial" w:cs="Arial"/>
                <w:color w:val="000000"/>
                <w:sz w:val="16"/>
                <w:szCs w:val="16"/>
              </w:rPr>
              <w:t>22</w:t>
            </w:r>
            <w:r w:rsidRPr="00B26AEF">
              <w:rPr>
                <w:rFonts w:ascii="Arial" w:hAnsi="Arial" w:cs="Arial"/>
                <w:color w:val="000000"/>
                <w:sz w:val="16"/>
                <w:szCs w:val="16"/>
              </w:rPr>
              <w:br/>
              <w:t>Revised</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574" w:type="pct"/>
            <w:tcBorders>
              <w:top w:val="single" w:sz="4" w:space="0" w:color="auto"/>
              <w:left w:val="nil"/>
              <w:bottom w:val="single" w:sz="4" w:space="0" w:color="000000"/>
              <w:right w:val="nil"/>
            </w:tcBorders>
            <w:shd w:val="clear" w:color="000000" w:fill="E6E6E6"/>
            <w:vAlign w:val="bottom"/>
            <w:hideMark/>
          </w:tcPr>
          <w:p w14:paraId="4AEAD4B3"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Additional Estimates</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c>
          <w:tcPr>
            <w:tcW w:w="574" w:type="pct"/>
            <w:tcBorders>
              <w:top w:val="single" w:sz="4" w:space="0" w:color="auto"/>
              <w:left w:val="nil"/>
              <w:bottom w:val="single" w:sz="4" w:space="0" w:color="000000"/>
              <w:right w:val="nil"/>
            </w:tcBorders>
            <w:shd w:val="clear" w:color="000000" w:fill="E6E6E6"/>
            <w:vAlign w:val="bottom"/>
            <w:hideMark/>
          </w:tcPr>
          <w:p w14:paraId="2DEEB9A2"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Reduced Estimates</w:t>
            </w:r>
            <w:r w:rsidRPr="00B26AEF">
              <w:rPr>
                <w:rFonts w:ascii="Arial" w:hAnsi="Arial" w:cs="Arial"/>
                <w:color w:val="000000"/>
                <w:sz w:val="16"/>
                <w:szCs w:val="16"/>
              </w:rPr>
              <w:br/>
              <w:t>$</w:t>
            </w:r>
            <w:r>
              <w:rPr>
                <w:rFonts w:ascii="Arial" w:hAnsi="Arial" w:cs="Arial"/>
                <w:color w:val="000000"/>
                <w:sz w:val="16"/>
                <w:szCs w:val="16"/>
              </w:rPr>
              <w:t>’</w:t>
            </w:r>
            <w:r w:rsidRPr="00B26AEF">
              <w:rPr>
                <w:rFonts w:ascii="Arial" w:hAnsi="Arial" w:cs="Arial"/>
                <w:color w:val="000000"/>
                <w:sz w:val="16"/>
                <w:szCs w:val="16"/>
              </w:rPr>
              <w:t>000</w:t>
            </w:r>
          </w:p>
        </w:tc>
      </w:tr>
      <w:tr w:rsidR="00107F79" w:rsidRPr="00B26AEF" w14:paraId="38065663" w14:textId="77777777" w:rsidTr="00A81555">
        <w:trPr>
          <w:trHeight w:hRule="exact" w:val="230"/>
        </w:trPr>
        <w:tc>
          <w:tcPr>
            <w:tcW w:w="2223" w:type="pct"/>
            <w:tcBorders>
              <w:top w:val="nil"/>
              <w:left w:val="nil"/>
              <w:bottom w:val="nil"/>
              <w:right w:val="nil"/>
            </w:tcBorders>
            <w:shd w:val="clear" w:color="auto" w:fill="auto"/>
            <w:noWrap/>
            <w:vAlign w:val="bottom"/>
            <w:hideMark/>
          </w:tcPr>
          <w:p w14:paraId="50A1B663" w14:textId="77777777" w:rsidR="00107F79" w:rsidRPr="00B26AEF" w:rsidRDefault="00107F79"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Non</w:t>
            </w:r>
            <w:r>
              <w:rPr>
                <w:rFonts w:ascii="Arial" w:hAnsi="Arial" w:cs="Arial"/>
                <w:b/>
                <w:bCs/>
                <w:color w:val="000000"/>
                <w:sz w:val="16"/>
                <w:szCs w:val="16"/>
              </w:rPr>
              <w:noBreakHyphen/>
            </w:r>
            <w:r w:rsidRPr="00B26AEF">
              <w:rPr>
                <w:rFonts w:ascii="Arial" w:hAnsi="Arial" w:cs="Arial"/>
                <w:b/>
                <w:bCs/>
                <w:color w:val="000000"/>
                <w:sz w:val="16"/>
                <w:szCs w:val="16"/>
              </w:rPr>
              <w:t>operating</w:t>
            </w:r>
          </w:p>
        </w:tc>
        <w:tc>
          <w:tcPr>
            <w:tcW w:w="578" w:type="pct"/>
            <w:tcBorders>
              <w:top w:val="nil"/>
              <w:left w:val="nil"/>
              <w:bottom w:val="nil"/>
              <w:right w:val="nil"/>
            </w:tcBorders>
            <w:shd w:val="clear" w:color="auto" w:fill="auto"/>
            <w:noWrap/>
            <w:vAlign w:val="bottom"/>
            <w:hideMark/>
          </w:tcPr>
          <w:p w14:paraId="66DEC7A8" w14:textId="77777777" w:rsidR="00107F79" w:rsidRPr="00B26AEF" w:rsidRDefault="00107F79" w:rsidP="00A81555">
            <w:pPr>
              <w:spacing w:after="0" w:line="240" w:lineRule="auto"/>
              <w:jc w:val="right"/>
              <w:rPr>
                <w:rFonts w:ascii="Arial" w:hAnsi="Arial" w:cs="Arial"/>
                <w:b/>
                <w:bCs/>
                <w:color w:val="000000"/>
                <w:sz w:val="16"/>
                <w:szCs w:val="16"/>
              </w:rPr>
            </w:pPr>
          </w:p>
        </w:tc>
        <w:tc>
          <w:tcPr>
            <w:tcW w:w="517" w:type="pct"/>
            <w:tcBorders>
              <w:top w:val="nil"/>
              <w:left w:val="nil"/>
              <w:bottom w:val="nil"/>
              <w:right w:val="nil"/>
            </w:tcBorders>
            <w:shd w:val="clear" w:color="auto" w:fill="auto"/>
            <w:noWrap/>
            <w:vAlign w:val="bottom"/>
            <w:hideMark/>
          </w:tcPr>
          <w:p w14:paraId="0B9E741E" w14:textId="77777777" w:rsidR="00107F79" w:rsidRPr="00B26AEF" w:rsidRDefault="00107F79" w:rsidP="00A81555">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58D94E95" w14:textId="77777777" w:rsidR="00107F79" w:rsidRPr="00B26AEF" w:rsidRDefault="00107F79" w:rsidP="00A81555">
            <w:pPr>
              <w:spacing w:after="0" w:line="240" w:lineRule="auto"/>
              <w:jc w:val="right"/>
              <w:rPr>
                <w:rFonts w:ascii="Times New Roman" w:hAnsi="Times New Roman"/>
              </w:rPr>
            </w:pPr>
          </w:p>
        </w:tc>
        <w:tc>
          <w:tcPr>
            <w:tcW w:w="574" w:type="pct"/>
            <w:tcBorders>
              <w:top w:val="nil"/>
              <w:left w:val="nil"/>
              <w:bottom w:val="nil"/>
              <w:right w:val="nil"/>
            </w:tcBorders>
            <w:shd w:val="clear" w:color="000000" w:fill="E6E6E6"/>
            <w:noWrap/>
            <w:vAlign w:val="bottom"/>
            <w:hideMark/>
          </w:tcPr>
          <w:p w14:paraId="23A88000"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w:t>
            </w:r>
          </w:p>
        </w:tc>
        <w:tc>
          <w:tcPr>
            <w:tcW w:w="574" w:type="pct"/>
            <w:tcBorders>
              <w:top w:val="nil"/>
              <w:left w:val="nil"/>
              <w:bottom w:val="nil"/>
              <w:right w:val="nil"/>
            </w:tcBorders>
            <w:shd w:val="clear" w:color="000000" w:fill="E6E6E6"/>
            <w:noWrap/>
            <w:vAlign w:val="bottom"/>
            <w:hideMark/>
          </w:tcPr>
          <w:p w14:paraId="1243399F"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w:t>
            </w:r>
          </w:p>
        </w:tc>
      </w:tr>
      <w:tr w:rsidR="00107F79" w:rsidRPr="00B26AEF" w14:paraId="16E8AFBA" w14:textId="77777777" w:rsidTr="00A81555">
        <w:trPr>
          <w:trHeight w:hRule="exact" w:val="230"/>
        </w:trPr>
        <w:tc>
          <w:tcPr>
            <w:tcW w:w="2223" w:type="pct"/>
            <w:tcBorders>
              <w:top w:val="nil"/>
              <w:left w:val="nil"/>
              <w:bottom w:val="nil"/>
              <w:right w:val="nil"/>
            </w:tcBorders>
            <w:shd w:val="clear" w:color="auto" w:fill="auto"/>
            <w:noWrap/>
            <w:vAlign w:val="bottom"/>
            <w:hideMark/>
          </w:tcPr>
          <w:p w14:paraId="662CF4B2" w14:textId="77777777" w:rsidR="00107F79" w:rsidRPr="00B26AEF" w:rsidRDefault="00107F79" w:rsidP="00A81555">
            <w:pPr>
              <w:spacing w:after="0" w:line="240" w:lineRule="auto"/>
              <w:ind w:left="170"/>
              <w:jc w:val="left"/>
              <w:rPr>
                <w:rFonts w:ascii="Arial" w:hAnsi="Arial" w:cs="Arial"/>
                <w:color w:val="000000"/>
                <w:sz w:val="16"/>
                <w:szCs w:val="16"/>
              </w:rPr>
            </w:pPr>
            <w:r w:rsidRPr="00B26AEF">
              <w:rPr>
                <w:rFonts w:ascii="Arial" w:hAnsi="Arial" w:cs="Arial"/>
                <w:color w:val="000000"/>
                <w:sz w:val="16"/>
                <w:szCs w:val="16"/>
              </w:rPr>
              <w:t>Equity injections</w:t>
            </w:r>
          </w:p>
        </w:tc>
        <w:tc>
          <w:tcPr>
            <w:tcW w:w="578" w:type="pct"/>
            <w:tcBorders>
              <w:top w:val="nil"/>
              <w:left w:val="nil"/>
              <w:bottom w:val="nil"/>
              <w:right w:val="nil"/>
            </w:tcBorders>
            <w:shd w:val="clear" w:color="auto" w:fill="auto"/>
            <w:noWrap/>
            <w:vAlign w:val="bottom"/>
            <w:hideMark/>
          </w:tcPr>
          <w:p w14:paraId="65B43D9C" w14:textId="77777777" w:rsidR="00107F79" w:rsidRPr="00B26AEF" w:rsidRDefault="00107F79" w:rsidP="00A81555">
            <w:pPr>
              <w:spacing w:after="0" w:line="240" w:lineRule="auto"/>
              <w:ind w:firstLineChars="100" w:firstLine="160"/>
              <w:jc w:val="right"/>
              <w:rPr>
                <w:rFonts w:ascii="Arial" w:hAnsi="Arial" w:cs="Arial"/>
                <w:color w:val="000000"/>
                <w:sz w:val="16"/>
                <w:szCs w:val="16"/>
              </w:rPr>
            </w:pPr>
          </w:p>
        </w:tc>
        <w:tc>
          <w:tcPr>
            <w:tcW w:w="517" w:type="pct"/>
            <w:tcBorders>
              <w:top w:val="nil"/>
              <w:left w:val="nil"/>
              <w:bottom w:val="nil"/>
              <w:right w:val="nil"/>
            </w:tcBorders>
            <w:shd w:val="clear" w:color="auto" w:fill="auto"/>
            <w:noWrap/>
            <w:vAlign w:val="bottom"/>
            <w:hideMark/>
          </w:tcPr>
          <w:p w14:paraId="4EAC678E" w14:textId="77777777" w:rsidR="00107F79" w:rsidRPr="00B26AEF" w:rsidRDefault="00107F79" w:rsidP="00A81555">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470DA347" w14:textId="77777777" w:rsidR="00107F79" w:rsidRPr="00B26AEF" w:rsidRDefault="00107F79" w:rsidP="00A81555">
            <w:pPr>
              <w:spacing w:after="0" w:line="240" w:lineRule="auto"/>
              <w:jc w:val="right"/>
              <w:rPr>
                <w:rFonts w:ascii="Times New Roman" w:hAnsi="Times New Roman"/>
              </w:rPr>
            </w:pPr>
          </w:p>
        </w:tc>
        <w:tc>
          <w:tcPr>
            <w:tcW w:w="574" w:type="pct"/>
            <w:tcBorders>
              <w:top w:val="nil"/>
              <w:left w:val="nil"/>
              <w:bottom w:val="nil"/>
              <w:right w:val="nil"/>
            </w:tcBorders>
            <w:shd w:val="clear" w:color="000000" w:fill="E6E6E6"/>
            <w:noWrap/>
            <w:vAlign w:val="bottom"/>
            <w:hideMark/>
          </w:tcPr>
          <w:p w14:paraId="713DBBD3"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w:t>
            </w:r>
          </w:p>
        </w:tc>
        <w:tc>
          <w:tcPr>
            <w:tcW w:w="574" w:type="pct"/>
            <w:tcBorders>
              <w:top w:val="nil"/>
              <w:left w:val="nil"/>
              <w:bottom w:val="nil"/>
              <w:right w:val="nil"/>
            </w:tcBorders>
            <w:shd w:val="clear" w:color="000000" w:fill="E6E6E6"/>
            <w:noWrap/>
            <w:vAlign w:val="bottom"/>
            <w:hideMark/>
          </w:tcPr>
          <w:p w14:paraId="685B701B"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w:t>
            </w:r>
          </w:p>
        </w:tc>
      </w:tr>
      <w:tr w:rsidR="00107F79" w:rsidRPr="00B26AEF" w14:paraId="7A22ADA2" w14:textId="77777777" w:rsidTr="00A81555">
        <w:trPr>
          <w:trHeight w:hRule="exact" w:val="230"/>
        </w:trPr>
        <w:tc>
          <w:tcPr>
            <w:tcW w:w="2223" w:type="pct"/>
            <w:tcBorders>
              <w:top w:val="nil"/>
              <w:left w:val="nil"/>
              <w:bottom w:val="nil"/>
              <w:right w:val="nil"/>
            </w:tcBorders>
            <w:shd w:val="clear" w:color="auto" w:fill="auto"/>
            <w:noWrap/>
            <w:vAlign w:val="bottom"/>
            <w:hideMark/>
          </w:tcPr>
          <w:p w14:paraId="77AA25F8" w14:textId="77777777" w:rsidR="00107F79" w:rsidRPr="00B26AEF" w:rsidRDefault="00107F79" w:rsidP="00A81555">
            <w:pPr>
              <w:spacing w:after="0" w:line="240" w:lineRule="auto"/>
              <w:ind w:left="340"/>
              <w:jc w:val="left"/>
              <w:rPr>
                <w:rFonts w:ascii="Arial" w:hAnsi="Arial" w:cs="Arial"/>
                <w:color w:val="000000"/>
                <w:sz w:val="16"/>
                <w:szCs w:val="16"/>
              </w:rPr>
            </w:pPr>
            <w:r w:rsidRPr="00B26AEF">
              <w:rPr>
                <w:rFonts w:ascii="Arial" w:hAnsi="Arial" w:cs="Arial"/>
                <w:color w:val="000000"/>
                <w:sz w:val="16"/>
                <w:szCs w:val="16"/>
              </w:rPr>
              <w:t>Treasury portfolio</w:t>
            </w:r>
            <w:r>
              <w:rPr>
                <w:rFonts w:ascii="Arial" w:hAnsi="Arial" w:cs="Arial"/>
                <w:color w:val="000000"/>
                <w:sz w:val="16"/>
                <w:szCs w:val="16"/>
              </w:rPr>
              <w:t xml:space="preserve"> – </w:t>
            </w:r>
            <w:r w:rsidRPr="00B26AEF">
              <w:rPr>
                <w:rFonts w:ascii="Arial" w:hAnsi="Arial" w:cs="Arial"/>
                <w:color w:val="000000"/>
                <w:sz w:val="16"/>
                <w:szCs w:val="16"/>
              </w:rPr>
              <w:t>additional funding</w:t>
            </w:r>
          </w:p>
        </w:tc>
        <w:tc>
          <w:tcPr>
            <w:tcW w:w="578" w:type="pct"/>
            <w:tcBorders>
              <w:top w:val="nil"/>
              <w:left w:val="nil"/>
              <w:bottom w:val="nil"/>
              <w:right w:val="nil"/>
            </w:tcBorders>
            <w:shd w:val="clear" w:color="auto" w:fill="auto"/>
            <w:noWrap/>
            <w:vAlign w:val="bottom"/>
            <w:hideMark/>
          </w:tcPr>
          <w:p w14:paraId="557F8C29" w14:textId="77777777" w:rsidR="00107F79" w:rsidRPr="00B26AEF" w:rsidRDefault="00107F79"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17" w:type="pct"/>
            <w:tcBorders>
              <w:top w:val="nil"/>
              <w:left w:val="nil"/>
              <w:bottom w:val="nil"/>
              <w:right w:val="nil"/>
            </w:tcBorders>
            <w:shd w:val="clear" w:color="auto" w:fill="auto"/>
            <w:noWrap/>
            <w:vAlign w:val="bottom"/>
            <w:hideMark/>
          </w:tcPr>
          <w:p w14:paraId="1930DE7C" w14:textId="77777777" w:rsidR="00107F79" w:rsidRPr="00B26AEF" w:rsidRDefault="00107F79"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34" w:type="pct"/>
            <w:tcBorders>
              <w:top w:val="nil"/>
              <w:left w:val="nil"/>
              <w:bottom w:val="nil"/>
              <w:right w:val="nil"/>
            </w:tcBorders>
            <w:shd w:val="clear" w:color="auto" w:fill="auto"/>
            <w:noWrap/>
            <w:vAlign w:val="bottom"/>
            <w:hideMark/>
          </w:tcPr>
          <w:p w14:paraId="02D3E982"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1,778 </w:t>
            </w:r>
          </w:p>
        </w:tc>
        <w:tc>
          <w:tcPr>
            <w:tcW w:w="574" w:type="pct"/>
            <w:tcBorders>
              <w:top w:val="nil"/>
              <w:left w:val="nil"/>
              <w:bottom w:val="nil"/>
              <w:right w:val="nil"/>
            </w:tcBorders>
            <w:shd w:val="clear" w:color="000000" w:fill="E6E6E6"/>
            <w:noWrap/>
            <w:vAlign w:val="bottom"/>
            <w:hideMark/>
          </w:tcPr>
          <w:p w14:paraId="16B1C505"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1,778 </w:t>
            </w:r>
          </w:p>
        </w:tc>
        <w:tc>
          <w:tcPr>
            <w:tcW w:w="574" w:type="pct"/>
            <w:tcBorders>
              <w:top w:val="nil"/>
              <w:left w:val="nil"/>
              <w:bottom w:val="nil"/>
              <w:right w:val="nil"/>
            </w:tcBorders>
            <w:shd w:val="clear" w:color="000000" w:fill="E6E6E6"/>
            <w:noWrap/>
            <w:vAlign w:val="bottom"/>
            <w:hideMark/>
          </w:tcPr>
          <w:p w14:paraId="3CE00B6A" w14:textId="77777777" w:rsidR="00107F79" w:rsidRPr="00B26AEF" w:rsidRDefault="00107F79"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r>
      <w:tr w:rsidR="00107F79" w:rsidRPr="00B26AEF" w14:paraId="244BA8B0" w14:textId="77777777" w:rsidTr="00A81555">
        <w:trPr>
          <w:trHeight w:hRule="exact" w:val="227"/>
        </w:trPr>
        <w:tc>
          <w:tcPr>
            <w:tcW w:w="2223" w:type="pct"/>
            <w:tcBorders>
              <w:top w:val="nil"/>
              <w:left w:val="nil"/>
              <w:bottom w:val="nil"/>
              <w:right w:val="nil"/>
            </w:tcBorders>
            <w:shd w:val="clear" w:color="auto" w:fill="auto"/>
            <w:vAlign w:val="bottom"/>
            <w:hideMark/>
          </w:tcPr>
          <w:p w14:paraId="1F6C0EAC" w14:textId="77777777" w:rsidR="00107F79" w:rsidRPr="00B26AEF" w:rsidRDefault="00107F79" w:rsidP="00A81555">
            <w:pPr>
              <w:spacing w:after="0" w:line="240" w:lineRule="auto"/>
              <w:ind w:left="170"/>
              <w:jc w:val="left"/>
              <w:rPr>
                <w:rFonts w:ascii="Arial" w:hAnsi="Arial" w:cs="Arial"/>
                <w:color w:val="000000"/>
                <w:sz w:val="16"/>
                <w:szCs w:val="16"/>
              </w:rPr>
            </w:pPr>
            <w:r w:rsidRPr="00B26AEF">
              <w:rPr>
                <w:rFonts w:ascii="Arial" w:hAnsi="Arial" w:cs="Arial"/>
                <w:color w:val="000000"/>
                <w:sz w:val="16"/>
                <w:szCs w:val="16"/>
              </w:rPr>
              <w:t>Measures amounts through previous budgets</w:t>
            </w:r>
          </w:p>
        </w:tc>
        <w:tc>
          <w:tcPr>
            <w:tcW w:w="578" w:type="pct"/>
            <w:tcBorders>
              <w:top w:val="nil"/>
              <w:left w:val="nil"/>
              <w:bottom w:val="nil"/>
              <w:right w:val="nil"/>
            </w:tcBorders>
            <w:shd w:val="clear" w:color="auto" w:fill="auto"/>
            <w:noWrap/>
            <w:vAlign w:val="bottom"/>
            <w:hideMark/>
          </w:tcPr>
          <w:p w14:paraId="0F7BA8D7"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6,904 </w:t>
            </w:r>
          </w:p>
        </w:tc>
        <w:tc>
          <w:tcPr>
            <w:tcW w:w="517" w:type="pct"/>
            <w:tcBorders>
              <w:top w:val="nil"/>
              <w:left w:val="nil"/>
              <w:bottom w:val="nil"/>
              <w:right w:val="nil"/>
            </w:tcBorders>
            <w:shd w:val="clear" w:color="auto" w:fill="auto"/>
            <w:noWrap/>
            <w:vAlign w:val="bottom"/>
            <w:hideMark/>
          </w:tcPr>
          <w:p w14:paraId="1608F71B"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1,752 </w:t>
            </w:r>
          </w:p>
        </w:tc>
        <w:tc>
          <w:tcPr>
            <w:tcW w:w="534" w:type="pct"/>
            <w:tcBorders>
              <w:top w:val="nil"/>
              <w:left w:val="nil"/>
              <w:bottom w:val="nil"/>
              <w:right w:val="nil"/>
            </w:tcBorders>
            <w:shd w:val="clear" w:color="auto" w:fill="auto"/>
            <w:noWrap/>
            <w:vAlign w:val="bottom"/>
            <w:hideMark/>
          </w:tcPr>
          <w:p w14:paraId="70FC86B8" w14:textId="77777777" w:rsidR="00107F79" w:rsidRPr="00B26AEF" w:rsidRDefault="00107F79" w:rsidP="00A81555">
            <w:pPr>
              <w:spacing w:after="0" w:line="240" w:lineRule="auto"/>
              <w:jc w:val="right"/>
              <w:rPr>
                <w:rFonts w:ascii="Arial" w:hAnsi="Arial" w:cs="Arial"/>
                <w:color w:val="000000"/>
                <w:sz w:val="16"/>
                <w:szCs w:val="16"/>
              </w:rPr>
            </w:pPr>
            <w:r w:rsidRPr="00B26AEF">
              <w:rPr>
                <w:rFonts w:ascii="Arial" w:hAnsi="Arial" w:cs="Arial"/>
                <w:color w:val="000000"/>
                <w:sz w:val="16"/>
                <w:szCs w:val="16"/>
              </w:rPr>
              <w:t xml:space="preserve">1,752 </w:t>
            </w:r>
          </w:p>
        </w:tc>
        <w:tc>
          <w:tcPr>
            <w:tcW w:w="574" w:type="pct"/>
            <w:tcBorders>
              <w:top w:val="nil"/>
              <w:left w:val="nil"/>
              <w:bottom w:val="nil"/>
              <w:right w:val="nil"/>
            </w:tcBorders>
            <w:shd w:val="clear" w:color="000000" w:fill="E6E6E6"/>
            <w:noWrap/>
            <w:vAlign w:val="bottom"/>
            <w:hideMark/>
          </w:tcPr>
          <w:p w14:paraId="22C93EBA" w14:textId="77777777" w:rsidR="00107F79" w:rsidRPr="00B26AEF" w:rsidRDefault="00107F79"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c>
          <w:tcPr>
            <w:tcW w:w="574" w:type="pct"/>
            <w:tcBorders>
              <w:top w:val="nil"/>
              <w:left w:val="nil"/>
              <w:bottom w:val="nil"/>
              <w:right w:val="nil"/>
            </w:tcBorders>
            <w:shd w:val="clear" w:color="000000" w:fill="E6E6E6"/>
            <w:noWrap/>
            <w:vAlign w:val="bottom"/>
            <w:hideMark/>
          </w:tcPr>
          <w:p w14:paraId="1D781F0B" w14:textId="77777777" w:rsidR="00107F79" w:rsidRPr="00B26AEF" w:rsidRDefault="00107F79" w:rsidP="00A81555">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B26AEF">
              <w:rPr>
                <w:rFonts w:ascii="Arial" w:hAnsi="Arial" w:cs="Arial"/>
                <w:color w:val="000000"/>
                <w:sz w:val="16"/>
                <w:szCs w:val="16"/>
              </w:rPr>
              <w:t xml:space="preserve"> </w:t>
            </w:r>
          </w:p>
        </w:tc>
      </w:tr>
      <w:tr w:rsidR="00107F79" w:rsidRPr="00B26AEF" w14:paraId="1534C501" w14:textId="77777777" w:rsidTr="006D2625">
        <w:trPr>
          <w:trHeight w:hRule="exact" w:val="230"/>
        </w:trPr>
        <w:tc>
          <w:tcPr>
            <w:tcW w:w="2223" w:type="pct"/>
            <w:tcBorders>
              <w:top w:val="nil"/>
              <w:left w:val="nil"/>
              <w:bottom w:val="single" w:sz="4" w:space="0" w:color="auto"/>
              <w:right w:val="nil"/>
            </w:tcBorders>
            <w:shd w:val="clear" w:color="auto" w:fill="auto"/>
            <w:noWrap/>
            <w:vAlign w:val="bottom"/>
            <w:hideMark/>
          </w:tcPr>
          <w:p w14:paraId="05932A8D" w14:textId="77777777" w:rsidR="00107F79" w:rsidRPr="00B26AEF" w:rsidRDefault="00107F79" w:rsidP="00A81555">
            <w:pPr>
              <w:spacing w:after="0" w:line="240" w:lineRule="auto"/>
              <w:jc w:val="left"/>
              <w:rPr>
                <w:rFonts w:ascii="Arial" w:hAnsi="Arial" w:cs="Arial"/>
                <w:b/>
                <w:bCs/>
                <w:color w:val="000000"/>
                <w:sz w:val="16"/>
                <w:szCs w:val="16"/>
              </w:rPr>
            </w:pPr>
            <w:r w:rsidRPr="00B26AEF">
              <w:rPr>
                <w:rFonts w:ascii="Arial" w:hAnsi="Arial" w:cs="Arial"/>
                <w:b/>
                <w:bCs/>
                <w:color w:val="000000"/>
                <w:sz w:val="16"/>
                <w:szCs w:val="16"/>
              </w:rPr>
              <w:t>Total non</w:t>
            </w:r>
            <w:r>
              <w:rPr>
                <w:rFonts w:ascii="Arial" w:hAnsi="Arial" w:cs="Arial"/>
                <w:b/>
                <w:bCs/>
                <w:color w:val="000000"/>
                <w:sz w:val="16"/>
                <w:szCs w:val="16"/>
              </w:rPr>
              <w:noBreakHyphen/>
            </w:r>
            <w:r w:rsidRPr="00B26AEF">
              <w:rPr>
                <w:rFonts w:ascii="Arial" w:hAnsi="Arial" w:cs="Arial"/>
                <w:b/>
                <w:bCs/>
                <w:color w:val="000000"/>
                <w:sz w:val="16"/>
                <w:szCs w:val="16"/>
              </w:rPr>
              <w:t>operating</w:t>
            </w:r>
          </w:p>
        </w:tc>
        <w:tc>
          <w:tcPr>
            <w:tcW w:w="578" w:type="pct"/>
            <w:tcBorders>
              <w:top w:val="single" w:sz="4" w:space="0" w:color="000000"/>
              <w:left w:val="nil"/>
              <w:bottom w:val="single" w:sz="4" w:space="0" w:color="auto"/>
              <w:right w:val="nil"/>
            </w:tcBorders>
            <w:shd w:val="clear" w:color="auto" w:fill="auto"/>
            <w:noWrap/>
            <w:vAlign w:val="bottom"/>
            <w:hideMark/>
          </w:tcPr>
          <w:p w14:paraId="79D4290D"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6,904 </w:t>
            </w:r>
          </w:p>
        </w:tc>
        <w:tc>
          <w:tcPr>
            <w:tcW w:w="517" w:type="pct"/>
            <w:tcBorders>
              <w:top w:val="single" w:sz="4" w:space="0" w:color="000000"/>
              <w:left w:val="nil"/>
              <w:bottom w:val="single" w:sz="4" w:space="0" w:color="auto"/>
              <w:right w:val="nil"/>
            </w:tcBorders>
            <w:shd w:val="clear" w:color="auto" w:fill="auto"/>
            <w:noWrap/>
            <w:vAlign w:val="bottom"/>
            <w:hideMark/>
          </w:tcPr>
          <w:p w14:paraId="5B37E303"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1,752 </w:t>
            </w:r>
          </w:p>
        </w:tc>
        <w:tc>
          <w:tcPr>
            <w:tcW w:w="534" w:type="pct"/>
            <w:tcBorders>
              <w:top w:val="single" w:sz="4" w:space="0" w:color="000000"/>
              <w:left w:val="nil"/>
              <w:bottom w:val="single" w:sz="4" w:space="0" w:color="auto"/>
              <w:right w:val="nil"/>
            </w:tcBorders>
            <w:shd w:val="clear" w:color="auto" w:fill="auto"/>
            <w:noWrap/>
            <w:vAlign w:val="bottom"/>
            <w:hideMark/>
          </w:tcPr>
          <w:p w14:paraId="0A0CDDB5"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3,530 </w:t>
            </w:r>
          </w:p>
        </w:tc>
        <w:tc>
          <w:tcPr>
            <w:tcW w:w="574" w:type="pct"/>
            <w:tcBorders>
              <w:top w:val="single" w:sz="4" w:space="0" w:color="000000"/>
              <w:left w:val="nil"/>
              <w:bottom w:val="single" w:sz="4" w:space="0" w:color="auto"/>
              <w:right w:val="nil"/>
            </w:tcBorders>
            <w:shd w:val="clear" w:color="000000" w:fill="E6E6E6"/>
            <w:noWrap/>
            <w:vAlign w:val="bottom"/>
            <w:hideMark/>
          </w:tcPr>
          <w:p w14:paraId="2AA226A5" w14:textId="77777777" w:rsidR="00107F79" w:rsidRPr="00B26AEF" w:rsidRDefault="00107F79" w:rsidP="00A81555">
            <w:pPr>
              <w:spacing w:after="0" w:line="240" w:lineRule="auto"/>
              <w:jc w:val="right"/>
              <w:rPr>
                <w:rFonts w:ascii="Arial" w:hAnsi="Arial" w:cs="Arial"/>
                <w:b/>
                <w:bCs/>
                <w:color w:val="000000"/>
                <w:sz w:val="16"/>
                <w:szCs w:val="16"/>
              </w:rPr>
            </w:pPr>
            <w:r w:rsidRPr="00B26AEF">
              <w:rPr>
                <w:rFonts w:ascii="Arial" w:hAnsi="Arial" w:cs="Arial"/>
                <w:b/>
                <w:bCs/>
                <w:color w:val="000000"/>
                <w:sz w:val="16"/>
                <w:szCs w:val="16"/>
              </w:rPr>
              <w:t xml:space="preserve">1,778 </w:t>
            </w:r>
          </w:p>
        </w:tc>
        <w:tc>
          <w:tcPr>
            <w:tcW w:w="574" w:type="pct"/>
            <w:tcBorders>
              <w:top w:val="single" w:sz="4" w:space="0" w:color="000000"/>
              <w:left w:val="nil"/>
              <w:bottom w:val="single" w:sz="4" w:space="0" w:color="auto"/>
              <w:right w:val="nil"/>
            </w:tcBorders>
            <w:shd w:val="clear" w:color="000000" w:fill="E6E6E6"/>
            <w:noWrap/>
            <w:vAlign w:val="bottom"/>
            <w:hideMark/>
          </w:tcPr>
          <w:p w14:paraId="29B16321" w14:textId="77777777" w:rsidR="00107F79" w:rsidRPr="00B26AEF" w:rsidRDefault="00107F79" w:rsidP="00A81555">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B26AEF">
              <w:rPr>
                <w:rFonts w:ascii="Arial" w:hAnsi="Arial" w:cs="Arial"/>
                <w:b/>
                <w:bCs/>
                <w:color w:val="000000"/>
                <w:sz w:val="16"/>
                <w:szCs w:val="16"/>
              </w:rPr>
              <w:t xml:space="preserve"> </w:t>
            </w:r>
          </w:p>
        </w:tc>
      </w:tr>
      <w:tr w:rsidR="00107F79" w:rsidRPr="00B26AEF" w14:paraId="6E3E0827" w14:textId="77777777" w:rsidTr="006D2625">
        <w:trPr>
          <w:trHeight w:hRule="exact" w:val="450"/>
        </w:trPr>
        <w:tc>
          <w:tcPr>
            <w:tcW w:w="5000" w:type="pct"/>
            <w:gridSpan w:val="6"/>
            <w:tcBorders>
              <w:top w:val="single" w:sz="4" w:space="0" w:color="auto"/>
              <w:left w:val="nil"/>
              <w:bottom w:val="nil"/>
              <w:right w:val="nil"/>
            </w:tcBorders>
            <w:shd w:val="clear" w:color="auto" w:fill="auto"/>
            <w:vAlign w:val="center"/>
            <w:hideMark/>
          </w:tcPr>
          <w:p w14:paraId="24766CF0" w14:textId="77777777" w:rsidR="00107F79" w:rsidRPr="00B26AEF" w:rsidRDefault="00107F79" w:rsidP="00B26AEF">
            <w:pPr>
              <w:spacing w:after="0" w:line="240" w:lineRule="auto"/>
              <w:jc w:val="left"/>
              <w:rPr>
                <w:rFonts w:ascii="Arial" w:hAnsi="Arial" w:cs="Arial"/>
                <w:color w:val="000000"/>
                <w:sz w:val="16"/>
                <w:szCs w:val="16"/>
              </w:rPr>
            </w:pPr>
            <w:r w:rsidRPr="00B26AEF">
              <w:rPr>
                <w:rFonts w:ascii="Arial" w:hAnsi="Arial" w:cs="Arial"/>
                <w:color w:val="000000"/>
                <w:sz w:val="16"/>
                <w:szCs w:val="16"/>
              </w:rPr>
              <w:t>Note 1: 2020</w:t>
            </w:r>
            <w:r>
              <w:rPr>
                <w:rFonts w:ascii="Arial" w:hAnsi="Arial" w:cs="Arial"/>
                <w:color w:val="000000"/>
                <w:sz w:val="16"/>
                <w:szCs w:val="16"/>
              </w:rPr>
              <w:noBreakHyphen/>
            </w:r>
            <w:r w:rsidRPr="00B26AEF">
              <w:rPr>
                <w:rFonts w:ascii="Arial" w:hAnsi="Arial" w:cs="Arial"/>
                <w:color w:val="000000"/>
                <w:sz w:val="16"/>
                <w:szCs w:val="16"/>
              </w:rPr>
              <w:t>21 available appropriation is included to allow a comparison of this year</w:t>
            </w:r>
            <w:r>
              <w:rPr>
                <w:rFonts w:ascii="Arial" w:hAnsi="Arial" w:cs="Arial"/>
                <w:color w:val="000000"/>
                <w:sz w:val="16"/>
                <w:szCs w:val="16"/>
              </w:rPr>
              <w:t>’</w:t>
            </w:r>
            <w:r w:rsidRPr="00B26AEF">
              <w:rPr>
                <w:rFonts w:ascii="Arial" w:hAnsi="Arial" w:cs="Arial"/>
                <w:color w:val="000000"/>
                <w:sz w:val="16"/>
                <w:szCs w:val="16"/>
              </w:rPr>
              <w:t xml:space="preserve">s appropriation with what was made available for use in the previous year. </w:t>
            </w:r>
          </w:p>
        </w:tc>
      </w:tr>
    </w:tbl>
    <w:p w14:paraId="5CCBBF9F" w14:textId="77777777" w:rsidR="00107F79" w:rsidRPr="00B26AEF" w:rsidRDefault="00107F79" w:rsidP="00B26AEF">
      <w:pPr>
        <w:pStyle w:val="TableGraphic"/>
      </w:pPr>
    </w:p>
    <w:p w14:paraId="0F830F8E" w14:textId="77777777" w:rsidR="00107F79" w:rsidRPr="00E41681" w:rsidRDefault="00107F79" w:rsidP="00E41681">
      <w:pPr>
        <w:pStyle w:val="Heading2-TOC"/>
      </w:pPr>
      <w:r>
        <w:br w:type="page"/>
      </w:r>
      <w:r w:rsidRPr="00E41681">
        <w:t>Section 2: Revisions to outcomes and planned performance</w:t>
      </w:r>
    </w:p>
    <w:p w14:paraId="31F8776E" w14:textId="77777777" w:rsidR="00107F79" w:rsidRDefault="00107F79" w:rsidP="00D5737A">
      <w:pPr>
        <w:pStyle w:val="Heading3"/>
        <w:rPr>
          <w:lang w:val="en-AU"/>
        </w:rPr>
      </w:pPr>
      <w:r>
        <w:t>2.</w:t>
      </w:r>
      <w:r>
        <w:rPr>
          <w:lang w:val="en-AU"/>
        </w:rPr>
        <w:t>1</w:t>
      </w:r>
      <w:r>
        <w:tab/>
      </w:r>
      <w:r>
        <w:rPr>
          <w:lang w:val="en-AU"/>
        </w:rPr>
        <w:t>Budgeted expenses and performance for outcome 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107F79" w:rsidRPr="005E6F2B" w14:paraId="41767BC5" w14:textId="77777777" w:rsidTr="00AE4AC4">
        <w:tc>
          <w:tcPr>
            <w:tcW w:w="7705" w:type="dxa"/>
            <w:shd w:val="clear" w:color="auto" w:fill="E6E6E6"/>
          </w:tcPr>
          <w:p w14:paraId="240A7D52" w14:textId="77777777" w:rsidR="00107F79" w:rsidRPr="005E6F2B" w:rsidRDefault="00107F79" w:rsidP="00337167">
            <w:pPr>
              <w:pStyle w:val="TableColumnHeadingLeft"/>
            </w:pPr>
            <w:r w:rsidRPr="00014EF4">
              <w:rPr>
                <w:sz w:val="20"/>
              </w:rPr>
              <w:t xml:space="preserve">Outcome 1: </w:t>
            </w:r>
            <w:r w:rsidRPr="003E7A98">
              <w:rPr>
                <w:b w:val="0"/>
                <w:bCs/>
                <w:sz w:val="20"/>
              </w:rPr>
              <w:t>Improved confidence in Australia</w:t>
            </w:r>
            <w:r>
              <w:rPr>
                <w:b w:val="0"/>
                <w:bCs/>
                <w:sz w:val="20"/>
              </w:rPr>
              <w:t>’</w:t>
            </w:r>
            <w:r w:rsidRPr="003E7A98">
              <w:rPr>
                <w:b w:val="0"/>
                <w:bCs/>
                <w:sz w:val="20"/>
              </w:rPr>
              <w:t>s financial markets through promoting informed investors and financial consumers, facilitating fair and efficient markets and delivering efficient registry systems.</w:t>
            </w:r>
          </w:p>
        </w:tc>
      </w:tr>
    </w:tbl>
    <w:p w14:paraId="79770B41" w14:textId="77777777" w:rsidR="00107F79" w:rsidRPr="005E6F2B" w:rsidRDefault="00107F79" w:rsidP="00F862B3">
      <w:pPr>
        <w:pStyle w:val="NoSpacing"/>
      </w:pPr>
    </w:p>
    <w:p w14:paraId="66F7C2E2" w14:textId="77777777" w:rsidR="00107F79" w:rsidRPr="00AE4AC4" w:rsidRDefault="00107F79" w:rsidP="00192802">
      <w:pPr>
        <w:pStyle w:val="Heading5"/>
        <w:rPr>
          <w:lang w:val="en-AU"/>
        </w:rPr>
      </w:pPr>
      <w:r w:rsidRPr="00446612">
        <w:t xml:space="preserve">Budgeted expenses for Outcome </w:t>
      </w:r>
      <w:r>
        <w:rPr>
          <w:lang w:val="en-AU"/>
        </w:rPr>
        <w:t>1</w:t>
      </w:r>
    </w:p>
    <w:p w14:paraId="49FC451F" w14:textId="77777777" w:rsidR="00107F79" w:rsidRDefault="00107F79" w:rsidP="00192802">
      <w:r w:rsidRPr="00950281">
        <w:t xml:space="preserve">This table shows how much </w:t>
      </w:r>
      <w:r>
        <w:t xml:space="preserve">ASIC </w:t>
      </w:r>
      <w:r w:rsidRPr="00950281">
        <w:t xml:space="preserve">intends to spend (on an accrual basis) on achieving the outcome, broken down by program, as well as by Administered and Departmental funding sources. </w:t>
      </w:r>
    </w:p>
    <w:p w14:paraId="6DF49B1D" w14:textId="77777777" w:rsidR="00107F79" w:rsidRDefault="00107F79" w:rsidP="00263AFF">
      <w:pPr>
        <w:pStyle w:val="TableHeading"/>
        <w:rPr>
          <w:rFonts w:ascii="Calibri" w:hAnsi="Calibri"/>
          <w:i/>
        </w:rPr>
      </w:pPr>
      <w:r w:rsidRPr="00D93D96">
        <w:t>Table 2.1 Budgeted expenses</w:t>
      </w:r>
      <w:r>
        <w:rPr>
          <w:lang w:val="en-AU"/>
        </w:rPr>
        <w:t xml:space="preserve"> for</w:t>
      </w:r>
      <w:r w:rsidRPr="00D93D96">
        <w:t xml:space="preserve"> Outcome </w:t>
      </w:r>
      <w:r>
        <w:rPr>
          <w:lang w:val="en-AU"/>
        </w:rPr>
        <w:t>1</w:t>
      </w:r>
      <w:r w:rsidRPr="004A6255">
        <w:t xml:space="preserve"> </w:t>
      </w:r>
    </w:p>
    <w:tbl>
      <w:tblPr>
        <w:tblW w:w="5000" w:type="pct"/>
        <w:tblCellMar>
          <w:left w:w="0" w:type="dxa"/>
          <w:right w:w="28" w:type="dxa"/>
        </w:tblCellMar>
        <w:tblLook w:val="04A0" w:firstRow="1" w:lastRow="0" w:firstColumn="1" w:lastColumn="0" w:noHBand="0" w:noVBand="1"/>
      </w:tblPr>
      <w:tblGrid>
        <w:gridCol w:w="3388"/>
        <w:gridCol w:w="890"/>
        <w:gridCol w:w="890"/>
        <w:gridCol w:w="848"/>
        <w:gridCol w:w="848"/>
        <w:gridCol w:w="847"/>
      </w:tblGrid>
      <w:tr w:rsidR="00107F79" w:rsidRPr="00263AFF" w14:paraId="5F24FE08" w14:textId="77777777" w:rsidTr="00A81555">
        <w:trPr>
          <w:trHeight w:hRule="exact" w:val="1150"/>
        </w:trPr>
        <w:tc>
          <w:tcPr>
            <w:tcW w:w="2197" w:type="pct"/>
            <w:tcBorders>
              <w:top w:val="single" w:sz="4" w:space="0" w:color="auto"/>
              <w:left w:val="nil"/>
              <w:bottom w:val="single" w:sz="4" w:space="0" w:color="auto"/>
              <w:right w:val="nil"/>
            </w:tcBorders>
            <w:shd w:val="clear" w:color="auto" w:fill="auto"/>
            <w:vAlign w:val="center"/>
            <w:hideMark/>
          </w:tcPr>
          <w:p w14:paraId="5BEF941B" w14:textId="77777777" w:rsidR="00107F79" w:rsidRPr="00263AFF" w:rsidRDefault="00107F79" w:rsidP="00263AFF">
            <w:pPr>
              <w:spacing w:after="0" w:line="240" w:lineRule="auto"/>
              <w:rPr>
                <w:rFonts w:ascii="Arial" w:hAnsi="Arial" w:cs="Arial"/>
                <w:b/>
                <w:bCs/>
                <w:color w:val="000000"/>
                <w:sz w:val="16"/>
                <w:szCs w:val="16"/>
              </w:rPr>
            </w:pPr>
            <w:r w:rsidRPr="00263AFF">
              <w:rPr>
                <w:rFonts w:ascii="Arial" w:hAnsi="Arial" w:cs="Arial"/>
                <w:b/>
                <w:bCs/>
                <w:color w:val="000000"/>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1111B14B"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2020</w:t>
            </w:r>
            <w:r>
              <w:rPr>
                <w:rFonts w:ascii="Arial" w:hAnsi="Arial" w:cs="Arial"/>
                <w:color w:val="000000"/>
                <w:sz w:val="16"/>
                <w:szCs w:val="16"/>
              </w:rPr>
              <w:noBreakHyphen/>
            </w:r>
            <w:r w:rsidRPr="00263AFF">
              <w:rPr>
                <w:rFonts w:ascii="Arial" w:hAnsi="Arial" w:cs="Arial"/>
                <w:color w:val="000000"/>
                <w:sz w:val="16"/>
                <w:szCs w:val="16"/>
              </w:rPr>
              <w:t>21</w:t>
            </w:r>
            <w:r w:rsidRPr="00263AFF">
              <w:rPr>
                <w:rFonts w:ascii="Arial" w:hAnsi="Arial" w:cs="Arial"/>
                <w:color w:val="000000"/>
                <w:sz w:val="16"/>
                <w:szCs w:val="16"/>
              </w:rPr>
              <w:br/>
              <w:t>Actual</w:t>
            </w:r>
            <w:r w:rsidRPr="00263AFF">
              <w:rPr>
                <w:rFonts w:ascii="Arial" w:hAnsi="Arial" w:cs="Arial"/>
                <w:color w:val="000000"/>
                <w:sz w:val="16"/>
                <w:szCs w:val="16"/>
              </w:rPr>
              <w:br/>
              <w:t>expenses</w:t>
            </w:r>
            <w:r w:rsidRPr="00263AFF">
              <w:rPr>
                <w:rFonts w:ascii="Arial" w:hAnsi="Arial" w:cs="Arial"/>
                <w:color w:val="000000"/>
                <w:sz w:val="16"/>
                <w:szCs w:val="16"/>
              </w:rPr>
              <w:br/>
            </w:r>
            <w:r w:rsidRPr="00263AFF">
              <w:rPr>
                <w:rFonts w:ascii="Arial" w:hAnsi="Arial" w:cs="Arial"/>
                <w:color w:val="000000"/>
                <w:sz w:val="16"/>
                <w:szCs w:val="16"/>
              </w:rPr>
              <w:br/>
              <w:t>$</w:t>
            </w:r>
            <w:r>
              <w:rPr>
                <w:rFonts w:ascii="Arial" w:hAnsi="Arial" w:cs="Arial"/>
                <w:color w:val="000000"/>
                <w:sz w:val="16"/>
                <w:szCs w:val="16"/>
              </w:rPr>
              <w:t>’</w:t>
            </w:r>
            <w:r w:rsidRPr="00263AFF">
              <w:rPr>
                <w:rFonts w:ascii="Arial" w:hAnsi="Arial" w:cs="Arial"/>
                <w:color w:val="000000"/>
                <w:sz w:val="16"/>
                <w:szCs w:val="16"/>
              </w:rPr>
              <w:t>000</w:t>
            </w:r>
          </w:p>
        </w:tc>
        <w:tc>
          <w:tcPr>
            <w:tcW w:w="577" w:type="pct"/>
            <w:tcBorders>
              <w:top w:val="single" w:sz="4" w:space="0" w:color="auto"/>
              <w:left w:val="nil"/>
              <w:bottom w:val="single" w:sz="4" w:space="0" w:color="auto"/>
              <w:right w:val="nil"/>
            </w:tcBorders>
            <w:shd w:val="clear" w:color="000000" w:fill="E6E6E6"/>
            <w:vAlign w:val="bottom"/>
            <w:hideMark/>
          </w:tcPr>
          <w:p w14:paraId="6ECB49C8"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2021</w:t>
            </w:r>
            <w:r>
              <w:rPr>
                <w:rFonts w:ascii="Arial" w:hAnsi="Arial" w:cs="Arial"/>
                <w:color w:val="000000"/>
                <w:sz w:val="16"/>
                <w:szCs w:val="16"/>
              </w:rPr>
              <w:noBreakHyphen/>
            </w:r>
            <w:r w:rsidRPr="00263AFF">
              <w:rPr>
                <w:rFonts w:ascii="Arial" w:hAnsi="Arial" w:cs="Arial"/>
                <w:color w:val="000000"/>
                <w:sz w:val="16"/>
                <w:szCs w:val="16"/>
              </w:rPr>
              <w:t>22</w:t>
            </w:r>
            <w:r w:rsidRPr="00263AFF">
              <w:rPr>
                <w:rFonts w:ascii="Arial" w:hAnsi="Arial" w:cs="Arial"/>
                <w:color w:val="000000"/>
                <w:sz w:val="16"/>
                <w:szCs w:val="16"/>
              </w:rPr>
              <w:br/>
              <w:t>Revised estimated expenses</w:t>
            </w:r>
            <w:r w:rsidRPr="00263AFF">
              <w:rPr>
                <w:rFonts w:ascii="Arial" w:hAnsi="Arial" w:cs="Arial"/>
                <w:color w:val="000000"/>
                <w:sz w:val="16"/>
                <w:szCs w:val="16"/>
              </w:rPr>
              <w:br/>
              <w:t>$</w:t>
            </w:r>
            <w:r>
              <w:rPr>
                <w:rFonts w:ascii="Arial" w:hAnsi="Arial" w:cs="Arial"/>
                <w:color w:val="000000"/>
                <w:sz w:val="16"/>
                <w:szCs w:val="16"/>
              </w:rPr>
              <w:t>’</w:t>
            </w:r>
            <w:r w:rsidRPr="00263AFF">
              <w:rPr>
                <w:rFonts w:ascii="Arial" w:hAnsi="Arial" w:cs="Arial"/>
                <w:color w:val="000000"/>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07DA7F10"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2022</w:t>
            </w:r>
            <w:r>
              <w:rPr>
                <w:rFonts w:ascii="Arial" w:hAnsi="Arial" w:cs="Arial"/>
                <w:sz w:val="16"/>
                <w:szCs w:val="16"/>
              </w:rPr>
              <w:noBreakHyphen/>
            </w:r>
            <w:r w:rsidRPr="00263AFF">
              <w:rPr>
                <w:rFonts w:ascii="Arial" w:hAnsi="Arial" w:cs="Arial"/>
                <w:sz w:val="16"/>
                <w:szCs w:val="16"/>
              </w:rPr>
              <w:t>23</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64493099"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2023</w:t>
            </w:r>
            <w:r>
              <w:rPr>
                <w:rFonts w:ascii="Arial" w:hAnsi="Arial" w:cs="Arial"/>
                <w:sz w:val="16"/>
                <w:szCs w:val="16"/>
              </w:rPr>
              <w:noBreakHyphen/>
            </w:r>
            <w:r w:rsidRPr="00263AFF">
              <w:rPr>
                <w:rFonts w:ascii="Arial" w:hAnsi="Arial" w:cs="Arial"/>
                <w:sz w:val="16"/>
                <w:szCs w:val="16"/>
              </w:rPr>
              <w:t>24</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c>
          <w:tcPr>
            <w:tcW w:w="549" w:type="pct"/>
            <w:tcBorders>
              <w:top w:val="single" w:sz="4" w:space="0" w:color="auto"/>
              <w:left w:val="nil"/>
              <w:bottom w:val="single" w:sz="4" w:space="0" w:color="auto"/>
              <w:right w:val="nil"/>
            </w:tcBorders>
            <w:shd w:val="clear" w:color="auto" w:fill="auto"/>
            <w:vAlign w:val="bottom"/>
            <w:hideMark/>
          </w:tcPr>
          <w:p w14:paraId="66DA48BA"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2024</w:t>
            </w:r>
            <w:r>
              <w:rPr>
                <w:rFonts w:ascii="Arial" w:hAnsi="Arial" w:cs="Arial"/>
                <w:sz w:val="16"/>
                <w:szCs w:val="16"/>
              </w:rPr>
              <w:noBreakHyphen/>
            </w:r>
            <w:r w:rsidRPr="00263AFF">
              <w:rPr>
                <w:rFonts w:ascii="Arial" w:hAnsi="Arial" w:cs="Arial"/>
                <w:sz w:val="16"/>
                <w:szCs w:val="16"/>
              </w:rPr>
              <w:t>25</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r>
      <w:tr w:rsidR="00107F79" w:rsidRPr="00263AFF" w14:paraId="0B9D0F8D" w14:textId="77777777" w:rsidTr="00A81555">
        <w:trPr>
          <w:trHeight w:hRule="exact" w:val="230"/>
        </w:trPr>
        <w:tc>
          <w:tcPr>
            <w:tcW w:w="5000" w:type="pct"/>
            <w:gridSpan w:val="6"/>
            <w:tcBorders>
              <w:top w:val="single" w:sz="4" w:space="0" w:color="auto"/>
              <w:left w:val="nil"/>
              <w:bottom w:val="nil"/>
              <w:right w:val="nil"/>
            </w:tcBorders>
            <w:shd w:val="clear" w:color="000000" w:fill="E6E6E6"/>
            <w:vAlign w:val="center"/>
            <w:hideMark/>
          </w:tcPr>
          <w:p w14:paraId="2932596A" w14:textId="77777777" w:rsidR="00107F79" w:rsidRPr="00263AFF" w:rsidRDefault="00107F79" w:rsidP="00263AFF">
            <w:pPr>
              <w:spacing w:after="0" w:line="240" w:lineRule="auto"/>
              <w:jc w:val="left"/>
              <w:rPr>
                <w:rFonts w:ascii="Arial" w:hAnsi="Arial" w:cs="Arial"/>
                <w:b/>
                <w:bCs/>
                <w:sz w:val="16"/>
                <w:szCs w:val="16"/>
              </w:rPr>
            </w:pPr>
            <w:r w:rsidRPr="00263AFF">
              <w:rPr>
                <w:rFonts w:ascii="Arial" w:hAnsi="Arial" w:cs="Arial"/>
                <w:b/>
                <w:bCs/>
                <w:sz w:val="16"/>
                <w:szCs w:val="16"/>
              </w:rPr>
              <w:t>Program 1.1: Australian Securities and Investments Commission</w:t>
            </w:r>
          </w:p>
        </w:tc>
      </w:tr>
      <w:tr w:rsidR="00107F79" w:rsidRPr="00263AFF" w14:paraId="187B4472" w14:textId="77777777" w:rsidTr="00A81555">
        <w:trPr>
          <w:trHeight w:hRule="exact" w:val="230"/>
        </w:trPr>
        <w:tc>
          <w:tcPr>
            <w:tcW w:w="2197" w:type="pct"/>
            <w:tcBorders>
              <w:top w:val="single" w:sz="4" w:space="0" w:color="000000"/>
              <w:left w:val="nil"/>
              <w:bottom w:val="nil"/>
              <w:right w:val="nil"/>
            </w:tcBorders>
            <w:shd w:val="clear" w:color="auto" w:fill="auto"/>
            <w:noWrap/>
            <w:vAlign w:val="center"/>
            <w:hideMark/>
          </w:tcPr>
          <w:p w14:paraId="236A581C" w14:textId="77777777" w:rsidR="00107F79" w:rsidRPr="00263AFF" w:rsidRDefault="00107F79" w:rsidP="00263AFF">
            <w:pPr>
              <w:spacing w:after="0" w:line="240" w:lineRule="auto"/>
              <w:jc w:val="left"/>
              <w:rPr>
                <w:rFonts w:ascii="Arial" w:hAnsi="Arial" w:cs="Arial"/>
                <w:sz w:val="16"/>
                <w:szCs w:val="16"/>
              </w:rPr>
            </w:pPr>
            <w:r w:rsidRPr="00263AFF">
              <w:rPr>
                <w:rFonts w:ascii="Arial" w:hAnsi="Arial" w:cs="Arial"/>
                <w:sz w:val="16"/>
                <w:szCs w:val="16"/>
              </w:rPr>
              <w:t>Administered expenses</w:t>
            </w:r>
          </w:p>
        </w:tc>
        <w:tc>
          <w:tcPr>
            <w:tcW w:w="577" w:type="pct"/>
            <w:tcBorders>
              <w:top w:val="single" w:sz="4" w:space="0" w:color="000000"/>
              <w:left w:val="nil"/>
              <w:bottom w:val="nil"/>
              <w:right w:val="nil"/>
            </w:tcBorders>
            <w:shd w:val="clear" w:color="auto" w:fill="auto"/>
            <w:noWrap/>
            <w:vAlign w:val="center"/>
            <w:hideMark/>
          </w:tcPr>
          <w:p w14:paraId="41C2F361"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w:t>
            </w:r>
          </w:p>
        </w:tc>
        <w:tc>
          <w:tcPr>
            <w:tcW w:w="577" w:type="pct"/>
            <w:tcBorders>
              <w:top w:val="single" w:sz="4" w:space="0" w:color="000000"/>
              <w:left w:val="nil"/>
              <w:bottom w:val="nil"/>
              <w:right w:val="nil"/>
            </w:tcBorders>
            <w:shd w:val="clear" w:color="000000" w:fill="E6E6E6"/>
            <w:noWrap/>
            <w:vAlign w:val="center"/>
            <w:hideMark/>
          </w:tcPr>
          <w:p w14:paraId="6EFF9578"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single" w:sz="4" w:space="0" w:color="auto"/>
              <w:left w:val="nil"/>
              <w:bottom w:val="nil"/>
              <w:right w:val="nil"/>
            </w:tcBorders>
            <w:shd w:val="clear" w:color="auto" w:fill="auto"/>
            <w:noWrap/>
            <w:vAlign w:val="center"/>
            <w:hideMark/>
          </w:tcPr>
          <w:p w14:paraId="5E161680" w14:textId="77777777" w:rsidR="00107F79" w:rsidRPr="00263AFF" w:rsidRDefault="00107F79" w:rsidP="00263AFF">
            <w:pPr>
              <w:spacing w:after="0" w:line="240" w:lineRule="auto"/>
              <w:jc w:val="left"/>
              <w:rPr>
                <w:rFonts w:ascii="Arial" w:hAnsi="Arial" w:cs="Arial"/>
                <w:sz w:val="16"/>
                <w:szCs w:val="16"/>
              </w:rPr>
            </w:pPr>
            <w:r w:rsidRPr="00263AFF">
              <w:rPr>
                <w:rFonts w:ascii="Arial" w:hAnsi="Arial" w:cs="Arial"/>
                <w:sz w:val="16"/>
                <w:szCs w:val="16"/>
              </w:rPr>
              <w:t> </w:t>
            </w:r>
          </w:p>
        </w:tc>
        <w:tc>
          <w:tcPr>
            <w:tcW w:w="550" w:type="pct"/>
            <w:tcBorders>
              <w:top w:val="single" w:sz="4" w:space="0" w:color="auto"/>
              <w:left w:val="nil"/>
              <w:bottom w:val="nil"/>
              <w:right w:val="nil"/>
            </w:tcBorders>
            <w:shd w:val="clear" w:color="auto" w:fill="auto"/>
            <w:noWrap/>
            <w:vAlign w:val="center"/>
            <w:hideMark/>
          </w:tcPr>
          <w:p w14:paraId="106A1AB9" w14:textId="77777777" w:rsidR="00107F79" w:rsidRPr="00263AFF" w:rsidRDefault="00107F79" w:rsidP="00263AFF">
            <w:pPr>
              <w:spacing w:after="0" w:line="240" w:lineRule="auto"/>
              <w:jc w:val="left"/>
              <w:rPr>
                <w:rFonts w:ascii="Arial" w:hAnsi="Arial" w:cs="Arial"/>
                <w:sz w:val="16"/>
                <w:szCs w:val="16"/>
              </w:rPr>
            </w:pPr>
            <w:r w:rsidRPr="00263AFF">
              <w:rPr>
                <w:rFonts w:ascii="Arial" w:hAnsi="Arial" w:cs="Arial"/>
                <w:sz w:val="16"/>
                <w:szCs w:val="16"/>
              </w:rPr>
              <w:t> </w:t>
            </w:r>
          </w:p>
        </w:tc>
        <w:tc>
          <w:tcPr>
            <w:tcW w:w="549" w:type="pct"/>
            <w:tcBorders>
              <w:top w:val="single" w:sz="4" w:space="0" w:color="auto"/>
              <w:left w:val="nil"/>
              <w:bottom w:val="nil"/>
              <w:right w:val="nil"/>
            </w:tcBorders>
            <w:shd w:val="clear" w:color="auto" w:fill="auto"/>
            <w:noWrap/>
            <w:vAlign w:val="center"/>
            <w:hideMark/>
          </w:tcPr>
          <w:p w14:paraId="518FE61A" w14:textId="77777777" w:rsidR="00107F79" w:rsidRPr="00263AFF" w:rsidRDefault="00107F79" w:rsidP="00263AFF">
            <w:pPr>
              <w:spacing w:after="0" w:line="240" w:lineRule="auto"/>
              <w:jc w:val="left"/>
              <w:rPr>
                <w:rFonts w:ascii="Arial" w:hAnsi="Arial" w:cs="Arial"/>
                <w:sz w:val="16"/>
                <w:szCs w:val="16"/>
              </w:rPr>
            </w:pPr>
            <w:r w:rsidRPr="00263AFF">
              <w:rPr>
                <w:rFonts w:ascii="Arial" w:hAnsi="Arial" w:cs="Arial"/>
                <w:sz w:val="16"/>
                <w:szCs w:val="16"/>
              </w:rPr>
              <w:t> </w:t>
            </w:r>
          </w:p>
        </w:tc>
      </w:tr>
      <w:tr w:rsidR="00107F79" w:rsidRPr="00263AFF" w14:paraId="252D5678" w14:textId="77777777" w:rsidTr="00A81555">
        <w:trPr>
          <w:trHeight w:hRule="exact" w:val="450"/>
        </w:trPr>
        <w:tc>
          <w:tcPr>
            <w:tcW w:w="2197" w:type="pct"/>
            <w:tcBorders>
              <w:top w:val="nil"/>
              <w:left w:val="nil"/>
              <w:bottom w:val="nil"/>
              <w:right w:val="nil"/>
            </w:tcBorders>
            <w:shd w:val="clear" w:color="auto" w:fill="auto"/>
            <w:vAlign w:val="center"/>
            <w:hideMark/>
          </w:tcPr>
          <w:p w14:paraId="4BFD8A74"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Ordinary annual services (Appropriation</w:t>
            </w:r>
            <w:r w:rsidRPr="00263AFF">
              <w:rPr>
                <w:rFonts w:ascii="Arial" w:hAnsi="Arial" w:cs="Arial"/>
                <w:sz w:val="16"/>
                <w:szCs w:val="16"/>
              </w:rPr>
              <w:br/>
              <w:t xml:space="preserve">  Act No. 1 and Bill No. 3)</w:t>
            </w:r>
          </w:p>
        </w:tc>
        <w:tc>
          <w:tcPr>
            <w:tcW w:w="577" w:type="pct"/>
            <w:tcBorders>
              <w:top w:val="nil"/>
              <w:left w:val="nil"/>
              <w:bottom w:val="nil"/>
              <w:right w:val="nil"/>
            </w:tcBorders>
            <w:shd w:val="clear" w:color="auto" w:fill="auto"/>
            <w:noWrap/>
            <w:vAlign w:val="center"/>
            <w:hideMark/>
          </w:tcPr>
          <w:p w14:paraId="58B55117"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6,581 </w:t>
            </w:r>
          </w:p>
        </w:tc>
        <w:tc>
          <w:tcPr>
            <w:tcW w:w="577" w:type="pct"/>
            <w:tcBorders>
              <w:top w:val="nil"/>
              <w:left w:val="nil"/>
              <w:bottom w:val="nil"/>
              <w:right w:val="nil"/>
            </w:tcBorders>
            <w:shd w:val="clear" w:color="000000" w:fill="E6E6E6"/>
            <w:noWrap/>
            <w:vAlign w:val="center"/>
            <w:hideMark/>
          </w:tcPr>
          <w:p w14:paraId="3EF4CE1A"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 xml:space="preserve">7,691 </w:t>
            </w:r>
          </w:p>
        </w:tc>
        <w:tc>
          <w:tcPr>
            <w:tcW w:w="550" w:type="pct"/>
            <w:tcBorders>
              <w:top w:val="nil"/>
              <w:left w:val="nil"/>
              <w:bottom w:val="nil"/>
              <w:right w:val="nil"/>
            </w:tcBorders>
            <w:shd w:val="clear" w:color="auto" w:fill="auto"/>
            <w:noWrap/>
            <w:vAlign w:val="center"/>
            <w:hideMark/>
          </w:tcPr>
          <w:p w14:paraId="509380C1"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5,232 </w:t>
            </w:r>
          </w:p>
        </w:tc>
        <w:tc>
          <w:tcPr>
            <w:tcW w:w="550" w:type="pct"/>
            <w:tcBorders>
              <w:top w:val="nil"/>
              <w:left w:val="nil"/>
              <w:bottom w:val="nil"/>
              <w:right w:val="nil"/>
            </w:tcBorders>
            <w:shd w:val="clear" w:color="auto" w:fill="auto"/>
            <w:noWrap/>
            <w:vAlign w:val="center"/>
            <w:hideMark/>
          </w:tcPr>
          <w:p w14:paraId="45BF46A0"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5,263 </w:t>
            </w:r>
          </w:p>
        </w:tc>
        <w:tc>
          <w:tcPr>
            <w:tcW w:w="549" w:type="pct"/>
            <w:tcBorders>
              <w:top w:val="nil"/>
              <w:left w:val="nil"/>
              <w:bottom w:val="nil"/>
              <w:right w:val="nil"/>
            </w:tcBorders>
            <w:shd w:val="clear" w:color="auto" w:fill="auto"/>
            <w:noWrap/>
            <w:vAlign w:val="center"/>
            <w:hideMark/>
          </w:tcPr>
          <w:p w14:paraId="56055226"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5,303 </w:t>
            </w:r>
          </w:p>
        </w:tc>
      </w:tr>
      <w:tr w:rsidR="00107F79" w:rsidRPr="00263AFF" w14:paraId="39D240BF" w14:textId="77777777" w:rsidTr="00A81555">
        <w:trPr>
          <w:trHeight w:hRule="exact" w:val="450"/>
        </w:trPr>
        <w:tc>
          <w:tcPr>
            <w:tcW w:w="2197" w:type="pct"/>
            <w:tcBorders>
              <w:top w:val="nil"/>
              <w:left w:val="nil"/>
              <w:bottom w:val="nil"/>
              <w:right w:val="nil"/>
            </w:tcBorders>
            <w:shd w:val="clear" w:color="auto" w:fill="auto"/>
            <w:vAlign w:val="center"/>
            <w:hideMark/>
          </w:tcPr>
          <w:p w14:paraId="575B0B31"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Expenses not requiring appropriation in</w:t>
            </w:r>
            <w:r w:rsidRPr="00263AFF">
              <w:rPr>
                <w:rFonts w:ascii="Arial" w:hAnsi="Arial" w:cs="Arial"/>
                <w:sz w:val="16"/>
                <w:szCs w:val="16"/>
              </w:rPr>
              <w:br/>
              <w:t xml:space="preserve">  the Budget year (a)</w:t>
            </w:r>
          </w:p>
        </w:tc>
        <w:tc>
          <w:tcPr>
            <w:tcW w:w="577" w:type="pct"/>
            <w:tcBorders>
              <w:top w:val="nil"/>
              <w:left w:val="nil"/>
              <w:bottom w:val="nil"/>
              <w:right w:val="nil"/>
            </w:tcBorders>
            <w:shd w:val="clear" w:color="auto" w:fill="auto"/>
            <w:noWrap/>
            <w:vAlign w:val="center"/>
            <w:hideMark/>
          </w:tcPr>
          <w:p w14:paraId="5AC92938"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60,436 </w:t>
            </w:r>
          </w:p>
        </w:tc>
        <w:tc>
          <w:tcPr>
            <w:tcW w:w="577" w:type="pct"/>
            <w:tcBorders>
              <w:top w:val="nil"/>
              <w:left w:val="nil"/>
              <w:bottom w:val="nil"/>
              <w:right w:val="nil"/>
            </w:tcBorders>
            <w:shd w:val="clear" w:color="000000" w:fill="E6E6E6"/>
            <w:noWrap/>
            <w:vAlign w:val="center"/>
            <w:hideMark/>
          </w:tcPr>
          <w:p w14:paraId="723F420D"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 xml:space="preserve">64,051 </w:t>
            </w:r>
          </w:p>
        </w:tc>
        <w:tc>
          <w:tcPr>
            <w:tcW w:w="550" w:type="pct"/>
            <w:tcBorders>
              <w:top w:val="nil"/>
              <w:left w:val="nil"/>
              <w:bottom w:val="nil"/>
              <w:right w:val="nil"/>
            </w:tcBorders>
            <w:shd w:val="clear" w:color="auto" w:fill="auto"/>
            <w:noWrap/>
            <w:vAlign w:val="center"/>
            <w:hideMark/>
          </w:tcPr>
          <w:p w14:paraId="7FD5DE76"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64,554 </w:t>
            </w:r>
          </w:p>
        </w:tc>
        <w:tc>
          <w:tcPr>
            <w:tcW w:w="550" w:type="pct"/>
            <w:tcBorders>
              <w:top w:val="nil"/>
              <w:left w:val="nil"/>
              <w:bottom w:val="nil"/>
              <w:right w:val="nil"/>
            </w:tcBorders>
            <w:shd w:val="clear" w:color="auto" w:fill="auto"/>
            <w:noWrap/>
            <w:vAlign w:val="center"/>
            <w:hideMark/>
          </w:tcPr>
          <w:p w14:paraId="4AC44AE1"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65,551 </w:t>
            </w:r>
          </w:p>
        </w:tc>
        <w:tc>
          <w:tcPr>
            <w:tcW w:w="549" w:type="pct"/>
            <w:tcBorders>
              <w:top w:val="nil"/>
              <w:left w:val="nil"/>
              <w:bottom w:val="nil"/>
              <w:right w:val="nil"/>
            </w:tcBorders>
            <w:shd w:val="clear" w:color="auto" w:fill="auto"/>
            <w:noWrap/>
            <w:vAlign w:val="center"/>
            <w:hideMark/>
          </w:tcPr>
          <w:p w14:paraId="677976DF"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66,572 </w:t>
            </w:r>
          </w:p>
        </w:tc>
      </w:tr>
      <w:tr w:rsidR="00107F79" w:rsidRPr="00263AFF" w14:paraId="03CDD00B" w14:textId="77777777" w:rsidTr="00A81555">
        <w:trPr>
          <w:trHeight w:hRule="exact" w:val="230"/>
        </w:trPr>
        <w:tc>
          <w:tcPr>
            <w:tcW w:w="2197" w:type="pct"/>
            <w:tcBorders>
              <w:top w:val="nil"/>
              <w:left w:val="nil"/>
              <w:bottom w:val="nil"/>
              <w:right w:val="nil"/>
            </w:tcBorders>
            <w:shd w:val="clear" w:color="auto" w:fill="auto"/>
            <w:vAlign w:val="center"/>
            <w:hideMark/>
          </w:tcPr>
          <w:p w14:paraId="520AC344" w14:textId="77777777" w:rsidR="00107F79" w:rsidRPr="00263AFF" w:rsidRDefault="00107F79" w:rsidP="00263AFF">
            <w:pPr>
              <w:spacing w:after="0" w:line="240" w:lineRule="auto"/>
              <w:jc w:val="right"/>
              <w:rPr>
                <w:rFonts w:ascii="Arial" w:hAnsi="Arial" w:cs="Arial"/>
                <w:b/>
                <w:bCs/>
                <w:sz w:val="16"/>
                <w:szCs w:val="16"/>
              </w:rPr>
            </w:pPr>
            <w:r w:rsidRPr="00263AFF">
              <w:rPr>
                <w:rFonts w:ascii="Arial" w:hAnsi="Arial" w:cs="Arial"/>
                <w:b/>
                <w:bCs/>
                <w:sz w:val="16"/>
                <w:szCs w:val="16"/>
              </w:rPr>
              <w:t>Administered total</w:t>
            </w:r>
          </w:p>
        </w:tc>
        <w:tc>
          <w:tcPr>
            <w:tcW w:w="577" w:type="pct"/>
            <w:tcBorders>
              <w:top w:val="single" w:sz="4" w:space="0" w:color="000000"/>
              <w:left w:val="nil"/>
              <w:bottom w:val="single" w:sz="4" w:space="0" w:color="000000"/>
              <w:right w:val="nil"/>
            </w:tcBorders>
            <w:shd w:val="clear" w:color="auto" w:fill="auto"/>
            <w:noWrap/>
            <w:vAlign w:val="center"/>
            <w:hideMark/>
          </w:tcPr>
          <w:p w14:paraId="01F1E66B"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67,017 </w:t>
            </w:r>
          </w:p>
        </w:tc>
        <w:tc>
          <w:tcPr>
            <w:tcW w:w="577" w:type="pct"/>
            <w:tcBorders>
              <w:top w:val="single" w:sz="4" w:space="0" w:color="000000"/>
              <w:left w:val="nil"/>
              <w:bottom w:val="single" w:sz="4" w:space="0" w:color="000000"/>
              <w:right w:val="nil"/>
            </w:tcBorders>
            <w:shd w:val="clear" w:color="000000" w:fill="E6E6E6"/>
            <w:noWrap/>
            <w:vAlign w:val="center"/>
            <w:hideMark/>
          </w:tcPr>
          <w:p w14:paraId="38213AC3" w14:textId="77777777" w:rsidR="00107F79" w:rsidRPr="00263AFF" w:rsidRDefault="00107F79" w:rsidP="00263AFF">
            <w:pPr>
              <w:spacing w:after="0" w:line="240" w:lineRule="auto"/>
              <w:jc w:val="right"/>
              <w:rPr>
                <w:rFonts w:ascii="Arial" w:hAnsi="Arial" w:cs="Arial"/>
                <w:b/>
                <w:bCs/>
                <w:sz w:val="16"/>
                <w:szCs w:val="16"/>
              </w:rPr>
            </w:pPr>
            <w:r w:rsidRPr="00263AFF">
              <w:rPr>
                <w:rFonts w:ascii="Arial" w:hAnsi="Arial" w:cs="Arial"/>
                <w:b/>
                <w:bCs/>
                <w:sz w:val="16"/>
                <w:szCs w:val="16"/>
              </w:rPr>
              <w:t xml:space="preserve">71,742 </w:t>
            </w:r>
          </w:p>
        </w:tc>
        <w:tc>
          <w:tcPr>
            <w:tcW w:w="550" w:type="pct"/>
            <w:tcBorders>
              <w:top w:val="single" w:sz="4" w:space="0" w:color="000000"/>
              <w:left w:val="nil"/>
              <w:bottom w:val="single" w:sz="4" w:space="0" w:color="000000"/>
              <w:right w:val="nil"/>
            </w:tcBorders>
            <w:shd w:val="clear" w:color="auto" w:fill="auto"/>
            <w:noWrap/>
            <w:vAlign w:val="center"/>
            <w:hideMark/>
          </w:tcPr>
          <w:p w14:paraId="6DD824E7"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69,786 </w:t>
            </w:r>
          </w:p>
        </w:tc>
        <w:tc>
          <w:tcPr>
            <w:tcW w:w="550" w:type="pct"/>
            <w:tcBorders>
              <w:top w:val="single" w:sz="4" w:space="0" w:color="000000"/>
              <w:left w:val="nil"/>
              <w:bottom w:val="single" w:sz="4" w:space="0" w:color="000000"/>
              <w:right w:val="nil"/>
            </w:tcBorders>
            <w:shd w:val="clear" w:color="auto" w:fill="auto"/>
            <w:noWrap/>
            <w:vAlign w:val="center"/>
            <w:hideMark/>
          </w:tcPr>
          <w:p w14:paraId="180CAF80"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70,814 </w:t>
            </w:r>
          </w:p>
        </w:tc>
        <w:tc>
          <w:tcPr>
            <w:tcW w:w="549" w:type="pct"/>
            <w:tcBorders>
              <w:top w:val="single" w:sz="4" w:space="0" w:color="000000"/>
              <w:left w:val="nil"/>
              <w:bottom w:val="single" w:sz="4" w:space="0" w:color="000000"/>
              <w:right w:val="nil"/>
            </w:tcBorders>
            <w:shd w:val="clear" w:color="auto" w:fill="auto"/>
            <w:noWrap/>
            <w:vAlign w:val="center"/>
            <w:hideMark/>
          </w:tcPr>
          <w:p w14:paraId="39B58576"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71,875 </w:t>
            </w:r>
          </w:p>
        </w:tc>
      </w:tr>
      <w:tr w:rsidR="00107F79" w:rsidRPr="00263AFF" w14:paraId="112894F5" w14:textId="77777777" w:rsidTr="00A81555">
        <w:trPr>
          <w:trHeight w:hRule="exact" w:val="230"/>
        </w:trPr>
        <w:tc>
          <w:tcPr>
            <w:tcW w:w="2197" w:type="pct"/>
            <w:tcBorders>
              <w:top w:val="nil"/>
              <w:left w:val="nil"/>
              <w:bottom w:val="nil"/>
              <w:right w:val="nil"/>
            </w:tcBorders>
            <w:shd w:val="clear" w:color="auto" w:fill="auto"/>
            <w:noWrap/>
            <w:vAlign w:val="center"/>
            <w:hideMark/>
          </w:tcPr>
          <w:p w14:paraId="09B2F71D" w14:textId="77777777" w:rsidR="00107F79" w:rsidRPr="00263AFF" w:rsidRDefault="00107F79" w:rsidP="00263AFF">
            <w:pPr>
              <w:spacing w:after="0" w:line="240" w:lineRule="auto"/>
              <w:jc w:val="left"/>
              <w:rPr>
                <w:rFonts w:ascii="Arial" w:hAnsi="Arial" w:cs="Arial"/>
                <w:sz w:val="16"/>
                <w:szCs w:val="16"/>
              </w:rPr>
            </w:pPr>
            <w:r w:rsidRPr="00263AFF">
              <w:rPr>
                <w:rFonts w:ascii="Arial" w:hAnsi="Arial" w:cs="Arial"/>
                <w:sz w:val="16"/>
                <w:szCs w:val="16"/>
              </w:rPr>
              <w:t>Departmental expenses</w:t>
            </w:r>
          </w:p>
        </w:tc>
        <w:tc>
          <w:tcPr>
            <w:tcW w:w="577" w:type="pct"/>
            <w:tcBorders>
              <w:top w:val="nil"/>
              <w:left w:val="nil"/>
              <w:bottom w:val="nil"/>
              <w:right w:val="nil"/>
            </w:tcBorders>
            <w:shd w:val="clear" w:color="auto" w:fill="auto"/>
            <w:noWrap/>
            <w:vAlign w:val="center"/>
            <w:hideMark/>
          </w:tcPr>
          <w:p w14:paraId="31BEC118" w14:textId="77777777" w:rsidR="00107F79" w:rsidRPr="00263AFF" w:rsidRDefault="00107F79" w:rsidP="00263AFF">
            <w:pPr>
              <w:spacing w:after="0" w:line="240" w:lineRule="auto"/>
              <w:jc w:val="left"/>
              <w:rPr>
                <w:rFonts w:ascii="Arial" w:hAnsi="Arial" w:cs="Arial"/>
                <w:sz w:val="16"/>
                <w:szCs w:val="16"/>
              </w:rPr>
            </w:pPr>
          </w:p>
        </w:tc>
        <w:tc>
          <w:tcPr>
            <w:tcW w:w="577" w:type="pct"/>
            <w:tcBorders>
              <w:top w:val="nil"/>
              <w:left w:val="nil"/>
              <w:bottom w:val="nil"/>
              <w:right w:val="nil"/>
            </w:tcBorders>
            <w:shd w:val="clear" w:color="000000" w:fill="E6E6E6"/>
            <w:noWrap/>
            <w:vAlign w:val="center"/>
            <w:hideMark/>
          </w:tcPr>
          <w:p w14:paraId="7E0279FA"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center"/>
            <w:hideMark/>
          </w:tcPr>
          <w:p w14:paraId="400E57DE" w14:textId="77777777" w:rsidR="00107F79" w:rsidRPr="00263AFF" w:rsidRDefault="00107F79" w:rsidP="00263AFF">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center"/>
            <w:hideMark/>
          </w:tcPr>
          <w:p w14:paraId="014DB6CB" w14:textId="77777777" w:rsidR="00107F79" w:rsidRPr="00263AFF" w:rsidRDefault="00107F79" w:rsidP="00263AFF">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center"/>
            <w:hideMark/>
          </w:tcPr>
          <w:p w14:paraId="1D6A46BD" w14:textId="77777777" w:rsidR="00107F79" w:rsidRPr="00263AFF" w:rsidRDefault="00107F79" w:rsidP="00263AFF">
            <w:pPr>
              <w:spacing w:after="0" w:line="240" w:lineRule="auto"/>
              <w:jc w:val="left"/>
              <w:rPr>
                <w:rFonts w:ascii="Times New Roman" w:hAnsi="Times New Roman"/>
              </w:rPr>
            </w:pPr>
          </w:p>
        </w:tc>
      </w:tr>
      <w:tr w:rsidR="00107F79" w:rsidRPr="00263AFF" w14:paraId="27AC00FE" w14:textId="77777777" w:rsidTr="00A81555">
        <w:trPr>
          <w:trHeight w:hRule="exact" w:val="230"/>
        </w:trPr>
        <w:tc>
          <w:tcPr>
            <w:tcW w:w="2197" w:type="pct"/>
            <w:tcBorders>
              <w:top w:val="nil"/>
              <w:left w:val="nil"/>
              <w:bottom w:val="nil"/>
              <w:right w:val="nil"/>
            </w:tcBorders>
            <w:shd w:val="clear" w:color="auto" w:fill="auto"/>
            <w:noWrap/>
            <w:vAlign w:val="center"/>
            <w:hideMark/>
          </w:tcPr>
          <w:p w14:paraId="5CE7473E"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Departmental appropriation</w:t>
            </w:r>
          </w:p>
        </w:tc>
        <w:tc>
          <w:tcPr>
            <w:tcW w:w="577" w:type="pct"/>
            <w:tcBorders>
              <w:top w:val="nil"/>
              <w:left w:val="nil"/>
              <w:bottom w:val="nil"/>
              <w:right w:val="nil"/>
            </w:tcBorders>
            <w:shd w:val="clear" w:color="auto" w:fill="auto"/>
            <w:noWrap/>
            <w:vAlign w:val="center"/>
            <w:hideMark/>
          </w:tcPr>
          <w:p w14:paraId="2FA4FB9D"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421,602 </w:t>
            </w:r>
          </w:p>
        </w:tc>
        <w:tc>
          <w:tcPr>
            <w:tcW w:w="577" w:type="pct"/>
            <w:tcBorders>
              <w:top w:val="nil"/>
              <w:left w:val="nil"/>
              <w:bottom w:val="nil"/>
              <w:right w:val="nil"/>
            </w:tcBorders>
            <w:shd w:val="clear" w:color="000000" w:fill="E6E6E6"/>
            <w:noWrap/>
            <w:vAlign w:val="center"/>
            <w:hideMark/>
          </w:tcPr>
          <w:p w14:paraId="67558F59"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 xml:space="preserve">412,502 </w:t>
            </w:r>
          </w:p>
        </w:tc>
        <w:tc>
          <w:tcPr>
            <w:tcW w:w="550" w:type="pct"/>
            <w:tcBorders>
              <w:top w:val="nil"/>
              <w:left w:val="nil"/>
              <w:bottom w:val="nil"/>
              <w:right w:val="nil"/>
            </w:tcBorders>
            <w:shd w:val="clear" w:color="auto" w:fill="auto"/>
            <w:noWrap/>
            <w:vAlign w:val="center"/>
            <w:hideMark/>
          </w:tcPr>
          <w:p w14:paraId="586936F3"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398,323 </w:t>
            </w:r>
          </w:p>
        </w:tc>
        <w:tc>
          <w:tcPr>
            <w:tcW w:w="550" w:type="pct"/>
            <w:tcBorders>
              <w:top w:val="nil"/>
              <w:left w:val="nil"/>
              <w:bottom w:val="nil"/>
              <w:right w:val="nil"/>
            </w:tcBorders>
            <w:shd w:val="clear" w:color="auto" w:fill="auto"/>
            <w:noWrap/>
            <w:vAlign w:val="center"/>
            <w:hideMark/>
          </w:tcPr>
          <w:p w14:paraId="576DFE83"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391,089 </w:t>
            </w:r>
          </w:p>
        </w:tc>
        <w:tc>
          <w:tcPr>
            <w:tcW w:w="549" w:type="pct"/>
            <w:tcBorders>
              <w:top w:val="nil"/>
              <w:left w:val="nil"/>
              <w:bottom w:val="nil"/>
              <w:right w:val="nil"/>
            </w:tcBorders>
            <w:shd w:val="clear" w:color="auto" w:fill="auto"/>
            <w:noWrap/>
            <w:vAlign w:val="center"/>
            <w:hideMark/>
          </w:tcPr>
          <w:p w14:paraId="31C9D98F"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390,927 </w:t>
            </w:r>
          </w:p>
        </w:tc>
      </w:tr>
      <w:tr w:rsidR="00107F79" w:rsidRPr="00263AFF" w14:paraId="2F3945A8" w14:textId="77777777" w:rsidTr="00A81555">
        <w:trPr>
          <w:trHeight w:hRule="exact" w:val="450"/>
        </w:trPr>
        <w:tc>
          <w:tcPr>
            <w:tcW w:w="2197" w:type="pct"/>
            <w:tcBorders>
              <w:top w:val="nil"/>
              <w:left w:val="nil"/>
              <w:bottom w:val="nil"/>
              <w:right w:val="nil"/>
            </w:tcBorders>
            <w:shd w:val="clear" w:color="auto" w:fill="auto"/>
            <w:vAlign w:val="center"/>
            <w:hideMark/>
          </w:tcPr>
          <w:p w14:paraId="0CAED30A"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Expenses not requiring appropriation in</w:t>
            </w:r>
            <w:r w:rsidRPr="00263AFF">
              <w:rPr>
                <w:rFonts w:ascii="Arial" w:hAnsi="Arial" w:cs="Arial"/>
                <w:sz w:val="16"/>
                <w:szCs w:val="16"/>
              </w:rPr>
              <w:br/>
              <w:t xml:space="preserve">  the Budget year (a)</w:t>
            </w:r>
          </w:p>
        </w:tc>
        <w:tc>
          <w:tcPr>
            <w:tcW w:w="577" w:type="pct"/>
            <w:tcBorders>
              <w:top w:val="nil"/>
              <w:left w:val="nil"/>
              <w:bottom w:val="nil"/>
              <w:right w:val="nil"/>
            </w:tcBorders>
            <w:shd w:val="clear" w:color="auto" w:fill="auto"/>
            <w:noWrap/>
            <w:vAlign w:val="center"/>
            <w:hideMark/>
          </w:tcPr>
          <w:p w14:paraId="29E2D40B"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70,513 </w:t>
            </w:r>
          </w:p>
        </w:tc>
        <w:tc>
          <w:tcPr>
            <w:tcW w:w="577" w:type="pct"/>
            <w:tcBorders>
              <w:top w:val="nil"/>
              <w:left w:val="nil"/>
              <w:bottom w:val="nil"/>
              <w:right w:val="nil"/>
            </w:tcBorders>
            <w:shd w:val="clear" w:color="000000" w:fill="E6E6E6"/>
            <w:noWrap/>
            <w:vAlign w:val="center"/>
            <w:hideMark/>
          </w:tcPr>
          <w:p w14:paraId="7DED6051"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 xml:space="preserve">66,580 </w:t>
            </w:r>
          </w:p>
        </w:tc>
        <w:tc>
          <w:tcPr>
            <w:tcW w:w="550" w:type="pct"/>
            <w:tcBorders>
              <w:top w:val="nil"/>
              <w:left w:val="nil"/>
              <w:bottom w:val="nil"/>
              <w:right w:val="nil"/>
            </w:tcBorders>
            <w:shd w:val="clear" w:color="auto" w:fill="auto"/>
            <w:noWrap/>
            <w:vAlign w:val="center"/>
            <w:hideMark/>
          </w:tcPr>
          <w:p w14:paraId="1694F7B8"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61,183 </w:t>
            </w:r>
          </w:p>
        </w:tc>
        <w:tc>
          <w:tcPr>
            <w:tcW w:w="550" w:type="pct"/>
            <w:tcBorders>
              <w:top w:val="nil"/>
              <w:left w:val="nil"/>
              <w:bottom w:val="nil"/>
              <w:right w:val="nil"/>
            </w:tcBorders>
            <w:shd w:val="clear" w:color="auto" w:fill="auto"/>
            <w:noWrap/>
            <w:vAlign w:val="center"/>
            <w:hideMark/>
          </w:tcPr>
          <w:p w14:paraId="6BEFFDB8"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55,871 </w:t>
            </w:r>
          </w:p>
        </w:tc>
        <w:tc>
          <w:tcPr>
            <w:tcW w:w="549" w:type="pct"/>
            <w:tcBorders>
              <w:top w:val="nil"/>
              <w:left w:val="nil"/>
              <w:bottom w:val="nil"/>
              <w:right w:val="nil"/>
            </w:tcBorders>
            <w:shd w:val="clear" w:color="auto" w:fill="auto"/>
            <w:noWrap/>
            <w:vAlign w:val="center"/>
            <w:hideMark/>
          </w:tcPr>
          <w:p w14:paraId="70E57EAA"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56,521 </w:t>
            </w:r>
          </w:p>
        </w:tc>
      </w:tr>
      <w:tr w:rsidR="00107F79" w:rsidRPr="00263AFF" w14:paraId="0C67BD1A" w14:textId="77777777" w:rsidTr="00A81555">
        <w:trPr>
          <w:trHeight w:hRule="exact" w:val="230"/>
        </w:trPr>
        <w:tc>
          <w:tcPr>
            <w:tcW w:w="2197" w:type="pct"/>
            <w:tcBorders>
              <w:top w:val="nil"/>
              <w:left w:val="nil"/>
              <w:bottom w:val="nil"/>
              <w:right w:val="nil"/>
            </w:tcBorders>
            <w:shd w:val="clear" w:color="auto" w:fill="auto"/>
            <w:vAlign w:val="center"/>
            <w:hideMark/>
          </w:tcPr>
          <w:p w14:paraId="43320849" w14:textId="77777777" w:rsidR="00107F79" w:rsidRPr="00263AFF" w:rsidRDefault="00107F79" w:rsidP="00263AFF">
            <w:pPr>
              <w:spacing w:after="0" w:line="240" w:lineRule="auto"/>
              <w:jc w:val="right"/>
              <w:rPr>
                <w:rFonts w:ascii="Arial" w:hAnsi="Arial" w:cs="Arial"/>
                <w:b/>
                <w:bCs/>
                <w:sz w:val="16"/>
                <w:szCs w:val="16"/>
              </w:rPr>
            </w:pPr>
            <w:r w:rsidRPr="00263AFF">
              <w:rPr>
                <w:rFonts w:ascii="Arial" w:hAnsi="Arial" w:cs="Arial"/>
                <w:b/>
                <w:bCs/>
                <w:sz w:val="16"/>
                <w:szCs w:val="16"/>
              </w:rPr>
              <w:t>Departmental total</w:t>
            </w:r>
          </w:p>
        </w:tc>
        <w:tc>
          <w:tcPr>
            <w:tcW w:w="577" w:type="pct"/>
            <w:tcBorders>
              <w:top w:val="single" w:sz="4" w:space="0" w:color="000000"/>
              <w:left w:val="nil"/>
              <w:bottom w:val="single" w:sz="4" w:space="0" w:color="000000"/>
              <w:right w:val="nil"/>
            </w:tcBorders>
            <w:shd w:val="clear" w:color="auto" w:fill="auto"/>
            <w:noWrap/>
            <w:vAlign w:val="center"/>
            <w:hideMark/>
          </w:tcPr>
          <w:p w14:paraId="7174B295"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492,115 </w:t>
            </w:r>
          </w:p>
        </w:tc>
        <w:tc>
          <w:tcPr>
            <w:tcW w:w="577" w:type="pct"/>
            <w:tcBorders>
              <w:top w:val="single" w:sz="4" w:space="0" w:color="000000"/>
              <w:left w:val="nil"/>
              <w:bottom w:val="single" w:sz="4" w:space="0" w:color="000000"/>
              <w:right w:val="nil"/>
            </w:tcBorders>
            <w:shd w:val="clear" w:color="000000" w:fill="E6E6E6"/>
            <w:noWrap/>
            <w:vAlign w:val="center"/>
            <w:hideMark/>
          </w:tcPr>
          <w:p w14:paraId="24F3E4B5" w14:textId="77777777" w:rsidR="00107F79" w:rsidRPr="00263AFF" w:rsidRDefault="00107F79" w:rsidP="00263AFF">
            <w:pPr>
              <w:spacing w:after="0" w:line="240" w:lineRule="auto"/>
              <w:jc w:val="right"/>
              <w:rPr>
                <w:rFonts w:ascii="Arial" w:hAnsi="Arial" w:cs="Arial"/>
                <w:b/>
                <w:bCs/>
                <w:sz w:val="16"/>
                <w:szCs w:val="16"/>
              </w:rPr>
            </w:pPr>
            <w:r w:rsidRPr="00263AFF">
              <w:rPr>
                <w:rFonts w:ascii="Arial" w:hAnsi="Arial" w:cs="Arial"/>
                <w:b/>
                <w:bCs/>
                <w:sz w:val="16"/>
                <w:szCs w:val="16"/>
              </w:rPr>
              <w:t xml:space="preserve">479,082 </w:t>
            </w:r>
          </w:p>
        </w:tc>
        <w:tc>
          <w:tcPr>
            <w:tcW w:w="550" w:type="pct"/>
            <w:tcBorders>
              <w:top w:val="single" w:sz="4" w:space="0" w:color="000000"/>
              <w:left w:val="nil"/>
              <w:bottom w:val="single" w:sz="4" w:space="0" w:color="000000"/>
              <w:right w:val="nil"/>
            </w:tcBorders>
            <w:shd w:val="clear" w:color="auto" w:fill="auto"/>
            <w:noWrap/>
            <w:vAlign w:val="center"/>
            <w:hideMark/>
          </w:tcPr>
          <w:p w14:paraId="3B99C0DB"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459,506 </w:t>
            </w:r>
          </w:p>
        </w:tc>
        <w:tc>
          <w:tcPr>
            <w:tcW w:w="550" w:type="pct"/>
            <w:tcBorders>
              <w:top w:val="single" w:sz="4" w:space="0" w:color="000000"/>
              <w:left w:val="nil"/>
              <w:bottom w:val="single" w:sz="4" w:space="0" w:color="000000"/>
              <w:right w:val="nil"/>
            </w:tcBorders>
            <w:shd w:val="clear" w:color="auto" w:fill="auto"/>
            <w:noWrap/>
            <w:vAlign w:val="center"/>
            <w:hideMark/>
          </w:tcPr>
          <w:p w14:paraId="148867E1"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446,960 </w:t>
            </w:r>
          </w:p>
        </w:tc>
        <w:tc>
          <w:tcPr>
            <w:tcW w:w="549" w:type="pct"/>
            <w:tcBorders>
              <w:top w:val="single" w:sz="4" w:space="0" w:color="000000"/>
              <w:left w:val="nil"/>
              <w:bottom w:val="single" w:sz="4" w:space="0" w:color="000000"/>
              <w:right w:val="nil"/>
            </w:tcBorders>
            <w:shd w:val="clear" w:color="auto" w:fill="auto"/>
            <w:noWrap/>
            <w:vAlign w:val="center"/>
            <w:hideMark/>
          </w:tcPr>
          <w:p w14:paraId="5005DFCE"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447,448 </w:t>
            </w:r>
          </w:p>
        </w:tc>
      </w:tr>
      <w:tr w:rsidR="00107F79" w:rsidRPr="00263AFF" w14:paraId="738AF962" w14:textId="77777777" w:rsidTr="00A81555">
        <w:trPr>
          <w:trHeight w:hRule="exact" w:val="230"/>
        </w:trPr>
        <w:tc>
          <w:tcPr>
            <w:tcW w:w="2197" w:type="pct"/>
            <w:tcBorders>
              <w:top w:val="nil"/>
              <w:left w:val="nil"/>
              <w:bottom w:val="single" w:sz="4" w:space="0" w:color="000000"/>
              <w:right w:val="nil"/>
            </w:tcBorders>
            <w:shd w:val="clear" w:color="auto" w:fill="auto"/>
            <w:noWrap/>
            <w:vAlign w:val="center"/>
            <w:hideMark/>
          </w:tcPr>
          <w:p w14:paraId="02CE4B11" w14:textId="77777777" w:rsidR="00107F79" w:rsidRPr="00263AFF" w:rsidRDefault="00107F79" w:rsidP="00263AFF">
            <w:pPr>
              <w:spacing w:after="0" w:line="240" w:lineRule="auto"/>
              <w:jc w:val="left"/>
              <w:rPr>
                <w:rFonts w:ascii="Arial" w:hAnsi="Arial" w:cs="Arial"/>
                <w:b/>
                <w:bCs/>
                <w:sz w:val="16"/>
                <w:szCs w:val="16"/>
              </w:rPr>
            </w:pPr>
            <w:r w:rsidRPr="00263AFF">
              <w:rPr>
                <w:rFonts w:ascii="Arial" w:hAnsi="Arial" w:cs="Arial"/>
                <w:b/>
                <w:bCs/>
                <w:sz w:val="16"/>
                <w:szCs w:val="16"/>
              </w:rPr>
              <w:t>Total expenses for program 1.1</w:t>
            </w:r>
          </w:p>
        </w:tc>
        <w:tc>
          <w:tcPr>
            <w:tcW w:w="577" w:type="pct"/>
            <w:tcBorders>
              <w:top w:val="nil"/>
              <w:left w:val="nil"/>
              <w:bottom w:val="single" w:sz="4" w:space="0" w:color="000000"/>
              <w:right w:val="nil"/>
            </w:tcBorders>
            <w:shd w:val="clear" w:color="auto" w:fill="auto"/>
            <w:noWrap/>
            <w:vAlign w:val="center"/>
            <w:hideMark/>
          </w:tcPr>
          <w:p w14:paraId="3F227CA1"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559,132 </w:t>
            </w:r>
          </w:p>
        </w:tc>
        <w:tc>
          <w:tcPr>
            <w:tcW w:w="577" w:type="pct"/>
            <w:tcBorders>
              <w:top w:val="nil"/>
              <w:left w:val="nil"/>
              <w:bottom w:val="single" w:sz="4" w:space="0" w:color="000000"/>
              <w:right w:val="nil"/>
            </w:tcBorders>
            <w:shd w:val="clear" w:color="000000" w:fill="E6E6E6"/>
            <w:noWrap/>
            <w:vAlign w:val="center"/>
            <w:hideMark/>
          </w:tcPr>
          <w:p w14:paraId="291401D6" w14:textId="77777777" w:rsidR="00107F79" w:rsidRPr="00263AFF" w:rsidRDefault="00107F79" w:rsidP="00263AFF">
            <w:pPr>
              <w:spacing w:after="0" w:line="240" w:lineRule="auto"/>
              <w:jc w:val="right"/>
              <w:rPr>
                <w:rFonts w:ascii="Arial" w:hAnsi="Arial" w:cs="Arial"/>
                <w:b/>
                <w:bCs/>
                <w:sz w:val="16"/>
                <w:szCs w:val="16"/>
              </w:rPr>
            </w:pPr>
            <w:r w:rsidRPr="00263AFF">
              <w:rPr>
                <w:rFonts w:ascii="Arial" w:hAnsi="Arial" w:cs="Arial"/>
                <w:b/>
                <w:bCs/>
                <w:sz w:val="16"/>
                <w:szCs w:val="16"/>
              </w:rPr>
              <w:t xml:space="preserve">550,824 </w:t>
            </w:r>
          </w:p>
        </w:tc>
        <w:tc>
          <w:tcPr>
            <w:tcW w:w="550" w:type="pct"/>
            <w:tcBorders>
              <w:top w:val="nil"/>
              <w:left w:val="nil"/>
              <w:bottom w:val="single" w:sz="4" w:space="0" w:color="000000"/>
              <w:right w:val="nil"/>
            </w:tcBorders>
            <w:shd w:val="clear" w:color="auto" w:fill="auto"/>
            <w:noWrap/>
            <w:vAlign w:val="center"/>
            <w:hideMark/>
          </w:tcPr>
          <w:p w14:paraId="7F9734F2"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529,292 </w:t>
            </w:r>
          </w:p>
        </w:tc>
        <w:tc>
          <w:tcPr>
            <w:tcW w:w="550" w:type="pct"/>
            <w:tcBorders>
              <w:top w:val="nil"/>
              <w:left w:val="nil"/>
              <w:bottom w:val="single" w:sz="4" w:space="0" w:color="000000"/>
              <w:right w:val="nil"/>
            </w:tcBorders>
            <w:shd w:val="clear" w:color="auto" w:fill="auto"/>
            <w:noWrap/>
            <w:vAlign w:val="center"/>
            <w:hideMark/>
          </w:tcPr>
          <w:p w14:paraId="66D72FAF"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517,774 </w:t>
            </w:r>
          </w:p>
        </w:tc>
        <w:tc>
          <w:tcPr>
            <w:tcW w:w="549" w:type="pct"/>
            <w:tcBorders>
              <w:top w:val="nil"/>
              <w:left w:val="nil"/>
              <w:bottom w:val="single" w:sz="4" w:space="0" w:color="000000"/>
              <w:right w:val="nil"/>
            </w:tcBorders>
            <w:shd w:val="clear" w:color="auto" w:fill="auto"/>
            <w:noWrap/>
            <w:vAlign w:val="center"/>
            <w:hideMark/>
          </w:tcPr>
          <w:p w14:paraId="684D2B82" w14:textId="77777777" w:rsidR="00107F79" w:rsidRPr="00263AFF" w:rsidRDefault="00107F79" w:rsidP="00263AFF">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519,323 </w:t>
            </w:r>
          </w:p>
        </w:tc>
      </w:tr>
    </w:tbl>
    <w:p w14:paraId="358E18AB" w14:textId="77777777" w:rsidR="00107F79" w:rsidRPr="003201E9" w:rsidRDefault="00107F79" w:rsidP="003201E9">
      <w:pPr>
        <w:pStyle w:val="TableGraphic"/>
        <w:rPr>
          <w:iCs/>
        </w:rPr>
      </w:pPr>
    </w:p>
    <w:p w14:paraId="27551989" w14:textId="77777777" w:rsidR="00107F79" w:rsidRDefault="00107F79" w:rsidP="00263AFF">
      <w:pPr>
        <w:pStyle w:val="TableHeadingcontinued"/>
        <w:rPr>
          <w:rFonts w:ascii="Calibri" w:hAnsi="Calibri"/>
        </w:rPr>
      </w:pPr>
      <w:r>
        <w:br w:type="page"/>
      </w:r>
      <w:r w:rsidRPr="00D93D96">
        <w:t>Table 2.1 Budgeted expenses</w:t>
      </w:r>
      <w:r>
        <w:rPr>
          <w:lang w:val="en-AU"/>
        </w:rPr>
        <w:t xml:space="preserve"> for</w:t>
      </w:r>
      <w:r w:rsidRPr="00D93D96">
        <w:t xml:space="preserve"> Outcome </w:t>
      </w:r>
      <w:r>
        <w:rPr>
          <w:lang w:val="en-AU"/>
        </w:rPr>
        <w:t>1 (continued)</w:t>
      </w:r>
      <w:r w:rsidRPr="004A6255">
        <w:t xml:space="preserve"> </w:t>
      </w:r>
    </w:p>
    <w:tbl>
      <w:tblPr>
        <w:tblW w:w="5000" w:type="pct"/>
        <w:tblCellMar>
          <w:left w:w="0" w:type="dxa"/>
          <w:right w:w="28" w:type="dxa"/>
        </w:tblCellMar>
        <w:tblLook w:val="04A0" w:firstRow="1" w:lastRow="0" w:firstColumn="1" w:lastColumn="0" w:noHBand="0" w:noVBand="1"/>
      </w:tblPr>
      <w:tblGrid>
        <w:gridCol w:w="3388"/>
        <w:gridCol w:w="890"/>
        <w:gridCol w:w="890"/>
        <w:gridCol w:w="848"/>
        <w:gridCol w:w="848"/>
        <w:gridCol w:w="847"/>
      </w:tblGrid>
      <w:tr w:rsidR="00107F79" w:rsidRPr="00263AFF" w14:paraId="2961FBA8" w14:textId="77777777" w:rsidTr="00A81555">
        <w:trPr>
          <w:trHeight w:hRule="exact" w:val="1150"/>
        </w:trPr>
        <w:tc>
          <w:tcPr>
            <w:tcW w:w="2197" w:type="pct"/>
            <w:tcBorders>
              <w:top w:val="single" w:sz="4" w:space="0" w:color="auto"/>
              <w:left w:val="nil"/>
              <w:bottom w:val="single" w:sz="4" w:space="0" w:color="auto"/>
              <w:right w:val="nil"/>
            </w:tcBorders>
            <w:shd w:val="clear" w:color="auto" w:fill="auto"/>
            <w:vAlign w:val="center"/>
            <w:hideMark/>
          </w:tcPr>
          <w:p w14:paraId="06C16634" w14:textId="77777777" w:rsidR="00107F79" w:rsidRPr="00263AFF" w:rsidRDefault="00107F79" w:rsidP="00263AFF">
            <w:pPr>
              <w:spacing w:after="0" w:line="240" w:lineRule="auto"/>
              <w:rPr>
                <w:rFonts w:ascii="Arial" w:hAnsi="Arial" w:cs="Arial"/>
                <w:b/>
                <w:bCs/>
                <w:color w:val="000000"/>
                <w:sz w:val="16"/>
                <w:szCs w:val="16"/>
              </w:rPr>
            </w:pPr>
            <w:r w:rsidRPr="00263AFF">
              <w:rPr>
                <w:rFonts w:ascii="Arial" w:hAnsi="Arial" w:cs="Arial"/>
                <w:b/>
                <w:bCs/>
                <w:color w:val="000000"/>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447A8CAB"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2020</w:t>
            </w:r>
            <w:r>
              <w:rPr>
                <w:rFonts w:ascii="Arial" w:hAnsi="Arial" w:cs="Arial"/>
                <w:color w:val="000000"/>
                <w:sz w:val="16"/>
                <w:szCs w:val="16"/>
              </w:rPr>
              <w:noBreakHyphen/>
            </w:r>
            <w:r w:rsidRPr="00263AFF">
              <w:rPr>
                <w:rFonts w:ascii="Arial" w:hAnsi="Arial" w:cs="Arial"/>
                <w:color w:val="000000"/>
                <w:sz w:val="16"/>
                <w:szCs w:val="16"/>
              </w:rPr>
              <w:t>21</w:t>
            </w:r>
            <w:r w:rsidRPr="00263AFF">
              <w:rPr>
                <w:rFonts w:ascii="Arial" w:hAnsi="Arial" w:cs="Arial"/>
                <w:color w:val="000000"/>
                <w:sz w:val="16"/>
                <w:szCs w:val="16"/>
              </w:rPr>
              <w:br/>
              <w:t>Actual</w:t>
            </w:r>
            <w:r w:rsidRPr="00263AFF">
              <w:rPr>
                <w:rFonts w:ascii="Arial" w:hAnsi="Arial" w:cs="Arial"/>
                <w:color w:val="000000"/>
                <w:sz w:val="16"/>
                <w:szCs w:val="16"/>
              </w:rPr>
              <w:br/>
              <w:t>expenses</w:t>
            </w:r>
            <w:r w:rsidRPr="00263AFF">
              <w:rPr>
                <w:rFonts w:ascii="Arial" w:hAnsi="Arial" w:cs="Arial"/>
                <w:color w:val="000000"/>
                <w:sz w:val="16"/>
                <w:szCs w:val="16"/>
              </w:rPr>
              <w:br/>
            </w:r>
            <w:r w:rsidRPr="00263AFF">
              <w:rPr>
                <w:rFonts w:ascii="Arial" w:hAnsi="Arial" w:cs="Arial"/>
                <w:color w:val="000000"/>
                <w:sz w:val="16"/>
                <w:szCs w:val="16"/>
              </w:rPr>
              <w:br/>
              <w:t>$</w:t>
            </w:r>
            <w:r>
              <w:rPr>
                <w:rFonts w:ascii="Arial" w:hAnsi="Arial" w:cs="Arial"/>
                <w:color w:val="000000"/>
                <w:sz w:val="16"/>
                <w:szCs w:val="16"/>
              </w:rPr>
              <w:t>’</w:t>
            </w:r>
            <w:r w:rsidRPr="00263AFF">
              <w:rPr>
                <w:rFonts w:ascii="Arial" w:hAnsi="Arial" w:cs="Arial"/>
                <w:color w:val="000000"/>
                <w:sz w:val="16"/>
                <w:szCs w:val="16"/>
              </w:rPr>
              <w:t>000</w:t>
            </w:r>
          </w:p>
        </w:tc>
        <w:tc>
          <w:tcPr>
            <w:tcW w:w="577" w:type="pct"/>
            <w:tcBorders>
              <w:top w:val="single" w:sz="4" w:space="0" w:color="auto"/>
              <w:left w:val="nil"/>
              <w:bottom w:val="single" w:sz="4" w:space="0" w:color="auto"/>
              <w:right w:val="nil"/>
            </w:tcBorders>
            <w:shd w:val="clear" w:color="000000" w:fill="E6E6E6"/>
            <w:vAlign w:val="bottom"/>
            <w:hideMark/>
          </w:tcPr>
          <w:p w14:paraId="2C73434E" w14:textId="77777777" w:rsidR="00107F79" w:rsidRPr="00263AFF" w:rsidRDefault="00107F79" w:rsidP="00263AFF">
            <w:pPr>
              <w:spacing w:after="0" w:line="240" w:lineRule="auto"/>
              <w:jc w:val="right"/>
              <w:rPr>
                <w:rFonts w:ascii="Arial" w:hAnsi="Arial" w:cs="Arial"/>
                <w:color w:val="000000"/>
                <w:sz w:val="16"/>
                <w:szCs w:val="16"/>
              </w:rPr>
            </w:pPr>
            <w:r w:rsidRPr="00263AFF">
              <w:rPr>
                <w:rFonts w:ascii="Arial" w:hAnsi="Arial" w:cs="Arial"/>
                <w:color w:val="000000"/>
                <w:sz w:val="16"/>
                <w:szCs w:val="16"/>
              </w:rPr>
              <w:t>2021</w:t>
            </w:r>
            <w:r>
              <w:rPr>
                <w:rFonts w:ascii="Arial" w:hAnsi="Arial" w:cs="Arial"/>
                <w:color w:val="000000"/>
                <w:sz w:val="16"/>
                <w:szCs w:val="16"/>
              </w:rPr>
              <w:noBreakHyphen/>
            </w:r>
            <w:r w:rsidRPr="00263AFF">
              <w:rPr>
                <w:rFonts w:ascii="Arial" w:hAnsi="Arial" w:cs="Arial"/>
                <w:color w:val="000000"/>
                <w:sz w:val="16"/>
                <w:szCs w:val="16"/>
              </w:rPr>
              <w:t>22</w:t>
            </w:r>
            <w:r w:rsidRPr="00263AFF">
              <w:rPr>
                <w:rFonts w:ascii="Arial" w:hAnsi="Arial" w:cs="Arial"/>
                <w:color w:val="000000"/>
                <w:sz w:val="16"/>
                <w:szCs w:val="16"/>
              </w:rPr>
              <w:br/>
              <w:t>Revised estimated expenses</w:t>
            </w:r>
            <w:r w:rsidRPr="00263AFF">
              <w:rPr>
                <w:rFonts w:ascii="Arial" w:hAnsi="Arial" w:cs="Arial"/>
                <w:color w:val="000000"/>
                <w:sz w:val="16"/>
                <w:szCs w:val="16"/>
              </w:rPr>
              <w:br/>
              <w:t>$</w:t>
            </w:r>
            <w:r>
              <w:rPr>
                <w:rFonts w:ascii="Arial" w:hAnsi="Arial" w:cs="Arial"/>
                <w:color w:val="000000"/>
                <w:sz w:val="16"/>
                <w:szCs w:val="16"/>
              </w:rPr>
              <w:t>’</w:t>
            </w:r>
            <w:r w:rsidRPr="00263AFF">
              <w:rPr>
                <w:rFonts w:ascii="Arial" w:hAnsi="Arial" w:cs="Arial"/>
                <w:color w:val="000000"/>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5CE9D03D"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2022</w:t>
            </w:r>
            <w:r>
              <w:rPr>
                <w:rFonts w:ascii="Arial" w:hAnsi="Arial" w:cs="Arial"/>
                <w:sz w:val="16"/>
                <w:szCs w:val="16"/>
              </w:rPr>
              <w:noBreakHyphen/>
            </w:r>
            <w:r w:rsidRPr="00263AFF">
              <w:rPr>
                <w:rFonts w:ascii="Arial" w:hAnsi="Arial" w:cs="Arial"/>
                <w:sz w:val="16"/>
                <w:szCs w:val="16"/>
              </w:rPr>
              <w:t>23</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c>
          <w:tcPr>
            <w:tcW w:w="550" w:type="pct"/>
            <w:tcBorders>
              <w:top w:val="single" w:sz="4" w:space="0" w:color="auto"/>
              <w:left w:val="nil"/>
              <w:bottom w:val="single" w:sz="4" w:space="0" w:color="auto"/>
              <w:right w:val="nil"/>
            </w:tcBorders>
            <w:shd w:val="clear" w:color="auto" w:fill="auto"/>
            <w:vAlign w:val="bottom"/>
            <w:hideMark/>
          </w:tcPr>
          <w:p w14:paraId="10E6AA40"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2023</w:t>
            </w:r>
            <w:r>
              <w:rPr>
                <w:rFonts w:ascii="Arial" w:hAnsi="Arial" w:cs="Arial"/>
                <w:sz w:val="16"/>
                <w:szCs w:val="16"/>
              </w:rPr>
              <w:noBreakHyphen/>
            </w:r>
            <w:r w:rsidRPr="00263AFF">
              <w:rPr>
                <w:rFonts w:ascii="Arial" w:hAnsi="Arial" w:cs="Arial"/>
                <w:sz w:val="16"/>
                <w:szCs w:val="16"/>
              </w:rPr>
              <w:t>24</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c>
          <w:tcPr>
            <w:tcW w:w="549" w:type="pct"/>
            <w:tcBorders>
              <w:top w:val="single" w:sz="4" w:space="0" w:color="auto"/>
              <w:left w:val="nil"/>
              <w:bottom w:val="single" w:sz="4" w:space="0" w:color="auto"/>
              <w:right w:val="nil"/>
            </w:tcBorders>
            <w:shd w:val="clear" w:color="auto" w:fill="auto"/>
            <w:vAlign w:val="bottom"/>
            <w:hideMark/>
          </w:tcPr>
          <w:p w14:paraId="7C1E16EA"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2024</w:t>
            </w:r>
            <w:r>
              <w:rPr>
                <w:rFonts w:ascii="Arial" w:hAnsi="Arial" w:cs="Arial"/>
                <w:sz w:val="16"/>
                <w:szCs w:val="16"/>
              </w:rPr>
              <w:noBreakHyphen/>
            </w:r>
            <w:r w:rsidRPr="00263AFF">
              <w:rPr>
                <w:rFonts w:ascii="Arial" w:hAnsi="Arial" w:cs="Arial"/>
                <w:sz w:val="16"/>
                <w:szCs w:val="16"/>
              </w:rPr>
              <w:t>25</w:t>
            </w:r>
            <w:r w:rsidRPr="00263AFF">
              <w:rPr>
                <w:rFonts w:ascii="Arial" w:hAnsi="Arial" w:cs="Arial"/>
                <w:sz w:val="16"/>
                <w:szCs w:val="16"/>
              </w:rPr>
              <w:br/>
              <w:t>Forward</w:t>
            </w:r>
            <w:r w:rsidRPr="00263AFF">
              <w:rPr>
                <w:rFonts w:ascii="Arial" w:hAnsi="Arial" w:cs="Arial"/>
                <w:sz w:val="16"/>
                <w:szCs w:val="16"/>
              </w:rPr>
              <w:br/>
              <w:t>estimate</w:t>
            </w:r>
            <w:r w:rsidRPr="00263AFF">
              <w:rPr>
                <w:rFonts w:ascii="Arial" w:hAnsi="Arial" w:cs="Arial"/>
                <w:sz w:val="16"/>
                <w:szCs w:val="16"/>
              </w:rPr>
              <w:br/>
            </w:r>
            <w:r w:rsidRPr="00263AFF">
              <w:rPr>
                <w:rFonts w:ascii="Arial" w:hAnsi="Arial" w:cs="Arial"/>
                <w:sz w:val="16"/>
                <w:szCs w:val="16"/>
              </w:rPr>
              <w:br/>
              <w:t>$</w:t>
            </w:r>
            <w:r>
              <w:rPr>
                <w:rFonts w:ascii="Arial" w:hAnsi="Arial" w:cs="Arial"/>
                <w:sz w:val="16"/>
                <w:szCs w:val="16"/>
              </w:rPr>
              <w:t>’</w:t>
            </w:r>
            <w:r w:rsidRPr="00263AFF">
              <w:rPr>
                <w:rFonts w:ascii="Arial" w:hAnsi="Arial" w:cs="Arial"/>
                <w:sz w:val="16"/>
                <w:szCs w:val="16"/>
              </w:rPr>
              <w:t>000</w:t>
            </w:r>
          </w:p>
        </w:tc>
      </w:tr>
      <w:tr w:rsidR="00107F79" w:rsidRPr="00263AFF" w14:paraId="3293268D" w14:textId="77777777" w:rsidTr="00A81555">
        <w:trPr>
          <w:trHeight w:hRule="exact" w:val="450"/>
        </w:trPr>
        <w:tc>
          <w:tcPr>
            <w:tcW w:w="5000" w:type="pct"/>
            <w:gridSpan w:val="6"/>
            <w:tcBorders>
              <w:top w:val="single" w:sz="4" w:space="0" w:color="auto"/>
              <w:left w:val="nil"/>
              <w:bottom w:val="single" w:sz="4" w:space="0" w:color="auto"/>
              <w:right w:val="nil"/>
            </w:tcBorders>
            <w:shd w:val="clear" w:color="000000" w:fill="E6E6E6"/>
            <w:vAlign w:val="center"/>
            <w:hideMark/>
          </w:tcPr>
          <w:p w14:paraId="2F001E32" w14:textId="77777777" w:rsidR="00107F79" w:rsidRPr="00263AFF" w:rsidRDefault="00107F79" w:rsidP="00263AFF">
            <w:pPr>
              <w:spacing w:after="0" w:line="240" w:lineRule="auto"/>
              <w:jc w:val="left"/>
              <w:rPr>
                <w:rFonts w:ascii="Arial" w:hAnsi="Arial" w:cs="Arial"/>
                <w:b/>
                <w:bCs/>
                <w:sz w:val="16"/>
                <w:szCs w:val="16"/>
              </w:rPr>
            </w:pPr>
            <w:r w:rsidRPr="00263AFF">
              <w:rPr>
                <w:rFonts w:ascii="Arial" w:hAnsi="Arial" w:cs="Arial"/>
                <w:b/>
                <w:bCs/>
                <w:sz w:val="16"/>
                <w:szCs w:val="16"/>
              </w:rPr>
              <w:t xml:space="preserve">Program 1.2: </w:t>
            </w:r>
            <w:r w:rsidRPr="00263AFF">
              <w:rPr>
                <w:rFonts w:ascii="Arial" w:hAnsi="Arial" w:cs="Arial"/>
                <w:b/>
                <w:bCs/>
                <w:i/>
                <w:iCs/>
                <w:sz w:val="16"/>
                <w:szCs w:val="16"/>
              </w:rPr>
              <w:t>Banking Act 1959, Life Insurance Act 1995</w:t>
            </w:r>
            <w:r w:rsidRPr="00263AFF">
              <w:rPr>
                <w:rFonts w:ascii="Arial" w:hAnsi="Arial" w:cs="Arial"/>
                <w:b/>
                <w:bCs/>
                <w:sz w:val="16"/>
                <w:szCs w:val="16"/>
              </w:rPr>
              <w:t>, unclaimed monies and</w:t>
            </w:r>
            <w:r w:rsidRPr="00263AFF">
              <w:rPr>
                <w:rFonts w:ascii="Arial" w:hAnsi="Arial" w:cs="Arial"/>
                <w:b/>
                <w:bCs/>
                <w:sz w:val="16"/>
                <w:szCs w:val="16"/>
              </w:rPr>
              <w:br/>
              <w:t xml:space="preserve">  special accounts</w:t>
            </w:r>
          </w:p>
        </w:tc>
      </w:tr>
      <w:tr w:rsidR="00107F79" w:rsidRPr="00263AFF" w14:paraId="3008F957" w14:textId="77777777" w:rsidTr="00A81555">
        <w:trPr>
          <w:trHeight w:hRule="exact" w:val="230"/>
        </w:trPr>
        <w:tc>
          <w:tcPr>
            <w:tcW w:w="2197" w:type="pct"/>
            <w:tcBorders>
              <w:top w:val="nil"/>
              <w:left w:val="nil"/>
              <w:bottom w:val="nil"/>
              <w:right w:val="nil"/>
            </w:tcBorders>
            <w:shd w:val="clear" w:color="auto" w:fill="auto"/>
            <w:noWrap/>
            <w:vAlign w:val="bottom"/>
            <w:hideMark/>
          </w:tcPr>
          <w:p w14:paraId="523AC683" w14:textId="77777777" w:rsidR="00107F79" w:rsidRPr="00263AFF" w:rsidRDefault="00107F79" w:rsidP="00A81555">
            <w:pPr>
              <w:spacing w:after="0" w:line="240" w:lineRule="auto"/>
              <w:jc w:val="left"/>
              <w:rPr>
                <w:rFonts w:ascii="Arial" w:hAnsi="Arial" w:cs="Arial"/>
                <w:sz w:val="16"/>
                <w:szCs w:val="16"/>
              </w:rPr>
            </w:pPr>
            <w:r w:rsidRPr="00263AFF">
              <w:rPr>
                <w:rFonts w:ascii="Arial" w:hAnsi="Arial" w:cs="Arial"/>
                <w:sz w:val="16"/>
                <w:szCs w:val="16"/>
              </w:rPr>
              <w:t>Administered expenses</w:t>
            </w:r>
          </w:p>
        </w:tc>
        <w:tc>
          <w:tcPr>
            <w:tcW w:w="577" w:type="pct"/>
            <w:tcBorders>
              <w:top w:val="nil"/>
              <w:left w:val="nil"/>
              <w:bottom w:val="nil"/>
              <w:right w:val="nil"/>
            </w:tcBorders>
            <w:shd w:val="clear" w:color="auto" w:fill="auto"/>
            <w:noWrap/>
            <w:vAlign w:val="center"/>
            <w:hideMark/>
          </w:tcPr>
          <w:p w14:paraId="33DE80E2" w14:textId="77777777" w:rsidR="00107F79" w:rsidRPr="00263AFF" w:rsidRDefault="00107F79" w:rsidP="00263AFF">
            <w:pPr>
              <w:spacing w:after="0" w:line="240" w:lineRule="auto"/>
              <w:jc w:val="left"/>
              <w:rPr>
                <w:rFonts w:ascii="Arial" w:hAnsi="Arial" w:cs="Arial"/>
                <w:sz w:val="16"/>
                <w:szCs w:val="16"/>
              </w:rPr>
            </w:pPr>
          </w:p>
        </w:tc>
        <w:tc>
          <w:tcPr>
            <w:tcW w:w="577" w:type="pct"/>
            <w:tcBorders>
              <w:top w:val="nil"/>
              <w:left w:val="nil"/>
              <w:bottom w:val="nil"/>
              <w:right w:val="nil"/>
            </w:tcBorders>
            <w:shd w:val="clear" w:color="000000" w:fill="E6E6E6"/>
            <w:noWrap/>
            <w:vAlign w:val="center"/>
            <w:hideMark/>
          </w:tcPr>
          <w:p w14:paraId="7A032A27" w14:textId="77777777" w:rsidR="00107F79" w:rsidRPr="00263AFF" w:rsidRDefault="00107F79" w:rsidP="00263AFF">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center"/>
            <w:hideMark/>
          </w:tcPr>
          <w:p w14:paraId="66750204" w14:textId="77777777" w:rsidR="00107F79" w:rsidRPr="00263AFF" w:rsidRDefault="00107F79" w:rsidP="00263AFF">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center"/>
            <w:hideMark/>
          </w:tcPr>
          <w:p w14:paraId="31DB4A5E" w14:textId="77777777" w:rsidR="00107F79" w:rsidRPr="00263AFF" w:rsidRDefault="00107F79" w:rsidP="00263AFF">
            <w:pPr>
              <w:spacing w:after="0" w:line="240" w:lineRule="auto"/>
              <w:jc w:val="left"/>
              <w:rPr>
                <w:rFonts w:ascii="Times New Roman" w:hAnsi="Times New Roman"/>
              </w:rPr>
            </w:pPr>
          </w:p>
        </w:tc>
        <w:tc>
          <w:tcPr>
            <w:tcW w:w="549" w:type="pct"/>
            <w:tcBorders>
              <w:top w:val="nil"/>
              <w:left w:val="nil"/>
              <w:bottom w:val="nil"/>
              <w:right w:val="nil"/>
            </w:tcBorders>
            <w:shd w:val="clear" w:color="auto" w:fill="auto"/>
            <w:noWrap/>
            <w:vAlign w:val="center"/>
            <w:hideMark/>
          </w:tcPr>
          <w:p w14:paraId="44C0B5BD" w14:textId="77777777" w:rsidR="00107F79" w:rsidRPr="00263AFF" w:rsidRDefault="00107F79" w:rsidP="00263AFF">
            <w:pPr>
              <w:spacing w:after="0" w:line="240" w:lineRule="auto"/>
              <w:jc w:val="left"/>
              <w:rPr>
                <w:rFonts w:ascii="Times New Roman" w:hAnsi="Times New Roman"/>
              </w:rPr>
            </w:pPr>
          </w:p>
        </w:tc>
      </w:tr>
      <w:tr w:rsidR="00107F79" w:rsidRPr="00263AFF" w14:paraId="1FA2E2C3" w14:textId="77777777" w:rsidTr="00A81555">
        <w:trPr>
          <w:trHeight w:hRule="exact" w:val="450"/>
        </w:trPr>
        <w:tc>
          <w:tcPr>
            <w:tcW w:w="2197" w:type="pct"/>
            <w:tcBorders>
              <w:top w:val="nil"/>
              <w:left w:val="nil"/>
              <w:bottom w:val="nil"/>
              <w:right w:val="nil"/>
            </w:tcBorders>
            <w:shd w:val="clear" w:color="auto" w:fill="auto"/>
            <w:vAlign w:val="bottom"/>
            <w:hideMark/>
          </w:tcPr>
          <w:p w14:paraId="635244BD"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 xml:space="preserve">Corporations unclaimed monies </w:t>
            </w:r>
            <w:r>
              <w:rPr>
                <w:rFonts w:ascii="Arial" w:hAnsi="Arial" w:cs="Arial"/>
                <w:sz w:val="16"/>
                <w:szCs w:val="16"/>
              </w:rPr>
              <w:noBreakHyphen/>
            </w:r>
            <w:r w:rsidRPr="00263AFF">
              <w:rPr>
                <w:rFonts w:ascii="Arial" w:hAnsi="Arial" w:cs="Arial"/>
                <w:sz w:val="16"/>
                <w:szCs w:val="16"/>
              </w:rPr>
              <w:br/>
              <w:t xml:space="preserve">  section 77 of the PGPA Act</w:t>
            </w:r>
          </w:p>
        </w:tc>
        <w:tc>
          <w:tcPr>
            <w:tcW w:w="577" w:type="pct"/>
            <w:tcBorders>
              <w:top w:val="nil"/>
              <w:left w:val="nil"/>
              <w:bottom w:val="nil"/>
              <w:right w:val="nil"/>
            </w:tcBorders>
            <w:shd w:val="clear" w:color="auto" w:fill="auto"/>
            <w:noWrap/>
            <w:vAlign w:val="bottom"/>
            <w:hideMark/>
          </w:tcPr>
          <w:p w14:paraId="6623E119"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38,466 </w:t>
            </w:r>
          </w:p>
        </w:tc>
        <w:tc>
          <w:tcPr>
            <w:tcW w:w="577" w:type="pct"/>
            <w:tcBorders>
              <w:top w:val="nil"/>
              <w:left w:val="nil"/>
              <w:bottom w:val="nil"/>
              <w:right w:val="nil"/>
            </w:tcBorders>
            <w:shd w:val="clear" w:color="000000" w:fill="E6E6E6"/>
            <w:noWrap/>
            <w:vAlign w:val="bottom"/>
            <w:hideMark/>
          </w:tcPr>
          <w:p w14:paraId="097F5F24"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54,466 </w:t>
            </w:r>
          </w:p>
        </w:tc>
        <w:tc>
          <w:tcPr>
            <w:tcW w:w="550" w:type="pct"/>
            <w:tcBorders>
              <w:top w:val="nil"/>
              <w:left w:val="nil"/>
              <w:bottom w:val="nil"/>
              <w:right w:val="nil"/>
            </w:tcBorders>
            <w:shd w:val="clear" w:color="auto" w:fill="auto"/>
            <w:noWrap/>
            <w:vAlign w:val="bottom"/>
            <w:hideMark/>
          </w:tcPr>
          <w:p w14:paraId="7671A07F"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46,164 </w:t>
            </w:r>
          </w:p>
        </w:tc>
        <w:tc>
          <w:tcPr>
            <w:tcW w:w="550" w:type="pct"/>
            <w:tcBorders>
              <w:top w:val="nil"/>
              <w:left w:val="nil"/>
              <w:bottom w:val="nil"/>
              <w:right w:val="nil"/>
            </w:tcBorders>
            <w:shd w:val="clear" w:color="auto" w:fill="auto"/>
            <w:noWrap/>
            <w:vAlign w:val="bottom"/>
            <w:hideMark/>
          </w:tcPr>
          <w:p w14:paraId="00271FBA"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39,630 </w:t>
            </w:r>
          </w:p>
        </w:tc>
        <w:tc>
          <w:tcPr>
            <w:tcW w:w="549" w:type="pct"/>
            <w:tcBorders>
              <w:top w:val="nil"/>
              <w:left w:val="nil"/>
              <w:bottom w:val="nil"/>
              <w:right w:val="nil"/>
            </w:tcBorders>
            <w:shd w:val="clear" w:color="auto" w:fill="auto"/>
            <w:noWrap/>
            <w:vAlign w:val="bottom"/>
            <w:hideMark/>
          </w:tcPr>
          <w:p w14:paraId="77F8D226"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39,448 </w:t>
            </w:r>
          </w:p>
        </w:tc>
      </w:tr>
      <w:tr w:rsidR="00107F79" w:rsidRPr="00263AFF" w14:paraId="6D90A5CA" w14:textId="77777777" w:rsidTr="00A81555">
        <w:trPr>
          <w:trHeight w:hRule="exact" w:val="440"/>
        </w:trPr>
        <w:tc>
          <w:tcPr>
            <w:tcW w:w="2197" w:type="pct"/>
            <w:tcBorders>
              <w:top w:val="nil"/>
              <w:left w:val="nil"/>
              <w:bottom w:val="nil"/>
              <w:right w:val="nil"/>
            </w:tcBorders>
            <w:shd w:val="clear" w:color="auto" w:fill="auto"/>
            <w:vAlign w:val="bottom"/>
            <w:hideMark/>
          </w:tcPr>
          <w:p w14:paraId="46E2045E"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Ordinary annual services (Appropriation Act No. 1 and Bill No. 3)</w:t>
            </w:r>
          </w:p>
        </w:tc>
        <w:tc>
          <w:tcPr>
            <w:tcW w:w="577" w:type="pct"/>
            <w:tcBorders>
              <w:top w:val="nil"/>
              <w:left w:val="nil"/>
              <w:bottom w:val="nil"/>
              <w:right w:val="nil"/>
            </w:tcBorders>
            <w:shd w:val="clear" w:color="auto" w:fill="auto"/>
            <w:noWrap/>
            <w:vAlign w:val="bottom"/>
            <w:hideMark/>
          </w:tcPr>
          <w:p w14:paraId="67CE6675"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1,146 </w:t>
            </w:r>
          </w:p>
        </w:tc>
        <w:tc>
          <w:tcPr>
            <w:tcW w:w="577" w:type="pct"/>
            <w:tcBorders>
              <w:top w:val="nil"/>
              <w:left w:val="nil"/>
              <w:bottom w:val="nil"/>
              <w:right w:val="nil"/>
            </w:tcBorders>
            <w:shd w:val="clear" w:color="000000" w:fill="E6E6E6"/>
            <w:noWrap/>
            <w:vAlign w:val="bottom"/>
            <w:hideMark/>
          </w:tcPr>
          <w:p w14:paraId="743D8E50"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2,128 </w:t>
            </w:r>
          </w:p>
        </w:tc>
        <w:tc>
          <w:tcPr>
            <w:tcW w:w="550" w:type="pct"/>
            <w:tcBorders>
              <w:top w:val="nil"/>
              <w:left w:val="nil"/>
              <w:bottom w:val="nil"/>
              <w:right w:val="nil"/>
            </w:tcBorders>
            <w:shd w:val="clear" w:color="auto" w:fill="auto"/>
            <w:noWrap/>
            <w:vAlign w:val="bottom"/>
            <w:hideMark/>
          </w:tcPr>
          <w:p w14:paraId="78897DE8"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2,298 </w:t>
            </w:r>
          </w:p>
        </w:tc>
        <w:tc>
          <w:tcPr>
            <w:tcW w:w="550" w:type="pct"/>
            <w:tcBorders>
              <w:top w:val="nil"/>
              <w:left w:val="nil"/>
              <w:bottom w:val="nil"/>
              <w:right w:val="nil"/>
            </w:tcBorders>
            <w:shd w:val="clear" w:color="auto" w:fill="auto"/>
            <w:noWrap/>
            <w:vAlign w:val="bottom"/>
            <w:hideMark/>
          </w:tcPr>
          <w:p w14:paraId="4DB02E62"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2,538 </w:t>
            </w:r>
          </w:p>
        </w:tc>
        <w:tc>
          <w:tcPr>
            <w:tcW w:w="549" w:type="pct"/>
            <w:tcBorders>
              <w:top w:val="nil"/>
              <w:left w:val="nil"/>
              <w:bottom w:val="nil"/>
              <w:right w:val="nil"/>
            </w:tcBorders>
            <w:shd w:val="clear" w:color="auto" w:fill="auto"/>
            <w:noWrap/>
            <w:vAlign w:val="bottom"/>
            <w:hideMark/>
          </w:tcPr>
          <w:p w14:paraId="7AF03E3D"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2,766 </w:t>
            </w:r>
          </w:p>
        </w:tc>
      </w:tr>
      <w:tr w:rsidR="00107F79" w:rsidRPr="00263AFF" w14:paraId="6AB468F0" w14:textId="77777777" w:rsidTr="00A81555">
        <w:trPr>
          <w:trHeight w:hRule="exact" w:val="230"/>
        </w:trPr>
        <w:tc>
          <w:tcPr>
            <w:tcW w:w="2197" w:type="pct"/>
            <w:tcBorders>
              <w:top w:val="nil"/>
              <w:left w:val="nil"/>
              <w:bottom w:val="nil"/>
              <w:right w:val="nil"/>
            </w:tcBorders>
            <w:shd w:val="clear" w:color="auto" w:fill="auto"/>
            <w:noWrap/>
            <w:vAlign w:val="bottom"/>
            <w:hideMark/>
          </w:tcPr>
          <w:p w14:paraId="61352B7E"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Special appropriations</w:t>
            </w:r>
          </w:p>
        </w:tc>
        <w:tc>
          <w:tcPr>
            <w:tcW w:w="577" w:type="pct"/>
            <w:tcBorders>
              <w:top w:val="nil"/>
              <w:left w:val="nil"/>
              <w:bottom w:val="nil"/>
              <w:right w:val="nil"/>
            </w:tcBorders>
            <w:shd w:val="clear" w:color="auto" w:fill="auto"/>
            <w:noWrap/>
            <w:vAlign w:val="bottom"/>
            <w:hideMark/>
          </w:tcPr>
          <w:p w14:paraId="4FD27D61" w14:textId="77777777" w:rsidR="00107F79" w:rsidRPr="00263AFF" w:rsidRDefault="00107F79" w:rsidP="00A81555">
            <w:pPr>
              <w:spacing w:after="0" w:line="240" w:lineRule="auto"/>
              <w:ind w:firstLineChars="100" w:firstLine="160"/>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5920CEB3"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5AA68869" w14:textId="77777777" w:rsidR="00107F79" w:rsidRPr="00263AFF" w:rsidRDefault="00107F79"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41CC06C0" w14:textId="77777777" w:rsidR="00107F79" w:rsidRPr="00263AFF" w:rsidRDefault="00107F79"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4B2BCF16" w14:textId="77777777" w:rsidR="00107F79" w:rsidRPr="00263AFF" w:rsidRDefault="00107F79" w:rsidP="00A81555">
            <w:pPr>
              <w:spacing w:after="0" w:line="240" w:lineRule="auto"/>
              <w:jc w:val="right"/>
              <w:rPr>
                <w:rFonts w:ascii="Times New Roman" w:hAnsi="Times New Roman"/>
              </w:rPr>
            </w:pPr>
          </w:p>
        </w:tc>
      </w:tr>
      <w:tr w:rsidR="00107F79" w:rsidRPr="00263AFF" w14:paraId="53CF6C58" w14:textId="77777777" w:rsidTr="00A81555">
        <w:trPr>
          <w:trHeight w:hRule="exact" w:val="450"/>
        </w:trPr>
        <w:tc>
          <w:tcPr>
            <w:tcW w:w="2197" w:type="pct"/>
            <w:tcBorders>
              <w:top w:val="nil"/>
              <w:left w:val="nil"/>
              <w:bottom w:val="nil"/>
              <w:right w:val="nil"/>
            </w:tcBorders>
            <w:shd w:val="clear" w:color="auto" w:fill="auto"/>
            <w:vAlign w:val="bottom"/>
            <w:hideMark/>
          </w:tcPr>
          <w:p w14:paraId="262AB93F" w14:textId="77777777" w:rsidR="00107F79" w:rsidRPr="00263AFF" w:rsidRDefault="00107F79" w:rsidP="00A81555">
            <w:pPr>
              <w:spacing w:after="0" w:line="240" w:lineRule="auto"/>
              <w:ind w:left="340"/>
              <w:jc w:val="left"/>
              <w:rPr>
                <w:rFonts w:ascii="Arial" w:hAnsi="Arial" w:cs="Arial"/>
                <w:i/>
                <w:iCs/>
                <w:sz w:val="16"/>
                <w:szCs w:val="16"/>
              </w:rPr>
            </w:pPr>
            <w:r w:rsidRPr="00263AFF">
              <w:rPr>
                <w:rFonts w:ascii="Arial" w:hAnsi="Arial" w:cs="Arial"/>
                <w:i/>
                <w:iCs/>
                <w:sz w:val="16"/>
                <w:szCs w:val="16"/>
              </w:rPr>
              <w:t xml:space="preserve">Banking Act 1959 </w:t>
            </w:r>
            <w:r w:rsidRPr="00263AFF">
              <w:rPr>
                <w:rFonts w:ascii="Arial" w:hAnsi="Arial" w:cs="Arial"/>
                <w:i/>
                <w:iCs/>
                <w:sz w:val="16"/>
                <w:szCs w:val="16"/>
              </w:rPr>
              <w:br/>
            </w:r>
            <w:r>
              <w:rPr>
                <w:rFonts w:ascii="Arial" w:hAnsi="Arial" w:cs="Arial"/>
                <w:sz w:val="16"/>
                <w:szCs w:val="16"/>
              </w:rPr>
              <w:noBreakHyphen/>
            </w:r>
            <w:r w:rsidRPr="00263AFF">
              <w:rPr>
                <w:rFonts w:ascii="Arial" w:hAnsi="Arial" w:cs="Arial"/>
                <w:sz w:val="16"/>
                <w:szCs w:val="16"/>
              </w:rPr>
              <w:t xml:space="preserve"> Banking Unclaimed Monies</w:t>
            </w:r>
          </w:p>
        </w:tc>
        <w:tc>
          <w:tcPr>
            <w:tcW w:w="577" w:type="pct"/>
            <w:tcBorders>
              <w:top w:val="nil"/>
              <w:left w:val="nil"/>
              <w:bottom w:val="nil"/>
              <w:right w:val="nil"/>
            </w:tcBorders>
            <w:shd w:val="clear" w:color="auto" w:fill="auto"/>
            <w:noWrap/>
            <w:vAlign w:val="bottom"/>
            <w:hideMark/>
          </w:tcPr>
          <w:p w14:paraId="50117B9B"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100,705 </w:t>
            </w:r>
          </w:p>
        </w:tc>
        <w:tc>
          <w:tcPr>
            <w:tcW w:w="577" w:type="pct"/>
            <w:tcBorders>
              <w:top w:val="nil"/>
              <w:left w:val="nil"/>
              <w:bottom w:val="nil"/>
              <w:right w:val="nil"/>
            </w:tcBorders>
            <w:shd w:val="clear" w:color="000000" w:fill="E6E6E6"/>
            <w:noWrap/>
            <w:vAlign w:val="bottom"/>
            <w:hideMark/>
          </w:tcPr>
          <w:p w14:paraId="49BFBB5B"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74,075 </w:t>
            </w:r>
          </w:p>
        </w:tc>
        <w:tc>
          <w:tcPr>
            <w:tcW w:w="550" w:type="pct"/>
            <w:tcBorders>
              <w:top w:val="nil"/>
              <w:left w:val="nil"/>
              <w:bottom w:val="nil"/>
              <w:right w:val="nil"/>
            </w:tcBorders>
            <w:shd w:val="clear" w:color="auto" w:fill="auto"/>
            <w:noWrap/>
            <w:vAlign w:val="bottom"/>
            <w:hideMark/>
          </w:tcPr>
          <w:p w14:paraId="5B8367ED"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74,376 </w:t>
            </w:r>
          </w:p>
        </w:tc>
        <w:tc>
          <w:tcPr>
            <w:tcW w:w="550" w:type="pct"/>
            <w:tcBorders>
              <w:top w:val="nil"/>
              <w:left w:val="nil"/>
              <w:bottom w:val="nil"/>
              <w:right w:val="nil"/>
            </w:tcBorders>
            <w:shd w:val="clear" w:color="auto" w:fill="auto"/>
            <w:noWrap/>
            <w:vAlign w:val="bottom"/>
            <w:hideMark/>
          </w:tcPr>
          <w:p w14:paraId="5B36CF14"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74,573 </w:t>
            </w:r>
          </w:p>
        </w:tc>
        <w:tc>
          <w:tcPr>
            <w:tcW w:w="549" w:type="pct"/>
            <w:tcBorders>
              <w:top w:val="nil"/>
              <w:left w:val="nil"/>
              <w:bottom w:val="nil"/>
              <w:right w:val="nil"/>
            </w:tcBorders>
            <w:shd w:val="clear" w:color="auto" w:fill="auto"/>
            <w:noWrap/>
            <w:vAlign w:val="bottom"/>
            <w:hideMark/>
          </w:tcPr>
          <w:p w14:paraId="60B32641"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74,751 </w:t>
            </w:r>
          </w:p>
        </w:tc>
      </w:tr>
      <w:tr w:rsidR="00107F79" w:rsidRPr="00263AFF" w14:paraId="01E470DA" w14:textId="77777777" w:rsidTr="00A81555">
        <w:trPr>
          <w:trHeight w:hRule="exact" w:val="450"/>
        </w:trPr>
        <w:tc>
          <w:tcPr>
            <w:tcW w:w="2197" w:type="pct"/>
            <w:tcBorders>
              <w:top w:val="nil"/>
              <w:left w:val="nil"/>
              <w:bottom w:val="nil"/>
              <w:right w:val="nil"/>
            </w:tcBorders>
            <w:shd w:val="clear" w:color="auto" w:fill="auto"/>
            <w:vAlign w:val="bottom"/>
            <w:hideMark/>
          </w:tcPr>
          <w:p w14:paraId="577C58EA" w14:textId="77777777" w:rsidR="00107F79" w:rsidRPr="00263AFF" w:rsidRDefault="00107F79" w:rsidP="00A81555">
            <w:pPr>
              <w:spacing w:after="0" w:line="240" w:lineRule="auto"/>
              <w:ind w:left="340"/>
              <w:jc w:val="left"/>
              <w:rPr>
                <w:rFonts w:ascii="Arial" w:hAnsi="Arial" w:cs="Arial"/>
                <w:i/>
                <w:iCs/>
                <w:sz w:val="16"/>
                <w:szCs w:val="16"/>
              </w:rPr>
            </w:pPr>
            <w:r w:rsidRPr="00263AFF">
              <w:rPr>
                <w:rFonts w:ascii="Arial" w:hAnsi="Arial" w:cs="Arial"/>
                <w:i/>
                <w:iCs/>
                <w:sz w:val="16"/>
                <w:szCs w:val="16"/>
              </w:rPr>
              <w:t>Life Insurance Act 1995</w:t>
            </w:r>
            <w:r w:rsidRPr="00263AFF">
              <w:rPr>
                <w:rFonts w:ascii="Arial" w:hAnsi="Arial" w:cs="Arial"/>
                <w:i/>
                <w:iCs/>
                <w:sz w:val="16"/>
                <w:szCs w:val="16"/>
              </w:rPr>
              <w:br/>
            </w:r>
            <w:r>
              <w:rPr>
                <w:rFonts w:ascii="Arial" w:hAnsi="Arial" w:cs="Arial"/>
                <w:sz w:val="16"/>
                <w:szCs w:val="16"/>
              </w:rPr>
              <w:noBreakHyphen/>
            </w:r>
            <w:r w:rsidRPr="00263AFF">
              <w:rPr>
                <w:rFonts w:ascii="Arial" w:hAnsi="Arial" w:cs="Arial"/>
                <w:sz w:val="16"/>
                <w:szCs w:val="16"/>
              </w:rPr>
              <w:t xml:space="preserve"> Life Unclaimed Monies</w:t>
            </w:r>
          </w:p>
        </w:tc>
        <w:tc>
          <w:tcPr>
            <w:tcW w:w="577" w:type="pct"/>
            <w:tcBorders>
              <w:top w:val="nil"/>
              <w:left w:val="nil"/>
              <w:bottom w:val="nil"/>
              <w:right w:val="nil"/>
            </w:tcBorders>
            <w:shd w:val="clear" w:color="auto" w:fill="auto"/>
            <w:noWrap/>
            <w:vAlign w:val="bottom"/>
            <w:hideMark/>
          </w:tcPr>
          <w:p w14:paraId="586BE6E4"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20,384 </w:t>
            </w:r>
          </w:p>
        </w:tc>
        <w:tc>
          <w:tcPr>
            <w:tcW w:w="577" w:type="pct"/>
            <w:tcBorders>
              <w:top w:val="nil"/>
              <w:left w:val="nil"/>
              <w:bottom w:val="nil"/>
              <w:right w:val="nil"/>
            </w:tcBorders>
            <w:shd w:val="clear" w:color="000000" w:fill="E6E6E6"/>
            <w:noWrap/>
            <w:vAlign w:val="bottom"/>
            <w:hideMark/>
          </w:tcPr>
          <w:p w14:paraId="3E85A985"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9,138 </w:t>
            </w:r>
          </w:p>
        </w:tc>
        <w:tc>
          <w:tcPr>
            <w:tcW w:w="550" w:type="pct"/>
            <w:tcBorders>
              <w:top w:val="nil"/>
              <w:left w:val="nil"/>
              <w:bottom w:val="nil"/>
              <w:right w:val="nil"/>
            </w:tcBorders>
            <w:shd w:val="clear" w:color="auto" w:fill="auto"/>
            <w:noWrap/>
            <w:vAlign w:val="bottom"/>
            <w:hideMark/>
          </w:tcPr>
          <w:p w14:paraId="28C5345A"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1,261 </w:t>
            </w:r>
          </w:p>
        </w:tc>
        <w:tc>
          <w:tcPr>
            <w:tcW w:w="550" w:type="pct"/>
            <w:tcBorders>
              <w:top w:val="nil"/>
              <w:left w:val="nil"/>
              <w:bottom w:val="nil"/>
              <w:right w:val="nil"/>
            </w:tcBorders>
            <w:shd w:val="clear" w:color="auto" w:fill="auto"/>
            <w:noWrap/>
            <w:vAlign w:val="bottom"/>
            <w:hideMark/>
          </w:tcPr>
          <w:p w14:paraId="30761CCA"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4,442 </w:t>
            </w:r>
          </w:p>
        </w:tc>
        <w:tc>
          <w:tcPr>
            <w:tcW w:w="549" w:type="pct"/>
            <w:tcBorders>
              <w:top w:val="nil"/>
              <w:left w:val="nil"/>
              <w:bottom w:val="nil"/>
              <w:right w:val="nil"/>
            </w:tcBorders>
            <w:shd w:val="clear" w:color="auto" w:fill="auto"/>
            <w:noWrap/>
            <w:vAlign w:val="bottom"/>
            <w:hideMark/>
          </w:tcPr>
          <w:p w14:paraId="3E3B3EC9"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5,063 </w:t>
            </w:r>
          </w:p>
        </w:tc>
      </w:tr>
      <w:tr w:rsidR="00107F79" w:rsidRPr="00263AFF" w14:paraId="4D436F1D" w14:textId="77777777" w:rsidTr="00A81555">
        <w:trPr>
          <w:trHeight w:hRule="exact" w:val="230"/>
        </w:trPr>
        <w:tc>
          <w:tcPr>
            <w:tcW w:w="2197" w:type="pct"/>
            <w:tcBorders>
              <w:top w:val="nil"/>
              <w:left w:val="nil"/>
              <w:bottom w:val="nil"/>
              <w:right w:val="nil"/>
            </w:tcBorders>
            <w:shd w:val="clear" w:color="auto" w:fill="auto"/>
            <w:vAlign w:val="center"/>
            <w:hideMark/>
          </w:tcPr>
          <w:p w14:paraId="33CA07C7" w14:textId="77777777" w:rsidR="00107F79" w:rsidRPr="00263AFF" w:rsidRDefault="00107F79" w:rsidP="00263AFF">
            <w:pPr>
              <w:spacing w:after="0" w:line="240" w:lineRule="auto"/>
              <w:jc w:val="right"/>
              <w:rPr>
                <w:rFonts w:ascii="Arial" w:hAnsi="Arial" w:cs="Arial"/>
                <w:b/>
                <w:bCs/>
                <w:sz w:val="16"/>
                <w:szCs w:val="16"/>
              </w:rPr>
            </w:pPr>
            <w:r w:rsidRPr="00263AFF">
              <w:rPr>
                <w:rFonts w:ascii="Arial" w:hAnsi="Arial" w:cs="Arial"/>
                <w:b/>
                <w:bCs/>
                <w:sz w:val="16"/>
                <w:szCs w:val="16"/>
              </w:rPr>
              <w:t>Administered total</w:t>
            </w:r>
          </w:p>
        </w:tc>
        <w:tc>
          <w:tcPr>
            <w:tcW w:w="577" w:type="pct"/>
            <w:tcBorders>
              <w:top w:val="single" w:sz="4" w:space="0" w:color="auto"/>
              <w:left w:val="nil"/>
              <w:bottom w:val="single" w:sz="4" w:space="0" w:color="auto"/>
              <w:right w:val="nil"/>
            </w:tcBorders>
            <w:shd w:val="clear" w:color="auto" w:fill="auto"/>
            <w:noWrap/>
            <w:vAlign w:val="bottom"/>
            <w:hideMark/>
          </w:tcPr>
          <w:p w14:paraId="68993A0E"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160,701 </w:t>
            </w:r>
          </w:p>
        </w:tc>
        <w:tc>
          <w:tcPr>
            <w:tcW w:w="577" w:type="pct"/>
            <w:tcBorders>
              <w:top w:val="single" w:sz="4" w:space="0" w:color="auto"/>
              <w:left w:val="nil"/>
              <w:bottom w:val="single" w:sz="4" w:space="0" w:color="auto"/>
              <w:right w:val="nil"/>
            </w:tcBorders>
            <w:shd w:val="clear" w:color="000000" w:fill="E6E6E6"/>
            <w:noWrap/>
            <w:vAlign w:val="bottom"/>
            <w:hideMark/>
          </w:tcPr>
          <w:p w14:paraId="595516FB" w14:textId="77777777" w:rsidR="00107F79" w:rsidRPr="00263AFF" w:rsidRDefault="00107F79" w:rsidP="00A81555">
            <w:pPr>
              <w:spacing w:after="0" w:line="240" w:lineRule="auto"/>
              <w:jc w:val="right"/>
              <w:rPr>
                <w:rFonts w:ascii="Arial" w:hAnsi="Arial" w:cs="Arial"/>
                <w:b/>
                <w:bCs/>
                <w:sz w:val="16"/>
                <w:szCs w:val="16"/>
              </w:rPr>
            </w:pPr>
            <w:r w:rsidRPr="00263AFF">
              <w:rPr>
                <w:rFonts w:ascii="Arial" w:hAnsi="Arial" w:cs="Arial"/>
                <w:b/>
                <w:bCs/>
                <w:sz w:val="16"/>
                <w:szCs w:val="16"/>
              </w:rPr>
              <w:t xml:space="preserve">139,807 </w:t>
            </w:r>
          </w:p>
        </w:tc>
        <w:tc>
          <w:tcPr>
            <w:tcW w:w="550" w:type="pct"/>
            <w:tcBorders>
              <w:top w:val="single" w:sz="4" w:space="0" w:color="auto"/>
              <w:left w:val="nil"/>
              <w:bottom w:val="single" w:sz="4" w:space="0" w:color="auto"/>
              <w:right w:val="nil"/>
            </w:tcBorders>
            <w:shd w:val="clear" w:color="auto" w:fill="auto"/>
            <w:noWrap/>
            <w:vAlign w:val="bottom"/>
            <w:hideMark/>
          </w:tcPr>
          <w:p w14:paraId="305F8A9A"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124,099 </w:t>
            </w:r>
          </w:p>
        </w:tc>
        <w:tc>
          <w:tcPr>
            <w:tcW w:w="550" w:type="pct"/>
            <w:tcBorders>
              <w:top w:val="single" w:sz="4" w:space="0" w:color="auto"/>
              <w:left w:val="nil"/>
              <w:bottom w:val="single" w:sz="4" w:space="0" w:color="auto"/>
              <w:right w:val="nil"/>
            </w:tcBorders>
            <w:shd w:val="clear" w:color="auto" w:fill="auto"/>
            <w:noWrap/>
            <w:vAlign w:val="bottom"/>
            <w:hideMark/>
          </w:tcPr>
          <w:p w14:paraId="5C55139B"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121,183 </w:t>
            </w:r>
          </w:p>
        </w:tc>
        <w:tc>
          <w:tcPr>
            <w:tcW w:w="549" w:type="pct"/>
            <w:tcBorders>
              <w:top w:val="single" w:sz="4" w:space="0" w:color="auto"/>
              <w:left w:val="nil"/>
              <w:bottom w:val="single" w:sz="4" w:space="0" w:color="auto"/>
              <w:right w:val="nil"/>
            </w:tcBorders>
            <w:shd w:val="clear" w:color="auto" w:fill="auto"/>
            <w:noWrap/>
            <w:vAlign w:val="bottom"/>
            <w:hideMark/>
          </w:tcPr>
          <w:p w14:paraId="46DDFD18"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122,028 </w:t>
            </w:r>
          </w:p>
        </w:tc>
      </w:tr>
      <w:tr w:rsidR="00107F79" w:rsidRPr="00263AFF" w14:paraId="2F331E11" w14:textId="77777777" w:rsidTr="00A81555">
        <w:trPr>
          <w:trHeight w:hRule="exact" w:val="230"/>
        </w:trPr>
        <w:tc>
          <w:tcPr>
            <w:tcW w:w="2197" w:type="pct"/>
            <w:tcBorders>
              <w:top w:val="nil"/>
              <w:left w:val="nil"/>
              <w:bottom w:val="single" w:sz="4" w:space="0" w:color="000000"/>
              <w:right w:val="nil"/>
            </w:tcBorders>
            <w:shd w:val="clear" w:color="auto" w:fill="auto"/>
            <w:noWrap/>
            <w:vAlign w:val="center"/>
            <w:hideMark/>
          </w:tcPr>
          <w:p w14:paraId="2F0A8CDE" w14:textId="77777777" w:rsidR="00107F79" w:rsidRPr="00263AFF" w:rsidRDefault="00107F79" w:rsidP="00263AFF">
            <w:pPr>
              <w:spacing w:after="0" w:line="240" w:lineRule="auto"/>
              <w:jc w:val="left"/>
              <w:rPr>
                <w:rFonts w:ascii="Arial" w:hAnsi="Arial" w:cs="Arial"/>
                <w:b/>
                <w:bCs/>
                <w:sz w:val="16"/>
                <w:szCs w:val="16"/>
              </w:rPr>
            </w:pPr>
            <w:r w:rsidRPr="00263AFF">
              <w:rPr>
                <w:rFonts w:ascii="Arial" w:hAnsi="Arial" w:cs="Arial"/>
                <w:b/>
                <w:bCs/>
                <w:sz w:val="16"/>
                <w:szCs w:val="16"/>
              </w:rPr>
              <w:t>Total expenses for program 1.2</w:t>
            </w:r>
          </w:p>
        </w:tc>
        <w:tc>
          <w:tcPr>
            <w:tcW w:w="577" w:type="pct"/>
            <w:tcBorders>
              <w:top w:val="single" w:sz="4" w:space="0" w:color="auto"/>
              <w:left w:val="nil"/>
              <w:bottom w:val="single" w:sz="4" w:space="0" w:color="auto"/>
              <w:right w:val="nil"/>
            </w:tcBorders>
            <w:shd w:val="clear" w:color="auto" w:fill="auto"/>
            <w:noWrap/>
            <w:vAlign w:val="bottom"/>
            <w:hideMark/>
          </w:tcPr>
          <w:p w14:paraId="42CAF89D"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160,701 </w:t>
            </w:r>
          </w:p>
        </w:tc>
        <w:tc>
          <w:tcPr>
            <w:tcW w:w="577" w:type="pct"/>
            <w:tcBorders>
              <w:top w:val="single" w:sz="4" w:space="0" w:color="auto"/>
              <w:left w:val="nil"/>
              <w:bottom w:val="single" w:sz="4" w:space="0" w:color="000000"/>
              <w:right w:val="nil"/>
            </w:tcBorders>
            <w:shd w:val="clear" w:color="000000" w:fill="E6E6E6"/>
            <w:noWrap/>
            <w:vAlign w:val="bottom"/>
            <w:hideMark/>
          </w:tcPr>
          <w:p w14:paraId="7FB08250" w14:textId="77777777" w:rsidR="00107F79" w:rsidRPr="00263AFF" w:rsidRDefault="00107F79" w:rsidP="00A81555">
            <w:pPr>
              <w:spacing w:after="0" w:line="240" w:lineRule="auto"/>
              <w:jc w:val="right"/>
              <w:rPr>
                <w:rFonts w:ascii="Arial" w:hAnsi="Arial" w:cs="Arial"/>
                <w:b/>
                <w:bCs/>
                <w:sz w:val="16"/>
                <w:szCs w:val="16"/>
              </w:rPr>
            </w:pPr>
            <w:r w:rsidRPr="00263AFF">
              <w:rPr>
                <w:rFonts w:ascii="Arial" w:hAnsi="Arial" w:cs="Arial"/>
                <w:b/>
                <w:bCs/>
                <w:sz w:val="16"/>
                <w:szCs w:val="16"/>
              </w:rPr>
              <w:t xml:space="preserve">139,807 </w:t>
            </w:r>
          </w:p>
        </w:tc>
        <w:tc>
          <w:tcPr>
            <w:tcW w:w="550" w:type="pct"/>
            <w:tcBorders>
              <w:top w:val="single" w:sz="4" w:space="0" w:color="auto"/>
              <w:left w:val="nil"/>
              <w:bottom w:val="single" w:sz="4" w:space="0" w:color="000000"/>
              <w:right w:val="nil"/>
            </w:tcBorders>
            <w:shd w:val="clear" w:color="auto" w:fill="auto"/>
            <w:noWrap/>
            <w:vAlign w:val="bottom"/>
            <w:hideMark/>
          </w:tcPr>
          <w:p w14:paraId="31842AC1"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124,099 </w:t>
            </w:r>
          </w:p>
        </w:tc>
        <w:tc>
          <w:tcPr>
            <w:tcW w:w="550" w:type="pct"/>
            <w:tcBorders>
              <w:top w:val="single" w:sz="4" w:space="0" w:color="auto"/>
              <w:left w:val="nil"/>
              <w:bottom w:val="single" w:sz="4" w:space="0" w:color="000000"/>
              <w:right w:val="nil"/>
            </w:tcBorders>
            <w:shd w:val="clear" w:color="auto" w:fill="auto"/>
            <w:noWrap/>
            <w:vAlign w:val="bottom"/>
            <w:hideMark/>
          </w:tcPr>
          <w:p w14:paraId="3668F2F9"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121,183 </w:t>
            </w:r>
          </w:p>
        </w:tc>
        <w:tc>
          <w:tcPr>
            <w:tcW w:w="549" w:type="pct"/>
            <w:tcBorders>
              <w:top w:val="single" w:sz="4" w:space="0" w:color="auto"/>
              <w:left w:val="nil"/>
              <w:bottom w:val="single" w:sz="4" w:space="0" w:color="000000"/>
              <w:right w:val="nil"/>
            </w:tcBorders>
            <w:shd w:val="clear" w:color="auto" w:fill="auto"/>
            <w:noWrap/>
            <w:vAlign w:val="bottom"/>
            <w:hideMark/>
          </w:tcPr>
          <w:p w14:paraId="733E1185"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122,028 </w:t>
            </w:r>
          </w:p>
        </w:tc>
      </w:tr>
      <w:tr w:rsidR="00107F79" w:rsidRPr="00263AFF" w14:paraId="5DD605A3" w14:textId="77777777" w:rsidTr="00A81555">
        <w:trPr>
          <w:trHeight w:hRule="exact" w:val="225"/>
        </w:trPr>
        <w:tc>
          <w:tcPr>
            <w:tcW w:w="2197" w:type="pct"/>
            <w:tcBorders>
              <w:top w:val="nil"/>
              <w:left w:val="nil"/>
              <w:bottom w:val="nil"/>
              <w:right w:val="nil"/>
            </w:tcBorders>
            <w:shd w:val="clear" w:color="auto" w:fill="auto"/>
            <w:vAlign w:val="center"/>
            <w:hideMark/>
          </w:tcPr>
          <w:p w14:paraId="57154AAA" w14:textId="77777777" w:rsidR="00107F79" w:rsidRPr="00263AFF" w:rsidRDefault="00107F79" w:rsidP="00263AFF">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auto" w:fill="auto"/>
            <w:noWrap/>
            <w:vAlign w:val="bottom"/>
            <w:hideMark/>
          </w:tcPr>
          <w:p w14:paraId="66DE4973" w14:textId="77777777" w:rsidR="00107F79" w:rsidRPr="00263AFF" w:rsidRDefault="00107F79" w:rsidP="00A81555">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78B4BDFB" w14:textId="77777777" w:rsidR="00107F79" w:rsidRPr="00263AFF" w:rsidRDefault="00107F79" w:rsidP="00A81555">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48E93407" w14:textId="77777777" w:rsidR="00107F79" w:rsidRPr="00263AFF" w:rsidRDefault="00107F79" w:rsidP="00A81555">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357DD579" w14:textId="77777777" w:rsidR="00107F79" w:rsidRPr="00263AFF" w:rsidRDefault="00107F79"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37735022" w14:textId="77777777" w:rsidR="00107F79" w:rsidRPr="00263AFF" w:rsidRDefault="00107F79" w:rsidP="00A81555">
            <w:pPr>
              <w:spacing w:after="0" w:line="240" w:lineRule="auto"/>
              <w:jc w:val="right"/>
              <w:rPr>
                <w:rFonts w:ascii="Times New Roman" w:hAnsi="Times New Roman"/>
              </w:rPr>
            </w:pPr>
          </w:p>
        </w:tc>
      </w:tr>
      <w:tr w:rsidR="00107F79" w:rsidRPr="00263AFF" w14:paraId="07FCE66B" w14:textId="77777777" w:rsidTr="00A81555">
        <w:trPr>
          <w:trHeight w:hRule="exact" w:val="310"/>
        </w:trPr>
        <w:tc>
          <w:tcPr>
            <w:tcW w:w="2774" w:type="pct"/>
            <w:gridSpan w:val="2"/>
            <w:tcBorders>
              <w:top w:val="nil"/>
              <w:left w:val="nil"/>
              <w:bottom w:val="single" w:sz="4" w:space="0" w:color="auto"/>
              <w:right w:val="nil"/>
            </w:tcBorders>
            <w:shd w:val="clear" w:color="000000" w:fill="E6E6E6"/>
            <w:noWrap/>
            <w:vAlign w:val="center"/>
            <w:hideMark/>
          </w:tcPr>
          <w:p w14:paraId="76A31D85" w14:textId="77777777" w:rsidR="00107F79" w:rsidRPr="00263AFF" w:rsidRDefault="00107F79" w:rsidP="00263AFF">
            <w:pPr>
              <w:spacing w:after="0" w:line="240" w:lineRule="auto"/>
              <w:jc w:val="left"/>
              <w:rPr>
                <w:rFonts w:ascii="Arial" w:hAnsi="Arial" w:cs="Arial"/>
                <w:b/>
                <w:bCs/>
                <w:sz w:val="16"/>
                <w:szCs w:val="16"/>
              </w:rPr>
            </w:pPr>
            <w:r w:rsidRPr="00263AFF">
              <w:rPr>
                <w:rFonts w:ascii="Arial" w:hAnsi="Arial" w:cs="Arial"/>
                <w:b/>
                <w:bCs/>
                <w:sz w:val="16"/>
                <w:szCs w:val="16"/>
              </w:rPr>
              <w:t>Outcome 1 Totals by appropriation type</w:t>
            </w:r>
          </w:p>
        </w:tc>
        <w:tc>
          <w:tcPr>
            <w:tcW w:w="577" w:type="pct"/>
            <w:tcBorders>
              <w:top w:val="nil"/>
              <w:left w:val="nil"/>
              <w:bottom w:val="single" w:sz="4" w:space="0" w:color="auto"/>
              <w:right w:val="nil"/>
            </w:tcBorders>
            <w:shd w:val="clear" w:color="000000" w:fill="E6E6E6"/>
            <w:vAlign w:val="center"/>
            <w:hideMark/>
          </w:tcPr>
          <w:p w14:paraId="6AB07951" w14:textId="77777777" w:rsidR="00107F79" w:rsidRPr="00263AFF" w:rsidRDefault="00107F79" w:rsidP="00263AFF">
            <w:pPr>
              <w:spacing w:after="0" w:line="240" w:lineRule="auto"/>
              <w:jc w:val="left"/>
              <w:rPr>
                <w:rFonts w:ascii="Arial" w:hAnsi="Arial" w:cs="Arial"/>
                <w:b/>
                <w:bCs/>
                <w:sz w:val="16"/>
                <w:szCs w:val="16"/>
              </w:rPr>
            </w:pPr>
            <w:r w:rsidRPr="00263AFF">
              <w:rPr>
                <w:rFonts w:ascii="Arial" w:hAnsi="Arial" w:cs="Arial"/>
                <w:b/>
                <w:bCs/>
                <w:sz w:val="16"/>
                <w:szCs w:val="16"/>
              </w:rPr>
              <w:t> </w:t>
            </w:r>
          </w:p>
        </w:tc>
        <w:tc>
          <w:tcPr>
            <w:tcW w:w="550" w:type="pct"/>
            <w:tcBorders>
              <w:top w:val="nil"/>
              <w:left w:val="nil"/>
              <w:bottom w:val="single" w:sz="4" w:space="0" w:color="auto"/>
              <w:right w:val="nil"/>
            </w:tcBorders>
            <w:shd w:val="clear" w:color="000000" w:fill="E6E6E6"/>
            <w:vAlign w:val="center"/>
            <w:hideMark/>
          </w:tcPr>
          <w:p w14:paraId="0F2AF7F6" w14:textId="77777777" w:rsidR="00107F79" w:rsidRPr="00263AFF" w:rsidRDefault="00107F79" w:rsidP="00263AFF">
            <w:pPr>
              <w:spacing w:after="0" w:line="240" w:lineRule="auto"/>
              <w:jc w:val="left"/>
              <w:rPr>
                <w:rFonts w:ascii="Arial" w:hAnsi="Arial" w:cs="Arial"/>
                <w:b/>
                <w:bCs/>
                <w:sz w:val="16"/>
                <w:szCs w:val="16"/>
              </w:rPr>
            </w:pPr>
            <w:r w:rsidRPr="00263AFF">
              <w:rPr>
                <w:rFonts w:ascii="Arial" w:hAnsi="Arial" w:cs="Arial"/>
                <w:b/>
                <w:bCs/>
                <w:sz w:val="16"/>
                <w:szCs w:val="16"/>
              </w:rPr>
              <w:t> </w:t>
            </w:r>
          </w:p>
        </w:tc>
        <w:tc>
          <w:tcPr>
            <w:tcW w:w="550" w:type="pct"/>
            <w:tcBorders>
              <w:top w:val="nil"/>
              <w:left w:val="nil"/>
              <w:bottom w:val="single" w:sz="4" w:space="0" w:color="auto"/>
              <w:right w:val="nil"/>
            </w:tcBorders>
            <w:shd w:val="clear" w:color="000000" w:fill="E6E6E6"/>
            <w:vAlign w:val="center"/>
            <w:hideMark/>
          </w:tcPr>
          <w:p w14:paraId="7E77628B" w14:textId="77777777" w:rsidR="00107F79" w:rsidRPr="00263AFF" w:rsidRDefault="00107F79" w:rsidP="00263AFF">
            <w:pPr>
              <w:spacing w:after="0" w:line="240" w:lineRule="auto"/>
              <w:jc w:val="left"/>
              <w:rPr>
                <w:rFonts w:ascii="Arial" w:hAnsi="Arial" w:cs="Arial"/>
                <w:b/>
                <w:bCs/>
                <w:sz w:val="16"/>
                <w:szCs w:val="16"/>
              </w:rPr>
            </w:pPr>
            <w:r w:rsidRPr="00263AFF">
              <w:rPr>
                <w:rFonts w:ascii="Arial" w:hAnsi="Arial" w:cs="Arial"/>
                <w:b/>
                <w:bCs/>
                <w:sz w:val="16"/>
                <w:szCs w:val="16"/>
              </w:rPr>
              <w:t> </w:t>
            </w:r>
          </w:p>
        </w:tc>
        <w:tc>
          <w:tcPr>
            <w:tcW w:w="549" w:type="pct"/>
            <w:tcBorders>
              <w:top w:val="nil"/>
              <w:left w:val="nil"/>
              <w:bottom w:val="single" w:sz="4" w:space="0" w:color="auto"/>
              <w:right w:val="nil"/>
            </w:tcBorders>
            <w:shd w:val="clear" w:color="000000" w:fill="E6E6E6"/>
            <w:vAlign w:val="center"/>
            <w:hideMark/>
          </w:tcPr>
          <w:p w14:paraId="450C67F4" w14:textId="77777777" w:rsidR="00107F79" w:rsidRPr="00263AFF" w:rsidRDefault="00107F79" w:rsidP="00263AFF">
            <w:pPr>
              <w:spacing w:after="0" w:line="240" w:lineRule="auto"/>
              <w:jc w:val="left"/>
              <w:rPr>
                <w:rFonts w:ascii="Arial" w:hAnsi="Arial" w:cs="Arial"/>
                <w:b/>
                <w:bCs/>
                <w:sz w:val="16"/>
                <w:szCs w:val="16"/>
              </w:rPr>
            </w:pPr>
            <w:r w:rsidRPr="00263AFF">
              <w:rPr>
                <w:rFonts w:ascii="Arial" w:hAnsi="Arial" w:cs="Arial"/>
                <w:b/>
                <w:bCs/>
                <w:sz w:val="16"/>
                <w:szCs w:val="16"/>
              </w:rPr>
              <w:t> </w:t>
            </w:r>
          </w:p>
        </w:tc>
      </w:tr>
      <w:tr w:rsidR="00107F79" w:rsidRPr="00263AFF" w14:paraId="3BE54E1E" w14:textId="77777777" w:rsidTr="00A81555">
        <w:trPr>
          <w:trHeight w:hRule="exact" w:val="230"/>
        </w:trPr>
        <w:tc>
          <w:tcPr>
            <w:tcW w:w="2197" w:type="pct"/>
            <w:tcBorders>
              <w:top w:val="nil"/>
              <w:left w:val="nil"/>
              <w:bottom w:val="nil"/>
              <w:right w:val="nil"/>
            </w:tcBorders>
            <w:shd w:val="clear" w:color="auto" w:fill="auto"/>
            <w:noWrap/>
            <w:vAlign w:val="center"/>
            <w:hideMark/>
          </w:tcPr>
          <w:p w14:paraId="0C204422" w14:textId="77777777" w:rsidR="00107F79" w:rsidRPr="00263AFF" w:rsidRDefault="00107F79" w:rsidP="00263AFF">
            <w:pPr>
              <w:spacing w:after="0" w:line="240" w:lineRule="auto"/>
              <w:jc w:val="left"/>
              <w:rPr>
                <w:rFonts w:ascii="Arial" w:hAnsi="Arial" w:cs="Arial"/>
                <w:sz w:val="16"/>
                <w:szCs w:val="16"/>
              </w:rPr>
            </w:pPr>
            <w:r w:rsidRPr="00263AFF">
              <w:rPr>
                <w:rFonts w:ascii="Arial" w:hAnsi="Arial" w:cs="Arial"/>
                <w:sz w:val="16"/>
                <w:szCs w:val="16"/>
              </w:rPr>
              <w:t>Administered expenses</w:t>
            </w:r>
          </w:p>
        </w:tc>
        <w:tc>
          <w:tcPr>
            <w:tcW w:w="577" w:type="pct"/>
            <w:tcBorders>
              <w:top w:val="nil"/>
              <w:left w:val="nil"/>
              <w:bottom w:val="nil"/>
              <w:right w:val="nil"/>
            </w:tcBorders>
            <w:shd w:val="clear" w:color="auto" w:fill="auto"/>
            <w:noWrap/>
            <w:vAlign w:val="bottom"/>
            <w:hideMark/>
          </w:tcPr>
          <w:p w14:paraId="4CE274BD" w14:textId="77777777" w:rsidR="00107F79" w:rsidRPr="00263AFF" w:rsidRDefault="00107F79" w:rsidP="00A81555">
            <w:pPr>
              <w:spacing w:after="0" w:line="240" w:lineRule="auto"/>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26A54CD4"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2E813683" w14:textId="77777777" w:rsidR="00107F79" w:rsidRPr="00263AFF" w:rsidRDefault="00107F79"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2E14FCBC" w14:textId="77777777" w:rsidR="00107F79" w:rsidRPr="00263AFF" w:rsidRDefault="00107F79"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76307429" w14:textId="77777777" w:rsidR="00107F79" w:rsidRPr="00263AFF" w:rsidRDefault="00107F79" w:rsidP="00A81555">
            <w:pPr>
              <w:spacing w:after="0" w:line="240" w:lineRule="auto"/>
              <w:jc w:val="right"/>
              <w:rPr>
                <w:rFonts w:ascii="Times New Roman" w:hAnsi="Times New Roman"/>
              </w:rPr>
            </w:pPr>
          </w:p>
        </w:tc>
      </w:tr>
      <w:tr w:rsidR="00107F79" w:rsidRPr="00263AFF" w14:paraId="2E11A59D" w14:textId="77777777" w:rsidTr="00A81555">
        <w:trPr>
          <w:trHeight w:hRule="exact" w:val="440"/>
        </w:trPr>
        <w:tc>
          <w:tcPr>
            <w:tcW w:w="2197" w:type="pct"/>
            <w:tcBorders>
              <w:top w:val="nil"/>
              <w:left w:val="nil"/>
              <w:bottom w:val="nil"/>
              <w:right w:val="nil"/>
            </w:tcBorders>
            <w:shd w:val="clear" w:color="auto" w:fill="auto"/>
            <w:vAlign w:val="bottom"/>
            <w:hideMark/>
          </w:tcPr>
          <w:p w14:paraId="66F2AD3D"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Ordinary annual services (Appropriation Act No. 1 and Bill No. 3)</w:t>
            </w:r>
          </w:p>
        </w:tc>
        <w:tc>
          <w:tcPr>
            <w:tcW w:w="577" w:type="pct"/>
            <w:tcBorders>
              <w:top w:val="nil"/>
              <w:left w:val="nil"/>
              <w:bottom w:val="nil"/>
              <w:right w:val="nil"/>
            </w:tcBorders>
            <w:shd w:val="clear" w:color="auto" w:fill="auto"/>
            <w:noWrap/>
            <w:vAlign w:val="bottom"/>
            <w:hideMark/>
          </w:tcPr>
          <w:p w14:paraId="06ECDCEC"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7,727 </w:t>
            </w:r>
          </w:p>
        </w:tc>
        <w:tc>
          <w:tcPr>
            <w:tcW w:w="577" w:type="pct"/>
            <w:tcBorders>
              <w:top w:val="nil"/>
              <w:left w:val="nil"/>
              <w:bottom w:val="nil"/>
              <w:right w:val="nil"/>
            </w:tcBorders>
            <w:shd w:val="clear" w:color="000000" w:fill="E6E6E6"/>
            <w:noWrap/>
            <w:vAlign w:val="bottom"/>
            <w:hideMark/>
          </w:tcPr>
          <w:p w14:paraId="47E40274"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9,819 </w:t>
            </w:r>
          </w:p>
        </w:tc>
        <w:tc>
          <w:tcPr>
            <w:tcW w:w="550" w:type="pct"/>
            <w:tcBorders>
              <w:top w:val="nil"/>
              <w:left w:val="nil"/>
              <w:bottom w:val="nil"/>
              <w:right w:val="nil"/>
            </w:tcBorders>
            <w:shd w:val="clear" w:color="auto" w:fill="auto"/>
            <w:noWrap/>
            <w:vAlign w:val="bottom"/>
            <w:hideMark/>
          </w:tcPr>
          <w:p w14:paraId="113F093D"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7,530 </w:t>
            </w:r>
          </w:p>
        </w:tc>
        <w:tc>
          <w:tcPr>
            <w:tcW w:w="550" w:type="pct"/>
            <w:tcBorders>
              <w:top w:val="nil"/>
              <w:left w:val="nil"/>
              <w:bottom w:val="nil"/>
              <w:right w:val="nil"/>
            </w:tcBorders>
            <w:shd w:val="clear" w:color="auto" w:fill="auto"/>
            <w:noWrap/>
            <w:vAlign w:val="bottom"/>
            <w:hideMark/>
          </w:tcPr>
          <w:p w14:paraId="3A522E9F"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7,801 </w:t>
            </w:r>
          </w:p>
        </w:tc>
        <w:tc>
          <w:tcPr>
            <w:tcW w:w="549" w:type="pct"/>
            <w:tcBorders>
              <w:top w:val="nil"/>
              <w:left w:val="nil"/>
              <w:bottom w:val="nil"/>
              <w:right w:val="nil"/>
            </w:tcBorders>
            <w:shd w:val="clear" w:color="auto" w:fill="auto"/>
            <w:noWrap/>
            <w:vAlign w:val="bottom"/>
            <w:hideMark/>
          </w:tcPr>
          <w:p w14:paraId="7DD34BD8"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8,069 </w:t>
            </w:r>
          </w:p>
        </w:tc>
      </w:tr>
      <w:tr w:rsidR="00107F79" w:rsidRPr="00263AFF" w14:paraId="029C8A86" w14:textId="77777777" w:rsidTr="00A81555">
        <w:trPr>
          <w:trHeight w:hRule="exact" w:val="230"/>
        </w:trPr>
        <w:tc>
          <w:tcPr>
            <w:tcW w:w="2197" w:type="pct"/>
            <w:tcBorders>
              <w:top w:val="nil"/>
              <w:left w:val="nil"/>
              <w:bottom w:val="nil"/>
              <w:right w:val="nil"/>
            </w:tcBorders>
            <w:shd w:val="clear" w:color="auto" w:fill="auto"/>
            <w:noWrap/>
            <w:vAlign w:val="bottom"/>
            <w:hideMark/>
          </w:tcPr>
          <w:p w14:paraId="760B5385"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Special appropriations</w:t>
            </w:r>
          </w:p>
        </w:tc>
        <w:tc>
          <w:tcPr>
            <w:tcW w:w="577" w:type="pct"/>
            <w:tcBorders>
              <w:top w:val="nil"/>
              <w:left w:val="nil"/>
              <w:bottom w:val="nil"/>
              <w:right w:val="nil"/>
            </w:tcBorders>
            <w:shd w:val="clear" w:color="auto" w:fill="auto"/>
            <w:noWrap/>
            <w:vAlign w:val="bottom"/>
            <w:hideMark/>
          </w:tcPr>
          <w:p w14:paraId="2B900D34"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121,089 </w:t>
            </w:r>
          </w:p>
        </w:tc>
        <w:tc>
          <w:tcPr>
            <w:tcW w:w="577" w:type="pct"/>
            <w:tcBorders>
              <w:top w:val="nil"/>
              <w:left w:val="nil"/>
              <w:bottom w:val="nil"/>
              <w:right w:val="nil"/>
            </w:tcBorders>
            <w:shd w:val="clear" w:color="000000" w:fill="E6E6E6"/>
            <w:noWrap/>
            <w:vAlign w:val="bottom"/>
            <w:hideMark/>
          </w:tcPr>
          <w:p w14:paraId="50574F58"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83,213 </w:t>
            </w:r>
          </w:p>
        </w:tc>
        <w:tc>
          <w:tcPr>
            <w:tcW w:w="550" w:type="pct"/>
            <w:tcBorders>
              <w:top w:val="nil"/>
              <w:left w:val="nil"/>
              <w:bottom w:val="nil"/>
              <w:right w:val="nil"/>
            </w:tcBorders>
            <w:shd w:val="clear" w:color="auto" w:fill="auto"/>
            <w:noWrap/>
            <w:vAlign w:val="bottom"/>
            <w:hideMark/>
          </w:tcPr>
          <w:p w14:paraId="408BB970"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75,637 </w:t>
            </w:r>
          </w:p>
        </w:tc>
        <w:tc>
          <w:tcPr>
            <w:tcW w:w="550" w:type="pct"/>
            <w:tcBorders>
              <w:top w:val="nil"/>
              <w:left w:val="nil"/>
              <w:bottom w:val="nil"/>
              <w:right w:val="nil"/>
            </w:tcBorders>
            <w:shd w:val="clear" w:color="auto" w:fill="auto"/>
            <w:noWrap/>
            <w:vAlign w:val="bottom"/>
            <w:hideMark/>
          </w:tcPr>
          <w:p w14:paraId="4B55C8B1"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79,015 </w:t>
            </w:r>
          </w:p>
        </w:tc>
        <w:tc>
          <w:tcPr>
            <w:tcW w:w="549" w:type="pct"/>
            <w:tcBorders>
              <w:top w:val="nil"/>
              <w:left w:val="nil"/>
              <w:bottom w:val="nil"/>
              <w:right w:val="nil"/>
            </w:tcBorders>
            <w:shd w:val="clear" w:color="auto" w:fill="auto"/>
            <w:noWrap/>
            <w:vAlign w:val="bottom"/>
            <w:hideMark/>
          </w:tcPr>
          <w:p w14:paraId="35010153"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79,814 </w:t>
            </w:r>
          </w:p>
        </w:tc>
      </w:tr>
      <w:tr w:rsidR="00107F79" w:rsidRPr="00263AFF" w14:paraId="797CAD86" w14:textId="77777777" w:rsidTr="00A81555">
        <w:trPr>
          <w:trHeight w:hRule="exact" w:val="450"/>
        </w:trPr>
        <w:tc>
          <w:tcPr>
            <w:tcW w:w="2197" w:type="pct"/>
            <w:tcBorders>
              <w:top w:val="nil"/>
              <w:left w:val="nil"/>
              <w:bottom w:val="nil"/>
              <w:right w:val="nil"/>
            </w:tcBorders>
            <w:shd w:val="clear" w:color="auto" w:fill="auto"/>
            <w:vAlign w:val="bottom"/>
            <w:hideMark/>
          </w:tcPr>
          <w:p w14:paraId="4A7AE117"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 xml:space="preserve">Corporations unclaimed monies </w:t>
            </w:r>
            <w:r>
              <w:rPr>
                <w:rFonts w:ascii="Arial" w:hAnsi="Arial" w:cs="Arial"/>
                <w:sz w:val="16"/>
                <w:szCs w:val="16"/>
              </w:rPr>
              <w:noBreakHyphen/>
            </w:r>
            <w:r w:rsidRPr="00263AFF">
              <w:rPr>
                <w:rFonts w:ascii="Arial" w:hAnsi="Arial" w:cs="Arial"/>
                <w:sz w:val="16"/>
                <w:szCs w:val="16"/>
              </w:rPr>
              <w:br/>
              <w:t xml:space="preserve">  section 77 of the PGPA Act</w:t>
            </w:r>
          </w:p>
        </w:tc>
        <w:tc>
          <w:tcPr>
            <w:tcW w:w="577" w:type="pct"/>
            <w:tcBorders>
              <w:top w:val="nil"/>
              <w:left w:val="nil"/>
              <w:bottom w:val="nil"/>
              <w:right w:val="nil"/>
            </w:tcBorders>
            <w:shd w:val="clear" w:color="auto" w:fill="auto"/>
            <w:noWrap/>
            <w:vAlign w:val="bottom"/>
            <w:hideMark/>
          </w:tcPr>
          <w:p w14:paraId="671A01DA"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38,466 </w:t>
            </w:r>
          </w:p>
        </w:tc>
        <w:tc>
          <w:tcPr>
            <w:tcW w:w="577" w:type="pct"/>
            <w:tcBorders>
              <w:top w:val="nil"/>
              <w:left w:val="nil"/>
              <w:bottom w:val="nil"/>
              <w:right w:val="nil"/>
            </w:tcBorders>
            <w:shd w:val="clear" w:color="000000" w:fill="E6E6E6"/>
            <w:noWrap/>
            <w:vAlign w:val="bottom"/>
            <w:hideMark/>
          </w:tcPr>
          <w:p w14:paraId="6BC5F883"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54,466 </w:t>
            </w:r>
          </w:p>
        </w:tc>
        <w:tc>
          <w:tcPr>
            <w:tcW w:w="550" w:type="pct"/>
            <w:tcBorders>
              <w:top w:val="nil"/>
              <w:left w:val="nil"/>
              <w:bottom w:val="nil"/>
              <w:right w:val="nil"/>
            </w:tcBorders>
            <w:shd w:val="clear" w:color="auto" w:fill="auto"/>
            <w:noWrap/>
            <w:vAlign w:val="bottom"/>
            <w:hideMark/>
          </w:tcPr>
          <w:p w14:paraId="24DB9E25"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46,164 </w:t>
            </w:r>
          </w:p>
        </w:tc>
        <w:tc>
          <w:tcPr>
            <w:tcW w:w="550" w:type="pct"/>
            <w:tcBorders>
              <w:top w:val="nil"/>
              <w:left w:val="nil"/>
              <w:bottom w:val="nil"/>
              <w:right w:val="nil"/>
            </w:tcBorders>
            <w:shd w:val="clear" w:color="auto" w:fill="auto"/>
            <w:noWrap/>
            <w:vAlign w:val="bottom"/>
            <w:hideMark/>
          </w:tcPr>
          <w:p w14:paraId="184EC24B"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39,630 </w:t>
            </w:r>
          </w:p>
        </w:tc>
        <w:tc>
          <w:tcPr>
            <w:tcW w:w="549" w:type="pct"/>
            <w:tcBorders>
              <w:top w:val="nil"/>
              <w:left w:val="nil"/>
              <w:bottom w:val="nil"/>
              <w:right w:val="nil"/>
            </w:tcBorders>
            <w:shd w:val="clear" w:color="auto" w:fill="auto"/>
            <w:noWrap/>
            <w:vAlign w:val="bottom"/>
            <w:hideMark/>
          </w:tcPr>
          <w:p w14:paraId="20806A59"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39,448 </w:t>
            </w:r>
          </w:p>
        </w:tc>
      </w:tr>
      <w:tr w:rsidR="00107F79" w:rsidRPr="00263AFF" w14:paraId="405A7DC8" w14:textId="77777777" w:rsidTr="00A81555">
        <w:trPr>
          <w:trHeight w:hRule="exact" w:val="460"/>
        </w:trPr>
        <w:tc>
          <w:tcPr>
            <w:tcW w:w="2197" w:type="pct"/>
            <w:tcBorders>
              <w:top w:val="nil"/>
              <w:left w:val="nil"/>
              <w:bottom w:val="nil"/>
              <w:right w:val="nil"/>
            </w:tcBorders>
            <w:shd w:val="clear" w:color="auto" w:fill="auto"/>
            <w:vAlign w:val="bottom"/>
            <w:hideMark/>
          </w:tcPr>
          <w:p w14:paraId="3F19DBAD"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Expenses not requiring appropriation in the Budget year (a)</w:t>
            </w:r>
          </w:p>
        </w:tc>
        <w:tc>
          <w:tcPr>
            <w:tcW w:w="577" w:type="pct"/>
            <w:tcBorders>
              <w:top w:val="nil"/>
              <w:left w:val="nil"/>
              <w:bottom w:val="nil"/>
              <w:right w:val="nil"/>
            </w:tcBorders>
            <w:shd w:val="clear" w:color="auto" w:fill="auto"/>
            <w:noWrap/>
            <w:vAlign w:val="bottom"/>
            <w:hideMark/>
          </w:tcPr>
          <w:p w14:paraId="5E0D4833"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60,436 </w:t>
            </w:r>
          </w:p>
        </w:tc>
        <w:tc>
          <w:tcPr>
            <w:tcW w:w="577" w:type="pct"/>
            <w:tcBorders>
              <w:top w:val="nil"/>
              <w:left w:val="nil"/>
              <w:bottom w:val="nil"/>
              <w:right w:val="nil"/>
            </w:tcBorders>
            <w:shd w:val="clear" w:color="000000" w:fill="E6E6E6"/>
            <w:noWrap/>
            <w:vAlign w:val="bottom"/>
            <w:hideMark/>
          </w:tcPr>
          <w:p w14:paraId="3E97A9E3"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64,051 </w:t>
            </w:r>
          </w:p>
        </w:tc>
        <w:tc>
          <w:tcPr>
            <w:tcW w:w="550" w:type="pct"/>
            <w:tcBorders>
              <w:top w:val="nil"/>
              <w:left w:val="nil"/>
              <w:bottom w:val="nil"/>
              <w:right w:val="nil"/>
            </w:tcBorders>
            <w:shd w:val="clear" w:color="auto" w:fill="auto"/>
            <w:noWrap/>
            <w:vAlign w:val="bottom"/>
            <w:hideMark/>
          </w:tcPr>
          <w:p w14:paraId="5B5D4FBE"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64,554 </w:t>
            </w:r>
          </w:p>
        </w:tc>
        <w:tc>
          <w:tcPr>
            <w:tcW w:w="550" w:type="pct"/>
            <w:tcBorders>
              <w:top w:val="nil"/>
              <w:left w:val="nil"/>
              <w:bottom w:val="nil"/>
              <w:right w:val="nil"/>
            </w:tcBorders>
            <w:shd w:val="clear" w:color="auto" w:fill="auto"/>
            <w:noWrap/>
            <w:vAlign w:val="bottom"/>
            <w:hideMark/>
          </w:tcPr>
          <w:p w14:paraId="25C9038B"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65,551 </w:t>
            </w:r>
          </w:p>
        </w:tc>
        <w:tc>
          <w:tcPr>
            <w:tcW w:w="549" w:type="pct"/>
            <w:tcBorders>
              <w:top w:val="nil"/>
              <w:left w:val="nil"/>
              <w:bottom w:val="nil"/>
              <w:right w:val="nil"/>
            </w:tcBorders>
            <w:shd w:val="clear" w:color="auto" w:fill="auto"/>
            <w:noWrap/>
            <w:vAlign w:val="bottom"/>
            <w:hideMark/>
          </w:tcPr>
          <w:p w14:paraId="2B99A4F8"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66,572 </w:t>
            </w:r>
          </w:p>
        </w:tc>
      </w:tr>
      <w:tr w:rsidR="00107F79" w:rsidRPr="00263AFF" w14:paraId="03B4B6CC" w14:textId="77777777" w:rsidTr="00A81555">
        <w:trPr>
          <w:trHeight w:hRule="exact" w:val="230"/>
        </w:trPr>
        <w:tc>
          <w:tcPr>
            <w:tcW w:w="2197" w:type="pct"/>
            <w:tcBorders>
              <w:top w:val="nil"/>
              <w:left w:val="nil"/>
              <w:bottom w:val="nil"/>
              <w:right w:val="nil"/>
            </w:tcBorders>
            <w:shd w:val="clear" w:color="auto" w:fill="auto"/>
            <w:vAlign w:val="bottom"/>
            <w:hideMark/>
          </w:tcPr>
          <w:p w14:paraId="6A984AA1" w14:textId="77777777" w:rsidR="00107F79" w:rsidRPr="00263AFF" w:rsidRDefault="00107F79" w:rsidP="00A81555">
            <w:pPr>
              <w:spacing w:after="0" w:line="240" w:lineRule="auto"/>
              <w:jc w:val="right"/>
              <w:rPr>
                <w:rFonts w:ascii="Arial" w:hAnsi="Arial" w:cs="Arial"/>
                <w:b/>
                <w:bCs/>
                <w:sz w:val="16"/>
                <w:szCs w:val="16"/>
              </w:rPr>
            </w:pPr>
            <w:r w:rsidRPr="00263AFF">
              <w:rPr>
                <w:rFonts w:ascii="Arial" w:hAnsi="Arial" w:cs="Arial"/>
                <w:b/>
                <w:bCs/>
                <w:sz w:val="16"/>
                <w:szCs w:val="16"/>
              </w:rPr>
              <w:t>Administered total</w:t>
            </w:r>
          </w:p>
        </w:tc>
        <w:tc>
          <w:tcPr>
            <w:tcW w:w="577" w:type="pct"/>
            <w:tcBorders>
              <w:top w:val="single" w:sz="4" w:space="0" w:color="auto"/>
              <w:left w:val="nil"/>
              <w:bottom w:val="single" w:sz="4" w:space="0" w:color="auto"/>
              <w:right w:val="nil"/>
            </w:tcBorders>
            <w:shd w:val="clear" w:color="auto" w:fill="auto"/>
            <w:noWrap/>
            <w:vAlign w:val="bottom"/>
            <w:hideMark/>
          </w:tcPr>
          <w:p w14:paraId="6F73EEAF"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227,718 </w:t>
            </w:r>
          </w:p>
        </w:tc>
        <w:tc>
          <w:tcPr>
            <w:tcW w:w="577" w:type="pct"/>
            <w:tcBorders>
              <w:top w:val="single" w:sz="4" w:space="0" w:color="auto"/>
              <w:left w:val="nil"/>
              <w:bottom w:val="single" w:sz="4" w:space="0" w:color="auto"/>
              <w:right w:val="nil"/>
            </w:tcBorders>
            <w:shd w:val="clear" w:color="000000" w:fill="E6E6E6"/>
            <w:noWrap/>
            <w:vAlign w:val="bottom"/>
            <w:hideMark/>
          </w:tcPr>
          <w:p w14:paraId="4D989481"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211,549 </w:t>
            </w:r>
          </w:p>
        </w:tc>
        <w:tc>
          <w:tcPr>
            <w:tcW w:w="550" w:type="pct"/>
            <w:tcBorders>
              <w:top w:val="single" w:sz="4" w:space="0" w:color="auto"/>
              <w:left w:val="nil"/>
              <w:bottom w:val="single" w:sz="4" w:space="0" w:color="auto"/>
              <w:right w:val="nil"/>
            </w:tcBorders>
            <w:shd w:val="clear" w:color="auto" w:fill="auto"/>
            <w:noWrap/>
            <w:vAlign w:val="bottom"/>
            <w:hideMark/>
          </w:tcPr>
          <w:p w14:paraId="7185E61D"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193,885 </w:t>
            </w:r>
          </w:p>
        </w:tc>
        <w:tc>
          <w:tcPr>
            <w:tcW w:w="550" w:type="pct"/>
            <w:tcBorders>
              <w:top w:val="single" w:sz="4" w:space="0" w:color="auto"/>
              <w:left w:val="nil"/>
              <w:bottom w:val="single" w:sz="4" w:space="0" w:color="auto"/>
              <w:right w:val="nil"/>
            </w:tcBorders>
            <w:shd w:val="clear" w:color="auto" w:fill="auto"/>
            <w:noWrap/>
            <w:vAlign w:val="bottom"/>
            <w:hideMark/>
          </w:tcPr>
          <w:p w14:paraId="38D9CACA"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191,997 </w:t>
            </w:r>
          </w:p>
        </w:tc>
        <w:tc>
          <w:tcPr>
            <w:tcW w:w="549" w:type="pct"/>
            <w:tcBorders>
              <w:top w:val="single" w:sz="4" w:space="0" w:color="auto"/>
              <w:left w:val="nil"/>
              <w:bottom w:val="single" w:sz="4" w:space="0" w:color="auto"/>
              <w:right w:val="nil"/>
            </w:tcBorders>
            <w:shd w:val="clear" w:color="auto" w:fill="auto"/>
            <w:noWrap/>
            <w:vAlign w:val="bottom"/>
            <w:hideMark/>
          </w:tcPr>
          <w:p w14:paraId="164582B9"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193,903 </w:t>
            </w:r>
          </w:p>
        </w:tc>
      </w:tr>
      <w:tr w:rsidR="00107F79" w:rsidRPr="00263AFF" w14:paraId="0E4D11BE" w14:textId="77777777" w:rsidTr="00A81555">
        <w:trPr>
          <w:trHeight w:hRule="exact" w:val="230"/>
        </w:trPr>
        <w:tc>
          <w:tcPr>
            <w:tcW w:w="2197" w:type="pct"/>
            <w:tcBorders>
              <w:top w:val="nil"/>
              <w:left w:val="nil"/>
              <w:bottom w:val="nil"/>
              <w:right w:val="nil"/>
            </w:tcBorders>
            <w:shd w:val="clear" w:color="auto" w:fill="auto"/>
            <w:noWrap/>
            <w:vAlign w:val="bottom"/>
            <w:hideMark/>
          </w:tcPr>
          <w:p w14:paraId="46D55D71" w14:textId="77777777" w:rsidR="00107F79" w:rsidRPr="00263AFF" w:rsidRDefault="00107F79" w:rsidP="00A81555">
            <w:pPr>
              <w:spacing w:after="0" w:line="240" w:lineRule="auto"/>
              <w:jc w:val="left"/>
              <w:rPr>
                <w:rFonts w:ascii="Arial" w:hAnsi="Arial" w:cs="Arial"/>
                <w:sz w:val="16"/>
                <w:szCs w:val="16"/>
              </w:rPr>
            </w:pPr>
            <w:r w:rsidRPr="00263AFF">
              <w:rPr>
                <w:rFonts w:ascii="Arial" w:hAnsi="Arial" w:cs="Arial"/>
                <w:sz w:val="16"/>
                <w:szCs w:val="16"/>
              </w:rPr>
              <w:t>Departmental expenses</w:t>
            </w:r>
          </w:p>
        </w:tc>
        <w:tc>
          <w:tcPr>
            <w:tcW w:w="577" w:type="pct"/>
            <w:tcBorders>
              <w:top w:val="nil"/>
              <w:left w:val="nil"/>
              <w:bottom w:val="nil"/>
              <w:right w:val="nil"/>
            </w:tcBorders>
            <w:shd w:val="clear" w:color="auto" w:fill="auto"/>
            <w:noWrap/>
            <w:vAlign w:val="bottom"/>
            <w:hideMark/>
          </w:tcPr>
          <w:p w14:paraId="026E8DC6" w14:textId="77777777" w:rsidR="00107F79" w:rsidRPr="00263AFF" w:rsidRDefault="00107F79" w:rsidP="00A81555">
            <w:pPr>
              <w:spacing w:after="0" w:line="240" w:lineRule="auto"/>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6641909C"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w:t>
            </w:r>
          </w:p>
        </w:tc>
        <w:tc>
          <w:tcPr>
            <w:tcW w:w="550" w:type="pct"/>
            <w:tcBorders>
              <w:top w:val="nil"/>
              <w:left w:val="nil"/>
              <w:bottom w:val="nil"/>
              <w:right w:val="nil"/>
            </w:tcBorders>
            <w:shd w:val="clear" w:color="auto" w:fill="auto"/>
            <w:noWrap/>
            <w:vAlign w:val="bottom"/>
            <w:hideMark/>
          </w:tcPr>
          <w:p w14:paraId="7C55ACE7" w14:textId="77777777" w:rsidR="00107F79" w:rsidRPr="00263AFF" w:rsidRDefault="00107F79"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7DD710E7" w14:textId="77777777" w:rsidR="00107F79" w:rsidRPr="00263AFF" w:rsidRDefault="00107F79"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3EB058D7" w14:textId="77777777" w:rsidR="00107F79" w:rsidRPr="00263AFF" w:rsidRDefault="00107F79" w:rsidP="00A81555">
            <w:pPr>
              <w:spacing w:after="0" w:line="240" w:lineRule="auto"/>
              <w:jc w:val="right"/>
              <w:rPr>
                <w:rFonts w:ascii="Times New Roman" w:hAnsi="Times New Roman"/>
              </w:rPr>
            </w:pPr>
          </w:p>
        </w:tc>
      </w:tr>
      <w:tr w:rsidR="00107F79" w:rsidRPr="00263AFF" w14:paraId="05B1EC44" w14:textId="77777777" w:rsidTr="00A81555">
        <w:trPr>
          <w:trHeight w:hRule="exact" w:val="230"/>
        </w:trPr>
        <w:tc>
          <w:tcPr>
            <w:tcW w:w="2197" w:type="pct"/>
            <w:tcBorders>
              <w:top w:val="nil"/>
              <w:left w:val="nil"/>
              <w:bottom w:val="nil"/>
              <w:right w:val="nil"/>
            </w:tcBorders>
            <w:shd w:val="clear" w:color="auto" w:fill="auto"/>
            <w:noWrap/>
            <w:vAlign w:val="bottom"/>
            <w:hideMark/>
          </w:tcPr>
          <w:p w14:paraId="3DAE4D23"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Departmental appropriation</w:t>
            </w:r>
          </w:p>
        </w:tc>
        <w:tc>
          <w:tcPr>
            <w:tcW w:w="577" w:type="pct"/>
            <w:tcBorders>
              <w:top w:val="nil"/>
              <w:left w:val="nil"/>
              <w:bottom w:val="nil"/>
              <w:right w:val="nil"/>
            </w:tcBorders>
            <w:shd w:val="clear" w:color="auto" w:fill="auto"/>
            <w:noWrap/>
            <w:vAlign w:val="bottom"/>
            <w:hideMark/>
          </w:tcPr>
          <w:p w14:paraId="62D20A82"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421,602 </w:t>
            </w:r>
          </w:p>
        </w:tc>
        <w:tc>
          <w:tcPr>
            <w:tcW w:w="577" w:type="pct"/>
            <w:tcBorders>
              <w:top w:val="nil"/>
              <w:left w:val="nil"/>
              <w:bottom w:val="nil"/>
              <w:right w:val="nil"/>
            </w:tcBorders>
            <w:shd w:val="clear" w:color="000000" w:fill="E6E6E6"/>
            <w:noWrap/>
            <w:vAlign w:val="bottom"/>
            <w:hideMark/>
          </w:tcPr>
          <w:p w14:paraId="2EEA126A"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412,502 </w:t>
            </w:r>
          </w:p>
        </w:tc>
        <w:tc>
          <w:tcPr>
            <w:tcW w:w="550" w:type="pct"/>
            <w:tcBorders>
              <w:top w:val="nil"/>
              <w:left w:val="nil"/>
              <w:bottom w:val="nil"/>
              <w:right w:val="nil"/>
            </w:tcBorders>
            <w:shd w:val="clear" w:color="auto" w:fill="auto"/>
            <w:noWrap/>
            <w:vAlign w:val="bottom"/>
            <w:hideMark/>
          </w:tcPr>
          <w:p w14:paraId="64D149A4"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398,323 </w:t>
            </w:r>
          </w:p>
        </w:tc>
        <w:tc>
          <w:tcPr>
            <w:tcW w:w="550" w:type="pct"/>
            <w:tcBorders>
              <w:top w:val="nil"/>
              <w:left w:val="nil"/>
              <w:bottom w:val="nil"/>
              <w:right w:val="nil"/>
            </w:tcBorders>
            <w:shd w:val="clear" w:color="auto" w:fill="auto"/>
            <w:noWrap/>
            <w:vAlign w:val="bottom"/>
            <w:hideMark/>
          </w:tcPr>
          <w:p w14:paraId="4C031050"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391,089 </w:t>
            </w:r>
          </w:p>
        </w:tc>
        <w:tc>
          <w:tcPr>
            <w:tcW w:w="549" w:type="pct"/>
            <w:tcBorders>
              <w:top w:val="nil"/>
              <w:left w:val="nil"/>
              <w:bottom w:val="nil"/>
              <w:right w:val="nil"/>
            </w:tcBorders>
            <w:shd w:val="clear" w:color="auto" w:fill="auto"/>
            <w:noWrap/>
            <w:vAlign w:val="bottom"/>
            <w:hideMark/>
          </w:tcPr>
          <w:p w14:paraId="2C95B0F2"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390,927 </w:t>
            </w:r>
          </w:p>
        </w:tc>
      </w:tr>
      <w:tr w:rsidR="00107F79" w:rsidRPr="00263AFF" w14:paraId="7CEAEC9B" w14:textId="77777777" w:rsidTr="00A81555">
        <w:trPr>
          <w:trHeight w:hRule="exact" w:val="390"/>
        </w:trPr>
        <w:tc>
          <w:tcPr>
            <w:tcW w:w="2197" w:type="pct"/>
            <w:tcBorders>
              <w:top w:val="nil"/>
              <w:left w:val="nil"/>
              <w:bottom w:val="nil"/>
              <w:right w:val="nil"/>
            </w:tcBorders>
            <w:shd w:val="clear" w:color="auto" w:fill="auto"/>
            <w:vAlign w:val="bottom"/>
            <w:hideMark/>
          </w:tcPr>
          <w:p w14:paraId="15C19099" w14:textId="77777777" w:rsidR="00107F79" w:rsidRPr="00263AFF" w:rsidRDefault="00107F79" w:rsidP="00A81555">
            <w:pPr>
              <w:spacing w:after="0" w:line="240" w:lineRule="auto"/>
              <w:ind w:left="170"/>
              <w:jc w:val="left"/>
              <w:rPr>
                <w:rFonts w:ascii="Arial" w:hAnsi="Arial" w:cs="Arial"/>
                <w:sz w:val="16"/>
                <w:szCs w:val="16"/>
              </w:rPr>
            </w:pPr>
            <w:r w:rsidRPr="00263AFF">
              <w:rPr>
                <w:rFonts w:ascii="Arial" w:hAnsi="Arial" w:cs="Arial"/>
                <w:sz w:val="16"/>
                <w:szCs w:val="16"/>
              </w:rPr>
              <w:t>Expenses not requiring appropriation in the Budget year (a)</w:t>
            </w:r>
          </w:p>
        </w:tc>
        <w:tc>
          <w:tcPr>
            <w:tcW w:w="577" w:type="pct"/>
            <w:tcBorders>
              <w:top w:val="nil"/>
              <w:left w:val="nil"/>
              <w:bottom w:val="nil"/>
              <w:right w:val="nil"/>
            </w:tcBorders>
            <w:shd w:val="clear" w:color="auto" w:fill="auto"/>
            <w:noWrap/>
            <w:vAlign w:val="bottom"/>
            <w:hideMark/>
          </w:tcPr>
          <w:p w14:paraId="3DD4F148"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70,513 </w:t>
            </w:r>
          </w:p>
        </w:tc>
        <w:tc>
          <w:tcPr>
            <w:tcW w:w="577" w:type="pct"/>
            <w:tcBorders>
              <w:top w:val="nil"/>
              <w:left w:val="nil"/>
              <w:bottom w:val="nil"/>
              <w:right w:val="nil"/>
            </w:tcBorders>
            <w:shd w:val="clear" w:color="000000" w:fill="E6E6E6"/>
            <w:noWrap/>
            <w:vAlign w:val="bottom"/>
            <w:hideMark/>
          </w:tcPr>
          <w:p w14:paraId="2D393DBC"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66,580 </w:t>
            </w:r>
          </w:p>
        </w:tc>
        <w:tc>
          <w:tcPr>
            <w:tcW w:w="550" w:type="pct"/>
            <w:tcBorders>
              <w:top w:val="nil"/>
              <w:left w:val="nil"/>
              <w:bottom w:val="nil"/>
              <w:right w:val="nil"/>
            </w:tcBorders>
            <w:shd w:val="clear" w:color="auto" w:fill="auto"/>
            <w:noWrap/>
            <w:vAlign w:val="bottom"/>
            <w:hideMark/>
          </w:tcPr>
          <w:p w14:paraId="08022254"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61,183 </w:t>
            </w:r>
          </w:p>
        </w:tc>
        <w:tc>
          <w:tcPr>
            <w:tcW w:w="550" w:type="pct"/>
            <w:tcBorders>
              <w:top w:val="nil"/>
              <w:left w:val="nil"/>
              <w:bottom w:val="nil"/>
              <w:right w:val="nil"/>
            </w:tcBorders>
            <w:shd w:val="clear" w:color="auto" w:fill="auto"/>
            <w:noWrap/>
            <w:vAlign w:val="bottom"/>
            <w:hideMark/>
          </w:tcPr>
          <w:p w14:paraId="54EB9980"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55,871 </w:t>
            </w:r>
          </w:p>
        </w:tc>
        <w:tc>
          <w:tcPr>
            <w:tcW w:w="549" w:type="pct"/>
            <w:tcBorders>
              <w:top w:val="nil"/>
              <w:left w:val="nil"/>
              <w:bottom w:val="nil"/>
              <w:right w:val="nil"/>
            </w:tcBorders>
            <w:shd w:val="clear" w:color="auto" w:fill="auto"/>
            <w:noWrap/>
            <w:vAlign w:val="bottom"/>
            <w:hideMark/>
          </w:tcPr>
          <w:p w14:paraId="6D6CAB0C"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56,521 </w:t>
            </w:r>
          </w:p>
        </w:tc>
      </w:tr>
      <w:tr w:rsidR="00107F79" w:rsidRPr="00263AFF" w14:paraId="4E3D6834" w14:textId="77777777" w:rsidTr="00A81555">
        <w:trPr>
          <w:trHeight w:hRule="exact" w:val="285"/>
        </w:trPr>
        <w:tc>
          <w:tcPr>
            <w:tcW w:w="2197" w:type="pct"/>
            <w:tcBorders>
              <w:top w:val="nil"/>
              <w:left w:val="nil"/>
              <w:bottom w:val="nil"/>
              <w:right w:val="nil"/>
            </w:tcBorders>
            <w:shd w:val="clear" w:color="auto" w:fill="auto"/>
            <w:vAlign w:val="bottom"/>
            <w:hideMark/>
          </w:tcPr>
          <w:p w14:paraId="5B84033F" w14:textId="77777777" w:rsidR="00107F79" w:rsidRPr="00263AFF" w:rsidRDefault="00107F79" w:rsidP="00A81555">
            <w:pPr>
              <w:spacing w:after="0" w:line="240" w:lineRule="auto"/>
              <w:jc w:val="right"/>
              <w:rPr>
                <w:rFonts w:ascii="Arial" w:hAnsi="Arial" w:cs="Arial"/>
                <w:b/>
                <w:bCs/>
                <w:sz w:val="16"/>
                <w:szCs w:val="16"/>
              </w:rPr>
            </w:pPr>
            <w:r w:rsidRPr="00263AFF">
              <w:rPr>
                <w:rFonts w:ascii="Arial" w:hAnsi="Arial" w:cs="Arial"/>
                <w:b/>
                <w:bCs/>
                <w:sz w:val="16"/>
                <w:szCs w:val="16"/>
              </w:rPr>
              <w:t>Departmental total</w:t>
            </w:r>
          </w:p>
        </w:tc>
        <w:tc>
          <w:tcPr>
            <w:tcW w:w="577" w:type="pct"/>
            <w:tcBorders>
              <w:top w:val="single" w:sz="4" w:space="0" w:color="auto"/>
              <w:left w:val="nil"/>
              <w:bottom w:val="single" w:sz="4" w:space="0" w:color="auto"/>
              <w:right w:val="nil"/>
            </w:tcBorders>
            <w:shd w:val="clear" w:color="auto" w:fill="auto"/>
            <w:noWrap/>
            <w:vAlign w:val="bottom"/>
            <w:hideMark/>
          </w:tcPr>
          <w:p w14:paraId="727D7B59"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492,115 </w:t>
            </w:r>
          </w:p>
        </w:tc>
        <w:tc>
          <w:tcPr>
            <w:tcW w:w="577" w:type="pct"/>
            <w:tcBorders>
              <w:top w:val="single" w:sz="4" w:space="0" w:color="auto"/>
              <w:left w:val="nil"/>
              <w:bottom w:val="single" w:sz="4" w:space="0" w:color="auto"/>
              <w:right w:val="nil"/>
            </w:tcBorders>
            <w:shd w:val="clear" w:color="000000" w:fill="E6E6E6"/>
            <w:noWrap/>
            <w:vAlign w:val="bottom"/>
            <w:hideMark/>
          </w:tcPr>
          <w:p w14:paraId="52F20203"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479,082 </w:t>
            </w:r>
          </w:p>
        </w:tc>
        <w:tc>
          <w:tcPr>
            <w:tcW w:w="550" w:type="pct"/>
            <w:tcBorders>
              <w:top w:val="single" w:sz="4" w:space="0" w:color="auto"/>
              <w:left w:val="nil"/>
              <w:bottom w:val="single" w:sz="4" w:space="0" w:color="auto"/>
              <w:right w:val="nil"/>
            </w:tcBorders>
            <w:shd w:val="clear" w:color="auto" w:fill="auto"/>
            <w:noWrap/>
            <w:vAlign w:val="bottom"/>
            <w:hideMark/>
          </w:tcPr>
          <w:p w14:paraId="29441085"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459,506 </w:t>
            </w:r>
          </w:p>
        </w:tc>
        <w:tc>
          <w:tcPr>
            <w:tcW w:w="550" w:type="pct"/>
            <w:tcBorders>
              <w:top w:val="single" w:sz="4" w:space="0" w:color="auto"/>
              <w:left w:val="nil"/>
              <w:bottom w:val="single" w:sz="4" w:space="0" w:color="auto"/>
              <w:right w:val="nil"/>
            </w:tcBorders>
            <w:shd w:val="clear" w:color="auto" w:fill="auto"/>
            <w:noWrap/>
            <w:vAlign w:val="bottom"/>
            <w:hideMark/>
          </w:tcPr>
          <w:p w14:paraId="333A9995"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446,960 </w:t>
            </w:r>
          </w:p>
        </w:tc>
        <w:tc>
          <w:tcPr>
            <w:tcW w:w="549" w:type="pct"/>
            <w:tcBorders>
              <w:top w:val="single" w:sz="4" w:space="0" w:color="auto"/>
              <w:left w:val="nil"/>
              <w:bottom w:val="single" w:sz="4" w:space="0" w:color="auto"/>
              <w:right w:val="nil"/>
            </w:tcBorders>
            <w:shd w:val="clear" w:color="auto" w:fill="auto"/>
            <w:noWrap/>
            <w:vAlign w:val="bottom"/>
            <w:hideMark/>
          </w:tcPr>
          <w:p w14:paraId="6A22A5BE"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447,448 </w:t>
            </w:r>
          </w:p>
        </w:tc>
      </w:tr>
      <w:tr w:rsidR="00107F79" w:rsidRPr="00263AFF" w14:paraId="351A8D3E" w14:textId="77777777" w:rsidTr="00A81555">
        <w:trPr>
          <w:trHeight w:hRule="exact" w:val="230"/>
        </w:trPr>
        <w:tc>
          <w:tcPr>
            <w:tcW w:w="2197" w:type="pct"/>
            <w:tcBorders>
              <w:top w:val="nil"/>
              <w:left w:val="nil"/>
              <w:bottom w:val="single" w:sz="4" w:space="0" w:color="auto"/>
              <w:right w:val="nil"/>
            </w:tcBorders>
            <w:shd w:val="clear" w:color="auto" w:fill="auto"/>
            <w:noWrap/>
            <w:vAlign w:val="bottom"/>
            <w:hideMark/>
          </w:tcPr>
          <w:p w14:paraId="24D3683C" w14:textId="77777777" w:rsidR="00107F79" w:rsidRPr="00263AFF" w:rsidRDefault="00107F79" w:rsidP="00A81555">
            <w:pPr>
              <w:spacing w:after="0" w:line="240" w:lineRule="auto"/>
              <w:jc w:val="left"/>
              <w:rPr>
                <w:rFonts w:ascii="Arial" w:hAnsi="Arial" w:cs="Arial"/>
                <w:b/>
                <w:bCs/>
                <w:color w:val="000000"/>
                <w:sz w:val="16"/>
                <w:szCs w:val="16"/>
              </w:rPr>
            </w:pPr>
            <w:r w:rsidRPr="00263AFF">
              <w:rPr>
                <w:rFonts w:ascii="Arial" w:hAnsi="Arial" w:cs="Arial"/>
                <w:b/>
                <w:bCs/>
                <w:color w:val="000000"/>
                <w:sz w:val="16"/>
                <w:szCs w:val="16"/>
              </w:rPr>
              <w:t>Total expenses for Outcome 1</w:t>
            </w:r>
          </w:p>
        </w:tc>
        <w:tc>
          <w:tcPr>
            <w:tcW w:w="577" w:type="pct"/>
            <w:tcBorders>
              <w:top w:val="single" w:sz="4" w:space="0" w:color="auto"/>
              <w:left w:val="nil"/>
              <w:bottom w:val="single" w:sz="4" w:space="0" w:color="auto"/>
              <w:right w:val="nil"/>
            </w:tcBorders>
            <w:shd w:val="clear" w:color="auto" w:fill="auto"/>
            <w:noWrap/>
            <w:vAlign w:val="bottom"/>
            <w:hideMark/>
          </w:tcPr>
          <w:p w14:paraId="5D529B5D"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719,833 </w:t>
            </w:r>
          </w:p>
        </w:tc>
        <w:tc>
          <w:tcPr>
            <w:tcW w:w="577" w:type="pct"/>
            <w:tcBorders>
              <w:top w:val="single" w:sz="4" w:space="0" w:color="auto"/>
              <w:left w:val="nil"/>
              <w:bottom w:val="single" w:sz="4" w:space="0" w:color="auto"/>
              <w:right w:val="nil"/>
            </w:tcBorders>
            <w:shd w:val="clear" w:color="000000" w:fill="E6E6E6"/>
            <w:noWrap/>
            <w:vAlign w:val="bottom"/>
            <w:hideMark/>
          </w:tcPr>
          <w:p w14:paraId="451F2942" w14:textId="77777777" w:rsidR="00107F79" w:rsidRPr="00263AFF" w:rsidRDefault="00107F79" w:rsidP="00A81555">
            <w:pPr>
              <w:spacing w:after="0" w:line="240" w:lineRule="auto"/>
              <w:jc w:val="right"/>
              <w:rPr>
                <w:rFonts w:ascii="Arial" w:hAnsi="Arial" w:cs="Arial"/>
                <w:b/>
                <w:bCs/>
                <w:sz w:val="16"/>
                <w:szCs w:val="16"/>
              </w:rPr>
            </w:pPr>
            <w:r w:rsidRPr="00263AFF">
              <w:rPr>
                <w:rFonts w:ascii="Arial" w:hAnsi="Arial" w:cs="Arial"/>
                <w:b/>
                <w:bCs/>
                <w:sz w:val="16"/>
                <w:szCs w:val="16"/>
              </w:rPr>
              <w:t xml:space="preserve">690,631 </w:t>
            </w:r>
          </w:p>
        </w:tc>
        <w:tc>
          <w:tcPr>
            <w:tcW w:w="550" w:type="pct"/>
            <w:tcBorders>
              <w:top w:val="single" w:sz="4" w:space="0" w:color="auto"/>
              <w:left w:val="nil"/>
              <w:bottom w:val="single" w:sz="4" w:space="0" w:color="auto"/>
              <w:right w:val="nil"/>
            </w:tcBorders>
            <w:shd w:val="clear" w:color="auto" w:fill="auto"/>
            <w:noWrap/>
            <w:vAlign w:val="bottom"/>
            <w:hideMark/>
          </w:tcPr>
          <w:p w14:paraId="577EA716"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653,391 </w:t>
            </w:r>
          </w:p>
        </w:tc>
        <w:tc>
          <w:tcPr>
            <w:tcW w:w="550" w:type="pct"/>
            <w:tcBorders>
              <w:top w:val="single" w:sz="4" w:space="0" w:color="auto"/>
              <w:left w:val="nil"/>
              <w:bottom w:val="single" w:sz="4" w:space="0" w:color="auto"/>
              <w:right w:val="nil"/>
            </w:tcBorders>
            <w:shd w:val="clear" w:color="auto" w:fill="auto"/>
            <w:noWrap/>
            <w:vAlign w:val="bottom"/>
            <w:hideMark/>
          </w:tcPr>
          <w:p w14:paraId="30DCD63A"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638,957 </w:t>
            </w:r>
          </w:p>
        </w:tc>
        <w:tc>
          <w:tcPr>
            <w:tcW w:w="549" w:type="pct"/>
            <w:tcBorders>
              <w:top w:val="single" w:sz="4" w:space="0" w:color="auto"/>
              <w:left w:val="nil"/>
              <w:bottom w:val="single" w:sz="4" w:space="0" w:color="auto"/>
              <w:right w:val="nil"/>
            </w:tcBorders>
            <w:shd w:val="clear" w:color="auto" w:fill="auto"/>
            <w:noWrap/>
            <w:vAlign w:val="bottom"/>
            <w:hideMark/>
          </w:tcPr>
          <w:p w14:paraId="231343BE" w14:textId="77777777" w:rsidR="00107F79" w:rsidRPr="00263AFF" w:rsidRDefault="00107F79" w:rsidP="00A81555">
            <w:pPr>
              <w:spacing w:after="0" w:line="240" w:lineRule="auto"/>
              <w:jc w:val="right"/>
              <w:rPr>
                <w:rFonts w:ascii="Arial" w:hAnsi="Arial" w:cs="Arial"/>
                <w:b/>
                <w:bCs/>
                <w:color w:val="000000"/>
                <w:sz w:val="16"/>
                <w:szCs w:val="16"/>
              </w:rPr>
            </w:pPr>
            <w:r w:rsidRPr="00263AFF">
              <w:rPr>
                <w:rFonts w:ascii="Arial" w:hAnsi="Arial" w:cs="Arial"/>
                <w:b/>
                <w:bCs/>
                <w:color w:val="000000"/>
                <w:sz w:val="16"/>
                <w:szCs w:val="16"/>
              </w:rPr>
              <w:t xml:space="preserve">641,351 </w:t>
            </w:r>
          </w:p>
        </w:tc>
      </w:tr>
      <w:tr w:rsidR="00107F79" w:rsidRPr="00263AFF" w14:paraId="41A746E9" w14:textId="77777777" w:rsidTr="00A81555">
        <w:trPr>
          <w:trHeight w:hRule="exact" w:val="230"/>
        </w:trPr>
        <w:tc>
          <w:tcPr>
            <w:tcW w:w="2197" w:type="pct"/>
            <w:tcBorders>
              <w:top w:val="nil"/>
              <w:left w:val="nil"/>
              <w:bottom w:val="nil"/>
              <w:right w:val="nil"/>
            </w:tcBorders>
            <w:shd w:val="clear" w:color="auto" w:fill="auto"/>
            <w:noWrap/>
            <w:vAlign w:val="bottom"/>
            <w:hideMark/>
          </w:tcPr>
          <w:p w14:paraId="56A9465C" w14:textId="77777777" w:rsidR="00107F79" w:rsidRPr="00263AFF" w:rsidRDefault="00107F79" w:rsidP="00A81555">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auto" w:fill="auto"/>
            <w:noWrap/>
            <w:vAlign w:val="bottom"/>
            <w:hideMark/>
          </w:tcPr>
          <w:p w14:paraId="36FD1229" w14:textId="77777777" w:rsidR="00107F79" w:rsidRPr="00263AFF" w:rsidRDefault="00107F79" w:rsidP="00A81555">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25AE8776" w14:textId="77777777" w:rsidR="00107F79" w:rsidRPr="00263AFF" w:rsidRDefault="00107F79" w:rsidP="00A81555">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338F882B" w14:textId="77777777" w:rsidR="00107F79" w:rsidRPr="00263AFF" w:rsidRDefault="00107F79" w:rsidP="00A81555">
            <w:pPr>
              <w:spacing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2467AC58" w14:textId="77777777" w:rsidR="00107F79" w:rsidRPr="00263AFF" w:rsidRDefault="00107F79"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384B73D3" w14:textId="77777777" w:rsidR="00107F79" w:rsidRPr="00263AFF" w:rsidRDefault="00107F79" w:rsidP="00A81555">
            <w:pPr>
              <w:spacing w:after="0" w:line="240" w:lineRule="auto"/>
              <w:jc w:val="right"/>
              <w:rPr>
                <w:rFonts w:ascii="Times New Roman" w:hAnsi="Times New Roman"/>
              </w:rPr>
            </w:pPr>
          </w:p>
        </w:tc>
      </w:tr>
      <w:tr w:rsidR="00107F79" w:rsidRPr="00263AFF" w14:paraId="4D502421" w14:textId="77777777" w:rsidTr="00A81555">
        <w:trPr>
          <w:trHeight w:hRule="exact" w:val="230"/>
        </w:trPr>
        <w:tc>
          <w:tcPr>
            <w:tcW w:w="2197" w:type="pct"/>
            <w:tcBorders>
              <w:top w:val="single" w:sz="4" w:space="0" w:color="000000"/>
              <w:left w:val="nil"/>
              <w:bottom w:val="nil"/>
              <w:right w:val="nil"/>
            </w:tcBorders>
            <w:shd w:val="clear" w:color="auto" w:fill="auto"/>
            <w:noWrap/>
            <w:vAlign w:val="bottom"/>
            <w:hideMark/>
          </w:tcPr>
          <w:p w14:paraId="495829A4" w14:textId="77777777" w:rsidR="00107F79" w:rsidRPr="00263AFF" w:rsidRDefault="00107F79" w:rsidP="00A81555">
            <w:pPr>
              <w:spacing w:after="0" w:line="240" w:lineRule="auto"/>
              <w:jc w:val="left"/>
              <w:rPr>
                <w:rFonts w:ascii="Arial" w:hAnsi="Arial" w:cs="Arial"/>
                <w:color w:val="000000"/>
                <w:sz w:val="16"/>
                <w:szCs w:val="16"/>
              </w:rPr>
            </w:pPr>
            <w:r w:rsidRPr="00263AFF">
              <w:rPr>
                <w:rFonts w:ascii="Arial" w:hAnsi="Arial" w:cs="Arial"/>
                <w:color w:val="000000"/>
                <w:sz w:val="16"/>
                <w:szCs w:val="16"/>
              </w:rPr>
              <w:t> </w:t>
            </w:r>
          </w:p>
        </w:tc>
        <w:tc>
          <w:tcPr>
            <w:tcW w:w="577" w:type="pct"/>
            <w:tcBorders>
              <w:top w:val="single" w:sz="4" w:space="0" w:color="auto"/>
              <w:left w:val="nil"/>
              <w:bottom w:val="single" w:sz="4" w:space="0" w:color="auto"/>
              <w:right w:val="nil"/>
            </w:tcBorders>
            <w:shd w:val="clear" w:color="auto" w:fill="auto"/>
            <w:noWrap/>
            <w:vAlign w:val="bottom"/>
            <w:hideMark/>
          </w:tcPr>
          <w:p w14:paraId="56425FFA"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2020</w:t>
            </w:r>
            <w:r>
              <w:rPr>
                <w:rFonts w:ascii="Arial" w:hAnsi="Arial" w:cs="Arial"/>
                <w:sz w:val="16"/>
                <w:szCs w:val="16"/>
              </w:rPr>
              <w:noBreakHyphen/>
            </w:r>
            <w:r w:rsidRPr="00263AFF">
              <w:rPr>
                <w:rFonts w:ascii="Arial" w:hAnsi="Arial" w:cs="Arial"/>
                <w:sz w:val="16"/>
                <w:szCs w:val="16"/>
              </w:rPr>
              <w:t>21</w:t>
            </w:r>
          </w:p>
        </w:tc>
        <w:tc>
          <w:tcPr>
            <w:tcW w:w="577" w:type="pct"/>
            <w:tcBorders>
              <w:top w:val="single" w:sz="4" w:space="0" w:color="auto"/>
              <w:left w:val="nil"/>
              <w:bottom w:val="single" w:sz="4" w:space="0" w:color="auto"/>
              <w:right w:val="nil"/>
            </w:tcBorders>
            <w:shd w:val="clear" w:color="000000" w:fill="E6E6E6"/>
            <w:noWrap/>
            <w:vAlign w:val="bottom"/>
            <w:hideMark/>
          </w:tcPr>
          <w:p w14:paraId="4B68ED22"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2021</w:t>
            </w:r>
            <w:r>
              <w:rPr>
                <w:rFonts w:ascii="Arial" w:hAnsi="Arial" w:cs="Arial"/>
                <w:sz w:val="16"/>
                <w:szCs w:val="16"/>
              </w:rPr>
              <w:noBreakHyphen/>
            </w:r>
            <w:r w:rsidRPr="00263AFF">
              <w:rPr>
                <w:rFonts w:ascii="Arial" w:hAnsi="Arial" w:cs="Arial"/>
                <w:sz w:val="16"/>
                <w:szCs w:val="16"/>
              </w:rPr>
              <w:t>22</w:t>
            </w:r>
          </w:p>
        </w:tc>
        <w:tc>
          <w:tcPr>
            <w:tcW w:w="550" w:type="pct"/>
            <w:tcBorders>
              <w:top w:val="nil"/>
              <w:left w:val="nil"/>
              <w:bottom w:val="nil"/>
              <w:right w:val="nil"/>
            </w:tcBorders>
            <w:shd w:val="clear" w:color="auto" w:fill="auto"/>
            <w:noWrap/>
            <w:vAlign w:val="bottom"/>
            <w:hideMark/>
          </w:tcPr>
          <w:p w14:paraId="135E2019" w14:textId="77777777" w:rsidR="00107F79" w:rsidRPr="00263AFF" w:rsidRDefault="00107F79"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1D022465" w14:textId="77777777" w:rsidR="00107F79" w:rsidRPr="00263AFF" w:rsidRDefault="00107F79"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763AEAD7" w14:textId="77777777" w:rsidR="00107F79" w:rsidRPr="00263AFF" w:rsidRDefault="00107F79" w:rsidP="00A81555">
            <w:pPr>
              <w:spacing w:after="0" w:line="240" w:lineRule="auto"/>
              <w:jc w:val="right"/>
              <w:rPr>
                <w:rFonts w:ascii="Times New Roman" w:hAnsi="Times New Roman"/>
              </w:rPr>
            </w:pPr>
          </w:p>
        </w:tc>
      </w:tr>
      <w:tr w:rsidR="00107F79" w:rsidRPr="00263AFF" w14:paraId="72F825CD" w14:textId="77777777" w:rsidTr="00FC04CB">
        <w:trPr>
          <w:trHeight w:hRule="exact" w:val="253"/>
        </w:trPr>
        <w:tc>
          <w:tcPr>
            <w:tcW w:w="2197" w:type="pct"/>
            <w:tcBorders>
              <w:top w:val="nil"/>
              <w:left w:val="nil"/>
              <w:bottom w:val="single" w:sz="4" w:space="0" w:color="auto"/>
              <w:right w:val="nil"/>
            </w:tcBorders>
            <w:shd w:val="clear" w:color="auto" w:fill="auto"/>
            <w:noWrap/>
            <w:vAlign w:val="bottom"/>
            <w:hideMark/>
          </w:tcPr>
          <w:p w14:paraId="1686E0BB" w14:textId="77777777" w:rsidR="00107F79" w:rsidRPr="00263AFF" w:rsidRDefault="00107F79" w:rsidP="00A81555">
            <w:pPr>
              <w:spacing w:after="0" w:line="240" w:lineRule="auto"/>
              <w:jc w:val="left"/>
              <w:rPr>
                <w:rFonts w:ascii="Arial" w:hAnsi="Arial" w:cs="Arial"/>
                <w:b/>
                <w:bCs/>
                <w:color w:val="000000"/>
                <w:sz w:val="16"/>
                <w:szCs w:val="16"/>
              </w:rPr>
            </w:pPr>
            <w:r w:rsidRPr="00263AFF">
              <w:rPr>
                <w:rFonts w:ascii="Arial" w:hAnsi="Arial" w:cs="Arial"/>
                <w:b/>
                <w:bCs/>
                <w:color w:val="000000"/>
                <w:sz w:val="16"/>
                <w:szCs w:val="16"/>
              </w:rPr>
              <w:t>Average staffing level (number)</w:t>
            </w:r>
          </w:p>
        </w:tc>
        <w:tc>
          <w:tcPr>
            <w:tcW w:w="577" w:type="pct"/>
            <w:tcBorders>
              <w:top w:val="nil"/>
              <w:left w:val="nil"/>
              <w:bottom w:val="single" w:sz="4" w:space="0" w:color="auto"/>
              <w:right w:val="nil"/>
            </w:tcBorders>
            <w:shd w:val="clear" w:color="auto" w:fill="auto"/>
            <w:noWrap/>
            <w:vAlign w:val="bottom"/>
            <w:hideMark/>
          </w:tcPr>
          <w:p w14:paraId="4F681823" w14:textId="77777777" w:rsidR="00107F79" w:rsidRPr="00263AFF" w:rsidRDefault="00107F79" w:rsidP="00A81555">
            <w:pPr>
              <w:spacing w:after="0" w:line="240" w:lineRule="auto"/>
              <w:jc w:val="right"/>
              <w:rPr>
                <w:rFonts w:ascii="Arial" w:hAnsi="Arial" w:cs="Arial"/>
                <w:color w:val="000000"/>
                <w:sz w:val="16"/>
                <w:szCs w:val="16"/>
              </w:rPr>
            </w:pPr>
            <w:r w:rsidRPr="00263AFF">
              <w:rPr>
                <w:rFonts w:ascii="Arial" w:hAnsi="Arial" w:cs="Arial"/>
                <w:color w:val="000000"/>
                <w:sz w:val="16"/>
                <w:szCs w:val="16"/>
              </w:rPr>
              <w:t xml:space="preserve">2,046 </w:t>
            </w:r>
          </w:p>
        </w:tc>
        <w:tc>
          <w:tcPr>
            <w:tcW w:w="577" w:type="pct"/>
            <w:tcBorders>
              <w:top w:val="nil"/>
              <w:left w:val="nil"/>
              <w:bottom w:val="single" w:sz="4" w:space="0" w:color="auto"/>
              <w:right w:val="nil"/>
            </w:tcBorders>
            <w:shd w:val="clear" w:color="000000" w:fill="E6E6E6"/>
            <w:noWrap/>
            <w:vAlign w:val="bottom"/>
            <w:hideMark/>
          </w:tcPr>
          <w:p w14:paraId="6772C503" w14:textId="77777777" w:rsidR="00107F79" w:rsidRPr="00263AFF" w:rsidRDefault="00107F79" w:rsidP="00A81555">
            <w:pPr>
              <w:spacing w:after="0" w:line="240" w:lineRule="auto"/>
              <w:jc w:val="right"/>
              <w:rPr>
                <w:rFonts w:ascii="Arial" w:hAnsi="Arial" w:cs="Arial"/>
                <w:sz w:val="16"/>
                <w:szCs w:val="16"/>
              </w:rPr>
            </w:pPr>
            <w:r w:rsidRPr="00263AFF">
              <w:rPr>
                <w:rFonts w:ascii="Arial" w:hAnsi="Arial" w:cs="Arial"/>
                <w:sz w:val="16"/>
                <w:szCs w:val="16"/>
              </w:rPr>
              <w:t xml:space="preserve">1,885 </w:t>
            </w:r>
          </w:p>
        </w:tc>
        <w:tc>
          <w:tcPr>
            <w:tcW w:w="550" w:type="pct"/>
            <w:tcBorders>
              <w:top w:val="nil"/>
              <w:left w:val="nil"/>
              <w:bottom w:val="nil"/>
              <w:right w:val="nil"/>
            </w:tcBorders>
            <w:shd w:val="clear" w:color="auto" w:fill="auto"/>
            <w:noWrap/>
            <w:vAlign w:val="bottom"/>
            <w:hideMark/>
          </w:tcPr>
          <w:p w14:paraId="38FCFD2D" w14:textId="77777777" w:rsidR="00107F79" w:rsidRPr="00263AFF" w:rsidRDefault="00107F79" w:rsidP="00A81555">
            <w:pPr>
              <w:spacing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5C896F34" w14:textId="77777777" w:rsidR="00107F79" w:rsidRPr="00263AFF" w:rsidRDefault="00107F79" w:rsidP="00A81555">
            <w:pPr>
              <w:spacing w:after="0" w:line="240" w:lineRule="auto"/>
              <w:jc w:val="right"/>
              <w:rPr>
                <w:rFonts w:ascii="Times New Roman" w:hAnsi="Times New Roman"/>
              </w:rPr>
            </w:pPr>
          </w:p>
        </w:tc>
        <w:tc>
          <w:tcPr>
            <w:tcW w:w="549" w:type="pct"/>
            <w:tcBorders>
              <w:top w:val="nil"/>
              <w:left w:val="nil"/>
              <w:bottom w:val="nil"/>
              <w:right w:val="nil"/>
            </w:tcBorders>
            <w:shd w:val="clear" w:color="auto" w:fill="auto"/>
            <w:noWrap/>
            <w:vAlign w:val="bottom"/>
            <w:hideMark/>
          </w:tcPr>
          <w:p w14:paraId="1F7BFF26" w14:textId="77777777" w:rsidR="00107F79" w:rsidRPr="00263AFF" w:rsidRDefault="00107F79" w:rsidP="00A81555">
            <w:pPr>
              <w:spacing w:after="0" w:line="240" w:lineRule="auto"/>
              <w:jc w:val="right"/>
              <w:rPr>
                <w:rFonts w:ascii="Times New Roman" w:hAnsi="Times New Roman"/>
              </w:rPr>
            </w:pPr>
          </w:p>
        </w:tc>
      </w:tr>
    </w:tbl>
    <w:p w14:paraId="34CF10E0" w14:textId="77777777" w:rsidR="00107F79" w:rsidRPr="00EE0CA1" w:rsidRDefault="00107F79" w:rsidP="00EE0CA1">
      <w:pPr>
        <w:pStyle w:val="ChartandTableFootnoteAlpha"/>
        <w:numPr>
          <w:ilvl w:val="0"/>
          <w:numId w:val="40"/>
        </w:numPr>
        <w:rPr>
          <w:lang w:val="en-GB"/>
        </w:rPr>
      </w:pPr>
      <w:r w:rsidRPr="00A81555">
        <w:t>Expenses</w:t>
      </w:r>
      <w:r w:rsidRPr="00263AFF">
        <w:t xml:space="preserve"> not requiring appropriation in the Budget year are made up of depreciation / amortisation expenses and bad and doubtful debts.</w:t>
      </w:r>
    </w:p>
    <w:p w14:paraId="06C72E55" w14:textId="77777777" w:rsidR="00107F79" w:rsidRDefault="00107F79" w:rsidP="00263AFF">
      <w:pPr>
        <w:spacing w:after="0" w:line="240" w:lineRule="auto"/>
        <w:jc w:val="left"/>
        <w:rPr>
          <w:lang w:val="en-GB"/>
        </w:rPr>
      </w:pPr>
      <w:r w:rsidRPr="00263AFF">
        <w:rPr>
          <w:rFonts w:ascii="Arial" w:hAnsi="Arial" w:cs="Arial"/>
          <w:color w:val="000000"/>
          <w:sz w:val="16"/>
          <w:szCs w:val="16"/>
        </w:rPr>
        <w:t>Note: Departmental appropriation splits and totals are indicative estimates and may change in the course of the budget year as government priorities change.</w:t>
      </w:r>
    </w:p>
    <w:p w14:paraId="224914E6" w14:textId="77777777" w:rsidR="00107F79" w:rsidRPr="00E41681" w:rsidRDefault="00107F79" w:rsidP="00263AFF">
      <w:pPr>
        <w:pStyle w:val="Heading2-TOC"/>
      </w:pPr>
      <w:r>
        <w:rPr>
          <w:lang w:val="en-GB"/>
        </w:rPr>
        <w:br w:type="page"/>
      </w:r>
      <w:r w:rsidRPr="00E41681">
        <w:t>Section 3: Special account flows and budgeted financial statements</w:t>
      </w:r>
    </w:p>
    <w:p w14:paraId="68B380DC" w14:textId="77777777" w:rsidR="00107F79" w:rsidRPr="004D3E2B" w:rsidRDefault="00107F79" w:rsidP="004D3E2B">
      <w:pPr>
        <w:pStyle w:val="Heading3"/>
      </w:pPr>
      <w:r w:rsidRPr="004D3E2B">
        <w:t>3.1</w:t>
      </w:r>
      <w:r w:rsidRPr="004D3E2B">
        <w:tab/>
        <w:t>Special account flows</w:t>
      </w:r>
    </w:p>
    <w:p w14:paraId="496378CC" w14:textId="77777777" w:rsidR="00107F79" w:rsidRDefault="00107F79" w:rsidP="006F19D3">
      <w:pPr>
        <w:pStyle w:val="Heading4"/>
      </w:pPr>
      <w:r w:rsidRPr="004928FF">
        <w:t xml:space="preserve">Estimates of </w:t>
      </w:r>
      <w:r>
        <w:t>s</w:t>
      </w:r>
      <w:r w:rsidRPr="004928FF">
        <w:t xml:space="preserve">pecial </w:t>
      </w:r>
      <w:r>
        <w:t>a</w:t>
      </w:r>
      <w:r w:rsidRPr="004928FF">
        <w:t xml:space="preserve">ccount </w:t>
      </w:r>
      <w:r>
        <w:t>f</w:t>
      </w:r>
      <w:r w:rsidRPr="004928FF">
        <w:t>lows</w:t>
      </w:r>
    </w:p>
    <w:p w14:paraId="081E1423" w14:textId="77777777" w:rsidR="00107F79" w:rsidRDefault="00107F79" w:rsidP="00F51DAC">
      <w:r>
        <w:t>Special Accounts provide a means to set aside and record amounts used for specified purposes. Table 3.1 shows the expected additions (receipts) and reductions (payments) for each account used by ASIC.</w:t>
      </w:r>
    </w:p>
    <w:p w14:paraId="04F73705" w14:textId="77777777" w:rsidR="00107F79" w:rsidRDefault="00107F79" w:rsidP="00150046">
      <w:pPr>
        <w:pStyle w:val="TableHeading"/>
        <w:rPr>
          <w:rFonts w:ascii="Calibri" w:hAnsi="Calibri"/>
          <w:i/>
        </w:rPr>
      </w:pPr>
      <w:r>
        <w:t>Table 3.1: Estimates of special account flows and balances</w:t>
      </w:r>
    </w:p>
    <w:tbl>
      <w:tblPr>
        <w:tblW w:w="5000" w:type="pct"/>
        <w:tblCellMar>
          <w:left w:w="0" w:type="dxa"/>
          <w:right w:w="28" w:type="dxa"/>
        </w:tblCellMar>
        <w:tblLook w:val="04A0" w:firstRow="1" w:lastRow="0" w:firstColumn="1" w:lastColumn="0" w:noHBand="0" w:noVBand="1"/>
      </w:tblPr>
      <w:tblGrid>
        <w:gridCol w:w="2393"/>
        <w:gridCol w:w="822"/>
        <w:gridCol w:w="820"/>
        <w:gridCol w:w="861"/>
        <w:gridCol w:w="884"/>
        <w:gridCol w:w="1052"/>
        <w:gridCol w:w="879"/>
      </w:tblGrid>
      <w:tr w:rsidR="00107F79" w:rsidRPr="00150046" w14:paraId="75441104" w14:textId="77777777" w:rsidTr="00A81555">
        <w:trPr>
          <w:trHeight w:hRule="exact" w:val="678"/>
        </w:trPr>
        <w:tc>
          <w:tcPr>
            <w:tcW w:w="1552" w:type="pct"/>
            <w:tcBorders>
              <w:top w:val="single" w:sz="4" w:space="0" w:color="auto"/>
              <w:left w:val="nil"/>
              <w:bottom w:val="nil"/>
              <w:right w:val="nil"/>
            </w:tcBorders>
            <w:shd w:val="clear" w:color="auto" w:fill="auto"/>
            <w:noWrap/>
            <w:hideMark/>
          </w:tcPr>
          <w:p w14:paraId="1B06660D"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 </w:t>
            </w:r>
          </w:p>
        </w:tc>
        <w:tc>
          <w:tcPr>
            <w:tcW w:w="533" w:type="pct"/>
            <w:tcBorders>
              <w:top w:val="single" w:sz="4" w:space="0" w:color="auto"/>
              <w:left w:val="nil"/>
              <w:bottom w:val="single" w:sz="4" w:space="0" w:color="000000"/>
              <w:right w:val="nil"/>
            </w:tcBorders>
            <w:shd w:val="clear" w:color="auto" w:fill="auto"/>
            <w:noWrap/>
            <w:vAlign w:val="bottom"/>
            <w:hideMark/>
          </w:tcPr>
          <w:p w14:paraId="5F85D32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Outcome</w:t>
            </w:r>
          </w:p>
        </w:tc>
        <w:tc>
          <w:tcPr>
            <w:tcW w:w="532" w:type="pct"/>
            <w:tcBorders>
              <w:top w:val="single" w:sz="4" w:space="0" w:color="auto"/>
              <w:left w:val="nil"/>
              <w:bottom w:val="single" w:sz="4" w:space="0" w:color="000000"/>
              <w:right w:val="nil"/>
            </w:tcBorders>
            <w:shd w:val="clear" w:color="auto" w:fill="auto"/>
            <w:vAlign w:val="bottom"/>
            <w:hideMark/>
          </w:tcPr>
          <w:p w14:paraId="2C0204CA"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Opening</w:t>
            </w:r>
            <w:r w:rsidRPr="00150046">
              <w:rPr>
                <w:rFonts w:ascii="Arial" w:hAnsi="Arial" w:cs="Arial"/>
                <w:color w:val="000000"/>
                <w:sz w:val="16"/>
                <w:szCs w:val="16"/>
              </w:rPr>
              <w:br/>
              <w:t>balance</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58" w:type="pct"/>
            <w:tcBorders>
              <w:top w:val="single" w:sz="4" w:space="0" w:color="auto"/>
              <w:left w:val="nil"/>
              <w:bottom w:val="single" w:sz="4" w:space="0" w:color="000000"/>
              <w:right w:val="nil"/>
            </w:tcBorders>
            <w:shd w:val="clear" w:color="000000" w:fill="E6E6E6"/>
            <w:vAlign w:val="bottom"/>
            <w:hideMark/>
          </w:tcPr>
          <w:p w14:paraId="647E84C2"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Receipts</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73" w:type="pct"/>
            <w:tcBorders>
              <w:top w:val="single" w:sz="4" w:space="0" w:color="auto"/>
              <w:left w:val="nil"/>
              <w:bottom w:val="single" w:sz="4" w:space="0" w:color="000000"/>
              <w:right w:val="nil"/>
            </w:tcBorders>
            <w:shd w:val="clear" w:color="000000" w:fill="E6E6E6"/>
            <w:vAlign w:val="bottom"/>
            <w:hideMark/>
          </w:tcPr>
          <w:p w14:paraId="64B7FC5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Payments</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682" w:type="pct"/>
            <w:tcBorders>
              <w:top w:val="single" w:sz="4" w:space="0" w:color="auto"/>
              <w:left w:val="nil"/>
              <w:bottom w:val="single" w:sz="4" w:space="0" w:color="000000"/>
              <w:right w:val="nil"/>
            </w:tcBorders>
            <w:shd w:val="clear" w:color="000000" w:fill="E6E6E6"/>
            <w:vAlign w:val="bottom"/>
            <w:hideMark/>
          </w:tcPr>
          <w:p w14:paraId="015864BC"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Adjustments</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70" w:type="pct"/>
            <w:tcBorders>
              <w:top w:val="single" w:sz="4" w:space="0" w:color="auto"/>
              <w:left w:val="nil"/>
              <w:bottom w:val="single" w:sz="4" w:space="0" w:color="000000"/>
              <w:right w:val="nil"/>
            </w:tcBorders>
            <w:shd w:val="clear" w:color="000000" w:fill="E6E6E6"/>
            <w:vAlign w:val="bottom"/>
            <w:hideMark/>
          </w:tcPr>
          <w:p w14:paraId="371D2C9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Closing</w:t>
            </w:r>
            <w:r w:rsidRPr="00150046">
              <w:rPr>
                <w:rFonts w:ascii="Arial" w:hAnsi="Arial" w:cs="Arial"/>
                <w:color w:val="000000"/>
                <w:sz w:val="16"/>
                <w:szCs w:val="16"/>
              </w:rPr>
              <w:br/>
              <w:t>balance</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r>
      <w:tr w:rsidR="00107F79" w:rsidRPr="00150046" w14:paraId="045B2D64" w14:textId="77777777" w:rsidTr="00A81555">
        <w:trPr>
          <w:trHeight w:hRule="exact" w:val="225"/>
        </w:trPr>
        <w:tc>
          <w:tcPr>
            <w:tcW w:w="2616" w:type="pct"/>
            <w:gridSpan w:val="3"/>
            <w:tcBorders>
              <w:top w:val="nil"/>
              <w:left w:val="nil"/>
              <w:bottom w:val="nil"/>
              <w:right w:val="nil"/>
            </w:tcBorders>
            <w:shd w:val="clear" w:color="auto" w:fill="auto"/>
            <w:vAlign w:val="bottom"/>
            <w:hideMark/>
          </w:tcPr>
          <w:p w14:paraId="4F4DB74B" w14:textId="77777777" w:rsidR="00107F79" w:rsidRPr="00150046" w:rsidRDefault="00107F79" w:rsidP="005A69A3">
            <w:pPr>
              <w:spacing w:after="0" w:line="240" w:lineRule="auto"/>
              <w:jc w:val="left"/>
              <w:rPr>
                <w:rFonts w:ascii="Times New Roman" w:hAnsi="Times New Roman"/>
              </w:rPr>
            </w:pPr>
            <w:r w:rsidRPr="00150046">
              <w:rPr>
                <w:rFonts w:ascii="Arial" w:hAnsi="Arial" w:cs="Arial"/>
                <w:sz w:val="16"/>
                <w:szCs w:val="16"/>
              </w:rPr>
              <w:t xml:space="preserve">Enforcement Special Account (D) </w:t>
            </w:r>
          </w:p>
        </w:tc>
        <w:tc>
          <w:tcPr>
            <w:tcW w:w="558" w:type="pct"/>
            <w:tcBorders>
              <w:top w:val="nil"/>
              <w:left w:val="nil"/>
              <w:bottom w:val="nil"/>
              <w:right w:val="nil"/>
            </w:tcBorders>
            <w:shd w:val="clear" w:color="000000" w:fill="E6E6E6"/>
            <w:noWrap/>
            <w:vAlign w:val="bottom"/>
            <w:hideMark/>
          </w:tcPr>
          <w:p w14:paraId="737DA75D"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368A82F0"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7ACDF73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4A92FF5B"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107F79" w:rsidRPr="00150046" w14:paraId="3C52ED8A" w14:textId="77777777" w:rsidTr="00A81555">
        <w:trPr>
          <w:trHeight w:hRule="exact" w:val="230"/>
        </w:trPr>
        <w:tc>
          <w:tcPr>
            <w:tcW w:w="1552" w:type="pct"/>
            <w:tcBorders>
              <w:top w:val="nil"/>
              <w:left w:val="nil"/>
              <w:bottom w:val="nil"/>
              <w:right w:val="nil"/>
            </w:tcBorders>
            <w:shd w:val="clear" w:color="auto" w:fill="auto"/>
            <w:noWrap/>
            <w:vAlign w:val="center"/>
            <w:hideMark/>
          </w:tcPr>
          <w:p w14:paraId="38E8F4F3" w14:textId="77777777" w:rsidR="00107F79" w:rsidRPr="00150046" w:rsidRDefault="00107F79" w:rsidP="00A81555">
            <w:pPr>
              <w:spacing w:after="0" w:line="240" w:lineRule="auto"/>
              <w:ind w:left="170"/>
              <w:jc w:val="left"/>
              <w:rPr>
                <w:rFonts w:ascii="Arial" w:hAnsi="Arial" w:cs="Arial"/>
                <w:b/>
                <w:bCs/>
                <w:sz w:val="16"/>
                <w:szCs w:val="16"/>
              </w:rPr>
            </w:pPr>
            <w:r w:rsidRPr="00150046">
              <w:rPr>
                <w:rFonts w:ascii="Arial" w:hAnsi="Arial" w:cs="Arial"/>
                <w:b/>
                <w:bCs/>
                <w:sz w:val="16"/>
                <w:szCs w:val="16"/>
              </w:rPr>
              <w:t>2021</w:t>
            </w:r>
            <w:r>
              <w:rPr>
                <w:rFonts w:ascii="Arial" w:hAnsi="Arial" w:cs="Arial"/>
                <w:b/>
                <w:bCs/>
                <w:sz w:val="16"/>
                <w:szCs w:val="16"/>
              </w:rPr>
              <w:noBreakHyphen/>
            </w:r>
            <w:r w:rsidRPr="00150046">
              <w:rPr>
                <w:rFonts w:ascii="Arial" w:hAnsi="Arial" w:cs="Arial"/>
                <w:b/>
                <w:bCs/>
                <w:sz w:val="16"/>
                <w:szCs w:val="16"/>
              </w:rPr>
              <w:t>22</w:t>
            </w:r>
          </w:p>
        </w:tc>
        <w:tc>
          <w:tcPr>
            <w:tcW w:w="533" w:type="pct"/>
            <w:tcBorders>
              <w:top w:val="nil"/>
              <w:left w:val="nil"/>
              <w:bottom w:val="nil"/>
              <w:right w:val="nil"/>
            </w:tcBorders>
            <w:shd w:val="clear" w:color="auto" w:fill="auto"/>
            <w:noWrap/>
            <w:vAlign w:val="bottom"/>
            <w:hideMark/>
          </w:tcPr>
          <w:p w14:paraId="5C09DAC7"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 </w:t>
            </w:r>
          </w:p>
        </w:tc>
        <w:tc>
          <w:tcPr>
            <w:tcW w:w="532" w:type="pct"/>
            <w:tcBorders>
              <w:top w:val="nil"/>
              <w:left w:val="nil"/>
              <w:bottom w:val="nil"/>
              <w:right w:val="nil"/>
            </w:tcBorders>
            <w:shd w:val="clear" w:color="auto" w:fill="auto"/>
            <w:noWrap/>
            <w:vAlign w:val="bottom"/>
            <w:hideMark/>
          </w:tcPr>
          <w:p w14:paraId="011AEF98"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45,174 </w:t>
            </w:r>
          </w:p>
        </w:tc>
        <w:tc>
          <w:tcPr>
            <w:tcW w:w="558" w:type="pct"/>
            <w:tcBorders>
              <w:top w:val="nil"/>
              <w:left w:val="nil"/>
              <w:bottom w:val="nil"/>
              <w:right w:val="nil"/>
            </w:tcBorders>
            <w:shd w:val="clear" w:color="000000" w:fill="E6E6E6"/>
            <w:noWrap/>
            <w:vAlign w:val="bottom"/>
            <w:hideMark/>
          </w:tcPr>
          <w:p w14:paraId="016651E5"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64,811 </w:t>
            </w:r>
          </w:p>
        </w:tc>
        <w:tc>
          <w:tcPr>
            <w:tcW w:w="573" w:type="pct"/>
            <w:tcBorders>
              <w:top w:val="nil"/>
              <w:left w:val="nil"/>
              <w:bottom w:val="nil"/>
              <w:right w:val="nil"/>
            </w:tcBorders>
            <w:shd w:val="clear" w:color="000000" w:fill="E6E6E6"/>
            <w:noWrap/>
            <w:vAlign w:val="bottom"/>
            <w:hideMark/>
          </w:tcPr>
          <w:p w14:paraId="4D607018"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(64,811)</w:t>
            </w:r>
          </w:p>
        </w:tc>
        <w:tc>
          <w:tcPr>
            <w:tcW w:w="682" w:type="pct"/>
            <w:tcBorders>
              <w:top w:val="nil"/>
              <w:left w:val="nil"/>
              <w:bottom w:val="nil"/>
              <w:right w:val="nil"/>
            </w:tcBorders>
            <w:shd w:val="clear" w:color="000000" w:fill="E6E6E6"/>
            <w:noWrap/>
            <w:vAlign w:val="bottom"/>
            <w:hideMark/>
          </w:tcPr>
          <w:p w14:paraId="07B92D03" w14:textId="77777777" w:rsidR="00107F79" w:rsidRPr="00150046" w:rsidRDefault="00107F79"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570" w:type="pct"/>
            <w:tcBorders>
              <w:top w:val="nil"/>
              <w:left w:val="nil"/>
              <w:bottom w:val="nil"/>
              <w:right w:val="nil"/>
            </w:tcBorders>
            <w:shd w:val="clear" w:color="000000" w:fill="E6E6E6"/>
            <w:noWrap/>
            <w:vAlign w:val="bottom"/>
            <w:hideMark/>
          </w:tcPr>
          <w:p w14:paraId="6600809D"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45,174 </w:t>
            </w:r>
          </w:p>
        </w:tc>
      </w:tr>
      <w:tr w:rsidR="00107F79" w:rsidRPr="00150046" w14:paraId="2F1AE535" w14:textId="77777777" w:rsidTr="00A81555">
        <w:trPr>
          <w:trHeight w:hRule="exact" w:val="230"/>
        </w:trPr>
        <w:tc>
          <w:tcPr>
            <w:tcW w:w="1552" w:type="pct"/>
            <w:tcBorders>
              <w:top w:val="nil"/>
              <w:left w:val="nil"/>
              <w:bottom w:val="nil"/>
              <w:right w:val="nil"/>
            </w:tcBorders>
            <w:shd w:val="clear" w:color="auto" w:fill="auto"/>
            <w:vAlign w:val="center"/>
            <w:hideMark/>
          </w:tcPr>
          <w:p w14:paraId="546F8D31" w14:textId="77777777" w:rsidR="00107F79" w:rsidRPr="00150046" w:rsidRDefault="00107F79" w:rsidP="00A81555">
            <w:pPr>
              <w:spacing w:after="0" w:line="240" w:lineRule="auto"/>
              <w:ind w:left="170"/>
              <w:jc w:val="left"/>
              <w:rPr>
                <w:rFonts w:ascii="Arial" w:hAnsi="Arial" w:cs="Arial"/>
                <w:i/>
                <w:iCs/>
                <w:sz w:val="16"/>
                <w:szCs w:val="16"/>
              </w:rPr>
            </w:pPr>
            <w:r w:rsidRPr="00150046">
              <w:rPr>
                <w:rFonts w:ascii="Arial" w:hAnsi="Arial" w:cs="Arial"/>
                <w:i/>
                <w:iCs/>
                <w:sz w:val="16"/>
                <w:szCs w:val="16"/>
              </w:rPr>
              <w:t>2020</w:t>
            </w:r>
            <w:r>
              <w:rPr>
                <w:rFonts w:ascii="Arial" w:hAnsi="Arial" w:cs="Arial"/>
                <w:i/>
                <w:iCs/>
                <w:sz w:val="16"/>
                <w:szCs w:val="16"/>
              </w:rPr>
              <w:noBreakHyphen/>
            </w:r>
            <w:r w:rsidRPr="00150046">
              <w:rPr>
                <w:rFonts w:ascii="Arial" w:hAnsi="Arial" w:cs="Arial"/>
                <w:i/>
                <w:iCs/>
                <w:sz w:val="16"/>
                <w:szCs w:val="16"/>
              </w:rPr>
              <w:t>21</w:t>
            </w:r>
          </w:p>
        </w:tc>
        <w:tc>
          <w:tcPr>
            <w:tcW w:w="533" w:type="pct"/>
            <w:tcBorders>
              <w:top w:val="nil"/>
              <w:left w:val="nil"/>
              <w:bottom w:val="nil"/>
              <w:right w:val="nil"/>
            </w:tcBorders>
            <w:shd w:val="clear" w:color="auto" w:fill="auto"/>
            <w:noWrap/>
            <w:vAlign w:val="bottom"/>
            <w:hideMark/>
          </w:tcPr>
          <w:p w14:paraId="56886445" w14:textId="77777777" w:rsidR="00107F79" w:rsidRPr="00150046" w:rsidRDefault="00107F79" w:rsidP="00150046">
            <w:pPr>
              <w:spacing w:after="0" w:line="240" w:lineRule="auto"/>
              <w:ind w:firstLineChars="100" w:firstLine="160"/>
              <w:jc w:val="left"/>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497B923E"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39,599 </w:t>
            </w:r>
          </w:p>
        </w:tc>
        <w:tc>
          <w:tcPr>
            <w:tcW w:w="558" w:type="pct"/>
            <w:tcBorders>
              <w:top w:val="nil"/>
              <w:left w:val="nil"/>
              <w:bottom w:val="nil"/>
              <w:right w:val="nil"/>
            </w:tcBorders>
            <w:shd w:val="clear" w:color="000000" w:fill="E6E6E6"/>
            <w:noWrap/>
            <w:vAlign w:val="bottom"/>
            <w:hideMark/>
          </w:tcPr>
          <w:p w14:paraId="24A632EF"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65,185 </w:t>
            </w:r>
          </w:p>
        </w:tc>
        <w:tc>
          <w:tcPr>
            <w:tcW w:w="573" w:type="pct"/>
            <w:tcBorders>
              <w:top w:val="nil"/>
              <w:left w:val="nil"/>
              <w:bottom w:val="nil"/>
              <w:right w:val="nil"/>
            </w:tcBorders>
            <w:shd w:val="clear" w:color="000000" w:fill="E6E6E6"/>
            <w:noWrap/>
            <w:vAlign w:val="bottom"/>
            <w:hideMark/>
          </w:tcPr>
          <w:p w14:paraId="16FCCF92"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(59,610)</w:t>
            </w:r>
          </w:p>
        </w:tc>
        <w:tc>
          <w:tcPr>
            <w:tcW w:w="682" w:type="pct"/>
            <w:tcBorders>
              <w:top w:val="nil"/>
              <w:left w:val="nil"/>
              <w:bottom w:val="nil"/>
              <w:right w:val="nil"/>
            </w:tcBorders>
            <w:shd w:val="clear" w:color="000000" w:fill="E6E6E6"/>
            <w:noWrap/>
            <w:vAlign w:val="bottom"/>
            <w:hideMark/>
          </w:tcPr>
          <w:p w14:paraId="7BB3D838" w14:textId="77777777" w:rsidR="00107F79" w:rsidRPr="00150046" w:rsidRDefault="00107F79" w:rsidP="00150046">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150046">
              <w:rPr>
                <w:rFonts w:ascii="Arial" w:hAnsi="Arial" w:cs="Arial"/>
                <w:i/>
                <w:iCs/>
                <w:color w:val="000000"/>
                <w:sz w:val="16"/>
                <w:szCs w:val="16"/>
              </w:rPr>
              <w:t xml:space="preserve"> </w:t>
            </w:r>
          </w:p>
        </w:tc>
        <w:tc>
          <w:tcPr>
            <w:tcW w:w="570" w:type="pct"/>
            <w:tcBorders>
              <w:top w:val="nil"/>
              <w:left w:val="nil"/>
              <w:bottom w:val="nil"/>
              <w:right w:val="nil"/>
            </w:tcBorders>
            <w:shd w:val="clear" w:color="000000" w:fill="E6E6E6"/>
            <w:noWrap/>
            <w:vAlign w:val="bottom"/>
            <w:hideMark/>
          </w:tcPr>
          <w:p w14:paraId="3D7AE7C9"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45,174 </w:t>
            </w:r>
          </w:p>
        </w:tc>
      </w:tr>
      <w:tr w:rsidR="00107F79" w:rsidRPr="00150046" w14:paraId="5039DA4B" w14:textId="77777777" w:rsidTr="00A81555">
        <w:trPr>
          <w:trHeight w:hRule="exact" w:val="190"/>
        </w:trPr>
        <w:tc>
          <w:tcPr>
            <w:tcW w:w="1552" w:type="pct"/>
            <w:tcBorders>
              <w:top w:val="nil"/>
              <w:left w:val="nil"/>
              <w:bottom w:val="nil"/>
              <w:right w:val="nil"/>
            </w:tcBorders>
            <w:shd w:val="clear" w:color="auto" w:fill="auto"/>
            <w:noWrap/>
            <w:vAlign w:val="center"/>
            <w:hideMark/>
          </w:tcPr>
          <w:p w14:paraId="35D7FE44" w14:textId="77777777" w:rsidR="00107F79" w:rsidRPr="00150046" w:rsidRDefault="00107F79" w:rsidP="00A81555">
            <w:pPr>
              <w:spacing w:after="0" w:line="240" w:lineRule="auto"/>
              <w:ind w:left="170"/>
              <w:jc w:val="left"/>
              <w:rPr>
                <w:rFonts w:ascii="Arial" w:hAnsi="Arial" w:cs="Arial"/>
                <w:i/>
                <w:iCs/>
                <w:color w:val="000000"/>
                <w:sz w:val="16"/>
                <w:szCs w:val="16"/>
              </w:rPr>
            </w:pPr>
          </w:p>
        </w:tc>
        <w:tc>
          <w:tcPr>
            <w:tcW w:w="533" w:type="pct"/>
            <w:tcBorders>
              <w:top w:val="nil"/>
              <w:left w:val="nil"/>
              <w:bottom w:val="nil"/>
              <w:right w:val="nil"/>
            </w:tcBorders>
            <w:shd w:val="clear" w:color="auto" w:fill="auto"/>
            <w:noWrap/>
            <w:vAlign w:val="bottom"/>
            <w:hideMark/>
          </w:tcPr>
          <w:p w14:paraId="3A4252A4" w14:textId="77777777" w:rsidR="00107F79" w:rsidRPr="00150046" w:rsidRDefault="00107F79" w:rsidP="00150046">
            <w:pPr>
              <w:spacing w:after="0" w:line="240" w:lineRule="auto"/>
              <w:ind w:firstLineChars="100" w:firstLine="200"/>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1D69328D" w14:textId="77777777" w:rsidR="00107F79" w:rsidRPr="00150046" w:rsidRDefault="00107F79" w:rsidP="00150046">
            <w:pPr>
              <w:spacing w:after="0" w:line="240" w:lineRule="auto"/>
              <w:jc w:val="right"/>
              <w:rPr>
                <w:rFonts w:ascii="Times New Roman" w:hAnsi="Times New Roman"/>
              </w:rPr>
            </w:pPr>
          </w:p>
        </w:tc>
        <w:tc>
          <w:tcPr>
            <w:tcW w:w="558" w:type="pct"/>
            <w:tcBorders>
              <w:top w:val="nil"/>
              <w:left w:val="nil"/>
              <w:bottom w:val="nil"/>
              <w:right w:val="nil"/>
            </w:tcBorders>
            <w:shd w:val="clear" w:color="000000" w:fill="E6E6E6"/>
            <w:noWrap/>
            <w:vAlign w:val="bottom"/>
            <w:hideMark/>
          </w:tcPr>
          <w:p w14:paraId="67C4FDF2"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0B4F2BFF"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77578B82"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748FEB11"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107F79" w:rsidRPr="00150046" w14:paraId="5009F468" w14:textId="77777777" w:rsidTr="00A81555">
        <w:trPr>
          <w:trHeight w:hRule="exact" w:val="227"/>
        </w:trPr>
        <w:tc>
          <w:tcPr>
            <w:tcW w:w="2616" w:type="pct"/>
            <w:gridSpan w:val="3"/>
            <w:tcBorders>
              <w:top w:val="nil"/>
              <w:left w:val="nil"/>
              <w:bottom w:val="nil"/>
              <w:right w:val="nil"/>
            </w:tcBorders>
            <w:shd w:val="clear" w:color="auto" w:fill="auto"/>
            <w:vAlign w:val="bottom"/>
            <w:hideMark/>
          </w:tcPr>
          <w:p w14:paraId="56785778" w14:textId="77777777" w:rsidR="00107F79" w:rsidRPr="00150046" w:rsidRDefault="00107F79" w:rsidP="005A69A3">
            <w:pPr>
              <w:spacing w:after="0" w:line="240" w:lineRule="auto"/>
              <w:jc w:val="left"/>
              <w:rPr>
                <w:rFonts w:ascii="Times New Roman" w:hAnsi="Times New Roman"/>
              </w:rPr>
            </w:pPr>
            <w:r w:rsidRPr="00150046">
              <w:rPr>
                <w:rFonts w:ascii="Arial" w:hAnsi="Arial" w:cs="Arial"/>
                <w:sz w:val="16"/>
                <w:szCs w:val="16"/>
              </w:rPr>
              <w:t xml:space="preserve">ASIC Trust and Other Moneys </w:t>
            </w:r>
            <w:r>
              <w:rPr>
                <w:rFonts w:ascii="Arial" w:hAnsi="Arial" w:cs="Arial"/>
                <w:sz w:val="16"/>
                <w:szCs w:val="16"/>
              </w:rPr>
              <w:t>S</w:t>
            </w:r>
            <w:r w:rsidRPr="00150046">
              <w:rPr>
                <w:rFonts w:ascii="Arial" w:hAnsi="Arial" w:cs="Arial"/>
                <w:sz w:val="16"/>
                <w:szCs w:val="16"/>
              </w:rPr>
              <w:t>pecial Account 2018 (A)</w:t>
            </w:r>
          </w:p>
        </w:tc>
        <w:tc>
          <w:tcPr>
            <w:tcW w:w="558" w:type="pct"/>
            <w:tcBorders>
              <w:top w:val="nil"/>
              <w:left w:val="nil"/>
              <w:bottom w:val="nil"/>
              <w:right w:val="nil"/>
            </w:tcBorders>
            <w:shd w:val="clear" w:color="000000" w:fill="E6E6E6"/>
            <w:noWrap/>
            <w:vAlign w:val="bottom"/>
            <w:hideMark/>
          </w:tcPr>
          <w:p w14:paraId="61C089D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32749828"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3DFDFFF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54515A81"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107F79" w:rsidRPr="00150046" w14:paraId="127DE1D4" w14:textId="77777777" w:rsidTr="00A81555">
        <w:trPr>
          <w:trHeight w:hRule="exact" w:val="230"/>
        </w:trPr>
        <w:tc>
          <w:tcPr>
            <w:tcW w:w="1552" w:type="pct"/>
            <w:tcBorders>
              <w:top w:val="nil"/>
              <w:left w:val="nil"/>
              <w:bottom w:val="nil"/>
              <w:right w:val="nil"/>
            </w:tcBorders>
            <w:shd w:val="clear" w:color="auto" w:fill="auto"/>
            <w:noWrap/>
            <w:vAlign w:val="center"/>
            <w:hideMark/>
          </w:tcPr>
          <w:p w14:paraId="28F2290D" w14:textId="77777777" w:rsidR="00107F79" w:rsidRPr="00150046" w:rsidRDefault="00107F79" w:rsidP="00A81555">
            <w:pPr>
              <w:spacing w:after="0" w:line="240" w:lineRule="auto"/>
              <w:ind w:left="170"/>
              <w:jc w:val="left"/>
              <w:rPr>
                <w:rFonts w:ascii="Arial" w:hAnsi="Arial" w:cs="Arial"/>
                <w:b/>
                <w:bCs/>
                <w:sz w:val="16"/>
                <w:szCs w:val="16"/>
              </w:rPr>
            </w:pPr>
            <w:r w:rsidRPr="00150046">
              <w:rPr>
                <w:rFonts w:ascii="Arial" w:hAnsi="Arial" w:cs="Arial"/>
                <w:b/>
                <w:bCs/>
                <w:sz w:val="16"/>
                <w:szCs w:val="16"/>
              </w:rPr>
              <w:t>2021</w:t>
            </w:r>
            <w:r>
              <w:rPr>
                <w:rFonts w:ascii="Arial" w:hAnsi="Arial" w:cs="Arial"/>
                <w:b/>
                <w:bCs/>
                <w:sz w:val="16"/>
                <w:szCs w:val="16"/>
              </w:rPr>
              <w:noBreakHyphen/>
            </w:r>
            <w:r w:rsidRPr="00150046">
              <w:rPr>
                <w:rFonts w:ascii="Arial" w:hAnsi="Arial" w:cs="Arial"/>
                <w:b/>
                <w:bCs/>
                <w:sz w:val="16"/>
                <w:szCs w:val="16"/>
              </w:rPr>
              <w:t>22</w:t>
            </w:r>
          </w:p>
        </w:tc>
        <w:tc>
          <w:tcPr>
            <w:tcW w:w="533" w:type="pct"/>
            <w:tcBorders>
              <w:top w:val="nil"/>
              <w:left w:val="nil"/>
              <w:bottom w:val="nil"/>
              <w:right w:val="nil"/>
            </w:tcBorders>
            <w:shd w:val="clear" w:color="auto" w:fill="auto"/>
            <w:noWrap/>
            <w:vAlign w:val="bottom"/>
            <w:hideMark/>
          </w:tcPr>
          <w:p w14:paraId="6D1DA772"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 </w:t>
            </w:r>
          </w:p>
        </w:tc>
        <w:tc>
          <w:tcPr>
            <w:tcW w:w="532" w:type="pct"/>
            <w:tcBorders>
              <w:top w:val="nil"/>
              <w:left w:val="nil"/>
              <w:bottom w:val="nil"/>
              <w:right w:val="nil"/>
            </w:tcBorders>
            <w:shd w:val="clear" w:color="auto" w:fill="auto"/>
            <w:noWrap/>
            <w:vAlign w:val="bottom"/>
            <w:hideMark/>
          </w:tcPr>
          <w:p w14:paraId="25ADA472"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11,724 </w:t>
            </w:r>
          </w:p>
        </w:tc>
        <w:tc>
          <w:tcPr>
            <w:tcW w:w="558" w:type="pct"/>
            <w:tcBorders>
              <w:top w:val="nil"/>
              <w:left w:val="nil"/>
              <w:bottom w:val="nil"/>
              <w:right w:val="nil"/>
            </w:tcBorders>
            <w:shd w:val="clear" w:color="000000" w:fill="E6E6E6"/>
            <w:noWrap/>
            <w:vAlign w:val="bottom"/>
            <w:hideMark/>
          </w:tcPr>
          <w:p w14:paraId="118A6FC6" w14:textId="77777777" w:rsidR="00107F79" w:rsidRPr="00150046" w:rsidRDefault="00107F79"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573" w:type="pct"/>
            <w:tcBorders>
              <w:top w:val="nil"/>
              <w:left w:val="nil"/>
              <w:bottom w:val="nil"/>
              <w:right w:val="nil"/>
            </w:tcBorders>
            <w:shd w:val="clear" w:color="000000" w:fill="E6E6E6"/>
            <w:noWrap/>
            <w:vAlign w:val="bottom"/>
            <w:hideMark/>
          </w:tcPr>
          <w:p w14:paraId="06EEC7EA" w14:textId="77777777" w:rsidR="00107F79" w:rsidRPr="00150046" w:rsidRDefault="00107F79"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682" w:type="pct"/>
            <w:tcBorders>
              <w:top w:val="nil"/>
              <w:left w:val="nil"/>
              <w:bottom w:val="nil"/>
              <w:right w:val="nil"/>
            </w:tcBorders>
            <w:shd w:val="clear" w:color="000000" w:fill="E6E6E6"/>
            <w:noWrap/>
            <w:vAlign w:val="bottom"/>
            <w:hideMark/>
          </w:tcPr>
          <w:p w14:paraId="11780C57" w14:textId="77777777" w:rsidR="00107F79" w:rsidRPr="00150046" w:rsidRDefault="00107F79"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570" w:type="pct"/>
            <w:tcBorders>
              <w:top w:val="nil"/>
              <w:left w:val="nil"/>
              <w:bottom w:val="nil"/>
              <w:right w:val="nil"/>
            </w:tcBorders>
            <w:shd w:val="clear" w:color="000000" w:fill="E6E6E6"/>
            <w:noWrap/>
            <w:vAlign w:val="bottom"/>
            <w:hideMark/>
          </w:tcPr>
          <w:p w14:paraId="457E1F27"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11,724 </w:t>
            </w:r>
          </w:p>
        </w:tc>
      </w:tr>
      <w:tr w:rsidR="00107F79" w:rsidRPr="00150046" w14:paraId="57AA04B8" w14:textId="77777777" w:rsidTr="00A81555">
        <w:trPr>
          <w:trHeight w:hRule="exact" w:val="230"/>
        </w:trPr>
        <w:tc>
          <w:tcPr>
            <w:tcW w:w="1552" w:type="pct"/>
            <w:tcBorders>
              <w:top w:val="nil"/>
              <w:left w:val="nil"/>
              <w:bottom w:val="nil"/>
              <w:right w:val="nil"/>
            </w:tcBorders>
            <w:shd w:val="clear" w:color="auto" w:fill="auto"/>
            <w:vAlign w:val="center"/>
            <w:hideMark/>
          </w:tcPr>
          <w:p w14:paraId="024D4083" w14:textId="77777777" w:rsidR="00107F79" w:rsidRPr="00150046" w:rsidRDefault="00107F79" w:rsidP="00A81555">
            <w:pPr>
              <w:spacing w:after="0" w:line="240" w:lineRule="auto"/>
              <w:ind w:left="170"/>
              <w:jc w:val="left"/>
              <w:rPr>
                <w:rFonts w:ascii="Arial" w:hAnsi="Arial" w:cs="Arial"/>
                <w:i/>
                <w:iCs/>
                <w:sz w:val="16"/>
                <w:szCs w:val="16"/>
              </w:rPr>
            </w:pPr>
            <w:r w:rsidRPr="00150046">
              <w:rPr>
                <w:rFonts w:ascii="Arial" w:hAnsi="Arial" w:cs="Arial"/>
                <w:i/>
                <w:iCs/>
                <w:sz w:val="16"/>
                <w:szCs w:val="16"/>
              </w:rPr>
              <w:t>2020</w:t>
            </w:r>
            <w:r>
              <w:rPr>
                <w:rFonts w:ascii="Arial" w:hAnsi="Arial" w:cs="Arial"/>
                <w:i/>
                <w:iCs/>
                <w:sz w:val="16"/>
                <w:szCs w:val="16"/>
              </w:rPr>
              <w:noBreakHyphen/>
            </w:r>
            <w:r w:rsidRPr="00150046">
              <w:rPr>
                <w:rFonts w:ascii="Arial" w:hAnsi="Arial" w:cs="Arial"/>
                <w:i/>
                <w:iCs/>
                <w:sz w:val="16"/>
                <w:szCs w:val="16"/>
              </w:rPr>
              <w:t>21</w:t>
            </w:r>
          </w:p>
        </w:tc>
        <w:tc>
          <w:tcPr>
            <w:tcW w:w="533" w:type="pct"/>
            <w:tcBorders>
              <w:top w:val="nil"/>
              <w:left w:val="nil"/>
              <w:bottom w:val="nil"/>
              <w:right w:val="nil"/>
            </w:tcBorders>
            <w:shd w:val="clear" w:color="auto" w:fill="auto"/>
            <w:noWrap/>
            <w:vAlign w:val="bottom"/>
            <w:hideMark/>
          </w:tcPr>
          <w:p w14:paraId="68B0816F" w14:textId="77777777" w:rsidR="00107F79" w:rsidRPr="00150046" w:rsidRDefault="00107F79" w:rsidP="00150046">
            <w:pPr>
              <w:spacing w:after="0" w:line="240" w:lineRule="auto"/>
              <w:ind w:firstLineChars="100" w:firstLine="160"/>
              <w:jc w:val="left"/>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566260BB"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8,838 </w:t>
            </w:r>
          </w:p>
        </w:tc>
        <w:tc>
          <w:tcPr>
            <w:tcW w:w="558" w:type="pct"/>
            <w:tcBorders>
              <w:top w:val="nil"/>
              <w:left w:val="nil"/>
              <w:bottom w:val="nil"/>
              <w:right w:val="nil"/>
            </w:tcBorders>
            <w:shd w:val="clear" w:color="000000" w:fill="E6E6E6"/>
            <w:noWrap/>
            <w:vAlign w:val="bottom"/>
            <w:hideMark/>
          </w:tcPr>
          <w:p w14:paraId="1725DBE0"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3,682 </w:t>
            </w:r>
          </w:p>
        </w:tc>
        <w:tc>
          <w:tcPr>
            <w:tcW w:w="573" w:type="pct"/>
            <w:tcBorders>
              <w:top w:val="nil"/>
              <w:left w:val="nil"/>
              <w:bottom w:val="nil"/>
              <w:right w:val="nil"/>
            </w:tcBorders>
            <w:shd w:val="clear" w:color="000000" w:fill="E6E6E6"/>
            <w:noWrap/>
            <w:vAlign w:val="bottom"/>
            <w:hideMark/>
          </w:tcPr>
          <w:p w14:paraId="2270D01B"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(796)</w:t>
            </w:r>
          </w:p>
        </w:tc>
        <w:tc>
          <w:tcPr>
            <w:tcW w:w="682" w:type="pct"/>
            <w:tcBorders>
              <w:top w:val="nil"/>
              <w:left w:val="nil"/>
              <w:bottom w:val="nil"/>
              <w:right w:val="nil"/>
            </w:tcBorders>
            <w:shd w:val="clear" w:color="000000" w:fill="E6E6E6"/>
            <w:noWrap/>
            <w:vAlign w:val="bottom"/>
            <w:hideMark/>
          </w:tcPr>
          <w:p w14:paraId="5CEC6A55" w14:textId="77777777" w:rsidR="00107F79" w:rsidRPr="00150046" w:rsidRDefault="00107F79" w:rsidP="00150046">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150046">
              <w:rPr>
                <w:rFonts w:ascii="Arial" w:hAnsi="Arial" w:cs="Arial"/>
                <w:i/>
                <w:iCs/>
                <w:color w:val="000000"/>
                <w:sz w:val="16"/>
                <w:szCs w:val="16"/>
              </w:rPr>
              <w:t xml:space="preserve"> </w:t>
            </w:r>
          </w:p>
        </w:tc>
        <w:tc>
          <w:tcPr>
            <w:tcW w:w="570" w:type="pct"/>
            <w:tcBorders>
              <w:top w:val="nil"/>
              <w:left w:val="nil"/>
              <w:bottom w:val="nil"/>
              <w:right w:val="nil"/>
            </w:tcBorders>
            <w:shd w:val="clear" w:color="000000" w:fill="E6E6E6"/>
            <w:noWrap/>
            <w:vAlign w:val="bottom"/>
            <w:hideMark/>
          </w:tcPr>
          <w:p w14:paraId="74B82680"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11,724 </w:t>
            </w:r>
          </w:p>
        </w:tc>
      </w:tr>
      <w:tr w:rsidR="00107F79" w:rsidRPr="00150046" w14:paraId="68B1F7D7" w14:textId="77777777" w:rsidTr="00A81555">
        <w:trPr>
          <w:trHeight w:hRule="exact" w:val="190"/>
        </w:trPr>
        <w:tc>
          <w:tcPr>
            <w:tcW w:w="1552" w:type="pct"/>
            <w:tcBorders>
              <w:top w:val="nil"/>
              <w:left w:val="nil"/>
              <w:bottom w:val="nil"/>
              <w:right w:val="nil"/>
            </w:tcBorders>
            <w:shd w:val="clear" w:color="auto" w:fill="auto"/>
            <w:noWrap/>
            <w:vAlign w:val="center"/>
            <w:hideMark/>
          </w:tcPr>
          <w:p w14:paraId="3083E960" w14:textId="77777777" w:rsidR="00107F79" w:rsidRPr="00150046" w:rsidRDefault="00107F79" w:rsidP="00A81555">
            <w:pPr>
              <w:spacing w:after="0" w:line="240" w:lineRule="auto"/>
              <w:ind w:left="170"/>
              <w:jc w:val="left"/>
              <w:rPr>
                <w:rFonts w:ascii="Arial" w:hAnsi="Arial" w:cs="Arial"/>
                <w:i/>
                <w:iCs/>
                <w:color w:val="000000"/>
                <w:sz w:val="16"/>
                <w:szCs w:val="16"/>
              </w:rPr>
            </w:pPr>
          </w:p>
        </w:tc>
        <w:tc>
          <w:tcPr>
            <w:tcW w:w="533" w:type="pct"/>
            <w:tcBorders>
              <w:top w:val="nil"/>
              <w:left w:val="nil"/>
              <w:bottom w:val="nil"/>
              <w:right w:val="nil"/>
            </w:tcBorders>
            <w:shd w:val="clear" w:color="auto" w:fill="auto"/>
            <w:noWrap/>
            <w:vAlign w:val="bottom"/>
            <w:hideMark/>
          </w:tcPr>
          <w:p w14:paraId="4F9CDC3E" w14:textId="77777777" w:rsidR="00107F79" w:rsidRPr="00150046" w:rsidRDefault="00107F79" w:rsidP="00150046">
            <w:pPr>
              <w:spacing w:after="0" w:line="240" w:lineRule="auto"/>
              <w:ind w:firstLineChars="100" w:firstLine="200"/>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4FBA2498" w14:textId="77777777" w:rsidR="00107F79" w:rsidRPr="00150046" w:rsidRDefault="00107F79" w:rsidP="00150046">
            <w:pPr>
              <w:spacing w:after="0" w:line="240" w:lineRule="auto"/>
              <w:jc w:val="right"/>
              <w:rPr>
                <w:rFonts w:ascii="Times New Roman" w:hAnsi="Times New Roman"/>
              </w:rPr>
            </w:pPr>
          </w:p>
        </w:tc>
        <w:tc>
          <w:tcPr>
            <w:tcW w:w="558" w:type="pct"/>
            <w:tcBorders>
              <w:top w:val="nil"/>
              <w:left w:val="nil"/>
              <w:bottom w:val="nil"/>
              <w:right w:val="nil"/>
            </w:tcBorders>
            <w:shd w:val="clear" w:color="000000" w:fill="E6E6E6"/>
            <w:noWrap/>
            <w:vAlign w:val="bottom"/>
            <w:hideMark/>
          </w:tcPr>
          <w:p w14:paraId="331AAE8A"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21A6BD60"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14BBCC2B"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03943B42"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107F79" w:rsidRPr="00150046" w14:paraId="3703A8CD" w14:textId="77777777" w:rsidTr="00A81555">
        <w:trPr>
          <w:trHeight w:hRule="exact" w:val="450"/>
        </w:trPr>
        <w:tc>
          <w:tcPr>
            <w:tcW w:w="1552" w:type="pct"/>
            <w:tcBorders>
              <w:top w:val="nil"/>
              <w:left w:val="nil"/>
              <w:bottom w:val="nil"/>
              <w:right w:val="nil"/>
            </w:tcBorders>
            <w:shd w:val="clear" w:color="auto" w:fill="auto"/>
            <w:vAlign w:val="center"/>
            <w:hideMark/>
          </w:tcPr>
          <w:p w14:paraId="0E7DDB09"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special accounts</w:t>
            </w:r>
            <w:r w:rsidRPr="00150046">
              <w:rPr>
                <w:rFonts w:ascii="Arial" w:hAnsi="Arial" w:cs="Arial"/>
                <w:b/>
                <w:bCs/>
                <w:color w:val="000000"/>
                <w:sz w:val="16"/>
                <w:szCs w:val="16"/>
              </w:rPr>
              <w:br/>
              <w:t xml:space="preserve">  2021</w:t>
            </w:r>
            <w:r>
              <w:rPr>
                <w:rFonts w:ascii="Arial" w:hAnsi="Arial" w:cs="Arial"/>
                <w:b/>
                <w:bCs/>
                <w:color w:val="000000"/>
                <w:sz w:val="16"/>
                <w:szCs w:val="16"/>
              </w:rPr>
              <w:noBreakHyphen/>
            </w:r>
            <w:r w:rsidRPr="00150046">
              <w:rPr>
                <w:rFonts w:ascii="Arial" w:hAnsi="Arial" w:cs="Arial"/>
                <w:b/>
                <w:bCs/>
                <w:color w:val="000000"/>
                <w:sz w:val="16"/>
                <w:szCs w:val="16"/>
              </w:rPr>
              <w:t>22 Budget estimate</w:t>
            </w:r>
          </w:p>
        </w:tc>
        <w:tc>
          <w:tcPr>
            <w:tcW w:w="533" w:type="pct"/>
            <w:tcBorders>
              <w:top w:val="nil"/>
              <w:left w:val="nil"/>
              <w:bottom w:val="nil"/>
              <w:right w:val="nil"/>
            </w:tcBorders>
            <w:shd w:val="clear" w:color="auto" w:fill="auto"/>
            <w:noWrap/>
            <w:vAlign w:val="bottom"/>
            <w:hideMark/>
          </w:tcPr>
          <w:p w14:paraId="0D489947" w14:textId="77777777" w:rsidR="00107F79" w:rsidRPr="00150046" w:rsidRDefault="00107F79" w:rsidP="00150046">
            <w:pPr>
              <w:spacing w:after="0" w:line="240" w:lineRule="auto"/>
              <w:jc w:val="left"/>
              <w:rPr>
                <w:rFonts w:ascii="Arial" w:hAnsi="Arial" w:cs="Arial"/>
                <w:b/>
                <w:bCs/>
                <w:color w:val="000000"/>
                <w:sz w:val="16"/>
                <w:szCs w:val="16"/>
              </w:rPr>
            </w:pPr>
          </w:p>
        </w:tc>
        <w:tc>
          <w:tcPr>
            <w:tcW w:w="532" w:type="pct"/>
            <w:tcBorders>
              <w:top w:val="single" w:sz="4" w:space="0" w:color="auto"/>
              <w:left w:val="nil"/>
              <w:bottom w:val="single" w:sz="4" w:space="0" w:color="auto"/>
              <w:right w:val="nil"/>
            </w:tcBorders>
            <w:shd w:val="clear" w:color="auto" w:fill="auto"/>
            <w:noWrap/>
            <w:vAlign w:val="bottom"/>
            <w:hideMark/>
          </w:tcPr>
          <w:p w14:paraId="352CE454"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56,898 </w:t>
            </w:r>
          </w:p>
        </w:tc>
        <w:tc>
          <w:tcPr>
            <w:tcW w:w="558" w:type="pct"/>
            <w:tcBorders>
              <w:top w:val="single" w:sz="4" w:space="0" w:color="auto"/>
              <w:left w:val="nil"/>
              <w:bottom w:val="single" w:sz="4" w:space="0" w:color="auto"/>
              <w:right w:val="nil"/>
            </w:tcBorders>
            <w:shd w:val="clear" w:color="000000" w:fill="E6E6E6"/>
            <w:noWrap/>
            <w:vAlign w:val="bottom"/>
            <w:hideMark/>
          </w:tcPr>
          <w:p w14:paraId="16403273"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64,811 </w:t>
            </w:r>
          </w:p>
        </w:tc>
        <w:tc>
          <w:tcPr>
            <w:tcW w:w="573" w:type="pct"/>
            <w:tcBorders>
              <w:top w:val="single" w:sz="4" w:space="0" w:color="auto"/>
              <w:left w:val="nil"/>
              <w:bottom w:val="single" w:sz="4" w:space="0" w:color="auto"/>
              <w:right w:val="nil"/>
            </w:tcBorders>
            <w:shd w:val="clear" w:color="000000" w:fill="E6E6E6"/>
            <w:noWrap/>
            <w:vAlign w:val="bottom"/>
            <w:hideMark/>
          </w:tcPr>
          <w:p w14:paraId="37DC27A4"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(64,811)</w:t>
            </w:r>
          </w:p>
        </w:tc>
        <w:tc>
          <w:tcPr>
            <w:tcW w:w="682" w:type="pct"/>
            <w:tcBorders>
              <w:top w:val="single" w:sz="4" w:space="0" w:color="auto"/>
              <w:left w:val="nil"/>
              <w:bottom w:val="single" w:sz="4" w:space="0" w:color="auto"/>
              <w:right w:val="nil"/>
            </w:tcBorders>
            <w:shd w:val="clear" w:color="000000" w:fill="E6E6E6"/>
            <w:noWrap/>
            <w:vAlign w:val="bottom"/>
            <w:hideMark/>
          </w:tcPr>
          <w:p w14:paraId="13E98B75" w14:textId="77777777" w:rsidR="00107F79" w:rsidRPr="00150046" w:rsidRDefault="00107F79"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000000" w:fill="E6E6E6"/>
            <w:noWrap/>
            <w:vAlign w:val="bottom"/>
            <w:hideMark/>
          </w:tcPr>
          <w:p w14:paraId="0197C8EC"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56,898 </w:t>
            </w:r>
          </w:p>
        </w:tc>
      </w:tr>
      <w:tr w:rsidR="00107F79" w:rsidRPr="00150046" w14:paraId="515C1171" w14:textId="77777777" w:rsidTr="00A81555">
        <w:trPr>
          <w:trHeight w:hRule="exact" w:val="190"/>
        </w:trPr>
        <w:tc>
          <w:tcPr>
            <w:tcW w:w="1552" w:type="pct"/>
            <w:tcBorders>
              <w:top w:val="nil"/>
              <w:left w:val="nil"/>
              <w:bottom w:val="nil"/>
              <w:right w:val="nil"/>
            </w:tcBorders>
            <w:shd w:val="clear" w:color="auto" w:fill="auto"/>
            <w:noWrap/>
            <w:vAlign w:val="center"/>
            <w:hideMark/>
          </w:tcPr>
          <w:p w14:paraId="226F9A9D" w14:textId="77777777" w:rsidR="00107F79" w:rsidRPr="00150046" w:rsidRDefault="00107F79" w:rsidP="00A81555">
            <w:pPr>
              <w:spacing w:after="0" w:line="240" w:lineRule="auto"/>
              <w:ind w:left="170"/>
              <w:jc w:val="left"/>
              <w:rPr>
                <w:rFonts w:ascii="Arial" w:hAnsi="Arial" w:cs="Arial"/>
                <w:b/>
                <w:bCs/>
                <w:color w:val="000000"/>
                <w:sz w:val="16"/>
                <w:szCs w:val="16"/>
              </w:rPr>
            </w:pPr>
          </w:p>
        </w:tc>
        <w:tc>
          <w:tcPr>
            <w:tcW w:w="533" w:type="pct"/>
            <w:tcBorders>
              <w:top w:val="nil"/>
              <w:left w:val="nil"/>
              <w:bottom w:val="nil"/>
              <w:right w:val="nil"/>
            </w:tcBorders>
            <w:shd w:val="clear" w:color="auto" w:fill="auto"/>
            <w:noWrap/>
            <w:vAlign w:val="bottom"/>
            <w:hideMark/>
          </w:tcPr>
          <w:p w14:paraId="2E8B4BAF" w14:textId="77777777" w:rsidR="00107F79" w:rsidRPr="00150046" w:rsidRDefault="00107F79" w:rsidP="00150046">
            <w:pPr>
              <w:spacing w:after="0" w:line="240" w:lineRule="auto"/>
              <w:ind w:firstLineChars="100" w:firstLine="200"/>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30E33977" w14:textId="77777777" w:rsidR="00107F79" w:rsidRPr="00150046" w:rsidRDefault="00107F79" w:rsidP="00150046">
            <w:pPr>
              <w:spacing w:after="0" w:line="240" w:lineRule="auto"/>
              <w:jc w:val="right"/>
              <w:rPr>
                <w:rFonts w:ascii="Times New Roman" w:hAnsi="Times New Roman"/>
              </w:rPr>
            </w:pPr>
          </w:p>
        </w:tc>
        <w:tc>
          <w:tcPr>
            <w:tcW w:w="558" w:type="pct"/>
            <w:tcBorders>
              <w:top w:val="nil"/>
              <w:left w:val="nil"/>
              <w:bottom w:val="nil"/>
              <w:right w:val="nil"/>
            </w:tcBorders>
            <w:shd w:val="clear" w:color="000000" w:fill="E6E6E6"/>
            <w:noWrap/>
            <w:vAlign w:val="bottom"/>
            <w:hideMark/>
          </w:tcPr>
          <w:p w14:paraId="1820493F"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29A6C683"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7E1A542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531B175C"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107F79" w:rsidRPr="00150046" w14:paraId="16A1E0C1" w14:textId="77777777" w:rsidTr="00A81555">
        <w:trPr>
          <w:trHeight w:hRule="exact" w:val="230"/>
        </w:trPr>
        <w:tc>
          <w:tcPr>
            <w:tcW w:w="1552" w:type="pct"/>
            <w:tcBorders>
              <w:top w:val="nil"/>
              <w:left w:val="nil"/>
              <w:bottom w:val="nil"/>
              <w:right w:val="nil"/>
            </w:tcBorders>
            <w:shd w:val="clear" w:color="auto" w:fill="auto"/>
            <w:noWrap/>
            <w:vAlign w:val="center"/>
            <w:hideMark/>
          </w:tcPr>
          <w:p w14:paraId="541600E7" w14:textId="77777777" w:rsidR="00107F79" w:rsidRPr="00150046" w:rsidRDefault="00107F79" w:rsidP="00150046">
            <w:pPr>
              <w:spacing w:after="0" w:line="240" w:lineRule="auto"/>
              <w:jc w:val="left"/>
              <w:rPr>
                <w:rFonts w:ascii="Arial" w:hAnsi="Arial" w:cs="Arial"/>
                <w:i/>
                <w:iCs/>
                <w:color w:val="000000"/>
                <w:sz w:val="16"/>
                <w:szCs w:val="16"/>
              </w:rPr>
            </w:pPr>
            <w:r w:rsidRPr="00150046">
              <w:rPr>
                <w:rFonts w:ascii="Arial" w:hAnsi="Arial" w:cs="Arial"/>
                <w:i/>
                <w:iCs/>
                <w:color w:val="000000"/>
                <w:sz w:val="16"/>
                <w:szCs w:val="16"/>
              </w:rPr>
              <w:t>Total special accounts</w:t>
            </w:r>
          </w:p>
        </w:tc>
        <w:tc>
          <w:tcPr>
            <w:tcW w:w="533" w:type="pct"/>
            <w:tcBorders>
              <w:top w:val="nil"/>
              <w:left w:val="nil"/>
              <w:bottom w:val="nil"/>
              <w:right w:val="nil"/>
            </w:tcBorders>
            <w:shd w:val="clear" w:color="auto" w:fill="auto"/>
            <w:noWrap/>
            <w:vAlign w:val="bottom"/>
            <w:hideMark/>
          </w:tcPr>
          <w:p w14:paraId="6B2D8A7D" w14:textId="77777777" w:rsidR="00107F79" w:rsidRPr="00150046" w:rsidRDefault="00107F79" w:rsidP="00150046">
            <w:pPr>
              <w:spacing w:after="0" w:line="240" w:lineRule="auto"/>
              <w:jc w:val="left"/>
              <w:rPr>
                <w:rFonts w:ascii="Arial" w:hAnsi="Arial" w:cs="Arial"/>
                <w:i/>
                <w:iCs/>
                <w:color w:val="000000"/>
                <w:sz w:val="16"/>
                <w:szCs w:val="16"/>
              </w:rPr>
            </w:pPr>
          </w:p>
        </w:tc>
        <w:tc>
          <w:tcPr>
            <w:tcW w:w="532" w:type="pct"/>
            <w:tcBorders>
              <w:top w:val="nil"/>
              <w:left w:val="nil"/>
              <w:bottom w:val="nil"/>
              <w:right w:val="nil"/>
            </w:tcBorders>
            <w:shd w:val="clear" w:color="auto" w:fill="auto"/>
            <w:noWrap/>
            <w:vAlign w:val="bottom"/>
            <w:hideMark/>
          </w:tcPr>
          <w:p w14:paraId="4D26BED1" w14:textId="77777777" w:rsidR="00107F79" w:rsidRPr="00150046" w:rsidRDefault="00107F79" w:rsidP="00150046">
            <w:pPr>
              <w:spacing w:after="0" w:line="240" w:lineRule="auto"/>
              <w:jc w:val="right"/>
              <w:rPr>
                <w:rFonts w:ascii="Times New Roman" w:hAnsi="Times New Roman"/>
              </w:rPr>
            </w:pPr>
          </w:p>
        </w:tc>
        <w:tc>
          <w:tcPr>
            <w:tcW w:w="558" w:type="pct"/>
            <w:tcBorders>
              <w:top w:val="nil"/>
              <w:left w:val="nil"/>
              <w:bottom w:val="nil"/>
              <w:right w:val="nil"/>
            </w:tcBorders>
            <w:shd w:val="clear" w:color="000000" w:fill="E6E6E6"/>
            <w:noWrap/>
            <w:vAlign w:val="bottom"/>
            <w:hideMark/>
          </w:tcPr>
          <w:p w14:paraId="627336DC"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3" w:type="pct"/>
            <w:tcBorders>
              <w:top w:val="nil"/>
              <w:left w:val="nil"/>
              <w:bottom w:val="nil"/>
              <w:right w:val="nil"/>
            </w:tcBorders>
            <w:shd w:val="clear" w:color="000000" w:fill="E6E6E6"/>
            <w:noWrap/>
            <w:vAlign w:val="bottom"/>
            <w:hideMark/>
          </w:tcPr>
          <w:p w14:paraId="790C751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82" w:type="pct"/>
            <w:tcBorders>
              <w:top w:val="nil"/>
              <w:left w:val="nil"/>
              <w:bottom w:val="nil"/>
              <w:right w:val="nil"/>
            </w:tcBorders>
            <w:shd w:val="clear" w:color="000000" w:fill="E6E6E6"/>
            <w:noWrap/>
            <w:vAlign w:val="bottom"/>
            <w:hideMark/>
          </w:tcPr>
          <w:p w14:paraId="6DF4745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0" w:type="pct"/>
            <w:tcBorders>
              <w:top w:val="nil"/>
              <w:left w:val="nil"/>
              <w:bottom w:val="nil"/>
              <w:right w:val="nil"/>
            </w:tcBorders>
            <w:shd w:val="clear" w:color="000000" w:fill="E6E6E6"/>
            <w:noWrap/>
            <w:vAlign w:val="bottom"/>
            <w:hideMark/>
          </w:tcPr>
          <w:p w14:paraId="561FA24A"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107F79" w:rsidRPr="00150046" w14:paraId="08D8437D" w14:textId="77777777" w:rsidTr="00A81555">
        <w:trPr>
          <w:trHeight w:hRule="exact" w:val="230"/>
        </w:trPr>
        <w:tc>
          <w:tcPr>
            <w:tcW w:w="1552" w:type="pct"/>
            <w:tcBorders>
              <w:top w:val="nil"/>
              <w:left w:val="nil"/>
              <w:bottom w:val="single" w:sz="4" w:space="0" w:color="000000"/>
              <w:right w:val="nil"/>
            </w:tcBorders>
            <w:shd w:val="clear" w:color="auto" w:fill="auto"/>
            <w:vAlign w:val="center"/>
            <w:hideMark/>
          </w:tcPr>
          <w:p w14:paraId="5B3806DB" w14:textId="77777777" w:rsidR="00107F79" w:rsidRPr="00150046" w:rsidRDefault="00107F79" w:rsidP="00A81555">
            <w:pPr>
              <w:spacing w:after="0" w:line="240" w:lineRule="auto"/>
              <w:ind w:left="170"/>
              <w:jc w:val="left"/>
              <w:rPr>
                <w:rFonts w:ascii="Arial" w:hAnsi="Arial" w:cs="Arial"/>
                <w:i/>
                <w:iCs/>
                <w:color w:val="000000"/>
                <w:sz w:val="16"/>
                <w:szCs w:val="16"/>
              </w:rPr>
            </w:pPr>
            <w:r w:rsidRPr="00150046">
              <w:rPr>
                <w:rFonts w:ascii="Arial" w:hAnsi="Arial" w:cs="Arial"/>
                <w:i/>
                <w:iCs/>
                <w:color w:val="000000"/>
                <w:sz w:val="16"/>
                <w:szCs w:val="16"/>
              </w:rPr>
              <w:t>2020</w:t>
            </w:r>
            <w:r>
              <w:rPr>
                <w:rFonts w:ascii="Arial" w:hAnsi="Arial" w:cs="Arial"/>
                <w:i/>
                <w:iCs/>
                <w:color w:val="000000"/>
                <w:sz w:val="16"/>
                <w:szCs w:val="16"/>
              </w:rPr>
              <w:noBreakHyphen/>
            </w:r>
            <w:r w:rsidRPr="00150046">
              <w:rPr>
                <w:rFonts w:ascii="Arial" w:hAnsi="Arial" w:cs="Arial"/>
                <w:i/>
                <w:iCs/>
                <w:color w:val="000000"/>
                <w:sz w:val="16"/>
                <w:szCs w:val="16"/>
              </w:rPr>
              <w:t>21 actual</w:t>
            </w:r>
          </w:p>
        </w:tc>
        <w:tc>
          <w:tcPr>
            <w:tcW w:w="533" w:type="pct"/>
            <w:tcBorders>
              <w:top w:val="nil"/>
              <w:left w:val="nil"/>
              <w:bottom w:val="single" w:sz="4" w:space="0" w:color="000000"/>
              <w:right w:val="nil"/>
            </w:tcBorders>
            <w:shd w:val="clear" w:color="auto" w:fill="auto"/>
            <w:noWrap/>
            <w:vAlign w:val="bottom"/>
            <w:hideMark/>
          </w:tcPr>
          <w:p w14:paraId="0F6BE8FC"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32" w:type="pct"/>
            <w:tcBorders>
              <w:top w:val="single" w:sz="4" w:space="0" w:color="auto"/>
              <w:left w:val="nil"/>
              <w:bottom w:val="single" w:sz="4" w:space="0" w:color="auto"/>
              <w:right w:val="nil"/>
            </w:tcBorders>
            <w:shd w:val="clear" w:color="auto" w:fill="auto"/>
            <w:noWrap/>
            <w:vAlign w:val="bottom"/>
            <w:hideMark/>
          </w:tcPr>
          <w:p w14:paraId="39D5D4D4"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48,437 </w:t>
            </w:r>
          </w:p>
        </w:tc>
        <w:tc>
          <w:tcPr>
            <w:tcW w:w="558" w:type="pct"/>
            <w:tcBorders>
              <w:top w:val="single" w:sz="4" w:space="0" w:color="auto"/>
              <w:left w:val="nil"/>
              <w:bottom w:val="single" w:sz="4" w:space="0" w:color="auto"/>
              <w:right w:val="nil"/>
            </w:tcBorders>
            <w:shd w:val="clear" w:color="000000" w:fill="E6E6E6"/>
            <w:noWrap/>
            <w:vAlign w:val="bottom"/>
            <w:hideMark/>
          </w:tcPr>
          <w:p w14:paraId="5B529537"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68,867 </w:t>
            </w:r>
          </w:p>
        </w:tc>
        <w:tc>
          <w:tcPr>
            <w:tcW w:w="573" w:type="pct"/>
            <w:tcBorders>
              <w:top w:val="single" w:sz="4" w:space="0" w:color="auto"/>
              <w:left w:val="nil"/>
              <w:bottom w:val="single" w:sz="4" w:space="0" w:color="auto"/>
              <w:right w:val="nil"/>
            </w:tcBorders>
            <w:shd w:val="clear" w:color="000000" w:fill="E6E6E6"/>
            <w:noWrap/>
            <w:vAlign w:val="bottom"/>
            <w:hideMark/>
          </w:tcPr>
          <w:p w14:paraId="0A3354C5"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(60,406)</w:t>
            </w:r>
          </w:p>
        </w:tc>
        <w:tc>
          <w:tcPr>
            <w:tcW w:w="682" w:type="pct"/>
            <w:tcBorders>
              <w:top w:val="single" w:sz="4" w:space="0" w:color="auto"/>
              <w:left w:val="nil"/>
              <w:bottom w:val="single" w:sz="4" w:space="0" w:color="auto"/>
              <w:right w:val="nil"/>
            </w:tcBorders>
            <w:shd w:val="clear" w:color="000000" w:fill="E6E6E6"/>
            <w:noWrap/>
            <w:vAlign w:val="bottom"/>
            <w:hideMark/>
          </w:tcPr>
          <w:p w14:paraId="6E47D1B8" w14:textId="77777777" w:rsidR="00107F79" w:rsidRPr="00150046" w:rsidRDefault="00107F79" w:rsidP="00150046">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150046">
              <w:rPr>
                <w:rFonts w:ascii="Arial" w:hAnsi="Arial" w:cs="Arial"/>
                <w:i/>
                <w:iCs/>
                <w:color w:val="000000"/>
                <w:sz w:val="16"/>
                <w:szCs w:val="16"/>
              </w:rPr>
              <w:t xml:space="preserve"> </w:t>
            </w:r>
          </w:p>
        </w:tc>
        <w:tc>
          <w:tcPr>
            <w:tcW w:w="570" w:type="pct"/>
            <w:tcBorders>
              <w:top w:val="single" w:sz="4" w:space="0" w:color="auto"/>
              <w:left w:val="nil"/>
              <w:bottom w:val="single" w:sz="4" w:space="0" w:color="auto"/>
              <w:right w:val="nil"/>
            </w:tcBorders>
            <w:shd w:val="clear" w:color="000000" w:fill="E6E6E6"/>
            <w:noWrap/>
            <w:vAlign w:val="bottom"/>
            <w:hideMark/>
          </w:tcPr>
          <w:p w14:paraId="54457CF9" w14:textId="77777777" w:rsidR="00107F79" w:rsidRPr="00150046" w:rsidRDefault="00107F79" w:rsidP="00150046">
            <w:pPr>
              <w:spacing w:after="0" w:line="240" w:lineRule="auto"/>
              <w:jc w:val="right"/>
              <w:rPr>
                <w:rFonts w:ascii="Arial" w:hAnsi="Arial" w:cs="Arial"/>
                <w:i/>
                <w:iCs/>
                <w:color w:val="000000"/>
                <w:sz w:val="16"/>
                <w:szCs w:val="16"/>
              </w:rPr>
            </w:pPr>
            <w:r w:rsidRPr="00150046">
              <w:rPr>
                <w:rFonts w:ascii="Arial" w:hAnsi="Arial" w:cs="Arial"/>
                <w:i/>
                <w:iCs/>
                <w:color w:val="000000"/>
                <w:sz w:val="16"/>
                <w:szCs w:val="16"/>
              </w:rPr>
              <w:t xml:space="preserve">56,898 </w:t>
            </w:r>
          </w:p>
        </w:tc>
      </w:tr>
    </w:tbl>
    <w:p w14:paraId="6BA1BC84" w14:textId="77777777" w:rsidR="00107F79" w:rsidRPr="0017731B" w:rsidRDefault="00107F79" w:rsidP="0017731B">
      <w:pPr>
        <w:spacing w:after="0" w:line="240" w:lineRule="auto"/>
        <w:jc w:val="left"/>
        <w:rPr>
          <w:rFonts w:ascii="Arial" w:hAnsi="Arial" w:cs="Arial"/>
          <w:sz w:val="16"/>
          <w:szCs w:val="16"/>
        </w:rPr>
      </w:pPr>
      <w:r w:rsidRPr="0017731B">
        <w:rPr>
          <w:rFonts w:ascii="Arial" w:hAnsi="Arial" w:cs="Arial"/>
          <w:sz w:val="16"/>
          <w:szCs w:val="16"/>
        </w:rPr>
        <w:t>(A) = Administered</w:t>
      </w:r>
    </w:p>
    <w:p w14:paraId="36CA174E" w14:textId="77777777" w:rsidR="00107F79" w:rsidRPr="0017731B" w:rsidRDefault="00107F79" w:rsidP="0017731B">
      <w:pPr>
        <w:spacing w:after="0" w:line="240" w:lineRule="auto"/>
        <w:jc w:val="left"/>
        <w:rPr>
          <w:rFonts w:ascii="Arial" w:hAnsi="Arial" w:cs="Arial"/>
          <w:sz w:val="16"/>
          <w:szCs w:val="16"/>
        </w:rPr>
      </w:pPr>
      <w:r w:rsidRPr="0017731B">
        <w:rPr>
          <w:rFonts w:ascii="Arial" w:hAnsi="Arial" w:cs="Arial"/>
          <w:sz w:val="16"/>
          <w:szCs w:val="16"/>
        </w:rPr>
        <w:t>(D) = Departmental</w:t>
      </w:r>
    </w:p>
    <w:p w14:paraId="01ECCEDA" w14:textId="77777777" w:rsidR="00107F79" w:rsidRDefault="00107F79" w:rsidP="004D3E2B">
      <w:pPr>
        <w:pStyle w:val="Heading3"/>
      </w:pPr>
      <w:r w:rsidRPr="004D3E2B">
        <w:br w:type="page"/>
      </w:r>
      <w:r w:rsidRPr="005554F9">
        <w:t>3.2</w:t>
      </w:r>
      <w:r>
        <w:tab/>
        <w:t>Budgeted financial statements</w:t>
      </w:r>
    </w:p>
    <w:p w14:paraId="74C8278E" w14:textId="77777777" w:rsidR="00107F79" w:rsidRDefault="00107F79" w:rsidP="00150046">
      <w:pPr>
        <w:pStyle w:val="TableHeading"/>
        <w:spacing w:before="0"/>
        <w:rPr>
          <w:rFonts w:ascii="Calibri" w:hAnsi="Calibri"/>
          <w:i/>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r w:rsidRPr="00D51CA4">
        <w:t xml:space="preserve"> </w:t>
      </w:r>
    </w:p>
    <w:tbl>
      <w:tblPr>
        <w:tblW w:w="5000" w:type="pct"/>
        <w:tblCellMar>
          <w:left w:w="0" w:type="dxa"/>
          <w:right w:w="28" w:type="dxa"/>
        </w:tblCellMar>
        <w:tblLook w:val="04A0" w:firstRow="1" w:lastRow="0" w:firstColumn="1" w:lastColumn="0" w:noHBand="0" w:noVBand="1"/>
      </w:tblPr>
      <w:tblGrid>
        <w:gridCol w:w="3348"/>
        <w:gridCol w:w="871"/>
        <w:gridCol w:w="873"/>
        <w:gridCol w:w="873"/>
        <w:gridCol w:w="873"/>
        <w:gridCol w:w="873"/>
      </w:tblGrid>
      <w:tr w:rsidR="00107F79" w:rsidRPr="00150046" w14:paraId="1B889A54" w14:textId="77777777" w:rsidTr="00195D90">
        <w:trPr>
          <w:trHeight w:hRule="exact" w:val="900"/>
        </w:trPr>
        <w:tc>
          <w:tcPr>
            <w:tcW w:w="2171" w:type="pct"/>
            <w:tcBorders>
              <w:top w:val="single" w:sz="4" w:space="0" w:color="auto"/>
              <w:left w:val="nil"/>
              <w:bottom w:val="nil"/>
              <w:right w:val="nil"/>
            </w:tcBorders>
            <w:shd w:val="clear" w:color="auto" w:fill="auto"/>
            <w:noWrap/>
            <w:vAlign w:val="bottom"/>
            <w:hideMark/>
          </w:tcPr>
          <w:p w14:paraId="3DA272CB"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 </w:t>
            </w:r>
          </w:p>
        </w:tc>
        <w:tc>
          <w:tcPr>
            <w:tcW w:w="565" w:type="pct"/>
            <w:tcBorders>
              <w:top w:val="single" w:sz="4" w:space="0" w:color="auto"/>
              <w:left w:val="nil"/>
              <w:bottom w:val="single" w:sz="4" w:space="0" w:color="auto"/>
              <w:right w:val="nil"/>
            </w:tcBorders>
            <w:shd w:val="clear" w:color="auto" w:fill="auto"/>
            <w:vAlign w:val="bottom"/>
            <w:hideMark/>
          </w:tcPr>
          <w:p w14:paraId="1C1A980F"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66" w:type="pct"/>
            <w:tcBorders>
              <w:top w:val="single" w:sz="4" w:space="0" w:color="auto"/>
              <w:left w:val="nil"/>
              <w:bottom w:val="single" w:sz="4" w:space="0" w:color="auto"/>
              <w:right w:val="nil"/>
            </w:tcBorders>
            <w:shd w:val="clear" w:color="000000" w:fill="E6E6E6"/>
            <w:vAlign w:val="bottom"/>
            <w:hideMark/>
          </w:tcPr>
          <w:p w14:paraId="434847C6"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66" w:type="pct"/>
            <w:tcBorders>
              <w:top w:val="single" w:sz="4" w:space="0" w:color="auto"/>
              <w:left w:val="nil"/>
              <w:bottom w:val="single" w:sz="4" w:space="0" w:color="auto"/>
              <w:right w:val="nil"/>
            </w:tcBorders>
            <w:shd w:val="clear" w:color="auto" w:fill="auto"/>
            <w:vAlign w:val="bottom"/>
            <w:hideMark/>
          </w:tcPr>
          <w:p w14:paraId="46F645FB"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66" w:type="pct"/>
            <w:tcBorders>
              <w:top w:val="single" w:sz="4" w:space="0" w:color="auto"/>
              <w:left w:val="nil"/>
              <w:bottom w:val="single" w:sz="4" w:space="0" w:color="auto"/>
              <w:right w:val="nil"/>
            </w:tcBorders>
            <w:shd w:val="clear" w:color="auto" w:fill="auto"/>
            <w:vAlign w:val="bottom"/>
            <w:hideMark/>
          </w:tcPr>
          <w:p w14:paraId="70E779DC"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66" w:type="pct"/>
            <w:tcBorders>
              <w:top w:val="single" w:sz="4" w:space="0" w:color="auto"/>
              <w:left w:val="nil"/>
              <w:bottom w:val="single" w:sz="4" w:space="0" w:color="auto"/>
              <w:right w:val="nil"/>
            </w:tcBorders>
            <w:shd w:val="clear" w:color="auto" w:fill="auto"/>
            <w:vAlign w:val="bottom"/>
            <w:hideMark/>
          </w:tcPr>
          <w:p w14:paraId="7B3AD84A"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107F79" w:rsidRPr="00150046" w14:paraId="4792A6C7" w14:textId="77777777" w:rsidTr="00195D90">
        <w:trPr>
          <w:trHeight w:hRule="exact" w:val="230"/>
        </w:trPr>
        <w:tc>
          <w:tcPr>
            <w:tcW w:w="2171" w:type="pct"/>
            <w:tcBorders>
              <w:top w:val="nil"/>
              <w:left w:val="nil"/>
              <w:bottom w:val="nil"/>
              <w:right w:val="nil"/>
            </w:tcBorders>
            <w:shd w:val="clear" w:color="auto" w:fill="auto"/>
            <w:noWrap/>
            <w:vAlign w:val="center"/>
            <w:hideMark/>
          </w:tcPr>
          <w:p w14:paraId="62953D57"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EXPENSES</w:t>
            </w:r>
          </w:p>
        </w:tc>
        <w:tc>
          <w:tcPr>
            <w:tcW w:w="565" w:type="pct"/>
            <w:tcBorders>
              <w:top w:val="nil"/>
              <w:left w:val="nil"/>
              <w:bottom w:val="nil"/>
              <w:right w:val="nil"/>
            </w:tcBorders>
            <w:shd w:val="clear" w:color="auto" w:fill="auto"/>
            <w:noWrap/>
            <w:vAlign w:val="bottom"/>
            <w:hideMark/>
          </w:tcPr>
          <w:p w14:paraId="125F0E9F" w14:textId="77777777" w:rsidR="00107F79" w:rsidRPr="00150046" w:rsidRDefault="00107F79" w:rsidP="00150046">
            <w:pPr>
              <w:spacing w:after="0" w:line="240" w:lineRule="auto"/>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63C09F55"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6FAD7B35" w14:textId="77777777" w:rsidR="00107F79" w:rsidRPr="00150046" w:rsidRDefault="00107F79"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6D5C9FB4" w14:textId="77777777" w:rsidR="00107F79" w:rsidRPr="00150046" w:rsidRDefault="00107F79"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1567BB8C" w14:textId="77777777" w:rsidR="00107F79" w:rsidRPr="00150046" w:rsidRDefault="00107F79" w:rsidP="00150046">
            <w:pPr>
              <w:spacing w:after="0" w:line="240" w:lineRule="auto"/>
              <w:jc w:val="right"/>
              <w:rPr>
                <w:rFonts w:ascii="Times New Roman" w:hAnsi="Times New Roman"/>
              </w:rPr>
            </w:pPr>
          </w:p>
        </w:tc>
      </w:tr>
      <w:tr w:rsidR="00107F79" w:rsidRPr="00150046" w14:paraId="5A3BBBC5" w14:textId="77777777" w:rsidTr="00195D90">
        <w:trPr>
          <w:trHeight w:hRule="exact" w:val="230"/>
        </w:trPr>
        <w:tc>
          <w:tcPr>
            <w:tcW w:w="2171" w:type="pct"/>
            <w:tcBorders>
              <w:top w:val="nil"/>
              <w:left w:val="nil"/>
              <w:bottom w:val="nil"/>
              <w:right w:val="nil"/>
            </w:tcBorders>
            <w:shd w:val="clear" w:color="auto" w:fill="auto"/>
            <w:noWrap/>
            <w:vAlign w:val="center"/>
            <w:hideMark/>
          </w:tcPr>
          <w:p w14:paraId="6014ED9E" w14:textId="77777777" w:rsidR="00107F79" w:rsidRPr="00150046" w:rsidRDefault="00107F79" w:rsidP="00195D90">
            <w:pPr>
              <w:spacing w:after="0" w:line="240" w:lineRule="auto"/>
              <w:ind w:left="170"/>
              <w:jc w:val="left"/>
              <w:rPr>
                <w:rFonts w:ascii="Arial" w:hAnsi="Arial" w:cs="Arial"/>
                <w:sz w:val="16"/>
                <w:szCs w:val="16"/>
              </w:rPr>
            </w:pPr>
            <w:r w:rsidRPr="00150046">
              <w:rPr>
                <w:rFonts w:ascii="Arial" w:hAnsi="Arial" w:cs="Arial"/>
                <w:sz w:val="16"/>
                <w:szCs w:val="16"/>
              </w:rPr>
              <w:t>Employee benefits</w:t>
            </w:r>
          </w:p>
        </w:tc>
        <w:tc>
          <w:tcPr>
            <w:tcW w:w="565" w:type="pct"/>
            <w:tcBorders>
              <w:top w:val="nil"/>
              <w:left w:val="nil"/>
              <w:bottom w:val="nil"/>
              <w:right w:val="nil"/>
            </w:tcBorders>
            <w:shd w:val="clear" w:color="auto" w:fill="auto"/>
            <w:noWrap/>
            <w:vAlign w:val="bottom"/>
            <w:hideMark/>
          </w:tcPr>
          <w:p w14:paraId="1DECB1A0"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282,696 </w:t>
            </w:r>
          </w:p>
        </w:tc>
        <w:tc>
          <w:tcPr>
            <w:tcW w:w="566" w:type="pct"/>
            <w:tcBorders>
              <w:top w:val="nil"/>
              <w:left w:val="nil"/>
              <w:bottom w:val="nil"/>
              <w:right w:val="nil"/>
            </w:tcBorders>
            <w:shd w:val="clear" w:color="000000" w:fill="E6E6E6"/>
            <w:noWrap/>
            <w:vAlign w:val="bottom"/>
            <w:hideMark/>
          </w:tcPr>
          <w:p w14:paraId="1C66F7D5"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257,749 </w:t>
            </w:r>
          </w:p>
        </w:tc>
        <w:tc>
          <w:tcPr>
            <w:tcW w:w="566" w:type="pct"/>
            <w:tcBorders>
              <w:top w:val="nil"/>
              <w:left w:val="nil"/>
              <w:bottom w:val="nil"/>
              <w:right w:val="nil"/>
            </w:tcBorders>
            <w:shd w:val="clear" w:color="auto" w:fill="auto"/>
            <w:noWrap/>
            <w:vAlign w:val="bottom"/>
            <w:hideMark/>
          </w:tcPr>
          <w:p w14:paraId="353E5C67"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242,439 </w:t>
            </w:r>
          </w:p>
        </w:tc>
        <w:tc>
          <w:tcPr>
            <w:tcW w:w="566" w:type="pct"/>
            <w:tcBorders>
              <w:top w:val="nil"/>
              <w:left w:val="nil"/>
              <w:bottom w:val="nil"/>
              <w:right w:val="nil"/>
            </w:tcBorders>
            <w:shd w:val="clear" w:color="auto" w:fill="auto"/>
            <w:noWrap/>
            <w:vAlign w:val="bottom"/>
            <w:hideMark/>
          </w:tcPr>
          <w:p w14:paraId="346BB3D6"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241,050 </w:t>
            </w:r>
          </w:p>
        </w:tc>
        <w:tc>
          <w:tcPr>
            <w:tcW w:w="566" w:type="pct"/>
            <w:tcBorders>
              <w:top w:val="nil"/>
              <w:left w:val="nil"/>
              <w:bottom w:val="nil"/>
              <w:right w:val="nil"/>
            </w:tcBorders>
            <w:shd w:val="clear" w:color="auto" w:fill="auto"/>
            <w:noWrap/>
            <w:vAlign w:val="bottom"/>
            <w:hideMark/>
          </w:tcPr>
          <w:p w14:paraId="22DED91C"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240,052 </w:t>
            </w:r>
          </w:p>
        </w:tc>
      </w:tr>
      <w:tr w:rsidR="00107F79" w:rsidRPr="00150046" w14:paraId="7E5DB8BD" w14:textId="77777777" w:rsidTr="00195D90">
        <w:trPr>
          <w:trHeight w:hRule="exact" w:val="230"/>
        </w:trPr>
        <w:tc>
          <w:tcPr>
            <w:tcW w:w="2171" w:type="pct"/>
            <w:tcBorders>
              <w:top w:val="nil"/>
              <w:left w:val="nil"/>
              <w:bottom w:val="nil"/>
              <w:right w:val="nil"/>
            </w:tcBorders>
            <w:shd w:val="clear" w:color="auto" w:fill="auto"/>
            <w:noWrap/>
            <w:hideMark/>
          </w:tcPr>
          <w:p w14:paraId="409F6209" w14:textId="77777777" w:rsidR="00107F79" w:rsidRPr="00150046" w:rsidRDefault="00107F79" w:rsidP="00195D90">
            <w:pPr>
              <w:spacing w:after="0" w:line="240" w:lineRule="auto"/>
              <w:ind w:left="170"/>
              <w:jc w:val="left"/>
              <w:rPr>
                <w:rFonts w:ascii="Arial" w:hAnsi="Arial" w:cs="Arial"/>
                <w:sz w:val="16"/>
                <w:szCs w:val="16"/>
              </w:rPr>
            </w:pPr>
            <w:r w:rsidRPr="00150046">
              <w:rPr>
                <w:rFonts w:ascii="Arial" w:hAnsi="Arial" w:cs="Arial"/>
                <w:sz w:val="16"/>
                <w:szCs w:val="16"/>
              </w:rPr>
              <w:t>Suppliers</w:t>
            </w:r>
          </w:p>
        </w:tc>
        <w:tc>
          <w:tcPr>
            <w:tcW w:w="565" w:type="pct"/>
            <w:tcBorders>
              <w:top w:val="nil"/>
              <w:left w:val="nil"/>
              <w:bottom w:val="nil"/>
              <w:right w:val="nil"/>
            </w:tcBorders>
            <w:shd w:val="clear" w:color="auto" w:fill="auto"/>
            <w:noWrap/>
            <w:vAlign w:val="bottom"/>
            <w:hideMark/>
          </w:tcPr>
          <w:p w14:paraId="3D80DB92"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135,999 </w:t>
            </w:r>
          </w:p>
        </w:tc>
        <w:tc>
          <w:tcPr>
            <w:tcW w:w="566" w:type="pct"/>
            <w:tcBorders>
              <w:top w:val="nil"/>
              <w:left w:val="nil"/>
              <w:bottom w:val="nil"/>
              <w:right w:val="nil"/>
            </w:tcBorders>
            <w:shd w:val="clear" w:color="000000" w:fill="E6E6E6"/>
            <w:noWrap/>
            <w:vAlign w:val="bottom"/>
            <w:hideMark/>
          </w:tcPr>
          <w:p w14:paraId="137443E3"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151,273 </w:t>
            </w:r>
          </w:p>
        </w:tc>
        <w:tc>
          <w:tcPr>
            <w:tcW w:w="566" w:type="pct"/>
            <w:tcBorders>
              <w:top w:val="nil"/>
              <w:left w:val="nil"/>
              <w:bottom w:val="nil"/>
              <w:right w:val="nil"/>
            </w:tcBorders>
            <w:shd w:val="clear" w:color="auto" w:fill="auto"/>
            <w:noWrap/>
            <w:vAlign w:val="bottom"/>
            <w:hideMark/>
          </w:tcPr>
          <w:p w14:paraId="6E5D18C1"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152,447 </w:t>
            </w:r>
          </w:p>
        </w:tc>
        <w:tc>
          <w:tcPr>
            <w:tcW w:w="566" w:type="pct"/>
            <w:tcBorders>
              <w:top w:val="nil"/>
              <w:left w:val="nil"/>
              <w:bottom w:val="nil"/>
              <w:right w:val="nil"/>
            </w:tcBorders>
            <w:shd w:val="clear" w:color="auto" w:fill="auto"/>
            <w:noWrap/>
            <w:vAlign w:val="bottom"/>
            <w:hideMark/>
          </w:tcPr>
          <w:p w14:paraId="048B9449"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146,650 </w:t>
            </w:r>
          </w:p>
        </w:tc>
        <w:tc>
          <w:tcPr>
            <w:tcW w:w="566" w:type="pct"/>
            <w:tcBorders>
              <w:top w:val="nil"/>
              <w:left w:val="nil"/>
              <w:bottom w:val="nil"/>
              <w:right w:val="nil"/>
            </w:tcBorders>
            <w:shd w:val="clear" w:color="auto" w:fill="auto"/>
            <w:noWrap/>
            <w:vAlign w:val="bottom"/>
            <w:hideMark/>
          </w:tcPr>
          <w:p w14:paraId="79C464D8"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149,638 </w:t>
            </w:r>
          </w:p>
        </w:tc>
      </w:tr>
      <w:tr w:rsidR="00107F79" w:rsidRPr="00150046" w14:paraId="12BFBA91" w14:textId="77777777" w:rsidTr="00195D90">
        <w:trPr>
          <w:trHeight w:hRule="exact" w:val="230"/>
        </w:trPr>
        <w:tc>
          <w:tcPr>
            <w:tcW w:w="2171" w:type="pct"/>
            <w:tcBorders>
              <w:top w:val="nil"/>
              <w:left w:val="nil"/>
              <w:bottom w:val="nil"/>
              <w:right w:val="nil"/>
            </w:tcBorders>
            <w:shd w:val="clear" w:color="auto" w:fill="auto"/>
            <w:noWrap/>
            <w:vAlign w:val="center"/>
            <w:hideMark/>
          </w:tcPr>
          <w:p w14:paraId="6C8517AE" w14:textId="77777777" w:rsidR="00107F79" w:rsidRPr="00150046" w:rsidRDefault="00107F79" w:rsidP="00195D90">
            <w:pPr>
              <w:spacing w:after="0" w:line="240" w:lineRule="auto"/>
              <w:ind w:left="170"/>
              <w:jc w:val="left"/>
              <w:rPr>
                <w:rFonts w:ascii="Arial" w:hAnsi="Arial" w:cs="Arial"/>
                <w:sz w:val="16"/>
                <w:szCs w:val="16"/>
              </w:rPr>
            </w:pPr>
            <w:r w:rsidRPr="00150046">
              <w:rPr>
                <w:rFonts w:ascii="Arial" w:hAnsi="Arial" w:cs="Arial"/>
                <w:sz w:val="16"/>
                <w:szCs w:val="16"/>
              </w:rPr>
              <w:t>Depreciation and amortisation</w:t>
            </w:r>
          </w:p>
        </w:tc>
        <w:tc>
          <w:tcPr>
            <w:tcW w:w="565" w:type="pct"/>
            <w:tcBorders>
              <w:top w:val="nil"/>
              <w:left w:val="nil"/>
              <w:bottom w:val="nil"/>
              <w:right w:val="nil"/>
            </w:tcBorders>
            <w:shd w:val="clear" w:color="auto" w:fill="auto"/>
            <w:noWrap/>
            <w:vAlign w:val="bottom"/>
            <w:hideMark/>
          </w:tcPr>
          <w:p w14:paraId="48EA5324"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70,513 </w:t>
            </w:r>
          </w:p>
        </w:tc>
        <w:tc>
          <w:tcPr>
            <w:tcW w:w="566" w:type="pct"/>
            <w:tcBorders>
              <w:top w:val="nil"/>
              <w:left w:val="nil"/>
              <w:bottom w:val="nil"/>
              <w:right w:val="nil"/>
            </w:tcBorders>
            <w:shd w:val="clear" w:color="000000" w:fill="E6E6E6"/>
            <w:noWrap/>
            <w:vAlign w:val="bottom"/>
            <w:hideMark/>
          </w:tcPr>
          <w:p w14:paraId="60845954"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66,580 </w:t>
            </w:r>
          </w:p>
        </w:tc>
        <w:tc>
          <w:tcPr>
            <w:tcW w:w="566" w:type="pct"/>
            <w:tcBorders>
              <w:top w:val="nil"/>
              <w:left w:val="nil"/>
              <w:bottom w:val="nil"/>
              <w:right w:val="nil"/>
            </w:tcBorders>
            <w:shd w:val="clear" w:color="auto" w:fill="auto"/>
            <w:noWrap/>
            <w:vAlign w:val="bottom"/>
            <w:hideMark/>
          </w:tcPr>
          <w:p w14:paraId="5063CFC5"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61,183 </w:t>
            </w:r>
          </w:p>
        </w:tc>
        <w:tc>
          <w:tcPr>
            <w:tcW w:w="566" w:type="pct"/>
            <w:tcBorders>
              <w:top w:val="nil"/>
              <w:left w:val="nil"/>
              <w:bottom w:val="nil"/>
              <w:right w:val="nil"/>
            </w:tcBorders>
            <w:shd w:val="clear" w:color="auto" w:fill="auto"/>
            <w:noWrap/>
            <w:vAlign w:val="bottom"/>
            <w:hideMark/>
          </w:tcPr>
          <w:p w14:paraId="202693C2"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55,871 </w:t>
            </w:r>
          </w:p>
        </w:tc>
        <w:tc>
          <w:tcPr>
            <w:tcW w:w="566" w:type="pct"/>
            <w:tcBorders>
              <w:top w:val="nil"/>
              <w:left w:val="nil"/>
              <w:bottom w:val="nil"/>
              <w:right w:val="nil"/>
            </w:tcBorders>
            <w:shd w:val="clear" w:color="auto" w:fill="auto"/>
            <w:noWrap/>
            <w:vAlign w:val="bottom"/>
            <w:hideMark/>
          </w:tcPr>
          <w:p w14:paraId="02FF2F21"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56,521 </w:t>
            </w:r>
          </w:p>
        </w:tc>
      </w:tr>
      <w:tr w:rsidR="00107F79" w:rsidRPr="00150046" w14:paraId="3CFFE205" w14:textId="77777777" w:rsidTr="00195D90">
        <w:trPr>
          <w:trHeight w:hRule="exact" w:val="230"/>
        </w:trPr>
        <w:tc>
          <w:tcPr>
            <w:tcW w:w="2171" w:type="pct"/>
            <w:tcBorders>
              <w:top w:val="nil"/>
              <w:left w:val="nil"/>
              <w:bottom w:val="nil"/>
              <w:right w:val="nil"/>
            </w:tcBorders>
            <w:shd w:val="clear" w:color="auto" w:fill="auto"/>
            <w:noWrap/>
            <w:hideMark/>
          </w:tcPr>
          <w:p w14:paraId="6064FB48" w14:textId="77777777" w:rsidR="00107F79" w:rsidRPr="00150046" w:rsidRDefault="00107F79" w:rsidP="00195D90">
            <w:pPr>
              <w:spacing w:after="0" w:line="240" w:lineRule="auto"/>
              <w:ind w:left="170"/>
              <w:jc w:val="left"/>
              <w:rPr>
                <w:rFonts w:ascii="Arial" w:hAnsi="Arial" w:cs="Arial"/>
                <w:sz w:val="16"/>
                <w:szCs w:val="16"/>
              </w:rPr>
            </w:pPr>
            <w:r w:rsidRPr="00150046">
              <w:rPr>
                <w:rFonts w:ascii="Arial" w:hAnsi="Arial" w:cs="Arial"/>
                <w:sz w:val="16"/>
                <w:szCs w:val="16"/>
              </w:rPr>
              <w:t>Finance costs</w:t>
            </w:r>
          </w:p>
        </w:tc>
        <w:tc>
          <w:tcPr>
            <w:tcW w:w="565" w:type="pct"/>
            <w:tcBorders>
              <w:top w:val="nil"/>
              <w:left w:val="nil"/>
              <w:bottom w:val="nil"/>
              <w:right w:val="nil"/>
            </w:tcBorders>
            <w:shd w:val="clear" w:color="auto" w:fill="auto"/>
            <w:noWrap/>
            <w:vAlign w:val="bottom"/>
            <w:hideMark/>
          </w:tcPr>
          <w:p w14:paraId="1D08E940"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2,150 </w:t>
            </w:r>
          </w:p>
        </w:tc>
        <w:tc>
          <w:tcPr>
            <w:tcW w:w="566" w:type="pct"/>
            <w:tcBorders>
              <w:top w:val="nil"/>
              <w:left w:val="nil"/>
              <w:bottom w:val="nil"/>
              <w:right w:val="nil"/>
            </w:tcBorders>
            <w:shd w:val="clear" w:color="000000" w:fill="E6E6E6"/>
            <w:noWrap/>
            <w:vAlign w:val="bottom"/>
            <w:hideMark/>
          </w:tcPr>
          <w:p w14:paraId="79E90BE5"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3,480 </w:t>
            </w:r>
          </w:p>
        </w:tc>
        <w:tc>
          <w:tcPr>
            <w:tcW w:w="566" w:type="pct"/>
            <w:tcBorders>
              <w:top w:val="nil"/>
              <w:left w:val="nil"/>
              <w:bottom w:val="nil"/>
              <w:right w:val="nil"/>
            </w:tcBorders>
            <w:shd w:val="clear" w:color="auto" w:fill="auto"/>
            <w:noWrap/>
            <w:vAlign w:val="bottom"/>
            <w:hideMark/>
          </w:tcPr>
          <w:p w14:paraId="7C7A539D"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3,437 </w:t>
            </w:r>
          </w:p>
        </w:tc>
        <w:tc>
          <w:tcPr>
            <w:tcW w:w="566" w:type="pct"/>
            <w:tcBorders>
              <w:top w:val="nil"/>
              <w:left w:val="nil"/>
              <w:bottom w:val="nil"/>
              <w:right w:val="nil"/>
            </w:tcBorders>
            <w:shd w:val="clear" w:color="auto" w:fill="auto"/>
            <w:noWrap/>
            <w:vAlign w:val="bottom"/>
            <w:hideMark/>
          </w:tcPr>
          <w:p w14:paraId="7BE69EF3"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3,389 </w:t>
            </w:r>
          </w:p>
        </w:tc>
        <w:tc>
          <w:tcPr>
            <w:tcW w:w="566" w:type="pct"/>
            <w:tcBorders>
              <w:top w:val="nil"/>
              <w:left w:val="nil"/>
              <w:bottom w:val="nil"/>
              <w:right w:val="nil"/>
            </w:tcBorders>
            <w:shd w:val="clear" w:color="auto" w:fill="auto"/>
            <w:noWrap/>
            <w:vAlign w:val="bottom"/>
            <w:hideMark/>
          </w:tcPr>
          <w:p w14:paraId="596CC64A"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1,237 </w:t>
            </w:r>
          </w:p>
        </w:tc>
      </w:tr>
      <w:tr w:rsidR="00107F79" w:rsidRPr="00150046" w14:paraId="34DA4233" w14:textId="77777777" w:rsidTr="00195D90">
        <w:trPr>
          <w:trHeight w:hRule="exact" w:val="230"/>
        </w:trPr>
        <w:tc>
          <w:tcPr>
            <w:tcW w:w="2171" w:type="pct"/>
            <w:tcBorders>
              <w:top w:val="nil"/>
              <w:left w:val="nil"/>
              <w:bottom w:val="nil"/>
              <w:right w:val="nil"/>
            </w:tcBorders>
            <w:shd w:val="clear" w:color="auto" w:fill="auto"/>
            <w:noWrap/>
            <w:vAlign w:val="center"/>
            <w:hideMark/>
          </w:tcPr>
          <w:p w14:paraId="3F8EAB30" w14:textId="77777777" w:rsidR="00107F79" w:rsidRPr="00150046" w:rsidRDefault="00107F79" w:rsidP="00195D90">
            <w:pPr>
              <w:spacing w:after="0" w:line="240" w:lineRule="auto"/>
              <w:ind w:left="170"/>
              <w:jc w:val="left"/>
              <w:rPr>
                <w:rFonts w:ascii="Arial" w:hAnsi="Arial" w:cs="Arial"/>
                <w:sz w:val="16"/>
                <w:szCs w:val="16"/>
              </w:rPr>
            </w:pPr>
            <w:r w:rsidRPr="00150046">
              <w:rPr>
                <w:rFonts w:ascii="Arial" w:hAnsi="Arial" w:cs="Arial"/>
                <w:sz w:val="16"/>
                <w:szCs w:val="16"/>
              </w:rPr>
              <w:t>Write</w:t>
            </w:r>
            <w:r>
              <w:rPr>
                <w:rFonts w:ascii="Arial" w:hAnsi="Arial" w:cs="Arial"/>
                <w:sz w:val="16"/>
                <w:szCs w:val="16"/>
              </w:rPr>
              <w:noBreakHyphen/>
            </w:r>
            <w:r w:rsidRPr="00150046">
              <w:rPr>
                <w:rFonts w:ascii="Arial" w:hAnsi="Arial" w:cs="Arial"/>
                <w:sz w:val="16"/>
                <w:szCs w:val="16"/>
              </w:rPr>
              <w:t>down and impairment of assets</w:t>
            </w:r>
          </w:p>
        </w:tc>
        <w:tc>
          <w:tcPr>
            <w:tcW w:w="565" w:type="pct"/>
            <w:tcBorders>
              <w:top w:val="nil"/>
              <w:left w:val="nil"/>
              <w:bottom w:val="nil"/>
              <w:right w:val="nil"/>
            </w:tcBorders>
            <w:shd w:val="clear" w:color="auto" w:fill="auto"/>
            <w:noWrap/>
            <w:vAlign w:val="bottom"/>
            <w:hideMark/>
          </w:tcPr>
          <w:p w14:paraId="5F4A3451"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53 </w:t>
            </w:r>
          </w:p>
        </w:tc>
        <w:tc>
          <w:tcPr>
            <w:tcW w:w="566" w:type="pct"/>
            <w:tcBorders>
              <w:top w:val="nil"/>
              <w:left w:val="nil"/>
              <w:bottom w:val="nil"/>
              <w:right w:val="nil"/>
            </w:tcBorders>
            <w:shd w:val="clear" w:color="000000" w:fill="E6E6E6"/>
            <w:noWrap/>
            <w:vAlign w:val="bottom"/>
            <w:hideMark/>
          </w:tcPr>
          <w:p w14:paraId="3CC5E623"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nil"/>
              <w:left w:val="nil"/>
              <w:bottom w:val="nil"/>
              <w:right w:val="nil"/>
            </w:tcBorders>
            <w:shd w:val="clear" w:color="auto" w:fill="auto"/>
            <w:noWrap/>
            <w:vAlign w:val="bottom"/>
            <w:hideMark/>
          </w:tcPr>
          <w:p w14:paraId="0F1A96F9"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0A1E8229"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4F741F1C"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107F79" w:rsidRPr="00150046" w14:paraId="674213CD" w14:textId="77777777" w:rsidTr="00195D90">
        <w:trPr>
          <w:trHeight w:hRule="exact" w:val="230"/>
        </w:trPr>
        <w:tc>
          <w:tcPr>
            <w:tcW w:w="2171" w:type="pct"/>
            <w:tcBorders>
              <w:top w:val="nil"/>
              <w:left w:val="nil"/>
              <w:bottom w:val="nil"/>
              <w:right w:val="nil"/>
            </w:tcBorders>
            <w:shd w:val="clear" w:color="auto" w:fill="auto"/>
            <w:noWrap/>
            <w:hideMark/>
          </w:tcPr>
          <w:p w14:paraId="342A6DE1" w14:textId="77777777" w:rsidR="00107F79" w:rsidRPr="00150046" w:rsidRDefault="00107F79" w:rsidP="00195D90">
            <w:pPr>
              <w:spacing w:after="0" w:line="240" w:lineRule="auto"/>
              <w:ind w:left="170"/>
              <w:jc w:val="left"/>
              <w:rPr>
                <w:rFonts w:ascii="Arial" w:hAnsi="Arial" w:cs="Arial"/>
                <w:sz w:val="16"/>
                <w:szCs w:val="16"/>
              </w:rPr>
            </w:pPr>
            <w:r w:rsidRPr="00150046">
              <w:rPr>
                <w:rFonts w:ascii="Arial" w:hAnsi="Arial" w:cs="Arial"/>
                <w:sz w:val="16"/>
                <w:szCs w:val="16"/>
              </w:rPr>
              <w:t>Losses from asset sales</w:t>
            </w:r>
          </w:p>
        </w:tc>
        <w:tc>
          <w:tcPr>
            <w:tcW w:w="565" w:type="pct"/>
            <w:tcBorders>
              <w:top w:val="nil"/>
              <w:left w:val="nil"/>
              <w:bottom w:val="nil"/>
              <w:right w:val="nil"/>
            </w:tcBorders>
            <w:shd w:val="clear" w:color="auto" w:fill="auto"/>
            <w:noWrap/>
            <w:vAlign w:val="bottom"/>
            <w:hideMark/>
          </w:tcPr>
          <w:p w14:paraId="5AC611ED"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704 </w:t>
            </w:r>
          </w:p>
        </w:tc>
        <w:tc>
          <w:tcPr>
            <w:tcW w:w="566" w:type="pct"/>
            <w:tcBorders>
              <w:top w:val="nil"/>
              <w:left w:val="nil"/>
              <w:bottom w:val="nil"/>
              <w:right w:val="nil"/>
            </w:tcBorders>
            <w:shd w:val="clear" w:color="000000" w:fill="E6E6E6"/>
            <w:noWrap/>
            <w:vAlign w:val="bottom"/>
            <w:hideMark/>
          </w:tcPr>
          <w:p w14:paraId="7BAA8BFB"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58C9290C"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38389DC8"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6F09D520"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107F79" w:rsidRPr="00150046" w14:paraId="2C20BAEA" w14:textId="77777777" w:rsidTr="00195D90">
        <w:trPr>
          <w:trHeight w:hRule="exact" w:val="230"/>
        </w:trPr>
        <w:tc>
          <w:tcPr>
            <w:tcW w:w="2171" w:type="pct"/>
            <w:tcBorders>
              <w:top w:val="nil"/>
              <w:left w:val="nil"/>
              <w:bottom w:val="nil"/>
              <w:right w:val="nil"/>
            </w:tcBorders>
            <w:shd w:val="clear" w:color="auto" w:fill="auto"/>
            <w:noWrap/>
            <w:vAlign w:val="center"/>
            <w:hideMark/>
          </w:tcPr>
          <w:p w14:paraId="6CFE7DF4"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Total expenses</w:t>
            </w:r>
          </w:p>
        </w:tc>
        <w:tc>
          <w:tcPr>
            <w:tcW w:w="565" w:type="pct"/>
            <w:tcBorders>
              <w:top w:val="single" w:sz="4" w:space="0" w:color="auto"/>
              <w:left w:val="nil"/>
              <w:bottom w:val="single" w:sz="4" w:space="0" w:color="auto"/>
              <w:right w:val="nil"/>
            </w:tcBorders>
            <w:shd w:val="clear" w:color="auto" w:fill="auto"/>
            <w:noWrap/>
            <w:vAlign w:val="bottom"/>
            <w:hideMark/>
          </w:tcPr>
          <w:p w14:paraId="7A32FBB7"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492,115 </w:t>
            </w:r>
          </w:p>
        </w:tc>
        <w:tc>
          <w:tcPr>
            <w:tcW w:w="566" w:type="pct"/>
            <w:tcBorders>
              <w:top w:val="single" w:sz="4" w:space="0" w:color="auto"/>
              <w:left w:val="nil"/>
              <w:bottom w:val="single" w:sz="4" w:space="0" w:color="auto"/>
              <w:right w:val="nil"/>
            </w:tcBorders>
            <w:shd w:val="clear" w:color="000000" w:fill="E6E6E6"/>
            <w:noWrap/>
            <w:vAlign w:val="bottom"/>
            <w:hideMark/>
          </w:tcPr>
          <w:p w14:paraId="10EF81E9"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479,082 </w:t>
            </w:r>
          </w:p>
        </w:tc>
        <w:tc>
          <w:tcPr>
            <w:tcW w:w="566" w:type="pct"/>
            <w:tcBorders>
              <w:top w:val="single" w:sz="4" w:space="0" w:color="auto"/>
              <w:left w:val="nil"/>
              <w:bottom w:val="single" w:sz="4" w:space="0" w:color="auto"/>
              <w:right w:val="nil"/>
            </w:tcBorders>
            <w:shd w:val="clear" w:color="auto" w:fill="auto"/>
            <w:noWrap/>
            <w:vAlign w:val="bottom"/>
            <w:hideMark/>
          </w:tcPr>
          <w:p w14:paraId="4F5786CF"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459,506 </w:t>
            </w:r>
          </w:p>
        </w:tc>
        <w:tc>
          <w:tcPr>
            <w:tcW w:w="566" w:type="pct"/>
            <w:tcBorders>
              <w:top w:val="single" w:sz="4" w:space="0" w:color="auto"/>
              <w:left w:val="nil"/>
              <w:bottom w:val="single" w:sz="4" w:space="0" w:color="auto"/>
              <w:right w:val="nil"/>
            </w:tcBorders>
            <w:shd w:val="clear" w:color="auto" w:fill="auto"/>
            <w:noWrap/>
            <w:vAlign w:val="bottom"/>
            <w:hideMark/>
          </w:tcPr>
          <w:p w14:paraId="6BDB91C2"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446,960 </w:t>
            </w:r>
          </w:p>
        </w:tc>
        <w:tc>
          <w:tcPr>
            <w:tcW w:w="566" w:type="pct"/>
            <w:tcBorders>
              <w:top w:val="single" w:sz="4" w:space="0" w:color="auto"/>
              <w:left w:val="nil"/>
              <w:bottom w:val="single" w:sz="4" w:space="0" w:color="auto"/>
              <w:right w:val="nil"/>
            </w:tcBorders>
            <w:shd w:val="clear" w:color="auto" w:fill="auto"/>
            <w:noWrap/>
            <w:vAlign w:val="bottom"/>
            <w:hideMark/>
          </w:tcPr>
          <w:p w14:paraId="6173A228"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447,448 </w:t>
            </w:r>
          </w:p>
        </w:tc>
      </w:tr>
      <w:tr w:rsidR="00107F79" w:rsidRPr="00150046" w14:paraId="69C5F8CD" w14:textId="77777777" w:rsidTr="00195D90">
        <w:trPr>
          <w:trHeight w:hRule="exact" w:val="230"/>
        </w:trPr>
        <w:tc>
          <w:tcPr>
            <w:tcW w:w="2171" w:type="pct"/>
            <w:tcBorders>
              <w:top w:val="nil"/>
              <w:left w:val="nil"/>
              <w:bottom w:val="nil"/>
              <w:right w:val="nil"/>
            </w:tcBorders>
            <w:shd w:val="clear" w:color="auto" w:fill="auto"/>
            <w:noWrap/>
            <w:vAlign w:val="center"/>
            <w:hideMark/>
          </w:tcPr>
          <w:p w14:paraId="7EAF6970"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 xml:space="preserve">LESS: </w:t>
            </w:r>
          </w:p>
        </w:tc>
        <w:tc>
          <w:tcPr>
            <w:tcW w:w="565" w:type="pct"/>
            <w:tcBorders>
              <w:top w:val="nil"/>
              <w:left w:val="nil"/>
              <w:bottom w:val="nil"/>
              <w:right w:val="nil"/>
            </w:tcBorders>
            <w:shd w:val="clear" w:color="auto" w:fill="auto"/>
            <w:noWrap/>
            <w:vAlign w:val="bottom"/>
            <w:hideMark/>
          </w:tcPr>
          <w:p w14:paraId="2A6CE400" w14:textId="77777777" w:rsidR="00107F79" w:rsidRPr="00150046" w:rsidRDefault="00107F79" w:rsidP="00150046">
            <w:pPr>
              <w:spacing w:after="0" w:line="240" w:lineRule="auto"/>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2E73A6A6"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25CCEF32" w14:textId="77777777" w:rsidR="00107F79" w:rsidRPr="00150046" w:rsidRDefault="00107F79"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4201102E" w14:textId="77777777" w:rsidR="00107F79" w:rsidRPr="00150046" w:rsidRDefault="00107F79"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3DD68556" w14:textId="77777777" w:rsidR="00107F79" w:rsidRPr="00150046" w:rsidRDefault="00107F79" w:rsidP="00150046">
            <w:pPr>
              <w:spacing w:after="0" w:line="240" w:lineRule="auto"/>
              <w:jc w:val="right"/>
              <w:rPr>
                <w:rFonts w:ascii="Times New Roman" w:hAnsi="Times New Roman"/>
              </w:rPr>
            </w:pPr>
          </w:p>
        </w:tc>
      </w:tr>
      <w:tr w:rsidR="00107F79" w:rsidRPr="00150046" w14:paraId="4E44D156" w14:textId="77777777" w:rsidTr="00195D90">
        <w:trPr>
          <w:trHeight w:hRule="exact" w:val="230"/>
        </w:trPr>
        <w:tc>
          <w:tcPr>
            <w:tcW w:w="2171" w:type="pct"/>
            <w:tcBorders>
              <w:top w:val="nil"/>
              <w:left w:val="nil"/>
              <w:bottom w:val="nil"/>
              <w:right w:val="nil"/>
            </w:tcBorders>
            <w:shd w:val="clear" w:color="auto" w:fill="auto"/>
            <w:noWrap/>
            <w:vAlign w:val="center"/>
            <w:hideMark/>
          </w:tcPr>
          <w:p w14:paraId="6AE6B207"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OWN</w:t>
            </w:r>
            <w:r>
              <w:rPr>
                <w:rFonts w:ascii="Arial" w:hAnsi="Arial" w:cs="Arial"/>
                <w:b/>
                <w:bCs/>
                <w:sz w:val="16"/>
                <w:szCs w:val="16"/>
              </w:rPr>
              <w:noBreakHyphen/>
            </w:r>
            <w:r w:rsidRPr="00150046">
              <w:rPr>
                <w:rFonts w:ascii="Arial" w:hAnsi="Arial" w:cs="Arial"/>
                <w:b/>
                <w:bCs/>
                <w:sz w:val="16"/>
                <w:szCs w:val="16"/>
              </w:rPr>
              <w:t>SOURCE INCOME</w:t>
            </w:r>
          </w:p>
        </w:tc>
        <w:tc>
          <w:tcPr>
            <w:tcW w:w="565" w:type="pct"/>
            <w:tcBorders>
              <w:top w:val="nil"/>
              <w:left w:val="nil"/>
              <w:bottom w:val="nil"/>
              <w:right w:val="nil"/>
            </w:tcBorders>
            <w:shd w:val="clear" w:color="auto" w:fill="auto"/>
            <w:noWrap/>
            <w:vAlign w:val="bottom"/>
            <w:hideMark/>
          </w:tcPr>
          <w:p w14:paraId="2F48A36A" w14:textId="77777777" w:rsidR="00107F79" w:rsidRPr="00150046" w:rsidRDefault="00107F79" w:rsidP="00150046">
            <w:pPr>
              <w:spacing w:after="0" w:line="240" w:lineRule="auto"/>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10B1F081"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156433EC" w14:textId="77777777" w:rsidR="00107F79" w:rsidRPr="00150046" w:rsidRDefault="00107F79"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40289AE8" w14:textId="77777777" w:rsidR="00107F79" w:rsidRPr="00150046" w:rsidRDefault="00107F79"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70CB9CA1" w14:textId="77777777" w:rsidR="00107F79" w:rsidRPr="00150046" w:rsidRDefault="00107F79" w:rsidP="00150046">
            <w:pPr>
              <w:spacing w:after="0" w:line="240" w:lineRule="auto"/>
              <w:jc w:val="right"/>
              <w:rPr>
                <w:rFonts w:ascii="Times New Roman" w:hAnsi="Times New Roman"/>
              </w:rPr>
            </w:pPr>
          </w:p>
        </w:tc>
      </w:tr>
      <w:tr w:rsidR="00107F79" w:rsidRPr="00150046" w14:paraId="5E6C8897" w14:textId="77777777" w:rsidTr="00195D90">
        <w:trPr>
          <w:trHeight w:hRule="exact" w:val="230"/>
        </w:trPr>
        <w:tc>
          <w:tcPr>
            <w:tcW w:w="2171" w:type="pct"/>
            <w:tcBorders>
              <w:top w:val="nil"/>
              <w:left w:val="nil"/>
              <w:bottom w:val="nil"/>
              <w:right w:val="nil"/>
            </w:tcBorders>
            <w:shd w:val="clear" w:color="auto" w:fill="auto"/>
            <w:noWrap/>
            <w:vAlign w:val="center"/>
            <w:hideMark/>
          </w:tcPr>
          <w:p w14:paraId="411FAC08" w14:textId="77777777" w:rsidR="00107F79" w:rsidRPr="00150046" w:rsidRDefault="00107F79" w:rsidP="00195D90">
            <w:pPr>
              <w:spacing w:after="0" w:line="240" w:lineRule="auto"/>
              <w:ind w:left="170"/>
              <w:jc w:val="left"/>
              <w:rPr>
                <w:rFonts w:ascii="Arial" w:hAnsi="Arial" w:cs="Arial"/>
                <w:b/>
                <w:bCs/>
                <w:sz w:val="16"/>
                <w:szCs w:val="16"/>
              </w:rPr>
            </w:pPr>
            <w:r w:rsidRPr="00150046">
              <w:rPr>
                <w:rFonts w:ascii="Arial" w:hAnsi="Arial" w:cs="Arial"/>
                <w:b/>
                <w:bCs/>
                <w:sz w:val="16"/>
                <w:szCs w:val="16"/>
              </w:rPr>
              <w:t>Own</w:t>
            </w:r>
            <w:r>
              <w:rPr>
                <w:rFonts w:ascii="Arial" w:hAnsi="Arial" w:cs="Arial"/>
                <w:b/>
                <w:bCs/>
                <w:sz w:val="16"/>
                <w:szCs w:val="16"/>
              </w:rPr>
              <w:noBreakHyphen/>
            </w:r>
            <w:r w:rsidRPr="00150046">
              <w:rPr>
                <w:rFonts w:ascii="Arial" w:hAnsi="Arial" w:cs="Arial"/>
                <w:b/>
                <w:bCs/>
                <w:sz w:val="16"/>
                <w:szCs w:val="16"/>
              </w:rPr>
              <w:t>source revenue</w:t>
            </w:r>
          </w:p>
        </w:tc>
        <w:tc>
          <w:tcPr>
            <w:tcW w:w="565" w:type="pct"/>
            <w:tcBorders>
              <w:top w:val="nil"/>
              <w:left w:val="nil"/>
              <w:bottom w:val="nil"/>
              <w:right w:val="nil"/>
            </w:tcBorders>
            <w:shd w:val="clear" w:color="auto" w:fill="auto"/>
            <w:noWrap/>
            <w:vAlign w:val="bottom"/>
            <w:hideMark/>
          </w:tcPr>
          <w:p w14:paraId="771775EF" w14:textId="77777777" w:rsidR="00107F79" w:rsidRPr="00150046" w:rsidRDefault="00107F79" w:rsidP="00150046">
            <w:pPr>
              <w:spacing w:after="0" w:line="240" w:lineRule="auto"/>
              <w:ind w:firstLineChars="100" w:firstLine="161"/>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5A145985"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59BB1B5B" w14:textId="77777777" w:rsidR="00107F79" w:rsidRPr="00150046" w:rsidRDefault="00107F79"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7A155C4E" w14:textId="77777777" w:rsidR="00107F79" w:rsidRPr="00150046" w:rsidRDefault="00107F79"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20830BE8" w14:textId="77777777" w:rsidR="00107F79" w:rsidRPr="00150046" w:rsidRDefault="00107F79" w:rsidP="00150046">
            <w:pPr>
              <w:spacing w:after="0" w:line="240" w:lineRule="auto"/>
              <w:jc w:val="right"/>
              <w:rPr>
                <w:rFonts w:ascii="Times New Roman" w:hAnsi="Times New Roman"/>
              </w:rPr>
            </w:pPr>
          </w:p>
        </w:tc>
      </w:tr>
      <w:tr w:rsidR="00107F79" w:rsidRPr="00150046" w14:paraId="41F07730" w14:textId="77777777" w:rsidTr="00195D90">
        <w:trPr>
          <w:trHeight w:hRule="exact" w:val="450"/>
        </w:trPr>
        <w:tc>
          <w:tcPr>
            <w:tcW w:w="2171" w:type="pct"/>
            <w:tcBorders>
              <w:top w:val="nil"/>
              <w:left w:val="nil"/>
              <w:bottom w:val="nil"/>
              <w:right w:val="nil"/>
            </w:tcBorders>
            <w:shd w:val="clear" w:color="auto" w:fill="auto"/>
            <w:vAlign w:val="center"/>
            <w:hideMark/>
          </w:tcPr>
          <w:p w14:paraId="04C0E35F" w14:textId="77777777" w:rsidR="00107F79" w:rsidRPr="00150046" w:rsidRDefault="00107F79" w:rsidP="00195D90">
            <w:pPr>
              <w:spacing w:after="0" w:line="240" w:lineRule="auto"/>
              <w:ind w:left="340"/>
              <w:jc w:val="left"/>
              <w:rPr>
                <w:rFonts w:ascii="Arial" w:hAnsi="Arial" w:cs="Arial"/>
                <w:sz w:val="16"/>
                <w:szCs w:val="16"/>
              </w:rPr>
            </w:pPr>
            <w:r w:rsidRPr="00150046">
              <w:rPr>
                <w:rFonts w:ascii="Arial" w:hAnsi="Arial" w:cs="Arial"/>
                <w:sz w:val="16"/>
                <w:szCs w:val="16"/>
              </w:rPr>
              <w:t>Sale of goods and rendering of</w:t>
            </w:r>
            <w:r w:rsidRPr="00150046">
              <w:rPr>
                <w:rFonts w:ascii="Arial" w:hAnsi="Arial" w:cs="Arial"/>
                <w:sz w:val="16"/>
                <w:szCs w:val="16"/>
              </w:rPr>
              <w:br/>
              <w:t xml:space="preserve">  services</w:t>
            </w:r>
          </w:p>
        </w:tc>
        <w:tc>
          <w:tcPr>
            <w:tcW w:w="565" w:type="pct"/>
            <w:tcBorders>
              <w:top w:val="nil"/>
              <w:left w:val="nil"/>
              <w:bottom w:val="nil"/>
              <w:right w:val="nil"/>
            </w:tcBorders>
            <w:shd w:val="clear" w:color="auto" w:fill="auto"/>
            <w:noWrap/>
            <w:vAlign w:val="bottom"/>
            <w:hideMark/>
          </w:tcPr>
          <w:p w14:paraId="76DF772B"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1,343 </w:t>
            </w:r>
          </w:p>
        </w:tc>
        <w:tc>
          <w:tcPr>
            <w:tcW w:w="566" w:type="pct"/>
            <w:tcBorders>
              <w:top w:val="nil"/>
              <w:left w:val="nil"/>
              <w:bottom w:val="nil"/>
              <w:right w:val="nil"/>
            </w:tcBorders>
            <w:shd w:val="clear" w:color="000000" w:fill="E6E6E6"/>
            <w:noWrap/>
            <w:vAlign w:val="bottom"/>
            <w:hideMark/>
          </w:tcPr>
          <w:p w14:paraId="75EBADA5"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2,000 </w:t>
            </w:r>
          </w:p>
        </w:tc>
        <w:tc>
          <w:tcPr>
            <w:tcW w:w="566" w:type="pct"/>
            <w:tcBorders>
              <w:top w:val="nil"/>
              <w:left w:val="nil"/>
              <w:bottom w:val="nil"/>
              <w:right w:val="nil"/>
            </w:tcBorders>
            <w:shd w:val="clear" w:color="auto" w:fill="auto"/>
            <w:noWrap/>
            <w:vAlign w:val="bottom"/>
            <w:hideMark/>
          </w:tcPr>
          <w:p w14:paraId="6D718B0D"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2,000 </w:t>
            </w:r>
          </w:p>
        </w:tc>
        <w:tc>
          <w:tcPr>
            <w:tcW w:w="566" w:type="pct"/>
            <w:tcBorders>
              <w:top w:val="nil"/>
              <w:left w:val="nil"/>
              <w:bottom w:val="nil"/>
              <w:right w:val="nil"/>
            </w:tcBorders>
            <w:shd w:val="clear" w:color="auto" w:fill="auto"/>
            <w:noWrap/>
            <w:vAlign w:val="bottom"/>
            <w:hideMark/>
          </w:tcPr>
          <w:p w14:paraId="37F05228"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2,000 </w:t>
            </w:r>
          </w:p>
        </w:tc>
        <w:tc>
          <w:tcPr>
            <w:tcW w:w="566" w:type="pct"/>
            <w:tcBorders>
              <w:top w:val="nil"/>
              <w:left w:val="nil"/>
              <w:bottom w:val="nil"/>
              <w:right w:val="nil"/>
            </w:tcBorders>
            <w:shd w:val="clear" w:color="auto" w:fill="auto"/>
            <w:noWrap/>
            <w:vAlign w:val="bottom"/>
            <w:hideMark/>
          </w:tcPr>
          <w:p w14:paraId="198C99AE"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2,000 </w:t>
            </w:r>
          </w:p>
        </w:tc>
      </w:tr>
      <w:tr w:rsidR="00107F79" w:rsidRPr="00150046" w14:paraId="04018397" w14:textId="77777777" w:rsidTr="00195D90">
        <w:trPr>
          <w:trHeight w:hRule="exact" w:val="230"/>
        </w:trPr>
        <w:tc>
          <w:tcPr>
            <w:tcW w:w="2171" w:type="pct"/>
            <w:tcBorders>
              <w:top w:val="nil"/>
              <w:left w:val="nil"/>
              <w:bottom w:val="nil"/>
              <w:right w:val="nil"/>
            </w:tcBorders>
            <w:shd w:val="clear" w:color="auto" w:fill="auto"/>
            <w:noWrap/>
            <w:vAlign w:val="center"/>
            <w:hideMark/>
          </w:tcPr>
          <w:p w14:paraId="41193126" w14:textId="77777777" w:rsidR="00107F79" w:rsidRPr="00150046" w:rsidRDefault="00107F79" w:rsidP="00195D90">
            <w:pPr>
              <w:spacing w:after="0" w:line="240" w:lineRule="auto"/>
              <w:ind w:left="340"/>
              <w:jc w:val="left"/>
              <w:rPr>
                <w:rFonts w:ascii="Arial" w:hAnsi="Arial" w:cs="Arial"/>
                <w:sz w:val="16"/>
                <w:szCs w:val="16"/>
              </w:rPr>
            </w:pPr>
            <w:r w:rsidRPr="00150046">
              <w:rPr>
                <w:rFonts w:ascii="Arial" w:hAnsi="Arial" w:cs="Arial"/>
                <w:sz w:val="16"/>
                <w:szCs w:val="16"/>
              </w:rPr>
              <w:t>Rental income</w:t>
            </w:r>
          </w:p>
        </w:tc>
        <w:tc>
          <w:tcPr>
            <w:tcW w:w="565" w:type="pct"/>
            <w:tcBorders>
              <w:top w:val="nil"/>
              <w:left w:val="nil"/>
              <w:bottom w:val="nil"/>
              <w:right w:val="nil"/>
            </w:tcBorders>
            <w:shd w:val="clear" w:color="auto" w:fill="auto"/>
            <w:noWrap/>
            <w:vAlign w:val="bottom"/>
            <w:hideMark/>
          </w:tcPr>
          <w:p w14:paraId="7E7F47EE"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989 </w:t>
            </w:r>
          </w:p>
        </w:tc>
        <w:tc>
          <w:tcPr>
            <w:tcW w:w="566" w:type="pct"/>
            <w:tcBorders>
              <w:top w:val="nil"/>
              <w:left w:val="nil"/>
              <w:bottom w:val="nil"/>
              <w:right w:val="nil"/>
            </w:tcBorders>
            <w:shd w:val="clear" w:color="000000" w:fill="E6E6E6"/>
            <w:noWrap/>
            <w:vAlign w:val="bottom"/>
            <w:hideMark/>
          </w:tcPr>
          <w:p w14:paraId="73F78073"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625 </w:t>
            </w:r>
          </w:p>
        </w:tc>
        <w:tc>
          <w:tcPr>
            <w:tcW w:w="566" w:type="pct"/>
            <w:tcBorders>
              <w:top w:val="nil"/>
              <w:left w:val="nil"/>
              <w:bottom w:val="nil"/>
              <w:right w:val="nil"/>
            </w:tcBorders>
            <w:shd w:val="clear" w:color="auto" w:fill="auto"/>
            <w:noWrap/>
            <w:vAlign w:val="bottom"/>
            <w:hideMark/>
          </w:tcPr>
          <w:p w14:paraId="7907B9E1"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605 </w:t>
            </w:r>
          </w:p>
        </w:tc>
        <w:tc>
          <w:tcPr>
            <w:tcW w:w="566" w:type="pct"/>
            <w:tcBorders>
              <w:top w:val="nil"/>
              <w:left w:val="nil"/>
              <w:bottom w:val="nil"/>
              <w:right w:val="nil"/>
            </w:tcBorders>
            <w:shd w:val="clear" w:color="auto" w:fill="auto"/>
            <w:noWrap/>
            <w:vAlign w:val="bottom"/>
            <w:hideMark/>
          </w:tcPr>
          <w:p w14:paraId="3872E18D"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605 </w:t>
            </w:r>
          </w:p>
        </w:tc>
        <w:tc>
          <w:tcPr>
            <w:tcW w:w="566" w:type="pct"/>
            <w:tcBorders>
              <w:top w:val="nil"/>
              <w:left w:val="nil"/>
              <w:bottom w:val="nil"/>
              <w:right w:val="nil"/>
            </w:tcBorders>
            <w:shd w:val="clear" w:color="auto" w:fill="auto"/>
            <w:noWrap/>
            <w:vAlign w:val="bottom"/>
            <w:hideMark/>
          </w:tcPr>
          <w:p w14:paraId="2A43BEF5"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107F79" w:rsidRPr="00150046" w14:paraId="54E19BE3" w14:textId="77777777" w:rsidTr="00195D90">
        <w:trPr>
          <w:trHeight w:hRule="exact" w:val="230"/>
        </w:trPr>
        <w:tc>
          <w:tcPr>
            <w:tcW w:w="2171" w:type="pct"/>
            <w:tcBorders>
              <w:top w:val="nil"/>
              <w:left w:val="nil"/>
              <w:bottom w:val="nil"/>
              <w:right w:val="nil"/>
            </w:tcBorders>
            <w:shd w:val="clear" w:color="auto" w:fill="auto"/>
            <w:noWrap/>
            <w:vAlign w:val="center"/>
            <w:hideMark/>
          </w:tcPr>
          <w:p w14:paraId="4921EF61" w14:textId="77777777" w:rsidR="00107F79" w:rsidRPr="00150046" w:rsidRDefault="00107F79" w:rsidP="00195D90">
            <w:pPr>
              <w:spacing w:after="0" w:line="240" w:lineRule="auto"/>
              <w:ind w:left="340"/>
              <w:jc w:val="left"/>
              <w:rPr>
                <w:rFonts w:ascii="Arial" w:hAnsi="Arial" w:cs="Arial"/>
                <w:sz w:val="16"/>
                <w:szCs w:val="16"/>
              </w:rPr>
            </w:pPr>
            <w:r w:rsidRPr="00150046">
              <w:rPr>
                <w:rFonts w:ascii="Arial" w:hAnsi="Arial" w:cs="Arial"/>
                <w:sz w:val="16"/>
                <w:szCs w:val="16"/>
              </w:rPr>
              <w:t>Other revenue</w:t>
            </w:r>
          </w:p>
        </w:tc>
        <w:tc>
          <w:tcPr>
            <w:tcW w:w="565" w:type="pct"/>
            <w:tcBorders>
              <w:top w:val="nil"/>
              <w:left w:val="nil"/>
              <w:bottom w:val="nil"/>
              <w:right w:val="nil"/>
            </w:tcBorders>
            <w:shd w:val="clear" w:color="auto" w:fill="auto"/>
            <w:noWrap/>
            <w:vAlign w:val="bottom"/>
            <w:hideMark/>
          </w:tcPr>
          <w:p w14:paraId="35E92691"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38,266 </w:t>
            </w:r>
          </w:p>
        </w:tc>
        <w:tc>
          <w:tcPr>
            <w:tcW w:w="566" w:type="pct"/>
            <w:tcBorders>
              <w:top w:val="nil"/>
              <w:left w:val="nil"/>
              <w:bottom w:val="nil"/>
              <w:right w:val="nil"/>
            </w:tcBorders>
            <w:shd w:val="clear" w:color="000000" w:fill="E6E6E6"/>
            <w:noWrap/>
            <w:vAlign w:val="bottom"/>
            <w:hideMark/>
          </w:tcPr>
          <w:p w14:paraId="4C7969B5"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30,062 </w:t>
            </w:r>
          </w:p>
        </w:tc>
        <w:tc>
          <w:tcPr>
            <w:tcW w:w="566" w:type="pct"/>
            <w:tcBorders>
              <w:top w:val="nil"/>
              <w:left w:val="nil"/>
              <w:bottom w:val="nil"/>
              <w:right w:val="nil"/>
            </w:tcBorders>
            <w:shd w:val="clear" w:color="auto" w:fill="auto"/>
            <w:noWrap/>
            <w:vAlign w:val="bottom"/>
            <w:hideMark/>
          </w:tcPr>
          <w:p w14:paraId="68D92735"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7,022 </w:t>
            </w:r>
          </w:p>
        </w:tc>
        <w:tc>
          <w:tcPr>
            <w:tcW w:w="566" w:type="pct"/>
            <w:tcBorders>
              <w:top w:val="nil"/>
              <w:left w:val="nil"/>
              <w:bottom w:val="nil"/>
              <w:right w:val="nil"/>
            </w:tcBorders>
            <w:shd w:val="clear" w:color="auto" w:fill="auto"/>
            <w:noWrap/>
            <w:vAlign w:val="bottom"/>
            <w:hideMark/>
          </w:tcPr>
          <w:p w14:paraId="6DC21004"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3,749 </w:t>
            </w:r>
          </w:p>
        </w:tc>
        <w:tc>
          <w:tcPr>
            <w:tcW w:w="566" w:type="pct"/>
            <w:tcBorders>
              <w:top w:val="nil"/>
              <w:left w:val="nil"/>
              <w:bottom w:val="nil"/>
              <w:right w:val="nil"/>
            </w:tcBorders>
            <w:shd w:val="clear" w:color="auto" w:fill="auto"/>
            <w:noWrap/>
            <w:vAlign w:val="bottom"/>
            <w:hideMark/>
          </w:tcPr>
          <w:p w14:paraId="48ED5BA5"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3,749 </w:t>
            </w:r>
          </w:p>
        </w:tc>
      </w:tr>
      <w:tr w:rsidR="00107F79" w:rsidRPr="00150046" w14:paraId="6AACF267" w14:textId="77777777" w:rsidTr="00195D90">
        <w:trPr>
          <w:trHeight w:hRule="exact" w:val="230"/>
        </w:trPr>
        <w:tc>
          <w:tcPr>
            <w:tcW w:w="2171" w:type="pct"/>
            <w:tcBorders>
              <w:top w:val="nil"/>
              <w:left w:val="nil"/>
              <w:bottom w:val="nil"/>
              <w:right w:val="nil"/>
            </w:tcBorders>
            <w:shd w:val="clear" w:color="auto" w:fill="auto"/>
            <w:noWrap/>
            <w:vAlign w:val="center"/>
            <w:hideMark/>
          </w:tcPr>
          <w:p w14:paraId="6E263039" w14:textId="77777777" w:rsidR="00107F79" w:rsidRPr="00150046" w:rsidRDefault="00107F79" w:rsidP="00195D90">
            <w:pPr>
              <w:spacing w:after="0" w:line="240" w:lineRule="auto"/>
              <w:ind w:left="170"/>
              <w:jc w:val="left"/>
              <w:rPr>
                <w:rFonts w:ascii="Arial" w:hAnsi="Arial" w:cs="Arial"/>
                <w:b/>
                <w:bCs/>
                <w:sz w:val="16"/>
                <w:szCs w:val="16"/>
              </w:rPr>
            </w:pPr>
            <w:r w:rsidRPr="00150046">
              <w:rPr>
                <w:rFonts w:ascii="Arial" w:hAnsi="Arial" w:cs="Arial"/>
                <w:b/>
                <w:bCs/>
                <w:sz w:val="16"/>
                <w:szCs w:val="16"/>
              </w:rPr>
              <w:t>Total own</w:t>
            </w:r>
            <w:r>
              <w:rPr>
                <w:rFonts w:ascii="Arial" w:hAnsi="Arial" w:cs="Arial"/>
                <w:b/>
                <w:bCs/>
                <w:sz w:val="16"/>
                <w:szCs w:val="16"/>
              </w:rPr>
              <w:noBreakHyphen/>
            </w:r>
            <w:r w:rsidRPr="00150046">
              <w:rPr>
                <w:rFonts w:ascii="Arial" w:hAnsi="Arial" w:cs="Arial"/>
                <w:b/>
                <w:bCs/>
                <w:sz w:val="16"/>
                <w:szCs w:val="16"/>
              </w:rPr>
              <w:t>source revenue</w:t>
            </w:r>
          </w:p>
        </w:tc>
        <w:tc>
          <w:tcPr>
            <w:tcW w:w="565" w:type="pct"/>
            <w:tcBorders>
              <w:top w:val="single" w:sz="4" w:space="0" w:color="auto"/>
              <w:left w:val="nil"/>
              <w:bottom w:val="single" w:sz="4" w:space="0" w:color="auto"/>
              <w:right w:val="nil"/>
            </w:tcBorders>
            <w:shd w:val="clear" w:color="auto" w:fill="auto"/>
            <w:noWrap/>
            <w:vAlign w:val="bottom"/>
            <w:hideMark/>
          </w:tcPr>
          <w:p w14:paraId="4A14F5F7"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40,598 </w:t>
            </w:r>
          </w:p>
        </w:tc>
        <w:tc>
          <w:tcPr>
            <w:tcW w:w="566" w:type="pct"/>
            <w:tcBorders>
              <w:top w:val="single" w:sz="4" w:space="0" w:color="auto"/>
              <w:left w:val="nil"/>
              <w:bottom w:val="single" w:sz="4" w:space="0" w:color="auto"/>
              <w:right w:val="nil"/>
            </w:tcBorders>
            <w:shd w:val="clear" w:color="000000" w:fill="E6E6E6"/>
            <w:noWrap/>
            <w:vAlign w:val="bottom"/>
            <w:hideMark/>
          </w:tcPr>
          <w:p w14:paraId="212CD6EE"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32,687 </w:t>
            </w:r>
          </w:p>
        </w:tc>
        <w:tc>
          <w:tcPr>
            <w:tcW w:w="566" w:type="pct"/>
            <w:tcBorders>
              <w:top w:val="single" w:sz="4" w:space="0" w:color="auto"/>
              <w:left w:val="nil"/>
              <w:bottom w:val="single" w:sz="4" w:space="0" w:color="auto"/>
              <w:right w:val="nil"/>
            </w:tcBorders>
            <w:shd w:val="clear" w:color="auto" w:fill="auto"/>
            <w:noWrap/>
            <w:vAlign w:val="bottom"/>
            <w:hideMark/>
          </w:tcPr>
          <w:p w14:paraId="503E25E7"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9,627 </w:t>
            </w:r>
          </w:p>
        </w:tc>
        <w:tc>
          <w:tcPr>
            <w:tcW w:w="566" w:type="pct"/>
            <w:tcBorders>
              <w:top w:val="single" w:sz="4" w:space="0" w:color="auto"/>
              <w:left w:val="nil"/>
              <w:bottom w:val="single" w:sz="4" w:space="0" w:color="auto"/>
              <w:right w:val="nil"/>
            </w:tcBorders>
            <w:shd w:val="clear" w:color="auto" w:fill="auto"/>
            <w:noWrap/>
            <w:vAlign w:val="bottom"/>
            <w:hideMark/>
          </w:tcPr>
          <w:p w14:paraId="7B40E6A8"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6,354 </w:t>
            </w:r>
          </w:p>
        </w:tc>
        <w:tc>
          <w:tcPr>
            <w:tcW w:w="566" w:type="pct"/>
            <w:tcBorders>
              <w:top w:val="single" w:sz="4" w:space="0" w:color="auto"/>
              <w:left w:val="nil"/>
              <w:bottom w:val="single" w:sz="4" w:space="0" w:color="auto"/>
              <w:right w:val="nil"/>
            </w:tcBorders>
            <w:shd w:val="clear" w:color="auto" w:fill="auto"/>
            <w:noWrap/>
            <w:vAlign w:val="bottom"/>
            <w:hideMark/>
          </w:tcPr>
          <w:p w14:paraId="03DDAFC6"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5,749 </w:t>
            </w:r>
          </w:p>
        </w:tc>
      </w:tr>
      <w:tr w:rsidR="00107F79" w:rsidRPr="00150046" w14:paraId="54EE27F0" w14:textId="77777777" w:rsidTr="00195D90">
        <w:trPr>
          <w:trHeight w:hRule="exact" w:val="230"/>
        </w:trPr>
        <w:tc>
          <w:tcPr>
            <w:tcW w:w="2171" w:type="pct"/>
            <w:tcBorders>
              <w:top w:val="nil"/>
              <w:left w:val="nil"/>
              <w:bottom w:val="nil"/>
              <w:right w:val="nil"/>
            </w:tcBorders>
            <w:shd w:val="clear" w:color="auto" w:fill="auto"/>
            <w:noWrap/>
            <w:vAlign w:val="center"/>
            <w:hideMark/>
          </w:tcPr>
          <w:p w14:paraId="07DC5175" w14:textId="77777777" w:rsidR="00107F79" w:rsidRPr="00150046" w:rsidRDefault="00107F79" w:rsidP="00195D90">
            <w:pPr>
              <w:spacing w:after="0" w:line="240" w:lineRule="auto"/>
              <w:ind w:left="170"/>
              <w:jc w:val="left"/>
              <w:rPr>
                <w:rFonts w:ascii="Arial" w:hAnsi="Arial" w:cs="Arial"/>
                <w:b/>
                <w:bCs/>
                <w:sz w:val="16"/>
                <w:szCs w:val="16"/>
              </w:rPr>
            </w:pPr>
            <w:r w:rsidRPr="00150046">
              <w:rPr>
                <w:rFonts w:ascii="Arial" w:hAnsi="Arial" w:cs="Arial"/>
                <w:b/>
                <w:bCs/>
                <w:sz w:val="16"/>
                <w:szCs w:val="16"/>
              </w:rPr>
              <w:t>Gains</w:t>
            </w:r>
          </w:p>
        </w:tc>
        <w:tc>
          <w:tcPr>
            <w:tcW w:w="565" w:type="pct"/>
            <w:tcBorders>
              <w:top w:val="nil"/>
              <w:left w:val="nil"/>
              <w:bottom w:val="nil"/>
              <w:right w:val="nil"/>
            </w:tcBorders>
            <w:shd w:val="clear" w:color="auto" w:fill="auto"/>
            <w:noWrap/>
            <w:vAlign w:val="bottom"/>
            <w:hideMark/>
          </w:tcPr>
          <w:p w14:paraId="2A2DA888" w14:textId="77777777" w:rsidR="00107F79" w:rsidRPr="00150046" w:rsidRDefault="00107F79" w:rsidP="00150046">
            <w:pPr>
              <w:spacing w:after="0" w:line="240" w:lineRule="auto"/>
              <w:ind w:firstLineChars="100" w:firstLine="161"/>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34A737A2"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0E0E0D9C" w14:textId="77777777" w:rsidR="00107F79" w:rsidRPr="00150046" w:rsidRDefault="00107F79"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4C2CBF49" w14:textId="77777777" w:rsidR="00107F79" w:rsidRPr="00150046" w:rsidRDefault="00107F79"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6BB33466" w14:textId="77777777" w:rsidR="00107F79" w:rsidRPr="00150046" w:rsidRDefault="00107F79" w:rsidP="00150046">
            <w:pPr>
              <w:spacing w:after="0" w:line="240" w:lineRule="auto"/>
              <w:jc w:val="right"/>
              <w:rPr>
                <w:rFonts w:ascii="Times New Roman" w:hAnsi="Times New Roman"/>
              </w:rPr>
            </w:pPr>
          </w:p>
        </w:tc>
      </w:tr>
      <w:tr w:rsidR="00107F79" w:rsidRPr="00150046" w14:paraId="331B2C27" w14:textId="77777777" w:rsidTr="00195D90">
        <w:trPr>
          <w:trHeight w:hRule="exact" w:val="230"/>
        </w:trPr>
        <w:tc>
          <w:tcPr>
            <w:tcW w:w="2171" w:type="pct"/>
            <w:tcBorders>
              <w:top w:val="nil"/>
              <w:left w:val="nil"/>
              <w:bottom w:val="nil"/>
              <w:right w:val="nil"/>
            </w:tcBorders>
            <w:shd w:val="clear" w:color="auto" w:fill="auto"/>
            <w:noWrap/>
            <w:vAlign w:val="center"/>
            <w:hideMark/>
          </w:tcPr>
          <w:p w14:paraId="4F7EF7D4" w14:textId="77777777" w:rsidR="00107F79" w:rsidRPr="00150046" w:rsidRDefault="00107F79" w:rsidP="00195D90">
            <w:pPr>
              <w:spacing w:after="0" w:line="240" w:lineRule="auto"/>
              <w:ind w:left="340"/>
              <w:jc w:val="left"/>
              <w:rPr>
                <w:rFonts w:ascii="Arial" w:hAnsi="Arial" w:cs="Arial"/>
                <w:sz w:val="16"/>
                <w:szCs w:val="16"/>
              </w:rPr>
            </w:pPr>
            <w:r w:rsidRPr="00150046">
              <w:rPr>
                <w:rFonts w:ascii="Arial" w:hAnsi="Arial" w:cs="Arial"/>
                <w:sz w:val="16"/>
                <w:szCs w:val="16"/>
              </w:rPr>
              <w:t>Other gains</w:t>
            </w:r>
          </w:p>
        </w:tc>
        <w:tc>
          <w:tcPr>
            <w:tcW w:w="565" w:type="pct"/>
            <w:tcBorders>
              <w:top w:val="nil"/>
              <w:left w:val="nil"/>
              <w:bottom w:val="nil"/>
              <w:right w:val="nil"/>
            </w:tcBorders>
            <w:shd w:val="clear" w:color="auto" w:fill="auto"/>
            <w:noWrap/>
            <w:vAlign w:val="bottom"/>
            <w:hideMark/>
          </w:tcPr>
          <w:p w14:paraId="54F67175"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8 </w:t>
            </w:r>
          </w:p>
        </w:tc>
        <w:tc>
          <w:tcPr>
            <w:tcW w:w="566" w:type="pct"/>
            <w:tcBorders>
              <w:top w:val="nil"/>
              <w:left w:val="nil"/>
              <w:bottom w:val="nil"/>
              <w:right w:val="nil"/>
            </w:tcBorders>
            <w:shd w:val="clear" w:color="000000" w:fill="E6E6E6"/>
            <w:noWrap/>
            <w:vAlign w:val="bottom"/>
            <w:hideMark/>
          </w:tcPr>
          <w:p w14:paraId="0D6B6F7F"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6DA11461"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5797C4BF"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auto" w:fill="auto"/>
            <w:noWrap/>
            <w:vAlign w:val="bottom"/>
            <w:hideMark/>
          </w:tcPr>
          <w:p w14:paraId="7463C8CC"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107F79" w:rsidRPr="00150046" w14:paraId="75C17BCF" w14:textId="77777777" w:rsidTr="00195D90">
        <w:trPr>
          <w:trHeight w:hRule="exact" w:val="230"/>
        </w:trPr>
        <w:tc>
          <w:tcPr>
            <w:tcW w:w="2171" w:type="pct"/>
            <w:tcBorders>
              <w:top w:val="nil"/>
              <w:left w:val="nil"/>
              <w:bottom w:val="nil"/>
              <w:right w:val="nil"/>
            </w:tcBorders>
            <w:shd w:val="clear" w:color="auto" w:fill="auto"/>
            <w:noWrap/>
            <w:vAlign w:val="center"/>
            <w:hideMark/>
          </w:tcPr>
          <w:p w14:paraId="34799954" w14:textId="77777777" w:rsidR="00107F79" w:rsidRPr="00150046" w:rsidRDefault="00107F79" w:rsidP="00195D90">
            <w:pPr>
              <w:spacing w:after="0" w:line="240" w:lineRule="auto"/>
              <w:ind w:left="170"/>
              <w:jc w:val="left"/>
              <w:rPr>
                <w:rFonts w:ascii="Arial" w:hAnsi="Arial" w:cs="Arial"/>
                <w:b/>
                <w:bCs/>
                <w:sz w:val="16"/>
                <w:szCs w:val="16"/>
              </w:rPr>
            </w:pPr>
            <w:r w:rsidRPr="00150046">
              <w:rPr>
                <w:rFonts w:ascii="Arial" w:hAnsi="Arial" w:cs="Arial"/>
                <w:b/>
                <w:bCs/>
                <w:sz w:val="16"/>
                <w:szCs w:val="16"/>
              </w:rPr>
              <w:t>Total gains</w:t>
            </w:r>
          </w:p>
        </w:tc>
        <w:tc>
          <w:tcPr>
            <w:tcW w:w="565" w:type="pct"/>
            <w:tcBorders>
              <w:top w:val="single" w:sz="4" w:space="0" w:color="auto"/>
              <w:left w:val="nil"/>
              <w:bottom w:val="single" w:sz="4" w:space="0" w:color="auto"/>
              <w:right w:val="nil"/>
            </w:tcBorders>
            <w:shd w:val="clear" w:color="auto" w:fill="auto"/>
            <w:noWrap/>
            <w:vAlign w:val="bottom"/>
            <w:hideMark/>
          </w:tcPr>
          <w:p w14:paraId="37FBF818"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8 </w:t>
            </w:r>
          </w:p>
        </w:tc>
        <w:tc>
          <w:tcPr>
            <w:tcW w:w="566" w:type="pct"/>
            <w:tcBorders>
              <w:top w:val="single" w:sz="4" w:space="0" w:color="auto"/>
              <w:left w:val="nil"/>
              <w:bottom w:val="single" w:sz="4" w:space="0" w:color="auto"/>
              <w:right w:val="nil"/>
            </w:tcBorders>
            <w:shd w:val="clear" w:color="000000" w:fill="E6E6E6"/>
            <w:noWrap/>
            <w:vAlign w:val="bottom"/>
            <w:hideMark/>
          </w:tcPr>
          <w:p w14:paraId="58697C9F"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61DEB9AD"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3885FA7D"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06E762AF"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r>
      <w:tr w:rsidR="00107F79" w:rsidRPr="00150046" w14:paraId="5BCDF201" w14:textId="77777777" w:rsidTr="00195D90">
        <w:trPr>
          <w:trHeight w:hRule="exact" w:val="230"/>
        </w:trPr>
        <w:tc>
          <w:tcPr>
            <w:tcW w:w="2171" w:type="pct"/>
            <w:tcBorders>
              <w:top w:val="nil"/>
              <w:left w:val="nil"/>
              <w:bottom w:val="nil"/>
              <w:right w:val="nil"/>
            </w:tcBorders>
            <w:shd w:val="clear" w:color="auto" w:fill="auto"/>
            <w:noWrap/>
            <w:vAlign w:val="center"/>
            <w:hideMark/>
          </w:tcPr>
          <w:p w14:paraId="1AB7A2CC"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Total own</w:t>
            </w:r>
            <w:r>
              <w:rPr>
                <w:rFonts w:ascii="Arial" w:hAnsi="Arial" w:cs="Arial"/>
                <w:b/>
                <w:bCs/>
                <w:sz w:val="16"/>
                <w:szCs w:val="16"/>
              </w:rPr>
              <w:noBreakHyphen/>
            </w:r>
            <w:r w:rsidRPr="00150046">
              <w:rPr>
                <w:rFonts w:ascii="Arial" w:hAnsi="Arial" w:cs="Arial"/>
                <w:b/>
                <w:bCs/>
                <w:sz w:val="16"/>
                <w:szCs w:val="16"/>
              </w:rPr>
              <w:t>source income</w:t>
            </w:r>
          </w:p>
        </w:tc>
        <w:tc>
          <w:tcPr>
            <w:tcW w:w="565" w:type="pct"/>
            <w:tcBorders>
              <w:top w:val="nil"/>
              <w:left w:val="nil"/>
              <w:bottom w:val="single" w:sz="4" w:space="0" w:color="auto"/>
              <w:right w:val="nil"/>
            </w:tcBorders>
            <w:shd w:val="clear" w:color="auto" w:fill="auto"/>
            <w:noWrap/>
            <w:vAlign w:val="bottom"/>
            <w:hideMark/>
          </w:tcPr>
          <w:p w14:paraId="11ED237C"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40,606 </w:t>
            </w:r>
          </w:p>
        </w:tc>
        <w:tc>
          <w:tcPr>
            <w:tcW w:w="566" w:type="pct"/>
            <w:tcBorders>
              <w:top w:val="nil"/>
              <w:left w:val="nil"/>
              <w:bottom w:val="single" w:sz="4" w:space="0" w:color="auto"/>
              <w:right w:val="nil"/>
            </w:tcBorders>
            <w:shd w:val="clear" w:color="000000" w:fill="E6E6E6"/>
            <w:noWrap/>
            <w:vAlign w:val="bottom"/>
            <w:hideMark/>
          </w:tcPr>
          <w:p w14:paraId="51770870"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32,687 </w:t>
            </w:r>
          </w:p>
        </w:tc>
        <w:tc>
          <w:tcPr>
            <w:tcW w:w="566" w:type="pct"/>
            <w:tcBorders>
              <w:top w:val="nil"/>
              <w:left w:val="nil"/>
              <w:bottom w:val="single" w:sz="4" w:space="0" w:color="auto"/>
              <w:right w:val="nil"/>
            </w:tcBorders>
            <w:shd w:val="clear" w:color="auto" w:fill="auto"/>
            <w:noWrap/>
            <w:vAlign w:val="bottom"/>
            <w:hideMark/>
          </w:tcPr>
          <w:p w14:paraId="5E8B99F6"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9,627 </w:t>
            </w:r>
          </w:p>
        </w:tc>
        <w:tc>
          <w:tcPr>
            <w:tcW w:w="566" w:type="pct"/>
            <w:tcBorders>
              <w:top w:val="nil"/>
              <w:left w:val="nil"/>
              <w:bottom w:val="single" w:sz="4" w:space="0" w:color="auto"/>
              <w:right w:val="nil"/>
            </w:tcBorders>
            <w:shd w:val="clear" w:color="auto" w:fill="auto"/>
            <w:noWrap/>
            <w:vAlign w:val="bottom"/>
            <w:hideMark/>
          </w:tcPr>
          <w:p w14:paraId="2C9E5413"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6,354 </w:t>
            </w:r>
          </w:p>
        </w:tc>
        <w:tc>
          <w:tcPr>
            <w:tcW w:w="566" w:type="pct"/>
            <w:tcBorders>
              <w:top w:val="nil"/>
              <w:left w:val="nil"/>
              <w:bottom w:val="single" w:sz="4" w:space="0" w:color="auto"/>
              <w:right w:val="nil"/>
            </w:tcBorders>
            <w:shd w:val="clear" w:color="auto" w:fill="auto"/>
            <w:noWrap/>
            <w:vAlign w:val="bottom"/>
            <w:hideMark/>
          </w:tcPr>
          <w:p w14:paraId="510C3159"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5,749 </w:t>
            </w:r>
          </w:p>
        </w:tc>
      </w:tr>
      <w:tr w:rsidR="00107F79" w:rsidRPr="00150046" w14:paraId="64D9C057" w14:textId="77777777" w:rsidTr="00195D90">
        <w:trPr>
          <w:trHeight w:hRule="exact" w:val="450"/>
        </w:trPr>
        <w:tc>
          <w:tcPr>
            <w:tcW w:w="2171" w:type="pct"/>
            <w:tcBorders>
              <w:top w:val="nil"/>
              <w:left w:val="nil"/>
              <w:bottom w:val="nil"/>
              <w:right w:val="nil"/>
            </w:tcBorders>
            <w:shd w:val="clear" w:color="auto" w:fill="auto"/>
            <w:vAlign w:val="center"/>
            <w:hideMark/>
          </w:tcPr>
          <w:p w14:paraId="06CA05EE"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cost of / (contribution by)</w:t>
            </w:r>
            <w:r w:rsidRPr="00150046">
              <w:rPr>
                <w:rFonts w:ascii="Arial" w:hAnsi="Arial" w:cs="Arial"/>
                <w:b/>
                <w:bCs/>
                <w:color w:val="000000"/>
                <w:sz w:val="16"/>
                <w:szCs w:val="16"/>
              </w:rPr>
              <w:br/>
              <w:t xml:space="preserve">  services</w:t>
            </w:r>
          </w:p>
        </w:tc>
        <w:tc>
          <w:tcPr>
            <w:tcW w:w="565" w:type="pct"/>
            <w:tcBorders>
              <w:top w:val="nil"/>
              <w:left w:val="nil"/>
              <w:bottom w:val="single" w:sz="4" w:space="0" w:color="auto"/>
              <w:right w:val="nil"/>
            </w:tcBorders>
            <w:shd w:val="clear" w:color="auto" w:fill="auto"/>
            <w:noWrap/>
            <w:vAlign w:val="bottom"/>
            <w:hideMark/>
          </w:tcPr>
          <w:p w14:paraId="0F522EB7"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(451,509)</w:t>
            </w:r>
          </w:p>
        </w:tc>
        <w:tc>
          <w:tcPr>
            <w:tcW w:w="566" w:type="pct"/>
            <w:tcBorders>
              <w:top w:val="nil"/>
              <w:left w:val="nil"/>
              <w:bottom w:val="single" w:sz="4" w:space="0" w:color="auto"/>
              <w:right w:val="nil"/>
            </w:tcBorders>
            <w:shd w:val="clear" w:color="000000" w:fill="E6E6E6"/>
            <w:noWrap/>
            <w:vAlign w:val="bottom"/>
            <w:hideMark/>
          </w:tcPr>
          <w:p w14:paraId="5ED6DF3F"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(446,395)</w:t>
            </w:r>
          </w:p>
        </w:tc>
        <w:tc>
          <w:tcPr>
            <w:tcW w:w="566" w:type="pct"/>
            <w:tcBorders>
              <w:top w:val="nil"/>
              <w:left w:val="nil"/>
              <w:bottom w:val="single" w:sz="4" w:space="0" w:color="auto"/>
              <w:right w:val="nil"/>
            </w:tcBorders>
            <w:shd w:val="clear" w:color="auto" w:fill="auto"/>
            <w:noWrap/>
            <w:vAlign w:val="bottom"/>
            <w:hideMark/>
          </w:tcPr>
          <w:p w14:paraId="743F59A3"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(449,879)</w:t>
            </w:r>
          </w:p>
        </w:tc>
        <w:tc>
          <w:tcPr>
            <w:tcW w:w="566" w:type="pct"/>
            <w:tcBorders>
              <w:top w:val="nil"/>
              <w:left w:val="nil"/>
              <w:bottom w:val="single" w:sz="4" w:space="0" w:color="auto"/>
              <w:right w:val="nil"/>
            </w:tcBorders>
            <w:shd w:val="clear" w:color="auto" w:fill="auto"/>
            <w:noWrap/>
            <w:vAlign w:val="bottom"/>
            <w:hideMark/>
          </w:tcPr>
          <w:p w14:paraId="3D5EB5AE"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(440,606)</w:t>
            </w:r>
          </w:p>
        </w:tc>
        <w:tc>
          <w:tcPr>
            <w:tcW w:w="566" w:type="pct"/>
            <w:tcBorders>
              <w:top w:val="nil"/>
              <w:left w:val="nil"/>
              <w:bottom w:val="single" w:sz="4" w:space="0" w:color="auto"/>
              <w:right w:val="nil"/>
            </w:tcBorders>
            <w:shd w:val="clear" w:color="auto" w:fill="auto"/>
            <w:noWrap/>
            <w:vAlign w:val="bottom"/>
            <w:hideMark/>
          </w:tcPr>
          <w:p w14:paraId="756CAA9A"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(441,699)</w:t>
            </w:r>
          </w:p>
        </w:tc>
      </w:tr>
      <w:tr w:rsidR="00107F79" w:rsidRPr="00150046" w14:paraId="5FBFC2E3" w14:textId="77777777" w:rsidTr="00195D90">
        <w:trPr>
          <w:trHeight w:hRule="exact" w:val="230"/>
        </w:trPr>
        <w:tc>
          <w:tcPr>
            <w:tcW w:w="2171" w:type="pct"/>
            <w:tcBorders>
              <w:top w:val="nil"/>
              <w:left w:val="nil"/>
              <w:bottom w:val="nil"/>
              <w:right w:val="nil"/>
            </w:tcBorders>
            <w:shd w:val="clear" w:color="auto" w:fill="auto"/>
            <w:noWrap/>
            <w:vAlign w:val="center"/>
            <w:hideMark/>
          </w:tcPr>
          <w:p w14:paraId="10B4C71D" w14:textId="77777777" w:rsidR="00107F79" w:rsidRPr="00150046" w:rsidRDefault="00107F79" w:rsidP="00150046">
            <w:pPr>
              <w:spacing w:after="0" w:line="240" w:lineRule="auto"/>
              <w:jc w:val="left"/>
              <w:rPr>
                <w:rFonts w:ascii="Arial" w:hAnsi="Arial" w:cs="Arial"/>
                <w:sz w:val="16"/>
                <w:szCs w:val="16"/>
              </w:rPr>
            </w:pPr>
            <w:r w:rsidRPr="00150046">
              <w:rPr>
                <w:rFonts w:ascii="Arial" w:hAnsi="Arial" w:cs="Arial"/>
                <w:sz w:val="16"/>
                <w:szCs w:val="16"/>
              </w:rPr>
              <w:t>Revenue from Government</w:t>
            </w:r>
          </w:p>
        </w:tc>
        <w:tc>
          <w:tcPr>
            <w:tcW w:w="565" w:type="pct"/>
            <w:tcBorders>
              <w:top w:val="nil"/>
              <w:left w:val="nil"/>
              <w:bottom w:val="nil"/>
              <w:right w:val="nil"/>
            </w:tcBorders>
            <w:shd w:val="clear" w:color="auto" w:fill="auto"/>
            <w:noWrap/>
            <w:vAlign w:val="bottom"/>
            <w:hideMark/>
          </w:tcPr>
          <w:p w14:paraId="02476088"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437,092 </w:t>
            </w:r>
          </w:p>
        </w:tc>
        <w:tc>
          <w:tcPr>
            <w:tcW w:w="566" w:type="pct"/>
            <w:tcBorders>
              <w:top w:val="nil"/>
              <w:left w:val="nil"/>
              <w:bottom w:val="single" w:sz="4" w:space="0" w:color="auto"/>
              <w:right w:val="nil"/>
            </w:tcBorders>
            <w:shd w:val="clear" w:color="000000" w:fill="E6E6E6"/>
            <w:noWrap/>
            <w:vAlign w:val="bottom"/>
            <w:hideMark/>
          </w:tcPr>
          <w:p w14:paraId="074EEF57"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422,001 </w:t>
            </w:r>
          </w:p>
        </w:tc>
        <w:tc>
          <w:tcPr>
            <w:tcW w:w="566" w:type="pct"/>
            <w:tcBorders>
              <w:top w:val="nil"/>
              <w:left w:val="nil"/>
              <w:bottom w:val="nil"/>
              <w:right w:val="nil"/>
            </w:tcBorders>
            <w:shd w:val="clear" w:color="auto" w:fill="auto"/>
            <w:noWrap/>
            <w:vAlign w:val="bottom"/>
            <w:hideMark/>
          </w:tcPr>
          <w:p w14:paraId="7A409D58"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412,199 </w:t>
            </w:r>
          </w:p>
        </w:tc>
        <w:tc>
          <w:tcPr>
            <w:tcW w:w="566" w:type="pct"/>
            <w:tcBorders>
              <w:top w:val="nil"/>
              <w:left w:val="nil"/>
              <w:bottom w:val="nil"/>
              <w:right w:val="nil"/>
            </w:tcBorders>
            <w:shd w:val="clear" w:color="auto" w:fill="auto"/>
            <w:noWrap/>
            <w:vAlign w:val="bottom"/>
            <w:hideMark/>
          </w:tcPr>
          <w:p w14:paraId="1BE12768"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412,632 </w:t>
            </w:r>
          </w:p>
        </w:tc>
        <w:tc>
          <w:tcPr>
            <w:tcW w:w="566" w:type="pct"/>
            <w:tcBorders>
              <w:top w:val="nil"/>
              <w:left w:val="nil"/>
              <w:bottom w:val="nil"/>
              <w:right w:val="nil"/>
            </w:tcBorders>
            <w:shd w:val="clear" w:color="auto" w:fill="auto"/>
            <w:noWrap/>
            <w:vAlign w:val="bottom"/>
            <w:hideMark/>
          </w:tcPr>
          <w:p w14:paraId="27B18172"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414,298 </w:t>
            </w:r>
          </w:p>
        </w:tc>
      </w:tr>
      <w:tr w:rsidR="00107F79" w:rsidRPr="00150046" w14:paraId="4ADE9E4B" w14:textId="77777777" w:rsidTr="00195D90">
        <w:trPr>
          <w:trHeight w:hRule="exact" w:val="450"/>
        </w:trPr>
        <w:tc>
          <w:tcPr>
            <w:tcW w:w="2171" w:type="pct"/>
            <w:tcBorders>
              <w:top w:val="nil"/>
              <w:left w:val="nil"/>
              <w:bottom w:val="nil"/>
              <w:right w:val="nil"/>
            </w:tcBorders>
            <w:shd w:val="clear" w:color="auto" w:fill="auto"/>
            <w:vAlign w:val="center"/>
            <w:hideMark/>
          </w:tcPr>
          <w:p w14:paraId="5AA45B73"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Surplus/(deficit) attributable to the</w:t>
            </w:r>
            <w:r w:rsidRPr="00150046">
              <w:rPr>
                <w:rFonts w:ascii="Arial" w:hAnsi="Arial" w:cs="Arial"/>
                <w:b/>
                <w:bCs/>
                <w:sz w:val="16"/>
                <w:szCs w:val="16"/>
              </w:rPr>
              <w:br/>
              <w:t xml:space="preserve">  Australian Government</w:t>
            </w:r>
          </w:p>
        </w:tc>
        <w:tc>
          <w:tcPr>
            <w:tcW w:w="565" w:type="pct"/>
            <w:tcBorders>
              <w:top w:val="single" w:sz="4" w:space="0" w:color="auto"/>
              <w:left w:val="nil"/>
              <w:bottom w:val="single" w:sz="4" w:space="0" w:color="auto"/>
              <w:right w:val="nil"/>
            </w:tcBorders>
            <w:shd w:val="clear" w:color="auto" w:fill="auto"/>
            <w:noWrap/>
            <w:vAlign w:val="bottom"/>
            <w:hideMark/>
          </w:tcPr>
          <w:p w14:paraId="6E553493"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(14,417)</w:t>
            </w:r>
          </w:p>
        </w:tc>
        <w:tc>
          <w:tcPr>
            <w:tcW w:w="566" w:type="pct"/>
            <w:tcBorders>
              <w:top w:val="nil"/>
              <w:left w:val="nil"/>
              <w:bottom w:val="single" w:sz="4" w:space="0" w:color="auto"/>
              <w:right w:val="nil"/>
            </w:tcBorders>
            <w:shd w:val="clear" w:color="000000" w:fill="E6E6E6"/>
            <w:noWrap/>
            <w:vAlign w:val="bottom"/>
            <w:hideMark/>
          </w:tcPr>
          <w:p w14:paraId="55CED786"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(24,394)</w:t>
            </w:r>
          </w:p>
        </w:tc>
        <w:tc>
          <w:tcPr>
            <w:tcW w:w="566" w:type="pct"/>
            <w:tcBorders>
              <w:top w:val="single" w:sz="4" w:space="0" w:color="auto"/>
              <w:left w:val="nil"/>
              <w:bottom w:val="single" w:sz="4" w:space="0" w:color="auto"/>
              <w:right w:val="nil"/>
            </w:tcBorders>
            <w:shd w:val="clear" w:color="auto" w:fill="auto"/>
            <w:noWrap/>
            <w:vAlign w:val="bottom"/>
            <w:hideMark/>
          </w:tcPr>
          <w:p w14:paraId="7B2F0DB6"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(37,680)</w:t>
            </w:r>
          </w:p>
        </w:tc>
        <w:tc>
          <w:tcPr>
            <w:tcW w:w="566" w:type="pct"/>
            <w:tcBorders>
              <w:top w:val="single" w:sz="4" w:space="0" w:color="auto"/>
              <w:left w:val="nil"/>
              <w:bottom w:val="single" w:sz="4" w:space="0" w:color="auto"/>
              <w:right w:val="nil"/>
            </w:tcBorders>
            <w:shd w:val="clear" w:color="auto" w:fill="auto"/>
            <w:noWrap/>
            <w:vAlign w:val="bottom"/>
            <w:hideMark/>
          </w:tcPr>
          <w:p w14:paraId="572DFDBF"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(27,974)</w:t>
            </w:r>
          </w:p>
        </w:tc>
        <w:tc>
          <w:tcPr>
            <w:tcW w:w="566" w:type="pct"/>
            <w:tcBorders>
              <w:top w:val="single" w:sz="4" w:space="0" w:color="auto"/>
              <w:left w:val="nil"/>
              <w:bottom w:val="single" w:sz="4" w:space="0" w:color="auto"/>
              <w:right w:val="nil"/>
            </w:tcBorders>
            <w:shd w:val="clear" w:color="auto" w:fill="auto"/>
            <w:noWrap/>
            <w:vAlign w:val="bottom"/>
            <w:hideMark/>
          </w:tcPr>
          <w:p w14:paraId="1A6C6154"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(27,401)</w:t>
            </w:r>
          </w:p>
        </w:tc>
      </w:tr>
      <w:tr w:rsidR="00107F79" w:rsidRPr="00150046" w14:paraId="06E4B555" w14:textId="77777777" w:rsidTr="00195D90">
        <w:trPr>
          <w:trHeight w:hRule="exact" w:val="225"/>
        </w:trPr>
        <w:tc>
          <w:tcPr>
            <w:tcW w:w="2171" w:type="pct"/>
            <w:tcBorders>
              <w:top w:val="nil"/>
              <w:left w:val="nil"/>
              <w:bottom w:val="nil"/>
              <w:right w:val="nil"/>
            </w:tcBorders>
            <w:shd w:val="clear" w:color="auto" w:fill="auto"/>
            <w:noWrap/>
            <w:vAlign w:val="center"/>
            <w:hideMark/>
          </w:tcPr>
          <w:p w14:paraId="596B87B9"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OTHER COMPREHENSIVE INCOME</w:t>
            </w:r>
          </w:p>
        </w:tc>
        <w:tc>
          <w:tcPr>
            <w:tcW w:w="565" w:type="pct"/>
            <w:tcBorders>
              <w:top w:val="nil"/>
              <w:left w:val="nil"/>
              <w:bottom w:val="nil"/>
              <w:right w:val="nil"/>
            </w:tcBorders>
            <w:shd w:val="clear" w:color="auto" w:fill="auto"/>
            <w:noWrap/>
            <w:vAlign w:val="bottom"/>
            <w:hideMark/>
          </w:tcPr>
          <w:p w14:paraId="0D42B44E" w14:textId="77777777" w:rsidR="00107F79" w:rsidRPr="00150046" w:rsidRDefault="00107F79" w:rsidP="00150046">
            <w:pPr>
              <w:spacing w:after="0" w:line="240" w:lineRule="auto"/>
              <w:jc w:val="left"/>
              <w:rPr>
                <w:rFonts w:ascii="Arial" w:hAnsi="Arial" w:cs="Arial"/>
                <w:b/>
                <w:bCs/>
                <w:sz w:val="16"/>
                <w:szCs w:val="16"/>
              </w:rPr>
            </w:pPr>
          </w:p>
        </w:tc>
        <w:tc>
          <w:tcPr>
            <w:tcW w:w="566" w:type="pct"/>
            <w:tcBorders>
              <w:top w:val="nil"/>
              <w:left w:val="nil"/>
              <w:bottom w:val="nil"/>
              <w:right w:val="nil"/>
            </w:tcBorders>
            <w:shd w:val="clear" w:color="000000" w:fill="E6E6E6"/>
            <w:noWrap/>
            <w:vAlign w:val="bottom"/>
            <w:hideMark/>
          </w:tcPr>
          <w:p w14:paraId="530BBD9F"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566" w:type="pct"/>
            <w:tcBorders>
              <w:top w:val="nil"/>
              <w:left w:val="nil"/>
              <w:bottom w:val="nil"/>
              <w:right w:val="nil"/>
            </w:tcBorders>
            <w:shd w:val="clear" w:color="auto" w:fill="auto"/>
            <w:noWrap/>
            <w:vAlign w:val="bottom"/>
            <w:hideMark/>
          </w:tcPr>
          <w:p w14:paraId="047659D4" w14:textId="77777777" w:rsidR="00107F79" w:rsidRPr="00150046" w:rsidRDefault="00107F79" w:rsidP="00150046">
            <w:pPr>
              <w:spacing w:after="0" w:line="240" w:lineRule="auto"/>
              <w:jc w:val="right"/>
              <w:rPr>
                <w:rFonts w:ascii="Arial" w:hAnsi="Arial" w:cs="Arial"/>
                <w:b/>
                <w:bCs/>
                <w:sz w:val="16"/>
                <w:szCs w:val="16"/>
              </w:rPr>
            </w:pPr>
          </w:p>
        </w:tc>
        <w:tc>
          <w:tcPr>
            <w:tcW w:w="566" w:type="pct"/>
            <w:tcBorders>
              <w:top w:val="nil"/>
              <w:left w:val="nil"/>
              <w:bottom w:val="nil"/>
              <w:right w:val="nil"/>
            </w:tcBorders>
            <w:shd w:val="clear" w:color="auto" w:fill="auto"/>
            <w:noWrap/>
            <w:vAlign w:val="bottom"/>
            <w:hideMark/>
          </w:tcPr>
          <w:p w14:paraId="4B60BE0E" w14:textId="77777777" w:rsidR="00107F79" w:rsidRPr="00150046" w:rsidRDefault="00107F79" w:rsidP="00150046">
            <w:pPr>
              <w:spacing w:after="0" w:line="240" w:lineRule="auto"/>
              <w:jc w:val="right"/>
              <w:rPr>
                <w:rFonts w:ascii="Times New Roman" w:hAnsi="Times New Roman"/>
              </w:rPr>
            </w:pPr>
          </w:p>
        </w:tc>
        <w:tc>
          <w:tcPr>
            <w:tcW w:w="566" w:type="pct"/>
            <w:tcBorders>
              <w:top w:val="nil"/>
              <w:left w:val="nil"/>
              <w:bottom w:val="nil"/>
              <w:right w:val="nil"/>
            </w:tcBorders>
            <w:shd w:val="clear" w:color="auto" w:fill="auto"/>
            <w:noWrap/>
            <w:vAlign w:val="bottom"/>
            <w:hideMark/>
          </w:tcPr>
          <w:p w14:paraId="59680716" w14:textId="77777777" w:rsidR="00107F79" w:rsidRPr="00150046" w:rsidRDefault="00107F79" w:rsidP="00150046">
            <w:pPr>
              <w:spacing w:after="0" w:line="240" w:lineRule="auto"/>
              <w:jc w:val="right"/>
              <w:rPr>
                <w:rFonts w:ascii="Times New Roman" w:hAnsi="Times New Roman"/>
              </w:rPr>
            </w:pPr>
          </w:p>
        </w:tc>
      </w:tr>
      <w:tr w:rsidR="00107F79" w:rsidRPr="00150046" w14:paraId="1C70F158" w14:textId="77777777" w:rsidTr="00195D90">
        <w:trPr>
          <w:trHeight w:hRule="exact" w:val="230"/>
        </w:trPr>
        <w:tc>
          <w:tcPr>
            <w:tcW w:w="2171" w:type="pct"/>
            <w:tcBorders>
              <w:top w:val="nil"/>
              <w:left w:val="nil"/>
              <w:bottom w:val="nil"/>
              <w:right w:val="nil"/>
            </w:tcBorders>
            <w:shd w:val="clear" w:color="auto" w:fill="auto"/>
            <w:noWrap/>
            <w:vAlign w:val="center"/>
            <w:hideMark/>
          </w:tcPr>
          <w:p w14:paraId="0F0D254B" w14:textId="77777777" w:rsidR="00107F79" w:rsidRPr="00150046" w:rsidRDefault="00107F79" w:rsidP="00150046">
            <w:pPr>
              <w:spacing w:after="0" w:line="240" w:lineRule="auto"/>
              <w:jc w:val="left"/>
              <w:rPr>
                <w:rFonts w:ascii="Arial" w:hAnsi="Arial" w:cs="Arial"/>
                <w:sz w:val="16"/>
                <w:szCs w:val="16"/>
              </w:rPr>
            </w:pPr>
            <w:r w:rsidRPr="00150046">
              <w:rPr>
                <w:rFonts w:ascii="Arial" w:hAnsi="Arial" w:cs="Arial"/>
                <w:sz w:val="16"/>
                <w:szCs w:val="16"/>
              </w:rPr>
              <w:t>Changes in asset revaluation surplus</w:t>
            </w:r>
          </w:p>
        </w:tc>
        <w:tc>
          <w:tcPr>
            <w:tcW w:w="565" w:type="pct"/>
            <w:tcBorders>
              <w:top w:val="nil"/>
              <w:left w:val="nil"/>
              <w:bottom w:val="nil"/>
              <w:right w:val="nil"/>
            </w:tcBorders>
            <w:shd w:val="clear" w:color="auto" w:fill="auto"/>
            <w:noWrap/>
            <w:vAlign w:val="bottom"/>
            <w:hideMark/>
          </w:tcPr>
          <w:p w14:paraId="065C768E"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66" w:type="pct"/>
            <w:tcBorders>
              <w:top w:val="nil"/>
              <w:left w:val="nil"/>
              <w:bottom w:val="nil"/>
              <w:right w:val="nil"/>
            </w:tcBorders>
            <w:shd w:val="clear" w:color="000000" w:fill="E6E6E6"/>
            <w:noWrap/>
            <w:vAlign w:val="bottom"/>
            <w:hideMark/>
          </w:tcPr>
          <w:p w14:paraId="243CE3EE"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p>
        </w:tc>
        <w:tc>
          <w:tcPr>
            <w:tcW w:w="566" w:type="pct"/>
            <w:tcBorders>
              <w:top w:val="nil"/>
              <w:left w:val="nil"/>
              <w:bottom w:val="nil"/>
              <w:right w:val="nil"/>
            </w:tcBorders>
            <w:shd w:val="clear" w:color="auto" w:fill="auto"/>
            <w:noWrap/>
            <w:vAlign w:val="bottom"/>
            <w:hideMark/>
          </w:tcPr>
          <w:p w14:paraId="4F00D9BB" w14:textId="77777777" w:rsidR="00107F79" w:rsidRPr="00150046" w:rsidRDefault="00107F79" w:rsidP="00150046">
            <w:pPr>
              <w:spacing w:after="0" w:line="240" w:lineRule="auto"/>
              <w:jc w:val="right"/>
              <w:rPr>
                <w:rFonts w:ascii="Arial" w:hAnsi="Arial" w:cs="Arial"/>
                <w:sz w:val="16"/>
                <w:szCs w:val="16"/>
              </w:rPr>
            </w:pPr>
            <w:r>
              <w:rPr>
                <w:rFonts w:ascii="Arial" w:hAnsi="Arial" w:cs="Arial"/>
                <w:sz w:val="16"/>
                <w:szCs w:val="16"/>
              </w:rPr>
              <w:noBreakHyphen/>
            </w:r>
          </w:p>
        </w:tc>
        <w:tc>
          <w:tcPr>
            <w:tcW w:w="566" w:type="pct"/>
            <w:tcBorders>
              <w:top w:val="nil"/>
              <w:left w:val="nil"/>
              <w:bottom w:val="nil"/>
              <w:right w:val="nil"/>
            </w:tcBorders>
            <w:shd w:val="clear" w:color="auto" w:fill="auto"/>
            <w:noWrap/>
            <w:vAlign w:val="bottom"/>
            <w:hideMark/>
          </w:tcPr>
          <w:p w14:paraId="6EADC494" w14:textId="77777777" w:rsidR="00107F79" w:rsidRPr="00150046" w:rsidRDefault="00107F79" w:rsidP="00150046">
            <w:pPr>
              <w:spacing w:after="0" w:line="240" w:lineRule="auto"/>
              <w:jc w:val="right"/>
              <w:rPr>
                <w:rFonts w:ascii="Times New Roman" w:hAnsi="Times New Roman"/>
              </w:rPr>
            </w:pPr>
            <w:r>
              <w:rPr>
                <w:rFonts w:ascii="Arial" w:hAnsi="Arial" w:cs="Arial"/>
                <w:sz w:val="16"/>
                <w:szCs w:val="16"/>
              </w:rPr>
              <w:noBreakHyphen/>
            </w:r>
          </w:p>
        </w:tc>
        <w:tc>
          <w:tcPr>
            <w:tcW w:w="566" w:type="pct"/>
            <w:tcBorders>
              <w:top w:val="nil"/>
              <w:left w:val="nil"/>
              <w:bottom w:val="nil"/>
              <w:right w:val="nil"/>
            </w:tcBorders>
            <w:shd w:val="clear" w:color="auto" w:fill="auto"/>
            <w:noWrap/>
            <w:vAlign w:val="bottom"/>
            <w:hideMark/>
          </w:tcPr>
          <w:p w14:paraId="1B5B6651" w14:textId="77777777" w:rsidR="00107F79" w:rsidRPr="00150046" w:rsidRDefault="00107F79" w:rsidP="00150046">
            <w:pPr>
              <w:spacing w:after="0" w:line="240" w:lineRule="auto"/>
              <w:jc w:val="right"/>
              <w:rPr>
                <w:rFonts w:ascii="Times New Roman" w:hAnsi="Times New Roman"/>
              </w:rPr>
            </w:pPr>
            <w:r>
              <w:rPr>
                <w:rFonts w:ascii="Arial" w:hAnsi="Arial" w:cs="Arial"/>
                <w:sz w:val="16"/>
                <w:szCs w:val="16"/>
              </w:rPr>
              <w:noBreakHyphen/>
            </w:r>
          </w:p>
        </w:tc>
      </w:tr>
      <w:tr w:rsidR="00107F79" w:rsidRPr="00150046" w14:paraId="24805E98" w14:textId="77777777" w:rsidTr="00195D90">
        <w:trPr>
          <w:trHeight w:hRule="exact" w:val="230"/>
        </w:trPr>
        <w:tc>
          <w:tcPr>
            <w:tcW w:w="2171" w:type="pct"/>
            <w:tcBorders>
              <w:top w:val="nil"/>
              <w:left w:val="nil"/>
              <w:bottom w:val="nil"/>
              <w:right w:val="nil"/>
            </w:tcBorders>
            <w:shd w:val="clear" w:color="auto" w:fill="auto"/>
            <w:noWrap/>
            <w:vAlign w:val="center"/>
            <w:hideMark/>
          </w:tcPr>
          <w:p w14:paraId="33E76E1F"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Total other comprehensive income</w:t>
            </w:r>
          </w:p>
        </w:tc>
        <w:tc>
          <w:tcPr>
            <w:tcW w:w="565" w:type="pct"/>
            <w:tcBorders>
              <w:top w:val="single" w:sz="4" w:space="0" w:color="auto"/>
              <w:left w:val="nil"/>
              <w:bottom w:val="single" w:sz="4" w:space="0" w:color="auto"/>
              <w:right w:val="nil"/>
            </w:tcBorders>
            <w:shd w:val="clear" w:color="auto" w:fill="auto"/>
            <w:noWrap/>
            <w:vAlign w:val="bottom"/>
            <w:hideMark/>
          </w:tcPr>
          <w:p w14:paraId="50787B18"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000000" w:fill="E6E6E6"/>
            <w:noWrap/>
            <w:vAlign w:val="bottom"/>
            <w:hideMark/>
          </w:tcPr>
          <w:p w14:paraId="39172DC6"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4943C78A"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484AE554"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6" w:type="pct"/>
            <w:tcBorders>
              <w:top w:val="single" w:sz="4" w:space="0" w:color="auto"/>
              <w:left w:val="nil"/>
              <w:bottom w:val="single" w:sz="4" w:space="0" w:color="auto"/>
              <w:right w:val="nil"/>
            </w:tcBorders>
            <w:shd w:val="clear" w:color="auto" w:fill="auto"/>
            <w:noWrap/>
            <w:vAlign w:val="bottom"/>
            <w:hideMark/>
          </w:tcPr>
          <w:p w14:paraId="7C4CAC71"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r>
      <w:tr w:rsidR="00107F79" w:rsidRPr="00150046" w14:paraId="7C968826" w14:textId="77777777" w:rsidTr="00195D90">
        <w:trPr>
          <w:trHeight w:hRule="exact" w:val="675"/>
        </w:trPr>
        <w:tc>
          <w:tcPr>
            <w:tcW w:w="2171" w:type="pct"/>
            <w:tcBorders>
              <w:top w:val="nil"/>
              <w:left w:val="nil"/>
              <w:bottom w:val="single" w:sz="4" w:space="0" w:color="auto"/>
              <w:right w:val="nil"/>
            </w:tcBorders>
            <w:shd w:val="clear" w:color="auto" w:fill="auto"/>
            <w:vAlign w:val="center"/>
            <w:hideMark/>
          </w:tcPr>
          <w:p w14:paraId="6BB9A44A" w14:textId="77777777" w:rsidR="00107F79" w:rsidRPr="00150046" w:rsidRDefault="00107F79" w:rsidP="00150046">
            <w:pPr>
              <w:spacing w:after="0" w:line="240" w:lineRule="auto"/>
              <w:jc w:val="left"/>
              <w:rPr>
                <w:rFonts w:ascii="Arial" w:hAnsi="Arial" w:cs="Arial"/>
                <w:b/>
                <w:bCs/>
                <w:sz w:val="16"/>
                <w:szCs w:val="16"/>
              </w:rPr>
            </w:pPr>
            <w:r w:rsidRPr="00150046">
              <w:rPr>
                <w:rFonts w:ascii="Arial" w:hAnsi="Arial" w:cs="Arial"/>
                <w:b/>
                <w:bCs/>
                <w:sz w:val="16"/>
                <w:szCs w:val="16"/>
              </w:rPr>
              <w:t>Total comprehensive income/(loss)</w:t>
            </w:r>
            <w:r w:rsidRPr="00150046">
              <w:rPr>
                <w:rFonts w:ascii="Arial" w:hAnsi="Arial" w:cs="Arial"/>
                <w:b/>
                <w:bCs/>
                <w:sz w:val="16"/>
                <w:szCs w:val="16"/>
              </w:rPr>
              <w:br/>
              <w:t xml:space="preserve">  attributable to the Australian</w:t>
            </w:r>
            <w:r w:rsidRPr="00150046">
              <w:rPr>
                <w:rFonts w:ascii="Arial" w:hAnsi="Arial" w:cs="Arial"/>
                <w:b/>
                <w:bCs/>
                <w:sz w:val="16"/>
                <w:szCs w:val="16"/>
              </w:rPr>
              <w:br/>
              <w:t xml:space="preserve">  Government</w:t>
            </w:r>
          </w:p>
        </w:tc>
        <w:tc>
          <w:tcPr>
            <w:tcW w:w="565" w:type="pct"/>
            <w:tcBorders>
              <w:top w:val="nil"/>
              <w:left w:val="nil"/>
              <w:bottom w:val="single" w:sz="4" w:space="0" w:color="auto"/>
              <w:right w:val="nil"/>
            </w:tcBorders>
            <w:shd w:val="clear" w:color="auto" w:fill="auto"/>
            <w:noWrap/>
            <w:vAlign w:val="bottom"/>
            <w:hideMark/>
          </w:tcPr>
          <w:p w14:paraId="4BE09821"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(14,417)</w:t>
            </w:r>
          </w:p>
        </w:tc>
        <w:tc>
          <w:tcPr>
            <w:tcW w:w="566" w:type="pct"/>
            <w:tcBorders>
              <w:top w:val="nil"/>
              <w:left w:val="nil"/>
              <w:bottom w:val="single" w:sz="4" w:space="0" w:color="auto"/>
              <w:right w:val="nil"/>
            </w:tcBorders>
            <w:shd w:val="clear" w:color="000000" w:fill="E6E6E6"/>
            <w:noWrap/>
            <w:vAlign w:val="bottom"/>
            <w:hideMark/>
          </w:tcPr>
          <w:p w14:paraId="0238FD8A"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(24,394)</w:t>
            </w:r>
          </w:p>
        </w:tc>
        <w:tc>
          <w:tcPr>
            <w:tcW w:w="566" w:type="pct"/>
            <w:tcBorders>
              <w:top w:val="nil"/>
              <w:left w:val="nil"/>
              <w:bottom w:val="single" w:sz="4" w:space="0" w:color="auto"/>
              <w:right w:val="nil"/>
            </w:tcBorders>
            <w:shd w:val="clear" w:color="auto" w:fill="auto"/>
            <w:noWrap/>
            <w:vAlign w:val="bottom"/>
            <w:hideMark/>
          </w:tcPr>
          <w:p w14:paraId="5F63388D"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(37,680)</w:t>
            </w:r>
          </w:p>
        </w:tc>
        <w:tc>
          <w:tcPr>
            <w:tcW w:w="566" w:type="pct"/>
            <w:tcBorders>
              <w:top w:val="nil"/>
              <w:left w:val="nil"/>
              <w:bottom w:val="single" w:sz="4" w:space="0" w:color="auto"/>
              <w:right w:val="nil"/>
            </w:tcBorders>
            <w:shd w:val="clear" w:color="auto" w:fill="auto"/>
            <w:noWrap/>
            <w:vAlign w:val="bottom"/>
            <w:hideMark/>
          </w:tcPr>
          <w:p w14:paraId="7C7D5383"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(27,974)</w:t>
            </w:r>
          </w:p>
        </w:tc>
        <w:tc>
          <w:tcPr>
            <w:tcW w:w="566" w:type="pct"/>
            <w:tcBorders>
              <w:top w:val="nil"/>
              <w:left w:val="nil"/>
              <w:bottom w:val="single" w:sz="4" w:space="0" w:color="auto"/>
              <w:right w:val="nil"/>
            </w:tcBorders>
            <w:shd w:val="clear" w:color="auto" w:fill="auto"/>
            <w:noWrap/>
            <w:vAlign w:val="bottom"/>
            <w:hideMark/>
          </w:tcPr>
          <w:p w14:paraId="6EF9B4B5"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(27,401)</w:t>
            </w:r>
          </w:p>
        </w:tc>
      </w:tr>
    </w:tbl>
    <w:p w14:paraId="35F21882" w14:textId="77777777" w:rsidR="00107F79" w:rsidRDefault="00107F79" w:rsidP="008D3959">
      <w:pPr>
        <w:pStyle w:val="TableGraphic"/>
      </w:pPr>
    </w:p>
    <w:p w14:paraId="23A31310" w14:textId="77777777" w:rsidR="00107F79" w:rsidRPr="00D948BC" w:rsidRDefault="00107F79" w:rsidP="009173E8">
      <w:pPr>
        <w:pStyle w:val="TableHeadingcontinued"/>
      </w:pPr>
      <w:r>
        <w:br w:type="page"/>
        <w:t>Table 3.2:</w:t>
      </w:r>
      <w:r w:rsidRPr="00014438">
        <w:t xml:space="preserve"> </w:t>
      </w:r>
      <w:r>
        <w:t>C</w:t>
      </w:r>
      <w:r w:rsidRPr="00014438">
        <w:t>omprehensive income statement (showing net cost of services)</w:t>
      </w:r>
      <w:r w:rsidRPr="00D948BC">
        <w:t xml:space="preserve"> for the period ended 30 June (continued)</w:t>
      </w:r>
    </w:p>
    <w:p w14:paraId="421F0C80" w14:textId="77777777" w:rsidR="00107F79" w:rsidRDefault="00107F79" w:rsidP="006A2FB6">
      <w:pPr>
        <w:pStyle w:val="TableGraphic"/>
        <w:rPr>
          <w:rFonts w:ascii="Arial" w:hAnsi="Arial"/>
          <w:b/>
          <w:i w:val="0"/>
          <w:snapToGrid w:val="0"/>
          <w:color w:val="auto"/>
        </w:rPr>
      </w:pPr>
    </w:p>
    <w:p w14:paraId="3C2F737A" w14:textId="77777777" w:rsidR="00107F79" w:rsidRDefault="00107F79" w:rsidP="004D1C81">
      <w:pPr>
        <w:pStyle w:val="TableGraphic"/>
        <w:rPr>
          <w:rFonts w:ascii="Calibri" w:hAnsi="Calibri"/>
        </w:rPr>
      </w:pPr>
      <w:r w:rsidRPr="006A2FB6">
        <w:rPr>
          <w:rFonts w:ascii="Arial" w:hAnsi="Arial"/>
          <w:b/>
          <w:i w:val="0"/>
          <w:snapToGrid w:val="0"/>
          <w:color w:val="auto"/>
        </w:rPr>
        <w:t>Note: Impact of net cash appropriation arrangements</w:t>
      </w:r>
    </w:p>
    <w:tbl>
      <w:tblPr>
        <w:tblW w:w="5000" w:type="pct"/>
        <w:tblCellMar>
          <w:left w:w="0" w:type="dxa"/>
          <w:right w:w="28" w:type="dxa"/>
        </w:tblCellMar>
        <w:tblLook w:val="04A0" w:firstRow="1" w:lastRow="0" w:firstColumn="1" w:lastColumn="0" w:noHBand="0" w:noVBand="1"/>
      </w:tblPr>
      <w:tblGrid>
        <w:gridCol w:w="3326"/>
        <w:gridCol w:w="877"/>
        <w:gridCol w:w="878"/>
        <w:gridCol w:w="878"/>
        <w:gridCol w:w="878"/>
        <w:gridCol w:w="874"/>
      </w:tblGrid>
      <w:tr w:rsidR="00107F79" w:rsidRPr="00150046" w14:paraId="2CF1FDC6" w14:textId="77777777" w:rsidTr="00195D90">
        <w:trPr>
          <w:trHeight w:hRule="exact" w:val="450"/>
        </w:trPr>
        <w:tc>
          <w:tcPr>
            <w:tcW w:w="2157" w:type="pct"/>
            <w:tcBorders>
              <w:top w:val="single" w:sz="4" w:space="0" w:color="auto"/>
              <w:left w:val="nil"/>
              <w:bottom w:val="nil"/>
              <w:right w:val="nil"/>
            </w:tcBorders>
            <w:shd w:val="clear" w:color="auto" w:fill="auto"/>
            <w:vAlign w:val="bottom"/>
            <w:hideMark/>
          </w:tcPr>
          <w:p w14:paraId="036DD528" w14:textId="77777777" w:rsidR="00107F79" w:rsidRPr="00150046" w:rsidRDefault="00107F79" w:rsidP="00150046">
            <w:pPr>
              <w:spacing w:after="0" w:line="240" w:lineRule="auto"/>
              <w:rPr>
                <w:rFonts w:ascii="Arial" w:hAnsi="Arial" w:cs="Arial"/>
                <w:sz w:val="16"/>
                <w:szCs w:val="16"/>
              </w:rPr>
            </w:pPr>
            <w:r w:rsidRPr="00150046">
              <w:rPr>
                <w:rFonts w:ascii="Arial" w:hAnsi="Arial" w:cs="Arial"/>
                <w:sz w:val="16"/>
                <w:szCs w:val="16"/>
              </w:rPr>
              <w:t> </w:t>
            </w:r>
          </w:p>
        </w:tc>
        <w:tc>
          <w:tcPr>
            <w:tcW w:w="569" w:type="pct"/>
            <w:tcBorders>
              <w:top w:val="single" w:sz="4" w:space="0" w:color="auto"/>
              <w:left w:val="nil"/>
              <w:bottom w:val="single" w:sz="4" w:space="0" w:color="auto"/>
              <w:right w:val="nil"/>
            </w:tcBorders>
            <w:shd w:val="clear" w:color="auto" w:fill="auto"/>
            <w:vAlign w:val="center"/>
            <w:hideMark/>
          </w:tcPr>
          <w:p w14:paraId="27971E19"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2020</w:t>
            </w:r>
            <w:r>
              <w:rPr>
                <w:rFonts w:ascii="Arial" w:hAnsi="Arial" w:cs="Arial"/>
                <w:color w:val="000000"/>
                <w:sz w:val="16"/>
                <w:szCs w:val="16"/>
              </w:rPr>
              <w:noBreakHyphen/>
            </w:r>
            <w:r w:rsidRPr="00150046">
              <w:rPr>
                <w:rFonts w:ascii="Arial" w:hAnsi="Arial" w:cs="Arial"/>
                <w:color w:val="000000"/>
                <w:sz w:val="16"/>
                <w:szCs w:val="16"/>
              </w:rPr>
              <w:t>21</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000000" w:fill="E6E6E6"/>
            <w:vAlign w:val="center"/>
            <w:hideMark/>
          </w:tcPr>
          <w:p w14:paraId="6B6A7241"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2021</w:t>
            </w:r>
            <w:r>
              <w:rPr>
                <w:rFonts w:ascii="Arial" w:hAnsi="Arial" w:cs="Arial"/>
                <w:color w:val="000000"/>
                <w:sz w:val="16"/>
                <w:szCs w:val="16"/>
              </w:rPr>
              <w:noBreakHyphen/>
            </w:r>
            <w:r w:rsidRPr="00150046">
              <w:rPr>
                <w:rFonts w:ascii="Arial" w:hAnsi="Arial" w:cs="Arial"/>
                <w:color w:val="000000"/>
                <w:sz w:val="16"/>
                <w:szCs w:val="16"/>
              </w:rPr>
              <w:t>22</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auto" w:fill="auto"/>
            <w:vAlign w:val="center"/>
            <w:hideMark/>
          </w:tcPr>
          <w:p w14:paraId="6DAE2B43"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2022</w:t>
            </w:r>
            <w:r>
              <w:rPr>
                <w:rFonts w:ascii="Arial" w:hAnsi="Arial" w:cs="Arial"/>
                <w:color w:val="000000"/>
                <w:sz w:val="16"/>
                <w:szCs w:val="16"/>
              </w:rPr>
              <w:noBreakHyphen/>
            </w:r>
            <w:r w:rsidRPr="00150046">
              <w:rPr>
                <w:rFonts w:ascii="Arial" w:hAnsi="Arial" w:cs="Arial"/>
                <w:color w:val="000000"/>
                <w:sz w:val="16"/>
                <w:szCs w:val="16"/>
              </w:rPr>
              <w:t>23</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69" w:type="pct"/>
            <w:tcBorders>
              <w:top w:val="single" w:sz="4" w:space="0" w:color="auto"/>
              <w:left w:val="nil"/>
              <w:bottom w:val="single" w:sz="4" w:space="0" w:color="auto"/>
              <w:right w:val="nil"/>
            </w:tcBorders>
            <w:shd w:val="clear" w:color="auto" w:fill="auto"/>
            <w:vAlign w:val="center"/>
            <w:hideMark/>
          </w:tcPr>
          <w:p w14:paraId="4DBE88B9"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2023</w:t>
            </w:r>
            <w:r>
              <w:rPr>
                <w:rFonts w:ascii="Arial" w:hAnsi="Arial" w:cs="Arial"/>
                <w:color w:val="000000"/>
                <w:sz w:val="16"/>
                <w:szCs w:val="16"/>
              </w:rPr>
              <w:noBreakHyphen/>
            </w:r>
            <w:r w:rsidRPr="00150046">
              <w:rPr>
                <w:rFonts w:ascii="Arial" w:hAnsi="Arial" w:cs="Arial"/>
                <w:color w:val="000000"/>
                <w:sz w:val="16"/>
                <w:szCs w:val="16"/>
              </w:rPr>
              <w:t>24</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c>
          <w:tcPr>
            <w:tcW w:w="567" w:type="pct"/>
            <w:tcBorders>
              <w:top w:val="single" w:sz="4" w:space="0" w:color="auto"/>
              <w:left w:val="nil"/>
              <w:bottom w:val="single" w:sz="4" w:space="0" w:color="auto"/>
              <w:right w:val="nil"/>
            </w:tcBorders>
            <w:shd w:val="clear" w:color="auto" w:fill="auto"/>
            <w:vAlign w:val="center"/>
            <w:hideMark/>
          </w:tcPr>
          <w:p w14:paraId="219003E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2024</w:t>
            </w:r>
            <w:r>
              <w:rPr>
                <w:rFonts w:ascii="Arial" w:hAnsi="Arial" w:cs="Arial"/>
                <w:color w:val="000000"/>
                <w:sz w:val="16"/>
                <w:szCs w:val="16"/>
              </w:rPr>
              <w:noBreakHyphen/>
            </w:r>
            <w:r w:rsidRPr="00150046">
              <w:rPr>
                <w:rFonts w:ascii="Arial" w:hAnsi="Arial" w:cs="Arial"/>
                <w:color w:val="000000"/>
                <w:sz w:val="16"/>
                <w:szCs w:val="16"/>
              </w:rPr>
              <w:t>25</w:t>
            </w:r>
            <w:r w:rsidRPr="00150046">
              <w:rPr>
                <w:rFonts w:ascii="Arial" w:hAnsi="Arial" w:cs="Arial"/>
                <w:color w:val="000000"/>
                <w:sz w:val="16"/>
                <w:szCs w:val="16"/>
              </w:rPr>
              <w:br/>
              <w:t>$</w:t>
            </w:r>
            <w:r>
              <w:rPr>
                <w:rFonts w:ascii="Arial" w:hAnsi="Arial" w:cs="Arial"/>
                <w:color w:val="000000"/>
                <w:sz w:val="16"/>
                <w:szCs w:val="16"/>
              </w:rPr>
              <w:t>’</w:t>
            </w:r>
            <w:r w:rsidRPr="00150046">
              <w:rPr>
                <w:rFonts w:ascii="Arial" w:hAnsi="Arial" w:cs="Arial"/>
                <w:color w:val="000000"/>
                <w:sz w:val="16"/>
                <w:szCs w:val="16"/>
              </w:rPr>
              <w:t>000</w:t>
            </w:r>
          </w:p>
        </w:tc>
      </w:tr>
      <w:tr w:rsidR="00107F79" w:rsidRPr="00150046" w14:paraId="7EB40350" w14:textId="77777777" w:rsidTr="00195D90">
        <w:trPr>
          <w:trHeight w:hRule="exact" w:val="675"/>
        </w:trPr>
        <w:tc>
          <w:tcPr>
            <w:tcW w:w="2157" w:type="pct"/>
            <w:tcBorders>
              <w:top w:val="nil"/>
              <w:left w:val="nil"/>
              <w:bottom w:val="nil"/>
              <w:right w:val="nil"/>
            </w:tcBorders>
            <w:shd w:val="clear" w:color="auto" w:fill="auto"/>
            <w:vAlign w:val="bottom"/>
            <w:hideMark/>
          </w:tcPr>
          <w:p w14:paraId="5AA15465"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comprehensive income/(loss)</w:t>
            </w:r>
            <w:r w:rsidRPr="00150046">
              <w:rPr>
                <w:rFonts w:ascii="Arial" w:hAnsi="Arial" w:cs="Arial"/>
                <w:b/>
                <w:bCs/>
                <w:color w:val="000000"/>
                <w:sz w:val="16"/>
                <w:szCs w:val="16"/>
              </w:rPr>
              <w:br/>
              <w:t xml:space="preserve"> as per statement of Comprehensive</w:t>
            </w:r>
            <w:r w:rsidRPr="00150046">
              <w:rPr>
                <w:rFonts w:ascii="Arial" w:hAnsi="Arial" w:cs="Arial"/>
                <w:b/>
                <w:bCs/>
                <w:color w:val="000000"/>
                <w:sz w:val="16"/>
                <w:szCs w:val="16"/>
              </w:rPr>
              <w:br/>
              <w:t xml:space="preserve"> Income</w:t>
            </w:r>
          </w:p>
        </w:tc>
        <w:tc>
          <w:tcPr>
            <w:tcW w:w="569" w:type="pct"/>
            <w:tcBorders>
              <w:top w:val="nil"/>
              <w:left w:val="nil"/>
              <w:bottom w:val="nil"/>
              <w:right w:val="nil"/>
            </w:tcBorders>
            <w:shd w:val="clear" w:color="auto" w:fill="auto"/>
            <w:noWrap/>
            <w:vAlign w:val="bottom"/>
            <w:hideMark/>
          </w:tcPr>
          <w:p w14:paraId="7A2F7AC2"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(14,417)</w:t>
            </w:r>
          </w:p>
        </w:tc>
        <w:tc>
          <w:tcPr>
            <w:tcW w:w="569" w:type="pct"/>
            <w:tcBorders>
              <w:top w:val="nil"/>
              <w:left w:val="nil"/>
              <w:bottom w:val="nil"/>
              <w:right w:val="nil"/>
            </w:tcBorders>
            <w:shd w:val="clear" w:color="000000" w:fill="E6E6E6"/>
            <w:noWrap/>
            <w:vAlign w:val="bottom"/>
            <w:hideMark/>
          </w:tcPr>
          <w:p w14:paraId="0A855D0A"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(24,394)</w:t>
            </w:r>
          </w:p>
        </w:tc>
        <w:tc>
          <w:tcPr>
            <w:tcW w:w="569" w:type="pct"/>
            <w:tcBorders>
              <w:top w:val="nil"/>
              <w:left w:val="nil"/>
              <w:bottom w:val="nil"/>
              <w:right w:val="nil"/>
            </w:tcBorders>
            <w:shd w:val="clear" w:color="auto" w:fill="auto"/>
            <w:noWrap/>
            <w:vAlign w:val="bottom"/>
            <w:hideMark/>
          </w:tcPr>
          <w:p w14:paraId="394F062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(37,680)</w:t>
            </w:r>
          </w:p>
        </w:tc>
        <w:tc>
          <w:tcPr>
            <w:tcW w:w="569" w:type="pct"/>
            <w:tcBorders>
              <w:top w:val="nil"/>
              <w:left w:val="nil"/>
              <w:bottom w:val="nil"/>
              <w:right w:val="nil"/>
            </w:tcBorders>
            <w:shd w:val="clear" w:color="auto" w:fill="auto"/>
            <w:noWrap/>
            <w:vAlign w:val="bottom"/>
            <w:hideMark/>
          </w:tcPr>
          <w:p w14:paraId="27ABBE8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(27,974)</w:t>
            </w:r>
          </w:p>
        </w:tc>
        <w:tc>
          <w:tcPr>
            <w:tcW w:w="567" w:type="pct"/>
            <w:tcBorders>
              <w:top w:val="nil"/>
              <w:left w:val="nil"/>
              <w:bottom w:val="nil"/>
              <w:right w:val="nil"/>
            </w:tcBorders>
            <w:shd w:val="clear" w:color="auto" w:fill="auto"/>
            <w:noWrap/>
            <w:vAlign w:val="bottom"/>
            <w:hideMark/>
          </w:tcPr>
          <w:p w14:paraId="02B8983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(27,401)</w:t>
            </w:r>
          </w:p>
        </w:tc>
      </w:tr>
      <w:tr w:rsidR="00107F79" w:rsidRPr="00150046" w14:paraId="637A196B" w14:textId="77777777" w:rsidTr="00195D90">
        <w:trPr>
          <w:trHeight w:hRule="exact" w:val="794"/>
        </w:trPr>
        <w:tc>
          <w:tcPr>
            <w:tcW w:w="2157" w:type="pct"/>
            <w:tcBorders>
              <w:top w:val="nil"/>
              <w:left w:val="nil"/>
              <w:bottom w:val="nil"/>
              <w:right w:val="nil"/>
            </w:tcBorders>
            <w:shd w:val="clear" w:color="auto" w:fill="auto"/>
            <w:vAlign w:val="bottom"/>
            <w:hideMark/>
          </w:tcPr>
          <w:p w14:paraId="5AF02101" w14:textId="77777777" w:rsidR="00107F79" w:rsidRPr="00150046" w:rsidRDefault="00107F79" w:rsidP="00195D90">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plus: depreciation/amortisation</w:t>
            </w:r>
            <w:r w:rsidRPr="00150046">
              <w:rPr>
                <w:rFonts w:ascii="Arial" w:hAnsi="Arial" w:cs="Arial"/>
                <w:color w:val="000000"/>
                <w:sz w:val="16"/>
                <w:szCs w:val="16"/>
              </w:rPr>
              <w:br/>
              <w:t xml:space="preserve">  of assets funded through</w:t>
            </w:r>
            <w:r w:rsidRPr="00150046">
              <w:rPr>
                <w:rFonts w:ascii="Arial" w:hAnsi="Arial" w:cs="Arial"/>
                <w:color w:val="000000"/>
                <w:sz w:val="16"/>
                <w:szCs w:val="16"/>
              </w:rPr>
              <w:br/>
              <w:t xml:space="preserve">  appropriations (DCB funding and /or</w:t>
            </w:r>
            <w:r w:rsidRPr="00150046">
              <w:rPr>
                <w:rFonts w:ascii="Arial" w:hAnsi="Arial" w:cs="Arial"/>
                <w:color w:val="000000"/>
                <w:sz w:val="16"/>
                <w:szCs w:val="16"/>
              </w:rPr>
              <w:br/>
              <w:t xml:space="preserve">  equity injections) (a)</w:t>
            </w:r>
          </w:p>
        </w:tc>
        <w:tc>
          <w:tcPr>
            <w:tcW w:w="569" w:type="pct"/>
            <w:tcBorders>
              <w:top w:val="nil"/>
              <w:left w:val="nil"/>
              <w:bottom w:val="nil"/>
              <w:right w:val="nil"/>
            </w:tcBorders>
            <w:shd w:val="clear" w:color="auto" w:fill="auto"/>
            <w:noWrap/>
            <w:vAlign w:val="bottom"/>
            <w:hideMark/>
          </w:tcPr>
          <w:p w14:paraId="492F0764"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45,062 </w:t>
            </w:r>
          </w:p>
        </w:tc>
        <w:tc>
          <w:tcPr>
            <w:tcW w:w="569" w:type="pct"/>
            <w:tcBorders>
              <w:top w:val="nil"/>
              <w:left w:val="nil"/>
              <w:bottom w:val="nil"/>
              <w:right w:val="nil"/>
            </w:tcBorders>
            <w:shd w:val="clear" w:color="000000" w:fill="E6E6E6"/>
            <w:noWrap/>
            <w:vAlign w:val="bottom"/>
            <w:hideMark/>
          </w:tcPr>
          <w:p w14:paraId="2C3B73FA"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45,172 </w:t>
            </w:r>
          </w:p>
        </w:tc>
        <w:tc>
          <w:tcPr>
            <w:tcW w:w="569" w:type="pct"/>
            <w:tcBorders>
              <w:top w:val="nil"/>
              <w:left w:val="nil"/>
              <w:bottom w:val="nil"/>
              <w:right w:val="nil"/>
            </w:tcBorders>
            <w:shd w:val="clear" w:color="auto" w:fill="auto"/>
            <w:noWrap/>
            <w:vAlign w:val="bottom"/>
            <w:hideMark/>
          </w:tcPr>
          <w:p w14:paraId="7FDCFFD4"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39,775 </w:t>
            </w:r>
          </w:p>
        </w:tc>
        <w:tc>
          <w:tcPr>
            <w:tcW w:w="569" w:type="pct"/>
            <w:tcBorders>
              <w:top w:val="nil"/>
              <w:left w:val="nil"/>
              <w:bottom w:val="nil"/>
              <w:right w:val="nil"/>
            </w:tcBorders>
            <w:shd w:val="clear" w:color="auto" w:fill="auto"/>
            <w:noWrap/>
            <w:vAlign w:val="bottom"/>
            <w:hideMark/>
          </w:tcPr>
          <w:p w14:paraId="5C4F6931"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34,463 </w:t>
            </w:r>
          </w:p>
        </w:tc>
        <w:tc>
          <w:tcPr>
            <w:tcW w:w="567" w:type="pct"/>
            <w:tcBorders>
              <w:top w:val="nil"/>
              <w:left w:val="nil"/>
              <w:bottom w:val="nil"/>
              <w:right w:val="nil"/>
            </w:tcBorders>
            <w:shd w:val="clear" w:color="auto" w:fill="auto"/>
            <w:noWrap/>
            <w:vAlign w:val="bottom"/>
            <w:hideMark/>
          </w:tcPr>
          <w:p w14:paraId="6D835C55"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35,113 </w:t>
            </w:r>
          </w:p>
        </w:tc>
      </w:tr>
      <w:tr w:rsidR="00107F79" w:rsidRPr="00150046" w14:paraId="4B805A82" w14:textId="77777777" w:rsidTr="00195D90">
        <w:trPr>
          <w:trHeight w:hRule="exact" w:val="235"/>
        </w:trPr>
        <w:tc>
          <w:tcPr>
            <w:tcW w:w="2157" w:type="pct"/>
            <w:tcBorders>
              <w:top w:val="nil"/>
              <w:left w:val="nil"/>
              <w:bottom w:val="nil"/>
              <w:right w:val="nil"/>
            </w:tcBorders>
            <w:shd w:val="clear" w:color="auto" w:fill="auto"/>
            <w:vAlign w:val="bottom"/>
            <w:hideMark/>
          </w:tcPr>
          <w:p w14:paraId="5E2E177A" w14:textId="77777777" w:rsidR="00107F79" w:rsidRPr="00150046" w:rsidRDefault="00107F79" w:rsidP="00195D90">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plus: depreciation of ROU (b)</w:t>
            </w:r>
          </w:p>
        </w:tc>
        <w:tc>
          <w:tcPr>
            <w:tcW w:w="569" w:type="pct"/>
            <w:tcBorders>
              <w:top w:val="nil"/>
              <w:left w:val="nil"/>
              <w:bottom w:val="nil"/>
              <w:right w:val="nil"/>
            </w:tcBorders>
            <w:shd w:val="clear" w:color="auto" w:fill="auto"/>
            <w:noWrap/>
            <w:vAlign w:val="bottom"/>
            <w:hideMark/>
          </w:tcPr>
          <w:p w14:paraId="29479BF5"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25,451 </w:t>
            </w:r>
          </w:p>
        </w:tc>
        <w:tc>
          <w:tcPr>
            <w:tcW w:w="569" w:type="pct"/>
            <w:tcBorders>
              <w:top w:val="nil"/>
              <w:left w:val="nil"/>
              <w:bottom w:val="nil"/>
              <w:right w:val="nil"/>
            </w:tcBorders>
            <w:shd w:val="clear" w:color="000000" w:fill="E6E6E6"/>
            <w:noWrap/>
            <w:vAlign w:val="bottom"/>
            <w:hideMark/>
          </w:tcPr>
          <w:p w14:paraId="3B36CA6A"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21,408 </w:t>
            </w:r>
          </w:p>
        </w:tc>
        <w:tc>
          <w:tcPr>
            <w:tcW w:w="569" w:type="pct"/>
            <w:tcBorders>
              <w:top w:val="nil"/>
              <w:left w:val="nil"/>
              <w:bottom w:val="nil"/>
              <w:right w:val="nil"/>
            </w:tcBorders>
            <w:shd w:val="clear" w:color="auto" w:fill="auto"/>
            <w:noWrap/>
            <w:vAlign w:val="bottom"/>
            <w:hideMark/>
          </w:tcPr>
          <w:p w14:paraId="40001821"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21,408 </w:t>
            </w:r>
          </w:p>
        </w:tc>
        <w:tc>
          <w:tcPr>
            <w:tcW w:w="569" w:type="pct"/>
            <w:tcBorders>
              <w:top w:val="nil"/>
              <w:left w:val="nil"/>
              <w:bottom w:val="nil"/>
              <w:right w:val="nil"/>
            </w:tcBorders>
            <w:shd w:val="clear" w:color="auto" w:fill="auto"/>
            <w:noWrap/>
            <w:vAlign w:val="bottom"/>
            <w:hideMark/>
          </w:tcPr>
          <w:p w14:paraId="5EAA78BD"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21,408 </w:t>
            </w:r>
          </w:p>
        </w:tc>
        <w:tc>
          <w:tcPr>
            <w:tcW w:w="567" w:type="pct"/>
            <w:tcBorders>
              <w:top w:val="nil"/>
              <w:left w:val="nil"/>
              <w:bottom w:val="nil"/>
              <w:right w:val="nil"/>
            </w:tcBorders>
            <w:shd w:val="clear" w:color="auto" w:fill="auto"/>
            <w:noWrap/>
            <w:vAlign w:val="bottom"/>
            <w:hideMark/>
          </w:tcPr>
          <w:p w14:paraId="4CE6C0D4"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21,408 </w:t>
            </w:r>
          </w:p>
        </w:tc>
      </w:tr>
      <w:tr w:rsidR="00107F79" w:rsidRPr="00150046" w14:paraId="2E48FD3D" w14:textId="77777777" w:rsidTr="00195D90">
        <w:trPr>
          <w:trHeight w:hRule="exact" w:val="225"/>
        </w:trPr>
        <w:tc>
          <w:tcPr>
            <w:tcW w:w="2157" w:type="pct"/>
            <w:tcBorders>
              <w:top w:val="nil"/>
              <w:left w:val="nil"/>
              <w:bottom w:val="nil"/>
              <w:right w:val="nil"/>
            </w:tcBorders>
            <w:shd w:val="clear" w:color="auto" w:fill="auto"/>
            <w:vAlign w:val="bottom"/>
            <w:hideMark/>
          </w:tcPr>
          <w:p w14:paraId="161D10BC" w14:textId="77777777" w:rsidR="00107F79" w:rsidRPr="00150046" w:rsidRDefault="00107F79" w:rsidP="00195D90">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less: principal repayments (b)</w:t>
            </w:r>
          </w:p>
        </w:tc>
        <w:tc>
          <w:tcPr>
            <w:tcW w:w="569" w:type="pct"/>
            <w:tcBorders>
              <w:top w:val="nil"/>
              <w:left w:val="nil"/>
              <w:bottom w:val="nil"/>
              <w:right w:val="nil"/>
            </w:tcBorders>
            <w:shd w:val="clear" w:color="auto" w:fill="auto"/>
            <w:noWrap/>
            <w:vAlign w:val="bottom"/>
            <w:hideMark/>
          </w:tcPr>
          <w:p w14:paraId="7417B829"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24,590 </w:t>
            </w:r>
          </w:p>
        </w:tc>
        <w:tc>
          <w:tcPr>
            <w:tcW w:w="569" w:type="pct"/>
            <w:tcBorders>
              <w:top w:val="nil"/>
              <w:left w:val="nil"/>
              <w:bottom w:val="nil"/>
              <w:right w:val="nil"/>
            </w:tcBorders>
            <w:shd w:val="clear" w:color="000000" w:fill="E6E6E6"/>
            <w:noWrap/>
            <w:vAlign w:val="bottom"/>
            <w:hideMark/>
          </w:tcPr>
          <w:p w14:paraId="4D01021E"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22,776 </w:t>
            </w:r>
          </w:p>
        </w:tc>
        <w:tc>
          <w:tcPr>
            <w:tcW w:w="569" w:type="pct"/>
            <w:tcBorders>
              <w:top w:val="nil"/>
              <w:left w:val="nil"/>
              <w:bottom w:val="nil"/>
              <w:right w:val="nil"/>
            </w:tcBorders>
            <w:shd w:val="clear" w:color="auto" w:fill="auto"/>
            <w:noWrap/>
            <w:vAlign w:val="bottom"/>
            <w:hideMark/>
          </w:tcPr>
          <w:p w14:paraId="3ABB113D"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22,863 </w:t>
            </w:r>
          </w:p>
        </w:tc>
        <w:tc>
          <w:tcPr>
            <w:tcW w:w="569" w:type="pct"/>
            <w:tcBorders>
              <w:top w:val="nil"/>
              <w:left w:val="nil"/>
              <w:bottom w:val="nil"/>
              <w:right w:val="nil"/>
            </w:tcBorders>
            <w:shd w:val="clear" w:color="auto" w:fill="auto"/>
            <w:noWrap/>
            <w:vAlign w:val="bottom"/>
            <w:hideMark/>
          </w:tcPr>
          <w:p w14:paraId="359130EB"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27,897 </w:t>
            </w:r>
          </w:p>
        </w:tc>
        <w:tc>
          <w:tcPr>
            <w:tcW w:w="567" w:type="pct"/>
            <w:tcBorders>
              <w:top w:val="nil"/>
              <w:left w:val="nil"/>
              <w:bottom w:val="nil"/>
              <w:right w:val="nil"/>
            </w:tcBorders>
            <w:shd w:val="clear" w:color="auto" w:fill="auto"/>
            <w:noWrap/>
            <w:vAlign w:val="bottom"/>
            <w:hideMark/>
          </w:tcPr>
          <w:p w14:paraId="1E0E8675"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 xml:space="preserve">29,120 </w:t>
            </w:r>
          </w:p>
        </w:tc>
      </w:tr>
      <w:tr w:rsidR="00107F79" w:rsidRPr="00150046" w14:paraId="315C6D3C" w14:textId="77777777" w:rsidTr="00195D90">
        <w:trPr>
          <w:trHeight w:hRule="exact" w:val="238"/>
        </w:trPr>
        <w:tc>
          <w:tcPr>
            <w:tcW w:w="2157" w:type="pct"/>
            <w:tcBorders>
              <w:top w:val="nil"/>
              <w:left w:val="nil"/>
              <w:bottom w:val="single" w:sz="4" w:space="0" w:color="auto"/>
              <w:right w:val="nil"/>
            </w:tcBorders>
            <w:shd w:val="clear" w:color="auto" w:fill="auto"/>
            <w:vAlign w:val="bottom"/>
            <w:hideMark/>
          </w:tcPr>
          <w:p w14:paraId="4127D29E"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Cash Operating Surplus/ (Deficit)</w:t>
            </w:r>
          </w:p>
        </w:tc>
        <w:tc>
          <w:tcPr>
            <w:tcW w:w="569" w:type="pct"/>
            <w:tcBorders>
              <w:top w:val="single" w:sz="4" w:space="0" w:color="auto"/>
              <w:left w:val="nil"/>
              <w:bottom w:val="single" w:sz="4" w:space="0" w:color="auto"/>
              <w:right w:val="nil"/>
            </w:tcBorders>
            <w:shd w:val="clear" w:color="auto" w:fill="auto"/>
            <w:noWrap/>
            <w:vAlign w:val="bottom"/>
            <w:hideMark/>
          </w:tcPr>
          <w:p w14:paraId="2FC7DFDA"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31,506 </w:t>
            </w:r>
          </w:p>
        </w:tc>
        <w:tc>
          <w:tcPr>
            <w:tcW w:w="569" w:type="pct"/>
            <w:tcBorders>
              <w:top w:val="single" w:sz="4" w:space="0" w:color="auto"/>
              <w:left w:val="nil"/>
              <w:bottom w:val="single" w:sz="4" w:space="0" w:color="auto"/>
              <w:right w:val="nil"/>
            </w:tcBorders>
            <w:shd w:val="clear" w:color="000000" w:fill="E6E6E6"/>
            <w:noWrap/>
            <w:vAlign w:val="bottom"/>
            <w:hideMark/>
          </w:tcPr>
          <w:p w14:paraId="21E3699E"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19,410 </w:t>
            </w:r>
          </w:p>
        </w:tc>
        <w:tc>
          <w:tcPr>
            <w:tcW w:w="569" w:type="pct"/>
            <w:tcBorders>
              <w:top w:val="single" w:sz="4" w:space="0" w:color="auto"/>
              <w:left w:val="nil"/>
              <w:bottom w:val="single" w:sz="4" w:space="0" w:color="auto"/>
              <w:right w:val="nil"/>
            </w:tcBorders>
            <w:shd w:val="clear" w:color="auto" w:fill="auto"/>
            <w:noWrap/>
            <w:vAlign w:val="bottom"/>
            <w:hideMark/>
          </w:tcPr>
          <w:p w14:paraId="2C578773" w14:textId="77777777" w:rsidR="00107F79" w:rsidRPr="00150046" w:rsidRDefault="00107F79" w:rsidP="00150046">
            <w:pPr>
              <w:spacing w:after="0" w:line="240" w:lineRule="auto"/>
              <w:jc w:val="right"/>
              <w:rPr>
                <w:rFonts w:ascii="Arial" w:hAnsi="Arial" w:cs="Arial"/>
                <w:b/>
                <w:bCs/>
                <w:sz w:val="16"/>
                <w:szCs w:val="16"/>
              </w:rPr>
            </w:pPr>
            <w:r w:rsidRPr="00150046">
              <w:rPr>
                <w:rFonts w:ascii="Arial" w:hAnsi="Arial" w:cs="Arial"/>
                <w:b/>
                <w:bCs/>
                <w:sz w:val="16"/>
                <w:szCs w:val="16"/>
              </w:rPr>
              <w:t xml:space="preserve">640 </w:t>
            </w:r>
          </w:p>
        </w:tc>
        <w:tc>
          <w:tcPr>
            <w:tcW w:w="569" w:type="pct"/>
            <w:tcBorders>
              <w:top w:val="single" w:sz="4" w:space="0" w:color="auto"/>
              <w:left w:val="nil"/>
              <w:bottom w:val="single" w:sz="4" w:space="0" w:color="auto"/>
              <w:right w:val="nil"/>
            </w:tcBorders>
            <w:shd w:val="clear" w:color="auto" w:fill="auto"/>
            <w:noWrap/>
            <w:vAlign w:val="bottom"/>
            <w:hideMark/>
          </w:tcPr>
          <w:p w14:paraId="34F41155"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c>
          <w:tcPr>
            <w:tcW w:w="567" w:type="pct"/>
            <w:tcBorders>
              <w:top w:val="single" w:sz="4" w:space="0" w:color="auto"/>
              <w:left w:val="nil"/>
              <w:bottom w:val="single" w:sz="4" w:space="0" w:color="auto"/>
              <w:right w:val="nil"/>
            </w:tcBorders>
            <w:shd w:val="clear" w:color="auto" w:fill="auto"/>
            <w:noWrap/>
            <w:vAlign w:val="bottom"/>
            <w:hideMark/>
          </w:tcPr>
          <w:p w14:paraId="1249B975" w14:textId="77777777" w:rsidR="00107F79" w:rsidRPr="00150046" w:rsidRDefault="00107F79" w:rsidP="00150046">
            <w:pPr>
              <w:spacing w:after="0" w:line="240" w:lineRule="auto"/>
              <w:jc w:val="right"/>
              <w:rPr>
                <w:rFonts w:ascii="Arial" w:hAnsi="Arial" w:cs="Arial"/>
                <w:b/>
                <w:bCs/>
                <w:sz w:val="16"/>
                <w:szCs w:val="16"/>
              </w:rPr>
            </w:pPr>
            <w:r>
              <w:rPr>
                <w:rFonts w:ascii="Arial" w:hAnsi="Arial" w:cs="Arial"/>
                <w:b/>
                <w:bCs/>
                <w:sz w:val="16"/>
                <w:szCs w:val="16"/>
              </w:rPr>
              <w:noBreakHyphen/>
            </w:r>
            <w:r w:rsidRPr="00150046">
              <w:rPr>
                <w:rFonts w:ascii="Arial" w:hAnsi="Arial" w:cs="Arial"/>
                <w:b/>
                <w:bCs/>
                <w:sz w:val="16"/>
                <w:szCs w:val="16"/>
              </w:rPr>
              <w:t xml:space="preserve"> </w:t>
            </w:r>
          </w:p>
        </w:tc>
      </w:tr>
    </w:tbl>
    <w:p w14:paraId="41D76552" w14:textId="77777777" w:rsidR="00107F79" w:rsidRDefault="00107F79" w:rsidP="0017731B">
      <w:pPr>
        <w:pStyle w:val="Source"/>
        <w:rPr>
          <w:noProof/>
        </w:rPr>
      </w:pPr>
      <w:r>
        <w:rPr>
          <w:noProof/>
        </w:rPr>
        <w:t>Prepared on Australian Accounting Standards basis.</w:t>
      </w:r>
    </w:p>
    <w:p w14:paraId="7F56E269" w14:textId="77777777" w:rsidR="00107F79" w:rsidRPr="003201E9" w:rsidRDefault="00107F79" w:rsidP="00EE0CA1">
      <w:pPr>
        <w:pStyle w:val="ChartandTableFootnoteAlpha"/>
        <w:numPr>
          <w:ilvl w:val="0"/>
          <w:numId w:val="41"/>
        </w:numPr>
      </w:pPr>
      <w:r w:rsidRPr="003201E9">
        <w:t>From 2010</w:t>
      </w:r>
      <w:r>
        <w:noBreakHyphen/>
      </w:r>
      <w:r w:rsidRPr="003201E9">
        <w:t>11, the Government introduced the net cash appropriation arrangement that provided non</w:t>
      </w:r>
      <w:r>
        <w:noBreakHyphen/>
      </w:r>
      <w:r w:rsidRPr="003201E9">
        <w:t xml:space="preserve">corporate Commonwealth entities with a separate Departmental Capital Budget (DCB) under </w:t>
      </w:r>
      <w:r w:rsidRPr="00EE0CA1">
        <w:rPr>
          <w:i/>
          <w:iCs/>
        </w:rPr>
        <w:t>Appropriation Act (No.1)</w:t>
      </w:r>
      <w:r w:rsidRPr="003201E9">
        <w:t xml:space="preserve"> or Bill (No.3)</w:t>
      </w:r>
      <w:r>
        <w:t xml:space="preserve">. </w:t>
      </w:r>
      <w:r w:rsidRPr="003201E9">
        <w:t xml:space="preserve">This replaced revenue appropriations provided under </w:t>
      </w:r>
      <w:r w:rsidRPr="00EE0CA1">
        <w:rPr>
          <w:i/>
          <w:iCs/>
        </w:rPr>
        <w:t>Appropriation Act (No.1)</w:t>
      </w:r>
      <w:r w:rsidRPr="003201E9">
        <w:t xml:space="preserve"> or Bill (No.3) used for depreciation/amortisation expenses. For information regarding DCB, refer to Table 3.6 Departmental Capital Budget Statement.</w:t>
      </w:r>
    </w:p>
    <w:p w14:paraId="4338DE5D" w14:textId="77777777" w:rsidR="00107F79" w:rsidRPr="003201E9" w:rsidRDefault="00107F79" w:rsidP="00107F79">
      <w:pPr>
        <w:pStyle w:val="ChartandTableFootnoteAlpha"/>
        <w:numPr>
          <w:ilvl w:val="0"/>
          <w:numId w:val="4"/>
        </w:numPr>
        <w:tabs>
          <w:tab w:val="left" w:pos="397"/>
        </w:tabs>
        <w:rPr>
          <w:snapToGrid w:val="0"/>
        </w:rPr>
      </w:pPr>
      <w:r w:rsidRPr="003201E9">
        <w:t xml:space="preserve">Applies to leases under AASB 16 </w:t>
      </w:r>
      <w:r w:rsidRPr="00263AFF">
        <w:rPr>
          <w:i/>
          <w:iCs/>
        </w:rPr>
        <w:t>Leases</w:t>
      </w:r>
      <w:r w:rsidRPr="003201E9">
        <w:t>.</w:t>
      </w:r>
    </w:p>
    <w:p w14:paraId="77B77850" w14:textId="77777777" w:rsidR="00107F79" w:rsidRDefault="00107F79">
      <w:pPr>
        <w:spacing w:after="0" w:line="240" w:lineRule="auto"/>
        <w:jc w:val="left"/>
        <w:rPr>
          <w:rFonts w:ascii="Arial" w:hAnsi="Arial"/>
          <w:b/>
          <w:snapToGrid w:val="0"/>
          <w:lang w:val="x-none"/>
        </w:rPr>
      </w:pPr>
      <w:r>
        <w:rPr>
          <w:snapToGrid w:val="0"/>
        </w:rPr>
        <w:br w:type="page"/>
      </w:r>
    </w:p>
    <w:p w14:paraId="548F8FCB" w14:textId="77777777" w:rsidR="00107F79" w:rsidRDefault="00107F79" w:rsidP="00150046">
      <w:pPr>
        <w:pStyle w:val="TableHeading"/>
        <w:spacing w:before="0"/>
        <w:rPr>
          <w:rFonts w:ascii="Calibri" w:hAnsi="Calibri"/>
          <w:i/>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CellMar>
          <w:left w:w="0" w:type="dxa"/>
          <w:right w:w="28" w:type="dxa"/>
        </w:tblCellMar>
        <w:tblLook w:val="04A0" w:firstRow="1" w:lastRow="0" w:firstColumn="1" w:lastColumn="0" w:noHBand="0" w:noVBand="1"/>
      </w:tblPr>
      <w:tblGrid>
        <w:gridCol w:w="3264"/>
        <w:gridCol w:w="872"/>
        <w:gridCol w:w="894"/>
        <w:gridCol w:w="894"/>
        <w:gridCol w:w="894"/>
        <w:gridCol w:w="893"/>
      </w:tblGrid>
      <w:tr w:rsidR="00107F79" w:rsidRPr="00150046" w14:paraId="30C4E91C" w14:textId="77777777" w:rsidTr="00F45088">
        <w:trPr>
          <w:trHeight w:hRule="exact" w:val="900"/>
        </w:trPr>
        <w:tc>
          <w:tcPr>
            <w:tcW w:w="2116" w:type="pct"/>
            <w:tcBorders>
              <w:top w:val="single" w:sz="4" w:space="0" w:color="auto"/>
              <w:left w:val="nil"/>
              <w:bottom w:val="nil"/>
              <w:right w:val="nil"/>
            </w:tcBorders>
            <w:shd w:val="clear" w:color="auto" w:fill="auto"/>
            <w:noWrap/>
            <w:vAlign w:val="bottom"/>
            <w:hideMark/>
          </w:tcPr>
          <w:p w14:paraId="228C4CF8" w14:textId="77777777" w:rsidR="00107F79" w:rsidRPr="00150046" w:rsidRDefault="00107F79" w:rsidP="00195D90">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65" w:type="pct"/>
            <w:tcBorders>
              <w:top w:val="single" w:sz="4" w:space="0" w:color="auto"/>
              <w:left w:val="nil"/>
              <w:bottom w:val="single" w:sz="4" w:space="0" w:color="auto"/>
              <w:right w:val="nil"/>
            </w:tcBorders>
            <w:shd w:val="clear" w:color="auto" w:fill="auto"/>
            <w:vAlign w:val="bottom"/>
            <w:hideMark/>
          </w:tcPr>
          <w:p w14:paraId="7B7180FC" w14:textId="77777777" w:rsidR="00107F79" w:rsidRPr="00150046" w:rsidRDefault="00107F79" w:rsidP="00195D90">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0" w:type="pct"/>
            <w:tcBorders>
              <w:top w:val="single" w:sz="4" w:space="0" w:color="auto"/>
              <w:left w:val="nil"/>
              <w:bottom w:val="single" w:sz="4" w:space="0" w:color="auto"/>
              <w:right w:val="nil"/>
            </w:tcBorders>
            <w:shd w:val="clear" w:color="000000" w:fill="E6E6E6"/>
            <w:vAlign w:val="bottom"/>
            <w:hideMark/>
          </w:tcPr>
          <w:p w14:paraId="4C6E3AE8" w14:textId="77777777" w:rsidR="00107F79" w:rsidRPr="00150046" w:rsidRDefault="00107F79" w:rsidP="00195D90">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0" w:type="pct"/>
            <w:tcBorders>
              <w:top w:val="single" w:sz="4" w:space="0" w:color="auto"/>
              <w:left w:val="nil"/>
              <w:bottom w:val="single" w:sz="4" w:space="0" w:color="auto"/>
              <w:right w:val="nil"/>
            </w:tcBorders>
            <w:shd w:val="clear" w:color="auto" w:fill="auto"/>
            <w:vAlign w:val="bottom"/>
            <w:hideMark/>
          </w:tcPr>
          <w:p w14:paraId="3BD6BDC2" w14:textId="77777777" w:rsidR="00107F79" w:rsidRPr="00150046" w:rsidRDefault="00107F79" w:rsidP="00195D90">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0" w:type="pct"/>
            <w:tcBorders>
              <w:top w:val="single" w:sz="4" w:space="0" w:color="auto"/>
              <w:left w:val="nil"/>
              <w:bottom w:val="single" w:sz="4" w:space="0" w:color="auto"/>
              <w:right w:val="nil"/>
            </w:tcBorders>
            <w:shd w:val="clear" w:color="auto" w:fill="auto"/>
            <w:vAlign w:val="bottom"/>
            <w:hideMark/>
          </w:tcPr>
          <w:p w14:paraId="383A8F66" w14:textId="77777777" w:rsidR="00107F79" w:rsidRPr="00150046" w:rsidRDefault="00107F79" w:rsidP="00195D90">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399C0051" w14:textId="77777777" w:rsidR="00107F79" w:rsidRPr="00150046" w:rsidRDefault="00107F79" w:rsidP="00195D90">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107F79" w:rsidRPr="00150046" w14:paraId="4E148BE0" w14:textId="77777777" w:rsidTr="00F45088">
        <w:trPr>
          <w:trHeight w:hRule="exact" w:val="230"/>
        </w:trPr>
        <w:tc>
          <w:tcPr>
            <w:tcW w:w="2116" w:type="pct"/>
            <w:tcBorders>
              <w:top w:val="nil"/>
              <w:left w:val="nil"/>
              <w:bottom w:val="nil"/>
              <w:right w:val="nil"/>
            </w:tcBorders>
            <w:shd w:val="clear" w:color="auto" w:fill="auto"/>
            <w:noWrap/>
            <w:vAlign w:val="bottom"/>
            <w:hideMark/>
          </w:tcPr>
          <w:p w14:paraId="0D2FAE2B" w14:textId="77777777" w:rsidR="00107F79" w:rsidRPr="00150046" w:rsidRDefault="00107F79"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ASSETS</w:t>
            </w:r>
          </w:p>
        </w:tc>
        <w:tc>
          <w:tcPr>
            <w:tcW w:w="565" w:type="pct"/>
            <w:tcBorders>
              <w:top w:val="nil"/>
              <w:left w:val="nil"/>
              <w:bottom w:val="nil"/>
              <w:right w:val="nil"/>
            </w:tcBorders>
            <w:shd w:val="clear" w:color="auto" w:fill="auto"/>
            <w:noWrap/>
            <w:vAlign w:val="bottom"/>
            <w:hideMark/>
          </w:tcPr>
          <w:p w14:paraId="793956AC" w14:textId="77777777" w:rsidR="00107F79" w:rsidRPr="00150046" w:rsidRDefault="00107F79" w:rsidP="00195D90">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27BF0763"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668B2107" w14:textId="77777777" w:rsidR="00107F79" w:rsidRPr="00150046" w:rsidRDefault="00107F79"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027EEF00" w14:textId="77777777" w:rsidR="00107F79" w:rsidRPr="00150046" w:rsidRDefault="00107F79"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AA3843A" w14:textId="77777777" w:rsidR="00107F79" w:rsidRPr="00150046" w:rsidRDefault="00107F79" w:rsidP="00195D90">
            <w:pPr>
              <w:spacing w:after="0" w:line="240" w:lineRule="auto"/>
              <w:jc w:val="right"/>
              <w:rPr>
                <w:rFonts w:ascii="Times New Roman" w:hAnsi="Times New Roman"/>
              </w:rPr>
            </w:pPr>
          </w:p>
        </w:tc>
      </w:tr>
      <w:tr w:rsidR="00107F79" w:rsidRPr="00150046" w14:paraId="2DC2C8B6" w14:textId="77777777" w:rsidTr="00F45088">
        <w:trPr>
          <w:trHeight w:hRule="exact" w:val="230"/>
        </w:trPr>
        <w:tc>
          <w:tcPr>
            <w:tcW w:w="2116" w:type="pct"/>
            <w:tcBorders>
              <w:top w:val="nil"/>
              <w:left w:val="nil"/>
              <w:bottom w:val="nil"/>
              <w:right w:val="nil"/>
            </w:tcBorders>
            <w:shd w:val="clear" w:color="auto" w:fill="auto"/>
            <w:noWrap/>
            <w:vAlign w:val="bottom"/>
            <w:hideMark/>
          </w:tcPr>
          <w:p w14:paraId="0546E2F3" w14:textId="77777777" w:rsidR="00107F79" w:rsidRPr="00150046" w:rsidRDefault="00107F79"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Financial assets</w:t>
            </w:r>
          </w:p>
        </w:tc>
        <w:tc>
          <w:tcPr>
            <w:tcW w:w="565" w:type="pct"/>
            <w:tcBorders>
              <w:top w:val="nil"/>
              <w:left w:val="nil"/>
              <w:bottom w:val="nil"/>
              <w:right w:val="nil"/>
            </w:tcBorders>
            <w:shd w:val="clear" w:color="auto" w:fill="auto"/>
            <w:noWrap/>
            <w:vAlign w:val="bottom"/>
            <w:hideMark/>
          </w:tcPr>
          <w:p w14:paraId="0B7D3E33" w14:textId="77777777" w:rsidR="00107F79" w:rsidRPr="00150046" w:rsidRDefault="00107F79"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5EC7EDA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36F56302" w14:textId="77777777" w:rsidR="00107F79" w:rsidRPr="00150046" w:rsidRDefault="00107F79"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7EE40BCE" w14:textId="77777777" w:rsidR="00107F79" w:rsidRPr="00150046" w:rsidRDefault="00107F79"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DA5D400" w14:textId="77777777" w:rsidR="00107F79" w:rsidRPr="00150046" w:rsidRDefault="00107F79" w:rsidP="00195D90">
            <w:pPr>
              <w:spacing w:after="0" w:line="240" w:lineRule="auto"/>
              <w:jc w:val="right"/>
              <w:rPr>
                <w:rFonts w:ascii="Times New Roman" w:hAnsi="Times New Roman"/>
              </w:rPr>
            </w:pPr>
          </w:p>
        </w:tc>
      </w:tr>
      <w:tr w:rsidR="00107F79" w:rsidRPr="00150046" w14:paraId="689D3CCD" w14:textId="77777777" w:rsidTr="00F45088">
        <w:trPr>
          <w:trHeight w:hRule="exact" w:val="230"/>
        </w:trPr>
        <w:tc>
          <w:tcPr>
            <w:tcW w:w="2116" w:type="pct"/>
            <w:tcBorders>
              <w:top w:val="nil"/>
              <w:left w:val="nil"/>
              <w:bottom w:val="nil"/>
              <w:right w:val="nil"/>
            </w:tcBorders>
            <w:shd w:val="clear" w:color="auto" w:fill="auto"/>
            <w:noWrap/>
            <w:vAlign w:val="bottom"/>
            <w:hideMark/>
          </w:tcPr>
          <w:p w14:paraId="249AB740"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 xml:space="preserve">Cash </w:t>
            </w:r>
            <w:r w:rsidRPr="00150046">
              <w:rPr>
                <w:rFonts w:ascii="Arial" w:hAnsi="Arial" w:cs="Arial"/>
                <w:sz w:val="16"/>
                <w:szCs w:val="16"/>
              </w:rPr>
              <w:t>and cash equivalents</w:t>
            </w:r>
          </w:p>
        </w:tc>
        <w:tc>
          <w:tcPr>
            <w:tcW w:w="565" w:type="pct"/>
            <w:tcBorders>
              <w:top w:val="nil"/>
              <w:left w:val="nil"/>
              <w:bottom w:val="nil"/>
              <w:right w:val="nil"/>
            </w:tcBorders>
            <w:shd w:val="clear" w:color="auto" w:fill="auto"/>
            <w:noWrap/>
            <w:vAlign w:val="bottom"/>
            <w:hideMark/>
          </w:tcPr>
          <w:p w14:paraId="5E74D084"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580" w:type="pct"/>
            <w:tcBorders>
              <w:top w:val="nil"/>
              <w:left w:val="nil"/>
              <w:bottom w:val="nil"/>
              <w:right w:val="nil"/>
            </w:tcBorders>
            <w:shd w:val="clear" w:color="000000" w:fill="E6E6E6"/>
            <w:noWrap/>
            <w:vAlign w:val="bottom"/>
            <w:hideMark/>
          </w:tcPr>
          <w:p w14:paraId="42702F9F"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580" w:type="pct"/>
            <w:tcBorders>
              <w:top w:val="nil"/>
              <w:left w:val="nil"/>
              <w:bottom w:val="nil"/>
              <w:right w:val="nil"/>
            </w:tcBorders>
            <w:shd w:val="clear" w:color="auto" w:fill="auto"/>
            <w:noWrap/>
            <w:vAlign w:val="bottom"/>
            <w:hideMark/>
          </w:tcPr>
          <w:p w14:paraId="64DFAE2B"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580" w:type="pct"/>
            <w:tcBorders>
              <w:top w:val="nil"/>
              <w:left w:val="nil"/>
              <w:bottom w:val="nil"/>
              <w:right w:val="nil"/>
            </w:tcBorders>
            <w:shd w:val="clear" w:color="auto" w:fill="auto"/>
            <w:noWrap/>
            <w:vAlign w:val="bottom"/>
            <w:hideMark/>
          </w:tcPr>
          <w:p w14:paraId="7429856E"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579" w:type="pct"/>
            <w:tcBorders>
              <w:top w:val="nil"/>
              <w:left w:val="nil"/>
              <w:bottom w:val="nil"/>
              <w:right w:val="nil"/>
            </w:tcBorders>
            <w:shd w:val="clear" w:color="auto" w:fill="auto"/>
            <w:noWrap/>
            <w:vAlign w:val="bottom"/>
            <w:hideMark/>
          </w:tcPr>
          <w:p w14:paraId="77F0B6AF"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r>
      <w:tr w:rsidR="00107F79" w:rsidRPr="00150046" w14:paraId="3D065C82" w14:textId="77777777" w:rsidTr="00F45088">
        <w:trPr>
          <w:trHeight w:hRule="exact" w:val="230"/>
        </w:trPr>
        <w:tc>
          <w:tcPr>
            <w:tcW w:w="2116" w:type="pct"/>
            <w:tcBorders>
              <w:top w:val="nil"/>
              <w:left w:val="nil"/>
              <w:bottom w:val="nil"/>
              <w:right w:val="nil"/>
            </w:tcBorders>
            <w:shd w:val="clear" w:color="auto" w:fill="auto"/>
            <w:noWrap/>
            <w:vAlign w:val="bottom"/>
            <w:hideMark/>
          </w:tcPr>
          <w:p w14:paraId="73326D98" w14:textId="77777777" w:rsidR="00107F79" w:rsidRPr="00150046" w:rsidRDefault="00107F79" w:rsidP="00F45088">
            <w:pPr>
              <w:spacing w:after="0" w:line="240" w:lineRule="auto"/>
              <w:ind w:left="340"/>
              <w:jc w:val="left"/>
              <w:rPr>
                <w:rFonts w:ascii="Arial" w:hAnsi="Arial" w:cs="Arial"/>
                <w:sz w:val="16"/>
                <w:szCs w:val="16"/>
              </w:rPr>
            </w:pPr>
            <w:r w:rsidRPr="00150046">
              <w:rPr>
                <w:rFonts w:ascii="Arial" w:hAnsi="Arial" w:cs="Arial"/>
                <w:sz w:val="16"/>
                <w:szCs w:val="16"/>
              </w:rPr>
              <w:t>Trade and other receivables</w:t>
            </w:r>
          </w:p>
        </w:tc>
        <w:tc>
          <w:tcPr>
            <w:tcW w:w="565" w:type="pct"/>
            <w:tcBorders>
              <w:top w:val="nil"/>
              <w:left w:val="nil"/>
              <w:bottom w:val="nil"/>
              <w:right w:val="nil"/>
            </w:tcBorders>
            <w:shd w:val="clear" w:color="auto" w:fill="auto"/>
            <w:noWrap/>
            <w:vAlign w:val="bottom"/>
            <w:hideMark/>
          </w:tcPr>
          <w:p w14:paraId="70A35A5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157,936 </w:t>
            </w:r>
          </w:p>
        </w:tc>
        <w:tc>
          <w:tcPr>
            <w:tcW w:w="580" w:type="pct"/>
            <w:tcBorders>
              <w:top w:val="nil"/>
              <w:left w:val="nil"/>
              <w:bottom w:val="nil"/>
              <w:right w:val="nil"/>
            </w:tcBorders>
            <w:shd w:val="clear" w:color="000000" w:fill="E6E6E6"/>
            <w:noWrap/>
            <w:vAlign w:val="bottom"/>
            <w:hideMark/>
          </w:tcPr>
          <w:p w14:paraId="45CE0B88"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144,025 </w:t>
            </w:r>
          </w:p>
        </w:tc>
        <w:tc>
          <w:tcPr>
            <w:tcW w:w="580" w:type="pct"/>
            <w:tcBorders>
              <w:top w:val="nil"/>
              <w:left w:val="nil"/>
              <w:bottom w:val="nil"/>
              <w:right w:val="nil"/>
            </w:tcBorders>
            <w:shd w:val="clear" w:color="auto" w:fill="auto"/>
            <w:noWrap/>
            <w:vAlign w:val="bottom"/>
            <w:hideMark/>
          </w:tcPr>
          <w:p w14:paraId="0C9D3C5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143,718 </w:t>
            </w:r>
          </w:p>
        </w:tc>
        <w:tc>
          <w:tcPr>
            <w:tcW w:w="580" w:type="pct"/>
            <w:tcBorders>
              <w:top w:val="nil"/>
              <w:left w:val="nil"/>
              <w:bottom w:val="nil"/>
              <w:right w:val="nil"/>
            </w:tcBorders>
            <w:shd w:val="clear" w:color="auto" w:fill="auto"/>
            <w:noWrap/>
            <w:vAlign w:val="bottom"/>
            <w:hideMark/>
          </w:tcPr>
          <w:p w14:paraId="0720D0F1"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143,411 </w:t>
            </w:r>
          </w:p>
        </w:tc>
        <w:tc>
          <w:tcPr>
            <w:tcW w:w="579" w:type="pct"/>
            <w:tcBorders>
              <w:top w:val="nil"/>
              <w:left w:val="nil"/>
              <w:bottom w:val="nil"/>
              <w:right w:val="nil"/>
            </w:tcBorders>
            <w:shd w:val="clear" w:color="auto" w:fill="auto"/>
            <w:noWrap/>
            <w:vAlign w:val="bottom"/>
            <w:hideMark/>
          </w:tcPr>
          <w:p w14:paraId="10FC6048"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143,411 </w:t>
            </w:r>
          </w:p>
        </w:tc>
      </w:tr>
      <w:tr w:rsidR="00107F79" w:rsidRPr="00150046" w14:paraId="6DE0B448" w14:textId="77777777" w:rsidTr="00F45088">
        <w:trPr>
          <w:trHeight w:hRule="exact" w:val="230"/>
        </w:trPr>
        <w:tc>
          <w:tcPr>
            <w:tcW w:w="2116" w:type="pct"/>
            <w:tcBorders>
              <w:top w:val="nil"/>
              <w:left w:val="nil"/>
              <w:bottom w:val="nil"/>
              <w:right w:val="nil"/>
            </w:tcBorders>
            <w:shd w:val="clear" w:color="auto" w:fill="auto"/>
            <w:noWrap/>
            <w:vAlign w:val="bottom"/>
            <w:hideMark/>
          </w:tcPr>
          <w:p w14:paraId="3817C377" w14:textId="77777777" w:rsidR="00107F79" w:rsidRPr="00150046" w:rsidRDefault="00107F79"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financial assets</w:t>
            </w:r>
          </w:p>
        </w:tc>
        <w:tc>
          <w:tcPr>
            <w:tcW w:w="565" w:type="pct"/>
            <w:tcBorders>
              <w:top w:val="single" w:sz="4" w:space="0" w:color="000000"/>
              <w:left w:val="nil"/>
              <w:bottom w:val="single" w:sz="4" w:space="0" w:color="000000"/>
              <w:right w:val="nil"/>
            </w:tcBorders>
            <w:shd w:val="clear" w:color="auto" w:fill="auto"/>
            <w:noWrap/>
            <w:vAlign w:val="bottom"/>
            <w:hideMark/>
          </w:tcPr>
          <w:p w14:paraId="02B276B7"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204,240 </w:t>
            </w:r>
          </w:p>
        </w:tc>
        <w:tc>
          <w:tcPr>
            <w:tcW w:w="580" w:type="pct"/>
            <w:tcBorders>
              <w:top w:val="single" w:sz="4" w:space="0" w:color="000000"/>
              <w:left w:val="nil"/>
              <w:bottom w:val="single" w:sz="4" w:space="0" w:color="000000"/>
              <w:right w:val="nil"/>
            </w:tcBorders>
            <w:shd w:val="clear" w:color="000000" w:fill="E6E6E6"/>
            <w:noWrap/>
            <w:vAlign w:val="bottom"/>
            <w:hideMark/>
          </w:tcPr>
          <w:p w14:paraId="1380ECBA"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190,329 </w:t>
            </w:r>
          </w:p>
        </w:tc>
        <w:tc>
          <w:tcPr>
            <w:tcW w:w="580" w:type="pct"/>
            <w:tcBorders>
              <w:top w:val="single" w:sz="4" w:space="0" w:color="000000"/>
              <w:left w:val="nil"/>
              <w:bottom w:val="single" w:sz="4" w:space="0" w:color="000000"/>
              <w:right w:val="nil"/>
            </w:tcBorders>
            <w:shd w:val="clear" w:color="auto" w:fill="auto"/>
            <w:noWrap/>
            <w:vAlign w:val="bottom"/>
            <w:hideMark/>
          </w:tcPr>
          <w:p w14:paraId="54064F6C"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190,022 </w:t>
            </w:r>
          </w:p>
        </w:tc>
        <w:tc>
          <w:tcPr>
            <w:tcW w:w="580" w:type="pct"/>
            <w:tcBorders>
              <w:top w:val="single" w:sz="4" w:space="0" w:color="000000"/>
              <w:left w:val="nil"/>
              <w:bottom w:val="single" w:sz="4" w:space="0" w:color="000000"/>
              <w:right w:val="nil"/>
            </w:tcBorders>
            <w:shd w:val="clear" w:color="auto" w:fill="auto"/>
            <w:noWrap/>
            <w:vAlign w:val="bottom"/>
            <w:hideMark/>
          </w:tcPr>
          <w:p w14:paraId="1121C764"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189,715 </w:t>
            </w:r>
          </w:p>
        </w:tc>
        <w:tc>
          <w:tcPr>
            <w:tcW w:w="579" w:type="pct"/>
            <w:tcBorders>
              <w:top w:val="single" w:sz="4" w:space="0" w:color="000000"/>
              <w:left w:val="nil"/>
              <w:bottom w:val="single" w:sz="4" w:space="0" w:color="000000"/>
              <w:right w:val="nil"/>
            </w:tcBorders>
            <w:shd w:val="clear" w:color="auto" w:fill="auto"/>
            <w:noWrap/>
            <w:vAlign w:val="bottom"/>
            <w:hideMark/>
          </w:tcPr>
          <w:p w14:paraId="57EB030B"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189,715 </w:t>
            </w:r>
          </w:p>
        </w:tc>
      </w:tr>
      <w:tr w:rsidR="00107F79" w:rsidRPr="00150046" w14:paraId="66F7F10D" w14:textId="77777777" w:rsidTr="00F45088">
        <w:trPr>
          <w:trHeight w:hRule="exact" w:val="230"/>
        </w:trPr>
        <w:tc>
          <w:tcPr>
            <w:tcW w:w="2116" w:type="pct"/>
            <w:tcBorders>
              <w:top w:val="nil"/>
              <w:left w:val="nil"/>
              <w:bottom w:val="nil"/>
              <w:right w:val="nil"/>
            </w:tcBorders>
            <w:shd w:val="clear" w:color="auto" w:fill="auto"/>
            <w:noWrap/>
            <w:vAlign w:val="bottom"/>
            <w:hideMark/>
          </w:tcPr>
          <w:p w14:paraId="60710E96" w14:textId="77777777" w:rsidR="00107F79" w:rsidRPr="00150046" w:rsidRDefault="00107F79"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Non</w:t>
            </w:r>
            <w:r>
              <w:rPr>
                <w:rFonts w:ascii="Arial" w:hAnsi="Arial" w:cs="Arial"/>
                <w:b/>
                <w:bCs/>
                <w:color w:val="000000"/>
                <w:sz w:val="16"/>
                <w:szCs w:val="16"/>
              </w:rPr>
              <w:noBreakHyphen/>
            </w:r>
            <w:r w:rsidRPr="00150046">
              <w:rPr>
                <w:rFonts w:ascii="Arial" w:hAnsi="Arial" w:cs="Arial"/>
                <w:b/>
                <w:bCs/>
                <w:color w:val="000000"/>
                <w:sz w:val="16"/>
                <w:szCs w:val="16"/>
              </w:rPr>
              <w:t>financial assets</w:t>
            </w:r>
          </w:p>
        </w:tc>
        <w:tc>
          <w:tcPr>
            <w:tcW w:w="565" w:type="pct"/>
            <w:tcBorders>
              <w:top w:val="nil"/>
              <w:left w:val="nil"/>
              <w:bottom w:val="nil"/>
              <w:right w:val="nil"/>
            </w:tcBorders>
            <w:shd w:val="clear" w:color="auto" w:fill="auto"/>
            <w:noWrap/>
            <w:vAlign w:val="bottom"/>
            <w:hideMark/>
          </w:tcPr>
          <w:p w14:paraId="6C498800" w14:textId="77777777" w:rsidR="00107F79" w:rsidRPr="00150046" w:rsidRDefault="00107F79"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5BF35D5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22509777" w14:textId="77777777" w:rsidR="00107F79" w:rsidRPr="00150046" w:rsidRDefault="00107F79"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08CF874D" w14:textId="77777777" w:rsidR="00107F79" w:rsidRPr="00150046" w:rsidRDefault="00107F79"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C864B00" w14:textId="77777777" w:rsidR="00107F79" w:rsidRPr="00150046" w:rsidRDefault="00107F79" w:rsidP="00195D90">
            <w:pPr>
              <w:spacing w:after="0" w:line="240" w:lineRule="auto"/>
              <w:jc w:val="right"/>
              <w:rPr>
                <w:rFonts w:ascii="Times New Roman" w:hAnsi="Times New Roman"/>
              </w:rPr>
            </w:pPr>
          </w:p>
        </w:tc>
      </w:tr>
      <w:tr w:rsidR="00107F79" w:rsidRPr="00150046" w14:paraId="04F3C1C0"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0E76673"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Land and buildings</w:t>
            </w:r>
          </w:p>
        </w:tc>
        <w:tc>
          <w:tcPr>
            <w:tcW w:w="565" w:type="pct"/>
            <w:tcBorders>
              <w:top w:val="nil"/>
              <w:left w:val="nil"/>
              <w:bottom w:val="nil"/>
              <w:right w:val="nil"/>
            </w:tcBorders>
            <w:shd w:val="clear" w:color="auto" w:fill="auto"/>
            <w:noWrap/>
            <w:vAlign w:val="bottom"/>
            <w:hideMark/>
          </w:tcPr>
          <w:p w14:paraId="585224BD"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214,302 </w:t>
            </w:r>
          </w:p>
        </w:tc>
        <w:tc>
          <w:tcPr>
            <w:tcW w:w="580" w:type="pct"/>
            <w:tcBorders>
              <w:top w:val="nil"/>
              <w:left w:val="nil"/>
              <w:bottom w:val="nil"/>
              <w:right w:val="nil"/>
            </w:tcBorders>
            <w:shd w:val="clear" w:color="000000" w:fill="E6E6E6"/>
            <w:noWrap/>
            <w:vAlign w:val="bottom"/>
            <w:hideMark/>
          </w:tcPr>
          <w:p w14:paraId="62585421"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189,029 </w:t>
            </w:r>
          </w:p>
        </w:tc>
        <w:tc>
          <w:tcPr>
            <w:tcW w:w="580" w:type="pct"/>
            <w:tcBorders>
              <w:top w:val="nil"/>
              <w:left w:val="nil"/>
              <w:bottom w:val="nil"/>
              <w:right w:val="nil"/>
            </w:tcBorders>
            <w:shd w:val="clear" w:color="auto" w:fill="auto"/>
            <w:noWrap/>
            <w:vAlign w:val="bottom"/>
            <w:hideMark/>
          </w:tcPr>
          <w:p w14:paraId="71A05E4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165,098 </w:t>
            </w:r>
          </w:p>
        </w:tc>
        <w:tc>
          <w:tcPr>
            <w:tcW w:w="580" w:type="pct"/>
            <w:tcBorders>
              <w:top w:val="nil"/>
              <w:left w:val="nil"/>
              <w:bottom w:val="nil"/>
              <w:right w:val="nil"/>
            </w:tcBorders>
            <w:shd w:val="clear" w:color="auto" w:fill="auto"/>
            <w:noWrap/>
            <w:vAlign w:val="bottom"/>
            <w:hideMark/>
          </w:tcPr>
          <w:p w14:paraId="304E10BB"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140,270 </w:t>
            </w:r>
          </w:p>
        </w:tc>
        <w:tc>
          <w:tcPr>
            <w:tcW w:w="579" w:type="pct"/>
            <w:tcBorders>
              <w:top w:val="nil"/>
              <w:left w:val="nil"/>
              <w:bottom w:val="nil"/>
              <w:right w:val="nil"/>
            </w:tcBorders>
            <w:shd w:val="clear" w:color="auto" w:fill="auto"/>
            <w:noWrap/>
            <w:vAlign w:val="bottom"/>
            <w:hideMark/>
          </w:tcPr>
          <w:p w14:paraId="3DE4934D"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116,419 </w:t>
            </w:r>
          </w:p>
        </w:tc>
      </w:tr>
      <w:tr w:rsidR="00107F79" w:rsidRPr="00150046" w14:paraId="3E69950D" w14:textId="77777777" w:rsidTr="00F45088">
        <w:trPr>
          <w:trHeight w:hRule="exact" w:val="230"/>
        </w:trPr>
        <w:tc>
          <w:tcPr>
            <w:tcW w:w="2116" w:type="pct"/>
            <w:tcBorders>
              <w:top w:val="nil"/>
              <w:left w:val="nil"/>
              <w:bottom w:val="nil"/>
              <w:right w:val="nil"/>
            </w:tcBorders>
            <w:shd w:val="clear" w:color="auto" w:fill="auto"/>
            <w:noWrap/>
            <w:vAlign w:val="bottom"/>
            <w:hideMark/>
          </w:tcPr>
          <w:p w14:paraId="165C8EE3"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Property, plant and equipment</w:t>
            </w:r>
          </w:p>
        </w:tc>
        <w:tc>
          <w:tcPr>
            <w:tcW w:w="565" w:type="pct"/>
            <w:tcBorders>
              <w:top w:val="nil"/>
              <w:left w:val="nil"/>
              <w:bottom w:val="nil"/>
              <w:right w:val="nil"/>
            </w:tcBorders>
            <w:shd w:val="clear" w:color="auto" w:fill="auto"/>
            <w:noWrap/>
            <w:vAlign w:val="bottom"/>
            <w:hideMark/>
          </w:tcPr>
          <w:p w14:paraId="77E24D6A"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25,896 </w:t>
            </w:r>
          </w:p>
        </w:tc>
        <w:tc>
          <w:tcPr>
            <w:tcW w:w="580" w:type="pct"/>
            <w:tcBorders>
              <w:top w:val="nil"/>
              <w:left w:val="nil"/>
              <w:bottom w:val="nil"/>
              <w:right w:val="nil"/>
            </w:tcBorders>
            <w:shd w:val="clear" w:color="000000" w:fill="E6E6E6"/>
            <w:noWrap/>
            <w:vAlign w:val="bottom"/>
            <w:hideMark/>
          </w:tcPr>
          <w:p w14:paraId="3FC0C921"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18,199 </w:t>
            </w:r>
          </w:p>
        </w:tc>
        <w:tc>
          <w:tcPr>
            <w:tcW w:w="580" w:type="pct"/>
            <w:tcBorders>
              <w:top w:val="nil"/>
              <w:left w:val="nil"/>
              <w:bottom w:val="nil"/>
              <w:right w:val="nil"/>
            </w:tcBorders>
            <w:shd w:val="clear" w:color="auto" w:fill="auto"/>
            <w:noWrap/>
            <w:vAlign w:val="bottom"/>
            <w:hideMark/>
          </w:tcPr>
          <w:p w14:paraId="61F0C6EF"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13,164 </w:t>
            </w:r>
          </w:p>
        </w:tc>
        <w:tc>
          <w:tcPr>
            <w:tcW w:w="580" w:type="pct"/>
            <w:tcBorders>
              <w:top w:val="nil"/>
              <w:left w:val="nil"/>
              <w:bottom w:val="nil"/>
              <w:right w:val="nil"/>
            </w:tcBorders>
            <w:shd w:val="clear" w:color="auto" w:fill="auto"/>
            <w:noWrap/>
            <w:vAlign w:val="bottom"/>
            <w:hideMark/>
          </w:tcPr>
          <w:p w14:paraId="6D0CB7C2"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10,882 </w:t>
            </w:r>
          </w:p>
        </w:tc>
        <w:tc>
          <w:tcPr>
            <w:tcW w:w="579" w:type="pct"/>
            <w:tcBorders>
              <w:top w:val="nil"/>
              <w:left w:val="nil"/>
              <w:bottom w:val="nil"/>
              <w:right w:val="nil"/>
            </w:tcBorders>
            <w:shd w:val="clear" w:color="auto" w:fill="auto"/>
            <w:noWrap/>
            <w:vAlign w:val="bottom"/>
            <w:hideMark/>
          </w:tcPr>
          <w:p w14:paraId="1BF26DC3"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9,568 </w:t>
            </w:r>
          </w:p>
        </w:tc>
      </w:tr>
      <w:tr w:rsidR="00107F79" w:rsidRPr="00150046" w14:paraId="43B8CD45" w14:textId="77777777" w:rsidTr="00F45088">
        <w:trPr>
          <w:trHeight w:hRule="exact" w:val="230"/>
        </w:trPr>
        <w:tc>
          <w:tcPr>
            <w:tcW w:w="2116" w:type="pct"/>
            <w:tcBorders>
              <w:top w:val="nil"/>
              <w:left w:val="nil"/>
              <w:bottom w:val="nil"/>
              <w:right w:val="nil"/>
            </w:tcBorders>
            <w:shd w:val="clear" w:color="auto" w:fill="auto"/>
            <w:noWrap/>
            <w:vAlign w:val="bottom"/>
            <w:hideMark/>
          </w:tcPr>
          <w:p w14:paraId="7387EAF0"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Intangibles</w:t>
            </w:r>
          </w:p>
        </w:tc>
        <w:tc>
          <w:tcPr>
            <w:tcW w:w="565" w:type="pct"/>
            <w:tcBorders>
              <w:top w:val="nil"/>
              <w:left w:val="nil"/>
              <w:bottom w:val="nil"/>
              <w:right w:val="nil"/>
            </w:tcBorders>
            <w:shd w:val="clear" w:color="auto" w:fill="auto"/>
            <w:noWrap/>
            <w:vAlign w:val="bottom"/>
            <w:hideMark/>
          </w:tcPr>
          <w:p w14:paraId="404CE383"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83,417 </w:t>
            </w:r>
          </w:p>
        </w:tc>
        <w:tc>
          <w:tcPr>
            <w:tcW w:w="580" w:type="pct"/>
            <w:tcBorders>
              <w:top w:val="nil"/>
              <w:left w:val="nil"/>
              <w:bottom w:val="nil"/>
              <w:right w:val="nil"/>
            </w:tcBorders>
            <w:shd w:val="clear" w:color="000000" w:fill="E6E6E6"/>
            <w:noWrap/>
            <w:vAlign w:val="bottom"/>
            <w:hideMark/>
          </w:tcPr>
          <w:p w14:paraId="60C0E8D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102,473 </w:t>
            </w:r>
          </w:p>
        </w:tc>
        <w:tc>
          <w:tcPr>
            <w:tcW w:w="580" w:type="pct"/>
            <w:tcBorders>
              <w:top w:val="nil"/>
              <w:left w:val="nil"/>
              <w:bottom w:val="nil"/>
              <w:right w:val="nil"/>
            </w:tcBorders>
            <w:shd w:val="clear" w:color="auto" w:fill="auto"/>
            <w:noWrap/>
            <w:vAlign w:val="bottom"/>
            <w:hideMark/>
          </w:tcPr>
          <w:p w14:paraId="63B1482F"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93,094 </w:t>
            </w:r>
          </w:p>
        </w:tc>
        <w:tc>
          <w:tcPr>
            <w:tcW w:w="580" w:type="pct"/>
            <w:tcBorders>
              <w:top w:val="nil"/>
              <w:left w:val="nil"/>
              <w:bottom w:val="nil"/>
              <w:right w:val="nil"/>
            </w:tcBorders>
            <w:shd w:val="clear" w:color="auto" w:fill="auto"/>
            <w:noWrap/>
            <w:vAlign w:val="bottom"/>
            <w:hideMark/>
          </w:tcPr>
          <w:p w14:paraId="232B293D"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86,523 </w:t>
            </w:r>
          </w:p>
        </w:tc>
        <w:tc>
          <w:tcPr>
            <w:tcW w:w="579" w:type="pct"/>
            <w:tcBorders>
              <w:top w:val="nil"/>
              <w:left w:val="nil"/>
              <w:bottom w:val="nil"/>
              <w:right w:val="nil"/>
            </w:tcBorders>
            <w:shd w:val="clear" w:color="auto" w:fill="auto"/>
            <w:noWrap/>
            <w:vAlign w:val="bottom"/>
            <w:hideMark/>
          </w:tcPr>
          <w:p w14:paraId="49D9CDCB"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77,528 </w:t>
            </w:r>
          </w:p>
        </w:tc>
      </w:tr>
      <w:tr w:rsidR="00107F79" w:rsidRPr="00150046" w14:paraId="33EE3E62" w14:textId="77777777" w:rsidTr="00F45088">
        <w:trPr>
          <w:trHeight w:hRule="exact" w:val="230"/>
        </w:trPr>
        <w:tc>
          <w:tcPr>
            <w:tcW w:w="2116" w:type="pct"/>
            <w:tcBorders>
              <w:top w:val="nil"/>
              <w:left w:val="nil"/>
              <w:bottom w:val="nil"/>
              <w:right w:val="nil"/>
            </w:tcBorders>
            <w:shd w:val="clear" w:color="auto" w:fill="auto"/>
            <w:noWrap/>
            <w:vAlign w:val="bottom"/>
            <w:hideMark/>
          </w:tcPr>
          <w:p w14:paraId="23A7B8D1"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Other non</w:t>
            </w:r>
            <w:r>
              <w:rPr>
                <w:rFonts w:ascii="Arial" w:hAnsi="Arial" w:cs="Arial"/>
                <w:color w:val="000000"/>
                <w:sz w:val="16"/>
                <w:szCs w:val="16"/>
              </w:rPr>
              <w:noBreakHyphen/>
            </w:r>
            <w:r w:rsidRPr="00150046">
              <w:rPr>
                <w:rFonts w:ascii="Arial" w:hAnsi="Arial" w:cs="Arial"/>
                <w:color w:val="000000"/>
                <w:sz w:val="16"/>
                <w:szCs w:val="16"/>
              </w:rPr>
              <w:t>financial assets</w:t>
            </w:r>
          </w:p>
        </w:tc>
        <w:tc>
          <w:tcPr>
            <w:tcW w:w="565" w:type="pct"/>
            <w:tcBorders>
              <w:top w:val="nil"/>
              <w:left w:val="nil"/>
              <w:bottom w:val="nil"/>
              <w:right w:val="nil"/>
            </w:tcBorders>
            <w:shd w:val="clear" w:color="auto" w:fill="auto"/>
            <w:noWrap/>
            <w:vAlign w:val="bottom"/>
            <w:hideMark/>
          </w:tcPr>
          <w:p w14:paraId="746A0137"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13,533 </w:t>
            </w:r>
          </w:p>
        </w:tc>
        <w:tc>
          <w:tcPr>
            <w:tcW w:w="580" w:type="pct"/>
            <w:tcBorders>
              <w:top w:val="nil"/>
              <w:left w:val="nil"/>
              <w:bottom w:val="nil"/>
              <w:right w:val="nil"/>
            </w:tcBorders>
            <w:shd w:val="clear" w:color="000000" w:fill="E6E6E6"/>
            <w:noWrap/>
            <w:vAlign w:val="bottom"/>
            <w:hideMark/>
          </w:tcPr>
          <w:p w14:paraId="21BD8C4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15,613 </w:t>
            </w:r>
          </w:p>
        </w:tc>
        <w:tc>
          <w:tcPr>
            <w:tcW w:w="580" w:type="pct"/>
            <w:tcBorders>
              <w:top w:val="nil"/>
              <w:left w:val="nil"/>
              <w:bottom w:val="nil"/>
              <w:right w:val="nil"/>
            </w:tcBorders>
            <w:shd w:val="clear" w:color="auto" w:fill="auto"/>
            <w:noWrap/>
            <w:vAlign w:val="bottom"/>
            <w:hideMark/>
          </w:tcPr>
          <w:p w14:paraId="7FBB257A"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15,613 </w:t>
            </w:r>
          </w:p>
        </w:tc>
        <w:tc>
          <w:tcPr>
            <w:tcW w:w="580" w:type="pct"/>
            <w:tcBorders>
              <w:top w:val="nil"/>
              <w:left w:val="nil"/>
              <w:bottom w:val="nil"/>
              <w:right w:val="nil"/>
            </w:tcBorders>
            <w:shd w:val="clear" w:color="auto" w:fill="auto"/>
            <w:noWrap/>
            <w:vAlign w:val="bottom"/>
            <w:hideMark/>
          </w:tcPr>
          <w:p w14:paraId="4999C78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15,613 </w:t>
            </w:r>
          </w:p>
        </w:tc>
        <w:tc>
          <w:tcPr>
            <w:tcW w:w="579" w:type="pct"/>
            <w:tcBorders>
              <w:top w:val="nil"/>
              <w:left w:val="nil"/>
              <w:bottom w:val="nil"/>
              <w:right w:val="nil"/>
            </w:tcBorders>
            <w:shd w:val="clear" w:color="auto" w:fill="auto"/>
            <w:noWrap/>
            <w:vAlign w:val="bottom"/>
            <w:hideMark/>
          </w:tcPr>
          <w:p w14:paraId="2B88A352"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15,613 </w:t>
            </w:r>
          </w:p>
        </w:tc>
      </w:tr>
      <w:tr w:rsidR="00107F79" w:rsidRPr="00150046" w14:paraId="2B725DB3"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5DBF4EA" w14:textId="77777777" w:rsidR="00107F79" w:rsidRPr="00150046" w:rsidRDefault="00107F79"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non</w:t>
            </w:r>
            <w:r>
              <w:rPr>
                <w:rFonts w:ascii="Arial" w:hAnsi="Arial" w:cs="Arial"/>
                <w:b/>
                <w:bCs/>
                <w:i/>
                <w:iCs/>
                <w:color w:val="000000"/>
                <w:sz w:val="16"/>
                <w:szCs w:val="16"/>
              </w:rPr>
              <w:noBreakHyphen/>
            </w:r>
            <w:r w:rsidRPr="00150046">
              <w:rPr>
                <w:rFonts w:ascii="Arial" w:hAnsi="Arial" w:cs="Arial"/>
                <w:b/>
                <w:bCs/>
                <w:i/>
                <w:iCs/>
                <w:color w:val="000000"/>
                <w:sz w:val="16"/>
                <w:szCs w:val="16"/>
              </w:rPr>
              <w:t>financial assets</w:t>
            </w:r>
          </w:p>
        </w:tc>
        <w:tc>
          <w:tcPr>
            <w:tcW w:w="565" w:type="pct"/>
            <w:tcBorders>
              <w:top w:val="single" w:sz="4" w:space="0" w:color="000000"/>
              <w:left w:val="nil"/>
              <w:bottom w:val="single" w:sz="4" w:space="0" w:color="000000"/>
              <w:right w:val="nil"/>
            </w:tcBorders>
            <w:shd w:val="clear" w:color="auto" w:fill="auto"/>
            <w:noWrap/>
            <w:vAlign w:val="bottom"/>
            <w:hideMark/>
          </w:tcPr>
          <w:p w14:paraId="724FA180"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337,148 </w:t>
            </w:r>
          </w:p>
        </w:tc>
        <w:tc>
          <w:tcPr>
            <w:tcW w:w="580" w:type="pct"/>
            <w:tcBorders>
              <w:top w:val="single" w:sz="4" w:space="0" w:color="000000"/>
              <w:left w:val="nil"/>
              <w:bottom w:val="single" w:sz="4" w:space="0" w:color="000000"/>
              <w:right w:val="nil"/>
            </w:tcBorders>
            <w:shd w:val="clear" w:color="000000" w:fill="E6E6E6"/>
            <w:noWrap/>
            <w:vAlign w:val="bottom"/>
            <w:hideMark/>
          </w:tcPr>
          <w:p w14:paraId="73F3AC4D"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325,314 </w:t>
            </w:r>
          </w:p>
        </w:tc>
        <w:tc>
          <w:tcPr>
            <w:tcW w:w="580" w:type="pct"/>
            <w:tcBorders>
              <w:top w:val="single" w:sz="4" w:space="0" w:color="000000"/>
              <w:left w:val="nil"/>
              <w:bottom w:val="single" w:sz="4" w:space="0" w:color="000000"/>
              <w:right w:val="nil"/>
            </w:tcBorders>
            <w:shd w:val="clear" w:color="auto" w:fill="auto"/>
            <w:noWrap/>
            <w:vAlign w:val="bottom"/>
            <w:hideMark/>
          </w:tcPr>
          <w:p w14:paraId="6625E91A"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286,969 </w:t>
            </w:r>
          </w:p>
        </w:tc>
        <w:tc>
          <w:tcPr>
            <w:tcW w:w="580" w:type="pct"/>
            <w:tcBorders>
              <w:top w:val="single" w:sz="4" w:space="0" w:color="000000"/>
              <w:left w:val="nil"/>
              <w:bottom w:val="single" w:sz="4" w:space="0" w:color="000000"/>
              <w:right w:val="nil"/>
            </w:tcBorders>
            <w:shd w:val="clear" w:color="auto" w:fill="auto"/>
            <w:noWrap/>
            <w:vAlign w:val="bottom"/>
            <w:hideMark/>
          </w:tcPr>
          <w:p w14:paraId="576C7046"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253,288 </w:t>
            </w:r>
          </w:p>
        </w:tc>
        <w:tc>
          <w:tcPr>
            <w:tcW w:w="579" w:type="pct"/>
            <w:tcBorders>
              <w:top w:val="single" w:sz="4" w:space="0" w:color="000000"/>
              <w:left w:val="nil"/>
              <w:bottom w:val="single" w:sz="4" w:space="0" w:color="000000"/>
              <w:right w:val="nil"/>
            </w:tcBorders>
            <w:shd w:val="clear" w:color="auto" w:fill="auto"/>
            <w:noWrap/>
            <w:vAlign w:val="bottom"/>
            <w:hideMark/>
          </w:tcPr>
          <w:p w14:paraId="761C017F"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219,128 </w:t>
            </w:r>
          </w:p>
        </w:tc>
      </w:tr>
      <w:tr w:rsidR="00107F79" w:rsidRPr="00150046" w14:paraId="64F11069"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D81598B" w14:textId="77777777" w:rsidR="00107F79" w:rsidRPr="00150046" w:rsidRDefault="00107F79" w:rsidP="00F45088">
            <w:pPr>
              <w:spacing w:after="0" w:line="240" w:lineRule="auto"/>
              <w:ind w:left="340"/>
              <w:jc w:val="left"/>
              <w:rPr>
                <w:rFonts w:ascii="Arial" w:hAnsi="Arial" w:cs="Arial"/>
                <w:sz w:val="16"/>
                <w:szCs w:val="16"/>
              </w:rPr>
            </w:pPr>
            <w:r w:rsidRPr="00150046">
              <w:rPr>
                <w:rFonts w:ascii="Arial" w:hAnsi="Arial" w:cs="Arial"/>
                <w:sz w:val="16"/>
                <w:szCs w:val="16"/>
              </w:rPr>
              <w:t>Assets held for sale</w:t>
            </w:r>
          </w:p>
        </w:tc>
        <w:tc>
          <w:tcPr>
            <w:tcW w:w="565" w:type="pct"/>
            <w:tcBorders>
              <w:top w:val="nil"/>
              <w:left w:val="nil"/>
              <w:bottom w:val="single" w:sz="4" w:space="0" w:color="000000"/>
              <w:right w:val="nil"/>
            </w:tcBorders>
            <w:shd w:val="clear" w:color="auto" w:fill="auto"/>
            <w:noWrap/>
            <w:vAlign w:val="bottom"/>
            <w:hideMark/>
          </w:tcPr>
          <w:p w14:paraId="46550835"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single" w:sz="4" w:space="0" w:color="000000"/>
              <w:right w:val="nil"/>
            </w:tcBorders>
            <w:shd w:val="clear" w:color="000000" w:fill="E6E6E6"/>
            <w:noWrap/>
            <w:vAlign w:val="bottom"/>
            <w:hideMark/>
          </w:tcPr>
          <w:p w14:paraId="4728A382"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single" w:sz="4" w:space="0" w:color="000000"/>
              <w:right w:val="nil"/>
            </w:tcBorders>
            <w:shd w:val="clear" w:color="auto" w:fill="auto"/>
            <w:noWrap/>
            <w:vAlign w:val="bottom"/>
            <w:hideMark/>
          </w:tcPr>
          <w:p w14:paraId="7D158C4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single" w:sz="4" w:space="0" w:color="000000"/>
              <w:right w:val="nil"/>
            </w:tcBorders>
            <w:shd w:val="clear" w:color="auto" w:fill="auto"/>
            <w:noWrap/>
            <w:vAlign w:val="bottom"/>
            <w:hideMark/>
          </w:tcPr>
          <w:p w14:paraId="3EB3D97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14AA50F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r>
      <w:tr w:rsidR="00107F79" w:rsidRPr="00150046" w14:paraId="7D7CD19F" w14:textId="77777777" w:rsidTr="00F45088">
        <w:trPr>
          <w:trHeight w:hRule="exact" w:val="230"/>
        </w:trPr>
        <w:tc>
          <w:tcPr>
            <w:tcW w:w="2116" w:type="pct"/>
            <w:tcBorders>
              <w:top w:val="nil"/>
              <w:left w:val="nil"/>
              <w:bottom w:val="nil"/>
              <w:right w:val="nil"/>
            </w:tcBorders>
            <w:shd w:val="clear" w:color="auto" w:fill="auto"/>
            <w:noWrap/>
            <w:vAlign w:val="bottom"/>
            <w:hideMark/>
          </w:tcPr>
          <w:p w14:paraId="0F0F6F94" w14:textId="77777777" w:rsidR="00107F79" w:rsidRPr="00150046" w:rsidRDefault="00107F79"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assets</w:t>
            </w:r>
          </w:p>
        </w:tc>
        <w:tc>
          <w:tcPr>
            <w:tcW w:w="565" w:type="pct"/>
            <w:tcBorders>
              <w:top w:val="nil"/>
              <w:left w:val="nil"/>
              <w:bottom w:val="single" w:sz="4" w:space="0" w:color="000000"/>
              <w:right w:val="nil"/>
            </w:tcBorders>
            <w:shd w:val="clear" w:color="auto" w:fill="auto"/>
            <w:noWrap/>
            <w:vAlign w:val="bottom"/>
            <w:hideMark/>
          </w:tcPr>
          <w:p w14:paraId="5E3835AA"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541,388 </w:t>
            </w:r>
          </w:p>
        </w:tc>
        <w:tc>
          <w:tcPr>
            <w:tcW w:w="580" w:type="pct"/>
            <w:tcBorders>
              <w:top w:val="nil"/>
              <w:left w:val="nil"/>
              <w:bottom w:val="single" w:sz="4" w:space="0" w:color="000000"/>
              <w:right w:val="nil"/>
            </w:tcBorders>
            <w:shd w:val="clear" w:color="000000" w:fill="E6E6E6"/>
            <w:noWrap/>
            <w:vAlign w:val="bottom"/>
            <w:hideMark/>
          </w:tcPr>
          <w:p w14:paraId="2D6F9DBD"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515,643 </w:t>
            </w:r>
          </w:p>
        </w:tc>
        <w:tc>
          <w:tcPr>
            <w:tcW w:w="580" w:type="pct"/>
            <w:tcBorders>
              <w:top w:val="nil"/>
              <w:left w:val="nil"/>
              <w:bottom w:val="single" w:sz="4" w:space="0" w:color="000000"/>
              <w:right w:val="nil"/>
            </w:tcBorders>
            <w:shd w:val="clear" w:color="auto" w:fill="auto"/>
            <w:noWrap/>
            <w:vAlign w:val="bottom"/>
            <w:hideMark/>
          </w:tcPr>
          <w:p w14:paraId="2E03337A"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476,991 </w:t>
            </w:r>
          </w:p>
        </w:tc>
        <w:tc>
          <w:tcPr>
            <w:tcW w:w="580" w:type="pct"/>
            <w:tcBorders>
              <w:top w:val="nil"/>
              <w:left w:val="nil"/>
              <w:bottom w:val="single" w:sz="4" w:space="0" w:color="000000"/>
              <w:right w:val="nil"/>
            </w:tcBorders>
            <w:shd w:val="clear" w:color="auto" w:fill="auto"/>
            <w:noWrap/>
            <w:vAlign w:val="bottom"/>
            <w:hideMark/>
          </w:tcPr>
          <w:p w14:paraId="4BDAA4AA"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443,003 </w:t>
            </w:r>
          </w:p>
        </w:tc>
        <w:tc>
          <w:tcPr>
            <w:tcW w:w="579" w:type="pct"/>
            <w:tcBorders>
              <w:top w:val="nil"/>
              <w:left w:val="nil"/>
              <w:bottom w:val="single" w:sz="4" w:space="0" w:color="000000"/>
              <w:right w:val="nil"/>
            </w:tcBorders>
            <w:shd w:val="clear" w:color="auto" w:fill="auto"/>
            <w:noWrap/>
            <w:vAlign w:val="bottom"/>
            <w:hideMark/>
          </w:tcPr>
          <w:p w14:paraId="1DEBE354"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408,843 </w:t>
            </w:r>
          </w:p>
        </w:tc>
      </w:tr>
      <w:tr w:rsidR="00107F79" w:rsidRPr="00150046" w14:paraId="6952592B" w14:textId="77777777" w:rsidTr="00F45088">
        <w:trPr>
          <w:trHeight w:hRule="exact" w:val="230"/>
        </w:trPr>
        <w:tc>
          <w:tcPr>
            <w:tcW w:w="2116" w:type="pct"/>
            <w:tcBorders>
              <w:top w:val="nil"/>
              <w:left w:val="nil"/>
              <w:bottom w:val="nil"/>
              <w:right w:val="nil"/>
            </w:tcBorders>
            <w:shd w:val="clear" w:color="auto" w:fill="auto"/>
            <w:noWrap/>
            <w:vAlign w:val="bottom"/>
            <w:hideMark/>
          </w:tcPr>
          <w:p w14:paraId="3882C53C" w14:textId="77777777" w:rsidR="00107F79" w:rsidRPr="00150046" w:rsidRDefault="00107F79"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LIABILITIES</w:t>
            </w:r>
          </w:p>
        </w:tc>
        <w:tc>
          <w:tcPr>
            <w:tcW w:w="565" w:type="pct"/>
            <w:tcBorders>
              <w:top w:val="nil"/>
              <w:left w:val="nil"/>
              <w:bottom w:val="nil"/>
              <w:right w:val="nil"/>
            </w:tcBorders>
            <w:shd w:val="clear" w:color="auto" w:fill="auto"/>
            <w:noWrap/>
            <w:vAlign w:val="bottom"/>
            <w:hideMark/>
          </w:tcPr>
          <w:p w14:paraId="0BD56E09" w14:textId="77777777" w:rsidR="00107F79" w:rsidRPr="00150046" w:rsidRDefault="00107F79" w:rsidP="00195D90">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15EAFD94"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730ED3FB" w14:textId="77777777" w:rsidR="00107F79" w:rsidRPr="00150046" w:rsidRDefault="00107F79"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1AE72D63" w14:textId="77777777" w:rsidR="00107F79" w:rsidRPr="00150046" w:rsidRDefault="00107F79"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1C4E357" w14:textId="77777777" w:rsidR="00107F79" w:rsidRPr="00150046" w:rsidRDefault="00107F79" w:rsidP="00195D90">
            <w:pPr>
              <w:spacing w:after="0" w:line="240" w:lineRule="auto"/>
              <w:jc w:val="right"/>
              <w:rPr>
                <w:rFonts w:ascii="Times New Roman" w:hAnsi="Times New Roman"/>
              </w:rPr>
            </w:pPr>
          </w:p>
        </w:tc>
      </w:tr>
      <w:tr w:rsidR="00107F79" w:rsidRPr="00150046" w14:paraId="66904B10" w14:textId="77777777" w:rsidTr="00F45088">
        <w:trPr>
          <w:trHeight w:hRule="exact" w:val="230"/>
        </w:trPr>
        <w:tc>
          <w:tcPr>
            <w:tcW w:w="2116" w:type="pct"/>
            <w:tcBorders>
              <w:top w:val="nil"/>
              <w:left w:val="nil"/>
              <w:bottom w:val="nil"/>
              <w:right w:val="nil"/>
            </w:tcBorders>
            <w:shd w:val="clear" w:color="auto" w:fill="auto"/>
            <w:noWrap/>
            <w:vAlign w:val="bottom"/>
            <w:hideMark/>
          </w:tcPr>
          <w:p w14:paraId="1733BB4A" w14:textId="77777777" w:rsidR="00107F79" w:rsidRPr="00150046" w:rsidRDefault="00107F79"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Payables</w:t>
            </w:r>
          </w:p>
        </w:tc>
        <w:tc>
          <w:tcPr>
            <w:tcW w:w="565" w:type="pct"/>
            <w:tcBorders>
              <w:top w:val="nil"/>
              <w:left w:val="nil"/>
              <w:bottom w:val="nil"/>
              <w:right w:val="nil"/>
            </w:tcBorders>
            <w:shd w:val="clear" w:color="auto" w:fill="auto"/>
            <w:noWrap/>
            <w:vAlign w:val="bottom"/>
            <w:hideMark/>
          </w:tcPr>
          <w:p w14:paraId="36A4B23E" w14:textId="77777777" w:rsidR="00107F79" w:rsidRPr="00150046" w:rsidRDefault="00107F79"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6756BC61"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0585B680" w14:textId="77777777" w:rsidR="00107F79" w:rsidRPr="00150046" w:rsidRDefault="00107F79"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75B6F722" w14:textId="77777777" w:rsidR="00107F79" w:rsidRPr="00150046" w:rsidRDefault="00107F79"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733BAC2" w14:textId="77777777" w:rsidR="00107F79" w:rsidRPr="00150046" w:rsidRDefault="00107F79" w:rsidP="00195D90">
            <w:pPr>
              <w:spacing w:after="0" w:line="240" w:lineRule="auto"/>
              <w:jc w:val="right"/>
              <w:rPr>
                <w:rFonts w:ascii="Times New Roman" w:hAnsi="Times New Roman"/>
              </w:rPr>
            </w:pPr>
          </w:p>
        </w:tc>
      </w:tr>
      <w:tr w:rsidR="00107F79" w:rsidRPr="00150046" w14:paraId="6E6381A5" w14:textId="77777777" w:rsidTr="00F45088">
        <w:trPr>
          <w:trHeight w:hRule="exact" w:val="230"/>
        </w:trPr>
        <w:tc>
          <w:tcPr>
            <w:tcW w:w="2116" w:type="pct"/>
            <w:tcBorders>
              <w:top w:val="nil"/>
              <w:left w:val="nil"/>
              <w:bottom w:val="nil"/>
              <w:right w:val="nil"/>
            </w:tcBorders>
            <w:shd w:val="clear" w:color="auto" w:fill="auto"/>
            <w:noWrap/>
            <w:vAlign w:val="bottom"/>
            <w:hideMark/>
          </w:tcPr>
          <w:p w14:paraId="489C938E"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Suppliers</w:t>
            </w:r>
          </w:p>
        </w:tc>
        <w:tc>
          <w:tcPr>
            <w:tcW w:w="565" w:type="pct"/>
            <w:tcBorders>
              <w:top w:val="nil"/>
              <w:left w:val="nil"/>
              <w:bottom w:val="nil"/>
              <w:right w:val="nil"/>
            </w:tcBorders>
            <w:shd w:val="clear" w:color="auto" w:fill="auto"/>
            <w:noWrap/>
            <w:vAlign w:val="bottom"/>
            <w:hideMark/>
          </w:tcPr>
          <w:p w14:paraId="39D59A42"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29,750 </w:t>
            </w:r>
          </w:p>
        </w:tc>
        <w:tc>
          <w:tcPr>
            <w:tcW w:w="580" w:type="pct"/>
            <w:tcBorders>
              <w:top w:val="nil"/>
              <w:left w:val="nil"/>
              <w:bottom w:val="nil"/>
              <w:right w:val="nil"/>
            </w:tcBorders>
            <w:shd w:val="clear" w:color="000000" w:fill="E6E6E6"/>
            <w:noWrap/>
            <w:vAlign w:val="bottom"/>
            <w:hideMark/>
          </w:tcPr>
          <w:p w14:paraId="528BB07D"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24,215 </w:t>
            </w:r>
          </w:p>
        </w:tc>
        <w:tc>
          <w:tcPr>
            <w:tcW w:w="580" w:type="pct"/>
            <w:tcBorders>
              <w:top w:val="nil"/>
              <w:left w:val="nil"/>
              <w:bottom w:val="nil"/>
              <w:right w:val="nil"/>
            </w:tcBorders>
            <w:shd w:val="clear" w:color="auto" w:fill="auto"/>
            <w:noWrap/>
            <w:vAlign w:val="bottom"/>
            <w:hideMark/>
          </w:tcPr>
          <w:p w14:paraId="53FE956F"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23,079 </w:t>
            </w:r>
          </w:p>
        </w:tc>
        <w:tc>
          <w:tcPr>
            <w:tcW w:w="580" w:type="pct"/>
            <w:tcBorders>
              <w:top w:val="nil"/>
              <w:left w:val="nil"/>
              <w:bottom w:val="nil"/>
              <w:right w:val="nil"/>
            </w:tcBorders>
            <w:shd w:val="clear" w:color="auto" w:fill="auto"/>
            <w:noWrap/>
            <w:vAlign w:val="bottom"/>
            <w:hideMark/>
          </w:tcPr>
          <w:p w14:paraId="68B79DFC"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21,943 </w:t>
            </w:r>
          </w:p>
        </w:tc>
        <w:tc>
          <w:tcPr>
            <w:tcW w:w="579" w:type="pct"/>
            <w:tcBorders>
              <w:top w:val="nil"/>
              <w:left w:val="nil"/>
              <w:bottom w:val="nil"/>
              <w:right w:val="nil"/>
            </w:tcBorders>
            <w:shd w:val="clear" w:color="auto" w:fill="auto"/>
            <w:noWrap/>
            <w:vAlign w:val="bottom"/>
            <w:hideMark/>
          </w:tcPr>
          <w:p w14:paraId="6734C481"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21,943 </w:t>
            </w:r>
          </w:p>
        </w:tc>
      </w:tr>
      <w:tr w:rsidR="00107F79" w:rsidRPr="00150046" w14:paraId="2C2FF5A2" w14:textId="77777777" w:rsidTr="00F45088">
        <w:trPr>
          <w:trHeight w:hRule="exact" w:val="230"/>
        </w:trPr>
        <w:tc>
          <w:tcPr>
            <w:tcW w:w="2116" w:type="pct"/>
            <w:tcBorders>
              <w:top w:val="nil"/>
              <w:left w:val="nil"/>
              <w:bottom w:val="nil"/>
              <w:right w:val="nil"/>
            </w:tcBorders>
            <w:shd w:val="clear" w:color="auto" w:fill="auto"/>
            <w:noWrap/>
            <w:vAlign w:val="bottom"/>
            <w:hideMark/>
          </w:tcPr>
          <w:p w14:paraId="7A718FA6"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Employee payables</w:t>
            </w:r>
          </w:p>
        </w:tc>
        <w:tc>
          <w:tcPr>
            <w:tcW w:w="565" w:type="pct"/>
            <w:tcBorders>
              <w:top w:val="nil"/>
              <w:left w:val="nil"/>
              <w:bottom w:val="nil"/>
              <w:right w:val="nil"/>
            </w:tcBorders>
            <w:shd w:val="clear" w:color="auto" w:fill="auto"/>
            <w:noWrap/>
            <w:vAlign w:val="bottom"/>
            <w:hideMark/>
          </w:tcPr>
          <w:p w14:paraId="71A0C51E"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c>
          <w:tcPr>
            <w:tcW w:w="580" w:type="pct"/>
            <w:tcBorders>
              <w:top w:val="nil"/>
              <w:left w:val="nil"/>
              <w:bottom w:val="nil"/>
              <w:right w:val="nil"/>
            </w:tcBorders>
            <w:shd w:val="clear" w:color="000000" w:fill="E6E6E6"/>
            <w:noWrap/>
            <w:vAlign w:val="bottom"/>
            <w:hideMark/>
          </w:tcPr>
          <w:p w14:paraId="3FB70CCE"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c>
          <w:tcPr>
            <w:tcW w:w="580" w:type="pct"/>
            <w:tcBorders>
              <w:top w:val="nil"/>
              <w:left w:val="nil"/>
              <w:bottom w:val="nil"/>
              <w:right w:val="nil"/>
            </w:tcBorders>
            <w:shd w:val="clear" w:color="auto" w:fill="auto"/>
            <w:noWrap/>
            <w:vAlign w:val="bottom"/>
            <w:hideMark/>
          </w:tcPr>
          <w:p w14:paraId="6C730CE1"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c>
          <w:tcPr>
            <w:tcW w:w="580" w:type="pct"/>
            <w:tcBorders>
              <w:top w:val="nil"/>
              <w:left w:val="nil"/>
              <w:bottom w:val="nil"/>
              <w:right w:val="nil"/>
            </w:tcBorders>
            <w:shd w:val="clear" w:color="auto" w:fill="auto"/>
            <w:noWrap/>
            <w:vAlign w:val="bottom"/>
            <w:hideMark/>
          </w:tcPr>
          <w:p w14:paraId="14C20FF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c>
          <w:tcPr>
            <w:tcW w:w="579" w:type="pct"/>
            <w:tcBorders>
              <w:top w:val="nil"/>
              <w:left w:val="nil"/>
              <w:bottom w:val="nil"/>
              <w:right w:val="nil"/>
            </w:tcBorders>
            <w:shd w:val="clear" w:color="auto" w:fill="auto"/>
            <w:noWrap/>
            <w:vAlign w:val="bottom"/>
            <w:hideMark/>
          </w:tcPr>
          <w:p w14:paraId="73EB7D3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18,990 </w:t>
            </w:r>
          </w:p>
        </w:tc>
      </w:tr>
      <w:tr w:rsidR="00107F79" w:rsidRPr="00150046" w14:paraId="40362036" w14:textId="77777777" w:rsidTr="00F45088">
        <w:trPr>
          <w:trHeight w:hRule="exact" w:val="230"/>
        </w:trPr>
        <w:tc>
          <w:tcPr>
            <w:tcW w:w="2116" w:type="pct"/>
            <w:tcBorders>
              <w:top w:val="nil"/>
              <w:left w:val="nil"/>
              <w:bottom w:val="nil"/>
              <w:right w:val="nil"/>
            </w:tcBorders>
            <w:shd w:val="clear" w:color="auto" w:fill="auto"/>
            <w:noWrap/>
            <w:vAlign w:val="bottom"/>
            <w:hideMark/>
          </w:tcPr>
          <w:p w14:paraId="46EF207E"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Other payables</w:t>
            </w:r>
          </w:p>
        </w:tc>
        <w:tc>
          <w:tcPr>
            <w:tcW w:w="565" w:type="pct"/>
            <w:tcBorders>
              <w:top w:val="nil"/>
              <w:left w:val="nil"/>
              <w:bottom w:val="nil"/>
              <w:right w:val="nil"/>
            </w:tcBorders>
            <w:shd w:val="clear" w:color="auto" w:fill="auto"/>
            <w:noWrap/>
            <w:vAlign w:val="bottom"/>
            <w:hideMark/>
          </w:tcPr>
          <w:p w14:paraId="5EBE570A"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15,219 </w:t>
            </w:r>
          </w:p>
        </w:tc>
        <w:tc>
          <w:tcPr>
            <w:tcW w:w="580" w:type="pct"/>
            <w:tcBorders>
              <w:top w:val="nil"/>
              <w:left w:val="nil"/>
              <w:bottom w:val="nil"/>
              <w:right w:val="nil"/>
            </w:tcBorders>
            <w:shd w:val="clear" w:color="000000" w:fill="E6E6E6"/>
            <w:noWrap/>
            <w:vAlign w:val="bottom"/>
            <w:hideMark/>
          </w:tcPr>
          <w:p w14:paraId="471E0F9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13,466 </w:t>
            </w:r>
          </w:p>
        </w:tc>
        <w:tc>
          <w:tcPr>
            <w:tcW w:w="580" w:type="pct"/>
            <w:tcBorders>
              <w:top w:val="nil"/>
              <w:left w:val="nil"/>
              <w:bottom w:val="nil"/>
              <w:right w:val="nil"/>
            </w:tcBorders>
            <w:shd w:val="clear" w:color="auto" w:fill="auto"/>
            <w:noWrap/>
            <w:vAlign w:val="bottom"/>
            <w:hideMark/>
          </w:tcPr>
          <w:p w14:paraId="674928D0"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13,466 </w:t>
            </w:r>
          </w:p>
        </w:tc>
        <w:tc>
          <w:tcPr>
            <w:tcW w:w="580" w:type="pct"/>
            <w:tcBorders>
              <w:top w:val="nil"/>
              <w:left w:val="nil"/>
              <w:bottom w:val="nil"/>
              <w:right w:val="nil"/>
            </w:tcBorders>
            <w:shd w:val="clear" w:color="auto" w:fill="auto"/>
            <w:noWrap/>
            <w:vAlign w:val="bottom"/>
            <w:hideMark/>
          </w:tcPr>
          <w:p w14:paraId="7CAF914B"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13,466 </w:t>
            </w:r>
          </w:p>
        </w:tc>
        <w:tc>
          <w:tcPr>
            <w:tcW w:w="579" w:type="pct"/>
            <w:tcBorders>
              <w:top w:val="nil"/>
              <w:left w:val="nil"/>
              <w:bottom w:val="nil"/>
              <w:right w:val="nil"/>
            </w:tcBorders>
            <w:shd w:val="clear" w:color="auto" w:fill="auto"/>
            <w:noWrap/>
            <w:vAlign w:val="bottom"/>
            <w:hideMark/>
          </w:tcPr>
          <w:p w14:paraId="7665F35D"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13,466 </w:t>
            </w:r>
          </w:p>
        </w:tc>
      </w:tr>
      <w:tr w:rsidR="00107F79" w:rsidRPr="00150046" w14:paraId="4293D96E" w14:textId="77777777" w:rsidTr="00F45088">
        <w:trPr>
          <w:trHeight w:hRule="exact" w:val="230"/>
        </w:trPr>
        <w:tc>
          <w:tcPr>
            <w:tcW w:w="2116" w:type="pct"/>
            <w:tcBorders>
              <w:top w:val="nil"/>
              <w:left w:val="nil"/>
              <w:bottom w:val="nil"/>
              <w:right w:val="nil"/>
            </w:tcBorders>
            <w:shd w:val="clear" w:color="auto" w:fill="auto"/>
            <w:noWrap/>
            <w:vAlign w:val="bottom"/>
            <w:hideMark/>
          </w:tcPr>
          <w:p w14:paraId="777E80F8" w14:textId="77777777" w:rsidR="00107F79" w:rsidRPr="00150046" w:rsidRDefault="00107F79"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payables</w:t>
            </w:r>
          </w:p>
        </w:tc>
        <w:tc>
          <w:tcPr>
            <w:tcW w:w="565" w:type="pct"/>
            <w:tcBorders>
              <w:top w:val="single" w:sz="4" w:space="0" w:color="000000"/>
              <w:left w:val="nil"/>
              <w:bottom w:val="single" w:sz="4" w:space="0" w:color="000000"/>
              <w:right w:val="nil"/>
            </w:tcBorders>
            <w:shd w:val="clear" w:color="auto" w:fill="auto"/>
            <w:noWrap/>
            <w:vAlign w:val="bottom"/>
            <w:hideMark/>
          </w:tcPr>
          <w:p w14:paraId="4B26A3A1"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63,959 </w:t>
            </w:r>
          </w:p>
        </w:tc>
        <w:tc>
          <w:tcPr>
            <w:tcW w:w="580" w:type="pct"/>
            <w:tcBorders>
              <w:top w:val="single" w:sz="4" w:space="0" w:color="000000"/>
              <w:left w:val="nil"/>
              <w:bottom w:val="single" w:sz="4" w:space="0" w:color="000000"/>
              <w:right w:val="nil"/>
            </w:tcBorders>
            <w:shd w:val="clear" w:color="000000" w:fill="E6E6E6"/>
            <w:noWrap/>
            <w:vAlign w:val="bottom"/>
            <w:hideMark/>
          </w:tcPr>
          <w:p w14:paraId="246022F1"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56,671 </w:t>
            </w:r>
          </w:p>
        </w:tc>
        <w:tc>
          <w:tcPr>
            <w:tcW w:w="580" w:type="pct"/>
            <w:tcBorders>
              <w:top w:val="single" w:sz="4" w:space="0" w:color="000000"/>
              <w:left w:val="nil"/>
              <w:bottom w:val="single" w:sz="4" w:space="0" w:color="000000"/>
              <w:right w:val="nil"/>
            </w:tcBorders>
            <w:shd w:val="clear" w:color="auto" w:fill="auto"/>
            <w:noWrap/>
            <w:vAlign w:val="bottom"/>
            <w:hideMark/>
          </w:tcPr>
          <w:p w14:paraId="17294E05"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55,535 </w:t>
            </w:r>
          </w:p>
        </w:tc>
        <w:tc>
          <w:tcPr>
            <w:tcW w:w="580" w:type="pct"/>
            <w:tcBorders>
              <w:top w:val="single" w:sz="4" w:space="0" w:color="000000"/>
              <w:left w:val="nil"/>
              <w:bottom w:val="single" w:sz="4" w:space="0" w:color="000000"/>
              <w:right w:val="nil"/>
            </w:tcBorders>
            <w:shd w:val="clear" w:color="auto" w:fill="auto"/>
            <w:noWrap/>
            <w:vAlign w:val="bottom"/>
            <w:hideMark/>
          </w:tcPr>
          <w:p w14:paraId="26A2E0D2"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54,399 </w:t>
            </w:r>
          </w:p>
        </w:tc>
        <w:tc>
          <w:tcPr>
            <w:tcW w:w="579" w:type="pct"/>
            <w:tcBorders>
              <w:top w:val="single" w:sz="4" w:space="0" w:color="000000"/>
              <w:left w:val="nil"/>
              <w:bottom w:val="single" w:sz="4" w:space="0" w:color="000000"/>
              <w:right w:val="nil"/>
            </w:tcBorders>
            <w:shd w:val="clear" w:color="auto" w:fill="auto"/>
            <w:noWrap/>
            <w:vAlign w:val="bottom"/>
            <w:hideMark/>
          </w:tcPr>
          <w:p w14:paraId="5197AB4F"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54,399 </w:t>
            </w:r>
          </w:p>
        </w:tc>
      </w:tr>
      <w:tr w:rsidR="00107F79" w:rsidRPr="00150046" w14:paraId="0030F3A8" w14:textId="77777777" w:rsidTr="00F45088">
        <w:trPr>
          <w:trHeight w:hRule="exact" w:val="230"/>
        </w:trPr>
        <w:tc>
          <w:tcPr>
            <w:tcW w:w="2116" w:type="pct"/>
            <w:tcBorders>
              <w:top w:val="nil"/>
              <w:left w:val="nil"/>
              <w:bottom w:val="nil"/>
              <w:right w:val="nil"/>
            </w:tcBorders>
            <w:shd w:val="clear" w:color="auto" w:fill="auto"/>
            <w:noWrap/>
            <w:vAlign w:val="bottom"/>
            <w:hideMark/>
          </w:tcPr>
          <w:p w14:paraId="3D0921BC" w14:textId="77777777" w:rsidR="00107F79" w:rsidRPr="00150046" w:rsidRDefault="00107F79"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Interest bearing liabilities</w:t>
            </w:r>
          </w:p>
        </w:tc>
        <w:tc>
          <w:tcPr>
            <w:tcW w:w="565" w:type="pct"/>
            <w:tcBorders>
              <w:top w:val="nil"/>
              <w:left w:val="nil"/>
              <w:bottom w:val="nil"/>
              <w:right w:val="nil"/>
            </w:tcBorders>
            <w:shd w:val="clear" w:color="auto" w:fill="auto"/>
            <w:noWrap/>
            <w:vAlign w:val="bottom"/>
            <w:hideMark/>
          </w:tcPr>
          <w:p w14:paraId="225FFBCC" w14:textId="77777777" w:rsidR="00107F79" w:rsidRPr="00150046" w:rsidRDefault="00107F79"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574B740F"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04B05113" w14:textId="77777777" w:rsidR="00107F79" w:rsidRPr="00150046" w:rsidRDefault="00107F79"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7B22EF69" w14:textId="77777777" w:rsidR="00107F79" w:rsidRPr="00150046" w:rsidRDefault="00107F79"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647811D" w14:textId="77777777" w:rsidR="00107F79" w:rsidRPr="00150046" w:rsidRDefault="00107F79" w:rsidP="00195D90">
            <w:pPr>
              <w:spacing w:after="0" w:line="240" w:lineRule="auto"/>
              <w:jc w:val="right"/>
              <w:rPr>
                <w:rFonts w:ascii="Times New Roman" w:hAnsi="Times New Roman"/>
              </w:rPr>
            </w:pPr>
          </w:p>
        </w:tc>
      </w:tr>
      <w:tr w:rsidR="00107F79" w:rsidRPr="00150046" w14:paraId="144F80F4" w14:textId="77777777" w:rsidTr="00F45088">
        <w:trPr>
          <w:trHeight w:hRule="exact" w:val="230"/>
        </w:trPr>
        <w:tc>
          <w:tcPr>
            <w:tcW w:w="2116" w:type="pct"/>
            <w:tcBorders>
              <w:top w:val="nil"/>
              <w:left w:val="nil"/>
              <w:bottom w:val="nil"/>
              <w:right w:val="nil"/>
            </w:tcBorders>
            <w:shd w:val="clear" w:color="auto" w:fill="auto"/>
            <w:noWrap/>
            <w:vAlign w:val="bottom"/>
            <w:hideMark/>
          </w:tcPr>
          <w:p w14:paraId="71001765"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Leases</w:t>
            </w:r>
          </w:p>
        </w:tc>
        <w:tc>
          <w:tcPr>
            <w:tcW w:w="565" w:type="pct"/>
            <w:tcBorders>
              <w:top w:val="nil"/>
              <w:left w:val="nil"/>
              <w:bottom w:val="nil"/>
              <w:right w:val="nil"/>
            </w:tcBorders>
            <w:shd w:val="clear" w:color="auto" w:fill="auto"/>
            <w:noWrap/>
            <w:vAlign w:val="bottom"/>
            <w:hideMark/>
          </w:tcPr>
          <w:p w14:paraId="2B8E73B5"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217,968 </w:t>
            </w:r>
          </w:p>
        </w:tc>
        <w:tc>
          <w:tcPr>
            <w:tcW w:w="580" w:type="pct"/>
            <w:tcBorders>
              <w:top w:val="nil"/>
              <w:left w:val="nil"/>
              <w:bottom w:val="nil"/>
              <w:right w:val="nil"/>
            </w:tcBorders>
            <w:shd w:val="clear" w:color="000000" w:fill="E6E6E6"/>
            <w:noWrap/>
            <w:vAlign w:val="bottom"/>
            <w:hideMark/>
          </w:tcPr>
          <w:p w14:paraId="12F9ABEA"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195,192 </w:t>
            </w:r>
          </w:p>
        </w:tc>
        <w:tc>
          <w:tcPr>
            <w:tcW w:w="580" w:type="pct"/>
            <w:tcBorders>
              <w:top w:val="nil"/>
              <w:left w:val="nil"/>
              <w:bottom w:val="nil"/>
              <w:right w:val="nil"/>
            </w:tcBorders>
            <w:shd w:val="clear" w:color="auto" w:fill="auto"/>
            <w:noWrap/>
            <w:vAlign w:val="bottom"/>
            <w:hideMark/>
          </w:tcPr>
          <w:p w14:paraId="0F44FC9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172,329 </w:t>
            </w:r>
          </w:p>
        </w:tc>
        <w:tc>
          <w:tcPr>
            <w:tcW w:w="580" w:type="pct"/>
            <w:tcBorders>
              <w:top w:val="nil"/>
              <w:left w:val="nil"/>
              <w:bottom w:val="nil"/>
              <w:right w:val="nil"/>
            </w:tcBorders>
            <w:shd w:val="clear" w:color="auto" w:fill="auto"/>
            <w:noWrap/>
            <w:vAlign w:val="bottom"/>
            <w:hideMark/>
          </w:tcPr>
          <w:p w14:paraId="649AD265"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144,432 </w:t>
            </w:r>
          </w:p>
        </w:tc>
        <w:tc>
          <w:tcPr>
            <w:tcW w:w="579" w:type="pct"/>
            <w:tcBorders>
              <w:top w:val="nil"/>
              <w:left w:val="nil"/>
              <w:bottom w:val="nil"/>
              <w:right w:val="nil"/>
            </w:tcBorders>
            <w:shd w:val="clear" w:color="auto" w:fill="auto"/>
            <w:noWrap/>
            <w:vAlign w:val="bottom"/>
            <w:hideMark/>
          </w:tcPr>
          <w:p w14:paraId="2286469C"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115,312 </w:t>
            </w:r>
          </w:p>
        </w:tc>
      </w:tr>
      <w:tr w:rsidR="00107F79" w:rsidRPr="00150046" w14:paraId="05A4C5C2" w14:textId="77777777" w:rsidTr="00F45088">
        <w:trPr>
          <w:trHeight w:hRule="exact" w:val="230"/>
        </w:trPr>
        <w:tc>
          <w:tcPr>
            <w:tcW w:w="2116" w:type="pct"/>
            <w:tcBorders>
              <w:top w:val="nil"/>
              <w:left w:val="nil"/>
              <w:bottom w:val="nil"/>
              <w:right w:val="nil"/>
            </w:tcBorders>
            <w:shd w:val="clear" w:color="auto" w:fill="auto"/>
            <w:noWrap/>
            <w:vAlign w:val="bottom"/>
            <w:hideMark/>
          </w:tcPr>
          <w:p w14:paraId="4912BF8C" w14:textId="77777777" w:rsidR="00107F79" w:rsidRPr="00150046" w:rsidRDefault="00107F79"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interest bearing liabilities</w:t>
            </w:r>
          </w:p>
        </w:tc>
        <w:tc>
          <w:tcPr>
            <w:tcW w:w="565" w:type="pct"/>
            <w:tcBorders>
              <w:top w:val="single" w:sz="4" w:space="0" w:color="000000"/>
              <w:left w:val="nil"/>
              <w:bottom w:val="single" w:sz="4" w:space="0" w:color="000000"/>
              <w:right w:val="nil"/>
            </w:tcBorders>
            <w:shd w:val="clear" w:color="auto" w:fill="auto"/>
            <w:noWrap/>
            <w:vAlign w:val="bottom"/>
            <w:hideMark/>
          </w:tcPr>
          <w:p w14:paraId="6F4B2C75"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217,968 </w:t>
            </w:r>
          </w:p>
        </w:tc>
        <w:tc>
          <w:tcPr>
            <w:tcW w:w="580" w:type="pct"/>
            <w:tcBorders>
              <w:top w:val="single" w:sz="4" w:space="0" w:color="000000"/>
              <w:left w:val="nil"/>
              <w:bottom w:val="single" w:sz="4" w:space="0" w:color="000000"/>
              <w:right w:val="nil"/>
            </w:tcBorders>
            <w:shd w:val="clear" w:color="000000" w:fill="E6E6E6"/>
            <w:noWrap/>
            <w:vAlign w:val="bottom"/>
            <w:hideMark/>
          </w:tcPr>
          <w:p w14:paraId="31F57319"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195,192 </w:t>
            </w:r>
          </w:p>
        </w:tc>
        <w:tc>
          <w:tcPr>
            <w:tcW w:w="580" w:type="pct"/>
            <w:tcBorders>
              <w:top w:val="single" w:sz="4" w:space="0" w:color="000000"/>
              <w:left w:val="nil"/>
              <w:bottom w:val="single" w:sz="4" w:space="0" w:color="000000"/>
              <w:right w:val="nil"/>
            </w:tcBorders>
            <w:shd w:val="clear" w:color="auto" w:fill="auto"/>
            <w:noWrap/>
            <w:vAlign w:val="bottom"/>
            <w:hideMark/>
          </w:tcPr>
          <w:p w14:paraId="304D63D2"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172,329 </w:t>
            </w:r>
          </w:p>
        </w:tc>
        <w:tc>
          <w:tcPr>
            <w:tcW w:w="580" w:type="pct"/>
            <w:tcBorders>
              <w:top w:val="single" w:sz="4" w:space="0" w:color="000000"/>
              <w:left w:val="nil"/>
              <w:bottom w:val="single" w:sz="4" w:space="0" w:color="000000"/>
              <w:right w:val="nil"/>
            </w:tcBorders>
            <w:shd w:val="clear" w:color="auto" w:fill="auto"/>
            <w:noWrap/>
            <w:vAlign w:val="bottom"/>
            <w:hideMark/>
          </w:tcPr>
          <w:p w14:paraId="23FB2BAF"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144,432 </w:t>
            </w:r>
          </w:p>
        </w:tc>
        <w:tc>
          <w:tcPr>
            <w:tcW w:w="579" w:type="pct"/>
            <w:tcBorders>
              <w:top w:val="single" w:sz="4" w:space="0" w:color="000000"/>
              <w:left w:val="nil"/>
              <w:bottom w:val="single" w:sz="4" w:space="0" w:color="000000"/>
              <w:right w:val="nil"/>
            </w:tcBorders>
            <w:shd w:val="clear" w:color="auto" w:fill="auto"/>
            <w:noWrap/>
            <w:vAlign w:val="bottom"/>
            <w:hideMark/>
          </w:tcPr>
          <w:p w14:paraId="75C79B7B"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115,312 </w:t>
            </w:r>
          </w:p>
        </w:tc>
      </w:tr>
      <w:tr w:rsidR="00107F79" w:rsidRPr="00150046" w14:paraId="3CFABB1A" w14:textId="77777777" w:rsidTr="00F45088">
        <w:trPr>
          <w:trHeight w:hRule="exact" w:val="230"/>
        </w:trPr>
        <w:tc>
          <w:tcPr>
            <w:tcW w:w="2116" w:type="pct"/>
            <w:tcBorders>
              <w:top w:val="nil"/>
              <w:left w:val="nil"/>
              <w:bottom w:val="nil"/>
              <w:right w:val="nil"/>
            </w:tcBorders>
            <w:shd w:val="clear" w:color="auto" w:fill="auto"/>
            <w:noWrap/>
            <w:vAlign w:val="bottom"/>
            <w:hideMark/>
          </w:tcPr>
          <w:p w14:paraId="1D43518F" w14:textId="77777777" w:rsidR="00107F79" w:rsidRPr="00150046" w:rsidRDefault="00107F79"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Provisions</w:t>
            </w:r>
          </w:p>
        </w:tc>
        <w:tc>
          <w:tcPr>
            <w:tcW w:w="565" w:type="pct"/>
            <w:tcBorders>
              <w:top w:val="nil"/>
              <w:left w:val="nil"/>
              <w:bottom w:val="nil"/>
              <w:right w:val="nil"/>
            </w:tcBorders>
            <w:shd w:val="clear" w:color="auto" w:fill="auto"/>
            <w:noWrap/>
            <w:vAlign w:val="bottom"/>
            <w:hideMark/>
          </w:tcPr>
          <w:p w14:paraId="3A9CA9A0" w14:textId="77777777" w:rsidR="00107F79" w:rsidRPr="00150046" w:rsidRDefault="00107F79"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27242E53"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3211FFC5" w14:textId="77777777" w:rsidR="00107F79" w:rsidRPr="00150046" w:rsidRDefault="00107F79"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778DE555" w14:textId="77777777" w:rsidR="00107F79" w:rsidRPr="00150046" w:rsidRDefault="00107F79"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9A3D3A2" w14:textId="77777777" w:rsidR="00107F79" w:rsidRPr="00150046" w:rsidRDefault="00107F79" w:rsidP="00195D90">
            <w:pPr>
              <w:spacing w:after="0" w:line="240" w:lineRule="auto"/>
              <w:jc w:val="right"/>
              <w:rPr>
                <w:rFonts w:ascii="Times New Roman" w:hAnsi="Times New Roman"/>
              </w:rPr>
            </w:pPr>
          </w:p>
        </w:tc>
      </w:tr>
      <w:tr w:rsidR="00107F79" w:rsidRPr="00150046" w14:paraId="3745DA6B" w14:textId="77777777" w:rsidTr="00F45088">
        <w:trPr>
          <w:trHeight w:hRule="exact" w:val="230"/>
        </w:trPr>
        <w:tc>
          <w:tcPr>
            <w:tcW w:w="2116" w:type="pct"/>
            <w:tcBorders>
              <w:top w:val="nil"/>
              <w:left w:val="nil"/>
              <w:bottom w:val="nil"/>
              <w:right w:val="nil"/>
            </w:tcBorders>
            <w:shd w:val="clear" w:color="auto" w:fill="auto"/>
            <w:noWrap/>
            <w:vAlign w:val="bottom"/>
            <w:hideMark/>
          </w:tcPr>
          <w:p w14:paraId="79E8B8B2"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Employee provisions</w:t>
            </w:r>
          </w:p>
        </w:tc>
        <w:tc>
          <w:tcPr>
            <w:tcW w:w="565" w:type="pct"/>
            <w:tcBorders>
              <w:top w:val="nil"/>
              <w:left w:val="nil"/>
              <w:bottom w:val="nil"/>
              <w:right w:val="nil"/>
            </w:tcBorders>
            <w:shd w:val="clear" w:color="auto" w:fill="auto"/>
            <w:noWrap/>
            <w:vAlign w:val="bottom"/>
            <w:hideMark/>
          </w:tcPr>
          <w:p w14:paraId="7002863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c>
          <w:tcPr>
            <w:tcW w:w="580" w:type="pct"/>
            <w:tcBorders>
              <w:top w:val="nil"/>
              <w:left w:val="nil"/>
              <w:bottom w:val="nil"/>
              <w:right w:val="nil"/>
            </w:tcBorders>
            <w:shd w:val="clear" w:color="000000" w:fill="E6E6E6"/>
            <w:noWrap/>
            <w:vAlign w:val="bottom"/>
            <w:hideMark/>
          </w:tcPr>
          <w:p w14:paraId="2BE3C812"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c>
          <w:tcPr>
            <w:tcW w:w="580" w:type="pct"/>
            <w:tcBorders>
              <w:top w:val="nil"/>
              <w:left w:val="nil"/>
              <w:bottom w:val="nil"/>
              <w:right w:val="nil"/>
            </w:tcBorders>
            <w:shd w:val="clear" w:color="auto" w:fill="auto"/>
            <w:noWrap/>
            <w:vAlign w:val="bottom"/>
            <w:hideMark/>
          </w:tcPr>
          <w:p w14:paraId="5C7F1728"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c>
          <w:tcPr>
            <w:tcW w:w="580" w:type="pct"/>
            <w:tcBorders>
              <w:top w:val="nil"/>
              <w:left w:val="nil"/>
              <w:bottom w:val="nil"/>
              <w:right w:val="nil"/>
            </w:tcBorders>
            <w:shd w:val="clear" w:color="auto" w:fill="auto"/>
            <w:noWrap/>
            <w:vAlign w:val="bottom"/>
            <w:hideMark/>
          </w:tcPr>
          <w:p w14:paraId="12A8315A"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c>
          <w:tcPr>
            <w:tcW w:w="579" w:type="pct"/>
            <w:tcBorders>
              <w:top w:val="nil"/>
              <w:left w:val="nil"/>
              <w:bottom w:val="nil"/>
              <w:right w:val="nil"/>
            </w:tcBorders>
            <w:shd w:val="clear" w:color="auto" w:fill="auto"/>
            <w:noWrap/>
            <w:vAlign w:val="bottom"/>
            <w:hideMark/>
          </w:tcPr>
          <w:p w14:paraId="5979F8AD"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81,387 </w:t>
            </w:r>
          </w:p>
        </w:tc>
      </w:tr>
      <w:tr w:rsidR="00107F79" w:rsidRPr="00150046" w14:paraId="43E6413A" w14:textId="77777777" w:rsidTr="00F45088">
        <w:trPr>
          <w:trHeight w:hRule="exact" w:val="240"/>
        </w:trPr>
        <w:tc>
          <w:tcPr>
            <w:tcW w:w="2116" w:type="pct"/>
            <w:tcBorders>
              <w:top w:val="nil"/>
              <w:left w:val="nil"/>
              <w:bottom w:val="nil"/>
              <w:right w:val="nil"/>
            </w:tcBorders>
            <w:shd w:val="clear" w:color="auto" w:fill="auto"/>
            <w:noWrap/>
            <w:vAlign w:val="bottom"/>
            <w:hideMark/>
          </w:tcPr>
          <w:p w14:paraId="0DD8FEFC"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Other provisions</w:t>
            </w:r>
          </w:p>
        </w:tc>
        <w:tc>
          <w:tcPr>
            <w:tcW w:w="565" w:type="pct"/>
            <w:tcBorders>
              <w:top w:val="nil"/>
              <w:left w:val="nil"/>
              <w:bottom w:val="nil"/>
              <w:right w:val="nil"/>
            </w:tcBorders>
            <w:shd w:val="clear" w:color="auto" w:fill="auto"/>
            <w:noWrap/>
            <w:vAlign w:val="bottom"/>
            <w:hideMark/>
          </w:tcPr>
          <w:p w14:paraId="58BAC14B"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13,961 </w:t>
            </w:r>
          </w:p>
        </w:tc>
        <w:tc>
          <w:tcPr>
            <w:tcW w:w="580" w:type="pct"/>
            <w:tcBorders>
              <w:top w:val="nil"/>
              <w:left w:val="nil"/>
              <w:bottom w:val="nil"/>
              <w:right w:val="nil"/>
            </w:tcBorders>
            <w:shd w:val="clear" w:color="000000" w:fill="E6E6E6"/>
            <w:noWrap/>
            <w:vAlign w:val="bottom"/>
            <w:hideMark/>
          </w:tcPr>
          <w:p w14:paraId="0F96397C"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13,600 </w:t>
            </w:r>
          </w:p>
        </w:tc>
        <w:tc>
          <w:tcPr>
            <w:tcW w:w="580" w:type="pct"/>
            <w:tcBorders>
              <w:top w:val="nil"/>
              <w:left w:val="nil"/>
              <w:bottom w:val="nil"/>
              <w:right w:val="nil"/>
            </w:tcBorders>
            <w:shd w:val="clear" w:color="auto" w:fill="auto"/>
            <w:noWrap/>
            <w:vAlign w:val="bottom"/>
            <w:hideMark/>
          </w:tcPr>
          <w:p w14:paraId="1127F85B"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14,429 </w:t>
            </w:r>
          </w:p>
        </w:tc>
        <w:tc>
          <w:tcPr>
            <w:tcW w:w="580" w:type="pct"/>
            <w:tcBorders>
              <w:top w:val="nil"/>
              <w:left w:val="nil"/>
              <w:bottom w:val="nil"/>
              <w:right w:val="nil"/>
            </w:tcBorders>
            <w:shd w:val="clear" w:color="auto" w:fill="auto"/>
            <w:noWrap/>
            <w:vAlign w:val="bottom"/>
            <w:hideMark/>
          </w:tcPr>
          <w:p w14:paraId="456F784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15,258 </w:t>
            </w:r>
          </w:p>
        </w:tc>
        <w:tc>
          <w:tcPr>
            <w:tcW w:w="579" w:type="pct"/>
            <w:tcBorders>
              <w:top w:val="nil"/>
              <w:left w:val="nil"/>
              <w:bottom w:val="nil"/>
              <w:right w:val="nil"/>
            </w:tcBorders>
            <w:shd w:val="clear" w:color="auto" w:fill="auto"/>
            <w:noWrap/>
            <w:vAlign w:val="bottom"/>
            <w:hideMark/>
          </w:tcPr>
          <w:p w14:paraId="6065FEA1"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15,258 </w:t>
            </w:r>
          </w:p>
        </w:tc>
      </w:tr>
      <w:tr w:rsidR="00107F79" w:rsidRPr="00150046" w14:paraId="2656A2F3" w14:textId="77777777" w:rsidTr="00F45088">
        <w:trPr>
          <w:trHeight w:hRule="exact" w:val="230"/>
        </w:trPr>
        <w:tc>
          <w:tcPr>
            <w:tcW w:w="2116" w:type="pct"/>
            <w:tcBorders>
              <w:top w:val="nil"/>
              <w:left w:val="nil"/>
              <w:bottom w:val="nil"/>
              <w:right w:val="nil"/>
            </w:tcBorders>
            <w:shd w:val="clear" w:color="auto" w:fill="auto"/>
            <w:noWrap/>
            <w:vAlign w:val="bottom"/>
            <w:hideMark/>
          </w:tcPr>
          <w:p w14:paraId="736126A2" w14:textId="77777777" w:rsidR="00107F79" w:rsidRPr="00150046" w:rsidRDefault="00107F79"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provisions</w:t>
            </w:r>
          </w:p>
        </w:tc>
        <w:tc>
          <w:tcPr>
            <w:tcW w:w="565" w:type="pct"/>
            <w:tcBorders>
              <w:top w:val="single" w:sz="4" w:space="0" w:color="000000"/>
              <w:left w:val="nil"/>
              <w:bottom w:val="single" w:sz="4" w:space="0" w:color="000000"/>
              <w:right w:val="nil"/>
            </w:tcBorders>
            <w:shd w:val="clear" w:color="auto" w:fill="auto"/>
            <w:noWrap/>
            <w:vAlign w:val="bottom"/>
            <w:hideMark/>
          </w:tcPr>
          <w:p w14:paraId="71140983"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95,348 </w:t>
            </w:r>
          </w:p>
        </w:tc>
        <w:tc>
          <w:tcPr>
            <w:tcW w:w="580" w:type="pct"/>
            <w:tcBorders>
              <w:top w:val="single" w:sz="4" w:space="0" w:color="000000"/>
              <w:left w:val="nil"/>
              <w:bottom w:val="single" w:sz="4" w:space="0" w:color="000000"/>
              <w:right w:val="nil"/>
            </w:tcBorders>
            <w:shd w:val="clear" w:color="000000" w:fill="E6E6E6"/>
            <w:noWrap/>
            <w:vAlign w:val="bottom"/>
            <w:hideMark/>
          </w:tcPr>
          <w:p w14:paraId="28BDDFC0"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94,987 </w:t>
            </w:r>
          </w:p>
        </w:tc>
        <w:tc>
          <w:tcPr>
            <w:tcW w:w="580" w:type="pct"/>
            <w:tcBorders>
              <w:top w:val="single" w:sz="4" w:space="0" w:color="000000"/>
              <w:left w:val="nil"/>
              <w:bottom w:val="single" w:sz="4" w:space="0" w:color="000000"/>
              <w:right w:val="nil"/>
            </w:tcBorders>
            <w:shd w:val="clear" w:color="auto" w:fill="auto"/>
            <w:noWrap/>
            <w:vAlign w:val="bottom"/>
            <w:hideMark/>
          </w:tcPr>
          <w:p w14:paraId="173D97A7"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95,816 </w:t>
            </w:r>
          </w:p>
        </w:tc>
        <w:tc>
          <w:tcPr>
            <w:tcW w:w="580" w:type="pct"/>
            <w:tcBorders>
              <w:top w:val="single" w:sz="4" w:space="0" w:color="000000"/>
              <w:left w:val="nil"/>
              <w:bottom w:val="single" w:sz="4" w:space="0" w:color="000000"/>
              <w:right w:val="nil"/>
            </w:tcBorders>
            <w:shd w:val="clear" w:color="auto" w:fill="auto"/>
            <w:noWrap/>
            <w:vAlign w:val="bottom"/>
            <w:hideMark/>
          </w:tcPr>
          <w:p w14:paraId="30EF9F69"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96,645 </w:t>
            </w:r>
          </w:p>
        </w:tc>
        <w:tc>
          <w:tcPr>
            <w:tcW w:w="579" w:type="pct"/>
            <w:tcBorders>
              <w:top w:val="single" w:sz="4" w:space="0" w:color="000000"/>
              <w:left w:val="nil"/>
              <w:bottom w:val="single" w:sz="4" w:space="0" w:color="000000"/>
              <w:right w:val="nil"/>
            </w:tcBorders>
            <w:shd w:val="clear" w:color="auto" w:fill="auto"/>
            <w:noWrap/>
            <w:vAlign w:val="bottom"/>
            <w:hideMark/>
          </w:tcPr>
          <w:p w14:paraId="73C34C65"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96,645 </w:t>
            </w:r>
          </w:p>
        </w:tc>
      </w:tr>
      <w:tr w:rsidR="00107F79" w:rsidRPr="00150046" w14:paraId="7BCBED0D" w14:textId="77777777" w:rsidTr="00F45088">
        <w:trPr>
          <w:trHeight w:hRule="exact" w:val="230"/>
        </w:trPr>
        <w:tc>
          <w:tcPr>
            <w:tcW w:w="2116" w:type="pct"/>
            <w:tcBorders>
              <w:top w:val="nil"/>
              <w:left w:val="nil"/>
              <w:bottom w:val="nil"/>
              <w:right w:val="nil"/>
            </w:tcBorders>
            <w:shd w:val="clear" w:color="auto" w:fill="auto"/>
            <w:noWrap/>
            <w:vAlign w:val="bottom"/>
            <w:hideMark/>
          </w:tcPr>
          <w:p w14:paraId="64B5F940" w14:textId="77777777" w:rsidR="00107F79" w:rsidRPr="00150046" w:rsidRDefault="00107F79"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liabilities</w:t>
            </w:r>
          </w:p>
        </w:tc>
        <w:tc>
          <w:tcPr>
            <w:tcW w:w="565" w:type="pct"/>
            <w:tcBorders>
              <w:top w:val="nil"/>
              <w:left w:val="nil"/>
              <w:bottom w:val="single" w:sz="4" w:space="0" w:color="auto"/>
              <w:right w:val="nil"/>
            </w:tcBorders>
            <w:shd w:val="clear" w:color="auto" w:fill="auto"/>
            <w:noWrap/>
            <w:vAlign w:val="bottom"/>
            <w:hideMark/>
          </w:tcPr>
          <w:p w14:paraId="3427F633"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377,275 </w:t>
            </w:r>
          </w:p>
        </w:tc>
        <w:tc>
          <w:tcPr>
            <w:tcW w:w="580" w:type="pct"/>
            <w:tcBorders>
              <w:top w:val="nil"/>
              <w:left w:val="nil"/>
              <w:bottom w:val="single" w:sz="4" w:space="0" w:color="000000"/>
              <w:right w:val="nil"/>
            </w:tcBorders>
            <w:shd w:val="clear" w:color="000000" w:fill="E6E6E6"/>
            <w:noWrap/>
            <w:vAlign w:val="bottom"/>
            <w:hideMark/>
          </w:tcPr>
          <w:p w14:paraId="7C1CD638"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346,850 </w:t>
            </w:r>
          </w:p>
        </w:tc>
        <w:tc>
          <w:tcPr>
            <w:tcW w:w="580" w:type="pct"/>
            <w:tcBorders>
              <w:top w:val="nil"/>
              <w:left w:val="nil"/>
              <w:bottom w:val="single" w:sz="4" w:space="0" w:color="auto"/>
              <w:right w:val="nil"/>
            </w:tcBorders>
            <w:shd w:val="clear" w:color="auto" w:fill="auto"/>
            <w:noWrap/>
            <w:vAlign w:val="bottom"/>
            <w:hideMark/>
          </w:tcPr>
          <w:p w14:paraId="79531E6C"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323,680 </w:t>
            </w:r>
          </w:p>
        </w:tc>
        <w:tc>
          <w:tcPr>
            <w:tcW w:w="580" w:type="pct"/>
            <w:tcBorders>
              <w:top w:val="nil"/>
              <w:left w:val="nil"/>
              <w:bottom w:val="single" w:sz="4" w:space="0" w:color="auto"/>
              <w:right w:val="nil"/>
            </w:tcBorders>
            <w:shd w:val="clear" w:color="auto" w:fill="auto"/>
            <w:noWrap/>
            <w:vAlign w:val="bottom"/>
            <w:hideMark/>
          </w:tcPr>
          <w:p w14:paraId="04C30DA6"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295,476 </w:t>
            </w:r>
          </w:p>
        </w:tc>
        <w:tc>
          <w:tcPr>
            <w:tcW w:w="579" w:type="pct"/>
            <w:tcBorders>
              <w:top w:val="nil"/>
              <w:left w:val="nil"/>
              <w:bottom w:val="single" w:sz="4" w:space="0" w:color="auto"/>
              <w:right w:val="nil"/>
            </w:tcBorders>
            <w:shd w:val="clear" w:color="auto" w:fill="auto"/>
            <w:noWrap/>
            <w:vAlign w:val="bottom"/>
            <w:hideMark/>
          </w:tcPr>
          <w:p w14:paraId="49EF48E2"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266,356 </w:t>
            </w:r>
          </w:p>
        </w:tc>
      </w:tr>
      <w:tr w:rsidR="00107F79" w:rsidRPr="00150046" w14:paraId="156263A1"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951FB97" w14:textId="77777777" w:rsidR="00107F79" w:rsidRPr="00150046" w:rsidRDefault="00107F79" w:rsidP="00195D90">
            <w:pPr>
              <w:spacing w:after="0" w:line="240" w:lineRule="auto"/>
              <w:jc w:val="left"/>
              <w:rPr>
                <w:rFonts w:ascii="Arial" w:hAnsi="Arial" w:cs="Arial"/>
                <w:b/>
                <w:bCs/>
                <w:sz w:val="16"/>
                <w:szCs w:val="16"/>
              </w:rPr>
            </w:pPr>
            <w:r w:rsidRPr="00150046">
              <w:rPr>
                <w:rFonts w:ascii="Arial" w:hAnsi="Arial" w:cs="Arial"/>
                <w:b/>
                <w:bCs/>
                <w:sz w:val="16"/>
                <w:szCs w:val="16"/>
              </w:rPr>
              <w:t>Net assets</w:t>
            </w:r>
          </w:p>
        </w:tc>
        <w:tc>
          <w:tcPr>
            <w:tcW w:w="565" w:type="pct"/>
            <w:tcBorders>
              <w:top w:val="nil"/>
              <w:left w:val="nil"/>
              <w:bottom w:val="single" w:sz="4" w:space="0" w:color="auto"/>
              <w:right w:val="nil"/>
            </w:tcBorders>
            <w:shd w:val="clear" w:color="auto" w:fill="auto"/>
            <w:noWrap/>
            <w:vAlign w:val="bottom"/>
            <w:hideMark/>
          </w:tcPr>
          <w:p w14:paraId="392DB10A"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164,113 </w:t>
            </w:r>
          </w:p>
        </w:tc>
        <w:tc>
          <w:tcPr>
            <w:tcW w:w="580" w:type="pct"/>
            <w:tcBorders>
              <w:top w:val="nil"/>
              <w:left w:val="nil"/>
              <w:bottom w:val="single" w:sz="4" w:space="0" w:color="000000"/>
              <w:right w:val="nil"/>
            </w:tcBorders>
            <w:shd w:val="clear" w:color="000000" w:fill="E6E6E6"/>
            <w:noWrap/>
            <w:vAlign w:val="bottom"/>
            <w:hideMark/>
          </w:tcPr>
          <w:p w14:paraId="28ED96AA"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168,793 </w:t>
            </w:r>
          </w:p>
        </w:tc>
        <w:tc>
          <w:tcPr>
            <w:tcW w:w="580" w:type="pct"/>
            <w:tcBorders>
              <w:top w:val="nil"/>
              <w:left w:val="nil"/>
              <w:bottom w:val="single" w:sz="4" w:space="0" w:color="auto"/>
              <w:right w:val="nil"/>
            </w:tcBorders>
            <w:shd w:val="clear" w:color="auto" w:fill="auto"/>
            <w:noWrap/>
            <w:vAlign w:val="bottom"/>
            <w:hideMark/>
          </w:tcPr>
          <w:p w14:paraId="3DB9BCEB"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153,311 </w:t>
            </w:r>
          </w:p>
        </w:tc>
        <w:tc>
          <w:tcPr>
            <w:tcW w:w="580" w:type="pct"/>
            <w:tcBorders>
              <w:top w:val="nil"/>
              <w:left w:val="nil"/>
              <w:bottom w:val="single" w:sz="4" w:space="0" w:color="auto"/>
              <w:right w:val="nil"/>
            </w:tcBorders>
            <w:shd w:val="clear" w:color="auto" w:fill="auto"/>
            <w:noWrap/>
            <w:vAlign w:val="bottom"/>
            <w:hideMark/>
          </w:tcPr>
          <w:p w14:paraId="19914FF3"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147,527 </w:t>
            </w:r>
          </w:p>
        </w:tc>
        <w:tc>
          <w:tcPr>
            <w:tcW w:w="579" w:type="pct"/>
            <w:tcBorders>
              <w:top w:val="nil"/>
              <w:left w:val="nil"/>
              <w:bottom w:val="single" w:sz="4" w:space="0" w:color="auto"/>
              <w:right w:val="nil"/>
            </w:tcBorders>
            <w:shd w:val="clear" w:color="auto" w:fill="auto"/>
            <w:noWrap/>
            <w:vAlign w:val="bottom"/>
            <w:hideMark/>
          </w:tcPr>
          <w:p w14:paraId="76B4E92D"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142,487 </w:t>
            </w:r>
          </w:p>
        </w:tc>
      </w:tr>
      <w:tr w:rsidR="00107F79" w:rsidRPr="00150046" w14:paraId="2B8C36A3" w14:textId="77777777" w:rsidTr="00F45088">
        <w:trPr>
          <w:trHeight w:hRule="exact" w:val="230"/>
        </w:trPr>
        <w:tc>
          <w:tcPr>
            <w:tcW w:w="2116" w:type="pct"/>
            <w:tcBorders>
              <w:top w:val="nil"/>
              <w:left w:val="nil"/>
              <w:bottom w:val="nil"/>
              <w:right w:val="nil"/>
            </w:tcBorders>
            <w:shd w:val="clear" w:color="auto" w:fill="auto"/>
            <w:noWrap/>
            <w:vAlign w:val="bottom"/>
            <w:hideMark/>
          </w:tcPr>
          <w:p w14:paraId="7A94C9C3" w14:textId="77777777" w:rsidR="00107F79" w:rsidRPr="00150046" w:rsidRDefault="00107F79"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EQUITY*</w:t>
            </w:r>
          </w:p>
        </w:tc>
        <w:tc>
          <w:tcPr>
            <w:tcW w:w="565" w:type="pct"/>
            <w:tcBorders>
              <w:top w:val="nil"/>
              <w:left w:val="nil"/>
              <w:bottom w:val="nil"/>
              <w:right w:val="nil"/>
            </w:tcBorders>
            <w:shd w:val="clear" w:color="auto" w:fill="auto"/>
            <w:noWrap/>
            <w:vAlign w:val="bottom"/>
            <w:hideMark/>
          </w:tcPr>
          <w:p w14:paraId="390D3979" w14:textId="77777777" w:rsidR="00107F79" w:rsidRPr="00150046" w:rsidRDefault="00107F79" w:rsidP="00195D90">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4B62A5B5"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227BE6EC" w14:textId="77777777" w:rsidR="00107F79" w:rsidRPr="00150046" w:rsidRDefault="00107F79"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0656C13B" w14:textId="77777777" w:rsidR="00107F79" w:rsidRPr="00150046" w:rsidRDefault="00107F79"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93FB193" w14:textId="77777777" w:rsidR="00107F79" w:rsidRPr="00150046" w:rsidRDefault="00107F79" w:rsidP="00195D90">
            <w:pPr>
              <w:spacing w:after="0" w:line="240" w:lineRule="auto"/>
              <w:jc w:val="right"/>
              <w:rPr>
                <w:rFonts w:ascii="Times New Roman" w:hAnsi="Times New Roman"/>
              </w:rPr>
            </w:pPr>
          </w:p>
        </w:tc>
      </w:tr>
      <w:tr w:rsidR="00107F79" w:rsidRPr="00150046" w14:paraId="1290C1F5" w14:textId="77777777" w:rsidTr="00F45088">
        <w:trPr>
          <w:trHeight w:hRule="exact" w:val="230"/>
        </w:trPr>
        <w:tc>
          <w:tcPr>
            <w:tcW w:w="2116" w:type="pct"/>
            <w:tcBorders>
              <w:top w:val="nil"/>
              <w:left w:val="nil"/>
              <w:bottom w:val="nil"/>
              <w:right w:val="nil"/>
            </w:tcBorders>
            <w:shd w:val="clear" w:color="auto" w:fill="auto"/>
            <w:noWrap/>
            <w:vAlign w:val="bottom"/>
            <w:hideMark/>
          </w:tcPr>
          <w:p w14:paraId="3D18C3B6" w14:textId="77777777" w:rsidR="00107F79" w:rsidRPr="00150046" w:rsidRDefault="00107F79"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Parent entity interest</w:t>
            </w:r>
          </w:p>
        </w:tc>
        <w:tc>
          <w:tcPr>
            <w:tcW w:w="565" w:type="pct"/>
            <w:tcBorders>
              <w:top w:val="nil"/>
              <w:left w:val="nil"/>
              <w:bottom w:val="nil"/>
              <w:right w:val="nil"/>
            </w:tcBorders>
            <w:shd w:val="clear" w:color="auto" w:fill="auto"/>
            <w:noWrap/>
            <w:vAlign w:val="bottom"/>
            <w:hideMark/>
          </w:tcPr>
          <w:p w14:paraId="7A18F54E" w14:textId="77777777" w:rsidR="00107F79" w:rsidRPr="00150046" w:rsidRDefault="00107F79" w:rsidP="00195D90">
            <w:pPr>
              <w:spacing w:after="0" w:line="240" w:lineRule="auto"/>
              <w:ind w:firstLineChars="100" w:firstLine="161"/>
              <w:jc w:val="right"/>
              <w:rPr>
                <w:rFonts w:ascii="Arial" w:hAnsi="Arial" w:cs="Arial"/>
                <w:b/>
                <w:bCs/>
                <w:color w:val="000000"/>
                <w:sz w:val="16"/>
                <w:szCs w:val="16"/>
              </w:rPr>
            </w:pPr>
          </w:p>
        </w:tc>
        <w:tc>
          <w:tcPr>
            <w:tcW w:w="580" w:type="pct"/>
            <w:tcBorders>
              <w:top w:val="nil"/>
              <w:left w:val="nil"/>
              <w:bottom w:val="nil"/>
              <w:right w:val="nil"/>
            </w:tcBorders>
            <w:shd w:val="clear" w:color="000000" w:fill="E6E6E6"/>
            <w:noWrap/>
            <w:vAlign w:val="bottom"/>
            <w:hideMark/>
          </w:tcPr>
          <w:p w14:paraId="2A87A98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580" w:type="pct"/>
            <w:tcBorders>
              <w:top w:val="nil"/>
              <w:left w:val="nil"/>
              <w:bottom w:val="nil"/>
              <w:right w:val="nil"/>
            </w:tcBorders>
            <w:shd w:val="clear" w:color="auto" w:fill="auto"/>
            <w:noWrap/>
            <w:vAlign w:val="bottom"/>
            <w:hideMark/>
          </w:tcPr>
          <w:p w14:paraId="317F3AA5" w14:textId="77777777" w:rsidR="00107F79" w:rsidRPr="00150046" w:rsidRDefault="00107F79" w:rsidP="00195D90">
            <w:pPr>
              <w:spacing w:after="0" w:line="240" w:lineRule="auto"/>
              <w:jc w:val="right"/>
              <w:rPr>
                <w:rFonts w:ascii="Arial" w:hAnsi="Arial" w:cs="Arial"/>
                <w:color w:val="000000"/>
                <w:sz w:val="16"/>
                <w:szCs w:val="16"/>
              </w:rPr>
            </w:pPr>
          </w:p>
        </w:tc>
        <w:tc>
          <w:tcPr>
            <w:tcW w:w="580" w:type="pct"/>
            <w:tcBorders>
              <w:top w:val="nil"/>
              <w:left w:val="nil"/>
              <w:bottom w:val="nil"/>
              <w:right w:val="nil"/>
            </w:tcBorders>
            <w:shd w:val="clear" w:color="auto" w:fill="auto"/>
            <w:noWrap/>
            <w:vAlign w:val="bottom"/>
            <w:hideMark/>
          </w:tcPr>
          <w:p w14:paraId="78F991EC" w14:textId="77777777" w:rsidR="00107F79" w:rsidRPr="00150046" w:rsidRDefault="00107F79" w:rsidP="00195D9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95FFD9A" w14:textId="77777777" w:rsidR="00107F79" w:rsidRPr="00150046" w:rsidRDefault="00107F79" w:rsidP="00195D90">
            <w:pPr>
              <w:spacing w:after="0" w:line="240" w:lineRule="auto"/>
              <w:jc w:val="right"/>
              <w:rPr>
                <w:rFonts w:ascii="Times New Roman" w:hAnsi="Times New Roman"/>
              </w:rPr>
            </w:pPr>
          </w:p>
        </w:tc>
      </w:tr>
      <w:tr w:rsidR="00107F79" w:rsidRPr="00150046" w14:paraId="24940A46"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66D92A5"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Contributed equity</w:t>
            </w:r>
          </w:p>
        </w:tc>
        <w:tc>
          <w:tcPr>
            <w:tcW w:w="565" w:type="pct"/>
            <w:tcBorders>
              <w:top w:val="nil"/>
              <w:left w:val="nil"/>
              <w:bottom w:val="nil"/>
              <w:right w:val="nil"/>
            </w:tcBorders>
            <w:shd w:val="clear" w:color="auto" w:fill="auto"/>
            <w:noWrap/>
            <w:vAlign w:val="bottom"/>
            <w:hideMark/>
          </w:tcPr>
          <w:p w14:paraId="449F981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500,703 </w:t>
            </w:r>
          </w:p>
        </w:tc>
        <w:tc>
          <w:tcPr>
            <w:tcW w:w="580" w:type="pct"/>
            <w:tcBorders>
              <w:top w:val="nil"/>
              <w:left w:val="nil"/>
              <w:bottom w:val="nil"/>
              <w:right w:val="nil"/>
            </w:tcBorders>
            <w:shd w:val="clear" w:color="000000" w:fill="E6E6E6"/>
            <w:noWrap/>
            <w:vAlign w:val="bottom"/>
            <w:hideMark/>
          </w:tcPr>
          <w:p w14:paraId="399A5D28"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529,777 </w:t>
            </w:r>
          </w:p>
        </w:tc>
        <w:tc>
          <w:tcPr>
            <w:tcW w:w="580" w:type="pct"/>
            <w:tcBorders>
              <w:top w:val="nil"/>
              <w:left w:val="nil"/>
              <w:bottom w:val="nil"/>
              <w:right w:val="nil"/>
            </w:tcBorders>
            <w:shd w:val="clear" w:color="auto" w:fill="auto"/>
            <w:noWrap/>
            <w:vAlign w:val="bottom"/>
            <w:hideMark/>
          </w:tcPr>
          <w:p w14:paraId="71F4A73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551,975 </w:t>
            </w:r>
          </w:p>
        </w:tc>
        <w:tc>
          <w:tcPr>
            <w:tcW w:w="580" w:type="pct"/>
            <w:tcBorders>
              <w:top w:val="nil"/>
              <w:left w:val="nil"/>
              <w:bottom w:val="nil"/>
              <w:right w:val="nil"/>
            </w:tcBorders>
            <w:shd w:val="clear" w:color="auto" w:fill="auto"/>
            <w:noWrap/>
            <w:vAlign w:val="bottom"/>
            <w:hideMark/>
          </w:tcPr>
          <w:p w14:paraId="51BFC118"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574,165 </w:t>
            </w:r>
          </w:p>
        </w:tc>
        <w:tc>
          <w:tcPr>
            <w:tcW w:w="579" w:type="pct"/>
            <w:tcBorders>
              <w:top w:val="nil"/>
              <w:left w:val="nil"/>
              <w:bottom w:val="nil"/>
              <w:right w:val="nil"/>
            </w:tcBorders>
            <w:shd w:val="clear" w:color="auto" w:fill="auto"/>
            <w:noWrap/>
            <w:vAlign w:val="bottom"/>
            <w:hideMark/>
          </w:tcPr>
          <w:p w14:paraId="445FA6EF"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596,526 </w:t>
            </w:r>
          </w:p>
        </w:tc>
      </w:tr>
      <w:tr w:rsidR="00107F79" w:rsidRPr="00150046" w14:paraId="7A36A626" w14:textId="77777777" w:rsidTr="00F45088">
        <w:trPr>
          <w:trHeight w:hRule="exact" w:val="230"/>
        </w:trPr>
        <w:tc>
          <w:tcPr>
            <w:tcW w:w="2116" w:type="pct"/>
            <w:tcBorders>
              <w:top w:val="nil"/>
              <w:left w:val="nil"/>
              <w:bottom w:val="nil"/>
              <w:right w:val="nil"/>
            </w:tcBorders>
            <w:shd w:val="clear" w:color="auto" w:fill="auto"/>
            <w:noWrap/>
            <w:vAlign w:val="bottom"/>
            <w:hideMark/>
          </w:tcPr>
          <w:p w14:paraId="5E5AE509"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Reserves</w:t>
            </w:r>
          </w:p>
        </w:tc>
        <w:tc>
          <w:tcPr>
            <w:tcW w:w="565" w:type="pct"/>
            <w:tcBorders>
              <w:top w:val="nil"/>
              <w:left w:val="nil"/>
              <w:bottom w:val="nil"/>
              <w:right w:val="nil"/>
            </w:tcBorders>
            <w:shd w:val="clear" w:color="auto" w:fill="auto"/>
            <w:noWrap/>
            <w:vAlign w:val="bottom"/>
            <w:hideMark/>
          </w:tcPr>
          <w:p w14:paraId="601180A8"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c>
          <w:tcPr>
            <w:tcW w:w="580" w:type="pct"/>
            <w:tcBorders>
              <w:top w:val="nil"/>
              <w:left w:val="nil"/>
              <w:bottom w:val="nil"/>
              <w:right w:val="nil"/>
            </w:tcBorders>
            <w:shd w:val="clear" w:color="000000" w:fill="E6E6E6"/>
            <w:noWrap/>
            <w:vAlign w:val="bottom"/>
            <w:hideMark/>
          </w:tcPr>
          <w:p w14:paraId="1A818693"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c>
          <w:tcPr>
            <w:tcW w:w="580" w:type="pct"/>
            <w:tcBorders>
              <w:top w:val="nil"/>
              <w:left w:val="nil"/>
              <w:bottom w:val="nil"/>
              <w:right w:val="nil"/>
            </w:tcBorders>
            <w:shd w:val="clear" w:color="auto" w:fill="auto"/>
            <w:noWrap/>
            <w:vAlign w:val="bottom"/>
            <w:hideMark/>
          </w:tcPr>
          <w:p w14:paraId="76146B33"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c>
          <w:tcPr>
            <w:tcW w:w="580" w:type="pct"/>
            <w:tcBorders>
              <w:top w:val="nil"/>
              <w:left w:val="nil"/>
              <w:bottom w:val="nil"/>
              <w:right w:val="nil"/>
            </w:tcBorders>
            <w:shd w:val="clear" w:color="auto" w:fill="auto"/>
            <w:noWrap/>
            <w:vAlign w:val="bottom"/>
            <w:hideMark/>
          </w:tcPr>
          <w:p w14:paraId="08616D68"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c>
          <w:tcPr>
            <w:tcW w:w="579" w:type="pct"/>
            <w:tcBorders>
              <w:top w:val="nil"/>
              <w:left w:val="nil"/>
              <w:bottom w:val="nil"/>
              <w:right w:val="nil"/>
            </w:tcBorders>
            <w:shd w:val="clear" w:color="auto" w:fill="auto"/>
            <w:noWrap/>
            <w:vAlign w:val="bottom"/>
            <w:hideMark/>
          </w:tcPr>
          <w:p w14:paraId="1CAED539"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22,500 </w:t>
            </w:r>
          </w:p>
        </w:tc>
      </w:tr>
      <w:tr w:rsidR="00107F79" w:rsidRPr="00150046" w14:paraId="692DFA7A" w14:textId="77777777" w:rsidTr="00F45088">
        <w:trPr>
          <w:trHeight w:hRule="exact" w:val="448"/>
        </w:trPr>
        <w:tc>
          <w:tcPr>
            <w:tcW w:w="2116" w:type="pct"/>
            <w:tcBorders>
              <w:top w:val="nil"/>
              <w:left w:val="nil"/>
              <w:bottom w:val="nil"/>
              <w:right w:val="nil"/>
            </w:tcBorders>
            <w:shd w:val="clear" w:color="auto" w:fill="auto"/>
            <w:vAlign w:val="bottom"/>
            <w:hideMark/>
          </w:tcPr>
          <w:p w14:paraId="1D90F3B9" w14:textId="77777777" w:rsidR="00107F79" w:rsidRPr="00150046" w:rsidRDefault="00107F79" w:rsidP="00F45088">
            <w:pPr>
              <w:spacing w:after="0" w:line="240" w:lineRule="auto"/>
              <w:ind w:left="340"/>
              <w:jc w:val="left"/>
              <w:rPr>
                <w:rFonts w:ascii="Arial" w:hAnsi="Arial" w:cs="Arial"/>
                <w:color w:val="000000"/>
                <w:sz w:val="16"/>
                <w:szCs w:val="16"/>
              </w:rPr>
            </w:pPr>
            <w:r w:rsidRPr="00150046">
              <w:rPr>
                <w:rFonts w:ascii="Arial" w:hAnsi="Arial" w:cs="Arial"/>
                <w:color w:val="000000"/>
                <w:sz w:val="16"/>
                <w:szCs w:val="16"/>
              </w:rPr>
              <w:t xml:space="preserve">Retained surplus / (accumulated </w:t>
            </w:r>
            <w:r w:rsidRPr="00150046">
              <w:rPr>
                <w:rFonts w:ascii="Arial" w:hAnsi="Arial" w:cs="Arial"/>
                <w:color w:val="000000"/>
                <w:sz w:val="16"/>
                <w:szCs w:val="16"/>
              </w:rPr>
              <w:br/>
              <w:t xml:space="preserve">  deficit)</w:t>
            </w:r>
          </w:p>
        </w:tc>
        <w:tc>
          <w:tcPr>
            <w:tcW w:w="565" w:type="pct"/>
            <w:tcBorders>
              <w:top w:val="nil"/>
              <w:left w:val="nil"/>
              <w:bottom w:val="nil"/>
              <w:right w:val="nil"/>
            </w:tcBorders>
            <w:shd w:val="clear" w:color="auto" w:fill="auto"/>
            <w:noWrap/>
            <w:vAlign w:val="bottom"/>
            <w:hideMark/>
          </w:tcPr>
          <w:p w14:paraId="5CE2B3AE"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(359,090)</w:t>
            </w:r>
          </w:p>
        </w:tc>
        <w:tc>
          <w:tcPr>
            <w:tcW w:w="580" w:type="pct"/>
            <w:tcBorders>
              <w:top w:val="nil"/>
              <w:left w:val="nil"/>
              <w:bottom w:val="nil"/>
              <w:right w:val="nil"/>
            </w:tcBorders>
            <w:shd w:val="clear" w:color="000000" w:fill="E6E6E6"/>
            <w:noWrap/>
            <w:vAlign w:val="bottom"/>
            <w:hideMark/>
          </w:tcPr>
          <w:p w14:paraId="00141240"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(383,484)</w:t>
            </w:r>
          </w:p>
        </w:tc>
        <w:tc>
          <w:tcPr>
            <w:tcW w:w="580" w:type="pct"/>
            <w:tcBorders>
              <w:top w:val="nil"/>
              <w:left w:val="nil"/>
              <w:bottom w:val="nil"/>
              <w:right w:val="nil"/>
            </w:tcBorders>
            <w:shd w:val="clear" w:color="auto" w:fill="auto"/>
            <w:noWrap/>
            <w:vAlign w:val="bottom"/>
            <w:hideMark/>
          </w:tcPr>
          <w:p w14:paraId="1D0CD447"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(421,164)</w:t>
            </w:r>
          </w:p>
        </w:tc>
        <w:tc>
          <w:tcPr>
            <w:tcW w:w="580" w:type="pct"/>
            <w:tcBorders>
              <w:top w:val="nil"/>
              <w:left w:val="nil"/>
              <w:bottom w:val="nil"/>
              <w:right w:val="nil"/>
            </w:tcBorders>
            <w:shd w:val="clear" w:color="auto" w:fill="auto"/>
            <w:noWrap/>
            <w:vAlign w:val="bottom"/>
            <w:hideMark/>
          </w:tcPr>
          <w:p w14:paraId="10387606"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(449,138)</w:t>
            </w:r>
          </w:p>
        </w:tc>
        <w:tc>
          <w:tcPr>
            <w:tcW w:w="579" w:type="pct"/>
            <w:tcBorders>
              <w:top w:val="nil"/>
              <w:left w:val="nil"/>
              <w:bottom w:val="nil"/>
              <w:right w:val="nil"/>
            </w:tcBorders>
            <w:shd w:val="clear" w:color="auto" w:fill="auto"/>
            <w:noWrap/>
            <w:vAlign w:val="bottom"/>
            <w:hideMark/>
          </w:tcPr>
          <w:p w14:paraId="61147734" w14:textId="77777777" w:rsidR="00107F79" w:rsidRPr="00150046" w:rsidRDefault="00107F79" w:rsidP="00195D90">
            <w:pPr>
              <w:spacing w:after="0" w:line="240" w:lineRule="auto"/>
              <w:jc w:val="right"/>
              <w:rPr>
                <w:rFonts w:ascii="Arial" w:hAnsi="Arial" w:cs="Arial"/>
                <w:color w:val="000000"/>
                <w:sz w:val="16"/>
                <w:szCs w:val="16"/>
              </w:rPr>
            </w:pPr>
            <w:r w:rsidRPr="00150046">
              <w:rPr>
                <w:rFonts w:ascii="Arial" w:hAnsi="Arial" w:cs="Arial"/>
                <w:color w:val="000000"/>
                <w:sz w:val="16"/>
                <w:szCs w:val="16"/>
              </w:rPr>
              <w:t>(476,539)</w:t>
            </w:r>
          </w:p>
        </w:tc>
      </w:tr>
      <w:tr w:rsidR="00107F79" w:rsidRPr="00150046" w14:paraId="201A6272" w14:textId="77777777" w:rsidTr="00F45088">
        <w:trPr>
          <w:trHeight w:hRule="exact" w:val="230"/>
        </w:trPr>
        <w:tc>
          <w:tcPr>
            <w:tcW w:w="2116" w:type="pct"/>
            <w:tcBorders>
              <w:top w:val="nil"/>
              <w:left w:val="nil"/>
              <w:bottom w:val="nil"/>
              <w:right w:val="nil"/>
            </w:tcBorders>
            <w:shd w:val="clear" w:color="auto" w:fill="auto"/>
            <w:noWrap/>
            <w:vAlign w:val="bottom"/>
            <w:hideMark/>
          </w:tcPr>
          <w:p w14:paraId="23EF0C70" w14:textId="77777777" w:rsidR="00107F79" w:rsidRPr="00150046" w:rsidRDefault="00107F79" w:rsidP="00F45088">
            <w:pPr>
              <w:spacing w:after="0" w:line="240" w:lineRule="auto"/>
              <w:ind w:left="170"/>
              <w:jc w:val="left"/>
              <w:rPr>
                <w:rFonts w:ascii="Arial" w:hAnsi="Arial" w:cs="Arial"/>
                <w:b/>
                <w:bCs/>
                <w:i/>
                <w:iCs/>
                <w:color w:val="000000"/>
                <w:sz w:val="16"/>
                <w:szCs w:val="16"/>
              </w:rPr>
            </w:pPr>
            <w:r w:rsidRPr="00150046">
              <w:rPr>
                <w:rFonts w:ascii="Arial" w:hAnsi="Arial" w:cs="Arial"/>
                <w:b/>
                <w:bCs/>
                <w:i/>
                <w:iCs/>
                <w:color w:val="000000"/>
                <w:sz w:val="16"/>
                <w:szCs w:val="16"/>
              </w:rPr>
              <w:t>Total parent entity interest</w:t>
            </w:r>
          </w:p>
        </w:tc>
        <w:tc>
          <w:tcPr>
            <w:tcW w:w="565" w:type="pct"/>
            <w:tcBorders>
              <w:top w:val="single" w:sz="4" w:space="0" w:color="000000"/>
              <w:left w:val="nil"/>
              <w:bottom w:val="single" w:sz="4" w:space="0" w:color="000000"/>
              <w:right w:val="nil"/>
            </w:tcBorders>
            <w:shd w:val="clear" w:color="auto" w:fill="auto"/>
            <w:noWrap/>
            <w:vAlign w:val="bottom"/>
            <w:hideMark/>
          </w:tcPr>
          <w:p w14:paraId="24BCF0AB"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164,113 </w:t>
            </w:r>
          </w:p>
        </w:tc>
        <w:tc>
          <w:tcPr>
            <w:tcW w:w="580" w:type="pct"/>
            <w:tcBorders>
              <w:top w:val="single" w:sz="4" w:space="0" w:color="000000"/>
              <w:left w:val="nil"/>
              <w:bottom w:val="single" w:sz="4" w:space="0" w:color="000000"/>
              <w:right w:val="nil"/>
            </w:tcBorders>
            <w:shd w:val="clear" w:color="000000" w:fill="E6E6E6"/>
            <w:noWrap/>
            <w:vAlign w:val="bottom"/>
            <w:hideMark/>
          </w:tcPr>
          <w:p w14:paraId="7F698AA3"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168,793 </w:t>
            </w:r>
          </w:p>
        </w:tc>
        <w:tc>
          <w:tcPr>
            <w:tcW w:w="580" w:type="pct"/>
            <w:tcBorders>
              <w:top w:val="single" w:sz="4" w:space="0" w:color="000000"/>
              <w:left w:val="nil"/>
              <w:bottom w:val="single" w:sz="4" w:space="0" w:color="000000"/>
              <w:right w:val="nil"/>
            </w:tcBorders>
            <w:shd w:val="clear" w:color="auto" w:fill="auto"/>
            <w:noWrap/>
            <w:vAlign w:val="bottom"/>
            <w:hideMark/>
          </w:tcPr>
          <w:p w14:paraId="0EF88A1A"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153,311 </w:t>
            </w:r>
          </w:p>
        </w:tc>
        <w:tc>
          <w:tcPr>
            <w:tcW w:w="580" w:type="pct"/>
            <w:tcBorders>
              <w:top w:val="single" w:sz="4" w:space="0" w:color="000000"/>
              <w:left w:val="nil"/>
              <w:bottom w:val="single" w:sz="4" w:space="0" w:color="000000"/>
              <w:right w:val="nil"/>
            </w:tcBorders>
            <w:shd w:val="clear" w:color="auto" w:fill="auto"/>
            <w:noWrap/>
            <w:vAlign w:val="bottom"/>
            <w:hideMark/>
          </w:tcPr>
          <w:p w14:paraId="6FD6B6B9"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147,527 </w:t>
            </w:r>
          </w:p>
        </w:tc>
        <w:tc>
          <w:tcPr>
            <w:tcW w:w="579" w:type="pct"/>
            <w:tcBorders>
              <w:top w:val="single" w:sz="4" w:space="0" w:color="000000"/>
              <w:left w:val="nil"/>
              <w:bottom w:val="single" w:sz="4" w:space="0" w:color="000000"/>
              <w:right w:val="nil"/>
            </w:tcBorders>
            <w:shd w:val="clear" w:color="auto" w:fill="auto"/>
            <w:noWrap/>
            <w:vAlign w:val="bottom"/>
            <w:hideMark/>
          </w:tcPr>
          <w:p w14:paraId="1B2CC8A7" w14:textId="77777777" w:rsidR="00107F79" w:rsidRPr="00150046" w:rsidRDefault="00107F79" w:rsidP="00195D90">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142,487 </w:t>
            </w:r>
          </w:p>
        </w:tc>
      </w:tr>
      <w:tr w:rsidR="00107F79" w:rsidRPr="00150046" w14:paraId="4C225922" w14:textId="77777777" w:rsidTr="00F45088">
        <w:trPr>
          <w:trHeight w:hRule="exact" w:val="230"/>
        </w:trPr>
        <w:tc>
          <w:tcPr>
            <w:tcW w:w="2116" w:type="pct"/>
            <w:tcBorders>
              <w:top w:val="nil"/>
              <w:left w:val="nil"/>
              <w:bottom w:val="single" w:sz="4" w:space="0" w:color="000000"/>
              <w:right w:val="nil"/>
            </w:tcBorders>
            <w:shd w:val="clear" w:color="auto" w:fill="auto"/>
            <w:noWrap/>
            <w:vAlign w:val="bottom"/>
            <w:hideMark/>
          </w:tcPr>
          <w:p w14:paraId="2F3F7699" w14:textId="77777777" w:rsidR="00107F79" w:rsidRPr="00150046" w:rsidRDefault="00107F79" w:rsidP="00195D90">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Equity</w:t>
            </w:r>
          </w:p>
        </w:tc>
        <w:tc>
          <w:tcPr>
            <w:tcW w:w="565" w:type="pct"/>
            <w:tcBorders>
              <w:top w:val="nil"/>
              <w:left w:val="nil"/>
              <w:bottom w:val="single" w:sz="4" w:space="0" w:color="000000"/>
              <w:right w:val="nil"/>
            </w:tcBorders>
            <w:shd w:val="clear" w:color="auto" w:fill="auto"/>
            <w:noWrap/>
            <w:vAlign w:val="bottom"/>
            <w:hideMark/>
          </w:tcPr>
          <w:p w14:paraId="30B5947D"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164,113 </w:t>
            </w:r>
          </w:p>
        </w:tc>
        <w:tc>
          <w:tcPr>
            <w:tcW w:w="580" w:type="pct"/>
            <w:tcBorders>
              <w:top w:val="nil"/>
              <w:left w:val="nil"/>
              <w:bottom w:val="single" w:sz="4" w:space="0" w:color="000000"/>
              <w:right w:val="nil"/>
            </w:tcBorders>
            <w:shd w:val="clear" w:color="000000" w:fill="E6E6E6"/>
            <w:noWrap/>
            <w:vAlign w:val="bottom"/>
            <w:hideMark/>
          </w:tcPr>
          <w:p w14:paraId="410E4F22"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168,793 </w:t>
            </w:r>
          </w:p>
        </w:tc>
        <w:tc>
          <w:tcPr>
            <w:tcW w:w="580" w:type="pct"/>
            <w:tcBorders>
              <w:top w:val="nil"/>
              <w:left w:val="nil"/>
              <w:bottom w:val="single" w:sz="4" w:space="0" w:color="000000"/>
              <w:right w:val="nil"/>
            </w:tcBorders>
            <w:shd w:val="clear" w:color="auto" w:fill="auto"/>
            <w:noWrap/>
            <w:vAlign w:val="bottom"/>
            <w:hideMark/>
          </w:tcPr>
          <w:p w14:paraId="5CFEAF61"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153,311 </w:t>
            </w:r>
          </w:p>
        </w:tc>
        <w:tc>
          <w:tcPr>
            <w:tcW w:w="580" w:type="pct"/>
            <w:tcBorders>
              <w:top w:val="nil"/>
              <w:left w:val="nil"/>
              <w:bottom w:val="single" w:sz="4" w:space="0" w:color="000000"/>
              <w:right w:val="nil"/>
            </w:tcBorders>
            <w:shd w:val="clear" w:color="auto" w:fill="auto"/>
            <w:noWrap/>
            <w:vAlign w:val="bottom"/>
            <w:hideMark/>
          </w:tcPr>
          <w:p w14:paraId="319B08E3"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147,527 </w:t>
            </w:r>
          </w:p>
        </w:tc>
        <w:tc>
          <w:tcPr>
            <w:tcW w:w="579" w:type="pct"/>
            <w:tcBorders>
              <w:top w:val="nil"/>
              <w:left w:val="nil"/>
              <w:bottom w:val="single" w:sz="4" w:space="0" w:color="000000"/>
              <w:right w:val="nil"/>
            </w:tcBorders>
            <w:shd w:val="clear" w:color="auto" w:fill="auto"/>
            <w:noWrap/>
            <w:vAlign w:val="bottom"/>
            <w:hideMark/>
          </w:tcPr>
          <w:p w14:paraId="23B0AE7B" w14:textId="77777777" w:rsidR="00107F79" w:rsidRPr="00150046" w:rsidRDefault="00107F79" w:rsidP="00195D90">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142,487 </w:t>
            </w:r>
          </w:p>
        </w:tc>
      </w:tr>
    </w:tbl>
    <w:p w14:paraId="5CC24CE2" w14:textId="77777777" w:rsidR="00107F79" w:rsidRPr="0017731B" w:rsidRDefault="00107F79" w:rsidP="0017731B">
      <w:pPr>
        <w:pStyle w:val="Source"/>
        <w:rPr>
          <w:noProof/>
        </w:rPr>
      </w:pPr>
      <w:r w:rsidRPr="0017731B">
        <w:rPr>
          <w:noProof/>
        </w:rPr>
        <w:t>Prepared on Australian Accounting Standards basis.</w:t>
      </w:r>
    </w:p>
    <w:p w14:paraId="250C6AA5" w14:textId="77777777" w:rsidR="00107F79" w:rsidRPr="0017731B" w:rsidRDefault="00107F79" w:rsidP="0017731B">
      <w:pPr>
        <w:pStyle w:val="Source"/>
        <w:rPr>
          <w:noProof/>
        </w:rPr>
      </w:pPr>
      <w:r w:rsidRPr="0017731B">
        <w:rPr>
          <w:noProof/>
        </w:rPr>
        <w:t>* Equity is the residual interest in assets after the deduction of liabilities</w:t>
      </w:r>
    </w:p>
    <w:p w14:paraId="68640F09" w14:textId="77777777" w:rsidR="00107F79" w:rsidRDefault="00107F79">
      <w:pPr>
        <w:spacing w:after="0" w:line="240" w:lineRule="auto"/>
        <w:jc w:val="left"/>
        <w:rPr>
          <w:lang w:val="x-none"/>
        </w:rPr>
      </w:pPr>
      <w:r>
        <w:rPr>
          <w:lang w:val="x-none"/>
        </w:rPr>
        <w:br w:type="page"/>
      </w:r>
    </w:p>
    <w:p w14:paraId="61A1B6F7" w14:textId="77777777" w:rsidR="00107F79" w:rsidRDefault="00107F79" w:rsidP="002F41A7">
      <w:pPr>
        <w:pStyle w:val="TableHeading"/>
        <w:spacing w:before="0"/>
        <w:rPr>
          <w:rFonts w:ascii="Calibri" w:hAnsi="Calibri"/>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2021</w:t>
      </w:r>
      <w:r>
        <w:rPr>
          <w:snapToGrid w:val="0"/>
          <w:lang w:val="en-AU"/>
        </w:rPr>
        <w:noBreakHyphen/>
        <w:t>22)</w:t>
      </w:r>
    </w:p>
    <w:tbl>
      <w:tblPr>
        <w:tblW w:w="5000" w:type="pct"/>
        <w:tblCellMar>
          <w:left w:w="0" w:type="dxa"/>
          <w:right w:w="28" w:type="dxa"/>
        </w:tblCellMar>
        <w:tblLook w:val="04A0" w:firstRow="1" w:lastRow="0" w:firstColumn="1" w:lastColumn="0" w:noHBand="0" w:noVBand="1"/>
      </w:tblPr>
      <w:tblGrid>
        <w:gridCol w:w="3366"/>
        <w:gridCol w:w="1080"/>
        <w:gridCol w:w="1097"/>
        <w:gridCol w:w="1104"/>
        <w:gridCol w:w="1064"/>
      </w:tblGrid>
      <w:tr w:rsidR="00107F79" w:rsidRPr="002F41A7" w14:paraId="555BE3BB" w14:textId="77777777" w:rsidTr="00F45088">
        <w:trPr>
          <w:trHeight w:hRule="exact" w:val="900"/>
        </w:trPr>
        <w:tc>
          <w:tcPr>
            <w:tcW w:w="2183" w:type="pct"/>
            <w:tcBorders>
              <w:top w:val="single" w:sz="4" w:space="0" w:color="auto"/>
              <w:left w:val="nil"/>
              <w:bottom w:val="nil"/>
              <w:right w:val="nil"/>
            </w:tcBorders>
            <w:shd w:val="clear" w:color="auto" w:fill="auto"/>
            <w:noWrap/>
            <w:vAlign w:val="bottom"/>
            <w:hideMark/>
          </w:tcPr>
          <w:p w14:paraId="13F514C0" w14:textId="77777777" w:rsidR="00107F79" w:rsidRPr="002F41A7" w:rsidRDefault="00107F79" w:rsidP="00F45088">
            <w:pPr>
              <w:spacing w:after="0" w:line="240" w:lineRule="auto"/>
              <w:jc w:val="left"/>
              <w:rPr>
                <w:rFonts w:ascii="Arial" w:hAnsi="Arial" w:cs="Arial"/>
                <w:color w:val="000000"/>
                <w:sz w:val="16"/>
                <w:szCs w:val="16"/>
              </w:rPr>
            </w:pPr>
            <w:r w:rsidRPr="002F41A7">
              <w:rPr>
                <w:rFonts w:ascii="Arial" w:hAnsi="Arial" w:cs="Arial"/>
                <w:color w:val="000000"/>
                <w:sz w:val="16"/>
                <w:szCs w:val="16"/>
              </w:rPr>
              <w:t> </w:t>
            </w:r>
          </w:p>
        </w:tc>
        <w:tc>
          <w:tcPr>
            <w:tcW w:w="700" w:type="pct"/>
            <w:tcBorders>
              <w:top w:val="single" w:sz="4" w:space="0" w:color="auto"/>
              <w:left w:val="nil"/>
              <w:bottom w:val="single" w:sz="4" w:space="0" w:color="000000"/>
              <w:right w:val="nil"/>
            </w:tcBorders>
            <w:shd w:val="clear" w:color="auto" w:fill="auto"/>
            <w:vAlign w:val="bottom"/>
            <w:hideMark/>
          </w:tcPr>
          <w:p w14:paraId="3C29B642"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Retained</w:t>
            </w:r>
            <w:r w:rsidRPr="002F41A7">
              <w:rPr>
                <w:rFonts w:ascii="Arial" w:hAnsi="Arial" w:cs="Arial"/>
                <w:color w:val="000000"/>
                <w:sz w:val="16"/>
                <w:szCs w:val="16"/>
              </w:rPr>
              <w:br/>
              <w:t xml:space="preserve">earnings </w:t>
            </w:r>
            <w:r w:rsidRPr="002F41A7">
              <w:rPr>
                <w:rFonts w:ascii="Arial" w:hAnsi="Arial" w:cs="Arial"/>
                <w:color w:val="000000"/>
                <w:sz w:val="16"/>
                <w:szCs w:val="16"/>
              </w:rPr>
              <w:br/>
            </w:r>
            <w:r w:rsidRPr="002F41A7">
              <w:rPr>
                <w:rFonts w:ascii="Arial" w:hAnsi="Arial" w:cs="Arial"/>
                <w:color w:val="000000"/>
                <w:sz w:val="16"/>
                <w:szCs w:val="16"/>
              </w:rPr>
              <w:br/>
              <w:t>$</w:t>
            </w:r>
            <w:r>
              <w:rPr>
                <w:rFonts w:ascii="Arial" w:hAnsi="Arial" w:cs="Arial"/>
                <w:color w:val="000000"/>
                <w:sz w:val="16"/>
                <w:szCs w:val="16"/>
              </w:rPr>
              <w:t>’</w:t>
            </w:r>
            <w:r w:rsidRPr="002F41A7">
              <w:rPr>
                <w:rFonts w:ascii="Arial" w:hAnsi="Arial" w:cs="Arial"/>
                <w:color w:val="000000"/>
                <w:sz w:val="16"/>
                <w:szCs w:val="16"/>
              </w:rPr>
              <w:t>000</w:t>
            </w:r>
          </w:p>
        </w:tc>
        <w:tc>
          <w:tcPr>
            <w:tcW w:w="711" w:type="pct"/>
            <w:tcBorders>
              <w:top w:val="single" w:sz="4" w:space="0" w:color="auto"/>
              <w:left w:val="nil"/>
              <w:bottom w:val="single" w:sz="4" w:space="0" w:color="000000"/>
              <w:right w:val="nil"/>
            </w:tcBorders>
            <w:shd w:val="clear" w:color="auto" w:fill="auto"/>
            <w:vAlign w:val="bottom"/>
            <w:hideMark/>
          </w:tcPr>
          <w:p w14:paraId="2741D7C5"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Asset</w:t>
            </w:r>
            <w:r w:rsidRPr="002F41A7">
              <w:rPr>
                <w:rFonts w:ascii="Arial" w:hAnsi="Arial" w:cs="Arial"/>
                <w:color w:val="000000"/>
                <w:sz w:val="16"/>
                <w:szCs w:val="16"/>
              </w:rPr>
              <w:br/>
              <w:t>revaluation</w:t>
            </w:r>
            <w:r w:rsidRPr="002F41A7">
              <w:rPr>
                <w:rFonts w:ascii="Arial" w:hAnsi="Arial" w:cs="Arial"/>
                <w:color w:val="000000"/>
                <w:sz w:val="16"/>
                <w:szCs w:val="16"/>
              </w:rPr>
              <w:br/>
              <w:t>reserve</w:t>
            </w:r>
            <w:r w:rsidRPr="002F41A7">
              <w:rPr>
                <w:rFonts w:ascii="Arial" w:hAnsi="Arial" w:cs="Arial"/>
                <w:color w:val="000000"/>
                <w:sz w:val="16"/>
                <w:szCs w:val="16"/>
              </w:rPr>
              <w:br/>
              <w:t>$</w:t>
            </w:r>
            <w:r>
              <w:rPr>
                <w:rFonts w:ascii="Arial" w:hAnsi="Arial" w:cs="Arial"/>
                <w:color w:val="000000"/>
                <w:sz w:val="16"/>
                <w:szCs w:val="16"/>
              </w:rPr>
              <w:t>’</w:t>
            </w:r>
            <w:r w:rsidRPr="002F41A7">
              <w:rPr>
                <w:rFonts w:ascii="Arial" w:hAnsi="Arial" w:cs="Arial"/>
                <w:color w:val="000000"/>
                <w:sz w:val="16"/>
                <w:szCs w:val="16"/>
              </w:rPr>
              <w:t>000</w:t>
            </w:r>
          </w:p>
        </w:tc>
        <w:tc>
          <w:tcPr>
            <w:tcW w:w="716" w:type="pct"/>
            <w:tcBorders>
              <w:top w:val="single" w:sz="4" w:space="0" w:color="auto"/>
              <w:left w:val="nil"/>
              <w:bottom w:val="single" w:sz="4" w:space="0" w:color="000000"/>
              <w:right w:val="nil"/>
            </w:tcBorders>
            <w:shd w:val="clear" w:color="auto" w:fill="auto"/>
            <w:vAlign w:val="bottom"/>
            <w:hideMark/>
          </w:tcPr>
          <w:p w14:paraId="23FF7995"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Contributed</w:t>
            </w:r>
            <w:r w:rsidRPr="002F41A7">
              <w:rPr>
                <w:rFonts w:ascii="Arial" w:hAnsi="Arial" w:cs="Arial"/>
                <w:color w:val="000000"/>
                <w:sz w:val="16"/>
                <w:szCs w:val="16"/>
              </w:rPr>
              <w:br/>
              <w:t>equity /</w:t>
            </w:r>
            <w:r w:rsidRPr="002F41A7">
              <w:rPr>
                <w:rFonts w:ascii="Arial" w:hAnsi="Arial" w:cs="Arial"/>
                <w:color w:val="000000"/>
                <w:sz w:val="16"/>
                <w:szCs w:val="16"/>
              </w:rPr>
              <w:br/>
              <w:t>capital</w:t>
            </w:r>
            <w:r w:rsidRPr="002F41A7">
              <w:rPr>
                <w:rFonts w:ascii="Arial" w:hAnsi="Arial" w:cs="Arial"/>
                <w:color w:val="000000"/>
                <w:sz w:val="16"/>
                <w:szCs w:val="16"/>
              </w:rPr>
              <w:br/>
              <w:t>$</w:t>
            </w:r>
            <w:r>
              <w:rPr>
                <w:rFonts w:ascii="Arial" w:hAnsi="Arial" w:cs="Arial"/>
                <w:color w:val="000000"/>
                <w:sz w:val="16"/>
                <w:szCs w:val="16"/>
              </w:rPr>
              <w:t>’</w:t>
            </w:r>
            <w:r w:rsidRPr="002F41A7">
              <w:rPr>
                <w:rFonts w:ascii="Arial" w:hAnsi="Arial" w:cs="Arial"/>
                <w:color w:val="000000"/>
                <w:sz w:val="16"/>
                <w:szCs w:val="16"/>
              </w:rPr>
              <w:t>000</w:t>
            </w:r>
          </w:p>
        </w:tc>
        <w:tc>
          <w:tcPr>
            <w:tcW w:w="690" w:type="pct"/>
            <w:tcBorders>
              <w:top w:val="single" w:sz="4" w:space="0" w:color="auto"/>
              <w:left w:val="nil"/>
              <w:bottom w:val="single" w:sz="4" w:space="0" w:color="000000"/>
              <w:right w:val="nil"/>
            </w:tcBorders>
            <w:shd w:val="clear" w:color="auto" w:fill="auto"/>
            <w:vAlign w:val="bottom"/>
            <w:hideMark/>
          </w:tcPr>
          <w:p w14:paraId="1AE81AE1"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Total</w:t>
            </w:r>
            <w:r w:rsidRPr="002F41A7">
              <w:rPr>
                <w:rFonts w:ascii="Arial" w:hAnsi="Arial" w:cs="Arial"/>
                <w:color w:val="000000"/>
                <w:sz w:val="16"/>
                <w:szCs w:val="16"/>
              </w:rPr>
              <w:br/>
              <w:t>equity</w:t>
            </w:r>
            <w:r w:rsidRPr="002F41A7">
              <w:rPr>
                <w:rFonts w:ascii="Arial" w:hAnsi="Arial" w:cs="Arial"/>
                <w:color w:val="000000"/>
                <w:sz w:val="16"/>
                <w:szCs w:val="16"/>
              </w:rPr>
              <w:br/>
            </w:r>
            <w:r w:rsidRPr="002F41A7">
              <w:rPr>
                <w:rFonts w:ascii="Arial" w:hAnsi="Arial" w:cs="Arial"/>
                <w:color w:val="000000"/>
                <w:sz w:val="16"/>
                <w:szCs w:val="16"/>
              </w:rPr>
              <w:br/>
              <w:t>$</w:t>
            </w:r>
            <w:r>
              <w:rPr>
                <w:rFonts w:ascii="Arial" w:hAnsi="Arial" w:cs="Arial"/>
                <w:color w:val="000000"/>
                <w:sz w:val="16"/>
                <w:szCs w:val="16"/>
              </w:rPr>
              <w:t>’</w:t>
            </w:r>
            <w:r w:rsidRPr="002F41A7">
              <w:rPr>
                <w:rFonts w:ascii="Arial" w:hAnsi="Arial" w:cs="Arial"/>
                <w:color w:val="000000"/>
                <w:sz w:val="16"/>
                <w:szCs w:val="16"/>
              </w:rPr>
              <w:t>000</w:t>
            </w:r>
          </w:p>
        </w:tc>
      </w:tr>
      <w:tr w:rsidR="00107F79" w:rsidRPr="002F41A7" w14:paraId="3B28A021" w14:textId="77777777" w:rsidTr="00F45088">
        <w:trPr>
          <w:trHeight w:hRule="exact" w:val="230"/>
        </w:trPr>
        <w:tc>
          <w:tcPr>
            <w:tcW w:w="2183" w:type="pct"/>
            <w:tcBorders>
              <w:top w:val="nil"/>
              <w:left w:val="nil"/>
              <w:bottom w:val="nil"/>
              <w:right w:val="nil"/>
            </w:tcBorders>
            <w:shd w:val="clear" w:color="auto" w:fill="auto"/>
            <w:noWrap/>
            <w:vAlign w:val="bottom"/>
            <w:hideMark/>
          </w:tcPr>
          <w:p w14:paraId="413C6D67" w14:textId="77777777" w:rsidR="00107F79" w:rsidRPr="002F41A7" w:rsidRDefault="00107F79" w:rsidP="00F45088">
            <w:pPr>
              <w:spacing w:after="0" w:line="240" w:lineRule="auto"/>
              <w:jc w:val="left"/>
              <w:rPr>
                <w:rFonts w:ascii="Arial" w:hAnsi="Arial" w:cs="Arial"/>
                <w:b/>
                <w:bCs/>
                <w:color w:val="000000"/>
                <w:sz w:val="16"/>
                <w:szCs w:val="16"/>
              </w:rPr>
            </w:pPr>
            <w:r w:rsidRPr="002F41A7">
              <w:rPr>
                <w:rFonts w:ascii="Arial" w:hAnsi="Arial" w:cs="Arial"/>
                <w:b/>
                <w:bCs/>
                <w:color w:val="000000"/>
                <w:sz w:val="16"/>
                <w:szCs w:val="16"/>
              </w:rPr>
              <w:t>Opening balance as at 1 July 2021</w:t>
            </w:r>
          </w:p>
        </w:tc>
        <w:tc>
          <w:tcPr>
            <w:tcW w:w="700" w:type="pct"/>
            <w:tcBorders>
              <w:top w:val="nil"/>
              <w:left w:val="nil"/>
              <w:bottom w:val="nil"/>
              <w:right w:val="nil"/>
            </w:tcBorders>
            <w:shd w:val="clear" w:color="auto" w:fill="auto"/>
            <w:noWrap/>
            <w:vAlign w:val="bottom"/>
            <w:hideMark/>
          </w:tcPr>
          <w:p w14:paraId="463DD48C" w14:textId="77777777" w:rsidR="00107F79" w:rsidRPr="002F41A7" w:rsidRDefault="00107F79" w:rsidP="00F45088">
            <w:pPr>
              <w:spacing w:after="0" w:line="240" w:lineRule="auto"/>
              <w:jc w:val="right"/>
              <w:rPr>
                <w:rFonts w:ascii="Arial" w:hAnsi="Arial" w:cs="Arial"/>
                <w:b/>
                <w:bCs/>
                <w:color w:val="000000"/>
                <w:sz w:val="16"/>
                <w:szCs w:val="16"/>
              </w:rPr>
            </w:pPr>
          </w:p>
        </w:tc>
        <w:tc>
          <w:tcPr>
            <w:tcW w:w="711" w:type="pct"/>
            <w:tcBorders>
              <w:top w:val="nil"/>
              <w:left w:val="nil"/>
              <w:bottom w:val="nil"/>
              <w:right w:val="nil"/>
            </w:tcBorders>
            <w:shd w:val="clear" w:color="auto" w:fill="auto"/>
            <w:noWrap/>
            <w:vAlign w:val="bottom"/>
            <w:hideMark/>
          </w:tcPr>
          <w:p w14:paraId="4D0FC751" w14:textId="77777777" w:rsidR="00107F79" w:rsidRPr="002F41A7" w:rsidRDefault="00107F79" w:rsidP="00F45088">
            <w:pPr>
              <w:spacing w:after="0" w:line="240" w:lineRule="auto"/>
              <w:jc w:val="right"/>
              <w:rPr>
                <w:rFonts w:ascii="Times New Roman" w:hAnsi="Times New Roman"/>
              </w:rPr>
            </w:pPr>
          </w:p>
        </w:tc>
        <w:tc>
          <w:tcPr>
            <w:tcW w:w="716" w:type="pct"/>
            <w:tcBorders>
              <w:top w:val="nil"/>
              <w:left w:val="nil"/>
              <w:bottom w:val="nil"/>
              <w:right w:val="nil"/>
            </w:tcBorders>
            <w:shd w:val="clear" w:color="auto" w:fill="auto"/>
            <w:noWrap/>
            <w:vAlign w:val="bottom"/>
            <w:hideMark/>
          </w:tcPr>
          <w:p w14:paraId="715E3AB3" w14:textId="77777777" w:rsidR="00107F79" w:rsidRPr="002F41A7" w:rsidRDefault="00107F79"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46FEE1C8" w14:textId="77777777" w:rsidR="00107F79" w:rsidRPr="002F41A7" w:rsidRDefault="00107F79" w:rsidP="00F45088">
            <w:pPr>
              <w:spacing w:after="0" w:line="240" w:lineRule="auto"/>
              <w:jc w:val="right"/>
              <w:rPr>
                <w:rFonts w:ascii="Times New Roman" w:hAnsi="Times New Roman"/>
              </w:rPr>
            </w:pPr>
          </w:p>
        </w:tc>
      </w:tr>
      <w:tr w:rsidR="00107F79" w:rsidRPr="002F41A7" w14:paraId="6459DDEF" w14:textId="77777777" w:rsidTr="00F45088">
        <w:trPr>
          <w:trHeight w:hRule="exact" w:val="450"/>
        </w:trPr>
        <w:tc>
          <w:tcPr>
            <w:tcW w:w="2183" w:type="pct"/>
            <w:tcBorders>
              <w:top w:val="nil"/>
              <w:left w:val="nil"/>
              <w:bottom w:val="nil"/>
              <w:right w:val="nil"/>
            </w:tcBorders>
            <w:shd w:val="clear" w:color="auto" w:fill="auto"/>
            <w:vAlign w:val="bottom"/>
            <w:hideMark/>
          </w:tcPr>
          <w:p w14:paraId="2093F01A" w14:textId="77777777" w:rsidR="00107F79" w:rsidRPr="002F41A7" w:rsidRDefault="00107F79" w:rsidP="00F45088">
            <w:pPr>
              <w:spacing w:after="0" w:line="240" w:lineRule="auto"/>
              <w:ind w:left="170"/>
              <w:jc w:val="left"/>
              <w:rPr>
                <w:rFonts w:ascii="Arial" w:hAnsi="Arial" w:cs="Arial"/>
                <w:color w:val="000000"/>
                <w:sz w:val="16"/>
                <w:szCs w:val="16"/>
              </w:rPr>
            </w:pPr>
            <w:r w:rsidRPr="002F41A7">
              <w:rPr>
                <w:rFonts w:ascii="Arial" w:hAnsi="Arial" w:cs="Arial"/>
                <w:color w:val="000000"/>
                <w:sz w:val="16"/>
                <w:szCs w:val="16"/>
              </w:rPr>
              <w:t xml:space="preserve">Balance carried forward from </w:t>
            </w:r>
            <w:r w:rsidRPr="002F41A7">
              <w:rPr>
                <w:rFonts w:ascii="Arial" w:hAnsi="Arial" w:cs="Arial"/>
                <w:color w:val="000000"/>
                <w:sz w:val="16"/>
                <w:szCs w:val="16"/>
              </w:rPr>
              <w:br/>
              <w:t xml:space="preserve">  previous period</w:t>
            </w:r>
          </w:p>
        </w:tc>
        <w:tc>
          <w:tcPr>
            <w:tcW w:w="700" w:type="pct"/>
            <w:tcBorders>
              <w:top w:val="nil"/>
              <w:left w:val="nil"/>
              <w:bottom w:val="nil"/>
              <w:right w:val="nil"/>
            </w:tcBorders>
            <w:shd w:val="clear" w:color="auto" w:fill="auto"/>
            <w:noWrap/>
            <w:vAlign w:val="bottom"/>
            <w:hideMark/>
          </w:tcPr>
          <w:p w14:paraId="666ECE50"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(359,090)</w:t>
            </w:r>
          </w:p>
        </w:tc>
        <w:tc>
          <w:tcPr>
            <w:tcW w:w="711" w:type="pct"/>
            <w:tcBorders>
              <w:top w:val="nil"/>
              <w:left w:val="nil"/>
              <w:bottom w:val="nil"/>
              <w:right w:val="nil"/>
            </w:tcBorders>
            <w:shd w:val="clear" w:color="auto" w:fill="auto"/>
            <w:noWrap/>
            <w:vAlign w:val="bottom"/>
            <w:hideMark/>
          </w:tcPr>
          <w:p w14:paraId="43EDCE18"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22,500 </w:t>
            </w:r>
          </w:p>
        </w:tc>
        <w:tc>
          <w:tcPr>
            <w:tcW w:w="716" w:type="pct"/>
            <w:tcBorders>
              <w:top w:val="nil"/>
              <w:left w:val="nil"/>
              <w:bottom w:val="nil"/>
              <w:right w:val="nil"/>
            </w:tcBorders>
            <w:shd w:val="clear" w:color="auto" w:fill="auto"/>
            <w:noWrap/>
            <w:vAlign w:val="bottom"/>
            <w:hideMark/>
          </w:tcPr>
          <w:p w14:paraId="1508524D"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500,703 </w:t>
            </w:r>
          </w:p>
        </w:tc>
        <w:tc>
          <w:tcPr>
            <w:tcW w:w="690" w:type="pct"/>
            <w:tcBorders>
              <w:top w:val="nil"/>
              <w:left w:val="nil"/>
              <w:bottom w:val="nil"/>
              <w:right w:val="nil"/>
            </w:tcBorders>
            <w:shd w:val="clear" w:color="auto" w:fill="auto"/>
            <w:noWrap/>
            <w:vAlign w:val="bottom"/>
            <w:hideMark/>
          </w:tcPr>
          <w:p w14:paraId="7B4A16CE"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164,113 </w:t>
            </w:r>
          </w:p>
        </w:tc>
      </w:tr>
      <w:tr w:rsidR="00107F79" w:rsidRPr="002F41A7" w14:paraId="57C302FB" w14:textId="77777777" w:rsidTr="00F45088">
        <w:trPr>
          <w:trHeight w:hRule="exact" w:val="450"/>
        </w:trPr>
        <w:tc>
          <w:tcPr>
            <w:tcW w:w="2183" w:type="pct"/>
            <w:tcBorders>
              <w:top w:val="nil"/>
              <w:left w:val="nil"/>
              <w:bottom w:val="nil"/>
              <w:right w:val="nil"/>
            </w:tcBorders>
            <w:shd w:val="clear" w:color="auto" w:fill="auto"/>
            <w:vAlign w:val="bottom"/>
            <w:hideMark/>
          </w:tcPr>
          <w:p w14:paraId="66A418D3" w14:textId="77777777" w:rsidR="00107F79" w:rsidRPr="002F41A7" w:rsidRDefault="00107F79" w:rsidP="00F45088">
            <w:pPr>
              <w:spacing w:after="0" w:line="240" w:lineRule="auto"/>
              <w:ind w:left="170"/>
              <w:jc w:val="left"/>
              <w:rPr>
                <w:rFonts w:ascii="Arial" w:hAnsi="Arial" w:cs="Arial"/>
                <w:color w:val="000000"/>
                <w:sz w:val="16"/>
                <w:szCs w:val="16"/>
              </w:rPr>
            </w:pPr>
            <w:r w:rsidRPr="002F41A7">
              <w:rPr>
                <w:rFonts w:ascii="Arial" w:hAnsi="Arial" w:cs="Arial"/>
                <w:color w:val="000000"/>
                <w:sz w:val="16"/>
                <w:szCs w:val="16"/>
              </w:rPr>
              <w:t xml:space="preserve">Adjustment for changes in </w:t>
            </w:r>
            <w:r w:rsidRPr="002F41A7">
              <w:rPr>
                <w:rFonts w:ascii="Arial" w:hAnsi="Arial" w:cs="Arial"/>
                <w:color w:val="000000"/>
                <w:sz w:val="16"/>
                <w:szCs w:val="16"/>
              </w:rPr>
              <w:br/>
              <w:t xml:space="preserve">  accounting policies</w:t>
            </w:r>
          </w:p>
        </w:tc>
        <w:tc>
          <w:tcPr>
            <w:tcW w:w="700" w:type="pct"/>
            <w:tcBorders>
              <w:top w:val="nil"/>
              <w:left w:val="nil"/>
              <w:bottom w:val="nil"/>
              <w:right w:val="nil"/>
            </w:tcBorders>
            <w:shd w:val="clear" w:color="auto" w:fill="auto"/>
            <w:noWrap/>
            <w:vAlign w:val="bottom"/>
            <w:hideMark/>
          </w:tcPr>
          <w:p w14:paraId="40595249"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3DB6891F"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1EB7327F"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690" w:type="pct"/>
            <w:tcBorders>
              <w:top w:val="nil"/>
              <w:left w:val="nil"/>
              <w:bottom w:val="nil"/>
              <w:right w:val="nil"/>
            </w:tcBorders>
            <w:shd w:val="clear" w:color="auto" w:fill="auto"/>
            <w:noWrap/>
            <w:vAlign w:val="bottom"/>
            <w:hideMark/>
          </w:tcPr>
          <w:p w14:paraId="7518E981"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r>
      <w:tr w:rsidR="00107F79" w:rsidRPr="002F41A7" w14:paraId="6DEABC81" w14:textId="77777777" w:rsidTr="00F45088">
        <w:trPr>
          <w:trHeight w:hRule="exact" w:val="225"/>
        </w:trPr>
        <w:tc>
          <w:tcPr>
            <w:tcW w:w="2183" w:type="pct"/>
            <w:tcBorders>
              <w:top w:val="nil"/>
              <w:left w:val="nil"/>
              <w:bottom w:val="nil"/>
              <w:right w:val="nil"/>
            </w:tcBorders>
            <w:shd w:val="clear" w:color="auto" w:fill="auto"/>
            <w:vAlign w:val="bottom"/>
            <w:hideMark/>
          </w:tcPr>
          <w:p w14:paraId="6F56409B" w14:textId="77777777" w:rsidR="00107F79" w:rsidRPr="002F41A7" w:rsidRDefault="00107F79" w:rsidP="00F45088">
            <w:pPr>
              <w:spacing w:after="0" w:line="240" w:lineRule="auto"/>
              <w:jc w:val="left"/>
              <w:rPr>
                <w:rFonts w:ascii="Arial" w:hAnsi="Arial" w:cs="Arial"/>
                <w:b/>
                <w:bCs/>
                <w:i/>
                <w:iCs/>
                <w:color w:val="000000"/>
                <w:sz w:val="16"/>
                <w:szCs w:val="16"/>
              </w:rPr>
            </w:pPr>
            <w:r w:rsidRPr="002F41A7">
              <w:rPr>
                <w:rFonts w:ascii="Arial" w:hAnsi="Arial" w:cs="Arial"/>
                <w:b/>
                <w:bCs/>
                <w:i/>
                <w:iCs/>
                <w:color w:val="000000"/>
                <w:sz w:val="16"/>
                <w:szCs w:val="16"/>
              </w:rPr>
              <w:t>Adjusted opening balance</w:t>
            </w:r>
          </w:p>
        </w:tc>
        <w:tc>
          <w:tcPr>
            <w:tcW w:w="700" w:type="pct"/>
            <w:tcBorders>
              <w:top w:val="single" w:sz="4" w:space="0" w:color="000000"/>
              <w:left w:val="nil"/>
              <w:bottom w:val="single" w:sz="4" w:space="0" w:color="000000"/>
              <w:right w:val="nil"/>
            </w:tcBorders>
            <w:shd w:val="clear" w:color="auto" w:fill="auto"/>
            <w:noWrap/>
            <w:vAlign w:val="bottom"/>
            <w:hideMark/>
          </w:tcPr>
          <w:p w14:paraId="5AF969F3" w14:textId="77777777" w:rsidR="00107F79" w:rsidRPr="002F41A7" w:rsidRDefault="00107F79"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(359,090)</w:t>
            </w:r>
          </w:p>
        </w:tc>
        <w:tc>
          <w:tcPr>
            <w:tcW w:w="711" w:type="pct"/>
            <w:tcBorders>
              <w:top w:val="single" w:sz="4" w:space="0" w:color="000000"/>
              <w:left w:val="nil"/>
              <w:bottom w:val="single" w:sz="4" w:space="0" w:color="000000"/>
              <w:right w:val="nil"/>
            </w:tcBorders>
            <w:shd w:val="clear" w:color="auto" w:fill="auto"/>
            <w:noWrap/>
            <w:vAlign w:val="bottom"/>
            <w:hideMark/>
          </w:tcPr>
          <w:p w14:paraId="2D6281FE" w14:textId="77777777" w:rsidR="00107F79" w:rsidRPr="002F41A7" w:rsidRDefault="00107F79"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 xml:space="preserve">22,500 </w:t>
            </w:r>
          </w:p>
        </w:tc>
        <w:tc>
          <w:tcPr>
            <w:tcW w:w="716" w:type="pct"/>
            <w:tcBorders>
              <w:top w:val="single" w:sz="4" w:space="0" w:color="000000"/>
              <w:left w:val="nil"/>
              <w:bottom w:val="single" w:sz="4" w:space="0" w:color="000000"/>
              <w:right w:val="nil"/>
            </w:tcBorders>
            <w:shd w:val="clear" w:color="auto" w:fill="auto"/>
            <w:noWrap/>
            <w:vAlign w:val="bottom"/>
            <w:hideMark/>
          </w:tcPr>
          <w:p w14:paraId="3721CAA3" w14:textId="77777777" w:rsidR="00107F79" w:rsidRPr="002F41A7" w:rsidRDefault="00107F79"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 xml:space="preserve">500,703 </w:t>
            </w:r>
          </w:p>
        </w:tc>
        <w:tc>
          <w:tcPr>
            <w:tcW w:w="690" w:type="pct"/>
            <w:tcBorders>
              <w:top w:val="single" w:sz="4" w:space="0" w:color="000000"/>
              <w:left w:val="nil"/>
              <w:bottom w:val="single" w:sz="4" w:space="0" w:color="000000"/>
              <w:right w:val="nil"/>
            </w:tcBorders>
            <w:shd w:val="clear" w:color="auto" w:fill="auto"/>
            <w:noWrap/>
            <w:vAlign w:val="bottom"/>
            <w:hideMark/>
          </w:tcPr>
          <w:p w14:paraId="26678F21" w14:textId="77777777" w:rsidR="00107F79" w:rsidRPr="002F41A7" w:rsidRDefault="00107F79"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 xml:space="preserve">164,113 </w:t>
            </w:r>
          </w:p>
        </w:tc>
      </w:tr>
      <w:tr w:rsidR="00107F79" w:rsidRPr="002F41A7" w14:paraId="560D7D87" w14:textId="77777777" w:rsidTr="00F45088">
        <w:trPr>
          <w:trHeight w:hRule="exact" w:val="225"/>
        </w:trPr>
        <w:tc>
          <w:tcPr>
            <w:tcW w:w="2183" w:type="pct"/>
            <w:tcBorders>
              <w:top w:val="nil"/>
              <w:left w:val="nil"/>
              <w:bottom w:val="nil"/>
              <w:right w:val="nil"/>
            </w:tcBorders>
            <w:shd w:val="clear" w:color="auto" w:fill="auto"/>
            <w:noWrap/>
            <w:vAlign w:val="bottom"/>
            <w:hideMark/>
          </w:tcPr>
          <w:p w14:paraId="614E80B2" w14:textId="77777777" w:rsidR="00107F79" w:rsidRPr="002F41A7" w:rsidRDefault="00107F79" w:rsidP="00F45088">
            <w:pPr>
              <w:spacing w:after="0" w:line="240" w:lineRule="auto"/>
              <w:jc w:val="left"/>
              <w:rPr>
                <w:rFonts w:ascii="Arial" w:hAnsi="Arial" w:cs="Arial"/>
                <w:b/>
                <w:bCs/>
                <w:color w:val="000000"/>
                <w:sz w:val="16"/>
                <w:szCs w:val="16"/>
              </w:rPr>
            </w:pPr>
            <w:r w:rsidRPr="002F41A7">
              <w:rPr>
                <w:rFonts w:ascii="Arial" w:hAnsi="Arial" w:cs="Arial"/>
                <w:b/>
                <w:bCs/>
                <w:color w:val="000000"/>
                <w:sz w:val="16"/>
                <w:szCs w:val="16"/>
              </w:rPr>
              <w:t>Comprehensive income</w:t>
            </w:r>
          </w:p>
        </w:tc>
        <w:tc>
          <w:tcPr>
            <w:tcW w:w="700" w:type="pct"/>
            <w:tcBorders>
              <w:top w:val="nil"/>
              <w:left w:val="nil"/>
              <w:bottom w:val="nil"/>
              <w:right w:val="nil"/>
            </w:tcBorders>
            <w:shd w:val="clear" w:color="auto" w:fill="auto"/>
            <w:noWrap/>
            <w:vAlign w:val="bottom"/>
            <w:hideMark/>
          </w:tcPr>
          <w:p w14:paraId="1BAC12CB" w14:textId="77777777" w:rsidR="00107F79" w:rsidRPr="002F41A7" w:rsidRDefault="00107F79" w:rsidP="00F45088">
            <w:pPr>
              <w:spacing w:after="0" w:line="240" w:lineRule="auto"/>
              <w:jc w:val="right"/>
              <w:rPr>
                <w:rFonts w:ascii="Arial" w:hAnsi="Arial" w:cs="Arial"/>
                <w:b/>
                <w:bCs/>
                <w:color w:val="000000"/>
                <w:sz w:val="16"/>
                <w:szCs w:val="16"/>
              </w:rPr>
            </w:pPr>
          </w:p>
        </w:tc>
        <w:tc>
          <w:tcPr>
            <w:tcW w:w="711" w:type="pct"/>
            <w:tcBorders>
              <w:top w:val="nil"/>
              <w:left w:val="nil"/>
              <w:bottom w:val="nil"/>
              <w:right w:val="nil"/>
            </w:tcBorders>
            <w:shd w:val="clear" w:color="auto" w:fill="auto"/>
            <w:noWrap/>
            <w:vAlign w:val="bottom"/>
            <w:hideMark/>
          </w:tcPr>
          <w:p w14:paraId="3359BF54" w14:textId="77777777" w:rsidR="00107F79" w:rsidRPr="002F41A7" w:rsidRDefault="00107F79" w:rsidP="00F45088">
            <w:pPr>
              <w:spacing w:after="0" w:line="240" w:lineRule="auto"/>
              <w:jc w:val="right"/>
              <w:rPr>
                <w:rFonts w:ascii="Times New Roman" w:hAnsi="Times New Roman"/>
              </w:rPr>
            </w:pPr>
          </w:p>
        </w:tc>
        <w:tc>
          <w:tcPr>
            <w:tcW w:w="716" w:type="pct"/>
            <w:tcBorders>
              <w:top w:val="nil"/>
              <w:left w:val="nil"/>
              <w:bottom w:val="nil"/>
              <w:right w:val="nil"/>
            </w:tcBorders>
            <w:shd w:val="clear" w:color="auto" w:fill="auto"/>
            <w:noWrap/>
            <w:vAlign w:val="bottom"/>
            <w:hideMark/>
          </w:tcPr>
          <w:p w14:paraId="150DBB3B" w14:textId="77777777" w:rsidR="00107F79" w:rsidRPr="002F41A7" w:rsidRDefault="00107F79"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4AD4855F" w14:textId="77777777" w:rsidR="00107F79" w:rsidRPr="002F41A7" w:rsidRDefault="00107F79" w:rsidP="00F45088">
            <w:pPr>
              <w:spacing w:after="0" w:line="240" w:lineRule="auto"/>
              <w:jc w:val="right"/>
              <w:rPr>
                <w:rFonts w:ascii="Times New Roman" w:hAnsi="Times New Roman"/>
              </w:rPr>
            </w:pPr>
          </w:p>
        </w:tc>
      </w:tr>
      <w:tr w:rsidR="00107F79" w:rsidRPr="002F41A7" w14:paraId="30DB6DE8" w14:textId="77777777" w:rsidTr="00F45088">
        <w:trPr>
          <w:trHeight w:hRule="exact" w:val="225"/>
        </w:trPr>
        <w:tc>
          <w:tcPr>
            <w:tcW w:w="2183" w:type="pct"/>
            <w:tcBorders>
              <w:top w:val="nil"/>
              <w:left w:val="nil"/>
              <w:bottom w:val="nil"/>
              <w:right w:val="nil"/>
            </w:tcBorders>
            <w:shd w:val="clear" w:color="auto" w:fill="auto"/>
            <w:noWrap/>
            <w:vAlign w:val="bottom"/>
            <w:hideMark/>
          </w:tcPr>
          <w:p w14:paraId="5E959316" w14:textId="77777777" w:rsidR="00107F79" w:rsidRPr="002F41A7" w:rsidRDefault="00107F79" w:rsidP="00F45088">
            <w:pPr>
              <w:spacing w:after="0" w:line="240" w:lineRule="auto"/>
              <w:ind w:left="170"/>
              <w:jc w:val="left"/>
              <w:rPr>
                <w:rFonts w:ascii="Arial" w:hAnsi="Arial" w:cs="Arial"/>
                <w:sz w:val="16"/>
                <w:szCs w:val="16"/>
              </w:rPr>
            </w:pPr>
            <w:r w:rsidRPr="002F41A7">
              <w:rPr>
                <w:rFonts w:ascii="Arial" w:hAnsi="Arial" w:cs="Arial"/>
                <w:sz w:val="16"/>
                <w:szCs w:val="16"/>
              </w:rPr>
              <w:t>Surplus/(deficit) for the period</w:t>
            </w:r>
          </w:p>
        </w:tc>
        <w:tc>
          <w:tcPr>
            <w:tcW w:w="700" w:type="pct"/>
            <w:tcBorders>
              <w:top w:val="nil"/>
              <w:left w:val="nil"/>
              <w:bottom w:val="nil"/>
              <w:right w:val="nil"/>
            </w:tcBorders>
            <w:shd w:val="clear" w:color="auto" w:fill="auto"/>
            <w:noWrap/>
            <w:vAlign w:val="bottom"/>
            <w:hideMark/>
          </w:tcPr>
          <w:p w14:paraId="2B38942D"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(24,394)</w:t>
            </w:r>
          </w:p>
        </w:tc>
        <w:tc>
          <w:tcPr>
            <w:tcW w:w="711" w:type="pct"/>
            <w:tcBorders>
              <w:top w:val="nil"/>
              <w:left w:val="nil"/>
              <w:bottom w:val="nil"/>
              <w:right w:val="nil"/>
            </w:tcBorders>
            <w:shd w:val="clear" w:color="auto" w:fill="auto"/>
            <w:noWrap/>
            <w:vAlign w:val="bottom"/>
            <w:hideMark/>
          </w:tcPr>
          <w:p w14:paraId="34994C61"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7813EA65"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690" w:type="pct"/>
            <w:tcBorders>
              <w:top w:val="nil"/>
              <w:left w:val="nil"/>
              <w:bottom w:val="nil"/>
              <w:right w:val="nil"/>
            </w:tcBorders>
            <w:shd w:val="clear" w:color="auto" w:fill="auto"/>
            <w:noWrap/>
            <w:vAlign w:val="bottom"/>
            <w:hideMark/>
          </w:tcPr>
          <w:p w14:paraId="2F1417A2"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(24,394)</w:t>
            </w:r>
          </w:p>
        </w:tc>
      </w:tr>
      <w:tr w:rsidR="00107F79" w:rsidRPr="002F41A7" w14:paraId="21192064" w14:textId="77777777" w:rsidTr="00F45088">
        <w:trPr>
          <w:trHeight w:hRule="exact" w:val="225"/>
        </w:trPr>
        <w:tc>
          <w:tcPr>
            <w:tcW w:w="2183" w:type="pct"/>
            <w:tcBorders>
              <w:top w:val="nil"/>
              <w:left w:val="nil"/>
              <w:bottom w:val="nil"/>
              <w:right w:val="nil"/>
            </w:tcBorders>
            <w:shd w:val="clear" w:color="auto" w:fill="auto"/>
            <w:noWrap/>
            <w:vAlign w:val="bottom"/>
            <w:hideMark/>
          </w:tcPr>
          <w:p w14:paraId="6D141EC4" w14:textId="77777777" w:rsidR="00107F79" w:rsidRPr="002F41A7" w:rsidRDefault="00107F79" w:rsidP="00F45088">
            <w:pPr>
              <w:spacing w:after="0" w:line="240" w:lineRule="auto"/>
              <w:jc w:val="left"/>
              <w:rPr>
                <w:rFonts w:ascii="Arial" w:hAnsi="Arial" w:cs="Arial"/>
                <w:b/>
                <w:bCs/>
                <w:i/>
                <w:iCs/>
                <w:color w:val="000000"/>
                <w:sz w:val="16"/>
                <w:szCs w:val="16"/>
              </w:rPr>
            </w:pPr>
            <w:r w:rsidRPr="002F41A7">
              <w:rPr>
                <w:rFonts w:ascii="Arial" w:hAnsi="Arial" w:cs="Arial"/>
                <w:b/>
                <w:bCs/>
                <w:i/>
                <w:iCs/>
                <w:color w:val="000000"/>
                <w:sz w:val="16"/>
                <w:szCs w:val="16"/>
              </w:rPr>
              <w:t>Total comprehensive income</w:t>
            </w:r>
          </w:p>
        </w:tc>
        <w:tc>
          <w:tcPr>
            <w:tcW w:w="700" w:type="pct"/>
            <w:tcBorders>
              <w:top w:val="single" w:sz="4" w:space="0" w:color="000000"/>
              <w:left w:val="nil"/>
              <w:bottom w:val="nil"/>
              <w:right w:val="nil"/>
            </w:tcBorders>
            <w:shd w:val="clear" w:color="auto" w:fill="auto"/>
            <w:noWrap/>
            <w:vAlign w:val="bottom"/>
            <w:hideMark/>
          </w:tcPr>
          <w:p w14:paraId="37ED3BF7" w14:textId="77777777" w:rsidR="00107F79" w:rsidRPr="002F41A7" w:rsidRDefault="00107F79"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(24,394)</w:t>
            </w:r>
          </w:p>
        </w:tc>
        <w:tc>
          <w:tcPr>
            <w:tcW w:w="711" w:type="pct"/>
            <w:tcBorders>
              <w:top w:val="single" w:sz="4" w:space="0" w:color="000000"/>
              <w:left w:val="nil"/>
              <w:bottom w:val="nil"/>
              <w:right w:val="nil"/>
            </w:tcBorders>
            <w:shd w:val="clear" w:color="auto" w:fill="auto"/>
            <w:noWrap/>
            <w:vAlign w:val="bottom"/>
            <w:hideMark/>
          </w:tcPr>
          <w:p w14:paraId="232248D3" w14:textId="77777777" w:rsidR="00107F79" w:rsidRPr="002F41A7" w:rsidRDefault="00107F79" w:rsidP="00F450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2F41A7">
              <w:rPr>
                <w:rFonts w:ascii="Arial" w:hAnsi="Arial" w:cs="Arial"/>
                <w:b/>
                <w:bCs/>
                <w:i/>
                <w:iCs/>
                <w:color w:val="000000"/>
                <w:sz w:val="16"/>
                <w:szCs w:val="16"/>
              </w:rPr>
              <w:t xml:space="preserve"> </w:t>
            </w:r>
          </w:p>
        </w:tc>
        <w:tc>
          <w:tcPr>
            <w:tcW w:w="716" w:type="pct"/>
            <w:tcBorders>
              <w:top w:val="single" w:sz="4" w:space="0" w:color="000000"/>
              <w:left w:val="nil"/>
              <w:bottom w:val="nil"/>
              <w:right w:val="nil"/>
            </w:tcBorders>
            <w:shd w:val="clear" w:color="auto" w:fill="auto"/>
            <w:noWrap/>
            <w:vAlign w:val="bottom"/>
            <w:hideMark/>
          </w:tcPr>
          <w:p w14:paraId="7550952D" w14:textId="77777777" w:rsidR="00107F79" w:rsidRPr="002F41A7" w:rsidRDefault="00107F79" w:rsidP="00F450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2F41A7">
              <w:rPr>
                <w:rFonts w:ascii="Arial" w:hAnsi="Arial" w:cs="Arial"/>
                <w:b/>
                <w:bCs/>
                <w:i/>
                <w:iCs/>
                <w:color w:val="000000"/>
                <w:sz w:val="16"/>
                <w:szCs w:val="16"/>
              </w:rPr>
              <w:t xml:space="preserve"> </w:t>
            </w:r>
          </w:p>
        </w:tc>
        <w:tc>
          <w:tcPr>
            <w:tcW w:w="690" w:type="pct"/>
            <w:tcBorders>
              <w:top w:val="single" w:sz="4" w:space="0" w:color="000000"/>
              <w:left w:val="nil"/>
              <w:bottom w:val="nil"/>
              <w:right w:val="nil"/>
            </w:tcBorders>
            <w:shd w:val="clear" w:color="auto" w:fill="auto"/>
            <w:noWrap/>
            <w:vAlign w:val="bottom"/>
            <w:hideMark/>
          </w:tcPr>
          <w:p w14:paraId="2F77C6FA" w14:textId="77777777" w:rsidR="00107F79" w:rsidRPr="002F41A7" w:rsidRDefault="00107F79" w:rsidP="00F45088">
            <w:pPr>
              <w:spacing w:after="0" w:line="240" w:lineRule="auto"/>
              <w:jc w:val="right"/>
              <w:rPr>
                <w:rFonts w:ascii="Arial" w:hAnsi="Arial" w:cs="Arial"/>
                <w:b/>
                <w:bCs/>
                <w:i/>
                <w:iCs/>
                <w:color w:val="000000"/>
                <w:sz w:val="16"/>
                <w:szCs w:val="16"/>
              </w:rPr>
            </w:pPr>
            <w:r w:rsidRPr="002F41A7">
              <w:rPr>
                <w:rFonts w:ascii="Arial" w:hAnsi="Arial" w:cs="Arial"/>
                <w:b/>
                <w:bCs/>
                <w:i/>
                <w:iCs/>
                <w:color w:val="000000"/>
                <w:sz w:val="16"/>
                <w:szCs w:val="16"/>
              </w:rPr>
              <w:t>(24,394)</w:t>
            </w:r>
          </w:p>
        </w:tc>
      </w:tr>
      <w:tr w:rsidR="00107F79" w:rsidRPr="002F41A7" w14:paraId="67413859" w14:textId="77777777" w:rsidTr="00F45088">
        <w:trPr>
          <w:trHeight w:hRule="exact" w:val="230"/>
        </w:trPr>
        <w:tc>
          <w:tcPr>
            <w:tcW w:w="2183" w:type="pct"/>
            <w:tcBorders>
              <w:top w:val="nil"/>
              <w:left w:val="nil"/>
              <w:bottom w:val="nil"/>
              <w:right w:val="nil"/>
            </w:tcBorders>
            <w:shd w:val="clear" w:color="auto" w:fill="auto"/>
            <w:noWrap/>
            <w:vAlign w:val="bottom"/>
            <w:hideMark/>
          </w:tcPr>
          <w:p w14:paraId="5BFC5F50" w14:textId="77777777" w:rsidR="00107F79" w:rsidRPr="002F41A7" w:rsidRDefault="00107F79" w:rsidP="00F45088">
            <w:pPr>
              <w:spacing w:after="0" w:line="240" w:lineRule="auto"/>
              <w:jc w:val="left"/>
              <w:rPr>
                <w:rFonts w:ascii="Arial" w:hAnsi="Arial" w:cs="Arial"/>
                <w:b/>
                <w:bCs/>
                <w:color w:val="000000"/>
                <w:sz w:val="16"/>
                <w:szCs w:val="16"/>
              </w:rPr>
            </w:pPr>
            <w:r w:rsidRPr="002F41A7">
              <w:rPr>
                <w:rFonts w:ascii="Arial" w:hAnsi="Arial" w:cs="Arial"/>
                <w:b/>
                <w:bCs/>
                <w:color w:val="000000"/>
                <w:sz w:val="16"/>
                <w:szCs w:val="16"/>
              </w:rPr>
              <w:t>Transactions with owners</w:t>
            </w:r>
          </w:p>
        </w:tc>
        <w:tc>
          <w:tcPr>
            <w:tcW w:w="700" w:type="pct"/>
            <w:tcBorders>
              <w:top w:val="single" w:sz="4" w:space="0" w:color="000000"/>
              <w:left w:val="nil"/>
              <w:bottom w:val="nil"/>
              <w:right w:val="nil"/>
            </w:tcBorders>
            <w:shd w:val="clear" w:color="auto" w:fill="auto"/>
            <w:noWrap/>
            <w:vAlign w:val="bottom"/>
            <w:hideMark/>
          </w:tcPr>
          <w:p w14:paraId="7BE168BC"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c>
          <w:tcPr>
            <w:tcW w:w="711" w:type="pct"/>
            <w:tcBorders>
              <w:top w:val="single" w:sz="4" w:space="0" w:color="000000"/>
              <w:left w:val="nil"/>
              <w:bottom w:val="nil"/>
              <w:right w:val="nil"/>
            </w:tcBorders>
            <w:shd w:val="clear" w:color="auto" w:fill="auto"/>
            <w:noWrap/>
            <w:vAlign w:val="bottom"/>
            <w:hideMark/>
          </w:tcPr>
          <w:p w14:paraId="117BEAFD"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c>
          <w:tcPr>
            <w:tcW w:w="716" w:type="pct"/>
            <w:tcBorders>
              <w:top w:val="single" w:sz="4" w:space="0" w:color="000000"/>
              <w:left w:val="nil"/>
              <w:bottom w:val="nil"/>
              <w:right w:val="nil"/>
            </w:tcBorders>
            <w:shd w:val="clear" w:color="auto" w:fill="auto"/>
            <w:noWrap/>
            <w:vAlign w:val="bottom"/>
            <w:hideMark/>
          </w:tcPr>
          <w:p w14:paraId="59F29498"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c>
          <w:tcPr>
            <w:tcW w:w="690" w:type="pct"/>
            <w:tcBorders>
              <w:top w:val="single" w:sz="4" w:space="0" w:color="000000"/>
              <w:left w:val="nil"/>
              <w:bottom w:val="nil"/>
              <w:right w:val="nil"/>
            </w:tcBorders>
            <w:shd w:val="clear" w:color="auto" w:fill="auto"/>
            <w:noWrap/>
            <w:vAlign w:val="bottom"/>
            <w:hideMark/>
          </w:tcPr>
          <w:p w14:paraId="4A3B7D42"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r>
      <w:tr w:rsidR="00107F79" w:rsidRPr="002F41A7" w14:paraId="684646CC" w14:textId="77777777" w:rsidTr="00F45088">
        <w:trPr>
          <w:trHeight w:hRule="exact" w:val="230"/>
        </w:trPr>
        <w:tc>
          <w:tcPr>
            <w:tcW w:w="2183" w:type="pct"/>
            <w:tcBorders>
              <w:top w:val="nil"/>
              <w:left w:val="nil"/>
              <w:bottom w:val="nil"/>
              <w:right w:val="nil"/>
            </w:tcBorders>
            <w:shd w:val="clear" w:color="auto" w:fill="auto"/>
            <w:noWrap/>
            <w:vAlign w:val="bottom"/>
            <w:hideMark/>
          </w:tcPr>
          <w:p w14:paraId="4C1B9356" w14:textId="77777777" w:rsidR="00107F79" w:rsidRPr="002F41A7" w:rsidRDefault="00107F79" w:rsidP="00F45088">
            <w:pPr>
              <w:spacing w:after="0" w:line="240" w:lineRule="auto"/>
              <w:ind w:left="170"/>
              <w:jc w:val="left"/>
              <w:rPr>
                <w:rFonts w:ascii="Arial" w:hAnsi="Arial" w:cs="Arial"/>
                <w:b/>
                <w:bCs/>
                <w:i/>
                <w:iCs/>
                <w:color w:val="000000"/>
                <w:sz w:val="16"/>
                <w:szCs w:val="16"/>
              </w:rPr>
            </w:pPr>
            <w:r w:rsidRPr="002F41A7">
              <w:rPr>
                <w:rFonts w:ascii="Arial" w:hAnsi="Arial" w:cs="Arial"/>
                <w:b/>
                <w:bCs/>
                <w:i/>
                <w:iCs/>
                <w:color w:val="000000"/>
                <w:sz w:val="16"/>
                <w:szCs w:val="16"/>
              </w:rPr>
              <w:t>Contributions by owners</w:t>
            </w:r>
          </w:p>
        </w:tc>
        <w:tc>
          <w:tcPr>
            <w:tcW w:w="700" w:type="pct"/>
            <w:tcBorders>
              <w:top w:val="nil"/>
              <w:left w:val="nil"/>
              <w:bottom w:val="nil"/>
              <w:right w:val="nil"/>
            </w:tcBorders>
            <w:shd w:val="clear" w:color="auto" w:fill="auto"/>
            <w:noWrap/>
            <w:vAlign w:val="bottom"/>
            <w:hideMark/>
          </w:tcPr>
          <w:p w14:paraId="58F01E63" w14:textId="77777777" w:rsidR="00107F79" w:rsidRPr="002F41A7" w:rsidRDefault="00107F79" w:rsidP="00F45088">
            <w:pPr>
              <w:spacing w:after="0" w:line="240" w:lineRule="auto"/>
              <w:ind w:firstLineChars="100" w:firstLine="161"/>
              <w:jc w:val="right"/>
              <w:rPr>
                <w:rFonts w:ascii="Arial" w:hAnsi="Arial" w:cs="Arial"/>
                <w:b/>
                <w:bCs/>
                <w:i/>
                <w:iCs/>
                <w:color w:val="000000"/>
                <w:sz w:val="16"/>
                <w:szCs w:val="16"/>
              </w:rPr>
            </w:pPr>
          </w:p>
        </w:tc>
        <w:tc>
          <w:tcPr>
            <w:tcW w:w="711" w:type="pct"/>
            <w:tcBorders>
              <w:top w:val="nil"/>
              <w:left w:val="nil"/>
              <w:bottom w:val="nil"/>
              <w:right w:val="nil"/>
            </w:tcBorders>
            <w:shd w:val="clear" w:color="auto" w:fill="auto"/>
            <w:noWrap/>
            <w:vAlign w:val="bottom"/>
            <w:hideMark/>
          </w:tcPr>
          <w:p w14:paraId="0ECA9522" w14:textId="77777777" w:rsidR="00107F79" w:rsidRPr="002F41A7" w:rsidRDefault="00107F79" w:rsidP="00F45088">
            <w:pPr>
              <w:spacing w:after="0" w:line="240" w:lineRule="auto"/>
              <w:jc w:val="right"/>
              <w:rPr>
                <w:rFonts w:ascii="Times New Roman" w:hAnsi="Times New Roman"/>
              </w:rPr>
            </w:pPr>
          </w:p>
        </w:tc>
        <w:tc>
          <w:tcPr>
            <w:tcW w:w="716" w:type="pct"/>
            <w:tcBorders>
              <w:top w:val="nil"/>
              <w:left w:val="nil"/>
              <w:bottom w:val="nil"/>
              <w:right w:val="nil"/>
            </w:tcBorders>
            <w:shd w:val="clear" w:color="auto" w:fill="auto"/>
            <w:noWrap/>
            <w:vAlign w:val="bottom"/>
            <w:hideMark/>
          </w:tcPr>
          <w:p w14:paraId="0CC7F2AD" w14:textId="77777777" w:rsidR="00107F79" w:rsidRPr="002F41A7" w:rsidRDefault="00107F79"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6DB58899" w14:textId="77777777" w:rsidR="00107F79" w:rsidRPr="002F41A7" w:rsidRDefault="00107F79" w:rsidP="00F45088">
            <w:pPr>
              <w:spacing w:after="0" w:line="240" w:lineRule="auto"/>
              <w:jc w:val="right"/>
              <w:rPr>
                <w:rFonts w:ascii="Times New Roman" w:hAnsi="Times New Roman"/>
              </w:rPr>
            </w:pPr>
          </w:p>
        </w:tc>
      </w:tr>
      <w:tr w:rsidR="00107F79" w:rsidRPr="002F41A7" w14:paraId="649A7D4B" w14:textId="77777777" w:rsidTr="00F45088">
        <w:trPr>
          <w:trHeight w:hRule="exact" w:val="230"/>
        </w:trPr>
        <w:tc>
          <w:tcPr>
            <w:tcW w:w="2183" w:type="pct"/>
            <w:tcBorders>
              <w:top w:val="nil"/>
              <w:left w:val="nil"/>
              <w:bottom w:val="nil"/>
              <w:right w:val="nil"/>
            </w:tcBorders>
            <w:shd w:val="clear" w:color="auto" w:fill="auto"/>
            <w:noWrap/>
            <w:vAlign w:val="bottom"/>
            <w:hideMark/>
          </w:tcPr>
          <w:p w14:paraId="6B16EBA1" w14:textId="77777777" w:rsidR="00107F79" w:rsidRPr="002F41A7" w:rsidRDefault="00107F79" w:rsidP="00F45088">
            <w:pPr>
              <w:spacing w:after="0" w:line="240" w:lineRule="auto"/>
              <w:ind w:left="340"/>
              <w:jc w:val="left"/>
              <w:rPr>
                <w:rFonts w:ascii="Arial" w:hAnsi="Arial" w:cs="Arial"/>
                <w:color w:val="000000"/>
                <w:sz w:val="16"/>
                <w:szCs w:val="16"/>
              </w:rPr>
            </w:pPr>
            <w:r w:rsidRPr="002F41A7">
              <w:rPr>
                <w:rFonts w:ascii="Arial" w:hAnsi="Arial" w:cs="Arial"/>
                <w:color w:val="000000"/>
                <w:sz w:val="16"/>
                <w:szCs w:val="16"/>
              </w:rPr>
              <w:t>Equity Injection</w:t>
            </w:r>
            <w:r>
              <w:rPr>
                <w:rFonts w:ascii="Arial" w:hAnsi="Arial" w:cs="Arial"/>
                <w:color w:val="000000"/>
                <w:sz w:val="16"/>
                <w:szCs w:val="16"/>
              </w:rPr>
              <w:t xml:space="preserve"> – </w:t>
            </w:r>
            <w:r w:rsidRPr="002F41A7">
              <w:rPr>
                <w:rFonts w:ascii="Arial" w:hAnsi="Arial" w:cs="Arial"/>
                <w:color w:val="000000"/>
                <w:sz w:val="16"/>
                <w:szCs w:val="16"/>
              </w:rPr>
              <w:t>Appropriation</w:t>
            </w:r>
          </w:p>
        </w:tc>
        <w:tc>
          <w:tcPr>
            <w:tcW w:w="700" w:type="pct"/>
            <w:tcBorders>
              <w:top w:val="nil"/>
              <w:left w:val="nil"/>
              <w:bottom w:val="nil"/>
              <w:right w:val="nil"/>
            </w:tcBorders>
            <w:shd w:val="clear" w:color="auto" w:fill="auto"/>
            <w:noWrap/>
            <w:vAlign w:val="bottom"/>
            <w:hideMark/>
          </w:tcPr>
          <w:p w14:paraId="695A726D"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4DE4B203"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598E04F0"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3,530 </w:t>
            </w:r>
          </w:p>
        </w:tc>
        <w:tc>
          <w:tcPr>
            <w:tcW w:w="690" w:type="pct"/>
            <w:tcBorders>
              <w:top w:val="nil"/>
              <w:left w:val="nil"/>
              <w:bottom w:val="nil"/>
              <w:right w:val="nil"/>
            </w:tcBorders>
            <w:shd w:val="clear" w:color="auto" w:fill="auto"/>
            <w:noWrap/>
            <w:vAlign w:val="bottom"/>
            <w:hideMark/>
          </w:tcPr>
          <w:p w14:paraId="386061F3"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3,530 </w:t>
            </w:r>
          </w:p>
        </w:tc>
      </w:tr>
      <w:tr w:rsidR="00107F79" w:rsidRPr="002F41A7" w14:paraId="7F45BC4B" w14:textId="77777777" w:rsidTr="00F45088">
        <w:trPr>
          <w:trHeight w:hRule="exact" w:val="230"/>
        </w:trPr>
        <w:tc>
          <w:tcPr>
            <w:tcW w:w="2183" w:type="pct"/>
            <w:tcBorders>
              <w:top w:val="nil"/>
              <w:left w:val="nil"/>
              <w:bottom w:val="nil"/>
              <w:right w:val="nil"/>
            </w:tcBorders>
            <w:shd w:val="clear" w:color="auto" w:fill="auto"/>
            <w:noWrap/>
            <w:vAlign w:val="bottom"/>
            <w:hideMark/>
          </w:tcPr>
          <w:p w14:paraId="15C5942B" w14:textId="77777777" w:rsidR="00107F79" w:rsidRPr="002F41A7" w:rsidRDefault="00107F79" w:rsidP="00F45088">
            <w:pPr>
              <w:spacing w:after="0" w:line="240" w:lineRule="auto"/>
              <w:ind w:left="340"/>
              <w:jc w:val="left"/>
              <w:rPr>
                <w:rFonts w:ascii="Arial" w:hAnsi="Arial" w:cs="Arial"/>
                <w:color w:val="000000"/>
                <w:sz w:val="16"/>
                <w:szCs w:val="16"/>
              </w:rPr>
            </w:pPr>
            <w:r w:rsidRPr="002F41A7">
              <w:rPr>
                <w:rFonts w:ascii="Arial" w:hAnsi="Arial" w:cs="Arial"/>
                <w:color w:val="000000"/>
                <w:sz w:val="16"/>
                <w:szCs w:val="16"/>
              </w:rPr>
              <w:t>Departmental Capital Budget (DCB)</w:t>
            </w:r>
          </w:p>
        </w:tc>
        <w:tc>
          <w:tcPr>
            <w:tcW w:w="700" w:type="pct"/>
            <w:tcBorders>
              <w:top w:val="nil"/>
              <w:left w:val="nil"/>
              <w:bottom w:val="nil"/>
              <w:right w:val="nil"/>
            </w:tcBorders>
            <w:shd w:val="clear" w:color="auto" w:fill="auto"/>
            <w:noWrap/>
            <w:vAlign w:val="bottom"/>
            <w:hideMark/>
          </w:tcPr>
          <w:p w14:paraId="57D1FB01"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2D9736D9"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1D1FE260"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25,544 </w:t>
            </w:r>
          </w:p>
        </w:tc>
        <w:tc>
          <w:tcPr>
            <w:tcW w:w="690" w:type="pct"/>
            <w:tcBorders>
              <w:top w:val="nil"/>
              <w:left w:val="nil"/>
              <w:bottom w:val="nil"/>
              <w:right w:val="nil"/>
            </w:tcBorders>
            <w:shd w:val="clear" w:color="auto" w:fill="auto"/>
            <w:noWrap/>
            <w:vAlign w:val="bottom"/>
            <w:hideMark/>
          </w:tcPr>
          <w:p w14:paraId="6B3C318C"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25,544 </w:t>
            </w:r>
          </w:p>
        </w:tc>
      </w:tr>
      <w:tr w:rsidR="00107F79" w:rsidRPr="002F41A7" w14:paraId="183416BE" w14:textId="77777777" w:rsidTr="00F45088">
        <w:trPr>
          <w:trHeight w:hRule="exact" w:val="448"/>
        </w:trPr>
        <w:tc>
          <w:tcPr>
            <w:tcW w:w="2183" w:type="pct"/>
            <w:tcBorders>
              <w:top w:val="nil"/>
              <w:left w:val="nil"/>
              <w:bottom w:val="nil"/>
              <w:right w:val="nil"/>
            </w:tcBorders>
            <w:shd w:val="clear" w:color="auto" w:fill="auto"/>
            <w:vAlign w:val="bottom"/>
            <w:hideMark/>
          </w:tcPr>
          <w:p w14:paraId="315593F1" w14:textId="77777777" w:rsidR="00107F79" w:rsidRPr="002F41A7" w:rsidRDefault="00107F79" w:rsidP="00F45088">
            <w:pPr>
              <w:spacing w:after="0" w:line="240" w:lineRule="auto"/>
              <w:jc w:val="left"/>
              <w:rPr>
                <w:rFonts w:ascii="Arial" w:hAnsi="Arial" w:cs="Arial"/>
                <w:b/>
                <w:bCs/>
                <w:i/>
                <w:iCs/>
                <w:color w:val="000000"/>
                <w:sz w:val="16"/>
                <w:szCs w:val="16"/>
              </w:rPr>
            </w:pPr>
            <w:r w:rsidRPr="002F41A7">
              <w:rPr>
                <w:rFonts w:ascii="Arial" w:hAnsi="Arial" w:cs="Arial"/>
                <w:b/>
                <w:bCs/>
                <w:i/>
                <w:iCs/>
                <w:color w:val="000000"/>
                <w:sz w:val="16"/>
                <w:szCs w:val="16"/>
              </w:rPr>
              <w:t>Sub</w:t>
            </w:r>
            <w:r>
              <w:rPr>
                <w:rFonts w:ascii="Arial" w:hAnsi="Arial" w:cs="Arial"/>
                <w:b/>
                <w:bCs/>
                <w:i/>
                <w:iCs/>
                <w:color w:val="000000"/>
                <w:sz w:val="16"/>
                <w:szCs w:val="16"/>
              </w:rPr>
              <w:noBreakHyphen/>
            </w:r>
            <w:r w:rsidRPr="002F41A7">
              <w:rPr>
                <w:rFonts w:ascii="Arial" w:hAnsi="Arial" w:cs="Arial"/>
                <w:b/>
                <w:bCs/>
                <w:i/>
                <w:iCs/>
                <w:color w:val="000000"/>
                <w:sz w:val="16"/>
                <w:szCs w:val="16"/>
              </w:rPr>
              <w:t>total transactions with</w:t>
            </w:r>
            <w:r w:rsidRPr="002F41A7">
              <w:rPr>
                <w:rFonts w:ascii="Arial" w:hAnsi="Arial" w:cs="Arial"/>
                <w:b/>
                <w:bCs/>
                <w:i/>
                <w:iCs/>
                <w:color w:val="000000"/>
                <w:sz w:val="16"/>
                <w:szCs w:val="16"/>
              </w:rPr>
              <w:br/>
              <w:t xml:space="preserve">  owners</w:t>
            </w:r>
          </w:p>
        </w:tc>
        <w:tc>
          <w:tcPr>
            <w:tcW w:w="700" w:type="pct"/>
            <w:tcBorders>
              <w:top w:val="single" w:sz="4" w:space="0" w:color="000000"/>
              <w:left w:val="nil"/>
              <w:bottom w:val="single" w:sz="4" w:space="0" w:color="000000"/>
              <w:right w:val="nil"/>
            </w:tcBorders>
            <w:shd w:val="clear" w:color="auto" w:fill="auto"/>
            <w:noWrap/>
            <w:vAlign w:val="bottom"/>
            <w:hideMark/>
          </w:tcPr>
          <w:p w14:paraId="3B19406B" w14:textId="77777777" w:rsidR="00107F79" w:rsidRPr="002F41A7" w:rsidRDefault="00107F79" w:rsidP="00F4508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F41A7">
              <w:rPr>
                <w:rFonts w:ascii="Arial" w:hAnsi="Arial" w:cs="Arial"/>
                <w:b/>
                <w:bCs/>
                <w:color w:val="000000"/>
                <w:sz w:val="16"/>
                <w:szCs w:val="16"/>
              </w:rPr>
              <w:t xml:space="preserve"> </w:t>
            </w:r>
          </w:p>
        </w:tc>
        <w:tc>
          <w:tcPr>
            <w:tcW w:w="711" w:type="pct"/>
            <w:tcBorders>
              <w:top w:val="single" w:sz="4" w:space="0" w:color="000000"/>
              <w:left w:val="nil"/>
              <w:bottom w:val="single" w:sz="4" w:space="0" w:color="000000"/>
              <w:right w:val="nil"/>
            </w:tcBorders>
            <w:shd w:val="clear" w:color="auto" w:fill="auto"/>
            <w:noWrap/>
            <w:vAlign w:val="bottom"/>
            <w:hideMark/>
          </w:tcPr>
          <w:p w14:paraId="52C927BB" w14:textId="77777777" w:rsidR="00107F79" w:rsidRPr="002F41A7" w:rsidRDefault="00107F79" w:rsidP="00F4508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2F41A7">
              <w:rPr>
                <w:rFonts w:ascii="Arial" w:hAnsi="Arial" w:cs="Arial"/>
                <w:b/>
                <w:bCs/>
                <w:color w:val="000000"/>
                <w:sz w:val="16"/>
                <w:szCs w:val="16"/>
              </w:rPr>
              <w:t xml:space="preserve"> </w:t>
            </w:r>
          </w:p>
        </w:tc>
        <w:tc>
          <w:tcPr>
            <w:tcW w:w="716" w:type="pct"/>
            <w:tcBorders>
              <w:top w:val="single" w:sz="4" w:space="0" w:color="000000"/>
              <w:left w:val="nil"/>
              <w:bottom w:val="single" w:sz="4" w:space="0" w:color="000000"/>
              <w:right w:val="nil"/>
            </w:tcBorders>
            <w:shd w:val="clear" w:color="auto" w:fill="auto"/>
            <w:noWrap/>
            <w:vAlign w:val="bottom"/>
            <w:hideMark/>
          </w:tcPr>
          <w:p w14:paraId="0A060921"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29,074 </w:t>
            </w:r>
          </w:p>
        </w:tc>
        <w:tc>
          <w:tcPr>
            <w:tcW w:w="690" w:type="pct"/>
            <w:tcBorders>
              <w:top w:val="single" w:sz="4" w:space="0" w:color="000000"/>
              <w:left w:val="nil"/>
              <w:bottom w:val="single" w:sz="4" w:space="0" w:color="000000"/>
              <w:right w:val="nil"/>
            </w:tcBorders>
            <w:shd w:val="clear" w:color="auto" w:fill="auto"/>
            <w:noWrap/>
            <w:vAlign w:val="bottom"/>
            <w:hideMark/>
          </w:tcPr>
          <w:p w14:paraId="2498E273"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29,074 </w:t>
            </w:r>
          </w:p>
        </w:tc>
      </w:tr>
      <w:tr w:rsidR="00107F79" w:rsidRPr="002F41A7" w14:paraId="75CBBB43" w14:textId="77777777" w:rsidTr="00F45088">
        <w:trPr>
          <w:trHeight w:hRule="exact" w:val="450"/>
        </w:trPr>
        <w:tc>
          <w:tcPr>
            <w:tcW w:w="2183" w:type="pct"/>
            <w:tcBorders>
              <w:top w:val="nil"/>
              <w:left w:val="nil"/>
              <w:bottom w:val="nil"/>
              <w:right w:val="nil"/>
            </w:tcBorders>
            <w:shd w:val="clear" w:color="auto" w:fill="auto"/>
            <w:vAlign w:val="bottom"/>
            <w:hideMark/>
          </w:tcPr>
          <w:p w14:paraId="21593D02" w14:textId="77777777" w:rsidR="00107F79" w:rsidRPr="002F41A7" w:rsidRDefault="00107F79" w:rsidP="00F45088">
            <w:pPr>
              <w:spacing w:after="0" w:line="240" w:lineRule="auto"/>
              <w:ind w:left="170"/>
              <w:jc w:val="left"/>
              <w:rPr>
                <w:rFonts w:ascii="Arial" w:hAnsi="Arial" w:cs="Arial"/>
                <w:color w:val="000000"/>
                <w:sz w:val="16"/>
                <w:szCs w:val="16"/>
              </w:rPr>
            </w:pPr>
            <w:r w:rsidRPr="002F41A7">
              <w:rPr>
                <w:rFonts w:ascii="Arial" w:hAnsi="Arial" w:cs="Arial"/>
                <w:color w:val="000000"/>
                <w:sz w:val="16"/>
                <w:szCs w:val="16"/>
              </w:rPr>
              <w:t>Transfers between equity</w:t>
            </w:r>
            <w:r w:rsidRPr="002F41A7">
              <w:rPr>
                <w:rFonts w:ascii="Arial" w:hAnsi="Arial" w:cs="Arial"/>
                <w:color w:val="000000"/>
                <w:sz w:val="16"/>
                <w:szCs w:val="16"/>
              </w:rPr>
              <w:br/>
              <w:t xml:space="preserve">  components</w:t>
            </w:r>
          </w:p>
        </w:tc>
        <w:tc>
          <w:tcPr>
            <w:tcW w:w="700" w:type="pct"/>
            <w:tcBorders>
              <w:top w:val="nil"/>
              <w:left w:val="nil"/>
              <w:bottom w:val="nil"/>
              <w:right w:val="nil"/>
            </w:tcBorders>
            <w:shd w:val="clear" w:color="auto" w:fill="auto"/>
            <w:noWrap/>
            <w:vAlign w:val="bottom"/>
            <w:hideMark/>
          </w:tcPr>
          <w:p w14:paraId="7786423A"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1" w:type="pct"/>
            <w:tcBorders>
              <w:top w:val="nil"/>
              <w:left w:val="nil"/>
              <w:bottom w:val="nil"/>
              <w:right w:val="nil"/>
            </w:tcBorders>
            <w:shd w:val="clear" w:color="auto" w:fill="auto"/>
            <w:noWrap/>
            <w:vAlign w:val="bottom"/>
            <w:hideMark/>
          </w:tcPr>
          <w:p w14:paraId="74A7965D"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716" w:type="pct"/>
            <w:tcBorders>
              <w:top w:val="nil"/>
              <w:left w:val="nil"/>
              <w:bottom w:val="nil"/>
              <w:right w:val="nil"/>
            </w:tcBorders>
            <w:shd w:val="clear" w:color="auto" w:fill="auto"/>
            <w:noWrap/>
            <w:vAlign w:val="bottom"/>
            <w:hideMark/>
          </w:tcPr>
          <w:p w14:paraId="5C40722F"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c>
          <w:tcPr>
            <w:tcW w:w="690" w:type="pct"/>
            <w:tcBorders>
              <w:top w:val="nil"/>
              <w:left w:val="nil"/>
              <w:bottom w:val="nil"/>
              <w:right w:val="nil"/>
            </w:tcBorders>
            <w:shd w:val="clear" w:color="auto" w:fill="auto"/>
            <w:noWrap/>
            <w:vAlign w:val="bottom"/>
            <w:hideMark/>
          </w:tcPr>
          <w:p w14:paraId="2F694D6A" w14:textId="77777777" w:rsidR="00107F79" w:rsidRPr="002F41A7" w:rsidRDefault="00107F79" w:rsidP="00F4508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2F41A7">
              <w:rPr>
                <w:rFonts w:ascii="Arial" w:hAnsi="Arial" w:cs="Arial"/>
                <w:color w:val="000000"/>
                <w:sz w:val="16"/>
                <w:szCs w:val="16"/>
              </w:rPr>
              <w:t xml:space="preserve"> </w:t>
            </w:r>
          </w:p>
        </w:tc>
      </w:tr>
      <w:tr w:rsidR="00107F79" w:rsidRPr="002F41A7" w14:paraId="55581174" w14:textId="77777777" w:rsidTr="00F45088">
        <w:trPr>
          <w:trHeight w:hRule="exact" w:val="450"/>
        </w:trPr>
        <w:tc>
          <w:tcPr>
            <w:tcW w:w="2183" w:type="pct"/>
            <w:tcBorders>
              <w:top w:val="nil"/>
              <w:left w:val="nil"/>
              <w:bottom w:val="single" w:sz="4" w:space="0" w:color="000000"/>
              <w:right w:val="nil"/>
            </w:tcBorders>
            <w:shd w:val="clear" w:color="auto" w:fill="auto"/>
            <w:vAlign w:val="bottom"/>
            <w:hideMark/>
          </w:tcPr>
          <w:p w14:paraId="23DBFECA" w14:textId="77777777" w:rsidR="00107F79" w:rsidRPr="002F41A7" w:rsidRDefault="00107F79" w:rsidP="00F45088">
            <w:pPr>
              <w:spacing w:after="0" w:line="240" w:lineRule="auto"/>
              <w:jc w:val="left"/>
              <w:rPr>
                <w:rFonts w:ascii="Arial" w:hAnsi="Arial" w:cs="Arial"/>
                <w:b/>
                <w:bCs/>
                <w:color w:val="000000"/>
                <w:sz w:val="16"/>
                <w:szCs w:val="16"/>
              </w:rPr>
            </w:pPr>
            <w:r w:rsidRPr="002F41A7">
              <w:rPr>
                <w:rFonts w:ascii="Arial" w:hAnsi="Arial" w:cs="Arial"/>
                <w:b/>
                <w:bCs/>
                <w:color w:val="000000"/>
                <w:sz w:val="16"/>
                <w:szCs w:val="16"/>
              </w:rPr>
              <w:t>Closing balance attributable to</w:t>
            </w:r>
            <w:r w:rsidRPr="002F41A7">
              <w:rPr>
                <w:rFonts w:ascii="Arial" w:hAnsi="Arial" w:cs="Arial"/>
                <w:b/>
                <w:bCs/>
                <w:color w:val="000000"/>
                <w:sz w:val="16"/>
                <w:szCs w:val="16"/>
              </w:rPr>
              <w:br/>
              <w:t xml:space="preserve">  the Australian Government</w:t>
            </w:r>
          </w:p>
        </w:tc>
        <w:tc>
          <w:tcPr>
            <w:tcW w:w="700" w:type="pct"/>
            <w:tcBorders>
              <w:top w:val="single" w:sz="4" w:space="0" w:color="auto"/>
              <w:left w:val="nil"/>
              <w:bottom w:val="single" w:sz="4" w:space="0" w:color="auto"/>
              <w:right w:val="nil"/>
            </w:tcBorders>
            <w:shd w:val="clear" w:color="auto" w:fill="auto"/>
            <w:noWrap/>
            <w:vAlign w:val="bottom"/>
            <w:hideMark/>
          </w:tcPr>
          <w:p w14:paraId="49CA5231"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(383,484)</w:t>
            </w:r>
          </w:p>
        </w:tc>
        <w:tc>
          <w:tcPr>
            <w:tcW w:w="711" w:type="pct"/>
            <w:tcBorders>
              <w:top w:val="single" w:sz="4" w:space="0" w:color="auto"/>
              <w:left w:val="nil"/>
              <w:bottom w:val="single" w:sz="4" w:space="0" w:color="auto"/>
              <w:right w:val="nil"/>
            </w:tcBorders>
            <w:shd w:val="clear" w:color="auto" w:fill="auto"/>
            <w:noWrap/>
            <w:vAlign w:val="bottom"/>
            <w:hideMark/>
          </w:tcPr>
          <w:p w14:paraId="71BFEE3A"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22,500 </w:t>
            </w:r>
          </w:p>
        </w:tc>
        <w:tc>
          <w:tcPr>
            <w:tcW w:w="716" w:type="pct"/>
            <w:tcBorders>
              <w:top w:val="single" w:sz="4" w:space="0" w:color="auto"/>
              <w:left w:val="nil"/>
              <w:bottom w:val="single" w:sz="4" w:space="0" w:color="auto"/>
              <w:right w:val="nil"/>
            </w:tcBorders>
            <w:shd w:val="clear" w:color="auto" w:fill="auto"/>
            <w:noWrap/>
            <w:vAlign w:val="bottom"/>
            <w:hideMark/>
          </w:tcPr>
          <w:p w14:paraId="6B230B66"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529,777 </w:t>
            </w:r>
          </w:p>
        </w:tc>
        <w:tc>
          <w:tcPr>
            <w:tcW w:w="690" w:type="pct"/>
            <w:tcBorders>
              <w:top w:val="single" w:sz="4" w:space="0" w:color="auto"/>
              <w:left w:val="nil"/>
              <w:bottom w:val="single" w:sz="4" w:space="0" w:color="auto"/>
              <w:right w:val="nil"/>
            </w:tcBorders>
            <w:shd w:val="clear" w:color="auto" w:fill="auto"/>
            <w:noWrap/>
            <w:vAlign w:val="bottom"/>
            <w:hideMark/>
          </w:tcPr>
          <w:p w14:paraId="3A792A49"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168,793 </w:t>
            </w:r>
          </w:p>
        </w:tc>
      </w:tr>
    </w:tbl>
    <w:p w14:paraId="2EA26E4D" w14:textId="77777777" w:rsidR="00107F79" w:rsidRDefault="00107F79" w:rsidP="0017731B">
      <w:pPr>
        <w:pStyle w:val="Source"/>
      </w:pPr>
      <w:r>
        <w:t>Prepared on Australian Accounting Standards basis.</w:t>
      </w:r>
    </w:p>
    <w:p w14:paraId="286E4DAD" w14:textId="77777777" w:rsidR="00107F79" w:rsidRPr="00D948BC" w:rsidRDefault="00107F79" w:rsidP="0017731B">
      <w:pPr>
        <w:pStyle w:val="Source"/>
      </w:pPr>
      <w:r>
        <w:t>* The non</w:t>
      </w:r>
      <w:r>
        <w:noBreakHyphen/>
        <w:t>controlling interest disclosure is not required if an entity does not have non</w:t>
      </w:r>
      <w:r>
        <w:noBreakHyphen/>
        <w:t>controlling interests.</w:t>
      </w:r>
    </w:p>
    <w:p w14:paraId="2AA6A730" w14:textId="77777777" w:rsidR="00107F79" w:rsidRDefault="00107F79">
      <w:pPr>
        <w:spacing w:after="0" w:line="240" w:lineRule="auto"/>
        <w:jc w:val="left"/>
        <w:rPr>
          <w:rFonts w:ascii="Arial" w:hAnsi="Arial"/>
          <w:b/>
          <w:snapToGrid w:val="0"/>
          <w:lang w:val="x-none"/>
        </w:rPr>
      </w:pPr>
      <w:r>
        <w:rPr>
          <w:snapToGrid w:val="0"/>
        </w:rPr>
        <w:br w:type="page"/>
      </w:r>
    </w:p>
    <w:p w14:paraId="56689EE6" w14:textId="77777777" w:rsidR="00107F79" w:rsidRDefault="00107F79" w:rsidP="00150046">
      <w:pPr>
        <w:pStyle w:val="TableHeading"/>
        <w:spacing w:before="0"/>
        <w:rPr>
          <w:rFonts w:ascii="Calibri" w:hAnsi="Calibri"/>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941A17">
        <w:t xml:space="preserve"> </w:t>
      </w:r>
    </w:p>
    <w:tbl>
      <w:tblPr>
        <w:tblW w:w="5000" w:type="pct"/>
        <w:tblCellMar>
          <w:left w:w="0" w:type="dxa"/>
          <w:right w:w="28" w:type="dxa"/>
        </w:tblCellMar>
        <w:tblLook w:val="04A0" w:firstRow="1" w:lastRow="0" w:firstColumn="1" w:lastColumn="0" w:noHBand="0" w:noVBand="1"/>
      </w:tblPr>
      <w:tblGrid>
        <w:gridCol w:w="3904"/>
        <w:gridCol w:w="759"/>
        <w:gridCol w:w="759"/>
        <w:gridCol w:w="763"/>
        <w:gridCol w:w="763"/>
        <w:gridCol w:w="763"/>
      </w:tblGrid>
      <w:tr w:rsidR="00107F79" w:rsidRPr="00150046" w14:paraId="482C4A4C" w14:textId="77777777" w:rsidTr="00F45088">
        <w:trPr>
          <w:trHeight w:hRule="exact" w:val="900"/>
        </w:trPr>
        <w:tc>
          <w:tcPr>
            <w:tcW w:w="2531" w:type="pct"/>
            <w:tcBorders>
              <w:top w:val="single" w:sz="4" w:space="0" w:color="auto"/>
              <w:left w:val="nil"/>
              <w:bottom w:val="nil"/>
              <w:right w:val="nil"/>
            </w:tcBorders>
            <w:shd w:val="clear" w:color="auto" w:fill="auto"/>
            <w:noWrap/>
            <w:vAlign w:val="bottom"/>
            <w:hideMark/>
          </w:tcPr>
          <w:p w14:paraId="06A4BBD1" w14:textId="77777777" w:rsidR="00107F79" w:rsidRPr="00150046" w:rsidRDefault="00107F79" w:rsidP="00150046">
            <w:pPr>
              <w:spacing w:after="0" w:line="240" w:lineRule="auto"/>
              <w:rPr>
                <w:rFonts w:ascii="Arial" w:hAnsi="Arial" w:cs="Arial"/>
                <w:color w:val="000000"/>
                <w:sz w:val="16"/>
                <w:szCs w:val="16"/>
              </w:rPr>
            </w:pPr>
            <w:r w:rsidRPr="00150046">
              <w:rPr>
                <w:rFonts w:ascii="Arial" w:hAnsi="Arial" w:cs="Arial"/>
                <w:color w:val="000000"/>
                <w:sz w:val="16"/>
                <w:szCs w:val="16"/>
              </w:rPr>
              <w:t> </w:t>
            </w:r>
          </w:p>
        </w:tc>
        <w:tc>
          <w:tcPr>
            <w:tcW w:w="492" w:type="pct"/>
            <w:tcBorders>
              <w:top w:val="single" w:sz="4" w:space="0" w:color="auto"/>
              <w:left w:val="nil"/>
              <w:bottom w:val="single" w:sz="4" w:space="0" w:color="auto"/>
              <w:right w:val="nil"/>
            </w:tcBorders>
            <w:shd w:val="clear" w:color="auto" w:fill="auto"/>
            <w:vAlign w:val="bottom"/>
            <w:hideMark/>
          </w:tcPr>
          <w:p w14:paraId="78C607BB"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492" w:type="pct"/>
            <w:tcBorders>
              <w:top w:val="single" w:sz="4" w:space="0" w:color="auto"/>
              <w:left w:val="nil"/>
              <w:bottom w:val="single" w:sz="4" w:space="0" w:color="auto"/>
              <w:right w:val="nil"/>
            </w:tcBorders>
            <w:shd w:val="clear" w:color="000000" w:fill="E6E6E6"/>
            <w:vAlign w:val="bottom"/>
            <w:hideMark/>
          </w:tcPr>
          <w:p w14:paraId="602383B9"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495" w:type="pct"/>
            <w:tcBorders>
              <w:top w:val="single" w:sz="4" w:space="0" w:color="auto"/>
              <w:left w:val="nil"/>
              <w:bottom w:val="single" w:sz="4" w:space="0" w:color="auto"/>
              <w:right w:val="nil"/>
            </w:tcBorders>
            <w:shd w:val="clear" w:color="auto" w:fill="auto"/>
            <w:vAlign w:val="bottom"/>
            <w:hideMark/>
          </w:tcPr>
          <w:p w14:paraId="4D813489"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495" w:type="pct"/>
            <w:tcBorders>
              <w:top w:val="single" w:sz="4" w:space="0" w:color="auto"/>
              <w:left w:val="nil"/>
              <w:bottom w:val="single" w:sz="4" w:space="0" w:color="auto"/>
              <w:right w:val="nil"/>
            </w:tcBorders>
            <w:shd w:val="clear" w:color="auto" w:fill="auto"/>
            <w:vAlign w:val="bottom"/>
            <w:hideMark/>
          </w:tcPr>
          <w:p w14:paraId="70C94DEC"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495" w:type="pct"/>
            <w:tcBorders>
              <w:top w:val="single" w:sz="4" w:space="0" w:color="auto"/>
              <w:left w:val="nil"/>
              <w:bottom w:val="single" w:sz="4" w:space="0" w:color="auto"/>
              <w:right w:val="nil"/>
            </w:tcBorders>
            <w:shd w:val="clear" w:color="auto" w:fill="auto"/>
            <w:vAlign w:val="bottom"/>
            <w:hideMark/>
          </w:tcPr>
          <w:p w14:paraId="75BF54FC"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107F79" w:rsidRPr="00150046" w14:paraId="02E007B3" w14:textId="77777777" w:rsidTr="00F45088">
        <w:trPr>
          <w:trHeight w:hRule="exact" w:val="225"/>
        </w:trPr>
        <w:tc>
          <w:tcPr>
            <w:tcW w:w="2531" w:type="pct"/>
            <w:tcBorders>
              <w:top w:val="nil"/>
              <w:left w:val="nil"/>
              <w:bottom w:val="nil"/>
              <w:right w:val="nil"/>
            </w:tcBorders>
            <w:shd w:val="clear" w:color="auto" w:fill="auto"/>
            <w:noWrap/>
            <w:vAlign w:val="bottom"/>
            <w:hideMark/>
          </w:tcPr>
          <w:p w14:paraId="662B1E19"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OPERATING ACTIVITIES</w:t>
            </w:r>
          </w:p>
        </w:tc>
        <w:tc>
          <w:tcPr>
            <w:tcW w:w="492" w:type="pct"/>
            <w:tcBorders>
              <w:top w:val="nil"/>
              <w:left w:val="nil"/>
              <w:bottom w:val="nil"/>
              <w:right w:val="nil"/>
            </w:tcBorders>
            <w:shd w:val="clear" w:color="auto" w:fill="auto"/>
            <w:noWrap/>
            <w:vAlign w:val="bottom"/>
            <w:hideMark/>
          </w:tcPr>
          <w:p w14:paraId="1F2E92C8" w14:textId="77777777" w:rsidR="00107F79" w:rsidRPr="00150046" w:rsidRDefault="00107F79"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bottom"/>
            <w:hideMark/>
          </w:tcPr>
          <w:p w14:paraId="58C1B322"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1A020D33" w14:textId="77777777" w:rsidR="00107F79" w:rsidRPr="00150046" w:rsidRDefault="00107F79"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5BC11BF1"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1A59D228" w14:textId="77777777" w:rsidR="00107F79" w:rsidRPr="00150046" w:rsidRDefault="00107F79" w:rsidP="00150046">
            <w:pPr>
              <w:spacing w:after="0" w:line="240" w:lineRule="auto"/>
              <w:jc w:val="left"/>
              <w:rPr>
                <w:rFonts w:ascii="Times New Roman" w:hAnsi="Times New Roman"/>
              </w:rPr>
            </w:pPr>
          </w:p>
        </w:tc>
      </w:tr>
      <w:tr w:rsidR="00107F79" w:rsidRPr="00150046" w14:paraId="38841DDB" w14:textId="77777777" w:rsidTr="00F45088">
        <w:trPr>
          <w:trHeight w:hRule="exact" w:val="225"/>
        </w:trPr>
        <w:tc>
          <w:tcPr>
            <w:tcW w:w="2531" w:type="pct"/>
            <w:tcBorders>
              <w:top w:val="nil"/>
              <w:left w:val="nil"/>
              <w:bottom w:val="nil"/>
              <w:right w:val="nil"/>
            </w:tcBorders>
            <w:shd w:val="clear" w:color="auto" w:fill="auto"/>
            <w:noWrap/>
            <w:vAlign w:val="bottom"/>
            <w:hideMark/>
          </w:tcPr>
          <w:p w14:paraId="67941639"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received</w:t>
            </w:r>
          </w:p>
        </w:tc>
        <w:tc>
          <w:tcPr>
            <w:tcW w:w="492" w:type="pct"/>
            <w:tcBorders>
              <w:top w:val="nil"/>
              <w:left w:val="nil"/>
              <w:bottom w:val="nil"/>
              <w:right w:val="nil"/>
            </w:tcBorders>
            <w:shd w:val="clear" w:color="auto" w:fill="auto"/>
            <w:noWrap/>
            <w:vAlign w:val="bottom"/>
            <w:hideMark/>
          </w:tcPr>
          <w:p w14:paraId="37256B64" w14:textId="77777777" w:rsidR="00107F79" w:rsidRPr="00150046" w:rsidRDefault="00107F79"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bottom"/>
            <w:hideMark/>
          </w:tcPr>
          <w:p w14:paraId="3195AE46"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564B9031" w14:textId="77777777" w:rsidR="00107F79" w:rsidRPr="00150046" w:rsidRDefault="00107F79"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2BE77CB2"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6AA78AC8" w14:textId="77777777" w:rsidR="00107F79" w:rsidRPr="00150046" w:rsidRDefault="00107F79" w:rsidP="00150046">
            <w:pPr>
              <w:spacing w:after="0" w:line="240" w:lineRule="auto"/>
              <w:jc w:val="left"/>
              <w:rPr>
                <w:rFonts w:ascii="Times New Roman" w:hAnsi="Times New Roman"/>
              </w:rPr>
            </w:pPr>
          </w:p>
        </w:tc>
      </w:tr>
      <w:tr w:rsidR="00107F79" w:rsidRPr="00150046" w14:paraId="25834A61" w14:textId="77777777" w:rsidTr="00F45088">
        <w:trPr>
          <w:trHeight w:hRule="exact" w:val="225"/>
        </w:trPr>
        <w:tc>
          <w:tcPr>
            <w:tcW w:w="2531" w:type="pct"/>
            <w:tcBorders>
              <w:top w:val="nil"/>
              <w:left w:val="nil"/>
              <w:bottom w:val="nil"/>
              <w:right w:val="nil"/>
            </w:tcBorders>
            <w:shd w:val="clear" w:color="auto" w:fill="auto"/>
            <w:noWrap/>
            <w:vAlign w:val="bottom"/>
            <w:hideMark/>
          </w:tcPr>
          <w:p w14:paraId="3F7A366C"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Appropriations</w:t>
            </w:r>
          </w:p>
        </w:tc>
        <w:tc>
          <w:tcPr>
            <w:tcW w:w="492" w:type="pct"/>
            <w:tcBorders>
              <w:top w:val="nil"/>
              <w:left w:val="nil"/>
              <w:bottom w:val="nil"/>
              <w:right w:val="nil"/>
            </w:tcBorders>
            <w:shd w:val="clear" w:color="auto" w:fill="auto"/>
            <w:noWrap/>
            <w:vAlign w:val="bottom"/>
            <w:hideMark/>
          </w:tcPr>
          <w:p w14:paraId="4E869B3C"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484,672 </w:t>
            </w:r>
          </w:p>
        </w:tc>
        <w:tc>
          <w:tcPr>
            <w:tcW w:w="492" w:type="pct"/>
            <w:tcBorders>
              <w:top w:val="nil"/>
              <w:left w:val="nil"/>
              <w:bottom w:val="nil"/>
              <w:right w:val="nil"/>
            </w:tcBorders>
            <w:shd w:val="clear" w:color="000000" w:fill="E6E6E6"/>
            <w:noWrap/>
            <w:vAlign w:val="bottom"/>
            <w:hideMark/>
          </w:tcPr>
          <w:p w14:paraId="1CFE2A03"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426,490 </w:t>
            </w:r>
          </w:p>
        </w:tc>
        <w:tc>
          <w:tcPr>
            <w:tcW w:w="495" w:type="pct"/>
            <w:tcBorders>
              <w:top w:val="nil"/>
              <w:left w:val="nil"/>
              <w:bottom w:val="nil"/>
              <w:right w:val="nil"/>
            </w:tcBorders>
            <w:shd w:val="clear" w:color="auto" w:fill="auto"/>
            <w:noWrap/>
            <w:vAlign w:val="bottom"/>
            <w:hideMark/>
          </w:tcPr>
          <w:p w14:paraId="5D9E6711"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412,506 </w:t>
            </w:r>
          </w:p>
        </w:tc>
        <w:tc>
          <w:tcPr>
            <w:tcW w:w="495" w:type="pct"/>
            <w:tcBorders>
              <w:top w:val="nil"/>
              <w:left w:val="nil"/>
              <w:bottom w:val="nil"/>
              <w:right w:val="nil"/>
            </w:tcBorders>
            <w:shd w:val="clear" w:color="auto" w:fill="auto"/>
            <w:noWrap/>
            <w:vAlign w:val="bottom"/>
            <w:hideMark/>
          </w:tcPr>
          <w:p w14:paraId="20E4D6F0"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412,939 </w:t>
            </w:r>
          </w:p>
        </w:tc>
        <w:tc>
          <w:tcPr>
            <w:tcW w:w="495" w:type="pct"/>
            <w:tcBorders>
              <w:top w:val="nil"/>
              <w:left w:val="nil"/>
              <w:bottom w:val="nil"/>
              <w:right w:val="nil"/>
            </w:tcBorders>
            <w:shd w:val="clear" w:color="auto" w:fill="auto"/>
            <w:noWrap/>
            <w:vAlign w:val="bottom"/>
            <w:hideMark/>
          </w:tcPr>
          <w:p w14:paraId="06166DE9"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415,434 </w:t>
            </w:r>
          </w:p>
        </w:tc>
      </w:tr>
      <w:tr w:rsidR="00107F79" w:rsidRPr="00150046" w14:paraId="4CF2DD56" w14:textId="77777777" w:rsidTr="00F45088">
        <w:trPr>
          <w:trHeight w:hRule="exact" w:val="450"/>
        </w:trPr>
        <w:tc>
          <w:tcPr>
            <w:tcW w:w="2531" w:type="pct"/>
            <w:tcBorders>
              <w:top w:val="nil"/>
              <w:left w:val="nil"/>
              <w:bottom w:val="nil"/>
              <w:right w:val="nil"/>
            </w:tcBorders>
            <w:shd w:val="clear" w:color="auto" w:fill="auto"/>
            <w:vAlign w:val="bottom"/>
            <w:hideMark/>
          </w:tcPr>
          <w:p w14:paraId="38C930B3"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xml:space="preserve">Sale of goods and rendering of </w:t>
            </w:r>
            <w:r w:rsidRPr="00150046">
              <w:rPr>
                <w:rFonts w:ascii="Arial" w:hAnsi="Arial" w:cs="Arial"/>
                <w:color w:val="000000"/>
                <w:sz w:val="16"/>
                <w:szCs w:val="16"/>
              </w:rPr>
              <w:br/>
              <w:t xml:space="preserve">  services</w:t>
            </w:r>
          </w:p>
        </w:tc>
        <w:tc>
          <w:tcPr>
            <w:tcW w:w="492" w:type="pct"/>
            <w:tcBorders>
              <w:top w:val="nil"/>
              <w:left w:val="nil"/>
              <w:bottom w:val="nil"/>
              <w:right w:val="nil"/>
            </w:tcBorders>
            <w:shd w:val="clear" w:color="auto" w:fill="auto"/>
            <w:noWrap/>
            <w:vAlign w:val="bottom"/>
            <w:hideMark/>
          </w:tcPr>
          <w:p w14:paraId="195E051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1,343 </w:t>
            </w:r>
          </w:p>
        </w:tc>
        <w:tc>
          <w:tcPr>
            <w:tcW w:w="492" w:type="pct"/>
            <w:tcBorders>
              <w:top w:val="nil"/>
              <w:left w:val="nil"/>
              <w:bottom w:val="nil"/>
              <w:right w:val="nil"/>
            </w:tcBorders>
            <w:shd w:val="clear" w:color="000000" w:fill="E6E6E6"/>
            <w:noWrap/>
            <w:vAlign w:val="bottom"/>
            <w:hideMark/>
          </w:tcPr>
          <w:p w14:paraId="46F70B51"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12,047 </w:t>
            </w:r>
          </w:p>
        </w:tc>
        <w:tc>
          <w:tcPr>
            <w:tcW w:w="495" w:type="pct"/>
            <w:tcBorders>
              <w:top w:val="nil"/>
              <w:left w:val="nil"/>
              <w:bottom w:val="nil"/>
              <w:right w:val="nil"/>
            </w:tcBorders>
            <w:shd w:val="clear" w:color="auto" w:fill="auto"/>
            <w:noWrap/>
            <w:vAlign w:val="bottom"/>
            <w:hideMark/>
          </w:tcPr>
          <w:p w14:paraId="0E79FDD7"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2,605 </w:t>
            </w:r>
          </w:p>
        </w:tc>
        <w:tc>
          <w:tcPr>
            <w:tcW w:w="495" w:type="pct"/>
            <w:tcBorders>
              <w:top w:val="nil"/>
              <w:left w:val="nil"/>
              <w:bottom w:val="nil"/>
              <w:right w:val="nil"/>
            </w:tcBorders>
            <w:shd w:val="clear" w:color="auto" w:fill="auto"/>
            <w:noWrap/>
            <w:vAlign w:val="bottom"/>
            <w:hideMark/>
          </w:tcPr>
          <w:p w14:paraId="790BEBA8"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2,605 </w:t>
            </w:r>
          </w:p>
        </w:tc>
        <w:tc>
          <w:tcPr>
            <w:tcW w:w="495" w:type="pct"/>
            <w:tcBorders>
              <w:top w:val="nil"/>
              <w:left w:val="nil"/>
              <w:bottom w:val="nil"/>
              <w:right w:val="nil"/>
            </w:tcBorders>
            <w:shd w:val="clear" w:color="auto" w:fill="auto"/>
            <w:noWrap/>
            <w:vAlign w:val="bottom"/>
            <w:hideMark/>
          </w:tcPr>
          <w:p w14:paraId="595C81F8"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864 </w:t>
            </w:r>
          </w:p>
        </w:tc>
      </w:tr>
      <w:tr w:rsidR="00107F79" w:rsidRPr="00150046" w14:paraId="48D5F5C7" w14:textId="77777777" w:rsidTr="00F45088">
        <w:trPr>
          <w:trHeight w:hRule="exact" w:val="225"/>
        </w:trPr>
        <w:tc>
          <w:tcPr>
            <w:tcW w:w="2531" w:type="pct"/>
            <w:tcBorders>
              <w:top w:val="nil"/>
              <w:left w:val="nil"/>
              <w:bottom w:val="nil"/>
              <w:right w:val="nil"/>
            </w:tcBorders>
            <w:shd w:val="clear" w:color="auto" w:fill="auto"/>
            <w:noWrap/>
            <w:vAlign w:val="bottom"/>
            <w:hideMark/>
          </w:tcPr>
          <w:p w14:paraId="1C2208B5"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Net GST received</w:t>
            </w:r>
          </w:p>
        </w:tc>
        <w:tc>
          <w:tcPr>
            <w:tcW w:w="492" w:type="pct"/>
            <w:tcBorders>
              <w:top w:val="nil"/>
              <w:left w:val="nil"/>
              <w:bottom w:val="nil"/>
              <w:right w:val="nil"/>
            </w:tcBorders>
            <w:shd w:val="clear" w:color="auto" w:fill="auto"/>
            <w:noWrap/>
            <w:vAlign w:val="bottom"/>
            <w:hideMark/>
          </w:tcPr>
          <w:p w14:paraId="60B4C0C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15,002 </w:t>
            </w:r>
          </w:p>
        </w:tc>
        <w:tc>
          <w:tcPr>
            <w:tcW w:w="492" w:type="pct"/>
            <w:tcBorders>
              <w:top w:val="nil"/>
              <w:left w:val="nil"/>
              <w:bottom w:val="nil"/>
              <w:right w:val="nil"/>
            </w:tcBorders>
            <w:shd w:val="clear" w:color="000000" w:fill="E6E6E6"/>
            <w:noWrap/>
            <w:vAlign w:val="bottom"/>
            <w:hideMark/>
          </w:tcPr>
          <w:p w14:paraId="11544E8A" w14:textId="77777777" w:rsidR="00107F79" w:rsidRPr="00150046" w:rsidRDefault="00107F79"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6A55B91B" w14:textId="77777777" w:rsidR="00107F79" w:rsidRPr="00150046" w:rsidRDefault="00107F79"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75AB2AC1" w14:textId="77777777" w:rsidR="00107F79" w:rsidRPr="00150046" w:rsidRDefault="00107F79"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4294282C" w14:textId="77777777" w:rsidR="00107F79" w:rsidRPr="00150046" w:rsidRDefault="00107F79"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r>
      <w:tr w:rsidR="00107F79" w:rsidRPr="00150046" w14:paraId="3AC74EDE" w14:textId="77777777" w:rsidTr="00F45088">
        <w:trPr>
          <w:trHeight w:hRule="exact" w:val="225"/>
        </w:trPr>
        <w:tc>
          <w:tcPr>
            <w:tcW w:w="2531" w:type="pct"/>
            <w:tcBorders>
              <w:top w:val="nil"/>
              <w:left w:val="nil"/>
              <w:bottom w:val="nil"/>
              <w:right w:val="nil"/>
            </w:tcBorders>
            <w:shd w:val="clear" w:color="auto" w:fill="auto"/>
            <w:noWrap/>
            <w:vAlign w:val="bottom"/>
            <w:hideMark/>
          </w:tcPr>
          <w:p w14:paraId="5342AC4F"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xml:space="preserve">Other </w:t>
            </w:r>
          </w:p>
        </w:tc>
        <w:tc>
          <w:tcPr>
            <w:tcW w:w="492" w:type="pct"/>
            <w:tcBorders>
              <w:top w:val="nil"/>
              <w:left w:val="nil"/>
              <w:bottom w:val="nil"/>
              <w:right w:val="nil"/>
            </w:tcBorders>
            <w:shd w:val="clear" w:color="auto" w:fill="auto"/>
            <w:noWrap/>
            <w:vAlign w:val="bottom"/>
            <w:hideMark/>
          </w:tcPr>
          <w:p w14:paraId="3FD92472"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34,828 </w:t>
            </w:r>
          </w:p>
        </w:tc>
        <w:tc>
          <w:tcPr>
            <w:tcW w:w="492" w:type="pct"/>
            <w:tcBorders>
              <w:top w:val="nil"/>
              <w:left w:val="nil"/>
              <w:bottom w:val="nil"/>
              <w:right w:val="nil"/>
            </w:tcBorders>
            <w:shd w:val="clear" w:color="000000" w:fill="E6E6E6"/>
            <w:noWrap/>
            <w:vAlign w:val="bottom"/>
            <w:hideMark/>
          </w:tcPr>
          <w:p w14:paraId="085809C7"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27,955 </w:t>
            </w:r>
          </w:p>
        </w:tc>
        <w:tc>
          <w:tcPr>
            <w:tcW w:w="495" w:type="pct"/>
            <w:tcBorders>
              <w:top w:val="nil"/>
              <w:left w:val="nil"/>
              <w:bottom w:val="nil"/>
              <w:right w:val="nil"/>
            </w:tcBorders>
            <w:shd w:val="clear" w:color="auto" w:fill="auto"/>
            <w:noWrap/>
            <w:vAlign w:val="bottom"/>
            <w:hideMark/>
          </w:tcPr>
          <w:p w14:paraId="347BBB09"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6,668 </w:t>
            </w:r>
          </w:p>
        </w:tc>
        <w:tc>
          <w:tcPr>
            <w:tcW w:w="495" w:type="pct"/>
            <w:tcBorders>
              <w:top w:val="nil"/>
              <w:left w:val="nil"/>
              <w:bottom w:val="nil"/>
              <w:right w:val="nil"/>
            </w:tcBorders>
            <w:shd w:val="clear" w:color="auto" w:fill="auto"/>
            <w:noWrap/>
            <w:vAlign w:val="bottom"/>
            <w:hideMark/>
          </w:tcPr>
          <w:p w14:paraId="09C3146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3,395 </w:t>
            </w:r>
          </w:p>
        </w:tc>
        <w:tc>
          <w:tcPr>
            <w:tcW w:w="495" w:type="pct"/>
            <w:tcBorders>
              <w:top w:val="nil"/>
              <w:left w:val="nil"/>
              <w:bottom w:val="nil"/>
              <w:right w:val="nil"/>
            </w:tcBorders>
            <w:shd w:val="clear" w:color="auto" w:fill="auto"/>
            <w:noWrap/>
            <w:vAlign w:val="bottom"/>
            <w:hideMark/>
          </w:tcPr>
          <w:p w14:paraId="1BF25583"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3,395 </w:t>
            </w:r>
          </w:p>
        </w:tc>
      </w:tr>
      <w:tr w:rsidR="00107F79" w:rsidRPr="00150046" w14:paraId="74BB7158" w14:textId="77777777" w:rsidTr="00F45088">
        <w:trPr>
          <w:trHeight w:hRule="exact" w:val="225"/>
        </w:trPr>
        <w:tc>
          <w:tcPr>
            <w:tcW w:w="2531" w:type="pct"/>
            <w:tcBorders>
              <w:top w:val="nil"/>
              <w:left w:val="nil"/>
              <w:bottom w:val="nil"/>
              <w:right w:val="nil"/>
            </w:tcBorders>
            <w:shd w:val="clear" w:color="auto" w:fill="auto"/>
            <w:noWrap/>
            <w:vAlign w:val="bottom"/>
            <w:hideMark/>
          </w:tcPr>
          <w:p w14:paraId="0B29710B" w14:textId="77777777" w:rsidR="00107F79" w:rsidRPr="00150046" w:rsidRDefault="00107F79"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received</w:t>
            </w:r>
          </w:p>
        </w:tc>
        <w:tc>
          <w:tcPr>
            <w:tcW w:w="492" w:type="pct"/>
            <w:tcBorders>
              <w:top w:val="single" w:sz="4" w:space="0" w:color="000000"/>
              <w:left w:val="nil"/>
              <w:bottom w:val="single" w:sz="4" w:space="0" w:color="000000"/>
              <w:right w:val="nil"/>
            </w:tcBorders>
            <w:shd w:val="clear" w:color="auto" w:fill="auto"/>
            <w:noWrap/>
            <w:vAlign w:val="bottom"/>
            <w:hideMark/>
          </w:tcPr>
          <w:p w14:paraId="4FE27708"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535,845 </w:t>
            </w:r>
          </w:p>
        </w:tc>
        <w:tc>
          <w:tcPr>
            <w:tcW w:w="492" w:type="pct"/>
            <w:tcBorders>
              <w:top w:val="single" w:sz="4" w:space="0" w:color="000000"/>
              <w:left w:val="nil"/>
              <w:bottom w:val="single" w:sz="4" w:space="0" w:color="000000"/>
              <w:right w:val="nil"/>
            </w:tcBorders>
            <w:shd w:val="clear" w:color="000000" w:fill="E6E6E6"/>
            <w:noWrap/>
            <w:vAlign w:val="bottom"/>
            <w:hideMark/>
          </w:tcPr>
          <w:p w14:paraId="3DFD450C"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466,492 </w:t>
            </w:r>
          </w:p>
        </w:tc>
        <w:tc>
          <w:tcPr>
            <w:tcW w:w="495" w:type="pct"/>
            <w:tcBorders>
              <w:top w:val="single" w:sz="4" w:space="0" w:color="000000"/>
              <w:left w:val="nil"/>
              <w:bottom w:val="single" w:sz="4" w:space="0" w:color="000000"/>
              <w:right w:val="nil"/>
            </w:tcBorders>
            <w:shd w:val="clear" w:color="auto" w:fill="auto"/>
            <w:noWrap/>
            <w:vAlign w:val="bottom"/>
            <w:hideMark/>
          </w:tcPr>
          <w:p w14:paraId="384EC0B7"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421,779 </w:t>
            </w:r>
          </w:p>
        </w:tc>
        <w:tc>
          <w:tcPr>
            <w:tcW w:w="495" w:type="pct"/>
            <w:tcBorders>
              <w:top w:val="single" w:sz="4" w:space="0" w:color="000000"/>
              <w:left w:val="nil"/>
              <w:bottom w:val="single" w:sz="4" w:space="0" w:color="000000"/>
              <w:right w:val="nil"/>
            </w:tcBorders>
            <w:shd w:val="clear" w:color="auto" w:fill="auto"/>
            <w:noWrap/>
            <w:vAlign w:val="bottom"/>
            <w:hideMark/>
          </w:tcPr>
          <w:p w14:paraId="404400C6"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418,939 </w:t>
            </w:r>
          </w:p>
        </w:tc>
        <w:tc>
          <w:tcPr>
            <w:tcW w:w="495" w:type="pct"/>
            <w:tcBorders>
              <w:top w:val="single" w:sz="4" w:space="0" w:color="000000"/>
              <w:left w:val="nil"/>
              <w:bottom w:val="single" w:sz="4" w:space="0" w:color="000000"/>
              <w:right w:val="nil"/>
            </w:tcBorders>
            <w:shd w:val="clear" w:color="auto" w:fill="auto"/>
            <w:noWrap/>
            <w:vAlign w:val="bottom"/>
            <w:hideMark/>
          </w:tcPr>
          <w:p w14:paraId="0BDE9309"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419,693 </w:t>
            </w:r>
          </w:p>
        </w:tc>
      </w:tr>
      <w:tr w:rsidR="00107F79" w:rsidRPr="00150046" w14:paraId="6D18C188" w14:textId="77777777" w:rsidTr="00F45088">
        <w:trPr>
          <w:trHeight w:hRule="exact" w:val="225"/>
        </w:trPr>
        <w:tc>
          <w:tcPr>
            <w:tcW w:w="2531" w:type="pct"/>
            <w:tcBorders>
              <w:top w:val="nil"/>
              <w:left w:val="nil"/>
              <w:bottom w:val="nil"/>
              <w:right w:val="nil"/>
            </w:tcBorders>
            <w:shd w:val="clear" w:color="auto" w:fill="auto"/>
            <w:noWrap/>
            <w:vAlign w:val="bottom"/>
            <w:hideMark/>
          </w:tcPr>
          <w:p w14:paraId="55F83C32"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used</w:t>
            </w:r>
          </w:p>
        </w:tc>
        <w:tc>
          <w:tcPr>
            <w:tcW w:w="492" w:type="pct"/>
            <w:tcBorders>
              <w:top w:val="nil"/>
              <w:left w:val="nil"/>
              <w:bottom w:val="nil"/>
              <w:right w:val="nil"/>
            </w:tcBorders>
            <w:shd w:val="clear" w:color="auto" w:fill="auto"/>
            <w:noWrap/>
            <w:vAlign w:val="bottom"/>
            <w:hideMark/>
          </w:tcPr>
          <w:p w14:paraId="2F2A347D" w14:textId="77777777" w:rsidR="00107F79" w:rsidRPr="00150046" w:rsidRDefault="00107F79"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bottom"/>
            <w:hideMark/>
          </w:tcPr>
          <w:p w14:paraId="012C6F96"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20C18E9B" w14:textId="77777777" w:rsidR="00107F79" w:rsidRPr="00150046" w:rsidRDefault="00107F79"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3C88A43B"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61113B31" w14:textId="77777777" w:rsidR="00107F79" w:rsidRPr="00150046" w:rsidRDefault="00107F79" w:rsidP="00150046">
            <w:pPr>
              <w:spacing w:after="0" w:line="240" w:lineRule="auto"/>
              <w:jc w:val="left"/>
              <w:rPr>
                <w:rFonts w:ascii="Times New Roman" w:hAnsi="Times New Roman"/>
              </w:rPr>
            </w:pPr>
          </w:p>
        </w:tc>
      </w:tr>
      <w:tr w:rsidR="00107F79" w:rsidRPr="00150046" w14:paraId="6B162D0C" w14:textId="77777777" w:rsidTr="00F45088">
        <w:trPr>
          <w:trHeight w:hRule="exact" w:val="225"/>
        </w:trPr>
        <w:tc>
          <w:tcPr>
            <w:tcW w:w="2531" w:type="pct"/>
            <w:tcBorders>
              <w:top w:val="nil"/>
              <w:left w:val="nil"/>
              <w:bottom w:val="nil"/>
              <w:right w:val="nil"/>
            </w:tcBorders>
            <w:shd w:val="clear" w:color="auto" w:fill="auto"/>
            <w:noWrap/>
            <w:vAlign w:val="bottom"/>
            <w:hideMark/>
          </w:tcPr>
          <w:p w14:paraId="69C56C79"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Employees</w:t>
            </w:r>
          </w:p>
        </w:tc>
        <w:tc>
          <w:tcPr>
            <w:tcW w:w="492" w:type="pct"/>
            <w:tcBorders>
              <w:top w:val="nil"/>
              <w:left w:val="nil"/>
              <w:bottom w:val="nil"/>
              <w:right w:val="nil"/>
            </w:tcBorders>
            <w:shd w:val="clear" w:color="auto" w:fill="auto"/>
            <w:noWrap/>
            <w:vAlign w:val="bottom"/>
            <w:hideMark/>
          </w:tcPr>
          <w:p w14:paraId="55DF57B7"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283,077 </w:t>
            </w:r>
          </w:p>
        </w:tc>
        <w:tc>
          <w:tcPr>
            <w:tcW w:w="492" w:type="pct"/>
            <w:tcBorders>
              <w:top w:val="nil"/>
              <w:left w:val="nil"/>
              <w:bottom w:val="nil"/>
              <w:right w:val="nil"/>
            </w:tcBorders>
            <w:shd w:val="clear" w:color="000000" w:fill="E6E6E6"/>
            <w:noWrap/>
            <w:vAlign w:val="bottom"/>
            <w:hideMark/>
          </w:tcPr>
          <w:p w14:paraId="7434E7AF"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257,749 </w:t>
            </w:r>
          </w:p>
        </w:tc>
        <w:tc>
          <w:tcPr>
            <w:tcW w:w="495" w:type="pct"/>
            <w:tcBorders>
              <w:top w:val="nil"/>
              <w:left w:val="nil"/>
              <w:bottom w:val="nil"/>
              <w:right w:val="nil"/>
            </w:tcBorders>
            <w:shd w:val="clear" w:color="auto" w:fill="auto"/>
            <w:noWrap/>
            <w:vAlign w:val="bottom"/>
            <w:hideMark/>
          </w:tcPr>
          <w:p w14:paraId="2CA92D78"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242,439 </w:t>
            </w:r>
          </w:p>
        </w:tc>
        <w:tc>
          <w:tcPr>
            <w:tcW w:w="495" w:type="pct"/>
            <w:tcBorders>
              <w:top w:val="nil"/>
              <w:left w:val="nil"/>
              <w:bottom w:val="nil"/>
              <w:right w:val="nil"/>
            </w:tcBorders>
            <w:shd w:val="clear" w:color="auto" w:fill="auto"/>
            <w:noWrap/>
            <w:vAlign w:val="bottom"/>
            <w:hideMark/>
          </w:tcPr>
          <w:p w14:paraId="71422909"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241,050 </w:t>
            </w:r>
          </w:p>
        </w:tc>
        <w:tc>
          <w:tcPr>
            <w:tcW w:w="495" w:type="pct"/>
            <w:tcBorders>
              <w:top w:val="nil"/>
              <w:left w:val="nil"/>
              <w:bottom w:val="nil"/>
              <w:right w:val="nil"/>
            </w:tcBorders>
            <w:shd w:val="clear" w:color="auto" w:fill="auto"/>
            <w:noWrap/>
            <w:vAlign w:val="bottom"/>
            <w:hideMark/>
          </w:tcPr>
          <w:p w14:paraId="122D3350"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240,052 </w:t>
            </w:r>
          </w:p>
        </w:tc>
      </w:tr>
      <w:tr w:rsidR="00107F79" w:rsidRPr="00150046" w14:paraId="6120464E" w14:textId="77777777" w:rsidTr="00F45088">
        <w:trPr>
          <w:trHeight w:hRule="exact" w:val="225"/>
        </w:trPr>
        <w:tc>
          <w:tcPr>
            <w:tcW w:w="2531" w:type="pct"/>
            <w:tcBorders>
              <w:top w:val="nil"/>
              <w:left w:val="nil"/>
              <w:bottom w:val="nil"/>
              <w:right w:val="nil"/>
            </w:tcBorders>
            <w:shd w:val="clear" w:color="auto" w:fill="auto"/>
            <w:noWrap/>
            <w:vAlign w:val="bottom"/>
            <w:hideMark/>
          </w:tcPr>
          <w:p w14:paraId="4CCB0CE9"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Suppliers</w:t>
            </w:r>
          </w:p>
        </w:tc>
        <w:tc>
          <w:tcPr>
            <w:tcW w:w="492" w:type="pct"/>
            <w:tcBorders>
              <w:top w:val="nil"/>
              <w:left w:val="nil"/>
              <w:bottom w:val="nil"/>
              <w:right w:val="nil"/>
            </w:tcBorders>
            <w:shd w:val="clear" w:color="auto" w:fill="auto"/>
            <w:noWrap/>
            <w:vAlign w:val="bottom"/>
            <w:hideMark/>
          </w:tcPr>
          <w:p w14:paraId="24BB21AF"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148,863 </w:t>
            </w:r>
          </w:p>
        </w:tc>
        <w:tc>
          <w:tcPr>
            <w:tcW w:w="492" w:type="pct"/>
            <w:tcBorders>
              <w:top w:val="nil"/>
              <w:left w:val="nil"/>
              <w:bottom w:val="nil"/>
              <w:right w:val="nil"/>
            </w:tcBorders>
            <w:shd w:val="clear" w:color="000000" w:fill="E6E6E6"/>
            <w:noWrap/>
            <w:vAlign w:val="bottom"/>
            <w:hideMark/>
          </w:tcPr>
          <w:p w14:paraId="3A0804A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159,724 </w:t>
            </w:r>
          </w:p>
        </w:tc>
        <w:tc>
          <w:tcPr>
            <w:tcW w:w="495" w:type="pct"/>
            <w:tcBorders>
              <w:top w:val="nil"/>
              <w:left w:val="nil"/>
              <w:bottom w:val="nil"/>
              <w:right w:val="nil"/>
            </w:tcBorders>
            <w:shd w:val="clear" w:color="auto" w:fill="auto"/>
            <w:noWrap/>
            <w:vAlign w:val="bottom"/>
            <w:hideMark/>
          </w:tcPr>
          <w:p w14:paraId="60A7387B"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153,229 </w:t>
            </w:r>
          </w:p>
        </w:tc>
        <w:tc>
          <w:tcPr>
            <w:tcW w:w="495" w:type="pct"/>
            <w:tcBorders>
              <w:top w:val="nil"/>
              <w:left w:val="nil"/>
              <w:bottom w:val="nil"/>
              <w:right w:val="nil"/>
            </w:tcBorders>
            <w:shd w:val="clear" w:color="auto" w:fill="auto"/>
            <w:noWrap/>
            <w:vAlign w:val="bottom"/>
            <w:hideMark/>
          </w:tcPr>
          <w:p w14:paraId="0A2EC14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147,432 </w:t>
            </w:r>
          </w:p>
        </w:tc>
        <w:tc>
          <w:tcPr>
            <w:tcW w:w="495" w:type="pct"/>
            <w:tcBorders>
              <w:top w:val="nil"/>
              <w:left w:val="nil"/>
              <w:bottom w:val="nil"/>
              <w:right w:val="nil"/>
            </w:tcBorders>
            <w:shd w:val="clear" w:color="auto" w:fill="auto"/>
            <w:noWrap/>
            <w:vAlign w:val="bottom"/>
            <w:hideMark/>
          </w:tcPr>
          <w:p w14:paraId="3EB92DD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149,284 </w:t>
            </w:r>
          </w:p>
        </w:tc>
      </w:tr>
      <w:tr w:rsidR="00107F79" w:rsidRPr="00150046" w14:paraId="2CA851DD" w14:textId="77777777" w:rsidTr="00F45088">
        <w:trPr>
          <w:trHeight w:hRule="exact" w:val="225"/>
        </w:trPr>
        <w:tc>
          <w:tcPr>
            <w:tcW w:w="2531" w:type="pct"/>
            <w:tcBorders>
              <w:top w:val="nil"/>
              <w:left w:val="nil"/>
              <w:bottom w:val="nil"/>
              <w:right w:val="nil"/>
            </w:tcBorders>
            <w:shd w:val="clear" w:color="auto" w:fill="auto"/>
            <w:vAlign w:val="bottom"/>
            <w:hideMark/>
          </w:tcPr>
          <w:p w14:paraId="2E35F6D4" w14:textId="77777777" w:rsidR="00107F79" w:rsidRPr="00150046" w:rsidRDefault="00107F79" w:rsidP="00150046">
            <w:pPr>
              <w:spacing w:after="0" w:line="240" w:lineRule="auto"/>
              <w:jc w:val="left"/>
              <w:rPr>
                <w:rFonts w:ascii="Arial" w:hAnsi="Arial" w:cs="Arial"/>
                <w:sz w:val="16"/>
                <w:szCs w:val="16"/>
              </w:rPr>
            </w:pPr>
            <w:r w:rsidRPr="00150046">
              <w:rPr>
                <w:rFonts w:ascii="Arial" w:hAnsi="Arial" w:cs="Arial"/>
                <w:sz w:val="16"/>
                <w:szCs w:val="16"/>
              </w:rPr>
              <w:t>Interest payments on lease liability</w:t>
            </w:r>
          </w:p>
        </w:tc>
        <w:tc>
          <w:tcPr>
            <w:tcW w:w="492" w:type="pct"/>
            <w:tcBorders>
              <w:top w:val="nil"/>
              <w:left w:val="nil"/>
              <w:bottom w:val="nil"/>
              <w:right w:val="nil"/>
            </w:tcBorders>
            <w:shd w:val="clear" w:color="auto" w:fill="auto"/>
            <w:noWrap/>
            <w:vAlign w:val="bottom"/>
            <w:hideMark/>
          </w:tcPr>
          <w:p w14:paraId="674AEA58"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2,134 </w:t>
            </w:r>
          </w:p>
        </w:tc>
        <w:tc>
          <w:tcPr>
            <w:tcW w:w="492" w:type="pct"/>
            <w:tcBorders>
              <w:top w:val="nil"/>
              <w:left w:val="nil"/>
              <w:bottom w:val="nil"/>
              <w:right w:val="nil"/>
            </w:tcBorders>
            <w:shd w:val="clear" w:color="000000" w:fill="E6E6E6"/>
            <w:noWrap/>
            <w:vAlign w:val="bottom"/>
            <w:hideMark/>
          </w:tcPr>
          <w:p w14:paraId="400D2F2D"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2,651 </w:t>
            </w:r>
          </w:p>
        </w:tc>
        <w:tc>
          <w:tcPr>
            <w:tcW w:w="495" w:type="pct"/>
            <w:tcBorders>
              <w:top w:val="nil"/>
              <w:left w:val="nil"/>
              <w:bottom w:val="nil"/>
              <w:right w:val="nil"/>
            </w:tcBorders>
            <w:shd w:val="clear" w:color="auto" w:fill="auto"/>
            <w:noWrap/>
            <w:vAlign w:val="bottom"/>
            <w:hideMark/>
          </w:tcPr>
          <w:p w14:paraId="54D798D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2,608 </w:t>
            </w:r>
          </w:p>
        </w:tc>
        <w:tc>
          <w:tcPr>
            <w:tcW w:w="495" w:type="pct"/>
            <w:tcBorders>
              <w:top w:val="nil"/>
              <w:left w:val="nil"/>
              <w:bottom w:val="nil"/>
              <w:right w:val="nil"/>
            </w:tcBorders>
            <w:shd w:val="clear" w:color="auto" w:fill="auto"/>
            <w:noWrap/>
            <w:vAlign w:val="bottom"/>
            <w:hideMark/>
          </w:tcPr>
          <w:p w14:paraId="6E0EE1CB"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2,560 </w:t>
            </w:r>
          </w:p>
        </w:tc>
        <w:tc>
          <w:tcPr>
            <w:tcW w:w="495" w:type="pct"/>
            <w:tcBorders>
              <w:top w:val="nil"/>
              <w:left w:val="nil"/>
              <w:bottom w:val="nil"/>
              <w:right w:val="nil"/>
            </w:tcBorders>
            <w:shd w:val="clear" w:color="auto" w:fill="auto"/>
            <w:noWrap/>
            <w:vAlign w:val="bottom"/>
            <w:hideMark/>
          </w:tcPr>
          <w:p w14:paraId="4BF90E59"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1,237 </w:t>
            </w:r>
          </w:p>
        </w:tc>
      </w:tr>
      <w:tr w:rsidR="00107F79" w:rsidRPr="00150046" w14:paraId="50F2E305" w14:textId="77777777" w:rsidTr="00F45088">
        <w:trPr>
          <w:trHeight w:hRule="exact" w:val="450"/>
        </w:trPr>
        <w:tc>
          <w:tcPr>
            <w:tcW w:w="2531" w:type="pct"/>
            <w:tcBorders>
              <w:top w:val="nil"/>
              <w:left w:val="nil"/>
              <w:bottom w:val="nil"/>
              <w:right w:val="nil"/>
            </w:tcBorders>
            <w:shd w:val="clear" w:color="auto" w:fill="auto"/>
            <w:vAlign w:val="bottom"/>
            <w:hideMark/>
          </w:tcPr>
          <w:p w14:paraId="5059437B" w14:textId="77777777" w:rsidR="00107F79" w:rsidRPr="00150046" w:rsidRDefault="00107F79" w:rsidP="00150046">
            <w:pPr>
              <w:spacing w:after="0" w:line="240" w:lineRule="auto"/>
              <w:jc w:val="left"/>
              <w:rPr>
                <w:rFonts w:ascii="Arial" w:hAnsi="Arial" w:cs="Arial"/>
                <w:sz w:val="16"/>
                <w:szCs w:val="16"/>
              </w:rPr>
            </w:pPr>
            <w:r w:rsidRPr="00150046">
              <w:rPr>
                <w:rFonts w:ascii="Arial" w:hAnsi="Arial" w:cs="Arial"/>
                <w:sz w:val="16"/>
                <w:szCs w:val="16"/>
              </w:rPr>
              <w:t xml:space="preserve">s74 External Revenue </w:t>
            </w:r>
            <w:r w:rsidRPr="00150046">
              <w:rPr>
                <w:rFonts w:ascii="Arial" w:hAnsi="Arial" w:cs="Arial"/>
                <w:sz w:val="16"/>
                <w:szCs w:val="16"/>
              </w:rPr>
              <w:br/>
              <w:t xml:space="preserve">  transferred to the OPA</w:t>
            </w:r>
          </w:p>
        </w:tc>
        <w:tc>
          <w:tcPr>
            <w:tcW w:w="492" w:type="pct"/>
            <w:tcBorders>
              <w:top w:val="nil"/>
              <w:left w:val="nil"/>
              <w:bottom w:val="nil"/>
              <w:right w:val="nil"/>
            </w:tcBorders>
            <w:shd w:val="clear" w:color="auto" w:fill="auto"/>
            <w:noWrap/>
            <w:vAlign w:val="bottom"/>
            <w:hideMark/>
          </w:tcPr>
          <w:p w14:paraId="0B7EA85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28,768 </w:t>
            </w:r>
          </w:p>
        </w:tc>
        <w:tc>
          <w:tcPr>
            <w:tcW w:w="492" w:type="pct"/>
            <w:tcBorders>
              <w:top w:val="nil"/>
              <w:left w:val="nil"/>
              <w:bottom w:val="nil"/>
              <w:right w:val="nil"/>
            </w:tcBorders>
            <w:shd w:val="clear" w:color="000000" w:fill="E6E6E6"/>
            <w:noWrap/>
            <w:vAlign w:val="bottom"/>
            <w:hideMark/>
          </w:tcPr>
          <w:p w14:paraId="150DDA18" w14:textId="77777777" w:rsidR="00107F79" w:rsidRPr="00150046" w:rsidRDefault="00107F79"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4F748A2F" w14:textId="77777777" w:rsidR="00107F79" w:rsidRPr="00150046" w:rsidRDefault="00107F79"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44E60125" w14:textId="77777777" w:rsidR="00107F79" w:rsidRPr="00150046" w:rsidRDefault="00107F79"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c>
          <w:tcPr>
            <w:tcW w:w="495" w:type="pct"/>
            <w:tcBorders>
              <w:top w:val="nil"/>
              <w:left w:val="nil"/>
              <w:bottom w:val="nil"/>
              <w:right w:val="nil"/>
            </w:tcBorders>
            <w:shd w:val="clear" w:color="auto" w:fill="auto"/>
            <w:noWrap/>
            <w:vAlign w:val="bottom"/>
            <w:hideMark/>
          </w:tcPr>
          <w:p w14:paraId="46C6BAA3" w14:textId="77777777" w:rsidR="00107F79" w:rsidRPr="00150046" w:rsidRDefault="00107F79" w:rsidP="00150046">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50046">
              <w:rPr>
                <w:rFonts w:ascii="Arial" w:hAnsi="Arial" w:cs="Arial"/>
                <w:color w:val="000000"/>
                <w:sz w:val="16"/>
                <w:szCs w:val="16"/>
              </w:rPr>
              <w:t xml:space="preserve"> </w:t>
            </w:r>
          </w:p>
        </w:tc>
      </w:tr>
      <w:tr w:rsidR="00107F79" w:rsidRPr="00150046" w14:paraId="32FC2454" w14:textId="77777777" w:rsidTr="00F45088">
        <w:trPr>
          <w:trHeight w:hRule="exact" w:val="225"/>
        </w:trPr>
        <w:tc>
          <w:tcPr>
            <w:tcW w:w="2531" w:type="pct"/>
            <w:tcBorders>
              <w:top w:val="nil"/>
              <w:left w:val="nil"/>
              <w:bottom w:val="nil"/>
              <w:right w:val="nil"/>
            </w:tcBorders>
            <w:shd w:val="clear" w:color="auto" w:fill="auto"/>
            <w:noWrap/>
            <w:vAlign w:val="bottom"/>
            <w:hideMark/>
          </w:tcPr>
          <w:p w14:paraId="10FC0E90" w14:textId="77777777" w:rsidR="00107F79" w:rsidRPr="00150046" w:rsidRDefault="00107F79"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used</w:t>
            </w:r>
          </w:p>
        </w:tc>
        <w:tc>
          <w:tcPr>
            <w:tcW w:w="492" w:type="pct"/>
            <w:tcBorders>
              <w:top w:val="single" w:sz="4" w:space="0" w:color="000000"/>
              <w:left w:val="nil"/>
              <w:bottom w:val="single" w:sz="4" w:space="0" w:color="000000"/>
              <w:right w:val="nil"/>
            </w:tcBorders>
            <w:shd w:val="clear" w:color="auto" w:fill="auto"/>
            <w:noWrap/>
            <w:vAlign w:val="bottom"/>
            <w:hideMark/>
          </w:tcPr>
          <w:p w14:paraId="30C75253"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462,842 </w:t>
            </w:r>
          </w:p>
        </w:tc>
        <w:tc>
          <w:tcPr>
            <w:tcW w:w="492" w:type="pct"/>
            <w:tcBorders>
              <w:top w:val="single" w:sz="4" w:space="0" w:color="000000"/>
              <w:left w:val="nil"/>
              <w:bottom w:val="single" w:sz="4" w:space="0" w:color="000000"/>
              <w:right w:val="nil"/>
            </w:tcBorders>
            <w:shd w:val="clear" w:color="000000" w:fill="E6E6E6"/>
            <w:noWrap/>
            <w:vAlign w:val="bottom"/>
            <w:hideMark/>
          </w:tcPr>
          <w:p w14:paraId="69AE13D7"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420,124 </w:t>
            </w:r>
          </w:p>
        </w:tc>
        <w:tc>
          <w:tcPr>
            <w:tcW w:w="495" w:type="pct"/>
            <w:tcBorders>
              <w:top w:val="single" w:sz="4" w:space="0" w:color="000000"/>
              <w:left w:val="nil"/>
              <w:bottom w:val="single" w:sz="4" w:space="0" w:color="000000"/>
              <w:right w:val="nil"/>
            </w:tcBorders>
            <w:shd w:val="clear" w:color="auto" w:fill="auto"/>
            <w:noWrap/>
            <w:vAlign w:val="bottom"/>
            <w:hideMark/>
          </w:tcPr>
          <w:p w14:paraId="563C0934"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398,276 </w:t>
            </w:r>
          </w:p>
        </w:tc>
        <w:tc>
          <w:tcPr>
            <w:tcW w:w="495" w:type="pct"/>
            <w:tcBorders>
              <w:top w:val="single" w:sz="4" w:space="0" w:color="000000"/>
              <w:left w:val="nil"/>
              <w:bottom w:val="single" w:sz="4" w:space="0" w:color="000000"/>
              <w:right w:val="nil"/>
            </w:tcBorders>
            <w:shd w:val="clear" w:color="auto" w:fill="auto"/>
            <w:noWrap/>
            <w:vAlign w:val="bottom"/>
            <w:hideMark/>
          </w:tcPr>
          <w:p w14:paraId="5839F185"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391,042 </w:t>
            </w:r>
          </w:p>
        </w:tc>
        <w:tc>
          <w:tcPr>
            <w:tcW w:w="495" w:type="pct"/>
            <w:tcBorders>
              <w:top w:val="single" w:sz="4" w:space="0" w:color="000000"/>
              <w:left w:val="nil"/>
              <w:bottom w:val="single" w:sz="4" w:space="0" w:color="000000"/>
              <w:right w:val="nil"/>
            </w:tcBorders>
            <w:shd w:val="clear" w:color="auto" w:fill="auto"/>
            <w:noWrap/>
            <w:vAlign w:val="bottom"/>
            <w:hideMark/>
          </w:tcPr>
          <w:p w14:paraId="41F36F28"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390,573 </w:t>
            </w:r>
          </w:p>
        </w:tc>
      </w:tr>
      <w:tr w:rsidR="00107F79" w:rsidRPr="00150046" w14:paraId="30C08E6E" w14:textId="77777777" w:rsidTr="00F45088">
        <w:trPr>
          <w:trHeight w:hRule="exact" w:val="450"/>
        </w:trPr>
        <w:tc>
          <w:tcPr>
            <w:tcW w:w="2531" w:type="pct"/>
            <w:tcBorders>
              <w:top w:val="nil"/>
              <w:left w:val="nil"/>
              <w:bottom w:val="nil"/>
              <w:right w:val="nil"/>
            </w:tcBorders>
            <w:shd w:val="clear" w:color="auto" w:fill="auto"/>
            <w:vAlign w:val="bottom"/>
            <w:hideMark/>
          </w:tcPr>
          <w:p w14:paraId="0E0A7958"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cash from / (used by)</w:t>
            </w:r>
            <w:r w:rsidRPr="00150046">
              <w:rPr>
                <w:rFonts w:ascii="Arial" w:hAnsi="Arial" w:cs="Arial"/>
                <w:b/>
                <w:bCs/>
                <w:color w:val="000000"/>
                <w:sz w:val="16"/>
                <w:szCs w:val="16"/>
              </w:rPr>
              <w:br/>
              <w:t>operating activities</w:t>
            </w:r>
          </w:p>
        </w:tc>
        <w:tc>
          <w:tcPr>
            <w:tcW w:w="492" w:type="pct"/>
            <w:tcBorders>
              <w:top w:val="nil"/>
              <w:left w:val="nil"/>
              <w:bottom w:val="single" w:sz="4" w:space="0" w:color="auto"/>
              <w:right w:val="nil"/>
            </w:tcBorders>
            <w:shd w:val="clear" w:color="auto" w:fill="auto"/>
            <w:noWrap/>
            <w:vAlign w:val="bottom"/>
            <w:hideMark/>
          </w:tcPr>
          <w:p w14:paraId="42DDDBBE"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73,003 </w:t>
            </w:r>
          </w:p>
        </w:tc>
        <w:tc>
          <w:tcPr>
            <w:tcW w:w="492" w:type="pct"/>
            <w:tcBorders>
              <w:top w:val="single" w:sz="4" w:space="0" w:color="000000"/>
              <w:left w:val="nil"/>
              <w:bottom w:val="single" w:sz="4" w:space="0" w:color="auto"/>
              <w:right w:val="nil"/>
            </w:tcBorders>
            <w:shd w:val="clear" w:color="000000" w:fill="E6E6E6"/>
            <w:noWrap/>
            <w:vAlign w:val="bottom"/>
            <w:hideMark/>
          </w:tcPr>
          <w:p w14:paraId="5443D965"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46,368 </w:t>
            </w:r>
          </w:p>
        </w:tc>
        <w:tc>
          <w:tcPr>
            <w:tcW w:w="495" w:type="pct"/>
            <w:tcBorders>
              <w:top w:val="nil"/>
              <w:left w:val="nil"/>
              <w:bottom w:val="single" w:sz="4" w:space="0" w:color="auto"/>
              <w:right w:val="nil"/>
            </w:tcBorders>
            <w:shd w:val="clear" w:color="auto" w:fill="auto"/>
            <w:noWrap/>
            <w:vAlign w:val="bottom"/>
            <w:hideMark/>
          </w:tcPr>
          <w:p w14:paraId="49F7DB92"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23,503 </w:t>
            </w:r>
          </w:p>
        </w:tc>
        <w:tc>
          <w:tcPr>
            <w:tcW w:w="495" w:type="pct"/>
            <w:tcBorders>
              <w:top w:val="nil"/>
              <w:left w:val="nil"/>
              <w:bottom w:val="single" w:sz="4" w:space="0" w:color="auto"/>
              <w:right w:val="nil"/>
            </w:tcBorders>
            <w:shd w:val="clear" w:color="auto" w:fill="auto"/>
            <w:noWrap/>
            <w:vAlign w:val="bottom"/>
            <w:hideMark/>
          </w:tcPr>
          <w:p w14:paraId="44AF4EC0"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27,897 </w:t>
            </w:r>
          </w:p>
        </w:tc>
        <w:tc>
          <w:tcPr>
            <w:tcW w:w="495" w:type="pct"/>
            <w:tcBorders>
              <w:top w:val="nil"/>
              <w:left w:val="nil"/>
              <w:bottom w:val="single" w:sz="4" w:space="0" w:color="auto"/>
              <w:right w:val="nil"/>
            </w:tcBorders>
            <w:shd w:val="clear" w:color="auto" w:fill="auto"/>
            <w:noWrap/>
            <w:vAlign w:val="bottom"/>
            <w:hideMark/>
          </w:tcPr>
          <w:p w14:paraId="146CE602"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29,120 </w:t>
            </w:r>
          </w:p>
        </w:tc>
      </w:tr>
      <w:tr w:rsidR="00107F79" w:rsidRPr="00150046" w14:paraId="14CCEA72" w14:textId="77777777" w:rsidTr="00F45088">
        <w:trPr>
          <w:trHeight w:hRule="exact" w:val="225"/>
        </w:trPr>
        <w:tc>
          <w:tcPr>
            <w:tcW w:w="2531" w:type="pct"/>
            <w:tcBorders>
              <w:top w:val="nil"/>
              <w:left w:val="nil"/>
              <w:bottom w:val="nil"/>
              <w:right w:val="nil"/>
            </w:tcBorders>
            <w:shd w:val="clear" w:color="auto" w:fill="auto"/>
            <w:noWrap/>
            <w:vAlign w:val="bottom"/>
            <w:hideMark/>
          </w:tcPr>
          <w:p w14:paraId="6624D22C"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INVESTING ACTIVITIES</w:t>
            </w:r>
          </w:p>
        </w:tc>
        <w:tc>
          <w:tcPr>
            <w:tcW w:w="492" w:type="pct"/>
            <w:tcBorders>
              <w:top w:val="nil"/>
              <w:left w:val="nil"/>
              <w:bottom w:val="nil"/>
              <w:right w:val="nil"/>
            </w:tcBorders>
            <w:shd w:val="clear" w:color="auto" w:fill="auto"/>
            <w:noWrap/>
            <w:vAlign w:val="bottom"/>
            <w:hideMark/>
          </w:tcPr>
          <w:p w14:paraId="2D9FD560" w14:textId="77777777" w:rsidR="00107F79" w:rsidRPr="00150046" w:rsidRDefault="00107F79" w:rsidP="00150046">
            <w:pPr>
              <w:spacing w:after="0" w:line="240" w:lineRule="auto"/>
              <w:jc w:val="left"/>
              <w:rPr>
                <w:rFonts w:ascii="Arial" w:hAnsi="Arial" w:cs="Arial"/>
                <w:b/>
                <w:bCs/>
                <w:color w:val="000000"/>
                <w:sz w:val="16"/>
                <w:szCs w:val="16"/>
              </w:rPr>
            </w:pPr>
          </w:p>
        </w:tc>
        <w:tc>
          <w:tcPr>
            <w:tcW w:w="492" w:type="pct"/>
            <w:tcBorders>
              <w:top w:val="single" w:sz="4" w:space="0" w:color="auto"/>
              <w:left w:val="nil"/>
              <w:bottom w:val="nil"/>
              <w:right w:val="nil"/>
            </w:tcBorders>
            <w:shd w:val="clear" w:color="000000" w:fill="E6E6E6"/>
            <w:noWrap/>
            <w:vAlign w:val="bottom"/>
            <w:hideMark/>
          </w:tcPr>
          <w:p w14:paraId="67C99339"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3B21D942" w14:textId="77777777" w:rsidR="00107F79" w:rsidRPr="00150046" w:rsidRDefault="00107F79"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1C9893DE"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246D6BCA" w14:textId="77777777" w:rsidR="00107F79" w:rsidRPr="00150046" w:rsidRDefault="00107F79" w:rsidP="00150046">
            <w:pPr>
              <w:spacing w:after="0" w:line="240" w:lineRule="auto"/>
              <w:jc w:val="left"/>
              <w:rPr>
                <w:rFonts w:ascii="Times New Roman" w:hAnsi="Times New Roman"/>
              </w:rPr>
            </w:pPr>
          </w:p>
        </w:tc>
      </w:tr>
      <w:tr w:rsidR="00107F79" w:rsidRPr="00150046" w14:paraId="26900B20" w14:textId="77777777" w:rsidTr="00F45088">
        <w:trPr>
          <w:trHeight w:hRule="exact" w:val="225"/>
        </w:trPr>
        <w:tc>
          <w:tcPr>
            <w:tcW w:w="2531" w:type="pct"/>
            <w:tcBorders>
              <w:top w:val="nil"/>
              <w:left w:val="nil"/>
              <w:bottom w:val="nil"/>
              <w:right w:val="nil"/>
            </w:tcBorders>
            <w:shd w:val="clear" w:color="auto" w:fill="auto"/>
            <w:noWrap/>
            <w:vAlign w:val="bottom"/>
            <w:hideMark/>
          </w:tcPr>
          <w:p w14:paraId="144AC486"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used</w:t>
            </w:r>
          </w:p>
        </w:tc>
        <w:tc>
          <w:tcPr>
            <w:tcW w:w="492" w:type="pct"/>
            <w:tcBorders>
              <w:top w:val="nil"/>
              <w:left w:val="nil"/>
              <w:bottom w:val="nil"/>
              <w:right w:val="nil"/>
            </w:tcBorders>
            <w:shd w:val="clear" w:color="auto" w:fill="auto"/>
            <w:noWrap/>
            <w:vAlign w:val="bottom"/>
            <w:hideMark/>
          </w:tcPr>
          <w:p w14:paraId="1362097F" w14:textId="77777777" w:rsidR="00107F79" w:rsidRPr="00150046" w:rsidRDefault="00107F79"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bottom"/>
            <w:hideMark/>
          </w:tcPr>
          <w:p w14:paraId="3313052F"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7BBAB0D1" w14:textId="77777777" w:rsidR="00107F79" w:rsidRPr="00150046" w:rsidRDefault="00107F79"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441E2C79"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549D032F" w14:textId="77777777" w:rsidR="00107F79" w:rsidRPr="00150046" w:rsidRDefault="00107F79" w:rsidP="00150046">
            <w:pPr>
              <w:spacing w:after="0" w:line="240" w:lineRule="auto"/>
              <w:jc w:val="left"/>
              <w:rPr>
                <w:rFonts w:ascii="Times New Roman" w:hAnsi="Times New Roman"/>
              </w:rPr>
            </w:pPr>
          </w:p>
        </w:tc>
      </w:tr>
      <w:tr w:rsidR="00107F79" w:rsidRPr="00150046" w14:paraId="66EB2CFD" w14:textId="77777777" w:rsidTr="00F45088">
        <w:trPr>
          <w:trHeight w:hRule="exact" w:val="450"/>
        </w:trPr>
        <w:tc>
          <w:tcPr>
            <w:tcW w:w="2531" w:type="pct"/>
            <w:tcBorders>
              <w:top w:val="nil"/>
              <w:left w:val="nil"/>
              <w:bottom w:val="nil"/>
              <w:right w:val="nil"/>
            </w:tcBorders>
            <w:shd w:val="clear" w:color="auto" w:fill="auto"/>
            <w:vAlign w:val="bottom"/>
            <w:hideMark/>
          </w:tcPr>
          <w:p w14:paraId="7F07976C"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xml:space="preserve">Purchase of property, plant, and </w:t>
            </w:r>
            <w:r w:rsidRPr="00150046">
              <w:rPr>
                <w:rFonts w:ascii="Arial" w:hAnsi="Arial" w:cs="Arial"/>
                <w:color w:val="000000"/>
                <w:sz w:val="16"/>
                <w:szCs w:val="16"/>
              </w:rPr>
              <w:br/>
              <w:t xml:space="preserve">  equipment and intangibles</w:t>
            </w:r>
          </w:p>
        </w:tc>
        <w:tc>
          <w:tcPr>
            <w:tcW w:w="492" w:type="pct"/>
            <w:tcBorders>
              <w:top w:val="nil"/>
              <w:left w:val="nil"/>
              <w:bottom w:val="nil"/>
              <w:right w:val="nil"/>
            </w:tcBorders>
            <w:shd w:val="clear" w:color="auto" w:fill="auto"/>
            <w:noWrap/>
            <w:vAlign w:val="center"/>
            <w:hideMark/>
          </w:tcPr>
          <w:p w14:paraId="61491167"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73,044 </w:t>
            </w:r>
          </w:p>
        </w:tc>
        <w:tc>
          <w:tcPr>
            <w:tcW w:w="492" w:type="pct"/>
            <w:tcBorders>
              <w:top w:val="nil"/>
              <w:left w:val="nil"/>
              <w:bottom w:val="nil"/>
              <w:right w:val="nil"/>
            </w:tcBorders>
            <w:shd w:val="clear" w:color="000000" w:fill="E6E6E6"/>
            <w:noWrap/>
            <w:vAlign w:val="center"/>
            <w:hideMark/>
          </w:tcPr>
          <w:p w14:paraId="4B2D905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52,666 </w:t>
            </w:r>
          </w:p>
        </w:tc>
        <w:tc>
          <w:tcPr>
            <w:tcW w:w="495" w:type="pct"/>
            <w:tcBorders>
              <w:top w:val="nil"/>
              <w:left w:val="nil"/>
              <w:bottom w:val="nil"/>
              <w:right w:val="nil"/>
            </w:tcBorders>
            <w:shd w:val="clear" w:color="auto" w:fill="auto"/>
            <w:noWrap/>
            <w:vAlign w:val="center"/>
            <w:hideMark/>
          </w:tcPr>
          <w:p w14:paraId="2E06E6A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22,838 </w:t>
            </w:r>
          </w:p>
        </w:tc>
        <w:tc>
          <w:tcPr>
            <w:tcW w:w="495" w:type="pct"/>
            <w:tcBorders>
              <w:top w:val="nil"/>
              <w:left w:val="nil"/>
              <w:bottom w:val="nil"/>
              <w:right w:val="nil"/>
            </w:tcBorders>
            <w:shd w:val="clear" w:color="auto" w:fill="auto"/>
            <w:noWrap/>
            <w:vAlign w:val="center"/>
            <w:hideMark/>
          </w:tcPr>
          <w:p w14:paraId="59CB12A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22,190 </w:t>
            </w:r>
          </w:p>
        </w:tc>
        <w:tc>
          <w:tcPr>
            <w:tcW w:w="495" w:type="pct"/>
            <w:tcBorders>
              <w:top w:val="nil"/>
              <w:left w:val="nil"/>
              <w:bottom w:val="nil"/>
              <w:right w:val="nil"/>
            </w:tcBorders>
            <w:shd w:val="clear" w:color="auto" w:fill="auto"/>
            <w:noWrap/>
            <w:vAlign w:val="center"/>
            <w:hideMark/>
          </w:tcPr>
          <w:p w14:paraId="5E972173"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22,361 </w:t>
            </w:r>
          </w:p>
        </w:tc>
      </w:tr>
      <w:tr w:rsidR="00107F79" w:rsidRPr="00150046" w14:paraId="28853B4D" w14:textId="77777777" w:rsidTr="00F45088">
        <w:trPr>
          <w:trHeight w:hRule="exact" w:val="225"/>
        </w:trPr>
        <w:tc>
          <w:tcPr>
            <w:tcW w:w="2531" w:type="pct"/>
            <w:tcBorders>
              <w:top w:val="nil"/>
              <w:left w:val="nil"/>
              <w:bottom w:val="nil"/>
              <w:right w:val="nil"/>
            </w:tcBorders>
            <w:shd w:val="clear" w:color="auto" w:fill="auto"/>
            <w:noWrap/>
            <w:vAlign w:val="bottom"/>
            <w:hideMark/>
          </w:tcPr>
          <w:p w14:paraId="6729DB8C" w14:textId="77777777" w:rsidR="00107F79" w:rsidRPr="00150046" w:rsidRDefault="00107F79"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used</w:t>
            </w:r>
          </w:p>
        </w:tc>
        <w:tc>
          <w:tcPr>
            <w:tcW w:w="492" w:type="pct"/>
            <w:tcBorders>
              <w:top w:val="single" w:sz="4" w:space="0" w:color="000000"/>
              <w:left w:val="nil"/>
              <w:bottom w:val="nil"/>
              <w:right w:val="nil"/>
            </w:tcBorders>
            <w:shd w:val="clear" w:color="auto" w:fill="auto"/>
            <w:noWrap/>
            <w:vAlign w:val="center"/>
            <w:hideMark/>
          </w:tcPr>
          <w:p w14:paraId="4BD86A71"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73,044 </w:t>
            </w:r>
          </w:p>
        </w:tc>
        <w:tc>
          <w:tcPr>
            <w:tcW w:w="492" w:type="pct"/>
            <w:tcBorders>
              <w:top w:val="single" w:sz="4" w:space="0" w:color="000000"/>
              <w:left w:val="nil"/>
              <w:bottom w:val="nil"/>
              <w:right w:val="nil"/>
            </w:tcBorders>
            <w:shd w:val="clear" w:color="000000" w:fill="E6E6E6"/>
            <w:noWrap/>
            <w:vAlign w:val="center"/>
            <w:hideMark/>
          </w:tcPr>
          <w:p w14:paraId="4878500F"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52,666 </w:t>
            </w:r>
          </w:p>
        </w:tc>
        <w:tc>
          <w:tcPr>
            <w:tcW w:w="495" w:type="pct"/>
            <w:tcBorders>
              <w:top w:val="single" w:sz="4" w:space="0" w:color="000000"/>
              <w:left w:val="nil"/>
              <w:bottom w:val="nil"/>
              <w:right w:val="nil"/>
            </w:tcBorders>
            <w:shd w:val="clear" w:color="auto" w:fill="auto"/>
            <w:noWrap/>
            <w:vAlign w:val="center"/>
            <w:hideMark/>
          </w:tcPr>
          <w:p w14:paraId="4AA43593"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22,838 </w:t>
            </w:r>
          </w:p>
        </w:tc>
        <w:tc>
          <w:tcPr>
            <w:tcW w:w="495" w:type="pct"/>
            <w:tcBorders>
              <w:top w:val="single" w:sz="4" w:space="0" w:color="000000"/>
              <w:left w:val="nil"/>
              <w:bottom w:val="nil"/>
              <w:right w:val="nil"/>
            </w:tcBorders>
            <w:shd w:val="clear" w:color="auto" w:fill="auto"/>
            <w:noWrap/>
            <w:vAlign w:val="center"/>
            <w:hideMark/>
          </w:tcPr>
          <w:p w14:paraId="18A83859"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22,190 </w:t>
            </w:r>
          </w:p>
        </w:tc>
        <w:tc>
          <w:tcPr>
            <w:tcW w:w="495" w:type="pct"/>
            <w:tcBorders>
              <w:top w:val="single" w:sz="4" w:space="0" w:color="000000"/>
              <w:left w:val="nil"/>
              <w:bottom w:val="nil"/>
              <w:right w:val="nil"/>
            </w:tcBorders>
            <w:shd w:val="clear" w:color="auto" w:fill="auto"/>
            <w:noWrap/>
            <w:vAlign w:val="center"/>
            <w:hideMark/>
          </w:tcPr>
          <w:p w14:paraId="0886700C"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22,361 </w:t>
            </w:r>
          </w:p>
        </w:tc>
      </w:tr>
      <w:tr w:rsidR="00107F79" w:rsidRPr="00150046" w14:paraId="53FE7D32" w14:textId="77777777" w:rsidTr="00F45088">
        <w:trPr>
          <w:trHeight w:hRule="exact" w:val="450"/>
        </w:trPr>
        <w:tc>
          <w:tcPr>
            <w:tcW w:w="2531" w:type="pct"/>
            <w:tcBorders>
              <w:top w:val="nil"/>
              <w:left w:val="nil"/>
              <w:bottom w:val="nil"/>
              <w:right w:val="nil"/>
            </w:tcBorders>
            <w:shd w:val="clear" w:color="auto" w:fill="auto"/>
            <w:vAlign w:val="bottom"/>
            <w:hideMark/>
          </w:tcPr>
          <w:p w14:paraId="1A40C2A1"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cash from / (used by)</w:t>
            </w:r>
            <w:r w:rsidRPr="00150046">
              <w:rPr>
                <w:rFonts w:ascii="Arial" w:hAnsi="Arial" w:cs="Arial"/>
                <w:b/>
                <w:bCs/>
                <w:color w:val="000000"/>
                <w:sz w:val="16"/>
                <w:szCs w:val="16"/>
              </w:rPr>
              <w:br/>
              <w:t xml:space="preserve">  investing activities</w:t>
            </w:r>
          </w:p>
        </w:tc>
        <w:tc>
          <w:tcPr>
            <w:tcW w:w="492" w:type="pct"/>
            <w:tcBorders>
              <w:top w:val="single" w:sz="4" w:space="0" w:color="auto"/>
              <w:left w:val="nil"/>
              <w:bottom w:val="single" w:sz="4" w:space="0" w:color="auto"/>
              <w:right w:val="nil"/>
            </w:tcBorders>
            <w:shd w:val="clear" w:color="auto" w:fill="auto"/>
            <w:noWrap/>
            <w:vAlign w:val="bottom"/>
            <w:hideMark/>
          </w:tcPr>
          <w:p w14:paraId="4177632B"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(73,044)</w:t>
            </w:r>
          </w:p>
        </w:tc>
        <w:tc>
          <w:tcPr>
            <w:tcW w:w="492" w:type="pct"/>
            <w:tcBorders>
              <w:top w:val="single" w:sz="4" w:space="0" w:color="auto"/>
              <w:left w:val="nil"/>
              <w:bottom w:val="single" w:sz="4" w:space="0" w:color="auto"/>
              <w:right w:val="nil"/>
            </w:tcBorders>
            <w:shd w:val="clear" w:color="000000" w:fill="E6E6E6"/>
            <w:noWrap/>
            <w:vAlign w:val="bottom"/>
            <w:hideMark/>
          </w:tcPr>
          <w:p w14:paraId="1C2449CE"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(52,666)</w:t>
            </w:r>
          </w:p>
        </w:tc>
        <w:tc>
          <w:tcPr>
            <w:tcW w:w="495" w:type="pct"/>
            <w:tcBorders>
              <w:top w:val="single" w:sz="4" w:space="0" w:color="auto"/>
              <w:left w:val="nil"/>
              <w:bottom w:val="single" w:sz="4" w:space="0" w:color="auto"/>
              <w:right w:val="nil"/>
            </w:tcBorders>
            <w:shd w:val="clear" w:color="auto" w:fill="auto"/>
            <w:noWrap/>
            <w:vAlign w:val="bottom"/>
            <w:hideMark/>
          </w:tcPr>
          <w:p w14:paraId="37302DDE"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(22,838)</w:t>
            </w:r>
          </w:p>
        </w:tc>
        <w:tc>
          <w:tcPr>
            <w:tcW w:w="495" w:type="pct"/>
            <w:tcBorders>
              <w:top w:val="single" w:sz="4" w:space="0" w:color="auto"/>
              <w:left w:val="nil"/>
              <w:bottom w:val="single" w:sz="4" w:space="0" w:color="auto"/>
              <w:right w:val="nil"/>
            </w:tcBorders>
            <w:shd w:val="clear" w:color="auto" w:fill="auto"/>
            <w:noWrap/>
            <w:vAlign w:val="bottom"/>
            <w:hideMark/>
          </w:tcPr>
          <w:p w14:paraId="4E5C62CF"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(22,190)</w:t>
            </w:r>
          </w:p>
        </w:tc>
        <w:tc>
          <w:tcPr>
            <w:tcW w:w="495" w:type="pct"/>
            <w:tcBorders>
              <w:top w:val="single" w:sz="4" w:space="0" w:color="auto"/>
              <w:left w:val="nil"/>
              <w:bottom w:val="single" w:sz="4" w:space="0" w:color="auto"/>
              <w:right w:val="nil"/>
            </w:tcBorders>
            <w:shd w:val="clear" w:color="auto" w:fill="auto"/>
            <w:noWrap/>
            <w:vAlign w:val="bottom"/>
            <w:hideMark/>
          </w:tcPr>
          <w:p w14:paraId="49476BC7"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(22,361)</w:t>
            </w:r>
          </w:p>
        </w:tc>
      </w:tr>
      <w:tr w:rsidR="00107F79" w:rsidRPr="00150046" w14:paraId="445D717F" w14:textId="77777777" w:rsidTr="00F45088">
        <w:trPr>
          <w:trHeight w:hRule="exact" w:val="230"/>
        </w:trPr>
        <w:tc>
          <w:tcPr>
            <w:tcW w:w="2531" w:type="pct"/>
            <w:tcBorders>
              <w:top w:val="nil"/>
              <w:left w:val="nil"/>
              <w:bottom w:val="nil"/>
              <w:right w:val="nil"/>
            </w:tcBorders>
            <w:shd w:val="clear" w:color="auto" w:fill="auto"/>
            <w:noWrap/>
            <w:vAlign w:val="bottom"/>
            <w:hideMark/>
          </w:tcPr>
          <w:p w14:paraId="6515C113"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FINANCING ACTIVITIES</w:t>
            </w:r>
          </w:p>
        </w:tc>
        <w:tc>
          <w:tcPr>
            <w:tcW w:w="492" w:type="pct"/>
            <w:tcBorders>
              <w:top w:val="nil"/>
              <w:left w:val="nil"/>
              <w:bottom w:val="nil"/>
              <w:right w:val="nil"/>
            </w:tcBorders>
            <w:shd w:val="clear" w:color="auto" w:fill="auto"/>
            <w:noWrap/>
            <w:vAlign w:val="bottom"/>
            <w:hideMark/>
          </w:tcPr>
          <w:p w14:paraId="0E9CF4E9" w14:textId="77777777" w:rsidR="00107F79" w:rsidRPr="00150046" w:rsidRDefault="00107F79"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center"/>
            <w:hideMark/>
          </w:tcPr>
          <w:p w14:paraId="366C3D8D"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718218D2" w14:textId="77777777" w:rsidR="00107F79" w:rsidRPr="00150046" w:rsidRDefault="00107F79"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26FF1EE3"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2450A1D7" w14:textId="77777777" w:rsidR="00107F79" w:rsidRPr="00150046" w:rsidRDefault="00107F79" w:rsidP="00150046">
            <w:pPr>
              <w:spacing w:after="0" w:line="240" w:lineRule="auto"/>
              <w:jc w:val="left"/>
              <w:rPr>
                <w:rFonts w:ascii="Times New Roman" w:hAnsi="Times New Roman"/>
              </w:rPr>
            </w:pPr>
          </w:p>
        </w:tc>
      </w:tr>
      <w:tr w:rsidR="00107F79" w:rsidRPr="00150046" w14:paraId="54ABFE59" w14:textId="77777777" w:rsidTr="00F45088">
        <w:trPr>
          <w:trHeight w:hRule="exact" w:val="230"/>
        </w:trPr>
        <w:tc>
          <w:tcPr>
            <w:tcW w:w="2531" w:type="pct"/>
            <w:tcBorders>
              <w:top w:val="nil"/>
              <w:left w:val="nil"/>
              <w:bottom w:val="nil"/>
              <w:right w:val="nil"/>
            </w:tcBorders>
            <w:shd w:val="clear" w:color="auto" w:fill="auto"/>
            <w:noWrap/>
            <w:vAlign w:val="bottom"/>
            <w:hideMark/>
          </w:tcPr>
          <w:p w14:paraId="4FD7FE69"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received</w:t>
            </w:r>
          </w:p>
        </w:tc>
        <w:tc>
          <w:tcPr>
            <w:tcW w:w="492" w:type="pct"/>
            <w:tcBorders>
              <w:top w:val="nil"/>
              <w:left w:val="nil"/>
              <w:bottom w:val="nil"/>
              <w:right w:val="nil"/>
            </w:tcBorders>
            <w:shd w:val="clear" w:color="auto" w:fill="auto"/>
            <w:noWrap/>
            <w:vAlign w:val="bottom"/>
            <w:hideMark/>
          </w:tcPr>
          <w:p w14:paraId="2C47E3DA" w14:textId="77777777" w:rsidR="00107F79" w:rsidRPr="00150046" w:rsidRDefault="00107F79"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center"/>
            <w:hideMark/>
          </w:tcPr>
          <w:p w14:paraId="5CFCF6A3"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6F8EC040" w14:textId="77777777" w:rsidR="00107F79" w:rsidRPr="00150046" w:rsidRDefault="00107F79"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52724CD0"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05F9A141" w14:textId="77777777" w:rsidR="00107F79" w:rsidRPr="00150046" w:rsidRDefault="00107F79" w:rsidP="00150046">
            <w:pPr>
              <w:spacing w:after="0" w:line="240" w:lineRule="auto"/>
              <w:jc w:val="left"/>
              <w:rPr>
                <w:rFonts w:ascii="Times New Roman" w:hAnsi="Times New Roman"/>
              </w:rPr>
            </w:pPr>
          </w:p>
        </w:tc>
      </w:tr>
      <w:tr w:rsidR="00107F79" w:rsidRPr="00150046" w14:paraId="354D799A" w14:textId="77777777" w:rsidTr="00F45088">
        <w:trPr>
          <w:trHeight w:hRule="exact" w:val="230"/>
        </w:trPr>
        <w:tc>
          <w:tcPr>
            <w:tcW w:w="2531" w:type="pct"/>
            <w:tcBorders>
              <w:top w:val="nil"/>
              <w:left w:val="nil"/>
              <w:bottom w:val="nil"/>
              <w:right w:val="nil"/>
            </w:tcBorders>
            <w:shd w:val="clear" w:color="auto" w:fill="auto"/>
            <w:noWrap/>
            <w:vAlign w:val="bottom"/>
            <w:hideMark/>
          </w:tcPr>
          <w:p w14:paraId="65497DF6"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Contributed equity</w:t>
            </w:r>
          </w:p>
        </w:tc>
        <w:tc>
          <w:tcPr>
            <w:tcW w:w="492" w:type="pct"/>
            <w:tcBorders>
              <w:top w:val="nil"/>
              <w:left w:val="nil"/>
              <w:bottom w:val="nil"/>
              <w:right w:val="nil"/>
            </w:tcBorders>
            <w:shd w:val="clear" w:color="auto" w:fill="auto"/>
            <w:noWrap/>
            <w:vAlign w:val="bottom"/>
            <w:hideMark/>
          </w:tcPr>
          <w:p w14:paraId="4F723A3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29,784 </w:t>
            </w:r>
          </w:p>
        </w:tc>
        <w:tc>
          <w:tcPr>
            <w:tcW w:w="492" w:type="pct"/>
            <w:tcBorders>
              <w:top w:val="nil"/>
              <w:left w:val="nil"/>
              <w:bottom w:val="nil"/>
              <w:right w:val="nil"/>
            </w:tcBorders>
            <w:shd w:val="clear" w:color="000000" w:fill="E6E6E6"/>
            <w:noWrap/>
            <w:vAlign w:val="center"/>
            <w:hideMark/>
          </w:tcPr>
          <w:p w14:paraId="6C2FD60C"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29,074 </w:t>
            </w:r>
          </w:p>
        </w:tc>
        <w:tc>
          <w:tcPr>
            <w:tcW w:w="495" w:type="pct"/>
            <w:tcBorders>
              <w:top w:val="nil"/>
              <w:left w:val="nil"/>
              <w:bottom w:val="nil"/>
              <w:right w:val="nil"/>
            </w:tcBorders>
            <w:shd w:val="clear" w:color="auto" w:fill="auto"/>
            <w:noWrap/>
            <w:vAlign w:val="bottom"/>
            <w:hideMark/>
          </w:tcPr>
          <w:p w14:paraId="02337F8D"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22,198 </w:t>
            </w:r>
          </w:p>
        </w:tc>
        <w:tc>
          <w:tcPr>
            <w:tcW w:w="495" w:type="pct"/>
            <w:tcBorders>
              <w:top w:val="nil"/>
              <w:left w:val="nil"/>
              <w:bottom w:val="nil"/>
              <w:right w:val="nil"/>
            </w:tcBorders>
            <w:shd w:val="clear" w:color="auto" w:fill="auto"/>
            <w:noWrap/>
            <w:vAlign w:val="bottom"/>
            <w:hideMark/>
          </w:tcPr>
          <w:p w14:paraId="0CB0FB00"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22,190 </w:t>
            </w:r>
          </w:p>
        </w:tc>
        <w:tc>
          <w:tcPr>
            <w:tcW w:w="495" w:type="pct"/>
            <w:tcBorders>
              <w:top w:val="nil"/>
              <w:left w:val="nil"/>
              <w:bottom w:val="nil"/>
              <w:right w:val="nil"/>
            </w:tcBorders>
            <w:shd w:val="clear" w:color="auto" w:fill="auto"/>
            <w:noWrap/>
            <w:vAlign w:val="bottom"/>
            <w:hideMark/>
          </w:tcPr>
          <w:p w14:paraId="7C99DA02"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22,361 </w:t>
            </w:r>
          </w:p>
        </w:tc>
      </w:tr>
      <w:tr w:rsidR="00107F79" w:rsidRPr="00150046" w14:paraId="75BDD606" w14:textId="77777777" w:rsidTr="00F45088">
        <w:trPr>
          <w:trHeight w:hRule="exact" w:val="230"/>
        </w:trPr>
        <w:tc>
          <w:tcPr>
            <w:tcW w:w="2531" w:type="pct"/>
            <w:tcBorders>
              <w:top w:val="nil"/>
              <w:left w:val="nil"/>
              <w:bottom w:val="nil"/>
              <w:right w:val="nil"/>
            </w:tcBorders>
            <w:shd w:val="clear" w:color="auto" w:fill="auto"/>
            <w:noWrap/>
            <w:vAlign w:val="bottom"/>
            <w:hideMark/>
          </w:tcPr>
          <w:p w14:paraId="783ECF73" w14:textId="77777777" w:rsidR="00107F79" w:rsidRPr="00150046" w:rsidRDefault="00107F79"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received</w:t>
            </w:r>
          </w:p>
        </w:tc>
        <w:tc>
          <w:tcPr>
            <w:tcW w:w="492" w:type="pct"/>
            <w:tcBorders>
              <w:top w:val="single" w:sz="4" w:space="0" w:color="000000"/>
              <w:left w:val="nil"/>
              <w:bottom w:val="single" w:sz="4" w:space="0" w:color="000000"/>
              <w:right w:val="nil"/>
            </w:tcBorders>
            <w:shd w:val="clear" w:color="auto" w:fill="auto"/>
            <w:noWrap/>
            <w:vAlign w:val="bottom"/>
            <w:hideMark/>
          </w:tcPr>
          <w:p w14:paraId="1CA96C0F"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29,784 </w:t>
            </w:r>
          </w:p>
        </w:tc>
        <w:tc>
          <w:tcPr>
            <w:tcW w:w="492" w:type="pct"/>
            <w:tcBorders>
              <w:top w:val="single" w:sz="4" w:space="0" w:color="000000"/>
              <w:left w:val="nil"/>
              <w:bottom w:val="single" w:sz="4" w:space="0" w:color="000000"/>
              <w:right w:val="nil"/>
            </w:tcBorders>
            <w:shd w:val="clear" w:color="000000" w:fill="E6E6E6"/>
            <w:noWrap/>
            <w:vAlign w:val="center"/>
            <w:hideMark/>
          </w:tcPr>
          <w:p w14:paraId="2AA349E7"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29,074 </w:t>
            </w:r>
          </w:p>
        </w:tc>
        <w:tc>
          <w:tcPr>
            <w:tcW w:w="495" w:type="pct"/>
            <w:tcBorders>
              <w:top w:val="single" w:sz="4" w:space="0" w:color="000000"/>
              <w:left w:val="nil"/>
              <w:bottom w:val="single" w:sz="4" w:space="0" w:color="000000"/>
              <w:right w:val="nil"/>
            </w:tcBorders>
            <w:shd w:val="clear" w:color="auto" w:fill="auto"/>
            <w:noWrap/>
            <w:vAlign w:val="bottom"/>
            <w:hideMark/>
          </w:tcPr>
          <w:p w14:paraId="5556DD36"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22,198 </w:t>
            </w:r>
          </w:p>
        </w:tc>
        <w:tc>
          <w:tcPr>
            <w:tcW w:w="495" w:type="pct"/>
            <w:tcBorders>
              <w:top w:val="single" w:sz="4" w:space="0" w:color="000000"/>
              <w:left w:val="nil"/>
              <w:bottom w:val="single" w:sz="4" w:space="0" w:color="000000"/>
              <w:right w:val="nil"/>
            </w:tcBorders>
            <w:shd w:val="clear" w:color="auto" w:fill="auto"/>
            <w:noWrap/>
            <w:vAlign w:val="bottom"/>
            <w:hideMark/>
          </w:tcPr>
          <w:p w14:paraId="00714699"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22,190 </w:t>
            </w:r>
          </w:p>
        </w:tc>
        <w:tc>
          <w:tcPr>
            <w:tcW w:w="495" w:type="pct"/>
            <w:tcBorders>
              <w:top w:val="single" w:sz="4" w:space="0" w:color="000000"/>
              <w:left w:val="nil"/>
              <w:bottom w:val="single" w:sz="4" w:space="0" w:color="000000"/>
              <w:right w:val="nil"/>
            </w:tcBorders>
            <w:shd w:val="clear" w:color="auto" w:fill="auto"/>
            <w:noWrap/>
            <w:vAlign w:val="bottom"/>
            <w:hideMark/>
          </w:tcPr>
          <w:p w14:paraId="14AE173A"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22,361 </w:t>
            </w:r>
          </w:p>
        </w:tc>
      </w:tr>
      <w:tr w:rsidR="00107F79" w:rsidRPr="00150046" w14:paraId="2A2015FC" w14:textId="77777777" w:rsidTr="00F45088">
        <w:trPr>
          <w:trHeight w:hRule="exact" w:val="230"/>
        </w:trPr>
        <w:tc>
          <w:tcPr>
            <w:tcW w:w="2531" w:type="pct"/>
            <w:tcBorders>
              <w:top w:val="nil"/>
              <w:left w:val="nil"/>
              <w:bottom w:val="nil"/>
              <w:right w:val="nil"/>
            </w:tcBorders>
            <w:shd w:val="clear" w:color="auto" w:fill="auto"/>
            <w:noWrap/>
            <w:vAlign w:val="bottom"/>
            <w:hideMark/>
          </w:tcPr>
          <w:p w14:paraId="0EC8943D"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Cash used</w:t>
            </w:r>
          </w:p>
        </w:tc>
        <w:tc>
          <w:tcPr>
            <w:tcW w:w="492" w:type="pct"/>
            <w:tcBorders>
              <w:top w:val="nil"/>
              <w:left w:val="nil"/>
              <w:bottom w:val="nil"/>
              <w:right w:val="nil"/>
            </w:tcBorders>
            <w:shd w:val="clear" w:color="auto" w:fill="auto"/>
            <w:noWrap/>
            <w:vAlign w:val="bottom"/>
            <w:hideMark/>
          </w:tcPr>
          <w:p w14:paraId="3FEBA12E" w14:textId="77777777" w:rsidR="00107F79" w:rsidRPr="00150046" w:rsidRDefault="00107F79" w:rsidP="00150046">
            <w:pPr>
              <w:spacing w:after="0" w:line="240" w:lineRule="auto"/>
              <w:jc w:val="left"/>
              <w:rPr>
                <w:rFonts w:ascii="Arial" w:hAnsi="Arial" w:cs="Arial"/>
                <w:b/>
                <w:bCs/>
                <w:color w:val="000000"/>
                <w:sz w:val="16"/>
                <w:szCs w:val="16"/>
              </w:rPr>
            </w:pPr>
          </w:p>
        </w:tc>
        <w:tc>
          <w:tcPr>
            <w:tcW w:w="492" w:type="pct"/>
            <w:tcBorders>
              <w:top w:val="nil"/>
              <w:left w:val="nil"/>
              <w:bottom w:val="nil"/>
              <w:right w:val="nil"/>
            </w:tcBorders>
            <w:shd w:val="clear" w:color="000000" w:fill="E6E6E6"/>
            <w:noWrap/>
            <w:vAlign w:val="center"/>
            <w:hideMark/>
          </w:tcPr>
          <w:p w14:paraId="4D934451"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495" w:type="pct"/>
            <w:tcBorders>
              <w:top w:val="nil"/>
              <w:left w:val="nil"/>
              <w:bottom w:val="nil"/>
              <w:right w:val="nil"/>
            </w:tcBorders>
            <w:shd w:val="clear" w:color="auto" w:fill="auto"/>
            <w:noWrap/>
            <w:vAlign w:val="bottom"/>
            <w:hideMark/>
          </w:tcPr>
          <w:p w14:paraId="25B0B2C4" w14:textId="77777777" w:rsidR="00107F79" w:rsidRPr="00150046" w:rsidRDefault="00107F79" w:rsidP="00150046">
            <w:pPr>
              <w:spacing w:after="0" w:line="240" w:lineRule="auto"/>
              <w:jc w:val="left"/>
              <w:rPr>
                <w:rFonts w:ascii="Arial" w:hAnsi="Arial" w:cs="Arial"/>
                <w:color w:val="000000"/>
                <w:sz w:val="16"/>
                <w:szCs w:val="16"/>
              </w:rPr>
            </w:pPr>
          </w:p>
        </w:tc>
        <w:tc>
          <w:tcPr>
            <w:tcW w:w="495" w:type="pct"/>
            <w:tcBorders>
              <w:top w:val="nil"/>
              <w:left w:val="nil"/>
              <w:bottom w:val="nil"/>
              <w:right w:val="nil"/>
            </w:tcBorders>
            <w:shd w:val="clear" w:color="auto" w:fill="auto"/>
            <w:noWrap/>
            <w:vAlign w:val="bottom"/>
            <w:hideMark/>
          </w:tcPr>
          <w:p w14:paraId="06C6CCCB"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13AB3515" w14:textId="77777777" w:rsidR="00107F79" w:rsidRPr="00150046" w:rsidRDefault="00107F79" w:rsidP="00150046">
            <w:pPr>
              <w:spacing w:after="0" w:line="240" w:lineRule="auto"/>
              <w:jc w:val="left"/>
              <w:rPr>
                <w:rFonts w:ascii="Times New Roman" w:hAnsi="Times New Roman"/>
              </w:rPr>
            </w:pPr>
          </w:p>
        </w:tc>
      </w:tr>
      <w:tr w:rsidR="00107F79" w:rsidRPr="00150046" w14:paraId="7A0ED020" w14:textId="77777777" w:rsidTr="00F45088">
        <w:trPr>
          <w:trHeight w:hRule="exact" w:val="225"/>
        </w:trPr>
        <w:tc>
          <w:tcPr>
            <w:tcW w:w="2531" w:type="pct"/>
            <w:tcBorders>
              <w:top w:val="nil"/>
              <w:left w:val="nil"/>
              <w:bottom w:val="nil"/>
              <w:right w:val="nil"/>
            </w:tcBorders>
            <w:shd w:val="clear" w:color="auto" w:fill="auto"/>
            <w:vAlign w:val="bottom"/>
            <w:hideMark/>
          </w:tcPr>
          <w:p w14:paraId="2BF83698" w14:textId="77777777" w:rsidR="00107F79" w:rsidRPr="00150046" w:rsidRDefault="00107F79" w:rsidP="00150046">
            <w:pPr>
              <w:spacing w:after="0" w:line="240" w:lineRule="auto"/>
              <w:jc w:val="left"/>
              <w:rPr>
                <w:rFonts w:ascii="Arial" w:hAnsi="Arial" w:cs="Arial"/>
                <w:sz w:val="16"/>
                <w:szCs w:val="16"/>
              </w:rPr>
            </w:pPr>
            <w:r w:rsidRPr="00150046">
              <w:rPr>
                <w:rFonts w:ascii="Arial" w:hAnsi="Arial" w:cs="Arial"/>
                <w:sz w:val="16"/>
                <w:szCs w:val="16"/>
              </w:rPr>
              <w:t>Principal payments on lease liability</w:t>
            </w:r>
          </w:p>
        </w:tc>
        <w:tc>
          <w:tcPr>
            <w:tcW w:w="492" w:type="pct"/>
            <w:tcBorders>
              <w:top w:val="nil"/>
              <w:left w:val="nil"/>
              <w:bottom w:val="nil"/>
              <w:right w:val="nil"/>
            </w:tcBorders>
            <w:shd w:val="clear" w:color="auto" w:fill="auto"/>
            <w:noWrap/>
            <w:vAlign w:val="bottom"/>
            <w:hideMark/>
          </w:tcPr>
          <w:p w14:paraId="6C533B1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24,590 </w:t>
            </w:r>
          </w:p>
        </w:tc>
        <w:tc>
          <w:tcPr>
            <w:tcW w:w="492" w:type="pct"/>
            <w:tcBorders>
              <w:top w:val="nil"/>
              <w:left w:val="nil"/>
              <w:bottom w:val="nil"/>
              <w:right w:val="nil"/>
            </w:tcBorders>
            <w:shd w:val="clear" w:color="000000" w:fill="E6E6E6"/>
            <w:noWrap/>
            <w:vAlign w:val="center"/>
            <w:hideMark/>
          </w:tcPr>
          <w:p w14:paraId="500E9AFA"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22,776 </w:t>
            </w:r>
          </w:p>
        </w:tc>
        <w:tc>
          <w:tcPr>
            <w:tcW w:w="495" w:type="pct"/>
            <w:tcBorders>
              <w:top w:val="nil"/>
              <w:left w:val="nil"/>
              <w:bottom w:val="nil"/>
              <w:right w:val="nil"/>
            </w:tcBorders>
            <w:shd w:val="clear" w:color="auto" w:fill="auto"/>
            <w:noWrap/>
            <w:vAlign w:val="bottom"/>
            <w:hideMark/>
          </w:tcPr>
          <w:p w14:paraId="5B5C368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22,863 </w:t>
            </w:r>
          </w:p>
        </w:tc>
        <w:tc>
          <w:tcPr>
            <w:tcW w:w="495" w:type="pct"/>
            <w:tcBorders>
              <w:top w:val="nil"/>
              <w:left w:val="nil"/>
              <w:bottom w:val="nil"/>
              <w:right w:val="nil"/>
            </w:tcBorders>
            <w:shd w:val="clear" w:color="auto" w:fill="auto"/>
            <w:noWrap/>
            <w:vAlign w:val="bottom"/>
            <w:hideMark/>
          </w:tcPr>
          <w:p w14:paraId="7BA4740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27,897 </w:t>
            </w:r>
          </w:p>
        </w:tc>
        <w:tc>
          <w:tcPr>
            <w:tcW w:w="495" w:type="pct"/>
            <w:tcBorders>
              <w:top w:val="nil"/>
              <w:left w:val="nil"/>
              <w:bottom w:val="nil"/>
              <w:right w:val="nil"/>
            </w:tcBorders>
            <w:shd w:val="clear" w:color="auto" w:fill="auto"/>
            <w:noWrap/>
            <w:vAlign w:val="bottom"/>
            <w:hideMark/>
          </w:tcPr>
          <w:p w14:paraId="6F03A64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29,120 </w:t>
            </w:r>
          </w:p>
        </w:tc>
      </w:tr>
      <w:tr w:rsidR="00107F79" w:rsidRPr="00150046" w14:paraId="0C256A25" w14:textId="77777777" w:rsidTr="00F45088">
        <w:trPr>
          <w:trHeight w:hRule="exact" w:val="230"/>
        </w:trPr>
        <w:tc>
          <w:tcPr>
            <w:tcW w:w="2531" w:type="pct"/>
            <w:tcBorders>
              <w:top w:val="nil"/>
              <w:left w:val="nil"/>
              <w:bottom w:val="nil"/>
              <w:right w:val="nil"/>
            </w:tcBorders>
            <w:shd w:val="clear" w:color="auto" w:fill="auto"/>
            <w:noWrap/>
            <w:vAlign w:val="bottom"/>
            <w:hideMark/>
          </w:tcPr>
          <w:p w14:paraId="25534FD7" w14:textId="77777777" w:rsidR="00107F79" w:rsidRPr="00150046" w:rsidRDefault="00107F79"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cash used</w:t>
            </w:r>
          </w:p>
        </w:tc>
        <w:tc>
          <w:tcPr>
            <w:tcW w:w="492" w:type="pct"/>
            <w:tcBorders>
              <w:top w:val="single" w:sz="4" w:space="0" w:color="000000"/>
              <w:left w:val="nil"/>
              <w:bottom w:val="single" w:sz="4" w:space="0" w:color="000000"/>
              <w:right w:val="nil"/>
            </w:tcBorders>
            <w:shd w:val="clear" w:color="auto" w:fill="auto"/>
            <w:noWrap/>
            <w:vAlign w:val="bottom"/>
            <w:hideMark/>
          </w:tcPr>
          <w:p w14:paraId="082ABA75"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24,590 </w:t>
            </w:r>
          </w:p>
        </w:tc>
        <w:tc>
          <w:tcPr>
            <w:tcW w:w="492" w:type="pct"/>
            <w:tcBorders>
              <w:top w:val="single" w:sz="4" w:space="0" w:color="000000"/>
              <w:left w:val="nil"/>
              <w:bottom w:val="single" w:sz="4" w:space="0" w:color="000000"/>
              <w:right w:val="nil"/>
            </w:tcBorders>
            <w:shd w:val="clear" w:color="000000" w:fill="E6E6E6"/>
            <w:noWrap/>
            <w:vAlign w:val="center"/>
            <w:hideMark/>
          </w:tcPr>
          <w:p w14:paraId="6A3FDBB0"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22,776 </w:t>
            </w:r>
          </w:p>
        </w:tc>
        <w:tc>
          <w:tcPr>
            <w:tcW w:w="495" w:type="pct"/>
            <w:tcBorders>
              <w:top w:val="single" w:sz="4" w:space="0" w:color="000000"/>
              <w:left w:val="nil"/>
              <w:bottom w:val="single" w:sz="4" w:space="0" w:color="000000"/>
              <w:right w:val="nil"/>
            </w:tcBorders>
            <w:shd w:val="clear" w:color="auto" w:fill="auto"/>
            <w:noWrap/>
            <w:vAlign w:val="bottom"/>
            <w:hideMark/>
          </w:tcPr>
          <w:p w14:paraId="2EDBF031"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22,863 </w:t>
            </w:r>
          </w:p>
        </w:tc>
        <w:tc>
          <w:tcPr>
            <w:tcW w:w="495" w:type="pct"/>
            <w:tcBorders>
              <w:top w:val="single" w:sz="4" w:space="0" w:color="000000"/>
              <w:left w:val="nil"/>
              <w:bottom w:val="single" w:sz="4" w:space="0" w:color="000000"/>
              <w:right w:val="nil"/>
            </w:tcBorders>
            <w:shd w:val="clear" w:color="auto" w:fill="auto"/>
            <w:noWrap/>
            <w:vAlign w:val="bottom"/>
            <w:hideMark/>
          </w:tcPr>
          <w:p w14:paraId="469A47F0"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27,897 </w:t>
            </w:r>
          </w:p>
        </w:tc>
        <w:tc>
          <w:tcPr>
            <w:tcW w:w="495" w:type="pct"/>
            <w:tcBorders>
              <w:top w:val="single" w:sz="4" w:space="0" w:color="000000"/>
              <w:left w:val="nil"/>
              <w:bottom w:val="single" w:sz="4" w:space="0" w:color="000000"/>
              <w:right w:val="nil"/>
            </w:tcBorders>
            <w:shd w:val="clear" w:color="auto" w:fill="auto"/>
            <w:noWrap/>
            <w:vAlign w:val="bottom"/>
            <w:hideMark/>
          </w:tcPr>
          <w:p w14:paraId="27C6AE9C"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29,120 </w:t>
            </w:r>
          </w:p>
        </w:tc>
      </w:tr>
      <w:tr w:rsidR="00107F79" w:rsidRPr="00150046" w14:paraId="37067627" w14:textId="77777777" w:rsidTr="00F45088">
        <w:trPr>
          <w:trHeight w:hRule="exact" w:val="450"/>
        </w:trPr>
        <w:tc>
          <w:tcPr>
            <w:tcW w:w="2531" w:type="pct"/>
            <w:tcBorders>
              <w:top w:val="nil"/>
              <w:left w:val="nil"/>
              <w:bottom w:val="nil"/>
              <w:right w:val="nil"/>
            </w:tcBorders>
            <w:shd w:val="clear" w:color="auto" w:fill="auto"/>
            <w:vAlign w:val="bottom"/>
            <w:hideMark/>
          </w:tcPr>
          <w:p w14:paraId="1265CE42"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cash from/(used by)</w:t>
            </w:r>
            <w:r w:rsidRPr="00150046">
              <w:rPr>
                <w:rFonts w:ascii="Arial" w:hAnsi="Arial" w:cs="Arial"/>
                <w:b/>
                <w:bCs/>
                <w:color w:val="000000"/>
                <w:sz w:val="16"/>
                <w:szCs w:val="16"/>
              </w:rPr>
              <w:br/>
              <w:t xml:space="preserve">  financing activities</w:t>
            </w:r>
          </w:p>
        </w:tc>
        <w:tc>
          <w:tcPr>
            <w:tcW w:w="492" w:type="pct"/>
            <w:tcBorders>
              <w:top w:val="nil"/>
              <w:left w:val="nil"/>
              <w:bottom w:val="single" w:sz="4" w:space="0" w:color="000000"/>
              <w:right w:val="nil"/>
            </w:tcBorders>
            <w:shd w:val="clear" w:color="auto" w:fill="auto"/>
            <w:noWrap/>
            <w:vAlign w:val="bottom"/>
            <w:hideMark/>
          </w:tcPr>
          <w:p w14:paraId="66A67205"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5,194 </w:t>
            </w:r>
          </w:p>
        </w:tc>
        <w:tc>
          <w:tcPr>
            <w:tcW w:w="492" w:type="pct"/>
            <w:tcBorders>
              <w:top w:val="nil"/>
              <w:left w:val="nil"/>
              <w:bottom w:val="single" w:sz="4" w:space="0" w:color="000000"/>
              <w:right w:val="nil"/>
            </w:tcBorders>
            <w:shd w:val="clear" w:color="000000" w:fill="E6E6E6"/>
            <w:noWrap/>
            <w:vAlign w:val="bottom"/>
            <w:hideMark/>
          </w:tcPr>
          <w:p w14:paraId="1A7124ED"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6,298 </w:t>
            </w:r>
          </w:p>
        </w:tc>
        <w:tc>
          <w:tcPr>
            <w:tcW w:w="495" w:type="pct"/>
            <w:tcBorders>
              <w:top w:val="nil"/>
              <w:left w:val="nil"/>
              <w:bottom w:val="single" w:sz="4" w:space="0" w:color="000000"/>
              <w:right w:val="nil"/>
            </w:tcBorders>
            <w:shd w:val="clear" w:color="auto" w:fill="auto"/>
            <w:noWrap/>
            <w:vAlign w:val="bottom"/>
            <w:hideMark/>
          </w:tcPr>
          <w:p w14:paraId="01A25C49"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(665)</w:t>
            </w:r>
          </w:p>
        </w:tc>
        <w:tc>
          <w:tcPr>
            <w:tcW w:w="495" w:type="pct"/>
            <w:tcBorders>
              <w:top w:val="nil"/>
              <w:left w:val="nil"/>
              <w:bottom w:val="single" w:sz="4" w:space="0" w:color="000000"/>
              <w:right w:val="nil"/>
            </w:tcBorders>
            <w:shd w:val="clear" w:color="auto" w:fill="auto"/>
            <w:noWrap/>
            <w:vAlign w:val="bottom"/>
            <w:hideMark/>
          </w:tcPr>
          <w:p w14:paraId="4CBB1B3C"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(5,707)</w:t>
            </w:r>
          </w:p>
        </w:tc>
        <w:tc>
          <w:tcPr>
            <w:tcW w:w="495" w:type="pct"/>
            <w:tcBorders>
              <w:top w:val="nil"/>
              <w:left w:val="nil"/>
              <w:bottom w:val="single" w:sz="4" w:space="0" w:color="000000"/>
              <w:right w:val="nil"/>
            </w:tcBorders>
            <w:shd w:val="clear" w:color="auto" w:fill="auto"/>
            <w:noWrap/>
            <w:vAlign w:val="bottom"/>
            <w:hideMark/>
          </w:tcPr>
          <w:p w14:paraId="4110A7E9"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(6,759)</w:t>
            </w:r>
          </w:p>
        </w:tc>
      </w:tr>
      <w:tr w:rsidR="00107F79" w:rsidRPr="00150046" w14:paraId="0C51B4E3" w14:textId="77777777" w:rsidTr="00F45088">
        <w:trPr>
          <w:trHeight w:hRule="exact" w:val="450"/>
        </w:trPr>
        <w:tc>
          <w:tcPr>
            <w:tcW w:w="2531" w:type="pct"/>
            <w:tcBorders>
              <w:top w:val="nil"/>
              <w:left w:val="nil"/>
              <w:bottom w:val="nil"/>
              <w:right w:val="nil"/>
            </w:tcBorders>
            <w:shd w:val="clear" w:color="auto" w:fill="auto"/>
            <w:vAlign w:val="bottom"/>
            <w:hideMark/>
          </w:tcPr>
          <w:p w14:paraId="0DEF8E36"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increase/(decrease) in cash</w:t>
            </w:r>
            <w:r w:rsidRPr="00150046">
              <w:rPr>
                <w:rFonts w:ascii="Arial" w:hAnsi="Arial" w:cs="Arial"/>
                <w:b/>
                <w:bCs/>
                <w:color w:val="000000"/>
                <w:sz w:val="16"/>
                <w:szCs w:val="16"/>
              </w:rPr>
              <w:br/>
              <w:t xml:space="preserve">  held</w:t>
            </w:r>
          </w:p>
        </w:tc>
        <w:tc>
          <w:tcPr>
            <w:tcW w:w="492" w:type="pct"/>
            <w:tcBorders>
              <w:top w:val="nil"/>
              <w:left w:val="nil"/>
              <w:bottom w:val="single" w:sz="4" w:space="0" w:color="000000"/>
              <w:right w:val="nil"/>
            </w:tcBorders>
            <w:shd w:val="clear" w:color="auto" w:fill="auto"/>
            <w:noWrap/>
            <w:vAlign w:val="bottom"/>
            <w:hideMark/>
          </w:tcPr>
          <w:p w14:paraId="3A2F7181"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5,153 </w:t>
            </w:r>
          </w:p>
        </w:tc>
        <w:tc>
          <w:tcPr>
            <w:tcW w:w="492" w:type="pct"/>
            <w:tcBorders>
              <w:top w:val="nil"/>
              <w:left w:val="nil"/>
              <w:bottom w:val="single" w:sz="4" w:space="0" w:color="000000"/>
              <w:right w:val="nil"/>
            </w:tcBorders>
            <w:shd w:val="clear" w:color="000000" w:fill="E6E6E6"/>
            <w:noWrap/>
            <w:vAlign w:val="bottom"/>
            <w:hideMark/>
          </w:tcPr>
          <w:p w14:paraId="49222B11" w14:textId="77777777" w:rsidR="00107F79" w:rsidRPr="00150046" w:rsidRDefault="00107F79"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495" w:type="pct"/>
            <w:tcBorders>
              <w:top w:val="nil"/>
              <w:left w:val="nil"/>
              <w:bottom w:val="single" w:sz="4" w:space="0" w:color="000000"/>
              <w:right w:val="nil"/>
            </w:tcBorders>
            <w:shd w:val="clear" w:color="auto" w:fill="auto"/>
            <w:noWrap/>
            <w:vAlign w:val="bottom"/>
            <w:hideMark/>
          </w:tcPr>
          <w:p w14:paraId="3EDB16C6" w14:textId="77777777" w:rsidR="00107F79" w:rsidRPr="00150046" w:rsidRDefault="00107F79"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495" w:type="pct"/>
            <w:tcBorders>
              <w:top w:val="nil"/>
              <w:left w:val="nil"/>
              <w:bottom w:val="single" w:sz="4" w:space="0" w:color="000000"/>
              <w:right w:val="nil"/>
            </w:tcBorders>
            <w:shd w:val="clear" w:color="auto" w:fill="auto"/>
            <w:noWrap/>
            <w:vAlign w:val="bottom"/>
            <w:hideMark/>
          </w:tcPr>
          <w:p w14:paraId="76057D79" w14:textId="77777777" w:rsidR="00107F79" w:rsidRPr="00150046" w:rsidRDefault="00107F79"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c>
          <w:tcPr>
            <w:tcW w:w="495" w:type="pct"/>
            <w:tcBorders>
              <w:top w:val="nil"/>
              <w:left w:val="nil"/>
              <w:bottom w:val="single" w:sz="4" w:space="0" w:color="000000"/>
              <w:right w:val="nil"/>
            </w:tcBorders>
            <w:shd w:val="clear" w:color="auto" w:fill="auto"/>
            <w:noWrap/>
            <w:vAlign w:val="bottom"/>
            <w:hideMark/>
          </w:tcPr>
          <w:p w14:paraId="4BAB791A" w14:textId="77777777" w:rsidR="00107F79" w:rsidRPr="00150046" w:rsidRDefault="00107F79" w:rsidP="00150046">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150046">
              <w:rPr>
                <w:rFonts w:ascii="Arial" w:hAnsi="Arial" w:cs="Arial"/>
                <w:b/>
                <w:bCs/>
                <w:color w:val="000000"/>
                <w:sz w:val="16"/>
                <w:szCs w:val="16"/>
              </w:rPr>
              <w:t xml:space="preserve"> </w:t>
            </w:r>
          </w:p>
        </w:tc>
      </w:tr>
      <w:tr w:rsidR="00107F79" w:rsidRPr="00150046" w14:paraId="4143E5C7" w14:textId="77777777" w:rsidTr="00F45088">
        <w:trPr>
          <w:trHeight w:hRule="exact" w:val="450"/>
        </w:trPr>
        <w:tc>
          <w:tcPr>
            <w:tcW w:w="2531" w:type="pct"/>
            <w:tcBorders>
              <w:top w:val="nil"/>
              <w:left w:val="nil"/>
              <w:bottom w:val="nil"/>
              <w:right w:val="nil"/>
            </w:tcBorders>
            <w:shd w:val="clear" w:color="auto" w:fill="auto"/>
            <w:vAlign w:val="bottom"/>
            <w:hideMark/>
          </w:tcPr>
          <w:p w14:paraId="35952528"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Cash and cash equivalents at the</w:t>
            </w:r>
            <w:r w:rsidRPr="00150046">
              <w:rPr>
                <w:rFonts w:ascii="Arial" w:hAnsi="Arial" w:cs="Arial"/>
                <w:color w:val="000000"/>
                <w:sz w:val="16"/>
                <w:szCs w:val="16"/>
              </w:rPr>
              <w:br/>
              <w:t xml:space="preserve">  beginning of the reporting period</w:t>
            </w:r>
          </w:p>
        </w:tc>
        <w:tc>
          <w:tcPr>
            <w:tcW w:w="492" w:type="pct"/>
            <w:tcBorders>
              <w:top w:val="nil"/>
              <w:left w:val="nil"/>
              <w:bottom w:val="nil"/>
              <w:right w:val="nil"/>
            </w:tcBorders>
            <w:shd w:val="clear" w:color="auto" w:fill="auto"/>
            <w:noWrap/>
            <w:vAlign w:val="bottom"/>
            <w:hideMark/>
          </w:tcPr>
          <w:p w14:paraId="35BF4E51"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41,151 </w:t>
            </w:r>
          </w:p>
        </w:tc>
        <w:tc>
          <w:tcPr>
            <w:tcW w:w="492" w:type="pct"/>
            <w:tcBorders>
              <w:top w:val="nil"/>
              <w:left w:val="nil"/>
              <w:bottom w:val="nil"/>
              <w:right w:val="nil"/>
            </w:tcBorders>
            <w:shd w:val="clear" w:color="000000" w:fill="E6E6E6"/>
            <w:noWrap/>
            <w:vAlign w:val="bottom"/>
            <w:hideMark/>
          </w:tcPr>
          <w:p w14:paraId="072C4AA7"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495" w:type="pct"/>
            <w:tcBorders>
              <w:top w:val="nil"/>
              <w:left w:val="nil"/>
              <w:bottom w:val="nil"/>
              <w:right w:val="nil"/>
            </w:tcBorders>
            <w:shd w:val="clear" w:color="auto" w:fill="auto"/>
            <w:noWrap/>
            <w:vAlign w:val="bottom"/>
            <w:hideMark/>
          </w:tcPr>
          <w:p w14:paraId="4938983F"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495" w:type="pct"/>
            <w:tcBorders>
              <w:top w:val="nil"/>
              <w:left w:val="nil"/>
              <w:bottom w:val="nil"/>
              <w:right w:val="nil"/>
            </w:tcBorders>
            <w:shd w:val="clear" w:color="auto" w:fill="auto"/>
            <w:noWrap/>
            <w:vAlign w:val="bottom"/>
            <w:hideMark/>
          </w:tcPr>
          <w:p w14:paraId="1B358FD7"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c>
          <w:tcPr>
            <w:tcW w:w="495" w:type="pct"/>
            <w:tcBorders>
              <w:top w:val="nil"/>
              <w:left w:val="nil"/>
              <w:bottom w:val="nil"/>
              <w:right w:val="nil"/>
            </w:tcBorders>
            <w:shd w:val="clear" w:color="auto" w:fill="auto"/>
            <w:noWrap/>
            <w:vAlign w:val="bottom"/>
            <w:hideMark/>
          </w:tcPr>
          <w:p w14:paraId="70DBF49C"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46,304 </w:t>
            </w:r>
          </w:p>
        </w:tc>
      </w:tr>
      <w:tr w:rsidR="00107F79" w:rsidRPr="00150046" w14:paraId="539C60B1" w14:textId="77777777" w:rsidTr="00F45088">
        <w:trPr>
          <w:trHeight w:hRule="exact" w:val="450"/>
        </w:trPr>
        <w:tc>
          <w:tcPr>
            <w:tcW w:w="2531" w:type="pct"/>
            <w:tcBorders>
              <w:top w:val="nil"/>
              <w:left w:val="nil"/>
              <w:bottom w:val="single" w:sz="4" w:space="0" w:color="000000"/>
              <w:right w:val="nil"/>
            </w:tcBorders>
            <w:shd w:val="clear" w:color="auto" w:fill="auto"/>
            <w:vAlign w:val="bottom"/>
            <w:hideMark/>
          </w:tcPr>
          <w:p w14:paraId="64D2ECB7"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 xml:space="preserve">Cash and cash equivalents at </w:t>
            </w:r>
            <w:r w:rsidRPr="00150046">
              <w:rPr>
                <w:rFonts w:ascii="Arial" w:hAnsi="Arial" w:cs="Arial"/>
                <w:b/>
                <w:bCs/>
                <w:color w:val="000000"/>
                <w:sz w:val="16"/>
                <w:szCs w:val="16"/>
              </w:rPr>
              <w:br/>
              <w:t xml:space="preserve">  the end of the reporting period</w:t>
            </w:r>
          </w:p>
        </w:tc>
        <w:tc>
          <w:tcPr>
            <w:tcW w:w="492" w:type="pct"/>
            <w:tcBorders>
              <w:top w:val="single" w:sz="4" w:space="0" w:color="000000"/>
              <w:left w:val="nil"/>
              <w:bottom w:val="single" w:sz="4" w:space="0" w:color="000000"/>
              <w:right w:val="nil"/>
            </w:tcBorders>
            <w:shd w:val="clear" w:color="auto" w:fill="auto"/>
            <w:noWrap/>
            <w:vAlign w:val="bottom"/>
            <w:hideMark/>
          </w:tcPr>
          <w:p w14:paraId="0AD01821"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c>
          <w:tcPr>
            <w:tcW w:w="492" w:type="pct"/>
            <w:tcBorders>
              <w:top w:val="single" w:sz="4" w:space="0" w:color="000000"/>
              <w:left w:val="nil"/>
              <w:bottom w:val="single" w:sz="4" w:space="0" w:color="000000"/>
              <w:right w:val="nil"/>
            </w:tcBorders>
            <w:shd w:val="clear" w:color="000000" w:fill="E6E6E6"/>
            <w:noWrap/>
            <w:vAlign w:val="bottom"/>
            <w:hideMark/>
          </w:tcPr>
          <w:p w14:paraId="6C3A4FD3"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c>
          <w:tcPr>
            <w:tcW w:w="495" w:type="pct"/>
            <w:tcBorders>
              <w:top w:val="single" w:sz="4" w:space="0" w:color="000000"/>
              <w:left w:val="nil"/>
              <w:bottom w:val="single" w:sz="4" w:space="0" w:color="000000"/>
              <w:right w:val="nil"/>
            </w:tcBorders>
            <w:shd w:val="clear" w:color="auto" w:fill="auto"/>
            <w:noWrap/>
            <w:vAlign w:val="bottom"/>
            <w:hideMark/>
          </w:tcPr>
          <w:p w14:paraId="14154771"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c>
          <w:tcPr>
            <w:tcW w:w="495" w:type="pct"/>
            <w:tcBorders>
              <w:top w:val="single" w:sz="4" w:space="0" w:color="000000"/>
              <w:left w:val="nil"/>
              <w:bottom w:val="single" w:sz="4" w:space="0" w:color="000000"/>
              <w:right w:val="nil"/>
            </w:tcBorders>
            <w:shd w:val="clear" w:color="auto" w:fill="auto"/>
            <w:noWrap/>
            <w:vAlign w:val="bottom"/>
            <w:hideMark/>
          </w:tcPr>
          <w:p w14:paraId="0F628236"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c>
          <w:tcPr>
            <w:tcW w:w="495" w:type="pct"/>
            <w:tcBorders>
              <w:top w:val="single" w:sz="4" w:space="0" w:color="000000"/>
              <w:left w:val="nil"/>
              <w:bottom w:val="single" w:sz="4" w:space="0" w:color="000000"/>
              <w:right w:val="nil"/>
            </w:tcBorders>
            <w:shd w:val="clear" w:color="auto" w:fill="auto"/>
            <w:noWrap/>
            <w:vAlign w:val="bottom"/>
            <w:hideMark/>
          </w:tcPr>
          <w:p w14:paraId="512A0205"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46,304 </w:t>
            </w:r>
          </w:p>
        </w:tc>
      </w:tr>
      <w:tr w:rsidR="00107F79" w:rsidRPr="00150046" w14:paraId="343B6ACF" w14:textId="77777777" w:rsidTr="00F45088">
        <w:trPr>
          <w:trHeight w:hRule="exact" w:val="230"/>
        </w:trPr>
        <w:tc>
          <w:tcPr>
            <w:tcW w:w="2531" w:type="pct"/>
            <w:tcBorders>
              <w:top w:val="nil"/>
              <w:left w:val="nil"/>
              <w:bottom w:val="nil"/>
              <w:right w:val="nil"/>
            </w:tcBorders>
            <w:shd w:val="clear" w:color="000000" w:fill="FFFFFF"/>
            <w:noWrap/>
            <w:vAlign w:val="bottom"/>
            <w:hideMark/>
          </w:tcPr>
          <w:p w14:paraId="31364F34"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Prepared on Australian Accounting Standards basis.</w:t>
            </w:r>
          </w:p>
        </w:tc>
        <w:tc>
          <w:tcPr>
            <w:tcW w:w="492" w:type="pct"/>
            <w:tcBorders>
              <w:top w:val="nil"/>
              <w:left w:val="nil"/>
              <w:bottom w:val="nil"/>
              <w:right w:val="nil"/>
            </w:tcBorders>
            <w:shd w:val="clear" w:color="auto" w:fill="auto"/>
            <w:noWrap/>
            <w:vAlign w:val="bottom"/>
            <w:hideMark/>
          </w:tcPr>
          <w:p w14:paraId="0B893CC2" w14:textId="77777777" w:rsidR="00107F79" w:rsidRPr="00150046" w:rsidRDefault="00107F79" w:rsidP="00150046">
            <w:pPr>
              <w:spacing w:after="0" w:line="240" w:lineRule="auto"/>
              <w:jc w:val="left"/>
              <w:rPr>
                <w:rFonts w:ascii="Arial" w:hAnsi="Arial" w:cs="Arial"/>
                <w:color w:val="000000"/>
                <w:sz w:val="16"/>
                <w:szCs w:val="16"/>
              </w:rPr>
            </w:pPr>
          </w:p>
        </w:tc>
        <w:tc>
          <w:tcPr>
            <w:tcW w:w="492" w:type="pct"/>
            <w:tcBorders>
              <w:top w:val="nil"/>
              <w:left w:val="nil"/>
              <w:bottom w:val="nil"/>
              <w:right w:val="nil"/>
            </w:tcBorders>
            <w:shd w:val="clear" w:color="auto" w:fill="auto"/>
            <w:noWrap/>
            <w:vAlign w:val="bottom"/>
            <w:hideMark/>
          </w:tcPr>
          <w:p w14:paraId="2AECA12A"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52EF950F"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4C364142" w14:textId="77777777" w:rsidR="00107F79" w:rsidRPr="00150046" w:rsidRDefault="00107F79" w:rsidP="00150046">
            <w:pPr>
              <w:spacing w:after="0" w:line="240" w:lineRule="auto"/>
              <w:jc w:val="left"/>
              <w:rPr>
                <w:rFonts w:ascii="Times New Roman" w:hAnsi="Times New Roman"/>
              </w:rPr>
            </w:pPr>
          </w:p>
        </w:tc>
        <w:tc>
          <w:tcPr>
            <w:tcW w:w="495" w:type="pct"/>
            <w:tcBorders>
              <w:top w:val="nil"/>
              <w:left w:val="nil"/>
              <w:bottom w:val="nil"/>
              <w:right w:val="nil"/>
            </w:tcBorders>
            <w:shd w:val="clear" w:color="auto" w:fill="auto"/>
            <w:noWrap/>
            <w:vAlign w:val="bottom"/>
            <w:hideMark/>
          </w:tcPr>
          <w:p w14:paraId="58724E87" w14:textId="77777777" w:rsidR="00107F79" w:rsidRPr="00150046" w:rsidRDefault="00107F79" w:rsidP="00150046">
            <w:pPr>
              <w:spacing w:after="0" w:line="240" w:lineRule="auto"/>
              <w:jc w:val="left"/>
              <w:rPr>
                <w:rFonts w:ascii="Times New Roman" w:hAnsi="Times New Roman"/>
              </w:rPr>
            </w:pPr>
          </w:p>
        </w:tc>
      </w:tr>
    </w:tbl>
    <w:p w14:paraId="667D51E7" w14:textId="77777777" w:rsidR="00107F79" w:rsidRDefault="00107F79" w:rsidP="00150046">
      <w:pPr>
        <w:pStyle w:val="Source"/>
        <w:rPr>
          <w:b/>
          <w:snapToGrid w:val="0"/>
          <w:lang w:val="x-none"/>
        </w:rPr>
      </w:pPr>
    </w:p>
    <w:p w14:paraId="70BBE86D" w14:textId="77777777" w:rsidR="00107F79" w:rsidRDefault="00107F79" w:rsidP="00150046">
      <w:pPr>
        <w:pStyle w:val="TableHeading"/>
        <w:spacing w:before="0"/>
        <w:rPr>
          <w:rFonts w:ascii="Calibri" w:hAnsi="Calibri"/>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r w:rsidRPr="00941A17">
        <w:t xml:space="preserve"> </w:t>
      </w:r>
    </w:p>
    <w:tbl>
      <w:tblPr>
        <w:tblW w:w="5000" w:type="pct"/>
        <w:tblCellMar>
          <w:left w:w="0" w:type="dxa"/>
          <w:right w:w="28" w:type="dxa"/>
        </w:tblCellMar>
        <w:tblLook w:val="04A0" w:firstRow="1" w:lastRow="0" w:firstColumn="1" w:lastColumn="0" w:noHBand="0" w:noVBand="1"/>
      </w:tblPr>
      <w:tblGrid>
        <w:gridCol w:w="3617"/>
        <w:gridCol w:w="830"/>
        <w:gridCol w:w="820"/>
        <w:gridCol w:w="824"/>
        <w:gridCol w:w="813"/>
        <w:gridCol w:w="807"/>
      </w:tblGrid>
      <w:tr w:rsidR="00107F79" w:rsidRPr="00150046" w14:paraId="34F902D4" w14:textId="77777777" w:rsidTr="00F45088">
        <w:trPr>
          <w:trHeight w:hRule="exact" w:val="990"/>
        </w:trPr>
        <w:tc>
          <w:tcPr>
            <w:tcW w:w="2345" w:type="pct"/>
            <w:tcBorders>
              <w:top w:val="single" w:sz="4" w:space="0" w:color="auto"/>
              <w:left w:val="nil"/>
              <w:bottom w:val="nil"/>
              <w:right w:val="nil"/>
            </w:tcBorders>
            <w:shd w:val="clear" w:color="auto" w:fill="auto"/>
            <w:noWrap/>
            <w:vAlign w:val="bottom"/>
            <w:hideMark/>
          </w:tcPr>
          <w:p w14:paraId="73D091CF"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 </w:t>
            </w:r>
          </w:p>
        </w:tc>
        <w:tc>
          <w:tcPr>
            <w:tcW w:w="538" w:type="pct"/>
            <w:tcBorders>
              <w:top w:val="single" w:sz="4" w:space="0" w:color="auto"/>
              <w:left w:val="nil"/>
              <w:bottom w:val="single" w:sz="4" w:space="0" w:color="auto"/>
              <w:right w:val="nil"/>
            </w:tcBorders>
            <w:shd w:val="clear" w:color="auto" w:fill="auto"/>
            <w:vAlign w:val="bottom"/>
            <w:hideMark/>
          </w:tcPr>
          <w:p w14:paraId="2376A7EA"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32" w:type="pct"/>
            <w:tcBorders>
              <w:top w:val="single" w:sz="4" w:space="0" w:color="auto"/>
              <w:left w:val="nil"/>
              <w:bottom w:val="single" w:sz="4" w:space="0" w:color="auto"/>
              <w:right w:val="nil"/>
            </w:tcBorders>
            <w:shd w:val="clear" w:color="000000" w:fill="E6E6E6"/>
            <w:vAlign w:val="bottom"/>
            <w:hideMark/>
          </w:tcPr>
          <w:p w14:paraId="1A147D46"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34" w:type="pct"/>
            <w:tcBorders>
              <w:top w:val="single" w:sz="4" w:space="0" w:color="auto"/>
              <w:left w:val="nil"/>
              <w:bottom w:val="single" w:sz="4" w:space="0" w:color="auto"/>
              <w:right w:val="nil"/>
            </w:tcBorders>
            <w:shd w:val="clear" w:color="auto" w:fill="auto"/>
            <w:vAlign w:val="bottom"/>
            <w:hideMark/>
          </w:tcPr>
          <w:p w14:paraId="1F16A1ED"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27" w:type="pct"/>
            <w:tcBorders>
              <w:top w:val="single" w:sz="4" w:space="0" w:color="auto"/>
              <w:left w:val="nil"/>
              <w:bottom w:val="single" w:sz="4" w:space="0" w:color="auto"/>
              <w:right w:val="nil"/>
            </w:tcBorders>
            <w:shd w:val="clear" w:color="auto" w:fill="auto"/>
            <w:vAlign w:val="bottom"/>
            <w:hideMark/>
          </w:tcPr>
          <w:p w14:paraId="424EBD1E"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23" w:type="pct"/>
            <w:tcBorders>
              <w:top w:val="single" w:sz="4" w:space="0" w:color="auto"/>
              <w:left w:val="nil"/>
              <w:bottom w:val="single" w:sz="4" w:space="0" w:color="auto"/>
              <w:right w:val="nil"/>
            </w:tcBorders>
            <w:shd w:val="clear" w:color="auto" w:fill="auto"/>
            <w:vAlign w:val="bottom"/>
            <w:hideMark/>
          </w:tcPr>
          <w:p w14:paraId="61B9EE54"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107F79" w:rsidRPr="00150046" w14:paraId="2D35D6A7" w14:textId="77777777" w:rsidTr="00270306">
        <w:trPr>
          <w:trHeight w:hRule="exact" w:val="238"/>
        </w:trPr>
        <w:tc>
          <w:tcPr>
            <w:tcW w:w="2345" w:type="pct"/>
            <w:tcBorders>
              <w:top w:val="nil"/>
              <w:left w:val="nil"/>
              <w:bottom w:val="nil"/>
              <w:right w:val="nil"/>
            </w:tcBorders>
            <w:shd w:val="clear" w:color="auto" w:fill="auto"/>
            <w:noWrap/>
            <w:vAlign w:val="bottom"/>
            <w:hideMark/>
          </w:tcPr>
          <w:p w14:paraId="4FEE5196"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NEW CAPITAL APPROPRIATIONS</w:t>
            </w:r>
          </w:p>
        </w:tc>
        <w:tc>
          <w:tcPr>
            <w:tcW w:w="538" w:type="pct"/>
            <w:tcBorders>
              <w:top w:val="nil"/>
              <w:left w:val="nil"/>
              <w:bottom w:val="nil"/>
              <w:right w:val="nil"/>
            </w:tcBorders>
            <w:shd w:val="clear" w:color="auto" w:fill="auto"/>
            <w:noWrap/>
            <w:vAlign w:val="bottom"/>
            <w:hideMark/>
          </w:tcPr>
          <w:p w14:paraId="04BCC7C7" w14:textId="77777777" w:rsidR="00107F79" w:rsidRPr="00150046" w:rsidRDefault="00107F79" w:rsidP="00F45088">
            <w:pPr>
              <w:spacing w:after="0" w:line="240" w:lineRule="auto"/>
              <w:jc w:val="right"/>
              <w:rPr>
                <w:rFonts w:ascii="Arial" w:hAnsi="Arial" w:cs="Arial"/>
                <w:b/>
                <w:bCs/>
                <w:sz w:val="16"/>
                <w:szCs w:val="16"/>
              </w:rPr>
            </w:pPr>
          </w:p>
        </w:tc>
        <w:tc>
          <w:tcPr>
            <w:tcW w:w="532" w:type="pct"/>
            <w:tcBorders>
              <w:top w:val="nil"/>
              <w:left w:val="nil"/>
              <w:bottom w:val="nil"/>
              <w:right w:val="nil"/>
            </w:tcBorders>
            <w:shd w:val="clear" w:color="000000" w:fill="E6E6E6"/>
            <w:noWrap/>
            <w:vAlign w:val="bottom"/>
            <w:hideMark/>
          </w:tcPr>
          <w:p w14:paraId="5948E06D"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w:t>
            </w:r>
          </w:p>
        </w:tc>
        <w:tc>
          <w:tcPr>
            <w:tcW w:w="534" w:type="pct"/>
            <w:tcBorders>
              <w:top w:val="nil"/>
              <w:left w:val="nil"/>
              <w:bottom w:val="nil"/>
              <w:right w:val="nil"/>
            </w:tcBorders>
            <w:shd w:val="clear" w:color="auto" w:fill="auto"/>
            <w:noWrap/>
            <w:vAlign w:val="bottom"/>
            <w:hideMark/>
          </w:tcPr>
          <w:p w14:paraId="5BD6AC35" w14:textId="77777777" w:rsidR="00107F79" w:rsidRPr="00150046" w:rsidRDefault="00107F79" w:rsidP="00F45088">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55995BB2" w14:textId="77777777" w:rsidR="00107F79" w:rsidRPr="00150046" w:rsidRDefault="00107F79" w:rsidP="00F4508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775FB1D3" w14:textId="77777777" w:rsidR="00107F79" w:rsidRPr="00150046" w:rsidRDefault="00107F79" w:rsidP="00F45088">
            <w:pPr>
              <w:spacing w:after="0" w:line="240" w:lineRule="auto"/>
              <w:jc w:val="right"/>
              <w:rPr>
                <w:rFonts w:ascii="Times New Roman" w:hAnsi="Times New Roman"/>
              </w:rPr>
            </w:pPr>
          </w:p>
        </w:tc>
      </w:tr>
      <w:tr w:rsidR="00107F79" w:rsidRPr="00150046" w14:paraId="3C9D4256" w14:textId="77777777" w:rsidTr="00270306">
        <w:trPr>
          <w:trHeight w:hRule="exact" w:val="238"/>
        </w:trPr>
        <w:tc>
          <w:tcPr>
            <w:tcW w:w="2345" w:type="pct"/>
            <w:tcBorders>
              <w:top w:val="nil"/>
              <w:left w:val="nil"/>
              <w:bottom w:val="nil"/>
              <w:right w:val="nil"/>
            </w:tcBorders>
            <w:shd w:val="clear" w:color="auto" w:fill="auto"/>
            <w:noWrap/>
            <w:vAlign w:val="bottom"/>
            <w:hideMark/>
          </w:tcPr>
          <w:p w14:paraId="057886D5" w14:textId="77777777" w:rsidR="00107F79" w:rsidRPr="00150046" w:rsidRDefault="00107F79" w:rsidP="00F45088">
            <w:pPr>
              <w:spacing w:after="0" w:line="240" w:lineRule="auto"/>
              <w:ind w:left="170"/>
              <w:jc w:val="left"/>
              <w:rPr>
                <w:rFonts w:ascii="Arial" w:hAnsi="Arial" w:cs="Arial"/>
                <w:sz w:val="16"/>
                <w:szCs w:val="16"/>
              </w:rPr>
            </w:pPr>
            <w:r w:rsidRPr="00150046">
              <w:rPr>
                <w:rFonts w:ascii="Arial" w:hAnsi="Arial" w:cs="Arial"/>
                <w:sz w:val="16"/>
                <w:szCs w:val="16"/>
              </w:rPr>
              <w:t>Capital budget</w:t>
            </w:r>
            <w:r>
              <w:rPr>
                <w:rFonts w:ascii="Arial" w:hAnsi="Arial" w:cs="Arial"/>
                <w:sz w:val="16"/>
                <w:szCs w:val="16"/>
              </w:rPr>
              <w:t xml:space="preserve"> – </w:t>
            </w:r>
            <w:r w:rsidRPr="00150046">
              <w:rPr>
                <w:rFonts w:ascii="Arial" w:hAnsi="Arial" w:cs="Arial"/>
                <w:sz w:val="16"/>
                <w:szCs w:val="16"/>
              </w:rPr>
              <w:t>Act No. 1 and Bill 3 (DCB)</w:t>
            </w:r>
          </w:p>
        </w:tc>
        <w:tc>
          <w:tcPr>
            <w:tcW w:w="538" w:type="pct"/>
            <w:tcBorders>
              <w:top w:val="nil"/>
              <w:left w:val="nil"/>
              <w:bottom w:val="nil"/>
              <w:right w:val="nil"/>
            </w:tcBorders>
            <w:shd w:val="clear" w:color="auto" w:fill="auto"/>
            <w:noWrap/>
            <w:vAlign w:val="bottom"/>
            <w:hideMark/>
          </w:tcPr>
          <w:p w14:paraId="7BD95BC3"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20,856 </w:t>
            </w:r>
          </w:p>
        </w:tc>
        <w:tc>
          <w:tcPr>
            <w:tcW w:w="532" w:type="pct"/>
            <w:tcBorders>
              <w:top w:val="nil"/>
              <w:left w:val="nil"/>
              <w:bottom w:val="nil"/>
              <w:right w:val="nil"/>
            </w:tcBorders>
            <w:shd w:val="clear" w:color="000000" w:fill="E6E6E6"/>
            <w:noWrap/>
            <w:vAlign w:val="bottom"/>
            <w:hideMark/>
          </w:tcPr>
          <w:p w14:paraId="5CA2457E"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25,544 </w:t>
            </w:r>
          </w:p>
        </w:tc>
        <w:tc>
          <w:tcPr>
            <w:tcW w:w="534" w:type="pct"/>
            <w:tcBorders>
              <w:top w:val="nil"/>
              <w:left w:val="nil"/>
              <w:bottom w:val="nil"/>
              <w:right w:val="nil"/>
            </w:tcBorders>
            <w:shd w:val="clear" w:color="auto" w:fill="auto"/>
            <w:noWrap/>
            <w:vAlign w:val="bottom"/>
            <w:hideMark/>
          </w:tcPr>
          <w:p w14:paraId="5850E424"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20,996 </w:t>
            </w:r>
          </w:p>
        </w:tc>
        <w:tc>
          <w:tcPr>
            <w:tcW w:w="527" w:type="pct"/>
            <w:tcBorders>
              <w:top w:val="nil"/>
              <w:left w:val="nil"/>
              <w:bottom w:val="nil"/>
              <w:right w:val="nil"/>
            </w:tcBorders>
            <w:shd w:val="clear" w:color="auto" w:fill="auto"/>
            <w:noWrap/>
            <w:vAlign w:val="bottom"/>
            <w:hideMark/>
          </w:tcPr>
          <w:p w14:paraId="324D0C1A"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22,190 </w:t>
            </w:r>
          </w:p>
        </w:tc>
        <w:tc>
          <w:tcPr>
            <w:tcW w:w="523" w:type="pct"/>
            <w:tcBorders>
              <w:top w:val="nil"/>
              <w:left w:val="nil"/>
              <w:bottom w:val="nil"/>
              <w:right w:val="nil"/>
            </w:tcBorders>
            <w:shd w:val="clear" w:color="auto" w:fill="auto"/>
            <w:noWrap/>
            <w:vAlign w:val="bottom"/>
            <w:hideMark/>
          </w:tcPr>
          <w:p w14:paraId="50D5FED0"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22,361 </w:t>
            </w:r>
          </w:p>
        </w:tc>
      </w:tr>
      <w:tr w:rsidR="00107F79" w:rsidRPr="00150046" w14:paraId="15336A2A" w14:textId="77777777" w:rsidTr="00270306">
        <w:trPr>
          <w:trHeight w:hRule="exact" w:val="238"/>
        </w:trPr>
        <w:tc>
          <w:tcPr>
            <w:tcW w:w="2345" w:type="pct"/>
            <w:tcBorders>
              <w:top w:val="nil"/>
              <w:left w:val="nil"/>
              <w:bottom w:val="nil"/>
              <w:right w:val="nil"/>
            </w:tcBorders>
            <w:shd w:val="clear" w:color="auto" w:fill="auto"/>
            <w:noWrap/>
            <w:vAlign w:val="bottom"/>
            <w:hideMark/>
          </w:tcPr>
          <w:p w14:paraId="7806AFBC" w14:textId="77777777" w:rsidR="00107F79" w:rsidRPr="00150046" w:rsidRDefault="00107F79" w:rsidP="00F45088">
            <w:pPr>
              <w:spacing w:after="0" w:line="240" w:lineRule="auto"/>
              <w:ind w:left="170"/>
              <w:jc w:val="left"/>
              <w:rPr>
                <w:rFonts w:ascii="Arial" w:hAnsi="Arial" w:cs="Arial"/>
                <w:sz w:val="16"/>
                <w:szCs w:val="16"/>
              </w:rPr>
            </w:pPr>
            <w:r w:rsidRPr="00150046">
              <w:rPr>
                <w:rFonts w:ascii="Arial" w:hAnsi="Arial" w:cs="Arial"/>
                <w:sz w:val="16"/>
                <w:szCs w:val="16"/>
              </w:rPr>
              <w:t>Equity injections</w:t>
            </w:r>
            <w:r>
              <w:rPr>
                <w:rFonts w:ascii="Arial" w:hAnsi="Arial" w:cs="Arial"/>
                <w:sz w:val="16"/>
                <w:szCs w:val="16"/>
              </w:rPr>
              <w:t xml:space="preserve"> – </w:t>
            </w:r>
            <w:r w:rsidRPr="00150046">
              <w:rPr>
                <w:rFonts w:ascii="Arial" w:hAnsi="Arial" w:cs="Arial"/>
                <w:sz w:val="16"/>
                <w:szCs w:val="16"/>
              </w:rPr>
              <w:t>Act No. 2 and Bill 4</w:t>
            </w:r>
          </w:p>
        </w:tc>
        <w:tc>
          <w:tcPr>
            <w:tcW w:w="538" w:type="pct"/>
            <w:tcBorders>
              <w:top w:val="nil"/>
              <w:left w:val="nil"/>
              <w:bottom w:val="nil"/>
              <w:right w:val="nil"/>
            </w:tcBorders>
            <w:shd w:val="clear" w:color="auto" w:fill="auto"/>
            <w:noWrap/>
            <w:vAlign w:val="bottom"/>
            <w:hideMark/>
          </w:tcPr>
          <w:p w14:paraId="3390BEFA"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6,904 </w:t>
            </w:r>
          </w:p>
        </w:tc>
        <w:tc>
          <w:tcPr>
            <w:tcW w:w="532" w:type="pct"/>
            <w:tcBorders>
              <w:top w:val="nil"/>
              <w:left w:val="nil"/>
              <w:bottom w:val="nil"/>
              <w:right w:val="nil"/>
            </w:tcBorders>
            <w:shd w:val="clear" w:color="000000" w:fill="E6E6E6"/>
            <w:noWrap/>
            <w:vAlign w:val="bottom"/>
            <w:hideMark/>
          </w:tcPr>
          <w:p w14:paraId="52FB4414"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3,530 </w:t>
            </w:r>
          </w:p>
        </w:tc>
        <w:tc>
          <w:tcPr>
            <w:tcW w:w="534" w:type="pct"/>
            <w:tcBorders>
              <w:top w:val="nil"/>
              <w:left w:val="nil"/>
              <w:bottom w:val="nil"/>
              <w:right w:val="nil"/>
            </w:tcBorders>
            <w:shd w:val="clear" w:color="auto" w:fill="auto"/>
            <w:noWrap/>
            <w:vAlign w:val="bottom"/>
            <w:hideMark/>
          </w:tcPr>
          <w:p w14:paraId="0C6F8325"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1,202 </w:t>
            </w:r>
          </w:p>
        </w:tc>
        <w:tc>
          <w:tcPr>
            <w:tcW w:w="527" w:type="pct"/>
            <w:tcBorders>
              <w:top w:val="nil"/>
              <w:left w:val="nil"/>
              <w:bottom w:val="nil"/>
              <w:right w:val="nil"/>
            </w:tcBorders>
            <w:shd w:val="clear" w:color="auto" w:fill="auto"/>
            <w:noWrap/>
            <w:vAlign w:val="bottom"/>
            <w:hideMark/>
          </w:tcPr>
          <w:p w14:paraId="2D06C7AF"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23" w:type="pct"/>
            <w:tcBorders>
              <w:top w:val="nil"/>
              <w:left w:val="nil"/>
              <w:bottom w:val="nil"/>
              <w:right w:val="nil"/>
            </w:tcBorders>
            <w:shd w:val="clear" w:color="auto" w:fill="auto"/>
            <w:noWrap/>
            <w:vAlign w:val="bottom"/>
            <w:hideMark/>
          </w:tcPr>
          <w:p w14:paraId="7827429D"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107F79" w:rsidRPr="00150046" w14:paraId="1C524D44" w14:textId="77777777" w:rsidTr="00270306">
        <w:trPr>
          <w:trHeight w:hRule="exact" w:val="238"/>
        </w:trPr>
        <w:tc>
          <w:tcPr>
            <w:tcW w:w="2345" w:type="pct"/>
            <w:tcBorders>
              <w:top w:val="nil"/>
              <w:left w:val="nil"/>
              <w:bottom w:val="nil"/>
              <w:right w:val="nil"/>
            </w:tcBorders>
            <w:shd w:val="clear" w:color="auto" w:fill="auto"/>
            <w:noWrap/>
            <w:vAlign w:val="bottom"/>
            <w:hideMark/>
          </w:tcPr>
          <w:p w14:paraId="707C7ABD"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Total new capital appropriations</w:t>
            </w:r>
          </w:p>
        </w:tc>
        <w:tc>
          <w:tcPr>
            <w:tcW w:w="538" w:type="pct"/>
            <w:tcBorders>
              <w:top w:val="single" w:sz="4" w:space="0" w:color="auto"/>
              <w:left w:val="nil"/>
              <w:bottom w:val="single" w:sz="4" w:space="0" w:color="auto"/>
              <w:right w:val="nil"/>
            </w:tcBorders>
            <w:shd w:val="clear" w:color="auto" w:fill="auto"/>
            <w:noWrap/>
            <w:vAlign w:val="bottom"/>
            <w:hideMark/>
          </w:tcPr>
          <w:p w14:paraId="727D8850"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27,760 </w:t>
            </w:r>
          </w:p>
        </w:tc>
        <w:tc>
          <w:tcPr>
            <w:tcW w:w="532" w:type="pct"/>
            <w:tcBorders>
              <w:top w:val="single" w:sz="4" w:space="0" w:color="auto"/>
              <w:left w:val="nil"/>
              <w:bottom w:val="single" w:sz="4" w:space="0" w:color="auto"/>
              <w:right w:val="nil"/>
            </w:tcBorders>
            <w:shd w:val="clear" w:color="000000" w:fill="E6E6E6"/>
            <w:noWrap/>
            <w:vAlign w:val="bottom"/>
            <w:hideMark/>
          </w:tcPr>
          <w:p w14:paraId="54E35561"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29,074 </w:t>
            </w:r>
          </w:p>
        </w:tc>
        <w:tc>
          <w:tcPr>
            <w:tcW w:w="534" w:type="pct"/>
            <w:tcBorders>
              <w:top w:val="single" w:sz="4" w:space="0" w:color="auto"/>
              <w:left w:val="nil"/>
              <w:bottom w:val="single" w:sz="4" w:space="0" w:color="auto"/>
              <w:right w:val="nil"/>
            </w:tcBorders>
            <w:shd w:val="clear" w:color="auto" w:fill="auto"/>
            <w:noWrap/>
            <w:vAlign w:val="bottom"/>
            <w:hideMark/>
          </w:tcPr>
          <w:p w14:paraId="304F4EDE"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22,198 </w:t>
            </w:r>
          </w:p>
        </w:tc>
        <w:tc>
          <w:tcPr>
            <w:tcW w:w="527" w:type="pct"/>
            <w:tcBorders>
              <w:top w:val="single" w:sz="4" w:space="0" w:color="auto"/>
              <w:left w:val="nil"/>
              <w:bottom w:val="single" w:sz="4" w:space="0" w:color="auto"/>
              <w:right w:val="nil"/>
            </w:tcBorders>
            <w:shd w:val="clear" w:color="auto" w:fill="auto"/>
            <w:noWrap/>
            <w:vAlign w:val="bottom"/>
            <w:hideMark/>
          </w:tcPr>
          <w:p w14:paraId="6D917250"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22,190 </w:t>
            </w:r>
          </w:p>
        </w:tc>
        <w:tc>
          <w:tcPr>
            <w:tcW w:w="523" w:type="pct"/>
            <w:tcBorders>
              <w:top w:val="single" w:sz="4" w:space="0" w:color="auto"/>
              <w:left w:val="nil"/>
              <w:bottom w:val="single" w:sz="4" w:space="0" w:color="auto"/>
              <w:right w:val="nil"/>
            </w:tcBorders>
            <w:shd w:val="clear" w:color="auto" w:fill="auto"/>
            <w:noWrap/>
            <w:vAlign w:val="bottom"/>
            <w:hideMark/>
          </w:tcPr>
          <w:p w14:paraId="7FDB54D4"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22,361 </w:t>
            </w:r>
          </w:p>
        </w:tc>
      </w:tr>
      <w:tr w:rsidR="00107F79" w:rsidRPr="00150046" w14:paraId="75ABB100" w14:textId="77777777" w:rsidTr="00270306">
        <w:trPr>
          <w:trHeight w:hRule="exact" w:val="238"/>
        </w:trPr>
        <w:tc>
          <w:tcPr>
            <w:tcW w:w="2345" w:type="pct"/>
            <w:tcBorders>
              <w:top w:val="nil"/>
              <w:left w:val="nil"/>
              <w:bottom w:val="nil"/>
              <w:right w:val="nil"/>
            </w:tcBorders>
            <w:shd w:val="clear" w:color="auto" w:fill="auto"/>
            <w:noWrap/>
            <w:vAlign w:val="bottom"/>
            <w:hideMark/>
          </w:tcPr>
          <w:p w14:paraId="1C6AF41C" w14:textId="77777777" w:rsidR="00107F79" w:rsidRPr="00150046" w:rsidRDefault="00107F79" w:rsidP="00F45088">
            <w:pPr>
              <w:spacing w:after="0" w:line="240" w:lineRule="auto"/>
              <w:jc w:val="left"/>
              <w:rPr>
                <w:rFonts w:ascii="Arial" w:hAnsi="Arial" w:cs="Arial"/>
                <w:b/>
                <w:bCs/>
                <w:i/>
                <w:iCs/>
                <w:sz w:val="16"/>
                <w:szCs w:val="16"/>
              </w:rPr>
            </w:pPr>
            <w:r w:rsidRPr="00150046">
              <w:rPr>
                <w:rFonts w:ascii="Arial" w:hAnsi="Arial" w:cs="Arial"/>
                <w:b/>
                <w:bCs/>
                <w:i/>
                <w:iCs/>
                <w:sz w:val="16"/>
                <w:szCs w:val="16"/>
              </w:rPr>
              <w:t>Provided for:</w:t>
            </w:r>
          </w:p>
        </w:tc>
        <w:tc>
          <w:tcPr>
            <w:tcW w:w="538" w:type="pct"/>
            <w:tcBorders>
              <w:top w:val="nil"/>
              <w:left w:val="nil"/>
              <w:bottom w:val="nil"/>
              <w:right w:val="nil"/>
            </w:tcBorders>
            <w:shd w:val="clear" w:color="auto" w:fill="auto"/>
            <w:noWrap/>
            <w:vAlign w:val="bottom"/>
            <w:hideMark/>
          </w:tcPr>
          <w:p w14:paraId="4E2397CF" w14:textId="77777777" w:rsidR="00107F79" w:rsidRPr="00150046" w:rsidRDefault="00107F79" w:rsidP="00F45088">
            <w:pPr>
              <w:spacing w:after="0" w:line="240" w:lineRule="auto"/>
              <w:jc w:val="right"/>
              <w:rPr>
                <w:rFonts w:ascii="Arial" w:hAnsi="Arial" w:cs="Arial"/>
                <w:b/>
                <w:bCs/>
                <w:i/>
                <w:iCs/>
                <w:sz w:val="16"/>
                <w:szCs w:val="16"/>
              </w:rPr>
            </w:pPr>
          </w:p>
        </w:tc>
        <w:tc>
          <w:tcPr>
            <w:tcW w:w="532" w:type="pct"/>
            <w:tcBorders>
              <w:top w:val="nil"/>
              <w:left w:val="nil"/>
              <w:bottom w:val="nil"/>
              <w:right w:val="nil"/>
            </w:tcBorders>
            <w:shd w:val="clear" w:color="000000" w:fill="E6E6E6"/>
            <w:noWrap/>
            <w:vAlign w:val="bottom"/>
            <w:hideMark/>
          </w:tcPr>
          <w:p w14:paraId="4683BE89"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w:t>
            </w:r>
          </w:p>
        </w:tc>
        <w:tc>
          <w:tcPr>
            <w:tcW w:w="534" w:type="pct"/>
            <w:tcBorders>
              <w:top w:val="nil"/>
              <w:left w:val="nil"/>
              <w:bottom w:val="nil"/>
              <w:right w:val="nil"/>
            </w:tcBorders>
            <w:shd w:val="clear" w:color="auto" w:fill="auto"/>
            <w:noWrap/>
            <w:vAlign w:val="bottom"/>
            <w:hideMark/>
          </w:tcPr>
          <w:p w14:paraId="47315B8C" w14:textId="77777777" w:rsidR="00107F79" w:rsidRPr="00150046" w:rsidRDefault="00107F79" w:rsidP="00F45088">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4B91D22A" w14:textId="77777777" w:rsidR="00107F79" w:rsidRPr="00150046" w:rsidRDefault="00107F79" w:rsidP="00F4508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343879F6" w14:textId="77777777" w:rsidR="00107F79" w:rsidRPr="00150046" w:rsidRDefault="00107F79" w:rsidP="00F45088">
            <w:pPr>
              <w:spacing w:after="0" w:line="240" w:lineRule="auto"/>
              <w:jc w:val="right"/>
              <w:rPr>
                <w:rFonts w:ascii="Times New Roman" w:hAnsi="Times New Roman"/>
              </w:rPr>
            </w:pPr>
          </w:p>
        </w:tc>
      </w:tr>
      <w:tr w:rsidR="00107F79" w:rsidRPr="00150046" w14:paraId="55A7D389" w14:textId="77777777" w:rsidTr="00270306">
        <w:trPr>
          <w:trHeight w:hRule="exact" w:val="238"/>
        </w:trPr>
        <w:tc>
          <w:tcPr>
            <w:tcW w:w="2345" w:type="pct"/>
            <w:tcBorders>
              <w:top w:val="nil"/>
              <w:left w:val="nil"/>
              <w:bottom w:val="nil"/>
              <w:right w:val="nil"/>
            </w:tcBorders>
            <w:shd w:val="clear" w:color="auto" w:fill="auto"/>
            <w:noWrap/>
            <w:vAlign w:val="bottom"/>
            <w:hideMark/>
          </w:tcPr>
          <w:p w14:paraId="56B236A6" w14:textId="77777777" w:rsidR="00107F79" w:rsidRPr="00150046" w:rsidRDefault="00107F79" w:rsidP="00F45088">
            <w:pPr>
              <w:spacing w:after="0" w:line="240" w:lineRule="auto"/>
              <w:ind w:left="340"/>
              <w:jc w:val="left"/>
              <w:rPr>
                <w:rFonts w:ascii="Arial" w:hAnsi="Arial" w:cs="Arial"/>
                <w:i/>
                <w:iCs/>
                <w:sz w:val="16"/>
                <w:szCs w:val="16"/>
              </w:rPr>
            </w:pPr>
            <w:r w:rsidRPr="00150046">
              <w:rPr>
                <w:rFonts w:ascii="Arial" w:hAnsi="Arial" w:cs="Arial"/>
                <w:i/>
                <w:iCs/>
                <w:sz w:val="16"/>
                <w:szCs w:val="16"/>
              </w:rPr>
              <w:t>Purchase of non</w:t>
            </w:r>
            <w:r>
              <w:rPr>
                <w:rFonts w:ascii="Arial" w:hAnsi="Arial" w:cs="Arial"/>
                <w:i/>
                <w:iCs/>
                <w:sz w:val="16"/>
                <w:szCs w:val="16"/>
              </w:rPr>
              <w:noBreakHyphen/>
            </w:r>
            <w:r w:rsidRPr="00150046">
              <w:rPr>
                <w:rFonts w:ascii="Arial" w:hAnsi="Arial" w:cs="Arial"/>
                <w:i/>
                <w:iCs/>
                <w:sz w:val="16"/>
                <w:szCs w:val="16"/>
              </w:rPr>
              <w:t>financial assets</w:t>
            </w:r>
          </w:p>
        </w:tc>
        <w:tc>
          <w:tcPr>
            <w:tcW w:w="538" w:type="pct"/>
            <w:tcBorders>
              <w:top w:val="nil"/>
              <w:left w:val="nil"/>
              <w:bottom w:val="nil"/>
              <w:right w:val="nil"/>
            </w:tcBorders>
            <w:shd w:val="clear" w:color="auto" w:fill="auto"/>
            <w:noWrap/>
            <w:vAlign w:val="bottom"/>
            <w:hideMark/>
          </w:tcPr>
          <w:p w14:paraId="0DE75CA5"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27,750 </w:t>
            </w:r>
          </w:p>
        </w:tc>
        <w:tc>
          <w:tcPr>
            <w:tcW w:w="532" w:type="pct"/>
            <w:tcBorders>
              <w:top w:val="nil"/>
              <w:left w:val="nil"/>
              <w:bottom w:val="nil"/>
              <w:right w:val="nil"/>
            </w:tcBorders>
            <w:shd w:val="clear" w:color="000000" w:fill="E6E6E6"/>
            <w:noWrap/>
            <w:vAlign w:val="bottom"/>
            <w:hideMark/>
          </w:tcPr>
          <w:p w14:paraId="7FD9CD5A"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28,245 </w:t>
            </w:r>
          </w:p>
        </w:tc>
        <w:tc>
          <w:tcPr>
            <w:tcW w:w="534" w:type="pct"/>
            <w:tcBorders>
              <w:top w:val="nil"/>
              <w:left w:val="nil"/>
              <w:bottom w:val="nil"/>
              <w:right w:val="nil"/>
            </w:tcBorders>
            <w:shd w:val="clear" w:color="auto" w:fill="auto"/>
            <w:noWrap/>
            <w:vAlign w:val="bottom"/>
            <w:hideMark/>
          </w:tcPr>
          <w:p w14:paraId="61A7E45D"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21,369 </w:t>
            </w:r>
          </w:p>
        </w:tc>
        <w:tc>
          <w:tcPr>
            <w:tcW w:w="527" w:type="pct"/>
            <w:tcBorders>
              <w:top w:val="nil"/>
              <w:left w:val="nil"/>
              <w:bottom w:val="nil"/>
              <w:right w:val="nil"/>
            </w:tcBorders>
            <w:shd w:val="clear" w:color="auto" w:fill="auto"/>
            <w:noWrap/>
            <w:vAlign w:val="bottom"/>
            <w:hideMark/>
          </w:tcPr>
          <w:p w14:paraId="00F0A891"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21,361 </w:t>
            </w:r>
          </w:p>
        </w:tc>
        <w:tc>
          <w:tcPr>
            <w:tcW w:w="523" w:type="pct"/>
            <w:tcBorders>
              <w:top w:val="nil"/>
              <w:left w:val="nil"/>
              <w:bottom w:val="nil"/>
              <w:right w:val="nil"/>
            </w:tcBorders>
            <w:shd w:val="clear" w:color="auto" w:fill="auto"/>
            <w:noWrap/>
            <w:vAlign w:val="bottom"/>
            <w:hideMark/>
          </w:tcPr>
          <w:p w14:paraId="2B7F81EB"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22,361 </w:t>
            </w:r>
          </w:p>
        </w:tc>
      </w:tr>
      <w:tr w:rsidR="00107F79" w:rsidRPr="00150046" w14:paraId="5A64ED9E" w14:textId="77777777" w:rsidTr="00270306">
        <w:trPr>
          <w:trHeight w:hRule="exact" w:val="238"/>
        </w:trPr>
        <w:tc>
          <w:tcPr>
            <w:tcW w:w="2345" w:type="pct"/>
            <w:tcBorders>
              <w:top w:val="nil"/>
              <w:left w:val="nil"/>
              <w:bottom w:val="nil"/>
              <w:right w:val="nil"/>
            </w:tcBorders>
            <w:shd w:val="clear" w:color="auto" w:fill="auto"/>
            <w:noWrap/>
            <w:vAlign w:val="bottom"/>
            <w:hideMark/>
          </w:tcPr>
          <w:p w14:paraId="226B18D5" w14:textId="77777777" w:rsidR="00107F79" w:rsidRPr="00150046" w:rsidRDefault="00107F79" w:rsidP="00F45088">
            <w:pPr>
              <w:spacing w:after="0" w:line="240" w:lineRule="auto"/>
              <w:ind w:left="340"/>
              <w:jc w:val="left"/>
              <w:rPr>
                <w:rFonts w:ascii="Arial" w:hAnsi="Arial" w:cs="Arial"/>
                <w:i/>
                <w:iCs/>
                <w:sz w:val="16"/>
                <w:szCs w:val="16"/>
              </w:rPr>
            </w:pPr>
            <w:r w:rsidRPr="00150046">
              <w:rPr>
                <w:rFonts w:ascii="Arial" w:hAnsi="Arial" w:cs="Arial"/>
                <w:i/>
                <w:iCs/>
                <w:sz w:val="16"/>
                <w:szCs w:val="16"/>
              </w:rPr>
              <w:t>Other Items</w:t>
            </w:r>
          </w:p>
        </w:tc>
        <w:tc>
          <w:tcPr>
            <w:tcW w:w="538" w:type="pct"/>
            <w:tcBorders>
              <w:top w:val="nil"/>
              <w:left w:val="nil"/>
              <w:bottom w:val="nil"/>
              <w:right w:val="nil"/>
            </w:tcBorders>
            <w:shd w:val="clear" w:color="auto" w:fill="auto"/>
            <w:noWrap/>
            <w:vAlign w:val="bottom"/>
            <w:hideMark/>
          </w:tcPr>
          <w:p w14:paraId="01A46E50"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10 </w:t>
            </w:r>
          </w:p>
        </w:tc>
        <w:tc>
          <w:tcPr>
            <w:tcW w:w="532" w:type="pct"/>
            <w:tcBorders>
              <w:top w:val="nil"/>
              <w:left w:val="nil"/>
              <w:bottom w:val="nil"/>
              <w:right w:val="nil"/>
            </w:tcBorders>
            <w:shd w:val="clear" w:color="000000" w:fill="E6E6E6"/>
            <w:noWrap/>
            <w:vAlign w:val="bottom"/>
            <w:hideMark/>
          </w:tcPr>
          <w:p w14:paraId="1C2898C1"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829 </w:t>
            </w:r>
          </w:p>
        </w:tc>
        <w:tc>
          <w:tcPr>
            <w:tcW w:w="534" w:type="pct"/>
            <w:tcBorders>
              <w:top w:val="nil"/>
              <w:left w:val="nil"/>
              <w:bottom w:val="nil"/>
              <w:right w:val="nil"/>
            </w:tcBorders>
            <w:shd w:val="clear" w:color="auto" w:fill="auto"/>
            <w:noWrap/>
            <w:vAlign w:val="bottom"/>
            <w:hideMark/>
          </w:tcPr>
          <w:p w14:paraId="5C78E59A"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829 </w:t>
            </w:r>
          </w:p>
        </w:tc>
        <w:tc>
          <w:tcPr>
            <w:tcW w:w="527" w:type="pct"/>
            <w:tcBorders>
              <w:top w:val="nil"/>
              <w:left w:val="nil"/>
              <w:bottom w:val="nil"/>
              <w:right w:val="nil"/>
            </w:tcBorders>
            <w:shd w:val="clear" w:color="auto" w:fill="auto"/>
            <w:noWrap/>
            <w:vAlign w:val="bottom"/>
            <w:hideMark/>
          </w:tcPr>
          <w:p w14:paraId="250D20D9"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829 </w:t>
            </w:r>
          </w:p>
        </w:tc>
        <w:tc>
          <w:tcPr>
            <w:tcW w:w="523" w:type="pct"/>
            <w:tcBorders>
              <w:top w:val="nil"/>
              <w:left w:val="nil"/>
              <w:bottom w:val="nil"/>
              <w:right w:val="nil"/>
            </w:tcBorders>
            <w:shd w:val="clear" w:color="auto" w:fill="auto"/>
            <w:noWrap/>
            <w:vAlign w:val="bottom"/>
            <w:hideMark/>
          </w:tcPr>
          <w:p w14:paraId="03B1E32D"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107F79" w:rsidRPr="00150046" w14:paraId="671F5608" w14:textId="77777777" w:rsidTr="00270306">
        <w:trPr>
          <w:trHeight w:hRule="exact" w:val="238"/>
        </w:trPr>
        <w:tc>
          <w:tcPr>
            <w:tcW w:w="2345" w:type="pct"/>
            <w:tcBorders>
              <w:top w:val="nil"/>
              <w:left w:val="nil"/>
              <w:bottom w:val="nil"/>
              <w:right w:val="nil"/>
            </w:tcBorders>
            <w:shd w:val="clear" w:color="auto" w:fill="auto"/>
            <w:noWrap/>
            <w:vAlign w:val="bottom"/>
            <w:hideMark/>
          </w:tcPr>
          <w:p w14:paraId="6CFCB00B" w14:textId="77777777" w:rsidR="00107F79" w:rsidRPr="00150046" w:rsidRDefault="00107F79" w:rsidP="00F45088">
            <w:pPr>
              <w:spacing w:after="0" w:line="240" w:lineRule="auto"/>
              <w:jc w:val="left"/>
              <w:rPr>
                <w:rFonts w:ascii="Arial" w:hAnsi="Arial" w:cs="Arial"/>
                <w:b/>
                <w:bCs/>
                <w:i/>
                <w:iCs/>
                <w:sz w:val="16"/>
                <w:szCs w:val="16"/>
              </w:rPr>
            </w:pPr>
            <w:r w:rsidRPr="00150046">
              <w:rPr>
                <w:rFonts w:ascii="Arial" w:hAnsi="Arial" w:cs="Arial"/>
                <w:b/>
                <w:bCs/>
                <w:i/>
                <w:iCs/>
                <w:sz w:val="16"/>
                <w:szCs w:val="16"/>
              </w:rPr>
              <w:t>Total Items</w:t>
            </w:r>
          </w:p>
        </w:tc>
        <w:tc>
          <w:tcPr>
            <w:tcW w:w="538" w:type="pct"/>
            <w:tcBorders>
              <w:top w:val="single" w:sz="4" w:space="0" w:color="auto"/>
              <w:left w:val="nil"/>
              <w:bottom w:val="single" w:sz="4" w:space="0" w:color="auto"/>
              <w:right w:val="nil"/>
            </w:tcBorders>
            <w:shd w:val="clear" w:color="auto" w:fill="auto"/>
            <w:noWrap/>
            <w:vAlign w:val="bottom"/>
            <w:hideMark/>
          </w:tcPr>
          <w:p w14:paraId="34FA9A8C"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27,760 </w:t>
            </w:r>
          </w:p>
        </w:tc>
        <w:tc>
          <w:tcPr>
            <w:tcW w:w="532" w:type="pct"/>
            <w:tcBorders>
              <w:top w:val="single" w:sz="4" w:space="0" w:color="auto"/>
              <w:left w:val="nil"/>
              <w:bottom w:val="single" w:sz="4" w:space="0" w:color="auto"/>
              <w:right w:val="nil"/>
            </w:tcBorders>
            <w:shd w:val="clear" w:color="000000" w:fill="E6E6E6"/>
            <w:noWrap/>
            <w:vAlign w:val="bottom"/>
            <w:hideMark/>
          </w:tcPr>
          <w:p w14:paraId="0D07ACC7"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29,074 </w:t>
            </w:r>
          </w:p>
        </w:tc>
        <w:tc>
          <w:tcPr>
            <w:tcW w:w="534" w:type="pct"/>
            <w:tcBorders>
              <w:top w:val="single" w:sz="4" w:space="0" w:color="auto"/>
              <w:left w:val="nil"/>
              <w:bottom w:val="single" w:sz="4" w:space="0" w:color="auto"/>
              <w:right w:val="nil"/>
            </w:tcBorders>
            <w:shd w:val="clear" w:color="auto" w:fill="auto"/>
            <w:noWrap/>
            <w:vAlign w:val="bottom"/>
            <w:hideMark/>
          </w:tcPr>
          <w:p w14:paraId="7A7BFF71"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22,198 </w:t>
            </w:r>
          </w:p>
        </w:tc>
        <w:tc>
          <w:tcPr>
            <w:tcW w:w="527" w:type="pct"/>
            <w:tcBorders>
              <w:top w:val="single" w:sz="4" w:space="0" w:color="auto"/>
              <w:left w:val="nil"/>
              <w:bottom w:val="single" w:sz="4" w:space="0" w:color="auto"/>
              <w:right w:val="nil"/>
            </w:tcBorders>
            <w:shd w:val="clear" w:color="auto" w:fill="auto"/>
            <w:noWrap/>
            <w:vAlign w:val="bottom"/>
            <w:hideMark/>
          </w:tcPr>
          <w:p w14:paraId="02039840"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22,190 </w:t>
            </w:r>
          </w:p>
        </w:tc>
        <w:tc>
          <w:tcPr>
            <w:tcW w:w="523" w:type="pct"/>
            <w:tcBorders>
              <w:top w:val="single" w:sz="4" w:space="0" w:color="auto"/>
              <w:left w:val="nil"/>
              <w:bottom w:val="single" w:sz="4" w:space="0" w:color="auto"/>
              <w:right w:val="nil"/>
            </w:tcBorders>
            <w:shd w:val="clear" w:color="auto" w:fill="auto"/>
            <w:noWrap/>
            <w:vAlign w:val="bottom"/>
            <w:hideMark/>
          </w:tcPr>
          <w:p w14:paraId="5EF48F03"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22,361 </w:t>
            </w:r>
          </w:p>
        </w:tc>
      </w:tr>
      <w:tr w:rsidR="00107F79" w:rsidRPr="00150046" w14:paraId="222D91AA" w14:textId="77777777" w:rsidTr="00270306">
        <w:trPr>
          <w:trHeight w:hRule="exact" w:val="238"/>
        </w:trPr>
        <w:tc>
          <w:tcPr>
            <w:tcW w:w="2345" w:type="pct"/>
            <w:tcBorders>
              <w:top w:val="nil"/>
              <w:left w:val="nil"/>
              <w:bottom w:val="nil"/>
              <w:right w:val="nil"/>
            </w:tcBorders>
            <w:shd w:val="clear" w:color="auto" w:fill="auto"/>
            <w:noWrap/>
            <w:vAlign w:val="bottom"/>
            <w:hideMark/>
          </w:tcPr>
          <w:p w14:paraId="38346FFC"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PURCHASE OF NON</w:t>
            </w:r>
            <w:r>
              <w:rPr>
                <w:rFonts w:ascii="Arial" w:hAnsi="Arial" w:cs="Arial"/>
                <w:b/>
                <w:bCs/>
                <w:sz w:val="16"/>
                <w:szCs w:val="16"/>
              </w:rPr>
              <w:noBreakHyphen/>
            </w:r>
            <w:r w:rsidRPr="00150046">
              <w:rPr>
                <w:rFonts w:ascii="Arial" w:hAnsi="Arial" w:cs="Arial"/>
                <w:b/>
                <w:bCs/>
                <w:sz w:val="16"/>
                <w:szCs w:val="16"/>
              </w:rPr>
              <w:t>FINANCIAL ASSETS</w:t>
            </w:r>
          </w:p>
        </w:tc>
        <w:tc>
          <w:tcPr>
            <w:tcW w:w="538" w:type="pct"/>
            <w:tcBorders>
              <w:top w:val="nil"/>
              <w:left w:val="nil"/>
              <w:bottom w:val="nil"/>
              <w:right w:val="nil"/>
            </w:tcBorders>
            <w:shd w:val="clear" w:color="auto" w:fill="auto"/>
            <w:noWrap/>
            <w:vAlign w:val="bottom"/>
            <w:hideMark/>
          </w:tcPr>
          <w:p w14:paraId="4EB8F2C8" w14:textId="77777777" w:rsidR="00107F79" w:rsidRPr="00150046" w:rsidRDefault="00107F79" w:rsidP="00F45088">
            <w:pPr>
              <w:spacing w:after="0" w:line="240" w:lineRule="auto"/>
              <w:jc w:val="right"/>
              <w:rPr>
                <w:rFonts w:ascii="Arial" w:hAnsi="Arial" w:cs="Arial"/>
                <w:b/>
                <w:bCs/>
                <w:sz w:val="16"/>
                <w:szCs w:val="16"/>
              </w:rPr>
            </w:pPr>
          </w:p>
        </w:tc>
        <w:tc>
          <w:tcPr>
            <w:tcW w:w="532" w:type="pct"/>
            <w:tcBorders>
              <w:top w:val="nil"/>
              <w:left w:val="nil"/>
              <w:bottom w:val="nil"/>
              <w:right w:val="nil"/>
            </w:tcBorders>
            <w:shd w:val="clear" w:color="000000" w:fill="E6E6E6"/>
            <w:noWrap/>
            <w:vAlign w:val="bottom"/>
            <w:hideMark/>
          </w:tcPr>
          <w:p w14:paraId="2846D380"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w:t>
            </w:r>
          </w:p>
        </w:tc>
        <w:tc>
          <w:tcPr>
            <w:tcW w:w="534" w:type="pct"/>
            <w:tcBorders>
              <w:top w:val="nil"/>
              <w:left w:val="nil"/>
              <w:bottom w:val="nil"/>
              <w:right w:val="nil"/>
            </w:tcBorders>
            <w:shd w:val="clear" w:color="auto" w:fill="auto"/>
            <w:noWrap/>
            <w:vAlign w:val="bottom"/>
            <w:hideMark/>
          </w:tcPr>
          <w:p w14:paraId="402C9E1B" w14:textId="77777777" w:rsidR="00107F79" w:rsidRPr="00150046" w:rsidRDefault="00107F79" w:rsidP="00F45088">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0ABA4C07" w14:textId="77777777" w:rsidR="00107F79" w:rsidRPr="00150046" w:rsidRDefault="00107F79" w:rsidP="00F4508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28035055" w14:textId="77777777" w:rsidR="00107F79" w:rsidRPr="00150046" w:rsidRDefault="00107F79" w:rsidP="00F45088">
            <w:pPr>
              <w:spacing w:after="0" w:line="240" w:lineRule="auto"/>
              <w:jc w:val="right"/>
              <w:rPr>
                <w:rFonts w:ascii="Times New Roman" w:hAnsi="Times New Roman"/>
              </w:rPr>
            </w:pPr>
          </w:p>
        </w:tc>
      </w:tr>
      <w:tr w:rsidR="00107F79" w:rsidRPr="00150046" w14:paraId="2DECD31C" w14:textId="77777777" w:rsidTr="00270306">
        <w:trPr>
          <w:trHeight w:hRule="exact" w:val="238"/>
        </w:trPr>
        <w:tc>
          <w:tcPr>
            <w:tcW w:w="2345" w:type="pct"/>
            <w:tcBorders>
              <w:top w:val="nil"/>
              <w:left w:val="nil"/>
              <w:bottom w:val="nil"/>
              <w:right w:val="nil"/>
            </w:tcBorders>
            <w:shd w:val="clear" w:color="auto" w:fill="auto"/>
            <w:noWrap/>
            <w:vAlign w:val="bottom"/>
            <w:hideMark/>
          </w:tcPr>
          <w:p w14:paraId="4939F6DB" w14:textId="77777777" w:rsidR="00107F79" w:rsidRPr="00150046" w:rsidRDefault="00107F79" w:rsidP="00F45088">
            <w:pPr>
              <w:spacing w:after="0" w:line="240" w:lineRule="auto"/>
              <w:ind w:left="170"/>
              <w:jc w:val="left"/>
              <w:rPr>
                <w:rFonts w:ascii="Arial" w:hAnsi="Arial" w:cs="Arial"/>
                <w:sz w:val="16"/>
                <w:szCs w:val="16"/>
              </w:rPr>
            </w:pPr>
            <w:r w:rsidRPr="00150046">
              <w:rPr>
                <w:rFonts w:ascii="Arial" w:hAnsi="Arial" w:cs="Arial"/>
                <w:sz w:val="16"/>
                <w:szCs w:val="16"/>
              </w:rPr>
              <w:t>Funded by capital appropriations (a)</w:t>
            </w:r>
          </w:p>
        </w:tc>
        <w:tc>
          <w:tcPr>
            <w:tcW w:w="538" w:type="pct"/>
            <w:tcBorders>
              <w:top w:val="nil"/>
              <w:left w:val="nil"/>
              <w:bottom w:val="nil"/>
              <w:right w:val="nil"/>
            </w:tcBorders>
            <w:shd w:val="clear" w:color="auto" w:fill="auto"/>
            <w:noWrap/>
            <w:vAlign w:val="bottom"/>
            <w:hideMark/>
          </w:tcPr>
          <w:p w14:paraId="4FC01011"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9,548 </w:t>
            </w:r>
          </w:p>
        </w:tc>
        <w:tc>
          <w:tcPr>
            <w:tcW w:w="532" w:type="pct"/>
            <w:tcBorders>
              <w:top w:val="nil"/>
              <w:left w:val="nil"/>
              <w:bottom w:val="nil"/>
              <w:right w:val="nil"/>
            </w:tcBorders>
            <w:shd w:val="clear" w:color="000000" w:fill="E6E6E6"/>
            <w:noWrap/>
            <w:vAlign w:val="bottom"/>
            <w:hideMark/>
          </w:tcPr>
          <w:p w14:paraId="16353438"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7,224 </w:t>
            </w:r>
          </w:p>
        </w:tc>
        <w:tc>
          <w:tcPr>
            <w:tcW w:w="534" w:type="pct"/>
            <w:tcBorders>
              <w:top w:val="nil"/>
              <w:left w:val="nil"/>
              <w:bottom w:val="nil"/>
              <w:right w:val="nil"/>
            </w:tcBorders>
            <w:shd w:val="clear" w:color="auto" w:fill="auto"/>
            <w:noWrap/>
            <w:vAlign w:val="bottom"/>
            <w:hideMark/>
          </w:tcPr>
          <w:p w14:paraId="12210C3B"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1,202 </w:t>
            </w:r>
          </w:p>
        </w:tc>
        <w:tc>
          <w:tcPr>
            <w:tcW w:w="527" w:type="pct"/>
            <w:tcBorders>
              <w:top w:val="nil"/>
              <w:left w:val="nil"/>
              <w:bottom w:val="nil"/>
              <w:right w:val="nil"/>
            </w:tcBorders>
            <w:shd w:val="clear" w:color="auto" w:fill="auto"/>
            <w:noWrap/>
            <w:vAlign w:val="bottom"/>
            <w:hideMark/>
          </w:tcPr>
          <w:p w14:paraId="18DEFCA4"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23" w:type="pct"/>
            <w:tcBorders>
              <w:top w:val="nil"/>
              <w:left w:val="nil"/>
              <w:bottom w:val="nil"/>
              <w:right w:val="nil"/>
            </w:tcBorders>
            <w:shd w:val="clear" w:color="auto" w:fill="auto"/>
            <w:noWrap/>
            <w:vAlign w:val="bottom"/>
            <w:hideMark/>
          </w:tcPr>
          <w:p w14:paraId="3D8EE4D0"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107F79" w:rsidRPr="00150046" w14:paraId="4D70E5AF" w14:textId="77777777" w:rsidTr="00270306">
        <w:trPr>
          <w:trHeight w:hRule="exact" w:val="238"/>
        </w:trPr>
        <w:tc>
          <w:tcPr>
            <w:tcW w:w="2345" w:type="pct"/>
            <w:tcBorders>
              <w:top w:val="nil"/>
              <w:left w:val="nil"/>
              <w:bottom w:val="nil"/>
              <w:right w:val="nil"/>
            </w:tcBorders>
            <w:shd w:val="clear" w:color="auto" w:fill="auto"/>
            <w:noWrap/>
            <w:vAlign w:val="bottom"/>
            <w:hideMark/>
          </w:tcPr>
          <w:p w14:paraId="716BA0F3" w14:textId="77777777" w:rsidR="00107F79" w:rsidRPr="00150046" w:rsidRDefault="00107F79" w:rsidP="00F45088">
            <w:pPr>
              <w:spacing w:after="0" w:line="240" w:lineRule="auto"/>
              <w:ind w:left="170"/>
              <w:jc w:val="left"/>
              <w:rPr>
                <w:rFonts w:ascii="Arial" w:hAnsi="Arial" w:cs="Arial"/>
                <w:sz w:val="16"/>
                <w:szCs w:val="16"/>
              </w:rPr>
            </w:pPr>
            <w:r w:rsidRPr="00150046">
              <w:rPr>
                <w:rFonts w:ascii="Arial" w:hAnsi="Arial" w:cs="Arial"/>
                <w:sz w:val="16"/>
                <w:szCs w:val="16"/>
              </w:rPr>
              <w:t>Funded by capital appropriation</w:t>
            </w:r>
            <w:r>
              <w:rPr>
                <w:rFonts w:ascii="Arial" w:hAnsi="Arial" w:cs="Arial"/>
                <w:sz w:val="16"/>
                <w:szCs w:val="16"/>
              </w:rPr>
              <w:t xml:space="preserve"> – </w:t>
            </w:r>
            <w:r w:rsidRPr="00150046">
              <w:rPr>
                <w:rFonts w:ascii="Arial" w:hAnsi="Arial" w:cs="Arial"/>
                <w:sz w:val="16"/>
                <w:szCs w:val="16"/>
              </w:rPr>
              <w:t>DCB (b)</w:t>
            </w:r>
          </w:p>
        </w:tc>
        <w:tc>
          <w:tcPr>
            <w:tcW w:w="538" w:type="pct"/>
            <w:tcBorders>
              <w:top w:val="nil"/>
              <w:left w:val="nil"/>
              <w:bottom w:val="nil"/>
              <w:right w:val="nil"/>
            </w:tcBorders>
            <w:shd w:val="clear" w:color="auto" w:fill="auto"/>
            <w:noWrap/>
            <w:vAlign w:val="bottom"/>
            <w:hideMark/>
          </w:tcPr>
          <w:p w14:paraId="490A8AEE"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20,368 </w:t>
            </w:r>
          </w:p>
        </w:tc>
        <w:tc>
          <w:tcPr>
            <w:tcW w:w="532" w:type="pct"/>
            <w:tcBorders>
              <w:top w:val="nil"/>
              <w:left w:val="nil"/>
              <w:bottom w:val="nil"/>
              <w:right w:val="nil"/>
            </w:tcBorders>
            <w:shd w:val="clear" w:color="000000" w:fill="E6E6E6"/>
            <w:noWrap/>
            <w:vAlign w:val="bottom"/>
            <w:hideMark/>
          </w:tcPr>
          <w:p w14:paraId="3480A1A8"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26,032 </w:t>
            </w:r>
          </w:p>
        </w:tc>
        <w:tc>
          <w:tcPr>
            <w:tcW w:w="534" w:type="pct"/>
            <w:tcBorders>
              <w:top w:val="nil"/>
              <w:left w:val="nil"/>
              <w:bottom w:val="nil"/>
              <w:right w:val="nil"/>
            </w:tcBorders>
            <w:shd w:val="clear" w:color="auto" w:fill="auto"/>
            <w:noWrap/>
            <w:vAlign w:val="bottom"/>
            <w:hideMark/>
          </w:tcPr>
          <w:p w14:paraId="45C671AA"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20,996 </w:t>
            </w:r>
          </w:p>
        </w:tc>
        <w:tc>
          <w:tcPr>
            <w:tcW w:w="527" w:type="pct"/>
            <w:tcBorders>
              <w:top w:val="nil"/>
              <w:left w:val="nil"/>
              <w:bottom w:val="nil"/>
              <w:right w:val="nil"/>
            </w:tcBorders>
            <w:shd w:val="clear" w:color="auto" w:fill="auto"/>
            <w:noWrap/>
            <w:vAlign w:val="bottom"/>
            <w:hideMark/>
          </w:tcPr>
          <w:p w14:paraId="6903531C"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22,190 </w:t>
            </w:r>
          </w:p>
        </w:tc>
        <w:tc>
          <w:tcPr>
            <w:tcW w:w="523" w:type="pct"/>
            <w:tcBorders>
              <w:top w:val="nil"/>
              <w:left w:val="nil"/>
              <w:bottom w:val="nil"/>
              <w:right w:val="nil"/>
            </w:tcBorders>
            <w:shd w:val="clear" w:color="auto" w:fill="auto"/>
            <w:noWrap/>
            <w:vAlign w:val="bottom"/>
            <w:hideMark/>
          </w:tcPr>
          <w:p w14:paraId="3F983688"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22,361 </w:t>
            </w:r>
          </w:p>
        </w:tc>
      </w:tr>
      <w:tr w:rsidR="00107F79" w:rsidRPr="00150046" w14:paraId="7087692D" w14:textId="77777777" w:rsidTr="00270306">
        <w:trPr>
          <w:trHeight w:hRule="exact" w:val="448"/>
        </w:trPr>
        <w:tc>
          <w:tcPr>
            <w:tcW w:w="2345" w:type="pct"/>
            <w:tcBorders>
              <w:top w:val="nil"/>
              <w:left w:val="nil"/>
              <w:bottom w:val="nil"/>
              <w:right w:val="nil"/>
            </w:tcBorders>
            <w:shd w:val="clear" w:color="auto" w:fill="auto"/>
            <w:vAlign w:val="bottom"/>
            <w:hideMark/>
          </w:tcPr>
          <w:p w14:paraId="7F284216" w14:textId="77777777" w:rsidR="00107F79" w:rsidRPr="00150046" w:rsidRDefault="00107F79" w:rsidP="00F45088">
            <w:pPr>
              <w:spacing w:after="0" w:line="240" w:lineRule="auto"/>
              <w:ind w:left="170"/>
              <w:jc w:val="left"/>
              <w:rPr>
                <w:rFonts w:ascii="Arial" w:hAnsi="Arial" w:cs="Arial"/>
                <w:sz w:val="16"/>
                <w:szCs w:val="16"/>
              </w:rPr>
            </w:pPr>
            <w:r w:rsidRPr="00150046">
              <w:rPr>
                <w:rFonts w:ascii="Arial" w:hAnsi="Arial" w:cs="Arial"/>
                <w:sz w:val="16"/>
                <w:szCs w:val="16"/>
              </w:rPr>
              <w:t>Funded internally from departmental resources (c)</w:t>
            </w:r>
          </w:p>
        </w:tc>
        <w:tc>
          <w:tcPr>
            <w:tcW w:w="538" w:type="pct"/>
            <w:tcBorders>
              <w:top w:val="nil"/>
              <w:left w:val="nil"/>
              <w:bottom w:val="nil"/>
              <w:right w:val="nil"/>
            </w:tcBorders>
            <w:shd w:val="clear" w:color="auto" w:fill="auto"/>
            <w:noWrap/>
            <w:vAlign w:val="bottom"/>
            <w:hideMark/>
          </w:tcPr>
          <w:p w14:paraId="467C4C30"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41,046 </w:t>
            </w:r>
          </w:p>
        </w:tc>
        <w:tc>
          <w:tcPr>
            <w:tcW w:w="532" w:type="pct"/>
            <w:tcBorders>
              <w:top w:val="nil"/>
              <w:left w:val="nil"/>
              <w:bottom w:val="nil"/>
              <w:right w:val="nil"/>
            </w:tcBorders>
            <w:shd w:val="clear" w:color="000000" w:fill="E6E6E6"/>
            <w:noWrap/>
            <w:vAlign w:val="bottom"/>
            <w:hideMark/>
          </w:tcPr>
          <w:p w14:paraId="2983B391"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19,410 </w:t>
            </w:r>
          </w:p>
        </w:tc>
        <w:tc>
          <w:tcPr>
            <w:tcW w:w="534" w:type="pct"/>
            <w:tcBorders>
              <w:top w:val="nil"/>
              <w:left w:val="nil"/>
              <w:bottom w:val="nil"/>
              <w:right w:val="nil"/>
            </w:tcBorders>
            <w:shd w:val="clear" w:color="auto" w:fill="auto"/>
            <w:noWrap/>
            <w:vAlign w:val="bottom"/>
            <w:hideMark/>
          </w:tcPr>
          <w:p w14:paraId="3C8C8B42"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640 </w:t>
            </w:r>
          </w:p>
        </w:tc>
        <w:tc>
          <w:tcPr>
            <w:tcW w:w="527" w:type="pct"/>
            <w:tcBorders>
              <w:top w:val="nil"/>
              <w:left w:val="nil"/>
              <w:bottom w:val="nil"/>
              <w:right w:val="nil"/>
            </w:tcBorders>
            <w:shd w:val="clear" w:color="auto" w:fill="auto"/>
            <w:noWrap/>
            <w:vAlign w:val="bottom"/>
            <w:hideMark/>
          </w:tcPr>
          <w:p w14:paraId="76C724B0"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523" w:type="pct"/>
            <w:tcBorders>
              <w:top w:val="nil"/>
              <w:left w:val="nil"/>
              <w:bottom w:val="nil"/>
              <w:right w:val="nil"/>
            </w:tcBorders>
            <w:shd w:val="clear" w:color="auto" w:fill="auto"/>
            <w:noWrap/>
            <w:vAlign w:val="bottom"/>
            <w:hideMark/>
          </w:tcPr>
          <w:p w14:paraId="50D7593D"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107F79" w:rsidRPr="00150046" w14:paraId="20D9DD5A" w14:textId="77777777" w:rsidTr="00270306">
        <w:trPr>
          <w:trHeight w:hRule="exact" w:val="238"/>
        </w:trPr>
        <w:tc>
          <w:tcPr>
            <w:tcW w:w="2345" w:type="pct"/>
            <w:tcBorders>
              <w:top w:val="nil"/>
              <w:left w:val="nil"/>
              <w:bottom w:val="nil"/>
              <w:right w:val="nil"/>
            </w:tcBorders>
            <w:shd w:val="clear" w:color="auto" w:fill="auto"/>
            <w:noWrap/>
            <w:vAlign w:val="bottom"/>
            <w:hideMark/>
          </w:tcPr>
          <w:p w14:paraId="15DAD265"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TOTAL</w:t>
            </w:r>
          </w:p>
        </w:tc>
        <w:tc>
          <w:tcPr>
            <w:tcW w:w="538" w:type="pct"/>
            <w:tcBorders>
              <w:top w:val="single" w:sz="4" w:space="0" w:color="auto"/>
              <w:left w:val="nil"/>
              <w:bottom w:val="single" w:sz="4" w:space="0" w:color="auto"/>
              <w:right w:val="nil"/>
            </w:tcBorders>
            <w:shd w:val="clear" w:color="auto" w:fill="auto"/>
            <w:noWrap/>
            <w:vAlign w:val="bottom"/>
            <w:hideMark/>
          </w:tcPr>
          <w:p w14:paraId="06C627AA"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70,962 </w:t>
            </w:r>
          </w:p>
        </w:tc>
        <w:tc>
          <w:tcPr>
            <w:tcW w:w="532" w:type="pct"/>
            <w:tcBorders>
              <w:top w:val="single" w:sz="4" w:space="0" w:color="auto"/>
              <w:left w:val="nil"/>
              <w:bottom w:val="single" w:sz="4" w:space="0" w:color="auto"/>
              <w:right w:val="nil"/>
            </w:tcBorders>
            <w:shd w:val="clear" w:color="000000" w:fill="E6E6E6"/>
            <w:noWrap/>
            <w:vAlign w:val="bottom"/>
            <w:hideMark/>
          </w:tcPr>
          <w:p w14:paraId="7AEC565B"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52,666 </w:t>
            </w:r>
          </w:p>
        </w:tc>
        <w:tc>
          <w:tcPr>
            <w:tcW w:w="534" w:type="pct"/>
            <w:tcBorders>
              <w:top w:val="single" w:sz="4" w:space="0" w:color="auto"/>
              <w:left w:val="nil"/>
              <w:bottom w:val="single" w:sz="4" w:space="0" w:color="auto"/>
              <w:right w:val="nil"/>
            </w:tcBorders>
            <w:shd w:val="clear" w:color="auto" w:fill="auto"/>
            <w:noWrap/>
            <w:vAlign w:val="bottom"/>
            <w:hideMark/>
          </w:tcPr>
          <w:p w14:paraId="57B9EAB3"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22,838 </w:t>
            </w:r>
          </w:p>
        </w:tc>
        <w:tc>
          <w:tcPr>
            <w:tcW w:w="527" w:type="pct"/>
            <w:tcBorders>
              <w:top w:val="single" w:sz="4" w:space="0" w:color="auto"/>
              <w:left w:val="nil"/>
              <w:bottom w:val="single" w:sz="4" w:space="0" w:color="auto"/>
              <w:right w:val="nil"/>
            </w:tcBorders>
            <w:shd w:val="clear" w:color="auto" w:fill="auto"/>
            <w:noWrap/>
            <w:vAlign w:val="bottom"/>
            <w:hideMark/>
          </w:tcPr>
          <w:p w14:paraId="126DC8CB"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22,190 </w:t>
            </w:r>
          </w:p>
        </w:tc>
        <w:tc>
          <w:tcPr>
            <w:tcW w:w="523" w:type="pct"/>
            <w:tcBorders>
              <w:top w:val="single" w:sz="4" w:space="0" w:color="auto"/>
              <w:left w:val="nil"/>
              <w:bottom w:val="single" w:sz="4" w:space="0" w:color="auto"/>
              <w:right w:val="nil"/>
            </w:tcBorders>
            <w:shd w:val="clear" w:color="auto" w:fill="auto"/>
            <w:noWrap/>
            <w:vAlign w:val="bottom"/>
            <w:hideMark/>
          </w:tcPr>
          <w:p w14:paraId="18BCDF94"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22,361 </w:t>
            </w:r>
          </w:p>
        </w:tc>
      </w:tr>
      <w:tr w:rsidR="00107F79" w:rsidRPr="00150046" w14:paraId="5C9CE391" w14:textId="77777777" w:rsidTr="00F45088">
        <w:trPr>
          <w:trHeight w:hRule="exact" w:val="675"/>
        </w:trPr>
        <w:tc>
          <w:tcPr>
            <w:tcW w:w="2345" w:type="pct"/>
            <w:tcBorders>
              <w:top w:val="nil"/>
              <w:left w:val="nil"/>
              <w:bottom w:val="nil"/>
              <w:right w:val="nil"/>
            </w:tcBorders>
            <w:shd w:val="clear" w:color="auto" w:fill="auto"/>
            <w:vAlign w:val="bottom"/>
            <w:hideMark/>
          </w:tcPr>
          <w:p w14:paraId="610D7C17"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RECONCILIATION OF CASH USED TO</w:t>
            </w:r>
            <w:r w:rsidRPr="00150046">
              <w:rPr>
                <w:rFonts w:ascii="Arial" w:hAnsi="Arial" w:cs="Arial"/>
                <w:b/>
                <w:bCs/>
                <w:sz w:val="16"/>
                <w:szCs w:val="16"/>
              </w:rPr>
              <w:br/>
              <w:t xml:space="preserve">  ACQUIRE ASSETS TO ASSET</w:t>
            </w:r>
            <w:r w:rsidRPr="00150046">
              <w:rPr>
                <w:rFonts w:ascii="Arial" w:hAnsi="Arial" w:cs="Arial"/>
                <w:b/>
                <w:bCs/>
                <w:sz w:val="16"/>
                <w:szCs w:val="16"/>
              </w:rPr>
              <w:br/>
              <w:t xml:space="preserve">  MOVEMENT TABLE</w:t>
            </w:r>
          </w:p>
        </w:tc>
        <w:tc>
          <w:tcPr>
            <w:tcW w:w="538" w:type="pct"/>
            <w:tcBorders>
              <w:top w:val="nil"/>
              <w:left w:val="nil"/>
              <w:bottom w:val="nil"/>
              <w:right w:val="nil"/>
            </w:tcBorders>
            <w:shd w:val="clear" w:color="auto" w:fill="auto"/>
            <w:noWrap/>
            <w:vAlign w:val="bottom"/>
            <w:hideMark/>
          </w:tcPr>
          <w:p w14:paraId="5D5E799C" w14:textId="77777777" w:rsidR="00107F79" w:rsidRPr="00150046" w:rsidRDefault="00107F79" w:rsidP="00F45088">
            <w:pPr>
              <w:spacing w:after="0" w:line="240" w:lineRule="auto"/>
              <w:jc w:val="right"/>
              <w:rPr>
                <w:rFonts w:ascii="Arial" w:hAnsi="Arial" w:cs="Arial"/>
                <w:b/>
                <w:bCs/>
                <w:sz w:val="16"/>
                <w:szCs w:val="16"/>
              </w:rPr>
            </w:pPr>
          </w:p>
        </w:tc>
        <w:tc>
          <w:tcPr>
            <w:tcW w:w="532" w:type="pct"/>
            <w:tcBorders>
              <w:top w:val="nil"/>
              <w:left w:val="nil"/>
              <w:bottom w:val="nil"/>
              <w:right w:val="nil"/>
            </w:tcBorders>
            <w:shd w:val="clear" w:color="000000" w:fill="E6E6E6"/>
            <w:noWrap/>
            <w:vAlign w:val="bottom"/>
            <w:hideMark/>
          </w:tcPr>
          <w:p w14:paraId="0C6C4E29"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w:t>
            </w:r>
          </w:p>
        </w:tc>
        <w:tc>
          <w:tcPr>
            <w:tcW w:w="534" w:type="pct"/>
            <w:tcBorders>
              <w:top w:val="nil"/>
              <w:left w:val="nil"/>
              <w:bottom w:val="nil"/>
              <w:right w:val="nil"/>
            </w:tcBorders>
            <w:shd w:val="clear" w:color="auto" w:fill="auto"/>
            <w:noWrap/>
            <w:vAlign w:val="bottom"/>
            <w:hideMark/>
          </w:tcPr>
          <w:p w14:paraId="31FF315E" w14:textId="77777777" w:rsidR="00107F79" w:rsidRPr="00150046" w:rsidRDefault="00107F79" w:rsidP="00F45088">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2615BF03" w14:textId="77777777" w:rsidR="00107F79" w:rsidRPr="00150046" w:rsidRDefault="00107F79" w:rsidP="00F4508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2B4DA417" w14:textId="77777777" w:rsidR="00107F79" w:rsidRPr="00150046" w:rsidRDefault="00107F79" w:rsidP="00F45088">
            <w:pPr>
              <w:spacing w:after="0" w:line="240" w:lineRule="auto"/>
              <w:jc w:val="right"/>
              <w:rPr>
                <w:rFonts w:ascii="Times New Roman" w:hAnsi="Times New Roman"/>
              </w:rPr>
            </w:pPr>
          </w:p>
        </w:tc>
      </w:tr>
      <w:tr w:rsidR="00107F79" w:rsidRPr="00150046" w14:paraId="5D8ED00E" w14:textId="77777777" w:rsidTr="00270306">
        <w:trPr>
          <w:trHeight w:hRule="exact" w:val="238"/>
        </w:trPr>
        <w:tc>
          <w:tcPr>
            <w:tcW w:w="2345" w:type="pct"/>
            <w:tcBorders>
              <w:top w:val="nil"/>
              <w:left w:val="nil"/>
              <w:bottom w:val="nil"/>
              <w:right w:val="nil"/>
            </w:tcBorders>
            <w:shd w:val="clear" w:color="auto" w:fill="auto"/>
            <w:noWrap/>
            <w:vAlign w:val="bottom"/>
            <w:hideMark/>
          </w:tcPr>
          <w:p w14:paraId="09D30A05"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Total purchases</w:t>
            </w:r>
          </w:p>
        </w:tc>
        <w:tc>
          <w:tcPr>
            <w:tcW w:w="538" w:type="pct"/>
            <w:tcBorders>
              <w:top w:val="nil"/>
              <w:left w:val="nil"/>
              <w:bottom w:val="nil"/>
              <w:right w:val="nil"/>
            </w:tcBorders>
            <w:shd w:val="clear" w:color="auto" w:fill="auto"/>
            <w:noWrap/>
            <w:vAlign w:val="bottom"/>
            <w:hideMark/>
          </w:tcPr>
          <w:p w14:paraId="00341B37"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70,962 </w:t>
            </w:r>
          </w:p>
        </w:tc>
        <w:tc>
          <w:tcPr>
            <w:tcW w:w="532" w:type="pct"/>
            <w:tcBorders>
              <w:top w:val="nil"/>
              <w:left w:val="nil"/>
              <w:bottom w:val="nil"/>
              <w:right w:val="nil"/>
            </w:tcBorders>
            <w:shd w:val="clear" w:color="000000" w:fill="E6E6E6"/>
            <w:noWrap/>
            <w:vAlign w:val="bottom"/>
            <w:hideMark/>
          </w:tcPr>
          <w:p w14:paraId="6A04C5B3"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52,666 </w:t>
            </w:r>
          </w:p>
        </w:tc>
        <w:tc>
          <w:tcPr>
            <w:tcW w:w="534" w:type="pct"/>
            <w:tcBorders>
              <w:top w:val="nil"/>
              <w:left w:val="nil"/>
              <w:bottom w:val="nil"/>
              <w:right w:val="nil"/>
            </w:tcBorders>
            <w:shd w:val="clear" w:color="auto" w:fill="auto"/>
            <w:noWrap/>
            <w:vAlign w:val="bottom"/>
            <w:hideMark/>
          </w:tcPr>
          <w:p w14:paraId="54215120"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22,838 </w:t>
            </w:r>
          </w:p>
        </w:tc>
        <w:tc>
          <w:tcPr>
            <w:tcW w:w="527" w:type="pct"/>
            <w:tcBorders>
              <w:top w:val="nil"/>
              <w:left w:val="nil"/>
              <w:bottom w:val="nil"/>
              <w:right w:val="nil"/>
            </w:tcBorders>
            <w:shd w:val="clear" w:color="auto" w:fill="auto"/>
            <w:noWrap/>
            <w:vAlign w:val="bottom"/>
            <w:hideMark/>
          </w:tcPr>
          <w:p w14:paraId="1D320C79"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22,190 </w:t>
            </w:r>
          </w:p>
        </w:tc>
        <w:tc>
          <w:tcPr>
            <w:tcW w:w="523" w:type="pct"/>
            <w:tcBorders>
              <w:top w:val="nil"/>
              <w:left w:val="nil"/>
              <w:bottom w:val="nil"/>
              <w:right w:val="nil"/>
            </w:tcBorders>
            <w:shd w:val="clear" w:color="auto" w:fill="auto"/>
            <w:noWrap/>
            <w:vAlign w:val="bottom"/>
            <w:hideMark/>
          </w:tcPr>
          <w:p w14:paraId="24153B40"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22,361 </w:t>
            </w:r>
          </w:p>
        </w:tc>
      </w:tr>
      <w:tr w:rsidR="00107F79" w:rsidRPr="00150046" w14:paraId="19351AC0" w14:textId="77777777" w:rsidTr="00270306">
        <w:trPr>
          <w:trHeight w:hRule="exact" w:val="238"/>
        </w:trPr>
        <w:tc>
          <w:tcPr>
            <w:tcW w:w="2345" w:type="pct"/>
            <w:tcBorders>
              <w:top w:val="nil"/>
              <w:left w:val="nil"/>
              <w:bottom w:val="single" w:sz="4" w:space="0" w:color="auto"/>
              <w:right w:val="nil"/>
            </w:tcBorders>
            <w:shd w:val="clear" w:color="auto" w:fill="auto"/>
            <w:vAlign w:val="bottom"/>
            <w:hideMark/>
          </w:tcPr>
          <w:p w14:paraId="4AD07FB4"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Total cash used to acquire assets</w:t>
            </w:r>
          </w:p>
        </w:tc>
        <w:tc>
          <w:tcPr>
            <w:tcW w:w="538" w:type="pct"/>
            <w:tcBorders>
              <w:top w:val="single" w:sz="4" w:space="0" w:color="auto"/>
              <w:left w:val="nil"/>
              <w:bottom w:val="single" w:sz="4" w:space="0" w:color="auto"/>
              <w:right w:val="nil"/>
            </w:tcBorders>
            <w:shd w:val="clear" w:color="auto" w:fill="auto"/>
            <w:noWrap/>
            <w:vAlign w:val="bottom"/>
            <w:hideMark/>
          </w:tcPr>
          <w:p w14:paraId="3BBFF555"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70,962 </w:t>
            </w:r>
          </w:p>
        </w:tc>
        <w:tc>
          <w:tcPr>
            <w:tcW w:w="532" w:type="pct"/>
            <w:tcBorders>
              <w:top w:val="single" w:sz="4" w:space="0" w:color="auto"/>
              <w:left w:val="nil"/>
              <w:bottom w:val="single" w:sz="4" w:space="0" w:color="auto"/>
              <w:right w:val="nil"/>
            </w:tcBorders>
            <w:shd w:val="clear" w:color="000000" w:fill="E6E6E6"/>
            <w:noWrap/>
            <w:vAlign w:val="bottom"/>
            <w:hideMark/>
          </w:tcPr>
          <w:p w14:paraId="4E3388A8"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52,666 </w:t>
            </w:r>
          </w:p>
        </w:tc>
        <w:tc>
          <w:tcPr>
            <w:tcW w:w="534" w:type="pct"/>
            <w:tcBorders>
              <w:top w:val="single" w:sz="4" w:space="0" w:color="auto"/>
              <w:left w:val="nil"/>
              <w:bottom w:val="single" w:sz="4" w:space="0" w:color="auto"/>
              <w:right w:val="nil"/>
            </w:tcBorders>
            <w:shd w:val="clear" w:color="auto" w:fill="auto"/>
            <w:noWrap/>
            <w:vAlign w:val="bottom"/>
            <w:hideMark/>
          </w:tcPr>
          <w:p w14:paraId="2A0E7983"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22,838 </w:t>
            </w:r>
          </w:p>
        </w:tc>
        <w:tc>
          <w:tcPr>
            <w:tcW w:w="527" w:type="pct"/>
            <w:tcBorders>
              <w:top w:val="single" w:sz="4" w:space="0" w:color="auto"/>
              <w:left w:val="nil"/>
              <w:bottom w:val="single" w:sz="4" w:space="0" w:color="auto"/>
              <w:right w:val="nil"/>
            </w:tcBorders>
            <w:shd w:val="clear" w:color="auto" w:fill="auto"/>
            <w:noWrap/>
            <w:vAlign w:val="bottom"/>
            <w:hideMark/>
          </w:tcPr>
          <w:p w14:paraId="08586053"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22,190 </w:t>
            </w:r>
          </w:p>
        </w:tc>
        <w:tc>
          <w:tcPr>
            <w:tcW w:w="523" w:type="pct"/>
            <w:tcBorders>
              <w:top w:val="single" w:sz="4" w:space="0" w:color="auto"/>
              <w:left w:val="nil"/>
              <w:bottom w:val="single" w:sz="4" w:space="0" w:color="auto"/>
              <w:right w:val="nil"/>
            </w:tcBorders>
            <w:shd w:val="clear" w:color="auto" w:fill="auto"/>
            <w:noWrap/>
            <w:vAlign w:val="bottom"/>
            <w:hideMark/>
          </w:tcPr>
          <w:p w14:paraId="4173F970"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22,361 </w:t>
            </w:r>
          </w:p>
        </w:tc>
      </w:tr>
    </w:tbl>
    <w:p w14:paraId="25500228" w14:textId="77777777" w:rsidR="00107F79" w:rsidRPr="0017731B" w:rsidRDefault="00107F79" w:rsidP="0017731B">
      <w:pPr>
        <w:pStyle w:val="Source"/>
        <w:rPr>
          <w:rFonts w:cs="Arial"/>
          <w:color w:val="000000"/>
          <w:szCs w:val="16"/>
        </w:rPr>
      </w:pPr>
      <w:r w:rsidRPr="0017731B">
        <w:rPr>
          <w:rFonts w:cs="Arial"/>
          <w:color w:val="000000"/>
          <w:szCs w:val="16"/>
        </w:rPr>
        <w:t>Prepared on Australian Accounting Standards basis.</w:t>
      </w:r>
    </w:p>
    <w:p w14:paraId="096F7A2C" w14:textId="77777777" w:rsidR="00107F79" w:rsidRPr="007057ED" w:rsidRDefault="00107F79" w:rsidP="00EE0CA1">
      <w:pPr>
        <w:pStyle w:val="ChartandTableFootnoteAlpha"/>
        <w:numPr>
          <w:ilvl w:val="0"/>
          <w:numId w:val="42"/>
        </w:numPr>
      </w:pPr>
      <w:r w:rsidRPr="007057ED">
        <w:t xml:space="preserve">Includes current </w:t>
      </w:r>
      <w:r w:rsidRPr="00FC04CB">
        <w:t>Appropriation Bill (No.4)</w:t>
      </w:r>
      <w:r w:rsidRPr="007057ED">
        <w:t xml:space="preserve"> and prior year </w:t>
      </w:r>
      <w:r w:rsidRPr="00EE0CA1">
        <w:rPr>
          <w:i/>
          <w:iCs/>
        </w:rPr>
        <w:t xml:space="preserve">Appropriation Act No. 2/4/6 </w:t>
      </w:r>
      <w:r>
        <w:t>appropriations</w:t>
      </w:r>
      <w:r w:rsidRPr="007057ED">
        <w:t>.</w:t>
      </w:r>
    </w:p>
    <w:p w14:paraId="14AEA1F5" w14:textId="77777777" w:rsidR="00107F79" w:rsidRPr="007057ED" w:rsidRDefault="00107F79" w:rsidP="00107F79">
      <w:pPr>
        <w:pStyle w:val="ChartandTableFootnoteAlpha"/>
        <w:numPr>
          <w:ilvl w:val="0"/>
          <w:numId w:val="4"/>
        </w:numPr>
        <w:tabs>
          <w:tab w:val="left" w:pos="397"/>
        </w:tabs>
      </w:pPr>
      <w:r w:rsidRPr="007057ED">
        <w:t>Includes purchases from current and previous years</w:t>
      </w:r>
      <w:r>
        <w:t>’</w:t>
      </w:r>
      <w:r w:rsidRPr="007057ED">
        <w:t xml:space="preserve"> Departmental Capital Budgets (DCBs).</w:t>
      </w:r>
    </w:p>
    <w:p w14:paraId="0A8801C8" w14:textId="77777777" w:rsidR="00107F79" w:rsidRPr="007057ED" w:rsidRDefault="00107F79" w:rsidP="00107F79">
      <w:pPr>
        <w:pStyle w:val="ChartandTableFootnoteAlpha"/>
        <w:numPr>
          <w:ilvl w:val="0"/>
          <w:numId w:val="4"/>
        </w:numPr>
        <w:tabs>
          <w:tab w:val="left" w:pos="397"/>
        </w:tabs>
      </w:pPr>
      <w:r w:rsidRPr="007057ED">
        <w:t>Includes the following s74 external receipts:</w:t>
      </w:r>
    </w:p>
    <w:p w14:paraId="1EB91DF7" w14:textId="77777777" w:rsidR="00107F79" w:rsidRPr="00F45088" w:rsidRDefault="00107F79" w:rsidP="00F45088">
      <w:pPr>
        <w:pStyle w:val="ChartandTableFootnote-Dash"/>
      </w:pPr>
      <w:r w:rsidRPr="00F45088">
        <w:noBreakHyphen/>
        <w:t xml:space="preserve"> lease incentives</w:t>
      </w:r>
    </w:p>
    <w:p w14:paraId="3EBF4B12" w14:textId="77777777" w:rsidR="00107F79" w:rsidRPr="00F45088" w:rsidRDefault="00107F79" w:rsidP="00F45088">
      <w:pPr>
        <w:pStyle w:val="ChartandTableFootnote-Dash"/>
      </w:pPr>
      <w:r w:rsidRPr="00F45088">
        <w:noBreakHyphen/>
        <w:t xml:space="preserve"> MOU funding from other government entities.</w:t>
      </w:r>
    </w:p>
    <w:p w14:paraId="4BAFD02C" w14:textId="77777777" w:rsidR="00107F79" w:rsidRDefault="00107F79">
      <w:pPr>
        <w:spacing w:after="0" w:line="240" w:lineRule="auto"/>
        <w:jc w:val="left"/>
        <w:rPr>
          <w:snapToGrid w:val="0"/>
        </w:rPr>
      </w:pPr>
      <w:r>
        <w:rPr>
          <w:b/>
          <w:snapToGrid w:val="0"/>
        </w:rPr>
        <w:br w:type="page"/>
      </w:r>
    </w:p>
    <w:p w14:paraId="32D211A2" w14:textId="77777777" w:rsidR="00107F79" w:rsidRDefault="00107F79" w:rsidP="00150046">
      <w:pPr>
        <w:pStyle w:val="TableHeading"/>
        <w:spacing w:before="0" w:after="0"/>
        <w:rPr>
          <w:rFonts w:ascii="Calibri" w:hAnsi="Calibri"/>
        </w:rPr>
      </w:pPr>
      <w:r>
        <w:rPr>
          <w:snapToGrid w:val="0"/>
        </w:rPr>
        <w:t>Table 3.</w:t>
      </w:r>
      <w:r>
        <w:rPr>
          <w:snapToGrid w:val="0"/>
          <w:lang w:val="en-AU"/>
        </w:rPr>
        <w:t>7</w:t>
      </w:r>
      <w:r>
        <w:rPr>
          <w:snapToGrid w:val="0"/>
        </w:rPr>
        <w:t xml:space="preserve">: </w:t>
      </w:r>
      <w:r w:rsidRPr="00014438">
        <w:rPr>
          <w:snapToGrid w:val="0"/>
        </w:rPr>
        <w:t xml:space="preserve">Statement of </w:t>
      </w:r>
      <w:r>
        <w:rPr>
          <w:snapToGrid w:val="0"/>
          <w:lang w:val="en-AU"/>
        </w:rPr>
        <w:t xml:space="preserve">departmental </w:t>
      </w:r>
      <w:r w:rsidRPr="00014438">
        <w:rPr>
          <w:snapToGrid w:val="0"/>
        </w:rPr>
        <w:t>asset movements (</w:t>
      </w:r>
      <w:r>
        <w:rPr>
          <w:snapToGrid w:val="0"/>
          <w:lang w:val="en-AU"/>
        </w:rPr>
        <w:t>Budget year 2021</w:t>
      </w:r>
      <w:r>
        <w:rPr>
          <w:snapToGrid w:val="0"/>
          <w:lang w:val="en-AU"/>
        </w:rPr>
        <w:noBreakHyphen/>
        <w:t>22</w:t>
      </w:r>
      <w:r w:rsidRPr="00014438">
        <w:rPr>
          <w:snapToGrid w:val="0"/>
        </w:rPr>
        <w:t>)</w:t>
      </w:r>
    </w:p>
    <w:tbl>
      <w:tblPr>
        <w:tblW w:w="5000" w:type="pct"/>
        <w:tblCellMar>
          <w:left w:w="0" w:type="dxa"/>
          <w:right w:w="28" w:type="dxa"/>
        </w:tblCellMar>
        <w:tblLook w:val="04A0" w:firstRow="1" w:lastRow="0" w:firstColumn="1" w:lastColumn="0" w:noHBand="0" w:noVBand="1"/>
      </w:tblPr>
      <w:tblGrid>
        <w:gridCol w:w="3457"/>
        <w:gridCol w:w="1063"/>
        <w:gridCol w:w="1064"/>
        <w:gridCol w:w="1064"/>
        <w:gridCol w:w="1063"/>
      </w:tblGrid>
      <w:tr w:rsidR="00107F79" w:rsidRPr="00150046" w14:paraId="4C8A1D72" w14:textId="77777777" w:rsidTr="00F45088">
        <w:trPr>
          <w:trHeight w:hRule="exact" w:val="1105"/>
        </w:trPr>
        <w:tc>
          <w:tcPr>
            <w:tcW w:w="2242" w:type="pct"/>
            <w:tcBorders>
              <w:top w:val="single" w:sz="4" w:space="0" w:color="auto"/>
              <w:left w:val="nil"/>
              <w:bottom w:val="nil"/>
              <w:right w:val="nil"/>
            </w:tcBorders>
            <w:shd w:val="clear" w:color="auto" w:fill="auto"/>
            <w:noWrap/>
            <w:vAlign w:val="bottom"/>
            <w:hideMark/>
          </w:tcPr>
          <w:p w14:paraId="3FFB5209"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 </w:t>
            </w:r>
          </w:p>
        </w:tc>
        <w:tc>
          <w:tcPr>
            <w:tcW w:w="689" w:type="pct"/>
            <w:tcBorders>
              <w:top w:val="single" w:sz="4" w:space="0" w:color="auto"/>
              <w:left w:val="nil"/>
              <w:bottom w:val="single" w:sz="4" w:space="0" w:color="auto"/>
              <w:right w:val="nil"/>
            </w:tcBorders>
            <w:shd w:val="clear" w:color="auto" w:fill="auto"/>
            <w:vAlign w:val="bottom"/>
            <w:hideMark/>
          </w:tcPr>
          <w:p w14:paraId="27870979"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Buildings</w:t>
            </w:r>
            <w:r w:rsidRPr="00150046">
              <w:rPr>
                <w:rFonts w:ascii="Arial" w:hAnsi="Arial" w:cs="Arial"/>
                <w:sz w:val="16"/>
                <w:szCs w:val="16"/>
              </w:rPr>
              <w:br/>
            </w:r>
            <w:r w:rsidRPr="00150046">
              <w:rPr>
                <w:rFonts w:ascii="Arial" w:hAnsi="Arial" w:cs="Arial"/>
                <w:sz w:val="16"/>
                <w:szCs w:val="16"/>
              </w:rPr>
              <w:br/>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90" w:type="pct"/>
            <w:tcBorders>
              <w:top w:val="single" w:sz="4" w:space="0" w:color="auto"/>
              <w:left w:val="nil"/>
              <w:bottom w:val="single" w:sz="4" w:space="0" w:color="auto"/>
              <w:right w:val="nil"/>
            </w:tcBorders>
            <w:shd w:val="clear" w:color="auto" w:fill="auto"/>
            <w:vAlign w:val="bottom"/>
            <w:hideMark/>
          </w:tcPr>
          <w:p w14:paraId="02833782"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Other</w:t>
            </w:r>
            <w:r w:rsidRPr="00150046">
              <w:rPr>
                <w:rFonts w:ascii="Arial" w:hAnsi="Arial" w:cs="Arial"/>
                <w:sz w:val="16"/>
                <w:szCs w:val="16"/>
              </w:rPr>
              <w:br/>
              <w:t>property,</w:t>
            </w:r>
            <w:r w:rsidRPr="00150046">
              <w:rPr>
                <w:rFonts w:ascii="Arial" w:hAnsi="Arial" w:cs="Arial"/>
                <w:sz w:val="16"/>
                <w:szCs w:val="16"/>
              </w:rPr>
              <w:br/>
              <w:t>plant and</w:t>
            </w:r>
            <w:r w:rsidRPr="00150046">
              <w:rPr>
                <w:rFonts w:ascii="Arial" w:hAnsi="Arial" w:cs="Arial"/>
                <w:sz w:val="16"/>
                <w:szCs w:val="16"/>
              </w:rPr>
              <w:br/>
              <w:t>equipment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90" w:type="pct"/>
            <w:tcBorders>
              <w:top w:val="single" w:sz="4" w:space="0" w:color="auto"/>
              <w:left w:val="nil"/>
              <w:bottom w:val="single" w:sz="4" w:space="0" w:color="auto"/>
              <w:right w:val="nil"/>
            </w:tcBorders>
            <w:shd w:val="clear" w:color="auto" w:fill="auto"/>
            <w:vAlign w:val="bottom"/>
            <w:hideMark/>
          </w:tcPr>
          <w:p w14:paraId="7EF533D0"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Computer</w:t>
            </w:r>
            <w:r w:rsidRPr="00150046">
              <w:rPr>
                <w:rFonts w:ascii="Arial" w:hAnsi="Arial" w:cs="Arial"/>
                <w:sz w:val="16"/>
                <w:szCs w:val="16"/>
              </w:rPr>
              <w:br/>
              <w:t>software</w:t>
            </w:r>
            <w:r w:rsidRPr="00150046">
              <w:rPr>
                <w:rFonts w:ascii="Arial" w:hAnsi="Arial" w:cs="Arial"/>
                <w:sz w:val="16"/>
                <w:szCs w:val="16"/>
              </w:rPr>
              <w:br/>
              <w:t>and</w:t>
            </w:r>
            <w:r w:rsidRPr="00150046">
              <w:rPr>
                <w:rFonts w:ascii="Arial" w:hAnsi="Arial" w:cs="Arial"/>
                <w:sz w:val="16"/>
                <w:szCs w:val="16"/>
              </w:rPr>
              <w:br/>
              <w:t>intangibles</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89" w:type="pct"/>
            <w:tcBorders>
              <w:top w:val="single" w:sz="4" w:space="0" w:color="auto"/>
              <w:left w:val="nil"/>
              <w:bottom w:val="single" w:sz="4" w:space="0" w:color="auto"/>
              <w:right w:val="nil"/>
            </w:tcBorders>
            <w:shd w:val="clear" w:color="auto" w:fill="auto"/>
            <w:vAlign w:val="bottom"/>
            <w:hideMark/>
          </w:tcPr>
          <w:p w14:paraId="1FD1BE9C"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Total</w:t>
            </w:r>
            <w:r w:rsidRPr="00150046">
              <w:rPr>
                <w:rFonts w:ascii="Arial" w:hAnsi="Arial" w:cs="Arial"/>
                <w:sz w:val="16"/>
                <w:szCs w:val="16"/>
              </w:rPr>
              <w:br/>
            </w:r>
            <w:r w:rsidRPr="00150046">
              <w:rPr>
                <w:rFonts w:ascii="Arial" w:hAnsi="Arial" w:cs="Arial"/>
                <w:sz w:val="16"/>
                <w:szCs w:val="16"/>
              </w:rPr>
              <w:br/>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107F79" w:rsidRPr="00150046" w14:paraId="5FDD7CC0" w14:textId="77777777" w:rsidTr="00F45088">
        <w:trPr>
          <w:trHeight w:hRule="exact" w:val="225"/>
        </w:trPr>
        <w:tc>
          <w:tcPr>
            <w:tcW w:w="2242" w:type="pct"/>
            <w:tcBorders>
              <w:top w:val="nil"/>
              <w:left w:val="nil"/>
              <w:bottom w:val="nil"/>
              <w:right w:val="nil"/>
            </w:tcBorders>
            <w:shd w:val="clear" w:color="auto" w:fill="auto"/>
            <w:noWrap/>
            <w:vAlign w:val="bottom"/>
            <w:hideMark/>
          </w:tcPr>
          <w:p w14:paraId="69986FC9"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As at 1 July 2020</w:t>
            </w:r>
          </w:p>
        </w:tc>
        <w:tc>
          <w:tcPr>
            <w:tcW w:w="689" w:type="pct"/>
            <w:tcBorders>
              <w:top w:val="nil"/>
              <w:left w:val="nil"/>
              <w:bottom w:val="nil"/>
              <w:right w:val="nil"/>
            </w:tcBorders>
            <w:shd w:val="clear" w:color="auto" w:fill="auto"/>
            <w:noWrap/>
            <w:vAlign w:val="bottom"/>
            <w:hideMark/>
          </w:tcPr>
          <w:p w14:paraId="180555E7" w14:textId="77777777" w:rsidR="00107F79" w:rsidRPr="00150046" w:rsidRDefault="00107F79" w:rsidP="00F45088">
            <w:pPr>
              <w:spacing w:after="0" w:line="240" w:lineRule="auto"/>
              <w:jc w:val="right"/>
              <w:rPr>
                <w:rFonts w:ascii="Arial" w:hAnsi="Arial" w:cs="Arial"/>
                <w:b/>
                <w:bCs/>
                <w:sz w:val="16"/>
                <w:szCs w:val="16"/>
              </w:rPr>
            </w:pPr>
          </w:p>
        </w:tc>
        <w:tc>
          <w:tcPr>
            <w:tcW w:w="690" w:type="pct"/>
            <w:tcBorders>
              <w:top w:val="nil"/>
              <w:left w:val="nil"/>
              <w:bottom w:val="nil"/>
              <w:right w:val="nil"/>
            </w:tcBorders>
            <w:shd w:val="clear" w:color="auto" w:fill="auto"/>
            <w:noWrap/>
            <w:vAlign w:val="bottom"/>
            <w:hideMark/>
          </w:tcPr>
          <w:p w14:paraId="1FBD3744" w14:textId="77777777" w:rsidR="00107F79" w:rsidRPr="00150046" w:rsidRDefault="00107F79"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38FDF5F5" w14:textId="77777777" w:rsidR="00107F79" w:rsidRPr="00150046" w:rsidRDefault="00107F79"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01D19212" w14:textId="77777777" w:rsidR="00107F79" w:rsidRPr="00150046" w:rsidRDefault="00107F79" w:rsidP="00F45088">
            <w:pPr>
              <w:spacing w:after="0" w:line="240" w:lineRule="auto"/>
              <w:jc w:val="right"/>
              <w:rPr>
                <w:rFonts w:ascii="Times New Roman" w:hAnsi="Times New Roman"/>
              </w:rPr>
            </w:pPr>
          </w:p>
        </w:tc>
      </w:tr>
      <w:tr w:rsidR="00107F79" w:rsidRPr="00150046" w14:paraId="727D62EF" w14:textId="77777777" w:rsidTr="00F45088">
        <w:trPr>
          <w:trHeight w:hRule="exact" w:val="225"/>
        </w:trPr>
        <w:tc>
          <w:tcPr>
            <w:tcW w:w="2242" w:type="pct"/>
            <w:tcBorders>
              <w:top w:val="nil"/>
              <w:left w:val="nil"/>
              <w:bottom w:val="nil"/>
              <w:right w:val="nil"/>
            </w:tcBorders>
            <w:shd w:val="clear" w:color="auto" w:fill="auto"/>
            <w:noWrap/>
            <w:vAlign w:val="bottom"/>
            <w:hideMark/>
          </w:tcPr>
          <w:p w14:paraId="4F07C524"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 xml:space="preserve">Gross book value </w:t>
            </w:r>
          </w:p>
        </w:tc>
        <w:tc>
          <w:tcPr>
            <w:tcW w:w="689" w:type="pct"/>
            <w:tcBorders>
              <w:top w:val="nil"/>
              <w:left w:val="nil"/>
              <w:bottom w:val="nil"/>
              <w:right w:val="nil"/>
            </w:tcBorders>
            <w:shd w:val="clear" w:color="auto" w:fill="auto"/>
            <w:noWrap/>
            <w:vAlign w:val="bottom"/>
            <w:hideMark/>
          </w:tcPr>
          <w:p w14:paraId="7822DC6D"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64,473 </w:t>
            </w:r>
          </w:p>
        </w:tc>
        <w:tc>
          <w:tcPr>
            <w:tcW w:w="690" w:type="pct"/>
            <w:tcBorders>
              <w:top w:val="nil"/>
              <w:left w:val="nil"/>
              <w:bottom w:val="nil"/>
              <w:right w:val="nil"/>
            </w:tcBorders>
            <w:shd w:val="clear" w:color="auto" w:fill="auto"/>
            <w:noWrap/>
            <w:vAlign w:val="bottom"/>
            <w:hideMark/>
          </w:tcPr>
          <w:p w14:paraId="6C6F4671"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75,882 </w:t>
            </w:r>
          </w:p>
        </w:tc>
        <w:tc>
          <w:tcPr>
            <w:tcW w:w="690" w:type="pct"/>
            <w:tcBorders>
              <w:top w:val="nil"/>
              <w:left w:val="nil"/>
              <w:bottom w:val="nil"/>
              <w:right w:val="nil"/>
            </w:tcBorders>
            <w:shd w:val="clear" w:color="auto" w:fill="auto"/>
            <w:noWrap/>
            <w:vAlign w:val="bottom"/>
            <w:hideMark/>
          </w:tcPr>
          <w:p w14:paraId="03EE5F35"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437,642 </w:t>
            </w:r>
          </w:p>
        </w:tc>
        <w:tc>
          <w:tcPr>
            <w:tcW w:w="689" w:type="pct"/>
            <w:tcBorders>
              <w:top w:val="nil"/>
              <w:left w:val="nil"/>
              <w:bottom w:val="nil"/>
              <w:right w:val="nil"/>
            </w:tcBorders>
            <w:shd w:val="clear" w:color="auto" w:fill="auto"/>
            <w:noWrap/>
            <w:vAlign w:val="bottom"/>
            <w:hideMark/>
          </w:tcPr>
          <w:p w14:paraId="6AC714FF"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577,997 </w:t>
            </w:r>
          </w:p>
        </w:tc>
      </w:tr>
      <w:tr w:rsidR="00107F79" w:rsidRPr="00150046" w14:paraId="1B5B1D57" w14:textId="77777777" w:rsidTr="00F45088">
        <w:trPr>
          <w:trHeight w:hRule="exact" w:val="225"/>
        </w:trPr>
        <w:tc>
          <w:tcPr>
            <w:tcW w:w="2242" w:type="pct"/>
            <w:tcBorders>
              <w:top w:val="nil"/>
              <w:left w:val="nil"/>
              <w:bottom w:val="nil"/>
              <w:right w:val="nil"/>
            </w:tcBorders>
            <w:shd w:val="clear" w:color="auto" w:fill="auto"/>
            <w:noWrap/>
            <w:vAlign w:val="bottom"/>
            <w:hideMark/>
          </w:tcPr>
          <w:p w14:paraId="4F496508"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Gross book value</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4DB5C7A3"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204,023 </w:t>
            </w:r>
          </w:p>
        </w:tc>
        <w:tc>
          <w:tcPr>
            <w:tcW w:w="690" w:type="pct"/>
            <w:tcBorders>
              <w:top w:val="nil"/>
              <w:left w:val="nil"/>
              <w:bottom w:val="nil"/>
              <w:right w:val="nil"/>
            </w:tcBorders>
            <w:shd w:val="clear" w:color="auto" w:fill="auto"/>
            <w:noWrap/>
            <w:vAlign w:val="bottom"/>
            <w:hideMark/>
          </w:tcPr>
          <w:p w14:paraId="51B888FD"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2F6C2468"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62BD8318"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204,023 </w:t>
            </w:r>
          </w:p>
        </w:tc>
      </w:tr>
      <w:tr w:rsidR="00107F79" w:rsidRPr="00150046" w14:paraId="282F2FDC" w14:textId="77777777" w:rsidTr="00F45088">
        <w:trPr>
          <w:trHeight w:hRule="exact" w:val="450"/>
        </w:trPr>
        <w:tc>
          <w:tcPr>
            <w:tcW w:w="2242" w:type="pct"/>
            <w:tcBorders>
              <w:top w:val="nil"/>
              <w:left w:val="nil"/>
              <w:bottom w:val="nil"/>
              <w:right w:val="nil"/>
            </w:tcBorders>
            <w:shd w:val="clear" w:color="auto" w:fill="auto"/>
            <w:vAlign w:val="bottom"/>
            <w:hideMark/>
          </w:tcPr>
          <w:p w14:paraId="1181627B"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Accumulated depreciation/</w:t>
            </w:r>
            <w:r w:rsidRPr="00150046">
              <w:rPr>
                <w:rFonts w:ascii="Arial" w:hAnsi="Arial" w:cs="Arial"/>
                <w:sz w:val="16"/>
                <w:szCs w:val="16"/>
              </w:rPr>
              <w:br/>
              <w:t xml:space="preserve">  amortisation and impairment</w:t>
            </w:r>
          </w:p>
        </w:tc>
        <w:tc>
          <w:tcPr>
            <w:tcW w:w="689" w:type="pct"/>
            <w:tcBorders>
              <w:top w:val="nil"/>
              <w:left w:val="nil"/>
              <w:bottom w:val="nil"/>
              <w:right w:val="nil"/>
            </w:tcBorders>
            <w:shd w:val="clear" w:color="auto" w:fill="auto"/>
            <w:noWrap/>
            <w:vAlign w:val="bottom"/>
            <w:hideMark/>
          </w:tcPr>
          <w:p w14:paraId="2BABD44A"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(24,356)</w:t>
            </w:r>
          </w:p>
        </w:tc>
        <w:tc>
          <w:tcPr>
            <w:tcW w:w="690" w:type="pct"/>
            <w:tcBorders>
              <w:top w:val="nil"/>
              <w:left w:val="nil"/>
              <w:bottom w:val="nil"/>
              <w:right w:val="nil"/>
            </w:tcBorders>
            <w:shd w:val="clear" w:color="auto" w:fill="auto"/>
            <w:noWrap/>
            <w:vAlign w:val="bottom"/>
            <w:hideMark/>
          </w:tcPr>
          <w:p w14:paraId="79FBD8EC"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(49,986)</w:t>
            </w:r>
          </w:p>
        </w:tc>
        <w:tc>
          <w:tcPr>
            <w:tcW w:w="690" w:type="pct"/>
            <w:tcBorders>
              <w:top w:val="nil"/>
              <w:left w:val="nil"/>
              <w:bottom w:val="nil"/>
              <w:right w:val="nil"/>
            </w:tcBorders>
            <w:shd w:val="clear" w:color="auto" w:fill="auto"/>
            <w:noWrap/>
            <w:vAlign w:val="bottom"/>
            <w:hideMark/>
          </w:tcPr>
          <w:p w14:paraId="4DBDBEDC"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(354,225)</w:t>
            </w:r>
          </w:p>
        </w:tc>
        <w:tc>
          <w:tcPr>
            <w:tcW w:w="689" w:type="pct"/>
            <w:tcBorders>
              <w:top w:val="nil"/>
              <w:left w:val="nil"/>
              <w:bottom w:val="nil"/>
              <w:right w:val="nil"/>
            </w:tcBorders>
            <w:shd w:val="clear" w:color="auto" w:fill="auto"/>
            <w:noWrap/>
            <w:vAlign w:val="bottom"/>
            <w:hideMark/>
          </w:tcPr>
          <w:p w14:paraId="034FD1C5"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(428,567)</w:t>
            </w:r>
          </w:p>
        </w:tc>
      </w:tr>
      <w:tr w:rsidR="00107F79" w:rsidRPr="00150046" w14:paraId="5D8E49D5" w14:textId="77777777" w:rsidTr="00F45088">
        <w:trPr>
          <w:trHeight w:hRule="exact" w:val="450"/>
        </w:trPr>
        <w:tc>
          <w:tcPr>
            <w:tcW w:w="2242" w:type="pct"/>
            <w:tcBorders>
              <w:top w:val="nil"/>
              <w:left w:val="nil"/>
              <w:bottom w:val="nil"/>
              <w:right w:val="nil"/>
            </w:tcBorders>
            <w:shd w:val="clear" w:color="auto" w:fill="auto"/>
            <w:vAlign w:val="bottom"/>
            <w:hideMark/>
          </w:tcPr>
          <w:p w14:paraId="354BD4BB"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Accumulated depreciation/amortisation and impairment</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392CD131"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(29,838)</w:t>
            </w:r>
          </w:p>
        </w:tc>
        <w:tc>
          <w:tcPr>
            <w:tcW w:w="690" w:type="pct"/>
            <w:tcBorders>
              <w:top w:val="nil"/>
              <w:left w:val="nil"/>
              <w:bottom w:val="nil"/>
              <w:right w:val="nil"/>
            </w:tcBorders>
            <w:shd w:val="clear" w:color="auto" w:fill="auto"/>
            <w:noWrap/>
            <w:vAlign w:val="bottom"/>
            <w:hideMark/>
          </w:tcPr>
          <w:p w14:paraId="076214AE"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58BFFC73"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5844AC2E"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(29,838)</w:t>
            </w:r>
          </w:p>
        </w:tc>
      </w:tr>
      <w:tr w:rsidR="00107F79" w:rsidRPr="00150046" w14:paraId="3A136F86" w14:textId="77777777" w:rsidTr="00F45088">
        <w:trPr>
          <w:trHeight w:hRule="exact" w:val="225"/>
        </w:trPr>
        <w:tc>
          <w:tcPr>
            <w:tcW w:w="2242" w:type="pct"/>
            <w:tcBorders>
              <w:top w:val="nil"/>
              <w:left w:val="nil"/>
              <w:bottom w:val="nil"/>
              <w:right w:val="nil"/>
            </w:tcBorders>
            <w:shd w:val="clear" w:color="auto" w:fill="auto"/>
            <w:vAlign w:val="bottom"/>
            <w:hideMark/>
          </w:tcPr>
          <w:p w14:paraId="36B36A83"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Opening net book balance</w:t>
            </w:r>
          </w:p>
        </w:tc>
        <w:tc>
          <w:tcPr>
            <w:tcW w:w="689" w:type="pct"/>
            <w:tcBorders>
              <w:top w:val="single" w:sz="4" w:space="0" w:color="auto"/>
              <w:left w:val="nil"/>
              <w:bottom w:val="single" w:sz="4" w:space="0" w:color="auto"/>
              <w:right w:val="nil"/>
            </w:tcBorders>
            <w:shd w:val="clear" w:color="auto" w:fill="auto"/>
            <w:noWrap/>
            <w:vAlign w:val="bottom"/>
            <w:hideMark/>
          </w:tcPr>
          <w:p w14:paraId="1C0A0047"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214,302 </w:t>
            </w:r>
          </w:p>
        </w:tc>
        <w:tc>
          <w:tcPr>
            <w:tcW w:w="690" w:type="pct"/>
            <w:tcBorders>
              <w:top w:val="single" w:sz="4" w:space="0" w:color="auto"/>
              <w:left w:val="nil"/>
              <w:bottom w:val="single" w:sz="4" w:space="0" w:color="auto"/>
              <w:right w:val="nil"/>
            </w:tcBorders>
            <w:shd w:val="clear" w:color="auto" w:fill="auto"/>
            <w:noWrap/>
            <w:vAlign w:val="bottom"/>
            <w:hideMark/>
          </w:tcPr>
          <w:p w14:paraId="46B971B8"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25,896 </w:t>
            </w:r>
          </w:p>
        </w:tc>
        <w:tc>
          <w:tcPr>
            <w:tcW w:w="690" w:type="pct"/>
            <w:tcBorders>
              <w:top w:val="single" w:sz="4" w:space="0" w:color="auto"/>
              <w:left w:val="nil"/>
              <w:bottom w:val="single" w:sz="4" w:space="0" w:color="auto"/>
              <w:right w:val="nil"/>
            </w:tcBorders>
            <w:shd w:val="clear" w:color="auto" w:fill="auto"/>
            <w:noWrap/>
            <w:vAlign w:val="bottom"/>
            <w:hideMark/>
          </w:tcPr>
          <w:p w14:paraId="534C7616"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83,417 </w:t>
            </w:r>
          </w:p>
        </w:tc>
        <w:tc>
          <w:tcPr>
            <w:tcW w:w="689" w:type="pct"/>
            <w:tcBorders>
              <w:top w:val="single" w:sz="4" w:space="0" w:color="auto"/>
              <w:left w:val="nil"/>
              <w:bottom w:val="single" w:sz="4" w:space="0" w:color="auto"/>
              <w:right w:val="nil"/>
            </w:tcBorders>
            <w:shd w:val="clear" w:color="auto" w:fill="auto"/>
            <w:noWrap/>
            <w:vAlign w:val="bottom"/>
            <w:hideMark/>
          </w:tcPr>
          <w:p w14:paraId="375B0674"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323,615 </w:t>
            </w:r>
          </w:p>
        </w:tc>
      </w:tr>
      <w:tr w:rsidR="00107F79" w:rsidRPr="00150046" w14:paraId="453ADD30" w14:textId="77777777" w:rsidTr="00F45088">
        <w:trPr>
          <w:trHeight w:hRule="exact" w:val="225"/>
        </w:trPr>
        <w:tc>
          <w:tcPr>
            <w:tcW w:w="2242" w:type="pct"/>
            <w:tcBorders>
              <w:top w:val="nil"/>
              <w:left w:val="nil"/>
              <w:bottom w:val="nil"/>
              <w:right w:val="nil"/>
            </w:tcBorders>
            <w:shd w:val="clear" w:color="auto" w:fill="auto"/>
            <w:vAlign w:val="bottom"/>
            <w:hideMark/>
          </w:tcPr>
          <w:p w14:paraId="16AA4A4A"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CAPITAL ASSET ADDITIONS</w:t>
            </w:r>
          </w:p>
        </w:tc>
        <w:tc>
          <w:tcPr>
            <w:tcW w:w="689" w:type="pct"/>
            <w:tcBorders>
              <w:top w:val="nil"/>
              <w:left w:val="nil"/>
              <w:bottom w:val="nil"/>
              <w:right w:val="nil"/>
            </w:tcBorders>
            <w:shd w:val="clear" w:color="auto" w:fill="auto"/>
            <w:noWrap/>
            <w:vAlign w:val="bottom"/>
            <w:hideMark/>
          </w:tcPr>
          <w:p w14:paraId="1DF0ADDC" w14:textId="77777777" w:rsidR="00107F79" w:rsidRPr="00150046" w:rsidRDefault="00107F79" w:rsidP="00F45088">
            <w:pPr>
              <w:spacing w:after="0" w:line="240" w:lineRule="auto"/>
              <w:jc w:val="right"/>
              <w:rPr>
                <w:rFonts w:ascii="Arial" w:hAnsi="Arial" w:cs="Arial"/>
                <w:b/>
                <w:bCs/>
                <w:sz w:val="16"/>
                <w:szCs w:val="16"/>
              </w:rPr>
            </w:pPr>
          </w:p>
        </w:tc>
        <w:tc>
          <w:tcPr>
            <w:tcW w:w="690" w:type="pct"/>
            <w:tcBorders>
              <w:top w:val="nil"/>
              <w:left w:val="nil"/>
              <w:bottom w:val="nil"/>
              <w:right w:val="nil"/>
            </w:tcBorders>
            <w:shd w:val="clear" w:color="auto" w:fill="auto"/>
            <w:noWrap/>
            <w:vAlign w:val="bottom"/>
            <w:hideMark/>
          </w:tcPr>
          <w:p w14:paraId="354A9482" w14:textId="77777777" w:rsidR="00107F79" w:rsidRPr="00150046" w:rsidRDefault="00107F79"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093012ED" w14:textId="77777777" w:rsidR="00107F79" w:rsidRPr="00150046" w:rsidRDefault="00107F79"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1452BD75" w14:textId="77777777" w:rsidR="00107F79" w:rsidRPr="00150046" w:rsidRDefault="00107F79" w:rsidP="00F45088">
            <w:pPr>
              <w:spacing w:after="0" w:line="240" w:lineRule="auto"/>
              <w:jc w:val="right"/>
              <w:rPr>
                <w:rFonts w:ascii="Times New Roman" w:hAnsi="Times New Roman"/>
              </w:rPr>
            </w:pPr>
          </w:p>
        </w:tc>
      </w:tr>
      <w:tr w:rsidR="00107F79" w:rsidRPr="00150046" w14:paraId="45E494E5" w14:textId="77777777" w:rsidTr="00F45088">
        <w:trPr>
          <w:trHeight w:hRule="exact" w:val="450"/>
        </w:trPr>
        <w:tc>
          <w:tcPr>
            <w:tcW w:w="2242" w:type="pct"/>
            <w:tcBorders>
              <w:top w:val="nil"/>
              <w:left w:val="nil"/>
              <w:bottom w:val="nil"/>
              <w:right w:val="nil"/>
            </w:tcBorders>
            <w:shd w:val="clear" w:color="auto" w:fill="auto"/>
            <w:vAlign w:val="bottom"/>
            <w:hideMark/>
          </w:tcPr>
          <w:p w14:paraId="7E44504D"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Estimated expenditure on new</w:t>
            </w:r>
            <w:r w:rsidRPr="00150046">
              <w:rPr>
                <w:rFonts w:ascii="Arial" w:hAnsi="Arial" w:cs="Arial"/>
                <w:b/>
                <w:bCs/>
                <w:sz w:val="16"/>
                <w:szCs w:val="16"/>
              </w:rPr>
              <w:br/>
              <w:t xml:space="preserve">  or replacement assets</w:t>
            </w:r>
          </w:p>
        </w:tc>
        <w:tc>
          <w:tcPr>
            <w:tcW w:w="689" w:type="pct"/>
            <w:tcBorders>
              <w:top w:val="nil"/>
              <w:left w:val="nil"/>
              <w:bottom w:val="nil"/>
              <w:right w:val="nil"/>
            </w:tcBorders>
            <w:shd w:val="clear" w:color="auto" w:fill="auto"/>
            <w:noWrap/>
            <w:vAlign w:val="bottom"/>
            <w:hideMark/>
          </w:tcPr>
          <w:p w14:paraId="1DC9A052" w14:textId="77777777" w:rsidR="00107F79" w:rsidRPr="00150046" w:rsidRDefault="00107F79" w:rsidP="00F45088">
            <w:pPr>
              <w:spacing w:after="0" w:line="240" w:lineRule="auto"/>
              <w:jc w:val="right"/>
              <w:rPr>
                <w:rFonts w:ascii="Arial" w:hAnsi="Arial" w:cs="Arial"/>
                <w:b/>
                <w:bCs/>
                <w:sz w:val="16"/>
                <w:szCs w:val="16"/>
              </w:rPr>
            </w:pPr>
          </w:p>
        </w:tc>
        <w:tc>
          <w:tcPr>
            <w:tcW w:w="690" w:type="pct"/>
            <w:tcBorders>
              <w:top w:val="nil"/>
              <w:left w:val="nil"/>
              <w:bottom w:val="nil"/>
              <w:right w:val="nil"/>
            </w:tcBorders>
            <w:shd w:val="clear" w:color="auto" w:fill="auto"/>
            <w:noWrap/>
            <w:vAlign w:val="bottom"/>
            <w:hideMark/>
          </w:tcPr>
          <w:p w14:paraId="5B18377D" w14:textId="77777777" w:rsidR="00107F79" w:rsidRPr="00150046" w:rsidRDefault="00107F79"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4B159E1C" w14:textId="77777777" w:rsidR="00107F79" w:rsidRPr="00150046" w:rsidRDefault="00107F79"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175F8100" w14:textId="77777777" w:rsidR="00107F79" w:rsidRPr="00150046" w:rsidRDefault="00107F79" w:rsidP="00F45088">
            <w:pPr>
              <w:spacing w:after="0" w:line="240" w:lineRule="auto"/>
              <w:jc w:val="right"/>
              <w:rPr>
                <w:rFonts w:ascii="Times New Roman" w:hAnsi="Times New Roman"/>
              </w:rPr>
            </w:pPr>
          </w:p>
        </w:tc>
      </w:tr>
      <w:tr w:rsidR="00107F79" w:rsidRPr="00150046" w14:paraId="59B28D45" w14:textId="77777777" w:rsidTr="00F45088">
        <w:trPr>
          <w:trHeight w:hRule="exact" w:val="225"/>
        </w:trPr>
        <w:tc>
          <w:tcPr>
            <w:tcW w:w="2242" w:type="pct"/>
            <w:tcBorders>
              <w:top w:val="nil"/>
              <w:left w:val="nil"/>
              <w:bottom w:val="nil"/>
              <w:right w:val="nil"/>
            </w:tcBorders>
            <w:shd w:val="clear" w:color="auto" w:fill="auto"/>
            <w:vAlign w:val="bottom"/>
            <w:hideMark/>
          </w:tcPr>
          <w:p w14:paraId="6D31025C"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By purchase</w:t>
            </w:r>
            <w:r>
              <w:rPr>
                <w:rFonts w:ascii="Arial" w:hAnsi="Arial" w:cs="Arial"/>
                <w:sz w:val="16"/>
                <w:szCs w:val="16"/>
              </w:rPr>
              <w:t xml:space="preserve"> – </w:t>
            </w:r>
            <w:r w:rsidRPr="00150046">
              <w:rPr>
                <w:rFonts w:ascii="Arial" w:hAnsi="Arial" w:cs="Arial"/>
                <w:sz w:val="16"/>
                <w:szCs w:val="16"/>
              </w:rPr>
              <w:t>appropriation equity (a)</w:t>
            </w:r>
          </w:p>
        </w:tc>
        <w:tc>
          <w:tcPr>
            <w:tcW w:w="689" w:type="pct"/>
            <w:tcBorders>
              <w:top w:val="nil"/>
              <w:left w:val="nil"/>
              <w:bottom w:val="nil"/>
              <w:right w:val="nil"/>
            </w:tcBorders>
            <w:shd w:val="clear" w:color="auto" w:fill="auto"/>
            <w:noWrap/>
            <w:vAlign w:val="bottom"/>
            <w:hideMark/>
          </w:tcPr>
          <w:p w14:paraId="0C347637"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53A7D9F2"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6960FB11"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7,224 </w:t>
            </w:r>
          </w:p>
        </w:tc>
        <w:tc>
          <w:tcPr>
            <w:tcW w:w="689" w:type="pct"/>
            <w:tcBorders>
              <w:top w:val="nil"/>
              <w:left w:val="nil"/>
              <w:bottom w:val="nil"/>
              <w:right w:val="nil"/>
            </w:tcBorders>
            <w:shd w:val="clear" w:color="auto" w:fill="auto"/>
            <w:noWrap/>
            <w:vAlign w:val="bottom"/>
            <w:hideMark/>
          </w:tcPr>
          <w:p w14:paraId="488CB96E"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7,224 </w:t>
            </w:r>
          </w:p>
        </w:tc>
      </w:tr>
      <w:tr w:rsidR="00107F79" w:rsidRPr="00150046" w14:paraId="5537025B" w14:textId="77777777" w:rsidTr="00F45088">
        <w:trPr>
          <w:trHeight w:hRule="exact" w:val="450"/>
        </w:trPr>
        <w:tc>
          <w:tcPr>
            <w:tcW w:w="2242" w:type="pct"/>
            <w:tcBorders>
              <w:top w:val="nil"/>
              <w:left w:val="nil"/>
              <w:bottom w:val="nil"/>
              <w:right w:val="nil"/>
            </w:tcBorders>
            <w:shd w:val="clear" w:color="auto" w:fill="auto"/>
            <w:vAlign w:val="bottom"/>
            <w:hideMark/>
          </w:tcPr>
          <w:p w14:paraId="31E287E1"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By purchase</w:t>
            </w:r>
            <w:r>
              <w:rPr>
                <w:rFonts w:ascii="Arial" w:hAnsi="Arial" w:cs="Arial"/>
                <w:sz w:val="16"/>
                <w:szCs w:val="16"/>
              </w:rPr>
              <w:t xml:space="preserve"> – </w:t>
            </w:r>
            <w:r w:rsidRPr="00150046">
              <w:rPr>
                <w:rFonts w:ascii="Arial" w:hAnsi="Arial" w:cs="Arial"/>
                <w:sz w:val="16"/>
                <w:szCs w:val="16"/>
              </w:rPr>
              <w:t>appropriation ordinary</w:t>
            </w:r>
            <w:r w:rsidRPr="00150046">
              <w:rPr>
                <w:rFonts w:ascii="Arial" w:hAnsi="Arial" w:cs="Arial"/>
                <w:sz w:val="16"/>
                <w:szCs w:val="16"/>
              </w:rPr>
              <w:br/>
              <w:t xml:space="preserve">  annual services (b)</w:t>
            </w:r>
          </w:p>
        </w:tc>
        <w:tc>
          <w:tcPr>
            <w:tcW w:w="689" w:type="pct"/>
            <w:tcBorders>
              <w:top w:val="nil"/>
              <w:left w:val="nil"/>
              <w:bottom w:val="nil"/>
              <w:right w:val="nil"/>
            </w:tcBorders>
            <w:shd w:val="clear" w:color="auto" w:fill="auto"/>
            <w:noWrap/>
            <w:vAlign w:val="bottom"/>
            <w:hideMark/>
          </w:tcPr>
          <w:p w14:paraId="5A838739"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100 </w:t>
            </w:r>
          </w:p>
        </w:tc>
        <w:tc>
          <w:tcPr>
            <w:tcW w:w="690" w:type="pct"/>
            <w:tcBorders>
              <w:top w:val="nil"/>
              <w:left w:val="nil"/>
              <w:bottom w:val="nil"/>
              <w:right w:val="nil"/>
            </w:tcBorders>
            <w:shd w:val="clear" w:color="auto" w:fill="auto"/>
            <w:noWrap/>
            <w:vAlign w:val="bottom"/>
            <w:hideMark/>
          </w:tcPr>
          <w:p w14:paraId="02E7704D"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550 </w:t>
            </w:r>
          </w:p>
        </w:tc>
        <w:tc>
          <w:tcPr>
            <w:tcW w:w="690" w:type="pct"/>
            <w:tcBorders>
              <w:top w:val="nil"/>
              <w:left w:val="nil"/>
              <w:bottom w:val="nil"/>
              <w:right w:val="nil"/>
            </w:tcBorders>
            <w:shd w:val="clear" w:color="auto" w:fill="auto"/>
            <w:noWrap/>
            <w:vAlign w:val="bottom"/>
            <w:hideMark/>
          </w:tcPr>
          <w:p w14:paraId="03CBDE3E"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25,382 </w:t>
            </w:r>
          </w:p>
        </w:tc>
        <w:tc>
          <w:tcPr>
            <w:tcW w:w="689" w:type="pct"/>
            <w:tcBorders>
              <w:top w:val="nil"/>
              <w:left w:val="nil"/>
              <w:bottom w:val="nil"/>
              <w:right w:val="nil"/>
            </w:tcBorders>
            <w:shd w:val="clear" w:color="auto" w:fill="auto"/>
            <w:noWrap/>
            <w:vAlign w:val="bottom"/>
            <w:hideMark/>
          </w:tcPr>
          <w:p w14:paraId="3F19A0B4"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26,032 </w:t>
            </w:r>
          </w:p>
        </w:tc>
      </w:tr>
      <w:tr w:rsidR="00107F79" w:rsidRPr="00150046" w14:paraId="594E6719" w14:textId="77777777" w:rsidTr="00F45088">
        <w:trPr>
          <w:trHeight w:hRule="exact" w:val="450"/>
        </w:trPr>
        <w:tc>
          <w:tcPr>
            <w:tcW w:w="2242" w:type="pct"/>
            <w:tcBorders>
              <w:top w:val="nil"/>
              <w:left w:val="nil"/>
              <w:bottom w:val="nil"/>
              <w:right w:val="nil"/>
            </w:tcBorders>
            <w:shd w:val="clear" w:color="auto" w:fill="auto"/>
            <w:vAlign w:val="bottom"/>
            <w:hideMark/>
          </w:tcPr>
          <w:p w14:paraId="3A6239F8"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By purchase</w:t>
            </w:r>
            <w:r>
              <w:rPr>
                <w:rFonts w:ascii="Arial" w:hAnsi="Arial" w:cs="Arial"/>
                <w:sz w:val="16"/>
                <w:szCs w:val="16"/>
              </w:rPr>
              <w:t xml:space="preserve"> – </w:t>
            </w:r>
            <w:r w:rsidRPr="00150046">
              <w:rPr>
                <w:rFonts w:ascii="Arial" w:hAnsi="Arial" w:cs="Arial"/>
                <w:sz w:val="16"/>
                <w:szCs w:val="16"/>
              </w:rPr>
              <w:t>appropriation ordinary</w:t>
            </w:r>
            <w:r w:rsidRPr="00150046">
              <w:rPr>
                <w:rFonts w:ascii="Arial" w:hAnsi="Arial" w:cs="Arial"/>
                <w:sz w:val="16"/>
                <w:szCs w:val="16"/>
              </w:rPr>
              <w:br/>
              <w:t xml:space="preserve">  annual services</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6556C1EC"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4C5A6AFA"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43C6D668"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3E1C289A"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r>
      <w:tr w:rsidR="00107F79" w:rsidRPr="00150046" w14:paraId="45B9BAC0" w14:textId="77777777" w:rsidTr="00F45088">
        <w:trPr>
          <w:trHeight w:hRule="exact" w:val="225"/>
        </w:trPr>
        <w:tc>
          <w:tcPr>
            <w:tcW w:w="2242" w:type="pct"/>
            <w:tcBorders>
              <w:top w:val="nil"/>
              <w:left w:val="nil"/>
              <w:bottom w:val="nil"/>
              <w:right w:val="nil"/>
            </w:tcBorders>
            <w:shd w:val="clear" w:color="auto" w:fill="auto"/>
            <w:vAlign w:val="bottom"/>
            <w:hideMark/>
          </w:tcPr>
          <w:p w14:paraId="2FD60B0A"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By purchase</w:t>
            </w:r>
            <w:r>
              <w:rPr>
                <w:rFonts w:ascii="Arial" w:hAnsi="Arial" w:cs="Arial"/>
                <w:sz w:val="16"/>
                <w:szCs w:val="16"/>
              </w:rPr>
              <w:t xml:space="preserve"> – </w:t>
            </w:r>
            <w:r w:rsidRPr="00150046">
              <w:rPr>
                <w:rFonts w:ascii="Arial" w:hAnsi="Arial" w:cs="Arial"/>
                <w:sz w:val="16"/>
                <w:szCs w:val="16"/>
              </w:rPr>
              <w:t>other</w:t>
            </w:r>
          </w:p>
        </w:tc>
        <w:tc>
          <w:tcPr>
            <w:tcW w:w="689" w:type="pct"/>
            <w:tcBorders>
              <w:top w:val="nil"/>
              <w:left w:val="nil"/>
              <w:bottom w:val="nil"/>
              <w:right w:val="nil"/>
            </w:tcBorders>
            <w:shd w:val="clear" w:color="auto" w:fill="auto"/>
            <w:noWrap/>
            <w:vAlign w:val="bottom"/>
            <w:hideMark/>
          </w:tcPr>
          <w:p w14:paraId="41725A1F"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5AF828C8"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7D417278"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19,410 </w:t>
            </w:r>
          </w:p>
        </w:tc>
        <w:tc>
          <w:tcPr>
            <w:tcW w:w="689" w:type="pct"/>
            <w:tcBorders>
              <w:top w:val="nil"/>
              <w:left w:val="nil"/>
              <w:bottom w:val="nil"/>
              <w:right w:val="nil"/>
            </w:tcBorders>
            <w:shd w:val="clear" w:color="auto" w:fill="auto"/>
            <w:noWrap/>
            <w:vAlign w:val="bottom"/>
            <w:hideMark/>
          </w:tcPr>
          <w:p w14:paraId="52D1626C"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19,410 </w:t>
            </w:r>
          </w:p>
        </w:tc>
      </w:tr>
      <w:tr w:rsidR="00107F79" w:rsidRPr="00150046" w14:paraId="0204DF2F" w14:textId="77777777" w:rsidTr="00F45088">
        <w:trPr>
          <w:trHeight w:hRule="exact" w:val="225"/>
        </w:trPr>
        <w:tc>
          <w:tcPr>
            <w:tcW w:w="2242" w:type="pct"/>
            <w:tcBorders>
              <w:top w:val="nil"/>
              <w:left w:val="nil"/>
              <w:bottom w:val="nil"/>
              <w:right w:val="nil"/>
            </w:tcBorders>
            <w:shd w:val="clear" w:color="auto" w:fill="auto"/>
            <w:vAlign w:val="bottom"/>
            <w:hideMark/>
          </w:tcPr>
          <w:p w14:paraId="013E38B6"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Total additions</w:t>
            </w:r>
          </w:p>
        </w:tc>
        <w:tc>
          <w:tcPr>
            <w:tcW w:w="689" w:type="pct"/>
            <w:tcBorders>
              <w:top w:val="single" w:sz="4" w:space="0" w:color="auto"/>
              <w:left w:val="nil"/>
              <w:bottom w:val="nil"/>
              <w:right w:val="nil"/>
            </w:tcBorders>
            <w:shd w:val="clear" w:color="auto" w:fill="auto"/>
            <w:noWrap/>
            <w:vAlign w:val="bottom"/>
            <w:hideMark/>
          </w:tcPr>
          <w:p w14:paraId="4B12533E"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100 </w:t>
            </w:r>
          </w:p>
        </w:tc>
        <w:tc>
          <w:tcPr>
            <w:tcW w:w="690" w:type="pct"/>
            <w:tcBorders>
              <w:top w:val="single" w:sz="4" w:space="0" w:color="auto"/>
              <w:left w:val="nil"/>
              <w:bottom w:val="nil"/>
              <w:right w:val="nil"/>
            </w:tcBorders>
            <w:shd w:val="clear" w:color="auto" w:fill="auto"/>
            <w:noWrap/>
            <w:vAlign w:val="bottom"/>
            <w:hideMark/>
          </w:tcPr>
          <w:p w14:paraId="1910430D"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550 </w:t>
            </w:r>
          </w:p>
        </w:tc>
        <w:tc>
          <w:tcPr>
            <w:tcW w:w="690" w:type="pct"/>
            <w:tcBorders>
              <w:top w:val="single" w:sz="4" w:space="0" w:color="auto"/>
              <w:left w:val="nil"/>
              <w:bottom w:val="nil"/>
              <w:right w:val="nil"/>
            </w:tcBorders>
            <w:shd w:val="clear" w:color="auto" w:fill="auto"/>
            <w:noWrap/>
            <w:vAlign w:val="bottom"/>
            <w:hideMark/>
          </w:tcPr>
          <w:p w14:paraId="1FE8FA47"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52,016 </w:t>
            </w:r>
          </w:p>
        </w:tc>
        <w:tc>
          <w:tcPr>
            <w:tcW w:w="689" w:type="pct"/>
            <w:tcBorders>
              <w:top w:val="single" w:sz="4" w:space="0" w:color="auto"/>
              <w:left w:val="nil"/>
              <w:bottom w:val="nil"/>
              <w:right w:val="nil"/>
            </w:tcBorders>
            <w:shd w:val="clear" w:color="auto" w:fill="auto"/>
            <w:noWrap/>
            <w:vAlign w:val="bottom"/>
            <w:hideMark/>
          </w:tcPr>
          <w:p w14:paraId="47D6443E"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52,666 </w:t>
            </w:r>
          </w:p>
        </w:tc>
      </w:tr>
      <w:tr w:rsidR="00107F79" w:rsidRPr="00150046" w14:paraId="63DA0969" w14:textId="77777777" w:rsidTr="00F45088">
        <w:trPr>
          <w:trHeight w:hRule="exact" w:val="225"/>
        </w:trPr>
        <w:tc>
          <w:tcPr>
            <w:tcW w:w="2242" w:type="pct"/>
            <w:tcBorders>
              <w:top w:val="nil"/>
              <w:left w:val="nil"/>
              <w:bottom w:val="nil"/>
              <w:right w:val="nil"/>
            </w:tcBorders>
            <w:shd w:val="clear" w:color="auto" w:fill="auto"/>
            <w:vAlign w:val="bottom"/>
            <w:hideMark/>
          </w:tcPr>
          <w:p w14:paraId="0FF2CDB1"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Other movements</w:t>
            </w:r>
          </w:p>
        </w:tc>
        <w:tc>
          <w:tcPr>
            <w:tcW w:w="689" w:type="pct"/>
            <w:tcBorders>
              <w:top w:val="single" w:sz="4" w:space="0" w:color="auto"/>
              <w:left w:val="nil"/>
              <w:bottom w:val="nil"/>
              <w:right w:val="nil"/>
            </w:tcBorders>
            <w:shd w:val="clear" w:color="auto" w:fill="auto"/>
            <w:noWrap/>
            <w:vAlign w:val="bottom"/>
            <w:hideMark/>
          </w:tcPr>
          <w:p w14:paraId="70C9BAF2"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690" w:type="pct"/>
            <w:tcBorders>
              <w:top w:val="single" w:sz="4" w:space="0" w:color="auto"/>
              <w:left w:val="nil"/>
              <w:bottom w:val="nil"/>
              <w:right w:val="nil"/>
            </w:tcBorders>
            <w:shd w:val="clear" w:color="auto" w:fill="auto"/>
            <w:noWrap/>
            <w:vAlign w:val="bottom"/>
            <w:hideMark/>
          </w:tcPr>
          <w:p w14:paraId="0615B6E0"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690" w:type="pct"/>
            <w:tcBorders>
              <w:top w:val="single" w:sz="4" w:space="0" w:color="auto"/>
              <w:left w:val="nil"/>
              <w:bottom w:val="nil"/>
              <w:right w:val="nil"/>
            </w:tcBorders>
            <w:shd w:val="clear" w:color="auto" w:fill="auto"/>
            <w:noWrap/>
            <w:vAlign w:val="bottom"/>
            <w:hideMark/>
          </w:tcPr>
          <w:p w14:paraId="0A1564A7"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w:t>
            </w:r>
          </w:p>
        </w:tc>
        <w:tc>
          <w:tcPr>
            <w:tcW w:w="689" w:type="pct"/>
            <w:tcBorders>
              <w:top w:val="single" w:sz="4" w:space="0" w:color="auto"/>
              <w:left w:val="nil"/>
              <w:bottom w:val="nil"/>
              <w:right w:val="nil"/>
            </w:tcBorders>
            <w:shd w:val="clear" w:color="auto" w:fill="auto"/>
            <w:noWrap/>
            <w:vAlign w:val="bottom"/>
            <w:hideMark/>
          </w:tcPr>
          <w:p w14:paraId="71C313C3"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w:t>
            </w:r>
          </w:p>
        </w:tc>
      </w:tr>
      <w:tr w:rsidR="00107F79" w:rsidRPr="00150046" w14:paraId="25CBAD95" w14:textId="77777777" w:rsidTr="00F45088">
        <w:trPr>
          <w:trHeight w:hRule="exact" w:val="225"/>
        </w:trPr>
        <w:tc>
          <w:tcPr>
            <w:tcW w:w="2242" w:type="pct"/>
            <w:tcBorders>
              <w:top w:val="nil"/>
              <w:left w:val="nil"/>
              <w:bottom w:val="nil"/>
              <w:right w:val="nil"/>
            </w:tcBorders>
            <w:shd w:val="clear" w:color="auto" w:fill="auto"/>
            <w:vAlign w:val="bottom"/>
            <w:hideMark/>
          </w:tcPr>
          <w:p w14:paraId="3EA7FECD"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Depreciation/amortisation expense</w:t>
            </w:r>
          </w:p>
        </w:tc>
        <w:tc>
          <w:tcPr>
            <w:tcW w:w="689" w:type="pct"/>
            <w:tcBorders>
              <w:top w:val="nil"/>
              <w:left w:val="nil"/>
              <w:bottom w:val="nil"/>
              <w:right w:val="nil"/>
            </w:tcBorders>
            <w:shd w:val="clear" w:color="auto" w:fill="auto"/>
            <w:noWrap/>
            <w:vAlign w:val="bottom"/>
            <w:hideMark/>
          </w:tcPr>
          <w:p w14:paraId="4DE6C967"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(3,965)</w:t>
            </w:r>
          </w:p>
        </w:tc>
        <w:tc>
          <w:tcPr>
            <w:tcW w:w="690" w:type="pct"/>
            <w:tcBorders>
              <w:top w:val="nil"/>
              <w:left w:val="nil"/>
              <w:bottom w:val="nil"/>
              <w:right w:val="nil"/>
            </w:tcBorders>
            <w:shd w:val="clear" w:color="auto" w:fill="auto"/>
            <w:noWrap/>
            <w:vAlign w:val="bottom"/>
            <w:hideMark/>
          </w:tcPr>
          <w:p w14:paraId="29C94079"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(8,247)</w:t>
            </w:r>
          </w:p>
        </w:tc>
        <w:tc>
          <w:tcPr>
            <w:tcW w:w="690" w:type="pct"/>
            <w:tcBorders>
              <w:top w:val="nil"/>
              <w:left w:val="nil"/>
              <w:bottom w:val="nil"/>
              <w:right w:val="nil"/>
            </w:tcBorders>
            <w:shd w:val="clear" w:color="auto" w:fill="auto"/>
            <w:noWrap/>
            <w:vAlign w:val="bottom"/>
            <w:hideMark/>
          </w:tcPr>
          <w:p w14:paraId="28BB2372"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(32,960)</w:t>
            </w:r>
          </w:p>
        </w:tc>
        <w:tc>
          <w:tcPr>
            <w:tcW w:w="689" w:type="pct"/>
            <w:tcBorders>
              <w:top w:val="nil"/>
              <w:left w:val="nil"/>
              <w:bottom w:val="nil"/>
              <w:right w:val="nil"/>
            </w:tcBorders>
            <w:shd w:val="clear" w:color="auto" w:fill="auto"/>
            <w:noWrap/>
            <w:vAlign w:val="bottom"/>
            <w:hideMark/>
          </w:tcPr>
          <w:p w14:paraId="2E4B9CD0"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(45,172)</w:t>
            </w:r>
          </w:p>
        </w:tc>
      </w:tr>
      <w:tr w:rsidR="00107F79" w:rsidRPr="00150046" w14:paraId="163BC36E" w14:textId="77777777" w:rsidTr="00F45088">
        <w:trPr>
          <w:trHeight w:hRule="exact" w:val="450"/>
        </w:trPr>
        <w:tc>
          <w:tcPr>
            <w:tcW w:w="2242" w:type="pct"/>
            <w:tcBorders>
              <w:top w:val="nil"/>
              <w:left w:val="nil"/>
              <w:bottom w:val="nil"/>
              <w:right w:val="nil"/>
            </w:tcBorders>
            <w:shd w:val="clear" w:color="auto" w:fill="auto"/>
            <w:vAlign w:val="bottom"/>
            <w:hideMark/>
          </w:tcPr>
          <w:p w14:paraId="11CEF4B0"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 xml:space="preserve">Depreciation/amortisation on </w:t>
            </w:r>
            <w:r w:rsidRPr="00150046">
              <w:rPr>
                <w:rFonts w:ascii="Arial" w:hAnsi="Arial" w:cs="Arial"/>
                <w:sz w:val="16"/>
                <w:szCs w:val="16"/>
              </w:rPr>
              <w:br/>
              <w:t xml:space="preserve"> ROU assets</w:t>
            </w:r>
          </w:p>
        </w:tc>
        <w:tc>
          <w:tcPr>
            <w:tcW w:w="689" w:type="pct"/>
            <w:tcBorders>
              <w:top w:val="nil"/>
              <w:left w:val="nil"/>
              <w:bottom w:val="nil"/>
              <w:right w:val="nil"/>
            </w:tcBorders>
            <w:shd w:val="clear" w:color="auto" w:fill="auto"/>
            <w:noWrap/>
            <w:vAlign w:val="bottom"/>
            <w:hideMark/>
          </w:tcPr>
          <w:p w14:paraId="4B8DC952"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(21,408)</w:t>
            </w:r>
          </w:p>
        </w:tc>
        <w:tc>
          <w:tcPr>
            <w:tcW w:w="690" w:type="pct"/>
            <w:tcBorders>
              <w:top w:val="nil"/>
              <w:left w:val="nil"/>
              <w:bottom w:val="nil"/>
              <w:right w:val="nil"/>
            </w:tcBorders>
            <w:shd w:val="clear" w:color="auto" w:fill="auto"/>
            <w:noWrap/>
            <w:vAlign w:val="bottom"/>
            <w:hideMark/>
          </w:tcPr>
          <w:p w14:paraId="19713046"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2655ACF9"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3FD98122"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(21,408)</w:t>
            </w:r>
          </w:p>
        </w:tc>
      </w:tr>
      <w:tr w:rsidR="00107F79" w:rsidRPr="00150046" w14:paraId="24BD3BC8" w14:textId="77777777" w:rsidTr="00F45088">
        <w:trPr>
          <w:trHeight w:hRule="exact" w:val="225"/>
        </w:trPr>
        <w:tc>
          <w:tcPr>
            <w:tcW w:w="2242" w:type="pct"/>
            <w:tcBorders>
              <w:top w:val="nil"/>
              <w:left w:val="nil"/>
              <w:bottom w:val="single" w:sz="4" w:space="0" w:color="auto"/>
              <w:right w:val="nil"/>
            </w:tcBorders>
            <w:shd w:val="clear" w:color="auto" w:fill="auto"/>
            <w:vAlign w:val="bottom"/>
            <w:hideMark/>
          </w:tcPr>
          <w:p w14:paraId="0DC510C8"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Total other movements</w:t>
            </w:r>
          </w:p>
        </w:tc>
        <w:tc>
          <w:tcPr>
            <w:tcW w:w="689" w:type="pct"/>
            <w:tcBorders>
              <w:top w:val="single" w:sz="4" w:space="0" w:color="auto"/>
              <w:left w:val="nil"/>
              <w:bottom w:val="single" w:sz="4" w:space="0" w:color="auto"/>
              <w:right w:val="nil"/>
            </w:tcBorders>
            <w:shd w:val="clear" w:color="auto" w:fill="auto"/>
            <w:noWrap/>
            <w:vAlign w:val="bottom"/>
            <w:hideMark/>
          </w:tcPr>
          <w:p w14:paraId="5C217683"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(25,373)</w:t>
            </w:r>
          </w:p>
        </w:tc>
        <w:tc>
          <w:tcPr>
            <w:tcW w:w="690" w:type="pct"/>
            <w:tcBorders>
              <w:top w:val="single" w:sz="4" w:space="0" w:color="auto"/>
              <w:left w:val="nil"/>
              <w:bottom w:val="single" w:sz="4" w:space="0" w:color="auto"/>
              <w:right w:val="nil"/>
            </w:tcBorders>
            <w:shd w:val="clear" w:color="auto" w:fill="auto"/>
            <w:noWrap/>
            <w:vAlign w:val="bottom"/>
            <w:hideMark/>
          </w:tcPr>
          <w:p w14:paraId="0ACC5FBA"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(8,247)</w:t>
            </w:r>
          </w:p>
        </w:tc>
        <w:tc>
          <w:tcPr>
            <w:tcW w:w="690" w:type="pct"/>
            <w:tcBorders>
              <w:top w:val="single" w:sz="4" w:space="0" w:color="auto"/>
              <w:left w:val="nil"/>
              <w:bottom w:val="single" w:sz="4" w:space="0" w:color="auto"/>
              <w:right w:val="nil"/>
            </w:tcBorders>
            <w:shd w:val="clear" w:color="auto" w:fill="auto"/>
            <w:noWrap/>
            <w:vAlign w:val="bottom"/>
            <w:hideMark/>
          </w:tcPr>
          <w:p w14:paraId="5D8117C5"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(32,960)</w:t>
            </w:r>
          </w:p>
        </w:tc>
        <w:tc>
          <w:tcPr>
            <w:tcW w:w="689" w:type="pct"/>
            <w:tcBorders>
              <w:top w:val="single" w:sz="4" w:space="0" w:color="auto"/>
              <w:left w:val="nil"/>
              <w:bottom w:val="single" w:sz="4" w:space="0" w:color="auto"/>
              <w:right w:val="nil"/>
            </w:tcBorders>
            <w:shd w:val="clear" w:color="auto" w:fill="auto"/>
            <w:noWrap/>
            <w:vAlign w:val="bottom"/>
            <w:hideMark/>
          </w:tcPr>
          <w:p w14:paraId="3C79B90F"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(66,580)</w:t>
            </w:r>
          </w:p>
        </w:tc>
      </w:tr>
      <w:tr w:rsidR="00107F79" w:rsidRPr="00150046" w14:paraId="75586751" w14:textId="77777777" w:rsidTr="00F45088">
        <w:trPr>
          <w:trHeight w:hRule="exact" w:val="225"/>
        </w:trPr>
        <w:tc>
          <w:tcPr>
            <w:tcW w:w="2242" w:type="pct"/>
            <w:tcBorders>
              <w:top w:val="nil"/>
              <w:left w:val="nil"/>
              <w:bottom w:val="nil"/>
              <w:right w:val="nil"/>
            </w:tcBorders>
            <w:shd w:val="clear" w:color="auto" w:fill="auto"/>
            <w:vAlign w:val="bottom"/>
            <w:hideMark/>
          </w:tcPr>
          <w:p w14:paraId="0AAB3E80" w14:textId="77777777" w:rsidR="00107F79" w:rsidRPr="00150046" w:rsidRDefault="00107F79" w:rsidP="00F45088">
            <w:pPr>
              <w:spacing w:after="0" w:line="240" w:lineRule="auto"/>
              <w:jc w:val="left"/>
              <w:rPr>
                <w:rFonts w:ascii="Arial" w:hAnsi="Arial" w:cs="Arial"/>
                <w:b/>
                <w:bCs/>
                <w:sz w:val="16"/>
                <w:szCs w:val="16"/>
              </w:rPr>
            </w:pPr>
          </w:p>
        </w:tc>
        <w:tc>
          <w:tcPr>
            <w:tcW w:w="689" w:type="pct"/>
            <w:tcBorders>
              <w:top w:val="nil"/>
              <w:left w:val="nil"/>
              <w:bottom w:val="nil"/>
              <w:right w:val="nil"/>
            </w:tcBorders>
            <w:shd w:val="clear" w:color="auto" w:fill="auto"/>
            <w:noWrap/>
            <w:vAlign w:val="bottom"/>
            <w:hideMark/>
          </w:tcPr>
          <w:p w14:paraId="66897BFB" w14:textId="77777777" w:rsidR="00107F79" w:rsidRPr="00150046" w:rsidRDefault="00107F79"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436630F6" w14:textId="77777777" w:rsidR="00107F79" w:rsidRPr="00150046" w:rsidRDefault="00107F79"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427132F8" w14:textId="77777777" w:rsidR="00107F79" w:rsidRPr="00150046" w:rsidRDefault="00107F79"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0BBD39A0" w14:textId="77777777" w:rsidR="00107F79" w:rsidRPr="00150046" w:rsidRDefault="00107F79" w:rsidP="00F45088">
            <w:pPr>
              <w:spacing w:after="0" w:line="240" w:lineRule="auto"/>
              <w:jc w:val="right"/>
              <w:rPr>
                <w:rFonts w:ascii="Times New Roman" w:hAnsi="Times New Roman"/>
              </w:rPr>
            </w:pPr>
          </w:p>
        </w:tc>
      </w:tr>
      <w:tr w:rsidR="00107F79" w:rsidRPr="00150046" w14:paraId="3452CA42" w14:textId="77777777" w:rsidTr="00F45088">
        <w:trPr>
          <w:trHeight w:hRule="exact" w:val="225"/>
        </w:trPr>
        <w:tc>
          <w:tcPr>
            <w:tcW w:w="2242" w:type="pct"/>
            <w:tcBorders>
              <w:top w:val="nil"/>
              <w:left w:val="nil"/>
              <w:bottom w:val="nil"/>
              <w:right w:val="nil"/>
            </w:tcBorders>
            <w:shd w:val="clear" w:color="auto" w:fill="auto"/>
            <w:vAlign w:val="bottom"/>
            <w:hideMark/>
          </w:tcPr>
          <w:p w14:paraId="5B809778"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As at 30 June 2021</w:t>
            </w:r>
          </w:p>
        </w:tc>
        <w:tc>
          <w:tcPr>
            <w:tcW w:w="689" w:type="pct"/>
            <w:tcBorders>
              <w:top w:val="nil"/>
              <w:left w:val="nil"/>
              <w:bottom w:val="nil"/>
              <w:right w:val="nil"/>
            </w:tcBorders>
            <w:shd w:val="clear" w:color="auto" w:fill="auto"/>
            <w:noWrap/>
            <w:vAlign w:val="bottom"/>
            <w:hideMark/>
          </w:tcPr>
          <w:p w14:paraId="6F3FB8F9" w14:textId="77777777" w:rsidR="00107F79" w:rsidRPr="00150046" w:rsidRDefault="00107F79" w:rsidP="00F45088">
            <w:pPr>
              <w:spacing w:after="0" w:line="240" w:lineRule="auto"/>
              <w:jc w:val="right"/>
              <w:rPr>
                <w:rFonts w:ascii="Arial" w:hAnsi="Arial" w:cs="Arial"/>
                <w:b/>
                <w:bCs/>
                <w:sz w:val="16"/>
                <w:szCs w:val="16"/>
              </w:rPr>
            </w:pPr>
          </w:p>
        </w:tc>
        <w:tc>
          <w:tcPr>
            <w:tcW w:w="690" w:type="pct"/>
            <w:tcBorders>
              <w:top w:val="nil"/>
              <w:left w:val="nil"/>
              <w:bottom w:val="nil"/>
              <w:right w:val="nil"/>
            </w:tcBorders>
            <w:shd w:val="clear" w:color="auto" w:fill="auto"/>
            <w:noWrap/>
            <w:vAlign w:val="bottom"/>
            <w:hideMark/>
          </w:tcPr>
          <w:p w14:paraId="7AA81540" w14:textId="77777777" w:rsidR="00107F79" w:rsidRPr="00150046" w:rsidRDefault="00107F79" w:rsidP="00F45088">
            <w:pPr>
              <w:spacing w:after="0" w:line="240" w:lineRule="auto"/>
              <w:jc w:val="right"/>
              <w:rPr>
                <w:rFonts w:ascii="Times New Roman" w:hAnsi="Times New Roman"/>
              </w:rPr>
            </w:pPr>
          </w:p>
        </w:tc>
        <w:tc>
          <w:tcPr>
            <w:tcW w:w="690" w:type="pct"/>
            <w:tcBorders>
              <w:top w:val="nil"/>
              <w:left w:val="nil"/>
              <w:bottom w:val="nil"/>
              <w:right w:val="nil"/>
            </w:tcBorders>
            <w:shd w:val="clear" w:color="auto" w:fill="auto"/>
            <w:noWrap/>
            <w:vAlign w:val="bottom"/>
            <w:hideMark/>
          </w:tcPr>
          <w:p w14:paraId="1D442E90" w14:textId="77777777" w:rsidR="00107F79" w:rsidRPr="00150046" w:rsidRDefault="00107F79" w:rsidP="00F45088">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5BBB1CF5" w14:textId="77777777" w:rsidR="00107F79" w:rsidRPr="00150046" w:rsidRDefault="00107F79" w:rsidP="00F45088">
            <w:pPr>
              <w:spacing w:after="0" w:line="240" w:lineRule="auto"/>
              <w:jc w:val="right"/>
              <w:rPr>
                <w:rFonts w:ascii="Times New Roman" w:hAnsi="Times New Roman"/>
              </w:rPr>
            </w:pPr>
          </w:p>
        </w:tc>
      </w:tr>
      <w:tr w:rsidR="00107F79" w:rsidRPr="00150046" w14:paraId="4D1154FD" w14:textId="77777777" w:rsidTr="00F45088">
        <w:trPr>
          <w:trHeight w:hRule="exact" w:val="225"/>
        </w:trPr>
        <w:tc>
          <w:tcPr>
            <w:tcW w:w="2242" w:type="pct"/>
            <w:tcBorders>
              <w:top w:val="nil"/>
              <w:left w:val="nil"/>
              <w:bottom w:val="nil"/>
              <w:right w:val="nil"/>
            </w:tcBorders>
            <w:shd w:val="clear" w:color="auto" w:fill="auto"/>
            <w:vAlign w:val="bottom"/>
            <w:hideMark/>
          </w:tcPr>
          <w:p w14:paraId="672604FD"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Gross book value</w:t>
            </w:r>
          </w:p>
        </w:tc>
        <w:tc>
          <w:tcPr>
            <w:tcW w:w="689" w:type="pct"/>
            <w:tcBorders>
              <w:top w:val="nil"/>
              <w:left w:val="nil"/>
              <w:bottom w:val="nil"/>
              <w:right w:val="nil"/>
            </w:tcBorders>
            <w:shd w:val="clear" w:color="auto" w:fill="auto"/>
            <w:noWrap/>
            <w:vAlign w:val="bottom"/>
            <w:hideMark/>
          </w:tcPr>
          <w:p w14:paraId="389A54E6"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64,573 </w:t>
            </w:r>
          </w:p>
        </w:tc>
        <w:tc>
          <w:tcPr>
            <w:tcW w:w="690" w:type="pct"/>
            <w:tcBorders>
              <w:top w:val="nil"/>
              <w:left w:val="nil"/>
              <w:bottom w:val="nil"/>
              <w:right w:val="nil"/>
            </w:tcBorders>
            <w:shd w:val="clear" w:color="auto" w:fill="auto"/>
            <w:noWrap/>
            <w:vAlign w:val="bottom"/>
            <w:hideMark/>
          </w:tcPr>
          <w:p w14:paraId="13B7C01E"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76,432 </w:t>
            </w:r>
          </w:p>
        </w:tc>
        <w:tc>
          <w:tcPr>
            <w:tcW w:w="690" w:type="pct"/>
            <w:tcBorders>
              <w:top w:val="nil"/>
              <w:left w:val="nil"/>
              <w:bottom w:val="nil"/>
              <w:right w:val="nil"/>
            </w:tcBorders>
            <w:shd w:val="clear" w:color="auto" w:fill="auto"/>
            <w:noWrap/>
            <w:vAlign w:val="bottom"/>
            <w:hideMark/>
          </w:tcPr>
          <w:p w14:paraId="0B51FA18"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489,658 </w:t>
            </w:r>
          </w:p>
        </w:tc>
        <w:tc>
          <w:tcPr>
            <w:tcW w:w="689" w:type="pct"/>
            <w:tcBorders>
              <w:top w:val="nil"/>
              <w:left w:val="nil"/>
              <w:bottom w:val="nil"/>
              <w:right w:val="nil"/>
            </w:tcBorders>
            <w:shd w:val="clear" w:color="auto" w:fill="auto"/>
            <w:noWrap/>
            <w:vAlign w:val="bottom"/>
            <w:hideMark/>
          </w:tcPr>
          <w:p w14:paraId="62F43139"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630,663 </w:t>
            </w:r>
          </w:p>
        </w:tc>
      </w:tr>
      <w:tr w:rsidR="00107F79" w:rsidRPr="00150046" w14:paraId="501C11DE" w14:textId="77777777" w:rsidTr="00F45088">
        <w:trPr>
          <w:trHeight w:hRule="exact" w:val="225"/>
        </w:trPr>
        <w:tc>
          <w:tcPr>
            <w:tcW w:w="2242" w:type="pct"/>
            <w:tcBorders>
              <w:top w:val="nil"/>
              <w:left w:val="nil"/>
              <w:bottom w:val="nil"/>
              <w:right w:val="nil"/>
            </w:tcBorders>
            <w:shd w:val="clear" w:color="auto" w:fill="auto"/>
            <w:vAlign w:val="bottom"/>
            <w:hideMark/>
          </w:tcPr>
          <w:p w14:paraId="2CF63C5D"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Gross book value</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7D767613"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204,023 </w:t>
            </w:r>
          </w:p>
        </w:tc>
        <w:tc>
          <w:tcPr>
            <w:tcW w:w="690" w:type="pct"/>
            <w:tcBorders>
              <w:top w:val="nil"/>
              <w:left w:val="nil"/>
              <w:bottom w:val="nil"/>
              <w:right w:val="nil"/>
            </w:tcBorders>
            <w:shd w:val="clear" w:color="auto" w:fill="auto"/>
            <w:noWrap/>
            <w:vAlign w:val="bottom"/>
            <w:hideMark/>
          </w:tcPr>
          <w:p w14:paraId="449CC33E"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4CFB039B"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54C6223B"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 xml:space="preserve">204,023 </w:t>
            </w:r>
          </w:p>
        </w:tc>
      </w:tr>
      <w:tr w:rsidR="00107F79" w:rsidRPr="00150046" w14:paraId="3A390FAD" w14:textId="77777777" w:rsidTr="00F45088">
        <w:trPr>
          <w:trHeight w:hRule="exact" w:val="450"/>
        </w:trPr>
        <w:tc>
          <w:tcPr>
            <w:tcW w:w="2242" w:type="pct"/>
            <w:tcBorders>
              <w:top w:val="nil"/>
              <w:left w:val="nil"/>
              <w:bottom w:val="nil"/>
              <w:right w:val="nil"/>
            </w:tcBorders>
            <w:shd w:val="clear" w:color="auto" w:fill="auto"/>
            <w:vAlign w:val="bottom"/>
            <w:hideMark/>
          </w:tcPr>
          <w:p w14:paraId="5FE642B8"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Accumulated depreciation/</w:t>
            </w:r>
            <w:r w:rsidRPr="00150046">
              <w:rPr>
                <w:rFonts w:ascii="Arial" w:hAnsi="Arial" w:cs="Arial"/>
                <w:sz w:val="16"/>
                <w:szCs w:val="16"/>
              </w:rPr>
              <w:br/>
              <w:t xml:space="preserve">  amortisation and impairment</w:t>
            </w:r>
          </w:p>
        </w:tc>
        <w:tc>
          <w:tcPr>
            <w:tcW w:w="689" w:type="pct"/>
            <w:tcBorders>
              <w:top w:val="nil"/>
              <w:left w:val="nil"/>
              <w:bottom w:val="nil"/>
              <w:right w:val="nil"/>
            </w:tcBorders>
            <w:shd w:val="clear" w:color="auto" w:fill="auto"/>
            <w:noWrap/>
            <w:vAlign w:val="bottom"/>
            <w:hideMark/>
          </w:tcPr>
          <w:p w14:paraId="1F9A7B37"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(28,321)</w:t>
            </w:r>
          </w:p>
        </w:tc>
        <w:tc>
          <w:tcPr>
            <w:tcW w:w="690" w:type="pct"/>
            <w:tcBorders>
              <w:top w:val="nil"/>
              <w:left w:val="nil"/>
              <w:bottom w:val="nil"/>
              <w:right w:val="nil"/>
            </w:tcBorders>
            <w:shd w:val="clear" w:color="auto" w:fill="auto"/>
            <w:noWrap/>
            <w:vAlign w:val="bottom"/>
            <w:hideMark/>
          </w:tcPr>
          <w:p w14:paraId="0475B5D1"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(58,233)</w:t>
            </w:r>
          </w:p>
        </w:tc>
        <w:tc>
          <w:tcPr>
            <w:tcW w:w="690" w:type="pct"/>
            <w:tcBorders>
              <w:top w:val="nil"/>
              <w:left w:val="nil"/>
              <w:bottom w:val="nil"/>
              <w:right w:val="nil"/>
            </w:tcBorders>
            <w:shd w:val="clear" w:color="auto" w:fill="auto"/>
            <w:noWrap/>
            <w:vAlign w:val="bottom"/>
            <w:hideMark/>
          </w:tcPr>
          <w:p w14:paraId="32CCB552"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(387,185)</w:t>
            </w:r>
          </w:p>
        </w:tc>
        <w:tc>
          <w:tcPr>
            <w:tcW w:w="689" w:type="pct"/>
            <w:tcBorders>
              <w:top w:val="nil"/>
              <w:left w:val="nil"/>
              <w:bottom w:val="nil"/>
              <w:right w:val="nil"/>
            </w:tcBorders>
            <w:shd w:val="clear" w:color="auto" w:fill="auto"/>
            <w:noWrap/>
            <w:vAlign w:val="bottom"/>
            <w:hideMark/>
          </w:tcPr>
          <w:p w14:paraId="7254CC93"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(473,739)</w:t>
            </w:r>
          </w:p>
        </w:tc>
      </w:tr>
      <w:tr w:rsidR="00107F79" w:rsidRPr="00150046" w14:paraId="30B30C34" w14:textId="77777777" w:rsidTr="00F45088">
        <w:trPr>
          <w:trHeight w:hRule="exact" w:val="450"/>
        </w:trPr>
        <w:tc>
          <w:tcPr>
            <w:tcW w:w="2242" w:type="pct"/>
            <w:tcBorders>
              <w:top w:val="nil"/>
              <w:left w:val="nil"/>
              <w:bottom w:val="nil"/>
              <w:right w:val="nil"/>
            </w:tcBorders>
            <w:shd w:val="clear" w:color="auto" w:fill="auto"/>
            <w:vAlign w:val="bottom"/>
            <w:hideMark/>
          </w:tcPr>
          <w:p w14:paraId="3A1B2575" w14:textId="77777777" w:rsidR="00107F79" w:rsidRPr="00150046" w:rsidRDefault="00107F79" w:rsidP="00F45088">
            <w:pPr>
              <w:spacing w:after="0" w:line="240" w:lineRule="auto"/>
              <w:jc w:val="left"/>
              <w:rPr>
                <w:rFonts w:ascii="Arial" w:hAnsi="Arial" w:cs="Arial"/>
                <w:sz w:val="16"/>
                <w:szCs w:val="16"/>
              </w:rPr>
            </w:pPr>
            <w:r w:rsidRPr="00150046">
              <w:rPr>
                <w:rFonts w:ascii="Arial" w:hAnsi="Arial" w:cs="Arial"/>
                <w:sz w:val="16"/>
                <w:szCs w:val="16"/>
              </w:rPr>
              <w:t>Accumulated depreciation/amortisation and impairment</w:t>
            </w:r>
            <w:r>
              <w:rPr>
                <w:rFonts w:ascii="Arial" w:hAnsi="Arial" w:cs="Arial"/>
                <w:sz w:val="16"/>
                <w:szCs w:val="16"/>
              </w:rPr>
              <w:t xml:space="preserve"> – </w:t>
            </w:r>
            <w:r w:rsidRPr="00150046">
              <w:rPr>
                <w:rFonts w:ascii="Arial" w:hAnsi="Arial" w:cs="Arial"/>
                <w:sz w:val="16"/>
                <w:szCs w:val="16"/>
              </w:rPr>
              <w:t>ROU assets</w:t>
            </w:r>
          </w:p>
        </w:tc>
        <w:tc>
          <w:tcPr>
            <w:tcW w:w="689" w:type="pct"/>
            <w:tcBorders>
              <w:top w:val="nil"/>
              <w:left w:val="nil"/>
              <w:bottom w:val="nil"/>
              <w:right w:val="nil"/>
            </w:tcBorders>
            <w:shd w:val="clear" w:color="auto" w:fill="auto"/>
            <w:noWrap/>
            <w:vAlign w:val="bottom"/>
            <w:hideMark/>
          </w:tcPr>
          <w:p w14:paraId="3E78C987"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(51,246)</w:t>
            </w:r>
          </w:p>
        </w:tc>
        <w:tc>
          <w:tcPr>
            <w:tcW w:w="690" w:type="pct"/>
            <w:tcBorders>
              <w:top w:val="nil"/>
              <w:left w:val="nil"/>
              <w:bottom w:val="nil"/>
              <w:right w:val="nil"/>
            </w:tcBorders>
            <w:shd w:val="clear" w:color="auto" w:fill="auto"/>
            <w:noWrap/>
            <w:vAlign w:val="bottom"/>
            <w:hideMark/>
          </w:tcPr>
          <w:p w14:paraId="3AD81995"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90" w:type="pct"/>
            <w:tcBorders>
              <w:top w:val="nil"/>
              <w:left w:val="nil"/>
              <w:bottom w:val="nil"/>
              <w:right w:val="nil"/>
            </w:tcBorders>
            <w:shd w:val="clear" w:color="auto" w:fill="auto"/>
            <w:noWrap/>
            <w:vAlign w:val="bottom"/>
            <w:hideMark/>
          </w:tcPr>
          <w:p w14:paraId="0F5A454B" w14:textId="77777777" w:rsidR="00107F79" w:rsidRPr="00150046" w:rsidRDefault="00107F79" w:rsidP="00F45088">
            <w:pPr>
              <w:spacing w:after="0" w:line="240" w:lineRule="auto"/>
              <w:jc w:val="right"/>
              <w:rPr>
                <w:rFonts w:ascii="Arial" w:hAnsi="Arial" w:cs="Arial"/>
                <w:sz w:val="16"/>
                <w:szCs w:val="16"/>
              </w:rPr>
            </w:pPr>
            <w:r>
              <w:rPr>
                <w:rFonts w:ascii="Arial" w:hAnsi="Arial" w:cs="Arial"/>
                <w:sz w:val="16"/>
                <w:szCs w:val="16"/>
              </w:rPr>
              <w:noBreakHyphen/>
            </w:r>
            <w:r w:rsidRPr="00150046">
              <w:rPr>
                <w:rFonts w:ascii="Arial" w:hAnsi="Arial" w:cs="Arial"/>
                <w:sz w:val="16"/>
                <w:szCs w:val="16"/>
              </w:rPr>
              <w:t xml:space="preserve"> </w:t>
            </w:r>
          </w:p>
        </w:tc>
        <w:tc>
          <w:tcPr>
            <w:tcW w:w="689" w:type="pct"/>
            <w:tcBorders>
              <w:top w:val="nil"/>
              <w:left w:val="nil"/>
              <w:bottom w:val="nil"/>
              <w:right w:val="nil"/>
            </w:tcBorders>
            <w:shd w:val="clear" w:color="auto" w:fill="auto"/>
            <w:noWrap/>
            <w:vAlign w:val="bottom"/>
            <w:hideMark/>
          </w:tcPr>
          <w:p w14:paraId="152111C2"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(51,246)</w:t>
            </w:r>
          </w:p>
        </w:tc>
      </w:tr>
      <w:tr w:rsidR="00107F79" w:rsidRPr="00150046" w14:paraId="01C7F621" w14:textId="77777777" w:rsidTr="00F45088">
        <w:trPr>
          <w:trHeight w:hRule="exact" w:val="230"/>
        </w:trPr>
        <w:tc>
          <w:tcPr>
            <w:tcW w:w="2242" w:type="pct"/>
            <w:tcBorders>
              <w:top w:val="nil"/>
              <w:left w:val="nil"/>
              <w:bottom w:val="single" w:sz="4" w:space="0" w:color="auto"/>
              <w:right w:val="nil"/>
            </w:tcBorders>
            <w:shd w:val="clear" w:color="auto" w:fill="auto"/>
            <w:noWrap/>
            <w:vAlign w:val="bottom"/>
            <w:hideMark/>
          </w:tcPr>
          <w:p w14:paraId="5FE800BA" w14:textId="77777777" w:rsidR="00107F79" w:rsidRPr="00150046" w:rsidRDefault="00107F79" w:rsidP="00F45088">
            <w:pPr>
              <w:spacing w:after="0" w:line="240" w:lineRule="auto"/>
              <w:jc w:val="left"/>
              <w:rPr>
                <w:rFonts w:ascii="Arial" w:hAnsi="Arial" w:cs="Arial"/>
                <w:b/>
                <w:bCs/>
                <w:sz w:val="16"/>
                <w:szCs w:val="16"/>
              </w:rPr>
            </w:pPr>
            <w:r w:rsidRPr="00150046">
              <w:rPr>
                <w:rFonts w:ascii="Arial" w:hAnsi="Arial" w:cs="Arial"/>
                <w:b/>
                <w:bCs/>
                <w:sz w:val="16"/>
                <w:szCs w:val="16"/>
              </w:rPr>
              <w:t>Closing net book balance</w:t>
            </w:r>
          </w:p>
        </w:tc>
        <w:tc>
          <w:tcPr>
            <w:tcW w:w="689" w:type="pct"/>
            <w:tcBorders>
              <w:top w:val="single" w:sz="4" w:space="0" w:color="auto"/>
              <w:left w:val="nil"/>
              <w:bottom w:val="single" w:sz="4" w:space="0" w:color="auto"/>
              <w:right w:val="nil"/>
            </w:tcBorders>
            <w:shd w:val="clear" w:color="auto" w:fill="auto"/>
            <w:noWrap/>
            <w:vAlign w:val="bottom"/>
            <w:hideMark/>
          </w:tcPr>
          <w:p w14:paraId="6270D79B"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189,029 </w:t>
            </w:r>
          </w:p>
        </w:tc>
        <w:tc>
          <w:tcPr>
            <w:tcW w:w="690" w:type="pct"/>
            <w:tcBorders>
              <w:top w:val="single" w:sz="4" w:space="0" w:color="auto"/>
              <w:left w:val="nil"/>
              <w:bottom w:val="single" w:sz="4" w:space="0" w:color="auto"/>
              <w:right w:val="nil"/>
            </w:tcBorders>
            <w:shd w:val="clear" w:color="auto" w:fill="auto"/>
            <w:noWrap/>
            <w:vAlign w:val="bottom"/>
            <w:hideMark/>
          </w:tcPr>
          <w:p w14:paraId="1E0C2EB3"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18,199 </w:t>
            </w:r>
          </w:p>
        </w:tc>
        <w:tc>
          <w:tcPr>
            <w:tcW w:w="690" w:type="pct"/>
            <w:tcBorders>
              <w:top w:val="single" w:sz="4" w:space="0" w:color="auto"/>
              <w:left w:val="nil"/>
              <w:bottom w:val="single" w:sz="4" w:space="0" w:color="auto"/>
              <w:right w:val="nil"/>
            </w:tcBorders>
            <w:shd w:val="clear" w:color="auto" w:fill="auto"/>
            <w:noWrap/>
            <w:vAlign w:val="bottom"/>
            <w:hideMark/>
          </w:tcPr>
          <w:p w14:paraId="54685740"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102,473 </w:t>
            </w:r>
          </w:p>
        </w:tc>
        <w:tc>
          <w:tcPr>
            <w:tcW w:w="689" w:type="pct"/>
            <w:tcBorders>
              <w:top w:val="single" w:sz="4" w:space="0" w:color="auto"/>
              <w:left w:val="nil"/>
              <w:bottom w:val="single" w:sz="4" w:space="0" w:color="auto"/>
              <w:right w:val="nil"/>
            </w:tcBorders>
            <w:shd w:val="clear" w:color="auto" w:fill="auto"/>
            <w:noWrap/>
            <w:vAlign w:val="bottom"/>
            <w:hideMark/>
          </w:tcPr>
          <w:p w14:paraId="41E8245E" w14:textId="77777777" w:rsidR="00107F79" w:rsidRPr="00150046" w:rsidRDefault="00107F79" w:rsidP="00F45088">
            <w:pPr>
              <w:spacing w:after="0" w:line="240" w:lineRule="auto"/>
              <w:jc w:val="right"/>
              <w:rPr>
                <w:rFonts w:ascii="Arial" w:hAnsi="Arial" w:cs="Arial"/>
                <w:b/>
                <w:bCs/>
                <w:sz w:val="16"/>
                <w:szCs w:val="16"/>
              </w:rPr>
            </w:pPr>
            <w:r w:rsidRPr="00150046">
              <w:rPr>
                <w:rFonts w:ascii="Arial" w:hAnsi="Arial" w:cs="Arial"/>
                <w:b/>
                <w:bCs/>
                <w:sz w:val="16"/>
                <w:szCs w:val="16"/>
              </w:rPr>
              <w:t xml:space="preserve">309,701 </w:t>
            </w:r>
          </w:p>
        </w:tc>
      </w:tr>
    </w:tbl>
    <w:p w14:paraId="6F3A0A81" w14:textId="77777777" w:rsidR="00107F79" w:rsidRPr="0017731B" w:rsidRDefault="00107F79" w:rsidP="0017731B">
      <w:pPr>
        <w:spacing w:after="0" w:line="240" w:lineRule="auto"/>
        <w:jc w:val="left"/>
        <w:rPr>
          <w:rFonts w:ascii="Arial" w:hAnsi="Arial" w:cs="Arial"/>
          <w:color w:val="000000"/>
          <w:sz w:val="16"/>
          <w:szCs w:val="16"/>
        </w:rPr>
      </w:pPr>
      <w:r w:rsidRPr="0017731B">
        <w:rPr>
          <w:rFonts w:ascii="Arial" w:hAnsi="Arial" w:cs="Arial"/>
          <w:color w:val="000000"/>
          <w:sz w:val="16"/>
          <w:szCs w:val="16"/>
        </w:rPr>
        <w:t>Prepared on Australian Accounting Standards basis.</w:t>
      </w:r>
    </w:p>
    <w:p w14:paraId="20B1F1C0" w14:textId="77777777" w:rsidR="00107F79" w:rsidRPr="0017731B" w:rsidRDefault="00107F79" w:rsidP="00EE0CA1">
      <w:pPr>
        <w:pStyle w:val="ChartandTableFootnoteAlpha"/>
        <w:numPr>
          <w:ilvl w:val="0"/>
          <w:numId w:val="43"/>
        </w:numPr>
      </w:pPr>
      <w:r>
        <w:t>‘</w:t>
      </w:r>
      <w:r w:rsidRPr="0017731B">
        <w:t>Appropriation equity</w:t>
      </w:r>
      <w:r>
        <w:t>’</w:t>
      </w:r>
      <w:r w:rsidRPr="0017731B">
        <w:t xml:space="preserve"> refers to equity injections or Administered Assets and Liabilities appropriations provided through </w:t>
      </w:r>
      <w:r w:rsidRPr="00EE0CA1">
        <w:rPr>
          <w:i/>
          <w:iCs/>
        </w:rPr>
        <w:t>Appropriation Act (No. 2) 2021</w:t>
      </w:r>
      <w:r w:rsidRPr="00EE0CA1">
        <w:rPr>
          <w:i/>
          <w:iCs/>
        </w:rPr>
        <w:noBreakHyphen/>
        <w:t>2022</w:t>
      </w:r>
      <w:r w:rsidRPr="0017731B">
        <w:t xml:space="preserve"> </w:t>
      </w:r>
      <w:r w:rsidRPr="00FC04CB">
        <w:t>and Appropriation Bill (No. 4) 2021</w:t>
      </w:r>
      <w:r w:rsidRPr="00FC04CB">
        <w:noBreakHyphen/>
        <w:t>2022</w:t>
      </w:r>
      <w:r w:rsidRPr="0017731B">
        <w:t>, including Collection Development Acquisition Budget.</w:t>
      </w:r>
    </w:p>
    <w:p w14:paraId="6594191B" w14:textId="77777777" w:rsidR="00107F79" w:rsidRDefault="00107F79" w:rsidP="00107F79">
      <w:pPr>
        <w:pStyle w:val="ChartandTableFootnoteAlpha"/>
        <w:numPr>
          <w:ilvl w:val="0"/>
          <w:numId w:val="4"/>
        </w:numPr>
        <w:tabs>
          <w:tab w:val="left" w:pos="397"/>
        </w:tabs>
        <w:rPr>
          <w:b/>
          <w:snapToGrid w:val="0"/>
          <w:lang w:val="x-none"/>
        </w:rPr>
      </w:pPr>
      <w:r>
        <w:t>‘</w:t>
      </w:r>
      <w:r w:rsidRPr="0017731B">
        <w:t>Appropriation ordinary annual services</w:t>
      </w:r>
      <w:r>
        <w:t>’</w:t>
      </w:r>
      <w:r w:rsidRPr="0017731B">
        <w:t xml:space="preserve"> refers to funding provided through </w:t>
      </w:r>
      <w:r w:rsidRPr="00263AFF">
        <w:rPr>
          <w:i/>
          <w:iCs/>
        </w:rPr>
        <w:t>Appropriation Act (No.1) 2021</w:t>
      </w:r>
      <w:r>
        <w:rPr>
          <w:i/>
          <w:iCs/>
        </w:rPr>
        <w:noBreakHyphen/>
      </w:r>
      <w:r w:rsidRPr="00263AFF">
        <w:rPr>
          <w:i/>
          <w:iCs/>
        </w:rPr>
        <w:t>2022</w:t>
      </w:r>
      <w:r w:rsidRPr="0017731B">
        <w:t xml:space="preserve"> and </w:t>
      </w:r>
      <w:r w:rsidRPr="00FC04CB">
        <w:t>Appropriation Bill (No.3) 2021</w:t>
      </w:r>
      <w:r w:rsidRPr="00FC04CB">
        <w:noBreakHyphen/>
        <w:t>2022</w:t>
      </w:r>
      <w:r w:rsidRPr="0017731B">
        <w:t xml:space="preserve"> for depreciation/amortisation expenses, Departmental Capital Budget or other operational expenses.</w:t>
      </w:r>
    </w:p>
    <w:p w14:paraId="7D941026" w14:textId="77777777" w:rsidR="00107F79" w:rsidRDefault="00107F79" w:rsidP="00150046">
      <w:pPr>
        <w:pStyle w:val="Source"/>
        <w:rPr>
          <w:b/>
          <w:snapToGrid w:val="0"/>
          <w:lang w:val="x-none"/>
        </w:rPr>
      </w:pPr>
    </w:p>
    <w:p w14:paraId="343C7EDC" w14:textId="77777777" w:rsidR="00107F79" w:rsidRDefault="00107F79">
      <w:pPr>
        <w:spacing w:after="0" w:line="240" w:lineRule="auto"/>
        <w:jc w:val="left"/>
        <w:rPr>
          <w:rFonts w:ascii="Arial" w:hAnsi="Arial"/>
          <w:b/>
          <w:snapToGrid w:val="0"/>
          <w:sz w:val="16"/>
          <w:lang w:val="x-none"/>
        </w:rPr>
      </w:pPr>
      <w:r>
        <w:rPr>
          <w:b/>
          <w:snapToGrid w:val="0"/>
          <w:lang w:val="x-none"/>
        </w:rPr>
        <w:br w:type="page"/>
      </w:r>
    </w:p>
    <w:p w14:paraId="0FDB9DE9" w14:textId="77777777" w:rsidR="00107F79" w:rsidRDefault="00107F79" w:rsidP="00150046">
      <w:pPr>
        <w:pStyle w:val="TableHeading"/>
        <w:spacing w:before="0"/>
        <w:rPr>
          <w:rFonts w:ascii="Calibri" w:hAnsi="Calibri"/>
          <w:i/>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048"/>
        <w:gridCol w:w="931"/>
        <w:gridCol w:w="933"/>
        <w:gridCol w:w="933"/>
        <w:gridCol w:w="933"/>
        <w:gridCol w:w="933"/>
      </w:tblGrid>
      <w:tr w:rsidR="00107F79" w:rsidRPr="00150046" w14:paraId="757BDC3E" w14:textId="77777777" w:rsidTr="00F45088">
        <w:trPr>
          <w:trHeight w:hRule="exact" w:val="910"/>
        </w:trPr>
        <w:tc>
          <w:tcPr>
            <w:tcW w:w="1976" w:type="pct"/>
            <w:tcBorders>
              <w:top w:val="single" w:sz="4" w:space="0" w:color="auto"/>
              <w:left w:val="nil"/>
              <w:bottom w:val="nil"/>
              <w:right w:val="nil"/>
            </w:tcBorders>
            <w:shd w:val="clear" w:color="auto" w:fill="auto"/>
            <w:noWrap/>
            <w:vAlign w:val="center"/>
            <w:hideMark/>
          </w:tcPr>
          <w:p w14:paraId="77459AE7" w14:textId="77777777" w:rsidR="00107F79" w:rsidRPr="00150046" w:rsidRDefault="00107F79" w:rsidP="00150046">
            <w:pPr>
              <w:spacing w:after="0" w:line="240" w:lineRule="auto"/>
              <w:rPr>
                <w:rFonts w:ascii="Arial" w:hAnsi="Arial" w:cs="Arial"/>
                <w:color w:val="000000"/>
                <w:sz w:val="16"/>
                <w:szCs w:val="16"/>
              </w:rPr>
            </w:pPr>
            <w:r w:rsidRPr="00150046">
              <w:rPr>
                <w:rFonts w:ascii="Arial" w:hAnsi="Arial" w:cs="Arial"/>
                <w:color w:val="000000"/>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44549704"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05" w:type="pct"/>
            <w:tcBorders>
              <w:top w:val="single" w:sz="4" w:space="0" w:color="auto"/>
              <w:left w:val="nil"/>
              <w:bottom w:val="single" w:sz="4" w:space="0" w:color="auto"/>
              <w:right w:val="nil"/>
            </w:tcBorders>
            <w:shd w:val="clear" w:color="000000" w:fill="E6E6E6"/>
            <w:vAlign w:val="bottom"/>
            <w:hideMark/>
          </w:tcPr>
          <w:p w14:paraId="7C323B1B"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vAlign w:val="bottom"/>
            <w:hideMark/>
          </w:tcPr>
          <w:p w14:paraId="2E128607"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vAlign w:val="bottom"/>
            <w:hideMark/>
          </w:tcPr>
          <w:p w14:paraId="17AC80E7"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vAlign w:val="bottom"/>
            <w:hideMark/>
          </w:tcPr>
          <w:p w14:paraId="4FD9E6E6" w14:textId="77777777" w:rsidR="00107F79" w:rsidRPr="00150046" w:rsidRDefault="00107F79" w:rsidP="00F45088">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107F79" w:rsidRPr="00150046" w14:paraId="45F74CEC" w14:textId="77777777" w:rsidTr="00F45088">
        <w:trPr>
          <w:trHeight w:hRule="exact" w:val="450"/>
        </w:trPr>
        <w:tc>
          <w:tcPr>
            <w:tcW w:w="1976" w:type="pct"/>
            <w:tcBorders>
              <w:top w:val="nil"/>
              <w:left w:val="nil"/>
              <w:bottom w:val="nil"/>
              <w:right w:val="nil"/>
            </w:tcBorders>
            <w:shd w:val="clear" w:color="auto" w:fill="auto"/>
            <w:vAlign w:val="bottom"/>
            <w:hideMark/>
          </w:tcPr>
          <w:p w14:paraId="2BBD3CCC" w14:textId="77777777" w:rsidR="00107F79" w:rsidRPr="00150046" w:rsidRDefault="00107F79"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EXPENSES ADMINISTERED ON BEHALF OF GOVERNMENT</w:t>
            </w:r>
          </w:p>
        </w:tc>
        <w:tc>
          <w:tcPr>
            <w:tcW w:w="604" w:type="pct"/>
            <w:tcBorders>
              <w:top w:val="nil"/>
              <w:left w:val="nil"/>
              <w:bottom w:val="nil"/>
              <w:right w:val="nil"/>
            </w:tcBorders>
            <w:shd w:val="clear" w:color="auto" w:fill="auto"/>
            <w:noWrap/>
            <w:vAlign w:val="bottom"/>
            <w:hideMark/>
          </w:tcPr>
          <w:p w14:paraId="15D224C5" w14:textId="77777777" w:rsidR="00107F79" w:rsidRPr="00150046" w:rsidRDefault="00107F79" w:rsidP="00F45088">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39D9580F"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6213FDA8" w14:textId="77777777" w:rsidR="00107F79" w:rsidRPr="00150046" w:rsidRDefault="00107F79"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33F6F770" w14:textId="77777777" w:rsidR="00107F79" w:rsidRPr="00150046" w:rsidRDefault="00107F79" w:rsidP="00F4508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247F62A0" w14:textId="77777777" w:rsidR="00107F79" w:rsidRPr="00150046" w:rsidRDefault="00107F79" w:rsidP="00F45088">
            <w:pPr>
              <w:spacing w:after="0" w:line="240" w:lineRule="auto"/>
              <w:jc w:val="right"/>
              <w:rPr>
                <w:rFonts w:ascii="Times New Roman" w:hAnsi="Times New Roman"/>
              </w:rPr>
            </w:pPr>
          </w:p>
        </w:tc>
      </w:tr>
      <w:tr w:rsidR="00107F79" w:rsidRPr="00150046" w14:paraId="2EAA8895" w14:textId="77777777" w:rsidTr="00F45088">
        <w:trPr>
          <w:trHeight w:hRule="exact" w:val="225"/>
        </w:trPr>
        <w:tc>
          <w:tcPr>
            <w:tcW w:w="1976" w:type="pct"/>
            <w:tcBorders>
              <w:top w:val="nil"/>
              <w:left w:val="nil"/>
              <w:bottom w:val="nil"/>
              <w:right w:val="nil"/>
            </w:tcBorders>
            <w:shd w:val="clear" w:color="auto" w:fill="auto"/>
            <w:noWrap/>
            <w:vAlign w:val="bottom"/>
            <w:hideMark/>
          </w:tcPr>
          <w:p w14:paraId="3B4EC770" w14:textId="77777777" w:rsidR="00107F79" w:rsidRPr="00150046" w:rsidRDefault="00107F79"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Suppliers</w:t>
            </w:r>
          </w:p>
        </w:tc>
        <w:tc>
          <w:tcPr>
            <w:tcW w:w="604" w:type="pct"/>
            <w:tcBorders>
              <w:top w:val="nil"/>
              <w:left w:val="nil"/>
              <w:bottom w:val="nil"/>
              <w:right w:val="nil"/>
            </w:tcBorders>
            <w:shd w:val="clear" w:color="auto" w:fill="auto"/>
            <w:noWrap/>
            <w:vAlign w:val="bottom"/>
            <w:hideMark/>
          </w:tcPr>
          <w:p w14:paraId="5845D506"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574 </w:t>
            </w:r>
          </w:p>
        </w:tc>
        <w:tc>
          <w:tcPr>
            <w:tcW w:w="605" w:type="pct"/>
            <w:tcBorders>
              <w:top w:val="nil"/>
              <w:left w:val="nil"/>
              <w:bottom w:val="nil"/>
              <w:right w:val="nil"/>
            </w:tcBorders>
            <w:shd w:val="clear" w:color="000000" w:fill="E6E6E6"/>
            <w:noWrap/>
            <w:vAlign w:val="bottom"/>
            <w:hideMark/>
          </w:tcPr>
          <w:p w14:paraId="0A0A3002"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575 </w:t>
            </w:r>
          </w:p>
        </w:tc>
        <w:tc>
          <w:tcPr>
            <w:tcW w:w="605" w:type="pct"/>
            <w:tcBorders>
              <w:top w:val="nil"/>
              <w:left w:val="nil"/>
              <w:bottom w:val="nil"/>
              <w:right w:val="nil"/>
            </w:tcBorders>
            <w:shd w:val="clear" w:color="auto" w:fill="auto"/>
            <w:noWrap/>
            <w:vAlign w:val="bottom"/>
            <w:hideMark/>
          </w:tcPr>
          <w:p w14:paraId="43E074A0"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578 </w:t>
            </w:r>
          </w:p>
        </w:tc>
        <w:tc>
          <w:tcPr>
            <w:tcW w:w="605" w:type="pct"/>
            <w:tcBorders>
              <w:top w:val="nil"/>
              <w:left w:val="nil"/>
              <w:bottom w:val="nil"/>
              <w:right w:val="nil"/>
            </w:tcBorders>
            <w:shd w:val="clear" w:color="auto" w:fill="auto"/>
            <w:noWrap/>
            <w:vAlign w:val="bottom"/>
            <w:hideMark/>
          </w:tcPr>
          <w:p w14:paraId="14E6E4EF"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581 </w:t>
            </w:r>
          </w:p>
        </w:tc>
        <w:tc>
          <w:tcPr>
            <w:tcW w:w="605" w:type="pct"/>
            <w:tcBorders>
              <w:top w:val="nil"/>
              <w:left w:val="nil"/>
              <w:bottom w:val="nil"/>
              <w:right w:val="nil"/>
            </w:tcBorders>
            <w:shd w:val="clear" w:color="auto" w:fill="auto"/>
            <w:noWrap/>
            <w:vAlign w:val="bottom"/>
            <w:hideMark/>
          </w:tcPr>
          <w:p w14:paraId="78E9713F"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585 </w:t>
            </w:r>
          </w:p>
        </w:tc>
      </w:tr>
      <w:tr w:rsidR="00107F79" w:rsidRPr="00150046" w14:paraId="0CFFCFA1" w14:textId="77777777" w:rsidTr="00F45088">
        <w:trPr>
          <w:trHeight w:hRule="exact" w:val="225"/>
        </w:trPr>
        <w:tc>
          <w:tcPr>
            <w:tcW w:w="1976" w:type="pct"/>
            <w:tcBorders>
              <w:top w:val="nil"/>
              <w:left w:val="nil"/>
              <w:bottom w:val="nil"/>
              <w:right w:val="nil"/>
            </w:tcBorders>
            <w:shd w:val="clear" w:color="auto" w:fill="auto"/>
            <w:noWrap/>
            <w:vAlign w:val="bottom"/>
            <w:hideMark/>
          </w:tcPr>
          <w:p w14:paraId="5F4677FF" w14:textId="77777777" w:rsidR="00107F79" w:rsidRPr="00150046" w:rsidRDefault="00107F79"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Grants</w:t>
            </w:r>
          </w:p>
        </w:tc>
        <w:tc>
          <w:tcPr>
            <w:tcW w:w="604" w:type="pct"/>
            <w:tcBorders>
              <w:top w:val="nil"/>
              <w:left w:val="nil"/>
              <w:bottom w:val="nil"/>
              <w:right w:val="nil"/>
            </w:tcBorders>
            <w:shd w:val="clear" w:color="auto" w:fill="auto"/>
            <w:noWrap/>
            <w:vAlign w:val="bottom"/>
            <w:hideMark/>
          </w:tcPr>
          <w:p w14:paraId="2D76507F"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6,007 </w:t>
            </w:r>
          </w:p>
        </w:tc>
        <w:tc>
          <w:tcPr>
            <w:tcW w:w="605" w:type="pct"/>
            <w:tcBorders>
              <w:top w:val="nil"/>
              <w:left w:val="nil"/>
              <w:bottom w:val="nil"/>
              <w:right w:val="nil"/>
            </w:tcBorders>
            <w:shd w:val="clear" w:color="000000" w:fill="E6E6E6"/>
            <w:noWrap/>
            <w:vAlign w:val="bottom"/>
            <w:hideMark/>
          </w:tcPr>
          <w:p w14:paraId="2EFAF054"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7,116 </w:t>
            </w:r>
          </w:p>
        </w:tc>
        <w:tc>
          <w:tcPr>
            <w:tcW w:w="605" w:type="pct"/>
            <w:tcBorders>
              <w:top w:val="nil"/>
              <w:left w:val="nil"/>
              <w:bottom w:val="nil"/>
              <w:right w:val="nil"/>
            </w:tcBorders>
            <w:shd w:val="clear" w:color="auto" w:fill="auto"/>
            <w:noWrap/>
            <w:vAlign w:val="bottom"/>
            <w:hideMark/>
          </w:tcPr>
          <w:p w14:paraId="6BE29856"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4,654 </w:t>
            </w:r>
          </w:p>
        </w:tc>
        <w:tc>
          <w:tcPr>
            <w:tcW w:w="605" w:type="pct"/>
            <w:tcBorders>
              <w:top w:val="nil"/>
              <w:left w:val="nil"/>
              <w:bottom w:val="nil"/>
              <w:right w:val="nil"/>
            </w:tcBorders>
            <w:shd w:val="clear" w:color="auto" w:fill="auto"/>
            <w:noWrap/>
            <w:vAlign w:val="bottom"/>
            <w:hideMark/>
          </w:tcPr>
          <w:p w14:paraId="6EFB0291"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4,682 </w:t>
            </w:r>
          </w:p>
        </w:tc>
        <w:tc>
          <w:tcPr>
            <w:tcW w:w="605" w:type="pct"/>
            <w:tcBorders>
              <w:top w:val="nil"/>
              <w:left w:val="nil"/>
              <w:bottom w:val="nil"/>
              <w:right w:val="nil"/>
            </w:tcBorders>
            <w:shd w:val="clear" w:color="auto" w:fill="auto"/>
            <w:noWrap/>
            <w:vAlign w:val="bottom"/>
            <w:hideMark/>
          </w:tcPr>
          <w:p w14:paraId="2E9E6119"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4,718 </w:t>
            </w:r>
          </w:p>
        </w:tc>
      </w:tr>
      <w:tr w:rsidR="00107F79" w:rsidRPr="00150046" w14:paraId="7ECBD039" w14:textId="77777777" w:rsidTr="00F45088">
        <w:trPr>
          <w:trHeight w:hRule="exact" w:val="225"/>
        </w:trPr>
        <w:tc>
          <w:tcPr>
            <w:tcW w:w="1976" w:type="pct"/>
            <w:tcBorders>
              <w:top w:val="nil"/>
              <w:left w:val="nil"/>
              <w:bottom w:val="nil"/>
              <w:right w:val="nil"/>
            </w:tcBorders>
            <w:shd w:val="clear" w:color="auto" w:fill="auto"/>
            <w:noWrap/>
            <w:vAlign w:val="bottom"/>
            <w:hideMark/>
          </w:tcPr>
          <w:p w14:paraId="4CCD1B45" w14:textId="77777777" w:rsidR="00107F79" w:rsidRPr="00150046" w:rsidRDefault="00107F79"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Finance costs</w:t>
            </w:r>
          </w:p>
        </w:tc>
        <w:tc>
          <w:tcPr>
            <w:tcW w:w="604" w:type="pct"/>
            <w:tcBorders>
              <w:top w:val="nil"/>
              <w:left w:val="nil"/>
              <w:bottom w:val="nil"/>
              <w:right w:val="nil"/>
            </w:tcBorders>
            <w:shd w:val="clear" w:color="auto" w:fill="auto"/>
            <w:noWrap/>
            <w:vAlign w:val="bottom"/>
            <w:hideMark/>
          </w:tcPr>
          <w:p w14:paraId="739C005A"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2,928 </w:t>
            </w:r>
          </w:p>
        </w:tc>
        <w:tc>
          <w:tcPr>
            <w:tcW w:w="605" w:type="pct"/>
            <w:tcBorders>
              <w:top w:val="nil"/>
              <w:left w:val="nil"/>
              <w:bottom w:val="nil"/>
              <w:right w:val="nil"/>
            </w:tcBorders>
            <w:shd w:val="clear" w:color="000000" w:fill="E6E6E6"/>
            <w:noWrap/>
            <w:vAlign w:val="bottom"/>
            <w:hideMark/>
          </w:tcPr>
          <w:p w14:paraId="42C6782D"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5,247 </w:t>
            </w:r>
          </w:p>
        </w:tc>
        <w:tc>
          <w:tcPr>
            <w:tcW w:w="605" w:type="pct"/>
            <w:tcBorders>
              <w:top w:val="nil"/>
              <w:left w:val="nil"/>
              <w:bottom w:val="nil"/>
              <w:right w:val="nil"/>
            </w:tcBorders>
            <w:shd w:val="clear" w:color="auto" w:fill="auto"/>
            <w:noWrap/>
            <w:vAlign w:val="bottom"/>
            <w:hideMark/>
          </w:tcPr>
          <w:p w14:paraId="52FD3D60"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5,140 </w:t>
            </w:r>
          </w:p>
        </w:tc>
        <w:tc>
          <w:tcPr>
            <w:tcW w:w="605" w:type="pct"/>
            <w:tcBorders>
              <w:top w:val="nil"/>
              <w:left w:val="nil"/>
              <w:bottom w:val="nil"/>
              <w:right w:val="nil"/>
            </w:tcBorders>
            <w:shd w:val="clear" w:color="auto" w:fill="auto"/>
            <w:noWrap/>
            <w:vAlign w:val="bottom"/>
            <w:hideMark/>
          </w:tcPr>
          <w:p w14:paraId="58285C59"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5,748 </w:t>
            </w:r>
          </w:p>
        </w:tc>
        <w:tc>
          <w:tcPr>
            <w:tcW w:w="605" w:type="pct"/>
            <w:tcBorders>
              <w:top w:val="nil"/>
              <w:left w:val="nil"/>
              <w:bottom w:val="nil"/>
              <w:right w:val="nil"/>
            </w:tcBorders>
            <w:shd w:val="clear" w:color="auto" w:fill="auto"/>
            <w:noWrap/>
            <w:vAlign w:val="bottom"/>
            <w:hideMark/>
          </w:tcPr>
          <w:p w14:paraId="1F6B9F52"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6,255 </w:t>
            </w:r>
          </w:p>
        </w:tc>
      </w:tr>
      <w:tr w:rsidR="00107F79" w:rsidRPr="00150046" w14:paraId="6A0DE9E1" w14:textId="77777777" w:rsidTr="00F45088">
        <w:trPr>
          <w:trHeight w:hRule="exact" w:val="225"/>
        </w:trPr>
        <w:tc>
          <w:tcPr>
            <w:tcW w:w="1976" w:type="pct"/>
            <w:tcBorders>
              <w:top w:val="nil"/>
              <w:left w:val="nil"/>
              <w:bottom w:val="nil"/>
              <w:right w:val="nil"/>
            </w:tcBorders>
            <w:shd w:val="clear" w:color="auto" w:fill="auto"/>
            <w:noWrap/>
            <w:vAlign w:val="bottom"/>
            <w:hideMark/>
          </w:tcPr>
          <w:p w14:paraId="6C0006D4" w14:textId="77777777" w:rsidR="00107F79" w:rsidRPr="00150046" w:rsidRDefault="00107F79"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Write</w:t>
            </w:r>
            <w:r>
              <w:rPr>
                <w:rFonts w:ascii="Arial" w:hAnsi="Arial" w:cs="Arial"/>
                <w:color w:val="000000"/>
                <w:sz w:val="16"/>
                <w:szCs w:val="16"/>
              </w:rPr>
              <w:noBreakHyphen/>
            </w:r>
            <w:r w:rsidRPr="00150046">
              <w:rPr>
                <w:rFonts w:ascii="Arial" w:hAnsi="Arial" w:cs="Arial"/>
                <w:color w:val="000000"/>
                <w:sz w:val="16"/>
                <w:szCs w:val="16"/>
              </w:rPr>
              <w:t>down and impairment of assets</w:t>
            </w:r>
          </w:p>
        </w:tc>
        <w:tc>
          <w:tcPr>
            <w:tcW w:w="604" w:type="pct"/>
            <w:tcBorders>
              <w:top w:val="nil"/>
              <w:left w:val="nil"/>
              <w:bottom w:val="nil"/>
              <w:right w:val="nil"/>
            </w:tcBorders>
            <w:shd w:val="clear" w:color="auto" w:fill="auto"/>
            <w:noWrap/>
            <w:vAlign w:val="bottom"/>
            <w:hideMark/>
          </w:tcPr>
          <w:p w14:paraId="5812D10D"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60,436 </w:t>
            </w:r>
          </w:p>
        </w:tc>
        <w:tc>
          <w:tcPr>
            <w:tcW w:w="605" w:type="pct"/>
            <w:tcBorders>
              <w:top w:val="nil"/>
              <w:left w:val="nil"/>
              <w:bottom w:val="nil"/>
              <w:right w:val="nil"/>
            </w:tcBorders>
            <w:shd w:val="clear" w:color="000000" w:fill="E6E6E6"/>
            <w:noWrap/>
            <w:vAlign w:val="bottom"/>
            <w:hideMark/>
          </w:tcPr>
          <w:p w14:paraId="64EAB810"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64,051 </w:t>
            </w:r>
          </w:p>
        </w:tc>
        <w:tc>
          <w:tcPr>
            <w:tcW w:w="605" w:type="pct"/>
            <w:tcBorders>
              <w:top w:val="nil"/>
              <w:left w:val="nil"/>
              <w:bottom w:val="nil"/>
              <w:right w:val="nil"/>
            </w:tcBorders>
            <w:shd w:val="clear" w:color="auto" w:fill="auto"/>
            <w:noWrap/>
            <w:vAlign w:val="bottom"/>
            <w:hideMark/>
          </w:tcPr>
          <w:p w14:paraId="1BA41D93"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64,554 </w:t>
            </w:r>
          </w:p>
        </w:tc>
        <w:tc>
          <w:tcPr>
            <w:tcW w:w="605" w:type="pct"/>
            <w:tcBorders>
              <w:top w:val="nil"/>
              <w:left w:val="nil"/>
              <w:bottom w:val="nil"/>
              <w:right w:val="nil"/>
            </w:tcBorders>
            <w:shd w:val="clear" w:color="auto" w:fill="auto"/>
            <w:noWrap/>
            <w:vAlign w:val="bottom"/>
            <w:hideMark/>
          </w:tcPr>
          <w:p w14:paraId="020F4921"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65,551 </w:t>
            </w:r>
          </w:p>
        </w:tc>
        <w:tc>
          <w:tcPr>
            <w:tcW w:w="605" w:type="pct"/>
            <w:tcBorders>
              <w:top w:val="nil"/>
              <w:left w:val="nil"/>
              <w:bottom w:val="nil"/>
              <w:right w:val="nil"/>
            </w:tcBorders>
            <w:shd w:val="clear" w:color="auto" w:fill="auto"/>
            <w:noWrap/>
            <w:vAlign w:val="bottom"/>
            <w:hideMark/>
          </w:tcPr>
          <w:p w14:paraId="1F75175C"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66,572 </w:t>
            </w:r>
          </w:p>
        </w:tc>
      </w:tr>
      <w:tr w:rsidR="00107F79" w:rsidRPr="00150046" w14:paraId="144A4A1C" w14:textId="77777777" w:rsidTr="00F45088">
        <w:trPr>
          <w:trHeight w:hRule="exact" w:val="225"/>
        </w:trPr>
        <w:tc>
          <w:tcPr>
            <w:tcW w:w="1976" w:type="pct"/>
            <w:tcBorders>
              <w:top w:val="nil"/>
              <w:left w:val="nil"/>
              <w:bottom w:val="nil"/>
              <w:right w:val="nil"/>
            </w:tcBorders>
            <w:shd w:val="clear" w:color="auto" w:fill="auto"/>
            <w:noWrap/>
            <w:vAlign w:val="bottom"/>
            <w:hideMark/>
          </w:tcPr>
          <w:p w14:paraId="32D25C31" w14:textId="77777777" w:rsidR="00107F79" w:rsidRPr="00150046" w:rsidRDefault="00107F79" w:rsidP="00F45088">
            <w:pPr>
              <w:spacing w:after="0" w:line="240" w:lineRule="auto"/>
              <w:ind w:left="170"/>
              <w:jc w:val="left"/>
              <w:rPr>
                <w:rFonts w:ascii="Arial" w:hAnsi="Arial" w:cs="Arial"/>
                <w:color w:val="000000"/>
                <w:sz w:val="16"/>
                <w:szCs w:val="16"/>
              </w:rPr>
            </w:pPr>
            <w:r w:rsidRPr="00150046">
              <w:rPr>
                <w:rFonts w:ascii="Arial" w:hAnsi="Arial" w:cs="Arial"/>
                <w:color w:val="000000"/>
                <w:sz w:val="16"/>
                <w:szCs w:val="16"/>
              </w:rPr>
              <w:t>Other expenses</w:t>
            </w:r>
          </w:p>
        </w:tc>
        <w:tc>
          <w:tcPr>
            <w:tcW w:w="604" w:type="pct"/>
            <w:tcBorders>
              <w:top w:val="nil"/>
              <w:left w:val="nil"/>
              <w:bottom w:val="nil"/>
              <w:right w:val="nil"/>
            </w:tcBorders>
            <w:shd w:val="clear" w:color="auto" w:fill="auto"/>
            <w:noWrap/>
            <w:vAlign w:val="bottom"/>
            <w:hideMark/>
          </w:tcPr>
          <w:p w14:paraId="4B279C84"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157,773 </w:t>
            </w:r>
          </w:p>
        </w:tc>
        <w:tc>
          <w:tcPr>
            <w:tcW w:w="605" w:type="pct"/>
            <w:tcBorders>
              <w:top w:val="nil"/>
              <w:left w:val="nil"/>
              <w:bottom w:val="nil"/>
              <w:right w:val="nil"/>
            </w:tcBorders>
            <w:shd w:val="clear" w:color="000000" w:fill="E6E6E6"/>
            <w:noWrap/>
            <w:vAlign w:val="bottom"/>
            <w:hideMark/>
          </w:tcPr>
          <w:p w14:paraId="49AC5031"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134,560 </w:t>
            </w:r>
          </w:p>
        </w:tc>
        <w:tc>
          <w:tcPr>
            <w:tcW w:w="605" w:type="pct"/>
            <w:tcBorders>
              <w:top w:val="nil"/>
              <w:left w:val="nil"/>
              <w:bottom w:val="nil"/>
              <w:right w:val="nil"/>
            </w:tcBorders>
            <w:shd w:val="clear" w:color="auto" w:fill="auto"/>
            <w:noWrap/>
            <w:vAlign w:val="bottom"/>
            <w:hideMark/>
          </w:tcPr>
          <w:p w14:paraId="728D3247"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118,959 </w:t>
            </w:r>
          </w:p>
        </w:tc>
        <w:tc>
          <w:tcPr>
            <w:tcW w:w="605" w:type="pct"/>
            <w:tcBorders>
              <w:top w:val="nil"/>
              <w:left w:val="nil"/>
              <w:bottom w:val="nil"/>
              <w:right w:val="nil"/>
            </w:tcBorders>
            <w:shd w:val="clear" w:color="auto" w:fill="auto"/>
            <w:noWrap/>
            <w:vAlign w:val="bottom"/>
            <w:hideMark/>
          </w:tcPr>
          <w:p w14:paraId="2DCEBCC3"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115,435 </w:t>
            </w:r>
          </w:p>
        </w:tc>
        <w:tc>
          <w:tcPr>
            <w:tcW w:w="605" w:type="pct"/>
            <w:tcBorders>
              <w:top w:val="nil"/>
              <w:left w:val="nil"/>
              <w:bottom w:val="nil"/>
              <w:right w:val="nil"/>
            </w:tcBorders>
            <w:shd w:val="clear" w:color="auto" w:fill="auto"/>
            <w:noWrap/>
            <w:vAlign w:val="bottom"/>
            <w:hideMark/>
          </w:tcPr>
          <w:p w14:paraId="6F2C5F20"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115,773 </w:t>
            </w:r>
          </w:p>
        </w:tc>
      </w:tr>
      <w:tr w:rsidR="00107F79" w:rsidRPr="00150046" w14:paraId="56B51212" w14:textId="77777777" w:rsidTr="00F45088">
        <w:trPr>
          <w:trHeight w:hRule="exact" w:val="450"/>
        </w:trPr>
        <w:tc>
          <w:tcPr>
            <w:tcW w:w="1976" w:type="pct"/>
            <w:tcBorders>
              <w:top w:val="nil"/>
              <w:left w:val="nil"/>
              <w:bottom w:val="nil"/>
              <w:right w:val="nil"/>
            </w:tcBorders>
            <w:shd w:val="clear" w:color="auto" w:fill="auto"/>
            <w:vAlign w:val="bottom"/>
            <w:hideMark/>
          </w:tcPr>
          <w:p w14:paraId="0109D4D7" w14:textId="77777777" w:rsidR="00107F79" w:rsidRPr="00150046" w:rsidRDefault="00107F79"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expenses administered on behalf</w:t>
            </w:r>
            <w:r w:rsidRPr="00150046">
              <w:rPr>
                <w:rFonts w:ascii="Arial" w:hAnsi="Arial" w:cs="Arial"/>
                <w:b/>
                <w:bCs/>
                <w:color w:val="000000"/>
                <w:sz w:val="16"/>
                <w:szCs w:val="16"/>
              </w:rPr>
              <w:br/>
              <w:t xml:space="preserve">  of Government</w:t>
            </w:r>
          </w:p>
        </w:tc>
        <w:tc>
          <w:tcPr>
            <w:tcW w:w="604" w:type="pct"/>
            <w:tcBorders>
              <w:top w:val="single" w:sz="4" w:space="0" w:color="auto"/>
              <w:left w:val="nil"/>
              <w:bottom w:val="single" w:sz="4" w:space="0" w:color="auto"/>
              <w:right w:val="nil"/>
            </w:tcBorders>
            <w:shd w:val="clear" w:color="auto" w:fill="auto"/>
            <w:noWrap/>
            <w:vAlign w:val="bottom"/>
            <w:hideMark/>
          </w:tcPr>
          <w:p w14:paraId="7136E636"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227,718 </w:t>
            </w:r>
          </w:p>
        </w:tc>
        <w:tc>
          <w:tcPr>
            <w:tcW w:w="605" w:type="pct"/>
            <w:tcBorders>
              <w:top w:val="single" w:sz="4" w:space="0" w:color="auto"/>
              <w:left w:val="nil"/>
              <w:bottom w:val="single" w:sz="4" w:space="0" w:color="auto"/>
              <w:right w:val="nil"/>
            </w:tcBorders>
            <w:shd w:val="clear" w:color="000000" w:fill="E6E6E6"/>
            <w:noWrap/>
            <w:vAlign w:val="bottom"/>
            <w:hideMark/>
          </w:tcPr>
          <w:p w14:paraId="622AA8F7"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211,549 </w:t>
            </w:r>
          </w:p>
        </w:tc>
        <w:tc>
          <w:tcPr>
            <w:tcW w:w="605" w:type="pct"/>
            <w:tcBorders>
              <w:top w:val="single" w:sz="4" w:space="0" w:color="auto"/>
              <w:left w:val="nil"/>
              <w:bottom w:val="single" w:sz="4" w:space="0" w:color="auto"/>
              <w:right w:val="nil"/>
            </w:tcBorders>
            <w:shd w:val="clear" w:color="auto" w:fill="auto"/>
            <w:noWrap/>
            <w:vAlign w:val="bottom"/>
            <w:hideMark/>
          </w:tcPr>
          <w:p w14:paraId="19A10125"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193,885 </w:t>
            </w:r>
          </w:p>
        </w:tc>
        <w:tc>
          <w:tcPr>
            <w:tcW w:w="605" w:type="pct"/>
            <w:tcBorders>
              <w:top w:val="single" w:sz="4" w:space="0" w:color="auto"/>
              <w:left w:val="nil"/>
              <w:bottom w:val="single" w:sz="4" w:space="0" w:color="auto"/>
              <w:right w:val="nil"/>
            </w:tcBorders>
            <w:shd w:val="clear" w:color="auto" w:fill="auto"/>
            <w:noWrap/>
            <w:vAlign w:val="bottom"/>
            <w:hideMark/>
          </w:tcPr>
          <w:p w14:paraId="50B5B41E"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191,997 </w:t>
            </w:r>
          </w:p>
        </w:tc>
        <w:tc>
          <w:tcPr>
            <w:tcW w:w="605" w:type="pct"/>
            <w:tcBorders>
              <w:top w:val="single" w:sz="4" w:space="0" w:color="auto"/>
              <w:left w:val="nil"/>
              <w:bottom w:val="single" w:sz="4" w:space="0" w:color="auto"/>
              <w:right w:val="nil"/>
            </w:tcBorders>
            <w:shd w:val="clear" w:color="auto" w:fill="auto"/>
            <w:noWrap/>
            <w:vAlign w:val="bottom"/>
            <w:hideMark/>
          </w:tcPr>
          <w:p w14:paraId="65CBCE45"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193,903 </w:t>
            </w:r>
          </w:p>
        </w:tc>
      </w:tr>
      <w:tr w:rsidR="00107F79" w:rsidRPr="00150046" w14:paraId="1EDF64D0" w14:textId="77777777" w:rsidTr="00F45088">
        <w:trPr>
          <w:trHeight w:hRule="exact" w:val="225"/>
        </w:trPr>
        <w:tc>
          <w:tcPr>
            <w:tcW w:w="1976" w:type="pct"/>
            <w:tcBorders>
              <w:top w:val="nil"/>
              <w:left w:val="nil"/>
              <w:bottom w:val="nil"/>
              <w:right w:val="nil"/>
            </w:tcBorders>
            <w:shd w:val="clear" w:color="auto" w:fill="auto"/>
            <w:noWrap/>
            <w:vAlign w:val="bottom"/>
            <w:hideMark/>
          </w:tcPr>
          <w:p w14:paraId="7B8310AE" w14:textId="77777777" w:rsidR="00107F79" w:rsidRPr="00150046" w:rsidRDefault="00107F79"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LESS:</w:t>
            </w:r>
          </w:p>
        </w:tc>
        <w:tc>
          <w:tcPr>
            <w:tcW w:w="604" w:type="pct"/>
            <w:tcBorders>
              <w:top w:val="nil"/>
              <w:left w:val="nil"/>
              <w:bottom w:val="nil"/>
              <w:right w:val="nil"/>
            </w:tcBorders>
            <w:shd w:val="clear" w:color="auto" w:fill="auto"/>
            <w:noWrap/>
            <w:vAlign w:val="bottom"/>
            <w:hideMark/>
          </w:tcPr>
          <w:p w14:paraId="6E23E2BD" w14:textId="77777777" w:rsidR="00107F79" w:rsidRPr="00150046" w:rsidRDefault="00107F79" w:rsidP="00F45088">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71BE4C7E"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2C8963E7" w14:textId="77777777" w:rsidR="00107F79" w:rsidRPr="00150046" w:rsidRDefault="00107F79"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DCA5E93" w14:textId="77777777" w:rsidR="00107F79" w:rsidRPr="00150046" w:rsidRDefault="00107F79" w:rsidP="00F4508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479AF615" w14:textId="77777777" w:rsidR="00107F79" w:rsidRPr="00150046" w:rsidRDefault="00107F79" w:rsidP="00F45088">
            <w:pPr>
              <w:spacing w:after="0" w:line="240" w:lineRule="auto"/>
              <w:jc w:val="right"/>
              <w:rPr>
                <w:rFonts w:ascii="Times New Roman" w:hAnsi="Times New Roman"/>
              </w:rPr>
            </w:pPr>
          </w:p>
        </w:tc>
      </w:tr>
      <w:tr w:rsidR="00107F79" w:rsidRPr="00150046" w14:paraId="06BBEA16" w14:textId="77777777" w:rsidTr="00F45088">
        <w:trPr>
          <w:trHeight w:hRule="exact" w:val="225"/>
        </w:trPr>
        <w:tc>
          <w:tcPr>
            <w:tcW w:w="1976" w:type="pct"/>
            <w:tcBorders>
              <w:top w:val="nil"/>
              <w:left w:val="nil"/>
              <w:bottom w:val="nil"/>
              <w:right w:val="nil"/>
            </w:tcBorders>
            <w:shd w:val="clear" w:color="auto" w:fill="auto"/>
            <w:noWrap/>
            <w:vAlign w:val="bottom"/>
            <w:hideMark/>
          </w:tcPr>
          <w:p w14:paraId="7B2B4997" w14:textId="77777777" w:rsidR="00107F79" w:rsidRPr="00150046" w:rsidRDefault="00107F79"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OWN</w:t>
            </w:r>
            <w:r>
              <w:rPr>
                <w:rFonts w:ascii="Arial" w:hAnsi="Arial" w:cs="Arial"/>
                <w:b/>
                <w:bCs/>
                <w:color w:val="000000"/>
                <w:sz w:val="16"/>
                <w:szCs w:val="16"/>
              </w:rPr>
              <w:noBreakHyphen/>
            </w:r>
            <w:r w:rsidRPr="00150046">
              <w:rPr>
                <w:rFonts w:ascii="Arial" w:hAnsi="Arial" w:cs="Arial"/>
                <w:b/>
                <w:bCs/>
                <w:color w:val="000000"/>
                <w:sz w:val="16"/>
                <w:szCs w:val="16"/>
              </w:rPr>
              <w:t>SOURCE INCOME</w:t>
            </w:r>
          </w:p>
        </w:tc>
        <w:tc>
          <w:tcPr>
            <w:tcW w:w="604" w:type="pct"/>
            <w:tcBorders>
              <w:top w:val="nil"/>
              <w:left w:val="nil"/>
              <w:bottom w:val="nil"/>
              <w:right w:val="nil"/>
            </w:tcBorders>
            <w:shd w:val="clear" w:color="auto" w:fill="auto"/>
            <w:noWrap/>
            <w:vAlign w:val="bottom"/>
            <w:hideMark/>
          </w:tcPr>
          <w:p w14:paraId="46B31161" w14:textId="77777777" w:rsidR="00107F79" w:rsidRPr="00150046" w:rsidRDefault="00107F79" w:rsidP="00F45088">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5EAE82E3"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67E037B2" w14:textId="77777777" w:rsidR="00107F79" w:rsidRPr="00150046" w:rsidRDefault="00107F79"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1FC5A3D3" w14:textId="77777777" w:rsidR="00107F79" w:rsidRPr="00150046" w:rsidRDefault="00107F79" w:rsidP="00F4508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7C2A884D" w14:textId="77777777" w:rsidR="00107F79" w:rsidRPr="00150046" w:rsidRDefault="00107F79" w:rsidP="00F45088">
            <w:pPr>
              <w:spacing w:after="0" w:line="240" w:lineRule="auto"/>
              <w:jc w:val="right"/>
              <w:rPr>
                <w:rFonts w:ascii="Times New Roman" w:hAnsi="Times New Roman"/>
              </w:rPr>
            </w:pPr>
          </w:p>
        </w:tc>
      </w:tr>
      <w:tr w:rsidR="00107F79" w:rsidRPr="00150046" w14:paraId="139CB993" w14:textId="77777777" w:rsidTr="00F45088">
        <w:trPr>
          <w:trHeight w:hRule="exact" w:val="225"/>
        </w:trPr>
        <w:tc>
          <w:tcPr>
            <w:tcW w:w="1976" w:type="pct"/>
            <w:tcBorders>
              <w:top w:val="nil"/>
              <w:left w:val="nil"/>
              <w:bottom w:val="nil"/>
              <w:right w:val="nil"/>
            </w:tcBorders>
            <w:shd w:val="clear" w:color="auto" w:fill="auto"/>
            <w:noWrap/>
            <w:vAlign w:val="bottom"/>
            <w:hideMark/>
          </w:tcPr>
          <w:p w14:paraId="7210080F" w14:textId="77777777" w:rsidR="00107F79" w:rsidRPr="00150046" w:rsidRDefault="00107F79"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Own</w:t>
            </w:r>
            <w:r>
              <w:rPr>
                <w:rFonts w:ascii="Arial" w:hAnsi="Arial" w:cs="Arial"/>
                <w:b/>
                <w:bCs/>
                <w:color w:val="000000"/>
                <w:sz w:val="16"/>
                <w:szCs w:val="16"/>
              </w:rPr>
              <w:noBreakHyphen/>
            </w:r>
            <w:r w:rsidRPr="00150046">
              <w:rPr>
                <w:rFonts w:ascii="Arial" w:hAnsi="Arial" w:cs="Arial"/>
                <w:b/>
                <w:bCs/>
                <w:color w:val="000000"/>
                <w:sz w:val="16"/>
                <w:szCs w:val="16"/>
              </w:rPr>
              <w:t>source revenue</w:t>
            </w:r>
          </w:p>
        </w:tc>
        <w:tc>
          <w:tcPr>
            <w:tcW w:w="604" w:type="pct"/>
            <w:tcBorders>
              <w:top w:val="nil"/>
              <w:left w:val="nil"/>
              <w:bottom w:val="nil"/>
              <w:right w:val="nil"/>
            </w:tcBorders>
            <w:shd w:val="clear" w:color="auto" w:fill="auto"/>
            <w:noWrap/>
            <w:vAlign w:val="bottom"/>
            <w:hideMark/>
          </w:tcPr>
          <w:p w14:paraId="6C121EE2" w14:textId="77777777" w:rsidR="00107F79" w:rsidRPr="00150046" w:rsidRDefault="00107F79" w:rsidP="00F45088">
            <w:pPr>
              <w:spacing w:after="0" w:line="240" w:lineRule="auto"/>
              <w:ind w:firstLineChars="100" w:firstLine="161"/>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0E37B2A0" w14:textId="77777777" w:rsidR="00107F79" w:rsidRPr="00150046" w:rsidRDefault="00107F79" w:rsidP="00F45088">
            <w:pPr>
              <w:spacing w:after="0" w:line="240" w:lineRule="auto"/>
              <w:jc w:val="right"/>
              <w:rPr>
                <w:rFonts w:ascii="Arial" w:hAnsi="Arial" w:cs="Arial"/>
                <w:color w:val="000000"/>
                <w:sz w:val="16"/>
                <w:szCs w:val="16"/>
              </w:rPr>
            </w:pPr>
            <w:r w:rsidRPr="00150046">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09CC549B" w14:textId="77777777" w:rsidR="00107F79" w:rsidRPr="00150046" w:rsidRDefault="00107F79"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7ED685C9" w14:textId="77777777" w:rsidR="00107F79" w:rsidRPr="00150046" w:rsidRDefault="00107F79" w:rsidP="00F45088">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06D77B2A" w14:textId="77777777" w:rsidR="00107F79" w:rsidRPr="00150046" w:rsidRDefault="00107F79" w:rsidP="00F45088">
            <w:pPr>
              <w:spacing w:after="0" w:line="240" w:lineRule="auto"/>
              <w:jc w:val="right"/>
              <w:rPr>
                <w:rFonts w:ascii="Times New Roman" w:hAnsi="Times New Roman"/>
              </w:rPr>
            </w:pPr>
          </w:p>
        </w:tc>
      </w:tr>
      <w:tr w:rsidR="00107F79" w:rsidRPr="00150046" w14:paraId="23B7E2EB" w14:textId="77777777" w:rsidTr="00F45088">
        <w:trPr>
          <w:trHeight w:hRule="exact" w:val="225"/>
        </w:trPr>
        <w:tc>
          <w:tcPr>
            <w:tcW w:w="1976" w:type="pct"/>
            <w:tcBorders>
              <w:top w:val="nil"/>
              <w:left w:val="nil"/>
              <w:bottom w:val="nil"/>
              <w:right w:val="nil"/>
            </w:tcBorders>
            <w:shd w:val="clear" w:color="auto" w:fill="auto"/>
            <w:noWrap/>
            <w:vAlign w:val="bottom"/>
            <w:hideMark/>
          </w:tcPr>
          <w:p w14:paraId="7E880288" w14:textId="77777777" w:rsidR="00107F79" w:rsidRPr="00150046" w:rsidRDefault="00107F79" w:rsidP="00F45088">
            <w:pPr>
              <w:spacing w:after="0" w:line="240" w:lineRule="auto"/>
              <w:ind w:left="340"/>
              <w:jc w:val="left"/>
              <w:rPr>
                <w:rFonts w:ascii="Arial" w:hAnsi="Arial" w:cs="Arial"/>
                <w:b/>
                <w:bCs/>
                <w:color w:val="000000"/>
                <w:sz w:val="16"/>
                <w:szCs w:val="16"/>
              </w:rPr>
            </w:pPr>
            <w:r w:rsidRPr="00150046">
              <w:rPr>
                <w:rFonts w:ascii="Arial" w:hAnsi="Arial" w:cs="Arial"/>
                <w:b/>
                <w:bCs/>
                <w:color w:val="000000"/>
                <w:sz w:val="16"/>
                <w:szCs w:val="16"/>
              </w:rPr>
              <w:t>Taxation revenue</w:t>
            </w:r>
          </w:p>
        </w:tc>
        <w:tc>
          <w:tcPr>
            <w:tcW w:w="604" w:type="pct"/>
            <w:tcBorders>
              <w:top w:val="nil"/>
              <w:left w:val="nil"/>
              <w:bottom w:val="nil"/>
              <w:right w:val="nil"/>
            </w:tcBorders>
            <w:shd w:val="clear" w:color="auto" w:fill="auto"/>
            <w:noWrap/>
            <w:vAlign w:val="bottom"/>
            <w:hideMark/>
          </w:tcPr>
          <w:p w14:paraId="42D61C35" w14:textId="77777777" w:rsidR="00107F79" w:rsidRPr="002F41A7" w:rsidRDefault="00107F79" w:rsidP="00F45088">
            <w:pPr>
              <w:spacing w:after="0" w:line="240" w:lineRule="auto"/>
              <w:ind w:firstLineChars="200" w:firstLine="321"/>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2B050063"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w:t>
            </w:r>
          </w:p>
        </w:tc>
        <w:tc>
          <w:tcPr>
            <w:tcW w:w="605" w:type="pct"/>
            <w:tcBorders>
              <w:top w:val="nil"/>
              <w:left w:val="nil"/>
              <w:bottom w:val="nil"/>
              <w:right w:val="nil"/>
            </w:tcBorders>
            <w:shd w:val="clear" w:color="auto" w:fill="auto"/>
            <w:noWrap/>
            <w:vAlign w:val="bottom"/>
            <w:hideMark/>
          </w:tcPr>
          <w:p w14:paraId="79EC955A" w14:textId="77777777" w:rsidR="00107F79" w:rsidRPr="002F41A7" w:rsidRDefault="00107F79" w:rsidP="00F45088">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042A912A" w14:textId="77777777" w:rsidR="00107F79" w:rsidRPr="002F41A7" w:rsidRDefault="00107F79" w:rsidP="00F45088">
            <w:pPr>
              <w:spacing w:after="0" w:line="240" w:lineRule="auto"/>
              <w:jc w:val="right"/>
              <w:rPr>
                <w:rFonts w:ascii="Times New Roman" w:hAnsi="Times New Roman"/>
                <w:sz w:val="16"/>
                <w:szCs w:val="16"/>
              </w:rPr>
            </w:pPr>
          </w:p>
        </w:tc>
        <w:tc>
          <w:tcPr>
            <w:tcW w:w="605" w:type="pct"/>
            <w:tcBorders>
              <w:top w:val="nil"/>
              <w:left w:val="nil"/>
              <w:bottom w:val="nil"/>
              <w:right w:val="nil"/>
            </w:tcBorders>
            <w:shd w:val="clear" w:color="auto" w:fill="auto"/>
            <w:noWrap/>
            <w:vAlign w:val="bottom"/>
            <w:hideMark/>
          </w:tcPr>
          <w:p w14:paraId="700FA849" w14:textId="77777777" w:rsidR="00107F79" w:rsidRPr="002F41A7" w:rsidRDefault="00107F79" w:rsidP="00F45088">
            <w:pPr>
              <w:spacing w:after="0" w:line="240" w:lineRule="auto"/>
              <w:jc w:val="right"/>
              <w:rPr>
                <w:rFonts w:ascii="Times New Roman" w:hAnsi="Times New Roman"/>
                <w:sz w:val="16"/>
                <w:szCs w:val="16"/>
              </w:rPr>
            </w:pPr>
          </w:p>
        </w:tc>
      </w:tr>
      <w:tr w:rsidR="00107F79" w:rsidRPr="00150046" w14:paraId="38771AF6" w14:textId="77777777" w:rsidTr="00F45088">
        <w:trPr>
          <w:trHeight w:hRule="exact" w:val="225"/>
        </w:trPr>
        <w:tc>
          <w:tcPr>
            <w:tcW w:w="1976" w:type="pct"/>
            <w:tcBorders>
              <w:top w:val="nil"/>
              <w:left w:val="nil"/>
              <w:bottom w:val="nil"/>
              <w:right w:val="nil"/>
            </w:tcBorders>
            <w:shd w:val="clear" w:color="auto" w:fill="auto"/>
            <w:noWrap/>
            <w:vAlign w:val="bottom"/>
            <w:hideMark/>
          </w:tcPr>
          <w:p w14:paraId="60892883" w14:textId="77777777" w:rsidR="00107F79" w:rsidRPr="00150046" w:rsidRDefault="00107F79" w:rsidP="00F45088">
            <w:pPr>
              <w:spacing w:after="0" w:line="240" w:lineRule="auto"/>
              <w:ind w:left="510"/>
              <w:jc w:val="left"/>
              <w:rPr>
                <w:rFonts w:ascii="Arial" w:hAnsi="Arial" w:cs="Arial"/>
                <w:color w:val="000000"/>
                <w:sz w:val="16"/>
                <w:szCs w:val="16"/>
              </w:rPr>
            </w:pPr>
            <w:r w:rsidRPr="00150046">
              <w:rPr>
                <w:rFonts w:ascii="Arial" w:hAnsi="Arial" w:cs="Arial"/>
                <w:color w:val="000000"/>
                <w:sz w:val="16"/>
                <w:szCs w:val="16"/>
              </w:rPr>
              <w:t>Indirect tax</w:t>
            </w:r>
          </w:p>
        </w:tc>
        <w:tc>
          <w:tcPr>
            <w:tcW w:w="604" w:type="pct"/>
            <w:tcBorders>
              <w:top w:val="nil"/>
              <w:left w:val="nil"/>
              <w:bottom w:val="nil"/>
              <w:right w:val="nil"/>
            </w:tcBorders>
            <w:shd w:val="clear" w:color="auto" w:fill="auto"/>
            <w:noWrap/>
            <w:vAlign w:val="bottom"/>
            <w:hideMark/>
          </w:tcPr>
          <w:p w14:paraId="08E40CF3"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955,645 </w:t>
            </w:r>
          </w:p>
        </w:tc>
        <w:tc>
          <w:tcPr>
            <w:tcW w:w="605" w:type="pct"/>
            <w:tcBorders>
              <w:top w:val="nil"/>
              <w:left w:val="nil"/>
              <w:bottom w:val="nil"/>
              <w:right w:val="nil"/>
            </w:tcBorders>
            <w:shd w:val="clear" w:color="000000" w:fill="E6E6E6"/>
            <w:noWrap/>
            <w:vAlign w:val="bottom"/>
            <w:hideMark/>
          </w:tcPr>
          <w:p w14:paraId="2FD17436"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987,285 </w:t>
            </w:r>
          </w:p>
        </w:tc>
        <w:tc>
          <w:tcPr>
            <w:tcW w:w="605" w:type="pct"/>
            <w:tcBorders>
              <w:top w:val="nil"/>
              <w:left w:val="nil"/>
              <w:bottom w:val="nil"/>
              <w:right w:val="nil"/>
            </w:tcBorders>
            <w:shd w:val="clear" w:color="auto" w:fill="auto"/>
            <w:noWrap/>
            <w:vAlign w:val="bottom"/>
            <w:hideMark/>
          </w:tcPr>
          <w:p w14:paraId="1163FC5C"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1,040,083 </w:t>
            </w:r>
          </w:p>
        </w:tc>
        <w:tc>
          <w:tcPr>
            <w:tcW w:w="605" w:type="pct"/>
            <w:tcBorders>
              <w:top w:val="nil"/>
              <w:left w:val="nil"/>
              <w:bottom w:val="nil"/>
              <w:right w:val="nil"/>
            </w:tcBorders>
            <w:shd w:val="clear" w:color="auto" w:fill="auto"/>
            <w:noWrap/>
            <w:vAlign w:val="bottom"/>
            <w:hideMark/>
          </w:tcPr>
          <w:p w14:paraId="43D50680"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1,058,566 </w:t>
            </w:r>
          </w:p>
        </w:tc>
        <w:tc>
          <w:tcPr>
            <w:tcW w:w="605" w:type="pct"/>
            <w:tcBorders>
              <w:top w:val="nil"/>
              <w:left w:val="nil"/>
              <w:bottom w:val="nil"/>
              <w:right w:val="nil"/>
            </w:tcBorders>
            <w:shd w:val="clear" w:color="auto" w:fill="auto"/>
            <w:noWrap/>
            <w:vAlign w:val="bottom"/>
            <w:hideMark/>
          </w:tcPr>
          <w:p w14:paraId="5E67355D" w14:textId="77777777" w:rsidR="00107F79" w:rsidRPr="002F41A7" w:rsidRDefault="00107F79" w:rsidP="00F45088">
            <w:pPr>
              <w:spacing w:after="0" w:line="240" w:lineRule="auto"/>
              <w:jc w:val="right"/>
              <w:rPr>
                <w:rFonts w:ascii="Arial" w:hAnsi="Arial" w:cs="Arial"/>
                <w:color w:val="000000"/>
                <w:sz w:val="16"/>
                <w:szCs w:val="16"/>
              </w:rPr>
            </w:pPr>
            <w:r w:rsidRPr="002F41A7">
              <w:rPr>
                <w:rFonts w:ascii="Arial" w:hAnsi="Arial" w:cs="Arial"/>
                <w:color w:val="000000"/>
                <w:sz w:val="16"/>
                <w:szCs w:val="16"/>
              </w:rPr>
              <w:t xml:space="preserve">1,084,724 </w:t>
            </w:r>
          </w:p>
        </w:tc>
      </w:tr>
      <w:tr w:rsidR="00107F79" w:rsidRPr="00150046" w14:paraId="150C79FC" w14:textId="77777777" w:rsidTr="00F45088">
        <w:trPr>
          <w:trHeight w:hRule="exact" w:val="225"/>
        </w:trPr>
        <w:tc>
          <w:tcPr>
            <w:tcW w:w="1976" w:type="pct"/>
            <w:tcBorders>
              <w:top w:val="nil"/>
              <w:left w:val="nil"/>
              <w:bottom w:val="nil"/>
              <w:right w:val="nil"/>
            </w:tcBorders>
            <w:shd w:val="clear" w:color="auto" w:fill="auto"/>
            <w:noWrap/>
            <w:vAlign w:val="bottom"/>
            <w:hideMark/>
          </w:tcPr>
          <w:p w14:paraId="4C52119A" w14:textId="77777777" w:rsidR="00107F79" w:rsidRPr="00150046" w:rsidRDefault="00107F79" w:rsidP="00F45088">
            <w:pPr>
              <w:spacing w:after="0" w:line="240" w:lineRule="auto"/>
              <w:ind w:left="340"/>
              <w:jc w:val="left"/>
              <w:rPr>
                <w:rFonts w:ascii="Arial" w:hAnsi="Arial" w:cs="Arial"/>
                <w:b/>
                <w:bCs/>
                <w:i/>
                <w:iCs/>
                <w:color w:val="000000"/>
                <w:sz w:val="16"/>
                <w:szCs w:val="16"/>
              </w:rPr>
            </w:pPr>
            <w:r w:rsidRPr="00150046">
              <w:rPr>
                <w:rFonts w:ascii="Arial" w:hAnsi="Arial" w:cs="Arial"/>
                <w:b/>
                <w:bCs/>
                <w:i/>
                <w:iCs/>
                <w:color w:val="000000"/>
                <w:sz w:val="16"/>
                <w:szCs w:val="16"/>
              </w:rPr>
              <w:t>Total taxation revenue</w:t>
            </w:r>
          </w:p>
        </w:tc>
        <w:tc>
          <w:tcPr>
            <w:tcW w:w="604" w:type="pct"/>
            <w:tcBorders>
              <w:top w:val="single" w:sz="4" w:space="0" w:color="auto"/>
              <w:left w:val="nil"/>
              <w:bottom w:val="single" w:sz="4" w:space="0" w:color="auto"/>
              <w:right w:val="nil"/>
            </w:tcBorders>
            <w:shd w:val="clear" w:color="auto" w:fill="auto"/>
            <w:noWrap/>
            <w:vAlign w:val="bottom"/>
            <w:hideMark/>
          </w:tcPr>
          <w:p w14:paraId="037A30AB"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955,645 </w:t>
            </w:r>
          </w:p>
        </w:tc>
        <w:tc>
          <w:tcPr>
            <w:tcW w:w="605" w:type="pct"/>
            <w:tcBorders>
              <w:top w:val="single" w:sz="4" w:space="0" w:color="auto"/>
              <w:left w:val="nil"/>
              <w:bottom w:val="single" w:sz="4" w:space="0" w:color="auto"/>
              <w:right w:val="nil"/>
            </w:tcBorders>
            <w:shd w:val="clear" w:color="000000" w:fill="E6E6E6"/>
            <w:noWrap/>
            <w:vAlign w:val="bottom"/>
            <w:hideMark/>
          </w:tcPr>
          <w:p w14:paraId="01A9BCEF"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987,285 </w:t>
            </w:r>
          </w:p>
        </w:tc>
        <w:tc>
          <w:tcPr>
            <w:tcW w:w="605" w:type="pct"/>
            <w:tcBorders>
              <w:top w:val="single" w:sz="4" w:space="0" w:color="auto"/>
              <w:left w:val="nil"/>
              <w:bottom w:val="single" w:sz="4" w:space="0" w:color="auto"/>
              <w:right w:val="nil"/>
            </w:tcBorders>
            <w:shd w:val="clear" w:color="auto" w:fill="auto"/>
            <w:noWrap/>
            <w:vAlign w:val="bottom"/>
            <w:hideMark/>
          </w:tcPr>
          <w:p w14:paraId="67C1C1C3"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1,040,083 </w:t>
            </w:r>
          </w:p>
        </w:tc>
        <w:tc>
          <w:tcPr>
            <w:tcW w:w="605" w:type="pct"/>
            <w:tcBorders>
              <w:top w:val="single" w:sz="4" w:space="0" w:color="auto"/>
              <w:left w:val="nil"/>
              <w:bottom w:val="single" w:sz="4" w:space="0" w:color="auto"/>
              <w:right w:val="nil"/>
            </w:tcBorders>
            <w:shd w:val="clear" w:color="auto" w:fill="auto"/>
            <w:noWrap/>
            <w:vAlign w:val="bottom"/>
            <w:hideMark/>
          </w:tcPr>
          <w:p w14:paraId="0F3344BD"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1,058,566 </w:t>
            </w:r>
          </w:p>
        </w:tc>
        <w:tc>
          <w:tcPr>
            <w:tcW w:w="605" w:type="pct"/>
            <w:tcBorders>
              <w:top w:val="single" w:sz="4" w:space="0" w:color="auto"/>
              <w:left w:val="nil"/>
              <w:bottom w:val="single" w:sz="4" w:space="0" w:color="auto"/>
              <w:right w:val="nil"/>
            </w:tcBorders>
            <w:shd w:val="clear" w:color="auto" w:fill="auto"/>
            <w:noWrap/>
            <w:vAlign w:val="bottom"/>
            <w:hideMark/>
          </w:tcPr>
          <w:p w14:paraId="3CE0BF02" w14:textId="77777777" w:rsidR="00107F79" w:rsidRPr="002F41A7" w:rsidRDefault="00107F79" w:rsidP="00F45088">
            <w:pPr>
              <w:spacing w:after="0" w:line="240" w:lineRule="auto"/>
              <w:jc w:val="right"/>
              <w:rPr>
                <w:rFonts w:ascii="Arial" w:hAnsi="Arial" w:cs="Arial"/>
                <w:b/>
                <w:bCs/>
                <w:color w:val="000000"/>
                <w:sz w:val="16"/>
                <w:szCs w:val="16"/>
              </w:rPr>
            </w:pPr>
            <w:r w:rsidRPr="002F41A7">
              <w:rPr>
                <w:rFonts w:ascii="Arial" w:hAnsi="Arial" w:cs="Arial"/>
                <w:b/>
                <w:bCs/>
                <w:color w:val="000000"/>
                <w:sz w:val="16"/>
                <w:szCs w:val="16"/>
              </w:rPr>
              <w:t xml:space="preserve">1,084,724 </w:t>
            </w:r>
          </w:p>
        </w:tc>
      </w:tr>
      <w:tr w:rsidR="00107F79" w:rsidRPr="00150046" w14:paraId="772EB54B" w14:textId="77777777" w:rsidTr="00F45088">
        <w:trPr>
          <w:trHeight w:hRule="exact" w:val="225"/>
        </w:trPr>
        <w:tc>
          <w:tcPr>
            <w:tcW w:w="1976" w:type="pct"/>
            <w:tcBorders>
              <w:top w:val="nil"/>
              <w:left w:val="nil"/>
              <w:bottom w:val="nil"/>
              <w:right w:val="nil"/>
            </w:tcBorders>
            <w:shd w:val="clear" w:color="auto" w:fill="auto"/>
            <w:noWrap/>
            <w:vAlign w:val="bottom"/>
            <w:hideMark/>
          </w:tcPr>
          <w:p w14:paraId="1AB06C40" w14:textId="77777777" w:rsidR="00107F79" w:rsidRPr="00150046" w:rsidRDefault="00107F79" w:rsidP="00F45088">
            <w:pPr>
              <w:spacing w:after="0" w:line="240" w:lineRule="auto"/>
              <w:ind w:left="340"/>
              <w:jc w:val="left"/>
              <w:rPr>
                <w:rFonts w:ascii="Arial" w:hAnsi="Arial" w:cs="Arial"/>
                <w:b/>
                <w:bCs/>
                <w:color w:val="000000"/>
                <w:sz w:val="16"/>
                <w:szCs w:val="16"/>
              </w:rPr>
            </w:pPr>
            <w:r w:rsidRPr="00150046">
              <w:rPr>
                <w:rFonts w:ascii="Arial" w:hAnsi="Arial" w:cs="Arial"/>
                <w:b/>
                <w:bCs/>
                <w:color w:val="000000"/>
                <w:sz w:val="16"/>
                <w:szCs w:val="16"/>
              </w:rPr>
              <w:t>Non</w:t>
            </w:r>
            <w:r>
              <w:rPr>
                <w:rFonts w:ascii="Arial" w:hAnsi="Arial" w:cs="Arial"/>
                <w:b/>
                <w:bCs/>
                <w:color w:val="000000"/>
                <w:sz w:val="16"/>
                <w:szCs w:val="16"/>
              </w:rPr>
              <w:noBreakHyphen/>
            </w:r>
            <w:r w:rsidRPr="00150046">
              <w:rPr>
                <w:rFonts w:ascii="Arial" w:hAnsi="Arial" w:cs="Arial"/>
                <w:b/>
                <w:bCs/>
                <w:color w:val="000000"/>
                <w:sz w:val="16"/>
                <w:szCs w:val="16"/>
              </w:rPr>
              <w:t>taxation revenue</w:t>
            </w:r>
          </w:p>
        </w:tc>
        <w:tc>
          <w:tcPr>
            <w:tcW w:w="604" w:type="pct"/>
            <w:tcBorders>
              <w:top w:val="nil"/>
              <w:left w:val="nil"/>
              <w:bottom w:val="nil"/>
              <w:right w:val="nil"/>
            </w:tcBorders>
            <w:shd w:val="clear" w:color="auto" w:fill="auto"/>
            <w:noWrap/>
            <w:vAlign w:val="bottom"/>
            <w:hideMark/>
          </w:tcPr>
          <w:p w14:paraId="7D359376" w14:textId="77777777" w:rsidR="00107F79" w:rsidRPr="00150046" w:rsidRDefault="00107F79"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c>
          <w:tcPr>
            <w:tcW w:w="605" w:type="pct"/>
            <w:tcBorders>
              <w:top w:val="nil"/>
              <w:left w:val="nil"/>
              <w:bottom w:val="nil"/>
              <w:right w:val="nil"/>
            </w:tcBorders>
            <w:shd w:val="clear" w:color="000000" w:fill="E6E6E6"/>
            <w:noWrap/>
            <w:vAlign w:val="bottom"/>
            <w:hideMark/>
          </w:tcPr>
          <w:p w14:paraId="0B670943" w14:textId="77777777" w:rsidR="00107F79" w:rsidRPr="00150046" w:rsidRDefault="00107F79"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c>
          <w:tcPr>
            <w:tcW w:w="605" w:type="pct"/>
            <w:tcBorders>
              <w:top w:val="nil"/>
              <w:left w:val="nil"/>
              <w:bottom w:val="nil"/>
              <w:right w:val="nil"/>
            </w:tcBorders>
            <w:shd w:val="clear" w:color="auto" w:fill="auto"/>
            <w:noWrap/>
            <w:vAlign w:val="bottom"/>
            <w:hideMark/>
          </w:tcPr>
          <w:p w14:paraId="0ADAF854" w14:textId="77777777" w:rsidR="00107F79" w:rsidRPr="00150046" w:rsidRDefault="00107F79"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c>
          <w:tcPr>
            <w:tcW w:w="605" w:type="pct"/>
            <w:tcBorders>
              <w:top w:val="nil"/>
              <w:left w:val="nil"/>
              <w:bottom w:val="nil"/>
              <w:right w:val="nil"/>
            </w:tcBorders>
            <w:shd w:val="clear" w:color="auto" w:fill="auto"/>
            <w:noWrap/>
            <w:vAlign w:val="bottom"/>
            <w:hideMark/>
          </w:tcPr>
          <w:p w14:paraId="0D756FB5" w14:textId="77777777" w:rsidR="00107F79" w:rsidRPr="00150046" w:rsidRDefault="00107F79"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c>
          <w:tcPr>
            <w:tcW w:w="605" w:type="pct"/>
            <w:tcBorders>
              <w:top w:val="nil"/>
              <w:left w:val="nil"/>
              <w:bottom w:val="nil"/>
              <w:right w:val="nil"/>
            </w:tcBorders>
            <w:shd w:val="clear" w:color="auto" w:fill="auto"/>
            <w:noWrap/>
            <w:vAlign w:val="bottom"/>
            <w:hideMark/>
          </w:tcPr>
          <w:p w14:paraId="6D4B2747" w14:textId="77777777" w:rsidR="00107F79" w:rsidRPr="00150046" w:rsidRDefault="00107F79" w:rsidP="00F45088">
            <w:pPr>
              <w:spacing w:after="0" w:line="240" w:lineRule="auto"/>
              <w:jc w:val="right"/>
              <w:rPr>
                <w:rFonts w:ascii="Arial" w:hAnsi="Arial" w:cs="Arial"/>
                <w:color w:val="000000"/>
                <w:sz w:val="15"/>
                <w:szCs w:val="15"/>
              </w:rPr>
            </w:pPr>
            <w:r w:rsidRPr="00150046">
              <w:rPr>
                <w:rFonts w:ascii="Arial" w:hAnsi="Arial" w:cs="Arial"/>
                <w:color w:val="000000"/>
                <w:sz w:val="15"/>
                <w:szCs w:val="15"/>
              </w:rPr>
              <w:t> </w:t>
            </w:r>
          </w:p>
        </w:tc>
      </w:tr>
      <w:tr w:rsidR="00107F79" w:rsidRPr="00150046" w14:paraId="1F8D6B9C" w14:textId="77777777" w:rsidTr="00F45088">
        <w:trPr>
          <w:trHeight w:hRule="exact" w:val="225"/>
        </w:trPr>
        <w:tc>
          <w:tcPr>
            <w:tcW w:w="1976" w:type="pct"/>
            <w:tcBorders>
              <w:top w:val="nil"/>
              <w:left w:val="nil"/>
              <w:bottom w:val="nil"/>
              <w:right w:val="nil"/>
            </w:tcBorders>
            <w:shd w:val="clear" w:color="auto" w:fill="auto"/>
            <w:noWrap/>
            <w:vAlign w:val="bottom"/>
            <w:hideMark/>
          </w:tcPr>
          <w:p w14:paraId="55EDEAAB" w14:textId="77777777" w:rsidR="00107F79" w:rsidRPr="00150046" w:rsidRDefault="00107F79" w:rsidP="00F45088">
            <w:pPr>
              <w:spacing w:after="0" w:line="240" w:lineRule="auto"/>
              <w:ind w:left="510"/>
              <w:jc w:val="left"/>
              <w:rPr>
                <w:rFonts w:ascii="Arial" w:hAnsi="Arial" w:cs="Arial"/>
                <w:sz w:val="16"/>
                <w:szCs w:val="16"/>
              </w:rPr>
            </w:pPr>
            <w:r w:rsidRPr="00150046">
              <w:rPr>
                <w:rFonts w:ascii="Arial" w:hAnsi="Arial" w:cs="Arial"/>
                <w:sz w:val="16"/>
                <w:szCs w:val="16"/>
              </w:rPr>
              <w:t>Fees and fines</w:t>
            </w:r>
          </w:p>
        </w:tc>
        <w:tc>
          <w:tcPr>
            <w:tcW w:w="604" w:type="pct"/>
            <w:tcBorders>
              <w:top w:val="nil"/>
              <w:left w:val="nil"/>
              <w:bottom w:val="nil"/>
              <w:right w:val="nil"/>
            </w:tcBorders>
            <w:shd w:val="clear" w:color="auto" w:fill="auto"/>
            <w:noWrap/>
            <w:vAlign w:val="bottom"/>
            <w:hideMark/>
          </w:tcPr>
          <w:p w14:paraId="235075AB"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64,905 </w:t>
            </w:r>
          </w:p>
        </w:tc>
        <w:tc>
          <w:tcPr>
            <w:tcW w:w="605" w:type="pct"/>
            <w:tcBorders>
              <w:top w:val="nil"/>
              <w:left w:val="nil"/>
              <w:bottom w:val="nil"/>
              <w:right w:val="nil"/>
            </w:tcBorders>
            <w:shd w:val="clear" w:color="000000" w:fill="E6E6E6"/>
            <w:noWrap/>
            <w:vAlign w:val="bottom"/>
            <w:hideMark/>
          </w:tcPr>
          <w:p w14:paraId="60BEE8E7"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65,255 </w:t>
            </w:r>
          </w:p>
        </w:tc>
        <w:tc>
          <w:tcPr>
            <w:tcW w:w="605" w:type="pct"/>
            <w:tcBorders>
              <w:top w:val="nil"/>
              <w:left w:val="nil"/>
              <w:bottom w:val="nil"/>
              <w:right w:val="nil"/>
            </w:tcBorders>
            <w:shd w:val="clear" w:color="auto" w:fill="auto"/>
            <w:noWrap/>
            <w:vAlign w:val="bottom"/>
            <w:hideMark/>
          </w:tcPr>
          <w:p w14:paraId="16F9C036"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66,209 </w:t>
            </w:r>
          </w:p>
        </w:tc>
        <w:tc>
          <w:tcPr>
            <w:tcW w:w="605" w:type="pct"/>
            <w:tcBorders>
              <w:top w:val="nil"/>
              <w:left w:val="nil"/>
              <w:bottom w:val="nil"/>
              <w:right w:val="nil"/>
            </w:tcBorders>
            <w:shd w:val="clear" w:color="auto" w:fill="auto"/>
            <w:noWrap/>
            <w:vAlign w:val="bottom"/>
            <w:hideMark/>
          </w:tcPr>
          <w:p w14:paraId="064F8660"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67,178 </w:t>
            </w:r>
          </w:p>
        </w:tc>
        <w:tc>
          <w:tcPr>
            <w:tcW w:w="605" w:type="pct"/>
            <w:tcBorders>
              <w:top w:val="nil"/>
              <w:left w:val="nil"/>
              <w:bottom w:val="nil"/>
              <w:right w:val="nil"/>
            </w:tcBorders>
            <w:shd w:val="clear" w:color="auto" w:fill="auto"/>
            <w:noWrap/>
            <w:vAlign w:val="bottom"/>
            <w:hideMark/>
          </w:tcPr>
          <w:p w14:paraId="33E2D18A"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68,161 </w:t>
            </w:r>
          </w:p>
        </w:tc>
      </w:tr>
      <w:tr w:rsidR="00107F79" w:rsidRPr="00150046" w14:paraId="2B09013A" w14:textId="77777777" w:rsidTr="00F45088">
        <w:trPr>
          <w:trHeight w:hRule="exact" w:val="225"/>
        </w:trPr>
        <w:tc>
          <w:tcPr>
            <w:tcW w:w="1976" w:type="pct"/>
            <w:tcBorders>
              <w:top w:val="nil"/>
              <w:left w:val="nil"/>
              <w:bottom w:val="nil"/>
              <w:right w:val="nil"/>
            </w:tcBorders>
            <w:shd w:val="clear" w:color="auto" w:fill="auto"/>
            <w:noWrap/>
            <w:vAlign w:val="bottom"/>
            <w:hideMark/>
          </w:tcPr>
          <w:p w14:paraId="0F65F64C" w14:textId="77777777" w:rsidR="00107F79" w:rsidRPr="00150046" w:rsidRDefault="00107F79" w:rsidP="00F45088">
            <w:pPr>
              <w:spacing w:after="0" w:line="240" w:lineRule="auto"/>
              <w:ind w:left="510"/>
              <w:jc w:val="left"/>
              <w:rPr>
                <w:rFonts w:ascii="Arial" w:hAnsi="Arial" w:cs="Arial"/>
                <w:color w:val="000000"/>
                <w:sz w:val="16"/>
                <w:szCs w:val="16"/>
              </w:rPr>
            </w:pPr>
            <w:r w:rsidRPr="00150046">
              <w:rPr>
                <w:rFonts w:ascii="Arial" w:hAnsi="Arial" w:cs="Arial"/>
                <w:color w:val="000000"/>
                <w:sz w:val="16"/>
                <w:szCs w:val="16"/>
              </w:rPr>
              <w:t>Other fees from regulatory services</w:t>
            </w:r>
          </w:p>
        </w:tc>
        <w:tc>
          <w:tcPr>
            <w:tcW w:w="604" w:type="pct"/>
            <w:tcBorders>
              <w:top w:val="nil"/>
              <w:left w:val="nil"/>
              <w:bottom w:val="nil"/>
              <w:right w:val="nil"/>
            </w:tcBorders>
            <w:shd w:val="clear" w:color="auto" w:fill="auto"/>
            <w:noWrap/>
            <w:vAlign w:val="bottom"/>
            <w:hideMark/>
          </w:tcPr>
          <w:p w14:paraId="55A6850B"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310,286 </w:t>
            </w:r>
          </w:p>
        </w:tc>
        <w:tc>
          <w:tcPr>
            <w:tcW w:w="605" w:type="pct"/>
            <w:tcBorders>
              <w:top w:val="nil"/>
              <w:left w:val="nil"/>
              <w:bottom w:val="nil"/>
              <w:right w:val="nil"/>
            </w:tcBorders>
            <w:shd w:val="clear" w:color="000000" w:fill="E6E6E6"/>
            <w:noWrap/>
            <w:vAlign w:val="bottom"/>
            <w:hideMark/>
          </w:tcPr>
          <w:p w14:paraId="704AE31D"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213,850 </w:t>
            </w:r>
          </w:p>
        </w:tc>
        <w:tc>
          <w:tcPr>
            <w:tcW w:w="605" w:type="pct"/>
            <w:tcBorders>
              <w:top w:val="nil"/>
              <w:left w:val="nil"/>
              <w:bottom w:val="nil"/>
              <w:right w:val="nil"/>
            </w:tcBorders>
            <w:shd w:val="clear" w:color="auto" w:fill="auto"/>
            <w:noWrap/>
            <w:vAlign w:val="bottom"/>
            <w:hideMark/>
          </w:tcPr>
          <w:p w14:paraId="03F7D3DD"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200,524 </w:t>
            </w:r>
          </w:p>
        </w:tc>
        <w:tc>
          <w:tcPr>
            <w:tcW w:w="605" w:type="pct"/>
            <w:tcBorders>
              <w:top w:val="nil"/>
              <w:left w:val="nil"/>
              <w:bottom w:val="nil"/>
              <w:right w:val="nil"/>
            </w:tcBorders>
            <w:shd w:val="clear" w:color="auto" w:fill="auto"/>
            <w:noWrap/>
            <w:vAlign w:val="bottom"/>
            <w:hideMark/>
          </w:tcPr>
          <w:p w14:paraId="5587705E"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189,649 </w:t>
            </w:r>
          </w:p>
        </w:tc>
        <w:tc>
          <w:tcPr>
            <w:tcW w:w="605" w:type="pct"/>
            <w:tcBorders>
              <w:top w:val="nil"/>
              <w:left w:val="nil"/>
              <w:bottom w:val="nil"/>
              <w:right w:val="nil"/>
            </w:tcBorders>
            <w:shd w:val="clear" w:color="auto" w:fill="auto"/>
            <w:noWrap/>
            <w:vAlign w:val="bottom"/>
            <w:hideMark/>
          </w:tcPr>
          <w:p w14:paraId="47EEB0FF"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189,650 </w:t>
            </w:r>
          </w:p>
        </w:tc>
      </w:tr>
      <w:tr w:rsidR="00107F79" w:rsidRPr="00150046" w14:paraId="4CB60889" w14:textId="77777777" w:rsidTr="00F45088">
        <w:trPr>
          <w:trHeight w:hRule="exact" w:val="225"/>
        </w:trPr>
        <w:tc>
          <w:tcPr>
            <w:tcW w:w="1976" w:type="pct"/>
            <w:tcBorders>
              <w:top w:val="nil"/>
              <w:left w:val="nil"/>
              <w:bottom w:val="nil"/>
              <w:right w:val="nil"/>
            </w:tcBorders>
            <w:shd w:val="clear" w:color="auto" w:fill="auto"/>
            <w:noWrap/>
            <w:vAlign w:val="bottom"/>
            <w:hideMark/>
          </w:tcPr>
          <w:p w14:paraId="1380D8B4" w14:textId="77777777" w:rsidR="00107F79" w:rsidRPr="00150046" w:rsidRDefault="00107F79" w:rsidP="00F45088">
            <w:pPr>
              <w:spacing w:after="0" w:line="240" w:lineRule="auto"/>
              <w:ind w:left="510"/>
              <w:jc w:val="left"/>
              <w:rPr>
                <w:rFonts w:ascii="Arial" w:hAnsi="Arial" w:cs="Arial"/>
                <w:color w:val="000000"/>
                <w:sz w:val="16"/>
                <w:szCs w:val="16"/>
              </w:rPr>
            </w:pPr>
            <w:r w:rsidRPr="00150046">
              <w:rPr>
                <w:rFonts w:ascii="Arial" w:hAnsi="Arial" w:cs="Arial"/>
                <w:color w:val="000000"/>
                <w:sz w:val="16"/>
                <w:szCs w:val="16"/>
              </w:rPr>
              <w:t>Fines and penalties</w:t>
            </w:r>
          </w:p>
        </w:tc>
        <w:tc>
          <w:tcPr>
            <w:tcW w:w="604" w:type="pct"/>
            <w:tcBorders>
              <w:top w:val="nil"/>
              <w:left w:val="nil"/>
              <w:bottom w:val="nil"/>
              <w:right w:val="nil"/>
            </w:tcBorders>
            <w:shd w:val="clear" w:color="auto" w:fill="auto"/>
            <w:noWrap/>
            <w:vAlign w:val="bottom"/>
            <w:hideMark/>
          </w:tcPr>
          <w:p w14:paraId="51062192"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241,250 </w:t>
            </w:r>
          </w:p>
        </w:tc>
        <w:tc>
          <w:tcPr>
            <w:tcW w:w="605" w:type="pct"/>
            <w:tcBorders>
              <w:top w:val="nil"/>
              <w:left w:val="nil"/>
              <w:bottom w:val="nil"/>
              <w:right w:val="nil"/>
            </w:tcBorders>
            <w:shd w:val="clear" w:color="000000" w:fill="E6E6E6"/>
            <w:noWrap/>
            <w:vAlign w:val="bottom"/>
            <w:hideMark/>
          </w:tcPr>
          <w:p w14:paraId="7342B002"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178,376 </w:t>
            </w:r>
          </w:p>
        </w:tc>
        <w:tc>
          <w:tcPr>
            <w:tcW w:w="605" w:type="pct"/>
            <w:tcBorders>
              <w:top w:val="nil"/>
              <w:left w:val="nil"/>
              <w:bottom w:val="nil"/>
              <w:right w:val="nil"/>
            </w:tcBorders>
            <w:shd w:val="clear" w:color="auto" w:fill="auto"/>
            <w:noWrap/>
            <w:vAlign w:val="bottom"/>
            <w:hideMark/>
          </w:tcPr>
          <w:p w14:paraId="606731FD"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146,460 </w:t>
            </w:r>
          </w:p>
        </w:tc>
        <w:tc>
          <w:tcPr>
            <w:tcW w:w="605" w:type="pct"/>
            <w:tcBorders>
              <w:top w:val="nil"/>
              <w:left w:val="nil"/>
              <w:bottom w:val="nil"/>
              <w:right w:val="nil"/>
            </w:tcBorders>
            <w:shd w:val="clear" w:color="auto" w:fill="auto"/>
            <w:noWrap/>
            <w:vAlign w:val="bottom"/>
            <w:hideMark/>
          </w:tcPr>
          <w:p w14:paraId="71F59B16"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147,100 </w:t>
            </w:r>
          </w:p>
        </w:tc>
        <w:tc>
          <w:tcPr>
            <w:tcW w:w="605" w:type="pct"/>
            <w:tcBorders>
              <w:top w:val="nil"/>
              <w:left w:val="nil"/>
              <w:bottom w:val="nil"/>
              <w:right w:val="nil"/>
            </w:tcBorders>
            <w:shd w:val="clear" w:color="auto" w:fill="auto"/>
            <w:noWrap/>
            <w:vAlign w:val="bottom"/>
            <w:hideMark/>
          </w:tcPr>
          <w:p w14:paraId="764B9592"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148,408 </w:t>
            </w:r>
          </w:p>
        </w:tc>
      </w:tr>
      <w:tr w:rsidR="00107F79" w:rsidRPr="00150046" w14:paraId="447BA76F" w14:textId="77777777" w:rsidTr="00F45088">
        <w:trPr>
          <w:trHeight w:hRule="exact" w:val="225"/>
        </w:trPr>
        <w:tc>
          <w:tcPr>
            <w:tcW w:w="1976" w:type="pct"/>
            <w:tcBorders>
              <w:top w:val="nil"/>
              <w:left w:val="nil"/>
              <w:bottom w:val="nil"/>
              <w:right w:val="nil"/>
            </w:tcBorders>
            <w:shd w:val="clear" w:color="auto" w:fill="auto"/>
            <w:noWrap/>
            <w:vAlign w:val="bottom"/>
            <w:hideMark/>
          </w:tcPr>
          <w:p w14:paraId="7E724B67" w14:textId="77777777" w:rsidR="00107F79" w:rsidRPr="00150046" w:rsidRDefault="00107F79" w:rsidP="00F45088">
            <w:pPr>
              <w:spacing w:after="0" w:line="240" w:lineRule="auto"/>
              <w:ind w:left="510"/>
              <w:jc w:val="left"/>
              <w:rPr>
                <w:rFonts w:ascii="Arial" w:hAnsi="Arial" w:cs="Arial"/>
                <w:color w:val="000000"/>
                <w:sz w:val="16"/>
                <w:szCs w:val="16"/>
              </w:rPr>
            </w:pPr>
            <w:r w:rsidRPr="00150046">
              <w:rPr>
                <w:rFonts w:ascii="Arial" w:hAnsi="Arial" w:cs="Arial"/>
                <w:color w:val="000000"/>
                <w:sz w:val="16"/>
                <w:szCs w:val="16"/>
              </w:rPr>
              <w:t>Other revenue</w:t>
            </w:r>
          </w:p>
        </w:tc>
        <w:tc>
          <w:tcPr>
            <w:tcW w:w="604" w:type="pct"/>
            <w:tcBorders>
              <w:top w:val="nil"/>
              <w:left w:val="nil"/>
              <w:bottom w:val="nil"/>
              <w:right w:val="nil"/>
            </w:tcBorders>
            <w:shd w:val="clear" w:color="auto" w:fill="auto"/>
            <w:noWrap/>
            <w:vAlign w:val="bottom"/>
            <w:hideMark/>
          </w:tcPr>
          <w:p w14:paraId="01C3B43E"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235,781 </w:t>
            </w:r>
          </w:p>
        </w:tc>
        <w:tc>
          <w:tcPr>
            <w:tcW w:w="605" w:type="pct"/>
            <w:tcBorders>
              <w:top w:val="nil"/>
              <w:left w:val="nil"/>
              <w:bottom w:val="nil"/>
              <w:right w:val="nil"/>
            </w:tcBorders>
            <w:shd w:val="clear" w:color="000000" w:fill="E6E6E6"/>
            <w:noWrap/>
            <w:vAlign w:val="bottom"/>
            <w:hideMark/>
          </w:tcPr>
          <w:p w14:paraId="4BE671E2"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271,841 </w:t>
            </w:r>
          </w:p>
        </w:tc>
        <w:tc>
          <w:tcPr>
            <w:tcW w:w="605" w:type="pct"/>
            <w:tcBorders>
              <w:top w:val="nil"/>
              <w:left w:val="nil"/>
              <w:bottom w:val="nil"/>
              <w:right w:val="nil"/>
            </w:tcBorders>
            <w:shd w:val="clear" w:color="auto" w:fill="auto"/>
            <w:noWrap/>
            <w:vAlign w:val="bottom"/>
            <w:hideMark/>
          </w:tcPr>
          <w:p w14:paraId="62ABD041"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266,677 </w:t>
            </w:r>
          </w:p>
        </w:tc>
        <w:tc>
          <w:tcPr>
            <w:tcW w:w="605" w:type="pct"/>
            <w:tcBorders>
              <w:top w:val="nil"/>
              <w:left w:val="nil"/>
              <w:bottom w:val="nil"/>
              <w:right w:val="nil"/>
            </w:tcBorders>
            <w:shd w:val="clear" w:color="auto" w:fill="auto"/>
            <w:noWrap/>
            <w:vAlign w:val="bottom"/>
            <w:hideMark/>
          </w:tcPr>
          <w:p w14:paraId="746146B2"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288,795 </w:t>
            </w:r>
          </w:p>
        </w:tc>
        <w:tc>
          <w:tcPr>
            <w:tcW w:w="605" w:type="pct"/>
            <w:tcBorders>
              <w:top w:val="nil"/>
              <w:left w:val="nil"/>
              <w:bottom w:val="nil"/>
              <w:right w:val="nil"/>
            </w:tcBorders>
            <w:shd w:val="clear" w:color="auto" w:fill="auto"/>
            <w:noWrap/>
            <w:vAlign w:val="bottom"/>
            <w:hideMark/>
          </w:tcPr>
          <w:p w14:paraId="52E208E2" w14:textId="77777777" w:rsidR="00107F79" w:rsidRPr="005E35D3" w:rsidRDefault="00107F79" w:rsidP="00F45088">
            <w:pPr>
              <w:spacing w:after="0" w:line="240" w:lineRule="auto"/>
              <w:jc w:val="right"/>
              <w:rPr>
                <w:rFonts w:ascii="Arial" w:hAnsi="Arial" w:cs="Arial"/>
                <w:color w:val="000000"/>
                <w:sz w:val="16"/>
                <w:szCs w:val="16"/>
              </w:rPr>
            </w:pPr>
            <w:r w:rsidRPr="005E35D3">
              <w:rPr>
                <w:rFonts w:ascii="Arial" w:hAnsi="Arial" w:cs="Arial"/>
                <w:color w:val="000000"/>
                <w:sz w:val="16"/>
                <w:szCs w:val="16"/>
              </w:rPr>
              <w:t xml:space="preserve">293,846 </w:t>
            </w:r>
          </w:p>
        </w:tc>
      </w:tr>
      <w:tr w:rsidR="00107F79" w:rsidRPr="00150046" w14:paraId="0214F73B" w14:textId="77777777" w:rsidTr="00F45088">
        <w:trPr>
          <w:trHeight w:hRule="exact" w:val="225"/>
        </w:trPr>
        <w:tc>
          <w:tcPr>
            <w:tcW w:w="1976" w:type="pct"/>
            <w:tcBorders>
              <w:top w:val="nil"/>
              <w:left w:val="nil"/>
              <w:bottom w:val="nil"/>
              <w:right w:val="nil"/>
            </w:tcBorders>
            <w:shd w:val="clear" w:color="auto" w:fill="auto"/>
            <w:noWrap/>
            <w:vAlign w:val="bottom"/>
            <w:hideMark/>
          </w:tcPr>
          <w:p w14:paraId="56D3254A" w14:textId="77777777" w:rsidR="00107F79" w:rsidRPr="00150046" w:rsidRDefault="00107F79" w:rsidP="00F45088">
            <w:pPr>
              <w:spacing w:after="0" w:line="240" w:lineRule="auto"/>
              <w:ind w:left="340"/>
              <w:jc w:val="left"/>
              <w:rPr>
                <w:rFonts w:ascii="Arial" w:hAnsi="Arial" w:cs="Arial"/>
                <w:b/>
                <w:bCs/>
                <w:i/>
                <w:iCs/>
                <w:color w:val="000000"/>
                <w:sz w:val="16"/>
                <w:szCs w:val="16"/>
              </w:rPr>
            </w:pPr>
            <w:r w:rsidRPr="00150046">
              <w:rPr>
                <w:rFonts w:ascii="Arial" w:hAnsi="Arial" w:cs="Arial"/>
                <w:b/>
                <w:bCs/>
                <w:i/>
                <w:iCs/>
                <w:color w:val="000000"/>
                <w:sz w:val="16"/>
                <w:szCs w:val="16"/>
              </w:rPr>
              <w:t>Total non</w:t>
            </w:r>
            <w:r>
              <w:rPr>
                <w:rFonts w:ascii="Arial" w:hAnsi="Arial" w:cs="Arial"/>
                <w:b/>
                <w:bCs/>
                <w:i/>
                <w:iCs/>
                <w:color w:val="000000"/>
                <w:sz w:val="16"/>
                <w:szCs w:val="16"/>
              </w:rPr>
              <w:noBreakHyphen/>
            </w:r>
            <w:r w:rsidRPr="00150046">
              <w:rPr>
                <w:rFonts w:ascii="Arial" w:hAnsi="Arial" w:cs="Arial"/>
                <w:b/>
                <w:bCs/>
                <w:i/>
                <w:iCs/>
                <w:color w:val="000000"/>
                <w:sz w:val="16"/>
                <w:szCs w:val="16"/>
              </w:rPr>
              <w:t>taxation revenue</w:t>
            </w:r>
          </w:p>
        </w:tc>
        <w:tc>
          <w:tcPr>
            <w:tcW w:w="604" w:type="pct"/>
            <w:tcBorders>
              <w:top w:val="single" w:sz="4" w:space="0" w:color="auto"/>
              <w:left w:val="nil"/>
              <w:bottom w:val="single" w:sz="4" w:space="0" w:color="auto"/>
              <w:right w:val="nil"/>
            </w:tcBorders>
            <w:shd w:val="clear" w:color="auto" w:fill="auto"/>
            <w:noWrap/>
            <w:vAlign w:val="bottom"/>
            <w:hideMark/>
          </w:tcPr>
          <w:p w14:paraId="7D4A6B29"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852,222 </w:t>
            </w:r>
          </w:p>
        </w:tc>
        <w:tc>
          <w:tcPr>
            <w:tcW w:w="605" w:type="pct"/>
            <w:tcBorders>
              <w:top w:val="single" w:sz="4" w:space="0" w:color="auto"/>
              <w:left w:val="nil"/>
              <w:bottom w:val="single" w:sz="4" w:space="0" w:color="auto"/>
              <w:right w:val="nil"/>
            </w:tcBorders>
            <w:shd w:val="clear" w:color="000000" w:fill="E6E6E6"/>
            <w:noWrap/>
            <w:vAlign w:val="bottom"/>
            <w:hideMark/>
          </w:tcPr>
          <w:p w14:paraId="2AFDF796"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729,322 </w:t>
            </w:r>
          </w:p>
        </w:tc>
        <w:tc>
          <w:tcPr>
            <w:tcW w:w="605" w:type="pct"/>
            <w:tcBorders>
              <w:top w:val="single" w:sz="4" w:space="0" w:color="auto"/>
              <w:left w:val="nil"/>
              <w:bottom w:val="single" w:sz="4" w:space="0" w:color="auto"/>
              <w:right w:val="nil"/>
            </w:tcBorders>
            <w:shd w:val="clear" w:color="auto" w:fill="auto"/>
            <w:noWrap/>
            <w:vAlign w:val="bottom"/>
            <w:hideMark/>
          </w:tcPr>
          <w:p w14:paraId="6C0FFA59"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679,870 </w:t>
            </w:r>
          </w:p>
        </w:tc>
        <w:tc>
          <w:tcPr>
            <w:tcW w:w="605" w:type="pct"/>
            <w:tcBorders>
              <w:top w:val="single" w:sz="4" w:space="0" w:color="auto"/>
              <w:left w:val="nil"/>
              <w:bottom w:val="single" w:sz="4" w:space="0" w:color="auto"/>
              <w:right w:val="nil"/>
            </w:tcBorders>
            <w:shd w:val="clear" w:color="auto" w:fill="auto"/>
            <w:noWrap/>
            <w:vAlign w:val="bottom"/>
            <w:hideMark/>
          </w:tcPr>
          <w:p w14:paraId="3C0425C3"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692,722 </w:t>
            </w:r>
          </w:p>
        </w:tc>
        <w:tc>
          <w:tcPr>
            <w:tcW w:w="605" w:type="pct"/>
            <w:tcBorders>
              <w:top w:val="single" w:sz="4" w:space="0" w:color="auto"/>
              <w:left w:val="nil"/>
              <w:bottom w:val="single" w:sz="4" w:space="0" w:color="auto"/>
              <w:right w:val="nil"/>
            </w:tcBorders>
            <w:shd w:val="clear" w:color="auto" w:fill="auto"/>
            <w:noWrap/>
            <w:vAlign w:val="bottom"/>
            <w:hideMark/>
          </w:tcPr>
          <w:p w14:paraId="06298661" w14:textId="77777777" w:rsidR="00107F79" w:rsidRPr="00150046" w:rsidRDefault="00107F79" w:rsidP="00F45088">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700,065 </w:t>
            </w:r>
          </w:p>
        </w:tc>
      </w:tr>
      <w:tr w:rsidR="00107F79" w:rsidRPr="00150046" w14:paraId="1555B31A" w14:textId="77777777" w:rsidTr="00F45088">
        <w:trPr>
          <w:trHeight w:hRule="exact" w:val="675"/>
        </w:trPr>
        <w:tc>
          <w:tcPr>
            <w:tcW w:w="1976" w:type="pct"/>
            <w:tcBorders>
              <w:top w:val="nil"/>
              <w:left w:val="nil"/>
              <w:bottom w:val="nil"/>
              <w:right w:val="nil"/>
            </w:tcBorders>
            <w:shd w:val="clear" w:color="auto" w:fill="auto"/>
            <w:vAlign w:val="bottom"/>
            <w:hideMark/>
          </w:tcPr>
          <w:p w14:paraId="795D4A8D" w14:textId="77777777" w:rsidR="00107F79" w:rsidRPr="00150046" w:rsidRDefault="00107F79" w:rsidP="00F45088">
            <w:pPr>
              <w:spacing w:after="0" w:line="240" w:lineRule="auto"/>
              <w:ind w:left="170"/>
              <w:jc w:val="left"/>
              <w:rPr>
                <w:rFonts w:ascii="Arial" w:hAnsi="Arial" w:cs="Arial"/>
                <w:b/>
                <w:bCs/>
                <w:color w:val="000000"/>
                <w:sz w:val="16"/>
                <w:szCs w:val="16"/>
              </w:rPr>
            </w:pPr>
            <w:r w:rsidRPr="00150046">
              <w:rPr>
                <w:rFonts w:ascii="Arial" w:hAnsi="Arial" w:cs="Arial"/>
                <w:b/>
                <w:bCs/>
                <w:color w:val="000000"/>
                <w:sz w:val="16"/>
                <w:szCs w:val="16"/>
              </w:rPr>
              <w:t>Total own</w:t>
            </w:r>
            <w:r>
              <w:rPr>
                <w:rFonts w:ascii="Arial" w:hAnsi="Arial" w:cs="Arial"/>
                <w:b/>
                <w:bCs/>
                <w:color w:val="000000"/>
                <w:sz w:val="16"/>
                <w:szCs w:val="16"/>
              </w:rPr>
              <w:noBreakHyphen/>
            </w:r>
            <w:r w:rsidRPr="00150046">
              <w:rPr>
                <w:rFonts w:ascii="Arial" w:hAnsi="Arial" w:cs="Arial"/>
                <w:b/>
                <w:bCs/>
                <w:color w:val="000000"/>
                <w:sz w:val="16"/>
                <w:szCs w:val="16"/>
              </w:rPr>
              <w:t>source revenue</w:t>
            </w:r>
            <w:r w:rsidRPr="00150046">
              <w:rPr>
                <w:rFonts w:ascii="Arial" w:hAnsi="Arial" w:cs="Arial"/>
                <w:b/>
                <w:bCs/>
                <w:color w:val="000000"/>
                <w:sz w:val="16"/>
                <w:szCs w:val="16"/>
              </w:rPr>
              <w:br/>
              <w:t xml:space="preserve">  administered on behalf of</w:t>
            </w:r>
            <w:r w:rsidRPr="00150046">
              <w:rPr>
                <w:rFonts w:ascii="Arial" w:hAnsi="Arial" w:cs="Arial"/>
                <w:b/>
                <w:bCs/>
                <w:color w:val="000000"/>
                <w:sz w:val="16"/>
                <w:szCs w:val="16"/>
              </w:rPr>
              <w:br/>
              <w:t xml:space="preserve">  Government</w:t>
            </w:r>
          </w:p>
        </w:tc>
        <w:tc>
          <w:tcPr>
            <w:tcW w:w="604" w:type="pct"/>
            <w:tcBorders>
              <w:top w:val="nil"/>
              <w:left w:val="nil"/>
              <w:bottom w:val="single" w:sz="4" w:space="0" w:color="auto"/>
              <w:right w:val="nil"/>
            </w:tcBorders>
            <w:shd w:val="clear" w:color="auto" w:fill="auto"/>
            <w:noWrap/>
            <w:vAlign w:val="bottom"/>
            <w:hideMark/>
          </w:tcPr>
          <w:p w14:paraId="0B02054E"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1,807,867 </w:t>
            </w:r>
          </w:p>
        </w:tc>
        <w:tc>
          <w:tcPr>
            <w:tcW w:w="605" w:type="pct"/>
            <w:tcBorders>
              <w:top w:val="nil"/>
              <w:left w:val="nil"/>
              <w:bottom w:val="single" w:sz="4" w:space="0" w:color="auto"/>
              <w:right w:val="nil"/>
            </w:tcBorders>
            <w:shd w:val="clear" w:color="000000" w:fill="E6E6E6"/>
            <w:noWrap/>
            <w:vAlign w:val="bottom"/>
            <w:hideMark/>
          </w:tcPr>
          <w:p w14:paraId="6792321D"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1,716,607 </w:t>
            </w:r>
          </w:p>
        </w:tc>
        <w:tc>
          <w:tcPr>
            <w:tcW w:w="605" w:type="pct"/>
            <w:tcBorders>
              <w:top w:val="nil"/>
              <w:left w:val="nil"/>
              <w:bottom w:val="single" w:sz="4" w:space="0" w:color="auto"/>
              <w:right w:val="nil"/>
            </w:tcBorders>
            <w:shd w:val="clear" w:color="auto" w:fill="auto"/>
            <w:noWrap/>
            <w:vAlign w:val="bottom"/>
            <w:hideMark/>
          </w:tcPr>
          <w:p w14:paraId="6E9965E3"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1,719,953 </w:t>
            </w:r>
          </w:p>
        </w:tc>
        <w:tc>
          <w:tcPr>
            <w:tcW w:w="605" w:type="pct"/>
            <w:tcBorders>
              <w:top w:val="nil"/>
              <w:left w:val="nil"/>
              <w:bottom w:val="single" w:sz="4" w:space="0" w:color="auto"/>
              <w:right w:val="nil"/>
            </w:tcBorders>
            <w:shd w:val="clear" w:color="auto" w:fill="auto"/>
            <w:noWrap/>
            <w:vAlign w:val="bottom"/>
            <w:hideMark/>
          </w:tcPr>
          <w:p w14:paraId="0DE6B020"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1,751,288 </w:t>
            </w:r>
          </w:p>
        </w:tc>
        <w:tc>
          <w:tcPr>
            <w:tcW w:w="605" w:type="pct"/>
            <w:tcBorders>
              <w:top w:val="nil"/>
              <w:left w:val="nil"/>
              <w:bottom w:val="single" w:sz="4" w:space="0" w:color="auto"/>
              <w:right w:val="nil"/>
            </w:tcBorders>
            <w:shd w:val="clear" w:color="auto" w:fill="auto"/>
            <w:noWrap/>
            <w:vAlign w:val="bottom"/>
            <w:hideMark/>
          </w:tcPr>
          <w:p w14:paraId="65FF7C70"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1,784,789 </w:t>
            </w:r>
          </w:p>
        </w:tc>
      </w:tr>
      <w:tr w:rsidR="00107F79" w:rsidRPr="00150046" w14:paraId="535BABFE" w14:textId="77777777" w:rsidTr="00F45088">
        <w:trPr>
          <w:trHeight w:hRule="exact" w:val="450"/>
        </w:trPr>
        <w:tc>
          <w:tcPr>
            <w:tcW w:w="1976" w:type="pct"/>
            <w:tcBorders>
              <w:top w:val="nil"/>
              <w:left w:val="nil"/>
              <w:bottom w:val="nil"/>
              <w:right w:val="nil"/>
            </w:tcBorders>
            <w:shd w:val="clear" w:color="auto" w:fill="auto"/>
            <w:vAlign w:val="bottom"/>
            <w:hideMark/>
          </w:tcPr>
          <w:p w14:paraId="13C49AD4" w14:textId="77777777" w:rsidR="00107F79" w:rsidRPr="00150046" w:rsidRDefault="00107F79"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own</w:t>
            </w:r>
            <w:r>
              <w:rPr>
                <w:rFonts w:ascii="Arial" w:hAnsi="Arial" w:cs="Arial"/>
                <w:b/>
                <w:bCs/>
                <w:color w:val="000000"/>
                <w:sz w:val="16"/>
                <w:szCs w:val="16"/>
              </w:rPr>
              <w:noBreakHyphen/>
            </w:r>
            <w:r w:rsidRPr="00150046">
              <w:rPr>
                <w:rFonts w:ascii="Arial" w:hAnsi="Arial" w:cs="Arial"/>
                <w:b/>
                <w:bCs/>
                <w:color w:val="000000"/>
                <w:sz w:val="16"/>
                <w:szCs w:val="16"/>
              </w:rPr>
              <w:t>source income administered</w:t>
            </w:r>
            <w:r w:rsidRPr="00150046">
              <w:rPr>
                <w:rFonts w:ascii="Arial" w:hAnsi="Arial" w:cs="Arial"/>
                <w:b/>
                <w:bCs/>
                <w:color w:val="000000"/>
                <w:sz w:val="16"/>
                <w:szCs w:val="16"/>
              </w:rPr>
              <w:br/>
              <w:t xml:space="preserve">  on behalf of Government</w:t>
            </w:r>
          </w:p>
        </w:tc>
        <w:tc>
          <w:tcPr>
            <w:tcW w:w="604" w:type="pct"/>
            <w:tcBorders>
              <w:top w:val="nil"/>
              <w:left w:val="nil"/>
              <w:bottom w:val="single" w:sz="4" w:space="0" w:color="auto"/>
              <w:right w:val="nil"/>
            </w:tcBorders>
            <w:shd w:val="clear" w:color="auto" w:fill="auto"/>
            <w:noWrap/>
            <w:vAlign w:val="bottom"/>
            <w:hideMark/>
          </w:tcPr>
          <w:p w14:paraId="78747B32"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1,807,867 </w:t>
            </w:r>
          </w:p>
        </w:tc>
        <w:tc>
          <w:tcPr>
            <w:tcW w:w="605" w:type="pct"/>
            <w:tcBorders>
              <w:top w:val="nil"/>
              <w:left w:val="nil"/>
              <w:bottom w:val="single" w:sz="4" w:space="0" w:color="auto"/>
              <w:right w:val="nil"/>
            </w:tcBorders>
            <w:shd w:val="clear" w:color="000000" w:fill="E6E6E6"/>
            <w:noWrap/>
            <w:vAlign w:val="bottom"/>
            <w:hideMark/>
          </w:tcPr>
          <w:p w14:paraId="27A7389C"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1,716,607 </w:t>
            </w:r>
          </w:p>
        </w:tc>
        <w:tc>
          <w:tcPr>
            <w:tcW w:w="605" w:type="pct"/>
            <w:tcBorders>
              <w:top w:val="nil"/>
              <w:left w:val="nil"/>
              <w:bottom w:val="single" w:sz="4" w:space="0" w:color="auto"/>
              <w:right w:val="nil"/>
            </w:tcBorders>
            <w:shd w:val="clear" w:color="auto" w:fill="auto"/>
            <w:noWrap/>
            <w:vAlign w:val="bottom"/>
            <w:hideMark/>
          </w:tcPr>
          <w:p w14:paraId="55336D7F"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1,719,953 </w:t>
            </w:r>
          </w:p>
        </w:tc>
        <w:tc>
          <w:tcPr>
            <w:tcW w:w="605" w:type="pct"/>
            <w:tcBorders>
              <w:top w:val="nil"/>
              <w:left w:val="nil"/>
              <w:bottom w:val="single" w:sz="4" w:space="0" w:color="auto"/>
              <w:right w:val="nil"/>
            </w:tcBorders>
            <w:shd w:val="clear" w:color="auto" w:fill="auto"/>
            <w:noWrap/>
            <w:vAlign w:val="bottom"/>
            <w:hideMark/>
          </w:tcPr>
          <w:p w14:paraId="30FC7D26"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1,751,288 </w:t>
            </w:r>
          </w:p>
        </w:tc>
        <w:tc>
          <w:tcPr>
            <w:tcW w:w="605" w:type="pct"/>
            <w:tcBorders>
              <w:top w:val="nil"/>
              <w:left w:val="nil"/>
              <w:bottom w:val="single" w:sz="4" w:space="0" w:color="auto"/>
              <w:right w:val="nil"/>
            </w:tcBorders>
            <w:shd w:val="clear" w:color="auto" w:fill="auto"/>
            <w:noWrap/>
            <w:vAlign w:val="bottom"/>
            <w:hideMark/>
          </w:tcPr>
          <w:p w14:paraId="6159F6BD"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1,784,789 </w:t>
            </w:r>
          </w:p>
        </w:tc>
      </w:tr>
      <w:tr w:rsidR="00107F79" w:rsidRPr="00150046" w14:paraId="408EFA89" w14:textId="77777777" w:rsidTr="00F45088">
        <w:trPr>
          <w:trHeight w:hRule="exact" w:val="230"/>
        </w:trPr>
        <w:tc>
          <w:tcPr>
            <w:tcW w:w="1976" w:type="pct"/>
            <w:tcBorders>
              <w:top w:val="nil"/>
              <w:left w:val="nil"/>
              <w:bottom w:val="nil"/>
              <w:right w:val="nil"/>
            </w:tcBorders>
            <w:shd w:val="clear" w:color="auto" w:fill="auto"/>
            <w:noWrap/>
            <w:vAlign w:val="bottom"/>
            <w:hideMark/>
          </w:tcPr>
          <w:p w14:paraId="7EE2085C" w14:textId="77777777" w:rsidR="00107F79" w:rsidRPr="00150046" w:rsidRDefault="00107F79"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cost of/(contribution by) services</w:t>
            </w:r>
          </w:p>
        </w:tc>
        <w:tc>
          <w:tcPr>
            <w:tcW w:w="604" w:type="pct"/>
            <w:tcBorders>
              <w:top w:val="nil"/>
              <w:left w:val="nil"/>
              <w:bottom w:val="nil"/>
              <w:right w:val="nil"/>
            </w:tcBorders>
            <w:shd w:val="clear" w:color="auto" w:fill="auto"/>
            <w:noWrap/>
            <w:vAlign w:val="bottom"/>
            <w:hideMark/>
          </w:tcPr>
          <w:p w14:paraId="4067B080"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(1,580,149)</w:t>
            </w:r>
          </w:p>
        </w:tc>
        <w:tc>
          <w:tcPr>
            <w:tcW w:w="605" w:type="pct"/>
            <w:tcBorders>
              <w:top w:val="nil"/>
              <w:left w:val="nil"/>
              <w:bottom w:val="single" w:sz="4" w:space="0" w:color="auto"/>
              <w:right w:val="nil"/>
            </w:tcBorders>
            <w:shd w:val="clear" w:color="000000" w:fill="E6E6E6"/>
            <w:noWrap/>
            <w:vAlign w:val="bottom"/>
            <w:hideMark/>
          </w:tcPr>
          <w:p w14:paraId="64EAFABC"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(1,505,058)</w:t>
            </w:r>
          </w:p>
        </w:tc>
        <w:tc>
          <w:tcPr>
            <w:tcW w:w="605" w:type="pct"/>
            <w:tcBorders>
              <w:top w:val="nil"/>
              <w:left w:val="nil"/>
              <w:bottom w:val="nil"/>
              <w:right w:val="nil"/>
            </w:tcBorders>
            <w:shd w:val="clear" w:color="auto" w:fill="auto"/>
            <w:noWrap/>
            <w:vAlign w:val="bottom"/>
            <w:hideMark/>
          </w:tcPr>
          <w:p w14:paraId="25A1EF24"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(1,526,068)</w:t>
            </w:r>
          </w:p>
        </w:tc>
        <w:tc>
          <w:tcPr>
            <w:tcW w:w="605" w:type="pct"/>
            <w:tcBorders>
              <w:top w:val="nil"/>
              <w:left w:val="nil"/>
              <w:bottom w:val="nil"/>
              <w:right w:val="nil"/>
            </w:tcBorders>
            <w:shd w:val="clear" w:color="auto" w:fill="auto"/>
            <w:noWrap/>
            <w:vAlign w:val="bottom"/>
            <w:hideMark/>
          </w:tcPr>
          <w:p w14:paraId="506000AF"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(1,559,291)</w:t>
            </w:r>
          </w:p>
        </w:tc>
        <w:tc>
          <w:tcPr>
            <w:tcW w:w="605" w:type="pct"/>
            <w:tcBorders>
              <w:top w:val="nil"/>
              <w:left w:val="nil"/>
              <w:bottom w:val="nil"/>
              <w:right w:val="nil"/>
            </w:tcBorders>
            <w:shd w:val="clear" w:color="auto" w:fill="auto"/>
            <w:noWrap/>
            <w:vAlign w:val="bottom"/>
            <w:hideMark/>
          </w:tcPr>
          <w:p w14:paraId="0E0713CB"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(1,590,886)</w:t>
            </w:r>
          </w:p>
        </w:tc>
      </w:tr>
      <w:tr w:rsidR="00107F79" w:rsidRPr="00150046" w14:paraId="4889E714" w14:textId="77777777" w:rsidTr="00F45088">
        <w:trPr>
          <w:trHeight w:hRule="exact" w:val="675"/>
        </w:trPr>
        <w:tc>
          <w:tcPr>
            <w:tcW w:w="1976" w:type="pct"/>
            <w:tcBorders>
              <w:top w:val="nil"/>
              <w:left w:val="nil"/>
              <w:bottom w:val="single" w:sz="4" w:space="0" w:color="auto"/>
              <w:right w:val="nil"/>
            </w:tcBorders>
            <w:shd w:val="clear" w:color="auto" w:fill="auto"/>
            <w:vAlign w:val="bottom"/>
            <w:hideMark/>
          </w:tcPr>
          <w:p w14:paraId="482E1E8E" w14:textId="77777777" w:rsidR="00107F79" w:rsidRPr="00150046" w:rsidRDefault="00107F79" w:rsidP="00F45088">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comprehensive income (loss)</w:t>
            </w:r>
            <w:r w:rsidRPr="00150046">
              <w:rPr>
                <w:rFonts w:ascii="Arial" w:hAnsi="Arial" w:cs="Arial"/>
                <w:b/>
                <w:bCs/>
                <w:color w:val="000000"/>
                <w:sz w:val="16"/>
                <w:szCs w:val="16"/>
              </w:rPr>
              <w:br/>
              <w:t xml:space="preserve">  attributable to the Australian</w:t>
            </w:r>
            <w:r w:rsidRPr="00150046">
              <w:rPr>
                <w:rFonts w:ascii="Arial" w:hAnsi="Arial" w:cs="Arial"/>
                <w:b/>
                <w:bCs/>
                <w:color w:val="000000"/>
                <w:sz w:val="16"/>
                <w:szCs w:val="16"/>
              </w:rPr>
              <w:br/>
              <w:t xml:space="preserve">  Government</w:t>
            </w:r>
          </w:p>
        </w:tc>
        <w:tc>
          <w:tcPr>
            <w:tcW w:w="604" w:type="pct"/>
            <w:tcBorders>
              <w:top w:val="single" w:sz="4" w:space="0" w:color="000000"/>
              <w:left w:val="nil"/>
              <w:bottom w:val="single" w:sz="4" w:space="0" w:color="000000"/>
              <w:right w:val="nil"/>
            </w:tcBorders>
            <w:shd w:val="clear" w:color="auto" w:fill="auto"/>
            <w:noWrap/>
            <w:vAlign w:val="bottom"/>
            <w:hideMark/>
          </w:tcPr>
          <w:p w14:paraId="2C56FDB0"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1,580,149 </w:t>
            </w:r>
          </w:p>
        </w:tc>
        <w:tc>
          <w:tcPr>
            <w:tcW w:w="605" w:type="pct"/>
            <w:tcBorders>
              <w:top w:val="nil"/>
              <w:left w:val="nil"/>
              <w:bottom w:val="single" w:sz="4" w:space="0" w:color="auto"/>
              <w:right w:val="nil"/>
            </w:tcBorders>
            <w:shd w:val="clear" w:color="000000" w:fill="E6E6E6"/>
            <w:noWrap/>
            <w:vAlign w:val="bottom"/>
            <w:hideMark/>
          </w:tcPr>
          <w:p w14:paraId="204F0316"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1,505,058 </w:t>
            </w:r>
          </w:p>
        </w:tc>
        <w:tc>
          <w:tcPr>
            <w:tcW w:w="605" w:type="pct"/>
            <w:tcBorders>
              <w:top w:val="single" w:sz="4" w:space="0" w:color="000000"/>
              <w:left w:val="nil"/>
              <w:bottom w:val="single" w:sz="4" w:space="0" w:color="000000"/>
              <w:right w:val="nil"/>
            </w:tcBorders>
            <w:shd w:val="clear" w:color="auto" w:fill="auto"/>
            <w:noWrap/>
            <w:vAlign w:val="bottom"/>
            <w:hideMark/>
          </w:tcPr>
          <w:p w14:paraId="123614AC"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1,526,068 </w:t>
            </w:r>
          </w:p>
        </w:tc>
        <w:tc>
          <w:tcPr>
            <w:tcW w:w="605" w:type="pct"/>
            <w:tcBorders>
              <w:top w:val="single" w:sz="4" w:space="0" w:color="000000"/>
              <w:left w:val="nil"/>
              <w:bottom w:val="single" w:sz="4" w:space="0" w:color="000000"/>
              <w:right w:val="nil"/>
            </w:tcBorders>
            <w:shd w:val="clear" w:color="auto" w:fill="auto"/>
            <w:noWrap/>
            <w:vAlign w:val="bottom"/>
            <w:hideMark/>
          </w:tcPr>
          <w:p w14:paraId="3FC3CE5F"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1,559,291 </w:t>
            </w:r>
          </w:p>
        </w:tc>
        <w:tc>
          <w:tcPr>
            <w:tcW w:w="605" w:type="pct"/>
            <w:tcBorders>
              <w:top w:val="single" w:sz="4" w:space="0" w:color="000000"/>
              <w:left w:val="nil"/>
              <w:bottom w:val="single" w:sz="4" w:space="0" w:color="000000"/>
              <w:right w:val="nil"/>
            </w:tcBorders>
            <w:shd w:val="clear" w:color="auto" w:fill="auto"/>
            <w:noWrap/>
            <w:vAlign w:val="bottom"/>
            <w:hideMark/>
          </w:tcPr>
          <w:p w14:paraId="55D0DBB7" w14:textId="77777777" w:rsidR="00107F79" w:rsidRPr="005E35D3" w:rsidRDefault="00107F79" w:rsidP="00F45088">
            <w:pPr>
              <w:spacing w:after="0" w:line="240" w:lineRule="auto"/>
              <w:jc w:val="right"/>
              <w:rPr>
                <w:rFonts w:ascii="Arial" w:hAnsi="Arial" w:cs="Arial"/>
                <w:b/>
                <w:bCs/>
                <w:color w:val="000000"/>
                <w:sz w:val="16"/>
                <w:szCs w:val="16"/>
              </w:rPr>
            </w:pPr>
            <w:r w:rsidRPr="005E35D3">
              <w:rPr>
                <w:rFonts w:ascii="Arial" w:hAnsi="Arial" w:cs="Arial"/>
                <w:b/>
                <w:bCs/>
                <w:color w:val="000000"/>
                <w:sz w:val="16"/>
                <w:szCs w:val="16"/>
              </w:rPr>
              <w:t xml:space="preserve">1,590,886 </w:t>
            </w:r>
          </w:p>
        </w:tc>
      </w:tr>
      <w:tr w:rsidR="00107F79" w:rsidRPr="00150046" w14:paraId="65E89C58" w14:textId="77777777" w:rsidTr="00F45088">
        <w:trPr>
          <w:trHeight w:hRule="exact" w:val="230"/>
        </w:trPr>
        <w:tc>
          <w:tcPr>
            <w:tcW w:w="5000" w:type="pct"/>
            <w:gridSpan w:val="6"/>
            <w:tcBorders>
              <w:top w:val="nil"/>
              <w:left w:val="nil"/>
              <w:bottom w:val="nil"/>
              <w:right w:val="nil"/>
            </w:tcBorders>
            <w:shd w:val="clear" w:color="auto" w:fill="auto"/>
            <w:noWrap/>
            <w:hideMark/>
          </w:tcPr>
          <w:p w14:paraId="6D72BDCF"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Prepared on Australian Accounting Standards basis.</w:t>
            </w:r>
          </w:p>
        </w:tc>
      </w:tr>
    </w:tbl>
    <w:p w14:paraId="27C2B669" w14:textId="77777777" w:rsidR="00107F79" w:rsidRDefault="00107F79" w:rsidP="006B3603">
      <w:pPr>
        <w:pStyle w:val="TableGraphic"/>
        <w:rPr>
          <w:rFonts w:ascii="Calibri" w:hAnsi="Calibri"/>
          <w:i w:val="0"/>
          <w:color w:val="auto"/>
        </w:rPr>
      </w:pPr>
    </w:p>
    <w:p w14:paraId="73DC96D5" w14:textId="77777777" w:rsidR="00107F79" w:rsidRDefault="00107F79" w:rsidP="00150046">
      <w:pPr>
        <w:pStyle w:val="Source"/>
      </w:pPr>
    </w:p>
    <w:p w14:paraId="70936E86" w14:textId="77777777" w:rsidR="00107F79" w:rsidRDefault="00107F79" w:rsidP="00150046">
      <w:pPr>
        <w:pStyle w:val="Source"/>
        <w:rPr>
          <w:b/>
          <w:snapToGrid w:val="0"/>
          <w:lang w:val="x-none"/>
        </w:rPr>
      </w:pPr>
      <w:r>
        <w:rPr>
          <w:snapToGrid w:val="0"/>
        </w:rPr>
        <w:br w:type="page"/>
      </w:r>
    </w:p>
    <w:p w14:paraId="63040257" w14:textId="77777777" w:rsidR="00107F79" w:rsidRDefault="00107F79" w:rsidP="00150046">
      <w:pPr>
        <w:pStyle w:val="TableHeading"/>
        <w:spacing w:before="0"/>
        <w:rPr>
          <w:rFonts w:ascii="Calibri" w:hAnsi="Calibri"/>
          <w:i/>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5000" w:type="pct"/>
        <w:tblCellMar>
          <w:left w:w="0" w:type="dxa"/>
          <w:right w:w="28" w:type="dxa"/>
        </w:tblCellMar>
        <w:tblLook w:val="04A0" w:firstRow="1" w:lastRow="0" w:firstColumn="1" w:lastColumn="0" w:noHBand="0" w:noVBand="1"/>
      </w:tblPr>
      <w:tblGrid>
        <w:gridCol w:w="3176"/>
        <w:gridCol w:w="907"/>
        <w:gridCol w:w="908"/>
        <w:gridCol w:w="908"/>
        <w:gridCol w:w="908"/>
        <w:gridCol w:w="904"/>
      </w:tblGrid>
      <w:tr w:rsidR="00107F79" w:rsidRPr="00150046" w14:paraId="5B4D48F5" w14:textId="77777777" w:rsidTr="00F45088">
        <w:trPr>
          <w:trHeight w:hRule="exact" w:val="900"/>
        </w:trPr>
        <w:tc>
          <w:tcPr>
            <w:tcW w:w="2059" w:type="pct"/>
            <w:tcBorders>
              <w:top w:val="single" w:sz="4" w:space="0" w:color="auto"/>
              <w:left w:val="nil"/>
              <w:bottom w:val="nil"/>
              <w:right w:val="nil"/>
            </w:tcBorders>
            <w:shd w:val="clear" w:color="auto" w:fill="auto"/>
            <w:noWrap/>
            <w:vAlign w:val="bottom"/>
            <w:hideMark/>
          </w:tcPr>
          <w:p w14:paraId="2BDAA098"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8" w:type="pct"/>
            <w:tcBorders>
              <w:top w:val="single" w:sz="4" w:space="0" w:color="auto"/>
              <w:left w:val="nil"/>
              <w:bottom w:val="single" w:sz="4" w:space="0" w:color="auto"/>
              <w:right w:val="nil"/>
            </w:tcBorders>
            <w:shd w:val="clear" w:color="auto" w:fill="auto"/>
            <w:vAlign w:val="bottom"/>
            <w:hideMark/>
          </w:tcPr>
          <w:p w14:paraId="7D4FAAA7"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2020</w:t>
            </w:r>
            <w:r>
              <w:rPr>
                <w:rFonts w:ascii="Arial" w:hAnsi="Arial" w:cs="Arial"/>
                <w:sz w:val="16"/>
                <w:szCs w:val="16"/>
              </w:rPr>
              <w:noBreakHyphen/>
            </w:r>
            <w:r w:rsidRPr="00150046">
              <w:rPr>
                <w:rFonts w:ascii="Arial" w:hAnsi="Arial" w:cs="Arial"/>
                <w:sz w:val="16"/>
                <w:szCs w:val="16"/>
              </w:rPr>
              <w:t>21</w:t>
            </w:r>
            <w:r w:rsidRPr="00150046">
              <w:rPr>
                <w:rFonts w:ascii="Arial" w:hAnsi="Arial" w:cs="Arial"/>
                <w:sz w:val="16"/>
                <w:szCs w:val="16"/>
              </w:rPr>
              <w:br/>
              <w:t>Actual</w:t>
            </w:r>
            <w:r w:rsidRPr="00150046">
              <w:rPr>
                <w:rFonts w:ascii="Arial" w:hAnsi="Arial" w:cs="Arial"/>
                <w:sz w:val="16"/>
                <w:szCs w:val="16"/>
              </w:rPr>
              <w:br/>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9" w:type="pct"/>
            <w:tcBorders>
              <w:top w:val="single" w:sz="4" w:space="0" w:color="auto"/>
              <w:left w:val="nil"/>
              <w:bottom w:val="single" w:sz="4" w:space="0" w:color="auto"/>
              <w:right w:val="nil"/>
            </w:tcBorders>
            <w:shd w:val="clear" w:color="000000" w:fill="E6E6E6"/>
            <w:vAlign w:val="bottom"/>
            <w:hideMark/>
          </w:tcPr>
          <w:p w14:paraId="7452B4C9"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2021</w:t>
            </w:r>
            <w:r>
              <w:rPr>
                <w:rFonts w:ascii="Arial" w:hAnsi="Arial" w:cs="Arial"/>
                <w:sz w:val="16"/>
                <w:szCs w:val="16"/>
              </w:rPr>
              <w:noBreakHyphen/>
            </w:r>
            <w:r w:rsidRPr="00150046">
              <w:rPr>
                <w:rFonts w:ascii="Arial" w:hAnsi="Arial" w:cs="Arial"/>
                <w:sz w:val="16"/>
                <w:szCs w:val="16"/>
              </w:rPr>
              <w:t>22</w:t>
            </w:r>
            <w:r w:rsidRPr="00150046">
              <w:rPr>
                <w:rFonts w:ascii="Arial" w:hAnsi="Arial" w:cs="Arial"/>
                <w:sz w:val="16"/>
                <w:szCs w:val="16"/>
              </w:rPr>
              <w:br/>
              <w:t>Revised budget</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9" w:type="pct"/>
            <w:tcBorders>
              <w:top w:val="single" w:sz="4" w:space="0" w:color="auto"/>
              <w:left w:val="nil"/>
              <w:bottom w:val="single" w:sz="4" w:space="0" w:color="auto"/>
              <w:right w:val="nil"/>
            </w:tcBorders>
            <w:shd w:val="clear" w:color="auto" w:fill="auto"/>
            <w:vAlign w:val="bottom"/>
            <w:hideMark/>
          </w:tcPr>
          <w:p w14:paraId="23EE876B"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2022</w:t>
            </w:r>
            <w:r>
              <w:rPr>
                <w:rFonts w:ascii="Arial" w:hAnsi="Arial" w:cs="Arial"/>
                <w:sz w:val="16"/>
                <w:szCs w:val="16"/>
              </w:rPr>
              <w:noBreakHyphen/>
            </w:r>
            <w:r w:rsidRPr="00150046">
              <w:rPr>
                <w:rFonts w:ascii="Arial" w:hAnsi="Arial" w:cs="Arial"/>
                <w:sz w:val="16"/>
                <w:szCs w:val="16"/>
              </w:rPr>
              <w:t>23</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9" w:type="pct"/>
            <w:tcBorders>
              <w:top w:val="single" w:sz="4" w:space="0" w:color="auto"/>
              <w:left w:val="nil"/>
              <w:bottom w:val="single" w:sz="4" w:space="0" w:color="auto"/>
              <w:right w:val="nil"/>
            </w:tcBorders>
            <w:shd w:val="clear" w:color="auto" w:fill="auto"/>
            <w:vAlign w:val="bottom"/>
            <w:hideMark/>
          </w:tcPr>
          <w:p w14:paraId="10CDEC37"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2023</w:t>
            </w:r>
            <w:r>
              <w:rPr>
                <w:rFonts w:ascii="Arial" w:hAnsi="Arial" w:cs="Arial"/>
                <w:sz w:val="16"/>
                <w:szCs w:val="16"/>
              </w:rPr>
              <w:noBreakHyphen/>
            </w:r>
            <w:r w:rsidRPr="00150046">
              <w:rPr>
                <w:rFonts w:ascii="Arial" w:hAnsi="Arial" w:cs="Arial"/>
                <w:sz w:val="16"/>
                <w:szCs w:val="16"/>
              </w:rPr>
              <w:t>24</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c>
          <w:tcPr>
            <w:tcW w:w="586" w:type="pct"/>
            <w:tcBorders>
              <w:top w:val="single" w:sz="4" w:space="0" w:color="auto"/>
              <w:left w:val="nil"/>
              <w:bottom w:val="single" w:sz="4" w:space="0" w:color="auto"/>
              <w:right w:val="nil"/>
            </w:tcBorders>
            <w:shd w:val="clear" w:color="auto" w:fill="auto"/>
            <w:vAlign w:val="bottom"/>
            <w:hideMark/>
          </w:tcPr>
          <w:p w14:paraId="46EBB360" w14:textId="77777777" w:rsidR="00107F79" w:rsidRPr="00150046" w:rsidRDefault="00107F79" w:rsidP="00150046">
            <w:pPr>
              <w:spacing w:after="0" w:line="240" w:lineRule="auto"/>
              <w:jc w:val="right"/>
              <w:rPr>
                <w:rFonts w:ascii="Arial" w:hAnsi="Arial" w:cs="Arial"/>
                <w:sz w:val="16"/>
                <w:szCs w:val="16"/>
              </w:rPr>
            </w:pPr>
            <w:r w:rsidRPr="00150046">
              <w:rPr>
                <w:rFonts w:ascii="Arial" w:hAnsi="Arial" w:cs="Arial"/>
                <w:sz w:val="16"/>
                <w:szCs w:val="16"/>
              </w:rPr>
              <w:t>2024</w:t>
            </w:r>
            <w:r>
              <w:rPr>
                <w:rFonts w:ascii="Arial" w:hAnsi="Arial" w:cs="Arial"/>
                <w:sz w:val="16"/>
                <w:szCs w:val="16"/>
              </w:rPr>
              <w:noBreakHyphen/>
            </w:r>
            <w:r w:rsidRPr="00150046">
              <w:rPr>
                <w:rFonts w:ascii="Arial" w:hAnsi="Arial" w:cs="Arial"/>
                <w:sz w:val="16"/>
                <w:szCs w:val="16"/>
              </w:rPr>
              <w:t>25</w:t>
            </w:r>
            <w:r w:rsidRPr="00150046">
              <w:rPr>
                <w:rFonts w:ascii="Arial" w:hAnsi="Arial" w:cs="Arial"/>
                <w:sz w:val="16"/>
                <w:szCs w:val="16"/>
              </w:rPr>
              <w:br/>
              <w:t>Forward estimate</w:t>
            </w:r>
            <w:r w:rsidRPr="00150046">
              <w:rPr>
                <w:rFonts w:ascii="Arial" w:hAnsi="Arial" w:cs="Arial"/>
                <w:sz w:val="16"/>
                <w:szCs w:val="16"/>
              </w:rPr>
              <w:br/>
              <w:t>$</w:t>
            </w:r>
            <w:r>
              <w:rPr>
                <w:rFonts w:ascii="Arial" w:hAnsi="Arial" w:cs="Arial"/>
                <w:sz w:val="16"/>
                <w:szCs w:val="16"/>
              </w:rPr>
              <w:t>’</w:t>
            </w:r>
            <w:r w:rsidRPr="00150046">
              <w:rPr>
                <w:rFonts w:ascii="Arial" w:hAnsi="Arial" w:cs="Arial"/>
                <w:sz w:val="16"/>
                <w:szCs w:val="16"/>
              </w:rPr>
              <w:t>000</w:t>
            </w:r>
          </w:p>
        </w:tc>
      </w:tr>
      <w:tr w:rsidR="00107F79" w:rsidRPr="00150046" w14:paraId="5FF57D1C" w14:textId="77777777" w:rsidTr="00F45088">
        <w:trPr>
          <w:trHeight w:hRule="exact" w:val="230"/>
        </w:trPr>
        <w:tc>
          <w:tcPr>
            <w:tcW w:w="2059" w:type="pct"/>
            <w:tcBorders>
              <w:top w:val="nil"/>
              <w:left w:val="nil"/>
              <w:bottom w:val="nil"/>
              <w:right w:val="nil"/>
            </w:tcBorders>
            <w:shd w:val="clear" w:color="auto" w:fill="auto"/>
            <w:vAlign w:val="bottom"/>
            <w:hideMark/>
          </w:tcPr>
          <w:p w14:paraId="3EF4CC1A"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ASSETS</w:t>
            </w:r>
          </w:p>
        </w:tc>
        <w:tc>
          <w:tcPr>
            <w:tcW w:w="588" w:type="pct"/>
            <w:tcBorders>
              <w:top w:val="nil"/>
              <w:left w:val="nil"/>
              <w:bottom w:val="nil"/>
              <w:right w:val="nil"/>
            </w:tcBorders>
            <w:shd w:val="clear" w:color="auto" w:fill="auto"/>
            <w:noWrap/>
            <w:vAlign w:val="bottom"/>
            <w:hideMark/>
          </w:tcPr>
          <w:p w14:paraId="5046C6E7" w14:textId="77777777" w:rsidR="00107F79" w:rsidRPr="00150046" w:rsidRDefault="00107F79"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4649745E"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0B021BEF" w14:textId="77777777" w:rsidR="00107F79" w:rsidRPr="00150046" w:rsidRDefault="00107F79"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AF654DF" w14:textId="77777777" w:rsidR="00107F79" w:rsidRPr="00150046" w:rsidRDefault="00107F79"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0722DFEF" w14:textId="77777777" w:rsidR="00107F79" w:rsidRPr="00150046" w:rsidRDefault="00107F79" w:rsidP="00150046">
            <w:pPr>
              <w:spacing w:after="0" w:line="240" w:lineRule="auto"/>
              <w:jc w:val="left"/>
              <w:rPr>
                <w:rFonts w:ascii="Times New Roman" w:hAnsi="Times New Roman"/>
              </w:rPr>
            </w:pPr>
          </w:p>
        </w:tc>
      </w:tr>
      <w:tr w:rsidR="00107F79" w:rsidRPr="00150046" w14:paraId="19012C2F" w14:textId="77777777" w:rsidTr="00F45088">
        <w:trPr>
          <w:trHeight w:hRule="exact" w:val="230"/>
        </w:trPr>
        <w:tc>
          <w:tcPr>
            <w:tcW w:w="2059" w:type="pct"/>
            <w:tcBorders>
              <w:top w:val="nil"/>
              <w:left w:val="nil"/>
              <w:bottom w:val="nil"/>
              <w:right w:val="nil"/>
            </w:tcBorders>
            <w:shd w:val="clear" w:color="auto" w:fill="auto"/>
            <w:noWrap/>
            <w:vAlign w:val="bottom"/>
            <w:hideMark/>
          </w:tcPr>
          <w:p w14:paraId="67CD783B"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Financial assets</w:t>
            </w:r>
          </w:p>
        </w:tc>
        <w:tc>
          <w:tcPr>
            <w:tcW w:w="588" w:type="pct"/>
            <w:tcBorders>
              <w:top w:val="nil"/>
              <w:left w:val="nil"/>
              <w:bottom w:val="nil"/>
              <w:right w:val="nil"/>
            </w:tcBorders>
            <w:shd w:val="clear" w:color="auto" w:fill="auto"/>
            <w:noWrap/>
            <w:vAlign w:val="bottom"/>
            <w:hideMark/>
          </w:tcPr>
          <w:p w14:paraId="508A6033" w14:textId="77777777" w:rsidR="00107F79" w:rsidRPr="00150046" w:rsidRDefault="00107F79"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67996C87"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03E55562" w14:textId="77777777" w:rsidR="00107F79" w:rsidRPr="00150046" w:rsidRDefault="00107F79"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10093804" w14:textId="77777777" w:rsidR="00107F79" w:rsidRPr="00150046" w:rsidRDefault="00107F79"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4CB6B9C2" w14:textId="77777777" w:rsidR="00107F79" w:rsidRPr="00150046" w:rsidRDefault="00107F79" w:rsidP="00150046">
            <w:pPr>
              <w:spacing w:after="0" w:line="240" w:lineRule="auto"/>
              <w:jc w:val="left"/>
              <w:rPr>
                <w:rFonts w:ascii="Times New Roman" w:hAnsi="Times New Roman"/>
              </w:rPr>
            </w:pPr>
          </w:p>
        </w:tc>
      </w:tr>
      <w:tr w:rsidR="00107F79" w:rsidRPr="00150046" w14:paraId="65B0D9E6" w14:textId="77777777" w:rsidTr="00F45088">
        <w:trPr>
          <w:trHeight w:hRule="exact" w:val="230"/>
        </w:trPr>
        <w:tc>
          <w:tcPr>
            <w:tcW w:w="2059" w:type="pct"/>
            <w:tcBorders>
              <w:top w:val="nil"/>
              <w:left w:val="nil"/>
              <w:bottom w:val="nil"/>
              <w:right w:val="nil"/>
            </w:tcBorders>
            <w:shd w:val="clear" w:color="auto" w:fill="auto"/>
            <w:noWrap/>
            <w:vAlign w:val="bottom"/>
            <w:hideMark/>
          </w:tcPr>
          <w:p w14:paraId="5D08BF58" w14:textId="77777777" w:rsidR="00107F79" w:rsidRPr="00150046" w:rsidRDefault="00107F79" w:rsidP="00150046">
            <w:pPr>
              <w:spacing w:after="0" w:line="240" w:lineRule="auto"/>
              <w:jc w:val="left"/>
              <w:rPr>
                <w:rFonts w:ascii="Arial" w:hAnsi="Arial" w:cs="Arial"/>
                <w:sz w:val="16"/>
                <w:szCs w:val="16"/>
              </w:rPr>
            </w:pPr>
            <w:r w:rsidRPr="00150046">
              <w:rPr>
                <w:rFonts w:ascii="Arial" w:hAnsi="Arial" w:cs="Arial"/>
                <w:sz w:val="16"/>
                <w:szCs w:val="16"/>
              </w:rPr>
              <w:t>Cash and cash equivalents</w:t>
            </w:r>
          </w:p>
        </w:tc>
        <w:tc>
          <w:tcPr>
            <w:tcW w:w="588" w:type="pct"/>
            <w:tcBorders>
              <w:top w:val="nil"/>
              <w:left w:val="nil"/>
              <w:bottom w:val="nil"/>
              <w:right w:val="nil"/>
            </w:tcBorders>
            <w:shd w:val="clear" w:color="auto" w:fill="auto"/>
            <w:noWrap/>
            <w:vAlign w:val="bottom"/>
            <w:hideMark/>
          </w:tcPr>
          <w:p w14:paraId="33A17C9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1,524 </w:t>
            </w:r>
          </w:p>
        </w:tc>
        <w:tc>
          <w:tcPr>
            <w:tcW w:w="589" w:type="pct"/>
            <w:tcBorders>
              <w:top w:val="nil"/>
              <w:left w:val="nil"/>
              <w:bottom w:val="nil"/>
              <w:right w:val="nil"/>
            </w:tcBorders>
            <w:shd w:val="clear" w:color="000000" w:fill="E6E6E6"/>
            <w:noWrap/>
            <w:vAlign w:val="bottom"/>
            <w:hideMark/>
          </w:tcPr>
          <w:p w14:paraId="5536979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1,771 </w:t>
            </w:r>
          </w:p>
        </w:tc>
        <w:tc>
          <w:tcPr>
            <w:tcW w:w="589" w:type="pct"/>
            <w:tcBorders>
              <w:top w:val="nil"/>
              <w:left w:val="nil"/>
              <w:bottom w:val="nil"/>
              <w:right w:val="nil"/>
            </w:tcBorders>
            <w:shd w:val="clear" w:color="auto" w:fill="auto"/>
            <w:noWrap/>
            <w:vAlign w:val="bottom"/>
            <w:hideMark/>
          </w:tcPr>
          <w:p w14:paraId="2A62155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1,771 </w:t>
            </w:r>
          </w:p>
        </w:tc>
        <w:tc>
          <w:tcPr>
            <w:tcW w:w="589" w:type="pct"/>
            <w:tcBorders>
              <w:top w:val="nil"/>
              <w:left w:val="nil"/>
              <w:bottom w:val="nil"/>
              <w:right w:val="nil"/>
            </w:tcBorders>
            <w:shd w:val="clear" w:color="auto" w:fill="auto"/>
            <w:noWrap/>
            <w:vAlign w:val="bottom"/>
            <w:hideMark/>
          </w:tcPr>
          <w:p w14:paraId="0FD92E6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1,771 </w:t>
            </w:r>
          </w:p>
        </w:tc>
        <w:tc>
          <w:tcPr>
            <w:tcW w:w="586" w:type="pct"/>
            <w:tcBorders>
              <w:top w:val="nil"/>
              <w:left w:val="nil"/>
              <w:bottom w:val="nil"/>
              <w:right w:val="nil"/>
            </w:tcBorders>
            <w:shd w:val="clear" w:color="auto" w:fill="auto"/>
            <w:noWrap/>
            <w:vAlign w:val="bottom"/>
            <w:hideMark/>
          </w:tcPr>
          <w:p w14:paraId="19D6EF8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1,771 </w:t>
            </w:r>
          </w:p>
        </w:tc>
      </w:tr>
      <w:tr w:rsidR="00107F79" w:rsidRPr="00150046" w14:paraId="2CB4BE92" w14:textId="77777777" w:rsidTr="00F45088">
        <w:trPr>
          <w:trHeight w:hRule="exact" w:val="230"/>
        </w:trPr>
        <w:tc>
          <w:tcPr>
            <w:tcW w:w="2059" w:type="pct"/>
            <w:tcBorders>
              <w:top w:val="nil"/>
              <w:left w:val="nil"/>
              <w:bottom w:val="nil"/>
              <w:right w:val="nil"/>
            </w:tcBorders>
            <w:shd w:val="clear" w:color="auto" w:fill="auto"/>
            <w:noWrap/>
            <w:vAlign w:val="bottom"/>
            <w:hideMark/>
          </w:tcPr>
          <w:p w14:paraId="4CA4390D" w14:textId="77777777" w:rsidR="00107F79" w:rsidRPr="00150046" w:rsidRDefault="00107F79" w:rsidP="00150046">
            <w:pPr>
              <w:spacing w:after="0" w:line="240" w:lineRule="auto"/>
              <w:jc w:val="left"/>
              <w:rPr>
                <w:rFonts w:ascii="Arial" w:hAnsi="Arial" w:cs="Arial"/>
                <w:sz w:val="16"/>
                <w:szCs w:val="16"/>
              </w:rPr>
            </w:pPr>
            <w:r w:rsidRPr="00150046">
              <w:rPr>
                <w:rFonts w:ascii="Arial" w:hAnsi="Arial" w:cs="Arial"/>
                <w:sz w:val="16"/>
                <w:szCs w:val="16"/>
              </w:rPr>
              <w:t>Taxation receivables</w:t>
            </w:r>
          </w:p>
        </w:tc>
        <w:tc>
          <w:tcPr>
            <w:tcW w:w="588" w:type="pct"/>
            <w:tcBorders>
              <w:top w:val="nil"/>
              <w:left w:val="nil"/>
              <w:bottom w:val="nil"/>
              <w:right w:val="nil"/>
            </w:tcBorders>
            <w:shd w:val="clear" w:color="auto" w:fill="auto"/>
            <w:noWrap/>
            <w:vAlign w:val="bottom"/>
            <w:hideMark/>
          </w:tcPr>
          <w:p w14:paraId="532D8229"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204,473 </w:t>
            </w:r>
          </w:p>
        </w:tc>
        <w:tc>
          <w:tcPr>
            <w:tcW w:w="589" w:type="pct"/>
            <w:tcBorders>
              <w:top w:val="nil"/>
              <w:left w:val="nil"/>
              <w:bottom w:val="nil"/>
              <w:right w:val="nil"/>
            </w:tcBorders>
            <w:shd w:val="clear" w:color="000000" w:fill="E6E6E6"/>
            <w:noWrap/>
            <w:vAlign w:val="bottom"/>
            <w:hideMark/>
          </w:tcPr>
          <w:p w14:paraId="13E741F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214,830 </w:t>
            </w:r>
          </w:p>
        </w:tc>
        <w:tc>
          <w:tcPr>
            <w:tcW w:w="589" w:type="pct"/>
            <w:tcBorders>
              <w:top w:val="nil"/>
              <w:left w:val="nil"/>
              <w:bottom w:val="nil"/>
              <w:right w:val="nil"/>
            </w:tcBorders>
            <w:shd w:val="clear" w:color="auto" w:fill="auto"/>
            <w:noWrap/>
            <w:vAlign w:val="bottom"/>
            <w:hideMark/>
          </w:tcPr>
          <w:p w14:paraId="29D9E610"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221,094 </w:t>
            </w:r>
          </w:p>
        </w:tc>
        <w:tc>
          <w:tcPr>
            <w:tcW w:w="589" w:type="pct"/>
            <w:tcBorders>
              <w:top w:val="nil"/>
              <w:left w:val="nil"/>
              <w:bottom w:val="nil"/>
              <w:right w:val="nil"/>
            </w:tcBorders>
            <w:shd w:val="clear" w:color="auto" w:fill="auto"/>
            <w:noWrap/>
            <w:vAlign w:val="bottom"/>
            <w:hideMark/>
          </w:tcPr>
          <w:p w14:paraId="275BC509"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218,444 </w:t>
            </w:r>
          </w:p>
        </w:tc>
        <w:tc>
          <w:tcPr>
            <w:tcW w:w="586" w:type="pct"/>
            <w:tcBorders>
              <w:top w:val="nil"/>
              <w:left w:val="nil"/>
              <w:bottom w:val="nil"/>
              <w:right w:val="nil"/>
            </w:tcBorders>
            <w:shd w:val="clear" w:color="auto" w:fill="auto"/>
            <w:noWrap/>
            <w:vAlign w:val="bottom"/>
            <w:hideMark/>
          </w:tcPr>
          <w:p w14:paraId="06A2C037"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221,926 </w:t>
            </w:r>
          </w:p>
        </w:tc>
      </w:tr>
      <w:tr w:rsidR="00107F79" w:rsidRPr="00150046" w14:paraId="0EBD0C8D" w14:textId="77777777" w:rsidTr="00F45088">
        <w:trPr>
          <w:trHeight w:hRule="exact" w:val="230"/>
        </w:trPr>
        <w:tc>
          <w:tcPr>
            <w:tcW w:w="2059" w:type="pct"/>
            <w:tcBorders>
              <w:top w:val="nil"/>
              <w:left w:val="nil"/>
              <w:bottom w:val="nil"/>
              <w:right w:val="nil"/>
            </w:tcBorders>
            <w:shd w:val="clear" w:color="auto" w:fill="auto"/>
            <w:noWrap/>
            <w:vAlign w:val="bottom"/>
            <w:hideMark/>
          </w:tcPr>
          <w:p w14:paraId="2CFFB08C"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Trade and other receivables</w:t>
            </w:r>
          </w:p>
        </w:tc>
        <w:tc>
          <w:tcPr>
            <w:tcW w:w="588" w:type="pct"/>
            <w:tcBorders>
              <w:top w:val="nil"/>
              <w:left w:val="nil"/>
              <w:bottom w:val="nil"/>
              <w:right w:val="nil"/>
            </w:tcBorders>
            <w:shd w:val="clear" w:color="auto" w:fill="auto"/>
            <w:noWrap/>
            <w:vAlign w:val="bottom"/>
            <w:hideMark/>
          </w:tcPr>
          <w:p w14:paraId="6824A59A"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261,517 </w:t>
            </w:r>
          </w:p>
        </w:tc>
        <w:tc>
          <w:tcPr>
            <w:tcW w:w="589" w:type="pct"/>
            <w:tcBorders>
              <w:top w:val="nil"/>
              <w:left w:val="nil"/>
              <w:bottom w:val="nil"/>
              <w:right w:val="nil"/>
            </w:tcBorders>
            <w:shd w:val="clear" w:color="000000" w:fill="E6E6E6"/>
            <w:noWrap/>
            <w:vAlign w:val="bottom"/>
            <w:hideMark/>
          </w:tcPr>
          <w:p w14:paraId="60F1EE5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319,066 </w:t>
            </w:r>
          </w:p>
        </w:tc>
        <w:tc>
          <w:tcPr>
            <w:tcW w:w="589" w:type="pct"/>
            <w:tcBorders>
              <w:top w:val="nil"/>
              <w:left w:val="nil"/>
              <w:bottom w:val="nil"/>
              <w:right w:val="nil"/>
            </w:tcBorders>
            <w:shd w:val="clear" w:color="auto" w:fill="auto"/>
            <w:noWrap/>
            <w:vAlign w:val="bottom"/>
            <w:hideMark/>
          </w:tcPr>
          <w:p w14:paraId="3C527BCB"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314,838 </w:t>
            </w:r>
          </w:p>
        </w:tc>
        <w:tc>
          <w:tcPr>
            <w:tcW w:w="589" w:type="pct"/>
            <w:tcBorders>
              <w:top w:val="nil"/>
              <w:left w:val="nil"/>
              <w:bottom w:val="nil"/>
              <w:right w:val="nil"/>
            </w:tcBorders>
            <w:shd w:val="clear" w:color="auto" w:fill="auto"/>
            <w:noWrap/>
            <w:vAlign w:val="bottom"/>
            <w:hideMark/>
          </w:tcPr>
          <w:p w14:paraId="4363E6F3"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301,751 </w:t>
            </w:r>
          </w:p>
        </w:tc>
        <w:tc>
          <w:tcPr>
            <w:tcW w:w="586" w:type="pct"/>
            <w:tcBorders>
              <w:top w:val="nil"/>
              <w:left w:val="nil"/>
              <w:bottom w:val="nil"/>
              <w:right w:val="nil"/>
            </w:tcBorders>
            <w:shd w:val="clear" w:color="auto" w:fill="auto"/>
            <w:noWrap/>
            <w:vAlign w:val="bottom"/>
            <w:hideMark/>
          </w:tcPr>
          <w:p w14:paraId="6A9FC7B3"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305,385 </w:t>
            </w:r>
          </w:p>
        </w:tc>
      </w:tr>
      <w:tr w:rsidR="00107F79" w:rsidRPr="00150046" w14:paraId="49D47365" w14:textId="77777777" w:rsidTr="00F45088">
        <w:trPr>
          <w:trHeight w:hRule="exact" w:val="230"/>
        </w:trPr>
        <w:tc>
          <w:tcPr>
            <w:tcW w:w="2059" w:type="pct"/>
            <w:tcBorders>
              <w:top w:val="nil"/>
              <w:left w:val="nil"/>
              <w:bottom w:val="nil"/>
              <w:right w:val="nil"/>
            </w:tcBorders>
            <w:shd w:val="clear" w:color="auto" w:fill="auto"/>
            <w:noWrap/>
            <w:vAlign w:val="bottom"/>
            <w:hideMark/>
          </w:tcPr>
          <w:p w14:paraId="05972DA1" w14:textId="77777777" w:rsidR="00107F79" w:rsidRPr="00150046" w:rsidRDefault="00107F79"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financial assets</w:t>
            </w:r>
          </w:p>
        </w:tc>
        <w:tc>
          <w:tcPr>
            <w:tcW w:w="588" w:type="pct"/>
            <w:tcBorders>
              <w:top w:val="single" w:sz="4" w:space="0" w:color="000000"/>
              <w:left w:val="nil"/>
              <w:bottom w:val="single" w:sz="4" w:space="0" w:color="000000"/>
              <w:right w:val="nil"/>
            </w:tcBorders>
            <w:shd w:val="clear" w:color="auto" w:fill="auto"/>
            <w:noWrap/>
            <w:vAlign w:val="bottom"/>
            <w:hideMark/>
          </w:tcPr>
          <w:p w14:paraId="13BE3A01"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467,514 </w:t>
            </w:r>
          </w:p>
        </w:tc>
        <w:tc>
          <w:tcPr>
            <w:tcW w:w="589" w:type="pct"/>
            <w:tcBorders>
              <w:top w:val="single" w:sz="4" w:space="0" w:color="000000"/>
              <w:left w:val="nil"/>
              <w:bottom w:val="single" w:sz="4" w:space="0" w:color="000000"/>
              <w:right w:val="nil"/>
            </w:tcBorders>
            <w:shd w:val="clear" w:color="000000" w:fill="E6E6E6"/>
            <w:noWrap/>
            <w:vAlign w:val="bottom"/>
            <w:hideMark/>
          </w:tcPr>
          <w:p w14:paraId="03C3FAE7"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535,667 </w:t>
            </w:r>
          </w:p>
        </w:tc>
        <w:tc>
          <w:tcPr>
            <w:tcW w:w="589" w:type="pct"/>
            <w:tcBorders>
              <w:top w:val="single" w:sz="4" w:space="0" w:color="000000"/>
              <w:left w:val="nil"/>
              <w:bottom w:val="single" w:sz="4" w:space="0" w:color="000000"/>
              <w:right w:val="nil"/>
            </w:tcBorders>
            <w:shd w:val="clear" w:color="auto" w:fill="auto"/>
            <w:noWrap/>
            <w:vAlign w:val="bottom"/>
            <w:hideMark/>
          </w:tcPr>
          <w:p w14:paraId="107D2EC9"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537,703 </w:t>
            </w:r>
          </w:p>
        </w:tc>
        <w:tc>
          <w:tcPr>
            <w:tcW w:w="589" w:type="pct"/>
            <w:tcBorders>
              <w:top w:val="single" w:sz="4" w:space="0" w:color="000000"/>
              <w:left w:val="nil"/>
              <w:bottom w:val="single" w:sz="4" w:space="0" w:color="000000"/>
              <w:right w:val="nil"/>
            </w:tcBorders>
            <w:shd w:val="clear" w:color="auto" w:fill="auto"/>
            <w:noWrap/>
            <w:vAlign w:val="bottom"/>
            <w:hideMark/>
          </w:tcPr>
          <w:p w14:paraId="2D7897B5"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521,966 </w:t>
            </w:r>
          </w:p>
        </w:tc>
        <w:tc>
          <w:tcPr>
            <w:tcW w:w="586" w:type="pct"/>
            <w:tcBorders>
              <w:top w:val="single" w:sz="4" w:space="0" w:color="000000"/>
              <w:left w:val="nil"/>
              <w:bottom w:val="single" w:sz="4" w:space="0" w:color="000000"/>
              <w:right w:val="nil"/>
            </w:tcBorders>
            <w:shd w:val="clear" w:color="auto" w:fill="auto"/>
            <w:noWrap/>
            <w:vAlign w:val="bottom"/>
            <w:hideMark/>
          </w:tcPr>
          <w:p w14:paraId="0660C78F"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529,082 </w:t>
            </w:r>
          </w:p>
        </w:tc>
      </w:tr>
      <w:tr w:rsidR="00107F79" w:rsidRPr="00150046" w14:paraId="734635EE" w14:textId="77777777" w:rsidTr="00F45088">
        <w:trPr>
          <w:trHeight w:hRule="exact" w:val="450"/>
        </w:trPr>
        <w:tc>
          <w:tcPr>
            <w:tcW w:w="2059" w:type="pct"/>
            <w:tcBorders>
              <w:top w:val="nil"/>
              <w:left w:val="nil"/>
              <w:bottom w:val="nil"/>
              <w:right w:val="nil"/>
            </w:tcBorders>
            <w:shd w:val="clear" w:color="auto" w:fill="auto"/>
            <w:vAlign w:val="bottom"/>
            <w:hideMark/>
          </w:tcPr>
          <w:p w14:paraId="765BB73D"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assets administered on behalf of Government</w:t>
            </w:r>
          </w:p>
        </w:tc>
        <w:tc>
          <w:tcPr>
            <w:tcW w:w="588" w:type="pct"/>
            <w:tcBorders>
              <w:top w:val="nil"/>
              <w:left w:val="nil"/>
              <w:bottom w:val="single" w:sz="4" w:space="0" w:color="auto"/>
              <w:right w:val="nil"/>
            </w:tcBorders>
            <w:shd w:val="clear" w:color="auto" w:fill="auto"/>
            <w:noWrap/>
            <w:vAlign w:val="bottom"/>
            <w:hideMark/>
          </w:tcPr>
          <w:p w14:paraId="37919F4A"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467,514 </w:t>
            </w:r>
          </w:p>
        </w:tc>
        <w:tc>
          <w:tcPr>
            <w:tcW w:w="589" w:type="pct"/>
            <w:tcBorders>
              <w:top w:val="nil"/>
              <w:left w:val="nil"/>
              <w:bottom w:val="single" w:sz="4" w:space="0" w:color="000000"/>
              <w:right w:val="nil"/>
            </w:tcBorders>
            <w:shd w:val="clear" w:color="000000" w:fill="E6E6E6"/>
            <w:noWrap/>
            <w:vAlign w:val="bottom"/>
            <w:hideMark/>
          </w:tcPr>
          <w:p w14:paraId="6898A4BC"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535,667 </w:t>
            </w:r>
          </w:p>
        </w:tc>
        <w:tc>
          <w:tcPr>
            <w:tcW w:w="589" w:type="pct"/>
            <w:tcBorders>
              <w:top w:val="nil"/>
              <w:left w:val="nil"/>
              <w:bottom w:val="single" w:sz="4" w:space="0" w:color="auto"/>
              <w:right w:val="nil"/>
            </w:tcBorders>
            <w:shd w:val="clear" w:color="auto" w:fill="auto"/>
            <w:noWrap/>
            <w:vAlign w:val="bottom"/>
            <w:hideMark/>
          </w:tcPr>
          <w:p w14:paraId="42F4ABBF"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537,703 </w:t>
            </w:r>
          </w:p>
        </w:tc>
        <w:tc>
          <w:tcPr>
            <w:tcW w:w="589" w:type="pct"/>
            <w:tcBorders>
              <w:top w:val="nil"/>
              <w:left w:val="nil"/>
              <w:bottom w:val="single" w:sz="4" w:space="0" w:color="auto"/>
              <w:right w:val="nil"/>
            </w:tcBorders>
            <w:shd w:val="clear" w:color="auto" w:fill="auto"/>
            <w:noWrap/>
            <w:vAlign w:val="bottom"/>
            <w:hideMark/>
          </w:tcPr>
          <w:p w14:paraId="3F6D83FF"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521,966 </w:t>
            </w:r>
          </w:p>
        </w:tc>
        <w:tc>
          <w:tcPr>
            <w:tcW w:w="586" w:type="pct"/>
            <w:tcBorders>
              <w:top w:val="nil"/>
              <w:left w:val="nil"/>
              <w:bottom w:val="single" w:sz="4" w:space="0" w:color="auto"/>
              <w:right w:val="nil"/>
            </w:tcBorders>
            <w:shd w:val="clear" w:color="auto" w:fill="auto"/>
            <w:noWrap/>
            <w:vAlign w:val="bottom"/>
            <w:hideMark/>
          </w:tcPr>
          <w:p w14:paraId="676D9DA8"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529,082 </w:t>
            </w:r>
          </w:p>
        </w:tc>
      </w:tr>
      <w:tr w:rsidR="00107F79" w:rsidRPr="00150046" w14:paraId="17FCF673" w14:textId="77777777" w:rsidTr="00F45088">
        <w:trPr>
          <w:trHeight w:hRule="exact" w:val="230"/>
        </w:trPr>
        <w:tc>
          <w:tcPr>
            <w:tcW w:w="2059" w:type="pct"/>
            <w:tcBorders>
              <w:top w:val="nil"/>
              <w:left w:val="nil"/>
              <w:bottom w:val="nil"/>
              <w:right w:val="nil"/>
            </w:tcBorders>
            <w:shd w:val="clear" w:color="auto" w:fill="auto"/>
            <w:noWrap/>
            <w:vAlign w:val="bottom"/>
            <w:hideMark/>
          </w:tcPr>
          <w:p w14:paraId="678FEDFC"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LIABILITIES</w:t>
            </w:r>
          </w:p>
        </w:tc>
        <w:tc>
          <w:tcPr>
            <w:tcW w:w="588" w:type="pct"/>
            <w:tcBorders>
              <w:top w:val="nil"/>
              <w:left w:val="nil"/>
              <w:bottom w:val="nil"/>
              <w:right w:val="nil"/>
            </w:tcBorders>
            <w:shd w:val="clear" w:color="auto" w:fill="auto"/>
            <w:noWrap/>
            <w:vAlign w:val="bottom"/>
            <w:hideMark/>
          </w:tcPr>
          <w:p w14:paraId="17A9C693" w14:textId="77777777" w:rsidR="00107F79" w:rsidRPr="00150046" w:rsidRDefault="00107F79"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6733A9B3"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44022FFD" w14:textId="77777777" w:rsidR="00107F79" w:rsidRPr="00150046" w:rsidRDefault="00107F79"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2F7CF55" w14:textId="77777777" w:rsidR="00107F79" w:rsidRPr="00150046" w:rsidRDefault="00107F79"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17D9C23A" w14:textId="77777777" w:rsidR="00107F79" w:rsidRPr="00150046" w:rsidRDefault="00107F79" w:rsidP="00150046">
            <w:pPr>
              <w:spacing w:after="0" w:line="240" w:lineRule="auto"/>
              <w:jc w:val="left"/>
              <w:rPr>
                <w:rFonts w:ascii="Times New Roman" w:hAnsi="Times New Roman"/>
              </w:rPr>
            </w:pPr>
          </w:p>
        </w:tc>
      </w:tr>
      <w:tr w:rsidR="00107F79" w:rsidRPr="00150046" w14:paraId="7173D102" w14:textId="77777777" w:rsidTr="00F45088">
        <w:trPr>
          <w:trHeight w:hRule="exact" w:val="230"/>
        </w:trPr>
        <w:tc>
          <w:tcPr>
            <w:tcW w:w="2059" w:type="pct"/>
            <w:tcBorders>
              <w:top w:val="nil"/>
              <w:left w:val="nil"/>
              <w:bottom w:val="nil"/>
              <w:right w:val="nil"/>
            </w:tcBorders>
            <w:shd w:val="clear" w:color="auto" w:fill="auto"/>
            <w:noWrap/>
            <w:vAlign w:val="bottom"/>
            <w:hideMark/>
          </w:tcPr>
          <w:p w14:paraId="5E876946"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Payables</w:t>
            </w:r>
          </w:p>
        </w:tc>
        <w:tc>
          <w:tcPr>
            <w:tcW w:w="588" w:type="pct"/>
            <w:tcBorders>
              <w:top w:val="nil"/>
              <w:left w:val="nil"/>
              <w:bottom w:val="nil"/>
              <w:right w:val="nil"/>
            </w:tcBorders>
            <w:shd w:val="clear" w:color="auto" w:fill="auto"/>
            <w:noWrap/>
            <w:vAlign w:val="bottom"/>
            <w:hideMark/>
          </w:tcPr>
          <w:p w14:paraId="0BDE97EC" w14:textId="77777777" w:rsidR="00107F79" w:rsidRPr="00150046" w:rsidRDefault="00107F79"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7576E504"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6D3CB1B4" w14:textId="77777777" w:rsidR="00107F79" w:rsidRPr="00150046" w:rsidRDefault="00107F79"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4C7A2BEB" w14:textId="77777777" w:rsidR="00107F79" w:rsidRPr="00150046" w:rsidRDefault="00107F79"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05F3B502" w14:textId="77777777" w:rsidR="00107F79" w:rsidRPr="00150046" w:rsidRDefault="00107F79" w:rsidP="00150046">
            <w:pPr>
              <w:spacing w:after="0" w:line="240" w:lineRule="auto"/>
              <w:jc w:val="left"/>
              <w:rPr>
                <w:rFonts w:ascii="Times New Roman" w:hAnsi="Times New Roman"/>
              </w:rPr>
            </w:pPr>
          </w:p>
        </w:tc>
      </w:tr>
      <w:tr w:rsidR="00107F79" w:rsidRPr="00150046" w14:paraId="6D305ACD" w14:textId="77777777" w:rsidTr="00F45088">
        <w:trPr>
          <w:trHeight w:hRule="exact" w:val="230"/>
        </w:trPr>
        <w:tc>
          <w:tcPr>
            <w:tcW w:w="2059" w:type="pct"/>
            <w:tcBorders>
              <w:top w:val="nil"/>
              <w:left w:val="nil"/>
              <w:bottom w:val="nil"/>
              <w:right w:val="nil"/>
            </w:tcBorders>
            <w:shd w:val="clear" w:color="auto" w:fill="auto"/>
            <w:noWrap/>
            <w:vAlign w:val="bottom"/>
            <w:hideMark/>
          </w:tcPr>
          <w:p w14:paraId="03263E47"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Suppliers</w:t>
            </w:r>
          </w:p>
        </w:tc>
        <w:tc>
          <w:tcPr>
            <w:tcW w:w="588" w:type="pct"/>
            <w:tcBorders>
              <w:top w:val="nil"/>
              <w:left w:val="nil"/>
              <w:bottom w:val="nil"/>
              <w:right w:val="nil"/>
            </w:tcBorders>
            <w:shd w:val="clear" w:color="auto" w:fill="auto"/>
            <w:noWrap/>
            <w:vAlign w:val="bottom"/>
            <w:hideMark/>
          </w:tcPr>
          <w:p w14:paraId="6D2FE9B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31,576 </w:t>
            </w:r>
          </w:p>
        </w:tc>
        <w:tc>
          <w:tcPr>
            <w:tcW w:w="589" w:type="pct"/>
            <w:tcBorders>
              <w:top w:val="nil"/>
              <w:left w:val="nil"/>
              <w:bottom w:val="nil"/>
              <w:right w:val="nil"/>
            </w:tcBorders>
            <w:shd w:val="clear" w:color="000000" w:fill="E6E6E6"/>
            <w:noWrap/>
            <w:vAlign w:val="bottom"/>
            <w:hideMark/>
          </w:tcPr>
          <w:p w14:paraId="62259C45"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32,520 </w:t>
            </w:r>
          </w:p>
        </w:tc>
        <w:tc>
          <w:tcPr>
            <w:tcW w:w="589" w:type="pct"/>
            <w:tcBorders>
              <w:top w:val="nil"/>
              <w:left w:val="nil"/>
              <w:bottom w:val="nil"/>
              <w:right w:val="nil"/>
            </w:tcBorders>
            <w:shd w:val="clear" w:color="auto" w:fill="auto"/>
            <w:noWrap/>
            <w:vAlign w:val="bottom"/>
            <w:hideMark/>
          </w:tcPr>
          <w:p w14:paraId="57E8F9FA"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32,775 </w:t>
            </w:r>
          </w:p>
        </w:tc>
        <w:tc>
          <w:tcPr>
            <w:tcW w:w="589" w:type="pct"/>
            <w:tcBorders>
              <w:top w:val="nil"/>
              <w:left w:val="nil"/>
              <w:bottom w:val="nil"/>
              <w:right w:val="nil"/>
            </w:tcBorders>
            <w:shd w:val="clear" w:color="auto" w:fill="auto"/>
            <w:noWrap/>
            <w:vAlign w:val="bottom"/>
            <w:hideMark/>
          </w:tcPr>
          <w:p w14:paraId="1FCACFC7"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32,775 </w:t>
            </w:r>
          </w:p>
        </w:tc>
        <w:tc>
          <w:tcPr>
            <w:tcW w:w="586" w:type="pct"/>
            <w:tcBorders>
              <w:top w:val="nil"/>
              <w:left w:val="nil"/>
              <w:bottom w:val="nil"/>
              <w:right w:val="nil"/>
            </w:tcBorders>
            <w:shd w:val="clear" w:color="auto" w:fill="auto"/>
            <w:noWrap/>
            <w:vAlign w:val="bottom"/>
            <w:hideMark/>
          </w:tcPr>
          <w:p w14:paraId="4291C49C"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32,775 </w:t>
            </w:r>
          </w:p>
        </w:tc>
      </w:tr>
      <w:tr w:rsidR="00107F79" w:rsidRPr="00150046" w14:paraId="2F701EA7" w14:textId="77777777" w:rsidTr="00F45088">
        <w:trPr>
          <w:trHeight w:hRule="exact" w:val="230"/>
        </w:trPr>
        <w:tc>
          <w:tcPr>
            <w:tcW w:w="2059" w:type="pct"/>
            <w:tcBorders>
              <w:top w:val="nil"/>
              <w:left w:val="nil"/>
              <w:bottom w:val="nil"/>
              <w:right w:val="nil"/>
            </w:tcBorders>
            <w:shd w:val="clear" w:color="auto" w:fill="auto"/>
            <w:noWrap/>
            <w:vAlign w:val="bottom"/>
            <w:hideMark/>
          </w:tcPr>
          <w:p w14:paraId="73186B46"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Grants</w:t>
            </w:r>
          </w:p>
        </w:tc>
        <w:tc>
          <w:tcPr>
            <w:tcW w:w="588" w:type="pct"/>
            <w:tcBorders>
              <w:top w:val="nil"/>
              <w:left w:val="nil"/>
              <w:bottom w:val="nil"/>
              <w:right w:val="nil"/>
            </w:tcBorders>
            <w:shd w:val="clear" w:color="auto" w:fill="auto"/>
            <w:noWrap/>
            <w:vAlign w:val="bottom"/>
            <w:hideMark/>
          </w:tcPr>
          <w:p w14:paraId="0AD83F90"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c>
          <w:tcPr>
            <w:tcW w:w="589" w:type="pct"/>
            <w:tcBorders>
              <w:top w:val="nil"/>
              <w:left w:val="nil"/>
              <w:bottom w:val="nil"/>
              <w:right w:val="nil"/>
            </w:tcBorders>
            <w:shd w:val="clear" w:color="000000" w:fill="E6E6E6"/>
            <w:noWrap/>
            <w:vAlign w:val="bottom"/>
            <w:hideMark/>
          </w:tcPr>
          <w:p w14:paraId="250B36C7"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c>
          <w:tcPr>
            <w:tcW w:w="589" w:type="pct"/>
            <w:tcBorders>
              <w:top w:val="nil"/>
              <w:left w:val="nil"/>
              <w:bottom w:val="nil"/>
              <w:right w:val="nil"/>
            </w:tcBorders>
            <w:shd w:val="clear" w:color="auto" w:fill="auto"/>
            <w:noWrap/>
            <w:vAlign w:val="bottom"/>
            <w:hideMark/>
          </w:tcPr>
          <w:p w14:paraId="3A41445D"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c>
          <w:tcPr>
            <w:tcW w:w="589" w:type="pct"/>
            <w:tcBorders>
              <w:top w:val="nil"/>
              <w:left w:val="nil"/>
              <w:bottom w:val="nil"/>
              <w:right w:val="nil"/>
            </w:tcBorders>
            <w:shd w:val="clear" w:color="auto" w:fill="auto"/>
            <w:noWrap/>
            <w:vAlign w:val="bottom"/>
            <w:hideMark/>
          </w:tcPr>
          <w:p w14:paraId="74E875FB"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c>
          <w:tcPr>
            <w:tcW w:w="586" w:type="pct"/>
            <w:tcBorders>
              <w:top w:val="nil"/>
              <w:left w:val="nil"/>
              <w:bottom w:val="nil"/>
              <w:right w:val="nil"/>
            </w:tcBorders>
            <w:shd w:val="clear" w:color="auto" w:fill="auto"/>
            <w:noWrap/>
            <w:vAlign w:val="bottom"/>
            <w:hideMark/>
          </w:tcPr>
          <w:p w14:paraId="150301F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4,222 </w:t>
            </w:r>
          </w:p>
        </w:tc>
      </w:tr>
      <w:tr w:rsidR="00107F79" w:rsidRPr="00150046" w14:paraId="3ABAC4C6" w14:textId="77777777" w:rsidTr="00F45088">
        <w:trPr>
          <w:trHeight w:hRule="exact" w:val="230"/>
        </w:trPr>
        <w:tc>
          <w:tcPr>
            <w:tcW w:w="2059" w:type="pct"/>
            <w:tcBorders>
              <w:top w:val="nil"/>
              <w:left w:val="nil"/>
              <w:bottom w:val="nil"/>
              <w:right w:val="nil"/>
            </w:tcBorders>
            <w:shd w:val="clear" w:color="auto" w:fill="auto"/>
            <w:noWrap/>
            <w:vAlign w:val="bottom"/>
            <w:hideMark/>
          </w:tcPr>
          <w:p w14:paraId="7B54BB0A"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Other payables</w:t>
            </w:r>
          </w:p>
        </w:tc>
        <w:tc>
          <w:tcPr>
            <w:tcW w:w="588" w:type="pct"/>
            <w:tcBorders>
              <w:top w:val="nil"/>
              <w:left w:val="nil"/>
              <w:bottom w:val="nil"/>
              <w:right w:val="nil"/>
            </w:tcBorders>
            <w:shd w:val="clear" w:color="auto" w:fill="auto"/>
            <w:noWrap/>
            <w:vAlign w:val="bottom"/>
            <w:hideMark/>
          </w:tcPr>
          <w:p w14:paraId="7C986EAF"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8,728 </w:t>
            </w:r>
          </w:p>
        </w:tc>
        <w:tc>
          <w:tcPr>
            <w:tcW w:w="589" w:type="pct"/>
            <w:tcBorders>
              <w:top w:val="nil"/>
              <w:left w:val="nil"/>
              <w:bottom w:val="nil"/>
              <w:right w:val="nil"/>
            </w:tcBorders>
            <w:shd w:val="clear" w:color="000000" w:fill="E6E6E6"/>
            <w:noWrap/>
            <w:vAlign w:val="bottom"/>
            <w:hideMark/>
          </w:tcPr>
          <w:p w14:paraId="7EDB19B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7,858 </w:t>
            </w:r>
          </w:p>
        </w:tc>
        <w:tc>
          <w:tcPr>
            <w:tcW w:w="589" w:type="pct"/>
            <w:tcBorders>
              <w:top w:val="nil"/>
              <w:left w:val="nil"/>
              <w:bottom w:val="nil"/>
              <w:right w:val="nil"/>
            </w:tcBorders>
            <w:shd w:val="clear" w:color="auto" w:fill="auto"/>
            <w:noWrap/>
            <w:vAlign w:val="bottom"/>
            <w:hideMark/>
          </w:tcPr>
          <w:p w14:paraId="36779D10"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7,603 </w:t>
            </w:r>
          </w:p>
        </w:tc>
        <w:tc>
          <w:tcPr>
            <w:tcW w:w="589" w:type="pct"/>
            <w:tcBorders>
              <w:top w:val="nil"/>
              <w:left w:val="nil"/>
              <w:bottom w:val="nil"/>
              <w:right w:val="nil"/>
            </w:tcBorders>
            <w:shd w:val="clear" w:color="auto" w:fill="auto"/>
            <w:noWrap/>
            <w:vAlign w:val="bottom"/>
            <w:hideMark/>
          </w:tcPr>
          <w:p w14:paraId="25D13F3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7,603 </w:t>
            </w:r>
          </w:p>
        </w:tc>
        <w:tc>
          <w:tcPr>
            <w:tcW w:w="586" w:type="pct"/>
            <w:tcBorders>
              <w:top w:val="nil"/>
              <w:left w:val="nil"/>
              <w:bottom w:val="nil"/>
              <w:right w:val="nil"/>
            </w:tcBorders>
            <w:shd w:val="clear" w:color="auto" w:fill="auto"/>
            <w:noWrap/>
            <w:vAlign w:val="bottom"/>
            <w:hideMark/>
          </w:tcPr>
          <w:p w14:paraId="6772D0A2"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7,603 </w:t>
            </w:r>
          </w:p>
        </w:tc>
      </w:tr>
      <w:tr w:rsidR="00107F79" w:rsidRPr="00150046" w14:paraId="75C59B96" w14:textId="77777777" w:rsidTr="00F45088">
        <w:trPr>
          <w:trHeight w:hRule="exact" w:val="230"/>
        </w:trPr>
        <w:tc>
          <w:tcPr>
            <w:tcW w:w="2059" w:type="pct"/>
            <w:tcBorders>
              <w:top w:val="nil"/>
              <w:left w:val="nil"/>
              <w:bottom w:val="nil"/>
              <w:right w:val="nil"/>
            </w:tcBorders>
            <w:shd w:val="clear" w:color="auto" w:fill="auto"/>
            <w:noWrap/>
            <w:vAlign w:val="bottom"/>
            <w:hideMark/>
          </w:tcPr>
          <w:p w14:paraId="2A1BA551" w14:textId="77777777" w:rsidR="00107F79" w:rsidRPr="00150046" w:rsidRDefault="00107F79"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payables</w:t>
            </w:r>
          </w:p>
        </w:tc>
        <w:tc>
          <w:tcPr>
            <w:tcW w:w="588" w:type="pct"/>
            <w:tcBorders>
              <w:top w:val="single" w:sz="4" w:space="0" w:color="000000"/>
              <w:left w:val="nil"/>
              <w:bottom w:val="single" w:sz="4" w:space="0" w:color="000000"/>
              <w:right w:val="nil"/>
            </w:tcBorders>
            <w:shd w:val="clear" w:color="auto" w:fill="auto"/>
            <w:noWrap/>
            <w:vAlign w:val="bottom"/>
            <w:hideMark/>
          </w:tcPr>
          <w:p w14:paraId="01A1CF8C"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44,526 </w:t>
            </w:r>
          </w:p>
        </w:tc>
        <w:tc>
          <w:tcPr>
            <w:tcW w:w="589" w:type="pct"/>
            <w:tcBorders>
              <w:top w:val="single" w:sz="4" w:space="0" w:color="000000"/>
              <w:left w:val="nil"/>
              <w:bottom w:val="single" w:sz="4" w:space="0" w:color="000000"/>
              <w:right w:val="nil"/>
            </w:tcBorders>
            <w:shd w:val="clear" w:color="000000" w:fill="E6E6E6"/>
            <w:noWrap/>
            <w:vAlign w:val="bottom"/>
            <w:hideMark/>
          </w:tcPr>
          <w:p w14:paraId="37A3ED66"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44,600 </w:t>
            </w:r>
          </w:p>
        </w:tc>
        <w:tc>
          <w:tcPr>
            <w:tcW w:w="589" w:type="pct"/>
            <w:tcBorders>
              <w:top w:val="single" w:sz="4" w:space="0" w:color="000000"/>
              <w:left w:val="nil"/>
              <w:bottom w:val="single" w:sz="4" w:space="0" w:color="000000"/>
              <w:right w:val="nil"/>
            </w:tcBorders>
            <w:shd w:val="clear" w:color="auto" w:fill="auto"/>
            <w:noWrap/>
            <w:vAlign w:val="bottom"/>
            <w:hideMark/>
          </w:tcPr>
          <w:p w14:paraId="26D73D18"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44,600 </w:t>
            </w:r>
          </w:p>
        </w:tc>
        <w:tc>
          <w:tcPr>
            <w:tcW w:w="589" w:type="pct"/>
            <w:tcBorders>
              <w:top w:val="single" w:sz="4" w:space="0" w:color="000000"/>
              <w:left w:val="nil"/>
              <w:bottom w:val="single" w:sz="4" w:space="0" w:color="000000"/>
              <w:right w:val="nil"/>
            </w:tcBorders>
            <w:shd w:val="clear" w:color="auto" w:fill="auto"/>
            <w:noWrap/>
            <w:vAlign w:val="bottom"/>
            <w:hideMark/>
          </w:tcPr>
          <w:p w14:paraId="2A4F9B42"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44,600 </w:t>
            </w:r>
          </w:p>
        </w:tc>
        <w:tc>
          <w:tcPr>
            <w:tcW w:w="586" w:type="pct"/>
            <w:tcBorders>
              <w:top w:val="single" w:sz="4" w:space="0" w:color="000000"/>
              <w:left w:val="nil"/>
              <w:bottom w:val="single" w:sz="4" w:space="0" w:color="000000"/>
              <w:right w:val="nil"/>
            </w:tcBorders>
            <w:shd w:val="clear" w:color="auto" w:fill="auto"/>
            <w:noWrap/>
            <w:vAlign w:val="bottom"/>
            <w:hideMark/>
          </w:tcPr>
          <w:p w14:paraId="4B040F23"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44,600 </w:t>
            </w:r>
          </w:p>
        </w:tc>
      </w:tr>
      <w:tr w:rsidR="00107F79" w:rsidRPr="00150046" w14:paraId="3D4FFF99" w14:textId="77777777" w:rsidTr="00F45088">
        <w:trPr>
          <w:trHeight w:hRule="exact" w:val="230"/>
        </w:trPr>
        <w:tc>
          <w:tcPr>
            <w:tcW w:w="2059" w:type="pct"/>
            <w:tcBorders>
              <w:top w:val="nil"/>
              <w:left w:val="nil"/>
              <w:bottom w:val="nil"/>
              <w:right w:val="nil"/>
            </w:tcBorders>
            <w:shd w:val="clear" w:color="auto" w:fill="auto"/>
            <w:noWrap/>
            <w:vAlign w:val="bottom"/>
            <w:hideMark/>
          </w:tcPr>
          <w:p w14:paraId="38EEBC95"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Provisions</w:t>
            </w:r>
          </w:p>
        </w:tc>
        <w:tc>
          <w:tcPr>
            <w:tcW w:w="588" w:type="pct"/>
            <w:tcBorders>
              <w:top w:val="nil"/>
              <w:left w:val="nil"/>
              <w:bottom w:val="nil"/>
              <w:right w:val="nil"/>
            </w:tcBorders>
            <w:shd w:val="clear" w:color="auto" w:fill="auto"/>
            <w:noWrap/>
            <w:vAlign w:val="bottom"/>
            <w:hideMark/>
          </w:tcPr>
          <w:p w14:paraId="39C579F8" w14:textId="77777777" w:rsidR="00107F79" w:rsidRPr="00150046" w:rsidRDefault="00107F79" w:rsidP="00150046">
            <w:pPr>
              <w:spacing w:after="0" w:line="240" w:lineRule="auto"/>
              <w:jc w:val="left"/>
              <w:rPr>
                <w:rFonts w:ascii="Arial" w:hAnsi="Arial" w:cs="Arial"/>
                <w:b/>
                <w:bCs/>
                <w:color w:val="000000"/>
                <w:sz w:val="16"/>
                <w:szCs w:val="16"/>
              </w:rPr>
            </w:pPr>
          </w:p>
        </w:tc>
        <w:tc>
          <w:tcPr>
            <w:tcW w:w="589" w:type="pct"/>
            <w:tcBorders>
              <w:top w:val="nil"/>
              <w:left w:val="nil"/>
              <w:bottom w:val="nil"/>
              <w:right w:val="nil"/>
            </w:tcBorders>
            <w:shd w:val="clear" w:color="000000" w:fill="E6E6E6"/>
            <w:noWrap/>
            <w:vAlign w:val="bottom"/>
            <w:hideMark/>
          </w:tcPr>
          <w:p w14:paraId="67E4F0C3"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 </w:t>
            </w:r>
          </w:p>
        </w:tc>
        <w:tc>
          <w:tcPr>
            <w:tcW w:w="589" w:type="pct"/>
            <w:tcBorders>
              <w:top w:val="nil"/>
              <w:left w:val="nil"/>
              <w:bottom w:val="nil"/>
              <w:right w:val="nil"/>
            </w:tcBorders>
            <w:shd w:val="clear" w:color="auto" w:fill="auto"/>
            <w:noWrap/>
            <w:vAlign w:val="bottom"/>
            <w:hideMark/>
          </w:tcPr>
          <w:p w14:paraId="54F56897" w14:textId="77777777" w:rsidR="00107F79" w:rsidRPr="00150046" w:rsidRDefault="00107F79" w:rsidP="00150046">
            <w:pPr>
              <w:spacing w:after="0" w:line="240" w:lineRule="auto"/>
              <w:jc w:val="lef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5BA5D71" w14:textId="77777777" w:rsidR="00107F79" w:rsidRPr="00150046" w:rsidRDefault="00107F79" w:rsidP="00150046">
            <w:pPr>
              <w:spacing w:after="0" w:line="240" w:lineRule="auto"/>
              <w:jc w:val="left"/>
              <w:rPr>
                <w:rFonts w:ascii="Times New Roman" w:hAnsi="Times New Roman"/>
              </w:rPr>
            </w:pPr>
          </w:p>
        </w:tc>
        <w:tc>
          <w:tcPr>
            <w:tcW w:w="586" w:type="pct"/>
            <w:tcBorders>
              <w:top w:val="nil"/>
              <w:left w:val="nil"/>
              <w:bottom w:val="nil"/>
              <w:right w:val="nil"/>
            </w:tcBorders>
            <w:shd w:val="clear" w:color="auto" w:fill="auto"/>
            <w:noWrap/>
            <w:vAlign w:val="bottom"/>
            <w:hideMark/>
          </w:tcPr>
          <w:p w14:paraId="399FAA2B" w14:textId="77777777" w:rsidR="00107F79" w:rsidRPr="00150046" w:rsidRDefault="00107F79" w:rsidP="00150046">
            <w:pPr>
              <w:spacing w:after="0" w:line="240" w:lineRule="auto"/>
              <w:jc w:val="left"/>
              <w:rPr>
                <w:rFonts w:ascii="Times New Roman" w:hAnsi="Times New Roman"/>
              </w:rPr>
            </w:pPr>
          </w:p>
        </w:tc>
      </w:tr>
      <w:tr w:rsidR="00107F79" w:rsidRPr="00150046" w14:paraId="7854BB4F" w14:textId="77777777" w:rsidTr="00F45088">
        <w:trPr>
          <w:trHeight w:hRule="exact" w:val="230"/>
        </w:trPr>
        <w:tc>
          <w:tcPr>
            <w:tcW w:w="2059" w:type="pct"/>
            <w:tcBorders>
              <w:top w:val="nil"/>
              <w:left w:val="nil"/>
              <w:bottom w:val="nil"/>
              <w:right w:val="nil"/>
            </w:tcBorders>
            <w:shd w:val="clear" w:color="auto" w:fill="auto"/>
            <w:noWrap/>
            <w:vAlign w:val="bottom"/>
            <w:hideMark/>
          </w:tcPr>
          <w:p w14:paraId="410D7177"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Other provisions</w:t>
            </w:r>
          </w:p>
        </w:tc>
        <w:tc>
          <w:tcPr>
            <w:tcW w:w="588" w:type="pct"/>
            <w:tcBorders>
              <w:top w:val="nil"/>
              <w:left w:val="nil"/>
              <w:bottom w:val="nil"/>
              <w:right w:val="nil"/>
            </w:tcBorders>
            <w:shd w:val="clear" w:color="auto" w:fill="auto"/>
            <w:noWrap/>
            <w:vAlign w:val="bottom"/>
            <w:hideMark/>
          </w:tcPr>
          <w:p w14:paraId="3BC6B6C0"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491,183 </w:t>
            </w:r>
          </w:p>
        </w:tc>
        <w:tc>
          <w:tcPr>
            <w:tcW w:w="589" w:type="pct"/>
            <w:tcBorders>
              <w:top w:val="nil"/>
              <w:left w:val="nil"/>
              <w:bottom w:val="nil"/>
              <w:right w:val="nil"/>
            </w:tcBorders>
            <w:shd w:val="clear" w:color="000000" w:fill="E6E6E6"/>
            <w:noWrap/>
            <w:vAlign w:val="bottom"/>
            <w:hideMark/>
          </w:tcPr>
          <w:p w14:paraId="515DB964"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489,395 </w:t>
            </w:r>
          </w:p>
        </w:tc>
        <w:tc>
          <w:tcPr>
            <w:tcW w:w="589" w:type="pct"/>
            <w:tcBorders>
              <w:top w:val="nil"/>
              <w:left w:val="nil"/>
              <w:bottom w:val="nil"/>
              <w:right w:val="nil"/>
            </w:tcBorders>
            <w:shd w:val="clear" w:color="auto" w:fill="auto"/>
            <w:noWrap/>
            <w:vAlign w:val="bottom"/>
            <w:hideMark/>
          </w:tcPr>
          <w:p w14:paraId="139E22C6"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491,237 </w:t>
            </w:r>
          </w:p>
        </w:tc>
        <w:tc>
          <w:tcPr>
            <w:tcW w:w="589" w:type="pct"/>
            <w:tcBorders>
              <w:top w:val="nil"/>
              <w:left w:val="nil"/>
              <w:bottom w:val="nil"/>
              <w:right w:val="nil"/>
            </w:tcBorders>
            <w:shd w:val="clear" w:color="auto" w:fill="auto"/>
            <w:noWrap/>
            <w:vAlign w:val="bottom"/>
            <w:hideMark/>
          </w:tcPr>
          <w:p w14:paraId="34A8B98E"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492,589 </w:t>
            </w:r>
          </w:p>
        </w:tc>
        <w:tc>
          <w:tcPr>
            <w:tcW w:w="586" w:type="pct"/>
            <w:tcBorders>
              <w:top w:val="nil"/>
              <w:left w:val="nil"/>
              <w:bottom w:val="nil"/>
              <w:right w:val="nil"/>
            </w:tcBorders>
            <w:shd w:val="clear" w:color="auto" w:fill="auto"/>
            <w:noWrap/>
            <w:vAlign w:val="bottom"/>
            <w:hideMark/>
          </w:tcPr>
          <w:p w14:paraId="47E35C32" w14:textId="77777777" w:rsidR="00107F79" w:rsidRPr="00150046" w:rsidRDefault="00107F79" w:rsidP="00150046">
            <w:pPr>
              <w:spacing w:after="0" w:line="240" w:lineRule="auto"/>
              <w:jc w:val="right"/>
              <w:rPr>
                <w:rFonts w:ascii="Arial" w:hAnsi="Arial" w:cs="Arial"/>
                <w:color w:val="000000"/>
                <w:sz w:val="16"/>
                <w:szCs w:val="16"/>
              </w:rPr>
            </w:pPr>
            <w:r w:rsidRPr="00150046">
              <w:rPr>
                <w:rFonts w:ascii="Arial" w:hAnsi="Arial" w:cs="Arial"/>
                <w:color w:val="000000"/>
                <w:sz w:val="16"/>
                <w:szCs w:val="16"/>
              </w:rPr>
              <w:t xml:space="preserve">497,164 </w:t>
            </w:r>
          </w:p>
        </w:tc>
      </w:tr>
      <w:tr w:rsidR="00107F79" w:rsidRPr="00150046" w14:paraId="1C081364" w14:textId="77777777" w:rsidTr="00F45088">
        <w:trPr>
          <w:trHeight w:hRule="exact" w:val="230"/>
        </w:trPr>
        <w:tc>
          <w:tcPr>
            <w:tcW w:w="2059" w:type="pct"/>
            <w:tcBorders>
              <w:top w:val="nil"/>
              <w:left w:val="nil"/>
              <w:bottom w:val="nil"/>
              <w:right w:val="nil"/>
            </w:tcBorders>
            <w:shd w:val="clear" w:color="auto" w:fill="auto"/>
            <w:noWrap/>
            <w:vAlign w:val="bottom"/>
            <w:hideMark/>
          </w:tcPr>
          <w:p w14:paraId="65A2BB09" w14:textId="77777777" w:rsidR="00107F79" w:rsidRPr="00150046" w:rsidRDefault="00107F79" w:rsidP="00150046">
            <w:pPr>
              <w:spacing w:after="0" w:line="240" w:lineRule="auto"/>
              <w:jc w:val="left"/>
              <w:rPr>
                <w:rFonts w:ascii="Arial" w:hAnsi="Arial" w:cs="Arial"/>
                <w:b/>
                <w:bCs/>
                <w:i/>
                <w:iCs/>
                <w:color w:val="000000"/>
                <w:sz w:val="16"/>
                <w:szCs w:val="16"/>
              </w:rPr>
            </w:pPr>
            <w:r w:rsidRPr="00150046">
              <w:rPr>
                <w:rFonts w:ascii="Arial" w:hAnsi="Arial" w:cs="Arial"/>
                <w:b/>
                <w:bCs/>
                <w:i/>
                <w:iCs/>
                <w:color w:val="000000"/>
                <w:sz w:val="16"/>
                <w:szCs w:val="16"/>
              </w:rPr>
              <w:t>Total provisions</w:t>
            </w:r>
          </w:p>
        </w:tc>
        <w:tc>
          <w:tcPr>
            <w:tcW w:w="588" w:type="pct"/>
            <w:tcBorders>
              <w:top w:val="single" w:sz="4" w:space="0" w:color="000000"/>
              <w:left w:val="nil"/>
              <w:bottom w:val="single" w:sz="4" w:space="0" w:color="000000"/>
              <w:right w:val="nil"/>
            </w:tcBorders>
            <w:shd w:val="clear" w:color="auto" w:fill="auto"/>
            <w:noWrap/>
            <w:vAlign w:val="bottom"/>
            <w:hideMark/>
          </w:tcPr>
          <w:p w14:paraId="2EEE337E"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491,183 </w:t>
            </w:r>
          </w:p>
        </w:tc>
        <w:tc>
          <w:tcPr>
            <w:tcW w:w="589" w:type="pct"/>
            <w:tcBorders>
              <w:top w:val="single" w:sz="4" w:space="0" w:color="000000"/>
              <w:left w:val="nil"/>
              <w:bottom w:val="single" w:sz="4" w:space="0" w:color="000000"/>
              <w:right w:val="nil"/>
            </w:tcBorders>
            <w:shd w:val="clear" w:color="000000" w:fill="E6E6E6"/>
            <w:noWrap/>
            <w:vAlign w:val="bottom"/>
            <w:hideMark/>
          </w:tcPr>
          <w:p w14:paraId="033A3FD8"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489,395 </w:t>
            </w:r>
          </w:p>
        </w:tc>
        <w:tc>
          <w:tcPr>
            <w:tcW w:w="589" w:type="pct"/>
            <w:tcBorders>
              <w:top w:val="single" w:sz="4" w:space="0" w:color="000000"/>
              <w:left w:val="nil"/>
              <w:bottom w:val="single" w:sz="4" w:space="0" w:color="000000"/>
              <w:right w:val="nil"/>
            </w:tcBorders>
            <w:shd w:val="clear" w:color="auto" w:fill="auto"/>
            <w:noWrap/>
            <w:vAlign w:val="bottom"/>
            <w:hideMark/>
          </w:tcPr>
          <w:p w14:paraId="6CAFF77D"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491,237 </w:t>
            </w:r>
          </w:p>
        </w:tc>
        <w:tc>
          <w:tcPr>
            <w:tcW w:w="589" w:type="pct"/>
            <w:tcBorders>
              <w:top w:val="single" w:sz="4" w:space="0" w:color="000000"/>
              <w:left w:val="nil"/>
              <w:bottom w:val="single" w:sz="4" w:space="0" w:color="000000"/>
              <w:right w:val="nil"/>
            </w:tcBorders>
            <w:shd w:val="clear" w:color="auto" w:fill="auto"/>
            <w:noWrap/>
            <w:vAlign w:val="bottom"/>
            <w:hideMark/>
          </w:tcPr>
          <w:p w14:paraId="35B67531"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492,589 </w:t>
            </w:r>
          </w:p>
        </w:tc>
        <w:tc>
          <w:tcPr>
            <w:tcW w:w="586" w:type="pct"/>
            <w:tcBorders>
              <w:top w:val="single" w:sz="4" w:space="0" w:color="000000"/>
              <w:left w:val="nil"/>
              <w:bottom w:val="single" w:sz="4" w:space="0" w:color="000000"/>
              <w:right w:val="nil"/>
            </w:tcBorders>
            <w:shd w:val="clear" w:color="auto" w:fill="auto"/>
            <w:noWrap/>
            <w:vAlign w:val="bottom"/>
            <w:hideMark/>
          </w:tcPr>
          <w:p w14:paraId="33BAB03E" w14:textId="77777777" w:rsidR="00107F79" w:rsidRPr="00150046" w:rsidRDefault="00107F79" w:rsidP="00150046">
            <w:pPr>
              <w:spacing w:after="0" w:line="240" w:lineRule="auto"/>
              <w:jc w:val="right"/>
              <w:rPr>
                <w:rFonts w:ascii="Arial" w:hAnsi="Arial" w:cs="Arial"/>
                <w:b/>
                <w:bCs/>
                <w:i/>
                <w:iCs/>
                <w:color w:val="000000"/>
                <w:sz w:val="16"/>
                <w:szCs w:val="16"/>
              </w:rPr>
            </w:pPr>
            <w:r w:rsidRPr="00150046">
              <w:rPr>
                <w:rFonts w:ascii="Arial" w:hAnsi="Arial" w:cs="Arial"/>
                <w:b/>
                <w:bCs/>
                <w:i/>
                <w:iCs/>
                <w:color w:val="000000"/>
                <w:sz w:val="16"/>
                <w:szCs w:val="16"/>
              </w:rPr>
              <w:t xml:space="preserve">497,164 </w:t>
            </w:r>
          </w:p>
        </w:tc>
      </w:tr>
      <w:tr w:rsidR="00107F79" w:rsidRPr="00150046" w14:paraId="6896C408" w14:textId="77777777" w:rsidTr="00F45088">
        <w:trPr>
          <w:trHeight w:hRule="exact" w:val="450"/>
        </w:trPr>
        <w:tc>
          <w:tcPr>
            <w:tcW w:w="2059" w:type="pct"/>
            <w:tcBorders>
              <w:top w:val="nil"/>
              <w:left w:val="nil"/>
              <w:bottom w:val="nil"/>
              <w:right w:val="nil"/>
            </w:tcBorders>
            <w:shd w:val="clear" w:color="auto" w:fill="auto"/>
            <w:vAlign w:val="bottom"/>
            <w:hideMark/>
          </w:tcPr>
          <w:p w14:paraId="7CDCA723"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Total liabilities administered on</w:t>
            </w:r>
            <w:r w:rsidRPr="00150046">
              <w:rPr>
                <w:rFonts w:ascii="Arial" w:hAnsi="Arial" w:cs="Arial"/>
                <w:b/>
                <w:bCs/>
                <w:color w:val="000000"/>
                <w:sz w:val="16"/>
                <w:szCs w:val="16"/>
              </w:rPr>
              <w:br/>
              <w:t xml:space="preserve">  behalf of Government</w:t>
            </w:r>
          </w:p>
        </w:tc>
        <w:tc>
          <w:tcPr>
            <w:tcW w:w="588" w:type="pct"/>
            <w:tcBorders>
              <w:top w:val="nil"/>
              <w:left w:val="nil"/>
              <w:bottom w:val="single" w:sz="4" w:space="0" w:color="000000"/>
              <w:right w:val="nil"/>
            </w:tcBorders>
            <w:shd w:val="clear" w:color="auto" w:fill="auto"/>
            <w:noWrap/>
            <w:vAlign w:val="bottom"/>
            <w:hideMark/>
          </w:tcPr>
          <w:p w14:paraId="3804D251"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535,709 </w:t>
            </w:r>
          </w:p>
        </w:tc>
        <w:tc>
          <w:tcPr>
            <w:tcW w:w="589" w:type="pct"/>
            <w:tcBorders>
              <w:top w:val="nil"/>
              <w:left w:val="nil"/>
              <w:bottom w:val="single" w:sz="4" w:space="0" w:color="000000"/>
              <w:right w:val="nil"/>
            </w:tcBorders>
            <w:shd w:val="clear" w:color="000000" w:fill="E6E6E6"/>
            <w:noWrap/>
            <w:vAlign w:val="bottom"/>
            <w:hideMark/>
          </w:tcPr>
          <w:p w14:paraId="2C0536C8"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533,995 </w:t>
            </w:r>
          </w:p>
        </w:tc>
        <w:tc>
          <w:tcPr>
            <w:tcW w:w="589" w:type="pct"/>
            <w:tcBorders>
              <w:top w:val="nil"/>
              <w:left w:val="nil"/>
              <w:bottom w:val="single" w:sz="4" w:space="0" w:color="000000"/>
              <w:right w:val="nil"/>
            </w:tcBorders>
            <w:shd w:val="clear" w:color="auto" w:fill="auto"/>
            <w:noWrap/>
            <w:vAlign w:val="bottom"/>
            <w:hideMark/>
          </w:tcPr>
          <w:p w14:paraId="5F1369D3"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535,837 </w:t>
            </w:r>
          </w:p>
        </w:tc>
        <w:tc>
          <w:tcPr>
            <w:tcW w:w="589" w:type="pct"/>
            <w:tcBorders>
              <w:top w:val="nil"/>
              <w:left w:val="nil"/>
              <w:bottom w:val="single" w:sz="4" w:space="0" w:color="000000"/>
              <w:right w:val="nil"/>
            </w:tcBorders>
            <w:shd w:val="clear" w:color="auto" w:fill="auto"/>
            <w:noWrap/>
            <w:vAlign w:val="bottom"/>
            <w:hideMark/>
          </w:tcPr>
          <w:p w14:paraId="06CFB553"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537,189 </w:t>
            </w:r>
          </w:p>
        </w:tc>
        <w:tc>
          <w:tcPr>
            <w:tcW w:w="586" w:type="pct"/>
            <w:tcBorders>
              <w:top w:val="nil"/>
              <w:left w:val="nil"/>
              <w:bottom w:val="single" w:sz="4" w:space="0" w:color="000000"/>
              <w:right w:val="nil"/>
            </w:tcBorders>
            <w:shd w:val="clear" w:color="auto" w:fill="auto"/>
            <w:noWrap/>
            <w:vAlign w:val="bottom"/>
            <w:hideMark/>
          </w:tcPr>
          <w:p w14:paraId="696BD351"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541,764 </w:t>
            </w:r>
          </w:p>
        </w:tc>
      </w:tr>
      <w:tr w:rsidR="00107F79" w:rsidRPr="00150046" w14:paraId="4993E1C0" w14:textId="77777777" w:rsidTr="00F45088">
        <w:trPr>
          <w:trHeight w:hRule="exact" w:val="230"/>
        </w:trPr>
        <w:tc>
          <w:tcPr>
            <w:tcW w:w="2059" w:type="pct"/>
            <w:tcBorders>
              <w:top w:val="nil"/>
              <w:left w:val="nil"/>
              <w:bottom w:val="single" w:sz="4" w:space="0" w:color="000000"/>
              <w:right w:val="nil"/>
            </w:tcBorders>
            <w:shd w:val="clear" w:color="auto" w:fill="auto"/>
            <w:noWrap/>
            <w:vAlign w:val="bottom"/>
            <w:hideMark/>
          </w:tcPr>
          <w:p w14:paraId="7AEB5F8A" w14:textId="77777777" w:rsidR="00107F79" w:rsidRPr="00150046" w:rsidRDefault="00107F79" w:rsidP="00150046">
            <w:pPr>
              <w:spacing w:after="0" w:line="240" w:lineRule="auto"/>
              <w:jc w:val="left"/>
              <w:rPr>
                <w:rFonts w:ascii="Arial" w:hAnsi="Arial" w:cs="Arial"/>
                <w:b/>
                <w:bCs/>
                <w:color w:val="000000"/>
                <w:sz w:val="16"/>
                <w:szCs w:val="16"/>
              </w:rPr>
            </w:pPr>
            <w:r w:rsidRPr="00150046">
              <w:rPr>
                <w:rFonts w:ascii="Arial" w:hAnsi="Arial" w:cs="Arial"/>
                <w:b/>
                <w:bCs/>
                <w:color w:val="000000"/>
                <w:sz w:val="16"/>
                <w:szCs w:val="16"/>
              </w:rPr>
              <w:t>Net assets/(liabilities)</w:t>
            </w:r>
          </w:p>
        </w:tc>
        <w:tc>
          <w:tcPr>
            <w:tcW w:w="588" w:type="pct"/>
            <w:tcBorders>
              <w:top w:val="nil"/>
              <w:left w:val="nil"/>
              <w:bottom w:val="single" w:sz="4" w:space="0" w:color="000000"/>
              <w:right w:val="nil"/>
            </w:tcBorders>
            <w:shd w:val="clear" w:color="auto" w:fill="auto"/>
            <w:noWrap/>
            <w:vAlign w:val="bottom"/>
            <w:hideMark/>
          </w:tcPr>
          <w:p w14:paraId="32BD1BE8"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(68,195)</w:t>
            </w:r>
          </w:p>
        </w:tc>
        <w:tc>
          <w:tcPr>
            <w:tcW w:w="589" w:type="pct"/>
            <w:tcBorders>
              <w:top w:val="nil"/>
              <w:left w:val="nil"/>
              <w:bottom w:val="single" w:sz="4" w:space="0" w:color="auto"/>
              <w:right w:val="nil"/>
            </w:tcBorders>
            <w:shd w:val="clear" w:color="000000" w:fill="E6E6E6"/>
            <w:noWrap/>
            <w:vAlign w:val="bottom"/>
            <w:hideMark/>
          </w:tcPr>
          <w:p w14:paraId="1BE466FB"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1,672 </w:t>
            </w:r>
          </w:p>
        </w:tc>
        <w:tc>
          <w:tcPr>
            <w:tcW w:w="589" w:type="pct"/>
            <w:tcBorders>
              <w:top w:val="nil"/>
              <w:left w:val="nil"/>
              <w:bottom w:val="single" w:sz="4" w:space="0" w:color="000000"/>
              <w:right w:val="nil"/>
            </w:tcBorders>
            <w:shd w:val="clear" w:color="auto" w:fill="auto"/>
            <w:noWrap/>
            <w:vAlign w:val="bottom"/>
            <w:hideMark/>
          </w:tcPr>
          <w:p w14:paraId="244F5A8A"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 xml:space="preserve">1,866 </w:t>
            </w:r>
          </w:p>
        </w:tc>
        <w:tc>
          <w:tcPr>
            <w:tcW w:w="589" w:type="pct"/>
            <w:tcBorders>
              <w:top w:val="nil"/>
              <w:left w:val="nil"/>
              <w:bottom w:val="single" w:sz="4" w:space="0" w:color="000000"/>
              <w:right w:val="nil"/>
            </w:tcBorders>
            <w:shd w:val="clear" w:color="auto" w:fill="auto"/>
            <w:noWrap/>
            <w:vAlign w:val="bottom"/>
            <w:hideMark/>
          </w:tcPr>
          <w:p w14:paraId="1351322F"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(15,223)</w:t>
            </w:r>
          </w:p>
        </w:tc>
        <w:tc>
          <w:tcPr>
            <w:tcW w:w="586" w:type="pct"/>
            <w:tcBorders>
              <w:top w:val="nil"/>
              <w:left w:val="nil"/>
              <w:bottom w:val="single" w:sz="4" w:space="0" w:color="000000"/>
              <w:right w:val="nil"/>
            </w:tcBorders>
            <w:shd w:val="clear" w:color="auto" w:fill="auto"/>
            <w:noWrap/>
            <w:vAlign w:val="bottom"/>
            <w:hideMark/>
          </w:tcPr>
          <w:p w14:paraId="2CFEE495" w14:textId="77777777" w:rsidR="00107F79" w:rsidRPr="00150046" w:rsidRDefault="00107F79" w:rsidP="00150046">
            <w:pPr>
              <w:spacing w:after="0" w:line="240" w:lineRule="auto"/>
              <w:jc w:val="right"/>
              <w:rPr>
                <w:rFonts w:ascii="Arial" w:hAnsi="Arial" w:cs="Arial"/>
                <w:b/>
                <w:bCs/>
                <w:color w:val="000000"/>
                <w:sz w:val="16"/>
                <w:szCs w:val="16"/>
              </w:rPr>
            </w:pPr>
            <w:r w:rsidRPr="00150046">
              <w:rPr>
                <w:rFonts w:ascii="Arial" w:hAnsi="Arial" w:cs="Arial"/>
                <w:b/>
                <w:bCs/>
                <w:color w:val="000000"/>
                <w:sz w:val="16"/>
                <w:szCs w:val="16"/>
              </w:rPr>
              <w:t>(12,682)</w:t>
            </w:r>
          </w:p>
        </w:tc>
      </w:tr>
      <w:tr w:rsidR="00107F79" w:rsidRPr="00150046" w14:paraId="7640539B" w14:textId="77777777" w:rsidTr="00F45088">
        <w:trPr>
          <w:trHeight w:hRule="exact" w:val="230"/>
        </w:trPr>
        <w:tc>
          <w:tcPr>
            <w:tcW w:w="5000" w:type="pct"/>
            <w:gridSpan w:val="6"/>
            <w:tcBorders>
              <w:top w:val="nil"/>
              <w:left w:val="nil"/>
              <w:bottom w:val="nil"/>
              <w:right w:val="nil"/>
            </w:tcBorders>
            <w:shd w:val="clear" w:color="auto" w:fill="auto"/>
            <w:noWrap/>
            <w:vAlign w:val="bottom"/>
            <w:hideMark/>
          </w:tcPr>
          <w:p w14:paraId="49485060" w14:textId="77777777" w:rsidR="00107F79" w:rsidRPr="00150046" w:rsidRDefault="00107F79" w:rsidP="00150046">
            <w:pPr>
              <w:spacing w:after="0" w:line="240" w:lineRule="auto"/>
              <w:jc w:val="left"/>
              <w:rPr>
                <w:rFonts w:ascii="Arial" w:hAnsi="Arial" w:cs="Arial"/>
                <w:color w:val="000000"/>
                <w:sz w:val="16"/>
                <w:szCs w:val="16"/>
              </w:rPr>
            </w:pPr>
            <w:r w:rsidRPr="00150046">
              <w:rPr>
                <w:rFonts w:ascii="Arial" w:hAnsi="Arial" w:cs="Arial"/>
                <w:color w:val="000000"/>
                <w:sz w:val="16"/>
                <w:szCs w:val="16"/>
              </w:rPr>
              <w:t>Prepared on Australian Accounting Standards basis.</w:t>
            </w:r>
          </w:p>
        </w:tc>
      </w:tr>
    </w:tbl>
    <w:p w14:paraId="1CD44E42" w14:textId="77777777" w:rsidR="00107F79" w:rsidRDefault="00107F79" w:rsidP="00F45088">
      <w:pPr>
        <w:pStyle w:val="SingleParagraph"/>
      </w:pPr>
    </w:p>
    <w:p w14:paraId="17CAF1A7" w14:textId="77777777" w:rsidR="00107F79" w:rsidRDefault="00107F79">
      <w:pPr>
        <w:spacing w:after="0" w:line="240" w:lineRule="auto"/>
        <w:jc w:val="left"/>
      </w:pPr>
      <w:r>
        <w:br w:type="page"/>
      </w:r>
    </w:p>
    <w:p w14:paraId="5FA54592" w14:textId="77777777" w:rsidR="00107F79" w:rsidRDefault="00107F79" w:rsidP="00C37A8F">
      <w:pPr>
        <w:pStyle w:val="TableHeading"/>
        <w:spacing w:before="0"/>
        <w:rPr>
          <w:rFonts w:ascii="Calibri" w:hAnsi="Calibri"/>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5000" w:type="pct"/>
        <w:tblCellMar>
          <w:left w:w="0" w:type="dxa"/>
          <w:right w:w="28" w:type="dxa"/>
        </w:tblCellMar>
        <w:tblLook w:val="04A0" w:firstRow="1" w:lastRow="0" w:firstColumn="1" w:lastColumn="0" w:noHBand="0" w:noVBand="1"/>
      </w:tblPr>
      <w:tblGrid>
        <w:gridCol w:w="2731"/>
        <w:gridCol w:w="996"/>
        <w:gridCol w:w="996"/>
        <w:gridCol w:w="996"/>
        <w:gridCol w:w="996"/>
        <w:gridCol w:w="996"/>
      </w:tblGrid>
      <w:tr w:rsidR="00107F79" w:rsidRPr="00C37A8F" w14:paraId="673712D6" w14:textId="77777777" w:rsidTr="00F45088">
        <w:trPr>
          <w:trHeight w:hRule="exact" w:val="900"/>
        </w:trPr>
        <w:tc>
          <w:tcPr>
            <w:tcW w:w="1770" w:type="pct"/>
            <w:tcBorders>
              <w:top w:val="single" w:sz="4" w:space="0" w:color="auto"/>
              <w:left w:val="nil"/>
              <w:bottom w:val="nil"/>
              <w:right w:val="nil"/>
            </w:tcBorders>
            <w:shd w:val="clear" w:color="auto" w:fill="auto"/>
            <w:noWrap/>
            <w:vAlign w:val="bottom"/>
            <w:hideMark/>
          </w:tcPr>
          <w:p w14:paraId="626ACAD4" w14:textId="77777777" w:rsidR="00107F79" w:rsidRPr="00C37A8F" w:rsidRDefault="00107F79" w:rsidP="00C37A8F">
            <w:pPr>
              <w:spacing w:after="0" w:line="240" w:lineRule="auto"/>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single" w:sz="4" w:space="0" w:color="auto"/>
              <w:right w:val="nil"/>
            </w:tcBorders>
            <w:shd w:val="clear" w:color="auto" w:fill="auto"/>
            <w:vAlign w:val="bottom"/>
            <w:hideMark/>
          </w:tcPr>
          <w:p w14:paraId="35F40A39" w14:textId="77777777" w:rsidR="00107F79" w:rsidRPr="00C37A8F" w:rsidRDefault="00107F79" w:rsidP="00C37A8F">
            <w:pPr>
              <w:spacing w:after="0" w:line="240" w:lineRule="auto"/>
              <w:jc w:val="right"/>
              <w:rPr>
                <w:rFonts w:ascii="Arial" w:hAnsi="Arial" w:cs="Arial"/>
                <w:sz w:val="16"/>
                <w:szCs w:val="16"/>
              </w:rPr>
            </w:pPr>
            <w:r w:rsidRPr="00C37A8F">
              <w:rPr>
                <w:rFonts w:ascii="Arial" w:hAnsi="Arial" w:cs="Arial"/>
                <w:sz w:val="16"/>
                <w:szCs w:val="16"/>
              </w:rPr>
              <w:t>2020</w:t>
            </w:r>
            <w:r>
              <w:rPr>
                <w:rFonts w:ascii="Arial" w:hAnsi="Arial" w:cs="Arial"/>
                <w:sz w:val="16"/>
                <w:szCs w:val="16"/>
              </w:rPr>
              <w:noBreakHyphen/>
            </w:r>
            <w:r w:rsidRPr="00C37A8F">
              <w:rPr>
                <w:rFonts w:ascii="Arial" w:hAnsi="Arial" w:cs="Arial"/>
                <w:sz w:val="16"/>
                <w:szCs w:val="16"/>
              </w:rPr>
              <w:t>21</w:t>
            </w:r>
            <w:r w:rsidRPr="00C37A8F">
              <w:rPr>
                <w:rFonts w:ascii="Arial" w:hAnsi="Arial" w:cs="Arial"/>
                <w:sz w:val="16"/>
                <w:szCs w:val="16"/>
              </w:rPr>
              <w:br/>
              <w:t>Actual</w:t>
            </w:r>
            <w:r w:rsidRPr="00C37A8F">
              <w:rPr>
                <w:rFonts w:ascii="Arial" w:hAnsi="Arial" w:cs="Arial"/>
                <w:sz w:val="16"/>
                <w:szCs w:val="16"/>
              </w:rPr>
              <w:br/>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c>
          <w:tcPr>
            <w:tcW w:w="646" w:type="pct"/>
            <w:tcBorders>
              <w:top w:val="single" w:sz="4" w:space="0" w:color="auto"/>
              <w:left w:val="nil"/>
              <w:bottom w:val="single" w:sz="4" w:space="0" w:color="auto"/>
              <w:right w:val="nil"/>
            </w:tcBorders>
            <w:shd w:val="clear" w:color="000000" w:fill="E6E6E6"/>
            <w:vAlign w:val="bottom"/>
            <w:hideMark/>
          </w:tcPr>
          <w:p w14:paraId="6E38F310" w14:textId="77777777" w:rsidR="00107F79" w:rsidRPr="00C37A8F" w:rsidRDefault="00107F79" w:rsidP="00C37A8F">
            <w:pPr>
              <w:spacing w:after="0" w:line="240" w:lineRule="auto"/>
              <w:jc w:val="right"/>
              <w:rPr>
                <w:rFonts w:ascii="Arial" w:hAnsi="Arial" w:cs="Arial"/>
                <w:sz w:val="16"/>
                <w:szCs w:val="16"/>
              </w:rPr>
            </w:pPr>
            <w:r w:rsidRPr="00C37A8F">
              <w:rPr>
                <w:rFonts w:ascii="Arial" w:hAnsi="Arial" w:cs="Arial"/>
                <w:sz w:val="16"/>
                <w:szCs w:val="16"/>
              </w:rPr>
              <w:t>2021</w:t>
            </w:r>
            <w:r>
              <w:rPr>
                <w:rFonts w:ascii="Arial" w:hAnsi="Arial" w:cs="Arial"/>
                <w:sz w:val="16"/>
                <w:szCs w:val="16"/>
              </w:rPr>
              <w:noBreakHyphen/>
            </w:r>
            <w:r w:rsidRPr="00C37A8F">
              <w:rPr>
                <w:rFonts w:ascii="Arial" w:hAnsi="Arial" w:cs="Arial"/>
                <w:sz w:val="16"/>
                <w:szCs w:val="16"/>
              </w:rPr>
              <w:t>22</w:t>
            </w:r>
            <w:r w:rsidRPr="00C37A8F">
              <w:rPr>
                <w:rFonts w:ascii="Arial" w:hAnsi="Arial" w:cs="Arial"/>
                <w:sz w:val="16"/>
                <w:szCs w:val="16"/>
              </w:rPr>
              <w:br/>
              <w:t>Revised budget</w:t>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c>
          <w:tcPr>
            <w:tcW w:w="646" w:type="pct"/>
            <w:tcBorders>
              <w:top w:val="single" w:sz="4" w:space="0" w:color="auto"/>
              <w:left w:val="nil"/>
              <w:bottom w:val="single" w:sz="4" w:space="0" w:color="auto"/>
              <w:right w:val="nil"/>
            </w:tcBorders>
            <w:shd w:val="clear" w:color="auto" w:fill="auto"/>
            <w:vAlign w:val="bottom"/>
            <w:hideMark/>
          </w:tcPr>
          <w:p w14:paraId="19D19C29" w14:textId="77777777" w:rsidR="00107F79" w:rsidRPr="00C37A8F" w:rsidRDefault="00107F79" w:rsidP="00C37A8F">
            <w:pPr>
              <w:spacing w:after="0" w:line="240" w:lineRule="auto"/>
              <w:jc w:val="right"/>
              <w:rPr>
                <w:rFonts w:ascii="Arial" w:hAnsi="Arial" w:cs="Arial"/>
                <w:sz w:val="16"/>
                <w:szCs w:val="16"/>
              </w:rPr>
            </w:pPr>
            <w:r w:rsidRPr="00C37A8F">
              <w:rPr>
                <w:rFonts w:ascii="Arial" w:hAnsi="Arial" w:cs="Arial"/>
                <w:sz w:val="16"/>
                <w:szCs w:val="16"/>
              </w:rPr>
              <w:t>2022</w:t>
            </w:r>
            <w:r>
              <w:rPr>
                <w:rFonts w:ascii="Arial" w:hAnsi="Arial" w:cs="Arial"/>
                <w:sz w:val="16"/>
                <w:szCs w:val="16"/>
              </w:rPr>
              <w:noBreakHyphen/>
            </w:r>
            <w:r w:rsidRPr="00C37A8F">
              <w:rPr>
                <w:rFonts w:ascii="Arial" w:hAnsi="Arial" w:cs="Arial"/>
                <w:sz w:val="16"/>
                <w:szCs w:val="16"/>
              </w:rPr>
              <w:t>23</w:t>
            </w:r>
            <w:r w:rsidRPr="00C37A8F">
              <w:rPr>
                <w:rFonts w:ascii="Arial" w:hAnsi="Arial" w:cs="Arial"/>
                <w:sz w:val="16"/>
                <w:szCs w:val="16"/>
              </w:rPr>
              <w:br/>
              <w:t>Forward estimate</w:t>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c>
          <w:tcPr>
            <w:tcW w:w="646" w:type="pct"/>
            <w:tcBorders>
              <w:top w:val="single" w:sz="4" w:space="0" w:color="auto"/>
              <w:left w:val="nil"/>
              <w:bottom w:val="single" w:sz="4" w:space="0" w:color="auto"/>
              <w:right w:val="nil"/>
            </w:tcBorders>
            <w:shd w:val="clear" w:color="auto" w:fill="auto"/>
            <w:vAlign w:val="bottom"/>
            <w:hideMark/>
          </w:tcPr>
          <w:p w14:paraId="19608160" w14:textId="77777777" w:rsidR="00107F79" w:rsidRPr="00C37A8F" w:rsidRDefault="00107F79" w:rsidP="00C37A8F">
            <w:pPr>
              <w:spacing w:after="0" w:line="240" w:lineRule="auto"/>
              <w:jc w:val="right"/>
              <w:rPr>
                <w:rFonts w:ascii="Arial" w:hAnsi="Arial" w:cs="Arial"/>
                <w:sz w:val="16"/>
                <w:szCs w:val="16"/>
              </w:rPr>
            </w:pPr>
            <w:r w:rsidRPr="00C37A8F">
              <w:rPr>
                <w:rFonts w:ascii="Arial" w:hAnsi="Arial" w:cs="Arial"/>
                <w:sz w:val="16"/>
                <w:szCs w:val="16"/>
              </w:rPr>
              <w:t>2023</w:t>
            </w:r>
            <w:r>
              <w:rPr>
                <w:rFonts w:ascii="Arial" w:hAnsi="Arial" w:cs="Arial"/>
                <w:sz w:val="16"/>
                <w:szCs w:val="16"/>
              </w:rPr>
              <w:noBreakHyphen/>
            </w:r>
            <w:r w:rsidRPr="00C37A8F">
              <w:rPr>
                <w:rFonts w:ascii="Arial" w:hAnsi="Arial" w:cs="Arial"/>
                <w:sz w:val="16"/>
                <w:szCs w:val="16"/>
              </w:rPr>
              <w:t>24</w:t>
            </w:r>
            <w:r w:rsidRPr="00C37A8F">
              <w:rPr>
                <w:rFonts w:ascii="Arial" w:hAnsi="Arial" w:cs="Arial"/>
                <w:sz w:val="16"/>
                <w:szCs w:val="16"/>
              </w:rPr>
              <w:br/>
              <w:t>Forward estimate</w:t>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c>
          <w:tcPr>
            <w:tcW w:w="646" w:type="pct"/>
            <w:tcBorders>
              <w:top w:val="single" w:sz="4" w:space="0" w:color="auto"/>
              <w:left w:val="nil"/>
              <w:bottom w:val="single" w:sz="4" w:space="0" w:color="auto"/>
              <w:right w:val="nil"/>
            </w:tcBorders>
            <w:shd w:val="clear" w:color="auto" w:fill="auto"/>
            <w:vAlign w:val="bottom"/>
            <w:hideMark/>
          </w:tcPr>
          <w:p w14:paraId="2650075C" w14:textId="77777777" w:rsidR="00107F79" w:rsidRPr="00C37A8F" w:rsidRDefault="00107F79" w:rsidP="00C37A8F">
            <w:pPr>
              <w:spacing w:after="0" w:line="240" w:lineRule="auto"/>
              <w:jc w:val="right"/>
              <w:rPr>
                <w:rFonts w:ascii="Arial" w:hAnsi="Arial" w:cs="Arial"/>
                <w:sz w:val="16"/>
                <w:szCs w:val="16"/>
              </w:rPr>
            </w:pPr>
            <w:r w:rsidRPr="00C37A8F">
              <w:rPr>
                <w:rFonts w:ascii="Arial" w:hAnsi="Arial" w:cs="Arial"/>
                <w:sz w:val="16"/>
                <w:szCs w:val="16"/>
              </w:rPr>
              <w:t>2024</w:t>
            </w:r>
            <w:r>
              <w:rPr>
                <w:rFonts w:ascii="Arial" w:hAnsi="Arial" w:cs="Arial"/>
                <w:sz w:val="16"/>
                <w:szCs w:val="16"/>
              </w:rPr>
              <w:noBreakHyphen/>
            </w:r>
            <w:r w:rsidRPr="00C37A8F">
              <w:rPr>
                <w:rFonts w:ascii="Arial" w:hAnsi="Arial" w:cs="Arial"/>
                <w:sz w:val="16"/>
                <w:szCs w:val="16"/>
              </w:rPr>
              <w:t>25</w:t>
            </w:r>
            <w:r w:rsidRPr="00C37A8F">
              <w:rPr>
                <w:rFonts w:ascii="Arial" w:hAnsi="Arial" w:cs="Arial"/>
                <w:sz w:val="16"/>
                <w:szCs w:val="16"/>
              </w:rPr>
              <w:br/>
              <w:t>Forward estimate</w:t>
            </w:r>
            <w:r w:rsidRPr="00C37A8F">
              <w:rPr>
                <w:rFonts w:ascii="Arial" w:hAnsi="Arial" w:cs="Arial"/>
                <w:sz w:val="16"/>
                <w:szCs w:val="16"/>
              </w:rPr>
              <w:br/>
              <w:t>$</w:t>
            </w:r>
            <w:r>
              <w:rPr>
                <w:rFonts w:ascii="Arial" w:hAnsi="Arial" w:cs="Arial"/>
                <w:sz w:val="16"/>
                <w:szCs w:val="16"/>
              </w:rPr>
              <w:t>’</w:t>
            </w:r>
            <w:r w:rsidRPr="00C37A8F">
              <w:rPr>
                <w:rFonts w:ascii="Arial" w:hAnsi="Arial" w:cs="Arial"/>
                <w:sz w:val="16"/>
                <w:szCs w:val="16"/>
              </w:rPr>
              <w:t>000</w:t>
            </w:r>
          </w:p>
        </w:tc>
      </w:tr>
      <w:tr w:rsidR="00107F79" w:rsidRPr="00C37A8F" w14:paraId="64D46C0B" w14:textId="77777777" w:rsidTr="00F45088">
        <w:trPr>
          <w:trHeight w:hRule="exact" w:val="230"/>
        </w:trPr>
        <w:tc>
          <w:tcPr>
            <w:tcW w:w="1770" w:type="pct"/>
            <w:tcBorders>
              <w:top w:val="nil"/>
              <w:left w:val="nil"/>
              <w:bottom w:val="nil"/>
              <w:right w:val="nil"/>
            </w:tcBorders>
            <w:shd w:val="clear" w:color="auto" w:fill="auto"/>
            <w:noWrap/>
            <w:vAlign w:val="bottom"/>
            <w:hideMark/>
          </w:tcPr>
          <w:p w14:paraId="46DA8158" w14:textId="77777777" w:rsidR="00107F79" w:rsidRPr="00C37A8F" w:rsidRDefault="00107F79"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OPERATING ACTIVITIES</w:t>
            </w:r>
          </w:p>
        </w:tc>
        <w:tc>
          <w:tcPr>
            <w:tcW w:w="646" w:type="pct"/>
            <w:tcBorders>
              <w:top w:val="nil"/>
              <w:left w:val="nil"/>
              <w:bottom w:val="nil"/>
              <w:right w:val="nil"/>
            </w:tcBorders>
            <w:shd w:val="clear" w:color="auto" w:fill="auto"/>
            <w:noWrap/>
            <w:vAlign w:val="bottom"/>
            <w:hideMark/>
          </w:tcPr>
          <w:p w14:paraId="47A0F27F" w14:textId="77777777" w:rsidR="00107F79" w:rsidRPr="00C37A8F" w:rsidRDefault="00107F79" w:rsidP="00C37A8F">
            <w:pPr>
              <w:spacing w:after="0" w:line="240" w:lineRule="auto"/>
              <w:jc w:val="left"/>
              <w:rPr>
                <w:rFonts w:ascii="Arial" w:hAnsi="Arial" w:cs="Arial"/>
                <w:b/>
                <w:bCs/>
                <w:color w:val="000000"/>
                <w:sz w:val="16"/>
                <w:szCs w:val="16"/>
              </w:rPr>
            </w:pPr>
          </w:p>
        </w:tc>
        <w:tc>
          <w:tcPr>
            <w:tcW w:w="646" w:type="pct"/>
            <w:tcBorders>
              <w:top w:val="nil"/>
              <w:left w:val="nil"/>
              <w:bottom w:val="nil"/>
              <w:right w:val="nil"/>
            </w:tcBorders>
            <w:shd w:val="clear" w:color="000000" w:fill="E6E6E6"/>
            <w:noWrap/>
            <w:vAlign w:val="bottom"/>
            <w:hideMark/>
          </w:tcPr>
          <w:p w14:paraId="0483D0B3"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nil"/>
              <w:left w:val="nil"/>
              <w:bottom w:val="nil"/>
              <w:right w:val="nil"/>
            </w:tcBorders>
            <w:shd w:val="clear" w:color="auto" w:fill="auto"/>
            <w:noWrap/>
            <w:vAlign w:val="bottom"/>
            <w:hideMark/>
          </w:tcPr>
          <w:p w14:paraId="4FEA1F58" w14:textId="77777777" w:rsidR="00107F79" w:rsidRPr="00C37A8F" w:rsidRDefault="00107F79"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auto" w:fill="auto"/>
            <w:noWrap/>
            <w:vAlign w:val="bottom"/>
            <w:hideMark/>
          </w:tcPr>
          <w:p w14:paraId="63C15546" w14:textId="77777777" w:rsidR="00107F79" w:rsidRPr="00C37A8F" w:rsidRDefault="00107F79" w:rsidP="00C37A8F">
            <w:pPr>
              <w:spacing w:after="0" w:line="240" w:lineRule="auto"/>
              <w:jc w:val="left"/>
              <w:rPr>
                <w:rFonts w:ascii="Times New Roman" w:hAnsi="Times New Roman"/>
              </w:rPr>
            </w:pPr>
          </w:p>
        </w:tc>
        <w:tc>
          <w:tcPr>
            <w:tcW w:w="646" w:type="pct"/>
            <w:tcBorders>
              <w:top w:val="nil"/>
              <w:left w:val="nil"/>
              <w:bottom w:val="nil"/>
              <w:right w:val="nil"/>
            </w:tcBorders>
            <w:shd w:val="clear" w:color="auto" w:fill="auto"/>
            <w:noWrap/>
            <w:vAlign w:val="bottom"/>
            <w:hideMark/>
          </w:tcPr>
          <w:p w14:paraId="0AF14443" w14:textId="77777777" w:rsidR="00107F79" w:rsidRPr="00C37A8F" w:rsidRDefault="00107F79" w:rsidP="00C37A8F">
            <w:pPr>
              <w:spacing w:after="0" w:line="240" w:lineRule="auto"/>
              <w:jc w:val="left"/>
              <w:rPr>
                <w:rFonts w:ascii="Times New Roman" w:hAnsi="Times New Roman"/>
              </w:rPr>
            </w:pPr>
          </w:p>
        </w:tc>
      </w:tr>
      <w:tr w:rsidR="00107F79" w:rsidRPr="00C37A8F" w14:paraId="7C45FF78" w14:textId="77777777" w:rsidTr="00F45088">
        <w:trPr>
          <w:trHeight w:hRule="exact" w:val="230"/>
        </w:trPr>
        <w:tc>
          <w:tcPr>
            <w:tcW w:w="1770" w:type="pct"/>
            <w:tcBorders>
              <w:top w:val="nil"/>
              <w:left w:val="nil"/>
              <w:bottom w:val="nil"/>
              <w:right w:val="nil"/>
            </w:tcBorders>
            <w:shd w:val="clear" w:color="auto" w:fill="auto"/>
            <w:noWrap/>
            <w:vAlign w:val="bottom"/>
            <w:hideMark/>
          </w:tcPr>
          <w:p w14:paraId="4441DA8E" w14:textId="77777777" w:rsidR="00107F79" w:rsidRPr="00C37A8F" w:rsidRDefault="00107F79"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Cash received</w:t>
            </w:r>
          </w:p>
        </w:tc>
        <w:tc>
          <w:tcPr>
            <w:tcW w:w="646" w:type="pct"/>
            <w:tcBorders>
              <w:top w:val="nil"/>
              <w:left w:val="nil"/>
              <w:bottom w:val="nil"/>
              <w:right w:val="nil"/>
            </w:tcBorders>
            <w:shd w:val="clear" w:color="auto" w:fill="auto"/>
            <w:noWrap/>
            <w:vAlign w:val="bottom"/>
            <w:hideMark/>
          </w:tcPr>
          <w:p w14:paraId="2D6A5D64" w14:textId="77777777" w:rsidR="00107F79" w:rsidRPr="00C37A8F" w:rsidRDefault="00107F79" w:rsidP="00C37A8F">
            <w:pPr>
              <w:spacing w:after="0" w:line="240" w:lineRule="auto"/>
              <w:jc w:val="left"/>
              <w:rPr>
                <w:rFonts w:ascii="Arial" w:hAnsi="Arial" w:cs="Arial"/>
                <w:b/>
                <w:bCs/>
                <w:color w:val="000000"/>
                <w:sz w:val="16"/>
                <w:szCs w:val="16"/>
              </w:rPr>
            </w:pPr>
          </w:p>
        </w:tc>
        <w:tc>
          <w:tcPr>
            <w:tcW w:w="646" w:type="pct"/>
            <w:tcBorders>
              <w:top w:val="nil"/>
              <w:left w:val="nil"/>
              <w:bottom w:val="nil"/>
              <w:right w:val="nil"/>
            </w:tcBorders>
            <w:shd w:val="clear" w:color="000000" w:fill="E6E6E6"/>
            <w:noWrap/>
            <w:vAlign w:val="bottom"/>
            <w:hideMark/>
          </w:tcPr>
          <w:p w14:paraId="648D9D11"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nil"/>
              <w:left w:val="nil"/>
              <w:bottom w:val="nil"/>
              <w:right w:val="nil"/>
            </w:tcBorders>
            <w:shd w:val="clear" w:color="auto" w:fill="auto"/>
            <w:noWrap/>
            <w:vAlign w:val="bottom"/>
            <w:hideMark/>
          </w:tcPr>
          <w:p w14:paraId="27CF89EA" w14:textId="77777777" w:rsidR="00107F79" w:rsidRPr="00C37A8F" w:rsidRDefault="00107F79"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auto" w:fill="auto"/>
            <w:noWrap/>
            <w:vAlign w:val="bottom"/>
            <w:hideMark/>
          </w:tcPr>
          <w:p w14:paraId="5FEAAFB2" w14:textId="77777777" w:rsidR="00107F79" w:rsidRPr="00C37A8F" w:rsidRDefault="00107F79" w:rsidP="00C37A8F">
            <w:pPr>
              <w:spacing w:after="0" w:line="240" w:lineRule="auto"/>
              <w:jc w:val="left"/>
              <w:rPr>
                <w:rFonts w:ascii="Times New Roman" w:hAnsi="Times New Roman"/>
              </w:rPr>
            </w:pPr>
          </w:p>
        </w:tc>
        <w:tc>
          <w:tcPr>
            <w:tcW w:w="646" w:type="pct"/>
            <w:tcBorders>
              <w:top w:val="nil"/>
              <w:left w:val="nil"/>
              <w:bottom w:val="nil"/>
              <w:right w:val="nil"/>
            </w:tcBorders>
            <w:shd w:val="clear" w:color="auto" w:fill="auto"/>
            <w:noWrap/>
            <w:vAlign w:val="bottom"/>
            <w:hideMark/>
          </w:tcPr>
          <w:p w14:paraId="496329C3" w14:textId="77777777" w:rsidR="00107F79" w:rsidRPr="00C37A8F" w:rsidRDefault="00107F79" w:rsidP="00C37A8F">
            <w:pPr>
              <w:spacing w:after="0" w:line="240" w:lineRule="auto"/>
              <w:jc w:val="left"/>
              <w:rPr>
                <w:rFonts w:ascii="Times New Roman" w:hAnsi="Times New Roman"/>
              </w:rPr>
            </w:pPr>
          </w:p>
        </w:tc>
      </w:tr>
      <w:tr w:rsidR="00107F79" w:rsidRPr="00C37A8F" w14:paraId="6746F67E" w14:textId="77777777" w:rsidTr="00F45088">
        <w:trPr>
          <w:trHeight w:hRule="exact" w:val="450"/>
        </w:trPr>
        <w:tc>
          <w:tcPr>
            <w:tcW w:w="1770" w:type="pct"/>
            <w:tcBorders>
              <w:top w:val="nil"/>
              <w:left w:val="nil"/>
              <w:bottom w:val="nil"/>
              <w:right w:val="nil"/>
            </w:tcBorders>
            <w:shd w:val="clear" w:color="auto" w:fill="auto"/>
            <w:vAlign w:val="bottom"/>
            <w:hideMark/>
          </w:tcPr>
          <w:p w14:paraId="2466926F"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Sale of goods and rendering of</w:t>
            </w:r>
            <w:r w:rsidRPr="00C37A8F">
              <w:rPr>
                <w:rFonts w:ascii="Arial" w:hAnsi="Arial" w:cs="Arial"/>
                <w:color w:val="000000"/>
                <w:sz w:val="16"/>
                <w:szCs w:val="16"/>
              </w:rPr>
              <w:br/>
              <w:t xml:space="preserve">  services</w:t>
            </w:r>
          </w:p>
        </w:tc>
        <w:tc>
          <w:tcPr>
            <w:tcW w:w="646" w:type="pct"/>
            <w:tcBorders>
              <w:top w:val="nil"/>
              <w:left w:val="nil"/>
              <w:bottom w:val="nil"/>
              <w:right w:val="nil"/>
            </w:tcBorders>
            <w:shd w:val="clear" w:color="auto" w:fill="auto"/>
            <w:noWrap/>
            <w:vAlign w:val="bottom"/>
            <w:hideMark/>
          </w:tcPr>
          <w:p w14:paraId="0E0C7F46"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373,108 </w:t>
            </w:r>
          </w:p>
        </w:tc>
        <w:tc>
          <w:tcPr>
            <w:tcW w:w="646" w:type="pct"/>
            <w:tcBorders>
              <w:top w:val="nil"/>
              <w:left w:val="nil"/>
              <w:bottom w:val="nil"/>
              <w:right w:val="nil"/>
            </w:tcBorders>
            <w:shd w:val="clear" w:color="000000" w:fill="E6E6E6"/>
            <w:noWrap/>
            <w:vAlign w:val="bottom"/>
            <w:hideMark/>
          </w:tcPr>
          <w:p w14:paraId="107B56D5"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278,920 </w:t>
            </w:r>
          </w:p>
        </w:tc>
        <w:tc>
          <w:tcPr>
            <w:tcW w:w="646" w:type="pct"/>
            <w:tcBorders>
              <w:top w:val="nil"/>
              <w:left w:val="nil"/>
              <w:bottom w:val="nil"/>
              <w:right w:val="nil"/>
            </w:tcBorders>
            <w:shd w:val="clear" w:color="auto" w:fill="auto"/>
            <w:noWrap/>
            <w:vAlign w:val="bottom"/>
            <w:hideMark/>
          </w:tcPr>
          <w:p w14:paraId="66BED7E8"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266,582 </w:t>
            </w:r>
          </w:p>
        </w:tc>
        <w:tc>
          <w:tcPr>
            <w:tcW w:w="646" w:type="pct"/>
            <w:tcBorders>
              <w:top w:val="nil"/>
              <w:left w:val="nil"/>
              <w:bottom w:val="nil"/>
              <w:right w:val="nil"/>
            </w:tcBorders>
            <w:shd w:val="clear" w:color="auto" w:fill="auto"/>
            <w:noWrap/>
            <w:vAlign w:val="bottom"/>
            <w:hideMark/>
          </w:tcPr>
          <w:p w14:paraId="426DD7C4"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256,673 </w:t>
            </w:r>
          </w:p>
        </w:tc>
        <w:tc>
          <w:tcPr>
            <w:tcW w:w="646" w:type="pct"/>
            <w:tcBorders>
              <w:top w:val="nil"/>
              <w:left w:val="nil"/>
              <w:bottom w:val="nil"/>
              <w:right w:val="nil"/>
            </w:tcBorders>
            <w:shd w:val="clear" w:color="auto" w:fill="auto"/>
            <w:noWrap/>
            <w:vAlign w:val="bottom"/>
            <w:hideMark/>
          </w:tcPr>
          <w:p w14:paraId="0AFB570B"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257,654 </w:t>
            </w:r>
          </w:p>
        </w:tc>
      </w:tr>
      <w:tr w:rsidR="00107F79" w:rsidRPr="00C37A8F" w14:paraId="405ACF41" w14:textId="77777777" w:rsidTr="00F45088">
        <w:trPr>
          <w:trHeight w:hRule="exact" w:val="230"/>
        </w:trPr>
        <w:tc>
          <w:tcPr>
            <w:tcW w:w="1770" w:type="pct"/>
            <w:tcBorders>
              <w:top w:val="nil"/>
              <w:left w:val="nil"/>
              <w:bottom w:val="nil"/>
              <w:right w:val="nil"/>
            </w:tcBorders>
            <w:shd w:val="clear" w:color="auto" w:fill="auto"/>
            <w:noWrap/>
            <w:vAlign w:val="bottom"/>
            <w:hideMark/>
          </w:tcPr>
          <w:p w14:paraId="286B3424" w14:textId="77777777" w:rsidR="00107F79" w:rsidRPr="00C37A8F" w:rsidRDefault="00107F79" w:rsidP="00C37A8F">
            <w:pPr>
              <w:spacing w:after="0" w:line="240" w:lineRule="auto"/>
              <w:jc w:val="left"/>
              <w:rPr>
                <w:rFonts w:ascii="Arial" w:hAnsi="Arial" w:cs="Arial"/>
                <w:sz w:val="16"/>
                <w:szCs w:val="16"/>
              </w:rPr>
            </w:pPr>
            <w:r w:rsidRPr="00C37A8F">
              <w:rPr>
                <w:rFonts w:ascii="Arial" w:hAnsi="Arial" w:cs="Arial"/>
                <w:sz w:val="16"/>
                <w:szCs w:val="16"/>
              </w:rPr>
              <w:t>Taxes</w:t>
            </w:r>
          </w:p>
        </w:tc>
        <w:tc>
          <w:tcPr>
            <w:tcW w:w="646" w:type="pct"/>
            <w:tcBorders>
              <w:top w:val="nil"/>
              <w:left w:val="nil"/>
              <w:bottom w:val="nil"/>
              <w:right w:val="nil"/>
            </w:tcBorders>
            <w:shd w:val="clear" w:color="auto" w:fill="auto"/>
            <w:noWrap/>
            <w:vAlign w:val="bottom"/>
            <w:hideMark/>
          </w:tcPr>
          <w:p w14:paraId="33BBFFED"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893,051 </w:t>
            </w:r>
          </w:p>
        </w:tc>
        <w:tc>
          <w:tcPr>
            <w:tcW w:w="646" w:type="pct"/>
            <w:tcBorders>
              <w:top w:val="nil"/>
              <w:left w:val="nil"/>
              <w:bottom w:val="nil"/>
              <w:right w:val="nil"/>
            </w:tcBorders>
            <w:shd w:val="clear" w:color="000000" w:fill="E6E6E6"/>
            <w:noWrap/>
            <w:vAlign w:val="bottom"/>
            <w:hideMark/>
          </w:tcPr>
          <w:p w14:paraId="4E55FF70"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916,360 </w:t>
            </w:r>
          </w:p>
        </w:tc>
        <w:tc>
          <w:tcPr>
            <w:tcW w:w="646" w:type="pct"/>
            <w:tcBorders>
              <w:top w:val="nil"/>
              <w:left w:val="nil"/>
              <w:bottom w:val="nil"/>
              <w:right w:val="nil"/>
            </w:tcBorders>
            <w:shd w:val="clear" w:color="auto" w:fill="auto"/>
            <w:noWrap/>
            <w:vAlign w:val="bottom"/>
            <w:hideMark/>
          </w:tcPr>
          <w:p w14:paraId="54354B72"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972,277 </w:t>
            </w:r>
          </w:p>
        </w:tc>
        <w:tc>
          <w:tcPr>
            <w:tcW w:w="646" w:type="pct"/>
            <w:tcBorders>
              <w:top w:val="nil"/>
              <w:left w:val="nil"/>
              <w:bottom w:val="nil"/>
              <w:right w:val="nil"/>
            </w:tcBorders>
            <w:shd w:val="clear" w:color="auto" w:fill="auto"/>
            <w:noWrap/>
            <w:vAlign w:val="bottom"/>
            <w:hideMark/>
          </w:tcPr>
          <w:p w14:paraId="1B9C3380"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998,682 </w:t>
            </w:r>
          </w:p>
        </w:tc>
        <w:tc>
          <w:tcPr>
            <w:tcW w:w="646" w:type="pct"/>
            <w:tcBorders>
              <w:top w:val="nil"/>
              <w:left w:val="nil"/>
              <w:bottom w:val="nil"/>
              <w:right w:val="nil"/>
            </w:tcBorders>
            <w:shd w:val="clear" w:color="auto" w:fill="auto"/>
            <w:noWrap/>
            <w:vAlign w:val="bottom"/>
            <w:hideMark/>
          </w:tcPr>
          <w:p w14:paraId="52707C3B"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1,017,700 </w:t>
            </w:r>
          </w:p>
        </w:tc>
      </w:tr>
      <w:tr w:rsidR="00107F79" w:rsidRPr="00C37A8F" w14:paraId="601D430F" w14:textId="77777777" w:rsidTr="00F45088">
        <w:trPr>
          <w:trHeight w:hRule="exact" w:val="230"/>
        </w:trPr>
        <w:tc>
          <w:tcPr>
            <w:tcW w:w="1770" w:type="pct"/>
            <w:tcBorders>
              <w:top w:val="nil"/>
              <w:left w:val="nil"/>
              <w:bottom w:val="nil"/>
              <w:right w:val="nil"/>
            </w:tcBorders>
            <w:shd w:val="clear" w:color="auto" w:fill="auto"/>
            <w:noWrap/>
            <w:vAlign w:val="bottom"/>
            <w:hideMark/>
          </w:tcPr>
          <w:p w14:paraId="76CDD90F" w14:textId="77777777" w:rsidR="00107F79" w:rsidRPr="00C37A8F" w:rsidRDefault="00107F79" w:rsidP="00C37A8F">
            <w:pPr>
              <w:spacing w:after="0" w:line="240" w:lineRule="auto"/>
              <w:jc w:val="left"/>
              <w:rPr>
                <w:rFonts w:ascii="Arial" w:hAnsi="Arial" w:cs="Arial"/>
                <w:sz w:val="16"/>
                <w:szCs w:val="16"/>
              </w:rPr>
            </w:pPr>
            <w:r w:rsidRPr="00C37A8F">
              <w:rPr>
                <w:rFonts w:ascii="Arial" w:hAnsi="Arial" w:cs="Arial"/>
                <w:sz w:val="16"/>
                <w:szCs w:val="16"/>
              </w:rPr>
              <w:t>Net GST received</w:t>
            </w:r>
          </w:p>
        </w:tc>
        <w:tc>
          <w:tcPr>
            <w:tcW w:w="646" w:type="pct"/>
            <w:tcBorders>
              <w:top w:val="nil"/>
              <w:left w:val="nil"/>
              <w:bottom w:val="nil"/>
              <w:right w:val="nil"/>
            </w:tcBorders>
            <w:shd w:val="clear" w:color="auto" w:fill="auto"/>
            <w:noWrap/>
            <w:vAlign w:val="bottom"/>
            <w:hideMark/>
          </w:tcPr>
          <w:p w14:paraId="520D1C98"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(22)</w:t>
            </w:r>
          </w:p>
        </w:tc>
        <w:tc>
          <w:tcPr>
            <w:tcW w:w="646" w:type="pct"/>
            <w:tcBorders>
              <w:top w:val="nil"/>
              <w:left w:val="nil"/>
              <w:bottom w:val="nil"/>
              <w:right w:val="nil"/>
            </w:tcBorders>
            <w:shd w:val="clear" w:color="000000" w:fill="E6E6E6"/>
            <w:noWrap/>
            <w:vAlign w:val="bottom"/>
            <w:hideMark/>
          </w:tcPr>
          <w:p w14:paraId="5C0ECEB4" w14:textId="77777777" w:rsidR="00107F79" w:rsidRPr="00C37A8F" w:rsidRDefault="00107F79"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nil"/>
              <w:left w:val="nil"/>
              <w:bottom w:val="nil"/>
              <w:right w:val="nil"/>
            </w:tcBorders>
            <w:shd w:val="clear" w:color="auto" w:fill="auto"/>
            <w:noWrap/>
            <w:vAlign w:val="bottom"/>
            <w:hideMark/>
          </w:tcPr>
          <w:p w14:paraId="3F1CC747" w14:textId="77777777" w:rsidR="00107F79" w:rsidRPr="00C37A8F" w:rsidRDefault="00107F79"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nil"/>
              <w:left w:val="nil"/>
              <w:bottom w:val="nil"/>
              <w:right w:val="nil"/>
            </w:tcBorders>
            <w:shd w:val="clear" w:color="auto" w:fill="auto"/>
            <w:noWrap/>
            <w:vAlign w:val="bottom"/>
            <w:hideMark/>
          </w:tcPr>
          <w:p w14:paraId="4E15BA3F" w14:textId="77777777" w:rsidR="00107F79" w:rsidRPr="00C37A8F" w:rsidRDefault="00107F79"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nil"/>
              <w:left w:val="nil"/>
              <w:bottom w:val="nil"/>
              <w:right w:val="nil"/>
            </w:tcBorders>
            <w:shd w:val="clear" w:color="auto" w:fill="auto"/>
            <w:noWrap/>
            <w:vAlign w:val="bottom"/>
            <w:hideMark/>
          </w:tcPr>
          <w:p w14:paraId="3296D95B" w14:textId="77777777" w:rsidR="00107F79" w:rsidRPr="00C37A8F" w:rsidRDefault="00107F79"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r>
      <w:tr w:rsidR="00107F79" w:rsidRPr="00C37A8F" w14:paraId="037E2094" w14:textId="77777777" w:rsidTr="00F45088">
        <w:trPr>
          <w:trHeight w:hRule="exact" w:val="230"/>
        </w:trPr>
        <w:tc>
          <w:tcPr>
            <w:tcW w:w="1770" w:type="pct"/>
            <w:tcBorders>
              <w:top w:val="nil"/>
              <w:left w:val="nil"/>
              <w:bottom w:val="nil"/>
              <w:right w:val="nil"/>
            </w:tcBorders>
            <w:shd w:val="clear" w:color="auto" w:fill="auto"/>
            <w:noWrap/>
            <w:vAlign w:val="bottom"/>
            <w:hideMark/>
          </w:tcPr>
          <w:p w14:paraId="5DA28FD5"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Other</w:t>
            </w:r>
          </w:p>
        </w:tc>
        <w:tc>
          <w:tcPr>
            <w:tcW w:w="646" w:type="pct"/>
            <w:tcBorders>
              <w:top w:val="nil"/>
              <w:left w:val="nil"/>
              <w:bottom w:val="nil"/>
              <w:right w:val="nil"/>
            </w:tcBorders>
            <w:shd w:val="clear" w:color="auto" w:fill="auto"/>
            <w:noWrap/>
            <w:vAlign w:val="bottom"/>
            <w:hideMark/>
          </w:tcPr>
          <w:p w14:paraId="4074C21C"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492,674 </w:t>
            </w:r>
          </w:p>
        </w:tc>
        <w:tc>
          <w:tcPr>
            <w:tcW w:w="646" w:type="pct"/>
            <w:tcBorders>
              <w:top w:val="nil"/>
              <w:left w:val="nil"/>
              <w:bottom w:val="nil"/>
              <w:right w:val="nil"/>
            </w:tcBorders>
            <w:shd w:val="clear" w:color="000000" w:fill="E6E6E6"/>
            <w:noWrap/>
            <w:vAlign w:val="bottom"/>
            <w:hideMark/>
          </w:tcPr>
          <w:p w14:paraId="5A477CF1"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389,370 </w:t>
            </w:r>
          </w:p>
        </w:tc>
        <w:tc>
          <w:tcPr>
            <w:tcW w:w="646" w:type="pct"/>
            <w:tcBorders>
              <w:top w:val="nil"/>
              <w:left w:val="nil"/>
              <w:bottom w:val="nil"/>
              <w:right w:val="nil"/>
            </w:tcBorders>
            <w:shd w:val="clear" w:color="auto" w:fill="auto"/>
            <w:noWrap/>
            <w:vAlign w:val="bottom"/>
            <w:hideMark/>
          </w:tcPr>
          <w:p w14:paraId="0391226A"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414,504 </w:t>
            </w:r>
          </w:p>
        </w:tc>
        <w:tc>
          <w:tcPr>
            <w:tcW w:w="646" w:type="pct"/>
            <w:tcBorders>
              <w:top w:val="nil"/>
              <w:left w:val="nil"/>
              <w:bottom w:val="nil"/>
              <w:right w:val="nil"/>
            </w:tcBorders>
            <w:shd w:val="clear" w:color="auto" w:fill="auto"/>
            <w:noWrap/>
            <w:vAlign w:val="bottom"/>
            <w:hideMark/>
          </w:tcPr>
          <w:p w14:paraId="71E1EF75"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446,119 </w:t>
            </w:r>
          </w:p>
        </w:tc>
        <w:tc>
          <w:tcPr>
            <w:tcW w:w="646" w:type="pct"/>
            <w:tcBorders>
              <w:top w:val="nil"/>
              <w:left w:val="nil"/>
              <w:bottom w:val="nil"/>
              <w:right w:val="nil"/>
            </w:tcBorders>
            <w:shd w:val="clear" w:color="auto" w:fill="auto"/>
            <w:noWrap/>
            <w:vAlign w:val="bottom"/>
            <w:hideMark/>
          </w:tcPr>
          <w:p w14:paraId="03AC4921"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435,747 </w:t>
            </w:r>
          </w:p>
        </w:tc>
      </w:tr>
      <w:tr w:rsidR="00107F79" w:rsidRPr="00C37A8F" w14:paraId="28CF3865" w14:textId="77777777" w:rsidTr="00F45088">
        <w:trPr>
          <w:trHeight w:hRule="exact" w:val="230"/>
        </w:trPr>
        <w:tc>
          <w:tcPr>
            <w:tcW w:w="1770" w:type="pct"/>
            <w:tcBorders>
              <w:top w:val="nil"/>
              <w:left w:val="nil"/>
              <w:bottom w:val="nil"/>
              <w:right w:val="nil"/>
            </w:tcBorders>
            <w:shd w:val="clear" w:color="auto" w:fill="auto"/>
            <w:noWrap/>
            <w:vAlign w:val="bottom"/>
            <w:hideMark/>
          </w:tcPr>
          <w:p w14:paraId="18B479FA" w14:textId="77777777" w:rsidR="00107F79" w:rsidRPr="00C37A8F" w:rsidRDefault="00107F79" w:rsidP="00C37A8F">
            <w:pPr>
              <w:spacing w:after="0" w:line="240" w:lineRule="auto"/>
              <w:jc w:val="left"/>
              <w:rPr>
                <w:rFonts w:ascii="Arial" w:hAnsi="Arial" w:cs="Arial"/>
                <w:b/>
                <w:bCs/>
                <w:i/>
                <w:iCs/>
                <w:color w:val="000000"/>
                <w:sz w:val="16"/>
                <w:szCs w:val="16"/>
              </w:rPr>
            </w:pPr>
            <w:r w:rsidRPr="00C37A8F">
              <w:rPr>
                <w:rFonts w:ascii="Arial" w:hAnsi="Arial" w:cs="Arial"/>
                <w:b/>
                <w:bCs/>
                <w:i/>
                <w:iCs/>
                <w:color w:val="000000"/>
                <w:sz w:val="16"/>
                <w:szCs w:val="16"/>
              </w:rPr>
              <w:t>Total cash received</w:t>
            </w:r>
          </w:p>
        </w:tc>
        <w:tc>
          <w:tcPr>
            <w:tcW w:w="646" w:type="pct"/>
            <w:tcBorders>
              <w:top w:val="single" w:sz="4" w:space="0" w:color="000000"/>
              <w:left w:val="nil"/>
              <w:bottom w:val="single" w:sz="4" w:space="0" w:color="000000"/>
              <w:right w:val="nil"/>
            </w:tcBorders>
            <w:shd w:val="clear" w:color="auto" w:fill="auto"/>
            <w:noWrap/>
            <w:vAlign w:val="bottom"/>
            <w:hideMark/>
          </w:tcPr>
          <w:p w14:paraId="5EB825BD"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1,758,811 </w:t>
            </w:r>
          </w:p>
        </w:tc>
        <w:tc>
          <w:tcPr>
            <w:tcW w:w="646" w:type="pct"/>
            <w:tcBorders>
              <w:top w:val="single" w:sz="4" w:space="0" w:color="000000"/>
              <w:left w:val="nil"/>
              <w:bottom w:val="single" w:sz="4" w:space="0" w:color="000000"/>
              <w:right w:val="nil"/>
            </w:tcBorders>
            <w:shd w:val="clear" w:color="000000" w:fill="E6E6E6"/>
            <w:noWrap/>
            <w:vAlign w:val="bottom"/>
            <w:hideMark/>
          </w:tcPr>
          <w:p w14:paraId="598CAD28"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1,584,650 </w:t>
            </w:r>
          </w:p>
        </w:tc>
        <w:tc>
          <w:tcPr>
            <w:tcW w:w="646" w:type="pct"/>
            <w:tcBorders>
              <w:top w:val="single" w:sz="4" w:space="0" w:color="000000"/>
              <w:left w:val="nil"/>
              <w:bottom w:val="single" w:sz="4" w:space="0" w:color="000000"/>
              <w:right w:val="nil"/>
            </w:tcBorders>
            <w:shd w:val="clear" w:color="auto" w:fill="auto"/>
            <w:noWrap/>
            <w:vAlign w:val="bottom"/>
            <w:hideMark/>
          </w:tcPr>
          <w:p w14:paraId="04DBCE26"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1,653,363 </w:t>
            </w:r>
          </w:p>
        </w:tc>
        <w:tc>
          <w:tcPr>
            <w:tcW w:w="646" w:type="pct"/>
            <w:tcBorders>
              <w:top w:val="single" w:sz="4" w:space="0" w:color="000000"/>
              <w:left w:val="nil"/>
              <w:bottom w:val="single" w:sz="4" w:space="0" w:color="000000"/>
              <w:right w:val="nil"/>
            </w:tcBorders>
            <w:shd w:val="clear" w:color="auto" w:fill="auto"/>
            <w:noWrap/>
            <w:vAlign w:val="bottom"/>
            <w:hideMark/>
          </w:tcPr>
          <w:p w14:paraId="7F802985"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1,701,474 </w:t>
            </w:r>
          </w:p>
        </w:tc>
        <w:tc>
          <w:tcPr>
            <w:tcW w:w="646" w:type="pct"/>
            <w:tcBorders>
              <w:top w:val="single" w:sz="4" w:space="0" w:color="000000"/>
              <w:left w:val="nil"/>
              <w:bottom w:val="single" w:sz="4" w:space="0" w:color="000000"/>
              <w:right w:val="nil"/>
            </w:tcBorders>
            <w:shd w:val="clear" w:color="auto" w:fill="auto"/>
            <w:noWrap/>
            <w:vAlign w:val="bottom"/>
            <w:hideMark/>
          </w:tcPr>
          <w:p w14:paraId="72C5C97A"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1,711,101 </w:t>
            </w:r>
          </w:p>
        </w:tc>
      </w:tr>
      <w:tr w:rsidR="00107F79" w:rsidRPr="00C37A8F" w14:paraId="30AE273D" w14:textId="77777777" w:rsidTr="00F45088">
        <w:trPr>
          <w:trHeight w:hRule="exact" w:val="230"/>
        </w:trPr>
        <w:tc>
          <w:tcPr>
            <w:tcW w:w="1770" w:type="pct"/>
            <w:tcBorders>
              <w:top w:val="nil"/>
              <w:left w:val="nil"/>
              <w:bottom w:val="nil"/>
              <w:right w:val="nil"/>
            </w:tcBorders>
            <w:shd w:val="clear" w:color="auto" w:fill="auto"/>
            <w:noWrap/>
            <w:vAlign w:val="bottom"/>
            <w:hideMark/>
          </w:tcPr>
          <w:p w14:paraId="30B343E6" w14:textId="77777777" w:rsidR="00107F79" w:rsidRPr="00C37A8F" w:rsidRDefault="00107F79"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Cash used</w:t>
            </w:r>
          </w:p>
        </w:tc>
        <w:tc>
          <w:tcPr>
            <w:tcW w:w="646" w:type="pct"/>
            <w:tcBorders>
              <w:top w:val="nil"/>
              <w:left w:val="nil"/>
              <w:bottom w:val="nil"/>
              <w:right w:val="nil"/>
            </w:tcBorders>
            <w:shd w:val="clear" w:color="auto" w:fill="auto"/>
            <w:noWrap/>
            <w:vAlign w:val="bottom"/>
            <w:hideMark/>
          </w:tcPr>
          <w:p w14:paraId="684093C9" w14:textId="77777777" w:rsidR="00107F79" w:rsidRPr="00C37A8F" w:rsidRDefault="00107F79" w:rsidP="00C37A8F">
            <w:pPr>
              <w:spacing w:after="0" w:line="240" w:lineRule="auto"/>
              <w:jc w:val="left"/>
              <w:rPr>
                <w:rFonts w:ascii="Arial" w:hAnsi="Arial" w:cs="Arial"/>
                <w:b/>
                <w:bCs/>
                <w:color w:val="000000"/>
                <w:sz w:val="16"/>
                <w:szCs w:val="16"/>
              </w:rPr>
            </w:pPr>
          </w:p>
        </w:tc>
        <w:tc>
          <w:tcPr>
            <w:tcW w:w="646" w:type="pct"/>
            <w:tcBorders>
              <w:top w:val="nil"/>
              <w:left w:val="nil"/>
              <w:bottom w:val="nil"/>
              <w:right w:val="nil"/>
            </w:tcBorders>
            <w:shd w:val="clear" w:color="000000" w:fill="E6E6E6"/>
            <w:noWrap/>
            <w:vAlign w:val="bottom"/>
            <w:hideMark/>
          </w:tcPr>
          <w:p w14:paraId="10727FEE"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nil"/>
              <w:left w:val="nil"/>
              <w:bottom w:val="nil"/>
              <w:right w:val="nil"/>
            </w:tcBorders>
            <w:shd w:val="clear" w:color="auto" w:fill="auto"/>
            <w:noWrap/>
            <w:vAlign w:val="bottom"/>
            <w:hideMark/>
          </w:tcPr>
          <w:p w14:paraId="13A2953F" w14:textId="77777777" w:rsidR="00107F79" w:rsidRPr="00C37A8F" w:rsidRDefault="00107F79"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auto" w:fill="auto"/>
            <w:noWrap/>
            <w:vAlign w:val="bottom"/>
            <w:hideMark/>
          </w:tcPr>
          <w:p w14:paraId="5F4445CF" w14:textId="77777777" w:rsidR="00107F79" w:rsidRPr="00C37A8F" w:rsidRDefault="00107F79" w:rsidP="00C37A8F">
            <w:pPr>
              <w:spacing w:after="0" w:line="240" w:lineRule="auto"/>
              <w:jc w:val="left"/>
              <w:rPr>
                <w:rFonts w:ascii="Times New Roman" w:hAnsi="Times New Roman"/>
              </w:rPr>
            </w:pPr>
          </w:p>
        </w:tc>
        <w:tc>
          <w:tcPr>
            <w:tcW w:w="646" w:type="pct"/>
            <w:tcBorders>
              <w:top w:val="nil"/>
              <w:left w:val="nil"/>
              <w:bottom w:val="nil"/>
              <w:right w:val="nil"/>
            </w:tcBorders>
            <w:shd w:val="clear" w:color="auto" w:fill="auto"/>
            <w:noWrap/>
            <w:vAlign w:val="bottom"/>
            <w:hideMark/>
          </w:tcPr>
          <w:p w14:paraId="593711AE" w14:textId="77777777" w:rsidR="00107F79" w:rsidRPr="00C37A8F" w:rsidRDefault="00107F79" w:rsidP="00C37A8F">
            <w:pPr>
              <w:spacing w:after="0" w:line="240" w:lineRule="auto"/>
              <w:jc w:val="left"/>
              <w:rPr>
                <w:rFonts w:ascii="Times New Roman" w:hAnsi="Times New Roman"/>
              </w:rPr>
            </w:pPr>
          </w:p>
        </w:tc>
      </w:tr>
      <w:tr w:rsidR="00107F79" w:rsidRPr="00C37A8F" w14:paraId="488EF5AE" w14:textId="77777777" w:rsidTr="00F45088">
        <w:trPr>
          <w:trHeight w:hRule="exact" w:val="230"/>
        </w:trPr>
        <w:tc>
          <w:tcPr>
            <w:tcW w:w="1770" w:type="pct"/>
            <w:tcBorders>
              <w:top w:val="nil"/>
              <w:left w:val="nil"/>
              <w:bottom w:val="nil"/>
              <w:right w:val="nil"/>
            </w:tcBorders>
            <w:shd w:val="clear" w:color="auto" w:fill="auto"/>
            <w:noWrap/>
            <w:vAlign w:val="bottom"/>
            <w:hideMark/>
          </w:tcPr>
          <w:p w14:paraId="24241FA3" w14:textId="77777777" w:rsidR="00107F79" w:rsidRPr="00C37A8F" w:rsidRDefault="00107F79" w:rsidP="00C37A8F">
            <w:pPr>
              <w:spacing w:after="0" w:line="240" w:lineRule="auto"/>
              <w:jc w:val="left"/>
              <w:rPr>
                <w:rFonts w:ascii="Arial" w:hAnsi="Arial" w:cs="Arial"/>
                <w:sz w:val="16"/>
                <w:szCs w:val="16"/>
              </w:rPr>
            </w:pPr>
            <w:r w:rsidRPr="00C37A8F">
              <w:rPr>
                <w:rFonts w:ascii="Arial" w:hAnsi="Arial" w:cs="Arial"/>
                <w:sz w:val="16"/>
                <w:szCs w:val="16"/>
              </w:rPr>
              <w:t>Grants</w:t>
            </w:r>
          </w:p>
        </w:tc>
        <w:tc>
          <w:tcPr>
            <w:tcW w:w="646" w:type="pct"/>
            <w:tcBorders>
              <w:top w:val="nil"/>
              <w:left w:val="nil"/>
              <w:bottom w:val="nil"/>
              <w:right w:val="nil"/>
            </w:tcBorders>
            <w:shd w:val="clear" w:color="auto" w:fill="auto"/>
            <w:noWrap/>
            <w:vAlign w:val="bottom"/>
            <w:hideMark/>
          </w:tcPr>
          <w:p w14:paraId="18DE66D7"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5,777 </w:t>
            </w:r>
          </w:p>
        </w:tc>
        <w:tc>
          <w:tcPr>
            <w:tcW w:w="646" w:type="pct"/>
            <w:tcBorders>
              <w:top w:val="nil"/>
              <w:left w:val="nil"/>
              <w:bottom w:val="nil"/>
              <w:right w:val="nil"/>
            </w:tcBorders>
            <w:shd w:val="clear" w:color="000000" w:fill="E6E6E6"/>
            <w:noWrap/>
            <w:vAlign w:val="bottom"/>
            <w:hideMark/>
          </w:tcPr>
          <w:p w14:paraId="271C098B"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7,116 </w:t>
            </w:r>
          </w:p>
        </w:tc>
        <w:tc>
          <w:tcPr>
            <w:tcW w:w="646" w:type="pct"/>
            <w:tcBorders>
              <w:top w:val="nil"/>
              <w:left w:val="nil"/>
              <w:bottom w:val="nil"/>
              <w:right w:val="nil"/>
            </w:tcBorders>
            <w:shd w:val="clear" w:color="auto" w:fill="auto"/>
            <w:noWrap/>
            <w:vAlign w:val="bottom"/>
            <w:hideMark/>
          </w:tcPr>
          <w:p w14:paraId="79A6DF40"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4,654 </w:t>
            </w:r>
          </w:p>
        </w:tc>
        <w:tc>
          <w:tcPr>
            <w:tcW w:w="646" w:type="pct"/>
            <w:tcBorders>
              <w:top w:val="nil"/>
              <w:left w:val="nil"/>
              <w:bottom w:val="nil"/>
              <w:right w:val="nil"/>
            </w:tcBorders>
            <w:shd w:val="clear" w:color="auto" w:fill="auto"/>
            <w:noWrap/>
            <w:vAlign w:val="bottom"/>
            <w:hideMark/>
          </w:tcPr>
          <w:p w14:paraId="11CF9E94"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4,682 </w:t>
            </w:r>
          </w:p>
        </w:tc>
        <w:tc>
          <w:tcPr>
            <w:tcW w:w="646" w:type="pct"/>
            <w:tcBorders>
              <w:top w:val="nil"/>
              <w:left w:val="nil"/>
              <w:bottom w:val="nil"/>
              <w:right w:val="nil"/>
            </w:tcBorders>
            <w:shd w:val="clear" w:color="auto" w:fill="auto"/>
            <w:noWrap/>
            <w:vAlign w:val="bottom"/>
            <w:hideMark/>
          </w:tcPr>
          <w:p w14:paraId="65033ED9"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4,718 </w:t>
            </w:r>
          </w:p>
        </w:tc>
      </w:tr>
      <w:tr w:rsidR="00107F79" w:rsidRPr="00C37A8F" w14:paraId="5720590F" w14:textId="77777777" w:rsidTr="00F45088">
        <w:trPr>
          <w:trHeight w:hRule="exact" w:val="230"/>
        </w:trPr>
        <w:tc>
          <w:tcPr>
            <w:tcW w:w="1770" w:type="pct"/>
            <w:tcBorders>
              <w:top w:val="nil"/>
              <w:left w:val="nil"/>
              <w:bottom w:val="nil"/>
              <w:right w:val="nil"/>
            </w:tcBorders>
            <w:shd w:val="clear" w:color="auto" w:fill="auto"/>
            <w:noWrap/>
            <w:vAlign w:val="bottom"/>
            <w:hideMark/>
          </w:tcPr>
          <w:p w14:paraId="2F73EECD" w14:textId="77777777" w:rsidR="00107F79" w:rsidRPr="00C37A8F" w:rsidRDefault="00107F79" w:rsidP="00C37A8F">
            <w:pPr>
              <w:spacing w:after="0" w:line="240" w:lineRule="auto"/>
              <w:jc w:val="left"/>
              <w:rPr>
                <w:rFonts w:ascii="Arial" w:hAnsi="Arial" w:cs="Arial"/>
                <w:sz w:val="16"/>
                <w:szCs w:val="16"/>
              </w:rPr>
            </w:pPr>
            <w:r w:rsidRPr="00C37A8F">
              <w:rPr>
                <w:rFonts w:ascii="Arial" w:hAnsi="Arial" w:cs="Arial"/>
                <w:sz w:val="16"/>
                <w:szCs w:val="16"/>
              </w:rPr>
              <w:t>Suppliers</w:t>
            </w:r>
          </w:p>
        </w:tc>
        <w:tc>
          <w:tcPr>
            <w:tcW w:w="646" w:type="pct"/>
            <w:tcBorders>
              <w:top w:val="nil"/>
              <w:left w:val="nil"/>
              <w:bottom w:val="nil"/>
              <w:right w:val="nil"/>
            </w:tcBorders>
            <w:shd w:val="clear" w:color="auto" w:fill="auto"/>
            <w:noWrap/>
            <w:vAlign w:val="bottom"/>
            <w:hideMark/>
          </w:tcPr>
          <w:p w14:paraId="0D9CF91B"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(2,173)</w:t>
            </w:r>
          </w:p>
        </w:tc>
        <w:tc>
          <w:tcPr>
            <w:tcW w:w="646" w:type="pct"/>
            <w:tcBorders>
              <w:top w:val="nil"/>
              <w:left w:val="nil"/>
              <w:bottom w:val="nil"/>
              <w:right w:val="nil"/>
            </w:tcBorders>
            <w:shd w:val="clear" w:color="000000" w:fill="E6E6E6"/>
            <w:noWrap/>
            <w:vAlign w:val="bottom"/>
            <w:hideMark/>
          </w:tcPr>
          <w:p w14:paraId="5A0D30FC"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(369)</w:t>
            </w:r>
          </w:p>
        </w:tc>
        <w:tc>
          <w:tcPr>
            <w:tcW w:w="646" w:type="pct"/>
            <w:tcBorders>
              <w:top w:val="nil"/>
              <w:left w:val="nil"/>
              <w:bottom w:val="nil"/>
              <w:right w:val="nil"/>
            </w:tcBorders>
            <w:shd w:val="clear" w:color="auto" w:fill="auto"/>
            <w:noWrap/>
            <w:vAlign w:val="bottom"/>
            <w:hideMark/>
          </w:tcPr>
          <w:p w14:paraId="471D2BE2"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323 </w:t>
            </w:r>
          </w:p>
        </w:tc>
        <w:tc>
          <w:tcPr>
            <w:tcW w:w="646" w:type="pct"/>
            <w:tcBorders>
              <w:top w:val="nil"/>
              <w:left w:val="nil"/>
              <w:bottom w:val="nil"/>
              <w:right w:val="nil"/>
            </w:tcBorders>
            <w:shd w:val="clear" w:color="auto" w:fill="auto"/>
            <w:noWrap/>
            <w:vAlign w:val="bottom"/>
            <w:hideMark/>
          </w:tcPr>
          <w:p w14:paraId="45294C00"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581 </w:t>
            </w:r>
          </w:p>
        </w:tc>
        <w:tc>
          <w:tcPr>
            <w:tcW w:w="646" w:type="pct"/>
            <w:tcBorders>
              <w:top w:val="nil"/>
              <w:left w:val="nil"/>
              <w:bottom w:val="nil"/>
              <w:right w:val="nil"/>
            </w:tcBorders>
            <w:shd w:val="clear" w:color="auto" w:fill="auto"/>
            <w:noWrap/>
            <w:vAlign w:val="bottom"/>
            <w:hideMark/>
          </w:tcPr>
          <w:p w14:paraId="5C55801A"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585 </w:t>
            </w:r>
          </w:p>
        </w:tc>
      </w:tr>
      <w:tr w:rsidR="00107F79" w:rsidRPr="00C37A8F" w14:paraId="25AD42F2" w14:textId="77777777" w:rsidTr="00F45088">
        <w:trPr>
          <w:trHeight w:hRule="exact" w:val="230"/>
        </w:trPr>
        <w:tc>
          <w:tcPr>
            <w:tcW w:w="1770" w:type="pct"/>
            <w:tcBorders>
              <w:top w:val="nil"/>
              <w:left w:val="nil"/>
              <w:bottom w:val="nil"/>
              <w:right w:val="nil"/>
            </w:tcBorders>
            <w:shd w:val="clear" w:color="auto" w:fill="auto"/>
            <w:noWrap/>
            <w:vAlign w:val="bottom"/>
            <w:hideMark/>
          </w:tcPr>
          <w:p w14:paraId="0F0578B5" w14:textId="77777777" w:rsidR="00107F79" w:rsidRPr="00C37A8F" w:rsidRDefault="00107F79" w:rsidP="00C37A8F">
            <w:pPr>
              <w:spacing w:after="0" w:line="240" w:lineRule="auto"/>
              <w:jc w:val="left"/>
              <w:rPr>
                <w:rFonts w:ascii="Arial" w:hAnsi="Arial" w:cs="Arial"/>
                <w:sz w:val="16"/>
                <w:szCs w:val="16"/>
              </w:rPr>
            </w:pPr>
            <w:r w:rsidRPr="00C37A8F">
              <w:rPr>
                <w:rFonts w:ascii="Arial" w:hAnsi="Arial" w:cs="Arial"/>
                <w:sz w:val="16"/>
                <w:szCs w:val="16"/>
              </w:rPr>
              <w:t>Borrowing costs</w:t>
            </w:r>
          </w:p>
        </w:tc>
        <w:tc>
          <w:tcPr>
            <w:tcW w:w="646" w:type="pct"/>
            <w:tcBorders>
              <w:top w:val="nil"/>
              <w:left w:val="nil"/>
              <w:bottom w:val="nil"/>
              <w:right w:val="nil"/>
            </w:tcBorders>
            <w:shd w:val="clear" w:color="auto" w:fill="auto"/>
            <w:noWrap/>
            <w:vAlign w:val="bottom"/>
            <w:hideMark/>
          </w:tcPr>
          <w:p w14:paraId="5FF46C94"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2,928 </w:t>
            </w:r>
          </w:p>
        </w:tc>
        <w:tc>
          <w:tcPr>
            <w:tcW w:w="646" w:type="pct"/>
            <w:tcBorders>
              <w:top w:val="nil"/>
              <w:left w:val="nil"/>
              <w:bottom w:val="nil"/>
              <w:right w:val="nil"/>
            </w:tcBorders>
            <w:shd w:val="clear" w:color="000000" w:fill="E6E6E6"/>
            <w:noWrap/>
            <w:vAlign w:val="bottom"/>
            <w:hideMark/>
          </w:tcPr>
          <w:p w14:paraId="3EF645C7"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5,247 </w:t>
            </w:r>
          </w:p>
        </w:tc>
        <w:tc>
          <w:tcPr>
            <w:tcW w:w="646" w:type="pct"/>
            <w:tcBorders>
              <w:top w:val="nil"/>
              <w:left w:val="nil"/>
              <w:bottom w:val="nil"/>
              <w:right w:val="nil"/>
            </w:tcBorders>
            <w:shd w:val="clear" w:color="auto" w:fill="auto"/>
            <w:noWrap/>
            <w:vAlign w:val="bottom"/>
            <w:hideMark/>
          </w:tcPr>
          <w:p w14:paraId="08DFBF3C"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5,140 </w:t>
            </w:r>
          </w:p>
        </w:tc>
        <w:tc>
          <w:tcPr>
            <w:tcW w:w="646" w:type="pct"/>
            <w:tcBorders>
              <w:top w:val="nil"/>
              <w:left w:val="nil"/>
              <w:bottom w:val="nil"/>
              <w:right w:val="nil"/>
            </w:tcBorders>
            <w:shd w:val="clear" w:color="auto" w:fill="auto"/>
            <w:noWrap/>
            <w:vAlign w:val="bottom"/>
            <w:hideMark/>
          </w:tcPr>
          <w:p w14:paraId="0AB80F68"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5,748 </w:t>
            </w:r>
          </w:p>
        </w:tc>
        <w:tc>
          <w:tcPr>
            <w:tcW w:w="646" w:type="pct"/>
            <w:tcBorders>
              <w:top w:val="nil"/>
              <w:left w:val="nil"/>
              <w:bottom w:val="nil"/>
              <w:right w:val="nil"/>
            </w:tcBorders>
            <w:shd w:val="clear" w:color="auto" w:fill="auto"/>
            <w:noWrap/>
            <w:vAlign w:val="bottom"/>
            <w:hideMark/>
          </w:tcPr>
          <w:p w14:paraId="5233BB82"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6,255 </w:t>
            </w:r>
          </w:p>
        </w:tc>
      </w:tr>
      <w:tr w:rsidR="00107F79" w:rsidRPr="00C37A8F" w14:paraId="39410E34" w14:textId="77777777" w:rsidTr="00F45088">
        <w:trPr>
          <w:trHeight w:hRule="exact" w:val="230"/>
        </w:trPr>
        <w:tc>
          <w:tcPr>
            <w:tcW w:w="1770" w:type="pct"/>
            <w:tcBorders>
              <w:top w:val="nil"/>
              <w:left w:val="nil"/>
              <w:bottom w:val="nil"/>
              <w:right w:val="nil"/>
            </w:tcBorders>
            <w:shd w:val="clear" w:color="auto" w:fill="auto"/>
            <w:noWrap/>
            <w:vAlign w:val="bottom"/>
            <w:hideMark/>
          </w:tcPr>
          <w:p w14:paraId="02EDF3CB"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Other</w:t>
            </w:r>
          </w:p>
        </w:tc>
        <w:tc>
          <w:tcPr>
            <w:tcW w:w="646" w:type="pct"/>
            <w:tcBorders>
              <w:top w:val="nil"/>
              <w:left w:val="nil"/>
              <w:bottom w:val="nil"/>
              <w:right w:val="nil"/>
            </w:tcBorders>
            <w:shd w:val="clear" w:color="auto" w:fill="auto"/>
            <w:noWrap/>
            <w:vAlign w:val="bottom"/>
            <w:hideMark/>
          </w:tcPr>
          <w:p w14:paraId="7DAE56DC"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82,748 </w:t>
            </w:r>
          </w:p>
        </w:tc>
        <w:tc>
          <w:tcPr>
            <w:tcW w:w="646" w:type="pct"/>
            <w:tcBorders>
              <w:top w:val="nil"/>
              <w:left w:val="nil"/>
              <w:bottom w:val="nil"/>
              <w:right w:val="nil"/>
            </w:tcBorders>
            <w:shd w:val="clear" w:color="000000" w:fill="E6E6E6"/>
            <w:noWrap/>
            <w:vAlign w:val="bottom"/>
            <w:hideMark/>
          </w:tcPr>
          <w:p w14:paraId="244724E5"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137,218 </w:t>
            </w:r>
          </w:p>
        </w:tc>
        <w:tc>
          <w:tcPr>
            <w:tcW w:w="646" w:type="pct"/>
            <w:tcBorders>
              <w:top w:val="nil"/>
              <w:left w:val="nil"/>
              <w:bottom w:val="nil"/>
              <w:right w:val="nil"/>
            </w:tcBorders>
            <w:shd w:val="clear" w:color="auto" w:fill="auto"/>
            <w:noWrap/>
            <w:vAlign w:val="bottom"/>
            <w:hideMark/>
          </w:tcPr>
          <w:p w14:paraId="585F300B"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117,372 </w:t>
            </w:r>
          </w:p>
        </w:tc>
        <w:tc>
          <w:tcPr>
            <w:tcW w:w="646" w:type="pct"/>
            <w:tcBorders>
              <w:top w:val="nil"/>
              <w:left w:val="nil"/>
              <w:bottom w:val="nil"/>
              <w:right w:val="nil"/>
            </w:tcBorders>
            <w:shd w:val="clear" w:color="auto" w:fill="auto"/>
            <w:noWrap/>
            <w:vAlign w:val="bottom"/>
            <w:hideMark/>
          </w:tcPr>
          <w:p w14:paraId="56C30171"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114,083 </w:t>
            </w:r>
          </w:p>
        </w:tc>
        <w:tc>
          <w:tcPr>
            <w:tcW w:w="646" w:type="pct"/>
            <w:tcBorders>
              <w:top w:val="nil"/>
              <w:left w:val="nil"/>
              <w:bottom w:val="nil"/>
              <w:right w:val="nil"/>
            </w:tcBorders>
            <w:shd w:val="clear" w:color="auto" w:fill="auto"/>
            <w:noWrap/>
            <w:vAlign w:val="bottom"/>
            <w:hideMark/>
          </w:tcPr>
          <w:p w14:paraId="121B3807"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111,198 </w:t>
            </w:r>
          </w:p>
        </w:tc>
      </w:tr>
      <w:tr w:rsidR="00107F79" w:rsidRPr="00C37A8F" w14:paraId="0C778418" w14:textId="77777777" w:rsidTr="00F45088">
        <w:trPr>
          <w:trHeight w:hRule="exact" w:val="230"/>
        </w:trPr>
        <w:tc>
          <w:tcPr>
            <w:tcW w:w="1770" w:type="pct"/>
            <w:tcBorders>
              <w:top w:val="nil"/>
              <w:left w:val="nil"/>
              <w:bottom w:val="nil"/>
              <w:right w:val="nil"/>
            </w:tcBorders>
            <w:shd w:val="clear" w:color="auto" w:fill="auto"/>
            <w:noWrap/>
            <w:vAlign w:val="bottom"/>
            <w:hideMark/>
          </w:tcPr>
          <w:p w14:paraId="0FCABA6F" w14:textId="77777777" w:rsidR="00107F79" w:rsidRPr="00C37A8F" w:rsidRDefault="00107F79" w:rsidP="00C37A8F">
            <w:pPr>
              <w:spacing w:after="0" w:line="240" w:lineRule="auto"/>
              <w:jc w:val="left"/>
              <w:rPr>
                <w:rFonts w:ascii="Arial" w:hAnsi="Arial" w:cs="Arial"/>
                <w:b/>
                <w:bCs/>
                <w:i/>
                <w:iCs/>
                <w:color w:val="000000"/>
                <w:sz w:val="16"/>
                <w:szCs w:val="16"/>
              </w:rPr>
            </w:pPr>
            <w:r w:rsidRPr="00C37A8F">
              <w:rPr>
                <w:rFonts w:ascii="Arial" w:hAnsi="Arial" w:cs="Arial"/>
                <w:b/>
                <w:bCs/>
                <w:i/>
                <w:iCs/>
                <w:color w:val="000000"/>
                <w:sz w:val="16"/>
                <w:szCs w:val="16"/>
              </w:rPr>
              <w:t>Total cash used</w:t>
            </w:r>
          </w:p>
        </w:tc>
        <w:tc>
          <w:tcPr>
            <w:tcW w:w="646" w:type="pct"/>
            <w:tcBorders>
              <w:top w:val="single" w:sz="4" w:space="0" w:color="000000"/>
              <w:left w:val="nil"/>
              <w:bottom w:val="single" w:sz="4" w:space="0" w:color="000000"/>
              <w:right w:val="nil"/>
            </w:tcBorders>
            <w:shd w:val="clear" w:color="auto" w:fill="auto"/>
            <w:noWrap/>
            <w:vAlign w:val="bottom"/>
            <w:hideMark/>
          </w:tcPr>
          <w:p w14:paraId="6F5EEA1F"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89,280 </w:t>
            </w:r>
          </w:p>
        </w:tc>
        <w:tc>
          <w:tcPr>
            <w:tcW w:w="646" w:type="pct"/>
            <w:tcBorders>
              <w:top w:val="single" w:sz="4" w:space="0" w:color="000000"/>
              <w:left w:val="nil"/>
              <w:bottom w:val="single" w:sz="4" w:space="0" w:color="000000"/>
              <w:right w:val="nil"/>
            </w:tcBorders>
            <w:shd w:val="clear" w:color="000000" w:fill="E6E6E6"/>
            <w:noWrap/>
            <w:vAlign w:val="bottom"/>
            <w:hideMark/>
          </w:tcPr>
          <w:p w14:paraId="27489123"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149,212 </w:t>
            </w:r>
          </w:p>
        </w:tc>
        <w:tc>
          <w:tcPr>
            <w:tcW w:w="646" w:type="pct"/>
            <w:tcBorders>
              <w:top w:val="single" w:sz="4" w:space="0" w:color="000000"/>
              <w:left w:val="nil"/>
              <w:bottom w:val="single" w:sz="4" w:space="0" w:color="000000"/>
              <w:right w:val="nil"/>
            </w:tcBorders>
            <w:shd w:val="clear" w:color="auto" w:fill="auto"/>
            <w:noWrap/>
            <w:vAlign w:val="bottom"/>
            <w:hideMark/>
          </w:tcPr>
          <w:p w14:paraId="25F4B885"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127,489 </w:t>
            </w:r>
          </w:p>
        </w:tc>
        <w:tc>
          <w:tcPr>
            <w:tcW w:w="646" w:type="pct"/>
            <w:tcBorders>
              <w:top w:val="single" w:sz="4" w:space="0" w:color="000000"/>
              <w:left w:val="nil"/>
              <w:bottom w:val="single" w:sz="4" w:space="0" w:color="000000"/>
              <w:right w:val="nil"/>
            </w:tcBorders>
            <w:shd w:val="clear" w:color="auto" w:fill="auto"/>
            <w:noWrap/>
            <w:vAlign w:val="bottom"/>
            <w:hideMark/>
          </w:tcPr>
          <w:p w14:paraId="385780C3"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125,094 </w:t>
            </w:r>
          </w:p>
        </w:tc>
        <w:tc>
          <w:tcPr>
            <w:tcW w:w="646" w:type="pct"/>
            <w:tcBorders>
              <w:top w:val="single" w:sz="4" w:space="0" w:color="000000"/>
              <w:left w:val="nil"/>
              <w:bottom w:val="single" w:sz="4" w:space="0" w:color="000000"/>
              <w:right w:val="nil"/>
            </w:tcBorders>
            <w:shd w:val="clear" w:color="auto" w:fill="auto"/>
            <w:noWrap/>
            <w:vAlign w:val="bottom"/>
            <w:hideMark/>
          </w:tcPr>
          <w:p w14:paraId="0FF38665"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122,756 </w:t>
            </w:r>
          </w:p>
        </w:tc>
      </w:tr>
      <w:tr w:rsidR="00107F79" w:rsidRPr="00C37A8F" w14:paraId="6EF7AB65" w14:textId="77777777" w:rsidTr="00F45088">
        <w:trPr>
          <w:trHeight w:hRule="exact" w:val="450"/>
        </w:trPr>
        <w:tc>
          <w:tcPr>
            <w:tcW w:w="1770" w:type="pct"/>
            <w:tcBorders>
              <w:top w:val="nil"/>
              <w:left w:val="nil"/>
              <w:bottom w:val="nil"/>
              <w:right w:val="nil"/>
            </w:tcBorders>
            <w:shd w:val="clear" w:color="auto" w:fill="auto"/>
            <w:vAlign w:val="bottom"/>
            <w:hideMark/>
          </w:tcPr>
          <w:p w14:paraId="6013576C" w14:textId="77777777" w:rsidR="00107F79" w:rsidRPr="00C37A8F" w:rsidRDefault="00107F79"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Net cash from / (used by)</w:t>
            </w:r>
            <w:r w:rsidRPr="00C37A8F">
              <w:rPr>
                <w:rFonts w:ascii="Arial" w:hAnsi="Arial" w:cs="Arial"/>
                <w:b/>
                <w:bCs/>
                <w:color w:val="000000"/>
                <w:sz w:val="16"/>
                <w:szCs w:val="16"/>
              </w:rPr>
              <w:br/>
              <w:t xml:space="preserve">  operating activities</w:t>
            </w:r>
          </w:p>
        </w:tc>
        <w:tc>
          <w:tcPr>
            <w:tcW w:w="646" w:type="pct"/>
            <w:tcBorders>
              <w:top w:val="nil"/>
              <w:left w:val="nil"/>
              <w:bottom w:val="single" w:sz="4" w:space="0" w:color="000000"/>
              <w:right w:val="nil"/>
            </w:tcBorders>
            <w:shd w:val="clear" w:color="auto" w:fill="auto"/>
            <w:noWrap/>
            <w:vAlign w:val="bottom"/>
            <w:hideMark/>
          </w:tcPr>
          <w:p w14:paraId="610DA7BE"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1,669,531 </w:t>
            </w:r>
          </w:p>
        </w:tc>
        <w:tc>
          <w:tcPr>
            <w:tcW w:w="646" w:type="pct"/>
            <w:tcBorders>
              <w:top w:val="nil"/>
              <w:left w:val="nil"/>
              <w:bottom w:val="single" w:sz="4" w:space="0" w:color="000000"/>
              <w:right w:val="nil"/>
            </w:tcBorders>
            <w:shd w:val="clear" w:color="000000" w:fill="E6E6E6"/>
            <w:noWrap/>
            <w:vAlign w:val="bottom"/>
            <w:hideMark/>
          </w:tcPr>
          <w:p w14:paraId="63E9183C"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1,435,438 </w:t>
            </w:r>
          </w:p>
        </w:tc>
        <w:tc>
          <w:tcPr>
            <w:tcW w:w="646" w:type="pct"/>
            <w:tcBorders>
              <w:top w:val="nil"/>
              <w:left w:val="nil"/>
              <w:bottom w:val="single" w:sz="4" w:space="0" w:color="000000"/>
              <w:right w:val="nil"/>
            </w:tcBorders>
            <w:shd w:val="clear" w:color="auto" w:fill="auto"/>
            <w:noWrap/>
            <w:vAlign w:val="bottom"/>
            <w:hideMark/>
          </w:tcPr>
          <w:p w14:paraId="0053AB70"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1,525,874 </w:t>
            </w:r>
          </w:p>
        </w:tc>
        <w:tc>
          <w:tcPr>
            <w:tcW w:w="646" w:type="pct"/>
            <w:tcBorders>
              <w:top w:val="nil"/>
              <w:left w:val="nil"/>
              <w:bottom w:val="single" w:sz="4" w:space="0" w:color="000000"/>
              <w:right w:val="nil"/>
            </w:tcBorders>
            <w:shd w:val="clear" w:color="auto" w:fill="auto"/>
            <w:noWrap/>
            <w:vAlign w:val="bottom"/>
            <w:hideMark/>
          </w:tcPr>
          <w:p w14:paraId="24E4A1E9"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1,576,380 </w:t>
            </w:r>
          </w:p>
        </w:tc>
        <w:tc>
          <w:tcPr>
            <w:tcW w:w="646" w:type="pct"/>
            <w:tcBorders>
              <w:top w:val="nil"/>
              <w:left w:val="nil"/>
              <w:bottom w:val="single" w:sz="4" w:space="0" w:color="000000"/>
              <w:right w:val="nil"/>
            </w:tcBorders>
            <w:shd w:val="clear" w:color="auto" w:fill="auto"/>
            <w:noWrap/>
            <w:vAlign w:val="bottom"/>
            <w:hideMark/>
          </w:tcPr>
          <w:p w14:paraId="7224204A"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1,588,345 </w:t>
            </w:r>
          </w:p>
        </w:tc>
      </w:tr>
      <w:tr w:rsidR="00107F79" w:rsidRPr="00C37A8F" w14:paraId="7CAF9F57" w14:textId="77777777" w:rsidTr="00F45088">
        <w:trPr>
          <w:trHeight w:hRule="exact" w:val="435"/>
        </w:trPr>
        <w:tc>
          <w:tcPr>
            <w:tcW w:w="1770" w:type="pct"/>
            <w:tcBorders>
              <w:top w:val="nil"/>
              <w:left w:val="nil"/>
              <w:bottom w:val="nil"/>
              <w:right w:val="nil"/>
            </w:tcBorders>
            <w:shd w:val="clear" w:color="auto" w:fill="auto"/>
            <w:vAlign w:val="bottom"/>
            <w:hideMark/>
          </w:tcPr>
          <w:p w14:paraId="2E772CEA" w14:textId="77777777" w:rsidR="00107F79" w:rsidRPr="00C37A8F" w:rsidRDefault="00107F79" w:rsidP="00C37A8F">
            <w:pPr>
              <w:spacing w:after="0" w:line="240" w:lineRule="auto"/>
              <w:jc w:val="left"/>
              <w:rPr>
                <w:rFonts w:ascii="Arial" w:hAnsi="Arial" w:cs="Arial"/>
                <w:b/>
                <w:bCs/>
                <w:i/>
                <w:iCs/>
                <w:color w:val="000000"/>
                <w:sz w:val="16"/>
                <w:szCs w:val="16"/>
              </w:rPr>
            </w:pPr>
            <w:r w:rsidRPr="00C37A8F">
              <w:rPr>
                <w:rFonts w:ascii="Arial" w:hAnsi="Arial" w:cs="Arial"/>
                <w:b/>
                <w:bCs/>
                <w:i/>
                <w:iCs/>
                <w:color w:val="000000"/>
                <w:sz w:val="16"/>
                <w:szCs w:val="16"/>
              </w:rPr>
              <w:t>Net increase/(decrease) in</w:t>
            </w:r>
            <w:r w:rsidRPr="00C37A8F">
              <w:rPr>
                <w:rFonts w:ascii="Arial" w:hAnsi="Arial" w:cs="Arial"/>
                <w:b/>
                <w:bCs/>
                <w:i/>
                <w:iCs/>
                <w:color w:val="000000"/>
                <w:sz w:val="16"/>
                <w:szCs w:val="16"/>
              </w:rPr>
              <w:br/>
              <w:t xml:space="preserve">  cash held</w:t>
            </w:r>
          </w:p>
        </w:tc>
        <w:tc>
          <w:tcPr>
            <w:tcW w:w="646" w:type="pct"/>
            <w:tcBorders>
              <w:top w:val="nil"/>
              <w:left w:val="nil"/>
              <w:bottom w:val="single" w:sz="4" w:space="0" w:color="000000"/>
              <w:right w:val="nil"/>
            </w:tcBorders>
            <w:shd w:val="clear" w:color="auto" w:fill="auto"/>
            <w:noWrap/>
            <w:vAlign w:val="bottom"/>
            <w:hideMark/>
          </w:tcPr>
          <w:p w14:paraId="2D02E427"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1,669,531 </w:t>
            </w:r>
          </w:p>
        </w:tc>
        <w:tc>
          <w:tcPr>
            <w:tcW w:w="646" w:type="pct"/>
            <w:tcBorders>
              <w:top w:val="nil"/>
              <w:left w:val="nil"/>
              <w:bottom w:val="single" w:sz="4" w:space="0" w:color="000000"/>
              <w:right w:val="nil"/>
            </w:tcBorders>
            <w:shd w:val="clear" w:color="000000" w:fill="E6E6E6"/>
            <w:noWrap/>
            <w:vAlign w:val="bottom"/>
            <w:hideMark/>
          </w:tcPr>
          <w:p w14:paraId="62F76928"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1,435,438 </w:t>
            </w:r>
          </w:p>
        </w:tc>
        <w:tc>
          <w:tcPr>
            <w:tcW w:w="646" w:type="pct"/>
            <w:tcBorders>
              <w:top w:val="nil"/>
              <w:left w:val="nil"/>
              <w:bottom w:val="single" w:sz="4" w:space="0" w:color="000000"/>
              <w:right w:val="nil"/>
            </w:tcBorders>
            <w:shd w:val="clear" w:color="auto" w:fill="auto"/>
            <w:noWrap/>
            <w:vAlign w:val="bottom"/>
            <w:hideMark/>
          </w:tcPr>
          <w:p w14:paraId="488A1E30"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1,525,874 </w:t>
            </w:r>
          </w:p>
        </w:tc>
        <w:tc>
          <w:tcPr>
            <w:tcW w:w="646" w:type="pct"/>
            <w:tcBorders>
              <w:top w:val="nil"/>
              <w:left w:val="nil"/>
              <w:bottom w:val="single" w:sz="4" w:space="0" w:color="000000"/>
              <w:right w:val="nil"/>
            </w:tcBorders>
            <w:shd w:val="clear" w:color="auto" w:fill="auto"/>
            <w:noWrap/>
            <w:vAlign w:val="bottom"/>
            <w:hideMark/>
          </w:tcPr>
          <w:p w14:paraId="75B4FE89"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1,576,380 </w:t>
            </w:r>
          </w:p>
        </w:tc>
        <w:tc>
          <w:tcPr>
            <w:tcW w:w="646" w:type="pct"/>
            <w:tcBorders>
              <w:top w:val="nil"/>
              <w:left w:val="nil"/>
              <w:bottom w:val="single" w:sz="4" w:space="0" w:color="000000"/>
              <w:right w:val="nil"/>
            </w:tcBorders>
            <w:shd w:val="clear" w:color="auto" w:fill="auto"/>
            <w:noWrap/>
            <w:vAlign w:val="bottom"/>
            <w:hideMark/>
          </w:tcPr>
          <w:p w14:paraId="3B95CB93"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1,588,345 </w:t>
            </w:r>
          </w:p>
        </w:tc>
      </w:tr>
      <w:tr w:rsidR="00107F79" w:rsidRPr="00C37A8F" w14:paraId="69C906DF" w14:textId="77777777" w:rsidTr="00F45088">
        <w:trPr>
          <w:trHeight w:hRule="exact" w:val="450"/>
        </w:trPr>
        <w:tc>
          <w:tcPr>
            <w:tcW w:w="1770" w:type="pct"/>
            <w:tcBorders>
              <w:top w:val="nil"/>
              <w:left w:val="nil"/>
              <w:bottom w:val="nil"/>
              <w:right w:val="nil"/>
            </w:tcBorders>
            <w:shd w:val="clear" w:color="auto" w:fill="auto"/>
            <w:vAlign w:val="bottom"/>
            <w:hideMark/>
          </w:tcPr>
          <w:p w14:paraId="7880BDBE"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Cash and cash equivalents at</w:t>
            </w:r>
            <w:r w:rsidRPr="00C37A8F">
              <w:rPr>
                <w:rFonts w:ascii="Arial" w:hAnsi="Arial" w:cs="Arial"/>
                <w:color w:val="000000"/>
                <w:sz w:val="16"/>
                <w:szCs w:val="16"/>
              </w:rPr>
              <w:br/>
              <w:t xml:space="preserve">  beginning of reporting period</w:t>
            </w:r>
          </w:p>
        </w:tc>
        <w:tc>
          <w:tcPr>
            <w:tcW w:w="646" w:type="pct"/>
            <w:tcBorders>
              <w:top w:val="nil"/>
              <w:left w:val="nil"/>
              <w:bottom w:val="nil"/>
              <w:right w:val="nil"/>
            </w:tcBorders>
            <w:shd w:val="clear" w:color="auto" w:fill="auto"/>
            <w:noWrap/>
            <w:vAlign w:val="bottom"/>
            <w:hideMark/>
          </w:tcPr>
          <w:p w14:paraId="7DFC2D03"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1,435 </w:t>
            </w:r>
          </w:p>
        </w:tc>
        <w:tc>
          <w:tcPr>
            <w:tcW w:w="646" w:type="pct"/>
            <w:tcBorders>
              <w:top w:val="nil"/>
              <w:left w:val="nil"/>
              <w:bottom w:val="nil"/>
              <w:right w:val="nil"/>
            </w:tcBorders>
            <w:shd w:val="clear" w:color="000000" w:fill="E6E6E6"/>
            <w:noWrap/>
            <w:vAlign w:val="bottom"/>
            <w:hideMark/>
          </w:tcPr>
          <w:p w14:paraId="4E57CA32"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1,524 </w:t>
            </w:r>
          </w:p>
        </w:tc>
        <w:tc>
          <w:tcPr>
            <w:tcW w:w="646" w:type="pct"/>
            <w:tcBorders>
              <w:top w:val="nil"/>
              <w:left w:val="nil"/>
              <w:bottom w:val="nil"/>
              <w:right w:val="nil"/>
            </w:tcBorders>
            <w:shd w:val="clear" w:color="auto" w:fill="auto"/>
            <w:noWrap/>
            <w:vAlign w:val="bottom"/>
            <w:hideMark/>
          </w:tcPr>
          <w:p w14:paraId="18F4AE9E"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1,771 </w:t>
            </w:r>
          </w:p>
        </w:tc>
        <w:tc>
          <w:tcPr>
            <w:tcW w:w="646" w:type="pct"/>
            <w:tcBorders>
              <w:top w:val="nil"/>
              <w:left w:val="nil"/>
              <w:bottom w:val="nil"/>
              <w:right w:val="nil"/>
            </w:tcBorders>
            <w:shd w:val="clear" w:color="auto" w:fill="auto"/>
            <w:noWrap/>
            <w:vAlign w:val="bottom"/>
            <w:hideMark/>
          </w:tcPr>
          <w:p w14:paraId="7DDB9DB0"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1,771 </w:t>
            </w:r>
          </w:p>
        </w:tc>
        <w:tc>
          <w:tcPr>
            <w:tcW w:w="646" w:type="pct"/>
            <w:tcBorders>
              <w:top w:val="nil"/>
              <w:left w:val="nil"/>
              <w:bottom w:val="nil"/>
              <w:right w:val="nil"/>
            </w:tcBorders>
            <w:shd w:val="clear" w:color="auto" w:fill="auto"/>
            <w:noWrap/>
            <w:vAlign w:val="bottom"/>
            <w:hideMark/>
          </w:tcPr>
          <w:p w14:paraId="6D3D7547"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1,771 </w:t>
            </w:r>
          </w:p>
        </w:tc>
      </w:tr>
      <w:tr w:rsidR="00107F79" w:rsidRPr="00C37A8F" w14:paraId="0CD21C65" w14:textId="77777777" w:rsidTr="00F45088">
        <w:trPr>
          <w:trHeight w:hRule="exact" w:val="450"/>
        </w:trPr>
        <w:tc>
          <w:tcPr>
            <w:tcW w:w="1770" w:type="pct"/>
            <w:tcBorders>
              <w:top w:val="nil"/>
              <w:left w:val="nil"/>
              <w:bottom w:val="nil"/>
              <w:right w:val="nil"/>
            </w:tcBorders>
            <w:shd w:val="clear" w:color="auto" w:fill="auto"/>
            <w:vAlign w:val="bottom"/>
            <w:hideMark/>
          </w:tcPr>
          <w:p w14:paraId="6019905F"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Cash from Official Public</w:t>
            </w:r>
            <w:r w:rsidRPr="00C37A8F">
              <w:rPr>
                <w:rFonts w:ascii="Arial" w:hAnsi="Arial" w:cs="Arial"/>
                <w:color w:val="000000"/>
                <w:sz w:val="16"/>
                <w:szCs w:val="16"/>
              </w:rPr>
              <w:br/>
              <w:t xml:space="preserve">  Account for:</w:t>
            </w:r>
          </w:p>
        </w:tc>
        <w:tc>
          <w:tcPr>
            <w:tcW w:w="646" w:type="pct"/>
            <w:tcBorders>
              <w:top w:val="nil"/>
              <w:left w:val="nil"/>
              <w:bottom w:val="nil"/>
              <w:right w:val="nil"/>
            </w:tcBorders>
            <w:shd w:val="clear" w:color="auto" w:fill="auto"/>
            <w:noWrap/>
            <w:vAlign w:val="bottom"/>
            <w:hideMark/>
          </w:tcPr>
          <w:p w14:paraId="4FC473EA" w14:textId="77777777" w:rsidR="00107F79" w:rsidRPr="00C37A8F" w:rsidRDefault="00107F79"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000000" w:fill="E6E6E6"/>
            <w:noWrap/>
            <w:vAlign w:val="bottom"/>
            <w:hideMark/>
          </w:tcPr>
          <w:p w14:paraId="3E9FA4F6"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nil"/>
              <w:left w:val="nil"/>
              <w:bottom w:val="nil"/>
              <w:right w:val="nil"/>
            </w:tcBorders>
            <w:shd w:val="clear" w:color="auto" w:fill="auto"/>
            <w:noWrap/>
            <w:vAlign w:val="bottom"/>
            <w:hideMark/>
          </w:tcPr>
          <w:p w14:paraId="0D8839C0" w14:textId="77777777" w:rsidR="00107F79" w:rsidRPr="00C37A8F" w:rsidRDefault="00107F79" w:rsidP="00C37A8F">
            <w:pPr>
              <w:spacing w:after="0" w:line="240" w:lineRule="auto"/>
              <w:jc w:val="left"/>
              <w:rPr>
                <w:rFonts w:ascii="Arial" w:hAnsi="Arial" w:cs="Arial"/>
                <w:color w:val="000000"/>
                <w:sz w:val="16"/>
                <w:szCs w:val="16"/>
              </w:rPr>
            </w:pPr>
          </w:p>
        </w:tc>
        <w:tc>
          <w:tcPr>
            <w:tcW w:w="646" w:type="pct"/>
            <w:tcBorders>
              <w:top w:val="nil"/>
              <w:left w:val="nil"/>
              <w:bottom w:val="nil"/>
              <w:right w:val="nil"/>
            </w:tcBorders>
            <w:shd w:val="clear" w:color="auto" w:fill="auto"/>
            <w:noWrap/>
            <w:vAlign w:val="bottom"/>
            <w:hideMark/>
          </w:tcPr>
          <w:p w14:paraId="3E1C400F" w14:textId="77777777" w:rsidR="00107F79" w:rsidRPr="00C37A8F" w:rsidRDefault="00107F79" w:rsidP="00C37A8F">
            <w:pPr>
              <w:spacing w:after="0" w:line="240" w:lineRule="auto"/>
              <w:jc w:val="left"/>
              <w:rPr>
                <w:rFonts w:ascii="Times New Roman" w:hAnsi="Times New Roman"/>
              </w:rPr>
            </w:pPr>
          </w:p>
        </w:tc>
        <w:tc>
          <w:tcPr>
            <w:tcW w:w="646" w:type="pct"/>
            <w:tcBorders>
              <w:top w:val="nil"/>
              <w:left w:val="nil"/>
              <w:bottom w:val="nil"/>
              <w:right w:val="nil"/>
            </w:tcBorders>
            <w:shd w:val="clear" w:color="auto" w:fill="auto"/>
            <w:noWrap/>
            <w:vAlign w:val="bottom"/>
            <w:hideMark/>
          </w:tcPr>
          <w:p w14:paraId="5CD259F6" w14:textId="77777777" w:rsidR="00107F79" w:rsidRPr="00C37A8F" w:rsidRDefault="00107F79" w:rsidP="00C37A8F">
            <w:pPr>
              <w:spacing w:after="0" w:line="240" w:lineRule="auto"/>
              <w:jc w:val="left"/>
              <w:rPr>
                <w:rFonts w:ascii="Times New Roman" w:hAnsi="Times New Roman"/>
              </w:rPr>
            </w:pPr>
          </w:p>
        </w:tc>
      </w:tr>
      <w:tr w:rsidR="00107F79" w:rsidRPr="00C37A8F" w14:paraId="2C4A4784" w14:textId="77777777" w:rsidTr="00F45088">
        <w:trPr>
          <w:trHeight w:hRule="exact" w:val="230"/>
        </w:trPr>
        <w:tc>
          <w:tcPr>
            <w:tcW w:w="1770" w:type="pct"/>
            <w:tcBorders>
              <w:top w:val="nil"/>
              <w:left w:val="nil"/>
              <w:bottom w:val="nil"/>
              <w:right w:val="nil"/>
            </w:tcBorders>
            <w:shd w:val="clear" w:color="auto" w:fill="auto"/>
            <w:noWrap/>
            <w:vAlign w:val="bottom"/>
            <w:hideMark/>
          </w:tcPr>
          <w:p w14:paraId="739802FD" w14:textId="77777777" w:rsidR="00107F79" w:rsidRPr="00C37A8F" w:rsidRDefault="00107F79" w:rsidP="00C37A8F">
            <w:pPr>
              <w:spacing w:after="0" w:line="240" w:lineRule="auto"/>
              <w:jc w:val="lef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Appropriations</w:t>
            </w:r>
          </w:p>
        </w:tc>
        <w:tc>
          <w:tcPr>
            <w:tcW w:w="646" w:type="pct"/>
            <w:tcBorders>
              <w:top w:val="nil"/>
              <w:left w:val="nil"/>
              <w:bottom w:val="nil"/>
              <w:right w:val="nil"/>
            </w:tcBorders>
            <w:shd w:val="clear" w:color="auto" w:fill="auto"/>
            <w:noWrap/>
            <w:vAlign w:val="bottom"/>
            <w:hideMark/>
          </w:tcPr>
          <w:p w14:paraId="29B79BDF"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97,586 </w:t>
            </w:r>
          </w:p>
        </w:tc>
        <w:tc>
          <w:tcPr>
            <w:tcW w:w="646" w:type="pct"/>
            <w:tcBorders>
              <w:top w:val="nil"/>
              <w:left w:val="nil"/>
              <w:bottom w:val="nil"/>
              <w:right w:val="nil"/>
            </w:tcBorders>
            <w:shd w:val="clear" w:color="000000" w:fill="E6E6E6"/>
            <w:noWrap/>
            <w:vAlign w:val="bottom"/>
            <w:hideMark/>
          </w:tcPr>
          <w:p w14:paraId="03E38C83"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159,360 </w:t>
            </w:r>
          </w:p>
        </w:tc>
        <w:tc>
          <w:tcPr>
            <w:tcW w:w="646" w:type="pct"/>
            <w:tcBorders>
              <w:top w:val="nil"/>
              <w:left w:val="nil"/>
              <w:bottom w:val="nil"/>
              <w:right w:val="nil"/>
            </w:tcBorders>
            <w:shd w:val="clear" w:color="auto" w:fill="auto"/>
            <w:noWrap/>
            <w:vAlign w:val="bottom"/>
            <w:hideMark/>
          </w:tcPr>
          <w:p w14:paraId="4B92308A"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137,489 </w:t>
            </w:r>
          </w:p>
        </w:tc>
        <w:tc>
          <w:tcPr>
            <w:tcW w:w="646" w:type="pct"/>
            <w:tcBorders>
              <w:top w:val="nil"/>
              <w:left w:val="nil"/>
              <w:bottom w:val="nil"/>
              <w:right w:val="nil"/>
            </w:tcBorders>
            <w:shd w:val="clear" w:color="auto" w:fill="auto"/>
            <w:noWrap/>
            <w:vAlign w:val="bottom"/>
            <w:hideMark/>
          </w:tcPr>
          <w:p w14:paraId="425D0BC1"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135,094 </w:t>
            </w:r>
          </w:p>
        </w:tc>
        <w:tc>
          <w:tcPr>
            <w:tcW w:w="646" w:type="pct"/>
            <w:tcBorders>
              <w:top w:val="nil"/>
              <w:left w:val="nil"/>
              <w:bottom w:val="nil"/>
              <w:right w:val="nil"/>
            </w:tcBorders>
            <w:shd w:val="clear" w:color="auto" w:fill="auto"/>
            <w:noWrap/>
            <w:vAlign w:val="bottom"/>
            <w:hideMark/>
          </w:tcPr>
          <w:p w14:paraId="0698BAFE"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132,756 </w:t>
            </w:r>
          </w:p>
        </w:tc>
      </w:tr>
      <w:tr w:rsidR="00107F79" w:rsidRPr="00C37A8F" w14:paraId="5894EAFA" w14:textId="77777777" w:rsidTr="00F45088">
        <w:trPr>
          <w:trHeight w:hRule="exact" w:val="450"/>
        </w:trPr>
        <w:tc>
          <w:tcPr>
            <w:tcW w:w="1770" w:type="pct"/>
            <w:tcBorders>
              <w:top w:val="nil"/>
              <w:left w:val="nil"/>
              <w:bottom w:val="nil"/>
              <w:right w:val="nil"/>
            </w:tcBorders>
            <w:shd w:val="clear" w:color="auto" w:fill="auto"/>
            <w:vAlign w:val="bottom"/>
            <w:hideMark/>
          </w:tcPr>
          <w:p w14:paraId="38A650FF" w14:textId="77777777" w:rsidR="00107F79" w:rsidRPr="00C37A8F" w:rsidRDefault="00107F79" w:rsidP="00C37A8F">
            <w:pPr>
              <w:spacing w:after="0" w:line="240" w:lineRule="auto"/>
              <w:jc w:val="left"/>
              <w:rPr>
                <w:rFonts w:ascii="Arial" w:hAnsi="Arial" w:cs="Arial"/>
                <w:i/>
                <w:iCs/>
                <w:color w:val="000000"/>
                <w:sz w:val="16"/>
                <w:szCs w:val="16"/>
              </w:rPr>
            </w:pPr>
            <w:r w:rsidRPr="00C37A8F">
              <w:rPr>
                <w:rFonts w:ascii="Arial" w:hAnsi="Arial" w:cs="Arial"/>
                <w:i/>
                <w:iCs/>
                <w:color w:val="000000"/>
                <w:sz w:val="16"/>
                <w:szCs w:val="16"/>
              </w:rPr>
              <w:t>Total cash from Official</w:t>
            </w:r>
            <w:r w:rsidRPr="00C37A8F">
              <w:rPr>
                <w:rFonts w:ascii="Arial" w:hAnsi="Arial" w:cs="Arial"/>
                <w:i/>
                <w:iCs/>
                <w:color w:val="000000"/>
                <w:sz w:val="16"/>
                <w:szCs w:val="16"/>
              </w:rPr>
              <w:br/>
              <w:t xml:space="preserve">  Public Account</w:t>
            </w:r>
          </w:p>
        </w:tc>
        <w:tc>
          <w:tcPr>
            <w:tcW w:w="646" w:type="pct"/>
            <w:tcBorders>
              <w:top w:val="single" w:sz="4" w:space="0" w:color="000000"/>
              <w:left w:val="nil"/>
              <w:bottom w:val="nil"/>
              <w:right w:val="nil"/>
            </w:tcBorders>
            <w:shd w:val="clear" w:color="000000" w:fill="FFFFFF"/>
            <w:noWrap/>
            <w:vAlign w:val="bottom"/>
            <w:hideMark/>
          </w:tcPr>
          <w:p w14:paraId="5F7E0965"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97,586 </w:t>
            </w:r>
          </w:p>
        </w:tc>
        <w:tc>
          <w:tcPr>
            <w:tcW w:w="646" w:type="pct"/>
            <w:tcBorders>
              <w:top w:val="single" w:sz="4" w:space="0" w:color="000000"/>
              <w:left w:val="nil"/>
              <w:bottom w:val="nil"/>
              <w:right w:val="nil"/>
            </w:tcBorders>
            <w:shd w:val="clear" w:color="000000" w:fill="E6E6E6"/>
            <w:noWrap/>
            <w:vAlign w:val="bottom"/>
            <w:hideMark/>
          </w:tcPr>
          <w:p w14:paraId="013B61D4"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159,360 </w:t>
            </w:r>
          </w:p>
        </w:tc>
        <w:tc>
          <w:tcPr>
            <w:tcW w:w="646" w:type="pct"/>
            <w:tcBorders>
              <w:top w:val="single" w:sz="4" w:space="0" w:color="000000"/>
              <w:left w:val="nil"/>
              <w:bottom w:val="nil"/>
              <w:right w:val="nil"/>
            </w:tcBorders>
            <w:shd w:val="clear" w:color="000000" w:fill="FFFFFF"/>
            <w:noWrap/>
            <w:vAlign w:val="bottom"/>
            <w:hideMark/>
          </w:tcPr>
          <w:p w14:paraId="5E24B856"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137,489 </w:t>
            </w:r>
          </w:p>
        </w:tc>
        <w:tc>
          <w:tcPr>
            <w:tcW w:w="646" w:type="pct"/>
            <w:tcBorders>
              <w:top w:val="single" w:sz="4" w:space="0" w:color="000000"/>
              <w:left w:val="nil"/>
              <w:bottom w:val="nil"/>
              <w:right w:val="nil"/>
            </w:tcBorders>
            <w:shd w:val="clear" w:color="000000" w:fill="FFFFFF"/>
            <w:noWrap/>
            <w:vAlign w:val="bottom"/>
            <w:hideMark/>
          </w:tcPr>
          <w:p w14:paraId="41C0AF88"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135,094 </w:t>
            </w:r>
          </w:p>
        </w:tc>
        <w:tc>
          <w:tcPr>
            <w:tcW w:w="646" w:type="pct"/>
            <w:tcBorders>
              <w:top w:val="single" w:sz="4" w:space="0" w:color="000000"/>
              <w:left w:val="nil"/>
              <w:bottom w:val="nil"/>
              <w:right w:val="nil"/>
            </w:tcBorders>
            <w:shd w:val="clear" w:color="000000" w:fill="FFFFFF"/>
            <w:noWrap/>
            <w:vAlign w:val="bottom"/>
            <w:hideMark/>
          </w:tcPr>
          <w:p w14:paraId="181AD61E"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132,756 </w:t>
            </w:r>
          </w:p>
        </w:tc>
      </w:tr>
      <w:tr w:rsidR="00107F79" w:rsidRPr="00C37A8F" w14:paraId="07ECE2D2" w14:textId="77777777" w:rsidTr="00F45088">
        <w:trPr>
          <w:trHeight w:hRule="exact" w:val="450"/>
        </w:trPr>
        <w:tc>
          <w:tcPr>
            <w:tcW w:w="1770" w:type="pct"/>
            <w:tcBorders>
              <w:top w:val="nil"/>
              <w:left w:val="nil"/>
              <w:bottom w:val="nil"/>
              <w:right w:val="nil"/>
            </w:tcBorders>
            <w:shd w:val="clear" w:color="auto" w:fill="auto"/>
            <w:vAlign w:val="bottom"/>
            <w:hideMark/>
          </w:tcPr>
          <w:p w14:paraId="64076DDB"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Cash to Official Public Account</w:t>
            </w:r>
            <w:r w:rsidRPr="00C37A8F">
              <w:rPr>
                <w:rFonts w:ascii="Arial" w:hAnsi="Arial" w:cs="Arial"/>
                <w:color w:val="000000"/>
                <w:sz w:val="16"/>
                <w:szCs w:val="16"/>
              </w:rPr>
              <w:br/>
              <w:t xml:space="preserve">  for:</w:t>
            </w:r>
          </w:p>
        </w:tc>
        <w:tc>
          <w:tcPr>
            <w:tcW w:w="646" w:type="pct"/>
            <w:tcBorders>
              <w:top w:val="single" w:sz="4" w:space="0" w:color="auto"/>
              <w:left w:val="nil"/>
              <w:bottom w:val="nil"/>
              <w:right w:val="nil"/>
            </w:tcBorders>
            <w:shd w:val="clear" w:color="auto" w:fill="auto"/>
            <w:noWrap/>
            <w:vAlign w:val="bottom"/>
            <w:hideMark/>
          </w:tcPr>
          <w:p w14:paraId="0C0E6020"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nil"/>
              <w:right w:val="nil"/>
            </w:tcBorders>
            <w:shd w:val="clear" w:color="000000" w:fill="E6E6E6"/>
            <w:noWrap/>
            <w:vAlign w:val="bottom"/>
            <w:hideMark/>
          </w:tcPr>
          <w:p w14:paraId="1E8A5EE1"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nil"/>
              <w:right w:val="nil"/>
            </w:tcBorders>
            <w:shd w:val="clear" w:color="auto" w:fill="auto"/>
            <w:noWrap/>
            <w:vAlign w:val="bottom"/>
            <w:hideMark/>
          </w:tcPr>
          <w:p w14:paraId="3D669A81"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nil"/>
              <w:right w:val="nil"/>
            </w:tcBorders>
            <w:shd w:val="clear" w:color="auto" w:fill="auto"/>
            <w:noWrap/>
            <w:vAlign w:val="bottom"/>
            <w:hideMark/>
          </w:tcPr>
          <w:p w14:paraId="24422C9E"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c>
          <w:tcPr>
            <w:tcW w:w="646" w:type="pct"/>
            <w:tcBorders>
              <w:top w:val="single" w:sz="4" w:space="0" w:color="auto"/>
              <w:left w:val="nil"/>
              <w:bottom w:val="nil"/>
              <w:right w:val="nil"/>
            </w:tcBorders>
            <w:shd w:val="clear" w:color="auto" w:fill="auto"/>
            <w:noWrap/>
            <w:vAlign w:val="bottom"/>
            <w:hideMark/>
          </w:tcPr>
          <w:p w14:paraId="19B67681"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 </w:t>
            </w:r>
          </w:p>
        </w:tc>
      </w:tr>
      <w:tr w:rsidR="00107F79" w:rsidRPr="00C37A8F" w14:paraId="6E132C27" w14:textId="77777777" w:rsidTr="00F45088">
        <w:trPr>
          <w:trHeight w:hRule="exact" w:val="450"/>
        </w:trPr>
        <w:tc>
          <w:tcPr>
            <w:tcW w:w="1770" w:type="pct"/>
            <w:tcBorders>
              <w:top w:val="nil"/>
              <w:left w:val="nil"/>
              <w:bottom w:val="nil"/>
              <w:right w:val="nil"/>
            </w:tcBorders>
            <w:shd w:val="clear" w:color="auto" w:fill="auto"/>
            <w:vAlign w:val="bottom"/>
            <w:hideMark/>
          </w:tcPr>
          <w:p w14:paraId="25C64F5C" w14:textId="77777777" w:rsidR="00107F79" w:rsidRPr="00C37A8F" w:rsidRDefault="00107F79" w:rsidP="00C37A8F">
            <w:pPr>
              <w:spacing w:after="0" w:line="240" w:lineRule="auto"/>
              <w:jc w:val="lef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Fees, fines, penalties and unclaimed monies lodgements</w:t>
            </w:r>
          </w:p>
        </w:tc>
        <w:tc>
          <w:tcPr>
            <w:tcW w:w="646" w:type="pct"/>
            <w:tcBorders>
              <w:top w:val="nil"/>
              <w:left w:val="nil"/>
              <w:bottom w:val="nil"/>
              <w:right w:val="nil"/>
            </w:tcBorders>
            <w:shd w:val="clear" w:color="auto" w:fill="auto"/>
            <w:noWrap/>
            <w:vAlign w:val="bottom"/>
            <w:hideMark/>
          </w:tcPr>
          <w:p w14:paraId="43DF3152"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1,767,028 </w:t>
            </w:r>
          </w:p>
        </w:tc>
        <w:tc>
          <w:tcPr>
            <w:tcW w:w="646" w:type="pct"/>
            <w:tcBorders>
              <w:top w:val="nil"/>
              <w:left w:val="nil"/>
              <w:bottom w:val="nil"/>
              <w:right w:val="nil"/>
            </w:tcBorders>
            <w:shd w:val="clear" w:color="000000" w:fill="E6E6E6"/>
            <w:noWrap/>
            <w:vAlign w:val="bottom"/>
            <w:hideMark/>
          </w:tcPr>
          <w:p w14:paraId="6473F9C4"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1,594,551 </w:t>
            </w:r>
          </w:p>
        </w:tc>
        <w:tc>
          <w:tcPr>
            <w:tcW w:w="646" w:type="pct"/>
            <w:tcBorders>
              <w:top w:val="nil"/>
              <w:left w:val="nil"/>
              <w:bottom w:val="nil"/>
              <w:right w:val="nil"/>
            </w:tcBorders>
            <w:shd w:val="clear" w:color="auto" w:fill="auto"/>
            <w:noWrap/>
            <w:vAlign w:val="bottom"/>
            <w:hideMark/>
          </w:tcPr>
          <w:p w14:paraId="5041D262"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1,663,363 </w:t>
            </w:r>
          </w:p>
        </w:tc>
        <w:tc>
          <w:tcPr>
            <w:tcW w:w="646" w:type="pct"/>
            <w:tcBorders>
              <w:top w:val="nil"/>
              <w:left w:val="nil"/>
              <w:bottom w:val="nil"/>
              <w:right w:val="nil"/>
            </w:tcBorders>
            <w:shd w:val="clear" w:color="auto" w:fill="auto"/>
            <w:noWrap/>
            <w:vAlign w:val="bottom"/>
            <w:hideMark/>
          </w:tcPr>
          <w:p w14:paraId="0830CEF3"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1,711,474 </w:t>
            </w:r>
          </w:p>
        </w:tc>
        <w:tc>
          <w:tcPr>
            <w:tcW w:w="646" w:type="pct"/>
            <w:tcBorders>
              <w:top w:val="nil"/>
              <w:left w:val="nil"/>
              <w:bottom w:val="nil"/>
              <w:right w:val="nil"/>
            </w:tcBorders>
            <w:shd w:val="clear" w:color="auto" w:fill="auto"/>
            <w:noWrap/>
            <w:vAlign w:val="bottom"/>
            <w:hideMark/>
          </w:tcPr>
          <w:p w14:paraId="537FEF7B"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1,721,101 </w:t>
            </w:r>
          </w:p>
        </w:tc>
      </w:tr>
      <w:tr w:rsidR="00107F79" w:rsidRPr="00C37A8F" w14:paraId="1E3895B3" w14:textId="77777777" w:rsidTr="00F45088">
        <w:trPr>
          <w:trHeight w:hRule="exact" w:val="450"/>
        </w:trPr>
        <w:tc>
          <w:tcPr>
            <w:tcW w:w="1770" w:type="pct"/>
            <w:tcBorders>
              <w:top w:val="nil"/>
              <w:left w:val="nil"/>
              <w:bottom w:val="nil"/>
              <w:right w:val="nil"/>
            </w:tcBorders>
            <w:shd w:val="clear" w:color="auto" w:fill="auto"/>
            <w:vAlign w:val="bottom"/>
            <w:hideMark/>
          </w:tcPr>
          <w:p w14:paraId="7091D8A3" w14:textId="77777777" w:rsidR="00107F79" w:rsidRPr="00C37A8F" w:rsidRDefault="00107F79" w:rsidP="00C37A8F">
            <w:pPr>
              <w:spacing w:after="0" w:line="240" w:lineRule="auto"/>
              <w:jc w:val="left"/>
              <w:rPr>
                <w:rFonts w:ascii="Arial" w:hAnsi="Arial" w:cs="Arial"/>
                <w:i/>
                <w:iCs/>
                <w:color w:val="000000"/>
                <w:sz w:val="16"/>
                <w:szCs w:val="16"/>
              </w:rPr>
            </w:pPr>
            <w:r w:rsidRPr="00C37A8F">
              <w:rPr>
                <w:rFonts w:ascii="Arial" w:hAnsi="Arial" w:cs="Arial"/>
                <w:i/>
                <w:iCs/>
                <w:color w:val="000000"/>
                <w:sz w:val="16"/>
                <w:szCs w:val="16"/>
              </w:rPr>
              <w:t>Total cash to Official</w:t>
            </w:r>
            <w:r w:rsidRPr="00C37A8F">
              <w:rPr>
                <w:rFonts w:ascii="Arial" w:hAnsi="Arial" w:cs="Arial"/>
                <w:i/>
                <w:iCs/>
                <w:color w:val="000000"/>
                <w:sz w:val="16"/>
                <w:szCs w:val="16"/>
              </w:rPr>
              <w:br/>
              <w:t xml:space="preserve">  Public Account</w:t>
            </w:r>
          </w:p>
        </w:tc>
        <w:tc>
          <w:tcPr>
            <w:tcW w:w="646" w:type="pct"/>
            <w:tcBorders>
              <w:top w:val="single" w:sz="4" w:space="0" w:color="000000"/>
              <w:left w:val="nil"/>
              <w:bottom w:val="nil"/>
              <w:right w:val="nil"/>
            </w:tcBorders>
            <w:shd w:val="clear" w:color="auto" w:fill="auto"/>
            <w:noWrap/>
            <w:vAlign w:val="bottom"/>
            <w:hideMark/>
          </w:tcPr>
          <w:p w14:paraId="2630EAD0"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1,767,028 </w:t>
            </w:r>
          </w:p>
        </w:tc>
        <w:tc>
          <w:tcPr>
            <w:tcW w:w="646" w:type="pct"/>
            <w:tcBorders>
              <w:top w:val="single" w:sz="4" w:space="0" w:color="000000"/>
              <w:left w:val="nil"/>
              <w:bottom w:val="nil"/>
              <w:right w:val="nil"/>
            </w:tcBorders>
            <w:shd w:val="clear" w:color="000000" w:fill="E6E6E6"/>
            <w:noWrap/>
            <w:vAlign w:val="bottom"/>
            <w:hideMark/>
          </w:tcPr>
          <w:p w14:paraId="3DAD024F"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1,594,551 </w:t>
            </w:r>
          </w:p>
        </w:tc>
        <w:tc>
          <w:tcPr>
            <w:tcW w:w="646" w:type="pct"/>
            <w:tcBorders>
              <w:top w:val="single" w:sz="4" w:space="0" w:color="000000"/>
              <w:left w:val="nil"/>
              <w:bottom w:val="nil"/>
              <w:right w:val="nil"/>
            </w:tcBorders>
            <w:shd w:val="clear" w:color="auto" w:fill="auto"/>
            <w:noWrap/>
            <w:vAlign w:val="bottom"/>
            <w:hideMark/>
          </w:tcPr>
          <w:p w14:paraId="313E54E3"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1,663,363 </w:t>
            </w:r>
          </w:p>
        </w:tc>
        <w:tc>
          <w:tcPr>
            <w:tcW w:w="646" w:type="pct"/>
            <w:tcBorders>
              <w:top w:val="single" w:sz="4" w:space="0" w:color="000000"/>
              <w:left w:val="nil"/>
              <w:bottom w:val="nil"/>
              <w:right w:val="nil"/>
            </w:tcBorders>
            <w:shd w:val="clear" w:color="auto" w:fill="auto"/>
            <w:noWrap/>
            <w:vAlign w:val="bottom"/>
            <w:hideMark/>
          </w:tcPr>
          <w:p w14:paraId="3F4B472E"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1,711,474 </w:t>
            </w:r>
          </w:p>
        </w:tc>
        <w:tc>
          <w:tcPr>
            <w:tcW w:w="646" w:type="pct"/>
            <w:tcBorders>
              <w:top w:val="single" w:sz="4" w:space="0" w:color="000000"/>
              <w:left w:val="nil"/>
              <w:bottom w:val="nil"/>
              <w:right w:val="nil"/>
            </w:tcBorders>
            <w:shd w:val="clear" w:color="auto" w:fill="auto"/>
            <w:noWrap/>
            <w:vAlign w:val="bottom"/>
            <w:hideMark/>
          </w:tcPr>
          <w:p w14:paraId="45F68AD3" w14:textId="77777777" w:rsidR="00107F79" w:rsidRPr="00C37A8F" w:rsidRDefault="00107F79" w:rsidP="00C37A8F">
            <w:pPr>
              <w:spacing w:after="0" w:line="240" w:lineRule="auto"/>
              <w:jc w:val="right"/>
              <w:rPr>
                <w:rFonts w:ascii="Arial" w:hAnsi="Arial" w:cs="Arial"/>
                <w:color w:val="000000"/>
                <w:sz w:val="16"/>
                <w:szCs w:val="16"/>
              </w:rPr>
            </w:pPr>
            <w:r w:rsidRPr="00C37A8F">
              <w:rPr>
                <w:rFonts w:ascii="Arial" w:hAnsi="Arial" w:cs="Arial"/>
                <w:color w:val="000000"/>
                <w:sz w:val="16"/>
                <w:szCs w:val="16"/>
              </w:rPr>
              <w:t xml:space="preserve">1,721,101 </w:t>
            </w:r>
          </w:p>
        </w:tc>
      </w:tr>
      <w:tr w:rsidR="00107F79" w:rsidRPr="00C37A8F" w14:paraId="3A685477" w14:textId="77777777" w:rsidTr="00F45088">
        <w:trPr>
          <w:trHeight w:hRule="exact" w:val="675"/>
        </w:trPr>
        <w:tc>
          <w:tcPr>
            <w:tcW w:w="1770" w:type="pct"/>
            <w:tcBorders>
              <w:top w:val="nil"/>
              <w:left w:val="nil"/>
              <w:bottom w:val="nil"/>
              <w:right w:val="nil"/>
            </w:tcBorders>
            <w:shd w:val="clear" w:color="auto" w:fill="auto"/>
            <w:vAlign w:val="bottom"/>
            <w:hideMark/>
          </w:tcPr>
          <w:p w14:paraId="7BD3ADB8" w14:textId="77777777" w:rsidR="00107F79" w:rsidRPr="00C37A8F" w:rsidRDefault="00107F79" w:rsidP="00C37A8F">
            <w:pPr>
              <w:spacing w:after="0" w:line="240" w:lineRule="auto"/>
              <w:jc w:val="left"/>
              <w:rPr>
                <w:rFonts w:ascii="Arial" w:hAnsi="Arial" w:cs="Arial"/>
                <w:color w:val="000000"/>
                <w:sz w:val="16"/>
                <w:szCs w:val="16"/>
              </w:rPr>
            </w:pPr>
            <w:r w:rsidRPr="00C37A8F">
              <w:rPr>
                <w:rFonts w:ascii="Arial" w:hAnsi="Arial" w:cs="Arial"/>
                <w:color w:val="000000"/>
                <w:sz w:val="16"/>
                <w:szCs w:val="16"/>
              </w:rPr>
              <w:t>Effect of exchange rate movements</w:t>
            </w:r>
            <w:r w:rsidRPr="00C37A8F">
              <w:rPr>
                <w:rFonts w:ascii="Arial" w:hAnsi="Arial" w:cs="Arial"/>
                <w:color w:val="000000"/>
                <w:sz w:val="16"/>
                <w:szCs w:val="16"/>
              </w:rPr>
              <w:br/>
              <w:t xml:space="preserve">  on cash and cash equivalents at</w:t>
            </w:r>
            <w:r w:rsidRPr="00C37A8F">
              <w:rPr>
                <w:rFonts w:ascii="Arial" w:hAnsi="Arial" w:cs="Arial"/>
                <w:color w:val="000000"/>
                <w:sz w:val="16"/>
                <w:szCs w:val="16"/>
              </w:rPr>
              <w:br/>
              <w:t xml:space="preserve">  the beginning of reporting period</w:t>
            </w:r>
          </w:p>
        </w:tc>
        <w:tc>
          <w:tcPr>
            <w:tcW w:w="646" w:type="pct"/>
            <w:tcBorders>
              <w:top w:val="single" w:sz="4" w:space="0" w:color="auto"/>
              <w:left w:val="nil"/>
              <w:bottom w:val="nil"/>
              <w:right w:val="nil"/>
            </w:tcBorders>
            <w:shd w:val="clear" w:color="auto" w:fill="auto"/>
            <w:noWrap/>
            <w:vAlign w:val="bottom"/>
            <w:hideMark/>
          </w:tcPr>
          <w:p w14:paraId="02BC66CE" w14:textId="77777777" w:rsidR="00107F79" w:rsidRPr="00C37A8F" w:rsidRDefault="00107F79"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single" w:sz="4" w:space="0" w:color="auto"/>
              <w:left w:val="nil"/>
              <w:bottom w:val="nil"/>
              <w:right w:val="nil"/>
            </w:tcBorders>
            <w:shd w:val="clear" w:color="000000" w:fill="E6E6E6"/>
            <w:noWrap/>
            <w:vAlign w:val="bottom"/>
            <w:hideMark/>
          </w:tcPr>
          <w:p w14:paraId="10C0A32A" w14:textId="77777777" w:rsidR="00107F79" w:rsidRPr="00C37A8F" w:rsidRDefault="00107F79"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single" w:sz="4" w:space="0" w:color="auto"/>
              <w:left w:val="nil"/>
              <w:bottom w:val="nil"/>
              <w:right w:val="nil"/>
            </w:tcBorders>
            <w:shd w:val="clear" w:color="auto" w:fill="auto"/>
            <w:noWrap/>
            <w:vAlign w:val="bottom"/>
            <w:hideMark/>
          </w:tcPr>
          <w:p w14:paraId="494029D2" w14:textId="77777777" w:rsidR="00107F79" w:rsidRPr="00C37A8F" w:rsidRDefault="00107F79"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single" w:sz="4" w:space="0" w:color="auto"/>
              <w:left w:val="nil"/>
              <w:bottom w:val="nil"/>
              <w:right w:val="nil"/>
            </w:tcBorders>
            <w:shd w:val="clear" w:color="auto" w:fill="auto"/>
            <w:noWrap/>
            <w:vAlign w:val="bottom"/>
            <w:hideMark/>
          </w:tcPr>
          <w:p w14:paraId="3D914A89" w14:textId="77777777" w:rsidR="00107F79" w:rsidRPr="00C37A8F" w:rsidRDefault="00107F79"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c>
          <w:tcPr>
            <w:tcW w:w="646" w:type="pct"/>
            <w:tcBorders>
              <w:top w:val="single" w:sz="4" w:space="0" w:color="auto"/>
              <w:left w:val="nil"/>
              <w:bottom w:val="nil"/>
              <w:right w:val="nil"/>
            </w:tcBorders>
            <w:shd w:val="clear" w:color="auto" w:fill="auto"/>
            <w:noWrap/>
            <w:vAlign w:val="bottom"/>
            <w:hideMark/>
          </w:tcPr>
          <w:p w14:paraId="09E53D2B" w14:textId="77777777" w:rsidR="00107F79" w:rsidRPr="00C37A8F" w:rsidRDefault="00107F79" w:rsidP="00C37A8F">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C37A8F">
              <w:rPr>
                <w:rFonts w:ascii="Arial" w:hAnsi="Arial" w:cs="Arial"/>
                <w:color w:val="000000"/>
                <w:sz w:val="16"/>
                <w:szCs w:val="16"/>
              </w:rPr>
              <w:t xml:space="preserve"> </w:t>
            </w:r>
          </w:p>
        </w:tc>
      </w:tr>
      <w:tr w:rsidR="00107F79" w:rsidRPr="00C37A8F" w14:paraId="4E4CB6EC" w14:textId="77777777" w:rsidTr="00F45088">
        <w:trPr>
          <w:trHeight w:hRule="exact" w:val="450"/>
        </w:trPr>
        <w:tc>
          <w:tcPr>
            <w:tcW w:w="1770" w:type="pct"/>
            <w:tcBorders>
              <w:top w:val="nil"/>
              <w:left w:val="nil"/>
              <w:bottom w:val="single" w:sz="4" w:space="0" w:color="000000"/>
              <w:right w:val="nil"/>
            </w:tcBorders>
            <w:shd w:val="clear" w:color="auto" w:fill="auto"/>
            <w:vAlign w:val="bottom"/>
            <w:hideMark/>
          </w:tcPr>
          <w:p w14:paraId="4F7D3BC3" w14:textId="77777777" w:rsidR="00107F79" w:rsidRPr="00C37A8F" w:rsidRDefault="00107F79" w:rsidP="00C37A8F">
            <w:pPr>
              <w:spacing w:after="0" w:line="240" w:lineRule="auto"/>
              <w:jc w:val="left"/>
              <w:rPr>
                <w:rFonts w:ascii="Arial" w:hAnsi="Arial" w:cs="Arial"/>
                <w:b/>
                <w:bCs/>
                <w:color w:val="000000"/>
                <w:sz w:val="16"/>
                <w:szCs w:val="16"/>
              </w:rPr>
            </w:pPr>
            <w:r w:rsidRPr="00C37A8F">
              <w:rPr>
                <w:rFonts w:ascii="Arial" w:hAnsi="Arial" w:cs="Arial"/>
                <w:b/>
                <w:bCs/>
                <w:color w:val="000000"/>
                <w:sz w:val="16"/>
                <w:szCs w:val="16"/>
              </w:rPr>
              <w:t>Cash and cash equivalents at</w:t>
            </w:r>
            <w:r w:rsidRPr="00C37A8F">
              <w:rPr>
                <w:rFonts w:ascii="Arial" w:hAnsi="Arial" w:cs="Arial"/>
                <w:b/>
                <w:bCs/>
                <w:color w:val="000000"/>
                <w:sz w:val="16"/>
                <w:szCs w:val="16"/>
              </w:rPr>
              <w:br/>
              <w:t xml:space="preserve">  end of reporting period</w:t>
            </w:r>
          </w:p>
        </w:tc>
        <w:tc>
          <w:tcPr>
            <w:tcW w:w="646" w:type="pct"/>
            <w:tcBorders>
              <w:top w:val="single" w:sz="4" w:space="0" w:color="000000"/>
              <w:left w:val="nil"/>
              <w:bottom w:val="single" w:sz="4" w:space="0" w:color="auto"/>
              <w:right w:val="nil"/>
            </w:tcBorders>
            <w:shd w:val="clear" w:color="auto" w:fill="auto"/>
            <w:noWrap/>
            <w:vAlign w:val="bottom"/>
            <w:hideMark/>
          </w:tcPr>
          <w:p w14:paraId="126A7C36"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1,524 </w:t>
            </w:r>
          </w:p>
        </w:tc>
        <w:tc>
          <w:tcPr>
            <w:tcW w:w="646" w:type="pct"/>
            <w:tcBorders>
              <w:top w:val="single" w:sz="4" w:space="0" w:color="000000"/>
              <w:left w:val="nil"/>
              <w:bottom w:val="single" w:sz="4" w:space="0" w:color="auto"/>
              <w:right w:val="nil"/>
            </w:tcBorders>
            <w:shd w:val="clear" w:color="000000" w:fill="E6E6E6"/>
            <w:noWrap/>
            <w:vAlign w:val="bottom"/>
            <w:hideMark/>
          </w:tcPr>
          <w:p w14:paraId="1A2BEB54"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1,771 </w:t>
            </w:r>
          </w:p>
        </w:tc>
        <w:tc>
          <w:tcPr>
            <w:tcW w:w="646" w:type="pct"/>
            <w:tcBorders>
              <w:top w:val="single" w:sz="4" w:space="0" w:color="000000"/>
              <w:left w:val="nil"/>
              <w:bottom w:val="single" w:sz="4" w:space="0" w:color="auto"/>
              <w:right w:val="nil"/>
            </w:tcBorders>
            <w:shd w:val="clear" w:color="auto" w:fill="auto"/>
            <w:noWrap/>
            <w:vAlign w:val="bottom"/>
            <w:hideMark/>
          </w:tcPr>
          <w:p w14:paraId="21EFA27A"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1,771 </w:t>
            </w:r>
          </w:p>
        </w:tc>
        <w:tc>
          <w:tcPr>
            <w:tcW w:w="646" w:type="pct"/>
            <w:tcBorders>
              <w:top w:val="single" w:sz="4" w:space="0" w:color="000000"/>
              <w:left w:val="nil"/>
              <w:bottom w:val="single" w:sz="4" w:space="0" w:color="auto"/>
              <w:right w:val="nil"/>
            </w:tcBorders>
            <w:shd w:val="clear" w:color="auto" w:fill="auto"/>
            <w:noWrap/>
            <w:vAlign w:val="bottom"/>
            <w:hideMark/>
          </w:tcPr>
          <w:p w14:paraId="0138D533"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1,771 </w:t>
            </w:r>
          </w:p>
        </w:tc>
        <w:tc>
          <w:tcPr>
            <w:tcW w:w="646" w:type="pct"/>
            <w:tcBorders>
              <w:top w:val="single" w:sz="4" w:space="0" w:color="000000"/>
              <w:left w:val="nil"/>
              <w:bottom w:val="single" w:sz="4" w:space="0" w:color="auto"/>
              <w:right w:val="nil"/>
            </w:tcBorders>
            <w:shd w:val="clear" w:color="auto" w:fill="auto"/>
            <w:noWrap/>
            <w:vAlign w:val="bottom"/>
            <w:hideMark/>
          </w:tcPr>
          <w:p w14:paraId="7C57C5D0" w14:textId="77777777" w:rsidR="00107F79" w:rsidRPr="00C37A8F" w:rsidRDefault="00107F79" w:rsidP="00C37A8F">
            <w:pPr>
              <w:spacing w:after="0" w:line="240" w:lineRule="auto"/>
              <w:jc w:val="right"/>
              <w:rPr>
                <w:rFonts w:ascii="Arial" w:hAnsi="Arial" w:cs="Arial"/>
                <w:b/>
                <w:bCs/>
                <w:color w:val="000000"/>
                <w:sz w:val="16"/>
                <w:szCs w:val="16"/>
              </w:rPr>
            </w:pPr>
            <w:r w:rsidRPr="00C37A8F">
              <w:rPr>
                <w:rFonts w:ascii="Arial" w:hAnsi="Arial" w:cs="Arial"/>
                <w:b/>
                <w:bCs/>
                <w:color w:val="000000"/>
                <w:sz w:val="16"/>
                <w:szCs w:val="16"/>
              </w:rPr>
              <w:t xml:space="preserve">1,771 </w:t>
            </w:r>
          </w:p>
        </w:tc>
      </w:tr>
    </w:tbl>
    <w:p w14:paraId="70125293" w14:textId="77777777" w:rsidR="00107F79" w:rsidRPr="00C2240B" w:rsidRDefault="00107F79" w:rsidP="00F45088">
      <w:pPr>
        <w:pStyle w:val="ChartandTableFootnote"/>
      </w:pPr>
      <w:r w:rsidRPr="00C37A8F">
        <w:t>Prepared on Australian Accounting Standards basis.</w:t>
      </w:r>
    </w:p>
    <w:p w14:paraId="5EF42E32" w14:textId="77777777" w:rsidR="00107F79" w:rsidRDefault="00107F79" w:rsidP="00E95DE7">
      <w:pPr>
        <w:pStyle w:val="Heading1-NoTOC"/>
        <w:rPr>
          <w:lang w:val="en-AU"/>
        </w:rPr>
        <w:sectPr w:rsidR="00107F79" w:rsidSect="00D843F6">
          <w:headerReference w:type="even" r:id="rId88"/>
          <w:headerReference w:type="default" r:id="rId89"/>
          <w:footerReference w:type="even" r:id="rId90"/>
          <w:footerReference w:type="default" r:id="rId91"/>
          <w:headerReference w:type="first" r:id="rId92"/>
          <w:footerReference w:type="first" r:id="rId93"/>
          <w:type w:val="oddPage"/>
          <w:pgSz w:w="11907" w:h="16840" w:code="9"/>
          <w:pgMar w:top="2835" w:right="2098" w:bottom="2466" w:left="2098" w:header="1814" w:footer="1814" w:gutter="0"/>
          <w:cols w:space="708"/>
          <w:titlePg/>
          <w:docGrid w:linePitch="360"/>
        </w:sectPr>
      </w:pPr>
    </w:p>
    <w:p w14:paraId="78937CC9" w14:textId="76BA2A42" w:rsidR="009831A1" w:rsidRPr="00C653E1" w:rsidRDefault="009831A1" w:rsidP="00E95DE7">
      <w:pPr>
        <w:pStyle w:val="Heading1-NoTOC"/>
        <w:rPr>
          <w:lang w:val="en-AU"/>
        </w:rPr>
      </w:pPr>
      <w:r w:rsidRPr="00C653E1">
        <w:rPr>
          <w:lang w:val="en-AU"/>
        </w:rPr>
        <w:t>Australian</w:t>
      </w:r>
      <w:r w:rsidRPr="00C653E1">
        <w:t xml:space="preserve"> T</w:t>
      </w:r>
      <w:r w:rsidRPr="00C653E1">
        <w:rPr>
          <w:lang w:val="en-AU"/>
        </w:rPr>
        <w:t>axation</w:t>
      </w:r>
      <w:r w:rsidRPr="00C653E1">
        <w:t xml:space="preserve"> O</w:t>
      </w:r>
      <w:r w:rsidRPr="00C653E1">
        <w:rPr>
          <w:lang w:val="en-AU"/>
        </w:rPr>
        <w:t>ffice</w:t>
      </w:r>
    </w:p>
    <w:p w14:paraId="4D272F58" w14:textId="104E8476" w:rsidR="009831A1" w:rsidRDefault="009831A1">
      <w:pPr>
        <w:pStyle w:val="TOC1"/>
        <w:rPr>
          <w:rFonts w:asciiTheme="minorHAnsi" w:eastAsiaTheme="minorEastAsia" w:hAnsiTheme="minorHAnsi" w:cstheme="minorBidi"/>
          <w:b w:val="0"/>
          <w:noProof/>
          <w:sz w:val="22"/>
          <w:szCs w:val="22"/>
        </w:rPr>
      </w:pPr>
      <w:r>
        <w:rPr>
          <w:rStyle w:val="Hyperlink"/>
          <w:b w:val="0"/>
          <w:noProof/>
        </w:rPr>
        <w:fldChar w:fldCharType="begin"/>
      </w:r>
      <w:r>
        <w:rPr>
          <w:rStyle w:val="Hyperlink"/>
          <w:b w:val="0"/>
          <w:noProof/>
        </w:rPr>
        <w:instrText xml:space="preserve"> TOC \h \z \t "Heading 2,1,Heading 3,2,Title,1,Outcome heading,3,Heading 2 - TOC,1" </w:instrText>
      </w:r>
      <w:r>
        <w:rPr>
          <w:rStyle w:val="Hyperlink"/>
          <w:b w:val="0"/>
          <w:noProof/>
        </w:rPr>
        <w:fldChar w:fldCharType="separate"/>
      </w:r>
      <w:hyperlink w:anchor="_Toc94701991" w:history="1">
        <w:r w:rsidRPr="003E5BFD">
          <w:rPr>
            <w:rStyle w:val="Hyperlink"/>
            <w:noProof/>
          </w:rPr>
          <w:t>Section 1: Entity overview and resources</w:t>
        </w:r>
        <w:r>
          <w:rPr>
            <w:noProof/>
            <w:webHidden/>
          </w:rPr>
          <w:tab/>
        </w:r>
        <w:r>
          <w:rPr>
            <w:noProof/>
            <w:webHidden/>
          </w:rPr>
          <w:fldChar w:fldCharType="begin"/>
        </w:r>
        <w:r>
          <w:rPr>
            <w:noProof/>
            <w:webHidden/>
          </w:rPr>
          <w:instrText xml:space="preserve"> PAGEREF _Toc94701991 \h </w:instrText>
        </w:r>
        <w:r>
          <w:rPr>
            <w:noProof/>
            <w:webHidden/>
          </w:rPr>
        </w:r>
        <w:r>
          <w:rPr>
            <w:noProof/>
            <w:webHidden/>
          </w:rPr>
          <w:fldChar w:fldCharType="separate"/>
        </w:r>
        <w:r w:rsidR="00044854">
          <w:rPr>
            <w:noProof/>
            <w:webHidden/>
          </w:rPr>
          <w:t>135</w:t>
        </w:r>
        <w:r>
          <w:rPr>
            <w:noProof/>
            <w:webHidden/>
          </w:rPr>
          <w:fldChar w:fldCharType="end"/>
        </w:r>
      </w:hyperlink>
    </w:p>
    <w:p w14:paraId="7350146A" w14:textId="372B5244" w:rsidR="009831A1" w:rsidRDefault="00A92D34">
      <w:pPr>
        <w:pStyle w:val="TOC2"/>
        <w:tabs>
          <w:tab w:val="left" w:pos="660"/>
        </w:tabs>
        <w:rPr>
          <w:rFonts w:asciiTheme="minorHAnsi" w:eastAsiaTheme="minorEastAsia" w:hAnsiTheme="minorHAnsi" w:cstheme="minorBidi"/>
          <w:noProof/>
          <w:sz w:val="22"/>
          <w:szCs w:val="22"/>
        </w:rPr>
      </w:pPr>
      <w:hyperlink w:anchor="_Toc94701992" w:history="1">
        <w:r w:rsidR="009831A1" w:rsidRPr="003E5BFD">
          <w:rPr>
            <w:rStyle w:val="Hyperlink"/>
            <w:noProof/>
          </w:rPr>
          <w:t>1.1</w:t>
        </w:r>
        <w:r w:rsidR="009831A1">
          <w:rPr>
            <w:rFonts w:asciiTheme="minorHAnsi" w:eastAsiaTheme="minorEastAsia" w:hAnsiTheme="minorHAnsi" w:cstheme="minorBidi"/>
            <w:noProof/>
            <w:sz w:val="22"/>
            <w:szCs w:val="22"/>
          </w:rPr>
          <w:tab/>
        </w:r>
        <w:r w:rsidR="009831A1" w:rsidRPr="003E5BFD">
          <w:rPr>
            <w:rStyle w:val="Hyperlink"/>
            <w:noProof/>
          </w:rPr>
          <w:t>Strategic direction statement</w:t>
        </w:r>
        <w:r w:rsidR="009831A1">
          <w:rPr>
            <w:noProof/>
            <w:webHidden/>
          </w:rPr>
          <w:tab/>
        </w:r>
        <w:r w:rsidR="009831A1">
          <w:rPr>
            <w:noProof/>
            <w:webHidden/>
          </w:rPr>
          <w:fldChar w:fldCharType="begin"/>
        </w:r>
        <w:r w:rsidR="009831A1">
          <w:rPr>
            <w:noProof/>
            <w:webHidden/>
          </w:rPr>
          <w:instrText xml:space="preserve"> PAGEREF _Toc94701992 \h </w:instrText>
        </w:r>
        <w:r w:rsidR="009831A1">
          <w:rPr>
            <w:noProof/>
            <w:webHidden/>
          </w:rPr>
        </w:r>
        <w:r w:rsidR="009831A1">
          <w:rPr>
            <w:noProof/>
            <w:webHidden/>
          </w:rPr>
          <w:fldChar w:fldCharType="separate"/>
        </w:r>
        <w:r w:rsidR="00044854">
          <w:rPr>
            <w:noProof/>
            <w:webHidden/>
          </w:rPr>
          <w:t>135</w:t>
        </w:r>
        <w:r w:rsidR="009831A1">
          <w:rPr>
            <w:noProof/>
            <w:webHidden/>
          </w:rPr>
          <w:fldChar w:fldCharType="end"/>
        </w:r>
      </w:hyperlink>
    </w:p>
    <w:p w14:paraId="622C115B" w14:textId="556A8E1F" w:rsidR="009831A1" w:rsidRDefault="00A92D34">
      <w:pPr>
        <w:pStyle w:val="TOC2"/>
        <w:tabs>
          <w:tab w:val="left" w:pos="660"/>
        </w:tabs>
        <w:rPr>
          <w:rFonts w:asciiTheme="minorHAnsi" w:eastAsiaTheme="minorEastAsia" w:hAnsiTheme="minorHAnsi" w:cstheme="minorBidi"/>
          <w:noProof/>
          <w:sz w:val="22"/>
          <w:szCs w:val="22"/>
        </w:rPr>
      </w:pPr>
      <w:hyperlink w:anchor="_Toc94701993" w:history="1">
        <w:r w:rsidR="009831A1" w:rsidRPr="003E5BFD">
          <w:rPr>
            <w:rStyle w:val="Hyperlink"/>
            <w:noProof/>
          </w:rPr>
          <w:t>1.2</w:t>
        </w:r>
        <w:r w:rsidR="009831A1">
          <w:rPr>
            <w:rFonts w:asciiTheme="minorHAnsi" w:eastAsiaTheme="minorEastAsia" w:hAnsiTheme="minorHAnsi" w:cstheme="minorBidi"/>
            <w:noProof/>
            <w:sz w:val="22"/>
            <w:szCs w:val="22"/>
          </w:rPr>
          <w:tab/>
        </w:r>
        <w:r w:rsidR="009831A1" w:rsidRPr="003E5BFD">
          <w:rPr>
            <w:rStyle w:val="Hyperlink"/>
            <w:noProof/>
          </w:rPr>
          <w:t>Entity resource statement</w:t>
        </w:r>
        <w:r w:rsidR="009831A1">
          <w:rPr>
            <w:noProof/>
            <w:webHidden/>
          </w:rPr>
          <w:tab/>
        </w:r>
        <w:r w:rsidR="009831A1">
          <w:rPr>
            <w:noProof/>
            <w:webHidden/>
          </w:rPr>
          <w:fldChar w:fldCharType="begin"/>
        </w:r>
        <w:r w:rsidR="009831A1">
          <w:rPr>
            <w:noProof/>
            <w:webHidden/>
          </w:rPr>
          <w:instrText xml:space="preserve"> PAGEREF _Toc94701993 \h </w:instrText>
        </w:r>
        <w:r w:rsidR="009831A1">
          <w:rPr>
            <w:noProof/>
            <w:webHidden/>
          </w:rPr>
        </w:r>
        <w:r w:rsidR="009831A1">
          <w:rPr>
            <w:noProof/>
            <w:webHidden/>
          </w:rPr>
          <w:fldChar w:fldCharType="separate"/>
        </w:r>
        <w:r w:rsidR="00044854">
          <w:rPr>
            <w:noProof/>
            <w:webHidden/>
          </w:rPr>
          <w:t>136</w:t>
        </w:r>
        <w:r w:rsidR="009831A1">
          <w:rPr>
            <w:noProof/>
            <w:webHidden/>
          </w:rPr>
          <w:fldChar w:fldCharType="end"/>
        </w:r>
      </w:hyperlink>
    </w:p>
    <w:p w14:paraId="4FA2AACC" w14:textId="35EAE1F2" w:rsidR="009831A1" w:rsidRDefault="00A92D34">
      <w:pPr>
        <w:pStyle w:val="TOC2"/>
        <w:tabs>
          <w:tab w:val="left" w:pos="660"/>
        </w:tabs>
        <w:rPr>
          <w:rFonts w:asciiTheme="minorHAnsi" w:eastAsiaTheme="minorEastAsia" w:hAnsiTheme="minorHAnsi" w:cstheme="minorBidi"/>
          <w:noProof/>
          <w:sz w:val="22"/>
          <w:szCs w:val="22"/>
        </w:rPr>
      </w:pPr>
      <w:hyperlink w:anchor="_Toc94701994" w:history="1">
        <w:r w:rsidR="009831A1" w:rsidRPr="003E5BFD">
          <w:rPr>
            <w:rStyle w:val="Hyperlink"/>
            <w:noProof/>
          </w:rPr>
          <w:t>1.3</w:t>
        </w:r>
        <w:r w:rsidR="009831A1">
          <w:rPr>
            <w:rFonts w:asciiTheme="minorHAnsi" w:eastAsiaTheme="minorEastAsia" w:hAnsiTheme="minorHAnsi" w:cstheme="minorBidi"/>
            <w:noProof/>
            <w:sz w:val="22"/>
            <w:szCs w:val="22"/>
          </w:rPr>
          <w:tab/>
        </w:r>
        <w:r w:rsidR="009831A1" w:rsidRPr="003E5BFD">
          <w:rPr>
            <w:rStyle w:val="Hyperlink"/>
            <w:noProof/>
          </w:rPr>
          <w:t>Entity measures</w:t>
        </w:r>
        <w:r w:rsidR="009831A1">
          <w:rPr>
            <w:noProof/>
            <w:webHidden/>
          </w:rPr>
          <w:tab/>
        </w:r>
        <w:r w:rsidR="009831A1">
          <w:rPr>
            <w:noProof/>
            <w:webHidden/>
          </w:rPr>
          <w:fldChar w:fldCharType="begin"/>
        </w:r>
        <w:r w:rsidR="009831A1">
          <w:rPr>
            <w:noProof/>
            <w:webHidden/>
          </w:rPr>
          <w:instrText xml:space="preserve"> PAGEREF _Toc94701994 \h </w:instrText>
        </w:r>
        <w:r w:rsidR="009831A1">
          <w:rPr>
            <w:noProof/>
            <w:webHidden/>
          </w:rPr>
        </w:r>
        <w:r w:rsidR="009831A1">
          <w:rPr>
            <w:noProof/>
            <w:webHidden/>
          </w:rPr>
          <w:fldChar w:fldCharType="separate"/>
        </w:r>
        <w:r w:rsidR="00044854">
          <w:rPr>
            <w:noProof/>
            <w:webHidden/>
          </w:rPr>
          <w:t>139</w:t>
        </w:r>
        <w:r w:rsidR="009831A1">
          <w:rPr>
            <w:noProof/>
            <w:webHidden/>
          </w:rPr>
          <w:fldChar w:fldCharType="end"/>
        </w:r>
      </w:hyperlink>
    </w:p>
    <w:p w14:paraId="2E7F2CAD" w14:textId="63BCE570" w:rsidR="009831A1" w:rsidRDefault="00A92D34">
      <w:pPr>
        <w:pStyle w:val="TOC2"/>
        <w:tabs>
          <w:tab w:val="left" w:pos="660"/>
        </w:tabs>
        <w:rPr>
          <w:rFonts w:asciiTheme="minorHAnsi" w:eastAsiaTheme="minorEastAsia" w:hAnsiTheme="minorHAnsi" w:cstheme="minorBidi"/>
          <w:noProof/>
          <w:sz w:val="22"/>
          <w:szCs w:val="22"/>
        </w:rPr>
      </w:pPr>
      <w:hyperlink w:anchor="_Toc94701995" w:history="1">
        <w:r w:rsidR="009831A1" w:rsidRPr="003E5BFD">
          <w:rPr>
            <w:rStyle w:val="Hyperlink"/>
            <w:bCs/>
            <w:noProof/>
          </w:rPr>
          <w:t>1.4</w:t>
        </w:r>
        <w:r w:rsidR="009831A1">
          <w:rPr>
            <w:rFonts w:asciiTheme="minorHAnsi" w:eastAsiaTheme="minorEastAsia" w:hAnsiTheme="minorHAnsi" w:cstheme="minorBidi"/>
            <w:noProof/>
            <w:sz w:val="22"/>
            <w:szCs w:val="22"/>
          </w:rPr>
          <w:tab/>
        </w:r>
        <w:r w:rsidR="009831A1" w:rsidRPr="003E5BFD">
          <w:rPr>
            <w:rStyle w:val="Hyperlink"/>
            <w:noProof/>
          </w:rPr>
          <w:t>Additional</w:t>
        </w:r>
        <w:r w:rsidR="009831A1" w:rsidRPr="003E5BFD">
          <w:rPr>
            <w:rStyle w:val="Hyperlink"/>
            <w:bCs/>
            <w:noProof/>
          </w:rPr>
          <w:t xml:space="preserve"> estimates, resourcing and variations to outcomes</w:t>
        </w:r>
        <w:r w:rsidR="009831A1">
          <w:rPr>
            <w:noProof/>
            <w:webHidden/>
          </w:rPr>
          <w:tab/>
        </w:r>
        <w:r w:rsidR="009831A1">
          <w:rPr>
            <w:noProof/>
            <w:webHidden/>
          </w:rPr>
          <w:fldChar w:fldCharType="begin"/>
        </w:r>
        <w:r w:rsidR="009831A1">
          <w:rPr>
            <w:noProof/>
            <w:webHidden/>
          </w:rPr>
          <w:instrText xml:space="preserve"> PAGEREF _Toc94701995 \h </w:instrText>
        </w:r>
        <w:r w:rsidR="009831A1">
          <w:rPr>
            <w:noProof/>
            <w:webHidden/>
          </w:rPr>
        </w:r>
        <w:r w:rsidR="009831A1">
          <w:rPr>
            <w:noProof/>
            <w:webHidden/>
          </w:rPr>
          <w:fldChar w:fldCharType="separate"/>
        </w:r>
        <w:r w:rsidR="00044854">
          <w:rPr>
            <w:noProof/>
            <w:webHidden/>
          </w:rPr>
          <w:t>140</w:t>
        </w:r>
        <w:r w:rsidR="009831A1">
          <w:rPr>
            <w:noProof/>
            <w:webHidden/>
          </w:rPr>
          <w:fldChar w:fldCharType="end"/>
        </w:r>
      </w:hyperlink>
    </w:p>
    <w:p w14:paraId="5FE1B725" w14:textId="7C965996" w:rsidR="009831A1" w:rsidRDefault="00A92D34">
      <w:pPr>
        <w:pStyle w:val="TOC2"/>
        <w:tabs>
          <w:tab w:val="left" w:pos="660"/>
        </w:tabs>
        <w:rPr>
          <w:rFonts w:asciiTheme="minorHAnsi" w:eastAsiaTheme="minorEastAsia" w:hAnsiTheme="minorHAnsi" w:cstheme="minorBidi"/>
          <w:noProof/>
          <w:sz w:val="22"/>
          <w:szCs w:val="22"/>
        </w:rPr>
      </w:pPr>
      <w:hyperlink w:anchor="_Toc94701996" w:history="1">
        <w:r w:rsidR="009831A1" w:rsidRPr="003E5BFD">
          <w:rPr>
            <w:rStyle w:val="Hyperlink"/>
            <w:noProof/>
          </w:rPr>
          <w:t>1.5</w:t>
        </w:r>
        <w:r w:rsidR="009831A1">
          <w:rPr>
            <w:rFonts w:asciiTheme="minorHAnsi" w:eastAsiaTheme="minorEastAsia" w:hAnsiTheme="minorHAnsi" w:cstheme="minorBidi"/>
            <w:noProof/>
            <w:sz w:val="22"/>
            <w:szCs w:val="22"/>
          </w:rPr>
          <w:tab/>
        </w:r>
        <w:r w:rsidR="009831A1" w:rsidRPr="003E5BFD">
          <w:rPr>
            <w:rStyle w:val="Hyperlink"/>
            <w:noProof/>
          </w:rPr>
          <w:t>Breakdown of additional estimates by appropriation bill</w:t>
        </w:r>
        <w:r w:rsidR="009831A1">
          <w:rPr>
            <w:noProof/>
            <w:webHidden/>
          </w:rPr>
          <w:tab/>
        </w:r>
        <w:r w:rsidR="009831A1">
          <w:rPr>
            <w:noProof/>
            <w:webHidden/>
          </w:rPr>
          <w:fldChar w:fldCharType="begin"/>
        </w:r>
        <w:r w:rsidR="009831A1">
          <w:rPr>
            <w:noProof/>
            <w:webHidden/>
          </w:rPr>
          <w:instrText xml:space="preserve"> PAGEREF _Toc94701996 \h </w:instrText>
        </w:r>
        <w:r w:rsidR="009831A1">
          <w:rPr>
            <w:noProof/>
            <w:webHidden/>
          </w:rPr>
        </w:r>
        <w:r w:rsidR="009831A1">
          <w:rPr>
            <w:noProof/>
            <w:webHidden/>
          </w:rPr>
          <w:fldChar w:fldCharType="separate"/>
        </w:r>
        <w:r w:rsidR="00044854">
          <w:rPr>
            <w:noProof/>
            <w:webHidden/>
          </w:rPr>
          <w:t>143</w:t>
        </w:r>
        <w:r w:rsidR="009831A1">
          <w:rPr>
            <w:noProof/>
            <w:webHidden/>
          </w:rPr>
          <w:fldChar w:fldCharType="end"/>
        </w:r>
      </w:hyperlink>
    </w:p>
    <w:p w14:paraId="713BFF86" w14:textId="75911E45" w:rsidR="009831A1" w:rsidRDefault="00A92D34">
      <w:pPr>
        <w:pStyle w:val="TOC1"/>
        <w:rPr>
          <w:rFonts w:asciiTheme="minorHAnsi" w:eastAsiaTheme="minorEastAsia" w:hAnsiTheme="minorHAnsi" w:cstheme="minorBidi"/>
          <w:b w:val="0"/>
          <w:noProof/>
          <w:sz w:val="22"/>
          <w:szCs w:val="22"/>
        </w:rPr>
      </w:pPr>
      <w:hyperlink w:anchor="_Toc94701997" w:history="1">
        <w:r w:rsidR="009831A1" w:rsidRPr="003E5BFD">
          <w:rPr>
            <w:rStyle w:val="Hyperlink"/>
            <w:noProof/>
          </w:rPr>
          <w:t>Section 2: Revisions to outcomes and planned performance</w:t>
        </w:r>
        <w:r w:rsidR="009831A1">
          <w:rPr>
            <w:noProof/>
            <w:webHidden/>
          </w:rPr>
          <w:tab/>
        </w:r>
        <w:r w:rsidR="009831A1">
          <w:rPr>
            <w:noProof/>
            <w:webHidden/>
          </w:rPr>
          <w:fldChar w:fldCharType="begin"/>
        </w:r>
        <w:r w:rsidR="009831A1">
          <w:rPr>
            <w:noProof/>
            <w:webHidden/>
          </w:rPr>
          <w:instrText xml:space="preserve"> PAGEREF _Toc94701997 \h </w:instrText>
        </w:r>
        <w:r w:rsidR="009831A1">
          <w:rPr>
            <w:noProof/>
            <w:webHidden/>
          </w:rPr>
        </w:r>
        <w:r w:rsidR="009831A1">
          <w:rPr>
            <w:noProof/>
            <w:webHidden/>
          </w:rPr>
          <w:fldChar w:fldCharType="separate"/>
        </w:r>
        <w:r w:rsidR="00044854">
          <w:rPr>
            <w:noProof/>
            <w:webHidden/>
          </w:rPr>
          <w:t>144</w:t>
        </w:r>
        <w:r w:rsidR="009831A1">
          <w:rPr>
            <w:noProof/>
            <w:webHidden/>
          </w:rPr>
          <w:fldChar w:fldCharType="end"/>
        </w:r>
      </w:hyperlink>
    </w:p>
    <w:p w14:paraId="25C6A5E7" w14:textId="39622221" w:rsidR="009831A1" w:rsidRDefault="00A92D34">
      <w:pPr>
        <w:pStyle w:val="TOC2"/>
        <w:tabs>
          <w:tab w:val="left" w:pos="660"/>
        </w:tabs>
        <w:rPr>
          <w:rFonts w:asciiTheme="minorHAnsi" w:eastAsiaTheme="minorEastAsia" w:hAnsiTheme="minorHAnsi" w:cstheme="minorBidi"/>
          <w:noProof/>
          <w:sz w:val="22"/>
          <w:szCs w:val="22"/>
        </w:rPr>
      </w:pPr>
      <w:hyperlink w:anchor="_Toc94701998" w:history="1">
        <w:r w:rsidR="009831A1" w:rsidRPr="003E5BFD">
          <w:rPr>
            <w:rStyle w:val="Hyperlink"/>
            <w:noProof/>
          </w:rPr>
          <w:t>2.1</w:t>
        </w:r>
        <w:r w:rsidR="009831A1">
          <w:rPr>
            <w:rFonts w:asciiTheme="minorHAnsi" w:eastAsiaTheme="minorEastAsia" w:hAnsiTheme="minorHAnsi" w:cstheme="minorBidi"/>
            <w:noProof/>
            <w:sz w:val="22"/>
            <w:szCs w:val="22"/>
          </w:rPr>
          <w:tab/>
        </w:r>
        <w:r w:rsidR="009831A1" w:rsidRPr="003E5BFD">
          <w:rPr>
            <w:rStyle w:val="Hyperlink"/>
            <w:noProof/>
          </w:rPr>
          <w:t>Budgeted expenses and performance for Outcome 1</w:t>
        </w:r>
        <w:r w:rsidR="009831A1">
          <w:rPr>
            <w:noProof/>
            <w:webHidden/>
          </w:rPr>
          <w:tab/>
        </w:r>
        <w:r w:rsidR="009831A1">
          <w:rPr>
            <w:noProof/>
            <w:webHidden/>
          </w:rPr>
          <w:fldChar w:fldCharType="begin"/>
        </w:r>
        <w:r w:rsidR="009831A1">
          <w:rPr>
            <w:noProof/>
            <w:webHidden/>
          </w:rPr>
          <w:instrText xml:space="preserve"> PAGEREF _Toc94701998 \h </w:instrText>
        </w:r>
        <w:r w:rsidR="009831A1">
          <w:rPr>
            <w:noProof/>
            <w:webHidden/>
          </w:rPr>
        </w:r>
        <w:r w:rsidR="009831A1">
          <w:rPr>
            <w:noProof/>
            <w:webHidden/>
          </w:rPr>
          <w:fldChar w:fldCharType="separate"/>
        </w:r>
        <w:r w:rsidR="00044854">
          <w:rPr>
            <w:noProof/>
            <w:webHidden/>
          </w:rPr>
          <w:t>144</w:t>
        </w:r>
        <w:r w:rsidR="009831A1">
          <w:rPr>
            <w:noProof/>
            <w:webHidden/>
          </w:rPr>
          <w:fldChar w:fldCharType="end"/>
        </w:r>
      </w:hyperlink>
    </w:p>
    <w:p w14:paraId="50D749E3" w14:textId="70964E18" w:rsidR="009831A1" w:rsidRDefault="00A92D34">
      <w:pPr>
        <w:pStyle w:val="TOC1"/>
        <w:rPr>
          <w:rFonts w:asciiTheme="minorHAnsi" w:eastAsiaTheme="minorEastAsia" w:hAnsiTheme="minorHAnsi" w:cstheme="minorBidi"/>
          <w:b w:val="0"/>
          <w:noProof/>
          <w:sz w:val="22"/>
          <w:szCs w:val="22"/>
        </w:rPr>
      </w:pPr>
      <w:hyperlink w:anchor="_Toc94701999" w:history="1">
        <w:r w:rsidR="009831A1" w:rsidRPr="003E5BFD">
          <w:rPr>
            <w:rStyle w:val="Hyperlink"/>
            <w:noProof/>
          </w:rPr>
          <w:t>Section 3: Special account flows and budgeted financial statements</w:t>
        </w:r>
        <w:r w:rsidR="009831A1">
          <w:rPr>
            <w:noProof/>
            <w:webHidden/>
          </w:rPr>
          <w:tab/>
        </w:r>
        <w:r w:rsidR="009831A1">
          <w:rPr>
            <w:noProof/>
            <w:webHidden/>
          </w:rPr>
          <w:fldChar w:fldCharType="begin"/>
        </w:r>
        <w:r w:rsidR="009831A1">
          <w:rPr>
            <w:noProof/>
            <w:webHidden/>
          </w:rPr>
          <w:instrText xml:space="preserve"> PAGEREF _Toc94701999 \h </w:instrText>
        </w:r>
        <w:r w:rsidR="009831A1">
          <w:rPr>
            <w:noProof/>
            <w:webHidden/>
          </w:rPr>
        </w:r>
        <w:r w:rsidR="009831A1">
          <w:rPr>
            <w:noProof/>
            <w:webHidden/>
          </w:rPr>
          <w:fldChar w:fldCharType="separate"/>
        </w:r>
        <w:r w:rsidR="00044854">
          <w:rPr>
            <w:noProof/>
            <w:webHidden/>
          </w:rPr>
          <w:t>152</w:t>
        </w:r>
        <w:r w:rsidR="009831A1">
          <w:rPr>
            <w:noProof/>
            <w:webHidden/>
          </w:rPr>
          <w:fldChar w:fldCharType="end"/>
        </w:r>
      </w:hyperlink>
    </w:p>
    <w:p w14:paraId="6E3A616E" w14:textId="75C28C84" w:rsidR="009831A1" w:rsidRDefault="00A92D34">
      <w:pPr>
        <w:pStyle w:val="TOC2"/>
        <w:tabs>
          <w:tab w:val="left" w:pos="660"/>
        </w:tabs>
        <w:rPr>
          <w:rFonts w:asciiTheme="minorHAnsi" w:eastAsiaTheme="minorEastAsia" w:hAnsiTheme="minorHAnsi" w:cstheme="minorBidi"/>
          <w:noProof/>
          <w:sz w:val="22"/>
          <w:szCs w:val="22"/>
        </w:rPr>
      </w:pPr>
      <w:hyperlink w:anchor="_Toc94702000" w:history="1">
        <w:r w:rsidR="009831A1" w:rsidRPr="003E5BFD">
          <w:rPr>
            <w:rStyle w:val="Hyperlink"/>
            <w:noProof/>
          </w:rPr>
          <w:t>3.1</w:t>
        </w:r>
        <w:r w:rsidR="009831A1">
          <w:rPr>
            <w:rFonts w:asciiTheme="minorHAnsi" w:eastAsiaTheme="minorEastAsia" w:hAnsiTheme="minorHAnsi" w:cstheme="minorBidi"/>
            <w:noProof/>
            <w:sz w:val="22"/>
            <w:szCs w:val="22"/>
          </w:rPr>
          <w:tab/>
        </w:r>
        <w:r w:rsidR="009831A1" w:rsidRPr="003E5BFD">
          <w:rPr>
            <w:rStyle w:val="Hyperlink"/>
            <w:noProof/>
          </w:rPr>
          <w:t>Special account flows</w:t>
        </w:r>
        <w:r w:rsidR="009831A1">
          <w:rPr>
            <w:noProof/>
            <w:webHidden/>
          </w:rPr>
          <w:tab/>
        </w:r>
        <w:r w:rsidR="009831A1">
          <w:rPr>
            <w:noProof/>
            <w:webHidden/>
          </w:rPr>
          <w:fldChar w:fldCharType="begin"/>
        </w:r>
        <w:r w:rsidR="009831A1">
          <w:rPr>
            <w:noProof/>
            <w:webHidden/>
          </w:rPr>
          <w:instrText xml:space="preserve"> PAGEREF _Toc94702000 \h </w:instrText>
        </w:r>
        <w:r w:rsidR="009831A1">
          <w:rPr>
            <w:noProof/>
            <w:webHidden/>
          </w:rPr>
        </w:r>
        <w:r w:rsidR="009831A1">
          <w:rPr>
            <w:noProof/>
            <w:webHidden/>
          </w:rPr>
          <w:fldChar w:fldCharType="separate"/>
        </w:r>
        <w:r w:rsidR="00044854">
          <w:rPr>
            <w:noProof/>
            <w:webHidden/>
          </w:rPr>
          <w:t>152</w:t>
        </w:r>
        <w:r w:rsidR="009831A1">
          <w:rPr>
            <w:noProof/>
            <w:webHidden/>
          </w:rPr>
          <w:fldChar w:fldCharType="end"/>
        </w:r>
      </w:hyperlink>
    </w:p>
    <w:p w14:paraId="50B89C3E" w14:textId="5E2F0B35" w:rsidR="009831A1" w:rsidRDefault="00A92D34">
      <w:pPr>
        <w:pStyle w:val="TOC2"/>
        <w:tabs>
          <w:tab w:val="left" w:pos="660"/>
        </w:tabs>
        <w:rPr>
          <w:rFonts w:asciiTheme="minorHAnsi" w:eastAsiaTheme="minorEastAsia" w:hAnsiTheme="minorHAnsi" w:cstheme="minorBidi"/>
          <w:noProof/>
          <w:sz w:val="22"/>
          <w:szCs w:val="22"/>
        </w:rPr>
      </w:pPr>
      <w:hyperlink w:anchor="_Toc94702001" w:history="1">
        <w:r w:rsidR="009831A1" w:rsidRPr="003E5BFD">
          <w:rPr>
            <w:rStyle w:val="Hyperlink"/>
            <w:noProof/>
          </w:rPr>
          <w:t>3.2</w:t>
        </w:r>
        <w:r w:rsidR="009831A1">
          <w:rPr>
            <w:rFonts w:asciiTheme="minorHAnsi" w:eastAsiaTheme="minorEastAsia" w:hAnsiTheme="minorHAnsi" w:cstheme="minorBidi"/>
            <w:noProof/>
            <w:sz w:val="22"/>
            <w:szCs w:val="22"/>
          </w:rPr>
          <w:tab/>
        </w:r>
        <w:r w:rsidR="009831A1" w:rsidRPr="003E5BFD">
          <w:rPr>
            <w:rStyle w:val="Hyperlink"/>
            <w:noProof/>
          </w:rPr>
          <w:t>Budgeted financial statements</w:t>
        </w:r>
        <w:r w:rsidR="009831A1">
          <w:rPr>
            <w:noProof/>
            <w:webHidden/>
          </w:rPr>
          <w:tab/>
        </w:r>
        <w:r w:rsidR="009831A1">
          <w:rPr>
            <w:noProof/>
            <w:webHidden/>
          </w:rPr>
          <w:fldChar w:fldCharType="begin"/>
        </w:r>
        <w:r w:rsidR="009831A1">
          <w:rPr>
            <w:noProof/>
            <w:webHidden/>
          </w:rPr>
          <w:instrText xml:space="preserve"> PAGEREF _Toc94702001 \h </w:instrText>
        </w:r>
        <w:r w:rsidR="009831A1">
          <w:rPr>
            <w:noProof/>
            <w:webHidden/>
          </w:rPr>
        </w:r>
        <w:r w:rsidR="009831A1">
          <w:rPr>
            <w:noProof/>
            <w:webHidden/>
          </w:rPr>
          <w:fldChar w:fldCharType="separate"/>
        </w:r>
        <w:r w:rsidR="00044854">
          <w:rPr>
            <w:noProof/>
            <w:webHidden/>
          </w:rPr>
          <w:t>153</w:t>
        </w:r>
        <w:r w:rsidR="009831A1">
          <w:rPr>
            <w:noProof/>
            <w:webHidden/>
          </w:rPr>
          <w:fldChar w:fldCharType="end"/>
        </w:r>
      </w:hyperlink>
    </w:p>
    <w:p w14:paraId="554EC3EC" w14:textId="77777777" w:rsidR="009831A1" w:rsidRPr="0035086F" w:rsidRDefault="009831A1" w:rsidP="0035086F">
      <w:r>
        <w:rPr>
          <w:rStyle w:val="Hyperlink"/>
          <w:rFonts w:ascii="Arial" w:hAnsi="Arial"/>
          <w:b/>
          <w:noProof/>
        </w:rPr>
        <w:fldChar w:fldCharType="end"/>
      </w:r>
    </w:p>
    <w:p w14:paraId="49BF26ED" w14:textId="77777777" w:rsidR="009831A1" w:rsidRPr="0035086F" w:rsidRDefault="009831A1" w:rsidP="0035086F">
      <w:pPr>
        <w:sectPr w:rsidR="009831A1" w:rsidRPr="0035086F" w:rsidSect="00D843F6">
          <w:type w:val="oddPage"/>
          <w:pgSz w:w="11907" w:h="16840" w:code="9"/>
          <w:pgMar w:top="2835" w:right="2098" w:bottom="2466" w:left="2098" w:header="1814" w:footer="1814" w:gutter="0"/>
          <w:cols w:space="708"/>
          <w:titlePg/>
          <w:docGrid w:linePitch="360"/>
        </w:sectPr>
      </w:pPr>
    </w:p>
    <w:p w14:paraId="4545250B" w14:textId="77777777" w:rsidR="009831A1" w:rsidRDefault="009831A1" w:rsidP="00E95DE7">
      <w:pPr>
        <w:pStyle w:val="Heading1-LVL2"/>
      </w:pPr>
      <w:bookmarkStart w:id="455" w:name="_Toc94876944"/>
      <w:r w:rsidRPr="00B76190">
        <w:t>Australian Taxation Office</w:t>
      </w:r>
      <w:bookmarkEnd w:id="455"/>
    </w:p>
    <w:p w14:paraId="08AAF3C3" w14:textId="77777777" w:rsidR="009831A1" w:rsidRPr="00F045E6" w:rsidRDefault="009831A1" w:rsidP="00E41681">
      <w:pPr>
        <w:pStyle w:val="Heading2-TOC"/>
      </w:pPr>
      <w:bookmarkStart w:id="456" w:name="_Toc94636629"/>
      <w:bookmarkStart w:id="457" w:name="_Toc94701991"/>
      <w:r w:rsidRPr="00F045E6">
        <w:t>Section 1: Entity overview and resources</w:t>
      </w:r>
      <w:bookmarkEnd w:id="456"/>
      <w:bookmarkEnd w:id="457"/>
    </w:p>
    <w:p w14:paraId="21562E5F" w14:textId="77777777" w:rsidR="009831A1" w:rsidRPr="002322E9" w:rsidRDefault="009831A1" w:rsidP="00F51DAC">
      <w:pPr>
        <w:pStyle w:val="Heading3"/>
        <w:rPr>
          <w:lang w:val="en-AU"/>
        </w:rPr>
      </w:pPr>
      <w:bookmarkStart w:id="458" w:name="_Toc94636630"/>
      <w:bookmarkStart w:id="459" w:name="_Toc94701992"/>
      <w:r>
        <w:t>1.1</w:t>
      </w:r>
      <w:r>
        <w:tab/>
      </w:r>
      <w:r w:rsidRPr="004928FF">
        <w:t>Strategic direction</w:t>
      </w:r>
      <w:r>
        <w:rPr>
          <w:lang w:val="en-AU"/>
        </w:rPr>
        <w:t xml:space="preserve"> statement</w:t>
      </w:r>
      <w:bookmarkEnd w:id="458"/>
      <w:bookmarkEnd w:id="459"/>
    </w:p>
    <w:p w14:paraId="023DC4A3" w14:textId="77777777" w:rsidR="009831A1" w:rsidRDefault="009831A1" w:rsidP="0062078F">
      <w:r w:rsidRPr="00A15379">
        <w:t xml:space="preserve">There has been no significant change to the strategic direction of the Australian Taxation Office (ATO) from that outlined in the </w:t>
      </w:r>
      <w:r>
        <w:rPr>
          <w:i/>
        </w:rPr>
        <w:t>Portfolio Budget Statements 2021</w:t>
      </w:r>
      <w:r>
        <w:rPr>
          <w:i/>
        </w:rPr>
        <w:noBreakHyphen/>
        <w:t>22</w:t>
      </w:r>
      <w:r>
        <w:t xml:space="preserve"> (page 185</w:t>
      </w:r>
      <w:r w:rsidRPr="00A15379">
        <w:t>).</w:t>
      </w:r>
    </w:p>
    <w:p w14:paraId="16AD57B1" w14:textId="77777777" w:rsidR="009831A1" w:rsidRPr="007736B5" w:rsidRDefault="009831A1" w:rsidP="0062078F">
      <w:r>
        <w:t xml:space="preserve">The ATO is seeking an </w:t>
      </w:r>
      <w:r w:rsidRPr="001C2DE9">
        <w:t xml:space="preserve">additional </w:t>
      </w:r>
      <w:r w:rsidRPr="006F2DA0">
        <w:t>$92.</w:t>
      </w:r>
      <w:r w:rsidRPr="001C2DE9">
        <w:t>0</w:t>
      </w:r>
      <w:r>
        <w:t xml:space="preserve"> million in funding through </w:t>
      </w:r>
      <w:r w:rsidRPr="006B6FD3">
        <w:t>Appropriation Bill (No. 3) 2021</w:t>
      </w:r>
      <w:r>
        <w:noBreakHyphen/>
      </w:r>
      <w:r w:rsidRPr="006B6FD3">
        <w:t>22</w:t>
      </w:r>
      <w:r>
        <w:t xml:space="preserve">. This relates to Government decisions since </w:t>
      </w:r>
      <w:r w:rsidRPr="00B40306">
        <w:rPr>
          <w:i/>
          <w:iCs/>
        </w:rPr>
        <w:t>Budget 2021</w:t>
      </w:r>
      <w:r>
        <w:rPr>
          <w:i/>
          <w:iCs/>
        </w:rPr>
        <w:noBreakHyphen/>
      </w:r>
      <w:r w:rsidRPr="00B40306">
        <w:rPr>
          <w:i/>
          <w:iCs/>
        </w:rPr>
        <w:t>22</w:t>
      </w:r>
      <w:r>
        <w:t xml:space="preserve"> including the following measures announced in the </w:t>
      </w:r>
      <w:r w:rsidRPr="001F35B6">
        <w:rPr>
          <w:i/>
        </w:rPr>
        <w:t>Mid</w:t>
      </w:r>
      <w:r>
        <w:rPr>
          <w:i/>
        </w:rPr>
        <w:noBreakHyphen/>
      </w:r>
      <w:r w:rsidRPr="001F35B6">
        <w:rPr>
          <w:i/>
        </w:rPr>
        <w:t>Year Economic and Fiscal Outlook 20</w:t>
      </w:r>
      <w:r>
        <w:rPr>
          <w:i/>
        </w:rPr>
        <w:t>21</w:t>
      </w:r>
      <w:r>
        <w:rPr>
          <w:i/>
        </w:rPr>
        <w:noBreakHyphen/>
        <w:t>22</w:t>
      </w:r>
      <w:r w:rsidRPr="007736B5">
        <w:t>:</w:t>
      </w:r>
    </w:p>
    <w:p w14:paraId="1309D6CE" w14:textId="77777777" w:rsidR="009831A1" w:rsidRPr="00F37E01" w:rsidRDefault="009831A1" w:rsidP="00A06289">
      <w:pPr>
        <w:pStyle w:val="Bullet"/>
      </w:pPr>
      <w:r w:rsidRPr="00C27D22">
        <w:rPr>
          <w:i/>
          <w:lang w:val="en-AU"/>
        </w:rPr>
        <w:t>Australian Taxation Office IT Systems – strengthening capabilities</w:t>
      </w:r>
      <w:r w:rsidRPr="00A06289">
        <w:rPr>
          <w:i/>
        </w:rPr>
        <w:t xml:space="preserve"> </w:t>
      </w:r>
      <w:r w:rsidRPr="00C27D22">
        <w:t>($</w:t>
      </w:r>
      <w:r>
        <w:rPr>
          <w:lang w:val="en-US"/>
        </w:rPr>
        <w:t>1.9</w:t>
      </w:r>
      <w:r w:rsidRPr="00C27D22">
        <w:t xml:space="preserve"> </w:t>
      </w:r>
      <w:r w:rsidRPr="00EA61D4">
        <w:t>million)</w:t>
      </w:r>
    </w:p>
    <w:p w14:paraId="7B825B79" w14:textId="77777777" w:rsidR="009831A1" w:rsidRPr="00C51EEE" w:rsidRDefault="009831A1">
      <w:pPr>
        <w:pStyle w:val="Bullet"/>
        <w:rPr>
          <w:i/>
          <w:lang w:val="en-AU"/>
        </w:rPr>
      </w:pPr>
      <w:r w:rsidRPr="00C51EEE">
        <w:rPr>
          <w:i/>
          <w:lang w:val="en-AU"/>
        </w:rPr>
        <w:t>Superannuation – protecting veterans</w:t>
      </w:r>
      <w:r>
        <w:rPr>
          <w:i/>
          <w:lang w:val="en-AU"/>
        </w:rPr>
        <w:t>’</w:t>
      </w:r>
      <w:r w:rsidRPr="00C51EEE">
        <w:rPr>
          <w:i/>
          <w:lang w:val="en-AU"/>
        </w:rPr>
        <w:t xml:space="preserve"> interests </w:t>
      </w:r>
      <w:r w:rsidRPr="00C51EEE">
        <w:t>($</w:t>
      </w:r>
      <w:r>
        <w:rPr>
          <w:lang w:val="en-US"/>
        </w:rPr>
        <w:t>7.6</w:t>
      </w:r>
      <w:r w:rsidRPr="00C51EEE">
        <w:t xml:space="preserve"> millio</w:t>
      </w:r>
      <w:r w:rsidRPr="00EA61D4">
        <w:t>n)</w:t>
      </w:r>
    </w:p>
    <w:p w14:paraId="52FC2B77" w14:textId="77777777" w:rsidR="009831A1" w:rsidRPr="00C51EEE" w:rsidRDefault="009831A1" w:rsidP="00A50008">
      <w:pPr>
        <w:pStyle w:val="Bullet"/>
        <w:rPr>
          <w:i/>
          <w:lang w:val="en-AU"/>
        </w:rPr>
      </w:pPr>
      <w:r w:rsidRPr="00C51EEE">
        <w:rPr>
          <w:i/>
          <w:lang w:val="en-AU"/>
        </w:rPr>
        <w:t>Superannuation – re</w:t>
      </w:r>
      <w:r>
        <w:rPr>
          <w:i/>
          <w:lang w:val="en-AU"/>
        </w:rPr>
        <w:noBreakHyphen/>
      </w:r>
      <w:r w:rsidRPr="00C51EEE">
        <w:rPr>
          <w:i/>
          <w:lang w:val="en-AU"/>
        </w:rPr>
        <w:t>contribution of COVID</w:t>
      </w:r>
      <w:r>
        <w:rPr>
          <w:i/>
          <w:lang w:val="en-AU"/>
        </w:rPr>
        <w:noBreakHyphen/>
      </w:r>
      <w:r w:rsidRPr="00C51EEE">
        <w:rPr>
          <w:i/>
          <w:lang w:val="en-AU"/>
        </w:rPr>
        <w:t xml:space="preserve">19 early release superannuation amounts </w:t>
      </w:r>
      <w:r w:rsidRPr="00C51EEE">
        <w:t>($</w:t>
      </w:r>
      <w:r>
        <w:rPr>
          <w:lang w:val="en-US"/>
        </w:rPr>
        <w:t>2.6</w:t>
      </w:r>
      <w:r w:rsidRPr="00C51EEE">
        <w:t xml:space="preserve"> millio</w:t>
      </w:r>
      <w:r w:rsidRPr="00EA61D4">
        <w:t>n)</w:t>
      </w:r>
    </w:p>
    <w:p w14:paraId="2F1C4D79" w14:textId="77777777" w:rsidR="009831A1" w:rsidRPr="007655A4" w:rsidRDefault="009831A1" w:rsidP="00A50008">
      <w:pPr>
        <w:pStyle w:val="Bullet"/>
        <w:rPr>
          <w:i/>
          <w:lang w:val="en-AU"/>
        </w:rPr>
      </w:pPr>
      <w:r w:rsidRPr="00C51EEE">
        <w:rPr>
          <w:i/>
          <w:lang w:val="en-AU"/>
        </w:rPr>
        <w:t xml:space="preserve">Superannuation – remove excess concessional contributions charge </w:t>
      </w:r>
      <w:r w:rsidRPr="00C51EEE">
        <w:t>($</w:t>
      </w:r>
      <w:r>
        <w:rPr>
          <w:lang w:val="en-US"/>
        </w:rPr>
        <w:t>1.8</w:t>
      </w:r>
      <w:r w:rsidRPr="00C51EEE">
        <w:t xml:space="preserve"> million)</w:t>
      </w:r>
    </w:p>
    <w:p w14:paraId="6BD4DB3E" w14:textId="77777777" w:rsidR="009831A1" w:rsidRPr="006F2DA0" w:rsidRDefault="009831A1" w:rsidP="00A50008">
      <w:pPr>
        <w:pStyle w:val="Bullet"/>
        <w:rPr>
          <w:i/>
          <w:lang w:val="en-AU"/>
        </w:rPr>
      </w:pPr>
      <w:r w:rsidRPr="00FE1582">
        <w:rPr>
          <w:i/>
          <w:lang w:val="en-AU"/>
        </w:rPr>
        <w:t>Treasury Portfolio – additional funding</w:t>
      </w:r>
      <w:r>
        <w:rPr>
          <w:b/>
          <w:bCs/>
          <w:lang w:val="en-US"/>
        </w:rPr>
        <w:t xml:space="preserve"> </w:t>
      </w:r>
      <w:r w:rsidRPr="00C51EEE">
        <w:t>($</w:t>
      </w:r>
      <w:r>
        <w:rPr>
          <w:lang w:val="en-US"/>
        </w:rPr>
        <w:t>8.6</w:t>
      </w:r>
      <w:r w:rsidRPr="00C51EEE">
        <w:t xml:space="preserve"> millio</w:t>
      </w:r>
      <w:r w:rsidRPr="00EA61D4">
        <w:t>n)</w:t>
      </w:r>
      <w:r>
        <w:rPr>
          <w:lang w:val="en-US"/>
        </w:rPr>
        <w:t>.</w:t>
      </w:r>
    </w:p>
    <w:p w14:paraId="5FEBD3E1" w14:textId="77777777" w:rsidR="009831A1" w:rsidRPr="00AF72DA" w:rsidRDefault="009831A1" w:rsidP="0062078F">
      <w:r w:rsidRPr="00AF72DA">
        <w:t>The ATO is also seeking an additional $</w:t>
      </w:r>
      <w:r>
        <w:t>8.5</w:t>
      </w:r>
      <w:r w:rsidRPr="00AF72DA">
        <w:t xml:space="preserve"> million as an equity injection through </w:t>
      </w:r>
      <w:r w:rsidRPr="006B6FD3">
        <w:t>Appropriation Bill (No. 4) 2021</w:t>
      </w:r>
      <w:r>
        <w:noBreakHyphen/>
      </w:r>
      <w:r w:rsidRPr="006B6FD3">
        <w:t>22.</w:t>
      </w:r>
      <w:r w:rsidRPr="00AF72DA">
        <w:t xml:space="preserve"> This relates to the following measures announced in the </w:t>
      </w:r>
      <w:r w:rsidRPr="001F35B6">
        <w:rPr>
          <w:i/>
        </w:rPr>
        <w:t>Mid</w:t>
      </w:r>
      <w:r>
        <w:rPr>
          <w:i/>
        </w:rPr>
        <w:noBreakHyphen/>
      </w:r>
      <w:r w:rsidRPr="001F35B6">
        <w:rPr>
          <w:i/>
        </w:rPr>
        <w:t>Year Economic and Fiscal Outlook 20</w:t>
      </w:r>
      <w:r>
        <w:rPr>
          <w:i/>
        </w:rPr>
        <w:t>21</w:t>
      </w:r>
      <w:r>
        <w:rPr>
          <w:i/>
        </w:rPr>
        <w:noBreakHyphen/>
        <w:t>22</w:t>
      </w:r>
      <w:r w:rsidRPr="00AF72DA">
        <w:t>:</w:t>
      </w:r>
    </w:p>
    <w:p w14:paraId="752C5067" w14:textId="77777777" w:rsidR="009831A1" w:rsidRPr="00F958AA" w:rsidRDefault="009831A1" w:rsidP="00F958AA">
      <w:pPr>
        <w:pStyle w:val="Bullet"/>
        <w:rPr>
          <w:i/>
          <w:lang w:val="en-AU"/>
        </w:rPr>
      </w:pPr>
      <w:r w:rsidRPr="00F958AA">
        <w:rPr>
          <w:i/>
          <w:lang w:val="en-AU"/>
        </w:rPr>
        <w:t xml:space="preserve">Australian Taxation Office IT Systems – strengthening capabilities </w:t>
      </w:r>
      <w:r w:rsidRPr="00F958AA">
        <w:rPr>
          <w:iCs/>
          <w:lang w:val="en-AU"/>
        </w:rPr>
        <w:t>($0.2 mil</w:t>
      </w:r>
      <w:r w:rsidRPr="00EA61D4">
        <w:rPr>
          <w:iCs/>
          <w:lang w:val="en-AU"/>
        </w:rPr>
        <w:t>lion)</w:t>
      </w:r>
    </w:p>
    <w:p w14:paraId="40156E50" w14:textId="77777777" w:rsidR="009831A1" w:rsidRPr="00DF2152" w:rsidRDefault="009831A1" w:rsidP="00F958AA">
      <w:pPr>
        <w:pStyle w:val="Bullet"/>
        <w:rPr>
          <w:i/>
          <w:lang w:val="en-AU"/>
        </w:rPr>
      </w:pPr>
      <w:r w:rsidRPr="00AF72DA">
        <w:rPr>
          <w:i/>
          <w:lang w:val="en-AU"/>
        </w:rPr>
        <w:t>Superannuation – protecting veterans</w:t>
      </w:r>
      <w:r>
        <w:rPr>
          <w:i/>
          <w:lang w:val="en-AU"/>
        </w:rPr>
        <w:t>’</w:t>
      </w:r>
      <w:r w:rsidRPr="00AF72DA">
        <w:rPr>
          <w:i/>
          <w:lang w:val="en-AU"/>
        </w:rPr>
        <w:t xml:space="preserve"> interests</w:t>
      </w:r>
      <w:r w:rsidRPr="00F958AA">
        <w:rPr>
          <w:i/>
          <w:lang w:val="en-AU"/>
        </w:rPr>
        <w:t xml:space="preserve"> </w:t>
      </w:r>
      <w:r w:rsidRPr="00F958AA">
        <w:rPr>
          <w:iCs/>
          <w:lang w:val="en-AU"/>
        </w:rPr>
        <w:t xml:space="preserve">($3.6 </w:t>
      </w:r>
      <w:r w:rsidRPr="00EA61D4">
        <w:rPr>
          <w:iCs/>
          <w:lang w:val="en-AU"/>
        </w:rPr>
        <w:t>million)</w:t>
      </w:r>
    </w:p>
    <w:p w14:paraId="1135C650" w14:textId="77777777" w:rsidR="009831A1" w:rsidRPr="00AC4BBA" w:rsidRDefault="009831A1" w:rsidP="00DF2152">
      <w:pPr>
        <w:pStyle w:val="Bullet"/>
        <w:rPr>
          <w:i/>
          <w:lang w:val="en-AU"/>
        </w:rPr>
      </w:pPr>
      <w:r w:rsidRPr="00AF72DA">
        <w:rPr>
          <w:i/>
          <w:lang w:val="en-AU"/>
        </w:rPr>
        <w:t>Superannuation – re</w:t>
      </w:r>
      <w:r>
        <w:rPr>
          <w:i/>
          <w:lang w:val="en-AU"/>
        </w:rPr>
        <w:noBreakHyphen/>
      </w:r>
      <w:r w:rsidRPr="00AF72DA">
        <w:rPr>
          <w:i/>
          <w:lang w:val="en-AU"/>
        </w:rPr>
        <w:t>contribution of COVID</w:t>
      </w:r>
      <w:r>
        <w:rPr>
          <w:i/>
          <w:lang w:val="en-AU"/>
        </w:rPr>
        <w:noBreakHyphen/>
      </w:r>
      <w:r w:rsidRPr="00AF72DA">
        <w:rPr>
          <w:i/>
          <w:lang w:val="en-AU"/>
        </w:rPr>
        <w:t>19 early release superannuation amounts</w:t>
      </w:r>
      <w:r w:rsidRPr="00F958AA">
        <w:rPr>
          <w:i/>
          <w:lang w:val="en-AU"/>
        </w:rPr>
        <w:t xml:space="preserve"> </w:t>
      </w:r>
      <w:r w:rsidRPr="00F958AA">
        <w:rPr>
          <w:iCs/>
          <w:lang w:val="en-AU"/>
        </w:rPr>
        <w:t xml:space="preserve">($3.2 </w:t>
      </w:r>
      <w:r w:rsidRPr="00EA61D4">
        <w:rPr>
          <w:iCs/>
          <w:lang w:val="en-AU"/>
        </w:rPr>
        <w:t>million)</w:t>
      </w:r>
    </w:p>
    <w:p w14:paraId="570596F8" w14:textId="77777777" w:rsidR="009831A1" w:rsidRPr="00F958AA" w:rsidRDefault="009831A1" w:rsidP="00F958AA">
      <w:pPr>
        <w:pStyle w:val="Bullet"/>
        <w:rPr>
          <w:i/>
          <w:lang w:val="en-AU"/>
        </w:rPr>
      </w:pPr>
      <w:r w:rsidRPr="00AF72DA">
        <w:rPr>
          <w:i/>
          <w:lang w:val="en-AU"/>
        </w:rPr>
        <w:t xml:space="preserve">Superannuation – remove excess concessional contributions charge </w:t>
      </w:r>
      <w:r w:rsidRPr="00F958AA">
        <w:rPr>
          <w:iCs/>
          <w:lang w:val="en-AU"/>
        </w:rPr>
        <w:t xml:space="preserve">($1.5 </w:t>
      </w:r>
      <w:r w:rsidRPr="00EA61D4">
        <w:rPr>
          <w:iCs/>
          <w:lang w:val="en-AU"/>
        </w:rPr>
        <w:t>million)</w:t>
      </w:r>
      <w:r>
        <w:rPr>
          <w:iCs/>
          <w:lang w:val="en-AU"/>
        </w:rPr>
        <w:t>.</w:t>
      </w:r>
    </w:p>
    <w:p w14:paraId="0C7D92DF" w14:textId="77777777" w:rsidR="009831A1" w:rsidRDefault="009831A1">
      <w:pPr>
        <w:spacing w:after="0" w:line="240" w:lineRule="auto"/>
        <w:jc w:val="left"/>
        <w:rPr>
          <w:rFonts w:ascii="Arial" w:hAnsi="Arial"/>
          <w:b/>
          <w:smallCaps/>
          <w:sz w:val="26"/>
          <w:lang w:val="x-none"/>
        </w:rPr>
      </w:pPr>
      <w:r>
        <w:br w:type="page"/>
      </w:r>
    </w:p>
    <w:p w14:paraId="48782245" w14:textId="77777777" w:rsidR="009831A1" w:rsidRPr="004928FF" w:rsidRDefault="009831A1" w:rsidP="00F51DAC">
      <w:pPr>
        <w:pStyle w:val="Heading3"/>
      </w:pPr>
      <w:bookmarkStart w:id="460" w:name="_Toc94636631"/>
      <w:bookmarkStart w:id="461" w:name="_Toc94701993"/>
      <w:r>
        <w:t>1.2</w:t>
      </w:r>
      <w:r>
        <w:tab/>
        <w:t>Entity resource statement</w:t>
      </w:r>
      <w:bookmarkEnd w:id="460"/>
      <w:bookmarkEnd w:id="461"/>
    </w:p>
    <w:p w14:paraId="43C77FD1" w14:textId="77777777" w:rsidR="009831A1" w:rsidRPr="00557CCF" w:rsidRDefault="009831A1" w:rsidP="00F51DAC">
      <w:r>
        <w:t>The Entity Resource Statement details the resourcing for the ATO at Additional Estimates. Table 1.1 outlines the total resourcing available from all sources for the 2021</w:t>
      </w:r>
      <w:r>
        <w:noBreakHyphen/>
        <w:t xml:space="preserve">22 Budget year, including variations through </w:t>
      </w:r>
      <w:r w:rsidRPr="006B6FD3">
        <w:rPr>
          <w:iCs/>
        </w:rPr>
        <w:t>Appropriation Bills No. 3 and No. 4</w:t>
      </w:r>
      <w:r w:rsidRPr="00B94BE6">
        <w:rPr>
          <w:i/>
        </w:rPr>
        <w:t>,</w:t>
      </w:r>
      <w:r>
        <w:t xml:space="preserve"> Special Appropriations and Special Accounts.</w:t>
      </w:r>
    </w:p>
    <w:p w14:paraId="577F4B18" w14:textId="77777777" w:rsidR="009831A1" w:rsidRDefault="009831A1" w:rsidP="00F63BE1">
      <w:pPr>
        <w:pStyle w:val="TableHeading"/>
        <w:rPr>
          <w:rFonts w:ascii="Calibri" w:hAnsi="Calibri"/>
          <w:b w:val="0"/>
          <w:lang w:val="en-AU"/>
        </w:rPr>
      </w:pPr>
      <w:r w:rsidRPr="00564C0F">
        <w:t xml:space="preserve">Table 1.1: </w:t>
      </w:r>
      <w:r>
        <w:rPr>
          <w:lang w:val="en-AU"/>
        </w:rPr>
        <w:t>Australian Taxation Office</w:t>
      </w:r>
      <w:r w:rsidRPr="00564C0F">
        <w:t xml:space="preserve"> resource statement</w:t>
      </w:r>
      <w:r>
        <w:t xml:space="preserve"> – </w:t>
      </w:r>
      <w:r w:rsidRPr="00564C0F">
        <w:t xml:space="preserve">Additional Estimates for </w:t>
      </w:r>
      <w:r>
        <w:rPr>
          <w:lang w:val="en-AU"/>
        </w:rPr>
        <w:t>2021</w:t>
      </w:r>
      <w:r>
        <w:rPr>
          <w:lang w:val="en-AU"/>
        </w:rPr>
        <w:noBreakHyphen/>
        <w:t>22</w:t>
      </w:r>
      <w:r w:rsidRPr="00564C0F">
        <w:t xml:space="preserve"> as at </w:t>
      </w:r>
      <w:r w:rsidRPr="000D6DEF">
        <w:t xml:space="preserve">February </w:t>
      </w:r>
      <w:r>
        <w:rPr>
          <w:lang w:val="en-AU"/>
        </w:rPr>
        <w:t>2022</w:t>
      </w:r>
    </w:p>
    <w:tbl>
      <w:tblPr>
        <w:tblW w:w="5000" w:type="pct"/>
        <w:tblCellMar>
          <w:left w:w="0" w:type="dxa"/>
          <w:right w:w="28" w:type="dxa"/>
        </w:tblCellMar>
        <w:tblLook w:val="04A0" w:firstRow="1" w:lastRow="0" w:firstColumn="1" w:lastColumn="0" w:noHBand="0" w:noVBand="1"/>
      </w:tblPr>
      <w:tblGrid>
        <w:gridCol w:w="3501"/>
        <w:gridCol w:w="1067"/>
        <w:gridCol w:w="973"/>
        <w:gridCol w:w="1067"/>
        <w:gridCol w:w="1103"/>
      </w:tblGrid>
      <w:tr w:rsidR="009831A1" w:rsidRPr="001D6C19" w14:paraId="379189FC" w14:textId="77777777" w:rsidTr="006F522B">
        <w:trPr>
          <w:trHeight w:hRule="exact" w:val="1134"/>
        </w:trPr>
        <w:tc>
          <w:tcPr>
            <w:tcW w:w="2270" w:type="pct"/>
            <w:tcBorders>
              <w:top w:val="single" w:sz="4" w:space="0" w:color="auto"/>
              <w:left w:val="nil"/>
              <w:bottom w:val="nil"/>
              <w:right w:val="nil"/>
            </w:tcBorders>
            <w:shd w:val="clear" w:color="auto" w:fill="auto"/>
            <w:noWrap/>
            <w:vAlign w:val="bottom"/>
            <w:hideMark/>
          </w:tcPr>
          <w:p w14:paraId="4970AD36" w14:textId="77777777" w:rsidR="009831A1" w:rsidRPr="001D6C19" w:rsidRDefault="009831A1" w:rsidP="001D6C19">
            <w:pPr>
              <w:spacing w:after="0" w:line="240" w:lineRule="auto"/>
              <w:rPr>
                <w:rFonts w:ascii="Arial" w:hAnsi="Arial" w:cs="Arial"/>
                <w:color w:val="000000"/>
                <w:sz w:val="16"/>
                <w:szCs w:val="16"/>
              </w:rPr>
            </w:pPr>
            <w:r w:rsidRPr="001D6C19">
              <w:rPr>
                <w:rFonts w:ascii="Arial" w:hAnsi="Arial" w:cs="Arial"/>
                <w:color w:val="000000"/>
                <w:sz w:val="16"/>
                <w:szCs w:val="16"/>
              </w:rPr>
              <w:t> </w:t>
            </w:r>
          </w:p>
        </w:tc>
        <w:tc>
          <w:tcPr>
            <w:tcW w:w="692" w:type="pct"/>
            <w:tcBorders>
              <w:top w:val="single" w:sz="4" w:space="0" w:color="auto"/>
              <w:left w:val="nil"/>
              <w:bottom w:val="single" w:sz="4" w:space="0" w:color="auto"/>
              <w:right w:val="nil"/>
            </w:tcBorders>
            <w:shd w:val="clear" w:color="auto" w:fill="auto"/>
            <w:vAlign w:val="bottom"/>
            <w:hideMark/>
          </w:tcPr>
          <w:p w14:paraId="02B1D420" w14:textId="77777777" w:rsidR="009831A1" w:rsidRPr="001D6C19" w:rsidRDefault="009831A1" w:rsidP="001D6C19">
            <w:pPr>
              <w:spacing w:after="0" w:line="240" w:lineRule="auto"/>
              <w:jc w:val="right"/>
              <w:rPr>
                <w:rFonts w:ascii="Arial" w:hAnsi="Arial" w:cs="Arial"/>
                <w:i/>
                <w:iCs/>
                <w:sz w:val="16"/>
                <w:szCs w:val="16"/>
              </w:rPr>
            </w:pPr>
            <w:r w:rsidRPr="001D6C19">
              <w:rPr>
                <w:rFonts w:ascii="Arial" w:hAnsi="Arial" w:cs="Arial"/>
                <w:i/>
                <w:iCs/>
                <w:sz w:val="16"/>
                <w:szCs w:val="16"/>
              </w:rPr>
              <w:t>Actual</w:t>
            </w:r>
            <w:r w:rsidRPr="001D6C19">
              <w:rPr>
                <w:rFonts w:ascii="Arial" w:hAnsi="Arial" w:cs="Arial"/>
                <w:i/>
                <w:iCs/>
                <w:sz w:val="16"/>
                <w:szCs w:val="16"/>
              </w:rPr>
              <w:br/>
              <w:t>available</w:t>
            </w:r>
            <w:r w:rsidRPr="001D6C19">
              <w:rPr>
                <w:rFonts w:ascii="Arial" w:hAnsi="Arial" w:cs="Arial"/>
                <w:i/>
                <w:iCs/>
                <w:sz w:val="16"/>
                <w:szCs w:val="16"/>
              </w:rPr>
              <w:br/>
              <w:t>appropriation</w:t>
            </w:r>
            <w:r w:rsidRPr="001D6C19">
              <w:rPr>
                <w:rFonts w:ascii="Arial" w:hAnsi="Arial" w:cs="Arial"/>
                <w:i/>
                <w:iCs/>
                <w:sz w:val="16"/>
                <w:szCs w:val="16"/>
              </w:rPr>
              <w:br/>
            </w:r>
            <w:r w:rsidRPr="001D6C19">
              <w:rPr>
                <w:rFonts w:ascii="Arial" w:hAnsi="Arial" w:cs="Arial"/>
                <w:i/>
                <w:iCs/>
                <w:sz w:val="16"/>
                <w:szCs w:val="16"/>
              </w:rPr>
              <w:br/>
              <w:t>2020</w:t>
            </w:r>
            <w:r>
              <w:rPr>
                <w:rFonts w:ascii="Arial" w:hAnsi="Arial" w:cs="Arial"/>
                <w:i/>
                <w:iCs/>
                <w:sz w:val="16"/>
                <w:szCs w:val="16"/>
              </w:rPr>
              <w:noBreakHyphen/>
            </w:r>
            <w:r w:rsidRPr="001D6C19">
              <w:rPr>
                <w:rFonts w:ascii="Arial" w:hAnsi="Arial" w:cs="Arial"/>
                <w:i/>
                <w:iCs/>
                <w:sz w:val="16"/>
                <w:szCs w:val="16"/>
              </w:rPr>
              <w:t>21</w:t>
            </w:r>
            <w:r w:rsidRPr="001D6C19">
              <w:rPr>
                <w:rFonts w:ascii="Arial" w:hAnsi="Arial" w:cs="Arial"/>
                <w:i/>
                <w:iCs/>
                <w:sz w:val="16"/>
                <w:szCs w:val="16"/>
              </w:rPr>
              <w:br/>
              <w:t>$</w:t>
            </w:r>
            <w:r>
              <w:rPr>
                <w:rFonts w:ascii="Arial" w:hAnsi="Arial" w:cs="Arial"/>
                <w:i/>
                <w:iCs/>
                <w:sz w:val="16"/>
                <w:szCs w:val="16"/>
              </w:rPr>
              <w:t>’</w:t>
            </w:r>
            <w:r w:rsidRPr="001D6C19">
              <w:rPr>
                <w:rFonts w:ascii="Arial" w:hAnsi="Arial" w:cs="Arial"/>
                <w:i/>
                <w:iCs/>
                <w:sz w:val="16"/>
                <w:szCs w:val="16"/>
              </w:rPr>
              <w:t>000</w:t>
            </w:r>
          </w:p>
        </w:tc>
        <w:tc>
          <w:tcPr>
            <w:tcW w:w="631" w:type="pct"/>
            <w:tcBorders>
              <w:top w:val="single" w:sz="4" w:space="0" w:color="auto"/>
              <w:left w:val="nil"/>
              <w:bottom w:val="single" w:sz="4" w:space="0" w:color="auto"/>
              <w:right w:val="nil"/>
            </w:tcBorders>
            <w:shd w:val="clear" w:color="auto" w:fill="auto"/>
            <w:vAlign w:val="bottom"/>
            <w:hideMark/>
          </w:tcPr>
          <w:p w14:paraId="7B238B7D"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Estimate</w:t>
            </w:r>
            <w:r w:rsidRPr="001D6C19">
              <w:rPr>
                <w:rFonts w:ascii="Arial" w:hAnsi="Arial" w:cs="Arial"/>
                <w:sz w:val="16"/>
                <w:szCs w:val="16"/>
              </w:rPr>
              <w:br/>
              <w:t>as at</w:t>
            </w:r>
            <w:r w:rsidRPr="001D6C19">
              <w:rPr>
                <w:rFonts w:ascii="Arial" w:hAnsi="Arial" w:cs="Arial"/>
                <w:sz w:val="16"/>
                <w:szCs w:val="16"/>
              </w:rPr>
              <w:br/>
              <w:t>Budget</w:t>
            </w:r>
            <w:r w:rsidRPr="001D6C19">
              <w:rPr>
                <w:rFonts w:ascii="Arial" w:hAnsi="Arial" w:cs="Arial"/>
                <w:sz w:val="16"/>
                <w:szCs w:val="16"/>
              </w:rPr>
              <w:br/>
            </w:r>
            <w:r w:rsidRPr="001D6C19">
              <w:rPr>
                <w:rFonts w:ascii="Arial" w:hAnsi="Arial" w:cs="Arial"/>
                <w:sz w:val="16"/>
                <w:szCs w:val="16"/>
              </w:rPr>
              <w:br/>
              <w:t>2021</w:t>
            </w:r>
            <w:r>
              <w:rPr>
                <w:rFonts w:ascii="Arial" w:hAnsi="Arial" w:cs="Arial"/>
                <w:sz w:val="16"/>
                <w:szCs w:val="16"/>
              </w:rPr>
              <w:noBreakHyphen/>
            </w:r>
            <w:r w:rsidRPr="001D6C19">
              <w:rPr>
                <w:rFonts w:ascii="Arial" w:hAnsi="Arial" w:cs="Arial"/>
                <w:sz w:val="16"/>
                <w:szCs w:val="16"/>
              </w:rPr>
              <w:t>22</w:t>
            </w:r>
            <w:r w:rsidRPr="001D6C19">
              <w:rPr>
                <w:rFonts w:ascii="Arial" w:hAnsi="Arial" w:cs="Arial"/>
                <w:sz w:val="16"/>
                <w:szCs w:val="16"/>
              </w:rPr>
              <w:br/>
              <w:t>$</w:t>
            </w:r>
            <w:r>
              <w:rPr>
                <w:rFonts w:ascii="Arial" w:hAnsi="Arial" w:cs="Arial"/>
                <w:sz w:val="16"/>
                <w:szCs w:val="16"/>
              </w:rPr>
              <w:t>’</w:t>
            </w:r>
            <w:r w:rsidRPr="001D6C19">
              <w:rPr>
                <w:rFonts w:ascii="Arial" w:hAnsi="Arial" w:cs="Arial"/>
                <w:sz w:val="16"/>
                <w:szCs w:val="16"/>
              </w:rPr>
              <w:t>000</w:t>
            </w:r>
          </w:p>
        </w:tc>
        <w:tc>
          <w:tcPr>
            <w:tcW w:w="692" w:type="pct"/>
            <w:tcBorders>
              <w:top w:val="single" w:sz="4" w:space="0" w:color="auto"/>
              <w:left w:val="nil"/>
              <w:bottom w:val="single" w:sz="4" w:space="0" w:color="000000"/>
              <w:right w:val="nil"/>
            </w:tcBorders>
            <w:shd w:val="clear" w:color="auto" w:fill="auto"/>
            <w:vAlign w:val="bottom"/>
            <w:hideMark/>
          </w:tcPr>
          <w:p w14:paraId="1DAB3FA3"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Proposed</w:t>
            </w:r>
            <w:r w:rsidRPr="001D6C19">
              <w:rPr>
                <w:rFonts w:ascii="Arial" w:hAnsi="Arial" w:cs="Arial"/>
                <w:sz w:val="16"/>
                <w:szCs w:val="16"/>
              </w:rPr>
              <w:br/>
              <w:t>Additional</w:t>
            </w:r>
            <w:r w:rsidRPr="001D6C19">
              <w:rPr>
                <w:rFonts w:ascii="Arial" w:hAnsi="Arial" w:cs="Arial"/>
                <w:sz w:val="16"/>
                <w:szCs w:val="16"/>
              </w:rPr>
              <w:br/>
              <w:t>Estimates</w:t>
            </w:r>
            <w:r w:rsidRPr="001D6C19">
              <w:rPr>
                <w:rFonts w:ascii="Arial" w:hAnsi="Arial" w:cs="Arial"/>
                <w:sz w:val="16"/>
                <w:szCs w:val="16"/>
              </w:rPr>
              <w:br/>
            </w:r>
            <w:r w:rsidRPr="001D6C19">
              <w:rPr>
                <w:rFonts w:ascii="Arial" w:hAnsi="Arial" w:cs="Arial"/>
                <w:sz w:val="16"/>
                <w:szCs w:val="16"/>
              </w:rPr>
              <w:br/>
              <w:t>2021</w:t>
            </w:r>
            <w:r>
              <w:rPr>
                <w:rFonts w:ascii="Arial" w:hAnsi="Arial" w:cs="Arial"/>
                <w:sz w:val="16"/>
                <w:szCs w:val="16"/>
              </w:rPr>
              <w:noBreakHyphen/>
            </w:r>
            <w:r w:rsidRPr="001D6C19">
              <w:rPr>
                <w:rFonts w:ascii="Arial" w:hAnsi="Arial" w:cs="Arial"/>
                <w:sz w:val="16"/>
                <w:szCs w:val="16"/>
              </w:rPr>
              <w:t>22</w:t>
            </w:r>
            <w:r w:rsidRPr="001D6C19">
              <w:rPr>
                <w:rFonts w:ascii="Arial" w:hAnsi="Arial" w:cs="Arial"/>
                <w:sz w:val="16"/>
                <w:szCs w:val="16"/>
              </w:rPr>
              <w:br/>
              <w:t>$</w:t>
            </w:r>
            <w:r>
              <w:rPr>
                <w:rFonts w:ascii="Arial" w:hAnsi="Arial" w:cs="Arial"/>
                <w:sz w:val="16"/>
                <w:szCs w:val="16"/>
              </w:rPr>
              <w:t>’</w:t>
            </w:r>
            <w:r w:rsidRPr="001D6C19">
              <w:rPr>
                <w:rFonts w:ascii="Arial" w:hAnsi="Arial" w:cs="Arial"/>
                <w:sz w:val="16"/>
                <w:szCs w:val="16"/>
              </w:rPr>
              <w:t>000</w:t>
            </w:r>
          </w:p>
        </w:tc>
        <w:tc>
          <w:tcPr>
            <w:tcW w:w="715" w:type="pct"/>
            <w:tcBorders>
              <w:top w:val="single" w:sz="4" w:space="0" w:color="auto"/>
              <w:left w:val="nil"/>
              <w:bottom w:val="single" w:sz="4" w:space="0" w:color="auto"/>
              <w:right w:val="nil"/>
            </w:tcBorders>
            <w:shd w:val="clear" w:color="000000" w:fill="E6E6E6"/>
            <w:vAlign w:val="bottom"/>
            <w:hideMark/>
          </w:tcPr>
          <w:p w14:paraId="4DB5191F"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Total</w:t>
            </w:r>
            <w:r w:rsidRPr="001D6C19">
              <w:rPr>
                <w:rFonts w:ascii="Arial" w:hAnsi="Arial" w:cs="Arial"/>
                <w:sz w:val="16"/>
                <w:szCs w:val="16"/>
              </w:rPr>
              <w:br/>
              <w:t>estimate at</w:t>
            </w:r>
            <w:r w:rsidRPr="001D6C19">
              <w:rPr>
                <w:rFonts w:ascii="Arial" w:hAnsi="Arial" w:cs="Arial"/>
                <w:sz w:val="16"/>
                <w:szCs w:val="16"/>
              </w:rPr>
              <w:br/>
              <w:t>Additional</w:t>
            </w:r>
            <w:r w:rsidRPr="001D6C19">
              <w:rPr>
                <w:rFonts w:ascii="Arial" w:hAnsi="Arial" w:cs="Arial"/>
                <w:sz w:val="16"/>
                <w:szCs w:val="16"/>
              </w:rPr>
              <w:br/>
              <w:t>Estimates</w:t>
            </w:r>
            <w:r w:rsidRPr="001D6C19">
              <w:rPr>
                <w:rFonts w:ascii="Arial" w:hAnsi="Arial" w:cs="Arial"/>
                <w:sz w:val="16"/>
                <w:szCs w:val="16"/>
              </w:rPr>
              <w:br/>
              <w:t>2021</w:t>
            </w:r>
            <w:r>
              <w:rPr>
                <w:rFonts w:ascii="Arial" w:hAnsi="Arial" w:cs="Arial"/>
                <w:sz w:val="16"/>
                <w:szCs w:val="16"/>
              </w:rPr>
              <w:noBreakHyphen/>
            </w:r>
            <w:r w:rsidRPr="001D6C19">
              <w:rPr>
                <w:rFonts w:ascii="Arial" w:hAnsi="Arial" w:cs="Arial"/>
                <w:sz w:val="16"/>
                <w:szCs w:val="16"/>
              </w:rPr>
              <w:t>22</w:t>
            </w:r>
            <w:r w:rsidRPr="001D6C19">
              <w:rPr>
                <w:rFonts w:ascii="Arial" w:hAnsi="Arial" w:cs="Arial"/>
                <w:sz w:val="16"/>
                <w:szCs w:val="16"/>
              </w:rPr>
              <w:br/>
              <w:t>$</w:t>
            </w:r>
            <w:r>
              <w:rPr>
                <w:rFonts w:ascii="Arial" w:hAnsi="Arial" w:cs="Arial"/>
                <w:sz w:val="16"/>
                <w:szCs w:val="16"/>
              </w:rPr>
              <w:t>’</w:t>
            </w:r>
            <w:r w:rsidRPr="001D6C19">
              <w:rPr>
                <w:rFonts w:ascii="Arial" w:hAnsi="Arial" w:cs="Arial"/>
                <w:sz w:val="16"/>
                <w:szCs w:val="16"/>
              </w:rPr>
              <w:t>000</w:t>
            </w:r>
          </w:p>
        </w:tc>
      </w:tr>
      <w:tr w:rsidR="009831A1" w:rsidRPr="001D6C19" w14:paraId="22F049EF" w14:textId="77777777" w:rsidTr="00695A6F">
        <w:trPr>
          <w:trHeight w:hRule="exact" w:val="235"/>
        </w:trPr>
        <w:tc>
          <w:tcPr>
            <w:tcW w:w="2270" w:type="pct"/>
            <w:tcBorders>
              <w:top w:val="nil"/>
              <w:left w:val="nil"/>
              <w:bottom w:val="nil"/>
              <w:right w:val="nil"/>
            </w:tcBorders>
            <w:shd w:val="clear" w:color="auto" w:fill="auto"/>
            <w:noWrap/>
            <w:vAlign w:val="bottom"/>
            <w:hideMark/>
          </w:tcPr>
          <w:p w14:paraId="65676C93" w14:textId="77777777" w:rsidR="009831A1" w:rsidRPr="001D6C19" w:rsidRDefault="009831A1" w:rsidP="001D6C19">
            <w:pPr>
              <w:spacing w:after="0" w:line="240" w:lineRule="auto"/>
              <w:jc w:val="left"/>
              <w:rPr>
                <w:rFonts w:ascii="Arial" w:hAnsi="Arial" w:cs="Arial"/>
                <w:b/>
                <w:bCs/>
                <w:color w:val="000000"/>
                <w:sz w:val="16"/>
                <w:szCs w:val="16"/>
              </w:rPr>
            </w:pPr>
            <w:r w:rsidRPr="001D6C19">
              <w:rPr>
                <w:rFonts w:ascii="Arial" w:hAnsi="Arial" w:cs="Arial"/>
                <w:b/>
                <w:bCs/>
                <w:color w:val="000000"/>
                <w:sz w:val="16"/>
                <w:szCs w:val="16"/>
              </w:rPr>
              <w:t>Departmental</w:t>
            </w:r>
          </w:p>
        </w:tc>
        <w:tc>
          <w:tcPr>
            <w:tcW w:w="692" w:type="pct"/>
            <w:tcBorders>
              <w:top w:val="nil"/>
              <w:left w:val="nil"/>
              <w:bottom w:val="nil"/>
              <w:right w:val="nil"/>
            </w:tcBorders>
            <w:shd w:val="clear" w:color="auto" w:fill="auto"/>
            <w:noWrap/>
            <w:hideMark/>
          </w:tcPr>
          <w:p w14:paraId="4BBD300C" w14:textId="77777777" w:rsidR="009831A1" w:rsidRPr="001D6C19" w:rsidRDefault="009831A1" w:rsidP="001D6C19">
            <w:pPr>
              <w:spacing w:after="0" w:line="240" w:lineRule="auto"/>
              <w:jc w:val="left"/>
              <w:rPr>
                <w:rFonts w:ascii="Arial" w:hAnsi="Arial" w:cs="Arial"/>
                <w:b/>
                <w:bCs/>
                <w:color w:val="000000"/>
                <w:sz w:val="16"/>
                <w:szCs w:val="16"/>
              </w:rPr>
            </w:pPr>
          </w:p>
        </w:tc>
        <w:tc>
          <w:tcPr>
            <w:tcW w:w="631" w:type="pct"/>
            <w:tcBorders>
              <w:top w:val="nil"/>
              <w:left w:val="nil"/>
              <w:bottom w:val="nil"/>
              <w:right w:val="nil"/>
            </w:tcBorders>
            <w:shd w:val="clear" w:color="auto" w:fill="auto"/>
            <w:noWrap/>
            <w:vAlign w:val="bottom"/>
            <w:hideMark/>
          </w:tcPr>
          <w:p w14:paraId="33E924BC" w14:textId="77777777" w:rsidR="009831A1" w:rsidRPr="001D6C19" w:rsidRDefault="009831A1" w:rsidP="001D6C19">
            <w:pPr>
              <w:spacing w:after="0" w:line="240" w:lineRule="auto"/>
              <w:jc w:val="right"/>
              <w:rPr>
                <w:rFonts w:ascii="Times New Roman" w:hAnsi="Times New Roman"/>
              </w:rPr>
            </w:pPr>
          </w:p>
        </w:tc>
        <w:tc>
          <w:tcPr>
            <w:tcW w:w="692" w:type="pct"/>
            <w:tcBorders>
              <w:top w:val="nil"/>
              <w:left w:val="nil"/>
              <w:bottom w:val="nil"/>
              <w:right w:val="nil"/>
            </w:tcBorders>
            <w:shd w:val="clear" w:color="auto" w:fill="auto"/>
            <w:noWrap/>
            <w:vAlign w:val="bottom"/>
            <w:hideMark/>
          </w:tcPr>
          <w:p w14:paraId="12331B1D" w14:textId="77777777" w:rsidR="009831A1" w:rsidRPr="001D6C19" w:rsidRDefault="009831A1" w:rsidP="001D6C19">
            <w:pPr>
              <w:spacing w:after="0" w:line="240" w:lineRule="auto"/>
              <w:jc w:val="left"/>
              <w:rPr>
                <w:rFonts w:ascii="Times New Roman" w:hAnsi="Times New Roman"/>
              </w:rPr>
            </w:pPr>
          </w:p>
        </w:tc>
        <w:tc>
          <w:tcPr>
            <w:tcW w:w="715" w:type="pct"/>
            <w:tcBorders>
              <w:top w:val="nil"/>
              <w:left w:val="nil"/>
              <w:bottom w:val="nil"/>
              <w:right w:val="nil"/>
            </w:tcBorders>
            <w:shd w:val="clear" w:color="000000" w:fill="E6E6E6"/>
            <w:noWrap/>
            <w:hideMark/>
          </w:tcPr>
          <w:p w14:paraId="4DA3E0B4" w14:textId="77777777" w:rsidR="009831A1" w:rsidRPr="001D6C19" w:rsidRDefault="009831A1" w:rsidP="001D6C19">
            <w:pPr>
              <w:spacing w:after="0" w:line="240" w:lineRule="auto"/>
              <w:jc w:val="right"/>
              <w:rPr>
                <w:rFonts w:ascii="Arial" w:hAnsi="Arial" w:cs="Arial"/>
                <w:b/>
                <w:bCs/>
                <w:sz w:val="16"/>
                <w:szCs w:val="16"/>
              </w:rPr>
            </w:pPr>
            <w:r w:rsidRPr="001D6C19">
              <w:rPr>
                <w:rFonts w:ascii="Arial" w:hAnsi="Arial" w:cs="Arial"/>
                <w:b/>
                <w:bCs/>
                <w:sz w:val="16"/>
                <w:szCs w:val="16"/>
              </w:rPr>
              <w:t> </w:t>
            </w:r>
          </w:p>
        </w:tc>
      </w:tr>
      <w:tr w:rsidR="009831A1" w:rsidRPr="001D6C19" w14:paraId="7C64D1B2" w14:textId="77777777" w:rsidTr="00695A6F">
        <w:trPr>
          <w:trHeight w:hRule="exact" w:val="455"/>
        </w:trPr>
        <w:tc>
          <w:tcPr>
            <w:tcW w:w="2270" w:type="pct"/>
            <w:tcBorders>
              <w:top w:val="nil"/>
              <w:left w:val="nil"/>
              <w:bottom w:val="nil"/>
              <w:right w:val="nil"/>
            </w:tcBorders>
            <w:shd w:val="clear" w:color="auto" w:fill="auto"/>
            <w:vAlign w:val="bottom"/>
            <w:hideMark/>
          </w:tcPr>
          <w:p w14:paraId="775128EB" w14:textId="77777777" w:rsidR="009831A1" w:rsidRPr="001D6C19" w:rsidRDefault="009831A1" w:rsidP="001D6C19">
            <w:pPr>
              <w:spacing w:after="0" w:line="240" w:lineRule="auto"/>
              <w:jc w:val="left"/>
              <w:rPr>
                <w:rFonts w:ascii="Arial" w:hAnsi="Arial" w:cs="Arial"/>
                <w:color w:val="000000"/>
                <w:sz w:val="16"/>
                <w:szCs w:val="16"/>
              </w:rPr>
            </w:pPr>
            <w:r w:rsidRPr="001D6C19">
              <w:rPr>
                <w:rFonts w:ascii="Arial" w:hAnsi="Arial" w:cs="Arial"/>
                <w:color w:val="000000"/>
                <w:sz w:val="16"/>
                <w:szCs w:val="16"/>
              </w:rPr>
              <w:t>Annual appropriations</w:t>
            </w:r>
            <w:r>
              <w:rPr>
                <w:rFonts w:ascii="Arial" w:hAnsi="Arial" w:cs="Arial"/>
                <w:color w:val="000000"/>
                <w:sz w:val="16"/>
                <w:szCs w:val="16"/>
              </w:rPr>
              <w:t xml:space="preserve"> – </w:t>
            </w:r>
            <w:r w:rsidRPr="001D6C19">
              <w:rPr>
                <w:rFonts w:ascii="Arial" w:hAnsi="Arial" w:cs="Arial"/>
                <w:color w:val="000000"/>
                <w:sz w:val="16"/>
                <w:szCs w:val="16"/>
              </w:rPr>
              <w:t>ordinary annual</w:t>
            </w:r>
            <w:r w:rsidRPr="001D6C19">
              <w:rPr>
                <w:rFonts w:ascii="Arial" w:hAnsi="Arial" w:cs="Arial"/>
                <w:color w:val="000000"/>
                <w:sz w:val="16"/>
                <w:szCs w:val="16"/>
              </w:rPr>
              <w:br/>
              <w:t xml:space="preserve">  services (a)</w:t>
            </w:r>
          </w:p>
        </w:tc>
        <w:tc>
          <w:tcPr>
            <w:tcW w:w="692" w:type="pct"/>
            <w:tcBorders>
              <w:top w:val="nil"/>
              <w:left w:val="nil"/>
              <w:bottom w:val="nil"/>
              <w:right w:val="nil"/>
            </w:tcBorders>
            <w:shd w:val="clear" w:color="auto" w:fill="auto"/>
            <w:noWrap/>
            <w:vAlign w:val="bottom"/>
            <w:hideMark/>
          </w:tcPr>
          <w:p w14:paraId="7F9BAA11" w14:textId="77777777" w:rsidR="009831A1" w:rsidRPr="001D6C19" w:rsidRDefault="009831A1" w:rsidP="001D6C19">
            <w:pPr>
              <w:spacing w:after="0" w:line="240" w:lineRule="auto"/>
              <w:jc w:val="lef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1D84132" w14:textId="77777777" w:rsidR="009831A1" w:rsidRPr="001D6C19" w:rsidRDefault="009831A1" w:rsidP="001D6C19">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3049C7BF" w14:textId="77777777" w:rsidR="009831A1" w:rsidRPr="001D6C19" w:rsidRDefault="009831A1" w:rsidP="001D6C19">
            <w:pPr>
              <w:spacing w:after="0" w:line="240" w:lineRule="auto"/>
              <w:jc w:val="left"/>
              <w:rPr>
                <w:rFonts w:ascii="Times New Roman" w:hAnsi="Times New Roman"/>
              </w:rPr>
            </w:pPr>
          </w:p>
        </w:tc>
        <w:tc>
          <w:tcPr>
            <w:tcW w:w="715" w:type="pct"/>
            <w:tcBorders>
              <w:top w:val="nil"/>
              <w:left w:val="nil"/>
              <w:bottom w:val="nil"/>
              <w:right w:val="nil"/>
            </w:tcBorders>
            <w:shd w:val="clear" w:color="000000" w:fill="E6E6E6"/>
            <w:noWrap/>
            <w:vAlign w:val="bottom"/>
            <w:hideMark/>
          </w:tcPr>
          <w:p w14:paraId="1980C727"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w:t>
            </w:r>
          </w:p>
        </w:tc>
      </w:tr>
      <w:tr w:rsidR="009831A1" w:rsidRPr="001D6C19" w14:paraId="0471842B" w14:textId="77777777" w:rsidTr="00695A6F">
        <w:trPr>
          <w:trHeight w:hRule="exact" w:val="235"/>
        </w:trPr>
        <w:tc>
          <w:tcPr>
            <w:tcW w:w="2270" w:type="pct"/>
            <w:tcBorders>
              <w:top w:val="nil"/>
              <w:left w:val="nil"/>
              <w:bottom w:val="nil"/>
              <w:right w:val="nil"/>
            </w:tcBorders>
            <w:shd w:val="clear" w:color="auto" w:fill="auto"/>
            <w:vAlign w:val="bottom"/>
            <w:hideMark/>
          </w:tcPr>
          <w:p w14:paraId="42CD9226" w14:textId="77777777" w:rsidR="009831A1" w:rsidRPr="001D6C19" w:rsidRDefault="009831A1" w:rsidP="00695A6F">
            <w:pPr>
              <w:spacing w:after="0" w:line="240" w:lineRule="auto"/>
              <w:ind w:left="340"/>
              <w:jc w:val="left"/>
              <w:rPr>
                <w:rFonts w:ascii="Arial" w:hAnsi="Arial" w:cs="Arial"/>
                <w:color w:val="000000"/>
                <w:sz w:val="16"/>
                <w:szCs w:val="16"/>
              </w:rPr>
            </w:pPr>
            <w:r w:rsidRPr="001D6C19">
              <w:rPr>
                <w:rFonts w:ascii="Arial" w:hAnsi="Arial" w:cs="Arial"/>
                <w:color w:val="000000"/>
                <w:sz w:val="16"/>
                <w:szCs w:val="16"/>
              </w:rPr>
              <w:t>Prior year appropriations available (b)</w:t>
            </w:r>
          </w:p>
        </w:tc>
        <w:tc>
          <w:tcPr>
            <w:tcW w:w="692" w:type="pct"/>
            <w:tcBorders>
              <w:top w:val="nil"/>
              <w:left w:val="nil"/>
              <w:bottom w:val="nil"/>
              <w:right w:val="nil"/>
            </w:tcBorders>
            <w:shd w:val="clear" w:color="auto" w:fill="auto"/>
            <w:noWrap/>
            <w:vAlign w:val="bottom"/>
            <w:hideMark/>
          </w:tcPr>
          <w:p w14:paraId="636C98A4"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403,081 </w:t>
            </w:r>
          </w:p>
        </w:tc>
        <w:tc>
          <w:tcPr>
            <w:tcW w:w="631" w:type="pct"/>
            <w:tcBorders>
              <w:top w:val="nil"/>
              <w:left w:val="nil"/>
              <w:bottom w:val="nil"/>
              <w:right w:val="nil"/>
            </w:tcBorders>
            <w:shd w:val="clear" w:color="auto" w:fill="auto"/>
            <w:noWrap/>
            <w:vAlign w:val="bottom"/>
            <w:hideMark/>
          </w:tcPr>
          <w:p w14:paraId="5828A770"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397,569 </w:t>
            </w:r>
          </w:p>
        </w:tc>
        <w:tc>
          <w:tcPr>
            <w:tcW w:w="692" w:type="pct"/>
            <w:tcBorders>
              <w:top w:val="nil"/>
              <w:left w:val="nil"/>
              <w:bottom w:val="nil"/>
              <w:right w:val="nil"/>
            </w:tcBorders>
            <w:shd w:val="clear" w:color="auto" w:fill="auto"/>
            <w:noWrap/>
            <w:vAlign w:val="bottom"/>
            <w:hideMark/>
          </w:tcPr>
          <w:p w14:paraId="2AAC680E" w14:textId="77777777" w:rsidR="009831A1" w:rsidRPr="001D6C19" w:rsidRDefault="009831A1" w:rsidP="001D6C19">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1D6C19">
              <w:rPr>
                <w:rFonts w:ascii="Arial" w:hAnsi="Arial" w:cs="Arial"/>
                <w:i/>
                <w:iCs/>
                <w:color w:val="000000"/>
                <w:sz w:val="16"/>
                <w:szCs w:val="16"/>
              </w:rPr>
              <w:t xml:space="preserve"> </w:t>
            </w:r>
          </w:p>
        </w:tc>
        <w:tc>
          <w:tcPr>
            <w:tcW w:w="715" w:type="pct"/>
            <w:tcBorders>
              <w:top w:val="nil"/>
              <w:left w:val="nil"/>
              <w:bottom w:val="nil"/>
              <w:right w:val="nil"/>
            </w:tcBorders>
            <w:shd w:val="clear" w:color="000000" w:fill="E6E6E6"/>
            <w:noWrap/>
            <w:vAlign w:val="bottom"/>
            <w:hideMark/>
          </w:tcPr>
          <w:p w14:paraId="332097EF"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xml:space="preserve">397,569 </w:t>
            </w:r>
          </w:p>
        </w:tc>
      </w:tr>
      <w:tr w:rsidR="009831A1" w:rsidRPr="001D6C19" w14:paraId="233912A1" w14:textId="77777777" w:rsidTr="00695A6F">
        <w:trPr>
          <w:trHeight w:hRule="exact" w:val="235"/>
        </w:trPr>
        <w:tc>
          <w:tcPr>
            <w:tcW w:w="2270" w:type="pct"/>
            <w:tcBorders>
              <w:top w:val="nil"/>
              <w:left w:val="nil"/>
              <w:bottom w:val="nil"/>
              <w:right w:val="nil"/>
            </w:tcBorders>
            <w:shd w:val="clear" w:color="auto" w:fill="auto"/>
            <w:noWrap/>
            <w:vAlign w:val="bottom"/>
            <w:hideMark/>
          </w:tcPr>
          <w:p w14:paraId="11E81F05" w14:textId="77777777" w:rsidR="009831A1" w:rsidRPr="001D6C19" w:rsidRDefault="009831A1" w:rsidP="00695A6F">
            <w:pPr>
              <w:spacing w:after="0" w:line="240" w:lineRule="auto"/>
              <w:ind w:left="340"/>
              <w:jc w:val="left"/>
              <w:rPr>
                <w:rFonts w:ascii="Arial" w:hAnsi="Arial" w:cs="Arial"/>
                <w:color w:val="000000"/>
                <w:sz w:val="16"/>
                <w:szCs w:val="16"/>
              </w:rPr>
            </w:pPr>
            <w:r w:rsidRPr="001D6C19">
              <w:rPr>
                <w:rFonts w:ascii="Arial" w:hAnsi="Arial" w:cs="Arial"/>
                <w:color w:val="000000"/>
                <w:sz w:val="16"/>
                <w:szCs w:val="16"/>
              </w:rPr>
              <w:t>Departmental appropriation</w:t>
            </w:r>
          </w:p>
        </w:tc>
        <w:tc>
          <w:tcPr>
            <w:tcW w:w="692" w:type="pct"/>
            <w:tcBorders>
              <w:top w:val="nil"/>
              <w:left w:val="nil"/>
              <w:bottom w:val="nil"/>
              <w:right w:val="nil"/>
            </w:tcBorders>
            <w:shd w:val="clear" w:color="auto" w:fill="auto"/>
            <w:noWrap/>
            <w:vAlign w:val="bottom"/>
            <w:hideMark/>
          </w:tcPr>
          <w:p w14:paraId="10FABB8A"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3,885,177 </w:t>
            </w:r>
          </w:p>
        </w:tc>
        <w:tc>
          <w:tcPr>
            <w:tcW w:w="631" w:type="pct"/>
            <w:tcBorders>
              <w:top w:val="nil"/>
              <w:left w:val="nil"/>
              <w:bottom w:val="nil"/>
              <w:right w:val="nil"/>
            </w:tcBorders>
            <w:shd w:val="clear" w:color="auto" w:fill="auto"/>
            <w:noWrap/>
            <w:vAlign w:val="bottom"/>
            <w:hideMark/>
          </w:tcPr>
          <w:p w14:paraId="7DF963DD"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3,682,694 </w:t>
            </w:r>
          </w:p>
        </w:tc>
        <w:tc>
          <w:tcPr>
            <w:tcW w:w="692" w:type="pct"/>
            <w:tcBorders>
              <w:top w:val="nil"/>
              <w:left w:val="nil"/>
              <w:bottom w:val="nil"/>
              <w:right w:val="nil"/>
            </w:tcBorders>
            <w:shd w:val="clear" w:color="auto" w:fill="auto"/>
            <w:noWrap/>
            <w:vAlign w:val="bottom"/>
            <w:hideMark/>
          </w:tcPr>
          <w:p w14:paraId="6379011B"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87,957 </w:t>
            </w:r>
          </w:p>
        </w:tc>
        <w:tc>
          <w:tcPr>
            <w:tcW w:w="715" w:type="pct"/>
            <w:tcBorders>
              <w:top w:val="nil"/>
              <w:left w:val="nil"/>
              <w:bottom w:val="nil"/>
              <w:right w:val="nil"/>
            </w:tcBorders>
            <w:shd w:val="clear" w:color="000000" w:fill="E6E6E6"/>
            <w:noWrap/>
            <w:vAlign w:val="bottom"/>
            <w:hideMark/>
          </w:tcPr>
          <w:p w14:paraId="342C5156"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xml:space="preserve">3,770,651 </w:t>
            </w:r>
          </w:p>
        </w:tc>
      </w:tr>
      <w:tr w:rsidR="009831A1" w:rsidRPr="001D6C19" w14:paraId="2B2343F4" w14:textId="77777777" w:rsidTr="00695A6F">
        <w:trPr>
          <w:trHeight w:hRule="exact" w:val="235"/>
        </w:trPr>
        <w:tc>
          <w:tcPr>
            <w:tcW w:w="2270" w:type="pct"/>
            <w:tcBorders>
              <w:top w:val="nil"/>
              <w:left w:val="nil"/>
              <w:bottom w:val="nil"/>
              <w:right w:val="nil"/>
            </w:tcBorders>
            <w:shd w:val="clear" w:color="auto" w:fill="auto"/>
            <w:noWrap/>
            <w:vAlign w:val="bottom"/>
            <w:hideMark/>
          </w:tcPr>
          <w:p w14:paraId="5F8C81C7" w14:textId="77777777" w:rsidR="009831A1" w:rsidRPr="001D6C19" w:rsidRDefault="009831A1" w:rsidP="00695A6F">
            <w:pPr>
              <w:spacing w:after="0" w:line="240" w:lineRule="auto"/>
              <w:ind w:left="340"/>
              <w:jc w:val="left"/>
              <w:rPr>
                <w:rFonts w:ascii="Arial" w:hAnsi="Arial" w:cs="Arial"/>
                <w:color w:val="000000"/>
                <w:sz w:val="16"/>
                <w:szCs w:val="16"/>
              </w:rPr>
            </w:pPr>
            <w:r w:rsidRPr="001D6C19">
              <w:rPr>
                <w:rFonts w:ascii="Arial" w:hAnsi="Arial" w:cs="Arial"/>
                <w:color w:val="000000"/>
                <w:sz w:val="16"/>
                <w:szCs w:val="16"/>
              </w:rPr>
              <w:t>s74 External Revenue (c)</w:t>
            </w:r>
          </w:p>
        </w:tc>
        <w:tc>
          <w:tcPr>
            <w:tcW w:w="692" w:type="pct"/>
            <w:tcBorders>
              <w:top w:val="nil"/>
              <w:left w:val="nil"/>
              <w:bottom w:val="nil"/>
              <w:right w:val="nil"/>
            </w:tcBorders>
            <w:shd w:val="clear" w:color="auto" w:fill="auto"/>
            <w:noWrap/>
            <w:vAlign w:val="bottom"/>
            <w:hideMark/>
          </w:tcPr>
          <w:p w14:paraId="2C5BA096"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132,809 </w:t>
            </w:r>
          </w:p>
        </w:tc>
        <w:tc>
          <w:tcPr>
            <w:tcW w:w="631" w:type="pct"/>
            <w:tcBorders>
              <w:top w:val="nil"/>
              <w:left w:val="nil"/>
              <w:bottom w:val="nil"/>
              <w:right w:val="nil"/>
            </w:tcBorders>
            <w:shd w:val="clear" w:color="auto" w:fill="auto"/>
            <w:noWrap/>
            <w:vAlign w:val="bottom"/>
            <w:hideMark/>
          </w:tcPr>
          <w:p w14:paraId="522C668B"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125,104 </w:t>
            </w:r>
          </w:p>
        </w:tc>
        <w:tc>
          <w:tcPr>
            <w:tcW w:w="692" w:type="pct"/>
            <w:tcBorders>
              <w:top w:val="nil"/>
              <w:left w:val="nil"/>
              <w:bottom w:val="nil"/>
              <w:right w:val="nil"/>
            </w:tcBorders>
            <w:shd w:val="clear" w:color="auto" w:fill="auto"/>
            <w:noWrap/>
            <w:vAlign w:val="bottom"/>
            <w:hideMark/>
          </w:tcPr>
          <w:p w14:paraId="0C66CA5A"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(4,826)</w:t>
            </w:r>
          </w:p>
        </w:tc>
        <w:tc>
          <w:tcPr>
            <w:tcW w:w="715" w:type="pct"/>
            <w:tcBorders>
              <w:top w:val="nil"/>
              <w:left w:val="nil"/>
              <w:bottom w:val="nil"/>
              <w:right w:val="nil"/>
            </w:tcBorders>
            <w:shd w:val="clear" w:color="000000" w:fill="E6E6E6"/>
            <w:noWrap/>
            <w:vAlign w:val="bottom"/>
            <w:hideMark/>
          </w:tcPr>
          <w:p w14:paraId="5E6D88BB"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xml:space="preserve">120,278 </w:t>
            </w:r>
          </w:p>
        </w:tc>
      </w:tr>
      <w:tr w:rsidR="009831A1" w:rsidRPr="001D6C19" w14:paraId="57C29F23" w14:textId="77777777" w:rsidTr="00695A6F">
        <w:trPr>
          <w:trHeight w:hRule="exact" w:val="235"/>
        </w:trPr>
        <w:tc>
          <w:tcPr>
            <w:tcW w:w="2270" w:type="pct"/>
            <w:tcBorders>
              <w:top w:val="nil"/>
              <w:left w:val="nil"/>
              <w:bottom w:val="nil"/>
              <w:right w:val="nil"/>
            </w:tcBorders>
            <w:shd w:val="clear" w:color="auto" w:fill="auto"/>
            <w:noWrap/>
            <w:vAlign w:val="bottom"/>
            <w:hideMark/>
          </w:tcPr>
          <w:p w14:paraId="02F2AF34" w14:textId="77777777" w:rsidR="009831A1" w:rsidRPr="001D6C19" w:rsidRDefault="009831A1" w:rsidP="00695A6F">
            <w:pPr>
              <w:spacing w:after="0" w:line="240" w:lineRule="auto"/>
              <w:ind w:left="340"/>
              <w:jc w:val="left"/>
              <w:rPr>
                <w:rFonts w:ascii="Arial" w:hAnsi="Arial" w:cs="Arial"/>
                <w:color w:val="000000"/>
                <w:sz w:val="16"/>
                <w:szCs w:val="16"/>
              </w:rPr>
            </w:pPr>
            <w:r w:rsidRPr="001D6C19">
              <w:rPr>
                <w:rFonts w:ascii="Arial" w:hAnsi="Arial" w:cs="Arial"/>
                <w:color w:val="000000"/>
                <w:sz w:val="16"/>
                <w:szCs w:val="16"/>
              </w:rPr>
              <w:t>Departmental capital budget (d)</w:t>
            </w:r>
          </w:p>
        </w:tc>
        <w:tc>
          <w:tcPr>
            <w:tcW w:w="692" w:type="pct"/>
            <w:tcBorders>
              <w:top w:val="nil"/>
              <w:left w:val="nil"/>
              <w:bottom w:val="nil"/>
              <w:right w:val="nil"/>
            </w:tcBorders>
            <w:shd w:val="clear" w:color="auto" w:fill="auto"/>
            <w:noWrap/>
            <w:vAlign w:val="bottom"/>
            <w:hideMark/>
          </w:tcPr>
          <w:p w14:paraId="3337FCE9"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118,644 </w:t>
            </w:r>
          </w:p>
        </w:tc>
        <w:tc>
          <w:tcPr>
            <w:tcW w:w="631" w:type="pct"/>
            <w:tcBorders>
              <w:top w:val="nil"/>
              <w:left w:val="nil"/>
              <w:bottom w:val="nil"/>
              <w:right w:val="nil"/>
            </w:tcBorders>
            <w:shd w:val="clear" w:color="auto" w:fill="auto"/>
            <w:noWrap/>
            <w:vAlign w:val="bottom"/>
            <w:hideMark/>
          </w:tcPr>
          <w:p w14:paraId="05EE5822"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118,051 </w:t>
            </w:r>
          </w:p>
        </w:tc>
        <w:tc>
          <w:tcPr>
            <w:tcW w:w="692" w:type="pct"/>
            <w:tcBorders>
              <w:top w:val="nil"/>
              <w:left w:val="nil"/>
              <w:bottom w:val="nil"/>
              <w:right w:val="nil"/>
            </w:tcBorders>
            <w:shd w:val="clear" w:color="auto" w:fill="auto"/>
            <w:noWrap/>
            <w:vAlign w:val="bottom"/>
            <w:hideMark/>
          </w:tcPr>
          <w:p w14:paraId="23B7C088"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(15,812)</w:t>
            </w:r>
          </w:p>
        </w:tc>
        <w:tc>
          <w:tcPr>
            <w:tcW w:w="715" w:type="pct"/>
            <w:tcBorders>
              <w:top w:val="nil"/>
              <w:left w:val="nil"/>
              <w:bottom w:val="nil"/>
              <w:right w:val="nil"/>
            </w:tcBorders>
            <w:shd w:val="clear" w:color="000000" w:fill="E6E6E6"/>
            <w:noWrap/>
            <w:vAlign w:val="bottom"/>
            <w:hideMark/>
          </w:tcPr>
          <w:p w14:paraId="5B61F360"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xml:space="preserve">102,239 </w:t>
            </w:r>
          </w:p>
        </w:tc>
      </w:tr>
      <w:tr w:rsidR="009831A1" w:rsidRPr="001D6C19" w14:paraId="02944DA7" w14:textId="77777777" w:rsidTr="00695A6F">
        <w:trPr>
          <w:trHeight w:hRule="exact" w:val="455"/>
        </w:trPr>
        <w:tc>
          <w:tcPr>
            <w:tcW w:w="2270" w:type="pct"/>
            <w:tcBorders>
              <w:top w:val="nil"/>
              <w:left w:val="nil"/>
              <w:bottom w:val="nil"/>
              <w:right w:val="nil"/>
            </w:tcBorders>
            <w:shd w:val="clear" w:color="auto" w:fill="auto"/>
            <w:vAlign w:val="bottom"/>
            <w:hideMark/>
          </w:tcPr>
          <w:p w14:paraId="605FE5D1" w14:textId="77777777" w:rsidR="009831A1" w:rsidRPr="001D6C19" w:rsidRDefault="009831A1" w:rsidP="001D6C19">
            <w:pPr>
              <w:spacing w:after="0" w:line="240" w:lineRule="auto"/>
              <w:jc w:val="left"/>
              <w:rPr>
                <w:rFonts w:ascii="Arial" w:hAnsi="Arial" w:cs="Arial"/>
                <w:color w:val="000000"/>
                <w:sz w:val="16"/>
                <w:szCs w:val="16"/>
              </w:rPr>
            </w:pPr>
            <w:r w:rsidRPr="001D6C19">
              <w:rPr>
                <w:rFonts w:ascii="Arial" w:hAnsi="Arial" w:cs="Arial"/>
                <w:color w:val="000000"/>
                <w:sz w:val="16"/>
                <w:szCs w:val="16"/>
              </w:rPr>
              <w:t>Annual appropriations</w:t>
            </w:r>
            <w:r>
              <w:rPr>
                <w:rFonts w:ascii="Arial" w:hAnsi="Arial" w:cs="Arial"/>
                <w:color w:val="000000"/>
                <w:sz w:val="16"/>
                <w:szCs w:val="16"/>
              </w:rPr>
              <w:t xml:space="preserve"> – </w:t>
            </w:r>
            <w:r w:rsidRPr="001D6C19">
              <w:rPr>
                <w:rFonts w:ascii="Arial" w:hAnsi="Arial" w:cs="Arial"/>
                <w:color w:val="000000"/>
                <w:sz w:val="16"/>
                <w:szCs w:val="16"/>
              </w:rPr>
              <w:t>other services</w:t>
            </w:r>
            <w:r w:rsidRPr="001D6C19">
              <w:rPr>
                <w:rFonts w:ascii="Arial" w:hAnsi="Arial" w:cs="Arial"/>
                <w:color w:val="000000"/>
                <w:sz w:val="16"/>
                <w:szCs w:val="16"/>
              </w:rPr>
              <w:br/>
              <w:t xml:space="preserve"> </w:t>
            </w:r>
            <w:r>
              <w:rPr>
                <w:rFonts w:ascii="Arial" w:hAnsi="Arial" w:cs="Arial"/>
                <w:color w:val="000000"/>
                <w:sz w:val="16"/>
                <w:szCs w:val="16"/>
              </w:rPr>
              <w:t xml:space="preserve"> – </w:t>
            </w:r>
            <w:r w:rsidRPr="001D6C19">
              <w:rPr>
                <w:rFonts w:ascii="Arial" w:hAnsi="Arial" w:cs="Arial"/>
                <w:color w:val="000000"/>
                <w:sz w:val="16"/>
                <w:szCs w:val="16"/>
              </w:rPr>
              <w:t>non</w:t>
            </w:r>
            <w:r>
              <w:rPr>
                <w:rFonts w:ascii="Arial" w:hAnsi="Arial" w:cs="Arial"/>
                <w:color w:val="000000"/>
                <w:sz w:val="16"/>
                <w:szCs w:val="16"/>
              </w:rPr>
              <w:noBreakHyphen/>
            </w:r>
            <w:r w:rsidRPr="001D6C19">
              <w:rPr>
                <w:rFonts w:ascii="Arial" w:hAnsi="Arial" w:cs="Arial"/>
                <w:color w:val="000000"/>
                <w:sz w:val="16"/>
                <w:szCs w:val="16"/>
              </w:rPr>
              <w:t>operating (e)</w:t>
            </w:r>
          </w:p>
        </w:tc>
        <w:tc>
          <w:tcPr>
            <w:tcW w:w="692" w:type="pct"/>
            <w:tcBorders>
              <w:top w:val="nil"/>
              <w:left w:val="nil"/>
              <w:bottom w:val="nil"/>
              <w:right w:val="nil"/>
            </w:tcBorders>
            <w:shd w:val="clear" w:color="auto" w:fill="auto"/>
            <w:noWrap/>
            <w:vAlign w:val="bottom"/>
            <w:hideMark/>
          </w:tcPr>
          <w:p w14:paraId="5A00768A" w14:textId="77777777" w:rsidR="009831A1" w:rsidRPr="001D6C19" w:rsidRDefault="009831A1" w:rsidP="001D6C19">
            <w:pPr>
              <w:spacing w:after="0" w:line="240" w:lineRule="auto"/>
              <w:jc w:val="lef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5ED07063" w14:textId="77777777" w:rsidR="009831A1" w:rsidRPr="001D6C19" w:rsidRDefault="009831A1" w:rsidP="001D6C19">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7D746126" w14:textId="77777777" w:rsidR="009831A1" w:rsidRPr="001D6C19" w:rsidRDefault="009831A1" w:rsidP="001D6C19">
            <w:pPr>
              <w:spacing w:after="0" w:line="240" w:lineRule="auto"/>
              <w:jc w:val="left"/>
              <w:rPr>
                <w:rFonts w:ascii="Times New Roman" w:hAnsi="Times New Roman"/>
              </w:rPr>
            </w:pPr>
          </w:p>
        </w:tc>
        <w:tc>
          <w:tcPr>
            <w:tcW w:w="715" w:type="pct"/>
            <w:tcBorders>
              <w:top w:val="nil"/>
              <w:left w:val="nil"/>
              <w:bottom w:val="nil"/>
              <w:right w:val="nil"/>
            </w:tcBorders>
            <w:shd w:val="clear" w:color="000000" w:fill="E6E6E6"/>
            <w:noWrap/>
            <w:vAlign w:val="bottom"/>
            <w:hideMark/>
          </w:tcPr>
          <w:p w14:paraId="74BFF12D"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w:t>
            </w:r>
          </w:p>
        </w:tc>
      </w:tr>
      <w:tr w:rsidR="009831A1" w:rsidRPr="001D6C19" w14:paraId="39216E7F" w14:textId="77777777" w:rsidTr="00695A6F">
        <w:trPr>
          <w:trHeight w:hRule="exact" w:val="235"/>
        </w:trPr>
        <w:tc>
          <w:tcPr>
            <w:tcW w:w="2270" w:type="pct"/>
            <w:tcBorders>
              <w:top w:val="nil"/>
              <w:left w:val="nil"/>
              <w:bottom w:val="nil"/>
              <w:right w:val="nil"/>
            </w:tcBorders>
            <w:shd w:val="clear" w:color="auto" w:fill="auto"/>
            <w:vAlign w:val="bottom"/>
            <w:hideMark/>
          </w:tcPr>
          <w:p w14:paraId="0E73AE5A" w14:textId="77777777" w:rsidR="009831A1" w:rsidRPr="001D6C19" w:rsidRDefault="009831A1" w:rsidP="00695A6F">
            <w:pPr>
              <w:spacing w:after="0" w:line="240" w:lineRule="auto"/>
              <w:ind w:left="340"/>
              <w:jc w:val="left"/>
              <w:rPr>
                <w:rFonts w:ascii="Arial" w:hAnsi="Arial" w:cs="Arial"/>
                <w:color w:val="000000"/>
                <w:sz w:val="16"/>
                <w:szCs w:val="16"/>
              </w:rPr>
            </w:pPr>
            <w:r w:rsidRPr="001D6C19">
              <w:rPr>
                <w:rFonts w:ascii="Arial" w:hAnsi="Arial" w:cs="Arial"/>
                <w:color w:val="000000"/>
                <w:sz w:val="16"/>
                <w:szCs w:val="16"/>
              </w:rPr>
              <w:t>Prior year appropriations available (b)</w:t>
            </w:r>
          </w:p>
        </w:tc>
        <w:tc>
          <w:tcPr>
            <w:tcW w:w="692" w:type="pct"/>
            <w:tcBorders>
              <w:top w:val="nil"/>
              <w:left w:val="nil"/>
              <w:bottom w:val="nil"/>
              <w:right w:val="nil"/>
            </w:tcBorders>
            <w:shd w:val="clear" w:color="auto" w:fill="auto"/>
            <w:noWrap/>
            <w:vAlign w:val="bottom"/>
            <w:hideMark/>
          </w:tcPr>
          <w:p w14:paraId="06F46C65"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41,456 </w:t>
            </w:r>
          </w:p>
        </w:tc>
        <w:tc>
          <w:tcPr>
            <w:tcW w:w="631" w:type="pct"/>
            <w:tcBorders>
              <w:top w:val="nil"/>
              <w:left w:val="nil"/>
              <w:bottom w:val="nil"/>
              <w:right w:val="nil"/>
            </w:tcBorders>
            <w:shd w:val="clear" w:color="auto" w:fill="auto"/>
            <w:noWrap/>
            <w:vAlign w:val="bottom"/>
            <w:hideMark/>
          </w:tcPr>
          <w:p w14:paraId="69EF23EC"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61,846 </w:t>
            </w:r>
          </w:p>
        </w:tc>
        <w:tc>
          <w:tcPr>
            <w:tcW w:w="692" w:type="pct"/>
            <w:tcBorders>
              <w:top w:val="nil"/>
              <w:left w:val="nil"/>
              <w:bottom w:val="nil"/>
              <w:right w:val="nil"/>
            </w:tcBorders>
            <w:shd w:val="clear" w:color="auto" w:fill="auto"/>
            <w:noWrap/>
            <w:vAlign w:val="bottom"/>
            <w:hideMark/>
          </w:tcPr>
          <w:p w14:paraId="16420EA5" w14:textId="77777777" w:rsidR="009831A1" w:rsidRPr="001D6C19" w:rsidRDefault="009831A1" w:rsidP="001D6C19">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1D6C19">
              <w:rPr>
                <w:rFonts w:ascii="Arial" w:hAnsi="Arial" w:cs="Arial"/>
                <w:i/>
                <w:iCs/>
                <w:color w:val="000000"/>
                <w:sz w:val="16"/>
                <w:szCs w:val="16"/>
              </w:rPr>
              <w:t xml:space="preserve"> </w:t>
            </w:r>
          </w:p>
        </w:tc>
        <w:tc>
          <w:tcPr>
            <w:tcW w:w="715" w:type="pct"/>
            <w:tcBorders>
              <w:top w:val="nil"/>
              <w:left w:val="nil"/>
              <w:bottom w:val="nil"/>
              <w:right w:val="nil"/>
            </w:tcBorders>
            <w:shd w:val="clear" w:color="000000" w:fill="E6E6E6"/>
            <w:noWrap/>
            <w:vAlign w:val="bottom"/>
            <w:hideMark/>
          </w:tcPr>
          <w:p w14:paraId="7F3897B8"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xml:space="preserve">61,846 </w:t>
            </w:r>
          </w:p>
        </w:tc>
      </w:tr>
      <w:tr w:rsidR="009831A1" w:rsidRPr="001D6C19" w14:paraId="509F4B40" w14:textId="77777777" w:rsidTr="00695A6F">
        <w:trPr>
          <w:trHeight w:hRule="exact" w:val="235"/>
        </w:trPr>
        <w:tc>
          <w:tcPr>
            <w:tcW w:w="2270" w:type="pct"/>
            <w:tcBorders>
              <w:top w:val="nil"/>
              <w:left w:val="nil"/>
              <w:bottom w:val="nil"/>
              <w:right w:val="nil"/>
            </w:tcBorders>
            <w:shd w:val="clear" w:color="auto" w:fill="auto"/>
            <w:noWrap/>
            <w:vAlign w:val="bottom"/>
            <w:hideMark/>
          </w:tcPr>
          <w:p w14:paraId="5298D354" w14:textId="77777777" w:rsidR="009831A1" w:rsidRPr="001D6C19" w:rsidRDefault="009831A1" w:rsidP="00695A6F">
            <w:pPr>
              <w:spacing w:after="0" w:line="240" w:lineRule="auto"/>
              <w:ind w:left="340"/>
              <w:jc w:val="left"/>
              <w:rPr>
                <w:rFonts w:ascii="Arial" w:hAnsi="Arial" w:cs="Arial"/>
                <w:color w:val="000000"/>
                <w:sz w:val="16"/>
                <w:szCs w:val="16"/>
              </w:rPr>
            </w:pPr>
            <w:r w:rsidRPr="001D6C19">
              <w:rPr>
                <w:rFonts w:ascii="Arial" w:hAnsi="Arial" w:cs="Arial"/>
                <w:color w:val="000000"/>
                <w:sz w:val="16"/>
                <w:szCs w:val="16"/>
              </w:rPr>
              <w:t>Equity injection</w:t>
            </w:r>
          </w:p>
        </w:tc>
        <w:tc>
          <w:tcPr>
            <w:tcW w:w="692" w:type="pct"/>
            <w:tcBorders>
              <w:top w:val="nil"/>
              <w:left w:val="nil"/>
              <w:bottom w:val="nil"/>
              <w:right w:val="nil"/>
            </w:tcBorders>
            <w:shd w:val="clear" w:color="auto" w:fill="auto"/>
            <w:noWrap/>
            <w:vAlign w:val="bottom"/>
            <w:hideMark/>
          </w:tcPr>
          <w:p w14:paraId="4BF02B83"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126,249 </w:t>
            </w:r>
          </w:p>
        </w:tc>
        <w:tc>
          <w:tcPr>
            <w:tcW w:w="631" w:type="pct"/>
            <w:tcBorders>
              <w:top w:val="nil"/>
              <w:left w:val="nil"/>
              <w:bottom w:val="nil"/>
              <w:right w:val="nil"/>
            </w:tcBorders>
            <w:shd w:val="clear" w:color="auto" w:fill="auto"/>
            <w:noWrap/>
            <w:vAlign w:val="bottom"/>
            <w:hideMark/>
          </w:tcPr>
          <w:p w14:paraId="57C20CF1"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88,741 </w:t>
            </w:r>
          </w:p>
        </w:tc>
        <w:tc>
          <w:tcPr>
            <w:tcW w:w="692" w:type="pct"/>
            <w:tcBorders>
              <w:top w:val="nil"/>
              <w:left w:val="nil"/>
              <w:bottom w:val="nil"/>
              <w:right w:val="nil"/>
            </w:tcBorders>
            <w:shd w:val="clear" w:color="auto" w:fill="auto"/>
            <w:noWrap/>
            <w:vAlign w:val="bottom"/>
            <w:hideMark/>
          </w:tcPr>
          <w:p w14:paraId="4A7756E9"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(33,933)</w:t>
            </w:r>
          </w:p>
        </w:tc>
        <w:tc>
          <w:tcPr>
            <w:tcW w:w="715" w:type="pct"/>
            <w:tcBorders>
              <w:top w:val="nil"/>
              <w:left w:val="nil"/>
              <w:bottom w:val="nil"/>
              <w:right w:val="nil"/>
            </w:tcBorders>
            <w:shd w:val="clear" w:color="000000" w:fill="E6E6E6"/>
            <w:noWrap/>
            <w:vAlign w:val="bottom"/>
            <w:hideMark/>
          </w:tcPr>
          <w:p w14:paraId="5F4E0EEC"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xml:space="preserve">54,808 </w:t>
            </w:r>
          </w:p>
        </w:tc>
      </w:tr>
      <w:tr w:rsidR="009831A1" w:rsidRPr="001D6C19" w14:paraId="0444C6D1" w14:textId="77777777" w:rsidTr="00695A6F">
        <w:trPr>
          <w:trHeight w:hRule="exact" w:val="235"/>
        </w:trPr>
        <w:tc>
          <w:tcPr>
            <w:tcW w:w="2270" w:type="pct"/>
            <w:tcBorders>
              <w:top w:val="nil"/>
              <w:left w:val="nil"/>
              <w:bottom w:val="nil"/>
              <w:right w:val="nil"/>
            </w:tcBorders>
            <w:shd w:val="clear" w:color="auto" w:fill="auto"/>
            <w:vAlign w:val="bottom"/>
            <w:hideMark/>
          </w:tcPr>
          <w:p w14:paraId="0A16B616" w14:textId="77777777" w:rsidR="009831A1" w:rsidRPr="001D6C19" w:rsidRDefault="009831A1" w:rsidP="001D6C19">
            <w:pPr>
              <w:spacing w:after="0" w:line="240" w:lineRule="auto"/>
              <w:jc w:val="left"/>
              <w:rPr>
                <w:rFonts w:ascii="Arial" w:hAnsi="Arial" w:cs="Arial"/>
                <w:i/>
                <w:iCs/>
                <w:color w:val="000000"/>
                <w:sz w:val="16"/>
                <w:szCs w:val="16"/>
              </w:rPr>
            </w:pPr>
            <w:r w:rsidRPr="001D6C19">
              <w:rPr>
                <w:rFonts w:ascii="Arial" w:hAnsi="Arial" w:cs="Arial"/>
                <w:i/>
                <w:iCs/>
                <w:color w:val="000000"/>
                <w:sz w:val="16"/>
                <w:szCs w:val="16"/>
              </w:rPr>
              <w:t>Total departmental annual appropriations</w:t>
            </w:r>
          </w:p>
        </w:tc>
        <w:tc>
          <w:tcPr>
            <w:tcW w:w="692" w:type="pct"/>
            <w:tcBorders>
              <w:top w:val="single" w:sz="4" w:space="0" w:color="auto"/>
              <w:left w:val="nil"/>
              <w:bottom w:val="single" w:sz="4" w:space="0" w:color="auto"/>
              <w:right w:val="nil"/>
            </w:tcBorders>
            <w:shd w:val="clear" w:color="auto" w:fill="auto"/>
            <w:noWrap/>
            <w:vAlign w:val="bottom"/>
            <w:hideMark/>
          </w:tcPr>
          <w:p w14:paraId="245429AF"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4,707,416 </w:t>
            </w:r>
          </w:p>
        </w:tc>
        <w:tc>
          <w:tcPr>
            <w:tcW w:w="631" w:type="pct"/>
            <w:tcBorders>
              <w:top w:val="single" w:sz="4" w:space="0" w:color="auto"/>
              <w:left w:val="nil"/>
              <w:bottom w:val="single" w:sz="4" w:space="0" w:color="auto"/>
              <w:right w:val="nil"/>
            </w:tcBorders>
            <w:shd w:val="clear" w:color="auto" w:fill="auto"/>
            <w:noWrap/>
            <w:vAlign w:val="bottom"/>
            <w:hideMark/>
          </w:tcPr>
          <w:p w14:paraId="4BCFE12F"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4,474,005 </w:t>
            </w:r>
          </w:p>
        </w:tc>
        <w:tc>
          <w:tcPr>
            <w:tcW w:w="692" w:type="pct"/>
            <w:tcBorders>
              <w:top w:val="single" w:sz="4" w:space="0" w:color="auto"/>
              <w:left w:val="nil"/>
              <w:bottom w:val="single" w:sz="4" w:space="0" w:color="auto"/>
              <w:right w:val="nil"/>
            </w:tcBorders>
            <w:shd w:val="clear" w:color="auto" w:fill="auto"/>
            <w:noWrap/>
            <w:vAlign w:val="bottom"/>
            <w:hideMark/>
          </w:tcPr>
          <w:p w14:paraId="00FEB446"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33,386 </w:t>
            </w:r>
          </w:p>
        </w:tc>
        <w:tc>
          <w:tcPr>
            <w:tcW w:w="715" w:type="pct"/>
            <w:tcBorders>
              <w:top w:val="single" w:sz="4" w:space="0" w:color="auto"/>
              <w:left w:val="nil"/>
              <w:bottom w:val="single" w:sz="4" w:space="0" w:color="auto"/>
              <w:right w:val="nil"/>
            </w:tcBorders>
            <w:shd w:val="clear" w:color="000000" w:fill="E6E6E6"/>
            <w:noWrap/>
            <w:vAlign w:val="bottom"/>
            <w:hideMark/>
          </w:tcPr>
          <w:p w14:paraId="46569FFF" w14:textId="77777777" w:rsidR="009831A1" w:rsidRPr="001D6C19" w:rsidRDefault="009831A1" w:rsidP="001D6C19">
            <w:pPr>
              <w:spacing w:after="0" w:line="240" w:lineRule="auto"/>
              <w:jc w:val="right"/>
              <w:rPr>
                <w:rFonts w:ascii="Arial" w:hAnsi="Arial" w:cs="Arial"/>
                <w:b/>
                <w:bCs/>
                <w:sz w:val="16"/>
                <w:szCs w:val="16"/>
              </w:rPr>
            </w:pPr>
            <w:r w:rsidRPr="001D6C19">
              <w:rPr>
                <w:rFonts w:ascii="Arial" w:hAnsi="Arial" w:cs="Arial"/>
                <w:b/>
                <w:bCs/>
                <w:sz w:val="16"/>
                <w:szCs w:val="16"/>
              </w:rPr>
              <w:t xml:space="preserve">4,507,391 </w:t>
            </w:r>
          </w:p>
        </w:tc>
      </w:tr>
      <w:tr w:rsidR="009831A1" w:rsidRPr="001D6C19" w14:paraId="1D2ED19E" w14:textId="77777777" w:rsidTr="00695A6F">
        <w:trPr>
          <w:trHeight w:hRule="exact" w:val="235"/>
        </w:trPr>
        <w:tc>
          <w:tcPr>
            <w:tcW w:w="2270" w:type="pct"/>
            <w:tcBorders>
              <w:top w:val="nil"/>
              <w:left w:val="nil"/>
              <w:bottom w:val="nil"/>
              <w:right w:val="nil"/>
            </w:tcBorders>
            <w:shd w:val="clear" w:color="auto" w:fill="auto"/>
            <w:vAlign w:val="bottom"/>
            <w:hideMark/>
          </w:tcPr>
          <w:p w14:paraId="5D8C0250" w14:textId="77777777" w:rsidR="009831A1" w:rsidRPr="001D6C19" w:rsidRDefault="009831A1" w:rsidP="001D6C19">
            <w:pPr>
              <w:spacing w:after="0" w:line="240" w:lineRule="auto"/>
              <w:jc w:val="left"/>
              <w:rPr>
                <w:rFonts w:ascii="Arial" w:hAnsi="Arial" w:cs="Arial"/>
                <w:color w:val="000000"/>
                <w:sz w:val="16"/>
                <w:szCs w:val="16"/>
              </w:rPr>
            </w:pPr>
            <w:r w:rsidRPr="001D6C19">
              <w:rPr>
                <w:rFonts w:ascii="Arial" w:hAnsi="Arial" w:cs="Arial"/>
                <w:color w:val="000000"/>
                <w:sz w:val="16"/>
                <w:szCs w:val="16"/>
              </w:rPr>
              <w:t>Special accounts (f)</w:t>
            </w:r>
          </w:p>
        </w:tc>
        <w:tc>
          <w:tcPr>
            <w:tcW w:w="692" w:type="pct"/>
            <w:tcBorders>
              <w:top w:val="nil"/>
              <w:left w:val="nil"/>
              <w:bottom w:val="nil"/>
              <w:right w:val="nil"/>
            </w:tcBorders>
            <w:shd w:val="clear" w:color="auto" w:fill="auto"/>
            <w:noWrap/>
            <w:vAlign w:val="bottom"/>
            <w:hideMark/>
          </w:tcPr>
          <w:p w14:paraId="5F418E5A" w14:textId="77777777" w:rsidR="009831A1" w:rsidRPr="001D6C19" w:rsidRDefault="009831A1" w:rsidP="001D6C19">
            <w:pPr>
              <w:spacing w:after="0" w:line="240" w:lineRule="auto"/>
              <w:jc w:val="lef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0FF03FC" w14:textId="77777777" w:rsidR="009831A1" w:rsidRPr="001D6C19" w:rsidRDefault="009831A1" w:rsidP="001D6C19">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0248CCF7" w14:textId="77777777" w:rsidR="009831A1" w:rsidRPr="001D6C19" w:rsidRDefault="009831A1" w:rsidP="001D6C19">
            <w:pPr>
              <w:spacing w:after="0" w:line="240" w:lineRule="auto"/>
              <w:jc w:val="left"/>
              <w:rPr>
                <w:rFonts w:ascii="Times New Roman" w:hAnsi="Times New Roman"/>
              </w:rPr>
            </w:pPr>
          </w:p>
        </w:tc>
        <w:tc>
          <w:tcPr>
            <w:tcW w:w="715" w:type="pct"/>
            <w:tcBorders>
              <w:top w:val="nil"/>
              <w:left w:val="nil"/>
              <w:bottom w:val="nil"/>
              <w:right w:val="nil"/>
            </w:tcBorders>
            <w:shd w:val="clear" w:color="000000" w:fill="E6E6E6"/>
            <w:noWrap/>
            <w:vAlign w:val="bottom"/>
            <w:hideMark/>
          </w:tcPr>
          <w:p w14:paraId="3DEBE14B"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w:t>
            </w:r>
          </w:p>
        </w:tc>
      </w:tr>
      <w:tr w:rsidR="009831A1" w:rsidRPr="001D6C19" w14:paraId="3E1B1594" w14:textId="77777777" w:rsidTr="00695A6F">
        <w:trPr>
          <w:trHeight w:hRule="exact" w:val="235"/>
        </w:trPr>
        <w:tc>
          <w:tcPr>
            <w:tcW w:w="2270" w:type="pct"/>
            <w:tcBorders>
              <w:top w:val="nil"/>
              <w:left w:val="nil"/>
              <w:bottom w:val="nil"/>
              <w:right w:val="nil"/>
            </w:tcBorders>
            <w:shd w:val="clear" w:color="auto" w:fill="auto"/>
            <w:vAlign w:val="bottom"/>
            <w:hideMark/>
          </w:tcPr>
          <w:p w14:paraId="282C5CF0" w14:textId="77777777" w:rsidR="009831A1" w:rsidRPr="001D6C19" w:rsidRDefault="009831A1" w:rsidP="00695A6F">
            <w:pPr>
              <w:spacing w:after="0" w:line="240" w:lineRule="auto"/>
              <w:ind w:left="340"/>
              <w:jc w:val="left"/>
              <w:rPr>
                <w:rFonts w:ascii="Arial" w:hAnsi="Arial" w:cs="Arial"/>
                <w:color w:val="000000"/>
                <w:sz w:val="16"/>
                <w:szCs w:val="16"/>
              </w:rPr>
            </w:pPr>
            <w:r w:rsidRPr="001D6C19">
              <w:rPr>
                <w:rFonts w:ascii="Arial" w:hAnsi="Arial" w:cs="Arial"/>
                <w:color w:val="000000"/>
                <w:sz w:val="16"/>
                <w:szCs w:val="16"/>
              </w:rPr>
              <w:t>Opening balance</w:t>
            </w:r>
          </w:p>
        </w:tc>
        <w:tc>
          <w:tcPr>
            <w:tcW w:w="692" w:type="pct"/>
            <w:tcBorders>
              <w:top w:val="nil"/>
              <w:left w:val="nil"/>
              <w:bottom w:val="nil"/>
              <w:right w:val="nil"/>
            </w:tcBorders>
            <w:shd w:val="clear" w:color="auto" w:fill="auto"/>
            <w:noWrap/>
            <w:vAlign w:val="bottom"/>
            <w:hideMark/>
          </w:tcPr>
          <w:p w14:paraId="48F6220D"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5,441 </w:t>
            </w:r>
          </w:p>
        </w:tc>
        <w:tc>
          <w:tcPr>
            <w:tcW w:w="631" w:type="pct"/>
            <w:tcBorders>
              <w:top w:val="nil"/>
              <w:left w:val="nil"/>
              <w:bottom w:val="nil"/>
              <w:right w:val="nil"/>
            </w:tcBorders>
            <w:shd w:val="clear" w:color="auto" w:fill="auto"/>
            <w:noWrap/>
            <w:vAlign w:val="bottom"/>
            <w:hideMark/>
          </w:tcPr>
          <w:p w14:paraId="258535C6"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5,499 </w:t>
            </w:r>
          </w:p>
        </w:tc>
        <w:tc>
          <w:tcPr>
            <w:tcW w:w="692" w:type="pct"/>
            <w:tcBorders>
              <w:top w:val="nil"/>
              <w:left w:val="nil"/>
              <w:bottom w:val="nil"/>
              <w:right w:val="nil"/>
            </w:tcBorders>
            <w:shd w:val="clear" w:color="auto" w:fill="auto"/>
            <w:noWrap/>
            <w:vAlign w:val="bottom"/>
            <w:hideMark/>
          </w:tcPr>
          <w:p w14:paraId="026CB9BC"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5,414 </w:t>
            </w:r>
          </w:p>
        </w:tc>
        <w:tc>
          <w:tcPr>
            <w:tcW w:w="715" w:type="pct"/>
            <w:tcBorders>
              <w:top w:val="nil"/>
              <w:left w:val="nil"/>
              <w:bottom w:val="nil"/>
              <w:right w:val="nil"/>
            </w:tcBorders>
            <w:shd w:val="clear" w:color="000000" w:fill="E6E6E6"/>
            <w:noWrap/>
            <w:vAlign w:val="bottom"/>
            <w:hideMark/>
          </w:tcPr>
          <w:p w14:paraId="201E1BBE"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xml:space="preserve">10,913 </w:t>
            </w:r>
          </w:p>
        </w:tc>
      </w:tr>
      <w:tr w:rsidR="009831A1" w:rsidRPr="001D6C19" w14:paraId="752509C5" w14:textId="77777777" w:rsidTr="00695A6F">
        <w:trPr>
          <w:trHeight w:hRule="exact" w:val="235"/>
        </w:trPr>
        <w:tc>
          <w:tcPr>
            <w:tcW w:w="2270" w:type="pct"/>
            <w:tcBorders>
              <w:top w:val="nil"/>
              <w:left w:val="nil"/>
              <w:bottom w:val="nil"/>
              <w:right w:val="nil"/>
            </w:tcBorders>
            <w:shd w:val="clear" w:color="auto" w:fill="auto"/>
            <w:noWrap/>
            <w:vAlign w:val="bottom"/>
            <w:hideMark/>
          </w:tcPr>
          <w:p w14:paraId="3017992C" w14:textId="77777777" w:rsidR="009831A1" w:rsidRPr="001D6C19" w:rsidRDefault="009831A1" w:rsidP="00695A6F">
            <w:pPr>
              <w:spacing w:after="0" w:line="240" w:lineRule="auto"/>
              <w:ind w:left="340"/>
              <w:jc w:val="left"/>
              <w:rPr>
                <w:rFonts w:ascii="Arial" w:hAnsi="Arial" w:cs="Arial"/>
                <w:color w:val="000000"/>
                <w:sz w:val="16"/>
                <w:szCs w:val="16"/>
              </w:rPr>
            </w:pPr>
            <w:r w:rsidRPr="001D6C19">
              <w:rPr>
                <w:rFonts w:ascii="Arial" w:hAnsi="Arial" w:cs="Arial"/>
                <w:color w:val="000000"/>
                <w:sz w:val="16"/>
                <w:szCs w:val="16"/>
              </w:rPr>
              <w:t>Appropriation receipts (g)</w:t>
            </w:r>
          </w:p>
        </w:tc>
        <w:tc>
          <w:tcPr>
            <w:tcW w:w="692" w:type="pct"/>
            <w:tcBorders>
              <w:top w:val="nil"/>
              <w:left w:val="nil"/>
              <w:bottom w:val="nil"/>
              <w:right w:val="nil"/>
            </w:tcBorders>
            <w:shd w:val="clear" w:color="auto" w:fill="auto"/>
            <w:noWrap/>
            <w:vAlign w:val="bottom"/>
            <w:hideMark/>
          </w:tcPr>
          <w:p w14:paraId="145BEEA0"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20,707 </w:t>
            </w:r>
          </w:p>
        </w:tc>
        <w:tc>
          <w:tcPr>
            <w:tcW w:w="631" w:type="pct"/>
            <w:tcBorders>
              <w:top w:val="nil"/>
              <w:left w:val="nil"/>
              <w:bottom w:val="nil"/>
              <w:right w:val="nil"/>
            </w:tcBorders>
            <w:shd w:val="clear" w:color="auto" w:fill="auto"/>
            <w:noWrap/>
            <w:vAlign w:val="bottom"/>
            <w:hideMark/>
          </w:tcPr>
          <w:p w14:paraId="25DE2819" w14:textId="77777777" w:rsidR="009831A1" w:rsidRPr="001D6C19" w:rsidRDefault="009831A1" w:rsidP="001D6C19">
            <w:pPr>
              <w:spacing w:after="0" w:line="240" w:lineRule="auto"/>
              <w:jc w:val="right"/>
              <w:rPr>
                <w:rFonts w:ascii="Arial" w:hAnsi="Arial" w:cs="Arial"/>
                <w:i/>
                <w:iCs/>
                <w:color w:val="000000"/>
                <w:sz w:val="16"/>
                <w:szCs w:val="16"/>
              </w:rPr>
            </w:pPr>
            <w:r w:rsidRPr="001D6C19">
              <w:rPr>
                <w:rFonts w:ascii="Arial" w:hAnsi="Arial" w:cs="Arial"/>
                <w:i/>
                <w:iCs/>
                <w:color w:val="000000"/>
                <w:sz w:val="16"/>
                <w:szCs w:val="16"/>
              </w:rPr>
              <w:t xml:space="preserve">18,676 </w:t>
            </w:r>
          </w:p>
        </w:tc>
        <w:tc>
          <w:tcPr>
            <w:tcW w:w="692" w:type="pct"/>
            <w:tcBorders>
              <w:top w:val="nil"/>
              <w:left w:val="nil"/>
              <w:bottom w:val="nil"/>
              <w:right w:val="nil"/>
            </w:tcBorders>
            <w:shd w:val="clear" w:color="auto" w:fill="auto"/>
            <w:noWrap/>
            <w:vAlign w:val="bottom"/>
            <w:hideMark/>
          </w:tcPr>
          <w:p w14:paraId="56B514DB" w14:textId="77777777" w:rsidR="009831A1" w:rsidRPr="001D6C19" w:rsidRDefault="009831A1" w:rsidP="001D6C19">
            <w:pPr>
              <w:spacing w:after="0" w:line="240" w:lineRule="auto"/>
              <w:jc w:val="right"/>
              <w:rPr>
                <w:rFonts w:ascii="Arial" w:hAnsi="Arial" w:cs="Arial"/>
                <w:i/>
                <w:iCs/>
                <w:color w:val="000000"/>
                <w:sz w:val="16"/>
                <w:szCs w:val="16"/>
              </w:rPr>
            </w:pPr>
          </w:p>
        </w:tc>
        <w:tc>
          <w:tcPr>
            <w:tcW w:w="715" w:type="pct"/>
            <w:tcBorders>
              <w:top w:val="nil"/>
              <w:left w:val="nil"/>
              <w:bottom w:val="nil"/>
              <w:right w:val="nil"/>
            </w:tcBorders>
            <w:shd w:val="clear" w:color="000000" w:fill="E6E6E6"/>
            <w:noWrap/>
            <w:vAlign w:val="bottom"/>
            <w:hideMark/>
          </w:tcPr>
          <w:p w14:paraId="7BEE0439"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xml:space="preserve">18,676 </w:t>
            </w:r>
          </w:p>
        </w:tc>
      </w:tr>
      <w:tr w:rsidR="009831A1" w:rsidRPr="001D6C19" w14:paraId="03FECAB7" w14:textId="77777777" w:rsidTr="00695A6F">
        <w:trPr>
          <w:trHeight w:hRule="exact" w:val="235"/>
        </w:trPr>
        <w:tc>
          <w:tcPr>
            <w:tcW w:w="2270" w:type="pct"/>
            <w:tcBorders>
              <w:top w:val="nil"/>
              <w:left w:val="nil"/>
              <w:bottom w:val="nil"/>
              <w:right w:val="nil"/>
            </w:tcBorders>
            <w:shd w:val="clear" w:color="auto" w:fill="auto"/>
            <w:noWrap/>
            <w:vAlign w:val="bottom"/>
            <w:hideMark/>
          </w:tcPr>
          <w:p w14:paraId="28F4CF91" w14:textId="77777777" w:rsidR="009831A1" w:rsidRPr="001D6C19" w:rsidRDefault="009831A1" w:rsidP="001D6C19">
            <w:pPr>
              <w:spacing w:after="0" w:line="240" w:lineRule="auto"/>
              <w:jc w:val="left"/>
              <w:rPr>
                <w:rFonts w:ascii="Arial" w:hAnsi="Arial" w:cs="Arial"/>
                <w:i/>
                <w:iCs/>
                <w:color w:val="000000"/>
                <w:sz w:val="16"/>
                <w:szCs w:val="16"/>
              </w:rPr>
            </w:pPr>
            <w:r w:rsidRPr="001D6C19">
              <w:rPr>
                <w:rFonts w:ascii="Arial" w:hAnsi="Arial" w:cs="Arial"/>
                <w:i/>
                <w:iCs/>
                <w:color w:val="000000"/>
                <w:sz w:val="16"/>
                <w:szCs w:val="16"/>
              </w:rPr>
              <w:t>Total special accounts</w:t>
            </w:r>
          </w:p>
        </w:tc>
        <w:tc>
          <w:tcPr>
            <w:tcW w:w="692" w:type="pct"/>
            <w:tcBorders>
              <w:top w:val="single" w:sz="4" w:space="0" w:color="auto"/>
              <w:left w:val="nil"/>
              <w:bottom w:val="single" w:sz="4" w:space="0" w:color="auto"/>
              <w:right w:val="nil"/>
            </w:tcBorders>
            <w:shd w:val="clear" w:color="auto" w:fill="auto"/>
            <w:noWrap/>
            <w:vAlign w:val="bottom"/>
            <w:hideMark/>
          </w:tcPr>
          <w:p w14:paraId="52CBB109" w14:textId="77777777" w:rsidR="009831A1" w:rsidRPr="001D6C19" w:rsidRDefault="009831A1" w:rsidP="001D6C19">
            <w:pPr>
              <w:spacing w:after="0" w:line="240" w:lineRule="auto"/>
              <w:jc w:val="right"/>
              <w:rPr>
                <w:rFonts w:ascii="Arial" w:hAnsi="Arial" w:cs="Arial"/>
                <w:color w:val="000000"/>
                <w:sz w:val="16"/>
                <w:szCs w:val="16"/>
              </w:rPr>
            </w:pPr>
            <w:r w:rsidRPr="001D6C19">
              <w:rPr>
                <w:rFonts w:ascii="Arial" w:hAnsi="Arial" w:cs="Arial"/>
                <w:color w:val="000000"/>
                <w:sz w:val="16"/>
                <w:szCs w:val="16"/>
              </w:rPr>
              <w:t xml:space="preserve">26,148 </w:t>
            </w:r>
          </w:p>
        </w:tc>
        <w:tc>
          <w:tcPr>
            <w:tcW w:w="631" w:type="pct"/>
            <w:tcBorders>
              <w:top w:val="single" w:sz="4" w:space="0" w:color="auto"/>
              <w:left w:val="nil"/>
              <w:bottom w:val="single" w:sz="4" w:space="0" w:color="auto"/>
              <w:right w:val="nil"/>
            </w:tcBorders>
            <w:shd w:val="clear" w:color="auto" w:fill="auto"/>
            <w:noWrap/>
            <w:vAlign w:val="bottom"/>
            <w:hideMark/>
          </w:tcPr>
          <w:p w14:paraId="6B538B6C" w14:textId="77777777" w:rsidR="009831A1" w:rsidRPr="001D6C19" w:rsidRDefault="009831A1" w:rsidP="001D6C19">
            <w:pPr>
              <w:spacing w:after="0" w:line="240" w:lineRule="auto"/>
              <w:jc w:val="right"/>
              <w:rPr>
                <w:rFonts w:ascii="Arial" w:hAnsi="Arial" w:cs="Arial"/>
                <w:color w:val="000000"/>
                <w:sz w:val="16"/>
                <w:szCs w:val="16"/>
              </w:rPr>
            </w:pPr>
            <w:r w:rsidRPr="001D6C19">
              <w:rPr>
                <w:rFonts w:ascii="Arial" w:hAnsi="Arial" w:cs="Arial"/>
                <w:color w:val="000000"/>
                <w:sz w:val="16"/>
                <w:szCs w:val="16"/>
              </w:rPr>
              <w:t xml:space="preserve">24,175 </w:t>
            </w:r>
          </w:p>
        </w:tc>
        <w:tc>
          <w:tcPr>
            <w:tcW w:w="692" w:type="pct"/>
            <w:tcBorders>
              <w:top w:val="single" w:sz="4" w:space="0" w:color="auto"/>
              <w:left w:val="nil"/>
              <w:bottom w:val="single" w:sz="4" w:space="0" w:color="auto"/>
              <w:right w:val="nil"/>
            </w:tcBorders>
            <w:shd w:val="clear" w:color="auto" w:fill="auto"/>
            <w:noWrap/>
            <w:vAlign w:val="bottom"/>
            <w:hideMark/>
          </w:tcPr>
          <w:p w14:paraId="7F189050" w14:textId="77777777" w:rsidR="009831A1" w:rsidRPr="001D6C19" w:rsidRDefault="009831A1" w:rsidP="001D6C19">
            <w:pPr>
              <w:spacing w:after="0" w:line="240" w:lineRule="auto"/>
              <w:jc w:val="right"/>
              <w:rPr>
                <w:rFonts w:ascii="Arial" w:hAnsi="Arial" w:cs="Arial"/>
                <w:color w:val="000000"/>
                <w:sz w:val="16"/>
                <w:szCs w:val="16"/>
              </w:rPr>
            </w:pPr>
            <w:r w:rsidRPr="001D6C19">
              <w:rPr>
                <w:rFonts w:ascii="Arial" w:hAnsi="Arial" w:cs="Arial"/>
                <w:color w:val="000000"/>
                <w:sz w:val="16"/>
                <w:szCs w:val="16"/>
              </w:rPr>
              <w:t xml:space="preserve">5,414 </w:t>
            </w:r>
          </w:p>
        </w:tc>
        <w:tc>
          <w:tcPr>
            <w:tcW w:w="715" w:type="pct"/>
            <w:tcBorders>
              <w:top w:val="single" w:sz="4" w:space="0" w:color="auto"/>
              <w:left w:val="nil"/>
              <w:bottom w:val="single" w:sz="4" w:space="0" w:color="auto"/>
              <w:right w:val="nil"/>
            </w:tcBorders>
            <w:shd w:val="clear" w:color="000000" w:fill="E6E6E6"/>
            <w:noWrap/>
            <w:vAlign w:val="bottom"/>
            <w:hideMark/>
          </w:tcPr>
          <w:p w14:paraId="6C65446C" w14:textId="77777777" w:rsidR="009831A1" w:rsidRPr="001D6C19" w:rsidRDefault="009831A1" w:rsidP="001D6C19">
            <w:pPr>
              <w:spacing w:after="0" w:line="240" w:lineRule="auto"/>
              <w:jc w:val="right"/>
              <w:rPr>
                <w:rFonts w:ascii="Arial" w:hAnsi="Arial" w:cs="Arial"/>
                <w:b/>
                <w:bCs/>
                <w:sz w:val="16"/>
                <w:szCs w:val="16"/>
              </w:rPr>
            </w:pPr>
            <w:r w:rsidRPr="001D6C19">
              <w:rPr>
                <w:rFonts w:ascii="Arial" w:hAnsi="Arial" w:cs="Arial"/>
                <w:b/>
                <w:bCs/>
                <w:sz w:val="16"/>
                <w:szCs w:val="16"/>
              </w:rPr>
              <w:t xml:space="preserve">29,589 </w:t>
            </w:r>
          </w:p>
        </w:tc>
      </w:tr>
      <w:tr w:rsidR="009831A1" w:rsidRPr="001D6C19" w14:paraId="315E8DDC" w14:textId="77777777" w:rsidTr="00695A6F">
        <w:trPr>
          <w:trHeight w:hRule="exact" w:val="675"/>
        </w:trPr>
        <w:tc>
          <w:tcPr>
            <w:tcW w:w="2270" w:type="pct"/>
            <w:tcBorders>
              <w:top w:val="nil"/>
              <w:left w:val="nil"/>
              <w:bottom w:val="nil"/>
              <w:right w:val="nil"/>
            </w:tcBorders>
            <w:shd w:val="clear" w:color="auto" w:fill="auto"/>
            <w:vAlign w:val="bottom"/>
            <w:hideMark/>
          </w:tcPr>
          <w:p w14:paraId="60B37C1C" w14:textId="77777777" w:rsidR="009831A1" w:rsidRPr="001D6C19" w:rsidRDefault="009831A1" w:rsidP="001D6C19">
            <w:pPr>
              <w:spacing w:after="0" w:line="240" w:lineRule="auto"/>
              <w:jc w:val="left"/>
              <w:rPr>
                <w:rFonts w:ascii="Arial" w:hAnsi="Arial" w:cs="Arial"/>
                <w:i/>
                <w:iCs/>
                <w:color w:val="000000"/>
                <w:sz w:val="16"/>
                <w:szCs w:val="16"/>
              </w:rPr>
            </w:pPr>
            <w:r w:rsidRPr="001D6C19">
              <w:rPr>
                <w:rFonts w:ascii="Arial" w:hAnsi="Arial" w:cs="Arial"/>
                <w:i/>
                <w:iCs/>
                <w:color w:val="000000"/>
                <w:sz w:val="16"/>
                <w:szCs w:val="16"/>
              </w:rPr>
              <w:t>less departmental appropriations drawn</w:t>
            </w:r>
            <w:r w:rsidRPr="001D6C19">
              <w:rPr>
                <w:rFonts w:ascii="Arial" w:hAnsi="Arial" w:cs="Arial"/>
                <w:i/>
                <w:iCs/>
                <w:color w:val="000000"/>
                <w:sz w:val="16"/>
                <w:szCs w:val="16"/>
              </w:rPr>
              <w:br/>
              <w:t xml:space="preserve">  from annual/special appropriations and</w:t>
            </w:r>
            <w:r w:rsidRPr="001D6C19">
              <w:rPr>
                <w:rFonts w:ascii="Arial" w:hAnsi="Arial" w:cs="Arial"/>
                <w:i/>
                <w:iCs/>
                <w:color w:val="000000"/>
                <w:sz w:val="16"/>
                <w:szCs w:val="16"/>
              </w:rPr>
              <w:br/>
              <w:t xml:space="preserve">  credited to special accounts</w:t>
            </w:r>
          </w:p>
        </w:tc>
        <w:tc>
          <w:tcPr>
            <w:tcW w:w="692" w:type="pct"/>
            <w:tcBorders>
              <w:top w:val="nil"/>
              <w:left w:val="nil"/>
              <w:bottom w:val="nil"/>
              <w:right w:val="nil"/>
            </w:tcBorders>
            <w:shd w:val="clear" w:color="auto" w:fill="auto"/>
            <w:noWrap/>
            <w:vAlign w:val="bottom"/>
            <w:hideMark/>
          </w:tcPr>
          <w:p w14:paraId="60AD2FC3" w14:textId="77777777" w:rsidR="009831A1" w:rsidRPr="001D6C19" w:rsidRDefault="009831A1" w:rsidP="001D6C19">
            <w:pPr>
              <w:spacing w:after="0" w:line="240" w:lineRule="auto"/>
              <w:jc w:val="right"/>
              <w:rPr>
                <w:rFonts w:ascii="Arial" w:hAnsi="Arial" w:cs="Arial"/>
                <w:color w:val="000000"/>
                <w:sz w:val="16"/>
                <w:szCs w:val="16"/>
              </w:rPr>
            </w:pPr>
            <w:r w:rsidRPr="001D6C19">
              <w:rPr>
                <w:rFonts w:ascii="Arial" w:hAnsi="Arial" w:cs="Arial"/>
                <w:color w:val="000000"/>
                <w:sz w:val="16"/>
                <w:szCs w:val="16"/>
              </w:rPr>
              <w:t xml:space="preserve">20,707 </w:t>
            </w:r>
          </w:p>
        </w:tc>
        <w:tc>
          <w:tcPr>
            <w:tcW w:w="631" w:type="pct"/>
            <w:tcBorders>
              <w:top w:val="nil"/>
              <w:left w:val="nil"/>
              <w:bottom w:val="nil"/>
              <w:right w:val="nil"/>
            </w:tcBorders>
            <w:shd w:val="clear" w:color="auto" w:fill="auto"/>
            <w:noWrap/>
            <w:vAlign w:val="bottom"/>
            <w:hideMark/>
          </w:tcPr>
          <w:p w14:paraId="6F0E33C3" w14:textId="77777777" w:rsidR="009831A1" w:rsidRPr="001D6C19" w:rsidRDefault="009831A1" w:rsidP="001D6C19">
            <w:pPr>
              <w:spacing w:after="0" w:line="240" w:lineRule="auto"/>
              <w:jc w:val="right"/>
              <w:rPr>
                <w:rFonts w:ascii="Arial" w:hAnsi="Arial" w:cs="Arial"/>
                <w:color w:val="000000"/>
                <w:sz w:val="16"/>
                <w:szCs w:val="16"/>
              </w:rPr>
            </w:pPr>
            <w:r w:rsidRPr="001D6C19">
              <w:rPr>
                <w:rFonts w:ascii="Arial" w:hAnsi="Arial" w:cs="Arial"/>
                <w:color w:val="000000"/>
                <w:sz w:val="16"/>
                <w:szCs w:val="16"/>
              </w:rPr>
              <w:t xml:space="preserve">18,676 </w:t>
            </w:r>
          </w:p>
        </w:tc>
        <w:tc>
          <w:tcPr>
            <w:tcW w:w="692" w:type="pct"/>
            <w:tcBorders>
              <w:top w:val="nil"/>
              <w:left w:val="nil"/>
              <w:bottom w:val="nil"/>
              <w:right w:val="nil"/>
            </w:tcBorders>
            <w:shd w:val="clear" w:color="auto" w:fill="auto"/>
            <w:noWrap/>
            <w:vAlign w:val="bottom"/>
            <w:hideMark/>
          </w:tcPr>
          <w:p w14:paraId="0EE4BD93" w14:textId="77777777" w:rsidR="009831A1" w:rsidRPr="001D6C19" w:rsidRDefault="009831A1" w:rsidP="001D6C1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1D6C19">
              <w:rPr>
                <w:rFonts w:ascii="Arial" w:hAnsi="Arial" w:cs="Arial"/>
                <w:color w:val="000000"/>
                <w:sz w:val="16"/>
                <w:szCs w:val="16"/>
              </w:rPr>
              <w:t xml:space="preserve"> </w:t>
            </w:r>
          </w:p>
        </w:tc>
        <w:tc>
          <w:tcPr>
            <w:tcW w:w="715" w:type="pct"/>
            <w:tcBorders>
              <w:top w:val="nil"/>
              <w:left w:val="nil"/>
              <w:bottom w:val="nil"/>
              <w:right w:val="nil"/>
            </w:tcBorders>
            <w:shd w:val="clear" w:color="000000" w:fill="E6E6E6"/>
            <w:noWrap/>
            <w:vAlign w:val="bottom"/>
            <w:hideMark/>
          </w:tcPr>
          <w:p w14:paraId="78495C15" w14:textId="77777777" w:rsidR="009831A1" w:rsidRPr="001D6C19" w:rsidRDefault="009831A1" w:rsidP="001D6C19">
            <w:pPr>
              <w:spacing w:after="0" w:line="240" w:lineRule="auto"/>
              <w:jc w:val="right"/>
              <w:rPr>
                <w:rFonts w:ascii="Arial" w:hAnsi="Arial" w:cs="Arial"/>
                <w:sz w:val="16"/>
                <w:szCs w:val="16"/>
              </w:rPr>
            </w:pPr>
            <w:r w:rsidRPr="001D6C19">
              <w:rPr>
                <w:rFonts w:ascii="Arial" w:hAnsi="Arial" w:cs="Arial"/>
                <w:sz w:val="16"/>
                <w:szCs w:val="16"/>
              </w:rPr>
              <w:t xml:space="preserve">18,676 </w:t>
            </w:r>
          </w:p>
        </w:tc>
      </w:tr>
      <w:tr w:rsidR="009831A1" w:rsidRPr="001D6C19" w14:paraId="69B613AC" w14:textId="77777777" w:rsidTr="006D2625">
        <w:trPr>
          <w:trHeight w:hRule="exact" w:val="235"/>
        </w:trPr>
        <w:tc>
          <w:tcPr>
            <w:tcW w:w="2270" w:type="pct"/>
            <w:tcBorders>
              <w:top w:val="nil"/>
              <w:left w:val="nil"/>
              <w:bottom w:val="single" w:sz="4" w:space="0" w:color="auto"/>
              <w:right w:val="nil"/>
            </w:tcBorders>
            <w:shd w:val="clear" w:color="auto" w:fill="auto"/>
            <w:vAlign w:val="bottom"/>
            <w:hideMark/>
          </w:tcPr>
          <w:p w14:paraId="1375110F" w14:textId="77777777" w:rsidR="009831A1" w:rsidRPr="001D6C19" w:rsidRDefault="009831A1" w:rsidP="001D6C19">
            <w:pPr>
              <w:spacing w:after="0" w:line="240" w:lineRule="auto"/>
              <w:jc w:val="left"/>
              <w:rPr>
                <w:rFonts w:ascii="Arial" w:hAnsi="Arial" w:cs="Arial"/>
                <w:b/>
                <w:bCs/>
                <w:i/>
                <w:iCs/>
                <w:color w:val="000000"/>
                <w:sz w:val="16"/>
                <w:szCs w:val="16"/>
              </w:rPr>
            </w:pPr>
            <w:r w:rsidRPr="001D6C19">
              <w:rPr>
                <w:rFonts w:ascii="Arial" w:hAnsi="Arial" w:cs="Arial"/>
                <w:b/>
                <w:bCs/>
                <w:i/>
                <w:iCs/>
                <w:color w:val="000000"/>
                <w:sz w:val="16"/>
                <w:szCs w:val="16"/>
              </w:rPr>
              <w:t>Total departmental resourcing</w:t>
            </w:r>
          </w:p>
        </w:tc>
        <w:tc>
          <w:tcPr>
            <w:tcW w:w="692" w:type="pct"/>
            <w:tcBorders>
              <w:top w:val="single" w:sz="4" w:space="0" w:color="auto"/>
              <w:left w:val="nil"/>
              <w:bottom w:val="single" w:sz="4" w:space="0" w:color="auto"/>
              <w:right w:val="nil"/>
            </w:tcBorders>
            <w:shd w:val="clear" w:color="auto" w:fill="auto"/>
            <w:noWrap/>
            <w:vAlign w:val="bottom"/>
            <w:hideMark/>
          </w:tcPr>
          <w:p w14:paraId="0D1C21A7" w14:textId="77777777" w:rsidR="009831A1" w:rsidRPr="001D6C19" w:rsidRDefault="009831A1" w:rsidP="001D6C19">
            <w:pPr>
              <w:spacing w:after="0" w:line="240" w:lineRule="auto"/>
              <w:jc w:val="right"/>
              <w:rPr>
                <w:rFonts w:ascii="Arial" w:hAnsi="Arial" w:cs="Arial"/>
                <w:b/>
                <w:bCs/>
                <w:color w:val="000000"/>
                <w:sz w:val="16"/>
                <w:szCs w:val="16"/>
              </w:rPr>
            </w:pPr>
            <w:r w:rsidRPr="001D6C19">
              <w:rPr>
                <w:rFonts w:ascii="Arial" w:hAnsi="Arial" w:cs="Arial"/>
                <w:b/>
                <w:bCs/>
                <w:color w:val="000000"/>
                <w:sz w:val="16"/>
                <w:szCs w:val="16"/>
              </w:rPr>
              <w:t xml:space="preserve">4,712,857 </w:t>
            </w:r>
          </w:p>
        </w:tc>
        <w:tc>
          <w:tcPr>
            <w:tcW w:w="631" w:type="pct"/>
            <w:tcBorders>
              <w:top w:val="single" w:sz="4" w:space="0" w:color="auto"/>
              <w:left w:val="nil"/>
              <w:bottom w:val="single" w:sz="4" w:space="0" w:color="auto"/>
              <w:right w:val="nil"/>
            </w:tcBorders>
            <w:shd w:val="clear" w:color="auto" w:fill="auto"/>
            <w:noWrap/>
            <w:vAlign w:val="bottom"/>
            <w:hideMark/>
          </w:tcPr>
          <w:p w14:paraId="0B43B5CC" w14:textId="77777777" w:rsidR="009831A1" w:rsidRPr="001D6C19" w:rsidRDefault="009831A1" w:rsidP="001D6C19">
            <w:pPr>
              <w:spacing w:after="0" w:line="240" w:lineRule="auto"/>
              <w:jc w:val="right"/>
              <w:rPr>
                <w:rFonts w:ascii="Arial" w:hAnsi="Arial" w:cs="Arial"/>
                <w:b/>
                <w:bCs/>
                <w:color w:val="000000"/>
                <w:sz w:val="16"/>
                <w:szCs w:val="16"/>
              </w:rPr>
            </w:pPr>
            <w:r w:rsidRPr="001D6C19">
              <w:rPr>
                <w:rFonts w:ascii="Arial" w:hAnsi="Arial" w:cs="Arial"/>
                <w:b/>
                <w:bCs/>
                <w:color w:val="000000"/>
                <w:sz w:val="16"/>
                <w:szCs w:val="16"/>
              </w:rPr>
              <w:t xml:space="preserve">4,479,504 </w:t>
            </w:r>
          </w:p>
        </w:tc>
        <w:tc>
          <w:tcPr>
            <w:tcW w:w="692" w:type="pct"/>
            <w:tcBorders>
              <w:top w:val="single" w:sz="4" w:space="0" w:color="auto"/>
              <w:left w:val="nil"/>
              <w:bottom w:val="single" w:sz="4" w:space="0" w:color="auto"/>
              <w:right w:val="nil"/>
            </w:tcBorders>
            <w:shd w:val="clear" w:color="auto" w:fill="auto"/>
            <w:noWrap/>
            <w:vAlign w:val="bottom"/>
            <w:hideMark/>
          </w:tcPr>
          <w:p w14:paraId="3FA21A71" w14:textId="77777777" w:rsidR="009831A1" w:rsidRPr="001D6C19" w:rsidRDefault="009831A1" w:rsidP="001D6C19">
            <w:pPr>
              <w:spacing w:after="0" w:line="240" w:lineRule="auto"/>
              <w:jc w:val="right"/>
              <w:rPr>
                <w:rFonts w:ascii="Arial" w:hAnsi="Arial" w:cs="Arial"/>
                <w:b/>
                <w:bCs/>
                <w:color w:val="000000"/>
                <w:sz w:val="16"/>
                <w:szCs w:val="16"/>
              </w:rPr>
            </w:pPr>
            <w:r w:rsidRPr="001D6C19">
              <w:rPr>
                <w:rFonts w:ascii="Arial" w:hAnsi="Arial" w:cs="Arial"/>
                <w:b/>
                <w:bCs/>
                <w:color w:val="000000"/>
                <w:sz w:val="16"/>
                <w:szCs w:val="16"/>
              </w:rPr>
              <w:t xml:space="preserve">38,800 </w:t>
            </w:r>
          </w:p>
        </w:tc>
        <w:tc>
          <w:tcPr>
            <w:tcW w:w="715" w:type="pct"/>
            <w:tcBorders>
              <w:top w:val="single" w:sz="4" w:space="0" w:color="auto"/>
              <w:left w:val="nil"/>
              <w:bottom w:val="single" w:sz="4" w:space="0" w:color="auto"/>
              <w:right w:val="nil"/>
            </w:tcBorders>
            <w:shd w:val="clear" w:color="000000" w:fill="E6E6E6"/>
            <w:noWrap/>
            <w:vAlign w:val="bottom"/>
            <w:hideMark/>
          </w:tcPr>
          <w:p w14:paraId="48DD37E4" w14:textId="77777777" w:rsidR="009831A1" w:rsidRPr="001D6C19" w:rsidRDefault="009831A1" w:rsidP="001D6C19">
            <w:pPr>
              <w:spacing w:after="0" w:line="240" w:lineRule="auto"/>
              <w:jc w:val="right"/>
              <w:rPr>
                <w:rFonts w:ascii="Arial" w:hAnsi="Arial" w:cs="Arial"/>
                <w:b/>
                <w:bCs/>
                <w:sz w:val="16"/>
                <w:szCs w:val="16"/>
              </w:rPr>
            </w:pPr>
            <w:r w:rsidRPr="001D6C19">
              <w:rPr>
                <w:rFonts w:ascii="Arial" w:hAnsi="Arial" w:cs="Arial"/>
                <w:b/>
                <w:bCs/>
                <w:sz w:val="16"/>
                <w:szCs w:val="16"/>
              </w:rPr>
              <w:t xml:space="preserve">4,518,304 </w:t>
            </w:r>
          </w:p>
        </w:tc>
      </w:tr>
    </w:tbl>
    <w:p w14:paraId="091D9244" w14:textId="77777777" w:rsidR="009831A1" w:rsidRDefault="009831A1" w:rsidP="00D21B7D">
      <w:pPr>
        <w:pStyle w:val="TableHeadingcontinued"/>
      </w:pPr>
      <w:r>
        <w:br w:type="page"/>
      </w:r>
      <w:r w:rsidRPr="0088474D">
        <w:t>Table 1.1: Australian Taxation Office resource statement</w:t>
      </w:r>
      <w:r>
        <w:t xml:space="preserve"> – </w:t>
      </w:r>
      <w:r w:rsidRPr="0088474D">
        <w:t>Additional Estimates for 2021</w:t>
      </w:r>
      <w:r>
        <w:noBreakHyphen/>
      </w:r>
      <w:r w:rsidRPr="0088474D">
        <w:t>22 as at February 2022 (continued</w:t>
      </w:r>
      <w:r>
        <w:rPr>
          <w:lang w:val="en-AU"/>
        </w:rPr>
        <w:t>)</w:t>
      </w:r>
    </w:p>
    <w:tbl>
      <w:tblPr>
        <w:tblW w:w="5000" w:type="pct"/>
        <w:tblCellMar>
          <w:left w:w="0" w:type="dxa"/>
          <w:right w:w="28" w:type="dxa"/>
        </w:tblCellMar>
        <w:tblLook w:val="04A0" w:firstRow="1" w:lastRow="0" w:firstColumn="1" w:lastColumn="0" w:noHBand="0" w:noVBand="1"/>
      </w:tblPr>
      <w:tblGrid>
        <w:gridCol w:w="3501"/>
        <w:gridCol w:w="1067"/>
        <w:gridCol w:w="973"/>
        <w:gridCol w:w="1067"/>
        <w:gridCol w:w="1103"/>
      </w:tblGrid>
      <w:tr w:rsidR="009831A1" w:rsidRPr="00695A6F" w14:paraId="319D45E7" w14:textId="77777777" w:rsidTr="009656F4">
        <w:trPr>
          <w:trHeight w:hRule="exact" w:val="1134"/>
        </w:trPr>
        <w:tc>
          <w:tcPr>
            <w:tcW w:w="2270" w:type="pct"/>
            <w:tcBorders>
              <w:top w:val="single" w:sz="4" w:space="0" w:color="auto"/>
              <w:left w:val="nil"/>
              <w:bottom w:val="nil"/>
              <w:right w:val="nil"/>
            </w:tcBorders>
            <w:shd w:val="clear" w:color="auto" w:fill="auto"/>
            <w:noWrap/>
            <w:vAlign w:val="bottom"/>
            <w:hideMark/>
          </w:tcPr>
          <w:p w14:paraId="4E80F9F1" w14:textId="77777777" w:rsidR="009831A1" w:rsidRPr="00695A6F" w:rsidRDefault="009831A1" w:rsidP="009656F4">
            <w:pPr>
              <w:spacing w:after="0" w:line="240" w:lineRule="auto"/>
              <w:jc w:val="left"/>
              <w:rPr>
                <w:rFonts w:ascii="Arial" w:hAnsi="Arial" w:cs="Arial"/>
                <w:color w:val="000000"/>
                <w:sz w:val="16"/>
                <w:szCs w:val="16"/>
              </w:rPr>
            </w:pPr>
            <w:r w:rsidRPr="00695A6F">
              <w:rPr>
                <w:rFonts w:ascii="Arial" w:hAnsi="Arial" w:cs="Arial"/>
                <w:color w:val="000000"/>
                <w:sz w:val="16"/>
                <w:szCs w:val="16"/>
              </w:rPr>
              <w:t> </w:t>
            </w:r>
          </w:p>
        </w:tc>
        <w:tc>
          <w:tcPr>
            <w:tcW w:w="692" w:type="pct"/>
            <w:tcBorders>
              <w:top w:val="single" w:sz="4" w:space="0" w:color="auto"/>
              <w:left w:val="nil"/>
              <w:bottom w:val="single" w:sz="4" w:space="0" w:color="auto"/>
              <w:right w:val="nil"/>
            </w:tcBorders>
            <w:shd w:val="clear" w:color="auto" w:fill="auto"/>
            <w:vAlign w:val="bottom"/>
            <w:hideMark/>
          </w:tcPr>
          <w:p w14:paraId="45017814" w14:textId="77777777" w:rsidR="009831A1" w:rsidRPr="00695A6F" w:rsidRDefault="009831A1" w:rsidP="009656F4">
            <w:pPr>
              <w:spacing w:after="0" w:line="240" w:lineRule="auto"/>
              <w:jc w:val="right"/>
              <w:rPr>
                <w:rFonts w:ascii="Arial" w:hAnsi="Arial" w:cs="Arial"/>
                <w:i/>
                <w:iCs/>
                <w:sz w:val="16"/>
                <w:szCs w:val="16"/>
              </w:rPr>
            </w:pPr>
            <w:r w:rsidRPr="00695A6F">
              <w:rPr>
                <w:rFonts w:ascii="Arial" w:hAnsi="Arial" w:cs="Arial"/>
                <w:i/>
                <w:iCs/>
                <w:sz w:val="16"/>
                <w:szCs w:val="16"/>
              </w:rPr>
              <w:t>Actual</w:t>
            </w:r>
            <w:r w:rsidRPr="00695A6F">
              <w:rPr>
                <w:rFonts w:ascii="Arial" w:hAnsi="Arial" w:cs="Arial"/>
                <w:i/>
                <w:iCs/>
                <w:sz w:val="16"/>
                <w:szCs w:val="16"/>
              </w:rPr>
              <w:br/>
              <w:t>available</w:t>
            </w:r>
            <w:r w:rsidRPr="00695A6F">
              <w:rPr>
                <w:rFonts w:ascii="Arial" w:hAnsi="Arial" w:cs="Arial"/>
                <w:i/>
                <w:iCs/>
                <w:sz w:val="16"/>
                <w:szCs w:val="16"/>
              </w:rPr>
              <w:br/>
              <w:t>appropriation</w:t>
            </w:r>
            <w:r w:rsidRPr="00695A6F">
              <w:rPr>
                <w:rFonts w:ascii="Arial" w:hAnsi="Arial" w:cs="Arial"/>
                <w:i/>
                <w:iCs/>
                <w:sz w:val="16"/>
                <w:szCs w:val="16"/>
              </w:rPr>
              <w:br/>
            </w:r>
            <w:r w:rsidRPr="00695A6F">
              <w:rPr>
                <w:rFonts w:ascii="Arial" w:hAnsi="Arial" w:cs="Arial"/>
                <w:i/>
                <w:iCs/>
                <w:sz w:val="16"/>
                <w:szCs w:val="16"/>
              </w:rPr>
              <w:br/>
              <w:t>2020</w:t>
            </w:r>
            <w:r>
              <w:rPr>
                <w:rFonts w:ascii="Arial" w:hAnsi="Arial" w:cs="Arial"/>
                <w:i/>
                <w:iCs/>
                <w:sz w:val="16"/>
                <w:szCs w:val="16"/>
              </w:rPr>
              <w:noBreakHyphen/>
            </w:r>
            <w:r w:rsidRPr="00695A6F">
              <w:rPr>
                <w:rFonts w:ascii="Arial" w:hAnsi="Arial" w:cs="Arial"/>
                <w:i/>
                <w:iCs/>
                <w:sz w:val="16"/>
                <w:szCs w:val="16"/>
              </w:rPr>
              <w:t>21</w:t>
            </w:r>
            <w:r w:rsidRPr="00695A6F">
              <w:rPr>
                <w:rFonts w:ascii="Arial" w:hAnsi="Arial" w:cs="Arial"/>
                <w:i/>
                <w:iCs/>
                <w:sz w:val="16"/>
                <w:szCs w:val="16"/>
              </w:rPr>
              <w:br/>
              <w:t>$</w:t>
            </w:r>
            <w:r>
              <w:rPr>
                <w:rFonts w:ascii="Arial" w:hAnsi="Arial" w:cs="Arial"/>
                <w:i/>
                <w:iCs/>
                <w:sz w:val="16"/>
                <w:szCs w:val="16"/>
              </w:rPr>
              <w:t>’</w:t>
            </w:r>
            <w:r w:rsidRPr="00695A6F">
              <w:rPr>
                <w:rFonts w:ascii="Arial" w:hAnsi="Arial" w:cs="Arial"/>
                <w:i/>
                <w:iCs/>
                <w:sz w:val="16"/>
                <w:szCs w:val="16"/>
              </w:rPr>
              <w:t>000</w:t>
            </w:r>
          </w:p>
        </w:tc>
        <w:tc>
          <w:tcPr>
            <w:tcW w:w="631" w:type="pct"/>
            <w:tcBorders>
              <w:top w:val="single" w:sz="4" w:space="0" w:color="auto"/>
              <w:left w:val="nil"/>
              <w:bottom w:val="single" w:sz="4" w:space="0" w:color="auto"/>
              <w:right w:val="nil"/>
            </w:tcBorders>
            <w:shd w:val="clear" w:color="auto" w:fill="auto"/>
            <w:vAlign w:val="bottom"/>
            <w:hideMark/>
          </w:tcPr>
          <w:p w14:paraId="646875D3"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Estimate</w:t>
            </w:r>
            <w:r w:rsidRPr="00695A6F">
              <w:rPr>
                <w:rFonts w:ascii="Arial" w:hAnsi="Arial" w:cs="Arial"/>
                <w:sz w:val="16"/>
                <w:szCs w:val="16"/>
              </w:rPr>
              <w:br/>
              <w:t>as at</w:t>
            </w:r>
            <w:r w:rsidRPr="00695A6F">
              <w:rPr>
                <w:rFonts w:ascii="Arial" w:hAnsi="Arial" w:cs="Arial"/>
                <w:sz w:val="16"/>
                <w:szCs w:val="16"/>
              </w:rPr>
              <w:br/>
              <w:t>Budget</w:t>
            </w:r>
            <w:r w:rsidRPr="00695A6F">
              <w:rPr>
                <w:rFonts w:ascii="Arial" w:hAnsi="Arial" w:cs="Arial"/>
                <w:sz w:val="16"/>
                <w:szCs w:val="16"/>
              </w:rPr>
              <w:br/>
            </w:r>
            <w:r w:rsidRPr="00695A6F">
              <w:rPr>
                <w:rFonts w:ascii="Arial" w:hAnsi="Arial" w:cs="Arial"/>
                <w:sz w:val="16"/>
                <w:szCs w:val="16"/>
              </w:rPr>
              <w:br/>
              <w:t>2021</w:t>
            </w:r>
            <w:r>
              <w:rPr>
                <w:rFonts w:ascii="Arial" w:hAnsi="Arial" w:cs="Arial"/>
                <w:sz w:val="16"/>
                <w:szCs w:val="16"/>
              </w:rPr>
              <w:noBreakHyphen/>
            </w:r>
            <w:r w:rsidRPr="00695A6F">
              <w:rPr>
                <w:rFonts w:ascii="Arial" w:hAnsi="Arial" w:cs="Arial"/>
                <w:sz w:val="16"/>
                <w:szCs w:val="16"/>
              </w:rPr>
              <w:t>22</w:t>
            </w:r>
            <w:r w:rsidRPr="00695A6F">
              <w:rPr>
                <w:rFonts w:ascii="Arial" w:hAnsi="Arial" w:cs="Arial"/>
                <w:sz w:val="16"/>
                <w:szCs w:val="16"/>
              </w:rPr>
              <w:br/>
              <w:t>$</w:t>
            </w:r>
            <w:r>
              <w:rPr>
                <w:rFonts w:ascii="Arial" w:hAnsi="Arial" w:cs="Arial"/>
                <w:sz w:val="16"/>
                <w:szCs w:val="16"/>
              </w:rPr>
              <w:t>’</w:t>
            </w:r>
            <w:r w:rsidRPr="00695A6F">
              <w:rPr>
                <w:rFonts w:ascii="Arial" w:hAnsi="Arial" w:cs="Arial"/>
                <w:sz w:val="16"/>
                <w:szCs w:val="16"/>
              </w:rPr>
              <w:t>000</w:t>
            </w:r>
          </w:p>
        </w:tc>
        <w:tc>
          <w:tcPr>
            <w:tcW w:w="692" w:type="pct"/>
            <w:tcBorders>
              <w:top w:val="single" w:sz="4" w:space="0" w:color="auto"/>
              <w:left w:val="nil"/>
              <w:bottom w:val="single" w:sz="4" w:space="0" w:color="000000"/>
              <w:right w:val="nil"/>
            </w:tcBorders>
            <w:shd w:val="clear" w:color="auto" w:fill="auto"/>
            <w:vAlign w:val="bottom"/>
            <w:hideMark/>
          </w:tcPr>
          <w:p w14:paraId="167D0256"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Proposed</w:t>
            </w:r>
            <w:r w:rsidRPr="00695A6F">
              <w:rPr>
                <w:rFonts w:ascii="Arial" w:hAnsi="Arial" w:cs="Arial"/>
                <w:sz w:val="16"/>
                <w:szCs w:val="16"/>
              </w:rPr>
              <w:br/>
              <w:t>Additional</w:t>
            </w:r>
            <w:r w:rsidRPr="00695A6F">
              <w:rPr>
                <w:rFonts w:ascii="Arial" w:hAnsi="Arial" w:cs="Arial"/>
                <w:sz w:val="16"/>
                <w:szCs w:val="16"/>
              </w:rPr>
              <w:br/>
              <w:t>Estimates</w:t>
            </w:r>
            <w:r w:rsidRPr="00695A6F">
              <w:rPr>
                <w:rFonts w:ascii="Arial" w:hAnsi="Arial" w:cs="Arial"/>
                <w:sz w:val="16"/>
                <w:szCs w:val="16"/>
              </w:rPr>
              <w:br/>
            </w:r>
            <w:r w:rsidRPr="00695A6F">
              <w:rPr>
                <w:rFonts w:ascii="Arial" w:hAnsi="Arial" w:cs="Arial"/>
                <w:sz w:val="16"/>
                <w:szCs w:val="16"/>
              </w:rPr>
              <w:br/>
              <w:t>2021</w:t>
            </w:r>
            <w:r>
              <w:rPr>
                <w:rFonts w:ascii="Arial" w:hAnsi="Arial" w:cs="Arial"/>
                <w:sz w:val="16"/>
                <w:szCs w:val="16"/>
              </w:rPr>
              <w:noBreakHyphen/>
            </w:r>
            <w:r w:rsidRPr="00695A6F">
              <w:rPr>
                <w:rFonts w:ascii="Arial" w:hAnsi="Arial" w:cs="Arial"/>
                <w:sz w:val="16"/>
                <w:szCs w:val="16"/>
              </w:rPr>
              <w:t>22</w:t>
            </w:r>
            <w:r w:rsidRPr="00695A6F">
              <w:rPr>
                <w:rFonts w:ascii="Arial" w:hAnsi="Arial" w:cs="Arial"/>
                <w:sz w:val="16"/>
                <w:szCs w:val="16"/>
              </w:rPr>
              <w:br/>
              <w:t>$</w:t>
            </w:r>
            <w:r>
              <w:rPr>
                <w:rFonts w:ascii="Arial" w:hAnsi="Arial" w:cs="Arial"/>
                <w:sz w:val="16"/>
                <w:szCs w:val="16"/>
              </w:rPr>
              <w:t>’</w:t>
            </w:r>
            <w:r w:rsidRPr="00695A6F">
              <w:rPr>
                <w:rFonts w:ascii="Arial" w:hAnsi="Arial" w:cs="Arial"/>
                <w:sz w:val="16"/>
                <w:szCs w:val="16"/>
              </w:rPr>
              <w:t>000</w:t>
            </w:r>
          </w:p>
        </w:tc>
        <w:tc>
          <w:tcPr>
            <w:tcW w:w="716" w:type="pct"/>
            <w:tcBorders>
              <w:top w:val="single" w:sz="4" w:space="0" w:color="auto"/>
              <w:left w:val="nil"/>
              <w:bottom w:val="single" w:sz="4" w:space="0" w:color="auto"/>
              <w:right w:val="nil"/>
            </w:tcBorders>
            <w:shd w:val="clear" w:color="000000" w:fill="E6E6E6"/>
            <w:vAlign w:val="bottom"/>
            <w:hideMark/>
          </w:tcPr>
          <w:p w14:paraId="54CF592F"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Total</w:t>
            </w:r>
            <w:r w:rsidRPr="00695A6F">
              <w:rPr>
                <w:rFonts w:ascii="Arial" w:hAnsi="Arial" w:cs="Arial"/>
                <w:sz w:val="16"/>
                <w:szCs w:val="16"/>
              </w:rPr>
              <w:br/>
              <w:t>estimate at</w:t>
            </w:r>
            <w:r w:rsidRPr="00695A6F">
              <w:rPr>
                <w:rFonts w:ascii="Arial" w:hAnsi="Arial" w:cs="Arial"/>
                <w:sz w:val="16"/>
                <w:szCs w:val="16"/>
              </w:rPr>
              <w:br/>
              <w:t>Additional</w:t>
            </w:r>
            <w:r w:rsidRPr="00695A6F">
              <w:rPr>
                <w:rFonts w:ascii="Arial" w:hAnsi="Arial" w:cs="Arial"/>
                <w:sz w:val="16"/>
                <w:szCs w:val="16"/>
              </w:rPr>
              <w:br/>
              <w:t>Estimates</w:t>
            </w:r>
            <w:r w:rsidRPr="00695A6F">
              <w:rPr>
                <w:rFonts w:ascii="Arial" w:hAnsi="Arial" w:cs="Arial"/>
                <w:sz w:val="16"/>
                <w:szCs w:val="16"/>
              </w:rPr>
              <w:br/>
              <w:t>2021</w:t>
            </w:r>
            <w:r>
              <w:rPr>
                <w:rFonts w:ascii="Arial" w:hAnsi="Arial" w:cs="Arial"/>
                <w:sz w:val="16"/>
                <w:szCs w:val="16"/>
              </w:rPr>
              <w:noBreakHyphen/>
            </w:r>
            <w:r w:rsidRPr="00695A6F">
              <w:rPr>
                <w:rFonts w:ascii="Arial" w:hAnsi="Arial" w:cs="Arial"/>
                <w:sz w:val="16"/>
                <w:szCs w:val="16"/>
              </w:rPr>
              <w:t>22</w:t>
            </w:r>
            <w:r w:rsidRPr="00695A6F">
              <w:rPr>
                <w:rFonts w:ascii="Arial" w:hAnsi="Arial" w:cs="Arial"/>
                <w:sz w:val="16"/>
                <w:szCs w:val="16"/>
              </w:rPr>
              <w:br/>
              <w:t>$</w:t>
            </w:r>
            <w:r>
              <w:rPr>
                <w:rFonts w:ascii="Arial" w:hAnsi="Arial" w:cs="Arial"/>
                <w:sz w:val="16"/>
                <w:szCs w:val="16"/>
              </w:rPr>
              <w:t>’</w:t>
            </w:r>
            <w:r w:rsidRPr="00695A6F">
              <w:rPr>
                <w:rFonts w:ascii="Arial" w:hAnsi="Arial" w:cs="Arial"/>
                <w:sz w:val="16"/>
                <w:szCs w:val="16"/>
              </w:rPr>
              <w:t>000</w:t>
            </w:r>
          </w:p>
        </w:tc>
      </w:tr>
      <w:tr w:rsidR="009831A1" w:rsidRPr="00695A6F" w14:paraId="42123903" w14:textId="77777777" w:rsidTr="009656F4">
        <w:trPr>
          <w:trHeight w:hRule="exact" w:val="225"/>
        </w:trPr>
        <w:tc>
          <w:tcPr>
            <w:tcW w:w="2270" w:type="pct"/>
            <w:tcBorders>
              <w:top w:val="nil"/>
              <w:left w:val="nil"/>
              <w:bottom w:val="nil"/>
              <w:right w:val="nil"/>
            </w:tcBorders>
            <w:shd w:val="clear" w:color="auto" w:fill="auto"/>
            <w:vAlign w:val="bottom"/>
            <w:hideMark/>
          </w:tcPr>
          <w:p w14:paraId="798F82FC" w14:textId="77777777" w:rsidR="009831A1" w:rsidRPr="00695A6F" w:rsidRDefault="009831A1" w:rsidP="009656F4">
            <w:pPr>
              <w:spacing w:after="0" w:line="240" w:lineRule="auto"/>
              <w:jc w:val="left"/>
              <w:rPr>
                <w:rFonts w:ascii="Arial" w:hAnsi="Arial" w:cs="Arial"/>
                <w:b/>
                <w:bCs/>
                <w:color w:val="000000"/>
                <w:sz w:val="16"/>
                <w:szCs w:val="16"/>
              </w:rPr>
            </w:pPr>
            <w:r w:rsidRPr="00695A6F">
              <w:rPr>
                <w:rFonts w:ascii="Arial" w:hAnsi="Arial" w:cs="Arial"/>
                <w:b/>
                <w:bCs/>
                <w:color w:val="000000"/>
                <w:sz w:val="16"/>
                <w:szCs w:val="16"/>
              </w:rPr>
              <w:t>Administered</w:t>
            </w:r>
          </w:p>
        </w:tc>
        <w:tc>
          <w:tcPr>
            <w:tcW w:w="692" w:type="pct"/>
            <w:tcBorders>
              <w:top w:val="nil"/>
              <w:left w:val="nil"/>
              <w:bottom w:val="nil"/>
              <w:right w:val="nil"/>
            </w:tcBorders>
            <w:shd w:val="clear" w:color="auto" w:fill="auto"/>
            <w:noWrap/>
            <w:vAlign w:val="bottom"/>
            <w:hideMark/>
          </w:tcPr>
          <w:p w14:paraId="11A0F61C" w14:textId="77777777" w:rsidR="009831A1" w:rsidRPr="00695A6F" w:rsidRDefault="009831A1" w:rsidP="009656F4">
            <w:pPr>
              <w:spacing w:after="0" w:line="240" w:lineRule="auto"/>
              <w:jc w:val="left"/>
              <w:rPr>
                <w:rFonts w:ascii="Arial" w:hAnsi="Arial" w:cs="Arial"/>
                <w:b/>
                <w:bCs/>
                <w:color w:val="000000"/>
                <w:sz w:val="16"/>
                <w:szCs w:val="16"/>
              </w:rPr>
            </w:pPr>
          </w:p>
        </w:tc>
        <w:tc>
          <w:tcPr>
            <w:tcW w:w="631" w:type="pct"/>
            <w:tcBorders>
              <w:top w:val="nil"/>
              <w:left w:val="nil"/>
              <w:bottom w:val="nil"/>
              <w:right w:val="nil"/>
            </w:tcBorders>
            <w:shd w:val="clear" w:color="auto" w:fill="auto"/>
            <w:noWrap/>
            <w:vAlign w:val="bottom"/>
            <w:hideMark/>
          </w:tcPr>
          <w:p w14:paraId="670E4DB0" w14:textId="77777777" w:rsidR="009831A1" w:rsidRPr="00695A6F" w:rsidRDefault="009831A1" w:rsidP="009656F4">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2AC737A6" w14:textId="77777777" w:rsidR="009831A1" w:rsidRPr="00695A6F" w:rsidRDefault="009831A1" w:rsidP="009656F4">
            <w:pPr>
              <w:spacing w:after="0" w:line="240" w:lineRule="auto"/>
              <w:jc w:val="left"/>
              <w:rPr>
                <w:rFonts w:ascii="Times New Roman" w:hAnsi="Times New Roman"/>
              </w:rPr>
            </w:pPr>
          </w:p>
        </w:tc>
        <w:tc>
          <w:tcPr>
            <w:tcW w:w="716" w:type="pct"/>
            <w:tcBorders>
              <w:top w:val="nil"/>
              <w:left w:val="nil"/>
              <w:bottom w:val="nil"/>
              <w:right w:val="nil"/>
            </w:tcBorders>
            <w:shd w:val="clear" w:color="000000" w:fill="E6E6E6"/>
            <w:noWrap/>
            <w:vAlign w:val="bottom"/>
            <w:hideMark/>
          </w:tcPr>
          <w:p w14:paraId="37AEA58F"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w:t>
            </w:r>
          </w:p>
        </w:tc>
      </w:tr>
      <w:tr w:rsidR="009831A1" w:rsidRPr="00695A6F" w14:paraId="57EEF46F" w14:textId="77777777" w:rsidTr="009656F4">
        <w:trPr>
          <w:trHeight w:hRule="exact" w:val="448"/>
        </w:trPr>
        <w:tc>
          <w:tcPr>
            <w:tcW w:w="2270" w:type="pct"/>
            <w:tcBorders>
              <w:top w:val="nil"/>
              <w:left w:val="nil"/>
              <w:bottom w:val="nil"/>
              <w:right w:val="nil"/>
            </w:tcBorders>
            <w:shd w:val="clear" w:color="auto" w:fill="auto"/>
            <w:vAlign w:val="bottom"/>
            <w:hideMark/>
          </w:tcPr>
          <w:p w14:paraId="50220EAA" w14:textId="77777777" w:rsidR="009831A1" w:rsidRPr="00695A6F" w:rsidRDefault="009831A1" w:rsidP="009656F4">
            <w:pPr>
              <w:spacing w:after="0" w:line="240" w:lineRule="auto"/>
              <w:jc w:val="left"/>
              <w:rPr>
                <w:rFonts w:ascii="Arial" w:hAnsi="Arial" w:cs="Arial"/>
                <w:color w:val="000000"/>
                <w:sz w:val="16"/>
                <w:szCs w:val="16"/>
              </w:rPr>
            </w:pPr>
            <w:r w:rsidRPr="00695A6F">
              <w:rPr>
                <w:rFonts w:ascii="Arial" w:hAnsi="Arial" w:cs="Arial"/>
                <w:color w:val="000000"/>
                <w:sz w:val="16"/>
                <w:szCs w:val="16"/>
              </w:rPr>
              <w:t>Annual appropriations</w:t>
            </w:r>
            <w:r>
              <w:rPr>
                <w:rFonts w:ascii="Arial" w:hAnsi="Arial" w:cs="Arial"/>
                <w:color w:val="000000"/>
                <w:sz w:val="16"/>
                <w:szCs w:val="16"/>
              </w:rPr>
              <w:t xml:space="preserve"> – </w:t>
            </w:r>
            <w:r w:rsidRPr="00695A6F">
              <w:rPr>
                <w:rFonts w:ascii="Arial" w:hAnsi="Arial" w:cs="Arial"/>
                <w:color w:val="000000"/>
                <w:sz w:val="16"/>
                <w:szCs w:val="16"/>
              </w:rPr>
              <w:t>ordinary annual</w:t>
            </w:r>
            <w:r w:rsidRPr="00695A6F">
              <w:rPr>
                <w:rFonts w:ascii="Arial" w:hAnsi="Arial" w:cs="Arial"/>
                <w:color w:val="000000"/>
                <w:sz w:val="16"/>
                <w:szCs w:val="16"/>
              </w:rPr>
              <w:br/>
              <w:t xml:space="preserve">  services (a)</w:t>
            </w:r>
          </w:p>
        </w:tc>
        <w:tc>
          <w:tcPr>
            <w:tcW w:w="692" w:type="pct"/>
            <w:tcBorders>
              <w:top w:val="nil"/>
              <w:left w:val="nil"/>
              <w:bottom w:val="nil"/>
              <w:right w:val="nil"/>
            </w:tcBorders>
            <w:shd w:val="clear" w:color="auto" w:fill="auto"/>
            <w:noWrap/>
            <w:vAlign w:val="bottom"/>
            <w:hideMark/>
          </w:tcPr>
          <w:p w14:paraId="45998326" w14:textId="77777777" w:rsidR="009831A1" w:rsidRPr="00695A6F" w:rsidRDefault="009831A1" w:rsidP="009656F4">
            <w:pPr>
              <w:spacing w:after="0" w:line="240" w:lineRule="auto"/>
              <w:jc w:val="lef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D491828" w14:textId="77777777" w:rsidR="009831A1" w:rsidRPr="00695A6F" w:rsidRDefault="009831A1" w:rsidP="009656F4">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683077B7" w14:textId="77777777" w:rsidR="009831A1" w:rsidRPr="00695A6F" w:rsidRDefault="009831A1" w:rsidP="009656F4">
            <w:pPr>
              <w:spacing w:after="0" w:line="240" w:lineRule="auto"/>
              <w:jc w:val="left"/>
              <w:rPr>
                <w:rFonts w:ascii="Times New Roman" w:hAnsi="Times New Roman"/>
              </w:rPr>
            </w:pPr>
          </w:p>
        </w:tc>
        <w:tc>
          <w:tcPr>
            <w:tcW w:w="716" w:type="pct"/>
            <w:tcBorders>
              <w:top w:val="nil"/>
              <w:left w:val="nil"/>
              <w:bottom w:val="nil"/>
              <w:right w:val="nil"/>
            </w:tcBorders>
            <w:shd w:val="clear" w:color="000000" w:fill="E6E6E6"/>
            <w:noWrap/>
            <w:vAlign w:val="bottom"/>
            <w:hideMark/>
          </w:tcPr>
          <w:p w14:paraId="266DA8BC"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w:t>
            </w:r>
          </w:p>
        </w:tc>
      </w:tr>
      <w:tr w:rsidR="009831A1" w:rsidRPr="00695A6F" w14:paraId="510964AF" w14:textId="77777777" w:rsidTr="009656F4">
        <w:trPr>
          <w:trHeight w:hRule="exact" w:val="235"/>
        </w:trPr>
        <w:tc>
          <w:tcPr>
            <w:tcW w:w="2270" w:type="pct"/>
            <w:tcBorders>
              <w:top w:val="nil"/>
              <w:left w:val="nil"/>
              <w:bottom w:val="nil"/>
              <w:right w:val="nil"/>
            </w:tcBorders>
            <w:shd w:val="clear" w:color="auto" w:fill="auto"/>
            <w:noWrap/>
            <w:vAlign w:val="bottom"/>
            <w:hideMark/>
          </w:tcPr>
          <w:p w14:paraId="052432C0" w14:textId="77777777" w:rsidR="009831A1" w:rsidRPr="00695A6F" w:rsidRDefault="009831A1" w:rsidP="009656F4">
            <w:pPr>
              <w:spacing w:after="0" w:line="240" w:lineRule="auto"/>
              <w:ind w:left="340"/>
              <w:jc w:val="left"/>
              <w:rPr>
                <w:rFonts w:ascii="Arial" w:hAnsi="Arial" w:cs="Arial"/>
                <w:color w:val="000000"/>
                <w:sz w:val="16"/>
                <w:szCs w:val="16"/>
              </w:rPr>
            </w:pPr>
            <w:r w:rsidRPr="00695A6F">
              <w:rPr>
                <w:rFonts w:ascii="Arial" w:hAnsi="Arial" w:cs="Arial"/>
                <w:color w:val="000000"/>
                <w:sz w:val="16"/>
                <w:szCs w:val="16"/>
              </w:rPr>
              <w:t>Outcome 1</w:t>
            </w:r>
          </w:p>
        </w:tc>
        <w:tc>
          <w:tcPr>
            <w:tcW w:w="692" w:type="pct"/>
            <w:tcBorders>
              <w:top w:val="nil"/>
              <w:left w:val="nil"/>
              <w:bottom w:val="nil"/>
              <w:right w:val="nil"/>
            </w:tcBorders>
            <w:shd w:val="clear" w:color="auto" w:fill="auto"/>
            <w:noWrap/>
            <w:vAlign w:val="bottom"/>
            <w:hideMark/>
          </w:tcPr>
          <w:p w14:paraId="58BB9CDB"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7,915 </w:t>
            </w:r>
          </w:p>
        </w:tc>
        <w:tc>
          <w:tcPr>
            <w:tcW w:w="631" w:type="pct"/>
            <w:tcBorders>
              <w:top w:val="nil"/>
              <w:left w:val="nil"/>
              <w:bottom w:val="nil"/>
              <w:right w:val="nil"/>
            </w:tcBorders>
            <w:shd w:val="clear" w:color="auto" w:fill="auto"/>
            <w:noWrap/>
            <w:vAlign w:val="bottom"/>
            <w:hideMark/>
          </w:tcPr>
          <w:p w14:paraId="307D64BC"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5,814 </w:t>
            </w:r>
          </w:p>
        </w:tc>
        <w:tc>
          <w:tcPr>
            <w:tcW w:w="692" w:type="pct"/>
            <w:tcBorders>
              <w:top w:val="nil"/>
              <w:left w:val="nil"/>
              <w:bottom w:val="nil"/>
              <w:right w:val="nil"/>
            </w:tcBorders>
            <w:shd w:val="clear" w:color="auto" w:fill="auto"/>
            <w:noWrap/>
            <w:vAlign w:val="bottom"/>
            <w:hideMark/>
          </w:tcPr>
          <w:p w14:paraId="558E5EB5"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2,763 </w:t>
            </w:r>
          </w:p>
        </w:tc>
        <w:tc>
          <w:tcPr>
            <w:tcW w:w="716" w:type="pct"/>
            <w:tcBorders>
              <w:top w:val="nil"/>
              <w:left w:val="nil"/>
              <w:bottom w:val="nil"/>
              <w:right w:val="nil"/>
            </w:tcBorders>
            <w:shd w:val="clear" w:color="000000" w:fill="E6E6E6"/>
            <w:noWrap/>
            <w:vAlign w:val="bottom"/>
            <w:hideMark/>
          </w:tcPr>
          <w:p w14:paraId="51D41A7F"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xml:space="preserve">8,577 </w:t>
            </w:r>
          </w:p>
        </w:tc>
      </w:tr>
      <w:tr w:rsidR="009831A1" w:rsidRPr="00695A6F" w14:paraId="283327FF" w14:textId="77777777" w:rsidTr="00E158A2">
        <w:trPr>
          <w:trHeight w:hRule="exact" w:val="235"/>
        </w:trPr>
        <w:tc>
          <w:tcPr>
            <w:tcW w:w="2270" w:type="pct"/>
            <w:tcBorders>
              <w:top w:val="nil"/>
              <w:left w:val="nil"/>
              <w:bottom w:val="nil"/>
              <w:right w:val="nil"/>
            </w:tcBorders>
            <w:shd w:val="clear" w:color="auto" w:fill="auto"/>
            <w:vAlign w:val="bottom"/>
            <w:hideMark/>
          </w:tcPr>
          <w:p w14:paraId="706872A6" w14:textId="77777777" w:rsidR="009831A1" w:rsidRPr="00695A6F" w:rsidRDefault="009831A1" w:rsidP="009656F4">
            <w:pPr>
              <w:spacing w:after="0" w:line="240" w:lineRule="auto"/>
              <w:jc w:val="left"/>
              <w:rPr>
                <w:rFonts w:ascii="Arial" w:hAnsi="Arial" w:cs="Arial"/>
                <w:i/>
                <w:iCs/>
                <w:color w:val="000000"/>
                <w:sz w:val="16"/>
                <w:szCs w:val="16"/>
              </w:rPr>
            </w:pPr>
            <w:r w:rsidRPr="00695A6F">
              <w:rPr>
                <w:rFonts w:ascii="Arial" w:hAnsi="Arial" w:cs="Arial"/>
                <w:i/>
                <w:iCs/>
                <w:color w:val="000000"/>
                <w:sz w:val="16"/>
                <w:szCs w:val="16"/>
              </w:rPr>
              <w:t>Total administered annual appropriations</w:t>
            </w:r>
          </w:p>
        </w:tc>
        <w:tc>
          <w:tcPr>
            <w:tcW w:w="692" w:type="pct"/>
            <w:tcBorders>
              <w:top w:val="single" w:sz="4" w:space="0" w:color="auto"/>
              <w:left w:val="nil"/>
              <w:bottom w:val="single" w:sz="4" w:space="0" w:color="auto"/>
              <w:right w:val="nil"/>
            </w:tcBorders>
            <w:shd w:val="clear" w:color="auto" w:fill="auto"/>
            <w:noWrap/>
            <w:vAlign w:val="bottom"/>
            <w:hideMark/>
          </w:tcPr>
          <w:p w14:paraId="72034BC7"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7,915 </w:t>
            </w:r>
          </w:p>
        </w:tc>
        <w:tc>
          <w:tcPr>
            <w:tcW w:w="631" w:type="pct"/>
            <w:tcBorders>
              <w:top w:val="single" w:sz="4" w:space="0" w:color="auto"/>
              <w:left w:val="nil"/>
              <w:bottom w:val="single" w:sz="4" w:space="0" w:color="auto"/>
              <w:right w:val="nil"/>
            </w:tcBorders>
            <w:shd w:val="clear" w:color="auto" w:fill="auto"/>
            <w:noWrap/>
            <w:vAlign w:val="bottom"/>
            <w:hideMark/>
          </w:tcPr>
          <w:p w14:paraId="037F0CB4"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5,814 </w:t>
            </w:r>
          </w:p>
        </w:tc>
        <w:tc>
          <w:tcPr>
            <w:tcW w:w="692" w:type="pct"/>
            <w:tcBorders>
              <w:top w:val="single" w:sz="4" w:space="0" w:color="auto"/>
              <w:left w:val="nil"/>
              <w:bottom w:val="single" w:sz="4" w:space="0" w:color="auto"/>
              <w:right w:val="nil"/>
            </w:tcBorders>
            <w:shd w:val="clear" w:color="auto" w:fill="auto"/>
            <w:noWrap/>
            <w:vAlign w:val="bottom"/>
            <w:hideMark/>
          </w:tcPr>
          <w:p w14:paraId="3C170F29"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2,763 </w:t>
            </w:r>
          </w:p>
        </w:tc>
        <w:tc>
          <w:tcPr>
            <w:tcW w:w="716" w:type="pct"/>
            <w:tcBorders>
              <w:top w:val="single" w:sz="4" w:space="0" w:color="auto"/>
              <w:left w:val="nil"/>
              <w:bottom w:val="single" w:sz="4" w:space="0" w:color="auto"/>
              <w:right w:val="nil"/>
            </w:tcBorders>
            <w:shd w:val="clear" w:color="000000" w:fill="E6E6E6"/>
            <w:noWrap/>
            <w:vAlign w:val="bottom"/>
            <w:hideMark/>
          </w:tcPr>
          <w:p w14:paraId="5BAD7375" w14:textId="77777777" w:rsidR="009831A1" w:rsidRPr="00695A6F" w:rsidRDefault="009831A1" w:rsidP="009656F4">
            <w:pPr>
              <w:spacing w:after="0" w:line="240" w:lineRule="auto"/>
              <w:jc w:val="right"/>
              <w:rPr>
                <w:rFonts w:ascii="Arial" w:hAnsi="Arial" w:cs="Arial"/>
                <w:b/>
                <w:bCs/>
                <w:sz w:val="16"/>
                <w:szCs w:val="16"/>
              </w:rPr>
            </w:pPr>
            <w:r w:rsidRPr="00695A6F">
              <w:rPr>
                <w:rFonts w:ascii="Arial" w:hAnsi="Arial" w:cs="Arial"/>
                <w:b/>
                <w:bCs/>
                <w:sz w:val="16"/>
                <w:szCs w:val="16"/>
              </w:rPr>
              <w:t xml:space="preserve">8,577 </w:t>
            </w:r>
          </w:p>
        </w:tc>
      </w:tr>
      <w:tr w:rsidR="009831A1" w:rsidRPr="00695A6F" w14:paraId="7A38E2D6" w14:textId="77777777" w:rsidTr="00E158A2">
        <w:trPr>
          <w:trHeight w:hRule="exact" w:val="225"/>
        </w:trPr>
        <w:tc>
          <w:tcPr>
            <w:tcW w:w="2270" w:type="pct"/>
            <w:tcBorders>
              <w:top w:val="nil"/>
              <w:left w:val="nil"/>
              <w:bottom w:val="nil"/>
              <w:right w:val="nil"/>
            </w:tcBorders>
            <w:shd w:val="clear" w:color="000000" w:fill="FFFFFF"/>
            <w:vAlign w:val="bottom"/>
            <w:hideMark/>
          </w:tcPr>
          <w:p w14:paraId="4D9228F8" w14:textId="77777777" w:rsidR="009831A1" w:rsidRPr="00695A6F" w:rsidRDefault="009831A1" w:rsidP="009656F4">
            <w:pPr>
              <w:spacing w:after="0" w:line="240" w:lineRule="auto"/>
              <w:jc w:val="left"/>
              <w:rPr>
                <w:rFonts w:ascii="Arial" w:hAnsi="Arial" w:cs="Arial"/>
                <w:color w:val="000000"/>
                <w:sz w:val="16"/>
                <w:szCs w:val="16"/>
              </w:rPr>
            </w:pPr>
            <w:r w:rsidRPr="00695A6F">
              <w:rPr>
                <w:rFonts w:ascii="Arial" w:hAnsi="Arial" w:cs="Arial"/>
                <w:color w:val="000000"/>
                <w:sz w:val="16"/>
                <w:szCs w:val="16"/>
              </w:rPr>
              <w:t>Special appropriations</w:t>
            </w:r>
          </w:p>
        </w:tc>
        <w:tc>
          <w:tcPr>
            <w:tcW w:w="692" w:type="pct"/>
            <w:tcBorders>
              <w:top w:val="single" w:sz="4" w:space="0" w:color="auto"/>
              <w:left w:val="nil"/>
              <w:right w:val="nil"/>
            </w:tcBorders>
            <w:shd w:val="clear" w:color="auto" w:fill="auto"/>
            <w:noWrap/>
            <w:vAlign w:val="bottom"/>
            <w:hideMark/>
          </w:tcPr>
          <w:p w14:paraId="7B3A88EF" w14:textId="77777777" w:rsidR="009831A1" w:rsidRPr="00695A6F" w:rsidRDefault="009831A1" w:rsidP="009656F4">
            <w:pPr>
              <w:spacing w:after="0" w:line="240" w:lineRule="auto"/>
              <w:jc w:val="left"/>
              <w:rPr>
                <w:rFonts w:ascii="Arial" w:hAnsi="Arial" w:cs="Arial"/>
                <w:b/>
                <w:bCs/>
                <w:color w:val="000000"/>
                <w:sz w:val="16"/>
                <w:szCs w:val="16"/>
              </w:rPr>
            </w:pPr>
            <w:r w:rsidRPr="00695A6F">
              <w:rPr>
                <w:rFonts w:ascii="Arial" w:hAnsi="Arial" w:cs="Arial"/>
                <w:b/>
                <w:bCs/>
                <w:color w:val="000000"/>
                <w:sz w:val="16"/>
                <w:szCs w:val="16"/>
              </w:rPr>
              <w:t> </w:t>
            </w:r>
          </w:p>
        </w:tc>
        <w:tc>
          <w:tcPr>
            <w:tcW w:w="631" w:type="pct"/>
            <w:tcBorders>
              <w:top w:val="single" w:sz="4" w:space="0" w:color="auto"/>
              <w:left w:val="nil"/>
              <w:right w:val="nil"/>
            </w:tcBorders>
            <w:shd w:val="clear" w:color="auto" w:fill="auto"/>
            <w:noWrap/>
            <w:vAlign w:val="bottom"/>
            <w:hideMark/>
          </w:tcPr>
          <w:p w14:paraId="0FA426AC" w14:textId="77777777" w:rsidR="009831A1" w:rsidRPr="00695A6F" w:rsidRDefault="009831A1" w:rsidP="009656F4">
            <w:pPr>
              <w:spacing w:after="0" w:line="240" w:lineRule="auto"/>
              <w:jc w:val="left"/>
              <w:rPr>
                <w:rFonts w:ascii="Arial" w:hAnsi="Arial" w:cs="Arial"/>
                <w:b/>
                <w:bCs/>
                <w:color w:val="000000"/>
                <w:sz w:val="16"/>
                <w:szCs w:val="16"/>
              </w:rPr>
            </w:pPr>
            <w:r w:rsidRPr="00695A6F">
              <w:rPr>
                <w:rFonts w:ascii="Arial" w:hAnsi="Arial" w:cs="Arial"/>
                <w:b/>
                <w:bCs/>
                <w:color w:val="000000"/>
                <w:sz w:val="16"/>
                <w:szCs w:val="16"/>
              </w:rPr>
              <w:t> </w:t>
            </w:r>
          </w:p>
        </w:tc>
        <w:tc>
          <w:tcPr>
            <w:tcW w:w="692" w:type="pct"/>
            <w:tcBorders>
              <w:top w:val="single" w:sz="4" w:space="0" w:color="auto"/>
              <w:left w:val="nil"/>
              <w:right w:val="nil"/>
            </w:tcBorders>
            <w:shd w:val="clear" w:color="auto" w:fill="auto"/>
            <w:noWrap/>
            <w:vAlign w:val="bottom"/>
            <w:hideMark/>
          </w:tcPr>
          <w:p w14:paraId="276C530D" w14:textId="77777777" w:rsidR="009831A1" w:rsidRPr="00695A6F" w:rsidRDefault="009831A1" w:rsidP="009656F4">
            <w:pPr>
              <w:spacing w:after="0" w:line="240" w:lineRule="auto"/>
              <w:jc w:val="left"/>
              <w:rPr>
                <w:rFonts w:ascii="Arial" w:hAnsi="Arial" w:cs="Arial"/>
                <w:b/>
                <w:bCs/>
                <w:color w:val="000000"/>
                <w:sz w:val="16"/>
                <w:szCs w:val="16"/>
              </w:rPr>
            </w:pPr>
            <w:r w:rsidRPr="00695A6F">
              <w:rPr>
                <w:rFonts w:ascii="Arial" w:hAnsi="Arial" w:cs="Arial"/>
                <w:b/>
                <w:bCs/>
                <w:color w:val="000000"/>
                <w:sz w:val="16"/>
                <w:szCs w:val="16"/>
              </w:rPr>
              <w:t> </w:t>
            </w:r>
          </w:p>
        </w:tc>
        <w:tc>
          <w:tcPr>
            <w:tcW w:w="716" w:type="pct"/>
            <w:tcBorders>
              <w:top w:val="single" w:sz="4" w:space="0" w:color="auto"/>
              <w:left w:val="nil"/>
              <w:right w:val="nil"/>
            </w:tcBorders>
            <w:shd w:val="clear" w:color="000000" w:fill="E6E6E6"/>
            <w:noWrap/>
            <w:vAlign w:val="bottom"/>
            <w:hideMark/>
          </w:tcPr>
          <w:p w14:paraId="01BAE6E7" w14:textId="77777777" w:rsidR="009831A1" w:rsidRPr="00695A6F" w:rsidRDefault="009831A1" w:rsidP="009656F4">
            <w:pPr>
              <w:spacing w:after="0" w:line="240" w:lineRule="auto"/>
              <w:jc w:val="right"/>
              <w:rPr>
                <w:rFonts w:ascii="Arial" w:hAnsi="Arial" w:cs="Arial"/>
                <w:b/>
                <w:bCs/>
                <w:sz w:val="16"/>
                <w:szCs w:val="16"/>
              </w:rPr>
            </w:pPr>
            <w:r w:rsidRPr="00695A6F">
              <w:rPr>
                <w:rFonts w:ascii="Arial" w:hAnsi="Arial" w:cs="Arial"/>
                <w:b/>
                <w:bCs/>
                <w:sz w:val="16"/>
                <w:szCs w:val="16"/>
              </w:rPr>
              <w:t> </w:t>
            </w:r>
          </w:p>
        </w:tc>
      </w:tr>
      <w:tr w:rsidR="009831A1" w:rsidRPr="00695A6F" w14:paraId="76E5DE10" w14:textId="77777777" w:rsidTr="00E158A2">
        <w:trPr>
          <w:trHeight w:hRule="exact" w:val="450"/>
        </w:trPr>
        <w:tc>
          <w:tcPr>
            <w:tcW w:w="2270" w:type="pct"/>
            <w:tcBorders>
              <w:top w:val="nil"/>
              <w:left w:val="nil"/>
              <w:bottom w:val="nil"/>
              <w:right w:val="nil"/>
            </w:tcBorders>
            <w:shd w:val="clear" w:color="000000" w:fill="FFFFFF"/>
            <w:vAlign w:val="bottom"/>
            <w:hideMark/>
          </w:tcPr>
          <w:p w14:paraId="7363316A" w14:textId="77777777" w:rsidR="009831A1" w:rsidRPr="00695A6F" w:rsidRDefault="009831A1" w:rsidP="009656F4">
            <w:pPr>
              <w:spacing w:after="0" w:line="240" w:lineRule="auto"/>
              <w:ind w:left="170"/>
              <w:jc w:val="left"/>
              <w:rPr>
                <w:rFonts w:ascii="Arial" w:hAnsi="Arial" w:cs="Arial"/>
                <w:i/>
                <w:iCs/>
                <w:color w:val="000000"/>
                <w:sz w:val="16"/>
                <w:szCs w:val="16"/>
              </w:rPr>
            </w:pPr>
            <w:r w:rsidRPr="00695A6F">
              <w:rPr>
                <w:rFonts w:ascii="Arial" w:hAnsi="Arial" w:cs="Arial"/>
                <w:i/>
                <w:iCs/>
                <w:color w:val="000000"/>
                <w:sz w:val="16"/>
                <w:szCs w:val="16"/>
              </w:rPr>
              <w:t>Public Governance, Performance and Accountability Act 2013</w:t>
            </w:r>
            <w:r>
              <w:rPr>
                <w:rFonts w:ascii="Arial" w:hAnsi="Arial" w:cs="Arial"/>
                <w:i/>
                <w:iCs/>
                <w:color w:val="000000"/>
                <w:sz w:val="16"/>
                <w:szCs w:val="16"/>
              </w:rPr>
              <w:t xml:space="preserve"> – </w:t>
            </w:r>
            <w:r w:rsidRPr="00695A6F">
              <w:rPr>
                <w:rFonts w:ascii="Arial" w:hAnsi="Arial" w:cs="Arial"/>
                <w:i/>
                <w:iCs/>
                <w:color w:val="000000"/>
                <w:sz w:val="16"/>
                <w:szCs w:val="16"/>
              </w:rPr>
              <w:t xml:space="preserve">s77 </w:t>
            </w:r>
          </w:p>
        </w:tc>
        <w:tc>
          <w:tcPr>
            <w:tcW w:w="692" w:type="pct"/>
            <w:tcBorders>
              <w:left w:val="nil"/>
              <w:bottom w:val="nil"/>
              <w:right w:val="nil"/>
            </w:tcBorders>
            <w:shd w:val="clear" w:color="auto" w:fill="auto"/>
            <w:noWrap/>
            <w:vAlign w:val="bottom"/>
            <w:hideMark/>
          </w:tcPr>
          <w:p w14:paraId="3F6BA239"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93,965 </w:t>
            </w:r>
          </w:p>
        </w:tc>
        <w:tc>
          <w:tcPr>
            <w:tcW w:w="631" w:type="pct"/>
            <w:tcBorders>
              <w:left w:val="nil"/>
              <w:bottom w:val="nil"/>
              <w:right w:val="nil"/>
            </w:tcBorders>
            <w:shd w:val="clear" w:color="auto" w:fill="auto"/>
            <w:noWrap/>
            <w:vAlign w:val="bottom"/>
            <w:hideMark/>
          </w:tcPr>
          <w:p w14:paraId="1F3B4225"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120,000 </w:t>
            </w:r>
          </w:p>
        </w:tc>
        <w:tc>
          <w:tcPr>
            <w:tcW w:w="692" w:type="pct"/>
            <w:tcBorders>
              <w:left w:val="nil"/>
              <w:bottom w:val="nil"/>
              <w:right w:val="nil"/>
            </w:tcBorders>
            <w:shd w:val="clear" w:color="auto" w:fill="auto"/>
            <w:noWrap/>
            <w:vAlign w:val="bottom"/>
            <w:hideMark/>
          </w:tcPr>
          <w:p w14:paraId="3F654C53" w14:textId="77777777" w:rsidR="009831A1" w:rsidRPr="00695A6F" w:rsidRDefault="009831A1" w:rsidP="009656F4">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695A6F">
              <w:rPr>
                <w:rFonts w:ascii="Arial" w:hAnsi="Arial" w:cs="Arial"/>
                <w:i/>
                <w:iCs/>
                <w:color w:val="000000"/>
                <w:sz w:val="16"/>
                <w:szCs w:val="16"/>
              </w:rPr>
              <w:t xml:space="preserve"> </w:t>
            </w:r>
          </w:p>
        </w:tc>
        <w:tc>
          <w:tcPr>
            <w:tcW w:w="716" w:type="pct"/>
            <w:tcBorders>
              <w:left w:val="nil"/>
              <w:bottom w:val="nil"/>
              <w:right w:val="nil"/>
            </w:tcBorders>
            <w:shd w:val="clear" w:color="000000" w:fill="E6E6E6"/>
            <w:noWrap/>
            <w:vAlign w:val="bottom"/>
            <w:hideMark/>
          </w:tcPr>
          <w:p w14:paraId="2C2DDF8D"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xml:space="preserve">120,000 </w:t>
            </w:r>
          </w:p>
        </w:tc>
      </w:tr>
      <w:tr w:rsidR="009831A1" w:rsidRPr="00695A6F" w14:paraId="119FC731" w14:textId="77777777" w:rsidTr="009656F4">
        <w:trPr>
          <w:trHeight w:hRule="exact" w:val="448"/>
        </w:trPr>
        <w:tc>
          <w:tcPr>
            <w:tcW w:w="2270" w:type="pct"/>
            <w:tcBorders>
              <w:top w:val="nil"/>
              <w:left w:val="nil"/>
              <w:bottom w:val="nil"/>
              <w:right w:val="nil"/>
            </w:tcBorders>
            <w:shd w:val="clear" w:color="000000" w:fill="FFFFFF"/>
            <w:vAlign w:val="bottom"/>
            <w:hideMark/>
          </w:tcPr>
          <w:p w14:paraId="6B8514B4" w14:textId="77777777" w:rsidR="009831A1" w:rsidRPr="00695A6F" w:rsidRDefault="009831A1" w:rsidP="009656F4">
            <w:pPr>
              <w:spacing w:after="0" w:line="240" w:lineRule="auto"/>
              <w:ind w:left="170"/>
              <w:jc w:val="left"/>
              <w:rPr>
                <w:rFonts w:ascii="Arial" w:hAnsi="Arial" w:cs="Arial"/>
                <w:i/>
                <w:iCs/>
                <w:color w:val="000000"/>
                <w:sz w:val="16"/>
                <w:szCs w:val="16"/>
              </w:rPr>
            </w:pPr>
            <w:r w:rsidRPr="00695A6F">
              <w:rPr>
                <w:rFonts w:ascii="Arial" w:hAnsi="Arial" w:cs="Arial"/>
                <w:i/>
                <w:iCs/>
                <w:color w:val="000000"/>
                <w:sz w:val="16"/>
                <w:szCs w:val="16"/>
              </w:rPr>
              <w:t>Product Grants and Benefits Administration Act 2000</w:t>
            </w:r>
            <w:r>
              <w:rPr>
                <w:rFonts w:ascii="Arial" w:hAnsi="Arial" w:cs="Arial"/>
                <w:i/>
                <w:iCs/>
                <w:color w:val="000000"/>
                <w:sz w:val="16"/>
                <w:szCs w:val="16"/>
              </w:rPr>
              <w:t xml:space="preserve"> – </w:t>
            </w:r>
            <w:r w:rsidRPr="00695A6F">
              <w:rPr>
                <w:rFonts w:ascii="Arial" w:hAnsi="Arial" w:cs="Arial"/>
                <w:i/>
                <w:iCs/>
                <w:color w:val="000000"/>
                <w:sz w:val="16"/>
                <w:szCs w:val="16"/>
              </w:rPr>
              <w:t>Product stewardship for oil</w:t>
            </w:r>
          </w:p>
        </w:tc>
        <w:tc>
          <w:tcPr>
            <w:tcW w:w="692" w:type="pct"/>
            <w:tcBorders>
              <w:top w:val="nil"/>
              <w:left w:val="nil"/>
              <w:bottom w:val="nil"/>
              <w:right w:val="nil"/>
            </w:tcBorders>
            <w:shd w:val="clear" w:color="auto" w:fill="auto"/>
            <w:noWrap/>
            <w:vAlign w:val="bottom"/>
            <w:hideMark/>
          </w:tcPr>
          <w:p w14:paraId="6B783832"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94,923 </w:t>
            </w:r>
          </w:p>
        </w:tc>
        <w:tc>
          <w:tcPr>
            <w:tcW w:w="631" w:type="pct"/>
            <w:tcBorders>
              <w:top w:val="nil"/>
              <w:left w:val="nil"/>
              <w:bottom w:val="nil"/>
              <w:right w:val="nil"/>
            </w:tcBorders>
            <w:shd w:val="clear" w:color="auto" w:fill="auto"/>
            <w:noWrap/>
            <w:vAlign w:val="bottom"/>
            <w:hideMark/>
          </w:tcPr>
          <w:p w14:paraId="7E10CB46"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77,000 </w:t>
            </w:r>
          </w:p>
        </w:tc>
        <w:tc>
          <w:tcPr>
            <w:tcW w:w="692" w:type="pct"/>
            <w:tcBorders>
              <w:top w:val="nil"/>
              <w:left w:val="nil"/>
              <w:bottom w:val="nil"/>
              <w:right w:val="nil"/>
            </w:tcBorders>
            <w:shd w:val="clear" w:color="auto" w:fill="auto"/>
            <w:noWrap/>
            <w:vAlign w:val="bottom"/>
            <w:hideMark/>
          </w:tcPr>
          <w:p w14:paraId="65533909"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6,901 </w:t>
            </w:r>
          </w:p>
        </w:tc>
        <w:tc>
          <w:tcPr>
            <w:tcW w:w="716" w:type="pct"/>
            <w:tcBorders>
              <w:top w:val="nil"/>
              <w:left w:val="nil"/>
              <w:bottom w:val="nil"/>
              <w:right w:val="nil"/>
            </w:tcBorders>
            <w:shd w:val="clear" w:color="000000" w:fill="E6E6E6"/>
            <w:noWrap/>
            <w:vAlign w:val="bottom"/>
            <w:hideMark/>
          </w:tcPr>
          <w:p w14:paraId="44BFEACE"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xml:space="preserve">83,901 </w:t>
            </w:r>
          </w:p>
        </w:tc>
      </w:tr>
      <w:tr w:rsidR="009831A1" w:rsidRPr="00695A6F" w14:paraId="4E832D02" w14:textId="77777777" w:rsidTr="009656F4">
        <w:trPr>
          <w:trHeight w:hRule="exact" w:val="448"/>
        </w:trPr>
        <w:tc>
          <w:tcPr>
            <w:tcW w:w="2270" w:type="pct"/>
            <w:tcBorders>
              <w:top w:val="nil"/>
              <w:left w:val="nil"/>
              <w:bottom w:val="nil"/>
              <w:right w:val="nil"/>
            </w:tcBorders>
            <w:shd w:val="clear" w:color="000000" w:fill="FFFFFF"/>
            <w:vAlign w:val="bottom"/>
            <w:hideMark/>
          </w:tcPr>
          <w:p w14:paraId="39A95AEC" w14:textId="77777777" w:rsidR="009831A1" w:rsidRPr="00695A6F" w:rsidRDefault="009831A1" w:rsidP="009656F4">
            <w:pPr>
              <w:spacing w:after="0" w:line="240" w:lineRule="auto"/>
              <w:ind w:left="170"/>
              <w:jc w:val="left"/>
              <w:rPr>
                <w:rFonts w:ascii="Arial" w:hAnsi="Arial" w:cs="Arial"/>
                <w:i/>
                <w:iCs/>
                <w:color w:val="000000"/>
                <w:sz w:val="16"/>
                <w:szCs w:val="16"/>
              </w:rPr>
            </w:pPr>
            <w:r w:rsidRPr="00695A6F">
              <w:rPr>
                <w:rFonts w:ascii="Arial" w:hAnsi="Arial" w:cs="Arial"/>
                <w:i/>
                <w:iCs/>
                <w:color w:val="000000"/>
                <w:sz w:val="16"/>
                <w:szCs w:val="16"/>
              </w:rPr>
              <w:t>Superannuation Guarantee (Administration) Act 1992</w:t>
            </w:r>
          </w:p>
        </w:tc>
        <w:tc>
          <w:tcPr>
            <w:tcW w:w="692" w:type="pct"/>
            <w:tcBorders>
              <w:top w:val="nil"/>
              <w:left w:val="nil"/>
              <w:bottom w:val="nil"/>
              <w:right w:val="nil"/>
            </w:tcBorders>
            <w:shd w:val="clear" w:color="auto" w:fill="auto"/>
            <w:noWrap/>
            <w:vAlign w:val="bottom"/>
            <w:hideMark/>
          </w:tcPr>
          <w:p w14:paraId="3111EB73"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942,396 </w:t>
            </w:r>
          </w:p>
        </w:tc>
        <w:tc>
          <w:tcPr>
            <w:tcW w:w="631" w:type="pct"/>
            <w:tcBorders>
              <w:top w:val="nil"/>
              <w:left w:val="nil"/>
              <w:bottom w:val="nil"/>
              <w:right w:val="nil"/>
            </w:tcBorders>
            <w:shd w:val="clear" w:color="auto" w:fill="auto"/>
            <w:noWrap/>
            <w:vAlign w:val="bottom"/>
            <w:hideMark/>
          </w:tcPr>
          <w:p w14:paraId="17825AD8"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417,000 </w:t>
            </w:r>
          </w:p>
        </w:tc>
        <w:tc>
          <w:tcPr>
            <w:tcW w:w="692" w:type="pct"/>
            <w:tcBorders>
              <w:top w:val="nil"/>
              <w:left w:val="nil"/>
              <w:bottom w:val="nil"/>
              <w:right w:val="nil"/>
            </w:tcBorders>
            <w:shd w:val="clear" w:color="auto" w:fill="auto"/>
            <w:noWrap/>
            <w:vAlign w:val="bottom"/>
            <w:hideMark/>
          </w:tcPr>
          <w:p w14:paraId="7EE3CF8E"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132,989 </w:t>
            </w:r>
          </w:p>
        </w:tc>
        <w:tc>
          <w:tcPr>
            <w:tcW w:w="716" w:type="pct"/>
            <w:tcBorders>
              <w:top w:val="nil"/>
              <w:left w:val="nil"/>
              <w:bottom w:val="nil"/>
              <w:right w:val="nil"/>
            </w:tcBorders>
            <w:shd w:val="clear" w:color="000000" w:fill="E6E6E6"/>
            <w:noWrap/>
            <w:vAlign w:val="bottom"/>
            <w:hideMark/>
          </w:tcPr>
          <w:p w14:paraId="049E788B"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xml:space="preserve">549,989 </w:t>
            </w:r>
          </w:p>
        </w:tc>
      </w:tr>
      <w:tr w:rsidR="009831A1" w:rsidRPr="00695A6F" w14:paraId="6D9FE637" w14:textId="77777777" w:rsidTr="009656F4">
        <w:trPr>
          <w:trHeight w:hRule="exact" w:val="225"/>
        </w:trPr>
        <w:tc>
          <w:tcPr>
            <w:tcW w:w="2270" w:type="pct"/>
            <w:tcBorders>
              <w:top w:val="nil"/>
              <w:left w:val="nil"/>
              <w:bottom w:val="nil"/>
              <w:right w:val="nil"/>
            </w:tcBorders>
            <w:shd w:val="clear" w:color="000000" w:fill="FFFFFF"/>
            <w:vAlign w:val="bottom"/>
            <w:hideMark/>
          </w:tcPr>
          <w:p w14:paraId="19628EA1" w14:textId="77777777" w:rsidR="009831A1" w:rsidRPr="00695A6F" w:rsidRDefault="009831A1" w:rsidP="009656F4">
            <w:pPr>
              <w:spacing w:after="0" w:line="240" w:lineRule="auto"/>
              <w:ind w:left="170"/>
              <w:jc w:val="left"/>
              <w:rPr>
                <w:rFonts w:ascii="Arial" w:hAnsi="Arial" w:cs="Arial"/>
                <w:i/>
                <w:iCs/>
                <w:color w:val="000000"/>
                <w:sz w:val="16"/>
                <w:szCs w:val="16"/>
              </w:rPr>
            </w:pPr>
            <w:r w:rsidRPr="00695A6F">
              <w:rPr>
                <w:rFonts w:ascii="Arial" w:hAnsi="Arial" w:cs="Arial"/>
                <w:i/>
                <w:iCs/>
                <w:color w:val="000000"/>
                <w:sz w:val="16"/>
                <w:szCs w:val="16"/>
              </w:rPr>
              <w:t>Small Superannuation Accounts Act 1995</w:t>
            </w:r>
          </w:p>
        </w:tc>
        <w:tc>
          <w:tcPr>
            <w:tcW w:w="692" w:type="pct"/>
            <w:tcBorders>
              <w:top w:val="nil"/>
              <w:left w:val="nil"/>
              <w:bottom w:val="nil"/>
              <w:right w:val="nil"/>
            </w:tcBorders>
            <w:shd w:val="clear" w:color="auto" w:fill="auto"/>
            <w:noWrap/>
            <w:vAlign w:val="bottom"/>
            <w:hideMark/>
          </w:tcPr>
          <w:p w14:paraId="7506755A"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268 </w:t>
            </w:r>
          </w:p>
        </w:tc>
        <w:tc>
          <w:tcPr>
            <w:tcW w:w="631" w:type="pct"/>
            <w:tcBorders>
              <w:top w:val="nil"/>
              <w:left w:val="nil"/>
              <w:bottom w:val="nil"/>
              <w:right w:val="nil"/>
            </w:tcBorders>
            <w:shd w:val="clear" w:color="auto" w:fill="auto"/>
            <w:noWrap/>
            <w:vAlign w:val="bottom"/>
            <w:hideMark/>
          </w:tcPr>
          <w:p w14:paraId="13D0E6BF" w14:textId="77777777" w:rsidR="009831A1" w:rsidRPr="00695A6F" w:rsidRDefault="009831A1" w:rsidP="009656F4">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695A6F">
              <w:rPr>
                <w:rFonts w:ascii="Arial" w:hAnsi="Arial" w:cs="Arial"/>
                <w:color w:val="000000"/>
                <w:sz w:val="16"/>
                <w:szCs w:val="16"/>
              </w:rPr>
              <w:t xml:space="preserve"> </w:t>
            </w:r>
          </w:p>
        </w:tc>
        <w:tc>
          <w:tcPr>
            <w:tcW w:w="692" w:type="pct"/>
            <w:tcBorders>
              <w:top w:val="nil"/>
              <w:left w:val="nil"/>
              <w:bottom w:val="nil"/>
              <w:right w:val="nil"/>
            </w:tcBorders>
            <w:shd w:val="clear" w:color="auto" w:fill="auto"/>
            <w:noWrap/>
            <w:vAlign w:val="bottom"/>
            <w:hideMark/>
          </w:tcPr>
          <w:p w14:paraId="5030FA56" w14:textId="77777777" w:rsidR="009831A1" w:rsidRPr="00695A6F" w:rsidRDefault="009831A1" w:rsidP="009656F4">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695A6F">
              <w:rPr>
                <w:rFonts w:ascii="Arial" w:hAnsi="Arial" w:cs="Arial"/>
                <w:i/>
                <w:iCs/>
                <w:color w:val="000000"/>
                <w:sz w:val="16"/>
                <w:szCs w:val="16"/>
              </w:rPr>
              <w:t xml:space="preserve"> </w:t>
            </w:r>
          </w:p>
        </w:tc>
        <w:tc>
          <w:tcPr>
            <w:tcW w:w="716" w:type="pct"/>
            <w:tcBorders>
              <w:top w:val="nil"/>
              <w:left w:val="nil"/>
              <w:bottom w:val="nil"/>
              <w:right w:val="nil"/>
            </w:tcBorders>
            <w:shd w:val="clear" w:color="000000" w:fill="E6E6E6"/>
            <w:noWrap/>
            <w:vAlign w:val="bottom"/>
            <w:hideMark/>
          </w:tcPr>
          <w:p w14:paraId="0200A3FE" w14:textId="77777777" w:rsidR="009831A1" w:rsidRPr="00695A6F" w:rsidRDefault="009831A1" w:rsidP="009656F4">
            <w:pPr>
              <w:spacing w:after="0" w:line="240" w:lineRule="auto"/>
              <w:jc w:val="right"/>
              <w:rPr>
                <w:rFonts w:ascii="Arial" w:hAnsi="Arial" w:cs="Arial"/>
                <w:sz w:val="16"/>
                <w:szCs w:val="16"/>
              </w:rPr>
            </w:pPr>
            <w:r>
              <w:rPr>
                <w:rFonts w:ascii="Arial" w:hAnsi="Arial" w:cs="Arial"/>
                <w:sz w:val="16"/>
                <w:szCs w:val="16"/>
              </w:rPr>
              <w:noBreakHyphen/>
            </w:r>
            <w:r w:rsidRPr="00695A6F">
              <w:rPr>
                <w:rFonts w:ascii="Arial" w:hAnsi="Arial" w:cs="Arial"/>
                <w:sz w:val="16"/>
                <w:szCs w:val="16"/>
              </w:rPr>
              <w:t xml:space="preserve"> </w:t>
            </w:r>
          </w:p>
        </w:tc>
      </w:tr>
      <w:tr w:rsidR="009831A1" w:rsidRPr="00695A6F" w14:paraId="5F3BF853" w14:textId="77777777" w:rsidTr="009656F4">
        <w:trPr>
          <w:trHeight w:hRule="exact" w:val="448"/>
        </w:trPr>
        <w:tc>
          <w:tcPr>
            <w:tcW w:w="2270" w:type="pct"/>
            <w:tcBorders>
              <w:top w:val="nil"/>
              <w:left w:val="nil"/>
              <w:bottom w:val="nil"/>
              <w:right w:val="nil"/>
            </w:tcBorders>
            <w:shd w:val="clear" w:color="000000" w:fill="FFFFFF"/>
            <w:vAlign w:val="bottom"/>
            <w:hideMark/>
          </w:tcPr>
          <w:p w14:paraId="2A4FCCDC" w14:textId="77777777" w:rsidR="009831A1" w:rsidRPr="00695A6F" w:rsidRDefault="009831A1" w:rsidP="009656F4">
            <w:pPr>
              <w:spacing w:after="0" w:line="240" w:lineRule="auto"/>
              <w:ind w:left="170"/>
              <w:jc w:val="left"/>
              <w:rPr>
                <w:rFonts w:ascii="Arial" w:hAnsi="Arial" w:cs="Arial"/>
                <w:i/>
                <w:iCs/>
                <w:color w:val="000000"/>
                <w:sz w:val="16"/>
                <w:szCs w:val="16"/>
              </w:rPr>
            </w:pPr>
            <w:r w:rsidRPr="00695A6F">
              <w:rPr>
                <w:rFonts w:ascii="Arial" w:hAnsi="Arial" w:cs="Arial"/>
                <w:i/>
                <w:iCs/>
                <w:color w:val="000000"/>
                <w:sz w:val="16"/>
                <w:szCs w:val="16"/>
              </w:rPr>
              <w:t>Taxation Administration Act 1953</w:t>
            </w:r>
            <w:r>
              <w:rPr>
                <w:rFonts w:ascii="Arial" w:hAnsi="Arial" w:cs="Arial"/>
                <w:i/>
                <w:iCs/>
                <w:color w:val="000000"/>
                <w:sz w:val="16"/>
                <w:szCs w:val="16"/>
              </w:rPr>
              <w:t xml:space="preserve"> – </w:t>
            </w:r>
            <w:r w:rsidRPr="00695A6F">
              <w:rPr>
                <w:rFonts w:ascii="Arial" w:hAnsi="Arial" w:cs="Arial"/>
                <w:i/>
                <w:iCs/>
                <w:color w:val="000000"/>
                <w:sz w:val="16"/>
                <w:szCs w:val="16"/>
              </w:rPr>
              <w:t>section 16 (h)</w:t>
            </w:r>
          </w:p>
        </w:tc>
        <w:tc>
          <w:tcPr>
            <w:tcW w:w="692" w:type="pct"/>
            <w:tcBorders>
              <w:top w:val="nil"/>
              <w:left w:val="nil"/>
              <w:bottom w:val="nil"/>
              <w:right w:val="nil"/>
            </w:tcBorders>
            <w:shd w:val="clear" w:color="auto" w:fill="auto"/>
            <w:noWrap/>
            <w:vAlign w:val="bottom"/>
            <w:hideMark/>
          </w:tcPr>
          <w:p w14:paraId="5272EEA9"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100,986,433 </w:t>
            </w:r>
          </w:p>
        </w:tc>
        <w:tc>
          <w:tcPr>
            <w:tcW w:w="631" w:type="pct"/>
            <w:tcBorders>
              <w:top w:val="nil"/>
              <w:left w:val="nil"/>
              <w:bottom w:val="nil"/>
              <w:right w:val="nil"/>
            </w:tcBorders>
            <w:shd w:val="clear" w:color="auto" w:fill="auto"/>
            <w:noWrap/>
            <w:vAlign w:val="bottom"/>
            <w:hideMark/>
          </w:tcPr>
          <w:p w14:paraId="1E3AA1F6"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13,210,567 </w:t>
            </w:r>
          </w:p>
        </w:tc>
        <w:tc>
          <w:tcPr>
            <w:tcW w:w="692" w:type="pct"/>
            <w:tcBorders>
              <w:top w:val="nil"/>
              <w:left w:val="nil"/>
              <w:bottom w:val="nil"/>
              <w:right w:val="nil"/>
            </w:tcBorders>
            <w:shd w:val="clear" w:color="auto" w:fill="auto"/>
            <w:noWrap/>
            <w:vAlign w:val="bottom"/>
            <w:hideMark/>
          </w:tcPr>
          <w:p w14:paraId="4A6428AB"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(175,316)</w:t>
            </w:r>
          </w:p>
        </w:tc>
        <w:tc>
          <w:tcPr>
            <w:tcW w:w="716" w:type="pct"/>
            <w:tcBorders>
              <w:top w:val="nil"/>
              <w:left w:val="nil"/>
              <w:bottom w:val="nil"/>
              <w:right w:val="nil"/>
            </w:tcBorders>
            <w:shd w:val="clear" w:color="000000" w:fill="E6E6E6"/>
            <w:noWrap/>
            <w:vAlign w:val="bottom"/>
            <w:hideMark/>
          </w:tcPr>
          <w:p w14:paraId="7F78FAD7"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xml:space="preserve">13,035,251 </w:t>
            </w:r>
          </w:p>
        </w:tc>
      </w:tr>
      <w:tr w:rsidR="009831A1" w:rsidRPr="00695A6F" w14:paraId="750D57CB" w14:textId="77777777" w:rsidTr="009656F4">
        <w:trPr>
          <w:trHeight w:hRule="exact" w:val="235"/>
        </w:trPr>
        <w:tc>
          <w:tcPr>
            <w:tcW w:w="2270" w:type="pct"/>
            <w:tcBorders>
              <w:top w:val="nil"/>
              <w:left w:val="nil"/>
              <w:bottom w:val="nil"/>
              <w:right w:val="nil"/>
            </w:tcBorders>
            <w:shd w:val="clear" w:color="auto" w:fill="auto"/>
            <w:vAlign w:val="bottom"/>
            <w:hideMark/>
          </w:tcPr>
          <w:p w14:paraId="1AB2697D" w14:textId="77777777" w:rsidR="009831A1" w:rsidRPr="00695A6F" w:rsidRDefault="009831A1" w:rsidP="009656F4">
            <w:pPr>
              <w:spacing w:after="0" w:line="240" w:lineRule="auto"/>
              <w:jc w:val="left"/>
              <w:rPr>
                <w:rFonts w:ascii="Arial" w:hAnsi="Arial" w:cs="Arial"/>
                <w:i/>
                <w:iCs/>
                <w:color w:val="000000"/>
                <w:sz w:val="16"/>
                <w:szCs w:val="16"/>
              </w:rPr>
            </w:pPr>
            <w:r w:rsidRPr="00695A6F">
              <w:rPr>
                <w:rFonts w:ascii="Arial" w:hAnsi="Arial" w:cs="Arial"/>
                <w:i/>
                <w:iCs/>
                <w:color w:val="000000"/>
                <w:sz w:val="16"/>
                <w:szCs w:val="16"/>
              </w:rPr>
              <w:t>Total administered special appropriations</w:t>
            </w:r>
          </w:p>
        </w:tc>
        <w:tc>
          <w:tcPr>
            <w:tcW w:w="692" w:type="pct"/>
            <w:tcBorders>
              <w:top w:val="single" w:sz="4" w:space="0" w:color="auto"/>
              <w:left w:val="nil"/>
              <w:bottom w:val="single" w:sz="4" w:space="0" w:color="auto"/>
              <w:right w:val="nil"/>
            </w:tcBorders>
            <w:shd w:val="clear" w:color="auto" w:fill="auto"/>
            <w:noWrap/>
            <w:vAlign w:val="bottom"/>
            <w:hideMark/>
          </w:tcPr>
          <w:p w14:paraId="49859203"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102,117,985 </w:t>
            </w:r>
          </w:p>
        </w:tc>
        <w:tc>
          <w:tcPr>
            <w:tcW w:w="631" w:type="pct"/>
            <w:tcBorders>
              <w:top w:val="single" w:sz="4" w:space="0" w:color="auto"/>
              <w:left w:val="nil"/>
              <w:bottom w:val="single" w:sz="4" w:space="0" w:color="auto"/>
              <w:right w:val="nil"/>
            </w:tcBorders>
            <w:shd w:val="clear" w:color="auto" w:fill="auto"/>
            <w:noWrap/>
            <w:vAlign w:val="bottom"/>
            <w:hideMark/>
          </w:tcPr>
          <w:p w14:paraId="243F605F"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13,824,567 </w:t>
            </w:r>
          </w:p>
        </w:tc>
        <w:tc>
          <w:tcPr>
            <w:tcW w:w="692" w:type="pct"/>
            <w:tcBorders>
              <w:top w:val="single" w:sz="4" w:space="0" w:color="auto"/>
              <w:left w:val="nil"/>
              <w:bottom w:val="single" w:sz="4" w:space="0" w:color="auto"/>
              <w:right w:val="nil"/>
            </w:tcBorders>
            <w:shd w:val="clear" w:color="auto" w:fill="auto"/>
            <w:noWrap/>
            <w:vAlign w:val="bottom"/>
            <w:hideMark/>
          </w:tcPr>
          <w:p w14:paraId="2E60E9D7"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(35,426)</w:t>
            </w:r>
          </w:p>
        </w:tc>
        <w:tc>
          <w:tcPr>
            <w:tcW w:w="716" w:type="pct"/>
            <w:tcBorders>
              <w:top w:val="single" w:sz="4" w:space="0" w:color="auto"/>
              <w:left w:val="nil"/>
              <w:bottom w:val="single" w:sz="4" w:space="0" w:color="auto"/>
              <w:right w:val="nil"/>
            </w:tcBorders>
            <w:shd w:val="clear" w:color="000000" w:fill="E6E6E6"/>
            <w:noWrap/>
            <w:vAlign w:val="bottom"/>
            <w:hideMark/>
          </w:tcPr>
          <w:p w14:paraId="56F7A1F7" w14:textId="77777777" w:rsidR="009831A1" w:rsidRPr="00695A6F" w:rsidRDefault="009831A1" w:rsidP="009656F4">
            <w:pPr>
              <w:spacing w:after="0" w:line="240" w:lineRule="auto"/>
              <w:jc w:val="right"/>
              <w:rPr>
                <w:rFonts w:ascii="Arial" w:hAnsi="Arial" w:cs="Arial"/>
                <w:b/>
                <w:bCs/>
                <w:sz w:val="16"/>
                <w:szCs w:val="16"/>
              </w:rPr>
            </w:pPr>
            <w:r w:rsidRPr="00695A6F">
              <w:rPr>
                <w:rFonts w:ascii="Arial" w:hAnsi="Arial" w:cs="Arial"/>
                <w:b/>
                <w:bCs/>
                <w:sz w:val="16"/>
                <w:szCs w:val="16"/>
              </w:rPr>
              <w:t xml:space="preserve">13,789,141 </w:t>
            </w:r>
          </w:p>
        </w:tc>
      </w:tr>
      <w:tr w:rsidR="009831A1" w:rsidRPr="00695A6F" w14:paraId="16329229" w14:textId="77777777" w:rsidTr="009656F4">
        <w:trPr>
          <w:trHeight w:hRule="exact" w:val="235"/>
        </w:trPr>
        <w:tc>
          <w:tcPr>
            <w:tcW w:w="2270" w:type="pct"/>
            <w:tcBorders>
              <w:top w:val="nil"/>
              <w:left w:val="nil"/>
              <w:bottom w:val="nil"/>
              <w:right w:val="nil"/>
            </w:tcBorders>
            <w:shd w:val="clear" w:color="auto" w:fill="auto"/>
            <w:vAlign w:val="bottom"/>
            <w:hideMark/>
          </w:tcPr>
          <w:p w14:paraId="1BEE0980" w14:textId="77777777" w:rsidR="009831A1" w:rsidRPr="00695A6F" w:rsidRDefault="009831A1" w:rsidP="009656F4">
            <w:pPr>
              <w:spacing w:after="0" w:line="240" w:lineRule="auto"/>
              <w:jc w:val="left"/>
              <w:rPr>
                <w:rFonts w:ascii="Arial" w:hAnsi="Arial" w:cs="Arial"/>
                <w:color w:val="000000"/>
                <w:sz w:val="16"/>
                <w:szCs w:val="16"/>
              </w:rPr>
            </w:pPr>
            <w:r w:rsidRPr="00695A6F">
              <w:rPr>
                <w:rFonts w:ascii="Arial" w:hAnsi="Arial" w:cs="Arial"/>
                <w:color w:val="000000"/>
                <w:sz w:val="16"/>
                <w:szCs w:val="16"/>
              </w:rPr>
              <w:t>Special accounts (f)</w:t>
            </w:r>
          </w:p>
        </w:tc>
        <w:tc>
          <w:tcPr>
            <w:tcW w:w="692" w:type="pct"/>
            <w:tcBorders>
              <w:top w:val="nil"/>
              <w:left w:val="nil"/>
              <w:bottom w:val="nil"/>
              <w:right w:val="nil"/>
            </w:tcBorders>
            <w:shd w:val="clear" w:color="auto" w:fill="auto"/>
            <w:noWrap/>
            <w:vAlign w:val="bottom"/>
            <w:hideMark/>
          </w:tcPr>
          <w:p w14:paraId="15EF25A1" w14:textId="77777777" w:rsidR="009831A1" w:rsidRPr="00695A6F" w:rsidRDefault="009831A1" w:rsidP="009656F4">
            <w:pPr>
              <w:spacing w:after="0" w:line="240" w:lineRule="auto"/>
              <w:jc w:val="lef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28358D3" w14:textId="77777777" w:rsidR="009831A1" w:rsidRPr="00695A6F" w:rsidRDefault="009831A1" w:rsidP="009656F4">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53F34721" w14:textId="77777777" w:rsidR="009831A1" w:rsidRPr="00695A6F" w:rsidRDefault="009831A1" w:rsidP="009656F4">
            <w:pPr>
              <w:spacing w:after="0" w:line="240" w:lineRule="auto"/>
              <w:jc w:val="left"/>
              <w:rPr>
                <w:rFonts w:ascii="Times New Roman" w:hAnsi="Times New Roman"/>
              </w:rPr>
            </w:pPr>
          </w:p>
        </w:tc>
        <w:tc>
          <w:tcPr>
            <w:tcW w:w="716" w:type="pct"/>
            <w:tcBorders>
              <w:top w:val="nil"/>
              <w:left w:val="nil"/>
              <w:bottom w:val="nil"/>
              <w:right w:val="nil"/>
            </w:tcBorders>
            <w:shd w:val="clear" w:color="000000" w:fill="E6E6E6"/>
            <w:noWrap/>
            <w:vAlign w:val="bottom"/>
            <w:hideMark/>
          </w:tcPr>
          <w:p w14:paraId="36FCAAD6"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w:t>
            </w:r>
          </w:p>
        </w:tc>
      </w:tr>
      <w:tr w:rsidR="009831A1" w:rsidRPr="00695A6F" w14:paraId="531A270C" w14:textId="77777777" w:rsidTr="009656F4">
        <w:trPr>
          <w:trHeight w:hRule="exact" w:val="235"/>
        </w:trPr>
        <w:tc>
          <w:tcPr>
            <w:tcW w:w="2270" w:type="pct"/>
            <w:tcBorders>
              <w:top w:val="nil"/>
              <w:left w:val="nil"/>
              <w:bottom w:val="nil"/>
              <w:right w:val="nil"/>
            </w:tcBorders>
            <w:shd w:val="clear" w:color="auto" w:fill="auto"/>
            <w:vAlign w:val="bottom"/>
            <w:hideMark/>
          </w:tcPr>
          <w:p w14:paraId="2D1DEE23" w14:textId="77777777" w:rsidR="009831A1" w:rsidRPr="00695A6F" w:rsidRDefault="009831A1" w:rsidP="009656F4">
            <w:pPr>
              <w:spacing w:after="0" w:line="240" w:lineRule="auto"/>
              <w:ind w:left="340"/>
              <w:jc w:val="left"/>
              <w:rPr>
                <w:rFonts w:ascii="Arial" w:hAnsi="Arial" w:cs="Arial"/>
                <w:color w:val="000000"/>
                <w:sz w:val="16"/>
                <w:szCs w:val="16"/>
              </w:rPr>
            </w:pPr>
            <w:r w:rsidRPr="00695A6F">
              <w:rPr>
                <w:rFonts w:ascii="Arial" w:hAnsi="Arial" w:cs="Arial"/>
                <w:color w:val="000000"/>
                <w:sz w:val="16"/>
                <w:szCs w:val="16"/>
              </w:rPr>
              <w:t>Opening balance</w:t>
            </w:r>
          </w:p>
        </w:tc>
        <w:tc>
          <w:tcPr>
            <w:tcW w:w="692" w:type="pct"/>
            <w:tcBorders>
              <w:top w:val="nil"/>
              <w:left w:val="nil"/>
              <w:bottom w:val="nil"/>
              <w:right w:val="nil"/>
            </w:tcBorders>
            <w:shd w:val="clear" w:color="auto" w:fill="auto"/>
            <w:noWrap/>
            <w:vAlign w:val="bottom"/>
            <w:hideMark/>
          </w:tcPr>
          <w:p w14:paraId="704573E0"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75,657 </w:t>
            </w:r>
          </w:p>
        </w:tc>
        <w:tc>
          <w:tcPr>
            <w:tcW w:w="631" w:type="pct"/>
            <w:tcBorders>
              <w:top w:val="nil"/>
              <w:left w:val="nil"/>
              <w:bottom w:val="nil"/>
              <w:right w:val="nil"/>
            </w:tcBorders>
            <w:shd w:val="clear" w:color="auto" w:fill="auto"/>
            <w:noWrap/>
            <w:vAlign w:val="bottom"/>
            <w:hideMark/>
          </w:tcPr>
          <w:p w14:paraId="337B5D4D"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76,857 </w:t>
            </w:r>
          </w:p>
        </w:tc>
        <w:tc>
          <w:tcPr>
            <w:tcW w:w="692" w:type="pct"/>
            <w:tcBorders>
              <w:top w:val="nil"/>
              <w:left w:val="nil"/>
              <w:bottom w:val="nil"/>
              <w:right w:val="nil"/>
            </w:tcBorders>
            <w:shd w:val="clear" w:color="auto" w:fill="auto"/>
            <w:noWrap/>
            <w:vAlign w:val="bottom"/>
            <w:hideMark/>
          </w:tcPr>
          <w:p w14:paraId="1EB70F71"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(950)</w:t>
            </w:r>
          </w:p>
        </w:tc>
        <w:tc>
          <w:tcPr>
            <w:tcW w:w="716" w:type="pct"/>
            <w:tcBorders>
              <w:top w:val="nil"/>
              <w:left w:val="nil"/>
              <w:bottom w:val="nil"/>
              <w:right w:val="nil"/>
            </w:tcBorders>
            <w:shd w:val="clear" w:color="000000" w:fill="E6E6E6"/>
            <w:noWrap/>
            <w:vAlign w:val="bottom"/>
            <w:hideMark/>
          </w:tcPr>
          <w:p w14:paraId="6FD82BED"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xml:space="preserve">75,907 </w:t>
            </w:r>
          </w:p>
        </w:tc>
      </w:tr>
      <w:tr w:rsidR="009831A1" w:rsidRPr="00695A6F" w14:paraId="0B83D566" w14:textId="77777777" w:rsidTr="009656F4">
        <w:trPr>
          <w:trHeight w:hRule="exact" w:val="225"/>
        </w:trPr>
        <w:tc>
          <w:tcPr>
            <w:tcW w:w="2270" w:type="pct"/>
            <w:tcBorders>
              <w:top w:val="nil"/>
              <w:left w:val="nil"/>
              <w:bottom w:val="nil"/>
              <w:right w:val="nil"/>
            </w:tcBorders>
            <w:shd w:val="clear" w:color="auto" w:fill="auto"/>
            <w:noWrap/>
            <w:vAlign w:val="bottom"/>
            <w:hideMark/>
          </w:tcPr>
          <w:p w14:paraId="2D58CC41" w14:textId="77777777" w:rsidR="009831A1" w:rsidRPr="00695A6F" w:rsidRDefault="009831A1" w:rsidP="009656F4">
            <w:pPr>
              <w:spacing w:after="0" w:line="240" w:lineRule="auto"/>
              <w:ind w:left="340"/>
              <w:jc w:val="left"/>
              <w:rPr>
                <w:rFonts w:ascii="Arial" w:hAnsi="Arial" w:cs="Arial"/>
                <w:color w:val="000000"/>
                <w:sz w:val="16"/>
                <w:szCs w:val="16"/>
              </w:rPr>
            </w:pPr>
            <w:r w:rsidRPr="00695A6F">
              <w:rPr>
                <w:rFonts w:ascii="Arial" w:hAnsi="Arial" w:cs="Arial"/>
                <w:color w:val="000000"/>
                <w:sz w:val="16"/>
                <w:szCs w:val="16"/>
              </w:rPr>
              <w:t>Appropriation receipts (g)</w:t>
            </w:r>
          </w:p>
        </w:tc>
        <w:tc>
          <w:tcPr>
            <w:tcW w:w="692" w:type="pct"/>
            <w:tcBorders>
              <w:top w:val="nil"/>
              <w:left w:val="nil"/>
              <w:bottom w:val="nil"/>
              <w:right w:val="nil"/>
            </w:tcBorders>
            <w:shd w:val="clear" w:color="auto" w:fill="auto"/>
            <w:noWrap/>
            <w:vAlign w:val="bottom"/>
            <w:hideMark/>
          </w:tcPr>
          <w:p w14:paraId="42A0ABBC"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18,382 </w:t>
            </w:r>
          </w:p>
        </w:tc>
        <w:tc>
          <w:tcPr>
            <w:tcW w:w="631" w:type="pct"/>
            <w:tcBorders>
              <w:top w:val="nil"/>
              <w:left w:val="nil"/>
              <w:bottom w:val="nil"/>
              <w:right w:val="nil"/>
            </w:tcBorders>
            <w:shd w:val="clear" w:color="auto" w:fill="auto"/>
            <w:noWrap/>
            <w:vAlign w:val="bottom"/>
            <w:hideMark/>
          </w:tcPr>
          <w:p w14:paraId="28E92822"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26,300 </w:t>
            </w:r>
          </w:p>
        </w:tc>
        <w:tc>
          <w:tcPr>
            <w:tcW w:w="692" w:type="pct"/>
            <w:tcBorders>
              <w:top w:val="nil"/>
              <w:left w:val="nil"/>
              <w:bottom w:val="nil"/>
              <w:right w:val="nil"/>
            </w:tcBorders>
            <w:shd w:val="clear" w:color="auto" w:fill="auto"/>
            <w:noWrap/>
            <w:vAlign w:val="bottom"/>
            <w:hideMark/>
          </w:tcPr>
          <w:p w14:paraId="13B57C37"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(6,800)</w:t>
            </w:r>
          </w:p>
        </w:tc>
        <w:tc>
          <w:tcPr>
            <w:tcW w:w="716" w:type="pct"/>
            <w:tcBorders>
              <w:top w:val="nil"/>
              <w:left w:val="nil"/>
              <w:bottom w:val="nil"/>
              <w:right w:val="nil"/>
            </w:tcBorders>
            <w:shd w:val="clear" w:color="000000" w:fill="E6E6E6"/>
            <w:noWrap/>
            <w:vAlign w:val="bottom"/>
            <w:hideMark/>
          </w:tcPr>
          <w:p w14:paraId="346B17FB"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xml:space="preserve">19,500 </w:t>
            </w:r>
          </w:p>
        </w:tc>
      </w:tr>
      <w:tr w:rsidR="009831A1" w:rsidRPr="00695A6F" w14:paraId="6E1B48C8" w14:textId="77777777" w:rsidTr="009656F4">
        <w:trPr>
          <w:trHeight w:hRule="exact" w:val="225"/>
        </w:trPr>
        <w:tc>
          <w:tcPr>
            <w:tcW w:w="2270" w:type="pct"/>
            <w:tcBorders>
              <w:top w:val="nil"/>
              <w:left w:val="nil"/>
              <w:bottom w:val="nil"/>
              <w:right w:val="nil"/>
            </w:tcBorders>
            <w:shd w:val="clear" w:color="auto" w:fill="auto"/>
            <w:noWrap/>
            <w:vAlign w:val="bottom"/>
            <w:hideMark/>
          </w:tcPr>
          <w:p w14:paraId="5B9E5C08" w14:textId="77777777" w:rsidR="009831A1" w:rsidRPr="00695A6F" w:rsidRDefault="009831A1" w:rsidP="009656F4">
            <w:pPr>
              <w:spacing w:after="0" w:line="240" w:lineRule="auto"/>
              <w:jc w:val="left"/>
              <w:rPr>
                <w:rFonts w:ascii="Arial" w:hAnsi="Arial" w:cs="Arial"/>
                <w:i/>
                <w:iCs/>
                <w:color w:val="000000"/>
                <w:sz w:val="16"/>
                <w:szCs w:val="16"/>
              </w:rPr>
            </w:pPr>
            <w:r w:rsidRPr="00695A6F">
              <w:rPr>
                <w:rFonts w:ascii="Arial" w:hAnsi="Arial" w:cs="Arial"/>
                <w:i/>
                <w:iCs/>
                <w:color w:val="000000"/>
                <w:sz w:val="16"/>
                <w:szCs w:val="16"/>
              </w:rPr>
              <w:t>Total special account receipts</w:t>
            </w:r>
          </w:p>
        </w:tc>
        <w:tc>
          <w:tcPr>
            <w:tcW w:w="692" w:type="pct"/>
            <w:tcBorders>
              <w:top w:val="single" w:sz="4" w:space="0" w:color="auto"/>
              <w:left w:val="nil"/>
              <w:bottom w:val="single" w:sz="4" w:space="0" w:color="auto"/>
              <w:right w:val="nil"/>
            </w:tcBorders>
            <w:shd w:val="clear" w:color="auto" w:fill="auto"/>
            <w:noWrap/>
            <w:vAlign w:val="bottom"/>
            <w:hideMark/>
          </w:tcPr>
          <w:p w14:paraId="653D7EAA"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94,039 </w:t>
            </w:r>
          </w:p>
        </w:tc>
        <w:tc>
          <w:tcPr>
            <w:tcW w:w="631" w:type="pct"/>
            <w:tcBorders>
              <w:top w:val="single" w:sz="4" w:space="0" w:color="auto"/>
              <w:left w:val="nil"/>
              <w:bottom w:val="single" w:sz="4" w:space="0" w:color="auto"/>
              <w:right w:val="nil"/>
            </w:tcBorders>
            <w:shd w:val="clear" w:color="auto" w:fill="auto"/>
            <w:noWrap/>
            <w:vAlign w:val="bottom"/>
            <w:hideMark/>
          </w:tcPr>
          <w:p w14:paraId="03311ED9"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103,157 </w:t>
            </w:r>
          </w:p>
        </w:tc>
        <w:tc>
          <w:tcPr>
            <w:tcW w:w="692" w:type="pct"/>
            <w:tcBorders>
              <w:top w:val="single" w:sz="4" w:space="0" w:color="auto"/>
              <w:left w:val="nil"/>
              <w:bottom w:val="single" w:sz="4" w:space="0" w:color="auto"/>
              <w:right w:val="nil"/>
            </w:tcBorders>
            <w:shd w:val="clear" w:color="auto" w:fill="auto"/>
            <w:noWrap/>
            <w:vAlign w:val="bottom"/>
            <w:hideMark/>
          </w:tcPr>
          <w:p w14:paraId="0E790B34"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(7,750)</w:t>
            </w:r>
          </w:p>
        </w:tc>
        <w:tc>
          <w:tcPr>
            <w:tcW w:w="716" w:type="pct"/>
            <w:tcBorders>
              <w:top w:val="single" w:sz="4" w:space="0" w:color="auto"/>
              <w:left w:val="nil"/>
              <w:bottom w:val="single" w:sz="4" w:space="0" w:color="auto"/>
              <w:right w:val="nil"/>
            </w:tcBorders>
            <w:shd w:val="clear" w:color="000000" w:fill="E6E6E6"/>
            <w:noWrap/>
            <w:vAlign w:val="bottom"/>
            <w:hideMark/>
          </w:tcPr>
          <w:p w14:paraId="54AF8F5A" w14:textId="77777777" w:rsidR="009831A1" w:rsidRPr="00695A6F" w:rsidRDefault="009831A1" w:rsidP="009656F4">
            <w:pPr>
              <w:spacing w:after="0" w:line="240" w:lineRule="auto"/>
              <w:jc w:val="right"/>
              <w:rPr>
                <w:rFonts w:ascii="Arial" w:hAnsi="Arial" w:cs="Arial"/>
                <w:b/>
                <w:bCs/>
                <w:sz w:val="16"/>
                <w:szCs w:val="16"/>
              </w:rPr>
            </w:pPr>
            <w:r w:rsidRPr="00695A6F">
              <w:rPr>
                <w:rFonts w:ascii="Arial" w:hAnsi="Arial" w:cs="Arial"/>
                <w:b/>
                <w:bCs/>
                <w:sz w:val="16"/>
                <w:szCs w:val="16"/>
              </w:rPr>
              <w:t xml:space="preserve">95,407 </w:t>
            </w:r>
          </w:p>
        </w:tc>
      </w:tr>
      <w:tr w:rsidR="009831A1" w:rsidRPr="00695A6F" w14:paraId="299A0515" w14:textId="77777777" w:rsidTr="009656F4">
        <w:trPr>
          <w:trHeight w:hRule="exact" w:val="675"/>
        </w:trPr>
        <w:tc>
          <w:tcPr>
            <w:tcW w:w="2270" w:type="pct"/>
            <w:tcBorders>
              <w:top w:val="nil"/>
              <w:left w:val="nil"/>
              <w:bottom w:val="nil"/>
              <w:right w:val="nil"/>
            </w:tcBorders>
            <w:shd w:val="clear" w:color="auto" w:fill="auto"/>
            <w:vAlign w:val="bottom"/>
            <w:hideMark/>
          </w:tcPr>
          <w:p w14:paraId="27C41FBD" w14:textId="77777777" w:rsidR="009831A1" w:rsidRPr="00695A6F" w:rsidRDefault="009831A1" w:rsidP="009656F4">
            <w:pPr>
              <w:spacing w:after="0" w:line="240" w:lineRule="auto"/>
              <w:jc w:val="left"/>
              <w:rPr>
                <w:rFonts w:ascii="Arial" w:hAnsi="Arial" w:cs="Arial"/>
                <w:i/>
                <w:iCs/>
                <w:color w:val="000000"/>
                <w:sz w:val="16"/>
                <w:szCs w:val="16"/>
              </w:rPr>
            </w:pPr>
            <w:r w:rsidRPr="00695A6F">
              <w:rPr>
                <w:rFonts w:ascii="Arial" w:hAnsi="Arial" w:cs="Arial"/>
                <w:i/>
                <w:iCs/>
                <w:color w:val="000000"/>
                <w:sz w:val="16"/>
                <w:szCs w:val="16"/>
              </w:rPr>
              <w:t>less administered appropriations drawn</w:t>
            </w:r>
            <w:r w:rsidRPr="00695A6F">
              <w:rPr>
                <w:rFonts w:ascii="Arial" w:hAnsi="Arial" w:cs="Arial"/>
                <w:i/>
                <w:iCs/>
                <w:color w:val="000000"/>
                <w:sz w:val="16"/>
                <w:szCs w:val="16"/>
              </w:rPr>
              <w:br/>
              <w:t xml:space="preserve">  from annual/special appropriations and</w:t>
            </w:r>
            <w:r w:rsidRPr="00695A6F">
              <w:rPr>
                <w:rFonts w:ascii="Arial" w:hAnsi="Arial" w:cs="Arial"/>
                <w:i/>
                <w:iCs/>
                <w:color w:val="000000"/>
                <w:sz w:val="16"/>
                <w:szCs w:val="16"/>
              </w:rPr>
              <w:br/>
              <w:t xml:space="preserve">  credited to special accounts</w:t>
            </w:r>
          </w:p>
        </w:tc>
        <w:tc>
          <w:tcPr>
            <w:tcW w:w="692" w:type="pct"/>
            <w:tcBorders>
              <w:top w:val="nil"/>
              <w:left w:val="nil"/>
              <w:bottom w:val="nil"/>
              <w:right w:val="nil"/>
            </w:tcBorders>
            <w:shd w:val="clear" w:color="auto" w:fill="auto"/>
            <w:noWrap/>
            <w:vAlign w:val="bottom"/>
            <w:hideMark/>
          </w:tcPr>
          <w:p w14:paraId="2A024B89"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18,382 </w:t>
            </w:r>
          </w:p>
        </w:tc>
        <w:tc>
          <w:tcPr>
            <w:tcW w:w="631" w:type="pct"/>
            <w:tcBorders>
              <w:top w:val="nil"/>
              <w:left w:val="nil"/>
              <w:bottom w:val="nil"/>
              <w:right w:val="nil"/>
            </w:tcBorders>
            <w:shd w:val="clear" w:color="auto" w:fill="auto"/>
            <w:noWrap/>
            <w:vAlign w:val="bottom"/>
            <w:hideMark/>
          </w:tcPr>
          <w:p w14:paraId="35189140"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26,300 </w:t>
            </w:r>
          </w:p>
        </w:tc>
        <w:tc>
          <w:tcPr>
            <w:tcW w:w="692" w:type="pct"/>
            <w:tcBorders>
              <w:top w:val="nil"/>
              <w:left w:val="nil"/>
              <w:bottom w:val="nil"/>
              <w:right w:val="nil"/>
            </w:tcBorders>
            <w:shd w:val="clear" w:color="auto" w:fill="auto"/>
            <w:noWrap/>
            <w:vAlign w:val="bottom"/>
            <w:hideMark/>
          </w:tcPr>
          <w:p w14:paraId="0A890CDC"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(6,800)</w:t>
            </w:r>
          </w:p>
        </w:tc>
        <w:tc>
          <w:tcPr>
            <w:tcW w:w="716" w:type="pct"/>
            <w:tcBorders>
              <w:top w:val="nil"/>
              <w:left w:val="nil"/>
              <w:bottom w:val="nil"/>
              <w:right w:val="nil"/>
            </w:tcBorders>
            <w:shd w:val="clear" w:color="000000" w:fill="E6E6E6"/>
            <w:noWrap/>
            <w:vAlign w:val="bottom"/>
            <w:hideMark/>
          </w:tcPr>
          <w:p w14:paraId="46BF07C6" w14:textId="77777777" w:rsidR="009831A1" w:rsidRPr="00695A6F" w:rsidRDefault="009831A1" w:rsidP="009656F4">
            <w:pPr>
              <w:spacing w:after="0" w:line="240" w:lineRule="auto"/>
              <w:jc w:val="right"/>
              <w:rPr>
                <w:rFonts w:ascii="Arial" w:hAnsi="Arial" w:cs="Arial"/>
                <w:sz w:val="16"/>
                <w:szCs w:val="16"/>
              </w:rPr>
            </w:pPr>
            <w:r w:rsidRPr="00695A6F">
              <w:rPr>
                <w:rFonts w:ascii="Arial" w:hAnsi="Arial" w:cs="Arial"/>
                <w:sz w:val="16"/>
                <w:szCs w:val="16"/>
              </w:rPr>
              <w:t xml:space="preserve">19,500 </w:t>
            </w:r>
          </w:p>
        </w:tc>
      </w:tr>
      <w:tr w:rsidR="009831A1" w:rsidRPr="00695A6F" w14:paraId="1B32A38A" w14:textId="77777777" w:rsidTr="009656F4">
        <w:trPr>
          <w:trHeight w:hRule="exact" w:val="235"/>
        </w:trPr>
        <w:tc>
          <w:tcPr>
            <w:tcW w:w="2270" w:type="pct"/>
            <w:tcBorders>
              <w:top w:val="nil"/>
              <w:left w:val="nil"/>
              <w:bottom w:val="nil"/>
              <w:right w:val="nil"/>
            </w:tcBorders>
            <w:shd w:val="clear" w:color="auto" w:fill="auto"/>
            <w:vAlign w:val="bottom"/>
            <w:hideMark/>
          </w:tcPr>
          <w:p w14:paraId="14C1BB6B" w14:textId="77777777" w:rsidR="009831A1" w:rsidRPr="00695A6F" w:rsidRDefault="009831A1" w:rsidP="009656F4">
            <w:pPr>
              <w:spacing w:after="0" w:line="240" w:lineRule="auto"/>
              <w:jc w:val="left"/>
              <w:rPr>
                <w:rFonts w:ascii="Arial" w:hAnsi="Arial" w:cs="Arial"/>
                <w:b/>
                <w:bCs/>
                <w:i/>
                <w:iCs/>
                <w:color w:val="000000"/>
                <w:sz w:val="16"/>
                <w:szCs w:val="16"/>
              </w:rPr>
            </w:pPr>
            <w:r w:rsidRPr="00695A6F">
              <w:rPr>
                <w:rFonts w:ascii="Arial" w:hAnsi="Arial" w:cs="Arial"/>
                <w:b/>
                <w:bCs/>
                <w:i/>
                <w:iCs/>
                <w:color w:val="000000"/>
                <w:sz w:val="16"/>
                <w:szCs w:val="16"/>
              </w:rPr>
              <w:t>Total administered resourcing</w:t>
            </w:r>
          </w:p>
        </w:tc>
        <w:tc>
          <w:tcPr>
            <w:tcW w:w="692" w:type="pct"/>
            <w:tcBorders>
              <w:top w:val="single" w:sz="4" w:space="0" w:color="auto"/>
              <w:left w:val="nil"/>
              <w:bottom w:val="single" w:sz="4" w:space="0" w:color="auto"/>
              <w:right w:val="nil"/>
            </w:tcBorders>
            <w:shd w:val="clear" w:color="auto" w:fill="auto"/>
            <w:noWrap/>
            <w:vAlign w:val="bottom"/>
            <w:hideMark/>
          </w:tcPr>
          <w:p w14:paraId="673FA19B"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102,201,557 </w:t>
            </w:r>
          </w:p>
        </w:tc>
        <w:tc>
          <w:tcPr>
            <w:tcW w:w="631" w:type="pct"/>
            <w:tcBorders>
              <w:top w:val="single" w:sz="4" w:space="0" w:color="auto"/>
              <w:left w:val="nil"/>
              <w:bottom w:val="single" w:sz="4" w:space="0" w:color="auto"/>
              <w:right w:val="nil"/>
            </w:tcBorders>
            <w:shd w:val="clear" w:color="auto" w:fill="auto"/>
            <w:noWrap/>
            <w:vAlign w:val="bottom"/>
            <w:hideMark/>
          </w:tcPr>
          <w:p w14:paraId="0F2797D2"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13,907,238 </w:t>
            </w:r>
          </w:p>
        </w:tc>
        <w:tc>
          <w:tcPr>
            <w:tcW w:w="692" w:type="pct"/>
            <w:tcBorders>
              <w:top w:val="single" w:sz="4" w:space="0" w:color="auto"/>
              <w:left w:val="nil"/>
              <w:bottom w:val="single" w:sz="4" w:space="0" w:color="auto"/>
              <w:right w:val="nil"/>
            </w:tcBorders>
            <w:shd w:val="clear" w:color="auto" w:fill="auto"/>
            <w:noWrap/>
            <w:vAlign w:val="bottom"/>
            <w:hideMark/>
          </w:tcPr>
          <w:p w14:paraId="7CF804F7"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(33,613)</w:t>
            </w:r>
          </w:p>
        </w:tc>
        <w:tc>
          <w:tcPr>
            <w:tcW w:w="716" w:type="pct"/>
            <w:tcBorders>
              <w:top w:val="single" w:sz="4" w:space="0" w:color="auto"/>
              <w:left w:val="nil"/>
              <w:bottom w:val="single" w:sz="4" w:space="0" w:color="auto"/>
              <w:right w:val="nil"/>
            </w:tcBorders>
            <w:shd w:val="clear" w:color="000000" w:fill="E6E6E6"/>
            <w:noWrap/>
            <w:vAlign w:val="bottom"/>
            <w:hideMark/>
          </w:tcPr>
          <w:p w14:paraId="51E361FA" w14:textId="77777777" w:rsidR="009831A1" w:rsidRPr="00695A6F" w:rsidRDefault="009831A1" w:rsidP="009656F4">
            <w:pPr>
              <w:spacing w:after="0" w:line="240" w:lineRule="auto"/>
              <w:jc w:val="right"/>
              <w:rPr>
                <w:rFonts w:ascii="Arial" w:hAnsi="Arial" w:cs="Arial"/>
                <w:b/>
                <w:bCs/>
                <w:sz w:val="16"/>
                <w:szCs w:val="16"/>
              </w:rPr>
            </w:pPr>
            <w:r w:rsidRPr="00695A6F">
              <w:rPr>
                <w:rFonts w:ascii="Arial" w:hAnsi="Arial" w:cs="Arial"/>
                <w:b/>
                <w:bCs/>
                <w:sz w:val="16"/>
                <w:szCs w:val="16"/>
              </w:rPr>
              <w:t xml:space="preserve">13,873,625 </w:t>
            </w:r>
          </w:p>
        </w:tc>
      </w:tr>
      <w:tr w:rsidR="009831A1" w:rsidRPr="00695A6F" w14:paraId="7769A41F" w14:textId="77777777" w:rsidTr="009656F4">
        <w:trPr>
          <w:trHeight w:hRule="exact" w:val="225"/>
        </w:trPr>
        <w:tc>
          <w:tcPr>
            <w:tcW w:w="2270" w:type="pct"/>
            <w:tcBorders>
              <w:top w:val="nil"/>
              <w:left w:val="nil"/>
              <w:bottom w:val="single" w:sz="4" w:space="0" w:color="auto"/>
              <w:right w:val="nil"/>
            </w:tcBorders>
            <w:shd w:val="clear" w:color="auto" w:fill="auto"/>
            <w:vAlign w:val="bottom"/>
            <w:hideMark/>
          </w:tcPr>
          <w:p w14:paraId="00B8B84F" w14:textId="77777777" w:rsidR="009831A1" w:rsidRPr="00695A6F" w:rsidRDefault="009831A1" w:rsidP="009656F4">
            <w:pPr>
              <w:spacing w:after="0" w:line="240" w:lineRule="auto"/>
              <w:jc w:val="left"/>
              <w:rPr>
                <w:rFonts w:ascii="Arial" w:hAnsi="Arial" w:cs="Arial"/>
                <w:b/>
                <w:bCs/>
                <w:color w:val="000000"/>
                <w:sz w:val="16"/>
                <w:szCs w:val="16"/>
              </w:rPr>
            </w:pPr>
            <w:r w:rsidRPr="00695A6F">
              <w:rPr>
                <w:rFonts w:ascii="Arial" w:hAnsi="Arial" w:cs="Arial"/>
                <w:b/>
                <w:bCs/>
                <w:color w:val="000000"/>
                <w:sz w:val="16"/>
                <w:szCs w:val="16"/>
              </w:rPr>
              <w:t xml:space="preserve">Total resourcing for ATO </w:t>
            </w:r>
          </w:p>
        </w:tc>
        <w:tc>
          <w:tcPr>
            <w:tcW w:w="692" w:type="pct"/>
            <w:tcBorders>
              <w:top w:val="nil"/>
              <w:left w:val="nil"/>
              <w:bottom w:val="single" w:sz="4" w:space="0" w:color="auto"/>
              <w:right w:val="nil"/>
            </w:tcBorders>
            <w:shd w:val="clear" w:color="auto" w:fill="auto"/>
            <w:noWrap/>
            <w:vAlign w:val="bottom"/>
            <w:hideMark/>
          </w:tcPr>
          <w:p w14:paraId="498353A3"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106,914,414 </w:t>
            </w:r>
          </w:p>
        </w:tc>
        <w:tc>
          <w:tcPr>
            <w:tcW w:w="631" w:type="pct"/>
            <w:tcBorders>
              <w:top w:val="nil"/>
              <w:left w:val="nil"/>
              <w:bottom w:val="single" w:sz="4" w:space="0" w:color="auto"/>
              <w:right w:val="nil"/>
            </w:tcBorders>
            <w:shd w:val="clear" w:color="auto" w:fill="auto"/>
            <w:noWrap/>
            <w:vAlign w:val="bottom"/>
            <w:hideMark/>
          </w:tcPr>
          <w:p w14:paraId="4E2C831C"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18,386,742 </w:t>
            </w:r>
          </w:p>
        </w:tc>
        <w:tc>
          <w:tcPr>
            <w:tcW w:w="692" w:type="pct"/>
            <w:tcBorders>
              <w:top w:val="nil"/>
              <w:left w:val="nil"/>
              <w:bottom w:val="single" w:sz="4" w:space="0" w:color="auto"/>
              <w:right w:val="nil"/>
            </w:tcBorders>
            <w:shd w:val="clear" w:color="auto" w:fill="auto"/>
            <w:noWrap/>
            <w:vAlign w:val="bottom"/>
            <w:hideMark/>
          </w:tcPr>
          <w:p w14:paraId="1CAEA7E2" w14:textId="77777777" w:rsidR="009831A1" w:rsidRPr="00695A6F" w:rsidRDefault="009831A1" w:rsidP="009656F4">
            <w:pPr>
              <w:spacing w:after="0" w:line="240" w:lineRule="auto"/>
              <w:jc w:val="right"/>
              <w:rPr>
                <w:rFonts w:ascii="Arial" w:hAnsi="Arial" w:cs="Arial"/>
                <w:b/>
                <w:bCs/>
                <w:color w:val="000000"/>
                <w:sz w:val="16"/>
                <w:szCs w:val="16"/>
              </w:rPr>
            </w:pPr>
            <w:r w:rsidRPr="00695A6F">
              <w:rPr>
                <w:rFonts w:ascii="Arial" w:hAnsi="Arial" w:cs="Arial"/>
                <w:b/>
                <w:bCs/>
                <w:color w:val="000000"/>
                <w:sz w:val="16"/>
                <w:szCs w:val="16"/>
              </w:rPr>
              <w:t xml:space="preserve">5,187 </w:t>
            </w:r>
          </w:p>
        </w:tc>
        <w:tc>
          <w:tcPr>
            <w:tcW w:w="716" w:type="pct"/>
            <w:tcBorders>
              <w:top w:val="nil"/>
              <w:left w:val="nil"/>
              <w:bottom w:val="single" w:sz="4" w:space="0" w:color="auto"/>
              <w:right w:val="nil"/>
            </w:tcBorders>
            <w:shd w:val="clear" w:color="000000" w:fill="E6E6E6"/>
            <w:noWrap/>
            <w:vAlign w:val="bottom"/>
            <w:hideMark/>
          </w:tcPr>
          <w:p w14:paraId="736B535A" w14:textId="77777777" w:rsidR="009831A1" w:rsidRPr="00695A6F" w:rsidRDefault="009831A1" w:rsidP="009656F4">
            <w:pPr>
              <w:spacing w:after="0" w:line="240" w:lineRule="auto"/>
              <w:jc w:val="right"/>
              <w:rPr>
                <w:rFonts w:ascii="Arial" w:hAnsi="Arial" w:cs="Arial"/>
                <w:b/>
                <w:bCs/>
                <w:sz w:val="16"/>
                <w:szCs w:val="16"/>
              </w:rPr>
            </w:pPr>
            <w:r w:rsidRPr="00695A6F">
              <w:rPr>
                <w:rFonts w:ascii="Arial" w:hAnsi="Arial" w:cs="Arial"/>
                <w:b/>
                <w:bCs/>
                <w:sz w:val="16"/>
                <w:szCs w:val="16"/>
              </w:rPr>
              <w:t xml:space="preserve">18,391,929 </w:t>
            </w:r>
          </w:p>
        </w:tc>
      </w:tr>
      <w:tr w:rsidR="009831A1" w:rsidRPr="00695A6F" w14:paraId="217B673A" w14:textId="77777777" w:rsidTr="009656F4">
        <w:trPr>
          <w:trHeight w:hRule="exact" w:val="225"/>
        </w:trPr>
        <w:tc>
          <w:tcPr>
            <w:tcW w:w="2270" w:type="pct"/>
            <w:tcBorders>
              <w:top w:val="nil"/>
              <w:left w:val="nil"/>
              <w:bottom w:val="nil"/>
              <w:right w:val="nil"/>
            </w:tcBorders>
            <w:shd w:val="clear" w:color="auto" w:fill="auto"/>
            <w:noWrap/>
            <w:vAlign w:val="bottom"/>
            <w:hideMark/>
          </w:tcPr>
          <w:p w14:paraId="2ACA1FFD" w14:textId="77777777" w:rsidR="009831A1" w:rsidRPr="00695A6F" w:rsidRDefault="009831A1" w:rsidP="009656F4">
            <w:pPr>
              <w:spacing w:after="0" w:line="240" w:lineRule="auto"/>
              <w:jc w:val="right"/>
              <w:rPr>
                <w:rFonts w:ascii="Arial" w:hAnsi="Arial" w:cs="Arial"/>
                <w:b/>
                <w:bCs/>
                <w:sz w:val="16"/>
                <w:szCs w:val="16"/>
              </w:rPr>
            </w:pPr>
          </w:p>
        </w:tc>
        <w:tc>
          <w:tcPr>
            <w:tcW w:w="692" w:type="pct"/>
            <w:tcBorders>
              <w:top w:val="single" w:sz="4" w:space="0" w:color="auto"/>
              <w:left w:val="nil"/>
              <w:bottom w:val="single" w:sz="4" w:space="0" w:color="auto"/>
              <w:right w:val="nil"/>
            </w:tcBorders>
            <w:shd w:val="clear" w:color="auto" w:fill="auto"/>
            <w:noWrap/>
            <w:vAlign w:val="bottom"/>
            <w:hideMark/>
          </w:tcPr>
          <w:p w14:paraId="273A07F3" w14:textId="77777777" w:rsidR="009831A1" w:rsidRPr="00695A6F" w:rsidRDefault="009831A1" w:rsidP="009656F4">
            <w:pPr>
              <w:spacing w:after="0" w:line="240" w:lineRule="auto"/>
              <w:jc w:val="left"/>
              <w:rPr>
                <w:rFonts w:ascii="Arial" w:hAnsi="Arial" w:cs="Arial"/>
                <w:color w:val="000000"/>
                <w:sz w:val="16"/>
                <w:szCs w:val="16"/>
              </w:rPr>
            </w:pPr>
            <w:r w:rsidRPr="00695A6F">
              <w:rPr>
                <w:rFonts w:ascii="Arial" w:hAnsi="Arial" w:cs="Arial"/>
                <w:color w:val="000000"/>
                <w:sz w:val="16"/>
                <w:szCs w:val="16"/>
              </w:rPr>
              <w:t> </w:t>
            </w:r>
          </w:p>
        </w:tc>
        <w:tc>
          <w:tcPr>
            <w:tcW w:w="631" w:type="pct"/>
            <w:tcBorders>
              <w:top w:val="single" w:sz="4" w:space="0" w:color="auto"/>
              <w:left w:val="nil"/>
              <w:bottom w:val="single" w:sz="4" w:space="0" w:color="auto"/>
              <w:right w:val="nil"/>
            </w:tcBorders>
            <w:shd w:val="clear" w:color="auto" w:fill="auto"/>
            <w:noWrap/>
            <w:vAlign w:val="bottom"/>
            <w:hideMark/>
          </w:tcPr>
          <w:p w14:paraId="784FC359" w14:textId="77777777" w:rsidR="009831A1" w:rsidRPr="00695A6F" w:rsidRDefault="009831A1" w:rsidP="009656F4">
            <w:pPr>
              <w:spacing w:after="0" w:line="240" w:lineRule="auto"/>
              <w:jc w:val="left"/>
              <w:rPr>
                <w:rFonts w:ascii="Arial" w:hAnsi="Arial" w:cs="Arial"/>
                <w:color w:val="000000"/>
                <w:sz w:val="16"/>
                <w:szCs w:val="16"/>
              </w:rPr>
            </w:pPr>
            <w:r w:rsidRPr="00695A6F">
              <w:rPr>
                <w:rFonts w:ascii="Arial" w:hAnsi="Arial" w:cs="Arial"/>
                <w:color w:val="000000"/>
                <w:sz w:val="16"/>
                <w:szCs w:val="16"/>
              </w:rPr>
              <w:t> </w:t>
            </w:r>
          </w:p>
        </w:tc>
        <w:tc>
          <w:tcPr>
            <w:tcW w:w="692" w:type="pct"/>
            <w:tcBorders>
              <w:top w:val="single" w:sz="4" w:space="0" w:color="auto"/>
              <w:left w:val="nil"/>
              <w:bottom w:val="single" w:sz="4" w:space="0" w:color="auto"/>
              <w:right w:val="nil"/>
            </w:tcBorders>
            <w:shd w:val="clear" w:color="auto" w:fill="auto"/>
            <w:noWrap/>
            <w:vAlign w:val="bottom"/>
            <w:hideMark/>
          </w:tcPr>
          <w:p w14:paraId="270637E0" w14:textId="77777777" w:rsidR="009831A1" w:rsidRPr="00695A6F" w:rsidRDefault="009831A1" w:rsidP="009656F4">
            <w:pPr>
              <w:spacing w:after="0" w:line="240" w:lineRule="auto"/>
              <w:jc w:val="left"/>
              <w:rPr>
                <w:rFonts w:ascii="Arial" w:hAnsi="Arial" w:cs="Arial"/>
                <w:color w:val="000000"/>
                <w:sz w:val="16"/>
                <w:szCs w:val="16"/>
              </w:rPr>
            </w:pPr>
            <w:r w:rsidRPr="00695A6F">
              <w:rPr>
                <w:rFonts w:ascii="Arial" w:hAnsi="Arial" w:cs="Arial"/>
                <w:color w:val="000000"/>
                <w:sz w:val="16"/>
                <w:szCs w:val="16"/>
              </w:rPr>
              <w:t> </w:t>
            </w:r>
          </w:p>
        </w:tc>
        <w:tc>
          <w:tcPr>
            <w:tcW w:w="716" w:type="pct"/>
            <w:tcBorders>
              <w:top w:val="nil"/>
              <w:left w:val="nil"/>
              <w:bottom w:val="single" w:sz="4" w:space="0" w:color="auto"/>
              <w:right w:val="nil"/>
            </w:tcBorders>
            <w:shd w:val="clear" w:color="auto" w:fill="auto"/>
            <w:noWrap/>
            <w:vAlign w:val="bottom"/>
            <w:hideMark/>
          </w:tcPr>
          <w:p w14:paraId="349A60AC" w14:textId="77777777" w:rsidR="009831A1" w:rsidRPr="00695A6F" w:rsidRDefault="009831A1" w:rsidP="009656F4">
            <w:pPr>
              <w:spacing w:after="0" w:line="240" w:lineRule="auto"/>
              <w:jc w:val="left"/>
              <w:rPr>
                <w:rFonts w:ascii="Arial" w:hAnsi="Arial" w:cs="Arial"/>
                <w:color w:val="000000"/>
                <w:sz w:val="16"/>
                <w:szCs w:val="16"/>
              </w:rPr>
            </w:pPr>
            <w:r w:rsidRPr="00695A6F">
              <w:rPr>
                <w:rFonts w:ascii="Arial" w:hAnsi="Arial" w:cs="Arial"/>
                <w:color w:val="000000"/>
                <w:sz w:val="16"/>
                <w:szCs w:val="16"/>
              </w:rPr>
              <w:t> </w:t>
            </w:r>
          </w:p>
        </w:tc>
      </w:tr>
      <w:tr w:rsidR="009831A1" w:rsidRPr="00695A6F" w14:paraId="081D8CB0" w14:textId="77777777" w:rsidTr="009656F4">
        <w:trPr>
          <w:trHeight w:hRule="exact" w:val="450"/>
        </w:trPr>
        <w:tc>
          <w:tcPr>
            <w:tcW w:w="2270" w:type="pct"/>
            <w:tcBorders>
              <w:top w:val="single" w:sz="4" w:space="0" w:color="auto"/>
              <w:left w:val="nil"/>
              <w:bottom w:val="nil"/>
              <w:right w:val="nil"/>
            </w:tcBorders>
            <w:shd w:val="clear" w:color="auto" w:fill="auto"/>
            <w:noWrap/>
            <w:vAlign w:val="bottom"/>
            <w:hideMark/>
          </w:tcPr>
          <w:p w14:paraId="1633CD27" w14:textId="77777777" w:rsidR="009831A1" w:rsidRPr="00695A6F" w:rsidRDefault="009831A1" w:rsidP="009656F4">
            <w:pPr>
              <w:spacing w:after="0" w:line="240" w:lineRule="auto"/>
              <w:jc w:val="left"/>
              <w:rPr>
                <w:rFonts w:ascii="Arial" w:hAnsi="Arial" w:cs="Arial"/>
                <w:color w:val="000000"/>
                <w:sz w:val="16"/>
                <w:szCs w:val="16"/>
              </w:rPr>
            </w:pPr>
            <w:r w:rsidRPr="00695A6F">
              <w:rPr>
                <w:rFonts w:ascii="Arial" w:hAnsi="Arial" w:cs="Arial"/>
                <w:color w:val="000000"/>
                <w:sz w:val="16"/>
                <w:szCs w:val="16"/>
              </w:rPr>
              <w:t> </w:t>
            </w:r>
          </w:p>
        </w:tc>
        <w:tc>
          <w:tcPr>
            <w:tcW w:w="692" w:type="pct"/>
            <w:tcBorders>
              <w:top w:val="nil"/>
              <w:left w:val="nil"/>
              <w:bottom w:val="nil"/>
              <w:right w:val="nil"/>
            </w:tcBorders>
            <w:shd w:val="clear" w:color="auto" w:fill="auto"/>
            <w:noWrap/>
            <w:vAlign w:val="bottom"/>
            <w:hideMark/>
          </w:tcPr>
          <w:p w14:paraId="5C5203AB" w14:textId="77777777" w:rsidR="009831A1" w:rsidRPr="00695A6F" w:rsidRDefault="009831A1" w:rsidP="009656F4">
            <w:pPr>
              <w:spacing w:after="0" w:line="240" w:lineRule="auto"/>
              <w:jc w:val="lef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5163A14B" w14:textId="77777777" w:rsidR="009831A1" w:rsidRPr="00695A6F" w:rsidRDefault="009831A1" w:rsidP="009656F4">
            <w:pPr>
              <w:spacing w:after="0" w:line="240" w:lineRule="auto"/>
              <w:jc w:val="left"/>
              <w:rPr>
                <w:rFonts w:ascii="Times New Roman" w:hAnsi="Times New Roman"/>
              </w:rPr>
            </w:pPr>
          </w:p>
        </w:tc>
        <w:tc>
          <w:tcPr>
            <w:tcW w:w="692" w:type="pct"/>
            <w:tcBorders>
              <w:top w:val="nil"/>
              <w:left w:val="nil"/>
              <w:bottom w:val="single" w:sz="4" w:space="0" w:color="auto"/>
              <w:right w:val="nil"/>
            </w:tcBorders>
            <w:shd w:val="clear" w:color="auto" w:fill="auto"/>
            <w:vAlign w:val="bottom"/>
            <w:hideMark/>
          </w:tcPr>
          <w:p w14:paraId="762FA2D8"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Actual</w:t>
            </w:r>
            <w:r w:rsidRPr="00695A6F">
              <w:rPr>
                <w:rFonts w:ascii="Arial" w:hAnsi="Arial" w:cs="Arial"/>
                <w:i/>
                <w:iCs/>
                <w:color w:val="000000"/>
                <w:sz w:val="16"/>
                <w:szCs w:val="16"/>
              </w:rPr>
              <w:br/>
              <w:t>2020</w:t>
            </w:r>
            <w:r>
              <w:rPr>
                <w:rFonts w:ascii="Arial" w:hAnsi="Arial" w:cs="Arial"/>
                <w:i/>
                <w:iCs/>
                <w:color w:val="000000"/>
                <w:sz w:val="16"/>
                <w:szCs w:val="16"/>
              </w:rPr>
              <w:noBreakHyphen/>
            </w:r>
            <w:r w:rsidRPr="00695A6F">
              <w:rPr>
                <w:rFonts w:ascii="Arial" w:hAnsi="Arial" w:cs="Arial"/>
                <w:i/>
                <w:iCs/>
                <w:color w:val="000000"/>
                <w:sz w:val="16"/>
                <w:szCs w:val="16"/>
              </w:rPr>
              <w:t>21</w:t>
            </w:r>
          </w:p>
        </w:tc>
        <w:tc>
          <w:tcPr>
            <w:tcW w:w="716" w:type="pct"/>
            <w:tcBorders>
              <w:top w:val="nil"/>
              <w:left w:val="nil"/>
              <w:bottom w:val="single" w:sz="4" w:space="0" w:color="auto"/>
              <w:right w:val="nil"/>
            </w:tcBorders>
            <w:shd w:val="clear" w:color="000000" w:fill="E6E6E6"/>
            <w:noWrap/>
            <w:vAlign w:val="bottom"/>
            <w:hideMark/>
          </w:tcPr>
          <w:p w14:paraId="1C872830"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2021</w:t>
            </w:r>
            <w:r>
              <w:rPr>
                <w:rFonts w:ascii="Arial" w:hAnsi="Arial" w:cs="Arial"/>
                <w:color w:val="000000"/>
                <w:sz w:val="16"/>
                <w:szCs w:val="16"/>
              </w:rPr>
              <w:noBreakHyphen/>
            </w:r>
            <w:r w:rsidRPr="00695A6F">
              <w:rPr>
                <w:rFonts w:ascii="Arial" w:hAnsi="Arial" w:cs="Arial"/>
                <w:color w:val="000000"/>
                <w:sz w:val="16"/>
                <w:szCs w:val="16"/>
              </w:rPr>
              <w:t>22</w:t>
            </w:r>
          </w:p>
        </w:tc>
      </w:tr>
      <w:tr w:rsidR="009831A1" w:rsidRPr="00695A6F" w14:paraId="4A6D5CCA" w14:textId="77777777" w:rsidTr="009656F4">
        <w:trPr>
          <w:trHeight w:hRule="exact" w:val="235"/>
        </w:trPr>
        <w:tc>
          <w:tcPr>
            <w:tcW w:w="2270" w:type="pct"/>
            <w:tcBorders>
              <w:top w:val="nil"/>
              <w:left w:val="nil"/>
              <w:bottom w:val="single" w:sz="4" w:space="0" w:color="auto"/>
              <w:right w:val="nil"/>
            </w:tcBorders>
            <w:shd w:val="clear" w:color="auto" w:fill="auto"/>
            <w:noWrap/>
            <w:vAlign w:val="bottom"/>
            <w:hideMark/>
          </w:tcPr>
          <w:p w14:paraId="70AAE7D8" w14:textId="77777777" w:rsidR="009831A1" w:rsidRPr="00695A6F" w:rsidRDefault="009831A1" w:rsidP="009656F4">
            <w:pPr>
              <w:spacing w:after="0" w:line="240" w:lineRule="auto"/>
              <w:jc w:val="left"/>
              <w:rPr>
                <w:rFonts w:ascii="Arial" w:hAnsi="Arial" w:cs="Arial"/>
                <w:b/>
                <w:bCs/>
                <w:color w:val="000000"/>
                <w:sz w:val="16"/>
                <w:szCs w:val="16"/>
              </w:rPr>
            </w:pPr>
            <w:r w:rsidRPr="00695A6F">
              <w:rPr>
                <w:rFonts w:ascii="Arial" w:hAnsi="Arial" w:cs="Arial"/>
                <w:b/>
                <w:bCs/>
                <w:color w:val="000000"/>
                <w:sz w:val="16"/>
                <w:szCs w:val="16"/>
              </w:rPr>
              <w:t>Average staffing level (number)</w:t>
            </w:r>
          </w:p>
        </w:tc>
        <w:tc>
          <w:tcPr>
            <w:tcW w:w="692" w:type="pct"/>
            <w:tcBorders>
              <w:top w:val="nil"/>
              <w:left w:val="nil"/>
              <w:bottom w:val="single" w:sz="4" w:space="0" w:color="auto"/>
              <w:right w:val="nil"/>
            </w:tcBorders>
            <w:shd w:val="clear" w:color="auto" w:fill="auto"/>
            <w:noWrap/>
            <w:vAlign w:val="bottom"/>
            <w:hideMark/>
          </w:tcPr>
          <w:p w14:paraId="678D343D"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w:t>
            </w:r>
          </w:p>
        </w:tc>
        <w:tc>
          <w:tcPr>
            <w:tcW w:w="631" w:type="pct"/>
            <w:tcBorders>
              <w:top w:val="nil"/>
              <w:left w:val="nil"/>
              <w:bottom w:val="single" w:sz="4" w:space="0" w:color="auto"/>
              <w:right w:val="nil"/>
            </w:tcBorders>
            <w:shd w:val="clear" w:color="auto" w:fill="auto"/>
            <w:noWrap/>
            <w:vAlign w:val="bottom"/>
            <w:hideMark/>
          </w:tcPr>
          <w:p w14:paraId="2F1A0238"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w:t>
            </w:r>
          </w:p>
        </w:tc>
        <w:tc>
          <w:tcPr>
            <w:tcW w:w="692" w:type="pct"/>
            <w:tcBorders>
              <w:top w:val="nil"/>
              <w:left w:val="nil"/>
              <w:bottom w:val="single" w:sz="4" w:space="0" w:color="auto"/>
              <w:right w:val="nil"/>
            </w:tcBorders>
            <w:shd w:val="clear" w:color="auto" w:fill="auto"/>
            <w:noWrap/>
            <w:vAlign w:val="bottom"/>
            <w:hideMark/>
          </w:tcPr>
          <w:p w14:paraId="13D3F411" w14:textId="77777777" w:rsidR="009831A1" w:rsidRPr="00695A6F" w:rsidRDefault="009831A1" w:rsidP="009656F4">
            <w:pPr>
              <w:spacing w:after="0" w:line="240" w:lineRule="auto"/>
              <w:jc w:val="right"/>
              <w:rPr>
                <w:rFonts w:ascii="Arial" w:hAnsi="Arial" w:cs="Arial"/>
                <w:i/>
                <w:iCs/>
                <w:color w:val="000000"/>
                <w:sz w:val="16"/>
                <w:szCs w:val="16"/>
              </w:rPr>
            </w:pPr>
            <w:r w:rsidRPr="00695A6F">
              <w:rPr>
                <w:rFonts w:ascii="Arial" w:hAnsi="Arial" w:cs="Arial"/>
                <w:i/>
                <w:iCs/>
                <w:color w:val="000000"/>
                <w:sz w:val="16"/>
                <w:szCs w:val="16"/>
              </w:rPr>
              <w:t xml:space="preserve">18,082 </w:t>
            </w:r>
          </w:p>
        </w:tc>
        <w:tc>
          <w:tcPr>
            <w:tcW w:w="716" w:type="pct"/>
            <w:tcBorders>
              <w:top w:val="nil"/>
              <w:left w:val="nil"/>
              <w:bottom w:val="single" w:sz="4" w:space="0" w:color="auto"/>
              <w:right w:val="nil"/>
            </w:tcBorders>
            <w:shd w:val="clear" w:color="000000" w:fill="E6E6E6"/>
            <w:noWrap/>
            <w:vAlign w:val="bottom"/>
            <w:hideMark/>
          </w:tcPr>
          <w:p w14:paraId="4546DBDC" w14:textId="77777777" w:rsidR="009831A1" w:rsidRPr="00695A6F" w:rsidRDefault="009831A1" w:rsidP="009656F4">
            <w:pPr>
              <w:spacing w:after="0" w:line="240" w:lineRule="auto"/>
              <w:jc w:val="right"/>
              <w:rPr>
                <w:rFonts w:ascii="Arial" w:hAnsi="Arial" w:cs="Arial"/>
                <w:color w:val="000000"/>
                <w:sz w:val="16"/>
                <w:szCs w:val="16"/>
              </w:rPr>
            </w:pPr>
            <w:r w:rsidRPr="00695A6F">
              <w:rPr>
                <w:rFonts w:ascii="Arial" w:hAnsi="Arial" w:cs="Arial"/>
                <w:color w:val="000000"/>
                <w:sz w:val="16"/>
                <w:szCs w:val="16"/>
              </w:rPr>
              <w:t xml:space="preserve">18,349 </w:t>
            </w:r>
          </w:p>
        </w:tc>
      </w:tr>
    </w:tbl>
    <w:p w14:paraId="608D915D" w14:textId="77777777" w:rsidR="009831A1" w:rsidRDefault="009831A1" w:rsidP="0082758A">
      <w:pPr>
        <w:pStyle w:val="ChartandTableFootnote"/>
      </w:pPr>
    </w:p>
    <w:p w14:paraId="320E90C6" w14:textId="77777777" w:rsidR="009831A1" w:rsidRDefault="009831A1">
      <w:pPr>
        <w:spacing w:after="0" w:line="240" w:lineRule="auto"/>
        <w:jc w:val="left"/>
      </w:pPr>
      <w:r>
        <w:br w:type="page"/>
      </w:r>
    </w:p>
    <w:p w14:paraId="73D4DCA9" w14:textId="77777777" w:rsidR="009831A1" w:rsidRDefault="009831A1" w:rsidP="00D21B7D">
      <w:pPr>
        <w:pStyle w:val="TableHeadingcontinued"/>
        <w:rPr>
          <w:lang w:val="en-AU"/>
        </w:rPr>
      </w:pPr>
      <w:r w:rsidRPr="0088474D">
        <w:t>Table 1.1: Australian Taxation Office resource statement</w:t>
      </w:r>
      <w:r>
        <w:t xml:space="preserve"> – </w:t>
      </w:r>
      <w:r w:rsidRPr="0088474D">
        <w:t>Additional Estimates for 2021</w:t>
      </w:r>
      <w:r>
        <w:noBreakHyphen/>
      </w:r>
      <w:r w:rsidRPr="0088474D">
        <w:t>22 as at February 2022 (continued</w:t>
      </w:r>
      <w:r>
        <w:rPr>
          <w:lang w:val="en-AU"/>
        </w:rPr>
        <w:t>)</w:t>
      </w:r>
    </w:p>
    <w:p w14:paraId="48222C57" w14:textId="77777777" w:rsidR="009831A1" w:rsidRDefault="009831A1" w:rsidP="001D6C19">
      <w:pPr>
        <w:pStyle w:val="TableHeading"/>
        <w:rPr>
          <w:rFonts w:ascii="Calibri" w:hAnsi="Calibri"/>
          <w:b w:val="0"/>
          <w:lang w:val="en-AU"/>
        </w:rPr>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tbl>
      <w:tblPr>
        <w:tblW w:w="5000" w:type="pct"/>
        <w:tblCellMar>
          <w:left w:w="0" w:type="dxa"/>
          <w:right w:w="28" w:type="dxa"/>
        </w:tblCellMar>
        <w:tblLook w:val="04A0" w:firstRow="1" w:lastRow="0" w:firstColumn="1" w:lastColumn="0" w:noHBand="0" w:noVBand="1"/>
      </w:tblPr>
      <w:tblGrid>
        <w:gridCol w:w="3501"/>
        <w:gridCol w:w="1067"/>
        <w:gridCol w:w="973"/>
        <w:gridCol w:w="1067"/>
        <w:gridCol w:w="1103"/>
      </w:tblGrid>
      <w:tr w:rsidR="009831A1" w:rsidRPr="006F522B" w14:paraId="70929631" w14:textId="77777777" w:rsidTr="006F522B">
        <w:trPr>
          <w:trHeight w:hRule="exact" w:val="1350"/>
        </w:trPr>
        <w:tc>
          <w:tcPr>
            <w:tcW w:w="2270" w:type="pct"/>
            <w:tcBorders>
              <w:top w:val="single" w:sz="4" w:space="0" w:color="auto"/>
              <w:left w:val="nil"/>
              <w:bottom w:val="nil"/>
              <w:right w:val="nil"/>
            </w:tcBorders>
            <w:shd w:val="clear" w:color="auto" w:fill="auto"/>
            <w:noWrap/>
            <w:vAlign w:val="bottom"/>
            <w:hideMark/>
          </w:tcPr>
          <w:p w14:paraId="620BE3A4" w14:textId="77777777" w:rsidR="009831A1" w:rsidRPr="006F522B" w:rsidRDefault="009831A1" w:rsidP="006F522B">
            <w:pPr>
              <w:spacing w:after="0" w:line="240" w:lineRule="auto"/>
              <w:jc w:val="left"/>
              <w:rPr>
                <w:rFonts w:ascii="Arial" w:hAnsi="Arial" w:cs="Arial"/>
                <w:color w:val="000000"/>
                <w:sz w:val="16"/>
                <w:szCs w:val="16"/>
              </w:rPr>
            </w:pPr>
            <w:r w:rsidRPr="006F522B">
              <w:rPr>
                <w:rFonts w:ascii="Arial" w:hAnsi="Arial" w:cs="Arial"/>
                <w:color w:val="000000"/>
                <w:sz w:val="16"/>
                <w:szCs w:val="16"/>
              </w:rPr>
              <w:t> </w:t>
            </w:r>
          </w:p>
        </w:tc>
        <w:tc>
          <w:tcPr>
            <w:tcW w:w="692" w:type="pct"/>
            <w:tcBorders>
              <w:top w:val="single" w:sz="4" w:space="0" w:color="auto"/>
              <w:left w:val="nil"/>
              <w:bottom w:val="single" w:sz="4" w:space="0" w:color="auto"/>
              <w:right w:val="nil"/>
            </w:tcBorders>
            <w:shd w:val="clear" w:color="auto" w:fill="auto"/>
            <w:vAlign w:val="bottom"/>
            <w:hideMark/>
          </w:tcPr>
          <w:p w14:paraId="7D28E2D7" w14:textId="77777777" w:rsidR="009831A1" w:rsidRPr="006F522B" w:rsidRDefault="009831A1" w:rsidP="006F522B">
            <w:pPr>
              <w:spacing w:after="0" w:line="240" w:lineRule="auto"/>
              <w:jc w:val="right"/>
              <w:rPr>
                <w:rFonts w:ascii="Arial" w:hAnsi="Arial" w:cs="Arial"/>
                <w:i/>
                <w:iCs/>
                <w:sz w:val="16"/>
                <w:szCs w:val="16"/>
              </w:rPr>
            </w:pPr>
            <w:r w:rsidRPr="006F522B">
              <w:rPr>
                <w:rFonts w:ascii="Arial" w:hAnsi="Arial" w:cs="Arial"/>
                <w:i/>
                <w:iCs/>
                <w:sz w:val="16"/>
                <w:szCs w:val="16"/>
              </w:rPr>
              <w:t>Actual</w:t>
            </w:r>
            <w:r w:rsidRPr="006F522B">
              <w:rPr>
                <w:rFonts w:ascii="Arial" w:hAnsi="Arial" w:cs="Arial"/>
                <w:i/>
                <w:iCs/>
                <w:sz w:val="16"/>
                <w:szCs w:val="16"/>
              </w:rPr>
              <w:br/>
              <w:t>available</w:t>
            </w:r>
            <w:r w:rsidRPr="006F522B">
              <w:rPr>
                <w:rFonts w:ascii="Arial" w:hAnsi="Arial" w:cs="Arial"/>
                <w:i/>
                <w:iCs/>
                <w:sz w:val="16"/>
                <w:szCs w:val="16"/>
              </w:rPr>
              <w:br/>
              <w:t>appropriation</w:t>
            </w:r>
            <w:r w:rsidRPr="006F522B">
              <w:rPr>
                <w:rFonts w:ascii="Arial" w:hAnsi="Arial" w:cs="Arial"/>
                <w:i/>
                <w:iCs/>
                <w:sz w:val="16"/>
                <w:szCs w:val="16"/>
              </w:rPr>
              <w:br/>
            </w:r>
            <w:r w:rsidRPr="006F522B">
              <w:rPr>
                <w:rFonts w:ascii="Arial" w:hAnsi="Arial" w:cs="Arial"/>
                <w:i/>
                <w:iCs/>
                <w:sz w:val="16"/>
                <w:szCs w:val="16"/>
              </w:rPr>
              <w:br/>
              <w:t>2020</w:t>
            </w:r>
            <w:r>
              <w:rPr>
                <w:rFonts w:ascii="Arial" w:hAnsi="Arial" w:cs="Arial"/>
                <w:i/>
                <w:iCs/>
                <w:sz w:val="16"/>
                <w:szCs w:val="16"/>
              </w:rPr>
              <w:noBreakHyphen/>
            </w:r>
            <w:r w:rsidRPr="006F522B">
              <w:rPr>
                <w:rFonts w:ascii="Arial" w:hAnsi="Arial" w:cs="Arial"/>
                <w:i/>
                <w:iCs/>
                <w:sz w:val="16"/>
                <w:szCs w:val="16"/>
              </w:rPr>
              <w:t>21</w:t>
            </w:r>
            <w:r w:rsidRPr="006F522B">
              <w:rPr>
                <w:rFonts w:ascii="Arial" w:hAnsi="Arial" w:cs="Arial"/>
                <w:i/>
                <w:iCs/>
                <w:sz w:val="16"/>
                <w:szCs w:val="16"/>
              </w:rPr>
              <w:br/>
              <w:t>$</w:t>
            </w:r>
            <w:r>
              <w:rPr>
                <w:rFonts w:ascii="Arial" w:hAnsi="Arial" w:cs="Arial"/>
                <w:i/>
                <w:iCs/>
                <w:sz w:val="16"/>
                <w:szCs w:val="16"/>
              </w:rPr>
              <w:t>’</w:t>
            </w:r>
            <w:r w:rsidRPr="006F522B">
              <w:rPr>
                <w:rFonts w:ascii="Arial" w:hAnsi="Arial" w:cs="Arial"/>
                <w:i/>
                <w:iCs/>
                <w:sz w:val="16"/>
                <w:szCs w:val="16"/>
              </w:rPr>
              <w:t>000</w:t>
            </w:r>
          </w:p>
        </w:tc>
        <w:tc>
          <w:tcPr>
            <w:tcW w:w="631" w:type="pct"/>
            <w:tcBorders>
              <w:top w:val="single" w:sz="4" w:space="0" w:color="auto"/>
              <w:left w:val="nil"/>
              <w:bottom w:val="single" w:sz="4" w:space="0" w:color="auto"/>
              <w:right w:val="nil"/>
            </w:tcBorders>
            <w:shd w:val="clear" w:color="auto" w:fill="auto"/>
            <w:vAlign w:val="bottom"/>
            <w:hideMark/>
          </w:tcPr>
          <w:p w14:paraId="24935143" w14:textId="77777777" w:rsidR="009831A1" w:rsidRPr="006F522B" w:rsidRDefault="009831A1" w:rsidP="006F522B">
            <w:pPr>
              <w:spacing w:after="0" w:line="240" w:lineRule="auto"/>
              <w:jc w:val="right"/>
              <w:rPr>
                <w:rFonts w:ascii="Arial" w:hAnsi="Arial" w:cs="Arial"/>
                <w:sz w:val="16"/>
                <w:szCs w:val="16"/>
              </w:rPr>
            </w:pPr>
            <w:r w:rsidRPr="006F522B">
              <w:rPr>
                <w:rFonts w:ascii="Arial" w:hAnsi="Arial" w:cs="Arial"/>
                <w:sz w:val="16"/>
                <w:szCs w:val="16"/>
              </w:rPr>
              <w:t>Estimate</w:t>
            </w:r>
            <w:r w:rsidRPr="006F522B">
              <w:rPr>
                <w:rFonts w:ascii="Arial" w:hAnsi="Arial" w:cs="Arial"/>
                <w:sz w:val="16"/>
                <w:szCs w:val="16"/>
              </w:rPr>
              <w:br/>
              <w:t>as at</w:t>
            </w:r>
            <w:r w:rsidRPr="006F522B">
              <w:rPr>
                <w:rFonts w:ascii="Arial" w:hAnsi="Arial" w:cs="Arial"/>
                <w:sz w:val="16"/>
                <w:szCs w:val="16"/>
              </w:rPr>
              <w:br/>
              <w:t>Budget</w:t>
            </w:r>
            <w:r w:rsidRPr="006F522B">
              <w:rPr>
                <w:rFonts w:ascii="Arial" w:hAnsi="Arial" w:cs="Arial"/>
                <w:sz w:val="16"/>
                <w:szCs w:val="16"/>
              </w:rPr>
              <w:br/>
            </w:r>
            <w:r w:rsidRPr="006F522B">
              <w:rPr>
                <w:rFonts w:ascii="Arial" w:hAnsi="Arial" w:cs="Arial"/>
                <w:sz w:val="16"/>
                <w:szCs w:val="16"/>
              </w:rPr>
              <w:br/>
              <w:t>2021</w:t>
            </w:r>
            <w:r>
              <w:rPr>
                <w:rFonts w:ascii="Arial" w:hAnsi="Arial" w:cs="Arial"/>
                <w:sz w:val="16"/>
                <w:szCs w:val="16"/>
              </w:rPr>
              <w:noBreakHyphen/>
            </w:r>
            <w:r w:rsidRPr="006F522B">
              <w:rPr>
                <w:rFonts w:ascii="Arial" w:hAnsi="Arial" w:cs="Arial"/>
                <w:sz w:val="16"/>
                <w:szCs w:val="16"/>
              </w:rPr>
              <w:t>22</w:t>
            </w:r>
            <w:r w:rsidRPr="006F522B">
              <w:rPr>
                <w:rFonts w:ascii="Arial" w:hAnsi="Arial" w:cs="Arial"/>
                <w:sz w:val="16"/>
                <w:szCs w:val="16"/>
              </w:rPr>
              <w:br/>
              <w:t>$</w:t>
            </w:r>
            <w:r>
              <w:rPr>
                <w:rFonts w:ascii="Arial" w:hAnsi="Arial" w:cs="Arial"/>
                <w:sz w:val="16"/>
                <w:szCs w:val="16"/>
              </w:rPr>
              <w:t>’</w:t>
            </w:r>
            <w:r w:rsidRPr="006F522B">
              <w:rPr>
                <w:rFonts w:ascii="Arial" w:hAnsi="Arial" w:cs="Arial"/>
                <w:sz w:val="16"/>
                <w:szCs w:val="16"/>
              </w:rPr>
              <w:t>000</w:t>
            </w:r>
          </w:p>
        </w:tc>
        <w:tc>
          <w:tcPr>
            <w:tcW w:w="692" w:type="pct"/>
            <w:tcBorders>
              <w:top w:val="single" w:sz="4" w:space="0" w:color="auto"/>
              <w:left w:val="nil"/>
              <w:bottom w:val="single" w:sz="4" w:space="0" w:color="000000"/>
              <w:right w:val="nil"/>
            </w:tcBorders>
            <w:shd w:val="clear" w:color="auto" w:fill="auto"/>
            <w:vAlign w:val="bottom"/>
            <w:hideMark/>
          </w:tcPr>
          <w:p w14:paraId="42A13442" w14:textId="77777777" w:rsidR="009831A1" w:rsidRPr="006F522B" w:rsidRDefault="009831A1" w:rsidP="006F522B">
            <w:pPr>
              <w:spacing w:after="0" w:line="240" w:lineRule="auto"/>
              <w:jc w:val="right"/>
              <w:rPr>
                <w:rFonts w:ascii="Arial" w:hAnsi="Arial" w:cs="Arial"/>
                <w:sz w:val="16"/>
                <w:szCs w:val="16"/>
              </w:rPr>
            </w:pPr>
            <w:r w:rsidRPr="006F522B">
              <w:rPr>
                <w:rFonts w:ascii="Arial" w:hAnsi="Arial" w:cs="Arial"/>
                <w:sz w:val="16"/>
                <w:szCs w:val="16"/>
              </w:rPr>
              <w:t>Proposed</w:t>
            </w:r>
            <w:r w:rsidRPr="006F522B">
              <w:rPr>
                <w:rFonts w:ascii="Arial" w:hAnsi="Arial" w:cs="Arial"/>
                <w:sz w:val="16"/>
                <w:szCs w:val="16"/>
              </w:rPr>
              <w:br/>
              <w:t>Additional</w:t>
            </w:r>
            <w:r w:rsidRPr="006F522B">
              <w:rPr>
                <w:rFonts w:ascii="Arial" w:hAnsi="Arial" w:cs="Arial"/>
                <w:sz w:val="16"/>
                <w:szCs w:val="16"/>
              </w:rPr>
              <w:br/>
              <w:t>Estimates</w:t>
            </w:r>
            <w:r w:rsidRPr="006F522B">
              <w:rPr>
                <w:rFonts w:ascii="Arial" w:hAnsi="Arial" w:cs="Arial"/>
                <w:sz w:val="16"/>
                <w:szCs w:val="16"/>
              </w:rPr>
              <w:br/>
            </w:r>
            <w:r w:rsidRPr="006F522B">
              <w:rPr>
                <w:rFonts w:ascii="Arial" w:hAnsi="Arial" w:cs="Arial"/>
                <w:sz w:val="16"/>
                <w:szCs w:val="16"/>
              </w:rPr>
              <w:br/>
              <w:t>2021</w:t>
            </w:r>
            <w:r>
              <w:rPr>
                <w:rFonts w:ascii="Arial" w:hAnsi="Arial" w:cs="Arial"/>
                <w:sz w:val="16"/>
                <w:szCs w:val="16"/>
              </w:rPr>
              <w:noBreakHyphen/>
            </w:r>
            <w:r w:rsidRPr="006F522B">
              <w:rPr>
                <w:rFonts w:ascii="Arial" w:hAnsi="Arial" w:cs="Arial"/>
                <w:sz w:val="16"/>
                <w:szCs w:val="16"/>
              </w:rPr>
              <w:t>22</w:t>
            </w:r>
            <w:r w:rsidRPr="006F522B">
              <w:rPr>
                <w:rFonts w:ascii="Arial" w:hAnsi="Arial" w:cs="Arial"/>
                <w:sz w:val="16"/>
                <w:szCs w:val="16"/>
              </w:rPr>
              <w:br/>
              <w:t>$</w:t>
            </w:r>
            <w:r>
              <w:rPr>
                <w:rFonts w:ascii="Arial" w:hAnsi="Arial" w:cs="Arial"/>
                <w:sz w:val="16"/>
                <w:szCs w:val="16"/>
              </w:rPr>
              <w:t>’</w:t>
            </w:r>
            <w:r w:rsidRPr="006F522B">
              <w:rPr>
                <w:rFonts w:ascii="Arial" w:hAnsi="Arial" w:cs="Arial"/>
                <w:sz w:val="16"/>
                <w:szCs w:val="16"/>
              </w:rPr>
              <w:t>000</w:t>
            </w:r>
          </w:p>
        </w:tc>
        <w:tc>
          <w:tcPr>
            <w:tcW w:w="716" w:type="pct"/>
            <w:tcBorders>
              <w:top w:val="single" w:sz="4" w:space="0" w:color="auto"/>
              <w:left w:val="nil"/>
              <w:bottom w:val="single" w:sz="4" w:space="0" w:color="auto"/>
              <w:right w:val="nil"/>
            </w:tcBorders>
            <w:shd w:val="clear" w:color="000000" w:fill="E6E6E6"/>
            <w:vAlign w:val="bottom"/>
            <w:hideMark/>
          </w:tcPr>
          <w:p w14:paraId="3D5E954E" w14:textId="77777777" w:rsidR="009831A1" w:rsidRPr="006F522B" w:rsidRDefault="009831A1" w:rsidP="006F522B">
            <w:pPr>
              <w:spacing w:after="0" w:line="240" w:lineRule="auto"/>
              <w:jc w:val="right"/>
              <w:rPr>
                <w:rFonts w:ascii="Arial" w:hAnsi="Arial" w:cs="Arial"/>
                <w:sz w:val="16"/>
                <w:szCs w:val="16"/>
              </w:rPr>
            </w:pPr>
            <w:r w:rsidRPr="006F522B">
              <w:rPr>
                <w:rFonts w:ascii="Arial" w:hAnsi="Arial" w:cs="Arial"/>
                <w:sz w:val="16"/>
                <w:szCs w:val="16"/>
              </w:rPr>
              <w:t>Total</w:t>
            </w:r>
            <w:r w:rsidRPr="006F522B">
              <w:rPr>
                <w:rFonts w:ascii="Arial" w:hAnsi="Arial" w:cs="Arial"/>
                <w:sz w:val="16"/>
                <w:szCs w:val="16"/>
              </w:rPr>
              <w:br/>
              <w:t>estimate at</w:t>
            </w:r>
            <w:r w:rsidRPr="006F522B">
              <w:rPr>
                <w:rFonts w:ascii="Arial" w:hAnsi="Arial" w:cs="Arial"/>
                <w:sz w:val="16"/>
                <w:szCs w:val="16"/>
              </w:rPr>
              <w:br/>
              <w:t>Additional</w:t>
            </w:r>
            <w:r w:rsidRPr="006F522B">
              <w:rPr>
                <w:rFonts w:ascii="Arial" w:hAnsi="Arial" w:cs="Arial"/>
                <w:sz w:val="16"/>
                <w:szCs w:val="16"/>
              </w:rPr>
              <w:br/>
              <w:t>Estimates</w:t>
            </w:r>
            <w:r w:rsidRPr="006F522B">
              <w:rPr>
                <w:rFonts w:ascii="Arial" w:hAnsi="Arial" w:cs="Arial"/>
                <w:sz w:val="16"/>
                <w:szCs w:val="16"/>
              </w:rPr>
              <w:br/>
              <w:t>2021</w:t>
            </w:r>
            <w:r>
              <w:rPr>
                <w:rFonts w:ascii="Arial" w:hAnsi="Arial" w:cs="Arial"/>
                <w:sz w:val="16"/>
                <w:szCs w:val="16"/>
              </w:rPr>
              <w:noBreakHyphen/>
            </w:r>
            <w:r w:rsidRPr="006F522B">
              <w:rPr>
                <w:rFonts w:ascii="Arial" w:hAnsi="Arial" w:cs="Arial"/>
                <w:sz w:val="16"/>
                <w:szCs w:val="16"/>
              </w:rPr>
              <w:t>22</w:t>
            </w:r>
            <w:r w:rsidRPr="006F522B">
              <w:rPr>
                <w:rFonts w:ascii="Arial" w:hAnsi="Arial" w:cs="Arial"/>
                <w:sz w:val="16"/>
                <w:szCs w:val="16"/>
              </w:rPr>
              <w:br/>
              <w:t>$</w:t>
            </w:r>
            <w:r>
              <w:rPr>
                <w:rFonts w:ascii="Arial" w:hAnsi="Arial" w:cs="Arial"/>
                <w:sz w:val="16"/>
                <w:szCs w:val="16"/>
              </w:rPr>
              <w:t>’</w:t>
            </w:r>
            <w:r w:rsidRPr="006F522B">
              <w:rPr>
                <w:rFonts w:ascii="Arial" w:hAnsi="Arial" w:cs="Arial"/>
                <w:sz w:val="16"/>
                <w:szCs w:val="16"/>
              </w:rPr>
              <w:t>000</w:t>
            </w:r>
          </w:p>
        </w:tc>
      </w:tr>
      <w:tr w:rsidR="009831A1" w:rsidRPr="006F522B" w14:paraId="6AB7A6E9" w14:textId="77777777" w:rsidTr="00D21B7D">
        <w:trPr>
          <w:trHeight w:hRule="exact" w:val="675"/>
        </w:trPr>
        <w:tc>
          <w:tcPr>
            <w:tcW w:w="2270" w:type="pct"/>
            <w:tcBorders>
              <w:top w:val="nil"/>
              <w:left w:val="nil"/>
              <w:bottom w:val="nil"/>
              <w:right w:val="nil"/>
            </w:tcBorders>
            <w:shd w:val="clear" w:color="000000" w:fill="FFFFFF"/>
            <w:vAlign w:val="bottom"/>
            <w:hideMark/>
          </w:tcPr>
          <w:p w14:paraId="4298D33B" w14:textId="77777777" w:rsidR="009831A1" w:rsidRPr="006F522B" w:rsidRDefault="009831A1" w:rsidP="00D21B7D">
            <w:pPr>
              <w:spacing w:after="0" w:line="240" w:lineRule="auto"/>
              <w:jc w:val="left"/>
              <w:rPr>
                <w:rFonts w:ascii="Arial" w:hAnsi="Arial" w:cs="Arial"/>
                <w:color w:val="000000"/>
                <w:sz w:val="16"/>
                <w:szCs w:val="16"/>
              </w:rPr>
            </w:pPr>
            <w:r w:rsidRPr="006F522B">
              <w:rPr>
                <w:rFonts w:ascii="Arial" w:hAnsi="Arial" w:cs="Arial"/>
                <w:color w:val="000000"/>
                <w:sz w:val="16"/>
                <w:szCs w:val="16"/>
              </w:rPr>
              <w:t xml:space="preserve">Payments made to other entities for the provision of services </w:t>
            </w:r>
            <w:r w:rsidRPr="006F522B">
              <w:rPr>
                <w:rFonts w:ascii="Arial" w:hAnsi="Arial" w:cs="Arial"/>
                <w:color w:val="000000"/>
                <w:sz w:val="16"/>
                <w:szCs w:val="16"/>
              </w:rPr>
              <w:br/>
              <w:t xml:space="preserve">  (disclosed above)</w:t>
            </w:r>
          </w:p>
        </w:tc>
        <w:tc>
          <w:tcPr>
            <w:tcW w:w="692" w:type="pct"/>
            <w:tcBorders>
              <w:top w:val="nil"/>
              <w:left w:val="nil"/>
              <w:bottom w:val="nil"/>
              <w:right w:val="nil"/>
            </w:tcBorders>
            <w:shd w:val="clear" w:color="auto" w:fill="auto"/>
            <w:noWrap/>
            <w:vAlign w:val="bottom"/>
            <w:hideMark/>
          </w:tcPr>
          <w:p w14:paraId="7BEC5AF7" w14:textId="77777777" w:rsidR="009831A1" w:rsidRPr="006F522B" w:rsidRDefault="009831A1" w:rsidP="006F522B">
            <w:pPr>
              <w:spacing w:after="0" w:line="240" w:lineRule="auto"/>
              <w:jc w:val="right"/>
              <w:rPr>
                <w:rFonts w:ascii="Arial" w:hAnsi="Arial" w:cs="Arial"/>
                <w:i/>
                <w:iCs/>
                <w:color w:val="000000"/>
                <w:sz w:val="16"/>
                <w:szCs w:val="16"/>
              </w:rPr>
            </w:pPr>
            <w:r w:rsidRPr="006F522B">
              <w:rPr>
                <w:rFonts w:ascii="Arial" w:hAnsi="Arial" w:cs="Arial"/>
                <w:i/>
                <w:iCs/>
                <w:color w:val="000000"/>
                <w:sz w:val="16"/>
                <w:szCs w:val="16"/>
              </w:rPr>
              <w:t xml:space="preserve">178,493 </w:t>
            </w:r>
          </w:p>
        </w:tc>
        <w:tc>
          <w:tcPr>
            <w:tcW w:w="631" w:type="pct"/>
            <w:tcBorders>
              <w:top w:val="nil"/>
              <w:left w:val="nil"/>
              <w:bottom w:val="nil"/>
              <w:right w:val="nil"/>
            </w:tcBorders>
            <w:shd w:val="clear" w:color="auto" w:fill="auto"/>
            <w:noWrap/>
            <w:vAlign w:val="bottom"/>
            <w:hideMark/>
          </w:tcPr>
          <w:p w14:paraId="356AC272" w14:textId="77777777" w:rsidR="009831A1" w:rsidRPr="006F522B" w:rsidRDefault="009831A1" w:rsidP="006F522B">
            <w:pPr>
              <w:spacing w:after="0" w:line="240" w:lineRule="auto"/>
              <w:jc w:val="right"/>
              <w:rPr>
                <w:rFonts w:ascii="Arial" w:hAnsi="Arial" w:cs="Arial"/>
                <w:i/>
                <w:iCs/>
                <w:color w:val="000000"/>
                <w:sz w:val="16"/>
                <w:szCs w:val="16"/>
              </w:rPr>
            </w:pPr>
            <w:r w:rsidRPr="006F522B">
              <w:rPr>
                <w:rFonts w:ascii="Arial" w:hAnsi="Arial" w:cs="Arial"/>
                <w:i/>
                <w:iCs/>
                <w:color w:val="000000"/>
                <w:sz w:val="16"/>
                <w:szCs w:val="16"/>
              </w:rPr>
              <w:t xml:space="preserve">215,801 </w:t>
            </w:r>
          </w:p>
        </w:tc>
        <w:tc>
          <w:tcPr>
            <w:tcW w:w="692" w:type="pct"/>
            <w:tcBorders>
              <w:top w:val="nil"/>
              <w:left w:val="nil"/>
              <w:bottom w:val="nil"/>
              <w:right w:val="nil"/>
            </w:tcBorders>
            <w:shd w:val="clear" w:color="auto" w:fill="auto"/>
            <w:noWrap/>
            <w:vAlign w:val="bottom"/>
            <w:hideMark/>
          </w:tcPr>
          <w:p w14:paraId="5BB26E0C" w14:textId="77777777" w:rsidR="009831A1" w:rsidRPr="006F522B" w:rsidRDefault="009831A1" w:rsidP="006F522B">
            <w:pPr>
              <w:spacing w:after="0" w:line="240" w:lineRule="auto"/>
              <w:jc w:val="right"/>
              <w:rPr>
                <w:rFonts w:ascii="Arial" w:hAnsi="Arial" w:cs="Arial"/>
                <w:i/>
                <w:iCs/>
                <w:color w:val="000000"/>
                <w:sz w:val="16"/>
                <w:szCs w:val="16"/>
              </w:rPr>
            </w:pPr>
            <w:r w:rsidRPr="006F522B">
              <w:rPr>
                <w:rFonts w:ascii="Arial" w:hAnsi="Arial" w:cs="Arial"/>
                <w:i/>
                <w:iCs/>
                <w:color w:val="000000"/>
                <w:sz w:val="16"/>
                <w:szCs w:val="16"/>
              </w:rPr>
              <w:t>(37,192)</w:t>
            </w:r>
          </w:p>
        </w:tc>
        <w:tc>
          <w:tcPr>
            <w:tcW w:w="716" w:type="pct"/>
            <w:tcBorders>
              <w:top w:val="nil"/>
              <w:left w:val="nil"/>
              <w:bottom w:val="nil"/>
              <w:right w:val="nil"/>
            </w:tcBorders>
            <w:shd w:val="clear" w:color="000000" w:fill="E6E6E6"/>
            <w:noWrap/>
            <w:vAlign w:val="bottom"/>
            <w:hideMark/>
          </w:tcPr>
          <w:p w14:paraId="6734AC02" w14:textId="77777777" w:rsidR="009831A1" w:rsidRPr="006F522B" w:rsidRDefault="009831A1" w:rsidP="006F522B">
            <w:pPr>
              <w:spacing w:after="0" w:line="240" w:lineRule="auto"/>
              <w:jc w:val="right"/>
              <w:rPr>
                <w:rFonts w:ascii="Arial" w:hAnsi="Arial" w:cs="Arial"/>
                <w:sz w:val="16"/>
                <w:szCs w:val="16"/>
              </w:rPr>
            </w:pPr>
            <w:r w:rsidRPr="006F522B">
              <w:rPr>
                <w:rFonts w:ascii="Arial" w:hAnsi="Arial" w:cs="Arial"/>
                <w:sz w:val="16"/>
                <w:szCs w:val="16"/>
              </w:rPr>
              <w:t xml:space="preserve">178,609 </w:t>
            </w:r>
          </w:p>
        </w:tc>
      </w:tr>
      <w:tr w:rsidR="009831A1" w:rsidRPr="006F522B" w14:paraId="2FE3213C" w14:textId="77777777" w:rsidTr="00D21B7D">
        <w:trPr>
          <w:trHeight w:hRule="exact" w:val="794"/>
        </w:trPr>
        <w:tc>
          <w:tcPr>
            <w:tcW w:w="2270" w:type="pct"/>
            <w:tcBorders>
              <w:top w:val="nil"/>
              <w:left w:val="nil"/>
              <w:bottom w:val="nil"/>
              <w:right w:val="nil"/>
            </w:tcBorders>
            <w:shd w:val="clear" w:color="000000" w:fill="FFFFFF"/>
            <w:vAlign w:val="bottom"/>
            <w:hideMark/>
          </w:tcPr>
          <w:p w14:paraId="228B1ED9" w14:textId="77777777" w:rsidR="009831A1" w:rsidRPr="006F522B" w:rsidRDefault="009831A1" w:rsidP="00D21B7D">
            <w:pPr>
              <w:spacing w:after="0" w:line="240" w:lineRule="auto"/>
              <w:jc w:val="left"/>
              <w:rPr>
                <w:rFonts w:ascii="Arial" w:hAnsi="Arial" w:cs="Arial"/>
                <w:color w:val="000000"/>
                <w:sz w:val="16"/>
                <w:szCs w:val="16"/>
              </w:rPr>
            </w:pPr>
            <w:r w:rsidRPr="006F522B">
              <w:rPr>
                <w:rFonts w:ascii="Arial" w:hAnsi="Arial" w:cs="Arial"/>
                <w:color w:val="000000"/>
                <w:sz w:val="16"/>
                <w:szCs w:val="16"/>
              </w:rPr>
              <w:t xml:space="preserve">Receipts received from other entities for the provision of services </w:t>
            </w:r>
            <w:r w:rsidRPr="006F522B">
              <w:rPr>
                <w:rFonts w:ascii="Arial" w:hAnsi="Arial" w:cs="Arial"/>
                <w:color w:val="000000"/>
                <w:sz w:val="16"/>
                <w:szCs w:val="16"/>
              </w:rPr>
              <w:br/>
              <w:t xml:space="preserve">  (disclosed above in s74 External Revenue section above)</w:t>
            </w:r>
          </w:p>
        </w:tc>
        <w:tc>
          <w:tcPr>
            <w:tcW w:w="692" w:type="pct"/>
            <w:tcBorders>
              <w:top w:val="nil"/>
              <w:left w:val="nil"/>
              <w:bottom w:val="nil"/>
              <w:right w:val="nil"/>
            </w:tcBorders>
            <w:shd w:val="clear" w:color="auto" w:fill="auto"/>
            <w:noWrap/>
            <w:vAlign w:val="bottom"/>
            <w:hideMark/>
          </w:tcPr>
          <w:p w14:paraId="4E2B3B61" w14:textId="77777777" w:rsidR="009831A1" w:rsidRPr="006F522B" w:rsidRDefault="009831A1" w:rsidP="006F522B">
            <w:pPr>
              <w:spacing w:after="0" w:line="240" w:lineRule="auto"/>
              <w:jc w:val="right"/>
              <w:rPr>
                <w:rFonts w:ascii="Arial" w:hAnsi="Arial" w:cs="Arial"/>
                <w:i/>
                <w:iCs/>
                <w:color w:val="000000"/>
                <w:sz w:val="16"/>
                <w:szCs w:val="16"/>
              </w:rPr>
            </w:pPr>
            <w:r w:rsidRPr="006F522B">
              <w:rPr>
                <w:rFonts w:ascii="Arial" w:hAnsi="Arial" w:cs="Arial"/>
                <w:i/>
                <w:iCs/>
                <w:color w:val="000000"/>
                <w:sz w:val="16"/>
                <w:szCs w:val="16"/>
              </w:rPr>
              <w:t xml:space="preserve">95,528 </w:t>
            </w:r>
          </w:p>
        </w:tc>
        <w:tc>
          <w:tcPr>
            <w:tcW w:w="631" w:type="pct"/>
            <w:tcBorders>
              <w:top w:val="nil"/>
              <w:left w:val="nil"/>
              <w:bottom w:val="nil"/>
              <w:right w:val="nil"/>
            </w:tcBorders>
            <w:shd w:val="clear" w:color="auto" w:fill="auto"/>
            <w:noWrap/>
            <w:vAlign w:val="bottom"/>
            <w:hideMark/>
          </w:tcPr>
          <w:p w14:paraId="6B91DC31" w14:textId="77777777" w:rsidR="009831A1" w:rsidRPr="006F522B" w:rsidRDefault="009831A1" w:rsidP="006F522B">
            <w:pPr>
              <w:spacing w:after="0" w:line="240" w:lineRule="auto"/>
              <w:jc w:val="right"/>
              <w:rPr>
                <w:rFonts w:ascii="Arial" w:hAnsi="Arial" w:cs="Arial"/>
                <w:i/>
                <w:iCs/>
                <w:color w:val="000000"/>
                <w:sz w:val="16"/>
                <w:szCs w:val="16"/>
              </w:rPr>
            </w:pPr>
            <w:r w:rsidRPr="006F522B">
              <w:rPr>
                <w:rFonts w:ascii="Arial" w:hAnsi="Arial" w:cs="Arial"/>
                <w:i/>
                <w:iCs/>
                <w:color w:val="000000"/>
                <w:sz w:val="16"/>
                <w:szCs w:val="16"/>
              </w:rPr>
              <w:t xml:space="preserve">98,447 </w:t>
            </w:r>
          </w:p>
        </w:tc>
        <w:tc>
          <w:tcPr>
            <w:tcW w:w="692" w:type="pct"/>
            <w:tcBorders>
              <w:top w:val="nil"/>
              <w:left w:val="nil"/>
              <w:bottom w:val="nil"/>
              <w:right w:val="nil"/>
            </w:tcBorders>
            <w:shd w:val="clear" w:color="auto" w:fill="auto"/>
            <w:noWrap/>
            <w:vAlign w:val="bottom"/>
            <w:hideMark/>
          </w:tcPr>
          <w:p w14:paraId="55B9297A" w14:textId="77777777" w:rsidR="009831A1" w:rsidRPr="006F522B" w:rsidRDefault="009831A1" w:rsidP="006F522B">
            <w:pPr>
              <w:spacing w:after="0" w:line="240" w:lineRule="auto"/>
              <w:jc w:val="right"/>
              <w:rPr>
                <w:rFonts w:ascii="Arial" w:hAnsi="Arial" w:cs="Arial"/>
                <w:i/>
                <w:iCs/>
                <w:color w:val="000000"/>
                <w:sz w:val="16"/>
                <w:szCs w:val="16"/>
              </w:rPr>
            </w:pPr>
            <w:r w:rsidRPr="006F522B">
              <w:rPr>
                <w:rFonts w:ascii="Arial" w:hAnsi="Arial" w:cs="Arial"/>
                <w:i/>
                <w:iCs/>
                <w:color w:val="000000"/>
                <w:sz w:val="16"/>
                <w:szCs w:val="16"/>
              </w:rPr>
              <w:t xml:space="preserve">18,487 </w:t>
            </w:r>
          </w:p>
        </w:tc>
        <w:tc>
          <w:tcPr>
            <w:tcW w:w="716" w:type="pct"/>
            <w:tcBorders>
              <w:top w:val="nil"/>
              <w:left w:val="nil"/>
              <w:bottom w:val="nil"/>
              <w:right w:val="nil"/>
            </w:tcBorders>
            <w:shd w:val="clear" w:color="000000" w:fill="E6E6E6"/>
            <w:noWrap/>
            <w:vAlign w:val="bottom"/>
            <w:hideMark/>
          </w:tcPr>
          <w:p w14:paraId="3B7919E4" w14:textId="77777777" w:rsidR="009831A1" w:rsidRPr="006F522B" w:rsidRDefault="009831A1" w:rsidP="006F522B">
            <w:pPr>
              <w:spacing w:after="0" w:line="240" w:lineRule="auto"/>
              <w:jc w:val="right"/>
              <w:rPr>
                <w:rFonts w:ascii="Arial" w:hAnsi="Arial" w:cs="Arial"/>
                <w:sz w:val="16"/>
                <w:szCs w:val="16"/>
              </w:rPr>
            </w:pPr>
            <w:r w:rsidRPr="006F522B">
              <w:rPr>
                <w:rFonts w:ascii="Arial" w:hAnsi="Arial" w:cs="Arial"/>
                <w:sz w:val="16"/>
                <w:szCs w:val="16"/>
              </w:rPr>
              <w:t xml:space="preserve">116,934 </w:t>
            </w:r>
          </w:p>
        </w:tc>
      </w:tr>
      <w:tr w:rsidR="009831A1" w:rsidRPr="006F522B" w14:paraId="06E2498C" w14:textId="77777777" w:rsidTr="00D21B7D">
        <w:trPr>
          <w:trHeight w:hRule="exact" w:val="448"/>
        </w:trPr>
        <w:tc>
          <w:tcPr>
            <w:tcW w:w="2270" w:type="pct"/>
            <w:tcBorders>
              <w:top w:val="nil"/>
              <w:left w:val="nil"/>
              <w:bottom w:val="nil"/>
              <w:right w:val="nil"/>
            </w:tcBorders>
            <w:shd w:val="clear" w:color="000000" w:fill="FFFFFF"/>
            <w:vAlign w:val="bottom"/>
            <w:hideMark/>
          </w:tcPr>
          <w:p w14:paraId="377ED9BB" w14:textId="77777777" w:rsidR="009831A1" w:rsidRPr="006F522B" w:rsidRDefault="009831A1" w:rsidP="00D21B7D">
            <w:pPr>
              <w:spacing w:after="0" w:line="240" w:lineRule="auto"/>
              <w:jc w:val="left"/>
              <w:rPr>
                <w:rFonts w:ascii="Arial" w:hAnsi="Arial" w:cs="Arial"/>
                <w:color w:val="000000"/>
                <w:sz w:val="16"/>
                <w:szCs w:val="16"/>
              </w:rPr>
            </w:pPr>
            <w:r w:rsidRPr="006F522B">
              <w:rPr>
                <w:rFonts w:ascii="Arial" w:hAnsi="Arial" w:cs="Arial"/>
                <w:color w:val="000000"/>
                <w:sz w:val="16"/>
                <w:szCs w:val="16"/>
              </w:rPr>
              <w:t xml:space="preserve">Payments made to corporate entities within the Portfolio </w:t>
            </w:r>
          </w:p>
        </w:tc>
        <w:tc>
          <w:tcPr>
            <w:tcW w:w="692" w:type="pct"/>
            <w:tcBorders>
              <w:top w:val="nil"/>
              <w:left w:val="nil"/>
              <w:bottom w:val="nil"/>
              <w:right w:val="nil"/>
            </w:tcBorders>
            <w:shd w:val="clear" w:color="auto" w:fill="auto"/>
            <w:noWrap/>
            <w:vAlign w:val="bottom"/>
            <w:hideMark/>
          </w:tcPr>
          <w:p w14:paraId="1873BA18" w14:textId="77777777" w:rsidR="009831A1" w:rsidRPr="006F522B" w:rsidRDefault="009831A1" w:rsidP="006F522B">
            <w:pPr>
              <w:spacing w:after="0" w:line="240" w:lineRule="auto"/>
              <w:jc w:val="lef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AB6F86C" w14:textId="77777777" w:rsidR="009831A1" w:rsidRPr="006F522B" w:rsidRDefault="009831A1" w:rsidP="006F522B">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bottom"/>
            <w:hideMark/>
          </w:tcPr>
          <w:p w14:paraId="48650892" w14:textId="77777777" w:rsidR="009831A1" w:rsidRPr="006F522B" w:rsidRDefault="009831A1" w:rsidP="006F522B">
            <w:pPr>
              <w:spacing w:after="0" w:line="240" w:lineRule="auto"/>
              <w:jc w:val="left"/>
              <w:rPr>
                <w:rFonts w:ascii="Times New Roman" w:hAnsi="Times New Roman"/>
              </w:rPr>
            </w:pPr>
          </w:p>
        </w:tc>
        <w:tc>
          <w:tcPr>
            <w:tcW w:w="716" w:type="pct"/>
            <w:tcBorders>
              <w:top w:val="nil"/>
              <w:left w:val="nil"/>
              <w:bottom w:val="nil"/>
              <w:right w:val="nil"/>
            </w:tcBorders>
            <w:shd w:val="clear" w:color="000000" w:fill="E6E6E6"/>
            <w:noWrap/>
            <w:hideMark/>
          </w:tcPr>
          <w:p w14:paraId="6706B1DD" w14:textId="77777777" w:rsidR="009831A1" w:rsidRPr="006F522B" w:rsidRDefault="009831A1" w:rsidP="006F522B">
            <w:pPr>
              <w:spacing w:after="0" w:line="240" w:lineRule="auto"/>
              <w:jc w:val="right"/>
              <w:rPr>
                <w:rFonts w:ascii="Arial" w:hAnsi="Arial" w:cs="Arial"/>
                <w:sz w:val="16"/>
                <w:szCs w:val="16"/>
              </w:rPr>
            </w:pPr>
            <w:r w:rsidRPr="006F522B">
              <w:rPr>
                <w:rFonts w:ascii="Arial" w:hAnsi="Arial" w:cs="Arial"/>
                <w:sz w:val="16"/>
                <w:szCs w:val="16"/>
              </w:rPr>
              <w:t> </w:t>
            </w:r>
          </w:p>
        </w:tc>
      </w:tr>
      <w:tr w:rsidR="009831A1" w:rsidRPr="006F522B" w14:paraId="7783D139" w14:textId="77777777" w:rsidTr="006F522B">
        <w:trPr>
          <w:trHeight w:hRule="exact" w:val="225"/>
        </w:trPr>
        <w:tc>
          <w:tcPr>
            <w:tcW w:w="2270" w:type="pct"/>
            <w:tcBorders>
              <w:top w:val="nil"/>
              <w:left w:val="nil"/>
              <w:bottom w:val="single" w:sz="4" w:space="0" w:color="auto"/>
              <w:right w:val="nil"/>
            </w:tcBorders>
            <w:shd w:val="clear" w:color="auto" w:fill="auto"/>
            <w:noWrap/>
            <w:vAlign w:val="bottom"/>
            <w:hideMark/>
          </w:tcPr>
          <w:p w14:paraId="322C46AB" w14:textId="77777777" w:rsidR="009831A1" w:rsidRPr="006F522B" w:rsidRDefault="009831A1" w:rsidP="006F522B">
            <w:pPr>
              <w:spacing w:after="0" w:line="240" w:lineRule="auto"/>
              <w:jc w:val="left"/>
              <w:rPr>
                <w:rFonts w:ascii="Arial" w:hAnsi="Arial" w:cs="Arial"/>
                <w:color w:val="000000"/>
                <w:sz w:val="16"/>
                <w:szCs w:val="16"/>
              </w:rPr>
            </w:pPr>
            <w:r w:rsidRPr="006F522B">
              <w:rPr>
                <w:rFonts w:ascii="Arial" w:hAnsi="Arial" w:cs="Arial"/>
                <w:color w:val="000000"/>
                <w:sz w:val="16"/>
                <w:szCs w:val="16"/>
              </w:rPr>
              <w:t xml:space="preserve">    Reserve Bank of Australia</w:t>
            </w:r>
          </w:p>
        </w:tc>
        <w:tc>
          <w:tcPr>
            <w:tcW w:w="692" w:type="pct"/>
            <w:tcBorders>
              <w:top w:val="nil"/>
              <w:left w:val="nil"/>
              <w:bottom w:val="single" w:sz="4" w:space="0" w:color="auto"/>
              <w:right w:val="nil"/>
            </w:tcBorders>
            <w:shd w:val="clear" w:color="auto" w:fill="auto"/>
            <w:noWrap/>
            <w:vAlign w:val="bottom"/>
            <w:hideMark/>
          </w:tcPr>
          <w:p w14:paraId="679FDA8C" w14:textId="77777777" w:rsidR="009831A1" w:rsidRPr="006F522B" w:rsidRDefault="009831A1" w:rsidP="006F522B">
            <w:pPr>
              <w:spacing w:after="0" w:line="240" w:lineRule="auto"/>
              <w:jc w:val="right"/>
              <w:rPr>
                <w:rFonts w:ascii="Arial" w:hAnsi="Arial" w:cs="Arial"/>
                <w:i/>
                <w:iCs/>
                <w:color w:val="000000"/>
                <w:sz w:val="16"/>
                <w:szCs w:val="16"/>
              </w:rPr>
            </w:pPr>
            <w:r w:rsidRPr="006F522B">
              <w:rPr>
                <w:rFonts w:ascii="Arial" w:hAnsi="Arial" w:cs="Arial"/>
                <w:i/>
                <w:iCs/>
                <w:color w:val="000000"/>
                <w:sz w:val="16"/>
                <w:szCs w:val="16"/>
              </w:rPr>
              <w:t xml:space="preserve">68,072 </w:t>
            </w:r>
          </w:p>
        </w:tc>
        <w:tc>
          <w:tcPr>
            <w:tcW w:w="631" w:type="pct"/>
            <w:tcBorders>
              <w:top w:val="nil"/>
              <w:left w:val="nil"/>
              <w:bottom w:val="single" w:sz="4" w:space="0" w:color="auto"/>
              <w:right w:val="nil"/>
            </w:tcBorders>
            <w:shd w:val="clear" w:color="auto" w:fill="auto"/>
            <w:noWrap/>
            <w:vAlign w:val="bottom"/>
            <w:hideMark/>
          </w:tcPr>
          <w:p w14:paraId="7A90112F" w14:textId="77777777" w:rsidR="009831A1" w:rsidRPr="006F522B" w:rsidRDefault="009831A1" w:rsidP="006F522B">
            <w:pPr>
              <w:spacing w:after="0" w:line="240" w:lineRule="auto"/>
              <w:jc w:val="right"/>
              <w:rPr>
                <w:rFonts w:ascii="Arial" w:hAnsi="Arial" w:cs="Arial"/>
                <w:i/>
                <w:iCs/>
                <w:color w:val="000000"/>
                <w:sz w:val="16"/>
                <w:szCs w:val="16"/>
              </w:rPr>
            </w:pPr>
            <w:r w:rsidRPr="006F522B">
              <w:rPr>
                <w:rFonts w:ascii="Arial" w:hAnsi="Arial" w:cs="Arial"/>
                <w:i/>
                <w:iCs/>
                <w:color w:val="000000"/>
                <w:sz w:val="16"/>
                <w:szCs w:val="16"/>
              </w:rPr>
              <w:t xml:space="preserve">91,351 </w:t>
            </w:r>
          </w:p>
        </w:tc>
        <w:tc>
          <w:tcPr>
            <w:tcW w:w="692" w:type="pct"/>
            <w:tcBorders>
              <w:top w:val="nil"/>
              <w:left w:val="nil"/>
              <w:bottom w:val="single" w:sz="4" w:space="0" w:color="auto"/>
              <w:right w:val="nil"/>
            </w:tcBorders>
            <w:shd w:val="clear" w:color="auto" w:fill="auto"/>
            <w:noWrap/>
            <w:vAlign w:val="bottom"/>
            <w:hideMark/>
          </w:tcPr>
          <w:p w14:paraId="03F04099" w14:textId="77777777" w:rsidR="009831A1" w:rsidRPr="006F522B" w:rsidRDefault="009831A1" w:rsidP="006F522B">
            <w:pPr>
              <w:spacing w:after="0" w:line="240" w:lineRule="auto"/>
              <w:jc w:val="right"/>
              <w:rPr>
                <w:rFonts w:ascii="Arial" w:hAnsi="Arial" w:cs="Arial"/>
                <w:i/>
                <w:iCs/>
                <w:color w:val="000000"/>
                <w:sz w:val="16"/>
                <w:szCs w:val="16"/>
              </w:rPr>
            </w:pPr>
            <w:r w:rsidRPr="006F522B">
              <w:rPr>
                <w:rFonts w:ascii="Arial" w:hAnsi="Arial" w:cs="Arial"/>
                <w:i/>
                <w:iCs/>
                <w:color w:val="000000"/>
                <w:sz w:val="16"/>
                <w:szCs w:val="16"/>
              </w:rPr>
              <w:t>(10,496)</w:t>
            </w:r>
          </w:p>
        </w:tc>
        <w:tc>
          <w:tcPr>
            <w:tcW w:w="716" w:type="pct"/>
            <w:tcBorders>
              <w:top w:val="nil"/>
              <w:left w:val="nil"/>
              <w:bottom w:val="single" w:sz="4" w:space="0" w:color="auto"/>
              <w:right w:val="nil"/>
            </w:tcBorders>
            <w:shd w:val="clear" w:color="000000" w:fill="E6E6E6"/>
            <w:noWrap/>
            <w:vAlign w:val="bottom"/>
            <w:hideMark/>
          </w:tcPr>
          <w:p w14:paraId="32EADF43" w14:textId="77777777" w:rsidR="009831A1" w:rsidRPr="006F522B" w:rsidRDefault="009831A1" w:rsidP="006F522B">
            <w:pPr>
              <w:spacing w:after="0" w:line="240" w:lineRule="auto"/>
              <w:jc w:val="right"/>
              <w:rPr>
                <w:rFonts w:ascii="Arial" w:hAnsi="Arial" w:cs="Arial"/>
                <w:color w:val="000000"/>
                <w:sz w:val="16"/>
                <w:szCs w:val="16"/>
              </w:rPr>
            </w:pPr>
            <w:r w:rsidRPr="006F522B">
              <w:rPr>
                <w:rFonts w:ascii="Arial" w:hAnsi="Arial" w:cs="Arial"/>
                <w:color w:val="000000"/>
                <w:sz w:val="16"/>
                <w:szCs w:val="16"/>
              </w:rPr>
              <w:t xml:space="preserve">80,855 </w:t>
            </w:r>
          </w:p>
        </w:tc>
      </w:tr>
    </w:tbl>
    <w:p w14:paraId="16FE6747" w14:textId="77777777" w:rsidR="009831A1" w:rsidRPr="0082758A" w:rsidRDefault="009831A1" w:rsidP="006F522B">
      <w:pPr>
        <w:pStyle w:val="ChartandTableFootnote"/>
      </w:pPr>
      <w:r w:rsidRPr="0082758A">
        <w:t>Prepared on a resourcing (i.e. appropriations available) basis.</w:t>
      </w:r>
    </w:p>
    <w:p w14:paraId="38CCD41A" w14:textId="77777777" w:rsidR="009831A1" w:rsidRPr="0082758A" w:rsidRDefault="009831A1" w:rsidP="0082758A">
      <w:pPr>
        <w:pStyle w:val="ChartandTableFootnote"/>
      </w:pPr>
      <w:r w:rsidRPr="0082758A">
        <w:t>All figures shown above are GST exclusive</w:t>
      </w:r>
      <w:r>
        <w:t xml:space="preserve"> – </w:t>
      </w:r>
      <w:r w:rsidRPr="0082758A">
        <w:t>these may not match figures in the cash flow statement.</w:t>
      </w:r>
      <w:r w:rsidRPr="0082758A">
        <w:tab/>
      </w:r>
    </w:p>
    <w:p w14:paraId="24F1C3F6" w14:textId="77777777" w:rsidR="009831A1" w:rsidRPr="006B6FD3" w:rsidRDefault="009831A1" w:rsidP="00EE0CA1">
      <w:pPr>
        <w:pStyle w:val="ChartandTableFootnoteAlpha"/>
        <w:numPr>
          <w:ilvl w:val="0"/>
          <w:numId w:val="44"/>
        </w:numPr>
        <w:tabs>
          <w:tab w:val="left" w:pos="397"/>
        </w:tabs>
      </w:pPr>
      <w:r w:rsidRPr="00EE0CA1">
        <w:rPr>
          <w:i/>
          <w:iCs/>
        </w:rPr>
        <w:t>Appropriation Act (No. 1) 2021</w:t>
      </w:r>
      <w:r w:rsidRPr="00EE0CA1">
        <w:rPr>
          <w:i/>
          <w:iCs/>
        </w:rPr>
        <w:noBreakHyphen/>
        <w:t>22</w:t>
      </w:r>
      <w:r w:rsidRPr="0082758A">
        <w:t xml:space="preserve"> </w:t>
      </w:r>
      <w:r w:rsidRPr="006B6FD3">
        <w:t>and Appropriation Bill (No. 3) 2021</w:t>
      </w:r>
      <w:r>
        <w:noBreakHyphen/>
      </w:r>
      <w:r w:rsidRPr="006B6FD3">
        <w:t>22.</w:t>
      </w:r>
    </w:p>
    <w:p w14:paraId="69F77806" w14:textId="77777777" w:rsidR="009831A1" w:rsidRPr="0082758A" w:rsidRDefault="009831A1" w:rsidP="009831A1">
      <w:pPr>
        <w:pStyle w:val="ChartandTableFootnoteAlpha"/>
        <w:numPr>
          <w:ilvl w:val="0"/>
          <w:numId w:val="4"/>
        </w:numPr>
        <w:tabs>
          <w:tab w:val="left" w:pos="397"/>
        </w:tabs>
      </w:pPr>
      <w:r w:rsidRPr="0082758A">
        <w:t>Estimated adjusted balance carried from previous year for annual appropriation.</w:t>
      </w:r>
    </w:p>
    <w:p w14:paraId="55C47F35" w14:textId="77777777" w:rsidR="009831A1" w:rsidRPr="003A30F3" w:rsidRDefault="009831A1" w:rsidP="009831A1">
      <w:pPr>
        <w:pStyle w:val="ChartandTableFootnoteAlpha"/>
        <w:numPr>
          <w:ilvl w:val="0"/>
          <w:numId w:val="4"/>
        </w:numPr>
        <w:tabs>
          <w:tab w:val="left" w:pos="397"/>
        </w:tabs>
        <w:rPr>
          <w:i/>
          <w:iCs/>
        </w:rPr>
      </w:pPr>
      <w:bookmarkStart w:id="462" w:name="_Hlk93662951"/>
      <w:r w:rsidRPr="009E3986">
        <w:t xml:space="preserve">Estimated external revenue receipts under section 74 of the </w:t>
      </w:r>
      <w:r w:rsidRPr="003A30F3">
        <w:rPr>
          <w:i/>
          <w:iCs/>
        </w:rPr>
        <w:t>Public Governance, Performance and Accountability Act 2013 (PGPA Act).</w:t>
      </w:r>
    </w:p>
    <w:bookmarkEnd w:id="462"/>
    <w:p w14:paraId="6E50E5D9" w14:textId="77777777" w:rsidR="009831A1" w:rsidRPr="0082758A" w:rsidRDefault="009831A1" w:rsidP="009831A1">
      <w:pPr>
        <w:pStyle w:val="ChartandTableFootnoteAlpha"/>
        <w:numPr>
          <w:ilvl w:val="0"/>
          <w:numId w:val="4"/>
        </w:numPr>
        <w:tabs>
          <w:tab w:val="left" w:pos="397"/>
        </w:tabs>
      </w:pPr>
      <w:r w:rsidRPr="0082758A">
        <w:t xml:space="preserve">Departmental capital budgets are not separately identified in </w:t>
      </w:r>
      <w:r w:rsidRPr="009E3986">
        <w:rPr>
          <w:i/>
          <w:iCs/>
        </w:rPr>
        <w:t>Appropriation Act (No.1)</w:t>
      </w:r>
      <w:r w:rsidRPr="0082758A">
        <w:t xml:space="preserve"> and form part of</w:t>
      </w:r>
      <w:r>
        <w:t xml:space="preserve"> </w:t>
      </w:r>
      <w:r w:rsidRPr="0082758A">
        <w:t xml:space="preserve">ordinary annual services items. Refer to Table 3.6 for further details. For accounting purposes, this amount has been designated as a </w:t>
      </w:r>
      <w:r>
        <w:t>‘</w:t>
      </w:r>
      <w:r w:rsidRPr="0082758A">
        <w:t>contribution by owner</w:t>
      </w:r>
      <w:r>
        <w:t>’</w:t>
      </w:r>
      <w:r w:rsidRPr="0082758A">
        <w:t>.</w:t>
      </w:r>
    </w:p>
    <w:p w14:paraId="308EAE9E" w14:textId="77777777" w:rsidR="009831A1" w:rsidRDefault="009831A1" w:rsidP="009831A1">
      <w:pPr>
        <w:pStyle w:val="ChartandTableFootnoteAlpha"/>
        <w:numPr>
          <w:ilvl w:val="0"/>
          <w:numId w:val="4"/>
        </w:numPr>
        <w:tabs>
          <w:tab w:val="left" w:pos="397"/>
        </w:tabs>
      </w:pPr>
      <w:r w:rsidRPr="009E3986">
        <w:rPr>
          <w:i/>
          <w:iCs/>
        </w:rPr>
        <w:t>Appropriation Act (No. 2) 2021</w:t>
      </w:r>
      <w:r>
        <w:rPr>
          <w:i/>
          <w:iCs/>
        </w:rPr>
        <w:noBreakHyphen/>
      </w:r>
      <w:r w:rsidRPr="009E3986">
        <w:rPr>
          <w:i/>
          <w:iCs/>
        </w:rPr>
        <w:t>2022</w:t>
      </w:r>
      <w:r w:rsidRPr="0082758A">
        <w:t xml:space="preserve"> </w:t>
      </w:r>
      <w:r w:rsidRPr="006B6FD3">
        <w:t>and Appropriation Bill (No. 4) 2021</w:t>
      </w:r>
      <w:r>
        <w:noBreakHyphen/>
      </w:r>
      <w:r w:rsidRPr="006B6FD3">
        <w:t>2022.</w:t>
      </w:r>
    </w:p>
    <w:p w14:paraId="6CCDB5BE" w14:textId="77777777" w:rsidR="009831A1" w:rsidRPr="0082758A" w:rsidRDefault="009831A1" w:rsidP="009831A1">
      <w:pPr>
        <w:pStyle w:val="ChartandTableFootnoteAlpha"/>
        <w:numPr>
          <w:ilvl w:val="0"/>
          <w:numId w:val="4"/>
        </w:numPr>
        <w:tabs>
          <w:tab w:val="left" w:pos="397"/>
        </w:tabs>
      </w:pPr>
      <w:r w:rsidRPr="0082758A">
        <w:t>Excludes trust moneys held in Services for Other Entities and Trust Moneys (SOETM) and other special accounts. For further information on special accounts (excluding amounts held on trust), refer to Table</w:t>
      </w:r>
      <w:r>
        <w:t> </w:t>
      </w:r>
      <w:r w:rsidRPr="0082758A">
        <w:t>3.1.</w:t>
      </w:r>
    </w:p>
    <w:p w14:paraId="2AC22BC4" w14:textId="77777777" w:rsidR="009831A1" w:rsidRPr="0082758A" w:rsidRDefault="009831A1" w:rsidP="009831A1">
      <w:pPr>
        <w:pStyle w:val="ChartandTableFootnoteAlpha"/>
        <w:numPr>
          <w:ilvl w:val="0"/>
          <w:numId w:val="4"/>
        </w:numPr>
        <w:tabs>
          <w:tab w:val="left" w:pos="397"/>
        </w:tabs>
      </w:pPr>
      <w:r w:rsidRPr="0082758A">
        <w:t>Amounts credited to the special account(s) from ATO</w:t>
      </w:r>
      <w:r>
        <w:t>’</w:t>
      </w:r>
      <w:r w:rsidRPr="0082758A">
        <w:t>s annual and special appropriations.</w:t>
      </w:r>
    </w:p>
    <w:p w14:paraId="7615CDD9" w14:textId="77777777" w:rsidR="009831A1" w:rsidRPr="0082758A" w:rsidRDefault="009831A1" w:rsidP="009831A1">
      <w:pPr>
        <w:pStyle w:val="ChartandTableFootnoteAlpha"/>
        <w:numPr>
          <w:ilvl w:val="0"/>
          <w:numId w:val="4"/>
        </w:numPr>
        <w:tabs>
          <w:tab w:val="left" w:pos="397"/>
        </w:tabs>
      </w:pPr>
      <w:r w:rsidRPr="0082758A">
        <w:t>These figures relate to administered expenses such as the Economic response to the coronavirus</w:t>
      </w:r>
      <w:r>
        <w:t xml:space="preserve"> </w:t>
      </w:r>
      <w:r w:rsidRPr="0082758A">
        <w:t>payments, fuel tax credit, research and development tax incentives, and Australian screen and digital game production incentive. Tax refunds for 2020</w:t>
      </w:r>
      <w:r>
        <w:noBreakHyphen/>
      </w:r>
      <w:r w:rsidRPr="0082758A">
        <w:t>21 were $102.5 billion including $21.2 million made on behalf of</w:t>
      </w:r>
      <w:r>
        <w:t xml:space="preserve"> </w:t>
      </w:r>
      <w:r w:rsidRPr="0082758A">
        <w:t>the ATO by the Department of Home Affairs. Estimated tax refund items for 2021</w:t>
      </w:r>
      <w:r>
        <w:noBreakHyphen/>
      </w:r>
      <w:r w:rsidRPr="0082758A">
        <w:t>22 are $112.4</w:t>
      </w:r>
      <w:r>
        <w:t> </w:t>
      </w:r>
      <w:r w:rsidRPr="0082758A">
        <w:t>billion including $50 million made on behalf of the ATO by the Department of Home Affairs</w:t>
      </w:r>
    </w:p>
    <w:p w14:paraId="3D870142" w14:textId="77777777" w:rsidR="009831A1" w:rsidRDefault="009831A1" w:rsidP="0082758A">
      <w:pPr>
        <w:pStyle w:val="ChartandTableFootnote"/>
      </w:pPr>
      <w:r w:rsidRPr="0082758A">
        <w:t>Note:</w:t>
      </w:r>
      <w:r w:rsidRPr="0082758A">
        <w:tab/>
        <w:t xml:space="preserve"> The ATO has received $960,000 under a section 75 determination.</w:t>
      </w:r>
    </w:p>
    <w:p w14:paraId="7F480B87" w14:textId="77777777" w:rsidR="009831A1" w:rsidRDefault="009831A1" w:rsidP="0082758A">
      <w:pPr>
        <w:pStyle w:val="ChartandTableFootnote"/>
      </w:pPr>
      <w:r>
        <w:br w:type="page"/>
      </w:r>
    </w:p>
    <w:p w14:paraId="09EF2FFC" w14:textId="77777777" w:rsidR="009831A1" w:rsidRPr="00643B7D" w:rsidRDefault="009831A1" w:rsidP="00A64096">
      <w:pPr>
        <w:pStyle w:val="Heading3"/>
        <w:rPr>
          <w:lang w:val="en-AU"/>
        </w:rPr>
      </w:pPr>
      <w:bookmarkStart w:id="463" w:name="_Toc94636632"/>
      <w:bookmarkStart w:id="464" w:name="_Toc94701994"/>
      <w:r>
        <w:t>1.3</w:t>
      </w:r>
      <w:r>
        <w:tab/>
        <w:t xml:space="preserve">Entity </w:t>
      </w:r>
      <w:r>
        <w:rPr>
          <w:lang w:val="en-AU"/>
        </w:rPr>
        <w:t>m</w:t>
      </w:r>
      <w:r>
        <w:t>easures</w:t>
      </w:r>
      <w:bookmarkEnd w:id="463"/>
      <w:bookmarkEnd w:id="464"/>
    </w:p>
    <w:p w14:paraId="3810866D" w14:textId="77777777" w:rsidR="009831A1" w:rsidRPr="00486E77" w:rsidRDefault="009831A1" w:rsidP="00F51DAC">
      <w:r>
        <w:t>Table 1.2 summarises new Government measures taken since the 2021</w:t>
      </w:r>
      <w:r>
        <w:noBreakHyphen/>
        <w:t xml:space="preserve">22 Budget. The table is split into receipts and payment measures, with the affected program </w:t>
      </w:r>
      <w:r w:rsidRPr="00486E77">
        <w:t>identified.</w:t>
      </w:r>
    </w:p>
    <w:p w14:paraId="6D01E00F" w14:textId="77777777" w:rsidR="009831A1" w:rsidRDefault="009831A1" w:rsidP="009E3986">
      <w:pPr>
        <w:pStyle w:val="TableHeading"/>
        <w:rPr>
          <w:rFonts w:ascii="Calibri" w:hAnsi="Calibri"/>
        </w:rPr>
      </w:pPr>
      <w:r w:rsidRPr="00486E77">
        <w:t xml:space="preserve">Table 1.2: </w:t>
      </w:r>
      <w:r>
        <w:t>Entity</w:t>
      </w:r>
      <w:r w:rsidRPr="00486E77">
        <w:t xml:space="preserve"> </w:t>
      </w:r>
      <w:r>
        <w:rPr>
          <w:lang w:val="en-AU"/>
        </w:rPr>
        <w:t>2021</w:t>
      </w:r>
      <w:r>
        <w:rPr>
          <w:lang w:val="en-AU"/>
        </w:rPr>
        <w:noBreakHyphen/>
        <w:t>22</w:t>
      </w:r>
      <w:r w:rsidRPr="00486E77">
        <w:t xml:space="preserve"> measures since Budget</w:t>
      </w:r>
      <w:r w:rsidRPr="000E592A">
        <w:t xml:space="preserve"> </w:t>
      </w:r>
    </w:p>
    <w:tbl>
      <w:tblPr>
        <w:tblW w:w="5000" w:type="pct"/>
        <w:tblCellMar>
          <w:left w:w="0" w:type="dxa"/>
          <w:right w:w="28" w:type="dxa"/>
        </w:tblCellMar>
        <w:tblLook w:val="04A0" w:firstRow="1" w:lastRow="0" w:firstColumn="1" w:lastColumn="0" w:noHBand="0" w:noVBand="1"/>
      </w:tblPr>
      <w:tblGrid>
        <w:gridCol w:w="3957"/>
        <w:gridCol w:w="682"/>
        <w:gridCol w:w="768"/>
        <w:gridCol w:w="768"/>
        <w:gridCol w:w="768"/>
        <w:gridCol w:w="768"/>
      </w:tblGrid>
      <w:tr w:rsidR="009831A1" w:rsidRPr="009E3986" w14:paraId="1898A654" w14:textId="77777777" w:rsidTr="006F522B">
        <w:trPr>
          <w:trHeight w:hRule="exact" w:val="450"/>
        </w:trPr>
        <w:tc>
          <w:tcPr>
            <w:tcW w:w="2566" w:type="pct"/>
            <w:tcBorders>
              <w:top w:val="single" w:sz="4" w:space="0" w:color="auto"/>
              <w:left w:val="nil"/>
              <w:bottom w:val="nil"/>
              <w:right w:val="nil"/>
            </w:tcBorders>
            <w:shd w:val="clear" w:color="auto" w:fill="auto"/>
            <w:noWrap/>
            <w:vAlign w:val="bottom"/>
            <w:hideMark/>
          </w:tcPr>
          <w:p w14:paraId="7BFD7ED4" w14:textId="77777777" w:rsidR="009831A1" w:rsidRPr="009E3986" w:rsidRDefault="009831A1" w:rsidP="009E3986">
            <w:pPr>
              <w:spacing w:after="0" w:line="240" w:lineRule="auto"/>
              <w:rPr>
                <w:rFonts w:ascii="Arial" w:hAnsi="Arial" w:cs="Arial"/>
                <w:sz w:val="16"/>
                <w:szCs w:val="16"/>
              </w:rPr>
            </w:pPr>
            <w:r w:rsidRPr="009E3986">
              <w:rPr>
                <w:rFonts w:ascii="Arial" w:hAnsi="Arial" w:cs="Arial"/>
                <w:sz w:val="16"/>
                <w:szCs w:val="16"/>
              </w:rPr>
              <w:t> </w:t>
            </w:r>
          </w:p>
        </w:tc>
        <w:tc>
          <w:tcPr>
            <w:tcW w:w="442" w:type="pct"/>
            <w:tcBorders>
              <w:top w:val="single" w:sz="4" w:space="0" w:color="auto"/>
              <w:left w:val="nil"/>
              <w:bottom w:val="single" w:sz="4" w:space="0" w:color="auto"/>
              <w:right w:val="nil"/>
            </w:tcBorders>
            <w:shd w:val="clear" w:color="auto" w:fill="auto"/>
            <w:noWrap/>
            <w:vAlign w:val="bottom"/>
            <w:hideMark/>
          </w:tcPr>
          <w:p w14:paraId="46F7940F"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Program</w:t>
            </w:r>
          </w:p>
        </w:tc>
        <w:tc>
          <w:tcPr>
            <w:tcW w:w="498" w:type="pct"/>
            <w:tcBorders>
              <w:top w:val="single" w:sz="4" w:space="0" w:color="auto"/>
              <w:left w:val="nil"/>
              <w:bottom w:val="single" w:sz="4" w:space="0" w:color="auto"/>
              <w:right w:val="nil"/>
            </w:tcBorders>
            <w:shd w:val="clear" w:color="000000" w:fill="E6E6E6"/>
            <w:vAlign w:val="bottom"/>
            <w:hideMark/>
          </w:tcPr>
          <w:p w14:paraId="22F7E5D5"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2021</w:t>
            </w:r>
            <w:r>
              <w:rPr>
                <w:rFonts w:ascii="Arial" w:hAnsi="Arial" w:cs="Arial"/>
                <w:sz w:val="16"/>
                <w:szCs w:val="16"/>
              </w:rPr>
              <w:noBreakHyphen/>
            </w:r>
            <w:r w:rsidRPr="009E3986">
              <w:rPr>
                <w:rFonts w:ascii="Arial" w:hAnsi="Arial" w:cs="Arial"/>
                <w:sz w:val="16"/>
                <w:szCs w:val="16"/>
              </w:rPr>
              <w:t>22</w:t>
            </w:r>
            <w:r w:rsidRPr="009E3986">
              <w:rPr>
                <w:rFonts w:ascii="Arial" w:hAnsi="Arial" w:cs="Arial"/>
                <w:sz w:val="16"/>
                <w:szCs w:val="16"/>
              </w:rPr>
              <w:br/>
              <w:t>$</w:t>
            </w:r>
            <w:r>
              <w:rPr>
                <w:rFonts w:ascii="Arial" w:hAnsi="Arial" w:cs="Arial"/>
                <w:sz w:val="16"/>
                <w:szCs w:val="16"/>
              </w:rPr>
              <w:t>’</w:t>
            </w:r>
            <w:r w:rsidRPr="009E3986">
              <w:rPr>
                <w:rFonts w:ascii="Arial" w:hAnsi="Arial" w:cs="Arial"/>
                <w:sz w:val="16"/>
                <w:szCs w:val="16"/>
              </w:rPr>
              <w:t>000</w:t>
            </w:r>
          </w:p>
        </w:tc>
        <w:tc>
          <w:tcPr>
            <w:tcW w:w="498" w:type="pct"/>
            <w:tcBorders>
              <w:top w:val="single" w:sz="4" w:space="0" w:color="auto"/>
              <w:left w:val="nil"/>
              <w:bottom w:val="single" w:sz="4" w:space="0" w:color="auto"/>
              <w:right w:val="nil"/>
            </w:tcBorders>
            <w:shd w:val="clear" w:color="auto" w:fill="auto"/>
            <w:vAlign w:val="bottom"/>
            <w:hideMark/>
          </w:tcPr>
          <w:p w14:paraId="1B38E2D0"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2022</w:t>
            </w:r>
            <w:r>
              <w:rPr>
                <w:rFonts w:ascii="Arial" w:hAnsi="Arial" w:cs="Arial"/>
                <w:sz w:val="16"/>
                <w:szCs w:val="16"/>
              </w:rPr>
              <w:noBreakHyphen/>
            </w:r>
            <w:r w:rsidRPr="009E3986">
              <w:rPr>
                <w:rFonts w:ascii="Arial" w:hAnsi="Arial" w:cs="Arial"/>
                <w:sz w:val="16"/>
                <w:szCs w:val="16"/>
              </w:rPr>
              <w:t>23</w:t>
            </w:r>
            <w:r w:rsidRPr="009E3986">
              <w:rPr>
                <w:rFonts w:ascii="Arial" w:hAnsi="Arial" w:cs="Arial"/>
                <w:sz w:val="16"/>
                <w:szCs w:val="16"/>
              </w:rPr>
              <w:br/>
              <w:t>$</w:t>
            </w:r>
            <w:r>
              <w:rPr>
                <w:rFonts w:ascii="Arial" w:hAnsi="Arial" w:cs="Arial"/>
                <w:sz w:val="16"/>
                <w:szCs w:val="16"/>
              </w:rPr>
              <w:t>’</w:t>
            </w:r>
            <w:r w:rsidRPr="009E3986">
              <w:rPr>
                <w:rFonts w:ascii="Arial" w:hAnsi="Arial" w:cs="Arial"/>
                <w:sz w:val="16"/>
                <w:szCs w:val="16"/>
              </w:rPr>
              <w:t>000</w:t>
            </w:r>
          </w:p>
        </w:tc>
        <w:tc>
          <w:tcPr>
            <w:tcW w:w="498" w:type="pct"/>
            <w:tcBorders>
              <w:top w:val="single" w:sz="4" w:space="0" w:color="auto"/>
              <w:left w:val="nil"/>
              <w:bottom w:val="single" w:sz="4" w:space="0" w:color="auto"/>
              <w:right w:val="nil"/>
            </w:tcBorders>
            <w:shd w:val="clear" w:color="000000" w:fill="E6E6E6"/>
            <w:vAlign w:val="bottom"/>
            <w:hideMark/>
          </w:tcPr>
          <w:p w14:paraId="70621582"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2023</w:t>
            </w:r>
            <w:r>
              <w:rPr>
                <w:rFonts w:ascii="Arial" w:hAnsi="Arial" w:cs="Arial"/>
                <w:sz w:val="16"/>
                <w:szCs w:val="16"/>
              </w:rPr>
              <w:noBreakHyphen/>
            </w:r>
            <w:r w:rsidRPr="009E3986">
              <w:rPr>
                <w:rFonts w:ascii="Arial" w:hAnsi="Arial" w:cs="Arial"/>
                <w:sz w:val="16"/>
                <w:szCs w:val="16"/>
              </w:rPr>
              <w:t>24</w:t>
            </w:r>
            <w:r w:rsidRPr="009E3986">
              <w:rPr>
                <w:rFonts w:ascii="Arial" w:hAnsi="Arial" w:cs="Arial"/>
                <w:sz w:val="16"/>
                <w:szCs w:val="16"/>
              </w:rPr>
              <w:br/>
              <w:t>$</w:t>
            </w:r>
            <w:r>
              <w:rPr>
                <w:rFonts w:ascii="Arial" w:hAnsi="Arial" w:cs="Arial"/>
                <w:sz w:val="16"/>
                <w:szCs w:val="16"/>
              </w:rPr>
              <w:t>’</w:t>
            </w:r>
            <w:r w:rsidRPr="009E3986">
              <w:rPr>
                <w:rFonts w:ascii="Arial" w:hAnsi="Arial" w:cs="Arial"/>
                <w:sz w:val="16"/>
                <w:szCs w:val="16"/>
              </w:rPr>
              <w:t>000</w:t>
            </w:r>
          </w:p>
        </w:tc>
        <w:tc>
          <w:tcPr>
            <w:tcW w:w="498" w:type="pct"/>
            <w:tcBorders>
              <w:top w:val="single" w:sz="4" w:space="0" w:color="auto"/>
              <w:left w:val="nil"/>
              <w:bottom w:val="single" w:sz="4" w:space="0" w:color="auto"/>
              <w:right w:val="nil"/>
            </w:tcBorders>
            <w:shd w:val="clear" w:color="auto" w:fill="auto"/>
            <w:vAlign w:val="bottom"/>
            <w:hideMark/>
          </w:tcPr>
          <w:p w14:paraId="7DE01528"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2024</w:t>
            </w:r>
            <w:r>
              <w:rPr>
                <w:rFonts w:ascii="Arial" w:hAnsi="Arial" w:cs="Arial"/>
                <w:sz w:val="16"/>
                <w:szCs w:val="16"/>
              </w:rPr>
              <w:noBreakHyphen/>
            </w:r>
            <w:r w:rsidRPr="009E3986">
              <w:rPr>
                <w:rFonts w:ascii="Arial" w:hAnsi="Arial" w:cs="Arial"/>
                <w:sz w:val="16"/>
                <w:szCs w:val="16"/>
              </w:rPr>
              <w:t>25</w:t>
            </w:r>
            <w:r w:rsidRPr="009E3986">
              <w:rPr>
                <w:rFonts w:ascii="Arial" w:hAnsi="Arial" w:cs="Arial"/>
                <w:sz w:val="16"/>
                <w:szCs w:val="16"/>
              </w:rPr>
              <w:br/>
              <w:t>$</w:t>
            </w:r>
            <w:r>
              <w:rPr>
                <w:rFonts w:ascii="Arial" w:hAnsi="Arial" w:cs="Arial"/>
                <w:sz w:val="16"/>
                <w:szCs w:val="16"/>
              </w:rPr>
              <w:t>’</w:t>
            </w:r>
            <w:r w:rsidRPr="009E3986">
              <w:rPr>
                <w:rFonts w:ascii="Arial" w:hAnsi="Arial" w:cs="Arial"/>
                <w:sz w:val="16"/>
                <w:szCs w:val="16"/>
              </w:rPr>
              <w:t>000</w:t>
            </w:r>
          </w:p>
        </w:tc>
      </w:tr>
      <w:tr w:rsidR="009831A1" w:rsidRPr="009E3986" w14:paraId="3A387D5E" w14:textId="77777777" w:rsidTr="006F522B">
        <w:trPr>
          <w:trHeight w:hRule="exact" w:val="225"/>
        </w:trPr>
        <w:tc>
          <w:tcPr>
            <w:tcW w:w="2566" w:type="pct"/>
            <w:tcBorders>
              <w:top w:val="nil"/>
              <w:left w:val="nil"/>
              <w:bottom w:val="nil"/>
              <w:right w:val="nil"/>
            </w:tcBorders>
            <w:shd w:val="clear" w:color="auto" w:fill="auto"/>
            <w:noWrap/>
            <w:vAlign w:val="bottom"/>
            <w:hideMark/>
          </w:tcPr>
          <w:p w14:paraId="3331B5AA" w14:textId="77777777" w:rsidR="009831A1" w:rsidRPr="009E3986" w:rsidRDefault="009831A1" w:rsidP="009E3986">
            <w:pPr>
              <w:spacing w:after="0" w:line="240" w:lineRule="auto"/>
              <w:jc w:val="left"/>
              <w:rPr>
                <w:rFonts w:ascii="Arial" w:hAnsi="Arial" w:cs="Arial"/>
                <w:b/>
                <w:bCs/>
                <w:sz w:val="16"/>
                <w:szCs w:val="16"/>
              </w:rPr>
            </w:pPr>
            <w:r w:rsidRPr="009E3986">
              <w:rPr>
                <w:rFonts w:ascii="Arial" w:hAnsi="Arial" w:cs="Arial"/>
                <w:b/>
                <w:bCs/>
                <w:sz w:val="16"/>
                <w:szCs w:val="16"/>
              </w:rPr>
              <w:t>Payment measures</w:t>
            </w:r>
          </w:p>
        </w:tc>
        <w:tc>
          <w:tcPr>
            <w:tcW w:w="442" w:type="pct"/>
            <w:tcBorders>
              <w:top w:val="nil"/>
              <w:left w:val="nil"/>
              <w:bottom w:val="nil"/>
              <w:right w:val="nil"/>
            </w:tcBorders>
            <w:shd w:val="clear" w:color="auto" w:fill="auto"/>
            <w:noWrap/>
            <w:vAlign w:val="bottom"/>
            <w:hideMark/>
          </w:tcPr>
          <w:p w14:paraId="151309BC" w14:textId="77777777" w:rsidR="009831A1" w:rsidRPr="009E3986" w:rsidRDefault="009831A1" w:rsidP="006F522B">
            <w:pPr>
              <w:spacing w:after="0" w:line="240" w:lineRule="auto"/>
              <w:jc w:val="center"/>
              <w:rPr>
                <w:rFonts w:ascii="Arial" w:hAnsi="Arial" w:cs="Arial"/>
                <w:b/>
                <w:bCs/>
                <w:sz w:val="16"/>
                <w:szCs w:val="16"/>
              </w:rPr>
            </w:pPr>
          </w:p>
        </w:tc>
        <w:tc>
          <w:tcPr>
            <w:tcW w:w="498" w:type="pct"/>
            <w:tcBorders>
              <w:top w:val="nil"/>
              <w:left w:val="nil"/>
              <w:bottom w:val="nil"/>
              <w:right w:val="nil"/>
            </w:tcBorders>
            <w:shd w:val="clear" w:color="000000" w:fill="E6E6E6"/>
            <w:noWrap/>
            <w:vAlign w:val="bottom"/>
            <w:hideMark/>
          </w:tcPr>
          <w:p w14:paraId="16693602"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5D49B3DB"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6F85BD2F"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78B7B21A"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6E0EFECF" w14:textId="77777777" w:rsidTr="006F522B">
        <w:trPr>
          <w:trHeight w:hRule="exact" w:val="225"/>
        </w:trPr>
        <w:tc>
          <w:tcPr>
            <w:tcW w:w="2566" w:type="pct"/>
            <w:tcBorders>
              <w:top w:val="nil"/>
              <w:left w:val="nil"/>
              <w:bottom w:val="nil"/>
              <w:right w:val="nil"/>
            </w:tcBorders>
            <w:shd w:val="clear" w:color="auto" w:fill="auto"/>
            <w:vAlign w:val="bottom"/>
            <w:hideMark/>
          </w:tcPr>
          <w:p w14:paraId="242E449C"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Account Matching Service for Superannuation Funds</w:t>
            </w:r>
          </w:p>
        </w:tc>
        <w:tc>
          <w:tcPr>
            <w:tcW w:w="442" w:type="pct"/>
            <w:tcBorders>
              <w:top w:val="nil"/>
              <w:left w:val="nil"/>
              <w:bottom w:val="nil"/>
              <w:right w:val="nil"/>
            </w:tcBorders>
            <w:shd w:val="clear" w:color="auto" w:fill="auto"/>
            <w:noWrap/>
            <w:vAlign w:val="bottom"/>
            <w:hideMark/>
          </w:tcPr>
          <w:p w14:paraId="1E0AD6C3"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20DDB243"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740C6963"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1B33EBE2"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31ED0CC0"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5F5C7822" w14:textId="77777777" w:rsidTr="006F522B">
        <w:trPr>
          <w:trHeight w:hRule="exact" w:val="238"/>
        </w:trPr>
        <w:tc>
          <w:tcPr>
            <w:tcW w:w="2566" w:type="pct"/>
            <w:tcBorders>
              <w:top w:val="nil"/>
              <w:left w:val="nil"/>
              <w:bottom w:val="nil"/>
              <w:right w:val="nil"/>
            </w:tcBorders>
            <w:shd w:val="clear" w:color="auto" w:fill="auto"/>
            <w:noWrap/>
            <w:vAlign w:val="bottom"/>
            <w:hideMark/>
          </w:tcPr>
          <w:p w14:paraId="50523BF7"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7DD35ACD"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304F7624"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73740CBB"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1,952 </w:t>
            </w:r>
          </w:p>
        </w:tc>
        <w:tc>
          <w:tcPr>
            <w:tcW w:w="498" w:type="pct"/>
            <w:tcBorders>
              <w:top w:val="nil"/>
              <w:left w:val="nil"/>
              <w:bottom w:val="nil"/>
              <w:right w:val="nil"/>
            </w:tcBorders>
            <w:shd w:val="clear" w:color="000000" w:fill="E6E6E6"/>
            <w:noWrap/>
            <w:vAlign w:val="bottom"/>
            <w:hideMark/>
          </w:tcPr>
          <w:p w14:paraId="461950FA"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227 </w:t>
            </w:r>
          </w:p>
        </w:tc>
        <w:tc>
          <w:tcPr>
            <w:tcW w:w="498" w:type="pct"/>
            <w:tcBorders>
              <w:top w:val="nil"/>
              <w:left w:val="nil"/>
              <w:bottom w:val="nil"/>
              <w:right w:val="nil"/>
            </w:tcBorders>
            <w:shd w:val="clear" w:color="auto" w:fill="auto"/>
            <w:noWrap/>
            <w:vAlign w:val="bottom"/>
            <w:hideMark/>
          </w:tcPr>
          <w:p w14:paraId="54446827"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178 </w:t>
            </w:r>
          </w:p>
        </w:tc>
      </w:tr>
      <w:tr w:rsidR="009831A1" w:rsidRPr="009E3986" w14:paraId="34A7CA70" w14:textId="77777777" w:rsidTr="006F522B">
        <w:trPr>
          <w:trHeight w:hRule="exact" w:val="448"/>
        </w:trPr>
        <w:tc>
          <w:tcPr>
            <w:tcW w:w="2566" w:type="pct"/>
            <w:tcBorders>
              <w:top w:val="nil"/>
              <w:left w:val="nil"/>
              <w:bottom w:val="nil"/>
              <w:right w:val="nil"/>
            </w:tcBorders>
            <w:shd w:val="clear" w:color="auto" w:fill="auto"/>
            <w:vAlign w:val="bottom"/>
            <w:hideMark/>
          </w:tcPr>
          <w:p w14:paraId="797993A1"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Australian Screen Production Incentive</w:t>
            </w:r>
            <w:r>
              <w:rPr>
                <w:rFonts w:ascii="Arial" w:hAnsi="Arial" w:cs="Arial"/>
                <w:sz w:val="16"/>
                <w:szCs w:val="16"/>
              </w:rPr>
              <w:t xml:space="preserve"> – </w:t>
            </w:r>
            <w:r w:rsidRPr="009E3986">
              <w:rPr>
                <w:rFonts w:ascii="Arial" w:hAnsi="Arial" w:cs="Arial"/>
                <w:sz w:val="16"/>
                <w:szCs w:val="16"/>
              </w:rPr>
              <w:t>further refinement</w:t>
            </w:r>
          </w:p>
        </w:tc>
        <w:tc>
          <w:tcPr>
            <w:tcW w:w="442" w:type="pct"/>
            <w:tcBorders>
              <w:top w:val="nil"/>
              <w:left w:val="nil"/>
              <w:bottom w:val="nil"/>
              <w:right w:val="nil"/>
            </w:tcBorders>
            <w:shd w:val="clear" w:color="auto" w:fill="auto"/>
            <w:noWrap/>
            <w:vAlign w:val="bottom"/>
            <w:hideMark/>
          </w:tcPr>
          <w:p w14:paraId="48217B2D"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477F5892"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7B75B01A"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6CF1D831"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14FFCEA8"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7E4DF19D" w14:textId="77777777" w:rsidTr="006F522B">
        <w:trPr>
          <w:trHeight w:hRule="exact" w:val="225"/>
        </w:trPr>
        <w:tc>
          <w:tcPr>
            <w:tcW w:w="2566" w:type="pct"/>
            <w:tcBorders>
              <w:top w:val="nil"/>
              <w:left w:val="nil"/>
              <w:bottom w:val="nil"/>
              <w:right w:val="nil"/>
            </w:tcBorders>
            <w:shd w:val="clear" w:color="auto" w:fill="auto"/>
            <w:noWrap/>
            <w:vAlign w:val="bottom"/>
            <w:hideMark/>
          </w:tcPr>
          <w:p w14:paraId="240E0880"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Administered payment</w:t>
            </w:r>
          </w:p>
        </w:tc>
        <w:tc>
          <w:tcPr>
            <w:tcW w:w="442" w:type="pct"/>
            <w:tcBorders>
              <w:top w:val="nil"/>
              <w:left w:val="nil"/>
              <w:bottom w:val="nil"/>
              <w:right w:val="nil"/>
            </w:tcBorders>
            <w:shd w:val="clear" w:color="auto" w:fill="auto"/>
            <w:noWrap/>
            <w:vAlign w:val="bottom"/>
            <w:hideMark/>
          </w:tcPr>
          <w:p w14:paraId="4968D9DC"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1.5</w:t>
            </w:r>
          </w:p>
        </w:tc>
        <w:tc>
          <w:tcPr>
            <w:tcW w:w="498" w:type="pct"/>
            <w:tcBorders>
              <w:top w:val="nil"/>
              <w:left w:val="nil"/>
              <w:bottom w:val="nil"/>
              <w:right w:val="nil"/>
            </w:tcBorders>
            <w:shd w:val="clear" w:color="000000" w:fill="E6E6E6"/>
            <w:noWrap/>
            <w:vAlign w:val="bottom"/>
            <w:hideMark/>
          </w:tcPr>
          <w:p w14:paraId="567AB213"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11,800 </w:t>
            </w:r>
          </w:p>
        </w:tc>
        <w:tc>
          <w:tcPr>
            <w:tcW w:w="498" w:type="pct"/>
            <w:tcBorders>
              <w:top w:val="nil"/>
              <w:left w:val="nil"/>
              <w:bottom w:val="nil"/>
              <w:right w:val="nil"/>
            </w:tcBorders>
            <w:shd w:val="clear" w:color="auto" w:fill="auto"/>
            <w:noWrap/>
            <w:vAlign w:val="bottom"/>
            <w:hideMark/>
          </w:tcPr>
          <w:p w14:paraId="3C0E64FC"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22,500 </w:t>
            </w:r>
          </w:p>
        </w:tc>
        <w:tc>
          <w:tcPr>
            <w:tcW w:w="498" w:type="pct"/>
            <w:tcBorders>
              <w:top w:val="nil"/>
              <w:left w:val="nil"/>
              <w:bottom w:val="nil"/>
              <w:right w:val="nil"/>
            </w:tcBorders>
            <w:shd w:val="clear" w:color="000000" w:fill="E6E6E6"/>
            <w:noWrap/>
            <w:vAlign w:val="bottom"/>
            <w:hideMark/>
          </w:tcPr>
          <w:p w14:paraId="0F44E879"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25,900 </w:t>
            </w:r>
          </w:p>
        </w:tc>
        <w:tc>
          <w:tcPr>
            <w:tcW w:w="498" w:type="pct"/>
            <w:tcBorders>
              <w:top w:val="nil"/>
              <w:left w:val="nil"/>
              <w:bottom w:val="nil"/>
              <w:right w:val="nil"/>
            </w:tcBorders>
            <w:shd w:val="clear" w:color="auto" w:fill="auto"/>
            <w:noWrap/>
            <w:vAlign w:val="bottom"/>
            <w:hideMark/>
          </w:tcPr>
          <w:p w14:paraId="61972406"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26,300 </w:t>
            </w:r>
          </w:p>
        </w:tc>
      </w:tr>
      <w:tr w:rsidR="009831A1" w:rsidRPr="009E3986" w14:paraId="23D6305A" w14:textId="77777777" w:rsidTr="006F522B">
        <w:trPr>
          <w:trHeight w:hRule="exact" w:val="450"/>
        </w:trPr>
        <w:tc>
          <w:tcPr>
            <w:tcW w:w="2566" w:type="pct"/>
            <w:tcBorders>
              <w:top w:val="nil"/>
              <w:left w:val="nil"/>
              <w:bottom w:val="nil"/>
              <w:right w:val="nil"/>
            </w:tcBorders>
            <w:shd w:val="clear" w:color="auto" w:fill="auto"/>
            <w:vAlign w:val="bottom"/>
            <w:hideMark/>
          </w:tcPr>
          <w:p w14:paraId="0F3B0268"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Australian Taxation Office</w:t>
            </w:r>
            <w:r>
              <w:rPr>
                <w:rFonts w:ascii="Arial" w:hAnsi="Arial" w:cs="Arial"/>
                <w:sz w:val="16"/>
                <w:szCs w:val="16"/>
              </w:rPr>
              <w:t xml:space="preserve"> – </w:t>
            </w:r>
            <w:r w:rsidRPr="009E3986">
              <w:rPr>
                <w:rFonts w:ascii="Arial" w:hAnsi="Arial" w:cs="Arial"/>
                <w:sz w:val="16"/>
                <w:szCs w:val="16"/>
              </w:rPr>
              <w:t>continuation of compliance programs and independent resourcing review</w:t>
            </w:r>
          </w:p>
        </w:tc>
        <w:tc>
          <w:tcPr>
            <w:tcW w:w="442" w:type="pct"/>
            <w:tcBorders>
              <w:top w:val="nil"/>
              <w:left w:val="nil"/>
              <w:bottom w:val="nil"/>
              <w:right w:val="nil"/>
            </w:tcBorders>
            <w:shd w:val="clear" w:color="auto" w:fill="auto"/>
            <w:noWrap/>
            <w:vAlign w:val="bottom"/>
            <w:hideMark/>
          </w:tcPr>
          <w:p w14:paraId="65D818AF"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2E37E7AA"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31BF226D"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0C9875E2"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4FEF211D"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537A82D6" w14:textId="77777777" w:rsidTr="006F522B">
        <w:trPr>
          <w:trHeight w:hRule="exact" w:val="225"/>
        </w:trPr>
        <w:tc>
          <w:tcPr>
            <w:tcW w:w="2566" w:type="pct"/>
            <w:tcBorders>
              <w:top w:val="nil"/>
              <w:left w:val="nil"/>
              <w:bottom w:val="nil"/>
              <w:right w:val="nil"/>
            </w:tcBorders>
            <w:shd w:val="clear" w:color="auto" w:fill="auto"/>
            <w:noWrap/>
            <w:vAlign w:val="bottom"/>
            <w:hideMark/>
          </w:tcPr>
          <w:p w14:paraId="6B09A5DD"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6C2CFFD3"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155F3B44"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01714BB1"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109,754 </w:t>
            </w:r>
          </w:p>
        </w:tc>
        <w:tc>
          <w:tcPr>
            <w:tcW w:w="498" w:type="pct"/>
            <w:tcBorders>
              <w:top w:val="nil"/>
              <w:left w:val="nil"/>
              <w:bottom w:val="nil"/>
              <w:right w:val="nil"/>
            </w:tcBorders>
            <w:shd w:val="clear" w:color="000000" w:fill="E6E6E6"/>
            <w:noWrap/>
            <w:vAlign w:val="bottom"/>
            <w:hideMark/>
          </w:tcPr>
          <w:p w14:paraId="72716A50"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040874EE" w14:textId="77777777" w:rsidR="009831A1" w:rsidRPr="009E3986" w:rsidRDefault="009831A1" w:rsidP="006F522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9E3986">
              <w:rPr>
                <w:rFonts w:ascii="Arial" w:hAnsi="Arial" w:cs="Arial"/>
                <w:i/>
                <w:iCs/>
                <w:color w:val="000000"/>
                <w:sz w:val="16"/>
                <w:szCs w:val="16"/>
              </w:rPr>
              <w:t xml:space="preserve"> </w:t>
            </w:r>
          </w:p>
        </w:tc>
      </w:tr>
      <w:tr w:rsidR="009831A1" w:rsidRPr="009E3986" w14:paraId="6DD2012B" w14:textId="77777777" w:rsidTr="006F522B">
        <w:trPr>
          <w:trHeight w:hRule="exact" w:val="225"/>
        </w:trPr>
        <w:tc>
          <w:tcPr>
            <w:tcW w:w="2566" w:type="pct"/>
            <w:tcBorders>
              <w:top w:val="nil"/>
              <w:left w:val="nil"/>
              <w:bottom w:val="nil"/>
              <w:right w:val="nil"/>
            </w:tcBorders>
            <w:shd w:val="clear" w:color="auto" w:fill="auto"/>
            <w:noWrap/>
            <w:vAlign w:val="bottom"/>
            <w:hideMark/>
          </w:tcPr>
          <w:p w14:paraId="1DFA244F"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204FB900"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1.2</w:t>
            </w:r>
          </w:p>
        </w:tc>
        <w:tc>
          <w:tcPr>
            <w:tcW w:w="498" w:type="pct"/>
            <w:tcBorders>
              <w:top w:val="nil"/>
              <w:left w:val="nil"/>
              <w:bottom w:val="nil"/>
              <w:right w:val="nil"/>
            </w:tcBorders>
            <w:shd w:val="clear" w:color="000000" w:fill="E6E6E6"/>
            <w:noWrap/>
            <w:vAlign w:val="bottom"/>
            <w:hideMark/>
          </w:tcPr>
          <w:p w14:paraId="2D7907B9"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172A0C11"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1,275 </w:t>
            </w:r>
          </w:p>
        </w:tc>
        <w:tc>
          <w:tcPr>
            <w:tcW w:w="498" w:type="pct"/>
            <w:tcBorders>
              <w:top w:val="nil"/>
              <w:left w:val="nil"/>
              <w:bottom w:val="nil"/>
              <w:right w:val="nil"/>
            </w:tcBorders>
            <w:shd w:val="clear" w:color="000000" w:fill="E6E6E6"/>
            <w:noWrap/>
            <w:vAlign w:val="bottom"/>
            <w:hideMark/>
          </w:tcPr>
          <w:p w14:paraId="431DA312"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6305BA89" w14:textId="77777777" w:rsidR="009831A1" w:rsidRPr="009E3986" w:rsidRDefault="009831A1" w:rsidP="006F522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9E3986">
              <w:rPr>
                <w:rFonts w:ascii="Arial" w:hAnsi="Arial" w:cs="Arial"/>
                <w:i/>
                <w:iCs/>
                <w:color w:val="000000"/>
                <w:sz w:val="16"/>
                <w:szCs w:val="16"/>
              </w:rPr>
              <w:t xml:space="preserve"> </w:t>
            </w:r>
          </w:p>
        </w:tc>
      </w:tr>
      <w:tr w:rsidR="009831A1" w:rsidRPr="009E3986" w14:paraId="39183D15" w14:textId="77777777" w:rsidTr="006F522B">
        <w:trPr>
          <w:trHeight w:hRule="exact" w:val="450"/>
        </w:trPr>
        <w:tc>
          <w:tcPr>
            <w:tcW w:w="2566" w:type="pct"/>
            <w:tcBorders>
              <w:top w:val="nil"/>
              <w:left w:val="nil"/>
              <w:bottom w:val="nil"/>
              <w:right w:val="nil"/>
            </w:tcBorders>
            <w:shd w:val="clear" w:color="auto" w:fill="auto"/>
            <w:vAlign w:val="bottom"/>
            <w:hideMark/>
          </w:tcPr>
          <w:p w14:paraId="2C83C1F0"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Australian Taxation Office IT Systems</w:t>
            </w:r>
            <w:r>
              <w:rPr>
                <w:rFonts w:ascii="Arial" w:hAnsi="Arial" w:cs="Arial"/>
                <w:sz w:val="16"/>
                <w:szCs w:val="16"/>
              </w:rPr>
              <w:t xml:space="preserve"> – </w:t>
            </w:r>
            <w:r w:rsidRPr="009E3986">
              <w:rPr>
                <w:rFonts w:ascii="Arial" w:hAnsi="Arial" w:cs="Arial"/>
                <w:sz w:val="16"/>
                <w:szCs w:val="16"/>
              </w:rPr>
              <w:t>strengthening capabilities (a)</w:t>
            </w:r>
          </w:p>
        </w:tc>
        <w:tc>
          <w:tcPr>
            <w:tcW w:w="442" w:type="pct"/>
            <w:tcBorders>
              <w:top w:val="nil"/>
              <w:left w:val="nil"/>
              <w:bottom w:val="nil"/>
              <w:right w:val="nil"/>
            </w:tcBorders>
            <w:shd w:val="clear" w:color="auto" w:fill="auto"/>
            <w:noWrap/>
            <w:vAlign w:val="bottom"/>
            <w:hideMark/>
          </w:tcPr>
          <w:p w14:paraId="55B3DCA4"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70247237"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413EA4BD"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1B42AAC6"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679E25AD"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2D2588AD" w14:textId="77777777" w:rsidTr="006F522B">
        <w:trPr>
          <w:trHeight w:hRule="exact" w:val="225"/>
        </w:trPr>
        <w:tc>
          <w:tcPr>
            <w:tcW w:w="2566" w:type="pct"/>
            <w:tcBorders>
              <w:top w:val="nil"/>
              <w:left w:val="nil"/>
              <w:bottom w:val="nil"/>
              <w:right w:val="nil"/>
            </w:tcBorders>
            <w:shd w:val="clear" w:color="auto" w:fill="auto"/>
            <w:noWrap/>
            <w:vAlign w:val="bottom"/>
            <w:hideMark/>
          </w:tcPr>
          <w:p w14:paraId="71EC234C"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0B12FE31"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72AE60B5"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2,063 </w:t>
            </w:r>
          </w:p>
        </w:tc>
        <w:tc>
          <w:tcPr>
            <w:tcW w:w="498" w:type="pct"/>
            <w:tcBorders>
              <w:top w:val="nil"/>
              <w:left w:val="nil"/>
              <w:bottom w:val="nil"/>
              <w:right w:val="nil"/>
            </w:tcBorders>
            <w:shd w:val="clear" w:color="auto" w:fill="auto"/>
            <w:noWrap/>
            <w:vAlign w:val="bottom"/>
            <w:hideMark/>
          </w:tcPr>
          <w:p w14:paraId="26C107D3"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40,063 </w:t>
            </w:r>
          </w:p>
        </w:tc>
        <w:tc>
          <w:tcPr>
            <w:tcW w:w="498" w:type="pct"/>
            <w:tcBorders>
              <w:top w:val="nil"/>
              <w:left w:val="nil"/>
              <w:bottom w:val="nil"/>
              <w:right w:val="nil"/>
            </w:tcBorders>
            <w:shd w:val="clear" w:color="000000" w:fill="E6E6E6"/>
            <w:noWrap/>
            <w:vAlign w:val="bottom"/>
            <w:hideMark/>
          </w:tcPr>
          <w:p w14:paraId="5655FE18"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3C01D3C2" w14:textId="77777777" w:rsidR="009831A1" w:rsidRPr="009E3986" w:rsidRDefault="009831A1" w:rsidP="006F522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9E3986">
              <w:rPr>
                <w:rFonts w:ascii="Arial" w:hAnsi="Arial" w:cs="Arial"/>
                <w:i/>
                <w:iCs/>
                <w:color w:val="000000"/>
                <w:sz w:val="16"/>
                <w:szCs w:val="16"/>
              </w:rPr>
              <w:t xml:space="preserve"> </w:t>
            </w:r>
          </w:p>
        </w:tc>
      </w:tr>
      <w:tr w:rsidR="009831A1" w:rsidRPr="009E3986" w14:paraId="138FC0DD" w14:textId="77777777" w:rsidTr="006F522B">
        <w:trPr>
          <w:trHeight w:hRule="exact" w:val="225"/>
        </w:trPr>
        <w:tc>
          <w:tcPr>
            <w:tcW w:w="2566" w:type="pct"/>
            <w:tcBorders>
              <w:top w:val="nil"/>
              <w:left w:val="nil"/>
              <w:bottom w:val="nil"/>
              <w:right w:val="nil"/>
            </w:tcBorders>
            <w:shd w:val="clear" w:color="auto" w:fill="auto"/>
            <w:vAlign w:val="bottom"/>
            <w:hideMark/>
          </w:tcPr>
          <w:p w14:paraId="13F92E77"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Digital Economy Strategy</w:t>
            </w:r>
            <w:r>
              <w:rPr>
                <w:rFonts w:ascii="Arial" w:hAnsi="Arial" w:cs="Arial"/>
                <w:sz w:val="16"/>
                <w:szCs w:val="16"/>
              </w:rPr>
              <w:t xml:space="preserve"> – </w:t>
            </w:r>
            <w:r w:rsidRPr="009E3986">
              <w:rPr>
                <w:rFonts w:ascii="Arial" w:hAnsi="Arial" w:cs="Arial"/>
                <w:sz w:val="16"/>
                <w:szCs w:val="16"/>
              </w:rPr>
              <w:t>additional funding</w:t>
            </w:r>
          </w:p>
        </w:tc>
        <w:tc>
          <w:tcPr>
            <w:tcW w:w="442" w:type="pct"/>
            <w:tcBorders>
              <w:top w:val="nil"/>
              <w:left w:val="nil"/>
              <w:bottom w:val="nil"/>
              <w:right w:val="nil"/>
            </w:tcBorders>
            <w:shd w:val="clear" w:color="auto" w:fill="auto"/>
            <w:noWrap/>
            <w:vAlign w:val="bottom"/>
            <w:hideMark/>
          </w:tcPr>
          <w:p w14:paraId="597847FF"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766EE763"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17AFB46F"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4AA9B65A"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6BC58517"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6D74C80E" w14:textId="77777777" w:rsidTr="006F522B">
        <w:trPr>
          <w:trHeight w:hRule="exact" w:val="225"/>
        </w:trPr>
        <w:tc>
          <w:tcPr>
            <w:tcW w:w="2566" w:type="pct"/>
            <w:tcBorders>
              <w:top w:val="nil"/>
              <w:left w:val="nil"/>
              <w:bottom w:val="nil"/>
              <w:right w:val="nil"/>
            </w:tcBorders>
            <w:shd w:val="clear" w:color="auto" w:fill="auto"/>
            <w:noWrap/>
            <w:vAlign w:val="bottom"/>
            <w:hideMark/>
          </w:tcPr>
          <w:p w14:paraId="0CE69B5B"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05E2A6F6"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632BE7FB"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266F865D"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38,275 </w:t>
            </w:r>
          </w:p>
        </w:tc>
        <w:tc>
          <w:tcPr>
            <w:tcW w:w="498" w:type="pct"/>
            <w:tcBorders>
              <w:top w:val="nil"/>
              <w:left w:val="nil"/>
              <w:bottom w:val="nil"/>
              <w:right w:val="nil"/>
            </w:tcBorders>
            <w:shd w:val="clear" w:color="000000" w:fill="E6E6E6"/>
            <w:noWrap/>
            <w:vAlign w:val="bottom"/>
            <w:hideMark/>
          </w:tcPr>
          <w:p w14:paraId="1F827321"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40,268 </w:t>
            </w:r>
          </w:p>
        </w:tc>
        <w:tc>
          <w:tcPr>
            <w:tcW w:w="498" w:type="pct"/>
            <w:tcBorders>
              <w:top w:val="nil"/>
              <w:left w:val="nil"/>
              <w:bottom w:val="nil"/>
              <w:right w:val="nil"/>
            </w:tcBorders>
            <w:shd w:val="clear" w:color="auto" w:fill="auto"/>
            <w:noWrap/>
            <w:vAlign w:val="bottom"/>
            <w:hideMark/>
          </w:tcPr>
          <w:p w14:paraId="6A878E8E" w14:textId="77777777" w:rsidR="009831A1" w:rsidRPr="009E3986" w:rsidRDefault="009831A1" w:rsidP="006F522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9E3986">
              <w:rPr>
                <w:rFonts w:ascii="Arial" w:hAnsi="Arial" w:cs="Arial"/>
                <w:i/>
                <w:iCs/>
                <w:color w:val="000000"/>
                <w:sz w:val="16"/>
                <w:szCs w:val="16"/>
              </w:rPr>
              <w:t xml:space="preserve"> </w:t>
            </w:r>
          </w:p>
        </w:tc>
      </w:tr>
      <w:tr w:rsidR="009831A1" w:rsidRPr="009E3986" w14:paraId="1C35D147" w14:textId="77777777" w:rsidTr="006F522B">
        <w:trPr>
          <w:trHeight w:hRule="exact" w:val="220"/>
        </w:trPr>
        <w:tc>
          <w:tcPr>
            <w:tcW w:w="2566" w:type="pct"/>
            <w:tcBorders>
              <w:top w:val="nil"/>
              <w:left w:val="nil"/>
              <w:bottom w:val="nil"/>
              <w:right w:val="nil"/>
            </w:tcBorders>
            <w:shd w:val="clear" w:color="auto" w:fill="auto"/>
            <w:vAlign w:val="bottom"/>
            <w:hideMark/>
          </w:tcPr>
          <w:p w14:paraId="342BC58F"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Digital Games Tax Offset</w:t>
            </w:r>
            <w:r>
              <w:rPr>
                <w:rFonts w:ascii="Arial" w:hAnsi="Arial" w:cs="Arial"/>
                <w:sz w:val="16"/>
                <w:szCs w:val="16"/>
              </w:rPr>
              <w:t xml:space="preserve"> – </w:t>
            </w:r>
            <w:r w:rsidRPr="009E3986">
              <w:rPr>
                <w:rFonts w:ascii="Arial" w:hAnsi="Arial" w:cs="Arial"/>
                <w:sz w:val="16"/>
                <w:szCs w:val="16"/>
              </w:rPr>
              <w:t xml:space="preserve">Expansion </w:t>
            </w:r>
          </w:p>
        </w:tc>
        <w:tc>
          <w:tcPr>
            <w:tcW w:w="442" w:type="pct"/>
            <w:tcBorders>
              <w:top w:val="nil"/>
              <w:left w:val="nil"/>
              <w:bottom w:val="nil"/>
              <w:right w:val="nil"/>
            </w:tcBorders>
            <w:shd w:val="clear" w:color="auto" w:fill="auto"/>
            <w:noWrap/>
            <w:vAlign w:val="bottom"/>
            <w:hideMark/>
          </w:tcPr>
          <w:p w14:paraId="0E46DE30"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4FC685BE"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0E05AD9B"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0AE1D626"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14E1242F"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25C97A48" w14:textId="77777777" w:rsidTr="006F522B">
        <w:trPr>
          <w:trHeight w:hRule="exact" w:val="225"/>
        </w:trPr>
        <w:tc>
          <w:tcPr>
            <w:tcW w:w="2566" w:type="pct"/>
            <w:tcBorders>
              <w:top w:val="nil"/>
              <w:left w:val="nil"/>
              <w:bottom w:val="nil"/>
              <w:right w:val="nil"/>
            </w:tcBorders>
            <w:shd w:val="clear" w:color="auto" w:fill="auto"/>
            <w:noWrap/>
            <w:vAlign w:val="bottom"/>
            <w:hideMark/>
          </w:tcPr>
          <w:p w14:paraId="57AA5F18"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Administered payment</w:t>
            </w:r>
          </w:p>
        </w:tc>
        <w:tc>
          <w:tcPr>
            <w:tcW w:w="442" w:type="pct"/>
            <w:tcBorders>
              <w:top w:val="nil"/>
              <w:left w:val="nil"/>
              <w:bottom w:val="nil"/>
              <w:right w:val="nil"/>
            </w:tcBorders>
            <w:shd w:val="clear" w:color="auto" w:fill="auto"/>
            <w:noWrap/>
            <w:vAlign w:val="bottom"/>
            <w:hideMark/>
          </w:tcPr>
          <w:p w14:paraId="3E0EEE71"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1.5</w:t>
            </w:r>
          </w:p>
        </w:tc>
        <w:tc>
          <w:tcPr>
            <w:tcW w:w="498" w:type="pct"/>
            <w:tcBorders>
              <w:top w:val="nil"/>
              <w:left w:val="nil"/>
              <w:bottom w:val="nil"/>
              <w:right w:val="nil"/>
            </w:tcBorders>
            <w:shd w:val="clear" w:color="000000" w:fill="E6E6E6"/>
            <w:noWrap/>
            <w:vAlign w:val="bottom"/>
            <w:hideMark/>
          </w:tcPr>
          <w:p w14:paraId="5DDE2CE8"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2F6DA18A" w14:textId="77777777" w:rsidR="009831A1" w:rsidRPr="009E3986" w:rsidRDefault="009831A1" w:rsidP="006F522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9E3986">
              <w:rPr>
                <w:rFonts w:ascii="Arial" w:hAnsi="Arial" w:cs="Arial"/>
                <w:i/>
                <w:iCs/>
                <w:color w:val="000000"/>
                <w:sz w:val="16"/>
                <w:szCs w:val="16"/>
              </w:rPr>
              <w:t xml:space="preserve"> </w:t>
            </w:r>
          </w:p>
        </w:tc>
        <w:tc>
          <w:tcPr>
            <w:tcW w:w="498" w:type="pct"/>
            <w:tcBorders>
              <w:top w:val="nil"/>
              <w:left w:val="nil"/>
              <w:bottom w:val="nil"/>
              <w:right w:val="nil"/>
            </w:tcBorders>
            <w:shd w:val="clear" w:color="000000" w:fill="E6E6E6"/>
            <w:noWrap/>
            <w:vAlign w:val="bottom"/>
            <w:hideMark/>
          </w:tcPr>
          <w:p w14:paraId="1BDAFC22"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6,900 </w:t>
            </w:r>
          </w:p>
        </w:tc>
        <w:tc>
          <w:tcPr>
            <w:tcW w:w="498" w:type="pct"/>
            <w:tcBorders>
              <w:top w:val="nil"/>
              <w:left w:val="nil"/>
              <w:bottom w:val="nil"/>
              <w:right w:val="nil"/>
            </w:tcBorders>
            <w:shd w:val="clear" w:color="auto" w:fill="auto"/>
            <w:noWrap/>
            <w:vAlign w:val="bottom"/>
            <w:hideMark/>
          </w:tcPr>
          <w:p w14:paraId="3B076564"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12,700 </w:t>
            </w:r>
          </w:p>
        </w:tc>
      </w:tr>
      <w:tr w:rsidR="009831A1" w:rsidRPr="009E3986" w14:paraId="2E265A3C" w14:textId="77777777" w:rsidTr="006F522B">
        <w:trPr>
          <w:trHeight w:hRule="exact" w:val="225"/>
        </w:trPr>
        <w:tc>
          <w:tcPr>
            <w:tcW w:w="2566" w:type="pct"/>
            <w:tcBorders>
              <w:top w:val="nil"/>
              <w:left w:val="nil"/>
              <w:bottom w:val="nil"/>
              <w:right w:val="nil"/>
            </w:tcBorders>
            <w:shd w:val="clear" w:color="auto" w:fill="auto"/>
            <w:vAlign w:val="bottom"/>
            <w:hideMark/>
          </w:tcPr>
          <w:p w14:paraId="3D64E48A"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Medical Workforce</w:t>
            </w:r>
          </w:p>
        </w:tc>
        <w:tc>
          <w:tcPr>
            <w:tcW w:w="442" w:type="pct"/>
            <w:tcBorders>
              <w:top w:val="nil"/>
              <w:left w:val="nil"/>
              <w:bottom w:val="nil"/>
              <w:right w:val="nil"/>
            </w:tcBorders>
            <w:shd w:val="clear" w:color="auto" w:fill="auto"/>
            <w:noWrap/>
            <w:vAlign w:val="bottom"/>
            <w:hideMark/>
          </w:tcPr>
          <w:p w14:paraId="62A04771"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39E19491"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1E0D4257"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7DB6B7E7"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65BA10E0"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3D32A828" w14:textId="77777777" w:rsidTr="006F522B">
        <w:trPr>
          <w:trHeight w:hRule="exact" w:val="225"/>
        </w:trPr>
        <w:tc>
          <w:tcPr>
            <w:tcW w:w="2566" w:type="pct"/>
            <w:tcBorders>
              <w:top w:val="nil"/>
              <w:left w:val="nil"/>
              <w:bottom w:val="nil"/>
              <w:right w:val="nil"/>
            </w:tcBorders>
            <w:shd w:val="clear" w:color="auto" w:fill="auto"/>
            <w:noWrap/>
            <w:vAlign w:val="bottom"/>
            <w:hideMark/>
          </w:tcPr>
          <w:p w14:paraId="1060891D"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6278E4CA"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52EE0F9E"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11DA125E"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815 </w:t>
            </w:r>
          </w:p>
        </w:tc>
        <w:tc>
          <w:tcPr>
            <w:tcW w:w="498" w:type="pct"/>
            <w:tcBorders>
              <w:top w:val="nil"/>
              <w:left w:val="nil"/>
              <w:bottom w:val="nil"/>
              <w:right w:val="nil"/>
            </w:tcBorders>
            <w:shd w:val="clear" w:color="000000" w:fill="E6E6E6"/>
            <w:noWrap/>
            <w:vAlign w:val="bottom"/>
            <w:hideMark/>
          </w:tcPr>
          <w:p w14:paraId="75FF5E30"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59 </w:t>
            </w:r>
          </w:p>
        </w:tc>
        <w:tc>
          <w:tcPr>
            <w:tcW w:w="498" w:type="pct"/>
            <w:tcBorders>
              <w:top w:val="nil"/>
              <w:left w:val="nil"/>
              <w:bottom w:val="nil"/>
              <w:right w:val="nil"/>
            </w:tcBorders>
            <w:shd w:val="clear" w:color="auto" w:fill="auto"/>
            <w:noWrap/>
            <w:vAlign w:val="bottom"/>
            <w:hideMark/>
          </w:tcPr>
          <w:p w14:paraId="60CD408F"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59 </w:t>
            </w:r>
          </w:p>
        </w:tc>
      </w:tr>
      <w:tr w:rsidR="009831A1" w:rsidRPr="009E3986" w14:paraId="4EB6DFA6" w14:textId="77777777" w:rsidTr="006F522B">
        <w:trPr>
          <w:trHeight w:hRule="exact" w:val="225"/>
        </w:trPr>
        <w:tc>
          <w:tcPr>
            <w:tcW w:w="2566" w:type="pct"/>
            <w:tcBorders>
              <w:top w:val="nil"/>
              <w:left w:val="nil"/>
              <w:bottom w:val="nil"/>
              <w:right w:val="nil"/>
            </w:tcBorders>
            <w:shd w:val="clear" w:color="auto" w:fill="auto"/>
            <w:vAlign w:val="bottom"/>
            <w:hideMark/>
          </w:tcPr>
          <w:p w14:paraId="5B69EA2F"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Superannuation</w:t>
            </w:r>
            <w:r>
              <w:rPr>
                <w:rFonts w:ascii="Arial" w:hAnsi="Arial" w:cs="Arial"/>
                <w:sz w:val="16"/>
                <w:szCs w:val="16"/>
              </w:rPr>
              <w:t xml:space="preserve"> – </w:t>
            </w:r>
            <w:r w:rsidRPr="009E3986">
              <w:rPr>
                <w:rFonts w:ascii="Arial" w:hAnsi="Arial" w:cs="Arial"/>
                <w:sz w:val="16"/>
                <w:szCs w:val="16"/>
              </w:rPr>
              <w:t>protecting veterans</w:t>
            </w:r>
            <w:r>
              <w:rPr>
                <w:rFonts w:ascii="Arial" w:hAnsi="Arial" w:cs="Arial"/>
                <w:sz w:val="16"/>
                <w:szCs w:val="16"/>
              </w:rPr>
              <w:t>’</w:t>
            </w:r>
            <w:r w:rsidRPr="009E3986">
              <w:rPr>
                <w:rFonts w:ascii="Arial" w:hAnsi="Arial" w:cs="Arial"/>
                <w:sz w:val="16"/>
                <w:szCs w:val="16"/>
              </w:rPr>
              <w:t xml:space="preserve"> interests (b)</w:t>
            </w:r>
          </w:p>
        </w:tc>
        <w:tc>
          <w:tcPr>
            <w:tcW w:w="442" w:type="pct"/>
            <w:tcBorders>
              <w:top w:val="nil"/>
              <w:left w:val="nil"/>
              <w:bottom w:val="nil"/>
              <w:right w:val="nil"/>
            </w:tcBorders>
            <w:shd w:val="clear" w:color="auto" w:fill="auto"/>
            <w:noWrap/>
            <w:vAlign w:val="bottom"/>
            <w:hideMark/>
          </w:tcPr>
          <w:p w14:paraId="0949FD3F"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76850A23"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68E2E004"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62B8EAAB"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6B0F8D91"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0E40FCC8" w14:textId="77777777" w:rsidTr="006F522B">
        <w:trPr>
          <w:trHeight w:hRule="exact" w:val="225"/>
        </w:trPr>
        <w:tc>
          <w:tcPr>
            <w:tcW w:w="2566" w:type="pct"/>
            <w:tcBorders>
              <w:top w:val="nil"/>
              <w:left w:val="nil"/>
              <w:bottom w:val="nil"/>
              <w:right w:val="nil"/>
            </w:tcBorders>
            <w:shd w:val="clear" w:color="auto" w:fill="auto"/>
            <w:noWrap/>
            <w:vAlign w:val="bottom"/>
            <w:hideMark/>
          </w:tcPr>
          <w:p w14:paraId="58AEB367"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412556ED"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50849A23"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11,223 </w:t>
            </w:r>
          </w:p>
        </w:tc>
        <w:tc>
          <w:tcPr>
            <w:tcW w:w="498" w:type="pct"/>
            <w:tcBorders>
              <w:top w:val="nil"/>
              <w:left w:val="nil"/>
              <w:bottom w:val="nil"/>
              <w:right w:val="nil"/>
            </w:tcBorders>
            <w:shd w:val="clear" w:color="auto" w:fill="auto"/>
            <w:noWrap/>
            <w:vAlign w:val="bottom"/>
            <w:hideMark/>
          </w:tcPr>
          <w:p w14:paraId="0A1A1AF7"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10,404 </w:t>
            </w:r>
          </w:p>
        </w:tc>
        <w:tc>
          <w:tcPr>
            <w:tcW w:w="498" w:type="pct"/>
            <w:tcBorders>
              <w:top w:val="nil"/>
              <w:left w:val="nil"/>
              <w:bottom w:val="nil"/>
              <w:right w:val="nil"/>
            </w:tcBorders>
            <w:shd w:val="clear" w:color="000000" w:fill="E6E6E6"/>
            <w:noWrap/>
            <w:vAlign w:val="bottom"/>
            <w:hideMark/>
          </w:tcPr>
          <w:p w14:paraId="26893EF0"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8,084 </w:t>
            </w:r>
          </w:p>
        </w:tc>
        <w:tc>
          <w:tcPr>
            <w:tcW w:w="498" w:type="pct"/>
            <w:tcBorders>
              <w:top w:val="nil"/>
              <w:left w:val="nil"/>
              <w:bottom w:val="nil"/>
              <w:right w:val="nil"/>
            </w:tcBorders>
            <w:shd w:val="clear" w:color="auto" w:fill="auto"/>
            <w:noWrap/>
            <w:vAlign w:val="bottom"/>
            <w:hideMark/>
          </w:tcPr>
          <w:p w14:paraId="7A40426B"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4,245 </w:t>
            </w:r>
          </w:p>
        </w:tc>
      </w:tr>
      <w:tr w:rsidR="009831A1" w:rsidRPr="009E3986" w14:paraId="3026CA57" w14:textId="77777777" w:rsidTr="006F522B">
        <w:trPr>
          <w:trHeight w:hRule="exact" w:val="450"/>
        </w:trPr>
        <w:tc>
          <w:tcPr>
            <w:tcW w:w="2566" w:type="pct"/>
            <w:tcBorders>
              <w:top w:val="nil"/>
              <w:left w:val="nil"/>
              <w:bottom w:val="nil"/>
              <w:right w:val="nil"/>
            </w:tcBorders>
            <w:shd w:val="clear" w:color="auto" w:fill="auto"/>
            <w:vAlign w:val="bottom"/>
            <w:hideMark/>
          </w:tcPr>
          <w:p w14:paraId="6E2E4C83"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Superannuation</w:t>
            </w:r>
            <w:r>
              <w:rPr>
                <w:rFonts w:ascii="Arial" w:hAnsi="Arial" w:cs="Arial"/>
                <w:sz w:val="16"/>
                <w:szCs w:val="16"/>
              </w:rPr>
              <w:t xml:space="preserve"> – </w:t>
            </w:r>
            <w:r w:rsidRPr="009E3986">
              <w:rPr>
                <w:rFonts w:ascii="Arial" w:hAnsi="Arial" w:cs="Arial"/>
                <w:sz w:val="16"/>
                <w:szCs w:val="16"/>
              </w:rPr>
              <w:t>re</w:t>
            </w:r>
            <w:r>
              <w:rPr>
                <w:rFonts w:ascii="Arial" w:hAnsi="Arial" w:cs="Arial"/>
                <w:sz w:val="16"/>
                <w:szCs w:val="16"/>
              </w:rPr>
              <w:noBreakHyphen/>
            </w:r>
            <w:r w:rsidRPr="009E3986">
              <w:rPr>
                <w:rFonts w:ascii="Arial" w:hAnsi="Arial" w:cs="Arial"/>
                <w:sz w:val="16"/>
                <w:szCs w:val="16"/>
              </w:rPr>
              <w:t>contribution of COVID</w:t>
            </w:r>
            <w:r>
              <w:rPr>
                <w:rFonts w:ascii="Arial" w:hAnsi="Arial" w:cs="Arial"/>
                <w:sz w:val="16"/>
                <w:szCs w:val="16"/>
              </w:rPr>
              <w:noBreakHyphen/>
            </w:r>
            <w:r w:rsidRPr="009E3986">
              <w:rPr>
                <w:rFonts w:ascii="Arial" w:hAnsi="Arial" w:cs="Arial"/>
                <w:sz w:val="16"/>
                <w:szCs w:val="16"/>
              </w:rPr>
              <w:t xml:space="preserve">19 early release superannuation amounts (c) </w:t>
            </w:r>
          </w:p>
        </w:tc>
        <w:tc>
          <w:tcPr>
            <w:tcW w:w="442" w:type="pct"/>
            <w:tcBorders>
              <w:top w:val="nil"/>
              <w:left w:val="nil"/>
              <w:bottom w:val="nil"/>
              <w:right w:val="nil"/>
            </w:tcBorders>
            <w:shd w:val="clear" w:color="auto" w:fill="auto"/>
            <w:noWrap/>
            <w:vAlign w:val="bottom"/>
            <w:hideMark/>
          </w:tcPr>
          <w:p w14:paraId="013A1EDA"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2DBE3BFB"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760FDB28"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5957841B"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0D73D7B4"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721DAF5B" w14:textId="77777777" w:rsidTr="006F522B">
        <w:trPr>
          <w:trHeight w:hRule="exact" w:val="225"/>
        </w:trPr>
        <w:tc>
          <w:tcPr>
            <w:tcW w:w="2566" w:type="pct"/>
            <w:tcBorders>
              <w:top w:val="nil"/>
              <w:left w:val="nil"/>
              <w:bottom w:val="nil"/>
              <w:right w:val="nil"/>
            </w:tcBorders>
            <w:shd w:val="clear" w:color="auto" w:fill="auto"/>
            <w:noWrap/>
            <w:vAlign w:val="bottom"/>
            <w:hideMark/>
          </w:tcPr>
          <w:p w14:paraId="5B2D3D0D"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718C0691"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23E4E9A1"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5,826 </w:t>
            </w:r>
          </w:p>
        </w:tc>
        <w:tc>
          <w:tcPr>
            <w:tcW w:w="498" w:type="pct"/>
            <w:tcBorders>
              <w:top w:val="nil"/>
              <w:left w:val="nil"/>
              <w:bottom w:val="nil"/>
              <w:right w:val="nil"/>
            </w:tcBorders>
            <w:shd w:val="clear" w:color="auto" w:fill="auto"/>
            <w:noWrap/>
            <w:vAlign w:val="bottom"/>
            <w:hideMark/>
          </w:tcPr>
          <w:p w14:paraId="1FE39032"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1,244 </w:t>
            </w:r>
          </w:p>
        </w:tc>
        <w:tc>
          <w:tcPr>
            <w:tcW w:w="498" w:type="pct"/>
            <w:tcBorders>
              <w:top w:val="nil"/>
              <w:left w:val="nil"/>
              <w:bottom w:val="nil"/>
              <w:right w:val="nil"/>
            </w:tcBorders>
            <w:shd w:val="clear" w:color="000000" w:fill="E6E6E6"/>
            <w:noWrap/>
            <w:vAlign w:val="bottom"/>
            <w:hideMark/>
          </w:tcPr>
          <w:p w14:paraId="781F854F"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471 </w:t>
            </w:r>
          </w:p>
        </w:tc>
        <w:tc>
          <w:tcPr>
            <w:tcW w:w="498" w:type="pct"/>
            <w:tcBorders>
              <w:top w:val="nil"/>
              <w:left w:val="nil"/>
              <w:bottom w:val="nil"/>
              <w:right w:val="nil"/>
            </w:tcBorders>
            <w:shd w:val="clear" w:color="auto" w:fill="auto"/>
            <w:noWrap/>
            <w:vAlign w:val="bottom"/>
            <w:hideMark/>
          </w:tcPr>
          <w:p w14:paraId="6C4A1BE9"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162 </w:t>
            </w:r>
          </w:p>
        </w:tc>
      </w:tr>
      <w:tr w:rsidR="009831A1" w:rsidRPr="009E3986" w14:paraId="510FFC9B" w14:textId="77777777" w:rsidTr="006F522B">
        <w:trPr>
          <w:trHeight w:hRule="exact" w:val="450"/>
        </w:trPr>
        <w:tc>
          <w:tcPr>
            <w:tcW w:w="2566" w:type="pct"/>
            <w:tcBorders>
              <w:top w:val="nil"/>
              <w:left w:val="nil"/>
              <w:bottom w:val="nil"/>
              <w:right w:val="nil"/>
            </w:tcBorders>
            <w:shd w:val="clear" w:color="auto" w:fill="auto"/>
            <w:vAlign w:val="bottom"/>
            <w:hideMark/>
          </w:tcPr>
          <w:p w14:paraId="77DD1DAE"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Superannuation</w:t>
            </w:r>
            <w:r>
              <w:rPr>
                <w:rFonts w:ascii="Arial" w:hAnsi="Arial" w:cs="Arial"/>
                <w:sz w:val="16"/>
                <w:szCs w:val="16"/>
              </w:rPr>
              <w:t xml:space="preserve"> – </w:t>
            </w:r>
            <w:r w:rsidRPr="009E3986">
              <w:rPr>
                <w:rFonts w:ascii="Arial" w:hAnsi="Arial" w:cs="Arial"/>
                <w:sz w:val="16"/>
                <w:szCs w:val="16"/>
              </w:rPr>
              <w:t>remove excess concessional contributions charge (d)</w:t>
            </w:r>
          </w:p>
        </w:tc>
        <w:tc>
          <w:tcPr>
            <w:tcW w:w="442" w:type="pct"/>
            <w:tcBorders>
              <w:top w:val="nil"/>
              <w:left w:val="nil"/>
              <w:bottom w:val="nil"/>
              <w:right w:val="nil"/>
            </w:tcBorders>
            <w:shd w:val="clear" w:color="auto" w:fill="auto"/>
            <w:noWrap/>
            <w:vAlign w:val="bottom"/>
            <w:hideMark/>
          </w:tcPr>
          <w:p w14:paraId="78C8A481"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445BD24A"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119F2A3E"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22243955"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62B83D2E"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1238E0C2" w14:textId="77777777" w:rsidTr="006F522B">
        <w:trPr>
          <w:trHeight w:hRule="exact" w:val="225"/>
        </w:trPr>
        <w:tc>
          <w:tcPr>
            <w:tcW w:w="2566" w:type="pct"/>
            <w:tcBorders>
              <w:top w:val="nil"/>
              <w:left w:val="nil"/>
              <w:bottom w:val="nil"/>
              <w:right w:val="nil"/>
            </w:tcBorders>
            <w:shd w:val="clear" w:color="auto" w:fill="auto"/>
            <w:noWrap/>
            <w:vAlign w:val="bottom"/>
            <w:hideMark/>
          </w:tcPr>
          <w:p w14:paraId="6D5A998D"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47C1AEDB"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6C5DF27B"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3,294 </w:t>
            </w:r>
          </w:p>
        </w:tc>
        <w:tc>
          <w:tcPr>
            <w:tcW w:w="498" w:type="pct"/>
            <w:tcBorders>
              <w:top w:val="nil"/>
              <w:left w:val="nil"/>
              <w:bottom w:val="nil"/>
              <w:right w:val="nil"/>
            </w:tcBorders>
            <w:shd w:val="clear" w:color="auto" w:fill="auto"/>
            <w:noWrap/>
            <w:vAlign w:val="bottom"/>
            <w:hideMark/>
          </w:tcPr>
          <w:p w14:paraId="6B2C3A3D"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1,041 </w:t>
            </w:r>
          </w:p>
        </w:tc>
        <w:tc>
          <w:tcPr>
            <w:tcW w:w="498" w:type="pct"/>
            <w:tcBorders>
              <w:top w:val="nil"/>
              <w:left w:val="nil"/>
              <w:bottom w:val="nil"/>
              <w:right w:val="nil"/>
            </w:tcBorders>
            <w:shd w:val="clear" w:color="000000" w:fill="E6E6E6"/>
            <w:noWrap/>
            <w:vAlign w:val="bottom"/>
            <w:hideMark/>
          </w:tcPr>
          <w:p w14:paraId="1AC3232F"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4B2980A4" w14:textId="77777777" w:rsidR="009831A1" w:rsidRPr="009E3986" w:rsidRDefault="009831A1" w:rsidP="006F522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9E3986">
              <w:rPr>
                <w:rFonts w:ascii="Arial" w:hAnsi="Arial" w:cs="Arial"/>
                <w:i/>
                <w:iCs/>
                <w:color w:val="000000"/>
                <w:sz w:val="16"/>
                <w:szCs w:val="16"/>
              </w:rPr>
              <w:t xml:space="preserve"> </w:t>
            </w:r>
          </w:p>
        </w:tc>
      </w:tr>
      <w:tr w:rsidR="009831A1" w:rsidRPr="009E3986" w14:paraId="3509640D" w14:textId="77777777" w:rsidTr="006F522B">
        <w:trPr>
          <w:trHeight w:hRule="exact" w:val="225"/>
        </w:trPr>
        <w:tc>
          <w:tcPr>
            <w:tcW w:w="2566" w:type="pct"/>
            <w:tcBorders>
              <w:top w:val="nil"/>
              <w:left w:val="nil"/>
              <w:bottom w:val="nil"/>
              <w:right w:val="nil"/>
            </w:tcBorders>
            <w:shd w:val="clear" w:color="auto" w:fill="auto"/>
            <w:vAlign w:val="bottom"/>
            <w:hideMark/>
          </w:tcPr>
          <w:p w14:paraId="2B132967" w14:textId="77777777" w:rsidR="009831A1" w:rsidRPr="009E3986" w:rsidRDefault="009831A1" w:rsidP="009E3986">
            <w:pPr>
              <w:spacing w:after="0" w:line="240" w:lineRule="auto"/>
              <w:jc w:val="left"/>
              <w:rPr>
                <w:rFonts w:ascii="Arial" w:hAnsi="Arial" w:cs="Arial"/>
                <w:sz w:val="16"/>
                <w:szCs w:val="16"/>
              </w:rPr>
            </w:pPr>
            <w:r w:rsidRPr="009E3986">
              <w:rPr>
                <w:rFonts w:ascii="Arial" w:hAnsi="Arial" w:cs="Arial"/>
                <w:sz w:val="16"/>
                <w:szCs w:val="16"/>
              </w:rPr>
              <w:t>Treasury Portfolio</w:t>
            </w:r>
            <w:r>
              <w:rPr>
                <w:rFonts w:ascii="Arial" w:hAnsi="Arial" w:cs="Arial"/>
                <w:sz w:val="16"/>
                <w:szCs w:val="16"/>
              </w:rPr>
              <w:t xml:space="preserve"> – </w:t>
            </w:r>
            <w:r w:rsidRPr="009E3986">
              <w:rPr>
                <w:rFonts w:ascii="Arial" w:hAnsi="Arial" w:cs="Arial"/>
                <w:sz w:val="16"/>
                <w:szCs w:val="16"/>
              </w:rPr>
              <w:t xml:space="preserve">additional funding </w:t>
            </w:r>
          </w:p>
        </w:tc>
        <w:tc>
          <w:tcPr>
            <w:tcW w:w="442" w:type="pct"/>
            <w:tcBorders>
              <w:top w:val="nil"/>
              <w:left w:val="nil"/>
              <w:bottom w:val="nil"/>
              <w:right w:val="nil"/>
            </w:tcBorders>
            <w:shd w:val="clear" w:color="auto" w:fill="auto"/>
            <w:noWrap/>
            <w:vAlign w:val="bottom"/>
            <w:hideMark/>
          </w:tcPr>
          <w:p w14:paraId="19280D5E" w14:textId="77777777" w:rsidR="009831A1" w:rsidRPr="009E3986" w:rsidRDefault="009831A1" w:rsidP="006F522B">
            <w:pPr>
              <w:spacing w:after="0" w:line="240" w:lineRule="auto"/>
              <w:jc w:val="center"/>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3095846C"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730602B1"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48A229E0"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102D4DAB"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2603F9C3" w14:textId="77777777" w:rsidTr="006F522B">
        <w:trPr>
          <w:trHeight w:hRule="exact" w:val="225"/>
        </w:trPr>
        <w:tc>
          <w:tcPr>
            <w:tcW w:w="2566" w:type="pct"/>
            <w:tcBorders>
              <w:top w:val="nil"/>
              <w:left w:val="nil"/>
              <w:bottom w:val="nil"/>
              <w:right w:val="nil"/>
            </w:tcBorders>
            <w:shd w:val="clear" w:color="auto" w:fill="auto"/>
            <w:noWrap/>
            <w:vAlign w:val="bottom"/>
            <w:hideMark/>
          </w:tcPr>
          <w:p w14:paraId="445012C6"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 payment</w:t>
            </w:r>
          </w:p>
        </w:tc>
        <w:tc>
          <w:tcPr>
            <w:tcW w:w="442" w:type="pct"/>
            <w:tcBorders>
              <w:top w:val="nil"/>
              <w:left w:val="nil"/>
              <w:bottom w:val="nil"/>
              <w:right w:val="nil"/>
            </w:tcBorders>
            <w:shd w:val="clear" w:color="auto" w:fill="auto"/>
            <w:noWrap/>
            <w:vAlign w:val="bottom"/>
            <w:hideMark/>
          </w:tcPr>
          <w:p w14:paraId="4EED1DC8" w14:textId="77777777" w:rsidR="009831A1" w:rsidRPr="009E3986" w:rsidRDefault="009831A1" w:rsidP="006F522B">
            <w:pPr>
              <w:spacing w:after="0" w:line="240" w:lineRule="auto"/>
              <w:jc w:val="center"/>
              <w:rPr>
                <w:rFonts w:ascii="Arial" w:hAnsi="Arial" w:cs="Arial"/>
                <w:sz w:val="16"/>
                <w:szCs w:val="16"/>
              </w:rPr>
            </w:pPr>
            <w:r w:rsidRPr="009E3986">
              <w:rPr>
                <w:rFonts w:ascii="Arial" w:hAnsi="Arial" w:cs="Arial"/>
                <w:sz w:val="16"/>
                <w:szCs w:val="16"/>
              </w:rPr>
              <w:t>1.1</w:t>
            </w:r>
          </w:p>
        </w:tc>
        <w:tc>
          <w:tcPr>
            <w:tcW w:w="498" w:type="pct"/>
            <w:tcBorders>
              <w:top w:val="nil"/>
              <w:left w:val="nil"/>
              <w:bottom w:val="nil"/>
              <w:right w:val="nil"/>
            </w:tcBorders>
            <w:shd w:val="clear" w:color="000000" w:fill="E6E6E6"/>
            <w:noWrap/>
            <w:vAlign w:val="bottom"/>
            <w:hideMark/>
          </w:tcPr>
          <w:p w14:paraId="799C520D"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8,561 </w:t>
            </w:r>
          </w:p>
        </w:tc>
        <w:tc>
          <w:tcPr>
            <w:tcW w:w="498" w:type="pct"/>
            <w:tcBorders>
              <w:top w:val="nil"/>
              <w:left w:val="nil"/>
              <w:bottom w:val="nil"/>
              <w:right w:val="nil"/>
            </w:tcBorders>
            <w:shd w:val="clear" w:color="auto" w:fill="auto"/>
            <w:noWrap/>
            <w:vAlign w:val="bottom"/>
            <w:hideMark/>
          </w:tcPr>
          <w:p w14:paraId="7D04B91A" w14:textId="77777777" w:rsidR="009831A1" w:rsidRPr="009E3986" w:rsidRDefault="009831A1" w:rsidP="006F522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9E3986">
              <w:rPr>
                <w:rFonts w:ascii="Arial" w:hAnsi="Arial" w:cs="Arial"/>
                <w:i/>
                <w:iCs/>
                <w:color w:val="000000"/>
                <w:sz w:val="16"/>
                <w:szCs w:val="16"/>
              </w:rPr>
              <w:t xml:space="preserve"> </w:t>
            </w:r>
          </w:p>
        </w:tc>
        <w:tc>
          <w:tcPr>
            <w:tcW w:w="498" w:type="pct"/>
            <w:tcBorders>
              <w:top w:val="nil"/>
              <w:left w:val="nil"/>
              <w:bottom w:val="nil"/>
              <w:right w:val="nil"/>
            </w:tcBorders>
            <w:shd w:val="clear" w:color="000000" w:fill="E6E6E6"/>
            <w:noWrap/>
            <w:vAlign w:val="bottom"/>
            <w:hideMark/>
          </w:tcPr>
          <w:p w14:paraId="393E085E"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498" w:type="pct"/>
            <w:tcBorders>
              <w:top w:val="nil"/>
              <w:left w:val="nil"/>
              <w:bottom w:val="nil"/>
              <w:right w:val="nil"/>
            </w:tcBorders>
            <w:shd w:val="clear" w:color="auto" w:fill="auto"/>
            <w:noWrap/>
            <w:vAlign w:val="bottom"/>
            <w:hideMark/>
          </w:tcPr>
          <w:p w14:paraId="1BD3C39C" w14:textId="77777777" w:rsidR="009831A1" w:rsidRPr="009E3986" w:rsidRDefault="009831A1" w:rsidP="006F522B">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9E3986">
              <w:rPr>
                <w:rFonts w:ascii="Arial" w:hAnsi="Arial" w:cs="Arial"/>
                <w:i/>
                <w:iCs/>
                <w:color w:val="000000"/>
                <w:sz w:val="16"/>
                <w:szCs w:val="16"/>
              </w:rPr>
              <w:t xml:space="preserve"> </w:t>
            </w:r>
          </w:p>
        </w:tc>
      </w:tr>
      <w:tr w:rsidR="009831A1" w:rsidRPr="009E3986" w14:paraId="7C5FD88C" w14:textId="77777777" w:rsidTr="006F522B">
        <w:trPr>
          <w:trHeight w:hRule="exact" w:val="225"/>
        </w:trPr>
        <w:tc>
          <w:tcPr>
            <w:tcW w:w="2566" w:type="pct"/>
            <w:tcBorders>
              <w:top w:val="nil"/>
              <w:left w:val="nil"/>
              <w:bottom w:val="nil"/>
              <w:right w:val="nil"/>
            </w:tcBorders>
            <w:shd w:val="clear" w:color="auto" w:fill="auto"/>
            <w:noWrap/>
            <w:vAlign w:val="bottom"/>
            <w:hideMark/>
          </w:tcPr>
          <w:p w14:paraId="01916943" w14:textId="77777777" w:rsidR="009831A1" w:rsidRPr="009E3986" w:rsidRDefault="009831A1" w:rsidP="009E3986">
            <w:pPr>
              <w:spacing w:after="0" w:line="240" w:lineRule="auto"/>
              <w:jc w:val="left"/>
              <w:rPr>
                <w:rFonts w:ascii="Arial" w:hAnsi="Arial" w:cs="Arial"/>
                <w:b/>
                <w:bCs/>
                <w:sz w:val="16"/>
                <w:szCs w:val="16"/>
              </w:rPr>
            </w:pPr>
            <w:r w:rsidRPr="009E3986">
              <w:rPr>
                <w:rFonts w:ascii="Arial" w:hAnsi="Arial" w:cs="Arial"/>
                <w:b/>
                <w:bCs/>
                <w:sz w:val="16"/>
                <w:szCs w:val="16"/>
              </w:rPr>
              <w:t>Total payment measures</w:t>
            </w:r>
          </w:p>
        </w:tc>
        <w:tc>
          <w:tcPr>
            <w:tcW w:w="442" w:type="pct"/>
            <w:tcBorders>
              <w:top w:val="nil"/>
              <w:left w:val="nil"/>
              <w:bottom w:val="nil"/>
              <w:right w:val="nil"/>
            </w:tcBorders>
            <w:shd w:val="clear" w:color="auto" w:fill="auto"/>
            <w:noWrap/>
            <w:vAlign w:val="bottom"/>
            <w:hideMark/>
          </w:tcPr>
          <w:p w14:paraId="427FE464" w14:textId="77777777" w:rsidR="009831A1" w:rsidRPr="009E3986" w:rsidRDefault="009831A1" w:rsidP="006F522B">
            <w:pPr>
              <w:spacing w:after="0" w:line="240" w:lineRule="auto"/>
              <w:jc w:val="center"/>
              <w:rPr>
                <w:rFonts w:ascii="Arial" w:hAnsi="Arial" w:cs="Arial"/>
                <w:b/>
                <w:bCs/>
                <w:sz w:val="16"/>
                <w:szCs w:val="16"/>
              </w:rPr>
            </w:pPr>
          </w:p>
        </w:tc>
        <w:tc>
          <w:tcPr>
            <w:tcW w:w="498" w:type="pct"/>
            <w:tcBorders>
              <w:top w:val="nil"/>
              <w:left w:val="nil"/>
              <w:bottom w:val="nil"/>
              <w:right w:val="nil"/>
            </w:tcBorders>
            <w:shd w:val="clear" w:color="000000" w:fill="E6E6E6"/>
            <w:noWrap/>
            <w:vAlign w:val="bottom"/>
            <w:hideMark/>
          </w:tcPr>
          <w:p w14:paraId="3F699AE2"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5167AB24" w14:textId="77777777" w:rsidR="009831A1" w:rsidRPr="009E3986" w:rsidRDefault="009831A1" w:rsidP="006F522B">
            <w:pPr>
              <w:spacing w:after="0" w:line="240" w:lineRule="auto"/>
              <w:jc w:val="right"/>
              <w:rPr>
                <w:rFonts w:ascii="Arial" w:hAnsi="Arial" w:cs="Arial"/>
                <w:sz w:val="16"/>
                <w:szCs w:val="16"/>
              </w:rPr>
            </w:pPr>
          </w:p>
        </w:tc>
        <w:tc>
          <w:tcPr>
            <w:tcW w:w="498" w:type="pct"/>
            <w:tcBorders>
              <w:top w:val="nil"/>
              <w:left w:val="nil"/>
              <w:bottom w:val="nil"/>
              <w:right w:val="nil"/>
            </w:tcBorders>
            <w:shd w:val="clear" w:color="000000" w:fill="E6E6E6"/>
            <w:noWrap/>
            <w:vAlign w:val="bottom"/>
            <w:hideMark/>
          </w:tcPr>
          <w:p w14:paraId="111D5228"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498" w:type="pct"/>
            <w:tcBorders>
              <w:top w:val="nil"/>
              <w:left w:val="nil"/>
              <w:bottom w:val="nil"/>
              <w:right w:val="nil"/>
            </w:tcBorders>
            <w:shd w:val="clear" w:color="auto" w:fill="auto"/>
            <w:noWrap/>
            <w:vAlign w:val="bottom"/>
            <w:hideMark/>
          </w:tcPr>
          <w:p w14:paraId="2CE58659" w14:textId="77777777" w:rsidR="009831A1" w:rsidRPr="009E3986" w:rsidRDefault="009831A1" w:rsidP="006F522B">
            <w:pPr>
              <w:spacing w:after="0" w:line="240" w:lineRule="auto"/>
              <w:jc w:val="right"/>
              <w:rPr>
                <w:rFonts w:ascii="Arial" w:hAnsi="Arial" w:cs="Arial"/>
                <w:sz w:val="16"/>
                <w:szCs w:val="16"/>
              </w:rPr>
            </w:pPr>
          </w:p>
        </w:tc>
      </w:tr>
      <w:tr w:rsidR="009831A1" w:rsidRPr="009E3986" w14:paraId="102B94B1" w14:textId="77777777" w:rsidTr="006F522B">
        <w:trPr>
          <w:trHeight w:hRule="exact" w:val="225"/>
        </w:trPr>
        <w:tc>
          <w:tcPr>
            <w:tcW w:w="2566" w:type="pct"/>
            <w:tcBorders>
              <w:top w:val="nil"/>
              <w:left w:val="nil"/>
              <w:right w:val="nil"/>
            </w:tcBorders>
            <w:shd w:val="clear" w:color="auto" w:fill="auto"/>
            <w:noWrap/>
            <w:vAlign w:val="bottom"/>
            <w:hideMark/>
          </w:tcPr>
          <w:p w14:paraId="0403795C"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Administered</w:t>
            </w:r>
          </w:p>
        </w:tc>
        <w:tc>
          <w:tcPr>
            <w:tcW w:w="442" w:type="pct"/>
            <w:tcBorders>
              <w:top w:val="nil"/>
              <w:left w:val="nil"/>
              <w:right w:val="nil"/>
            </w:tcBorders>
            <w:shd w:val="clear" w:color="auto" w:fill="auto"/>
            <w:noWrap/>
            <w:vAlign w:val="bottom"/>
            <w:hideMark/>
          </w:tcPr>
          <w:p w14:paraId="145373B3" w14:textId="77777777" w:rsidR="009831A1" w:rsidRPr="009E3986" w:rsidRDefault="009831A1" w:rsidP="006F522B">
            <w:pPr>
              <w:spacing w:after="0" w:line="240" w:lineRule="auto"/>
              <w:ind w:firstLineChars="100" w:firstLine="160"/>
              <w:jc w:val="center"/>
              <w:rPr>
                <w:rFonts w:ascii="Arial" w:hAnsi="Arial" w:cs="Arial"/>
                <w:sz w:val="16"/>
                <w:szCs w:val="16"/>
              </w:rPr>
            </w:pPr>
          </w:p>
        </w:tc>
        <w:tc>
          <w:tcPr>
            <w:tcW w:w="498" w:type="pct"/>
            <w:tcBorders>
              <w:top w:val="nil"/>
              <w:left w:val="nil"/>
              <w:right w:val="nil"/>
            </w:tcBorders>
            <w:shd w:val="clear" w:color="000000" w:fill="E6E6E6"/>
            <w:noWrap/>
            <w:vAlign w:val="bottom"/>
            <w:hideMark/>
          </w:tcPr>
          <w:p w14:paraId="608A531F"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11,800 </w:t>
            </w:r>
          </w:p>
        </w:tc>
        <w:tc>
          <w:tcPr>
            <w:tcW w:w="498" w:type="pct"/>
            <w:tcBorders>
              <w:top w:val="nil"/>
              <w:left w:val="nil"/>
              <w:right w:val="nil"/>
            </w:tcBorders>
            <w:shd w:val="clear" w:color="auto" w:fill="auto"/>
            <w:noWrap/>
            <w:vAlign w:val="bottom"/>
            <w:hideMark/>
          </w:tcPr>
          <w:p w14:paraId="35A3B5D6"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22,500 </w:t>
            </w:r>
          </w:p>
        </w:tc>
        <w:tc>
          <w:tcPr>
            <w:tcW w:w="498" w:type="pct"/>
            <w:tcBorders>
              <w:top w:val="nil"/>
              <w:left w:val="nil"/>
              <w:right w:val="nil"/>
            </w:tcBorders>
            <w:shd w:val="clear" w:color="000000" w:fill="E6E6E6"/>
            <w:noWrap/>
            <w:vAlign w:val="bottom"/>
            <w:hideMark/>
          </w:tcPr>
          <w:p w14:paraId="6483A9F5"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32,800 </w:t>
            </w:r>
          </w:p>
        </w:tc>
        <w:tc>
          <w:tcPr>
            <w:tcW w:w="498" w:type="pct"/>
            <w:tcBorders>
              <w:top w:val="nil"/>
              <w:left w:val="nil"/>
              <w:right w:val="nil"/>
            </w:tcBorders>
            <w:shd w:val="clear" w:color="auto" w:fill="auto"/>
            <w:noWrap/>
            <w:vAlign w:val="bottom"/>
            <w:hideMark/>
          </w:tcPr>
          <w:p w14:paraId="2A1C0654"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39,000 </w:t>
            </w:r>
          </w:p>
        </w:tc>
      </w:tr>
      <w:tr w:rsidR="009831A1" w:rsidRPr="009E3986" w14:paraId="10FC1CCB" w14:textId="77777777" w:rsidTr="006F522B">
        <w:trPr>
          <w:trHeight w:hRule="exact" w:val="225"/>
        </w:trPr>
        <w:tc>
          <w:tcPr>
            <w:tcW w:w="2566" w:type="pct"/>
            <w:tcBorders>
              <w:top w:val="nil"/>
              <w:left w:val="nil"/>
              <w:bottom w:val="single" w:sz="4" w:space="0" w:color="auto"/>
              <w:right w:val="nil"/>
            </w:tcBorders>
            <w:shd w:val="clear" w:color="auto" w:fill="auto"/>
            <w:noWrap/>
            <w:vAlign w:val="bottom"/>
            <w:hideMark/>
          </w:tcPr>
          <w:p w14:paraId="72F40B69"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Departmental</w:t>
            </w:r>
          </w:p>
        </w:tc>
        <w:tc>
          <w:tcPr>
            <w:tcW w:w="442" w:type="pct"/>
            <w:tcBorders>
              <w:top w:val="nil"/>
              <w:left w:val="nil"/>
              <w:bottom w:val="single" w:sz="4" w:space="0" w:color="auto"/>
              <w:right w:val="nil"/>
            </w:tcBorders>
            <w:shd w:val="clear" w:color="auto" w:fill="auto"/>
            <w:noWrap/>
            <w:vAlign w:val="bottom"/>
            <w:hideMark/>
          </w:tcPr>
          <w:p w14:paraId="1766B56E" w14:textId="77777777" w:rsidR="009831A1" w:rsidRPr="009E3986" w:rsidRDefault="009831A1" w:rsidP="006F522B">
            <w:pPr>
              <w:spacing w:after="0" w:line="240" w:lineRule="auto"/>
              <w:ind w:firstLineChars="100" w:firstLine="160"/>
              <w:jc w:val="center"/>
              <w:rPr>
                <w:rFonts w:ascii="Arial" w:hAnsi="Arial" w:cs="Arial"/>
                <w:sz w:val="16"/>
                <w:szCs w:val="16"/>
              </w:rPr>
            </w:pPr>
          </w:p>
        </w:tc>
        <w:tc>
          <w:tcPr>
            <w:tcW w:w="498" w:type="pct"/>
            <w:tcBorders>
              <w:top w:val="nil"/>
              <w:left w:val="nil"/>
              <w:bottom w:val="single" w:sz="4" w:space="0" w:color="auto"/>
              <w:right w:val="nil"/>
            </w:tcBorders>
            <w:shd w:val="clear" w:color="000000" w:fill="E6E6E6"/>
            <w:noWrap/>
            <w:vAlign w:val="bottom"/>
            <w:hideMark/>
          </w:tcPr>
          <w:p w14:paraId="5A4B0138"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t xml:space="preserve">30,967 </w:t>
            </w:r>
          </w:p>
        </w:tc>
        <w:tc>
          <w:tcPr>
            <w:tcW w:w="498" w:type="pct"/>
            <w:tcBorders>
              <w:top w:val="nil"/>
              <w:left w:val="nil"/>
              <w:bottom w:val="single" w:sz="4" w:space="0" w:color="auto"/>
              <w:right w:val="nil"/>
            </w:tcBorders>
            <w:shd w:val="clear" w:color="auto" w:fill="auto"/>
            <w:noWrap/>
            <w:vAlign w:val="bottom"/>
            <w:hideMark/>
          </w:tcPr>
          <w:p w14:paraId="0A7AAD65"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t xml:space="preserve">204,823 </w:t>
            </w:r>
          </w:p>
        </w:tc>
        <w:tc>
          <w:tcPr>
            <w:tcW w:w="498" w:type="pct"/>
            <w:tcBorders>
              <w:top w:val="nil"/>
              <w:left w:val="nil"/>
              <w:bottom w:val="single" w:sz="4" w:space="0" w:color="auto"/>
              <w:right w:val="nil"/>
            </w:tcBorders>
            <w:shd w:val="clear" w:color="000000" w:fill="E6E6E6"/>
            <w:noWrap/>
            <w:vAlign w:val="bottom"/>
            <w:hideMark/>
          </w:tcPr>
          <w:p w14:paraId="1F5AAC52"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t xml:space="preserve">49,109 </w:t>
            </w:r>
          </w:p>
        </w:tc>
        <w:tc>
          <w:tcPr>
            <w:tcW w:w="498" w:type="pct"/>
            <w:tcBorders>
              <w:top w:val="nil"/>
              <w:left w:val="nil"/>
              <w:bottom w:val="single" w:sz="4" w:space="0" w:color="auto"/>
              <w:right w:val="nil"/>
            </w:tcBorders>
            <w:shd w:val="clear" w:color="auto" w:fill="auto"/>
            <w:noWrap/>
            <w:vAlign w:val="bottom"/>
            <w:hideMark/>
          </w:tcPr>
          <w:p w14:paraId="74919B34"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t xml:space="preserve">4,644 </w:t>
            </w:r>
          </w:p>
        </w:tc>
      </w:tr>
    </w:tbl>
    <w:p w14:paraId="32E957D0" w14:textId="77777777" w:rsidR="009831A1" w:rsidRPr="006040BA" w:rsidRDefault="009831A1" w:rsidP="006040BA">
      <w:pPr>
        <w:spacing w:after="0" w:line="240" w:lineRule="auto"/>
        <w:jc w:val="left"/>
        <w:rPr>
          <w:rFonts w:ascii="Arial" w:hAnsi="Arial" w:cs="Arial"/>
          <w:sz w:val="16"/>
          <w:szCs w:val="16"/>
        </w:rPr>
      </w:pPr>
      <w:r w:rsidRPr="006040BA">
        <w:rPr>
          <w:rFonts w:ascii="Arial" w:hAnsi="Arial" w:cs="Arial"/>
          <w:sz w:val="16"/>
          <w:szCs w:val="16"/>
        </w:rPr>
        <w:t>Prepared on a Government Financial Statistics (Underlying Cash) basis. Figures displayed as a negative (</w:t>
      </w:r>
      <w:r>
        <w:rPr>
          <w:rFonts w:ascii="Arial" w:hAnsi="Arial" w:cs="Arial"/>
          <w:sz w:val="16"/>
          <w:szCs w:val="16"/>
        </w:rPr>
        <w:noBreakHyphen/>
      </w:r>
      <w:r w:rsidRPr="006040BA">
        <w:rPr>
          <w:rFonts w:ascii="Arial" w:hAnsi="Arial" w:cs="Arial"/>
          <w:sz w:val="16"/>
          <w:szCs w:val="16"/>
        </w:rPr>
        <w:t>) represent a decrease in funds and a positive (+) represent an increase in funds.</w:t>
      </w:r>
      <w:r>
        <w:rPr>
          <w:rFonts w:ascii="Arial" w:hAnsi="Arial" w:cs="Arial"/>
          <w:sz w:val="16"/>
          <w:szCs w:val="16"/>
        </w:rPr>
        <w:t>’</w:t>
      </w:r>
    </w:p>
    <w:p w14:paraId="3CDA85A7" w14:textId="77777777" w:rsidR="009831A1" w:rsidRDefault="009831A1" w:rsidP="00EE0CA1">
      <w:pPr>
        <w:pStyle w:val="ChartandTableFootnoteAlpha"/>
        <w:numPr>
          <w:ilvl w:val="0"/>
          <w:numId w:val="45"/>
        </w:numPr>
      </w:pPr>
      <w:r>
        <w:t>This measure includes capital funding for the ATO of $0.2 million in 2021</w:t>
      </w:r>
      <w:r>
        <w:noBreakHyphen/>
        <w:t>22 and $3.7 million in 2022</w:t>
      </w:r>
      <w:r>
        <w:noBreakHyphen/>
        <w:t>23.</w:t>
      </w:r>
    </w:p>
    <w:p w14:paraId="26462F43" w14:textId="77777777" w:rsidR="009831A1" w:rsidRDefault="009831A1" w:rsidP="009831A1">
      <w:pPr>
        <w:pStyle w:val="ChartandTableFootnoteAlpha"/>
        <w:numPr>
          <w:ilvl w:val="0"/>
          <w:numId w:val="4"/>
        </w:numPr>
      </w:pPr>
      <w:r>
        <w:t>This measure includes capital funding for the ATO of $3.6 million in 2021</w:t>
      </w:r>
      <w:r>
        <w:noBreakHyphen/>
        <w:t>22.</w:t>
      </w:r>
    </w:p>
    <w:p w14:paraId="6D8FDDC7" w14:textId="77777777" w:rsidR="009831A1" w:rsidRDefault="009831A1" w:rsidP="009831A1">
      <w:pPr>
        <w:pStyle w:val="ChartandTableFootnoteAlpha"/>
        <w:numPr>
          <w:ilvl w:val="0"/>
          <w:numId w:val="4"/>
        </w:numPr>
      </w:pPr>
      <w:r>
        <w:t>This measure includes capital funding for the ATO of $3.2 million in 2021</w:t>
      </w:r>
      <w:r>
        <w:noBreakHyphen/>
        <w:t>22.</w:t>
      </w:r>
    </w:p>
    <w:p w14:paraId="433BFD39" w14:textId="77777777" w:rsidR="009831A1" w:rsidRDefault="009831A1" w:rsidP="009831A1">
      <w:pPr>
        <w:pStyle w:val="ChartandTableFootnoteAlpha"/>
        <w:numPr>
          <w:ilvl w:val="0"/>
          <w:numId w:val="4"/>
        </w:numPr>
      </w:pPr>
      <w:r>
        <w:t>This measure includes capital funding for the ATO of $1.5 million in 2021</w:t>
      </w:r>
      <w:r>
        <w:noBreakHyphen/>
        <w:t>22.</w:t>
      </w:r>
    </w:p>
    <w:p w14:paraId="6F6E5D21" w14:textId="77777777" w:rsidR="009831A1" w:rsidRPr="006F522B" w:rsidRDefault="009831A1" w:rsidP="006F522B"/>
    <w:p w14:paraId="77F7AAA1" w14:textId="77777777" w:rsidR="009831A1" w:rsidRPr="006040BA" w:rsidRDefault="009831A1" w:rsidP="00025713">
      <w:pPr>
        <w:pStyle w:val="Heading3"/>
        <w:rPr>
          <w:szCs w:val="26"/>
        </w:rPr>
      </w:pPr>
      <w:bookmarkStart w:id="465" w:name="_Toc94636633"/>
      <w:bookmarkStart w:id="466" w:name="_Toc94701995"/>
      <w:r w:rsidRPr="006040BA">
        <w:rPr>
          <w:b w:val="0"/>
          <w:bCs/>
          <w:szCs w:val="26"/>
        </w:rPr>
        <w:t>1.4</w:t>
      </w:r>
      <w:r w:rsidRPr="006040BA">
        <w:rPr>
          <w:b w:val="0"/>
          <w:bCs/>
          <w:szCs w:val="26"/>
        </w:rPr>
        <w:tab/>
      </w:r>
      <w:r w:rsidRPr="006040BA">
        <w:rPr>
          <w:szCs w:val="26"/>
        </w:rPr>
        <w:t>Additional</w:t>
      </w:r>
      <w:r w:rsidRPr="006040BA">
        <w:rPr>
          <w:b w:val="0"/>
          <w:bCs/>
          <w:szCs w:val="26"/>
        </w:rPr>
        <w:t xml:space="preserve"> estimates, resourcing and variations to outcomes</w:t>
      </w:r>
      <w:bookmarkEnd w:id="465"/>
      <w:bookmarkEnd w:id="466"/>
    </w:p>
    <w:p w14:paraId="7359D533" w14:textId="77777777" w:rsidR="009831A1" w:rsidRPr="001A75A9" w:rsidRDefault="009831A1" w:rsidP="00F51DAC">
      <w:r>
        <w:t xml:space="preserve">The following tables detail the changes to the resourcing for the </w:t>
      </w:r>
      <w:r w:rsidRPr="006A46C5">
        <w:t>Australian Taxation Office</w:t>
      </w:r>
      <w:r>
        <w:t xml:space="preserve"> at Additional Estimates, by outcome. Table 1.3 details the Additional Estimates resulting from </w:t>
      </w:r>
      <w:r w:rsidRPr="00C73746">
        <w:t>new</w:t>
      </w:r>
      <w:r>
        <w:t xml:space="preserve"> measures and other variations since the 2021</w:t>
      </w:r>
      <w:r>
        <w:noBreakHyphen/>
        <w:t xml:space="preserve">22 Budget </w:t>
      </w:r>
      <w:r w:rsidRPr="007644BB">
        <w:rPr>
          <w:i/>
        </w:rPr>
        <w:t xml:space="preserve">in </w:t>
      </w:r>
      <w:r w:rsidRPr="006B6FD3">
        <w:rPr>
          <w:iCs/>
        </w:rPr>
        <w:t>Appropriation Bills No. 3 and 4.</w:t>
      </w:r>
    </w:p>
    <w:p w14:paraId="58550953" w14:textId="77777777" w:rsidR="009831A1" w:rsidRDefault="009831A1" w:rsidP="009E3986">
      <w:pPr>
        <w:pStyle w:val="TableHeading"/>
        <w:rPr>
          <w:rFonts w:ascii="Calibri" w:hAnsi="Calibri"/>
          <w:b w:val="0"/>
          <w:lang w:val="en-AU"/>
        </w:rPr>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w:t>
      </w:r>
      <w:r>
        <w:rPr>
          <w:lang w:val="en-AU"/>
        </w:rPr>
        <w:noBreakHyphen/>
        <w:t>22</w:t>
      </w:r>
      <w:r w:rsidRPr="001A75A9">
        <w:t xml:space="preserve"> Budget</w:t>
      </w:r>
      <w:bookmarkStart w:id="467" w:name="_Toc490972407"/>
      <w:bookmarkStart w:id="468" w:name="_Toc491014627"/>
      <w:bookmarkStart w:id="469" w:name="_Toc491014769"/>
      <w:bookmarkStart w:id="470" w:name="_Toc491014949"/>
      <w:bookmarkStart w:id="471" w:name="_Toc491015096"/>
      <w:bookmarkStart w:id="472" w:name="_Toc491029237"/>
      <w:bookmarkStart w:id="473" w:name="_Toc491030326"/>
      <w:bookmarkStart w:id="474" w:name="_Toc491030786"/>
      <w:bookmarkStart w:id="475" w:name="_Toc491031349"/>
      <w:bookmarkStart w:id="476" w:name="_Toc491031936"/>
      <w:bookmarkStart w:id="477" w:name="_Toc491032108"/>
      <w:bookmarkStart w:id="478" w:name="_Toc491032217"/>
      <w:bookmarkStart w:id="479" w:name="_Toc491032324"/>
      <w:bookmarkStart w:id="480" w:name="_Toc491771712"/>
      <w:bookmarkStart w:id="481" w:name="_Toc491773287"/>
      <w:bookmarkStart w:id="482" w:name="_Toc23559345"/>
      <w:bookmarkStart w:id="483" w:name="_Toc23559379"/>
      <w:bookmarkStart w:id="484" w:name="_Toc23559670"/>
      <w:bookmarkStart w:id="485" w:name="_Toc23560134"/>
      <w:bookmarkStart w:id="486" w:name="_Toc23563428"/>
      <w:bookmarkStart w:id="487" w:name="_Toc77998681"/>
      <w:bookmarkStart w:id="488" w:name="_Toc79406110"/>
      <w:bookmarkStart w:id="489" w:name="_Toc79467812"/>
      <w:bookmarkStart w:id="490" w:name="_Toc112211960"/>
      <w:bookmarkStart w:id="491" w:name="_Toc112212054"/>
      <w:bookmarkStart w:id="492" w:name="_Toc112137872"/>
      <w:bookmarkStart w:id="493" w:name="_Toc112137894"/>
    </w:p>
    <w:tbl>
      <w:tblPr>
        <w:tblW w:w="5000" w:type="pct"/>
        <w:tblCellMar>
          <w:left w:w="0" w:type="dxa"/>
          <w:right w:w="28" w:type="dxa"/>
        </w:tblCellMar>
        <w:tblLook w:val="04A0" w:firstRow="1" w:lastRow="0" w:firstColumn="1" w:lastColumn="0" w:noHBand="0" w:noVBand="1"/>
      </w:tblPr>
      <w:tblGrid>
        <w:gridCol w:w="3179"/>
        <w:gridCol w:w="891"/>
        <w:gridCol w:w="911"/>
        <w:gridCol w:w="911"/>
        <w:gridCol w:w="911"/>
        <w:gridCol w:w="908"/>
      </w:tblGrid>
      <w:tr w:rsidR="009831A1" w:rsidRPr="009E3986" w14:paraId="34338736" w14:textId="77777777" w:rsidTr="006F522B">
        <w:trPr>
          <w:trHeight w:hRule="exact" w:val="450"/>
        </w:trPr>
        <w:tc>
          <w:tcPr>
            <w:tcW w:w="2061" w:type="pct"/>
            <w:tcBorders>
              <w:top w:val="single" w:sz="4" w:space="0" w:color="auto"/>
              <w:left w:val="nil"/>
              <w:bottom w:val="nil"/>
              <w:right w:val="nil"/>
            </w:tcBorders>
            <w:shd w:val="clear" w:color="auto" w:fill="auto"/>
            <w:noWrap/>
            <w:hideMark/>
          </w:tcPr>
          <w:p w14:paraId="5153A279" w14:textId="77777777" w:rsidR="009831A1" w:rsidRPr="009E3986" w:rsidRDefault="009831A1" w:rsidP="009E3986">
            <w:pPr>
              <w:spacing w:after="0" w:line="240" w:lineRule="auto"/>
              <w:rPr>
                <w:rFonts w:ascii="Arial" w:hAnsi="Arial" w:cs="Arial"/>
                <w:color w:val="000000"/>
                <w:sz w:val="16"/>
                <w:szCs w:val="16"/>
              </w:rPr>
            </w:pPr>
            <w:r w:rsidRPr="009E3986">
              <w:rPr>
                <w:rFonts w:ascii="Arial" w:hAnsi="Arial" w:cs="Arial"/>
                <w:color w:val="000000"/>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108CD653" w14:textId="77777777" w:rsidR="009831A1" w:rsidRPr="009E3986" w:rsidRDefault="009831A1" w:rsidP="006F522B">
            <w:pPr>
              <w:spacing w:after="0" w:line="240" w:lineRule="auto"/>
              <w:jc w:val="center"/>
              <w:rPr>
                <w:rFonts w:ascii="Arial" w:hAnsi="Arial" w:cs="Arial"/>
                <w:color w:val="000000"/>
                <w:sz w:val="16"/>
                <w:szCs w:val="16"/>
              </w:rPr>
            </w:pPr>
            <w:r w:rsidRPr="009E3986">
              <w:rPr>
                <w:rFonts w:ascii="Arial" w:hAnsi="Arial" w:cs="Arial"/>
                <w:color w:val="000000"/>
                <w:sz w:val="16"/>
                <w:szCs w:val="16"/>
              </w:rPr>
              <w:t>Program impacted</w:t>
            </w:r>
          </w:p>
        </w:tc>
        <w:tc>
          <w:tcPr>
            <w:tcW w:w="591" w:type="pct"/>
            <w:tcBorders>
              <w:top w:val="single" w:sz="4" w:space="0" w:color="auto"/>
              <w:left w:val="nil"/>
              <w:bottom w:val="single" w:sz="4" w:space="0" w:color="auto"/>
              <w:right w:val="nil"/>
            </w:tcBorders>
            <w:shd w:val="clear" w:color="000000" w:fill="E6E6E6"/>
            <w:vAlign w:val="bottom"/>
            <w:hideMark/>
          </w:tcPr>
          <w:p w14:paraId="0606E3E1"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2021</w:t>
            </w:r>
            <w:r>
              <w:rPr>
                <w:rFonts w:ascii="Arial" w:hAnsi="Arial" w:cs="Arial"/>
                <w:sz w:val="16"/>
                <w:szCs w:val="16"/>
              </w:rPr>
              <w:noBreakHyphen/>
            </w:r>
            <w:r w:rsidRPr="009E3986">
              <w:rPr>
                <w:rFonts w:ascii="Arial" w:hAnsi="Arial" w:cs="Arial"/>
                <w:sz w:val="16"/>
                <w:szCs w:val="16"/>
              </w:rPr>
              <w:t>22</w:t>
            </w:r>
            <w:r w:rsidRPr="009E3986">
              <w:rPr>
                <w:rFonts w:ascii="Arial" w:hAnsi="Arial" w:cs="Arial"/>
                <w:sz w:val="16"/>
                <w:szCs w:val="16"/>
              </w:rPr>
              <w:br/>
              <w:t>$</w:t>
            </w:r>
            <w:r>
              <w:rPr>
                <w:rFonts w:ascii="Arial" w:hAnsi="Arial" w:cs="Arial"/>
                <w:sz w:val="16"/>
                <w:szCs w:val="16"/>
              </w:rPr>
              <w:t>’</w:t>
            </w:r>
            <w:r w:rsidRPr="009E3986">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5160EB48"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2022</w:t>
            </w:r>
            <w:r>
              <w:rPr>
                <w:rFonts w:ascii="Arial" w:hAnsi="Arial" w:cs="Arial"/>
                <w:sz w:val="16"/>
                <w:szCs w:val="16"/>
              </w:rPr>
              <w:noBreakHyphen/>
            </w:r>
            <w:r w:rsidRPr="009E3986">
              <w:rPr>
                <w:rFonts w:ascii="Arial" w:hAnsi="Arial" w:cs="Arial"/>
                <w:sz w:val="16"/>
                <w:szCs w:val="16"/>
              </w:rPr>
              <w:t>23</w:t>
            </w:r>
            <w:r w:rsidRPr="009E3986">
              <w:rPr>
                <w:rFonts w:ascii="Arial" w:hAnsi="Arial" w:cs="Arial"/>
                <w:sz w:val="16"/>
                <w:szCs w:val="16"/>
              </w:rPr>
              <w:br/>
              <w:t>$</w:t>
            </w:r>
            <w:r>
              <w:rPr>
                <w:rFonts w:ascii="Arial" w:hAnsi="Arial" w:cs="Arial"/>
                <w:sz w:val="16"/>
                <w:szCs w:val="16"/>
              </w:rPr>
              <w:t>’</w:t>
            </w:r>
            <w:r w:rsidRPr="009E3986">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0E2EFA02"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2023</w:t>
            </w:r>
            <w:r>
              <w:rPr>
                <w:rFonts w:ascii="Arial" w:hAnsi="Arial" w:cs="Arial"/>
                <w:sz w:val="16"/>
                <w:szCs w:val="16"/>
              </w:rPr>
              <w:noBreakHyphen/>
            </w:r>
            <w:r w:rsidRPr="009E3986">
              <w:rPr>
                <w:rFonts w:ascii="Arial" w:hAnsi="Arial" w:cs="Arial"/>
                <w:sz w:val="16"/>
                <w:szCs w:val="16"/>
              </w:rPr>
              <w:t>24</w:t>
            </w:r>
            <w:r w:rsidRPr="009E3986">
              <w:rPr>
                <w:rFonts w:ascii="Arial" w:hAnsi="Arial" w:cs="Arial"/>
                <w:sz w:val="16"/>
                <w:szCs w:val="16"/>
              </w:rPr>
              <w:br/>
              <w:t>$</w:t>
            </w:r>
            <w:r>
              <w:rPr>
                <w:rFonts w:ascii="Arial" w:hAnsi="Arial" w:cs="Arial"/>
                <w:sz w:val="16"/>
                <w:szCs w:val="16"/>
              </w:rPr>
              <w:t>’</w:t>
            </w:r>
            <w:r w:rsidRPr="009E3986">
              <w:rPr>
                <w:rFonts w:ascii="Arial" w:hAnsi="Arial" w:cs="Arial"/>
                <w:sz w:val="16"/>
                <w:szCs w:val="16"/>
              </w:rPr>
              <w:t>000</w:t>
            </w:r>
          </w:p>
        </w:tc>
        <w:tc>
          <w:tcPr>
            <w:tcW w:w="590" w:type="pct"/>
            <w:tcBorders>
              <w:top w:val="single" w:sz="4" w:space="0" w:color="auto"/>
              <w:left w:val="nil"/>
              <w:bottom w:val="single" w:sz="4" w:space="0" w:color="auto"/>
              <w:right w:val="nil"/>
            </w:tcBorders>
            <w:shd w:val="clear" w:color="auto" w:fill="auto"/>
            <w:vAlign w:val="bottom"/>
            <w:hideMark/>
          </w:tcPr>
          <w:p w14:paraId="3B39D1D4"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2024</w:t>
            </w:r>
            <w:r>
              <w:rPr>
                <w:rFonts w:ascii="Arial" w:hAnsi="Arial" w:cs="Arial"/>
                <w:sz w:val="16"/>
                <w:szCs w:val="16"/>
              </w:rPr>
              <w:noBreakHyphen/>
            </w:r>
            <w:r w:rsidRPr="009E3986">
              <w:rPr>
                <w:rFonts w:ascii="Arial" w:hAnsi="Arial" w:cs="Arial"/>
                <w:sz w:val="16"/>
                <w:szCs w:val="16"/>
              </w:rPr>
              <w:t>25</w:t>
            </w:r>
            <w:r w:rsidRPr="009E3986">
              <w:rPr>
                <w:rFonts w:ascii="Arial" w:hAnsi="Arial" w:cs="Arial"/>
                <w:sz w:val="16"/>
                <w:szCs w:val="16"/>
              </w:rPr>
              <w:br/>
              <w:t>$</w:t>
            </w:r>
            <w:r>
              <w:rPr>
                <w:rFonts w:ascii="Arial" w:hAnsi="Arial" w:cs="Arial"/>
                <w:sz w:val="16"/>
                <w:szCs w:val="16"/>
              </w:rPr>
              <w:t>’</w:t>
            </w:r>
            <w:r w:rsidRPr="009E3986">
              <w:rPr>
                <w:rFonts w:ascii="Arial" w:hAnsi="Arial" w:cs="Arial"/>
                <w:sz w:val="16"/>
                <w:szCs w:val="16"/>
              </w:rPr>
              <w:t>000</w:t>
            </w:r>
          </w:p>
        </w:tc>
      </w:tr>
      <w:tr w:rsidR="009831A1" w:rsidRPr="009E3986" w14:paraId="5D075A23" w14:textId="77777777" w:rsidTr="006F522B">
        <w:trPr>
          <w:trHeight w:hRule="exact" w:val="235"/>
        </w:trPr>
        <w:tc>
          <w:tcPr>
            <w:tcW w:w="2061" w:type="pct"/>
            <w:tcBorders>
              <w:top w:val="nil"/>
              <w:left w:val="nil"/>
              <w:bottom w:val="nil"/>
              <w:right w:val="nil"/>
            </w:tcBorders>
            <w:shd w:val="clear" w:color="auto" w:fill="auto"/>
            <w:noWrap/>
            <w:vAlign w:val="bottom"/>
            <w:hideMark/>
          </w:tcPr>
          <w:p w14:paraId="37D6EA40" w14:textId="77777777" w:rsidR="009831A1" w:rsidRPr="009E3986" w:rsidRDefault="009831A1" w:rsidP="006F522B">
            <w:pPr>
              <w:spacing w:after="0" w:line="240" w:lineRule="auto"/>
              <w:jc w:val="left"/>
              <w:rPr>
                <w:rFonts w:ascii="Arial" w:hAnsi="Arial" w:cs="Arial"/>
                <w:b/>
                <w:bCs/>
                <w:color w:val="000000"/>
                <w:sz w:val="16"/>
                <w:szCs w:val="16"/>
              </w:rPr>
            </w:pPr>
            <w:r w:rsidRPr="009E3986">
              <w:rPr>
                <w:rFonts w:ascii="Arial" w:hAnsi="Arial" w:cs="Arial"/>
                <w:b/>
                <w:bCs/>
                <w:color w:val="000000"/>
                <w:sz w:val="16"/>
                <w:szCs w:val="16"/>
              </w:rPr>
              <w:t>Outcome 1</w:t>
            </w:r>
          </w:p>
        </w:tc>
        <w:tc>
          <w:tcPr>
            <w:tcW w:w="577" w:type="pct"/>
            <w:tcBorders>
              <w:top w:val="nil"/>
              <w:left w:val="nil"/>
              <w:bottom w:val="nil"/>
              <w:right w:val="nil"/>
            </w:tcBorders>
            <w:shd w:val="clear" w:color="auto" w:fill="auto"/>
            <w:noWrap/>
            <w:vAlign w:val="bottom"/>
            <w:hideMark/>
          </w:tcPr>
          <w:p w14:paraId="4AE5659A" w14:textId="77777777" w:rsidR="009831A1" w:rsidRPr="009E3986" w:rsidRDefault="009831A1" w:rsidP="006F522B">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5D77A24E"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519A709D" w14:textId="77777777" w:rsidR="009831A1" w:rsidRPr="009E3986" w:rsidRDefault="009831A1" w:rsidP="006F522B">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2CDF0E8E" w14:textId="77777777" w:rsidR="009831A1" w:rsidRPr="009E3986" w:rsidRDefault="009831A1" w:rsidP="006F522B">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043E170F" w14:textId="77777777" w:rsidR="009831A1" w:rsidRPr="009E3986" w:rsidRDefault="009831A1" w:rsidP="006F522B">
            <w:pPr>
              <w:spacing w:after="0" w:line="240" w:lineRule="auto"/>
              <w:jc w:val="right"/>
              <w:rPr>
                <w:rFonts w:ascii="Times New Roman" w:hAnsi="Times New Roman"/>
              </w:rPr>
            </w:pPr>
          </w:p>
        </w:tc>
      </w:tr>
      <w:tr w:rsidR="009831A1" w:rsidRPr="009E3986" w14:paraId="7310CF4F" w14:textId="77777777" w:rsidTr="006F522B">
        <w:trPr>
          <w:trHeight w:hRule="exact" w:val="235"/>
        </w:trPr>
        <w:tc>
          <w:tcPr>
            <w:tcW w:w="2061" w:type="pct"/>
            <w:tcBorders>
              <w:top w:val="nil"/>
              <w:left w:val="nil"/>
              <w:bottom w:val="nil"/>
              <w:right w:val="nil"/>
            </w:tcBorders>
            <w:shd w:val="clear" w:color="auto" w:fill="auto"/>
            <w:noWrap/>
            <w:vAlign w:val="bottom"/>
            <w:hideMark/>
          </w:tcPr>
          <w:p w14:paraId="7E19D9B0" w14:textId="77777777" w:rsidR="009831A1" w:rsidRPr="009E3986" w:rsidRDefault="009831A1" w:rsidP="006F522B">
            <w:pPr>
              <w:spacing w:after="0" w:line="240" w:lineRule="auto"/>
              <w:jc w:val="left"/>
              <w:rPr>
                <w:rFonts w:ascii="Arial" w:hAnsi="Arial" w:cs="Arial"/>
                <w:b/>
                <w:bCs/>
                <w:color w:val="000000"/>
                <w:sz w:val="16"/>
                <w:szCs w:val="16"/>
              </w:rPr>
            </w:pPr>
            <w:r w:rsidRPr="009E3986">
              <w:rPr>
                <w:rFonts w:ascii="Arial" w:hAnsi="Arial" w:cs="Arial"/>
                <w:b/>
                <w:bCs/>
                <w:color w:val="000000"/>
                <w:sz w:val="16"/>
                <w:szCs w:val="16"/>
              </w:rPr>
              <w:t xml:space="preserve">Administered </w:t>
            </w:r>
          </w:p>
        </w:tc>
        <w:tc>
          <w:tcPr>
            <w:tcW w:w="577" w:type="pct"/>
            <w:tcBorders>
              <w:top w:val="nil"/>
              <w:left w:val="nil"/>
              <w:bottom w:val="nil"/>
              <w:right w:val="nil"/>
            </w:tcBorders>
            <w:shd w:val="clear" w:color="auto" w:fill="auto"/>
            <w:noWrap/>
            <w:vAlign w:val="bottom"/>
            <w:hideMark/>
          </w:tcPr>
          <w:p w14:paraId="40C12122" w14:textId="77777777" w:rsidR="009831A1" w:rsidRPr="009E3986" w:rsidRDefault="009831A1" w:rsidP="006F522B">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4C20FA48"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282E6956" w14:textId="77777777" w:rsidR="009831A1" w:rsidRPr="009E3986" w:rsidRDefault="009831A1" w:rsidP="006F522B">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178BBF2B" w14:textId="77777777" w:rsidR="009831A1" w:rsidRPr="009E3986" w:rsidRDefault="009831A1" w:rsidP="006F522B">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67318D91" w14:textId="77777777" w:rsidR="009831A1" w:rsidRPr="009E3986" w:rsidRDefault="009831A1" w:rsidP="006F522B">
            <w:pPr>
              <w:spacing w:after="0" w:line="240" w:lineRule="auto"/>
              <w:jc w:val="right"/>
              <w:rPr>
                <w:rFonts w:ascii="Times New Roman" w:hAnsi="Times New Roman"/>
              </w:rPr>
            </w:pPr>
          </w:p>
        </w:tc>
      </w:tr>
      <w:tr w:rsidR="009831A1" w:rsidRPr="009E3986" w14:paraId="7A018133" w14:textId="77777777" w:rsidTr="006F522B">
        <w:trPr>
          <w:trHeight w:hRule="exact" w:val="235"/>
        </w:trPr>
        <w:tc>
          <w:tcPr>
            <w:tcW w:w="2061" w:type="pct"/>
            <w:tcBorders>
              <w:top w:val="nil"/>
              <w:left w:val="nil"/>
              <w:bottom w:val="nil"/>
              <w:right w:val="nil"/>
            </w:tcBorders>
            <w:shd w:val="clear" w:color="auto" w:fill="auto"/>
            <w:noWrap/>
            <w:vAlign w:val="bottom"/>
            <w:hideMark/>
          </w:tcPr>
          <w:p w14:paraId="66EE0F85" w14:textId="77777777" w:rsidR="009831A1" w:rsidRPr="009E3986" w:rsidRDefault="009831A1" w:rsidP="006F522B">
            <w:pPr>
              <w:spacing w:after="0" w:line="240" w:lineRule="auto"/>
              <w:ind w:left="170"/>
              <w:jc w:val="left"/>
              <w:rPr>
                <w:rFonts w:ascii="Arial" w:hAnsi="Arial" w:cs="Arial"/>
                <w:b/>
                <w:bCs/>
                <w:color w:val="000000"/>
                <w:sz w:val="16"/>
                <w:szCs w:val="16"/>
              </w:rPr>
            </w:pPr>
            <w:r w:rsidRPr="009E3986">
              <w:rPr>
                <w:rFonts w:ascii="Arial" w:hAnsi="Arial" w:cs="Arial"/>
                <w:b/>
                <w:bCs/>
                <w:color w:val="000000"/>
                <w:sz w:val="16"/>
                <w:szCs w:val="16"/>
              </w:rPr>
              <w:t>Annual appropriations</w:t>
            </w:r>
          </w:p>
        </w:tc>
        <w:tc>
          <w:tcPr>
            <w:tcW w:w="577" w:type="pct"/>
            <w:tcBorders>
              <w:top w:val="nil"/>
              <w:left w:val="nil"/>
              <w:bottom w:val="nil"/>
              <w:right w:val="nil"/>
            </w:tcBorders>
            <w:shd w:val="clear" w:color="auto" w:fill="auto"/>
            <w:noWrap/>
            <w:vAlign w:val="bottom"/>
            <w:hideMark/>
          </w:tcPr>
          <w:p w14:paraId="55D64B0A" w14:textId="77777777" w:rsidR="009831A1" w:rsidRPr="009E3986" w:rsidRDefault="009831A1" w:rsidP="006F522B">
            <w:pPr>
              <w:spacing w:after="0" w:line="240" w:lineRule="auto"/>
              <w:ind w:firstLineChars="100" w:firstLine="16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1909A3CA"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21DD381A" w14:textId="77777777" w:rsidR="009831A1" w:rsidRPr="009E3986" w:rsidRDefault="009831A1" w:rsidP="006F522B">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3EBE0E5E" w14:textId="77777777" w:rsidR="009831A1" w:rsidRPr="009E3986" w:rsidRDefault="009831A1" w:rsidP="006F522B">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1C3A0C95" w14:textId="77777777" w:rsidR="009831A1" w:rsidRPr="009E3986" w:rsidRDefault="009831A1" w:rsidP="006F522B">
            <w:pPr>
              <w:spacing w:after="0" w:line="240" w:lineRule="auto"/>
              <w:jc w:val="right"/>
              <w:rPr>
                <w:rFonts w:ascii="Times New Roman" w:hAnsi="Times New Roman"/>
              </w:rPr>
            </w:pPr>
          </w:p>
        </w:tc>
      </w:tr>
      <w:tr w:rsidR="009831A1" w:rsidRPr="009E3986" w14:paraId="03E041A8" w14:textId="77777777" w:rsidTr="006F522B">
        <w:trPr>
          <w:trHeight w:hRule="exact" w:val="235"/>
        </w:trPr>
        <w:tc>
          <w:tcPr>
            <w:tcW w:w="2061" w:type="pct"/>
            <w:tcBorders>
              <w:top w:val="nil"/>
              <w:left w:val="nil"/>
              <w:bottom w:val="nil"/>
              <w:right w:val="nil"/>
            </w:tcBorders>
            <w:shd w:val="clear" w:color="auto" w:fill="auto"/>
            <w:noWrap/>
            <w:vAlign w:val="bottom"/>
            <w:hideMark/>
          </w:tcPr>
          <w:p w14:paraId="26C66FE6" w14:textId="77777777" w:rsidR="009831A1" w:rsidRPr="009E3986" w:rsidRDefault="009831A1" w:rsidP="006F522B">
            <w:pPr>
              <w:spacing w:after="0" w:line="240" w:lineRule="auto"/>
              <w:ind w:left="340"/>
              <w:jc w:val="left"/>
              <w:rPr>
                <w:rFonts w:ascii="Arial" w:hAnsi="Arial" w:cs="Arial"/>
                <w:b/>
                <w:bCs/>
                <w:color w:val="000000"/>
                <w:sz w:val="16"/>
                <w:szCs w:val="16"/>
              </w:rPr>
            </w:pPr>
            <w:r w:rsidRPr="009E3986">
              <w:rPr>
                <w:rFonts w:ascii="Arial" w:hAnsi="Arial" w:cs="Arial"/>
                <w:b/>
                <w:bCs/>
                <w:color w:val="000000"/>
                <w:sz w:val="16"/>
                <w:szCs w:val="16"/>
              </w:rPr>
              <w:t>Movement of Funds</w:t>
            </w:r>
          </w:p>
        </w:tc>
        <w:tc>
          <w:tcPr>
            <w:tcW w:w="577" w:type="pct"/>
            <w:tcBorders>
              <w:top w:val="nil"/>
              <w:left w:val="nil"/>
              <w:bottom w:val="nil"/>
              <w:right w:val="nil"/>
            </w:tcBorders>
            <w:shd w:val="clear" w:color="auto" w:fill="auto"/>
            <w:noWrap/>
            <w:vAlign w:val="bottom"/>
            <w:hideMark/>
          </w:tcPr>
          <w:p w14:paraId="25BF9376" w14:textId="77777777" w:rsidR="009831A1" w:rsidRPr="009E3986" w:rsidRDefault="009831A1" w:rsidP="006F522B">
            <w:pPr>
              <w:spacing w:after="0" w:line="240" w:lineRule="auto"/>
              <w:ind w:firstLineChars="200" w:firstLine="32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4188E597"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3BDCB5E3" w14:textId="77777777" w:rsidR="009831A1" w:rsidRPr="009E3986" w:rsidRDefault="009831A1" w:rsidP="006F522B">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1D3A8BC0" w14:textId="77777777" w:rsidR="009831A1" w:rsidRPr="009E3986" w:rsidRDefault="009831A1" w:rsidP="006F522B">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6A1006C2" w14:textId="77777777" w:rsidR="009831A1" w:rsidRPr="009E3986" w:rsidRDefault="009831A1" w:rsidP="006F522B">
            <w:pPr>
              <w:spacing w:after="0" w:line="240" w:lineRule="auto"/>
              <w:jc w:val="right"/>
              <w:rPr>
                <w:rFonts w:ascii="Times New Roman" w:hAnsi="Times New Roman"/>
              </w:rPr>
            </w:pPr>
          </w:p>
        </w:tc>
      </w:tr>
      <w:tr w:rsidR="009831A1" w:rsidRPr="009E3986" w14:paraId="6416F5D4" w14:textId="77777777" w:rsidTr="006F522B">
        <w:trPr>
          <w:trHeight w:hRule="exact" w:val="235"/>
        </w:trPr>
        <w:tc>
          <w:tcPr>
            <w:tcW w:w="2061" w:type="pct"/>
            <w:tcBorders>
              <w:top w:val="nil"/>
              <w:left w:val="nil"/>
              <w:bottom w:val="nil"/>
              <w:right w:val="nil"/>
            </w:tcBorders>
            <w:shd w:val="clear" w:color="auto" w:fill="auto"/>
            <w:noWrap/>
            <w:vAlign w:val="bottom"/>
            <w:hideMark/>
          </w:tcPr>
          <w:p w14:paraId="4D438333"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Administered payment</w:t>
            </w:r>
          </w:p>
        </w:tc>
        <w:tc>
          <w:tcPr>
            <w:tcW w:w="577" w:type="pct"/>
            <w:tcBorders>
              <w:top w:val="nil"/>
              <w:left w:val="nil"/>
              <w:bottom w:val="nil"/>
              <w:right w:val="nil"/>
            </w:tcBorders>
            <w:shd w:val="clear" w:color="auto" w:fill="auto"/>
            <w:noWrap/>
            <w:vAlign w:val="bottom"/>
            <w:hideMark/>
          </w:tcPr>
          <w:p w14:paraId="320D2C12" w14:textId="77777777" w:rsidR="009831A1" w:rsidRPr="009E3986" w:rsidRDefault="009831A1" w:rsidP="006F522B">
            <w:pPr>
              <w:spacing w:after="0" w:line="240" w:lineRule="auto"/>
              <w:jc w:val="center"/>
              <w:rPr>
                <w:rFonts w:ascii="Arial" w:hAnsi="Arial" w:cs="Arial"/>
                <w:color w:val="000000"/>
                <w:sz w:val="16"/>
                <w:szCs w:val="16"/>
              </w:rPr>
            </w:pPr>
            <w:r w:rsidRPr="009E3986">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3E6081A3"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2,763 </w:t>
            </w:r>
          </w:p>
        </w:tc>
        <w:tc>
          <w:tcPr>
            <w:tcW w:w="591" w:type="pct"/>
            <w:tcBorders>
              <w:top w:val="nil"/>
              <w:left w:val="nil"/>
              <w:bottom w:val="nil"/>
              <w:right w:val="nil"/>
            </w:tcBorders>
            <w:shd w:val="clear" w:color="auto" w:fill="auto"/>
            <w:noWrap/>
            <w:vAlign w:val="bottom"/>
            <w:hideMark/>
          </w:tcPr>
          <w:p w14:paraId="175A0E8D" w14:textId="77777777" w:rsidR="009831A1" w:rsidRPr="009E3986" w:rsidRDefault="009831A1" w:rsidP="006F522B">
            <w:pPr>
              <w:spacing w:after="0" w:line="240" w:lineRule="auto"/>
              <w:jc w:val="right"/>
              <w:rPr>
                <w:rFonts w:ascii="Arial" w:hAnsi="Arial" w:cs="Arial"/>
                <w:color w:val="000000"/>
                <w:sz w:val="16"/>
                <w:szCs w:val="16"/>
              </w:rPr>
            </w:pPr>
            <w:r w:rsidRPr="009E3986">
              <w:rPr>
                <w:rFonts w:ascii="Arial" w:hAnsi="Arial" w:cs="Arial"/>
                <w:color w:val="000000"/>
                <w:sz w:val="16"/>
                <w:szCs w:val="16"/>
              </w:rPr>
              <w:t xml:space="preserve">1,941 </w:t>
            </w:r>
          </w:p>
        </w:tc>
        <w:tc>
          <w:tcPr>
            <w:tcW w:w="591" w:type="pct"/>
            <w:tcBorders>
              <w:top w:val="nil"/>
              <w:left w:val="nil"/>
              <w:bottom w:val="nil"/>
              <w:right w:val="nil"/>
            </w:tcBorders>
            <w:shd w:val="clear" w:color="auto" w:fill="auto"/>
            <w:noWrap/>
            <w:vAlign w:val="bottom"/>
            <w:hideMark/>
          </w:tcPr>
          <w:p w14:paraId="74ED03DF" w14:textId="77777777" w:rsidR="009831A1" w:rsidRPr="009E3986" w:rsidRDefault="009831A1" w:rsidP="006F522B">
            <w:pPr>
              <w:spacing w:after="0" w:line="240" w:lineRule="auto"/>
              <w:jc w:val="right"/>
              <w:rPr>
                <w:rFonts w:ascii="Arial" w:hAnsi="Arial" w:cs="Arial"/>
                <w:color w:val="000000"/>
                <w:sz w:val="16"/>
                <w:szCs w:val="16"/>
              </w:rPr>
            </w:pPr>
            <w:r w:rsidRPr="009E3986">
              <w:rPr>
                <w:rFonts w:ascii="Arial" w:hAnsi="Arial" w:cs="Arial"/>
                <w:color w:val="000000"/>
                <w:sz w:val="16"/>
                <w:szCs w:val="16"/>
              </w:rPr>
              <w:t xml:space="preserve">2,741 </w:t>
            </w:r>
          </w:p>
        </w:tc>
        <w:tc>
          <w:tcPr>
            <w:tcW w:w="590" w:type="pct"/>
            <w:tcBorders>
              <w:top w:val="nil"/>
              <w:left w:val="nil"/>
              <w:bottom w:val="nil"/>
              <w:right w:val="nil"/>
            </w:tcBorders>
            <w:shd w:val="clear" w:color="auto" w:fill="auto"/>
            <w:noWrap/>
            <w:vAlign w:val="bottom"/>
            <w:hideMark/>
          </w:tcPr>
          <w:p w14:paraId="43BA7B3F" w14:textId="77777777" w:rsidR="009831A1" w:rsidRPr="009E3986" w:rsidRDefault="009831A1" w:rsidP="006F52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9E3986">
              <w:rPr>
                <w:rFonts w:ascii="Arial" w:hAnsi="Arial" w:cs="Arial"/>
                <w:color w:val="000000"/>
                <w:sz w:val="16"/>
                <w:szCs w:val="16"/>
              </w:rPr>
              <w:t xml:space="preserve"> </w:t>
            </w:r>
          </w:p>
        </w:tc>
      </w:tr>
      <w:tr w:rsidR="009831A1" w:rsidRPr="009E3986" w14:paraId="0EB3EFAA" w14:textId="77777777" w:rsidTr="006F522B">
        <w:trPr>
          <w:trHeight w:hRule="exact" w:val="235"/>
        </w:trPr>
        <w:tc>
          <w:tcPr>
            <w:tcW w:w="2061" w:type="pct"/>
            <w:tcBorders>
              <w:top w:val="nil"/>
              <w:left w:val="nil"/>
              <w:bottom w:val="nil"/>
              <w:right w:val="nil"/>
            </w:tcBorders>
            <w:shd w:val="clear" w:color="auto" w:fill="auto"/>
            <w:noWrap/>
            <w:vAlign w:val="bottom"/>
            <w:hideMark/>
          </w:tcPr>
          <w:p w14:paraId="5FE1ACF7" w14:textId="77777777" w:rsidR="009831A1" w:rsidRPr="009E3986" w:rsidRDefault="009831A1" w:rsidP="006F522B">
            <w:pPr>
              <w:spacing w:after="0" w:line="240" w:lineRule="auto"/>
              <w:ind w:left="170"/>
              <w:jc w:val="left"/>
              <w:rPr>
                <w:rFonts w:ascii="Arial" w:hAnsi="Arial" w:cs="Arial"/>
                <w:b/>
                <w:bCs/>
                <w:color w:val="000000"/>
                <w:sz w:val="16"/>
                <w:szCs w:val="16"/>
              </w:rPr>
            </w:pPr>
            <w:r w:rsidRPr="009E3986">
              <w:rPr>
                <w:rFonts w:ascii="Arial" w:hAnsi="Arial" w:cs="Arial"/>
                <w:b/>
                <w:bCs/>
                <w:color w:val="000000"/>
                <w:sz w:val="16"/>
                <w:szCs w:val="16"/>
              </w:rPr>
              <w:t xml:space="preserve">Special appropriations </w:t>
            </w:r>
          </w:p>
        </w:tc>
        <w:tc>
          <w:tcPr>
            <w:tcW w:w="577" w:type="pct"/>
            <w:tcBorders>
              <w:top w:val="nil"/>
              <w:left w:val="nil"/>
              <w:bottom w:val="nil"/>
              <w:right w:val="nil"/>
            </w:tcBorders>
            <w:shd w:val="clear" w:color="auto" w:fill="auto"/>
            <w:noWrap/>
            <w:vAlign w:val="bottom"/>
            <w:hideMark/>
          </w:tcPr>
          <w:p w14:paraId="6FB56F99" w14:textId="77777777" w:rsidR="009831A1" w:rsidRPr="009E3986" w:rsidRDefault="009831A1" w:rsidP="006F522B">
            <w:pPr>
              <w:spacing w:after="0" w:line="240" w:lineRule="auto"/>
              <w:ind w:firstLineChars="100" w:firstLine="16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1E8721B1"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4124465D" w14:textId="77777777" w:rsidR="009831A1" w:rsidRPr="009E3986" w:rsidRDefault="009831A1" w:rsidP="006F522B">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27AC2711" w14:textId="77777777" w:rsidR="009831A1" w:rsidRPr="009E3986" w:rsidRDefault="009831A1" w:rsidP="006F522B">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12638362" w14:textId="77777777" w:rsidR="009831A1" w:rsidRPr="009E3986" w:rsidRDefault="009831A1" w:rsidP="006F522B">
            <w:pPr>
              <w:spacing w:after="0" w:line="240" w:lineRule="auto"/>
              <w:jc w:val="right"/>
              <w:rPr>
                <w:rFonts w:ascii="Times New Roman" w:hAnsi="Times New Roman"/>
              </w:rPr>
            </w:pPr>
          </w:p>
        </w:tc>
      </w:tr>
      <w:tr w:rsidR="009831A1" w:rsidRPr="009E3986" w14:paraId="155CF8BD" w14:textId="77777777" w:rsidTr="006F522B">
        <w:trPr>
          <w:trHeight w:hRule="exact" w:val="450"/>
        </w:trPr>
        <w:tc>
          <w:tcPr>
            <w:tcW w:w="2061" w:type="pct"/>
            <w:tcBorders>
              <w:top w:val="nil"/>
              <w:left w:val="nil"/>
              <w:bottom w:val="nil"/>
              <w:right w:val="nil"/>
            </w:tcBorders>
            <w:shd w:val="clear" w:color="auto" w:fill="auto"/>
            <w:vAlign w:val="bottom"/>
            <w:hideMark/>
          </w:tcPr>
          <w:p w14:paraId="27FE14EA" w14:textId="77777777" w:rsidR="009831A1" w:rsidRPr="009E3986" w:rsidRDefault="009831A1" w:rsidP="006F522B">
            <w:pPr>
              <w:spacing w:after="0" w:line="240" w:lineRule="auto"/>
              <w:jc w:val="left"/>
              <w:rPr>
                <w:rFonts w:ascii="Arial" w:hAnsi="Arial" w:cs="Arial"/>
                <w:sz w:val="16"/>
                <w:szCs w:val="16"/>
              </w:rPr>
            </w:pPr>
            <w:r w:rsidRPr="009E3986">
              <w:rPr>
                <w:rFonts w:ascii="Arial" w:hAnsi="Arial" w:cs="Arial"/>
                <w:sz w:val="16"/>
                <w:szCs w:val="16"/>
              </w:rPr>
              <w:t>Australian Screen Production Incentive</w:t>
            </w:r>
            <w:r>
              <w:rPr>
                <w:rFonts w:ascii="Arial" w:hAnsi="Arial" w:cs="Arial"/>
                <w:sz w:val="16"/>
                <w:szCs w:val="16"/>
              </w:rPr>
              <w:t xml:space="preserve"> – </w:t>
            </w:r>
            <w:r w:rsidRPr="009E3986">
              <w:rPr>
                <w:rFonts w:ascii="Arial" w:hAnsi="Arial" w:cs="Arial"/>
                <w:sz w:val="16"/>
                <w:szCs w:val="16"/>
              </w:rPr>
              <w:t>further refinement</w:t>
            </w:r>
          </w:p>
        </w:tc>
        <w:tc>
          <w:tcPr>
            <w:tcW w:w="577" w:type="pct"/>
            <w:tcBorders>
              <w:top w:val="nil"/>
              <w:left w:val="nil"/>
              <w:bottom w:val="nil"/>
              <w:right w:val="nil"/>
            </w:tcBorders>
            <w:shd w:val="clear" w:color="auto" w:fill="auto"/>
            <w:noWrap/>
            <w:vAlign w:val="bottom"/>
            <w:hideMark/>
          </w:tcPr>
          <w:p w14:paraId="59752BC6" w14:textId="77777777" w:rsidR="009831A1" w:rsidRPr="009E3986" w:rsidRDefault="009831A1" w:rsidP="006F522B">
            <w:pPr>
              <w:spacing w:after="0" w:line="240" w:lineRule="auto"/>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7F1D31CD"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1E0C94BD" w14:textId="77777777" w:rsidR="009831A1" w:rsidRPr="009E3986" w:rsidRDefault="009831A1" w:rsidP="006F522B">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63B2D586" w14:textId="77777777" w:rsidR="009831A1" w:rsidRPr="009E3986" w:rsidRDefault="009831A1" w:rsidP="006F522B">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5EB65EBA" w14:textId="77777777" w:rsidR="009831A1" w:rsidRPr="009E3986" w:rsidRDefault="009831A1" w:rsidP="006F522B">
            <w:pPr>
              <w:spacing w:after="0" w:line="240" w:lineRule="auto"/>
              <w:jc w:val="right"/>
              <w:rPr>
                <w:rFonts w:ascii="Times New Roman" w:hAnsi="Times New Roman"/>
              </w:rPr>
            </w:pPr>
          </w:p>
        </w:tc>
      </w:tr>
      <w:tr w:rsidR="009831A1" w:rsidRPr="009E3986" w14:paraId="2223349D" w14:textId="77777777" w:rsidTr="006F522B">
        <w:trPr>
          <w:trHeight w:hRule="exact" w:val="235"/>
        </w:trPr>
        <w:tc>
          <w:tcPr>
            <w:tcW w:w="2061" w:type="pct"/>
            <w:tcBorders>
              <w:top w:val="nil"/>
              <w:left w:val="nil"/>
              <w:bottom w:val="nil"/>
              <w:right w:val="nil"/>
            </w:tcBorders>
            <w:shd w:val="clear" w:color="auto" w:fill="auto"/>
            <w:noWrap/>
            <w:vAlign w:val="bottom"/>
            <w:hideMark/>
          </w:tcPr>
          <w:p w14:paraId="2ABF251B"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Administered payment</w:t>
            </w:r>
          </w:p>
        </w:tc>
        <w:tc>
          <w:tcPr>
            <w:tcW w:w="577" w:type="pct"/>
            <w:tcBorders>
              <w:top w:val="nil"/>
              <w:left w:val="nil"/>
              <w:bottom w:val="nil"/>
              <w:right w:val="nil"/>
            </w:tcBorders>
            <w:shd w:val="clear" w:color="auto" w:fill="auto"/>
            <w:noWrap/>
            <w:vAlign w:val="bottom"/>
            <w:hideMark/>
          </w:tcPr>
          <w:p w14:paraId="01FF4A5D" w14:textId="77777777" w:rsidR="009831A1" w:rsidRPr="009E3986" w:rsidRDefault="009831A1" w:rsidP="006F522B">
            <w:pPr>
              <w:spacing w:after="0" w:line="240" w:lineRule="auto"/>
              <w:jc w:val="center"/>
              <w:rPr>
                <w:rFonts w:ascii="Arial" w:hAnsi="Arial" w:cs="Arial"/>
                <w:color w:val="000000"/>
                <w:sz w:val="16"/>
                <w:szCs w:val="16"/>
              </w:rPr>
            </w:pPr>
            <w:r w:rsidRPr="009E3986">
              <w:rPr>
                <w:rFonts w:ascii="Arial" w:hAnsi="Arial" w:cs="Arial"/>
                <w:color w:val="000000"/>
                <w:sz w:val="16"/>
                <w:szCs w:val="16"/>
              </w:rPr>
              <w:t>1.5</w:t>
            </w:r>
          </w:p>
        </w:tc>
        <w:tc>
          <w:tcPr>
            <w:tcW w:w="591" w:type="pct"/>
            <w:tcBorders>
              <w:top w:val="nil"/>
              <w:left w:val="nil"/>
              <w:bottom w:val="nil"/>
              <w:right w:val="nil"/>
            </w:tcBorders>
            <w:shd w:val="clear" w:color="000000" w:fill="E6E6E6"/>
            <w:noWrap/>
            <w:vAlign w:val="bottom"/>
            <w:hideMark/>
          </w:tcPr>
          <w:p w14:paraId="39D48530"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xml:space="preserve">     11,800 </w:t>
            </w:r>
          </w:p>
        </w:tc>
        <w:tc>
          <w:tcPr>
            <w:tcW w:w="591" w:type="pct"/>
            <w:tcBorders>
              <w:top w:val="nil"/>
              <w:left w:val="nil"/>
              <w:bottom w:val="nil"/>
              <w:right w:val="nil"/>
            </w:tcBorders>
            <w:shd w:val="clear" w:color="auto" w:fill="auto"/>
            <w:noWrap/>
            <w:vAlign w:val="bottom"/>
            <w:hideMark/>
          </w:tcPr>
          <w:p w14:paraId="29064D25" w14:textId="77777777" w:rsidR="009831A1" w:rsidRPr="009E3986" w:rsidRDefault="009831A1" w:rsidP="006F522B">
            <w:pPr>
              <w:spacing w:after="0" w:line="240" w:lineRule="auto"/>
              <w:jc w:val="right"/>
              <w:rPr>
                <w:rFonts w:ascii="Arial" w:hAnsi="Arial" w:cs="Arial"/>
                <w:color w:val="000000"/>
                <w:sz w:val="16"/>
                <w:szCs w:val="16"/>
              </w:rPr>
            </w:pPr>
            <w:r w:rsidRPr="009E3986">
              <w:rPr>
                <w:rFonts w:ascii="Arial" w:hAnsi="Arial" w:cs="Arial"/>
                <w:color w:val="000000"/>
                <w:sz w:val="16"/>
                <w:szCs w:val="16"/>
              </w:rPr>
              <w:t xml:space="preserve">22,500 </w:t>
            </w:r>
          </w:p>
        </w:tc>
        <w:tc>
          <w:tcPr>
            <w:tcW w:w="591" w:type="pct"/>
            <w:tcBorders>
              <w:top w:val="nil"/>
              <w:left w:val="nil"/>
              <w:bottom w:val="nil"/>
              <w:right w:val="nil"/>
            </w:tcBorders>
            <w:shd w:val="clear" w:color="auto" w:fill="auto"/>
            <w:noWrap/>
            <w:vAlign w:val="bottom"/>
            <w:hideMark/>
          </w:tcPr>
          <w:p w14:paraId="71CA5297" w14:textId="77777777" w:rsidR="009831A1" w:rsidRPr="009E3986" w:rsidRDefault="009831A1" w:rsidP="006F522B">
            <w:pPr>
              <w:spacing w:after="0" w:line="240" w:lineRule="auto"/>
              <w:jc w:val="right"/>
              <w:rPr>
                <w:rFonts w:ascii="Arial" w:hAnsi="Arial" w:cs="Arial"/>
                <w:color w:val="000000"/>
                <w:sz w:val="16"/>
                <w:szCs w:val="16"/>
              </w:rPr>
            </w:pPr>
            <w:r w:rsidRPr="009E3986">
              <w:rPr>
                <w:rFonts w:ascii="Arial" w:hAnsi="Arial" w:cs="Arial"/>
                <w:color w:val="000000"/>
                <w:sz w:val="16"/>
                <w:szCs w:val="16"/>
              </w:rPr>
              <w:t xml:space="preserve">25,900 </w:t>
            </w:r>
          </w:p>
        </w:tc>
        <w:tc>
          <w:tcPr>
            <w:tcW w:w="590" w:type="pct"/>
            <w:tcBorders>
              <w:top w:val="nil"/>
              <w:left w:val="nil"/>
              <w:bottom w:val="nil"/>
              <w:right w:val="nil"/>
            </w:tcBorders>
            <w:shd w:val="clear" w:color="auto" w:fill="auto"/>
            <w:noWrap/>
            <w:vAlign w:val="bottom"/>
            <w:hideMark/>
          </w:tcPr>
          <w:p w14:paraId="79CF5600" w14:textId="77777777" w:rsidR="009831A1" w:rsidRPr="009E3986" w:rsidRDefault="009831A1" w:rsidP="006F522B">
            <w:pPr>
              <w:spacing w:after="0" w:line="240" w:lineRule="auto"/>
              <w:jc w:val="right"/>
              <w:rPr>
                <w:rFonts w:ascii="Arial" w:hAnsi="Arial" w:cs="Arial"/>
                <w:color w:val="000000"/>
                <w:sz w:val="16"/>
                <w:szCs w:val="16"/>
              </w:rPr>
            </w:pPr>
            <w:r w:rsidRPr="009E3986">
              <w:rPr>
                <w:rFonts w:ascii="Arial" w:hAnsi="Arial" w:cs="Arial"/>
                <w:color w:val="000000"/>
                <w:sz w:val="16"/>
                <w:szCs w:val="16"/>
              </w:rPr>
              <w:t xml:space="preserve">26,300 </w:t>
            </w:r>
          </w:p>
        </w:tc>
      </w:tr>
      <w:tr w:rsidR="009831A1" w:rsidRPr="009E3986" w14:paraId="6B90EDDE" w14:textId="77777777" w:rsidTr="006F522B">
        <w:trPr>
          <w:trHeight w:hRule="exact" w:val="235"/>
        </w:trPr>
        <w:tc>
          <w:tcPr>
            <w:tcW w:w="2061" w:type="pct"/>
            <w:tcBorders>
              <w:top w:val="nil"/>
              <w:left w:val="nil"/>
              <w:bottom w:val="nil"/>
              <w:right w:val="nil"/>
            </w:tcBorders>
            <w:shd w:val="clear" w:color="auto" w:fill="auto"/>
            <w:vAlign w:val="bottom"/>
            <w:hideMark/>
          </w:tcPr>
          <w:p w14:paraId="3BA63331" w14:textId="77777777" w:rsidR="009831A1" w:rsidRPr="009E3986" w:rsidRDefault="009831A1" w:rsidP="006F522B">
            <w:pPr>
              <w:spacing w:after="0" w:line="240" w:lineRule="auto"/>
              <w:jc w:val="left"/>
              <w:rPr>
                <w:rFonts w:ascii="Arial" w:hAnsi="Arial" w:cs="Arial"/>
                <w:sz w:val="16"/>
                <w:szCs w:val="16"/>
              </w:rPr>
            </w:pPr>
            <w:r w:rsidRPr="009E3986">
              <w:rPr>
                <w:rFonts w:ascii="Arial" w:hAnsi="Arial" w:cs="Arial"/>
                <w:sz w:val="16"/>
                <w:szCs w:val="16"/>
              </w:rPr>
              <w:t>Digital Games Tax Offset</w:t>
            </w:r>
            <w:r>
              <w:rPr>
                <w:rFonts w:ascii="Arial" w:hAnsi="Arial" w:cs="Arial"/>
                <w:sz w:val="16"/>
                <w:szCs w:val="16"/>
              </w:rPr>
              <w:t xml:space="preserve"> – </w:t>
            </w:r>
            <w:r w:rsidRPr="009E3986">
              <w:rPr>
                <w:rFonts w:ascii="Arial" w:hAnsi="Arial" w:cs="Arial"/>
                <w:sz w:val="16"/>
                <w:szCs w:val="16"/>
              </w:rPr>
              <w:t xml:space="preserve">Expansion </w:t>
            </w:r>
          </w:p>
        </w:tc>
        <w:tc>
          <w:tcPr>
            <w:tcW w:w="577" w:type="pct"/>
            <w:tcBorders>
              <w:top w:val="nil"/>
              <w:left w:val="nil"/>
              <w:bottom w:val="nil"/>
              <w:right w:val="nil"/>
            </w:tcBorders>
            <w:shd w:val="clear" w:color="auto" w:fill="auto"/>
            <w:noWrap/>
            <w:vAlign w:val="bottom"/>
            <w:hideMark/>
          </w:tcPr>
          <w:p w14:paraId="7206B591" w14:textId="77777777" w:rsidR="009831A1" w:rsidRPr="009E3986" w:rsidRDefault="009831A1" w:rsidP="006F522B">
            <w:pPr>
              <w:spacing w:after="0" w:line="240" w:lineRule="auto"/>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0670628E" w14:textId="77777777" w:rsidR="009831A1" w:rsidRPr="009E3986" w:rsidRDefault="009831A1" w:rsidP="006F522B">
            <w:pPr>
              <w:spacing w:after="0" w:line="240" w:lineRule="auto"/>
              <w:jc w:val="right"/>
              <w:rPr>
                <w:rFonts w:ascii="Arial" w:hAnsi="Arial" w:cs="Arial"/>
                <w:sz w:val="16"/>
                <w:szCs w:val="16"/>
              </w:rPr>
            </w:pPr>
            <w:r w:rsidRPr="009E3986">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2081A433" w14:textId="77777777" w:rsidR="009831A1" w:rsidRPr="009E3986" w:rsidRDefault="009831A1" w:rsidP="006F522B">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2884FE5D" w14:textId="77777777" w:rsidR="009831A1" w:rsidRPr="009E3986" w:rsidRDefault="009831A1" w:rsidP="006F522B">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111EF45A" w14:textId="77777777" w:rsidR="009831A1" w:rsidRPr="009E3986" w:rsidRDefault="009831A1" w:rsidP="006F522B">
            <w:pPr>
              <w:spacing w:after="0" w:line="240" w:lineRule="auto"/>
              <w:jc w:val="right"/>
              <w:rPr>
                <w:rFonts w:ascii="Times New Roman" w:hAnsi="Times New Roman"/>
              </w:rPr>
            </w:pPr>
          </w:p>
        </w:tc>
      </w:tr>
      <w:tr w:rsidR="009831A1" w:rsidRPr="009E3986" w14:paraId="48F88670" w14:textId="77777777" w:rsidTr="006F522B">
        <w:trPr>
          <w:trHeight w:hRule="exact" w:val="235"/>
        </w:trPr>
        <w:tc>
          <w:tcPr>
            <w:tcW w:w="2061" w:type="pct"/>
            <w:tcBorders>
              <w:top w:val="nil"/>
              <w:left w:val="nil"/>
              <w:bottom w:val="nil"/>
              <w:right w:val="nil"/>
            </w:tcBorders>
            <w:shd w:val="clear" w:color="auto" w:fill="auto"/>
            <w:noWrap/>
            <w:vAlign w:val="bottom"/>
            <w:hideMark/>
          </w:tcPr>
          <w:p w14:paraId="3202614C" w14:textId="77777777" w:rsidR="009831A1" w:rsidRPr="009E3986" w:rsidRDefault="009831A1" w:rsidP="006F522B">
            <w:pPr>
              <w:spacing w:after="0" w:line="240" w:lineRule="auto"/>
              <w:ind w:left="170"/>
              <w:jc w:val="left"/>
              <w:rPr>
                <w:rFonts w:ascii="Arial" w:hAnsi="Arial" w:cs="Arial"/>
                <w:sz w:val="16"/>
                <w:szCs w:val="16"/>
              </w:rPr>
            </w:pPr>
            <w:r w:rsidRPr="009E3986">
              <w:rPr>
                <w:rFonts w:ascii="Arial" w:hAnsi="Arial" w:cs="Arial"/>
                <w:sz w:val="16"/>
                <w:szCs w:val="16"/>
              </w:rPr>
              <w:t>Administered expenses</w:t>
            </w:r>
          </w:p>
        </w:tc>
        <w:tc>
          <w:tcPr>
            <w:tcW w:w="577" w:type="pct"/>
            <w:tcBorders>
              <w:top w:val="nil"/>
              <w:left w:val="nil"/>
              <w:bottom w:val="nil"/>
              <w:right w:val="nil"/>
            </w:tcBorders>
            <w:shd w:val="clear" w:color="auto" w:fill="auto"/>
            <w:noWrap/>
            <w:vAlign w:val="bottom"/>
            <w:hideMark/>
          </w:tcPr>
          <w:p w14:paraId="205B7FFF" w14:textId="77777777" w:rsidR="009831A1" w:rsidRPr="009E3986" w:rsidRDefault="009831A1" w:rsidP="006F522B">
            <w:pPr>
              <w:spacing w:after="0" w:line="240" w:lineRule="auto"/>
              <w:jc w:val="center"/>
              <w:rPr>
                <w:rFonts w:ascii="Arial" w:hAnsi="Arial" w:cs="Arial"/>
                <w:color w:val="000000"/>
                <w:sz w:val="16"/>
                <w:szCs w:val="16"/>
              </w:rPr>
            </w:pPr>
            <w:r w:rsidRPr="009E3986">
              <w:rPr>
                <w:rFonts w:ascii="Arial" w:hAnsi="Arial" w:cs="Arial"/>
                <w:color w:val="000000"/>
                <w:sz w:val="16"/>
                <w:szCs w:val="16"/>
              </w:rPr>
              <w:t>1.5</w:t>
            </w:r>
          </w:p>
        </w:tc>
        <w:tc>
          <w:tcPr>
            <w:tcW w:w="591" w:type="pct"/>
            <w:tcBorders>
              <w:top w:val="nil"/>
              <w:left w:val="nil"/>
              <w:bottom w:val="nil"/>
              <w:right w:val="nil"/>
            </w:tcBorders>
            <w:shd w:val="clear" w:color="000000" w:fill="E6E6E6"/>
            <w:noWrap/>
            <w:vAlign w:val="bottom"/>
            <w:hideMark/>
          </w:tcPr>
          <w:p w14:paraId="714A15E0" w14:textId="77777777" w:rsidR="009831A1" w:rsidRPr="009E3986" w:rsidRDefault="009831A1" w:rsidP="006F522B">
            <w:pPr>
              <w:spacing w:after="0" w:line="240" w:lineRule="auto"/>
              <w:jc w:val="right"/>
              <w:rPr>
                <w:rFonts w:ascii="Arial" w:hAnsi="Arial" w:cs="Arial"/>
                <w:sz w:val="16"/>
                <w:szCs w:val="16"/>
              </w:rPr>
            </w:pPr>
            <w:r>
              <w:rPr>
                <w:rFonts w:ascii="Arial" w:hAnsi="Arial" w:cs="Arial"/>
                <w:sz w:val="16"/>
                <w:szCs w:val="16"/>
              </w:rPr>
              <w:noBreakHyphen/>
            </w:r>
            <w:r w:rsidRPr="009E3986">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42363413" w14:textId="77777777" w:rsidR="009831A1" w:rsidRPr="009E3986" w:rsidRDefault="009831A1" w:rsidP="006F522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9E3986">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3478A6ED" w14:textId="77777777" w:rsidR="009831A1" w:rsidRPr="009E3986" w:rsidRDefault="009831A1" w:rsidP="006F522B">
            <w:pPr>
              <w:spacing w:after="0" w:line="240" w:lineRule="auto"/>
              <w:jc w:val="right"/>
              <w:rPr>
                <w:rFonts w:ascii="Arial" w:hAnsi="Arial" w:cs="Arial"/>
                <w:color w:val="000000"/>
                <w:sz w:val="16"/>
                <w:szCs w:val="16"/>
              </w:rPr>
            </w:pPr>
            <w:r w:rsidRPr="009E3986">
              <w:rPr>
                <w:rFonts w:ascii="Arial" w:hAnsi="Arial" w:cs="Arial"/>
                <w:color w:val="000000"/>
                <w:sz w:val="16"/>
                <w:szCs w:val="16"/>
              </w:rPr>
              <w:t xml:space="preserve">6,900 </w:t>
            </w:r>
          </w:p>
        </w:tc>
        <w:tc>
          <w:tcPr>
            <w:tcW w:w="590" w:type="pct"/>
            <w:tcBorders>
              <w:top w:val="nil"/>
              <w:left w:val="nil"/>
              <w:bottom w:val="nil"/>
              <w:right w:val="nil"/>
            </w:tcBorders>
            <w:shd w:val="clear" w:color="auto" w:fill="auto"/>
            <w:noWrap/>
            <w:vAlign w:val="bottom"/>
            <w:hideMark/>
          </w:tcPr>
          <w:p w14:paraId="13A8ACC4" w14:textId="77777777" w:rsidR="009831A1" w:rsidRPr="009E3986" w:rsidRDefault="009831A1" w:rsidP="006F522B">
            <w:pPr>
              <w:spacing w:after="0" w:line="240" w:lineRule="auto"/>
              <w:jc w:val="right"/>
              <w:rPr>
                <w:rFonts w:ascii="Arial" w:hAnsi="Arial" w:cs="Arial"/>
                <w:color w:val="000000"/>
                <w:sz w:val="16"/>
                <w:szCs w:val="16"/>
              </w:rPr>
            </w:pPr>
            <w:r w:rsidRPr="009E3986">
              <w:rPr>
                <w:rFonts w:ascii="Arial" w:hAnsi="Arial" w:cs="Arial"/>
                <w:color w:val="000000"/>
                <w:sz w:val="16"/>
                <w:szCs w:val="16"/>
              </w:rPr>
              <w:t xml:space="preserve">12,700 </w:t>
            </w:r>
          </w:p>
        </w:tc>
      </w:tr>
      <w:tr w:rsidR="009831A1" w:rsidRPr="009E3986" w14:paraId="70049235" w14:textId="77777777" w:rsidTr="006F522B">
        <w:trPr>
          <w:trHeight w:hRule="exact" w:val="450"/>
        </w:trPr>
        <w:tc>
          <w:tcPr>
            <w:tcW w:w="2061" w:type="pct"/>
            <w:tcBorders>
              <w:top w:val="nil"/>
              <w:left w:val="nil"/>
              <w:bottom w:val="single" w:sz="4" w:space="0" w:color="000000"/>
              <w:right w:val="nil"/>
            </w:tcBorders>
            <w:shd w:val="clear" w:color="auto" w:fill="auto"/>
            <w:vAlign w:val="bottom"/>
            <w:hideMark/>
          </w:tcPr>
          <w:p w14:paraId="014A491D" w14:textId="77777777" w:rsidR="009831A1" w:rsidRPr="009E3986" w:rsidRDefault="009831A1" w:rsidP="006F522B">
            <w:pPr>
              <w:spacing w:after="0" w:line="240" w:lineRule="auto"/>
              <w:jc w:val="left"/>
              <w:rPr>
                <w:rFonts w:ascii="Arial" w:hAnsi="Arial" w:cs="Arial"/>
                <w:b/>
                <w:bCs/>
                <w:color w:val="000000"/>
                <w:sz w:val="16"/>
                <w:szCs w:val="16"/>
              </w:rPr>
            </w:pPr>
            <w:r w:rsidRPr="009E3986">
              <w:rPr>
                <w:rFonts w:ascii="Arial" w:hAnsi="Arial" w:cs="Arial"/>
                <w:b/>
                <w:bCs/>
                <w:color w:val="000000"/>
                <w:sz w:val="16"/>
                <w:szCs w:val="16"/>
              </w:rPr>
              <w:t>Net impact on appropriations for</w:t>
            </w:r>
            <w:r w:rsidRPr="009E3986">
              <w:rPr>
                <w:rFonts w:ascii="Arial" w:hAnsi="Arial" w:cs="Arial"/>
                <w:b/>
                <w:bCs/>
                <w:color w:val="000000"/>
                <w:sz w:val="16"/>
                <w:szCs w:val="16"/>
              </w:rPr>
              <w:br/>
              <w:t xml:space="preserve">  Outcome 1 (administered)</w:t>
            </w:r>
          </w:p>
        </w:tc>
        <w:tc>
          <w:tcPr>
            <w:tcW w:w="577" w:type="pct"/>
            <w:tcBorders>
              <w:top w:val="nil"/>
              <w:left w:val="nil"/>
              <w:bottom w:val="single" w:sz="4" w:space="0" w:color="000000"/>
              <w:right w:val="nil"/>
            </w:tcBorders>
            <w:shd w:val="clear" w:color="auto" w:fill="auto"/>
            <w:noWrap/>
            <w:vAlign w:val="bottom"/>
            <w:hideMark/>
          </w:tcPr>
          <w:p w14:paraId="19E38985" w14:textId="77777777" w:rsidR="009831A1" w:rsidRPr="009E3986" w:rsidRDefault="009831A1" w:rsidP="006F522B">
            <w:pPr>
              <w:spacing w:after="0" w:line="240" w:lineRule="auto"/>
              <w:jc w:val="center"/>
              <w:rPr>
                <w:rFonts w:ascii="Arial" w:hAnsi="Arial" w:cs="Arial"/>
                <w:color w:val="000000"/>
                <w:sz w:val="16"/>
                <w:szCs w:val="16"/>
              </w:rPr>
            </w:pPr>
          </w:p>
        </w:tc>
        <w:tc>
          <w:tcPr>
            <w:tcW w:w="591" w:type="pct"/>
            <w:tcBorders>
              <w:top w:val="single" w:sz="4" w:space="0" w:color="auto"/>
              <w:left w:val="nil"/>
              <w:bottom w:val="single" w:sz="4" w:space="0" w:color="auto"/>
              <w:right w:val="nil"/>
            </w:tcBorders>
            <w:shd w:val="clear" w:color="000000" w:fill="E6E6E6"/>
            <w:noWrap/>
            <w:vAlign w:val="bottom"/>
            <w:hideMark/>
          </w:tcPr>
          <w:p w14:paraId="491F7EB2" w14:textId="77777777" w:rsidR="009831A1" w:rsidRPr="009E3986" w:rsidRDefault="009831A1" w:rsidP="006F522B">
            <w:pPr>
              <w:spacing w:after="0" w:line="240" w:lineRule="auto"/>
              <w:jc w:val="right"/>
              <w:rPr>
                <w:rFonts w:ascii="Arial" w:hAnsi="Arial" w:cs="Arial"/>
                <w:b/>
                <w:bCs/>
                <w:sz w:val="16"/>
                <w:szCs w:val="16"/>
              </w:rPr>
            </w:pPr>
            <w:r w:rsidRPr="009E3986">
              <w:rPr>
                <w:rFonts w:ascii="Arial" w:hAnsi="Arial" w:cs="Arial"/>
                <w:b/>
                <w:bCs/>
                <w:sz w:val="16"/>
                <w:szCs w:val="16"/>
              </w:rPr>
              <w:t xml:space="preserve">14,563 </w:t>
            </w:r>
          </w:p>
        </w:tc>
        <w:tc>
          <w:tcPr>
            <w:tcW w:w="591" w:type="pct"/>
            <w:tcBorders>
              <w:top w:val="single" w:sz="4" w:space="0" w:color="auto"/>
              <w:left w:val="nil"/>
              <w:bottom w:val="single" w:sz="4" w:space="0" w:color="000000"/>
              <w:right w:val="nil"/>
            </w:tcBorders>
            <w:shd w:val="clear" w:color="auto" w:fill="auto"/>
            <w:noWrap/>
            <w:vAlign w:val="bottom"/>
            <w:hideMark/>
          </w:tcPr>
          <w:p w14:paraId="584C4DAA" w14:textId="77777777" w:rsidR="009831A1" w:rsidRPr="009E3986" w:rsidRDefault="009831A1" w:rsidP="006F522B">
            <w:pPr>
              <w:spacing w:after="0" w:line="240" w:lineRule="auto"/>
              <w:jc w:val="right"/>
              <w:rPr>
                <w:rFonts w:ascii="Arial" w:hAnsi="Arial" w:cs="Arial"/>
                <w:b/>
                <w:bCs/>
                <w:color w:val="000000"/>
                <w:sz w:val="16"/>
                <w:szCs w:val="16"/>
              </w:rPr>
            </w:pPr>
            <w:r w:rsidRPr="009E3986">
              <w:rPr>
                <w:rFonts w:ascii="Arial" w:hAnsi="Arial" w:cs="Arial"/>
                <w:b/>
                <w:bCs/>
                <w:color w:val="000000"/>
                <w:sz w:val="16"/>
                <w:szCs w:val="16"/>
              </w:rPr>
              <w:t xml:space="preserve">24,441 </w:t>
            </w:r>
          </w:p>
        </w:tc>
        <w:tc>
          <w:tcPr>
            <w:tcW w:w="591" w:type="pct"/>
            <w:tcBorders>
              <w:top w:val="single" w:sz="4" w:space="0" w:color="auto"/>
              <w:left w:val="nil"/>
              <w:bottom w:val="single" w:sz="4" w:space="0" w:color="000000"/>
              <w:right w:val="nil"/>
            </w:tcBorders>
            <w:shd w:val="clear" w:color="auto" w:fill="auto"/>
            <w:noWrap/>
            <w:vAlign w:val="bottom"/>
            <w:hideMark/>
          </w:tcPr>
          <w:p w14:paraId="024C5092" w14:textId="77777777" w:rsidR="009831A1" w:rsidRPr="009E3986" w:rsidRDefault="009831A1" w:rsidP="006F522B">
            <w:pPr>
              <w:spacing w:after="0" w:line="240" w:lineRule="auto"/>
              <w:jc w:val="right"/>
              <w:rPr>
                <w:rFonts w:ascii="Arial" w:hAnsi="Arial" w:cs="Arial"/>
                <w:b/>
                <w:bCs/>
                <w:color w:val="000000"/>
                <w:sz w:val="16"/>
                <w:szCs w:val="16"/>
              </w:rPr>
            </w:pPr>
            <w:r w:rsidRPr="009E3986">
              <w:rPr>
                <w:rFonts w:ascii="Arial" w:hAnsi="Arial" w:cs="Arial"/>
                <w:b/>
                <w:bCs/>
                <w:color w:val="000000"/>
                <w:sz w:val="16"/>
                <w:szCs w:val="16"/>
              </w:rPr>
              <w:t xml:space="preserve">35,541 </w:t>
            </w:r>
          </w:p>
        </w:tc>
        <w:tc>
          <w:tcPr>
            <w:tcW w:w="590" w:type="pct"/>
            <w:tcBorders>
              <w:top w:val="single" w:sz="4" w:space="0" w:color="auto"/>
              <w:left w:val="nil"/>
              <w:bottom w:val="single" w:sz="4" w:space="0" w:color="000000"/>
              <w:right w:val="nil"/>
            </w:tcBorders>
            <w:shd w:val="clear" w:color="auto" w:fill="auto"/>
            <w:noWrap/>
            <w:vAlign w:val="bottom"/>
            <w:hideMark/>
          </w:tcPr>
          <w:p w14:paraId="44BBB466" w14:textId="77777777" w:rsidR="009831A1" w:rsidRPr="009E3986" w:rsidRDefault="009831A1" w:rsidP="006F522B">
            <w:pPr>
              <w:spacing w:after="0" w:line="240" w:lineRule="auto"/>
              <w:jc w:val="right"/>
              <w:rPr>
                <w:rFonts w:ascii="Arial" w:hAnsi="Arial" w:cs="Arial"/>
                <w:b/>
                <w:bCs/>
                <w:color w:val="000000"/>
                <w:sz w:val="16"/>
                <w:szCs w:val="16"/>
              </w:rPr>
            </w:pPr>
            <w:r w:rsidRPr="009E3986">
              <w:rPr>
                <w:rFonts w:ascii="Arial" w:hAnsi="Arial" w:cs="Arial"/>
                <w:b/>
                <w:bCs/>
                <w:color w:val="000000"/>
                <w:sz w:val="16"/>
                <w:szCs w:val="16"/>
              </w:rPr>
              <w:t xml:space="preserve">39,000 </w:t>
            </w:r>
          </w:p>
        </w:tc>
      </w:tr>
    </w:tbl>
    <w:p w14:paraId="7A69F456" w14:textId="77777777" w:rsidR="009831A1" w:rsidRDefault="009831A1" w:rsidP="004A5738">
      <w:pPr>
        <w:pStyle w:val="TableHeadingcontinued"/>
        <w:rPr>
          <w:rFonts w:ascii="Calibri" w:hAnsi="Calibri"/>
          <w:b w:val="0"/>
          <w:snapToGrid/>
          <w:lang w:val="en-AU"/>
        </w:rPr>
      </w:pPr>
    </w:p>
    <w:p w14:paraId="4DCF7576" w14:textId="77777777" w:rsidR="009831A1" w:rsidRDefault="009831A1" w:rsidP="004A5738">
      <w:pPr>
        <w:pStyle w:val="TableHeadingcontinued"/>
        <w:rPr>
          <w:rFonts w:ascii="Calibri" w:hAnsi="Calibri"/>
          <w:i/>
        </w:rPr>
      </w:pPr>
      <w:r>
        <w:br w:type="page"/>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w:t>
      </w:r>
      <w:r>
        <w:rPr>
          <w:lang w:val="en-AU"/>
        </w:rPr>
        <w:noBreakHyphen/>
        <w:t>22</w:t>
      </w:r>
      <w:r w:rsidRPr="001A75A9">
        <w:t xml:space="preserve"> Budget</w:t>
      </w:r>
      <w:r>
        <w:rPr>
          <w:lang w:val="en-AU"/>
        </w:rPr>
        <w:t xml:space="preserve"> (continued)</w:t>
      </w:r>
      <w:r w:rsidRPr="00422E0D">
        <w:t xml:space="preserve"> </w:t>
      </w:r>
    </w:p>
    <w:tbl>
      <w:tblPr>
        <w:tblW w:w="5000" w:type="pct"/>
        <w:tblCellMar>
          <w:left w:w="0" w:type="dxa"/>
          <w:right w:w="28" w:type="dxa"/>
        </w:tblCellMar>
        <w:tblLook w:val="04A0" w:firstRow="1" w:lastRow="0" w:firstColumn="1" w:lastColumn="0" w:noHBand="0" w:noVBand="1"/>
      </w:tblPr>
      <w:tblGrid>
        <w:gridCol w:w="3179"/>
        <w:gridCol w:w="892"/>
        <w:gridCol w:w="911"/>
        <w:gridCol w:w="911"/>
        <w:gridCol w:w="911"/>
        <w:gridCol w:w="907"/>
      </w:tblGrid>
      <w:tr w:rsidR="009831A1" w:rsidRPr="004A5738" w14:paraId="5E251A84" w14:textId="77777777" w:rsidTr="006F06DA">
        <w:trPr>
          <w:trHeight w:hRule="exact" w:val="448"/>
        </w:trPr>
        <w:tc>
          <w:tcPr>
            <w:tcW w:w="2061" w:type="pct"/>
            <w:tcBorders>
              <w:top w:val="single" w:sz="4" w:space="0" w:color="auto"/>
              <w:left w:val="nil"/>
              <w:bottom w:val="nil"/>
              <w:right w:val="nil"/>
            </w:tcBorders>
            <w:shd w:val="clear" w:color="auto" w:fill="auto"/>
            <w:noWrap/>
            <w:vAlign w:val="bottom"/>
            <w:hideMark/>
          </w:tcPr>
          <w:p w14:paraId="2ADA1133"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color w:val="000000"/>
                <w:sz w:val="16"/>
                <w:szCs w:val="16"/>
              </w:rPr>
              <w:t> </w:t>
            </w:r>
          </w:p>
        </w:tc>
        <w:tc>
          <w:tcPr>
            <w:tcW w:w="578" w:type="pct"/>
            <w:tcBorders>
              <w:top w:val="single" w:sz="4" w:space="0" w:color="auto"/>
              <w:left w:val="nil"/>
              <w:bottom w:val="single" w:sz="4" w:space="0" w:color="auto"/>
              <w:right w:val="nil"/>
            </w:tcBorders>
            <w:shd w:val="clear" w:color="auto" w:fill="auto"/>
            <w:vAlign w:val="bottom"/>
            <w:hideMark/>
          </w:tcPr>
          <w:p w14:paraId="0AD2A97F"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Program impacted</w:t>
            </w:r>
          </w:p>
        </w:tc>
        <w:tc>
          <w:tcPr>
            <w:tcW w:w="591" w:type="pct"/>
            <w:tcBorders>
              <w:top w:val="single" w:sz="4" w:space="0" w:color="auto"/>
              <w:left w:val="nil"/>
              <w:bottom w:val="single" w:sz="4" w:space="0" w:color="auto"/>
              <w:right w:val="nil"/>
            </w:tcBorders>
            <w:shd w:val="clear" w:color="000000" w:fill="E6E6E6"/>
            <w:vAlign w:val="bottom"/>
            <w:hideMark/>
          </w:tcPr>
          <w:p w14:paraId="4EBD2A0E"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2021</w:t>
            </w:r>
            <w:r>
              <w:rPr>
                <w:rFonts w:ascii="Arial" w:hAnsi="Arial" w:cs="Arial"/>
                <w:sz w:val="16"/>
                <w:szCs w:val="16"/>
              </w:rPr>
              <w:noBreakHyphen/>
            </w:r>
            <w:r w:rsidRPr="004A5738">
              <w:rPr>
                <w:rFonts w:ascii="Arial" w:hAnsi="Arial" w:cs="Arial"/>
                <w:sz w:val="16"/>
                <w:szCs w:val="16"/>
              </w:rPr>
              <w:t>22</w:t>
            </w:r>
            <w:r w:rsidRPr="004A5738">
              <w:rPr>
                <w:rFonts w:ascii="Arial" w:hAnsi="Arial" w:cs="Arial"/>
                <w:sz w:val="16"/>
                <w:szCs w:val="16"/>
              </w:rPr>
              <w:br/>
              <w:t>$</w:t>
            </w:r>
            <w:r>
              <w:rPr>
                <w:rFonts w:ascii="Arial" w:hAnsi="Arial" w:cs="Arial"/>
                <w:sz w:val="16"/>
                <w:szCs w:val="16"/>
              </w:rPr>
              <w:t>’</w:t>
            </w:r>
            <w:r w:rsidRPr="004A5738">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4A032869"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2022</w:t>
            </w:r>
            <w:r>
              <w:rPr>
                <w:rFonts w:ascii="Arial" w:hAnsi="Arial" w:cs="Arial"/>
                <w:sz w:val="16"/>
                <w:szCs w:val="16"/>
              </w:rPr>
              <w:noBreakHyphen/>
            </w:r>
            <w:r w:rsidRPr="004A5738">
              <w:rPr>
                <w:rFonts w:ascii="Arial" w:hAnsi="Arial" w:cs="Arial"/>
                <w:sz w:val="16"/>
                <w:szCs w:val="16"/>
              </w:rPr>
              <w:t>23</w:t>
            </w:r>
            <w:r w:rsidRPr="004A5738">
              <w:rPr>
                <w:rFonts w:ascii="Arial" w:hAnsi="Arial" w:cs="Arial"/>
                <w:sz w:val="16"/>
                <w:szCs w:val="16"/>
              </w:rPr>
              <w:br/>
              <w:t>$</w:t>
            </w:r>
            <w:r>
              <w:rPr>
                <w:rFonts w:ascii="Arial" w:hAnsi="Arial" w:cs="Arial"/>
                <w:sz w:val="16"/>
                <w:szCs w:val="16"/>
              </w:rPr>
              <w:t>’</w:t>
            </w:r>
            <w:r w:rsidRPr="004A5738">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76322F5D"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2023</w:t>
            </w:r>
            <w:r>
              <w:rPr>
                <w:rFonts w:ascii="Arial" w:hAnsi="Arial" w:cs="Arial"/>
                <w:sz w:val="16"/>
                <w:szCs w:val="16"/>
              </w:rPr>
              <w:noBreakHyphen/>
            </w:r>
            <w:r w:rsidRPr="004A5738">
              <w:rPr>
                <w:rFonts w:ascii="Arial" w:hAnsi="Arial" w:cs="Arial"/>
                <w:sz w:val="16"/>
                <w:szCs w:val="16"/>
              </w:rPr>
              <w:t>24</w:t>
            </w:r>
            <w:r w:rsidRPr="004A5738">
              <w:rPr>
                <w:rFonts w:ascii="Arial" w:hAnsi="Arial" w:cs="Arial"/>
                <w:sz w:val="16"/>
                <w:szCs w:val="16"/>
              </w:rPr>
              <w:br/>
              <w:t>$</w:t>
            </w:r>
            <w:r>
              <w:rPr>
                <w:rFonts w:ascii="Arial" w:hAnsi="Arial" w:cs="Arial"/>
                <w:sz w:val="16"/>
                <w:szCs w:val="16"/>
              </w:rPr>
              <w:t>’</w:t>
            </w:r>
            <w:r w:rsidRPr="004A5738">
              <w:rPr>
                <w:rFonts w:ascii="Arial" w:hAnsi="Arial" w:cs="Arial"/>
                <w:sz w:val="16"/>
                <w:szCs w:val="16"/>
              </w:rPr>
              <w:t>000</w:t>
            </w:r>
          </w:p>
        </w:tc>
        <w:tc>
          <w:tcPr>
            <w:tcW w:w="589" w:type="pct"/>
            <w:tcBorders>
              <w:top w:val="single" w:sz="4" w:space="0" w:color="auto"/>
              <w:left w:val="nil"/>
              <w:bottom w:val="single" w:sz="4" w:space="0" w:color="auto"/>
              <w:right w:val="nil"/>
            </w:tcBorders>
            <w:shd w:val="clear" w:color="auto" w:fill="auto"/>
            <w:vAlign w:val="bottom"/>
            <w:hideMark/>
          </w:tcPr>
          <w:p w14:paraId="7E500036"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2024</w:t>
            </w:r>
            <w:r>
              <w:rPr>
                <w:rFonts w:ascii="Arial" w:hAnsi="Arial" w:cs="Arial"/>
                <w:sz w:val="16"/>
                <w:szCs w:val="16"/>
              </w:rPr>
              <w:noBreakHyphen/>
            </w:r>
            <w:r w:rsidRPr="004A5738">
              <w:rPr>
                <w:rFonts w:ascii="Arial" w:hAnsi="Arial" w:cs="Arial"/>
                <w:sz w:val="16"/>
                <w:szCs w:val="16"/>
              </w:rPr>
              <w:t>25</w:t>
            </w:r>
            <w:r w:rsidRPr="004A5738">
              <w:rPr>
                <w:rFonts w:ascii="Arial" w:hAnsi="Arial" w:cs="Arial"/>
                <w:sz w:val="16"/>
                <w:szCs w:val="16"/>
              </w:rPr>
              <w:br/>
              <w:t>$</w:t>
            </w:r>
            <w:r>
              <w:rPr>
                <w:rFonts w:ascii="Arial" w:hAnsi="Arial" w:cs="Arial"/>
                <w:sz w:val="16"/>
                <w:szCs w:val="16"/>
              </w:rPr>
              <w:t>’</w:t>
            </w:r>
            <w:r w:rsidRPr="004A5738">
              <w:rPr>
                <w:rFonts w:ascii="Arial" w:hAnsi="Arial" w:cs="Arial"/>
                <w:sz w:val="16"/>
                <w:szCs w:val="16"/>
              </w:rPr>
              <w:t>000</w:t>
            </w:r>
          </w:p>
        </w:tc>
      </w:tr>
      <w:tr w:rsidR="009831A1" w:rsidRPr="004A5738" w14:paraId="19A0E0F8" w14:textId="77777777" w:rsidTr="006F06DA">
        <w:trPr>
          <w:trHeight w:hRule="exact" w:val="235"/>
        </w:trPr>
        <w:tc>
          <w:tcPr>
            <w:tcW w:w="2061" w:type="pct"/>
            <w:tcBorders>
              <w:top w:val="nil"/>
              <w:left w:val="nil"/>
              <w:bottom w:val="nil"/>
              <w:right w:val="nil"/>
            </w:tcBorders>
            <w:shd w:val="clear" w:color="auto" w:fill="auto"/>
            <w:noWrap/>
            <w:vAlign w:val="bottom"/>
            <w:hideMark/>
          </w:tcPr>
          <w:p w14:paraId="50772061" w14:textId="77777777" w:rsidR="009831A1" w:rsidRPr="004A5738" w:rsidRDefault="009831A1" w:rsidP="006F06DA">
            <w:pPr>
              <w:spacing w:after="0" w:line="240" w:lineRule="auto"/>
              <w:jc w:val="left"/>
              <w:rPr>
                <w:rFonts w:ascii="Arial" w:hAnsi="Arial" w:cs="Arial"/>
                <w:b/>
                <w:bCs/>
                <w:color w:val="000000"/>
                <w:sz w:val="16"/>
                <w:szCs w:val="16"/>
              </w:rPr>
            </w:pPr>
            <w:r w:rsidRPr="004A5738">
              <w:rPr>
                <w:rFonts w:ascii="Arial" w:hAnsi="Arial" w:cs="Arial"/>
                <w:b/>
                <w:bCs/>
                <w:color w:val="000000"/>
                <w:sz w:val="16"/>
                <w:szCs w:val="16"/>
              </w:rPr>
              <w:t>Outcome 1</w:t>
            </w:r>
          </w:p>
        </w:tc>
        <w:tc>
          <w:tcPr>
            <w:tcW w:w="578" w:type="pct"/>
            <w:tcBorders>
              <w:top w:val="nil"/>
              <w:left w:val="nil"/>
              <w:bottom w:val="nil"/>
              <w:right w:val="nil"/>
            </w:tcBorders>
            <w:shd w:val="clear" w:color="auto" w:fill="auto"/>
            <w:noWrap/>
            <w:vAlign w:val="bottom"/>
            <w:hideMark/>
          </w:tcPr>
          <w:p w14:paraId="05220EB2" w14:textId="77777777" w:rsidR="009831A1" w:rsidRPr="004A5738" w:rsidRDefault="009831A1" w:rsidP="006F06DA">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069A73E5"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6E5CD8A1"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7AEF7A6B"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5038444B" w14:textId="77777777" w:rsidR="009831A1" w:rsidRPr="004A5738" w:rsidRDefault="009831A1" w:rsidP="006F06DA">
            <w:pPr>
              <w:spacing w:after="0" w:line="240" w:lineRule="auto"/>
              <w:jc w:val="right"/>
              <w:rPr>
                <w:rFonts w:ascii="Times New Roman" w:hAnsi="Times New Roman"/>
              </w:rPr>
            </w:pPr>
          </w:p>
        </w:tc>
      </w:tr>
      <w:tr w:rsidR="009831A1" w:rsidRPr="004A5738" w14:paraId="41ADDDC2" w14:textId="77777777" w:rsidTr="006F06DA">
        <w:trPr>
          <w:trHeight w:hRule="exact" w:val="235"/>
        </w:trPr>
        <w:tc>
          <w:tcPr>
            <w:tcW w:w="2061" w:type="pct"/>
            <w:tcBorders>
              <w:top w:val="nil"/>
              <w:left w:val="nil"/>
              <w:bottom w:val="nil"/>
              <w:right w:val="nil"/>
            </w:tcBorders>
            <w:shd w:val="clear" w:color="auto" w:fill="auto"/>
            <w:vAlign w:val="bottom"/>
            <w:hideMark/>
          </w:tcPr>
          <w:p w14:paraId="4BE336E7" w14:textId="77777777" w:rsidR="009831A1" w:rsidRPr="004A5738" w:rsidRDefault="009831A1" w:rsidP="006F06DA">
            <w:pPr>
              <w:spacing w:after="0" w:line="240" w:lineRule="auto"/>
              <w:ind w:left="170"/>
              <w:jc w:val="left"/>
              <w:rPr>
                <w:rFonts w:ascii="Arial" w:hAnsi="Arial" w:cs="Arial"/>
                <w:b/>
                <w:bCs/>
                <w:color w:val="000000"/>
                <w:sz w:val="16"/>
                <w:szCs w:val="16"/>
              </w:rPr>
            </w:pPr>
            <w:r w:rsidRPr="004A5738">
              <w:rPr>
                <w:rFonts w:ascii="Arial" w:hAnsi="Arial" w:cs="Arial"/>
                <w:b/>
                <w:bCs/>
                <w:color w:val="000000"/>
                <w:sz w:val="16"/>
                <w:szCs w:val="16"/>
              </w:rPr>
              <w:t xml:space="preserve">Departmental </w:t>
            </w:r>
          </w:p>
        </w:tc>
        <w:tc>
          <w:tcPr>
            <w:tcW w:w="578" w:type="pct"/>
            <w:tcBorders>
              <w:top w:val="nil"/>
              <w:left w:val="nil"/>
              <w:bottom w:val="nil"/>
              <w:right w:val="nil"/>
            </w:tcBorders>
            <w:shd w:val="clear" w:color="auto" w:fill="auto"/>
            <w:noWrap/>
            <w:vAlign w:val="bottom"/>
            <w:hideMark/>
          </w:tcPr>
          <w:p w14:paraId="66BE0738" w14:textId="77777777" w:rsidR="009831A1" w:rsidRPr="004A5738" w:rsidRDefault="009831A1" w:rsidP="006F06DA">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2327DE3D"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4B859D68"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5FF4710D"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3FA1EA7F" w14:textId="77777777" w:rsidR="009831A1" w:rsidRPr="004A5738" w:rsidRDefault="009831A1" w:rsidP="006F06DA">
            <w:pPr>
              <w:spacing w:after="0" w:line="240" w:lineRule="auto"/>
              <w:jc w:val="right"/>
              <w:rPr>
                <w:rFonts w:ascii="Times New Roman" w:hAnsi="Times New Roman"/>
              </w:rPr>
            </w:pPr>
          </w:p>
        </w:tc>
      </w:tr>
      <w:tr w:rsidR="009831A1" w:rsidRPr="004A5738" w14:paraId="2FD0D3BA" w14:textId="77777777" w:rsidTr="006F06DA">
        <w:trPr>
          <w:trHeight w:hRule="exact" w:val="234"/>
        </w:trPr>
        <w:tc>
          <w:tcPr>
            <w:tcW w:w="2061" w:type="pct"/>
            <w:tcBorders>
              <w:top w:val="nil"/>
              <w:left w:val="nil"/>
              <w:bottom w:val="nil"/>
              <w:right w:val="nil"/>
            </w:tcBorders>
            <w:shd w:val="clear" w:color="auto" w:fill="auto"/>
            <w:noWrap/>
            <w:vAlign w:val="bottom"/>
            <w:hideMark/>
          </w:tcPr>
          <w:p w14:paraId="46212A3A" w14:textId="77777777" w:rsidR="009831A1" w:rsidRPr="004A5738" w:rsidRDefault="009831A1" w:rsidP="006F06DA">
            <w:pPr>
              <w:spacing w:after="0" w:line="240" w:lineRule="auto"/>
              <w:ind w:left="170"/>
              <w:jc w:val="left"/>
              <w:rPr>
                <w:rFonts w:ascii="Arial" w:hAnsi="Arial" w:cs="Arial"/>
                <w:b/>
                <w:bCs/>
                <w:color w:val="000000"/>
                <w:sz w:val="16"/>
                <w:szCs w:val="16"/>
              </w:rPr>
            </w:pPr>
            <w:r w:rsidRPr="004A5738">
              <w:rPr>
                <w:rFonts w:ascii="Arial" w:hAnsi="Arial" w:cs="Arial"/>
                <w:b/>
                <w:bCs/>
                <w:color w:val="000000"/>
                <w:sz w:val="16"/>
                <w:szCs w:val="16"/>
              </w:rPr>
              <w:t>Annual appropriations</w:t>
            </w:r>
          </w:p>
        </w:tc>
        <w:tc>
          <w:tcPr>
            <w:tcW w:w="578" w:type="pct"/>
            <w:tcBorders>
              <w:top w:val="nil"/>
              <w:left w:val="nil"/>
              <w:bottom w:val="nil"/>
              <w:right w:val="nil"/>
            </w:tcBorders>
            <w:shd w:val="clear" w:color="auto" w:fill="auto"/>
            <w:noWrap/>
            <w:vAlign w:val="bottom"/>
            <w:hideMark/>
          </w:tcPr>
          <w:p w14:paraId="015DC93E" w14:textId="77777777" w:rsidR="009831A1" w:rsidRPr="004A5738" w:rsidRDefault="009831A1" w:rsidP="006F06DA">
            <w:pPr>
              <w:spacing w:after="0" w:line="240" w:lineRule="auto"/>
              <w:ind w:firstLineChars="100" w:firstLine="161"/>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05FDFEA8"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7C1F302C"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5387F5B6"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21EA2D19" w14:textId="77777777" w:rsidR="009831A1" w:rsidRPr="004A5738" w:rsidRDefault="009831A1" w:rsidP="006F06DA">
            <w:pPr>
              <w:spacing w:after="0" w:line="240" w:lineRule="auto"/>
              <w:jc w:val="right"/>
              <w:rPr>
                <w:rFonts w:ascii="Times New Roman" w:hAnsi="Times New Roman"/>
              </w:rPr>
            </w:pPr>
          </w:p>
        </w:tc>
      </w:tr>
      <w:tr w:rsidR="009831A1" w:rsidRPr="004A5738" w14:paraId="6650507E" w14:textId="77777777" w:rsidTr="006F06DA">
        <w:trPr>
          <w:trHeight w:hRule="exact" w:val="448"/>
        </w:trPr>
        <w:tc>
          <w:tcPr>
            <w:tcW w:w="2061" w:type="pct"/>
            <w:tcBorders>
              <w:top w:val="nil"/>
              <w:left w:val="nil"/>
              <w:bottom w:val="nil"/>
              <w:right w:val="nil"/>
            </w:tcBorders>
            <w:shd w:val="clear" w:color="auto" w:fill="auto"/>
            <w:vAlign w:val="bottom"/>
            <w:hideMark/>
          </w:tcPr>
          <w:p w14:paraId="79575085" w14:textId="77777777" w:rsidR="009831A1" w:rsidRPr="004A5738" w:rsidRDefault="009831A1" w:rsidP="006F06DA">
            <w:pPr>
              <w:spacing w:after="0" w:line="240" w:lineRule="auto"/>
              <w:ind w:left="340"/>
              <w:jc w:val="left"/>
              <w:rPr>
                <w:rFonts w:ascii="Arial" w:hAnsi="Arial" w:cs="Arial"/>
                <w:sz w:val="16"/>
                <w:szCs w:val="16"/>
              </w:rPr>
            </w:pPr>
            <w:r w:rsidRPr="004A5738">
              <w:rPr>
                <w:rFonts w:ascii="Arial" w:hAnsi="Arial" w:cs="Arial"/>
                <w:sz w:val="16"/>
                <w:szCs w:val="16"/>
              </w:rPr>
              <w:t>Account Matching Service for Superannuation Funds</w:t>
            </w:r>
          </w:p>
        </w:tc>
        <w:tc>
          <w:tcPr>
            <w:tcW w:w="578" w:type="pct"/>
            <w:tcBorders>
              <w:top w:val="nil"/>
              <w:left w:val="nil"/>
              <w:bottom w:val="nil"/>
              <w:right w:val="nil"/>
            </w:tcBorders>
            <w:shd w:val="clear" w:color="auto" w:fill="auto"/>
            <w:noWrap/>
            <w:vAlign w:val="bottom"/>
            <w:hideMark/>
          </w:tcPr>
          <w:p w14:paraId="25B9093C" w14:textId="77777777" w:rsidR="009831A1" w:rsidRPr="004A5738" w:rsidRDefault="009831A1" w:rsidP="006F06DA">
            <w:pPr>
              <w:spacing w:after="0" w:line="240" w:lineRule="auto"/>
              <w:ind w:firstLineChars="200" w:firstLine="320"/>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46A413A5"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1F927A68"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516EBCF9"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20548A74" w14:textId="77777777" w:rsidR="009831A1" w:rsidRPr="004A5738" w:rsidRDefault="009831A1" w:rsidP="006F06DA">
            <w:pPr>
              <w:spacing w:after="0" w:line="240" w:lineRule="auto"/>
              <w:jc w:val="right"/>
              <w:rPr>
                <w:rFonts w:ascii="Times New Roman" w:hAnsi="Times New Roman"/>
              </w:rPr>
            </w:pPr>
          </w:p>
        </w:tc>
      </w:tr>
      <w:tr w:rsidR="009831A1" w:rsidRPr="004A5738" w14:paraId="7502C1D6" w14:textId="77777777" w:rsidTr="006F06DA">
        <w:trPr>
          <w:trHeight w:hRule="exact" w:val="234"/>
        </w:trPr>
        <w:tc>
          <w:tcPr>
            <w:tcW w:w="2061" w:type="pct"/>
            <w:tcBorders>
              <w:top w:val="nil"/>
              <w:left w:val="nil"/>
              <w:bottom w:val="nil"/>
              <w:right w:val="nil"/>
            </w:tcBorders>
            <w:shd w:val="clear" w:color="auto" w:fill="auto"/>
            <w:noWrap/>
            <w:vAlign w:val="bottom"/>
            <w:hideMark/>
          </w:tcPr>
          <w:p w14:paraId="322CCF23"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7C1331A0"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0763C502"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19899733"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1,952 </w:t>
            </w:r>
          </w:p>
        </w:tc>
        <w:tc>
          <w:tcPr>
            <w:tcW w:w="591" w:type="pct"/>
            <w:tcBorders>
              <w:top w:val="nil"/>
              <w:left w:val="nil"/>
              <w:bottom w:val="nil"/>
              <w:right w:val="nil"/>
            </w:tcBorders>
            <w:shd w:val="clear" w:color="auto" w:fill="auto"/>
            <w:noWrap/>
            <w:vAlign w:val="bottom"/>
            <w:hideMark/>
          </w:tcPr>
          <w:p w14:paraId="4E7A3F37"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227 </w:t>
            </w:r>
          </w:p>
        </w:tc>
        <w:tc>
          <w:tcPr>
            <w:tcW w:w="589" w:type="pct"/>
            <w:tcBorders>
              <w:top w:val="nil"/>
              <w:left w:val="nil"/>
              <w:bottom w:val="nil"/>
              <w:right w:val="nil"/>
            </w:tcBorders>
            <w:shd w:val="clear" w:color="auto" w:fill="auto"/>
            <w:noWrap/>
            <w:vAlign w:val="bottom"/>
            <w:hideMark/>
          </w:tcPr>
          <w:p w14:paraId="42D809F5"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178 </w:t>
            </w:r>
          </w:p>
        </w:tc>
      </w:tr>
      <w:tr w:rsidR="009831A1" w:rsidRPr="004A5738" w14:paraId="563648A3" w14:textId="77777777" w:rsidTr="006F06DA">
        <w:trPr>
          <w:trHeight w:hRule="exact" w:val="675"/>
        </w:trPr>
        <w:tc>
          <w:tcPr>
            <w:tcW w:w="2061" w:type="pct"/>
            <w:tcBorders>
              <w:top w:val="nil"/>
              <w:left w:val="nil"/>
              <w:bottom w:val="nil"/>
              <w:right w:val="nil"/>
            </w:tcBorders>
            <w:shd w:val="clear" w:color="auto" w:fill="auto"/>
            <w:vAlign w:val="bottom"/>
            <w:hideMark/>
          </w:tcPr>
          <w:p w14:paraId="05D313AD" w14:textId="77777777" w:rsidR="009831A1" w:rsidRPr="004A5738" w:rsidRDefault="009831A1" w:rsidP="006F06DA">
            <w:pPr>
              <w:spacing w:after="0" w:line="240" w:lineRule="auto"/>
              <w:ind w:left="340"/>
              <w:jc w:val="left"/>
              <w:rPr>
                <w:rFonts w:ascii="Arial" w:hAnsi="Arial" w:cs="Arial"/>
                <w:sz w:val="16"/>
                <w:szCs w:val="16"/>
              </w:rPr>
            </w:pPr>
            <w:r w:rsidRPr="004A5738">
              <w:rPr>
                <w:rFonts w:ascii="Arial" w:hAnsi="Arial" w:cs="Arial"/>
                <w:sz w:val="16"/>
                <w:szCs w:val="16"/>
              </w:rPr>
              <w:t>Australian Taxation Office</w:t>
            </w:r>
            <w:r>
              <w:rPr>
                <w:rFonts w:ascii="Arial" w:hAnsi="Arial" w:cs="Arial"/>
                <w:sz w:val="16"/>
                <w:szCs w:val="16"/>
              </w:rPr>
              <w:t xml:space="preserve"> – </w:t>
            </w:r>
            <w:r w:rsidRPr="004A5738">
              <w:rPr>
                <w:rFonts w:ascii="Arial" w:hAnsi="Arial" w:cs="Arial"/>
                <w:sz w:val="16"/>
                <w:szCs w:val="16"/>
              </w:rPr>
              <w:t>continuation of compliance programs and independent resourcing review</w:t>
            </w:r>
          </w:p>
        </w:tc>
        <w:tc>
          <w:tcPr>
            <w:tcW w:w="578" w:type="pct"/>
            <w:tcBorders>
              <w:top w:val="nil"/>
              <w:left w:val="nil"/>
              <w:bottom w:val="nil"/>
              <w:right w:val="nil"/>
            </w:tcBorders>
            <w:shd w:val="clear" w:color="auto" w:fill="auto"/>
            <w:noWrap/>
            <w:vAlign w:val="bottom"/>
            <w:hideMark/>
          </w:tcPr>
          <w:p w14:paraId="0DA67ABD" w14:textId="77777777" w:rsidR="009831A1" w:rsidRPr="004A5738" w:rsidRDefault="009831A1" w:rsidP="006F06DA">
            <w:pPr>
              <w:spacing w:after="0" w:line="240" w:lineRule="auto"/>
              <w:ind w:firstLineChars="200" w:firstLine="320"/>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46BF628D"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37349669"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777B1627"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480DD878" w14:textId="77777777" w:rsidR="009831A1" w:rsidRPr="004A5738" w:rsidRDefault="009831A1" w:rsidP="006F06DA">
            <w:pPr>
              <w:spacing w:after="0" w:line="240" w:lineRule="auto"/>
              <w:jc w:val="right"/>
              <w:rPr>
                <w:rFonts w:ascii="Times New Roman" w:hAnsi="Times New Roman"/>
              </w:rPr>
            </w:pPr>
          </w:p>
        </w:tc>
      </w:tr>
      <w:tr w:rsidR="009831A1" w:rsidRPr="004A5738" w14:paraId="72CBC081" w14:textId="77777777" w:rsidTr="006F06DA">
        <w:trPr>
          <w:trHeight w:hRule="exact" w:val="234"/>
        </w:trPr>
        <w:tc>
          <w:tcPr>
            <w:tcW w:w="2061" w:type="pct"/>
            <w:tcBorders>
              <w:top w:val="nil"/>
              <w:left w:val="nil"/>
              <w:bottom w:val="nil"/>
              <w:right w:val="nil"/>
            </w:tcBorders>
            <w:shd w:val="clear" w:color="auto" w:fill="auto"/>
            <w:noWrap/>
            <w:vAlign w:val="bottom"/>
            <w:hideMark/>
          </w:tcPr>
          <w:p w14:paraId="7B8D7545"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7CD8D305"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252469DE"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00FE37A7"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109,754 </w:t>
            </w:r>
          </w:p>
        </w:tc>
        <w:tc>
          <w:tcPr>
            <w:tcW w:w="591" w:type="pct"/>
            <w:tcBorders>
              <w:top w:val="nil"/>
              <w:left w:val="nil"/>
              <w:bottom w:val="nil"/>
              <w:right w:val="nil"/>
            </w:tcBorders>
            <w:shd w:val="clear" w:color="auto" w:fill="auto"/>
            <w:noWrap/>
            <w:vAlign w:val="bottom"/>
            <w:hideMark/>
          </w:tcPr>
          <w:p w14:paraId="33A9B884"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1118784C"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09034532" w14:textId="77777777" w:rsidTr="006F06DA">
        <w:trPr>
          <w:trHeight w:hRule="exact" w:val="234"/>
        </w:trPr>
        <w:tc>
          <w:tcPr>
            <w:tcW w:w="2061" w:type="pct"/>
            <w:tcBorders>
              <w:top w:val="nil"/>
              <w:left w:val="nil"/>
              <w:bottom w:val="nil"/>
              <w:right w:val="nil"/>
            </w:tcBorders>
            <w:shd w:val="clear" w:color="auto" w:fill="auto"/>
            <w:noWrap/>
            <w:vAlign w:val="bottom"/>
            <w:hideMark/>
          </w:tcPr>
          <w:p w14:paraId="0DA50299"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0E616ED8"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1.2</w:t>
            </w:r>
          </w:p>
        </w:tc>
        <w:tc>
          <w:tcPr>
            <w:tcW w:w="591" w:type="pct"/>
            <w:tcBorders>
              <w:top w:val="nil"/>
              <w:left w:val="nil"/>
              <w:bottom w:val="nil"/>
              <w:right w:val="nil"/>
            </w:tcBorders>
            <w:shd w:val="clear" w:color="000000" w:fill="E6E6E6"/>
            <w:noWrap/>
            <w:vAlign w:val="bottom"/>
            <w:hideMark/>
          </w:tcPr>
          <w:p w14:paraId="4AE5FDFB"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744D51C9"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1,275 </w:t>
            </w:r>
          </w:p>
        </w:tc>
        <w:tc>
          <w:tcPr>
            <w:tcW w:w="591" w:type="pct"/>
            <w:tcBorders>
              <w:top w:val="nil"/>
              <w:left w:val="nil"/>
              <w:bottom w:val="nil"/>
              <w:right w:val="nil"/>
            </w:tcBorders>
            <w:shd w:val="clear" w:color="auto" w:fill="auto"/>
            <w:noWrap/>
            <w:vAlign w:val="bottom"/>
            <w:hideMark/>
          </w:tcPr>
          <w:p w14:paraId="5547706C"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30B0C85C"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37F95022" w14:textId="77777777" w:rsidTr="006F06DA">
        <w:trPr>
          <w:trHeight w:hRule="exact" w:val="448"/>
        </w:trPr>
        <w:tc>
          <w:tcPr>
            <w:tcW w:w="2061" w:type="pct"/>
            <w:tcBorders>
              <w:top w:val="nil"/>
              <w:left w:val="nil"/>
              <w:bottom w:val="nil"/>
              <w:right w:val="nil"/>
            </w:tcBorders>
            <w:shd w:val="clear" w:color="auto" w:fill="auto"/>
            <w:vAlign w:val="bottom"/>
            <w:hideMark/>
          </w:tcPr>
          <w:p w14:paraId="5D82457C" w14:textId="77777777" w:rsidR="009831A1" w:rsidRPr="004A5738" w:rsidRDefault="009831A1" w:rsidP="006F06DA">
            <w:pPr>
              <w:spacing w:after="0" w:line="240" w:lineRule="auto"/>
              <w:ind w:left="340"/>
              <w:jc w:val="left"/>
              <w:rPr>
                <w:rFonts w:ascii="Arial" w:hAnsi="Arial" w:cs="Arial"/>
                <w:sz w:val="16"/>
                <w:szCs w:val="16"/>
              </w:rPr>
            </w:pPr>
            <w:r w:rsidRPr="004A5738">
              <w:rPr>
                <w:rFonts w:ascii="Arial" w:hAnsi="Arial" w:cs="Arial"/>
                <w:sz w:val="16"/>
                <w:szCs w:val="16"/>
              </w:rPr>
              <w:t>Australian Taxation Office IT Systems</w:t>
            </w:r>
            <w:r>
              <w:rPr>
                <w:rFonts w:ascii="Arial" w:hAnsi="Arial" w:cs="Arial"/>
                <w:sz w:val="16"/>
                <w:szCs w:val="16"/>
              </w:rPr>
              <w:t xml:space="preserve"> – </w:t>
            </w:r>
            <w:r w:rsidRPr="004A5738">
              <w:rPr>
                <w:rFonts w:ascii="Arial" w:hAnsi="Arial" w:cs="Arial"/>
                <w:sz w:val="16"/>
                <w:szCs w:val="16"/>
              </w:rPr>
              <w:t>strengthening capabilities</w:t>
            </w:r>
          </w:p>
        </w:tc>
        <w:tc>
          <w:tcPr>
            <w:tcW w:w="578" w:type="pct"/>
            <w:tcBorders>
              <w:top w:val="nil"/>
              <w:left w:val="nil"/>
              <w:bottom w:val="nil"/>
              <w:right w:val="nil"/>
            </w:tcBorders>
            <w:shd w:val="clear" w:color="auto" w:fill="auto"/>
            <w:noWrap/>
            <w:vAlign w:val="bottom"/>
            <w:hideMark/>
          </w:tcPr>
          <w:p w14:paraId="69B09A55" w14:textId="77777777" w:rsidR="009831A1" w:rsidRPr="004A5738" w:rsidRDefault="009831A1" w:rsidP="006F06DA">
            <w:pPr>
              <w:spacing w:after="0" w:line="240" w:lineRule="auto"/>
              <w:ind w:firstLineChars="200" w:firstLine="320"/>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371DAB7C"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08489083"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62DCAA9C"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468A0547" w14:textId="77777777" w:rsidR="009831A1" w:rsidRPr="004A5738" w:rsidRDefault="009831A1" w:rsidP="006F06DA">
            <w:pPr>
              <w:spacing w:after="0" w:line="240" w:lineRule="auto"/>
              <w:jc w:val="right"/>
              <w:rPr>
                <w:rFonts w:ascii="Times New Roman" w:hAnsi="Times New Roman"/>
              </w:rPr>
            </w:pPr>
          </w:p>
        </w:tc>
      </w:tr>
      <w:tr w:rsidR="009831A1" w:rsidRPr="004A5738" w14:paraId="0784D87A" w14:textId="77777777" w:rsidTr="006F06DA">
        <w:trPr>
          <w:trHeight w:hRule="exact" w:val="234"/>
        </w:trPr>
        <w:tc>
          <w:tcPr>
            <w:tcW w:w="2061" w:type="pct"/>
            <w:tcBorders>
              <w:top w:val="nil"/>
              <w:left w:val="nil"/>
              <w:bottom w:val="nil"/>
              <w:right w:val="nil"/>
            </w:tcBorders>
            <w:shd w:val="clear" w:color="auto" w:fill="auto"/>
            <w:noWrap/>
            <w:vAlign w:val="bottom"/>
            <w:hideMark/>
          </w:tcPr>
          <w:p w14:paraId="7283EBEF"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49FF29E2"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5CF698E5"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xml:space="preserve">       1,870 </w:t>
            </w:r>
          </w:p>
        </w:tc>
        <w:tc>
          <w:tcPr>
            <w:tcW w:w="591" w:type="pct"/>
            <w:tcBorders>
              <w:top w:val="nil"/>
              <w:left w:val="nil"/>
              <w:bottom w:val="nil"/>
              <w:right w:val="nil"/>
            </w:tcBorders>
            <w:shd w:val="clear" w:color="auto" w:fill="auto"/>
            <w:noWrap/>
            <w:vAlign w:val="bottom"/>
            <w:hideMark/>
          </w:tcPr>
          <w:p w14:paraId="7B546234"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36,362 </w:t>
            </w:r>
          </w:p>
        </w:tc>
        <w:tc>
          <w:tcPr>
            <w:tcW w:w="591" w:type="pct"/>
            <w:tcBorders>
              <w:top w:val="nil"/>
              <w:left w:val="nil"/>
              <w:bottom w:val="nil"/>
              <w:right w:val="nil"/>
            </w:tcBorders>
            <w:shd w:val="clear" w:color="auto" w:fill="auto"/>
            <w:noWrap/>
            <w:vAlign w:val="bottom"/>
            <w:hideMark/>
          </w:tcPr>
          <w:p w14:paraId="6F485D00"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4624A96F"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453840C5" w14:textId="77777777" w:rsidTr="006F06DA">
        <w:trPr>
          <w:trHeight w:hRule="exact" w:val="234"/>
        </w:trPr>
        <w:tc>
          <w:tcPr>
            <w:tcW w:w="2061" w:type="pct"/>
            <w:tcBorders>
              <w:top w:val="nil"/>
              <w:left w:val="nil"/>
              <w:bottom w:val="nil"/>
              <w:right w:val="nil"/>
            </w:tcBorders>
            <w:shd w:val="clear" w:color="auto" w:fill="auto"/>
            <w:noWrap/>
            <w:vAlign w:val="bottom"/>
            <w:hideMark/>
          </w:tcPr>
          <w:p w14:paraId="0E7168EF"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Equity Injection</w:t>
            </w:r>
          </w:p>
        </w:tc>
        <w:tc>
          <w:tcPr>
            <w:tcW w:w="578" w:type="pct"/>
            <w:tcBorders>
              <w:top w:val="nil"/>
              <w:left w:val="nil"/>
              <w:bottom w:val="nil"/>
              <w:right w:val="nil"/>
            </w:tcBorders>
            <w:shd w:val="clear" w:color="auto" w:fill="auto"/>
            <w:noWrap/>
            <w:vAlign w:val="bottom"/>
            <w:hideMark/>
          </w:tcPr>
          <w:p w14:paraId="2FD35D89"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5AB819E6"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xml:space="preserve">          193 </w:t>
            </w:r>
          </w:p>
        </w:tc>
        <w:tc>
          <w:tcPr>
            <w:tcW w:w="591" w:type="pct"/>
            <w:tcBorders>
              <w:top w:val="nil"/>
              <w:left w:val="nil"/>
              <w:bottom w:val="nil"/>
              <w:right w:val="nil"/>
            </w:tcBorders>
            <w:shd w:val="clear" w:color="auto" w:fill="auto"/>
            <w:noWrap/>
            <w:vAlign w:val="bottom"/>
            <w:hideMark/>
          </w:tcPr>
          <w:p w14:paraId="63C6712E"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3,701 </w:t>
            </w:r>
          </w:p>
        </w:tc>
        <w:tc>
          <w:tcPr>
            <w:tcW w:w="591" w:type="pct"/>
            <w:tcBorders>
              <w:top w:val="nil"/>
              <w:left w:val="nil"/>
              <w:bottom w:val="nil"/>
              <w:right w:val="nil"/>
            </w:tcBorders>
            <w:shd w:val="clear" w:color="auto" w:fill="auto"/>
            <w:noWrap/>
            <w:vAlign w:val="bottom"/>
            <w:hideMark/>
          </w:tcPr>
          <w:p w14:paraId="4EF0EFBD"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0C2A136F"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280F3A26" w14:textId="77777777" w:rsidTr="006F06DA">
        <w:trPr>
          <w:trHeight w:hRule="exact" w:val="448"/>
        </w:trPr>
        <w:tc>
          <w:tcPr>
            <w:tcW w:w="2061" w:type="pct"/>
            <w:tcBorders>
              <w:top w:val="nil"/>
              <w:left w:val="nil"/>
              <w:bottom w:val="nil"/>
              <w:right w:val="nil"/>
            </w:tcBorders>
            <w:shd w:val="clear" w:color="auto" w:fill="auto"/>
            <w:vAlign w:val="bottom"/>
            <w:hideMark/>
          </w:tcPr>
          <w:p w14:paraId="1A19AF4B" w14:textId="77777777" w:rsidR="009831A1" w:rsidRPr="004A5738" w:rsidRDefault="009831A1" w:rsidP="006F06DA">
            <w:pPr>
              <w:spacing w:after="0" w:line="240" w:lineRule="auto"/>
              <w:ind w:left="340"/>
              <w:jc w:val="left"/>
              <w:rPr>
                <w:rFonts w:ascii="Arial" w:hAnsi="Arial" w:cs="Arial"/>
                <w:sz w:val="16"/>
                <w:szCs w:val="16"/>
              </w:rPr>
            </w:pPr>
            <w:r w:rsidRPr="004A5738">
              <w:rPr>
                <w:rFonts w:ascii="Arial" w:hAnsi="Arial" w:cs="Arial"/>
                <w:sz w:val="16"/>
                <w:szCs w:val="16"/>
              </w:rPr>
              <w:t>Digital Economy Strategy</w:t>
            </w:r>
            <w:r>
              <w:rPr>
                <w:rFonts w:ascii="Arial" w:hAnsi="Arial" w:cs="Arial"/>
                <w:sz w:val="16"/>
                <w:szCs w:val="16"/>
              </w:rPr>
              <w:t xml:space="preserve"> – </w:t>
            </w:r>
            <w:r w:rsidRPr="004A5738">
              <w:rPr>
                <w:rFonts w:ascii="Arial" w:hAnsi="Arial" w:cs="Arial"/>
                <w:sz w:val="16"/>
                <w:szCs w:val="16"/>
              </w:rPr>
              <w:t>additional funding</w:t>
            </w:r>
          </w:p>
        </w:tc>
        <w:tc>
          <w:tcPr>
            <w:tcW w:w="578" w:type="pct"/>
            <w:tcBorders>
              <w:top w:val="nil"/>
              <w:left w:val="nil"/>
              <w:bottom w:val="nil"/>
              <w:right w:val="nil"/>
            </w:tcBorders>
            <w:shd w:val="clear" w:color="auto" w:fill="auto"/>
            <w:noWrap/>
            <w:vAlign w:val="bottom"/>
            <w:hideMark/>
          </w:tcPr>
          <w:p w14:paraId="66668F09" w14:textId="77777777" w:rsidR="009831A1" w:rsidRPr="004A5738" w:rsidRDefault="009831A1" w:rsidP="006F06DA">
            <w:pPr>
              <w:spacing w:after="0" w:line="240" w:lineRule="auto"/>
              <w:ind w:firstLineChars="200" w:firstLine="320"/>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078A2E5B"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5B21039E"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1C94A4D5"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0D845074" w14:textId="77777777" w:rsidR="009831A1" w:rsidRPr="004A5738" w:rsidRDefault="009831A1" w:rsidP="006F06DA">
            <w:pPr>
              <w:spacing w:after="0" w:line="240" w:lineRule="auto"/>
              <w:jc w:val="right"/>
              <w:rPr>
                <w:rFonts w:ascii="Times New Roman" w:hAnsi="Times New Roman"/>
              </w:rPr>
            </w:pPr>
          </w:p>
        </w:tc>
      </w:tr>
      <w:tr w:rsidR="009831A1" w:rsidRPr="004A5738" w14:paraId="4A31F1AA" w14:textId="77777777" w:rsidTr="006F06DA">
        <w:trPr>
          <w:trHeight w:hRule="exact" w:val="234"/>
        </w:trPr>
        <w:tc>
          <w:tcPr>
            <w:tcW w:w="2061" w:type="pct"/>
            <w:tcBorders>
              <w:top w:val="nil"/>
              <w:left w:val="nil"/>
              <w:bottom w:val="nil"/>
              <w:right w:val="nil"/>
            </w:tcBorders>
            <w:shd w:val="clear" w:color="auto" w:fill="auto"/>
            <w:noWrap/>
            <w:vAlign w:val="bottom"/>
            <w:hideMark/>
          </w:tcPr>
          <w:p w14:paraId="6B368CA2"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26BE11F9"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64C43F51"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57BDF9AA"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38,275 </w:t>
            </w:r>
          </w:p>
        </w:tc>
        <w:tc>
          <w:tcPr>
            <w:tcW w:w="591" w:type="pct"/>
            <w:tcBorders>
              <w:top w:val="nil"/>
              <w:left w:val="nil"/>
              <w:bottom w:val="nil"/>
              <w:right w:val="nil"/>
            </w:tcBorders>
            <w:shd w:val="clear" w:color="auto" w:fill="auto"/>
            <w:noWrap/>
            <w:vAlign w:val="bottom"/>
            <w:hideMark/>
          </w:tcPr>
          <w:p w14:paraId="2E1FD689"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40,268 </w:t>
            </w:r>
          </w:p>
        </w:tc>
        <w:tc>
          <w:tcPr>
            <w:tcW w:w="589" w:type="pct"/>
            <w:tcBorders>
              <w:top w:val="nil"/>
              <w:left w:val="nil"/>
              <w:bottom w:val="nil"/>
              <w:right w:val="nil"/>
            </w:tcBorders>
            <w:shd w:val="clear" w:color="auto" w:fill="auto"/>
            <w:noWrap/>
            <w:vAlign w:val="bottom"/>
            <w:hideMark/>
          </w:tcPr>
          <w:p w14:paraId="16760F34"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4964872E" w14:textId="77777777" w:rsidTr="006F06DA">
        <w:trPr>
          <w:trHeight w:hRule="exact" w:val="234"/>
        </w:trPr>
        <w:tc>
          <w:tcPr>
            <w:tcW w:w="2061" w:type="pct"/>
            <w:tcBorders>
              <w:top w:val="nil"/>
              <w:left w:val="nil"/>
              <w:bottom w:val="nil"/>
              <w:right w:val="nil"/>
            </w:tcBorders>
            <w:shd w:val="clear" w:color="auto" w:fill="auto"/>
            <w:vAlign w:val="bottom"/>
            <w:hideMark/>
          </w:tcPr>
          <w:p w14:paraId="7910F44D" w14:textId="77777777" w:rsidR="009831A1" w:rsidRPr="004A5738" w:rsidRDefault="009831A1" w:rsidP="006F06DA">
            <w:pPr>
              <w:spacing w:after="0" w:line="240" w:lineRule="auto"/>
              <w:ind w:left="340"/>
              <w:jc w:val="left"/>
              <w:rPr>
                <w:rFonts w:ascii="Arial" w:hAnsi="Arial" w:cs="Arial"/>
                <w:sz w:val="16"/>
                <w:szCs w:val="16"/>
              </w:rPr>
            </w:pPr>
            <w:r w:rsidRPr="004A5738">
              <w:rPr>
                <w:rFonts w:ascii="Arial" w:hAnsi="Arial" w:cs="Arial"/>
                <w:sz w:val="16"/>
                <w:szCs w:val="16"/>
              </w:rPr>
              <w:t>Medical Workforce</w:t>
            </w:r>
          </w:p>
        </w:tc>
        <w:tc>
          <w:tcPr>
            <w:tcW w:w="578" w:type="pct"/>
            <w:tcBorders>
              <w:top w:val="nil"/>
              <w:left w:val="nil"/>
              <w:bottom w:val="nil"/>
              <w:right w:val="nil"/>
            </w:tcBorders>
            <w:shd w:val="clear" w:color="auto" w:fill="auto"/>
            <w:noWrap/>
            <w:vAlign w:val="bottom"/>
            <w:hideMark/>
          </w:tcPr>
          <w:p w14:paraId="1A791D3E" w14:textId="77777777" w:rsidR="009831A1" w:rsidRPr="004A5738" w:rsidRDefault="009831A1" w:rsidP="006F06DA">
            <w:pPr>
              <w:spacing w:after="0" w:line="240" w:lineRule="auto"/>
              <w:ind w:firstLineChars="200" w:firstLine="320"/>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3363A353"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107D6BCA"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369CE68C"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3C454B3F" w14:textId="77777777" w:rsidR="009831A1" w:rsidRPr="004A5738" w:rsidRDefault="009831A1" w:rsidP="006F06DA">
            <w:pPr>
              <w:spacing w:after="0" w:line="240" w:lineRule="auto"/>
              <w:jc w:val="right"/>
              <w:rPr>
                <w:rFonts w:ascii="Times New Roman" w:hAnsi="Times New Roman"/>
              </w:rPr>
            </w:pPr>
          </w:p>
        </w:tc>
      </w:tr>
      <w:tr w:rsidR="009831A1" w:rsidRPr="004A5738" w14:paraId="1B3388B0" w14:textId="77777777" w:rsidTr="006F06DA">
        <w:trPr>
          <w:trHeight w:hRule="exact" w:val="234"/>
        </w:trPr>
        <w:tc>
          <w:tcPr>
            <w:tcW w:w="2061" w:type="pct"/>
            <w:tcBorders>
              <w:top w:val="nil"/>
              <w:left w:val="nil"/>
              <w:bottom w:val="nil"/>
              <w:right w:val="nil"/>
            </w:tcBorders>
            <w:shd w:val="clear" w:color="auto" w:fill="auto"/>
            <w:noWrap/>
            <w:vAlign w:val="bottom"/>
            <w:hideMark/>
          </w:tcPr>
          <w:p w14:paraId="30A2BAA4"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6DDEF1A1"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1CE89557"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21B5FB28"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815 </w:t>
            </w:r>
          </w:p>
        </w:tc>
        <w:tc>
          <w:tcPr>
            <w:tcW w:w="591" w:type="pct"/>
            <w:tcBorders>
              <w:top w:val="nil"/>
              <w:left w:val="nil"/>
              <w:bottom w:val="nil"/>
              <w:right w:val="nil"/>
            </w:tcBorders>
            <w:shd w:val="clear" w:color="auto" w:fill="auto"/>
            <w:noWrap/>
            <w:vAlign w:val="bottom"/>
            <w:hideMark/>
          </w:tcPr>
          <w:p w14:paraId="5D70EB1F"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59 </w:t>
            </w:r>
          </w:p>
        </w:tc>
        <w:tc>
          <w:tcPr>
            <w:tcW w:w="589" w:type="pct"/>
            <w:tcBorders>
              <w:top w:val="nil"/>
              <w:left w:val="nil"/>
              <w:bottom w:val="nil"/>
              <w:right w:val="nil"/>
            </w:tcBorders>
            <w:shd w:val="clear" w:color="auto" w:fill="auto"/>
            <w:noWrap/>
            <w:vAlign w:val="bottom"/>
            <w:hideMark/>
          </w:tcPr>
          <w:p w14:paraId="4FF8E9F0"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59 </w:t>
            </w:r>
          </w:p>
        </w:tc>
      </w:tr>
      <w:tr w:rsidR="009831A1" w:rsidRPr="004A5738" w14:paraId="1B5436D6" w14:textId="77777777" w:rsidTr="006F06DA">
        <w:trPr>
          <w:trHeight w:hRule="exact" w:val="448"/>
        </w:trPr>
        <w:tc>
          <w:tcPr>
            <w:tcW w:w="2061" w:type="pct"/>
            <w:tcBorders>
              <w:top w:val="nil"/>
              <w:left w:val="nil"/>
              <w:bottom w:val="nil"/>
              <w:right w:val="nil"/>
            </w:tcBorders>
            <w:shd w:val="clear" w:color="auto" w:fill="auto"/>
            <w:vAlign w:val="bottom"/>
            <w:hideMark/>
          </w:tcPr>
          <w:p w14:paraId="230F7C04" w14:textId="77777777" w:rsidR="009831A1" w:rsidRPr="004A5738" w:rsidRDefault="009831A1" w:rsidP="006F06DA">
            <w:pPr>
              <w:spacing w:after="0" w:line="240" w:lineRule="auto"/>
              <w:ind w:left="340"/>
              <w:jc w:val="left"/>
              <w:rPr>
                <w:rFonts w:ascii="Arial" w:hAnsi="Arial" w:cs="Arial"/>
                <w:sz w:val="16"/>
                <w:szCs w:val="16"/>
              </w:rPr>
            </w:pPr>
            <w:r w:rsidRPr="004A5738">
              <w:rPr>
                <w:rFonts w:ascii="Arial" w:hAnsi="Arial" w:cs="Arial"/>
                <w:sz w:val="16"/>
                <w:szCs w:val="16"/>
              </w:rPr>
              <w:t>Superannuation</w:t>
            </w:r>
            <w:r>
              <w:rPr>
                <w:rFonts w:ascii="Arial" w:hAnsi="Arial" w:cs="Arial"/>
                <w:sz w:val="16"/>
                <w:szCs w:val="16"/>
              </w:rPr>
              <w:t xml:space="preserve"> – </w:t>
            </w:r>
            <w:r w:rsidRPr="004A5738">
              <w:rPr>
                <w:rFonts w:ascii="Arial" w:hAnsi="Arial" w:cs="Arial"/>
                <w:sz w:val="16"/>
                <w:szCs w:val="16"/>
              </w:rPr>
              <w:t>protecting veterans</w:t>
            </w:r>
            <w:r>
              <w:rPr>
                <w:rFonts w:ascii="Arial" w:hAnsi="Arial" w:cs="Arial"/>
                <w:sz w:val="16"/>
                <w:szCs w:val="16"/>
              </w:rPr>
              <w:t>’</w:t>
            </w:r>
            <w:r w:rsidRPr="004A5738">
              <w:rPr>
                <w:rFonts w:ascii="Arial" w:hAnsi="Arial" w:cs="Arial"/>
                <w:sz w:val="16"/>
                <w:szCs w:val="16"/>
              </w:rPr>
              <w:t xml:space="preserve"> interests</w:t>
            </w:r>
          </w:p>
        </w:tc>
        <w:tc>
          <w:tcPr>
            <w:tcW w:w="578" w:type="pct"/>
            <w:tcBorders>
              <w:top w:val="nil"/>
              <w:left w:val="nil"/>
              <w:bottom w:val="nil"/>
              <w:right w:val="nil"/>
            </w:tcBorders>
            <w:shd w:val="clear" w:color="auto" w:fill="auto"/>
            <w:noWrap/>
            <w:vAlign w:val="bottom"/>
            <w:hideMark/>
          </w:tcPr>
          <w:p w14:paraId="24156226" w14:textId="77777777" w:rsidR="009831A1" w:rsidRPr="004A5738" w:rsidRDefault="009831A1" w:rsidP="006F06DA">
            <w:pPr>
              <w:spacing w:after="0" w:line="240" w:lineRule="auto"/>
              <w:ind w:firstLineChars="200" w:firstLine="320"/>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63630439"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68A5F64A"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41E67130"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40912564" w14:textId="77777777" w:rsidR="009831A1" w:rsidRPr="004A5738" w:rsidRDefault="009831A1" w:rsidP="006F06DA">
            <w:pPr>
              <w:spacing w:after="0" w:line="240" w:lineRule="auto"/>
              <w:jc w:val="right"/>
              <w:rPr>
                <w:rFonts w:ascii="Times New Roman" w:hAnsi="Times New Roman"/>
              </w:rPr>
            </w:pPr>
          </w:p>
        </w:tc>
      </w:tr>
      <w:tr w:rsidR="009831A1" w:rsidRPr="004A5738" w14:paraId="26F707B3" w14:textId="77777777" w:rsidTr="006F06DA">
        <w:trPr>
          <w:trHeight w:hRule="exact" w:val="234"/>
        </w:trPr>
        <w:tc>
          <w:tcPr>
            <w:tcW w:w="2061" w:type="pct"/>
            <w:tcBorders>
              <w:top w:val="nil"/>
              <w:left w:val="nil"/>
              <w:bottom w:val="nil"/>
              <w:right w:val="nil"/>
            </w:tcBorders>
            <w:shd w:val="clear" w:color="auto" w:fill="auto"/>
            <w:noWrap/>
            <w:vAlign w:val="bottom"/>
            <w:hideMark/>
          </w:tcPr>
          <w:p w14:paraId="08C86A7D"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0BAA0079"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13E0EB3D"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xml:space="preserve">       7,608 </w:t>
            </w:r>
          </w:p>
        </w:tc>
        <w:tc>
          <w:tcPr>
            <w:tcW w:w="591" w:type="pct"/>
            <w:tcBorders>
              <w:top w:val="nil"/>
              <w:left w:val="nil"/>
              <w:bottom w:val="nil"/>
              <w:right w:val="nil"/>
            </w:tcBorders>
            <w:shd w:val="clear" w:color="auto" w:fill="auto"/>
            <w:noWrap/>
            <w:vAlign w:val="bottom"/>
            <w:hideMark/>
          </w:tcPr>
          <w:p w14:paraId="36AD4F5D"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10,404 </w:t>
            </w:r>
          </w:p>
        </w:tc>
        <w:tc>
          <w:tcPr>
            <w:tcW w:w="591" w:type="pct"/>
            <w:tcBorders>
              <w:top w:val="nil"/>
              <w:left w:val="nil"/>
              <w:bottom w:val="nil"/>
              <w:right w:val="nil"/>
            </w:tcBorders>
            <w:shd w:val="clear" w:color="auto" w:fill="auto"/>
            <w:noWrap/>
            <w:vAlign w:val="bottom"/>
            <w:hideMark/>
          </w:tcPr>
          <w:p w14:paraId="31CA7236"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8,084 </w:t>
            </w:r>
          </w:p>
        </w:tc>
        <w:tc>
          <w:tcPr>
            <w:tcW w:w="589" w:type="pct"/>
            <w:tcBorders>
              <w:top w:val="nil"/>
              <w:left w:val="nil"/>
              <w:bottom w:val="nil"/>
              <w:right w:val="nil"/>
            </w:tcBorders>
            <w:shd w:val="clear" w:color="auto" w:fill="auto"/>
            <w:noWrap/>
            <w:vAlign w:val="bottom"/>
            <w:hideMark/>
          </w:tcPr>
          <w:p w14:paraId="3E8C49C6"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4,245 </w:t>
            </w:r>
          </w:p>
        </w:tc>
      </w:tr>
      <w:tr w:rsidR="009831A1" w:rsidRPr="004A5738" w14:paraId="32870897" w14:textId="77777777" w:rsidTr="006F06DA">
        <w:trPr>
          <w:trHeight w:hRule="exact" w:val="234"/>
        </w:trPr>
        <w:tc>
          <w:tcPr>
            <w:tcW w:w="2061" w:type="pct"/>
            <w:tcBorders>
              <w:top w:val="nil"/>
              <w:left w:val="nil"/>
              <w:bottom w:val="nil"/>
              <w:right w:val="nil"/>
            </w:tcBorders>
            <w:shd w:val="clear" w:color="auto" w:fill="auto"/>
            <w:noWrap/>
            <w:vAlign w:val="bottom"/>
            <w:hideMark/>
          </w:tcPr>
          <w:p w14:paraId="6DEF1E8A"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Equity Injection</w:t>
            </w:r>
          </w:p>
        </w:tc>
        <w:tc>
          <w:tcPr>
            <w:tcW w:w="578" w:type="pct"/>
            <w:tcBorders>
              <w:top w:val="nil"/>
              <w:left w:val="nil"/>
              <w:bottom w:val="nil"/>
              <w:right w:val="nil"/>
            </w:tcBorders>
            <w:shd w:val="clear" w:color="auto" w:fill="auto"/>
            <w:noWrap/>
            <w:vAlign w:val="bottom"/>
            <w:hideMark/>
          </w:tcPr>
          <w:p w14:paraId="09737D09"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2E908123"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xml:space="preserve">       3,615 </w:t>
            </w:r>
          </w:p>
        </w:tc>
        <w:tc>
          <w:tcPr>
            <w:tcW w:w="591" w:type="pct"/>
            <w:tcBorders>
              <w:top w:val="nil"/>
              <w:left w:val="nil"/>
              <w:bottom w:val="nil"/>
              <w:right w:val="nil"/>
            </w:tcBorders>
            <w:shd w:val="clear" w:color="auto" w:fill="auto"/>
            <w:noWrap/>
            <w:vAlign w:val="bottom"/>
            <w:hideMark/>
          </w:tcPr>
          <w:p w14:paraId="78B6DE66"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1A7EE239"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10B95F3B"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23952529" w14:textId="77777777" w:rsidTr="006F06DA">
        <w:trPr>
          <w:trHeight w:hRule="exact" w:val="675"/>
        </w:trPr>
        <w:tc>
          <w:tcPr>
            <w:tcW w:w="2061" w:type="pct"/>
            <w:tcBorders>
              <w:top w:val="nil"/>
              <w:left w:val="nil"/>
              <w:bottom w:val="nil"/>
              <w:right w:val="nil"/>
            </w:tcBorders>
            <w:shd w:val="clear" w:color="auto" w:fill="auto"/>
            <w:vAlign w:val="bottom"/>
            <w:hideMark/>
          </w:tcPr>
          <w:p w14:paraId="01615E81" w14:textId="77777777" w:rsidR="009831A1" w:rsidRPr="004A5738" w:rsidRDefault="009831A1" w:rsidP="006F06DA">
            <w:pPr>
              <w:spacing w:after="0" w:line="240" w:lineRule="auto"/>
              <w:ind w:left="340"/>
              <w:jc w:val="left"/>
              <w:rPr>
                <w:rFonts w:ascii="Arial" w:hAnsi="Arial" w:cs="Arial"/>
                <w:sz w:val="16"/>
                <w:szCs w:val="16"/>
              </w:rPr>
            </w:pPr>
            <w:r w:rsidRPr="004A5738">
              <w:rPr>
                <w:rFonts w:ascii="Arial" w:hAnsi="Arial" w:cs="Arial"/>
                <w:sz w:val="16"/>
                <w:szCs w:val="16"/>
              </w:rPr>
              <w:t>Superannuation</w:t>
            </w:r>
            <w:r>
              <w:rPr>
                <w:rFonts w:ascii="Arial" w:hAnsi="Arial" w:cs="Arial"/>
                <w:sz w:val="16"/>
                <w:szCs w:val="16"/>
              </w:rPr>
              <w:t xml:space="preserve"> – </w:t>
            </w:r>
            <w:r w:rsidRPr="004A5738">
              <w:rPr>
                <w:rFonts w:ascii="Arial" w:hAnsi="Arial" w:cs="Arial"/>
                <w:sz w:val="16"/>
                <w:szCs w:val="16"/>
              </w:rPr>
              <w:t>re</w:t>
            </w:r>
            <w:r>
              <w:rPr>
                <w:rFonts w:ascii="Arial" w:hAnsi="Arial" w:cs="Arial"/>
                <w:sz w:val="16"/>
                <w:szCs w:val="16"/>
              </w:rPr>
              <w:noBreakHyphen/>
            </w:r>
            <w:r w:rsidRPr="004A5738">
              <w:rPr>
                <w:rFonts w:ascii="Arial" w:hAnsi="Arial" w:cs="Arial"/>
                <w:sz w:val="16"/>
                <w:szCs w:val="16"/>
              </w:rPr>
              <w:t>contribution of COVID</w:t>
            </w:r>
            <w:r>
              <w:rPr>
                <w:rFonts w:ascii="Arial" w:hAnsi="Arial" w:cs="Arial"/>
                <w:sz w:val="16"/>
                <w:szCs w:val="16"/>
              </w:rPr>
              <w:noBreakHyphen/>
            </w:r>
            <w:r w:rsidRPr="004A5738">
              <w:rPr>
                <w:rFonts w:ascii="Arial" w:hAnsi="Arial" w:cs="Arial"/>
                <w:sz w:val="16"/>
                <w:szCs w:val="16"/>
              </w:rPr>
              <w:t>19 early release superannuation amounts</w:t>
            </w:r>
          </w:p>
        </w:tc>
        <w:tc>
          <w:tcPr>
            <w:tcW w:w="578" w:type="pct"/>
            <w:tcBorders>
              <w:top w:val="nil"/>
              <w:left w:val="nil"/>
              <w:bottom w:val="nil"/>
              <w:right w:val="nil"/>
            </w:tcBorders>
            <w:shd w:val="clear" w:color="auto" w:fill="auto"/>
            <w:noWrap/>
            <w:vAlign w:val="bottom"/>
            <w:hideMark/>
          </w:tcPr>
          <w:p w14:paraId="0F731F95" w14:textId="77777777" w:rsidR="009831A1" w:rsidRPr="004A5738" w:rsidRDefault="009831A1" w:rsidP="006F06DA">
            <w:pPr>
              <w:spacing w:after="0" w:line="240" w:lineRule="auto"/>
              <w:ind w:firstLineChars="200" w:firstLine="320"/>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4E8F4AC1"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6A33B939"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5D559F77"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38D37751" w14:textId="77777777" w:rsidR="009831A1" w:rsidRPr="004A5738" w:rsidRDefault="009831A1" w:rsidP="006F06DA">
            <w:pPr>
              <w:spacing w:after="0" w:line="240" w:lineRule="auto"/>
              <w:jc w:val="right"/>
              <w:rPr>
                <w:rFonts w:ascii="Times New Roman" w:hAnsi="Times New Roman"/>
              </w:rPr>
            </w:pPr>
          </w:p>
        </w:tc>
      </w:tr>
      <w:tr w:rsidR="009831A1" w:rsidRPr="004A5738" w14:paraId="12ED8798" w14:textId="77777777" w:rsidTr="006F06DA">
        <w:trPr>
          <w:trHeight w:hRule="exact" w:val="234"/>
        </w:trPr>
        <w:tc>
          <w:tcPr>
            <w:tcW w:w="2061" w:type="pct"/>
            <w:tcBorders>
              <w:top w:val="nil"/>
              <w:left w:val="nil"/>
              <w:bottom w:val="nil"/>
              <w:right w:val="nil"/>
            </w:tcBorders>
            <w:shd w:val="clear" w:color="auto" w:fill="auto"/>
            <w:noWrap/>
            <w:vAlign w:val="bottom"/>
            <w:hideMark/>
          </w:tcPr>
          <w:p w14:paraId="2BBF5B5B"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67207425"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63149139"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xml:space="preserve">       2,634 </w:t>
            </w:r>
          </w:p>
        </w:tc>
        <w:tc>
          <w:tcPr>
            <w:tcW w:w="591" w:type="pct"/>
            <w:tcBorders>
              <w:top w:val="nil"/>
              <w:left w:val="nil"/>
              <w:bottom w:val="nil"/>
              <w:right w:val="nil"/>
            </w:tcBorders>
            <w:shd w:val="clear" w:color="auto" w:fill="auto"/>
            <w:noWrap/>
            <w:vAlign w:val="bottom"/>
            <w:hideMark/>
          </w:tcPr>
          <w:p w14:paraId="2714131F"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1,244 </w:t>
            </w:r>
          </w:p>
        </w:tc>
        <w:tc>
          <w:tcPr>
            <w:tcW w:w="591" w:type="pct"/>
            <w:tcBorders>
              <w:top w:val="nil"/>
              <w:left w:val="nil"/>
              <w:bottom w:val="nil"/>
              <w:right w:val="nil"/>
            </w:tcBorders>
            <w:shd w:val="clear" w:color="auto" w:fill="auto"/>
            <w:noWrap/>
            <w:vAlign w:val="bottom"/>
            <w:hideMark/>
          </w:tcPr>
          <w:p w14:paraId="482E56D1"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471 </w:t>
            </w:r>
          </w:p>
        </w:tc>
        <w:tc>
          <w:tcPr>
            <w:tcW w:w="589" w:type="pct"/>
            <w:tcBorders>
              <w:top w:val="nil"/>
              <w:left w:val="nil"/>
              <w:bottom w:val="nil"/>
              <w:right w:val="nil"/>
            </w:tcBorders>
            <w:shd w:val="clear" w:color="auto" w:fill="auto"/>
            <w:noWrap/>
            <w:vAlign w:val="bottom"/>
            <w:hideMark/>
          </w:tcPr>
          <w:p w14:paraId="34C55F80"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162 </w:t>
            </w:r>
          </w:p>
        </w:tc>
      </w:tr>
      <w:tr w:rsidR="009831A1" w:rsidRPr="004A5738" w14:paraId="26DCAE77" w14:textId="77777777" w:rsidTr="006F06DA">
        <w:trPr>
          <w:trHeight w:hRule="exact" w:val="234"/>
        </w:trPr>
        <w:tc>
          <w:tcPr>
            <w:tcW w:w="2061" w:type="pct"/>
            <w:tcBorders>
              <w:top w:val="nil"/>
              <w:left w:val="nil"/>
              <w:bottom w:val="nil"/>
              <w:right w:val="nil"/>
            </w:tcBorders>
            <w:shd w:val="clear" w:color="auto" w:fill="auto"/>
            <w:noWrap/>
            <w:vAlign w:val="bottom"/>
            <w:hideMark/>
          </w:tcPr>
          <w:p w14:paraId="3D77A0BE"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Equity Injection</w:t>
            </w:r>
          </w:p>
        </w:tc>
        <w:tc>
          <w:tcPr>
            <w:tcW w:w="578" w:type="pct"/>
            <w:tcBorders>
              <w:top w:val="nil"/>
              <w:left w:val="nil"/>
              <w:bottom w:val="nil"/>
              <w:right w:val="nil"/>
            </w:tcBorders>
            <w:shd w:val="clear" w:color="auto" w:fill="auto"/>
            <w:noWrap/>
            <w:vAlign w:val="bottom"/>
            <w:hideMark/>
          </w:tcPr>
          <w:p w14:paraId="315E80A7"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117A422A"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xml:space="preserve">       3,192 </w:t>
            </w:r>
          </w:p>
        </w:tc>
        <w:tc>
          <w:tcPr>
            <w:tcW w:w="591" w:type="pct"/>
            <w:tcBorders>
              <w:top w:val="nil"/>
              <w:left w:val="nil"/>
              <w:bottom w:val="nil"/>
              <w:right w:val="nil"/>
            </w:tcBorders>
            <w:shd w:val="clear" w:color="auto" w:fill="auto"/>
            <w:noWrap/>
            <w:vAlign w:val="bottom"/>
            <w:hideMark/>
          </w:tcPr>
          <w:p w14:paraId="1A490147"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7DC2C739"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3461CC05"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42DCCACF" w14:textId="77777777" w:rsidTr="006F06DA">
        <w:trPr>
          <w:trHeight w:hRule="exact" w:val="448"/>
        </w:trPr>
        <w:tc>
          <w:tcPr>
            <w:tcW w:w="2061" w:type="pct"/>
            <w:tcBorders>
              <w:top w:val="nil"/>
              <w:left w:val="nil"/>
              <w:bottom w:val="nil"/>
              <w:right w:val="nil"/>
            </w:tcBorders>
            <w:shd w:val="clear" w:color="auto" w:fill="auto"/>
            <w:vAlign w:val="bottom"/>
            <w:hideMark/>
          </w:tcPr>
          <w:p w14:paraId="7B1DCC1D" w14:textId="77777777" w:rsidR="009831A1" w:rsidRPr="004A5738" w:rsidRDefault="009831A1" w:rsidP="006F06DA">
            <w:pPr>
              <w:spacing w:after="0" w:line="240" w:lineRule="auto"/>
              <w:ind w:left="340"/>
              <w:jc w:val="left"/>
              <w:rPr>
                <w:rFonts w:ascii="Arial" w:hAnsi="Arial" w:cs="Arial"/>
                <w:sz w:val="16"/>
                <w:szCs w:val="16"/>
              </w:rPr>
            </w:pPr>
            <w:r w:rsidRPr="004A5738">
              <w:rPr>
                <w:rFonts w:ascii="Arial" w:hAnsi="Arial" w:cs="Arial"/>
                <w:sz w:val="16"/>
                <w:szCs w:val="16"/>
              </w:rPr>
              <w:t>Superannuation</w:t>
            </w:r>
            <w:r>
              <w:rPr>
                <w:rFonts w:ascii="Arial" w:hAnsi="Arial" w:cs="Arial"/>
                <w:sz w:val="16"/>
                <w:szCs w:val="16"/>
              </w:rPr>
              <w:t xml:space="preserve"> – </w:t>
            </w:r>
            <w:r w:rsidRPr="004A5738">
              <w:rPr>
                <w:rFonts w:ascii="Arial" w:hAnsi="Arial" w:cs="Arial"/>
                <w:sz w:val="16"/>
                <w:szCs w:val="16"/>
              </w:rPr>
              <w:t>remove excess concessional contributions charge</w:t>
            </w:r>
          </w:p>
        </w:tc>
        <w:tc>
          <w:tcPr>
            <w:tcW w:w="578" w:type="pct"/>
            <w:tcBorders>
              <w:top w:val="nil"/>
              <w:left w:val="nil"/>
              <w:bottom w:val="nil"/>
              <w:right w:val="nil"/>
            </w:tcBorders>
            <w:shd w:val="clear" w:color="auto" w:fill="auto"/>
            <w:noWrap/>
            <w:vAlign w:val="bottom"/>
            <w:hideMark/>
          </w:tcPr>
          <w:p w14:paraId="412C8047" w14:textId="77777777" w:rsidR="009831A1" w:rsidRPr="004A5738" w:rsidRDefault="009831A1" w:rsidP="006F06DA">
            <w:pPr>
              <w:spacing w:after="0" w:line="240" w:lineRule="auto"/>
              <w:ind w:firstLineChars="200" w:firstLine="320"/>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6341F47D"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744D514C"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5534D468"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66C58719" w14:textId="77777777" w:rsidR="009831A1" w:rsidRPr="004A5738" w:rsidRDefault="009831A1" w:rsidP="006F06DA">
            <w:pPr>
              <w:spacing w:after="0" w:line="240" w:lineRule="auto"/>
              <w:jc w:val="right"/>
              <w:rPr>
                <w:rFonts w:ascii="Times New Roman" w:hAnsi="Times New Roman"/>
              </w:rPr>
            </w:pPr>
          </w:p>
        </w:tc>
      </w:tr>
      <w:tr w:rsidR="009831A1" w:rsidRPr="004A5738" w14:paraId="5B69E6BA" w14:textId="77777777" w:rsidTr="006F06DA">
        <w:trPr>
          <w:trHeight w:hRule="exact" w:val="234"/>
        </w:trPr>
        <w:tc>
          <w:tcPr>
            <w:tcW w:w="2061" w:type="pct"/>
            <w:tcBorders>
              <w:top w:val="nil"/>
              <w:left w:val="nil"/>
              <w:bottom w:val="nil"/>
              <w:right w:val="nil"/>
            </w:tcBorders>
            <w:shd w:val="clear" w:color="auto" w:fill="auto"/>
            <w:noWrap/>
            <w:vAlign w:val="bottom"/>
            <w:hideMark/>
          </w:tcPr>
          <w:p w14:paraId="2B5D434A"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33EB2A6D"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5FC76872"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xml:space="preserve">       1,753 </w:t>
            </w:r>
          </w:p>
        </w:tc>
        <w:tc>
          <w:tcPr>
            <w:tcW w:w="591" w:type="pct"/>
            <w:tcBorders>
              <w:top w:val="nil"/>
              <w:left w:val="nil"/>
              <w:bottom w:val="nil"/>
              <w:right w:val="nil"/>
            </w:tcBorders>
            <w:shd w:val="clear" w:color="auto" w:fill="auto"/>
            <w:noWrap/>
            <w:vAlign w:val="bottom"/>
            <w:hideMark/>
          </w:tcPr>
          <w:p w14:paraId="7FFEB6E0"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1,041 </w:t>
            </w:r>
          </w:p>
        </w:tc>
        <w:tc>
          <w:tcPr>
            <w:tcW w:w="591" w:type="pct"/>
            <w:tcBorders>
              <w:top w:val="nil"/>
              <w:left w:val="nil"/>
              <w:bottom w:val="nil"/>
              <w:right w:val="nil"/>
            </w:tcBorders>
            <w:shd w:val="clear" w:color="auto" w:fill="auto"/>
            <w:noWrap/>
            <w:vAlign w:val="bottom"/>
            <w:hideMark/>
          </w:tcPr>
          <w:p w14:paraId="69BAAAEE"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393C5A88"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3E03506A" w14:textId="77777777" w:rsidTr="006F06DA">
        <w:trPr>
          <w:trHeight w:hRule="exact" w:val="234"/>
        </w:trPr>
        <w:tc>
          <w:tcPr>
            <w:tcW w:w="2061" w:type="pct"/>
            <w:tcBorders>
              <w:top w:val="nil"/>
              <w:left w:val="nil"/>
              <w:bottom w:val="nil"/>
              <w:right w:val="nil"/>
            </w:tcBorders>
            <w:shd w:val="clear" w:color="auto" w:fill="auto"/>
            <w:noWrap/>
            <w:vAlign w:val="bottom"/>
            <w:hideMark/>
          </w:tcPr>
          <w:p w14:paraId="08C546D0"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Equity Injection</w:t>
            </w:r>
          </w:p>
        </w:tc>
        <w:tc>
          <w:tcPr>
            <w:tcW w:w="578" w:type="pct"/>
            <w:tcBorders>
              <w:top w:val="nil"/>
              <w:left w:val="nil"/>
              <w:bottom w:val="nil"/>
              <w:right w:val="nil"/>
            </w:tcBorders>
            <w:shd w:val="clear" w:color="auto" w:fill="auto"/>
            <w:noWrap/>
            <w:vAlign w:val="bottom"/>
            <w:hideMark/>
          </w:tcPr>
          <w:p w14:paraId="133A59DB"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4095D431"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xml:space="preserve">       1,541 </w:t>
            </w:r>
          </w:p>
        </w:tc>
        <w:tc>
          <w:tcPr>
            <w:tcW w:w="591" w:type="pct"/>
            <w:tcBorders>
              <w:top w:val="nil"/>
              <w:left w:val="nil"/>
              <w:bottom w:val="nil"/>
              <w:right w:val="nil"/>
            </w:tcBorders>
            <w:shd w:val="clear" w:color="auto" w:fill="auto"/>
            <w:noWrap/>
            <w:vAlign w:val="bottom"/>
            <w:hideMark/>
          </w:tcPr>
          <w:p w14:paraId="4EFA2707"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6DB81F77"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4B9C15F6" w14:textId="77777777" w:rsidR="009831A1" w:rsidRPr="004A5738"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1502C395" w14:textId="77777777" w:rsidTr="006F06DA">
        <w:trPr>
          <w:trHeight w:hRule="exact" w:val="234"/>
        </w:trPr>
        <w:tc>
          <w:tcPr>
            <w:tcW w:w="2061" w:type="pct"/>
            <w:tcBorders>
              <w:top w:val="nil"/>
              <w:left w:val="nil"/>
              <w:bottom w:val="nil"/>
              <w:right w:val="nil"/>
            </w:tcBorders>
            <w:shd w:val="clear" w:color="auto" w:fill="auto"/>
            <w:vAlign w:val="bottom"/>
            <w:hideMark/>
          </w:tcPr>
          <w:p w14:paraId="2030C861" w14:textId="77777777" w:rsidR="009831A1" w:rsidRPr="004A5738" w:rsidRDefault="009831A1" w:rsidP="006F06DA">
            <w:pPr>
              <w:spacing w:after="0" w:line="240" w:lineRule="auto"/>
              <w:ind w:left="340"/>
              <w:jc w:val="left"/>
              <w:rPr>
                <w:rFonts w:ascii="Arial" w:hAnsi="Arial" w:cs="Arial"/>
                <w:sz w:val="16"/>
                <w:szCs w:val="16"/>
              </w:rPr>
            </w:pPr>
            <w:r w:rsidRPr="004A5738">
              <w:rPr>
                <w:rFonts w:ascii="Arial" w:hAnsi="Arial" w:cs="Arial"/>
                <w:sz w:val="16"/>
                <w:szCs w:val="16"/>
              </w:rPr>
              <w:t>Treasury Portfolio</w:t>
            </w:r>
            <w:r>
              <w:rPr>
                <w:rFonts w:ascii="Arial" w:hAnsi="Arial" w:cs="Arial"/>
                <w:sz w:val="16"/>
                <w:szCs w:val="16"/>
              </w:rPr>
              <w:t xml:space="preserve"> – </w:t>
            </w:r>
            <w:r w:rsidRPr="004A5738">
              <w:rPr>
                <w:rFonts w:ascii="Arial" w:hAnsi="Arial" w:cs="Arial"/>
                <w:sz w:val="16"/>
                <w:szCs w:val="16"/>
              </w:rPr>
              <w:t xml:space="preserve">additional funding </w:t>
            </w:r>
          </w:p>
        </w:tc>
        <w:tc>
          <w:tcPr>
            <w:tcW w:w="578" w:type="pct"/>
            <w:tcBorders>
              <w:top w:val="nil"/>
              <w:left w:val="nil"/>
              <w:bottom w:val="nil"/>
              <w:right w:val="nil"/>
            </w:tcBorders>
            <w:shd w:val="clear" w:color="auto" w:fill="auto"/>
            <w:noWrap/>
            <w:vAlign w:val="bottom"/>
            <w:hideMark/>
          </w:tcPr>
          <w:p w14:paraId="0A83EADD" w14:textId="77777777" w:rsidR="009831A1" w:rsidRPr="004A5738" w:rsidRDefault="009831A1" w:rsidP="006F06DA">
            <w:pPr>
              <w:spacing w:after="0" w:line="240" w:lineRule="auto"/>
              <w:ind w:firstLineChars="200" w:firstLine="320"/>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01D5C78D"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01552699"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3AB65BCE"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00ECBC5C" w14:textId="77777777" w:rsidR="009831A1" w:rsidRPr="004A5738" w:rsidRDefault="009831A1" w:rsidP="006F06DA">
            <w:pPr>
              <w:spacing w:after="0" w:line="240" w:lineRule="auto"/>
              <w:jc w:val="right"/>
              <w:rPr>
                <w:rFonts w:ascii="Times New Roman" w:hAnsi="Times New Roman"/>
              </w:rPr>
            </w:pPr>
          </w:p>
        </w:tc>
      </w:tr>
      <w:tr w:rsidR="009831A1" w:rsidRPr="004A5738" w14:paraId="18FE9601" w14:textId="77777777" w:rsidTr="006F06DA">
        <w:trPr>
          <w:trHeight w:hRule="exact" w:val="234"/>
        </w:trPr>
        <w:tc>
          <w:tcPr>
            <w:tcW w:w="2061" w:type="pct"/>
            <w:tcBorders>
              <w:top w:val="nil"/>
              <w:left w:val="nil"/>
              <w:bottom w:val="nil"/>
              <w:right w:val="nil"/>
            </w:tcBorders>
            <w:shd w:val="clear" w:color="auto" w:fill="auto"/>
            <w:noWrap/>
            <w:vAlign w:val="bottom"/>
            <w:hideMark/>
          </w:tcPr>
          <w:p w14:paraId="2615DA69" w14:textId="77777777" w:rsidR="009831A1" w:rsidRPr="004A5738" w:rsidRDefault="009831A1" w:rsidP="006F06DA">
            <w:pPr>
              <w:spacing w:after="0" w:line="240" w:lineRule="auto"/>
              <w:ind w:left="510"/>
              <w:jc w:val="left"/>
              <w:rPr>
                <w:rFonts w:ascii="Arial" w:hAnsi="Arial" w:cs="Arial"/>
                <w:sz w:val="16"/>
                <w:szCs w:val="16"/>
              </w:rPr>
            </w:pPr>
            <w:r w:rsidRPr="004A5738">
              <w:rPr>
                <w:rFonts w:ascii="Arial" w:hAnsi="Arial" w:cs="Arial"/>
                <w:sz w:val="16"/>
                <w:szCs w:val="16"/>
              </w:rPr>
              <w:t>Departmental payment</w:t>
            </w:r>
          </w:p>
        </w:tc>
        <w:tc>
          <w:tcPr>
            <w:tcW w:w="578" w:type="pct"/>
            <w:tcBorders>
              <w:top w:val="nil"/>
              <w:left w:val="nil"/>
              <w:bottom w:val="nil"/>
              <w:right w:val="nil"/>
            </w:tcBorders>
            <w:shd w:val="clear" w:color="auto" w:fill="auto"/>
            <w:noWrap/>
            <w:vAlign w:val="bottom"/>
            <w:hideMark/>
          </w:tcPr>
          <w:p w14:paraId="2F68C4BA"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614FD5D8"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xml:space="preserve">       8,561 </w:t>
            </w:r>
          </w:p>
        </w:tc>
        <w:tc>
          <w:tcPr>
            <w:tcW w:w="591" w:type="pct"/>
            <w:tcBorders>
              <w:top w:val="nil"/>
              <w:left w:val="nil"/>
              <w:bottom w:val="nil"/>
              <w:right w:val="nil"/>
            </w:tcBorders>
            <w:shd w:val="clear" w:color="auto" w:fill="auto"/>
            <w:noWrap/>
            <w:vAlign w:val="bottom"/>
            <w:hideMark/>
          </w:tcPr>
          <w:p w14:paraId="4ECB9F7D" w14:textId="77777777" w:rsidR="009831A1" w:rsidRPr="004A5738"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4A5738">
              <w:rPr>
                <w:rFonts w:ascii="Arial" w:hAnsi="Arial" w:cs="Arial"/>
                <w:b/>
                <w:bCs/>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74B262A9" w14:textId="77777777" w:rsidR="009831A1" w:rsidRPr="004A5738"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4A5738">
              <w:rPr>
                <w:rFonts w:ascii="Arial" w:hAnsi="Arial" w:cs="Arial"/>
                <w:b/>
                <w:bCs/>
                <w:color w:val="000000"/>
                <w:sz w:val="16"/>
                <w:szCs w:val="16"/>
              </w:rPr>
              <w:t xml:space="preserve"> </w:t>
            </w:r>
          </w:p>
        </w:tc>
        <w:tc>
          <w:tcPr>
            <w:tcW w:w="589" w:type="pct"/>
            <w:tcBorders>
              <w:top w:val="nil"/>
              <w:left w:val="nil"/>
              <w:bottom w:val="nil"/>
              <w:right w:val="nil"/>
            </w:tcBorders>
            <w:shd w:val="clear" w:color="auto" w:fill="auto"/>
            <w:noWrap/>
            <w:vAlign w:val="bottom"/>
            <w:hideMark/>
          </w:tcPr>
          <w:p w14:paraId="7A7FEEF1" w14:textId="77777777" w:rsidR="009831A1" w:rsidRPr="004A5738"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4A5738">
              <w:rPr>
                <w:rFonts w:ascii="Arial" w:hAnsi="Arial" w:cs="Arial"/>
                <w:b/>
                <w:bCs/>
                <w:color w:val="000000"/>
                <w:sz w:val="16"/>
                <w:szCs w:val="16"/>
              </w:rPr>
              <w:t xml:space="preserve"> </w:t>
            </w:r>
          </w:p>
        </w:tc>
      </w:tr>
      <w:tr w:rsidR="009831A1" w:rsidRPr="004A5738" w14:paraId="06D5DF17" w14:textId="77777777" w:rsidTr="006F06DA">
        <w:trPr>
          <w:trHeight w:hRule="exact" w:val="234"/>
        </w:trPr>
        <w:tc>
          <w:tcPr>
            <w:tcW w:w="2061" w:type="pct"/>
            <w:tcBorders>
              <w:top w:val="nil"/>
              <w:left w:val="nil"/>
              <w:bottom w:val="nil"/>
              <w:right w:val="nil"/>
            </w:tcBorders>
            <w:shd w:val="clear" w:color="auto" w:fill="auto"/>
            <w:vAlign w:val="bottom"/>
            <w:hideMark/>
          </w:tcPr>
          <w:p w14:paraId="79CD60FA" w14:textId="77777777" w:rsidR="009831A1" w:rsidRPr="004A5738" w:rsidRDefault="009831A1" w:rsidP="006F06DA">
            <w:pPr>
              <w:spacing w:after="0" w:line="240" w:lineRule="auto"/>
              <w:jc w:val="left"/>
              <w:rPr>
                <w:rFonts w:ascii="Arial" w:hAnsi="Arial" w:cs="Arial"/>
                <w:b/>
                <w:bCs/>
                <w:color w:val="000000"/>
                <w:sz w:val="16"/>
                <w:szCs w:val="16"/>
              </w:rPr>
            </w:pPr>
            <w:r w:rsidRPr="004A5738">
              <w:rPr>
                <w:rFonts w:ascii="Arial" w:hAnsi="Arial" w:cs="Arial"/>
                <w:b/>
                <w:bCs/>
                <w:color w:val="000000"/>
                <w:sz w:val="16"/>
                <w:szCs w:val="16"/>
              </w:rPr>
              <w:t>Changes in Parameters</w:t>
            </w:r>
          </w:p>
        </w:tc>
        <w:tc>
          <w:tcPr>
            <w:tcW w:w="578" w:type="pct"/>
            <w:tcBorders>
              <w:top w:val="nil"/>
              <w:left w:val="nil"/>
              <w:bottom w:val="nil"/>
              <w:right w:val="nil"/>
            </w:tcBorders>
            <w:shd w:val="clear" w:color="auto" w:fill="auto"/>
            <w:noWrap/>
            <w:vAlign w:val="bottom"/>
            <w:hideMark/>
          </w:tcPr>
          <w:p w14:paraId="570E5500" w14:textId="77777777" w:rsidR="009831A1" w:rsidRPr="004A5738" w:rsidRDefault="009831A1" w:rsidP="006F06DA">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5BDFB658"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3063238A"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6657293E"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38D60DA2" w14:textId="77777777" w:rsidR="009831A1" w:rsidRPr="004A5738" w:rsidRDefault="009831A1" w:rsidP="006F06DA">
            <w:pPr>
              <w:spacing w:after="0" w:line="240" w:lineRule="auto"/>
              <w:jc w:val="right"/>
              <w:rPr>
                <w:rFonts w:ascii="Times New Roman" w:hAnsi="Times New Roman"/>
              </w:rPr>
            </w:pPr>
          </w:p>
        </w:tc>
      </w:tr>
      <w:tr w:rsidR="009831A1" w:rsidRPr="004A5738" w14:paraId="35914A64" w14:textId="77777777" w:rsidTr="006F06DA">
        <w:trPr>
          <w:trHeight w:hRule="exact" w:val="448"/>
        </w:trPr>
        <w:tc>
          <w:tcPr>
            <w:tcW w:w="2061" w:type="pct"/>
            <w:tcBorders>
              <w:top w:val="nil"/>
              <w:left w:val="nil"/>
              <w:bottom w:val="nil"/>
              <w:right w:val="nil"/>
            </w:tcBorders>
            <w:shd w:val="clear" w:color="auto" w:fill="auto"/>
            <w:vAlign w:val="bottom"/>
            <w:hideMark/>
          </w:tcPr>
          <w:p w14:paraId="55DC23A9" w14:textId="77777777" w:rsidR="009831A1" w:rsidRPr="004A5738" w:rsidRDefault="009831A1" w:rsidP="006F06DA">
            <w:pPr>
              <w:spacing w:after="0" w:line="240" w:lineRule="auto"/>
              <w:jc w:val="left"/>
              <w:rPr>
                <w:rFonts w:ascii="Arial" w:hAnsi="Arial" w:cs="Arial"/>
                <w:sz w:val="16"/>
                <w:szCs w:val="16"/>
              </w:rPr>
            </w:pPr>
            <w:r w:rsidRPr="004A5738">
              <w:rPr>
                <w:rFonts w:ascii="Arial" w:hAnsi="Arial" w:cs="Arial"/>
                <w:sz w:val="16"/>
                <w:szCs w:val="16"/>
              </w:rPr>
              <w:t xml:space="preserve">Adjustment to reflect movement in indices relating to prices and wages </w:t>
            </w:r>
          </w:p>
        </w:tc>
        <w:tc>
          <w:tcPr>
            <w:tcW w:w="578" w:type="pct"/>
            <w:tcBorders>
              <w:top w:val="nil"/>
              <w:left w:val="nil"/>
              <w:bottom w:val="nil"/>
              <w:right w:val="nil"/>
            </w:tcBorders>
            <w:shd w:val="clear" w:color="auto" w:fill="auto"/>
            <w:noWrap/>
            <w:vAlign w:val="bottom"/>
            <w:hideMark/>
          </w:tcPr>
          <w:p w14:paraId="7950EDF9" w14:textId="77777777" w:rsidR="009831A1" w:rsidRPr="004A5738" w:rsidRDefault="009831A1" w:rsidP="006F06DA">
            <w:pPr>
              <w:spacing w:after="0" w:line="240" w:lineRule="auto"/>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30C652A8" w14:textId="77777777" w:rsidR="009831A1" w:rsidRPr="004A5738" w:rsidRDefault="009831A1" w:rsidP="006F06DA">
            <w:pPr>
              <w:spacing w:after="0" w:line="240" w:lineRule="auto"/>
              <w:jc w:val="right"/>
              <w:rPr>
                <w:rFonts w:ascii="Arial" w:hAnsi="Arial" w:cs="Arial"/>
                <w:sz w:val="16"/>
                <w:szCs w:val="16"/>
              </w:rPr>
            </w:pPr>
            <w:r w:rsidRPr="004A5738">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435DD1C5" w14:textId="77777777" w:rsidR="009831A1" w:rsidRPr="004A5738"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01454B23" w14:textId="77777777" w:rsidR="009831A1" w:rsidRPr="004A5738" w:rsidRDefault="009831A1" w:rsidP="006F06DA">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5A6025A6" w14:textId="77777777" w:rsidR="009831A1" w:rsidRPr="004A5738" w:rsidRDefault="009831A1" w:rsidP="006F06DA">
            <w:pPr>
              <w:spacing w:after="0" w:line="240" w:lineRule="auto"/>
              <w:jc w:val="right"/>
              <w:rPr>
                <w:rFonts w:ascii="Times New Roman" w:hAnsi="Times New Roman"/>
              </w:rPr>
            </w:pPr>
          </w:p>
        </w:tc>
      </w:tr>
      <w:tr w:rsidR="009831A1" w:rsidRPr="004A5738" w14:paraId="5E98A701" w14:textId="77777777" w:rsidTr="006F06DA">
        <w:trPr>
          <w:trHeight w:hRule="exact" w:val="234"/>
        </w:trPr>
        <w:tc>
          <w:tcPr>
            <w:tcW w:w="2061" w:type="pct"/>
            <w:tcBorders>
              <w:top w:val="nil"/>
              <w:left w:val="nil"/>
              <w:bottom w:val="nil"/>
              <w:right w:val="nil"/>
            </w:tcBorders>
            <w:shd w:val="clear" w:color="auto" w:fill="auto"/>
            <w:noWrap/>
            <w:vAlign w:val="bottom"/>
            <w:hideMark/>
          </w:tcPr>
          <w:p w14:paraId="21DFB1A7" w14:textId="77777777" w:rsidR="009831A1" w:rsidRPr="004A5738" w:rsidRDefault="009831A1" w:rsidP="006F06DA">
            <w:pPr>
              <w:spacing w:after="0" w:line="240" w:lineRule="auto"/>
              <w:ind w:left="170"/>
              <w:jc w:val="left"/>
              <w:rPr>
                <w:rFonts w:ascii="Arial" w:hAnsi="Arial" w:cs="Arial"/>
                <w:sz w:val="16"/>
                <w:szCs w:val="16"/>
              </w:rPr>
            </w:pPr>
            <w:r w:rsidRPr="004A5738">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bottom"/>
            <w:hideMark/>
          </w:tcPr>
          <w:p w14:paraId="1DAF068C"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5E9AE925"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77EF2ACC"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3,266 </w:t>
            </w:r>
          </w:p>
        </w:tc>
        <w:tc>
          <w:tcPr>
            <w:tcW w:w="591" w:type="pct"/>
            <w:tcBorders>
              <w:top w:val="nil"/>
              <w:left w:val="nil"/>
              <w:bottom w:val="nil"/>
              <w:right w:val="nil"/>
            </w:tcBorders>
            <w:shd w:val="clear" w:color="auto" w:fill="auto"/>
            <w:noWrap/>
            <w:vAlign w:val="bottom"/>
            <w:hideMark/>
          </w:tcPr>
          <w:p w14:paraId="2D49C5B4"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8,269 </w:t>
            </w:r>
          </w:p>
        </w:tc>
        <w:tc>
          <w:tcPr>
            <w:tcW w:w="589" w:type="pct"/>
            <w:tcBorders>
              <w:top w:val="nil"/>
              <w:left w:val="nil"/>
              <w:bottom w:val="nil"/>
              <w:right w:val="nil"/>
            </w:tcBorders>
            <w:shd w:val="clear" w:color="auto" w:fill="auto"/>
            <w:noWrap/>
            <w:vAlign w:val="bottom"/>
            <w:hideMark/>
          </w:tcPr>
          <w:p w14:paraId="02324BF5"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19,407 </w:t>
            </w:r>
          </w:p>
        </w:tc>
      </w:tr>
      <w:tr w:rsidR="009831A1" w:rsidRPr="004A5738" w14:paraId="43BF059B" w14:textId="77777777" w:rsidTr="006F06DA">
        <w:trPr>
          <w:trHeight w:hRule="exact" w:val="234"/>
        </w:trPr>
        <w:tc>
          <w:tcPr>
            <w:tcW w:w="2061" w:type="pct"/>
            <w:tcBorders>
              <w:top w:val="nil"/>
              <w:left w:val="nil"/>
              <w:bottom w:val="nil"/>
              <w:right w:val="nil"/>
            </w:tcBorders>
            <w:shd w:val="clear" w:color="auto" w:fill="auto"/>
            <w:noWrap/>
            <w:vAlign w:val="bottom"/>
            <w:hideMark/>
          </w:tcPr>
          <w:p w14:paraId="214BC9A1" w14:textId="77777777" w:rsidR="009831A1" w:rsidRPr="004A5738" w:rsidRDefault="009831A1" w:rsidP="006F06DA">
            <w:pPr>
              <w:spacing w:after="0" w:line="240" w:lineRule="auto"/>
              <w:ind w:left="170"/>
              <w:jc w:val="left"/>
              <w:rPr>
                <w:rFonts w:ascii="Arial" w:hAnsi="Arial" w:cs="Arial"/>
                <w:sz w:val="16"/>
                <w:szCs w:val="16"/>
              </w:rPr>
            </w:pPr>
            <w:r w:rsidRPr="004A5738">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bottom"/>
            <w:hideMark/>
          </w:tcPr>
          <w:p w14:paraId="7382DE0E"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1.2</w:t>
            </w:r>
          </w:p>
        </w:tc>
        <w:tc>
          <w:tcPr>
            <w:tcW w:w="591" w:type="pct"/>
            <w:tcBorders>
              <w:top w:val="nil"/>
              <w:left w:val="nil"/>
              <w:bottom w:val="nil"/>
              <w:right w:val="nil"/>
            </w:tcBorders>
            <w:shd w:val="clear" w:color="000000" w:fill="E6E6E6"/>
            <w:noWrap/>
            <w:vAlign w:val="bottom"/>
            <w:hideMark/>
          </w:tcPr>
          <w:p w14:paraId="7E8DC49B"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1FBC6286"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14 </w:t>
            </w:r>
          </w:p>
        </w:tc>
        <w:tc>
          <w:tcPr>
            <w:tcW w:w="591" w:type="pct"/>
            <w:tcBorders>
              <w:top w:val="nil"/>
              <w:left w:val="nil"/>
              <w:bottom w:val="nil"/>
              <w:right w:val="nil"/>
            </w:tcBorders>
            <w:shd w:val="clear" w:color="auto" w:fill="auto"/>
            <w:noWrap/>
            <w:vAlign w:val="bottom"/>
            <w:hideMark/>
          </w:tcPr>
          <w:p w14:paraId="191C7E08"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43 </w:t>
            </w:r>
          </w:p>
        </w:tc>
        <w:tc>
          <w:tcPr>
            <w:tcW w:w="589" w:type="pct"/>
            <w:tcBorders>
              <w:top w:val="nil"/>
              <w:left w:val="nil"/>
              <w:bottom w:val="nil"/>
              <w:right w:val="nil"/>
            </w:tcBorders>
            <w:shd w:val="clear" w:color="auto" w:fill="auto"/>
            <w:noWrap/>
            <w:vAlign w:val="bottom"/>
            <w:hideMark/>
          </w:tcPr>
          <w:p w14:paraId="751BBA17"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100 </w:t>
            </w:r>
          </w:p>
        </w:tc>
      </w:tr>
      <w:tr w:rsidR="009831A1" w:rsidRPr="004A5738" w14:paraId="7C0396DD" w14:textId="77777777" w:rsidTr="006F06DA">
        <w:trPr>
          <w:trHeight w:hRule="exact" w:val="234"/>
        </w:trPr>
        <w:tc>
          <w:tcPr>
            <w:tcW w:w="2061" w:type="pct"/>
            <w:tcBorders>
              <w:top w:val="nil"/>
              <w:left w:val="nil"/>
              <w:bottom w:val="nil"/>
              <w:right w:val="nil"/>
            </w:tcBorders>
            <w:shd w:val="clear" w:color="auto" w:fill="auto"/>
            <w:noWrap/>
            <w:vAlign w:val="bottom"/>
            <w:hideMark/>
          </w:tcPr>
          <w:p w14:paraId="1246F1E3" w14:textId="77777777" w:rsidR="009831A1" w:rsidRPr="004A5738" w:rsidRDefault="009831A1" w:rsidP="006F06DA">
            <w:pPr>
              <w:spacing w:after="0" w:line="240" w:lineRule="auto"/>
              <w:ind w:left="170"/>
              <w:jc w:val="left"/>
              <w:rPr>
                <w:rFonts w:ascii="Arial" w:hAnsi="Arial" w:cs="Arial"/>
                <w:sz w:val="16"/>
                <w:szCs w:val="16"/>
              </w:rPr>
            </w:pPr>
            <w:r w:rsidRPr="004A5738">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bottom"/>
            <w:hideMark/>
          </w:tcPr>
          <w:p w14:paraId="46BA5E7E"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1.3</w:t>
            </w:r>
          </w:p>
        </w:tc>
        <w:tc>
          <w:tcPr>
            <w:tcW w:w="591" w:type="pct"/>
            <w:tcBorders>
              <w:top w:val="nil"/>
              <w:left w:val="nil"/>
              <w:bottom w:val="nil"/>
              <w:right w:val="nil"/>
            </w:tcBorders>
            <w:shd w:val="clear" w:color="000000" w:fill="E6E6E6"/>
            <w:noWrap/>
            <w:vAlign w:val="bottom"/>
            <w:hideMark/>
          </w:tcPr>
          <w:p w14:paraId="76C7D71F"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bottom w:val="nil"/>
              <w:right w:val="nil"/>
            </w:tcBorders>
            <w:shd w:val="clear" w:color="auto" w:fill="auto"/>
            <w:noWrap/>
            <w:vAlign w:val="bottom"/>
            <w:hideMark/>
          </w:tcPr>
          <w:p w14:paraId="6B94A7CF"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134 </w:t>
            </w:r>
          </w:p>
        </w:tc>
        <w:tc>
          <w:tcPr>
            <w:tcW w:w="591" w:type="pct"/>
            <w:tcBorders>
              <w:top w:val="nil"/>
              <w:left w:val="nil"/>
              <w:bottom w:val="nil"/>
              <w:right w:val="nil"/>
            </w:tcBorders>
            <w:shd w:val="clear" w:color="auto" w:fill="auto"/>
            <w:noWrap/>
            <w:vAlign w:val="bottom"/>
            <w:hideMark/>
          </w:tcPr>
          <w:p w14:paraId="40F6B19A"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406 </w:t>
            </w:r>
          </w:p>
        </w:tc>
        <w:tc>
          <w:tcPr>
            <w:tcW w:w="589" w:type="pct"/>
            <w:tcBorders>
              <w:top w:val="nil"/>
              <w:left w:val="nil"/>
              <w:bottom w:val="nil"/>
              <w:right w:val="nil"/>
            </w:tcBorders>
            <w:shd w:val="clear" w:color="auto" w:fill="auto"/>
            <w:noWrap/>
            <w:vAlign w:val="bottom"/>
            <w:hideMark/>
          </w:tcPr>
          <w:p w14:paraId="53082F18"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954 </w:t>
            </w:r>
          </w:p>
        </w:tc>
      </w:tr>
      <w:tr w:rsidR="009831A1" w:rsidRPr="004A5738" w14:paraId="4E7C8F47" w14:textId="77777777" w:rsidTr="006D2625">
        <w:trPr>
          <w:trHeight w:hRule="exact" w:val="234"/>
        </w:trPr>
        <w:tc>
          <w:tcPr>
            <w:tcW w:w="2061" w:type="pct"/>
            <w:tcBorders>
              <w:top w:val="nil"/>
              <w:left w:val="nil"/>
              <w:right w:val="nil"/>
            </w:tcBorders>
            <w:shd w:val="clear" w:color="auto" w:fill="auto"/>
            <w:noWrap/>
            <w:vAlign w:val="bottom"/>
            <w:hideMark/>
          </w:tcPr>
          <w:p w14:paraId="30BF92C0" w14:textId="77777777" w:rsidR="009831A1" w:rsidRPr="004A5738" w:rsidRDefault="009831A1" w:rsidP="006F06DA">
            <w:pPr>
              <w:spacing w:after="0" w:line="240" w:lineRule="auto"/>
              <w:ind w:left="170"/>
              <w:jc w:val="left"/>
              <w:rPr>
                <w:rFonts w:ascii="Arial" w:hAnsi="Arial" w:cs="Arial"/>
                <w:sz w:val="16"/>
                <w:szCs w:val="16"/>
              </w:rPr>
            </w:pPr>
            <w:r w:rsidRPr="004A5738">
              <w:rPr>
                <w:rFonts w:ascii="Arial" w:hAnsi="Arial" w:cs="Arial"/>
                <w:sz w:val="16"/>
                <w:szCs w:val="16"/>
              </w:rPr>
              <w:t>Departmental appropriation</w:t>
            </w:r>
          </w:p>
        </w:tc>
        <w:tc>
          <w:tcPr>
            <w:tcW w:w="578" w:type="pct"/>
            <w:tcBorders>
              <w:top w:val="nil"/>
              <w:left w:val="nil"/>
              <w:right w:val="nil"/>
            </w:tcBorders>
            <w:shd w:val="clear" w:color="auto" w:fill="auto"/>
            <w:noWrap/>
            <w:vAlign w:val="bottom"/>
            <w:hideMark/>
          </w:tcPr>
          <w:p w14:paraId="406D89F8"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1.4</w:t>
            </w:r>
          </w:p>
        </w:tc>
        <w:tc>
          <w:tcPr>
            <w:tcW w:w="591" w:type="pct"/>
            <w:tcBorders>
              <w:top w:val="nil"/>
              <w:left w:val="nil"/>
              <w:right w:val="nil"/>
            </w:tcBorders>
            <w:shd w:val="clear" w:color="000000" w:fill="E6E6E6"/>
            <w:noWrap/>
            <w:vAlign w:val="bottom"/>
            <w:hideMark/>
          </w:tcPr>
          <w:p w14:paraId="4552CE1A"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right w:val="nil"/>
            </w:tcBorders>
            <w:shd w:val="clear" w:color="auto" w:fill="auto"/>
            <w:noWrap/>
            <w:vAlign w:val="bottom"/>
            <w:hideMark/>
          </w:tcPr>
          <w:p w14:paraId="14B9A193"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14 </w:t>
            </w:r>
          </w:p>
        </w:tc>
        <w:tc>
          <w:tcPr>
            <w:tcW w:w="591" w:type="pct"/>
            <w:tcBorders>
              <w:top w:val="nil"/>
              <w:left w:val="nil"/>
              <w:right w:val="nil"/>
            </w:tcBorders>
            <w:shd w:val="clear" w:color="auto" w:fill="auto"/>
            <w:noWrap/>
            <w:vAlign w:val="bottom"/>
            <w:hideMark/>
          </w:tcPr>
          <w:p w14:paraId="30784DFC"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42 </w:t>
            </w:r>
          </w:p>
        </w:tc>
        <w:tc>
          <w:tcPr>
            <w:tcW w:w="589" w:type="pct"/>
            <w:tcBorders>
              <w:top w:val="nil"/>
              <w:left w:val="nil"/>
              <w:right w:val="nil"/>
            </w:tcBorders>
            <w:shd w:val="clear" w:color="auto" w:fill="auto"/>
            <w:noWrap/>
            <w:vAlign w:val="bottom"/>
            <w:hideMark/>
          </w:tcPr>
          <w:p w14:paraId="12547E43"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98 </w:t>
            </w:r>
          </w:p>
        </w:tc>
      </w:tr>
      <w:tr w:rsidR="009831A1" w:rsidRPr="004A5738" w14:paraId="74B2D5C8" w14:textId="77777777" w:rsidTr="006D2625">
        <w:trPr>
          <w:trHeight w:hRule="exact" w:val="234"/>
        </w:trPr>
        <w:tc>
          <w:tcPr>
            <w:tcW w:w="2061" w:type="pct"/>
            <w:tcBorders>
              <w:top w:val="nil"/>
              <w:left w:val="nil"/>
              <w:bottom w:val="single" w:sz="4" w:space="0" w:color="auto"/>
              <w:right w:val="nil"/>
            </w:tcBorders>
            <w:shd w:val="clear" w:color="auto" w:fill="auto"/>
            <w:noWrap/>
            <w:vAlign w:val="bottom"/>
            <w:hideMark/>
          </w:tcPr>
          <w:p w14:paraId="1B9186D0" w14:textId="77777777" w:rsidR="009831A1" w:rsidRPr="004A5738" w:rsidRDefault="009831A1" w:rsidP="006F06DA">
            <w:pPr>
              <w:spacing w:after="0" w:line="240" w:lineRule="auto"/>
              <w:ind w:left="170"/>
              <w:jc w:val="left"/>
              <w:rPr>
                <w:rFonts w:ascii="Arial" w:hAnsi="Arial" w:cs="Arial"/>
                <w:sz w:val="16"/>
                <w:szCs w:val="16"/>
              </w:rPr>
            </w:pPr>
            <w:r w:rsidRPr="004A5738">
              <w:rPr>
                <w:rFonts w:ascii="Arial" w:hAnsi="Arial" w:cs="Arial"/>
                <w:sz w:val="16"/>
                <w:szCs w:val="16"/>
              </w:rPr>
              <w:t>Equity Injection</w:t>
            </w:r>
          </w:p>
        </w:tc>
        <w:tc>
          <w:tcPr>
            <w:tcW w:w="578" w:type="pct"/>
            <w:tcBorders>
              <w:top w:val="nil"/>
              <w:left w:val="nil"/>
              <w:bottom w:val="single" w:sz="4" w:space="0" w:color="auto"/>
              <w:right w:val="nil"/>
            </w:tcBorders>
            <w:shd w:val="clear" w:color="auto" w:fill="auto"/>
            <w:noWrap/>
            <w:vAlign w:val="bottom"/>
            <w:hideMark/>
          </w:tcPr>
          <w:p w14:paraId="38EDA23E" w14:textId="77777777" w:rsidR="009831A1" w:rsidRPr="004A5738" w:rsidRDefault="009831A1" w:rsidP="006F06DA">
            <w:pPr>
              <w:spacing w:after="0" w:line="240" w:lineRule="auto"/>
              <w:jc w:val="center"/>
              <w:rPr>
                <w:rFonts w:ascii="Arial" w:hAnsi="Arial" w:cs="Arial"/>
                <w:color w:val="000000"/>
                <w:sz w:val="16"/>
                <w:szCs w:val="16"/>
              </w:rPr>
            </w:pPr>
            <w:r w:rsidRPr="004A5738">
              <w:rPr>
                <w:rFonts w:ascii="Arial" w:hAnsi="Arial" w:cs="Arial"/>
                <w:color w:val="000000"/>
                <w:sz w:val="16"/>
                <w:szCs w:val="16"/>
              </w:rPr>
              <w:t>1.1</w:t>
            </w:r>
          </w:p>
        </w:tc>
        <w:tc>
          <w:tcPr>
            <w:tcW w:w="591" w:type="pct"/>
            <w:tcBorders>
              <w:top w:val="nil"/>
              <w:left w:val="nil"/>
              <w:bottom w:val="single" w:sz="4" w:space="0" w:color="auto"/>
              <w:right w:val="nil"/>
            </w:tcBorders>
            <w:shd w:val="clear" w:color="000000" w:fill="E6E6E6"/>
            <w:noWrap/>
            <w:vAlign w:val="bottom"/>
            <w:hideMark/>
          </w:tcPr>
          <w:p w14:paraId="0F7605B5" w14:textId="77777777" w:rsidR="009831A1" w:rsidRPr="004A5738" w:rsidRDefault="009831A1" w:rsidP="006F06DA">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c>
          <w:tcPr>
            <w:tcW w:w="591" w:type="pct"/>
            <w:tcBorders>
              <w:top w:val="nil"/>
              <w:left w:val="nil"/>
              <w:bottom w:val="single" w:sz="4" w:space="0" w:color="auto"/>
              <w:right w:val="nil"/>
            </w:tcBorders>
            <w:shd w:val="clear" w:color="auto" w:fill="auto"/>
            <w:noWrap/>
            <w:vAlign w:val="bottom"/>
            <w:hideMark/>
          </w:tcPr>
          <w:p w14:paraId="3DC5BAC9"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119 </w:t>
            </w:r>
          </w:p>
        </w:tc>
        <w:tc>
          <w:tcPr>
            <w:tcW w:w="591" w:type="pct"/>
            <w:tcBorders>
              <w:top w:val="nil"/>
              <w:left w:val="nil"/>
              <w:bottom w:val="single" w:sz="4" w:space="0" w:color="auto"/>
              <w:right w:val="nil"/>
            </w:tcBorders>
            <w:shd w:val="clear" w:color="auto" w:fill="auto"/>
            <w:noWrap/>
            <w:vAlign w:val="bottom"/>
            <w:hideMark/>
          </w:tcPr>
          <w:p w14:paraId="659B762D"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354 </w:t>
            </w:r>
          </w:p>
        </w:tc>
        <w:tc>
          <w:tcPr>
            <w:tcW w:w="589" w:type="pct"/>
            <w:tcBorders>
              <w:top w:val="nil"/>
              <w:left w:val="nil"/>
              <w:bottom w:val="single" w:sz="4" w:space="0" w:color="auto"/>
              <w:right w:val="nil"/>
            </w:tcBorders>
            <w:shd w:val="clear" w:color="auto" w:fill="auto"/>
            <w:noWrap/>
            <w:vAlign w:val="bottom"/>
            <w:hideMark/>
          </w:tcPr>
          <w:p w14:paraId="18118F4A"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832 </w:t>
            </w:r>
          </w:p>
        </w:tc>
      </w:tr>
    </w:tbl>
    <w:p w14:paraId="0BC059F0" w14:textId="77777777" w:rsidR="009831A1" w:rsidRDefault="009831A1" w:rsidP="00A64096">
      <w:pPr>
        <w:pStyle w:val="TableGraphic"/>
        <w:rPr>
          <w:i w:val="0"/>
          <w:lang w:val="x-none"/>
        </w:rPr>
      </w:pPr>
      <w:r>
        <w:rPr>
          <w:lang w:val="x-none"/>
        </w:rPr>
        <w:br w:type="page"/>
      </w:r>
    </w:p>
    <w:p w14:paraId="6D46FE76" w14:textId="77777777" w:rsidR="009831A1" w:rsidRDefault="009831A1" w:rsidP="0090103F">
      <w:pPr>
        <w:pStyle w:val="TableHeadingcontinued"/>
        <w:rPr>
          <w:rFonts w:ascii="Calibri" w:hAnsi="Calibri"/>
        </w:rPr>
      </w:pPr>
      <w:r w:rsidRPr="00CC0DA9">
        <w:rPr>
          <w:rFonts w:cs="Arial"/>
          <w:bCs/>
        </w:rPr>
        <w:t>Table 1.3: Additional estimates and other variations to outcomes since 2021</w:t>
      </w:r>
      <w:r>
        <w:rPr>
          <w:rFonts w:cs="Arial"/>
          <w:bCs/>
        </w:rPr>
        <w:noBreakHyphen/>
      </w:r>
      <w:r w:rsidRPr="00CC0DA9">
        <w:rPr>
          <w:rFonts w:cs="Arial"/>
          <w:bCs/>
        </w:rPr>
        <w:t>22 Budget (continued)</w:t>
      </w:r>
    </w:p>
    <w:tbl>
      <w:tblPr>
        <w:tblW w:w="5000" w:type="pct"/>
        <w:tblCellMar>
          <w:left w:w="0" w:type="dxa"/>
          <w:right w:w="28" w:type="dxa"/>
        </w:tblCellMar>
        <w:tblLook w:val="04A0" w:firstRow="1" w:lastRow="0" w:firstColumn="1" w:lastColumn="0" w:noHBand="0" w:noVBand="1"/>
      </w:tblPr>
      <w:tblGrid>
        <w:gridCol w:w="3179"/>
        <w:gridCol w:w="891"/>
        <w:gridCol w:w="911"/>
        <w:gridCol w:w="911"/>
        <w:gridCol w:w="911"/>
        <w:gridCol w:w="908"/>
      </w:tblGrid>
      <w:tr w:rsidR="009831A1" w:rsidRPr="0090103F" w14:paraId="16C0BD4A" w14:textId="77777777" w:rsidTr="006F06DA">
        <w:trPr>
          <w:trHeight w:hRule="exact" w:val="450"/>
        </w:trPr>
        <w:tc>
          <w:tcPr>
            <w:tcW w:w="2061" w:type="pct"/>
            <w:tcBorders>
              <w:top w:val="single" w:sz="4" w:space="0" w:color="auto"/>
              <w:left w:val="nil"/>
              <w:bottom w:val="nil"/>
              <w:right w:val="nil"/>
            </w:tcBorders>
            <w:shd w:val="clear" w:color="auto" w:fill="auto"/>
            <w:noWrap/>
            <w:hideMark/>
          </w:tcPr>
          <w:p w14:paraId="579CF07F" w14:textId="77777777" w:rsidR="009831A1" w:rsidRPr="0090103F" w:rsidRDefault="009831A1" w:rsidP="0090103F">
            <w:pPr>
              <w:spacing w:after="0" w:line="240" w:lineRule="auto"/>
              <w:jc w:val="left"/>
              <w:rPr>
                <w:rFonts w:ascii="Arial" w:hAnsi="Arial" w:cs="Arial"/>
                <w:color w:val="000000"/>
                <w:sz w:val="16"/>
                <w:szCs w:val="16"/>
              </w:rPr>
            </w:pPr>
            <w:r w:rsidRPr="0090103F">
              <w:rPr>
                <w:rFonts w:ascii="Arial" w:hAnsi="Arial" w:cs="Arial"/>
                <w:color w:val="000000"/>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3AC32D40" w14:textId="77777777" w:rsidR="009831A1" w:rsidRPr="0090103F" w:rsidRDefault="009831A1" w:rsidP="006F06DA">
            <w:pPr>
              <w:spacing w:after="0" w:line="240" w:lineRule="auto"/>
              <w:jc w:val="center"/>
              <w:rPr>
                <w:rFonts w:ascii="Arial" w:hAnsi="Arial" w:cs="Arial"/>
                <w:color w:val="000000"/>
                <w:sz w:val="16"/>
                <w:szCs w:val="16"/>
              </w:rPr>
            </w:pPr>
            <w:r w:rsidRPr="0090103F">
              <w:rPr>
                <w:rFonts w:ascii="Arial" w:hAnsi="Arial" w:cs="Arial"/>
                <w:color w:val="000000"/>
                <w:sz w:val="16"/>
                <w:szCs w:val="16"/>
              </w:rPr>
              <w:t>Program impacted</w:t>
            </w:r>
          </w:p>
        </w:tc>
        <w:tc>
          <w:tcPr>
            <w:tcW w:w="591" w:type="pct"/>
            <w:tcBorders>
              <w:top w:val="single" w:sz="4" w:space="0" w:color="auto"/>
              <w:left w:val="nil"/>
              <w:bottom w:val="single" w:sz="4" w:space="0" w:color="auto"/>
              <w:right w:val="nil"/>
            </w:tcBorders>
            <w:shd w:val="clear" w:color="000000" w:fill="E6E6E6"/>
            <w:vAlign w:val="bottom"/>
            <w:hideMark/>
          </w:tcPr>
          <w:p w14:paraId="6CABC66A"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2021</w:t>
            </w:r>
            <w:r>
              <w:rPr>
                <w:rFonts w:ascii="Arial" w:hAnsi="Arial" w:cs="Arial"/>
                <w:sz w:val="16"/>
                <w:szCs w:val="16"/>
              </w:rPr>
              <w:noBreakHyphen/>
            </w:r>
            <w:r w:rsidRPr="0090103F">
              <w:rPr>
                <w:rFonts w:ascii="Arial" w:hAnsi="Arial" w:cs="Arial"/>
                <w:sz w:val="16"/>
                <w:szCs w:val="16"/>
              </w:rPr>
              <w:t>22</w:t>
            </w:r>
            <w:r w:rsidRPr="0090103F">
              <w:rPr>
                <w:rFonts w:ascii="Arial" w:hAnsi="Arial" w:cs="Arial"/>
                <w:sz w:val="16"/>
                <w:szCs w:val="16"/>
              </w:rPr>
              <w:br/>
              <w:t>$</w:t>
            </w:r>
            <w:r>
              <w:rPr>
                <w:rFonts w:ascii="Arial" w:hAnsi="Arial" w:cs="Arial"/>
                <w:sz w:val="16"/>
                <w:szCs w:val="16"/>
              </w:rPr>
              <w:t>’</w:t>
            </w:r>
            <w:r w:rsidRPr="0090103F">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14E7CC5E"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2022</w:t>
            </w:r>
            <w:r>
              <w:rPr>
                <w:rFonts w:ascii="Arial" w:hAnsi="Arial" w:cs="Arial"/>
                <w:sz w:val="16"/>
                <w:szCs w:val="16"/>
              </w:rPr>
              <w:noBreakHyphen/>
            </w:r>
            <w:r w:rsidRPr="0090103F">
              <w:rPr>
                <w:rFonts w:ascii="Arial" w:hAnsi="Arial" w:cs="Arial"/>
                <w:sz w:val="16"/>
                <w:szCs w:val="16"/>
              </w:rPr>
              <w:t>23</w:t>
            </w:r>
            <w:r w:rsidRPr="0090103F">
              <w:rPr>
                <w:rFonts w:ascii="Arial" w:hAnsi="Arial" w:cs="Arial"/>
                <w:sz w:val="16"/>
                <w:szCs w:val="16"/>
              </w:rPr>
              <w:br/>
              <w:t>$</w:t>
            </w:r>
            <w:r>
              <w:rPr>
                <w:rFonts w:ascii="Arial" w:hAnsi="Arial" w:cs="Arial"/>
                <w:sz w:val="16"/>
                <w:szCs w:val="16"/>
              </w:rPr>
              <w:t>’</w:t>
            </w:r>
            <w:r w:rsidRPr="0090103F">
              <w:rPr>
                <w:rFonts w:ascii="Arial" w:hAnsi="Arial" w:cs="Arial"/>
                <w:sz w:val="16"/>
                <w:szCs w:val="16"/>
              </w:rPr>
              <w:t>000</w:t>
            </w:r>
          </w:p>
        </w:tc>
        <w:tc>
          <w:tcPr>
            <w:tcW w:w="591" w:type="pct"/>
            <w:tcBorders>
              <w:top w:val="single" w:sz="4" w:space="0" w:color="auto"/>
              <w:left w:val="nil"/>
              <w:bottom w:val="single" w:sz="4" w:space="0" w:color="auto"/>
              <w:right w:val="nil"/>
            </w:tcBorders>
            <w:shd w:val="clear" w:color="auto" w:fill="auto"/>
            <w:vAlign w:val="bottom"/>
            <w:hideMark/>
          </w:tcPr>
          <w:p w14:paraId="1B97EF5E"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2023</w:t>
            </w:r>
            <w:r>
              <w:rPr>
                <w:rFonts w:ascii="Arial" w:hAnsi="Arial" w:cs="Arial"/>
                <w:sz w:val="16"/>
                <w:szCs w:val="16"/>
              </w:rPr>
              <w:noBreakHyphen/>
            </w:r>
            <w:r w:rsidRPr="0090103F">
              <w:rPr>
                <w:rFonts w:ascii="Arial" w:hAnsi="Arial" w:cs="Arial"/>
                <w:sz w:val="16"/>
                <w:szCs w:val="16"/>
              </w:rPr>
              <w:t>24</w:t>
            </w:r>
            <w:r w:rsidRPr="0090103F">
              <w:rPr>
                <w:rFonts w:ascii="Arial" w:hAnsi="Arial" w:cs="Arial"/>
                <w:sz w:val="16"/>
                <w:szCs w:val="16"/>
              </w:rPr>
              <w:br/>
              <w:t>$</w:t>
            </w:r>
            <w:r>
              <w:rPr>
                <w:rFonts w:ascii="Arial" w:hAnsi="Arial" w:cs="Arial"/>
                <w:sz w:val="16"/>
                <w:szCs w:val="16"/>
              </w:rPr>
              <w:t>’</w:t>
            </w:r>
            <w:r w:rsidRPr="0090103F">
              <w:rPr>
                <w:rFonts w:ascii="Arial" w:hAnsi="Arial" w:cs="Arial"/>
                <w:sz w:val="16"/>
                <w:szCs w:val="16"/>
              </w:rPr>
              <w:t>000</w:t>
            </w:r>
          </w:p>
        </w:tc>
        <w:tc>
          <w:tcPr>
            <w:tcW w:w="590" w:type="pct"/>
            <w:tcBorders>
              <w:top w:val="single" w:sz="4" w:space="0" w:color="auto"/>
              <w:left w:val="nil"/>
              <w:bottom w:val="single" w:sz="4" w:space="0" w:color="auto"/>
              <w:right w:val="nil"/>
            </w:tcBorders>
            <w:shd w:val="clear" w:color="auto" w:fill="auto"/>
            <w:vAlign w:val="bottom"/>
            <w:hideMark/>
          </w:tcPr>
          <w:p w14:paraId="2EC6ABFC"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2024</w:t>
            </w:r>
            <w:r>
              <w:rPr>
                <w:rFonts w:ascii="Arial" w:hAnsi="Arial" w:cs="Arial"/>
                <w:sz w:val="16"/>
                <w:szCs w:val="16"/>
              </w:rPr>
              <w:noBreakHyphen/>
            </w:r>
            <w:r w:rsidRPr="0090103F">
              <w:rPr>
                <w:rFonts w:ascii="Arial" w:hAnsi="Arial" w:cs="Arial"/>
                <w:sz w:val="16"/>
                <w:szCs w:val="16"/>
              </w:rPr>
              <w:t>25</w:t>
            </w:r>
            <w:r w:rsidRPr="0090103F">
              <w:rPr>
                <w:rFonts w:ascii="Arial" w:hAnsi="Arial" w:cs="Arial"/>
                <w:sz w:val="16"/>
                <w:szCs w:val="16"/>
              </w:rPr>
              <w:br/>
              <w:t>$</w:t>
            </w:r>
            <w:r>
              <w:rPr>
                <w:rFonts w:ascii="Arial" w:hAnsi="Arial" w:cs="Arial"/>
                <w:sz w:val="16"/>
                <w:szCs w:val="16"/>
              </w:rPr>
              <w:t>’</w:t>
            </w:r>
            <w:r w:rsidRPr="0090103F">
              <w:rPr>
                <w:rFonts w:ascii="Arial" w:hAnsi="Arial" w:cs="Arial"/>
                <w:sz w:val="16"/>
                <w:szCs w:val="16"/>
              </w:rPr>
              <w:t>000</w:t>
            </w:r>
          </w:p>
        </w:tc>
      </w:tr>
      <w:tr w:rsidR="009831A1" w:rsidRPr="0090103F" w14:paraId="49BF211F" w14:textId="77777777" w:rsidTr="006F06DA">
        <w:trPr>
          <w:trHeight w:hRule="exact" w:val="235"/>
        </w:trPr>
        <w:tc>
          <w:tcPr>
            <w:tcW w:w="2061" w:type="pct"/>
            <w:tcBorders>
              <w:top w:val="nil"/>
              <w:left w:val="nil"/>
              <w:bottom w:val="nil"/>
              <w:right w:val="nil"/>
            </w:tcBorders>
            <w:shd w:val="clear" w:color="auto" w:fill="auto"/>
            <w:noWrap/>
            <w:vAlign w:val="bottom"/>
            <w:hideMark/>
          </w:tcPr>
          <w:p w14:paraId="7B2A7215" w14:textId="77777777" w:rsidR="009831A1" w:rsidRPr="0090103F" w:rsidRDefault="009831A1" w:rsidP="006F06DA">
            <w:pPr>
              <w:spacing w:after="0" w:line="240" w:lineRule="auto"/>
              <w:jc w:val="left"/>
              <w:rPr>
                <w:rFonts w:ascii="Arial" w:hAnsi="Arial" w:cs="Arial"/>
                <w:b/>
                <w:bCs/>
                <w:color w:val="000000"/>
                <w:sz w:val="16"/>
                <w:szCs w:val="16"/>
              </w:rPr>
            </w:pPr>
            <w:r w:rsidRPr="0090103F">
              <w:rPr>
                <w:rFonts w:ascii="Arial" w:hAnsi="Arial" w:cs="Arial"/>
                <w:b/>
                <w:bCs/>
                <w:color w:val="000000"/>
                <w:sz w:val="16"/>
                <w:szCs w:val="16"/>
              </w:rPr>
              <w:t>Outcome 1</w:t>
            </w:r>
          </w:p>
        </w:tc>
        <w:tc>
          <w:tcPr>
            <w:tcW w:w="577" w:type="pct"/>
            <w:tcBorders>
              <w:top w:val="nil"/>
              <w:left w:val="nil"/>
              <w:bottom w:val="nil"/>
              <w:right w:val="nil"/>
            </w:tcBorders>
            <w:shd w:val="clear" w:color="auto" w:fill="auto"/>
            <w:noWrap/>
            <w:vAlign w:val="bottom"/>
            <w:hideMark/>
          </w:tcPr>
          <w:p w14:paraId="2667844B" w14:textId="77777777" w:rsidR="009831A1" w:rsidRPr="0090103F" w:rsidRDefault="009831A1" w:rsidP="006F06DA">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6C4B040A"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14E6E8D3" w14:textId="77777777" w:rsidR="009831A1" w:rsidRPr="0090103F"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797E9D6C" w14:textId="77777777" w:rsidR="009831A1" w:rsidRPr="0090103F" w:rsidRDefault="009831A1" w:rsidP="006F06DA">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096A2FF9" w14:textId="77777777" w:rsidR="009831A1" w:rsidRPr="0090103F" w:rsidRDefault="009831A1" w:rsidP="006F06DA">
            <w:pPr>
              <w:spacing w:after="0" w:line="240" w:lineRule="auto"/>
              <w:jc w:val="right"/>
              <w:rPr>
                <w:rFonts w:ascii="Times New Roman" w:hAnsi="Times New Roman"/>
              </w:rPr>
            </w:pPr>
          </w:p>
        </w:tc>
      </w:tr>
      <w:tr w:rsidR="009831A1" w:rsidRPr="0090103F" w14:paraId="6BCDF750" w14:textId="77777777" w:rsidTr="006F06DA">
        <w:trPr>
          <w:trHeight w:hRule="exact" w:val="235"/>
        </w:trPr>
        <w:tc>
          <w:tcPr>
            <w:tcW w:w="2061" w:type="pct"/>
            <w:tcBorders>
              <w:top w:val="nil"/>
              <w:left w:val="nil"/>
              <w:bottom w:val="nil"/>
              <w:right w:val="nil"/>
            </w:tcBorders>
            <w:shd w:val="clear" w:color="auto" w:fill="auto"/>
            <w:vAlign w:val="bottom"/>
            <w:hideMark/>
          </w:tcPr>
          <w:p w14:paraId="44668EE8" w14:textId="77777777" w:rsidR="009831A1" w:rsidRPr="0090103F" w:rsidRDefault="009831A1" w:rsidP="006F06DA">
            <w:pPr>
              <w:spacing w:after="0" w:line="240" w:lineRule="auto"/>
              <w:jc w:val="left"/>
              <w:rPr>
                <w:rFonts w:ascii="Arial" w:hAnsi="Arial" w:cs="Arial"/>
                <w:b/>
                <w:bCs/>
                <w:color w:val="000000"/>
                <w:sz w:val="16"/>
                <w:szCs w:val="16"/>
              </w:rPr>
            </w:pPr>
            <w:r w:rsidRPr="0090103F">
              <w:rPr>
                <w:rFonts w:ascii="Arial" w:hAnsi="Arial" w:cs="Arial"/>
                <w:b/>
                <w:bCs/>
                <w:color w:val="000000"/>
                <w:sz w:val="16"/>
                <w:szCs w:val="16"/>
              </w:rPr>
              <w:t xml:space="preserve">Departmental </w:t>
            </w:r>
          </w:p>
        </w:tc>
        <w:tc>
          <w:tcPr>
            <w:tcW w:w="577" w:type="pct"/>
            <w:tcBorders>
              <w:top w:val="nil"/>
              <w:left w:val="nil"/>
              <w:bottom w:val="nil"/>
              <w:right w:val="nil"/>
            </w:tcBorders>
            <w:shd w:val="clear" w:color="auto" w:fill="auto"/>
            <w:noWrap/>
            <w:vAlign w:val="bottom"/>
            <w:hideMark/>
          </w:tcPr>
          <w:p w14:paraId="2D8542A8" w14:textId="77777777" w:rsidR="009831A1" w:rsidRPr="0090103F" w:rsidRDefault="009831A1" w:rsidP="006F06DA">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6C5B01D8"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7A629B00" w14:textId="77777777" w:rsidR="009831A1" w:rsidRPr="0090103F"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33E13F9E" w14:textId="77777777" w:rsidR="009831A1" w:rsidRPr="0090103F" w:rsidRDefault="009831A1" w:rsidP="006F06DA">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63526A89" w14:textId="77777777" w:rsidR="009831A1" w:rsidRPr="0090103F" w:rsidRDefault="009831A1" w:rsidP="006F06DA">
            <w:pPr>
              <w:spacing w:after="0" w:line="240" w:lineRule="auto"/>
              <w:jc w:val="right"/>
              <w:rPr>
                <w:rFonts w:ascii="Times New Roman" w:hAnsi="Times New Roman"/>
              </w:rPr>
            </w:pPr>
          </w:p>
        </w:tc>
      </w:tr>
      <w:tr w:rsidR="009831A1" w:rsidRPr="0090103F" w14:paraId="6A91E6E2" w14:textId="77777777" w:rsidTr="006F06DA">
        <w:trPr>
          <w:trHeight w:hRule="exact" w:val="235"/>
        </w:trPr>
        <w:tc>
          <w:tcPr>
            <w:tcW w:w="2061" w:type="pct"/>
            <w:tcBorders>
              <w:top w:val="nil"/>
              <w:left w:val="nil"/>
              <w:bottom w:val="nil"/>
              <w:right w:val="nil"/>
            </w:tcBorders>
            <w:shd w:val="clear" w:color="auto" w:fill="auto"/>
            <w:vAlign w:val="bottom"/>
            <w:hideMark/>
          </w:tcPr>
          <w:p w14:paraId="5795A754" w14:textId="77777777" w:rsidR="009831A1" w:rsidRPr="0090103F" w:rsidRDefault="009831A1" w:rsidP="006F06DA">
            <w:pPr>
              <w:spacing w:after="0" w:line="240" w:lineRule="auto"/>
              <w:jc w:val="left"/>
              <w:rPr>
                <w:rFonts w:ascii="Arial" w:hAnsi="Arial" w:cs="Arial"/>
                <w:b/>
                <w:bCs/>
                <w:color w:val="000000"/>
                <w:sz w:val="16"/>
                <w:szCs w:val="16"/>
              </w:rPr>
            </w:pPr>
            <w:r w:rsidRPr="0090103F">
              <w:rPr>
                <w:rFonts w:ascii="Arial" w:hAnsi="Arial" w:cs="Arial"/>
                <w:b/>
                <w:bCs/>
                <w:color w:val="000000"/>
                <w:sz w:val="16"/>
                <w:szCs w:val="16"/>
              </w:rPr>
              <w:t>Movement of Funds</w:t>
            </w:r>
          </w:p>
        </w:tc>
        <w:tc>
          <w:tcPr>
            <w:tcW w:w="577" w:type="pct"/>
            <w:tcBorders>
              <w:top w:val="nil"/>
              <w:left w:val="nil"/>
              <w:bottom w:val="nil"/>
              <w:right w:val="nil"/>
            </w:tcBorders>
            <w:shd w:val="clear" w:color="auto" w:fill="auto"/>
            <w:noWrap/>
            <w:vAlign w:val="bottom"/>
            <w:hideMark/>
          </w:tcPr>
          <w:p w14:paraId="234137AE" w14:textId="77777777" w:rsidR="009831A1" w:rsidRPr="0090103F" w:rsidRDefault="009831A1" w:rsidP="006F06DA">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1801D2D9"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190290FF" w14:textId="77777777" w:rsidR="009831A1" w:rsidRPr="0090103F"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12814907" w14:textId="77777777" w:rsidR="009831A1" w:rsidRPr="0090103F" w:rsidRDefault="009831A1" w:rsidP="006F06DA">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04DB427A" w14:textId="77777777" w:rsidR="009831A1" w:rsidRPr="0090103F" w:rsidRDefault="009831A1" w:rsidP="006F06DA">
            <w:pPr>
              <w:spacing w:after="0" w:line="240" w:lineRule="auto"/>
              <w:jc w:val="right"/>
              <w:rPr>
                <w:rFonts w:ascii="Times New Roman" w:hAnsi="Times New Roman"/>
              </w:rPr>
            </w:pPr>
          </w:p>
        </w:tc>
      </w:tr>
      <w:tr w:rsidR="009831A1" w:rsidRPr="0090103F" w14:paraId="6C279E1F" w14:textId="77777777" w:rsidTr="006F06DA">
        <w:trPr>
          <w:trHeight w:hRule="exact" w:val="235"/>
        </w:trPr>
        <w:tc>
          <w:tcPr>
            <w:tcW w:w="2061" w:type="pct"/>
            <w:tcBorders>
              <w:top w:val="nil"/>
              <w:left w:val="nil"/>
              <w:bottom w:val="nil"/>
              <w:right w:val="nil"/>
            </w:tcBorders>
            <w:shd w:val="clear" w:color="auto" w:fill="auto"/>
            <w:noWrap/>
            <w:vAlign w:val="bottom"/>
            <w:hideMark/>
          </w:tcPr>
          <w:p w14:paraId="7A535E84" w14:textId="77777777" w:rsidR="009831A1" w:rsidRPr="0090103F" w:rsidRDefault="009831A1" w:rsidP="006F06DA">
            <w:pPr>
              <w:spacing w:after="0" w:line="240" w:lineRule="auto"/>
              <w:ind w:left="170"/>
              <w:jc w:val="left"/>
              <w:rPr>
                <w:rFonts w:ascii="Arial" w:hAnsi="Arial" w:cs="Arial"/>
                <w:sz w:val="16"/>
                <w:szCs w:val="16"/>
              </w:rPr>
            </w:pPr>
            <w:r w:rsidRPr="0090103F">
              <w:rPr>
                <w:rFonts w:ascii="Arial" w:hAnsi="Arial" w:cs="Arial"/>
                <w:sz w:val="16"/>
                <w:szCs w:val="16"/>
              </w:rPr>
              <w:t>Departmental capital budget</w:t>
            </w:r>
          </w:p>
        </w:tc>
        <w:tc>
          <w:tcPr>
            <w:tcW w:w="577" w:type="pct"/>
            <w:tcBorders>
              <w:top w:val="nil"/>
              <w:left w:val="nil"/>
              <w:bottom w:val="nil"/>
              <w:right w:val="nil"/>
            </w:tcBorders>
            <w:shd w:val="clear" w:color="auto" w:fill="auto"/>
            <w:noWrap/>
            <w:vAlign w:val="bottom"/>
            <w:hideMark/>
          </w:tcPr>
          <w:p w14:paraId="6B5DD5CD" w14:textId="77777777" w:rsidR="009831A1" w:rsidRPr="0090103F" w:rsidRDefault="009831A1" w:rsidP="006F06DA">
            <w:pPr>
              <w:spacing w:after="0" w:line="240" w:lineRule="auto"/>
              <w:jc w:val="center"/>
              <w:rPr>
                <w:rFonts w:ascii="Arial" w:hAnsi="Arial" w:cs="Arial"/>
                <w:color w:val="000000"/>
                <w:sz w:val="16"/>
                <w:szCs w:val="16"/>
              </w:rPr>
            </w:pPr>
            <w:r w:rsidRPr="0090103F">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09E01063"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xml:space="preserve">     25,000 </w:t>
            </w:r>
          </w:p>
        </w:tc>
        <w:tc>
          <w:tcPr>
            <w:tcW w:w="591" w:type="pct"/>
            <w:tcBorders>
              <w:top w:val="nil"/>
              <w:left w:val="nil"/>
              <w:bottom w:val="nil"/>
              <w:right w:val="nil"/>
            </w:tcBorders>
            <w:shd w:val="clear" w:color="auto" w:fill="auto"/>
            <w:noWrap/>
            <w:vAlign w:val="bottom"/>
            <w:hideMark/>
          </w:tcPr>
          <w:p w14:paraId="73E163A1" w14:textId="77777777" w:rsidR="009831A1" w:rsidRPr="0090103F" w:rsidRDefault="009831A1" w:rsidP="006F06DA">
            <w:pPr>
              <w:spacing w:after="0" w:line="240" w:lineRule="auto"/>
              <w:jc w:val="right"/>
              <w:rPr>
                <w:rFonts w:ascii="Arial" w:hAnsi="Arial" w:cs="Arial"/>
                <w:color w:val="000000"/>
                <w:sz w:val="16"/>
                <w:szCs w:val="16"/>
              </w:rPr>
            </w:pPr>
            <w:r w:rsidRPr="0090103F">
              <w:rPr>
                <w:rFonts w:ascii="Arial" w:hAnsi="Arial" w:cs="Arial"/>
                <w:color w:val="000000"/>
                <w:sz w:val="16"/>
                <w:szCs w:val="16"/>
              </w:rPr>
              <w:t xml:space="preserve">37,299 </w:t>
            </w:r>
          </w:p>
        </w:tc>
        <w:tc>
          <w:tcPr>
            <w:tcW w:w="591" w:type="pct"/>
            <w:tcBorders>
              <w:top w:val="nil"/>
              <w:left w:val="nil"/>
              <w:bottom w:val="nil"/>
              <w:right w:val="nil"/>
            </w:tcBorders>
            <w:shd w:val="clear" w:color="auto" w:fill="auto"/>
            <w:noWrap/>
            <w:vAlign w:val="bottom"/>
            <w:hideMark/>
          </w:tcPr>
          <w:p w14:paraId="28B80423" w14:textId="77777777" w:rsidR="009831A1" w:rsidRPr="0090103F"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90103F">
              <w:rPr>
                <w:rFonts w:ascii="Arial" w:hAnsi="Arial" w:cs="Arial"/>
                <w:color w:val="000000"/>
                <w:sz w:val="16"/>
                <w:szCs w:val="16"/>
              </w:rPr>
              <w:t xml:space="preserve"> </w:t>
            </w:r>
          </w:p>
        </w:tc>
        <w:tc>
          <w:tcPr>
            <w:tcW w:w="590" w:type="pct"/>
            <w:tcBorders>
              <w:top w:val="nil"/>
              <w:left w:val="nil"/>
              <w:bottom w:val="nil"/>
              <w:right w:val="nil"/>
            </w:tcBorders>
            <w:shd w:val="clear" w:color="auto" w:fill="auto"/>
            <w:noWrap/>
            <w:vAlign w:val="bottom"/>
            <w:hideMark/>
          </w:tcPr>
          <w:p w14:paraId="368374E1" w14:textId="77777777" w:rsidR="009831A1" w:rsidRPr="0090103F"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90103F">
              <w:rPr>
                <w:rFonts w:ascii="Arial" w:hAnsi="Arial" w:cs="Arial"/>
                <w:color w:val="000000"/>
                <w:sz w:val="16"/>
                <w:szCs w:val="16"/>
              </w:rPr>
              <w:t xml:space="preserve"> </w:t>
            </w:r>
          </w:p>
        </w:tc>
      </w:tr>
      <w:tr w:rsidR="009831A1" w:rsidRPr="0090103F" w14:paraId="7A769485" w14:textId="77777777" w:rsidTr="006F06DA">
        <w:trPr>
          <w:trHeight w:hRule="exact" w:val="235"/>
        </w:trPr>
        <w:tc>
          <w:tcPr>
            <w:tcW w:w="2061" w:type="pct"/>
            <w:tcBorders>
              <w:top w:val="nil"/>
              <w:left w:val="nil"/>
              <w:bottom w:val="nil"/>
              <w:right w:val="nil"/>
            </w:tcBorders>
            <w:shd w:val="clear" w:color="auto" w:fill="auto"/>
            <w:noWrap/>
            <w:vAlign w:val="bottom"/>
            <w:hideMark/>
          </w:tcPr>
          <w:p w14:paraId="46EA08EB" w14:textId="77777777" w:rsidR="009831A1" w:rsidRPr="0090103F" w:rsidRDefault="009831A1" w:rsidP="006F06DA">
            <w:pPr>
              <w:spacing w:after="0" w:line="240" w:lineRule="auto"/>
              <w:ind w:left="170"/>
              <w:jc w:val="left"/>
              <w:rPr>
                <w:rFonts w:ascii="Arial" w:hAnsi="Arial" w:cs="Arial"/>
                <w:sz w:val="16"/>
                <w:szCs w:val="16"/>
              </w:rPr>
            </w:pPr>
            <w:r w:rsidRPr="0090103F">
              <w:rPr>
                <w:rFonts w:ascii="Arial" w:hAnsi="Arial" w:cs="Arial"/>
                <w:sz w:val="16"/>
                <w:szCs w:val="16"/>
              </w:rPr>
              <w:t>Equity Injection</w:t>
            </w:r>
          </w:p>
        </w:tc>
        <w:tc>
          <w:tcPr>
            <w:tcW w:w="577" w:type="pct"/>
            <w:tcBorders>
              <w:top w:val="nil"/>
              <w:left w:val="nil"/>
              <w:bottom w:val="nil"/>
              <w:right w:val="nil"/>
            </w:tcBorders>
            <w:shd w:val="clear" w:color="auto" w:fill="auto"/>
            <w:noWrap/>
            <w:vAlign w:val="bottom"/>
            <w:hideMark/>
          </w:tcPr>
          <w:p w14:paraId="1B64EA60" w14:textId="77777777" w:rsidR="009831A1" w:rsidRPr="0090103F" w:rsidRDefault="009831A1" w:rsidP="006F06DA">
            <w:pPr>
              <w:spacing w:after="0" w:line="240" w:lineRule="auto"/>
              <w:jc w:val="center"/>
              <w:rPr>
                <w:rFonts w:ascii="Arial" w:hAnsi="Arial" w:cs="Arial"/>
                <w:color w:val="000000"/>
                <w:sz w:val="16"/>
                <w:szCs w:val="16"/>
              </w:rPr>
            </w:pPr>
            <w:r w:rsidRPr="0090103F">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098037E6"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xml:space="preserve">     47,892 </w:t>
            </w:r>
          </w:p>
        </w:tc>
        <w:tc>
          <w:tcPr>
            <w:tcW w:w="591" w:type="pct"/>
            <w:tcBorders>
              <w:top w:val="nil"/>
              <w:left w:val="nil"/>
              <w:bottom w:val="nil"/>
              <w:right w:val="nil"/>
            </w:tcBorders>
            <w:shd w:val="clear" w:color="auto" w:fill="auto"/>
            <w:noWrap/>
            <w:vAlign w:val="bottom"/>
            <w:hideMark/>
          </w:tcPr>
          <w:p w14:paraId="16ED2FEC" w14:textId="77777777" w:rsidR="009831A1" w:rsidRPr="0090103F" w:rsidRDefault="009831A1" w:rsidP="006F06DA">
            <w:pPr>
              <w:spacing w:after="0" w:line="240" w:lineRule="auto"/>
              <w:jc w:val="right"/>
              <w:rPr>
                <w:rFonts w:ascii="Arial" w:hAnsi="Arial" w:cs="Arial"/>
                <w:color w:val="000000"/>
                <w:sz w:val="16"/>
                <w:szCs w:val="16"/>
              </w:rPr>
            </w:pPr>
            <w:r w:rsidRPr="0090103F">
              <w:rPr>
                <w:rFonts w:ascii="Arial" w:hAnsi="Arial" w:cs="Arial"/>
                <w:color w:val="000000"/>
                <w:sz w:val="16"/>
                <w:szCs w:val="16"/>
              </w:rPr>
              <w:t xml:space="preserve">19,729 </w:t>
            </w:r>
          </w:p>
        </w:tc>
        <w:tc>
          <w:tcPr>
            <w:tcW w:w="591" w:type="pct"/>
            <w:tcBorders>
              <w:top w:val="nil"/>
              <w:left w:val="nil"/>
              <w:bottom w:val="nil"/>
              <w:right w:val="nil"/>
            </w:tcBorders>
            <w:shd w:val="clear" w:color="auto" w:fill="auto"/>
            <w:noWrap/>
            <w:vAlign w:val="bottom"/>
            <w:hideMark/>
          </w:tcPr>
          <w:p w14:paraId="24544182" w14:textId="77777777" w:rsidR="009831A1" w:rsidRPr="0090103F"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90103F">
              <w:rPr>
                <w:rFonts w:ascii="Arial" w:hAnsi="Arial" w:cs="Arial"/>
                <w:color w:val="000000"/>
                <w:sz w:val="16"/>
                <w:szCs w:val="16"/>
              </w:rPr>
              <w:t xml:space="preserve"> </w:t>
            </w:r>
          </w:p>
        </w:tc>
        <w:tc>
          <w:tcPr>
            <w:tcW w:w="590" w:type="pct"/>
            <w:tcBorders>
              <w:top w:val="nil"/>
              <w:left w:val="nil"/>
              <w:bottom w:val="nil"/>
              <w:right w:val="nil"/>
            </w:tcBorders>
            <w:shd w:val="clear" w:color="auto" w:fill="auto"/>
            <w:noWrap/>
            <w:vAlign w:val="bottom"/>
            <w:hideMark/>
          </w:tcPr>
          <w:p w14:paraId="4F61EAB9" w14:textId="77777777" w:rsidR="009831A1" w:rsidRPr="0090103F"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90103F">
              <w:rPr>
                <w:rFonts w:ascii="Arial" w:hAnsi="Arial" w:cs="Arial"/>
                <w:color w:val="000000"/>
                <w:sz w:val="16"/>
                <w:szCs w:val="16"/>
              </w:rPr>
              <w:t xml:space="preserve"> </w:t>
            </w:r>
          </w:p>
        </w:tc>
      </w:tr>
      <w:tr w:rsidR="009831A1" w:rsidRPr="0090103F" w14:paraId="313A443E" w14:textId="77777777" w:rsidTr="006F06DA">
        <w:trPr>
          <w:trHeight w:hRule="exact" w:val="235"/>
        </w:trPr>
        <w:tc>
          <w:tcPr>
            <w:tcW w:w="2061" w:type="pct"/>
            <w:tcBorders>
              <w:top w:val="nil"/>
              <w:left w:val="nil"/>
              <w:bottom w:val="nil"/>
              <w:right w:val="nil"/>
            </w:tcBorders>
            <w:shd w:val="clear" w:color="auto" w:fill="auto"/>
            <w:vAlign w:val="bottom"/>
            <w:hideMark/>
          </w:tcPr>
          <w:p w14:paraId="322C9FF0" w14:textId="77777777" w:rsidR="009831A1" w:rsidRPr="0090103F" w:rsidRDefault="009831A1" w:rsidP="006F06DA">
            <w:pPr>
              <w:spacing w:after="0" w:line="240" w:lineRule="auto"/>
              <w:jc w:val="left"/>
              <w:rPr>
                <w:rFonts w:ascii="Arial" w:hAnsi="Arial" w:cs="Arial"/>
                <w:b/>
                <w:bCs/>
                <w:color w:val="000000"/>
                <w:sz w:val="16"/>
                <w:szCs w:val="16"/>
              </w:rPr>
            </w:pPr>
            <w:r w:rsidRPr="0090103F">
              <w:rPr>
                <w:rFonts w:ascii="Arial" w:hAnsi="Arial" w:cs="Arial"/>
                <w:b/>
                <w:bCs/>
                <w:color w:val="000000"/>
                <w:sz w:val="16"/>
                <w:szCs w:val="16"/>
              </w:rPr>
              <w:t>Other Variations</w:t>
            </w:r>
          </w:p>
        </w:tc>
        <w:tc>
          <w:tcPr>
            <w:tcW w:w="577" w:type="pct"/>
            <w:tcBorders>
              <w:top w:val="nil"/>
              <w:left w:val="nil"/>
              <w:bottom w:val="nil"/>
              <w:right w:val="nil"/>
            </w:tcBorders>
            <w:shd w:val="clear" w:color="auto" w:fill="auto"/>
            <w:noWrap/>
            <w:vAlign w:val="bottom"/>
            <w:hideMark/>
          </w:tcPr>
          <w:p w14:paraId="75008A22" w14:textId="77777777" w:rsidR="009831A1" w:rsidRPr="0090103F" w:rsidRDefault="009831A1" w:rsidP="006F06DA">
            <w:pPr>
              <w:spacing w:after="0" w:line="240" w:lineRule="auto"/>
              <w:jc w:val="center"/>
              <w:rPr>
                <w:rFonts w:ascii="Arial" w:hAnsi="Arial" w:cs="Arial"/>
                <w:b/>
                <w:bCs/>
                <w:color w:val="000000"/>
                <w:sz w:val="16"/>
                <w:szCs w:val="16"/>
              </w:rPr>
            </w:pPr>
          </w:p>
        </w:tc>
        <w:tc>
          <w:tcPr>
            <w:tcW w:w="591" w:type="pct"/>
            <w:tcBorders>
              <w:top w:val="nil"/>
              <w:left w:val="nil"/>
              <w:bottom w:val="nil"/>
              <w:right w:val="nil"/>
            </w:tcBorders>
            <w:shd w:val="clear" w:color="000000" w:fill="E6E6E6"/>
            <w:noWrap/>
            <w:vAlign w:val="bottom"/>
            <w:hideMark/>
          </w:tcPr>
          <w:p w14:paraId="30C03349"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587C57F3" w14:textId="77777777" w:rsidR="009831A1" w:rsidRPr="0090103F"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3546FCB7" w14:textId="77777777" w:rsidR="009831A1" w:rsidRPr="0090103F" w:rsidRDefault="009831A1" w:rsidP="006F06DA">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7F59C07C" w14:textId="77777777" w:rsidR="009831A1" w:rsidRPr="0090103F" w:rsidRDefault="009831A1" w:rsidP="006F06DA">
            <w:pPr>
              <w:spacing w:after="0" w:line="240" w:lineRule="auto"/>
              <w:jc w:val="right"/>
              <w:rPr>
                <w:rFonts w:ascii="Times New Roman" w:hAnsi="Times New Roman"/>
              </w:rPr>
            </w:pPr>
          </w:p>
        </w:tc>
      </w:tr>
      <w:tr w:rsidR="009831A1" w:rsidRPr="0090103F" w14:paraId="3521961D" w14:textId="77777777" w:rsidTr="006F06DA">
        <w:trPr>
          <w:trHeight w:hRule="exact" w:val="235"/>
        </w:trPr>
        <w:tc>
          <w:tcPr>
            <w:tcW w:w="2061" w:type="pct"/>
            <w:tcBorders>
              <w:top w:val="nil"/>
              <w:left w:val="nil"/>
              <w:bottom w:val="nil"/>
              <w:right w:val="nil"/>
            </w:tcBorders>
            <w:shd w:val="clear" w:color="auto" w:fill="auto"/>
            <w:noWrap/>
            <w:vAlign w:val="bottom"/>
            <w:hideMark/>
          </w:tcPr>
          <w:p w14:paraId="2358C748" w14:textId="77777777" w:rsidR="009831A1" w:rsidRPr="0090103F" w:rsidRDefault="009831A1" w:rsidP="006F06DA">
            <w:pPr>
              <w:spacing w:after="0" w:line="240" w:lineRule="auto"/>
              <w:ind w:left="170"/>
              <w:jc w:val="left"/>
              <w:rPr>
                <w:rFonts w:ascii="Arial" w:hAnsi="Arial" w:cs="Arial"/>
                <w:sz w:val="16"/>
                <w:szCs w:val="16"/>
              </w:rPr>
            </w:pPr>
            <w:r w:rsidRPr="0090103F">
              <w:rPr>
                <w:rFonts w:ascii="Arial" w:hAnsi="Arial" w:cs="Arial"/>
                <w:sz w:val="16"/>
                <w:szCs w:val="16"/>
              </w:rPr>
              <w:t>Departmental appropriation</w:t>
            </w:r>
          </w:p>
        </w:tc>
        <w:tc>
          <w:tcPr>
            <w:tcW w:w="577" w:type="pct"/>
            <w:tcBorders>
              <w:top w:val="nil"/>
              <w:left w:val="nil"/>
              <w:bottom w:val="nil"/>
              <w:right w:val="nil"/>
            </w:tcBorders>
            <w:shd w:val="clear" w:color="auto" w:fill="auto"/>
            <w:noWrap/>
            <w:vAlign w:val="bottom"/>
            <w:hideMark/>
          </w:tcPr>
          <w:p w14:paraId="1FE1D6F2" w14:textId="77777777" w:rsidR="009831A1" w:rsidRPr="0090103F" w:rsidRDefault="009831A1" w:rsidP="006F06DA">
            <w:pPr>
              <w:spacing w:after="0" w:line="240" w:lineRule="auto"/>
              <w:jc w:val="center"/>
              <w:rPr>
                <w:rFonts w:ascii="Arial" w:hAnsi="Arial" w:cs="Arial"/>
                <w:color w:val="000000"/>
                <w:sz w:val="16"/>
                <w:szCs w:val="16"/>
              </w:rPr>
            </w:pPr>
            <w:r w:rsidRPr="0090103F">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35FFC7D3"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xml:space="preserve">       4,957 </w:t>
            </w:r>
          </w:p>
        </w:tc>
        <w:tc>
          <w:tcPr>
            <w:tcW w:w="591" w:type="pct"/>
            <w:tcBorders>
              <w:top w:val="nil"/>
              <w:left w:val="nil"/>
              <w:bottom w:val="nil"/>
              <w:right w:val="nil"/>
            </w:tcBorders>
            <w:shd w:val="clear" w:color="auto" w:fill="auto"/>
            <w:noWrap/>
            <w:vAlign w:val="bottom"/>
            <w:hideMark/>
          </w:tcPr>
          <w:p w14:paraId="30A1AF30" w14:textId="77777777" w:rsidR="009831A1" w:rsidRPr="0090103F" w:rsidRDefault="009831A1" w:rsidP="006F06DA">
            <w:pPr>
              <w:spacing w:after="0" w:line="240" w:lineRule="auto"/>
              <w:jc w:val="right"/>
              <w:rPr>
                <w:rFonts w:ascii="Arial" w:hAnsi="Arial" w:cs="Arial"/>
                <w:color w:val="000000"/>
                <w:sz w:val="16"/>
                <w:szCs w:val="16"/>
              </w:rPr>
            </w:pPr>
            <w:r w:rsidRPr="0090103F">
              <w:rPr>
                <w:rFonts w:ascii="Arial" w:hAnsi="Arial" w:cs="Arial"/>
                <w:color w:val="000000"/>
                <w:sz w:val="16"/>
                <w:szCs w:val="16"/>
              </w:rPr>
              <w:t xml:space="preserve">6,448 </w:t>
            </w:r>
          </w:p>
        </w:tc>
        <w:tc>
          <w:tcPr>
            <w:tcW w:w="591" w:type="pct"/>
            <w:tcBorders>
              <w:top w:val="nil"/>
              <w:left w:val="nil"/>
              <w:bottom w:val="nil"/>
              <w:right w:val="nil"/>
            </w:tcBorders>
            <w:shd w:val="clear" w:color="auto" w:fill="auto"/>
            <w:noWrap/>
            <w:vAlign w:val="bottom"/>
            <w:hideMark/>
          </w:tcPr>
          <w:p w14:paraId="45CA8D7E" w14:textId="77777777" w:rsidR="009831A1" w:rsidRPr="0090103F" w:rsidRDefault="009831A1" w:rsidP="006F06DA">
            <w:pPr>
              <w:spacing w:after="0" w:line="240" w:lineRule="auto"/>
              <w:jc w:val="right"/>
              <w:rPr>
                <w:rFonts w:ascii="Arial" w:hAnsi="Arial" w:cs="Arial"/>
                <w:color w:val="000000"/>
                <w:sz w:val="16"/>
                <w:szCs w:val="16"/>
              </w:rPr>
            </w:pPr>
            <w:r w:rsidRPr="0090103F">
              <w:rPr>
                <w:rFonts w:ascii="Arial" w:hAnsi="Arial" w:cs="Arial"/>
                <w:color w:val="000000"/>
                <w:sz w:val="16"/>
                <w:szCs w:val="16"/>
              </w:rPr>
              <w:t xml:space="preserve">3,245 </w:t>
            </w:r>
          </w:p>
        </w:tc>
        <w:tc>
          <w:tcPr>
            <w:tcW w:w="590" w:type="pct"/>
            <w:tcBorders>
              <w:top w:val="nil"/>
              <w:left w:val="nil"/>
              <w:bottom w:val="nil"/>
              <w:right w:val="nil"/>
            </w:tcBorders>
            <w:shd w:val="clear" w:color="auto" w:fill="auto"/>
            <w:noWrap/>
            <w:vAlign w:val="bottom"/>
            <w:hideMark/>
          </w:tcPr>
          <w:p w14:paraId="06A2F870" w14:textId="77777777" w:rsidR="009831A1" w:rsidRPr="0090103F" w:rsidRDefault="009831A1" w:rsidP="006F06DA">
            <w:pPr>
              <w:spacing w:after="0" w:line="240" w:lineRule="auto"/>
              <w:jc w:val="right"/>
              <w:rPr>
                <w:rFonts w:ascii="Arial" w:hAnsi="Arial" w:cs="Arial"/>
                <w:color w:val="000000"/>
                <w:sz w:val="16"/>
                <w:szCs w:val="16"/>
              </w:rPr>
            </w:pPr>
            <w:r w:rsidRPr="0090103F">
              <w:rPr>
                <w:rFonts w:ascii="Arial" w:hAnsi="Arial" w:cs="Arial"/>
                <w:color w:val="000000"/>
                <w:sz w:val="16"/>
                <w:szCs w:val="16"/>
              </w:rPr>
              <w:t xml:space="preserve">2,347 </w:t>
            </w:r>
          </w:p>
        </w:tc>
      </w:tr>
      <w:tr w:rsidR="009831A1" w:rsidRPr="0090103F" w14:paraId="0101DAEE" w14:textId="77777777" w:rsidTr="006F06DA">
        <w:trPr>
          <w:trHeight w:hRule="exact" w:val="235"/>
        </w:trPr>
        <w:tc>
          <w:tcPr>
            <w:tcW w:w="2061" w:type="pct"/>
            <w:tcBorders>
              <w:top w:val="nil"/>
              <w:left w:val="nil"/>
              <w:bottom w:val="nil"/>
              <w:right w:val="nil"/>
            </w:tcBorders>
            <w:shd w:val="clear" w:color="auto" w:fill="auto"/>
            <w:noWrap/>
            <w:vAlign w:val="bottom"/>
            <w:hideMark/>
          </w:tcPr>
          <w:p w14:paraId="64889D91" w14:textId="77777777" w:rsidR="009831A1" w:rsidRPr="0090103F" w:rsidRDefault="009831A1" w:rsidP="006F06DA">
            <w:pPr>
              <w:spacing w:after="0" w:line="240" w:lineRule="auto"/>
              <w:ind w:left="170"/>
              <w:jc w:val="left"/>
              <w:rPr>
                <w:rFonts w:ascii="Arial" w:hAnsi="Arial" w:cs="Arial"/>
                <w:sz w:val="16"/>
                <w:szCs w:val="16"/>
              </w:rPr>
            </w:pPr>
            <w:r w:rsidRPr="0090103F">
              <w:rPr>
                <w:rFonts w:ascii="Arial" w:hAnsi="Arial" w:cs="Arial"/>
                <w:sz w:val="16"/>
                <w:szCs w:val="16"/>
              </w:rPr>
              <w:t>Departmental capital budget</w:t>
            </w:r>
          </w:p>
        </w:tc>
        <w:tc>
          <w:tcPr>
            <w:tcW w:w="577" w:type="pct"/>
            <w:tcBorders>
              <w:top w:val="nil"/>
              <w:left w:val="nil"/>
              <w:bottom w:val="nil"/>
              <w:right w:val="nil"/>
            </w:tcBorders>
            <w:shd w:val="clear" w:color="auto" w:fill="auto"/>
            <w:noWrap/>
            <w:vAlign w:val="bottom"/>
            <w:hideMark/>
          </w:tcPr>
          <w:p w14:paraId="6811A501" w14:textId="77777777" w:rsidR="009831A1" w:rsidRPr="0090103F" w:rsidRDefault="009831A1" w:rsidP="006F06DA">
            <w:pPr>
              <w:spacing w:after="0" w:line="240" w:lineRule="auto"/>
              <w:jc w:val="center"/>
              <w:rPr>
                <w:rFonts w:ascii="Arial" w:hAnsi="Arial" w:cs="Arial"/>
                <w:color w:val="000000"/>
                <w:sz w:val="16"/>
                <w:szCs w:val="16"/>
              </w:rPr>
            </w:pPr>
            <w:r w:rsidRPr="0090103F">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07F415B2"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xml:space="preserve">       2,288 </w:t>
            </w:r>
          </w:p>
        </w:tc>
        <w:tc>
          <w:tcPr>
            <w:tcW w:w="591" w:type="pct"/>
            <w:tcBorders>
              <w:top w:val="nil"/>
              <w:left w:val="nil"/>
              <w:bottom w:val="nil"/>
              <w:right w:val="nil"/>
            </w:tcBorders>
            <w:shd w:val="clear" w:color="auto" w:fill="auto"/>
            <w:noWrap/>
            <w:vAlign w:val="bottom"/>
            <w:hideMark/>
          </w:tcPr>
          <w:p w14:paraId="39F10A95" w14:textId="77777777" w:rsidR="009831A1" w:rsidRPr="0090103F" w:rsidRDefault="009831A1" w:rsidP="006F06DA">
            <w:pPr>
              <w:spacing w:after="0" w:line="240" w:lineRule="auto"/>
              <w:jc w:val="right"/>
              <w:rPr>
                <w:rFonts w:ascii="Arial" w:hAnsi="Arial" w:cs="Arial"/>
                <w:color w:val="000000"/>
                <w:sz w:val="16"/>
                <w:szCs w:val="16"/>
              </w:rPr>
            </w:pPr>
            <w:r w:rsidRPr="0090103F">
              <w:rPr>
                <w:rFonts w:ascii="Arial" w:hAnsi="Arial" w:cs="Arial"/>
                <w:color w:val="000000"/>
                <w:sz w:val="16"/>
                <w:szCs w:val="16"/>
              </w:rPr>
              <w:t xml:space="preserve">10,117 </w:t>
            </w:r>
          </w:p>
        </w:tc>
        <w:tc>
          <w:tcPr>
            <w:tcW w:w="591" w:type="pct"/>
            <w:tcBorders>
              <w:top w:val="nil"/>
              <w:left w:val="nil"/>
              <w:bottom w:val="nil"/>
              <w:right w:val="nil"/>
            </w:tcBorders>
            <w:shd w:val="clear" w:color="auto" w:fill="auto"/>
            <w:noWrap/>
            <w:vAlign w:val="bottom"/>
            <w:hideMark/>
          </w:tcPr>
          <w:p w14:paraId="6F2FC374" w14:textId="77777777" w:rsidR="009831A1" w:rsidRPr="0090103F" w:rsidRDefault="009831A1" w:rsidP="006F06DA">
            <w:pPr>
              <w:spacing w:after="0" w:line="240" w:lineRule="auto"/>
              <w:jc w:val="right"/>
              <w:rPr>
                <w:rFonts w:ascii="Arial" w:hAnsi="Arial" w:cs="Arial"/>
                <w:color w:val="000000"/>
                <w:sz w:val="16"/>
                <w:szCs w:val="16"/>
              </w:rPr>
            </w:pPr>
            <w:r w:rsidRPr="0090103F">
              <w:rPr>
                <w:rFonts w:ascii="Arial" w:hAnsi="Arial" w:cs="Arial"/>
                <w:color w:val="000000"/>
                <w:sz w:val="16"/>
                <w:szCs w:val="16"/>
              </w:rPr>
              <w:t xml:space="preserve">1,898 </w:t>
            </w:r>
          </w:p>
        </w:tc>
        <w:tc>
          <w:tcPr>
            <w:tcW w:w="590" w:type="pct"/>
            <w:tcBorders>
              <w:top w:val="nil"/>
              <w:left w:val="nil"/>
              <w:bottom w:val="nil"/>
              <w:right w:val="nil"/>
            </w:tcBorders>
            <w:shd w:val="clear" w:color="auto" w:fill="auto"/>
            <w:noWrap/>
            <w:vAlign w:val="bottom"/>
            <w:hideMark/>
          </w:tcPr>
          <w:p w14:paraId="166A245E" w14:textId="77777777" w:rsidR="009831A1" w:rsidRPr="0090103F" w:rsidRDefault="009831A1" w:rsidP="006F06DA">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90103F">
              <w:rPr>
                <w:rFonts w:ascii="Arial" w:hAnsi="Arial" w:cs="Arial"/>
                <w:color w:val="000000"/>
                <w:sz w:val="16"/>
                <w:szCs w:val="16"/>
              </w:rPr>
              <w:t xml:space="preserve"> </w:t>
            </w:r>
          </w:p>
        </w:tc>
      </w:tr>
      <w:tr w:rsidR="009831A1" w:rsidRPr="0090103F" w14:paraId="5DB471F5" w14:textId="77777777" w:rsidTr="006F06DA">
        <w:trPr>
          <w:trHeight w:hRule="exact" w:val="448"/>
        </w:trPr>
        <w:tc>
          <w:tcPr>
            <w:tcW w:w="2061" w:type="pct"/>
            <w:tcBorders>
              <w:top w:val="nil"/>
              <w:left w:val="nil"/>
              <w:bottom w:val="nil"/>
              <w:right w:val="nil"/>
            </w:tcBorders>
            <w:shd w:val="clear" w:color="auto" w:fill="auto"/>
            <w:vAlign w:val="bottom"/>
            <w:hideMark/>
          </w:tcPr>
          <w:p w14:paraId="3F389974" w14:textId="77777777" w:rsidR="009831A1" w:rsidRPr="0090103F" w:rsidRDefault="009831A1" w:rsidP="006F06DA">
            <w:pPr>
              <w:spacing w:after="0" w:line="240" w:lineRule="auto"/>
              <w:jc w:val="left"/>
              <w:rPr>
                <w:rFonts w:ascii="Arial" w:hAnsi="Arial" w:cs="Arial"/>
                <w:sz w:val="16"/>
                <w:szCs w:val="16"/>
              </w:rPr>
            </w:pPr>
            <w:r w:rsidRPr="0090103F">
              <w:rPr>
                <w:rFonts w:ascii="Arial" w:hAnsi="Arial" w:cs="Arial"/>
                <w:sz w:val="16"/>
                <w:szCs w:val="16"/>
              </w:rPr>
              <w:t>Appropriation reclassification from capital budget to operating budget</w:t>
            </w:r>
          </w:p>
        </w:tc>
        <w:tc>
          <w:tcPr>
            <w:tcW w:w="577" w:type="pct"/>
            <w:tcBorders>
              <w:top w:val="nil"/>
              <w:left w:val="nil"/>
              <w:bottom w:val="nil"/>
              <w:right w:val="nil"/>
            </w:tcBorders>
            <w:shd w:val="clear" w:color="auto" w:fill="auto"/>
            <w:noWrap/>
            <w:vAlign w:val="bottom"/>
            <w:hideMark/>
          </w:tcPr>
          <w:p w14:paraId="7963CB6F" w14:textId="77777777" w:rsidR="009831A1" w:rsidRPr="0090103F" w:rsidRDefault="009831A1" w:rsidP="006F06DA">
            <w:pPr>
              <w:spacing w:after="0" w:line="240" w:lineRule="auto"/>
              <w:jc w:val="center"/>
              <w:rPr>
                <w:rFonts w:ascii="Arial" w:hAnsi="Arial" w:cs="Arial"/>
                <w:sz w:val="16"/>
                <w:szCs w:val="16"/>
              </w:rPr>
            </w:pPr>
          </w:p>
        </w:tc>
        <w:tc>
          <w:tcPr>
            <w:tcW w:w="591" w:type="pct"/>
            <w:tcBorders>
              <w:top w:val="nil"/>
              <w:left w:val="nil"/>
              <w:bottom w:val="nil"/>
              <w:right w:val="nil"/>
            </w:tcBorders>
            <w:shd w:val="clear" w:color="000000" w:fill="E6E6E6"/>
            <w:noWrap/>
            <w:vAlign w:val="bottom"/>
            <w:hideMark/>
          </w:tcPr>
          <w:p w14:paraId="048053E5"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w:t>
            </w:r>
          </w:p>
        </w:tc>
        <w:tc>
          <w:tcPr>
            <w:tcW w:w="591" w:type="pct"/>
            <w:tcBorders>
              <w:top w:val="nil"/>
              <w:left w:val="nil"/>
              <w:bottom w:val="nil"/>
              <w:right w:val="nil"/>
            </w:tcBorders>
            <w:shd w:val="clear" w:color="auto" w:fill="auto"/>
            <w:noWrap/>
            <w:vAlign w:val="bottom"/>
            <w:hideMark/>
          </w:tcPr>
          <w:p w14:paraId="4A1F2154" w14:textId="77777777" w:rsidR="009831A1" w:rsidRPr="0090103F" w:rsidRDefault="009831A1" w:rsidP="006F06DA">
            <w:pPr>
              <w:spacing w:after="0" w:line="240" w:lineRule="auto"/>
              <w:jc w:val="right"/>
              <w:rPr>
                <w:rFonts w:ascii="Arial" w:hAnsi="Arial" w:cs="Arial"/>
                <w:sz w:val="16"/>
                <w:szCs w:val="16"/>
              </w:rPr>
            </w:pPr>
          </w:p>
        </w:tc>
        <w:tc>
          <w:tcPr>
            <w:tcW w:w="591" w:type="pct"/>
            <w:tcBorders>
              <w:top w:val="nil"/>
              <w:left w:val="nil"/>
              <w:bottom w:val="nil"/>
              <w:right w:val="nil"/>
            </w:tcBorders>
            <w:shd w:val="clear" w:color="auto" w:fill="auto"/>
            <w:noWrap/>
            <w:vAlign w:val="bottom"/>
            <w:hideMark/>
          </w:tcPr>
          <w:p w14:paraId="274E62A4" w14:textId="77777777" w:rsidR="009831A1" w:rsidRPr="0090103F" w:rsidRDefault="009831A1" w:rsidP="006F06DA">
            <w:pPr>
              <w:spacing w:after="0" w:line="240" w:lineRule="auto"/>
              <w:jc w:val="right"/>
              <w:rPr>
                <w:rFonts w:ascii="Times New Roman" w:hAnsi="Times New Roman"/>
              </w:rPr>
            </w:pPr>
          </w:p>
        </w:tc>
        <w:tc>
          <w:tcPr>
            <w:tcW w:w="590" w:type="pct"/>
            <w:tcBorders>
              <w:top w:val="nil"/>
              <w:left w:val="nil"/>
              <w:bottom w:val="nil"/>
              <w:right w:val="nil"/>
            </w:tcBorders>
            <w:shd w:val="clear" w:color="auto" w:fill="auto"/>
            <w:noWrap/>
            <w:vAlign w:val="bottom"/>
            <w:hideMark/>
          </w:tcPr>
          <w:p w14:paraId="052B003A" w14:textId="77777777" w:rsidR="009831A1" w:rsidRPr="0090103F" w:rsidRDefault="009831A1" w:rsidP="006F06DA">
            <w:pPr>
              <w:spacing w:after="0" w:line="240" w:lineRule="auto"/>
              <w:jc w:val="right"/>
              <w:rPr>
                <w:rFonts w:ascii="Times New Roman" w:hAnsi="Times New Roman"/>
              </w:rPr>
            </w:pPr>
          </w:p>
        </w:tc>
      </w:tr>
      <w:tr w:rsidR="009831A1" w:rsidRPr="0090103F" w14:paraId="6605DA54" w14:textId="77777777" w:rsidTr="006F06DA">
        <w:trPr>
          <w:trHeight w:hRule="exact" w:val="235"/>
        </w:trPr>
        <w:tc>
          <w:tcPr>
            <w:tcW w:w="2061" w:type="pct"/>
            <w:tcBorders>
              <w:top w:val="nil"/>
              <w:left w:val="nil"/>
              <w:bottom w:val="nil"/>
              <w:right w:val="nil"/>
            </w:tcBorders>
            <w:shd w:val="clear" w:color="auto" w:fill="auto"/>
            <w:noWrap/>
            <w:vAlign w:val="bottom"/>
            <w:hideMark/>
          </w:tcPr>
          <w:p w14:paraId="6E84A961" w14:textId="77777777" w:rsidR="009831A1" w:rsidRPr="0090103F" w:rsidRDefault="009831A1" w:rsidP="006F06DA">
            <w:pPr>
              <w:spacing w:after="0" w:line="240" w:lineRule="auto"/>
              <w:ind w:left="170"/>
              <w:jc w:val="left"/>
              <w:rPr>
                <w:rFonts w:ascii="Arial" w:hAnsi="Arial" w:cs="Arial"/>
                <w:sz w:val="16"/>
                <w:szCs w:val="16"/>
              </w:rPr>
            </w:pPr>
            <w:r w:rsidRPr="0090103F">
              <w:rPr>
                <w:rFonts w:ascii="Arial" w:hAnsi="Arial" w:cs="Arial"/>
                <w:sz w:val="16"/>
                <w:szCs w:val="16"/>
              </w:rPr>
              <w:t>Departmental appropriation</w:t>
            </w:r>
          </w:p>
        </w:tc>
        <w:tc>
          <w:tcPr>
            <w:tcW w:w="577" w:type="pct"/>
            <w:tcBorders>
              <w:top w:val="nil"/>
              <w:left w:val="nil"/>
              <w:bottom w:val="nil"/>
              <w:right w:val="nil"/>
            </w:tcBorders>
            <w:shd w:val="clear" w:color="auto" w:fill="auto"/>
            <w:noWrap/>
            <w:vAlign w:val="bottom"/>
            <w:hideMark/>
          </w:tcPr>
          <w:p w14:paraId="7262E539" w14:textId="77777777" w:rsidR="009831A1" w:rsidRPr="0090103F" w:rsidRDefault="009831A1" w:rsidP="006F06DA">
            <w:pPr>
              <w:spacing w:after="0" w:line="240" w:lineRule="auto"/>
              <w:jc w:val="center"/>
              <w:rPr>
                <w:rFonts w:ascii="Arial" w:hAnsi="Arial" w:cs="Arial"/>
                <w:color w:val="000000"/>
                <w:sz w:val="16"/>
                <w:szCs w:val="16"/>
              </w:rPr>
            </w:pPr>
            <w:r w:rsidRPr="0090103F">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5700A6A1"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xml:space="preserve">     60,574 </w:t>
            </w:r>
          </w:p>
        </w:tc>
        <w:tc>
          <w:tcPr>
            <w:tcW w:w="591" w:type="pct"/>
            <w:tcBorders>
              <w:top w:val="nil"/>
              <w:left w:val="nil"/>
              <w:bottom w:val="nil"/>
              <w:right w:val="nil"/>
            </w:tcBorders>
            <w:shd w:val="clear" w:color="auto" w:fill="auto"/>
            <w:noWrap/>
            <w:vAlign w:val="bottom"/>
            <w:hideMark/>
          </w:tcPr>
          <w:p w14:paraId="4F05501F" w14:textId="77777777" w:rsidR="009831A1" w:rsidRPr="0090103F"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90103F">
              <w:rPr>
                <w:rFonts w:ascii="Arial" w:hAnsi="Arial" w:cs="Arial"/>
                <w:b/>
                <w:bCs/>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19DF82BD" w14:textId="77777777" w:rsidR="009831A1" w:rsidRPr="0090103F"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90103F">
              <w:rPr>
                <w:rFonts w:ascii="Arial" w:hAnsi="Arial" w:cs="Arial"/>
                <w:b/>
                <w:bCs/>
                <w:color w:val="000000"/>
                <w:sz w:val="16"/>
                <w:szCs w:val="16"/>
              </w:rPr>
              <w:t xml:space="preserve"> </w:t>
            </w:r>
          </w:p>
        </w:tc>
        <w:tc>
          <w:tcPr>
            <w:tcW w:w="590" w:type="pct"/>
            <w:tcBorders>
              <w:top w:val="nil"/>
              <w:left w:val="nil"/>
              <w:bottom w:val="nil"/>
              <w:right w:val="nil"/>
            </w:tcBorders>
            <w:shd w:val="clear" w:color="auto" w:fill="auto"/>
            <w:noWrap/>
            <w:vAlign w:val="bottom"/>
            <w:hideMark/>
          </w:tcPr>
          <w:p w14:paraId="2EA75F75" w14:textId="77777777" w:rsidR="009831A1" w:rsidRPr="0090103F"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90103F">
              <w:rPr>
                <w:rFonts w:ascii="Arial" w:hAnsi="Arial" w:cs="Arial"/>
                <w:b/>
                <w:bCs/>
                <w:color w:val="000000"/>
                <w:sz w:val="16"/>
                <w:szCs w:val="16"/>
              </w:rPr>
              <w:t xml:space="preserve"> </w:t>
            </w:r>
          </w:p>
        </w:tc>
      </w:tr>
      <w:tr w:rsidR="009831A1" w:rsidRPr="0090103F" w14:paraId="3431D9EE" w14:textId="77777777" w:rsidTr="006F06DA">
        <w:trPr>
          <w:trHeight w:hRule="exact" w:val="235"/>
        </w:trPr>
        <w:tc>
          <w:tcPr>
            <w:tcW w:w="2061" w:type="pct"/>
            <w:tcBorders>
              <w:top w:val="nil"/>
              <w:left w:val="nil"/>
              <w:bottom w:val="nil"/>
              <w:right w:val="nil"/>
            </w:tcBorders>
            <w:shd w:val="clear" w:color="auto" w:fill="auto"/>
            <w:noWrap/>
            <w:vAlign w:val="bottom"/>
            <w:hideMark/>
          </w:tcPr>
          <w:p w14:paraId="0995A5A8" w14:textId="77777777" w:rsidR="009831A1" w:rsidRPr="0090103F" w:rsidRDefault="009831A1" w:rsidP="006F06DA">
            <w:pPr>
              <w:spacing w:after="0" w:line="240" w:lineRule="auto"/>
              <w:ind w:left="170"/>
              <w:jc w:val="left"/>
              <w:rPr>
                <w:rFonts w:ascii="Arial" w:hAnsi="Arial" w:cs="Arial"/>
                <w:sz w:val="16"/>
                <w:szCs w:val="16"/>
              </w:rPr>
            </w:pPr>
            <w:r w:rsidRPr="0090103F">
              <w:rPr>
                <w:rFonts w:ascii="Arial" w:hAnsi="Arial" w:cs="Arial"/>
                <w:sz w:val="16"/>
                <w:szCs w:val="16"/>
              </w:rPr>
              <w:t>Departmental capital budget</w:t>
            </w:r>
          </w:p>
        </w:tc>
        <w:tc>
          <w:tcPr>
            <w:tcW w:w="577" w:type="pct"/>
            <w:tcBorders>
              <w:top w:val="nil"/>
              <w:left w:val="nil"/>
              <w:bottom w:val="nil"/>
              <w:right w:val="nil"/>
            </w:tcBorders>
            <w:shd w:val="clear" w:color="auto" w:fill="auto"/>
            <w:noWrap/>
            <w:vAlign w:val="bottom"/>
            <w:hideMark/>
          </w:tcPr>
          <w:p w14:paraId="4D00C90A" w14:textId="77777777" w:rsidR="009831A1" w:rsidRPr="0090103F" w:rsidRDefault="009831A1" w:rsidP="006F06DA">
            <w:pPr>
              <w:spacing w:after="0" w:line="240" w:lineRule="auto"/>
              <w:jc w:val="center"/>
              <w:rPr>
                <w:rFonts w:ascii="Arial" w:hAnsi="Arial" w:cs="Arial"/>
                <w:color w:val="000000"/>
                <w:sz w:val="16"/>
                <w:szCs w:val="16"/>
              </w:rPr>
            </w:pPr>
            <w:r w:rsidRPr="0090103F">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322D6883"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xml:space="preserve">   (18,100)</w:t>
            </w:r>
          </w:p>
        </w:tc>
        <w:tc>
          <w:tcPr>
            <w:tcW w:w="591" w:type="pct"/>
            <w:tcBorders>
              <w:top w:val="nil"/>
              <w:left w:val="nil"/>
              <w:bottom w:val="nil"/>
              <w:right w:val="nil"/>
            </w:tcBorders>
            <w:shd w:val="clear" w:color="auto" w:fill="auto"/>
            <w:noWrap/>
            <w:vAlign w:val="bottom"/>
            <w:hideMark/>
          </w:tcPr>
          <w:p w14:paraId="130F484D" w14:textId="77777777" w:rsidR="009831A1" w:rsidRPr="0090103F"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90103F">
              <w:rPr>
                <w:rFonts w:ascii="Arial" w:hAnsi="Arial" w:cs="Arial"/>
                <w:b/>
                <w:bCs/>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4C557C3A" w14:textId="77777777" w:rsidR="009831A1" w:rsidRPr="0090103F"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90103F">
              <w:rPr>
                <w:rFonts w:ascii="Arial" w:hAnsi="Arial" w:cs="Arial"/>
                <w:b/>
                <w:bCs/>
                <w:color w:val="000000"/>
                <w:sz w:val="16"/>
                <w:szCs w:val="16"/>
              </w:rPr>
              <w:t xml:space="preserve"> </w:t>
            </w:r>
          </w:p>
        </w:tc>
        <w:tc>
          <w:tcPr>
            <w:tcW w:w="590" w:type="pct"/>
            <w:tcBorders>
              <w:top w:val="nil"/>
              <w:left w:val="nil"/>
              <w:bottom w:val="nil"/>
              <w:right w:val="nil"/>
            </w:tcBorders>
            <w:shd w:val="clear" w:color="auto" w:fill="auto"/>
            <w:noWrap/>
            <w:vAlign w:val="bottom"/>
            <w:hideMark/>
          </w:tcPr>
          <w:p w14:paraId="068B9723" w14:textId="77777777" w:rsidR="009831A1" w:rsidRPr="0090103F"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90103F">
              <w:rPr>
                <w:rFonts w:ascii="Arial" w:hAnsi="Arial" w:cs="Arial"/>
                <w:b/>
                <w:bCs/>
                <w:color w:val="000000"/>
                <w:sz w:val="16"/>
                <w:szCs w:val="16"/>
              </w:rPr>
              <w:t xml:space="preserve"> </w:t>
            </w:r>
          </w:p>
        </w:tc>
      </w:tr>
      <w:tr w:rsidR="009831A1" w:rsidRPr="0090103F" w14:paraId="50E1CDB9" w14:textId="77777777" w:rsidTr="006F06DA">
        <w:trPr>
          <w:trHeight w:hRule="exact" w:val="235"/>
        </w:trPr>
        <w:tc>
          <w:tcPr>
            <w:tcW w:w="2061" w:type="pct"/>
            <w:tcBorders>
              <w:top w:val="nil"/>
              <w:left w:val="nil"/>
              <w:bottom w:val="nil"/>
              <w:right w:val="nil"/>
            </w:tcBorders>
            <w:shd w:val="clear" w:color="auto" w:fill="auto"/>
            <w:noWrap/>
            <w:vAlign w:val="bottom"/>
            <w:hideMark/>
          </w:tcPr>
          <w:p w14:paraId="77824C7C" w14:textId="77777777" w:rsidR="009831A1" w:rsidRPr="0090103F" w:rsidRDefault="009831A1" w:rsidP="006F06DA">
            <w:pPr>
              <w:spacing w:after="0" w:line="240" w:lineRule="auto"/>
              <w:ind w:left="170"/>
              <w:jc w:val="left"/>
              <w:rPr>
                <w:rFonts w:ascii="Arial" w:hAnsi="Arial" w:cs="Arial"/>
                <w:sz w:val="16"/>
                <w:szCs w:val="16"/>
              </w:rPr>
            </w:pPr>
            <w:r w:rsidRPr="0090103F">
              <w:rPr>
                <w:rFonts w:ascii="Arial" w:hAnsi="Arial" w:cs="Arial"/>
                <w:sz w:val="16"/>
                <w:szCs w:val="16"/>
              </w:rPr>
              <w:t>Equity Injection</w:t>
            </w:r>
          </w:p>
        </w:tc>
        <w:tc>
          <w:tcPr>
            <w:tcW w:w="577" w:type="pct"/>
            <w:tcBorders>
              <w:top w:val="nil"/>
              <w:left w:val="nil"/>
              <w:bottom w:val="nil"/>
              <w:right w:val="nil"/>
            </w:tcBorders>
            <w:shd w:val="clear" w:color="auto" w:fill="auto"/>
            <w:noWrap/>
            <w:vAlign w:val="bottom"/>
            <w:hideMark/>
          </w:tcPr>
          <w:p w14:paraId="5CBD26C2" w14:textId="77777777" w:rsidR="009831A1" w:rsidRPr="0090103F" w:rsidRDefault="009831A1" w:rsidP="006F06DA">
            <w:pPr>
              <w:spacing w:after="0" w:line="240" w:lineRule="auto"/>
              <w:jc w:val="center"/>
              <w:rPr>
                <w:rFonts w:ascii="Arial" w:hAnsi="Arial" w:cs="Arial"/>
                <w:color w:val="000000"/>
                <w:sz w:val="16"/>
                <w:szCs w:val="16"/>
              </w:rPr>
            </w:pPr>
            <w:r w:rsidRPr="0090103F">
              <w:rPr>
                <w:rFonts w:ascii="Arial" w:hAnsi="Arial" w:cs="Arial"/>
                <w:color w:val="000000"/>
                <w:sz w:val="16"/>
                <w:szCs w:val="16"/>
              </w:rPr>
              <w:t>1.1</w:t>
            </w:r>
          </w:p>
        </w:tc>
        <w:tc>
          <w:tcPr>
            <w:tcW w:w="591" w:type="pct"/>
            <w:tcBorders>
              <w:top w:val="nil"/>
              <w:left w:val="nil"/>
              <w:bottom w:val="nil"/>
              <w:right w:val="nil"/>
            </w:tcBorders>
            <w:shd w:val="clear" w:color="000000" w:fill="E6E6E6"/>
            <w:noWrap/>
            <w:vAlign w:val="bottom"/>
            <w:hideMark/>
          </w:tcPr>
          <w:p w14:paraId="5F84C81A" w14:textId="77777777" w:rsidR="009831A1" w:rsidRPr="0090103F" w:rsidRDefault="009831A1" w:rsidP="006F06DA">
            <w:pPr>
              <w:spacing w:after="0" w:line="240" w:lineRule="auto"/>
              <w:jc w:val="right"/>
              <w:rPr>
                <w:rFonts w:ascii="Arial" w:hAnsi="Arial" w:cs="Arial"/>
                <w:sz w:val="16"/>
                <w:szCs w:val="16"/>
              </w:rPr>
            </w:pPr>
            <w:r w:rsidRPr="0090103F">
              <w:rPr>
                <w:rFonts w:ascii="Arial" w:hAnsi="Arial" w:cs="Arial"/>
                <w:sz w:val="16"/>
                <w:szCs w:val="16"/>
              </w:rPr>
              <w:t xml:space="preserve">   (42,474)</w:t>
            </w:r>
          </w:p>
        </w:tc>
        <w:tc>
          <w:tcPr>
            <w:tcW w:w="591" w:type="pct"/>
            <w:tcBorders>
              <w:top w:val="nil"/>
              <w:left w:val="nil"/>
              <w:bottom w:val="nil"/>
              <w:right w:val="nil"/>
            </w:tcBorders>
            <w:shd w:val="clear" w:color="auto" w:fill="auto"/>
            <w:noWrap/>
            <w:vAlign w:val="bottom"/>
            <w:hideMark/>
          </w:tcPr>
          <w:p w14:paraId="03FD6F4E" w14:textId="77777777" w:rsidR="009831A1" w:rsidRPr="0090103F"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90103F">
              <w:rPr>
                <w:rFonts w:ascii="Arial" w:hAnsi="Arial" w:cs="Arial"/>
                <w:b/>
                <w:bCs/>
                <w:color w:val="000000"/>
                <w:sz w:val="16"/>
                <w:szCs w:val="16"/>
              </w:rPr>
              <w:t xml:space="preserve"> </w:t>
            </w:r>
          </w:p>
        </w:tc>
        <w:tc>
          <w:tcPr>
            <w:tcW w:w="591" w:type="pct"/>
            <w:tcBorders>
              <w:top w:val="nil"/>
              <w:left w:val="nil"/>
              <w:bottom w:val="nil"/>
              <w:right w:val="nil"/>
            </w:tcBorders>
            <w:shd w:val="clear" w:color="auto" w:fill="auto"/>
            <w:noWrap/>
            <w:vAlign w:val="bottom"/>
            <w:hideMark/>
          </w:tcPr>
          <w:p w14:paraId="2CA3BF5B" w14:textId="77777777" w:rsidR="009831A1" w:rsidRPr="0090103F"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90103F">
              <w:rPr>
                <w:rFonts w:ascii="Arial" w:hAnsi="Arial" w:cs="Arial"/>
                <w:b/>
                <w:bCs/>
                <w:color w:val="000000"/>
                <w:sz w:val="16"/>
                <w:szCs w:val="16"/>
              </w:rPr>
              <w:t xml:space="preserve"> </w:t>
            </w:r>
          </w:p>
        </w:tc>
        <w:tc>
          <w:tcPr>
            <w:tcW w:w="590" w:type="pct"/>
            <w:tcBorders>
              <w:top w:val="nil"/>
              <w:left w:val="nil"/>
              <w:bottom w:val="nil"/>
              <w:right w:val="nil"/>
            </w:tcBorders>
            <w:shd w:val="clear" w:color="auto" w:fill="auto"/>
            <w:noWrap/>
            <w:vAlign w:val="bottom"/>
            <w:hideMark/>
          </w:tcPr>
          <w:p w14:paraId="20F0CC7E" w14:textId="77777777" w:rsidR="009831A1" w:rsidRPr="0090103F" w:rsidRDefault="009831A1" w:rsidP="006F06DA">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90103F">
              <w:rPr>
                <w:rFonts w:ascii="Arial" w:hAnsi="Arial" w:cs="Arial"/>
                <w:b/>
                <w:bCs/>
                <w:color w:val="000000"/>
                <w:sz w:val="16"/>
                <w:szCs w:val="16"/>
              </w:rPr>
              <w:t xml:space="preserve"> </w:t>
            </w:r>
          </w:p>
        </w:tc>
      </w:tr>
      <w:tr w:rsidR="009831A1" w:rsidRPr="0090103F" w14:paraId="5ED07281" w14:textId="77777777" w:rsidTr="006F06DA">
        <w:trPr>
          <w:trHeight w:hRule="exact" w:val="450"/>
        </w:trPr>
        <w:tc>
          <w:tcPr>
            <w:tcW w:w="2061" w:type="pct"/>
            <w:tcBorders>
              <w:top w:val="nil"/>
              <w:left w:val="nil"/>
              <w:bottom w:val="nil"/>
              <w:right w:val="nil"/>
            </w:tcBorders>
            <w:shd w:val="clear" w:color="auto" w:fill="auto"/>
            <w:vAlign w:val="bottom"/>
            <w:hideMark/>
          </w:tcPr>
          <w:p w14:paraId="019E04C8" w14:textId="77777777" w:rsidR="009831A1" w:rsidRPr="0090103F" w:rsidRDefault="009831A1" w:rsidP="006F06DA">
            <w:pPr>
              <w:spacing w:after="0" w:line="240" w:lineRule="auto"/>
              <w:jc w:val="left"/>
              <w:rPr>
                <w:rFonts w:ascii="Arial" w:hAnsi="Arial" w:cs="Arial"/>
                <w:b/>
                <w:bCs/>
                <w:color w:val="000000"/>
                <w:sz w:val="16"/>
                <w:szCs w:val="16"/>
              </w:rPr>
            </w:pPr>
            <w:r w:rsidRPr="0090103F">
              <w:rPr>
                <w:rFonts w:ascii="Arial" w:hAnsi="Arial" w:cs="Arial"/>
                <w:b/>
                <w:bCs/>
                <w:color w:val="000000"/>
                <w:sz w:val="16"/>
                <w:szCs w:val="16"/>
              </w:rPr>
              <w:t>Net impact on appropriations for</w:t>
            </w:r>
            <w:r w:rsidRPr="0090103F">
              <w:rPr>
                <w:rFonts w:ascii="Arial" w:hAnsi="Arial" w:cs="Arial"/>
                <w:b/>
                <w:bCs/>
                <w:color w:val="000000"/>
                <w:sz w:val="16"/>
                <w:szCs w:val="16"/>
              </w:rPr>
              <w:br/>
              <w:t xml:space="preserve">  Outcome 1 (departmental)</w:t>
            </w:r>
          </w:p>
        </w:tc>
        <w:tc>
          <w:tcPr>
            <w:tcW w:w="577" w:type="pct"/>
            <w:tcBorders>
              <w:top w:val="nil"/>
              <w:left w:val="nil"/>
              <w:bottom w:val="nil"/>
              <w:right w:val="nil"/>
            </w:tcBorders>
            <w:shd w:val="clear" w:color="auto" w:fill="auto"/>
            <w:noWrap/>
            <w:vAlign w:val="bottom"/>
            <w:hideMark/>
          </w:tcPr>
          <w:p w14:paraId="262A2694" w14:textId="77777777" w:rsidR="009831A1" w:rsidRPr="0090103F" w:rsidRDefault="009831A1" w:rsidP="006F06DA">
            <w:pPr>
              <w:spacing w:after="0" w:line="240" w:lineRule="auto"/>
              <w:jc w:val="center"/>
              <w:rPr>
                <w:rFonts w:ascii="Arial" w:hAnsi="Arial" w:cs="Arial"/>
                <w:b/>
                <w:bCs/>
                <w:color w:val="000000"/>
                <w:sz w:val="16"/>
                <w:szCs w:val="16"/>
              </w:rPr>
            </w:pPr>
          </w:p>
        </w:tc>
        <w:tc>
          <w:tcPr>
            <w:tcW w:w="591" w:type="pct"/>
            <w:tcBorders>
              <w:top w:val="single" w:sz="4" w:space="0" w:color="auto"/>
              <w:left w:val="nil"/>
              <w:bottom w:val="single" w:sz="4" w:space="0" w:color="auto"/>
              <w:right w:val="nil"/>
            </w:tcBorders>
            <w:shd w:val="clear" w:color="000000" w:fill="E6E6E6"/>
            <w:noWrap/>
            <w:vAlign w:val="bottom"/>
            <w:hideMark/>
          </w:tcPr>
          <w:p w14:paraId="3A16BEE7" w14:textId="77777777" w:rsidR="009831A1" w:rsidRPr="0090103F" w:rsidRDefault="009831A1" w:rsidP="006F06DA">
            <w:pPr>
              <w:spacing w:after="0" w:line="240" w:lineRule="auto"/>
              <w:jc w:val="right"/>
              <w:rPr>
                <w:rFonts w:ascii="Arial" w:hAnsi="Arial" w:cs="Arial"/>
                <w:b/>
                <w:bCs/>
                <w:sz w:val="16"/>
                <w:szCs w:val="16"/>
              </w:rPr>
            </w:pPr>
            <w:r w:rsidRPr="0090103F">
              <w:rPr>
                <w:rFonts w:ascii="Arial" w:hAnsi="Arial" w:cs="Arial"/>
                <w:b/>
                <w:bCs/>
                <w:sz w:val="16"/>
                <w:szCs w:val="16"/>
              </w:rPr>
              <w:t xml:space="preserve">111,104 </w:t>
            </w:r>
          </w:p>
        </w:tc>
        <w:tc>
          <w:tcPr>
            <w:tcW w:w="591" w:type="pct"/>
            <w:tcBorders>
              <w:top w:val="single" w:sz="4" w:space="0" w:color="auto"/>
              <w:left w:val="nil"/>
              <w:bottom w:val="single" w:sz="4" w:space="0" w:color="auto"/>
              <w:right w:val="nil"/>
            </w:tcBorders>
            <w:shd w:val="clear" w:color="auto" w:fill="auto"/>
            <w:noWrap/>
            <w:vAlign w:val="bottom"/>
            <w:hideMark/>
          </w:tcPr>
          <w:p w14:paraId="15A67FAC" w14:textId="77777777" w:rsidR="009831A1" w:rsidRPr="0090103F" w:rsidRDefault="009831A1" w:rsidP="006F06DA">
            <w:pPr>
              <w:spacing w:after="0" w:line="240" w:lineRule="auto"/>
              <w:jc w:val="right"/>
              <w:rPr>
                <w:rFonts w:ascii="Arial" w:hAnsi="Arial" w:cs="Arial"/>
                <w:b/>
                <w:bCs/>
                <w:color w:val="000000"/>
                <w:sz w:val="16"/>
                <w:szCs w:val="16"/>
              </w:rPr>
            </w:pPr>
            <w:r w:rsidRPr="0090103F">
              <w:rPr>
                <w:rFonts w:ascii="Arial" w:hAnsi="Arial" w:cs="Arial"/>
                <w:b/>
                <w:bCs/>
                <w:color w:val="000000"/>
                <w:sz w:val="16"/>
                <w:szCs w:val="16"/>
              </w:rPr>
              <w:t xml:space="preserve">281,962 </w:t>
            </w:r>
          </w:p>
        </w:tc>
        <w:tc>
          <w:tcPr>
            <w:tcW w:w="591" w:type="pct"/>
            <w:tcBorders>
              <w:top w:val="single" w:sz="4" w:space="0" w:color="auto"/>
              <w:left w:val="nil"/>
              <w:bottom w:val="single" w:sz="4" w:space="0" w:color="auto"/>
              <w:right w:val="nil"/>
            </w:tcBorders>
            <w:shd w:val="clear" w:color="auto" w:fill="auto"/>
            <w:noWrap/>
            <w:vAlign w:val="bottom"/>
            <w:hideMark/>
          </w:tcPr>
          <w:p w14:paraId="2F7C99E4" w14:textId="77777777" w:rsidR="009831A1" w:rsidRPr="0090103F" w:rsidRDefault="009831A1" w:rsidP="006F06DA">
            <w:pPr>
              <w:spacing w:after="0" w:line="240" w:lineRule="auto"/>
              <w:jc w:val="right"/>
              <w:rPr>
                <w:rFonts w:ascii="Arial" w:hAnsi="Arial" w:cs="Arial"/>
                <w:b/>
                <w:bCs/>
                <w:color w:val="000000"/>
                <w:sz w:val="16"/>
                <w:szCs w:val="16"/>
              </w:rPr>
            </w:pPr>
            <w:r w:rsidRPr="0090103F">
              <w:rPr>
                <w:rFonts w:ascii="Arial" w:hAnsi="Arial" w:cs="Arial"/>
                <w:b/>
                <w:bCs/>
                <w:color w:val="000000"/>
                <w:sz w:val="16"/>
                <w:szCs w:val="16"/>
              </w:rPr>
              <w:t xml:space="preserve">63,366 </w:t>
            </w:r>
          </w:p>
        </w:tc>
        <w:tc>
          <w:tcPr>
            <w:tcW w:w="590" w:type="pct"/>
            <w:tcBorders>
              <w:top w:val="single" w:sz="4" w:space="0" w:color="auto"/>
              <w:left w:val="nil"/>
              <w:bottom w:val="single" w:sz="4" w:space="0" w:color="auto"/>
              <w:right w:val="nil"/>
            </w:tcBorders>
            <w:shd w:val="clear" w:color="auto" w:fill="auto"/>
            <w:noWrap/>
            <w:vAlign w:val="bottom"/>
            <w:hideMark/>
          </w:tcPr>
          <w:p w14:paraId="5A288057" w14:textId="77777777" w:rsidR="009831A1" w:rsidRPr="0090103F" w:rsidRDefault="009831A1" w:rsidP="006F06DA">
            <w:pPr>
              <w:spacing w:after="0" w:line="240" w:lineRule="auto"/>
              <w:jc w:val="right"/>
              <w:rPr>
                <w:rFonts w:ascii="Arial" w:hAnsi="Arial" w:cs="Arial"/>
                <w:b/>
                <w:bCs/>
                <w:color w:val="000000"/>
                <w:sz w:val="16"/>
                <w:szCs w:val="16"/>
              </w:rPr>
            </w:pPr>
            <w:r w:rsidRPr="0090103F">
              <w:rPr>
                <w:rFonts w:ascii="Arial" w:hAnsi="Arial" w:cs="Arial"/>
                <w:b/>
                <w:bCs/>
                <w:color w:val="000000"/>
                <w:sz w:val="16"/>
                <w:szCs w:val="16"/>
              </w:rPr>
              <w:t xml:space="preserve">28,382 </w:t>
            </w:r>
          </w:p>
        </w:tc>
      </w:tr>
      <w:tr w:rsidR="009831A1" w:rsidRPr="0090103F" w14:paraId="674BD7FC" w14:textId="77777777" w:rsidTr="006F06DA">
        <w:trPr>
          <w:trHeight w:hRule="exact" w:val="450"/>
        </w:trPr>
        <w:tc>
          <w:tcPr>
            <w:tcW w:w="2061" w:type="pct"/>
            <w:tcBorders>
              <w:top w:val="nil"/>
              <w:left w:val="nil"/>
              <w:bottom w:val="single" w:sz="4" w:space="0" w:color="auto"/>
              <w:right w:val="nil"/>
            </w:tcBorders>
            <w:shd w:val="clear" w:color="auto" w:fill="auto"/>
            <w:vAlign w:val="bottom"/>
            <w:hideMark/>
          </w:tcPr>
          <w:p w14:paraId="7DC5A417" w14:textId="77777777" w:rsidR="009831A1" w:rsidRPr="0090103F" w:rsidRDefault="009831A1" w:rsidP="006F06DA">
            <w:pPr>
              <w:spacing w:after="0" w:line="240" w:lineRule="auto"/>
              <w:jc w:val="left"/>
              <w:rPr>
                <w:rFonts w:ascii="Arial" w:hAnsi="Arial" w:cs="Arial"/>
                <w:b/>
                <w:bCs/>
                <w:color w:val="000000"/>
                <w:sz w:val="16"/>
                <w:szCs w:val="16"/>
              </w:rPr>
            </w:pPr>
            <w:r w:rsidRPr="0090103F">
              <w:rPr>
                <w:rFonts w:ascii="Arial" w:hAnsi="Arial" w:cs="Arial"/>
                <w:b/>
                <w:bCs/>
                <w:color w:val="000000"/>
                <w:sz w:val="16"/>
                <w:szCs w:val="16"/>
              </w:rPr>
              <w:t>Total net impact on appropriations</w:t>
            </w:r>
            <w:r w:rsidRPr="0090103F">
              <w:rPr>
                <w:rFonts w:ascii="Arial" w:hAnsi="Arial" w:cs="Arial"/>
                <w:b/>
                <w:bCs/>
                <w:color w:val="000000"/>
                <w:sz w:val="16"/>
                <w:szCs w:val="16"/>
              </w:rPr>
              <w:br/>
              <w:t xml:space="preserve">  for Outcome 1</w:t>
            </w:r>
          </w:p>
        </w:tc>
        <w:tc>
          <w:tcPr>
            <w:tcW w:w="577" w:type="pct"/>
            <w:tcBorders>
              <w:top w:val="nil"/>
              <w:left w:val="nil"/>
              <w:bottom w:val="single" w:sz="4" w:space="0" w:color="auto"/>
              <w:right w:val="nil"/>
            </w:tcBorders>
            <w:shd w:val="clear" w:color="auto" w:fill="auto"/>
            <w:noWrap/>
            <w:vAlign w:val="bottom"/>
            <w:hideMark/>
          </w:tcPr>
          <w:p w14:paraId="2234EF68" w14:textId="77777777" w:rsidR="009831A1" w:rsidRPr="0090103F" w:rsidRDefault="009831A1" w:rsidP="006F06DA">
            <w:pPr>
              <w:spacing w:after="0" w:line="240" w:lineRule="auto"/>
              <w:jc w:val="center"/>
              <w:rPr>
                <w:rFonts w:ascii="Arial" w:hAnsi="Arial" w:cs="Arial"/>
                <w:color w:val="000000"/>
                <w:sz w:val="16"/>
                <w:szCs w:val="16"/>
              </w:rPr>
            </w:pPr>
          </w:p>
        </w:tc>
        <w:tc>
          <w:tcPr>
            <w:tcW w:w="591" w:type="pct"/>
            <w:tcBorders>
              <w:top w:val="nil"/>
              <w:left w:val="nil"/>
              <w:bottom w:val="single" w:sz="4" w:space="0" w:color="auto"/>
              <w:right w:val="nil"/>
            </w:tcBorders>
            <w:shd w:val="clear" w:color="000000" w:fill="E6E6E6"/>
            <w:noWrap/>
            <w:vAlign w:val="bottom"/>
            <w:hideMark/>
          </w:tcPr>
          <w:p w14:paraId="63D135BB" w14:textId="77777777" w:rsidR="009831A1" w:rsidRPr="0090103F" w:rsidRDefault="009831A1" w:rsidP="006F06DA">
            <w:pPr>
              <w:spacing w:after="0" w:line="240" w:lineRule="auto"/>
              <w:jc w:val="right"/>
              <w:rPr>
                <w:rFonts w:ascii="Arial" w:hAnsi="Arial" w:cs="Arial"/>
                <w:b/>
                <w:bCs/>
                <w:sz w:val="16"/>
                <w:szCs w:val="16"/>
              </w:rPr>
            </w:pPr>
            <w:r w:rsidRPr="0090103F">
              <w:rPr>
                <w:rFonts w:ascii="Arial" w:hAnsi="Arial" w:cs="Arial"/>
                <w:b/>
                <w:bCs/>
                <w:sz w:val="16"/>
                <w:szCs w:val="16"/>
              </w:rPr>
              <w:t xml:space="preserve">125,667 </w:t>
            </w:r>
          </w:p>
        </w:tc>
        <w:tc>
          <w:tcPr>
            <w:tcW w:w="591" w:type="pct"/>
            <w:tcBorders>
              <w:top w:val="nil"/>
              <w:left w:val="nil"/>
              <w:bottom w:val="single" w:sz="4" w:space="0" w:color="auto"/>
              <w:right w:val="nil"/>
            </w:tcBorders>
            <w:shd w:val="clear" w:color="auto" w:fill="auto"/>
            <w:noWrap/>
            <w:vAlign w:val="bottom"/>
            <w:hideMark/>
          </w:tcPr>
          <w:p w14:paraId="6C0735AD" w14:textId="77777777" w:rsidR="009831A1" w:rsidRPr="0090103F" w:rsidRDefault="009831A1" w:rsidP="006F06DA">
            <w:pPr>
              <w:spacing w:after="0" w:line="240" w:lineRule="auto"/>
              <w:jc w:val="right"/>
              <w:rPr>
                <w:rFonts w:ascii="Arial" w:hAnsi="Arial" w:cs="Arial"/>
                <w:b/>
                <w:bCs/>
                <w:color w:val="000000"/>
                <w:sz w:val="16"/>
                <w:szCs w:val="16"/>
              </w:rPr>
            </w:pPr>
            <w:r w:rsidRPr="0090103F">
              <w:rPr>
                <w:rFonts w:ascii="Arial" w:hAnsi="Arial" w:cs="Arial"/>
                <w:b/>
                <w:bCs/>
                <w:color w:val="000000"/>
                <w:sz w:val="16"/>
                <w:szCs w:val="16"/>
              </w:rPr>
              <w:t xml:space="preserve">306,403 </w:t>
            </w:r>
          </w:p>
        </w:tc>
        <w:tc>
          <w:tcPr>
            <w:tcW w:w="591" w:type="pct"/>
            <w:tcBorders>
              <w:top w:val="nil"/>
              <w:left w:val="nil"/>
              <w:bottom w:val="single" w:sz="4" w:space="0" w:color="auto"/>
              <w:right w:val="nil"/>
            </w:tcBorders>
            <w:shd w:val="clear" w:color="auto" w:fill="auto"/>
            <w:noWrap/>
            <w:vAlign w:val="bottom"/>
            <w:hideMark/>
          </w:tcPr>
          <w:p w14:paraId="6BA31984" w14:textId="77777777" w:rsidR="009831A1" w:rsidRPr="0090103F" w:rsidRDefault="009831A1" w:rsidP="006F06DA">
            <w:pPr>
              <w:spacing w:after="0" w:line="240" w:lineRule="auto"/>
              <w:jc w:val="right"/>
              <w:rPr>
                <w:rFonts w:ascii="Arial" w:hAnsi="Arial" w:cs="Arial"/>
                <w:b/>
                <w:bCs/>
                <w:color w:val="000000"/>
                <w:sz w:val="16"/>
                <w:szCs w:val="16"/>
              </w:rPr>
            </w:pPr>
            <w:r w:rsidRPr="0090103F">
              <w:rPr>
                <w:rFonts w:ascii="Arial" w:hAnsi="Arial" w:cs="Arial"/>
                <w:b/>
                <w:bCs/>
                <w:color w:val="000000"/>
                <w:sz w:val="16"/>
                <w:szCs w:val="16"/>
              </w:rPr>
              <w:t xml:space="preserve">98,907 </w:t>
            </w:r>
          </w:p>
        </w:tc>
        <w:tc>
          <w:tcPr>
            <w:tcW w:w="590" w:type="pct"/>
            <w:tcBorders>
              <w:top w:val="nil"/>
              <w:left w:val="nil"/>
              <w:bottom w:val="single" w:sz="4" w:space="0" w:color="auto"/>
              <w:right w:val="nil"/>
            </w:tcBorders>
            <w:shd w:val="clear" w:color="auto" w:fill="auto"/>
            <w:noWrap/>
            <w:vAlign w:val="bottom"/>
            <w:hideMark/>
          </w:tcPr>
          <w:p w14:paraId="6B16DDE7" w14:textId="77777777" w:rsidR="009831A1" w:rsidRPr="0090103F" w:rsidRDefault="009831A1" w:rsidP="006F06DA">
            <w:pPr>
              <w:spacing w:after="0" w:line="240" w:lineRule="auto"/>
              <w:jc w:val="right"/>
              <w:rPr>
                <w:rFonts w:ascii="Arial" w:hAnsi="Arial" w:cs="Arial"/>
                <w:b/>
                <w:bCs/>
                <w:color w:val="000000"/>
                <w:sz w:val="16"/>
                <w:szCs w:val="16"/>
              </w:rPr>
            </w:pPr>
            <w:r w:rsidRPr="0090103F">
              <w:rPr>
                <w:rFonts w:ascii="Arial" w:hAnsi="Arial" w:cs="Arial"/>
                <w:b/>
                <w:bCs/>
                <w:color w:val="000000"/>
                <w:sz w:val="16"/>
                <w:szCs w:val="16"/>
              </w:rPr>
              <w:t xml:space="preserve">67,382 </w:t>
            </w:r>
          </w:p>
        </w:tc>
      </w:tr>
    </w:tbl>
    <w:p w14:paraId="63A9BC21" w14:textId="77777777" w:rsidR="009831A1" w:rsidRPr="002A46BE" w:rsidRDefault="009831A1" w:rsidP="00AC4BBA">
      <w:pPr>
        <w:pStyle w:val="ChartandTableFootnote"/>
        <w:rPr>
          <w:rFonts w:ascii="Calibri" w:hAnsi="Calibri"/>
          <w:sz w:val="20"/>
        </w:rPr>
      </w:pPr>
      <w:r w:rsidRPr="002A46BE">
        <w:t>Prepared on a resourcing (i.e. appropriations available) basis.</w:t>
      </w:r>
    </w:p>
    <w:p w14:paraId="01A3392D" w14:textId="77777777" w:rsidR="009831A1" w:rsidRPr="002A46BE" w:rsidRDefault="009831A1" w:rsidP="00AC4BBA">
      <w:pPr>
        <w:pStyle w:val="ChartandTableFootnote"/>
        <w:rPr>
          <w:i/>
        </w:rPr>
      </w:pPr>
      <w:r w:rsidRPr="002A46BE">
        <w:rPr>
          <w:i/>
        </w:rPr>
        <w:br w:type="page"/>
      </w:r>
    </w:p>
    <w:p w14:paraId="6DD51823" w14:textId="77777777" w:rsidR="009831A1" w:rsidRPr="00564C0F" w:rsidRDefault="009831A1" w:rsidP="0090103F">
      <w:pPr>
        <w:pStyle w:val="Heading3"/>
      </w:pPr>
      <w:bookmarkStart w:id="494" w:name="_Toc94636634"/>
      <w:bookmarkStart w:id="495" w:name="_Toc94701996"/>
      <w:r>
        <w:rPr>
          <w:lang w:val="en-AU"/>
        </w:rPr>
        <w:t>1</w:t>
      </w:r>
      <w:r>
        <w:t>.</w:t>
      </w:r>
      <w:r>
        <w:rPr>
          <w:lang w:val="en-AU"/>
        </w:rPr>
        <w:t>5</w:t>
      </w:r>
      <w:r>
        <w:tab/>
      </w:r>
      <w:r w:rsidRPr="00564C0F">
        <w:t>Breakdown of additional estimates by appropriation bill</w:t>
      </w:r>
      <w:bookmarkEnd w:id="494"/>
      <w:bookmarkEnd w:id="495"/>
    </w:p>
    <w:p w14:paraId="230BD7AD" w14:textId="77777777" w:rsidR="009831A1" w:rsidRPr="00564C0F" w:rsidRDefault="009831A1" w:rsidP="00081A0B">
      <w:r w:rsidRPr="00564C0F">
        <w:t xml:space="preserve">The following tables detail the Additional Estimates sought for </w:t>
      </w:r>
      <w:r>
        <w:t xml:space="preserve">the </w:t>
      </w:r>
      <w:r w:rsidRPr="006A46C5">
        <w:t>Australian Taxation Office</w:t>
      </w:r>
      <w:r w:rsidRPr="00564C0F">
        <w:t xml:space="preserve"> through </w:t>
      </w:r>
      <w:r w:rsidRPr="006B6FD3">
        <w:rPr>
          <w:iCs/>
        </w:rPr>
        <w:t>Appropriation Bills Nos. 3 and 4.</w:t>
      </w:r>
    </w:p>
    <w:p w14:paraId="185DC883" w14:textId="77777777" w:rsidR="009831A1" w:rsidRDefault="009831A1" w:rsidP="004A5738">
      <w:pPr>
        <w:pStyle w:val="TableHeading"/>
        <w:rPr>
          <w:rFonts w:ascii="Calibri" w:hAnsi="Calibri"/>
        </w:rPr>
      </w:pPr>
      <w:r>
        <w:t>Table 1.</w:t>
      </w:r>
      <w:r>
        <w:rPr>
          <w:lang w:val="en-AU"/>
        </w:rPr>
        <w:t>4</w:t>
      </w:r>
      <w:r w:rsidRPr="00564C0F">
        <w:t xml:space="preserve">: Appropriation Bill (No. 3) </w:t>
      </w:r>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2926"/>
        <w:gridCol w:w="1009"/>
        <w:gridCol w:w="945"/>
        <w:gridCol w:w="945"/>
        <w:gridCol w:w="945"/>
        <w:gridCol w:w="941"/>
      </w:tblGrid>
      <w:tr w:rsidR="009831A1" w:rsidRPr="004A5738" w14:paraId="55B60AC1" w14:textId="77777777" w:rsidTr="006F06DA">
        <w:trPr>
          <w:trHeight w:hRule="exact" w:val="675"/>
        </w:trPr>
        <w:tc>
          <w:tcPr>
            <w:tcW w:w="1897" w:type="pct"/>
            <w:tcBorders>
              <w:top w:val="single" w:sz="4" w:space="0" w:color="auto"/>
              <w:left w:val="nil"/>
              <w:bottom w:val="nil"/>
              <w:right w:val="nil"/>
            </w:tcBorders>
            <w:shd w:val="clear" w:color="auto" w:fill="auto"/>
            <w:noWrap/>
            <w:vAlign w:val="center"/>
            <w:hideMark/>
          </w:tcPr>
          <w:p w14:paraId="60E21A10" w14:textId="77777777" w:rsidR="009831A1" w:rsidRPr="004A5738" w:rsidRDefault="009831A1" w:rsidP="004A5738">
            <w:pPr>
              <w:spacing w:after="0" w:line="240" w:lineRule="auto"/>
              <w:rPr>
                <w:rFonts w:ascii="Arial" w:hAnsi="Arial" w:cs="Arial"/>
                <w:color w:val="000000"/>
                <w:sz w:val="16"/>
                <w:szCs w:val="16"/>
              </w:rPr>
            </w:pPr>
            <w:r w:rsidRPr="004A5738">
              <w:rPr>
                <w:rFonts w:ascii="Arial" w:hAnsi="Arial" w:cs="Arial"/>
                <w:color w:val="000000"/>
                <w:sz w:val="16"/>
                <w:szCs w:val="16"/>
              </w:rPr>
              <w:t> </w:t>
            </w:r>
          </w:p>
        </w:tc>
        <w:tc>
          <w:tcPr>
            <w:tcW w:w="654" w:type="pct"/>
            <w:tcBorders>
              <w:top w:val="single" w:sz="4" w:space="0" w:color="auto"/>
              <w:left w:val="nil"/>
              <w:bottom w:val="single" w:sz="4" w:space="0" w:color="000000"/>
              <w:right w:val="nil"/>
            </w:tcBorders>
            <w:shd w:val="clear" w:color="auto" w:fill="auto"/>
            <w:vAlign w:val="bottom"/>
            <w:hideMark/>
          </w:tcPr>
          <w:p w14:paraId="5D0EB4CC" w14:textId="77777777" w:rsidR="009831A1" w:rsidRPr="004A5738" w:rsidRDefault="009831A1" w:rsidP="006F06DA">
            <w:pPr>
              <w:spacing w:after="0" w:line="240" w:lineRule="auto"/>
              <w:jc w:val="right"/>
              <w:rPr>
                <w:rFonts w:ascii="Arial" w:hAnsi="Arial" w:cs="Arial"/>
                <w:i/>
                <w:iCs/>
                <w:color w:val="000000"/>
                <w:sz w:val="16"/>
                <w:szCs w:val="16"/>
              </w:rPr>
            </w:pPr>
            <w:r w:rsidRPr="004A5738">
              <w:rPr>
                <w:rFonts w:ascii="Arial" w:hAnsi="Arial" w:cs="Arial"/>
                <w:i/>
                <w:iCs/>
                <w:color w:val="000000"/>
                <w:sz w:val="16"/>
                <w:szCs w:val="16"/>
              </w:rPr>
              <w:t>2020</w:t>
            </w:r>
            <w:r>
              <w:rPr>
                <w:rFonts w:ascii="Arial" w:hAnsi="Arial" w:cs="Arial"/>
                <w:i/>
                <w:iCs/>
                <w:color w:val="000000"/>
                <w:sz w:val="16"/>
                <w:szCs w:val="16"/>
              </w:rPr>
              <w:noBreakHyphen/>
            </w:r>
            <w:r w:rsidRPr="004A5738">
              <w:rPr>
                <w:rFonts w:ascii="Arial" w:hAnsi="Arial" w:cs="Arial"/>
                <w:i/>
                <w:iCs/>
                <w:color w:val="000000"/>
                <w:sz w:val="16"/>
                <w:szCs w:val="16"/>
              </w:rPr>
              <w:t>21</w:t>
            </w:r>
            <w:r w:rsidRPr="004A5738">
              <w:rPr>
                <w:rFonts w:ascii="Arial" w:hAnsi="Arial" w:cs="Arial"/>
                <w:i/>
                <w:iCs/>
                <w:color w:val="000000"/>
                <w:sz w:val="16"/>
                <w:szCs w:val="16"/>
              </w:rPr>
              <w:br/>
              <w:t>Available</w:t>
            </w:r>
            <w:r w:rsidRPr="004A5738">
              <w:rPr>
                <w:rFonts w:ascii="Arial" w:hAnsi="Arial" w:cs="Arial"/>
                <w:i/>
                <w:iCs/>
                <w:color w:val="000000"/>
                <w:sz w:val="16"/>
                <w:szCs w:val="16"/>
              </w:rPr>
              <w:br/>
              <w:t>$</w:t>
            </w:r>
            <w:r>
              <w:rPr>
                <w:rFonts w:ascii="Arial" w:hAnsi="Arial" w:cs="Arial"/>
                <w:i/>
                <w:iCs/>
                <w:color w:val="000000"/>
                <w:sz w:val="16"/>
                <w:szCs w:val="16"/>
              </w:rPr>
              <w:t>’</w:t>
            </w:r>
            <w:r w:rsidRPr="004A5738">
              <w:rPr>
                <w:rFonts w:ascii="Arial" w:hAnsi="Arial" w:cs="Arial"/>
                <w:i/>
                <w:iCs/>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183ADFE9"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2021</w:t>
            </w:r>
            <w:r>
              <w:rPr>
                <w:rFonts w:ascii="Arial" w:hAnsi="Arial" w:cs="Arial"/>
                <w:color w:val="000000"/>
                <w:sz w:val="16"/>
                <w:szCs w:val="16"/>
              </w:rPr>
              <w:noBreakHyphen/>
            </w:r>
            <w:r w:rsidRPr="004A5738">
              <w:rPr>
                <w:rFonts w:ascii="Arial" w:hAnsi="Arial" w:cs="Arial"/>
                <w:color w:val="000000"/>
                <w:sz w:val="16"/>
                <w:szCs w:val="16"/>
              </w:rPr>
              <w:t>22</w:t>
            </w:r>
            <w:r w:rsidRPr="004A5738">
              <w:rPr>
                <w:rFonts w:ascii="Arial" w:hAnsi="Arial" w:cs="Arial"/>
                <w:color w:val="000000"/>
                <w:sz w:val="16"/>
                <w:szCs w:val="16"/>
              </w:rPr>
              <w:br/>
              <w:t>Budget</w:t>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25ACB368"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2021</w:t>
            </w:r>
            <w:r>
              <w:rPr>
                <w:rFonts w:ascii="Arial" w:hAnsi="Arial" w:cs="Arial"/>
                <w:color w:val="000000"/>
                <w:sz w:val="16"/>
                <w:szCs w:val="16"/>
              </w:rPr>
              <w:noBreakHyphen/>
            </w:r>
            <w:r w:rsidRPr="004A5738">
              <w:rPr>
                <w:rFonts w:ascii="Arial" w:hAnsi="Arial" w:cs="Arial"/>
                <w:color w:val="000000"/>
                <w:sz w:val="16"/>
                <w:szCs w:val="16"/>
              </w:rPr>
              <w:t>22</w:t>
            </w:r>
            <w:r w:rsidRPr="004A5738">
              <w:rPr>
                <w:rFonts w:ascii="Arial" w:hAnsi="Arial" w:cs="Arial"/>
                <w:color w:val="000000"/>
                <w:sz w:val="16"/>
                <w:szCs w:val="16"/>
              </w:rPr>
              <w:br/>
              <w:t>Revised</w:t>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000000" w:fill="E6E6E6"/>
            <w:vAlign w:val="bottom"/>
            <w:hideMark/>
          </w:tcPr>
          <w:p w14:paraId="6D6B5460"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Additional Estimates</w:t>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c>
          <w:tcPr>
            <w:tcW w:w="610" w:type="pct"/>
            <w:tcBorders>
              <w:top w:val="single" w:sz="4" w:space="0" w:color="auto"/>
              <w:left w:val="nil"/>
              <w:bottom w:val="single" w:sz="4" w:space="0" w:color="000000"/>
              <w:right w:val="nil"/>
            </w:tcBorders>
            <w:shd w:val="clear" w:color="000000" w:fill="E6E6E6"/>
            <w:vAlign w:val="bottom"/>
            <w:hideMark/>
          </w:tcPr>
          <w:p w14:paraId="4990DE89"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Reduced Estimates</w:t>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r>
      <w:tr w:rsidR="009831A1" w:rsidRPr="004A5738" w14:paraId="28CA4FFA" w14:textId="77777777" w:rsidTr="006F06DA">
        <w:trPr>
          <w:trHeight w:hRule="exact" w:val="210"/>
        </w:trPr>
        <w:tc>
          <w:tcPr>
            <w:tcW w:w="1897" w:type="pct"/>
            <w:tcBorders>
              <w:top w:val="nil"/>
              <w:left w:val="nil"/>
              <w:bottom w:val="nil"/>
              <w:right w:val="nil"/>
            </w:tcBorders>
            <w:shd w:val="clear" w:color="auto" w:fill="auto"/>
            <w:vAlign w:val="center"/>
            <w:hideMark/>
          </w:tcPr>
          <w:p w14:paraId="43C777EA"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b/>
                <w:bCs/>
                <w:color w:val="000000"/>
                <w:sz w:val="16"/>
                <w:szCs w:val="16"/>
              </w:rPr>
              <w:t>Outcome 1:</w:t>
            </w:r>
            <w:r w:rsidRPr="004A5738">
              <w:rPr>
                <w:rFonts w:ascii="Arial" w:hAnsi="Arial" w:cs="Arial"/>
                <w:color w:val="000000"/>
                <w:sz w:val="16"/>
                <w:szCs w:val="16"/>
              </w:rPr>
              <w:t xml:space="preserve"> Confidence in the</w:t>
            </w:r>
          </w:p>
        </w:tc>
        <w:tc>
          <w:tcPr>
            <w:tcW w:w="654" w:type="pct"/>
            <w:tcBorders>
              <w:top w:val="nil"/>
              <w:left w:val="nil"/>
              <w:bottom w:val="nil"/>
              <w:right w:val="nil"/>
            </w:tcBorders>
            <w:shd w:val="clear" w:color="auto" w:fill="auto"/>
            <w:noWrap/>
            <w:vAlign w:val="center"/>
            <w:hideMark/>
          </w:tcPr>
          <w:p w14:paraId="565011C4" w14:textId="77777777" w:rsidR="009831A1" w:rsidRPr="004A5738" w:rsidRDefault="009831A1" w:rsidP="004A5738">
            <w:pPr>
              <w:spacing w:after="0" w:line="240" w:lineRule="auto"/>
              <w:jc w:val="left"/>
              <w:rPr>
                <w:rFonts w:ascii="Arial" w:hAnsi="Arial" w:cs="Arial"/>
                <w:color w:val="000000"/>
                <w:sz w:val="16"/>
                <w:szCs w:val="16"/>
              </w:rPr>
            </w:pPr>
          </w:p>
        </w:tc>
        <w:tc>
          <w:tcPr>
            <w:tcW w:w="613" w:type="pct"/>
            <w:tcBorders>
              <w:top w:val="nil"/>
              <w:left w:val="nil"/>
              <w:bottom w:val="nil"/>
              <w:right w:val="nil"/>
            </w:tcBorders>
            <w:shd w:val="clear" w:color="auto" w:fill="auto"/>
            <w:noWrap/>
            <w:vAlign w:val="center"/>
            <w:hideMark/>
          </w:tcPr>
          <w:p w14:paraId="58C66A29" w14:textId="77777777" w:rsidR="009831A1" w:rsidRPr="004A5738" w:rsidRDefault="009831A1" w:rsidP="004A5738">
            <w:pPr>
              <w:spacing w:after="0" w:line="240" w:lineRule="auto"/>
              <w:jc w:val="left"/>
              <w:rPr>
                <w:rFonts w:ascii="Times New Roman" w:hAnsi="Times New Roman"/>
              </w:rPr>
            </w:pPr>
          </w:p>
        </w:tc>
        <w:tc>
          <w:tcPr>
            <w:tcW w:w="613" w:type="pct"/>
            <w:tcBorders>
              <w:top w:val="nil"/>
              <w:left w:val="nil"/>
              <w:bottom w:val="nil"/>
              <w:right w:val="nil"/>
            </w:tcBorders>
            <w:shd w:val="clear" w:color="auto" w:fill="auto"/>
            <w:noWrap/>
            <w:vAlign w:val="center"/>
            <w:hideMark/>
          </w:tcPr>
          <w:p w14:paraId="4EE39E8E" w14:textId="77777777" w:rsidR="009831A1" w:rsidRPr="004A5738" w:rsidRDefault="009831A1" w:rsidP="004A5738">
            <w:pPr>
              <w:spacing w:after="0" w:line="240" w:lineRule="auto"/>
              <w:jc w:val="left"/>
              <w:rPr>
                <w:rFonts w:ascii="Times New Roman" w:hAnsi="Times New Roman"/>
              </w:rPr>
            </w:pPr>
          </w:p>
        </w:tc>
        <w:tc>
          <w:tcPr>
            <w:tcW w:w="613" w:type="pct"/>
            <w:tcBorders>
              <w:top w:val="nil"/>
              <w:left w:val="nil"/>
              <w:bottom w:val="nil"/>
              <w:right w:val="nil"/>
            </w:tcBorders>
            <w:shd w:val="clear" w:color="000000" w:fill="E6E6E6"/>
            <w:noWrap/>
            <w:vAlign w:val="center"/>
            <w:hideMark/>
          </w:tcPr>
          <w:p w14:paraId="0D468A80" w14:textId="77777777" w:rsidR="009831A1" w:rsidRPr="004A5738" w:rsidRDefault="009831A1" w:rsidP="004A5738">
            <w:pPr>
              <w:spacing w:after="0" w:line="240" w:lineRule="auto"/>
              <w:jc w:val="lef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center"/>
            <w:hideMark/>
          </w:tcPr>
          <w:p w14:paraId="663C0CF7" w14:textId="77777777" w:rsidR="009831A1" w:rsidRPr="004A5738" w:rsidRDefault="009831A1" w:rsidP="004A5738">
            <w:pPr>
              <w:spacing w:after="0" w:line="240" w:lineRule="auto"/>
              <w:jc w:val="left"/>
              <w:rPr>
                <w:rFonts w:ascii="Arial" w:hAnsi="Arial" w:cs="Arial"/>
                <w:color w:val="000000"/>
                <w:sz w:val="16"/>
                <w:szCs w:val="16"/>
              </w:rPr>
            </w:pPr>
            <w:r w:rsidRPr="004A5738">
              <w:rPr>
                <w:rFonts w:ascii="Arial" w:hAnsi="Arial" w:cs="Arial"/>
                <w:color w:val="000000"/>
                <w:sz w:val="16"/>
                <w:szCs w:val="16"/>
              </w:rPr>
              <w:t> </w:t>
            </w:r>
          </w:p>
        </w:tc>
      </w:tr>
      <w:tr w:rsidR="009831A1" w:rsidRPr="004A5738" w14:paraId="7099EC63" w14:textId="77777777" w:rsidTr="006F06DA">
        <w:trPr>
          <w:trHeight w:hRule="exact" w:val="210"/>
        </w:trPr>
        <w:tc>
          <w:tcPr>
            <w:tcW w:w="1897" w:type="pct"/>
            <w:tcBorders>
              <w:top w:val="nil"/>
              <w:left w:val="nil"/>
              <w:bottom w:val="nil"/>
              <w:right w:val="nil"/>
            </w:tcBorders>
            <w:shd w:val="clear" w:color="auto" w:fill="auto"/>
            <w:vAlign w:val="center"/>
            <w:hideMark/>
          </w:tcPr>
          <w:p w14:paraId="746AE10A"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color w:val="000000"/>
                <w:sz w:val="16"/>
                <w:szCs w:val="16"/>
              </w:rPr>
              <w:t>administration of aspects of</w:t>
            </w:r>
          </w:p>
        </w:tc>
        <w:tc>
          <w:tcPr>
            <w:tcW w:w="654" w:type="pct"/>
            <w:tcBorders>
              <w:top w:val="nil"/>
              <w:left w:val="nil"/>
              <w:bottom w:val="nil"/>
              <w:right w:val="nil"/>
            </w:tcBorders>
            <w:shd w:val="clear" w:color="auto" w:fill="auto"/>
            <w:noWrap/>
            <w:vAlign w:val="bottom"/>
            <w:hideMark/>
          </w:tcPr>
          <w:p w14:paraId="434837D1" w14:textId="77777777" w:rsidR="009831A1" w:rsidRPr="004A5738" w:rsidRDefault="009831A1" w:rsidP="0090103F">
            <w:pPr>
              <w:spacing w:after="0" w:line="240" w:lineRule="auto"/>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44921814"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33B29839"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65869E31"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786FB5AF"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r>
      <w:tr w:rsidR="009831A1" w:rsidRPr="004A5738" w14:paraId="552E7A8E" w14:textId="77777777" w:rsidTr="006F06DA">
        <w:trPr>
          <w:trHeight w:hRule="exact" w:val="210"/>
        </w:trPr>
        <w:tc>
          <w:tcPr>
            <w:tcW w:w="1897" w:type="pct"/>
            <w:tcBorders>
              <w:top w:val="nil"/>
              <w:left w:val="nil"/>
              <w:bottom w:val="nil"/>
              <w:right w:val="nil"/>
            </w:tcBorders>
            <w:shd w:val="clear" w:color="auto" w:fill="auto"/>
            <w:vAlign w:val="center"/>
            <w:hideMark/>
          </w:tcPr>
          <w:p w14:paraId="5C0E8EDE"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color w:val="000000"/>
                <w:sz w:val="16"/>
                <w:szCs w:val="16"/>
              </w:rPr>
              <w:t>Australia</w:t>
            </w:r>
            <w:r>
              <w:rPr>
                <w:rFonts w:ascii="Arial" w:hAnsi="Arial" w:cs="Arial"/>
                <w:color w:val="000000"/>
                <w:sz w:val="16"/>
                <w:szCs w:val="16"/>
              </w:rPr>
              <w:t>’</w:t>
            </w:r>
            <w:r w:rsidRPr="004A5738">
              <w:rPr>
                <w:rFonts w:ascii="Arial" w:hAnsi="Arial" w:cs="Arial"/>
                <w:color w:val="000000"/>
                <w:sz w:val="16"/>
                <w:szCs w:val="16"/>
              </w:rPr>
              <w:t>s taxation and</w:t>
            </w:r>
          </w:p>
        </w:tc>
        <w:tc>
          <w:tcPr>
            <w:tcW w:w="654" w:type="pct"/>
            <w:tcBorders>
              <w:top w:val="nil"/>
              <w:left w:val="nil"/>
              <w:bottom w:val="nil"/>
              <w:right w:val="nil"/>
            </w:tcBorders>
            <w:shd w:val="clear" w:color="auto" w:fill="auto"/>
            <w:noWrap/>
            <w:vAlign w:val="bottom"/>
            <w:hideMark/>
          </w:tcPr>
          <w:p w14:paraId="358BD30F" w14:textId="77777777" w:rsidR="009831A1" w:rsidRPr="004A5738" w:rsidRDefault="009831A1" w:rsidP="0090103F">
            <w:pPr>
              <w:spacing w:after="0" w:line="240" w:lineRule="auto"/>
              <w:ind w:firstLineChars="100" w:firstLine="160"/>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502CBC51"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5F414F68"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67903CC5"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2378324D"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r>
      <w:tr w:rsidR="009831A1" w:rsidRPr="004A5738" w14:paraId="11C8663C" w14:textId="77777777" w:rsidTr="006F06DA">
        <w:trPr>
          <w:trHeight w:hRule="exact" w:val="210"/>
        </w:trPr>
        <w:tc>
          <w:tcPr>
            <w:tcW w:w="1897" w:type="pct"/>
            <w:tcBorders>
              <w:top w:val="nil"/>
              <w:left w:val="nil"/>
              <w:bottom w:val="nil"/>
              <w:right w:val="nil"/>
            </w:tcBorders>
            <w:shd w:val="clear" w:color="auto" w:fill="auto"/>
            <w:vAlign w:val="center"/>
            <w:hideMark/>
          </w:tcPr>
          <w:p w14:paraId="73207778"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color w:val="000000"/>
                <w:sz w:val="16"/>
                <w:szCs w:val="16"/>
              </w:rPr>
              <w:t>superannuation systems through</w:t>
            </w:r>
          </w:p>
        </w:tc>
        <w:tc>
          <w:tcPr>
            <w:tcW w:w="654" w:type="pct"/>
            <w:tcBorders>
              <w:top w:val="nil"/>
              <w:left w:val="nil"/>
              <w:bottom w:val="nil"/>
              <w:right w:val="nil"/>
            </w:tcBorders>
            <w:shd w:val="clear" w:color="auto" w:fill="auto"/>
            <w:noWrap/>
            <w:vAlign w:val="bottom"/>
            <w:hideMark/>
          </w:tcPr>
          <w:p w14:paraId="3F942749" w14:textId="77777777" w:rsidR="009831A1" w:rsidRPr="004A5738" w:rsidRDefault="009831A1" w:rsidP="0090103F">
            <w:pPr>
              <w:spacing w:after="0" w:line="240" w:lineRule="auto"/>
              <w:ind w:firstLineChars="100" w:firstLine="160"/>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31B3FC8E"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60EC8FAD"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6E50D39C"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2DD2F9DD"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r>
      <w:tr w:rsidR="009831A1" w:rsidRPr="004A5738" w14:paraId="5F6BDC1B" w14:textId="77777777" w:rsidTr="006F06DA">
        <w:trPr>
          <w:trHeight w:hRule="exact" w:val="210"/>
        </w:trPr>
        <w:tc>
          <w:tcPr>
            <w:tcW w:w="1897" w:type="pct"/>
            <w:tcBorders>
              <w:top w:val="nil"/>
              <w:left w:val="nil"/>
              <w:bottom w:val="nil"/>
              <w:right w:val="nil"/>
            </w:tcBorders>
            <w:shd w:val="clear" w:color="auto" w:fill="auto"/>
            <w:vAlign w:val="center"/>
            <w:hideMark/>
          </w:tcPr>
          <w:p w14:paraId="5006C232"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color w:val="000000"/>
                <w:sz w:val="16"/>
                <w:szCs w:val="16"/>
              </w:rPr>
              <w:t>helping people understand their</w:t>
            </w:r>
          </w:p>
        </w:tc>
        <w:tc>
          <w:tcPr>
            <w:tcW w:w="654" w:type="pct"/>
            <w:tcBorders>
              <w:top w:val="nil"/>
              <w:left w:val="nil"/>
              <w:bottom w:val="nil"/>
              <w:right w:val="nil"/>
            </w:tcBorders>
            <w:shd w:val="clear" w:color="auto" w:fill="auto"/>
            <w:noWrap/>
            <w:vAlign w:val="bottom"/>
            <w:hideMark/>
          </w:tcPr>
          <w:p w14:paraId="2E54CD0F" w14:textId="77777777" w:rsidR="009831A1" w:rsidRPr="004A5738" w:rsidRDefault="009831A1" w:rsidP="0090103F">
            <w:pPr>
              <w:spacing w:after="0" w:line="240" w:lineRule="auto"/>
              <w:ind w:firstLineChars="100" w:firstLine="160"/>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064B8A93"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1B0FDFE1"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4B0C703D"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373AA229"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r>
      <w:tr w:rsidR="009831A1" w:rsidRPr="004A5738" w14:paraId="216C5E5F" w14:textId="77777777" w:rsidTr="006F06DA">
        <w:trPr>
          <w:trHeight w:hRule="exact" w:val="210"/>
        </w:trPr>
        <w:tc>
          <w:tcPr>
            <w:tcW w:w="1897" w:type="pct"/>
            <w:tcBorders>
              <w:top w:val="nil"/>
              <w:left w:val="nil"/>
              <w:bottom w:val="nil"/>
              <w:right w:val="nil"/>
            </w:tcBorders>
            <w:shd w:val="clear" w:color="auto" w:fill="auto"/>
            <w:vAlign w:val="center"/>
            <w:hideMark/>
          </w:tcPr>
          <w:p w14:paraId="47E7D026"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color w:val="000000"/>
                <w:sz w:val="16"/>
                <w:szCs w:val="16"/>
              </w:rPr>
              <w:t>rights and obligations, improving</w:t>
            </w:r>
          </w:p>
        </w:tc>
        <w:tc>
          <w:tcPr>
            <w:tcW w:w="654" w:type="pct"/>
            <w:tcBorders>
              <w:top w:val="nil"/>
              <w:left w:val="nil"/>
              <w:bottom w:val="nil"/>
              <w:right w:val="nil"/>
            </w:tcBorders>
            <w:shd w:val="clear" w:color="auto" w:fill="auto"/>
            <w:noWrap/>
            <w:vAlign w:val="bottom"/>
            <w:hideMark/>
          </w:tcPr>
          <w:p w14:paraId="23292191" w14:textId="77777777" w:rsidR="009831A1" w:rsidRPr="004A5738" w:rsidRDefault="009831A1" w:rsidP="0090103F">
            <w:pPr>
              <w:spacing w:after="0" w:line="240" w:lineRule="auto"/>
              <w:ind w:firstLineChars="100" w:firstLine="160"/>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7BF97065"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2B59BFCA"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2D1F6DD8"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29C5B98F"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r>
      <w:tr w:rsidR="009831A1" w:rsidRPr="004A5738" w14:paraId="467C8132" w14:textId="77777777" w:rsidTr="006F06DA">
        <w:trPr>
          <w:trHeight w:hRule="exact" w:val="210"/>
        </w:trPr>
        <w:tc>
          <w:tcPr>
            <w:tcW w:w="1897" w:type="pct"/>
            <w:tcBorders>
              <w:top w:val="nil"/>
              <w:left w:val="nil"/>
              <w:bottom w:val="nil"/>
              <w:right w:val="nil"/>
            </w:tcBorders>
            <w:shd w:val="clear" w:color="auto" w:fill="auto"/>
            <w:vAlign w:val="center"/>
            <w:hideMark/>
          </w:tcPr>
          <w:p w14:paraId="556D178F"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color w:val="000000"/>
                <w:sz w:val="16"/>
                <w:szCs w:val="16"/>
              </w:rPr>
              <w:t>ease of compliance and access</w:t>
            </w:r>
          </w:p>
        </w:tc>
        <w:tc>
          <w:tcPr>
            <w:tcW w:w="654" w:type="pct"/>
            <w:tcBorders>
              <w:top w:val="nil"/>
              <w:left w:val="nil"/>
              <w:bottom w:val="nil"/>
              <w:right w:val="nil"/>
            </w:tcBorders>
            <w:shd w:val="clear" w:color="auto" w:fill="auto"/>
            <w:noWrap/>
            <w:vAlign w:val="bottom"/>
            <w:hideMark/>
          </w:tcPr>
          <w:p w14:paraId="552DB9DD" w14:textId="77777777" w:rsidR="009831A1" w:rsidRPr="004A5738" w:rsidRDefault="009831A1" w:rsidP="0090103F">
            <w:pPr>
              <w:spacing w:after="0" w:line="240" w:lineRule="auto"/>
              <w:ind w:firstLineChars="100" w:firstLine="160"/>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56404939"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7B45E5CC"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438DB7FF"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2ED89944"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r>
      <w:tr w:rsidR="009831A1" w:rsidRPr="004A5738" w14:paraId="6364E727" w14:textId="77777777" w:rsidTr="006F06DA">
        <w:trPr>
          <w:trHeight w:hRule="exact" w:val="210"/>
        </w:trPr>
        <w:tc>
          <w:tcPr>
            <w:tcW w:w="1897" w:type="pct"/>
            <w:tcBorders>
              <w:top w:val="nil"/>
              <w:left w:val="nil"/>
              <w:bottom w:val="nil"/>
              <w:right w:val="nil"/>
            </w:tcBorders>
            <w:shd w:val="clear" w:color="auto" w:fill="auto"/>
            <w:vAlign w:val="center"/>
            <w:hideMark/>
          </w:tcPr>
          <w:p w14:paraId="31753D8C"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color w:val="000000"/>
                <w:sz w:val="16"/>
                <w:szCs w:val="16"/>
              </w:rPr>
              <w:t>to benefits, and managing non</w:t>
            </w:r>
            <w:r>
              <w:rPr>
                <w:rFonts w:ascii="Arial" w:hAnsi="Arial" w:cs="Arial"/>
                <w:color w:val="000000"/>
                <w:sz w:val="16"/>
                <w:szCs w:val="16"/>
              </w:rPr>
              <w:noBreakHyphen/>
            </w:r>
          </w:p>
        </w:tc>
        <w:tc>
          <w:tcPr>
            <w:tcW w:w="654" w:type="pct"/>
            <w:tcBorders>
              <w:top w:val="nil"/>
              <w:left w:val="nil"/>
              <w:bottom w:val="nil"/>
              <w:right w:val="nil"/>
            </w:tcBorders>
            <w:shd w:val="clear" w:color="auto" w:fill="auto"/>
            <w:noWrap/>
            <w:vAlign w:val="bottom"/>
            <w:hideMark/>
          </w:tcPr>
          <w:p w14:paraId="79C6EA4A" w14:textId="77777777" w:rsidR="009831A1" w:rsidRPr="004A5738" w:rsidRDefault="009831A1" w:rsidP="0090103F">
            <w:pPr>
              <w:spacing w:after="0" w:line="240" w:lineRule="auto"/>
              <w:ind w:firstLineChars="100" w:firstLine="160"/>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5F170F31"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12AEC3D0"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559AC373"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2D48F828"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r>
      <w:tr w:rsidR="009831A1" w:rsidRPr="004A5738" w14:paraId="7D5D20A7" w14:textId="77777777" w:rsidTr="006F06DA">
        <w:trPr>
          <w:trHeight w:hRule="exact" w:val="210"/>
        </w:trPr>
        <w:tc>
          <w:tcPr>
            <w:tcW w:w="1897" w:type="pct"/>
            <w:tcBorders>
              <w:top w:val="nil"/>
              <w:left w:val="nil"/>
              <w:bottom w:val="nil"/>
              <w:right w:val="nil"/>
            </w:tcBorders>
            <w:shd w:val="clear" w:color="auto" w:fill="auto"/>
            <w:vAlign w:val="center"/>
            <w:hideMark/>
          </w:tcPr>
          <w:p w14:paraId="3104AE18" w14:textId="77777777" w:rsidR="009831A1" w:rsidRPr="004A5738" w:rsidRDefault="009831A1" w:rsidP="006F06DA">
            <w:pPr>
              <w:spacing w:after="0" w:line="240" w:lineRule="auto"/>
              <w:jc w:val="left"/>
              <w:rPr>
                <w:rFonts w:ascii="Arial" w:hAnsi="Arial" w:cs="Arial"/>
                <w:color w:val="000000"/>
                <w:sz w:val="16"/>
                <w:szCs w:val="16"/>
              </w:rPr>
            </w:pPr>
            <w:r w:rsidRPr="004A5738">
              <w:rPr>
                <w:rFonts w:ascii="Arial" w:hAnsi="Arial" w:cs="Arial"/>
                <w:color w:val="000000"/>
                <w:sz w:val="16"/>
                <w:szCs w:val="16"/>
              </w:rPr>
              <w:t>compliance with the law</w:t>
            </w:r>
          </w:p>
        </w:tc>
        <w:tc>
          <w:tcPr>
            <w:tcW w:w="654" w:type="pct"/>
            <w:tcBorders>
              <w:top w:val="nil"/>
              <w:left w:val="nil"/>
              <w:bottom w:val="nil"/>
              <w:right w:val="nil"/>
            </w:tcBorders>
            <w:shd w:val="clear" w:color="auto" w:fill="auto"/>
            <w:noWrap/>
            <w:vAlign w:val="bottom"/>
            <w:hideMark/>
          </w:tcPr>
          <w:p w14:paraId="1B9789EA" w14:textId="77777777" w:rsidR="009831A1" w:rsidRPr="004A5738" w:rsidRDefault="009831A1" w:rsidP="0090103F">
            <w:pPr>
              <w:spacing w:after="0" w:line="240" w:lineRule="auto"/>
              <w:ind w:firstLineChars="100" w:firstLine="160"/>
              <w:jc w:val="right"/>
              <w:rPr>
                <w:rFonts w:ascii="Arial" w:hAnsi="Arial" w:cs="Arial"/>
                <w:color w:val="000000"/>
                <w:sz w:val="16"/>
                <w:szCs w:val="16"/>
              </w:rPr>
            </w:pPr>
          </w:p>
        </w:tc>
        <w:tc>
          <w:tcPr>
            <w:tcW w:w="613" w:type="pct"/>
            <w:tcBorders>
              <w:top w:val="nil"/>
              <w:left w:val="nil"/>
              <w:bottom w:val="nil"/>
              <w:right w:val="nil"/>
            </w:tcBorders>
            <w:shd w:val="clear" w:color="auto" w:fill="auto"/>
            <w:noWrap/>
            <w:vAlign w:val="bottom"/>
            <w:hideMark/>
          </w:tcPr>
          <w:p w14:paraId="1F929C85"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568B4ADE" w14:textId="77777777" w:rsidR="009831A1" w:rsidRPr="004A5738" w:rsidRDefault="009831A1" w:rsidP="0090103F">
            <w:pPr>
              <w:spacing w:after="0" w:line="240" w:lineRule="auto"/>
              <w:jc w:val="right"/>
              <w:rPr>
                <w:rFonts w:ascii="Times New Roman" w:hAnsi="Times New Roman"/>
              </w:rPr>
            </w:pPr>
          </w:p>
        </w:tc>
        <w:tc>
          <w:tcPr>
            <w:tcW w:w="613" w:type="pct"/>
            <w:tcBorders>
              <w:top w:val="nil"/>
              <w:left w:val="nil"/>
              <w:bottom w:val="nil"/>
              <w:right w:val="nil"/>
            </w:tcBorders>
            <w:shd w:val="clear" w:color="000000" w:fill="E6E6E6"/>
            <w:noWrap/>
            <w:vAlign w:val="bottom"/>
            <w:hideMark/>
          </w:tcPr>
          <w:p w14:paraId="38C41B76"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bottom"/>
            <w:hideMark/>
          </w:tcPr>
          <w:p w14:paraId="565E5E86" w14:textId="77777777" w:rsidR="009831A1" w:rsidRPr="004A5738" w:rsidRDefault="009831A1" w:rsidP="0090103F">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r>
      <w:tr w:rsidR="009831A1" w:rsidRPr="004A5738" w14:paraId="71F42C3A" w14:textId="77777777" w:rsidTr="006F06DA">
        <w:trPr>
          <w:trHeight w:hRule="exact" w:val="210"/>
        </w:trPr>
        <w:tc>
          <w:tcPr>
            <w:tcW w:w="1897" w:type="pct"/>
            <w:tcBorders>
              <w:top w:val="nil"/>
              <w:left w:val="nil"/>
              <w:bottom w:val="nil"/>
              <w:right w:val="nil"/>
            </w:tcBorders>
            <w:shd w:val="clear" w:color="auto" w:fill="auto"/>
            <w:vAlign w:val="center"/>
            <w:hideMark/>
          </w:tcPr>
          <w:p w14:paraId="78BAAF09" w14:textId="77777777" w:rsidR="009831A1" w:rsidRPr="004A5738" w:rsidRDefault="009831A1" w:rsidP="004A5738">
            <w:pPr>
              <w:spacing w:after="0" w:line="240" w:lineRule="auto"/>
              <w:jc w:val="left"/>
              <w:rPr>
                <w:rFonts w:ascii="Arial" w:hAnsi="Arial" w:cs="Arial"/>
                <w:color w:val="000000"/>
                <w:sz w:val="16"/>
                <w:szCs w:val="16"/>
              </w:rPr>
            </w:pPr>
            <w:r w:rsidRPr="004A5738">
              <w:rPr>
                <w:rFonts w:ascii="Arial" w:hAnsi="Arial" w:cs="Arial"/>
                <w:color w:val="000000"/>
                <w:sz w:val="16"/>
                <w:szCs w:val="16"/>
              </w:rPr>
              <w:t>Administered items</w:t>
            </w:r>
          </w:p>
        </w:tc>
        <w:tc>
          <w:tcPr>
            <w:tcW w:w="654" w:type="pct"/>
            <w:tcBorders>
              <w:top w:val="nil"/>
              <w:left w:val="nil"/>
              <w:bottom w:val="nil"/>
              <w:right w:val="nil"/>
            </w:tcBorders>
            <w:shd w:val="clear" w:color="auto" w:fill="auto"/>
            <w:noWrap/>
            <w:vAlign w:val="bottom"/>
            <w:hideMark/>
          </w:tcPr>
          <w:p w14:paraId="2CD9DC97" w14:textId="77777777" w:rsidR="009831A1" w:rsidRPr="004A5738" w:rsidRDefault="009831A1" w:rsidP="00CA01C1">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7,915 </w:t>
            </w:r>
          </w:p>
        </w:tc>
        <w:tc>
          <w:tcPr>
            <w:tcW w:w="613" w:type="pct"/>
            <w:tcBorders>
              <w:top w:val="nil"/>
              <w:left w:val="nil"/>
              <w:bottom w:val="nil"/>
              <w:right w:val="nil"/>
            </w:tcBorders>
            <w:shd w:val="clear" w:color="auto" w:fill="auto"/>
            <w:noWrap/>
            <w:vAlign w:val="bottom"/>
            <w:hideMark/>
          </w:tcPr>
          <w:p w14:paraId="3CF04B1F" w14:textId="77777777" w:rsidR="009831A1" w:rsidRPr="004A5738" w:rsidRDefault="009831A1" w:rsidP="00CA01C1">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5,814 </w:t>
            </w:r>
          </w:p>
        </w:tc>
        <w:tc>
          <w:tcPr>
            <w:tcW w:w="613" w:type="pct"/>
            <w:tcBorders>
              <w:top w:val="nil"/>
              <w:left w:val="nil"/>
              <w:bottom w:val="nil"/>
              <w:right w:val="nil"/>
            </w:tcBorders>
            <w:shd w:val="clear" w:color="auto" w:fill="auto"/>
            <w:noWrap/>
            <w:vAlign w:val="bottom"/>
            <w:hideMark/>
          </w:tcPr>
          <w:p w14:paraId="697EBBED" w14:textId="77777777" w:rsidR="009831A1" w:rsidRPr="004A5738" w:rsidRDefault="009831A1" w:rsidP="00CA01C1">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8,577 </w:t>
            </w:r>
          </w:p>
        </w:tc>
        <w:tc>
          <w:tcPr>
            <w:tcW w:w="613" w:type="pct"/>
            <w:tcBorders>
              <w:top w:val="nil"/>
              <w:left w:val="nil"/>
              <w:bottom w:val="nil"/>
              <w:right w:val="nil"/>
            </w:tcBorders>
            <w:shd w:val="clear" w:color="000000" w:fill="E6E6E6"/>
            <w:noWrap/>
            <w:vAlign w:val="bottom"/>
            <w:hideMark/>
          </w:tcPr>
          <w:p w14:paraId="3DFC60DE" w14:textId="77777777" w:rsidR="009831A1" w:rsidRPr="004A5738" w:rsidRDefault="009831A1" w:rsidP="00CA01C1">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2,763 </w:t>
            </w:r>
          </w:p>
        </w:tc>
        <w:tc>
          <w:tcPr>
            <w:tcW w:w="610" w:type="pct"/>
            <w:tcBorders>
              <w:top w:val="nil"/>
              <w:left w:val="nil"/>
              <w:bottom w:val="nil"/>
              <w:right w:val="nil"/>
            </w:tcBorders>
            <w:shd w:val="clear" w:color="000000" w:fill="E6E6E6"/>
            <w:noWrap/>
            <w:vAlign w:val="bottom"/>
            <w:hideMark/>
          </w:tcPr>
          <w:p w14:paraId="161D0276" w14:textId="77777777" w:rsidR="009831A1" w:rsidRPr="004A5738" w:rsidRDefault="009831A1" w:rsidP="00CA01C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73C3CC06" w14:textId="77777777" w:rsidTr="006F06DA">
        <w:trPr>
          <w:trHeight w:hRule="exact" w:val="210"/>
        </w:trPr>
        <w:tc>
          <w:tcPr>
            <w:tcW w:w="1897" w:type="pct"/>
            <w:tcBorders>
              <w:top w:val="nil"/>
              <w:left w:val="nil"/>
              <w:bottom w:val="nil"/>
              <w:right w:val="nil"/>
            </w:tcBorders>
            <w:shd w:val="clear" w:color="auto" w:fill="auto"/>
            <w:vAlign w:val="center"/>
            <w:hideMark/>
          </w:tcPr>
          <w:p w14:paraId="3F519239" w14:textId="77777777" w:rsidR="009831A1" w:rsidRPr="004A5738" w:rsidRDefault="009831A1" w:rsidP="004A5738">
            <w:pPr>
              <w:spacing w:after="0" w:line="240" w:lineRule="auto"/>
              <w:jc w:val="left"/>
              <w:rPr>
                <w:rFonts w:ascii="Arial" w:hAnsi="Arial" w:cs="Arial"/>
                <w:color w:val="000000"/>
                <w:sz w:val="16"/>
                <w:szCs w:val="16"/>
              </w:rPr>
            </w:pPr>
            <w:r w:rsidRPr="004A5738">
              <w:rPr>
                <w:rFonts w:ascii="Arial" w:hAnsi="Arial" w:cs="Arial"/>
                <w:color w:val="000000"/>
                <w:sz w:val="16"/>
                <w:szCs w:val="16"/>
              </w:rPr>
              <w:t>Departmental programs</w:t>
            </w:r>
          </w:p>
        </w:tc>
        <w:tc>
          <w:tcPr>
            <w:tcW w:w="654" w:type="pct"/>
            <w:tcBorders>
              <w:top w:val="nil"/>
              <w:left w:val="nil"/>
              <w:bottom w:val="nil"/>
              <w:right w:val="nil"/>
            </w:tcBorders>
            <w:shd w:val="clear" w:color="auto" w:fill="auto"/>
            <w:noWrap/>
            <w:vAlign w:val="bottom"/>
            <w:hideMark/>
          </w:tcPr>
          <w:p w14:paraId="376376F0" w14:textId="77777777" w:rsidR="009831A1" w:rsidRPr="004A5738" w:rsidRDefault="009831A1" w:rsidP="00CA01C1">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3,949,497 </w:t>
            </w:r>
          </w:p>
        </w:tc>
        <w:tc>
          <w:tcPr>
            <w:tcW w:w="613" w:type="pct"/>
            <w:tcBorders>
              <w:top w:val="nil"/>
              <w:left w:val="nil"/>
              <w:bottom w:val="nil"/>
              <w:right w:val="nil"/>
            </w:tcBorders>
            <w:shd w:val="clear" w:color="auto" w:fill="auto"/>
            <w:noWrap/>
            <w:vAlign w:val="bottom"/>
            <w:hideMark/>
          </w:tcPr>
          <w:p w14:paraId="7DD6B40B" w14:textId="77777777" w:rsidR="009831A1" w:rsidRPr="004A5738" w:rsidRDefault="009831A1" w:rsidP="00CA01C1">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3,780,280 </w:t>
            </w:r>
          </w:p>
        </w:tc>
        <w:tc>
          <w:tcPr>
            <w:tcW w:w="613" w:type="pct"/>
            <w:tcBorders>
              <w:top w:val="nil"/>
              <w:left w:val="nil"/>
              <w:bottom w:val="nil"/>
              <w:right w:val="nil"/>
            </w:tcBorders>
            <w:shd w:val="clear" w:color="auto" w:fill="auto"/>
            <w:noWrap/>
            <w:vAlign w:val="bottom"/>
            <w:hideMark/>
          </w:tcPr>
          <w:p w14:paraId="30C6088D" w14:textId="77777777" w:rsidR="009831A1" w:rsidRPr="004A5738" w:rsidRDefault="009831A1" w:rsidP="00CA01C1">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3,869,565 </w:t>
            </w:r>
          </w:p>
        </w:tc>
        <w:tc>
          <w:tcPr>
            <w:tcW w:w="613" w:type="pct"/>
            <w:tcBorders>
              <w:top w:val="nil"/>
              <w:left w:val="nil"/>
              <w:bottom w:val="nil"/>
              <w:right w:val="nil"/>
            </w:tcBorders>
            <w:shd w:val="clear" w:color="000000" w:fill="E6E6E6"/>
            <w:noWrap/>
            <w:vAlign w:val="bottom"/>
            <w:hideMark/>
          </w:tcPr>
          <w:p w14:paraId="3842DB1F" w14:textId="77777777" w:rsidR="009831A1" w:rsidRPr="004A5738" w:rsidRDefault="009831A1" w:rsidP="00CA01C1">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89,285 </w:t>
            </w:r>
          </w:p>
        </w:tc>
        <w:tc>
          <w:tcPr>
            <w:tcW w:w="610" w:type="pct"/>
            <w:tcBorders>
              <w:top w:val="nil"/>
              <w:left w:val="nil"/>
              <w:bottom w:val="nil"/>
              <w:right w:val="nil"/>
            </w:tcBorders>
            <w:shd w:val="clear" w:color="000000" w:fill="E6E6E6"/>
            <w:noWrap/>
            <w:vAlign w:val="bottom"/>
            <w:hideMark/>
          </w:tcPr>
          <w:p w14:paraId="77DCFC31" w14:textId="77777777" w:rsidR="009831A1" w:rsidRPr="004A5738" w:rsidRDefault="009831A1" w:rsidP="00CA01C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5407760C" w14:textId="77777777" w:rsidTr="006F06DA">
        <w:trPr>
          <w:trHeight w:hRule="exact" w:val="448"/>
        </w:trPr>
        <w:tc>
          <w:tcPr>
            <w:tcW w:w="1897" w:type="pct"/>
            <w:tcBorders>
              <w:top w:val="nil"/>
              <w:left w:val="nil"/>
              <w:bottom w:val="single" w:sz="4" w:space="0" w:color="000000"/>
              <w:right w:val="nil"/>
            </w:tcBorders>
            <w:shd w:val="clear" w:color="auto" w:fill="auto"/>
            <w:vAlign w:val="bottom"/>
            <w:hideMark/>
          </w:tcPr>
          <w:p w14:paraId="3976F57F" w14:textId="77777777" w:rsidR="009831A1" w:rsidRPr="004A5738" w:rsidRDefault="009831A1" w:rsidP="00250731">
            <w:pPr>
              <w:spacing w:after="0" w:line="240" w:lineRule="auto"/>
              <w:jc w:val="left"/>
              <w:rPr>
                <w:rFonts w:ascii="Arial" w:hAnsi="Arial" w:cs="Arial"/>
                <w:b/>
                <w:bCs/>
                <w:color w:val="000000"/>
                <w:sz w:val="16"/>
                <w:szCs w:val="16"/>
              </w:rPr>
            </w:pPr>
            <w:r w:rsidRPr="004A5738">
              <w:rPr>
                <w:rFonts w:ascii="Arial" w:hAnsi="Arial" w:cs="Arial"/>
                <w:b/>
                <w:bCs/>
                <w:color w:val="000000"/>
                <w:sz w:val="16"/>
                <w:szCs w:val="16"/>
              </w:rPr>
              <w:t>Total administered</w:t>
            </w:r>
            <w:r w:rsidRPr="004A5738">
              <w:rPr>
                <w:rFonts w:ascii="Arial" w:hAnsi="Arial" w:cs="Arial"/>
                <w:b/>
                <w:bCs/>
                <w:color w:val="000000"/>
                <w:sz w:val="16"/>
                <w:szCs w:val="16"/>
              </w:rPr>
              <w:br/>
              <w:t xml:space="preserve">  and departmental</w:t>
            </w:r>
          </w:p>
        </w:tc>
        <w:tc>
          <w:tcPr>
            <w:tcW w:w="654" w:type="pct"/>
            <w:tcBorders>
              <w:top w:val="single" w:sz="4" w:space="0" w:color="000000"/>
              <w:left w:val="nil"/>
              <w:bottom w:val="single" w:sz="4" w:space="0" w:color="000000"/>
              <w:right w:val="nil"/>
            </w:tcBorders>
            <w:shd w:val="clear" w:color="auto" w:fill="auto"/>
            <w:noWrap/>
            <w:vAlign w:val="bottom"/>
            <w:hideMark/>
          </w:tcPr>
          <w:p w14:paraId="23B4D198" w14:textId="77777777" w:rsidR="009831A1" w:rsidRPr="004A5738" w:rsidRDefault="009831A1" w:rsidP="00CA01C1">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3,957,412 </w:t>
            </w:r>
          </w:p>
        </w:tc>
        <w:tc>
          <w:tcPr>
            <w:tcW w:w="613" w:type="pct"/>
            <w:tcBorders>
              <w:top w:val="single" w:sz="4" w:space="0" w:color="000000"/>
              <w:left w:val="nil"/>
              <w:bottom w:val="single" w:sz="4" w:space="0" w:color="000000"/>
              <w:right w:val="nil"/>
            </w:tcBorders>
            <w:shd w:val="clear" w:color="auto" w:fill="auto"/>
            <w:noWrap/>
            <w:vAlign w:val="bottom"/>
            <w:hideMark/>
          </w:tcPr>
          <w:p w14:paraId="6AD9807E" w14:textId="77777777" w:rsidR="009831A1" w:rsidRPr="004A5738" w:rsidRDefault="009831A1" w:rsidP="00CA01C1">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3,786,094 </w:t>
            </w:r>
          </w:p>
        </w:tc>
        <w:tc>
          <w:tcPr>
            <w:tcW w:w="613" w:type="pct"/>
            <w:tcBorders>
              <w:top w:val="single" w:sz="4" w:space="0" w:color="000000"/>
              <w:left w:val="nil"/>
              <w:bottom w:val="single" w:sz="4" w:space="0" w:color="000000"/>
              <w:right w:val="nil"/>
            </w:tcBorders>
            <w:shd w:val="clear" w:color="auto" w:fill="auto"/>
            <w:noWrap/>
            <w:vAlign w:val="bottom"/>
            <w:hideMark/>
          </w:tcPr>
          <w:p w14:paraId="35235E88" w14:textId="77777777" w:rsidR="009831A1" w:rsidRPr="004A5738" w:rsidRDefault="009831A1" w:rsidP="00CA01C1">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3,878,142 </w:t>
            </w:r>
          </w:p>
        </w:tc>
        <w:tc>
          <w:tcPr>
            <w:tcW w:w="613" w:type="pct"/>
            <w:tcBorders>
              <w:top w:val="single" w:sz="4" w:space="0" w:color="000000"/>
              <w:left w:val="nil"/>
              <w:bottom w:val="single" w:sz="4" w:space="0" w:color="000000"/>
              <w:right w:val="nil"/>
            </w:tcBorders>
            <w:shd w:val="clear" w:color="000000" w:fill="E6E6E6"/>
            <w:noWrap/>
            <w:vAlign w:val="bottom"/>
            <w:hideMark/>
          </w:tcPr>
          <w:p w14:paraId="28EE4B85" w14:textId="77777777" w:rsidR="009831A1" w:rsidRPr="004A5738" w:rsidRDefault="009831A1" w:rsidP="00CA01C1">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92,048 </w:t>
            </w:r>
          </w:p>
        </w:tc>
        <w:tc>
          <w:tcPr>
            <w:tcW w:w="610" w:type="pct"/>
            <w:tcBorders>
              <w:top w:val="single" w:sz="4" w:space="0" w:color="000000"/>
              <w:left w:val="nil"/>
              <w:bottom w:val="single" w:sz="4" w:space="0" w:color="000000"/>
              <w:right w:val="nil"/>
            </w:tcBorders>
            <w:shd w:val="clear" w:color="000000" w:fill="E6E6E6"/>
            <w:noWrap/>
            <w:vAlign w:val="bottom"/>
            <w:hideMark/>
          </w:tcPr>
          <w:p w14:paraId="58D3E510" w14:textId="77777777" w:rsidR="009831A1" w:rsidRPr="004A5738" w:rsidRDefault="009831A1" w:rsidP="00CA01C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4A5738">
              <w:rPr>
                <w:rFonts w:ascii="Arial" w:hAnsi="Arial" w:cs="Arial"/>
                <w:b/>
                <w:bCs/>
                <w:color w:val="000000"/>
                <w:sz w:val="16"/>
                <w:szCs w:val="16"/>
              </w:rPr>
              <w:t xml:space="preserve"> </w:t>
            </w:r>
          </w:p>
        </w:tc>
      </w:tr>
    </w:tbl>
    <w:p w14:paraId="3D487F07" w14:textId="77777777" w:rsidR="009831A1" w:rsidRDefault="009831A1" w:rsidP="00FB0636">
      <w:pPr>
        <w:pStyle w:val="SingleParagraph"/>
        <w:rPr>
          <w:noProof/>
        </w:rPr>
      </w:pPr>
    </w:p>
    <w:p w14:paraId="213E1320" w14:textId="77777777" w:rsidR="009831A1" w:rsidRDefault="009831A1" w:rsidP="004A5738">
      <w:pPr>
        <w:pStyle w:val="TableHeading"/>
        <w:rPr>
          <w:rFonts w:ascii="Calibri" w:hAnsi="Calibri"/>
        </w:rPr>
      </w:pPr>
      <w:r w:rsidRPr="00564C0F">
        <w:t>Table 1.5: Appropriation B</w:t>
      </w:r>
      <w:r>
        <w:t>ill (No. 4</w:t>
      </w:r>
      <w:r w:rsidRPr="00564C0F">
        <w:t xml:space="preserve">) </w:t>
      </w:r>
      <w:r>
        <w:rPr>
          <w:lang w:val="en-AU"/>
        </w:rPr>
        <w:t>2021</w:t>
      </w:r>
      <w:r>
        <w:rPr>
          <w:lang w:val="en-AU"/>
        </w:rPr>
        <w:noBreakHyphen/>
        <w:t>22</w:t>
      </w:r>
    </w:p>
    <w:tbl>
      <w:tblPr>
        <w:tblW w:w="5000" w:type="pct"/>
        <w:tblCellMar>
          <w:left w:w="0" w:type="dxa"/>
          <w:right w:w="28" w:type="dxa"/>
        </w:tblCellMar>
        <w:tblLook w:val="04A0" w:firstRow="1" w:lastRow="0" w:firstColumn="1" w:lastColumn="0" w:noHBand="0" w:noVBand="1"/>
      </w:tblPr>
      <w:tblGrid>
        <w:gridCol w:w="2926"/>
        <w:gridCol w:w="1009"/>
        <w:gridCol w:w="945"/>
        <w:gridCol w:w="945"/>
        <w:gridCol w:w="945"/>
        <w:gridCol w:w="941"/>
      </w:tblGrid>
      <w:tr w:rsidR="009831A1" w:rsidRPr="004A5738" w14:paraId="28286A57" w14:textId="77777777" w:rsidTr="006F06DA">
        <w:trPr>
          <w:trHeight w:hRule="exact" w:val="675"/>
        </w:trPr>
        <w:tc>
          <w:tcPr>
            <w:tcW w:w="1897" w:type="pct"/>
            <w:tcBorders>
              <w:top w:val="single" w:sz="4" w:space="0" w:color="auto"/>
              <w:left w:val="nil"/>
              <w:bottom w:val="nil"/>
              <w:right w:val="nil"/>
            </w:tcBorders>
            <w:shd w:val="clear" w:color="auto" w:fill="auto"/>
            <w:noWrap/>
            <w:vAlign w:val="center"/>
            <w:hideMark/>
          </w:tcPr>
          <w:p w14:paraId="65707576" w14:textId="77777777" w:rsidR="009831A1" w:rsidRPr="004A5738" w:rsidRDefault="009831A1" w:rsidP="004A5738">
            <w:pPr>
              <w:spacing w:after="0" w:line="240" w:lineRule="auto"/>
              <w:rPr>
                <w:rFonts w:ascii="Arial" w:hAnsi="Arial" w:cs="Arial"/>
                <w:color w:val="000000"/>
                <w:sz w:val="16"/>
                <w:szCs w:val="16"/>
              </w:rPr>
            </w:pPr>
            <w:r w:rsidRPr="004A5738">
              <w:rPr>
                <w:rFonts w:ascii="Arial" w:hAnsi="Arial" w:cs="Arial"/>
                <w:color w:val="000000"/>
                <w:sz w:val="16"/>
                <w:szCs w:val="16"/>
              </w:rPr>
              <w:t> </w:t>
            </w:r>
          </w:p>
        </w:tc>
        <w:tc>
          <w:tcPr>
            <w:tcW w:w="654" w:type="pct"/>
            <w:tcBorders>
              <w:top w:val="single" w:sz="4" w:space="0" w:color="auto"/>
              <w:left w:val="nil"/>
              <w:bottom w:val="single" w:sz="4" w:space="0" w:color="000000"/>
              <w:right w:val="nil"/>
            </w:tcBorders>
            <w:shd w:val="clear" w:color="auto" w:fill="auto"/>
            <w:vAlign w:val="bottom"/>
            <w:hideMark/>
          </w:tcPr>
          <w:p w14:paraId="26570A9B" w14:textId="77777777" w:rsidR="009831A1" w:rsidRPr="004A5738" w:rsidRDefault="009831A1" w:rsidP="006F06DA">
            <w:pPr>
              <w:spacing w:after="0" w:line="240" w:lineRule="auto"/>
              <w:jc w:val="right"/>
              <w:rPr>
                <w:rFonts w:ascii="Arial" w:hAnsi="Arial" w:cs="Arial"/>
                <w:i/>
                <w:iCs/>
                <w:color w:val="000000"/>
                <w:sz w:val="16"/>
                <w:szCs w:val="16"/>
              </w:rPr>
            </w:pPr>
            <w:r w:rsidRPr="004A5738">
              <w:rPr>
                <w:rFonts w:ascii="Arial" w:hAnsi="Arial" w:cs="Arial"/>
                <w:i/>
                <w:iCs/>
                <w:color w:val="000000"/>
                <w:sz w:val="16"/>
                <w:szCs w:val="16"/>
              </w:rPr>
              <w:t>2020</w:t>
            </w:r>
            <w:r>
              <w:rPr>
                <w:rFonts w:ascii="Arial" w:hAnsi="Arial" w:cs="Arial"/>
                <w:i/>
                <w:iCs/>
                <w:color w:val="000000"/>
                <w:sz w:val="16"/>
                <w:szCs w:val="16"/>
              </w:rPr>
              <w:noBreakHyphen/>
            </w:r>
            <w:r w:rsidRPr="004A5738">
              <w:rPr>
                <w:rFonts w:ascii="Arial" w:hAnsi="Arial" w:cs="Arial"/>
                <w:i/>
                <w:iCs/>
                <w:color w:val="000000"/>
                <w:sz w:val="16"/>
                <w:szCs w:val="16"/>
              </w:rPr>
              <w:t>21</w:t>
            </w:r>
            <w:r w:rsidRPr="004A5738">
              <w:rPr>
                <w:rFonts w:ascii="Arial" w:hAnsi="Arial" w:cs="Arial"/>
                <w:i/>
                <w:iCs/>
                <w:color w:val="000000"/>
                <w:sz w:val="16"/>
                <w:szCs w:val="16"/>
              </w:rPr>
              <w:br/>
              <w:t>Available</w:t>
            </w:r>
            <w:r w:rsidRPr="004A5738">
              <w:rPr>
                <w:rFonts w:ascii="Arial" w:hAnsi="Arial" w:cs="Arial"/>
                <w:i/>
                <w:iCs/>
                <w:color w:val="000000"/>
                <w:sz w:val="16"/>
                <w:szCs w:val="16"/>
              </w:rPr>
              <w:br/>
              <w:t>$</w:t>
            </w:r>
            <w:r>
              <w:rPr>
                <w:rFonts w:ascii="Arial" w:hAnsi="Arial" w:cs="Arial"/>
                <w:i/>
                <w:iCs/>
                <w:color w:val="000000"/>
                <w:sz w:val="16"/>
                <w:szCs w:val="16"/>
              </w:rPr>
              <w:t>’</w:t>
            </w:r>
            <w:r w:rsidRPr="004A5738">
              <w:rPr>
                <w:rFonts w:ascii="Arial" w:hAnsi="Arial" w:cs="Arial"/>
                <w:i/>
                <w:iCs/>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743EB4DF"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2021</w:t>
            </w:r>
            <w:r>
              <w:rPr>
                <w:rFonts w:ascii="Arial" w:hAnsi="Arial" w:cs="Arial"/>
                <w:color w:val="000000"/>
                <w:sz w:val="16"/>
                <w:szCs w:val="16"/>
              </w:rPr>
              <w:noBreakHyphen/>
            </w:r>
            <w:r w:rsidRPr="004A5738">
              <w:rPr>
                <w:rFonts w:ascii="Arial" w:hAnsi="Arial" w:cs="Arial"/>
                <w:color w:val="000000"/>
                <w:sz w:val="16"/>
                <w:szCs w:val="16"/>
              </w:rPr>
              <w:t>22</w:t>
            </w:r>
            <w:r w:rsidRPr="004A5738">
              <w:rPr>
                <w:rFonts w:ascii="Arial" w:hAnsi="Arial" w:cs="Arial"/>
                <w:color w:val="000000"/>
                <w:sz w:val="16"/>
                <w:szCs w:val="16"/>
              </w:rPr>
              <w:br/>
              <w:t>Budget</w:t>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auto" w:fill="auto"/>
            <w:vAlign w:val="bottom"/>
            <w:hideMark/>
          </w:tcPr>
          <w:p w14:paraId="24ADC3AD"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2021</w:t>
            </w:r>
            <w:r>
              <w:rPr>
                <w:rFonts w:ascii="Arial" w:hAnsi="Arial" w:cs="Arial"/>
                <w:color w:val="000000"/>
                <w:sz w:val="16"/>
                <w:szCs w:val="16"/>
              </w:rPr>
              <w:noBreakHyphen/>
            </w:r>
            <w:r w:rsidRPr="004A5738">
              <w:rPr>
                <w:rFonts w:ascii="Arial" w:hAnsi="Arial" w:cs="Arial"/>
                <w:color w:val="000000"/>
                <w:sz w:val="16"/>
                <w:szCs w:val="16"/>
              </w:rPr>
              <w:t>22</w:t>
            </w:r>
            <w:r w:rsidRPr="004A5738">
              <w:rPr>
                <w:rFonts w:ascii="Arial" w:hAnsi="Arial" w:cs="Arial"/>
                <w:color w:val="000000"/>
                <w:sz w:val="16"/>
                <w:szCs w:val="16"/>
              </w:rPr>
              <w:br/>
              <w:t>Revised</w:t>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c>
          <w:tcPr>
            <w:tcW w:w="613" w:type="pct"/>
            <w:tcBorders>
              <w:top w:val="single" w:sz="4" w:space="0" w:color="auto"/>
              <w:left w:val="nil"/>
              <w:bottom w:val="single" w:sz="4" w:space="0" w:color="000000"/>
              <w:right w:val="nil"/>
            </w:tcBorders>
            <w:shd w:val="clear" w:color="000000" w:fill="E6E6E6"/>
            <w:vAlign w:val="bottom"/>
            <w:hideMark/>
          </w:tcPr>
          <w:p w14:paraId="393896A5"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Additional Estimates</w:t>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c>
          <w:tcPr>
            <w:tcW w:w="610" w:type="pct"/>
            <w:tcBorders>
              <w:top w:val="single" w:sz="4" w:space="0" w:color="auto"/>
              <w:left w:val="nil"/>
              <w:bottom w:val="single" w:sz="4" w:space="0" w:color="000000"/>
              <w:right w:val="nil"/>
            </w:tcBorders>
            <w:shd w:val="clear" w:color="000000" w:fill="E6E6E6"/>
            <w:vAlign w:val="bottom"/>
            <w:hideMark/>
          </w:tcPr>
          <w:p w14:paraId="4AF806C4" w14:textId="77777777" w:rsidR="009831A1" w:rsidRPr="004A5738" w:rsidRDefault="009831A1" w:rsidP="006F06DA">
            <w:pPr>
              <w:spacing w:after="0" w:line="240" w:lineRule="auto"/>
              <w:jc w:val="right"/>
              <w:rPr>
                <w:rFonts w:ascii="Arial" w:hAnsi="Arial" w:cs="Arial"/>
                <w:color w:val="000000"/>
                <w:sz w:val="16"/>
                <w:szCs w:val="16"/>
              </w:rPr>
            </w:pPr>
            <w:r w:rsidRPr="004A5738">
              <w:rPr>
                <w:rFonts w:ascii="Arial" w:hAnsi="Arial" w:cs="Arial"/>
                <w:color w:val="000000"/>
                <w:sz w:val="16"/>
                <w:szCs w:val="16"/>
              </w:rPr>
              <w:t>Reduced Estimates</w:t>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r>
      <w:tr w:rsidR="009831A1" w:rsidRPr="004A5738" w14:paraId="4C3EBF00" w14:textId="77777777" w:rsidTr="006F06DA">
        <w:trPr>
          <w:trHeight w:hRule="exact" w:val="235"/>
        </w:trPr>
        <w:tc>
          <w:tcPr>
            <w:tcW w:w="1897" w:type="pct"/>
            <w:tcBorders>
              <w:top w:val="nil"/>
              <w:left w:val="nil"/>
              <w:bottom w:val="nil"/>
              <w:right w:val="nil"/>
            </w:tcBorders>
            <w:shd w:val="clear" w:color="auto" w:fill="auto"/>
            <w:noWrap/>
            <w:vAlign w:val="center"/>
            <w:hideMark/>
          </w:tcPr>
          <w:p w14:paraId="31845CFB" w14:textId="77777777" w:rsidR="009831A1" w:rsidRPr="004A5738" w:rsidRDefault="009831A1" w:rsidP="004A5738">
            <w:pPr>
              <w:spacing w:after="0" w:line="240" w:lineRule="auto"/>
              <w:jc w:val="left"/>
              <w:rPr>
                <w:rFonts w:ascii="Arial" w:hAnsi="Arial" w:cs="Arial"/>
                <w:b/>
                <w:bCs/>
                <w:color w:val="000000"/>
                <w:sz w:val="16"/>
                <w:szCs w:val="16"/>
              </w:rPr>
            </w:pPr>
            <w:r w:rsidRPr="004A5738">
              <w:rPr>
                <w:rFonts w:ascii="Arial" w:hAnsi="Arial" w:cs="Arial"/>
                <w:b/>
                <w:bCs/>
                <w:color w:val="000000"/>
                <w:sz w:val="16"/>
                <w:szCs w:val="16"/>
              </w:rPr>
              <w:t>Non</w:t>
            </w:r>
            <w:r>
              <w:rPr>
                <w:rFonts w:ascii="Arial" w:hAnsi="Arial" w:cs="Arial"/>
                <w:b/>
                <w:bCs/>
                <w:color w:val="000000"/>
                <w:sz w:val="16"/>
                <w:szCs w:val="16"/>
              </w:rPr>
              <w:noBreakHyphen/>
            </w:r>
            <w:r w:rsidRPr="004A5738">
              <w:rPr>
                <w:rFonts w:ascii="Arial" w:hAnsi="Arial" w:cs="Arial"/>
                <w:b/>
                <w:bCs/>
                <w:color w:val="000000"/>
                <w:sz w:val="16"/>
                <w:szCs w:val="16"/>
              </w:rPr>
              <w:t>operating</w:t>
            </w:r>
          </w:p>
        </w:tc>
        <w:tc>
          <w:tcPr>
            <w:tcW w:w="654" w:type="pct"/>
            <w:tcBorders>
              <w:top w:val="nil"/>
              <w:left w:val="nil"/>
              <w:bottom w:val="nil"/>
              <w:right w:val="nil"/>
            </w:tcBorders>
            <w:shd w:val="clear" w:color="auto" w:fill="auto"/>
            <w:noWrap/>
            <w:vAlign w:val="center"/>
            <w:hideMark/>
          </w:tcPr>
          <w:p w14:paraId="3DEFC6B3" w14:textId="77777777" w:rsidR="009831A1" w:rsidRPr="004A5738" w:rsidRDefault="009831A1" w:rsidP="004A5738">
            <w:pPr>
              <w:spacing w:after="0" w:line="240" w:lineRule="auto"/>
              <w:jc w:val="left"/>
              <w:rPr>
                <w:rFonts w:ascii="Arial" w:hAnsi="Arial" w:cs="Arial"/>
                <w:b/>
                <w:bCs/>
                <w:color w:val="000000"/>
                <w:sz w:val="16"/>
                <w:szCs w:val="16"/>
              </w:rPr>
            </w:pPr>
          </w:p>
        </w:tc>
        <w:tc>
          <w:tcPr>
            <w:tcW w:w="613" w:type="pct"/>
            <w:tcBorders>
              <w:top w:val="nil"/>
              <w:left w:val="nil"/>
              <w:bottom w:val="nil"/>
              <w:right w:val="nil"/>
            </w:tcBorders>
            <w:shd w:val="clear" w:color="auto" w:fill="auto"/>
            <w:noWrap/>
            <w:vAlign w:val="center"/>
            <w:hideMark/>
          </w:tcPr>
          <w:p w14:paraId="32A69FBD" w14:textId="77777777" w:rsidR="009831A1" w:rsidRPr="004A5738" w:rsidRDefault="009831A1" w:rsidP="004A5738">
            <w:pPr>
              <w:spacing w:after="0" w:line="240" w:lineRule="auto"/>
              <w:jc w:val="left"/>
              <w:rPr>
                <w:rFonts w:ascii="Times New Roman" w:hAnsi="Times New Roman"/>
              </w:rPr>
            </w:pPr>
          </w:p>
        </w:tc>
        <w:tc>
          <w:tcPr>
            <w:tcW w:w="613" w:type="pct"/>
            <w:tcBorders>
              <w:top w:val="nil"/>
              <w:left w:val="nil"/>
              <w:bottom w:val="nil"/>
              <w:right w:val="nil"/>
            </w:tcBorders>
            <w:shd w:val="clear" w:color="auto" w:fill="auto"/>
            <w:noWrap/>
            <w:vAlign w:val="center"/>
            <w:hideMark/>
          </w:tcPr>
          <w:p w14:paraId="3D4ADFEA" w14:textId="77777777" w:rsidR="009831A1" w:rsidRPr="004A5738" w:rsidRDefault="009831A1" w:rsidP="004A5738">
            <w:pPr>
              <w:spacing w:after="0" w:line="240" w:lineRule="auto"/>
              <w:jc w:val="left"/>
              <w:rPr>
                <w:rFonts w:ascii="Times New Roman" w:hAnsi="Times New Roman"/>
              </w:rPr>
            </w:pPr>
          </w:p>
        </w:tc>
        <w:tc>
          <w:tcPr>
            <w:tcW w:w="613" w:type="pct"/>
            <w:tcBorders>
              <w:top w:val="nil"/>
              <w:left w:val="nil"/>
              <w:bottom w:val="nil"/>
              <w:right w:val="nil"/>
            </w:tcBorders>
            <w:shd w:val="clear" w:color="000000" w:fill="E6E6E6"/>
            <w:noWrap/>
            <w:vAlign w:val="center"/>
            <w:hideMark/>
          </w:tcPr>
          <w:p w14:paraId="7C7CEE11" w14:textId="77777777" w:rsidR="009831A1" w:rsidRPr="004A5738" w:rsidRDefault="009831A1" w:rsidP="004A5738">
            <w:pPr>
              <w:spacing w:after="0" w:line="240" w:lineRule="auto"/>
              <w:jc w:val="left"/>
              <w:rPr>
                <w:rFonts w:ascii="Arial" w:hAnsi="Arial" w:cs="Arial"/>
                <w:color w:val="000000"/>
                <w:sz w:val="16"/>
                <w:szCs w:val="16"/>
              </w:rPr>
            </w:pPr>
            <w:r w:rsidRPr="004A5738">
              <w:rPr>
                <w:rFonts w:ascii="Arial" w:hAnsi="Arial" w:cs="Arial"/>
                <w:color w:val="000000"/>
                <w:sz w:val="16"/>
                <w:szCs w:val="16"/>
              </w:rPr>
              <w:t> </w:t>
            </w:r>
          </w:p>
        </w:tc>
        <w:tc>
          <w:tcPr>
            <w:tcW w:w="610" w:type="pct"/>
            <w:tcBorders>
              <w:top w:val="nil"/>
              <w:left w:val="nil"/>
              <w:bottom w:val="nil"/>
              <w:right w:val="nil"/>
            </w:tcBorders>
            <w:shd w:val="clear" w:color="000000" w:fill="E6E6E6"/>
            <w:noWrap/>
            <w:vAlign w:val="center"/>
            <w:hideMark/>
          </w:tcPr>
          <w:p w14:paraId="5FC60F1D" w14:textId="77777777" w:rsidR="009831A1" w:rsidRPr="004A5738" w:rsidRDefault="009831A1" w:rsidP="004A5738">
            <w:pPr>
              <w:spacing w:after="0" w:line="240" w:lineRule="auto"/>
              <w:jc w:val="left"/>
              <w:rPr>
                <w:rFonts w:ascii="Arial" w:hAnsi="Arial" w:cs="Arial"/>
                <w:color w:val="000000"/>
                <w:sz w:val="16"/>
                <w:szCs w:val="16"/>
              </w:rPr>
            </w:pPr>
            <w:r w:rsidRPr="004A5738">
              <w:rPr>
                <w:rFonts w:ascii="Arial" w:hAnsi="Arial" w:cs="Arial"/>
                <w:color w:val="000000"/>
                <w:sz w:val="16"/>
                <w:szCs w:val="16"/>
              </w:rPr>
              <w:t> </w:t>
            </w:r>
          </w:p>
        </w:tc>
      </w:tr>
      <w:tr w:rsidR="009831A1" w:rsidRPr="004A5738" w14:paraId="3553CBE0" w14:textId="77777777" w:rsidTr="006F06DA">
        <w:trPr>
          <w:trHeight w:hRule="exact" w:val="235"/>
        </w:trPr>
        <w:tc>
          <w:tcPr>
            <w:tcW w:w="1897" w:type="pct"/>
            <w:tcBorders>
              <w:top w:val="nil"/>
              <w:left w:val="nil"/>
              <w:bottom w:val="nil"/>
              <w:right w:val="nil"/>
            </w:tcBorders>
            <w:shd w:val="clear" w:color="auto" w:fill="auto"/>
            <w:noWrap/>
            <w:vAlign w:val="center"/>
            <w:hideMark/>
          </w:tcPr>
          <w:p w14:paraId="1E323952" w14:textId="77777777" w:rsidR="009831A1" w:rsidRPr="004A5738" w:rsidRDefault="009831A1" w:rsidP="006F06DA">
            <w:pPr>
              <w:spacing w:after="0" w:line="240" w:lineRule="auto"/>
              <w:ind w:left="170"/>
              <w:jc w:val="left"/>
              <w:rPr>
                <w:rFonts w:ascii="Arial" w:hAnsi="Arial" w:cs="Arial"/>
                <w:color w:val="000000"/>
                <w:sz w:val="16"/>
                <w:szCs w:val="16"/>
              </w:rPr>
            </w:pPr>
            <w:r w:rsidRPr="004A5738">
              <w:rPr>
                <w:rFonts w:ascii="Arial" w:hAnsi="Arial" w:cs="Arial"/>
                <w:color w:val="000000"/>
                <w:sz w:val="16"/>
                <w:szCs w:val="16"/>
              </w:rPr>
              <w:t>Equity injections</w:t>
            </w:r>
          </w:p>
        </w:tc>
        <w:tc>
          <w:tcPr>
            <w:tcW w:w="654" w:type="pct"/>
            <w:tcBorders>
              <w:top w:val="nil"/>
              <w:left w:val="nil"/>
              <w:bottom w:val="nil"/>
              <w:right w:val="nil"/>
            </w:tcBorders>
            <w:shd w:val="clear" w:color="auto" w:fill="auto"/>
            <w:noWrap/>
            <w:vAlign w:val="center"/>
            <w:hideMark/>
          </w:tcPr>
          <w:p w14:paraId="07CDBBDC"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81,850 </w:t>
            </w:r>
          </w:p>
        </w:tc>
        <w:tc>
          <w:tcPr>
            <w:tcW w:w="613" w:type="pct"/>
            <w:tcBorders>
              <w:top w:val="nil"/>
              <w:left w:val="nil"/>
              <w:bottom w:val="nil"/>
              <w:right w:val="nil"/>
            </w:tcBorders>
            <w:shd w:val="clear" w:color="auto" w:fill="auto"/>
            <w:noWrap/>
            <w:vAlign w:val="center"/>
            <w:hideMark/>
          </w:tcPr>
          <w:p w14:paraId="7AAC9BD1"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70,351 </w:t>
            </w:r>
          </w:p>
        </w:tc>
        <w:tc>
          <w:tcPr>
            <w:tcW w:w="613" w:type="pct"/>
            <w:tcBorders>
              <w:top w:val="nil"/>
              <w:left w:val="nil"/>
              <w:bottom w:val="nil"/>
              <w:right w:val="nil"/>
            </w:tcBorders>
            <w:shd w:val="clear" w:color="auto" w:fill="auto"/>
            <w:noWrap/>
            <w:vAlign w:val="bottom"/>
            <w:hideMark/>
          </w:tcPr>
          <w:p w14:paraId="4AE2AA45"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78,892 </w:t>
            </w:r>
          </w:p>
        </w:tc>
        <w:tc>
          <w:tcPr>
            <w:tcW w:w="613" w:type="pct"/>
            <w:tcBorders>
              <w:top w:val="nil"/>
              <w:left w:val="nil"/>
              <w:bottom w:val="nil"/>
              <w:right w:val="nil"/>
            </w:tcBorders>
            <w:shd w:val="clear" w:color="000000" w:fill="E6E6E6"/>
            <w:noWrap/>
            <w:vAlign w:val="bottom"/>
            <w:hideMark/>
          </w:tcPr>
          <w:p w14:paraId="74AAF0F4" w14:textId="77777777" w:rsidR="009831A1" w:rsidRPr="004A5738" w:rsidRDefault="009831A1" w:rsidP="002C24E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8,541 </w:t>
            </w:r>
          </w:p>
        </w:tc>
        <w:tc>
          <w:tcPr>
            <w:tcW w:w="610" w:type="pct"/>
            <w:tcBorders>
              <w:top w:val="nil"/>
              <w:left w:val="nil"/>
              <w:bottom w:val="nil"/>
              <w:right w:val="nil"/>
            </w:tcBorders>
            <w:shd w:val="clear" w:color="000000" w:fill="E6E6E6"/>
            <w:noWrap/>
            <w:vAlign w:val="center"/>
            <w:hideMark/>
          </w:tcPr>
          <w:p w14:paraId="5CEAC350" w14:textId="77777777" w:rsidR="009831A1" w:rsidRPr="004A5738" w:rsidRDefault="009831A1" w:rsidP="004A573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4775EB99" w14:textId="77777777" w:rsidTr="006D2625">
        <w:trPr>
          <w:trHeight w:hRule="exact" w:val="235"/>
        </w:trPr>
        <w:tc>
          <w:tcPr>
            <w:tcW w:w="1897" w:type="pct"/>
            <w:tcBorders>
              <w:top w:val="nil"/>
              <w:left w:val="nil"/>
              <w:bottom w:val="single" w:sz="4" w:space="0" w:color="auto"/>
              <w:right w:val="nil"/>
            </w:tcBorders>
            <w:shd w:val="clear" w:color="auto" w:fill="auto"/>
            <w:noWrap/>
            <w:vAlign w:val="center"/>
            <w:hideMark/>
          </w:tcPr>
          <w:p w14:paraId="6AC114DB" w14:textId="77777777" w:rsidR="009831A1" w:rsidRPr="004A5738" w:rsidRDefault="009831A1" w:rsidP="004A5738">
            <w:pPr>
              <w:spacing w:after="0" w:line="240" w:lineRule="auto"/>
              <w:jc w:val="left"/>
              <w:rPr>
                <w:rFonts w:ascii="Arial" w:hAnsi="Arial" w:cs="Arial"/>
                <w:b/>
                <w:bCs/>
                <w:color w:val="000000"/>
                <w:sz w:val="16"/>
                <w:szCs w:val="16"/>
              </w:rPr>
            </w:pPr>
            <w:r w:rsidRPr="004A5738">
              <w:rPr>
                <w:rFonts w:ascii="Arial" w:hAnsi="Arial" w:cs="Arial"/>
                <w:b/>
                <w:bCs/>
                <w:color w:val="000000"/>
                <w:sz w:val="16"/>
                <w:szCs w:val="16"/>
              </w:rPr>
              <w:t>Total non</w:t>
            </w:r>
            <w:r>
              <w:rPr>
                <w:rFonts w:ascii="Arial" w:hAnsi="Arial" w:cs="Arial"/>
                <w:b/>
                <w:bCs/>
                <w:color w:val="000000"/>
                <w:sz w:val="16"/>
                <w:szCs w:val="16"/>
              </w:rPr>
              <w:noBreakHyphen/>
            </w:r>
            <w:r w:rsidRPr="004A5738">
              <w:rPr>
                <w:rFonts w:ascii="Arial" w:hAnsi="Arial" w:cs="Arial"/>
                <w:b/>
                <w:bCs/>
                <w:color w:val="000000"/>
                <w:sz w:val="16"/>
                <w:szCs w:val="16"/>
              </w:rPr>
              <w:t>operating</w:t>
            </w:r>
          </w:p>
        </w:tc>
        <w:tc>
          <w:tcPr>
            <w:tcW w:w="654" w:type="pct"/>
            <w:tcBorders>
              <w:top w:val="single" w:sz="4" w:space="0" w:color="000000"/>
              <w:left w:val="nil"/>
              <w:bottom w:val="single" w:sz="4" w:space="0" w:color="auto"/>
              <w:right w:val="nil"/>
            </w:tcBorders>
            <w:shd w:val="clear" w:color="auto" w:fill="auto"/>
            <w:noWrap/>
            <w:vAlign w:val="center"/>
            <w:hideMark/>
          </w:tcPr>
          <w:p w14:paraId="0C4A1683" w14:textId="77777777" w:rsidR="009831A1" w:rsidRPr="004A5738" w:rsidRDefault="009831A1" w:rsidP="004A5738">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81,850 </w:t>
            </w:r>
          </w:p>
        </w:tc>
        <w:tc>
          <w:tcPr>
            <w:tcW w:w="613" w:type="pct"/>
            <w:tcBorders>
              <w:top w:val="single" w:sz="4" w:space="0" w:color="000000"/>
              <w:left w:val="nil"/>
              <w:bottom w:val="single" w:sz="4" w:space="0" w:color="auto"/>
              <w:right w:val="nil"/>
            </w:tcBorders>
            <w:shd w:val="clear" w:color="auto" w:fill="auto"/>
            <w:noWrap/>
            <w:vAlign w:val="center"/>
            <w:hideMark/>
          </w:tcPr>
          <w:p w14:paraId="114E6A39" w14:textId="77777777" w:rsidR="009831A1" w:rsidRPr="004A5738" w:rsidRDefault="009831A1" w:rsidP="004A5738">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70,351 </w:t>
            </w:r>
          </w:p>
        </w:tc>
        <w:tc>
          <w:tcPr>
            <w:tcW w:w="613" w:type="pct"/>
            <w:tcBorders>
              <w:top w:val="single" w:sz="4" w:space="0" w:color="000000"/>
              <w:left w:val="nil"/>
              <w:bottom w:val="single" w:sz="4" w:space="0" w:color="auto"/>
              <w:right w:val="nil"/>
            </w:tcBorders>
            <w:shd w:val="clear" w:color="auto" w:fill="auto"/>
            <w:noWrap/>
            <w:vAlign w:val="center"/>
            <w:hideMark/>
          </w:tcPr>
          <w:p w14:paraId="084DBCE4" w14:textId="77777777" w:rsidR="009831A1" w:rsidRPr="004A5738" w:rsidRDefault="009831A1" w:rsidP="004A5738">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78,892 </w:t>
            </w:r>
          </w:p>
        </w:tc>
        <w:tc>
          <w:tcPr>
            <w:tcW w:w="613" w:type="pct"/>
            <w:tcBorders>
              <w:top w:val="single" w:sz="4" w:space="0" w:color="000000"/>
              <w:left w:val="nil"/>
              <w:bottom w:val="single" w:sz="4" w:space="0" w:color="auto"/>
              <w:right w:val="nil"/>
            </w:tcBorders>
            <w:shd w:val="clear" w:color="000000" w:fill="EAEAEA"/>
            <w:noWrap/>
            <w:vAlign w:val="center"/>
            <w:hideMark/>
          </w:tcPr>
          <w:p w14:paraId="29542270" w14:textId="77777777" w:rsidR="009831A1" w:rsidRPr="004A5738" w:rsidRDefault="009831A1" w:rsidP="004A5738">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8,541 </w:t>
            </w:r>
          </w:p>
        </w:tc>
        <w:tc>
          <w:tcPr>
            <w:tcW w:w="610" w:type="pct"/>
            <w:tcBorders>
              <w:top w:val="single" w:sz="4" w:space="0" w:color="000000"/>
              <w:left w:val="nil"/>
              <w:bottom w:val="single" w:sz="4" w:space="0" w:color="auto"/>
              <w:right w:val="nil"/>
            </w:tcBorders>
            <w:shd w:val="clear" w:color="000000" w:fill="EAEAEA"/>
            <w:noWrap/>
            <w:vAlign w:val="center"/>
            <w:hideMark/>
          </w:tcPr>
          <w:p w14:paraId="1BB9F197" w14:textId="77777777" w:rsidR="009831A1" w:rsidRPr="004A5738" w:rsidRDefault="009831A1" w:rsidP="004A573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4A5738">
              <w:rPr>
                <w:rFonts w:ascii="Arial" w:hAnsi="Arial" w:cs="Arial"/>
                <w:b/>
                <w:bCs/>
                <w:color w:val="000000"/>
                <w:sz w:val="16"/>
                <w:szCs w:val="16"/>
              </w:rPr>
              <w:t xml:space="preserve"> </w:t>
            </w:r>
          </w:p>
        </w:tc>
      </w:tr>
    </w:tbl>
    <w:p w14:paraId="11DC19D6" w14:textId="77777777" w:rsidR="009831A1" w:rsidRPr="00D5737A" w:rsidRDefault="009831A1" w:rsidP="00CA0634">
      <w:pPr>
        <w:pStyle w:val="Heading2-TOC"/>
      </w:pPr>
      <w:r>
        <w:br w:type="page"/>
      </w:r>
      <w:bookmarkStart w:id="496" w:name="_Toc94636635"/>
      <w:bookmarkStart w:id="497" w:name="_Toc94701997"/>
      <w:r w:rsidRPr="00E41681">
        <w:t>Section 2: Revisions to outcomes and planned performance</w:t>
      </w:r>
      <w:bookmarkEnd w:id="496"/>
      <w:bookmarkEnd w:id="497"/>
    </w:p>
    <w:p w14:paraId="43D7E4A2" w14:textId="77777777" w:rsidR="009831A1" w:rsidRDefault="009831A1" w:rsidP="00454C9E">
      <w:pPr>
        <w:pStyle w:val="Heading3"/>
        <w:rPr>
          <w:lang w:val="en-AU"/>
        </w:rPr>
      </w:pPr>
      <w:bookmarkStart w:id="498" w:name="_Toc536700480"/>
      <w:bookmarkStart w:id="499" w:name="_Toc94636636"/>
      <w:bookmarkStart w:id="500" w:name="_Toc94701998"/>
      <w:r>
        <w:rPr>
          <w:lang w:val="en-AU"/>
        </w:rPr>
        <w:t>2</w:t>
      </w:r>
      <w:r>
        <w:t>.</w:t>
      </w:r>
      <w:r>
        <w:rPr>
          <w:lang w:val="en-AU"/>
        </w:rPr>
        <w:t>1</w:t>
      </w:r>
      <w:r>
        <w:tab/>
      </w:r>
      <w:r>
        <w:rPr>
          <w:lang w:val="en-AU"/>
        </w:rPr>
        <w:t xml:space="preserve">Budgeted </w:t>
      </w:r>
      <w:r w:rsidRPr="00454C9E">
        <w:t>expenses</w:t>
      </w:r>
      <w:r>
        <w:rPr>
          <w:lang w:val="en-AU"/>
        </w:rPr>
        <w:t xml:space="preserve"> and performance for Outcome 1</w:t>
      </w:r>
      <w:bookmarkEnd w:id="498"/>
      <w:bookmarkEnd w:id="499"/>
      <w:bookmarkEnd w:id="5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1"/>
      </w:tblGrid>
      <w:tr w:rsidR="009831A1" w:rsidRPr="005E6F2B" w14:paraId="1277CAE2" w14:textId="77777777" w:rsidTr="00454C9E">
        <w:trPr>
          <w:trHeight w:val="340"/>
        </w:trPr>
        <w:tc>
          <w:tcPr>
            <w:tcW w:w="0" w:type="auto"/>
            <w:shd w:val="clear" w:color="auto" w:fill="E6E6E6"/>
          </w:tcPr>
          <w:p w14:paraId="4C6AF60A" w14:textId="77777777" w:rsidR="009831A1" w:rsidRDefault="009831A1" w:rsidP="00EB6A89">
            <w:pPr>
              <w:pStyle w:val="TableColumnHeadingLeft"/>
              <w:rPr>
                <w:b w:val="0"/>
                <w:sz w:val="20"/>
              </w:rPr>
            </w:pPr>
            <w:r w:rsidRPr="00F862B3">
              <w:rPr>
                <w:sz w:val="20"/>
              </w:rPr>
              <w:t xml:space="preserve">Outcome </w:t>
            </w:r>
            <w:r>
              <w:rPr>
                <w:sz w:val="20"/>
              </w:rPr>
              <w:t>1</w:t>
            </w:r>
            <w:r w:rsidRPr="00F862B3">
              <w:rPr>
                <w:sz w:val="20"/>
              </w:rPr>
              <w:t>:</w:t>
            </w:r>
          </w:p>
          <w:p w14:paraId="3E6DB9A5" w14:textId="77777777" w:rsidR="009831A1" w:rsidRPr="005E6F2B" w:rsidRDefault="009831A1" w:rsidP="00EB6A89">
            <w:pPr>
              <w:pStyle w:val="TableColumnHeadingLeft"/>
            </w:pPr>
            <w:r w:rsidRPr="00B32846">
              <w:rPr>
                <w:b w:val="0"/>
                <w:sz w:val="20"/>
              </w:rPr>
              <w:t>Confidence in the administration of aspects of Australia</w:t>
            </w:r>
            <w:r>
              <w:rPr>
                <w:b w:val="0"/>
                <w:sz w:val="20"/>
              </w:rPr>
              <w:t>’</w:t>
            </w:r>
            <w:r w:rsidRPr="00B32846">
              <w:rPr>
                <w:b w:val="0"/>
                <w:sz w:val="20"/>
              </w:rPr>
              <w:t>s taxation and superannuation systems through helping people understand their rights and obligations, improving ease of compliance and access to benefits, and managing non</w:t>
            </w:r>
            <w:r>
              <w:rPr>
                <w:b w:val="0"/>
                <w:sz w:val="20"/>
              </w:rPr>
              <w:noBreakHyphen/>
            </w:r>
            <w:r w:rsidRPr="00B32846">
              <w:rPr>
                <w:b w:val="0"/>
                <w:sz w:val="20"/>
              </w:rPr>
              <w:t>compliance with the law</w:t>
            </w:r>
            <w:r>
              <w:rPr>
                <w:b w:val="0"/>
                <w:sz w:val="20"/>
              </w:rPr>
              <w:t>.</w:t>
            </w:r>
          </w:p>
        </w:tc>
      </w:tr>
    </w:tbl>
    <w:p w14:paraId="18AEEEB6" w14:textId="77777777" w:rsidR="009831A1" w:rsidRPr="005E6F2B" w:rsidRDefault="009831A1" w:rsidP="00FB0636">
      <w:pPr>
        <w:pStyle w:val="SingleParagraph"/>
      </w:pPr>
    </w:p>
    <w:p w14:paraId="0A086ED9" w14:textId="77777777" w:rsidR="009831A1" w:rsidRPr="00442DC4" w:rsidRDefault="009831A1" w:rsidP="00454C9E">
      <w:pPr>
        <w:pStyle w:val="Heading4"/>
        <w:rPr>
          <w:rStyle w:val="ExampletextCharChar"/>
          <w:b w:val="0"/>
          <w:bCs/>
          <w:iCs/>
        </w:rPr>
      </w:pPr>
      <w:r w:rsidRPr="00F862B3">
        <w:t xml:space="preserve">Linked </w:t>
      </w:r>
      <w:r w:rsidRPr="00454C9E">
        <w:t>programs</w:t>
      </w:r>
      <w:r w:rsidRPr="005E6F2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9831A1" w:rsidRPr="005E6F2B" w14:paraId="5C7F404F" w14:textId="77777777" w:rsidTr="003C57A1">
        <w:trPr>
          <w:trHeight w:val="113"/>
        </w:trPr>
        <w:tc>
          <w:tcPr>
            <w:tcW w:w="7592" w:type="dxa"/>
            <w:tcBorders>
              <w:top w:val="single" w:sz="4" w:space="0" w:color="auto"/>
              <w:bottom w:val="nil"/>
            </w:tcBorders>
          </w:tcPr>
          <w:p w14:paraId="00912D30" w14:textId="77777777" w:rsidR="009831A1" w:rsidRPr="005E6F2B" w:rsidRDefault="009831A1" w:rsidP="006F2DA0">
            <w:pPr>
              <w:pStyle w:val="ExampleText"/>
              <w:spacing w:before="60" w:after="60" w:line="240" w:lineRule="auto"/>
            </w:pPr>
            <w:r w:rsidRPr="00715F82">
              <w:rPr>
                <w:b/>
                <w:i w:val="0"/>
                <w:color w:val="auto"/>
              </w:rPr>
              <w:t>Australian Criminal Intelligence Commission</w:t>
            </w:r>
          </w:p>
        </w:tc>
      </w:tr>
      <w:tr w:rsidR="009831A1" w:rsidRPr="005E6F2B" w14:paraId="348F35E4" w14:textId="77777777" w:rsidTr="003C57A1">
        <w:trPr>
          <w:trHeight w:val="113"/>
        </w:trPr>
        <w:tc>
          <w:tcPr>
            <w:tcW w:w="7592" w:type="dxa"/>
            <w:tcBorders>
              <w:top w:val="nil"/>
              <w:bottom w:val="single" w:sz="4" w:space="0" w:color="auto"/>
            </w:tcBorders>
          </w:tcPr>
          <w:p w14:paraId="18D3078C" w14:textId="77777777" w:rsidR="009831A1" w:rsidRPr="00715F82" w:rsidRDefault="009831A1" w:rsidP="006F2DA0">
            <w:pPr>
              <w:spacing w:before="120" w:after="120" w:line="240" w:lineRule="auto"/>
            </w:pPr>
            <w:r w:rsidRPr="00715F82">
              <w:t>Program 1.1</w:t>
            </w:r>
            <w:r>
              <w:t xml:space="preserve"> – </w:t>
            </w:r>
            <w:r w:rsidRPr="00715F82">
              <w:t>Australian Criminal Intelligence Commission</w:t>
            </w:r>
          </w:p>
          <w:p w14:paraId="72D53390" w14:textId="77777777" w:rsidR="009831A1" w:rsidRPr="00715F82" w:rsidRDefault="009831A1" w:rsidP="006F2DA0">
            <w:pPr>
              <w:spacing w:before="120" w:after="120"/>
              <w:rPr>
                <w:b/>
              </w:rPr>
            </w:pPr>
            <w:r w:rsidRPr="00715F82">
              <w:rPr>
                <w:b/>
              </w:rPr>
              <w:t>Contribution to Outcome 1 made by linked programs</w:t>
            </w:r>
          </w:p>
          <w:p w14:paraId="782813DE" w14:textId="77777777" w:rsidR="009831A1" w:rsidRPr="005E6F2B" w:rsidRDefault="009831A1" w:rsidP="006F2DA0">
            <w:pPr>
              <w:spacing w:before="60" w:after="60" w:line="240" w:lineRule="auto"/>
              <w:rPr>
                <w:rStyle w:val="ExampletextCharChar"/>
              </w:rPr>
            </w:pPr>
            <w:r>
              <w:t xml:space="preserve">The </w:t>
            </w:r>
            <w:r w:rsidRPr="00923322">
              <w:t xml:space="preserve">Australian Criminal Intelligence Commission </w:t>
            </w:r>
            <w:r>
              <w:t xml:space="preserve">(ACIC) </w:t>
            </w:r>
            <w:r w:rsidRPr="00923322">
              <w:t xml:space="preserve">works collaboratively with </w:t>
            </w:r>
            <w:r w:rsidRPr="00541D59">
              <w:t>the ATO</w:t>
            </w:r>
            <w:r>
              <w:t xml:space="preserve"> </w:t>
            </w:r>
            <w:r w:rsidRPr="00923322">
              <w:t>to</w:t>
            </w:r>
            <w:r>
              <w:t xml:space="preserve"> protect the financial system from criminal abuse, including through joint operations and task forces and the sharing of data and intelligence. </w:t>
            </w:r>
            <w:r w:rsidRPr="00AD04D6">
              <w:t>The ACIC</w:t>
            </w:r>
            <w:r>
              <w:t>’</w:t>
            </w:r>
            <w:r w:rsidRPr="00AD04D6">
              <w:t>s special operations and investigations focus on the highest risk TSOC activities impacting Australia, including money laundering and serious financial crime.</w:t>
            </w:r>
          </w:p>
        </w:tc>
      </w:tr>
      <w:tr w:rsidR="009831A1" w:rsidRPr="005E6F2B" w14:paraId="00223A43" w14:textId="77777777" w:rsidTr="003C57A1">
        <w:trPr>
          <w:trHeight w:val="113"/>
        </w:trPr>
        <w:tc>
          <w:tcPr>
            <w:tcW w:w="7592" w:type="dxa"/>
            <w:tcBorders>
              <w:bottom w:val="nil"/>
            </w:tcBorders>
          </w:tcPr>
          <w:p w14:paraId="75134A9C" w14:textId="77777777" w:rsidR="009831A1" w:rsidRPr="00597C90" w:rsidRDefault="009831A1" w:rsidP="006F2DA0">
            <w:pPr>
              <w:pStyle w:val="ExampleText"/>
              <w:spacing w:before="60" w:after="60" w:line="240" w:lineRule="auto"/>
              <w:rPr>
                <w:b/>
              </w:rPr>
            </w:pPr>
            <w:r w:rsidRPr="003375E2">
              <w:rPr>
                <w:b/>
                <w:i w:val="0"/>
                <w:color w:val="auto"/>
              </w:rPr>
              <w:t>Australian Federal Police</w:t>
            </w:r>
          </w:p>
        </w:tc>
      </w:tr>
      <w:tr w:rsidR="009831A1" w:rsidRPr="005E6F2B" w14:paraId="591C2F62" w14:textId="77777777" w:rsidTr="003C57A1">
        <w:trPr>
          <w:trHeight w:val="113"/>
        </w:trPr>
        <w:tc>
          <w:tcPr>
            <w:tcW w:w="7592" w:type="dxa"/>
            <w:tcBorders>
              <w:top w:val="nil"/>
              <w:bottom w:val="single" w:sz="4" w:space="0" w:color="auto"/>
            </w:tcBorders>
          </w:tcPr>
          <w:p w14:paraId="3C21CBEB" w14:textId="77777777" w:rsidR="009831A1" w:rsidRPr="00E91DAE" w:rsidRDefault="009831A1" w:rsidP="006F2DA0">
            <w:pPr>
              <w:spacing w:before="120" w:after="120" w:line="240" w:lineRule="auto"/>
            </w:pPr>
            <w:r w:rsidRPr="00E91DAE">
              <w:t xml:space="preserve">Program 1.1 – </w:t>
            </w:r>
            <w:r>
              <w:t>Federal Policing – Investigations</w:t>
            </w:r>
          </w:p>
          <w:p w14:paraId="7798DD52" w14:textId="77777777" w:rsidR="009831A1" w:rsidRPr="00E91DAE" w:rsidRDefault="009831A1" w:rsidP="006F2DA0">
            <w:pPr>
              <w:spacing w:before="120" w:after="120"/>
              <w:rPr>
                <w:b/>
              </w:rPr>
            </w:pPr>
            <w:r w:rsidRPr="00E91DAE">
              <w:rPr>
                <w:b/>
              </w:rPr>
              <w:t>Contribution to Outcome 1 made by linked programs</w:t>
            </w:r>
          </w:p>
          <w:p w14:paraId="3E6F910B" w14:textId="77777777" w:rsidR="009831A1" w:rsidRPr="00715F82" w:rsidRDefault="009831A1" w:rsidP="006F2DA0">
            <w:pPr>
              <w:spacing w:before="120" w:after="120" w:line="240" w:lineRule="auto"/>
              <w:rPr>
                <w:b/>
                <w:bCs/>
              </w:rPr>
            </w:pPr>
            <w:r>
              <w:t xml:space="preserve">The </w:t>
            </w:r>
            <w:r w:rsidRPr="00AE3419">
              <w:t xml:space="preserve">Australian Federal Police </w:t>
            </w:r>
            <w:r>
              <w:t>(AFP) relies on ATO intelligence and expertise for investigations, policy and taskforces combating serious financial crimes and its harm.</w:t>
            </w:r>
          </w:p>
        </w:tc>
      </w:tr>
      <w:tr w:rsidR="009831A1" w:rsidRPr="005E6F2B" w14:paraId="6111CF2E" w14:textId="77777777" w:rsidTr="003C57A1">
        <w:trPr>
          <w:trHeight w:val="113"/>
        </w:trPr>
        <w:tc>
          <w:tcPr>
            <w:tcW w:w="7592" w:type="dxa"/>
            <w:tcBorders>
              <w:bottom w:val="nil"/>
            </w:tcBorders>
          </w:tcPr>
          <w:p w14:paraId="29529B05" w14:textId="77777777" w:rsidR="009831A1" w:rsidRPr="00715F82" w:rsidRDefault="009831A1" w:rsidP="006F2DA0">
            <w:pPr>
              <w:spacing w:before="120" w:after="120" w:line="240" w:lineRule="auto"/>
              <w:rPr>
                <w:b/>
                <w:bCs/>
              </w:rPr>
            </w:pPr>
            <w:r w:rsidRPr="00715F82">
              <w:rPr>
                <w:b/>
                <w:bCs/>
              </w:rPr>
              <w:t>Australian Financial Security Authority</w:t>
            </w:r>
          </w:p>
        </w:tc>
      </w:tr>
      <w:tr w:rsidR="009831A1" w:rsidRPr="00E91DAE" w14:paraId="6FF0E565" w14:textId="77777777" w:rsidTr="003C57A1">
        <w:trPr>
          <w:trHeight w:val="113"/>
        </w:trPr>
        <w:tc>
          <w:tcPr>
            <w:tcW w:w="7592" w:type="dxa"/>
            <w:tcBorders>
              <w:top w:val="nil"/>
              <w:bottom w:val="single" w:sz="4" w:space="0" w:color="auto"/>
            </w:tcBorders>
          </w:tcPr>
          <w:p w14:paraId="0345F2AE" w14:textId="77777777" w:rsidR="009831A1" w:rsidRPr="00E91DAE" w:rsidRDefault="009831A1" w:rsidP="006F2DA0">
            <w:pPr>
              <w:spacing w:before="120" w:after="120" w:line="240" w:lineRule="auto"/>
            </w:pPr>
            <w:r w:rsidRPr="00E91DAE">
              <w:t>Program 1.1 – Personal Insolvency and Trustee Services</w:t>
            </w:r>
          </w:p>
          <w:p w14:paraId="2D7B9DF5" w14:textId="77777777" w:rsidR="009831A1" w:rsidRPr="00E91DAE" w:rsidRDefault="009831A1" w:rsidP="006F2DA0">
            <w:pPr>
              <w:spacing w:before="120" w:after="120"/>
              <w:rPr>
                <w:b/>
              </w:rPr>
            </w:pPr>
            <w:r w:rsidRPr="00E91DAE">
              <w:rPr>
                <w:b/>
              </w:rPr>
              <w:t>Contribution to Outcome 1 made by linked programs</w:t>
            </w:r>
          </w:p>
          <w:p w14:paraId="7A6781F1" w14:textId="77777777" w:rsidR="009831A1" w:rsidRPr="00E91DAE" w:rsidRDefault="009831A1" w:rsidP="006F2DA0">
            <w:pPr>
              <w:spacing w:before="120" w:after="120" w:line="240" w:lineRule="auto"/>
              <w:rPr>
                <w:rStyle w:val="ExampletextCharChar"/>
                <w:i w:val="0"/>
              </w:rPr>
            </w:pPr>
            <w:r w:rsidRPr="00E91DAE">
              <w:t>Australian Financial Security Authority exchanges information with the ATO and administers the bankruptcy notices and payment arrangements to support this service.</w:t>
            </w:r>
          </w:p>
        </w:tc>
      </w:tr>
    </w:tbl>
    <w:p w14:paraId="079D54CC" w14:textId="77777777" w:rsidR="009831A1" w:rsidRPr="00442DC4" w:rsidRDefault="009831A1" w:rsidP="00A70720">
      <w:r w:rsidRPr="00442DC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9831A1" w:rsidRPr="005E6F2B" w14:paraId="3376533C" w14:textId="77777777" w:rsidTr="00454C9E">
        <w:trPr>
          <w:trHeight w:val="113"/>
        </w:trPr>
        <w:tc>
          <w:tcPr>
            <w:tcW w:w="7592" w:type="dxa"/>
            <w:tcBorders>
              <w:bottom w:val="dotted" w:sz="4" w:space="0" w:color="auto"/>
            </w:tcBorders>
          </w:tcPr>
          <w:p w14:paraId="39CAC863" w14:textId="77777777" w:rsidR="009831A1" w:rsidRPr="00715F82" w:rsidRDefault="009831A1" w:rsidP="006F2DA0">
            <w:pPr>
              <w:spacing w:before="120" w:after="120" w:line="240" w:lineRule="auto"/>
              <w:rPr>
                <w:b/>
                <w:bCs/>
              </w:rPr>
            </w:pPr>
            <w:r w:rsidRPr="00E54259">
              <w:rPr>
                <w:b/>
              </w:rPr>
              <w:t>Australian Securities and Investments Commission</w:t>
            </w:r>
          </w:p>
        </w:tc>
      </w:tr>
      <w:tr w:rsidR="009831A1" w:rsidRPr="005E6F2B" w14:paraId="5DB28E5E" w14:textId="77777777" w:rsidTr="00454C9E">
        <w:trPr>
          <w:trHeight w:val="113"/>
        </w:trPr>
        <w:tc>
          <w:tcPr>
            <w:tcW w:w="7592" w:type="dxa"/>
            <w:tcBorders>
              <w:top w:val="dotted" w:sz="4" w:space="0" w:color="auto"/>
              <w:bottom w:val="single" w:sz="4" w:space="0" w:color="auto"/>
            </w:tcBorders>
          </w:tcPr>
          <w:p w14:paraId="5D63F365" w14:textId="77777777" w:rsidR="009831A1" w:rsidRPr="00036C98" w:rsidRDefault="009831A1" w:rsidP="006F2DA0">
            <w:pPr>
              <w:spacing w:before="120" w:after="120" w:line="240" w:lineRule="auto"/>
            </w:pPr>
            <w:r w:rsidRPr="00036C98">
              <w:t>Program 1.1— Australian Securities and Investment Commission</w:t>
            </w:r>
          </w:p>
          <w:p w14:paraId="5E7D5849" w14:textId="77777777" w:rsidR="009831A1" w:rsidRPr="00E54259" w:rsidRDefault="009831A1" w:rsidP="006F2DA0">
            <w:pPr>
              <w:spacing w:before="120" w:after="120" w:line="240" w:lineRule="auto"/>
              <w:rPr>
                <w:b/>
              </w:rPr>
            </w:pPr>
            <w:r w:rsidRPr="00E54259">
              <w:rPr>
                <w:b/>
              </w:rPr>
              <w:t>Contribution to Outcome 1 made by linked programs</w:t>
            </w:r>
          </w:p>
          <w:p w14:paraId="09B0C642" w14:textId="77777777" w:rsidR="009831A1" w:rsidRPr="00036C98" w:rsidRDefault="009831A1" w:rsidP="006F2DA0">
            <w:pPr>
              <w:spacing w:before="120" w:after="120" w:line="240" w:lineRule="auto"/>
              <w:rPr>
                <w:rStyle w:val="ExampletextCharChar"/>
                <w:i w:val="0"/>
              </w:rPr>
            </w:pPr>
            <w:r w:rsidRPr="00036C98">
              <w:t>Australian Securities and Investments Commission (ASIC) exchanges information with the ATO in relation to self</w:t>
            </w:r>
            <w:r>
              <w:noBreakHyphen/>
            </w:r>
            <w:r w:rsidRPr="00036C98">
              <w:t>managed superannuation fund auditor registration, and financial crime intelligence. ASIC contributes to the management and governance of the Standard Business Reporting program.</w:t>
            </w:r>
          </w:p>
        </w:tc>
      </w:tr>
      <w:tr w:rsidR="009831A1" w:rsidRPr="005E6F2B" w14:paraId="4BCD31F1" w14:textId="77777777" w:rsidTr="00454C9E">
        <w:trPr>
          <w:trHeight w:val="113"/>
        </w:trPr>
        <w:tc>
          <w:tcPr>
            <w:tcW w:w="7592" w:type="dxa"/>
            <w:tcBorders>
              <w:bottom w:val="dotted" w:sz="4" w:space="0" w:color="auto"/>
            </w:tcBorders>
          </w:tcPr>
          <w:p w14:paraId="260C956D" w14:textId="77777777" w:rsidR="009831A1" w:rsidRPr="00715F82" w:rsidRDefault="009831A1" w:rsidP="006F2DA0">
            <w:pPr>
              <w:spacing w:before="120" w:after="120" w:line="240" w:lineRule="auto"/>
              <w:rPr>
                <w:b/>
                <w:bCs/>
              </w:rPr>
            </w:pPr>
            <w:r w:rsidRPr="00E54259">
              <w:rPr>
                <w:b/>
              </w:rPr>
              <w:t>Australian Transaction Reports and Analysis Centre</w:t>
            </w:r>
          </w:p>
        </w:tc>
      </w:tr>
      <w:tr w:rsidR="009831A1" w:rsidRPr="005E6F2B" w14:paraId="5A99A2F4" w14:textId="77777777" w:rsidTr="00454C9E">
        <w:trPr>
          <w:trHeight w:val="113"/>
        </w:trPr>
        <w:tc>
          <w:tcPr>
            <w:tcW w:w="7592" w:type="dxa"/>
            <w:tcBorders>
              <w:top w:val="dotted" w:sz="4" w:space="0" w:color="auto"/>
              <w:bottom w:val="single" w:sz="4" w:space="0" w:color="auto"/>
            </w:tcBorders>
          </w:tcPr>
          <w:p w14:paraId="1A01BEFF" w14:textId="77777777" w:rsidR="009831A1" w:rsidRPr="00036C98" w:rsidRDefault="009831A1" w:rsidP="006F2DA0">
            <w:pPr>
              <w:spacing w:before="120" w:after="120" w:line="240" w:lineRule="auto"/>
            </w:pPr>
            <w:r w:rsidRPr="00036C98">
              <w:t>Program 1.1— AUSTRAC</w:t>
            </w:r>
          </w:p>
          <w:p w14:paraId="50090B50" w14:textId="77777777" w:rsidR="009831A1" w:rsidRPr="00E54259" w:rsidRDefault="009831A1" w:rsidP="006F2DA0">
            <w:pPr>
              <w:spacing w:before="120" w:after="120" w:line="240" w:lineRule="auto"/>
              <w:rPr>
                <w:b/>
              </w:rPr>
            </w:pPr>
            <w:r w:rsidRPr="00E54259">
              <w:rPr>
                <w:b/>
              </w:rPr>
              <w:t>Contribution to Outcome 1 made by linked programs</w:t>
            </w:r>
          </w:p>
          <w:p w14:paraId="0603CB44" w14:textId="77777777" w:rsidR="009831A1" w:rsidRPr="00036C98" w:rsidRDefault="009831A1" w:rsidP="006F2DA0">
            <w:pPr>
              <w:spacing w:before="120" w:after="120" w:line="240" w:lineRule="auto"/>
              <w:rPr>
                <w:rStyle w:val="ExampletextCharChar"/>
                <w:i w:val="0"/>
              </w:rPr>
            </w:pPr>
            <w:r w:rsidRPr="00036C98">
              <w:t>Australian Transaction Reports and Analysis Centre (AUSTRAC) exchanges information with the ATO and delivers financial crime intelligence that assist key stakeholder agencies to make operational and intelligence decisions.</w:t>
            </w:r>
          </w:p>
        </w:tc>
      </w:tr>
      <w:tr w:rsidR="009831A1" w:rsidRPr="005E6F2B" w14:paraId="406D6452" w14:textId="77777777" w:rsidTr="00454C9E">
        <w:trPr>
          <w:trHeight w:val="113"/>
        </w:trPr>
        <w:tc>
          <w:tcPr>
            <w:tcW w:w="7592" w:type="dxa"/>
            <w:tcBorders>
              <w:bottom w:val="dotted" w:sz="4" w:space="0" w:color="auto"/>
            </w:tcBorders>
          </w:tcPr>
          <w:p w14:paraId="530D4DC5" w14:textId="77777777" w:rsidR="009831A1" w:rsidRPr="00715F82" w:rsidRDefault="009831A1" w:rsidP="006F2DA0">
            <w:pPr>
              <w:spacing w:before="120" w:after="120" w:line="240" w:lineRule="auto"/>
              <w:rPr>
                <w:b/>
                <w:bCs/>
              </w:rPr>
            </w:pPr>
            <w:r>
              <w:rPr>
                <w:b/>
                <w:bCs/>
              </w:rPr>
              <w:t>Department of Agriculture, Water and the Environment</w:t>
            </w:r>
          </w:p>
        </w:tc>
      </w:tr>
      <w:tr w:rsidR="009831A1" w:rsidRPr="005E6F2B" w14:paraId="57111746" w14:textId="77777777" w:rsidTr="00454C9E">
        <w:trPr>
          <w:trHeight w:val="113"/>
        </w:trPr>
        <w:tc>
          <w:tcPr>
            <w:tcW w:w="7592" w:type="dxa"/>
            <w:tcBorders>
              <w:top w:val="dotted" w:sz="4" w:space="0" w:color="auto"/>
              <w:bottom w:val="single" w:sz="4" w:space="0" w:color="auto"/>
            </w:tcBorders>
          </w:tcPr>
          <w:p w14:paraId="3FAE6AE4" w14:textId="77777777" w:rsidR="009831A1" w:rsidRPr="00D72A11" w:rsidRDefault="009831A1" w:rsidP="006F2DA0">
            <w:pPr>
              <w:spacing w:before="120" w:after="120" w:line="240" w:lineRule="auto"/>
            </w:pPr>
            <w:r>
              <w:t xml:space="preserve">Program 1.6 – </w:t>
            </w:r>
            <w:r w:rsidRPr="00D72A11">
              <w:t>Management of Hazardous Wastes, Substances and Pollutants</w:t>
            </w:r>
          </w:p>
          <w:p w14:paraId="21478326" w14:textId="77777777" w:rsidR="009831A1" w:rsidRPr="00E54259" w:rsidRDefault="009831A1" w:rsidP="006F2DA0">
            <w:pPr>
              <w:spacing w:before="120" w:after="120" w:line="240" w:lineRule="auto"/>
              <w:rPr>
                <w:b/>
              </w:rPr>
            </w:pPr>
            <w:r w:rsidRPr="00E54259">
              <w:rPr>
                <w:b/>
              </w:rPr>
              <w:t>Contribution to Outcome 1 made by linked programs</w:t>
            </w:r>
          </w:p>
          <w:p w14:paraId="4F7F05DF" w14:textId="77777777" w:rsidR="009831A1" w:rsidRPr="003375E2" w:rsidRDefault="009831A1" w:rsidP="006F2DA0">
            <w:pPr>
              <w:spacing w:before="120" w:after="120" w:line="240" w:lineRule="auto"/>
              <w:rPr>
                <w:rStyle w:val="ExampletextCharChar"/>
              </w:rPr>
            </w:pPr>
            <w:r>
              <w:t xml:space="preserve">The Department of Agriculture, Water and the Environment (DAWE) </w:t>
            </w:r>
            <w:r w:rsidRPr="00D72A11">
              <w:t xml:space="preserve">works with the Australian Taxation Office </w:t>
            </w:r>
            <w:r>
              <w:t xml:space="preserve">to </w:t>
            </w:r>
            <w:r w:rsidRPr="00D72A11">
              <w:t>administer financial aspects of the Product Stewardship for Oil program, pays the benefits on recycled motor oil and collects the levy on new oil entering the market from domestic sources.</w:t>
            </w:r>
          </w:p>
        </w:tc>
      </w:tr>
      <w:tr w:rsidR="009831A1" w:rsidRPr="005E6F2B" w14:paraId="0E4082F7" w14:textId="77777777" w:rsidTr="00454C9E">
        <w:trPr>
          <w:trHeight w:val="113"/>
        </w:trPr>
        <w:tc>
          <w:tcPr>
            <w:tcW w:w="7592" w:type="dxa"/>
            <w:tcBorders>
              <w:bottom w:val="dotted" w:sz="4" w:space="0" w:color="auto"/>
            </w:tcBorders>
          </w:tcPr>
          <w:p w14:paraId="45B6BB69" w14:textId="77777777" w:rsidR="009831A1" w:rsidRPr="00715F82" w:rsidRDefault="009831A1" w:rsidP="006F2DA0">
            <w:pPr>
              <w:spacing w:before="120" w:after="120" w:line="240" w:lineRule="auto"/>
              <w:rPr>
                <w:b/>
                <w:bCs/>
              </w:rPr>
            </w:pPr>
            <w:r>
              <w:rPr>
                <w:b/>
                <w:bCs/>
              </w:rPr>
              <w:t>Department of Education, Skills and Employment</w:t>
            </w:r>
          </w:p>
        </w:tc>
      </w:tr>
      <w:tr w:rsidR="009831A1" w:rsidRPr="005E6F2B" w14:paraId="67E880AF" w14:textId="77777777" w:rsidTr="00454C9E">
        <w:trPr>
          <w:trHeight w:val="113"/>
        </w:trPr>
        <w:tc>
          <w:tcPr>
            <w:tcW w:w="7592" w:type="dxa"/>
            <w:tcBorders>
              <w:top w:val="dotted" w:sz="4" w:space="0" w:color="auto"/>
              <w:bottom w:val="single" w:sz="4" w:space="0" w:color="auto"/>
            </w:tcBorders>
          </w:tcPr>
          <w:p w14:paraId="5BECECB6" w14:textId="77777777" w:rsidR="009831A1" w:rsidRDefault="009831A1" w:rsidP="006F2DA0">
            <w:pPr>
              <w:spacing w:before="120" w:after="120"/>
              <w:rPr>
                <w:rFonts w:ascii="Calibri" w:hAnsi="Calibri"/>
                <w:sz w:val="22"/>
                <w:szCs w:val="22"/>
              </w:rPr>
            </w:pPr>
            <w:r>
              <w:t>Program 2.4 – Higher Education Loan Program</w:t>
            </w:r>
          </w:p>
          <w:p w14:paraId="2B41D7B0" w14:textId="77777777" w:rsidR="009831A1" w:rsidRDefault="009831A1" w:rsidP="006F2DA0">
            <w:pPr>
              <w:spacing w:before="120" w:after="120"/>
            </w:pPr>
            <w:r>
              <w:t>Program 3.1 – Building Skills and Capability</w:t>
            </w:r>
          </w:p>
          <w:p w14:paraId="17FC3F0D" w14:textId="77777777" w:rsidR="009831A1" w:rsidRDefault="009831A1" w:rsidP="006F2DA0">
            <w:pPr>
              <w:spacing w:before="120" w:after="120"/>
            </w:pPr>
            <w:r>
              <w:t>Program 3.2 – VET Student Loans</w:t>
            </w:r>
          </w:p>
          <w:p w14:paraId="430B8D78" w14:textId="77777777" w:rsidR="009831A1" w:rsidRDefault="009831A1" w:rsidP="006F2DA0">
            <w:pPr>
              <w:spacing w:before="120" w:after="120"/>
              <w:rPr>
                <w:b/>
                <w:bCs/>
              </w:rPr>
            </w:pPr>
            <w:r>
              <w:rPr>
                <w:b/>
                <w:bCs/>
              </w:rPr>
              <w:t>Contribution to Outcome 1 made by linked programs</w:t>
            </w:r>
          </w:p>
          <w:p w14:paraId="2D3F13D4" w14:textId="77777777" w:rsidR="009831A1" w:rsidRPr="00AD04D6" w:rsidRDefault="009831A1" w:rsidP="006F2DA0">
            <w:pPr>
              <w:rPr>
                <w:rStyle w:val="ExampletextCharChar"/>
                <w:i w:val="0"/>
              </w:rPr>
            </w:pPr>
            <w:r>
              <w:t>The Department of Education, Skills and Employment exchanges information with the ATO in relation to the Higher Education Loans Program</w:t>
            </w:r>
            <w:r>
              <w:rPr>
                <w:color w:val="7030A0"/>
              </w:rPr>
              <w:t xml:space="preserve">, </w:t>
            </w:r>
            <w:r w:rsidRPr="00035B91">
              <w:rPr>
                <w:color w:val="000000" w:themeColor="text1"/>
              </w:rPr>
              <w:t>VET Student Loans and Trade Support Loans.</w:t>
            </w:r>
          </w:p>
        </w:tc>
      </w:tr>
    </w:tbl>
    <w:p w14:paraId="5D9D9D27" w14:textId="77777777" w:rsidR="009831A1" w:rsidRPr="00442DC4" w:rsidRDefault="009831A1" w:rsidP="00A70720">
      <w:r w:rsidRPr="00442DC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9831A1" w:rsidRPr="005E6F2B" w14:paraId="3A3A52E3" w14:textId="77777777" w:rsidTr="00454C9E">
        <w:trPr>
          <w:trHeight w:val="113"/>
        </w:trPr>
        <w:tc>
          <w:tcPr>
            <w:tcW w:w="7592" w:type="dxa"/>
            <w:tcBorders>
              <w:bottom w:val="dotted" w:sz="4" w:space="0" w:color="auto"/>
            </w:tcBorders>
          </w:tcPr>
          <w:p w14:paraId="02A2CA5F" w14:textId="77777777" w:rsidR="009831A1" w:rsidRPr="00715F82" w:rsidRDefault="009831A1" w:rsidP="006F2DA0">
            <w:pPr>
              <w:spacing w:before="120" w:after="120" w:line="240" w:lineRule="auto"/>
              <w:rPr>
                <w:b/>
                <w:bCs/>
              </w:rPr>
            </w:pPr>
            <w:r>
              <w:rPr>
                <w:color w:val="FF0000"/>
              </w:rPr>
              <w:br w:type="column"/>
            </w:r>
            <w:r w:rsidRPr="00032ACD">
              <w:rPr>
                <w:b/>
              </w:rPr>
              <w:t xml:space="preserve">Department of </w:t>
            </w:r>
            <w:r>
              <w:rPr>
                <w:b/>
              </w:rPr>
              <w:t>Health</w:t>
            </w:r>
          </w:p>
        </w:tc>
      </w:tr>
      <w:tr w:rsidR="009831A1" w:rsidRPr="005E6F2B" w14:paraId="2A6EE217" w14:textId="77777777" w:rsidTr="00454C9E">
        <w:trPr>
          <w:trHeight w:val="113"/>
        </w:trPr>
        <w:tc>
          <w:tcPr>
            <w:tcW w:w="7592" w:type="dxa"/>
            <w:tcBorders>
              <w:top w:val="dotted" w:sz="4" w:space="0" w:color="auto"/>
              <w:bottom w:val="single" w:sz="4" w:space="0" w:color="auto"/>
            </w:tcBorders>
          </w:tcPr>
          <w:p w14:paraId="6A8AA708" w14:textId="77777777" w:rsidR="009831A1" w:rsidRPr="0097124A" w:rsidRDefault="009831A1" w:rsidP="006F2DA0">
            <w:pPr>
              <w:spacing w:before="120" w:after="120"/>
            </w:pPr>
            <w:r w:rsidRPr="0097124A">
              <w:t xml:space="preserve">Program </w:t>
            </w:r>
            <w:r>
              <w:t>2</w:t>
            </w:r>
            <w:r w:rsidRPr="0097124A">
              <w:t>.1</w:t>
            </w:r>
            <w:r>
              <w:t xml:space="preserve"> – </w:t>
            </w:r>
            <w:r w:rsidRPr="0097124A">
              <w:t>Medical Benefits</w:t>
            </w:r>
          </w:p>
          <w:p w14:paraId="6436C335" w14:textId="77777777" w:rsidR="009831A1" w:rsidRPr="0097124A" w:rsidRDefault="009831A1" w:rsidP="006F2DA0">
            <w:pPr>
              <w:spacing w:before="120" w:after="120"/>
            </w:pPr>
            <w:r w:rsidRPr="0097124A">
              <w:t xml:space="preserve">Program </w:t>
            </w:r>
            <w:r>
              <w:t>2</w:t>
            </w:r>
            <w:r w:rsidRPr="0097124A">
              <w:t>.3</w:t>
            </w:r>
            <w:r>
              <w:t xml:space="preserve"> – </w:t>
            </w:r>
            <w:r w:rsidRPr="0097124A">
              <w:t>Pharmaceutical Benefits</w:t>
            </w:r>
          </w:p>
          <w:p w14:paraId="23EBB846" w14:textId="77777777" w:rsidR="009831A1" w:rsidRPr="0097124A" w:rsidRDefault="009831A1" w:rsidP="006F2DA0">
            <w:pPr>
              <w:spacing w:before="120" w:after="120"/>
            </w:pPr>
            <w:r w:rsidRPr="0097124A">
              <w:t xml:space="preserve">Program </w:t>
            </w:r>
            <w:r>
              <w:t>2</w:t>
            </w:r>
            <w:r w:rsidRPr="0097124A">
              <w:t>.4</w:t>
            </w:r>
            <w:r>
              <w:t xml:space="preserve"> – </w:t>
            </w:r>
            <w:r w:rsidRPr="0097124A">
              <w:t>Private Health Insurance</w:t>
            </w:r>
          </w:p>
          <w:p w14:paraId="25091E1D" w14:textId="77777777" w:rsidR="009831A1" w:rsidRPr="0097124A" w:rsidRDefault="009831A1" w:rsidP="006F2DA0">
            <w:pPr>
              <w:spacing w:before="120" w:after="120"/>
              <w:rPr>
                <w:b/>
              </w:rPr>
            </w:pPr>
            <w:r w:rsidRPr="0097124A">
              <w:rPr>
                <w:b/>
              </w:rPr>
              <w:t>Contribution to Outcome 1 made by linked programs</w:t>
            </w:r>
          </w:p>
          <w:p w14:paraId="69D4F95A" w14:textId="77777777" w:rsidR="009831A1" w:rsidRPr="00E54259" w:rsidRDefault="009831A1" w:rsidP="006F2DA0">
            <w:pPr>
              <w:spacing w:before="120" w:after="120" w:line="240" w:lineRule="auto"/>
              <w:rPr>
                <w:rStyle w:val="ExampletextCharChar"/>
                <w:i w:val="0"/>
              </w:rPr>
            </w:pPr>
            <w:r>
              <w:t xml:space="preserve">The </w:t>
            </w:r>
            <w:r w:rsidRPr="00541D59">
              <w:t>Department of Health (DoH) contributes to the administrative arrangements for the Government</w:t>
            </w:r>
            <w:r>
              <w:t>’</w:t>
            </w:r>
            <w:r w:rsidRPr="00541D59">
              <w:t>s Private Health Insurance Rebate. DoH also works with the ATO to deliver the Multi</w:t>
            </w:r>
            <w:r>
              <w:noBreakHyphen/>
            </w:r>
            <w:r w:rsidRPr="00541D59">
              <w:t>agency Data Integration Project.</w:t>
            </w:r>
          </w:p>
        </w:tc>
      </w:tr>
      <w:tr w:rsidR="009831A1" w:rsidRPr="005E6F2B" w14:paraId="24180188" w14:textId="77777777" w:rsidTr="00454C9E">
        <w:trPr>
          <w:trHeight w:val="113"/>
        </w:trPr>
        <w:tc>
          <w:tcPr>
            <w:tcW w:w="7592" w:type="dxa"/>
            <w:tcBorders>
              <w:bottom w:val="dotted" w:sz="4" w:space="0" w:color="auto"/>
            </w:tcBorders>
          </w:tcPr>
          <w:p w14:paraId="7AE45183" w14:textId="77777777" w:rsidR="009831A1" w:rsidRPr="00715F82" w:rsidRDefault="009831A1" w:rsidP="006F2DA0">
            <w:pPr>
              <w:spacing w:before="120" w:after="120" w:line="240" w:lineRule="auto"/>
              <w:rPr>
                <w:b/>
                <w:bCs/>
              </w:rPr>
            </w:pPr>
            <w:r w:rsidRPr="00E54259">
              <w:rPr>
                <w:b/>
              </w:rPr>
              <w:t>Department of Home Affairs</w:t>
            </w:r>
          </w:p>
        </w:tc>
      </w:tr>
      <w:tr w:rsidR="009831A1" w:rsidRPr="005E6F2B" w14:paraId="7E2FC785" w14:textId="77777777" w:rsidTr="00454C9E">
        <w:trPr>
          <w:trHeight w:val="113"/>
        </w:trPr>
        <w:tc>
          <w:tcPr>
            <w:tcW w:w="7592" w:type="dxa"/>
            <w:tcBorders>
              <w:top w:val="dotted" w:sz="4" w:space="0" w:color="auto"/>
              <w:bottom w:val="single" w:sz="4" w:space="0" w:color="auto"/>
            </w:tcBorders>
          </w:tcPr>
          <w:p w14:paraId="47FF8A75" w14:textId="77777777" w:rsidR="009831A1" w:rsidRDefault="009831A1" w:rsidP="006F2DA0">
            <w:pPr>
              <w:spacing w:before="120" w:after="120" w:line="240" w:lineRule="auto"/>
            </w:pPr>
            <w:r>
              <w:t>Program 3.3— Border</w:t>
            </w:r>
            <w:r>
              <w:noBreakHyphen/>
              <w:t>Revenue Collection</w:t>
            </w:r>
          </w:p>
          <w:p w14:paraId="316F925B" w14:textId="77777777" w:rsidR="009831A1" w:rsidRPr="00E912AA" w:rsidRDefault="009831A1" w:rsidP="006F2DA0">
            <w:pPr>
              <w:spacing w:before="120" w:after="120" w:line="240" w:lineRule="auto"/>
              <w:rPr>
                <w:b/>
                <w:bCs/>
              </w:rPr>
            </w:pPr>
            <w:r w:rsidRPr="00E912AA">
              <w:rPr>
                <w:b/>
                <w:bCs/>
              </w:rPr>
              <w:t>Contribution to Outcome 1 made by linked programs</w:t>
            </w:r>
          </w:p>
          <w:p w14:paraId="204E7D75" w14:textId="77777777" w:rsidR="009831A1" w:rsidRPr="00E54259" w:rsidRDefault="009831A1" w:rsidP="006F2DA0">
            <w:pPr>
              <w:spacing w:before="120" w:after="120" w:line="240" w:lineRule="auto"/>
              <w:rPr>
                <w:rStyle w:val="ExampletextCharChar"/>
                <w:i w:val="0"/>
              </w:rPr>
            </w:pPr>
            <w:r>
              <w:t>Department of Home Affairs exchanges information with the ATO, administers the Tourist Refund Scheme and collects border revenue for: Excise Equivalent Goods, Goods and Services Tax, Luxury Car Tax and Wine Equalisation Tax on behalf of the ATO.</w:t>
            </w:r>
          </w:p>
        </w:tc>
      </w:tr>
      <w:tr w:rsidR="009831A1" w:rsidRPr="005E6F2B" w14:paraId="291C149F" w14:textId="77777777" w:rsidTr="00454C9E">
        <w:trPr>
          <w:trHeight w:val="113"/>
        </w:trPr>
        <w:tc>
          <w:tcPr>
            <w:tcW w:w="7592" w:type="dxa"/>
            <w:tcBorders>
              <w:bottom w:val="dotted" w:sz="4" w:space="0" w:color="auto"/>
            </w:tcBorders>
          </w:tcPr>
          <w:p w14:paraId="0A06273D" w14:textId="77777777" w:rsidR="009831A1" w:rsidRPr="00E54259" w:rsidRDefault="009831A1" w:rsidP="006F2DA0">
            <w:pPr>
              <w:spacing w:before="120" w:after="120" w:line="240" w:lineRule="auto"/>
              <w:rPr>
                <w:b/>
              </w:rPr>
            </w:pPr>
            <w:r w:rsidRPr="00036C98">
              <w:br w:type="page"/>
            </w:r>
            <w:r w:rsidRPr="00036C98">
              <w:br w:type="page"/>
            </w:r>
            <w:r w:rsidRPr="00036C98">
              <w:br w:type="column"/>
            </w:r>
            <w:r>
              <w:rPr>
                <w:b/>
              </w:rPr>
              <w:t xml:space="preserve"> </w:t>
            </w:r>
            <w:r w:rsidRPr="00032ACD">
              <w:rPr>
                <w:b/>
              </w:rPr>
              <w:t>Department of Industry, Science, Energy and Resources</w:t>
            </w:r>
          </w:p>
        </w:tc>
      </w:tr>
      <w:tr w:rsidR="009831A1" w:rsidRPr="005E6F2B" w14:paraId="0BE2D388" w14:textId="77777777" w:rsidTr="00454C9E">
        <w:trPr>
          <w:trHeight w:val="113"/>
        </w:trPr>
        <w:tc>
          <w:tcPr>
            <w:tcW w:w="7592" w:type="dxa"/>
            <w:tcBorders>
              <w:top w:val="dotted" w:sz="4" w:space="0" w:color="auto"/>
              <w:bottom w:val="single" w:sz="4" w:space="0" w:color="auto"/>
            </w:tcBorders>
          </w:tcPr>
          <w:p w14:paraId="354FD9D9" w14:textId="77777777" w:rsidR="009831A1" w:rsidRDefault="009831A1" w:rsidP="006F2DA0">
            <w:pPr>
              <w:spacing w:before="120" w:after="120" w:line="240" w:lineRule="auto"/>
            </w:pPr>
            <w:r>
              <w:t>Program 1.1 – Investing in science, technology and commercialisation</w:t>
            </w:r>
          </w:p>
          <w:p w14:paraId="53653B9D" w14:textId="77777777" w:rsidR="009831A1" w:rsidRDefault="009831A1" w:rsidP="006F2DA0">
            <w:pPr>
              <w:spacing w:before="120" w:after="120" w:line="240" w:lineRule="auto"/>
            </w:pPr>
            <w:r>
              <w:t xml:space="preserve">Program 1.2 – Growing innovative and competitive businesses, industries and regions </w:t>
            </w:r>
          </w:p>
          <w:p w14:paraId="6DACD172" w14:textId="77777777" w:rsidR="009831A1" w:rsidRPr="007B78FA" w:rsidRDefault="009831A1" w:rsidP="006F2DA0">
            <w:pPr>
              <w:spacing w:before="120" w:after="120" w:line="240" w:lineRule="auto"/>
              <w:rPr>
                <w:b/>
                <w:bCs/>
              </w:rPr>
            </w:pPr>
            <w:r w:rsidRPr="007B78FA">
              <w:rPr>
                <w:b/>
                <w:bCs/>
              </w:rPr>
              <w:t>Contribution to Outcome 1 made by linked programs</w:t>
            </w:r>
          </w:p>
          <w:p w14:paraId="19EBF355" w14:textId="77777777" w:rsidR="009831A1" w:rsidRPr="00E54259" w:rsidRDefault="009831A1" w:rsidP="006F2DA0">
            <w:pPr>
              <w:spacing w:before="120" w:after="120" w:line="240" w:lineRule="auto"/>
              <w:rPr>
                <w:rStyle w:val="ExampletextCharChar"/>
                <w:i w:val="0"/>
              </w:rPr>
            </w:pPr>
            <w:r>
              <w:t>Department of Industry, Science, Energy and Resources work together with the ATO to enable the growth and productivity for globally competitive industries through supporting science and commercialisation, growing business investment and improving business capability and streamlining regulation.</w:t>
            </w:r>
          </w:p>
        </w:tc>
      </w:tr>
      <w:tr w:rsidR="009831A1" w:rsidRPr="005E6F2B" w14:paraId="17853937" w14:textId="77777777" w:rsidTr="00454C9E">
        <w:trPr>
          <w:trHeight w:val="113"/>
        </w:trPr>
        <w:tc>
          <w:tcPr>
            <w:tcW w:w="7592" w:type="dxa"/>
            <w:tcBorders>
              <w:bottom w:val="dotted" w:sz="4" w:space="0" w:color="auto"/>
            </w:tcBorders>
          </w:tcPr>
          <w:p w14:paraId="17D9BF1B" w14:textId="77777777" w:rsidR="009831A1" w:rsidRPr="00715F82" w:rsidRDefault="009831A1" w:rsidP="006F2DA0">
            <w:pPr>
              <w:spacing w:before="120" w:after="120" w:line="240" w:lineRule="auto"/>
              <w:rPr>
                <w:b/>
                <w:bCs/>
              </w:rPr>
            </w:pPr>
            <w:r w:rsidRPr="00036C98">
              <w:br w:type="page"/>
            </w:r>
            <w:r w:rsidRPr="00036C98">
              <w:br w:type="page"/>
            </w:r>
            <w:r w:rsidRPr="00036C98">
              <w:br w:type="column"/>
            </w:r>
            <w:r w:rsidRPr="00E574D9">
              <w:rPr>
                <w:b/>
              </w:rPr>
              <w:t>Department of the Treasury</w:t>
            </w:r>
            <w:r w:rsidRPr="00541D59">
              <w:rPr>
                <w:b/>
              </w:rPr>
              <w:t xml:space="preserve"> </w:t>
            </w:r>
          </w:p>
        </w:tc>
      </w:tr>
      <w:tr w:rsidR="009831A1" w:rsidRPr="005E6F2B" w14:paraId="16B4FA15" w14:textId="77777777" w:rsidTr="00454C9E">
        <w:trPr>
          <w:trHeight w:val="113"/>
        </w:trPr>
        <w:tc>
          <w:tcPr>
            <w:tcW w:w="7592" w:type="dxa"/>
            <w:tcBorders>
              <w:top w:val="dotted" w:sz="4" w:space="0" w:color="auto"/>
              <w:bottom w:val="single" w:sz="4" w:space="0" w:color="auto"/>
            </w:tcBorders>
          </w:tcPr>
          <w:p w14:paraId="6CF0B49E" w14:textId="77777777" w:rsidR="009831A1" w:rsidRPr="00036C98" w:rsidRDefault="009831A1" w:rsidP="006F2DA0">
            <w:pPr>
              <w:spacing w:before="120" w:after="120" w:line="240" w:lineRule="auto"/>
            </w:pPr>
            <w:r w:rsidRPr="00036C98">
              <w:t>Program 1.1</w:t>
            </w:r>
            <w:r>
              <w:t xml:space="preserve"> – </w:t>
            </w:r>
            <w:r w:rsidRPr="00036C98">
              <w:t>Department of the Treasury</w:t>
            </w:r>
          </w:p>
          <w:p w14:paraId="694DEFBB" w14:textId="77777777" w:rsidR="009831A1" w:rsidRPr="00E54259" w:rsidRDefault="009831A1" w:rsidP="006F2DA0">
            <w:pPr>
              <w:spacing w:before="120" w:after="120" w:line="240" w:lineRule="auto"/>
              <w:rPr>
                <w:b/>
              </w:rPr>
            </w:pPr>
            <w:r w:rsidRPr="00E54259">
              <w:rPr>
                <w:b/>
              </w:rPr>
              <w:t>Contribution to Outcome 1 made by linked programs</w:t>
            </w:r>
          </w:p>
          <w:p w14:paraId="6DF2CD25" w14:textId="77777777" w:rsidR="009831A1" w:rsidRPr="00681783" w:rsidRDefault="009831A1" w:rsidP="006F2DA0">
            <w:pPr>
              <w:spacing w:before="120" w:after="120" w:line="240" w:lineRule="auto"/>
              <w:rPr>
                <w:rStyle w:val="ExampletextCharChar"/>
                <w:i w:val="0"/>
              </w:rPr>
            </w:pPr>
            <w:r>
              <w:t>The Department of the Treasury (Treasury) contributes to the administration of the National Tax Equivalent Regime. Treasury co</w:t>
            </w:r>
            <w:r>
              <w:noBreakHyphen/>
              <w:t xml:space="preserve">regulates the </w:t>
            </w:r>
            <w:r>
              <w:rPr>
                <w:i/>
                <w:iCs/>
              </w:rPr>
              <w:t>Foreign Acquisitions and Takeovers Act 1975</w:t>
            </w:r>
            <w:r>
              <w:t xml:space="preserve"> with the ATO, which also maintains current registers of foreign ownership.</w:t>
            </w:r>
          </w:p>
        </w:tc>
      </w:tr>
    </w:tbl>
    <w:p w14:paraId="37EAB200" w14:textId="77777777" w:rsidR="009831A1" w:rsidRDefault="009831A1" w:rsidP="00A70720"/>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7701"/>
      </w:tblGrid>
      <w:tr w:rsidR="009831A1" w:rsidRPr="005E6F2B" w14:paraId="4EDAE203" w14:textId="77777777" w:rsidTr="00454C9E">
        <w:trPr>
          <w:trHeight w:val="113"/>
        </w:trPr>
        <w:tc>
          <w:tcPr>
            <w:tcW w:w="7592" w:type="dxa"/>
          </w:tcPr>
          <w:p w14:paraId="41BB7095" w14:textId="77777777" w:rsidR="009831A1" w:rsidRPr="005970E5" w:rsidRDefault="009831A1" w:rsidP="005970E5">
            <w:pPr>
              <w:spacing w:before="120" w:after="120" w:line="240" w:lineRule="auto"/>
              <w:rPr>
                <w:b/>
                <w:bCs/>
              </w:rPr>
            </w:pPr>
            <w:r w:rsidRPr="005970E5">
              <w:rPr>
                <w:b/>
                <w:bCs/>
              </w:rPr>
              <w:t>Services Australia</w:t>
            </w:r>
          </w:p>
        </w:tc>
      </w:tr>
      <w:tr w:rsidR="009831A1" w:rsidRPr="005E6F2B" w14:paraId="1BC4BDCF" w14:textId="77777777" w:rsidTr="00454C9E">
        <w:trPr>
          <w:trHeight w:val="113"/>
        </w:trPr>
        <w:tc>
          <w:tcPr>
            <w:tcW w:w="7592" w:type="dxa"/>
          </w:tcPr>
          <w:p w14:paraId="3E1D7DC8" w14:textId="77777777" w:rsidR="009831A1" w:rsidRDefault="009831A1" w:rsidP="006F2DA0">
            <w:pPr>
              <w:spacing w:before="120" w:after="120" w:line="240" w:lineRule="auto"/>
            </w:pPr>
            <w:r>
              <w:t>Program 1.1— Services to the Community – Social Security and Welfare</w:t>
            </w:r>
          </w:p>
          <w:p w14:paraId="0C6F42B1" w14:textId="77777777" w:rsidR="009831A1" w:rsidRDefault="009831A1" w:rsidP="006F2DA0">
            <w:pPr>
              <w:spacing w:before="120" w:after="120" w:line="240" w:lineRule="auto"/>
            </w:pPr>
            <w:r>
              <w:t>Program 1.2 – Services to the Community – Health</w:t>
            </w:r>
          </w:p>
          <w:p w14:paraId="235E3C65" w14:textId="77777777" w:rsidR="009831A1" w:rsidRDefault="009831A1" w:rsidP="006F2DA0">
            <w:pPr>
              <w:spacing w:before="120" w:after="120" w:line="240" w:lineRule="auto"/>
            </w:pPr>
            <w:r>
              <w:t>Program 1.3 – Child Support</w:t>
            </w:r>
          </w:p>
          <w:p w14:paraId="713FBC17" w14:textId="77777777" w:rsidR="009831A1" w:rsidRPr="00E912AA" w:rsidRDefault="009831A1" w:rsidP="006F2DA0">
            <w:pPr>
              <w:spacing w:before="120" w:after="120" w:line="240" w:lineRule="auto"/>
              <w:rPr>
                <w:b/>
                <w:bCs/>
              </w:rPr>
            </w:pPr>
            <w:r w:rsidRPr="00E912AA">
              <w:rPr>
                <w:b/>
                <w:bCs/>
              </w:rPr>
              <w:t>Contribution to Outcome 1 made by linked programs</w:t>
            </w:r>
          </w:p>
          <w:p w14:paraId="351FB08C" w14:textId="77777777" w:rsidR="009831A1" w:rsidRPr="005E6F2B" w:rsidRDefault="009831A1" w:rsidP="006F2DA0">
            <w:pPr>
              <w:spacing w:before="60" w:after="60" w:line="240" w:lineRule="auto"/>
              <w:rPr>
                <w:rStyle w:val="ExampletextCharChar"/>
              </w:rPr>
            </w:pPr>
            <w:r>
              <w:t>The Services Australia supports individuals, families and communities to achieve greater self</w:t>
            </w:r>
            <w:r>
              <w:noBreakHyphen/>
              <w:t>sufficiency by providing administration and payments services on behalf of the ATO.</w:t>
            </w:r>
          </w:p>
        </w:tc>
      </w:tr>
    </w:tbl>
    <w:p w14:paraId="65B26498" w14:textId="77777777" w:rsidR="009831A1" w:rsidRDefault="009831A1" w:rsidP="00FB0636">
      <w:pPr>
        <w:pStyle w:val="SingleParagraph"/>
      </w:pPr>
    </w:p>
    <w:p w14:paraId="07CA167B" w14:textId="77777777" w:rsidR="009831A1" w:rsidRPr="006F2DA0" w:rsidRDefault="009831A1" w:rsidP="00454C9E">
      <w:pPr>
        <w:pStyle w:val="Heading4"/>
      </w:pPr>
      <w:r w:rsidRPr="006F2DA0">
        <w:t xml:space="preserve">Budgeted expenses for Outcome </w:t>
      </w:r>
      <w:r w:rsidRPr="006F2DA0">
        <w:rPr>
          <w:lang w:val="en-AU"/>
        </w:rPr>
        <w:t>1</w:t>
      </w:r>
    </w:p>
    <w:p w14:paraId="6ECD1870" w14:textId="77777777" w:rsidR="009831A1" w:rsidRPr="006F2DA0" w:rsidRDefault="009831A1" w:rsidP="0049737F">
      <w:r w:rsidRPr="006F2DA0">
        <w:t>This table shows how much the entity intends to spend (on an accrual basis) on achieving the outcome, broken down by program, as well as by Administered and Departmental funding sources.</w:t>
      </w:r>
    </w:p>
    <w:p w14:paraId="4D2F83E3" w14:textId="77777777" w:rsidR="009831A1" w:rsidRDefault="009831A1" w:rsidP="00F51DAC">
      <w:pPr>
        <w:pStyle w:val="TableHeading"/>
        <w:rPr>
          <w:rFonts w:ascii="Calibri" w:hAnsi="Calibri"/>
          <w:b w:val="0"/>
          <w:lang w:val="en-AU"/>
        </w:rPr>
      </w:pPr>
      <w:r w:rsidRPr="006F2DA0">
        <w:t>Table 2.</w:t>
      </w:r>
      <w:r w:rsidRPr="006F2DA0">
        <w:rPr>
          <w:lang w:val="en-AU"/>
        </w:rPr>
        <w:t>1.</w:t>
      </w:r>
      <w:r w:rsidRPr="006F2DA0">
        <w:t>1 Budgeted expenses</w:t>
      </w:r>
      <w:r w:rsidRPr="006F2DA0">
        <w:rPr>
          <w:lang w:val="en-AU"/>
        </w:rPr>
        <w:t xml:space="preserve"> for</w:t>
      </w:r>
      <w:r w:rsidRPr="006F2DA0">
        <w:t xml:space="preserve"> Outcome</w:t>
      </w:r>
      <w:r w:rsidRPr="006F2DA0">
        <w:rPr>
          <w:lang w:val="en-AU"/>
        </w:rPr>
        <w:t xml:space="preserve"> 1</w:t>
      </w:r>
    </w:p>
    <w:tbl>
      <w:tblPr>
        <w:tblW w:w="5000" w:type="pct"/>
        <w:tblCellMar>
          <w:left w:w="0" w:type="dxa"/>
          <w:right w:w="28" w:type="dxa"/>
        </w:tblCellMar>
        <w:tblLook w:val="04A0" w:firstRow="1" w:lastRow="0" w:firstColumn="1" w:lastColumn="0" w:noHBand="0" w:noVBand="1"/>
      </w:tblPr>
      <w:tblGrid>
        <w:gridCol w:w="2917"/>
        <w:gridCol w:w="959"/>
        <w:gridCol w:w="959"/>
        <w:gridCol w:w="959"/>
        <w:gridCol w:w="959"/>
        <w:gridCol w:w="958"/>
      </w:tblGrid>
      <w:tr w:rsidR="009831A1" w:rsidRPr="004A5738" w14:paraId="0323E131" w14:textId="77777777" w:rsidTr="000C4762">
        <w:trPr>
          <w:trHeight w:hRule="exact" w:val="1020"/>
        </w:trPr>
        <w:tc>
          <w:tcPr>
            <w:tcW w:w="1891" w:type="pct"/>
            <w:tcBorders>
              <w:top w:val="single" w:sz="4" w:space="0" w:color="auto"/>
              <w:left w:val="nil"/>
              <w:bottom w:val="single" w:sz="4" w:space="0" w:color="auto"/>
              <w:right w:val="nil"/>
            </w:tcBorders>
            <w:shd w:val="clear" w:color="auto" w:fill="auto"/>
            <w:vAlign w:val="center"/>
            <w:hideMark/>
          </w:tcPr>
          <w:p w14:paraId="32E37767" w14:textId="77777777" w:rsidR="009831A1" w:rsidRPr="004A5738" w:rsidRDefault="009831A1" w:rsidP="004A5738">
            <w:pPr>
              <w:spacing w:after="0" w:line="240" w:lineRule="auto"/>
              <w:rPr>
                <w:rFonts w:ascii="Arial" w:hAnsi="Arial" w:cs="Arial"/>
                <w:b/>
                <w:bCs/>
                <w:color w:val="000000"/>
                <w:sz w:val="16"/>
                <w:szCs w:val="16"/>
              </w:rPr>
            </w:pPr>
            <w:r w:rsidRPr="004A5738">
              <w:rPr>
                <w:rFonts w:ascii="Arial" w:hAnsi="Arial" w:cs="Arial"/>
                <w:b/>
                <w:bCs/>
                <w:color w:val="000000"/>
                <w:sz w:val="16"/>
                <w:szCs w:val="16"/>
              </w:rPr>
              <w:t> </w:t>
            </w:r>
          </w:p>
        </w:tc>
        <w:tc>
          <w:tcPr>
            <w:tcW w:w="622" w:type="pct"/>
            <w:tcBorders>
              <w:top w:val="single" w:sz="4" w:space="0" w:color="auto"/>
              <w:left w:val="nil"/>
              <w:bottom w:val="single" w:sz="4" w:space="0" w:color="auto"/>
              <w:right w:val="nil"/>
            </w:tcBorders>
            <w:shd w:val="clear" w:color="auto" w:fill="auto"/>
            <w:vAlign w:val="bottom"/>
            <w:hideMark/>
          </w:tcPr>
          <w:p w14:paraId="5B687F63"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2020</w:t>
            </w:r>
            <w:r>
              <w:rPr>
                <w:rFonts w:ascii="Arial" w:hAnsi="Arial" w:cs="Arial"/>
                <w:color w:val="000000"/>
                <w:sz w:val="16"/>
                <w:szCs w:val="16"/>
              </w:rPr>
              <w:noBreakHyphen/>
            </w:r>
            <w:r w:rsidRPr="004A5738">
              <w:rPr>
                <w:rFonts w:ascii="Arial" w:hAnsi="Arial" w:cs="Arial"/>
                <w:color w:val="000000"/>
                <w:sz w:val="16"/>
                <w:szCs w:val="16"/>
              </w:rPr>
              <w:t>21</w:t>
            </w:r>
            <w:r w:rsidRPr="004A5738">
              <w:rPr>
                <w:rFonts w:ascii="Arial" w:hAnsi="Arial" w:cs="Arial"/>
                <w:color w:val="000000"/>
                <w:sz w:val="16"/>
                <w:szCs w:val="16"/>
              </w:rPr>
              <w:br/>
              <w:t>Actual</w:t>
            </w:r>
            <w:r w:rsidRPr="004A5738">
              <w:rPr>
                <w:rFonts w:ascii="Arial" w:hAnsi="Arial" w:cs="Arial"/>
                <w:color w:val="000000"/>
                <w:sz w:val="16"/>
                <w:szCs w:val="16"/>
              </w:rPr>
              <w:br/>
              <w:t>expenses</w:t>
            </w:r>
            <w:r w:rsidRPr="004A5738">
              <w:rPr>
                <w:rFonts w:ascii="Arial" w:hAnsi="Arial" w:cs="Arial"/>
                <w:color w:val="000000"/>
                <w:sz w:val="16"/>
                <w:szCs w:val="16"/>
              </w:rPr>
              <w:br/>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000000" w:fill="E6E6E6"/>
            <w:vAlign w:val="bottom"/>
            <w:hideMark/>
          </w:tcPr>
          <w:p w14:paraId="52EBD20E"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2021</w:t>
            </w:r>
            <w:r>
              <w:rPr>
                <w:rFonts w:ascii="Arial" w:hAnsi="Arial" w:cs="Arial"/>
                <w:color w:val="000000"/>
                <w:sz w:val="16"/>
                <w:szCs w:val="16"/>
              </w:rPr>
              <w:noBreakHyphen/>
            </w:r>
            <w:r w:rsidRPr="004A5738">
              <w:rPr>
                <w:rFonts w:ascii="Arial" w:hAnsi="Arial" w:cs="Arial"/>
                <w:color w:val="000000"/>
                <w:sz w:val="16"/>
                <w:szCs w:val="16"/>
              </w:rPr>
              <w:t>22</w:t>
            </w:r>
            <w:r w:rsidRPr="004A5738">
              <w:rPr>
                <w:rFonts w:ascii="Arial" w:hAnsi="Arial" w:cs="Arial"/>
                <w:color w:val="000000"/>
                <w:sz w:val="16"/>
                <w:szCs w:val="16"/>
              </w:rPr>
              <w:br/>
              <w:t>Revised estimated expenses</w:t>
            </w:r>
            <w:r w:rsidRPr="004A5738">
              <w:rPr>
                <w:rFonts w:ascii="Arial" w:hAnsi="Arial" w:cs="Arial"/>
                <w:color w:val="000000"/>
                <w:sz w:val="16"/>
                <w:szCs w:val="16"/>
              </w:rPr>
              <w:br/>
              <w:t>$</w:t>
            </w:r>
            <w:r>
              <w:rPr>
                <w:rFonts w:ascii="Arial" w:hAnsi="Arial" w:cs="Arial"/>
                <w:color w:val="000000"/>
                <w:sz w:val="16"/>
                <w:szCs w:val="16"/>
              </w:rPr>
              <w:t>’</w:t>
            </w:r>
            <w:r w:rsidRPr="004A5738">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3BE63BCD" w14:textId="77777777" w:rsidR="009831A1" w:rsidRPr="004A5738" w:rsidRDefault="009831A1" w:rsidP="004A5738">
            <w:pPr>
              <w:spacing w:after="0" w:line="240" w:lineRule="auto"/>
              <w:jc w:val="right"/>
              <w:rPr>
                <w:rFonts w:ascii="Arial" w:hAnsi="Arial" w:cs="Arial"/>
                <w:sz w:val="16"/>
                <w:szCs w:val="16"/>
              </w:rPr>
            </w:pPr>
            <w:r w:rsidRPr="004A5738">
              <w:rPr>
                <w:rFonts w:ascii="Arial" w:hAnsi="Arial" w:cs="Arial"/>
                <w:sz w:val="16"/>
                <w:szCs w:val="16"/>
              </w:rPr>
              <w:t>2022</w:t>
            </w:r>
            <w:r>
              <w:rPr>
                <w:rFonts w:ascii="Arial" w:hAnsi="Arial" w:cs="Arial"/>
                <w:sz w:val="16"/>
                <w:szCs w:val="16"/>
              </w:rPr>
              <w:noBreakHyphen/>
            </w:r>
            <w:r w:rsidRPr="004A5738">
              <w:rPr>
                <w:rFonts w:ascii="Arial" w:hAnsi="Arial" w:cs="Arial"/>
                <w:sz w:val="16"/>
                <w:szCs w:val="16"/>
              </w:rPr>
              <w:t>23</w:t>
            </w:r>
            <w:r w:rsidRPr="004A5738">
              <w:rPr>
                <w:rFonts w:ascii="Arial" w:hAnsi="Arial" w:cs="Arial"/>
                <w:sz w:val="16"/>
                <w:szCs w:val="16"/>
              </w:rPr>
              <w:br/>
              <w:t>Forward</w:t>
            </w:r>
            <w:r w:rsidRPr="004A5738">
              <w:rPr>
                <w:rFonts w:ascii="Arial" w:hAnsi="Arial" w:cs="Arial"/>
                <w:sz w:val="16"/>
                <w:szCs w:val="16"/>
              </w:rPr>
              <w:br/>
              <w:t>estimate</w:t>
            </w:r>
            <w:r w:rsidRPr="004A5738">
              <w:rPr>
                <w:rFonts w:ascii="Arial" w:hAnsi="Arial" w:cs="Arial"/>
                <w:sz w:val="16"/>
                <w:szCs w:val="16"/>
              </w:rPr>
              <w:br/>
            </w:r>
            <w:r w:rsidRPr="004A5738">
              <w:rPr>
                <w:rFonts w:ascii="Arial" w:hAnsi="Arial" w:cs="Arial"/>
                <w:sz w:val="16"/>
                <w:szCs w:val="16"/>
              </w:rPr>
              <w:br/>
              <w:t>$</w:t>
            </w:r>
            <w:r>
              <w:rPr>
                <w:rFonts w:ascii="Arial" w:hAnsi="Arial" w:cs="Arial"/>
                <w:sz w:val="16"/>
                <w:szCs w:val="16"/>
              </w:rPr>
              <w:t>’</w:t>
            </w:r>
            <w:r w:rsidRPr="004A5738">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0A9103B7" w14:textId="77777777" w:rsidR="009831A1" w:rsidRPr="004A5738" w:rsidRDefault="009831A1" w:rsidP="004A5738">
            <w:pPr>
              <w:spacing w:after="0" w:line="240" w:lineRule="auto"/>
              <w:jc w:val="right"/>
              <w:rPr>
                <w:rFonts w:ascii="Arial" w:hAnsi="Arial" w:cs="Arial"/>
                <w:sz w:val="16"/>
                <w:szCs w:val="16"/>
              </w:rPr>
            </w:pPr>
            <w:r w:rsidRPr="004A5738">
              <w:rPr>
                <w:rFonts w:ascii="Arial" w:hAnsi="Arial" w:cs="Arial"/>
                <w:sz w:val="16"/>
                <w:szCs w:val="16"/>
              </w:rPr>
              <w:t>2023</w:t>
            </w:r>
            <w:r>
              <w:rPr>
                <w:rFonts w:ascii="Arial" w:hAnsi="Arial" w:cs="Arial"/>
                <w:sz w:val="16"/>
                <w:szCs w:val="16"/>
              </w:rPr>
              <w:noBreakHyphen/>
            </w:r>
            <w:r w:rsidRPr="004A5738">
              <w:rPr>
                <w:rFonts w:ascii="Arial" w:hAnsi="Arial" w:cs="Arial"/>
                <w:sz w:val="16"/>
                <w:szCs w:val="16"/>
              </w:rPr>
              <w:t>24</w:t>
            </w:r>
            <w:r w:rsidRPr="004A5738">
              <w:rPr>
                <w:rFonts w:ascii="Arial" w:hAnsi="Arial" w:cs="Arial"/>
                <w:sz w:val="16"/>
                <w:szCs w:val="16"/>
              </w:rPr>
              <w:br/>
              <w:t>Forward</w:t>
            </w:r>
            <w:r w:rsidRPr="004A5738">
              <w:rPr>
                <w:rFonts w:ascii="Arial" w:hAnsi="Arial" w:cs="Arial"/>
                <w:sz w:val="16"/>
                <w:szCs w:val="16"/>
              </w:rPr>
              <w:br/>
              <w:t>estimate</w:t>
            </w:r>
            <w:r w:rsidRPr="004A5738">
              <w:rPr>
                <w:rFonts w:ascii="Arial" w:hAnsi="Arial" w:cs="Arial"/>
                <w:sz w:val="16"/>
                <w:szCs w:val="16"/>
              </w:rPr>
              <w:br/>
            </w:r>
            <w:r w:rsidRPr="004A5738">
              <w:rPr>
                <w:rFonts w:ascii="Arial" w:hAnsi="Arial" w:cs="Arial"/>
                <w:sz w:val="16"/>
                <w:szCs w:val="16"/>
              </w:rPr>
              <w:br/>
              <w:t>$</w:t>
            </w:r>
            <w:r>
              <w:rPr>
                <w:rFonts w:ascii="Arial" w:hAnsi="Arial" w:cs="Arial"/>
                <w:sz w:val="16"/>
                <w:szCs w:val="16"/>
              </w:rPr>
              <w:t>’</w:t>
            </w:r>
            <w:r w:rsidRPr="004A5738">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78482798" w14:textId="77777777" w:rsidR="009831A1" w:rsidRPr="004A5738" w:rsidRDefault="009831A1" w:rsidP="004A5738">
            <w:pPr>
              <w:spacing w:after="0" w:line="240" w:lineRule="auto"/>
              <w:jc w:val="right"/>
              <w:rPr>
                <w:rFonts w:ascii="Arial" w:hAnsi="Arial" w:cs="Arial"/>
                <w:sz w:val="16"/>
                <w:szCs w:val="16"/>
              </w:rPr>
            </w:pPr>
            <w:r w:rsidRPr="004A5738">
              <w:rPr>
                <w:rFonts w:ascii="Arial" w:hAnsi="Arial" w:cs="Arial"/>
                <w:sz w:val="16"/>
                <w:szCs w:val="16"/>
              </w:rPr>
              <w:t>2024</w:t>
            </w:r>
            <w:r>
              <w:rPr>
                <w:rFonts w:ascii="Arial" w:hAnsi="Arial" w:cs="Arial"/>
                <w:sz w:val="16"/>
                <w:szCs w:val="16"/>
              </w:rPr>
              <w:noBreakHyphen/>
            </w:r>
            <w:r w:rsidRPr="004A5738">
              <w:rPr>
                <w:rFonts w:ascii="Arial" w:hAnsi="Arial" w:cs="Arial"/>
                <w:sz w:val="16"/>
                <w:szCs w:val="16"/>
              </w:rPr>
              <w:t>25</w:t>
            </w:r>
            <w:r w:rsidRPr="004A5738">
              <w:rPr>
                <w:rFonts w:ascii="Arial" w:hAnsi="Arial" w:cs="Arial"/>
                <w:sz w:val="16"/>
                <w:szCs w:val="16"/>
              </w:rPr>
              <w:br/>
              <w:t>Forward</w:t>
            </w:r>
            <w:r w:rsidRPr="004A5738">
              <w:rPr>
                <w:rFonts w:ascii="Arial" w:hAnsi="Arial" w:cs="Arial"/>
                <w:sz w:val="16"/>
                <w:szCs w:val="16"/>
              </w:rPr>
              <w:br/>
              <w:t>estimate</w:t>
            </w:r>
            <w:r w:rsidRPr="004A5738">
              <w:rPr>
                <w:rFonts w:ascii="Arial" w:hAnsi="Arial" w:cs="Arial"/>
                <w:sz w:val="16"/>
                <w:szCs w:val="16"/>
              </w:rPr>
              <w:br/>
            </w:r>
            <w:r w:rsidRPr="004A5738">
              <w:rPr>
                <w:rFonts w:ascii="Arial" w:hAnsi="Arial" w:cs="Arial"/>
                <w:sz w:val="16"/>
                <w:szCs w:val="16"/>
              </w:rPr>
              <w:br/>
              <w:t>$</w:t>
            </w:r>
            <w:r>
              <w:rPr>
                <w:rFonts w:ascii="Arial" w:hAnsi="Arial" w:cs="Arial"/>
                <w:sz w:val="16"/>
                <w:szCs w:val="16"/>
              </w:rPr>
              <w:t>’</w:t>
            </w:r>
            <w:r w:rsidRPr="004A5738">
              <w:rPr>
                <w:rFonts w:ascii="Arial" w:hAnsi="Arial" w:cs="Arial"/>
                <w:sz w:val="16"/>
                <w:szCs w:val="16"/>
              </w:rPr>
              <w:t>000</w:t>
            </w:r>
          </w:p>
        </w:tc>
      </w:tr>
      <w:tr w:rsidR="009831A1" w:rsidRPr="004A5738" w14:paraId="3E5B5CB1" w14:textId="77777777" w:rsidTr="00102624">
        <w:trPr>
          <w:trHeight w:hRule="exact" w:val="225"/>
        </w:trPr>
        <w:tc>
          <w:tcPr>
            <w:tcW w:w="5000" w:type="pct"/>
            <w:gridSpan w:val="6"/>
            <w:tcBorders>
              <w:top w:val="single" w:sz="4" w:space="0" w:color="auto"/>
              <w:left w:val="nil"/>
              <w:bottom w:val="single" w:sz="4" w:space="0" w:color="000000"/>
              <w:right w:val="nil"/>
            </w:tcBorders>
            <w:shd w:val="clear" w:color="000000" w:fill="E6E6E6"/>
            <w:vAlign w:val="center"/>
            <w:hideMark/>
          </w:tcPr>
          <w:p w14:paraId="1282C8BB" w14:textId="77777777" w:rsidR="009831A1" w:rsidRPr="004A5738" w:rsidRDefault="009831A1" w:rsidP="004A5738">
            <w:pPr>
              <w:spacing w:after="0" w:line="240" w:lineRule="auto"/>
              <w:jc w:val="left"/>
              <w:rPr>
                <w:rFonts w:ascii="Arial" w:hAnsi="Arial" w:cs="Arial"/>
                <w:b/>
                <w:bCs/>
                <w:sz w:val="16"/>
                <w:szCs w:val="16"/>
              </w:rPr>
            </w:pPr>
            <w:r w:rsidRPr="004A5738">
              <w:rPr>
                <w:rFonts w:ascii="Arial" w:hAnsi="Arial" w:cs="Arial"/>
                <w:b/>
                <w:bCs/>
                <w:sz w:val="16"/>
                <w:szCs w:val="16"/>
              </w:rPr>
              <w:t>Program 1.1: Australian Taxation Office</w:t>
            </w:r>
          </w:p>
        </w:tc>
      </w:tr>
      <w:tr w:rsidR="009831A1" w:rsidRPr="004A5738" w14:paraId="51057348" w14:textId="77777777" w:rsidTr="003C57A1">
        <w:trPr>
          <w:trHeight w:hRule="exact" w:val="225"/>
        </w:trPr>
        <w:tc>
          <w:tcPr>
            <w:tcW w:w="1891" w:type="pct"/>
            <w:tcBorders>
              <w:top w:val="nil"/>
              <w:left w:val="nil"/>
              <w:bottom w:val="nil"/>
              <w:right w:val="nil"/>
            </w:tcBorders>
            <w:shd w:val="clear" w:color="auto" w:fill="auto"/>
            <w:noWrap/>
            <w:vAlign w:val="bottom"/>
            <w:hideMark/>
          </w:tcPr>
          <w:p w14:paraId="51FFC9F7" w14:textId="77777777" w:rsidR="009831A1" w:rsidRPr="004A5738" w:rsidRDefault="009831A1" w:rsidP="003C57A1">
            <w:pPr>
              <w:spacing w:after="0" w:line="240" w:lineRule="auto"/>
              <w:jc w:val="left"/>
              <w:rPr>
                <w:rFonts w:ascii="Arial" w:hAnsi="Arial" w:cs="Arial"/>
                <w:sz w:val="16"/>
                <w:szCs w:val="16"/>
              </w:rPr>
            </w:pPr>
            <w:r w:rsidRPr="004A5738">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5CF3F680"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w:t>
            </w:r>
          </w:p>
        </w:tc>
        <w:tc>
          <w:tcPr>
            <w:tcW w:w="622" w:type="pct"/>
            <w:tcBorders>
              <w:top w:val="nil"/>
              <w:left w:val="nil"/>
              <w:bottom w:val="nil"/>
              <w:right w:val="nil"/>
            </w:tcBorders>
            <w:shd w:val="clear" w:color="000000" w:fill="E6E6E6"/>
            <w:noWrap/>
            <w:vAlign w:val="center"/>
            <w:hideMark/>
          </w:tcPr>
          <w:p w14:paraId="16446A50" w14:textId="77777777" w:rsidR="009831A1" w:rsidRPr="004A5738" w:rsidRDefault="009831A1" w:rsidP="004A5738">
            <w:pPr>
              <w:spacing w:after="0" w:line="240" w:lineRule="auto"/>
              <w:jc w:val="right"/>
              <w:rPr>
                <w:rFonts w:ascii="Arial" w:hAnsi="Arial" w:cs="Arial"/>
                <w:sz w:val="16"/>
                <w:szCs w:val="16"/>
              </w:rPr>
            </w:pPr>
            <w:r w:rsidRPr="004A5738">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59AF426C" w14:textId="77777777" w:rsidR="009831A1" w:rsidRPr="004A5738" w:rsidRDefault="009831A1" w:rsidP="004A5738">
            <w:pPr>
              <w:spacing w:after="0" w:line="240" w:lineRule="auto"/>
              <w:jc w:val="left"/>
              <w:rPr>
                <w:rFonts w:ascii="Arial" w:hAnsi="Arial" w:cs="Arial"/>
                <w:sz w:val="16"/>
                <w:szCs w:val="16"/>
              </w:rPr>
            </w:pPr>
            <w:r w:rsidRPr="004A5738">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33940E63" w14:textId="77777777" w:rsidR="009831A1" w:rsidRPr="004A5738" w:rsidRDefault="009831A1" w:rsidP="004A5738">
            <w:pPr>
              <w:spacing w:after="0" w:line="240" w:lineRule="auto"/>
              <w:jc w:val="left"/>
              <w:rPr>
                <w:rFonts w:ascii="Arial" w:hAnsi="Arial" w:cs="Arial"/>
                <w:sz w:val="16"/>
                <w:szCs w:val="16"/>
              </w:rPr>
            </w:pPr>
            <w:r w:rsidRPr="004A5738">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51F8CE0C" w14:textId="77777777" w:rsidR="009831A1" w:rsidRPr="004A5738" w:rsidRDefault="009831A1" w:rsidP="004A5738">
            <w:pPr>
              <w:spacing w:after="0" w:line="240" w:lineRule="auto"/>
              <w:jc w:val="left"/>
              <w:rPr>
                <w:rFonts w:ascii="Arial" w:hAnsi="Arial" w:cs="Arial"/>
                <w:sz w:val="16"/>
                <w:szCs w:val="16"/>
              </w:rPr>
            </w:pPr>
            <w:r w:rsidRPr="004A5738">
              <w:rPr>
                <w:rFonts w:ascii="Arial" w:hAnsi="Arial" w:cs="Arial"/>
                <w:sz w:val="16"/>
                <w:szCs w:val="16"/>
              </w:rPr>
              <w:t> </w:t>
            </w:r>
          </w:p>
        </w:tc>
      </w:tr>
      <w:tr w:rsidR="009831A1" w:rsidRPr="004A5738" w14:paraId="10EDB8BE" w14:textId="77777777" w:rsidTr="003C57A1">
        <w:trPr>
          <w:trHeight w:hRule="exact" w:val="450"/>
        </w:trPr>
        <w:tc>
          <w:tcPr>
            <w:tcW w:w="1891" w:type="pct"/>
            <w:tcBorders>
              <w:top w:val="nil"/>
              <w:left w:val="nil"/>
              <w:bottom w:val="nil"/>
              <w:right w:val="nil"/>
            </w:tcBorders>
            <w:shd w:val="clear" w:color="auto" w:fill="auto"/>
            <w:vAlign w:val="bottom"/>
            <w:hideMark/>
          </w:tcPr>
          <w:p w14:paraId="59247196" w14:textId="77777777" w:rsidR="009831A1" w:rsidRPr="004A5738" w:rsidRDefault="009831A1" w:rsidP="003C57A1">
            <w:pPr>
              <w:spacing w:after="0" w:line="240" w:lineRule="auto"/>
              <w:ind w:left="170"/>
              <w:jc w:val="left"/>
              <w:rPr>
                <w:rFonts w:ascii="Arial" w:hAnsi="Arial" w:cs="Arial"/>
                <w:sz w:val="16"/>
                <w:szCs w:val="16"/>
              </w:rPr>
            </w:pPr>
            <w:r w:rsidRPr="004A5738">
              <w:rPr>
                <w:rFonts w:ascii="Arial" w:hAnsi="Arial" w:cs="Arial"/>
                <w:sz w:val="16"/>
                <w:szCs w:val="16"/>
              </w:rPr>
              <w:t>Ordinary annual services</w:t>
            </w:r>
            <w:r w:rsidRPr="004A5738">
              <w:rPr>
                <w:rFonts w:ascii="Arial" w:hAnsi="Arial" w:cs="Arial"/>
                <w:sz w:val="16"/>
                <w:szCs w:val="16"/>
              </w:rPr>
              <w:br/>
              <w:t xml:space="preserve">  (Appropriation Bill No. 1)</w:t>
            </w:r>
          </w:p>
        </w:tc>
        <w:tc>
          <w:tcPr>
            <w:tcW w:w="622" w:type="pct"/>
            <w:tcBorders>
              <w:top w:val="nil"/>
              <w:left w:val="nil"/>
              <w:bottom w:val="nil"/>
              <w:right w:val="nil"/>
            </w:tcBorders>
            <w:shd w:val="clear" w:color="auto" w:fill="auto"/>
            <w:noWrap/>
            <w:vAlign w:val="bottom"/>
            <w:hideMark/>
          </w:tcPr>
          <w:p w14:paraId="66267EED"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17 </w:t>
            </w:r>
          </w:p>
        </w:tc>
        <w:tc>
          <w:tcPr>
            <w:tcW w:w="622" w:type="pct"/>
            <w:tcBorders>
              <w:top w:val="nil"/>
              <w:left w:val="nil"/>
              <w:bottom w:val="nil"/>
              <w:right w:val="nil"/>
            </w:tcBorders>
            <w:shd w:val="clear" w:color="000000" w:fill="E6E6E6"/>
            <w:noWrap/>
            <w:vAlign w:val="bottom"/>
            <w:hideMark/>
          </w:tcPr>
          <w:p w14:paraId="6DE03877"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8,577 </w:t>
            </w:r>
          </w:p>
        </w:tc>
        <w:tc>
          <w:tcPr>
            <w:tcW w:w="622" w:type="pct"/>
            <w:tcBorders>
              <w:top w:val="nil"/>
              <w:left w:val="nil"/>
              <w:bottom w:val="nil"/>
              <w:right w:val="nil"/>
            </w:tcBorders>
            <w:shd w:val="clear" w:color="auto" w:fill="auto"/>
            <w:noWrap/>
            <w:vAlign w:val="bottom"/>
            <w:hideMark/>
          </w:tcPr>
          <w:p w14:paraId="4DE31C6C"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8,137 </w:t>
            </w:r>
          </w:p>
        </w:tc>
        <w:tc>
          <w:tcPr>
            <w:tcW w:w="622" w:type="pct"/>
            <w:tcBorders>
              <w:top w:val="nil"/>
              <w:left w:val="nil"/>
              <w:bottom w:val="nil"/>
              <w:right w:val="nil"/>
            </w:tcBorders>
            <w:shd w:val="clear" w:color="auto" w:fill="auto"/>
            <w:noWrap/>
            <w:vAlign w:val="bottom"/>
            <w:hideMark/>
          </w:tcPr>
          <w:p w14:paraId="1CC64A5B"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3,036 </w:t>
            </w:r>
          </w:p>
        </w:tc>
        <w:tc>
          <w:tcPr>
            <w:tcW w:w="622" w:type="pct"/>
            <w:tcBorders>
              <w:top w:val="nil"/>
              <w:left w:val="nil"/>
              <w:bottom w:val="nil"/>
              <w:right w:val="nil"/>
            </w:tcBorders>
            <w:shd w:val="clear" w:color="auto" w:fill="auto"/>
            <w:noWrap/>
            <w:vAlign w:val="bottom"/>
            <w:hideMark/>
          </w:tcPr>
          <w:p w14:paraId="7E1F46D8" w14:textId="77777777" w:rsidR="009831A1" w:rsidRPr="004A5738" w:rsidRDefault="009831A1" w:rsidP="00172B3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4A5738">
              <w:rPr>
                <w:rFonts w:ascii="Arial" w:hAnsi="Arial" w:cs="Arial"/>
                <w:color w:val="000000"/>
                <w:sz w:val="16"/>
                <w:szCs w:val="16"/>
              </w:rPr>
              <w:t xml:space="preserve"> </w:t>
            </w:r>
          </w:p>
        </w:tc>
      </w:tr>
      <w:tr w:rsidR="009831A1" w:rsidRPr="004A5738" w14:paraId="7E661E1F" w14:textId="77777777" w:rsidTr="003C57A1">
        <w:trPr>
          <w:trHeight w:hRule="exact" w:val="225"/>
        </w:trPr>
        <w:tc>
          <w:tcPr>
            <w:tcW w:w="1891" w:type="pct"/>
            <w:tcBorders>
              <w:top w:val="nil"/>
              <w:left w:val="nil"/>
              <w:bottom w:val="nil"/>
              <w:right w:val="nil"/>
            </w:tcBorders>
            <w:shd w:val="clear" w:color="000000" w:fill="FFFFFF"/>
            <w:vAlign w:val="bottom"/>
            <w:hideMark/>
          </w:tcPr>
          <w:p w14:paraId="0AD516A3" w14:textId="77777777" w:rsidR="009831A1" w:rsidRPr="004A5738" w:rsidRDefault="009831A1" w:rsidP="003C57A1">
            <w:pPr>
              <w:spacing w:after="0" w:line="240" w:lineRule="auto"/>
              <w:jc w:val="right"/>
              <w:rPr>
                <w:rFonts w:ascii="Arial" w:hAnsi="Arial" w:cs="Arial"/>
                <w:b/>
                <w:bCs/>
                <w:sz w:val="16"/>
                <w:szCs w:val="16"/>
              </w:rPr>
            </w:pPr>
            <w:r w:rsidRPr="004A5738">
              <w:rPr>
                <w:rFonts w:ascii="Arial" w:hAnsi="Arial" w:cs="Arial"/>
                <w:b/>
                <w:bCs/>
                <w:sz w:val="16"/>
                <w:szCs w:val="16"/>
              </w:rPr>
              <w:t>Administered total</w:t>
            </w:r>
          </w:p>
        </w:tc>
        <w:tc>
          <w:tcPr>
            <w:tcW w:w="622" w:type="pct"/>
            <w:tcBorders>
              <w:top w:val="single" w:sz="4" w:space="0" w:color="000000"/>
              <w:left w:val="nil"/>
              <w:bottom w:val="single" w:sz="4" w:space="0" w:color="000000"/>
              <w:right w:val="nil"/>
            </w:tcBorders>
            <w:shd w:val="clear" w:color="auto" w:fill="auto"/>
            <w:noWrap/>
            <w:vAlign w:val="bottom"/>
            <w:hideMark/>
          </w:tcPr>
          <w:p w14:paraId="2BD214E0"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17 </w:t>
            </w:r>
          </w:p>
        </w:tc>
        <w:tc>
          <w:tcPr>
            <w:tcW w:w="622" w:type="pct"/>
            <w:tcBorders>
              <w:top w:val="single" w:sz="4" w:space="0" w:color="000000"/>
              <w:left w:val="nil"/>
              <w:bottom w:val="single" w:sz="4" w:space="0" w:color="000000"/>
              <w:right w:val="nil"/>
            </w:tcBorders>
            <w:shd w:val="clear" w:color="000000" w:fill="E6E6E6"/>
            <w:noWrap/>
            <w:vAlign w:val="bottom"/>
            <w:hideMark/>
          </w:tcPr>
          <w:p w14:paraId="3577AEEA"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8,577 </w:t>
            </w:r>
          </w:p>
        </w:tc>
        <w:tc>
          <w:tcPr>
            <w:tcW w:w="622" w:type="pct"/>
            <w:tcBorders>
              <w:top w:val="single" w:sz="4" w:space="0" w:color="000000"/>
              <w:left w:val="nil"/>
              <w:bottom w:val="single" w:sz="4" w:space="0" w:color="000000"/>
              <w:right w:val="nil"/>
            </w:tcBorders>
            <w:shd w:val="clear" w:color="auto" w:fill="auto"/>
            <w:noWrap/>
            <w:vAlign w:val="bottom"/>
            <w:hideMark/>
          </w:tcPr>
          <w:p w14:paraId="4B7E232B"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8,137 </w:t>
            </w:r>
          </w:p>
        </w:tc>
        <w:tc>
          <w:tcPr>
            <w:tcW w:w="622" w:type="pct"/>
            <w:tcBorders>
              <w:top w:val="single" w:sz="4" w:space="0" w:color="000000"/>
              <w:left w:val="nil"/>
              <w:bottom w:val="single" w:sz="4" w:space="0" w:color="000000"/>
              <w:right w:val="nil"/>
            </w:tcBorders>
            <w:shd w:val="clear" w:color="auto" w:fill="auto"/>
            <w:noWrap/>
            <w:vAlign w:val="bottom"/>
            <w:hideMark/>
          </w:tcPr>
          <w:p w14:paraId="4118127F"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3,036 </w:t>
            </w:r>
          </w:p>
        </w:tc>
        <w:tc>
          <w:tcPr>
            <w:tcW w:w="622" w:type="pct"/>
            <w:tcBorders>
              <w:top w:val="single" w:sz="4" w:space="0" w:color="000000"/>
              <w:left w:val="nil"/>
              <w:bottom w:val="single" w:sz="4" w:space="0" w:color="000000"/>
              <w:right w:val="nil"/>
            </w:tcBorders>
            <w:shd w:val="clear" w:color="auto" w:fill="auto"/>
            <w:noWrap/>
            <w:vAlign w:val="bottom"/>
            <w:hideMark/>
          </w:tcPr>
          <w:p w14:paraId="538A5EDD" w14:textId="77777777" w:rsidR="009831A1" w:rsidRPr="004A5738" w:rsidRDefault="009831A1" w:rsidP="00172B3D">
            <w:pPr>
              <w:spacing w:after="0" w:line="240" w:lineRule="auto"/>
              <w:jc w:val="right"/>
              <w:rPr>
                <w:rFonts w:ascii="Arial" w:hAnsi="Arial" w:cs="Arial"/>
                <w:sz w:val="16"/>
                <w:szCs w:val="16"/>
              </w:rPr>
            </w:pPr>
            <w:r>
              <w:rPr>
                <w:rFonts w:ascii="Arial" w:hAnsi="Arial" w:cs="Arial"/>
                <w:sz w:val="16"/>
                <w:szCs w:val="16"/>
              </w:rPr>
              <w:noBreakHyphen/>
            </w:r>
            <w:r w:rsidRPr="004A5738">
              <w:rPr>
                <w:rFonts w:ascii="Arial" w:hAnsi="Arial" w:cs="Arial"/>
                <w:sz w:val="16"/>
                <w:szCs w:val="16"/>
              </w:rPr>
              <w:t xml:space="preserve"> </w:t>
            </w:r>
          </w:p>
        </w:tc>
      </w:tr>
      <w:tr w:rsidR="009831A1" w:rsidRPr="004A5738" w14:paraId="7C690BD8"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2E9E834C" w14:textId="77777777" w:rsidR="009831A1" w:rsidRPr="004A5738" w:rsidRDefault="009831A1" w:rsidP="003C57A1">
            <w:pPr>
              <w:spacing w:after="0" w:line="240" w:lineRule="auto"/>
              <w:jc w:val="left"/>
              <w:rPr>
                <w:rFonts w:ascii="Arial" w:hAnsi="Arial" w:cs="Arial"/>
                <w:sz w:val="16"/>
                <w:szCs w:val="16"/>
              </w:rPr>
            </w:pPr>
            <w:r w:rsidRPr="004A5738">
              <w:rPr>
                <w:rFonts w:ascii="Arial" w:hAnsi="Arial" w:cs="Arial"/>
                <w:sz w:val="16"/>
                <w:szCs w:val="16"/>
              </w:rPr>
              <w:t>Departmental expenses</w:t>
            </w:r>
          </w:p>
        </w:tc>
        <w:tc>
          <w:tcPr>
            <w:tcW w:w="622" w:type="pct"/>
            <w:tcBorders>
              <w:top w:val="nil"/>
              <w:left w:val="nil"/>
              <w:bottom w:val="nil"/>
              <w:right w:val="nil"/>
            </w:tcBorders>
            <w:shd w:val="clear" w:color="auto" w:fill="auto"/>
            <w:noWrap/>
            <w:vAlign w:val="bottom"/>
            <w:hideMark/>
          </w:tcPr>
          <w:p w14:paraId="121FD427" w14:textId="77777777" w:rsidR="009831A1" w:rsidRPr="004A5738" w:rsidRDefault="009831A1" w:rsidP="00172B3D">
            <w:pPr>
              <w:spacing w:after="0" w:line="240" w:lineRule="auto"/>
              <w:jc w:val="right"/>
              <w:rPr>
                <w:rFonts w:ascii="Arial" w:hAnsi="Arial" w:cs="Arial"/>
                <w:sz w:val="16"/>
                <w:szCs w:val="16"/>
              </w:rPr>
            </w:pPr>
          </w:p>
        </w:tc>
        <w:tc>
          <w:tcPr>
            <w:tcW w:w="622" w:type="pct"/>
            <w:tcBorders>
              <w:top w:val="nil"/>
              <w:left w:val="nil"/>
              <w:bottom w:val="nil"/>
              <w:right w:val="nil"/>
            </w:tcBorders>
            <w:shd w:val="clear" w:color="000000" w:fill="E6E6E6"/>
            <w:noWrap/>
            <w:vAlign w:val="bottom"/>
            <w:hideMark/>
          </w:tcPr>
          <w:p w14:paraId="6A1A91F7"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w:t>
            </w:r>
          </w:p>
        </w:tc>
        <w:tc>
          <w:tcPr>
            <w:tcW w:w="622" w:type="pct"/>
            <w:tcBorders>
              <w:top w:val="nil"/>
              <w:left w:val="nil"/>
              <w:bottom w:val="nil"/>
              <w:right w:val="nil"/>
            </w:tcBorders>
            <w:shd w:val="clear" w:color="auto" w:fill="auto"/>
            <w:noWrap/>
            <w:vAlign w:val="bottom"/>
            <w:hideMark/>
          </w:tcPr>
          <w:p w14:paraId="185E9A9B" w14:textId="77777777" w:rsidR="009831A1" w:rsidRPr="004A5738" w:rsidRDefault="009831A1" w:rsidP="00172B3D">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005DF90A" w14:textId="77777777" w:rsidR="009831A1" w:rsidRPr="004A5738" w:rsidRDefault="009831A1" w:rsidP="00172B3D">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3027A81C" w14:textId="77777777" w:rsidR="009831A1" w:rsidRPr="004A5738" w:rsidRDefault="009831A1" w:rsidP="00172B3D">
            <w:pPr>
              <w:spacing w:after="0" w:line="240" w:lineRule="auto"/>
              <w:jc w:val="right"/>
              <w:rPr>
                <w:rFonts w:ascii="Times New Roman" w:hAnsi="Times New Roman"/>
              </w:rPr>
            </w:pPr>
          </w:p>
        </w:tc>
      </w:tr>
      <w:tr w:rsidR="009831A1" w:rsidRPr="004A5738" w14:paraId="1A857E99"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64F8453E" w14:textId="77777777" w:rsidR="009831A1" w:rsidRPr="004A5738" w:rsidRDefault="009831A1" w:rsidP="003C57A1">
            <w:pPr>
              <w:spacing w:after="0" w:line="240" w:lineRule="auto"/>
              <w:ind w:left="170"/>
              <w:jc w:val="left"/>
              <w:rPr>
                <w:rFonts w:ascii="Arial" w:hAnsi="Arial" w:cs="Arial"/>
                <w:sz w:val="16"/>
                <w:szCs w:val="16"/>
              </w:rPr>
            </w:pPr>
            <w:r w:rsidRPr="004A5738">
              <w:rPr>
                <w:rFonts w:ascii="Arial" w:hAnsi="Arial" w:cs="Arial"/>
                <w:sz w:val="16"/>
                <w:szCs w:val="16"/>
              </w:rPr>
              <w:t>Departmental appropriation</w:t>
            </w:r>
          </w:p>
        </w:tc>
        <w:tc>
          <w:tcPr>
            <w:tcW w:w="622" w:type="pct"/>
            <w:tcBorders>
              <w:top w:val="nil"/>
              <w:left w:val="nil"/>
              <w:bottom w:val="nil"/>
              <w:right w:val="nil"/>
            </w:tcBorders>
            <w:shd w:val="clear" w:color="auto" w:fill="auto"/>
            <w:noWrap/>
            <w:vAlign w:val="bottom"/>
            <w:hideMark/>
          </w:tcPr>
          <w:p w14:paraId="23854B65"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3,677,839 </w:t>
            </w:r>
          </w:p>
        </w:tc>
        <w:tc>
          <w:tcPr>
            <w:tcW w:w="622" w:type="pct"/>
            <w:tcBorders>
              <w:top w:val="nil"/>
              <w:left w:val="nil"/>
              <w:bottom w:val="nil"/>
              <w:right w:val="nil"/>
            </w:tcBorders>
            <w:shd w:val="clear" w:color="000000" w:fill="E6E6E6"/>
            <w:noWrap/>
            <w:vAlign w:val="bottom"/>
            <w:hideMark/>
          </w:tcPr>
          <w:p w14:paraId="4BAA1C6F"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3,575,052 </w:t>
            </w:r>
          </w:p>
        </w:tc>
        <w:tc>
          <w:tcPr>
            <w:tcW w:w="622" w:type="pct"/>
            <w:tcBorders>
              <w:top w:val="nil"/>
              <w:left w:val="nil"/>
              <w:bottom w:val="nil"/>
              <w:right w:val="nil"/>
            </w:tcBorders>
            <w:shd w:val="clear" w:color="auto" w:fill="auto"/>
            <w:noWrap/>
            <w:vAlign w:val="bottom"/>
            <w:hideMark/>
          </w:tcPr>
          <w:p w14:paraId="5811B7BF"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3,493,433 </w:t>
            </w:r>
          </w:p>
        </w:tc>
        <w:tc>
          <w:tcPr>
            <w:tcW w:w="622" w:type="pct"/>
            <w:tcBorders>
              <w:top w:val="nil"/>
              <w:left w:val="nil"/>
              <w:bottom w:val="nil"/>
              <w:right w:val="nil"/>
            </w:tcBorders>
            <w:shd w:val="clear" w:color="auto" w:fill="auto"/>
            <w:noWrap/>
            <w:vAlign w:val="bottom"/>
            <w:hideMark/>
          </w:tcPr>
          <w:p w14:paraId="3AC30A08"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2,825,986 </w:t>
            </w:r>
          </w:p>
        </w:tc>
        <w:tc>
          <w:tcPr>
            <w:tcW w:w="622" w:type="pct"/>
            <w:tcBorders>
              <w:top w:val="nil"/>
              <w:left w:val="nil"/>
              <w:bottom w:val="nil"/>
              <w:right w:val="nil"/>
            </w:tcBorders>
            <w:shd w:val="clear" w:color="auto" w:fill="auto"/>
            <w:noWrap/>
            <w:vAlign w:val="bottom"/>
            <w:hideMark/>
          </w:tcPr>
          <w:p w14:paraId="6764A11B"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2,803,726 </w:t>
            </w:r>
          </w:p>
        </w:tc>
      </w:tr>
      <w:tr w:rsidR="009831A1" w:rsidRPr="004A5738" w14:paraId="77297356" w14:textId="77777777" w:rsidTr="003C57A1">
        <w:trPr>
          <w:trHeight w:hRule="exact" w:val="225"/>
        </w:trPr>
        <w:tc>
          <w:tcPr>
            <w:tcW w:w="1891" w:type="pct"/>
            <w:tcBorders>
              <w:top w:val="nil"/>
              <w:left w:val="nil"/>
              <w:bottom w:val="nil"/>
              <w:right w:val="nil"/>
            </w:tcBorders>
            <w:shd w:val="clear" w:color="000000" w:fill="FFFFFF"/>
            <w:vAlign w:val="bottom"/>
            <w:hideMark/>
          </w:tcPr>
          <w:p w14:paraId="0E567BBE" w14:textId="77777777" w:rsidR="009831A1" w:rsidRPr="004A5738" w:rsidRDefault="009831A1" w:rsidP="003C57A1">
            <w:pPr>
              <w:spacing w:after="0" w:line="240" w:lineRule="auto"/>
              <w:ind w:left="170"/>
              <w:jc w:val="left"/>
              <w:rPr>
                <w:rFonts w:ascii="Arial" w:hAnsi="Arial" w:cs="Arial"/>
                <w:sz w:val="16"/>
                <w:szCs w:val="16"/>
              </w:rPr>
            </w:pPr>
            <w:r w:rsidRPr="004A5738">
              <w:rPr>
                <w:rFonts w:ascii="Arial" w:hAnsi="Arial" w:cs="Arial"/>
                <w:sz w:val="16"/>
                <w:szCs w:val="16"/>
              </w:rPr>
              <w:t>s74 External Revenue (a)</w:t>
            </w:r>
          </w:p>
        </w:tc>
        <w:tc>
          <w:tcPr>
            <w:tcW w:w="622" w:type="pct"/>
            <w:tcBorders>
              <w:top w:val="nil"/>
              <w:left w:val="nil"/>
              <w:bottom w:val="nil"/>
              <w:right w:val="nil"/>
            </w:tcBorders>
            <w:shd w:val="clear" w:color="000000" w:fill="FFFFFF"/>
            <w:noWrap/>
            <w:vAlign w:val="bottom"/>
            <w:hideMark/>
          </w:tcPr>
          <w:p w14:paraId="26D5D86E"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91,760 </w:t>
            </w:r>
          </w:p>
        </w:tc>
        <w:tc>
          <w:tcPr>
            <w:tcW w:w="622" w:type="pct"/>
            <w:tcBorders>
              <w:top w:val="nil"/>
              <w:left w:val="nil"/>
              <w:bottom w:val="nil"/>
              <w:right w:val="nil"/>
            </w:tcBorders>
            <w:shd w:val="clear" w:color="000000" w:fill="E6E6E6"/>
            <w:noWrap/>
            <w:vAlign w:val="bottom"/>
            <w:hideMark/>
          </w:tcPr>
          <w:p w14:paraId="74DCB479"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117,278 </w:t>
            </w:r>
          </w:p>
        </w:tc>
        <w:tc>
          <w:tcPr>
            <w:tcW w:w="622" w:type="pct"/>
            <w:tcBorders>
              <w:top w:val="nil"/>
              <w:left w:val="nil"/>
              <w:bottom w:val="nil"/>
              <w:right w:val="nil"/>
            </w:tcBorders>
            <w:shd w:val="clear" w:color="auto" w:fill="auto"/>
            <w:noWrap/>
            <w:vAlign w:val="bottom"/>
            <w:hideMark/>
          </w:tcPr>
          <w:p w14:paraId="52046EDB"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145,851 </w:t>
            </w:r>
          </w:p>
        </w:tc>
        <w:tc>
          <w:tcPr>
            <w:tcW w:w="622" w:type="pct"/>
            <w:tcBorders>
              <w:top w:val="nil"/>
              <w:left w:val="nil"/>
              <w:bottom w:val="nil"/>
              <w:right w:val="nil"/>
            </w:tcBorders>
            <w:shd w:val="clear" w:color="auto" w:fill="auto"/>
            <w:noWrap/>
            <w:vAlign w:val="bottom"/>
            <w:hideMark/>
          </w:tcPr>
          <w:p w14:paraId="0F1DACCA"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134,792 </w:t>
            </w:r>
          </w:p>
        </w:tc>
        <w:tc>
          <w:tcPr>
            <w:tcW w:w="622" w:type="pct"/>
            <w:tcBorders>
              <w:top w:val="nil"/>
              <w:left w:val="nil"/>
              <w:bottom w:val="nil"/>
              <w:right w:val="nil"/>
            </w:tcBorders>
            <w:shd w:val="clear" w:color="auto" w:fill="auto"/>
            <w:noWrap/>
            <w:vAlign w:val="bottom"/>
            <w:hideMark/>
          </w:tcPr>
          <w:p w14:paraId="007A8413"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138,352 </w:t>
            </w:r>
          </w:p>
        </w:tc>
      </w:tr>
      <w:tr w:rsidR="009831A1" w:rsidRPr="004A5738" w14:paraId="31525B56" w14:textId="77777777" w:rsidTr="003C57A1">
        <w:trPr>
          <w:trHeight w:hRule="exact" w:val="414"/>
        </w:trPr>
        <w:tc>
          <w:tcPr>
            <w:tcW w:w="1891" w:type="pct"/>
            <w:tcBorders>
              <w:top w:val="nil"/>
              <w:left w:val="nil"/>
              <w:bottom w:val="nil"/>
              <w:right w:val="nil"/>
            </w:tcBorders>
            <w:shd w:val="clear" w:color="auto" w:fill="auto"/>
            <w:vAlign w:val="bottom"/>
            <w:hideMark/>
          </w:tcPr>
          <w:p w14:paraId="0C3AB16B" w14:textId="77777777" w:rsidR="009831A1" w:rsidRPr="004A5738" w:rsidRDefault="009831A1" w:rsidP="003C57A1">
            <w:pPr>
              <w:spacing w:after="0" w:line="240" w:lineRule="auto"/>
              <w:ind w:left="170"/>
              <w:jc w:val="left"/>
              <w:rPr>
                <w:rFonts w:ascii="Arial" w:hAnsi="Arial" w:cs="Arial"/>
                <w:sz w:val="16"/>
                <w:szCs w:val="16"/>
              </w:rPr>
            </w:pPr>
            <w:r w:rsidRPr="004A5738">
              <w:rPr>
                <w:rFonts w:ascii="Arial" w:hAnsi="Arial" w:cs="Arial"/>
                <w:sz w:val="16"/>
                <w:szCs w:val="16"/>
              </w:rPr>
              <w:t xml:space="preserve">Expenses not requiring appropriation in the Budget year (c) </w:t>
            </w:r>
          </w:p>
        </w:tc>
        <w:tc>
          <w:tcPr>
            <w:tcW w:w="622" w:type="pct"/>
            <w:tcBorders>
              <w:top w:val="nil"/>
              <w:left w:val="nil"/>
              <w:bottom w:val="nil"/>
              <w:right w:val="nil"/>
            </w:tcBorders>
            <w:shd w:val="clear" w:color="auto" w:fill="auto"/>
            <w:noWrap/>
            <w:vAlign w:val="bottom"/>
            <w:hideMark/>
          </w:tcPr>
          <w:p w14:paraId="42B50899"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178,675 </w:t>
            </w:r>
          </w:p>
        </w:tc>
        <w:tc>
          <w:tcPr>
            <w:tcW w:w="622" w:type="pct"/>
            <w:tcBorders>
              <w:top w:val="nil"/>
              <w:left w:val="nil"/>
              <w:bottom w:val="nil"/>
              <w:right w:val="nil"/>
            </w:tcBorders>
            <w:shd w:val="clear" w:color="000000" w:fill="E6E6E6"/>
            <w:noWrap/>
            <w:vAlign w:val="bottom"/>
            <w:hideMark/>
          </w:tcPr>
          <w:p w14:paraId="3617AE4C"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194,695 </w:t>
            </w:r>
          </w:p>
        </w:tc>
        <w:tc>
          <w:tcPr>
            <w:tcW w:w="622" w:type="pct"/>
            <w:tcBorders>
              <w:top w:val="nil"/>
              <w:left w:val="nil"/>
              <w:bottom w:val="nil"/>
              <w:right w:val="nil"/>
            </w:tcBorders>
            <w:shd w:val="clear" w:color="auto" w:fill="auto"/>
            <w:noWrap/>
            <w:vAlign w:val="bottom"/>
            <w:hideMark/>
          </w:tcPr>
          <w:p w14:paraId="458675D9"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188,718 </w:t>
            </w:r>
          </w:p>
        </w:tc>
        <w:tc>
          <w:tcPr>
            <w:tcW w:w="622" w:type="pct"/>
            <w:tcBorders>
              <w:top w:val="nil"/>
              <w:left w:val="nil"/>
              <w:bottom w:val="nil"/>
              <w:right w:val="nil"/>
            </w:tcBorders>
            <w:shd w:val="clear" w:color="auto" w:fill="auto"/>
            <w:noWrap/>
            <w:vAlign w:val="bottom"/>
            <w:hideMark/>
          </w:tcPr>
          <w:p w14:paraId="5263D04F"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189,141 </w:t>
            </w:r>
          </w:p>
        </w:tc>
        <w:tc>
          <w:tcPr>
            <w:tcW w:w="622" w:type="pct"/>
            <w:tcBorders>
              <w:top w:val="nil"/>
              <w:left w:val="nil"/>
              <w:bottom w:val="nil"/>
              <w:right w:val="nil"/>
            </w:tcBorders>
            <w:shd w:val="clear" w:color="auto" w:fill="auto"/>
            <w:noWrap/>
            <w:vAlign w:val="bottom"/>
            <w:hideMark/>
          </w:tcPr>
          <w:p w14:paraId="5A3B55AB"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188,939 </w:t>
            </w:r>
          </w:p>
        </w:tc>
      </w:tr>
      <w:tr w:rsidR="009831A1" w:rsidRPr="004A5738" w14:paraId="2811EE34" w14:textId="77777777" w:rsidTr="003C57A1">
        <w:trPr>
          <w:trHeight w:hRule="exact" w:val="225"/>
        </w:trPr>
        <w:tc>
          <w:tcPr>
            <w:tcW w:w="1891" w:type="pct"/>
            <w:tcBorders>
              <w:top w:val="nil"/>
              <w:left w:val="nil"/>
              <w:bottom w:val="nil"/>
              <w:right w:val="nil"/>
            </w:tcBorders>
            <w:shd w:val="clear" w:color="auto" w:fill="auto"/>
            <w:vAlign w:val="bottom"/>
            <w:hideMark/>
          </w:tcPr>
          <w:p w14:paraId="3F86C065" w14:textId="77777777" w:rsidR="009831A1" w:rsidRPr="004A5738" w:rsidRDefault="009831A1" w:rsidP="003C57A1">
            <w:pPr>
              <w:spacing w:after="0" w:line="240" w:lineRule="auto"/>
              <w:jc w:val="right"/>
              <w:rPr>
                <w:rFonts w:ascii="Arial" w:hAnsi="Arial" w:cs="Arial"/>
                <w:b/>
                <w:bCs/>
                <w:sz w:val="16"/>
                <w:szCs w:val="16"/>
              </w:rPr>
            </w:pPr>
            <w:r w:rsidRPr="004A5738">
              <w:rPr>
                <w:rFonts w:ascii="Arial" w:hAnsi="Arial" w:cs="Arial"/>
                <w:b/>
                <w:bCs/>
                <w:sz w:val="16"/>
                <w:szCs w:val="16"/>
              </w:rPr>
              <w:t>Departmental total</w:t>
            </w:r>
          </w:p>
        </w:tc>
        <w:tc>
          <w:tcPr>
            <w:tcW w:w="622" w:type="pct"/>
            <w:tcBorders>
              <w:top w:val="single" w:sz="4" w:space="0" w:color="000000"/>
              <w:left w:val="nil"/>
              <w:bottom w:val="single" w:sz="4" w:space="0" w:color="000000"/>
              <w:right w:val="nil"/>
            </w:tcBorders>
            <w:shd w:val="clear" w:color="auto" w:fill="auto"/>
            <w:noWrap/>
            <w:vAlign w:val="bottom"/>
            <w:hideMark/>
          </w:tcPr>
          <w:p w14:paraId="2F8FA77A"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3,948,274 </w:t>
            </w:r>
          </w:p>
        </w:tc>
        <w:tc>
          <w:tcPr>
            <w:tcW w:w="622" w:type="pct"/>
            <w:tcBorders>
              <w:top w:val="single" w:sz="4" w:space="0" w:color="000000"/>
              <w:left w:val="nil"/>
              <w:bottom w:val="single" w:sz="4" w:space="0" w:color="000000"/>
              <w:right w:val="nil"/>
            </w:tcBorders>
            <w:shd w:val="clear" w:color="000000" w:fill="E6E6E6"/>
            <w:noWrap/>
            <w:vAlign w:val="bottom"/>
            <w:hideMark/>
          </w:tcPr>
          <w:p w14:paraId="3518C36B"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3,887,025 </w:t>
            </w:r>
          </w:p>
        </w:tc>
        <w:tc>
          <w:tcPr>
            <w:tcW w:w="622" w:type="pct"/>
            <w:tcBorders>
              <w:top w:val="single" w:sz="4" w:space="0" w:color="000000"/>
              <w:left w:val="nil"/>
              <w:bottom w:val="single" w:sz="4" w:space="0" w:color="000000"/>
              <w:right w:val="nil"/>
            </w:tcBorders>
            <w:shd w:val="clear" w:color="auto" w:fill="auto"/>
            <w:noWrap/>
            <w:vAlign w:val="bottom"/>
            <w:hideMark/>
          </w:tcPr>
          <w:p w14:paraId="120DC062"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3,828,002 </w:t>
            </w:r>
          </w:p>
        </w:tc>
        <w:tc>
          <w:tcPr>
            <w:tcW w:w="622" w:type="pct"/>
            <w:tcBorders>
              <w:top w:val="single" w:sz="4" w:space="0" w:color="000000"/>
              <w:left w:val="nil"/>
              <w:bottom w:val="single" w:sz="4" w:space="0" w:color="000000"/>
              <w:right w:val="nil"/>
            </w:tcBorders>
            <w:shd w:val="clear" w:color="auto" w:fill="auto"/>
            <w:noWrap/>
            <w:vAlign w:val="bottom"/>
            <w:hideMark/>
          </w:tcPr>
          <w:p w14:paraId="349A2148"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3,149,919 </w:t>
            </w:r>
          </w:p>
        </w:tc>
        <w:tc>
          <w:tcPr>
            <w:tcW w:w="622" w:type="pct"/>
            <w:tcBorders>
              <w:top w:val="single" w:sz="4" w:space="0" w:color="000000"/>
              <w:left w:val="nil"/>
              <w:bottom w:val="single" w:sz="4" w:space="0" w:color="000000"/>
              <w:right w:val="nil"/>
            </w:tcBorders>
            <w:shd w:val="clear" w:color="auto" w:fill="auto"/>
            <w:noWrap/>
            <w:vAlign w:val="bottom"/>
            <w:hideMark/>
          </w:tcPr>
          <w:p w14:paraId="17FB8B0B"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3,131,017 </w:t>
            </w:r>
          </w:p>
        </w:tc>
      </w:tr>
      <w:tr w:rsidR="009831A1" w:rsidRPr="004A5738" w14:paraId="4A762A1B" w14:textId="77777777" w:rsidTr="003C57A1">
        <w:trPr>
          <w:trHeight w:hRule="exact" w:val="238"/>
        </w:trPr>
        <w:tc>
          <w:tcPr>
            <w:tcW w:w="1891" w:type="pct"/>
            <w:tcBorders>
              <w:top w:val="nil"/>
              <w:left w:val="nil"/>
              <w:bottom w:val="single" w:sz="4" w:space="0" w:color="000000"/>
              <w:right w:val="nil"/>
            </w:tcBorders>
            <w:shd w:val="clear" w:color="auto" w:fill="auto"/>
            <w:vAlign w:val="bottom"/>
            <w:hideMark/>
          </w:tcPr>
          <w:p w14:paraId="52EC0620" w14:textId="77777777" w:rsidR="009831A1" w:rsidRPr="004A5738" w:rsidRDefault="009831A1" w:rsidP="003C57A1">
            <w:pPr>
              <w:spacing w:after="0" w:line="240" w:lineRule="auto"/>
              <w:jc w:val="left"/>
              <w:rPr>
                <w:rFonts w:ascii="Arial" w:hAnsi="Arial" w:cs="Arial"/>
                <w:b/>
                <w:bCs/>
                <w:sz w:val="16"/>
                <w:szCs w:val="16"/>
              </w:rPr>
            </w:pPr>
            <w:r w:rsidRPr="004A5738">
              <w:rPr>
                <w:rFonts w:ascii="Arial" w:hAnsi="Arial" w:cs="Arial"/>
                <w:b/>
                <w:bCs/>
                <w:sz w:val="16"/>
                <w:szCs w:val="16"/>
              </w:rPr>
              <w:t>Total expenses for program 1.1</w:t>
            </w:r>
          </w:p>
        </w:tc>
        <w:tc>
          <w:tcPr>
            <w:tcW w:w="622" w:type="pct"/>
            <w:tcBorders>
              <w:top w:val="nil"/>
              <w:left w:val="nil"/>
              <w:bottom w:val="single" w:sz="4" w:space="0" w:color="000000"/>
              <w:right w:val="nil"/>
            </w:tcBorders>
            <w:shd w:val="clear" w:color="auto" w:fill="auto"/>
            <w:noWrap/>
            <w:vAlign w:val="bottom"/>
            <w:hideMark/>
          </w:tcPr>
          <w:p w14:paraId="43B3CD2C" w14:textId="77777777" w:rsidR="009831A1" w:rsidRPr="004A5738" w:rsidRDefault="009831A1" w:rsidP="00172B3D">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3,948,291 </w:t>
            </w:r>
          </w:p>
        </w:tc>
        <w:tc>
          <w:tcPr>
            <w:tcW w:w="622" w:type="pct"/>
            <w:tcBorders>
              <w:top w:val="nil"/>
              <w:left w:val="nil"/>
              <w:bottom w:val="single" w:sz="4" w:space="0" w:color="000000"/>
              <w:right w:val="nil"/>
            </w:tcBorders>
            <w:shd w:val="clear" w:color="000000" w:fill="E6E6E6"/>
            <w:noWrap/>
            <w:vAlign w:val="bottom"/>
            <w:hideMark/>
          </w:tcPr>
          <w:p w14:paraId="63D2D8C4" w14:textId="77777777" w:rsidR="009831A1" w:rsidRPr="004A5738" w:rsidRDefault="009831A1" w:rsidP="00172B3D">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3,895,602 </w:t>
            </w:r>
          </w:p>
        </w:tc>
        <w:tc>
          <w:tcPr>
            <w:tcW w:w="622" w:type="pct"/>
            <w:tcBorders>
              <w:top w:val="nil"/>
              <w:left w:val="nil"/>
              <w:bottom w:val="single" w:sz="4" w:space="0" w:color="000000"/>
              <w:right w:val="nil"/>
            </w:tcBorders>
            <w:shd w:val="clear" w:color="auto" w:fill="auto"/>
            <w:noWrap/>
            <w:vAlign w:val="bottom"/>
            <w:hideMark/>
          </w:tcPr>
          <w:p w14:paraId="2AD2B17E" w14:textId="77777777" w:rsidR="009831A1" w:rsidRPr="004A5738" w:rsidRDefault="009831A1" w:rsidP="00172B3D">
            <w:pPr>
              <w:spacing w:after="0" w:line="240" w:lineRule="auto"/>
              <w:jc w:val="right"/>
              <w:rPr>
                <w:rFonts w:ascii="Arial" w:hAnsi="Arial" w:cs="Arial"/>
                <w:b/>
                <w:bCs/>
                <w:sz w:val="16"/>
                <w:szCs w:val="16"/>
              </w:rPr>
            </w:pPr>
            <w:r w:rsidRPr="004A5738">
              <w:rPr>
                <w:rFonts w:ascii="Arial" w:hAnsi="Arial" w:cs="Arial"/>
                <w:b/>
                <w:bCs/>
                <w:sz w:val="16"/>
                <w:szCs w:val="16"/>
              </w:rPr>
              <w:t xml:space="preserve">3,836,139 </w:t>
            </w:r>
          </w:p>
        </w:tc>
        <w:tc>
          <w:tcPr>
            <w:tcW w:w="622" w:type="pct"/>
            <w:tcBorders>
              <w:top w:val="nil"/>
              <w:left w:val="nil"/>
              <w:bottom w:val="single" w:sz="4" w:space="0" w:color="000000"/>
              <w:right w:val="nil"/>
            </w:tcBorders>
            <w:shd w:val="clear" w:color="auto" w:fill="auto"/>
            <w:noWrap/>
            <w:vAlign w:val="bottom"/>
            <w:hideMark/>
          </w:tcPr>
          <w:p w14:paraId="6FF003E4" w14:textId="77777777" w:rsidR="009831A1" w:rsidRPr="004A5738" w:rsidRDefault="009831A1" w:rsidP="00172B3D">
            <w:pPr>
              <w:spacing w:after="0" w:line="240" w:lineRule="auto"/>
              <w:jc w:val="right"/>
              <w:rPr>
                <w:rFonts w:ascii="Arial" w:hAnsi="Arial" w:cs="Arial"/>
                <w:b/>
                <w:bCs/>
                <w:sz w:val="16"/>
                <w:szCs w:val="16"/>
              </w:rPr>
            </w:pPr>
            <w:r w:rsidRPr="004A5738">
              <w:rPr>
                <w:rFonts w:ascii="Arial" w:hAnsi="Arial" w:cs="Arial"/>
                <w:b/>
                <w:bCs/>
                <w:sz w:val="16"/>
                <w:szCs w:val="16"/>
              </w:rPr>
              <w:t xml:space="preserve">3,152,955 </w:t>
            </w:r>
          </w:p>
        </w:tc>
        <w:tc>
          <w:tcPr>
            <w:tcW w:w="622" w:type="pct"/>
            <w:tcBorders>
              <w:top w:val="nil"/>
              <w:left w:val="nil"/>
              <w:bottom w:val="single" w:sz="4" w:space="0" w:color="000000"/>
              <w:right w:val="nil"/>
            </w:tcBorders>
            <w:shd w:val="clear" w:color="auto" w:fill="auto"/>
            <w:noWrap/>
            <w:vAlign w:val="bottom"/>
            <w:hideMark/>
          </w:tcPr>
          <w:p w14:paraId="65D228DA" w14:textId="77777777" w:rsidR="009831A1" w:rsidRPr="004A5738" w:rsidRDefault="009831A1" w:rsidP="00172B3D">
            <w:pPr>
              <w:spacing w:after="0" w:line="240" w:lineRule="auto"/>
              <w:jc w:val="right"/>
              <w:rPr>
                <w:rFonts w:ascii="Arial" w:hAnsi="Arial" w:cs="Arial"/>
                <w:b/>
                <w:bCs/>
                <w:sz w:val="16"/>
                <w:szCs w:val="16"/>
              </w:rPr>
            </w:pPr>
            <w:r w:rsidRPr="004A5738">
              <w:rPr>
                <w:rFonts w:ascii="Arial" w:hAnsi="Arial" w:cs="Arial"/>
                <w:b/>
                <w:bCs/>
                <w:sz w:val="16"/>
                <w:szCs w:val="16"/>
              </w:rPr>
              <w:t xml:space="preserve">3,131,017 </w:t>
            </w:r>
          </w:p>
        </w:tc>
      </w:tr>
      <w:tr w:rsidR="009831A1" w:rsidRPr="004A5738" w14:paraId="7D93EB84"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323A31C4" w14:textId="77777777" w:rsidR="009831A1" w:rsidRPr="004A5738" w:rsidRDefault="009831A1" w:rsidP="003C57A1">
            <w:pPr>
              <w:spacing w:after="0" w:line="240" w:lineRule="auto"/>
              <w:jc w:val="left"/>
              <w:rPr>
                <w:rFonts w:ascii="Arial" w:hAnsi="Arial" w:cs="Arial"/>
                <w:b/>
                <w:bCs/>
                <w:sz w:val="16"/>
                <w:szCs w:val="16"/>
              </w:rPr>
            </w:pPr>
            <w:r w:rsidRPr="004A5738">
              <w:rPr>
                <w:rFonts w:ascii="Arial" w:hAnsi="Arial" w:cs="Arial"/>
                <w:b/>
                <w:bCs/>
                <w:sz w:val="16"/>
                <w:szCs w:val="16"/>
              </w:rPr>
              <w:t>Program 1.2: Tax Practitioners Board</w:t>
            </w:r>
          </w:p>
        </w:tc>
      </w:tr>
      <w:tr w:rsidR="009831A1" w:rsidRPr="004A5738" w14:paraId="585D92EF"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2EBF1373" w14:textId="77777777" w:rsidR="009831A1" w:rsidRPr="004A5738" w:rsidRDefault="009831A1" w:rsidP="003C57A1">
            <w:pPr>
              <w:spacing w:after="0" w:line="240" w:lineRule="auto"/>
              <w:jc w:val="left"/>
              <w:rPr>
                <w:rFonts w:ascii="Arial" w:hAnsi="Arial" w:cs="Arial"/>
                <w:sz w:val="16"/>
                <w:szCs w:val="16"/>
              </w:rPr>
            </w:pPr>
            <w:r w:rsidRPr="004A5738">
              <w:rPr>
                <w:rFonts w:ascii="Arial" w:hAnsi="Arial" w:cs="Arial"/>
                <w:sz w:val="16"/>
                <w:szCs w:val="16"/>
              </w:rPr>
              <w:t>Departmental expenses</w:t>
            </w:r>
          </w:p>
        </w:tc>
        <w:tc>
          <w:tcPr>
            <w:tcW w:w="622" w:type="pct"/>
            <w:tcBorders>
              <w:top w:val="nil"/>
              <w:left w:val="nil"/>
              <w:bottom w:val="nil"/>
              <w:right w:val="nil"/>
            </w:tcBorders>
            <w:shd w:val="clear" w:color="auto" w:fill="auto"/>
            <w:noWrap/>
            <w:vAlign w:val="bottom"/>
            <w:hideMark/>
          </w:tcPr>
          <w:p w14:paraId="7359FD37" w14:textId="77777777" w:rsidR="009831A1" w:rsidRPr="004A5738" w:rsidRDefault="009831A1" w:rsidP="00172B3D">
            <w:pPr>
              <w:spacing w:after="0" w:line="240" w:lineRule="auto"/>
              <w:jc w:val="right"/>
              <w:rPr>
                <w:rFonts w:ascii="Arial" w:hAnsi="Arial" w:cs="Arial"/>
                <w:sz w:val="16"/>
                <w:szCs w:val="16"/>
              </w:rPr>
            </w:pPr>
          </w:p>
        </w:tc>
        <w:tc>
          <w:tcPr>
            <w:tcW w:w="622" w:type="pct"/>
            <w:tcBorders>
              <w:top w:val="nil"/>
              <w:left w:val="nil"/>
              <w:bottom w:val="nil"/>
              <w:right w:val="nil"/>
            </w:tcBorders>
            <w:shd w:val="clear" w:color="000000" w:fill="E6E6E6"/>
            <w:noWrap/>
            <w:vAlign w:val="bottom"/>
            <w:hideMark/>
          </w:tcPr>
          <w:p w14:paraId="5E540A09"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w:t>
            </w:r>
          </w:p>
        </w:tc>
        <w:tc>
          <w:tcPr>
            <w:tcW w:w="622" w:type="pct"/>
            <w:tcBorders>
              <w:top w:val="nil"/>
              <w:left w:val="nil"/>
              <w:bottom w:val="nil"/>
              <w:right w:val="nil"/>
            </w:tcBorders>
            <w:shd w:val="clear" w:color="auto" w:fill="auto"/>
            <w:noWrap/>
            <w:vAlign w:val="bottom"/>
            <w:hideMark/>
          </w:tcPr>
          <w:p w14:paraId="5911DA34" w14:textId="77777777" w:rsidR="009831A1" w:rsidRPr="004A5738" w:rsidRDefault="009831A1" w:rsidP="00172B3D">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1CECDC0D" w14:textId="77777777" w:rsidR="009831A1" w:rsidRPr="004A5738" w:rsidRDefault="009831A1" w:rsidP="00172B3D">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45C2AC6C" w14:textId="77777777" w:rsidR="009831A1" w:rsidRPr="004A5738" w:rsidRDefault="009831A1" w:rsidP="00172B3D">
            <w:pPr>
              <w:spacing w:after="0" w:line="240" w:lineRule="auto"/>
              <w:jc w:val="right"/>
              <w:rPr>
                <w:rFonts w:ascii="Times New Roman" w:hAnsi="Times New Roman"/>
              </w:rPr>
            </w:pPr>
          </w:p>
        </w:tc>
      </w:tr>
      <w:tr w:rsidR="009831A1" w:rsidRPr="004A5738" w14:paraId="4880EBE3"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18DAC3A7" w14:textId="77777777" w:rsidR="009831A1" w:rsidRPr="004A5738" w:rsidRDefault="009831A1" w:rsidP="003C57A1">
            <w:pPr>
              <w:spacing w:after="0" w:line="240" w:lineRule="auto"/>
              <w:ind w:left="170"/>
              <w:jc w:val="left"/>
              <w:rPr>
                <w:rFonts w:ascii="Arial" w:hAnsi="Arial" w:cs="Arial"/>
                <w:sz w:val="16"/>
                <w:szCs w:val="16"/>
              </w:rPr>
            </w:pPr>
            <w:r w:rsidRPr="004A5738">
              <w:rPr>
                <w:rFonts w:ascii="Arial" w:hAnsi="Arial" w:cs="Arial"/>
                <w:sz w:val="16"/>
                <w:szCs w:val="16"/>
              </w:rPr>
              <w:t>Departmental appropriation</w:t>
            </w:r>
          </w:p>
        </w:tc>
        <w:tc>
          <w:tcPr>
            <w:tcW w:w="622" w:type="pct"/>
            <w:tcBorders>
              <w:top w:val="nil"/>
              <w:left w:val="nil"/>
              <w:bottom w:val="nil"/>
              <w:right w:val="nil"/>
            </w:tcBorders>
            <w:shd w:val="clear" w:color="auto" w:fill="auto"/>
            <w:noWrap/>
            <w:vAlign w:val="bottom"/>
            <w:hideMark/>
          </w:tcPr>
          <w:p w14:paraId="1B909591"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21,387 </w:t>
            </w:r>
          </w:p>
        </w:tc>
        <w:tc>
          <w:tcPr>
            <w:tcW w:w="622" w:type="pct"/>
            <w:tcBorders>
              <w:top w:val="nil"/>
              <w:left w:val="nil"/>
              <w:bottom w:val="nil"/>
              <w:right w:val="nil"/>
            </w:tcBorders>
            <w:shd w:val="clear" w:color="000000" w:fill="E6E6E6"/>
            <w:noWrap/>
            <w:vAlign w:val="bottom"/>
            <w:hideMark/>
          </w:tcPr>
          <w:p w14:paraId="14C6A27C"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20,841 </w:t>
            </w:r>
          </w:p>
        </w:tc>
        <w:tc>
          <w:tcPr>
            <w:tcW w:w="622" w:type="pct"/>
            <w:tcBorders>
              <w:top w:val="nil"/>
              <w:left w:val="nil"/>
              <w:bottom w:val="nil"/>
              <w:right w:val="nil"/>
            </w:tcBorders>
            <w:shd w:val="clear" w:color="auto" w:fill="auto"/>
            <w:noWrap/>
            <w:vAlign w:val="bottom"/>
            <w:hideMark/>
          </w:tcPr>
          <w:p w14:paraId="23543B7A"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20,806 </w:t>
            </w:r>
          </w:p>
        </w:tc>
        <w:tc>
          <w:tcPr>
            <w:tcW w:w="622" w:type="pct"/>
            <w:tcBorders>
              <w:top w:val="nil"/>
              <w:left w:val="nil"/>
              <w:bottom w:val="nil"/>
              <w:right w:val="nil"/>
            </w:tcBorders>
            <w:shd w:val="clear" w:color="auto" w:fill="auto"/>
            <w:noWrap/>
            <w:vAlign w:val="bottom"/>
            <w:hideMark/>
          </w:tcPr>
          <w:p w14:paraId="717A7549"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19,621 </w:t>
            </w:r>
          </w:p>
        </w:tc>
        <w:tc>
          <w:tcPr>
            <w:tcW w:w="622" w:type="pct"/>
            <w:tcBorders>
              <w:top w:val="nil"/>
              <w:left w:val="nil"/>
              <w:bottom w:val="nil"/>
              <w:right w:val="nil"/>
            </w:tcBorders>
            <w:shd w:val="clear" w:color="auto" w:fill="auto"/>
            <w:noWrap/>
            <w:vAlign w:val="bottom"/>
            <w:hideMark/>
          </w:tcPr>
          <w:p w14:paraId="01F253AE"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19,733 </w:t>
            </w:r>
          </w:p>
        </w:tc>
      </w:tr>
      <w:tr w:rsidR="009831A1" w:rsidRPr="004A5738" w14:paraId="670702F7" w14:textId="77777777" w:rsidTr="003C57A1">
        <w:trPr>
          <w:trHeight w:hRule="exact" w:val="225"/>
        </w:trPr>
        <w:tc>
          <w:tcPr>
            <w:tcW w:w="1891" w:type="pct"/>
            <w:tcBorders>
              <w:top w:val="nil"/>
              <w:left w:val="nil"/>
              <w:bottom w:val="nil"/>
              <w:right w:val="nil"/>
            </w:tcBorders>
            <w:shd w:val="clear" w:color="auto" w:fill="auto"/>
            <w:vAlign w:val="bottom"/>
            <w:hideMark/>
          </w:tcPr>
          <w:p w14:paraId="14E64DB8" w14:textId="77777777" w:rsidR="009831A1" w:rsidRPr="004A5738" w:rsidRDefault="009831A1" w:rsidP="003C57A1">
            <w:pPr>
              <w:spacing w:after="0" w:line="240" w:lineRule="auto"/>
              <w:jc w:val="right"/>
              <w:rPr>
                <w:rFonts w:ascii="Arial" w:hAnsi="Arial" w:cs="Arial"/>
                <w:b/>
                <w:bCs/>
                <w:sz w:val="16"/>
                <w:szCs w:val="16"/>
              </w:rPr>
            </w:pPr>
            <w:r w:rsidRPr="004A5738">
              <w:rPr>
                <w:rFonts w:ascii="Arial" w:hAnsi="Arial" w:cs="Arial"/>
                <w:b/>
                <w:bCs/>
                <w:sz w:val="16"/>
                <w:szCs w:val="16"/>
              </w:rPr>
              <w:t>Departmental total</w:t>
            </w:r>
          </w:p>
        </w:tc>
        <w:tc>
          <w:tcPr>
            <w:tcW w:w="622" w:type="pct"/>
            <w:tcBorders>
              <w:top w:val="single" w:sz="4" w:space="0" w:color="auto"/>
              <w:left w:val="nil"/>
              <w:bottom w:val="single" w:sz="4" w:space="0" w:color="auto"/>
              <w:right w:val="nil"/>
            </w:tcBorders>
            <w:shd w:val="clear" w:color="auto" w:fill="auto"/>
            <w:noWrap/>
            <w:vAlign w:val="bottom"/>
            <w:hideMark/>
          </w:tcPr>
          <w:p w14:paraId="624045B0"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21,387 </w:t>
            </w:r>
          </w:p>
        </w:tc>
        <w:tc>
          <w:tcPr>
            <w:tcW w:w="622" w:type="pct"/>
            <w:tcBorders>
              <w:top w:val="single" w:sz="4" w:space="0" w:color="000000"/>
              <w:left w:val="nil"/>
              <w:bottom w:val="single" w:sz="4" w:space="0" w:color="000000"/>
              <w:right w:val="nil"/>
            </w:tcBorders>
            <w:shd w:val="clear" w:color="000000" w:fill="E6E6E6"/>
            <w:noWrap/>
            <w:vAlign w:val="bottom"/>
            <w:hideMark/>
          </w:tcPr>
          <w:p w14:paraId="56BE5378" w14:textId="77777777" w:rsidR="009831A1" w:rsidRPr="004A5738" w:rsidRDefault="009831A1" w:rsidP="00172B3D">
            <w:pPr>
              <w:spacing w:after="0" w:line="240" w:lineRule="auto"/>
              <w:jc w:val="right"/>
              <w:rPr>
                <w:rFonts w:ascii="Arial" w:hAnsi="Arial" w:cs="Arial"/>
                <w:sz w:val="16"/>
                <w:szCs w:val="16"/>
              </w:rPr>
            </w:pPr>
            <w:r w:rsidRPr="004A5738">
              <w:rPr>
                <w:rFonts w:ascii="Arial" w:hAnsi="Arial" w:cs="Arial"/>
                <w:sz w:val="16"/>
                <w:szCs w:val="16"/>
              </w:rPr>
              <w:t xml:space="preserve">20,841 </w:t>
            </w:r>
          </w:p>
        </w:tc>
        <w:tc>
          <w:tcPr>
            <w:tcW w:w="622" w:type="pct"/>
            <w:tcBorders>
              <w:top w:val="single" w:sz="4" w:space="0" w:color="auto"/>
              <w:left w:val="nil"/>
              <w:bottom w:val="single" w:sz="4" w:space="0" w:color="auto"/>
              <w:right w:val="nil"/>
            </w:tcBorders>
            <w:shd w:val="clear" w:color="auto" w:fill="auto"/>
            <w:noWrap/>
            <w:vAlign w:val="bottom"/>
            <w:hideMark/>
          </w:tcPr>
          <w:p w14:paraId="5E94F6F6"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20,806 </w:t>
            </w:r>
          </w:p>
        </w:tc>
        <w:tc>
          <w:tcPr>
            <w:tcW w:w="622" w:type="pct"/>
            <w:tcBorders>
              <w:top w:val="single" w:sz="4" w:space="0" w:color="auto"/>
              <w:left w:val="nil"/>
              <w:bottom w:val="single" w:sz="4" w:space="0" w:color="auto"/>
              <w:right w:val="nil"/>
            </w:tcBorders>
            <w:shd w:val="clear" w:color="auto" w:fill="auto"/>
            <w:noWrap/>
            <w:vAlign w:val="bottom"/>
            <w:hideMark/>
          </w:tcPr>
          <w:p w14:paraId="13D32971"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19,621 </w:t>
            </w:r>
          </w:p>
        </w:tc>
        <w:tc>
          <w:tcPr>
            <w:tcW w:w="622" w:type="pct"/>
            <w:tcBorders>
              <w:top w:val="single" w:sz="4" w:space="0" w:color="auto"/>
              <w:left w:val="nil"/>
              <w:bottom w:val="single" w:sz="4" w:space="0" w:color="auto"/>
              <w:right w:val="nil"/>
            </w:tcBorders>
            <w:shd w:val="clear" w:color="auto" w:fill="auto"/>
            <w:noWrap/>
            <w:vAlign w:val="bottom"/>
            <w:hideMark/>
          </w:tcPr>
          <w:p w14:paraId="26E98102" w14:textId="77777777" w:rsidR="009831A1" w:rsidRPr="004A5738" w:rsidRDefault="009831A1" w:rsidP="00172B3D">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19,733 </w:t>
            </w:r>
          </w:p>
        </w:tc>
      </w:tr>
      <w:tr w:rsidR="009831A1" w:rsidRPr="004A5738" w14:paraId="0EE639CF"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1309A463" w14:textId="77777777" w:rsidR="009831A1" w:rsidRPr="004A5738" w:rsidRDefault="009831A1" w:rsidP="003C57A1">
            <w:pPr>
              <w:spacing w:after="0" w:line="240" w:lineRule="auto"/>
              <w:jc w:val="left"/>
              <w:rPr>
                <w:rFonts w:ascii="Arial" w:hAnsi="Arial" w:cs="Arial"/>
                <w:b/>
                <w:bCs/>
                <w:sz w:val="16"/>
                <w:szCs w:val="16"/>
              </w:rPr>
            </w:pPr>
            <w:r w:rsidRPr="004A5738">
              <w:rPr>
                <w:rFonts w:ascii="Arial" w:hAnsi="Arial" w:cs="Arial"/>
                <w:b/>
                <w:bCs/>
                <w:sz w:val="16"/>
                <w:szCs w:val="16"/>
              </w:rPr>
              <w:t>Total expenses for program 1.2</w:t>
            </w:r>
          </w:p>
        </w:tc>
        <w:tc>
          <w:tcPr>
            <w:tcW w:w="622" w:type="pct"/>
            <w:tcBorders>
              <w:top w:val="nil"/>
              <w:left w:val="nil"/>
              <w:bottom w:val="nil"/>
              <w:right w:val="nil"/>
            </w:tcBorders>
            <w:shd w:val="clear" w:color="auto" w:fill="auto"/>
            <w:noWrap/>
            <w:vAlign w:val="bottom"/>
            <w:hideMark/>
          </w:tcPr>
          <w:p w14:paraId="73F41798" w14:textId="77777777" w:rsidR="009831A1" w:rsidRPr="004A5738" w:rsidRDefault="009831A1" w:rsidP="00172B3D">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21,387 </w:t>
            </w:r>
          </w:p>
        </w:tc>
        <w:tc>
          <w:tcPr>
            <w:tcW w:w="622" w:type="pct"/>
            <w:tcBorders>
              <w:top w:val="nil"/>
              <w:left w:val="nil"/>
              <w:bottom w:val="single" w:sz="4" w:space="0" w:color="000000"/>
              <w:right w:val="nil"/>
            </w:tcBorders>
            <w:shd w:val="clear" w:color="000000" w:fill="E6E6E6"/>
            <w:noWrap/>
            <w:vAlign w:val="bottom"/>
            <w:hideMark/>
          </w:tcPr>
          <w:p w14:paraId="763A13CF" w14:textId="77777777" w:rsidR="009831A1" w:rsidRPr="004A5738" w:rsidRDefault="009831A1" w:rsidP="00172B3D">
            <w:pPr>
              <w:spacing w:after="0" w:line="240" w:lineRule="auto"/>
              <w:jc w:val="right"/>
              <w:rPr>
                <w:rFonts w:ascii="Arial" w:hAnsi="Arial" w:cs="Arial"/>
                <w:b/>
                <w:bCs/>
                <w:sz w:val="16"/>
                <w:szCs w:val="16"/>
              </w:rPr>
            </w:pPr>
            <w:r w:rsidRPr="004A5738">
              <w:rPr>
                <w:rFonts w:ascii="Arial" w:hAnsi="Arial" w:cs="Arial"/>
                <w:b/>
                <w:bCs/>
                <w:sz w:val="16"/>
                <w:szCs w:val="16"/>
              </w:rPr>
              <w:t xml:space="preserve">20,841 </w:t>
            </w:r>
          </w:p>
        </w:tc>
        <w:tc>
          <w:tcPr>
            <w:tcW w:w="622" w:type="pct"/>
            <w:tcBorders>
              <w:top w:val="nil"/>
              <w:left w:val="nil"/>
              <w:bottom w:val="nil"/>
              <w:right w:val="nil"/>
            </w:tcBorders>
            <w:shd w:val="clear" w:color="auto" w:fill="auto"/>
            <w:noWrap/>
            <w:vAlign w:val="bottom"/>
            <w:hideMark/>
          </w:tcPr>
          <w:p w14:paraId="2D16D420" w14:textId="77777777" w:rsidR="009831A1" w:rsidRPr="004A5738" w:rsidRDefault="009831A1" w:rsidP="00172B3D">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20,806 </w:t>
            </w:r>
          </w:p>
        </w:tc>
        <w:tc>
          <w:tcPr>
            <w:tcW w:w="622" w:type="pct"/>
            <w:tcBorders>
              <w:top w:val="nil"/>
              <w:left w:val="nil"/>
              <w:bottom w:val="nil"/>
              <w:right w:val="nil"/>
            </w:tcBorders>
            <w:shd w:val="clear" w:color="auto" w:fill="auto"/>
            <w:noWrap/>
            <w:vAlign w:val="bottom"/>
            <w:hideMark/>
          </w:tcPr>
          <w:p w14:paraId="5FD4A711" w14:textId="77777777" w:rsidR="009831A1" w:rsidRPr="004A5738" w:rsidRDefault="009831A1" w:rsidP="00172B3D">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19,621 </w:t>
            </w:r>
          </w:p>
        </w:tc>
        <w:tc>
          <w:tcPr>
            <w:tcW w:w="622" w:type="pct"/>
            <w:tcBorders>
              <w:top w:val="nil"/>
              <w:left w:val="nil"/>
              <w:bottom w:val="nil"/>
              <w:right w:val="nil"/>
            </w:tcBorders>
            <w:shd w:val="clear" w:color="auto" w:fill="auto"/>
            <w:noWrap/>
            <w:vAlign w:val="bottom"/>
            <w:hideMark/>
          </w:tcPr>
          <w:p w14:paraId="7C1A100A" w14:textId="77777777" w:rsidR="009831A1" w:rsidRPr="004A5738" w:rsidRDefault="009831A1" w:rsidP="00172B3D">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19,733 </w:t>
            </w:r>
          </w:p>
        </w:tc>
      </w:tr>
      <w:tr w:rsidR="009831A1" w:rsidRPr="004A5738" w14:paraId="2B697DEA"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31447C83" w14:textId="77777777" w:rsidR="009831A1" w:rsidRPr="004A5738" w:rsidRDefault="009831A1" w:rsidP="003C57A1">
            <w:pPr>
              <w:spacing w:after="0" w:line="240" w:lineRule="auto"/>
              <w:jc w:val="left"/>
              <w:rPr>
                <w:rFonts w:ascii="Arial" w:hAnsi="Arial" w:cs="Arial"/>
                <w:b/>
                <w:bCs/>
                <w:sz w:val="16"/>
                <w:szCs w:val="16"/>
              </w:rPr>
            </w:pPr>
            <w:r w:rsidRPr="004A5738">
              <w:rPr>
                <w:rFonts w:ascii="Arial" w:hAnsi="Arial" w:cs="Arial"/>
                <w:b/>
                <w:bCs/>
                <w:sz w:val="16"/>
                <w:szCs w:val="16"/>
              </w:rPr>
              <w:t>Program 1.3: Australian Business Register</w:t>
            </w:r>
          </w:p>
        </w:tc>
      </w:tr>
      <w:tr w:rsidR="009831A1" w:rsidRPr="004A5738" w14:paraId="129C7233"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09104910" w14:textId="77777777" w:rsidR="009831A1" w:rsidRPr="004A5738" w:rsidRDefault="009831A1" w:rsidP="003C57A1">
            <w:pPr>
              <w:spacing w:after="0" w:line="240" w:lineRule="auto"/>
              <w:jc w:val="left"/>
              <w:rPr>
                <w:rFonts w:ascii="Arial" w:hAnsi="Arial" w:cs="Arial"/>
                <w:sz w:val="16"/>
                <w:szCs w:val="16"/>
              </w:rPr>
            </w:pPr>
            <w:r w:rsidRPr="004A5738">
              <w:rPr>
                <w:rFonts w:ascii="Arial" w:hAnsi="Arial" w:cs="Arial"/>
                <w:sz w:val="16"/>
                <w:szCs w:val="16"/>
              </w:rPr>
              <w:t>Departmental expenses</w:t>
            </w:r>
          </w:p>
        </w:tc>
        <w:tc>
          <w:tcPr>
            <w:tcW w:w="622" w:type="pct"/>
            <w:tcBorders>
              <w:top w:val="nil"/>
              <w:left w:val="nil"/>
              <w:bottom w:val="nil"/>
              <w:right w:val="nil"/>
            </w:tcBorders>
            <w:shd w:val="clear" w:color="auto" w:fill="auto"/>
            <w:noWrap/>
            <w:vAlign w:val="bottom"/>
            <w:hideMark/>
          </w:tcPr>
          <w:p w14:paraId="50CF9020" w14:textId="77777777" w:rsidR="009831A1" w:rsidRPr="004A5738" w:rsidRDefault="009831A1" w:rsidP="004A5738">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bottom"/>
            <w:hideMark/>
          </w:tcPr>
          <w:p w14:paraId="45D906FF" w14:textId="77777777" w:rsidR="009831A1" w:rsidRPr="004A5738" w:rsidRDefault="009831A1" w:rsidP="004A5738">
            <w:pPr>
              <w:spacing w:after="0" w:line="240" w:lineRule="auto"/>
              <w:jc w:val="right"/>
              <w:rPr>
                <w:rFonts w:ascii="Arial" w:hAnsi="Arial" w:cs="Arial"/>
                <w:sz w:val="16"/>
                <w:szCs w:val="16"/>
              </w:rPr>
            </w:pPr>
            <w:r w:rsidRPr="004A5738">
              <w:rPr>
                <w:rFonts w:ascii="Arial" w:hAnsi="Arial" w:cs="Arial"/>
                <w:sz w:val="16"/>
                <w:szCs w:val="16"/>
              </w:rPr>
              <w:t> </w:t>
            </w:r>
          </w:p>
        </w:tc>
        <w:tc>
          <w:tcPr>
            <w:tcW w:w="622" w:type="pct"/>
            <w:tcBorders>
              <w:top w:val="nil"/>
              <w:left w:val="nil"/>
              <w:bottom w:val="nil"/>
              <w:right w:val="nil"/>
            </w:tcBorders>
            <w:shd w:val="clear" w:color="auto" w:fill="auto"/>
            <w:noWrap/>
            <w:vAlign w:val="bottom"/>
            <w:hideMark/>
          </w:tcPr>
          <w:p w14:paraId="31EE49A4" w14:textId="77777777" w:rsidR="009831A1" w:rsidRPr="004A5738" w:rsidRDefault="009831A1" w:rsidP="004A5738">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1D8BECBA" w14:textId="77777777" w:rsidR="009831A1" w:rsidRPr="004A5738" w:rsidRDefault="009831A1" w:rsidP="004A5738">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bottom"/>
            <w:hideMark/>
          </w:tcPr>
          <w:p w14:paraId="1C054E60" w14:textId="77777777" w:rsidR="009831A1" w:rsidRPr="004A5738" w:rsidRDefault="009831A1" w:rsidP="004A5738">
            <w:pPr>
              <w:spacing w:after="0" w:line="240" w:lineRule="auto"/>
              <w:jc w:val="left"/>
              <w:rPr>
                <w:rFonts w:ascii="Times New Roman" w:hAnsi="Times New Roman"/>
              </w:rPr>
            </w:pPr>
          </w:p>
        </w:tc>
      </w:tr>
      <w:tr w:rsidR="009831A1" w:rsidRPr="004A5738" w14:paraId="0A44D08E"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16D5C048" w14:textId="77777777" w:rsidR="009831A1" w:rsidRPr="004A5738" w:rsidRDefault="009831A1" w:rsidP="003C57A1">
            <w:pPr>
              <w:spacing w:after="0" w:line="240" w:lineRule="auto"/>
              <w:ind w:left="170"/>
              <w:jc w:val="left"/>
              <w:rPr>
                <w:rFonts w:ascii="Arial" w:hAnsi="Arial" w:cs="Arial"/>
                <w:sz w:val="16"/>
                <w:szCs w:val="16"/>
              </w:rPr>
            </w:pPr>
            <w:r w:rsidRPr="004A5738">
              <w:rPr>
                <w:rFonts w:ascii="Arial" w:hAnsi="Arial" w:cs="Arial"/>
                <w:sz w:val="16"/>
                <w:szCs w:val="16"/>
              </w:rPr>
              <w:t>Departmental appropriation</w:t>
            </w:r>
          </w:p>
        </w:tc>
        <w:tc>
          <w:tcPr>
            <w:tcW w:w="622" w:type="pct"/>
            <w:tcBorders>
              <w:top w:val="nil"/>
              <w:left w:val="nil"/>
              <w:bottom w:val="nil"/>
              <w:right w:val="nil"/>
            </w:tcBorders>
            <w:shd w:val="clear" w:color="auto" w:fill="auto"/>
            <w:noWrap/>
            <w:vAlign w:val="bottom"/>
            <w:hideMark/>
          </w:tcPr>
          <w:p w14:paraId="213E5503"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77,226 </w:t>
            </w:r>
          </w:p>
        </w:tc>
        <w:tc>
          <w:tcPr>
            <w:tcW w:w="622" w:type="pct"/>
            <w:tcBorders>
              <w:top w:val="nil"/>
              <w:left w:val="nil"/>
              <w:bottom w:val="nil"/>
              <w:right w:val="nil"/>
            </w:tcBorders>
            <w:shd w:val="clear" w:color="000000" w:fill="E6E6E6"/>
            <w:noWrap/>
            <w:vAlign w:val="bottom"/>
            <w:hideMark/>
          </w:tcPr>
          <w:p w14:paraId="6F50192C" w14:textId="77777777" w:rsidR="009831A1" w:rsidRPr="004A5738" w:rsidRDefault="009831A1" w:rsidP="004A5738">
            <w:pPr>
              <w:spacing w:after="0" w:line="240" w:lineRule="auto"/>
              <w:jc w:val="right"/>
              <w:rPr>
                <w:rFonts w:ascii="Arial" w:hAnsi="Arial" w:cs="Arial"/>
                <w:sz w:val="16"/>
                <w:szCs w:val="16"/>
              </w:rPr>
            </w:pPr>
            <w:r w:rsidRPr="004A5738">
              <w:rPr>
                <w:rFonts w:ascii="Arial" w:hAnsi="Arial" w:cs="Arial"/>
                <w:sz w:val="16"/>
                <w:szCs w:val="16"/>
              </w:rPr>
              <w:t xml:space="preserve">156,082 </w:t>
            </w:r>
          </w:p>
        </w:tc>
        <w:tc>
          <w:tcPr>
            <w:tcW w:w="622" w:type="pct"/>
            <w:tcBorders>
              <w:top w:val="nil"/>
              <w:left w:val="nil"/>
              <w:bottom w:val="nil"/>
              <w:right w:val="nil"/>
            </w:tcBorders>
            <w:shd w:val="clear" w:color="auto" w:fill="auto"/>
            <w:noWrap/>
            <w:vAlign w:val="bottom"/>
            <w:hideMark/>
          </w:tcPr>
          <w:p w14:paraId="6EE298F4"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157,150 </w:t>
            </w:r>
          </w:p>
        </w:tc>
        <w:tc>
          <w:tcPr>
            <w:tcW w:w="622" w:type="pct"/>
            <w:tcBorders>
              <w:top w:val="nil"/>
              <w:left w:val="nil"/>
              <w:bottom w:val="nil"/>
              <w:right w:val="nil"/>
            </w:tcBorders>
            <w:shd w:val="clear" w:color="auto" w:fill="auto"/>
            <w:noWrap/>
            <w:vAlign w:val="bottom"/>
            <w:hideMark/>
          </w:tcPr>
          <w:p w14:paraId="0612BF1B"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158,036 </w:t>
            </w:r>
          </w:p>
        </w:tc>
        <w:tc>
          <w:tcPr>
            <w:tcW w:w="622" w:type="pct"/>
            <w:tcBorders>
              <w:top w:val="nil"/>
              <w:left w:val="nil"/>
              <w:bottom w:val="nil"/>
              <w:right w:val="nil"/>
            </w:tcBorders>
            <w:shd w:val="clear" w:color="auto" w:fill="auto"/>
            <w:noWrap/>
            <w:vAlign w:val="bottom"/>
            <w:hideMark/>
          </w:tcPr>
          <w:p w14:paraId="183A2908"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159,192 </w:t>
            </w:r>
          </w:p>
        </w:tc>
      </w:tr>
      <w:tr w:rsidR="009831A1" w:rsidRPr="004A5738" w14:paraId="0A91B625" w14:textId="77777777" w:rsidTr="003C57A1">
        <w:trPr>
          <w:trHeight w:hRule="exact" w:val="225"/>
        </w:trPr>
        <w:tc>
          <w:tcPr>
            <w:tcW w:w="1891" w:type="pct"/>
            <w:tcBorders>
              <w:top w:val="nil"/>
              <w:left w:val="nil"/>
              <w:bottom w:val="nil"/>
              <w:right w:val="nil"/>
            </w:tcBorders>
            <w:shd w:val="clear" w:color="auto" w:fill="auto"/>
            <w:vAlign w:val="bottom"/>
            <w:hideMark/>
          </w:tcPr>
          <w:p w14:paraId="0D01975A" w14:textId="77777777" w:rsidR="009831A1" w:rsidRPr="004A5738" w:rsidRDefault="009831A1" w:rsidP="003C57A1">
            <w:pPr>
              <w:spacing w:after="0" w:line="240" w:lineRule="auto"/>
              <w:jc w:val="right"/>
              <w:rPr>
                <w:rFonts w:ascii="Arial" w:hAnsi="Arial" w:cs="Arial"/>
                <w:b/>
                <w:bCs/>
                <w:sz w:val="16"/>
                <w:szCs w:val="16"/>
              </w:rPr>
            </w:pPr>
            <w:r w:rsidRPr="004A5738">
              <w:rPr>
                <w:rFonts w:ascii="Arial" w:hAnsi="Arial" w:cs="Arial"/>
                <w:b/>
                <w:bCs/>
                <w:sz w:val="16"/>
                <w:szCs w:val="16"/>
              </w:rPr>
              <w:t>Departmental total</w:t>
            </w:r>
          </w:p>
        </w:tc>
        <w:tc>
          <w:tcPr>
            <w:tcW w:w="622" w:type="pct"/>
            <w:tcBorders>
              <w:top w:val="single" w:sz="4" w:space="0" w:color="auto"/>
              <w:left w:val="nil"/>
              <w:bottom w:val="single" w:sz="4" w:space="0" w:color="auto"/>
              <w:right w:val="nil"/>
            </w:tcBorders>
            <w:shd w:val="clear" w:color="auto" w:fill="auto"/>
            <w:noWrap/>
            <w:vAlign w:val="bottom"/>
            <w:hideMark/>
          </w:tcPr>
          <w:p w14:paraId="11182147"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77,226 </w:t>
            </w:r>
          </w:p>
        </w:tc>
        <w:tc>
          <w:tcPr>
            <w:tcW w:w="622" w:type="pct"/>
            <w:tcBorders>
              <w:top w:val="single" w:sz="4" w:space="0" w:color="000000"/>
              <w:left w:val="nil"/>
              <w:bottom w:val="single" w:sz="4" w:space="0" w:color="000000"/>
              <w:right w:val="nil"/>
            </w:tcBorders>
            <w:shd w:val="clear" w:color="000000" w:fill="E6E6E6"/>
            <w:noWrap/>
            <w:vAlign w:val="bottom"/>
            <w:hideMark/>
          </w:tcPr>
          <w:p w14:paraId="65C16281" w14:textId="77777777" w:rsidR="009831A1" w:rsidRPr="004A5738" w:rsidRDefault="009831A1" w:rsidP="004A5738">
            <w:pPr>
              <w:spacing w:after="0" w:line="240" w:lineRule="auto"/>
              <w:jc w:val="right"/>
              <w:rPr>
                <w:rFonts w:ascii="Arial" w:hAnsi="Arial" w:cs="Arial"/>
                <w:sz w:val="16"/>
                <w:szCs w:val="16"/>
              </w:rPr>
            </w:pPr>
            <w:r w:rsidRPr="004A5738">
              <w:rPr>
                <w:rFonts w:ascii="Arial" w:hAnsi="Arial" w:cs="Arial"/>
                <w:sz w:val="16"/>
                <w:szCs w:val="16"/>
              </w:rPr>
              <w:t xml:space="preserve">156,082 </w:t>
            </w:r>
          </w:p>
        </w:tc>
        <w:tc>
          <w:tcPr>
            <w:tcW w:w="622" w:type="pct"/>
            <w:tcBorders>
              <w:top w:val="single" w:sz="4" w:space="0" w:color="auto"/>
              <w:left w:val="nil"/>
              <w:bottom w:val="single" w:sz="4" w:space="0" w:color="auto"/>
              <w:right w:val="nil"/>
            </w:tcBorders>
            <w:shd w:val="clear" w:color="auto" w:fill="auto"/>
            <w:noWrap/>
            <w:vAlign w:val="bottom"/>
            <w:hideMark/>
          </w:tcPr>
          <w:p w14:paraId="46ECD42B"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157,150 </w:t>
            </w:r>
          </w:p>
        </w:tc>
        <w:tc>
          <w:tcPr>
            <w:tcW w:w="622" w:type="pct"/>
            <w:tcBorders>
              <w:top w:val="single" w:sz="4" w:space="0" w:color="auto"/>
              <w:left w:val="nil"/>
              <w:bottom w:val="single" w:sz="4" w:space="0" w:color="auto"/>
              <w:right w:val="nil"/>
            </w:tcBorders>
            <w:shd w:val="clear" w:color="auto" w:fill="auto"/>
            <w:noWrap/>
            <w:vAlign w:val="bottom"/>
            <w:hideMark/>
          </w:tcPr>
          <w:p w14:paraId="06943F48"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158,036 </w:t>
            </w:r>
          </w:p>
        </w:tc>
        <w:tc>
          <w:tcPr>
            <w:tcW w:w="622" w:type="pct"/>
            <w:tcBorders>
              <w:top w:val="single" w:sz="4" w:space="0" w:color="auto"/>
              <w:left w:val="nil"/>
              <w:bottom w:val="single" w:sz="4" w:space="0" w:color="auto"/>
              <w:right w:val="nil"/>
            </w:tcBorders>
            <w:shd w:val="clear" w:color="auto" w:fill="auto"/>
            <w:noWrap/>
            <w:vAlign w:val="bottom"/>
            <w:hideMark/>
          </w:tcPr>
          <w:p w14:paraId="004C4F7A" w14:textId="77777777" w:rsidR="009831A1" w:rsidRPr="004A5738" w:rsidRDefault="009831A1" w:rsidP="004A5738">
            <w:pPr>
              <w:spacing w:after="0" w:line="240" w:lineRule="auto"/>
              <w:jc w:val="right"/>
              <w:rPr>
                <w:rFonts w:ascii="Arial" w:hAnsi="Arial" w:cs="Arial"/>
                <w:color w:val="000000"/>
                <w:sz w:val="16"/>
                <w:szCs w:val="16"/>
              </w:rPr>
            </w:pPr>
            <w:r w:rsidRPr="004A5738">
              <w:rPr>
                <w:rFonts w:ascii="Arial" w:hAnsi="Arial" w:cs="Arial"/>
                <w:color w:val="000000"/>
                <w:sz w:val="16"/>
                <w:szCs w:val="16"/>
              </w:rPr>
              <w:t xml:space="preserve">159,192 </w:t>
            </w:r>
          </w:p>
        </w:tc>
      </w:tr>
      <w:tr w:rsidR="009831A1" w:rsidRPr="004A5738" w14:paraId="40F7332C" w14:textId="77777777" w:rsidTr="003C57A1">
        <w:trPr>
          <w:trHeight w:hRule="exact" w:val="238"/>
        </w:trPr>
        <w:tc>
          <w:tcPr>
            <w:tcW w:w="1891" w:type="pct"/>
            <w:tcBorders>
              <w:top w:val="nil"/>
              <w:left w:val="nil"/>
              <w:bottom w:val="single" w:sz="4" w:space="0" w:color="000000"/>
              <w:right w:val="nil"/>
            </w:tcBorders>
            <w:shd w:val="clear" w:color="auto" w:fill="auto"/>
            <w:vAlign w:val="bottom"/>
            <w:hideMark/>
          </w:tcPr>
          <w:p w14:paraId="13054D1D" w14:textId="77777777" w:rsidR="009831A1" w:rsidRPr="004A5738" w:rsidRDefault="009831A1" w:rsidP="00CA01C1">
            <w:pPr>
              <w:spacing w:after="0" w:line="240" w:lineRule="auto"/>
              <w:jc w:val="left"/>
              <w:rPr>
                <w:rFonts w:ascii="Arial" w:hAnsi="Arial" w:cs="Arial"/>
                <w:b/>
                <w:bCs/>
                <w:sz w:val="16"/>
                <w:szCs w:val="16"/>
              </w:rPr>
            </w:pPr>
            <w:r w:rsidRPr="004A5738">
              <w:rPr>
                <w:rFonts w:ascii="Arial" w:hAnsi="Arial" w:cs="Arial"/>
                <w:b/>
                <w:bCs/>
                <w:sz w:val="16"/>
                <w:szCs w:val="16"/>
              </w:rPr>
              <w:t>Total expenses for program 1.3</w:t>
            </w:r>
          </w:p>
        </w:tc>
        <w:tc>
          <w:tcPr>
            <w:tcW w:w="622" w:type="pct"/>
            <w:tcBorders>
              <w:top w:val="nil"/>
              <w:left w:val="nil"/>
              <w:bottom w:val="single" w:sz="4" w:space="0" w:color="000000"/>
              <w:right w:val="nil"/>
            </w:tcBorders>
            <w:shd w:val="clear" w:color="auto" w:fill="auto"/>
            <w:noWrap/>
            <w:vAlign w:val="bottom"/>
            <w:hideMark/>
          </w:tcPr>
          <w:p w14:paraId="4D6BFEB5" w14:textId="77777777" w:rsidR="009831A1" w:rsidRPr="004A5738" w:rsidRDefault="009831A1" w:rsidP="004A5738">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77,226 </w:t>
            </w:r>
          </w:p>
        </w:tc>
        <w:tc>
          <w:tcPr>
            <w:tcW w:w="622" w:type="pct"/>
            <w:tcBorders>
              <w:top w:val="nil"/>
              <w:left w:val="nil"/>
              <w:bottom w:val="single" w:sz="4" w:space="0" w:color="000000"/>
              <w:right w:val="nil"/>
            </w:tcBorders>
            <w:shd w:val="clear" w:color="000000" w:fill="E6E6E6"/>
            <w:noWrap/>
            <w:vAlign w:val="bottom"/>
            <w:hideMark/>
          </w:tcPr>
          <w:p w14:paraId="431744A7" w14:textId="77777777" w:rsidR="009831A1" w:rsidRPr="004A5738" w:rsidRDefault="009831A1" w:rsidP="004A5738">
            <w:pPr>
              <w:spacing w:after="0" w:line="240" w:lineRule="auto"/>
              <w:jc w:val="right"/>
              <w:rPr>
                <w:rFonts w:ascii="Arial" w:hAnsi="Arial" w:cs="Arial"/>
                <w:b/>
                <w:bCs/>
                <w:color w:val="000000"/>
                <w:sz w:val="16"/>
                <w:szCs w:val="16"/>
              </w:rPr>
            </w:pPr>
            <w:r w:rsidRPr="004A5738">
              <w:rPr>
                <w:rFonts w:ascii="Arial" w:hAnsi="Arial" w:cs="Arial"/>
                <w:b/>
                <w:bCs/>
                <w:color w:val="000000"/>
                <w:sz w:val="16"/>
                <w:szCs w:val="16"/>
              </w:rPr>
              <w:t xml:space="preserve">156,082 </w:t>
            </w:r>
          </w:p>
        </w:tc>
        <w:tc>
          <w:tcPr>
            <w:tcW w:w="622" w:type="pct"/>
            <w:tcBorders>
              <w:top w:val="nil"/>
              <w:left w:val="nil"/>
              <w:bottom w:val="single" w:sz="4" w:space="0" w:color="000000"/>
              <w:right w:val="nil"/>
            </w:tcBorders>
            <w:shd w:val="clear" w:color="auto" w:fill="auto"/>
            <w:noWrap/>
            <w:vAlign w:val="bottom"/>
            <w:hideMark/>
          </w:tcPr>
          <w:p w14:paraId="6EB18332" w14:textId="77777777" w:rsidR="009831A1" w:rsidRPr="004A5738" w:rsidRDefault="009831A1" w:rsidP="004A5738">
            <w:pPr>
              <w:spacing w:after="0" w:line="240" w:lineRule="auto"/>
              <w:jc w:val="right"/>
              <w:rPr>
                <w:rFonts w:ascii="Arial" w:hAnsi="Arial" w:cs="Arial"/>
                <w:b/>
                <w:bCs/>
                <w:sz w:val="16"/>
                <w:szCs w:val="16"/>
              </w:rPr>
            </w:pPr>
            <w:r w:rsidRPr="004A5738">
              <w:rPr>
                <w:rFonts w:ascii="Arial" w:hAnsi="Arial" w:cs="Arial"/>
                <w:b/>
                <w:bCs/>
                <w:sz w:val="16"/>
                <w:szCs w:val="16"/>
              </w:rPr>
              <w:t xml:space="preserve">157,150 </w:t>
            </w:r>
          </w:p>
        </w:tc>
        <w:tc>
          <w:tcPr>
            <w:tcW w:w="622" w:type="pct"/>
            <w:tcBorders>
              <w:top w:val="nil"/>
              <w:left w:val="nil"/>
              <w:bottom w:val="single" w:sz="4" w:space="0" w:color="000000"/>
              <w:right w:val="nil"/>
            </w:tcBorders>
            <w:shd w:val="clear" w:color="auto" w:fill="auto"/>
            <w:noWrap/>
            <w:vAlign w:val="bottom"/>
            <w:hideMark/>
          </w:tcPr>
          <w:p w14:paraId="2B030EC6" w14:textId="77777777" w:rsidR="009831A1" w:rsidRPr="004A5738" w:rsidRDefault="009831A1" w:rsidP="004A5738">
            <w:pPr>
              <w:spacing w:after="0" w:line="240" w:lineRule="auto"/>
              <w:jc w:val="right"/>
              <w:rPr>
                <w:rFonts w:ascii="Arial" w:hAnsi="Arial" w:cs="Arial"/>
                <w:b/>
                <w:bCs/>
                <w:sz w:val="16"/>
                <w:szCs w:val="16"/>
              </w:rPr>
            </w:pPr>
            <w:r w:rsidRPr="004A5738">
              <w:rPr>
                <w:rFonts w:ascii="Arial" w:hAnsi="Arial" w:cs="Arial"/>
                <w:b/>
                <w:bCs/>
                <w:sz w:val="16"/>
                <w:szCs w:val="16"/>
              </w:rPr>
              <w:t xml:space="preserve">158,036 </w:t>
            </w:r>
          </w:p>
        </w:tc>
        <w:tc>
          <w:tcPr>
            <w:tcW w:w="622" w:type="pct"/>
            <w:tcBorders>
              <w:top w:val="nil"/>
              <w:left w:val="nil"/>
              <w:bottom w:val="single" w:sz="4" w:space="0" w:color="000000"/>
              <w:right w:val="nil"/>
            </w:tcBorders>
            <w:shd w:val="clear" w:color="auto" w:fill="auto"/>
            <w:noWrap/>
            <w:vAlign w:val="bottom"/>
            <w:hideMark/>
          </w:tcPr>
          <w:p w14:paraId="2F5A9447" w14:textId="77777777" w:rsidR="009831A1" w:rsidRPr="004A5738" w:rsidRDefault="009831A1" w:rsidP="004A5738">
            <w:pPr>
              <w:spacing w:after="0" w:line="240" w:lineRule="auto"/>
              <w:jc w:val="right"/>
              <w:rPr>
                <w:rFonts w:ascii="Arial" w:hAnsi="Arial" w:cs="Arial"/>
                <w:b/>
                <w:bCs/>
                <w:sz w:val="16"/>
                <w:szCs w:val="16"/>
              </w:rPr>
            </w:pPr>
            <w:r w:rsidRPr="004A5738">
              <w:rPr>
                <w:rFonts w:ascii="Arial" w:hAnsi="Arial" w:cs="Arial"/>
                <w:b/>
                <w:bCs/>
                <w:sz w:val="16"/>
                <w:szCs w:val="16"/>
              </w:rPr>
              <w:t xml:space="preserve">159,192 </w:t>
            </w:r>
          </w:p>
        </w:tc>
      </w:tr>
    </w:tbl>
    <w:p w14:paraId="6672EE7B" w14:textId="77777777" w:rsidR="009831A1" w:rsidRDefault="009831A1" w:rsidP="00EC1276">
      <w:pPr>
        <w:pStyle w:val="TableHeading"/>
        <w:rPr>
          <w:rFonts w:ascii="Calibri" w:hAnsi="Calibri"/>
          <w:b w:val="0"/>
          <w:lang w:val="en-AU"/>
        </w:rPr>
      </w:pPr>
      <w:r w:rsidRPr="00DA06BD">
        <w:rPr>
          <w:strike/>
        </w:rPr>
        <w:br w:type="page"/>
      </w:r>
      <w:r w:rsidRPr="00D93D96">
        <w:t>Table 2.</w:t>
      </w:r>
      <w:r>
        <w:rPr>
          <w:lang w:val="en-AU"/>
        </w:rPr>
        <w:t>1.</w:t>
      </w:r>
      <w:r w:rsidRPr="00D93D96">
        <w:t>1 Budgeted expenses</w:t>
      </w:r>
      <w:r>
        <w:rPr>
          <w:lang w:val="en-AU"/>
        </w:rPr>
        <w:t xml:space="preserve"> for</w:t>
      </w:r>
      <w:r w:rsidRPr="00D93D96">
        <w:t xml:space="preserve"> Outcome </w:t>
      </w:r>
      <w:r>
        <w:rPr>
          <w:lang w:val="en-AU"/>
        </w:rPr>
        <w:t>1 (continued)</w:t>
      </w:r>
    </w:p>
    <w:tbl>
      <w:tblPr>
        <w:tblW w:w="5000" w:type="pct"/>
        <w:tblCellMar>
          <w:left w:w="0" w:type="dxa"/>
          <w:right w:w="28" w:type="dxa"/>
        </w:tblCellMar>
        <w:tblLook w:val="04A0" w:firstRow="1" w:lastRow="0" w:firstColumn="1" w:lastColumn="0" w:noHBand="0" w:noVBand="1"/>
      </w:tblPr>
      <w:tblGrid>
        <w:gridCol w:w="2917"/>
        <w:gridCol w:w="959"/>
        <w:gridCol w:w="959"/>
        <w:gridCol w:w="959"/>
        <w:gridCol w:w="959"/>
        <w:gridCol w:w="958"/>
      </w:tblGrid>
      <w:tr w:rsidR="009831A1" w:rsidRPr="00EC1276" w14:paraId="00CD1CBC" w14:textId="77777777" w:rsidTr="000C4762">
        <w:trPr>
          <w:trHeight w:hRule="exact" w:val="1020"/>
        </w:trPr>
        <w:tc>
          <w:tcPr>
            <w:tcW w:w="1891" w:type="pct"/>
            <w:tcBorders>
              <w:top w:val="single" w:sz="4" w:space="0" w:color="auto"/>
              <w:left w:val="nil"/>
              <w:bottom w:val="single" w:sz="4" w:space="0" w:color="auto"/>
              <w:right w:val="nil"/>
            </w:tcBorders>
            <w:shd w:val="clear" w:color="auto" w:fill="auto"/>
            <w:vAlign w:val="center"/>
            <w:hideMark/>
          </w:tcPr>
          <w:p w14:paraId="6233DA2B" w14:textId="77777777" w:rsidR="009831A1" w:rsidRPr="00EC1276" w:rsidRDefault="009831A1" w:rsidP="00EC1276">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 </w:t>
            </w:r>
          </w:p>
        </w:tc>
        <w:tc>
          <w:tcPr>
            <w:tcW w:w="622" w:type="pct"/>
            <w:tcBorders>
              <w:top w:val="single" w:sz="4" w:space="0" w:color="auto"/>
              <w:left w:val="nil"/>
              <w:bottom w:val="single" w:sz="4" w:space="0" w:color="auto"/>
              <w:right w:val="nil"/>
            </w:tcBorders>
            <w:shd w:val="clear" w:color="auto" w:fill="auto"/>
            <w:vAlign w:val="bottom"/>
            <w:hideMark/>
          </w:tcPr>
          <w:p w14:paraId="7A459CA1"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2020</w:t>
            </w:r>
            <w:r>
              <w:rPr>
                <w:rFonts w:ascii="Arial" w:hAnsi="Arial" w:cs="Arial"/>
                <w:color w:val="000000"/>
                <w:sz w:val="16"/>
                <w:szCs w:val="16"/>
              </w:rPr>
              <w:noBreakHyphen/>
            </w:r>
            <w:r w:rsidRPr="00EC1276">
              <w:rPr>
                <w:rFonts w:ascii="Arial" w:hAnsi="Arial" w:cs="Arial"/>
                <w:color w:val="000000"/>
                <w:sz w:val="16"/>
                <w:szCs w:val="16"/>
              </w:rPr>
              <w:t>21</w:t>
            </w:r>
            <w:r w:rsidRPr="00EC1276">
              <w:rPr>
                <w:rFonts w:ascii="Arial" w:hAnsi="Arial" w:cs="Arial"/>
                <w:color w:val="000000"/>
                <w:sz w:val="16"/>
                <w:szCs w:val="16"/>
              </w:rPr>
              <w:br/>
              <w:t>Actual</w:t>
            </w:r>
            <w:r w:rsidRPr="00EC1276">
              <w:rPr>
                <w:rFonts w:ascii="Arial" w:hAnsi="Arial" w:cs="Arial"/>
                <w:color w:val="000000"/>
                <w:sz w:val="16"/>
                <w:szCs w:val="16"/>
              </w:rPr>
              <w:br/>
              <w:t>expenses</w:t>
            </w:r>
            <w:r w:rsidRPr="00EC1276">
              <w:rPr>
                <w:rFonts w:ascii="Arial" w:hAnsi="Arial" w:cs="Arial"/>
                <w:color w:val="000000"/>
                <w:sz w:val="16"/>
                <w:szCs w:val="16"/>
              </w:rPr>
              <w:br/>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000000" w:fill="E6E6E6"/>
            <w:vAlign w:val="bottom"/>
            <w:hideMark/>
          </w:tcPr>
          <w:p w14:paraId="5B96B3BD"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2021</w:t>
            </w:r>
            <w:r>
              <w:rPr>
                <w:rFonts w:ascii="Arial" w:hAnsi="Arial" w:cs="Arial"/>
                <w:color w:val="000000"/>
                <w:sz w:val="16"/>
                <w:szCs w:val="16"/>
              </w:rPr>
              <w:noBreakHyphen/>
            </w:r>
            <w:r w:rsidRPr="00EC1276">
              <w:rPr>
                <w:rFonts w:ascii="Arial" w:hAnsi="Arial" w:cs="Arial"/>
                <w:color w:val="000000"/>
                <w:sz w:val="16"/>
                <w:szCs w:val="16"/>
              </w:rPr>
              <w:t>22</w:t>
            </w:r>
            <w:r w:rsidRPr="00EC1276">
              <w:rPr>
                <w:rFonts w:ascii="Arial" w:hAnsi="Arial" w:cs="Arial"/>
                <w:color w:val="000000"/>
                <w:sz w:val="16"/>
                <w:szCs w:val="16"/>
              </w:rPr>
              <w:br/>
              <w:t>Revised estimated expenses</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3F7A3F30"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2022</w:t>
            </w:r>
            <w:r>
              <w:rPr>
                <w:rFonts w:ascii="Arial" w:hAnsi="Arial" w:cs="Arial"/>
                <w:sz w:val="16"/>
                <w:szCs w:val="16"/>
              </w:rPr>
              <w:noBreakHyphen/>
            </w:r>
            <w:r w:rsidRPr="00EC1276">
              <w:rPr>
                <w:rFonts w:ascii="Arial" w:hAnsi="Arial" w:cs="Arial"/>
                <w:sz w:val="16"/>
                <w:szCs w:val="16"/>
              </w:rPr>
              <w:t>23</w:t>
            </w:r>
            <w:r w:rsidRPr="00EC1276">
              <w:rPr>
                <w:rFonts w:ascii="Arial" w:hAnsi="Arial" w:cs="Arial"/>
                <w:sz w:val="16"/>
                <w:szCs w:val="16"/>
              </w:rPr>
              <w:br/>
              <w:t>Forward</w:t>
            </w:r>
            <w:r w:rsidRPr="00EC1276">
              <w:rPr>
                <w:rFonts w:ascii="Arial" w:hAnsi="Arial" w:cs="Arial"/>
                <w:sz w:val="16"/>
                <w:szCs w:val="16"/>
              </w:rPr>
              <w:br/>
              <w:t>estimate</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4FD6F2FF"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2023</w:t>
            </w:r>
            <w:r>
              <w:rPr>
                <w:rFonts w:ascii="Arial" w:hAnsi="Arial" w:cs="Arial"/>
                <w:sz w:val="16"/>
                <w:szCs w:val="16"/>
              </w:rPr>
              <w:noBreakHyphen/>
            </w:r>
            <w:r w:rsidRPr="00EC1276">
              <w:rPr>
                <w:rFonts w:ascii="Arial" w:hAnsi="Arial" w:cs="Arial"/>
                <w:sz w:val="16"/>
                <w:szCs w:val="16"/>
              </w:rPr>
              <w:t>24</w:t>
            </w:r>
            <w:r w:rsidRPr="00EC1276">
              <w:rPr>
                <w:rFonts w:ascii="Arial" w:hAnsi="Arial" w:cs="Arial"/>
                <w:sz w:val="16"/>
                <w:szCs w:val="16"/>
              </w:rPr>
              <w:br/>
              <w:t>Forward</w:t>
            </w:r>
            <w:r w:rsidRPr="00EC1276">
              <w:rPr>
                <w:rFonts w:ascii="Arial" w:hAnsi="Arial" w:cs="Arial"/>
                <w:sz w:val="16"/>
                <w:szCs w:val="16"/>
              </w:rPr>
              <w:br/>
              <w:t>estimate</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04350352"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2024</w:t>
            </w:r>
            <w:r>
              <w:rPr>
                <w:rFonts w:ascii="Arial" w:hAnsi="Arial" w:cs="Arial"/>
                <w:sz w:val="16"/>
                <w:szCs w:val="16"/>
              </w:rPr>
              <w:noBreakHyphen/>
            </w:r>
            <w:r w:rsidRPr="00EC1276">
              <w:rPr>
                <w:rFonts w:ascii="Arial" w:hAnsi="Arial" w:cs="Arial"/>
                <w:sz w:val="16"/>
                <w:szCs w:val="16"/>
              </w:rPr>
              <w:t>25</w:t>
            </w:r>
            <w:r w:rsidRPr="00EC1276">
              <w:rPr>
                <w:rFonts w:ascii="Arial" w:hAnsi="Arial" w:cs="Arial"/>
                <w:sz w:val="16"/>
                <w:szCs w:val="16"/>
              </w:rPr>
              <w:br/>
              <w:t>Forward</w:t>
            </w:r>
            <w:r w:rsidRPr="00EC1276">
              <w:rPr>
                <w:rFonts w:ascii="Arial" w:hAnsi="Arial" w:cs="Arial"/>
                <w:sz w:val="16"/>
                <w:szCs w:val="16"/>
              </w:rPr>
              <w:br/>
              <w:t>estimate</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r>
      <w:tr w:rsidR="009831A1" w:rsidRPr="00EC1276" w14:paraId="7EA067E8" w14:textId="77777777" w:rsidTr="003C57A1">
        <w:trPr>
          <w:trHeight w:hRule="exact" w:val="225"/>
        </w:trPr>
        <w:tc>
          <w:tcPr>
            <w:tcW w:w="5000" w:type="pct"/>
            <w:gridSpan w:val="6"/>
            <w:tcBorders>
              <w:top w:val="nil"/>
              <w:left w:val="nil"/>
              <w:bottom w:val="single" w:sz="4" w:space="0" w:color="auto"/>
              <w:right w:val="nil"/>
            </w:tcBorders>
            <w:shd w:val="clear" w:color="000000" w:fill="E6E6E6"/>
            <w:vAlign w:val="bottom"/>
            <w:hideMark/>
          </w:tcPr>
          <w:p w14:paraId="57D417C3"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1.4: Australian Charities and Not</w:t>
            </w:r>
            <w:r>
              <w:rPr>
                <w:rFonts w:ascii="Arial" w:hAnsi="Arial" w:cs="Arial"/>
                <w:b/>
                <w:bCs/>
                <w:sz w:val="16"/>
                <w:szCs w:val="16"/>
              </w:rPr>
              <w:noBreakHyphen/>
            </w:r>
            <w:r w:rsidRPr="00EC1276">
              <w:rPr>
                <w:rFonts w:ascii="Arial" w:hAnsi="Arial" w:cs="Arial"/>
                <w:b/>
                <w:bCs/>
                <w:sz w:val="16"/>
                <w:szCs w:val="16"/>
              </w:rPr>
              <w:t>for</w:t>
            </w:r>
            <w:r>
              <w:rPr>
                <w:rFonts w:ascii="Arial" w:hAnsi="Arial" w:cs="Arial"/>
                <w:b/>
                <w:bCs/>
                <w:sz w:val="16"/>
                <w:szCs w:val="16"/>
              </w:rPr>
              <w:noBreakHyphen/>
            </w:r>
            <w:r w:rsidRPr="00EC1276">
              <w:rPr>
                <w:rFonts w:ascii="Arial" w:hAnsi="Arial" w:cs="Arial"/>
                <w:b/>
                <w:bCs/>
                <w:sz w:val="16"/>
                <w:szCs w:val="16"/>
              </w:rPr>
              <w:t>profits Commission</w:t>
            </w:r>
          </w:p>
        </w:tc>
      </w:tr>
      <w:tr w:rsidR="009831A1" w:rsidRPr="00EC1276" w14:paraId="006E390D"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6ABF334D"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Departmental expenses</w:t>
            </w:r>
          </w:p>
        </w:tc>
        <w:tc>
          <w:tcPr>
            <w:tcW w:w="622" w:type="pct"/>
            <w:tcBorders>
              <w:top w:val="nil"/>
              <w:left w:val="nil"/>
              <w:bottom w:val="nil"/>
              <w:right w:val="nil"/>
            </w:tcBorders>
            <w:shd w:val="clear" w:color="auto" w:fill="auto"/>
            <w:noWrap/>
            <w:vAlign w:val="center"/>
            <w:hideMark/>
          </w:tcPr>
          <w:p w14:paraId="44201346"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1D903967"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40F6D725"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58A87F28"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5322FDC4" w14:textId="77777777" w:rsidR="009831A1" w:rsidRPr="00EC1276" w:rsidRDefault="009831A1" w:rsidP="00EC1276">
            <w:pPr>
              <w:spacing w:after="0" w:line="240" w:lineRule="auto"/>
              <w:jc w:val="left"/>
              <w:rPr>
                <w:rFonts w:ascii="Times New Roman" w:hAnsi="Times New Roman"/>
              </w:rPr>
            </w:pPr>
          </w:p>
        </w:tc>
      </w:tr>
      <w:tr w:rsidR="009831A1" w:rsidRPr="00EC1276" w14:paraId="66DE07F1" w14:textId="77777777" w:rsidTr="003C57A1">
        <w:trPr>
          <w:trHeight w:hRule="exact" w:val="225"/>
        </w:trPr>
        <w:tc>
          <w:tcPr>
            <w:tcW w:w="1891" w:type="pct"/>
            <w:tcBorders>
              <w:top w:val="nil"/>
              <w:left w:val="nil"/>
              <w:bottom w:val="nil"/>
              <w:right w:val="nil"/>
            </w:tcBorders>
            <w:shd w:val="clear" w:color="auto" w:fill="auto"/>
            <w:noWrap/>
            <w:vAlign w:val="bottom"/>
            <w:hideMark/>
          </w:tcPr>
          <w:p w14:paraId="1F8F49F8"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accounts</w:t>
            </w:r>
          </w:p>
        </w:tc>
        <w:tc>
          <w:tcPr>
            <w:tcW w:w="622" w:type="pct"/>
            <w:tcBorders>
              <w:top w:val="nil"/>
              <w:left w:val="nil"/>
              <w:bottom w:val="nil"/>
              <w:right w:val="nil"/>
            </w:tcBorders>
            <w:shd w:val="clear" w:color="auto" w:fill="auto"/>
            <w:noWrap/>
            <w:vAlign w:val="center"/>
            <w:hideMark/>
          </w:tcPr>
          <w:p w14:paraId="571562F2"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6A81B790"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0D6C0926"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04A7B79F"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313C06CF" w14:textId="77777777" w:rsidR="009831A1" w:rsidRPr="00EC1276" w:rsidRDefault="009831A1" w:rsidP="00EC1276">
            <w:pPr>
              <w:spacing w:after="0" w:line="240" w:lineRule="auto"/>
              <w:jc w:val="left"/>
              <w:rPr>
                <w:rFonts w:ascii="Times New Roman" w:hAnsi="Times New Roman"/>
              </w:rPr>
            </w:pPr>
          </w:p>
        </w:tc>
      </w:tr>
      <w:tr w:rsidR="009831A1" w:rsidRPr="00EC1276" w14:paraId="05A43DD4" w14:textId="77777777" w:rsidTr="003C57A1">
        <w:trPr>
          <w:trHeight w:hRule="exact" w:val="450"/>
        </w:trPr>
        <w:tc>
          <w:tcPr>
            <w:tcW w:w="1891" w:type="pct"/>
            <w:tcBorders>
              <w:top w:val="nil"/>
              <w:left w:val="nil"/>
              <w:bottom w:val="nil"/>
              <w:right w:val="nil"/>
            </w:tcBorders>
            <w:shd w:val="clear" w:color="auto" w:fill="auto"/>
            <w:vAlign w:val="bottom"/>
            <w:hideMark/>
          </w:tcPr>
          <w:p w14:paraId="6EE39319"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Australian Charities and Not</w:t>
            </w:r>
            <w:r>
              <w:rPr>
                <w:rFonts w:ascii="Arial" w:hAnsi="Arial" w:cs="Arial"/>
                <w:sz w:val="16"/>
                <w:szCs w:val="16"/>
              </w:rPr>
              <w:noBreakHyphen/>
            </w:r>
            <w:r w:rsidRPr="00EC1276">
              <w:rPr>
                <w:rFonts w:ascii="Arial" w:hAnsi="Arial" w:cs="Arial"/>
                <w:sz w:val="16"/>
                <w:szCs w:val="16"/>
              </w:rPr>
              <w:t>for</w:t>
            </w:r>
            <w:r>
              <w:rPr>
                <w:rFonts w:ascii="Arial" w:hAnsi="Arial" w:cs="Arial"/>
                <w:sz w:val="16"/>
                <w:szCs w:val="16"/>
              </w:rPr>
              <w:noBreakHyphen/>
            </w:r>
            <w:r w:rsidRPr="00EC1276">
              <w:rPr>
                <w:rFonts w:ascii="Arial" w:hAnsi="Arial" w:cs="Arial"/>
                <w:sz w:val="16"/>
                <w:szCs w:val="16"/>
              </w:rPr>
              <w:t>profits Commission Special Accounts</w:t>
            </w:r>
          </w:p>
        </w:tc>
        <w:tc>
          <w:tcPr>
            <w:tcW w:w="622" w:type="pct"/>
            <w:tcBorders>
              <w:top w:val="nil"/>
              <w:left w:val="nil"/>
              <w:bottom w:val="nil"/>
              <w:right w:val="nil"/>
            </w:tcBorders>
            <w:shd w:val="clear" w:color="auto" w:fill="auto"/>
            <w:noWrap/>
            <w:vAlign w:val="bottom"/>
            <w:hideMark/>
          </w:tcPr>
          <w:p w14:paraId="2B8F0B29"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14,540 </w:t>
            </w:r>
          </w:p>
        </w:tc>
        <w:tc>
          <w:tcPr>
            <w:tcW w:w="622" w:type="pct"/>
            <w:tcBorders>
              <w:top w:val="nil"/>
              <w:left w:val="nil"/>
              <w:bottom w:val="nil"/>
              <w:right w:val="nil"/>
            </w:tcBorders>
            <w:shd w:val="clear" w:color="000000" w:fill="E6E6E6"/>
            <w:noWrap/>
            <w:vAlign w:val="bottom"/>
            <w:hideMark/>
          </w:tcPr>
          <w:p w14:paraId="29ABFF15"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18,676 </w:t>
            </w:r>
          </w:p>
        </w:tc>
        <w:tc>
          <w:tcPr>
            <w:tcW w:w="622" w:type="pct"/>
            <w:tcBorders>
              <w:top w:val="nil"/>
              <w:left w:val="nil"/>
              <w:bottom w:val="nil"/>
              <w:right w:val="nil"/>
            </w:tcBorders>
            <w:shd w:val="clear" w:color="auto" w:fill="auto"/>
            <w:noWrap/>
            <w:vAlign w:val="bottom"/>
            <w:hideMark/>
          </w:tcPr>
          <w:p w14:paraId="4665A4A4"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18,565 </w:t>
            </w:r>
          </w:p>
        </w:tc>
        <w:tc>
          <w:tcPr>
            <w:tcW w:w="622" w:type="pct"/>
            <w:tcBorders>
              <w:top w:val="nil"/>
              <w:left w:val="nil"/>
              <w:bottom w:val="nil"/>
              <w:right w:val="nil"/>
            </w:tcBorders>
            <w:shd w:val="clear" w:color="auto" w:fill="auto"/>
            <w:noWrap/>
            <w:vAlign w:val="bottom"/>
            <w:hideMark/>
          </w:tcPr>
          <w:p w14:paraId="446A0384"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17,440 </w:t>
            </w:r>
          </w:p>
        </w:tc>
        <w:tc>
          <w:tcPr>
            <w:tcW w:w="622" w:type="pct"/>
            <w:tcBorders>
              <w:top w:val="nil"/>
              <w:left w:val="nil"/>
              <w:bottom w:val="nil"/>
              <w:right w:val="nil"/>
            </w:tcBorders>
            <w:shd w:val="clear" w:color="auto" w:fill="auto"/>
            <w:noWrap/>
            <w:vAlign w:val="bottom"/>
            <w:hideMark/>
          </w:tcPr>
          <w:p w14:paraId="3215B3EC"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17,550 </w:t>
            </w:r>
          </w:p>
        </w:tc>
      </w:tr>
      <w:tr w:rsidR="009831A1" w:rsidRPr="00EC1276" w14:paraId="659BEB3B" w14:textId="77777777" w:rsidTr="003C57A1">
        <w:trPr>
          <w:trHeight w:hRule="exact" w:val="225"/>
        </w:trPr>
        <w:tc>
          <w:tcPr>
            <w:tcW w:w="1891" w:type="pct"/>
            <w:tcBorders>
              <w:top w:val="nil"/>
              <w:left w:val="nil"/>
              <w:bottom w:val="nil"/>
              <w:right w:val="nil"/>
            </w:tcBorders>
            <w:shd w:val="clear" w:color="auto" w:fill="auto"/>
            <w:vAlign w:val="bottom"/>
            <w:hideMark/>
          </w:tcPr>
          <w:p w14:paraId="08E4A05F"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Departmental total</w:t>
            </w:r>
          </w:p>
        </w:tc>
        <w:tc>
          <w:tcPr>
            <w:tcW w:w="622" w:type="pct"/>
            <w:tcBorders>
              <w:top w:val="single" w:sz="4" w:space="0" w:color="auto"/>
              <w:left w:val="nil"/>
              <w:bottom w:val="single" w:sz="4" w:space="0" w:color="auto"/>
              <w:right w:val="nil"/>
            </w:tcBorders>
            <w:shd w:val="clear" w:color="auto" w:fill="auto"/>
            <w:noWrap/>
            <w:vAlign w:val="bottom"/>
            <w:hideMark/>
          </w:tcPr>
          <w:p w14:paraId="45E9126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14,540 </w:t>
            </w:r>
          </w:p>
        </w:tc>
        <w:tc>
          <w:tcPr>
            <w:tcW w:w="622" w:type="pct"/>
            <w:tcBorders>
              <w:top w:val="single" w:sz="4" w:space="0" w:color="000000"/>
              <w:left w:val="nil"/>
              <w:bottom w:val="single" w:sz="4" w:space="0" w:color="000000"/>
              <w:right w:val="nil"/>
            </w:tcBorders>
            <w:shd w:val="clear" w:color="000000" w:fill="E6E6E6"/>
            <w:noWrap/>
            <w:vAlign w:val="bottom"/>
            <w:hideMark/>
          </w:tcPr>
          <w:p w14:paraId="19732A72"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18,676 </w:t>
            </w:r>
          </w:p>
        </w:tc>
        <w:tc>
          <w:tcPr>
            <w:tcW w:w="622" w:type="pct"/>
            <w:tcBorders>
              <w:top w:val="single" w:sz="4" w:space="0" w:color="auto"/>
              <w:left w:val="nil"/>
              <w:bottom w:val="single" w:sz="4" w:space="0" w:color="auto"/>
              <w:right w:val="nil"/>
            </w:tcBorders>
            <w:shd w:val="clear" w:color="auto" w:fill="auto"/>
            <w:noWrap/>
            <w:vAlign w:val="bottom"/>
            <w:hideMark/>
          </w:tcPr>
          <w:p w14:paraId="72302004"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18,565 </w:t>
            </w:r>
          </w:p>
        </w:tc>
        <w:tc>
          <w:tcPr>
            <w:tcW w:w="622" w:type="pct"/>
            <w:tcBorders>
              <w:top w:val="single" w:sz="4" w:space="0" w:color="auto"/>
              <w:left w:val="nil"/>
              <w:bottom w:val="single" w:sz="4" w:space="0" w:color="auto"/>
              <w:right w:val="nil"/>
            </w:tcBorders>
            <w:shd w:val="clear" w:color="auto" w:fill="auto"/>
            <w:noWrap/>
            <w:vAlign w:val="bottom"/>
            <w:hideMark/>
          </w:tcPr>
          <w:p w14:paraId="3B493A08"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17,440 </w:t>
            </w:r>
          </w:p>
        </w:tc>
        <w:tc>
          <w:tcPr>
            <w:tcW w:w="622" w:type="pct"/>
            <w:tcBorders>
              <w:top w:val="single" w:sz="4" w:space="0" w:color="auto"/>
              <w:left w:val="nil"/>
              <w:bottom w:val="single" w:sz="4" w:space="0" w:color="auto"/>
              <w:right w:val="nil"/>
            </w:tcBorders>
            <w:shd w:val="clear" w:color="auto" w:fill="auto"/>
            <w:noWrap/>
            <w:vAlign w:val="bottom"/>
            <w:hideMark/>
          </w:tcPr>
          <w:p w14:paraId="0344130F"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17,550 </w:t>
            </w:r>
          </w:p>
        </w:tc>
      </w:tr>
      <w:tr w:rsidR="009831A1" w:rsidRPr="00EC1276" w14:paraId="41407670"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299C2CE6"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1.4</w:t>
            </w:r>
          </w:p>
        </w:tc>
        <w:tc>
          <w:tcPr>
            <w:tcW w:w="622" w:type="pct"/>
            <w:tcBorders>
              <w:top w:val="nil"/>
              <w:left w:val="nil"/>
              <w:bottom w:val="nil"/>
              <w:right w:val="nil"/>
            </w:tcBorders>
            <w:shd w:val="clear" w:color="auto" w:fill="auto"/>
            <w:noWrap/>
            <w:vAlign w:val="bottom"/>
            <w:hideMark/>
          </w:tcPr>
          <w:p w14:paraId="677344B3"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14,540 </w:t>
            </w:r>
          </w:p>
        </w:tc>
        <w:tc>
          <w:tcPr>
            <w:tcW w:w="622" w:type="pct"/>
            <w:tcBorders>
              <w:top w:val="nil"/>
              <w:left w:val="nil"/>
              <w:bottom w:val="single" w:sz="4" w:space="0" w:color="000000"/>
              <w:right w:val="nil"/>
            </w:tcBorders>
            <w:shd w:val="clear" w:color="000000" w:fill="E6E6E6"/>
            <w:noWrap/>
            <w:vAlign w:val="bottom"/>
            <w:hideMark/>
          </w:tcPr>
          <w:p w14:paraId="4C1F7C5D"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18,676 </w:t>
            </w:r>
          </w:p>
        </w:tc>
        <w:tc>
          <w:tcPr>
            <w:tcW w:w="622" w:type="pct"/>
            <w:tcBorders>
              <w:top w:val="nil"/>
              <w:left w:val="nil"/>
              <w:bottom w:val="nil"/>
              <w:right w:val="nil"/>
            </w:tcBorders>
            <w:shd w:val="clear" w:color="auto" w:fill="auto"/>
            <w:noWrap/>
            <w:vAlign w:val="bottom"/>
            <w:hideMark/>
          </w:tcPr>
          <w:p w14:paraId="6EF2E6DB"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18,565 </w:t>
            </w:r>
          </w:p>
        </w:tc>
        <w:tc>
          <w:tcPr>
            <w:tcW w:w="622" w:type="pct"/>
            <w:tcBorders>
              <w:top w:val="nil"/>
              <w:left w:val="nil"/>
              <w:bottom w:val="nil"/>
              <w:right w:val="nil"/>
            </w:tcBorders>
            <w:shd w:val="clear" w:color="auto" w:fill="auto"/>
            <w:noWrap/>
            <w:vAlign w:val="bottom"/>
            <w:hideMark/>
          </w:tcPr>
          <w:p w14:paraId="778F4F0C"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17,440 </w:t>
            </w:r>
          </w:p>
        </w:tc>
        <w:tc>
          <w:tcPr>
            <w:tcW w:w="622" w:type="pct"/>
            <w:tcBorders>
              <w:top w:val="nil"/>
              <w:left w:val="nil"/>
              <w:bottom w:val="nil"/>
              <w:right w:val="nil"/>
            </w:tcBorders>
            <w:shd w:val="clear" w:color="auto" w:fill="auto"/>
            <w:noWrap/>
            <w:vAlign w:val="bottom"/>
            <w:hideMark/>
          </w:tcPr>
          <w:p w14:paraId="4FD88A5A"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17,550 </w:t>
            </w:r>
          </w:p>
        </w:tc>
      </w:tr>
      <w:tr w:rsidR="009831A1" w:rsidRPr="00EC1276" w14:paraId="35F3C081"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610C7510"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1.5: Australian Screen and Digital Game Production Incentive</w:t>
            </w:r>
          </w:p>
        </w:tc>
      </w:tr>
      <w:tr w:rsidR="009831A1" w:rsidRPr="00EC1276" w14:paraId="7BC32A41" w14:textId="77777777" w:rsidTr="003C57A1">
        <w:trPr>
          <w:trHeight w:hRule="exact" w:val="225"/>
        </w:trPr>
        <w:tc>
          <w:tcPr>
            <w:tcW w:w="1891" w:type="pct"/>
            <w:tcBorders>
              <w:top w:val="nil"/>
              <w:left w:val="nil"/>
              <w:bottom w:val="nil"/>
              <w:right w:val="nil"/>
            </w:tcBorders>
            <w:shd w:val="clear" w:color="auto" w:fill="auto"/>
            <w:noWrap/>
            <w:vAlign w:val="bottom"/>
            <w:hideMark/>
          </w:tcPr>
          <w:p w14:paraId="632CD899"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4A7E4737"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697ED674"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41F6194D"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19356DCD"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31C2083F" w14:textId="77777777" w:rsidR="009831A1" w:rsidRPr="00EC1276" w:rsidRDefault="009831A1" w:rsidP="00EC1276">
            <w:pPr>
              <w:spacing w:after="0" w:line="240" w:lineRule="auto"/>
              <w:jc w:val="left"/>
              <w:rPr>
                <w:rFonts w:ascii="Times New Roman" w:hAnsi="Times New Roman"/>
              </w:rPr>
            </w:pPr>
          </w:p>
        </w:tc>
      </w:tr>
      <w:tr w:rsidR="009831A1" w:rsidRPr="00EC1276" w14:paraId="0B15AB43" w14:textId="77777777" w:rsidTr="003C57A1">
        <w:trPr>
          <w:trHeight w:hRule="exact" w:val="225"/>
        </w:trPr>
        <w:tc>
          <w:tcPr>
            <w:tcW w:w="1891" w:type="pct"/>
            <w:tcBorders>
              <w:top w:val="nil"/>
              <w:left w:val="nil"/>
              <w:bottom w:val="nil"/>
              <w:right w:val="nil"/>
            </w:tcBorders>
            <w:shd w:val="clear" w:color="auto" w:fill="auto"/>
            <w:vAlign w:val="bottom"/>
            <w:hideMark/>
          </w:tcPr>
          <w:p w14:paraId="093909DC"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6C3BF557"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53400231"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59A0E7BE"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0CE74AFA"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20342254" w14:textId="77777777" w:rsidR="009831A1" w:rsidRPr="00EC1276" w:rsidRDefault="009831A1" w:rsidP="00EC1276">
            <w:pPr>
              <w:spacing w:after="0" w:line="240" w:lineRule="auto"/>
              <w:jc w:val="left"/>
              <w:rPr>
                <w:rFonts w:ascii="Times New Roman" w:hAnsi="Times New Roman"/>
              </w:rPr>
            </w:pPr>
          </w:p>
        </w:tc>
      </w:tr>
      <w:tr w:rsidR="009831A1" w:rsidRPr="00EC1276" w14:paraId="0E4288C9" w14:textId="77777777" w:rsidTr="003C57A1">
        <w:trPr>
          <w:trHeight w:hRule="exact" w:val="450"/>
        </w:trPr>
        <w:tc>
          <w:tcPr>
            <w:tcW w:w="1891" w:type="pct"/>
            <w:tcBorders>
              <w:top w:val="nil"/>
              <w:left w:val="nil"/>
              <w:bottom w:val="nil"/>
              <w:right w:val="nil"/>
            </w:tcBorders>
            <w:shd w:val="clear" w:color="auto" w:fill="auto"/>
            <w:vAlign w:val="bottom"/>
            <w:hideMark/>
          </w:tcPr>
          <w:p w14:paraId="5957EC66"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1D14F4B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336,590 </w:t>
            </w:r>
          </w:p>
        </w:tc>
        <w:tc>
          <w:tcPr>
            <w:tcW w:w="622" w:type="pct"/>
            <w:tcBorders>
              <w:top w:val="nil"/>
              <w:left w:val="nil"/>
              <w:bottom w:val="nil"/>
              <w:right w:val="nil"/>
            </w:tcBorders>
            <w:shd w:val="clear" w:color="000000" w:fill="E6E6E6"/>
            <w:noWrap/>
            <w:vAlign w:val="bottom"/>
            <w:hideMark/>
          </w:tcPr>
          <w:p w14:paraId="47FC433B" w14:textId="77777777" w:rsidR="009831A1" w:rsidRPr="00EC1276" w:rsidRDefault="009831A1" w:rsidP="002C24E8">
            <w:pPr>
              <w:spacing w:after="0" w:line="240" w:lineRule="auto"/>
              <w:jc w:val="right"/>
              <w:rPr>
                <w:rFonts w:ascii="Arial" w:hAnsi="Arial" w:cs="Arial"/>
                <w:sz w:val="16"/>
                <w:szCs w:val="16"/>
              </w:rPr>
            </w:pPr>
            <w:r>
              <w:rPr>
                <w:rFonts w:ascii="Arial" w:hAnsi="Arial" w:cs="Arial"/>
                <w:sz w:val="16"/>
                <w:szCs w:val="16"/>
              </w:rPr>
              <w:t>499,800</w:t>
            </w:r>
            <w:r w:rsidRPr="00EC1276">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33ABFDDC"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538,</w:t>
            </w:r>
            <w:r>
              <w:rPr>
                <w:rFonts w:ascii="Arial" w:hAnsi="Arial" w:cs="Arial"/>
                <w:color w:val="000000"/>
                <w:sz w:val="16"/>
                <w:szCs w:val="16"/>
              </w:rPr>
              <w:t>0</w:t>
            </w:r>
            <w:r w:rsidRPr="00EC1276">
              <w:rPr>
                <w:rFonts w:ascii="Arial" w:hAnsi="Arial" w:cs="Arial"/>
                <w:color w:val="000000"/>
                <w:sz w:val="16"/>
                <w:szCs w:val="16"/>
              </w:rPr>
              <w:t xml:space="preserve">00 </w:t>
            </w:r>
          </w:p>
        </w:tc>
        <w:tc>
          <w:tcPr>
            <w:tcW w:w="622" w:type="pct"/>
            <w:tcBorders>
              <w:top w:val="nil"/>
              <w:left w:val="nil"/>
              <w:bottom w:val="nil"/>
              <w:right w:val="nil"/>
            </w:tcBorders>
            <w:shd w:val="clear" w:color="auto" w:fill="auto"/>
            <w:noWrap/>
            <w:vAlign w:val="bottom"/>
            <w:hideMark/>
          </w:tcPr>
          <w:p w14:paraId="6836A91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559,100 </w:t>
            </w:r>
          </w:p>
        </w:tc>
        <w:tc>
          <w:tcPr>
            <w:tcW w:w="622" w:type="pct"/>
            <w:tcBorders>
              <w:top w:val="nil"/>
              <w:left w:val="nil"/>
              <w:bottom w:val="nil"/>
              <w:right w:val="nil"/>
            </w:tcBorders>
            <w:shd w:val="clear" w:color="auto" w:fill="auto"/>
            <w:noWrap/>
            <w:vAlign w:val="bottom"/>
            <w:hideMark/>
          </w:tcPr>
          <w:p w14:paraId="14013B09"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521,700 </w:t>
            </w:r>
          </w:p>
        </w:tc>
      </w:tr>
      <w:tr w:rsidR="009831A1" w:rsidRPr="00EC1276" w14:paraId="04BBCDB3" w14:textId="77777777" w:rsidTr="003C57A1">
        <w:trPr>
          <w:trHeight w:hRule="exact" w:val="225"/>
        </w:trPr>
        <w:tc>
          <w:tcPr>
            <w:tcW w:w="1891" w:type="pct"/>
            <w:tcBorders>
              <w:top w:val="nil"/>
              <w:left w:val="nil"/>
              <w:bottom w:val="nil"/>
              <w:right w:val="nil"/>
            </w:tcBorders>
            <w:shd w:val="clear" w:color="auto" w:fill="auto"/>
            <w:vAlign w:val="bottom"/>
            <w:hideMark/>
          </w:tcPr>
          <w:p w14:paraId="2986498F"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1FC0B1D1"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336,590 </w:t>
            </w:r>
          </w:p>
        </w:tc>
        <w:tc>
          <w:tcPr>
            <w:tcW w:w="622" w:type="pct"/>
            <w:tcBorders>
              <w:top w:val="single" w:sz="4" w:space="0" w:color="auto"/>
              <w:left w:val="nil"/>
              <w:bottom w:val="single" w:sz="4" w:space="0" w:color="auto"/>
              <w:right w:val="nil"/>
            </w:tcBorders>
            <w:shd w:val="clear" w:color="000000" w:fill="E6E6E6"/>
            <w:noWrap/>
            <w:vAlign w:val="bottom"/>
            <w:hideMark/>
          </w:tcPr>
          <w:p w14:paraId="3E72619D" w14:textId="77777777" w:rsidR="009831A1" w:rsidRPr="00EC1276" w:rsidRDefault="009831A1" w:rsidP="00EC1276">
            <w:pPr>
              <w:spacing w:after="0" w:line="240" w:lineRule="auto"/>
              <w:jc w:val="right"/>
              <w:rPr>
                <w:rFonts w:ascii="Arial" w:hAnsi="Arial" w:cs="Arial"/>
                <w:sz w:val="16"/>
                <w:szCs w:val="16"/>
              </w:rPr>
            </w:pPr>
            <w:r>
              <w:rPr>
                <w:rFonts w:ascii="Arial" w:hAnsi="Arial" w:cs="Arial"/>
                <w:sz w:val="16"/>
                <w:szCs w:val="16"/>
              </w:rPr>
              <w:t>499</w:t>
            </w:r>
            <w:r w:rsidRPr="00EC1276">
              <w:rPr>
                <w:rFonts w:ascii="Arial" w:hAnsi="Arial" w:cs="Arial"/>
                <w:sz w:val="16"/>
                <w:szCs w:val="16"/>
              </w:rPr>
              <w:t>,</w:t>
            </w:r>
            <w:r>
              <w:rPr>
                <w:rFonts w:ascii="Arial" w:hAnsi="Arial" w:cs="Arial"/>
                <w:sz w:val="16"/>
                <w:szCs w:val="16"/>
              </w:rPr>
              <w:t>8</w:t>
            </w:r>
            <w:r w:rsidRPr="00EC1276">
              <w:rPr>
                <w:rFonts w:ascii="Arial" w:hAnsi="Arial" w:cs="Arial"/>
                <w:sz w:val="16"/>
                <w:szCs w:val="16"/>
              </w:rPr>
              <w:t xml:space="preserve">00 </w:t>
            </w:r>
          </w:p>
        </w:tc>
        <w:tc>
          <w:tcPr>
            <w:tcW w:w="622" w:type="pct"/>
            <w:tcBorders>
              <w:top w:val="single" w:sz="4" w:space="0" w:color="auto"/>
              <w:left w:val="nil"/>
              <w:bottom w:val="single" w:sz="4" w:space="0" w:color="auto"/>
              <w:right w:val="nil"/>
            </w:tcBorders>
            <w:shd w:val="clear" w:color="auto" w:fill="auto"/>
            <w:noWrap/>
            <w:vAlign w:val="bottom"/>
            <w:hideMark/>
          </w:tcPr>
          <w:p w14:paraId="451790D6"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538,800 </w:t>
            </w:r>
          </w:p>
        </w:tc>
        <w:tc>
          <w:tcPr>
            <w:tcW w:w="622" w:type="pct"/>
            <w:tcBorders>
              <w:top w:val="single" w:sz="4" w:space="0" w:color="auto"/>
              <w:left w:val="nil"/>
              <w:bottom w:val="single" w:sz="4" w:space="0" w:color="auto"/>
              <w:right w:val="nil"/>
            </w:tcBorders>
            <w:shd w:val="clear" w:color="auto" w:fill="auto"/>
            <w:noWrap/>
            <w:vAlign w:val="bottom"/>
            <w:hideMark/>
          </w:tcPr>
          <w:p w14:paraId="341C428D"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559,100 </w:t>
            </w:r>
          </w:p>
        </w:tc>
        <w:tc>
          <w:tcPr>
            <w:tcW w:w="622" w:type="pct"/>
            <w:tcBorders>
              <w:top w:val="single" w:sz="4" w:space="0" w:color="auto"/>
              <w:left w:val="nil"/>
              <w:bottom w:val="single" w:sz="4" w:space="0" w:color="auto"/>
              <w:right w:val="nil"/>
            </w:tcBorders>
            <w:shd w:val="clear" w:color="auto" w:fill="auto"/>
            <w:noWrap/>
            <w:vAlign w:val="bottom"/>
            <w:hideMark/>
          </w:tcPr>
          <w:p w14:paraId="3B31E8C6"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521,700 </w:t>
            </w:r>
          </w:p>
        </w:tc>
      </w:tr>
      <w:tr w:rsidR="009831A1" w:rsidRPr="00EC1276" w14:paraId="32D5006D"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33CEF05E"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1.5</w:t>
            </w:r>
          </w:p>
        </w:tc>
        <w:tc>
          <w:tcPr>
            <w:tcW w:w="622" w:type="pct"/>
            <w:tcBorders>
              <w:top w:val="nil"/>
              <w:left w:val="nil"/>
              <w:bottom w:val="nil"/>
              <w:right w:val="nil"/>
            </w:tcBorders>
            <w:shd w:val="clear" w:color="auto" w:fill="auto"/>
            <w:noWrap/>
            <w:vAlign w:val="bottom"/>
            <w:hideMark/>
          </w:tcPr>
          <w:p w14:paraId="24E823A9"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336,590 </w:t>
            </w:r>
          </w:p>
        </w:tc>
        <w:tc>
          <w:tcPr>
            <w:tcW w:w="622" w:type="pct"/>
            <w:tcBorders>
              <w:top w:val="nil"/>
              <w:left w:val="nil"/>
              <w:bottom w:val="nil"/>
              <w:right w:val="nil"/>
            </w:tcBorders>
            <w:shd w:val="clear" w:color="000000" w:fill="E6E6E6"/>
            <w:noWrap/>
            <w:vAlign w:val="bottom"/>
            <w:hideMark/>
          </w:tcPr>
          <w:p w14:paraId="78ACD83E" w14:textId="77777777" w:rsidR="009831A1" w:rsidRPr="00EC1276" w:rsidRDefault="009831A1" w:rsidP="00EC1276">
            <w:pPr>
              <w:spacing w:after="0" w:line="240" w:lineRule="auto"/>
              <w:jc w:val="right"/>
              <w:rPr>
                <w:rFonts w:ascii="Arial" w:hAnsi="Arial" w:cs="Arial"/>
                <w:b/>
                <w:bCs/>
                <w:color w:val="000000"/>
                <w:sz w:val="16"/>
                <w:szCs w:val="16"/>
              </w:rPr>
            </w:pPr>
            <w:r>
              <w:rPr>
                <w:rFonts w:ascii="Arial" w:hAnsi="Arial" w:cs="Arial"/>
                <w:b/>
                <w:bCs/>
                <w:color w:val="000000"/>
                <w:sz w:val="16"/>
                <w:szCs w:val="16"/>
              </w:rPr>
              <w:t>499</w:t>
            </w:r>
            <w:r w:rsidRPr="00EC1276">
              <w:rPr>
                <w:rFonts w:ascii="Arial" w:hAnsi="Arial" w:cs="Arial"/>
                <w:b/>
                <w:bCs/>
                <w:color w:val="000000"/>
                <w:sz w:val="16"/>
                <w:szCs w:val="16"/>
              </w:rPr>
              <w:t>,</w:t>
            </w:r>
            <w:r>
              <w:rPr>
                <w:rFonts w:ascii="Arial" w:hAnsi="Arial" w:cs="Arial"/>
                <w:b/>
                <w:bCs/>
                <w:color w:val="000000"/>
                <w:sz w:val="16"/>
                <w:szCs w:val="16"/>
              </w:rPr>
              <w:t>8</w:t>
            </w:r>
            <w:r w:rsidRPr="00EC1276">
              <w:rPr>
                <w:rFonts w:ascii="Arial" w:hAnsi="Arial" w:cs="Arial"/>
                <w:b/>
                <w:bCs/>
                <w:color w:val="000000"/>
                <w:sz w:val="16"/>
                <w:szCs w:val="16"/>
              </w:rPr>
              <w:t xml:space="preserve">00 </w:t>
            </w:r>
          </w:p>
        </w:tc>
        <w:tc>
          <w:tcPr>
            <w:tcW w:w="622" w:type="pct"/>
            <w:tcBorders>
              <w:top w:val="nil"/>
              <w:left w:val="nil"/>
              <w:bottom w:val="nil"/>
              <w:right w:val="nil"/>
            </w:tcBorders>
            <w:shd w:val="clear" w:color="auto" w:fill="auto"/>
            <w:noWrap/>
            <w:vAlign w:val="bottom"/>
            <w:hideMark/>
          </w:tcPr>
          <w:p w14:paraId="19F0B82A"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538,</w:t>
            </w:r>
            <w:r>
              <w:rPr>
                <w:rFonts w:ascii="Arial" w:hAnsi="Arial" w:cs="Arial"/>
                <w:b/>
                <w:bCs/>
                <w:color w:val="000000"/>
                <w:sz w:val="16"/>
                <w:szCs w:val="16"/>
              </w:rPr>
              <w:t>0</w:t>
            </w:r>
            <w:r w:rsidRPr="00EC1276">
              <w:rPr>
                <w:rFonts w:ascii="Arial" w:hAnsi="Arial" w:cs="Arial"/>
                <w:b/>
                <w:bCs/>
                <w:color w:val="000000"/>
                <w:sz w:val="16"/>
                <w:szCs w:val="16"/>
              </w:rPr>
              <w:t xml:space="preserve">00 </w:t>
            </w:r>
          </w:p>
        </w:tc>
        <w:tc>
          <w:tcPr>
            <w:tcW w:w="622" w:type="pct"/>
            <w:tcBorders>
              <w:top w:val="nil"/>
              <w:left w:val="nil"/>
              <w:bottom w:val="nil"/>
              <w:right w:val="nil"/>
            </w:tcBorders>
            <w:shd w:val="clear" w:color="auto" w:fill="auto"/>
            <w:noWrap/>
            <w:vAlign w:val="bottom"/>
            <w:hideMark/>
          </w:tcPr>
          <w:p w14:paraId="42D5DDA1"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559,100 </w:t>
            </w:r>
          </w:p>
        </w:tc>
        <w:tc>
          <w:tcPr>
            <w:tcW w:w="622" w:type="pct"/>
            <w:tcBorders>
              <w:top w:val="nil"/>
              <w:left w:val="nil"/>
              <w:bottom w:val="nil"/>
              <w:right w:val="nil"/>
            </w:tcBorders>
            <w:shd w:val="clear" w:color="auto" w:fill="auto"/>
            <w:noWrap/>
            <w:vAlign w:val="bottom"/>
            <w:hideMark/>
          </w:tcPr>
          <w:p w14:paraId="21A43013"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521,700 </w:t>
            </w:r>
          </w:p>
        </w:tc>
      </w:tr>
      <w:tr w:rsidR="009831A1" w:rsidRPr="00EC1276" w14:paraId="719BA821"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307E1FEE"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1.6: Junior Minerals Exploration Incentive</w:t>
            </w:r>
          </w:p>
        </w:tc>
      </w:tr>
      <w:tr w:rsidR="009831A1" w:rsidRPr="00EC1276" w14:paraId="57AF86C3" w14:textId="77777777" w:rsidTr="003C57A1">
        <w:trPr>
          <w:trHeight w:hRule="exact" w:val="225"/>
        </w:trPr>
        <w:tc>
          <w:tcPr>
            <w:tcW w:w="1891" w:type="pct"/>
            <w:tcBorders>
              <w:top w:val="nil"/>
              <w:left w:val="nil"/>
              <w:bottom w:val="nil"/>
              <w:right w:val="nil"/>
            </w:tcBorders>
            <w:shd w:val="clear" w:color="auto" w:fill="auto"/>
            <w:noWrap/>
            <w:vAlign w:val="bottom"/>
            <w:hideMark/>
          </w:tcPr>
          <w:p w14:paraId="7B8DDC71"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0C4ECEF8"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4666B392"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6D03B9B5"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42F85482"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BCECD87" w14:textId="77777777" w:rsidR="009831A1" w:rsidRPr="00EC1276" w:rsidRDefault="009831A1" w:rsidP="00EC1276">
            <w:pPr>
              <w:spacing w:after="0" w:line="240" w:lineRule="auto"/>
              <w:jc w:val="left"/>
              <w:rPr>
                <w:rFonts w:ascii="Times New Roman" w:hAnsi="Times New Roman"/>
              </w:rPr>
            </w:pPr>
          </w:p>
        </w:tc>
      </w:tr>
      <w:tr w:rsidR="009831A1" w:rsidRPr="00EC1276" w14:paraId="004E6341" w14:textId="77777777" w:rsidTr="003C57A1">
        <w:trPr>
          <w:trHeight w:hRule="exact" w:val="225"/>
        </w:trPr>
        <w:tc>
          <w:tcPr>
            <w:tcW w:w="1891" w:type="pct"/>
            <w:tcBorders>
              <w:top w:val="nil"/>
              <w:left w:val="nil"/>
              <w:bottom w:val="nil"/>
              <w:right w:val="nil"/>
            </w:tcBorders>
            <w:shd w:val="clear" w:color="auto" w:fill="auto"/>
            <w:vAlign w:val="bottom"/>
            <w:hideMark/>
          </w:tcPr>
          <w:p w14:paraId="03D1D510"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23E781B5"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0367CDC1"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404D2627"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6ABD731E"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00F634A6" w14:textId="77777777" w:rsidR="009831A1" w:rsidRPr="00EC1276" w:rsidRDefault="009831A1" w:rsidP="00EC1276">
            <w:pPr>
              <w:spacing w:after="0" w:line="240" w:lineRule="auto"/>
              <w:jc w:val="left"/>
              <w:rPr>
                <w:rFonts w:ascii="Times New Roman" w:hAnsi="Times New Roman"/>
              </w:rPr>
            </w:pPr>
          </w:p>
        </w:tc>
      </w:tr>
      <w:tr w:rsidR="009831A1" w:rsidRPr="00EC1276" w14:paraId="222EDF72" w14:textId="77777777" w:rsidTr="003C57A1">
        <w:trPr>
          <w:trHeight w:hRule="exact" w:val="450"/>
        </w:trPr>
        <w:tc>
          <w:tcPr>
            <w:tcW w:w="1891" w:type="pct"/>
            <w:tcBorders>
              <w:top w:val="nil"/>
              <w:left w:val="nil"/>
              <w:bottom w:val="nil"/>
              <w:right w:val="nil"/>
            </w:tcBorders>
            <w:shd w:val="clear" w:color="auto" w:fill="auto"/>
            <w:vAlign w:val="bottom"/>
            <w:hideMark/>
          </w:tcPr>
          <w:p w14:paraId="5A4268C3"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40B9F65D"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14,852 </w:t>
            </w:r>
          </w:p>
        </w:tc>
        <w:tc>
          <w:tcPr>
            <w:tcW w:w="622" w:type="pct"/>
            <w:tcBorders>
              <w:top w:val="nil"/>
              <w:left w:val="nil"/>
              <w:bottom w:val="nil"/>
              <w:right w:val="nil"/>
            </w:tcBorders>
            <w:shd w:val="clear" w:color="000000" w:fill="E6E6E6"/>
            <w:noWrap/>
            <w:vAlign w:val="bottom"/>
            <w:hideMark/>
          </w:tcPr>
          <w:p w14:paraId="392D22FB"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3,509 </w:t>
            </w:r>
          </w:p>
        </w:tc>
        <w:tc>
          <w:tcPr>
            <w:tcW w:w="622" w:type="pct"/>
            <w:tcBorders>
              <w:top w:val="nil"/>
              <w:left w:val="nil"/>
              <w:bottom w:val="nil"/>
              <w:right w:val="nil"/>
            </w:tcBorders>
            <w:shd w:val="clear" w:color="auto" w:fill="auto"/>
            <w:noWrap/>
            <w:vAlign w:val="bottom"/>
            <w:hideMark/>
          </w:tcPr>
          <w:p w14:paraId="13A3BED1"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19,645 </w:t>
            </w:r>
          </w:p>
        </w:tc>
        <w:tc>
          <w:tcPr>
            <w:tcW w:w="622" w:type="pct"/>
            <w:tcBorders>
              <w:top w:val="nil"/>
              <w:left w:val="nil"/>
              <w:bottom w:val="nil"/>
              <w:right w:val="nil"/>
            </w:tcBorders>
            <w:shd w:val="clear" w:color="auto" w:fill="auto"/>
            <w:noWrap/>
            <w:vAlign w:val="bottom"/>
            <w:hideMark/>
          </w:tcPr>
          <w:p w14:paraId="0BDC2448"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19,645 </w:t>
            </w:r>
          </w:p>
        </w:tc>
        <w:tc>
          <w:tcPr>
            <w:tcW w:w="622" w:type="pct"/>
            <w:tcBorders>
              <w:top w:val="nil"/>
              <w:left w:val="nil"/>
              <w:bottom w:val="nil"/>
              <w:right w:val="nil"/>
            </w:tcBorders>
            <w:shd w:val="clear" w:color="auto" w:fill="auto"/>
            <w:noWrap/>
            <w:vAlign w:val="bottom"/>
            <w:hideMark/>
          </w:tcPr>
          <w:p w14:paraId="17689528"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19,645 </w:t>
            </w:r>
          </w:p>
        </w:tc>
      </w:tr>
      <w:tr w:rsidR="009831A1" w:rsidRPr="00EC1276" w14:paraId="20B0132D" w14:textId="77777777" w:rsidTr="003C57A1">
        <w:trPr>
          <w:trHeight w:hRule="exact" w:val="225"/>
        </w:trPr>
        <w:tc>
          <w:tcPr>
            <w:tcW w:w="1891" w:type="pct"/>
            <w:tcBorders>
              <w:top w:val="nil"/>
              <w:left w:val="nil"/>
              <w:bottom w:val="nil"/>
              <w:right w:val="nil"/>
            </w:tcBorders>
            <w:shd w:val="clear" w:color="auto" w:fill="auto"/>
            <w:vAlign w:val="bottom"/>
            <w:hideMark/>
          </w:tcPr>
          <w:p w14:paraId="7B3EEFED"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38875D4C"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14,852 </w:t>
            </w:r>
          </w:p>
        </w:tc>
        <w:tc>
          <w:tcPr>
            <w:tcW w:w="622" w:type="pct"/>
            <w:tcBorders>
              <w:top w:val="single" w:sz="4" w:space="0" w:color="auto"/>
              <w:left w:val="nil"/>
              <w:bottom w:val="single" w:sz="4" w:space="0" w:color="auto"/>
              <w:right w:val="nil"/>
            </w:tcBorders>
            <w:shd w:val="clear" w:color="000000" w:fill="E6E6E6"/>
            <w:noWrap/>
            <w:vAlign w:val="bottom"/>
            <w:hideMark/>
          </w:tcPr>
          <w:p w14:paraId="3C12EC60"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3,509 </w:t>
            </w:r>
          </w:p>
        </w:tc>
        <w:tc>
          <w:tcPr>
            <w:tcW w:w="622" w:type="pct"/>
            <w:tcBorders>
              <w:top w:val="single" w:sz="4" w:space="0" w:color="auto"/>
              <w:left w:val="nil"/>
              <w:bottom w:val="single" w:sz="4" w:space="0" w:color="auto"/>
              <w:right w:val="nil"/>
            </w:tcBorders>
            <w:shd w:val="clear" w:color="auto" w:fill="auto"/>
            <w:noWrap/>
            <w:vAlign w:val="bottom"/>
            <w:hideMark/>
          </w:tcPr>
          <w:p w14:paraId="3D02E87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19,645 </w:t>
            </w:r>
          </w:p>
        </w:tc>
        <w:tc>
          <w:tcPr>
            <w:tcW w:w="622" w:type="pct"/>
            <w:tcBorders>
              <w:top w:val="single" w:sz="4" w:space="0" w:color="auto"/>
              <w:left w:val="nil"/>
              <w:bottom w:val="single" w:sz="4" w:space="0" w:color="auto"/>
              <w:right w:val="nil"/>
            </w:tcBorders>
            <w:shd w:val="clear" w:color="auto" w:fill="auto"/>
            <w:noWrap/>
            <w:vAlign w:val="bottom"/>
            <w:hideMark/>
          </w:tcPr>
          <w:p w14:paraId="339C9238"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19,645 </w:t>
            </w:r>
          </w:p>
        </w:tc>
        <w:tc>
          <w:tcPr>
            <w:tcW w:w="622" w:type="pct"/>
            <w:tcBorders>
              <w:top w:val="single" w:sz="4" w:space="0" w:color="auto"/>
              <w:left w:val="nil"/>
              <w:bottom w:val="single" w:sz="4" w:space="0" w:color="auto"/>
              <w:right w:val="nil"/>
            </w:tcBorders>
            <w:shd w:val="clear" w:color="auto" w:fill="auto"/>
            <w:noWrap/>
            <w:vAlign w:val="bottom"/>
            <w:hideMark/>
          </w:tcPr>
          <w:p w14:paraId="18A22D49"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19,645 </w:t>
            </w:r>
          </w:p>
        </w:tc>
      </w:tr>
      <w:tr w:rsidR="009831A1" w:rsidRPr="00EC1276" w14:paraId="7812908F"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1DDC6E08"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1.6</w:t>
            </w:r>
          </w:p>
        </w:tc>
        <w:tc>
          <w:tcPr>
            <w:tcW w:w="622" w:type="pct"/>
            <w:tcBorders>
              <w:top w:val="nil"/>
              <w:left w:val="nil"/>
              <w:bottom w:val="nil"/>
              <w:right w:val="nil"/>
            </w:tcBorders>
            <w:shd w:val="clear" w:color="auto" w:fill="auto"/>
            <w:noWrap/>
            <w:vAlign w:val="bottom"/>
            <w:hideMark/>
          </w:tcPr>
          <w:p w14:paraId="2C75E3BA"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14,852 </w:t>
            </w:r>
          </w:p>
        </w:tc>
        <w:tc>
          <w:tcPr>
            <w:tcW w:w="622" w:type="pct"/>
            <w:tcBorders>
              <w:top w:val="nil"/>
              <w:left w:val="nil"/>
              <w:bottom w:val="nil"/>
              <w:right w:val="nil"/>
            </w:tcBorders>
            <w:shd w:val="clear" w:color="000000" w:fill="E6E6E6"/>
            <w:noWrap/>
            <w:vAlign w:val="bottom"/>
            <w:hideMark/>
          </w:tcPr>
          <w:p w14:paraId="41AE209A"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3,509 </w:t>
            </w:r>
          </w:p>
        </w:tc>
        <w:tc>
          <w:tcPr>
            <w:tcW w:w="622" w:type="pct"/>
            <w:tcBorders>
              <w:top w:val="nil"/>
              <w:left w:val="nil"/>
              <w:bottom w:val="nil"/>
              <w:right w:val="nil"/>
            </w:tcBorders>
            <w:shd w:val="clear" w:color="auto" w:fill="auto"/>
            <w:noWrap/>
            <w:vAlign w:val="bottom"/>
            <w:hideMark/>
          </w:tcPr>
          <w:p w14:paraId="5025791A"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19,645 </w:t>
            </w:r>
          </w:p>
        </w:tc>
        <w:tc>
          <w:tcPr>
            <w:tcW w:w="622" w:type="pct"/>
            <w:tcBorders>
              <w:top w:val="nil"/>
              <w:left w:val="nil"/>
              <w:bottom w:val="nil"/>
              <w:right w:val="nil"/>
            </w:tcBorders>
            <w:shd w:val="clear" w:color="auto" w:fill="auto"/>
            <w:noWrap/>
            <w:vAlign w:val="bottom"/>
            <w:hideMark/>
          </w:tcPr>
          <w:p w14:paraId="48A3CD63"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19,645 </w:t>
            </w:r>
          </w:p>
        </w:tc>
        <w:tc>
          <w:tcPr>
            <w:tcW w:w="622" w:type="pct"/>
            <w:tcBorders>
              <w:top w:val="nil"/>
              <w:left w:val="nil"/>
              <w:bottom w:val="nil"/>
              <w:right w:val="nil"/>
            </w:tcBorders>
            <w:shd w:val="clear" w:color="auto" w:fill="auto"/>
            <w:noWrap/>
            <w:vAlign w:val="bottom"/>
            <w:hideMark/>
          </w:tcPr>
          <w:p w14:paraId="4F0B1ADE"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19,645 </w:t>
            </w:r>
          </w:p>
        </w:tc>
      </w:tr>
      <w:tr w:rsidR="009831A1" w:rsidRPr="00EC1276" w14:paraId="7D9DB1FB"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7B40BCF3"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 xml:space="preserve">Program 1.7: Fuel Tax Credit Scheme </w:t>
            </w:r>
          </w:p>
        </w:tc>
      </w:tr>
      <w:tr w:rsidR="009831A1" w:rsidRPr="00EC1276" w14:paraId="6F7E962B" w14:textId="77777777" w:rsidTr="003C57A1">
        <w:trPr>
          <w:trHeight w:hRule="exact" w:val="225"/>
        </w:trPr>
        <w:tc>
          <w:tcPr>
            <w:tcW w:w="1891" w:type="pct"/>
            <w:tcBorders>
              <w:top w:val="nil"/>
              <w:left w:val="nil"/>
              <w:bottom w:val="nil"/>
              <w:right w:val="nil"/>
            </w:tcBorders>
            <w:shd w:val="clear" w:color="auto" w:fill="auto"/>
            <w:noWrap/>
            <w:vAlign w:val="bottom"/>
            <w:hideMark/>
          </w:tcPr>
          <w:p w14:paraId="25C1E631"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1AA8B0F5"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54996199"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1B420612"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4EEFB20F"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5C8EDB44" w14:textId="77777777" w:rsidR="009831A1" w:rsidRPr="00EC1276" w:rsidRDefault="009831A1" w:rsidP="00EC1276">
            <w:pPr>
              <w:spacing w:after="0" w:line="240" w:lineRule="auto"/>
              <w:jc w:val="left"/>
              <w:rPr>
                <w:rFonts w:ascii="Times New Roman" w:hAnsi="Times New Roman"/>
              </w:rPr>
            </w:pPr>
          </w:p>
        </w:tc>
      </w:tr>
      <w:tr w:rsidR="009831A1" w:rsidRPr="00EC1276" w14:paraId="2FD98840" w14:textId="77777777" w:rsidTr="003C57A1">
        <w:trPr>
          <w:trHeight w:hRule="exact" w:val="225"/>
        </w:trPr>
        <w:tc>
          <w:tcPr>
            <w:tcW w:w="1891" w:type="pct"/>
            <w:tcBorders>
              <w:top w:val="nil"/>
              <w:left w:val="nil"/>
              <w:bottom w:val="nil"/>
              <w:right w:val="nil"/>
            </w:tcBorders>
            <w:shd w:val="clear" w:color="auto" w:fill="auto"/>
            <w:vAlign w:val="bottom"/>
            <w:hideMark/>
          </w:tcPr>
          <w:p w14:paraId="6653E0FC"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3AEB1D02"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68C49A0F"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59572477"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7F1EBC19"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5923073D" w14:textId="77777777" w:rsidR="009831A1" w:rsidRPr="00EC1276" w:rsidRDefault="009831A1" w:rsidP="00EC1276">
            <w:pPr>
              <w:spacing w:after="0" w:line="240" w:lineRule="auto"/>
              <w:jc w:val="left"/>
              <w:rPr>
                <w:rFonts w:ascii="Times New Roman" w:hAnsi="Times New Roman"/>
              </w:rPr>
            </w:pPr>
          </w:p>
        </w:tc>
      </w:tr>
      <w:tr w:rsidR="009831A1" w:rsidRPr="00EC1276" w14:paraId="7CE52178" w14:textId="77777777" w:rsidTr="003C57A1">
        <w:trPr>
          <w:trHeight w:hRule="exact" w:val="450"/>
        </w:trPr>
        <w:tc>
          <w:tcPr>
            <w:tcW w:w="1891" w:type="pct"/>
            <w:tcBorders>
              <w:top w:val="nil"/>
              <w:left w:val="nil"/>
              <w:bottom w:val="nil"/>
              <w:right w:val="nil"/>
            </w:tcBorders>
            <w:shd w:val="clear" w:color="auto" w:fill="auto"/>
            <w:vAlign w:val="bottom"/>
            <w:hideMark/>
          </w:tcPr>
          <w:p w14:paraId="474CD7F7"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6A05FAF7"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7,520,460 </w:t>
            </w:r>
          </w:p>
        </w:tc>
        <w:tc>
          <w:tcPr>
            <w:tcW w:w="622" w:type="pct"/>
            <w:tcBorders>
              <w:top w:val="nil"/>
              <w:left w:val="nil"/>
              <w:bottom w:val="nil"/>
              <w:right w:val="nil"/>
            </w:tcBorders>
            <w:shd w:val="clear" w:color="000000" w:fill="E6E6E6"/>
            <w:noWrap/>
            <w:vAlign w:val="bottom"/>
            <w:hideMark/>
          </w:tcPr>
          <w:p w14:paraId="0279C694"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8,099,155 </w:t>
            </w:r>
          </w:p>
        </w:tc>
        <w:tc>
          <w:tcPr>
            <w:tcW w:w="622" w:type="pct"/>
            <w:tcBorders>
              <w:top w:val="nil"/>
              <w:left w:val="nil"/>
              <w:bottom w:val="nil"/>
              <w:right w:val="nil"/>
            </w:tcBorders>
            <w:shd w:val="clear" w:color="auto" w:fill="auto"/>
            <w:noWrap/>
            <w:vAlign w:val="bottom"/>
            <w:hideMark/>
          </w:tcPr>
          <w:p w14:paraId="14C3BE0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8,855,233 </w:t>
            </w:r>
          </w:p>
        </w:tc>
        <w:tc>
          <w:tcPr>
            <w:tcW w:w="622" w:type="pct"/>
            <w:tcBorders>
              <w:top w:val="nil"/>
              <w:left w:val="nil"/>
              <w:bottom w:val="nil"/>
              <w:right w:val="nil"/>
            </w:tcBorders>
            <w:shd w:val="clear" w:color="auto" w:fill="auto"/>
            <w:noWrap/>
            <w:vAlign w:val="bottom"/>
            <w:hideMark/>
          </w:tcPr>
          <w:p w14:paraId="345D2CF2"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9,488,376 </w:t>
            </w:r>
          </w:p>
        </w:tc>
        <w:tc>
          <w:tcPr>
            <w:tcW w:w="622" w:type="pct"/>
            <w:tcBorders>
              <w:top w:val="nil"/>
              <w:left w:val="nil"/>
              <w:bottom w:val="nil"/>
              <w:right w:val="nil"/>
            </w:tcBorders>
            <w:shd w:val="clear" w:color="auto" w:fill="auto"/>
            <w:noWrap/>
            <w:vAlign w:val="bottom"/>
            <w:hideMark/>
          </w:tcPr>
          <w:p w14:paraId="7591FEB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10,201,571 </w:t>
            </w:r>
          </w:p>
        </w:tc>
      </w:tr>
      <w:tr w:rsidR="009831A1" w:rsidRPr="00EC1276" w14:paraId="66DC9C5D" w14:textId="77777777" w:rsidTr="003C57A1">
        <w:trPr>
          <w:trHeight w:hRule="exact" w:val="225"/>
        </w:trPr>
        <w:tc>
          <w:tcPr>
            <w:tcW w:w="1891" w:type="pct"/>
            <w:tcBorders>
              <w:top w:val="nil"/>
              <w:left w:val="nil"/>
              <w:bottom w:val="nil"/>
              <w:right w:val="nil"/>
            </w:tcBorders>
            <w:shd w:val="clear" w:color="auto" w:fill="auto"/>
            <w:vAlign w:val="bottom"/>
            <w:hideMark/>
          </w:tcPr>
          <w:p w14:paraId="7D41EFF3"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659F4B1D"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7,520,460 </w:t>
            </w:r>
          </w:p>
        </w:tc>
        <w:tc>
          <w:tcPr>
            <w:tcW w:w="622" w:type="pct"/>
            <w:tcBorders>
              <w:top w:val="single" w:sz="4" w:space="0" w:color="auto"/>
              <w:left w:val="nil"/>
              <w:bottom w:val="single" w:sz="4" w:space="0" w:color="auto"/>
              <w:right w:val="nil"/>
            </w:tcBorders>
            <w:shd w:val="clear" w:color="000000" w:fill="E6E6E6"/>
            <w:noWrap/>
            <w:vAlign w:val="bottom"/>
            <w:hideMark/>
          </w:tcPr>
          <w:p w14:paraId="2B1191E5"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8,099,155 </w:t>
            </w:r>
          </w:p>
        </w:tc>
        <w:tc>
          <w:tcPr>
            <w:tcW w:w="622" w:type="pct"/>
            <w:tcBorders>
              <w:top w:val="single" w:sz="4" w:space="0" w:color="auto"/>
              <w:left w:val="nil"/>
              <w:bottom w:val="single" w:sz="4" w:space="0" w:color="auto"/>
              <w:right w:val="nil"/>
            </w:tcBorders>
            <w:shd w:val="clear" w:color="auto" w:fill="auto"/>
            <w:noWrap/>
            <w:vAlign w:val="bottom"/>
            <w:hideMark/>
          </w:tcPr>
          <w:p w14:paraId="5C16C96B"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8,855,233 </w:t>
            </w:r>
          </w:p>
        </w:tc>
        <w:tc>
          <w:tcPr>
            <w:tcW w:w="622" w:type="pct"/>
            <w:tcBorders>
              <w:top w:val="single" w:sz="4" w:space="0" w:color="auto"/>
              <w:left w:val="nil"/>
              <w:bottom w:val="single" w:sz="4" w:space="0" w:color="auto"/>
              <w:right w:val="nil"/>
            </w:tcBorders>
            <w:shd w:val="clear" w:color="auto" w:fill="auto"/>
            <w:noWrap/>
            <w:vAlign w:val="bottom"/>
            <w:hideMark/>
          </w:tcPr>
          <w:p w14:paraId="7139F5CB"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9,488,376 </w:t>
            </w:r>
          </w:p>
        </w:tc>
        <w:tc>
          <w:tcPr>
            <w:tcW w:w="622" w:type="pct"/>
            <w:tcBorders>
              <w:top w:val="single" w:sz="4" w:space="0" w:color="auto"/>
              <w:left w:val="nil"/>
              <w:bottom w:val="single" w:sz="4" w:space="0" w:color="auto"/>
              <w:right w:val="nil"/>
            </w:tcBorders>
            <w:shd w:val="clear" w:color="auto" w:fill="auto"/>
            <w:noWrap/>
            <w:vAlign w:val="bottom"/>
            <w:hideMark/>
          </w:tcPr>
          <w:p w14:paraId="57976A7A"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10,201,571 </w:t>
            </w:r>
          </w:p>
        </w:tc>
      </w:tr>
      <w:tr w:rsidR="009831A1" w:rsidRPr="00EC1276" w14:paraId="07D40BC5"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38679804"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1.7</w:t>
            </w:r>
          </w:p>
        </w:tc>
        <w:tc>
          <w:tcPr>
            <w:tcW w:w="622" w:type="pct"/>
            <w:tcBorders>
              <w:top w:val="nil"/>
              <w:left w:val="nil"/>
              <w:bottom w:val="nil"/>
              <w:right w:val="nil"/>
            </w:tcBorders>
            <w:shd w:val="clear" w:color="auto" w:fill="auto"/>
            <w:noWrap/>
            <w:vAlign w:val="bottom"/>
            <w:hideMark/>
          </w:tcPr>
          <w:p w14:paraId="793FB16F"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7,520,460 </w:t>
            </w:r>
          </w:p>
        </w:tc>
        <w:tc>
          <w:tcPr>
            <w:tcW w:w="622" w:type="pct"/>
            <w:tcBorders>
              <w:top w:val="nil"/>
              <w:left w:val="nil"/>
              <w:bottom w:val="nil"/>
              <w:right w:val="nil"/>
            </w:tcBorders>
            <w:shd w:val="clear" w:color="000000" w:fill="E6E6E6"/>
            <w:noWrap/>
            <w:vAlign w:val="bottom"/>
            <w:hideMark/>
          </w:tcPr>
          <w:p w14:paraId="1B86E351"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8,099,155 </w:t>
            </w:r>
          </w:p>
        </w:tc>
        <w:tc>
          <w:tcPr>
            <w:tcW w:w="622" w:type="pct"/>
            <w:tcBorders>
              <w:top w:val="nil"/>
              <w:left w:val="nil"/>
              <w:bottom w:val="nil"/>
              <w:right w:val="nil"/>
            </w:tcBorders>
            <w:shd w:val="clear" w:color="auto" w:fill="auto"/>
            <w:noWrap/>
            <w:vAlign w:val="bottom"/>
            <w:hideMark/>
          </w:tcPr>
          <w:p w14:paraId="20CB54CC"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8,855,233 </w:t>
            </w:r>
          </w:p>
        </w:tc>
        <w:tc>
          <w:tcPr>
            <w:tcW w:w="622" w:type="pct"/>
            <w:tcBorders>
              <w:top w:val="nil"/>
              <w:left w:val="nil"/>
              <w:bottom w:val="nil"/>
              <w:right w:val="nil"/>
            </w:tcBorders>
            <w:shd w:val="clear" w:color="auto" w:fill="auto"/>
            <w:noWrap/>
            <w:vAlign w:val="bottom"/>
            <w:hideMark/>
          </w:tcPr>
          <w:p w14:paraId="3380DCB1"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9,488,376 </w:t>
            </w:r>
          </w:p>
        </w:tc>
        <w:tc>
          <w:tcPr>
            <w:tcW w:w="622" w:type="pct"/>
            <w:tcBorders>
              <w:top w:val="nil"/>
              <w:left w:val="nil"/>
              <w:bottom w:val="nil"/>
              <w:right w:val="nil"/>
            </w:tcBorders>
            <w:shd w:val="clear" w:color="auto" w:fill="auto"/>
            <w:noWrap/>
            <w:vAlign w:val="bottom"/>
            <w:hideMark/>
          </w:tcPr>
          <w:p w14:paraId="719F502F"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10,201,571 </w:t>
            </w:r>
          </w:p>
        </w:tc>
      </w:tr>
      <w:tr w:rsidR="009831A1" w:rsidRPr="00EC1276" w14:paraId="258AC341"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6CD43F3C"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1.8: National Rental Affordability Scheme</w:t>
            </w:r>
          </w:p>
        </w:tc>
      </w:tr>
      <w:tr w:rsidR="009831A1" w:rsidRPr="00EC1276" w14:paraId="589DF83E" w14:textId="77777777" w:rsidTr="003C57A1">
        <w:trPr>
          <w:trHeight w:hRule="exact" w:val="225"/>
        </w:trPr>
        <w:tc>
          <w:tcPr>
            <w:tcW w:w="1891" w:type="pct"/>
            <w:tcBorders>
              <w:top w:val="nil"/>
              <w:left w:val="nil"/>
              <w:bottom w:val="nil"/>
              <w:right w:val="nil"/>
            </w:tcBorders>
            <w:shd w:val="clear" w:color="auto" w:fill="auto"/>
            <w:noWrap/>
            <w:vAlign w:val="bottom"/>
            <w:hideMark/>
          </w:tcPr>
          <w:p w14:paraId="5771622A"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33CFBF06"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43E013E2"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0667A29E"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50D62EE3"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3D189BD" w14:textId="77777777" w:rsidR="009831A1" w:rsidRPr="00EC1276" w:rsidRDefault="009831A1" w:rsidP="00EC1276">
            <w:pPr>
              <w:spacing w:after="0" w:line="240" w:lineRule="auto"/>
              <w:jc w:val="left"/>
              <w:rPr>
                <w:rFonts w:ascii="Times New Roman" w:hAnsi="Times New Roman"/>
              </w:rPr>
            </w:pPr>
          </w:p>
        </w:tc>
      </w:tr>
      <w:tr w:rsidR="009831A1" w:rsidRPr="00EC1276" w14:paraId="0686E878" w14:textId="77777777" w:rsidTr="003C57A1">
        <w:trPr>
          <w:trHeight w:hRule="exact" w:val="225"/>
        </w:trPr>
        <w:tc>
          <w:tcPr>
            <w:tcW w:w="1891" w:type="pct"/>
            <w:tcBorders>
              <w:top w:val="nil"/>
              <w:left w:val="nil"/>
              <w:bottom w:val="nil"/>
              <w:right w:val="nil"/>
            </w:tcBorders>
            <w:shd w:val="clear" w:color="auto" w:fill="auto"/>
            <w:vAlign w:val="bottom"/>
            <w:hideMark/>
          </w:tcPr>
          <w:p w14:paraId="3F494188"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7863E488"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2B43255A"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49FCAF8F"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7DE7CDD2"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0CFFF6E" w14:textId="77777777" w:rsidR="009831A1" w:rsidRPr="00EC1276" w:rsidRDefault="009831A1" w:rsidP="00EC1276">
            <w:pPr>
              <w:spacing w:after="0" w:line="240" w:lineRule="auto"/>
              <w:jc w:val="left"/>
              <w:rPr>
                <w:rFonts w:ascii="Times New Roman" w:hAnsi="Times New Roman"/>
              </w:rPr>
            </w:pPr>
          </w:p>
        </w:tc>
      </w:tr>
      <w:tr w:rsidR="009831A1" w:rsidRPr="00EC1276" w14:paraId="528C8702" w14:textId="77777777" w:rsidTr="003C57A1">
        <w:trPr>
          <w:trHeight w:hRule="exact" w:val="450"/>
        </w:trPr>
        <w:tc>
          <w:tcPr>
            <w:tcW w:w="1891" w:type="pct"/>
            <w:tcBorders>
              <w:top w:val="nil"/>
              <w:left w:val="nil"/>
              <w:bottom w:val="nil"/>
              <w:right w:val="nil"/>
            </w:tcBorders>
            <w:shd w:val="clear" w:color="auto" w:fill="auto"/>
            <w:vAlign w:val="bottom"/>
            <w:hideMark/>
          </w:tcPr>
          <w:p w14:paraId="0090FE57"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557A12AA"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185,815 </w:t>
            </w:r>
          </w:p>
        </w:tc>
        <w:tc>
          <w:tcPr>
            <w:tcW w:w="622" w:type="pct"/>
            <w:tcBorders>
              <w:top w:val="nil"/>
              <w:left w:val="nil"/>
              <w:bottom w:val="nil"/>
              <w:right w:val="nil"/>
            </w:tcBorders>
            <w:shd w:val="clear" w:color="000000" w:fill="E6E6E6"/>
            <w:noWrap/>
            <w:vAlign w:val="bottom"/>
            <w:hideMark/>
          </w:tcPr>
          <w:p w14:paraId="472AF367"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146,016 </w:t>
            </w:r>
          </w:p>
        </w:tc>
        <w:tc>
          <w:tcPr>
            <w:tcW w:w="622" w:type="pct"/>
            <w:tcBorders>
              <w:top w:val="nil"/>
              <w:left w:val="nil"/>
              <w:bottom w:val="nil"/>
              <w:right w:val="nil"/>
            </w:tcBorders>
            <w:shd w:val="clear" w:color="auto" w:fill="auto"/>
            <w:noWrap/>
            <w:vAlign w:val="bottom"/>
            <w:hideMark/>
          </w:tcPr>
          <w:p w14:paraId="55C88E1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123,630 </w:t>
            </w:r>
          </w:p>
        </w:tc>
        <w:tc>
          <w:tcPr>
            <w:tcW w:w="622" w:type="pct"/>
            <w:tcBorders>
              <w:top w:val="nil"/>
              <w:left w:val="nil"/>
              <w:bottom w:val="nil"/>
              <w:right w:val="nil"/>
            </w:tcBorders>
            <w:shd w:val="clear" w:color="auto" w:fill="auto"/>
            <w:noWrap/>
            <w:vAlign w:val="bottom"/>
            <w:hideMark/>
          </w:tcPr>
          <w:p w14:paraId="09FFA967"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91,335 </w:t>
            </w:r>
          </w:p>
        </w:tc>
        <w:tc>
          <w:tcPr>
            <w:tcW w:w="622" w:type="pct"/>
            <w:tcBorders>
              <w:top w:val="nil"/>
              <w:left w:val="nil"/>
              <w:bottom w:val="nil"/>
              <w:right w:val="nil"/>
            </w:tcBorders>
            <w:shd w:val="clear" w:color="auto" w:fill="auto"/>
            <w:noWrap/>
            <w:vAlign w:val="bottom"/>
            <w:hideMark/>
          </w:tcPr>
          <w:p w14:paraId="30128BDE"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47,780 </w:t>
            </w:r>
          </w:p>
        </w:tc>
      </w:tr>
      <w:tr w:rsidR="009831A1" w:rsidRPr="00EC1276" w14:paraId="57D7BE0B" w14:textId="77777777" w:rsidTr="003C57A1">
        <w:trPr>
          <w:trHeight w:hRule="exact" w:val="225"/>
        </w:trPr>
        <w:tc>
          <w:tcPr>
            <w:tcW w:w="1891" w:type="pct"/>
            <w:tcBorders>
              <w:top w:val="nil"/>
              <w:left w:val="nil"/>
              <w:bottom w:val="nil"/>
              <w:right w:val="nil"/>
            </w:tcBorders>
            <w:shd w:val="clear" w:color="auto" w:fill="auto"/>
            <w:vAlign w:val="bottom"/>
            <w:hideMark/>
          </w:tcPr>
          <w:p w14:paraId="74243CE0"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2D4065D2"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185,815 </w:t>
            </w:r>
          </w:p>
        </w:tc>
        <w:tc>
          <w:tcPr>
            <w:tcW w:w="622" w:type="pct"/>
            <w:tcBorders>
              <w:top w:val="single" w:sz="4" w:space="0" w:color="auto"/>
              <w:left w:val="nil"/>
              <w:bottom w:val="single" w:sz="4" w:space="0" w:color="auto"/>
              <w:right w:val="nil"/>
            </w:tcBorders>
            <w:shd w:val="clear" w:color="000000" w:fill="E6E6E6"/>
            <w:noWrap/>
            <w:vAlign w:val="bottom"/>
            <w:hideMark/>
          </w:tcPr>
          <w:p w14:paraId="1A8EFA4A"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146,016 </w:t>
            </w:r>
          </w:p>
        </w:tc>
        <w:tc>
          <w:tcPr>
            <w:tcW w:w="622" w:type="pct"/>
            <w:tcBorders>
              <w:top w:val="single" w:sz="4" w:space="0" w:color="auto"/>
              <w:left w:val="nil"/>
              <w:bottom w:val="single" w:sz="4" w:space="0" w:color="auto"/>
              <w:right w:val="nil"/>
            </w:tcBorders>
            <w:shd w:val="clear" w:color="auto" w:fill="auto"/>
            <w:noWrap/>
            <w:vAlign w:val="bottom"/>
            <w:hideMark/>
          </w:tcPr>
          <w:p w14:paraId="7A24A9EB"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123,630 </w:t>
            </w:r>
          </w:p>
        </w:tc>
        <w:tc>
          <w:tcPr>
            <w:tcW w:w="622" w:type="pct"/>
            <w:tcBorders>
              <w:top w:val="single" w:sz="4" w:space="0" w:color="auto"/>
              <w:left w:val="nil"/>
              <w:bottom w:val="single" w:sz="4" w:space="0" w:color="auto"/>
              <w:right w:val="nil"/>
            </w:tcBorders>
            <w:shd w:val="clear" w:color="auto" w:fill="auto"/>
            <w:noWrap/>
            <w:vAlign w:val="bottom"/>
            <w:hideMark/>
          </w:tcPr>
          <w:p w14:paraId="6B978FAF"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91,335 </w:t>
            </w:r>
          </w:p>
        </w:tc>
        <w:tc>
          <w:tcPr>
            <w:tcW w:w="622" w:type="pct"/>
            <w:tcBorders>
              <w:top w:val="single" w:sz="4" w:space="0" w:color="auto"/>
              <w:left w:val="nil"/>
              <w:bottom w:val="single" w:sz="4" w:space="0" w:color="auto"/>
              <w:right w:val="nil"/>
            </w:tcBorders>
            <w:shd w:val="clear" w:color="auto" w:fill="auto"/>
            <w:noWrap/>
            <w:vAlign w:val="bottom"/>
            <w:hideMark/>
          </w:tcPr>
          <w:p w14:paraId="30701B6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47,780 </w:t>
            </w:r>
          </w:p>
        </w:tc>
      </w:tr>
      <w:tr w:rsidR="009831A1" w:rsidRPr="00EC1276" w14:paraId="59B68B2A"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0AA2895C"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1.8</w:t>
            </w:r>
          </w:p>
        </w:tc>
        <w:tc>
          <w:tcPr>
            <w:tcW w:w="622" w:type="pct"/>
            <w:tcBorders>
              <w:top w:val="nil"/>
              <w:left w:val="nil"/>
              <w:bottom w:val="single" w:sz="4" w:space="0" w:color="auto"/>
              <w:right w:val="nil"/>
            </w:tcBorders>
            <w:shd w:val="clear" w:color="auto" w:fill="auto"/>
            <w:noWrap/>
            <w:vAlign w:val="bottom"/>
            <w:hideMark/>
          </w:tcPr>
          <w:p w14:paraId="187C4E57"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185,815 </w:t>
            </w:r>
          </w:p>
        </w:tc>
        <w:tc>
          <w:tcPr>
            <w:tcW w:w="622" w:type="pct"/>
            <w:tcBorders>
              <w:top w:val="nil"/>
              <w:left w:val="nil"/>
              <w:bottom w:val="single" w:sz="4" w:space="0" w:color="auto"/>
              <w:right w:val="nil"/>
            </w:tcBorders>
            <w:shd w:val="clear" w:color="000000" w:fill="E6E6E6"/>
            <w:noWrap/>
            <w:vAlign w:val="bottom"/>
            <w:hideMark/>
          </w:tcPr>
          <w:p w14:paraId="73D610C1"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146,016 </w:t>
            </w:r>
          </w:p>
        </w:tc>
        <w:tc>
          <w:tcPr>
            <w:tcW w:w="622" w:type="pct"/>
            <w:tcBorders>
              <w:top w:val="nil"/>
              <w:left w:val="nil"/>
              <w:bottom w:val="single" w:sz="4" w:space="0" w:color="auto"/>
              <w:right w:val="nil"/>
            </w:tcBorders>
            <w:shd w:val="clear" w:color="auto" w:fill="auto"/>
            <w:noWrap/>
            <w:vAlign w:val="bottom"/>
            <w:hideMark/>
          </w:tcPr>
          <w:p w14:paraId="764DC24F"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123,630 </w:t>
            </w:r>
          </w:p>
        </w:tc>
        <w:tc>
          <w:tcPr>
            <w:tcW w:w="622" w:type="pct"/>
            <w:tcBorders>
              <w:top w:val="nil"/>
              <w:left w:val="nil"/>
              <w:bottom w:val="single" w:sz="4" w:space="0" w:color="auto"/>
              <w:right w:val="nil"/>
            </w:tcBorders>
            <w:shd w:val="clear" w:color="auto" w:fill="auto"/>
            <w:noWrap/>
            <w:vAlign w:val="bottom"/>
            <w:hideMark/>
          </w:tcPr>
          <w:p w14:paraId="202436D4"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91,335 </w:t>
            </w:r>
          </w:p>
        </w:tc>
        <w:tc>
          <w:tcPr>
            <w:tcW w:w="622" w:type="pct"/>
            <w:tcBorders>
              <w:top w:val="nil"/>
              <w:left w:val="nil"/>
              <w:bottom w:val="single" w:sz="4" w:space="0" w:color="auto"/>
              <w:right w:val="nil"/>
            </w:tcBorders>
            <w:shd w:val="clear" w:color="auto" w:fill="auto"/>
            <w:noWrap/>
            <w:vAlign w:val="bottom"/>
            <w:hideMark/>
          </w:tcPr>
          <w:p w14:paraId="28582CAC"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47,780 </w:t>
            </w:r>
          </w:p>
        </w:tc>
      </w:tr>
    </w:tbl>
    <w:p w14:paraId="4B05AB71" w14:textId="77777777" w:rsidR="009831A1" w:rsidRDefault="009831A1" w:rsidP="00EC1276">
      <w:pPr>
        <w:pStyle w:val="TableHeading"/>
        <w:rPr>
          <w:rFonts w:ascii="Calibri" w:hAnsi="Calibri"/>
          <w:i/>
        </w:rPr>
      </w:pPr>
    </w:p>
    <w:p w14:paraId="338ED815" w14:textId="77777777" w:rsidR="009831A1" w:rsidRDefault="009831A1" w:rsidP="00677E2B">
      <w:pPr>
        <w:pStyle w:val="TableHeadingcontinued"/>
        <w:rPr>
          <w:rFonts w:ascii="Calibri" w:hAnsi="Calibri"/>
          <w:b w:val="0"/>
          <w:snapToGrid/>
          <w:lang w:val="en-AU"/>
        </w:rPr>
      </w:pPr>
      <w:r>
        <w:rPr>
          <w:iCs/>
        </w:rPr>
        <w:br w:type="page"/>
      </w:r>
      <w:r w:rsidRPr="00107B22">
        <w:rPr>
          <w:lang w:val="en-AU"/>
        </w:rPr>
        <w:t>Table 2.</w:t>
      </w:r>
      <w:r>
        <w:rPr>
          <w:lang w:val="en-AU"/>
        </w:rPr>
        <w:t>1.</w:t>
      </w:r>
      <w:r w:rsidRPr="00107B22">
        <w:rPr>
          <w:lang w:val="en-AU"/>
        </w:rPr>
        <w:t>1 Budgeted expenses</w:t>
      </w:r>
      <w:r>
        <w:rPr>
          <w:lang w:val="en-AU"/>
        </w:rPr>
        <w:t xml:space="preserve"> for</w:t>
      </w:r>
      <w:r w:rsidRPr="00107B22">
        <w:rPr>
          <w:lang w:val="en-AU"/>
        </w:rPr>
        <w:t xml:space="preserve"> Outcome </w:t>
      </w:r>
      <w:r>
        <w:rPr>
          <w:lang w:val="en-AU"/>
        </w:rPr>
        <w:t>1 (continued)</w:t>
      </w:r>
    </w:p>
    <w:tbl>
      <w:tblPr>
        <w:tblW w:w="5000" w:type="pct"/>
        <w:tblCellMar>
          <w:left w:w="0" w:type="dxa"/>
          <w:right w:w="28" w:type="dxa"/>
        </w:tblCellMar>
        <w:tblLook w:val="04A0" w:firstRow="1" w:lastRow="0" w:firstColumn="1" w:lastColumn="0" w:noHBand="0" w:noVBand="1"/>
      </w:tblPr>
      <w:tblGrid>
        <w:gridCol w:w="2917"/>
        <w:gridCol w:w="959"/>
        <w:gridCol w:w="959"/>
        <w:gridCol w:w="959"/>
        <w:gridCol w:w="959"/>
        <w:gridCol w:w="958"/>
      </w:tblGrid>
      <w:tr w:rsidR="009831A1" w:rsidRPr="00EC1276" w14:paraId="464D0856" w14:textId="77777777" w:rsidTr="000C4762">
        <w:trPr>
          <w:trHeight w:hRule="exact" w:val="1020"/>
        </w:trPr>
        <w:tc>
          <w:tcPr>
            <w:tcW w:w="1891" w:type="pct"/>
            <w:tcBorders>
              <w:top w:val="single" w:sz="4" w:space="0" w:color="auto"/>
              <w:left w:val="nil"/>
              <w:bottom w:val="single" w:sz="4" w:space="0" w:color="auto"/>
              <w:right w:val="nil"/>
            </w:tcBorders>
            <w:shd w:val="clear" w:color="auto" w:fill="auto"/>
            <w:vAlign w:val="center"/>
            <w:hideMark/>
          </w:tcPr>
          <w:p w14:paraId="0A0462CB" w14:textId="77777777" w:rsidR="009831A1" w:rsidRPr="00EC1276" w:rsidRDefault="009831A1" w:rsidP="00EC1276">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 </w:t>
            </w:r>
          </w:p>
        </w:tc>
        <w:tc>
          <w:tcPr>
            <w:tcW w:w="622" w:type="pct"/>
            <w:tcBorders>
              <w:top w:val="single" w:sz="4" w:space="0" w:color="auto"/>
              <w:left w:val="nil"/>
              <w:bottom w:val="single" w:sz="4" w:space="0" w:color="auto"/>
              <w:right w:val="nil"/>
            </w:tcBorders>
            <w:shd w:val="clear" w:color="auto" w:fill="auto"/>
            <w:vAlign w:val="bottom"/>
            <w:hideMark/>
          </w:tcPr>
          <w:p w14:paraId="654EABF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2020</w:t>
            </w:r>
            <w:r>
              <w:rPr>
                <w:rFonts w:ascii="Arial" w:hAnsi="Arial" w:cs="Arial"/>
                <w:color w:val="000000"/>
                <w:sz w:val="16"/>
                <w:szCs w:val="16"/>
              </w:rPr>
              <w:noBreakHyphen/>
            </w:r>
            <w:r w:rsidRPr="00EC1276">
              <w:rPr>
                <w:rFonts w:ascii="Arial" w:hAnsi="Arial" w:cs="Arial"/>
                <w:color w:val="000000"/>
                <w:sz w:val="16"/>
                <w:szCs w:val="16"/>
              </w:rPr>
              <w:t>21</w:t>
            </w:r>
            <w:r w:rsidRPr="00EC1276">
              <w:rPr>
                <w:rFonts w:ascii="Arial" w:hAnsi="Arial" w:cs="Arial"/>
                <w:color w:val="000000"/>
                <w:sz w:val="16"/>
                <w:szCs w:val="16"/>
              </w:rPr>
              <w:br/>
              <w:t>Actual</w:t>
            </w:r>
            <w:r w:rsidRPr="00EC1276">
              <w:rPr>
                <w:rFonts w:ascii="Arial" w:hAnsi="Arial" w:cs="Arial"/>
                <w:color w:val="000000"/>
                <w:sz w:val="16"/>
                <w:szCs w:val="16"/>
              </w:rPr>
              <w:br/>
              <w:t>expenses</w:t>
            </w:r>
            <w:r w:rsidRPr="00EC1276">
              <w:rPr>
                <w:rFonts w:ascii="Arial" w:hAnsi="Arial" w:cs="Arial"/>
                <w:color w:val="000000"/>
                <w:sz w:val="16"/>
                <w:szCs w:val="16"/>
              </w:rPr>
              <w:br/>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000000" w:fill="E6E6E6"/>
            <w:vAlign w:val="bottom"/>
            <w:hideMark/>
          </w:tcPr>
          <w:p w14:paraId="1627C846"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2021</w:t>
            </w:r>
            <w:r>
              <w:rPr>
                <w:rFonts w:ascii="Arial" w:hAnsi="Arial" w:cs="Arial"/>
                <w:color w:val="000000"/>
                <w:sz w:val="16"/>
                <w:szCs w:val="16"/>
              </w:rPr>
              <w:noBreakHyphen/>
            </w:r>
            <w:r w:rsidRPr="00EC1276">
              <w:rPr>
                <w:rFonts w:ascii="Arial" w:hAnsi="Arial" w:cs="Arial"/>
                <w:color w:val="000000"/>
                <w:sz w:val="16"/>
                <w:szCs w:val="16"/>
              </w:rPr>
              <w:t>22</w:t>
            </w:r>
            <w:r w:rsidRPr="00EC1276">
              <w:rPr>
                <w:rFonts w:ascii="Arial" w:hAnsi="Arial" w:cs="Arial"/>
                <w:color w:val="000000"/>
                <w:sz w:val="16"/>
                <w:szCs w:val="16"/>
              </w:rPr>
              <w:br/>
              <w:t>Revised estimated expenses</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0F3AD8FC"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2022</w:t>
            </w:r>
            <w:r>
              <w:rPr>
                <w:rFonts w:ascii="Arial" w:hAnsi="Arial" w:cs="Arial"/>
                <w:sz w:val="16"/>
                <w:szCs w:val="16"/>
              </w:rPr>
              <w:noBreakHyphen/>
            </w:r>
            <w:r w:rsidRPr="00EC1276">
              <w:rPr>
                <w:rFonts w:ascii="Arial" w:hAnsi="Arial" w:cs="Arial"/>
                <w:sz w:val="16"/>
                <w:szCs w:val="16"/>
              </w:rPr>
              <w:t>23</w:t>
            </w:r>
            <w:r w:rsidRPr="00EC1276">
              <w:rPr>
                <w:rFonts w:ascii="Arial" w:hAnsi="Arial" w:cs="Arial"/>
                <w:sz w:val="16"/>
                <w:szCs w:val="16"/>
              </w:rPr>
              <w:br/>
              <w:t>Forward</w:t>
            </w:r>
            <w:r w:rsidRPr="00EC1276">
              <w:rPr>
                <w:rFonts w:ascii="Arial" w:hAnsi="Arial" w:cs="Arial"/>
                <w:sz w:val="16"/>
                <w:szCs w:val="16"/>
              </w:rPr>
              <w:br/>
              <w:t>estimate</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5FA2EDD2"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2023</w:t>
            </w:r>
            <w:r>
              <w:rPr>
                <w:rFonts w:ascii="Arial" w:hAnsi="Arial" w:cs="Arial"/>
                <w:sz w:val="16"/>
                <w:szCs w:val="16"/>
              </w:rPr>
              <w:noBreakHyphen/>
            </w:r>
            <w:r w:rsidRPr="00EC1276">
              <w:rPr>
                <w:rFonts w:ascii="Arial" w:hAnsi="Arial" w:cs="Arial"/>
                <w:sz w:val="16"/>
                <w:szCs w:val="16"/>
              </w:rPr>
              <w:t>24</w:t>
            </w:r>
            <w:r w:rsidRPr="00EC1276">
              <w:rPr>
                <w:rFonts w:ascii="Arial" w:hAnsi="Arial" w:cs="Arial"/>
                <w:sz w:val="16"/>
                <w:szCs w:val="16"/>
              </w:rPr>
              <w:br/>
              <w:t>Forward</w:t>
            </w:r>
            <w:r w:rsidRPr="00EC1276">
              <w:rPr>
                <w:rFonts w:ascii="Arial" w:hAnsi="Arial" w:cs="Arial"/>
                <w:sz w:val="16"/>
                <w:szCs w:val="16"/>
              </w:rPr>
              <w:br/>
              <w:t>estimate</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088A8CED"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2024</w:t>
            </w:r>
            <w:r>
              <w:rPr>
                <w:rFonts w:ascii="Arial" w:hAnsi="Arial" w:cs="Arial"/>
                <w:sz w:val="16"/>
                <w:szCs w:val="16"/>
              </w:rPr>
              <w:noBreakHyphen/>
            </w:r>
            <w:r w:rsidRPr="00EC1276">
              <w:rPr>
                <w:rFonts w:ascii="Arial" w:hAnsi="Arial" w:cs="Arial"/>
                <w:sz w:val="16"/>
                <w:szCs w:val="16"/>
              </w:rPr>
              <w:t>25</w:t>
            </w:r>
            <w:r w:rsidRPr="00EC1276">
              <w:rPr>
                <w:rFonts w:ascii="Arial" w:hAnsi="Arial" w:cs="Arial"/>
                <w:sz w:val="16"/>
                <w:szCs w:val="16"/>
              </w:rPr>
              <w:br/>
              <w:t>Forward</w:t>
            </w:r>
            <w:r w:rsidRPr="00EC1276">
              <w:rPr>
                <w:rFonts w:ascii="Arial" w:hAnsi="Arial" w:cs="Arial"/>
                <w:sz w:val="16"/>
                <w:szCs w:val="16"/>
              </w:rPr>
              <w:br/>
              <w:t>estimate</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r>
      <w:tr w:rsidR="009831A1" w:rsidRPr="00EC1276" w14:paraId="4C3766B1"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1445937A"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1.9: Product Stewardship for Oil</w:t>
            </w:r>
          </w:p>
        </w:tc>
      </w:tr>
      <w:tr w:rsidR="009831A1" w:rsidRPr="00EC1276" w14:paraId="03275C25" w14:textId="77777777" w:rsidTr="003C57A1">
        <w:trPr>
          <w:trHeight w:hRule="exact" w:val="225"/>
        </w:trPr>
        <w:tc>
          <w:tcPr>
            <w:tcW w:w="1891" w:type="pct"/>
            <w:tcBorders>
              <w:top w:val="nil"/>
              <w:left w:val="nil"/>
              <w:bottom w:val="nil"/>
              <w:right w:val="nil"/>
            </w:tcBorders>
            <w:shd w:val="clear" w:color="auto" w:fill="auto"/>
            <w:noWrap/>
            <w:vAlign w:val="bottom"/>
            <w:hideMark/>
          </w:tcPr>
          <w:p w14:paraId="046B770F"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29C33D5D"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4215D421"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5A77CA6E"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409DD300"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01B47634" w14:textId="77777777" w:rsidR="009831A1" w:rsidRPr="00EC1276" w:rsidRDefault="009831A1" w:rsidP="00EC1276">
            <w:pPr>
              <w:spacing w:after="0" w:line="240" w:lineRule="auto"/>
              <w:jc w:val="left"/>
              <w:rPr>
                <w:rFonts w:ascii="Times New Roman" w:hAnsi="Times New Roman"/>
              </w:rPr>
            </w:pPr>
          </w:p>
        </w:tc>
      </w:tr>
      <w:tr w:rsidR="009831A1" w:rsidRPr="00EC1276" w14:paraId="2B2F8DDB" w14:textId="77777777" w:rsidTr="003C57A1">
        <w:trPr>
          <w:trHeight w:hRule="exact" w:val="225"/>
        </w:trPr>
        <w:tc>
          <w:tcPr>
            <w:tcW w:w="1891" w:type="pct"/>
            <w:tcBorders>
              <w:top w:val="nil"/>
              <w:left w:val="nil"/>
              <w:bottom w:val="nil"/>
              <w:right w:val="nil"/>
            </w:tcBorders>
            <w:shd w:val="clear" w:color="auto" w:fill="auto"/>
            <w:vAlign w:val="bottom"/>
            <w:hideMark/>
          </w:tcPr>
          <w:p w14:paraId="1806B437"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543C5201"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2922D324"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380AC71F"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1085CF33"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786A9052" w14:textId="77777777" w:rsidR="009831A1" w:rsidRPr="00EC1276" w:rsidRDefault="009831A1" w:rsidP="00EC1276">
            <w:pPr>
              <w:spacing w:after="0" w:line="240" w:lineRule="auto"/>
              <w:jc w:val="left"/>
              <w:rPr>
                <w:rFonts w:ascii="Times New Roman" w:hAnsi="Times New Roman"/>
              </w:rPr>
            </w:pPr>
          </w:p>
        </w:tc>
      </w:tr>
      <w:tr w:rsidR="009831A1" w:rsidRPr="00EC1276" w14:paraId="40D2D40E" w14:textId="77777777" w:rsidTr="003C57A1">
        <w:trPr>
          <w:trHeight w:hRule="exact" w:val="675"/>
        </w:trPr>
        <w:tc>
          <w:tcPr>
            <w:tcW w:w="1891" w:type="pct"/>
            <w:tcBorders>
              <w:top w:val="nil"/>
              <w:left w:val="nil"/>
              <w:bottom w:val="nil"/>
              <w:right w:val="nil"/>
            </w:tcBorders>
            <w:shd w:val="clear" w:color="auto" w:fill="auto"/>
            <w:vAlign w:val="bottom"/>
            <w:hideMark/>
          </w:tcPr>
          <w:p w14:paraId="5A61CBF8"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Product Grants and Benefits Administration Act 2000</w:t>
            </w:r>
            <w:r>
              <w:rPr>
                <w:rFonts w:ascii="Arial" w:hAnsi="Arial" w:cs="Arial"/>
                <w:i/>
                <w:iCs/>
                <w:sz w:val="16"/>
                <w:szCs w:val="16"/>
              </w:rPr>
              <w:t xml:space="preserve"> – </w:t>
            </w:r>
            <w:r w:rsidRPr="00EC1276">
              <w:rPr>
                <w:rFonts w:ascii="Arial" w:hAnsi="Arial" w:cs="Arial"/>
                <w:i/>
                <w:iCs/>
                <w:sz w:val="16"/>
                <w:szCs w:val="16"/>
              </w:rPr>
              <w:t>product stewardship (oil) benefits</w:t>
            </w:r>
          </w:p>
        </w:tc>
        <w:tc>
          <w:tcPr>
            <w:tcW w:w="622" w:type="pct"/>
            <w:tcBorders>
              <w:top w:val="nil"/>
              <w:left w:val="nil"/>
              <w:bottom w:val="nil"/>
              <w:right w:val="nil"/>
            </w:tcBorders>
            <w:shd w:val="clear" w:color="auto" w:fill="auto"/>
            <w:noWrap/>
            <w:vAlign w:val="bottom"/>
            <w:hideMark/>
          </w:tcPr>
          <w:p w14:paraId="74DAD8E2"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86,696 </w:t>
            </w:r>
          </w:p>
        </w:tc>
        <w:tc>
          <w:tcPr>
            <w:tcW w:w="622" w:type="pct"/>
            <w:tcBorders>
              <w:top w:val="nil"/>
              <w:left w:val="nil"/>
              <w:bottom w:val="nil"/>
              <w:right w:val="nil"/>
            </w:tcBorders>
            <w:shd w:val="clear" w:color="000000" w:fill="E6E6E6"/>
            <w:noWrap/>
            <w:vAlign w:val="bottom"/>
            <w:hideMark/>
          </w:tcPr>
          <w:p w14:paraId="0ABF569B"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83,901 </w:t>
            </w:r>
          </w:p>
        </w:tc>
        <w:tc>
          <w:tcPr>
            <w:tcW w:w="622" w:type="pct"/>
            <w:tcBorders>
              <w:top w:val="nil"/>
              <w:left w:val="nil"/>
              <w:bottom w:val="nil"/>
              <w:right w:val="nil"/>
            </w:tcBorders>
            <w:shd w:val="clear" w:color="auto" w:fill="auto"/>
            <w:noWrap/>
            <w:vAlign w:val="bottom"/>
            <w:hideMark/>
          </w:tcPr>
          <w:p w14:paraId="696A3F90"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90,531 </w:t>
            </w:r>
          </w:p>
        </w:tc>
        <w:tc>
          <w:tcPr>
            <w:tcW w:w="622" w:type="pct"/>
            <w:tcBorders>
              <w:top w:val="nil"/>
              <w:left w:val="nil"/>
              <w:bottom w:val="nil"/>
              <w:right w:val="nil"/>
            </w:tcBorders>
            <w:shd w:val="clear" w:color="auto" w:fill="auto"/>
            <w:noWrap/>
            <w:vAlign w:val="bottom"/>
            <w:hideMark/>
          </w:tcPr>
          <w:p w14:paraId="2C156D8D"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90,603 </w:t>
            </w:r>
          </w:p>
        </w:tc>
        <w:tc>
          <w:tcPr>
            <w:tcW w:w="622" w:type="pct"/>
            <w:tcBorders>
              <w:top w:val="nil"/>
              <w:left w:val="nil"/>
              <w:bottom w:val="nil"/>
              <w:right w:val="nil"/>
            </w:tcBorders>
            <w:shd w:val="clear" w:color="auto" w:fill="auto"/>
            <w:noWrap/>
            <w:vAlign w:val="bottom"/>
            <w:hideMark/>
          </w:tcPr>
          <w:p w14:paraId="4D1885D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90,955 </w:t>
            </w:r>
          </w:p>
        </w:tc>
      </w:tr>
      <w:tr w:rsidR="009831A1" w:rsidRPr="00EC1276" w14:paraId="094C83A4" w14:textId="77777777" w:rsidTr="003C57A1">
        <w:trPr>
          <w:trHeight w:hRule="exact" w:val="225"/>
        </w:trPr>
        <w:tc>
          <w:tcPr>
            <w:tcW w:w="1891" w:type="pct"/>
            <w:tcBorders>
              <w:top w:val="nil"/>
              <w:left w:val="nil"/>
              <w:bottom w:val="nil"/>
              <w:right w:val="nil"/>
            </w:tcBorders>
            <w:shd w:val="clear" w:color="auto" w:fill="auto"/>
            <w:vAlign w:val="bottom"/>
            <w:hideMark/>
          </w:tcPr>
          <w:p w14:paraId="731E0635"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61E1196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86,696 </w:t>
            </w:r>
          </w:p>
        </w:tc>
        <w:tc>
          <w:tcPr>
            <w:tcW w:w="622" w:type="pct"/>
            <w:tcBorders>
              <w:top w:val="single" w:sz="4" w:space="0" w:color="auto"/>
              <w:left w:val="nil"/>
              <w:bottom w:val="single" w:sz="4" w:space="0" w:color="auto"/>
              <w:right w:val="nil"/>
            </w:tcBorders>
            <w:shd w:val="clear" w:color="000000" w:fill="E6E6E6"/>
            <w:noWrap/>
            <w:vAlign w:val="bottom"/>
            <w:hideMark/>
          </w:tcPr>
          <w:p w14:paraId="1397C7CE"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83,901 </w:t>
            </w:r>
          </w:p>
        </w:tc>
        <w:tc>
          <w:tcPr>
            <w:tcW w:w="622" w:type="pct"/>
            <w:tcBorders>
              <w:top w:val="single" w:sz="4" w:space="0" w:color="auto"/>
              <w:left w:val="nil"/>
              <w:bottom w:val="single" w:sz="4" w:space="0" w:color="auto"/>
              <w:right w:val="nil"/>
            </w:tcBorders>
            <w:shd w:val="clear" w:color="auto" w:fill="auto"/>
            <w:noWrap/>
            <w:vAlign w:val="bottom"/>
            <w:hideMark/>
          </w:tcPr>
          <w:p w14:paraId="40D8DF56"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90,531 </w:t>
            </w:r>
          </w:p>
        </w:tc>
        <w:tc>
          <w:tcPr>
            <w:tcW w:w="622" w:type="pct"/>
            <w:tcBorders>
              <w:top w:val="single" w:sz="4" w:space="0" w:color="auto"/>
              <w:left w:val="nil"/>
              <w:bottom w:val="single" w:sz="4" w:space="0" w:color="auto"/>
              <w:right w:val="nil"/>
            </w:tcBorders>
            <w:shd w:val="clear" w:color="auto" w:fill="auto"/>
            <w:noWrap/>
            <w:vAlign w:val="bottom"/>
            <w:hideMark/>
          </w:tcPr>
          <w:p w14:paraId="5AFCB43E"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90,603 </w:t>
            </w:r>
          </w:p>
        </w:tc>
        <w:tc>
          <w:tcPr>
            <w:tcW w:w="622" w:type="pct"/>
            <w:tcBorders>
              <w:top w:val="single" w:sz="4" w:space="0" w:color="auto"/>
              <w:left w:val="nil"/>
              <w:bottom w:val="single" w:sz="4" w:space="0" w:color="auto"/>
              <w:right w:val="nil"/>
            </w:tcBorders>
            <w:shd w:val="clear" w:color="auto" w:fill="auto"/>
            <w:noWrap/>
            <w:vAlign w:val="bottom"/>
            <w:hideMark/>
          </w:tcPr>
          <w:p w14:paraId="2B9B8BBC"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90,955 </w:t>
            </w:r>
          </w:p>
        </w:tc>
      </w:tr>
      <w:tr w:rsidR="009831A1" w:rsidRPr="00EC1276" w14:paraId="0999238F"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5762E3F9" w14:textId="77777777" w:rsidR="009831A1" w:rsidRPr="00EC1276" w:rsidRDefault="009831A1" w:rsidP="00CA01C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1.9</w:t>
            </w:r>
          </w:p>
        </w:tc>
        <w:tc>
          <w:tcPr>
            <w:tcW w:w="622" w:type="pct"/>
            <w:tcBorders>
              <w:top w:val="nil"/>
              <w:left w:val="nil"/>
              <w:bottom w:val="single" w:sz="4" w:space="0" w:color="auto"/>
              <w:right w:val="nil"/>
            </w:tcBorders>
            <w:shd w:val="clear" w:color="auto" w:fill="auto"/>
            <w:noWrap/>
            <w:vAlign w:val="bottom"/>
            <w:hideMark/>
          </w:tcPr>
          <w:p w14:paraId="07D0A68B"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86,696 </w:t>
            </w:r>
          </w:p>
        </w:tc>
        <w:tc>
          <w:tcPr>
            <w:tcW w:w="622" w:type="pct"/>
            <w:tcBorders>
              <w:top w:val="nil"/>
              <w:left w:val="nil"/>
              <w:bottom w:val="nil"/>
              <w:right w:val="nil"/>
            </w:tcBorders>
            <w:shd w:val="clear" w:color="000000" w:fill="E6E6E6"/>
            <w:noWrap/>
            <w:vAlign w:val="bottom"/>
            <w:hideMark/>
          </w:tcPr>
          <w:p w14:paraId="6A91E93A"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83,901 </w:t>
            </w:r>
          </w:p>
        </w:tc>
        <w:tc>
          <w:tcPr>
            <w:tcW w:w="622" w:type="pct"/>
            <w:tcBorders>
              <w:top w:val="nil"/>
              <w:left w:val="nil"/>
              <w:bottom w:val="single" w:sz="4" w:space="0" w:color="auto"/>
              <w:right w:val="nil"/>
            </w:tcBorders>
            <w:shd w:val="clear" w:color="auto" w:fill="auto"/>
            <w:noWrap/>
            <w:vAlign w:val="bottom"/>
            <w:hideMark/>
          </w:tcPr>
          <w:p w14:paraId="7AAD41E4"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90,531 </w:t>
            </w:r>
          </w:p>
        </w:tc>
        <w:tc>
          <w:tcPr>
            <w:tcW w:w="622" w:type="pct"/>
            <w:tcBorders>
              <w:top w:val="nil"/>
              <w:left w:val="nil"/>
              <w:bottom w:val="single" w:sz="4" w:space="0" w:color="auto"/>
              <w:right w:val="nil"/>
            </w:tcBorders>
            <w:shd w:val="clear" w:color="auto" w:fill="auto"/>
            <w:noWrap/>
            <w:vAlign w:val="bottom"/>
            <w:hideMark/>
          </w:tcPr>
          <w:p w14:paraId="63C5B047"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90,603 </w:t>
            </w:r>
          </w:p>
        </w:tc>
        <w:tc>
          <w:tcPr>
            <w:tcW w:w="622" w:type="pct"/>
            <w:tcBorders>
              <w:top w:val="nil"/>
              <w:left w:val="nil"/>
              <w:bottom w:val="single" w:sz="4" w:space="0" w:color="auto"/>
              <w:right w:val="nil"/>
            </w:tcBorders>
            <w:shd w:val="clear" w:color="auto" w:fill="auto"/>
            <w:noWrap/>
            <w:vAlign w:val="bottom"/>
            <w:hideMark/>
          </w:tcPr>
          <w:p w14:paraId="320875BA"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90,955 </w:t>
            </w:r>
          </w:p>
        </w:tc>
      </w:tr>
      <w:tr w:rsidR="009831A1" w:rsidRPr="00EC1276" w14:paraId="3EB5C5AA"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52F5E743"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1.10: Research &amp; Development Tax Incentive</w:t>
            </w:r>
          </w:p>
        </w:tc>
      </w:tr>
      <w:tr w:rsidR="009831A1" w:rsidRPr="00EC1276" w14:paraId="520574D1" w14:textId="77777777" w:rsidTr="003C57A1">
        <w:trPr>
          <w:trHeight w:hRule="exact" w:val="225"/>
        </w:trPr>
        <w:tc>
          <w:tcPr>
            <w:tcW w:w="1891" w:type="pct"/>
            <w:tcBorders>
              <w:top w:val="nil"/>
              <w:left w:val="nil"/>
              <w:bottom w:val="nil"/>
              <w:right w:val="nil"/>
            </w:tcBorders>
            <w:shd w:val="clear" w:color="auto" w:fill="auto"/>
            <w:noWrap/>
            <w:vAlign w:val="bottom"/>
            <w:hideMark/>
          </w:tcPr>
          <w:p w14:paraId="5E6CD9CE"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10ECA5E1"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61A46DBF"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7C131D63"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045B597A"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3F845032" w14:textId="77777777" w:rsidR="009831A1" w:rsidRPr="00EC1276" w:rsidRDefault="009831A1" w:rsidP="00EC1276">
            <w:pPr>
              <w:spacing w:after="0" w:line="240" w:lineRule="auto"/>
              <w:jc w:val="left"/>
              <w:rPr>
                <w:rFonts w:ascii="Times New Roman" w:hAnsi="Times New Roman"/>
              </w:rPr>
            </w:pPr>
          </w:p>
        </w:tc>
      </w:tr>
      <w:tr w:rsidR="009831A1" w:rsidRPr="00EC1276" w14:paraId="2BAC747E" w14:textId="77777777" w:rsidTr="003C57A1">
        <w:trPr>
          <w:trHeight w:hRule="exact" w:val="225"/>
        </w:trPr>
        <w:tc>
          <w:tcPr>
            <w:tcW w:w="1891" w:type="pct"/>
            <w:tcBorders>
              <w:top w:val="nil"/>
              <w:left w:val="nil"/>
              <w:bottom w:val="nil"/>
              <w:right w:val="nil"/>
            </w:tcBorders>
            <w:shd w:val="clear" w:color="auto" w:fill="auto"/>
            <w:vAlign w:val="bottom"/>
            <w:hideMark/>
          </w:tcPr>
          <w:p w14:paraId="365F49EC"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00A3ADF7"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22559E4B"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49A67A9D"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12BAB670"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1FF596F2" w14:textId="77777777" w:rsidR="009831A1" w:rsidRPr="00EC1276" w:rsidRDefault="009831A1" w:rsidP="00EC1276">
            <w:pPr>
              <w:spacing w:after="0" w:line="240" w:lineRule="auto"/>
              <w:jc w:val="left"/>
              <w:rPr>
                <w:rFonts w:ascii="Times New Roman" w:hAnsi="Times New Roman"/>
              </w:rPr>
            </w:pPr>
          </w:p>
        </w:tc>
      </w:tr>
      <w:tr w:rsidR="009831A1" w:rsidRPr="00EC1276" w14:paraId="58938F88" w14:textId="77777777" w:rsidTr="003C57A1">
        <w:trPr>
          <w:trHeight w:hRule="exact" w:val="450"/>
        </w:trPr>
        <w:tc>
          <w:tcPr>
            <w:tcW w:w="1891" w:type="pct"/>
            <w:tcBorders>
              <w:top w:val="nil"/>
              <w:left w:val="nil"/>
              <w:bottom w:val="nil"/>
              <w:right w:val="nil"/>
            </w:tcBorders>
            <w:shd w:val="clear" w:color="auto" w:fill="auto"/>
            <w:vAlign w:val="bottom"/>
            <w:hideMark/>
          </w:tcPr>
          <w:p w14:paraId="11FDD08E"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513695B3" w14:textId="77777777" w:rsidR="009831A1" w:rsidRPr="00EC1276" w:rsidRDefault="009831A1" w:rsidP="00172B3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3,231,865 </w:t>
            </w:r>
          </w:p>
        </w:tc>
        <w:tc>
          <w:tcPr>
            <w:tcW w:w="622" w:type="pct"/>
            <w:tcBorders>
              <w:top w:val="nil"/>
              <w:left w:val="nil"/>
              <w:bottom w:val="nil"/>
              <w:right w:val="nil"/>
            </w:tcBorders>
            <w:shd w:val="clear" w:color="000000" w:fill="E6E6E6"/>
            <w:noWrap/>
            <w:vAlign w:val="bottom"/>
            <w:hideMark/>
          </w:tcPr>
          <w:p w14:paraId="3619E41F" w14:textId="77777777" w:rsidR="009831A1" w:rsidRPr="00EC1276" w:rsidRDefault="009831A1" w:rsidP="00172B3D">
            <w:pPr>
              <w:spacing w:after="0" w:line="240" w:lineRule="auto"/>
              <w:jc w:val="right"/>
              <w:rPr>
                <w:rFonts w:ascii="Arial" w:hAnsi="Arial" w:cs="Arial"/>
                <w:sz w:val="16"/>
                <w:szCs w:val="16"/>
              </w:rPr>
            </w:pPr>
            <w:r w:rsidRPr="00EC1276">
              <w:rPr>
                <w:rFonts w:ascii="Arial" w:hAnsi="Arial" w:cs="Arial"/>
                <w:sz w:val="16"/>
                <w:szCs w:val="16"/>
              </w:rPr>
              <w:t xml:space="preserve">2,728,645 </w:t>
            </w:r>
          </w:p>
        </w:tc>
        <w:tc>
          <w:tcPr>
            <w:tcW w:w="622" w:type="pct"/>
            <w:tcBorders>
              <w:top w:val="nil"/>
              <w:left w:val="nil"/>
              <w:bottom w:val="nil"/>
              <w:right w:val="nil"/>
            </w:tcBorders>
            <w:shd w:val="clear" w:color="auto" w:fill="auto"/>
            <w:noWrap/>
            <w:vAlign w:val="bottom"/>
            <w:hideMark/>
          </w:tcPr>
          <w:p w14:paraId="1A5148EA" w14:textId="77777777" w:rsidR="009831A1" w:rsidRPr="00EC1276" w:rsidRDefault="009831A1" w:rsidP="00172B3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2,758,778 </w:t>
            </w:r>
          </w:p>
        </w:tc>
        <w:tc>
          <w:tcPr>
            <w:tcW w:w="622" w:type="pct"/>
            <w:tcBorders>
              <w:top w:val="nil"/>
              <w:left w:val="nil"/>
              <w:bottom w:val="nil"/>
              <w:right w:val="nil"/>
            </w:tcBorders>
            <w:shd w:val="clear" w:color="auto" w:fill="auto"/>
            <w:noWrap/>
            <w:vAlign w:val="bottom"/>
            <w:hideMark/>
          </w:tcPr>
          <w:p w14:paraId="3B66EFB5" w14:textId="77777777" w:rsidR="009831A1" w:rsidRPr="00EC1276" w:rsidRDefault="009831A1" w:rsidP="00172B3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2,891,360 </w:t>
            </w:r>
          </w:p>
        </w:tc>
        <w:tc>
          <w:tcPr>
            <w:tcW w:w="622" w:type="pct"/>
            <w:tcBorders>
              <w:top w:val="nil"/>
              <w:left w:val="nil"/>
              <w:bottom w:val="nil"/>
              <w:right w:val="nil"/>
            </w:tcBorders>
            <w:shd w:val="clear" w:color="auto" w:fill="auto"/>
            <w:noWrap/>
            <w:vAlign w:val="bottom"/>
            <w:hideMark/>
          </w:tcPr>
          <w:p w14:paraId="7706BD28" w14:textId="77777777" w:rsidR="009831A1" w:rsidRPr="00EC1276" w:rsidRDefault="009831A1" w:rsidP="00172B3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3,030,241 </w:t>
            </w:r>
          </w:p>
        </w:tc>
      </w:tr>
      <w:tr w:rsidR="009831A1" w:rsidRPr="00EC1276" w14:paraId="740BA588" w14:textId="77777777" w:rsidTr="003C57A1">
        <w:trPr>
          <w:trHeight w:hRule="exact" w:val="225"/>
        </w:trPr>
        <w:tc>
          <w:tcPr>
            <w:tcW w:w="1891" w:type="pct"/>
            <w:tcBorders>
              <w:top w:val="nil"/>
              <w:left w:val="nil"/>
              <w:bottom w:val="nil"/>
              <w:right w:val="nil"/>
            </w:tcBorders>
            <w:shd w:val="clear" w:color="auto" w:fill="auto"/>
            <w:vAlign w:val="bottom"/>
            <w:hideMark/>
          </w:tcPr>
          <w:p w14:paraId="2FF632BE"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130570CD" w14:textId="77777777" w:rsidR="009831A1" w:rsidRPr="00EC1276" w:rsidRDefault="009831A1" w:rsidP="00172B3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3,231,865 </w:t>
            </w:r>
          </w:p>
        </w:tc>
        <w:tc>
          <w:tcPr>
            <w:tcW w:w="622" w:type="pct"/>
            <w:tcBorders>
              <w:top w:val="single" w:sz="4" w:space="0" w:color="auto"/>
              <w:left w:val="nil"/>
              <w:bottom w:val="single" w:sz="4" w:space="0" w:color="auto"/>
              <w:right w:val="nil"/>
            </w:tcBorders>
            <w:shd w:val="clear" w:color="000000" w:fill="E6E6E6"/>
            <w:noWrap/>
            <w:vAlign w:val="bottom"/>
            <w:hideMark/>
          </w:tcPr>
          <w:p w14:paraId="52C530C7" w14:textId="77777777" w:rsidR="009831A1" w:rsidRPr="00EC1276" w:rsidRDefault="009831A1" w:rsidP="00172B3D">
            <w:pPr>
              <w:spacing w:after="0" w:line="240" w:lineRule="auto"/>
              <w:jc w:val="right"/>
              <w:rPr>
                <w:rFonts w:ascii="Arial" w:hAnsi="Arial" w:cs="Arial"/>
                <w:sz w:val="16"/>
                <w:szCs w:val="16"/>
              </w:rPr>
            </w:pPr>
            <w:r w:rsidRPr="00EC1276">
              <w:rPr>
                <w:rFonts w:ascii="Arial" w:hAnsi="Arial" w:cs="Arial"/>
                <w:sz w:val="16"/>
                <w:szCs w:val="16"/>
              </w:rPr>
              <w:t xml:space="preserve">2,728,645 </w:t>
            </w:r>
          </w:p>
        </w:tc>
        <w:tc>
          <w:tcPr>
            <w:tcW w:w="622" w:type="pct"/>
            <w:tcBorders>
              <w:top w:val="single" w:sz="4" w:space="0" w:color="auto"/>
              <w:left w:val="nil"/>
              <w:bottom w:val="single" w:sz="4" w:space="0" w:color="auto"/>
              <w:right w:val="nil"/>
            </w:tcBorders>
            <w:shd w:val="clear" w:color="auto" w:fill="auto"/>
            <w:noWrap/>
            <w:vAlign w:val="bottom"/>
            <w:hideMark/>
          </w:tcPr>
          <w:p w14:paraId="71ED26FE" w14:textId="77777777" w:rsidR="009831A1" w:rsidRPr="00EC1276" w:rsidRDefault="009831A1" w:rsidP="00172B3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2,758,778 </w:t>
            </w:r>
          </w:p>
        </w:tc>
        <w:tc>
          <w:tcPr>
            <w:tcW w:w="622" w:type="pct"/>
            <w:tcBorders>
              <w:top w:val="single" w:sz="4" w:space="0" w:color="auto"/>
              <w:left w:val="nil"/>
              <w:bottom w:val="single" w:sz="4" w:space="0" w:color="auto"/>
              <w:right w:val="nil"/>
            </w:tcBorders>
            <w:shd w:val="clear" w:color="auto" w:fill="auto"/>
            <w:noWrap/>
            <w:vAlign w:val="bottom"/>
            <w:hideMark/>
          </w:tcPr>
          <w:p w14:paraId="31FDE346" w14:textId="77777777" w:rsidR="009831A1" w:rsidRPr="00EC1276" w:rsidRDefault="009831A1" w:rsidP="00172B3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2,891,360 </w:t>
            </w:r>
          </w:p>
        </w:tc>
        <w:tc>
          <w:tcPr>
            <w:tcW w:w="622" w:type="pct"/>
            <w:tcBorders>
              <w:top w:val="single" w:sz="4" w:space="0" w:color="auto"/>
              <w:left w:val="nil"/>
              <w:bottom w:val="single" w:sz="4" w:space="0" w:color="auto"/>
              <w:right w:val="nil"/>
            </w:tcBorders>
            <w:shd w:val="clear" w:color="auto" w:fill="auto"/>
            <w:noWrap/>
            <w:vAlign w:val="bottom"/>
            <w:hideMark/>
          </w:tcPr>
          <w:p w14:paraId="7404B7CA" w14:textId="77777777" w:rsidR="009831A1" w:rsidRPr="00EC1276" w:rsidRDefault="009831A1" w:rsidP="00172B3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3,030,241 </w:t>
            </w:r>
          </w:p>
        </w:tc>
      </w:tr>
      <w:tr w:rsidR="009831A1" w:rsidRPr="00EC1276" w14:paraId="3C6B050E"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7DDA5AFF"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1.10</w:t>
            </w:r>
          </w:p>
        </w:tc>
        <w:tc>
          <w:tcPr>
            <w:tcW w:w="622" w:type="pct"/>
            <w:tcBorders>
              <w:top w:val="nil"/>
              <w:left w:val="nil"/>
              <w:bottom w:val="nil"/>
              <w:right w:val="nil"/>
            </w:tcBorders>
            <w:shd w:val="clear" w:color="auto" w:fill="auto"/>
            <w:noWrap/>
            <w:vAlign w:val="bottom"/>
            <w:hideMark/>
          </w:tcPr>
          <w:p w14:paraId="3CE1EDEF" w14:textId="77777777" w:rsidR="009831A1" w:rsidRPr="00EC1276" w:rsidRDefault="009831A1" w:rsidP="00172B3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3,231,865 </w:t>
            </w:r>
          </w:p>
        </w:tc>
        <w:tc>
          <w:tcPr>
            <w:tcW w:w="622" w:type="pct"/>
            <w:tcBorders>
              <w:top w:val="nil"/>
              <w:left w:val="nil"/>
              <w:bottom w:val="nil"/>
              <w:right w:val="nil"/>
            </w:tcBorders>
            <w:shd w:val="clear" w:color="000000" w:fill="E6E6E6"/>
            <w:noWrap/>
            <w:vAlign w:val="bottom"/>
            <w:hideMark/>
          </w:tcPr>
          <w:p w14:paraId="4271C90F" w14:textId="77777777" w:rsidR="009831A1" w:rsidRPr="00EC1276" w:rsidRDefault="009831A1" w:rsidP="00172B3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2,728,645 </w:t>
            </w:r>
          </w:p>
        </w:tc>
        <w:tc>
          <w:tcPr>
            <w:tcW w:w="622" w:type="pct"/>
            <w:tcBorders>
              <w:top w:val="nil"/>
              <w:left w:val="nil"/>
              <w:bottom w:val="nil"/>
              <w:right w:val="nil"/>
            </w:tcBorders>
            <w:shd w:val="clear" w:color="auto" w:fill="auto"/>
            <w:noWrap/>
            <w:vAlign w:val="bottom"/>
            <w:hideMark/>
          </w:tcPr>
          <w:p w14:paraId="223B191F" w14:textId="77777777" w:rsidR="009831A1" w:rsidRPr="00EC1276" w:rsidRDefault="009831A1" w:rsidP="00172B3D">
            <w:pPr>
              <w:spacing w:after="0" w:line="240" w:lineRule="auto"/>
              <w:jc w:val="right"/>
              <w:rPr>
                <w:rFonts w:ascii="Arial" w:hAnsi="Arial" w:cs="Arial"/>
                <w:b/>
                <w:bCs/>
                <w:sz w:val="16"/>
                <w:szCs w:val="16"/>
              </w:rPr>
            </w:pPr>
            <w:r w:rsidRPr="00EC1276">
              <w:rPr>
                <w:rFonts w:ascii="Arial" w:hAnsi="Arial" w:cs="Arial"/>
                <w:b/>
                <w:bCs/>
                <w:sz w:val="16"/>
                <w:szCs w:val="16"/>
              </w:rPr>
              <w:t xml:space="preserve">2,758,778 </w:t>
            </w:r>
          </w:p>
        </w:tc>
        <w:tc>
          <w:tcPr>
            <w:tcW w:w="622" w:type="pct"/>
            <w:tcBorders>
              <w:top w:val="nil"/>
              <w:left w:val="nil"/>
              <w:bottom w:val="nil"/>
              <w:right w:val="nil"/>
            </w:tcBorders>
            <w:shd w:val="clear" w:color="auto" w:fill="auto"/>
            <w:noWrap/>
            <w:vAlign w:val="bottom"/>
            <w:hideMark/>
          </w:tcPr>
          <w:p w14:paraId="503F777A" w14:textId="77777777" w:rsidR="009831A1" w:rsidRPr="00EC1276" w:rsidRDefault="009831A1" w:rsidP="00172B3D">
            <w:pPr>
              <w:spacing w:after="0" w:line="240" w:lineRule="auto"/>
              <w:jc w:val="right"/>
              <w:rPr>
                <w:rFonts w:ascii="Arial" w:hAnsi="Arial" w:cs="Arial"/>
                <w:b/>
                <w:bCs/>
                <w:sz w:val="16"/>
                <w:szCs w:val="16"/>
              </w:rPr>
            </w:pPr>
            <w:r w:rsidRPr="00EC1276">
              <w:rPr>
                <w:rFonts w:ascii="Arial" w:hAnsi="Arial" w:cs="Arial"/>
                <w:b/>
                <w:bCs/>
                <w:sz w:val="16"/>
                <w:szCs w:val="16"/>
              </w:rPr>
              <w:t xml:space="preserve">2,891,360 </w:t>
            </w:r>
          </w:p>
        </w:tc>
        <w:tc>
          <w:tcPr>
            <w:tcW w:w="622" w:type="pct"/>
            <w:tcBorders>
              <w:top w:val="nil"/>
              <w:left w:val="nil"/>
              <w:bottom w:val="nil"/>
              <w:right w:val="nil"/>
            </w:tcBorders>
            <w:shd w:val="clear" w:color="auto" w:fill="auto"/>
            <w:noWrap/>
            <w:vAlign w:val="bottom"/>
            <w:hideMark/>
          </w:tcPr>
          <w:p w14:paraId="2DD76C85" w14:textId="77777777" w:rsidR="009831A1" w:rsidRPr="00EC1276" w:rsidRDefault="009831A1" w:rsidP="00172B3D">
            <w:pPr>
              <w:spacing w:after="0" w:line="240" w:lineRule="auto"/>
              <w:jc w:val="right"/>
              <w:rPr>
                <w:rFonts w:ascii="Arial" w:hAnsi="Arial" w:cs="Arial"/>
                <w:b/>
                <w:bCs/>
                <w:sz w:val="16"/>
                <w:szCs w:val="16"/>
              </w:rPr>
            </w:pPr>
            <w:r w:rsidRPr="00EC1276">
              <w:rPr>
                <w:rFonts w:ascii="Arial" w:hAnsi="Arial" w:cs="Arial"/>
                <w:b/>
                <w:bCs/>
                <w:sz w:val="16"/>
                <w:szCs w:val="16"/>
              </w:rPr>
              <w:t xml:space="preserve">3,030,241 </w:t>
            </w:r>
          </w:p>
        </w:tc>
      </w:tr>
      <w:tr w:rsidR="009831A1" w:rsidRPr="00EC1276" w14:paraId="55114EF8"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70ADC2A6"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1.11: Low Income Superannuation Tax Offset</w:t>
            </w:r>
          </w:p>
        </w:tc>
      </w:tr>
      <w:tr w:rsidR="009831A1" w:rsidRPr="00EC1276" w14:paraId="15F17212" w14:textId="77777777" w:rsidTr="003C57A1">
        <w:trPr>
          <w:trHeight w:hRule="exact" w:val="225"/>
        </w:trPr>
        <w:tc>
          <w:tcPr>
            <w:tcW w:w="1891" w:type="pct"/>
            <w:tcBorders>
              <w:top w:val="nil"/>
              <w:left w:val="nil"/>
              <w:bottom w:val="nil"/>
              <w:right w:val="nil"/>
            </w:tcBorders>
            <w:shd w:val="clear" w:color="auto" w:fill="auto"/>
            <w:noWrap/>
            <w:vAlign w:val="bottom"/>
            <w:hideMark/>
          </w:tcPr>
          <w:p w14:paraId="140F52E4"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2AEBC3A8"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31BDBACE"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56B44235"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5C5CCF22"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6F832A0F" w14:textId="77777777" w:rsidR="009831A1" w:rsidRPr="00EC1276" w:rsidRDefault="009831A1" w:rsidP="00EC1276">
            <w:pPr>
              <w:spacing w:after="0" w:line="240" w:lineRule="auto"/>
              <w:jc w:val="left"/>
              <w:rPr>
                <w:rFonts w:ascii="Times New Roman" w:hAnsi="Times New Roman"/>
              </w:rPr>
            </w:pPr>
          </w:p>
        </w:tc>
      </w:tr>
      <w:tr w:rsidR="009831A1" w:rsidRPr="00EC1276" w14:paraId="3E9A9941" w14:textId="77777777" w:rsidTr="003C57A1">
        <w:trPr>
          <w:trHeight w:hRule="exact" w:val="225"/>
        </w:trPr>
        <w:tc>
          <w:tcPr>
            <w:tcW w:w="1891" w:type="pct"/>
            <w:tcBorders>
              <w:top w:val="nil"/>
              <w:left w:val="nil"/>
              <w:bottom w:val="nil"/>
              <w:right w:val="nil"/>
            </w:tcBorders>
            <w:shd w:val="clear" w:color="auto" w:fill="auto"/>
            <w:vAlign w:val="bottom"/>
            <w:hideMark/>
          </w:tcPr>
          <w:p w14:paraId="6AB1D050"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42917A9C"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62197B93"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06A6AC7E"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43341B71"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10D8455" w14:textId="77777777" w:rsidR="009831A1" w:rsidRPr="00EC1276" w:rsidRDefault="009831A1" w:rsidP="00EC1276">
            <w:pPr>
              <w:spacing w:after="0" w:line="240" w:lineRule="auto"/>
              <w:jc w:val="left"/>
              <w:rPr>
                <w:rFonts w:ascii="Times New Roman" w:hAnsi="Times New Roman"/>
              </w:rPr>
            </w:pPr>
          </w:p>
        </w:tc>
      </w:tr>
      <w:tr w:rsidR="009831A1" w:rsidRPr="00EC1276" w14:paraId="634D6194" w14:textId="77777777" w:rsidTr="003C57A1">
        <w:trPr>
          <w:trHeight w:hRule="exact" w:val="450"/>
        </w:trPr>
        <w:tc>
          <w:tcPr>
            <w:tcW w:w="1891" w:type="pct"/>
            <w:tcBorders>
              <w:top w:val="nil"/>
              <w:left w:val="nil"/>
              <w:bottom w:val="nil"/>
              <w:right w:val="nil"/>
            </w:tcBorders>
            <w:shd w:val="clear" w:color="auto" w:fill="auto"/>
            <w:vAlign w:val="bottom"/>
            <w:hideMark/>
          </w:tcPr>
          <w:p w14:paraId="4BF62D6D"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3E398E22"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607,637 </w:t>
            </w:r>
          </w:p>
        </w:tc>
        <w:tc>
          <w:tcPr>
            <w:tcW w:w="622" w:type="pct"/>
            <w:tcBorders>
              <w:top w:val="nil"/>
              <w:left w:val="nil"/>
              <w:bottom w:val="nil"/>
              <w:right w:val="nil"/>
            </w:tcBorders>
            <w:shd w:val="clear" w:color="000000" w:fill="E6E6E6"/>
            <w:noWrap/>
            <w:vAlign w:val="bottom"/>
            <w:hideMark/>
          </w:tcPr>
          <w:p w14:paraId="410E7888"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693,000 </w:t>
            </w:r>
          </w:p>
        </w:tc>
        <w:tc>
          <w:tcPr>
            <w:tcW w:w="622" w:type="pct"/>
            <w:tcBorders>
              <w:top w:val="nil"/>
              <w:left w:val="nil"/>
              <w:bottom w:val="nil"/>
              <w:right w:val="nil"/>
            </w:tcBorders>
            <w:shd w:val="clear" w:color="auto" w:fill="auto"/>
            <w:noWrap/>
            <w:vAlign w:val="bottom"/>
            <w:hideMark/>
          </w:tcPr>
          <w:p w14:paraId="6332CC80"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725,000 </w:t>
            </w:r>
          </w:p>
        </w:tc>
        <w:tc>
          <w:tcPr>
            <w:tcW w:w="622" w:type="pct"/>
            <w:tcBorders>
              <w:top w:val="nil"/>
              <w:left w:val="nil"/>
              <w:bottom w:val="nil"/>
              <w:right w:val="nil"/>
            </w:tcBorders>
            <w:shd w:val="clear" w:color="auto" w:fill="auto"/>
            <w:noWrap/>
            <w:vAlign w:val="bottom"/>
            <w:hideMark/>
          </w:tcPr>
          <w:p w14:paraId="2EDC353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745,000 </w:t>
            </w:r>
          </w:p>
        </w:tc>
        <w:tc>
          <w:tcPr>
            <w:tcW w:w="622" w:type="pct"/>
            <w:tcBorders>
              <w:top w:val="nil"/>
              <w:left w:val="nil"/>
              <w:bottom w:val="nil"/>
              <w:right w:val="nil"/>
            </w:tcBorders>
            <w:shd w:val="clear" w:color="auto" w:fill="auto"/>
            <w:noWrap/>
            <w:vAlign w:val="bottom"/>
            <w:hideMark/>
          </w:tcPr>
          <w:p w14:paraId="50F1B22E"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759,000 </w:t>
            </w:r>
          </w:p>
        </w:tc>
      </w:tr>
      <w:tr w:rsidR="009831A1" w:rsidRPr="00EC1276" w14:paraId="795E51FE" w14:textId="77777777" w:rsidTr="003C57A1">
        <w:trPr>
          <w:trHeight w:hRule="exact" w:val="225"/>
        </w:trPr>
        <w:tc>
          <w:tcPr>
            <w:tcW w:w="1891" w:type="pct"/>
            <w:tcBorders>
              <w:top w:val="nil"/>
              <w:left w:val="nil"/>
              <w:bottom w:val="nil"/>
              <w:right w:val="nil"/>
            </w:tcBorders>
            <w:shd w:val="clear" w:color="auto" w:fill="auto"/>
            <w:vAlign w:val="bottom"/>
            <w:hideMark/>
          </w:tcPr>
          <w:p w14:paraId="2AA566EC"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266A44C0"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607,637 </w:t>
            </w:r>
          </w:p>
        </w:tc>
        <w:tc>
          <w:tcPr>
            <w:tcW w:w="622" w:type="pct"/>
            <w:tcBorders>
              <w:top w:val="single" w:sz="4" w:space="0" w:color="auto"/>
              <w:left w:val="nil"/>
              <w:bottom w:val="single" w:sz="4" w:space="0" w:color="auto"/>
              <w:right w:val="nil"/>
            </w:tcBorders>
            <w:shd w:val="clear" w:color="000000" w:fill="E6E6E6"/>
            <w:noWrap/>
            <w:vAlign w:val="bottom"/>
            <w:hideMark/>
          </w:tcPr>
          <w:p w14:paraId="55DC4B7F"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693,000 </w:t>
            </w:r>
          </w:p>
        </w:tc>
        <w:tc>
          <w:tcPr>
            <w:tcW w:w="622" w:type="pct"/>
            <w:tcBorders>
              <w:top w:val="single" w:sz="4" w:space="0" w:color="auto"/>
              <w:left w:val="nil"/>
              <w:bottom w:val="single" w:sz="4" w:space="0" w:color="auto"/>
              <w:right w:val="nil"/>
            </w:tcBorders>
            <w:shd w:val="clear" w:color="auto" w:fill="auto"/>
            <w:noWrap/>
            <w:vAlign w:val="bottom"/>
            <w:hideMark/>
          </w:tcPr>
          <w:p w14:paraId="7F49277E"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725,000 </w:t>
            </w:r>
          </w:p>
        </w:tc>
        <w:tc>
          <w:tcPr>
            <w:tcW w:w="622" w:type="pct"/>
            <w:tcBorders>
              <w:top w:val="single" w:sz="4" w:space="0" w:color="auto"/>
              <w:left w:val="nil"/>
              <w:bottom w:val="single" w:sz="4" w:space="0" w:color="auto"/>
              <w:right w:val="nil"/>
            </w:tcBorders>
            <w:shd w:val="clear" w:color="auto" w:fill="auto"/>
            <w:noWrap/>
            <w:vAlign w:val="bottom"/>
            <w:hideMark/>
          </w:tcPr>
          <w:p w14:paraId="347CFD3E"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745,000 </w:t>
            </w:r>
          </w:p>
        </w:tc>
        <w:tc>
          <w:tcPr>
            <w:tcW w:w="622" w:type="pct"/>
            <w:tcBorders>
              <w:top w:val="single" w:sz="4" w:space="0" w:color="auto"/>
              <w:left w:val="nil"/>
              <w:bottom w:val="single" w:sz="4" w:space="0" w:color="auto"/>
              <w:right w:val="nil"/>
            </w:tcBorders>
            <w:shd w:val="clear" w:color="auto" w:fill="auto"/>
            <w:noWrap/>
            <w:vAlign w:val="bottom"/>
            <w:hideMark/>
          </w:tcPr>
          <w:p w14:paraId="3A0BFFBA"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759,000 </w:t>
            </w:r>
          </w:p>
        </w:tc>
      </w:tr>
      <w:tr w:rsidR="009831A1" w:rsidRPr="00EC1276" w14:paraId="7995879C"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327C6BCB"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1.11</w:t>
            </w:r>
          </w:p>
        </w:tc>
        <w:tc>
          <w:tcPr>
            <w:tcW w:w="622" w:type="pct"/>
            <w:tcBorders>
              <w:top w:val="nil"/>
              <w:left w:val="nil"/>
              <w:bottom w:val="nil"/>
              <w:right w:val="nil"/>
            </w:tcBorders>
            <w:shd w:val="clear" w:color="auto" w:fill="auto"/>
            <w:noWrap/>
            <w:vAlign w:val="bottom"/>
            <w:hideMark/>
          </w:tcPr>
          <w:p w14:paraId="6A402196"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607,637 </w:t>
            </w:r>
          </w:p>
        </w:tc>
        <w:tc>
          <w:tcPr>
            <w:tcW w:w="622" w:type="pct"/>
            <w:tcBorders>
              <w:top w:val="nil"/>
              <w:left w:val="nil"/>
              <w:bottom w:val="nil"/>
              <w:right w:val="nil"/>
            </w:tcBorders>
            <w:shd w:val="clear" w:color="000000" w:fill="E6E6E6"/>
            <w:noWrap/>
            <w:vAlign w:val="bottom"/>
            <w:hideMark/>
          </w:tcPr>
          <w:p w14:paraId="39556556"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693,000 </w:t>
            </w:r>
          </w:p>
        </w:tc>
        <w:tc>
          <w:tcPr>
            <w:tcW w:w="622" w:type="pct"/>
            <w:tcBorders>
              <w:top w:val="nil"/>
              <w:left w:val="nil"/>
              <w:bottom w:val="nil"/>
              <w:right w:val="nil"/>
            </w:tcBorders>
            <w:shd w:val="clear" w:color="auto" w:fill="auto"/>
            <w:noWrap/>
            <w:vAlign w:val="bottom"/>
            <w:hideMark/>
          </w:tcPr>
          <w:p w14:paraId="1C1D7906"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725,000 </w:t>
            </w:r>
          </w:p>
        </w:tc>
        <w:tc>
          <w:tcPr>
            <w:tcW w:w="622" w:type="pct"/>
            <w:tcBorders>
              <w:top w:val="nil"/>
              <w:left w:val="nil"/>
              <w:bottom w:val="nil"/>
              <w:right w:val="nil"/>
            </w:tcBorders>
            <w:shd w:val="clear" w:color="auto" w:fill="auto"/>
            <w:noWrap/>
            <w:vAlign w:val="bottom"/>
            <w:hideMark/>
          </w:tcPr>
          <w:p w14:paraId="31B89A6C"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745,000 </w:t>
            </w:r>
          </w:p>
        </w:tc>
        <w:tc>
          <w:tcPr>
            <w:tcW w:w="622" w:type="pct"/>
            <w:tcBorders>
              <w:top w:val="nil"/>
              <w:left w:val="nil"/>
              <w:bottom w:val="nil"/>
              <w:right w:val="nil"/>
            </w:tcBorders>
            <w:shd w:val="clear" w:color="auto" w:fill="auto"/>
            <w:noWrap/>
            <w:vAlign w:val="bottom"/>
            <w:hideMark/>
          </w:tcPr>
          <w:p w14:paraId="1208E067"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759,000 </w:t>
            </w:r>
          </w:p>
        </w:tc>
      </w:tr>
      <w:tr w:rsidR="009831A1" w:rsidRPr="00EC1276" w14:paraId="730A72DC"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788074B6"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1.12: Private Health Insurance Rebate</w:t>
            </w:r>
          </w:p>
        </w:tc>
      </w:tr>
      <w:tr w:rsidR="009831A1" w:rsidRPr="00EC1276" w14:paraId="02B10FCD" w14:textId="77777777" w:rsidTr="003C57A1">
        <w:trPr>
          <w:trHeight w:hRule="exact" w:val="225"/>
        </w:trPr>
        <w:tc>
          <w:tcPr>
            <w:tcW w:w="1891" w:type="pct"/>
            <w:tcBorders>
              <w:top w:val="nil"/>
              <w:left w:val="nil"/>
              <w:bottom w:val="nil"/>
              <w:right w:val="nil"/>
            </w:tcBorders>
            <w:shd w:val="clear" w:color="auto" w:fill="auto"/>
            <w:noWrap/>
            <w:vAlign w:val="bottom"/>
            <w:hideMark/>
          </w:tcPr>
          <w:p w14:paraId="72E54ECA"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620C98BC"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184C6028"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45119BAC"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4F8DF7B7"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14650658" w14:textId="77777777" w:rsidR="009831A1" w:rsidRPr="00EC1276" w:rsidRDefault="009831A1" w:rsidP="00EC1276">
            <w:pPr>
              <w:spacing w:after="0" w:line="240" w:lineRule="auto"/>
              <w:jc w:val="left"/>
              <w:rPr>
                <w:rFonts w:ascii="Times New Roman" w:hAnsi="Times New Roman"/>
              </w:rPr>
            </w:pPr>
          </w:p>
        </w:tc>
      </w:tr>
      <w:tr w:rsidR="009831A1" w:rsidRPr="00EC1276" w14:paraId="34AE83EF" w14:textId="77777777" w:rsidTr="003C57A1">
        <w:trPr>
          <w:trHeight w:hRule="exact" w:val="225"/>
        </w:trPr>
        <w:tc>
          <w:tcPr>
            <w:tcW w:w="1891" w:type="pct"/>
            <w:tcBorders>
              <w:top w:val="nil"/>
              <w:left w:val="nil"/>
              <w:bottom w:val="nil"/>
              <w:right w:val="nil"/>
            </w:tcBorders>
            <w:shd w:val="clear" w:color="auto" w:fill="auto"/>
            <w:vAlign w:val="bottom"/>
            <w:hideMark/>
          </w:tcPr>
          <w:p w14:paraId="5DB7D6EE"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70BD4FC9"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29AAD55F"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19C86106"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373EEFE8"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04867120" w14:textId="77777777" w:rsidR="009831A1" w:rsidRPr="00EC1276" w:rsidRDefault="009831A1" w:rsidP="00EC1276">
            <w:pPr>
              <w:spacing w:after="0" w:line="240" w:lineRule="auto"/>
              <w:jc w:val="left"/>
              <w:rPr>
                <w:rFonts w:ascii="Times New Roman" w:hAnsi="Times New Roman"/>
              </w:rPr>
            </w:pPr>
          </w:p>
        </w:tc>
      </w:tr>
      <w:tr w:rsidR="009831A1" w:rsidRPr="00EC1276" w14:paraId="4AD110EC" w14:textId="77777777" w:rsidTr="003C57A1">
        <w:trPr>
          <w:trHeight w:hRule="exact" w:val="450"/>
        </w:trPr>
        <w:tc>
          <w:tcPr>
            <w:tcW w:w="1891" w:type="pct"/>
            <w:tcBorders>
              <w:top w:val="nil"/>
              <w:left w:val="nil"/>
              <w:bottom w:val="nil"/>
              <w:right w:val="nil"/>
            </w:tcBorders>
            <w:shd w:val="clear" w:color="auto" w:fill="auto"/>
            <w:vAlign w:val="bottom"/>
            <w:hideMark/>
          </w:tcPr>
          <w:p w14:paraId="26084137"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25BAA93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239,188 </w:t>
            </w:r>
          </w:p>
        </w:tc>
        <w:tc>
          <w:tcPr>
            <w:tcW w:w="622" w:type="pct"/>
            <w:tcBorders>
              <w:top w:val="nil"/>
              <w:left w:val="nil"/>
              <w:bottom w:val="nil"/>
              <w:right w:val="nil"/>
            </w:tcBorders>
            <w:shd w:val="clear" w:color="000000" w:fill="E6E6E6"/>
            <w:noWrap/>
            <w:vAlign w:val="bottom"/>
            <w:hideMark/>
          </w:tcPr>
          <w:p w14:paraId="04FA2203"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226,325 </w:t>
            </w:r>
          </w:p>
        </w:tc>
        <w:tc>
          <w:tcPr>
            <w:tcW w:w="622" w:type="pct"/>
            <w:tcBorders>
              <w:top w:val="nil"/>
              <w:left w:val="nil"/>
              <w:bottom w:val="nil"/>
              <w:right w:val="nil"/>
            </w:tcBorders>
            <w:shd w:val="clear" w:color="auto" w:fill="auto"/>
            <w:noWrap/>
            <w:vAlign w:val="bottom"/>
            <w:hideMark/>
          </w:tcPr>
          <w:p w14:paraId="0AF772B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239,171 </w:t>
            </w:r>
          </w:p>
        </w:tc>
        <w:tc>
          <w:tcPr>
            <w:tcW w:w="622" w:type="pct"/>
            <w:tcBorders>
              <w:top w:val="nil"/>
              <w:left w:val="nil"/>
              <w:bottom w:val="nil"/>
              <w:right w:val="nil"/>
            </w:tcBorders>
            <w:shd w:val="clear" w:color="auto" w:fill="auto"/>
            <w:noWrap/>
            <w:vAlign w:val="bottom"/>
            <w:hideMark/>
          </w:tcPr>
          <w:p w14:paraId="51F84446"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244,720 </w:t>
            </w:r>
          </w:p>
        </w:tc>
        <w:tc>
          <w:tcPr>
            <w:tcW w:w="622" w:type="pct"/>
            <w:tcBorders>
              <w:top w:val="nil"/>
              <w:left w:val="nil"/>
              <w:bottom w:val="nil"/>
              <w:right w:val="nil"/>
            </w:tcBorders>
            <w:shd w:val="clear" w:color="auto" w:fill="auto"/>
            <w:noWrap/>
            <w:vAlign w:val="bottom"/>
            <w:hideMark/>
          </w:tcPr>
          <w:p w14:paraId="3C6005F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250,899 </w:t>
            </w:r>
          </w:p>
        </w:tc>
      </w:tr>
      <w:tr w:rsidR="009831A1" w:rsidRPr="00EC1276" w14:paraId="742D572C" w14:textId="77777777" w:rsidTr="003C57A1">
        <w:trPr>
          <w:trHeight w:hRule="exact" w:val="225"/>
        </w:trPr>
        <w:tc>
          <w:tcPr>
            <w:tcW w:w="1891" w:type="pct"/>
            <w:tcBorders>
              <w:top w:val="nil"/>
              <w:left w:val="nil"/>
              <w:bottom w:val="nil"/>
              <w:right w:val="nil"/>
            </w:tcBorders>
            <w:shd w:val="clear" w:color="auto" w:fill="auto"/>
            <w:vAlign w:val="bottom"/>
            <w:hideMark/>
          </w:tcPr>
          <w:p w14:paraId="5182F8D0"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28901D8E"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239,188 </w:t>
            </w:r>
          </w:p>
        </w:tc>
        <w:tc>
          <w:tcPr>
            <w:tcW w:w="622" w:type="pct"/>
            <w:tcBorders>
              <w:top w:val="single" w:sz="4" w:space="0" w:color="auto"/>
              <w:left w:val="nil"/>
              <w:bottom w:val="single" w:sz="4" w:space="0" w:color="auto"/>
              <w:right w:val="nil"/>
            </w:tcBorders>
            <w:shd w:val="clear" w:color="000000" w:fill="E6E6E6"/>
            <w:noWrap/>
            <w:vAlign w:val="bottom"/>
            <w:hideMark/>
          </w:tcPr>
          <w:p w14:paraId="3BCA89D5"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226,325 </w:t>
            </w:r>
          </w:p>
        </w:tc>
        <w:tc>
          <w:tcPr>
            <w:tcW w:w="622" w:type="pct"/>
            <w:tcBorders>
              <w:top w:val="single" w:sz="4" w:space="0" w:color="auto"/>
              <w:left w:val="nil"/>
              <w:bottom w:val="single" w:sz="4" w:space="0" w:color="auto"/>
              <w:right w:val="nil"/>
            </w:tcBorders>
            <w:shd w:val="clear" w:color="auto" w:fill="auto"/>
            <w:noWrap/>
            <w:vAlign w:val="bottom"/>
            <w:hideMark/>
          </w:tcPr>
          <w:p w14:paraId="64168186"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239,171 </w:t>
            </w:r>
          </w:p>
        </w:tc>
        <w:tc>
          <w:tcPr>
            <w:tcW w:w="622" w:type="pct"/>
            <w:tcBorders>
              <w:top w:val="single" w:sz="4" w:space="0" w:color="auto"/>
              <w:left w:val="nil"/>
              <w:bottom w:val="single" w:sz="4" w:space="0" w:color="auto"/>
              <w:right w:val="nil"/>
            </w:tcBorders>
            <w:shd w:val="clear" w:color="auto" w:fill="auto"/>
            <w:noWrap/>
            <w:vAlign w:val="bottom"/>
            <w:hideMark/>
          </w:tcPr>
          <w:p w14:paraId="4E73E704"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244,720 </w:t>
            </w:r>
          </w:p>
        </w:tc>
        <w:tc>
          <w:tcPr>
            <w:tcW w:w="622" w:type="pct"/>
            <w:tcBorders>
              <w:top w:val="single" w:sz="4" w:space="0" w:color="auto"/>
              <w:left w:val="nil"/>
              <w:bottom w:val="single" w:sz="4" w:space="0" w:color="auto"/>
              <w:right w:val="nil"/>
            </w:tcBorders>
            <w:shd w:val="clear" w:color="auto" w:fill="auto"/>
            <w:noWrap/>
            <w:vAlign w:val="bottom"/>
            <w:hideMark/>
          </w:tcPr>
          <w:p w14:paraId="4F726F86"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250,899 </w:t>
            </w:r>
          </w:p>
        </w:tc>
      </w:tr>
      <w:tr w:rsidR="009831A1" w:rsidRPr="00EC1276" w14:paraId="62561C4B"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0A76179E" w14:textId="77777777" w:rsidR="009831A1" w:rsidRPr="00EC1276" w:rsidRDefault="009831A1" w:rsidP="00CA01C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1.12</w:t>
            </w:r>
          </w:p>
        </w:tc>
        <w:tc>
          <w:tcPr>
            <w:tcW w:w="622" w:type="pct"/>
            <w:tcBorders>
              <w:top w:val="nil"/>
              <w:left w:val="nil"/>
              <w:bottom w:val="nil"/>
              <w:right w:val="nil"/>
            </w:tcBorders>
            <w:shd w:val="clear" w:color="auto" w:fill="auto"/>
            <w:noWrap/>
            <w:vAlign w:val="bottom"/>
            <w:hideMark/>
          </w:tcPr>
          <w:p w14:paraId="6F74B9C6"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239,188 </w:t>
            </w:r>
          </w:p>
        </w:tc>
        <w:tc>
          <w:tcPr>
            <w:tcW w:w="622" w:type="pct"/>
            <w:tcBorders>
              <w:top w:val="nil"/>
              <w:left w:val="nil"/>
              <w:bottom w:val="nil"/>
              <w:right w:val="nil"/>
            </w:tcBorders>
            <w:shd w:val="clear" w:color="000000" w:fill="E6E6E6"/>
            <w:noWrap/>
            <w:vAlign w:val="bottom"/>
            <w:hideMark/>
          </w:tcPr>
          <w:p w14:paraId="6C07D5AA"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226,325 </w:t>
            </w:r>
          </w:p>
        </w:tc>
        <w:tc>
          <w:tcPr>
            <w:tcW w:w="622" w:type="pct"/>
            <w:tcBorders>
              <w:top w:val="nil"/>
              <w:left w:val="nil"/>
              <w:bottom w:val="nil"/>
              <w:right w:val="nil"/>
            </w:tcBorders>
            <w:shd w:val="clear" w:color="auto" w:fill="auto"/>
            <w:noWrap/>
            <w:vAlign w:val="bottom"/>
            <w:hideMark/>
          </w:tcPr>
          <w:p w14:paraId="039CDAF7"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239,171 </w:t>
            </w:r>
          </w:p>
        </w:tc>
        <w:tc>
          <w:tcPr>
            <w:tcW w:w="622" w:type="pct"/>
            <w:tcBorders>
              <w:top w:val="nil"/>
              <w:left w:val="nil"/>
              <w:bottom w:val="nil"/>
              <w:right w:val="nil"/>
            </w:tcBorders>
            <w:shd w:val="clear" w:color="auto" w:fill="auto"/>
            <w:noWrap/>
            <w:vAlign w:val="bottom"/>
            <w:hideMark/>
          </w:tcPr>
          <w:p w14:paraId="3388E11D"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244,720 </w:t>
            </w:r>
          </w:p>
        </w:tc>
        <w:tc>
          <w:tcPr>
            <w:tcW w:w="622" w:type="pct"/>
            <w:tcBorders>
              <w:top w:val="nil"/>
              <w:left w:val="nil"/>
              <w:bottom w:val="nil"/>
              <w:right w:val="nil"/>
            </w:tcBorders>
            <w:shd w:val="clear" w:color="auto" w:fill="auto"/>
            <w:noWrap/>
            <w:vAlign w:val="bottom"/>
            <w:hideMark/>
          </w:tcPr>
          <w:p w14:paraId="2530F5E5"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250,899 </w:t>
            </w:r>
          </w:p>
        </w:tc>
      </w:tr>
      <w:tr w:rsidR="009831A1" w:rsidRPr="00EC1276" w14:paraId="36342A1E"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1C885BBD"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1.13: Superannuation Co</w:t>
            </w:r>
            <w:r>
              <w:rPr>
                <w:rFonts w:ascii="Arial" w:hAnsi="Arial" w:cs="Arial"/>
                <w:b/>
                <w:bCs/>
                <w:sz w:val="16"/>
                <w:szCs w:val="16"/>
              </w:rPr>
              <w:noBreakHyphen/>
            </w:r>
            <w:r w:rsidRPr="00EC1276">
              <w:rPr>
                <w:rFonts w:ascii="Arial" w:hAnsi="Arial" w:cs="Arial"/>
                <w:b/>
                <w:bCs/>
                <w:sz w:val="16"/>
                <w:szCs w:val="16"/>
              </w:rPr>
              <w:t>contribution Scheme</w:t>
            </w:r>
          </w:p>
        </w:tc>
      </w:tr>
      <w:tr w:rsidR="009831A1" w:rsidRPr="00EC1276" w14:paraId="2460D8BF" w14:textId="77777777" w:rsidTr="003C57A1">
        <w:trPr>
          <w:trHeight w:hRule="exact" w:val="225"/>
        </w:trPr>
        <w:tc>
          <w:tcPr>
            <w:tcW w:w="1891" w:type="pct"/>
            <w:tcBorders>
              <w:top w:val="nil"/>
              <w:left w:val="nil"/>
              <w:bottom w:val="nil"/>
              <w:right w:val="nil"/>
            </w:tcBorders>
            <w:shd w:val="clear" w:color="auto" w:fill="auto"/>
            <w:noWrap/>
            <w:vAlign w:val="bottom"/>
            <w:hideMark/>
          </w:tcPr>
          <w:p w14:paraId="0A408D2E"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6974CDBD"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4105B60F"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13263498"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3BBC6836"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5F6B3E9" w14:textId="77777777" w:rsidR="009831A1" w:rsidRPr="00EC1276" w:rsidRDefault="009831A1" w:rsidP="00EC1276">
            <w:pPr>
              <w:spacing w:after="0" w:line="240" w:lineRule="auto"/>
              <w:jc w:val="left"/>
              <w:rPr>
                <w:rFonts w:ascii="Times New Roman" w:hAnsi="Times New Roman"/>
              </w:rPr>
            </w:pPr>
          </w:p>
        </w:tc>
      </w:tr>
      <w:tr w:rsidR="009831A1" w:rsidRPr="00EC1276" w14:paraId="3482B21E" w14:textId="77777777" w:rsidTr="003C57A1">
        <w:trPr>
          <w:trHeight w:hRule="exact" w:val="225"/>
        </w:trPr>
        <w:tc>
          <w:tcPr>
            <w:tcW w:w="1891" w:type="pct"/>
            <w:tcBorders>
              <w:top w:val="nil"/>
              <w:left w:val="nil"/>
              <w:bottom w:val="nil"/>
              <w:right w:val="nil"/>
            </w:tcBorders>
            <w:shd w:val="clear" w:color="auto" w:fill="auto"/>
            <w:vAlign w:val="bottom"/>
            <w:hideMark/>
          </w:tcPr>
          <w:p w14:paraId="3267EED4"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584213E1"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7A0188E9"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27EE3B3F"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7963A93D"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7F6082B1" w14:textId="77777777" w:rsidR="009831A1" w:rsidRPr="00EC1276" w:rsidRDefault="009831A1" w:rsidP="00EC1276">
            <w:pPr>
              <w:spacing w:after="0" w:line="240" w:lineRule="auto"/>
              <w:jc w:val="left"/>
              <w:rPr>
                <w:rFonts w:ascii="Times New Roman" w:hAnsi="Times New Roman"/>
              </w:rPr>
            </w:pPr>
          </w:p>
        </w:tc>
      </w:tr>
      <w:tr w:rsidR="009831A1" w:rsidRPr="00EC1276" w14:paraId="1AE4D5E9" w14:textId="77777777" w:rsidTr="003C57A1">
        <w:trPr>
          <w:trHeight w:hRule="exact" w:val="450"/>
        </w:trPr>
        <w:tc>
          <w:tcPr>
            <w:tcW w:w="1891" w:type="pct"/>
            <w:tcBorders>
              <w:top w:val="nil"/>
              <w:left w:val="nil"/>
              <w:bottom w:val="nil"/>
              <w:right w:val="nil"/>
            </w:tcBorders>
            <w:shd w:val="clear" w:color="auto" w:fill="auto"/>
            <w:vAlign w:val="bottom"/>
            <w:hideMark/>
          </w:tcPr>
          <w:p w14:paraId="14F7FF72"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090F6407"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160,929 </w:t>
            </w:r>
          </w:p>
        </w:tc>
        <w:tc>
          <w:tcPr>
            <w:tcW w:w="622" w:type="pct"/>
            <w:tcBorders>
              <w:top w:val="nil"/>
              <w:left w:val="nil"/>
              <w:bottom w:val="nil"/>
              <w:right w:val="nil"/>
            </w:tcBorders>
            <w:shd w:val="clear" w:color="000000" w:fill="E6E6E6"/>
            <w:noWrap/>
            <w:vAlign w:val="bottom"/>
            <w:hideMark/>
          </w:tcPr>
          <w:p w14:paraId="2E7D0915"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124,000 </w:t>
            </w:r>
          </w:p>
        </w:tc>
        <w:tc>
          <w:tcPr>
            <w:tcW w:w="622" w:type="pct"/>
            <w:tcBorders>
              <w:top w:val="nil"/>
              <w:left w:val="nil"/>
              <w:bottom w:val="nil"/>
              <w:right w:val="nil"/>
            </w:tcBorders>
            <w:shd w:val="clear" w:color="auto" w:fill="auto"/>
            <w:noWrap/>
            <w:vAlign w:val="bottom"/>
            <w:hideMark/>
          </w:tcPr>
          <w:p w14:paraId="0DD22860"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124,000 </w:t>
            </w:r>
          </w:p>
        </w:tc>
        <w:tc>
          <w:tcPr>
            <w:tcW w:w="622" w:type="pct"/>
            <w:tcBorders>
              <w:top w:val="nil"/>
              <w:left w:val="nil"/>
              <w:bottom w:val="nil"/>
              <w:right w:val="nil"/>
            </w:tcBorders>
            <w:shd w:val="clear" w:color="auto" w:fill="auto"/>
            <w:noWrap/>
            <w:vAlign w:val="bottom"/>
            <w:hideMark/>
          </w:tcPr>
          <w:p w14:paraId="526391C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117,000 </w:t>
            </w:r>
          </w:p>
        </w:tc>
        <w:tc>
          <w:tcPr>
            <w:tcW w:w="622" w:type="pct"/>
            <w:tcBorders>
              <w:top w:val="nil"/>
              <w:left w:val="nil"/>
              <w:bottom w:val="nil"/>
              <w:right w:val="nil"/>
            </w:tcBorders>
            <w:shd w:val="clear" w:color="auto" w:fill="auto"/>
            <w:noWrap/>
            <w:vAlign w:val="bottom"/>
            <w:hideMark/>
          </w:tcPr>
          <w:p w14:paraId="50DBCA18"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114,000 </w:t>
            </w:r>
          </w:p>
        </w:tc>
      </w:tr>
      <w:tr w:rsidR="009831A1" w:rsidRPr="00EC1276" w14:paraId="21E7E6C1" w14:textId="77777777" w:rsidTr="003C57A1">
        <w:trPr>
          <w:trHeight w:hRule="exact" w:val="225"/>
        </w:trPr>
        <w:tc>
          <w:tcPr>
            <w:tcW w:w="1891" w:type="pct"/>
            <w:tcBorders>
              <w:top w:val="nil"/>
              <w:left w:val="nil"/>
              <w:bottom w:val="nil"/>
              <w:right w:val="nil"/>
            </w:tcBorders>
            <w:shd w:val="clear" w:color="auto" w:fill="auto"/>
            <w:vAlign w:val="bottom"/>
            <w:hideMark/>
          </w:tcPr>
          <w:p w14:paraId="57EF014B"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07117630"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160,929 </w:t>
            </w:r>
          </w:p>
        </w:tc>
        <w:tc>
          <w:tcPr>
            <w:tcW w:w="622" w:type="pct"/>
            <w:tcBorders>
              <w:top w:val="single" w:sz="4" w:space="0" w:color="auto"/>
              <w:left w:val="nil"/>
              <w:bottom w:val="single" w:sz="4" w:space="0" w:color="auto"/>
              <w:right w:val="nil"/>
            </w:tcBorders>
            <w:shd w:val="clear" w:color="000000" w:fill="E6E6E6"/>
            <w:noWrap/>
            <w:vAlign w:val="bottom"/>
            <w:hideMark/>
          </w:tcPr>
          <w:p w14:paraId="43EFBE0B"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124,000 </w:t>
            </w:r>
          </w:p>
        </w:tc>
        <w:tc>
          <w:tcPr>
            <w:tcW w:w="622" w:type="pct"/>
            <w:tcBorders>
              <w:top w:val="single" w:sz="4" w:space="0" w:color="auto"/>
              <w:left w:val="nil"/>
              <w:bottom w:val="single" w:sz="4" w:space="0" w:color="auto"/>
              <w:right w:val="nil"/>
            </w:tcBorders>
            <w:shd w:val="clear" w:color="auto" w:fill="auto"/>
            <w:noWrap/>
            <w:vAlign w:val="bottom"/>
            <w:hideMark/>
          </w:tcPr>
          <w:p w14:paraId="5F5A8516"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124,000 </w:t>
            </w:r>
          </w:p>
        </w:tc>
        <w:tc>
          <w:tcPr>
            <w:tcW w:w="622" w:type="pct"/>
            <w:tcBorders>
              <w:top w:val="single" w:sz="4" w:space="0" w:color="auto"/>
              <w:left w:val="nil"/>
              <w:bottom w:val="single" w:sz="4" w:space="0" w:color="auto"/>
              <w:right w:val="nil"/>
            </w:tcBorders>
            <w:shd w:val="clear" w:color="auto" w:fill="auto"/>
            <w:noWrap/>
            <w:vAlign w:val="bottom"/>
            <w:hideMark/>
          </w:tcPr>
          <w:p w14:paraId="2EB075B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117,000 </w:t>
            </w:r>
          </w:p>
        </w:tc>
        <w:tc>
          <w:tcPr>
            <w:tcW w:w="622" w:type="pct"/>
            <w:tcBorders>
              <w:top w:val="single" w:sz="4" w:space="0" w:color="auto"/>
              <w:left w:val="nil"/>
              <w:bottom w:val="single" w:sz="4" w:space="0" w:color="auto"/>
              <w:right w:val="nil"/>
            </w:tcBorders>
            <w:shd w:val="clear" w:color="auto" w:fill="auto"/>
            <w:noWrap/>
            <w:vAlign w:val="bottom"/>
            <w:hideMark/>
          </w:tcPr>
          <w:p w14:paraId="42A07CFE"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114,000 </w:t>
            </w:r>
          </w:p>
        </w:tc>
      </w:tr>
      <w:tr w:rsidR="009831A1" w:rsidRPr="00EC1276" w14:paraId="4EDCD78C"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588C42B8" w14:textId="77777777" w:rsidR="009831A1" w:rsidRPr="00EC1276" w:rsidRDefault="009831A1" w:rsidP="00CA01C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1.13</w:t>
            </w:r>
          </w:p>
        </w:tc>
        <w:tc>
          <w:tcPr>
            <w:tcW w:w="622" w:type="pct"/>
            <w:tcBorders>
              <w:top w:val="nil"/>
              <w:left w:val="nil"/>
              <w:bottom w:val="single" w:sz="4" w:space="0" w:color="auto"/>
              <w:right w:val="nil"/>
            </w:tcBorders>
            <w:shd w:val="clear" w:color="auto" w:fill="auto"/>
            <w:noWrap/>
            <w:vAlign w:val="bottom"/>
            <w:hideMark/>
          </w:tcPr>
          <w:p w14:paraId="17E8670F"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160,929 </w:t>
            </w:r>
          </w:p>
        </w:tc>
        <w:tc>
          <w:tcPr>
            <w:tcW w:w="622" w:type="pct"/>
            <w:tcBorders>
              <w:top w:val="nil"/>
              <w:left w:val="nil"/>
              <w:bottom w:val="single" w:sz="4" w:space="0" w:color="auto"/>
              <w:right w:val="nil"/>
            </w:tcBorders>
            <w:shd w:val="clear" w:color="000000" w:fill="E6E6E6"/>
            <w:noWrap/>
            <w:vAlign w:val="bottom"/>
            <w:hideMark/>
          </w:tcPr>
          <w:p w14:paraId="49C67899"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124,000 </w:t>
            </w:r>
          </w:p>
        </w:tc>
        <w:tc>
          <w:tcPr>
            <w:tcW w:w="622" w:type="pct"/>
            <w:tcBorders>
              <w:top w:val="nil"/>
              <w:left w:val="nil"/>
              <w:bottom w:val="single" w:sz="4" w:space="0" w:color="auto"/>
              <w:right w:val="nil"/>
            </w:tcBorders>
            <w:shd w:val="clear" w:color="auto" w:fill="auto"/>
            <w:noWrap/>
            <w:vAlign w:val="bottom"/>
            <w:hideMark/>
          </w:tcPr>
          <w:p w14:paraId="5E0D70BA"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124,000 </w:t>
            </w:r>
          </w:p>
        </w:tc>
        <w:tc>
          <w:tcPr>
            <w:tcW w:w="622" w:type="pct"/>
            <w:tcBorders>
              <w:top w:val="nil"/>
              <w:left w:val="nil"/>
              <w:bottom w:val="single" w:sz="4" w:space="0" w:color="auto"/>
              <w:right w:val="nil"/>
            </w:tcBorders>
            <w:shd w:val="clear" w:color="auto" w:fill="auto"/>
            <w:noWrap/>
            <w:vAlign w:val="bottom"/>
            <w:hideMark/>
          </w:tcPr>
          <w:p w14:paraId="44AA8608"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117,000 </w:t>
            </w:r>
          </w:p>
        </w:tc>
        <w:tc>
          <w:tcPr>
            <w:tcW w:w="622" w:type="pct"/>
            <w:tcBorders>
              <w:top w:val="nil"/>
              <w:left w:val="nil"/>
              <w:bottom w:val="single" w:sz="4" w:space="0" w:color="auto"/>
              <w:right w:val="nil"/>
            </w:tcBorders>
            <w:shd w:val="clear" w:color="auto" w:fill="auto"/>
            <w:noWrap/>
            <w:vAlign w:val="bottom"/>
            <w:hideMark/>
          </w:tcPr>
          <w:p w14:paraId="5CE4C16A"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114,000 </w:t>
            </w:r>
          </w:p>
        </w:tc>
      </w:tr>
    </w:tbl>
    <w:p w14:paraId="0946001D" w14:textId="77777777" w:rsidR="009831A1" w:rsidRDefault="009831A1" w:rsidP="00EC1276">
      <w:pPr>
        <w:pStyle w:val="TableHeadingcontinued"/>
        <w:rPr>
          <w:rFonts w:ascii="Calibri" w:hAnsi="Calibri"/>
          <w:i/>
        </w:rPr>
      </w:pPr>
      <w:r>
        <w:br w:type="page"/>
      </w:r>
      <w:r w:rsidRPr="00101597">
        <w:t>Table 2.1.1 Budgeted expenses for Outcome 1 (continued)</w:t>
      </w:r>
    </w:p>
    <w:tbl>
      <w:tblPr>
        <w:tblW w:w="5000" w:type="pct"/>
        <w:tblCellMar>
          <w:left w:w="0" w:type="dxa"/>
          <w:right w:w="28" w:type="dxa"/>
        </w:tblCellMar>
        <w:tblLook w:val="04A0" w:firstRow="1" w:lastRow="0" w:firstColumn="1" w:lastColumn="0" w:noHBand="0" w:noVBand="1"/>
      </w:tblPr>
      <w:tblGrid>
        <w:gridCol w:w="2917"/>
        <w:gridCol w:w="959"/>
        <w:gridCol w:w="959"/>
        <w:gridCol w:w="959"/>
        <w:gridCol w:w="959"/>
        <w:gridCol w:w="958"/>
      </w:tblGrid>
      <w:tr w:rsidR="009831A1" w:rsidRPr="00EC1276" w14:paraId="5E20BC57" w14:textId="77777777" w:rsidTr="000C4762">
        <w:trPr>
          <w:trHeight w:hRule="exact" w:val="1020"/>
        </w:trPr>
        <w:tc>
          <w:tcPr>
            <w:tcW w:w="1891" w:type="pct"/>
            <w:tcBorders>
              <w:top w:val="single" w:sz="4" w:space="0" w:color="auto"/>
              <w:left w:val="nil"/>
              <w:bottom w:val="single" w:sz="4" w:space="0" w:color="auto"/>
              <w:right w:val="nil"/>
            </w:tcBorders>
            <w:shd w:val="clear" w:color="auto" w:fill="auto"/>
            <w:vAlign w:val="center"/>
            <w:hideMark/>
          </w:tcPr>
          <w:p w14:paraId="5D7EFB60" w14:textId="77777777" w:rsidR="009831A1" w:rsidRPr="00EC1276" w:rsidRDefault="009831A1" w:rsidP="00EC1276">
            <w:pPr>
              <w:spacing w:after="0" w:line="240" w:lineRule="auto"/>
              <w:rPr>
                <w:rFonts w:ascii="Arial" w:hAnsi="Arial" w:cs="Arial"/>
                <w:b/>
                <w:bCs/>
                <w:color w:val="000000"/>
                <w:sz w:val="16"/>
                <w:szCs w:val="16"/>
              </w:rPr>
            </w:pPr>
            <w:r w:rsidRPr="00EC1276">
              <w:rPr>
                <w:rFonts w:ascii="Arial" w:hAnsi="Arial" w:cs="Arial"/>
                <w:b/>
                <w:bCs/>
                <w:color w:val="000000"/>
                <w:sz w:val="16"/>
                <w:szCs w:val="16"/>
              </w:rPr>
              <w:t> </w:t>
            </w:r>
          </w:p>
        </w:tc>
        <w:tc>
          <w:tcPr>
            <w:tcW w:w="622" w:type="pct"/>
            <w:tcBorders>
              <w:top w:val="single" w:sz="4" w:space="0" w:color="auto"/>
              <w:left w:val="nil"/>
              <w:bottom w:val="single" w:sz="4" w:space="0" w:color="auto"/>
              <w:right w:val="nil"/>
            </w:tcBorders>
            <w:shd w:val="clear" w:color="auto" w:fill="auto"/>
            <w:vAlign w:val="bottom"/>
            <w:hideMark/>
          </w:tcPr>
          <w:p w14:paraId="6B7E7D78"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2020</w:t>
            </w:r>
            <w:r>
              <w:rPr>
                <w:rFonts w:ascii="Arial" w:hAnsi="Arial" w:cs="Arial"/>
                <w:color w:val="000000"/>
                <w:sz w:val="16"/>
                <w:szCs w:val="16"/>
              </w:rPr>
              <w:noBreakHyphen/>
            </w:r>
            <w:r w:rsidRPr="00EC1276">
              <w:rPr>
                <w:rFonts w:ascii="Arial" w:hAnsi="Arial" w:cs="Arial"/>
                <w:color w:val="000000"/>
                <w:sz w:val="16"/>
                <w:szCs w:val="16"/>
              </w:rPr>
              <w:t>21</w:t>
            </w:r>
            <w:r w:rsidRPr="00EC1276">
              <w:rPr>
                <w:rFonts w:ascii="Arial" w:hAnsi="Arial" w:cs="Arial"/>
                <w:color w:val="000000"/>
                <w:sz w:val="16"/>
                <w:szCs w:val="16"/>
              </w:rPr>
              <w:br/>
              <w:t>Actual</w:t>
            </w:r>
            <w:r w:rsidRPr="00EC1276">
              <w:rPr>
                <w:rFonts w:ascii="Arial" w:hAnsi="Arial" w:cs="Arial"/>
                <w:color w:val="000000"/>
                <w:sz w:val="16"/>
                <w:szCs w:val="16"/>
              </w:rPr>
              <w:br/>
              <w:t>expenses</w:t>
            </w:r>
            <w:r w:rsidRPr="00EC1276">
              <w:rPr>
                <w:rFonts w:ascii="Arial" w:hAnsi="Arial" w:cs="Arial"/>
                <w:color w:val="000000"/>
                <w:sz w:val="16"/>
                <w:szCs w:val="16"/>
              </w:rPr>
              <w:br/>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000000" w:fill="E6E6E6"/>
            <w:vAlign w:val="bottom"/>
            <w:hideMark/>
          </w:tcPr>
          <w:p w14:paraId="6EA05E80"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2021</w:t>
            </w:r>
            <w:r>
              <w:rPr>
                <w:rFonts w:ascii="Arial" w:hAnsi="Arial" w:cs="Arial"/>
                <w:color w:val="000000"/>
                <w:sz w:val="16"/>
                <w:szCs w:val="16"/>
              </w:rPr>
              <w:noBreakHyphen/>
            </w:r>
            <w:r w:rsidRPr="00EC1276">
              <w:rPr>
                <w:rFonts w:ascii="Arial" w:hAnsi="Arial" w:cs="Arial"/>
                <w:color w:val="000000"/>
                <w:sz w:val="16"/>
                <w:szCs w:val="16"/>
              </w:rPr>
              <w:t>22</w:t>
            </w:r>
            <w:r w:rsidRPr="00EC1276">
              <w:rPr>
                <w:rFonts w:ascii="Arial" w:hAnsi="Arial" w:cs="Arial"/>
                <w:color w:val="000000"/>
                <w:sz w:val="16"/>
                <w:szCs w:val="16"/>
              </w:rPr>
              <w:br/>
              <w:t>Revised estimated expenses</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195642B9"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2022</w:t>
            </w:r>
            <w:r>
              <w:rPr>
                <w:rFonts w:ascii="Arial" w:hAnsi="Arial" w:cs="Arial"/>
                <w:sz w:val="16"/>
                <w:szCs w:val="16"/>
              </w:rPr>
              <w:noBreakHyphen/>
            </w:r>
            <w:r w:rsidRPr="00EC1276">
              <w:rPr>
                <w:rFonts w:ascii="Arial" w:hAnsi="Arial" w:cs="Arial"/>
                <w:sz w:val="16"/>
                <w:szCs w:val="16"/>
              </w:rPr>
              <w:t>23</w:t>
            </w:r>
            <w:r w:rsidRPr="00EC1276">
              <w:rPr>
                <w:rFonts w:ascii="Arial" w:hAnsi="Arial" w:cs="Arial"/>
                <w:sz w:val="16"/>
                <w:szCs w:val="16"/>
              </w:rPr>
              <w:br/>
              <w:t>Forward</w:t>
            </w:r>
            <w:r w:rsidRPr="00EC1276">
              <w:rPr>
                <w:rFonts w:ascii="Arial" w:hAnsi="Arial" w:cs="Arial"/>
                <w:sz w:val="16"/>
                <w:szCs w:val="16"/>
              </w:rPr>
              <w:br/>
              <w:t>estimate</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1D4A6E2E"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2023</w:t>
            </w:r>
            <w:r>
              <w:rPr>
                <w:rFonts w:ascii="Arial" w:hAnsi="Arial" w:cs="Arial"/>
                <w:sz w:val="16"/>
                <w:szCs w:val="16"/>
              </w:rPr>
              <w:noBreakHyphen/>
            </w:r>
            <w:r w:rsidRPr="00EC1276">
              <w:rPr>
                <w:rFonts w:ascii="Arial" w:hAnsi="Arial" w:cs="Arial"/>
                <w:sz w:val="16"/>
                <w:szCs w:val="16"/>
              </w:rPr>
              <w:t>24</w:t>
            </w:r>
            <w:r w:rsidRPr="00EC1276">
              <w:rPr>
                <w:rFonts w:ascii="Arial" w:hAnsi="Arial" w:cs="Arial"/>
                <w:sz w:val="16"/>
                <w:szCs w:val="16"/>
              </w:rPr>
              <w:br/>
              <w:t>Forward</w:t>
            </w:r>
            <w:r w:rsidRPr="00EC1276">
              <w:rPr>
                <w:rFonts w:ascii="Arial" w:hAnsi="Arial" w:cs="Arial"/>
                <w:sz w:val="16"/>
                <w:szCs w:val="16"/>
              </w:rPr>
              <w:br/>
              <w:t>estimate</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4B718C50"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2024</w:t>
            </w:r>
            <w:r>
              <w:rPr>
                <w:rFonts w:ascii="Arial" w:hAnsi="Arial" w:cs="Arial"/>
                <w:sz w:val="16"/>
                <w:szCs w:val="16"/>
              </w:rPr>
              <w:noBreakHyphen/>
            </w:r>
            <w:r w:rsidRPr="00EC1276">
              <w:rPr>
                <w:rFonts w:ascii="Arial" w:hAnsi="Arial" w:cs="Arial"/>
                <w:sz w:val="16"/>
                <w:szCs w:val="16"/>
              </w:rPr>
              <w:t>25</w:t>
            </w:r>
            <w:r w:rsidRPr="00EC1276">
              <w:rPr>
                <w:rFonts w:ascii="Arial" w:hAnsi="Arial" w:cs="Arial"/>
                <w:sz w:val="16"/>
                <w:szCs w:val="16"/>
              </w:rPr>
              <w:br/>
              <w:t>Forward</w:t>
            </w:r>
            <w:r w:rsidRPr="00EC1276">
              <w:rPr>
                <w:rFonts w:ascii="Arial" w:hAnsi="Arial" w:cs="Arial"/>
                <w:sz w:val="16"/>
                <w:szCs w:val="16"/>
              </w:rPr>
              <w:br/>
              <w:t>estimate</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r>
      <w:tr w:rsidR="009831A1" w:rsidRPr="00EC1276" w14:paraId="2596AD78"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28E6494C"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1.14: Superannuation Guarantee Scheme</w:t>
            </w:r>
          </w:p>
        </w:tc>
      </w:tr>
      <w:tr w:rsidR="009831A1" w:rsidRPr="00EC1276" w14:paraId="00AA7B60" w14:textId="77777777" w:rsidTr="003C57A1">
        <w:trPr>
          <w:trHeight w:hRule="exact" w:val="225"/>
        </w:trPr>
        <w:tc>
          <w:tcPr>
            <w:tcW w:w="1891" w:type="pct"/>
            <w:tcBorders>
              <w:top w:val="nil"/>
              <w:left w:val="nil"/>
              <w:bottom w:val="nil"/>
              <w:right w:val="nil"/>
            </w:tcBorders>
            <w:shd w:val="clear" w:color="auto" w:fill="auto"/>
            <w:noWrap/>
            <w:vAlign w:val="bottom"/>
            <w:hideMark/>
          </w:tcPr>
          <w:p w14:paraId="2089ABAA"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bottom"/>
            <w:hideMark/>
          </w:tcPr>
          <w:p w14:paraId="5C8B4EC8" w14:textId="77777777" w:rsidR="009831A1" w:rsidRPr="00EC1276" w:rsidRDefault="009831A1" w:rsidP="003C57A1">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bottom"/>
            <w:hideMark/>
          </w:tcPr>
          <w:p w14:paraId="675A2712"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bottom"/>
            <w:hideMark/>
          </w:tcPr>
          <w:p w14:paraId="0899C445" w14:textId="77777777" w:rsidR="009831A1" w:rsidRPr="00EC1276" w:rsidRDefault="009831A1" w:rsidP="003C57A1">
            <w:pPr>
              <w:spacing w:after="0" w:line="240" w:lineRule="auto"/>
              <w:jc w:val="lef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0E0B3FAB" w14:textId="77777777" w:rsidR="009831A1" w:rsidRPr="00EC1276" w:rsidRDefault="009831A1" w:rsidP="003C57A1">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bottom"/>
            <w:hideMark/>
          </w:tcPr>
          <w:p w14:paraId="60964A3A" w14:textId="77777777" w:rsidR="009831A1" w:rsidRPr="00EC1276" w:rsidRDefault="009831A1" w:rsidP="003C57A1">
            <w:pPr>
              <w:spacing w:after="0" w:line="240" w:lineRule="auto"/>
              <w:jc w:val="left"/>
              <w:rPr>
                <w:rFonts w:ascii="Times New Roman" w:hAnsi="Times New Roman"/>
              </w:rPr>
            </w:pPr>
          </w:p>
        </w:tc>
      </w:tr>
      <w:tr w:rsidR="009831A1" w:rsidRPr="00EC1276" w14:paraId="554984D1" w14:textId="77777777" w:rsidTr="003C57A1">
        <w:trPr>
          <w:trHeight w:hRule="exact" w:val="225"/>
        </w:trPr>
        <w:tc>
          <w:tcPr>
            <w:tcW w:w="1891" w:type="pct"/>
            <w:tcBorders>
              <w:top w:val="nil"/>
              <w:left w:val="nil"/>
              <w:bottom w:val="nil"/>
              <w:right w:val="nil"/>
            </w:tcBorders>
            <w:shd w:val="clear" w:color="auto" w:fill="auto"/>
            <w:vAlign w:val="bottom"/>
            <w:hideMark/>
          </w:tcPr>
          <w:p w14:paraId="274BBF5C"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bottom"/>
            <w:hideMark/>
          </w:tcPr>
          <w:p w14:paraId="1FF8E9B7" w14:textId="77777777" w:rsidR="009831A1" w:rsidRPr="00EC1276" w:rsidRDefault="009831A1" w:rsidP="003C57A1">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bottom"/>
            <w:hideMark/>
          </w:tcPr>
          <w:p w14:paraId="2B2AE6CA"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bottom"/>
            <w:hideMark/>
          </w:tcPr>
          <w:p w14:paraId="27E49249" w14:textId="77777777" w:rsidR="009831A1" w:rsidRPr="00EC1276" w:rsidRDefault="009831A1" w:rsidP="003C57A1">
            <w:pPr>
              <w:spacing w:after="0" w:line="240" w:lineRule="auto"/>
              <w:jc w:val="lef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06CCD3E0" w14:textId="77777777" w:rsidR="009831A1" w:rsidRPr="00EC1276" w:rsidRDefault="009831A1" w:rsidP="003C57A1">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bottom"/>
            <w:hideMark/>
          </w:tcPr>
          <w:p w14:paraId="7AE8EFEE" w14:textId="77777777" w:rsidR="009831A1" w:rsidRPr="00EC1276" w:rsidRDefault="009831A1" w:rsidP="003C57A1">
            <w:pPr>
              <w:spacing w:after="0" w:line="240" w:lineRule="auto"/>
              <w:jc w:val="left"/>
              <w:rPr>
                <w:rFonts w:ascii="Times New Roman" w:hAnsi="Times New Roman"/>
              </w:rPr>
            </w:pPr>
          </w:p>
        </w:tc>
      </w:tr>
      <w:tr w:rsidR="009831A1" w:rsidRPr="00EC1276" w14:paraId="075303D7" w14:textId="77777777" w:rsidTr="003C57A1">
        <w:trPr>
          <w:trHeight w:hRule="exact" w:val="450"/>
        </w:trPr>
        <w:tc>
          <w:tcPr>
            <w:tcW w:w="1891" w:type="pct"/>
            <w:tcBorders>
              <w:top w:val="nil"/>
              <w:left w:val="nil"/>
              <w:bottom w:val="nil"/>
              <w:right w:val="nil"/>
            </w:tcBorders>
            <w:shd w:val="clear" w:color="auto" w:fill="auto"/>
            <w:vAlign w:val="bottom"/>
            <w:hideMark/>
          </w:tcPr>
          <w:p w14:paraId="00793832"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456D89B7" w14:textId="77777777" w:rsidR="009831A1" w:rsidRPr="00EC1276" w:rsidRDefault="009831A1" w:rsidP="003C57A1">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878,614 </w:t>
            </w:r>
          </w:p>
        </w:tc>
        <w:tc>
          <w:tcPr>
            <w:tcW w:w="622" w:type="pct"/>
            <w:tcBorders>
              <w:top w:val="nil"/>
              <w:left w:val="nil"/>
              <w:bottom w:val="nil"/>
              <w:right w:val="nil"/>
            </w:tcBorders>
            <w:shd w:val="clear" w:color="000000" w:fill="E6E6E6"/>
            <w:noWrap/>
            <w:vAlign w:val="bottom"/>
            <w:hideMark/>
          </w:tcPr>
          <w:p w14:paraId="16490A20" w14:textId="77777777" w:rsidR="009831A1" w:rsidRPr="00EC1276" w:rsidRDefault="009831A1" w:rsidP="003C57A1">
            <w:pPr>
              <w:spacing w:after="0" w:line="240" w:lineRule="auto"/>
              <w:jc w:val="right"/>
              <w:rPr>
                <w:rFonts w:ascii="Arial" w:hAnsi="Arial" w:cs="Arial"/>
                <w:sz w:val="16"/>
                <w:szCs w:val="16"/>
              </w:rPr>
            </w:pPr>
            <w:r w:rsidRPr="00EC1276">
              <w:rPr>
                <w:rFonts w:ascii="Arial" w:hAnsi="Arial" w:cs="Arial"/>
                <w:sz w:val="16"/>
                <w:szCs w:val="16"/>
              </w:rPr>
              <w:t xml:space="preserve">549,989 </w:t>
            </w:r>
          </w:p>
        </w:tc>
        <w:tc>
          <w:tcPr>
            <w:tcW w:w="622" w:type="pct"/>
            <w:tcBorders>
              <w:top w:val="nil"/>
              <w:left w:val="nil"/>
              <w:bottom w:val="nil"/>
              <w:right w:val="nil"/>
            </w:tcBorders>
            <w:shd w:val="clear" w:color="auto" w:fill="auto"/>
            <w:noWrap/>
            <w:vAlign w:val="bottom"/>
            <w:hideMark/>
          </w:tcPr>
          <w:p w14:paraId="0B1627FF" w14:textId="77777777" w:rsidR="009831A1" w:rsidRPr="00EC1276" w:rsidRDefault="009831A1" w:rsidP="003C57A1">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593,000 </w:t>
            </w:r>
          </w:p>
        </w:tc>
        <w:tc>
          <w:tcPr>
            <w:tcW w:w="622" w:type="pct"/>
            <w:tcBorders>
              <w:top w:val="nil"/>
              <w:left w:val="nil"/>
              <w:bottom w:val="nil"/>
              <w:right w:val="nil"/>
            </w:tcBorders>
            <w:shd w:val="clear" w:color="auto" w:fill="auto"/>
            <w:noWrap/>
            <w:vAlign w:val="bottom"/>
            <w:hideMark/>
          </w:tcPr>
          <w:p w14:paraId="6C092838" w14:textId="77777777" w:rsidR="009831A1" w:rsidRPr="00EC1276" w:rsidRDefault="009831A1" w:rsidP="003C57A1">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641,000 </w:t>
            </w:r>
          </w:p>
        </w:tc>
        <w:tc>
          <w:tcPr>
            <w:tcW w:w="622" w:type="pct"/>
            <w:tcBorders>
              <w:top w:val="nil"/>
              <w:left w:val="nil"/>
              <w:bottom w:val="nil"/>
              <w:right w:val="nil"/>
            </w:tcBorders>
            <w:shd w:val="clear" w:color="auto" w:fill="auto"/>
            <w:noWrap/>
            <w:vAlign w:val="bottom"/>
            <w:hideMark/>
          </w:tcPr>
          <w:p w14:paraId="3658CA3B" w14:textId="77777777" w:rsidR="009831A1" w:rsidRPr="00EC1276" w:rsidRDefault="009831A1" w:rsidP="003C57A1">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693,000 </w:t>
            </w:r>
          </w:p>
        </w:tc>
      </w:tr>
      <w:tr w:rsidR="009831A1" w:rsidRPr="00EC1276" w14:paraId="0FAED666" w14:textId="77777777" w:rsidTr="003C57A1">
        <w:trPr>
          <w:trHeight w:hRule="exact" w:val="225"/>
        </w:trPr>
        <w:tc>
          <w:tcPr>
            <w:tcW w:w="1891" w:type="pct"/>
            <w:tcBorders>
              <w:top w:val="nil"/>
              <w:left w:val="nil"/>
              <w:bottom w:val="nil"/>
              <w:right w:val="nil"/>
            </w:tcBorders>
            <w:shd w:val="clear" w:color="auto" w:fill="auto"/>
            <w:vAlign w:val="bottom"/>
            <w:hideMark/>
          </w:tcPr>
          <w:p w14:paraId="16C710BF"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6DDA275B"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878,614 </w:t>
            </w:r>
          </w:p>
        </w:tc>
        <w:tc>
          <w:tcPr>
            <w:tcW w:w="622" w:type="pct"/>
            <w:tcBorders>
              <w:top w:val="single" w:sz="4" w:space="0" w:color="auto"/>
              <w:left w:val="nil"/>
              <w:bottom w:val="single" w:sz="4" w:space="0" w:color="auto"/>
              <w:right w:val="nil"/>
            </w:tcBorders>
            <w:shd w:val="clear" w:color="000000" w:fill="E6E6E6"/>
            <w:noWrap/>
            <w:vAlign w:val="bottom"/>
            <w:hideMark/>
          </w:tcPr>
          <w:p w14:paraId="6524C232"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549,989 </w:t>
            </w:r>
          </w:p>
        </w:tc>
        <w:tc>
          <w:tcPr>
            <w:tcW w:w="622" w:type="pct"/>
            <w:tcBorders>
              <w:top w:val="single" w:sz="4" w:space="0" w:color="auto"/>
              <w:left w:val="nil"/>
              <w:bottom w:val="single" w:sz="4" w:space="0" w:color="auto"/>
              <w:right w:val="nil"/>
            </w:tcBorders>
            <w:shd w:val="clear" w:color="auto" w:fill="auto"/>
            <w:noWrap/>
            <w:vAlign w:val="bottom"/>
            <w:hideMark/>
          </w:tcPr>
          <w:p w14:paraId="4E3AE6FC"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593,000 </w:t>
            </w:r>
          </w:p>
        </w:tc>
        <w:tc>
          <w:tcPr>
            <w:tcW w:w="622" w:type="pct"/>
            <w:tcBorders>
              <w:top w:val="single" w:sz="4" w:space="0" w:color="auto"/>
              <w:left w:val="nil"/>
              <w:bottom w:val="single" w:sz="4" w:space="0" w:color="auto"/>
              <w:right w:val="nil"/>
            </w:tcBorders>
            <w:shd w:val="clear" w:color="auto" w:fill="auto"/>
            <w:noWrap/>
            <w:vAlign w:val="bottom"/>
            <w:hideMark/>
          </w:tcPr>
          <w:p w14:paraId="44BC1DD3"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641,000 </w:t>
            </w:r>
          </w:p>
        </w:tc>
        <w:tc>
          <w:tcPr>
            <w:tcW w:w="622" w:type="pct"/>
            <w:tcBorders>
              <w:top w:val="single" w:sz="4" w:space="0" w:color="auto"/>
              <w:left w:val="nil"/>
              <w:bottom w:val="single" w:sz="4" w:space="0" w:color="auto"/>
              <w:right w:val="nil"/>
            </w:tcBorders>
            <w:shd w:val="clear" w:color="auto" w:fill="auto"/>
            <w:noWrap/>
            <w:vAlign w:val="bottom"/>
            <w:hideMark/>
          </w:tcPr>
          <w:p w14:paraId="7FD0FE0B"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693,000 </w:t>
            </w:r>
          </w:p>
        </w:tc>
      </w:tr>
      <w:tr w:rsidR="009831A1" w:rsidRPr="00EC1276" w14:paraId="0FDBB9F8"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4163B7D5"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1.14</w:t>
            </w:r>
          </w:p>
        </w:tc>
        <w:tc>
          <w:tcPr>
            <w:tcW w:w="622" w:type="pct"/>
            <w:tcBorders>
              <w:top w:val="nil"/>
              <w:left w:val="nil"/>
              <w:bottom w:val="single" w:sz="4" w:space="0" w:color="auto"/>
              <w:right w:val="nil"/>
            </w:tcBorders>
            <w:shd w:val="clear" w:color="auto" w:fill="auto"/>
            <w:noWrap/>
            <w:vAlign w:val="bottom"/>
            <w:hideMark/>
          </w:tcPr>
          <w:p w14:paraId="299049BC"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878,614 </w:t>
            </w:r>
          </w:p>
        </w:tc>
        <w:tc>
          <w:tcPr>
            <w:tcW w:w="622" w:type="pct"/>
            <w:tcBorders>
              <w:top w:val="nil"/>
              <w:left w:val="nil"/>
              <w:bottom w:val="single" w:sz="4" w:space="0" w:color="auto"/>
              <w:right w:val="nil"/>
            </w:tcBorders>
            <w:shd w:val="clear" w:color="000000" w:fill="E6E6E6"/>
            <w:noWrap/>
            <w:vAlign w:val="bottom"/>
            <w:hideMark/>
          </w:tcPr>
          <w:p w14:paraId="1F698598"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549,989 </w:t>
            </w:r>
          </w:p>
        </w:tc>
        <w:tc>
          <w:tcPr>
            <w:tcW w:w="622" w:type="pct"/>
            <w:tcBorders>
              <w:top w:val="nil"/>
              <w:left w:val="nil"/>
              <w:bottom w:val="single" w:sz="4" w:space="0" w:color="auto"/>
              <w:right w:val="nil"/>
            </w:tcBorders>
            <w:shd w:val="clear" w:color="auto" w:fill="auto"/>
            <w:noWrap/>
            <w:vAlign w:val="bottom"/>
            <w:hideMark/>
          </w:tcPr>
          <w:p w14:paraId="2E36D8F5"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593,000 </w:t>
            </w:r>
          </w:p>
        </w:tc>
        <w:tc>
          <w:tcPr>
            <w:tcW w:w="622" w:type="pct"/>
            <w:tcBorders>
              <w:top w:val="nil"/>
              <w:left w:val="nil"/>
              <w:bottom w:val="single" w:sz="4" w:space="0" w:color="auto"/>
              <w:right w:val="nil"/>
            </w:tcBorders>
            <w:shd w:val="clear" w:color="auto" w:fill="auto"/>
            <w:noWrap/>
            <w:vAlign w:val="bottom"/>
            <w:hideMark/>
          </w:tcPr>
          <w:p w14:paraId="092E0673"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641,000 </w:t>
            </w:r>
          </w:p>
        </w:tc>
        <w:tc>
          <w:tcPr>
            <w:tcW w:w="622" w:type="pct"/>
            <w:tcBorders>
              <w:top w:val="nil"/>
              <w:left w:val="nil"/>
              <w:bottom w:val="single" w:sz="4" w:space="0" w:color="auto"/>
              <w:right w:val="nil"/>
            </w:tcBorders>
            <w:shd w:val="clear" w:color="auto" w:fill="auto"/>
            <w:noWrap/>
            <w:vAlign w:val="bottom"/>
            <w:hideMark/>
          </w:tcPr>
          <w:p w14:paraId="45BA1C47"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693,000 </w:t>
            </w:r>
          </w:p>
        </w:tc>
      </w:tr>
      <w:tr w:rsidR="009831A1" w:rsidRPr="00EC1276" w14:paraId="01D50216" w14:textId="77777777" w:rsidTr="000C4762">
        <w:trPr>
          <w:trHeight w:hRule="exact" w:val="225"/>
        </w:trPr>
        <w:tc>
          <w:tcPr>
            <w:tcW w:w="1891" w:type="pct"/>
            <w:tcBorders>
              <w:top w:val="single" w:sz="4" w:space="0" w:color="auto"/>
              <w:left w:val="nil"/>
              <w:bottom w:val="single" w:sz="4" w:space="0" w:color="auto"/>
              <w:right w:val="nil"/>
            </w:tcBorders>
            <w:shd w:val="clear" w:color="auto" w:fill="auto"/>
            <w:vAlign w:val="center"/>
            <w:hideMark/>
          </w:tcPr>
          <w:p w14:paraId="7B7A2154" w14:textId="77777777" w:rsidR="009831A1" w:rsidRPr="00EC1276" w:rsidRDefault="009831A1" w:rsidP="00EC1276">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 </w:t>
            </w:r>
          </w:p>
        </w:tc>
        <w:tc>
          <w:tcPr>
            <w:tcW w:w="622" w:type="pct"/>
            <w:tcBorders>
              <w:top w:val="nil"/>
              <w:left w:val="nil"/>
              <w:bottom w:val="single" w:sz="4" w:space="0" w:color="auto"/>
              <w:right w:val="nil"/>
            </w:tcBorders>
            <w:shd w:val="clear" w:color="auto" w:fill="auto"/>
            <w:hideMark/>
          </w:tcPr>
          <w:p w14:paraId="175D833D"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single" w:sz="4" w:space="0" w:color="auto"/>
              <w:right w:val="nil"/>
            </w:tcBorders>
            <w:shd w:val="clear" w:color="000000" w:fill="E6E6E6"/>
            <w:hideMark/>
          </w:tcPr>
          <w:p w14:paraId="7980680A"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single" w:sz="4" w:space="0" w:color="auto"/>
              <w:right w:val="nil"/>
            </w:tcBorders>
            <w:shd w:val="clear" w:color="auto" w:fill="auto"/>
            <w:hideMark/>
          </w:tcPr>
          <w:p w14:paraId="4E244044"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single" w:sz="4" w:space="0" w:color="auto"/>
              <w:right w:val="nil"/>
            </w:tcBorders>
            <w:shd w:val="clear" w:color="auto" w:fill="auto"/>
            <w:hideMark/>
          </w:tcPr>
          <w:p w14:paraId="5FC25BA0"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single" w:sz="4" w:space="0" w:color="auto"/>
              <w:right w:val="nil"/>
            </w:tcBorders>
            <w:shd w:val="clear" w:color="auto" w:fill="auto"/>
            <w:hideMark/>
          </w:tcPr>
          <w:p w14:paraId="3E41EAAF"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r>
      <w:tr w:rsidR="009831A1" w:rsidRPr="00EC1276" w14:paraId="0010E751"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63BDB68B"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1.15: Targeted assistance through the taxation system</w:t>
            </w:r>
          </w:p>
        </w:tc>
      </w:tr>
      <w:tr w:rsidR="009831A1" w:rsidRPr="00EC1276" w14:paraId="181CEF88" w14:textId="77777777" w:rsidTr="003C57A1">
        <w:trPr>
          <w:trHeight w:hRule="exact" w:val="225"/>
        </w:trPr>
        <w:tc>
          <w:tcPr>
            <w:tcW w:w="1891" w:type="pct"/>
            <w:tcBorders>
              <w:top w:val="nil"/>
              <w:left w:val="nil"/>
              <w:bottom w:val="nil"/>
              <w:right w:val="nil"/>
            </w:tcBorders>
            <w:shd w:val="clear" w:color="auto" w:fill="auto"/>
            <w:noWrap/>
            <w:vAlign w:val="bottom"/>
            <w:hideMark/>
          </w:tcPr>
          <w:p w14:paraId="2386B95D"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0281DB57"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4AC83C59"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7EBFEE75"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242C0454"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7AECDE0" w14:textId="77777777" w:rsidR="009831A1" w:rsidRPr="00EC1276" w:rsidRDefault="009831A1" w:rsidP="00EC1276">
            <w:pPr>
              <w:spacing w:after="0" w:line="240" w:lineRule="auto"/>
              <w:jc w:val="left"/>
              <w:rPr>
                <w:rFonts w:ascii="Times New Roman" w:hAnsi="Times New Roman"/>
              </w:rPr>
            </w:pPr>
          </w:p>
        </w:tc>
      </w:tr>
      <w:tr w:rsidR="009831A1" w:rsidRPr="00EC1276" w14:paraId="74EF15AD" w14:textId="77777777" w:rsidTr="003C57A1">
        <w:trPr>
          <w:trHeight w:hRule="exact" w:val="225"/>
        </w:trPr>
        <w:tc>
          <w:tcPr>
            <w:tcW w:w="1891" w:type="pct"/>
            <w:tcBorders>
              <w:top w:val="nil"/>
              <w:left w:val="nil"/>
              <w:bottom w:val="nil"/>
              <w:right w:val="nil"/>
            </w:tcBorders>
            <w:shd w:val="clear" w:color="auto" w:fill="auto"/>
            <w:vAlign w:val="bottom"/>
            <w:hideMark/>
          </w:tcPr>
          <w:p w14:paraId="291DF020"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7C91CC8B"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0060F74C"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22FBC965"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3069F6AB"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6C28D137" w14:textId="77777777" w:rsidR="009831A1" w:rsidRPr="00EC1276" w:rsidRDefault="009831A1" w:rsidP="00EC1276">
            <w:pPr>
              <w:spacing w:after="0" w:line="240" w:lineRule="auto"/>
              <w:jc w:val="left"/>
              <w:rPr>
                <w:rFonts w:ascii="Times New Roman" w:hAnsi="Times New Roman"/>
              </w:rPr>
            </w:pPr>
          </w:p>
        </w:tc>
      </w:tr>
      <w:tr w:rsidR="009831A1" w:rsidRPr="00EC1276" w14:paraId="00359F3E" w14:textId="77777777" w:rsidTr="003C57A1">
        <w:trPr>
          <w:trHeight w:hRule="exact" w:val="450"/>
        </w:trPr>
        <w:tc>
          <w:tcPr>
            <w:tcW w:w="1891" w:type="pct"/>
            <w:tcBorders>
              <w:top w:val="nil"/>
              <w:left w:val="nil"/>
              <w:bottom w:val="nil"/>
              <w:right w:val="nil"/>
            </w:tcBorders>
            <w:shd w:val="clear" w:color="auto" w:fill="auto"/>
            <w:vAlign w:val="bottom"/>
            <w:hideMark/>
          </w:tcPr>
          <w:p w14:paraId="131F80DE"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3A9F713B"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26,476 </w:t>
            </w:r>
          </w:p>
        </w:tc>
        <w:tc>
          <w:tcPr>
            <w:tcW w:w="622" w:type="pct"/>
            <w:tcBorders>
              <w:top w:val="nil"/>
              <w:left w:val="nil"/>
              <w:bottom w:val="nil"/>
              <w:right w:val="nil"/>
            </w:tcBorders>
            <w:shd w:val="clear" w:color="000000" w:fill="E6E6E6"/>
            <w:noWrap/>
            <w:vAlign w:val="bottom"/>
            <w:hideMark/>
          </w:tcPr>
          <w:p w14:paraId="11C7C133"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19,048 </w:t>
            </w:r>
          </w:p>
        </w:tc>
        <w:tc>
          <w:tcPr>
            <w:tcW w:w="622" w:type="pct"/>
            <w:tcBorders>
              <w:top w:val="nil"/>
              <w:left w:val="nil"/>
              <w:bottom w:val="nil"/>
              <w:right w:val="nil"/>
            </w:tcBorders>
            <w:shd w:val="clear" w:color="auto" w:fill="auto"/>
            <w:noWrap/>
            <w:vAlign w:val="bottom"/>
            <w:hideMark/>
          </w:tcPr>
          <w:p w14:paraId="374B700F"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6,616 </w:t>
            </w:r>
          </w:p>
        </w:tc>
        <w:tc>
          <w:tcPr>
            <w:tcW w:w="622" w:type="pct"/>
            <w:tcBorders>
              <w:top w:val="nil"/>
              <w:left w:val="nil"/>
              <w:bottom w:val="nil"/>
              <w:right w:val="nil"/>
            </w:tcBorders>
            <w:shd w:val="clear" w:color="auto" w:fill="auto"/>
            <w:noWrap/>
            <w:vAlign w:val="bottom"/>
            <w:hideMark/>
          </w:tcPr>
          <w:p w14:paraId="6416C192"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5,759 </w:t>
            </w:r>
          </w:p>
        </w:tc>
        <w:tc>
          <w:tcPr>
            <w:tcW w:w="622" w:type="pct"/>
            <w:tcBorders>
              <w:top w:val="nil"/>
              <w:left w:val="nil"/>
              <w:bottom w:val="nil"/>
              <w:right w:val="nil"/>
            </w:tcBorders>
            <w:shd w:val="clear" w:color="auto" w:fill="auto"/>
            <w:noWrap/>
            <w:vAlign w:val="bottom"/>
            <w:hideMark/>
          </w:tcPr>
          <w:p w14:paraId="580CDAE0"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6,759 </w:t>
            </w:r>
          </w:p>
        </w:tc>
      </w:tr>
      <w:tr w:rsidR="009831A1" w:rsidRPr="00EC1276" w14:paraId="37A5AF8F" w14:textId="77777777" w:rsidTr="003C57A1">
        <w:trPr>
          <w:trHeight w:hRule="exact" w:val="225"/>
        </w:trPr>
        <w:tc>
          <w:tcPr>
            <w:tcW w:w="1891" w:type="pct"/>
            <w:tcBorders>
              <w:top w:val="nil"/>
              <w:left w:val="nil"/>
              <w:bottom w:val="nil"/>
              <w:right w:val="nil"/>
            </w:tcBorders>
            <w:shd w:val="clear" w:color="auto" w:fill="auto"/>
            <w:vAlign w:val="bottom"/>
            <w:hideMark/>
          </w:tcPr>
          <w:p w14:paraId="242AB52A"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1574C31C"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26,476 </w:t>
            </w:r>
          </w:p>
        </w:tc>
        <w:tc>
          <w:tcPr>
            <w:tcW w:w="622" w:type="pct"/>
            <w:tcBorders>
              <w:top w:val="single" w:sz="4" w:space="0" w:color="auto"/>
              <w:left w:val="nil"/>
              <w:bottom w:val="single" w:sz="4" w:space="0" w:color="auto"/>
              <w:right w:val="nil"/>
            </w:tcBorders>
            <w:shd w:val="clear" w:color="000000" w:fill="E6E6E6"/>
            <w:noWrap/>
            <w:vAlign w:val="bottom"/>
            <w:hideMark/>
          </w:tcPr>
          <w:p w14:paraId="3B6DC989"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19,048 </w:t>
            </w:r>
          </w:p>
        </w:tc>
        <w:tc>
          <w:tcPr>
            <w:tcW w:w="622" w:type="pct"/>
            <w:tcBorders>
              <w:top w:val="single" w:sz="4" w:space="0" w:color="auto"/>
              <w:left w:val="nil"/>
              <w:bottom w:val="single" w:sz="4" w:space="0" w:color="auto"/>
              <w:right w:val="nil"/>
            </w:tcBorders>
            <w:shd w:val="clear" w:color="auto" w:fill="auto"/>
            <w:noWrap/>
            <w:vAlign w:val="bottom"/>
            <w:hideMark/>
          </w:tcPr>
          <w:p w14:paraId="7DD967BB"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6,616 </w:t>
            </w:r>
          </w:p>
        </w:tc>
        <w:tc>
          <w:tcPr>
            <w:tcW w:w="622" w:type="pct"/>
            <w:tcBorders>
              <w:top w:val="single" w:sz="4" w:space="0" w:color="auto"/>
              <w:left w:val="nil"/>
              <w:bottom w:val="single" w:sz="4" w:space="0" w:color="auto"/>
              <w:right w:val="nil"/>
            </w:tcBorders>
            <w:shd w:val="clear" w:color="auto" w:fill="auto"/>
            <w:noWrap/>
            <w:vAlign w:val="bottom"/>
            <w:hideMark/>
          </w:tcPr>
          <w:p w14:paraId="186D5E68"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5,759 </w:t>
            </w:r>
          </w:p>
        </w:tc>
        <w:tc>
          <w:tcPr>
            <w:tcW w:w="622" w:type="pct"/>
            <w:tcBorders>
              <w:top w:val="single" w:sz="4" w:space="0" w:color="auto"/>
              <w:left w:val="nil"/>
              <w:bottom w:val="single" w:sz="4" w:space="0" w:color="auto"/>
              <w:right w:val="nil"/>
            </w:tcBorders>
            <w:shd w:val="clear" w:color="auto" w:fill="auto"/>
            <w:noWrap/>
            <w:vAlign w:val="bottom"/>
            <w:hideMark/>
          </w:tcPr>
          <w:p w14:paraId="36CB7DCB"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6,759 </w:t>
            </w:r>
          </w:p>
        </w:tc>
      </w:tr>
      <w:tr w:rsidR="009831A1" w:rsidRPr="00EC1276" w14:paraId="2C3391DD"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6A4CE07B" w14:textId="77777777" w:rsidR="009831A1" w:rsidRPr="00EC1276" w:rsidRDefault="009831A1" w:rsidP="00CA01C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1.15</w:t>
            </w:r>
          </w:p>
        </w:tc>
        <w:tc>
          <w:tcPr>
            <w:tcW w:w="622" w:type="pct"/>
            <w:tcBorders>
              <w:top w:val="nil"/>
              <w:left w:val="nil"/>
              <w:bottom w:val="nil"/>
              <w:right w:val="nil"/>
            </w:tcBorders>
            <w:shd w:val="clear" w:color="auto" w:fill="auto"/>
            <w:noWrap/>
            <w:vAlign w:val="bottom"/>
            <w:hideMark/>
          </w:tcPr>
          <w:p w14:paraId="224CBF3A"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26,476 </w:t>
            </w:r>
          </w:p>
        </w:tc>
        <w:tc>
          <w:tcPr>
            <w:tcW w:w="622" w:type="pct"/>
            <w:tcBorders>
              <w:top w:val="nil"/>
              <w:left w:val="nil"/>
              <w:bottom w:val="nil"/>
              <w:right w:val="nil"/>
            </w:tcBorders>
            <w:shd w:val="clear" w:color="000000" w:fill="E6E6E6"/>
            <w:noWrap/>
            <w:vAlign w:val="bottom"/>
            <w:hideMark/>
          </w:tcPr>
          <w:p w14:paraId="7550E72A"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19,048 </w:t>
            </w:r>
          </w:p>
        </w:tc>
        <w:tc>
          <w:tcPr>
            <w:tcW w:w="622" w:type="pct"/>
            <w:tcBorders>
              <w:top w:val="nil"/>
              <w:left w:val="nil"/>
              <w:bottom w:val="nil"/>
              <w:right w:val="nil"/>
            </w:tcBorders>
            <w:shd w:val="clear" w:color="auto" w:fill="auto"/>
            <w:noWrap/>
            <w:vAlign w:val="bottom"/>
            <w:hideMark/>
          </w:tcPr>
          <w:p w14:paraId="3BC120F5"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6,616 </w:t>
            </w:r>
          </w:p>
        </w:tc>
        <w:tc>
          <w:tcPr>
            <w:tcW w:w="622" w:type="pct"/>
            <w:tcBorders>
              <w:top w:val="nil"/>
              <w:left w:val="nil"/>
              <w:bottom w:val="nil"/>
              <w:right w:val="nil"/>
            </w:tcBorders>
            <w:shd w:val="clear" w:color="auto" w:fill="auto"/>
            <w:noWrap/>
            <w:vAlign w:val="bottom"/>
            <w:hideMark/>
          </w:tcPr>
          <w:p w14:paraId="7B1A23A7"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5,759 </w:t>
            </w:r>
          </w:p>
        </w:tc>
        <w:tc>
          <w:tcPr>
            <w:tcW w:w="622" w:type="pct"/>
            <w:tcBorders>
              <w:top w:val="nil"/>
              <w:left w:val="nil"/>
              <w:bottom w:val="nil"/>
              <w:right w:val="nil"/>
            </w:tcBorders>
            <w:shd w:val="clear" w:color="auto" w:fill="auto"/>
            <w:noWrap/>
            <w:vAlign w:val="bottom"/>
            <w:hideMark/>
          </w:tcPr>
          <w:p w14:paraId="34D6B6E7"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6,759 </w:t>
            </w:r>
          </w:p>
        </w:tc>
      </w:tr>
      <w:tr w:rsidR="009831A1" w:rsidRPr="00EC1276" w14:paraId="3F55D9E1"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516F8BDF"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1.16: Interest on Overpayment and Early Payments</w:t>
            </w:r>
          </w:p>
        </w:tc>
      </w:tr>
      <w:tr w:rsidR="009831A1" w:rsidRPr="00EC1276" w14:paraId="11DC93FB" w14:textId="77777777" w:rsidTr="003C57A1">
        <w:trPr>
          <w:trHeight w:hRule="exact" w:val="225"/>
        </w:trPr>
        <w:tc>
          <w:tcPr>
            <w:tcW w:w="1891" w:type="pct"/>
            <w:tcBorders>
              <w:top w:val="nil"/>
              <w:left w:val="nil"/>
              <w:bottom w:val="nil"/>
              <w:right w:val="nil"/>
            </w:tcBorders>
            <w:shd w:val="clear" w:color="auto" w:fill="auto"/>
            <w:noWrap/>
            <w:vAlign w:val="bottom"/>
            <w:hideMark/>
          </w:tcPr>
          <w:p w14:paraId="5B946DD8"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6846E0E4"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022E7A7A"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4C1D4029"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19333453"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5C6B0CF2" w14:textId="77777777" w:rsidR="009831A1" w:rsidRPr="00EC1276" w:rsidRDefault="009831A1" w:rsidP="00EC1276">
            <w:pPr>
              <w:spacing w:after="0" w:line="240" w:lineRule="auto"/>
              <w:jc w:val="left"/>
              <w:rPr>
                <w:rFonts w:ascii="Times New Roman" w:hAnsi="Times New Roman"/>
              </w:rPr>
            </w:pPr>
          </w:p>
        </w:tc>
      </w:tr>
      <w:tr w:rsidR="009831A1" w:rsidRPr="00EC1276" w14:paraId="01F820C3" w14:textId="77777777" w:rsidTr="003C57A1">
        <w:trPr>
          <w:trHeight w:hRule="exact" w:val="225"/>
        </w:trPr>
        <w:tc>
          <w:tcPr>
            <w:tcW w:w="1891" w:type="pct"/>
            <w:tcBorders>
              <w:top w:val="nil"/>
              <w:left w:val="nil"/>
              <w:bottom w:val="nil"/>
              <w:right w:val="nil"/>
            </w:tcBorders>
            <w:shd w:val="clear" w:color="auto" w:fill="auto"/>
            <w:vAlign w:val="bottom"/>
            <w:hideMark/>
          </w:tcPr>
          <w:p w14:paraId="5625C585"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Special Appropriations</w:t>
            </w:r>
          </w:p>
        </w:tc>
        <w:tc>
          <w:tcPr>
            <w:tcW w:w="622" w:type="pct"/>
            <w:tcBorders>
              <w:top w:val="nil"/>
              <w:left w:val="nil"/>
              <w:bottom w:val="nil"/>
              <w:right w:val="nil"/>
            </w:tcBorders>
            <w:shd w:val="clear" w:color="auto" w:fill="auto"/>
            <w:noWrap/>
            <w:vAlign w:val="center"/>
            <w:hideMark/>
          </w:tcPr>
          <w:p w14:paraId="02176825" w14:textId="77777777" w:rsidR="009831A1" w:rsidRPr="00EC1276" w:rsidRDefault="009831A1" w:rsidP="00EC1276">
            <w:pPr>
              <w:spacing w:after="0" w:line="240" w:lineRule="auto"/>
              <w:ind w:firstLineChars="100" w:firstLine="160"/>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57030B56"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2AD6CF6B"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0DDFF8F1"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645DEA73" w14:textId="77777777" w:rsidR="009831A1" w:rsidRPr="00EC1276" w:rsidRDefault="009831A1" w:rsidP="00EC1276">
            <w:pPr>
              <w:spacing w:after="0" w:line="240" w:lineRule="auto"/>
              <w:jc w:val="left"/>
              <w:rPr>
                <w:rFonts w:ascii="Times New Roman" w:hAnsi="Times New Roman"/>
              </w:rPr>
            </w:pPr>
          </w:p>
        </w:tc>
      </w:tr>
      <w:tr w:rsidR="009831A1" w:rsidRPr="00EC1276" w14:paraId="67EE8E44" w14:textId="77777777" w:rsidTr="003C57A1">
        <w:trPr>
          <w:trHeight w:hRule="exact" w:val="450"/>
        </w:trPr>
        <w:tc>
          <w:tcPr>
            <w:tcW w:w="1891" w:type="pct"/>
            <w:tcBorders>
              <w:top w:val="nil"/>
              <w:left w:val="nil"/>
              <w:bottom w:val="nil"/>
              <w:right w:val="nil"/>
            </w:tcBorders>
            <w:shd w:val="clear" w:color="auto" w:fill="auto"/>
            <w:vAlign w:val="bottom"/>
            <w:hideMark/>
          </w:tcPr>
          <w:p w14:paraId="270D8A4B" w14:textId="77777777" w:rsidR="009831A1" w:rsidRPr="00EC1276" w:rsidRDefault="009831A1" w:rsidP="003C57A1">
            <w:pPr>
              <w:spacing w:after="0" w:line="240" w:lineRule="auto"/>
              <w:ind w:left="170"/>
              <w:jc w:val="left"/>
              <w:rPr>
                <w:rFonts w:ascii="Arial" w:hAnsi="Arial" w:cs="Arial"/>
                <w:i/>
                <w:iCs/>
                <w:sz w:val="16"/>
                <w:szCs w:val="16"/>
              </w:rPr>
            </w:pPr>
            <w:r w:rsidRPr="00EC1276">
              <w:rPr>
                <w:rFonts w:ascii="Arial" w:hAnsi="Arial" w:cs="Arial"/>
                <w:i/>
                <w:iCs/>
                <w:sz w:val="16"/>
                <w:szCs w:val="16"/>
              </w:rPr>
              <w:t>Taxation Administration Act 1953</w:t>
            </w:r>
            <w:r>
              <w:rPr>
                <w:rFonts w:ascii="Arial" w:hAnsi="Arial" w:cs="Arial"/>
                <w:i/>
                <w:iCs/>
                <w:sz w:val="16"/>
                <w:szCs w:val="16"/>
              </w:rPr>
              <w:t xml:space="preserve"> – </w:t>
            </w:r>
            <w:r w:rsidRPr="00EC1276">
              <w:rPr>
                <w:rFonts w:ascii="Arial" w:hAnsi="Arial" w:cs="Arial"/>
                <w:i/>
                <w:iCs/>
                <w:sz w:val="16"/>
                <w:szCs w:val="16"/>
              </w:rPr>
              <w:t>section 16 (Non</w:t>
            </w:r>
            <w:r>
              <w:rPr>
                <w:rFonts w:ascii="Arial" w:hAnsi="Arial" w:cs="Arial"/>
                <w:i/>
                <w:iCs/>
                <w:sz w:val="16"/>
                <w:szCs w:val="16"/>
              </w:rPr>
              <w:noBreakHyphen/>
            </w:r>
            <w:r w:rsidRPr="00EC1276">
              <w:rPr>
                <w:rFonts w:ascii="Arial" w:hAnsi="Arial" w:cs="Arial"/>
                <w:i/>
                <w:iCs/>
                <w:sz w:val="16"/>
                <w:szCs w:val="16"/>
              </w:rPr>
              <w:t>refund items)</w:t>
            </w:r>
          </w:p>
        </w:tc>
        <w:tc>
          <w:tcPr>
            <w:tcW w:w="622" w:type="pct"/>
            <w:tcBorders>
              <w:top w:val="nil"/>
              <w:left w:val="nil"/>
              <w:bottom w:val="nil"/>
              <w:right w:val="nil"/>
            </w:tcBorders>
            <w:shd w:val="clear" w:color="auto" w:fill="auto"/>
            <w:noWrap/>
            <w:vAlign w:val="bottom"/>
            <w:hideMark/>
          </w:tcPr>
          <w:p w14:paraId="4D7F3497"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55,261 </w:t>
            </w:r>
          </w:p>
        </w:tc>
        <w:tc>
          <w:tcPr>
            <w:tcW w:w="622" w:type="pct"/>
            <w:tcBorders>
              <w:top w:val="nil"/>
              <w:left w:val="nil"/>
              <w:bottom w:val="nil"/>
              <w:right w:val="nil"/>
            </w:tcBorders>
            <w:shd w:val="clear" w:color="000000" w:fill="E6E6E6"/>
            <w:noWrap/>
            <w:vAlign w:val="bottom"/>
            <w:hideMark/>
          </w:tcPr>
          <w:p w14:paraId="2411716E"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70,000 </w:t>
            </w:r>
          </w:p>
        </w:tc>
        <w:tc>
          <w:tcPr>
            <w:tcW w:w="622" w:type="pct"/>
            <w:tcBorders>
              <w:top w:val="nil"/>
              <w:left w:val="nil"/>
              <w:bottom w:val="nil"/>
              <w:right w:val="nil"/>
            </w:tcBorders>
            <w:shd w:val="clear" w:color="auto" w:fill="auto"/>
            <w:noWrap/>
            <w:vAlign w:val="bottom"/>
            <w:hideMark/>
          </w:tcPr>
          <w:p w14:paraId="4C394401"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95,000 </w:t>
            </w:r>
          </w:p>
        </w:tc>
        <w:tc>
          <w:tcPr>
            <w:tcW w:w="622" w:type="pct"/>
            <w:tcBorders>
              <w:top w:val="nil"/>
              <w:left w:val="nil"/>
              <w:bottom w:val="nil"/>
              <w:right w:val="nil"/>
            </w:tcBorders>
            <w:shd w:val="clear" w:color="auto" w:fill="auto"/>
            <w:noWrap/>
            <w:vAlign w:val="bottom"/>
            <w:hideMark/>
          </w:tcPr>
          <w:p w14:paraId="4BF2B94C"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95,000 </w:t>
            </w:r>
          </w:p>
        </w:tc>
        <w:tc>
          <w:tcPr>
            <w:tcW w:w="622" w:type="pct"/>
            <w:tcBorders>
              <w:top w:val="nil"/>
              <w:left w:val="nil"/>
              <w:bottom w:val="nil"/>
              <w:right w:val="nil"/>
            </w:tcBorders>
            <w:shd w:val="clear" w:color="auto" w:fill="auto"/>
            <w:noWrap/>
            <w:vAlign w:val="bottom"/>
            <w:hideMark/>
          </w:tcPr>
          <w:p w14:paraId="39BB77C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95,000 </w:t>
            </w:r>
          </w:p>
        </w:tc>
      </w:tr>
      <w:tr w:rsidR="009831A1" w:rsidRPr="00EC1276" w14:paraId="5E3D8265" w14:textId="77777777" w:rsidTr="003C57A1">
        <w:trPr>
          <w:trHeight w:hRule="exact" w:val="225"/>
        </w:trPr>
        <w:tc>
          <w:tcPr>
            <w:tcW w:w="1891" w:type="pct"/>
            <w:tcBorders>
              <w:top w:val="nil"/>
              <w:left w:val="nil"/>
              <w:bottom w:val="nil"/>
              <w:right w:val="nil"/>
            </w:tcBorders>
            <w:shd w:val="clear" w:color="auto" w:fill="auto"/>
            <w:vAlign w:val="bottom"/>
            <w:hideMark/>
          </w:tcPr>
          <w:p w14:paraId="45D4AE67"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0B338E3F"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55,261 </w:t>
            </w:r>
          </w:p>
        </w:tc>
        <w:tc>
          <w:tcPr>
            <w:tcW w:w="622" w:type="pct"/>
            <w:tcBorders>
              <w:top w:val="single" w:sz="4" w:space="0" w:color="auto"/>
              <w:left w:val="nil"/>
              <w:bottom w:val="single" w:sz="4" w:space="0" w:color="auto"/>
              <w:right w:val="nil"/>
            </w:tcBorders>
            <w:shd w:val="clear" w:color="000000" w:fill="E6E6E6"/>
            <w:noWrap/>
            <w:vAlign w:val="bottom"/>
            <w:hideMark/>
          </w:tcPr>
          <w:p w14:paraId="53E4BEC8"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70,000 </w:t>
            </w:r>
          </w:p>
        </w:tc>
        <w:tc>
          <w:tcPr>
            <w:tcW w:w="622" w:type="pct"/>
            <w:tcBorders>
              <w:top w:val="single" w:sz="4" w:space="0" w:color="auto"/>
              <w:left w:val="nil"/>
              <w:bottom w:val="single" w:sz="4" w:space="0" w:color="auto"/>
              <w:right w:val="nil"/>
            </w:tcBorders>
            <w:shd w:val="clear" w:color="auto" w:fill="auto"/>
            <w:noWrap/>
            <w:vAlign w:val="bottom"/>
            <w:hideMark/>
          </w:tcPr>
          <w:p w14:paraId="0977EBD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95,000 </w:t>
            </w:r>
          </w:p>
        </w:tc>
        <w:tc>
          <w:tcPr>
            <w:tcW w:w="622" w:type="pct"/>
            <w:tcBorders>
              <w:top w:val="single" w:sz="4" w:space="0" w:color="auto"/>
              <w:left w:val="nil"/>
              <w:bottom w:val="single" w:sz="4" w:space="0" w:color="auto"/>
              <w:right w:val="nil"/>
            </w:tcBorders>
            <w:shd w:val="clear" w:color="auto" w:fill="auto"/>
            <w:noWrap/>
            <w:vAlign w:val="bottom"/>
            <w:hideMark/>
          </w:tcPr>
          <w:p w14:paraId="589EF071"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95,000 </w:t>
            </w:r>
          </w:p>
        </w:tc>
        <w:tc>
          <w:tcPr>
            <w:tcW w:w="622" w:type="pct"/>
            <w:tcBorders>
              <w:top w:val="single" w:sz="4" w:space="0" w:color="auto"/>
              <w:left w:val="nil"/>
              <w:bottom w:val="single" w:sz="4" w:space="0" w:color="auto"/>
              <w:right w:val="nil"/>
            </w:tcBorders>
            <w:shd w:val="clear" w:color="auto" w:fill="auto"/>
            <w:noWrap/>
            <w:vAlign w:val="bottom"/>
            <w:hideMark/>
          </w:tcPr>
          <w:p w14:paraId="647B0361"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95,000 </w:t>
            </w:r>
          </w:p>
        </w:tc>
      </w:tr>
      <w:tr w:rsidR="009831A1" w:rsidRPr="00EC1276" w14:paraId="76AD45A9"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78C03494" w14:textId="77777777" w:rsidR="009831A1" w:rsidRPr="00EC1276" w:rsidRDefault="009831A1" w:rsidP="00CA01C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1.16</w:t>
            </w:r>
          </w:p>
        </w:tc>
        <w:tc>
          <w:tcPr>
            <w:tcW w:w="622" w:type="pct"/>
            <w:tcBorders>
              <w:top w:val="nil"/>
              <w:left w:val="nil"/>
              <w:bottom w:val="nil"/>
              <w:right w:val="nil"/>
            </w:tcBorders>
            <w:shd w:val="clear" w:color="auto" w:fill="auto"/>
            <w:noWrap/>
            <w:vAlign w:val="bottom"/>
            <w:hideMark/>
          </w:tcPr>
          <w:p w14:paraId="00AE1472"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55,261 </w:t>
            </w:r>
          </w:p>
        </w:tc>
        <w:tc>
          <w:tcPr>
            <w:tcW w:w="622" w:type="pct"/>
            <w:tcBorders>
              <w:top w:val="nil"/>
              <w:left w:val="nil"/>
              <w:bottom w:val="nil"/>
              <w:right w:val="nil"/>
            </w:tcBorders>
            <w:shd w:val="clear" w:color="000000" w:fill="E6E6E6"/>
            <w:noWrap/>
            <w:vAlign w:val="bottom"/>
            <w:hideMark/>
          </w:tcPr>
          <w:p w14:paraId="31530480"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70,000 </w:t>
            </w:r>
          </w:p>
        </w:tc>
        <w:tc>
          <w:tcPr>
            <w:tcW w:w="622" w:type="pct"/>
            <w:tcBorders>
              <w:top w:val="nil"/>
              <w:left w:val="nil"/>
              <w:bottom w:val="nil"/>
              <w:right w:val="nil"/>
            </w:tcBorders>
            <w:shd w:val="clear" w:color="auto" w:fill="auto"/>
            <w:noWrap/>
            <w:vAlign w:val="bottom"/>
            <w:hideMark/>
          </w:tcPr>
          <w:p w14:paraId="58E066FC"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95,000 </w:t>
            </w:r>
          </w:p>
        </w:tc>
        <w:tc>
          <w:tcPr>
            <w:tcW w:w="622" w:type="pct"/>
            <w:tcBorders>
              <w:top w:val="nil"/>
              <w:left w:val="nil"/>
              <w:bottom w:val="nil"/>
              <w:right w:val="nil"/>
            </w:tcBorders>
            <w:shd w:val="clear" w:color="auto" w:fill="auto"/>
            <w:noWrap/>
            <w:vAlign w:val="bottom"/>
            <w:hideMark/>
          </w:tcPr>
          <w:p w14:paraId="33DBB7A3"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95,000 </w:t>
            </w:r>
          </w:p>
        </w:tc>
        <w:tc>
          <w:tcPr>
            <w:tcW w:w="622" w:type="pct"/>
            <w:tcBorders>
              <w:top w:val="nil"/>
              <w:left w:val="nil"/>
              <w:bottom w:val="nil"/>
              <w:right w:val="nil"/>
            </w:tcBorders>
            <w:shd w:val="clear" w:color="auto" w:fill="auto"/>
            <w:noWrap/>
            <w:vAlign w:val="bottom"/>
            <w:hideMark/>
          </w:tcPr>
          <w:p w14:paraId="0F20C188"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95,000 </w:t>
            </w:r>
          </w:p>
        </w:tc>
      </w:tr>
      <w:tr w:rsidR="009831A1" w:rsidRPr="00EC1276" w14:paraId="3BDFC49B"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70565AA1" w14:textId="77777777" w:rsidR="009831A1" w:rsidRPr="00EC1276" w:rsidRDefault="009831A1" w:rsidP="003C57A1">
            <w:pPr>
              <w:spacing w:after="0" w:line="240" w:lineRule="auto"/>
              <w:jc w:val="left"/>
              <w:rPr>
                <w:rFonts w:ascii="Arial" w:hAnsi="Arial" w:cs="Arial"/>
                <w:b/>
                <w:bCs/>
                <w:sz w:val="16"/>
                <w:szCs w:val="16"/>
              </w:rPr>
            </w:pPr>
            <w:r w:rsidRPr="00EC1276">
              <w:rPr>
                <w:rFonts w:ascii="Arial" w:hAnsi="Arial" w:cs="Arial"/>
                <w:b/>
                <w:bCs/>
                <w:sz w:val="16"/>
                <w:szCs w:val="16"/>
              </w:rPr>
              <w:t>Program 1.17: Bad &amp; Doubtful Debts &amp; Remissions</w:t>
            </w:r>
          </w:p>
        </w:tc>
      </w:tr>
      <w:tr w:rsidR="009831A1" w:rsidRPr="00EC1276" w14:paraId="6265B768" w14:textId="77777777" w:rsidTr="003C57A1">
        <w:trPr>
          <w:trHeight w:hRule="exact" w:val="225"/>
        </w:trPr>
        <w:tc>
          <w:tcPr>
            <w:tcW w:w="1891" w:type="pct"/>
            <w:tcBorders>
              <w:top w:val="nil"/>
              <w:left w:val="nil"/>
              <w:bottom w:val="nil"/>
              <w:right w:val="nil"/>
            </w:tcBorders>
            <w:shd w:val="clear" w:color="auto" w:fill="auto"/>
            <w:noWrap/>
            <w:vAlign w:val="bottom"/>
            <w:hideMark/>
          </w:tcPr>
          <w:p w14:paraId="12863A5D" w14:textId="77777777" w:rsidR="009831A1" w:rsidRPr="00EC1276" w:rsidRDefault="009831A1" w:rsidP="003C57A1">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4279C346"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544524D4"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7BA2AF08"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2B21B3D4"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6FC9179" w14:textId="77777777" w:rsidR="009831A1" w:rsidRPr="00EC1276" w:rsidRDefault="009831A1" w:rsidP="00EC1276">
            <w:pPr>
              <w:spacing w:after="0" w:line="240" w:lineRule="auto"/>
              <w:jc w:val="left"/>
              <w:rPr>
                <w:rFonts w:ascii="Times New Roman" w:hAnsi="Times New Roman"/>
              </w:rPr>
            </w:pPr>
          </w:p>
        </w:tc>
      </w:tr>
      <w:tr w:rsidR="009831A1" w:rsidRPr="00EC1276" w14:paraId="0A4EB226" w14:textId="77777777" w:rsidTr="003C57A1">
        <w:trPr>
          <w:trHeight w:hRule="exact" w:val="675"/>
        </w:trPr>
        <w:tc>
          <w:tcPr>
            <w:tcW w:w="1891" w:type="pct"/>
            <w:tcBorders>
              <w:top w:val="nil"/>
              <w:left w:val="nil"/>
              <w:bottom w:val="nil"/>
              <w:right w:val="nil"/>
            </w:tcBorders>
            <w:shd w:val="clear" w:color="auto" w:fill="auto"/>
            <w:vAlign w:val="bottom"/>
            <w:hideMark/>
          </w:tcPr>
          <w:p w14:paraId="7339F28F" w14:textId="77777777" w:rsidR="009831A1" w:rsidRPr="00EC1276" w:rsidRDefault="009831A1" w:rsidP="003C57A1">
            <w:pPr>
              <w:spacing w:after="0" w:line="240" w:lineRule="auto"/>
              <w:ind w:left="170"/>
              <w:jc w:val="left"/>
              <w:rPr>
                <w:rFonts w:ascii="Arial" w:hAnsi="Arial" w:cs="Arial"/>
                <w:sz w:val="16"/>
                <w:szCs w:val="16"/>
              </w:rPr>
            </w:pPr>
            <w:r w:rsidRPr="00EC1276">
              <w:rPr>
                <w:rFonts w:ascii="Arial" w:hAnsi="Arial" w:cs="Arial"/>
                <w:sz w:val="16"/>
                <w:szCs w:val="16"/>
              </w:rPr>
              <w:t>Expenses not requiring</w:t>
            </w:r>
            <w:r w:rsidRPr="00EC1276">
              <w:rPr>
                <w:rFonts w:ascii="Arial" w:hAnsi="Arial" w:cs="Arial"/>
                <w:sz w:val="16"/>
                <w:szCs w:val="16"/>
              </w:rPr>
              <w:br/>
              <w:t>appropriation in the budget</w:t>
            </w:r>
            <w:r w:rsidRPr="00EC1276">
              <w:rPr>
                <w:rFonts w:ascii="Arial" w:hAnsi="Arial" w:cs="Arial"/>
                <w:sz w:val="16"/>
                <w:szCs w:val="16"/>
              </w:rPr>
              <w:br/>
              <w:t>year (b)</w:t>
            </w:r>
          </w:p>
        </w:tc>
        <w:tc>
          <w:tcPr>
            <w:tcW w:w="622" w:type="pct"/>
            <w:tcBorders>
              <w:top w:val="nil"/>
              <w:left w:val="nil"/>
              <w:bottom w:val="nil"/>
              <w:right w:val="nil"/>
            </w:tcBorders>
            <w:shd w:val="clear" w:color="auto" w:fill="auto"/>
            <w:noWrap/>
            <w:vAlign w:val="bottom"/>
            <w:hideMark/>
          </w:tcPr>
          <w:p w14:paraId="111B59BA"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9,187,246 </w:t>
            </w:r>
          </w:p>
        </w:tc>
        <w:tc>
          <w:tcPr>
            <w:tcW w:w="622" w:type="pct"/>
            <w:tcBorders>
              <w:top w:val="nil"/>
              <w:left w:val="nil"/>
              <w:bottom w:val="nil"/>
              <w:right w:val="nil"/>
            </w:tcBorders>
            <w:shd w:val="clear" w:color="000000" w:fill="E6E6E6"/>
            <w:noWrap/>
            <w:vAlign w:val="bottom"/>
            <w:hideMark/>
          </w:tcPr>
          <w:p w14:paraId="614DFF1F"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8,246,574 </w:t>
            </w:r>
          </w:p>
        </w:tc>
        <w:tc>
          <w:tcPr>
            <w:tcW w:w="622" w:type="pct"/>
            <w:tcBorders>
              <w:top w:val="nil"/>
              <w:left w:val="nil"/>
              <w:bottom w:val="nil"/>
              <w:right w:val="nil"/>
            </w:tcBorders>
            <w:shd w:val="clear" w:color="auto" w:fill="auto"/>
            <w:noWrap/>
            <w:vAlign w:val="bottom"/>
            <w:hideMark/>
          </w:tcPr>
          <w:p w14:paraId="08413E34"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7,710,161 </w:t>
            </w:r>
          </w:p>
        </w:tc>
        <w:tc>
          <w:tcPr>
            <w:tcW w:w="622" w:type="pct"/>
            <w:tcBorders>
              <w:top w:val="nil"/>
              <w:left w:val="nil"/>
              <w:bottom w:val="nil"/>
              <w:right w:val="nil"/>
            </w:tcBorders>
            <w:shd w:val="clear" w:color="auto" w:fill="auto"/>
            <w:noWrap/>
            <w:vAlign w:val="bottom"/>
            <w:hideMark/>
          </w:tcPr>
          <w:p w14:paraId="49FC009F"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7,703,986 </w:t>
            </w:r>
          </w:p>
        </w:tc>
        <w:tc>
          <w:tcPr>
            <w:tcW w:w="622" w:type="pct"/>
            <w:tcBorders>
              <w:top w:val="nil"/>
              <w:left w:val="nil"/>
              <w:bottom w:val="nil"/>
              <w:right w:val="nil"/>
            </w:tcBorders>
            <w:shd w:val="clear" w:color="auto" w:fill="auto"/>
            <w:noWrap/>
            <w:vAlign w:val="bottom"/>
            <w:hideMark/>
          </w:tcPr>
          <w:p w14:paraId="63B0A249"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8,336,486 </w:t>
            </w:r>
          </w:p>
        </w:tc>
      </w:tr>
      <w:tr w:rsidR="009831A1" w:rsidRPr="00EC1276" w14:paraId="546056CE" w14:textId="77777777" w:rsidTr="003C57A1">
        <w:trPr>
          <w:trHeight w:hRule="exact" w:val="225"/>
        </w:trPr>
        <w:tc>
          <w:tcPr>
            <w:tcW w:w="1891" w:type="pct"/>
            <w:tcBorders>
              <w:top w:val="nil"/>
              <w:left w:val="nil"/>
              <w:bottom w:val="nil"/>
              <w:right w:val="nil"/>
            </w:tcBorders>
            <w:shd w:val="clear" w:color="auto" w:fill="auto"/>
            <w:vAlign w:val="bottom"/>
            <w:hideMark/>
          </w:tcPr>
          <w:p w14:paraId="0815174D"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2C2BA0FE"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9,187,246 </w:t>
            </w:r>
          </w:p>
        </w:tc>
        <w:tc>
          <w:tcPr>
            <w:tcW w:w="622" w:type="pct"/>
            <w:tcBorders>
              <w:top w:val="single" w:sz="4" w:space="0" w:color="auto"/>
              <w:left w:val="nil"/>
              <w:bottom w:val="single" w:sz="4" w:space="0" w:color="auto"/>
              <w:right w:val="nil"/>
            </w:tcBorders>
            <w:shd w:val="clear" w:color="000000" w:fill="E6E6E6"/>
            <w:noWrap/>
            <w:vAlign w:val="bottom"/>
            <w:hideMark/>
          </w:tcPr>
          <w:p w14:paraId="20CBF6B5"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8,246,574 </w:t>
            </w:r>
          </w:p>
        </w:tc>
        <w:tc>
          <w:tcPr>
            <w:tcW w:w="622" w:type="pct"/>
            <w:tcBorders>
              <w:top w:val="single" w:sz="4" w:space="0" w:color="auto"/>
              <w:left w:val="nil"/>
              <w:bottom w:val="single" w:sz="4" w:space="0" w:color="auto"/>
              <w:right w:val="nil"/>
            </w:tcBorders>
            <w:shd w:val="clear" w:color="auto" w:fill="auto"/>
            <w:noWrap/>
            <w:vAlign w:val="bottom"/>
            <w:hideMark/>
          </w:tcPr>
          <w:p w14:paraId="4BC44DB4"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7,710,161 </w:t>
            </w:r>
          </w:p>
        </w:tc>
        <w:tc>
          <w:tcPr>
            <w:tcW w:w="622" w:type="pct"/>
            <w:tcBorders>
              <w:top w:val="single" w:sz="4" w:space="0" w:color="auto"/>
              <w:left w:val="nil"/>
              <w:bottom w:val="single" w:sz="4" w:space="0" w:color="auto"/>
              <w:right w:val="nil"/>
            </w:tcBorders>
            <w:shd w:val="clear" w:color="auto" w:fill="auto"/>
            <w:noWrap/>
            <w:vAlign w:val="bottom"/>
            <w:hideMark/>
          </w:tcPr>
          <w:p w14:paraId="44E5C4F6"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7,703,986 </w:t>
            </w:r>
          </w:p>
        </w:tc>
        <w:tc>
          <w:tcPr>
            <w:tcW w:w="622" w:type="pct"/>
            <w:tcBorders>
              <w:top w:val="single" w:sz="4" w:space="0" w:color="auto"/>
              <w:left w:val="nil"/>
              <w:bottom w:val="single" w:sz="4" w:space="0" w:color="auto"/>
              <w:right w:val="nil"/>
            </w:tcBorders>
            <w:shd w:val="clear" w:color="auto" w:fill="auto"/>
            <w:noWrap/>
            <w:vAlign w:val="bottom"/>
            <w:hideMark/>
          </w:tcPr>
          <w:p w14:paraId="3DC1F1A7"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8,336,486 </w:t>
            </w:r>
          </w:p>
        </w:tc>
      </w:tr>
      <w:tr w:rsidR="009831A1" w:rsidRPr="00EC1276" w14:paraId="4662EB93"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0EEEED16" w14:textId="77777777" w:rsidR="009831A1" w:rsidRPr="00EC1276" w:rsidRDefault="009831A1" w:rsidP="00CA01C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1.17</w:t>
            </w:r>
          </w:p>
        </w:tc>
        <w:tc>
          <w:tcPr>
            <w:tcW w:w="622" w:type="pct"/>
            <w:tcBorders>
              <w:top w:val="nil"/>
              <w:left w:val="nil"/>
              <w:bottom w:val="nil"/>
              <w:right w:val="nil"/>
            </w:tcBorders>
            <w:shd w:val="clear" w:color="auto" w:fill="auto"/>
            <w:noWrap/>
            <w:vAlign w:val="bottom"/>
            <w:hideMark/>
          </w:tcPr>
          <w:p w14:paraId="7F0A2D12"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9,187,246 </w:t>
            </w:r>
          </w:p>
        </w:tc>
        <w:tc>
          <w:tcPr>
            <w:tcW w:w="622" w:type="pct"/>
            <w:tcBorders>
              <w:top w:val="nil"/>
              <w:left w:val="nil"/>
              <w:bottom w:val="nil"/>
              <w:right w:val="nil"/>
            </w:tcBorders>
            <w:shd w:val="clear" w:color="000000" w:fill="E6E6E6"/>
            <w:noWrap/>
            <w:vAlign w:val="bottom"/>
            <w:hideMark/>
          </w:tcPr>
          <w:p w14:paraId="447001B3"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8,246,574 </w:t>
            </w:r>
          </w:p>
        </w:tc>
        <w:tc>
          <w:tcPr>
            <w:tcW w:w="622" w:type="pct"/>
            <w:tcBorders>
              <w:top w:val="nil"/>
              <w:left w:val="nil"/>
              <w:bottom w:val="nil"/>
              <w:right w:val="nil"/>
            </w:tcBorders>
            <w:shd w:val="clear" w:color="auto" w:fill="auto"/>
            <w:noWrap/>
            <w:vAlign w:val="bottom"/>
            <w:hideMark/>
          </w:tcPr>
          <w:p w14:paraId="17FE1B1A"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7,710,161 </w:t>
            </w:r>
          </w:p>
        </w:tc>
        <w:tc>
          <w:tcPr>
            <w:tcW w:w="622" w:type="pct"/>
            <w:tcBorders>
              <w:top w:val="nil"/>
              <w:left w:val="nil"/>
              <w:bottom w:val="nil"/>
              <w:right w:val="nil"/>
            </w:tcBorders>
            <w:shd w:val="clear" w:color="auto" w:fill="auto"/>
            <w:noWrap/>
            <w:vAlign w:val="bottom"/>
            <w:hideMark/>
          </w:tcPr>
          <w:p w14:paraId="0A627D94"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7,703,986 </w:t>
            </w:r>
          </w:p>
        </w:tc>
        <w:tc>
          <w:tcPr>
            <w:tcW w:w="622" w:type="pct"/>
            <w:tcBorders>
              <w:top w:val="nil"/>
              <w:left w:val="nil"/>
              <w:bottom w:val="nil"/>
              <w:right w:val="nil"/>
            </w:tcBorders>
            <w:shd w:val="clear" w:color="auto" w:fill="auto"/>
            <w:noWrap/>
            <w:vAlign w:val="bottom"/>
            <w:hideMark/>
          </w:tcPr>
          <w:p w14:paraId="7F785507"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8,336,486 </w:t>
            </w:r>
          </w:p>
        </w:tc>
      </w:tr>
      <w:tr w:rsidR="009831A1" w:rsidRPr="00EC1276" w14:paraId="4193FBC0" w14:textId="77777777" w:rsidTr="00102624">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BF42DF5" w14:textId="77777777" w:rsidR="009831A1" w:rsidRPr="00EC1276" w:rsidRDefault="009831A1" w:rsidP="00EC1276">
            <w:pPr>
              <w:spacing w:after="0" w:line="240" w:lineRule="auto"/>
              <w:jc w:val="left"/>
              <w:rPr>
                <w:rFonts w:ascii="Arial" w:hAnsi="Arial" w:cs="Arial"/>
                <w:b/>
                <w:bCs/>
                <w:sz w:val="16"/>
                <w:szCs w:val="16"/>
              </w:rPr>
            </w:pPr>
            <w:r w:rsidRPr="00EC1276">
              <w:rPr>
                <w:rFonts w:ascii="Arial" w:hAnsi="Arial" w:cs="Arial"/>
                <w:b/>
                <w:bCs/>
                <w:sz w:val="16"/>
                <w:szCs w:val="16"/>
              </w:rPr>
              <w:t>Program 1.18: Seafarer Tax Offset</w:t>
            </w:r>
          </w:p>
        </w:tc>
      </w:tr>
      <w:tr w:rsidR="009831A1" w:rsidRPr="00EC1276" w14:paraId="77DE74BE" w14:textId="77777777" w:rsidTr="000C4762">
        <w:trPr>
          <w:trHeight w:hRule="exact" w:val="225"/>
        </w:trPr>
        <w:tc>
          <w:tcPr>
            <w:tcW w:w="1891" w:type="pct"/>
            <w:tcBorders>
              <w:top w:val="nil"/>
              <w:left w:val="nil"/>
              <w:bottom w:val="nil"/>
              <w:right w:val="nil"/>
            </w:tcBorders>
            <w:shd w:val="clear" w:color="auto" w:fill="auto"/>
            <w:noWrap/>
            <w:vAlign w:val="center"/>
            <w:hideMark/>
          </w:tcPr>
          <w:p w14:paraId="652DD63B" w14:textId="77777777" w:rsidR="009831A1" w:rsidRPr="00EC1276" w:rsidRDefault="009831A1" w:rsidP="00EC1276">
            <w:pPr>
              <w:spacing w:after="0" w:line="240" w:lineRule="auto"/>
              <w:jc w:val="left"/>
              <w:rPr>
                <w:rFonts w:ascii="Arial" w:hAnsi="Arial" w:cs="Arial"/>
                <w:sz w:val="16"/>
                <w:szCs w:val="16"/>
              </w:rPr>
            </w:pPr>
            <w:r w:rsidRPr="00EC1276">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2A807B56" w14:textId="77777777" w:rsidR="009831A1" w:rsidRPr="00EC1276" w:rsidRDefault="009831A1" w:rsidP="00EC1276">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bottom"/>
            <w:hideMark/>
          </w:tcPr>
          <w:p w14:paraId="1E086D48"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4455313B" w14:textId="77777777" w:rsidR="009831A1" w:rsidRPr="00EC1276" w:rsidRDefault="009831A1" w:rsidP="00EC1276">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134E889E" w14:textId="77777777" w:rsidR="009831A1" w:rsidRPr="00EC1276" w:rsidRDefault="009831A1" w:rsidP="00EC1276">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6DBC341" w14:textId="77777777" w:rsidR="009831A1" w:rsidRPr="00EC1276" w:rsidRDefault="009831A1" w:rsidP="00EC1276">
            <w:pPr>
              <w:spacing w:after="0" w:line="240" w:lineRule="auto"/>
              <w:jc w:val="left"/>
              <w:rPr>
                <w:rFonts w:ascii="Times New Roman" w:hAnsi="Times New Roman"/>
              </w:rPr>
            </w:pPr>
          </w:p>
        </w:tc>
      </w:tr>
      <w:tr w:rsidR="009831A1" w:rsidRPr="00EC1276" w14:paraId="56ABA484" w14:textId="77777777" w:rsidTr="000C4762">
        <w:trPr>
          <w:trHeight w:hRule="exact" w:val="225"/>
        </w:trPr>
        <w:tc>
          <w:tcPr>
            <w:tcW w:w="1891" w:type="pct"/>
            <w:tcBorders>
              <w:top w:val="nil"/>
              <w:left w:val="nil"/>
              <w:bottom w:val="nil"/>
              <w:right w:val="nil"/>
            </w:tcBorders>
            <w:shd w:val="clear" w:color="auto" w:fill="auto"/>
            <w:noWrap/>
            <w:vAlign w:val="center"/>
            <w:hideMark/>
          </w:tcPr>
          <w:p w14:paraId="2C319EF3" w14:textId="77777777" w:rsidR="009831A1" w:rsidRPr="00EC1276" w:rsidRDefault="009831A1" w:rsidP="00EC1276">
            <w:pPr>
              <w:spacing w:after="0" w:line="240" w:lineRule="auto"/>
              <w:ind w:left="170"/>
              <w:jc w:val="left"/>
              <w:rPr>
                <w:rFonts w:ascii="Arial" w:hAnsi="Arial" w:cs="Arial"/>
                <w:sz w:val="16"/>
                <w:szCs w:val="16"/>
              </w:rPr>
            </w:pPr>
            <w:r w:rsidRPr="00EC1276">
              <w:rPr>
                <w:rFonts w:ascii="Arial" w:hAnsi="Arial" w:cs="Arial"/>
                <w:sz w:val="16"/>
                <w:szCs w:val="16"/>
              </w:rPr>
              <w:t>Seafarer Tax Offset</w:t>
            </w:r>
          </w:p>
        </w:tc>
        <w:tc>
          <w:tcPr>
            <w:tcW w:w="622" w:type="pct"/>
            <w:tcBorders>
              <w:top w:val="nil"/>
              <w:left w:val="nil"/>
              <w:bottom w:val="nil"/>
              <w:right w:val="nil"/>
            </w:tcBorders>
            <w:shd w:val="clear" w:color="auto" w:fill="auto"/>
            <w:noWrap/>
            <w:vAlign w:val="bottom"/>
            <w:hideMark/>
          </w:tcPr>
          <w:p w14:paraId="06ABA8EC"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9,303 </w:t>
            </w:r>
          </w:p>
        </w:tc>
        <w:tc>
          <w:tcPr>
            <w:tcW w:w="622" w:type="pct"/>
            <w:tcBorders>
              <w:top w:val="nil"/>
              <w:left w:val="nil"/>
              <w:bottom w:val="nil"/>
              <w:right w:val="nil"/>
            </w:tcBorders>
            <w:shd w:val="clear" w:color="000000" w:fill="E6E6E6"/>
            <w:noWrap/>
            <w:vAlign w:val="bottom"/>
            <w:hideMark/>
          </w:tcPr>
          <w:p w14:paraId="027C14A5"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9,000 </w:t>
            </w:r>
          </w:p>
        </w:tc>
        <w:tc>
          <w:tcPr>
            <w:tcW w:w="622" w:type="pct"/>
            <w:tcBorders>
              <w:top w:val="nil"/>
              <w:left w:val="nil"/>
              <w:bottom w:val="nil"/>
              <w:right w:val="nil"/>
            </w:tcBorders>
            <w:shd w:val="clear" w:color="auto" w:fill="auto"/>
            <w:noWrap/>
            <w:vAlign w:val="bottom"/>
            <w:hideMark/>
          </w:tcPr>
          <w:p w14:paraId="6D30A62D"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9,000 </w:t>
            </w:r>
          </w:p>
        </w:tc>
        <w:tc>
          <w:tcPr>
            <w:tcW w:w="622" w:type="pct"/>
            <w:tcBorders>
              <w:top w:val="nil"/>
              <w:left w:val="nil"/>
              <w:bottom w:val="nil"/>
              <w:right w:val="nil"/>
            </w:tcBorders>
            <w:shd w:val="clear" w:color="auto" w:fill="auto"/>
            <w:noWrap/>
            <w:vAlign w:val="bottom"/>
            <w:hideMark/>
          </w:tcPr>
          <w:p w14:paraId="7E63FAF1"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9,000 </w:t>
            </w:r>
          </w:p>
        </w:tc>
        <w:tc>
          <w:tcPr>
            <w:tcW w:w="622" w:type="pct"/>
            <w:tcBorders>
              <w:top w:val="nil"/>
              <w:left w:val="nil"/>
              <w:bottom w:val="nil"/>
              <w:right w:val="nil"/>
            </w:tcBorders>
            <w:shd w:val="clear" w:color="auto" w:fill="auto"/>
            <w:noWrap/>
            <w:vAlign w:val="bottom"/>
            <w:hideMark/>
          </w:tcPr>
          <w:p w14:paraId="5C9EE45D"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9,000 </w:t>
            </w:r>
          </w:p>
        </w:tc>
      </w:tr>
      <w:tr w:rsidR="009831A1" w:rsidRPr="00EC1276" w14:paraId="554AA075" w14:textId="77777777" w:rsidTr="003C57A1">
        <w:trPr>
          <w:trHeight w:hRule="exact" w:val="225"/>
        </w:trPr>
        <w:tc>
          <w:tcPr>
            <w:tcW w:w="1891" w:type="pct"/>
            <w:tcBorders>
              <w:top w:val="nil"/>
              <w:left w:val="nil"/>
              <w:bottom w:val="nil"/>
              <w:right w:val="nil"/>
            </w:tcBorders>
            <w:shd w:val="clear" w:color="auto" w:fill="auto"/>
            <w:vAlign w:val="bottom"/>
            <w:hideMark/>
          </w:tcPr>
          <w:p w14:paraId="11D348E7" w14:textId="77777777" w:rsidR="009831A1" w:rsidRPr="00EC1276" w:rsidRDefault="009831A1" w:rsidP="003C57A1">
            <w:pPr>
              <w:spacing w:after="0" w:line="240" w:lineRule="auto"/>
              <w:jc w:val="right"/>
              <w:rPr>
                <w:rFonts w:ascii="Arial" w:hAnsi="Arial" w:cs="Arial"/>
                <w:b/>
                <w:bCs/>
                <w:sz w:val="16"/>
                <w:szCs w:val="16"/>
              </w:rPr>
            </w:pPr>
            <w:r w:rsidRPr="00EC1276">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71A07D70"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9,303 </w:t>
            </w:r>
          </w:p>
        </w:tc>
        <w:tc>
          <w:tcPr>
            <w:tcW w:w="622" w:type="pct"/>
            <w:tcBorders>
              <w:top w:val="single" w:sz="4" w:space="0" w:color="auto"/>
              <w:left w:val="nil"/>
              <w:bottom w:val="single" w:sz="4" w:space="0" w:color="auto"/>
              <w:right w:val="nil"/>
            </w:tcBorders>
            <w:shd w:val="clear" w:color="000000" w:fill="E6E6E6"/>
            <w:noWrap/>
            <w:vAlign w:val="bottom"/>
            <w:hideMark/>
          </w:tcPr>
          <w:p w14:paraId="34F92261" w14:textId="77777777" w:rsidR="009831A1" w:rsidRPr="00EC1276" w:rsidRDefault="009831A1" w:rsidP="00EC1276">
            <w:pPr>
              <w:spacing w:after="0" w:line="240" w:lineRule="auto"/>
              <w:jc w:val="right"/>
              <w:rPr>
                <w:rFonts w:ascii="Arial" w:hAnsi="Arial" w:cs="Arial"/>
                <w:sz w:val="16"/>
                <w:szCs w:val="16"/>
              </w:rPr>
            </w:pPr>
            <w:r w:rsidRPr="00EC1276">
              <w:rPr>
                <w:rFonts w:ascii="Arial" w:hAnsi="Arial" w:cs="Arial"/>
                <w:sz w:val="16"/>
                <w:szCs w:val="16"/>
              </w:rPr>
              <w:t xml:space="preserve">9,000 </w:t>
            </w:r>
          </w:p>
        </w:tc>
        <w:tc>
          <w:tcPr>
            <w:tcW w:w="622" w:type="pct"/>
            <w:tcBorders>
              <w:top w:val="single" w:sz="4" w:space="0" w:color="auto"/>
              <w:left w:val="nil"/>
              <w:bottom w:val="single" w:sz="4" w:space="0" w:color="auto"/>
              <w:right w:val="nil"/>
            </w:tcBorders>
            <w:shd w:val="clear" w:color="auto" w:fill="auto"/>
            <w:noWrap/>
            <w:vAlign w:val="bottom"/>
            <w:hideMark/>
          </w:tcPr>
          <w:p w14:paraId="54A8C44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9,000 </w:t>
            </w:r>
          </w:p>
        </w:tc>
        <w:tc>
          <w:tcPr>
            <w:tcW w:w="622" w:type="pct"/>
            <w:tcBorders>
              <w:top w:val="single" w:sz="4" w:space="0" w:color="auto"/>
              <w:left w:val="nil"/>
              <w:bottom w:val="single" w:sz="4" w:space="0" w:color="auto"/>
              <w:right w:val="nil"/>
            </w:tcBorders>
            <w:shd w:val="clear" w:color="auto" w:fill="auto"/>
            <w:noWrap/>
            <w:vAlign w:val="bottom"/>
            <w:hideMark/>
          </w:tcPr>
          <w:p w14:paraId="697E6D8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9,000 </w:t>
            </w:r>
          </w:p>
        </w:tc>
        <w:tc>
          <w:tcPr>
            <w:tcW w:w="622" w:type="pct"/>
            <w:tcBorders>
              <w:top w:val="single" w:sz="4" w:space="0" w:color="auto"/>
              <w:left w:val="nil"/>
              <w:bottom w:val="single" w:sz="4" w:space="0" w:color="auto"/>
              <w:right w:val="nil"/>
            </w:tcBorders>
            <w:shd w:val="clear" w:color="auto" w:fill="auto"/>
            <w:noWrap/>
            <w:vAlign w:val="bottom"/>
            <w:hideMark/>
          </w:tcPr>
          <w:p w14:paraId="323C7B1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9,000 </w:t>
            </w:r>
          </w:p>
        </w:tc>
      </w:tr>
      <w:tr w:rsidR="009831A1" w:rsidRPr="00EC1276" w14:paraId="047434A2"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2AFA7B73" w14:textId="77777777" w:rsidR="009831A1" w:rsidRPr="00EC1276" w:rsidRDefault="009831A1" w:rsidP="00CA01C1">
            <w:pPr>
              <w:spacing w:after="0" w:line="240" w:lineRule="auto"/>
              <w:jc w:val="left"/>
              <w:rPr>
                <w:rFonts w:ascii="Arial" w:hAnsi="Arial" w:cs="Arial"/>
                <w:b/>
                <w:bCs/>
                <w:sz w:val="16"/>
                <w:szCs w:val="16"/>
              </w:rPr>
            </w:pPr>
            <w:r w:rsidRPr="00EC1276">
              <w:rPr>
                <w:rFonts w:ascii="Arial" w:hAnsi="Arial" w:cs="Arial"/>
                <w:b/>
                <w:bCs/>
                <w:sz w:val="16"/>
                <w:szCs w:val="16"/>
              </w:rPr>
              <w:t>Total expenses for program 1.18</w:t>
            </w:r>
          </w:p>
        </w:tc>
        <w:tc>
          <w:tcPr>
            <w:tcW w:w="622" w:type="pct"/>
            <w:tcBorders>
              <w:top w:val="nil"/>
              <w:left w:val="nil"/>
              <w:bottom w:val="single" w:sz="4" w:space="0" w:color="auto"/>
              <w:right w:val="nil"/>
            </w:tcBorders>
            <w:shd w:val="clear" w:color="auto" w:fill="auto"/>
            <w:noWrap/>
            <w:vAlign w:val="bottom"/>
            <w:hideMark/>
          </w:tcPr>
          <w:p w14:paraId="665EC789"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9,303 </w:t>
            </w:r>
          </w:p>
        </w:tc>
        <w:tc>
          <w:tcPr>
            <w:tcW w:w="622" w:type="pct"/>
            <w:tcBorders>
              <w:top w:val="nil"/>
              <w:left w:val="nil"/>
              <w:bottom w:val="single" w:sz="4" w:space="0" w:color="auto"/>
              <w:right w:val="nil"/>
            </w:tcBorders>
            <w:shd w:val="clear" w:color="000000" w:fill="E6E6E6"/>
            <w:noWrap/>
            <w:vAlign w:val="bottom"/>
            <w:hideMark/>
          </w:tcPr>
          <w:p w14:paraId="5D19CE06" w14:textId="77777777" w:rsidR="009831A1" w:rsidRPr="00EC1276" w:rsidRDefault="009831A1" w:rsidP="00EC1276">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9,000 </w:t>
            </w:r>
          </w:p>
        </w:tc>
        <w:tc>
          <w:tcPr>
            <w:tcW w:w="622" w:type="pct"/>
            <w:tcBorders>
              <w:top w:val="nil"/>
              <w:left w:val="nil"/>
              <w:bottom w:val="single" w:sz="4" w:space="0" w:color="auto"/>
              <w:right w:val="nil"/>
            </w:tcBorders>
            <w:shd w:val="clear" w:color="auto" w:fill="auto"/>
            <w:noWrap/>
            <w:vAlign w:val="bottom"/>
            <w:hideMark/>
          </w:tcPr>
          <w:p w14:paraId="4201B4AA"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9,000 </w:t>
            </w:r>
          </w:p>
        </w:tc>
        <w:tc>
          <w:tcPr>
            <w:tcW w:w="622" w:type="pct"/>
            <w:tcBorders>
              <w:top w:val="nil"/>
              <w:left w:val="nil"/>
              <w:bottom w:val="single" w:sz="4" w:space="0" w:color="auto"/>
              <w:right w:val="nil"/>
            </w:tcBorders>
            <w:shd w:val="clear" w:color="auto" w:fill="auto"/>
            <w:noWrap/>
            <w:vAlign w:val="bottom"/>
            <w:hideMark/>
          </w:tcPr>
          <w:p w14:paraId="567CBA98"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9,000 </w:t>
            </w:r>
          </w:p>
        </w:tc>
        <w:tc>
          <w:tcPr>
            <w:tcW w:w="622" w:type="pct"/>
            <w:tcBorders>
              <w:top w:val="nil"/>
              <w:left w:val="nil"/>
              <w:bottom w:val="single" w:sz="4" w:space="0" w:color="auto"/>
              <w:right w:val="nil"/>
            </w:tcBorders>
            <w:shd w:val="clear" w:color="auto" w:fill="auto"/>
            <w:noWrap/>
            <w:vAlign w:val="bottom"/>
            <w:hideMark/>
          </w:tcPr>
          <w:p w14:paraId="0A0F3516" w14:textId="77777777" w:rsidR="009831A1" w:rsidRPr="00EC1276" w:rsidRDefault="009831A1" w:rsidP="00EC1276">
            <w:pPr>
              <w:spacing w:after="0" w:line="240" w:lineRule="auto"/>
              <w:jc w:val="right"/>
              <w:rPr>
                <w:rFonts w:ascii="Arial" w:hAnsi="Arial" w:cs="Arial"/>
                <w:b/>
                <w:bCs/>
                <w:sz w:val="16"/>
                <w:szCs w:val="16"/>
              </w:rPr>
            </w:pPr>
            <w:r w:rsidRPr="00EC1276">
              <w:rPr>
                <w:rFonts w:ascii="Arial" w:hAnsi="Arial" w:cs="Arial"/>
                <w:b/>
                <w:bCs/>
                <w:sz w:val="16"/>
                <w:szCs w:val="16"/>
              </w:rPr>
              <w:t xml:space="preserve">9,000 </w:t>
            </w:r>
          </w:p>
        </w:tc>
      </w:tr>
    </w:tbl>
    <w:p w14:paraId="7913E1B2" w14:textId="77777777" w:rsidR="009831A1" w:rsidRDefault="009831A1" w:rsidP="00C1368E">
      <w:pPr>
        <w:pStyle w:val="TableGraphic"/>
        <w:rPr>
          <w:i w:val="0"/>
        </w:rPr>
      </w:pPr>
    </w:p>
    <w:p w14:paraId="0AC6685F" w14:textId="77777777" w:rsidR="009831A1" w:rsidRDefault="009831A1">
      <w:pPr>
        <w:spacing w:after="0" w:line="240" w:lineRule="auto"/>
        <w:jc w:val="left"/>
        <w:rPr>
          <w:rFonts w:ascii="Arial" w:hAnsi="Arial"/>
          <w:b/>
          <w:lang w:val="x-none"/>
        </w:rPr>
      </w:pPr>
      <w:r>
        <w:rPr>
          <w:rFonts w:ascii="Arial" w:hAnsi="Arial"/>
          <w:b/>
          <w:lang w:val="x-none"/>
        </w:rPr>
        <w:br w:type="page"/>
      </w:r>
    </w:p>
    <w:p w14:paraId="789EBDFB" w14:textId="77777777" w:rsidR="009831A1" w:rsidRDefault="009831A1" w:rsidP="00EC1276">
      <w:pPr>
        <w:pStyle w:val="TableHeadingcontinued"/>
        <w:rPr>
          <w:rFonts w:ascii="Calibri" w:hAnsi="Calibri"/>
          <w:b w:val="0"/>
          <w:snapToGrid/>
          <w:lang w:val="en-AU"/>
        </w:rPr>
      </w:pPr>
      <w:r w:rsidRPr="00101597">
        <w:t>Table 2.1.1 Budgeted expenses for Outcome 1 (continued)</w:t>
      </w:r>
    </w:p>
    <w:tbl>
      <w:tblPr>
        <w:tblW w:w="5000" w:type="pct"/>
        <w:tblCellMar>
          <w:left w:w="0" w:type="dxa"/>
          <w:right w:w="28" w:type="dxa"/>
        </w:tblCellMar>
        <w:tblLook w:val="04A0" w:firstRow="1" w:lastRow="0" w:firstColumn="1" w:lastColumn="0" w:noHBand="0" w:noVBand="1"/>
      </w:tblPr>
      <w:tblGrid>
        <w:gridCol w:w="2917"/>
        <w:gridCol w:w="959"/>
        <w:gridCol w:w="959"/>
        <w:gridCol w:w="959"/>
        <w:gridCol w:w="959"/>
        <w:gridCol w:w="958"/>
      </w:tblGrid>
      <w:tr w:rsidR="009831A1" w:rsidRPr="00EF6808" w14:paraId="498FBF31" w14:textId="77777777" w:rsidTr="000C4762">
        <w:trPr>
          <w:trHeight w:hRule="exact" w:val="1125"/>
        </w:trPr>
        <w:tc>
          <w:tcPr>
            <w:tcW w:w="1891" w:type="pct"/>
            <w:tcBorders>
              <w:top w:val="single" w:sz="4" w:space="0" w:color="auto"/>
              <w:left w:val="nil"/>
              <w:bottom w:val="single" w:sz="4" w:space="0" w:color="auto"/>
              <w:right w:val="nil"/>
            </w:tcBorders>
            <w:shd w:val="clear" w:color="auto" w:fill="auto"/>
            <w:vAlign w:val="center"/>
            <w:hideMark/>
          </w:tcPr>
          <w:p w14:paraId="7CEB2C3C" w14:textId="77777777" w:rsidR="009831A1" w:rsidRPr="00EF6808" w:rsidRDefault="009831A1" w:rsidP="00EF6808">
            <w:pPr>
              <w:spacing w:after="0" w:line="240" w:lineRule="auto"/>
              <w:jc w:val="left"/>
              <w:rPr>
                <w:rFonts w:ascii="Arial" w:hAnsi="Arial" w:cs="Arial"/>
                <w:b/>
                <w:bCs/>
                <w:color w:val="000000"/>
                <w:sz w:val="16"/>
                <w:szCs w:val="16"/>
              </w:rPr>
            </w:pPr>
            <w:r w:rsidRPr="00EF6808">
              <w:rPr>
                <w:rFonts w:ascii="Arial" w:hAnsi="Arial" w:cs="Arial"/>
                <w:b/>
                <w:bCs/>
                <w:color w:val="000000"/>
                <w:sz w:val="16"/>
                <w:szCs w:val="16"/>
              </w:rPr>
              <w:t> </w:t>
            </w:r>
          </w:p>
        </w:tc>
        <w:tc>
          <w:tcPr>
            <w:tcW w:w="622" w:type="pct"/>
            <w:tcBorders>
              <w:top w:val="single" w:sz="4" w:space="0" w:color="auto"/>
              <w:left w:val="nil"/>
              <w:bottom w:val="single" w:sz="4" w:space="0" w:color="auto"/>
              <w:right w:val="nil"/>
            </w:tcBorders>
            <w:shd w:val="clear" w:color="auto" w:fill="auto"/>
            <w:vAlign w:val="bottom"/>
            <w:hideMark/>
          </w:tcPr>
          <w:p w14:paraId="650CE2EB"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2020</w:t>
            </w:r>
            <w:r>
              <w:rPr>
                <w:rFonts w:ascii="Arial" w:hAnsi="Arial" w:cs="Arial"/>
                <w:color w:val="000000"/>
                <w:sz w:val="16"/>
                <w:szCs w:val="16"/>
              </w:rPr>
              <w:noBreakHyphen/>
            </w:r>
            <w:r w:rsidRPr="00EF6808">
              <w:rPr>
                <w:rFonts w:ascii="Arial" w:hAnsi="Arial" w:cs="Arial"/>
                <w:color w:val="000000"/>
                <w:sz w:val="16"/>
                <w:szCs w:val="16"/>
              </w:rPr>
              <w:t>21</w:t>
            </w:r>
            <w:r w:rsidRPr="00EF6808">
              <w:rPr>
                <w:rFonts w:ascii="Arial" w:hAnsi="Arial" w:cs="Arial"/>
                <w:color w:val="000000"/>
                <w:sz w:val="16"/>
                <w:szCs w:val="16"/>
              </w:rPr>
              <w:br/>
              <w:t>Actual</w:t>
            </w:r>
            <w:r w:rsidRPr="00EF6808">
              <w:rPr>
                <w:rFonts w:ascii="Arial" w:hAnsi="Arial" w:cs="Arial"/>
                <w:color w:val="000000"/>
                <w:sz w:val="16"/>
                <w:szCs w:val="16"/>
              </w:rPr>
              <w:br/>
              <w:t>expenses</w:t>
            </w:r>
            <w:r w:rsidRPr="00EF6808">
              <w:rPr>
                <w:rFonts w:ascii="Arial" w:hAnsi="Arial" w:cs="Arial"/>
                <w:color w:val="000000"/>
                <w:sz w:val="16"/>
                <w:szCs w:val="16"/>
              </w:rPr>
              <w:br/>
            </w:r>
            <w:r w:rsidRPr="00EF6808">
              <w:rPr>
                <w:rFonts w:ascii="Arial" w:hAnsi="Arial" w:cs="Arial"/>
                <w:color w:val="000000"/>
                <w:sz w:val="16"/>
                <w:szCs w:val="16"/>
              </w:rPr>
              <w:br/>
              <w:t>$</w:t>
            </w:r>
            <w:r>
              <w:rPr>
                <w:rFonts w:ascii="Arial" w:hAnsi="Arial" w:cs="Arial"/>
                <w:color w:val="000000"/>
                <w:sz w:val="16"/>
                <w:szCs w:val="16"/>
              </w:rPr>
              <w:t>’</w:t>
            </w:r>
            <w:r w:rsidRPr="00EF6808">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000000" w:fill="E6E6E6"/>
            <w:vAlign w:val="bottom"/>
            <w:hideMark/>
          </w:tcPr>
          <w:p w14:paraId="3A6A4B94"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2021</w:t>
            </w:r>
            <w:r>
              <w:rPr>
                <w:rFonts w:ascii="Arial" w:hAnsi="Arial" w:cs="Arial"/>
                <w:color w:val="000000"/>
                <w:sz w:val="16"/>
                <w:szCs w:val="16"/>
              </w:rPr>
              <w:noBreakHyphen/>
            </w:r>
            <w:r w:rsidRPr="00EF6808">
              <w:rPr>
                <w:rFonts w:ascii="Arial" w:hAnsi="Arial" w:cs="Arial"/>
                <w:color w:val="000000"/>
                <w:sz w:val="16"/>
                <w:szCs w:val="16"/>
              </w:rPr>
              <w:t>22</w:t>
            </w:r>
            <w:r w:rsidRPr="00EF6808">
              <w:rPr>
                <w:rFonts w:ascii="Arial" w:hAnsi="Arial" w:cs="Arial"/>
                <w:color w:val="000000"/>
                <w:sz w:val="16"/>
                <w:szCs w:val="16"/>
              </w:rPr>
              <w:br/>
              <w:t>Revised estimated expenses</w:t>
            </w:r>
            <w:r w:rsidRPr="00EF6808">
              <w:rPr>
                <w:rFonts w:ascii="Arial" w:hAnsi="Arial" w:cs="Arial"/>
                <w:color w:val="000000"/>
                <w:sz w:val="16"/>
                <w:szCs w:val="16"/>
              </w:rPr>
              <w:br/>
              <w:t>$</w:t>
            </w:r>
            <w:r>
              <w:rPr>
                <w:rFonts w:ascii="Arial" w:hAnsi="Arial" w:cs="Arial"/>
                <w:color w:val="000000"/>
                <w:sz w:val="16"/>
                <w:szCs w:val="16"/>
              </w:rPr>
              <w:t>’</w:t>
            </w:r>
            <w:r w:rsidRPr="00EF6808">
              <w:rPr>
                <w:rFonts w:ascii="Arial" w:hAnsi="Arial" w:cs="Arial"/>
                <w:color w:val="000000"/>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1AE2506C"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2022</w:t>
            </w:r>
            <w:r>
              <w:rPr>
                <w:rFonts w:ascii="Arial" w:hAnsi="Arial" w:cs="Arial"/>
                <w:sz w:val="16"/>
                <w:szCs w:val="16"/>
              </w:rPr>
              <w:noBreakHyphen/>
            </w:r>
            <w:r w:rsidRPr="00EF6808">
              <w:rPr>
                <w:rFonts w:ascii="Arial" w:hAnsi="Arial" w:cs="Arial"/>
                <w:sz w:val="16"/>
                <w:szCs w:val="16"/>
              </w:rPr>
              <w:t>23</w:t>
            </w:r>
            <w:r w:rsidRPr="00EF6808">
              <w:rPr>
                <w:rFonts w:ascii="Arial" w:hAnsi="Arial" w:cs="Arial"/>
                <w:sz w:val="16"/>
                <w:szCs w:val="16"/>
              </w:rPr>
              <w:br/>
              <w:t>Forward</w:t>
            </w:r>
            <w:r w:rsidRPr="00EF6808">
              <w:rPr>
                <w:rFonts w:ascii="Arial" w:hAnsi="Arial" w:cs="Arial"/>
                <w:sz w:val="16"/>
                <w:szCs w:val="16"/>
              </w:rPr>
              <w:br/>
              <w:t>estimate</w:t>
            </w:r>
            <w:r w:rsidRPr="00EF6808">
              <w:rPr>
                <w:rFonts w:ascii="Arial" w:hAnsi="Arial" w:cs="Arial"/>
                <w:sz w:val="16"/>
                <w:szCs w:val="16"/>
              </w:rPr>
              <w:br/>
            </w:r>
            <w:r w:rsidRPr="00EF6808">
              <w:rPr>
                <w:rFonts w:ascii="Arial" w:hAnsi="Arial" w:cs="Arial"/>
                <w:sz w:val="16"/>
                <w:szCs w:val="16"/>
              </w:rPr>
              <w:br/>
              <w:t>$</w:t>
            </w:r>
            <w:r>
              <w:rPr>
                <w:rFonts w:ascii="Arial" w:hAnsi="Arial" w:cs="Arial"/>
                <w:sz w:val="16"/>
                <w:szCs w:val="16"/>
              </w:rPr>
              <w:t>’</w:t>
            </w:r>
            <w:r w:rsidRPr="00EF6808">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77340909"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2023</w:t>
            </w:r>
            <w:r>
              <w:rPr>
                <w:rFonts w:ascii="Arial" w:hAnsi="Arial" w:cs="Arial"/>
                <w:sz w:val="16"/>
                <w:szCs w:val="16"/>
              </w:rPr>
              <w:noBreakHyphen/>
            </w:r>
            <w:r w:rsidRPr="00EF6808">
              <w:rPr>
                <w:rFonts w:ascii="Arial" w:hAnsi="Arial" w:cs="Arial"/>
                <w:sz w:val="16"/>
                <w:szCs w:val="16"/>
              </w:rPr>
              <w:t>24</w:t>
            </w:r>
            <w:r w:rsidRPr="00EF6808">
              <w:rPr>
                <w:rFonts w:ascii="Arial" w:hAnsi="Arial" w:cs="Arial"/>
                <w:sz w:val="16"/>
                <w:szCs w:val="16"/>
              </w:rPr>
              <w:br/>
              <w:t>Forward</w:t>
            </w:r>
            <w:r w:rsidRPr="00EF6808">
              <w:rPr>
                <w:rFonts w:ascii="Arial" w:hAnsi="Arial" w:cs="Arial"/>
                <w:sz w:val="16"/>
                <w:szCs w:val="16"/>
              </w:rPr>
              <w:br/>
              <w:t>estimate</w:t>
            </w:r>
            <w:r w:rsidRPr="00EF6808">
              <w:rPr>
                <w:rFonts w:ascii="Arial" w:hAnsi="Arial" w:cs="Arial"/>
                <w:sz w:val="16"/>
                <w:szCs w:val="16"/>
              </w:rPr>
              <w:br/>
            </w:r>
            <w:r w:rsidRPr="00EF6808">
              <w:rPr>
                <w:rFonts w:ascii="Arial" w:hAnsi="Arial" w:cs="Arial"/>
                <w:sz w:val="16"/>
                <w:szCs w:val="16"/>
              </w:rPr>
              <w:br/>
              <w:t>$</w:t>
            </w:r>
            <w:r>
              <w:rPr>
                <w:rFonts w:ascii="Arial" w:hAnsi="Arial" w:cs="Arial"/>
                <w:sz w:val="16"/>
                <w:szCs w:val="16"/>
              </w:rPr>
              <w:t>’</w:t>
            </w:r>
            <w:r w:rsidRPr="00EF6808">
              <w:rPr>
                <w:rFonts w:ascii="Arial" w:hAnsi="Arial" w:cs="Arial"/>
                <w:sz w:val="16"/>
                <w:szCs w:val="16"/>
              </w:rPr>
              <w:t>000</w:t>
            </w:r>
          </w:p>
        </w:tc>
        <w:tc>
          <w:tcPr>
            <w:tcW w:w="622" w:type="pct"/>
            <w:tcBorders>
              <w:top w:val="single" w:sz="4" w:space="0" w:color="auto"/>
              <w:left w:val="nil"/>
              <w:bottom w:val="single" w:sz="4" w:space="0" w:color="auto"/>
              <w:right w:val="nil"/>
            </w:tcBorders>
            <w:shd w:val="clear" w:color="auto" w:fill="auto"/>
            <w:vAlign w:val="bottom"/>
            <w:hideMark/>
          </w:tcPr>
          <w:p w14:paraId="224B9B41"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2024</w:t>
            </w:r>
            <w:r>
              <w:rPr>
                <w:rFonts w:ascii="Arial" w:hAnsi="Arial" w:cs="Arial"/>
                <w:sz w:val="16"/>
                <w:szCs w:val="16"/>
              </w:rPr>
              <w:noBreakHyphen/>
            </w:r>
            <w:r w:rsidRPr="00EF6808">
              <w:rPr>
                <w:rFonts w:ascii="Arial" w:hAnsi="Arial" w:cs="Arial"/>
                <w:sz w:val="16"/>
                <w:szCs w:val="16"/>
              </w:rPr>
              <w:t>25</w:t>
            </w:r>
            <w:r w:rsidRPr="00EF6808">
              <w:rPr>
                <w:rFonts w:ascii="Arial" w:hAnsi="Arial" w:cs="Arial"/>
                <w:sz w:val="16"/>
                <w:szCs w:val="16"/>
              </w:rPr>
              <w:br/>
              <w:t>Forward</w:t>
            </w:r>
            <w:r w:rsidRPr="00EF6808">
              <w:rPr>
                <w:rFonts w:ascii="Arial" w:hAnsi="Arial" w:cs="Arial"/>
                <w:sz w:val="16"/>
                <w:szCs w:val="16"/>
              </w:rPr>
              <w:br/>
              <w:t>estimate</w:t>
            </w:r>
            <w:r w:rsidRPr="00EF6808">
              <w:rPr>
                <w:rFonts w:ascii="Arial" w:hAnsi="Arial" w:cs="Arial"/>
                <w:sz w:val="16"/>
                <w:szCs w:val="16"/>
              </w:rPr>
              <w:br/>
            </w:r>
            <w:r w:rsidRPr="00EF6808">
              <w:rPr>
                <w:rFonts w:ascii="Arial" w:hAnsi="Arial" w:cs="Arial"/>
                <w:sz w:val="16"/>
                <w:szCs w:val="16"/>
              </w:rPr>
              <w:br/>
              <w:t>$</w:t>
            </w:r>
            <w:r>
              <w:rPr>
                <w:rFonts w:ascii="Arial" w:hAnsi="Arial" w:cs="Arial"/>
                <w:sz w:val="16"/>
                <w:szCs w:val="16"/>
              </w:rPr>
              <w:t>’</w:t>
            </w:r>
            <w:r w:rsidRPr="00EF6808">
              <w:rPr>
                <w:rFonts w:ascii="Arial" w:hAnsi="Arial" w:cs="Arial"/>
                <w:sz w:val="16"/>
                <w:szCs w:val="16"/>
              </w:rPr>
              <w:t>000</w:t>
            </w:r>
          </w:p>
        </w:tc>
      </w:tr>
      <w:tr w:rsidR="009831A1" w:rsidRPr="00EF6808" w14:paraId="515F633E"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2AA68595" w14:textId="77777777" w:rsidR="009831A1" w:rsidRPr="00EF6808" w:rsidRDefault="009831A1" w:rsidP="003C57A1">
            <w:pPr>
              <w:spacing w:after="0" w:line="240" w:lineRule="auto"/>
              <w:jc w:val="left"/>
              <w:rPr>
                <w:rFonts w:ascii="Arial" w:hAnsi="Arial" w:cs="Arial"/>
                <w:b/>
                <w:bCs/>
                <w:sz w:val="16"/>
                <w:szCs w:val="16"/>
              </w:rPr>
            </w:pPr>
            <w:r w:rsidRPr="00EF6808">
              <w:rPr>
                <w:rFonts w:ascii="Arial" w:hAnsi="Arial" w:cs="Arial"/>
                <w:b/>
                <w:bCs/>
                <w:sz w:val="16"/>
                <w:szCs w:val="16"/>
              </w:rPr>
              <w:t>Program 1.19: Economic Response to the Coronavirus</w:t>
            </w:r>
          </w:p>
        </w:tc>
      </w:tr>
      <w:tr w:rsidR="009831A1" w:rsidRPr="00EF6808" w14:paraId="3CE4E99C" w14:textId="77777777" w:rsidTr="003C57A1">
        <w:trPr>
          <w:trHeight w:hRule="exact" w:val="225"/>
        </w:trPr>
        <w:tc>
          <w:tcPr>
            <w:tcW w:w="1891" w:type="pct"/>
            <w:tcBorders>
              <w:top w:val="nil"/>
              <w:left w:val="nil"/>
              <w:bottom w:val="nil"/>
              <w:right w:val="nil"/>
            </w:tcBorders>
            <w:shd w:val="clear" w:color="auto" w:fill="auto"/>
            <w:noWrap/>
            <w:vAlign w:val="bottom"/>
            <w:hideMark/>
          </w:tcPr>
          <w:p w14:paraId="536F319E" w14:textId="77777777" w:rsidR="009831A1" w:rsidRPr="00EF6808" w:rsidRDefault="009831A1" w:rsidP="003C57A1">
            <w:pPr>
              <w:spacing w:after="0" w:line="240" w:lineRule="auto"/>
              <w:jc w:val="left"/>
              <w:rPr>
                <w:rFonts w:ascii="Arial" w:hAnsi="Arial" w:cs="Arial"/>
                <w:sz w:val="16"/>
                <w:szCs w:val="16"/>
              </w:rPr>
            </w:pPr>
            <w:r w:rsidRPr="00EF6808">
              <w:rPr>
                <w:rFonts w:ascii="Arial" w:hAnsi="Arial" w:cs="Arial"/>
                <w:sz w:val="16"/>
                <w:szCs w:val="16"/>
              </w:rPr>
              <w:t>Administered expenses</w:t>
            </w:r>
          </w:p>
        </w:tc>
        <w:tc>
          <w:tcPr>
            <w:tcW w:w="622" w:type="pct"/>
            <w:tcBorders>
              <w:top w:val="nil"/>
              <w:left w:val="nil"/>
              <w:bottom w:val="nil"/>
              <w:right w:val="nil"/>
            </w:tcBorders>
            <w:shd w:val="clear" w:color="auto" w:fill="auto"/>
            <w:noWrap/>
            <w:vAlign w:val="bottom"/>
            <w:hideMark/>
          </w:tcPr>
          <w:p w14:paraId="6BCF4A0B" w14:textId="77777777" w:rsidR="009831A1" w:rsidRPr="00EF6808" w:rsidRDefault="009831A1" w:rsidP="003C57A1">
            <w:pPr>
              <w:spacing w:after="0" w:line="240" w:lineRule="auto"/>
              <w:jc w:val="right"/>
              <w:rPr>
                <w:rFonts w:ascii="Arial" w:hAnsi="Arial" w:cs="Arial"/>
                <w:sz w:val="16"/>
                <w:szCs w:val="16"/>
              </w:rPr>
            </w:pPr>
          </w:p>
        </w:tc>
        <w:tc>
          <w:tcPr>
            <w:tcW w:w="622" w:type="pct"/>
            <w:tcBorders>
              <w:top w:val="nil"/>
              <w:left w:val="nil"/>
              <w:bottom w:val="nil"/>
              <w:right w:val="nil"/>
            </w:tcBorders>
            <w:shd w:val="clear" w:color="000000" w:fill="E6E6E6"/>
            <w:noWrap/>
            <w:vAlign w:val="bottom"/>
            <w:hideMark/>
          </w:tcPr>
          <w:p w14:paraId="0A588B6D" w14:textId="77777777" w:rsidR="009831A1" w:rsidRPr="00EF6808" w:rsidRDefault="009831A1" w:rsidP="003C57A1">
            <w:pPr>
              <w:spacing w:after="0" w:line="240" w:lineRule="auto"/>
              <w:jc w:val="right"/>
              <w:rPr>
                <w:rFonts w:ascii="Arial" w:hAnsi="Arial" w:cs="Arial"/>
                <w:sz w:val="16"/>
                <w:szCs w:val="16"/>
              </w:rPr>
            </w:pPr>
            <w:r w:rsidRPr="00EF6808">
              <w:rPr>
                <w:rFonts w:ascii="Arial" w:hAnsi="Arial" w:cs="Arial"/>
                <w:sz w:val="16"/>
                <w:szCs w:val="16"/>
              </w:rPr>
              <w:t> </w:t>
            </w:r>
          </w:p>
        </w:tc>
        <w:tc>
          <w:tcPr>
            <w:tcW w:w="622" w:type="pct"/>
            <w:tcBorders>
              <w:top w:val="nil"/>
              <w:left w:val="nil"/>
              <w:bottom w:val="nil"/>
              <w:right w:val="nil"/>
            </w:tcBorders>
            <w:shd w:val="clear" w:color="auto" w:fill="auto"/>
            <w:noWrap/>
            <w:vAlign w:val="bottom"/>
            <w:hideMark/>
          </w:tcPr>
          <w:p w14:paraId="01E978CB" w14:textId="77777777" w:rsidR="009831A1" w:rsidRPr="00EF6808" w:rsidRDefault="009831A1" w:rsidP="003C57A1">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74CBACF4" w14:textId="77777777" w:rsidR="009831A1" w:rsidRPr="00EF6808" w:rsidRDefault="009831A1" w:rsidP="003C57A1">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44B70919" w14:textId="77777777" w:rsidR="009831A1" w:rsidRPr="00EF6808" w:rsidRDefault="009831A1" w:rsidP="003C57A1">
            <w:pPr>
              <w:spacing w:after="0" w:line="240" w:lineRule="auto"/>
              <w:jc w:val="right"/>
              <w:rPr>
                <w:rFonts w:ascii="Times New Roman" w:hAnsi="Times New Roman"/>
              </w:rPr>
            </w:pPr>
          </w:p>
        </w:tc>
      </w:tr>
      <w:tr w:rsidR="009831A1" w:rsidRPr="00EF6808" w14:paraId="78BF95C4" w14:textId="77777777" w:rsidTr="003C57A1">
        <w:trPr>
          <w:trHeight w:hRule="exact" w:val="440"/>
        </w:trPr>
        <w:tc>
          <w:tcPr>
            <w:tcW w:w="1891" w:type="pct"/>
            <w:tcBorders>
              <w:top w:val="nil"/>
              <w:left w:val="nil"/>
              <w:bottom w:val="nil"/>
              <w:right w:val="nil"/>
            </w:tcBorders>
            <w:shd w:val="clear" w:color="auto" w:fill="auto"/>
            <w:vAlign w:val="bottom"/>
            <w:hideMark/>
          </w:tcPr>
          <w:p w14:paraId="34E2E43B" w14:textId="77777777" w:rsidR="009831A1" w:rsidRPr="00EF6808" w:rsidRDefault="009831A1" w:rsidP="003C57A1">
            <w:pPr>
              <w:spacing w:after="0" w:line="240" w:lineRule="auto"/>
              <w:ind w:left="170"/>
              <w:jc w:val="left"/>
              <w:rPr>
                <w:rFonts w:ascii="Arial" w:hAnsi="Arial" w:cs="Arial"/>
                <w:sz w:val="16"/>
                <w:szCs w:val="16"/>
              </w:rPr>
            </w:pPr>
            <w:r w:rsidRPr="00EF6808">
              <w:rPr>
                <w:rFonts w:ascii="Arial" w:hAnsi="Arial" w:cs="Arial"/>
                <w:sz w:val="16"/>
                <w:szCs w:val="16"/>
              </w:rPr>
              <w:t>Economic Response to the Coronavirus</w:t>
            </w:r>
          </w:p>
        </w:tc>
        <w:tc>
          <w:tcPr>
            <w:tcW w:w="622" w:type="pct"/>
            <w:tcBorders>
              <w:top w:val="nil"/>
              <w:left w:val="nil"/>
              <w:bottom w:val="nil"/>
              <w:right w:val="nil"/>
            </w:tcBorders>
            <w:shd w:val="clear" w:color="auto" w:fill="auto"/>
            <w:noWrap/>
            <w:vAlign w:val="bottom"/>
            <w:hideMark/>
          </w:tcPr>
          <w:p w14:paraId="7F5A8E1C" w14:textId="77777777" w:rsidR="009831A1" w:rsidRPr="00EF6808" w:rsidRDefault="009831A1" w:rsidP="003C57A1">
            <w:pPr>
              <w:spacing w:after="0" w:line="240" w:lineRule="auto"/>
              <w:ind w:firstLineChars="100" w:firstLine="160"/>
              <w:jc w:val="right"/>
              <w:rPr>
                <w:rFonts w:ascii="Arial" w:hAnsi="Arial" w:cs="Arial"/>
                <w:sz w:val="16"/>
                <w:szCs w:val="16"/>
              </w:rPr>
            </w:pPr>
          </w:p>
        </w:tc>
        <w:tc>
          <w:tcPr>
            <w:tcW w:w="622" w:type="pct"/>
            <w:tcBorders>
              <w:top w:val="nil"/>
              <w:left w:val="nil"/>
              <w:bottom w:val="nil"/>
              <w:right w:val="nil"/>
            </w:tcBorders>
            <w:shd w:val="clear" w:color="000000" w:fill="E6E6E6"/>
            <w:noWrap/>
            <w:vAlign w:val="bottom"/>
            <w:hideMark/>
          </w:tcPr>
          <w:p w14:paraId="500AD0D7" w14:textId="77777777" w:rsidR="009831A1" w:rsidRPr="00EF6808" w:rsidRDefault="009831A1" w:rsidP="003C57A1">
            <w:pPr>
              <w:spacing w:after="0" w:line="240" w:lineRule="auto"/>
              <w:jc w:val="right"/>
              <w:rPr>
                <w:rFonts w:ascii="Arial" w:hAnsi="Arial" w:cs="Arial"/>
                <w:sz w:val="16"/>
                <w:szCs w:val="16"/>
              </w:rPr>
            </w:pPr>
            <w:r w:rsidRPr="00EF6808">
              <w:rPr>
                <w:rFonts w:ascii="Arial" w:hAnsi="Arial" w:cs="Arial"/>
                <w:sz w:val="16"/>
                <w:szCs w:val="16"/>
              </w:rPr>
              <w:t> </w:t>
            </w:r>
          </w:p>
        </w:tc>
        <w:tc>
          <w:tcPr>
            <w:tcW w:w="622" w:type="pct"/>
            <w:tcBorders>
              <w:top w:val="nil"/>
              <w:left w:val="nil"/>
              <w:bottom w:val="nil"/>
              <w:right w:val="nil"/>
            </w:tcBorders>
            <w:shd w:val="clear" w:color="auto" w:fill="auto"/>
            <w:noWrap/>
            <w:vAlign w:val="bottom"/>
            <w:hideMark/>
          </w:tcPr>
          <w:p w14:paraId="49FAADEF" w14:textId="77777777" w:rsidR="009831A1" w:rsidRPr="00EF6808" w:rsidRDefault="009831A1" w:rsidP="003C57A1">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30EF7DE5" w14:textId="77777777" w:rsidR="009831A1" w:rsidRPr="00EF6808" w:rsidRDefault="009831A1" w:rsidP="003C57A1">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6EBD8C63" w14:textId="77777777" w:rsidR="009831A1" w:rsidRPr="00EF6808" w:rsidRDefault="009831A1" w:rsidP="003C57A1">
            <w:pPr>
              <w:spacing w:after="0" w:line="240" w:lineRule="auto"/>
              <w:jc w:val="right"/>
              <w:rPr>
                <w:rFonts w:ascii="Times New Roman" w:hAnsi="Times New Roman"/>
              </w:rPr>
            </w:pPr>
          </w:p>
        </w:tc>
      </w:tr>
      <w:tr w:rsidR="009831A1" w:rsidRPr="00EF6808" w14:paraId="789CBADF" w14:textId="77777777" w:rsidTr="003C57A1">
        <w:trPr>
          <w:trHeight w:hRule="exact" w:val="225"/>
        </w:trPr>
        <w:tc>
          <w:tcPr>
            <w:tcW w:w="1891" w:type="pct"/>
            <w:tcBorders>
              <w:top w:val="nil"/>
              <w:left w:val="nil"/>
              <w:bottom w:val="nil"/>
              <w:right w:val="nil"/>
            </w:tcBorders>
            <w:shd w:val="clear" w:color="auto" w:fill="auto"/>
            <w:vAlign w:val="bottom"/>
            <w:hideMark/>
          </w:tcPr>
          <w:p w14:paraId="68E17E4E" w14:textId="77777777" w:rsidR="009831A1" w:rsidRPr="00EF6808" w:rsidRDefault="009831A1" w:rsidP="003C57A1">
            <w:pPr>
              <w:spacing w:after="0" w:line="240" w:lineRule="auto"/>
              <w:ind w:left="340"/>
              <w:jc w:val="left"/>
              <w:rPr>
                <w:rFonts w:ascii="Arial" w:hAnsi="Arial" w:cs="Arial"/>
                <w:i/>
                <w:iCs/>
                <w:sz w:val="16"/>
                <w:szCs w:val="16"/>
              </w:rPr>
            </w:pPr>
            <w:r w:rsidRPr="00EF6808">
              <w:rPr>
                <w:rFonts w:ascii="Arial" w:hAnsi="Arial" w:cs="Arial"/>
                <w:i/>
                <w:iCs/>
                <w:sz w:val="16"/>
                <w:szCs w:val="16"/>
              </w:rPr>
              <w:t>Boosting cash</w:t>
            </w:r>
            <w:r>
              <w:rPr>
                <w:rFonts w:ascii="Arial" w:hAnsi="Arial" w:cs="Arial"/>
                <w:i/>
                <w:iCs/>
                <w:sz w:val="16"/>
                <w:szCs w:val="16"/>
              </w:rPr>
              <w:t xml:space="preserve"> </w:t>
            </w:r>
            <w:r w:rsidRPr="00EF6808">
              <w:rPr>
                <w:rFonts w:ascii="Arial" w:hAnsi="Arial" w:cs="Arial"/>
                <w:i/>
                <w:iCs/>
                <w:sz w:val="16"/>
                <w:szCs w:val="16"/>
              </w:rPr>
              <w:t>flow for employers</w:t>
            </w:r>
          </w:p>
        </w:tc>
        <w:tc>
          <w:tcPr>
            <w:tcW w:w="622" w:type="pct"/>
            <w:tcBorders>
              <w:top w:val="nil"/>
              <w:left w:val="nil"/>
              <w:bottom w:val="nil"/>
              <w:right w:val="nil"/>
            </w:tcBorders>
            <w:shd w:val="clear" w:color="auto" w:fill="auto"/>
            <w:noWrap/>
            <w:vAlign w:val="bottom"/>
            <w:hideMark/>
          </w:tcPr>
          <w:p w14:paraId="2DB76B27"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t xml:space="preserve">12,340,195 </w:t>
            </w:r>
          </w:p>
        </w:tc>
        <w:tc>
          <w:tcPr>
            <w:tcW w:w="622" w:type="pct"/>
            <w:tcBorders>
              <w:top w:val="nil"/>
              <w:left w:val="nil"/>
              <w:bottom w:val="nil"/>
              <w:right w:val="nil"/>
            </w:tcBorders>
            <w:shd w:val="clear" w:color="000000" w:fill="E6E6E6"/>
            <w:noWrap/>
            <w:vAlign w:val="bottom"/>
            <w:hideMark/>
          </w:tcPr>
          <w:p w14:paraId="70967176" w14:textId="77777777" w:rsidR="009831A1" w:rsidRPr="00EF6808" w:rsidRDefault="009831A1" w:rsidP="003C57A1">
            <w:pPr>
              <w:spacing w:after="0" w:line="240" w:lineRule="auto"/>
              <w:jc w:val="right"/>
              <w:rPr>
                <w:rFonts w:ascii="Arial" w:hAnsi="Arial" w:cs="Arial"/>
                <w:sz w:val="16"/>
                <w:szCs w:val="16"/>
              </w:rPr>
            </w:pPr>
            <w:r>
              <w:rPr>
                <w:rFonts w:ascii="Arial" w:hAnsi="Arial" w:cs="Arial"/>
                <w:sz w:val="16"/>
                <w:szCs w:val="16"/>
              </w:rPr>
              <w:noBreakHyphen/>
            </w:r>
            <w:r w:rsidRPr="00EF6808">
              <w:rPr>
                <w:rFonts w:ascii="Arial" w:hAnsi="Arial" w:cs="Arial"/>
                <w:sz w:val="16"/>
                <w:szCs w:val="16"/>
              </w:rPr>
              <w:t xml:space="preserve"> </w:t>
            </w:r>
          </w:p>
        </w:tc>
        <w:tc>
          <w:tcPr>
            <w:tcW w:w="622" w:type="pct"/>
            <w:tcBorders>
              <w:top w:val="nil"/>
              <w:left w:val="nil"/>
              <w:bottom w:val="single" w:sz="4" w:space="0" w:color="auto"/>
              <w:right w:val="nil"/>
            </w:tcBorders>
            <w:shd w:val="clear" w:color="auto" w:fill="auto"/>
            <w:noWrap/>
            <w:vAlign w:val="bottom"/>
            <w:hideMark/>
          </w:tcPr>
          <w:p w14:paraId="568BA1D8"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c>
          <w:tcPr>
            <w:tcW w:w="622" w:type="pct"/>
            <w:tcBorders>
              <w:top w:val="nil"/>
              <w:left w:val="nil"/>
              <w:bottom w:val="single" w:sz="4" w:space="0" w:color="auto"/>
              <w:right w:val="nil"/>
            </w:tcBorders>
            <w:shd w:val="clear" w:color="auto" w:fill="auto"/>
            <w:noWrap/>
            <w:vAlign w:val="bottom"/>
            <w:hideMark/>
          </w:tcPr>
          <w:p w14:paraId="45CCBD8D"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c>
          <w:tcPr>
            <w:tcW w:w="622" w:type="pct"/>
            <w:tcBorders>
              <w:top w:val="nil"/>
              <w:left w:val="nil"/>
              <w:bottom w:val="single" w:sz="4" w:space="0" w:color="auto"/>
              <w:right w:val="nil"/>
            </w:tcBorders>
            <w:shd w:val="clear" w:color="auto" w:fill="auto"/>
            <w:noWrap/>
            <w:vAlign w:val="bottom"/>
            <w:hideMark/>
          </w:tcPr>
          <w:p w14:paraId="5A909B25"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r>
      <w:tr w:rsidR="009831A1" w:rsidRPr="00EF6808" w14:paraId="249D265C" w14:textId="77777777" w:rsidTr="003C57A1">
        <w:trPr>
          <w:trHeight w:hRule="exact" w:val="225"/>
        </w:trPr>
        <w:tc>
          <w:tcPr>
            <w:tcW w:w="1891" w:type="pct"/>
            <w:tcBorders>
              <w:top w:val="nil"/>
              <w:left w:val="nil"/>
              <w:bottom w:val="nil"/>
              <w:right w:val="nil"/>
            </w:tcBorders>
            <w:shd w:val="clear" w:color="auto" w:fill="auto"/>
            <w:vAlign w:val="bottom"/>
            <w:hideMark/>
          </w:tcPr>
          <w:p w14:paraId="2FB9F473" w14:textId="77777777" w:rsidR="009831A1" w:rsidRPr="00EF6808" w:rsidRDefault="009831A1" w:rsidP="003C57A1">
            <w:pPr>
              <w:spacing w:after="0" w:line="240" w:lineRule="auto"/>
              <w:ind w:left="340"/>
              <w:jc w:val="left"/>
              <w:rPr>
                <w:rFonts w:ascii="Arial" w:hAnsi="Arial" w:cs="Arial"/>
                <w:i/>
                <w:iCs/>
                <w:sz w:val="16"/>
                <w:szCs w:val="16"/>
              </w:rPr>
            </w:pPr>
            <w:r w:rsidRPr="00EF6808">
              <w:rPr>
                <w:rFonts w:ascii="Arial" w:hAnsi="Arial" w:cs="Arial"/>
                <w:i/>
                <w:iCs/>
                <w:sz w:val="16"/>
                <w:szCs w:val="16"/>
              </w:rPr>
              <w:t>JobKeeper Payment</w:t>
            </w:r>
          </w:p>
        </w:tc>
        <w:tc>
          <w:tcPr>
            <w:tcW w:w="622" w:type="pct"/>
            <w:tcBorders>
              <w:top w:val="single" w:sz="4" w:space="0" w:color="auto"/>
              <w:left w:val="nil"/>
              <w:bottom w:val="single" w:sz="4" w:space="0" w:color="auto"/>
              <w:right w:val="nil"/>
            </w:tcBorders>
            <w:shd w:val="clear" w:color="auto" w:fill="auto"/>
            <w:noWrap/>
            <w:vAlign w:val="bottom"/>
            <w:hideMark/>
          </w:tcPr>
          <w:p w14:paraId="0BE3A7F0" w14:textId="77777777" w:rsidR="009831A1" w:rsidRPr="00EF6808" w:rsidRDefault="009831A1" w:rsidP="003C57A1">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57,042,415 </w:t>
            </w:r>
          </w:p>
        </w:tc>
        <w:tc>
          <w:tcPr>
            <w:tcW w:w="622" w:type="pct"/>
            <w:tcBorders>
              <w:top w:val="single" w:sz="4" w:space="0" w:color="auto"/>
              <w:left w:val="nil"/>
              <w:bottom w:val="single" w:sz="4" w:space="0" w:color="auto"/>
              <w:right w:val="nil"/>
            </w:tcBorders>
            <w:shd w:val="clear" w:color="000000" w:fill="E6E6E6"/>
            <w:noWrap/>
            <w:vAlign w:val="bottom"/>
            <w:hideMark/>
          </w:tcPr>
          <w:p w14:paraId="37AE5298" w14:textId="77777777" w:rsidR="009831A1" w:rsidRPr="00EF6808" w:rsidRDefault="009831A1" w:rsidP="003C57A1">
            <w:pPr>
              <w:spacing w:after="0" w:line="240" w:lineRule="auto"/>
              <w:jc w:val="right"/>
              <w:rPr>
                <w:rFonts w:ascii="Arial" w:hAnsi="Arial" w:cs="Arial"/>
                <w:sz w:val="16"/>
                <w:szCs w:val="16"/>
              </w:rPr>
            </w:pPr>
            <w:r>
              <w:rPr>
                <w:rFonts w:ascii="Arial" w:hAnsi="Arial" w:cs="Arial"/>
                <w:sz w:val="16"/>
                <w:szCs w:val="16"/>
              </w:rPr>
              <w:noBreakHyphen/>
            </w:r>
            <w:r w:rsidRPr="00EF6808">
              <w:rPr>
                <w:rFonts w:ascii="Arial" w:hAnsi="Arial" w:cs="Arial"/>
                <w:sz w:val="16"/>
                <w:szCs w:val="16"/>
              </w:rPr>
              <w:t xml:space="preserve"> </w:t>
            </w:r>
          </w:p>
        </w:tc>
        <w:tc>
          <w:tcPr>
            <w:tcW w:w="622" w:type="pct"/>
            <w:tcBorders>
              <w:top w:val="nil"/>
              <w:left w:val="nil"/>
              <w:bottom w:val="single" w:sz="4" w:space="0" w:color="auto"/>
              <w:right w:val="nil"/>
            </w:tcBorders>
            <w:shd w:val="clear" w:color="auto" w:fill="auto"/>
            <w:noWrap/>
            <w:vAlign w:val="bottom"/>
            <w:hideMark/>
          </w:tcPr>
          <w:p w14:paraId="35A351BC"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c>
          <w:tcPr>
            <w:tcW w:w="622" w:type="pct"/>
            <w:tcBorders>
              <w:top w:val="single" w:sz="4" w:space="0" w:color="auto"/>
              <w:left w:val="nil"/>
              <w:bottom w:val="single" w:sz="4" w:space="0" w:color="auto"/>
              <w:right w:val="nil"/>
            </w:tcBorders>
            <w:shd w:val="clear" w:color="auto" w:fill="auto"/>
            <w:noWrap/>
            <w:vAlign w:val="bottom"/>
            <w:hideMark/>
          </w:tcPr>
          <w:p w14:paraId="55835BD5"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c>
          <w:tcPr>
            <w:tcW w:w="622" w:type="pct"/>
            <w:tcBorders>
              <w:top w:val="single" w:sz="4" w:space="0" w:color="auto"/>
              <w:left w:val="nil"/>
              <w:bottom w:val="single" w:sz="4" w:space="0" w:color="auto"/>
              <w:right w:val="nil"/>
            </w:tcBorders>
            <w:shd w:val="clear" w:color="auto" w:fill="auto"/>
            <w:noWrap/>
            <w:vAlign w:val="bottom"/>
            <w:hideMark/>
          </w:tcPr>
          <w:p w14:paraId="2B66DF9C"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r>
      <w:tr w:rsidR="009831A1" w:rsidRPr="00EF6808" w14:paraId="036603EC" w14:textId="77777777" w:rsidTr="003C57A1">
        <w:trPr>
          <w:trHeight w:hRule="exact" w:val="225"/>
        </w:trPr>
        <w:tc>
          <w:tcPr>
            <w:tcW w:w="1891" w:type="pct"/>
            <w:tcBorders>
              <w:top w:val="nil"/>
              <w:left w:val="nil"/>
              <w:bottom w:val="nil"/>
              <w:right w:val="nil"/>
            </w:tcBorders>
            <w:shd w:val="clear" w:color="auto" w:fill="auto"/>
            <w:vAlign w:val="bottom"/>
            <w:hideMark/>
          </w:tcPr>
          <w:p w14:paraId="3BD56439" w14:textId="77777777" w:rsidR="009831A1" w:rsidRPr="00EF6808" w:rsidRDefault="009831A1" w:rsidP="003C57A1">
            <w:pPr>
              <w:spacing w:after="0" w:line="240" w:lineRule="auto"/>
              <w:ind w:left="340"/>
              <w:jc w:val="left"/>
              <w:rPr>
                <w:rFonts w:ascii="Arial" w:hAnsi="Arial" w:cs="Arial"/>
                <w:i/>
                <w:iCs/>
                <w:sz w:val="16"/>
                <w:szCs w:val="16"/>
              </w:rPr>
            </w:pPr>
            <w:r w:rsidRPr="00EF6808">
              <w:rPr>
                <w:rFonts w:ascii="Arial" w:hAnsi="Arial" w:cs="Arial"/>
                <w:i/>
                <w:iCs/>
                <w:sz w:val="16"/>
                <w:szCs w:val="16"/>
              </w:rPr>
              <w:t>JobMaker Hiring Credit</w:t>
            </w:r>
          </w:p>
        </w:tc>
        <w:tc>
          <w:tcPr>
            <w:tcW w:w="622" w:type="pct"/>
            <w:tcBorders>
              <w:top w:val="nil"/>
              <w:left w:val="nil"/>
              <w:bottom w:val="nil"/>
              <w:right w:val="nil"/>
            </w:tcBorders>
            <w:shd w:val="clear" w:color="auto" w:fill="auto"/>
            <w:noWrap/>
            <w:vAlign w:val="bottom"/>
            <w:hideMark/>
          </w:tcPr>
          <w:p w14:paraId="0472BF85"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t xml:space="preserve">16,933 </w:t>
            </w:r>
          </w:p>
        </w:tc>
        <w:tc>
          <w:tcPr>
            <w:tcW w:w="622" w:type="pct"/>
            <w:tcBorders>
              <w:top w:val="nil"/>
              <w:left w:val="nil"/>
              <w:bottom w:val="single" w:sz="4" w:space="0" w:color="auto"/>
              <w:right w:val="nil"/>
            </w:tcBorders>
            <w:shd w:val="clear" w:color="000000" w:fill="E6E6E6"/>
            <w:noWrap/>
            <w:vAlign w:val="bottom"/>
            <w:hideMark/>
          </w:tcPr>
          <w:p w14:paraId="4129F881" w14:textId="77777777" w:rsidR="009831A1" w:rsidRPr="00EF6808" w:rsidRDefault="009831A1" w:rsidP="003C57A1">
            <w:pPr>
              <w:spacing w:after="0" w:line="240" w:lineRule="auto"/>
              <w:jc w:val="right"/>
              <w:rPr>
                <w:rFonts w:ascii="Arial" w:hAnsi="Arial" w:cs="Arial"/>
                <w:sz w:val="16"/>
                <w:szCs w:val="16"/>
              </w:rPr>
            </w:pPr>
            <w:r w:rsidRPr="00EF6808">
              <w:rPr>
                <w:rFonts w:ascii="Arial" w:hAnsi="Arial" w:cs="Arial"/>
                <w:sz w:val="16"/>
                <w:szCs w:val="16"/>
              </w:rPr>
              <w:t xml:space="preserve">47,000 </w:t>
            </w:r>
          </w:p>
        </w:tc>
        <w:tc>
          <w:tcPr>
            <w:tcW w:w="622" w:type="pct"/>
            <w:tcBorders>
              <w:top w:val="nil"/>
              <w:left w:val="nil"/>
              <w:bottom w:val="nil"/>
              <w:right w:val="nil"/>
            </w:tcBorders>
            <w:shd w:val="clear" w:color="auto" w:fill="auto"/>
            <w:noWrap/>
            <w:vAlign w:val="bottom"/>
            <w:hideMark/>
          </w:tcPr>
          <w:p w14:paraId="022F46A2"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t xml:space="preserve">12,000 </w:t>
            </w:r>
          </w:p>
        </w:tc>
        <w:tc>
          <w:tcPr>
            <w:tcW w:w="622" w:type="pct"/>
            <w:tcBorders>
              <w:top w:val="nil"/>
              <w:left w:val="nil"/>
              <w:bottom w:val="single" w:sz="4" w:space="0" w:color="auto"/>
              <w:right w:val="nil"/>
            </w:tcBorders>
            <w:shd w:val="clear" w:color="auto" w:fill="auto"/>
            <w:noWrap/>
            <w:vAlign w:val="bottom"/>
            <w:hideMark/>
          </w:tcPr>
          <w:p w14:paraId="6AB55931"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c>
          <w:tcPr>
            <w:tcW w:w="622" w:type="pct"/>
            <w:tcBorders>
              <w:top w:val="nil"/>
              <w:left w:val="nil"/>
              <w:bottom w:val="single" w:sz="4" w:space="0" w:color="auto"/>
              <w:right w:val="nil"/>
            </w:tcBorders>
            <w:shd w:val="clear" w:color="auto" w:fill="auto"/>
            <w:noWrap/>
            <w:vAlign w:val="bottom"/>
            <w:hideMark/>
          </w:tcPr>
          <w:p w14:paraId="4A2B8A50"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r>
      <w:tr w:rsidR="009831A1" w:rsidRPr="00EF6808" w14:paraId="022CE0B5" w14:textId="77777777" w:rsidTr="003C57A1">
        <w:trPr>
          <w:trHeight w:hRule="exact" w:val="238"/>
        </w:trPr>
        <w:tc>
          <w:tcPr>
            <w:tcW w:w="1891" w:type="pct"/>
            <w:tcBorders>
              <w:top w:val="nil"/>
              <w:left w:val="nil"/>
              <w:bottom w:val="nil"/>
              <w:right w:val="nil"/>
            </w:tcBorders>
            <w:shd w:val="clear" w:color="auto" w:fill="auto"/>
            <w:vAlign w:val="bottom"/>
            <w:hideMark/>
          </w:tcPr>
          <w:p w14:paraId="7BB11493" w14:textId="77777777" w:rsidR="009831A1" w:rsidRPr="00EF6808" w:rsidRDefault="009831A1" w:rsidP="003C57A1">
            <w:pPr>
              <w:spacing w:after="0" w:line="240" w:lineRule="auto"/>
              <w:jc w:val="right"/>
              <w:rPr>
                <w:rFonts w:ascii="Arial" w:hAnsi="Arial" w:cs="Arial"/>
                <w:b/>
                <w:bCs/>
                <w:sz w:val="16"/>
                <w:szCs w:val="16"/>
              </w:rPr>
            </w:pPr>
            <w:r w:rsidRPr="00EF6808">
              <w:rPr>
                <w:rFonts w:ascii="Arial" w:hAnsi="Arial" w:cs="Arial"/>
                <w:b/>
                <w:bCs/>
                <w:sz w:val="16"/>
                <w:szCs w:val="16"/>
              </w:rPr>
              <w:t>Administered total</w:t>
            </w:r>
          </w:p>
        </w:tc>
        <w:tc>
          <w:tcPr>
            <w:tcW w:w="622" w:type="pct"/>
            <w:tcBorders>
              <w:top w:val="single" w:sz="4" w:space="0" w:color="auto"/>
              <w:left w:val="nil"/>
              <w:bottom w:val="single" w:sz="4" w:space="0" w:color="auto"/>
              <w:right w:val="nil"/>
            </w:tcBorders>
            <w:shd w:val="clear" w:color="auto" w:fill="auto"/>
            <w:noWrap/>
            <w:vAlign w:val="bottom"/>
            <w:hideMark/>
          </w:tcPr>
          <w:p w14:paraId="536F532C" w14:textId="77777777" w:rsidR="009831A1" w:rsidRPr="00EF6808" w:rsidRDefault="009831A1" w:rsidP="003C57A1">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69,399,543 </w:t>
            </w:r>
          </w:p>
        </w:tc>
        <w:tc>
          <w:tcPr>
            <w:tcW w:w="622" w:type="pct"/>
            <w:tcBorders>
              <w:top w:val="nil"/>
              <w:left w:val="nil"/>
              <w:bottom w:val="nil"/>
              <w:right w:val="nil"/>
            </w:tcBorders>
            <w:shd w:val="clear" w:color="000000" w:fill="E6E6E6"/>
            <w:noWrap/>
            <w:vAlign w:val="bottom"/>
            <w:hideMark/>
          </w:tcPr>
          <w:p w14:paraId="70D69DEA" w14:textId="77777777" w:rsidR="009831A1" w:rsidRPr="00EF6808" w:rsidRDefault="009831A1" w:rsidP="003C57A1">
            <w:pPr>
              <w:spacing w:after="0" w:line="240" w:lineRule="auto"/>
              <w:jc w:val="right"/>
              <w:rPr>
                <w:rFonts w:ascii="Arial" w:hAnsi="Arial" w:cs="Arial"/>
                <w:sz w:val="16"/>
                <w:szCs w:val="16"/>
              </w:rPr>
            </w:pPr>
            <w:r w:rsidRPr="00EF6808">
              <w:rPr>
                <w:rFonts w:ascii="Arial" w:hAnsi="Arial" w:cs="Arial"/>
                <w:sz w:val="16"/>
                <w:szCs w:val="16"/>
              </w:rPr>
              <w:t xml:space="preserve">47,000 </w:t>
            </w:r>
          </w:p>
        </w:tc>
        <w:tc>
          <w:tcPr>
            <w:tcW w:w="622" w:type="pct"/>
            <w:tcBorders>
              <w:top w:val="single" w:sz="4" w:space="0" w:color="auto"/>
              <w:left w:val="nil"/>
              <w:bottom w:val="single" w:sz="4" w:space="0" w:color="auto"/>
              <w:right w:val="nil"/>
            </w:tcBorders>
            <w:shd w:val="clear" w:color="auto" w:fill="auto"/>
            <w:noWrap/>
            <w:vAlign w:val="bottom"/>
            <w:hideMark/>
          </w:tcPr>
          <w:p w14:paraId="74751F87" w14:textId="77777777" w:rsidR="009831A1" w:rsidRPr="00EF6808" w:rsidRDefault="009831A1" w:rsidP="003C57A1">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12,000 </w:t>
            </w:r>
          </w:p>
        </w:tc>
        <w:tc>
          <w:tcPr>
            <w:tcW w:w="622" w:type="pct"/>
            <w:tcBorders>
              <w:top w:val="nil"/>
              <w:left w:val="nil"/>
              <w:bottom w:val="single" w:sz="4" w:space="0" w:color="auto"/>
              <w:right w:val="nil"/>
            </w:tcBorders>
            <w:shd w:val="clear" w:color="auto" w:fill="auto"/>
            <w:noWrap/>
            <w:vAlign w:val="bottom"/>
            <w:hideMark/>
          </w:tcPr>
          <w:p w14:paraId="4C477242"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c>
          <w:tcPr>
            <w:tcW w:w="622" w:type="pct"/>
            <w:tcBorders>
              <w:top w:val="nil"/>
              <w:left w:val="nil"/>
              <w:bottom w:val="single" w:sz="4" w:space="0" w:color="auto"/>
              <w:right w:val="nil"/>
            </w:tcBorders>
            <w:shd w:val="clear" w:color="auto" w:fill="auto"/>
            <w:noWrap/>
            <w:vAlign w:val="bottom"/>
            <w:hideMark/>
          </w:tcPr>
          <w:p w14:paraId="6BF71D53" w14:textId="77777777" w:rsidR="009831A1" w:rsidRPr="00EF6808" w:rsidRDefault="009831A1" w:rsidP="003C57A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r>
      <w:tr w:rsidR="009831A1" w:rsidRPr="00EF6808" w14:paraId="0940ABA8" w14:textId="77777777" w:rsidTr="003C57A1">
        <w:trPr>
          <w:trHeight w:hRule="exact" w:val="238"/>
        </w:trPr>
        <w:tc>
          <w:tcPr>
            <w:tcW w:w="1891" w:type="pct"/>
            <w:tcBorders>
              <w:top w:val="nil"/>
              <w:left w:val="nil"/>
              <w:bottom w:val="single" w:sz="4" w:space="0" w:color="auto"/>
              <w:right w:val="nil"/>
            </w:tcBorders>
            <w:shd w:val="clear" w:color="auto" w:fill="auto"/>
            <w:vAlign w:val="bottom"/>
            <w:hideMark/>
          </w:tcPr>
          <w:p w14:paraId="0EB5346F" w14:textId="77777777" w:rsidR="009831A1" w:rsidRPr="00EF6808" w:rsidRDefault="009831A1" w:rsidP="003C57A1">
            <w:pPr>
              <w:spacing w:after="0" w:line="240" w:lineRule="auto"/>
              <w:jc w:val="left"/>
              <w:rPr>
                <w:rFonts w:ascii="Arial" w:hAnsi="Arial" w:cs="Arial"/>
                <w:b/>
                <w:bCs/>
                <w:sz w:val="16"/>
                <w:szCs w:val="16"/>
              </w:rPr>
            </w:pPr>
            <w:r w:rsidRPr="00EF6808">
              <w:rPr>
                <w:rFonts w:ascii="Arial" w:hAnsi="Arial" w:cs="Arial"/>
                <w:b/>
                <w:bCs/>
                <w:sz w:val="16"/>
                <w:szCs w:val="16"/>
              </w:rPr>
              <w:t>Total expenses for program 1.1</w:t>
            </w:r>
            <w:r>
              <w:rPr>
                <w:rFonts w:ascii="Arial" w:hAnsi="Arial" w:cs="Arial"/>
                <w:b/>
                <w:bCs/>
                <w:sz w:val="16"/>
                <w:szCs w:val="16"/>
              </w:rPr>
              <w:t>9</w:t>
            </w:r>
          </w:p>
        </w:tc>
        <w:tc>
          <w:tcPr>
            <w:tcW w:w="622" w:type="pct"/>
            <w:tcBorders>
              <w:top w:val="nil"/>
              <w:left w:val="nil"/>
              <w:bottom w:val="single" w:sz="4" w:space="0" w:color="auto"/>
              <w:right w:val="nil"/>
            </w:tcBorders>
            <w:shd w:val="clear" w:color="auto" w:fill="auto"/>
            <w:noWrap/>
            <w:vAlign w:val="bottom"/>
            <w:hideMark/>
          </w:tcPr>
          <w:p w14:paraId="58A92E0A" w14:textId="77777777" w:rsidR="009831A1" w:rsidRPr="00EF6808" w:rsidRDefault="009831A1" w:rsidP="003C57A1">
            <w:pPr>
              <w:spacing w:after="0" w:line="240" w:lineRule="auto"/>
              <w:jc w:val="right"/>
              <w:rPr>
                <w:rFonts w:ascii="Arial" w:hAnsi="Arial" w:cs="Arial"/>
                <w:b/>
                <w:bCs/>
                <w:color w:val="000000"/>
                <w:sz w:val="16"/>
                <w:szCs w:val="16"/>
              </w:rPr>
            </w:pPr>
            <w:r w:rsidRPr="00EF6808">
              <w:rPr>
                <w:rFonts w:ascii="Arial" w:hAnsi="Arial" w:cs="Arial"/>
                <w:b/>
                <w:bCs/>
                <w:color w:val="000000"/>
                <w:sz w:val="16"/>
                <w:szCs w:val="16"/>
              </w:rPr>
              <w:t xml:space="preserve">69,399,543 </w:t>
            </w:r>
          </w:p>
        </w:tc>
        <w:tc>
          <w:tcPr>
            <w:tcW w:w="622" w:type="pct"/>
            <w:tcBorders>
              <w:top w:val="single" w:sz="4" w:space="0" w:color="auto"/>
              <w:left w:val="nil"/>
              <w:bottom w:val="single" w:sz="4" w:space="0" w:color="auto"/>
              <w:right w:val="nil"/>
            </w:tcBorders>
            <w:shd w:val="clear" w:color="000000" w:fill="E6E6E6"/>
            <w:noWrap/>
            <w:vAlign w:val="bottom"/>
            <w:hideMark/>
          </w:tcPr>
          <w:p w14:paraId="6D580A73" w14:textId="77777777" w:rsidR="009831A1" w:rsidRPr="00EF6808" w:rsidRDefault="009831A1" w:rsidP="003C57A1">
            <w:pPr>
              <w:spacing w:after="0" w:line="240" w:lineRule="auto"/>
              <w:jc w:val="right"/>
              <w:rPr>
                <w:rFonts w:ascii="Arial" w:hAnsi="Arial" w:cs="Arial"/>
                <w:b/>
                <w:bCs/>
                <w:color w:val="000000"/>
                <w:sz w:val="16"/>
                <w:szCs w:val="16"/>
              </w:rPr>
            </w:pPr>
            <w:r w:rsidRPr="00EF6808">
              <w:rPr>
                <w:rFonts w:ascii="Arial" w:hAnsi="Arial" w:cs="Arial"/>
                <w:b/>
                <w:bCs/>
                <w:color w:val="000000"/>
                <w:sz w:val="16"/>
                <w:szCs w:val="16"/>
              </w:rPr>
              <w:t xml:space="preserve">47,000 </w:t>
            </w:r>
          </w:p>
        </w:tc>
        <w:tc>
          <w:tcPr>
            <w:tcW w:w="622" w:type="pct"/>
            <w:tcBorders>
              <w:top w:val="nil"/>
              <w:left w:val="nil"/>
              <w:bottom w:val="single" w:sz="4" w:space="0" w:color="auto"/>
              <w:right w:val="nil"/>
            </w:tcBorders>
            <w:shd w:val="clear" w:color="auto" w:fill="auto"/>
            <w:noWrap/>
            <w:vAlign w:val="bottom"/>
            <w:hideMark/>
          </w:tcPr>
          <w:p w14:paraId="6595CF4B" w14:textId="77777777" w:rsidR="009831A1" w:rsidRPr="00EF6808" w:rsidRDefault="009831A1" w:rsidP="003C57A1">
            <w:pPr>
              <w:spacing w:after="0" w:line="240" w:lineRule="auto"/>
              <w:jc w:val="right"/>
              <w:rPr>
                <w:rFonts w:ascii="Arial" w:hAnsi="Arial" w:cs="Arial"/>
                <w:b/>
                <w:bCs/>
                <w:sz w:val="16"/>
                <w:szCs w:val="16"/>
              </w:rPr>
            </w:pPr>
            <w:r w:rsidRPr="00EF6808">
              <w:rPr>
                <w:rFonts w:ascii="Arial" w:hAnsi="Arial" w:cs="Arial"/>
                <w:b/>
                <w:bCs/>
                <w:sz w:val="16"/>
                <w:szCs w:val="16"/>
              </w:rPr>
              <w:t xml:space="preserve">12,000 </w:t>
            </w:r>
          </w:p>
        </w:tc>
        <w:tc>
          <w:tcPr>
            <w:tcW w:w="622" w:type="pct"/>
            <w:tcBorders>
              <w:top w:val="single" w:sz="4" w:space="0" w:color="auto"/>
              <w:left w:val="nil"/>
              <w:bottom w:val="single" w:sz="4" w:space="0" w:color="auto"/>
              <w:right w:val="nil"/>
            </w:tcBorders>
            <w:shd w:val="clear" w:color="auto" w:fill="auto"/>
            <w:noWrap/>
            <w:vAlign w:val="bottom"/>
            <w:hideMark/>
          </w:tcPr>
          <w:p w14:paraId="3F3E5147" w14:textId="77777777" w:rsidR="009831A1" w:rsidRPr="00EF6808" w:rsidRDefault="009831A1" w:rsidP="003C57A1">
            <w:pPr>
              <w:spacing w:after="0" w:line="240" w:lineRule="auto"/>
              <w:jc w:val="right"/>
              <w:rPr>
                <w:rFonts w:ascii="Arial" w:hAnsi="Arial" w:cs="Arial"/>
                <w:b/>
                <w:bCs/>
                <w:sz w:val="16"/>
                <w:szCs w:val="16"/>
              </w:rPr>
            </w:pPr>
            <w:r>
              <w:rPr>
                <w:rFonts w:ascii="Arial" w:hAnsi="Arial" w:cs="Arial"/>
                <w:b/>
                <w:bCs/>
                <w:sz w:val="16"/>
                <w:szCs w:val="16"/>
              </w:rPr>
              <w:noBreakHyphen/>
            </w:r>
            <w:r w:rsidRPr="00EF6808">
              <w:rPr>
                <w:rFonts w:ascii="Arial" w:hAnsi="Arial" w:cs="Arial"/>
                <w:b/>
                <w:bCs/>
                <w:sz w:val="16"/>
                <w:szCs w:val="16"/>
              </w:rPr>
              <w:t xml:space="preserve"> </w:t>
            </w:r>
          </w:p>
        </w:tc>
        <w:tc>
          <w:tcPr>
            <w:tcW w:w="622" w:type="pct"/>
            <w:tcBorders>
              <w:top w:val="single" w:sz="4" w:space="0" w:color="auto"/>
              <w:left w:val="nil"/>
              <w:bottom w:val="single" w:sz="4" w:space="0" w:color="auto"/>
              <w:right w:val="nil"/>
            </w:tcBorders>
            <w:shd w:val="clear" w:color="auto" w:fill="auto"/>
            <w:noWrap/>
            <w:vAlign w:val="bottom"/>
            <w:hideMark/>
          </w:tcPr>
          <w:p w14:paraId="54C0F33F" w14:textId="77777777" w:rsidR="009831A1" w:rsidRPr="00EF6808" w:rsidRDefault="009831A1" w:rsidP="003C57A1">
            <w:pPr>
              <w:spacing w:after="0" w:line="240" w:lineRule="auto"/>
              <w:jc w:val="right"/>
              <w:rPr>
                <w:rFonts w:ascii="Arial" w:hAnsi="Arial" w:cs="Arial"/>
                <w:b/>
                <w:bCs/>
                <w:sz w:val="16"/>
                <w:szCs w:val="16"/>
              </w:rPr>
            </w:pPr>
            <w:r>
              <w:rPr>
                <w:rFonts w:ascii="Arial" w:hAnsi="Arial" w:cs="Arial"/>
                <w:b/>
                <w:bCs/>
                <w:sz w:val="16"/>
                <w:szCs w:val="16"/>
              </w:rPr>
              <w:noBreakHyphen/>
            </w:r>
            <w:r w:rsidRPr="00EF6808">
              <w:rPr>
                <w:rFonts w:ascii="Arial" w:hAnsi="Arial" w:cs="Arial"/>
                <w:b/>
                <w:bCs/>
                <w:sz w:val="16"/>
                <w:szCs w:val="16"/>
              </w:rPr>
              <w:t xml:space="preserve"> </w:t>
            </w:r>
          </w:p>
        </w:tc>
      </w:tr>
      <w:tr w:rsidR="009831A1" w:rsidRPr="00EF6808" w14:paraId="23643F22" w14:textId="77777777" w:rsidTr="000C4762">
        <w:trPr>
          <w:trHeight w:hRule="exact" w:val="225"/>
        </w:trPr>
        <w:tc>
          <w:tcPr>
            <w:tcW w:w="1891" w:type="pct"/>
            <w:tcBorders>
              <w:top w:val="nil"/>
              <w:left w:val="nil"/>
              <w:bottom w:val="single" w:sz="4" w:space="0" w:color="auto"/>
              <w:right w:val="nil"/>
            </w:tcBorders>
            <w:shd w:val="clear" w:color="auto" w:fill="auto"/>
            <w:vAlign w:val="center"/>
            <w:hideMark/>
          </w:tcPr>
          <w:p w14:paraId="1105F180" w14:textId="77777777" w:rsidR="009831A1" w:rsidRPr="00EF6808" w:rsidRDefault="009831A1" w:rsidP="00EF6808">
            <w:pPr>
              <w:spacing w:after="0" w:line="240" w:lineRule="auto"/>
              <w:jc w:val="left"/>
              <w:rPr>
                <w:rFonts w:ascii="Arial" w:hAnsi="Arial" w:cs="Arial"/>
                <w:b/>
                <w:bCs/>
                <w:color w:val="000000"/>
                <w:sz w:val="16"/>
                <w:szCs w:val="16"/>
              </w:rPr>
            </w:pPr>
            <w:r w:rsidRPr="00EF6808">
              <w:rPr>
                <w:rFonts w:ascii="Arial" w:hAnsi="Arial" w:cs="Arial"/>
                <w:b/>
                <w:bCs/>
                <w:color w:val="000000"/>
                <w:sz w:val="16"/>
                <w:szCs w:val="16"/>
              </w:rPr>
              <w:t> </w:t>
            </w:r>
          </w:p>
        </w:tc>
        <w:tc>
          <w:tcPr>
            <w:tcW w:w="622" w:type="pct"/>
            <w:tcBorders>
              <w:top w:val="nil"/>
              <w:left w:val="nil"/>
              <w:bottom w:val="single" w:sz="4" w:space="0" w:color="auto"/>
              <w:right w:val="nil"/>
            </w:tcBorders>
            <w:shd w:val="clear" w:color="auto" w:fill="auto"/>
            <w:hideMark/>
          </w:tcPr>
          <w:p w14:paraId="2C0E6815"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w:t>
            </w:r>
          </w:p>
        </w:tc>
        <w:tc>
          <w:tcPr>
            <w:tcW w:w="622" w:type="pct"/>
            <w:tcBorders>
              <w:top w:val="nil"/>
              <w:left w:val="nil"/>
              <w:bottom w:val="single" w:sz="4" w:space="0" w:color="auto"/>
              <w:right w:val="nil"/>
            </w:tcBorders>
            <w:shd w:val="clear" w:color="000000" w:fill="E6E6E6"/>
            <w:hideMark/>
          </w:tcPr>
          <w:p w14:paraId="3FBBCA64"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w:t>
            </w:r>
          </w:p>
        </w:tc>
        <w:tc>
          <w:tcPr>
            <w:tcW w:w="622" w:type="pct"/>
            <w:tcBorders>
              <w:top w:val="nil"/>
              <w:left w:val="nil"/>
              <w:bottom w:val="single" w:sz="4" w:space="0" w:color="auto"/>
              <w:right w:val="nil"/>
            </w:tcBorders>
            <w:shd w:val="clear" w:color="auto" w:fill="auto"/>
            <w:hideMark/>
          </w:tcPr>
          <w:p w14:paraId="22503339"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w:t>
            </w:r>
          </w:p>
        </w:tc>
        <w:tc>
          <w:tcPr>
            <w:tcW w:w="622" w:type="pct"/>
            <w:tcBorders>
              <w:top w:val="nil"/>
              <w:left w:val="nil"/>
              <w:bottom w:val="single" w:sz="4" w:space="0" w:color="auto"/>
              <w:right w:val="nil"/>
            </w:tcBorders>
            <w:shd w:val="clear" w:color="auto" w:fill="auto"/>
            <w:hideMark/>
          </w:tcPr>
          <w:p w14:paraId="79C9E3D3"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w:t>
            </w:r>
          </w:p>
        </w:tc>
        <w:tc>
          <w:tcPr>
            <w:tcW w:w="622" w:type="pct"/>
            <w:tcBorders>
              <w:top w:val="nil"/>
              <w:left w:val="nil"/>
              <w:bottom w:val="single" w:sz="4" w:space="0" w:color="auto"/>
              <w:right w:val="nil"/>
            </w:tcBorders>
            <w:shd w:val="clear" w:color="auto" w:fill="auto"/>
            <w:hideMark/>
          </w:tcPr>
          <w:p w14:paraId="513618DA"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w:t>
            </w:r>
          </w:p>
        </w:tc>
      </w:tr>
      <w:tr w:rsidR="009831A1" w:rsidRPr="00EF6808" w14:paraId="6702B2E0" w14:textId="77777777" w:rsidTr="003C57A1">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57D6D052" w14:textId="77777777" w:rsidR="009831A1" w:rsidRPr="00EF6808" w:rsidRDefault="009831A1" w:rsidP="003C57A1">
            <w:pPr>
              <w:spacing w:after="0" w:line="240" w:lineRule="auto"/>
              <w:jc w:val="left"/>
              <w:rPr>
                <w:rFonts w:ascii="Arial" w:hAnsi="Arial" w:cs="Arial"/>
                <w:b/>
                <w:bCs/>
                <w:sz w:val="16"/>
                <w:szCs w:val="16"/>
              </w:rPr>
            </w:pPr>
            <w:r w:rsidRPr="00EF6808">
              <w:rPr>
                <w:rFonts w:ascii="Arial" w:hAnsi="Arial" w:cs="Arial"/>
                <w:b/>
                <w:bCs/>
                <w:sz w:val="16"/>
                <w:szCs w:val="16"/>
              </w:rPr>
              <w:t>Outcome 1 Totals by appropriation type</w:t>
            </w:r>
          </w:p>
        </w:tc>
      </w:tr>
      <w:tr w:rsidR="009831A1" w:rsidRPr="00EF6808" w14:paraId="30A88289" w14:textId="77777777" w:rsidTr="003C57A1">
        <w:trPr>
          <w:trHeight w:hRule="exact" w:val="225"/>
        </w:trPr>
        <w:tc>
          <w:tcPr>
            <w:tcW w:w="1891" w:type="pct"/>
            <w:tcBorders>
              <w:top w:val="nil"/>
              <w:left w:val="nil"/>
              <w:bottom w:val="nil"/>
              <w:right w:val="nil"/>
            </w:tcBorders>
            <w:shd w:val="clear" w:color="auto" w:fill="auto"/>
            <w:noWrap/>
            <w:vAlign w:val="bottom"/>
            <w:hideMark/>
          </w:tcPr>
          <w:p w14:paraId="6D953A73" w14:textId="77777777" w:rsidR="009831A1" w:rsidRPr="00EF6808" w:rsidRDefault="009831A1" w:rsidP="003C57A1">
            <w:pPr>
              <w:spacing w:after="0" w:line="240" w:lineRule="auto"/>
              <w:jc w:val="left"/>
              <w:rPr>
                <w:rFonts w:ascii="Arial" w:hAnsi="Arial" w:cs="Arial"/>
                <w:sz w:val="16"/>
                <w:szCs w:val="16"/>
              </w:rPr>
            </w:pPr>
            <w:r w:rsidRPr="00EF6808">
              <w:rPr>
                <w:rFonts w:ascii="Arial" w:hAnsi="Arial" w:cs="Arial"/>
                <w:sz w:val="16"/>
                <w:szCs w:val="16"/>
              </w:rPr>
              <w:t>Administered expenses</w:t>
            </w:r>
          </w:p>
        </w:tc>
        <w:tc>
          <w:tcPr>
            <w:tcW w:w="622" w:type="pct"/>
            <w:tcBorders>
              <w:top w:val="nil"/>
              <w:left w:val="nil"/>
              <w:bottom w:val="nil"/>
              <w:right w:val="nil"/>
            </w:tcBorders>
            <w:shd w:val="clear" w:color="auto" w:fill="auto"/>
            <w:noWrap/>
            <w:vAlign w:val="center"/>
            <w:hideMark/>
          </w:tcPr>
          <w:p w14:paraId="10F05061" w14:textId="77777777" w:rsidR="009831A1" w:rsidRPr="00EF6808" w:rsidRDefault="009831A1" w:rsidP="00EF6808">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6E4863CA"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6A293251" w14:textId="77777777" w:rsidR="009831A1" w:rsidRPr="00EF6808" w:rsidRDefault="009831A1" w:rsidP="00EF6808">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497C4A08" w14:textId="77777777" w:rsidR="009831A1" w:rsidRPr="00EF6808" w:rsidRDefault="009831A1" w:rsidP="00EF6808">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030F15E" w14:textId="77777777" w:rsidR="009831A1" w:rsidRPr="00EF6808" w:rsidRDefault="009831A1" w:rsidP="00EF6808">
            <w:pPr>
              <w:spacing w:after="0" w:line="240" w:lineRule="auto"/>
              <w:jc w:val="left"/>
              <w:rPr>
                <w:rFonts w:ascii="Times New Roman" w:hAnsi="Times New Roman"/>
              </w:rPr>
            </w:pPr>
          </w:p>
        </w:tc>
      </w:tr>
      <w:tr w:rsidR="009831A1" w:rsidRPr="00EF6808" w14:paraId="7471C6BD" w14:textId="77777777" w:rsidTr="003C57A1">
        <w:trPr>
          <w:trHeight w:hRule="exact" w:val="450"/>
        </w:trPr>
        <w:tc>
          <w:tcPr>
            <w:tcW w:w="1891" w:type="pct"/>
            <w:tcBorders>
              <w:top w:val="nil"/>
              <w:left w:val="nil"/>
              <w:bottom w:val="nil"/>
              <w:right w:val="nil"/>
            </w:tcBorders>
            <w:shd w:val="clear" w:color="000000" w:fill="FFFFFF"/>
            <w:vAlign w:val="bottom"/>
            <w:hideMark/>
          </w:tcPr>
          <w:p w14:paraId="4BA47E03" w14:textId="77777777" w:rsidR="009831A1" w:rsidRPr="00EF6808" w:rsidRDefault="009831A1" w:rsidP="003C57A1">
            <w:pPr>
              <w:spacing w:after="0" w:line="240" w:lineRule="auto"/>
              <w:ind w:left="170"/>
              <w:jc w:val="left"/>
              <w:rPr>
                <w:rFonts w:ascii="Arial" w:hAnsi="Arial" w:cs="Arial"/>
                <w:sz w:val="16"/>
                <w:szCs w:val="16"/>
              </w:rPr>
            </w:pPr>
            <w:r w:rsidRPr="00EF6808">
              <w:rPr>
                <w:rFonts w:ascii="Arial" w:hAnsi="Arial" w:cs="Arial"/>
                <w:sz w:val="16"/>
                <w:szCs w:val="16"/>
              </w:rPr>
              <w:t>Ordinary annual services</w:t>
            </w:r>
            <w:r w:rsidRPr="00EF6808">
              <w:rPr>
                <w:rFonts w:ascii="Arial" w:hAnsi="Arial" w:cs="Arial"/>
                <w:sz w:val="16"/>
                <w:szCs w:val="16"/>
              </w:rPr>
              <w:br/>
              <w:t xml:space="preserve">  (Appropriation Bill No. 1)</w:t>
            </w:r>
          </w:p>
        </w:tc>
        <w:tc>
          <w:tcPr>
            <w:tcW w:w="622" w:type="pct"/>
            <w:tcBorders>
              <w:top w:val="nil"/>
              <w:left w:val="nil"/>
              <w:bottom w:val="nil"/>
              <w:right w:val="nil"/>
            </w:tcBorders>
            <w:shd w:val="clear" w:color="auto" w:fill="auto"/>
            <w:noWrap/>
            <w:vAlign w:val="bottom"/>
            <w:hideMark/>
          </w:tcPr>
          <w:p w14:paraId="0083146E"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17 </w:t>
            </w:r>
          </w:p>
        </w:tc>
        <w:tc>
          <w:tcPr>
            <w:tcW w:w="622" w:type="pct"/>
            <w:tcBorders>
              <w:top w:val="nil"/>
              <w:left w:val="nil"/>
              <w:bottom w:val="nil"/>
              <w:right w:val="nil"/>
            </w:tcBorders>
            <w:shd w:val="clear" w:color="000000" w:fill="E6E6E6"/>
            <w:noWrap/>
            <w:vAlign w:val="bottom"/>
            <w:hideMark/>
          </w:tcPr>
          <w:p w14:paraId="3FB3838C"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xml:space="preserve">8,577 </w:t>
            </w:r>
          </w:p>
        </w:tc>
        <w:tc>
          <w:tcPr>
            <w:tcW w:w="622" w:type="pct"/>
            <w:tcBorders>
              <w:top w:val="nil"/>
              <w:left w:val="nil"/>
              <w:bottom w:val="nil"/>
              <w:right w:val="nil"/>
            </w:tcBorders>
            <w:shd w:val="clear" w:color="auto" w:fill="auto"/>
            <w:noWrap/>
            <w:vAlign w:val="bottom"/>
            <w:hideMark/>
          </w:tcPr>
          <w:p w14:paraId="64CA658E"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8,137 </w:t>
            </w:r>
          </w:p>
        </w:tc>
        <w:tc>
          <w:tcPr>
            <w:tcW w:w="622" w:type="pct"/>
            <w:tcBorders>
              <w:top w:val="nil"/>
              <w:left w:val="nil"/>
              <w:bottom w:val="nil"/>
              <w:right w:val="nil"/>
            </w:tcBorders>
            <w:shd w:val="clear" w:color="auto" w:fill="auto"/>
            <w:noWrap/>
            <w:vAlign w:val="bottom"/>
            <w:hideMark/>
          </w:tcPr>
          <w:p w14:paraId="43A6D9C5"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3,036 </w:t>
            </w:r>
          </w:p>
        </w:tc>
        <w:tc>
          <w:tcPr>
            <w:tcW w:w="622" w:type="pct"/>
            <w:tcBorders>
              <w:top w:val="nil"/>
              <w:left w:val="nil"/>
              <w:bottom w:val="nil"/>
              <w:right w:val="nil"/>
            </w:tcBorders>
            <w:shd w:val="clear" w:color="auto" w:fill="auto"/>
            <w:noWrap/>
            <w:vAlign w:val="bottom"/>
            <w:hideMark/>
          </w:tcPr>
          <w:p w14:paraId="72FD2498" w14:textId="77777777" w:rsidR="009831A1" w:rsidRPr="00EF6808" w:rsidRDefault="009831A1" w:rsidP="00EF6808">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EF6808">
              <w:rPr>
                <w:rFonts w:ascii="Arial" w:hAnsi="Arial" w:cs="Arial"/>
                <w:color w:val="000000"/>
                <w:sz w:val="16"/>
                <w:szCs w:val="16"/>
              </w:rPr>
              <w:t xml:space="preserve"> </w:t>
            </w:r>
          </w:p>
        </w:tc>
      </w:tr>
      <w:tr w:rsidR="009831A1" w:rsidRPr="00EF6808" w14:paraId="6292158C"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4BE233AD" w14:textId="77777777" w:rsidR="009831A1" w:rsidRPr="00EF6808" w:rsidRDefault="009831A1" w:rsidP="003C57A1">
            <w:pPr>
              <w:spacing w:after="0" w:line="240" w:lineRule="auto"/>
              <w:ind w:left="170"/>
              <w:jc w:val="left"/>
              <w:rPr>
                <w:rFonts w:ascii="Arial" w:hAnsi="Arial" w:cs="Arial"/>
                <w:sz w:val="16"/>
                <w:szCs w:val="16"/>
              </w:rPr>
            </w:pPr>
            <w:r w:rsidRPr="00EF6808">
              <w:rPr>
                <w:rFonts w:ascii="Arial" w:hAnsi="Arial" w:cs="Arial"/>
                <w:sz w:val="16"/>
                <w:szCs w:val="16"/>
              </w:rPr>
              <w:t>Special appropriations</w:t>
            </w:r>
          </w:p>
        </w:tc>
        <w:tc>
          <w:tcPr>
            <w:tcW w:w="622" w:type="pct"/>
            <w:tcBorders>
              <w:top w:val="nil"/>
              <w:left w:val="nil"/>
              <w:bottom w:val="nil"/>
              <w:right w:val="nil"/>
            </w:tcBorders>
            <w:shd w:val="clear" w:color="auto" w:fill="auto"/>
            <w:noWrap/>
            <w:vAlign w:val="bottom"/>
            <w:hideMark/>
          </w:tcPr>
          <w:p w14:paraId="3FE546CB"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82,753,229 </w:t>
            </w:r>
          </w:p>
        </w:tc>
        <w:tc>
          <w:tcPr>
            <w:tcW w:w="622" w:type="pct"/>
            <w:tcBorders>
              <w:top w:val="nil"/>
              <w:left w:val="nil"/>
              <w:bottom w:val="nil"/>
              <w:right w:val="nil"/>
            </w:tcBorders>
            <w:shd w:val="clear" w:color="000000" w:fill="E6E6E6"/>
            <w:noWrap/>
            <w:vAlign w:val="bottom"/>
            <w:hideMark/>
          </w:tcPr>
          <w:p w14:paraId="59D9B682"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xml:space="preserve">13,299,388 </w:t>
            </w:r>
          </w:p>
        </w:tc>
        <w:tc>
          <w:tcPr>
            <w:tcW w:w="622" w:type="pct"/>
            <w:tcBorders>
              <w:top w:val="nil"/>
              <w:left w:val="nil"/>
              <w:bottom w:val="nil"/>
              <w:right w:val="nil"/>
            </w:tcBorders>
            <w:shd w:val="clear" w:color="auto" w:fill="auto"/>
            <w:noWrap/>
            <w:vAlign w:val="bottom"/>
            <w:hideMark/>
          </w:tcPr>
          <w:p w14:paraId="103B6E20"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14,189,604 </w:t>
            </w:r>
          </w:p>
        </w:tc>
        <w:tc>
          <w:tcPr>
            <w:tcW w:w="622" w:type="pct"/>
            <w:tcBorders>
              <w:top w:val="nil"/>
              <w:left w:val="nil"/>
              <w:bottom w:val="nil"/>
              <w:right w:val="nil"/>
            </w:tcBorders>
            <w:shd w:val="clear" w:color="auto" w:fill="auto"/>
            <w:noWrap/>
            <w:vAlign w:val="bottom"/>
            <w:hideMark/>
          </w:tcPr>
          <w:p w14:paraId="52FC6D62"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14,997,898 </w:t>
            </w:r>
          </w:p>
        </w:tc>
        <w:tc>
          <w:tcPr>
            <w:tcW w:w="622" w:type="pct"/>
            <w:tcBorders>
              <w:top w:val="nil"/>
              <w:left w:val="nil"/>
              <w:bottom w:val="nil"/>
              <w:right w:val="nil"/>
            </w:tcBorders>
            <w:shd w:val="clear" w:color="auto" w:fill="auto"/>
            <w:noWrap/>
            <w:vAlign w:val="bottom"/>
            <w:hideMark/>
          </w:tcPr>
          <w:p w14:paraId="38FD2570"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15,839,550 </w:t>
            </w:r>
          </w:p>
        </w:tc>
      </w:tr>
      <w:tr w:rsidR="009831A1" w:rsidRPr="00EF6808" w14:paraId="511C8D46" w14:textId="77777777" w:rsidTr="003C57A1">
        <w:trPr>
          <w:trHeight w:hRule="exact" w:val="675"/>
        </w:trPr>
        <w:tc>
          <w:tcPr>
            <w:tcW w:w="1891" w:type="pct"/>
            <w:tcBorders>
              <w:top w:val="nil"/>
              <w:left w:val="nil"/>
              <w:bottom w:val="nil"/>
              <w:right w:val="nil"/>
            </w:tcBorders>
            <w:shd w:val="clear" w:color="000000" w:fill="FFFFFF"/>
            <w:vAlign w:val="bottom"/>
            <w:hideMark/>
          </w:tcPr>
          <w:p w14:paraId="1951903A" w14:textId="77777777" w:rsidR="009831A1" w:rsidRPr="00EF6808" w:rsidRDefault="009831A1" w:rsidP="003C57A1">
            <w:pPr>
              <w:spacing w:after="0" w:line="240" w:lineRule="auto"/>
              <w:ind w:left="170"/>
              <w:jc w:val="left"/>
              <w:rPr>
                <w:rFonts w:ascii="Arial" w:hAnsi="Arial" w:cs="Arial"/>
                <w:sz w:val="16"/>
                <w:szCs w:val="16"/>
              </w:rPr>
            </w:pPr>
            <w:r w:rsidRPr="00EF6808">
              <w:rPr>
                <w:rFonts w:ascii="Arial" w:hAnsi="Arial" w:cs="Arial"/>
                <w:sz w:val="16"/>
                <w:szCs w:val="16"/>
              </w:rPr>
              <w:t>Expenses not requiring</w:t>
            </w:r>
            <w:r w:rsidRPr="00EF6808">
              <w:rPr>
                <w:rFonts w:ascii="Arial" w:hAnsi="Arial" w:cs="Arial"/>
                <w:sz w:val="16"/>
                <w:szCs w:val="16"/>
              </w:rPr>
              <w:br/>
              <w:t xml:space="preserve">  appropriation in the Budget</w:t>
            </w:r>
            <w:r w:rsidRPr="00EF6808">
              <w:rPr>
                <w:rFonts w:ascii="Arial" w:hAnsi="Arial" w:cs="Arial"/>
                <w:sz w:val="16"/>
                <w:szCs w:val="16"/>
              </w:rPr>
              <w:br/>
              <w:t xml:space="preserve">  year (b)</w:t>
            </w:r>
          </w:p>
        </w:tc>
        <w:tc>
          <w:tcPr>
            <w:tcW w:w="622" w:type="pct"/>
            <w:tcBorders>
              <w:top w:val="single" w:sz="4" w:space="0" w:color="auto"/>
              <w:left w:val="nil"/>
              <w:bottom w:val="single" w:sz="4" w:space="0" w:color="auto"/>
              <w:right w:val="nil"/>
            </w:tcBorders>
            <w:shd w:val="clear" w:color="auto" w:fill="auto"/>
            <w:noWrap/>
            <w:vAlign w:val="bottom"/>
            <w:hideMark/>
          </w:tcPr>
          <w:p w14:paraId="6916B7EA"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9,187,246 </w:t>
            </w:r>
          </w:p>
        </w:tc>
        <w:tc>
          <w:tcPr>
            <w:tcW w:w="622" w:type="pct"/>
            <w:tcBorders>
              <w:top w:val="single" w:sz="4" w:space="0" w:color="auto"/>
              <w:left w:val="nil"/>
              <w:bottom w:val="single" w:sz="4" w:space="0" w:color="auto"/>
              <w:right w:val="nil"/>
            </w:tcBorders>
            <w:shd w:val="clear" w:color="000000" w:fill="E6E6E6"/>
            <w:noWrap/>
            <w:vAlign w:val="bottom"/>
            <w:hideMark/>
          </w:tcPr>
          <w:p w14:paraId="279A8AB7"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xml:space="preserve">8,246,574 </w:t>
            </w:r>
          </w:p>
        </w:tc>
        <w:tc>
          <w:tcPr>
            <w:tcW w:w="622" w:type="pct"/>
            <w:tcBorders>
              <w:top w:val="single" w:sz="4" w:space="0" w:color="auto"/>
              <w:left w:val="nil"/>
              <w:bottom w:val="single" w:sz="4" w:space="0" w:color="auto"/>
              <w:right w:val="nil"/>
            </w:tcBorders>
            <w:shd w:val="clear" w:color="auto" w:fill="auto"/>
            <w:noWrap/>
            <w:vAlign w:val="bottom"/>
            <w:hideMark/>
          </w:tcPr>
          <w:p w14:paraId="6EC847DF"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7,710,161 </w:t>
            </w:r>
          </w:p>
        </w:tc>
        <w:tc>
          <w:tcPr>
            <w:tcW w:w="622" w:type="pct"/>
            <w:tcBorders>
              <w:top w:val="single" w:sz="4" w:space="0" w:color="auto"/>
              <w:left w:val="nil"/>
              <w:bottom w:val="single" w:sz="4" w:space="0" w:color="auto"/>
              <w:right w:val="nil"/>
            </w:tcBorders>
            <w:shd w:val="clear" w:color="auto" w:fill="auto"/>
            <w:noWrap/>
            <w:vAlign w:val="bottom"/>
            <w:hideMark/>
          </w:tcPr>
          <w:p w14:paraId="147A3B76"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7,703,986 </w:t>
            </w:r>
          </w:p>
        </w:tc>
        <w:tc>
          <w:tcPr>
            <w:tcW w:w="622" w:type="pct"/>
            <w:tcBorders>
              <w:top w:val="single" w:sz="4" w:space="0" w:color="auto"/>
              <w:left w:val="nil"/>
              <w:bottom w:val="single" w:sz="4" w:space="0" w:color="auto"/>
              <w:right w:val="nil"/>
            </w:tcBorders>
            <w:shd w:val="clear" w:color="auto" w:fill="auto"/>
            <w:noWrap/>
            <w:vAlign w:val="bottom"/>
            <w:hideMark/>
          </w:tcPr>
          <w:p w14:paraId="3047E4AD"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8,336,486 </w:t>
            </w:r>
          </w:p>
        </w:tc>
      </w:tr>
      <w:tr w:rsidR="009831A1" w:rsidRPr="00EF6808" w14:paraId="610F449B" w14:textId="77777777" w:rsidTr="003C57A1">
        <w:trPr>
          <w:trHeight w:hRule="exact" w:val="225"/>
        </w:trPr>
        <w:tc>
          <w:tcPr>
            <w:tcW w:w="1891" w:type="pct"/>
            <w:tcBorders>
              <w:top w:val="nil"/>
              <w:left w:val="nil"/>
              <w:bottom w:val="single" w:sz="4" w:space="0" w:color="auto"/>
              <w:right w:val="nil"/>
            </w:tcBorders>
            <w:shd w:val="clear" w:color="000000" w:fill="FFFFFF"/>
            <w:vAlign w:val="bottom"/>
            <w:hideMark/>
          </w:tcPr>
          <w:p w14:paraId="4F649AC2" w14:textId="77777777" w:rsidR="009831A1" w:rsidRPr="00EF6808" w:rsidRDefault="009831A1" w:rsidP="003C57A1">
            <w:pPr>
              <w:spacing w:after="0" w:line="240" w:lineRule="auto"/>
              <w:jc w:val="right"/>
              <w:rPr>
                <w:rFonts w:ascii="Arial" w:hAnsi="Arial" w:cs="Arial"/>
                <w:b/>
                <w:bCs/>
                <w:sz w:val="16"/>
                <w:szCs w:val="16"/>
              </w:rPr>
            </w:pPr>
            <w:r w:rsidRPr="00EF6808">
              <w:rPr>
                <w:rFonts w:ascii="Arial" w:hAnsi="Arial" w:cs="Arial"/>
                <w:b/>
                <w:bCs/>
                <w:sz w:val="16"/>
                <w:szCs w:val="16"/>
              </w:rPr>
              <w:t>Administered total</w:t>
            </w:r>
          </w:p>
        </w:tc>
        <w:tc>
          <w:tcPr>
            <w:tcW w:w="622" w:type="pct"/>
            <w:tcBorders>
              <w:top w:val="nil"/>
              <w:left w:val="nil"/>
              <w:bottom w:val="single" w:sz="4" w:space="0" w:color="auto"/>
              <w:right w:val="nil"/>
            </w:tcBorders>
            <w:shd w:val="clear" w:color="auto" w:fill="auto"/>
            <w:noWrap/>
            <w:vAlign w:val="bottom"/>
            <w:hideMark/>
          </w:tcPr>
          <w:p w14:paraId="6191E6A2"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91,940,492 </w:t>
            </w:r>
          </w:p>
        </w:tc>
        <w:tc>
          <w:tcPr>
            <w:tcW w:w="622" w:type="pct"/>
            <w:tcBorders>
              <w:top w:val="nil"/>
              <w:left w:val="nil"/>
              <w:bottom w:val="single" w:sz="4" w:space="0" w:color="auto"/>
              <w:right w:val="nil"/>
            </w:tcBorders>
            <w:shd w:val="clear" w:color="000000" w:fill="E6E6E6"/>
            <w:noWrap/>
            <w:vAlign w:val="bottom"/>
            <w:hideMark/>
          </w:tcPr>
          <w:p w14:paraId="3549ACBE"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xml:space="preserve">21,554,539 </w:t>
            </w:r>
          </w:p>
        </w:tc>
        <w:tc>
          <w:tcPr>
            <w:tcW w:w="622" w:type="pct"/>
            <w:tcBorders>
              <w:top w:val="nil"/>
              <w:left w:val="nil"/>
              <w:bottom w:val="single" w:sz="4" w:space="0" w:color="auto"/>
              <w:right w:val="nil"/>
            </w:tcBorders>
            <w:shd w:val="clear" w:color="auto" w:fill="auto"/>
            <w:noWrap/>
            <w:vAlign w:val="bottom"/>
            <w:hideMark/>
          </w:tcPr>
          <w:p w14:paraId="6674D155"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21,907,902 </w:t>
            </w:r>
          </w:p>
        </w:tc>
        <w:tc>
          <w:tcPr>
            <w:tcW w:w="622" w:type="pct"/>
            <w:tcBorders>
              <w:top w:val="nil"/>
              <w:left w:val="nil"/>
              <w:bottom w:val="single" w:sz="4" w:space="0" w:color="auto"/>
              <w:right w:val="nil"/>
            </w:tcBorders>
            <w:shd w:val="clear" w:color="auto" w:fill="auto"/>
            <w:noWrap/>
            <w:vAlign w:val="bottom"/>
            <w:hideMark/>
          </w:tcPr>
          <w:p w14:paraId="2A8FA1B1"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22,704,920 </w:t>
            </w:r>
          </w:p>
        </w:tc>
        <w:tc>
          <w:tcPr>
            <w:tcW w:w="622" w:type="pct"/>
            <w:tcBorders>
              <w:top w:val="nil"/>
              <w:left w:val="nil"/>
              <w:bottom w:val="single" w:sz="4" w:space="0" w:color="auto"/>
              <w:right w:val="nil"/>
            </w:tcBorders>
            <w:shd w:val="clear" w:color="auto" w:fill="auto"/>
            <w:noWrap/>
            <w:vAlign w:val="bottom"/>
            <w:hideMark/>
          </w:tcPr>
          <w:p w14:paraId="633AC7C9"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24,176,036 </w:t>
            </w:r>
          </w:p>
        </w:tc>
      </w:tr>
      <w:tr w:rsidR="009831A1" w:rsidRPr="00EF6808" w14:paraId="1EBE63B0" w14:textId="77777777" w:rsidTr="003C57A1">
        <w:trPr>
          <w:trHeight w:hRule="exact" w:val="225"/>
        </w:trPr>
        <w:tc>
          <w:tcPr>
            <w:tcW w:w="1891" w:type="pct"/>
            <w:tcBorders>
              <w:top w:val="nil"/>
              <w:left w:val="nil"/>
              <w:bottom w:val="nil"/>
              <w:right w:val="nil"/>
            </w:tcBorders>
            <w:shd w:val="clear" w:color="000000" w:fill="FFFFFF"/>
            <w:vAlign w:val="bottom"/>
            <w:hideMark/>
          </w:tcPr>
          <w:p w14:paraId="21C7DF4D" w14:textId="77777777" w:rsidR="009831A1" w:rsidRPr="00EF6808" w:rsidRDefault="009831A1" w:rsidP="003C57A1">
            <w:pPr>
              <w:spacing w:after="0" w:line="240" w:lineRule="auto"/>
              <w:jc w:val="left"/>
              <w:rPr>
                <w:rFonts w:ascii="Arial" w:hAnsi="Arial" w:cs="Arial"/>
                <w:b/>
                <w:bCs/>
                <w:sz w:val="16"/>
                <w:szCs w:val="16"/>
              </w:rPr>
            </w:pPr>
            <w:r w:rsidRPr="00EF6808">
              <w:rPr>
                <w:rFonts w:ascii="Arial" w:hAnsi="Arial" w:cs="Arial"/>
                <w:b/>
                <w:bCs/>
                <w:sz w:val="16"/>
                <w:szCs w:val="16"/>
              </w:rPr>
              <w:t> </w:t>
            </w:r>
          </w:p>
        </w:tc>
        <w:tc>
          <w:tcPr>
            <w:tcW w:w="622" w:type="pct"/>
            <w:tcBorders>
              <w:top w:val="nil"/>
              <w:left w:val="nil"/>
              <w:bottom w:val="nil"/>
              <w:right w:val="nil"/>
            </w:tcBorders>
            <w:shd w:val="clear" w:color="auto" w:fill="auto"/>
            <w:noWrap/>
            <w:vAlign w:val="center"/>
            <w:hideMark/>
          </w:tcPr>
          <w:p w14:paraId="0BCE6385" w14:textId="77777777" w:rsidR="009831A1" w:rsidRPr="00EF6808" w:rsidRDefault="009831A1" w:rsidP="00EF6808">
            <w:pPr>
              <w:spacing w:after="0" w:line="240" w:lineRule="auto"/>
              <w:ind w:firstLineChars="100" w:firstLine="160"/>
              <w:jc w:val="right"/>
              <w:rPr>
                <w:rFonts w:ascii="Arial" w:hAnsi="Arial" w:cs="Arial"/>
                <w:color w:val="000000"/>
                <w:sz w:val="16"/>
                <w:szCs w:val="16"/>
              </w:rPr>
            </w:pPr>
            <w:r w:rsidRPr="00EF6808">
              <w:rPr>
                <w:rFonts w:ascii="Arial" w:hAnsi="Arial" w:cs="Arial"/>
                <w:color w:val="000000"/>
                <w:sz w:val="16"/>
                <w:szCs w:val="16"/>
              </w:rPr>
              <w:t> </w:t>
            </w:r>
          </w:p>
        </w:tc>
        <w:tc>
          <w:tcPr>
            <w:tcW w:w="622" w:type="pct"/>
            <w:tcBorders>
              <w:top w:val="nil"/>
              <w:left w:val="nil"/>
              <w:bottom w:val="nil"/>
              <w:right w:val="nil"/>
            </w:tcBorders>
            <w:shd w:val="clear" w:color="000000" w:fill="E6E6E6"/>
            <w:noWrap/>
            <w:vAlign w:val="center"/>
            <w:hideMark/>
          </w:tcPr>
          <w:p w14:paraId="07CC90EE"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4DE0A2FF" w14:textId="77777777" w:rsidR="009831A1" w:rsidRPr="00EF6808" w:rsidRDefault="009831A1" w:rsidP="00EF6808">
            <w:pPr>
              <w:spacing w:after="0" w:line="240" w:lineRule="auto"/>
              <w:ind w:firstLineChars="100" w:firstLine="160"/>
              <w:jc w:val="right"/>
              <w:rPr>
                <w:rFonts w:ascii="Arial" w:hAnsi="Arial" w:cs="Arial"/>
                <w:color w:val="000000"/>
                <w:sz w:val="16"/>
                <w:szCs w:val="16"/>
              </w:rPr>
            </w:pPr>
            <w:r w:rsidRPr="00EF6808">
              <w:rPr>
                <w:rFonts w:ascii="Arial" w:hAnsi="Arial" w:cs="Arial"/>
                <w:color w:val="000000"/>
                <w:sz w:val="16"/>
                <w:szCs w:val="16"/>
              </w:rPr>
              <w:t> </w:t>
            </w:r>
          </w:p>
        </w:tc>
        <w:tc>
          <w:tcPr>
            <w:tcW w:w="622" w:type="pct"/>
            <w:tcBorders>
              <w:top w:val="nil"/>
              <w:left w:val="nil"/>
              <w:bottom w:val="nil"/>
              <w:right w:val="nil"/>
            </w:tcBorders>
            <w:shd w:val="clear" w:color="auto" w:fill="auto"/>
            <w:noWrap/>
            <w:vAlign w:val="center"/>
            <w:hideMark/>
          </w:tcPr>
          <w:p w14:paraId="3DD9F4BE" w14:textId="77777777" w:rsidR="009831A1" w:rsidRPr="00EF6808" w:rsidRDefault="009831A1" w:rsidP="00EF6808">
            <w:pPr>
              <w:spacing w:after="0" w:line="240" w:lineRule="auto"/>
              <w:ind w:firstLineChars="100" w:firstLine="160"/>
              <w:jc w:val="right"/>
              <w:rPr>
                <w:rFonts w:ascii="Arial" w:hAnsi="Arial" w:cs="Arial"/>
                <w:color w:val="000000"/>
                <w:sz w:val="16"/>
                <w:szCs w:val="16"/>
              </w:rPr>
            </w:pPr>
            <w:r w:rsidRPr="00EF6808">
              <w:rPr>
                <w:rFonts w:ascii="Arial" w:hAnsi="Arial" w:cs="Arial"/>
                <w:color w:val="000000"/>
                <w:sz w:val="16"/>
                <w:szCs w:val="16"/>
              </w:rPr>
              <w:t> </w:t>
            </w:r>
          </w:p>
        </w:tc>
        <w:tc>
          <w:tcPr>
            <w:tcW w:w="622" w:type="pct"/>
            <w:tcBorders>
              <w:top w:val="nil"/>
              <w:left w:val="nil"/>
              <w:bottom w:val="nil"/>
              <w:right w:val="nil"/>
            </w:tcBorders>
            <w:shd w:val="clear" w:color="auto" w:fill="auto"/>
            <w:noWrap/>
            <w:vAlign w:val="center"/>
            <w:hideMark/>
          </w:tcPr>
          <w:p w14:paraId="6D8EEA46" w14:textId="77777777" w:rsidR="009831A1" w:rsidRPr="00EF6808" w:rsidRDefault="009831A1" w:rsidP="00EF6808">
            <w:pPr>
              <w:spacing w:after="0" w:line="240" w:lineRule="auto"/>
              <w:ind w:firstLineChars="100" w:firstLine="160"/>
              <w:jc w:val="right"/>
              <w:rPr>
                <w:rFonts w:ascii="Arial" w:hAnsi="Arial" w:cs="Arial"/>
                <w:color w:val="000000"/>
                <w:sz w:val="16"/>
                <w:szCs w:val="16"/>
              </w:rPr>
            </w:pPr>
            <w:r w:rsidRPr="00EF6808">
              <w:rPr>
                <w:rFonts w:ascii="Arial" w:hAnsi="Arial" w:cs="Arial"/>
                <w:color w:val="000000"/>
                <w:sz w:val="16"/>
                <w:szCs w:val="16"/>
              </w:rPr>
              <w:t> </w:t>
            </w:r>
          </w:p>
        </w:tc>
      </w:tr>
      <w:tr w:rsidR="009831A1" w:rsidRPr="00EF6808" w14:paraId="04462FB1"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09030BEA" w14:textId="77777777" w:rsidR="009831A1" w:rsidRPr="00EF6808" w:rsidRDefault="009831A1" w:rsidP="003C57A1">
            <w:pPr>
              <w:spacing w:after="0" w:line="240" w:lineRule="auto"/>
              <w:jc w:val="left"/>
              <w:rPr>
                <w:rFonts w:ascii="Arial" w:hAnsi="Arial" w:cs="Arial"/>
                <w:sz w:val="16"/>
                <w:szCs w:val="16"/>
              </w:rPr>
            </w:pPr>
            <w:r w:rsidRPr="00EF6808">
              <w:rPr>
                <w:rFonts w:ascii="Arial" w:hAnsi="Arial" w:cs="Arial"/>
                <w:sz w:val="16"/>
                <w:szCs w:val="16"/>
              </w:rPr>
              <w:t>Departmental expenses</w:t>
            </w:r>
          </w:p>
        </w:tc>
        <w:tc>
          <w:tcPr>
            <w:tcW w:w="622" w:type="pct"/>
            <w:tcBorders>
              <w:top w:val="nil"/>
              <w:left w:val="nil"/>
              <w:bottom w:val="nil"/>
              <w:right w:val="nil"/>
            </w:tcBorders>
            <w:shd w:val="clear" w:color="auto" w:fill="auto"/>
            <w:noWrap/>
            <w:vAlign w:val="center"/>
            <w:hideMark/>
          </w:tcPr>
          <w:p w14:paraId="54ECD398" w14:textId="77777777" w:rsidR="009831A1" w:rsidRPr="00EF6808" w:rsidRDefault="009831A1" w:rsidP="00EF6808">
            <w:pPr>
              <w:spacing w:after="0" w:line="240" w:lineRule="auto"/>
              <w:jc w:val="left"/>
              <w:rPr>
                <w:rFonts w:ascii="Arial" w:hAnsi="Arial" w:cs="Arial"/>
                <w:sz w:val="16"/>
                <w:szCs w:val="16"/>
              </w:rPr>
            </w:pPr>
          </w:p>
        </w:tc>
        <w:tc>
          <w:tcPr>
            <w:tcW w:w="622" w:type="pct"/>
            <w:tcBorders>
              <w:top w:val="nil"/>
              <w:left w:val="nil"/>
              <w:bottom w:val="nil"/>
              <w:right w:val="nil"/>
            </w:tcBorders>
            <w:shd w:val="clear" w:color="000000" w:fill="E6E6E6"/>
            <w:noWrap/>
            <w:vAlign w:val="center"/>
            <w:hideMark/>
          </w:tcPr>
          <w:p w14:paraId="1C7E41EB"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w:t>
            </w:r>
          </w:p>
        </w:tc>
        <w:tc>
          <w:tcPr>
            <w:tcW w:w="622" w:type="pct"/>
            <w:tcBorders>
              <w:top w:val="nil"/>
              <w:left w:val="nil"/>
              <w:bottom w:val="nil"/>
              <w:right w:val="nil"/>
            </w:tcBorders>
            <w:shd w:val="clear" w:color="auto" w:fill="auto"/>
            <w:noWrap/>
            <w:vAlign w:val="center"/>
            <w:hideMark/>
          </w:tcPr>
          <w:p w14:paraId="32B383BA" w14:textId="77777777" w:rsidR="009831A1" w:rsidRPr="00EF6808" w:rsidRDefault="009831A1" w:rsidP="00EF6808">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center"/>
            <w:hideMark/>
          </w:tcPr>
          <w:p w14:paraId="2BD1489E" w14:textId="77777777" w:rsidR="009831A1" w:rsidRPr="00EF6808" w:rsidRDefault="009831A1" w:rsidP="00EF6808">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16DBAB45" w14:textId="77777777" w:rsidR="009831A1" w:rsidRPr="00EF6808" w:rsidRDefault="009831A1" w:rsidP="00EF6808">
            <w:pPr>
              <w:spacing w:after="0" w:line="240" w:lineRule="auto"/>
              <w:jc w:val="left"/>
              <w:rPr>
                <w:rFonts w:ascii="Times New Roman" w:hAnsi="Times New Roman"/>
              </w:rPr>
            </w:pPr>
          </w:p>
        </w:tc>
      </w:tr>
      <w:tr w:rsidR="009831A1" w:rsidRPr="00EF6808" w14:paraId="6E08DE80"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13A04091" w14:textId="77777777" w:rsidR="009831A1" w:rsidRPr="00EF6808" w:rsidRDefault="009831A1" w:rsidP="003C57A1">
            <w:pPr>
              <w:spacing w:after="0" w:line="240" w:lineRule="auto"/>
              <w:ind w:left="170"/>
              <w:jc w:val="left"/>
              <w:rPr>
                <w:rFonts w:ascii="Arial" w:hAnsi="Arial" w:cs="Arial"/>
                <w:sz w:val="16"/>
                <w:szCs w:val="16"/>
              </w:rPr>
            </w:pPr>
            <w:r w:rsidRPr="00EF6808">
              <w:rPr>
                <w:rFonts w:ascii="Arial" w:hAnsi="Arial" w:cs="Arial"/>
                <w:sz w:val="16"/>
                <w:szCs w:val="16"/>
              </w:rPr>
              <w:t>Departmental appropriation</w:t>
            </w:r>
          </w:p>
        </w:tc>
        <w:tc>
          <w:tcPr>
            <w:tcW w:w="622" w:type="pct"/>
            <w:tcBorders>
              <w:top w:val="nil"/>
              <w:left w:val="nil"/>
              <w:bottom w:val="nil"/>
              <w:right w:val="nil"/>
            </w:tcBorders>
            <w:shd w:val="clear" w:color="auto" w:fill="auto"/>
            <w:noWrap/>
            <w:vAlign w:val="bottom"/>
            <w:hideMark/>
          </w:tcPr>
          <w:p w14:paraId="05D9B50C"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3,776,452 </w:t>
            </w:r>
          </w:p>
        </w:tc>
        <w:tc>
          <w:tcPr>
            <w:tcW w:w="622" w:type="pct"/>
            <w:tcBorders>
              <w:top w:val="nil"/>
              <w:left w:val="nil"/>
              <w:bottom w:val="nil"/>
              <w:right w:val="nil"/>
            </w:tcBorders>
            <w:shd w:val="clear" w:color="000000" w:fill="E6E6E6"/>
            <w:noWrap/>
            <w:vAlign w:val="bottom"/>
            <w:hideMark/>
          </w:tcPr>
          <w:p w14:paraId="0C0353F2"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xml:space="preserve">3,751,975 </w:t>
            </w:r>
          </w:p>
        </w:tc>
        <w:tc>
          <w:tcPr>
            <w:tcW w:w="622" w:type="pct"/>
            <w:tcBorders>
              <w:top w:val="nil"/>
              <w:left w:val="nil"/>
              <w:bottom w:val="nil"/>
              <w:right w:val="nil"/>
            </w:tcBorders>
            <w:shd w:val="clear" w:color="auto" w:fill="auto"/>
            <w:noWrap/>
            <w:vAlign w:val="bottom"/>
            <w:hideMark/>
          </w:tcPr>
          <w:p w14:paraId="76B8226F"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3,671,389 </w:t>
            </w:r>
          </w:p>
        </w:tc>
        <w:tc>
          <w:tcPr>
            <w:tcW w:w="622" w:type="pct"/>
            <w:tcBorders>
              <w:top w:val="nil"/>
              <w:left w:val="nil"/>
              <w:bottom w:val="nil"/>
              <w:right w:val="nil"/>
            </w:tcBorders>
            <w:shd w:val="clear" w:color="auto" w:fill="auto"/>
            <w:noWrap/>
            <w:vAlign w:val="bottom"/>
            <w:hideMark/>
          </w:tcPr>
          <w:p w14:paraId="110DED05"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3,003,643 </w:t>
            </w:r>
          </w:p>
        </w:tc>
        <w:tc>
          <w:tcPr>
            <w:tcW w:w="622" w:type="pct"/>
            <w:tcBorders>
              <w:top w:val="nil"/>
              <w:left w:val="nil"/>
              <w:bottom w:val="nil"/>
              <w:right w:val="nil"/>
            </w:tcBorders>
            <w:shd w:val="clear" w:color="auto" w:fill="auto"/>
            <w:noWrap/>
            <w:vAlign w:val="bottom"/>
            <w:hideMark/>
          </w:tcPr>
          <w:p w14:paraId="5E4A937C"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2,982,651 </w:t>
            </w:r>
          </w:p>
        </w:tc>
      </w:tr>
      <w:tr w:rsidR="009831A1" w:rsidRPr="00EF6808" w14:paraId="679BB717" w14:textId="77777777" w:rsidTr="003C57A1">
        <w:trPr>
          <w:trHeight w:hRule="exact" w:val="225"/>
        </w:trPr>
        <w:tc>
          <w:tcPr>
            <w:tcW w:w="1891" w:type="pct"/>
            <w:tcBorders>
              <w:top w:val="nil"/>
              <w:left w:val="nil"/>
              <w:bottom w:val="nil"/>
              <w:right w:val="nil"/>
            </w:tcBorders>
            <w:shd w:val="clear" w:color="000000" w:fill="FFFFFF"/>
            <w:vAlign w:val="bottom"/>
            <w:hideMark/>
          </w:tcPr>
          <w:p w14:paraId="654CC843" w14:textId="77777777" w:rsidR="009831A1" w:rsidRPr="00EF6808" w:rsidRDefault="009831A1" w:rsidP="003C57A1">
            <w:pPr>
              <w:spacing w:after="0" w:line="240" w:lineRule="auto"/>
              <w:ind w:left="170"/>
              <w:jc w:val="left"/>
              <w:rPr>
                <w:rFonts w:ascii="Arial" w:hAnsi="Arial" w:cs="Arial"/>
                <w:sz w:val="16"/>
                <w:szCs w:val="16"/>
              </w:rPr>
            </w:pPr>
            <w:r w:rsidRPr="00EF6808">
              <w:rPr>
                <w:rFonts w:ascii="Arial" w:hAnsi="Arial" w:cs="Arial"/>
                <w:sz w:val="16"/>
                <w:szCs w:val="16"/>
              </w:rPr>
              <w:t>s74 External Revenue (a)</w:t>
            </w:r>
          </w:p>
        </w:tc>
        <w:tc>
          <w:tcPr>
            <w:tcW w:w="622" w:type="pct"/>
            <w:tcBorders>
              <w:top w:val="nil"/>
              <w:left w:val="nil"/>
              <w:bottom w:val="nil"/>
              <w:right w:val="nil"/>
            </w:tcBorders>
            <w:shd w:val="clear" w:color="auto" w:fill="auto"/>
            <w:noWrap/>
            <w:vAlign w:val="bottom"/>
            <w:hideMark/>
          </w:tcPr>
          <w:p w14:paraId="4DABA49B"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91,760 </w:t>
            </w:r>
          </w:p>
        </w:tc>
        <w:tc>
          <w:tcPr>
            <w:tcW w:w="622" w:type="pct"/>
            <w:tcBorders>
              <w:top w:val="nil"/>
              <w:left w:val="nil"/>
              <w:bottom w:val="nil"/>
              <w:right w:val="nil"/>
            </w:tcBorders>
            <w:shd w:val="clear" w:color="000000" w:fill="E6E6E6"/>
            <w:noWrap/>
            <w:vAlign w:val="bottom"/>
            <w:hideMark/>
          </w:tcPr>
          <w:p w14:paraId="4CD6A839"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xml:space="preserve">117,278 </w:t>
            </w:r>
          </w:p>
        </w:tc>
        <w:tc>
          <w:tcPr>
            <w:tcW w:w="622" w:type="pct"/>
            <w:tcBorders>
              <w:top w:val="nil"/>
              <w:left w:val="nil"/>
              <w:bottom w:val="nil"/>
              <w:right w:val="nil"/>
            </w:tcBorders>
            <w:shd w:val="clear" w:color="auto" w:fill="auto"/>
            <w:noWrap/>
            <w:vAlign w:val="bottom"/>
            <w:hideMark/>
          </w:tcPr>
          <w:p w14:paraId="62006B58"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145,851 </w:t>
            </w:r>
          </w:p>
        </w:tc>
        <w:tc>
          <w:tcPr>
            <w:tcW w:w="622" w:type="pct"/>
            <w:tcBorders>
              <w:top w:val="nil"/>
              <w:left w:val="nil"/>
              <w:bottom w:val="nil"/>
              <w:right w:val="nil"/>
            </w:tcBorders>
            <w:shd w:val="clear" w:color="auto" w:fill="auto"/>
            <w:noWrap/>
            <w:vAlign w:val="bottom"/>
            <w:hideMark/>
          </w:tcPr>
          <w:p w14:paraId="45230A9A"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134,792 </w:t>
            </w:r>
          </w:p>
        </w:tc>
        <w:tc>
          <w:tcPr>
            <w:tcW w:w="622" w:type="pct"/>
            <w:tcBorders>
              <w:top w:val="nil"/>
              <w:left w:val="nil"/>
              <w:bottom w:val="nil"/>
              <w:right w:val="nil"/>
            </w:tcBorders>
            <w:shd w:val="clear" w:color="auto" w:fill="auto"/>
            <w:noWrap/>
            <w:vAlign w:val="bottom"/>
            <w:hideMark/>
          </w:tcPr>
          <w:p w14:paraId="6C5A848B"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138,352 </w:t>
            </w:r>
          </w:p>
        </w:tc>
      </w:tr>
      <w:tr w:rsidR="009831A1" w:rsidRPr="00EF6808" w14:paraId="09C3242A" w14:textId="77777777" w:rsidTr="003C57A1">
        <w:trPr>
          <w:trHeight w:hRule="exact" w:val="225"/>
        </w:trPr>
        <w:tc>
          <w:tcPr>
            <w:tcW w:w="1891" w:type="pct"/>
            <w:tcBorders>
              <w:top w:val="nil"/>
              <w:left w:val="nil"/>
              <w:bottom w:val="nil"/>
              <w:right w:val="nil"/>
            </w:tcBorders>
            <w:shd w:val="clear" w:color="000000" w:fill="FFFFFF"/>
            <w:noWrap/>
            <w:vAlign w:val="bottom"/>
            <w:hideMark/>
          </w:tcPr>
          <w:p w14:paraId="5BCBCB17" w14:textId="77777777" w:rsidR="009831A1" w:rsidRPr="00EF6808" w:rsidRDefault="009831A1" w:rsidP="003C57A1">
            <w:pPr>
              <w:spacing w:after="0" w:line="240" w:lineRule="auto"/>
              <w:ind w:left="170"/>
              <w:jc w:val="left"/>
              <w:rPr>
                <w:rFonts w:ascii="Arial" w:hAnsi="Arial" w:cs="Arial"/>
                <w:sz w:val="16"/>
                <w:szCs w:val="16"/>
              </w:rPr>
            </w:pPr>
            <w:r w:rsidRPr="00EF6808">
              <w:rPr>
                <w:rFonts w:ascii="Arial" w:hAnsi="Arial" w:cs="Arial"/>
                <w:sz w:val="16"/>
                <w:szCs w:val="16"/>
              </w:rPr>
              <w:t>Special accounts</w:t>
            </w:r>
          </w:p>
        </w:tc>
        <w:tc>
          <w:tcPr>
            <w:tcW w:w="622" w:type="pct"/>
            <w:tcBorders>
              <w:top w:val="nil"/>
              <w:left w:val="nil"/>
              <w:bottom w:val="nil"/>
              <w:right w:val="nil"/>
            </w:tcBorders>
            <w:shd w:val="clear" w:color="auto" w:fill="auto"/>
            <w:noWrap/>
            <w:vAlign w:val="bottom"/>
            <w:hideMark/>
          </w:tcPr>
          <w:p w14:paraId="343B141D"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14,540 </w:t>
            </w:r>
          </w:p>
        </w:tc>
        <w:tc>
          <w:tcPr>
            <w:tcW w:w="622" w:type="pct"/>
            <w:tcBorders>
              <w:top w:val="nil"/>
              <w:left w:val="nil"/>
              <w:bottom w:val="nil"/>
              <w:right w:val="nil"/>
            </w:tcBorders>
            <w:shd w:val="clear" w:color="000000" w:fill="E6E6E6"/>
            <w:noWrap/>
            <w:vAlign w:val="bottom"/>
            <w:hideMark/>
          </w:tcPr>
          <w:p w14:paraId="597F5F72"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xml:space="preserve">18,676 </w:t>
            </w:r>
          </w:p>
        </w:tc>
        <w:tc>
          <w:tcPr>
            <w:tcW w:w="622" w:type="pct"/>
            <w:tcBorders>
              <w:top w:val="nil"/>
              <w:left w:val="nil"/>
              <w:bottom w:val="nil"/>
              <w:right w:val="nil"/>
            </w:tcBorders>
            <w:shd w:val="clear" w:color="auto" w:fill="auto"/>
            <w:noWrap/>
            <w:vAlign w:val="bottom"/>
            <w:hideMark/>
          </w:tcPr>
          <w:p w14:paraId="067D7A20"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18,565 </w:t>
            </w:r>
          </w:p>
        </w:tc>
        <w:tc>
          <w:tcPr>
            <w:tcW w:w="622" w:type="pct"/>
            <w:tcBorders>
              <w:top w:val="nil"/>
              <w:left w:val="nil"/>
              <w:bottom w:val="nil"/>
              <w:right w:val="nil"/>
            </w:tcBorders>
            <w:shd w:val="clear" w:color="auto" w:fill="auto"/>
            <w:noWrap/>
            <w:vAlign w:val="bottom"/>
            <w:hideMark/>
          </w:tcPr>
          <w:p w14:paraId="16C2CBB5"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17,440 </w:t>
            </w:r>
          </w:p>
        </w:tc>
        <w:tc>
          <w:tcPr>
            <w:tcW w:w="622" w:type="pct"/>
            <w:tcBorders>
              <w:top w:val="nil"/>
              <w:left w:val="nil"/>
              <w:bottom w:val="nil"/>
              <w:right w:val="nil"/>
            </w:tcBorders>
            <w:shd w:val="clear" w:color="auto" w:fill="auto"/>
            <w:noWrap/>
            <w:vAlign w:val="bottom"/>
            <w:hideMark/>
          </w:tcPr>
          <w:p w14:paraId="4A0DAD6E"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17,550 </w:t>
            </w:r>
          </w:p>
        </w:tc>
      </w:tr>
      <w:tr w:rsidR="009831A1" w:rsidRPr="00EF6808" w14:paraId="7B325C37" w14:textId="77777777" w:rsidTr="003C57A1">
        <w:trPr>
          <w:trHeight w:hRule="exact" w:val="675"/>
        </w:trPr>
        <w:tc>
          <w:tcPr>
            <w:tcW w:w="1891" w:type="pct"/>
            <w:tcBorders>
              <w:top w:val="nil"/>
              <w:left w:val="nil"/>
              <w:bottom w:val="nil"/>
              <w:right w:val="nil"/>
            </w:tcBorders>
            <w:shd w:val="clear" w:color="auto" w:fill="auto"/>
            <w:vAlign w:val="bottom"/>
            <w:hideMark/>
          </w:tcPr>
          <w:p w14:paraId="1E4F1283" w14:textId="77777777" w:rsidR="009831A1" w:rsidRPr="00EF6808" w:rsidRDefault="009831A1" w:rsidP="003C57A1">
            <w:pPr>
              <w:spacing w:after="0" w:line="240" w:lineRule="auto"/>
              <w:ind w:left="170"/>
              <w:jc w:val="left"/>
              <w:rPr>
                <w:rFonts w:ascii="Arial" w:hAnsi="Arial" w:cs="Arial"/>
                <w:sz w:val="16"/>
                <w:szCs w:val="16"/>
              </w:rPr>
            </w:pPr>
            <w:r w:rsidRPr="00EF6808">
              <w:rPr>
                <w:rFonts w:ascii="Arial" w:hAnsi="Arial" w:cs="Arial"/>
                <w:sz w:val="16"/>
                <w:szCs w:val="16"/>
              </w:rPr>
              <w:t>Expenses not requiring</w:t>
            </w:r>
            <w:r w:rsidRPr="00EF6808">
              <w:rPr>
                <w:rFonts w:ascii="Arial" w:hAnsi="Arial" w:cs="Arial"/>
                <w:sz w:val="16"/>
                <w:szCs w:val="16"/>
              </w:rPr>
              <w:br/>
              <w:t xml:space="preserve">  appropriation in the Budget</w:t>
            </w:r>
            <w:r w:rsidRPr="00EF6808">
              <w:rPr>
                <w:rFonts w:ascii="Arial" w:hAnsi="Arial" w:cs="Arial"/>
                <w:sz w:val="16"/>
                <w:szCs w:val="16"/>
              </w:rPr>
              <w:br/>
              <w:t xml:space="preserve">  year (b)</w:t>
            </w:r>
          </w:p>
        </w:tc>
        <w:tc>
          <w:tcPr>
            <w:tcW w:w="622" w:type="pct"/>
            <w:tcBorders>
              <w:top w:val="nil"/>
              <w:left w:val="nil"/>
              <w:bottom w:val="nil"/>
              <w:right w:val="nil"/>
            </w:tcBorders>
            <w:shd w:val="clear" w:color="auto" w:fill="auto"/>
            <w:noWrap/>
            <w:vAlign w:val="bottom"/>
            <w:hideMark/>
          </w:tcPr>
          <w:p w14:paraId="5A85E85B"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178,675 </w:t>
            </w:r>
          </w:p>
        </w:tc>
        <w:tc>
          <w:tcPr>
            <w:tcW w:w="622" w:type="pct"/>
            <w:tcBorders>
              <w:top w:val="nil"/>
              <w:left w:val="nil"/>
              <w:bottom w:val="nil"/>
              <w:right w:val="nil"/>
            </w:tcBorders>
            <w:shd w:val="clear" w:color="000000" w:fill="E6E6E6"/>
            <w:noWrap/>
            <w:vAlign w:val="bottom"/>
            <w:hideMark/>
          </w:tcPr>
          <w:p w14:paraId="5E2FD0CF"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xml:space="preserve">194,695 </w:t>
            </w:r>
          </w:p>
        </w:tc>
        <w:tc>
          <w:tcPr>
            <w:tcW w:w="622" w:type="pct"/>
            <w:tcBorders>
              <w:top w:val="nil"/>
              <w:left w:val="nil"/>
              <w:bottom w:val="nil"/>
              <w:right w:val="nil"/>
            </w:tcBorders>
            <w:shd w:val="clear" w:color="auto" w:fill="auto"/>
            <w:noWrap/>
            <w:vAlign w:val="bottom"/>
            <w:hideMark/>
          </w:tcPr>
          <w:p w14:paraId="6B6A88A9"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188,718 </w:t>
            </w:r>
          </w:p>
        </w:tc>
        <w:tc>
          <w:tcPr>
            <w:tcW w:w="622" w:type="pct"/>
            <w:tcBorders>
              <w:top w:val="nil"/>
              <w:left w:val="nil"/>
              <w:bottom w:val="nil"/>
              <w:right w:val="nil"/>
            </w:tcBorders>
            <w:shd w:val="clear" w:color="auto" w:fill="auto"/>
            <w:noWrap/>
            <w:vAlign w:val="bottom"/>
            <w:hideMark/>
          </w:tcPr>
          <w:p w14:paraId="7109B813"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189,141 </w:t>
            </w:r>
          </w:p>
        </w:tc>
        <w:tc>
          <w:tcPr>
            <w:tcW w:w="622" w:type="pct"/>
            <w:tcBorders>
              <w:top w:val="nil"/>
              <w:left w:val="nil"/>
              <w:bottom w:val="nil"/>
              <w:right w:val="nil"/>
            </w:tcBorders>
            <w:shd w:val="clear" w:color="auto" w:fill="auto"/>
            <w:noWrap/>
            <w:vAlign w:val="bottom"/>
            <w:hideMark/>
          </w:tcPr>
          <w:p w14:paraId="1CE79456"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188,939 </w:t>
            </w:r>
          </w:p>
        </w:tc>
      </w:tr>
      <w:tr w:rsidR="009831A1" w:rsidRPr="00EF6808" w14:paraId="41166EDA" w14:textId="77777777" w:rsidTr="003C57A1">
        <w:trPr>
          <w:trHeight w:hRule="exact" w:val="225"/>
        </w:trPr>
        <w:tc>
          <w:tcPr>
            <w:tcW w:w="1891" w:type="pct"/>
            <w:tcBorders>
              <w:top w:val="nil"/>
              <w:left w:val="nil"/>
              <w:bottom w:val="nil"/>
              <w:right w:val="nil"/>
            </w:tcBorders>
            <w:shd w:val="clear" w:color="auto" w:fill="auto"/>
            <w:vAlign w:val="bottom"/>
            <w:hideMark/>
          </w:tcPr>
          <w:p w14:paraId="560893EE" w14:textId="77777777" w:rsidR="009831A1" w:rsidRPr="00EF6808" w:rsidRDefault="009831A1" w:rsidP="003C57A1">
            <w:pPr>
              <w:spacing w:after="0" w:line="240" w:lineRule="auto"/>
              <w:jc w:val="right"/>
              <w:rPr>
                <w:rFonts w:ascii="Arial" w:hAnsi="Arial" w:cs="Arial"/>
                <w:b/>
                <w:bCs/>
                <w:sz w:val="16"/>
                <w:szCs w:val="16"/>
              </w:rPr>
            </w:pPr>
            <w:r w:rsidRPr="00EF6808">
              <w:rPr>
                <w:rFonts w:ascii="Arial" w:hAnsi="Arial" w:cs="Arial"/>
                <w:b/>
                <w:bCs/>
                <w:sz w:val="16"/>
                <w:szCs w:val="16"/>
              </w:rPr>
              <w:t>Departmental total</w:t>
            </w:r>
          </w:p>
        </w:tc>
        <w:tc>
          <w:tcPr>
            <w:tcW w:w="622" w:type="pct"/>
            <w:tcBorders>
              <w:top w:val="single" w:sz="4" w:space="0" w:color="auto"/>
              <w:left w:val="nil"/>
              <w:bottom w:val="single" w:sz="4" w:space="0" w:color="auto"/>
              <w:right w:val="nil"/>
            </w:tcBorders>
            <w:shd w:val="clear" w:color="auto" w:fill="auto"/>
            <w:noWrap/>
            <w:vAlign w:val="bottom"/>
            <w:hideMark/>
          </w:tcPr>
          <w:p w14:paraId="221FE54F"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4,061,427 </w:t>
            </w:r>
          </w:p>
        </w:tc>
        <w:tc>
          <w:tcPr>
            <w:tcW w:w="622" w:type="pct"/>
            <w:tcBorders>
              <w:top w:val="single" w:sz="4" w:space="0" w:color="auto"/>
              <w:left w:val="nil"/>
              <w:bottom w:val="single" w:sz="4" w:space="0" w:color="auto"/>
              <w:right w:val="nil"/>
            </w:tcBorders>
            <w:shd w:val="clear" w:color="000000" w:fill="E6E6E6"/>
            <w:noWrap/>
            <w:vAlign w:val="bottom"/>
            <w:hideMark/>
          </w:tcPr>
          <w:p w14:paraId="3CACC4FE" w14:textId="77777777" w:rsidR="009831A1" w:rsidRPr="00EF6808" w:rsidRDefault="009831A1" w:rsidP="00EF6808">
            <w:pPr>
              <w:spacing w:after="0" w:line="240" w:lineRule="auto"/>
              <w:jc w:val="right"/>
              <w:rPr>
                <w:rFonts w:ascii="Arial" w:hAnsi="Arial" w:cs="Arial"/>
                <w:sz w:val="16"/>
                <w:szCs w:val="16"/>
              </w:rPr>
            </w:pPr>
            <w:r w:rsidRPr="00EF6808">
              <w:rPr>
                <w:rFonts w:ascii="Arial" w:hAnsi="Arial" w:cs="Arial"/>
                <w:sz w:val="16"/>
                <w:szCs w:val="16"/>
              </w:rPr>
              <w:t xml:space="preserve">4,082,624 </w:t>
            </w:r>
          </w:p>
        </w:tc>
        <w:tc>
          <w:tcPr>
            <w:tcW w:w="622" w:type="pct"/>
            <w:tcBorders>
              <w:top w:val="single" w:sz="4" w:space="0" w:color="auto"/>
              <w:left w:val="nil"/>
              <w:bottom w:val="single" w:sz="4" w:space="0" w:color="auto"/>
              <w:right w:val="nil"/>
            </w:tcBorders>
            <w:shd w:val="clear" w:color="auto" w:fill="auto"/>
            <w:noWrap/>
            <w:vAlign w:val="bottom"/>
            <w:hideMark/>
          </w:tcPr>
          <w:p w14:paraId="4B0E0E14"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4,024,523 </w:t>
            </w:r>
          </w:p>
        </w:tc>
        <w:tc>
          <w:tcPr>
            <w:tcW w:w="622" w:type="pct"/>
            <w:tcBorders>
              <w:top w:val="single" w:sz="4" w:space="0" w:color="auto"/>
              <w:left w:val="nil"/>
              <w:bottom w:val="single" w:sz="4" w:space="0" w:color="auto"/>
              <w:right w:val="nil"/>
            </w:tcBorders>
            <w:shd w:val="clear" w:color="auto" w:fill="auto"/>
            <w:noWrap/>
            <w:vAlign w:val="bottom"/>
            <w:hideMark/>
          </w:tcPr>
          <w:p w14:paraId="753EEBE1"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3,345,016 </w:t>
            </w:r>
          </w:p>
        </w:tc>
        <w:tc>
          <w:tcPr>
            <w:tcW w:w="622" w:type="pct"/>
            <w:tcBorders>
              <w:top w:val="single" w:sz="4" w:space="0" w:color="auto"/>
              <w:left w:val="nil"/>
              <w:bottom w:val="single" w:sz="4" w:space="0" w:color="auto"/>
              <w:right w:val="nil"/>
            </w:tcBorders>
            <w:shd w:val="clear" w:color="auto" w:fill="auto"/>
            <w:noWrap/>
            <w:vAlign w:val="bottom"/>
            <w:hideMark/>
          </w:tcPr>
          <w:p w14:paraId="09EC160C"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3,327,492 </w:t>
            </w:r>
          </w:p>
        </w:tc>
      </w:tr>
      <w:tr w:rsidR="009831A1" w:rsidRPr="00EF6808" w14:paraId="2E5E716B" w14:textId="77777777" w:rsidTr="003C57A1">
        <w:trPr>
          <w:trHeight w:hRule="exact" w:val="225"/>
        </w:trPr>
        <w:tc>
          <w:tcPr>
            <w:tcW w:w="1891" w:type="pct"/>
            <w:tcBorders>
              <w:top w:val="nil"/>
              <w:left w:val="nil"/>
              <w:bottom w:val="single" w:sz="4" w:space="0" w:color="auto"/>
              <w:right w:val="nil"/>
            </w:tcBorders>
            <w:shd w:val="clear" w:color="auto" w:fill="auto"/>
            <w:noWrap/>
            <w:vAlign w:val="bottom"/>
            <w:hideMark/>
          </w:tcPr>
          <w:p w14:paraId="14A76648" w14:textId="77777777" w:rsidR="009831A1" w:rsidRPr="00EF6808" w:rsidRDefault="009831A1" w:rsidP="003C57A1">
            <w:pPr>
              <w:spacing w:after="0" w:line="240" w:lineRule="auto"/>
              <w:jc w:val="left"/>
              <w:rPr>
                <w:rFonts w:ascii="Arial" w:hAnsi="Arial" w:cs="Arial"/>
                <w:b/>
                <w:bCs/>
                <w:color w:val="000000"/>
                <w:sz w:val="16"/>
                <w:szCs w:val="16"/>
              </w:rPr>
            </w:pPr>
            <w:r w:rsidRPr="00EF6808">
              <w:rPr>
                <w:rFonts w:ascii="Arial" w:hAnsi="Arial" w:cs="Arial"/>
                <w:b/>
                <w:bCs/>
                <w:color w:val="000000"/>
                <w:sz w:val="16"/>
                <w:szCs w:val="16"/>
              </w:rPr>
              <w:t>Total expenses for Outcome 1</w:t>
            </w:r>
          </w:p>
        </w:tc>
        <w:tc>
          <w:tcPr>
            <w:tcW w:w="622" w:type="pct"/>
            <w:tcBorders>
              <w:top w:val="nil"/>
              <w:left w:val="nil"/>
              <w:bottom w:val="single" w:sz="4" w:space="0" w:color="auto"/>
              <w:right w:val="nil"/>
            </w:tcBorders>
            <w:shd w:val="clear" w:color="auto" w:fill="auto"/>
            <w:noWrap/>
            <w:vAlign w:val="bottom"/>
            <w:hideMark/>
          </w:tcPr>
          <w:p w14:paraId="750B9DC3" w14:textId="77777777" w:rsidR="009831A1" w:rsidRPr="00EF6808" w:rsidRDefault="009831A1" w:rsidP="00EF6808">
            <w:pPr>
              <w:spacing w:after="0" w:line="240" w:lineRule="auto"/>
              <w:jc w:val="right"/>
              <w:rPr>
                <w:rFonts w:ascii="Arial" w:hAnsi="Arial" w:cs="Arial"/>
                <w:b/>
                <w:bCs/>
                <w:color w:val="000000"/>
                <w:sz w:val="16"/>
                <w:szCs w:val="16"/>
              </w:rPr>
            </w:pPr>
            <w:r w:rsidRPr="00EF6808">
              <w:rPr>
                <w:rFonts w:ascii="Arial" w:hAnsi="Arial" w:cs="Arial"/>
                <w:b/>
                <w:bCs/>
                <w:color w:val="000000"/>
                <w:sz w:val="16"/>
                <w:szCs w:val="16"/>
              </w:rPr>
              <w:t xml:space="preserve">96,001,919 </w:t>
            </w:r>
          </w:p>
        </w:tc>
        <w:tc>
          <w:tcPr>
            <w:tcW w:w="622" w:type="pct"/>
            <w:tcBorders>
              <w:top w:val="nil"/>
              <w:left w:val="nil"/>
              <w:bottom w:val="single" w:sz="4" w:space="0" w:color="auto"/>
              <w:right w:val="nil"/>
            </w:tcBorders>
            <w:shd w:val="clear" w:color="000000" w:fill="E6E6E6"/>
            <w:noWrap/>
            <w:vAlign w:val="bottom"/>
            <w:hideMark/>
          </w:tcPr>
          <w:p w14:paraId="59B0383A" w14:textId="77777777" w:rsidR="009831A1" w:rsidRPr="00EF6808" w:rsidRDefault="009831A1" w:rsidP="00EF6808">
            <w:pPr>
              <w:spacing w:after="0" w:line="240" w:lineRule="auto"/>
              <w:jc w:val="right"/>
              <w:rPr>
                <w:rFonts w:ascii="Arial" w:hAnsi="Arial" w:cs="Arial"/>
                <w:b/>
                <w:bCs/>
                <w:color w:val="000000"/>
                <w:sz w:val="16"/>
                <w:szCs w:val="16"/>
              </w:rPr>
            </w:pPr>
            <w:r w:rsidRPr="00EF6808">
              <w:rPr>
                <w:rFonts w:ascii="Arial" w:hAnsi="Arial" w:cs="Arial"/>
                <w:b/>
                <w:bCs/>
                <w:color w:val="000000"/>
                <w:sz w:val="16"/>
                <w:szCs w:val="16"/>
              </w:rPr>
              <w:t xml:space="preserve">25,637,163 </w:t>
            </w:r>
          </w:p>
        </w:tc>
        <w:tc>
          <w:tcPr>
            <w:tcW w:w="622" w:type="pct"/>
            <w:tcBorders>
              <w:top w:val="nil"/>
              <w:left w:val="nil"/>
              <w:bottom w:val="single" w:sz="4" w:space="0" w:color="auto"/>
              <w:right w:val="nil"/>
            </w:tcBorders>
            <w:shd w:val="clear" w:color="auto" w:fill="auto"/>
            <w:noWrap/>
            <w:vAlign w:val="bottom"/>
            <w:hideMark/>
          </w:tcPr>
          <w:p w14:paraId="5869E29C" w14:textId="77777777" w:rsidR="009831A1" w:rsidRPr="00EF6808" w:rsidRDefault="009831A1" w:rsidP="00EF6808">
            <w:pPr>
              <w:spacing w:after="0" w:line="240" w:lineRule="auto"/>
              <w:jc w:val="right"/>
              <w:rPr>
                <w:rFonts w:ascii="Arial" w:hAnsi="Arial" w:cs="Arial"/>
                <w:b/>
                <w:bCs/>
                <w:sz w:val="16"/>
                <w:szCs w:val="16"/>
              </w:rPr>
            </w:pPr>
            <w:r w:rsidRPr="00EF6808">
              <w:rPr>
                <w:rFonts w:ascii="Arial" w:hAnsi="Arial" w:cs="Arial"/>
                <w:b/>
                <w:bCs/>
                <w:sz w:val="16"/>
                <w:szCs w:val="16"/>
              </w:rPr>
              <w:t xml:space="preserve">25,932,425 </w:t>
            </w:r>
          </w:p>
        </w:tc>
        <w:tc>
          <w:tcPr>
            <w:tcW w:w="622" w:type="pct"/>
            <w:tcBorders>
              <w:top w:val="nil"/>
              <w:left w:val="nil"/>
              <w:bottom w:val="single" w:sz="4" w:space="0" w:color="auto"/>
              <w:right w:val="nil"/>
            </w:tcBorders>
            <w:shd w:val="clear" w:color="auto" w:fill="auto"/>
            <w:noWrap/>
            <w:vAlign w:val="bottom"/>
            <w:hideMark/>
          </w:tcPr>
          <w:p w14:paraId="712756D5" w14:textId="77777777" w:rsidR="009831A1" w:rsidRPr="00EF6808" w:rsidRDefault="009831A1" w:rsidP="00EF6808">
            <w:pPr>
              <w:spacing w:after="0" w:line="240" w:lineRule="auto"/>
              <w:jc w:val="right"/>
              <w:rPr>
                <w:rFonts w:ascii="Arial" w:hAnsi="Arial" w:cs="Arial"/>
                <w:b/>
                <w:bCs/>
                <w:sz w:val="16"/>
                <w:szCs w:val="16"/>
              </w:rPr>
            </w:pPr>
            <w:r w:rsidRPr="00EF6808">
              <w:rPr>
                <w:rFonts w:ascii="Arial" w:hAnsi="Arial" w:cs="Arial"/>
                <w:b/>
                <w:bCs/>
                <w:sz w:val="16"/>
                <w:szCs w:val="16"/>
              </w:rPr>
              <w:t xml:space="preserve">26,049,936 </w:t>
            </w:r>
          </w:p>
        </w:tc>
        <w:tc>
          <w:tcPr>
            <w:tcW w:w="622" w:type="pct"/>
            <w:tcBorders>
              <w:top w:val="nil"/>
              <w:left w:val="nil"/>
              <w:bottom w:val="single" w:sz="4" w:space="0" w:color="auto"/>
              <w:right w:val="nil"/>
            </w:tcBorders>
            <w:shd w:val="clear" w:color="auto" w:fill="auto"/>
            <w:noWrap/>
            <w:vAlign w:val="bottom"/>
            <w:hideMark/>
          </w:tcPr>
          <w:p w14:paraId="0D3B1342" w14:textId="77777777" w:rsidR="009831A1" w:rsidRPr="00EF6808" w:rsidRDefault="009831A1" w:rsidP="00EF6808">
            <w:pPr>
              <w:spacing w:after="0" w:line="240" w:lineRule="auto"/>
              <w:jc w:val="right"/>
              <w:rPr>
                <w:rFonts w:ascii="Arial" w:hAnsi="Arial" w:cs="Arial"/>
                <w:b/>
                <w:bCs/>
                <w:sz w:val="16"/>
                <w:szCs w:val="16"/>
              </w:rPr>
            </w:pPr>
            <w:r w:rsidRPr="00EF6808">
              <w:rPr>
                <w:rFonts w:ascii="Arial" w:hAnsi="Arial" w:cs="Arial"/>
                <w:b/>
                <w:bCs/>
                <w:sz w:val="16"/>
                <w:szCs w:val="16"/>
              </w:rPr>
              <w:t xml:space="preserve">27,503,528 </w:t>
            </w:r>
          </w:p>
        </w:tc>
      </w:tr>
      <w:tr w:rsidR="009831A1" w:rsidRPr="00EF6808" w14:paraId="7D3C7B73" w14:textId="77777777" w:rsidTr="000C4762">
        <w:trPr>
          <w:trHeight w:hRule="exact" w:val="225"/>
        </w:trPr>
        <w:tc>
          <w:tcPr>
            <w:tcW w:w="1891" w:type="pct"/>
            <w:tcBorders>
              <w:top w:val="nil"/>
              <w:left w:val="nil"/>
              <w:bottom w:val="nil"/>
              <w:right w:val="nil"/>
            </w:tcBorders>
            <w:shd w:val="clear" w:color="auto" w:fill="auto"/>
            <w:noWrap/>
            <w:vAlign w:val="center"/>
            <w:hideMark/>
          </w:tcPr>
          <w:p w14:paraId="7831D050" w14:textId="77777777" w:rsidR="009831A1" w:rsidRPr="00EF6808" w:rsidRDefault="009831A1" w:rsidP="00EF6808">
            <w:pPr>
              <w:spacing w:after="0" w:line="240" w:lineRule="auto"/>
              <w:jc w:val="right"/>
              <w:rPr>
                <w:rFonts w:ascii="Arial" w:hAnsi="Arial" w:cs="Arial"/>
                <w:b/>
                <w:bCs/>
                <w:sz w:val="16"/>
                <w:szCs w:val="16"/>
              </w:rPr>
            </w:pPr>
          </w:p>
        </w:tc>
        <w:tc>
          <w:tcPr>
            <w:tcW w:w="622" w:type="pct"/>
            <w:tcBorders>
              <w:top w:val="nil"/>
              <w:left w:val="nil"/>
              <w:bottom w:val="nil"/>
              <w:right w:val="nil"/>
            </w:tcBorders>
            <w:shd w:val="clear" w:color="auto" w:fill="auto"/>
            <w:noWrap/>
            <w:vAlign w:val="center"/>
            <w:hideMark/>
          </w:tcPr>
          <w:p w14:paraId="2A1180FA" w14:textId="77777777" w:rsidR="009831A1" w:rsidRPr="00EF6808" w:rsidRDefault="009831A1" w:rsidP="00EF6808">
            <w:pPr>
              <w:spacing w:after="0" w:line="240" w:lineRule="auto"/>
              <w:jc w:val="right"/>
              <w:rPr>
                <w:rFonts w:ascii="Arial" w:hAnsi="Arial" w:cs="Arial"/>
                <w:b/>
                <w:bCs/>
                <w:color w:val="000000"/>
                <w:sz w:val="16"/>
                <w:szCs w:val="16"/>
              </w:rPr>
            </w:pPr>
            <w:r w:rsidRPr="00EF6808">
              <w:rPr>
                <w:rFonts w:ascii="Arial" w:hAnsi="Arial" w:cs="Arial"/>
                <w:b/>
                <w:bCs/>
                <w:color w:val="000000"/>
                <w:sz w:val="16"/>
                <w:szCs w:val="16"/>
              </w:rPr>
              <w:t> </w:t>
            </w:r>
          </w:p>
        </w:tc>
        <w:tc>
          <w:tcPr>
            <w:tcW w:w="622" w:type="pct"/>
            <w:tcBorders>
              <w:top w:val="nil"/>
              <w:left w:val="nil"/>
              <w:bottom w:val="nil"/>
              <w:right w:val="nil"/>
            </w:tcBorders>
            <w:shd w:val="clear" w:color="auto" w:fill="auto"/>
            <w:noWrap/>
            <w:vAlign w:val="center"/>
            <w:hideMark/>
          </w:tcPr>
          <w:p w14:paraId="7C8DD0A8" w14:textId="77777777" w:rsidR="009831A1" w:rsidRPr="00EF6808" w:rsidRDefault="009831A1" w:rsidP="00EF6808">
            <w:pPr>
              <w:spacing w:after="0" w:line="240" w:lineRule="auto"/>
              <w:jc w:val="right"/>
              <w:rPr>
                <w:rFonts w:ascii="Arial" w:hAnsi="Arial" w:cs="Arial"/>
                <w:b/>
                <w:bCs/>
                <w:color w:val="000000"/>
                <w:sz w:val="16"/>
                <w:szCs w:val="16"/>
              </w:rPr>
            </w:pPr>
            <w:r w:rsidRPr="00EF6808">
              <w:rPr>
                <w:rFonts w:ascii="Arial" w:hAnsi="Arial" w:cs="Arial"/>
                <w:b/>
                <w:bCs/>
                <w:color w:val="000000"/>
                <w:sz w:val="16"/>
                <w:szCs w:val="16"/>
              </w:rPr>
              <w:t> </w:t>
            </w:r>
          </w:p>
        </w:tc>
        <w:tc>
          <w:tcPr>
            <w:tcW w:w="622" w:type="pct"/>
            <w:tcBorders>
              <w:top w:val="nil"/>
              <w:left w:val="nil"/>
              <w:bottom w:val="nil"/>
              <w:right w:val="nil"/>
            </w:tcBorders>
            <w:shd w:val="clear" w:color="auto" w:fill="auto"/>
            <w:noWrap/>
            <w:vAlign w:val="center"/>
            <w:hideMark/>
          </w:tcPr>
          <w:p w14:paraId="678AB510" w14:textId="77777777" w:rsidR="009831A1" w:rsidRPr="00EF6808" w:rsidRDefault="009831A1" w:rsidP="00EF6808">
            <w:pPr>
              <w:spacing w:after="0" w:line="240" w:lineRule="auto"/>
              <w:jc w:val="left"/>
              <w:rPr>
                <w:rFonts w:ascii="Arial" w:hAnsi="Arial" w:cs="Arial"/>
                <w:b/>
                <w:bCs/>
                <w:sz w:val="16"/>
                <w:szCs w:val="16"/>
              </w:rPr>
            </w:pPr>
            <w:r w:rsidRPr="00EF6808">
              <w:rPr>
                <w:rFonts w:ascii="Arial" w:hAnsi="Arial" w:cs="Arial"/>
                <w:b/>
                <w:bCs/>
                <w:sz w:val="16"/>
                <w:szCs w:val="16"/>
              </w:rPr>
              <w:t> </w:t>
            </w:r>
          </w:p>
        </w:tc>
        <w:tc>
          <w:tcPr>
            <w:tcW w:w="622" w:type="pct"/>
            <w:tcBorders>
              <w:top w:val="nil"/>
              <w:left w:val="nil"/>
              <w:bottom w:val="nil"/>
              <w:right w:val="nil"/>
            </w:tcBorders>
            <w:shd w:val="clear" w:color="auto" w:fill="auto"/>
            <w:noWrap/>
            <w:vAlign w:val="center"/>
            <w:hideMark/>
          </w:tcPr>
          <w:p w14:paraId="4F5126B7" w14:textId="77777777" w:rsidR="009831A1" w:rsidRPr="00EF6808" w:rsidRDefault="009831A1" w:rsidP="00EF6808">
            <w:pPr>
              <w:spacing w:after="0" w:line="240" w:lineRule="auto"/>
              <w:jc w:val="left"/>
              <w:rPr>
                <w:rFonts w:ascii="Arial" w:hAnsi="Arial" w:cs="Arial"/>
                <w:b/>
                <w:bCs/>
                <w:sz w:val="16"/>
                <w:szCs w:val="16"/>
              </w:rPr>
            </w:pPr>
            <w:r w:rsidRPr="00EF6808">
              <w:rPr>
                <w:rFonts w:ascii="Arial" w:hAnsi="Arial" w:cs="Arial"/>
                <w:b/>
                <w:bCs/>
                <w:sz w:val="16"/>
                <w:szCs w:val="16"/>
              </w:rPr>
              <w:t> </w:t>
            </w:r>
          </w:p>
        </w:tc>
        <w:tc>
          <w:tcPr>
            <w:tcW w:w="622" w:type="pct"/>
            <w:tcBorders>
              <w:top w:val="nil"/>
              <w:left w:val="nil"/>
              <w:bottom w:val="nil"/>
              <w:right w:val="nil"/>
            </w:tcBorders>
            <w:shd w:val="clear" w:color="auto" w:fill="auto"/>
            <w:noWrap/>
            <w:vAlign w:val="center"/>
            <w:hideMark/>
          </w:tcPr>
          <w:p w14:paraId="774716A4" w14:textId="77777777" w:rsidR="009831A1" w:rsidRPr="00EF6808" w:rsidRDefault="009831A1" w:rsidP="00EF6808">
            <w:pPr>
              <w:spacing w:after="0" w:line="240" w:lineRule="auto"/>
              <w:jc w:val="left"/>
              <w:rPr>
                <w:rFonts w:ascii="Arial" w:hAnsi="Arial" w:cs="Arial"/>
                <w:b/>
                <w:bCs/>
                <w:sz w:val="16"/>
                <w:szCs w:val="16"/>
              </w:rPr>
            </w:pPr>
            <w:r w:rsidRPr="00EF6808">
              <w:rPr>
                <w:rFonts w:ascii="Arial" w:hAnsi="Arial" w:cs="Arial"/>
                <w:b/>
                <w:bCs/>
                <w:sz w:val="16"/>
                <w:szCs w:val="16"/>
              </w:rPr>
              <w:t> </w:t>
            </w:r>
          </w:p>
        </w:tc>
      </w:tr>
      <w:tr w:rsidR="009831A1" w:rsidRPr="00EF6808" w14:paraId="202092CA" w14:textId="77777777" w:rsidTr="000C4762">
        <w:trPr>
          <w:trHeight w:hRule="exact" w:val="225"/>
        </w:trPr>
        <w:tc>
          <w:tcPr>
            <w:tcW w:w="1891" w:type="pct"/>
            <w:tcBorders>
              <w:top w:val="nil"/>
              <w:left w:val="nil"/>
              <w:bottom w:val="nil"/>
              <w:right w:val="nil"/>
            </w:tcBorders>
            <w:shd w:val="clear" w:color="auto" w:fill="auto"/>
            <w:noWrap/>
            <w:vAlign w:val="center"/>
            <w:hideMark/>
          </w:tcPr>
          <w:p w14:paraId="1458DDF2" w14:textId="77777777" w:rsidR="009831A1" w:rsidRPr="00EF6808" w:rsidRDefault="009831A1" w:rsidP="00EF6808">
            <w:pPr>
              <w:spacing w:after="0" w:line="240" w:lineRule="auto"/>
              <w:jc w:val="left"/>
              <w:rPr>
                <w:rFonts w:ascii="Arial" w:hAnsi="Arial" w:cs="Arial"/>
                <w:b/>
                <w:bCs/>
                <w:sz w:val="16"/>
                <w:szCs w:val="16"/>
              </w:rPr>
            </w:pPr>
          </w:p>
        </w:tc>
        <w:tc>
          <w:tcPr>
            <w:tcW w:w="622" w:type="pct"/>
            <w:tcBorders>
              <w:top w:val="nil"/>
              <w:left w:val="nil"/>
              <w:bottom w:val="nil"/>
              <w:right w:val="nil"/>
            </w:tcBorders>
            <w:shd w:val="clear" w:color="auto" w:fill="auto"/>
            <w:noWrap/>
            <w:vAlign w:val="center"/>
            <w:hideMark/>
          </w:tcPr>
          <w:p w14:paraId="3047476F" w14:textId="77777777" w:rsidR="009831A1" w:rsidRPr="00EF6808" w:rsidRDefault="009831A1" w:rsidP="00EF6808">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398C41D8" w14:textId="77777777" w:rsidR="009831A1" w:rsidRPr="00EF6808" w:rsidRDefault="009831A1" w:rsidP="00EF6808">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center"/>
            <w:hideMark/>
          </w:tcPr>
          <w:p w14:paraId="54C6D11C" w14:textId="77777777" w:rsidR="009831A1" w:rsidRPr="00EF6808" w:rsidRDefault="009831A1" w:rsidP="00EF6808">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center"/>
            <w:hideMark/>
          </w:tcPr>
          <w:p w14:paraId="6A51109C" w14:textId="77777777" w:rsidR="009831A1" w:rsidRPr="00EF6808" w:rsidRDefault="009831A1" w:rsidP="00EF6808">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42F73106" w14:textId="77777777" w:rsidR="009831A1" w:rsidRPr="00EF6808" w:rsidRDefault="009831A1" w:rsidP="00EF6808">
            <w:pPr>
              <w:spacing w:after="0" w:line="240" w:lineRule="auto"/>
              <w:jc w:val="left"/>
              <w:rPr>
                <w:rFonts w:ascii="Times New Roman" w:hAnsi="Times New Roman"/>
              </w:rPr>
            </w:pPr>
          </w:p>
        </w:tc>
      </w:tr>
      <w:tr w:rsidR="009831A1" w:rsidRPr="00EF6808" w14:paraId="6B574CE5" w14:textId="77777777" w:rsidTr="000C4762">
        <w:trPr>
          <w:trHeight w:hRule="exact" w:val="450"/>
        </w:trPr>
        <w:tc>
          <w:tcPr>
            <w:tcW w:w="1891" w:type="pct"/>
            <w:tcBorders>
              <w:top w:val="single" w:sz="4" w:space="0" w:color="000000"/>
              <w:left w:val="nil"/>
              <w:bottom w:val="nil"/>
              <w:right w:val="nil"/>
            </w:tcBorders>
            <w:shd w:val="clear" w:color="auto" w:fill="auto"/>
            <w:noWrap/>
            <w:vAlign w:val="center"/>
            <w:hideMark/>
          </w:tcPr>
          <w:p w14:paraId="1CAC2088" w14:textId="77777777" w:rsidR="009831A1" w:rsidRPr="00EF6808" w:rsidRDefault="009831A1" w:rsidP="00EF6808">
            <w:pPr>
              <w:spacing w:after="0" w:line="240" w:lineRule="auto"/>
              <w:jc w:val="left"/>
              <w:rPr>
                <w:rFonts w:ascii="Arial" w:hAnsi="Arial" w:cs="Arial"/>
                <w:color w:val="000000"/>
                <w:sz w:val="16"/>
                <w:szCs w:val="16"/>
              </w:rPr>
            </w:pPr>
            <w:r w:rsidRPr="00EF6808">
              <w:rPr>
                <w:rFonts w:ascii="Arial" w:hAnsi="Arial" w:cs="Arial"/>
                <w:color w:val="000000"/>
                <w:sz w:val="16"/>
                <w:szCs w:val="16"/>
              </w:rPr>
              <w:t> </w:t>
            </w:r>
          </w:p>
        </w:tc>
        <w:tc>
          <w:tcPr>
            <w:tcW w:w="622" w:type="pct"/>
            <w:tcBorders>
              <w:top w:val="single" w:sz="4" w:space="0" w:color="auto"/>
              <w:left w:val="nil"/>
              <w:bottom w:val="single" w:sz="4" w:space="0" w:color="auto"/>
              <w:right w:val="nil"/>
            </w:tcBorders>
            <w:shd w:val="clear" w:color="auto" w:fill="auto"/>
            <w:vAlign w:val="bottom"/>
            <w:hideMark/>
          </w:tcPr>
          <w:p w14:paraId="1268D062" w14:textId="77777777" w:rsidR="009831A1" w:rsidRPr="00EF6808" w:rsidRDefault="009831A1" w:rsidP="00EF6808">
            <w:pPr>
              <w:spacing w:after="0" w:line="240" w:lineRule="auto"/>
              <w:jc w:val="right"/>
              <w:rPr>
                <w:rFonts w:ascii="Arial" w:hAnsi="Arial" w:cs="Arial"/>
                <w:i/>
                <w:iCs/>
                <w:color w:val="000000"/>
                <w:sz w:val="16"/>
                <w:szCs w:val="16"/>
              </w:rPr>
            </w:pPr>
            <w:r w:rsidRPr="00EF6808">
              <w:rPr>
                <w:rFonts w:ascii="Arial" w:hAnsi="Arial" w:cs="Arial"/>
                <w:i/>
                <w:iCs/>
                <w:color w:val="000000"/>
                <w:sz w:val="16"/>
                <w:szCs w:val="16"/>
              </w:rPr>
              <w:t>Actual</w:t>
            </w:r>
            <w:r w:rsidRPr="00EF6808">
              <w:rPr>
                <w:rFonts w:ascii="Arial" w:hAnsi="Arial" w:cs="Arial"/>
                <w:i/>
                <w:iCs/>
                <w:color w:val="000000"/>
                <w:sz w:val="16"/>
                <w:szCs w:val="16"/>
              </w:rPr>
              <w:br/>
              <w:t>2020</w:t>
            </w:r>
            <w:r>
              <w:rPr>
                <w:rFonts w:ascii="Arial" w:hAnsi="Arial" w:cs="Arial"/>
                <w:i/>
                <w:iCs/>
                <w:color w:val="000000"/>
                <w:sz w:val="16"/>
                <w:szCs w:val="16"/>
              </w:rPr>
              <w:noBreakHyphen/>
            </w:r>
            <w:r w:rsidRPr="00EF6808">
              <w:rPr>
                <w:rFonts w:ascii="Arial" w:hAnsi="Arial" w:cs="Arial"/>
                <w:i/>
                <w:iCs/>
                <w:color w:val="000000"/>
                <w:sz w:val="16"/>
                <w:szCs w:val="16"/>
              </w:rPr>
              <w:t>21</w:t>
            </w:r>
          </w:p>
        </w:tc>
        <w:tc>
          <w:tcPr>
            <w:tcW w:w="622" w:type="pct"/>
            <w:tcBorders>
              <w:top w:val="single" w:sz="4" w:space="0" w:color="auto"/>
              <w:left w:val="nil"/>
              <w:bottom w:val="single" w:sz="4" w:space="0" w:color="auto"/>
              <w:right w:val="nil"/>
            </w:tcBorders>
            <w:shd w:val="clear" w:color="000000" w:fill="E6E6E6"/>
            <w:noWrap/>
            <w:vAlign w:val="bottom"/>
            <w:hideMark/>
          </w:tcPr>
          <w:p w14:paraId="5A0F044F"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2021</w:t>
            </w:r>
            <w:r>
              <w:rPr>
                <w:rFonts w:ascii="Arial" w:hAnsi="Arial" w:cs="Arial"/>
                <w:color w:val="000000"/>
                <w:sz w:val="16"/>
                <w:szCs w:val="16"/>
              </w:rPr>
              <w:noBreakHyphen/>
            </w:r>
            <w:r w:rsidRPr="00EF6808">
              <w:rPr>
                <w:rFonts w:ascii="Arial" w:hAnsi="Arial" w:cs="Arial"/>
                <w:color w:val="000000"/>
                <w:sz w:val="16"/>
                <w:szCs w:val="16"/>
              </w:rPr>
              <w:t>22</w:t>
            </w:r>
          </w:p>
        </w:tc>
        <w:tc>
          <w:tcPr>
            <w:tcW w:w="622" w:type="pct"/>
            <w:tcBorders>
              <w:top w:val="nil"/>
              <w:left w:val="nil"/>
              <w:bottom w:val="nil"/>
              <w:right w:val="nil"/>
            </w:tcBorders>
            <w:shd w:val="clear" w:color="auto" w:fill="auto"/>
            <w:noWrap/>
            <w:vAlign w:val="center"/>
            <w:hideMark/>
          </w:tcPr>
          <w:p w14:paraId="0D253A32" w14:textId="77777777" w:rsidR="009831A1" w:rsidRPr="00EF6808" w:rsidRDefault="009831A1" w:rsidP="00EF6808">
            <w:pPr>
              <w:spacing w:after="0" w:line="240" w:lineRule="auto"/>
              <w:jc w:val="right"/>
              <w:rPr>
                <w:rFonts w:ascii="Arial" w:hAnsi="Arial" w:cs="Arial"/>
                <w:color w:val="000000"/>
                <w:sz w:val="16"/>
                <w:szCs w:val="16"/>
              </w:rPr>
            </w:pPr>
          </w:p>
        </w:tc>
        <w:tc>
          <w:tcPr>
            <w:tcW w:w="622" w:type="pct"/>
            <w:tcBorders>
              <w:top w:val="nil"/>
              <w:left w:val="nil"/>
              <w:bottom w:val="nil"/>
              <w:right w:val="nil"/>
            </w:tcBorders>
            <w:shd w:val="clear" w:color="auto" w:fill="auto"/>
            <w:noWrap/>
            <w:vAlign w:val="center"/>
            <w:hideMark/>
          </w:tcPr>
          <w:p w14:paraId="68364E6D" w14:textId="77777777" w:rsidR="009831A1" w:rsidRPr="00EF6808" w:rsidRDefault="009831A1" w:rsidP="00EF6808">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066BA9A2" w14:textId="77777777" w:rsidR="009831A1" w:rsidRPr="00EF6808" w:rsidRDefault="009831A1" w:rsidP="00EF6808">
            <w:pPr>
              <w:spacing w:after="0" w:line="240" w:lineRule="auto"/>
              <w:jc w:val="left"/>
              <w:rPr>
                <w:rFonts w:ascii="Times New Roman" w:hAnsi="Times New Roman"/>
              </w:rPr>
            </w:pPr>
          </w:p>
        </w:tc>
      </w:tr>
      <w:tr w:rsidR="009831A1" w:rsidRPr="00EF6808" w14:paraId="22142070" w14:textId="77777777" w:rsidTr="000C4762">
        <w:trPr>
          <w:trHeight w:hRule="exact" w:val="225"/>
        </w:trPr>
        <w:tc>
          <w:tcPr>
            <w:tcW w:w="1891" w:type="pct"/>
            <w:tcBorders>
              <w:top w:val="nil"/>
              <w:left w:val="nil"/>
              <w:bottom w:val="single" w:sz="4" w:space="0" w:color="000000"/>
              <w:right w:val="nil"/>
            </w:tcBorders>
            <w:shd w:val="clear" w:color="auto" w:fill="auto"/>
            <w:noWrap/>
            <w:vAlign w:val="center"/>
            <w:hideMark/>
          </w:tcPr>
          <w:p w14:paraId="0F2DCB01" w14:textId="77777777" w:rsidR="009831A1" w:rsidRPr="00EF6808" w:rsidRDefault="009831A1" w:rsidP="00EF6808">
            <w:pPr>
              <w:spacing w:after="0" w:line="240" w:lineRule="auto"/>
              <w:jc w:val="left"/>
              <w:rPr>
                <w:rFonts w:ascii="Arial" w:hAnsi="Arial" w:cs="Arial"/>
                <w:b/>
                <w:bCs/>
                <w:color w:val="000000"/>
                <w:sz w:val="16"/>
                <w:szCs w:val="16"/>
              </w:rPr>
            </w:pPr>
            <w:r w:rsidRPr="00EF6808">
              <w:rPr>
                <w:rFonts w:ascii="Arial" w:hAnsi="Arial" w:cs="Arial"/>
                <w:b/>
                <w:bCs/>
                <w:color w:val="000000"/>
                <w:sz w:val="16"/>
                <w:szCs w:val="16"/>
              </w:rPr>
              <w:t>Average staffing level (number)</w:t>
            </w:r>
          </w:p>
        </w:tc>
        <w:tc>
          <w:tcPr>
            <w:tcW w:w="622" w:type="pct"/>
            <w:tcBorders>
              <w:top w:val="nil"/>
              <w:left w:val="nil"/>
              <w:bottom w:val="single" w:sz="4" w:space="0" w:color="auto"/>
              <w:right w:val="nil"/>
            </w:tcBorders>
            <w:shd w:val="clear" w:color="auto" w:fill="auto"/>
            <w:noWrap/>
            <w:vAlign w:val="bottom"/>
            <w:hideMark/>
          </w:tcPr>
          <w:p w14:paraId="6AD1A8B9" w14:textId="77777777" w:rsidR="009831A1" w:rsidRPr="00EF6808" w:rsidRDefault="009831A1" w:rsidP="00EF6808">
            <w:pPr>
              <w:spacing w:after="0" w:line="240" w:lineRule="auto"/>
              <w:jc w:val="right"/>
              <w:rPr>
                <w:rFonts w:ascii="Arial" w:hAnsi="Arial" w:cs="Arial"/>
                <w:i/>
                <w:iCs/>
                <w:color w:val="000000"/>
                <w:sz w:val="16"/>
                <w:szCs w:val="16"/>
              </w:rPr>
            </w:pPr>
            <w:r w:rsidRPr="00EF6808">
              <w:rPr>
                <w:rFonts w:ascii="Arial" w:hAnsi="Arial" w:cs="Arial"/>
                <w:i/>
                <w:iCs/>
                <w:color w:val="000000"/>
                <w:sz w:val="16"/>
                <w:szCs w:val="16"/>
              </w:rPr>
              <w:t xml:space="preserve">18,082 </w:t>
            </w:r>
          </w:p>
        </w:tc>
        <w:tc>
          <w:tcPr>
            <w:tcW w:w="622" w:type="pct"/>
            <w:tcBorders>
              <w:top w:val="nil"/>
              <w:left w:val="nil"/>
              <w:bottom w:val="single" w:sz="4" w:space="0" w:color="auto"/>
              <w:right w:val="nil"/>
            </w:tcBorders>
            <w:shd w:val="clear" w:color="000000" w:fill="E6E6E6"/>
            <w:noWrap/>
            <w:vAlign w:val="bottom"/>
            <w:hideMark/>
          </w:tcPr>
          <w:p w14:paraId="0842A65D" w14:textId="77777777" w:rsidR="009831A1" w:rsidRPr="00EF6808" w:rsidRDefault="009831A1" w:rsidP="00EF6808">
            <w:pPr>
              <w:spacing w:after="0" w:line="240" w:lineRule="auto"/>
              <w:jc w:val="right"/>
              <w:rPr>
                <w:rFonts w:ascii="Arial" w:hAnsi="Arial" w:cs="Arial"/>
                <w:color w:val="000000"/>
                <w:sz w:val="16"/>
                <w:szCs w:val="16"/>
              </w:rPr>
            </w:pPr>
            <w:r w:rsidRPr="00EF6808">
              <w:rPr>
                <w:rFonts w:ascii="Arial" w:hAnsi="Arial" w:cs="Arial"/>
                <w:color w:val="000000"/>
                <w:sz w:val="16"/>
                <w:szCs w:val="16"/>
              </w:rPr>
              <w:t xml:space="preserve">18,349 </w:t>
            </w:r>
          </w:p>
        </w:tc>
        <w:tc>
          <w:tcPr>
            <w:tcW w:w="622" w:type="pct"/>
            <w:tcBorders>
              <w:top w:val="nil"/>
              <w:left w:val="nil"/>
              <w:bottom w:val="nil"/>
              <w:right w:val="nil"/>
            </w:tcBorders>
            <w:shd w:val="clear" w:color="auto" w:fill="auto"/>
            <w:noWrap/>
            <w:vAlign w:val="center"/>
            <w:hideMark/>
          </w:tcPr>
          <w:p w14:paraId="7FF4F9A6" w14:textId="77777777" w:rsidR="009831A1" w:rsidRPr="00EF6808" w:rsidRDefault="009831A1" w:rsidP="00EF6808">
            <w:pPr>
              <w:spacing w:after="0" w:line="240" w:lineRule="auto"/>
              <w:jc w:val="right"/>
              <w:rPr>
                <w:rFonts w:ascii="Arial" w:hAnsi="Arial" w:cs="Arial"/>
                <w:color w:val="000000"/>
                <w:sz w:val="16"/>
                <w:szCs w:val="16"/>
              </w:rPr>
            </w:pPr>
          </w:p>
        </w:tc>
        <w:tc>
          <w:tcPr>
            <w:tcW w:w="622" w:type="pct"/>
            <w:tcBorders>
              <w:top w:val="nil"/>
              <w:left w:val="nil"/>
              <w:bottom w:val="nil"/>
              <w:right w:val="nil"/>
            </w:tcBorders>
            <w:shd w:val="clear" w:color="auto" w:fill="auto"/>
            <w:noWrap/>
            <w:vAlign w:val="center"/>
            <w:hideMark/>
          </w:tcPr>
          <w:p w14:paraId="741A5A86" w14:textId="77777777" w:rsidR="009831A1" w:rsidRPr="00EF6808" w:rsidRDefault="009831A1" w:rsidP="00EF6808">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center"/>
            <w:hideMark/>
          </w:tcPr>
          <w:p w14:paraId="320FC562" w14:textId="77777777" w:rsidR="009831A1" w:rsidRPr="00EF6808" w:rsidRDefault="009831A1" w:rsidP="00EF6808">
            <w:pPr>
              <w:spacing w:after="0" w:line="240" w:lineRule="auto"/>
              <w:jc w:val="left"/>
              <w:rPr>
                <w:rFonts w:ascii="Times New Roman" w:hAnsi="Times New Roman"/>
              </w:rPr>
            </w:pPr>
          </w:p>
        </w:tc>
      </w:tr>
    </w:tbl>
    <w:p w14:paraId="792D2860" w14:textId="77777777" w:rsidR="009831A1" w:rsidRDefault="009831A1" w:rsidP="00EE0CA1">
      <w:pPr>
        <w:pStyle w:val="ChartandTableFootnoteAlpha"/>
        <w:numPr>
          <w:ilvl w:val="0"/>
          <w:numId w:val="46"/>
        </w:numPr>
      </w:pPr>
      <w:r>
        <w:t>Estimated expenses incurred in relation to receipts retained under section 74 of the PGPA Act 2013.</w:t>
      </w:r>
    </w:p>
    <w:p w14:paraId="5472D3D9" w14:textId="77777777" w:rsidR="009831A1" w:rsidRDefault="009831A1" w:rsidP="009831A1">
      <w:pPr>
        <w:pStyle w:val="ChartandTableFootnoteAlpha"/>
        <w:numPr>
          <w:ilvl w:val="0"/>
          <w:numId w:val="4"/>
        </w:numPr>
      </w:pPr>
      <w:r>
        <w:t>Expenses not requiring appropriation in the Budget year are made up of depreciation expenses, amortisation expenses, make good expenses, audit fees and Litigation Contingency Fund payments funded from equity.</w:t>
      </w:r>
    </w:p>
    <w:p w14:paraId="5436181A" w14:textId="77777777" w:rsidR="009831A1" w:rsidRDefault="009831A1" w:rsidP="00025713">
      <w:pPr>
        <w:pStyle w:val="ChartandTableFootnote"/>
      </w:pPr>
      <w:r>
        <w:t xml:space="preserve">Note: Departmental appropriation splits and totals are indicative estimates and may change in the course of </w:t>
      </w:r>
    </w:p>
    <w:p w14:paraId="3A478958" w14:textId="77777777" w:rsidR="009831A1" w:rsidRPr="00D5737A" w:rsidRDefault="009831A1" w:rsidP="00025713">
      <w:pPr>
        <w:pStyle w:val="ChartandTableFootnote"/>
      </w:pPr>
      <w:r>
        <w:t>the budget year as government priorities change.</w:t>
      </w:r>
    </w:p>
    <w:p w14:paraId="656CBE06" w14:textId="77777777" w:rsidR="009831A1" w:rsidRPr="00E41681" w:rsidRDefault="009831A1" w:rsidP="00FB0636">
      <w:pPr>
        <w:pStyle w:val="Heading2-TOC"/>
      </w:pPr>
      <w:r>
        <w:br w:type="page"/>
      </w:r>
      <w:bookmarkStart w:id="501" w:name="_Toc94636637"/>
      <w:bookmarkStart w:id="502" w:name="_Toc94701999"/>
      <w:r w:rsidRPr="00E41681">
        <w:t>Section 3: Special account flows and budgeted financial statements</w:t>
      </w:r>
      <w:bookmarkEnd w:id="501"/>
      <w:bookmarkEnd w:id="502"/>
    </w:p>
    <w:p w14:paraId="17C2C9D8" w14:textId="77777777" w:rsidR="009831A1" w:rsidRPr="004D3E2B" w:rsidRDefault="009831A1" w:rsidP="004D3E2B">
      <w:pPr>
        <w:pStyle w:val="Heading3"/>
      </w:pPr>
      <w:bookmarkStart w:id="503" w:name="_Toc94636638"/>
      <w:bookmarkStart w:id="504" w:name="_Toc94702000"/>
      <w:r w:rsidRPr="004D3E2B">
        <w:t>3.1</w:t>
      </w:r>
      <w:r w:rsidRPr="004D3E2B">
        <w:tab/>
        <w:t>Special account flows</w:t>
      </w:r>
      <w:bookmarkEnd w:id="503"/>
      <w:bookmarkEnd w:id="504"/>
    </w:p>
    <w:p w14:paraId="26C618E5" w14:textId="77777777" w:rsidR="009831A1" w:rsidRDefault="009831A1" w:rsidP="006F19D3">
      <w:pPr>
        <w:pStyle w:val="Heading4"/>
      </w:pPr>
      <w:r w:rsidRPr="004928FF">
        <w:t xml:space="preserve">Estimates of </w:t>
      </w:r>
      <w:r>
        <w:t>s</w:t>
      </w:r>
      <w:r w:rsidRPr="004928FF">
        <w:t xml:space="preserve">pecial </w:t>
      </w:r>
      <w:r>
        <w:t>a</w:t>
      </w:r>
      <w:r w:rsidRPr="004928FF">
        <w:t xml:space="preserve">ccount </w:t>
      </w:r>
      <w:r>
        <w:t>f</w:t>
      </w:r>
      <w:r w:rsidRPr="004928FF">
        <w:t>lows</w:t>
      </w:r>
    </w:p>
    <w:p w14:paraId="18B5D03A" w14:textId="77777777" w:rsidR="009831A1" w:rsidRDefault="009831A1" w:rsidP="005970E5">
      <w:pPr>
        <w:rPr>
          <w:b/>
        </w:rPr>
      </w:pPr>
      <w:r w:rsidRPr="0049737F">
        <w:t>Special Accounts provide a means to set aside and record amounts used for specified purposes. Table 3.1 shows the expected additions (receipts) and reductions (payments) for each account used by the ATO.</w:t>
      </w:r>
    </w:p>
    <w:p w14:paraId="1201FC0B" w14:textId="77777777" w:rsidR="009831A1" w:rsidRDefault="009831A1" w:rsidP="00EC1276">
      <w:pPr>
        <w:pStyle w:val="TableHeading"/>
        <w:rPr>
          <w:rFonts w:ascii="Calibri" w:hAnsi="Calibri"/>
          <w:i/>
        </w:rPr>
      </w:pPr>
      <w:r>
        <w:t>Table 3.1: Estimates of special account flows and balances</w:t>
      </w:r>
    </w:p>
    <w:tbl>
      <w:tblPr>
        <w:tblW w:w="5000" w:type="pct"/>
        <w:tblCellMar>
          <w:left w:w="0" w:type="dxa"/>
          <w:right w:w="28" w:type="dxa"/>
        </w:tblCellMar>
        <w:tblLook w:val="04A0" w:firstRow="1" w:lastRow="0" w:firstColumn="1" w:lastColumn="0" w:noHBand="0" w:noVBand="1"/>
      </w:tblPr>
      <w:tblGrid>
        <w:gridCol w:w="2182"/>
        <w:gridCol w:w="739"/>
        <w:gridCol w:w="834"/>
        <w:gridCol w:w="1086"/>
        <w:gridCol w:w="1086"/>
        <w:gridCol w:w="970"/>
        <w:gridCol w:w="814"/>
      </w:tblGrid>
      <w:tr w:rsidR="009831A1" w:rsidRPr="00EC1276" w14:paraId="2CFD76E7" w14:textId="77777777" w:rsidTr="0058647D">
        <w:trPr>
          <w:trHeight w:hRule="exact" w:val="678"/>
        </w:trPr>
        <w:tc>
          <w:tcPr>
            <w:tcW w:w="1415" w:type="pct"/>
            <w:tcBorders>
              <w:top w:val="single" w:sz="4" w:space="0" w:color="auto"/>
              <w:left w:val="nil"/>
              <w:bottom w:val="nil"/>
              <w:right w:val="nil"/>
            </w:tcBorders>
            <w:shd w:val="clear" w:color="auto" w:fill="auto"/>
            <w:noWrap/>
            <w:vAlign w:val="bottom"/>
            <w:hideMark/>
          </w:tcPr>
          <w:p w14:paraId="712EE399"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 </w:t>
            </w:r>
          </w:p>
        </w:tc>
        <w:tc>
          <w:tcPr>
            <w:tcW w:w="479" w:type="pct"/>
            <w:tcBorders>
              <w:top w:val="single" w:sz="4" w:space="0" w:color="auto"/>
              <w:left w:val="nil"/>
              <w:bottom w:val="single" w:sz="4" w:space="0" w:color="000000"/>
              <w:right w:val="nil"/>
            </w:tcBorders>
            <w:shd w:val="clear" w:color="auto" w:fill="auto"/>
            <w:noWrap/>
            <w:vAlign w:val="bottom"/>
            <w:hideMark/>
          </w:tcPr>
          <w:p w14:paraId="2EDE47DD" w14:textId="77777777" w:rsidR="009831A1" w:rsidRPr="00EC1276" w:rsidRDefault="009831A1" w:rsidP="00EC1276">
            <w:pPr>
              <w:spacing w:after="0" w:line="240" w:lineRule="auto"/>
              <w:jc w:val="center"/>
              <w:rPr>
                <w:rFonts w:ascii="Arial" w:hAnsi="Arial" w:cs="Arial"/>
                <w:color w:val="000000"/>
                <w:sz w:val="16"/>
                <w:szCs w:val="16"/>
              </w:rPr>
            </w:pPr>
            <w:r w:rsidRPr="00EC1276">
              <w:rPr>
                <w:rFonts w:ascii="Arial" w:hAnsi="Arial" w:cs="Arial"/>
                <w:color w:val="000000"/>
                <w:sz w:val="16"/>
                <w:szCs w:val="16"/>
              </w:rPr>
              <w:t>Outcome</w:t>
            </w:r>
          </w:p>
        </w:tc>
        <w:tc>
          <w:tcPr>
            <w:tcW w:w="541" w:type="pct"/>
            <w:tcBorders>
              <w:top w:val="single" w:sz="4" w:space="0" w:color="auto"/>
              <w:left w:val="nil"/>
              <w:bottom w:val="single" w:sz="4" w:space="0" w:color="000000"/>
              <w:right w:val="nil"/>
            </w:tcBorders>
            <w:shd w:val="clear" w:color="auto" w:fill="auto"/>
            <w:vAlign w:val="bottom"/>
            <w:hideMark/>
          </w:tcPr>
          <w:p w14:paraId="2077B6B0"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Opening</w:t>
            </w:r>
            <w:r w:rsidRPr="00EC1276">
              <w:rPr>
                <w:rFonts w:ascii="Arial" w:hAnsi="Arial" w:cs="Arial"/>
                <w:color w:val="000000"/>
                <w:sz w:val="16"/>
                <w:szCs w:val="16"/>
              </w:rPr>
              <w:br/>
              <w:t>balance</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704" w:type="pct"/>
            <w:tcBorders>
              <w:top w:val="single" w:sz="4" w:space="0" w:color="auto"/>
              <w:left w:val="nil"/>
              <w:bottom w:val="single" w:sz="4" w:space="0" w:color="000000"/>
              <w:right w:val="nil"/>
            </w:tcBorders>
            <w:shd w:val="clear" w:color="000000" w:fill="E6E6E6"/>
            <w:vAlign w:val="bottom"/>
            <w:hideMark/>
          </w:tcPr>
          <w:p w14:paraId="2BA849C4"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Receipts</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704" w:type="pct"/>
            <w:tcBorders>
              <w:top w:val="single" w:sz="4" w:space="0" w:color="auto"/>
              <w:left w:val="nil"/>
              <w:bottom w:val="single" w:sz="4" w:space="0" w:color="000000"/>
              <w:right w:val="nil"/>
            </w:tcBorders>
            <w:shd w:val="clear" w:color="000000" w:fill="E6E6E6"/>
            <w:vAlign w:val="bottom"/>
            <w:hideMark/>
          </w:tcPr>
          <w:p w14:paraId="7222B725"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Payments</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29" w:type="pct"/>
            <w:tcBorders>
              <w:top w:val="single" w:sz="4" w:space="0" w:color="auto"/>
              <w:left w:val="nil"/>
              <w:bottom w:val="single" w:sz="4" w:space="0" w:color="000000"/>
              <w:right w:val="nil"/>
            </w:tcBorders>
            <w:shd w:val="clear" w:color="000000" w:fill="E6E6E6"/>
            <w:vAlign w:val="bottom"/>
            <w:hideMark/>
          </w:tcPr>
          <w:p w14:paraId="38D90991"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Adjustments</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528" w:type="pct"/>
            <w:tcBorders>
              <w:top w:val="single" w:sz="4" w:space="0" w:color="auto"/>
              <w:left w:val="nil"/>
              <w:bottom w:val="single" w:sz="4" w:space="0" w:color="000000"/>
              <w:right w:val="nil"/>
            </w:tcBorders>
            <w:shd w:val="clear" w:color="000000" w:fill="E6E6E6"/>
            <w:vAlign w:val="bottom"/>
            <w:hideMark/>
          </w:tcPr>
          <w:p w14:paraId="7950D4B7" w14:textId="77777777" w:rsidR="009831A1" w:rsidRPr="00EC1276" w:rsidRDefault="009831A1" w:rsidP="00EC1276">
            <w:pPr>
              <w:spacing w:after="0" w:line="240" w:lineRule="auto"/>
              <w:jc w:val="right"/>
              <w:rPr>
                <w:rFonts w:ascii="Arial" w:hAnsi="Arial" w:cs="Arial"/>
                <w:color w:val="000000"/>
                <w:sz w:val="16"/>
                <w:szCs w:val="16"/>
              </w:rPr>
            </w:pPr>
            <w:r w:rsidRPr="00EC1276">
              <w:rPr>
                <w:rFonts w:ascii="Arial" w:hAnsi="Arial" w:cs="Arial"/>
                <w:color w:val="000000"/>
                <w:sz w:val="16"/>
                <w:szCs w:val="16"/>
              </w:rPr>
              <w:t>Closing</w:t>
            </w:r>
            <w:r w:rsidRPr="00EC1276">
              <w:rPr>
                <w:rFonts w:ascii="Arial" w:hAnsi="Arial" w:cs="Arial"/>
                <w:color w:val="000000"/>
                <w:sz w:val="16"/>
                <w:szCs w:val="16"/>
              </w:rPr>
              <w:br/>
              <w:t>balance</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r>
      <w:tr w:rsidR="009831A1" w:rsidRPr="00EC1276" w14:paraId="73930BF7" w14:textId="77777777" w:rsidTr="0058647D">
        <w:trPr>
          <w:trHeight w:hRule="exact" w:val="448"/>
        </w:trPr>
        <w:tc>
          <w:tcPr>
            <w:tcW w:w="2435" w:type="pct"/>
            <w:gridSpan w:val="3"/>
            <w:tcBorders>
              <w:top w:val="nil"/>
              <w:left w:val="nil"/>
              <w:bottom w:val="nil"/>
              <w:right w:val="nil"/>
            </w:tcBorders>
            <w:shd w:val="clear" w:color="auto" w:fill="auto"/>
            <w:vAlign w:val="bottom"/>
            <w:hideMark/>
          </w:tcPr>
          <w:p w14:paraId="12C750AA" w14:textId="77777777" w:rsidR="009831A1" w:rsidRPr="00EC1276" w:rsidRDefault="009831A1" w:rsidP="0058647D">
            <w:pPr>
              <w:spacing w:after="0" w:line="240" w:lineRule="auto"/>
              <w:jc w:val="left"/>
              <w:rPr>
                <w:rFonts w:ascii="Times New Roman" w:hAnsi="Times New Roman"/>
              </w:rPr>
            </w:pPr>
            <w:r w:rsidRPr="00EC1276">
              <w:rPr>
                <w:rFonts w:ascii="Arial" w:hAnsi="Arial" w:cs="Arial"/>
                <w:sz w:val="16"/>
                <w:szCs w:val="16"/>
              </w:rPr>
              <w:t>Australian Charities and Not</w:t>
            </w:r>
            <w:r>
              <w:rPr>
                <w:rFonts w:ascii="Arial" w:hAnsi="Arial" w:cs="Arial"/>
                <w:sz w:val="16"/>
                <w:szCs w:val="16"/>
              </w:rPr>
              <w:noBreakHyphen/>
            </w:r>
            <w:r w:rsidRPr="00EC1276">
              <w:rPr>
                <w:rFonts w:ascii="Arial" w:hAnsi="Arial" w:cs="Arial"/>
                <w:sz w:val="16"/>
                <w:szCs w:val="16"/>
              </w:rPr>
              <w:t>for</w:t>
            </w:r>
            <w:r>
              <w:rPr>
                <w:rFonts w:ascii="Arial" w:hAnsi="Arial" w:cs="Arial"/>
                <w:sz w:val="16"/>
                <w:szCs w:val="16"/>
              </w:rPr>
              <w:noBreakHyphen/>
            </w:r>
            <w:r w:rsidRPr="00EC1276">
              <w:rPr>
                <w:rFonts w:ascii="Arial" w:hAnsi="Arial" w:cs="Arial"/>
                <w:sz w:val="16"/>
                <w:szCs w:val="16"/>
              </w:rPr>
              <w:t>profits Commission Special Account (D)</w:t>
            </w:r>
          </w:p>
        </w:tc>
        <w:tc>
          <w:tcPr>
            <w:tcW w:w="704" w:type="pct"/>
            <w:tcBorders>
              <w:top w:val="nil"/>
              <w:left w:val="nil"/>
              <w:bottom w:val="nil"/>
              <w:right w:val="nil"/>
            </w:tcBorders>
            <w:shd w:val="clear" w:color="000000" w:fill="E6E6E6"/>
            <w:noWrap/>
            <w:vAlign w:val="center"/>
            <w:hideMark/>
          </w:tcPr>
          <w:p w14:paraId="036E4DF2" w14:textId="77777777" w:rsidR="009831A1" w:rsidRPr="00EC1276" w:rsidRDefault="009831A1" w:rsidP="00EC1276">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704" w:type="pct"/>
            <w:tcBorders>
              <w:top w:val="nil"/>
              <w:left w:val="nil"/>
              <w:bottom w:val="nil"/>
              <w:right w:val="nil"/>
            </w:tcBorders>
            <w:shd w:val="clear" w:color="000000" w:fill="E6E6E6"/>
            <w:noWrap/>
            <w:vAlign w:val="center"/>
            <w:hideMark/>
          </w:tcPr>
          <w:p w14:paraId="39B0FBA1" w14:textId="77777777" w:rsidR="009831A1" w:rsidRPr="00EC1276" w:rsidRDefault="009831A1" w:rsidP="00EC1276">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629" w:type="pct"/>
            <w:tcBorders>
              <w:top w:val="nil"/>
              <w:left w:val="nil"/>
              <w:bottom w:val="nil"/>
              <w:right w:val="nil"/>
            </w:tcBorders>
            <w:shd w:val="clear" w:color="000000" w:fill="E6E6E6"/>
            <w:noWrap/>
            <w:vAlign w:val="center"/>
            <w:hideMark/>
          </w:tcPr>
          <w:p w14:paraId="55B22A9A" w14:textId="77777777" w:rsidR="009831A1" w:rsidRPr="00EC1276" w:rsidRDefault="009831A1" w:rsidP="00EC1276">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528" w:type="pct"/>
            <w:tcBorders>
              <w:top w:val="nil"/>
              <w:left w:val="nil"/>
              <w:bottom w:val="nil"/>
              <w:right w:val="nil"/>
            </w:tcBorders>
            <w:shd w:val="clear" w:color="000000" w:fill="E6E6E6"/>
            <w:noWrap/>
            <w:vAlign w:val="center"/>
            <w:hideMark/>
          </w:tcPr>
          <w:p w14:paraId="2F192AFE" w14:textId="77777777" w:rsidR="009831A1" w:rsidRPr="00EC1276" w:rsidRDefault="009831A1" w:rsidP="00EC1276">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r>
      <w:tr w:rsidR="009831A1" w:rsidRPr="00EC1276" w14:paraId="13B4E675" w14:textId="77777777" w:rsidTr="00F5781E">
        <w:trPr>
          <w:trHeight w:hRule="exact" w:val="234"/>
        </w:trPr>
        <w:tc>
          <w:tcPr>
            <w:tcW w:w="1415" w:type="pct"/>
            <w:tcBorders>
              <w:top w:val="nil"/>
              <w:left w:val="nil"/>
              <w:bottom w:val="nil"/>
              <w:right w:val="nil"/>
            </w:tcBorders>
            <w:shd w:val="clear" w:color="auto" w:fill="auto"/>
            <w:noWrap/>
            <w:vAlign w:val="bottom"/>
            <w:hideMark/>
          </w:tcPr>
          <w:p w14:paraId="6B3EFDAF" w14:textId="77777777" w:rsidR="009831A1" w:rsidRPr="00EC1276" w:rsidRDefault="009831A1" w:rsidP="00E158A2">
            <w:pPr>
              <w:spacing w:after="0" w:line="240" w:lineRule="auto"/>
              <w:ind w:left="170"/>
              <w:jc w:val="left"/>
              <w:rPr>
                <w:rFonts w:ascii="Arial" w:hAnsi="Arial" w:cs="Arial"/>
                <w:b/>
                <w:bCs/>
                <w:sz w:val="16"/>
                <w:szCs w:val="16"/>
              </w:rPr>
            </w:pPr>
            <w:r w:rsidRPr="00EC1276">
              <w:rPr>
                <w:rFonts w:ascii="Arial" w:hAnsi="Arial" w:cs="Arial"/>
                <w:b/>
                <w:bCs/>
                <w:sz w:val="16"/>
                <w:szCs w:val="16"/>
              </w:rPr>
              <w:t>2021</w:t>
            </w:r>
            <w:r>
              <w:rPr>
                <w:rFonts w:ascii="Arial" w:hAnsi="Arial" w:cs="Arial"/>
                <w:b/>
                <w:bCs/>
                <w:sz w:val="16"/>
                <w:szCs w:val="16"/>
              </w:rPr>
              <w:noBreakHyphen/>
            </w:r>
            <w:r w:rsidRPr="00EC1276">
              <w:rPr>
                <w:rFonts w:ascii="Arial" w:hAnsi="Arial" w:cs="Arial"/>
                <w:b/>
                <w:bCs/>
                <w:sz w:val="16"/>
                <w:szCs w:val="16"/>
              </w:rPr>
              <w:t>22</w:t>
            </w:r>
          </w:p>
        </w:tc>
        <w:tc>
          <w:tcPr>
            <w:tcW w:w="479" w:type="pct"/>
            <w:tcBorders>
              <w:top w:val="nil"/>
              <w:left w:val="nil"/>
              <w:bottom w:val="nil"/>
              <w:right w:val="nil"/>
            </w:tcBorders>
            <w:shd w:val="clear" w:color="auto" w:fill="auto"/>
            <w:noWrap/>
            <w:vAlign w:val="center"/>
            <w:hideMark/>
          </w:tcPr>
          <w:p w14:paraId="6A97259F" w14:textId="77777777" w:rsidR="009831A1" w:rsidRPr="00EC1276" w:rsidRDefault="009831A1" w:rsidP="00E158A2">
            <w:pPr>
              <w:spacing w:after="0" w:line="240" w:lineRule="auto"/>
              <w:jc w:val="center"/>
              <w:rPr>
                <w:rFonts w:ascii="Arial" w:hAnsi="Arial" w:cs="Arial"/>
                <w:b/>
                <w:bCs/>
                <w:color w:val="000000"/>
                <w:sz w:val="16"/>
                <w:szCs w:val="16"/>
              </w:rPr>
            </w:pPr>
            <w:r w:rsidRPr="00EC1276">
              <w:rPr>
                <w:rFonts w:ascii="Arial" w:hAnsi="Arial" w:cs="Arial"/>
                <w:b/>
                <w:bCs/>
                <w:color w:val="000000"/>
                <w:sz w:val="16"/>
                <w:szCs w:val="16"/>
              </w:rPr>
              <w:t xml:space="preserve">1 </w:t>
            </w:r>
          </w:p>
        </w:tc>
        <w:tc>
          <w:tcPr>
            <w:tcW w:w="541" w:type="pct"/>
            <w:tcBorders>
              <w:top w:val="nil"/>
              <w:left w:val="nil"/>
              <w:bottom w:val="nil"/>
              <w:right w:val="nil"/>
            </w:tcBorders>
            <w:shd w:val="clear" w:color="auto" w:fill="auto"/>
            <w:noWrap/>
            <w:vAlign w:val="center"/>
            <w:hideMark/>
          </w:tcPr>
          <w:p w14:paraId="438B3920"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10,913 </w:t>
            </w:r>
          </w:p>
        </w:tc>
        <w:tc>
          <w:tcPr>
            <w:tcW w:w="704" w:type="pct"/>
            <w:tcBorders>
              <w:top w:val="nil"/>
              <w:left w:val="nil"/>
              <w:bottom w:val="nil"/>
              <w:right w:val="nil"/>
            </w:tcBorders>
            <w:shd w:val="clear" w:color="000000" w:fill="E6E6E6"/>
            <w:noWrap/>
            <w:vAlign w:val="center"/>
            <w:hideMark/>
          </w:tcPr>
          <w:p w14:paraId="4F1B5DD6"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18,676 </w:t>
            </w:r>
          </w:p>
        </w:tc>
        <w:tc>
          <w:tcPr>
            <w:tcW w:w="704" w:type="pct"/>
            <w:tcBorders>
              <w:top w:val="nil"/>
              <w:left w:val="nil"/>
              <w:bottom w:val="nil"/>
              <w:right w:val="nil"/>
            </w:tcBorders>
            <w:shd w:val="clear" w:color="000000" w:fill="E6E6E6"/>
            <w:noWrap/>
            <w:vAlign w:val="center"/>
            <w:hideMark/>
          </w:tcPr>
          <w:p w14:paraId="67EBB315"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(18,617)</w:t>
            </w:r>
          </w:p>
        </w:tc>
        <w:tc>
          <w:tcPr>
            <w:tcW w:w="629" w:type="pct"/>
            <w:tcBorders>
              <w:top w:val="nil"/>
              <w:left w:val="nil"/>
              <w:bottom w:val="nil"/>
              <w:right w:val="nil"/>
            </w:tcBorders>
            <w:shd w:val="clear" w:color="000000" w:fill="E6E6E6"/>
            <w:noWrap/>
            <w:vAlign w:val="bottom"/>
            <w:hideMark/>
          </w:tcPr>
          <w:p w14:paraId="58420C63"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w:t>
            </w:r>
            <w:r>
              <w:rPr>
                <w:rFonts w:ascii="Arial" w:hAnsi="Arial" w:cs="Arial"/>
                <w:b/>
                <w:bCs/>
                <w:color w:val="000000"/>
                <w:sz w:val="16"/>
                <w:szCs w:val="16"/>
              </w:rPr>
              <w:noBreakHyphen/>
            </w:r>
          </w:p>
        </w:tc>
        <w:tc>
          <w:tcPr>
            <w:tcW w:w="528" w:type="pct"/>
            <w:tcBorders>
              <w:top w:val="nil"/>
              <w:left w:val="nil"/>
              <w:bottom w:val="nil"/>
              <w:right w:val="nil"/>
            </w:tcBorders>
            <w:shd w:val="clear" w:color="000000" w:fill="E6E6E6"/>
            <w:noWrap/>
            <w:vAlign w:val="center"/>
            <w:hideMark/>
          </w:tcPr>
          <w:p w14:paraId="78E2110C"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10,972 </w:t>
            </w:r>
          </w:p>
        </w:tc>
      </w:tr>
      <w:tr w:rsidR="009831A1" w:rsidRPr="00EC1276" w14:paraId="73F4519D" w14:textId="77777777" w:rsidTr="00F5781E">
        <w:trPr>
          <w:trHeight w:hRule="exact" w:val="234"/>
        </w:trPr>
        <w:tc>
          <w:tcPr>
            <w:tcW w:w="1415" w:type="pct"/>
            <w:tcBorders>
              <w:top w:val="nil"/>
              <w:left w:val="nil"/>
              <w:bottom w:val="nil"/>
              <w:right w:val="nil"/>
            </w:tcBorders>
            <w:shd w:val="clear" w:color="auto" w:fill="auto"/>
            <w:vAlign w:val="bottom"/>
            <w:hideMark/>
          </w:tcPr>
          <w:p w14:paraId="1DF9DBF7" w14:textId="77777777" w:rsidR="009831A1" w:rsidRPr="00EC1276" w:rsidRDefault="009831A1" w:rsidP="00E158A2">
            <w:pPr>
              <w:spacing w:after="0" w:line="240" w:lineRule="auto"/>
              <w:ind w:left="170"/>
              <w:jc w:val="left"/>
              <w:rPr>
                <w:rFonts w:ascii="Arial" w:hAnsi="Arial" w:cs="Arial"/>
                <w:i/>
                <w:iCs/>
                <w:sz w:val="16"/>
                <w:szCs w:val="16"/>
              </w:rPr>
            </w:pPr>
            <w:r w:rsidRPr="00EC1276">
              <w:rPr>
                <w:rFonts w:ascii="Arial" w:hAnsi="Arial" w:cs="Arial"/>
                <w:i/>
                <w:iCs/>
                <w:sz w:val="16"/>
                <w:szCs w:val="16"/>
              </w:rPr>
              <w:t>2020</w:t>
            </w:r>
            <w:r>
              <w:rPr>
                <w:rFonts w:ascii="Arial" w:hAnsi="Arial" w:cs="Arial"/>
                <w:i/>
                <w:iCs/>
                <w:sz w:val="16"/>
                <w:szCs w:val="16"/>
              </w:rPr>
              <w:noBreakHyphen/>
            </w:r>
            <w:r w:rsidRPr="00EC1276">
              <w:rPr>
                <w:rFonts w:ascii="Arial" w:hAnsi="Arial" w:cs="Arial"/>
                <w:i/>
                <w:iCs/>
                <w:sz w:val="16"/>
                <w:szCs w:val="16"/>
              </w:rPr>
              <w:t>21</w:t>
            </w:r>
          </w:p>
        </w:tc>
        <w:tc>
          <w:tcPr>
            <w:tcW w:w="479" w:type="pct"/>
            <w:tcBorders>
              <w:top w:val="nil"/>
              <w:left w:val="nil"/>
              <w:bottom w:val="nil"/>
              <w:right w:val="nil"/>
            </w:tcBorders>
            <w:shd w:val="clear" w:color="auto" w:fill="auto"/>
            <w:noWrap/>
            <w:vAlign w:val="center"/>
            <w:hideMark/>
          </w:tcPr>
          <w:p w14:paraId="157854D2" w14:textId="77777777" w:rsidR="009831A1" w:rsidRPr="00EC1276" w:rsidRDefault="009831A1" w:rsidP="00E158A2">
            <w:pPr>
              <w:spacing w:after="0" w:line="240" w:lineRule="auto"/>
              <w:ind w:firstLineChars="100" w:firstLine="160"/>
              <w:jc w:val="left"/>
              <w:rPr>
                <w:rFonts w:ascii="Arial" w:hAnsi="Arial" w:cs="Arial"/>
                <w:i/>
                <w:iCs/>
                <w:sz w:val="16"/>
                <w:szCs w:val="16"/>
              </w:rPr>
            </w:pPr>
          </w:p>
        </w:tc>
        <w:tc>
          <w:tcPr>
            <w:tcW w:w="541" w:type="pct"/>
            <w:tcBorders>
              <w:top w:val="nil"/>
              <w:left w:val="nil"/>
              <w:bottom w:val="nil"/>
              <w:right w:val="nil"/>
            </w:tcBorders>
            <w:shd w:val="clear" w:color="auto" w:fill="auto"/>
            <w:noWrap/>
            <w:vAlign w:val="center"/>
            <w:hideMark/>
          </w:tcPr>
          <w:p w14:paraId="445AB7B5"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5,441 </w:t>
            </w:r>
          </w:p>
        </w:tc>
        <w:tc>
          <w:tcPr>
            <w:tcW w:w="704" w:type="pct"/>
            <w:tcBorders>
              <w:top w:val="nil"/>
              <w:left w:val="nil"/>
              <w:bottom w:val="nil"/>
              <w:right w:val="nil"/>
            </w:tcBorders>
            <w:shd w:val="clear" w:color="000000" w:fill="E6E6E6"/>
            <w:noWrap/>
            <w:vAlign w:val="center"/>
            <w:hideMark/>
          </w:tcPr>
          <w:p w14:paraId="6746762A"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20,698 </w:t>
            </w:r>
          </w:p>
        </w:tc>
        <w:tc>
          <w:tcPr>
            <w:tcW w:w="704" w:type="pct"/>
            <w:tcBorders>
              <w:top w:val="nil"/>
              <w:left w:val="nil"/>
              <w:bottom w:val="nil"/>
              <w:right w:val="nil"/>
            </w:tcBorders>
            <w:shd w:val="clear" w:color="000000" w:fill="E6E6E6"/>
            <w:noWrap/>
            <w:vAlign w:val="center"/>
            <w:hideMark/>
          </w:tcPr>
          <w:p w14:paraId="15301A2D"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(15,226)</w:t>
            </w:r>
          </w:p>
        </w:tc>
        <w:tc>
          <w:tcPr>
            <w:tcW w:w="629" w:type="pct"/>
            <w:tcBorders>
              <w:top w:val="nil"/>
              <w:left w:val="nil"/>
              <w:bottom w:val="nil"/>
              <w:right w:val="nil"/>
            </w:tcBorders>
            <w:shd w:val="clear" w:color="000000" w:fill="E6E6E6"/>
            <w:noWrap/>
            <w:vAlign w:val="bottom"/>
            <w:hideMark/>
          </w:tcPr>
          <w:p w14:paraId="7168FFEB"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w:t>
            </w:r>
            <w:r>
              <w:rPr>
                <w:rFonts w:ascii="Arial" w:hAnsi="Arial" w:cs="Arial"/>
                <w:b/>
                <w:bCs/>
                <w:color w:val="000000"/>
                <w:sz w:val="16"/>
                <w:szCs w:val="16"/>
              </w:rPr>
              <w:noBreakHyphen/>
            </w:r>
          </w:p>
        </w:tc>
        <w:tc>
          <w:tcPr>
            <w:tcW w:w="528" w:type="pct"/>
            <w:tcBorders>
              <w:top w:val="nil"/>
              <w:left w:val="nil"/>
              <w:bottom w:val="nil"/>
              <w:right w:val="nil"/>
            </w:tcBorders>
            <w:shd w:val="clear" w:color="000000" w:fill="E6E6E6"/>
            <w:noWrap/>
            <w:vAlign w:val="center"/>
            <w:hideMark/>
          </w:tcPr>
          <w:p w14:paraId="642ED6D3"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10,913 </w:t>
            </w:r>
          </w:p>
        </w:tc>
      </w:tr>
      <w:tr w:rsidR="009831A1" w:rsidRPr="00EC1276" w14:paraId="582C8F63" w14:textId="77777777" w:rsidTr="0058647D">
        <w:trPr>
          <w:trHeight w:hRule="exact" w:val="234"/>
        </w:trPr>
        <w:tc>
          <w:tcPr>
            <w:tcW w:w="1415" w:type="pct"/>
            <w:tcBorders>
              <w:top w:val="nil"/>
              <w:left w:val="nil"/>
              <w:bottom w:val="nil"/>
              <w:right w:val="nil"/>
            </w:tcBorders>
            <w:shd w:val="clear" w:color="auto" w:fill="auto"/>
            <w:vAlign w:val="bottom"/>
            <w:hideMark/>
          </w:tcPr>
          <w:p w14:paraId="7EEBE2A0" w14:textId="77777777" w:rsidR="009831A1" w:rsidRPr="00EC1276" w:rsidRDefault="009831A1" w:rsidP="00E158A2">
            <w:pPr>
              <w:spacing w:after="0" w:line="240" w:lineRule="auto"/>
              <w:ind w:left="170"/>
              <w:jc w:val="left"/>
              <w:rPr>
                <w:rFonts w:ascii="Arial" w:hAnsi="Arial" w:cs="Arial"/>
                <w:i/>
                <w:iCs/>
                <w:color w:val="000000"/>
                <w:sz w:val="16"/>
                <w:szCs w:val="16"/>
              </w:rPr>
            </w:pPr>
          </w:p>
        </w:tc>
        <w:tc>
          <w:tcPr>
            <w:tcW w:w="479" w:type="pct"/>
            <w:tcBorders>
              <w:top w:val="nil"/>
              <w:left w:val="nil"/>
              <w:bottom w:val="nil"/>
              <w:right w:val="nil"/>
            </w:tcBorders>
            <w:shd w:val="clear" w:color="auto" w:fill="auto"/>
            <w:noWrap/>
            <w:vAlign w:val="center"/>
            <w:hideMark/>
          </w:tcPr>
          <w:p w14:paraId="3A621839" w14:textId="77777777" w:rsidR="009831A1" w:rsidRPr="00EC1276" w:rsidRDefault="009831A1" w:rsidP="00E158A2">
            <w:pPr>
              <w:spacing w:after="0" w:line="240" w:lineRule="auto"/>
              <w:ind w:firstLineChars="100" w:firstLine="200"/>
              <w:jc w:val="left"/>
              <w:rPr>
                <w:rFonts w:ascii="Times New Roman" w:hAnsi="Times New Roman"/>
              </w:rPr>
            </w:pPr>
          </w:p>
        </w:tc>
        <w:tc>
          <w:tcPr>
            <w:tcW w:w="541" w:type="pct"/>
            <w:tcBorders>
              <w:top w:val="nil"/>
              <w:left w:val="nil"/>
              <w:bottom w:val="nil"/>
              <w:right w:val="nil"/>
            </w:tcBorders>
            <w:shd w:val="clear" w:color="auto" w:fill="auto"/>
            <w:noWrap/>
            <w:vAlign w:val="center"/>
            <w:hideMark/>
          </w:tcPr>
          <w:p w14:paraId="60482589" w14:textId="77777777" w:rsidR="009831A1" w:rsidRPr="00EC1276" w:rsidRDefault="009831A1" w:rsidP="00E158A2">
            <w:pPr>
              <w:spacing w:after="0" w:line="240" w:lineRule="auto"/>
              <w:jc w:val="center"/>
              <w:rPr>
                <w:rFonts w:ascii="Times New Roman" w:hAnsi="Times New Roman"/>
              </w:rPr>
            </w:pPr>
          </w:p>
        </w:tc>
        <w:tc>
          <w:tcPr>
            <w:tcW w:w="704" w:type="pct"/>
            <w:tcBorders>
              <w:top w:val="nil"/>
              <w:left w:val="nil"/>
              <w:bottom w:val="nil"/>
              <w:right w:val="nil"/>
            </w:tcBorders>
            <w:shd w:val="clear" w:color="000000" w:fill="E6E6E6"/>
            <w:noWrap/>
            <w:vAlign w:val="center"/>
            <w:hideMark/>
          </w:tcPr>
          <w:p w14:paraId="4AD4E903" w14:textId="77777777" w:rsidR="009831A1" w:rsidRPr="00EC1276" w:rsidRDefault="009831A1" w:rsidP="00E158A2">
            <w:pPr>
              <w:spacing w:after="0" w:line="240" w:lineRule="auto"/>
              <w:jc w:val="left"/>
              <w:rPr>
                <w:rFonts w:ascii="Arial" w:hAnsi="Arial" w:cs="Arial"/>
                <w:i/>
                <w:iCs/>
                <w:color w:val="000000"/>
                <w:sz w:val="16"/>
                <w:szCs w:val="16"/>
              </w:rPr>
            </w:pPr>
            <w:r w:rsidRPr="00EC1276">
              <w:rPr>
                <w:rFonts w:ascii="Arial" w:hAnsi="Arial" w:cs="Arial"/>
                <w:i/>
                <w:iCs/>
                <w:color w:val="000000"/>
                <w:sz w:val="16"/>
                <w:szCs w:val="16"/>
              </w:rPr>
              <w:t> </w:t>
            </w:r>
          </w:p>
        </w:tc>
        <w:tc>
          <w:tcPr>
            <w:tcW w:w="704" w:type="pct"/>
            <w:tcBorders>
              <w:top w:val="nil"/>
              <w:left w:val="nil"/>
              <w:bottom w:val="nil"/>
              <w:right w:val="nil"/>
            </w:tcBorders>
            <w:shd w:val="clear" w:color="000000" w:fill="E6E6E6"/>
            <w:noWrap/>
            <w:vAlign w:val="center"/>
            <w:hideMark/>
          </w:tcPr>
          <w:p w14:paraId="64FBF5AC" w14:textId="77777777" w:rsidR="009831A1" w:rsidRPr="00EC1276" w:rsidRDefault="009831A1" w:rsidP="00E158A2">
            <w:pPr>
              <w:spacing w:after="0" w:line="240" w:lineRule="auto"/>
              <w:jc w:val="left"/>
              <w:rPr>
                <w:rFonts w:ascii="Arial" w:hAnsi="Arial" w:cs="Arial"/>
                <w:i/>
                <w:iCs/>
                <w:color w:val="000000"/>
                <w:sz w:val="16"/>
                <w:szCs w:val="16"/>
              </w:rPr>
            </w:pPr>
            <w:r w:rsidRPr="00EC1276">
              <w:rPr>
                <w:rFonts w:ascii="Arial" w:hAnsi="Arial" w:cs="Arial"/>
                <w:i/>
                <w:iCs/>
                <w:color w:val="000000"/>
                <w:sz w:val="16"/>
                <w:szCs w:val="16"/>
              </w:rPr>
              <w:t> </w:t>
            </w:r>
          </w:p>
        </w:tc>
        <w:tc>
          <w:tcPr>
            <w:tcW w:w="629" w:type="pct"/>
            <w:tcBorders>
              <w:top w:val="nil"/>
              <w:left w:val="nil"/>
              <w:bottom w:val="nil"/>
              <w:right w:val="nil"/>
            </w:tcBorders>
            <w:shd w:val="clear" w:color="000000" w:fill="E6E6E6"/>
            <w:noWrap/>
            <w:vAlign w:val="center"/>
            <w:hideMark/>
          </w:tcPr>
          <w:p w14:paraId="310CC2AB" w14:textId="77777777" w:rsidR="009831A1" w:rsidRPr="00EC1276" w:rsidRDefault="009831A1" w:rsidP="00E158A2">
            <w:pPr>
              <w:spacing w:after="0" w:line="240" w:lineRule="auto"/>
              <w:jc w:val="left"/>
              <w:rPr>
                <w:rFonts w:ascii="Arial" w:hAnsi="Arial" w:cs="Arial"/>
                <w:i/>
                <w:iCs/>
                <w:color w:val="000000"/>
                <w:sz w:val="16"/>
                <w:szCs w:val="16"/>
              </w:rPr>
            </w:pPr>
            <w:r w:rsidRPr="00EC1276">
              <w:rPr>
                <w:rFonts w:ascii="Arial" w:hAnsi="Arial" w:cs="Arial"/>
                <w:i/>
                <w:iCs/>
                <w:color w:val="000000"/>
                <w:sz w:val="16"/>
                <w:szCs w:val="16"/>
              </w:rPr>
              <w:t> </w:t>
            </w:r>
          </w:p>
        </w:tc>
        <w:tc>
          <w:tcPr>
            <w:tcW w:w="528" w:type="pct"/>
            <w:tcBorders>
              <w:top w:val="nil"/>
              <w:left w:val="nil"/>
              <w:bottom w:val="nil"/>
              <w:right w:val="nil"/>
            </w:tcBorders>
            <w:shd w:val="clear" w:color="000000" w:fill="E6E6E6"/>
            <w:noWrap/>
            <w:vAlign w:val="center"/>
            <w:hideMark/>
          </w:tcPr>
          <w:p w14:paraId="5194E546" w14:textId="77777777" w:rsidR="009831A1" w:rsidRPr="00EC1276" w:rsidRDefault="009831A1" w:rsidP="00E158A2">
            <w:pPr>
              <w:spacing w:after="0" w:line="240" w:lineRule="auto"/>
              <w:jc w:val="left"/>
              <w:rPr>
                <w:rFonts w:ascii="Arial" w:hAnsi="Arial" w:cs="Arial"/>
                <w:i/>
                <w:iCs/>
                <w:color w:val="000000"/>
                <w:sz w:val="16"/>
                <w:szCs w:val="16"/>
              </w:rPr>
            </w:pPr>
            <w:r w:rsidRPr="00EC1276">
              <w:rPr>
                <w:rFonts w:ascii="Arial" w:hAnsi="Arial" w:cs="Arial"/>
                <w:i/>
                <w:iCs/>
                <w:color w:val="000000"/>
                <w:sz w:val="16"/>
                <w:szCs w:val="16"/>
              </w:rPr>
              <w:t> </w:t>
            </w:r>
          </w:p>
        </w:tc>
      </w:tr>
      <w:tr w:rsidR="009831A1" w:rsidRPr="00EC1276" w14:paraId="6B70B5A8" w14:textId="77777777" w:rsidTr="0058647D">
        <w:trPr>
          <w:trHeight w:hRule="exact" w:val="448"/>
        </w:trPr>
        <w:tc>
          <w:tcPr>
            <w:tcW w:w="2435" w:type="pct"/>
            <w:gridSpan w:val="3"/>
            <w:tcBorders>
              <w:top w:val="nil"/>
              <w:left w:val="nil"/>
              <w:bottom w:val="nil"/>
              <w:right w:val="nil"/>
            </w:tcBorders>
            <w:shd w:val="clear" w:color="auto" w:fill="auto"/>
            <w:vAlign w:val="bottom"/>
            <w:hideMark/>
          </w:tcPr>
          <w:p w14:paraId="4085A474" w14:textId="77777777" w:rsidR="009831A1" w:rsidRPr="00EC1276" w:rsidRDefault="009831A1" w:rsidP="00E158A2">
            <w:pPr>
              <w:spacing w:after="0" w:line="240" w:lineRule="auto"/>
              <w:jc w:val="left"/>
              <w:rPr>
                <w:rFonts w:ascii="Times New Roman" w:hAnsi="Times New Roman"/>
              </w:rPr>
            </w:pPr>
            <w:r w:rsidRPr="00EC1276">
              <w:rPr>
                <w:rFonts w:ascii="Arial" w:hAnsi="Arial" w:cs="Arial"/>
                <w:sz w:val="16"/>
                <w:szCs w:val="16"/>
              </w:rPr>
              <w:t>Services for Other Entities and Trust Moneys Special Account (A)</w:t>
            </w:r>
          </w:p>
        </w:tc>
        <w:tc>
          <w:tcPr>
            <w:tcW w:w="704" w:type="pct"/>
            <w:tcBorders>
              <w:top w:val="nil"/>
              <w:left w:val="nil"/>
              <w:bottom w:val="nil"/>
              <w:right w:val="nil"/>
            </w:tcBorders>
            <w:shd w:val="clear" w:color="000000" w:fill="E6E6E6"/>
            <w:noWrap/>
            <w:vAlign w:val="center"/>
            <w:hideMark/>
          </w:tcPr>
          <w:p w14:paraId="6202C7A9"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704" w:type="pct"/>
            <w:tcBorders>
              <w:top w:val="nil"/>
              <w:left w:val="nil"/>
              <w:bottom w:val="nil"/>
              <w:right w:val="nil"/>
            </w:tcBorders>
            <w:shd w:val="clear" w:color="000000" w:fill="E6E6E6"/>
            <w:noWrap/>
            <w:vAlign w:val="center"/>
            <w:hideMark/>
          </w:tcPr>
          <w:p w14:paraId="1FB29037"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629" w:type="pct"/>
            <w:tcBorders>
              <w:top w:val="nil"/>
              <w:left w:val="nil"/>
              <w:bottom w:val="nil"/>
              <w:right w:val="nil"/>
            </w:tcBorders>
            <w:shd w:val="clear" w:color="000000" w:fill="E6E6E6"/>
            <w:noWrap/>
            <w:vAlign w:val="center"/>
            <w:hideMark/>
          </w:tcPr>
          <w:p w14:paraId="20533E16"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528" w:type="pct"/>
            <w:tcBorders>
              <w:top w:val="nil"/>
              <w:left w:val="nil"/>
              <w:bottom w:val="nil"/>
              <w:right w:val="nil"/>
            </w:tcBorders>
            <w:shd w:val="clear" w:color="000000" w:fill="E6E6E6"/>
            <w:noWrap/>
            <w:vAlign w:val="center"/>
            <w:hideMark/>
          </w:tcPr>
          <w:p w14:paraId="34819CFF"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r>
      <w:tr w:rsidR="009831A1" w:rsidRPr="00EC1276" w14:paraId="40E3C600" w14:textId="77777777" w:rsidTr="00D72FBF">
        <w:trPr>
          <w:trHeight w:hRule="exact" w:val="234"/>
        </w:trPr>
        <w:tc>
          <w:tcPr>
            <w:tcW w:w="1415" w:type="pct"/>
            <w:tcBorders>
              <w:top w:val="nil"/>
              <w:left w:val="nil"/>
              <w:bottom w:val="nil"/>
              <w:right w:val="nil"/>
            </w:tcBorders>
            <w:shd w:val="clear" w:color="auto" w:fill="auto"/>
            <w:noWrap/>
            <w:vAlign w:val="bottom"/>
            <w:hideMark/>
          </w:tcPr>
          <w:p w14:paraId="5DF5D1C2" w14:textId="77777777" w:rsidR="009831A1" w:rsidRPr="00EC1276" w:rsidRDefault="009831A1" w:rsidP="00E158A2">
            <w:pPr>
              <w:spacing w:after="0" w:line="240" w:lineRule="auto"/>
              <w:ind w:left="170"/>
              <w:jc w:val="left"/>
              <w:rPr>
                <w:rFonts w:ascii="Arial" w:hAnsi="Arial" w:cs="Arial"/>
                <w:b/>
                <w:bCs/>
                <w:sz w:val="16"/>
                <w:szCs w:val="16"/>
              </w:rPr>
            </w:pPr>
            <w:r w:rsidRPr="00EC1276">
              <w:rPr>
                <w:rFonts w:ascii="Arial" w:hAnsi="Arial" w:cs="Arial"/>
                <w:b/>
                <w:bCs/>
                <w:sz w:val="16"/>
                <w:szCs w:val="16"/>
              </w:rPr>
              <w:t>2021</w:t>
            </w:r>
            <w:r>
              <w:rPr>
                <w:rFonts w:ascii="Arial" w:hAnsi="Arial" w:cs="Arial"/>
                <w:b/>
                <w:bCs/>
                <w:sz w:val="16"/>
                <w:szCs w:val="16"/>
              </w:rPr>
              <w:noBreakHyphen/>
            </w:r>
            <w:r w:rsidRPr="00EC1276">
              <w:rPr>
                <w:rFonts w:ascii="Arial" w:hAnsi="Arial" w:cs="Arial"/>
                <w:b/>
                <w:bCs/>
                <w:sz w:val="16"/>
                <w:szCs w:val="16"/>
              </w:rPr>
              <w:t>22</w:t>
            </w:r>
          </w:p>
        </w:tc>
        <w:tc>
          <w:tcPr>
            <w:tcW w:w="479" w:type="pct"/>
            <w:tcBorders>
              <w:top w:val="nil"/>
              <w:left w:val="nil"/>
              <w:bottom w:val="nil"/>
              <w:right w:val="nil"/>
            </w:tcBorders>
            <w:shd w:val="clear" w:color="auto" w:fill="auto"/>
            <w:noWrap/>
            <w:vAlign w:val="center"/>
            <w:hideMark/>
          </w:tcPr>
          <w:p w14:paraId="3A7CF6B0" w14:textId="77777777" w:rsidR="009831A1" w:rsidRPr="00EC1276" w:rsidRDefault="009831A1" w:rsidP="00E158A2">
            <w:pPr>
              <w:spacing w:after="0" w:line="240" w:lineRule="auto"/>
              <w:jc w:val="center"/>
              <w:rPr>
                <w:rFonts w:ascii="Arial" w:hAnsi="Arial" w:cs="Arial"/>
                <w:b/>
                <w:bCs/>
                <w:color w:val="000000"/>
                <w:sz w:val="16"/>
                <w:szCs w:val="16"/>
              </w:rPr>
            </w:pPr>
            <w:r w:rsidRPr="00EC1276">
              <w:rPr>
                <w:rFonts w:ascii="Arial" w:hAnsi="Arial" w:cs="Arial"/>
                <w:b/>
                <w:bCs/>
                <w:color w:val="000000"/>
                <w:sz w:val="16"/>
                <w:szCs w:val="16"/>
              </w:rPr>
              <w:t xml:space="preserve">1 </w:t>
            </w:r>
          </w:p>
        </w:tc>
        <w:tc>
          <w:tcPr>
            <w:tcW w:w="541" w:type="pct"/>
            <w:tcBorders>
              <w:top w:val="nil"/>
              <w:left w:val="nil"/>
              <w:bottom w:val="nil"/>
              <w:right w:val="nil"/>
            </w:tcBorders>
            <w:shd w:val="clear" w:color="auto" w:fill="auto"/>
            <w:noWrap/>
            <w:vAlign w:val="center"/>
            <w:hideMark/>
          </w:tcPr>
          <w:p w14:paraId="67109766"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2,303 </w:t>
            </w:r>
          </w:p>
        </w:tc>
        <w:tc>
          <w:tcPr>
            <w:tcW w:w="704" w:type="pct"/>
            <w:tcBorders>
              <w:top w:val="nil"/>
              <w:left w:val="nil"/>
              <w:bottom w:val="nil"/>
              <w:right w:val="nil"/>
            </w:tcBorders>
            <w:shd w:val="clear" w:color="000000" w:fill="E6E6E6"/>
            <w:noWrap/>
            <w:vAlign w:val="center"/>
            <w:hideMark/>
          </w:tcPr>
          <w:p w14:paraId="028D1F9E"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5,000 </w:t>
            </w:r>
          </w:p>
        </w:tc>
        <w:tc>
          <w:tcPr>
            <w:tcW w:w="704" w:type="pct"/>
            <w:tcBorders>
              <w:top w:val="nil"/>
              <w:left w:val="nil"/>
              <w:bottom w:val="nil"/>
              <w:right w:val="nil"/>
            </w:tcBorders>
            <w:shd w:val="clear" w:color="000000" w:fill="E6E6E6"/>
            <w:noWrap/>
            <w:vAlign w:val="center"/>
            <w:hideMark/>
          </w:tcPr>
          <w:p w14:paraId="7B0291AA"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(5,000)</w:t>
            </w:r>
          </w:p>
        </w:tc>
        <w:tc>
          <w:tcPr>
            <w:tcW w:w="629" w:type="pct"/>
            <w:tcBorders>
              <w:top w:val="nil"/>
              <w:left w:val="nil"/>
              <w:bottom w:val="nil"/>
              <w:right w:val="nil"/>
            </w:tcBorders>
            <w:shd w:val="clear" w:color="000000" w:fill="E6E6E6"/>
            <w:noWrap/>
            <w:vAlign w:val="bottom"/>
            <w:hideMark/>
          </w:tcPr>
          <w:p w14:paraId="2C9B197A"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w:t>
            </w:r>
            <w:r>
              <w:rPr>
                <w:rFonts w:ascii="Arial" w:hAnsi="Arial" w:cs="Arial"/>
                <w:b/>
                <w:bCs/>
                <w:color w:val="000000"/>
                <w:sz w:val="16"/>
                <w:szCs w:val="16"/>
              </w:rPr>
              <w:noBreakHyphen/>
            </w:r>
          </w:p>
        </w:tc>
        <w:tc>
          <w:tcPr>
            <w:tcW w:w="528" w:type="pct"/>
            <w:tcBorders>
              <w:top w:val="nil"/>
              <w:left w:val="nil"/>
              <w:bottom w:val="nil"/>
              <w:right w:val="nil"/>
            </w:tcBorders>
            <w:shd w:val="clear" w:color="000000" w:fill="E6E6E6"/>
            <w:noWrap/>
            <w:vAlign w:val="center"/>
            <w:hideMark/>
          </w:tcPr>
          <w:p w14:paraId="552D2B52"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2,303 </w:t>
            </w:r>
          </w:p>
        </w:tc>
      </w:tr>
      <w:tr w:rsidR="009831A1" w:rsidRPr="00EC1276" w14:paraId="6B99EE64" w14:textId="77777777" w:rsidTr="00D72FBF">
        <w:trPr>
          <w:trHeight w:hRule="exact" w:val="234"/>
        </w:trPr>
        <w:tc>
          <w:tcPr>
            <w:tcW w:w="1415" w:type="pct"/>
            <w:tcBorders>
              <w:top w:val="nil"/>
              <w:left w:val="nil"/>
              <w:bottom w:val="nil"/>
              <w:right w:val="nil"/>
            </w:tcBorders>
            <w:shd w:val="clear" w:color="auto" w:fill="auto"/>
            <w:vAlign w:val="bottom"/>
            <w:hideMark/>
          </w:tcPr>
          <w:p w14:paraId="7D2FC656" w14:textId="77777777" w:rsidR="009831A1" w:rsidRPr="00EC1276" w:rsidRDefault="009831A1" w:rsidP="00E158A2">
            <w:pPr>
              <w:spacing w:after="0" w:line="240" w:lineRule="auto"/>
              <w:ind w:left="170"/>
              <w:jc w:val="left"/>
              <w:rPr>
                <w:rFonts w:ascii="Arial" w:hAnsi="Arial" w:cs="Arial"/>
                <w:i/>
                <w:iCs/>
                <w:sz w:val="16"/>
                <w:szCs w:val="16"/>
              </w:rPr>
            </w:pPr>
            <w:r w:rsidRPr="00EC1276">
              <w:rPr>
                <w:rFonts w:ascii="Arial" w:hAnsi="Arial" w:cs="Arial"/>
                <w:i/>
                <w:iCs/>
                <w:sz w:val="16"/>
                <w:szCs w:val="16"/>
              </w:rPr>
              <w:t>2020</w:t>
            </w:r>
            <w:r>
              <w:rPr>
                <w:rFonts w:ascii="Arial" w:hAnsi="Arial" w:cs="Arial"/>
                <w:i/>
                <w:iCs/>
                <w:sz w:val="16"/>
                <w:szCs w:val="16"/>
              </w:rPr>
              <w:noBreakHyphen/>
            </w:r>
            <w:r w:rsidRPr="00EC1276">
              <w:rPr>
                <w:rFonts w:ascii="Arial" w:hAnsi="Arial" w:cs="Arial"/>
                <w:i/>
                <w:iCs/>
                <w:sz w:val="16"/>
                <w:szCs w:val="16"/>
              </w:rPr>
              <w:t>21</w:t>
            </w:r>
          </w:p>
        </w:tc>
        <w:tc>
          <w:tcPr>
            <w:tcW w:w="479" w:type="pct"/>
            <w:tcBorders>
              <w:top w:val="nil"/>
              <w:left w:val="nil"/>
              <w:bottom w:val="nil"/>
              <w:right w:val="nil"/>
            </w:tcBorders>
            <w:shd w:val="clear" w:color="auto" w:fill="auto"/>
            <w:noWrap/>
            <w:vAlign w:val="center"/>
            <w:hideMark/>
          </w:tcPr>
          <w:p w14:paraId="2CD8D75E" w14:textId="77777777" w:rsidR="009831A1" w:rsidRPr="00EC1276" w:rsidRDefault="009831A1" w:rsidP="00E158A2">
            <w:pPr>
              <w:spacing w:after="0" w:line="240" w:lineRule="auto"/>
              <w:ind w:firstLineChars="100" w:firstLine="160"/>
              <w:jc w:val="left"/>
              <w:rPr>
                <w:rFonts w:ascii="Arial" w:hAnsi="Arial" w:cs="Arial"/>
                <w:i/>
                <w:iCs/>
                <w:sz w:val="16"/>
                <w:szCs w:val="16"/>
              </w:rPr>
            </w:pPr>
          </w:p>
        </w:tc>
        <w:tc>
          <w:tcPr>
            <w:tcW w:w="541" w:type="pct"/>
            <w:tcBorders>
              <w:top w:val="nil"/>
              <w:left w:val="nil"/>
              <w:bottom w:val="nil"/>
              <w:right w:val="nil"/>
            </w:tcBorders>
            <w:shd w:val="clear" w:color="auto" w:fill="auto"/>
            <w:noWrap/>
            <w:vAlign w:val="center"/>
            <w:hideMark/>
          </w:tcPr>
          <w:p w14:paraId="15CAEA06"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2,346 </w:t>
            </w:r>
          </w:p>
        </w:tc>
        <w:tc>
          <w:tcPr>
            <w:tcW w:w="704" w:type="pct"/>
            <w:tcBorders>
              <w:top w:val="nil"/>
              <w:left w:val="nil"/>
              <w:bottom w:val="nil"/>
              <w:right w:val="nil"/>
            </w:tcBorders>
            <w:shd w:val="clear" w:color="000000" w:fill="E6E6E6"/>
            <w:noWrap/>
            <w:vAlign w:val="center"/>
            <w:hideMark/>
          </w:tcPr>
          <w:p w14:paraId="2480967D"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2,945 </w:t>
            </w:r>
          </w:p>
        </w:tc>
        <w:tc>
          <w:tcPr>
            <w:tcW w:w="704" w:type="pct"/>
            <w:tcBorders>
              <w:top w:val="nil"/>
              <w:left w:val="nil"/>
              <w:bottom w:val="nil"/>
              <w:right w:val="nil"/>
            </w:tcBorders>
            <w:shd w:val="clear" w:color="000000" w:fill="E6E6E6"/>
            <w:noWrap/>
            <w:vAlign w:val="center"/>
            <w:hideMark/>
          </w:tcPr>
          <w:p w14:paraId="7419F6A0"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(2,988)</w:t>
            </w:r>
          </w:p>
        </w:tc>
        <w:tc>
          <w:tcPr>
            <w:tcW w:w="629" w:type="pct"/>
            <w:tcBorders>
              <w:top w:val="nil"/>
              <w:left w:val="nil"/>
              <w:bottom w:val="nil"/>
              <w:right w:val="nil"/>
            </w:tcBorders>
            <w:shd w:val="clear" w:color="000000" w:fill="E6E6E6"/>
            <w:noWrap/>
            <w:vAlign w:val="bottom"/>
            <w:hideMark/>
          </w:tcPr>
          <w:p w14:paraId="23174154"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w:t>
            </w:r>
            <w:r>
              <w:rPr>
                <w:rFonts w:ascii="Arial" w:hAnsi="Arial" w:cs="Arial"/>
                <w:b/>
                <w:bCs/>
                <w:color w:val="000000"/>
                <w:sz w:val="16"/>
                <w:szCs w:val="16"/>
              </w:rPr>
              <w:noBreakHyphen/>
            </w:r>
          </w:p>
        </w:tc>
        <w:tc>
          <w:tcPr>
            <w:tcW w:w="528" w:type="pct"/>
            <w:tcBorders>
              <w:top w:val="nil"/>
              <w:left w:val="nil"/>
              <w:bottom w:val="nil"/>
              <w:right w:val="nil"/>
            </w:tcBorders>
            <w:shd w:val="clear" w:color="000000" w:fill="E6E6E6"/>
            <w:noWrap/>
            <w:vAlign w:val="center"/>
            <w:hideMark/>
          </w:tcPr>
          <w:p w14:paraId="4E31E7E4"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2,303 </w:t>
            </w:r>
          </w:p>
        </w:tc>
      </w:tr>
      <w:tr w:rsidR="009831A1" w:rsidRPr="00EC1276" w14:paraId="606F448F" w14:textId="77777777" w:rsidTr="0058647D">
        <w:trPr>
          <w:trHeight w:hRule="exact" w:val="190"/>
        </w:trPr>
        <w:tc>
          <w:tcPr>
            <w:tcW w:w="1415" w:type="pct"/>
            <w:tcBorders>
              <w:top w:val="nil"/>
              <w:left w:val="nil"/>
              <w:bottom w:val="nil"/>
              <w:right w:val="nil"/>
            </w:tcBorders>
            <w:shd w:val="clear" w:color="auto" w:fill="auto"/>
            <w:noWrap/>
            <w:vAlign w:val="bottom"/>
            <w:hideMark/>
          </w:tcPr>
          <w:p w14:paraId="0B5B66FF" w14:textId="77777777" w:rsidR="009831A1" w:rsidRPr="00EC1276" w:rsidRDefault="009831A1" w:rsidP="00E158A2">
            <w:pPr>
              <w:spacing w:after="0" w:line="240" w:lineRule="auto"/>
              <w:ind w:left="170"/>
              <w:jc w:val="left"/>
              <w:rPr>
                <w:rFonts w:ascii="Arial" w:hAnsi="Arial" w:cs="Arial"/>
                <w:i/>
                <w:iCs/>
                <w:color w:val="000000"/>
                <w:sz w:val="16"/>
                <w:szCs w:val="16"/>
              </w:rPr>
            </w:pPr>
          </w:p>
        </w:tc>
        <w:tc>
          <w:tcPr>
            <w:tcW w:w="479" w:type="pct"/>
            <w:tcBorders>
              <w:top w:val="nil"/>
              <w:left w:val="nil"/>
              <w:bottom w:val="nil"/>
              <w:right w:val="nil"/>
            </w:tcBorders>
            <w:shd w:val="clear" w:color="auto" w:fill="auto"/>
            <w:noWrap/>
            <w:vAlign w:val="center"/>
            <w:hideMark/>
          </w:tcPr>
          <w:p w14:paraId="4C8AF112" w14:textId="77777777" w:rsidR="009831A1" w:rsidRPr="00EC1276" w:rsidRDefault="009831A1" w:rsidP="00E158A2">
            <w:pPr>
              <w:spacing w:after="0" w:line="240" w:lineRule="auto"/>
              <w:ind w:firstLineChars="100" w:firstLine="200"/>
              <w:jc w:val="left"/>
              <w:rPr>
                <w:rFonts w:ascii="Times New Roman" w:hAnsi="Times New Roman"/>
              </w:rPr>
            </w:pPr>
          </w:p>
        </w:tc>
        <w:tc>
          <w:tcPr>
            <w:tcW w:w="541" w:type="pct"/>
            <w:tcBorders>
              <w:top w:val="nil"/>
              <w:left w:val="nil"/>
              <w:bottom w:val="nil"/>
              <w:right w:val="nil"/>
            </w:tcBorders>
            <w:shd w:val="clear" w:color="auto" w:fill="auto"/>
            <w:noWrap/>
            <w:vAlign w:val="center"/>
            <w:hideMark/>
          </w:tcPr>
          <w:p w14:paraId="094F0E5E" w14:textId="77777777" w:rsidR="009831A1" w:rsidRPr="00EC1276" w:rsidRDefault="009831A1" w:rsidP="00E158A2">
            <w:pPr>
              <w:spacing w:after="0" w:line="240" w:lineRule="auto"/>
              <w:jc w:val="center"/>
              <w:rPr>
                <w:rFonts w:ascii="Times New Roman" w:hAnsi="Times New Roman"/>
              </w:rPr>
            </w:pPr>
          </w:p>
        </w:tc>
        <w:tc>
          <w:tcPr>
            <w:tcW w:w="704" w:type="pct"/>
            <w:tcBorders>
              <w:top w:val="nil"/>
              <w:left w:val="nil"/>
              <w:bottom w:val="nil"/>
              <w:right w:val="nil"/>
            </w:tcBorders>
            <w:shd w:val="clear" w:color="000000" w:fill="E6E6E6"/>
            <w:noWrap/>
            <w:vAlign w:val="center"/>
            <w:hideMark/>
          </w:tcPr>
          <w:p w14:paraId="38E6E2EC"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704" w:type="pct"/>
            <w:tcBorders>
              <w:top w:val="nil"/>
              <w:left w:val="nil"/>
              <w:bottom w:val="nil"/>
              <w:right w:val="nil"/>
            </w:tcBorders>
            <w:shd w:val="clear" w:color="000000" w:fill="E6E6E6"/>
            <w:noWrap/>
            <w:vAlign w:val="center"/>
            <w:hideMark/>
          </w:tcPr>
          <w:p w14:paraId="0C9C491C"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629" w:type="pct"/>
            <w:tcBorders>
              <w:top w:val="nil"/>
              <w:left w:val="nil"/>
              <w:bottom w:val="nil"/>
              <w:right w:val="nil"/>
            </w:tcBorders>
            <w:shd w:val="clear" w:color="000000" w:fill="E6E6E6"/>
            <w:noWrap/>
            <w:vAlign w:val="center"/>
            <w:hideMark/>
          </w:tcPr>
          <w:p w14:paraId="62AD74B0"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528" w:type="pct"/>
            <w:tcBorders>
              <w:top w:val="nil"/>
              <w:left w:val="nil"/>
              <w:bottom w:val="nil"/>
              <w:right w:val="nil"/>
            </w:tcBorders>
            <w:shd w:val="clear" w:color="000000" w:fill="E6E6E6"/>
            <w:noWrap/>
            <w:vAlign w:val="center"/>
            <w:hideMark/>
          </w:tcPr>
          <w:p w14:paraId="336262A6"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r>
      <w:tr w:rsidR="009831A1" w:rsidRPr="00EC1276" w14:paraId="3D6D2FBB" w14:textId="77777777" w:rsidTr="0058647D">
        <w:trPr>
          <w:trHeight w:hRule="exact" w:val="448"/>
        </w:trPr>
        <w:tc>
          <w:tcPr>
            <w:tcW w:w="2435" w:type="pct"/>
            <w:gridSpan w:val="3"/>
            <w:tcBorders>
              <w:top w:val="nil"/>
              <w:left w:val="nil"/>
              <w:bottom w:val="nil"/>
              <w:right w:val="nil"/>
            </w:tcBorders>
            <w:shd w:val="clear" w:color="auto" w:fill="auto"/>
            <w:vAlign w:val="bottom"/>
            <w:hideMark/>
          </w:tcPr>
          <w:p w14:paraId="27A5FC04" w14:textId="77777777" w:rsidR="009831A1" w:rsidRPr="00EC1276" w:rsidRDefault="009831A1" w:rsidP="00E158A2">
            <w:pPr>
              <w:spacing w:after="0" w:line="240" w:lineRule="auto"/>
              <w:jc w:val="left"/>
              <w:rPr>
                <w:rFonts w:ascii="Times New Roman" w:hAnsi="Times New Roman"/>
              </w:rPr>
            </w:pPr>
            <w:r w:rsidRPr="00EC1276">
              <w:rPr>
                <w:rFonts w:ascii="Arial" w:hAnsi="Arial" w:cs="Arial"/>
                <w:sz w:val="16"/>
                <w:szCs w:val="16"/>
              </w:rPr>
              <w:t>Superannuation Clearing House Special Account (A)</w:t>
            </w:r>
          </w:p>
        </w:tc>
        <w:tc>
          <w:tcPr>
            <w:tcW w:w="704" w:type="pct"/>
            <w:tcBorders>
              <w:top w:val="nil"/>
              <w:left w:val="nil"/>
              <w:bottom w:val="nil"/>
              <w:right w:val="nil"/>
            </w:tcBorders>
            <w:shd w:val="clear" w:color="000000" w:fill="E6E6E6"/>
            <w:noWrap/>
            <w:vAlign w:val="bottom"/>
            <w:hideMark/>
          </w:tcPr>
          <w:p w14:paraId="25C1E5AB"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704" w:type="pct"/>
            <w:tcBorders>
              <w:top w:val="nil"/>
              <w:left w:val="nil"/>
              <w:bottom w:val="nil"/>
              <w:right w:val="nil"/>
            </w:tcBorders>
            <w:shd w:val="clear" w:color="000000" w:fill="E6E6E6"/>
            <w:noWrap/>
            <w:vAlign w:val="bottom"/>
            <w:hideMark/>
          </w:tcPr>
          <w:p w14:paraId="1A949E26"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629" w:type="pct"/>
            <w:tcBorders>
              <w:top w:val="nil"/>
              <w:left w:val="nil"/>
              <w:bottom w:val="nil"/>
              <w:right w:val="nil"/>
            </w:tcBorders>
            <w:shd w:val="clear" w:color="000000" w:fill="E6E6E6"/>
            <w:noWrap/>
            <w:vAlign w:val="bottom"/>
            <w:hideMark/>
          </w:tcPr>
          <w:p w14:paraId="5283E727"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528" w:type="pct"/>
            <w:tcBorders>
              <w:top w:val="nil"/>
              <w:left w:val="nil"/>
              <w:bottom w:val="nil"/>
              <w:right w:val="nil"/>
            </w:tcBorders>
            <w:shd w:val="clear" w:color="000000" w:fill="E6E6E6"/>
            <w:noWrap/>
            <w:vAlign w:val="bottom"/>
            <w:hideMark/>
          </w:tcPr>
          <w:p w14:paraId="2947AAB8"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r>
      <w:tr w:rsidR="009831A1" w:rsidRPr="00EC1276" w14:paraId="7D460863" w14:textId="77777777" w:rsidTr="0058647D">
        <w:trPr>
          <w:trHeight w:hRule="exact" w:val="234"/>
        </w:trPr>
        <w:tc>
          <w:tcPr>
            <w:tcW w:w="1415" w:type="pct"/>
            <w:tcBorders>
              <w:top w:val="nil"/>
              <w:left w:val="nil"/>
              <w:bottom w:val="nil"/>
              <w:right w:val="nil"/>
            </w:tcBorders>
            <w:shd w:val="clear" w:color="auto" w:fill="auto"/>
            <w:noWrap/>
            <w:vAlign w:val="bottom"/>
            <w:hideMark/>
          </w:tcPr>
          <w:p w14:paraId="20CCFF70" w14:textId="77777777" w:rsidR="009831A1" w:rsidRPr="00EC1276" w:rsidRDefault="009831A1" w:rsidP="00E158A2">
            <w:pPr>
              <w:spacing w:after="0" w:line="240" w:lineRule="auto"/>
              <w:ind w:left="170"/>
              <w:jc w:val="left"/>
              <w:rPr>
                <w:rFonts w:ascii="Arial" w:hAnsi="Arial" w:cs="Arial"/>
                <w:b/>
                <w:bCs/>
                <w:sz w:val="16"/>
                <w:szCs w:val="16"/>
              </w:rPr>
            </w:pPr>
            <w:r w:rsidRPr="00EC1276">
              <w:rPr>
                <w:rFonts w:ascii="Arial" w:hAnsi="Arial" w:cs="Arial"/>
                <w:b/>
                <w:bCs/>
                <w:sz w:val="16"/>
                <w:szCs w:val="16"/>
              </w:rPr>
              <w:t>2021</w:t>
            </w:r>
            <w:r>
              <w:rPr>
                <w:rFonts w:ascii="Arial" w:hAnsi="Arial" w:cs="Arial"/>
                <w:b/>
                <w:bCs/>
                <w:sz w:val="16"/>
                <w:szCs w:val="16"/>
              </w:rPr>
              <w:noBreakHyphen/>
            </w:r>
            <w:r w:rsidRPr="00EC1276">
              <w:rPr>
                <w:rFonts w:ascii="Arial" w:hAnsi="Arial" w:cs="Arial"/>
                <w:b/>
                <w:bCs/>
                <w:sz w:val="16"/>
                <w:szCs w:val="16"/>
              </w:rPr>
              <w:t>22</w:t>
            </w:r>
          </w:p>
        </w:tc>
        <w:tc>
          <w:tcPr>
            <w:tcW w:w="479" w:type="pct"/>
            <w:tcBorders>
              <w:top w:val="nil"/>
              <w:left w:val="nil"/>
              <w:bottom w:val="nil"/>
              <w:right w:val="nil"/>
            </w:tcBorders>
            <w:shd w:val="clear" w:color="auto" w:fill="auto"/>
            <w:noWrap/>
            <w:vAlign w:val="center"/>
            <w:hideMark/>
          </w:tcPr>
          <w:p w14:paraId="737031BE" w14:textId="77777777" w:rsidR="009831A1" w:rsidRPr="00EC1276" w:rsidRDefault="009831A1" w:rsidP="00E158A2">
            <w:pPr>
              <w:spacing w:after="0" w:line="240" w:lineRule="auto"/>
              <w:jc w:val="center"/>
              <w:rPr>
                <w:rFonts w:ascii="Arial" w:hAnsi="Arial" w:cs="Arial"/>
                <w:b/>
                <w:bCs/>
                <w:color w:val="000000"/>
                <w:sz w:val="16"/>
                <w:szCs w:val="16"/>
              </w:rPr>
            </w:pPr>
            <w:r w:rsidRPr="00EC1276">
              <w:rPr>
                <w:rFonts w:ascii="Arial" w:hAnsi="Arial" w:cs="Arial"/>
                <w:b/>
                <w:bCs/>
                <w:color w:val="000000"/>
                <w:sz w:val="16"/>
                <w:szCs w:val="16"/>
              </w:rPr>
              <w:t xml:space="preserve">1 </w:t>
            </w:r>
          </w:p>
        </w:tc>
        <w:tc>
          <w:tcPr>
            <w:tcW w:w="541" w:type="pct"/>
            <w:tcBorders>
              <w:top w:val="nil"/>
              <w:left w:val="nil"/>
              <w:bottom w:val="nil"/>
              <w:right w:val="nil"/>
            </w:tcBorders>
            <w:shd w:val="clear" w:color="auto" w:fill="auto"/>
            <w:noWrap/>
            <w:vAlign w:val="center"/>
            <w:hideMark/>
          </w:tcPr>
          <w:p w14:paraId="32313FDC"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205,067 </w:t>
            </w:r>
          </w:p>
        </w:tc>
        <w:tc>
          <w:tcPr>
            <w:tcW w:w="704" w:type="pct"/>
            <w:tcBorders>
              <w:top w:val="nil"/>
              <w:left w:val="nil"/>
              <w:bottom w:val="nil"/>
              <w:right w:val="nil"/>
            </w:tcBorders>
            <w:shd w:val="clear" w:color="000000" w:fill="E6E6E6"/>
            <w:noWrap/>
            <w:vAlign w:val="center"/>
            <w:hideMark/>
          </w:tcPr>
          <w:p w14:paraId="266B9BE3"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4,692,000 </w:t>
            </w:r>
          </w:p>
        </w:tc>
        <w:tc>
          <w:tcPr>
            <w:tcW w:w="704" w:type="pct"/>
            <w:tcBorders>
              <w:top w:val="nil"/>
              <w:left w:val="nil"/>
              <w:bottom w:val="nil"/>
              <w:right w:val="nil"/>
            </w:tcBorders>
            <w:shd w:val="clear" w:color="000000" w:fill="E6E6E6"/>
            <w:noWrap/>
            <w:vAlign w:val="center"/>
            <w:hideMark/>
          </w:tcPr>
          <w:p w14:paraId="09481974"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(4,701,000)</w:t>
            </w:r>
          </w:p>
        </w:tc>
        <w:tc>
          <w:tcPr>
            <w:tcW w:w="629" w:type="pct"/>
            <w:tcBorders>
              <w:top w:val="nil"/>
              <w:left w:val="nil"/>
              <w:bottom w:val="nil"/>
              <w:right w:val="nil"/>
            </w:tcBorders>
            <w:shd w:val="clear" w:color="000000" w:fill="E6E6E6"/>
            <w:noWrap/>
            <w:vAlign w:val="center"/>
            <w:hideMark/>
          </w:tcPr>
          <w:p w14:paraId="2E051D48" w14:textId="77777777" w:rsidR="009831A1" w:rsidRPr="00EC1276" w:rsidRDefault="009831A1" w:rsidP="00E158A2">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 </w:t>
            </w:r>
          </w:p>
        </w:tc>
        <w:tc>
          <w:tcPr>
            <w:tcW w:w="528" w:type="pct"/>
            <w:tcBorders>
              <w:top w:val="nil"/>
              <w:left w:val="nil"/>
              <w:bottom w:val="nil"/>
              <w:right w:val="nil"/>
            </w:tcBorders>
            <w:shd w:val="clear" w:color="000000" w:fill="E6E6E6"/>
            <w:noWrap/>
            <w:vAlign w:val="center"/>
            <w:hideMark/>
          </w:tcPr>
          <w:p w14:paraId="15411818"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196,067 </w:t>
            </w:r>
          </w:p>
        </w:tc>
      </w:tr>
      <w:tr w:rsidR="009831A1" w:rsidRPr="00EC1276" w14:paraId="49CE9F92" w14:textId="77777777" w:rsidTr="0058647D">
        <w:trPr>
          <w:trHeight w:hRule="exact" w:val="234"/>
        </w:trPr>
        <w:tc>
          <w:tcPr>
            <w:tcW w:w="1415" w:type="pct"/>
            <w:tcBorders>
              <w:top w:val="nil"/>
              <w:left w:val="nil"/>
              <w:bottom w:val="nil"/>
              <w:right w:val="nil"/>
            </w:tcBorders>
            <w:shd w:val="clear" w:color="auto" w:fill="auto"/>
            <w:vAlign w:val="bottom"/>
            <w:hideMark/>
          </w:tcPr>
          <w:p w14:paraId="02BCBC99" w14:textId="77777777" w:rsidR="009831A1" w:rsidRPr="00EC1276" w:rsidRDefault="009831A1" w:rsidP="00E158A2">
            <w:pPr>
              <w:spacing w:after="0" w:line="240" w:lineRule="auto"/>
              <w:ind w:left="170"/>
              <w:jc w:val="left"/>
              <w:rPr>
                <w:rFonts w:ascii="Arial" w:hAnsi="Arial" w:cs="Arial"/>
                <w:i/>
                <w:iCs/>
                <w:sz w:val="16"/>
                <w:szCs w:val="16"/>
              </w:rPr>
            </w:pPr>
            <w:r w:rsidRPr="00EC1276">
              <w:rPr>
                <w:rFonts w:ascii="Arial" w:hAnsi="Arial" w:cs="Arial"/>
                <w:i/>
                <w:iCs/>
                <w:sz w:val="16"/>
                <w:szCs w:val="16"/>
              </w:rPr>
              <w:t>2020</w:t>
            </w:r>
            <w:r>
              <w:rPr>
                <w:rFonts w:ascii="Arial" w:hAnsi="Arial" w:cs="Arial"/>
                <w:i/>
                <w:iCs/>
                <w:sz w:val="16"/>
                <w:szCs w:val="16"/>
              </w:rPr>
              <w:noBreakHyphen/>
            </w:r>
            <w:r w:rsidRPr="00EC1276">
              <w:rPr>
                <w:rFonts w:ascii="Arial" w:hAnsi="Arial" w:cs="Arial"/>
                <w:i/>
                <w:iCs/>
                <w:sz w:val="16"/>
                <w:szCs w:val="16"/>
              </w:rPr>
              <w:t>21</w:t>
            </w:r>
          </w:p>
        </w:tc>
        <w:tc>
          <w:tcPr>
            <w:tcW w:w="479" w:type="pct"/>
            <w:tcBorders>
              <w:top w:val="nil"/>
              <w:left w:val="nil"/>
              <w:bottom w:val="nil"/>
              <w:right w:val="nil"/>
            </w:tcBorders>
            <w:shd w:val="clear" w:color="auto" w:fill="auto"/>
            <w:noWrap/>
            <w:vAlign w:val="center"/>
            <w:hideMark/>
          </w:tcPr>
          <w:p w14:paraId="1D9BEC29" w14:textId="77777777" w:rsidR="009831A1" w:rsidRPr="00EC1276" w:rsidRDefault="009831A1" w:rsidP="00E158A2">
            <w:pPr>
              <w:spacing w:after="0" w:line="240" w:lineRule="auto"/>
              <w:ind w:firstLineChars="100" w:firstLine="160"/>
              <w:jc w:val="left"/>
              <w:rPr>
                <w:rFonts w:ascii="Arial" w:hAnsi="Arial" w:cs="Arial"/>
                <w:i/>
                <w:iCs/>
                <w:sz w:val="16"/>
                <w:szCs w:val="16"/>
              </w:rPr>
            </w:pPr>
          </w:p>
        </w:tc>
        <w:tc>
          <w:tcPr>
            <w:tcW w:w="541" w:type="pct"/>
            <w:tcBorders>
              <w:top w:val="nil"/>
              <w:left w:val="nil"/>
              <w:bottom w:val="nil"/>
              <w:right w:val="nil"/>
            </w:tcBorders>
            <w:shd w:val="clear" w:color="auto" w:fill="auto"/>
            <w:noWrap/>
            <w:vAlign w:val="center"/>
            <w:hideMark/>
          </w:tcPr>
          <w:p w14:paraId="01BFABAE" w14:textId="77777777" w:rsidR="009831A1" w:rsidRPr="00EC1276" w:rsidRDefault="009831A1" w:rsidP="00E158A2">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Pr="00EC1276">
              <w:rPr>
                <w:rFonts w:ascii="Arial" w:hAnsi="Arial" w:cs="Arial"/>
                <w:i/>
                <w:iCs/>
                <w:color w:val="000000"/>
                <w:sz w:val="16"/>
                <w:szCs w:val="16"/>
              </w:rPr>
              <w:t xml:space="preserve"> </w:t>
            </w:r>
          </w:p>
        </w:tc>
        <w:tc>
          <w:tcPr>
            <w:tcW w:w="704" w:type="pct"/>
            <w:tcBorders>
              <w:top w:val="nil"/>
              <w:left w:val="nil"/>
              <w:bottom w:val="nil"/>
              <w:right w:val="nil"/>
            </w:tcBorders>
            <w:shd w:val="clear" w:color="000000" w:fill="E6E6E6"/>
            <w:noWrap/>
            <w:vAlign w:val="center"/>
            <w:hideMark/>
          </w:tcPr>
          <w:p w14:paraId="3129E0F8"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3,897,468 </w:t>
            </w:r>
          </w:p>
        </w:tc>
        <w:tc>
          <w:tcPr>
            <w:tcW w:w="704" w:type="pct"/>
            <w:tcBorders>
              <w:top w:val="nil"/>
              <w:left w:val="nil"/>
              <w:bottom w:val="nil"/>
              <w:right w:val="nil"/>
            </w:tcBorders>
            <w:shd w:val="clear" w:color="000000" w:fill="E6E6E6"/>
            <w:noWrap/>
            <w:vAlign w:val="center"/>
            <w:hideMark/>
          </w:tcPr>
          <w:p w14:paraId="2EA84AC3"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(3,723,579)</w:t>
            </w:r>
          </w:p>
        </w:tc>
        <w:tc>
          <w:tcPr>
            <w:tcW w:w="629" w:type="pct"/>
            <w:tcBorders>
              <w:top w:val="nil"/>
              <w:left w:val="nil"/>
              <w:bottom w:val="nil"/>
              <w:right w:val="nil"/>
            </w:tcBorders>
            <w:shd w:val="clear" w:color="000000" w:fill="E6E6E6"/>
            <w:noWrap/>
            <w:vAlign w:val="center"/>
            <w:hideMark/>
          </w:tcPr>
          <w:p w14:paraId="0948DBF5"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31,178 </w:t>
            </w:r>
          </w:p>
        </w:tc>
        <w:tc>
          <w:tcPr>
            <w:tcW w:w="528" w:type="pct"/>
            <w:tcBorders>
              <w:top w:val="nil"/>
              <w:left w:val="nil"/>
              <w:bottom w:val="nil"/>
              <w:right w:val="nil"/>
            </w:tcBorders>
            <w:shd w:val="clear" w:color="000000" w:fill="E6E6E6"/>
            <w:noWrap/>
            <w:vAlign w:val="center"/>
            <w:hideMark/>
          </w:tcPr>
          <w:p w14:paraId="4B2AF38F"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205,067 </w:t>
            </w:r>
          </w:p>
        </w:tc>
      </w:tr>
      <w:tr w:rsidR="009831A1" w:rsidRPr="00EC1276" w14:paraId="0E1D3CB9" w14:textId="77777777" w:rsidTr="0058647D">
        <w:trPr>
          <w:trHeight w:hRule="exact" w:val="242"/>
        </w:trPr>
        <w:tc>
          <w:tcPr>
            <w:tcW w:w="2435" w:type="pct"/>
            <w:gridSpan w:val="3"/>
            <w:tcBorders>
              <w:top w:val="nil"/>
              <w:left w:val="nil"/>
              <w:bottom w:val="nil"/>
              <w:right w:val="nil"/>
            </w:tcBorders>
            <w:shd w:val="clear" w:color="auto" w:fill="auto"/>
            <w:vAlign w:val="bottom"/>
          </w:tcPr>
          <w:p w14:paraId="16CC9017" w14:textId="77777777" w:rsidR="009831A1" w:rsidRPr="00EC1276" w:rsidRDefault="009831A1" w:rsidP="00E158A2">
            <w:pPr>
              <w:spacing w:after="0" w:line="240" w:lineRule="auto"/>
              <w:jc w:val="left"/>
              <w:rPr>
                <w:rFonts w:ascii="Arial" w:hAnsi="Arial" w:cs="Arial"/>
                <w:sz w:val="16"/>
                <w:szCs w:val="16"/>
              </w:rPr>
            </w:pPr>
          </w:p>
        </w:tc>
        <w:tc>
          <w:tcPr>
            <w:tcW w:w="704" w:type="pct"/>
            <w:tcBorders>
              <w:top w:val="nil"/>
              <w:left w:val="nil"/>
              <w:bottom w:val="nil"/>
              <w:right w:val="nil"/>
            </w:tcBorders>
            <w:shd w:val="clear" w:color="000000" w:fill="E6E6E6"/>
            <w:noWrap/>
            <w:vAlign w:val="center"/>
          </w:tcPr>
          <w:p w14:paraId="40C072FC" w14:textId="77777777" w:rsidR="009831A1" w:rsidRPr="00EC1276" w:rsidRDefault="009831A1" w:rsidP="00E158A2">
            <w:pPr>
              <w:spacing w:after="0" w:line="240" w:lineRule="auto"/>
              <w:jc w:val="left"/>
              <w:rPr>
                <w:rFonts w:ascii="Arial" w:hAnsi="Arial" w:cs="Arial"/>
                <w:color w:val="000000"/>
                <w:sz w:val="16"/>
                <w:szCs w:val="16"/>
              </w:rPr>
            </w:pPr>
          </w:p>
        </w:tc>
        <w:tc>
          <w:tcPr>
            <w:tcW w:w="704" w:type="pct"/>
            <w:tcBorders>
              <w:top w:val="nil"/>
              <w:left w:val="nil"/>
              <w:bottom w:val="nil"/>
              <w:right w:val="nil"/>
            </w:tcBorders>
            <w:shd w:val="clear" w:color="000000" w:fill="E6E6E6"/>
            <w:noWrap/>
            <w:vAlign w:val="center"/>
          </w:tcPr>
          <w:p w14:paraId="320802F7" w14:textId="77777777" w:rsidR="009831A1" w:rsidRPr="00EC1276" w:rsidRDefault="009831A1" w:rsidP="00E158A2">
            <w:pPr>
              <w:spacing w:after="0" w:line="240" w:lineRule="auto"/>
              <w:jc w:val="left"/>
              <w:rPr>
                <w:rFonts w:ascii="Arial" w:hAnsi="Arial" w:cs="Arial"/>
                <w:color w:val="000000"/>
                <w:sz w:val="16"/>
                <w:szCs w:val="16"/>
              </w:rPr>
            </w:pPr>
          </w:p>
        </w:tc>
        <w:tc>
          <w:tcPr>
            <w:tcW w:w="629" w:type="pct"/>
            <w:tcBorders>
              <w:top w:val="nil"/>
              <w:left w:val="nil"/>
              <w:bottom w:val="nil"/>
              <w:right w:val="nil"/>
            </w:tcBorders>
            <w:shd w:val="clear" w:color="000000" w:fill="E6E6E6"/>
            <w:noWrap/>
            <w:vAlign w:val="center"/>
          </w:tcPr>
          <w:p w14:paraId="78669A44" w14:textId="77777777" w:rsidR="009831A1" w:rsidRPr="00EC1276" w:rsidRDefault="009831A1" w:rsidP="00E158A2">
            <w:pPr>
              <w:spacing w:after="0" w:line="240" w:lineRule="auto"/>
              <w:jc w:val="left"/>
              <w:rPr>
                <w:rFonts w:ascii="Arial" w:hAnsi="Arial" w:cs="Arial"/>
                <w:color w:val="000000"/>
                <w:sz w:val="16"/>
                <w:szCs w:val="16"/>
              </w:rPr>
            </w:pPr>
          </w:p>
        </w:tc>
        <w:tc>
          <w:tcPr>
            <w:tcW w:w="528" w:type="pct"/>
            <w:tcBorders>
              <w:top w:val="nil"/>
              <w:left w:val="nil"/>
              <w:bottom w:val="nil"/>
              <w:right w:val="nil"/>
            </w:tcBorders>
            <w:shd w:val="clear" w:color="000000" w:fill="E6E6E6"/>
            <w:noWrap/>
            <w:vAlign w:val="center"/>
          </w:tcPr>
          <w:p w14:paraId="1339090F" w14:textId="77777777" w:rsidR="009831A1" w:rsidRPr="00EC1276" w:rsidRDefault="009831A1" w:rsidP="00E158A2">
            <w:pPr>
              <w:spacing w:after="0" w:line="240" w:lineRule="auto"/>
              <w:jc w:val="left"/>
              <w:rPr>
                <w:rFonts w:ascii="Arial" w:hAnsi="Arial" w:cs="Arial"/>
                <w:color w:val="000000"/>
                <w:sz w:val="16"/>
                <w:szCs w:val="16"/>
              </w:rPr>
            </w:pPr>
          </w:p>
        </w:tc>
      </w:tr>
      <w:tr w:rsidR="009831A1" w:rsidRPr="00EC1276" w14:paraId="24498BD2" w14:textId="77777777" w:rsidTr="0058647D">
        <w:trPr>
          <w:trHeight w:hRule="exact" w:val="448"/>
        </w:trPr>
        <w:tc>
          <w:tcPr>
            <w:tcW w:w="2435" w:type="pct"/>
            <w:gridSpan w:val="3"/>
            <w:tcBorders>
              <w:top w:val="nil"/>
              <w:left w:val="nil"/>
              <w:bottom w:val="nil"/>
              <w:right w:val="nil"/>
            </w:tcBorders>
            <w:shd w:val="clear" w:color="auto" w:fill="auto"/>
            <w:vAlign w:val="bottom"/>
            <w:hideMark/>
          </w:tcPr>
          <w:p w14:paraId="12AF487F" w14:textId="77777777" w:rsidR="009831A1" w:rsidRDefault="009831A1" w:rsidP="00E158A2">
            <w:pPr>
              <w:spacing w:after="0" w:line="240" w:lineRule="auto"/>
              <w:jc w:val="left"/>
              <w:rPr>
                <w:rFonts w:ascii="Arial" w:hAnsi="Arial" w:cs="Arial"/>
                <w:sz w:val="16"/>
                <w:szCs w:val="16"/>
              </w:rPr>
            </w:pPr>
            <w:r w:rsidRPr="00EC1276">
              <w:rPr>
                <w:rFonts w:ascii="Arial" w:hAnsi="Arial" w:cs="Arial"/>
                <w:sz w:val="16"/>
                <w:szCs w:val="16"/>
              </w:rPr>
              <w:t>Superannuation Holding Accounts Special</w:t>
            </w:r>
            <w:r>
              <w:rPr>
                <w:rFonts w:ascii="Arial" w:hAnsi="Arial" w:cs="Arial"/>
                <w:sz w:val="16"/>
                <w:szCs w:val="16"/>
              </w:rPr>
              <w:t xml:space="preserve"> </w:t>
            </w:r>
          </w:p>
          <w:p w14:paraId="697CE7F5" w14:textId="77777777" w:rsidR="009831A1" w:rsidRPr="00EC1276" w:rsidRDefault="009831A1" w:rsidP="00E158A2">
            <w:pPr>
              <w:spacing w:after="0" w:line="240" w:lineRule="auto"/>
              <w:jc w:val="left"/>
              <w:rPr>
                <w:rFonts w:ascii="Times New Roman" w:hAnsi="Times New Roman"/>
              </w:rPr>
            </w:pPr>
            <w:r w:rsidRPr="00EC1276">
              <w:rPr>
                <w:rFonts w:ascii="Arial" w:hAnsi="Arial" w:cs="Arial"/>
                <w:sz w:val="16"/>
                <w:szCs w:val="16"/>
              </w:rPr>
              <w:t>Account (A)</w:t>
            </w:r>
          </w:p>
        </w:tc>
        <w:tc>
          <w:tcPr>
            <w:tcW w:w="704" w:type="pct"/>
            <w:tcBorders>
              <w:top w:val="nil"/>
              <w:left w:val="nil"/>
              <w:bottom w:val="nil"/>
              <w:right w:val="nil"/>
            </w:tcBorders>
            <w:shd w:val="clear" w:color="000000" w:fill="E6E6E6"/>
            <w:noWrap/>
            <w:vAlign w:val="center"/>
            <w:hideMark/>
          </w:tcPr>
          <w:p w14:paraId="77DB8834"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704" w:type="pct"/>
            <w:tcBorders>
              <w:top w:val="nil"/>
              <w:left w:val="nil"/>
              <w:bottom w:val="nil"/>
              <w:right w:val="nil"/>
            </w:tcBorders>
            <w:shd w:val="clear" w:color="000000" w:fill="E6E6E6"/>
            <w:noWrap/>
            <w:vAlign w:val="center"/>
            <w:hideMark/>
          </w:tcPr>
          <w:p w14:paraId="3C0529CD"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629" w:type="pct"/>
            <w:tcBorders>
              <w:top w:val="nil"/>
              <w:left w:val="nil"/>
              <w:bottom w:val="nil"/>
              <w:right w:val="nil"/>
            </w:tcBorders>
            <w:shd w:val="clear" w:color="000000" w:fill="E6E6E6"/>
            <w:noWrap/>
            <w:vAlign w:val="center"/>
            <w:hideMark/>
          </w:tcPr>
          <w:p w14:paraId="2D218181"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528" w:type="pct"/>
            <w:tcBorders>
              <w:top w:val="nil"/>
              <w:left w:val="nil"/>
              <w:bottom w:val="nil"/>
              <w:right w:val="nil"/>
            </w:tcBorders>
            <w:shd w:val="clear" w:color="000000" w:fill="E6E6E6"/>
            <w:noWrap/>
            <w:vAlign w:val="center"/>
            <w:hideMark/>
          </w:tcPr>
          <w:p w14:paraId="7971F825"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r>
      <w:tr w:rsidR="009831A1" w:rsidRPr="00EC1276" w14:paraId="4975207B" w14:textId="77777777" w:rsidTr="00E158A2">
        <w:trPr>
          <w:trHeight w:hRule="exact" w:val="234"/>
        </w:trPr>
        <w:tc>
          <w:tcPr>
            <w:tcW w:w="1415" w:type="pct"/>
            <w:tcBorders>
              <w:top w:val="nil"/>
              <w:left w:val="nil"/>
              <w:bottom w:val="nil"/>
              <w:right w:val="nil"/>
            </w:tcBorders>
            <w:shd w:val="clear" w:color="auto" w:fill="auto"/>
            <w:noWrap/>
            <w:vAlign w:val="bottom"/>
            <w:hideMark/>
          </w:tcPr>
          <w:p w14:paraId="3485ABD1" w14:textId="77777777" w:rsidR="009831A1" w:rsidRPr="00EC1276" w:rsidRDefault="009831A1" w:rsidP="00E158A2">
            <w:pPr>
              <w:spacing w:after="0" w:line="240" w:lineRule="auto"/>
              <w:ind w:left="170"/>
              <w:jc w:val="left"/>
              <w:rPr>
                <w:rFonts w:ascii="Arial" w:hAnsi="Arial" w:cs="Arial"/>
                <w:b/>
                <w:bCs/>
                <w:sz w:val="16"/>
                <w:szCs w:val="16"/>
              </w:rPr>
            </w:pPr>
            <w:r w:rsidRPr="00EC1276">
              <w:rPr>
                <w:rFonts w:ascii="Arial" w:hAnsi="Arial" w:cs="Arial"/>
                <w:b/>
                <w:bCs/>
                <w:sz w:val="16"/>
                <w:szCs w:val="16"/>
              </w:rPr>
              <w:t>2021</w:t>
            </w:r>
            <w:r>
              <w:rPr>
                <w:rFonts w:ascii="Arial" w:hAnsi="Arial" w:cs="Arial"/>
                <w:b/>
                <w:bCs/>
                <w:sz w:val="16"/>
                <w:szCs w:val="16"/>
              </w:rPr>
              <w:noBreakHyphen/>
            </w:r>
            <w:r w:rsidRPr="00EC1276">
              <w:rPr>
                <w:rFonts w:ascii="Arial" w:hAnsi="Arial" w:cs="Arial"/>
                <w:b/>
                <w:bCs/>
                <w:sz w:val="16"/>
                <w:szCs w:val="16"/>
              </w:rPr>
              <w:t>22</w:t>
            </w:r>
          </w:p>
        </w:tc>
        <w:tc>
          <w:tcPr>
            <w:tcW w:w="479" w:type="pct"/>
            <w:tcBorders>
              <w:top w:val="nil"/>
              <w:left w:val="nil"/>
              <w:bottom w:val="nil"/>
              <w:right w:val="nil"/>
            </w:tcBorders>
            <w:shd w:val="clear" w:color="auto" w:fill="auto"/>
            <w:noWrap/>
            <w:vAlign w:val="center"/>
            <w:hideMark/>
          </w:tcPr>
          <w:p w14:paraId="071D3111" w14:textId="77777777" w:rsidR="009831A1" w:rsidRPr="00EC1276" w:rsidRDefault="009831A1" w:rsidP="00E158A2">
            <w:pPr>
              <w:spacing w:after="0" w:line="240" w:lineRule="auto"/>
              <w:jc w:val="center"/>
              <w:rPr>
                <w:rFonts w:ascii="Arial" w:hAnsi="Arial" w:cs="Arial"/>
                <w:b/>
                <w:bCs/>
                <w:color w:val="000000"/>
                <w:sz w:val="16"/>
                <w:szCs w:val="16"/>
              </w:rPr>
            </w:pPr>
            <w:r w:rsidRPr="00EC1276">
              <w:rPr>
                <w:rFonts w:ascii="Arial" w:hAnsi="Arial" w:cs="Arial"/>
                <w:b/>
                <w:bCs/>
                <w:color w:val="000000"/>
                <w:sz w:val="16"/>
                <w:szCs w:val="16"/>
              </w:rPr>
              <w:t xml:space="preserve">1 </w:t>
            </w:r>
          </w:p>
        </w:tc>
        <w:tc>
          <w:tcPr>
            <w:tcW w:w="541" w:type="pct"/>
            <w:tcBorders>
              <w:top w:val="nil"/>
              <w:left w:val="nil"/>
              <w:bottom w:val="nil"/>
              <w:right w:val="nil"/>
            </w:tcBorders>
            <w:shd w:val="clear" w:color="auto" w:fill="auto"/>
            <w:noWrap/>
            <w:vAlign w:val="center"/>
            <w:hideMark/>
          </w:tcPr>
          <w:p w14:paraId="05F01F3D"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75,907 </w:t>
            </w:r>
          </w:p>
        </w:tc>
        <w:tc>
          <w:tcPr>
            <w:tcW w:w="704" w:type="pct"/>
            <w:tcBorders>
              <w:top w:val="nil"/>
              <w:left w:val="nil"/>
              <w:bottom w:val="nil"/>
              <w:right w:val="nil"/>
            </w:tcBorders>
            <w:shd w:val="clear" w:color="000000" w:fill="E6E6E6"/>
            <w:noWrap/>
            <w:vAlign w:val="center"/>
            <w:hideMark/>
          </w:tcPr>
          <w:p w14:paraId="67EB1444"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19,500 </w:t>
            </w:r>
          </w:p>
        </w:tc>
        <w:tc>
          <w:tcPr>
            <w:tcW w:w="704" w:type="pct"/>
            <w:tcBorders>
              <w:top w:val="nil"/>
              <w:left w:val="nil"/>
              <w:bottom w:val="nil"/>
              <w:right w:val="nil"/>
            </w:tcBorders>
            <w:shd w:val="clear" w:color="000000" w:fill="E6E6E6"/>
            <w:noWrap/>
            <w:vAlign w:val="center"/>
            <w:hideMark/>
          </w:tcPr>
          <w:p w14:paraId="40755BE1"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(19,900)</w:t>
            </w:r>
          </w:p>
        </w:tc>
        <w:tc>
          <w:tcPr>
            <w:tcW w:w="629" w:type="pct"/>
            <w:tcBorders>
              <w:top w:val="nil"/>
              <w:left w:val="nil"/>
              <w:bottom w:val="nil"/>
              <w:right w:val="nil"/>
            </w:tcBorders>
            <w:shd w:val="clear" w:color="000000" w:fill="E6E6E6"/>
            <w:noWrap/>
            <w:vAlign w:val="bottom"/>
            <w:hideMark/>
          </w:tcPr>
          <w:p w14:paraId="7152A525"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w:t>
            </w:r>
            <w:r>
              <w:rPr>
                <w:rFonts w:ascii="Arial" w:hAnsi="Arial" w:cs="Arial"/>
                <w:b/>
                <w:bCs/>
                <w:color w:val="000000"/>
                <w:sz w:val="16"/>
                <w:szCs w:val="16"/>
              </w:rPr>
              <w:noBreakHyphen/>
            </w:r>
          </w:p>
        </w:tc>
        <w:tc>
          <w:tcPr>
            <w:tcW w:w="528" w:type="pct"/>
            <w:tcBorders>
              <w:top w:val="nil"/>
              <w:left w:val="nil"/>
              <w:bottom w:val="nil"/>
              <w:right w:val="nil"/>
            </w:tcBorders>
            <w:shd w:val="clear" w:color="000000" w:fill="E6E6E6"/>
            <w:noWrap/>
            <w:vAlign w:val="center"/>
            <w:hideMark/>
          </w:tcPr>
          <w:p w14:paraId="0A96778D"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75,507 </w:t>
            </w:r>
          </w:p>
        </w:tc>
      </w:tr>
      <w:tr w:rsidR="009831A1" w:rsidRPr="00EC1276" w14:paraId="5CB90EFD" w14:textId="77777777" w:rsidTr="00E158A2">
        <w:trPr>
          <w:trHeight w:hRule="exact" w:val="234"/>
        </w:trPr>
        <w:tc>
          <w:tcPr>
            <w:tcW w:w="1415" w:type="pct"/>
            <w:tcBorders>
              <w:top w:val="nil"/>
              <w:left w:val="nil"/>
              <w:bottom w:val="nil"/>
              <w:right w:val="nil"/>
            </w:tcBorders>
            <w:shd w:val="clear" w:color="auto" w:fill="auto"/>
            <w:vAlign w:val="bottom"/>
            <w:hideMark/>
          </w:tcPr>
          <w:p w14:paraId="2D6BFABB" w14:textId="77777777" w:rsidR="009831A1" w:rsidRPr="00EC1276" w:rsidRDefault="009831A1" w:rsidP="00E158A2">
            <w:pPr>
              <w:spacing w:after="0" w:line="240" w:lineRule="auto"/>
              <w:ind w:left="170"/>
              <w:jc w:val="left"/>
              <w:rPr>
                <w:rFonts w:ascii="Arial" w:hAnsi="Arial" w:cs="Arial"/>
                <w:i/>
                <w:iCs/>
                <w:sz w:val="16"/>
                <w:szCs w:val="16"/>
              </w:rPr>
            </w:pPr>
            <w:r w:rsidRPr="00EC1276">
              <w:rPr>
                <w:rFonts w:ascii="Arial" w:hAnsi="Arial" w:cs="Arial"/>
                <w:i/>
                <w:iCs/>
                <w:sz w:val="16"/>
                <w:szCs w:val="16"/>
              </w:rPr>
              <w:t>2020</w:t>
            </w:r>
            <w:r>
              <w:rPr>
                <w:rFonts w:ascii="Arial" w:hAnsi="Arial" w:cs="Arial"/>
                <w:i/>
                <w:iCs/>
                <w:sz w:val="16"/>
                <w:szCs w:val="16"/>
              </w:rPr>
              <w:noBreakHyphen/>
            </w:r>
            <w:r w:rsidRPr="00EC1276">
              <w:rPr>
                <w:rFonts w:ascii="Arial" w:hAnsi="Arial" w:cs="Arial"/>
                <w:i/>
                <w:iCs/>
                <w:sz w:val="16"/>
                <w:szCs w:val="16"/>
              </w:rPr>
              <w:t>21</w:t>
            </w:r>
          </w:p>
        </w:tc>
        <w:tc>
          <w:tcPr>
            <w:tcW w:w="479" w:type="pct"/>
            <w:tcBorders>
              <w:top w:val="nil"/>
              <w:left w:val="nil"/>
              <w:bottom w:val="nil"/>
              <w:right w:val="nil"/>
            </w:tcBorders>
            <w:shd w:val="clear" w:color="auto" w:fill="auto"/>
            <w:noWrap/>
            <w:vAlign w:val="center"/>
            <w:hideMark/>
          </w:tcPr>
          <w:p w14:paraId="227EAEED" w14:textId="77777777" w:rsidR="009831A1" w:rsidRPr="00EC1276" w:rsidRDefault="009831A1" w:rsidP="00E158A2">
            <w:pPr>
              <w:spacing w:after="0" w:line="240" w:lineRule="auto"/>
              <w:ind w:firstLineChars="100" w:firstLine="160"/>
              <w:jc w:val="left"/>
              <w:rPr>
                <w:rFonts w:ascii="Arial" w:hAnsi="Arial" w:cs="Arial"/>
                <w:i/>
                <w:iCs/>
                <w:sz w:val="16"/>
                <w:szCs w:val="16"/>
              </w:rPr>
            </w:pPr>
          </w:p>
        </w:tc>
        <w:tc>
          <w:tcPr>
            <w:tcW w:w="541" w:type="pct"/>
            <w:tcBorders>
              <w:top w:val="nil"/>
              <w:left w:val="nil"/>
              <w:bottom w:val="nil"/>
              <w:right w:val="nil"/>
            </w:tcBorders>
            <w:shd w:val="clear" w:color="auto" w:fill="auto"/>
            <w:noWrap/>
            <w:vAlign w:val="center"/>
            <w:hideMark/>
          </w:tcPr>
          <w:p w14:paraId="71098F83"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75,657 </w:t>
            </w:r>
          </w:p>
        </w:tc>
        <w:tc>
          <w:tcPr>
            <w:tcW w:w="704" w:type="pct"/>
            <w:tcBorders>
              <w:top w:val="nil"/>
              <w:left w:val="nil"/>
              <w:bottom w:val="nil"/>
              <w:right w:val="nil"/>
            </w:tcBorders>
            <w:shd w:val="clear" w:color="000000" w:fill="E6E6E6"/>
            <w:noWrap/>
            <w:vAlign w:val="center"/>
            <w:hideMark/>
          </w:tcPr>
          <w:p w14:paraId="16D3977E"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18,382 </w:t>
            </w:r>
          </w:p>
        </w:tc>
        <w:tc>
          <w:tcPr>
            <w:tcW w:w="704" w:type="pct"/>
            <w:tcBorders>
              <w:top w:val="nil"/>
              <w:left w:val="nil"/>
              <w:bottom w:val="nil"/>
              <w:right w:val="nil"/>
            </w:tcBorders>
            <w:shd w:val="clear" w:color="000000" w:fill="E6E6E6"/>
            <w:noWrap/>
            <w:vAlign w:val="center"/>
            <w:hideMark/>
          </w:tcPr>
          <w:p w14:paraId="4E677CD6"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(18,132)</w:t>
            </w:r>
          </w:p>
        </w:tc>
        <w:tc>
          <w:tcPr>
            <w:tcW w:w="629" w:type="pct"/>
            <w:tcBorders>
              <w:top w:val="nil"/>
              <w:left w:val="nil"/>
              <w:bottom w:val="nil"/>
              <w:right w:val="nil"/>
            </w:tcBorders>
            <w:shd w:val="clear" w:color="000000" w:fill="E6E6E6"/>
            <w:noWrap/>
            <w:vAlign w:val="bottom"/>
            <w:hideMark/>
          </w:tcPr>
          <w:p w14:paraId="732D0331"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w:t>
            </w:r>
            <w:r>
              <w:rPr>
                <w:rFonts w:ascii="Arial" w:hAnsi="Arial" w:cs="Arial"/>
                <w:b/>
                <w:bCs/>
                <w:color w:val="000000"/>
                <w:sz w:val="16"/>
                <w:szCs w:val="16"/>
              </w:rPr>
              <w:noBreakHyphen/>
            </w:r>
          </w:p>
        </w:tc>
        <w:tc>
          <w:tcPr>
            <w:tcW w:w="528" w:type="pct"/>
            <w:tcBorders>
              <w:top w:val="nil"/>
              <w:left w:val="nil"/>
              <w:bottom w:val="nil"/>
              <w:right w:val="nil"/>
            </w:tcBorders>
            <w:shd w:val="clear" w:color="000000" w:fill="E6E6E6"/>
            <w:noWrap/>
            <w:vAlign w:val="center"/>
            <w:hideMark/>
          </w:tcPr>
          <w:p w14:paraId="20E06CC2"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75,907 </w:t>
            </w:r>
          </w:p>
        </w:tc>
      </w:tr>
      <w:tr w:rsidR="009831A1" w:rsidRPr="00EC1276" w14:paraId="244F5FE8" w14:textId="77777777" w:rsidTr="0058647D">
        <w:trPr>
          <w:trHeight w:hRule="exact" w:val="190"/>
        </w:trPr>
        <w:tc>
          <w:tcPr>
            <w:tcW w:w="1415" w:type="pct"/>
            <w:tcBorders>
              <w:top w:val="nil"/>
              <w:left w:val="nil"/>
              <w:bottom w:val="nil"/>
              <w:right w:val="nil"/>
            </w:tcBorders>
            <w:shd w:val="clear" w:color="auto" w:fill="auto"/>
            <w:noWrap/>
            <w:vAlign w:val="bottom"/>
            <w:hideMark/>
          </w:tcPr>
          <w:p w14:paraId="4280E8CF" w14:textId="77777777" w:rsidR="009831A1" w:rsidRPr="00EC1276" w:rsidRDefault="009831A1" w:rsidP="00E158A2">
            <w:pPr>
              <w:spacing w:after="0" w:line="240" w:lineRule="auto"/>
              <w:ind w:left="170"/>
              <w:jc w:val="left"/>
              <w:rPr>
                <w:rFonts w:ascii="Arial" w:hAnsi="Arial" w:cs="Arial"/>
                <w:i/>
                <w:iCs/>
                <w:color w:val="000000"/>
                <w:sz w:val="16"/>
                <w:szCs w:val="16"/>
              </w:rPr>
            </w:pPr>
          </w:p>
        </w:tc>
        <w:tc>
          <w:tcPr>
            <w:tcW w:w="479" w:type="pct"/>
            <w:tcBorders>
              <w:top w:val="nil"/>
              <w:left w:val="nil"/>
              <w:bottom w:val="nil"/>
              <w:right w:val="nil"/>
            </w:tcBorders>
            <w:shd w:val="clear" w:color="auto" w:fill="auto"/>
            <w:noWrap/>
            <w:vAlign w:val="center"/>
            <w:hideMark/>
          </w:tcPr>
          <w:p w14:paraId="6670326D" w14:textId="77777777" w:rsidR="009831A1" w:rsidRPr="00EC1276" w:rsidRDefault="009831A1" w:rsidP="00E158A2">
            <w:pPr>
              <w:spacing w:after="0" w:line="240" w:lineRule="auto"/>
              <w:ind w:firstLineChars="100" w:firstLine="200"/>
              <w:jc w:val="left"/>
              <w:rPr>
                <w:rFonts w:ascii="Times New Roman" w:hAnsi="Times New Roman"/>
              </w:rPr>
            </w:pPr>
          </w:p>
        </w:tc>
        <w:tc>
          <w:tcPr>
            <w:tcW w:w="541" w:type="pct"/>
            <w:tcBorders>
              <w:top w:val="nil"/>
              <w:left w:val="nil"/>
              <w:bottom w:val="nil"/>
              <w:right w:val="nil"/>
            </w:tcBorders>
            <w:shd w:val="clear" w:color="auto" w:fill="auto"/>
            <w:noWrap/>
            <w:vAlign w:val="center"/>
            <w:hideMark/>
          </w:tcPr>
          <w:p w14:paraId="794B68A5" w14:textId="77777777" w:rsidR="009831A1" w:rsidRPr="00EC1276" w:rsidRDefault="009831A1" w:rsidP="00E158A2">
            <w:pPr>
              <w:spacing w:after="0" w:line="240" w:lineRule="auto"/>
              <w:jc w:val="center"/>
              <w:rPr>
                <w:rFonts w:ascii="Times New Roman" w:hAnsi="Times New Roman"/>
              </w:rPr>
            </w:pPr>
          </w:p>
        </w:tc>
        <w:tc>
          <w:tcPr>
            <w:tcW w:w="704" w:type="pct"/>
            <w:tcBorders>
              <w:top w:val="nil"/>
              <w:left w:val="nil"/>
              <w:bottom w:val="nil"/>
              <w:right w:val="nil"/>
            </w:tcBorders>
            <w:shd w:val="clear" w:color="000000" w:fill="E6E6E6"/>
            <w:noWrap/>
            <w:vAlign w:val="center"/>
            <w:hideMark/>
          </w:tcPr>
          <w:p w14:paraId="5CFA751B"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704" w:type="pct"/>
            <w:tcBorders>
              <w:top w:val="nil"/>
              <w:left w:val="nil"/>
              <w:bottom w:val="nil"/>
              <w:right w:val="nil"/>
            </w:tcBorders>
            <w:shd w:val="clear" w:color="000000" w:fill="E6E6E6"/>
            <w:noWrap/>
            <w:vAlign w:val="center"/>
            <w:hideMark/>
          </w:tcPr>
          <w:p w14:paraId="0F6B6DB2"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629" w:type="pct"/>
            <w:tcBorders>
              <w:top w:val="nil"/>
              <w:left w:val="nil"/>
              <w:bottom w:val="nil"/>
              <w:right w:val="nil"/>
            </w:tcBorders>
            <w:shd w:val="clear" w:color="000000" w:fill="E6E6E6"/>
            <w:noWrap/>
            <w:vAlign w:val="center"/>
            <w:hideMark/>
          </w:tcPr>
          <w:p w14:paraId="275BF3D2"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528" w:type="pct"/>
            <w:tcBorders>
              <w:top w:val="nil"/>
              <w:left w:val="nil"/>
              <w:bottom w:val="nil"/>
              <w:right w:val="nil"/>
            </w:tcBorders>
            <w:shd w:val="clear" w:color="000000" w:fill="E6E6E6"/>
            <w:noWrap/>
            <w:vAlign w:val="center"/>
            <w:hideMark/>
          </w:tcPr>
          <w:p w14:paraId="0DA594EF"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r>
      <w:tr w:rsidR="009831A1" w:rsidRPr="00EC1276" w14:paraId="18FBF72C" w14:textId="77777777" w:rsidTr="0058647D">
        <w:trPr>
          <w:trHeight w:hRule="exact" w:val="448"/>
        </w:trPr>
        <w:tc>
          <w:tcPr>
            <w:tcW w:w="1415" w:type="pct"/>
            <w:tcBorders>
              <w:top w:val="nil"/>
              <w:left w:val="nil"/>
              <w:bottom w:val="nil"/>
              <w:right w:val="nil"/>
            </w:tcBorders>
            <w:shd w:val="clear" w:color="auto" w:fill="auto"/>
            <w:vAlign w:val="bottom"/>
            <w:hideMark/>
          </w:tcPr>
          <w:p w14:paraId="141EFAE9" w14:textId="77777777" w:rsidR="009831A1" w:rsidRPr="00EC1276" w:rsidRDefault="009831A1" w:rsidP="00E158A2">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Total special accounts</w:t>
            </w:r>
            <w:r w:rsidRPr="00EC1276">
              <w:rPr>
                <w:rFonts w:ascii="Arial" w:hAnsi="Arial" w:cs="Arial"/>
                <w:b/>
                <w:bCs/>
                <w:color w:val="000000"/>
                <w:sz w:val="16"/>
                <w:szCs w:val="16"/>
              </w:rPr>
              <w:br/>
              <w:t xml:space="preserve">  2021</w:t>
            </w:r>
            <w:r>
              <w:rPr>
                <w:rFonts w:ascii="Arial" w:hAnsi="Arial" w:cs="Arial"/>
                <w:b/>
                <w:bCs/>
                <w:color w:val="000000"/>
                <w:sz w:val="16"/>
                <w:szCs w:val="16"/>
              </w:rPr>
              <w:noBreakHyphen/>
            </w:r>
            <w:r w:rsidRPr="00EC1276">
              <w:rPr>
                <w:rFonts w:ascii="Arial" w:hAnsi="Arial" w:cs="Arial"/>
                <w:b/>
                <w:bCs/>
                <w:color w:val="000000"/>
                <w:sz w:val="16"/>
                <w:szCs w:val="16"/>
              </w:rPr>
              <w:t>22 Budget estimate</w:t>
            </w:r>
          </w:p>
        </w:tc>
        <w:tc>
          <w:tcPr>
            <w:tcW w:w="479" w:type="pct"/>
            <w:tcBorders>
              <w:top w:val="nil"/>
              <w:left w:val="nil"/>
              <w:bottom w:val="nil"/>
              <w:right w:val="nil"/>
            </w:tcBorders>
            <w:shd w:val="clear" w:color="auto" w:fill="auto"/>
            <w:noWrap/>
            <w:vAlign w:val="center"/>
            <w:hideMark/>
          </w:tcPr>
          <w:p w14:paraId="038C75E5" w14:textId="77777777" w:rsidR="009831A1" w:rsidRPr="00EC1276" w:rsidRDefault="009831A1" w:rsidP="00E158A2">
            <w:pPr>
              <w:spacing w:after="0" w:line="240" w:lineRule="auto"/>
              <w:jc w:val="left"/>
              <w:rPr>
                <w:rFonts w:ascii="Arial" w:hAnsi="Arial" w:cs="Arial"/>
                <w:b/>
                <w:bCs/>
                <w:color w:val="000000"/>
                <w:sz w:val="16"/>
                <w:szCs w:val="16"/>
              </w:rPr>
            </w:pPr>
          </w:p>
        </w:tc>
        <w:tc>
          <w:tcPr>
            <w:tcW w:w="541" w:type="pct"/>
            <w:tcBorders>
              <w:top w:val="single" w:sz="4" w:space="0" w:color="auto"/>
              <w:left w:val="nil"/>
              <w:bottom w:val="single" w:sz="4" w:space="0" w:color="auto"/>
              <w:right w:val="nil"/>
            </w:tcBorders>
            <w:shd w:val="clear" w:color="auto" w:fill="auto"/>
            <w:noWrap/>
            <w:vAlign w:val="bottom"/>
            <w:hideMark/>
          </w:tcPr>
          <w:p w14:paraId="3E937CFA"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294,190 </w:t>
            </w:r>
          </w:p>
        </w:tc>
        <w:tc>
          <w:tcPr>
            <w:tcW w:w="704" w:type="pct"/>
            <w:tcBorders>
              <w:top w:val="single" w:sz="4" w:space="0" w:color="auto"/>
              <w:left w:val="nil"/>
              <w:bottom w:val="single" w:sz="4" w:space="0" w:color="auto"/>
              <w:right w:val="nil"/>
            </w:tcBorders>
            <w:shd w:val="clear" w:color="000000" w:fill="E6E6E6"/>
            <w:noWrap/>
            <w:vAlign w:val="bottom"/>
            <w:hideMark/>
          </w:tcPr>
          <w:p w14:paraId="3B2E51CC"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4,735,176 </w:t>
            </w:r>
          </w:p>
        </w:tc>
        <w:tc>
          <w:tcPr>
            <w:tcW w:w="704" w:type="pct"/>
            <w:tcBorders>
              <w:top w:val="single" w:sz="4" w:space="0" w:color="auto"/>
              <w:left w:val="nil"/>
              <w:bottom w:val="single" w:sz="4" w:space="0" w:color="auto"/>
              <w:right w:val="nil"/>
            </w:tcBorders>
            <w:shd w:val="clear" w:color="000000" w:fill="E6E6E6"/>
            <w:noWrap/>
            <w:vAlign w:val="bottom"/>
            <w:hideMark/>
          </w:tcPr>
          <w:p w14:paraId="7B04C3D1"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(4,744,517)</w:t>
            </w:r>
          </w:p>
        </w:tc>
        <w:tc>
          <w:tcPr>
            <w:tcW w:w="629" w:type="pct"/>
            <w:tcBorders>
              <w:top w:val="single" w:sz="4" w:space="0" w:color="auto"/>
              <w:left w:val="nil"/>
              <w:bottom w:val="single" w:sz="4" w:space="0" w:color="auto"/>
              <w:right w:val="nil"/>
            </w:tcBorders>
            <w:shd w:val="clear" w:color="000000" w:fill="E6E6E6"/>
            <w:noWrap/>
            <w:vAlign w:val="bottom"/>
            <w:hideMark/>
          </w:tcPr>
          <w:p w14:paraId="00D9186C" w14:textId="77777777" w:rsidR="009831A1" w:rsidRPr="00EC1276" w:rsidRDefault="009831A1" w:rsidP="00E158A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EC1276">
              <w:rPr>
                <w:rFonts w:ascii="Arial" w:hAnsi="Arial" w:cs="Arial"/>
                <w:b/>
                <w:bCs/>
                <w:color w:val="000000"/>
                <w:sz w:val="16"/>
                <w:szCs w:val="16"/>
              </w:rPr>
              <w:t xml:space="preserve"> </w:t>
            </w:r>
          </w:p>
        </w:tc>
        <w:tc>
          <w:tcPr>
            <w:tcW w:w="528" w:type="pct"/>
            <w:tcBorders>
              <w:top w:val="single" w:sz="4" w:space="0" w:color="auto"/>
              <w:left w:val="nil"/>
              <w:bottom w:val="single" w:sz="4" w:space="0" w:color="auto"/>
              <w:right w:val="nil"/>
            </w:tcBorders>
            <w:shd w:val="clear" w:color="000000" w:fill="E6E6E6"/>
            <w:noWrap/>
            <w:vAlign w:val="bottom"/>
            <w:hideMark/>
          </w:tcPr>
          <w:p w14:paraId="238AA580" w14:textId="77777777" w:rsidR="009831A1" w:rsidRPr="00EC1276" w:rsidRDefault="009831A1" w:rsidP="00E158A2">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284,849 </w:t>
            </w:r>
          </w:p>
        </w:tc>
      </w:tr>
      <w:tr w:rsidR="009831A1" w:rsidRPr="00EC1276" w14:paraId="79D38F61" w14:textId="77777777" w:rsidTr="0058647D">
        <w:trPr>
          <w:trHeight w:hRule="exact" w:val="190"/>
        </w:trPr>
        <w:tc>
          <w:tcPr>
            <w:tcW w:w="1415" w:type="pct"/>
            <w:tcBorders>
              <w:top w:val="nil"/>
              <w:left w:val="nil"/>
              <w:bottom w:val="nil"/>
              <w:right w:val="nil"/>
            </w:tcBorders>
            <w:shd w:val="clear" w:color="auto" w:fill="auto"/>
            <w:noWrap/>
            <w:vAlign w:val="bottom"/>
            <w:hideMark/>
          </w:tcPr>
          <w:p w14:paraId="1545FF88" w14:textId="77777777" w:rsidR="009831A1" w:rsidRPr="00EC1276" w:rsidRDefault="009831A1" w:rsidP="00E158A2">
            <w:pPr>
              <w:spacing w:after="0" w:line="240" w:lineRule="auto"/>
              <w:ind w:left="170"/>
              <w:jc w:val="left"/>
              <w:rPr>
                <w:rFonts w:ascii="Arial" w:hAnsi="Arial" w:cs="Arial"/>
                <w:b/>
                <w:bCs/>
                <w:color w:val="000000"/>
                <w:sz w:val="16"/>
                <w:szCs w:val="16"/>
              </w:rPr>
            </w:pPr>
          </w:p>
        </w:tc>
        <w:tc>
          <w:tcPr>
            <w:tcW w:w="479" w:type="pct"/>
            <w:tcBorders>
              <w:top w:val="nil"/>
              <w:left w:val="nil"/>
              <w:bottom w:val="nil"/>
              <w:right w:val="nil"/>
            </w:tcBorders>
            <w:shd w:val="clear" w:color="auto" w:fill="auto"/>
            <w:noWrap/>
            <w:vAlign w:val="center"/>
            <w:hideMark/>
          </w:tcPr>
          <w:p w14:paraId="3968CA81" w14:textId="77777777" w:rsidR="009831A1" w:rsidRPr="00EC1276" w:rsidRDefault="009831A1" w:rsidP="00E158A2">
            <w:pPr>
              <w:spacing w:after="0" w:line="240" w:lineRule="auto"/>
              <w:ind w:firstLineChars="100" w:firstLine="200"/>
              <w:jc w:val="left"/>
              <w:rPr>
                <w:rFonts w:ascii="Times New Roman" w:hAnsi="Times New Roman"/>
              </w:rPr>
            </w:pPr>
          </w:p>
        </w:tc>
        <w:tc>
          <w:tcPr>
            <w:tcW w:w="541" w:type="pct"/>
            <w:tcBorders>
              <w:top w:val="nil"/>
              <w:left w:val="nil"/>
              <w:bottom w:val="nil"/>
              <w:right w:val="nil"/>
            </w:tcBorders>
            <w:shd w:val="clear" w:color="auto" w:fill="auto"/>
            <w:noWrap/>
            <w:vAlign w:val="center"/>
            <w:hideMark/>
          </w:tcPr>
          <w:p w14:paraId="042D7AA4" w14:textId="77777777" w:rsidR="009831A1" w:rsidRPr="00EC1276" w:rsidRDefault="009831A1" w:rsidP="00E158A2">
            <w:pPr>
              <w:spacing w:after="0" w:line="240" w:lineRule="auto"/>
              <w:jc w:val="center"/>
              <w:rPr>
                <w:rFonts w:ascii="Times New Roman" w:hAnsi="Times New Roman"/>
              </w:rPr>
            </w:pPr>
          </w:p>
        </w:tc>
        <w:tc>
          <w:tcPr>
            <w:tcW w:w="704" w:type="pct"/>
            <w:tcBorders>
              <w:top w:val="nil"/>
              <w:left w:val="nil"/>
              <w:bottom w:val="nil"/>
              <w:right w:val="nil"/>
            </w:tcBorders>
            <w:shd w:val="clear" w:color="000000" w:fill="E6E6E6"/>
            <w:noWrap/>
            <w:vAlign w:val="center"/>
            <w:hideMark/>
          </w:tcPr>
          <w:p w14:paraId="5FC6912F"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704" w:type="pct"/>
            <w:tcBorders>
              <w:top w:val="nil"/>
              <w:left w:val="nil"/>
              <w:bottom w:val="nil"/>
              <w:right w:val="nil"/>
            </w:tcBorders>
            <w:shd w:val="clear" w:color="000000" w:fill="E6E6E6"/>
            <w:noWrap/>
            <w:vAlign w:val="center"/>
            <w:hideMark/>
          </w:tcPr>
          <w:p w14:paraId="5FBCAD56"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629" w:type="pct"/>
            <w:tcBorders>
              <w:top w:val="nil"/>
              <w:left w:val="nil"/>
              <w:bottom w:val="nil"/>
              <w:right w:val="nil"/>
            </w:tcBorders>
            <w:shd w:val="clear" w:color="000000" w:fill="E6E6E6"/>
            <w:noWrap/>
            <w:vAlign w:val="center"/>
            <w:hideMark/>
          </w:tcPr>
          <w:p w14:paraId="6452A058"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528" w:type="pct"/>
            <w:tcBorders>
              <w:top w:val="nil"/>
              <w:left w:val="nil"/>
              <w:bottom w:val="nil"/>
              <w:right w:val="nil"/>
            </w:tcBorders>
            <w:shd w:val="clear" w:color="000000" w:fill="E6E6E6"/>
            <w:noWrap/>
            <w:vAlign w:val="center"/>
            <w:hideMark/>
          </w:tcPr>
          <w:p w14:paraId="50DE4395"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r>
      <w:tr w:rsidR="009831A1" w:rsidRPr="00EC1276" w14:paraId="7F4C7AB8" w14:textId="77777777" w:rsidTr="0058647D">
        <w:trPr>
          <w:trHeight w:hRule="exact" w:val="234"/>
        </w:trPr>
        <w:tc>
          <w:tcPr>
            <w:tcW w:w="1415" w:type="pct"/>
            <w:tcBorders>
              <w:top w:val="nil"/>
              <w:left w:val="nil"/>
              <w:bottom w:val="nil"/>
              <w:right w:val="nil"/>
            </w:tcBorders>
            <w:shd w:val="clear" w:color="auto" w:fill="auto"/>
            <w:noWrap/>
            <w:vAlign w:val="bottom"/>
            <w:hideMark/>
          </w:tcPr>
          <w:p w14:paraId="44307DCA" w14:textId="77777777" w:rsidR="009831A1" w:rsidRPr="00EC1276" w:rsidRDefault="009831A1" w:rsidP="00E158A2">
            <w:pPr>
              <w:spacing w:after="0" w:line="240" w:lineRule="auto"/>
              <w:jc w:val="left"/>
              <w:rPr>
                <w:rFonts w:ascii="Arial" w:hAnsi="Arial" w:cs="Arial"/>
                <w:i/>
                <w:iCs/>
                <w:color w:val="000000"/>
                <w:sz w:val="16"/>
                <w:szCs w:val="16"/>
              </w:rPr>
            </w:pPr>
            <w:r w:rsidRPr="00EC1276">
              <w:rPr>
                <w:rFonts w:ascii="Arial" w:hAnsi="Arial" w:cs="Arial"/>
                <w:i/>
                <w:iCs/>
                <w:color w:val="000000"/>
                <w:sz w:val="16"/>
                <w:szCs w:val="16"/>
              </w:rPr>
              <w:t>Total special accounts</w:t>
            </w:r>
          </w:p>
        </w:tc>
        <w:tc>
          <w:tcPr>
            <w:tcW w:w="479" w:type="pct"/>
            <w:tcBorders>
              <w:top w:val="nil"/>
              <w:left w:val="nil"/>
              <w:bottom w:val="nil"/>
              <w:right w:val="nil"/>
            </w:tcBorders>
            <w:shd w:val="clear" w:color="auto" w:fill="auto"/>
            <w:noWrap/>
            <w:vAlign w:val="center"/>
            <w:hideMark/>
          </w:tcPr>
          <w:p w14:paraId="13568A79" w14:textId="77777777" w:rsidR="009831A1" w:rsidRPr="00EC1276" w:rsidRDefault="009831A1" w:rsidP="00E158A2">
            <w:pPr>
              <w:spacing w:after="0" w:line="240" w:lineRule="auto"/>
              <w:jc w:val="left"/>
              <w:rPr>
                <w:rFonts w:ascii="Arial" w:hAnsi="Arial" w:cs="Arial"/>
                <w:i/>
                <w:iCs/>
                <w:color w:val="000000"/>
                <w:sz w:val="16"/>
                <w:szCs w:val="16"/>
              </w:rPr>
            </w:pPr>
          </w:p>
        </w:tc>
        <w:tc>
          <w:tcPr>
            <w:tcW w:w="541" w:type="pct"/>
            <w:tcBorders>
              <w:top w:val="nil"/>
              <w:left w:val="nil"/>
              <w:bottom w:val="nil"/>
              <w:right w:val="nil"/>
            </w:tcBorders>
            <w:shd w:val="clear" w:color="auto" w:fill="auto"/>
            <w:noWrap/>
            <w:vAlign w:val="center"/>
            <w:hideMark/>
          </w:tcPr>
          <w:p w14:paraId="7A0B007F" w14:textId="77777777" w:rsidR="009831A1" w:rsidRPr="00EC1276" w:rsidRDefault="009831A1" w:rsidP="00E158A2">
            <w:pPr>
              <w:spacing w:after="0" w:line="240" w:lineRule="auto"/>
              <w:jc w:val="center"/>
              <w:rPr>
                <w:rFonts w:ascii="Times New Roman" w:hAnsi="Times New Roman"/>
              </w:rPr>
            </w:pPr>
          </w:p>
        </w:tc>
        <w:tc>
          <w:tcPr>
            <w:tcW w:w="704" w:type="pct"/>
            <w:tcBorders>
              <w:top w:val="nil"/>
              <w:left w:val="nil"/>
              <w:bottom w:val="nil"/>
              <w:right w:val="nil"/>
            </w:tcBorders>
            <w:shd w:val="clear" w:color="000000" w:fill="E6E6E6"/>
            <w:noWrap/>
            <w:vAlign w:val="center"/>
            <w:hideMark/>
          </w:tcPr>
          <w:p w14:paraId="131EFF5A"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704" w:type="pct"/>
            <w:tcBorders>
              <w:top w:val="nil"/>
              <w:left w:val="nil"/>
              <w:bottom w:val="nil"/>
              <w:right w:val="nil"/>
            </w:tcBorders>
            <w:shd w:val="clear" w:color="000000" w:fill="E6E6E6"/>
            <w:noWrap/>
            <w:vAlign w:val="center"/>
            <w:hideMark/>
          </w:tcPr>
          <w:p w14:paraId="2736D2E0"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629" w:type="pct"/>
            <w:tcBorders>
              <w:top w:val="nil"/>
              <w:left w:val="nil"/>
              <w:bottom w:val="nil"/>
              <w:right w:val="nil"/>
            </w:tcBorders>
            <w:shd w:val="clear" w:color="000000" w:fill="E6E6E6"/>
            <w:noWrap/>
            <w:vAlign w:val="center"/>
            <w:hideMark/>
          </w:tcPr>
          <w:p w14:paraId="7D44912C"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528" w:type="pct"/>
            <w:tcBorders>
              <w:top w:val="nil"/>
              <w:left w:val="nil"/>
              <w:bottom w:val="nil"/>
              <w:right w:val="nil"/>
            </w:tcBorders>
            <w:shd w:val="clear" w:color="000000" w:fill="E6E6E6"/>
            <w:noWrap/>
            <w:vAlign w:val="center"/>
            <w:hideMark/>
          </w:tcPr>
          <w:p w14:paraId="4A822EDC"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r>
      <w:tr w:rsidR="009831A1" w:rsidRPr="00EC1276" w14:paraId="3A30DFA1" w14:textId="77777777" w:rsidTr="0058647D">
        <w:trPr>
          <w:trHeight w:hRule="exact" w:val="234"/>
        </w:trPr>
        <w:tc>
          <w:tcPr>
            <w:tcW w:w="1415" w:type="pct"/>
            <w:tcBorders>
              <w:top w:val="nil"/>
              <w:left w:val="nil"/>
              <w:bottom w:val="single" w:sz="4" w:space="0" w:color="000000"/>
              <w:right w:val="nil"/>
            </w:tcBorders>
            <w:shd w:val="clear" w:color="auto" w:fill="auto"/>
            <w:vAlign w:val="bottom"/>
            <w:hideMark/>
          </w:tcPr>
          <w:p w14:paraId="340CEC04" w14:textId="77777777" w:rsidR="009831A1" w:rsidRPr="00EC1276" w:rsidRDefault="009831A1" w:rsidP="00E158A2">
            <w:pPr>
              <w:spacing w:after="0" w:line="240" w:lineRule="auto"/>
              <w:ind w:left="170"/>
              <w:jc w:val="left"/>
              <w:rPr>
                <w:rFonts w:ascii="Arial" w:hAnsi="Arial" w:cs="Arial"/>
                <w:i/>
                <w:iCs/>
                <w:color w:val="000000"/>
                <w:sz w:val="16"/>
                <w:szCs w:val="16"/>
              </w:rPr>
            </w:pPr>
            <w:r w:rsidRPr="00EC1276">
              <w:rPr>
                <w:rFonts w:ascii="Arial" w:hAnsi="Arial" w:cs="Arial"/>
                <w:i/>
                <w:iCs/>
                <w:color w:val="000000"/>
                <w:sz w:val="16"/>
                <w:szCs w:val="16"/>
              </w:rPr>
              <w:t>2020</w:t>
            </w:r>
            <w:r>
              <w:rPr>
                <w:rFonts w:ascii="Arial" w:hAnsi="Arial" w:cs="Arial"/>
                <w:i/>
                <w:iCs/>
                <w:color w:val="000000"/>
                <w:sz w:val="16"/>
                <w:szCs w:val="16"/>
              </w:rPr>
              <w:noBreakHyphen/>
            </w:r>
            <w:r w:rsidRPr="00EC1276">
              <w:rPr>
                <w:rFonts w:ascii="Arial" w:hAnsi="Arial" w:cs="Arial"/>
                <w:i/>
                <w:iCs/>
                <w:color w:val="000000"/>
                <w:sz w:val="16"/>
                <w:szCs w:val="16"/>
              </w:rPr>
              <w:t>21 actual</w:t>
            </w:r>
          </w:p>
        </w:tc>
        <w:tc>
          <w:tcPr>
            <w:tcW w:w="479" w:type="pct"/>
            <w:tcBorders>
              <w:top w:val="nil"/>
              <w:left w:val="nil"/>
              <w:bottom w:val="single" w:sz="4" w:space="0" w:color="000000"/>
              <w:right w:val="nil"/>
            </w:tcBorders>
            <w:shd w:val="clear" w:color="auto" w:fill="auto"/>
            <w:noWrap/>
            <w:vAlign w:val="center"/>
            <w:hideMark/>
          </w:tcPr>
          <w:p w14:paraId="6EC72300" w14:textId="77777777" w:rsidR="009831A1" w:rsidRPr="00EC1276" w:rsidRDefault="009831A1" w:rsidP="00E158A2">
            <w:pPr>
              <w:spacing w:after="0" w:line="240" w:lineRule="auto"/>
              <w:jc w:val="center"/>
              <w:rPr>
                <w:rFonts w:ascii="Arial" w:hAnsi="Arial" w:cs="Arial"/>
                <w:color w:val="000000"/>
                <w:sz w:val="16"/>
                <w:szCs w:val="16"/>
              </w:rPr>
            </w:pPr>
            <w:r w:rsidRPr="00EC1276">
              <w:rPr>
                <w:rFonts w:ascii="Arial" w:hAnsi="Arial" w:cs="Arial"/>
                <w:color w:val="000000"/>
                <w:sz w:val="16"/>
                <w:szCs w:val="16"/>
              </w:rPr>
              <w:t> </w:t>
            </w:r>
          </w:p>
        </w:tc>
        <w:tc>
          <w:tcPr>
            <w:tcW w:w="541" w:type="pct"/>
            <w:tcBorders>
              <w:top w:val="single" w:sz="4" w:space="0" w:color="auto"/>
              <w:left w:val="nil"/>
              <w:bottom w:val="single" w:sz="4" w:space="0" w:color="auto"/>
              <w:right w:val="nil"/>
            </w:tcBorders>
            <w:shd w:val="clear" w:color="auto" w:fill="auto"/>
            <w:noWrap/>
            <w:vAlign w:val="center"/>
            <w:hideMark/>
          </w:tcPr>
          <w:p w14:paraId="6896B720"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83,444 </w:t>
            </w:r>
          </w:p>
        </w:tc>
        <w:tc>
          <w:tcPr>
            <w:tcW w:w="704" w:type="pct"/>
            <w:tcBorders>
              <w:top w:val="single" w:sz="4" w:space="0" w:color="auto"/>
              <w:left w:val="nil"/>
              <w:bottom w:val="single" w:sz="4" w:space="0" w:color="auto"/>
              <w:right w:val="nil"/>
            </w:tcBorders>
            <w:shd w:val="clear" w:color="000000" w:fill="E6E6E6"/>
            <w:noWrap/>
            <w:vAlign w:val="center"/>
            <w:hideMark/>
          </w:tcPr>
          <w:p w14:paraId="78FC37D7"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3,939,493 </w:t>
            </w:r>
          </w:p>
        </w:tc>
        <w:tc>
          <w:tcPr>
            <w:tcW w:w="704" w:type="pct"/>
            <w:tcBorders>
              <w:top w:val="single" w:sz="4" w:space="0" w:color="auto"/>
              <w:left w:val="nil"/>
              <w:bottom w:val="single" w:sz="4" w:space="0" w:color="auto"/>
              <w:right w:val="nil"/>
            </w:tcBorders>
            <w:shd w:val="clear" w:color="000000" w:fill="E6E6E6"/>
            <w:noWrap/>
            <w:vAlign w:val="center"/>
            <w:hideMark/>
          </w:tcPr>
          <w:p w14:paraId="7EF71E8D"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(3,759,925)</w:t>
            </w:r>
          </w:p>
        </w:tc>
        <w:tc>
          <w:tcPr>
            <w:tcW w:w="629" w:type="pct"/>
            <w:tcBorders>
              <w:top w:val="single" w:sz="4" w:space="0" w:color="auto"/>
              <w:left w:val="nil"/>
              <w:bottom w:val="single" w:sz="4" w:space="0" w:color="auto"/>
              <w:right w:val="nil"/>
            </w:tcBorders>
            <w:shd w:val="clear" w:color="000000" w:fill="E6E6E6"/>
            <w:noWrap/>
            <w:vAlign w:val="center"/>
            <w:hideMark/>
          </w:tcPr>
          <w:p w14:paraId="695BF358"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31,178 </w:t>
            </w:r>
          </w:p>
        </w:tc>
        <w:tc>
          <w:tcPr>
            <w:tcW w:w="528" w:type="pct"/>
            <w:tcBorders>
              <w:top w:val="single" w:sz="4" w:space="0" w:color="auto"/>
              <w:left w:val="nil"/>
              <w:bottom w:val="single" w:sz="4" w:space="0" w:color="auto"/>
              <w:right w:val="nil"/>
            </w:tcBorders>
            <w:shd w:val="clear" w:color="000000" w:fill="E6E6E6"/>
            <w:noWrap/>
            <w:vAlign w:val="center"/>
            <w:hideMark/>
          </w:tcPr>
          <w:p w14:paraId="07935502" w14:textId="77777777" w:rsidR="009831A1" w:rsidRPr="00EC1276" w:rsidRDefault="009831A1" w:rsidP="00E158A2">
            <w:pPr>
              <w:spacing w:after="0" w:line="240" w:lineRule="auto"/>
              <w:jc w:val="right"/>
              <w:rPr>
                <w:rFonts w:ascii="Arial" w:hAnsi="Arial" w:cs="Arial"/>
                <w:i/>
                <w:iCs/>
                <w:color w:val="000000"/>
                <w:sz w:val="16"/>
                <w:szCs w:val="16"/>
              </w:rPr>
            </w:pPr>
            <w:r w:rsidRPr="00EC1276">
              <w:rPr>
                <w:rFonts w:ascii="Arial" w:hAnsi="Arial" w:cs="Arial"/>
                <w:i/>
                <w:iCs/>
                <w:color w:val="000000"/>
                <w:sz w:val="16"/>
                <w:szCs w:val="16"/>
              </w:rPr>
              <w:t xml:space="preserve">294,190 </w:t>
            </w:r>
          </w:p>
        </w:tc>
      </w:tr>
      <w:tr w:rsidR="009831A1" w:rsidRPr="00EC1276" w14:paraId="62DFCC85" w14:textId="77777777" w:rsidTr="0058647D">
        <w:trPr>
          <w:trHeight w:hRule="exact" w:val="234"/>
        </w:trPr>
        <w:tc>
          <w:tcPr>
            <w:tcW w:w="1415" w:type="pct"/>
            <w:tcBorders>
              <w:top w:val="nil"/>
              <w:left w:val="nil"/>
              <w:bottom w:val="nil"/>
              <w:right w:val="nil"/>
            </w:tcBorders>
            <w:shd w:val="clear" w:color="auto" w:fill="auto"/>
            <w:noWrap/>
            <w:vAlign w:val="bottom"/>
            <w:hideMark/>
          </w:tcPr>
          <w:p w14:paraId="7FFFFC46"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(A) = Administered</w:t>
            </w:r>
          </w:p>
        </w:tc>
        <w:tc>
          <w:tcPr>
            <w:tcW w:w="479" w:type="pct"/>
            <w:tcBorders>
              <w:top w:val="nil"/>
              <w:left w:val="nil"/>
              <w:bottom w:val="nil"/>
              <w:right w:val="nil"/>
            </w:tcBorders>
            <w:shd w:val="clear" w:color="auto" w:fill="auto"/>
            <w:noWrap/>
            <w:vAlign w:val="center"/>
            <w:hideMark/>
          </w:tcPr>
          <w:p w14:paraId="1A7E1300" w14:textId="77777777" w:rsidR="009831A1" w:rsidRPr="00EC1276" w:rsidRDefault="009831A1" w:rsidP="00E158A2">
            <w:pPr>
              <w:spacing w:after="0" w:line="240" w:lineRule="auto"/>
              <w:jc w:val="left"/>
              <w:rPr>
                <w:rFonts w:ascii="Arial" w:hAnsi="Arial" w:cs="Arial"/>
                <w:color w:val="000000"/>
                <w:sz w:val="16"/>
                <w:szCs w:val="16"/>
              </w:rPr>
            </w:pPr>
          </w:p>
        </w:tc>
        <w:tc>
          <w:tcPr>
            <w:tcW w:w="541" w:type="pct"/>
            <w:tcBorders>
              <w:top w:val="nil"/>
              <w:left w:val="nil"/>
              <w:bottom w:val="nil"/>
              <w:right w:val="nil"/>
            </w:tcBorders>
            <w:shd w:val="clear" w:color="auto" w:fill="auto"/>
            <w:noWrap/>
            <w:vAlign w:val="center"/>
            <w:hideMark/>
          </w:tcPr>
          <w:p w14:paraId="71ABAD5B" w14:textId="77777777" w:rsidR="009831A1" w:rsidRPr="00EC1276" w:rsidRDefault="009831A1" w:rsidP="00E158A2">
            <w:pPr>
              <w:spacing w:after="0" w:line="240" w:lineRule="auto"/>
              <w:jc w:val="left"/>
              <w:rPr>
                <w:rFonts w:ascii="Times New Roman" w:hAnsi="Times New Roman"/>
              </w:rPr>
            </w:pPr>
          </w:p>
        </w:tc>
        <w:tc>
          <w:tcPr>
            <w:tcW w:w="704" w:type="pct"/>
            <w:tcBorders>
              <w:top w:val="nil"/>
              <w:left w:val="nil"/>
              <w:bottom w:val="nil"/>
              <w:right w:val="nil"/>
            </w:tcBorders>
            <w:shd w:val="clear" w:color="auto" w:fill="auto"/>
            <w:noWrap/>
            <w:vAlign w:val="center"/>
            <w:hideMark/>
          </w:tcPr>
          <w:p w14:paraId="62266B66" w14:textId="77777777" w:rsidR="009831A1" w:rsidRPr="00EC1276" w:rsidRDefault="009831A1" w:rsidP="00E158A2">
            <w:pPr>
              <w:spacing w:after="0" w:line="240" w:lineRule="auto"/>
              <w:jc w:val="left"/>
              <w:rPr>
                <w:rFonts w:ascii="Times New Roman" w:hAnsi="Times New Roman"/>
              </w:rPr>
            </w:pPr>
          </w:p>
        </w:tc>
        <w:tc>
          <w:tcPr>
            <w:tcW w:w="704" w:type="pct"/>
            <w:tcBorders>
              <w:top w:val="nil"/>
              <w:left w:val="nil"/>
              <w:bottom w:val="nil"/>
              <w:right w:val="nil"/>
            </w:tcBorders>
            <w:shd w:val="clear" w:color="auto" w:fill="auto"/>
            <w:noWrap/>
            <w:vAlign w:val="center"/>
            <w:hideMark/>
          </w:tcPr>
          <w:p w14:paraId="76F32542" w14:textId="77777777" w:rsidR="009831A1" w:rsidRPr="00EC1276" w:rsidRDefault="009831A1" w:rsidP="00E158A2">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center"/>
            <w:hideMark/>
          </w:tcPr>
          <w:p w14:paraId="68E942D2" w14:textId="77777777" w:rsidR="009831A1" w:rsidRPr="00EC1276" w:rsidRDefault="009831A1" w:rsidP="00E158A2">
            <w:pPr>
              <w:spacing w:after="0" w:line="240" w:lineRule="auto"/>
              <w:jc w:val="left"/>
              <w:rPr>
                <w:rFonts w:ascii="Times New Roman" w:hAnsi="Times New Roman"/>
              </w:rPr>
            </w:pPr>
          </w:p>
        </w:tc>
        <w:tc>
          <w:tcPr>
            <w:tcW w:w="528" w:type="pct"/>
            <w:tcBorders>
              <w:top w:val="nil"/>
              <w:left w:val="nil"/>
              <w:bottom w:val="nil"/>
              <w:right w:val="nil"/>
            </w:tcBorders>
            <w:shd w:val="clear" w:color="auto" w:fill="auto"/>
            <w:noWrap/>
            <w:vAlign w:val="center"/>
            <w:hideMark/>
          </w:tcPr>
          <w:p w14:paraId="57B55737" w14:textId="77777777" w:rsidR="009831A1" w:rsidRPr="00EC1276" w:rsidRDefault="009831A1" w:rsidP="00E158A2">
            <w:pPr>
              <w:spacing w:after="0" w:line="240" w:lineRule="auto"/>
              <w:jc w:val="left"/>
              <w:rPr>
                <w:rFonts w:ascii="Times New Roman" w:hAnsi="Times New Roman"/>
              </w:rPr>
            </w:pPr>
          </w:p>
        </w:tc>
      </w:tr>
      <w:tr w:rsidR="009831A1" w:rsidRPr="00EC1276" w14:paraId="19154F27" w14:textId="77777777" w:rsidTr="0058647D">
        <w:trPr>
          <w:trHeight w:hRule="exact" w:val="234"/>
        </w:trPr>
        <w:tc>
          <w:tcPr>
            <w:tcW w:w="1415" w:type="pct"/>
            <w:tcBorders>
              <w:top w:val="nil"/>
              <w:left w:val="nil"/>
              <w:bottom w:val="nil"/>
              <w:right w:val="nil"/>
            </w:tcBorders>
            <w:shd w:val="clear" w:color="auto" w:fill="auto"/>
            <w:noWrap/>
            <w:vAlign w:val="bottom"/>
            <w:hideMark/>
          </w:tcPr>
          <w:p w14:paraId="3EB5E79A" w14:textId="77777777" w:rsidR="009831A1" w:rsidRPr="00EC1276" w:rsidRDefault="009831A1" w:rsidP="00E158A2">
            <w:pPr>
              <w:spacing w:after="0" w:line="240" w:lineRule="auto"/>
              <w:jc w:val="left"/>
              <w:rPr>
                <w:rFonts w:ascii="Arial" w:hAnsi="Arial" w:cs="Arial"/>
                <w:color w:val="000000"/>
                <w:sz w:val="16"/>
                <w:szCs w:val="16"/>
              </w:rPr>
            </w:pPr>
            <w:r w:rsidRPr="00EC1276">
              <w:rPr>
                <w:rFonts w:ascii="Arial" w:hAnsi="Arial" w:cs="Arial"/>
                <w:color w:val="000000"/>
                <w:sz w:val="16"/>
                <w:szCs w:val="16"/>
              </w:rPr>
              <w:t>(D) = Departmental</w:t>
            </w:r>
          </w:p>
        </w:tc>
        <w:tc>
          <w:tcPr>
            <w:tcW w:w="479" w:type="pct"/>
            <w:tcBorders>
              <w:top w:val="nil"/>
              <w:left w:val="nil"/>
              <w:bottom w:val="nil"/>
              <w:right w:val="nil"/>
            </w:tcBorders>
            <w:shd w:val="clear" w:color="auto" w:fill="auto"/>
            <w:noWrap/>
            <w:vAlign w:val="center"/>
            <w:hideMark/>
          </w:tcPr>
          <w:p w14:paraId="6382DE41" w14:textId="77777777" w:rsidR="009831A1" w:rsidRPr="00EC1276" w:rsidRDefault="009831A1" w:rsidP="00E158A2">
            <w:pPr>
              <w:spacing w:after="0" w:line="240" w:lineRule="auto"/>
              <w:jc w:val="left"/>
              <w:rPr>
                <w:rFonts w:ascii="Arial" w:hAnsi="Arial" w:cs="Arial"/>
                <w:color w:val="000000"/>
                <w:sz w:val="16"/>
                <w:szCs w:val="16"/>
              </w:rPr>
            </w:pPr>
          </w:p>
        </w:tc>
        <w:tc>
          <w:tcPr>
            <w:tcW w:w="541" w:type="pct"/>
            <w:tcBorders>
              <w:top w:val="nil"/>
              <w:left w:val="nil"/>
              <w:bottom w:val="nil"/>
              <w:right w:val="nil"/>
            </w:tcBorders>
            <w:shd w:val="clear" w:color="auto" w:fill="auto"/>
            <w:noWrap/>
            <w:vAlign w:val="center"/>
            <w:hideMark/>
          </w:tcPr>
          <w:p w14:paraId="2E953F41" w14:textId="77777777" w:rsidR="009831A1" w:rsidRPr="00EC1276" w:rsidRDefault="009831A1" w:rsidP="00E158A2">
            <w:pPr>
              <w:spacing w:after="0" w:line="240" w:lineRule="auto"/>
              <w:jc w:val="left"/>
              <w:rPr>
                <w:rFonts w:ascii="Times New Roman" w:hAnsi="Times New Roman"/>
              </w:rPr>
            </w:pPr>
          </w:p>
        </w:tc>
        <w:tc>
          <w:tcPr>
            <w:tcW w:w="704" w:type="pct"/>
            <w:tcBorders>
              <w:top w:val="nil"/>
              <w:left w:val="nil"/>
              <w:bottom w:val="nil"/>
              <w:right w:val="nil"/>
            </w:tcBorders>
            <w:shd w:val="clear" w:color="auto" w:fill="auto"/>
            <w:noWrap/>
            <w:vAlign w:val="center"/>
            <w:hideMark/>
          </w:tcPr>
          <w:p w14:paraId="2EA859B6" w14:textId="77777777" w:rsidR="009831A1" w:rsidRPr="00EC1276" w:rsidRDefault="009831A1" w:rsidP="00E158A2">
            <w:pPr>
              <w:spacing w:after="0" w:line="240" w:lineRule="auto"/>
              <w:jc w:val="left"/>
              <w:rPr>
                <w:rFonts w:ascii="Times New Roman" w:hAnsi="Times New Roman"/>
              </w:rPr>
            </w:pPr>
          </w:p>
        </w:tc>
        <w:tc>
          <w:tcPr>
            <w:tcW w:w="704" w:type="pct"/>
            <w:tcBorders>
              <w:top w:val="nil"/>
              <w:left w:val="nil"/>
              <w:bottom w:val="nil"/>
              <w:right w:val="nil"/>
            </w:tcBorders>
            <w:shd w:val="clear" w:color="auto" w:fill="auto"/>
            <w:noWrap/>
            <w:vAlign w:val="center"/>
            <w:hideMark/>
          </w:tcPr>
          <w:p w14:paraId="0B865E55" w14:textId="77777777" w:rsidR="009831A1" w:rsidRPr="00EC1276" w:rsidRDefault="009831A1" w:rsidP="00E158A2">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center"/>
            <w:hideMark/>
          </w:tcPr>
          <w:p w14:paraId="3CDD93BC" w14:textId="77777777" w:rsidR="009831A1" w:rsidRPr="00EC1276" w:rsidRDefault="009831A1" w:rsidP="00E158A2">
            <w:pPr>
              <w:spacing w:after="0" w:line="240" w:lineRule="auto"/>
              <w:jc w:val="left"/>
              <w:rPr>
                <w:rFonts w:ascii="Times New Roman" w:hAnsi="Times New Roman"/>
              </w:rPr>
            </w:pPr>
          </w:p>
        </w:tc>
        <w:tc>
          <w:tcPr>
            <w:tcW w:w="528" w:type="pct"/>
            <w:tcBorders>
              <w:top w:val="nil"/>
              <w:left w:val="nil"/>
              <w:bottom w:val="nil"/>
              <w:right w:val="nil"/>
            </w:tcBorders>
            <w:shd w:val="clear" w:color="auto" w:fill="auto"/>
            <w:noWrap/>
            <w:vAlign w:val="center"/>
            <w:hideMark/>
          </w:tcPr>
          <w:p w14:paraId="1B795742" w14:textId="77777777" w:rsidR="009831A1" w:rsidRPr="00EC1276" w:rsidRDefault="009831A1" w:rsidP="00E158A2">
            <w:pPr>
              <w:spacing w:after="0" w:line="240" w:lineRule="auto"/>
              <w:jc w:val="left"/>
              <w:rPr>
                <w:rFonts w:ascii="Times New Roman" w:hAnsi="Times New Roman"/>
              </w:rPr>
            </w:pPr>
          </w:p>
        </w:tc>
      </w:tr>
    </w:tbl>
    <w:p w14:paraId="618A4C47" w14:textId="77777777" w:rsidR="009831A1" w:rsidRPr="004D3E2B" w:rsidRDefault="009831A1" w:rsidP="005970E5">
      <w:pPr>
        <w:pStyle w:val="SingleParagraph"/>
      </w:pPr>
    </w:p>
    <w:p w14:paraId="119D3A14" w14:textId="77777777" w:rsidR="009831A1" w:rsidRDefault="009831A1" w:rsidP="004D3E2B">
      <w:pPr>
        <w:pStyle w:val="Heading3"/>
      </w:pPr>
      <w:r w:rsidRPr="004D3E2B">
        <w:br w:type="page"/>
      </w:r>
      <w:bookmarkStart w:id="505" w:name="_Toc94636639"/>
      <w:bookmarkStart w:id="506" w:name="_Toc94702001"/>
      <w:r w:rsidRPr="005554F9">
        <w:t>3.2</w:t>
      </w:r>
      <w:r>
        <w:tab/>
        <w:t>Budgeted financial statements</w:t>
      </w:r>
      <w:bookmarkEnd w:id="505"/>
      <w:bookmarkEnd w:id="506"/>
    </w:p>
    <w:p w14:paraId="57C9D586" w14:textId="77777777" w:rsidR="009831A1" w:rsidRPr="004928FF" w:rsidRDefault="009831A1">
      <w:pPr>
        <w:pStyle w:val="Heading4"/>
      </w:pPr>
      <w:r w:rsidRPr="00EC73D1">
        <w:t>3.2.</w:t>
      </w:r>
      <w:r>
        <w:rPr>
          <w:lang w:val="en-AU"/>
        </w:rPr>
        <w:t>1</w:t>
      </w:r>
      <w:r>
        <w:tab/>
      </w:r>
      <w:r w:rsidRPr="004928FF">
        <w:t xml:space="preserve">Budgeted </w:t>
      </w:r>
      <w:r>
        <w:t>f</w:t>
      </w:r>
      <w:r w:rsidRPr="004928FF">
        <w:t xml:space="preserve">inancial </w:t>
      </w:r>
      <w:r>
        <w:t>s</w:t>
      </w:r>
      <w:r w:rsidRPr="004928FF">
        <w:t>tatements</w:t>
      </w:r>
    </w:p>
    <w:p w14:paraId="751161B9" w14:textId="77777777" w:rsidR="009831A1" w:rsidRDefault="009831A1" w:rsidP="00EC1276">
      <w:pPr>
        <w:pStyle w:val="TableHeading"/>
        <w:spacing w:before="0"/>
        <w:rPr>
          <w:rFonts w:ascii="Calibri" w:hAnsi="Calibri"/>
          <w:i/>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r w:rsidRPr="00D51CA4">
        <w:t xml:space="preserve"> </w:t>
      </w:r>
    </w:p>
    <w:tbl>
      <w:tblPr>
        <w:tblW w:w="5000" w:type="pct"/>
        <w:tblCellMar>
          <w:left w:w="0" w:type="dxa"/>
          <w:right w:w="28" w:type="dxa"/>
        </w:tblCellMar>
        <w:tblLook w:val="04A0" w:firstRow="1" w:lastRow="0" w:firstColumn="1" w:lastColumn="0" w:noHBand="0" w:noVBand="1"/>
      </w:tblPr>
      <w:tblGrid>
        <w:gridCol w:w="3076"/>
        <w:gridCol w:w="927"/>
        <w:gridCol w:w="927"/>
        <w:gridCol w:w="927"/>
        <w:gridCol w:w="927"/>
        <w:gridCol w:w="927"/>
      </w:tblGrid>
      <w:tr w:rsidR="009831A1" w:rsidRPr="00EC1276" w14:paraId="63AD2589" w14:textId="77777777" w:rsidTr="0058647D">
        <w:trPr>
          <w:trHeight w:hRule="exact" w:val="816"/>
        </w:trPr>
        <w:tc>
          <w:tcPr>
            <w:tcW w:w="1995" w:type="pct"/>
            <w:tcBorders>
              <w:top w:val="single" w:sz="4" w:space="0" w:color="auto"/>
              <w:left w:val="nil"/>
              <w:bottom w:val="nil"/>
              <w:right w:val="nil"/>
            </w:tcBorders>
            <w:shd w:val="clear" w:color="auto" w:fill="auto"/>
            <w:noWrap/>
            <w:vAlign w:val="bottom"/>
            <w:hideMark/>
          </w:tcPr>
          <w:p w14:paraId="36DEF390"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 </w:t>
            </w:r>
          </w:p>
        </w:tc>
        <w:tc>
          <w:tcPr>
            <w:tcW w:w="601" w:type="pct"/>
            <w:tcBorders>
              <w:top w:val="single" w:sz="4" w:space="0" w:color="auto"/>
              <w:left w:val="nil"/>
              <w:bottom w:val="single" w:sz="4" w:space="0" w:color="auto"/>
              <w:right w:val="nil"/>
            </w:tcBorders>
            <w:shd w:val="clear" w:color="auto" w:fill="auto"/>
            <w:vAlign w:val="bottom"/>
            <w:hideMark/>
          </w:tcPr>
          <w:p w14:paraId="2232B0CF"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2020</w:t>
            </w:r>
            <w:r>
              <w:rPr>
                <w:rFonts w:ascii="Arial" w:hAnsi="Arial" w:cs="Arial"/>
                <w:sz w:val="16"/>
                <w:szCs w:val="16"/>
              </w:rPr>
              <w:noBreakHyphen/>
            </w:r>
            <w:r w:rsidRPr="00EC1276">
              <w:rPr>
                <w:rFonts w:ascii="Arial" w:hAnsi="Arial" w:cs="Arial"/>
                <w:sz w:val="16"/>
                <w:szCs w:val="16"/>
              </w:rPr>
              <w:t>21</w:t>
            </w:r>
            <w:r w:rsidRPr="00EC1276">
              <w:rPr>
                <w:rFonts w:ascii="Arial" w:hAnsi="Arial" w:cs="Arial"/>
                <w:sz w:val="16"/>
                <w:szCs w:val="16"/>
              </w:rPr>
              <w:br/>
              <w:t>Actual</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01" w:type="pct"/>
            <w:tcBorders>
              <w:top w:val="single" w:sz="4" w:space="0" w:color="auto"/>
              <w:left w:val="nil"/>
              <w:bottom w:val="single" w:sz="4" w:space="0" w:color="auto"/>
              <w:right w:val="nil"/>
            </w:tcBorders>
            <w:shd w:val="clear" w:color="000000" w:fill="E6E6E6"/>
            <w:vAlign w:val="bottom"/>
            <w:hideMark/>
          </w:tcPr>
          <w:p w14:paraId="0DB5B258"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2021</w:t>
            </w:r>
            <w:r>
              <w:rPr>
                <w:rFonts w:ascii="Arial" w:hAnsi="Arial" w:cs="Arial"/>
                <w:sz w:val="16"/>
                <w:szCs w:val="16"/>
              </w:rPr>
              <w:noBreakHyphen/>
            </w:r>
            <w:r w:rsidRPr="00EC1276">
              <w:rPr>
                <w:rFonts w:ascii="Arial" w:hAnsi="Arial" w:cs="Arial"/>
                <w:sz w:val="16"/>
                <w:szCs w:val="16"/>
              </w:rPr>
              <w:t>22</w:t>
            </w:r>
            <w:r w:rsidRPr="00EC1276">
              <w:rPr>
                <w:rFonts w:ascii="Arial" w:hAnsi="Arial" w:cs="Arial"/>
                <w:sz w:val="16"/>
                <w:szCs w:val="16"/>
              </w:rPr>
              <w:br/>
              <w:t>Revised budget</w:t>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01" w:type="pct"/>
            <w:tcBorders>
              <w:top w:val="single" w:sz="4" w:space="0" w:color="auto"/>
              <w:left w:val="nil"/>
              <w:bottom w:val="single" w:sz="4" w:space="0" w:color="auto"/>
              <w:right w:val="nil"/>
            </w:tcBorders>
            <w:shd w:val="clear" w:color="auto" w:fill="auto"/>
            <w:vAlign w:val="bottom"/>
            <w:hideMark/>
          </w:tcPr>
          <w:p w14:paraId="0E8795D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2022</w:t>
            </w:r>
            <w:r>
              <w:rPr>
                <w:rFonts w:ascii="Arial" w:hAnsi="Arial" w:cs="Arial"/>
                <w:sz w:val="16"/>
                <w:szCs w:val="16"/>
              </w:rPr>
              <w:noBreakHyphen/>
            </w:r>
            <w:r w:rsidRPr="00EC1276">
              <w:rPr>
                <w:rFonts w:ascii="Arial" w:hAnsi="Arial" w:cs="Arial"/>
                <w:sz w:val="16"/>
                <w:szCs w:val="16"/>
              </w:rPr>
              <w:t>23</w:t>
            </w:r>
            <w:r w:rsidRPr="00EC1276">
              <w:rPr>
                <w:rFonts w:ascii="Arial" w:hAnsi="Arial" w:cs="Arial"/>
                <w:sz w:val="16"/>
                <w:szCs w:val="16"/>
              </w:rPr>
              <w:br/>
              <w:t>Forward estimate</w:t>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01" w:type="pct"/>
            <w:tcBorders>
              <w:top w:val="single" w:sz="4" w:space="0" w:color="auto"/>
              <w:left w:val="nil"/>
              <w:bottom w:val="single" w:sz="4" w:space="0" w:color="auto"/>
              <w:right w:val="nil"/>
            </w:tcBorders>
            <w:shd w:val="clear" w:color="auto" w:fill="auto"/>
            <w:vAlign w:val="bottom"/>
            <w:hideMark/>
          </w:tcPr>
          <w:p w14:paraId="028C119B"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2023</w:t>
            </w:r>
            <w:r>
              <w:rPr>
                <w:rFonts w:ascii="Arial" w:hAnsi="Arial" w:cs="Arial"/>
                <w:sz w:val="16"/>
                <w:szCs w:val="16"/>
              </w:rPr>
              <w:noBreakHyphen/>
            </w:r>
            <w:r w:rsidRPr="00EC1276">
              <w:rPr>
                <w:rFonts w:ascii="Arial" w:hAnsi="Arial" w:cs="Arial"/>
                <w:sz w:val="16"/>
                <w:szCs w:val="16"/>
              </w:rPr>
              <w:t>24</w:t>
            </w:r>
            <w:r w:rsidRPr="00EC1276">
              <w:rPr>
                <w:rFonts w:ascii="Arial" w:hAnsi="Arial" w:cs="Arial"/>
                <w:sz w:val="16"/>
                <w:szCs w:val="16"/>
              </w:rPr>
              <w:br/>
              <w:t>Forward estimate</w:t>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601" w:type="pct"/>
            <w:tcBorders>
              <w:top w:val="single" w:sz="4" w:space="0" w:color="auto"/>
              <w:left w:val="nil"/>
              <w:bottom w:val="single" w:sz="4" w:space="0" w:color="auto"/>
              <w:right w:val="nil"/>
            </w:tcBorders>
            <w:shd w:val="clear" w:color="auto" w:fill="auto"/>
            <w:vAlign w:val="bottom"/>
            <w:hideMark/>
          </w:tcPr>
          <w:p w14:paraId="528C1923"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2024</w:t>
            </w:r>
            <w:r>
              <w:rPr>
                <w:rFonts w:ascii="Arial" w:hAnsi="Arial" w:cs="Arial"/>
                <w:sz w:val="16"/>
                <w:szCs w:val="16"/>
              </w:rPr>
              <w:noBreakHyphen/>
            </w:r>
            <w:r w:rsidRPr="00EC1276">
              <w:rPr>
                <w:rFonts w:ascii="Arial" w:hAnsi="Arial" w:cs="Arial"/>
                <w:sz w:val="16"/>
                <w:szCs w:val="16"/>
              </w:rPr>
              <w:t>25</w:t>
            </w:r>
            <w:r w:rsidRPr="00EC1276">
              <w:rPr>
                <w:rFonts w:ascii="Arial" w:hAnsi="Arial" w:cs="Arial"/>
                <w:sz w:val="16"/>
                <w:szCs w:val="16"/>
              </w:rPr>
              <w:br/>
              <w:t>Forward estimate</w:t>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r>
      <w:tr w:rsidR="009831A1" w:rsidRPr="00EC1276" w14:paraId="3788E4B4" w14:textId="77777777" w:rsidTr="0058647D">
        <w:trPr>
          <w:trHeight w:hRule="exact" w:val="234"/>
        </w:trPr>
        <w:tc>
          <w:tcPr>
            <w:tcW w:w="1995" w:type="pct"/>
            <w:tcBorders>
              <w:top w:val="nil"/>
              <w:left w:val="nil"/>
              <w:bottom w:val="nil"/>
              <w:right w:val="nil"/>
            </w:tcBorders>
            <w:shd w:val="clear" w:color="auto" w:fill="auto"/>
            <w:noWrap/>
            <w:vAlign w:val="bottom"/>
            <w:hideMark/>
          </w:tcPr>
          <w:p w14:paraId="0485F71A"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EXPENSES</w:t>
            </w:r>
          </w:p>
        </w:tc>
        <w:tc>
          <w:tcPr>
            <w:tcW w:w="601" w:type="pct"/>
            <w:tcBorders>
              <w:top w:val="nil"/>
              <w:left w:val="nil"/>
              <w:bottom w:val="nil"/>
              <w:right w:val="nil"/>
            </w:tcBorders>
            <w:shd w:val="clear" w:color="auto" w:fill="auto"/>
            <w:noWrap/>
            <w:vAlign w:val="bottom"/>
            <w:hideMark/>
          </w:tcPr>
          <w:p w14:paraId="22655D5D" w14:textId="77777777" w:rsidR="009831A1" w:rsidRPr="00EC1276" w:rsidRDefault="009831A1" w:rsidP="0058647D">
            <w:pPr>
              <w:spacing w:after="0" w:line="240" w:lineRule="auto"/>
              <w:jc w:val="right"/>
              <w:rPr>
                <w:rFonts w:ascii="Arial" w:hAnsi="Arial" w:cs="Arial"/>
                <w:b/>
                <w:bCs/>
                <w:sz w:val="16"/>
                <w:szCs w:val="16"/>
              </w:rPr>
            </w:pPr>
          </w:p>
        </w:tc>
        <w:tc>
          <w:tcPr>
            <w:tcW w:w="601" w:type="pct"/>
            <w:tcBorders>
              <w:top w:val="nil"/>
              <w:left w:val="nil"/>
              <w:bottom w:val="nil"/>
              <w:right w:val="nil"/>
            </w:tcBorders>
            <w:shd w:val="clear" w:color="000000" w:fill="E6E6E6"/>
            <w:noWrap/>
            <w:vAlign w:val="bottom"/>
            <w:hideMark/>
          </w:tcPr>
          <w:p w14:paraId="25BB861D"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w:t>
            </w:r>
          </w:p>
        </w:tc>
        <w:tc>
          <w:tcPr>
            <w:tcW w:w="601" w:type="pct"/>
            <w:tcBorders>
              <w:top w:val="nil"/>
              <w:left w:val="nil"/>
              <w:bottom w:val="nil"/>
              <w:right w:val="nil"/>
            </w:tcBorders>
            <w:shd w:val="clear" w:color="auto" w:fill="auto"/>
            <w:noWrap/>
            <w:vAlign w:val="bottom"/>
            <w:hideMark/>
          </w:tcPr>
          <w:p w14:paraId="2614CB65" w14:textId="77777777" w:rsidR="009831A1" w:rsidRPr="00EC1276" w:rsidRDefault="009831A1" w:rsidP="0058647D">
            <w:pPr>
              <w:spacing w:after="0" w:line="240" w:lineRule="auto"/>
              <w:jc w:val="right"/>
              <w:rPr>
                <w:rFonts w:ascii="Arial" w:hAnsi="Arial" w:cs="Arial"/>
                <w:b/>
                <w:bCs/>
                <w:sz w:val="16"/>
                <w:szCs w:val="16"/>
              </w:rPr>
            </w:pPr>
          </w:p>
        </w:tc>
        <w:tc>
          <w:tcPr>
            <w:tcW w:w="601" w:type="pct"/>
            <w:tcBorders>
              <w:top w:val="nil"/>
              <w:left w:val="nil"/>
              <w:bottom w:val="nil"/>
              <w:right w:val="nil"/>
            </w:tcBorders>
            <w:shd w:val="clear" w:color="auto" w:fill="auto"/>
            <w:noWrap/>
            <w:vAlign w:val="bottom"/>
            <w:hideMark/>
          </w:tcPr>
          <w:p w14:paraId="06CBB8C3" w14:textId="77777777" w:rsidR="009831A1" w:rsidRPr="00EC1276" w:rsidRDefault="009831A1" w:rsidP="0058647D">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507BC6DD" w14:textId="77777777" w:rsidR="009831A1" w:rsidRPr="00EC1276" w:rsidRDefault="009831A1" w:rsidP="0058647D">
            <w:pPr>
              <w:spacing w:after="0" w:line="240" w:lineRule="auto"/>
              <w:jc w:val="right"/>
              <w:rPr>
                <w:rFonts w:ascii="Times New Roman" w:hAnsi="Times New Roman"/>
              </w:rPr>
            </w:pPr>
          </w:p>
        </w:tc>
      </w:tr>
      <w:tr w:rsidR="009831A1" w:rsidRPr="00EC1276" w14:paraId="450518A4" w14:textId="77777777" w:rsidTr="0058647D">
        <w:trPr>
          <w:trHeight w:hRule="exact" w:val="234"/>
        </w:trPr>
        <w:tc>
          <w:tcPr>
            <w:tcW w:w="1995" w:type="pct"/>
            <w:tcBorders>
              <w:top w:val="nil"/>
              <w:left w:val="nil"/>
              <w:bottom w:val="nil"/>
              <w:right w:val="nil"/>
            </w:tcBorders>
            <w:shd w:val="clear" w:color="auto" w:fill="auto"/>
            <w:noWrap/>
            <w:vAlign w:val="bottom"/>
            <w:hideMark/>
          </w:tcPr>
          <w:p w14:paraId="19BA8DC2" w14:textId="77777777" w:rsidR="009831A1" w:rsidRPr="00EC1276" w:rsidRDefault="009831A1" w:rsidP="0058647D">
            <w:pPr>
              <w:spacing w:after="0" w:line="240" w:lineRule="auto"/>
              <w:ind w:left="170"/>
              <w:jc w:val="left"/>
              <w:rPr>
                <w:rFonts w:ascii="Arial" w:hAnsi="Arial" w:cs="Arial"/>
                <w:sz w:val="16"/>
                <w:szCs w:val="16"/>
              </w:rPr>
            </w:pPr>
            <w:r w:rsidRPr="00EC1276">
              <w:rPr>
                <w:rFonts w:ascii="Arial" w:hAnsi="Arial" w:cs="Arial"/>
                <w:sz w:val="16"/>
                <w:szCs w:val="16"/>
              </w:rPr>
              <w:t>Employee benefits</w:t>
            </w:r>
          </w:p>
        </w:tc>
        <w:tc>
          <w:tcPr>
            <w:tcW w:w="601" w:type="pct"/>
            <w:tcBorders>
              <w:top w:val="nil"/>
              <w:left w:val="nil"/>
              <w:bottom w:val="nil"/>
              <w:right w:val="nil"/>
            </w:tcBorders>
            <w:shd w:val="clear" w:color="auto" w:fill="auto"/>
            <w:noWrap/>
            <w:vAlign w:val="bottom"/>
            <w:hideMark/>
          </w:tcPr>
          <w:p w14:paraId="24DD0014"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2,042,169 </w:t>
            </w:r>
          </w:p>
        </w:tc>
        <w:tc>
          <w:tcPr>
            <w:tcW w:w="601" w:type="pct"/>
            <w:tcBorders>
              <w:top w:val="nil"/>
              <w:left w:val="nil"/>
              <w:bottom w:val="nil"/>
              <w:right w:val="nil"/>
            </w:tcBorders>
            <w:shd w:val="clear" w:color="000000" w:fill="E6E6E6"/>
            <w:noWrap/>
            <w:vAlign w:val="bottom"/>
            <w:hideMark/>
          </w:tcPr>
          <w:p w14:paraId="4D58C65F"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2,184,457 </w:t>
            </w:r>
          </w:p>
        </w:tc>
        <w:tc>
          <w:tcPr>
            <w:tcW w:w="601" w:type="pct"/>
            <w:tcBorders>
              <w:top w:val="nil"/>
              <w:left w:val="nil"/>
              <w:bottom w:val="nil"/>
              <w:right w:val="nil"/>
            </w:tcBorders>
            <w:shd w:val="clear" w:color="auto" w:fill="auto"/>
            <w:noWrap/>
            <w:vAlign w:val="bottom"/>
            <w:hideMark/>
          </w:tcPr>
          <w:p w14:paraId="61BF12CF"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2,189,345 </w:t>
            </w:r>
          </w:p>
        </w:tc>
        <w:tc>
          <w:tcPr>
            <w:tcW w:w="601" w:type="pct"/>
            <w:tcBorders>
              <w:top w:val="nil"/>
              <w:left w:val="nil"/>
              <w:bottom w:val="nil"/>
              <w:right w:val="nil"/>
            </w:tcBorders>
            <w:shd w:val="clear" w:color="auto" w:fill="auto"/>
            <w:noWrap/>
            <w:vAlign w:val="bottom"/>
            <w:hideMark/>
          </w:tcPr>
          <w:p w14:paraId="7A41896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1,962,028 </w:t>
            </w:r>
          </w:p>
        </w:tc>
        <w:tc>
          <w:tcPr>
            <w:tcW w:w="601" w:type="pct"/>
            <w:tcBorders>
              <w:top w:val="nil"/>
              <w:left w:val="nil"/>
              <w:bottom w:val="nil"/>
              <w:right w:val="nil"/>
            </w:tcBorders>
            <w:shd w:val="clear" w:color="auto" w:fill="auto"/>
            <w:noWrap/>
            <w:vAlign w:val="bottom"/>
            <w:hideMark/>
          </w:tcPr>
          <w:p w14:paraId="3F413E70"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1,970,208 </w:t>
            </w:r>
          </w:p>
        </w:tc>
      </w:tr>
      <w:tr w:rsidR="009831A1" w:rsidRPr="00EC1276" w14:paraId="5B03CD26" w14:textId="77777777" w:rsidTr="0058647D">
        <w:trPr>
          <w:trHeight w:hRule="exact" w:val="234"/>
        </w:trPr>
        <w:tc>
          <w:tcPr>
            <w:tcW w:w="1995" w:type="pct"/>
            <w:tcBorders>
              <w:top w:val="nil"/>
              <w:left w:val="nil"/>
              <w:bottom w:val="nil"/>
              <w:right w:val="nil"/>
            </w:tcBorders>
            <w:shd w:val="clear" w:color="auto" w:fill="auto"/>
            <w:noWrap/>
            <w:vAlign w:val="bottom"/>
            <w:hideMark/>
          </w:tcPr>
          <w:p w14:paraId="6F8F3021" w14:textId="77777777" w:rsidR="009831A1" w:rsidRPr="00EC1276" w:rsidRDefault="009831A1" w:rsidP="0058647D">
            <w:pPr>
              <w:spacing w:after="0" w:line="240" w:lineRule="auto"/>
              <w:ind w:left="170"/>
              <w:jc w:val="left"/>
              <w:rPr>
                <w:rFonts w:ascii="Arial" w:hAnsi="Arial" w:cs="Arial"/>
                <w:sz w:val="16"/>
                <w:szCs w:val="16"/>
              </w:rPr>
            </w:pPr>
            <w:r w:rsidRPr="00EC1276">
              <w:rPr>
                <w:rFonts w:ascii="Arial" w:hAnsi="Arial" w:cs="Arial"/>
                <w:sz w:val="16"/>
                <w:szCs w:val="16"/>
              </w:rPr>
              <w:t>Suppliers</w:t>
            </w:r>
          </w:p>
        </w:tc>
        <w:tc>
          <w:tcPr>
            <w:tcW w:w="601" w:type="pct"/>
            <w:tcBorders>
              <w:top w:val="nil"/>
              <w:left w:val="nil"/>
              <w:bottom w:val="nil"/>
              <w:right w:val="nil"/>
            </w:tcBorders>
            <w:shd w:val="clear" w:color="auto" w:fill="auto"/>
            <w:noWrap/>
            <w:vAlign w:val="bottom"/>
            <w:hideMark/>
          </w:tcPr>
          <w:p w14:paraId="6336590C"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1,581,666 </w:t>
            </w:r>
          </w:p>
        </w:tc>
        <w:tc>
          <w:tcPr>
            <w:tcW w:w="601" w:type="pct"/>
            <w:tcBorders>
              <w:top w:val="nil"/>
              <w:left w:val="nil"/>
              <w:bottom w:val="nil"/>
              <w:right w:val="nil"/>
            </w:tcBorders>
            <w:shd w:val="clear" w:color="000000" w:fill="E6E6E6"/>
            <w:noWrap/>
            <w:vAlign w:val="bottom"/>
            <w:hideMark/>
          </w:tcPr>
          <w:p w14:paraId="37031354"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1,468,331 </w:t>
            </w:r>
          </w:p>
        </w:tc>
        <w:tc>
          <w:tcPr>
            <w:tcW w:w="601" w:type="pct"/>
            <w:tcBorders>
              <w:top w:val="nil"/>
              <w:left w:val="nil"/>
              <w:bottom w:val="nil"/>
              <w:right w:val="nil"/>
            </w:tcBorders>
            <w:shd w:val="clear" w:color="auto" w:fill="auto"/>
            <w:noWrap/>
            <w:vAlign w:val="bottom"/>
            <w:hideMark/>
          </w:tcPr>
          <w:p w14:paraId="0C093B8F"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1,399,688 </w:t>
            </w:r>
          </w:p>
        </w:tc>
        <w:tc>
          <w:tcPr>
            <w:tcW w:w="601" w:type="pct"/>
            <w:tcBorders>
              <w:top w:val="nil"/>
              <w:left w:val="nil"/>
              <w:bottom w:val="nil"/>
              <w:right w:val="nil"/>
            </w:tcBorders>
            <w:shd w:val="clear" w:color="auto" w:fill="auto"/>
            <w:noWrap/>
            <w:vAlign w:val="bottom"/>
            <w:hideMark/>
          </w:tcPr>
          <w:p w14:paraId="593E9FB6"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944,628 </w:t>
            </w:r>
          </w:p>
        </w:tc>
        <w:tc>
          <w:tcPr>
            <w:tcW w:w="601" w:type="pct"/>
            <w:tcBorders>
              <w:top w:val="nil"/>
              <w:left w:val="nil"/>
              <w:bottom w:val="nil"/>
              <w:right w:val="nil"/>
            </w:tcBorders>
            <w:shd w:val="clear" w:color="auto" w:fill="auto"/>
            <w:noWrap/>
            <w:vAlign w:val="bottom"/>
            <w:hideMark/>
          </w:tcPr>
          <w:p w14:paraId="5281DCE3"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918,966 </w:t>
            </w:r>
          </w:p>
        </w:tc>
      </w:tr>
      <w:tr w:rsidR="009831A1" w:rsidRPr="00EC1276" w14:paraId="3AE08D54" w14:textId="77777777" w:rsidTr="0058647D">
        <w:trPr>
          <w:trHeight w:hRule="exact" w:val="234"/>
        </w:trPr>
        <w:tc>
          <w:tcPr>
            <w:tcW w:w="1995" w:type="pct"/>
            <w:tcBorders>
              <w:top w:val="nil"/>
              <w:left w:val="nil"/>
              <w:bottom w:val="nil"/>
              <w:right w:val="nil"/>
            </w:tcBorders>
            <w:shd w:val="clear" w:color="auto" w:fill="auto"/>
            <w:noWrap/>
            <w:vAlign w:val="bottom"/>
            <w:hideMark/>
          </w:tcPr>
          <w:p w14:paraId="3BE21F18" w14:textId="77777777" w:rsidR="009831A1" w:rsidRPr="00EC1276" w:rsidRDefault="009831A1" w:rsidP="0058647D">
            <w:pPr>
              <w:spacing w:after="0" w:line="240" w:lineRule="auto"/>
              <w:ind w:left="170"/>
              <w:jc w:val="left"/>
              <w:rPr>
                <w:rFonts w:ascii="Arial" w:hAnsi="Arial" w:cs="Arial"/>
                <w:sz w:val="16"/>
                <w:szCs w:val="16"/>
              </w:rPr>
            </w:pPr>
            <w:r w:rsidRPr="00EC1276">
              <w:rPr>
                <w:rFonts w:ascii="Arial" w:hAnsi="Arial" w:cs="Arial"/>
                <w:sz w:val="16"/>
                <w:szCs w:val="16"/>
              </w:rPr>
              <w:t>Depreciation and amortisation</w:t>
            </w:r>
          </w:p>
        </w:tc>
        <w:tc>
          <w:tcPr>
            <w:tcW w:w="601" w:type="pct"/>
            <w:tcBorders>
              <w:top w:val="nil"/>
              <w:left w:val="nil"/>
              <w:bottom w:val="nil"/>
              <w:right w:val="nil"/>
            </w:tcBorders>
            <w:shd w:val="clear" w:color="auto" w:fill="auto"/>
            <w:noWrap/>
            <w:vAlign w:val="bottom"/>
            <w:hideMark/>
          </w:tcPr>
          <w:p w14:paraId="6CCFB1F5"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384,843 </w:t>
            </w:r>
          </w:p>
        </w:tc>
        <w:tc>
          <w:tcPr>
            <w:tcW w:w="601" w:type="pct"/>
            <w:tcBorders>
              <w:top w:val="nil"/>
              <w:left w:val="nil"/>
              <w:bottom w:val="nil"/>
              <w:right w:val="nil"/>
            </w:tcBorders>
            <w:shd w:val="clear" w:color="000000" w:fill="E6E6E6"/>
            <w:noWrap/>
            <w:vAlign w:val="bottom"/>
            <w:hideMark/>
          </w:tcPr>
          <w:p w14:paraId="76EB06D3"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418,061 </w:t>
            </w:r>
          </w:p>
        </w:tc>
        <w:tc>
          <w:tcPr>
            <w:tcW w:w="601" w:type="pct"/>
            <w:tcBorders>
              <w:top w:val="nil"/>
              <w:left w:val="nil"/>
              <w:bottom w:val="nil"/>
              <w:right w:val="nil"/>
            </w:tcBorders>
            <w:shd w:val="clear" w:color="auto" w:fill="auto"/>
            <w:noWrap/>
            <w:vAlign w:val="bottom"/>
            <w:hideMark/>
          </w:tcPr>
          <w:p w14:paraId="3171D28D"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418,686 </w:t>
            </w:r>
          </w:p>
        </w:tc>
        <w:tc>
          <w:tcPr>
            <w:tcW w:w="601" w:type="pct"/>
            <w:tcBorders>
              <w:top w:val="nil"/>
              <w:left w:val="nil"/>
              <w:bottom w:val="nil"/>
              <w:right w:val="nil"/>
            </w:tcBorders>
            <w:shd w:val="clear" w:color="auto" w:fill="auto"/>
            <w:noWrap/>
            <w:vAlign w:val="bottom"/>
            <w:hideMark/>
          </w:tcPr>
          <w:p w14:paraId="76A73579"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419,671 </w:t>
            </w:r>
          </w:p>
        </w:tc>
        <w:tc>
          <w:tcPr>
            <w:tcW w:w="601" w:type="pct"/>
            <w:tcBorders>
              <w:top w:val="nil"/>
              <w:left w:val="nil"/>
              <w:bottom w:val="nil"/>
              <w:right w:val="nil"/>
            </w:tcBorders>
            <w:shd w:val="clear" w:color="auto" w:fill="auto"/>
            <w:noWrap/>
            <w:vAlign w:val="bottom"/>
            <w:hideMark/>
          </w:tcPr>
          <w:p w14:paraId="07BB6363"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419,671 </w:t>
            </w:r>
          </w:p>
        </w:tc>
      </w:tr>
      <w:tr w:rsidR="009831A1" w:rsidRPr="00EC1276" w14:paraId="3605C473" w14:textId="77777777" w:rsidTr="0058647D">
        <w:trPr>
          <w:trHeight w:hRule="exact" w:val="234"/>
        </w:trPr>
        <w:tc>
          <w:tcPr>
            <w:tcW w:w="1995" w:type="pct"/>
            <w:tcBorders>
              <w:top w:val="nil"/>
              <w:left w:val="nil"/>
              <w:bottom w:val="nil"/>
              <w:right w:val="nil"/>
            </w:tcBorders>
            <w:shd w:val="clear" w:color="auto" w:fill="auto"/>
            <w:noWrap/>
            <w:vAlign w:val="bottom"/>
            <w:hideMark/>
          </w:tcPr>
          <w:p w14:paraId="539AAA7A" w14:textId="77777777" w:rsidR="009831A1" w:rsidRPr="00EC1276" w:rsidRDefault="009831A1" w:rsidP="0058647D">
            <w:pPr>
              <w:spacing w:after="0" w:line="240" w:lineRule="auto"/>
              <w:ind w:left="170"/>
              <w:jc w:val="left"/>
              <w:rPr>
                <w:rFonts w:ascii="Arial" w:hAnsi="Arial" w:cs="Arial"/>
                <w:sz w:val="16"/>
                <w:szCs w:val="16"/>
              </w:rPr>
            </w:pPr>
            <w:r w:rsidRPr="00EC1276">
              <w:rPr>
                <w:rFonts w:ascii="Arial" w:hAnsi="Arial" w:cs="Arial"/>
                <w:sz w:val="16"/>
                <w:szCs w:val="16"/>
              </w:rPr>
              <w:t>Finance costs</w:t>
            </w:r>
          </w:p>
        </w:tc>
        <w:tc>
          <w:tcPr>
            <w:tcW w:w="601" w:type="pct"/>
            <w:tcBorders>
              <w:top w:val="nil"/>
              <w:left w:val="nil"/>
              <w:bottom w:val="nil"/>
              <w:right w:val="nil"/>
            </w:tcBorders>
            <w:shd w:val="clear" w:color="auto" w:fill="auto"/>
            <w:noWrap/>
            <w:vAlign w:val="bottom"/>
            <w:hideMark/>
          </w:tcPr>
          <w:p w14:paraId="6F8AF7CA"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12,126 </w:t>
            </w:r>
          </w:p>
        </w:tc>
        <w:tc>
          <w:tcPr>
            <w:tcW w:w="601" w:type="pct"/>
            <w:tcBorders>
              <w:top w:val="nil"/>
              <w:left w:val="nil"/>
              <w:bottom w:val="nil"/>
              <w:right w:val="nil"/>
            </w:tcBorders>
            <w:shd w:val="clear" w:color="000000" w:fill="E6E6E6"/>
            <w:noWrap/>
            <w:vAlign w:val="bottom"/>
            <w:hideMark/>
          </w:tcPr>
          <w:p w14:paraId="4150E8AF"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11,775 </w:t>
            </w:r>
          </w:p>
        </w:tc>
        <w:tc>
          <w:tcPr>
            <w:tcW w:w="601" w:type="pct"/>
            <w:tcBorders>
              <w:top w:val="nil"/>
              <w:left w:val="nil"/>
              <w:bottom w:val="nil"/>
              <w:right w:val="nil"/>
            </w:tcBorders>
            <w:shd w:val="clear" w:color="auto" w:fill="auto"/>
            <w:noWrap/>
            <w:vAlign w:val="bottom"/>
            <w:hideMark/>
          </w:tcPr>
          <w:p w14:paraId="57FB556B"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16,804 </w:t>
            </w:r>
          </w:p>
        </w:tc>
        <w:tc>
          <w:tcPr>
            <w:tcW w:w="601" w:type="pct"/>
            <w:tcBorders>
              <w:top w:val="nil"/>
              <w:left w:val="nil"/>
              <w:bottom w:val="nil"/>
              <w:right w:val="nil"/>
            </w:tcBorders>
            <w:shd w:val="clear" w:color="auto" w:fill="auto"/>
            <w:noWrap/>
            <w:vAlign w:val="bottom"/>
            <w:hideMark/>
          </w:tcPr>
          <w:p w14:paraId="6008CD86"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18,689 </w:t>
            </w:r>
          </w:p>
        </w:tc>
        <w:tc>
          <w:tcPr>
            <w:tcW w:w="601" w:type="pct"/>
            <w:tcBorders>
              <w:top w:val="nil"/>
              <w:left w:val="nil"/>
              <w:bottom w:val="nil"/>
              <w:right w:val="nil"/>
            </w:tcBorders>
            <w:shd w:val="clear" w:color="auto" w:fill="auto"/>
            <w:noWrap/>
            <w:vAlign w:val="bottom"/>
            <w:hideMark/>
          </w:tcPr>
          <w:p w14:paraId="4CC17DD9"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18,647 </w:t>
            </w:r>
          </w:p>
        </w:tc>
      </w:tr>
      <w:tr w:rsidR="009831A1" w:rsidRPr="00EC1276" w14:paraId="576596D2" w14:textId="77777777" w:rsidTr="0058647D">
        <w:trPr>
          <w:trHeight w:hRule="exact" w:val="234"/>
        </w:trPr>
        <w:tc>
          <w:tcPr>
            <w:tcW w:w="1995" w:type="pct"/>
            <w:tcBorders>
              <w:top w:val="nil"/>
              <w:left w:val="nil"/>
              <w:bottom w:val="nil"/>
              <w:right w:val="nil"/>
            </w:tcBorders>
            <w:shd w:val="clear" w:color="auto" w:fill="auto"/>
            <w:noWrap/>
            <w:vAlign w:val="bottom"/>
            <w:hideMark/>
          </w:tcPr>
          <w:p w14:paraId="164E48B8" w14:textId="77777777" w:rsidR="009831A1" w:rsidRPr="00EC1276" w:rsidRDefault="009831A1" w:rsidP="0058647D">
            <w:pPr>
              <w:spacing w:after="0" w:line="240" w:lineRule="auto"/>
              <w:ind w:left="170"/>
              <w:jc w:val="left"/>
              <w:rPr>
                <w:rFonts w:ascii="Arial" w:hAnsi="Arial" w:cs="Arial"/>
                <w:sz w:val="16"/>
                <w:szCs w:val="16"/>
              </w:rPr>
            </w:pPr>
            <w:r w:rsidRPr="00EC1276">
              <w:rPr>
                <w:rFonts w:ascii="Arial" w:hAnsi="Arial" w:cs="Arial"/>
                <w:sz w:val="16"/>
                <w:szCs w:val="16"/>
              </w:rPr>
              <w:t>Write</w:t>
            </w:r>
            <w:r>
              <w:rPr>
                <w:rFonts w:ascii="Arial" w:hAnsi="Arial" w:cs="Arial"/>
                <w:sz w:val="16"/>
                <w:szCs w:val="16"/>
              </w:rPr>
              <w:noBreakHyphen/>
            </w:r>
            <w:r w:rsidRPr="00EC1276">
              <w:rPr>
                <w:rFonts w:ascii="Arial" w:hAnsi="Arial" w:cs="Arial"/>
                <w:sz w:val="16"/>
                <w:szCs w:val="16"/>
              </w:rPr>
              <w:t>down and impairment of assets</w:t>
            </w:r>
          </w:p>
        </w:tc>
        <w:tc>
          <w:tcPr>
            <w:tcW w:w="601" w:type="pct"/>
            <w:tcBorders>
              <w:top w:val="nil"/>
              <w:left w:val="nil"/>
              <w:bottom w:val="nil"/>
              <w:right w:val="nil"/>
            </w:tcBorders>
            <w:shd w:val="clear" w:color="auto" w:fill="auto"/>
            <w:noWrap/>
            <w:vAlign w:val="bottom"/>
            <w:hideMark/>
          </w:tcPr>
          <w:p w14:paraId="5448859F"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196 </w:t>
            </w:r>
          </w:p>
        </w:tc>
        <w:tc>
          <w:tcPr>
            <w:tcW w:w="601" w:type="pct"/>
            <w:tcBorders>
              <w:top w:val="nil"/>
              <w:left w:val="nil"/>
              <w:bottom w:val="nil"/>
              <w:right w:val="nil"/>
            </w:tcBorders>
            <w:shd w:val="clear" w:color="000000" w:fill="E6E6E6"/>
            <w:noWrap/>
            <w:vAlign w:val="bottom"/>
            <w:hideMark/>
          </w:tcPr>
          <w:p w14:paraId="7D3B093D" w14:textId="77777777" w:rsidR="009831A1" w:rsidRPr="00EC1276" w:rsidRDefault="009831A1" w:rsidP="0058647D">
            <w:pPr>
              <w:spacing w:after="0" w:line="240" w:lineRule="auto"/>
              <w:jc w:val="right"/>
              <w:rPr>
                <w:rFonts w:ascii="Arial" w:hAnsi="Arial" w:cs="Arial"/>
                <w:sz w:val="16"/>
                <w:szCs w:val="16"/>
              </w:rPr>
            </w:pPr>
            <w:r>
              <w:rPr>
                <w:rFonts w:ascii="Arial" w:hAnsi="Arial" w:cs="Arial"/>
                <w:sz w:val="16"/>
                <w:szCs w:val="16"/>
              </w:rPr>
              <w:noBreakHyphen/>
            </w:r>
            <w:r w:rsidRPr="00EC1276">
              <w:rPr>
                <w:rFonts w:ascii="Arial" w:hAnsi="Arial" w:cs="Arial"/>
                <w:sz w:val="16"/>
                <w:szCs w:val="16"/>
              </w:rPr>
              <w:t xml:space="preserve"> </w:t>
            </w:r>
          </w:p>
        </w:tc>
        <w:tc>
          <w:tcPr>
            <w:tcW w:w="601" w:type="pct"/>
            <w:tcBorders>
              <w:top w:val="nil"/>
              <w:left w:val="nil"/>
              <w:bottom w:val="nil"/>
              <w:right w:val="nil"/>
            </w:tcBorders>
            <w:shd w:val="clear" w:color="auto" w:fill="auto"/>
            <w:noWrap/>
            <w:vAlign w:val="bottom"/>
            <w:hideMark/>
          </w:tcPr>
          <w:p w14:paraId="5CDE5940" w14:textId="77777777" w:rsidR="009831A1" w:rsidRPr="00EC1276" w:rsidRDefault="009831A1" w:rsidP="0058647D">
            <w:pPr>
              <w:spacing w:after="0" w:line="240" w:lineRule="auto"/>
              <w:jc w:val="right"/>
              <w:rPr>
                <w:rFonts w:ascii="Arial" w:hAnsi="Arial" w:cs="Arial"/>
                <w:sz w:val="16"/>
                <w:szCs w:val="16"/>
              </w:rPr>
            </w:pPr>
            <w:r>
              <w:rPr>
                <w:rFonts w:ascii="Arial" w:hAnsi="Arial" w:cs="Arial"/>
                <w:sz w:val="16"/>
                <w:szCs w:val="16"/>
              </w:rPr>
              <w:noBreakHyphen/>
            </w:r>
            <w:r w:rsidRPr="00EC1276">
              <w:rPr>
                <w:rFonts w:ascii="Arial" w:hAnsi="Arial" w:cs="Arial"/>
                <w:sz w:val="16"/>
                <w:szCs w:val="16"/>
              </w:rPr>
              <w:t xml:space="preserve"> </w:t>
            </w:r>
          </w:p>
        </w:tc>
        <w:tc>
          <w:tcPr>
            <w:tcW w:w="601" w:type="pct"/>
            <w:tcBorders>
              <w:top w:val="nil"/>
              <w:left w:val="nil"/>
              <w:bottom w:val="nil"/>
              <w:right w:val="nil"/>
            </w:tcBorders>
            <w:shd w:val="clear" w:color="auto" w:fill="auto"/>
            <w:noWrap/>
            <w:vAlign w:val="bottom"/>
            <w:hideMark/>
          </w:tcPr>
          <w:p w14:paraId="5912E243" w14:textId="77777777" w:rsidR="009831A1" w:rsidRPr="00EC1276" w:rsidRDefault="009831A1" w:rsidP="0058647D">
            <w:pPr>
              <w:spacing w:after="0" w:line="240" w:lineRule="auto"/>
              <w:jc w:val="right"/>
              <w:rPr>
                <w:rFonts w:ascii="Arial" w:hAnsi="Arial" w:cs="Arial"/>
                <w:sz w:val="16"/>
                <w:szCs w:val="16"/>
              </w:rPr>
            </w:pPr>
            <w:r>
              <w:rPr>
                <w:rFonts w:ascii="Arial" w:hAnsi="Arial" w:cs="Arial"/>
                <w:sz w:val="16"/>
                <w:szCs w:val="16"/>
              </w:rPr>
              <w:noBreakHyphen/>
            </w:r>
            <w:r w:rsidRPr="00EC1276">
              <w:rPr>
                <w:rFonts w:ascii="Arial" w:hAnsi="Arial" w:cs="Arial"/>
                <w:sz w:val="16"/>
                <w:szCs w:val="16"/>
              </w:rPr>
              <w:t xml:space="preserve"> </w:t>
            </w:r>
          </w:p>
        </w:tc>
        <w:tc>
          <w:tcPr>
            <w:tcW w:w="601" w:type="pct"/>
            <w:tcBorders>
              <w:top w:val="nil"/>
              <w:left w:val="nil"/>
              <w:bottom w:val="nil"/>
              <w:right w:val="nil"/>
            </w:tcBorders>
            <w:shd w:val="clear" w:color="auto" w:fill="auto"/>
            <w:noWrap/>
            <w:vAlign w:val="bottom"/>
            <w:hideMark/>
          </w:tcPr>
          <w:p w14:paraId="447F0167" w14:textId="77777777" w:rsidR="009831A1" w:rsidRPr="00EC1276" w:rsidRDefault="009831A1" w:rsidP="0058647D">
            <w:pPr>
              <w:spacing w:after="0" w:line="240" w:lineRule="auto"/>
              <w:jc w:val="right"/>
              <w:rPr>
                <w:rFonts w:ascii="Arial" w:hAnsi="Arial" w:cs="Arial"/>
                <w:sz w:val="16"/>
                <w:szCs w:val="16"/>
              </w:rPr>
            </w:pPr>
            <w:r>
              <w:rPr>
                <w:rFonts w:ascii="Arial" w:hAnsi="Arial" w:cs="Arial"/>
                <w:sz w:val="16"/>
                <w:szCs w:val="16"/>
              </w:rPr>
              <w:noBreakHyphen/>
            </w:r>
            <w:r w:rsidRPr="00EC1276">
              <w:rPr>
                <w:rFonts w:ascii="Arial" w:hAnsi="Arial" w:cs="Arial"/>
                <w:sz w:val="16"/>
                <w:szCs w:val="16"/>
              </w:rPr>
              <w:t xml:space="preserve"> </w:t>
            </w:r>
          </w:p>
        </w:tc>
      </w:tr>
      <w:tr w:rsidR="009831A1" w:rsidRPr="00EC1276" w14:paraId="1325B3D0" w14:textId="77777777" w:rsidTr="0058647D">
        <w:trPr>
          <w:trHeight w:hRule="exact" w:val="234"/>
        </w:trPr>
        <w:tc>
          <w:tcPr>
            <w:tcW w:w="1995" w:type="pct"/>
            <w:tcBorders>
              <w:top w:val="nil"/>
              <w:left w:val="nil"/>
              <w:bottom w:val="nil"/>
              <w:right w:val="nil"/>
            </w:tcBorders>
            <w:shd w:val="clear" w:color="auto" w:fill="auto"/>
            <w:noWrap/>
            <w:vAlign w:val="bottom"/>
            <w:hideMark/>
          </w:tcPr>
          <w:p w14:paraId="6F57DE49"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Total expenses</w:t>
            </w:r>
          </w:p>
        </w:tc>
        <w:tc>
          <w:tcPr>
            <w:tcW w:w="601" w:type="pct"/>
            <w:tcBorders>
              <w:top w:val="single" w:sz="4" w:space="0" w:color="auto"/>
              <w:left w:val="nil"/>
              <w:bottom w:val="single" w:sz="4" w:space="0" w:color="auto"/>
              <w:right w:val="nil"/>
            </w:tcBorders>
            <w:shd w:val="clear" w:color="auto" w:fill="auto"/>
            <w:noWrap/>
            <w:vAlign w:val="bottom"/>
            <w:hideMark/>
          </w:tcPr>
          <w:p w14:paraId="18F79B38"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4,021,000 </w:t>
            </w:r>
          </w:p>
        </w:tc>
        <w:tc>
          <w:tcPr>
            <w:tcW w:w="601" w:type="pct"/>
            <w:tcBorders>
              <w:top w:val="single" w:sz="4" w:space="0" w:color="auto"/>
              <w:left w:val="nil"/>
              <w:bottom w:val="single" w:sz="4" w:space="0" w:color="auto"/>
              <w:right w:val="nil"/>
            </w:tcBorders>
            <w:shd w:val="clear" w:color="000000" w:fill="E6E6E6"/>
            <w:noWrap/>
            <w:vAlign w:val="bottom"/>
            <w:hideMark/>
          </w:tcPr>
          <w:p w14:paraId="6E0A8131"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4,082,624 </w:t>
            </w:r>
          </w:p>
        </w:tc>
        <w:tc>
          <w:tcPr>
            <w:tcW w:w="601" w:type="pct"/>
            <w:tcBorders>
              <w:top w:val="single" w:sz="4" w:space="0" w:color="auto"/>
              <w:left w:val="nil"/>
              <w:bottom w:val="single" w:sz="4" w:space="0" w:color="auto"/>
              <w:right w:val="nil"/>
            </w:tcBorders>
            <w:shd w:val="clear" w:color="auto" w:fill="auto"/>
            <w:noWrap/>
            <w:vAlign w:val="bottom"/>
            <w:hideMark/>
          </w:tcPr>
          <w:p w14:paraId="240B2A71"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4,024,523 </w:t>
            </w:r>
          </w:p>
        </w:tc>
        <w:tc>
          <w:tcPr>
            <w:tcW w:w="601" w:type="pct"/>
            <w:tcBorders>
              <w:top w:val="single" w:sz="4" w:space="0" w:color="auto"/>
              <w:left w:val="nil"/>
              <w:bottom w:val="single" w:sz="4" w:space="0" w:color="auto"/>
              <w:right w:val="nil"/>
            </w:tcBorders>
            <w:shd w:val="clear" w:color="auto" w:fill="auto"/>
            <w:noWrap/>
            <w:vAlign w:val="bottom"/>
            <w:hideMark/>
          </w:tcPr>
          <w:p w14:paraId="5B67EB6B"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3,345,016 </w:t>
            </w:r>
          </w:p>
        </w:tc>
        <w:tc>
          <w:tcPr>
            <w:tcW w:w="601" w:type="pct"/>
            <w:tcBorders>
              <w:top w:val="single" w:sz="4" w:space="0" w:color="auto"/>
              <w:left w:val="nil"/>
              <w:bottom w:val="single" w:sz="4" w:space="0" w:color="auto"/>
              <w:right w:val="nil"/>
            </w:tcBorders>
            <w:shd w:val="clear" w:color="auto" w:fill="auto"/>
            <w:noWrap/>
            <w:vAlign w:val="bottom"/>
            <w:hideMark/>
          </w:tcPr>
          <w:p w14:paraId="3CBF54D1"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3,327,492 </w:t>
            </w:r>
          </w:p>
        </w:tc>
      </w:tr>
      <w:tr w:rsidR="009831A1" w:rsidRPr="00EC1276" w14:paraId="2F2C2EBD" w14:textId="77777777" w:rsidTr="0058647D">
        <w:trPr>
          <w:trHeight w:hRule="exact" w:val="234"/>
        </w:trPr>
        <w:tc>
          <w:tcPr>
            <w:tcW w:w="1995" w:type="pct"/>
            <w:tcBorders>
              <w:top w:val="nil"/>
              <w:left w:val="nil"/>
              <w:bottom w:val="nil"/>
              <w:right w:val="nil"/>
            </w:tcBorders>
            <w:shd w:val="clear" w:color="auto" w:fill="auto"/>
            <w:noWrap/>
            <w:vAlign w:val="bottom"/>
            <w:hideMark/>
          </w:tcPr>
          <w:p w14:paraId="286FFCE5"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 xml:space="preserve">LESS: </w:t>
            </w:r>
          </w:p>
        </w:tc>
        <w:tc>
          <w:tcPr>
            <w:tcW w:w="601" w:type="pct"/>
            <w:tcBorders>
              <w:top w:val="nil"/>
              <w:left w:val="nil"/>
              <w:bottom w:val="nil"/>
              <w:right w:val="nil"/>
            </w:tcBorders>
            <w:shd w:val="clear" w:color="auto" w:fill="auto"/>
            <w:noWrap/>
            <w:vAlign w:val="bottom"/>
            <w:hideMark/>
          </w:tcPr>
          <w:p w14:paraId="6B4597DC" w14:textId="77777777" w:rsidR="009831A1" w:rsidRPr="00EC1276" w:rsidRDefault="009831A1" w:rsidP="0058647D">
            <w:pPr>
              <w:spacing w:after="0" w:line="240" w:lineRule="auto"/>
              <w:jc w:val="right"/>
              <w:rPr>
                <w:rFonts w:ascii="Arial" w:hAnsi="Arial" w:cs="Arial"/>
                <w:b/>
                <w:bCs/>
                <w:sz w:val="16"/>
                <w:szCs w:val="16"/>
              </w:rPr>
            </w:pPr>
          </w:p>
        </w:tc>
        <w:tc>
          <w:tcPr>
            <w:tcW w:w="601" w:type="pct"/>
            <w:tcBorders>
              <w:top w:val="nil"/>
              <w:left w:val="nil"/>
              <w:bottom w:val="nil"/>
              <w:right w:val="nil"/>
            </w:tcBorders>
            <w:shd w:val="clear" w:color="000000" w:fill="E6E6E6"/>
            <w:noWrap/>
            <w:vAlign w:val="bottom"/>
            <w:hideMark/>
          </w:tcPr>
          <w:p w14:paraId="67DFB560"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w:t>
            </w:r>
          </w:p>
        </w:tc>
        <w:tc>
          <w:tcPr>
            <w:tcW w:w="601" w:type="pct"/>
            <w:tcBorders>
              <w:top w:val="nil"/>
              <w:left w:val="nil"/>
              <w:bottom w:val="nil"/>
              <w:right w:val="nil"/>
            </w:tcBorders>
            <w:shd w:val="clear" w:color="auto" w:fill="auto"/>
            <w:noWrap/>
            <w:vAlign w:val="bottom"/>
            <w:hideMark/>
          </w:tcPr>
          <w:p w14:paraId="0C3E17CB" w14:textId="77777777" w:rsidR="009831A1" w:rsidRPr="00EC1276" w:rsidRDefault="009831A1" w:rsidP="0058647D">
            <w:pPr>
              <w:spacing w:after="0" w:line="240" w:lineRule="auto"/>
              <w:jc w:val="right"/>
              <w:rPr>
                <w:rFonts w:ascii="Arial" w:hAnsi="Arial" w:cs="Arial"/>
                <w:b/>
                <w:bCs/>
                <w:sz w:val="16"/>
                <w:szCs w:val="16"/>
              </w:rPr>
            </w:pPr>
          </w:p>
        </w:tc>
        <w:tc>
          <w:tcPr>
            <w:tcW w:w="601" w:type="pct"/>
            <w:tcBorders>
              <w:top w:val="nil"/>
              <w:left w:val="nil"/>
              <w:bottom w:val="nil"/>
              <w:right w:val="nil"/>
            </w:tcBorders>
            <w:shd w:val="clear" w:color="auto" w:fill="auto"/>
            <w:noWrap/>
            <w:vAlign w:val="bottom"/>
            <w:hideMark/>
          </w:tcPr>
          <w:p w14:paraId="45237A26" w14:textId="77777777" w:rsidR="009831A1" w:rsidRPr="00EC1276" w:rsidRDefault="009831A1" w:rsidP="0058647D">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7D11CE81" w14:textId="77777777" w:rsidR="009831A1" w:rsidRPr="00EC1276" w:rsidRDefault="009831A1" w:rsidP="0058647D">
            <w:pPr>
              <w:spacing w:after="0" w:line="240" w:lineRule="auto"/>
              <w:jc w:val="right"/>
              <w:rPr>
                <w:rFonts w:ascii="Times New Roman" w:hAnsi="Times New Roman"/>
              </w:rPr>
            </w:pPr>
          </w:p>
        </w:tc>
      </w:tr>
      <w:tr w:rsidR="009831A1" w:rsidRPr="00EC1276" w14:paraId="795A0E2E" w14:textId="77777777" w:rsidTr="0058647D">
        <w:trPr>
          <w:trHeight w:hRule="exact" w:val="234"/>
        </w:trPr>
        <w:tc>
          <w:tcPr>
            <w:tcW w:w="1995" w:type="pct"/>
            <w:tcBorders>
              <w:top w:val="nil"/>
              <w:left w:val="nil"/>
              <w:bottom w:val="nil"/>
              <w:right w:val="nil"/>
            </w:tcBorders>
            <w:shd w:val="clear" w:color="auto" w:fill="auto"/>
            <w:noWrap/>
            <w:vAlign w:val="bottom"/>
            <w:hideMark/>
          </w:tcPr>
          <w:p w14:paraId="4D09D683"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OWN</w:t>
            </w:r>
            <w:r>
              <w:rPr>
                <w:rFonts w:ascii="Arial" w:hAnsi="Arial" w:cs="Arial"/>
                <w:b/>
                <w:bCs/>
                <w:sz w:val="16"/>
                <w:szCs w:val="16"/>
              </w:rPr>
              <w:noBreakHyphen/>
            </w:r>
            <w:r w:rsidRPr="00EC1276">
              <w:rPr>
                <w:rFonts w:ascii="Arial" w:hAnsi="Arial" w:cs="Arial"/>
                <w:b/>
                <w:bCs/>
                <w:sz w:val="16"/>
                <w:szCs w:val="16"/>
              </w:rPr>
              <w:t>SOURCE INCOME</w:t>
            </w:r>
          </w:p>
        </w:tc>
        <w:tc>
          <w:tcPr>
            <w:tcW w:w="601" w:type="pct"/>
            <w:tcBorders>
              <w:top w:val="nil"/>
              <w:left w:val="nil"/>
              <w:bottom w:val="nil"/>
              <w:right w:val="nil"/>
            </w:tcBorders>
            <w:shd w:val="clear" w:color="auto" w:fill="auto"/>
            <w:noWrap/>
            <w:vAlign w:val="bottom"/>
            <w:hideMark/>
          </w:tcPr>
          <w:p w14:paraId="0D772EDE" w14:textId="77777777" w:rsidR="009831A1" w:rsidRPr="00EC1276" w:rsidRDefault="009831A1" w:rsidP="0058647D">
            <w:pPr>
              <w:spacing w:after="0" w:line="240" w:lineRule="auto"/>
              <w:jc w:val="right"/>
              <w:rPr>
                <w:rFonts w:ascii="Arial" w:hAnsi="Arial" w:cs="Arial"/>
                <w:b/>
                <w:bCs/>
                <w:sz w:val="16"/>
                <w:szCs w:val="16"/>
              </w:rPr>
            </w:pPr>
          </w:p>
        </w:tc>
        <w:tc>
          <w:tcPr>
            <w:tcW w:w="601" w:type="pct"/>
            <w:tcBorders>
              <w:top w:val="nil"/>
              <w:left w:val="nil"/>
              <w:bottom w:val="nil"/>
              <w:right w:val="nil"/>
            </w:tcBorders>
            <w:shd w:val="clear" w:color="000000" w:fill="E6E6E6"/>
            <w:noWrap/>
            <w:vAlign w:val="bottom"/>
            <w:hideMark/>
          </w:tcPr>
          <w:p w14:paraId="304DB4DE"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w:t>
            </w:r>
          </w:p>
        </w:tc>
        <w:tc>
          <w:tcPr>
            <w:tcW w:w="601" w:type="pct"/>
            <w:tcBorders>
              <w:top w:val="nil"/>
              <w:left w:val="nil"/>
              <w:bottom w:val="nil"/>
              <w:right w:val="nil"/>
            </w:tcBorders>
            <w:shd w:val="clear" w:color="auto" w:fill="auto"/>
            <w:noWrap/>
            <w:vAlign w:val="bottom"/>
            <w:hideMark/>
          </w:tcPr>
          <w:p w14:paraId="302087A9" w14:textId="77777777" w:rsidR="009831A1" w:rsidRPr="00EC1276" w:rsidRDefault="009831A1" w:rsidP="0058647D">
            <w:pPr>
              <w:spacing w:after="0" w:line="240" w:lineRule="auto"/>
              <w:jc w:val="right"/>
              <w:rPr>
                <w:rFonts w:ascii="Arial" w:hAnsi="Arial" w:cs="Arial"/>
                <w:b/>
                <w:bCs/>
                <w:sz w:val="16"/>
                <w:szCs w:val="16"/>
              </w:rPr>
            </w:pPr>
          </w:p>
        </w:tc>
        <w:tc>
          <w:tcPr>
            <w:tcW w:w="601" w:type="pct"/>
            <w:tcBorders>
              <w:top w:val="nil"/>
              <w:left w:val="nil"/>
              <w:bottom w:val="nil"/>
              <w:right w:val="nil"/>
            </w:tcBorders>
            <w:shd w:val="clear" w:color="auto" w:fill="auto"/>
            <w:noWrap/>
            <w:vAlign w:val="bottom"/>
            <w:hideMark/>
          </w:tcPr>
          <w:p w14:paraId="6B011E28" w14:textId="77777777" w:rsidR="009831A1" w:rsidRPr="00EC1276" w:rsidRDefault="009831A1" w:rsidP="0058647D">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24EED47A" w14:textId="77777777" w:rsidR="009831A1" w:rsidRPr="00EC1276" w:rsidRDefault="009831A1" w:rsidP="0058647D">
            <w:pPr>
              <w:spacing w:after="0" w:line="240" w:lineRule="auto"/>
              <w:jc w:val="right"/>
              <w:rPr>
                <w:rFonts w:ascii="Times New Roman" w:hAnsi="Times New Roman"/>
              </w:rPr>
            </w:pPr>
          </w:p>
        </w:tc>
      </w:tr>
      <w:tr w:rsidR="009831A1" w:rsidRPr="00EC1276" w14:paraId="02D05431" w14:textId="77777777" w:rsidTr="0058647D">
        <w:trPr>
          <w:trHeight w:hRule="exact" w:val="234"/>
        </w:trPr>
        <w:tc>
          <w:tcPr>
            <w:tcW w:w="1995" w:type="pct"/>
            <w:tcBorders>
              <w:top w:val="nil"/>
              <w:left w:val="nil"/>
              <w:bottom w:val="nil"/>
              <w:right w:val="nil"/>
            </w:tcBorders>
            <w:shd w:val="clear" w:color="auto" w:fill="auto"/>
            <w:noWrap/>
            <w:vAlign w:val="bottom"/>
            <w:hideMark/>
          </w:tcPr>
          <w:p w14:paraId="0EDEEDF4" w14:textId="77777777" w:rsidR="009831A1" w:rsidRPr="00EC1276" w:rsidRDefault="009831A1" w:rsidP="0058647D">
            <w:pPr>
              <w:spacing w:after="0" w:line="240" w:lineRule="auto"/>
              <w:ind w:left="170"/>
              <w:jc w:val="left"/>
              <w:rPr>
                <w:rFonts w:ascii="Arial" w:hAnsi="Arial" w:cs="Arial"/>
                <w:b/>
                <w:bCs/>
                <w:sz w:val="16"/>
                <w:szCs w:val="16"/>
              </w:rPr>
            </w:pPr>
            <w:r w:rsidRPr="00EC1276">
              <w:rPr>
                <w:rFonts w:ascii="Arial" w:hAnsi="Arial" w:cs="Arial"/>
                <w:b/>
                <w:bCs/>
                <w:sz w:val="16"/>
                <w:szCs w:val="16"/>
              </w:rPr>
              <w:t>Own</w:t>
            </w:r>
            <w:r>
              <w:rPr>
                <w:rFonts w:ascii="Arial" w:hAnsi="Arial" w:cs="Arial"/>
                <w:b/>
                <w:bCs/>
                <w:sz w:val="16"/>
                <w:szCs w:val="16"/>
              </w:rPr>
              <w:noBreakHyphen/>
            </w:r>
            <w:r w:rsidRPr="00EC1276">
              <w:rPr>
                <w:rFonts w:ascii="Arial" w:hAnsi="Arial" w:cs="Arial"/>
                <w:b/>
                <w:bCs/>
                <w:sz w:val="16"/>
                <w:szCs w:val="16"/>
              </w:rPr>
              <w:t>source revenue</w:t>
            </w:r>
          </w:p>
        </w:tc>
        <w:tc>
          <w:tcPr>
            <w:tcW w:w="601" w:type="pct"/>
            <w:tcBorders>
              <w:top w:val="nil"/>
              <w:left w:val="nil"/>
              <w:bottom w:val="nil"/>
              <w:right w:val="nil"/>
            </w:tcBorders>
            <w:shd w:val="clear" w:color="auto" w:fill="auto"/>
            <w:noWrap/>
            <w:vAlign w:val="bottom"/>
            <w:hideMark/>
          </w:tcPr>
          <w:p w14:paraId="195B6B35" w14:textId="77777777" w:rsidR="009831A1" w:rsidRPr="00EC1276" w:rsidRDefault="009831A1" w:rsidP="0058647D">
            <w:pPr>
              <w:spacing w:after="0" w:line="240" w:lineRule="auto"/>
              <w:ind w:firstLineChars="100" w:firstLine="161"/>
              <w:jc w:val="right"/>
              <w:rPr>
                <w:rFonts w:ascii="Arial" w:hAnsi="Arial" w:cs="Arial"/>
                <w:b/>
                <w:bCs/>
                <w:sz w:val="16"/>
                <w:szCs w:val="16"/>
              </w:rPr>
            </w:pPr>
          </w:p>
        </w:tc>
        <w:tc>
          <w:tcPr>
            <w:tcW w:w="601" w:type="pct"/>
            <w:tcBorders>
              <w:top w:val="nil"/>
              <w:left w:val="nil"/>
              <w:bottom w:val="nil"/>
              <w:right w:val="nil"/>
            </w:tcBorders>
            <w:shd w:val="clear" w:color="000000" w:fill="E6E6E6"/>
            <w:noWrap/>
            <w:vAlign w:val="bottom"/>
            <w:hideMark/>
          </w:tcPr>
          <w:p w14:paraId="632C8141"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w:t>
            </w:r>
          </w:p>
        </w:tc>
        <w:tc>
          <w:tcPr>
            <w:tcW w:w="601" w:type="pct"/>
            <w:tcBorders>
              <w:top w:val="nil"/>
              <w:left w:val="nil"/>
              <w:bottom w:val="nil"/>
              <w:right w:val="nil"/>
            </w:tcBorders>
            <w:shd w:val="clear" w:color="auto" w:fill="auto"/>
            <w:noWrap/>
            <w:vAlign w:val="bottom"/>
            <w:hideMark/>
          </w:tcPr>
          <w:p w14:paraId="3D6792E0" w14:textId="77777777" w:rsidR="009831A1" w:rsidRPr="00EC1276" w:rsidRDefault="009831A1" w:rsidP="0058647D">
            <w:pPr>
              <w:spacing w:after="0" w:line="240" w:lineRule="auto"/>
              <w:jc w:val="right"/>
              <w:rPr>
                <w:rFonts w:ascii="Arial" w:hAnsi="Arial" w:cs="Arial"/>
                <w:b/>
                <w:bCs/>
                <w:sz w:val="16"/>
                <w:szCs w:val="16"/>
              </w:rPr>
            </w:pPr>
          </w:p>
        </w:tc>
        <w:tc>
          <w:tcPr>
            <w:tcW w:w="601" w:type="pct"/>
            <w:tcBorders>
              <w:top w:val="nil"/>
              <w:left w:val="nil"/>
              <w:bottom w:val="nil"/>
              <w:right w:val="nil"/>
            </w:tcBorders>
            <w:shd w:val="clear" w:color="auto" w:fill="auto"/>
            <w:noWrap/>
            <w:vAlign w:val="bottom"/>
            <w:hideMark/>
          </w:tcPr>
          <w:p w14:paraId="497A634E" w14:textId="77777777" w:rsidR="009831A1" w:rsidRPr="00EC1276" w:rsidRDefault="009831A1" w:rsidP="0058647D">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77408F8F" w14:textId="77777777" w:rsidR="009831A1" w:rsidRPr="00EC1276" w:rsidRDefault="009831A1" w:rsidP="0058647D">
            <w:pPr>
              <w:spacing w:after="0" w:line="240" w:lineRule="auto"/>
              <w:jc w:val="right"/>
              <w:rPr>
                <w:rFonts w:ascii="Times New Roman" w:hAnsi="Times New Roman"/>
              </w:rPr>
            </w:pPr>
          </w:p>
        </w:tc>
      </w:tr>
      <w:tr w:rsidR="009831A1" w:rsidRPr="00EC1276" w14:paraId="1D6953A9" w14:textId="77777777" w:rsidTr="0058647D">
        <w:trPr>
          <w:trHeight w:hRule="exact" w:val="448"/>
        </w:trPr>
        <w:tc>
          <w:tcPr>
            <w:tcW w:w="1995" w:type="pct"/>
            <w:tcBorders>
              <w:top w:val="nil"/>
              <w:left w:val="nil"/>
              <w:bottom w:val="nil"/>
              <w:right w:val="nil"/>
            </w:tcBorders>
            <w:shd w:val="clear" w:color="auto" w:fill="auto"/>
            <w:vAlign w:val="bottom"/>
            <w:hideMark/>
          </w:tcPr>
          <w:p w14:paraId="0D3A9D5E" w14:textId="77777777" w:rsidR="009831A1" w:rsidRPr="00EC1276" w:rsidRDefault="009831A1" w:rsidP="0058647D">
            <w:pPr>
              <w:spacing w:after="0" w:line="240" w:lineRule="auto"/>
              <w:ind w:left="340"/>
              <w:jc w:val="left"/>
              <w:rPr>
                <w:rFonts w:ascii="Arial" w:hAnsi="Arial" w:cs="Arial"/>
                <w:sz w:val="16"/>
                <w:szCs w:val="16"/>
              </w:rPr>
            </w:pPr>
            <w:r w:rsidRPr="00EC1276">
              <w:rPr>
                <w:rFonts w:ascii="Arial" w:hAnsi="Arial" w:cs="Arial"/>
                <w:sz w:val="16"/>
                <w:szCs w:val="16"/>
              </w:rPr>
              <w:t>Sale of goods and rendering of</w:t>
            </w:r>
            <w:r w:rsidRPr="00EC1276">
              <w:rPr>
                <w:rFonts w:ascii="Arial" w:hAnsi="Arial" w:cs="Arial"/>
                <w:sz w:val="16"/>
                <w:szCs w:val="16"/>
              </w:rPr>
              <w:br/>
              <w:t xml:space="preserve">  services</w:t>
            </w:r>
          </w:p>
        </w:tc>
        <w:tc>
          <w:tcPr>
            <w:tcW w:w="601" w:type="pct"/>
            <w:tcBorders>
              <w:top w:val="nil"/>
              <w:left w:val="nil"/>
              <w:bottom w:val="nil"/>
              <w:right w:val="nil"/>
            </w:tcBorders>
            <w:shd w:val="clear" w:color="auto" w:fill="auto"/>
            <w:noWrap/>
            <w:vAlign w:val="bottom"/>
            <w:hideMark/>
          </w:tcPr>
          <w:p w14:paraId="1CB3D028"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71,699 </w:t>
            </w:r>
          </w:p>
        </w:tc>
        <w:tc>
          <w:tcPr>
            <w:tcW w:w="601" w:type="pct"/>
            <w:tcBorders>
              <w:top w:val="nil"/>
              <w:left w:val="nil"/>
              <w:bottom w:val="nil"/>
              <w:right w:val="nil"/>
            </w:tcBorders>
            <w:shd w:val="clear" w:color="000000" w:fill="E6E6E6"/>
            <w:noWrap/>
            <w:vAlign w:val="bottom"/>
            <w:hideMark/>
          </w:tcPr>
          <w:p w14:paraId="3945510F"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91,015 </w:t>
            </w:r>
          </w:p>
        </w:tc>
        <w:tc>
          <w:tcPr>
            <w:tcW w:w="601" w:type="pct"/>
            <w:tcBorders>
              <w:top w:val="nil"/>
              <w:left w:val="nil"/>
              <w:bottom w:val="nil"/>
              <w:right w:val="nil"/>
            </w:tcBorders>
            <w:shd w:val="clear" w:color="auto" w:fill="auto"/>
            <w:noWrap/>
            <w:vAlign w:val="bottom"/>
            <w:hideMark/>
          </w:tcPr>
          <w:p w14:paraId="3343826E"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109,272 </w:t>
            </w:r>
          </w:p>
        </w:tc>
        <w:tc>
          <w:tcPr>
            <w:tcW w:w="601" w:type="pct"/>
            <w:tcBorders>
              <w:top w:val="nil"/>
              <w:left w:val="nil"/>
              <w:bottom w:val="nil"/>
              <w:right w:val="nil"/>
            </w:tcBorders>
            <w:shd w:val="clear" w:color="auto" w:fill="auto"/>
            <w:noWrap/>
            <w:vAlign w:val="bottom"/>
            <w:hideMark/>
          </w:tcPr>
          <w:p w14:paraId="3FEF8D2E"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114,512 </w:t>
            </w:r>
          </w:p>
        </w:tc>
        <w:tc>
          <w:tcPr>
            <w:tcW w:w="601" w:type="pct"/>
            <w:tcBorders>
              <w:top w:val="nil"/>
              <w:left w:val="nil"/>
              <w:bottom w:val="nil"/>
              <w:right w:val="nil"/>
            </w:tcBorders>
            <w:shd w:val="clear" w:color="auto" w:fill="auto"/>
            <w:noWrap/>
            <w:vAlign w:val="bottom"/>
            <w:hideMark/>
          </w:tcPr>
          <w:p w14:paraId="6407E1AB"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119,683 </w:t>
            </w:r>
          </w:p>
        </w:tc>
      </w:tr>
      <w:tr w:rsidR="009831A1" w:rsidRPr="00EC1276" w14:paraId="68FB4F22" w14:textId="77777777" w:rsidTr="0058647D">
        <w:trPr>
          <w:trHeight w:hRule="exact" w:val="234"/>
        </w:trPr>
        <w:tc>
          <w:tcPr>
            <w:tcW w:w="1995" w:type="pct"/>
            <w:tcBorders>
              <w:top w:val="nil"/>
              <w:left w:val="nil"/>
              <w:bottom w:val="nil"/>
              <w:right w:val="nil"/>
            </w:tcBorders>
            <w:shd w:val="clear" w:color="auto" w:fill="auto"/>
            <w:noWrap/>
            <w:vAlign w:val="bottom"/>
            <w:hideMark/>
          </w:tcPr>
          <w:p w14:paraId="6CBB3B81" w14:textId="77777777" w:rsidR="009831A1" w:rsidRPr="00EC1276" w:rsidRDefault="009831A1" w:rsidP="0058647D">
            <w:pPr>
              <w:spacing w:after="0" w:line="240" w:lineRule="auto"/>
              <w:ind w:left="340"/>
              <w:jc w:val="left"/>
              <w:rPr>
                <w:rFonts w:ascii="Arial" w:hAnsi="Arial" w:cs="Arial"/>
                <w:sz w:val="16"/>
                <w:szCs w:val="16"/>
              </w:rPr>
            </w:pPr>
            <w:r w:rsidRPr="00EC1276">
              <w:rPr>
                <w:rFonts w:ascii="Arial" w:hAnsi="Arial" w:cs="Arial"/>
                <w:sz w:val="16"/>
                <w:szCs w:val="16"/>
              </w:rPr>
              <w:t>Sublease income</w:t>
            </w:r>
          </w:p>
        </w:tc>
        <w:tc>
          <w:tcPr>
            <w:tcW w:w="601" w:type="pct"/>
            <w:tcBorders>
              <w:top w:val="nil"/>
              <w:left w:val="nil"/>
              <w:bottom w:val="nil"/>
              <w:right w:val="nil"/>
            </w:tcBorders>
            <w:shd w:val="clear" w:color="auto" w:fill="auto"/>
            <w:noWrap/>
            <w:vAlign w:val="bottom"/>
            <w:hideMark/>
          </w:tcPr>
          <w:p w14:paraId="65E6BE25"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16,091 </w:t>
            </w:r>
          </w:p>
        </w:tc>
        <w:tc>
          <w:tcPr>
            <w:tcW w:w="601" w:type="pct"/>
            <w:tcBorders>
              <w:top w:val="nil"/>
              <w:left w:val="nil"/>
              <w:bottom w:val="nil"/>
              <w:right w:val="nil"/>
            </w:tcBorders>
            <w:shd w:val="clear" w:color="000000" w:fill="E6E6E6"/>
            <w:noWrap/>
            <w:vAlign w:val="bottom"/>
            <w:hideMark/>
          </w:tcPr>
          <w:p w14:paraId="60197C10"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15,328 </w:t>
            </w:r>
          </w:p>
        </w:tc>
        <w:tc>
          <w:tcPr>
            <w:tcW w:w="601" w:type="pct"/>
            <w:tcBorders>
              <w:top w:val="nil"/>
              <w:left w:val="nil"/>
              <w:bottom w:val="nil"/>
              <w:right w:val="nil"/>
            </w:tcBorders>
            <w:shd w:val="clear" w:color="auto" w:fill="auto"/>
            <w:noWrap/>
            <w:vAlign w:val="bottom"/>
            <w:hideMark/>
          </w:tcPr>
          <w:p w14:paraId="4CB95DDC"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12,973 </w:t>
            </w:r>
          </w:p>
        </w:tc>
        <w:tc>
          <w:tcPr>
            <w:tcW w:w="601" w:type="pct"/>
            <w:tcBorders>
              <w:top w:val="nil"/>
              <w:left w:val="nil"/>
              <w:bottom w:val="nil"/>
              <w:right w:val="nil"/>
            </w:tcBorders>
            <w:shd w:val="clear" w:color="auto" w:fill="auto"/>
            <w:noWrap/>
            <w:vAlign w:val="bottom"/>
            <w:hideMark/>
          </w:tcPr>
          <w:p w14:paraId="7E5297E9"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10,494 </w:t>
            </w:r>
          </w:p>
        </w:tc>
        <w:tc>
          <w:tcPr>
            <w:tcW w:w="601" w:type="pct"/>
            <w:tcBorders>
              <w:top w:val="nil"/>
              <w:left w:val="nil"/>
              <w:bottom w:val="nil"/>
              <w:right w:val="nil"/>
            </w:tcBorders>
            <w:shd w:val="clear" w:color="auto" w:fill="auto"/>
            <w:noWrap/>
            <w:vAlign w:val="bottom"/>
            <w:hideMark/>
          </w:tcPr>
          <w:p w14:paraId="419AC16D"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10,643 </w:t>
            </w:r>
          </w:p>
        </w:tc>
      </w:tr>
      <w:tr w:rsidR="009831A1" w:rsidRPr="00EC1276" w14:paraId="279EBDB8" w14:textId="77777777" w:rsidTr="0058647D">
        <w:trPr>
          <w:trHeight w:hRule="exact" w:val="234"/>
        </w:trPr>
        <w:tc>
          <w:tcPr>
            <w:tcW w:w="1995" w:type="pct"/>
            <w:tcBorders>
              <w:top w:val="nil"/>
              <w:left w:val="nil"/>
              <w:bottom w:val="nil"/>
              <w:right w:val="nil"/>
            </w:tcBorders>
            <w:shd w:val="clear" w:color="auto" w:fill="auto"/>
            <w:noWrap/>
            <w:vAlign w:val="bottom"/>
            <w:hideMark/>
          </w:tcPr>
          <w:p w14:paraId="0C17B1B5" w14:textId="77777777" w:rsidR="009831A1" w:rsidRPr="00EC1276" w:rsidRDefault="009831A1" w:rsidP="0058647D">
            <w:pPr>
              <w:spacing w:after="0" w:line="240" w:lineRule="auto"/>
              <w:ind w:left="340"/>
              <w:jc w:val="left"/>
              <w:rPr>
                <w:rFonts w:ascii="Arial" w:hAnsi="Arial" w:cs="Arial"/>
                <w:sz w:val="16"/>
                <w:szCs w:val="16"/>
              </w:rPr>
            </w:pPr>
            <w:r w:rsidRPr="00EC1276">
              <w:rPr>
                <w:rFonts w:ascii="Arial" w:hAnsi="Arial" w:cs="Arial"/>
                <w:sz w:val="16"/>
                <w:szCs w:val="16"/>
              </w:rPr>
              <w:t>Sublease interest income</w:t>
            </w:r>
          </w:p>
        </w:tc>
        <w:tc>
          <w:tcPr>
            <w:tcW w:w="601" w:type="pct"/>
            <w:tcBorders>
              <w:top w:val="nil"/>
              <w:left w:val="nil"/>
              <w:bottom w:val="nil"/>
              <w:right w:val="nil"/>
            </w:tcBorders>
            <w:shd w:val="clear" w:color="auto" w:fill="auto"/>
            <w:noWrap/>
            <w:vAlign w:val="bottom"/>
            <w:hideMark/>
          </w:tcPr>
          <w:p w14:paraId="040924E1"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318 </w:t>
            </w:r>
          </w:p>
        </w:tc>
        <w:tc>
          <w:tcPr>
            <w:tcW w:w="601" w:type="pct"/>
            <w:tcBorders>
              <w:top w:val="nil"/>
              <w:left w:val="nil"/>
              <w:bottom w:val="nil"/>
              <w:right w:val="nil"/>
            </w:tcBorders>
            <w:shd w:val="clear" w:color="000000" w:fill="E6E6E6"/>
            <w:noWrap/>
            <w:vAlign w:val="bottom"/>
            <w:hideMark/>
          </w:tcPr>
          <w:p w14:paraId="6DD88116"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244 </w:t>
            </w:r>
          </w:p>
        </w:tc>
        <w:tc>
          <w:tcPr>
            <w:tcW w:w="601" w:type="pct"/>
            <w:tcBorders>
              <w:top w:val="nil"/>
              <w:left w:val="nil"/>
              <w:bottom w:val="nil"/>
              <w:right w:val="nil"/>
            </w:tcBorders>
            <w:shd w:val="clear" w:color="auto" w:fill="auto"/>
            <w:noWrap/>
            <w:vAlign w:val="bottom"/>
            <w:hideMark/>
          </w:tcPr>
          <w:p w14:paraId="25DD0F6C"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171 </w:t>
            </w:r>
          </w:p>
        </w:tc>
        <w:tc>
          <w:tcPr>
            <w:tcW w:w="601" w:type="pct"/>
            <w:tcBorders>
              <w:top w:val="nil"/>
              <w:left w:val="nil"/>
              <w:bottom w:val="nil"/>
              <w:right w:val="nil"/>
            </w:tcBorders>
            <w:shd w:val="clear" w:color="auto" w:fill="auto"/>
            <w:noWrap/>
            <w:vAlign w:val="bottom"/>
            <w:hideMark/>
          </w:tcPr>
          <w:p w14:paraId="2CA5616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94 </w:t>
            </w:r>
          </w:p>
        </w:tc>
        <w:tc>
          <w:tcPr>
            <w:tcW w:w="601" w:type="pct"/>
            <w:tcBorders>
              <w:top w:val="nil"/>
              <w:left w:val="nil"/>
              <w:bottom w:val="nil"/>
              <w:right w:val="nil"/>
            </w:tcBorders>
            <w:shd w:val="clear" w:color="auto" w:fill="auto"/>
            <w:noWrap/>
            <w:vAlign w:val="bottom"/>
            <w:hideMark/>
          </w:tcPr>
          <w:p w14:paraId="5F96649D"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26 </w:t>
            </w:r>
          </w:p>
        </w:tc>
      </w:tr>
      <w:tr w:rsidR="009831A1" w:rsidRPr="00EC1276" w14:paraId="7CFFD8B4" w14:textId="77777777" w:rsidTr="0058647D">
        <w:trPr>
          <w:trHeight w:hRule="exact" w:val="234"/>
        </w:trPr>
        <w:tc>
          <w:tcPr>
            <w:tcW w:w="1995" w:type="pct"/>
            <w:tcBorders>
              <w:top w:val="nil"/>
              <w:left w:val="nil"/>
              <w:bottom w:val="nil"/>
              <w:right w:val="nil"/>
            </w:tcBorders>
            <w:shd w:val="clear" w:color="auto" w:fill="auto"/>
            <w:noWrap/>
            <w:vAlign w:val="bottom"/>
            <w:hideMark/>
          </w:tcPr>
          <w:p w14:paraId="0FE0F7CA" w14:textId="77777777" w:rsidR="009831A1" w:rsidRPr="00EC1276" w:rsidRDefault="009831A1" w:rsidP="0058647D">
            <w:pPr>
              <w:spacing w:after="0" w:line="240" w:lineRule="auto"/>
              <w:ind w:left="340"/>
              <w:jc w:val="left"/>
              <w:rPr>
                <w:rFonts w:ascii="Arial" w:hAnsi="Arial" w:cs="Arial"/>
                <w:sz w:val="16"/>
                <w:szCs w:val="16"/>
              </w:rPr>
            </w:pPr>
            <w:r w:rsidRPr="00EC1276">
              <w:rPr>
                <w:rFonts w:ascii="Arial" w:hAnsi="Arial" w:cs="Arial"/>
                <w:sz w:val="16"/>
                <w:szCs w:val="16"/>
              </w:rPr>
              <w:t>Other revenue</w:t>
            </w:r>
          </w:p>
        </w:tc>
        <w:tc>
          <w:tcPr>
            <w:tcW w:w="601" w:type="pct"/>
            <w:tcBorders>
              <w:top w:val="nil"/>
              <w:left w:val="nil"/>
              <w:bottom w:val="nil"/>
              <w:right w:val="nil"/>
            </w:tcBorders>
            <w:shd w:val="clear" w:color="auto" w:fill="auto"/>
            <w:noWrap/>
            <w:vAlign w:val="bottom"/>
            <w:hideMark/>
          </w:tcPr>
          <w:p w14:paraId="448EBFD9"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3,651 </w:t>
            </w:r>
          </w:p>
        </w:tc>
        <w:tc>
          <w:tcPr>
            <w:tcW w:w="601" w:type="pct"/>
            <w:tcBorders>
              <w:top w:val="nil"/>
              <w:left w:val="nil"/>
              <w:bottom w:val="nil"/>
              <w:right w:val="nil"/>
            </w:tcBorders>
            <w:shd w:val="clear" w:color="000000" w:fill="E6E6E6"/>
            <w:noWrap/>
            <w:vAlign w:val="bottom"/>
            <w:hideMark/>
          </w:tcPr>
          <w:p w14:paraId="3362BBE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10,691 </w:t>
            </w:r>
          </w:p>
        </w:tc>
        <w:tc>
          <w:tcPr>
            <w:tcW w:w="601" w:type="pct"/>
            <w:tcBorders>
              <w:top w:val="nil"/>
              <w:left w:val="nil"/>
              <w:bottom w:val="nil"/>
              <w:right w:val="nil"/>
            </w:tcBorders>
            <w:shd w:val="clear" w:color="auto" w:fill="auto"/>
            <w:noWrap/>
            <w:vAlign w:val="bottom"/>
            <w:hideMark/>
          </w:tcPr>
          <w:p w14:paraId="6DCF5F1D"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23,435 </w:t>
            </w:r>
          </w:p>
        </w:tc>
        <w:tc>
          <w:tcPr>
            <w:tcW w:w="601" w:type="pct"/>
            <w:tcBorders>
              <w:top w:val="nil"/>
              <w:left w:val="nil"/>
              <w:bottom w:val="nil"/>
              <w:right w:val="nil"/>
            </w:tcBorders>
            <w:shd w:val="clear" w:color="auto" w:fill="auto"/>
            <w:noWrap/>
            <w:vAlign w:val="bottom"/>
            <w:hideMark/>
          </w:tcPr>
          <w:p w14:paraId="4780BF5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9,692 </w:t>
            </w:r>
          </w:p>
        </w:tc>
        <w:tc>
          <w:tcPr>
            <w:tcW w:w="601" w:type="pct"/>
            <w:tcBorders>
              <w:top w:val="nil"/>
              <w:left w:val="nil"/>
              <w:bottom w:val="nil"/>
              <w:right w:val="nil"/>
            </w:tcBorders>
            <w:shd w:val="clear" w:color="auto" w:fill="auto"/>
            <w:noWrap/>
            <w:vAlign w:val="bottom"/>
            <w:hideMark/>
          </w:tcPr>
          <w:p w14:paraId="31394459"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8,000 </w:t>
            </w:r>
          </w:p>
        </w:tc>
      </w:tr>
      <w:tr w:rsidR="009831A1" w:rsidRPr="00EC1276" w14:paraId="27003A35" w14:textId="77777777" w:rsidTr="0058647D">
        <w:trPr>
          <w:trHeight w:hRule="exact" w:val="234"/>
        </w:trPr>
        <w:tc>
          <w:tcPr>
            <w:tcW w:w="1995" w:type="pct"/>
            <w:tcBorders>
              <w:top w:val="nil"/>
              <w:left w:val="nil"/>
              <w:bottom w:val="nil"/>
              <w:right w:val="nil"/>
            </w:tcBorders>
            <w:shd w:val="clear" w:color="auto" w:fill="auto"/>
            <w:noWrap/>
            <w:vAlign w:val="bottom"/>
            <w:hideMark/>
          </w:tcPr>
          <w:p w14:paraId="7E297171" w14:textId="77777777" w:rsidR="009831A1" w:rsidRPr="00EC1276" w:rsidRDefault="009831A1" w:rsidP="0058647D">
            <w:pPr>
              <w:spacing w:after="0" w:line="240" w:lineRule="auto"/>
              <w:ind w:left="170"/>
              <w:jc w:val="left"/>
              <w:rPr>
                <w:rFonts w:ascii="Arial" w:hAnsi="Arial" w:cs="Arial"/>
                <w:b/>
                <w:bCs/>
                <w:sz w:val="16"/>
                <w:szCs w:val="16"/>
              </w:rPr>
            </w:pPr>
            <w:r w:rsidRPr="00EC1276">
              <w:rPr>
                <w:rFonts w:ascii="Arial" w:hAnsi="Arial" w:cs="Arial"/>
                <w:b/>
                <w:bCs/>
                <w:sz w:val="16"/>
                <w:szCs w:val="16"/>
              </w:rPr>
              <w:t>Total own</w:t>
            </w:r>
            <w:r>
              <w:rPr>
                <w:rFonts w:ascii="Arial" w:hAnsi="Arial" w:cs="Arial"/>
                <w:b/>
                <w:bCs/>
                <w:sz w:val="16"/>
                <w:szCs w:val="16"/>
              </w:rPr>
              <w:noBreakHyphen/>
            </w:r>
            <w:r w:rsidRPr="00EC1276">
              <w:rPr>
                <w:rFonts w:ascii="Arial" w:hAnsi="Arial" w:cs="Arial"/>
                <w:b/>
                <w:bCs/>
                <w:sz w:val="16"/>
                <w:szCs w:val="16"/>
              </w:rPr>
              <w:t>source revenue</w:t>
            </w:r>
          </w:p>
        </w:tc>
        <w:tc>
          <w:tcPr>
            <w:tcW w:w="601" w:type="pct"/>
            <w:tcBorders>
              <w:top w:val="single" w:sz="4" w:space="0" w:color="auto"/>
              <w:left w:val="nil"/>
              <w:bottom w:val="single" w:sz="4" w:space="0" w:color="auto"/>
              <w:right w:val="nil"/>
            </w:tcBorders>
            <w:shd w:val="clear" w:color="auto" w:fill="auto"/>
            <w:noWrap/>
            <w:vAlign w:val="bottom"/>
            <w:hideMark/>
          </w:tcPr>
          <w:p w14:paraId="16F1E63A"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91,759 </w:t>
            </w:r>
          </w:p>
        </w:tc>
        <w:tc>
          <w:tcPr>
            <w:tcW w:w="601" w:type="pct"/>
            <w:tcBorders>
              <w:top w:val="single" w:sz="4" w:space="0" w:color="auto"/>
              <w:left w:val="nil"/>
              <w:bottom w:val="single" w:sz="4" w:space="0" w:color="auto"/>
              <w:right w:val="nil"/>
            </w:tcBorders>
            <w:shd w:val="clear" w:color="000000" w:fill="E6E6E6"/>
            <w:noWrap/>
            <w:vAlign w:val="bottom"/>
            <w:hideMark/>
          </w:tcPr>
          <w:p w14:paraId="591A0161"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117,278 </w:t>
            </w:r>
          </w:p>
        </w:tc>
        <w:tc>
          <w:tcPr>
            <w:tcW w:w="601" w:type="pct"/>
            <w:tcBorders>
              <w:top w:val="single" w:sz="4" w:space="0" w:color="auto"/>
              <w:left w:val="nil"/>
              <w:bottom w:val="single" w:sz="4" w:space="0" w:color="auto"/>
              <w:right w:val="nil"/>
            </w:tcBorders>
            <w:shd w:val="clear" w:color="auto" w:fill="auto"/>
            <w:noWrap/>
            <w:vAlign w:val="bottom"/>
            <w:hideMark/>
          </w:tcPr>
          <w:p w14:paraId="55B3DCEC"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145,851 </w:t>
            </w:r>
          </w:p>
        </w:tc>
        <w:tc>
          <w:tcPr>
            <w:tcW w:w="601" w:type="pct"/>
            <w:tcBorders>
              <w:top w:val="single" w:sz="4" w:space="0" w:color="auto"/>
              <w:left w:val="nil"/>
              <w:bottom w:val="single" w:sz="4" w:space="0" w:color="auto"/>
              <w:right w:val="nil"/>
            </w:tcBorders>
            <w:shd w:val="clear" w:color="auto" w:fill="auto"/>
            <w:noWrap/>
            <w:vAlign w:val="bottom"/>
            <w:hideMark/>
          </w:tcPr>
          <w:p w14:paraId="702F3F25"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134,792 </w:t>
            </w:r>
          </w:p>
        </w:tc>
        <w:tc>
          <w:tcPr>
            <w:tcW w:w="601" w:type="pct"/>
            <w:tcBorders>
              <w:top w:val="single" w:sz="4" w:space="0" w:color="auto"/>
              <w:left w:val="nil"/>
              <w:bottom w:val="single" w:sz="4" w:space="0" w:color="auto"/>
              <w:right w:val="nil"/>
            </w:tcBorders>
            <w:shd w:val="clear" w:color="auto" w:fill="auto"/>
            <w:noWrap/>
            <w:vAlign w:val="bottom"/>
            <w:hideMark/>
          </w:tcPr>
          <w:p w14:paraId="5F96607B"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138,352 </w:t>
            </w:r>
          </w:p>
        </w:tc>
      </w:tr>
      <w:tr w:rsidR="009831A1" w:rsidRPr="00EC1276" w14:paraId="732EAE23" w14:textId="77777777" w:rsidTr="0058647D">
        <w:trPr>
          <w:trHeight w:hRule="exact" w:val="234"/>
        </w:trPr>
        <w:tc>
          <w:tcPr>
            <w:tcW w:w="1995" w:type="pct"/>
            <w:tcBorders>
              <w:top w:val="nil"/>
              <w:left w:val="nil"/>
              <w:bottom w:val="nil"/>
              <w:right w:val="nil"/>
            </w:tcBorders>
            <w:shd w:val="clear" w:color="auto" w:fill="auto"/>
            <w:noWrap/>
            <w:vAlign w:val="bottom"/>
            <w:hideMark/>
          </w:tcPr>
          <w:p w14:paraId="4EC5CFD4" w14:textId="77777777" w:rsidR="009831A1" w:rsidRPr="00EC1276" w:rsidRDefault="009831A1" w:rsidP="0058647D">
            <w:pPr>
              <w:spacing w:after="0" w:line="240" w:lineRule="auto"/>
              <w:ind w:left="170"/>
              <w:jc w:val="left"/>
              <w:rPr>
                <w:rFonts w:ascii="Arial" w:hAnsi="Arial" w:cs="Arial"/>
                <w:b/>
                <w:bCs/>
                <w:sz w:val="16"/>
                <w:szCs w:val="16"/>
              </w:rPr>
            </w:pPr>
            <w:r w:rsidRPr="00EC1276">
              <w:rPr>
                <w:rFonts w:ascii="Arial" w:hAnsi="Arial" w:cs="Arial"/>
                <w:b/>
                <w:bCs/>
                <w:sz w:val="16"/>
                <w:szCs w:val="16"/>
              </w:rPr>
              <w:t>Gains</w:t>
            </w:r>
          </w:p>
        </w:tc>
        <w:tc>
          <w:tcPr>
            <w:tcW w:w="601" w:type="pct"/>
            <w:tcBorders>
              <w:top w:val="nil"/>
              <w:left w:val="nil"/>
              <w:bottom w:val="nil"/>
              <w:right w:val="nil"/>
            </w:tcBorders>
            <w:shd w:val="clear" w:color="auto" w:fill="auto"/>
            <w:noWrap/>
            <w:vAlign w:val="bottom"/>
            <w:hideMark/>
          </w:tcPr>
          <w:p w14:paraId="15C2EA49" w14:textId="77777777" w:rsidR="009831A1" w:rsidRPr="00EC1276" w:rsidRDefault="009831A1" w:rsidP="0058647D">
            <w:pPr>
              <w:spacing w:after="0" w:line="240" w:lineRule="auto"/>
              <w:ind w:firstLineChars="100" w:firstLine="161"/>
              <w:jc w:val="right"/>
              <w:rPr>
                <w:rFonts w:ascii="Arial" w:hAnsi="Arial" w:cs="Arial"/>
                <w:b/>
                <w:bCs/>
                <w:sz w:val="16"/>
                <w:szCs w:val="16"/>
              </w:rPr>
            </w:pPr>
          </w:p>
        </w:tc>
        <w:tc>
          <w:tcPr>
            <w:tcW w:w="601" w:type="pct"/>
            <w:tcBorders>
              <w:top w:val="nil"/>
              <w:left w:val="nil"/>
              <w:bottom w:val="nil"/>
              <w:right w:val="nil"/>
            </w:tcBorders>
            <w:shd w:val="clear" w:color="000000" w:fill="E6E6E6"/>
            <w:noWrap/>
            <w:vAlign w:val="bottom"/>
            <w:hideMark/>
          </w:tcPr>
          <w:p w14:paraId="71A2A611"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w:t>
            </w:r>
          </w:p>
        </w:tc>
        <w:tc>
          <w:tcPr>
            <w:tcW w:w="601" w:type="pct"/>
            <w:tcBorders>
              <w:top w:val="nil"/>
              <w:left w:val="nil"/>
              <w:bottom w:val="nil"/>
              <w:right w:val="nil"/>
            </w:tcBorders>
            <w:shd w:val="clear" w:color="auto" w:fill="auto"/>
            <w:noWrap/>
            <w:vAlign w:val="bottom"/>
            <w:hideMark/>
          </w:tcPr>
          <w:p w14:paraId="07C9D92F" w14:textId="77777777" w:rsidR="009831A1" w:rsidRPr="00EC1276" w:rsidRDefault="009831A1" w:rsidP="0058647D">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hideMark/>
          </w:tcPr>
          <w:p w14:paraId="659D8F0D" w14:textId="77777777" w:rsidR="009831A1" w:rsidRPr="00EC1276" w:rsidRDefault="009831A1" w:rsidP="0058647D">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6885E1A7" w14:textId="77777777" w:rsidR="009831A1" w:rsidRPr="00EC1276" w:rsidRDefault="009831A1" w:rsidP="0058647D">
            <w:pPr>
              <w:spacing w:after="0" w:line="240" w:lineRule="auto"/>
              <w:jc w:val="right"/>
              <w:rPr>
                <w:rFonts w:ascii="Times New Roman" w:hAnsi="Times New Roman"/>
              </w:rPr>
            </w:pPr>
          </w:p>
        </w:tc>
      </w:tr>
      <w:tr w:rsidR="009831A1" w:rsidRPr="00EC1276" w14:paraId="59F62BFF" w14:textId="77777777" w:rsidTr="0058647D">
        <w:trPr>
          <w:trHeight w:hRule="exact" w:val="234"/>
        </w:trPr>
        <w:tc>
          <w:tcPr>
            <w:tcW w:w="1995" w:type="pct"/>
            <w:tcBorders>
              <w:top w:val="nil"/>
              <w:left w:val="nil"/>
              <w:bottom w:val="nil"/>
              <w:right w:val="nil"/>
            </w:tcBorders>
            <w:shd w:val="clear" w:color="auto" w:fill="auto"/>
            <w:noWrap/>
            <w:vAlign w:val="bottom"/>
            <w:hideMark/>
          </w:tcPr>
          <w:p w14:paraId="60DB7930" w14:textId="77777777" w:rsidR="009831A1" w:rsidRPr="00EC1276" w:rsidRDefault="009831A1" w:rsidP="0058647D">
            <w:pPr>
              <w:spacing w:after="0" w:line="240" w:lineRule="auto"/>
              <w:ind w:left="340"/>
              <w:jc w:val="left"/>
              <w:rPr>
                <w:rFonts w:ascii="Arial" w:hAnsi="Arial" w:cs="Arial"/>
                <w:sz w:val="16"/>
                <w:szCs w:val="16"/>
              </w:rPr>
            </w:pPr>
            <w:r w:rsidRPr="00EC1276">
              <w:rPr>
                <w:rFonts w:ascii="Arial" w:hAnsi="Arial" w:cs="Arial"/>
                <w:sz w:val="16"/>
                <w:szCs w:val="16"/>
              </w:rPr>
              <w:t>Other gains</w:t>
            </w:r>
          </w:p>
        </w:tc>
        <w:tc>
          <w:tcPr>
            <w:tcW w:w="601" w:type="pct"/>
            <w:tcBorders>
              <w:top w:val="nil"/>
              <w:left w:val="nil"/>
              <w:bottom w:val="nil"/>
              <w:right w:val="nil"/>
            </w:tcBorders>
            <w:shd w:val="clear" w:color="auto" w:fill="auto"/>
            <w:noWrap/>
            <w:vAlign w:val="bottom"/>
            <w:hideMark/>
          </w:tcPr>
          <w:p w14:paraId="5EC505AB"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4,795 </w:t>
            </w:r>
          </w:p>
        </w:tc>
        <w:tc>
          <w:tcPr>
            <w:tcW w:w="601" w:type="pct"/>
            <w:tcBorders>
              <w:top w:val="nil"/>
              <w:left w:val="nil"/>
              <w:bottom w:val="nil"/>
              <w:right w:val="nil"/>
            </w:tcBorders>
            <w:shd w:val="clear" w:color="000000" w:fill="E6E6E6"/>
            <w:noWrap/>
            <w:vAlign w:val="bottom"/>
            <w:hideMark/>
          </w:tcPr>
          <w:p w14:paraId="47776C2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3,000 </w:t>
            </w:r>
          </w:p>
        </w:tc>
        <w:tc>
          <w:tcPr>
            <w:tcW w:w="601" w:type="pct"/>
            <w:tcBorders>
              <w:top w:val="nil"/>
              <w:left w:val="nil"/>
              <w:bottom w:val="nil"/>
              <w:right w:val="nil"/>
            </w:tcBorders>
            <w:shd w:val="clear" w:color="auto" w:fill="auto"/>
            <w:noWrap/>
            <w:vAlign w:val="bottom"/>
            <w:hideMark/>
          </w:tcPr>
          <w:p w14:paraId="4B7CF7BF"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3,000 </w:t>
            </w:r>
          </w:p>
        </w:tc>
        <w:tc>
          <w:tcPr>
            <w:tcW w:w="601" w:type="pct"/>
            <w:tcBorders>
              <w:top w:val="nil"/>
              <w:left w:val="nil"/>
              <w:bottom w:val="nil"/>
              <w:right w:val="nil"/>
            </w:tcBorders>
            <w:shd w:val="clear" w:color="auto" w:fill="auto"/>
            <w:noWrap/>
            <w:vAlign w:val="bottom"/>
            <w:hideMark/>
          </w:tcPr>
          <w:p w14:paraId="1439439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3,000 </w:t>
            </w:r>
          </w:p>
        </w:tc>
        <w:tc>
          <w:tcPr>
            <w:tcW w:w="601" w:type="pct"/>
            <w:tcBorders>
              <w:top w:val="nil"/>
              <w:left w:val="nil"/>
              <w:bottom w:val="nil"/>
              <w:right w:val="nil"/>
            </w:tcBorders>
            <w:shd w:val="clear" w:color="auto" w:fill="auto"/>
            <w:noWrap/>
            <w:vAlign w:val="bottom"/>
            <w:hideMark/>
          </w:tcPr>
          <w:p w14:paraId="73E2AC3A"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3,000 </w:t>
            </w:r>
          </w:p>
        </w:tc>
      </w:tr>
      <w:tr w:rsidR="009831A1" w:rsidRPr="00EC1276" w14:paraId="063982C5" w14:textId="77777777" w:rsidTr="0058647D">
        <w:trPr>
          <w:trHeight w:hRule="exact" w:val="234"/>
        </w:trPr>
        <w:tc>
          <w:tcPr>
            <w:tcW w:w="1995" w:type="pct"/>
            <w:tcBorders>
              <w:top w:val="nil"/>
              <w:left w:val="nil"/>
              <w:bottom w:val="nil"/>
              <w:right w:val="nil"/>
            </w:tcBorders>
            <w:shd w:val="clear" w:color="auto" w:fill="auto"/>
            <w:noWrap/>
            <w:vAlign w:val="bottom"/>
            <w:hideMark/>
          </w:tcPr>
          <w:p w14:paraId="5402CA73" w14:textId="77777777" w:rsidR="009831A1" w:rsidRPr="00EC1276" w:rsidRDefault="009831A1" w:rsidP="0058647D">
            <w:pPr>
              <w:spacing w:after="0" w:line="240" w:lineRule="auto"/>
              <w:ind w:left="170"/>
              <w:jc w:val="left"/>
              <w:rPr>
                <w:rFonts w:ascii="Arial" w:hAnsi="Arial" w:cs="Arial"/>
                <w:b/>
                <w:bCs/>
                <w:sz w:val="16"/>
                <w:szCs w:val="16"/>
              </w:rPr>
            </w:pPr>
            <w:r w:rsidRPr="00EC1276">
              <w:rPr>
                <w:rFonts w:ascii="Arial" w:hAnsi="Arial" w:cs="Arial"/>
                <w:b/>
                <w:bCs/>
                <w:sz w:val="16"/>
                <w:szCs w:val="16"/>
              </w:rPr>
              <w:t>Total gains</w:t>
            </w:r>
          </w:p>
        </w:tc>
        <w:tc>
          <w:tcPr>
            <w:tcW w:w="601" w:type="pct"/>
            <w:tcBorders>
              <w:top w:val="single" w:sz="4" w:space="0" w:color="auto"/>
              <w:left w:val="nil"/>
              <w:bottom w:val="single" w:sz="4" w:space="0" w:color="auto"/>
              <w:right w:val="nil"/>
            </w:tcBorders>
            <w:shd w:val="clear" w:color="auto" w:fill="auto"/>
            <w:noWrap/>
            <w:vAlign w:val="bottom"/>
            <w:hideMark/>
          </w:tcPr>
          <w:p w14:paraId="0A1D7E70"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4,795 </w:t>
            </w:r>
          </w:p>
        </w:tc>
        <w:tc>
          <w:tcPr>
            <w:tcW w:w="601" w:type="pct"/>
            <w:tcBorders>
              <w:top w:val="single" w:sz="4" w:space="0" w:color="auto"/>
              <w:left w:val="nil"/>
              <w:bottom w:val="single" w:sz="4" w:space="0" w:color="auto"/>
              <w:right w:val="nil"/>
            </w:tcBorders>
            <w:shd w:val="clear" w:color="000000" w:fill="E6E6E6"/>
            <w:noWrap/>
            <w:vAlign w:val="bottom"/>
            <w:hideMark/>
          </w:tcPr>
          <w:p w14:paraId="28884E4E"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3,000 </w:t>
            </w:r>
          </w:p>
        </w:tc>
        <w:tc>
          <w:tcPr>
            <w:tcW w:w="601" w:type="pct"/>
            <w:tcBorders>
              <w:top w:val="single" w:sz="4" w:space="0" w:color="auto"/>
              <w:left w:val="nil"/>
              <w:bottom w:val="single" w:sz="4" w:space="0" w:color="auto"/>
              <w:right w:val="nil"/>
            </w:tcBorders>
            <w:shd w:val="clear" w:color="auto" w:fill="auto"/>
            <w:noWrap/>
            <w:vAlign w:val="bottom"/>
            <w:hideMark/>
          </w:tcPr>
          <w:p w14:paraId="1030C1FB"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3,000 </w:t>
            </w:r>
          </w:p>
        </w:tc>
        <w:tc>
          <w:tcPr>
            <w:tcW w:w="601" w:type="pct"/>
            <w:tcBorders>
              <w:top w:val="single" w:sz="4" w:space="0" w:color="auto"/>
              <w:left w:val="nil"/>
              <w:bottom w:val="single" w:sz="4" w:space="0" w:color="auto"/>
              <w:right w:val="nil"/>
            </w:tcBorders>
            <w:shd w:val="clear" w:color="auto" w:fill="auto"/>
            <w:noWrap/>
            <w:vAlign w:val="bottom"/>
            <w:hideMark/>
          </w:tcPr>
          <w:p w14:paraId="398E8423"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3,000 </w:t>
            </w:r>
          </w:p>
        </w:tc>
        <w:tc>
          <w:tcPr>
            <w:tcW w:w="601" w:type="pct"/>
            <w:tcBorders>
              <w:top w:val="single" w:sz="4" w:space="0" w:color="auto"/>
              <w:left w:val="nil"/>
              <w:bottom w:val="single" w:sz="4" w:space="0" w:color="auto"/>
              <w:right w:val="nil"/>
            </w:tcBorders>
            <w:shd w:val="clear" w:color="auto" w:fill="auto"/>
            <w:noWrap/>
            <w:vAlign w:val="bottom"/>
            <w:hideMark/>
          </w:tcPr>
          <w:p w14:paraId="2B701745"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3,000 </w:t>
            </w:r>
          </w:p>
        </w:tc>
      </w:tr>
      <w:tr w:rsidR="009831A1" w:rsidRPr="00EC1276" w14:paraId="755CD6D1" w14:textId="77777777" w:rsidTr="0058647D">
        <w:trPr>
          <w:trHeight w:hRule="exact" w:val="234"/>
        </w:trPr>
        <w:tc>
          <w:tcPr>
            <w:tcW w:w="1995" w:type="pct"/>
            <w:tcBorders>
              <w:top w:val="nil"/>
              <w:left w:val="nil"/>
              <w:bottom w:val="nil"/>
              <w:right w:val="nil"/>
            </w:tcBorders>
            <w:shd w:val="clear" w:color="auto" w:fill="auto"/>
            <w:noWrap/>
            <w:vAlign w:val="bottom"/>
            <w:hideMark/>
          </w:tcPr>
          <w:p w14:paraId="675A64BB"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Total own</w:t>
            </w:r>
            <w:r>
              <w:rPr>
                <w:rFonts w:ascii="Arial" w:hAnsi="Arial" w:cs="Arial"/>
                <w:b/>
                <w:bCs/>
                <w:sz w:val="16"/>
                <w:szCs w:val="16"/>
              </w:rPr>
              <w:noBreakHyphen/>
            </w:r>
            <w:r w:rsidRPr="00EC1276">
              <w:rPr>
                <w:rFonts w:ascii="Arial" w:hAnsi="Arial" w:cs="Arial"/>
                <w:b/>
                <w:bCs/>
                <w:sz w:val="16"/>
                <w:szCs w:val="16"/>
              </w:rPr>
              <w:t>source income</w:t>
            </w:r>
          </w:p>
        </w:tc>
        <w:tc>
          <w:tcPr>
            <w:tcW w:w="601" w:type="pct"/>
            <w:tcBorders>
              <w:top w:val="nil"/>
              <w:left w:val="nil"/>
              <w:bottom w:val="single" w:sz="4" w:space="0" w:color="auto"/>
              <w:right w:val="nil"/>
            </w:tcBorders>
            <w:shd w:val="clear" w:color="auto" w:fill="auto"/>
            <w:noWrap/>
            <w:vAlign w:val="bottom"/>
            <w:hideMark/>
          </w:tcPr>
          <w:p w14:paraId="11D7375F"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96,554 </w:t>
            </w:r>
          </w:p>
        </w:tc>
        <w:tc>
          <w:tcPr>
            <w:tcW w:w="601" w:type="pct"/>
            <w:tcBorders>
              <w:top w:val="nil"/>
              <w:left w:val="nil"/>
              <w:bottom w:val="single" w:sz="4" w:space="0" w:color="auto"/>
              <w:right w:val="nil"/>
            </w:tcBorders>
            <w:shd w:val="clear" w:color="000000" w:fill="E6E6E6"/>
            <w:noWrap/>
            <w:vAlign w:val="bottom"/>
            <w:hideMark/>
          </w:tcPr>
          <w:p w14:paraId="0873FE66"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120,278 </w:t>
            </w:r>
          </w:p>
        </w:tc>
        <w:tc>
          <w:tcPr>
            <w:tcW w:w="601" w:type="pct"/>
            <w:tcBorders>
              <w:top w:val="nil"/>
              <w:left w:val="nil"/>
              <w:bottom w:val="single" w:sz="4" w:space="0" w:color="auto"/>
              <w:right w:val="nil"/>
            </w:tcBorders>
            <w:shd w:val="clear" w:color="auto" w:fill="auto"/>
            <w:noWrap/>
            <w:vAlign w:val="bottom"/>
            <w:hideMark/>
          </w:tcPr>
          <w:p w14:paraId="64F33C16"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148,851 </w:t>
            </w:r>
          </w:p>
        </w:tc>
        <w:tc>
          <w:tcPr>
            <w:tcW w:w="601" w:type="pct"/>
            <w:tcBorders>
              <w:top w:val="nil"/>
              <w:left w:val="nil"/>
              <w:bottom w:val="single" w:sz="4" w:space="0" w:color="auto"/>
              <w:right w:val="nil"/>
            </w:tcBorders>
            <w:shd w:val="clear" w:color="auto" w:fill="auto"/>
            <w:noWrap/>
            <w:vAlign w:val="bottom"/>
            <w:hideMark/>
          </w:tcPr>
          <w:p w14:paraId="6254F833"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137,792 </w:t>
            </w:r>
          </w:p>
        </w:tc>
        <w:tc>
          <w:tcPr>
            <w:tcW w:w="601" w:type="pct"/>
            <w:tcBorders>
              <w:top w:val="nil"/>
              <w:left w:val="nil"/>
              <w:bottom w:val="single" w:sz="4" w:space="0" w:color="auto"/>
              <w:right w:val="nil"/>
            </w:tcBorders>
            <w:shd w:val="clear" w:color="auto" w:fill="auto"/>
            <w:noWrap/>
            <w:vAlign w:val="bottom"/>
            <w:hideMark/>
          </w:tcPr>
          <w:p w14:paraId="70C29F0E"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141,352 </w:t>
            </w:r>
          </w:p>
        </w:tc>
      </w:tr>
      <w:tr w:rsidR="009831A1" w:rsidRPr="00EC1276" w14:paraId="78A0894D" w14:textId="77777777" w:rsidTr="0058647D">
        <w:trPr>
          <w:trHeight w:hRule="exact" w:val="448"/>
        </w:trPr>
        <w:tc>
          <w:tcPr>
            <w:tcW w:w="1995" w:type="pct"/>
            <w:tcBorders>
              <w:top w:val="nil"/>
              <w:left w:val="nil"/>
              <w:bottom w:val="nil"/>
              <w:right w:val="nil"/>
            </w:tcBorders>
            <w:shd w:val="clear" w:color="auto" w:fill="auto"/>
            <w:vAlign w:val="bottom"/>
            <w:hideMark/>
          </w:tcPr>
          <w:p w14:paraId="05A9FE26"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Net cost of / (contribution by)</w:t>
            </w:r>
            <w:r w:rsidRPr="00EC1276">
              <w:rPr>
                <w:rFonts w:ascii="Arial" w:hAnsi="Arial" w:cs="Arial"/>
                <w:b/>
                <w:bCs/>
                <w:color w:val="000000"/>
                <w:sz w:val="16"/>
                <w:szCs w:val="16"/>
              </w:rPr>
              <w:br/>
              <w:t xml:space="preserve">  services</w:t>
            </w:r>
          </w:p>
        </w:tc>
        <w:tc>
          <w:tcPr>
            <w:tcW w:w="601" w:type="pct"/>
            <w:tcBorders>
              <w:top w:val="nil"/>
              <w:left w:val="nil"/>
              <w:bottom w:val="single" w:sz="4" w:space="0" w:color="auto"/>
              <w:right w:val="nil"/>
            </w:tcBorders>
            <w:shd w:val="clear" w:color="auto" w:fill="auto"/>
            <w:noWrap/>
            <w:vAlign w:val="bottom"/>
            <w:hideMark/>
          </w:tcPr>
          <w:p w14:paraId="6587B2C5"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(3,924,446)</w:t>
            </w:r>
          </w:p>
        </w:tc>
        <w:tc>
          <w:tcPr>
            <w:tcW w:w="601" w:type="pct"/>
            <w:tcBorders>
              <w:top w:val="nil"/>
              <w:left w:val="nil"/>
              <w:bottom w:val="single" w:sz="4" w:space="0" w:color="auto"/>
              <w:right w:val="nil"/>
            </w:tcBorders>
            <w:shd w:val="clear" w:color="000000" w:fill="E6E6E6"/>
            <w:noWrap/>
            <w:vAlign w:val="bottom"/>
            <w:hideMark/>
          </w:tcPr>
          <w:p w14:paraId="21E22DE6"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(3,962,346)</w:t>
            </w:r>
          </w:p>
        </w:tc>
        <w:tc>
          <w:tcPr>
            <w:tcW w:w="601" w:type="pct"/>
            <w:tcBorders>
              <w:top w:val="nil"/>
              <w:left w:val="nil"/>
              <w:bottom w:val="single" w:sz="4" w:space="0" w:color="auto"/>
              <w:right w:val="nil"/>
            </w:tcBorders>
            <w:shd w:val="clear" w:color="auto" w:fill="auto"/>
            <w:noWrap/>
            <w:vAlign w:val="bottom"/>
            <w:hideMark/>
          </w:tcPr>
          <w:p w14:paraId="7D078D78"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(3,875,672)</w:t>
            </w:r>
          </w:p>
        </w:tc>
        <w:tc>
          <w:tcPr>
            <w:tcW w:w="601" w:type="pct"/>
            <w:tcBorders>
              <w:top w:val="nil"/>
              <w:left w:val="nil"/>
              <w:bottom w:val="single" w:sz="4" w:space="0" w:color="auto"/>
              <w:right w:val="nil"/>
            </w:tcBorders>
            <w:shd w:val="clear" w:color="auto" w:fill="auto"/>
            <w:noWrap/>
            <w:vAlign w:val="bottom"/>
            <w:hideMark/>
          </w:tcPr>
          <w:p w14:paraId="25CB2849"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(3,207,224)</w:t>
            </w:r>
          </w:p>
        </w:tc>
        <w:tc>
          <w:tcPr>
            <w:tcW w:w="601" w:type="pct"/>
            <w:tcBorders>
              <w:top w:val="nil"/>
              <w:left w:val="nil"/>
              <w:bottom w:val="single" w:sz="4" w:space="0" w:color="auto"/>
              <w:right w:val="nil"/>
            </w:tcBorders>
            <w:shd w:val="clear" w:color="auto" w:fill="auto"/>
            <w:noWrap/>
            <w:vAlign w:val="bottom"/>
            <w:hideMark/>
          </w:tcPr>
          <w:p w14:paraId="7DD53D60"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(3,186,140)</w:t>
            </w:r>
          </w:p>
        </w:tc>
      </w:tr>
      <w:tr w:rsidR="009831A1" w:rsidRPr="00EC1276" w14:paraId="6DA19C1B" w14:textId="77777777" w:rsidTr="0058647D">
        <w:trPr>
          <w:trHeight w:hRule="exact" w:val="234"/>
        </w:trPr>
        <w:tc>
          <w:tcPr>
            <w:tcW w:w="1995" w:type="pct"/>
            <w:tcBorders>
              <w:top w:val="nil"/>
              <w:left w:val="nil"/>
              <w:bottom w:val="nil"/>
              <w:right w:val="nil"/>
            </w:tcBorders>
            <w:shd w:val="clear" w:color="auto" w:fill="auto"/>
            <w:noWrap/>
            <w:vAlign w:val="bottom"/>
            <w:hideMark/>
          </w:tcPr>
          <w:p w14:paraId="41C051DF" w14:textId="77777777" w:rsidR="009831A1" w:rsidRPr="00EC1276" w:rsidRDefault="009831A1" w:rsidP="0058647D">
            <w:pPr>
              <w:spacing w:after="0" w:line="240" w:lineRule="auto"/>
              <w:jc w:val="left"/>
              <w:rPr>
                <w:rFonts w:ascii="Arial" w:hAnsi="Arial" w:cs="Arial"/>
                <w:sz w:val="16"/>
                <w:szCs w:val="16"/>
              </w:rPr>
            </w:pPr>
            <w:r w:rsidRPr="00EC1276">
              <w:rPr>
                <w:rFonts w:ascii="Arial" w:hAnsi="Arial" w:cs="Arial"/>
                <w:sz w:val="16"/>
                <w:szCs w:val="16"/>
              </w:rPr>
              <w:t>Revenue from Government</w:t>
            </w:r>
          </w:p>
        </w:tc>
        <w:tc>
          <w:tcPr>
            <w:tcW w:w="601" w:type="pct"/>
            <w:tcBorders>
              <w:top w:val="nil"/>
              <w:left w:val="nil"/>
              <w:bottom w:val="nil"/>
              <w:right w:val="nil"/>
            </w:tcBorders>
            <w:shd w:val="clear" w:color="auto" w:fill="auto"/>
            <w:noWrap/>
            <w:vAlign w:val="bottom"/>
            <w:hideMark/>
          </w:tcPr>
          <w:p w14:paraId="0A11BE71"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3,831,811 </w:t>
            </w:r>
          </w:p>
        </w:tc>
        <w:tc>
          <w:tcPr>
            <w:tcW w:w="601" w:type="pct"/>
            <w:tcBorders>
              <w:top w:val="nil"/>
              <w:left w:val="nil"/>
              <w:bottom w:val="nil"/>
              <w:right w:val="nil"/>
            </w:tcBorders>
            <w:shd w:val="clear" w:color="000000" w:fill="E6E6E6"/>
            <w:noWrap/>
            <w:vAlign w:val="bottom"/>
            <w:hideMark/>
          </w:tcPr>
          <w:p w14:paraId="65C3B423"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3,770,651 </w:t>
            </w:r>
          </w:p>
        </w:tc>
        <w:tc>
          <w:tcPr>
            <w:tcW w:w="601" w:type="pct"/>
            <w:tcBorders>
              <w:top w:val="nil"/>
              <w:left w:val="nil"/>
              <w:bottom w:val="nil"/>
              <w:right w:val="nil"/>
            </w:tcBorders>
            <w:shd w:val="clear" w:color="auto" w:fill="auto"/>
            <w:noWrap/>
            <w:vAlign w:val="bottom"/>
            <w:hideMark/>
          </w:tcPr>
          <w:p w14:paraId="1FE2A0AC"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3,689,954 </w:t>
            </w:r>
          </w:p>
        </w:tc>
        <w:tc>
          <w:tcPr>
            <w:tcW w:w="601" w:type="pct"/>
            <w:tcBorders>
              <w:top w:val="nil"/>
              <w:left w:val="nil"/>
              <w:bottom w:val="nil"/>
              <w:right w:val="nil"/>
            </w:tcBorders>
            <w:shd w:val="clear" w:color="auto" w:fill="auto"/>
            <w:noWrap/>
            <w:vAlign w:val="bottom"/>
            <w:hideMark/>
          </w:tcPr>
          <w:p w14:paraId="543AA6EC"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3,021,083 </w:t>
            </w:r>
          </w:p>
        </w:tc>
        <w:tc>
          <w:tcPr>
            <w:tcW w:w="601" w:type="pct"/>
            <w:tcBorders>
              <w:top w:val="nil"/>
              <w:left w:val="nil"/>
              <w:bottom w:val="nil"/>
              <w:right w:val="nil"/>
            </w:tcBorders>
            <w:shd w:val="clear" w:color="auto" w:fill="auto"/>
            <w:noWrap/>
            <w:vAlign w:val="bottom"/>
            <w:hideMark/>
          </w:tcPr>
          <w:p w14:paraId="69228DAA"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3,000,201 </w:t>
            </w:r>
          </w:p>
        </w:tc>
      </w:tr>
      <w:tr w:rsidR="009831A1" w:rsidRPr="00EC1276" w14:paraId="00C7DA52" w14:textId="77777777" w:rsidTr="0058647D">
        <w:trPr>
          <w:trHeight w:hRule="exact" w:val="448"/>
        </w:trPr>
        <w:tc>
          <w:tcPr>
            <w:tcW w:w="1995" w:type="pct"/>
            <w:tcBorders>
              <w:top w:val="nil"/>
              <w:left w:val="nil"/>
              <w:bottom w:val="nil"/>
              <w:right w:val="nil"/>
            </w:tcBorders>
            <w:shd w:val="clear" w:color="auto" w:fill="auto"/>
            <w:vAlign w:val="bottom"/>
            <w:hideMark/>
          </w:tcPr>
          <w:p w14:paraId="6BEEA07B"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Surplus/(deficit) attributable to the</w:t>
            </w:r>
            <w:r w:rsidRPr="00EC1276">
              <w:rPr>
                <w:rFonts w:ascii="Arial" w:hAnsi="Arial" w:cs="Arial"/>
                <w:b/>
                <w:bCs/>
                <w:sz w:val="16"/>
                <w:szCs w:val="16"/>
              </w:rPr>
              <w:br/>
              <w:t xml:space="preserve">  Australian Government</w:t>
            </w:r>
          </w:p>
        </w:tc>
        <w:tc>
          <w:tcPr>
            <w:tcW w:w="601" w:type="pct"/>
            <w:tcBorders>
              <w:top w:val="single" w:sz="4" w:space="0" w:color="auto"/>
              <w:left w:val="nil"/>
              <w:bottom w:val="single" w:sz="4" w:space="0" w:color="auto"/>
              <w:right w:val="nil"/>
            </w:tcBorders>
            <w:shd w:val="clear" w:color="auto" w:fill="auto"/>
            <w:noWrap/>
            <w:vAlign w:val="bottom"/>
            <w:hideMark/>
          </w:tcPr>
          <w:p w14:paraId="3C8F8572"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(92,635)</w:t>
            </w:r>
          </w:p>
        </w:tc>
        <w:tc>
          <w:tcPr>
            <w:tcW w:w="601" w:type="pct"/>
            <w:tcBorders>
              <w:top w:val="single" w:sz="4" w:space="0" w:color="auto"/>
              <w:left w:val="nil"/>
              <w:bottom w:val="single" w:sz="4" w:space="0" w:color="auto"/>
              <w:right w:val="nil"/>
            </w:tcBorders>
            <w:shd w:val="clear" w:color="000000" w:fill="E6E6E6"/>
            <w:noWrap/>
            <w:vAlign w:val="bottom"/>
            <w:hideMark/>
          </w:tcPr>
          <w:p w14:paraId="68FF3C81"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(191,695)</w:t>
            </w:r>
          </w:p>
        </w:tc>
        <w:tc>
          <w:tcPr>
            <w:tcW w:w="601" w:type="pct"/>
            <w:tcBorders>
              <w:top w:val="single" w:sz="4" w:space="0" w:color="auto"/>
              <w:left w:val="nil"/>
              <w:bottom w:val="single" w:sz="4" w:space="0" w:color="auto"/>
              <w:right w:val="nil"/>
            </w:tcBorders>
            <w:shd w:val="clear" w:color="auto" w:fill="auto"/>
            <w:noWrap/>
            <w:vAlign w:val="bottom"/>
            <w:hideMark/>
          </w:tcPr>
          <w:p w14:paraId="22C115C1"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(185,718)</w:t>
            </w:r>
          </w:p>
        </w:tc>
        <w:tc>
          <w:tcPr>
            <w:tcW w:w="601" w:type="pct"/>
            <w:tcBorders>
              <w:top w:val="single" w:sz="4" w:space="0" w:color="auto"/>
              <w:left w:val="nil"/>
              <w:bottom w:val="single" w:sz="4" w:space="0" w:color="auto"/>
              <w:right w:val="nil"/>
            </w:tcBorders>
            <w:shd w:val="clear" w:color="auto" w:fill="auto"/>
            <w:noWrap/>
            <w:vAlign w:val="bottom"/>
            <w:hideMark/>
          </w:tcPr>
          <w:p w14:paraId="646C4E60"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(186,141)</w:t>
            </w:r>
          </w:p>
        </w:tc>
        <w:tc>
          <w:tcPr>
            <w:tcW w:w="601" w:type="pct"/>
            <w:tcBorders>
              <w:top w:val="single" w:sz="4" w:space="0" w:color="auto"/>
              <w:left w:val="nil"/>
              <w:bottom w:val="single" w:sz="4" w:space="0" w:color="auto"/>
              <w:right w:val="nil"/>
            </w:tcBorders>
            <w:shd w:val="clear" w:color="auto" w:fill="auto"/>
            <w:noWrap/>
            <w:vAlign w:val="bottom"/>
            <w:hideMark/>
          </w:tcPr>
          <w:p w14:paraId="2A079ABC"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(185,939)</w:t>
            </w:r>
          </w:p>
        </w:tc>
      </w:tr>
      <w:tr w:rsidR="009831A1" w:rsidRPr="00EC1276" w14:paraId="5522C920" w14:textId="77777777" w:rsidTr="0058647D">
        <w:trPr>
          <w:trHeight w:hRule="exact" w:val="204"/>
        </w:trPr>
        <w:tc>
          <w:tcPr>
            <w:tcW w:w="1995" w:type="pct"/>
            <w:tcBorders>
              <w:top w:val="nil"/>
              <w:left w:val="nil"/>
              <w:bottom w:val="nil"/>
              <w:right w:val="nil"/>
            </w:tcBorders>
            <w:shd w:val="clear" w:color="auto" w:fill="auto"/>
            <w:noWrap/>
            <w:vAlign w:val="bottom"/>
            <w:hideMark/>
          </w:tcPr>
          <w:p w14:paraId="0E0F1BDD"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OTHER COMPREHENSIVE INCOME</w:t>
            </w:r>
          </w:p>
        </w:tc>
        <w:tc>
          <w:tcPr>
            <w:tcW w:w="601" w:type="pct"/>
            <w:tcBorders>
              <w:top w:val="nil"/>
              <w:left w:val="nil"/>
              <w:bottom w:val="nil"/>
              <w:right w:val="nil"/>
            </w:tcBorders>
            <w:shd w:val="clear" w:color="auto" w:fill="auto"/>
            <w:noWrap/>
            <w:vAlign w:val="bottom"/>
            <w:hideMark/>
          </w:tcPr>
          <w:p w14:paraId="74AC96DE" w14:textId="77777777" w:rsidR="009831A1" w:rsidRPr="00EC1276" w:rsidRDefault="009831A1" w:rsidP="0058647D">
            <w:pPr>
              <w:spacing w:after="0" w:line="240" w:lineRule="auto"/>
              <w:jc w:val="right"/>
              <w:rPr>
                <w:rFonts w:ascii="Arial" w:hAnsi="Arial" w:cs="Arial"/>
                <w:b/>
                <w:bCs/>
                <w:sz w:val="16"/>
                <w:szCs w:val="16"/>
              </w:rPr>
            </w:pPr>
          </w:p>
        </w:tc>
        <w:tc>
          <w:tcPr>
            <w:tcW w:w="601" w:type="pct"/>
            <w:tcBorders>
              <w:top w:val="nil"/>
              <w:left w:val="nil"/>
              <w:bottom w:val="nil"/>
              <w:right w:val="nil"/>
            </w:tcBorders>
            <w:shd w:val="clear" w:color="000000" w:fill="E6E6E6"/>
            <w:noWrap/>
            <w:vAlign w:val="bottom"/>
            <w:hideMark/>
          </w:tcPr>
          <w:p w14:paraId="1C24C716"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w:t>
            </w:r>
          </w:p>
        </w:tc>
        <w:tc>
          <w:tcPr>
            <w:tcW w:w="601" w:type="pct"/>
            <w:tcBorders>
              <w:top w:val="nil"/>
              <w:left w:val="nil"/>
              <w:bottom w:val="nil"/>
              <w:right w:val="nil"/>
            </w:tcBorders>
            <w:shd w:val="clear" w:color="auto" w:fill="auto"/>
            <w:noWrap/>
            <w:vAlign w:val="bottom"/>
            <w:hideMark/>
          </w:tcPr>
          <w:p w14:paraId="49F65F99" w14:textId="77777777" w:rsidR="009831A1" w:rsidRPr="00EC1276" w:rsidRDefault="009831A1" w:rsidP="0058647D">
            <w:pPr>
              <w:spacing w:after="0" w:line="240" w:lineRule="auto"/>
              <w:jc w:val="right"/>
              <w:rPr>
                <w:rFonts w:ascii="Arial" w:hAnsi="Arial" w:cs="Arial"/>
                <w:b/>
                <w:bCs/>
                <w:sz w:val="16"/>
                <w:szCs w:val="16"/>
              </w:rPr>
            </w:pPr>
          </w:p>
        </w:tc>
        <w:tc>
          <w:tcPr>
            <w:tcW w:w="601" w:type="pct"/>
            <w:tcBorders>
              <w:top w:val="nil"/>
              <w:left w:val="nil"/>
              <w:bottom w:val="nil"/>
              <w:right w:val="nil"/>
            </w:tcBorders>
            <w:shd w:val="clear" w:color="auto" w:fill="auto"/>
            <w:noWrap/>
            <w:vAlign w:val="bottom"/>
            <w:hideMark/>
          </w:tcPr>
          <w:p w14:paraId="0BBE4ACD" w14:textId="77777777" w:rsidR="009831A1" w:rsidRPr="00EC1276" w:rsidRDefault="009831A1" w:rsidP="0058647D">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1E484243" w14:textId="77777777" w:rsidR="009831A1" w:rsidRPr="00EC1276" w:rsidRDefault="009831A1" w:rsidP="0058647D">
            <w:pPr>
              <w:spacing w:after="0" w:line="240" w:lineRule="auto"/>
              <w:jc w:val="right"/>
              <w:rPr>
                <w:rFonts w:ascii="Times New Roman" w:hAnsi="Times New Roman"/>
              </w:rPr>
            </w:pPr>
          </w:p>
        </w:tc>
      </w:tr>
      <w:tr w:rsidR="009831A1" w:rsidRPr="00EC1276" w14:paraId="2927C9CB" w14:textId="77777777" w:rsidTr="0058647D">
        <w:trPr>
          <w:trHeight w:hRule="exact" w:val="234"/>
        </w:trPr>
        <w:tc>
          <w:tcPr>
            <w:tcW w:w="1995" w:type="pct"/>
            <w:tcBorders>
              <w:top w:val="nil"/>
              <w:left w:val="nil"/>
              <w:bottom w:val="nil"/>
              <w:right w:val="nil"/>
            </w:tcBorders>
            <w:shd w:val="clear" w:color="auto" w:fill="auto"/>
            <w:noWrap/>
            <w:vAlign w:val="bottom"/>
            <w:hideMark/>
          </w:tcPr>
          <w:p w14:paraId="328AA0B9" w14:textId="77777777" w:rsidR="009831A1" w:rsidRPr="00EC1276" w:rsidRDefault="009831A1" w:rsidP="0058647D">
            <w:pPr>
              <w:spacing w:after="0" w:line="240" w:lineRule="auto"/>
              <w:jc w:val="left"/>
              <w:rPr>
                <w:rFonts w:ascii="Arial" w:hAnsi="Arial" w:cs="Arial"/>
                <w:sz w:val="16"/>
                <w:szCs w:val="16"/>
              </w:rPr>
            </w:pPr>
            <w:r w:rsidRPr="00EC1276">
              <w:rPr>
                <w:rFonts w:ascii="Arial" w:hAnsi="Arial" w:cs="Arial"/>
                <w:sz w:val="16"/>
                <w:szCs w:val="16"/>
              </w:rPr>
              <w:t>Changes in asset revaluation surplus</w:t>
            </w:r>
          </w:p>
        </w:tc>
        <w:tc>
          <w:tcPr>
            <w:tcW w:w="601" w:type="pct"/>
            <w:tcBorders>
              <w:top w:val="nil"/>
              <w:left w:val="nil"/>
              <w:bottom w:val="nil"/>
              <w:right w:val="nil"/>
            </w:tcBorders>
            <w:shd w:val="clear" w:color="auto" w:fill="auto"/>
            <w:noWrap/>
            <w:vAlign w:val="bottom"/>
            <w:hideMark/>
          </w:tcPr>
          <w:p w14:paraId="0B44B9B8"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(29)</w:t>
            </w:r>
          </w:p>
        </w:tc>
        <w:tc>
          <w:tcPr>
            <w:tcW w:w="601" w:type="pct"/>
            <w:tcBorders>
              <w:top w:val="nil"/>
              <w:left w:val="nil"/>
              <w:bottom w:val="nil"/>
              <w:right w:val="nil"/>
            </w:tcBorders>
            <w:shd w:val="clear" w:color="000000" w:fill="E6E6E6"/>
            <w:noWrap/>
            <w:vAlign w:val="bottom"/>
            <w:hideMark/>
          </w:tcPr>
          <w:p w14:paraId="66957985" w14:textId="77777777" w:rsidR="009831A1" w:rsidRPr="00EC1276" w:rsidRDefault="009831A1" w:rsidP="0058647D">
            <w:pPr>
              <w:spacing w:after="0" w:line="240" w:lineRule="auto"/>
              <w:jc w:val="right"/>
              <w:rPr>
                <w:rFonts w:ascii="Arial" w:hAnsi="Arial" w:cs="Arial"/>
                <w:sz w:val="16"/>
                <w:szCs w:val="16"/>
              </w:rPr>
            </w:pPr>
            <w:r>
              <w:rPr>
                <w:rFonts w:ascii="Arial" w:hAnsi="Arial" w:cs="Arial"/>
                <w:b/>
                <w:bCs/>
                <w:sz w:val="16"/>
                <w:szCs w:val="16"/>
              </w:rPr>
              <w:noBreakHyphen/>
            </w:r>
            <w:r w:rsidRPr="00EC1276">
              <w:rPr>
                <w:rFonts w:ascii="Arial" w:hAnsi="Arial" w:cs="Arial"/>
                <w:b/>
                <w:bCs/>
                <w:sz w:val="16"/>
                <w:szCs w:val="16"/>
              </w:rPr>
              <w:t xml:space="preserve"> </w:t>
            </w:r>
          </w:p>
        </w:tc>
        <w:tc>
          <w:tcPr>
            <w:tcW w:w="601" w:type="pct"/>
            <w:tcBorders>
              <w:top w:val="nil"/>
              <w:left w:val="nil"/>
              <w:bottom w:val="nil"/>
              <w:right w:val="nil"/>
            </w:tcBorders>
            <w:shd w:val="clear" w:color="auto" w:fill="auto"/>
            <w:noWrap/>
            <w:vAlign w:val="bottom"/>
            <w:hideMark/>
          </w:tcPr>
          <w:p w14:paraId="0F63CD91" w14:textId="77777777" w:rsidR="009831A1" w:rsidRPr="00EC1276" w:rsidRDefault="009831A1" w:rsidP="0058647D">
            <w:pPr>
              <w:spacing w:after="0" w:line="240" w:lineRule="auto"/>
              <w:jc w:val="right"/>
              <w:rPr>
                <w:rFonts w:ascii="Arial" w:hAnsi="Arial" w:cs="Arial"/>
                <w:sz w:val="16"/>
                <w:szCs w:val="16"/>
              </w:rPr>
            </w:pPr>
            <w:r>
              <w:rPr>
                <w:rFonts w:ascii="Arial" w:hAnsi="Arial" w:cs="Arial"/>
                <w:b/>
                <w:bCs/>
                <w:sz w:val="16"/>
                <w:szCs w:val="16"/>
              </w:rPr>
              <w:noBreakHyphen/>
            </w:r>
            <w:r w:rsidRPr="00EC1276">
              <w:rPr>
                <w:rFonts w:ascii="Arial" w:hAnsi="Arial" w:cs="Arial"/>
                <w:b/>
                <w:bCs/>
                <w:sz w:val="16"/>
                <w:szCs w:val="16"/>
              </w:rPr>
              <w:t xml:space="preserve"> </w:t>
            </w:r>
          </w:p>
        </w:tc>
        <w:tc>
          <w:tcPr>
            <w:tcW w:w="601" w:type="pct"/>
            <w:tcBorders>
              <w:top w:val="nil"/>
              <w:left w:val="nil"/>
              <w:bottom w:val="nil"/>
              <w:right w:val="nil"/>
            </w:tcBorders>
            <w:shd w:val="clear" w:color="auto" w:fill="auto"/>
            <w:noWrap/>
            <w:vAlign w:val="bottom"/>
            <w:hideMark/>
          </w:tcPr>
          <w:p w14:paraId="02D1FCE3" w14:textId="77777777" w:rsidR="009831A1" w:rsidRPr="00EC1276" w:rsidRDefault="009831A1" w:rsidP="0058647D">
            <w:pPr>
              <w:spacing w:after="0" w:line="240" w:lineRule="auto"/>
              <w:jc w:val="right"/>
              <w:rPr>
                <w:rFonts w:ascii="Times New Roman" w:hAnsi="Times New Roman"/>
              </w:rPr>
            </w:pPr>
            <w:r>
              <w:rPr>
                <w:rFonts w:ascii="Arial" w:hAnsi="Arial" w:cs="Arial"/>
                <w:b/>
                <w:bCs/>
                <w:sz w:val="16"/>
                <w:szCs w:val="16"/>
              </w:rPr>
              <w:noBreakHyphen/>
            </w:r>
            <w:r w:rsidRPr="00EC1276">
              <w:rPr>
                <w:rFonts w:ascii="Arial" w:hAnsi="Arial" w:cs="Arial"/>
                <w:b/>
                <w:bCs/>
                <w:sz w:val="16"/>
                <w:szCs w:val="16"/>
              </w:rPr>
              <w:t xml:space="preserve"> </w:t>
            </w:r>
          </w:p>
        </w:tc>
        <w:tc>
          <w:tcPr>
            <w:tcW w:w="601" w:type="pct"/>
            <w:tcBorders>
              <w:top w:val="nil"/>
              <w:left w:val="nil"/>
              <w:bottom w:val="nil"/>
              <w:right w:val="nil"/>
            </w:tcBorders>
            <w:shd w:val="clear" w:color="auto" w:fill="auto"/>
            <w:noWrap/>
            <w:vAlign w:val="bottom"/>
            <w:hideMark/>
          </w:tcPr>
          <w:p w14:paraId="4CDF2F56" w14:textId="77777777" w:rsidR="009831A1" w:rsidRPr="00EC1276" w:rsidRDefault="009831A1" w:rsidP="0058647D">
            <w:pPr>
              <w:spacing w:after="0" w:line="240" w:lineRule="auto"/>
              <w:jc w:val="right"/>
              <w:rPr>
                <w:rFonts w:ascii="Times New Roman" w:hAnsi="Times New Roman"/>
              </w:rPr>
            </w:pPr>
            <w:r>
              <w:rPr>
                <w:rFonts w:ascii="Arial" w:hAnsi="Arial" w:cs="Arial"/>
                <w:b/>
                <w:bCs/>
                <w:sz w:val="16"/>
                <w:szCs w:val="16"/>
              </w:rPr>
              <w:noBreakHyphen/>
            </w:r>
            <w:r w:rsidRPr="00EC1276">
              <w:rPr>
                <w:rFonts w:ascii="Arial" w:hAnsi="Arial" w:cs="Arial"/>
                <w:b/>
                <w:bCs/>
                <w:sz w:val="16"/>
                <w:szCs w:val="16"/>
              </w:rPr>
              <w:t xml:space="preserve"> </w:t>
            </w:r>
          </w:p>
        </w:tc>
      </w:tr>
      <w:tr w:rsidR="009831A1" w:rsidRPr="00EC1276" w14:paraId="63A86C01" w14:textId="77777777" w:rsidTr="0058647D">
        <w:trPr>
          <w:trHeight w:hRule="exact" w:val="234"/>
        </w:trPr>
        <w:tc>
          <w:tcPr>
            <w:tcW w:w="1995" w:type="pct"/>
            <w:tcBorders>
              <w:top w:val="nil"/>
              <w:left w:val="nil"/>
              <w:bottom w:val="nil"/>
              <w:right w:val="nil"/>
            </w:tcBorders>
            <w:shd w:val="clear" w:color="auto" w:fill="auto"/>
            <w:noWrap/>
            <w:vAlign w:val="bottom"/>
            <w:hideMark/>
          </w:tcPr>
          <w:p w14:paraId="7675292A"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Total other comprehensive income</w:t>
            </w:r>
          </w:p>
        </w:tc>
        <w:tc>
          <w:tcPr>
            <w:tcW w:w="601" w:type="pct"/>
            <w:tcBorders>
              <w:top w:val="single" w:sz="4" w:space="0" w:color="auto"/>
              <w:left w:val="nil"/>
              <w:bottom w:val="single" w:sz="4" w:space="0" w:color="auto"/>
              <w:right w:val="nil"/>
            </w:tcBorders>
            <w:shd w:val="clear" w:color="auto" w:fill="auto"/>
            <w:noWrap/>
            <w:vAlign w:val="bottom"/>
            <w:hideMark/>
          </w:tcPr>
          <w:p w14:paraId="07B927D9"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(29)</w:t>
            </w:r>
          </w:p>
        </w:tc>
        <w:tc>
          <w:tcPr>
            <w:tcW w:w="601" w:type="pct"/>
            <w:tcBorders>
              <w:top w:val="single" w:sz="4" w:space="0" w:color="auto"/>
              <w:left w:val="nil"/>
              <w:bottom w:val="single" w:sz="4" w:space="0" w:color="auto"/>
              <w:right w:val="nil"/>
            </w:tcBorders>
            <w:shd w:val="clear" w:color="000000" w:fill="E6E6E6"/>
            <w:noWrap/>
            <w:vAlign w:val="bottom"/>
            <w:hideMark/>
          </w:tcPr>
          <w:p w14:paraId="653A5F69" w14:textId="77777777" w:rsidR="009831A1" w:rsidRPr="00EC1276" w:rsidRDefault="009831A1" w:rsidP="0058647D">
            <w:pPr>
              <w:spacing w:after="0" w:line="240" w:lineRule="auto"/>
              <w:jc w:val="right"/>
              <w:rPr>
                <w:rFonts w:ascii="Arial" w:hAnsi="Arial" w:cs="Arial"/>
                <w:b/>
                <w:bCs/>
                <w:sz w:val="16"/>
                <w:szCs w:val="16"/>
              </w:rPr>
            </w:pPr>
            <w:r>
              <w:rPr>
                <w:rFonts w:ascii="Arial" w:hAnsi="Arial" w:cs="Arial"/>
                <w:b/>
                <w:bCs/>
                <w:sz w:val="16"/>
                <w:szCs w:val="16"/>
              </w:rPr>
              <w:noBreakHyphen/>
            </w:r>
            <w:r w:rsidRPr="00EC1276">
              <w:rPr>
                <w:rFonts w:ascii="Arial" w:hAnsi="Arial" w:cs="Arial"/>
                <w:b/>
                <w:bCs/>
                <w:sz w:val="16"/>
                <w:szCs w:val="16"/>
              </w:rPr>
              <w:t xml:space="preserve"> </w:t>
            </w:r>
          </w:p>
        </w:tc>
        <w:tc>
          <w:tcPr>
            <w:tcW w:w="601" w:type="pct"/>
            <w:tcBorders>
              <w:top w:val="single" w:sz="4" w:space="0" w:color="auto"/>
              <w:left w:val="nil"/>
              <w:bottom w:val="single" w:sz="4" w:space="0" w:color="auto"/>
              <w:right w:val="nil"/>
            </w:tcBorders>
            <w:shd w:val="clear" w:color="auto" w:fill="auto"/>
            <w:noWrap/>
            <w:vAlign w:val="bottom"/>
            <w:hideMark/>
          </w:tcPr>
          <w:p w14:paraId="0B6B2619" w14:textId="77777777" w:rsidR="009831A1" w:rsidRPr="00EC1276" w:rsidRDefault="009831A1" w:rsidP="0058647D">
            <w:pPr>
              <w:spacing w:after="0" w:line="240" w:lineRule="auto"/>
              <w:jc w:val="right"/>
              <w:rPr>
                <w:rFonts w:ascii="Arial" w:hAnsi="Arial" w:cs="Arial"/>
                <w:b/>
                <w:bCs/>
                <w:sz w:val="16"/>
                <w:szCs w:val="16"/>
              </w:rPr>
            </w:pPr>
            <w:r>
              <w:rPr>
                <w:rFonts w:ascii="Arial" w:hAnsi="Arial" w:cs="Arial"/>
                <w:b/>
                <w:bCs/>
                <w:sz w:val="16"/>
                <w:szCs w:val="16"/>
              </w:rPr>
              <w:noBreakHyphen/>
            </w:r>
            <w:r w:rsidRPr="00EC1276">
              <w:rPr>
                <w:rFonts w:ascii="Arial" w:hAnsi="Arial" w:cs="Arial"/>
                <w:b/>
                <w:bCs/>
                <w:sz w:val="16"/>
                <w:szCs w:val="16"/>
              </w:rPr>
              <w:t xml:space="preserve"> </w:t>
            </w:r>
          </w:p>
        </w:tc>
        <w:tc>
          <w:tcPr>
            <w:tcW w:w="601" w:type="pct"/>
            <w:tcBorders>
              <w:top w:val="single" w:sz="4" w:space="0" w:color="auto"/>
              <w:left w:val="nil"/>
              <w:bottom w:val="single" w:sz="4" w:space="0" w:color="auto"/>
              <w:right w:val="nil"/>
            </w:tcBorders>
            <w:shd w:val="clear" w:color="auto" w:fill="auto"/>
            <w:noWrap/>
            <w:vAlign w:val="bottom"/>
            <w:hideMark/>
          </w:tcPr>
          <w:p w14:paraId="28A15697" w14:textId="77777777" w:rsidR="009831A1" w:rsidRPr="00EC1276" w:rsidRDefault="009831A1" w:rsidP="0058647D">
            <w:pPr>
              <w:spacing w:after="0" w:line="240" w:lineRule="auto"/>
              <w:jc w:val="right"/>
              <w:rPr>
                <w:rFonts w:ascii="Arial" w:hAnsi="Arial" w:cs="Arial"/>
                <w:b/>
                <w:bCs/>
                <w:sz w:val="16"/>
                <w:szCs w:val="16"/>
              </w:rPr>
            </w:pPr>
            <w:r>
              <w:rPr>
                <w:rFonts w:ascii="Arial" w:hAnsi="Arial" w:cs="Arial"/>
                <w:b/>
                <w:bCs/>
                <w:sz w:val="16"/>
                <w:szCs w:val="16"/>
              </w:rPr>
              <w:noBreakHyphen/>
            </w:r>
            <w:r w:rsidRPr="00EC1276">
              <w:rPr>
                <w:rFonts w:ascii="Arial" w:hAnsi="Arial" w:cs="Arial"/>
                <w:b/>
                <w:bCs/>
                <w:sz w:val="16"/>
                <w:szCs w:val="16"/>
              </w:rPr>
              <w:t xml:space="preserve"> </w:t>
            </w:r>
          </w:p>
        </w:tc>
        <w:tc>
          <w:tcPr>
            <w:tcW w:w="601" w:type="pct"/>
            <w:tcBorders>
              <w:top w:val="single" w:sz="4" w:space="0" w:color="auto"/>
              <w:left w:val="nil"/>
              <w:bottom w:val="single" w:sz="4" w:space="0" w:color="auto"/>
              <w:right w:val="nil"/>
            </w:tcBorders>
            <w:shd w:val="clear" w:color="auto" w:fill="auto"/>
            <w:noWrap/>
            <w:vAlign w:val="bottom"/>
            <w:hideMark/>
          </w:tcPr>
          <w:p w14:paraId="50839999" w14:textId="77777777" w:rsidR="009831A1" w:rsidRPr="00EC1276" w:rsidRDefault="009831A1" w:rsidP="0058647D">
            <w:pPr>
              <w:spacing w:after="0" w:line="240" w:lineRule="auto"/>
              <w:jc w:val="right"/>
              <w:rPr>
                <w:rFonts w:ascii="Arial" w:hAnsi="Arial" w:cs="Arial"/>
                <w:b/>
                <w:bCs/>
                <w:sz w:val="16"/>
                <w:szCs w:val="16"/>
              </w:rPr>
            </w:pPr>
            <w:r>
              <w:rPr>
                <w:rFonts w:ascii="Arial" w:hAnsi="Arial" w:cs="Arial"/>
                <w:b/>
                <w:bCs/>
                <w:sz w:val="16"/>
                <w:szCs w:val="16"/>
              </w:rPr>
              <w:noBreakHyphen/>
            </w:r>
            <w:r w:rsidRPr="00EC1276">
              <w:rPr>
                <w:rFonts w:ascii="Arial" w:hAnsi="Arial" w:cs="Arial"/>
                <w:b/>
                <w:bCs/>
                <w:sz w:val="16"/>
                <w:szCs w:val="16"/>
              </w:rPr>
              <w:t xml:space="preserve"> </w:t>
            </w:r>
          </w:p>
        </w:tc>
      </w:tr>
      <w:tr w:rsidR="009831A1" w:rsidRPr="00EC1276" w14:paraId="7A01A4A7" w14:textId="77777777" w:rsidTr="0058647D">
        <w:trPr>
          <w:trHeight w:hRule="exact" w:val="675"/>
        </w:trPr>
        <w:tc>
          <w:tcPr>
            <w:tcW w:w="1995" w:type="pct"/>
            <w:tcBorders>
              <w:top w:val="nil"/>
              <w:left w:val="nil"/>
              <w:bottom w:val="single" w:sz="4" w:space="0" w:color="auto"/>
              <w:right w:val="nil"/>
            </w:tcBorders>
            <w:shd w:val="clear" w:color="auto" w:fill="auto"/>
            <w:vAlign w:val="bottom"/>
            <w:hideMark/>
          </w:tcPr>
          <w:p w14:paraId="4F445201"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Total comprehensive income/(loss)</w:t>
            </w:r>
            <w:r w:rsidRPr="00EC1276">
              <w:rPr>
                <w:rFonts w:ascii="Arial" w:hAnsi="Arial" w:cs="Arial"/>
                <w:b/>
                <w:bCs/>
                <w:sz w:val="16"/>
                <w:szCs w:val="16"/>
              </w:rPr>
              <w:br/>
              <w:t xml:space="preserve">  attributable to the Australian</w:t>
            </w:r>
            <w:r w:rsidRPr="00EC1276">
              <w:rPr>
                <w:rFonts w:ascii="Arial" w:hAnsi="Arial" w:cs="Arial"/>
                <w:b/>
                <w:bCs/>
                <w:sz w:val="16"/>
                <w:szCs w:val="16"/>
              </w:rPr>
              <w:br/>
              <w:t xml:space="preserve">  Government</w:t>
            </w:r>
          </w:p>
        </w:tc>
        <w:tc>
          <w:tcPr>
            <w:tcW w:w="601" w:type="pct"/>
            <w:tcBorders>
              <w:top w:val="nil"/>
              <w:left w:val="nil"/>
              <w:bottom w:val="single" w:sz="4" w:space="0" w:color="auto"/>
              <w:right w:val="nil"/>
            </w:tcBorders>
            <w:shd w:val="clear" w:color="auto" w:fill="auto"/>
            <w:noWrap/>
            <w:vAlign w:val="bottom"/>
            <w:hideMark/>
          </w:tcPr>
          <w:p w14:paraId="0B0AE2EF"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(92,664)</w:t>
            </w:r>
          </w:p>
        </w:tc>
        <w:tc>
          <w:tcPr>
            <w:tcW w:w="601" w:type="pct"/>
            <w:tcBorders>
              <w:top w:val="nil"/>
              <w:left w:val="nil"/>
              <w:bottom w:val="single" w:sz="4" w:space="0" w:color="auto"/>
              <w:right w:val="nil"/>
            </w:tcBorders>
            <w:shd w:val="clear" w:color="000000" w:fill="E6E6E6"/>
            <w:noWrap/>
            <w:vAlign w:val="bottom"/>
            <w:hideMark/>
          </w:tcPr>
          <w:p w14:paraId="3BB093E3"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(191,695)</w:t>
            </w:r>
          </w:p>
        </w:tc>
        <w:tc>
          <w:tcPr>
            <w:tcW w:w="601" w:type="pct"/>
            <w:tcBorders>
              <w:top w:val="nil"/>
              <w:left w:val="nil"/>
              <w:bottom w:val="single" w:sz="4" w:space="0" w:color="auto"/>
              <w:right w:val="nil"/>
            </w:tcBorders>
            <w:shd w:val="clear" w:color="auto" w:fill="auto"/>
            <w:noWrap/>
            <w:vAlign w:val="bottom"/>
            <w:hideMark/>
          </w:tcPr>
          <w:p w14:paraId="002633A0"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(185,718)</w:t>
            </w:r>
          </w:p>
        </w:tc>
        <w:tc>
          <w:tcPr>
            <w:tcW w:w="601" w:type="pct"/>
            <w:tcBorders>
              <w:top w:val="nil"/>
              <w:left w:val="nil"/>
              <w:bottom w:val="single" w:sz="4" w:space="0" w:color="auto"/>
              <w:right w:val="nil"/>
            </w:tcBorders>
            <w:shd w:val="clear" w:color="auto" w:fill="auto"/>
            <w:noWrap/>
            <w:vAlign w:val="bottom"/>
            <w:hideMark/>
          </w:tcPr>
          <w:p w14:paraId="54973187"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(186,141)</w:t>
            </w:r>
          </w:p>
        </w:tc>
        <w:tc>
          <w:tcPr>
            <w:tcW w:w="601" w:type="pct"/>
            <w:tcBorders>
              <w:top w:val="nil"/>
              <w:left w:val="nil"/>
              <w:bottom w:val="single" w:sz="4" w:space="0" w:color="auto"/>
              <w:right w:val="nil"/>
            </w:tcBorders>
            <w:shd w:val="clear" w:color="auto" w:fill="auto"/>
            <w:noWrap/>
            <w:vAlign w:val="bottom"/>
            <w:hideMark/>
          </w:tcPr>
          <w:p w14:paraId="4753EEEC"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(185,939)</w:t>
            </w:r>
          </w:p>
        </w:tc>
      </w:tr>
    </w:tbl>
    <w:p w14:paraId="2C16A177" w14:textId="77777777" w:rsidR="009831A1" w:rsidRPr="004718EF" w:rsidRDefault="009831A1" w:rsidP="005970E5">
      <w:pPr>
        <w:pStyle w:val="SingleParagraph"/>
      </w:pPr>
    </w:p>
    <w:p w14:paraId="7B3D2360" w14:textId="77777777" w:rsidR="009831A1" w:rsidRPr="00A23A07" w:rsidRDefault="009831A1" w:rsidP="00677E2B">
      <w:pPr>
        <w:pStyle w:val="TableHeadingcontinued"/>
        <w:rPr>
          <w:lang w:val="en-AU"/>
        </w:rPr>
      </w:pPr>
      <w:r>
        <w:br w:type="page"/>
        <w:t>Table 3.2:</w:t>
      </w:r>
      <w:r w:rsidRPr="00014438">
        <w:t xml:space="preserve"> </w:t>
      </w:r>
      <w:r>
        <w:t>C</w:t>
      </w:r>
      <w:r w:rsidRPr="00014438">
        <w:t>omprehensive income statement (showing net cost of services)</w:t>
      </w:r>
      <w:r w:rsidRPr="00D948BC">
        <w:t xml:space="preserve"> for the period ended 30 June (continued)</w:t>
      </w:r>
    </w:p>
    <w:p w14:paraId="73830F36" w14:textId="77777777" w:rsidR="009831A1" w:rsidRDefault="009831A1" w:rsidP="006A2FB6">
      <w:pPr>
        <w:pStyle w:val="TableGraphic"/>
        <w:rPr>
          <w:rFonts w:ascii="Arial" w:hAnsi="Arial"/>
          <w:b/>
          <w:i w:val="0"/>
          <w:snapToGrid w:val="0"/>
          <w:color w:val="auto"/>
        </w:rPr>
      </w:pPr>
    </w:p>
    <w:p w14:paraId="05EB75D8" w14:textId="77777777" w:rsidR="009831A1" w:rsidRDefault="009831A1" w:rsidP="004718EF">
      <w:pPr>
        <w:pStyle w:val="TableGraphic"/>
        <w:rPr>
          <w:rFonts w:ascii="Calibri" w:hAnsi="Calibri"/>
          <w:i w:val="0"/>
          <w:color w:val="auto"/>
        </w:rPr>
      </w:pPr>
      <w:r w:rsidRPr="006A2FB6">
        <w:rPr>
          <w:rFonts w:ascii="Arial" w:hAnsi="Arial"/>
          <w:b/>
          <w:i w:val="0"/>
          <w:snapToGrid w:val="0"/>
          <w:color w:val="auto"/>
        </w:rPr>
        <w:t>Note: Impact of net cash appropriation arrangements</w:t>
      </w:r>
    </w:p>
    <w:tbl>
      <w:tblPr>
        <w:tblW w:w="5000" w:type="pct"/>
        <w:tblCellMar>
          <w:left w:w="0" w:type="dxa"/>
          <w:right w:w="28" w:type="dxa"/>
        </w:tblCellMar>
        <w:tblLook w:val="04A0" w:firstRow="1" w:lastRow="0" w:firstColumn="1" w:lastColumn="0" w:noHBand="0" w:noVBand="1"/>
      </w:tblPr>
      <w:tblGrid>
        <w:gridCol w:w="3076"/>
        <w:gridCol w:w="929"/>
        <w:gridCol w:w="928"/>
        <w:gridCol w:w="928"/>
        <w:gridCol w:w="928"/>
        <w:gridCol w:w="922"/>
      </w:tblGrid>
      <w:tr w:rsidR="009831A1" w:rsidRPr="00EC1276" w14:paraId="76554C85" w14:textId="77777777" w:rsidTr="0058647D">
        <w:trPr>
          <w:trHeight w:hRule="exact" w:val="408"/>
        </w:trPr>
        <w:tc>
          <w:tcPr>
            <w:tcW w:w="1994" w:type="pct"/>
            <w:tcBorders>
              <w:top w:val="single" w:sz="4" w:space="0" w:color="auto"/>
              <w:left w:val="nil"/>
              <w:bottom w:val="nil"/>
              <w:right w:val="nil"/>
            </w:tcBorders>
            <w:shd w:val="clear" w:color="auto" w:fill="auto"/>
            <w:vAlign w:val="bottom"/>
            <w:hideMark/>
          </w:tcPr>
          <w:p w14:paraId="35149040" w14:textId="77777777" w:rsidR="009831A1" w:rsidRPr="00EC1276" w:rsidRDefault="009831A1" w:rsidP="0058647D">
            <w:pPr>
              <w:spacing w:after="0" w:line="240" w:lineRule="auto"/>
              <w:jc w:val="left"/>
              <w:rPr>
                <w:rFonts w:ascii="Arial" w:hAnsi="Arial" w:cs="Arial"/>
                <w:sz w:val="16"/>
                <w:szCs w:val="16"/>
              </w:rPr>
            </w:pPr>
            <w:r w:rsidRPr="00EC1276">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0EEA43D"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2020</w:t>
            </w:r>
            <w:r>
              <w:rPr>
                <w:rFonts w:ascii="Arial" w:hAnsi="Arial" w:cs="Arial"/>
                <w:color w:val="000000"/>
                <w:sz w:val="16"/>
                <w:szCs w:val="16"/>
              </w:rPr>
              <w:noBreakHyphen/>
            </w:r>
            <w:r w:rsidRPr="00EC1276">
              <w:rPr>
                <w:rFonts w:ascii="Arial" w:hAnsi="Arial" w:cs="Arial"/>
                <w:color w:val="000000"/>
                <w:sz w:val="16"/>
                <w:szCs w:val="16"/>
              </w:rPr>
              <w:t>21</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02" w:type="pct"/>
            <w:tcBorders>
              <w:top w:val="single" w:sz="4" w:space="0" w:color="auto"/>
              <w:left w:val="nil"/>
              <w:bottom w:val="single" w:sz="4" w:space="0" w:color="auto"/>
              <w:right w:val="nil"/>
            </w:tcBorders>
            <w:shd w:val="clear" w:color="000000" w:fill="E6E6E6"/>
            <w:vAlign w:val="bottom"/>
            <w:hideMark/>
          </w:tcPr>
          <w:p w14:paraId="0E1FB2D2"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2021</w:t>
            </w:r>
            <w:r>
              <w:rPr>
                <w:rFonts w:ascii="Arial" w:hAnsi="Arial" w:cs="Arial"/>
                <w:color w:val="000000"/>
                <w:sz w:val="16"/>
                <w:szCs w:val="16"/>
              </w:rPr>
              <w:noBreakHyphen/>
            </w:r>
            <w:r w:rsidRPr="00EC1276">
              <w:rPr>
                <w:rFonts w:ascii="Arial" w:hAnsi="Arial" w:cs="Arial"/>
                <w:color w:val="000000"/>
                <w:sz w:val="16"/>
                <w:szCs w:val="16"/>
              </w:rPr>
              <w:t>22</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711BE319"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2022</w:t>
            </w:r>
            <w:r>
              <w:rPr>
                <w:rFonts w:ascii="Arial" w:hAnsi="Arial" w:cs="Arial"/>
                <w:color w:val="000000"/>
                <w:sz w:val="16"/>
                <w:szCs w:val="16"/>
              </w:rPr>
              <w:noBreakHyphen/>
            </w:r>
            <w:r w:rsidRPr="00EC1276">
              <w:rPr>
                <w:rFonts w:ascii="Arial" w:hAnsi="Arial" w:cs="Arial"/>
                <w:color w:val="000000"/>
                <w:sz w:val="16"/>
                <w:szCs w:val="16"/>
              </w:rPr>
              <w:t>23</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55E43ADB"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2023</w:t>
            </w:r>
            <w:r>
              <w:rPr>
                <w:rFonts w:ascii="Arial" w:hAnsi="Arial" w:cs="Arial"/>
                <w:color w:val="000000"/>
                <w:sz w:val="16"/>
                <w:szCs w:val="16"/>
              </w:rPr>
              <w:noBreakHyphen/>
            </w:r>
            <w:r w:rsidRPr="00EC1276">
              <w:rPr>
                <w:rFonts w:ascii="Arial" w:hAnsi="Arial" w:cs="Arial"/>
                <w:color w:val="000000"/>
                <w:sz w:val="16"/>
                <w:szCs w:val="16"/>
              </w:rPr>
              <w:t>24</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c>
          <w:tcPr>
            <w:tcW w:w="599" w:type="pct"/>
            <w:tcBorders>
              <w:top w:val="single" w:sz="4" w:space="0" w:color="auto"/>
              <w:left w:val="nil"/>
              <w:bottom w:val="single" w:sz="4" w:space="0" w:color="auto"/>
              <w:right w:val="nil"/>
            </w:tcBorders>
            <w:shd w:val="clear" w:color="auto" w:fill="auto"/>
            <w:vAlign w:val="bottom"/>
            <w:hideMark/>
          </w:tcPr>
          <w:p w14:paraId="2FB2B84E"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2024</w:t>
            </w:r>
            <w:r>
              <w:rPr>
                <w:rFonts w:ascii="Arial" w:hAnsi="Arial" w:cs="Arial"/>
                <w:color w:val="000000"/>
                <w:sz w:val="16"/>
                <w:szCs w:val="16"/>
              </w:rPr>
              <w:noBreakHyphen/>
            </w:r>
            <w:r w:rsidRPr="00EC1276">
              <w:rPr>
                <w:rFonts w:ascii="Arial" w:hAnsi="Arial" w:cs="Arial"/>
                <w:color w:val="000000"/>
                <w:sz w:val="16"/>
                <w:szCs w:val="16"/>
              </w:rPr>
              <w:t>25</w:t>
            </w:r>
            <w:r w:rsidRPr="00EC1276">
              <w:rPr>
                <w:rFonts w:ascii="Arial" w:hAnsi="Arial" w:cs="Arial"/>
                <w:color w:val="000000"/>
                <w:sz w:val="16"/>
                <w:szCs w:val="16"/>
              </w:rPr>
              <w:br/>
              <w:t>$</w:t>
            </w:r>
            <w:r>
              <w:rPr>
                <w:rFonts w:ascii="Arial" w:hAnsi="Arial" w:cs="Arial"/>
                <w:color w:val="000000"/>
                <w:sz w:val="16"/>
                <w:szCs w:val="16"/>
              </w:rPr>
              <w:t>’</w:t>
            </w:r>
            <w:r w:rsidRPr="00EC1276">
              <w:rPr>
                <w:rFonts w:ascii="Arial" w:hAnsi="Arial" w:cs="Arial"/>
                <w:color w:val="000000"/>
                <w:sz w:val="16"/>
                <w:szCs w:val="16"/>
              </w:rPr>
              <w:t>000</w:t>
            </w:r>
          </w:p>
        </w:tc>
      </w:tr>
      <w:tr w:rsidR="009831A1" w:rsidRPr="00EC1276" w14:paraId="3F712A3A" w14:textId="77777777" w:rsidTr="0058647D">
        <w:trPr>
          <w:trHeight w:hRule="exact" w:val="675"/>
        </w:trPr>
        <w:tc>
          <w:tcPr>
            <w:tcW w:w="1994" w:type="pct"/>
            <w:tcBorders>
              <w:top w:val="nil"/>
              <w:left w:val="nil"/>
              <w:bottom w:val="nil"/>
              <w:right w:val="nil"/>
            </w:tcBorders>
            <w:shd w:val="clear" w:color="auto" w:fill="auto"/>
            <w:vAlign w:val="bottom"/>
            <w:hideMark/>
          </w:tcPr>
          <w:p w14:paraId="41656F65"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Total comprehensive income/(loss)</w:t>
            </w:r>
            <w:r w:rsidRPr="00EC1276">
              <w:rPr>
                <w:rFonts w:ascii="Arial" w:hAnsi="Arial" w:cs="Arial"/>
                <w:b/>
                <w:bCs/>
                <w:color w:val="000000"/>
                <w:sz w:val="16"/>
                <w:szCs w:val="16"/>
              </w:rPr>
              <w:br/>
              <w:t xml:space="preserve"> </w:t>
            </w:r>
            <w:r>
              <w:rPr>
                <w:rFonts w:ascii="Arial" w:hAnsi="Arial" w:cs="Arial"/>
                <w:b/>
                <w:bCs/>
                <w:color w:val="000000"/>
                <w:sz w:val="16"/>
                <w:szCs w:val="16"/>
              </w:rPr>
              <w:t xml:space="preserve"> – </w:t>
            </w:r>
            <w:r w:rsidRPr="00EC1276">
              <w:rPr>
                <w:rFonts w:ascii="Arial" w:hAnsi="Arial" w:cs="Arial"/>
                <w:b/>
                <w:bCs/>
                <w:color w:val="000000"/>
                <w:sz w:val="16"/>
                <w:szCs w:val="16"/>
              </w:rPr>
              <w:t>as per statement of</w:t>
            </w:r>
            <w:r w:rsidRPr="00EC1276">
              <w:rPr>
                <w:rFonts w:ascii="Arial" w:hAnsi="Arial" w:cs="Arial"/>
                <w:b/>
                <w:bCs/>
                <w:color w:val="000000"/>
                <w:sz w:val="16"/>
                <w:szCs w:val="16"/>
              </w:rPr>
              <w:br/>
              <w:t xml:space="preserve">  Comprehensive Income</w:t>
            </w:r>
          </w:p>
        </w:tc>
        <w:tc>
          <w:tcPr>
            <w:tcW w:w="602" w:type="pct"/>
            <w:tcBorders>
              <w:top w:val="nil"/>
              <w:left w:val="nil"/>
              <w:bottom w:val="nil"/>
              <w:right w:val="nil"/>
            </w:tcBorders>
            <w:shd w:val="clear" w:color="auto" w:fill="auto"/>
            <w:noWrap/>
            <w:vAlign w:val="bottom"/>
            <w:hideMark/>
          </w:tcPr>
          <w:p w14:paraId="6B6F50E0"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(92,664)</w:t>
            </w:r>
          </w:p>
        </w:tc>
        <w:tc>
          <w:tcPr>
            <w:tcW w:w="602" w:type="pct"/>
            <w:tcBorders>
              <w:top w:val="nil"/>
              <w:left w:val="nil"/>
              <w:bottom w:val="nil"/>
              <w:right w:val="nil"/>
            </w:tcBorders>
            <w:shd w:val="clear" w:color="000000" w:fill="E6E6E6"/>
            <w:noWrap/>
            <w:vAlign w:val="bottom"/>
            <w:hideMark/>
          </w:tcPr>
          <w:p w14:paraId="287EA3C1"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(191,695)</w:t>
            </w:r>
          </w:p>
        </w:tc>
        <w:tc>
          <w:tcPr>
            <w:tcW w:w="602" w:type="pct"/>
            <w:tcBorders>
              <w:top w:val="nil"/>
              <w:left w:val="nil"/>
              <w:bottom w:val="nil"/>
              <w:right w:val="nil"/>
            </w:tcBorders>
            <w:shd w:val="clear" w:color="auto" w:fill="auto"/>
            <w:noWrap/>
            <w:vAlign w:val="bottom"/>
            <w:hideMark/>
          </w:tcPr>
          <w:p w14:paraId="1D5CD8B1"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(185,718)</w:t>
            </w:r>
          </w:p>
        </w:tc>
        <w:tc>
          <w:tcPr>
            <w:tcW w:w="602" w:type="pct"/>
            <w:tcBorders>
              <w:top w:val="nil"/>
              <w:left w:val="nil"/>
              <w:bottom w:val="nil"/>
              <w:right w:val="nil"/>
            </w:tcBorders>
            <w:shd w:val="clear" w:color="auto" w:fill="auto"/>
            <w:noWrap/>
            <w:vAlign w:val="bottom"/>
            <w:hideMark/>
          </w:tcPr>
          <w:p w14:paraId="0DF1ACE9"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(186,141)</w:t>
            </w:r>
          </w:p>
        </w:tc>
        <w:tc>
          <w:tcPr>
            <w:tcW w:w="599" w:type="pct"/>
            <w:tcBorders>
              <w:top w:val="nil"/>
              <w:left w:val="nil"/>
              <w:bottom w:val="nil"/>
              <w:right w:val="nil"/>
            </w:tcBorders>
            <w:shd w:val="clear" w:color="auto" w:fill="auto"/>
            <w:noWrap/>
            <w:vAlign w:val="bottom"/>
            <w:hideMark/>
          </w:tcPr>
          <w:p w14:paraId="0B831960"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(185,939)</w:t>
            </w:r>
          </w:p>
        </w:tc>
      </w:tr>
      <w:tr w:rsidR="009831A1" w:rsidRPr="00EC1276" w14:paraId="38F00EAE" w14:textId="77777777" w:rsidTr="0058647D">
        <w:trPr>
          <w:trHeight w:hRule="exact" w:val="794"/>
        </w:trPr>
        <w:tc>
          <w:tcPr>
            <w:tcW w:w="1994" w:type="pct"/>
            <w:tcBorders>
              <w:top w:val="nil"/>
              <w:left w:val="nil"/>
              <w:bottom w:val="nil"/>
              <w:right w:val="nil"/>
            </w:tcBorders>
            <w:shd w:val="clear" w:color="auto" w:fill="auto"/>
            <w:vAlign w:val="bottom"/>
            <w:hideMark/>
          </w:tcPr>
          <w:p w14:paraId="736DCF4E" w14:textId="77777777" w:rsidR="009831A1" w:rsidRPr="00EC1276" w:rsidRDefault="009831A1" w:rsidP="0058647D">
            <w:pPr>
              <w:spacing w:after="0" w:line="240" w:lineRule="auto"/>
              <w:ind w:left="170"/>
              <w:jc w:val="left"/>
              <w:rPr>
                <w:rFonts w:ascii="Arial" w:hAnsi="Arial" w:cs="Arial"/>
                <w:color w:val="000000"/>
                <w:sz w:val="16"/>
                <w:szCs w:val="16"/>
              </w:rPr>
            </w:pPr>
            <w:r w:rsidRPr="00EC1276">
              <w:rPr>
                <w:rFonts w:ascii="Arial" w:hAnsi="Arial" w:cs="Arial"/>
                <w:color w:val="000000"/>
                <w:sz w:val="16"/>
                <w:szCs w:val="16"/>
              </w:rPr>
              <w:t>plus: depreciation/amortisation of assets</w:t>
            </w:r>
            <w:r w:rsidRPr="00EC1276">
              <w:rPr>
                <w:rFonts w:ascii="Arial" w:hAnsi="Arial" w:cs="Arial"/>
                <w:color w:val="000000"/>
                <w:sz w:val="16"/>
                <w:szCs w:val="16"/>
              </w:rPr>
              <w:br/>
              <w:t xml:space="preserve">  funded through appropriations</w:t>
            </w:r>
            <w:r w:rsidRPr="00EC1276">
              <w:rPr>
                <w:rFonts w:ascii="Arial" w:hAnsi="Arial" w:cs="Arial"/>
                <w:color w:val="000000"/>
                <w:sz w:val="16"/>
                <w:szCs w:val="16"/>
              </w:rPr>
              <w:br/>
              <w:t xml:space="preserve">  (departmental capital budget funding</w:t>
            </w:r>
            <w:r w:rsidRPr="00EC1276">
              <w:rPr>
                <w:rFonts w:ascii="Arial" w:hAnsi="Arial" w:cs="Arial"/>
                <w:color w:val="000000"/>
                <w:sz w:val="16"/>
                <w:szCs w:val="16"/>
              </w:rPr>
              <w:br/>
              <w:t xml:space="preserve">  and/or equity injections) (a)</w:t>
            </w:r>
          </w:p>
        </w:tc>
        <w:tc>
          <w:tcPr>
            <w:tcW w:w="602" w:type="pct"/>
            <w:tcBorders>
              <w:top w:val="nil"/>
              <w:left w:val="nil"/>
              <w:bottom w:val="nil"/>
              <w:right w:val="nil"/>
            </w:tcBorders>
            <w:shd w:val="clear" w:color="auto" w:fill="auto"/>
            <w:noWrap/>
            <w:vAlign w:val="bottom"/>
            <w:hideMark/>
          </w:tcPr>
          <w:p w14:paraId="56B6D42D"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168,382 </w:t>
            </w:r>
          </w:p>
        </w:tc>
        <w:tc>
          <w:tcPr>
            <w:tcW w:w="602" w:type="pct"/>
            <w:tcBorders>
              <w:top w:val="nil"/>
              <w:left w:val="nil"/>
              <w:bottom w:val="nil"/>
              <w:right w:val="nil"/>
            </w:tcBorders>
            <w:shd w:val="clear" w:color="000000" w:fill="E6E6E6"/>
            <w:noWrap/>
            <w:vAlign w:val="bottom"/>
            <w:hideMark/>
          </w:tcPr>
          <w:p w14:paraId="3EF6B17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199,368 </w:t>
            </w:r>
          </w:p>
        </w:tc>
        <w:tc>
          <w:tcPr>
            <w:tcW w:w="602" w:type="pct"/>
            <w:tcBorders>
              <w:top w:val="nil"/>
              <w:left w:val="nil"/>
              <w:bottom w:val="nil"/>
              <w:right w:val="nil"/>
            </w:tcBorders>
            <w:shd w:val="clear" w:color="auto" w:fill="auto"/>
            <w:noWrap/>
            <w:vAlign w:val="bottom"/>
            <w:hideMark/>
          </w:tcPr>
          <w:p w14:paraId="19030A62"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186,519 </w:t>
            </w:r>
          </w:p>
        </w:tc>
        <w:tc>
          <w:tcPr>
            <w:tcW w:w="602" w:type="pct"/>
            <w:tcBorders>
              <w:top w:val="nil"/>
              <w:left w:val="nil"/>
              <w:bottom w:val="nil"/>
              <w:right w:val="nil"/>
            </w:tcBorders>
            <w:shd w:val="clear" w:color="auto" w:fill="auto"/>
            <w:noWrap/>
            <w:vAlign w:val="bottom"/>
            <w:hideMark/>
          </w:tcPr>
          <w:p w14:paraId="24B21783"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174,308 </w:t>
            </w:r>
          </w:p>
        </w:tc>
        <w:tc>
          <w:tcPr>
            <w:tcW w:w="599" w:type="pct"/>
            <w:tcBorders>
              <w:top w:val="nil"/>
              <w:left w:val="nil"/>
              <w:bottom w:val="nil"/>
              <w:right w:val="nil"/>
            </w:tcBorders>
            <w:shd w:val="clear" w:color="auto" w:fill="auto"/>
            <w:noWrap/>
            <w:vAlign w:val="bottom"/>
            <w:hideMark/>
          </w:tcPr>
          <w:p w14:paraId="5F3CC21F"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174,308 </w:t>
            </w:r>
          </w:p>
        </w:tc>
      </w:tr>
      <w:tr w:rsidR="009831A1" w:rsidRPr="00EC1276" w14:paraId="42C203C3" w14:textId="77777777" w:rsidTr="0058647D">
        <w:trPr>
          <w:trHeight w:hRule="exact" w:val="448"/>
        </w:trPr>
        <w:tc>
          <w:tcPr>
            <w:tcW w:w="1994" w:type="pct"/>
            <w:tcBorders>
              <w:top w:val="nil"/>
              <w:left w:val="nil"/>
              <w:bottom w:val="nil"/>
              <w:right w:val="nil"/>
            </w:tcBorders>
            <w:shd w:val="clear" w:color="auto" w:fill="auto"/>
            <w:vAlign w:val="bottom"/>
            <w:hideMark/>
          </w:tcPr>
          <w:p w14:paraId="6C7006DE" w14:textId="77777777" w:rsidR="009831A1" w:rsidRPr="00EC1276" w:rsidRDefault="009831A1" w:rsidP="0058647D">
            <w:pPr>
              <w:spacing w:after="0" w:line="240" w:lineRule="auto"/>
              <w:ind w:left="170"/>
              <w:jc w:val="left"/>
              <w:rPr>
                <w:rFonts w:ascii="Arial" w:hAnsi="Arial" w:cs="Arial"/>
                <w:color w:val="000000"/>
                <w:sz w:val="16"/>
                <w:szCs w:val="16"/>
              </w:rPr>
            </w:pPr>
            <w:r w:rsidRPr="00EC1276">
              <w:rPr>
                <w:rFonts w:ascii="Arial" w:hAnsi="Arial" w:cs="Arial"/>
                <w:color w:val="000000"/>
                <w:sz w:val="16"/>
                <w:szCs w:val="16"/>
              </w:rPr>
              <w:t>plus: depreciation/amortisation</w:t>
            </w:r>
            <w:r w:rsidRPr="00EC1276">
              <w:rPr>
                <w:rFonts w:ascii="Arial" w:hAnsi="Arial" w:cs="Arial"/>
                <w:color w:val="000000"/>
                <w:sz w:val="16"/>
                <w:szCs w:val="16"/>
              </w:rPr>
              <w:br/>
              <w:t xml:space="preserve">  expenses for ROU assets (b)</w:t>
            </w:r>
          </w:p>
        </w:tc>
        <w:tc>
          <w:tcPr>
            <w:tcW w:w="602" w:type="pct"/>
            <w:tcBorders>
              <w:top w:val="nil"/>
              <w:left w:val="nil"/>
              <w:bottom w:val="nil"/>
              <w:right w:val="nil"/>
            </w:tcBorders>
            <w:shd w:val="clear" w:color="auto" w:fill="auto"/>
            <w:noWrap/>
            <w:vAlign w:val="bottom"/>
            <w:hideMark/>
          </w:tcPr>
          <w:p w14:paraId="20C474CD"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216,462 </w:t>
            </w:r>
          </w:p>
        </w:tc>
        <w:tc>
          <w:tcPr>
            <w:tcW w:w="602" w:type="pct"/>
            <w:tcBorders>
              <w:top w:val="nil"/>
              <w:left w:val="nil"/>
              <w:bottom w:val="nil"/>
              <w:right w:val="nil"/>
            </w:tcBorders>
            <w:shd w:val="clear" w:color="000000" w:fill="E6E6E6"/>
            <w:noWrap/>
            <w:vAlign w:val="bottom"/>
            <w:hideMark/>
          </w:tcPr>
          <w:p w14:paraId="2BC1A395"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218,693 </w:t>
            </w:r>
          </w:p>
        </w:tc>
        <w:tc>
          <w:tcPr>
            <w:tcW w:w="602" w:type="pct"/>
            <w:tcBorders>
              <w:top w:val="nil"/>
              <w:left w:val="nil"/>
              <w:bottom w:val="nil"/>
              <w:right w:val="nil"/>
            </w:tcBorders>
            <w:shd w:val="clear" w:color="auto" w:fill="auto"/>
            <w:noWrap/>
            <w:vAlign w:val="bottom"/>
            <w:hideMark/>
          </w:tcPr>
          <w:p w14:paraId="3EAD4D11"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232,167 </w:t>
            </w:r>
          </w:p>
        </w:tc>
        <w:tc>
          <w:tcPr>
            <w:tcW w:w="602" w:type="pct"/>
            <w:tcBorders>
              <w:top w:val="nil"/>
              <w:left w:val="nil"/>
              <w:bottom w:val="nil"/>
              <w:right w:val="nil"/>
            </w:tcBorders>
            <w:shd w:val="clear" w:color="auto" w:fill="auto"/>
            <w:noWrap/>
            <w:vAlign w:val="bottom"/>
            <w:hideMark/>
          </w:tcPr>
          <w:p w14:paraId="19725906"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245,363 </w:t>
            </w:r>
          </w:p>
        </w:tc>
        <w:tc>
          <w:tcPr>
            <w:tcW w:w="599" w:type="pct"/>
            <w:tcBorders>
              <w:top w:val="nil"/>
              <w:left w:val="nil"/>
              <w:bottom w:val="nil"/>
              <w:right w:val="nil"/>
            </w:tcBorders>
            <w:shd w:val="clear" w:color="auto" w:fill="auto"/>
            <w:noWrap/>
            <w:vAlign w:val="bottom"/>
            <w:hideMark/>
          </w:tcPr>
          <w:p w14:paraId="52CDF878"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245,363 </w:t>
            </w:r>
          </w:p>
        </w:tc>
      </w:tr>
      <w:tr w:rsidR="009831A1" w:rsidRPr="00EC1276" w14:paraId="0ADD33AD" w14:textId="77777777" w:rsidTr="00C2214B">
        <w:trPr>
          <w:trHeight w:hRule="exact" w:val="238"/>
        </w:trPr>
        <w:tc>
          <w:tcPr>
            <w:tcW w:w="1994" w:type="pct"/>
            <w:tcBorders>
              <w:top w:val="nil"/>
              <w:left w:val="nil"/>
              <w:bottom w:val="nil"/>
              <w:right w:val="nil"/>
            </w:tcBorders>
            <w:shd w:val="clear" w:color="auto" w:fill="auto"/>
            <w:vAlign w:val="bottom"/>
            <w:hideMark/>
          </w:tcPr>
          <w:p w14:paraId="28172675" w14:textId="77777777" w:rsidR="009831A1" w:rsidRPr="00EC1276" w:rsidRDefault="009831A1" w:rsidP="0058647D">
            <w:pPr>
              <w:spacing w:after="0" w:line="240" w:lineRule="auto"/>
              <w:ind w:left="170"/>
              <w:jc w:val="left"/>
              <w:rPr>
                <w:rFonts w:ascii="Arial" w:hAnsi="Arial" w:cs="Arial"/>
                <w:color w:val="000000"/>
                <w:sz w:val="16"/>
                <w:szCs w:val="16"/>
              </w:rPr>
            </w:pPr>
            <w:r w:rsidRPr="00EC1276">
              <w:rPr>
                <w:rFonts w:ascii="Arial" w:hAnsi="Arial" w:cs="Arial"/>
                <w:color w:val="000000"/>
                <w:sz w:val="16"/>
                <w:szCs w:val="16"/>
              </w:rPr>
              <w:t>less: lease principal repayments (b)</w:t>
            </w:r>
          </w:p>
        </w:tc>
        <w:tc>
          <w:tcPr>
            <w:tcW w:w="602" w:type="pct"/>
            <w:tcBorders>
              <w:top w:val="nil"/>
              <w:left w:val="nil"/>
              <w:bottom w:val="nil"/>
              <w:right w:val="nil"/>
            </w:tcBorders>
            <w:shd w:val="clear" w:color="auto" w:fill="auto"/>
            <w:noWrap/>
            <w:vAlign w:val="bottom"/>
            <w:hideMark/>
          </w:tcPr>
          <w:p w14:paraId="1B2B2F72"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210,016 </w:t>
            </w:r>
          </w:p>
        </w:tc>
        <w:tc>
          <w:tcPr>
            <w:tcW w:w="602" w:type="pct"/>
            <w:tcBorders>
              <w:top w:val="nil"/>
              <w:left w:val="nil"/>
              <w:bottom w:val="nil"/>
              <w:right w:val="nil"/>
            </w:tcBorders>
            <w:shd w:val="clear" w:color="000000" w:fill="E6E6E6"/>
            <w:noWrap/>
            <w:vAlign w:val="bottom"/>
            <w:hideMark/>
          </w:tcPr>
          <w:p w14:paraId="62C7F331"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226,366 </w:t>
            </w:r>
          </w:p>
        </w:tc>
        <w:tc>
          <w:tcPr>
            <w:tcW w:w="602" w:type="pct"/>
            <w:tcBorders>
              <w:top w:val="nil"/>
              <w:left w:val="nil"/>
              <w:bottom w:val="nil"/>
              <w:right w:val="nil"/>
            </w:tcBorders>
            <w:shd w:val="clear" w:color="auto" w:fill="auto"/>
            <w:noWrap/>
            <w:vAlign w:val="bottom"/>
            <w:hideMark/>
          </w:tcPr>
          <w:p w14:paraId="2BC98348"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232,968 </w:t>
            </w:r>
          </w:p>
        </w:tc>
        <w:tc>
          <w:tcPr>
            <w:tcW w:w="602" w:type="pct"/>
            <w:tcBorders>
              <w:top w:val="nil"/>
              <w:left w:val="nil"/>
              <w:bottom w:val="nil"/>
              <w:right w:val="nil"/>
            </w:tcBorders>
            <w:shd w:val="clear" w:color="auto" w:fill="auto"/>
            <w:noWrap/>
            <w:vAlign w:val="bottom"/>
            <w:hideMark/>
          </w:tcPr>
          <w:p w14:paraId="6CBE2AE2"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233,530 </w:t>
            </w:r>
          </w:p>
        </w:tc>
        <w:tc>
          <w:tcPr>
            <w:tcW w:w="599" w:type="pct"/>
            <w:tcBorders>
              <w:top w:val="nil"/>
              <w:left w:val="nil"/>
              <w:bottom w:val="nil"/>
              <w:right w:val="nil"/>
            </w:tcBorders>
            <w:shd w:val="clear" w:color="auto" w:fill="auto"/>
            <w:noWrap/>
            <w:vAlign w:val="bottom"/>
            <w:hideMark/>
          </w:tcPr>
          <w:p w14:paraId="5680161D"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 xml:space="preserve">233,732 </w:t>
            </w:r>
          </w:p>
        </w:tc>
      </w:tr>
      <w:tr w:rsidR="009831A1" w:rsidRPr="00EC1276" w14:paraId="76B47DE5" w14:textId="77777777" w:rsidTr="00C2214B">
        <w:trPr>
          <w:trHeight w:hRule="exact" w:val="238"/>
        </w:trPr>
        <w:tc>
          <w:tcPr>
            <w:tcW w:w="1994" w:type="pct"/>
            <w:tcBorders>
              <w:top w:val="nil"/>
              <w:left w:val="nil"/>
              <w:bottom w:val="single" w:sz="4" w:space="0" w:color="auto"/>
              <w:right w:val="nil"/>
            </w:tcBorders>
            <w:shd w:val="clear" w:color="auto" w:fill="auto"/>
            <w:vAlign w:val="bottom"/>
            <w:hideMark/>
          </w:tcPr>
          <w:p w14:paraId="63141EDB"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Net Cash Operating Surplus/ (Deficit)</w:t>
            </w:r>
          </w:p>
        </w:tc>
        <w:tc>
          <w:tcPr>
            <w:tcW w:w="602" w:type="pct"/>
            <w:tcBorders>
              <w:top w:val="single" w:sz="4" w:space="0" w:color="auto"/>
              <w:left w:val="nil"/>
              <w:bottom w:val="single" w:sz="4" w:space="0" w:color="auto"/>
              <w:right w:val="nil"/>
            </w:tcBorders>
            <w:shd w:val="clear" w:color="auto" w:fill="auto"/>
            <w:noWrap/>
            <w:vAlign w:val="bottom"/>
            <w:hideMark/>
          </w:tcPr>
          <w:p w14:paraId="15F09B71" w14:textId="77777777" w:rsidR="009831A1" w:rsidRPr="00EC1276" w:rsidRDefault="009831A1" w:rsidP="0058647D">
            <w:pPr>
              <w:spacing w:after="0" w:line="240" w:lineRule="auto"/>
              <w:jc w:val="right"/>
              <w:rPr>
                <w:rFonts w:ascii="Arial" w:hAnsi="Arial" w:cs="Arial"/>
                <w:b/>
                <w:bCs/>
                <w:sz w:val="16"/>
                <w:szCs w:val="16"/>
              </w:rPr>
            </w:pPr>
            <w:r w:rsidRPr="00EC1276">
              <w:rPr>
                <w:rFonts w:ascii="Arial" w:hAnsi="Arial" w:cs="Arial"/>
                <w:b/>
                <w:bCs/>
                <w:sz w:val="16"/>
                <w:szCs w:val="16"/>
              </w:rPr>
              <w:t xml:space="preserve">82,164 </w:t>
            </w:r>
          </w:p>
        </w:tc>
        <w:tc>
          <w:tcPr>
            <w:tcW w:w="602" w:type="pct"/>
            <w:tcBorders>
              <w:top w:val="single" w:sz="4" w:space="0" w:color="auto"/>
              <w:left w:val="nil"/>
              <w:bottom w:val="single" w:sz="4" w:space="0" w:color="auto"/>
              <w:right w:val="nil"/>
            </w:tcBorders>
            <w:shd w:val="clear" w:color="000000" w:fill="E6E6E6"/>
            <w:noWrap/>
            <w:vAlign w:val="bottom"/>
            <w:hideMark/>
          </w:tcPr>
          <w:p w14:paraId="4A87F666" w14:textId="77777777" w:rsidR="009831A1" w:rsidRPr="00EC1276" w:rsidRDefault="009831A1" w:rsidP="0058647D">
            <w:pPr>
              <w:spacing w:after="0" w:line="240" w:lineRule="auto"/>
              <w:jc w:val="right"/>
              <w:rPr>
                <w:rFonts w:ascii="Arial" w:hAnsi="Arial" w:cs="Arial"/>
                <w:b/>
                <w:bCs/>
                <w:sz w:val="16"/>
                <w:szCs w:val="16"/>
              </w:rPr>
            </w:pPr>
            <w:r>
              <w:rPr>
                <w:rFonts w:ascii="Arial" w:hAnsi="Arial" w:cs="Arial"/>
                <w:b/>
                <w:bCs/>
                <w:sz w:val="16"/>
                <w:szCs w:val="16"/>
              </w:rPr>
              <w:noBreakHyphen/>
            </w:r>
            <w:r w:rsidRPr="00EC1276">
              <w:rPr>
                <w:rFonts w:ascii="Arial" w:hAnsi="Arial" w:cs="Arial"/>
                <w:b/>
                <w:bCs/>
                <w:sz w:val="16"/>
                <w:szCs w:val="16"/>
              </w:rPr>
              <w:t xml:space="preserve"> </w:t>
            </w:r>
          </w:p>
        </w:tc>
        <w:tc>
          <w:tcPr>
            <w:tcW w:w="602" w:type="pct"/>
            <w:tcBorders>
              <w:top w:val="single" w:sz="4" w:space="0" w:color="auto"/>
              <w:left w:val="nil"/>
              <w:bottom w:val="single" w:sz="4" w:space="0" w:color="auto"/>
              <w:right w:val="nil"/>
            </w:tcBorders>
            <w:shd w:val="clear" w:color="auto" w:fill="auto"/>
            <w:noWrap/>
            <w:vAlign w:val="bottom"/>
            <w:hideMark/>
          </w:tcPr>
          <w:p w14:paraId="5D04714F" w14:textId="77777777" w:rsidR="009831A1" w:rsidRPr="00EC1276" w:rsidRDefault="009831A1" w:rsidP="0058647D">
            <w:pPr>
              <w:spacing w:after="0" w:line="240" w:lineRule="auto"/>
              <w:jc w:val="right"/>
              <w:rPr>
                <w:rFonts w:ascii="Arial" w:hAnsi="Arial" w:cs="Arial"/>
                <w:b/>
                <w:bCs/>
                <w:sz w:val="16"/>
                <w:szCs w:val="16"/>
              </w:rPr>
            </w:pPr>
            <w:r>
              <w:rPr>
                <w:rFonts w:ascii="Arial" w:hAnsi="Arial" w:cs="Arial"/>
                <w:b/>
                <w:bCs/>
                <w:sz w:val="16"/>
                <w:szCs w:val="16"/>
              </w:rPr>
              <w:noBreakHyphen/>
            </w:r>
            <w:r w:rsidRPr="00EC1276">
              <w:rPr>
                <w:rFonts w:ascii="Arial" w:hAnsi="Arial" w:cs="Arial"/>
                <w:b/>
                <w:bCs/>
                <w:sz w:val="16"/>
                <w:szCs w:val="16"/>
              </w:rPr>
              <w:t xml:space="preserve"> </w:t>
            </w:r>
          </w:p>
        </w:tc>
        <w:tc>
          <w:tcPr>
            <w:tcW w:w="602" w:type="pct"/>
            <w:tcBorders>
              <w:top w:val="single" w:sz="4" w:space="0" w:color="auto"/>
              <w:left w:val="nil"/>
              <w:bottom w:val="single" w:sz="4" w:space="0" w:color="auto"/>
              <w:right w:val="nil"/>
            </w:tcBorders>
            <w:shd w:val="clear" w:color="auto" w:fill="auto"/>
            <w:noWrap/>
            <w:vAlign w:val="bottom"/>
            <w:hideMark/>
          </w:tcPr>
          <w:p w14:paraId="0E7BBDC4" w14:textId="77777777" w:rsidR="009831A1" w:rsidRPr="00EC1276" w:rsidRDefault="009831A1" w:rsidP="0058647D">
            <w:pPr>
              <w:spacing w:after="0" w:line="240" w:lineRule="auto"/>
              <w:jc w:val="right"/>
              <w:rPr>
                <w:rFonts w:ascii="Arial" w:hAnsi="Arial" w:cs="Arial"/>
                <w:b/>
                <w:bCs/>
                <w:sz w:val="16"/>
                <w:szCs w:val="16"/>
              </w:rPr>
            </w:pPr>
            <w:r>
              <w:rPr>
                <w:rFonts w:ascii="Arial" w:hAnsi="Arial" w:cs="Arial"/>
                <w:b/>
                <w:bCs/>
                <w:sz w:val="16"/>
                <w:szCs w:val="16"/>
              </w:rPr>
              <w:noBreakHyphen/>
            </w:r>
            <w:r w:rsidRPr="00EC1276">
              <w:rPr>
                <w:rFonts w:ascii="Arial" w:hAnsi="Arial" w:cs="Arial"/>
                <w:b/>
                <w:bCs/>
                <w:sz w:val="16"/>
                <w:szCs w:val="16"/>
              </w:rPr>
              <w:t xml:space="preserve"> </w:t>
            </w:r>
          </w:p>
        </w:tc>
        <w:tc>
          <w:tcPr>
            <w:tcW w:w="599" w:type="pct"/>
            <w:tcBorders>
              <w:top w:val="single" w:sz="4" w:space="0" w:color="auto"/>
              <w:left w:val="nil"/>
              <w:bottom w:val="single" w:sz="4" w:space="0" w:color="auto"/>
              <w:right w:val="nil"/>
            </w:tcBorders>
            <w:shd w:val="clear" w:color="auto" w:fill="auto"/>
            <w:noWrap/>
            <w:vAlign w:val="bottom"/>
            <w:hideMark/>
          </w:tcPr>
          <w:p w14:paraId="3C2BC86B" w14:textId="77777777" w:rsidR="009831A1" w:rsidRPr="00EC1276" w:rsidRDefault="009831A1" w:rsidP="0058647D">
            <w:pPr>
              <w:spacing w:after="0" w:line="240" w:lineRule="auto"/>
              <w:jc w:val="right"/>
              <w:rPr>
                <w:rFonts w:ascii="Arial" w:hAnsi="Arial" w:cs="Arial"/>
                <w:b/>
                <w:bCs/>
                <w:sz w:val="16"/>
                <w:szCs w:val="16"/>
              </w:rPr>
            </w:pPr>
            <w:r>
              <w:rPr>
                <w:rFonts w:ascii="Arial" w:hAnsi="Arial" w:cs="Arial"/>
                <w:b/>
                <w:bCs/>
                <w:sz w:val="16"/>
                <w:szCs w:val="16"/>
              </w:rPr>
              <w:noBreakHyphen/>
            </w:r>
            <w:r w:rsidRPr="00EC1276">
              <w:rPr>
                <w:rFonts w:ascii="Arial" w:hAnsi="Arial" w:cs="Arial"/>
                <w:b/>
                <w:bCs/>
                <w:sz w:val="16"/>
                <w:szCs w:val="16"/>
              </w:rPr>
              <w:t xml:space="preserve"> </w:t>
            </w:r>
          </w:p>
        </w:tc>
      </w:tr>
      <w:tr w:rsidR="009831A1" w:rsidRPr="00EC1276" w14:paraId="5C7AF0F9" w14:textId="77777777" w:rsidTr="00C2214B">
        <w:trPr>
          <w:trHeight w:hRule="exact" w:val="238"/>
        </w:trPr>
        <w:tc>
          <w:tcPr>
            <w:tcW w:w="2596" w:type="pct"/>
            <w:gridSpan w:val="2"/>
            <w:tcBorders>
              <w:top w:val="nil"/>
              <w:left w:val="nil"/>
              <w:bottom w:val="nil"/>
              <w:right w:val="nil"/>
            </w:tcBorders>
            <w:shd w:val="clear" w:color="000000" w:fill="FFFFFF"/>
            <w:noWrap/>
            <w:vAlign w:val="bottom"/>
            <w:hideMark/>
          </w:tcPr>
          <w:p w14:paraId="054EAFE8" w14:textId="77777777" w:rsidR="009831A1" w:rsidRPr="00EC1276" w:rsidRDefault="009831A1" w:rsidP="0058647D">
            <w:pPr>
              <w:spacing w:after="0" w:line="240" w:lineRule="auto"/>
              <w:jc w:val="left"/>
              <w:rPr>
                <w:rFonts w:ascii="Arial" w:hAnsi="Arial" w:cs="Arial"/>
                <w:color w:val="000000"/>
                <w:sz w:val="16"/>
                <w:szCs w:val="16"/>
              </w:rPr>
            </w:pPr>
            <w:r w:rsidRPr="00EC1276">
              <w:rPr>
                <w:rFonts w:ascii="Arial" w:hAnsi="Arial" w:cs="Arial"/>
                <w:color w:val="000000"/>
                <w:sz w:val="16"/>
                <w:szCs w:val="16"/>
              </w:rPr>
              <w:t>Prepared on Australian Accounting Standards basis.</w:t>
            </w:r>
          </w:p>
        </w:tc>
        <w:tc>
          <w:tcPr>
            <w:tcW w:w="602" w:type="pct"/>
            <w:tcBorders>
              <w:top w:val="nil"/>
              <w:left w:val="nil"/>
              <w:bottom w:val="nil"/>
              <w:right w:val="nil"/>
            </w:tcBorders>
            <w:shd w:val="clear" w:color="auto" w:fill="auto"/>
            <w:noWrap/>
            <w:vAlign w:val="center"/>
            <w:hideMark/>
          </w:tcPr>
          <w:p w14:paraId="36BF188B" w14:textId="77777777" w:rsidR="009831A1" w:rsidRPr="00EC1276" w:rsidRDefault="009831A1" w:rsidP="00EC1276">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vAlign w:val="center"/>
            <w:hideMark/>
          </w:tcPr>
          <w:p w14:paraId="5C1D6E5A" w14:textId="77777777" w:rsidR="009831A1" w:rsidRPr="00EC1276" w:rsidRDefault="009831A1" w:rsidP="00EC1276">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vAlign w:val="center"/>
            <w:hideMark/>
          </w:tcPr>
          <w:p w14:paraId="701F5513" w14:textId="77777777" w:rsidR="009831A1" w:rsidRPr="00EC1276" w:rsidRDefault="009831A1" w:rsidP="00EC1276">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vAlign w:val="center"/>
            <w:hideMark/>
          </w:tcPr>
          <w:p w14:paraId="7D0FA6B2" w14:textId="77777777" w:rsidR="009831A1" w:rsidRPr="00EC1276" w:rsidRDefault="009831A1" w:rsidP="00EC1276">
            <w:pPr>
              <w:spacing w:after="0" w:line="240" w:lineRule="auto"/>
              <w:jc w:val="right"/>
              <w:rPr>
                <w:rFonts w:ascii="Times New Roman" w:hAnsi="Times New Roman"/>
              </w:rPr>
            </w:pPr>
          </w:p>
        </w:tc>
      </w:tr>
    </w:tbl>
    <w:p w14:paraId="737B7977" w14:textId="77777777" w:rsidR="009831A1" w:rsidRDefault="009831A1" w:rsidP="009831A1">
      <w:pPr>
        <w:pStyle w:val="ChartandTableFootnoteAlpha"/>
        <w:numPr>
          <w:ilvl w:val="0"/>
          <w:numId w:val="8"/>
        </w:numPr>
        <w:jc w:val="left"/>
      </w:pPr>
      <w:r>
        <w:t>From 2010</w:t>
      </w:r>
      <w:r>
        <w:noBreakHyphen/>
        <w:t>11, the Government introduced the net cash appropriation arrangement that provided non</w:t>
      </w:r>
      <w:r>
        <w:noBreakHyphen/>
        <w:t xml:space="preserve">corporate Commonwealth entities with a separate Departmental Capital Budget (DCB) under </w:t>
      </w:r>
      <w:r>
        <w:rPr>
          <w:i/>
          <w:iCs/>
        </w:rPr>
        <w:t>Appropriation Act (No. 1)</w:t>
      </w:r>
      <w:r>
        <w:t xml:space="preserve"> or </w:t>
      </w:r>
      <w:r w:rsidRPr="006B6FD3">
        <w:t>Bill (No. 3).</w:t>
      </w:r>
      <w:r>
        <w:rPr>
          <w:i/>
          <w:iCs/>
        </w:rPr>
        <w:t xml:space="preserve"> </w:t>
      </w:r>
      <w:r>
        <w:t xml:space="preserve">This replaced revenue appropriations provided under </w:t>
      </w:r>
      <w:r>
        <w:rPr>
          <w:i/>
          <w:iCs/>
        </w:rPr>
        <w:t>Appropriation Act (No. 1)</w:t>
      </w:r>
      <w:r>
        <w:t xml:space="preserve"> </w:t>
      </w:r>
      <w:r w:rsidRPr="006B6FD3">
        <w:t>or Bill (No. 3)</w:t>
      </w:r>
      <w:r>
        <w:t xml:space="preserve"> used for depreciation/amortisation expenses. For information regarding DCB, refer to Table 3.6 Departmental Capital Budget Statement.</w:t>
      </w:r>
      <w:r>
        <w:tab/>
      </w:r>
    </w:p>
    <w:p w14:paraId="62EFB17B" w14:textId="77777777" w:rsidR="009831A1" w:rsidRPr="00EF6808" w:rsidRDefault="009831A1" w:rsidP="009831A1">
      <w:pPr>
        <w:pStyle w:val="ChartandTableFootnoteAlpha"/>
        <w:numPr>
          <w:ilvl w:val="0"/>
          <w:numId w:val="4"/>
        </w:numPr>
        <w:tabs>
          <w:tab w:val="left" w:pos="397"/>
        </w:tabs>
        <w:rPr>
          <w:snapToGrid w:val="0"/>
        </w:rPr>
      </w:pPr>
      <w:r w:rsidRPr="00025713">
        <w:t xml:space="preserve">Applies leases under AASB 16 </w:t>
      </w:r>
      <w:r w:rsidRPr="006B6FD3">
        <w:rPr>
          <w:i/>
          <w:iCs/>
        </w:rPr>
        <w:t>Leases</w:t>
      </w:r>
      <w:r w:rsidRPr="00025713">
        <w:t>.</w:t>
      </w:r>
    </w:p>
    <w:p w14:paraId="2078A137" w14:textId="77777777" w:rsidR="009831A1" w:rsidRDefault="009831A1" w:rsidP="005C648C">
      <w:pPr>
        <w:pStyle w:val="TableGraphic"/>
        <w:rPr>
          <w:rFonts w:ascii="Arial" w:hAnsi="Arial"/>
          <w:b/>
          <w:snapToGrid w:val="0"/>
          <w:lang w:val="x-none"/>
        </w:rPr>
      </w:pPr>
      <w:r>
        <w:rPr>
          <w:snapToGrid w:val="0"/>
        </w:rPr>
        <w:br w:type="page"/>
      </w:r>
    </w:p>
    <w:p w14:paraId="4ECD732D" w14:textId="77777777" w:rsidR="009831A1" w:rsidRDefault="009831A1" w:rsidP="00EC1276">
      <w:pPr>
        <w:pStyle w:val="TableHeading"/>
        <w:spacing w:before="0"/>
        <w:rPr>
          <w:rFonts w:ascii="Calibri" w:hAnsi="Calibri"/>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CellMar>
          <w:left w:w="0" w:type="dxa"/>
          <w:right w:w="28" w:type="dxa"/>
        </w:tblCellMar>
        <w:tblLook w:val="04A0" w:firstRow="1" w:lastRow="0" w:firstColumn="1" w:lastColumn="0" w:noHBand="0" w:noVBand="1"/>
      </w:tblPr>
      <w:tblGrid>
        <w:gridCol w:w="2869"/>
        <w:gridCol w:w="1094"/>
        <w:gridCol w:w="1090"/>
        <w:gridCol w:w="887"/>
        <w:gridCol w:w="887"/>
        <w:gridCol w:w="884"/>
      </w:tblGrid>
      <w:tr w:rsidR="009831A1" w:rsidRPr="00EC1276" w14:paraId="263BE629" w14:textId="77777777" w:rsidTr="0058647D">
        <w:trPr>
          <w:trHeight w:hRule="exact" w:val="816"/>
        </w:trPr>
        <w:tc>
          <w:tcPr>
            <w:tcW w:w="1860" w:type="pct"/>
            <w:tcBorders>
              <w:top w:val="single" w:sz="4" w:space="0" w:color="auto"/>
              <w:left w:val="nil"/>
              <w:bottom w:val="nil"/>
              <w:right w:val="nil"/>
            </w:tcBorders>
            <w:shd w:val="clear" w:color="auto" w:fill="auto"/>
            <w:noWrap/>
            <w:vAlign w:val="bottom"/>
            <w:hideMark/>
          </w:tcPr>
          <w:p w14:paraId="3AC86807" w14:textId="77777777" w:rsidR="009831A1" w:rsidRPr="00EC1276" w:rsidRDefault="009831A1" w:rsidP="0058647D">
            <w:pPr>
              <w:spacing w:after="0" w:line="240" w:lineRule="auto"/>
              <w:jc w:val="left"/>
              <w:rPr>
                <w:rFonts w:ascii="Arial" w:hAnsi="Arial" w:cs="Arial"/>
                <w:color w:val="000000"/>
                <w:sz w:val="16"/>
                <w:szCs w:val="16"/>
              </w:rPr>
            </w:pPr>
            <w:r w:rsidRPr="00EC1276">
              <w:rPr>
                <w:rFonts w:ascii="Arial" w:hAnsi="Arial" w:cs="Arial"/>
                <w:color w:val="000000"/>
                <w:sz w:val="16"/>
                <w:szCs w:val="16"/>
              </w:rPr>
              <w:t> </w:t>
            </w:r>
          </w:p>
        </w:tc>
        <w:tc>
          <w:tcPr>
            <w:tcW w:w="709" w:type="pct"/>
            <w:tcBorders>
              <w:top w:val="single" w:sz="4" w:space="0" w:color="auto"/>
              <w:left w:val="nil"/>
              <w:bottom w:val="single" w:sz="4" w:space="0" w:color="auto"/>
              <w:right w:val="nil"/>
            </w:tcBorders>
            <w:shd w:val="clear" w:color="auto" w:fill="auto"/>
            <w:vAlign w:val="bottom"/>
            <w:hideMark/>
          </w:tcPr>
          <w:p w14:paraId="354BB6DA"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2020</w:t>
            </w:r>
            <w:r>
              <w:rPr>
                <w:rFonts w:ascii="Arial" w:hAnsi="Arial" w:cs="Arial"/>
                <w:sz w:val="16"/>
                <w:szCs w:val="16"/>
              </w:rPr>
              <w:noBreakHyphen/>
            </w:r>
            <w:r w:rsidRPr="00EC1276">
              <w:rPr>
                <w:rFonts w:ascii="Arial" w:hAnsi="Arial" w:cs="Arial"/>
                <w:sz w:val="16"/>
                <w:szCs w:val="16"/>
              </w:rPr>
              <w:t>21</w:t>
            </w:r>
            <w:r w:rsidRPr="00EC1276">
              <w:rPr>
                <w:rFonts w:ascii="Arial" w:hAnsi="Arial" w:cs="Arial"/>
                <w:sz w:val="16"/>
                <w:szCs w:val="16"/>
              </w:rPr>
              <w:br/>
              <w:t>Actual</w:t>
            </w:r>
            <w:r w:rsidRPr="00EC1276">
              <w:rPr>
                <w:rFonts w:ascii="Arial" w:hAnsi="Arial" w:cs="Arial"/>
                <w:sz w:val="16"/>
                <w:szCs w:val="16"/>
              </w:rPr>
              <w:br/>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707" w:type="pct"/>
            <w:tcBorders>
              <w:top w:val="single" w:sz="4" w:space="0" w:color="auto"/>
              <w:left w:val="nil"/>
              <w:bottom w:val="single" w:sz="4" w:space="0" w:color="auto"/>
              <w:right w:val="nil"/>
            </w:tcBorders>
            <w:shd w:val="clear" w:color="000000" w:fill="E6E6E6"/>
            <w:vAlign w:val="bottom"/>
            <w:hideMark/>
          </w:tcPr>
          <w:p w14:paraId="34B288A9"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2021</w:t>
            </w:r>
            <w:r>
              <w:rPr>
                <w:rFonts w:ascii="Arial" w:hAnsi="Arial" w:cs="Arial"/>
                <w:sz w:val="16"/>
                <w:szCs w:val="16"/>
              </w:rPr>
              <w:noBreakHyphen/>
            </w:r>
            <w:r w:rsidRPr="00EC1276">
              <w:rPr>
                <w:rFonts w:ascii="Arial" w:hAnsi="Arial" w:cs="Arial"/>
                <w:sz w:val="16"/>
                <w:szCs w:val="16"/>
              </w:rPr>
              <w:t>22</w:t>
            </w:r>
            <w:r w:rsidRPr="00EC1276">
              <w:rPr>
                <w:rFonts w:ascii="Arial" w:hAnsi="Arial" w:cs="Arial"/>
                <w:sz w:val="16"/>
                <w:szCs w:val="16"/>
              </w:rPr>
              <w:br/>
              <w:t>Revised budget</w:t>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575" w:type="pct"/>
            <w:tcBorders>
              <w:top w:val="single" w:sz="4" w:space="0" w:color="auto"/>
              <w:left w:val="nil"/>
              <w:bottom w:val="single" w:sz="4" w:space="0" w:color="auto"/>
              <w:right w:val="nil"/>
            </w:tcBorders>
            <w:shd w:val="clear" w:color="auto" w:fill="auto"/>
            <w:vAlign w:val="bottom"/>
            <w:hideMark/>
          </w:tcPr>
          <w:p w14:paraId="40318F7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2022</w:t>
            </w:r>
            <w:r>
              <w:rPr>
                <w:rFonts w:ascii="Arial" w:hAnsi="Arial" w:cs="Arial"/>
                <w:sz w:val="16"/>
                <w:szCs w:val="16"/>
              </w:rPr>
              <w:noBreakHyphen/>
            </w:r>
            <w:r w:rsidRPr="00EC1276">
              <w:rPr>
                <w:rFonts w:ascii="Arial" w:hAnsi="Arial" w:cs="Arial"/>
                <w:sz w:val="16"/>
                <w:szCs w:val="16"/>
              </w:rPr>
              <w:t>23</w:t>
            </w:r>
            <w:r w:rsidRPr="00EC1276">
              <w:rPr>
                <w:rFonts w:ascii="Arial" w:hAnsi="Arial" w:cs="Arial"/>
                <w:sz w:val="16"/>
                <w:szCs w:val="16"/>
              </w:rPr>
              <w:br/>
              <w:t>Forward estimate</w:t>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575" w:type="pct"/>
            <w:tcBorders>
              <w:top w:val="single" w:sz="4" w:space="0" w:color="auto"/>
              <w:left w:val="nil"/>
              <w:bottom w:val="single" w:sz="4" w:space="0" w:color="auto"/>
              <w:right w:val="nil"/>
            </w:tcBorders>
            <w:shd w:val="clear" w:color="auto" w:fill="auto"/>
            <w:vAlign w:val="bottom"/>
            <w:hideMark/>
          </w:tcPr>
          <w:p w14:paraId="48599A6D"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2023</w:t>
            </w:r>
            <w:r>
              <w:rPr>
                <w:rFonts w:ascii="Arial" w:hAnsi="Arial" w:cs="Arial"/>
                <w:sz w:val="16"/>
                <w:szCs w:val="16"/>
              </w:rPr>
              <w:noBreakHyphen/>
            </w:r>
            <w:r w:rsidRPr="00EC1276">
              <w:rPr>
                <w:rFonts w:ascii="Arial" w:hAnsi="Arial" w:cs="Arial"/>
                <w:sz w:val="16"/>
                <w:szCs w:val="16"/>
              </w:rPr>
              <w:t>24</w:t>
            </w:r>
            <w:r w:rsidRPr="00EC1276">
              <w:rPr>
                <w:rFonts w:ascii="Arial" w:hAnsi="Arial" w:cs="Arial"/>
                <w:sz w:val="16"/>
                <w:szCs w:val="16"/>
              </w:rPr>
              <w:br/>
              <w:t>Forward estimate</w:t>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30862B67" w14:textId="77777777" w:rsidR="009831A1" w:rsidRPr="00EC1276" w:rsidRDefault="009831A1" w:rsidP="0058647D">
            <w:pPr>
              <w:spacing w:after="0" w:line="240" w:lineRule="auto"/>
              <w:jc w:val="right"/>
              <w:rPr>
                <w:rFonts w:ascii="Arial" w:hAnsi="Arial" w:cs="Arial"/>
                <w:sz w:val="16"/>
                <w:szCs w:val="16"/>
              </w:rPr>
            </w:pPr>
            <w:r w:rsidRPr="00EC1276">
              <w:rPr>
                <w:rFonts w:ascii="Arial" w:hAnsi="Arial" w:cs="Arial"/>
                <w:sz w:val="16"/>
                <w:szCs w:val="16"/>
              </w:rPr>
              <w:t>2024</w:t>
            </w:r>
            <w:r>
              <w:rPr>
                <w:rFonts w:ascii="Arial" w:hAnsi="Arial" w:cs="Arial"/>
                <w:sz w:val="16"/>
                <w:szCs w:val="16"/>
              </w:rPr>
              <w:noBreakHyphen/>
            </w:r>
            <w:r w:rsidRPr="00EC1276">
              <w:rPr>
                <w:rFonts w:ascii="Arial" w:hAnsi="Arial" w:cs="Arial"/>
                <w:sz w:val="16"/>
                <w:szCs w:val="16"/>
              </w:rPr>
              <w:t>25</w:t>
            </w:r>
            <w:r w:rsidRPr="00EC1276">
              <w:rPr>
                <w:rFonts w:ascii="Arial" w:hAnsi="Arial" w:cs="Arial"/>
                <w:sz w:val="16"/>
                <w:szCs w:val="16"/>
              </w:rPr>
              <w:br/>
              <w:t>Forward estimate</w:t>
            </w:r>
            <w:r w:rsidRPr="00EC1276">
              <w:rPr>
                <w:rFonts w:ascii="Arial" w:hAnsi="Arial" w:cs="Arial"/>
                <w:sz w:val="16"/>
                <w:szCs w:val="16"/>
              </w:rPr>
              <w:br/>
              <w:t>$</w:t>
            </w:r>
            <w:r>
              <w:rPr>
                <w:rFonts w:ascii="Arial" w:hAnsi="Arial" w:cs="Arial"/>
                <w:sz w:val="16"/>
                <w:szCs w:val="16"/>
              </w:rPr>
              <w:t>’</w:t>
            </w:r>
            <w:r w:rsidRPr="00EC1276">
              <w:rPr>
                <w:rFonts w:ascii="Arial" w:hAnsi="Arial" w:cs="Arial"/>
                <w:sz w:val="16"/>
                <w:szCs w:val="16"/>
              </w:rPr>
              <w:t>000</w:t>
            </w:r>
          </w:p>
        </w:tc>
      </w:tr>
      <w:tr w:rsidR="009831A1" w:rsidRPr="00EC1276" w14:paraId="76CFAF0B" w14:textId="77777777" w:rsidTr="0058647D">
        <w:trPr>
          <w:trHeight w:hRule="exact" w:val="234"/>
        </w:trPr>
        <w:tc>
          <w:tcPr>
            <w:tcW w:w="1860" w:type="pct"/>
            <w:tcBorders>
              <w:top w:val="nil"/>
              <w:left w:val="nil"/>
              <w:bottom w:val="nil"/>
              <w:right w:val="nil"/>
            </w:tcBorders>
            <w:shd w:val="clear" w:color="auto" w:fill="auto"/>
            <w:noWrap/>
            <w:vAlign w:val="bottom"/>
            <w:hideMark/>
          </w:tcPr>
          <w:p w14:paraId="62F98145"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ASSETS</w:t>
            </w:r>
          </w:p>
        </w:tc>
        <w:tc>
          <w:tcPr>
            <w:tcW w:w="709" w:type="pct"/>
            <w:tcBorders>
              <w:top w:val="nil"/>
              <w:left w:val="nil"/>
              <w:bottom w:val="nil"/>
              <w:right w:val="nil"/>
            </w:tcBorders>
            <w:shd w:val="clear" w:color="auto" w:fill="auto"/>
            <w:noWrap/>
            <w:vAlign w:val="bottom"/>
            <w:hideMark/>
          </w:tcPr>
          <w:p w14:paraId="18E10DC2" w14:textId="77777777" w:rsidR="009831A1" w:rsidRPr="00EC1276" w:rsidRDefault="009831A1" w:rsidP="0058647D">
            <w:pPr>
              <w:spacing w:after="0" w:line="240" w:lineRule="auto"/>
              <w:jc w:val="right"/>
              <w:rPr>
                <w:rFonts w:ascii="Arial" w:hAnsi="Arial" w:cs="Arial"/>
                <w:b/>
                <w:bCs/>
                <w:color w:val="000000"/>
                <w:sz w:val="16"/>
                <w:szCs w:val="16"/>
              </w:rPr>
            </w:pPr>
          </w:p>
        </w:tc>
        <w:tc>
          <w:tcPr>
            <w:tcW w:w="707" w:type="pct"/>
            <w:tcBorders>
              <w:top w:val="nil"/>
              <w:left w:val="nil"/>
              <w:bottom w:val="nil"/>
              <w:right w:val="nil"/>
            </w:tcBorders>
            <w:shd w:val="clear" w:color="000000" w:fill="E6E6E6"/>
            <w:noWrap/>
            <w:vAlign w:val="bottom"/>
            <w:hideMark/>
          </w:tcPr>
          <w:p w14:paraId="0CD98F37"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w:t>
            </w:r>
          </w:p>
        </w:tc>
        <w:tc>
          <w:tcPr>
            <w:tcW w:w="575" w:type="pct"/>
            <w:tcBorders>
              <w:top w:val="nil"/>
              <w:left w:val="nil"/>
              <w:bottom w:val="nil"/>
              <w:right w:val="nil"/>
            </w:tcBorders>
            <w:shd w:val="clear" w:color="auto" w:fill="auto"/>
            <w:noWrap/>
            <w:vAlign w:val="bottom"/>
            <w:hideMark/>
          </w:tcPr>
          <w:p w14:paraId="1157EC40" w14:textId="77777777" w:rsidR="009831A1" w:rsidRPr="00EC1276" w:rsidRDefault="009831A1" w:rsidP="0058647D">
            <w:pPr>
              <w:spacing w:after="0" w:line="240" w:lineRule="auto"/>
              <w:jc w:val="right"/>
              <w:rPr>
                <w:rFonts w:ascii="Arial" w:hAnsi="Arial" w:cs="Arial"/>
                <w:color w:val="000000"/>
                <w:sz w:val="16"/>
                <w:szCs w:val="16"/>
              </w:rPr>
            </w:pPr>
          </w:p>
        </w:tc>
        <w:tc>
          <w:tcPr>
            <w:tcW w:w="575" w:type="pct"/>
            <w:tcBorders>
              <w:top w:val="nil"/>
              <w:left w:val="nil"/>
              <w:bottom w:val="nil"/>
              <w:right w:val="nil"/>
            </w:tcBorders>
            <w:shd w:val="clear" w:color="auto" w:fill="auto"/>
            <w:noWrap/>
            <w:vAlign w:val="bottom"/>
            <w:hideMark/>
          </w:tcPr>
          <w:p w14:paraId="750F20B9" w14:textId="77777777" w:rsidR="009831A1" w:rsidRPr="00EC1276" w:rsidRDefault="009831A1" w:rsidP="0058647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067525D" w14:textId="77777777" w:rsidR="009831A1" w:rsidRPr="00EC1276" w:rsidRDefault="009831A1" w:rsidP="0058647D">
            <w:pPr>
              <w:spacing w:after="0" w:line="240" w:lineRule="auto"/>
              <w:jc w:val="right"/>
              <w:rPr>
                <w:rFonts w:ascii="Times New Roman" w:hAnsi="Times New Roman"/>
              </w:rPr>
            </w:pPr>
          </w:p>
        </w:tc>
      </w:tr>
      <w:tr w:rsidR="009831A1" w:rsidRPr="00EC1276" w14:paraId="67EEE362" w14:textId="77777777" w:rsidTr="0058647D">
        <w:trPr>
          <w:trHeight w:hRule="exact" w:val="234"/>
        </w:trPr>
        <w:tc>
          <w:tcPr>
            <w:tcW w:w="1860" w:type="pct"/>
            <w:tcBorders>
              <w:top w:val="nil"/>
              <w:left w:val="nil"/>
              <w:bottom w:val="nil"/>
              <w:right w:val="nil"/>
            </w:tcBorders>
            <w:shd w:val="clear" w:color="auto" w:fill="auto"/>
            <w:noWrap/>
            <w:vAlign w:val="bottom"/>
            <w:hideMark/>
          </w:tcPr>
          <w:p w14:paraId="187B4377" w14:textId="77777777" w:rsidR="009831A1" w:rsidRPr="00EC1276" w:rsidRDefault="009831A1" w:rsidP="0058647D">
            <w:pPr>
              <w:spacing w:after="0" w:line="240" w:lineRule="auto"/>
              <w:ind w:left="170"/>
              <w:jc w:val="left"/>
              <w:rPr>
                <w:rFonts w:ascii="Arial" w:hAnsi="Arial" w:cs="Arial"/>
                <w:b/>
                <w:bCs/>
                <w:color w:val="000000"/>
                <w:sz w:val="16"/>
                <w:szCs w:val="16"/>
              </w:rPr>
            </w:pPr>
            <w:r w:rsidRPr="00EC1276">
              <w:rPr>
                <w:rFonts w:ascii="Arial" w:hAnsi="Arial" w:cs="Arial"/>
                <w:b/>
                <w:bCs/>
                <w:color w:val="000000"/>
                <w:sz w:val="16"/>
                <w:szCs w:val="16"/>
              </w:rPr>
              <w:t>Financial assets</w:t>
            </w:r>
          </w:p>
        </w:tc>
        <w:tc>
          <w:tcPr>
            <w:tcW w:w="709" w:type="pct"/>
            <w:tcBorders>
              <w:top w:val="nil"/>
              <w:left w:val="nil"/>
              <w:bottom w:val="nil"/>
              <w:right w:val="nil"/>
            </w:tcBorders>
            <w:shd w:val="clear" w:color="auto" w:fill="auto"/>
            <w:noWrap/>
            <w:vAlign w:val="bottom"/>
            <w:hideMark/>
          </w:tcPr>
          <w:p w14:paraId="4BD7F97B" w14:textId="77777777" w:rsidR="009831A1" w:rsidRPr="00EC1276" w:rsidRDefault="009831A1" w:rsidP="0058647D">
            <w:pPr>
              <w:spacing w:after="0" w:line="240" w:lineRule="auto"/>
              <w:ind w:firstLineChars="100" w:firstLine="161"/>
              <w:jc w:val="right"/>
              <w:rPr>
                <w:rFonts w:ascii="Arial" w:hAnsi="Arial" w:cs="Arial"/>
                <w:b/>
                <w:bCs/>
                <w:color w:val="000000"/>
                <w:sz w:val="16"/>
                <w:szCs w:val="16"/>
              </w:rPr>
            </w:pPr>
          </w:p>
        </w:tc>
        <w:tc>
          <w:tcPr>
            <w:tcW w:w="707" w:type="pct"/>
            <w:tcBorders>
              <w:top w:val="nil"/>
              <w:left w:val="nil"/>
              <w:bottom w:val="nil"/>
              <w:right w:val="nil"/>
            </w:tcBorders>
            <w:shd w:val="clear" w:color="000000" w:fill="E6E6E6"/>
            <w:noWrap/>
            <w:vAlign w:val="bottom"/>
            <w:hideMark/>
          </w:tcPr>
          <w:p w14:paraId="378AC7F0"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w:t>
            </w:r>
          </w:p>
        </w:tc>
        <w:tc>
          <w:tcPr>
            <w:tcW w:w="575" w:type="pct"/>
            <w:tcBorders>
              <w:top w:val="nil"/>
              <w:left w:val="nil"/>
              <w:bottom w:val="nil"/>
              <w:right w:val="nil"/>
            </w:tcBorders>
            <w:shd w:val="clear" w:color="auto" w:fill="auto"/>
            <w:noWrap/>
            <w:vAlign w:val="bottom"/>
            <w:hideMark/>
          </w:tcPr>
          <w:p w14:paraId="62251D60" w14:textId="77777777" w:rsidR="009831A1" w:rsidRPr="00EC1276" w:rsidRDefault="009831A1" w:rsidP="0058647D">
            <w:pPr>
              <w:spacing w:after="0" w:line="240" w:lineRule="auto"/>
              <w:jc w:val="right"/>
              <w:rPr>
                <w:rFonts w:ascii="Arial" w:hAnsi="Arial" w:cs="Arial"/>
                <w:color w:val="000000"/>
                <w:sz w:val="16"/>
                <w:szCs w:val="16"/>
              </w:rPr>
            </w:pPr>
          </w:p>
        </w:tc>
        <w:tc>
          <w:tcPr>
            <w:tcW w:w="575" w:type="pct"/>
            <w:tcBorders>
              <w:top w:val="nil"/>
              <w:left w:val="nil"/>
              <w:bottom w:val="nil"/>
              <w:right w:val="nil"/>
            </w:tcBorders>
            <w:shd w:val="clear" w:color="auto" w:fill="auto"/>
            <w:noWrap/>
            <w:vAlign w:val="bottom"/>
            <w:hideMark/>
          </w:tcPr>
          <w:p w14:paraId="44E4C7E3" w14:textId="77777777" w:rsidR="009831A1" w:rsidRPr="00EC1276" w:rsidRDefault="009831A1" w:rsidP="0058647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17D52B68" w14:textId="77777777" w:rsidR="009831A1" w:rsidRPr="00EC1276" w:rsidRDefault="009831A1" w:rsidP="0058647D">
            <w:pPr>
              <w:spacing w:after="0" w:line="240" w:lineRule="auto"/>
              <w:jc w:val="right"/>
              <w:rPr>
                <w:rFonts w:ascii="Times New Roman" w:hAnsi="Times New Roman"/>
              </w:rPr>
            </w:pPr>
          </w:p>
        </w:tc>
      </w:tr>
      <w:tr w:rsidR="009831A1" w:rsidRPr="00EC1276" w14:paraId="3E3AB0D2" w14:textId="77777777" w:rsidTr="0058647D">
        <w:trPr>
          <w:trHeight w:hRule="exact" w:val="234"/>
        </w:trPr>
        <w:tc>
          <w:tcPr>
            <w:tcW w:w="1860" w:type="pct"/>
            <w:tcBorders>
              <w:top w:val="nil"/>
              <w:left w:val="nil"/>
              <w:bottom w:val="nil"/>
              <w:right w:val="nil"/>
            </w:tcBorders>
            <w:shd w:val="clear" w:color="auto" w:fill="auto"/>
            <w:noWrap/>
            <w:vAlign w:val="bottom"/>
            <w:hideMark/>
          </w:tcPr>
          <w:p w14:paraId="5296260E"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 xml:space="preserve">Cash </w:t>
            </w:r>
            <w:r w:rsidRPr="00EC1276">
              <w:rPr>
                <w:rFonts w:ascii="Arial" w:hAnsi="Arial" w:cs="Arial"/>
                <w:sz w:val="16"/>
                <w:szCs w:val="16"/>
              </w:rPr>
              <w:t>and cash equivalents</w:t>
            </w:r>
          </w:p>
        </w:tc>
        <w:tc>
          <w:tcPr>
            <w:tcW w:w="709" w:type="pct"/>
            <w:tcBorders>
              <w:top w:val="nil"/>
              <w:left w:val="nil"/>
              <w:bottom w:val="nil"/>
              <w:right w:val="nil"/>
            </w:tcBorders>
            <w:shd w:val="clear" w:color="auto" w:fill="auto"/>
            <w:noWrap/>
            <w:vAlign w:val="bottom"/>
            <w:hideMark/>
          </w:tcPr>
          <w:p w14:paraId="653EBFCD"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48,996 </w:t>
            </w:r>
          </w:p>
        </w:tc>
        <w:tc>
          <w:tcPr>
            <w:tcW w:w="707" w:type="pct"/>
            <w:tcBorders>
              <w:top w:val="nil"/>
              <w:left w:val="nil"/>
              <w:bottom w:val="nil"/>
              <w:right w:val="nil"/>
            </w:tcBorders>
            <w:shd w:val="clear" w:color="000000" w:fill="E6E6E6"/>
            <w:noWrap/>
            <w:vAlign w:val="bottom"/>
            <w:hideMark/>
          </w:tcPr>
          <w:p w14:paraId="3350F7B6"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49,054 </w:t>
            </w:r>
          </w:p>
        </w:tc>
        <w:tc>
          <w:tcPr>
            <w:tcW w:w="575" w:type="pct"/>
            <w:tcBorders>
              <w:top w:val="nil"/>
              <w:left w:val="nil"/>
              <w:bottom w:val="nil"/>
              <w:right w:val="nil"/>
            </w:tcBorders>
            <w:shd w:val="clear" w:color="auto" w:fill="auto"/>
            <w:noWrap/>
            <w:vAlign w:val="bottom"/>
            <w:hideMark/>
          </w:tcPr>
          <w:p w14:paraId="443BCB99"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49,054 </w:t>
            </w:r>
          </w:p>
        </w:tc>
        <w:tc>
          <w:tcPr>
            <w:tcW w:w="575" w:type="pct"/>
            <w:tcBorders>
              <w:top w:val="nil"/>
              <w:left w:val="nil"/>
              <w:bottom w:val="nil"/>
              <w:right w:val="nil"/>
            </w:tcBorders>
            <w:shd w:val="clear" w:color="auto" w:fill="auto"/>
            <w:noWrap/>
            <w:vAlign w:val="bottom"/>
            <w:hideMark/>
          </w:tcPr>
          <w:p w14:paraId="44FE7530"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49,054 </w:t>
            </w:r>
          </w:p>
        </w:tc>
        <w:tc>
          <w:tcPr>
            <w:tcW w:w="573" w:type="pct"/>
            <w:tcBorders>
              <w:top w:val="nil"/>
              <w:left w:val="nil"/>
              <w:bottom w:val="nil"/>
              <w:right w:val="nil"/>
            </w:tcBorders>
            <w:shd w:val="clear" w:color="auto" w:fill="auto"/>
            <w:noWrap/>
            <w:vAlign w:val="bottom"/>
            <w:hideMark/>
          </w:tcPr>
          <w:p w14:paraId="70E28CA6"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49,054 </w:t>
            </w:r>
          </w:p>
        </w:tc>
      </w:tr>
      <w:tr w:rsidR="009831A1" w:rsidRPr="00EC1276" w14:paraId="72B6D0F5" w14:textId="77777777" w:rsidTr="0058647D">
        <w:trPr>
          <w:trHeight w:hRule="exact" w:val="234"/>
        </w:trPr>
        <w:tc>
          <w:tcPr>
            <w:tcW w:w="1860" w:type="pct"/>
            <w:tcBorders>
              <w:top w:val="nil"/>
              <w:left w:val="nil"/>
              <w:bottom w:val="nil"/>
              <w:right w:val="nil"/>
            </w:tcBorders>
            <w:shd w:val="clear" w:color="auto" w:fill="auto"/>
            <w:noWrap/>
            <w:vAlign w:val="bottom"/>
            <w:hideMark/>
          </w:tcPr>
          <w:p w14:paraId="6C9E2D25" w14:textId="77777777" w:rsidR="009831A1" w:rsidRPr="00EC1276" w:rsidRDefault="009831A1" w:rsidP="0058647D">
            <w:pPr>
              <w:spacing w:after="0" w:line="240" w:lineRule="auto"/>
              <w:ind w:left="340"/>
              <w:jc w:val="left"/>
              <w:rPr>
                <w:rFonts w:ascii="Arial" w:hAnsi="Arial" w:cs="Arial"/>
                <w:sz w:val="16"/>
                <w:szCs w:val="16"/>
              </w:rPr>
            </w:pPr>
            <w:r w:rsidRPr="00EC1276">
              <w:rPr>
                <w:rFonts w:ascii="Arial" w:hAnsi="Arial" w:cs="Arial"/>
                <w:sz w:val="16"/>
                <w:szCs w:val="16"/>
              </w:rPr>
              <w:t>Trade and other receivables</w:t>
            </w:r>
          </w:p>
        </w:tc>
        <w:tc>
          <w:tcPr>
            <w:tcW w:w="709" w:type="pct"/>
            <w:tcBorders>
              <w:top w:val="nil"/>
              <w:left w:val="nil"/>
              <w:bottom w:val="nil"/>
              <w:right w:val="nil"/>
            </w:tcBorders>
            <w:shd w:val="clear" w:color="auto" w:fill="auto"/>
            <w:noWrap/>
            <w:vAlign w:val="bottom"/>
            <w:hideMark/>
          </w:tcPr>
          <w:p w14:paraId="0B36E1E0"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668,862 </w:t>
            </w:r>
          </w:p>
        </w:tc>
        <w:tc>
          <w:tcPr>
            <w:tcW w:w="707" w:type="pct"/>
            <w:tcBorders>
              <w:top w:val="nil"/>
              <w:left w:val="nil"/>
              <w:bottom w:val="nil"/>
              <w:right w:val="nil"/>
            </w:tcBorders>
            <w:shd w:val="clear" w:color="000000" w:fill="E6E6E6"/>
            <w:noWrap/>
            <w:vAlign w:val="bottom"/>
            <w:hideMark/>
          </w:tcPr>
          <w:p w14:paraId="5384048C"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597,515 </w:t>
            </w:r>
          </w:p>
        </w:tc>
        <w:tc>
          <w:tcPr>
            <w:tcW w:w="575" w:type="pct"/>
            <w:tcBorders>
              <w:top w:val="nil"/>
              <w:left w:val="nil"/>
              <w:bottom w:val="nil"/>
              <w:right w:val="nil"/>
            </w:tcBorders>
            <w:shd w:val="clear" w:color="auto" w:fill="auto"/>
            <w:noWrap/>
            <w:vAlign w:val="bottom"/>
            <w:hideMark/>
          </w:tcPr>
          <w:p w14:paraId="0AAF5537"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553,818 </w:t>
            </w:r>
          </w:p>
        </w:tc>
        <w:tc>
          <w:tcPr>
            <w:tcW w:w="575" w:type="pct"/>
            <w:tcBorders>
              <w:top w:val="nil"/>
              <w:left w:val="nil"/>
              <w:bottom w:val="nil"/>
              <w:right w:val="nil"/>
            </w:tcBorders>
            <w:shd w:val="clear" w:color="auto" w:fill="auto"/>
            <w:noWrap/>
            <w:vAlign w:val="bottom"/>
            <w:hideMark/>
          </w:tcPr>
          <w:p w14:paraId="0364D71B"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547,009 </w:t>
            </w:r>
          </w:p>
        </w:tc>
        <w:tc>
          <w:tcPr>
            <w:tcW w:w="573" w:type="pct"/>
            <w:tcBorders>
              <w:top w:val="nil"/>
              <w:left w:val="nil"/>
              <w:bottom w:val="nil"/>
              <w:right w:val="nil"/>
            </w:tcBorders>
            <w:shd w:val="clear" w:color="auto" w:fill="auto"/>
            <w:noWrap/>
            <w:vAlign w:val="bottom"/>
            <w:hideMark/>
          </w:tcPr>
          <w:p w14:paraId="4E9CDC28"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554,887 </w:t>
            </w:r>
          </w:p>
        </w:tc>
      </w:tr>
      <w:tr w:rsidR="009831A1" w:rsidRPr="00EC1276" w14:paraId="631D9B17" w14:textId="77777777" w:rsidTr="0058647D">
        <w:trPr>
          <w:trHeight w:hRule="exact" w:val="234"/>
        </w:trPr>
        <w:tc>
          <w:tcPr>
            <w:tcW w:w="1860" w:type="pct"/>
            <w:tcBorders>
              <w:top w:val="nil"/>
              <w:left w:val="nil"/>
              <w:bottom w:val="nil"/>
              <w:right w:val="nil"/>
            </w:tcBorders>
            <w:shd w:val="clear" w:color="auto" w:fill="auto"/>
            <w:noWrap/>
            <w:vAlign w:val="bottom"/>
            <w:hideMark/>
          </w:tcPr>
          <w:p w14:paraId="6A7B2C74" w14:textId="77777777" w:rsidR="009831A1" w:rsidRPr="00EC1276" w:rsidRDefault="009831A1" w:rsidP="0058647D">
            <w:pPr>
              <w:spacing w:after="0" w:line="240" w:lineRule="auto"/>
              <w:ind w:left="170"/>
              <w:jc w:val="left"/>
              <w:rPr>
                <w:rFonts w:ascii="Arial" w:hAnsi="Arial" w:cs="Arial"/>
                <w:b/>
                <w:bCs/>
                <w:i/>
                <w:iCs/>
                <w:color w:val="000000"/>
                <w:sz w:val="16"/>
                <w:szCs w:val="16"/>
              </w:rPr>
            </w:pPr>
            <w:r w:rsidRPr="00EC1276">
              <w:rPr>
                <w:rFonts w:ascii="Arial" w:hAnsi="Arial" w:cs="Arial"/>
                <w:b/>
                <w:bCs/>
                <w:i/>
                <w:iCs/>
                <w:color w:val="000000"/>
                <w:sz w:val="16"/>
                <w:szCs w:val="16"/>
              </w:rPr>
              <w:t>Total financial assets</w:t>
            </w:r>
          </w:p>
        </w:tc>
        <w:tc>
          <w:tcPr>
            <w:tcW w:w="709" w:type="pct"/>
            <w:tcBorders>
              <w:top w:val="single" w:sz="4" w:space="0" w:color="000000"/>
              <w:left w:val="nil"/>
              <w:bottom w:val="single" w:sz="4" w:space="0" w:color="000000"/>
              <w:right w:val="nil"/>
            </w:tcBorders>
            <w:shd w:val="clear" w:color="auto" w:fill="auto"/>
            <w:noWrap/>
            <w:vAlign w:val="bottom"/>
            <w:hideMark/>
          </w:tcPr>
          <w:p w14:paraId="12655C3F"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717,858 </w:t>
            </w:r>
          </w:p>
        </w:tc>
        <w:tc>
          <w:tcPr>
            <w:tcW w:w="707" w:type="pct"/>
            <w:tcBorders>
              <w:top w:val="single" w:sz="4" w:space="0" w:color="000000"/>
              <w:left w:val="nil"/>
              <w:bottom w:val="single" w:sz="4" w:space="0" w:color="000000"/>
              <w:right w:val="nil"/>
            </w:tcBorders>
            <w:shd w:val="clear" w:color="000000" w:fill="E6E6E6"/>
            <w:noWrap/>
            <w:vAlign w:val="bottom"/>
            <w:hideMark/>
          </w:tcPr>
          <w:p w14:paraId="5590AB43"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646,569 </w:t>
            </w:r>
          </w:p>
        </w:tc>
        <w:tc>
          <w:tcPr>
            <w:tcW w:w="575" w:type="pct"/>
            <w:tcBorders>
              <w:top w:val="single" w:sz="4" w:space="0" w:color="000000"/>
              <w:left w:val="nil"/>
              <w:bottom w:val="single" w:sz="4" w:space="0" w:color="000000"/>
              <w:right w:val="nil"/>
            </w:tcBorders>
            <w:shd w:val="clear" w:color="auto" w:fill="auto"/>
            <w:noWrap/>
            <w:vAlign w:val="bottom"/>
            <w:hideMark/>
          </w:tcPr>
          <w:p w14:paraId="2A070308"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602,872 </w:t>
            </w:r>
          </w:p>
        </w:tc>
        <w:tc>
          <w:tcPr>
            <w:tcW w:w="575" w:type="pct"/>
            <w:tcBorders>
              <w:top w:val="single" w:sz="4" w:space="0" w:color="000000"/>
              <w:left w:val="nil"/>
              <w:bottom w:val="single" w:sz="4" w:space="0" w:color="000000"/>
              <w:right w:val="nil"/>
            </w:tcBorders>
            <w:shd w:val="clear" w:color="auto" w:fill="auto"/>
            <w:noWrap/>
            <w:vAlign w:val="bottom"/>
            <w:hideMark/>
          </w:tcPr>
          <w:p w14:paraId="6A0C0DA4"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596,063 </w:t>
            </w:r>
          </w:p>
        </w:tc>
        <w:tc>
          <w:tcPr>
            <w:tcW w:w="573" w:type="pct"/>
            <w:tcBorders>
              <w:top w:val="single" w:sz="4" w:space="0" w:color="000000"/>
              <w:left w:val="nil"/>
              <w:bottom w:val="single" w:sz="4" w:space="0" w:color="000000"/>
              <w:right w:val="nil"/>
            </w:tcBorders>
            <w:shd w:val="clear" w:color="auto" w:fill="auto"/>
            <w:noWrap/>
            <w:vAlign w:val="bottom"/>
            <w:hideMark/>
          </w:tcPr>
          <w:p w14:paraId="6B742E35"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603,941 </w:t>
            </w:r>
          </w:p>
        </w:tc>
      </w:tr>
      <w:tr w:rsidR="009831A1" w:rsidRPr="00EC1276" w14:paraId="231F3F40" w14:textId="77777777" w:rsidTr="0058647D">
        <w:trPr>
          <w:trHeight w:hRule="exact" w:val="234"/>
        </w:trPr>
        <w:tc>
          <w:tcPr>
            <w:tcW w:w="1860" w:type="pct"/>
            <w:tcBorders>
              <w:top w:val="nil"/>
              <w:left w:val="nil"/>
              <w:bottom w:val="nil"/>
              <w:right w:val="nil"/>
            </w:tcBorders>
            <w:shd w:val="clear" w:color="auto" w:fill="auto"/>
            <w:noWrap/>
            <w:vAlign w:val="bottom"/>
            <w:hideMark/>
          </w:tcPr>
          <w:p w14:paraId="01D3BAAB" w14:textId="77777777" w:rsidR="009831A1" w:rsidRPr="00EC1276" w:rsidRDefault="009831A1" w:rsidP="0058647D">
            <w:pPr>
              <w:spacing w:after="0" w:line="240" w:lineRule="auto"/>
              <w:ind w:left="170"/>
              <w:jc w:val="left"/>
              <w:rPr>
                <w:rFonts w:ascii="Arial" w:hAnsi="Arial" w:cs="Arial"/>
                <w:b/>
                <w:bCs/>
                <w:color w:val="000000"/>
                <w:sz w:val="16"/>
                <w:szCs w:val="16"/>
              </w:rPr>
            </w:pPr>
            <w:r w:rsidRPr="00EC1276">
              <w:rPr>
                <w:rFonts w:ascii="Arial" w:hAnsi="Arial" w:cs="Arial"/>
                <w:b/>
                <w:bCs/>
                <w:color w:val="000000"/>
                <w:sz w:val="16"/>
                <w:szCs w:val="16"/>
              </w:rPr>
              <w:t>Non</w:t>
            </w:r>
            <w:r>
              <w:rPr>
                <w:rFonts w:ascii="Arial" w:hAnsi="Arial" w:cs="Arial"/>
                <w:b/>
                <w:bCs/>
                <w:color w:val="000000"/>
                <w:sz w:val="16"/>
                <w:szCs w:val="16"/>
              </w:rPr>
              <w:noBreakHyphen/>
            </w:r>
            <w:r w:rsidRPr="00EC1276">
              <w:rPr>
                <w:rFonts w:ascii="Arial" w:hAnsi="Arial" w:cs="Arial"/>
                <w:b/>
                <w:bCs/>
                <w:color w:val="000000"/>
                <w:sz w:val="16"/>
                <w:szCs w:val="16"/>
              </w:rPr>
              <w:t>financial assets</w:t>
            </w:r>
          </w:p>
        </w:tc>
        <w:tc>
          <w:tcPr>
            <w:tcW w:w="709" w:type="pct"/>
            <w:tcBorders>
              <w:top w:val="nil"/>
              <w:left w:val="nil"/>
              <w:bottom w:val="nil"/>
              <w:right w:val="nil"/>
            </w:tcBorders>
            <w:shd w:val="clear" w:color="auto" w:fill="auto"/>
            <w:noWrap/>
            <w:vAlign w:val="bottom"/>
            <w:hideMark/>
          </w:tcPr>
          <w:p w14:paraId="32ACE885" w14:textId="77777777" w:rsidR="009831A1" w:rsidRPr="00EC1276" w:rsidRDefault="009831A1" w:rsidP="0058647D">
            <w:pPr>
              <w:spacing w:after="0" w:line="240" w:lineRule="auto"/>
              <w:ind w:firstLineChars="100" w:firstLine="161"/>
              <w:jc w:val="right"/>
              <w:rPr>
                <w:rFonts w:ascii="Arial" w:hAnsi="Arial" w:cs="Arial"/>
                <w:b/>
                <w:bCs/>
                <w:color w:val="000000"/>
                <w:sz w:val="16"/>
                <w:szCs w:val="16"/>
              </w:rPr>
            </w:pPr>
          </w:p>
        </w:tc>
        <w:tc>
          <w:tcPr>
            <w:tcW w:w="707" w:type="pct"/>
            <w:tcBorders>
              <w:top w:val="nil"/>
              <w:left w:val="nil"/>
              <w:bottom w:val="nil"/>
              <w:right w:val="nil"/>
            </w:tcBorders>
            <w:shd w:val="clear" w:color="000000" w:fill="E6E6E6"/>
            <w:noWrap/>
            <w:vAlign w:val="bottom"/>
            <w:hideMark/>
          </w:tcPr>
          <w:p w14:paraId="2E610B37"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w:t>
            </w:r>
          </w:p>
        </w:tc>
        <w:tc>
          <w:tcPr>
            <w:tcW w:w="575" w:type="pct"/>
            <w:tcBorders>
              <w:top w:val="nil"/>
              <w:left w:val="nil"/>
              <w:bottom w:val="nil"/>
              <w:right w:val="nil"/>
            </w:tcBorders>
            <w:shd w:val="clear" w:color="auto" w:fill="auto"/>
            <w:noWrap/>
            <w:vAlign w:val="bottom"/>
            <w:hideMark/>
          </w:tcPr>
          <w:p w14:paraId="5BF7FFBD" w14:textId="77777777" w:rsidR="009831A1" w:rsidRPr="00EC1276" w:rsidRDefault="009831A1" w:rsidP="0058647D">
            <w:pPr>
              <w:spacing w:after="0" w:line="240" w:lineRule="auto"/>
              <w:jc w:val="right"/>
              <w:rPr>
                <w:rFonts w:ascii="Arial" w:hAnsi="Arial" w:cs="Arial"/>
                <w:color w:val="000000"/>
                <w:sz w:val="16"/>
                <w:szCs w:val="16"/>
              </w:rPr>
            </w:pPr>
          </w:p>
        </w:tc>
        <w:tc>
          <w:tcPr>
            <w:tcW w:w="575" w:type="pct"/>
            <w:tcBorders>
              <w:top w:val="nil"/>
              <w:left w:val="nil"/>
              <w:bottom w:val="nil"/>
              <w:right w:val="nil"/>
            </w:tcBorders>
            <w:shd w:val="clear" w:color="auto" w:fill="auto"/>
            <w:noWrap/>
            <w:vAlign w:val="bottom"/>
            <w:hideMark/>
          </w:tcPr>
          <w:p w14:paraId="541AEFCB" w14:textId="77777777" w:rsidR="009831A1" w:rsidRPr="00EC1276" w:rsidRDefault="009831A1" w:rsidP="0058647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286E1B6F" w14:textId="77777777" w:rsidR="009831A1" w:rsidRPr="00EC1276" w:rsidRDefault="009831A1" w:rsidP="0058647D">
            <w:pPr>
              <w:spacing w:after="0" w:line="240" w:lineRule="auto"/>
              <w:jc w:val="right"/>
              <w:rPr>
                <w:rFonts w:ascii="Times New Roman" w:hAnsi="Times New Roman"/>
              </w:rPr>
            </w:pPr>
          </w:p>
        </w:tc>
      </w:tr>
      <w:tr w:rsidR="009831A1" w:rsidRPr="00EC1276" w14:paraId="132B7682" w14:textId="77777777" w:rsidTr="0058647D">
        <w:trPr>
          <w:trHeight w:hRule="exact" w:val="234"/>
        </w:trPr>
        <w:tc>
          <w:tcPr>
            <w:tcW w:w="1860" w:type="pct"/>
            <w:tcBorders>
              <w:top w:val="nil"/>
              <w:left w:val="nil"/>
              <w:bottom w:val="nil"/>
              <w:right w:val="nil"/>
            </w:tcBorders>
            <w:shd w:val="clear" w:color="auto" w:fill="auto"/>
            <w:noWrap/>
            <w:vAlign w:val="bottom"/>
            <w:hideMark/>
          </w:tcPr>
          <w:p w14:paraId="00CA507F"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Land and buildings</w:t>
            </w:r>
          </w:p>
        </w:tc>
        <w:tc>
          <w:tcPr>
            <w:tcW w:w="709" w:type="pct"/>
            <w:tcBorders>
              <w:top w:val="nil"/>
              <w:left w:val="nil"/>
              <w:bottom w:val="nil"/>
              <w:right w:val="nil"/>
            </w:tcBorders>
            <w:shd w:val="clear" w:color="auto" w:fill="auto"/>
            <w:noWrap/>
            <w:vAlign w:val="bottom"/>
            <w:hideMark/>
          </w:tcPr>
          <w:p w14:paraId="6C7ECE3C"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1,143,589 </w:t>
            </w:r>
          </w:p>
        </w:tc>
        <w:tc>
          <w:tcPr>
            <w:tcW w:w="707" w:type="pct"/>
            <w:tcBorders>
              <w:top w:val="nil"/>
              <w:left w:val="nil"/>
              <w:bottom w:val="nil"/>
              <w:right w:val="nil"/>
            </w:tcBorders>
            <w:shd w:val="clear" w:color="000000" w:fill="E6E6E6"/>
            <w:noWrap/>
            <w:vAlign w:val="bottom"/>
            <w:hideMark/>
          </w:tcPr>
          <w:p w14:paraId="57BAB32E"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1,017,439 </w:t>
            </w:r>
          </w:p>
        </w:tc>
        <w:tc>
          <w:tcPr>
            <w:tcW w:w="575" w:type="pct"/>
            <w:tcBorders>
              <w:top w:val="nil"/>
              <w:left w:val="nil"/>
              <w:bottom w:val="nil"/>
              <w:right w:val="nil"/>
            </w:tcBorders>
            <w:shd w:val="clear" w:color="auto" w:fill="auto"/>
            <w:noWrap/>
            <w:vAlign w:val="bottom"/>
            <w:hideMark/>
          </w:tcPr>
          <w:p w14:paraId="3078D9EF"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1,339,073 </w:t>
            </w:r>
          </w:p>
        </w:tc>
        <w:tc>
          <w:tcPr>
            <w:tcW w:w="575" w:type="pct"/>
            <w:tcBorders>
              <w:top w:val="nil"/>
              <w:left w:val="nil"/>
              <w:bottom w:val="nil"/>
              <w:right w:val="nil"/>
            </w:tcBorders>
            <w:shd w:val="clear" w:color="auto" w:fill="auto"/>
            <w:noWrap/>
            <w:vAlign w:val="bottom"/>
            <w:hideMark/>
          </w:tcPr>
          <w:p w14:paraId="274D60B8"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1,243,742 </w:t>
            </w:r>
          </w:p>
        </w:tc>
        <w:tc>
          <w:tcPr>
            <w:tcW w:w="573" w:type="pct"/>
            <w:tcBorders>
              <w:top w:val="nil"/>
              <w:left w:val="nil"/>
              <w:bottom w:val="nil"/>
              <w:right w:val="nil"/>
            </w:tcBorders>
            <w:shd w:val="clear" w:color="auto" w:fill="auto"/>
            <w:noWrap/>
            <w:vAlign w:val="bottom"/>
            <w:hideMark/>
          </w:tcPr>
          <w:p w14:paraId="5E8443D7"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978,606 </w:t>
            </w:r>
          </w:p>
        </w:tc>
      </w:tr>
      <w:tr w:rsidR="009831A1" w:rsidRPr="00EC1276" w14:paraId="22440A9E" w14:textId="77777777" w:rsidTr="0058647D">
        <w:trPr>
          <w:trHeight w:hRule="exact" w:val="234"/>
        </w:trPr>
        <w:tc>
          <w:tcPr>
            <w:tcW w:w="1860" w:type="pct"/>
            <w:tcBorders>
              <w:top w:val="nil"/>
              <w:left w:val="nil"/>
              <w:bottom w:val="nil"/>
              <w:right w:val="nil"/>
            </w:tcBorders>
            <w:shd w:val="clear" w:color="auto" w:fill="auto"/>
            <w:noWrap/>
            <w:vAlign w:val="bottom"/>
            <w:hideMark/>
          </w:tcPr>
          <w:p w14:paraId="056E262F"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Property, plant and equipment</w:t>
            </w:r>
          </w:p>
        </w:tc>
        <w:tc>
          <w:tcPr>
            <w:tcW w:w="709" w:type="pct"/>
            <w:tcBorders>
              <w:top w:val="nil"/>
              <w:left w:val="nil"/>
              <w:bottom w:val="nil"/>
              <w:right w:val="nil"/>
            </w:tcBorders>
            <w:shd w:val="clear" w:color="auto" w:fill="auto"/>
            <w:noWrap/>
            <w:vAlign w:val="bottom"/>
            <w:hideMark/>
          </w:tcPr>
          <w:p w14:paraId="6DBB7B17"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100,064 </w:t>
            </w:r>
          </w:p>
        </w:tc>
        <w:tc>
          <w:tcPr>
            <w:tcW w:w="707" w:type="pct"/>
            <w:tcBorders>
              <w:top w:val="nil"/>
              <w:left w:val="nil"/>
              <w:bottom w:val="nil"/>
              <w:right w:val="nil"/>
            </w:tcBorders>
            <w:shd w:val="clear" w:color="000000" w:fill="E6E6E6"/>
            <w:noWrap/>
            <w:vAlign w:val="bottom"/>
            <w:hideMark/>
          </w:tcPr>
          <w:p w14:paraId="4C6E0D07"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99,699 </w:t>
            </w:r>
          </w:p>
        </w:tc>
        <w:tc>
          <w:tcPr>
            <w:tcW w:w="575" w:type="pct"/>
            <w:tcBorders>
              <w:top w:val="nil"/>
              <w:left w:val="nil"/>
              <w:bottom w:val="nil"/>
              <w:right w:val="nil"/>
            </w:tcBorders>
            <w:shd w:val="clear" w:color="auto" w:fill="auto"/>
            <w:noWrap/>
            <w:vAlign w:val="bottom"/>
            <w:hideMark/>
          </w:tcPr>
          <w:p w14:paraId="34F6A022"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101,889 </w:t>
            </w:r>
          </w:p>
        </w:tc>
        <w:tc>
          <w:tcPr>
            <w:tcW w:w="575" w:type="pct"/>
            <w:tcBorders>
              <w:top w:val="nil"/>
              <w:left w:val="nil"/>
              <w:bottom w:val="nil"/>
              <w:right w:val="nil"/>
            </w:tcBorders>
            <w:shd w:val="clear" w:color="auto" w:fill="auto"/>
            <w:noWrap/>
            <w:vAlign w:val="bottom"/>
            <w:hideMark/>
          </w:tcPr>
          <w:p w14:paraId="746A02FA"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96,732 </w:t>
            </w:r>
          </w:p>
        </w:tc>
        <w:tc>
          <w:tcPr>
            <w:tcW w:w="573" w:type="pct"/>
            <w:tcBorders>
              <w:top w:val="nil"/>
              <w:left w:val="nil"/>
              <w:bottom w:val="nil"/>
              <w:right w:val="nil"/>
            </w:tcBorders>
            <w:shd w:val="clear" w:color="auto" w:fill="auto"/>
            <w:noWrap/>
            <w:vAlign w:val="bottom"/>
            <w:hideMark/>
          </w:tcPr>
          <w:p w14:paraId="22012DBA"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96,114 </w:t>
            </w:r>
          </w:p>
        </w:tc>
      </w:tr>
      <w:tr w:rsidR="009831A1" w:rsidRPr="00EC1276" w14:paraId="209C40E9" w14:textId="77777777" w:rsidTr="0058647D">
        <w:trPr>
          <w:trHeight w:hRule="exact" w:val="234"/>
        </w:trPr>
        <w:tc>
          <w:tcPr>
            <w:tcW w:w="1860" w:type="pct"/>
            <w:tcBorders>
              <w:top w:val="nil"/>
              <w:left w:val="nil"/>
              <w:bottom w:val="nil"/>
              <w:right w:val="nil"/>
            </w:tcBorders>
            <w:shd w:val="clear" w:color="auto" w:fill="auto"/>
            <w:noWrap/>
            <w:vAlign w:val="bottom"/>
            <w:hideMark/>
          </w:tcPr>
          <w:p w14:paraId="27582545"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Intangibles</w:t>
            </w:r>
          </w:p>
        </w:tc>
        <w:tc>
          <w:tcPr>
            <w:tcW w:w="709" w:type="pct"/>
            <w:tcBorders>
              <w:top w:val="nil"/>
              <w:left w:val="nil"/>
              <w:bottom w:val="nil"/>
              <w:right w:val="nil"/>
            </w:tcBorders>
            <w:shd w:val="clear" w:color="auto" w:fill="auto"/>
            <w:noWrap/>
            <w:vAlign w:val="bottom"/>
            <w:hideMark/>
          </w:tcPr>
          <w:p w14:paraId="7B9A81AF"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490,055 </w:t>
            </w:r>
          </w:p>
        </w:tc>
        <w:tc>
          <w:tcPr>
            <w:tcW w:w="707" w:type="pct"/>
            <w:tcBorders>
              <w:top w:val="nil"/>
              <w:left w:val="nil"/>
              <w:bottom w:val="nil"/>
              <w:right w:val="nil"/>
            </w:tcBorders>
            <w:shd w:val="clear" w:color="000000" w:fill="E6E6E6"/>
            <w:noWrap/>
            <w:vAlign w:val="bottom"/>
            <w:hideMark/>
          </w:tcPr>
          <w:p w14:paraId="716E0A8F"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515,749 </w:t>
            </w:r>
          </w:p>
        </w:tc>
        <w:tc>
          <w:tcPr>
            <w:tcW w:w="575" w:type="pct"/>
            <w:tcBorders>
              <w:top w:val="nil"/>
              <w:left w:val="nil"/>
              <w:bottom w:val="nil"/>
              <w:right w:val="nil"/>
            </w:tcBorders>
            <w:shd w:val="clear" w:color="auto" w:fill="auto"/>
            <w:noWrap/>
            <w:vAlign w:val="bottom"/>
            <w:hideMark/>
          </w:tcPr>
          <w:p w14:paraId="2598170C"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531,733 </w:t>
            </w:r>
          </w:p>
        </w:tc>
        <w:tc>
          <w:tcPr>
            <w:tcW w:w="575" w:type="pct"/>
            <w:tcBorders>
              <w:top w:val="nil"/>
              <w:left w:val="nil"/>
              <w:bottom w:val="nil"/>
              <w:right w:val="nil"/>
            </w:tcBorders>
            <w:shd w:val="clear" w:color="auto" w:fill="auto"/>
            <w:noWrap/>
            <w:vAlign w:val="bottom"/>
            <w:hideMark/>
          </w:tcPr>
          <w:p w14:paraId="56B8EE04"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505,139 </w:t>
            </w:r>
          </w:p>
        </w:tc>
        <w:tc>
          <w:tcPr>
            <w:tcW w:w="573" w:type="pct"/>
            <w:tcBorders>
              <w:top w:val="nil"/>
              <w:left w:val="nil"/>
              <w:bottom w:val="nil"/>
              <w:right w:val="nil"/>
            </w:tcBorders>
            <w:shd w:val="clear" w:color="auto" w:fill="auto"/>
            <w:noWrap/>
            <w:vAlign w:val="bottom"/>
            <w:hideMark/>
          </w:tcPr>
          <w:p w14:paraId="0F8FF44F"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472,381 </w:t>
            </w:r>
          </w:p>
        </w:tc>
      </w:tr>
      <w:tr w:rsidR="009831A1" w:rsidRPr="00EC1276" w14:paraId="51CEB8DF" w14:textId="77777777" w:rsidTr="0058647D">
        <w:trPr>
          <w:trHeight w:hRule="exact" w:val="234"/>
        </w:trPr>
        <w:tc>
          <w:tcPr>
            <w:tcW w:w="1860" w:type="pct"/>
            <w:tcBorders>
              <w:top w:val="nil"/>
              <w:left w:val="nil"/>
              <w:bottom w:val="nil"/>
              <w:right w:val="nil"/>
            </w:tcBorders>
            <w:shd w:val="clear" w:color="auto" w:fill="auto"/>
            <w:noWrap/>
            <w:vAlign w:val="bottom"/>
            <w:hideMark/>
          </w:tcPr>
          <w:p w14:paraId="2572E5B1"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Other non</w:t>
            </w:r>
            <w:r>
              <w:rPr>
                <w:rFonts w:ascii="Arial" w:hAnsi="Arial" w:cs="Arial"/>
                <w:color w:val="000000"/>
                <w:sz w:val="16"/>
                <w:szCs w:val="16"/>
              </w:rPr>
              <w:noBreakHyphen/>
            </w:r>
            <w:r w:rsidRPr="00EC1276">
              <w:rPr>
                <w:rFonts w:ascii="Arial" w:hAnsi="Arial" w:cs="Arial"/>
                <w:color w:val="000000"/>
                <w:sz w:val="16"/>
                <w:szCs w:val="16"/>
              </w:rPr>
              <w:t>financial assets</w:t>
            </w:r>
          </w:p>
        </w:tc>
        <w:tc>
          <w:tcPr>
            <w:tcW w:w="709" w:type="pct"/>
            <w:tcBorders>
              <w:top w:val="nil"/>
              <w:left w:val="nil"/>
              <w:bottom w:val="nil"/>
              <w:right w:val="nil"/>
            </w:tcBorders>
            <w:shd w:val="clear" w:color="auto" w:fill="auto"/>
            <w:noWrap/>
            <w:vAlign w:val="bottom"/>
            <w:hideMark/>
          </w:tcPr>
          <w:p w14:paraId="43E26FDF"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74,088 </w:t>
            </w:r>
          </w:p>
        </w:tc>
        <w:tc>
          <w:tcPr>
            <w:tcW w:w="707" w:type="pct"/>
            <w:tcBorders>
              <w:top w:val="nil"/>
              <w:left w:val="nil"/>
              <w:bottom w:val="nil"/>
              <w:right w:val="nil"/>
            </w:tcBorders>
            <w:shd w:val="clear" w:color="000000" w:fill="E6E6E6"/>
            <w:noWrap/>
            <w:vAlign w:val="bottom"/>
            <w:hideMark/>
          </w:tcPr>
          <w:p w14:paraId="60EA9D2B"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74,588 </w:t>
            </w:r>
          </w:p>
        </w:tc>
        <w:tc>
          <w:tcPr>
            <w:tcW w:w="575" w:type="pct"/>
            <w:tcBorders>
              <w:top w:val="nil"/>
              <w:left w:val="nil"/>
              <w:bottom w:val="nil"/>
              <w:right w:val="nil"/>
            </w:tcBorders>
            <w:shd w:val="clear" w:color="auto" w:fill="auto"/>
            <w:noWrap/>
            <w:vAlign w:val="bottom"/>
            <w:hideMark/>
          </w:tcPr>
          <w:p w14:paraId="239C6EB0"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75,092 </w:t>
            </w:r>
          </w:p>
        </w:tc>
        <w:tc>
          <w:tcPr>
            <w:tcW w:w="575" w:type="pct"/>
            <w:tcBorders>
              <w:top w:val="nil"/>
              <w:left w:val="nil"/>
              <w:bottom w:val="nil"/>
              <w:right w:val="nil"/>
            </w:tcBorders>
            <w:shd w:val="clear" w:color="auto" w:fill="auto"/>
            <w:noWrap/>
            <w:vAlign w:val="bottom"/>
            <w:hideMark/>
          </w:tcPr>
          <w:p w14:paraId="434F1746"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75,092 </w:t>
            </w:r>
          </w:p>
        </w:tc>
        <w:tc>
          <w:tcPr>
            <w:tcW w:w="573" w:type="pct"/>
            <w:tcBorders>
              <w:top w:val="nil"/>
              <w:left w:val="nil"/>
              <w:bottom w:val="nil"/>
              <w:right w:val="nil"/>
            </w:tcBorders>
            <w:shd w:val="clear" w:color="auto" w:fill="auto"/>
            <w:noWrap/>
            <w:vAlign w:val="bottom"/>
            <w:hideMark/>
          </w:tcPr>
          <w:p w14:paraId="4C3CC141"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75,092 </w:t>
            </w:r>
          </w:p>
        </w:tc>
      </w:tr>
      <w:tr w:rsidR="009831A1" w:rsidRPr="00EC1276" w14:paraId="68B5CFA2" w14:textId="77777777" w:rsidTr="0058647D">
        <w:trPr>
          <w:trHeight w:hRule="exact" w:val="234"/>
        </w:trPr>
        <w:tc>
          <w:tcPr>
            <w:tcW w:w="1860" w:type="pct"/>
            <w:tcBorders>
              <w:top w:val="nil"/>
              <w:left w:val="nil"/>
              <w:bottom w:val="nil"/>
              <w:right w:val="nil"/>
            </w:tcBorders>
            <w:shd w:val="clear" w:color="auto" w:fill="auto"/>
            <w:noWrap/>
            <w:vAlign w:val="bottom"/>
            <w:hideMark/>
          </w:tcPr>
          <w:p w14:paraId="02973030" w14:textId="77777777" w:rsidR="009831A1" w:rsidRPr="00EC1276" w:rsidRDefault="009831A1" w:rsidP="0058647D">
            <w:pPr>
              <w:spacing w:after="0" w:line="240" w:lineRule="auto"/>
              <w:ind w:left="170"/>
              <w:jc w:val="left"/>
              <w:rPr>
                <w:rFonts w:ascii="Arial" w:hAnsi="Arial" w:cs="Arial"/>
                <w:b/>
                <w:bCs/>
                <w:i/>
                <w:iCs/>
                <w:color w:val="000000"/>
                <w:sz w:val="16"/>
                <w:szCs w:val="16"/>
              </w:rPr>
            </w:pPr>
            <w:r w:rsidRPr="00EC1276">
              <w:rPr>
                <w:rFonts w:ascii="Arial" w:hAnsi="Arial" w:cs="Arial"/>
                <w:b/>
                <w:bCs/>
                <w:i/>
                <w:iCs/>
                <w:color w:val="000000"/>
                <w:sz w:val="16"/>
                <w:szCs w:val="16"/>
              </w:rPr>
              <w:t>Total non</w:t>
            </w:r>
            <w:r>
              <w:rPr>
                <w:rFonts w:ascii="Arial" w:hAnsi="Arial" w:cs="Arial"/>
                <w:b/>
                <w:bCs/>
                <w:i/>
                <w:iCs/>
                <w:color w:val="000000"/>
                <w:sz w:val="16"/>
                <w:szCs w:val="16"/>
              </w:rPr>
              <w:noBreakHyphen/>
            </w:r>
            <w:r w:rsidRPr="00EC1276">
              <w:rPr>
                <w:rFonts w:ascii="Arial" w:hAnsi="Arial" w:cs="Arial"/>
                <w:b/>
                <w:bCs/>
                <w:i/>
                <w:iCs/>
                <w:color w:val="000000"/>
                <w:sz w:val="16"/>
                <w:szCs w:val="16"/>
              </w:rPr>
              <w:t>financial assets</w:t>
            </w:r>
          </w:p>
        </w:tc>
        <w:tc>
          <w:tcPr>
            <w:tcW w:w="709" w:type="pct"/>
            <w:tcBorders>
              <w:top w:val="single" w:sz="4" w:space="0" w:color="000000"/>
              <w:left w:val="nil"/>
              <w:bottom w:val="single" w:sz="4" w:space="0" w:color="000000"/>
              <w:right w:val="nil"/>
            </w:tcBorders>
            <w:shd w:val="clear" w:color="auto" w:fill="auto"/>
            <w:noWrap/>
            <w:vAlign w:val="bottom"/>
            <w:hideMark/>
          </w:tcPr>
          <w:p w14:paraId="7D20477F"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1,807,796 </w:t>
            </w:r>
          </w:p>
        </w:tc>
        <w:tc>
          <w:tcPr>
            <w:tcW w:w="707" w:type="pct"/>
            <w:tcBorders>
              <w:top w:val="single" w:sz="4" w:space="0" w:color="000000"/>
              <w:left w:val="nil"/>
              <w:bottom w:val="single" w:sz="4" w:space="0" w:color="000000"/>
              <w:right w:val="nil"/>
            </w:tcBorders>
            <w:shd w:val="clear" w:color="000000" w:fill="E6E6E6"/>
            <w:noWrap/>
            <w:vAlign w:val="bottom"/>
            <w:hideMark/>
          </w:tcPr>
          <w:p w14:paraId="5A63DDD4"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1,707,475 </w:t>
            </w:r>
          </w:p>
        </w:tc>
        <w:tc>
          <w:tcPr>
            <w:tcW w:w="575" w:type="pct"/>
            <w:tcBorders>
              <w:top w:val="single" w:sz="4" w:space="0" w:color="000000"/>
              <w:left w:val="nil"/>
              <w:bottom w:val="single" w:sz="4" w:space="0" w:color="000000"/>
              <w:right w:val="nil"/>
            </w:tcBorders>
            <w:shd w:val="clear" w:color="auto" w:fill="auto"/>
            <w:noWrap/>
            <w:vAlign w:val="bottom"/>
            <w:hideMark/>
          </w:tcPr>
          <w:p w14:paraId="4442072D"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2,047,787 </w:t>
            </w:r>
          </w:p>
        </w:tc>
        <w:tc>
          <w:tcPr>
            <w:tcW w:w="575" w:type="pct"/>
            <w:tcBorders>
              <w:top w:val="single" w:sz="4" w:space="0" w:color="000000"/>
              <w:left w:val="nil"/>
              <w:bottom w:val="single" w:sz="4" w:space="0" w:color="000000"/>
              <w:right w:val="nil"/>
            </w:tcBorders>
            <w:shd w:val="clear" w:color="auto" w:fill="auto"/>
            <w:noWrap/>
            <w:vAlign w:val="bottom"/>
            <w:hideMark/>
          </w:tcPr>
          <w:p w14:paraId="341A182C"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1,920,705 </w:t>
            </w:r>
          </w:p>
        </w:tc>
        <w:tc>
          <w:tcPr>
            <w:tcW w:w="573" w:type="pct"/>
            <w:tcBorders>
              <w:top w:val="single" w:sz="4" w:space="0" w:color="000000"/>
              <w:left w:val="nil"/>
              <w:bottom w:val="single" w:sz="4" w:space="0" w:color="000000"/>
              <w:right w:val="nil"/>
            </w:tcBorders>
            <w:shd w:val="clear" w:color="auto" w:fill="auto"/>
            <w:noWrap/>
            <w:vAlign w:val="bottom"/>
            <w:hideMark/>
          </w:tcPr>
          <w:p w14:paraId="681E2D1E"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1,622,193 </w:t>
            </w:r>
          </w:p>
        </w:tc>
      </w:tr>
      <w:tr w:rsidR="009831A1" w:rsidRPr="00EC1276" w14:paraId="239F993B" w14:textId="77777777" w:rsidTr="0058647D">
        <w:trPr>
          <w:trHeight w:hRule="exact" w:val="234"/>
        </w:trPr>
        <w:tc>
          <w:tcPr>
            <w:tcW w:w="1860" w:type="pct"/>
            <w:tcBorders>
              <w:top w:val="nil"/>
              <w:left w:val="nil"/>
              <w:bottom w:val="nil"/>
              <w:right w:val="nil"/>
            </w:tcBorders>
            <w:shd w:val="clear" w:color="auto" w:fill="auto"/>
            <w:noWrap/>
            <w:vAlign w:val="bottom"/>
            <w:hideMark/>
          </w:tcPr>
          <w:p w14:paraId="21EB5DBC"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Total assets</w:t>
            </w:r>
          </w:p>
        </w:tc>
        <w:tc>
          <w:tcPr>
            <w:tcW w:w="709" w:type="pct"/>
            <w:tcBorders>
              <w:top w:val="nil"/>
              <w:left w:val="nil"/>
              <w:bottom w:val="single" w:sz="4" w:space="0" w:color="000000"/>
              <w:right w:val="nil"/>
            </w:tcBorders>
            <w:shd w:val="clear" w:color="auto" w:fill="auto"/>
            <w:noWrap/>
            <w:vAlign w:val="bottom"/>
            <w:hideMark/>
          </w:tcPr>
          <w:p w14:paraId="5D77ADA4"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2,525,654 </w:t>
            </w:r>
          </w:p>
        </w:tc>
        <w:tc>
          <w:tcPr>
            <w:tcW w:w="707" w:type="pct"/>
            <w:tcBorders>
              <w:top w:val="nil"/>
              <w:left w:val="nil"/>
              <w:bottom w:val="single" w:sz="4" w:space="0" w:color="000000"/>
              <w:right w:val="nil"/>
            </w:tcBorders>
            <w:shd w:val="clear" w:color="000000" w:fill="E6E6E6"/>
            <w:noWrap/>
            <w:vAlign w:val="bottom"/>
            <w:hideMark/>
          </w:tcPr>
          <w:p w14:paraId="534D5D32"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2,354,044 </w:t>
            </w:r>
          </w:p>
        </w:tc>
        <w:tc>
          <w:tcPr>
            <w:tcW w:w="575" w:type="pct"/>
            <w:tcBorders>
              <w:top w:val="nil"/>
              <w:left w:val="nil"/>
              <w:bottom w:val="single" w:sz="4" w:space="0" w:color="000000"/>
              <w:right w:val="nil"/>
            </w:tcBorders>
            <w:shd w:val="clear" w:color="auto" w:fill="auto"/>
            <w:noWrap/>
            <w:vAlign w:val="bottom"/>
            <w:hideMark/>
          </w:tcPr>
          <w:p w14:paraId="59FD213A"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2,650,659 </w:t>
            </w:r>
          </w:p>
        </w:tc>
        <w:tc>
          <w:tcPr>
            <w:tcW w:w="575" w:type="pct"/>
            <w:tcBorders>
              <w:top w:val="nil"/>
              <w:left w:val="nil"/>
              <w:bottom w:val="single" w:sz="4" w:space="0" w:color="000000"/>
              <w:right w:val="nil"/>
            </w:tcBorders>
            <w:shd w:val="clear" w:color="auto" w:fill="auto"/>
            <w:noWrap/>
            <w:vAlign w:val="bottom"/>
            <w:hideMark/>
          </w:tcPr>
          <w:p w14:paraId="5EF094A5"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2,516,768 </w:t>
            </w:r>
          </w:p>
        </w:tc>
        <w:tc>
          <w:tcPr>
            <w:tcW w:w="573" w:type="pct"/>
            <w:tcBorders>
              <w:top w:val="nil"/>
              <w:left w:val="nil"/>
              <w:bottom w:val="single" w:sz="4" w:space="0" w:color="000000"/>
              <w:right w:val="nil"/>
            </w:tcBorders>
            <w:shd w:val="clear" w:color="auto" w:fill="auto"/>
            <w:noWrap/>
            <w:vAlign w:val="bottom"/>
            <w:hideMark/>
          </w:tcPr>
          <w:p w14:paraId="4E837155"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2,226,134 </w:t>
            </w:r>
          </w:p>
        </w:tc>
      </w:tr>
      <w:tr w:rsidR="009831A1" w:rsidRPr="00EC1276" w14:paraId="546E4A90" w14:textId="77777777" w:rsidTr="0058647D">
        <w:trPr>
          <w:trHeight w:hRule="exact" w:val="234"/>
        </w:trPr>
        <w:tc>
          <w:tcPr>
            <w:tcW w:w="1860" w:type="pct"/>
            <w:tcBorders>
              <w:top w:val="nil"/>
              <w:left w:val="nil"/>
              <w:bottom w:val="nil"/>
              <w:right w:val="nil"/>
            </w:tcBorders>
            <w:shd w:val="clear" w:color="auto" w:fill="auto"/>
            <w:noWrap/>
            <w:vAlign w:val="bottom"/>
            <w:hideMark/>
          </w:tcPr>
          <w:p w14:paraId="3CC62D9F"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LIABILITIES</w:t>
            </w:r>
          </w:p>
        </w:tc>
        <w:tc>
          <w:tcPr>
            <w:tcW w:w="709" w:type="pct"/>
            <w:tcBorders>
              <w:top w:val="nil"/>
              <w:left w:val="nil"/>
              <w:bottom w:val="nil"/>
              <w:right w:val="nil"/>
            </w:tcBorders>
            <w:shd w:val="clear" w:color="auto" w:fill="auto"/>
            <w:noWrap/>
            <w:vAlign w:val="bottom"/>
            <w:hideMark/>
          </w:tcPr>
          <w:p w14:paraId="19D107A7" w14:textId="77777777" w:rsidR="009831A1" w:rsidRPr="00EC1276" w:rsidRDefault="009831A1" w:rsidP="0058647D">
            <w:pPr>
              <w:spacing w:after="0" w:line="240" w:lineRule="auto"/>
              <w:jc w:val="right"/>
              <w:rPr>
                <w:rFonts w:ascii="Arial" w:hAnsi="Arial" w:cs="Arial"/>
                <w:b/>
                <w:bCs/>
                <w:color w:val="000000"/>
                <w:sz w:val="16"/>
                <w:szCs w:val="16"/>
              </w:rPr>
            </w:pPr>
          </w:p>
        </w:tc>
        <w:tc>
          <w:tcPr>
            <w:tcW w:w="707" w:type="pct"/>
            <w:tcBorders>
              <w:top w:val="nil"/>
              <w:left w:val="nil"/>
              <w:bottom w:val="nil"/>
              <w:right w:val="nil"/>
            </w:tcBorders>
            <w:shd w:val="clear" w:color="000000" w:fill="E6E6E6"/>
            <w:noWrap/>
            <w:vAlign w:val="bottom"/>
            <w:hideMark/>
          </w:tcPr>
          <w:p w14:paraId="031F51D0"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w:t>
            </w:r>
          </w:p>
        </w:tc>
        <w:tc>
          <w:tcPr>
            <w:tcW w:w="575" w:type="pct"/>
            <w:tcBorders>
              <w:top w:val="nil"/>
              <w:left w:val="nil"/>
              <w:bottom w:val="nil"/>
              <w:right w:val="nil"/>
            </w:tcBorders>
            <w:shd w:val="clear" w:color="auto" w:fill="auto"/>
            <w:noWrap/>
            <w:vAlign w:val="bottom"/>
            <w:hideMark/>
          </w:tcPr>
          <w:p w14:paraId="63923841" w14:textId="77777777" w:rsidR="009831A1" w:rsidRPr="00EC1276" w:rsidRDefault="009831A1" w:rsidP="0058647D">
            <w:pPr>
              <w:spacing w:after="0" w:line="240" w:lineRule="auto"/>
              <w:jc w:val="right"/>
              <w:rPr>
                <w:rFonts w:ascii="Arial" w:hAnsi="Arial" w:cs="Arial"/>
                <w:color w:val="000000"/>
                <w:sz w:val="16"/>
                <w:szCs w:val="16"/>
              </w:rPr>
            </w:pPr>
          </w:p>
        </w:tc>
        <w:tc>
          <w:tcPr>
            <w:tcW w:w="575" w:type="pct"/>
            <w:tcBorders>
              <w:top w:val="nil"/>
              <w:left w:val="nil"/>
              <w:bottom w:val="nil"/>
              <w:right w:val="nil"/>
            </w:tcBorders>
            <w:shd w:val="clear" w:color="auto" w:fill="auto"/>
            <w:noWrap/>
            <w:vAlign w:val="bottom"/>
            <w:hideMark/>
          </w:tcPr>
          <w:p w14:paraId="7B850F72" w14:textId="77777777" w:rsidR="009831A1" w:rsidRPr="00EC1276" w:rsidRDefault="009831A1" w:rsidP="0058647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3AAE8698" w14:textId="77777777" w:rsidR="009831A1" w:rsidRPr="00EC1276" w:rsidRDefault="009831A1" w:rsidP="0058647D">
            <w:pPr>
              <w:spacing w:after="0" w:line="240" w:lineRule="auto"/>
              <w:jc w:val="right"/>
              <w:rPr>
                <w:rFonts w:ascii="Times New Roman" w:hAnsi="Times New Roman"/>
              </w:rPr>
            </w:pPr>
          </w:p>
        </w:tc>
      </w:tr>
      <w:tr w:rsidR="009831A1" w:rsidRPr="00EC1276" w14:paraId="2835C340" w14:textId="77777777" w:rsidTr="0058647D">
        <w:trPr>
          <w:trHeight w:hRule="exact" w:val="234"/>
        </w:trPr>
        <w:tc>
          <w:tcPr>
            <w:tcW w:w="1860" w:type="pct"/>
            <w:tcBorders>
              <w:top w:val="nil"/>
              <w:left w:val="nil"/>
              <w:bottom w:val="nil"/>
              <w:right w:val="nil"/>
            </w:tcBorders>
            <w:shd w:val="clear" w:color="auto" w:fill="auto"/>
            <w:noWrap/>
            <w:vAlign w:val="bottom"/>
            <w:hideMark/>
          </w:tcPr>
          <w:p w14:paraId="262F4BE2" w14:textId="77777777" w:rsidR="009831A1" w:rsidRPr="00EC1276" w:rsidRDefault="009831A1" w:rsidP="0058647D">
            <w:pPr>
              <w:spacing w:after="0" w:line="240" w:lineRule="auto"/>
              <w:ind w:left="170"/>
              <w:jc w:val="left"/>
              <w:rPr>
                <w:rFonts w:ascii="Arial" w:hAnsi="Arial" w:cs="Arial"/>
                <w:b/>
                <w:bCs/>
                <w:color w:val="000000"/>
                <w:sz w:val="16"/>
                <w:szCs w:val="16"/>
              </w:rPr>
            </w:pPr>
            <w:r w:rsidRPr="00EC1276">
              <w:rPr>
                <w:rFonts w:ascii="Arial" w:hAnsi="Arial" w:cs="Arial"/>
                <w:b/>
                <w:bCs/>
                <w:color w:val="000000"/>
                <w:sz w:val="16"/>
                <w:szCs w:val="16"/>
              </w:rPr>
              <w:t>Payables</w:t>
            </w:r>
          </w:p>
        </w:tc>
        <w:tc>
          <w:tcPr>
            <w:tcW w:w="709" w:type="pct"/>
            <w:tcBorders>
              <w:top w:val="nil"/>
              <w:left w:val="nil"/>
              <w:bottom w:val="nil"/>
              <w:right w:val="nil"/>
            </w:tcBorders>
            <w:shd w:val="clear" w:color="auto" w:fill="auto"/>
            <w:noWrap/>
            <w:vAlign w:val="bottom"/>
            <w:hideMark/>
          </w:tcPr>
          <w:p w14:paraId="7F7EE135" w14:textId="77777777" w:rsidR="009831A1" w:rsidRPr="00EC1276" w:rsidRDefault="009831A1" w:rsidP="0058647D">
            <w:pPr>
              <w:spacing w:after="0" w:line="240" w:lineRule="auto"/>
              <w:ind w:firstLineChars="100" w:firstLine="161"/>
              <w:jc w:val="right"/>
              <w:rPr>
                <w:rFonts w:ascii="Arial" w:hAnsi="Arial" w:cs="Arial"/>
                <w:b/>
                <w:bCs/>
                <w:color w:val="000000"/>
                <w:sz w:val="16"/>
                <w:szCs w:val="16"/>
              </w:rPr>
            </w:pPr>
          </w:p>
        </w:tc>
        <w:tc>
          <w:tcPr>
            <w:tcW w:w="707" w:type="pct"/>
            <w:tcBorders>
              <w:top w:val="nil"/>
              <w:left w:val="nil"/>
              <w:bottom w:val="nil"/>
              <w:right w:val="nil"/>
            </w:tcBorders>
            <w:shd w:val="clear" w:color="000000" w:fill="E6E6E6"/>
            <w:noWrap/>
            <w:vAlign w:val="bottom"/>
            <w:hideMark/>
          </w:tcPr>
          <w:p w14:paraId="4192B2BA"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w:t>
            </w:r>
          </w:p>
        </w:tc>
        <w:tc>
          <w:tcPr>
            <w:tcW w:w="575" w:type="pct"/>
            <w:tcBorders>
              <w:top w:val="nil"/>
              <w:left w:val="nil"/>
              <w:bottom w:val="nil"/>
              <w:right w:val="nil"/>
            </w:tcBorders>
            <w:shd w:val="clear" w:color="auto" w:fill="auto"/>
            <w:noWrap/>
            <w:vAlign w:val="bottom"/>
            <w:hideMark/>
          </w:tcPr>
          <w:p w14:paraId="33DF68CE" w14:textId="77777777" w:rsidR="009831A1" w:rsidRPr="00EC1276" w:rsidRDefault="009831A1" w:rsidP="0058647D">
            <w:pPr>
              <w:spacing w:after="0" w:line="240" w:lineRule="auto"/>
              <w:jc w:val="right"/>
              <w:rPr>
                <w:rFonts w:ascii="Arial" w:hAnsi="Arial" w:cs="Arial"/>
                <w:color w:val="000000"/>
                <w:sz w:val="16"/>
                <w:szCs w:val="16"/>
              </w:rPr>
            </w:pPr>
          </w:p>
        </w:tc>
        <w:tc>
          <w:tcPr>
            <w:tcW w:w="575" w:type="pct"/>
            <w:tcBorders>
              <w:top w:val="nil"/>
              <w:left w:val="nil"/>
              <w:bottom w:val="nil"/>
              <w:right w:val="nil"/>
            </w:tcBorders>
            <w:shd w:val="clear" w:color="auto" w:fill="auto"/>
            <w:noWrap/>
            <w:vAlign w:val="bottom"/>
            <w:hideMark/>
          </w:tcPr>
          <w:p w14:paraId="1CC47B82" w14:textId="77777777" w:rsidR="009831A1" w:rsidRPr="00EC1276" w:rsidRDefault="009831A1" w:rsidP="0058647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38C2E772" w14:textId="77777777" w:rsidR="009831A1" w:rsidRPr="00EC1276" w:rsidRDefault="009831A1" w:rsidP="0058647D">
            <w:pPr>
              <w:spacing w:after="0" w:line="240" w:lineRule="auto"/>
              <w:jc w:val="right"/>
              <w:rPr>
                <w:rFonts w:ascii="Times New Roman" w:hAnsi="Times New Roman"/>
              </w:rPr>
            </w:pPr>
          </w:p>
        </w:tc>
      </w:tr>
      <w:tr w:rsidR="009831A1" w:rsidRPr="00EC1276" w14:paraId="4A68C458" w14:textId="77777777" w:rsidTr="0058647D">
        <w:trPr>
          <w:trHeight w:hRule="exact" w:val="234"/>
        </w:trPr>
        <w:tc>
          <w:tcPr>
            <w:tcW w:w="1860" w:type="pct"/>
            <w:tcBorders>
              <w:top w:val="nil"/>
              <w:left w:val="nil"/>
              <w:bottom w:val="nil"/>
              <w:right w:val="nil"/>
            </w:tcBorders>
            <w:shd w:val="clear" w:color="auto" w:fill="auto"/>
            <w:noWrap/>
            <w:vAlign w:val="bottom"/>
            <w:hideMark/>
          </w:tcPr>
          <w:p w14:paraId="319048FD"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Suppliers</w:t>
            </w:r>
          </w:p>
        </w:tc>
        <w:tc>
          <w:tcPr>
            <w:tcW w:w="709" w:type="pct"/>
            <w:tcBorders>
              <w:top w:val="nil"/>
              <w:left w:val="nil"/>
              <w:bottom w:val="nil"/>
              <w:right w:val="nil"/>
            </w:tcBorders>
            <w:shd w:val="clear" w:color="auto" w:fill="auto"/>
            <w:noWrap/>
            <w:vAlign w:val="bottom"/>
            <w:hideMark/>
          </w:tcPr>
          <w:p w14:paraId="074CEA7B"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254,968 </w:t>
            </w:r>
          </w:p>
        </w:tc>
        <w:tc>
          <w:tcPr>
            <w:tcW w:w="707" w:type="pct"/>
            <w:tcBorders>
              <w:top w:val="nil"/>
              <w:left w:val="nil"/>
              <w:bottom w:val="nil"/>
              <w:right w:val="nil"/>
            </w:tcBorders>
            <w:shd w:val="clear" w:color="000000" w:fill="E6E6E6"/>
            <w:noWrap/>
            <w:vAlign w:val="bottom"/>
            <w:hideMark/>
          </w:tcPr>
          <w:p w14:paraId="2CCC189F"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257,056 </w:t>
            </w:r>
          </w:p>
        </w:tc>
        <w:tc>
          <w:tcPr>
            <w:tcW w:w="575" w:type="pct"/>
            <w:tcBorders>
              <w:top w:val="nil"/>
              <w:left w:val="nil"/>
              <w:bottom w:val="nil"/>
              <w:right w:val="nil"/>
            </w:tcBorders>
            <w:shd w:val="clear" w:color="auto" w:fill="auto"/>
            <w:noWrap/>
            <w:vAlign w:val="bottom"/>
            <w:hideMark/>
          </w:tcPr>
          <w:p w14:paraId="2CD95E7C"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259,160 </w:t>
            </w:r>
          </w:p>
        </w:tc>
        <w:tc>
          <w:tcPr>
            <w:tcW w:w="575" w:type="pct"/>
            <w:tcBorders>
              <w:top w:val="nil"/>
              <w:left w:val="nil"/>
              <w:bottom w:val="nil"/>
              <w:right w:val="nil"/>
            </w:tcBorders>
            <w:shd w:val="clear" w:color="auto" w:fill="auto"/>
            <w:noWrap/>
            <w:vAlign w:val="bottom"/>
            <w:hideMark/>
          </w:tcPr>
          <w:p w14:paraId="2A0A82E8"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259,160 </w:t>
            </w:r>
          </w:p>
        </w:tc>
        <w:tc>
          <w:tcPr>
            <w:tcW w:w="573" w:type="pct"/>
            <w:tcBorders>
              <w:top w:val="nil"/>
              <w:left w:val="nil"/>
              <w:bottom w:val="nil"/>
              <w:right w:val="nil"/>
            </w:tcBorders>
            <w:shd w:val="clear" w:color="auto" w:fill="auto"/>
            <w:noWrap/>
            <w:vAlign w:val="bottom"/>
            <w:hideMark/>
          </w:tcPr>
          <w:p w14:paraId="704CB92C"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259,160 </w:t>
            </w:r>
          </w:p>
        </w:tc>
      </w:tr>
      <w:tr w:rsidR="009831A1" w:rsidRPr="00EC1276" w14:paraId="5242B15A" w14:textId="77777777" w:rsidTr="0058647D">
        <w:trPr>
          <w:trHeight w:hRule="exact" w:val="234"/>
        </w:trPr>
        <w:tc>
          <w:tcPr>
            <w:tcW w:w="1860" w:type="pct"/>
            <w:tcBorders>
              <w:top w:val="nil"/>
              <w:left w:val="nil"/>
              <w:bottom w:val="nil"/>
              <w:right w:val="nil"/>
            </w:tcBorders>
            <w:shd w:val="clear" w:color="auto" w:fill="auto"/>
            <w:noWrap/>
            <w:vAlign w:val="bottom"/>
            <w:hideMark/>
          </w:tcPr>
          <w:p w14:paraId="30414B72"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Employees</w:t>
            </w:r>
          </w:p>
        </w:tc>
        <w:tc>
          <w:tcPr>
            <w:tcW w:w="709" w:type="pct"/>
            <w:tcBorders>
              <w:top w:val="nil"/>
              <w:left w:val="nil"/>
              <w:bottom w:val="nil"/>
              <w:right w:val="nil"/>
            </w:tcBorders>
            <w:shd w:val="clear" w:color="auto" w:fill="auto"/>
            <w:noWrap/>
            <w:vAlign w:val="bottom"/>
            <w:hideMark/>
          </w:tcPr>
          <w:p w14:paraId="53F82855"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42,557 </w:t>
            </w:r>
          </w:p>
        </w:tc>
        <w:tc>
          <w:tcPr>
            <w:tcW w:w="707" w:type="pct"/>
            <w:tcBorders>
              <w:top w:val="nil"/>
              <w:left w:val="nil"/>
              <w:bottom w:val="nil"/>
              <w:right w:val="nil"/>
            </w:tcBorders>
            <w:shd w:val="clear" w:color="000000" w:fill="E6E6E6"/>
            <w:noWrap/>
            <w:vAlign w:val="bottom"/>
            <w:hideMark/>
          </w:tcPr>
          <w:p w14:paraId="72302F80"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49,723 </w:t>
            </w:r>
          </w:p>
        </w:tc>
        <w:tc>
          <w:tcPr>
            <w:tcW w:w="575" w:type="pct"/>
            <w:tcBorders>
              <w:top w:val="nil"/>
              <w:left w:val="nil"/>
              <w:bottom w:val="nil"/>
              <w:right w:val="nil"/>
            </w:tcBorders>
            <w:shd w:val="clear" w:color="auto" w:fill="auto"/>
            <w:noWrap/>
            <w:vAlign w:val="bottom"/>
            <w:hideMark/>
          </w:tcPr>
          <w:p w14:paraId="3D9B2D8C"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59,675 </w:t>
            </w:r>
          </w:p>
        </w:tc>
        <w:tc>
          <w:tcPr>
            <w:tcW w:w="575" w:type="pct"/>
            <w:tcBorders>
              <w:top w:val="nil"/>
              <w:left w:val="nil"/>
              <w:bottom w:val="nil"/>
              <w:right w:val="nil"/>
            </w:tcBorders>
            <w:shd w:val="clear" w:color="auto" w:fill="auto"/>
            <w:noWrap/>
            <w:vAlign w:val="bottom"/>
            <w:hideMark/>
          </w:tcPr>
          <w:p w14:paraId="052F2B01"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52,866 </w:t>
            </w:r>
          </w:p>
        </w:tc>
        <w:tc>
          <w:tcPr>
            <w:tcW w:w="573" w:type="pct"/>
            <w:tcBorders>
              <w:top w:val="nil"/>
              <w:left w:val="nil"/>
              <w:bottom w:val="nil"/>
              <w:right w:val="nil"/>
            </w:tcBorders>
            <w:shd w:val="clear" w:color="auto" w:fill="auto"/>
            <w:noWrap/>
            <w:vAlign w:val="bottom"/>
            <w:hideMark/>
          </w:tcPr>
          <w:p w14:paraId="7D91825A"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60,744 </w:t>
            </w:r>
          </w:p>
        </w:tc>
      </w:tr>
      <w:tr w:rsidR="009831A1" w:rsidRPr="00EC1276" w14:paraId="4166EC1E" w14:textId="77777777" w:rsidTr="0058647D">
        <w:trPr>
          <w:trHeight w:hRule="exact" w:val="234"/>
        </w:trPr>
        <w:tc>
          <w:tcPr>
            <w:tcW w:w="1860" w:type="pct"/>
            <w:tcBorders>
              <w:top w:val="nil"/>
              <w:left w:val="nil"/>
              <w:bottom w:val="nil"/>
              <w:right w:val="nil"/>
            </w:tcBorders>
            <w:shd w:val="clear" w:color="auto" w:fill="auto"/>
            <w:noWrap/>
            <w:vAlign w:val="bottom"/>
            <w:hideMark/>
          </w:tcPr>
          <w:p w14:paraId="639AB0DF"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Other payables</w:t>
            </w:r>
          </w:p>
        </w:tc>
        <w:tc>
          <w:tcPr>
            <w:tcW w:w="709" w:type="pct"/>
            <w:tcBorders>
              <w:top w:val="nil"/>
              <w:left w:val="nil"/>
              <w:bottom w:val="nil"/>
              <w:right w:val="nil"/>
            </w:tcBorders>
            <w:shd w:val="clear" w:color="auto" w:fill="auto"/>
            <w:noWrap/>
            <w:vAlign w:val="bottom"/>
            <w:hideMark/>
          </w:tcPr>
          <w:p w14:paraId="4080396C"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4,981 </w:t>
            </w:r>
          </w:p>
        </w:tc>
        <w:tc>
          <w:tcPr>
            <w:tcW w:w="707" w:type="pct"/>
            <w:tcBorders>
              <w:top w:val="nil"/>
              <w:left w:val="nil"/>
              <w:bottom w:val="nil"/>
              <w:right w:val="nil"/>
            </w:tcBorders>
            <w:shd w:val="clear" w:color="000000" w:fill="E6E6E6"/>
            <w:noWrap/>
            <w:vAlign w:val="bottom"/>
            <w:hideMark/>
          </w:tcPr>
          <w:p w14:paraId="1227B8FB"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4,986 </w:t>
            </w:r>
          </w:p>
        </w:tc>
        <w:tc>
          <w:tcPr>
            <w:tcW w:w="575" w:type="pct"/>
            <w:tcBorders>
              <w:top w:val="nil"/>
              <w:left w:val="nil"/>
              <w:bottom w:val="nil"/>
              <w:right w:val="nil"/>
            </w:tcBorders>
            <w:shd w:val="clear" w:color="auto" w:fill="auto"/>
            <w:noWrap/>
            <w:vAlign w:val="bottom"/>
            <w:hideMark/>
          </w:tcPr>
          <w:p w14:paraId="18F0395F"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4,986 </w:t>
            </w:r>
          </w:p>
        </w:tc>
        <w:tc>
          <w:tcPr>
            <w:tcW w:w="575" w:type="pct"/>
            <w:tcBorders>
              <w:top w:val="nil"/>
              <w:left w:val="nil"/>
              <w:bottom w:val="nil"/>
              <w:right w:val="nil"/>
            </w:tcBorders>
            <w:shd w:val="clear" w:color="auto" w:fill="auto"/>
            <w:noWrap/>
            <w:vAlign w:val="bottom"/>
            <w:hideMark/>
          </w:tcPr>
          <w:p w14:paraId="52D5B03A"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4,986 </w:t>
            </w:r>
          </w:p>
        </w:tc>
        <w:tc>
          <w:tcPr>
            <w:tcW w:w="573" w:type="pct"/>
            <w:tcBorders>
              <w:top w:val="nil"/>
              <w:left w:val="nil"/>
              <w:bottom w:val="nil"/>
              <w:right w:val="nil"/>
            </w:tcBorders>
            <w:shd w:val="clear" w:color="auto" w:fill="auto"/>
            <w:noWrap/>
            <w:vAlign w:val="bottom"/>
            <w:hideMark/>
          </w:tcPr>
          <w:p w14:paraId="6AD67C2E"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4,986 </w:t>
            </w:r>
          </w:p>
        </w:tc>
      </w:tr>
      <w:tr w:rsidR="009831A1" w:rsidRPr="00EC1276" w14:paraId="252FFBE2" w14:textId="77777777" w:rsidTr="0058647D">
        <w:trPr>
          <w:trHeight w:hRule="exact" w:val="234"/>
        </w:trPr>
        <w:tc>
          <w:tcPr>
            <w:tcW w:w="1860" w:type="pct"/>
            <w:tcBorders>
              <w:top w:val="nil"/>
              <w:left w:val="nil"/>
              <w:bottom w:val="nil"/>
              <w:right w:val="nil"/>
            </w:tcBorders>
            <w:shd w:val="clear" w:color="auto" w:fill="auto"/>
            <w:noWrap/>
            <w:vAlign w:val="bottom"/>
            <w:hideMark/>
          </w:tcPr>
          <w:p w14:paraId="247D1B09" w14:textId="77777777" w:rsidR="009831A1" w:rsidRPr="00EC1276" w:rsidRDefault="009831A1" w:rsidP="0058647D">
            <w:pPr>
              <w:spacing w:after="0" w:line="240" w:lineRule="auto"/>
              <w:ind w:left="170"/>
              <w:jc w:val="left"/>
              <w:rPr>
                <w:rFonts w:ascii="Arial" w:hAnsi="Arial" w:cs="Arial"/>
                <w:b/>
                <w:bCs/>
                <w:i/>
                <w:iCs/>
                <w:color w:val="000000"/>
                <w:sz w:val="16"/>
                <w:szCs w:val="16"/>
              </w:rPr>
            </w:pPr>
            <w:r w:rsidRPr="00EC1276">
              <w:rPr>
                <w:rFonts w:ascii="Arial" w:hAnsi="Arial" w:cs="Arial"/>
                <w:b/>
                <w:bCs/>
                <w:i/>
                <w:iCs/>
                <w:color w:val="000000"/>
                <w:sz w:val="16"/>
                <w:szCs w:val="16"/>
              </w:rPr>
              <w:t>Total payables</w:t>
            </w:r>
          </w:p>
        </w:tc>
        <w:tc>
          <w:tcPr>
            <w:tcW w:w="709" w:type="pct"/>
            <w:tcBorders>
              <w:top w:val="single" w:sz="4" w:space="0" w:color="000000"/>
              <w:left w:val="nil"/>
              <w:bottom w:val="single" w:sz="4" w:space="0" w:color="000000"/>
              <w:right w:val="nil"/>
            </w:tcBorders>
            <w:shd w:val="clear" w:color="auto" w:fill="auto"/>
            <w:noWrap/>
            <w:vAlign w:val="bottom"/>
            <w:hideMark/>
          </w:tcPr>
          <w:p w14:paraId="6E82DD77"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302,506 </w:t>
            </w:r>
          </w:p>
        </w:tc>
        <w:tc>
          <w:tcPr>
            <w:tcW w:w="707" w:type="pct"/>
            <w:tcBorders>
              <w:top w:val="single" w:sz="4" w:space="0" w:color="000000"/>
              <w:left w:val="nil"/>
              <w:bottom w:val="single" w:sz="4" w:space="0" w:color="000000"/>
              <w:right w:val="nil"/>
            </w:tcBorders>
            <w:shd w:val="clear" w:color="000000" w:fill="E6E6E6"/>
            <w:noWrap/>
            <w:vAlign w:val="bottom"/>
            <w:hideMark/>
          </w:tcPr>
          <w:p w14:paraId="2D771D16"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311,765 </w:t>
            </w:r>
          </w:p>
        </w:tc>
        <w:tc>
          <w:tcPr>
            <w:tcW w:w="575" w:type="pct"/>
            <w:tcBorders>
              <w:top w:val="single" w:sz="4" w:space="0" w:color="000000"/>
              <w:left w:val="nil"/>
              <w:bottom w:val="single" w:sz="4" w:space="0" w:color="000000"/>
              <w:right w:val="nil"/>
            </w:tcBorders>
            <w:shd w:val="clear" w:color="auto" w:fill="auto"/>
            <w:noWrap/>
            <w:vAlign w:val="bottom"/>
            <w:hideMark/>
          </w:tcPr>
          <w:p w14:paraId="4DA39C66"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323,821 </w:t>
            </w:r>
          </w:p>
        </w:tc>
        <w:tc>
          <w:tcPr>
            <w:tcW w:w="575" w:type="pct"/>
            <w:tcBorders>
              <w:top w:val="single" w:sz="4" w:space="0" w:color="000000"/>
              <w:left w:val="nil"/>
              <w:bottom w:val="single" w:sz="4" w:space="0" w:color="000000"/>
              <w:right w:val="nil"/>
            </w:tcBorders>
            <w:shd w:val="clear" w:color="auto" w:fill="auto"/>
            <w:noWrap/>
            <w:vAlign w:val="bottom"/>
            <w:hideMark/>
          </w:tcPr>
          <w:p w14:paraId="18B3D2DE"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317,012 </w:t>
            </w:r>
          </w:p>
        </w:tc>
        <w:tc>
          <w:tcPr>
            <w:tcW w:w="573" w:type="pct"/>
            <w:tcBorders>
              <w:top w:val="single" w:sz="4" w:space="0" w:color="000000"/>
              <w:left w:val="nil"/>
              <w:bottom w:val="single" w:sz="4" w:space="0" w:color="000000"/>
              <w:right w:val="nil"/>
            </w:tcBorders>
            <w:shd w:val="clear" w:color="auto" w:fill="auto"/>
            <w:noWrap/>
            <w:vAlign w:val="bottom"/>
            <w:hideMark/>
          </w:tcPr>
          <w:p w14:paraId="45AD5202"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324,890 </w:t>
            </w:r>
          </w:p>
        </w:tc>
      </w:tr>
      <w:tr w:rsidR="009831A1" w:rsidRPr="00EC1276" w14:paraId="79DAA7B0" w14:textId="77777777" w:rsidTr="0058647D">
        <w:trPr>
          <w:trHeight w:hRule="exact" w:val="234"/>
        </w:trPr>
        <w:tc>
          <w:tcPr>
            <w:tcW w:w="1860" w:type="pct"/>
            <w:tcBorders>
              <w:top w:val="nil"/>
              <w:left w:val="nil"/>
              <w:bottom w:val="nil"/>
              <w:right w:val="nil"/>
            </w:tcBorders>
            <w:shd w:val="clear" w:color="auto" w:fill="auto"/>
            <w:noWrap/>
            <w:vAlign w:val="bottom"/>
            <w:hideMark/>
          </w:tcPr>
          <w:p w14:paraId="3CDEC8D2" w14:textId="77777777" w:rsidR="009831A1" w:rsidRPr="00EC1276" w:rsidRDefault="009831A1" w:rsidP="0058647D">
            <w:pPr>
              <w:spacing w:after="0" w:line="240" w:lineRule="auto"/>
              <w:ind w:left="170"/>
              <w:jc w:val="left"/>
              <w:rPr>
                <w:rFonts w:ascii="Arial" w:hAnsi="Arial" w:cs="Arial"/>
                <w:b/>
                <w:bCs/>
                <w:color w:val="000000"/>
                <w:sz w:val="16"/>
                <w:szCs w:val="16"/>
              </w:rPr>
            </w:pPr>
            <w:r w:rsidRPr="00EC1276">
              <w:rPr>
                <w:rFonts w:ascii="Arial" w:hAnsi="Arial" w:cs="Arial"/>
                <w:b/>
                <w:bCs/>
                <w:color w:val="000000"/>
                <w:sz w:val="16"/>
                <w:szCs w:val="16"/>
              </w:rPr>
              <w:t>Interest bearing liabilities</w:t>
            </w:r>
          </w:p>
        </w:tc>
        <w:tc>
          <w:tcPr>
            <w:tcW w:w="709" w:type="pct"/>
            <w:tcBorders>
              <w:top w:val="nil"/>
              <w:left w:val="nil"/>
              <w:bottom w:val="nil"/>
              <w:right w:val="nil"/>
            </w:tcBorders>
            <w:shd w:val="clear" w:color="auto" w:fill="auto"/>
            <w:noWrap/>
            <w:vAlign w:val="bottom"/>
            <w:hideMark/>
          </w:tcPr>
          <w:p w14:paraId="49CAF136" w14:textId="77777777" w:rsidR="009831A1" w:rsidRPr="00EC1276" w:rsidRDefault="009831A1" w:rsidP="0058647D">
            <w:pPr>
              <w:spacing w:after="0" w:line="240" w:lineRule="auto"/>
              <w:ind w:firstLineChars="100" w:firstLine="161"/>
              <w:jc w:val="right"/>
              <w:rPr>
                <w:rFonts w:ascii="Arial" w:hAnsi="Arial" w:cs="Arial"/>
                <w:b/>
                <w:bCs/>
                <w:color w:val="000000"/>
                <w:sz w:val="16"/>
                <w:szCs w:val="16"/>
              </w:rPr>
            </w:pPr>
          </w:p>
        </w:tc>
        <w:tc>
          <w:tcPr>
            <w:tcW w:w="707" w:type="pct"/>
            <w:tcBorders>
              <w:top w:val="nil"/>
              <w:left w:val="nil"/>
              <w:bottom w:val="nil"/>
              <w:right w:val="nil"/>
            </w:tcBorders>
            <w:shd w:val="clear" w:color="000000" w:fill="E6E6E6"/>
            <w:noWrap/>
            <w:vAlign w:val="bottom"/>
            <w:hideMark/>
          </w:tcPr>
          <w:p w14:paraId="0994850E"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w:t>
            </w:r>
          </w:p>
        </w:tc>
        <w:tc>
          <w:tcPr>
            <w:tcW w:w="575" w:type="pct"/>
            <w:tcBorders>
              <w:top w:val="nil"/>
              <w:left w:val="nil"/>
              <w:bottom w:val="nil"/>
              <w:right w:val="nil"/>
            </w:tcBorders>
            <w:shd w:val="clear" w:color="auto" w:fill="auto"/>
            <w:noWrap/>
            <w:vAlign w:val="bottom"/>
            <w:hideMark/>
          </w:tcPr>
          <w:p w14:paraId="21C114CC" w14:textId="77777777" w:rsidR="009831A1" w:rsidRPr="00EC1276" w:rsidRDefault="009831A1" w:rsidP="0058647D">
            <w:pPr>
              <w:spacing w:after="0" w:line="240" w:lineRule="auto"/>
              <w:jc w:val="right"/>
              <w:rPr>
                <w:rFonts w:ascii="Arial" w:hAnsi="Arial" w:cs="Arial"/>
                <w:color w:val="000000"/>
                <w:sz w:val="16"/>
                <w:szCs w:val="16"/>
              </w:rPr>
            </w:pPr>
          </w:p>
        </w:tc>
        <w:tc>
          <w:tcPr>
            <w:tcW w:w="575" w:type="pct"/>
            <w:tcBorders>
              <w:top w:val="nil"/>
              <w:left w:val="nil"/>
              <w:bottom w:val="nil"/>
              <w:right w:val="nil"/>
            </w:tcBorders>
            <w:shd w:val="clear" w:color="auto" w:fill="auto"/>
            <w:noWrap/>
            <w:vAlign w:val="bottom"/>
            <w:hideMark/>
          </w:tcPr>
          <w:p w14:paraId="07479E1F" w14:textId="77777777" w:rsidR="009831A1" w:rsidRPr="00EC1276" w:rsidRDefault="009831A1" w:rsidP="0058647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189ADBA" w14:textId="77777777" w:rsidR="009831A1" w:rsidRPr="00EC1276" w:rsidRDefault="009831A1" w:rsidP="0058647D">
            <w:pPr>
              <w:spacing w:after="0" w:line="240" w:lineRule="auto"/>
              <w:jc w:val="right"/>
              <w:rPr>
                <w:rFonts w:ascii="Times New Roman" w:hAnsi="Times New Roman"/>
              </w:rPr>
            </w:pPr>
          </w:p>
        </w:tc>
      </w:tr>
      <w:tr w:rsidR="009831A1" w:rsidRPr="00EC1276" w14:paraId="2E559366" w14:textId="77777777" w:rsidTr="0058647D">
        <w:trPr>
          <w:trHeight w:hRule="exact" w:val="234"/>
        </w:trPr>
        <w:tc>
          <w:tcPr>
            <w:tcW w:w="1860" w:type="pct"/>
            <w:tcBorders>
              <w:top w:val="nil"/>
              <w:left w:val="nil"/>
              <w:bottom w:val="nil"/>
              <w:right w:val="nil"/>
            </w:tcBorders>
            <w:shd w:val="clear" w:color="auto" w:fill="auto"/>
            <w:noWrap/>
            <w:vAlign w:val="bottom"/>
            <w:hideMark/>
          </w:tcPr>
          <w:p w14:paraId="545FF316"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Leases</w:t>
            </w:r>
          </w:p>
        </w:tc>
        <w:tc>
          <w:tcPr>
            <w:tcW w:w="709" w:type="pct"/>
            <w:tcBorders>
              <w:top w:val="nil"/>
              <w:left w:val="nil"/>
              <w:bottom w:val="nil"/>
              <w:right w:val="nil"/>
            </w:tcBorders>
            <w:shd w:val="clear" w:color="auto" w:fill="auto"/>
            <w:noWrap/>
            <w:vAlign w:val="bottom"/>
            <w:hideMark/>
          </w:tcPr>
          <w:p w14:paraId="7FFD7F69"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1,115,303 </w:t>
            </w:r>
          </w:p>
        </w:tc>
        <w:tc>
          <w:tcPr>
            <w:tcW w:w="707" w:type="pct"/>
            <w:tcBorders>
              <w:top w:val="nil"/>
              <w:left w:val="nil"/>
              <w:bottom w:val="nil"/>
              <w:right w:val="nil"/>
            </w:tcBorders>
            <w:shd w:val="clear" w:color="000000" w:fill="E6E6E6"/>
            <w:noWrap/>
            <w:vAlign w:val="bottom"/>
            <w:hideMark/>
          </w:tcPr>
          <w:p w14:paraId="3B0DD8FB"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970,537 </w:t>
            </w:r>
          </w:p>
        </w:tc>
        <w:tc>
          <w:tcPr>
            <w:tcW w:w="575" w:type="pct"/>
            <w:tcBorders>
              <w:top w:val="nil"/>
              <w:left w:val="nil"/>
              <w:bottom w:val="nil"/>
              <w:right w:val="nil"/>
            </w:tcBorders>
            <w:shd w:val="clear" w:color="auto" w:fill="auto"/>
            <w:noWrap/>
            <w:vAlign w:val="bottom"/>
            <w:hideMark/>
          </w:tcPr>
          <w:p w14:paraId="1D49D626"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1,285,059 </w:t>
            </w:r>
          </w:p>
        </w:tc>
        <w:tc>
          <w:tcPr>
            <w:tcW w:w="575" w:type="pct"/>
            <w:tcBorders>
              <w:top w:val="nil"/>
              <w:left w:val="nil"/>
              <w:bottom w:val="nil"/>
              <w:right w:val="nil"/>
            </w:tcBorders>
            <w:shd w:val="clear" w:color="auto" w:fill="auto"/>
            <w:noWrap/>
            <w:vAlign w:val="bottom"/>
            <w:hideMark/>
          </w:tcPr>
          <w:p w14:paraId="34A935CA"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1,217,557 </w:t>
            </w:r>
          </w:p>
        </w:tc>
        <w:tc>
          <w:tcPr>
            <w:tcW w:w="573" w:type="pct"/>
            <w:tcBorders>
              <w:top w:val="nil"/>
              <w:left w:val="nil"/>
              <w:bottom w:val="nil"/>
              <w:right w:val="nil"/>
            </w:tcBorders>
            <w:shd w:val="clear" w:color="auto" w:fill="auto"/>
            <w:noWrap/>
            <w:vAlign w:val="bottom"/>
            <w:hideMark/>
          </w:tcPr>
          <w:p w14:paraId="5A8152E2"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983,825 </w:t>
            </w:r>
          </w:p>
        </w:tc>
      </w:tr>
      <w:tr w:rsidR="009831A1" w:rsidRPr="00EC1276" w14:paraId="6CD19868" w14:textId="77777777" w:rsidTr="0058647D">
        <w:trPr>
          <w:trHeight w:hRule="exact" w:val="234"/>
        </w:trPr>
        <w:tc>
          <w:tcPr>
            <w:tcW w:w="1860" w:type="pct"/>
            <w:tcBorders>
              <w:top w:val="nil"/>
              <w:left w:val="nil"/>
              <w:bottom w:val="nil"/>
              <w:right w:val="nil"/>
            </w:tcBorders>
            <w:shd w:val="clear" w:color="auto" w:fill="auto"/>
            <w:noWrap/>
            <w:vAlign w:val="bottom"/>
            <w:hideMark/>
          </w:tcPr>
          <w:p w14:paraId="24048E17" w14:textId="77777777" w:rsidR="009831A1" w:rsidRPr="00EC1276" w:rsidRDefault="009831A1" w:rsidP="0058647D">
            <w:pPr>
              <w:spacing w:after="0" w:line="240" w:lineRule="auto"/>
              <w:ind w:left="170"/>
              <w:jc w:val="left"/>
              <w:rPr>
                <w:rFonts w:ascii="Arial" w:hAnsi="Arial" w:cs="Arial"/>
                <w:b/>
                <w:bCs/>
                <w:i/>
                <w:iCs/>
                <w:color w:val="000000"/>
                <w:sz w:val="16"/>
                <w:szCs w:val="16"/>
              </w:rPr>
            </w:pPr>
            <w:r w:rsidRPr="00EC1276">
              <w:rPr>
                <w:rFonts w:ascii="Arial" w:hAnsi="Arial" w:cs="Arial"/>
                <w:b/>
                <w:bCs/>
                <w:i/>
                <w:iCs/>
                <w:color w:val="000000"/>
                <w:sz w:val="16"/>
                <w:szCs w:val="16"/>
              </w:rPr>
              <w:t>Total interest bearing liabilities</w:t>
            </w:r>
          </w:p>
        </w:tc>
        <w:tc>
          <w:tcPr>
            <w:tcW w:w="709" w:type="pct"/>
            <w:tcBorders>
              <w:top w:val="single" w:sz="4" w:space="0" w:color="000000"/>
              <w:left w:val="nil"/>
              <w:bottom w:val="single" w:sz="4" w:space="0" w:color="000000"/>
              <w:right w:val="nil"/>
            </w:tcBorders>
            <w:shd w:val="clear" w:color="auto" w:fill="auto"/>
            <w:noWrap/>
            <w:vAlign w:val="bottom"/>
            <w:hideMark/>
          </w:tcPr>
          <w:p w14:paraId="5DCBE09F"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1,115,303 </w:t>
            </w:r>
          </w:p>
        </w:tc>
        <w:tc>
          <w:tcPr>
            <w:tcW w:w="707" w:type="pct"/>
            <w:tcBorders>
              <w:top w:val="single" w:sz="4" w:space="0" w:color="000000"/>
              <w:left w:val="nil"/>
              <w:bottom w:val="single" w:sz="4" w:space="0" w:color="000000"/>
              <w:right w:val="nil"/>
            </w:tcBorders>
            <w:shd w:val="clear" w:color="000000" w:fill="E6E6E6"/>
            <w:noWrap/>
            <w:vAlign w:val="bottom"/>
            <w:hideMark/>
          </w:tcPr>
          <w:p w14:paraId="71750C8D"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970,537 </w:t>
            </w:r>
          </w:p>
        </w:tc>
        <w:tc>
          <w:tcPr>
            <w:tcW w:w="575" w:type="pct"/>
            <w:tcBorders>
              <w:top w:val="single" w:sz="4" w:space="0" w:color="000000"/>
              <w:left w:val="nil"/>
              <w:bottom w:val="single" w:sz="4" w:space="0" w:color="000000"/>
              <w:right w:val="nil"/>
            </w:tcBorders>
            <w:shd w:val="clear" w:color="auto" w:fill="auto"/>
            <w:noWrap/>
            <w:vAlign w:val="bottom"/>
            <w:hideMark/>
          </w:tcPr>
          <w:p w14:paraId="326F606E"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1,285,059 </w:t>
            </w:r>
          </w:p>
        </w:tc>
        <w:tc>
          <w:tcPr>
            <w:tcW w:w="575" w:type="pct"/>
            <w:tcBorders>
              <w:top w:val="single" w:sz="4" w:space="0" w:color="000000"/>
              <w:left w:val="nil"/>
              <w:bottom w:val="single" w:sz="4" w:space="0" w:color="000000"/>
              <w:right w:val="nil"/>
            </w:tcBorders>
            <w:shd w:val="clear" w:color="auto" w:fill="auto"/>
            <w:noWrap/>
            <w:vAlign w:val="bottom"/>
            <w:hideMark/>
          </w:tcPr>
          <w:p w14:paraId="75D32251"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1,217,557 </w:t>
            </w:r>
          </w:p>
        </w:tc>
        <w:tc>
          <w:tcPr>
            <w:tcW w:w="573" w:type="pct"/>
            <w:tcBorders>
              <w:top w:val="single" w:sz="4" w:space="0" w:color="000000"/>
              <w:left w:val="nil"/>
              <w:bottom w:val="single" w:sz="4" w:space="0" w:color="000000"/>
              <w:right w:val="nil"/>
            </w:tcBorders>
            <w:shd w:val="clear" w:color="auto" w:fill="auto"/>
            <w:noWrap/>
            <w:vAlign w:val="bottom"/>
            <w:hideMark/>
          </w:tcPr>
          <w:p w14:paraId="3FD86CC5"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983,825 </w:t>
            </w:r>
          </w:p>
        </w:tc>
      </w:tr>
      <w:tr w:rsidR="009831A1" w:rsidRPr="00EC1276" w14:paraId="2870914B" w14:textId="77777777" w:rsidTr="0058647D">
        <w:trPr>
          <w:trHeight w:hRule="exact" w:val="234"/>
        </w:trPr>
        <w:tc>
          <w:tcPr>
            <w:tcW w:w="1860" w:type="pct"/>
            <w:tcBorders>
              <w:top w:val="nil"/>
              <w:left w:val="nil"/>
              <w:bottom w:val="nil"/>
              <w:right w:val="nil"/>
            </w:tcBorders>
            <w:shd w:val="clear" w:color="auto" w:fill="auto"/>
            <w:noWrap/>
            <w:vAlign w:val="bottom"/>
            <w:hideMark/>
          </w:tcPr>
          <w:p w14:paraId="3FD0BBA0" w14:textId="77777777" w:rsidR="009831A1" w:rsidRPr="00EC1276" w:rsidRDefault="009831A1" w:rsidP="0058647D">
            <w:pPr>
              <w:spacing w:after="0" w:line="240" w:lineRule="auto"/>
              <w:ind w:left="170"/>
              <w:jc w:val="left"/>
              <w:rPr>
                <w:rFonts w:ascii="Arial" w:hAnsi="Arial" w:cs="Arial"/>
                <w:b/>
                <w:bCs/>
                <w:color w:val="000000"/>
                <w:sz w:val="16"/>
                <w:szCs w:val="16"/>
              </w:rPr>
            </w:pPr>
            <w:r w:rsidRPr="00EC1276">
              <w:rPr>
                <w:rFonts w:ascii="Arial" w:hAnsi="Arial" w:cs="Arial"/>
                <w:b/>
                <w:bCs/>
                <w:color w:val="000000"/>
                <w:sz w:val="16"/>
                <w:szCs w:val="16"/>
              </w:rPr>
              <w:t>Provisions</w:t>
            </w:r>
          </w:p>
        </w:tc>
        <w:tc>
          <w:tcPr>
            <w:tcW w:w="709" w:type="pct"/>
            <w:tcBorders>
              <w:top w:val="nil"/>
              <w:left w:val="nil"/>
              <w:bottom w:val="nil"/>
              <w:right w:val="nil"/>
            </w:tcBorders>
            <w:shd w:val="clear" w:color="auto" w:fill="auto"/>
            <w:noWrap/>
            <w:vAlign w:val="bottom"/>
            <w:hideMark/>
          </w:tcPr>
          <w:p w14:paraId="45BACE0E" w14:textId="77777777" w:rsidR="009831A1" w:rsidRPr="00EC1276" w:rsidRDefault="009831A1" w:rsidP="0058647D">
            <w:pPr>
              <w:spacing w:after="0" w:line="240" w:lineRule="auto"/>
              <w:ind w:firstLineChars="100" w:firstLine="161"/>
              <w:jc w:val="right"/>
              <w:rPr>
                <w:rFonts w:ascii="Arial" w:hAnsi="Arial" w:cs="Arial"/>
                <w:b/>
                <w:bCs/>
                <w:color w:val="000000"/>
                <w:sz w:val="16"/>
                <w:szCs w:val="16"/>
              </w:rPr>
            </w:pPr>
          </w:p>
        </w:tc>
        <w:tc>
          <w:tcPr>
            <w:tcW w:w="707" w:type="pct"/>
            <w:tcBorders>
              <w:top w:val="nil"/>
              <w:left w:val="nil"/>
              <w:bottom w:val="nil"/>
              <w:right w:val="nil"/>
            </w:tcBorders>
            <w:shd w:val="clear" w:color="000000" w:fill="E6E6E6"/>
            <w:noWrap/>
            <w:vAlign w:val="bottom"/>
            <w:hideMark/>
          </w:tcPr>
          <w:p w14:paraId="2A7FBC44"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w:t>
            </w:r>
          </w:p>
        </w:tc>
        <w:tc>
          <w:tcPr>
            <w:tcW w:w="575" w:type="pct"/>
            <w:tcBorders>
              <w:top w:val="nil"/>
              <w:left w:val="nil"/>
              <w:bottom w:val="nil"/>
              <w:right w:val="nil"/>
            </w:tcBorders>
            <w:shd w:val="clear" w:color="auto" w:fill="auto"/>
            <w:noWrap/>
            <w:vAlign w:val="bottom"/>
            <w:hideMark/>
          </w:tcPr>
          <w:p w14:paraId="016633A1" w14:textId="77777777" w:rsidR="009831A1" w:rsidRPr="00EC1276" w:rsidRDefault="009831A1" w:rsidP="0058647D">
            <w:pPr>
              <w:spacing w:after="0" w:line="240" w:lineRule="auto"/>
              <w:jc w:val="right"/>
              <w:rPr>
                <w:rFonts w:ascii="Arial" w:hAnsi="Arial" w:cs="Arial"/>
                <w:color w:val="000000"/>
                <w:sz w:val="16"/>
                <w:szCs w:val="16"/>
              </w:rPr>
            </w:pPr>
          </w:p>
        </w:tc>
        <w:tc>
          <w:tcPr>
            <w:tcW w:w="575" w:type="pct"/>
            <w:tcBorders>
              <w:top w:val="nil"/>
              <w:left w:val="nil"/>
              <w:bottom w:val="nil"/>
              <w:right w:val="nil"/>
            </w:tcBorders>
            <w:shd w:val="clear" w:color="auto" w:fill="auto"/>
            <w:noWrap/>
            <w:vAlign w:val="bottom"/>
            <w:hideMark/>
          </w:tcPr>
          <w:p w14:paraId="48D7606F" w14:textId="77777777" w:rsidR="009831A1" w:rsidRPr="00EC1276" w:rsidRDefault="009831A1" w:rsidP="0058647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99B5DF7" w14:textId="77777777" w:rsidR="009831A1" w:rsidRPr="00EC1276" w:rsidRDefault="009831A1" w:rsidP="0058647D">
            <w:pPr>
              <w:spacing w:after="0" w:line="240" w:lineRule="auto"/>
              <w:jc w:val="right"/>
              <w:rPr>
                <w:rFonts w:ascii="Times New Roman" w:hAnsi="Times New Roman"/>
              </w:rPr>
            </w:pPr>
          </w:p>
        </w:tc>
      </w:tr>
      <w:tr w:rsidR="009831A1" w:rsidRPr="00EC1276" w14:paraId="0E71B66A" w14:textId="77777777" w:rsidTr="0058647D">
        <w:trPr>
          <w:trHeight w:hRule="exact" w:val="234"/>
        </w:trPr>
        <w:tc>
          <w:tcPr>
            <w:tcW w:w="1860" w:type="pct"/>
            <w:tcBorders>
              <w:top w:val="nil"/>
              <w:left w:val="nil"/>
              <w:bottom w:val="nil"/>
              <w:right w:val="nil"/>
            </w:tcBorders>
            <w:shd w:val="clear" w:color="auto" w:fill="auto"/>
            <w:noWrap/>
            <w:vAlign w:val="bottom"/>
            <w:hideMark/>
          </w:tcPr>
          <w:p w14:paraId="0182A572"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Employee provisions</w:t>
            </w:r>
          </w:p>
        </w:tc>
        <w:tc>
          <w:tcPr>
            <w:tcW w:w="709" w:type="pct"/>
            <w:tcBorders>
              <w:top w:val="nil"/>
              <w:left w:val="nil"/>
              <w:bottom w:val="nil"/>
              <w:right w:val="nil"/>
            </w:tcBorders>
            <w:shd w:val="clear" w:color="auto" w:fill="auto"/>
            <w:noWrap/>
            <w:vAlign w:val="bottom"/>
            <w:hideMark/>
          </w:tcPr>
          <w:p w14:paraId="0C11A690"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778,962 </w:t>
            </w:r>
          </w:p>
        </w:tc>
        <w:tc>
          <w:tcPr>
            <w:tcW w:w="707" w:type="pct"/>
            <w:tcBorders>
              <w:top w:val="nil"/>
              <w:left w:val="nil"/>
              <w:bottom w:val="nil"/>
              <w:right w:val="nil"/>
            </w:tcBorders>
            <w:shd w:val="clear" w:color="000000" w:fill="E6E6E6"/>
            <w:noWrap/>
            <w:vAlign w:val="bottom"/>
            <w:hideMark/>
          </w:tcPr>
          <w:p w14:paraId="1C2F92DF"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780,677 </w:t>
            </w:r>
          </w:p>
        </w:tc>
        <w:tc>
          <w:tcPr>
            <w:tcW w:w="575" w:type="pct"/>
            <w:tcBorders>
              <w:top w:val="nil"/>
              <w:left w:val="nil"/>
              <w:bottom w:val="nil"/>
              <w:right w:val="nil"/>
            </w:tcBorders>
            <w:shd w:val="clear" w:color="auto" w:fill="auto"/>
            <w:noWrap/>
            <w:vAlign w:val="bottom"/>
            <w:hideMark/>
          </w:tcPr>
          <w:p w14:paraId="68222899"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780,677 </w:t>
            </w:r>
          </w:p>
        </w:tc>
        <w:tc>
          <w:tcPr>
            <w:tcW w:w="575" w:type="pct"/>
            <w:tcBorders>
              <w:top w:val="nil"/>
              <w:left w:val="nil"/>
              <w:bottom w:val="nil"/>
              <w:right w:val="nil"/>
            </w:tcBorders>
            <w:shd w:val="clear" w:color="auto" w:fill="auto"/>
            <w:noWrap/>
            <w:vAlign w:val="bottom"/>
            <w:hideMark/>
          </w:tcPr>
          <w:p w14:paraId="017C64E4"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780,677 </w:t>
            </w:r>
          </w:p>
        </w:tc>
        <w:tc>
          <w:tcPr>
            <w:tcW w:w="573" w:type="pct"/>
            <w:tcBorders>
              <w:top w:val="nil"/>
              <w:left w:val="nil"/>
              <w:bottom w:val="nil"/>
              <w:right w:val="nil"/>
            </w:tcBorders>
            <w:shd w:val="clear" w:color="auto" w:fill="auto"/>
            <w:noWrap/>
            <w:vAlign w:val="bottom"/>
            <w:hideMark/>
          </w:tcPr>
          <w:p w14:paraId="1C373ED2"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780,677 </w:t>
            </w:r>
          </w:p>
        </w:tc>
      </w:tr>
      <w:tr w:rsidR="009831A1" w:rsidRPr="00EC1276" w14:paraId="633282D9" w14:textId="77777777" w:rsidTr="0058647D">
        <w:trPr>
          <w:trHeight w:hRule="exact" w:val="234"/>
        </w:trPr>
        <w:tc>
          <w:tcPr>
            <w:tcW w:w="1860" w:type="pct"/>
            <w:tcBorders>
              <w:top w:val="nil"/>
              <w:left w:val="nil"/>
              <w:bottom w:val="nil"/>
              <w:right w:val="nil"/>
            </w:tcBorders>
            <w:shd w:val="clear" w:color="auto" w:fill="auto"/>
            <w:noWrap/>
            <w:vAlign w:val="bottom"/>
            <w:hideMark/>
          </w:tcPr>
          <w:p w14:paraId="3B6FC15C"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Other provisions</w:t>
            </w:r>
          </w:p>
        </w:tc>
        <w:tc>
          <w:tcPr>
            <w:tcW w:w="709" w:type="pct"/>
            <w:tcBorders>
              <w:top w:val="nil"/>
              <w:left w:val="nil"/>
              <w:bottom w:val="nil"/>
              <w:right w:val="nil"/>
            </w:tcBorders>
            <w:shd w:val="clear" w:color="auto" w:fill="auto"/>
            <w:noWrap/>
            <w:vAlign w:val="bottom"/>
            <w:hideMark/>
          </w:tcPr>
          <w:p w14:paraId="4959B522"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19,045 </w:t>
            </w:r>
          </w:p>
        </w:tc>
        <w:tc>
          <w:tcPr>
            <w:tcW w:w="707" w:type="pct"/>
            <w:tcBorders>
              <w:top w:val="nil"/>
              <w:left w:val="nil"/>
              <w:bottom w:val="nil"/>
              <w:right w:val="nil"/>
            </w:tcBorders>
            <w:shd w:val="clear" w:color="000000" w:fill="E6E6E6"/>
            <w:noWrap/>
            <w:vAlign w:val="bottom"/>
            <w:hideMark/>
          </w:tcPr>
          <w:p w14:paraId="1186BF42"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15,877 </w:t>
            </w:r>
          </w:p>
        </w:tc>
        <w:tc>
          <w:tcPr>
            <w:tcW w:w="575" w:type="pct"/>
            <w:tcBorders>
              <w:top w:val="nil"/>
              <w:left w:val="nil"/>
              <w:bottom w:val="nil"/>
              <w:right w:val="nil"/>
            </w:tcBorders>
            <w:shd w:val="clear" w:color="auto" w:fill="auto"/>
            <w:noWrap/>
            <w:vAlign w:val="bottom"/>
            <w:hideMark/>
          </w:tcPr>
          <w:p w14:paraId="7963FBA6"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15,877 </w:t>
            </w:r>
          </w:p>
        </w:tc>
        <w:tc>
          <w:tcPr>
            <w:tcW w:w="575" w:type="pct"/>
            <w:tcBorders>
              <w:top w:val="nil"/>
              <w:left w:val="nil"/>
              <w:bottom w:val="nil"/>
              <w:right w:val="nil"/>
            </w:tcBorders>
            <w:shd w:val="clear" w:color="auto" w:fill="auto"/>
            <w:noWrap/>
            <w:vAlign w:val="bottom"/>
            <w:hideMark/>
          </w:tcPr>
          <w:p w14:paraId="0BBA03BF"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15,877 </w:t>
            </w:r>
          </w:p>
        </w:tc>
        <w:tc>
          <w:tcPr>
            <w:tcW w:w="573" w:type="pct"/>
            <w:tcBorders>
              <w:top w:val="nil"/>
              <w:left w:val="nil"/>
              <w:bottom w:val="nil"/>
              <w:right w:val="nil"/>
            </w:tcBorders>
            <w:shd w:val="clear" w:color="auto" w:fill="auto"/>
            <w:noWrap/>
            <w:vAlign w:val="bottom"/>
            <w:hideMark/>
          </w:tcPr>
          <w:p w14:paraId="7A2E7459"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15,877 </w:t>
            </w:r>
          </w:p>
        </w:tc>
      </w:tr>
      <w:tr w:rsidR="009831A1" w:rsidRPr="00EC1276" w14:paraId="4859FC6B" w14:textId="77777777" w:rsidTr="0058647D">
        <w:trPr>
          <w:trHeight w:hRule="exact" w:val="234"/>
        </w:trPr>
        <w:tc>
          <w:tcPr>
            <w:tcW w:w="1860" w:type="pct"/>
            <w:tcBorders>
              <w:top w:val="nil"/>
              <w:left w:val="nil"/>
              <w:bottom w:val="nil"/>
              <w:right w:val="nil"/>
            </w:tcBorders>
            <w:shd w:val="clear" w:color="auto" w:fill="auto"/>
            <w:noWrap/>
            <w:vAlign w:val="bottom"/>
            <w:hideMark/>
          </w:tcPr>
          <w:p w14:paraId="23D2BD3D" w14:textId="77777777" w:rsidR="009831A1" w:rsidRPr="00EC1276" w:rsidRDefault="009831A1" w:rsidP="0058647D">
            <w:pPr>
              <w:spacing w:after="0" w:line="240" w:lineRule="auto"/>
              <w:ind w:left="170"/>
              <w:jc w:val="left"/>
              <w:rPr>
                <w:rFonts w:ascii="Arial" w:hAnsi="Arial" w:cs="Arial"/>
                <w:b/>
                <w:bCs/>
                <w:i/>
                <w:iCs/>
                <w:color w:val="000000"/>
                <w:sz w:val="16"/>
                <w:szCs w:val="16"/>
              </w:rPr>
            </w:pPr>
            <w:r w:rsidRPr="00EC1276">
              <w:rPr>
                <w:rFonts w:ascii="Arial" w:hAnsi="Arial" w:cs="Arial"/>
                <w:b/>
                <w:bCs/>
                <w:i/>
                <w:iCs/>
                <w:color w:val="000000"/>
                <w:sz w:val="16"/>
                <w:szCs w:val="16"/>
              </w:rPr>
              <w:t>Total provisions</w:t>
            </w:r>
          </w:p>
        </w:tc>
        <w:tc>
          <w:tcPr>
            <w:tcW w:w="709" w:type="pct"/>
            <w:tcBorders>
              <w:top w:val="single" w:sz="4" w:space="0" w:color="000000"/>
              <w:left w:val="nil"/>
              <w:bottom w:val="single" w:sz="4" w:space="0" w:color="000000"/>
              <w:right w:val="nil"/>
            </w:tcBorders>
            <w:shd w:val="clear" w:color="auto" w:fill="auto"/>
            <w:noWrap/>
            <w:vAlign w:val="bottom"/>
            <w:hideMark/>
          </w:tcPr>
          <w:p w14:paraId="66B2910B"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798,007 </w:t>
            </w:r>
          </w:p>
        </w:tc>
        <w:tc>
          <w:tcPr>
            <w:tcW w:w="707" w:type="pct"/>
            <w:tcBorders>
              <w:top w:val="single" w:sz="4" w:space="0" w:color="000000"/>
              <w:left w:val="nil"/>
              <w:bottom w:val="single" w:sz="4" w:space="0" w:color="000000"/>
              <w:right w:val="nil"/>
            </w:tcBorders>
            <w:shd w:val="clear" w:color="000000" w:fill="E6E6E6"/>
            <w:noWrap/>
            <w:vAlign w:val="bottom"/>
            <w:hideMark/>
          </w:tcPr>
          <w:p w14:paraId="6B734290"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796,554 </w:t>
            </w:r>
          </w:p>
        </w:tc>
        <w:tc>
          <w:tcPr>
            <w:tcW w:w="575" w:type="pct"/>
            <w:tcBorders>
              <w:top w:val="single" w:sz="4" w:space="0" w:color="000000"/>
              <w:left w:val="nil"/>
              <w:bottom w:val="single" w:sz="4" w:space="0" w:color="000000"/>
              <w:right w:val="nil"/>
            </w:tcBorders>
            <w:shd w:val="clear" w:color="auto" w:fill="auto"/>
            <w:noWrap/>
            <w:vAlign w:val="bottom"/>
            <w:hideMark/>
          </w:tcPr>
          <w:p w14:paraId="3FCD79E9"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796,554 </w:t>
            </w:r>
          </w:p>
        </w:tc>
        <w:tc>
          <w:tcPr>
            <w:tcW w:w="575" w:type="pct"/>
            <w:tcBorders>
              <w:top w:val="single" w:sz="4" w:space="0" w:color="000000"/>
              <w:left w:val="nil"/>
              <w:bottom w:val="single" w:sz="4" w:space="0" w:color="000000"/>
              <w:right w:val="nil"/>
            </w:tcBorders>
            <w:shd w:val="clear" w:color="auto" w:fill="auto"/>
            <w:noWrap/>
            <w:vAlign w:val="bottom"/>
            <w:hideMark/>
          </w:tcPr>
          <w:p w14:paraId="48CAB330"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796,554 </w:t>
            </w:r>
          </w:p>
        </w:tc>
        <w:tc>
          <w:tcPr>
            <w:tcW w:w="573" w:type="pct"/>
            <w:tcBorders>
              <w:top w:val="single" w:sz="4" w:space="0" w:color="000000"/>
              <w:left w:val="nil"/>
              <w:bottom w:val="single" w:sz="4" w:space="0" w:color="000000"/>
              <w:right w:val="nil"/>
            </w:tcBorders>
            <w:shd w:val="clear" w:color="auto" w:fill="auto"/>
            <w:noWrap/>
            <w:vAlign w:val="bottom"/>
            <w:hideMark/>
          </w:tcPr>
          <w:p w14:paraId="23492696"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796,554 </w:t>
            </w:r>
          </w:p>
        </w:tc>
      </w:tr>
      <w:tr w:rsidR="009831A1" w:rsidRPr="00EC1276" w14:paraId="79507895" w14:textId="77777777" w:rsidTr="0058647D">
        <w:trPr>
          <w:trHeight w:hRule="exact" w:val="204"/>
        </w:trPr>
        <w:tc>
          <w:tcPr>
            <w:tcW w:w="1860" w:type="pct"/>
            <w:tcBorders>
              <w:top w:val="nil"/>
              <w:left w:val="nil"/>
              <w:bottom w:val="nil"/>
              <w:right w:val="nil"/>
            </w:tcBorders>
            <w:shd w:val="clear" w:color="auto" w:fill="auto"/>
            <w:noWrap/>
            <w:vAlign w:val="bottom"/>
            <w:hideMark/>
          </w:tcPr>
          <w:p w14:paraId="3F3569FD"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Total liabilities</w:t>
            </w:r>
          </w:p>
        </w:tc>
        <w:tc>
          <w:tcPr>
            <w:tcW w:w="709" w:type="pct"/>
            <w:tcBorders>
              <w:top w:val="nil"/>
              <w:left w:val="nil"/>
              <w:bottom w:val="single" w:sz="4" w:space="0" w:color="auto"/>
              <w:right w:val="nil"/>
            </w:tcBorders>
            <w:shd w:val="clear" w:color="auto" w:fill="auto"/>
            <w:noWrap/>
            <w:vAlign w:val="bottom"/>
            <w:hideMark/>
          </w:tcPr>
          <w:p w14:paraId="7F2FF5EF"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2,215,816 </w:t>
            </w:r>
          </w:p>
        </w:tc>
        <w:tc>
          <w:tcPr>
            <w:tcW w:w="707" w:type="pct"/>
            <w:tcBorders>
              <w:top w:val="nil"/>
              <w:left w:val="nil"/>
              <w:bottom w:val="single" w:sz="4" w:space="0" w:color="auto"/>
              <w:right w:val="nil"/>
            </w:tcBorders>
            <w:shd w:val="clear" w:color="000000" w:fill="E6E6E6"/>
            <w:noWrap/>
            <w:vAlign w:val="bottom"/>
            <w:hideMark/>
          </w:tcPr>
          <w:p w14:paraId="6DFAC8A8"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2,078,856 </w:t>
            </w:r>
          </w:p>
        </w:tc>
        <w:tc>
          <w:tcPr>
            <w:tcW w:w="575" w:type="pct"/>
            <w:tcBorders>
              <w:top w:val="nil"/>
              <w:left w:val="nil"/>
              <w:bottom w:val="single" w:sz="4" w:space="0" w:color="auto"/>
              <w:right w:val="nil"/>
            </w:tcBorders>
            <w:shd w:val="clear" w:color="auto" w:fill="auto"/>
            <w:noWrap/>
            <w:vAlign w:val="bottom"/>
            <w:hideMark/>
          </w:tcPr>
          <w:p w14:paraId="48F0D888"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2,405,434 </w:t>
            </w:r>
          </w:p>
        </w:tc>
        <w:tc>
          <w:tcPr>
            <w:tcW w:w="575" w:type="pct"/>
            <w:tcBorders>
              <w:top w:val="nil"/>
              <w:left w:val="nil"/>
              <w:bottom w:val="single" w:sz="4" w:space="0" w:color="auto"/>
              <w:right w:val="nil"/>
            </w:tcBorders>
            <w:shd w:val="clear" w:color="auto" w:fill="auto"/>
            <w:noWrap/>
            <w:vAlign w:val="bottom"/>
            <w:hideMark/>
          </w:tcPr>
          <w:p w14:paraId="5AAFAADA"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2,331,123 </w:t>
            </w:r>
          </w:p>
        </w:tc>
        <w:tc>
          <w:tcPr>
            <w:tcW w:w="573" w:type="pct"/>
            <w:tcBorders>
              <w:top w:val="nil"/>
              <w:left w:val="nil"/>
              <w:bottom w:val="single" w:sz="4" w:space="0" w:color="auto"/>
              <w:right w:val="nil"/>
            </w:tcBorders>
            <w:shd w:val="clear" w:color="auto" w:fill="auto"/>
            <w:noWrap/>
            <w:vAlign w:val="bottom"/>
            <w:hideMark/>
          </w:tcPr>
          <w:p w14:paraId="203A580C"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2,105,269 </w:t>
            </w:r>
          </w:p>
        </w:tc>
      </w:tr>
      <w:tr w:rsidR="009831A1" w:rsidRPr="00EC1276" w14:paraId="43D99968" w14:textId="77777777" w:rsidTr="0058647D">
        <w:trPr>
          <w:trHeight w:hRule="exact" w:val="204"/>
        </w:trPr>
        <w:tc>
          <w:tcPr>
            <w:tcW w:w="1860" w:type="pct"/>
            <w:tcBorders>
              <w:top w:val="nil"/>
              <w:left w:val="nil"/>
              <w:bottom w:val="single" w:sz="4" w:space="0" w:color="auto"/>
              <w:right w:val="nil"/>
            </w:tcBorders>
            <w:shd w:val="clear" w:color="auto" w:fill="auto"/>
            <w:noWrap/>
            <w:vAlign w:val="bottom"/>
            <w:hideMark/>
          </w:tcPr>
          <w:p w14:paraId="1F2EDD20" w14:textId="77777777" w:rsidR="009831A1" w:rsidRPr="00EC1276" w:rsidRDefault="009831A1" w:rsidP="0058647D">
            <w:pPr>
              <w:spacing w:after="0" w:line="240" w:lineRule="auto"/>
              <w:jc w:val="left"/>
              <w:rPr>
                <w:rFonts w:ascii="Arial" w:hAnsi="Arial" w:cs="Arial"/>
                <w:b/>
                <w:bCs/>
                <w:sz w:val="16"/>
                <w:szCs w:val="16"/>
              </w:rPr>
            </w:pPr>
            <w:r w:rsidRPr="00EC1276">
              <w:rPr>
                <w:rFonts w:ascii="Arial" w:hAnsi="Arial" w:cs="Arial"/>
                <w:b/>
                <w:bCs/>
                <w:sz w:val="16"/>
                <w:szCs w:val="16"/>
              </w:rPr>
              <w:t>Net assets</w:t>
            </w:r>
          </w:p>
        </w:tc>
        <w:tc>
          <w:tcPr>
            <w:tcW w:w="709" w:type="pct"/>
            <w:tcBorders>
              <w:top w:val="nil"/>
              <w:left w:val="nil"/>
              <w:bottom w:val="single" w:sz="4" w:space="0" w:color="auto"/>
              <w:right w:val="nil"/>
            </w:tcBorders>
            <w:shd w:val="clear" w:color="auto" w:fill="auto"/>
            <w:noWrap/>
            <w:vAlign w:val="bottom"/>
            <w:hideMark/>
          </w:tcPr>
          <w:p w14:paraId="63E5C4CD"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309,838 </w:t>
            </w:r>
          </w:p>
        </w:tc>
        <w:tc>
          <w:tcPr>
            <w:tcW w:w="707" w:type="pct"/>
            <w:tcBorders>
              <w:top w:val="nil"/>
              <w:left w:val="nil"/>
              <w:bottom w:val="single" w:sz="4" w:space="0" w:color="auto"/>
              <w:right w:val="nil"/>
            </w:tcBorders>
            <w:shd w:val="clear" w:color="000000" w:fill="E6E6E6"/>
            <w:noWrap/>
            <w:vAlign w:val="bottom"/>
            <w:hideMark/>
          </w:tcPr>
          <w:p w14:paraId="00BBE4D0"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275,188 </w:t>
            </w:r>
          </w:p>
        </w:tc>
        <w:tc>
          <w:tcPr>
            <w:tcW w:w="575" w:type="pct"/>
            <w:tcBorders>
              <w:top w:val="nil"/>
              <w:left w:val="nil"/>
              <w:bottom w:val="single" w:sz="4" w:space="0" w:color="auto"/>
              <w:right w:val="nil"/>
            </w:tcBorders>
            <w:shd w:val="clear" w:color="auto" w:fill="auto"/>
            <w:noWrap/>
            <w:vAlign w:val="bottom"/>
            <w:hideMark/>
          </w:tcPr>
          <w:p w14:paraId="4345A819"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245,225 </w:t>
            </w:r>
          </w:p>
        </w:tc>
        <w:tc>
          <w:tcPr>
            <w:tcW w:w="575" w:type="pct"/>
            <w:tcBorders>
              <w:top w:val="nil"/>
              <w:left w:val="nil"/>
              <w:bottom w:val="single" w:sz="4" w:space="0" w:color="auto"/>
              <w:right w:val="nil"/>
            </w:tcBorders>
            <w:shd w:val="clear" w:color="auto" w:fill="auto"/>
            <w:noWrap/>
            <w:vAlign w:val="bottom"/>
            <w:hideMark/>
          </w:tcPr>
          <w:p w14:paraId="624EAB30"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185,645 </w:t>
            </w:r>
          </w:p>
        </w:tc>
        <w:tc>
          <w:tcPr>
            <w:tcW w:w="573" w:type="pct"/>
            <w:tcBorders>
              <w:top w:val="nil"/>
              <w:left w:val="nil"/>
              <w:bottom w:val="single" w:sz="4" w:space="0" w:color="auto"/>
              <w:right w:val="nil"/>
            </w:tcBorders>
            <w:shd w:val="clear" w:color="auto" w:fill="auto"/>
            <w:noWrap/>
            <w:vAlign w:val="bottom"/>
            <w:hideMark/>
          </w:tcPr>
          <w:p w14:paraId="7F0A2926"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120,865 </w:t>
            </w:r>
          </w:p>
        </w:tc>
      </w:tr>
      <w:tr w:rsidR="009831A1" w:rsidRPr="00EC1276" w14:paraId="40706C22" w14:textId="77777777" w:rsidTr="0058647D">
        <w:trPr>
          <w:trHeight w:hRule="exact" w:val="204"/>
        </w:trPr>
        <w:tc>
          <w:tcPr>
            <w:tcW w:w="1860" w:type="pct"/>
            <w:tcBorders>
              <w:top w:val="nil"/>
              <w:left w:val="nil"/>
              <w:bottom w:val="nil"/>
              <w:right w:val="nil"/>
            </w:tcBorders>
            <w:shd w:val="clear" w:color="auto" w:fill="auto"/>
            <w:noWrap/>
            <w:vAlign w:val="bottom"/>
            <w:hideMark/>
          </w:tcPr>
          <w:p w14:paraId="0DDEF557"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EQUITY*</w:t>
            </w:r>
          </w:p>
        </w:tc>
        <w:tc>
          <w:tcPr>
            <w:tcW w:w="709" w:type="pct"/>
            <w:tcBorders>
              <w:top w:val="nil"/>
              <w:left w:val="nil"/>
              <w:bottom w:val="nil"/>
              <w:right w:val="nil"/>
            </w:tcBorders>
            <w:shd w:val="clear" w:color="auto" w:fill="auto"/>
            <w:noWrap/>
            <w:vAlign w:val="bottom"/>
            <w:hideMark/>
          </w:tcPr>
          <w:p w14:paraId="3D76B3D1" w14:textId="77777777" w:rsidR="009831A1" w:rsidRPr="00EC1276" w:rsidRDefault="009831A1" w:rsidP="0058647D">
            <w:pPr>
              <w:spacing w:after="0" w:line="240" w:lineRule="auto"/>
              <w:jc w:val="right"/>
              <w:rPr>
                <w:rFonts w:ascii="Arial" w:hAnsi="Arial" w:cs="Arial"/>
                <w:b/>
                <w:bCs/>
                <w:color w:val="000000"/>
                <w:sz w:val="16"/>
                <w:szCs w:val="16"/>
              </w:rPr>
            </w:pPr>
          </w:p>
        </w:tc>
        <w:tc>
          <w:tcPr>
            <w:tcW w:w="707" w:type="pct"/>
            <w:tcBorders>
              <w:top w:val="nil"/>
              <w:left w:val="nil"/>
              <w:bottom w:val="nil"/>
              <w:right w:val="nil"/>
            </w:tcBorders>
            <w:shd w:val="clear" w:color="000000" w:fill="E6E6E6"/>
            <w:noWrap/>
            <w:vAlign w:val="bottom"/>
            <w:hideMark/>
          </w:tcPr>
          <w:p w14:paraId="0DDD2F06"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w:t>
            </w:r>
          </w:p>
        </w:tc>
        <w:tc>
          <w:tcPr>
            <w:tcW w:w="575" w:type="pct"/>
            <w:tcBorders>
              <w:top w:val="nil"/>
              <w:left w:val="nil"/>
              <w:bottom w:val="nil"/>
              <w:right w:val="nil"/>
            </w:tcBorders>
            <w:shd w:val="clear" w:color="auto" w:fill="auto"/>
            <w:noWrap/>
            <w:vAlign w:val="bottom"/>
            <w:hideMark/>
          </w:tcPr>
          <w:p w14:paraId="7961A157" w14:textId="77777777" w:rsidR="009831A1" w:rsidRPr="00EC1276" w:rsidRDefault="009831A1" w:rsidP="0058647D">
            <w:pPr>
              <w:spacing w:after="0" w:line="240" w:lineRule="auto"/>
              <w:jc w:val="right"/>
              <w:rPr>
                <w:rFonts w:ascii="Arial" w:hAnsi="Arial" w:cs="Arial"/>
                <w:color w:val="000000"/>
                <w:sz w:val="16"/>
                <w:szCs w:val="16"/>
              </w:rPr>
            </w:pPr>
          </w:p>
        </w:tc>
        <w:tc>
          <w:tcPr>
            <w:tcW w:w="575" w:type="pct"/>
            <w:tcBorders>
              <w:top w:val="nil"/>
              <w:left w:val="nil"/>
              <w:bottom w:val="nil"/>
              <w:right w:val="nil"/>
            </w:tcBorders>
            <w:shd w:val="clear" w:color="auto" w:fill="auto"/>
            <w:noWrap/>
            <w:vAlign w:val="bottom"/>
            <w:hideMark/>
          </w:tcPr>
          <w:p w14:paraId="31776E3C" w14:textId="77777777" w:rsidR="009831A1" w:rsidRPr="00EC1276" w:rsidRDefault="009831A1" w:rsidP="0058647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4DCCAF5D" w14:textId="77777777" w:rsidR="009831A1" w:rsidRPr="00EC1276" w:rsidRDefault="009831A1" w:rsidP="0058647D">
            <w:pPr>
              <w:spacing w:after="0" w:line="240" w:lineRule="auto"/>
              <w:jc w:val="right"/>
              <w:rPr>
                <w:rFonts w:ascii="Times New Roman" w:hAnsi="Times New Roman"/>
              </w:rPr>
            </w:pPr>
          </w:p>
        </w:tc>
      </w:tr>
      <w:tr w:rsidR="009831A1" w:rsidRPr="00EC1276" w14:paraId="7169F99C" w14:textId="77777777" w:rsidTr="0058647D">
        <w:trPr>
          <w:trHeight w:hRule="exact" w:val="204"/>
        </w:trPr>
        <w:tc>
          <w:tcPr>
            <w:tcW w:w="1860" w:type="pct"/>
            <w:tcBorders>
              <w:top w:val="nil"/>
              <w:left w:val="nil"/>
              <w:bottom w:val="nil"/>
              <w:right w:val="nil"/>
            </w:tcBorders>
            <w:shd w:val="clear" w:color="auto" w:fill="auto"/>
            <w:noWrap/>
            <w:vAlign w:val="bottom"/>
            <w:hideMark/>
          </w:tcPr>
          <w:p w14:paraId="33F13D07" w14:textId="77777777" w:rsidR="009831A1" w:rsidRPr="00EC1276" w:rsidRDefault="009831A1" w:rsidP="0058647D">
            <w:pPr>
              <w:spacing w:after="0" w:line="240" w:lineRule="auto"/>
              <w:ind w:left="170"/>
              <w:jc w:val="left"/>
              <w:rPr>
                <w:rFonts w:ascii="Arial" w:hAnsi="Arial" w:cs="Arial"/>
                <w:b/>
                <w:bCs/>
                <w:color w:val="000000"/>
                <w:sz w:val="16"/>
                <w:szCs w:val="16"/>
              </w:rPr>
            </w:pPr>
            <w:r w:rsidRPr="00EC1276">
              <w:rPr>
                <w:rFonts w:ascii="Arial" w:hAnsi="Arial" w:cs="Arial"/>
                <w:b/>
                <w:bCs/>
                <w:color w:val="000000"/>
                <w:sz w:val="16"/>
                <w:szCs w:val="16"/>
              </w:rPr>
              <w:t>Parent entity interest</w:t>
            </w:r>
          </w:p>
        </w:tc>
        <w:tc>
          <w:tcPr>
            <w:tcW w:w="709" w:type="pct"/>
            <w:tcBorders>
              <w:top w:val="nil"/>
              <w:left w:val="nil"/>
              <w:bottom w:val="nil"/>
              <w:right w:val="nil"/>
            </w:tcBorders>
            <w:shd w:val="clear" w:color="auto" w:fill="auto"/>
            <w:noWrap/>
            <w:vAlign w:val="bottom"/>
            <w:hideMark/>
          </w:tcPr>
          <w:p w14:paraId="48BF05DE" w14:textId="77777777" w:rsidR="009831A1" w:rsidRPr="00EC1276" w:rsidRDefault="009831A1" w:rsidP="0058647D">
            <w:pPr>
              <w:spacing w:after="0" w:line="240" w:lineRule="auto"/>
              <w:ind w:firstLineChars="100" w:firstLine="161"/>
              <w:jc w:val="right"/>
              <w:rPr>
                <w:rFonts w:ascii="Arial" w:hAnsi="Arial" w:cs="Arial"/>
                <w:b/>
                <w:bCs/>
                <w:color w:val="000000"/>
                <w:sz w:val="16"/>
                <w:szCs w:val="16"/>
              </w:rPr>
            </w:pPr>
          </w:p>
        </w:tc>
        <w:tc>
          <w:tcPr>
            <w:tcW w:w="707" w:type="pct"/>
            <w:tcBorders>
              <w:top w:val="nil"/>
              <w:left w:val="nil"/>
              <w:bottom w:val="nil"/>
              <w:right w:val="nil"/>
            </w:tcBorders>
            <w:shd w:val="clear" w:color="000000" w:fill="E6E6E6"/>
            <w:noWrap/>
            <w:vAlign w:val="bottom"/>
            <w:hideMark/>
          </w:tcPr>
          <w:p w14:paraId="6350E4B2"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w:t>
            </w:r>
          </w:p>
        </w:tc>
        <w:tc>
          <w:tcPr>
            <w:tcW w:w="575" w:type="pct"/>
            <w:tcBorders>
              <w:top w:val="nil"/>
              <w:left w:val="nil"/>
              <w:bottom w:val="nil"/>
              <w:right w:val="nil"/>
            </w:tcBorders>
            <w:shd w:val="clear" w:color="auto" w:fill="auto"/>
            <w:noWrap/>
            <w:vAlign w:val="bottom"/>
            <w:hideMark/>
          </w:tcPr>
          <w:p w14:paraId="316272B5" w14:textId="77777777" w:rsidR="009831A1" w:rsidRPr="00EC1276" w:rsidRDefault="009831A1" w:rsidP="0058647D">
            <w:pPr>
              <w:spacing w:after="0" w:line="240" w:lineRule="auto"/>
              <w:jc w:val="right"/>
              <w:rPr>
                <w:rFonts w:ascii="Arial" w:hAnsi="Arial" w:cs="Arial"/>
                <w:color w:val="000000"/>
                <w:sz w:val="16"/>
                <w:szCs w:val="16"/>
              </w:rPr>
            </w:pPr>
          </w:p>
        </w:tc>
        <w:tc>
          <w:tcPr>
            <w:tcW w:w="575" w:type="pct"/>
            <w:tcBorders>
              <w:top w:val="nil"/>
              <w:left w:val="nil"/>
              <w:bottom w:val="nil"/>
              <w:right w:val="nil"/>
            </w:tcBorders>
            <w:shd w:val="clear" w:color="auto" w:fill="auto"/>
            <w:noWrap/>
            <w:vAlign w:val="bottom"/>
            <w:hideMark/>
          </w:tcPr>
          <w:p w14:paraId="28D74EC4" w14:textId="77777777" w:rsidR="009831A1" w:rsidRPr="00EC1276" w:rsidRDefault="009831A1" w:rsidP="0058647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6F573D7" w14:textId="77777777" w:rsidR="009831A1" w:rsidRPr="00EC1276" w:rsidRDefault="009831A1" w:rsidP="0058647D">
            <w:pPr>
              <w:spacing w:after="0" w:line="240" w:lineRule="auto"/>
              <w:jc w:val="right"/>
              <w:rPr>
                <w:rFonts w:ascii="Times New Roman" w:hAnsi="Times New Roman"/>
              </w:rPr>
            </w:pPr>
          </w:p>
        </w:tc>
      </w:tr>
      <w:tr w:rsidR="009831A1" w:rsidRPr="00EC1276" w14:paraId="7AA94FF2" w14:textId="77777777" w:rsidTr="00C2214B">
        <w:trPr>
          <w:trHeight w:hRule="exact" w:val="238"/>
        </w:trPr>
        <w:tc>
          <w:tcPr>
            <w:tcW w:w="1860" w:type="pct"/>
            <w:tcBorders>
              <w:top w:val="nil"/>
              <w:left w:val="nil"/>
              <w:bottom w:val="nil"/>
              <w:right w:val="nil"/>
            </w:tcBorders>
            <w:shd w:val="clear" w:color="auto" w:fill="auto"/>
            <w:noWrap/>
            <w:vAlign w:val="bottom"/>
            <w:hideMark/>
          </w:tcPr>
          <w:p w14:paraId="0999D534"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Contributed equity</w:t>
            </w:r>
          </w:p>
        </w:tc>
        <w:tc>
          <w:tcPr>
            <w:tcW w:w="709" w:type="pct"/>
            <w:tcBorders>
              <w:top w:val="nil"/>
              <w:left w:val="nil"/>
              <w:bottom w:val="nil"/>
              <w:right w:val="nil"/>
            </w:tcBorders>
            <w:shd w:val="clear" w:color="auto" w:fill="auto"/>
            <w:noWrap/>
            <w:vAlign w:val="bottom"/>
            <w:hideMark/>
          </w:tcPr>
          <w:p w14:paraId="6D94E55C"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2,112,114 </w:t>
            </w:r>
          </w:p>
        </w:tc>
        <w:tc>
          <w:tcPr>
            <w:tcW w:w="707" w:type="pct"/>
            <w:tcBorders>
              <w:top w:val="nil"/>
              <w:left w:val="nil"/>
              <w:bottom w:val="nil"/>
              <w:right w:val="nil"/>
            </w:tcBorders>
            <w:shd w:val="clear" w:color="000000" w:fill="E6E6E6"/>
            <w:noWrap/>
            <w:vAlign w:val="bottom"/>
            <w:hideMark/>
          </w:tcPr>
          <w:p w14:paraId="042FE07A"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2,269,161 </w:t>
            </w:r>
          </w:p>
        </w:tc>
        <w:tc>
          <w:tcPr>
            <w:tcW w:w="575" w:type="pct"/>
            <w:tcBorders>
              <w:top w:val="nil"/>
              <w:left w:val="nil"/>
              <w:bottom w:val="nil"/>
              <w:right w:val="nil"/>
            </w:tcBorders>
            <w:shd w:val="clear" w:color="auto" w:fill="auto"/>
            <w:noWrap/>
            <w:vAlign w:val="bottom"/>
            <w:hideMark/>
          </w:tcPr>
          <w:p w14:paraId="3BC36B15"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2,424,916 </w:t>
            </w:r>
          </w:p>
        </w:tc>
        <w:tc>
          <w:tcPr>
            <w:tcW w:w="575" w:type="pct"/>
            <w:tcBorders>
              <w:top w:val="nil"/>
              <w:left w:val="nil"/>
              <w:bottom w:val="nil"/>
              <w:right w:val="nil"/>
            </w:tcBorders>
            <w:shd w:val="clear" w:color="auto" w:fill="auto"/>
            <w:noWrap/>
            <w:vAlign w:val="bottom"/>
            <w:hideMark/>
          </w:tcPr>
          <w:p w14:paraId="52EFD866"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2,551,477 </w:t>
            </w:r>
          </w:p>
        </w:tc>
        <w:tc>
          <w:tcPr>
            <w:tcW w:w="573" w:type="pct"/>
            <w:tcBorders>
              <w:top w:val="nil"/>
              <w:left w:val="nil"/>
              <w:bottom w:val="nil"/>
              <w:right w:val="nil"/>
            </w:tcBorders>
            <w:shd w:val="clear" w:color="auto" w:fill="auto"/>
            <w:noWrap/>
            <w:vAlign w:val="bottom"/>
            <w:hideMark/>
          </w:tcPr>
          <w:p w14:paraId="564D9DBD"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2,672,636 </w:t>
            </w:r>
          </w:p>
        </w:tc>
      </w:tr>
      <w:tr w:rsidR="009831A1" w:rsidRPr="00EC1276" w14:paraId="2A57C5AB" w14:textId="77777777" w:rsidTr="00C2214B">
        <w:trPr>
          <w:trHeight w:hRule="exact" w:val="238"/>
        </w:trPr>
        <w:tc>
          <w:tcPr>
            <w:tcW w:w="1860" w:type="pct"/>
            <w:tcBorders>
              <w:top w:val="nil"/>
              <w:left w:val="nil"/>
              <w:bottom w:val="nil"/>
              <w:right w:val="nil"/>
            </w:tcBorders>
            <w:shd w:val="clear" w:color="auto" w:fill="auto"/>
            <w:noWrap/>
            <w:vAlign w:val="bottom"/>
            <w:hideMark/>
          </w:tcPr>
          <w:p w14:paraId="4C6CF385"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Reserves</w:t>
            </w:r>
          </w:p>
        </w:tc>
        <w:tc>
          <w:tcPr>
            <w:tcW w:w="709" w:type="pct"/>
            <w:tcBorders>
              <w:top w:val="nil"/>
              <w:left w:val="nil"/>
              <w:bottom w:val="nil"/>
              <w:right w:val="nil"/>
            </w:tcBorders>
            <w:shd w:val="clear" w:color="auto" w:fill="auto"/>
            <w:noWrap/>
            <w:vAlign w:val="bottom"/>
            <w:hideMark/>
          </w:tcPr>
          <w:p w14:paraId="0AC711DB"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123,154 </w:t>
            </w:r>
          </w:p>
        </w:tc>
        <w:tc>
          <w:tcPr>
            <w:tcW w:w="707" w:type="pct"/>
            <w:tcBorders>
              <w:top w:val="nil"/>
              <w:left w:val="nil"/>
              <w:bottom w:val="nil"/>
              <w:right w:val="nil"/>
            </w:tcBorders>
            <w:shd w:val="clear" w:color="000000" w:fill="E6E6E6"/>
            <w:noWrap/>
            <w:vAlign w:val="bottom"/>
            <w:hideMark/>
          </w:tcPr>
          <w:p w14:paraId="1204BE8D"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123,154 </w:t>
            </w:r>
          </w:p>
        </w:tc>
        <w:tc>
          <w:tcPr>
            <w:tcW w:w="575" w:type="pct"/>
            <w:tcBorders>
              <w:top w:val="nil"/>
              <w:left w:val="nil"/>
              <w:bottom w:val="nil"/>
              <w:right w:val="nil"/>
            </w:tcBorders>
            <w:shd w:val="clear" w:color="auto" w:fill="auto"/>
            <w:noWrap/>
            <w:vAlign w:val="bottom"/>
            <w:hideMark/>
          </w:tcPr>
          <w:p w14:paraId="5B0EDF58"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123,154 </w:t>
            </w:r>
          </w:p>
        </w:tc>
        <w:tc>
          <w:tcPr>
            <w:tcW w:w="575" w:type="pct"/>
            <w:tcBorders>
              <w:top w:val="nil"/>
              <w:left w:val="nil"/>
              <w:bottom w:val="nil"/>
              <w:right w:val="nil"/>
            </w:tcBorders>
            <w:shd w:val="clear" w:color="auto" w:fill="auto"/>
            <w:noWrap/>
            <w:vAlign w:val="bottom"/>
            <w:hideMark/>
          </w:tcPr>
          <w:p w14:paraId="649B0EAE"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123,154 </w:t>
            </w:r>
          </w:p>
        </w:tc>
        <w:tc>
          <w:tcPr>
            <w:tcW w:w="573" w:type="pct"/>
            <w:tcBorders>
              <w:top w:val="nil"/>
              <w:left w:val="nil"/>
              <w:bottom w:val="nil"/>
              <w:right w:val="nil"/>
            </w:tcBorders>
            <w:shd w:val="clear" w:color="auto" w:fill="auto"/>
            <w:noWrap/>
            <w:vAlign w:val="bottom"/>
            <w:hideMark/>
          </w:tcPr>
          <w:p w14:paraId="2B8F0FA4"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 xml:space="preserve">123,154 </w:t>
            </w:r>
          </w:p>
        </w:tc>
      </w:tr>
      <w:tr w:rsidR="009831A1" w:rsidRPr="00EC1276" w14:paraId="1D0A75A3" w14:textId="77777777" w:rsidTr="0058647D">
        <w:trPr>
          <w:trHeight w:hRule="exact" w:val="448"/>
        </w:trPr>
        <w:tc>
          <w:tcPr>
            <w:tcW w:w="1860" w:type="pct"/>
            <w:tcBorders>
              <w:top w:val="nil"/>
              <w:left w:val="nil"/>
              <w:bottom w:val="nil"/>
              <w:right w:val="nil"/>
            </w:tcBorders>
            <w:shd w:val="clear" w:color="auto" w:fill="auto"/>
            <w:vAlign w:val="bottom"/>
            <w:hideMark/>
          </w:tcPr>
          <w:p w14:paraId="044708B7" w14:textId="77777777" w:rsidR="009831A1" w:rsidRPr="00EC1276" w:rsidRDefault="009831A1" w:rsidP="0058647D">
            <w:pPr>
              <w:spacing w:after="0" w:line="240" w:lineRule="auto"/>
              <w:ind w:left="340"/>
              <w:jc w:val="left"/>
              <w:rPr>
                <w:rFonts w:ascii="Arial" w:hAnsi="Arial" w:cs="Arial"/>
                <w:color w:val="000000"/>
                <w:sz w:val="16"/>
                <w:szCs w:val="16"/>
              </w:rPr>
            </w:pPr>
            <w:r w:rsidRPr="00EC1276">
              <w:rPr>
                <w:rFonts w:ascii="Arial" w:hAnsi="Arial" w:cs="Arial"/>
                <w:color w:val="000000"/>
                <w:sz w:val="16"/>
                <w:szCs w:val="16"/>
              </w:rPr>
              <w:t xml:space="preserve">Retained surplus / (accumulated </w:t>
            </w:r>
            <w:r w:rsidRPr="00EC1276">
              <w:rPr>
                <w:rFonts w:ascii="Arial" w:hAnsi="Arial" w:cs="Arial"/>
                <w:color w:val="000000"/>
                <w:sz w:val="16"/>
                <w:szCs w:val="16"/>
              </w:rPr>
              <w:br/>
              <w:t xml:space="preserve">  deficit)</w:t>
            </w:r>
          </w:p>
        </w:tc>
        <w:tc>
          <w:tcPr>
            <w:tcW w:w="709" w:type="pct"/>
            <w:tcBorders>
              <w:top w:val="nil"/>
              <w:left w:val="nil"/>
              <w:bottom w:val="nil"/>
              <w:right w:val="nil"/>
            </w:tcBorders>
            <w:shd w:val="clear" w:color="auto" w:fill="auto"/>
            <w:noWrap/>
            <w:vAlign w:val="bottom"/>
            <w:hideMark/>
          </w:tcPr>
          <w:p w14:paraId="342614EB"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(1,925,430)</w:t>
            </w:r>
          </w:p>
        </w:tc>
        <w:tc>
          <w:tcPr>
            <w:tcW w:w="707" w:type="pct"/>
            <w:tcBorders>
              <w:top w:val="nil"/>
              <w:left w:val="nil"/>
              <w:bottom w:val="nil"/>
              <w:right w:val="nil"/>
            </w:tcBorders>
            <w:shd w:val="clear" w:color="000000" w:fill="E6E6E6"/>
            <w:noWrap/>
            <w:vAlign w:val="bottom"/>
            <w:hideMark/>
          </w:tcPr>
          <w:p w14:paraId="33FD5D4E"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(2,117,127)</w:t>
            </w:r>
          </w:p>
        </w:tc>
        <w:tc>
          <w:tcPr>
            <w:tcW w:w="575" w:type="pct"/>
            <w:tcBorders>
              <w:top w:val="nil"/>
              <w:left w:val="nil"/>
              <w:bottom w:val="nil"/>
              <w:right w:val="nil"/>
            </w:tcBorders>
            <w:shd w:val="clear" w:color="auto" w:fill="auto"/>
            <w:noWrap/>
            <w:vAlign w:val="bottom"/>
            <w:hideMark/>
          </w:tcPr>
          <w:p w14:paraId="19F13C53"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(2,302,845)</w:t>
            </w:r>
          </w:p>
        </w:tc>
        <w:tc>
          <w:tcPr>
            <w:tcW w:w="575" w:type="pct"/>
            <w:tcBorders>
              <w:top w:val="nil"/>
              <w:left w:val="nil"/>
              <w:bottom w:val="nil"/>
              <w:right w:val="nil"/>
            </w:tcBorders>
            <w:shd w:val="clear" w:color="auto" w:fill="auto"/>
            <w:noWrap/>
            <w:vAlign w:val="bottom"/>
            <w:hideMark/>
          </w:tcPr>
          <w:p w14:paraId="56A3FE76"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(2,488,986)</w:t>
            </w:r>
          </w:p>
        </w:tc>
        <w:tc>
          <w:tcPr>
            <w:tcW w:w="573" w:type="pct"/>
            <w:tcBorders>
              <w:top w:val="nil"/>
              <w:left w:val="nil"/>
              <w:bottom w:val="nil"/>
              <w:right w:val="nil"/>
            </w:tcBorders>
            <w:shd w:val="clear" w:color="auto" w:fill="auto"/>
            <w:noWrap/>
            <w:vAlign w:val="bottom"/>
            <w:hideMark/>
          </w:tcPr>
          <w:p w14:paraId="6C65EB8D" w14:textId="77777777" w:rsidR="009831A1" w:rsidRPr="00EC1276" w:rsidRDefault="009831A1" w:rsidP="0058647D">
            <w:pPr>
              <w:spacing w:after="0" w:line="240" w:lineRule="auto"/>
              <w:jc w:val="right"/>
              <w:rPr>
                <w:rFonts w:ascii="Arial" w:hAnsi="Arial" w:cs="Arial"/>
                <w:color w:val="000000"/>
                <w:sz w:val="16"/>
                <w:szCs w:val="16"/>
              </w:rPr>
            </w:pPr>
            <w:r w:rsidRPr="00EC1276">
              <w:rPr>
                <w:rFonts w:ascii="Arial" w:hAnsi="Arial" w:cs="Arial"/>
                <w:color w:val="000000"/>
                <w:sz w:val="16"/>
                <w:szCs w:val="16"/>
              </w:rPr>
              <w:t>(2,674,925)</w:t>
            </w:r>
          </w:p>
        </w:tc>
      </w:tr>
      <w:tr w:rsidR="009831A1" w:rsidRPr="00EC1276" w14:paraId="6731D493" w14:textId="77777777" w:rsidTr="0058647D">
        <w:trPr>
          <w:trHeight w:hRule="exact" w:val="234"/>
        </w:trPr>
        <w:tc>
          <w:tcPr>
            <w:tcW w:w="1860" w:type="pct"/>
            <w:tcBorders>
              <w:top w:val="nil"/>
              <w:left w:val="nil"/>
              <w:bottom w:val="nil"/>
              <w:right w:val="nil"/>
            </w:tcBorders>
            <w:shd w:val="clear" w:color="auto" w:fill="auto"/>
            <w:noWrap/>
            <w:vAlign w:val="bottom"/>
            <w:hideMark/>
          </w:tcPr>
          <w:p w14:paraId="354FB9F8" w14:textId="77777777" w:rsidR="009831A1" w:rsidRPr="00EC1276" w:rsidRDefault="009831A1" w:rsidP="0058647D">
            <w:pPr>
              <w:spacing w:after="0" w:line="240" w:lineRule="auto"/>
              <w:ind w:left="170"/>
              <w:jc w:val="left"/>
              <w:rPr>
                <w:rFonts w:ascii="Arial" w:hAnsi="Arial" w:cs="Arial"/>
                <w:b/>
                <w:bCs/>
                <w:i/>
                <w:iCs/>
                <w:color w:val="000000"/>
                <w:sz w:val="16"/>
                <w:szCs w:val="16"/>
              </w:rPr>
            </w:pPr>
            <w:r w:rsidRPr="00EC1276">
              <w:rPr>
                <w:rFonts w:ascii="Arial" w:hAnsi="Arial" w:cs="Arial"/>
                <w:b/>
                <w:bCs/>
                <w:i/>
                <w:iCs/>
                <w:color w:val="000000"/>
                <w:sz w:val="16"/>
                <w:szCs w:val="16"/>
              </w:rPr>
              <w:t>Total parent entity interest</w:t>
            </w:r>
          </w:p>
        </w:tc>
        <w:tc>
          <w:tcPr>
            <w:tcW w:w="709" w:type="pct"/>
            <w:tcBorders>
              <w:top w:val="single" w:sz="4" w:space="0" w:color="000000"/>
              <w:left w:val="nil"/>
              <w:bottom w:val="single" w:sz="4" w:space="0" w:color="000000"/>
              <w:right w:val="nil"/>
            </w:tcBorders>
            <w:shd w:val="clear" w:color="auto" w:fill="auto"/>
            <w:noWrap/>
            <w:vAlign w:val="bottom"/>
            <w:hideMark/>
          </w:tcPr>
          <w:p w14:paraId="4E9E2B12"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309,838 </w:t>
            </w:r>
          </w:p>
        </w:tc>
        <w:tc>
          <w:tcPr>
            <w:tcW w:w="707" w:type="pct"/>
            <w:tcBorders>
              <w:top w:val="single" w:sz="4" w:space="0" w:color="000000"/>
              <w:left w:val="nil"/>
              <w:bottom w:val="single" w:sz="4" w:space="0" w:color="000000"/>
              <w:right w:val="nil"/>
            </w:tcBorders>
            <w:shd w:val="clear" w:color="000000" w:fill="E6E6E6"/>
            <w:noWrap/>
            <w:vAlign w:val="bottom"/>
            <w:hideMark/>
          </w:tcPr>
          <w:p w14:paraId="24E7326C"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275,188 </w:t>
            </w:r>
          </w:p>
        </w:tc>
        <w:tc>
          <w:tcPr>
            <w:tcW w:w="575" w:type="pct"/>
            <w:tcBorders>
              <w:top w:val="single" w:sz="4" w:space="0" w:color="000000"/>
              <w:left w:val="nil"/>
              <w:bottom w:val="single" w:sz="4" w:space="0" w:color="000000"/>
              <w:right w:val="nil"/>
            </w:tcBorders>
            <w:shd w:val="clear" w:color="auto" w:fill="auto"/>
            <w:noWrap/>
            <w:vAlign w:val="bottom"/>
            <w:hideMark/>
          </w:tcPr>
          <w:p w14:paraId="54862DC1"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245,225 </w:t>
            </w:r>
          </w:p>
        </w:tc>
        <w:tc>
          <w:tcPr>
            <w:tcW w:w="575" w:type="pct"/>
            <w:tcBorders>
              <w:top w:val="single" w:sz="4" w:space="0" w:color="000000"/>
              <w:left w:val="nil"/>
              <w:bottom w:val="single" w:sz="4" w:space="0" w:color="000000"/>
              <w:right w:val="nil"/>
            </w:tcBorders>
            <w:shd w:val="clear" w:color="auto" w:fill="auto"/>
            <w:noWrap/>
            <w:vAlign w:val="bottom"/>
            <w:hideMark/>
          </w:tcPr>
          <w:p w14:paraId="3A961AC2"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185,645 </w:t>
            </w:r>
          </w:p>
        </w:tc>
        <w:tc>
          <w:tcPr>
            <w:tcW w:w="573" w:type="pct"/>
            <w:tcBorders>
              <w:top w:val="single" w:sz="4" w:space="0" w:color="000000"/>
              <w:left w:val="nil"/>
              <w:bottom w:val="single" w:sz="4" w:space="0" w:color="000000"/>
              <w:right w:val="nil"/>
            </w:tcBorders>
            <w:shd w:val="clear" w:color="auto" w:fill="auto"/>
            <w:noWrap/>
            <w:vAlign w:val="bottom"/>
            <w:hideMark/>
          </w:tcPr>
          <w:p w14:paraId="2B8D4F8E" w14:textId="77777777" w:rsidR="009831A1" w:rsidRPr="00EC1276" w:rsidRDefault="009831A1" w:rsidP="0058647D">
            <w:pPr>
              <w:spacing w:after="0" w:line="240" w:lineRule="auto"/>
              <w:jc w:val="right"/>
              <w:rPr>
                <w:rFonts w:ascii="Arial" w:hAnsi="Arial" w:cs="Arial"/>
                <w:b/>
                <w:bCs/>
                <w:i/>
                <w:iCs/>
                <w:color w:val="000000"/>
                <w:sz w:val="16"/>
                <w:szCs w:val="16"/>
              </w:rPr>
            </w:pPr>
            <w:r w:rsidRPr="00EC1276">
              <w:rPr>
                <w:rFonts w:ascii="Arial" w:hAnsi="Arial" w:cs="Arial"/>
                <w:b/>
                <w:bCs/>
                <w:i/>
                <w:iCs/>
                <w:color w:val="000000"/>
                <w:sz w:val="16"/>
                <w:szCs w:val="16"/>
              </w:rPr>
              <w:t xml:space="preserve">120,865 </w:t>
            </w:r>
          </w:p>
        </w:tc>
      </w:tr>
      <w:tr w:rsidR="009831A1" w:rsidRPr="00EC1276" w14:paraId="7B91FA83" w14:textId="77777777" w:rsidTr="0058647D">
        <w:trPr>
          <w:trHeight w:hRule="exact" w:val="234"/>
        </w:trPr>
        <w:tc>
          <w:tcPr>
            <w:tcW w:w="1860" w:type="pct"/>
            <w:tcBorders>
              <w:top w:val="nil"/>
              <w:left w:val="nil"/>
              <w:bottom w:val="single" w:sz="4" w:space="0" w:color="000000"/>
              <w:right w:val="nil"/>
            </w:tcBorders>
            <w:shd w:val="clear" w:color="auto" w:fill="auto"/>
            <w:noWrap/>
            <w:vAlign w:val="bottom"/>
            <w:hideMark/>
          </w:tcPr>
          <w:p w14:paraId="7DB4EB02" w14:textId="77777777" w:rsidR="009831A1" w:rsidRPr="00EC1276" w:rsidRDefault="009831A1" w:rsidP="0058647D">
            <w:pPr>
              <w:spacing w:after="0" w:line="240" w:lineRule="auto"/>
              <w:jc w:val="left"/>
              <w:rPr>
                <w:rFonts w:ascii="Arial" w:hAnsi="Arial" w:cs="Arial"/>
                <w:b/>
                <w:bCs/>
                <w:color w:val="000000"/>
                <w:sz w:val="16"/>
                <w:szCs w:val="16"/>
              </w:rPr>
            </w:pPr>
            <w:r w:rsidRPr="00EC1276">
              <w:rPr>
                <w:rFonts w:ascii="Arial" w:hAnsi="Arial" w:cs="Arial"/>
                <w:b/>
                <w:bCs/>
                <w:color w:val="000000"/>
                <w:sz w:val="16"/>
                <w:szCs w:val="16"/>
              </w:rPr>
              <w:t>Total Equity</w:t>
            </w:r>
          </w:p>
        </w:tc>
        <w:tc>
          <w:tcPr>
            <w:tcW w:w="709" w:type="pct"/>
            <w:tcBorders>
              <w:top w:val="nil"/>
              <w:left w:val="nil"/>
              <w:bottom w:val="single" w:sz="4" w:space="0" w:color="000000"/>
              <w:right w:val="nil"/>
            </w:tcBorders>
            <w:shd w:val="clear" w:color="auto" w:fill="auto"/>
            <w:noWrap/>
            <w:vAlign w:val="bottom"/>
            <w:hideMark/>
          </w:tcPr>
          <w:p w14:paraId="20A8A33D"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309,838 </w:t>
            </w:r>
          </w:p>
        </w:tc>
        <w:tc>
          <w:tcPr>
            <w:tcW w:w="707" w:type="pct"/>
            <w:tcBorders>
              <w:top w:val="nil"/>
              <w:left w:val="nil"/>
              <w:bottom w:val="single" w:sz="4" w:space="0" w:color="000000"/>
              <w:right w:val="nil"/>
            </w:tcBorders>
            <w:shd w:val="clear" w:color="000000" w:fill="E6E6E6"/>
            <w:noWrap/>
            <w:vAlign w:val="bottom"/>
            <w:hideMark/>
          </w:tcPr>
          <w:p w14:paraId="008B2A37"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275,188 </w:t>
            </w:r>
          </w:p>
        </w:tc>
        <w:tc>
          <w:tcPr>
            <w:tcW w:w="575" w:type="pct"/>
            <w:tcBorders>
              <w:top w:val="nil"/>
              <w:left w:val="nil"/>
              <w:bottom w:val="single" w:sz="4" w:space="0" w:color="000000"/>
              <w:right w:val="nil"/>
            </w:tcBorders>
            <w:shd w:val="clear" w:color="auto" w:fill="auto"/>
            <w:noWrap/>
            <w:vAlign w:val="bottom"/>
            <w:hideMark/>
          </w:tcPr>
          <w:p w14:paraId="75DF254B"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245,225 </w:t>
            </w:r>
          </w:p>
        </w:tc>
        <w:tc>
          <w:tcPr>
            <w:tcW w:w="575" w:type="pct"/>
            <w:tcBorders>
              <w:top w:val="nil"/>
              <w:left w:val="nil"/>
              <w:bottom w:val="single" w:sz="4" w:space="0" w:color="000000"/>
              <w:right w:val="nil"/>
            </w:tcBorders>
            <w:shd w:val="clear" w:color="auto" w:fill="auto"/>
            <w:noWrap/>
            <w:vAlign w:val="bottom"/>
            <w:hideMark/>
          </w:tcPr>
          <w:p w14:paraId="0CA6999F"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185,645 </w:t>
            </w:r>
          </w:p>
        </w:tc>
        <w:tc>
          <w:tcPr>
            <w:tcW w:w="573" w:type="pct"/>
            <w:tcBorders>
              <w:top w:val="nil"/>
              <w:left w:val="nil"/>
              <w:bottom w:val="single" w:sz="4" w:space="0" w:color="000000"/>
              <w:right w:val="nil"/>
            </w:tcBorders>
            <w:shd w:val="clear" w:color="auto" w:fill="auto"/>
            <w:noWrap/>
            <w:vAlign w:val="bottom"/>
            <w:hideMark/>
          </w:tcPr>
          <w:p w14:paraId="6E603303" w14:textId="77777777" w:rsidR="009831A1" w:rsidRPr="00EC1276" w:rsidRDefault="009831A1" w:rsidP="0058647D">
            <w:pPr>
              <w:spacing w:after="0" w:line="240" w:lineRule="auto"/>
              <w:jc w:val="right"/>
              <w:rPr>
                <w:rFonts w:ascii="Arial" w:hAnsi="Arial" w:cs="Arial"/>
                <w:b/>
                <w:bCs/>
                <w:color w:val="000000"/>
                <w:sz w:val="16"/>
                <w:szCs w:val="16"/>
              </w:rPr>
            </w:pPr>
            <w:r w:rsidRPr="00EC1276">
              <w:rPr>
                <w:rFonts w:ascii="Arial" w:hAnsi="Arial" w:cs="Arial"/>
                <w:b/>
                <w:bCs/>
                <w:color w:val="000000"/>
                <w:sz w:val="16"/>
                <w:szCs w:val="16"/>
              </w:rPr>
              <w:t xml:space="preserve">120,865 </w:t>
            </w:r>
          </w:p>
        </w:tc>
      </w:tr>
      <w:tr w:rsidR="009831A1" w:rsidRPr="00EC1276" w14:paraId="2E141E38" w14:textId="77777777" w:rsidTr="0058647D">
        <w:trPr>
          <w:trHeight w:hRule="exact" w:val="234"/>
        </w:trPr>
        <w:tc>
          <w:tcPr>
            <w:tcW w:w="2569" w:type="pct"/>
            <w:gridSpan w:val="2"/>
            <w:tcBorders>
              <w:top w:val="nil"/>
              <w:left w:val="nil"/>
              <w:bottom w:val="nil"/>
              <w:right w:val="nil"/>
            </w:tcBorders>
            <w:shd w:val="clear" w:color="auto" w:fill="auto"/>
            <w:noWrap/>
            <w:vAlign w:val="bottom"/>
            <w:hideMark/>
          </w:tcPr>
          <w:p w14:paraId="2A4480AE" w14:textId="77777777" w:rsidR="009831A1" w:rsidRPr="00EC1276" w:rsidRDefault="009831A1" w:rsidP="0058647D">
            <w:pPr>
              <w:spacing w:after="0" w:line="240" w:lineRule="auto"/>
              <w:jc w:val="left"/>
              <w:rPr>
                <w:rFonts w:ascii="Arial" w:hAnsi="Arial" w:cs="Arial"/>
                <w:color w:val="000000"/>
                <w:sz w:val="16"/>
                <w:szCs w:val="16"/>
              </w:rPr>
            </w:pPr>
            <w:r w:rsidRPr="00EC1276">
              <w:rPr>
                <w:rFonts w:ascii="Arial" w:hAnsi="Arial" w:cs="Arial"/>
                <w:color w:val="000000"/>
                <w:sz w:val="16"/>
                <w:szCs w:val="16"/>
              </w:rPr>
              <w:t>Prepared on Australian Accounting Standards basis.</w:t>
            </w:r>
          </w:p>
        </w:tc>
        <w:tc>
          <w:tcPr>
            <w:tcW w:w="707" w:type="pct"/>
            <w:tcBorders>
              <w:top w:val="nil"/>
              <w:left w:val="nil"/>
              <w:bottom w:val="nil"/>
              <w:right w:val="nil"/>
            </w:tcBorders>
            <w:shd w:val="clear" w:color="auto" w:fill="auto"/>
            <w:noWrap/>
            <w:vAlign w:val="center"/>
            <w:hideMark/>
          </w:tcPr>
          <w:p w14:paraId="21096E40" w14:textId="77777777" w:rsidR="009831A1" w:rsidRPr="00EC1276" w:rsidRDefault="009831A1" w:rsidP="00EC1276">
            <w:pPr>
              <w:spacing w:after="0" w:line="240" w:lineRule="auto"/>
              <w:jc w:val="left"/>
              <w:rPr>
                <w:rFonts w:ascii="Arial" w:hAnsi="Arial" w:cs="Arial"/>
                <w:color w:val="000000"/>
                <w:sz w:val="16"/>
                <w:szCs w:val="16"/>
              </w:rPr>
            </w:pPr>
          </w:p>
        </w:tc>
        <w:tc>
          <w:tcPr>
            <w:tcW w:w="575" w:type="pct"/>
            <w:tcBorders>
              <w:top w:val="nil"/>
              <w:left w:val="nil"/>
              <w:bottom w:val="nil"/>
              <w:right w:val="nil"/>
            </w:tcBorders>
            <w:shd w:val="clear" w:color="auto" w:fill="auto"/>
            <w:noWrap/>
            <w:vAlign w:val="center"/>
            <w:hideMark/>
          </w:tcPr>
          <w:p w14:paraId="01D75B54" w14:textId="77777777" w:rsidR="009831A1" w:rsidRPr="00EC1276" w:rsidRDefault="009831A1" w:rsidP="00EC1276">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center"/>
            <w:hideMark/>
          </w:tcPr>
          <w:p w14:paraId="3DD76355" w14:textId="77777777" w:rsidR="009831A1" w:rsidRPr="00EC1276" w:rsidRDefault="009831A1" w:rsidP="00EC1276">
            <w:pPr>
              <w:spacing w:after="0" w:line="240" w:lineRule="auto"/>
              <w:jc w:val="left"/>
              <w:rPr>
                <w:rFonts w:ascii="Times New Roman" w:hAnsi="Times New Roman"/>
              </w:rPr>
            </w:pPr>
          </w:p>
        </w:tc>
        <w:tc>
          <w:tcPr>
            <w:tcW w:w="573" w:type="pct"/>
            <w:tcBorders>
              <w:top w:val="nil"/>
              <w:left w:val="nil"/>
              <w:bottom w:val="nil"/>
              <w:right w:val="nil"/>
            </w:tcBorders>
            <w:shd w:val="clear" w:color="auto" w:fill="auto"/>
            <w:noWrap/>
            <w:vAlign w:val="center"/>
            <w:hideMark/>
          </w:tcPr>
          <w:p w14:paraId="0B0A881B" w14:textId="77777777" w:rsidR="009831A1" w:rsidRPr="00EC1276" w:rsidRDefault="009831A1" w:rsidP="00EC1276">
            <w:pPr>
              <w:spacing w:after="0" w:line="240" w:lineRule="auto"/>
              <w:jc w:val="left"/>
              <w:rPr>
                <w:rFonts w:ascii="Times New Roman" w:hAnsi="Times New Roman"/>
              </w:rPr>
            </w:pPr>
          </w:p>
        </w:tc>
      </w:tr>
    </w:tbl>
    <w:p w14:paraId="54D81CD7" w14:textId="77777777" w:rsidR="009831A1" w:rsidRPr="005970E5" w:rsidRDefault="009831A1" w:rsidP="005970E5">
      <w:pPr>
        <w:pStyle w:val="ChartandTableFootnote"/>
        <w:rPr>
          <w:i/>
          <w:iCs/>
          <w:lang w:val="x-none"/>
        </w:rPr>
      </w:pPr>
      <w:r w:rsidRPr="005970E5">
        <w:rPr>
          <w:i/>
          <w:iCs/>
        </w:rPr>
        <w:t>* Equity is the residual interest in assets after the deduction of liabilities</w:t>
      </w:r>
    </w:p>
    <w:p w14:paraId="01D73D6D" w14:textId="77777777" w:rsidR="009831A1" w:rsidRDefault="009831A1">
      <w:pPr>
        <w:spacing w:after="0" w:line="240" w:lineRule="auto"/>
        <w:jc w:val="left"/>
        <w:rPr>
          <w:lang w:val="x-none"/>
        </w:rPr>
      </w:pPr>
      <w:r>
        <w:rPr>
          <w:lang w:val="x-none"/>
        </w:rPr>
        <w:br w:type="page"/>
      </w:r>
    </w:p>
    <w:p w14:paraId="395C1F7E" w14:textId="77777777" w:rsidR="009831A1" w:rsidRDefault="009831A1" w:rsidP="00721E01">
      <w:pPr>
        <w:pStyle w:val="TableHeading"/>
        <w:spacing w:before="0"/>
        <w:rPr>
          <w:rFonts w:ascii="Calibri" w:hAnsi="Calibri"/>
          <w:i/>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quity</w:t>
      </w:r>
      <w:r>
        <w:rPr>
          <w:snapToGrid w:val="0"/>
        </w:rPr>
        <w:t xml:space="preserve"> – s</w:t>
      </w:r>
      <w:r w:rsidRPr="00014438">
        <w:rPr>
          <w:snapToGrid w:val="0"/>
        </w:rPr>
        <w:t xml:space="preserve">ummary of </w:t>
      </w:r>
      <w:r>
        <w:rPr>
          <w:snapToGrid w:val="0"/>
        </w:rPr>
        <w:t>m</w:t>
      </w:r>
      <w:r w:rsidRPr="00014438">
        <w:rPr>
          <w:snapToGrid w:val="0"/>
        </w:rPr>
        <w:t xml:space="preserve">ovement (Budget </w:t>
      </w:r>
      <w:r>
        <w:rPr>
          <w:snapToGrid w:val="0"/>
          <w:lang w:val="en-AU"/>
        </w:rPr>
        <w:t>y</w:t>
      </w:r>
      <w:r w:rsidRPr="00014438">
        <w:rPr>
          <w:snapToGrid w:val="0"/>
        </w:rPr>
        <w:t xml:space="preserve">ear </w:t>
      </w:r>
      <w:r>
        <w:rPr>
          <w:snapToGrid w:val="0"/>
          <w:lang w:val="en-AU"/>
        </w:rPr>
        <w:t>2021</w:t>
      </w:r>
      <w:r>
        <w:rPr>
          <w:snapToGrid w:val="0"/>
          <w:lang w:val="en-AU"/>
        </w:rPr>
        <w:noBreakHyphen/>
        <w:t>22</w:t>
      </w:r>
      <w:r w:rsidRPr="00014438">
        <w:rPr>
          <w:snapToGrid w:val="0"/>
        </w:rPr>
        <w:t>)</w:t>
      </w:r>
      <w:r w:rsidRPr="00EC73D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243"/>
        <w:gridCol w:w="981"/>
        <w:gridCol w:w="928"/>
        <w:gridCol w:w="788"/>
        <w:gridCol w:w="958"/>
        <w:gridCol w:w="813"/>
      </w:tblGrid>
      <w:tr w:rsidR="009831A1" w:rsidRPr="00721E01" w14:paraId="0E7690F8" w14:textId="77777777" w:rsidTr="0058647D">
        <w:trPr>
          <w:trHeight w:hRule="exact" w:val="816"/>
        </w:trPr>
        <w:tc>
          <w:tcPr>
            <w:tcW w:w="2103" w:type="pct"/>
            <w:tcBorders>
              <w:top w:val="single" w:sz="4" w:space="0" w:color="auto"/>
              <w:left w:val="nil"/>
              <w:bottom w:val="nil"/>
              <w:right w:val="nil"/>
            </w:tcBorders>
            <w:shd w:val="clear" w:color="auto" w:fill="auto"/>
            <w:noWrap/>
            <w:vAlign w:val="bottom"/>
            <w:hideMark/>
          </w:tcPr>
          <w:p w14:paraId="1E30F4A7" w14:textId="77777777" w:rsidR="009831A1" w:rsidRPr="00721E01" w:rsidRDefault="009831A1" w:rsidP="0058647D">
            <w:pPr>
              <w:spacing w:after="0" w:line="240" w:lineRule="auto"/>
              <w:jc w:val="left"/>
              <w:rPr>
                <w:rFonts w:ascii="Arial" w:hAnsi="Arial" w:cs="Arial"/>
                <w:color w:val="000000"/>
                <w:sz w:val="16"/>
                <w:szCs w:val="16"/>
              </w:rPr>
            </w:pPr>
            <w:r w:rsidRPr="00721E01">
              <w:rPr>
                <w:rFonts w:ascii="Arial" w:hAnsi="Arial" w:cs="Arial"/>
                <w:color w:val="000000"/>
                <w:sz w:val="16"/>
                <w:szCs w:val="16"/>
              </w:rPr>
              <w:t> </w:t>
            </w:r>
          </w:p>
        </w:tc>
        <w:tc>
          <w:tcPr>
            <w:tcW w:w="636" w:type="pct"/>
            <w:tcBorders>
              <w:top w:val="single" w:sz="4" w:space="0" w:color="auto"/>
              <w:left w:val="nil"/>
              <w:bottom w:val="single" w:sz="4" w:space="0" w:color="000000"/>
              <w:right w:val="nil"/>
            </w:tcBorders>
            <w:shd w:val="clear" w:color="auto" w:fill="auto"/>
            <w:vAlign w:val="bottom"/>
            <w:hideMark/>
          </w:tcPr>
          <w:p w14:paraId="572666E9" w14:textId="77777777" w:rsidR="009831A1" w:rsidRPr="00721E01" w:rsidRDefault="009831A1" w:rsidP="0058647D">
            <w:pPr>
              <w:spacing w:after="0" w:line="240" w:lineRule="auto"/>
              <w:jc w:val="right"/>
              <w:rPr>
                <w:rFonts w:ascii="Arial" w:hAnsi="Arial" w:cs="Arial"/>
                <w:color w:val="000000"/>
                <w:sz w:val="16"/>
                <w:szCs w:val="16"/>
              </w:rPr>
            </w:pPr>
            <w:r w:rsidRPr="00721E01">
              <w:rPr>
                <w:rFonts w:ascii="Arial" w:hAnsi="Arial" w:cs="Arial"/>
                <w:color w:val="000000"/>
                <w:sz w:val="16"/>
                <w:szCs w:val="16"/>
              </w:rPr>
              <w:t>Retained</w:t>
            </w:r>
            <w:r w:rsidRPr="00721E01">
              <w:rPr>
                <w:rFonts w:ascii="Arial" w:hAnsi="Arial" w:cs="Arial"/>
                <w:color w:val="000000"/>
                <w:sz w:val="16"/>
                <w:szCs w:val="16"/>
              </w:rPr>
              <w:br/>
              <w:t xml:space="preserve">earnings </w:t>
            </w:r>
            <w:r w:rsidRPr="00721E01">
              <w:rPr>
                <w:rFonts w:ascii="Arial" w:hAnsi="Arial" w:cs="Arial"/>
                <w:color w:val="000000"/>
                <w:sz w:val="16"/>
                <w:szCs w:val="16"/>
              </w:rPr>
              <w:br/>
            </w:r>
            <w:r w:rsidRPr="00721E01">
              <w:rPr>
                <w:rFonts w:ascii="Arial" w:hAnsi="Arial" w:cs="Arial"/>
                <w:color w:val="000000"/>
                <w:sz w:val="16"/>
                <w:szCs w:val="16"/>
              </w:rPr>
              <w:br/>
              <w:t>$</w:t>
            </w:r>
            <w:r>
              <w:rPr>
                <w:rFonts w:ascii="Arial" w:hAnsi="Arial" w:cs="Arial"/>
                <w:color w:val="000000"/>
                <w:sz w:val="16"/>
                <w:szCs w:val="16"/>
              </w:rPr>
              <w:t>’</w:t>
            </w:r>
            <w:r w:rsidRPr="00721E01">
              <w:rPr>
                <w:rFonts w:ascii="Arial" w:hAnsi="Arial" w:cs="Arial"/>
                <w:color w:val="000000"/>
                <w:sz w:val="16"/>
                <w:szCs w:val="16"/>
              </w:rPr>
              <w:t>000</w:t>
            </w:r>
          </w:p>
        </w:tc>
        <w:tc>
          <w:tcPr>
            <w:tcW w:w="602" w:type="pct"/>
            <w:tcBorders>
              <w:top w:val="single" w:sz="4" w:space="0" w:color="auto"/>
              <w:left w:val="nil"/>
              <w:bottom w:val="single" w:sz="4" w:space="0" w:color="000000"/>
              <w:right w:val="nil"/>
            </w:tcBorders>
            <w:shd w:val="clear" w:color="auto" w:fill="auto"/>
            <w:vAlign w:val="bottom"/>
            <w:hideMark/>
          </w:tcPr>
          <w:p w14:paraId="7746D3FB" w14:textId="77777777" w:rsidR="009831A1" w:rsidRPr="00721E01" w:rsidRDefault="009831A1" w:rsidP="0058647D">
            <w:pPr>
              <w:spacing w:after="0" w:line="240" w:lineRule="auto"/>
              <w:jc w:val="right"/>
              <w:rPr>
                <w:rFonts w:ascii="Arial" w:hAnsi="Arial" w:cs="Arial"/>
                <w:color w:val="000000"/>
                <w:sz w:val="16"/>
                <w:szCs w:val="16"/>
              </w:rPr>
            </w:pPr>
            <w:r w:rsidRPr="00721E01">
              <w:rPr>
                <w:rFonts w:ascii="Arial" w:hAnsi="Arial" w:cs="Arial"/>
                <w:color w:val="000000"/>
                <w:sz w:val="16"/>
                <w:szCs w:val="16"/>
              </w:rPr>
              <w:t>Asset</w:t>
            </w:r>
            <w:r w:rsidRPr="00721E01">
              <w:rPr>
                <w:rFonts w:ascii="Arial" w:hAnsi="Arial" w:cs="Arial"/>
                <w:color w:val="000000"/>
                <w:sz w:val="16"/>
                <w:szCs w:val="16"/>
              </w:rPr>
              <w:br/>
              <w:t>revaluation</w:t>
            </w:r>
            <w:r w:rsidRPr="00721E01">
              <w:rPr>
                <w:rFonts w:ascii="Arial" w:hAnsi="Arial" w:cs="Arial"/>
                <w:color w:val="000000"/>
                <w:sz w:val="16"/>
                <w:szCs w:val="16"/>
              </w:rPr>
              <w:br/>
              <w:t>reserve</w:t>
            </w:r>
            <w:r w:rsidRPr="00721E01">
              <w:rPr>
                <w:rFonts w:ascii="Arial" w:hAnsi="Arial" w:cs="Arial"/>
                <w:color w:val="000000"/>
                <w:sz w:val="16"/>
                <w:szCs w:val="16"/>
              </w:rPr>
              <w:br/>
              <w:t>$</w:t>
            </w:r>
            <w:r>
              <w:rPr>
                <w:rFonts w:ascii="Arial" w:hAnsi="Arial" w:cs="Arial"/>
                <w:color w:val="000000"/>
                <w:sz w:val="16"/>
                <w:szCs w:val="16"/>
              </w:rPr>
              <w:t>’</w:t>
            </w:r>
            <w:r w:rsidRPr="00721E01">
              <w:rPr>
                <w:rFonts w:ascii="Arial" w:hAnsi="Arial" w:cs="Arial"/>
                <w:color w:val="000000"/>
                <w:sz w:val="16"/>
                <w:szCs w:val="16"/>
              </w:rPr>
              <w:t>000</w:t>
            </w:r>
          </w:p>
        </w:tc>
        <w:tc>
          <w:tcPr>
            <w:tcW w:w="511" w:type="pct"/>
            <w:tcBorders>
              <w:top w:val="single" w:sz="4" w:space="0" w:color="auto"/>
              <w:left w:val="nil"/>
              <w:bottom w:val="single" w:sz="4" w:space="0" w:color="000000"/>
              <w:right w:val="nil"/>
            </w:tcBorders>
            <w:shd w:val="clear" w:color="auto" w:fill="auto"/>
            <w:vAlign w:val="bottom"/>
            <w:hideMark/>
          </w:tcPr>
          <w:p w14:paraId="733F2E21" w14:textId="77777777" w:rsidR="009831A1" w:rsidRPr="00721E01" w:rsidRDefault="009831A1" w:rsidP="0058647D">
            <w:pPr>
              <w:spacing w:after="0" w:line="240" w:lineRule="auto"/>
              <w:jc w:val="right"/>
              <w:rPr>
                <w:rFonts w:ascii="Arial" w:hAnsi="Arial" w:cs="Arial"/>
                <w:color w:val="000000"/>
                <w:sz w:val="16"/>
                <w:szCs w:val="16"/>
              </w:rPr>
            </w:pPr>
            <w:r w:rsidRPr="00721E01">
              <w:rPr>
                <w:rFonts w:ascii="Arial" w:hAnsi="Arial" w:cs="Arial"/>
                <w:color w:val="000000"/>
                <w:sz w:val="16"/>
                <w:szCs w:val="16"/>
              </w:rPr>
              <w:t>Other</w:t>
            </w:r>
            <w:r w:rsidRPr="00721E01">
              <w:rPr>
                <w:rFonts w:ascii="Arial" w:hAnsi="Arial" w:cs="Arial"/>
                <w:color w:val="000000"/>
                <w:sz w:val="16"/>
                <w:szCs w:val="16"/>
              </w:rPr>
              <w:br/>
              <w:t>reserves</w:t>
            </w:r>
            <w:r w:rsidRPr="00721E01">
              <w:rPr>
                <w:rFonts w:ascii="Arial" w:hAnsi="Arial" w:cs="Arial"/>
                <w:color w:val="000000"/>
                <w:sz w:val="16"/>
                <w:szCs w:val="16"/>
              </w:rPr>
              <w:br/>
            </w:r>
            <w:r w:rsidRPr="00721E01">
              <w:rPr>
                <w:rFonts w:ascii="Arial" w:hAnsi="Arial" w:cs="Arial"/>
                <w:color w:val="000000"/>
                <w:sz w:val="16"/>
                <w:szCs w:val="16"/>
              </w:rPr>
              <w:br/>
              <w:t>$</w:t>
            </w:r>
            <w:r>
              <w:rPr>
                <w:rFonts w:ascii="Arial" w:hAnsi="Arial" w:cs="Arial"/>
                <w:color w:val="000000"/>
                <w:sz w:val="16"/>
                <w:szCs w:val="16"/>
              </w:rPr>
              <w:t>’</w:t>
            </w:r>
            <w:r w:rsidRPr="00721E01">
              <w:rPr>
                <w:rFonts w:ascii="Arial" w:hAnsi="Arial" w:cs="Arial"/>
                <w:color w:val="000000"/>
                <w:sz w:val="16"/>
                <w:szCs w:val="16"/>
              </w:rPr>
              <w:t>000</w:t>
            </w:r>
          </w:p>
        </w:tc>
        <w:tc>
          <w:tcPr>
            <w:tcW w:w="621" w:type="pct"/>
            <w:tcBorders>
              <w:top w:val="single" w:sz="4" w:space="0" w:color="auto"/>
              <w:left w:val="nil"/>
              <w:bottom w:val="single" w:sz="4" w:space="0" w:color="000000"/>
              <w:right w:val="nil"/>
            </w:tcBorders>
            <w:shd w:val="clear" w:color="auto" w:fill="auto"/>
            <w:vAlign w:val="bottom"/>
            <w:hideMark/>
          </w:tcPr>
          <w:p w14:paraId="59D9A232" w14:textId="77777777" w:rsidR="009831A1" w:rsidRPr="00721E01" w:rsidRDefault="009831A1" w:rsidP="0058647D">
            <w:pPr>
              <w:spacing w:after="0" w:line="240" w:lineRule="auto"/>
              <w:jc w:val="right"/>
              <w:rPr>
                <w:rFonts w:ascii="Arial" w:hAnsi="Arial" w:cs="Arial"/>
                <w:color w:val="000000"/>
                <w:sz w:val="16"/>
                <w:szCs w:val="16"/>
              </w:rPr>
            </w:pPr>
            <w:r w:rsidRPr="00721E01">
              <w:rPr>
                <w:rFonts w:ascii="Arial" w:hAnsi="Arial" w:cs="Arial"/>
                <w:color w:val="000000"/>
                <w:sz w:val="16"/>
                <w:szCs w:val="16"/>
              </w:rPr>
              <w:t>Contributed</w:t>
            </w:r>
            <w:r w:rsidRPr="00721E01">
              <w:rPr>
                <w:rFonts w:ascii="Arial" w:hAnsi="Arial" w:cs="Arial"/>
                <w:color w:val="000000"/>
                <w:sz w:val="16"/>
                <w:szCs w:val="16"/>
              </w:rPr>
              <w:br/>
              <w:t>equity /</w:t>
            </w:r>
            <w:r w:rsidRPr="00721E01">
              <w:rPr>
                <w:rFonts w:ascii="Arial" w:hAnsi="Arial" w:cs="Arial"/>
                <w:color w:val="000000"/>
                <w:sz w:val="16"/>
                <w:szCs w:val="16"/>
              </w:rPr>
              <w:br/>
              <w:t>capital</w:t>
            </w:r>
            <w:r w:rsidRPr="00721E01">
              <w:rPr>
                <w:rFonts w:ascii="Arial" w:hAnsi="Arial" w:cs="Arial"/>
                <w:color w:val="000000"/>
                <w:sz w:val="16"/>
                <w:szCs w:val="16"/>
              </w:rPr>
              <w:br/>
              <w:t>$</w:t>
            </w:r>
            <w:r>
              <w:rPr>
                <w:rFonts w:ascii="Arial" w:hAnsi="Arial" w:cs="Arial"/>
                <w:color w:val="000000"/>
                <w:sz w:val="16"/>
                <w:szCs w:val="16"/>
              </w:rPr>
              <w:t>’</w:t>
            </w:r>
            <w:r w:rsidRPr="00721E01">
              <w:rPr>
                <w:rFonts w:ascii="Arial" w:hAnsi="Arial" w:cs="Arial"/>
                <w:color w:val="000000"/>
                <w:sz w:val="16"/>
                <w:szCs w:val="16"/>
              </w:rPr>
              <w:t>000</w:t>
            </w:r>
          </w:p>
        </w:tc>
        <w:tc>
          <w:tcPr>
            <w:tcW w:w="527" w:type="pct"/>
            <w:tcBorders>
              <w:top w:val="single" w:sz="4" w:space="0" w:color="auto"/>
              <w:left w:val="nil"/>
              <w:bottom w:val="single" w:sz="4" w:space="0" w:color="000000"/>
              <w:right w:val="nil"/>
            </w:tcBorders>
            <w:shd w:val="clear" w:color="auto" w:fill="auto"/>
            <w:vAlign w:val="bottom"/>
            <w:hideMark/>
          </w:tcPr>
          <w:p w14:paraId="0D303BE6" w14:textId="77777777" w:rsidR="009831A1" w:rsidRPr="00721E01" w:rsidRDefault="009831A1" w:rsidP="0058647D">
            <w:pPr>
              <w:spacing w:after="0" w:line="240" w:lineRule="auto"/>
              <w:jc w:val="right"/>
              <w:rPr>
                <w:rFonts w:ascii="Arial" w:hAnsi="Arial" w:cs="Arial"/>
                <w:color w:val="000000"/>
                <w:sz w:val="16"/>
                <w:szCs w:val="16"/>
              </w:rPr>
            </w:pPr>
            <w:r w:rsidRPr="00721E01">
              <w:rPr>
                <w:rFonts w:ascii="Arial" w:hAnsi="Arial" w:cs="Arial"/>
                <w:color w:val="000000"/>
                <w:sz w:val="16"/>
                <w:szCs w:val="16"/>
              </w:rPr>
              <w:t>Total</w:t>
            </w:r>
            <w:r w:rsidRPr="00721E01">
              <w:rPr>
                <w:rFonts w:ascii="Arial" w:hAnsi="Arial" w:cs="Arial"/>
                <w:color w:val="000000"/>
                <w:sz w:val="16"/>
                <w:szCs w:val="16"/>
              </w:rPr>
              <w:br/>
              <w:t>equity</w:t>
            </w:r>
            <w:r w:rsidRPr="00721E01">
              <w:rPr>
                <w:rFonts w:ascii="Arial" w:hAnsi="Arial" w:cs="Arial"/>
                <w:color w:val="000000"/>
                <w:sz w:val="16"/>
                <w:szCs w:val="16"/>
              </w:rPr>
              <w:br/>
            </w:r>
            <w:r w:rsidRPr="00721E01">
              <w:rPr>
                <w:rFonts w:ascii="Arial" w:hAnsi="Arial" w:cs="Arial"/>
                <w:color w:val="000000"/>
                <w:sz w:val="16"/>
                <w:szCs w:val="16"/>
              </w:rPr>
              <w:br/>
              <w:t>$</w:t>
            </w:r>
            <w:r>
              <w:rPr>
                <w:rFonts w:ascii="Arial" w:hAnsi="Arial" w:cs="Arial"/>
                <w:color w:val="000000"/>
                <w:sz w:val="16"/>
                <w:szCs w:val="16"/>
              </w:rPr>
              <w:t>’</w:t>
            </w:r>
            <w:r w:rsidRPr="00721E01">
              <w:rPr>
                <w:rFonts w:ascii="Arial" w:hAnsi="Arial" w:cs="Arial"/>
                <w:color w:val="000000"/>
                <w:sz w:val="16"/>
                <w:szCs w:val="16"/>
              </w:rPr>
              <w:t>000</w:t>
            </w:r>
          </w:p>
        </w:tc>
      </w:tr>
      <w:tr w:rsidR="009831A1" w:rsidRPr="00721E01" w14:paraId="74CA8C5D" w14:textId="77777777" w:rsidTr="0058647D">
        <w:trPr>
          <w:trHeight w:hRule="exact" w:val="234"/>
        </w:trPr>
        <w:tc>
          <w:tcPr>
            <w:tcW w:w="2103" w:type="pct"/>
            <w:tcBorders>
              <w:top w:val="nil"/>
              <w:left w:val="nil"/>
              <w:bottom w:val="nil"/>
              <w:right w:val="nil"/>
            </w:tcBorders>
            <w:shd w:val="clear" w:color="auto" w:fill="auto"/>
            <w:noWrap/>
            <w:vAlign w:val="bottom"/>
            <w:hideMark/>
          </w:tcPr>
          <w:p w14:paraId="75A42639" w14:textId="77777777" w:rsidR="009831A1" w:rsidRPr="00721E01" w:rsidRDefault="009831A1" w:rsidP="0058647D">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Opening balance as at 1 July 2021</w:t>
            </w:r>
          </w:p>
        </w:tc>
        <w:tc>
          <w:tcPr>
            <w:tcW w:w="636" w:type="pct"/>
            <w:tcBorders>
              <w:top w:val="nil"/>
              <w:left w:val="nil"/>
              <w:bottom w:val="nil"/>
              <w:right w:val="nil"/>
            </w:tcBorders>
            <w:shd w:val="clear" w:color="auto" w:fill="auto"/>
            <w:noWrap/>
            <w:vAlign w:val="bottom"/>
            <w:hideMark/>
          </w:tcPr>
          <w:p w14:paraId="355B5863" w14:textId="77777777" w:rsidR="009831A1" w:rsidRPr="00721E01" w:rsidRDefault="009831A1" w:rsidP="0058647D">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auto" w:fill="auto"/>
            <w:noWrap/>
            <w:vAlign w:val="bottom"/>
            <w:hideMark/>
          </w:tcPr>
          <w:p w14:paraId="0C5A953A" w14:textId="77777777" w:rsidR="009831A1" w:rsidRPr="00721E01" w:rsidRDefault="009831A1" w:rsidP="0058647D">
            <w:pPr>
              <w:spacing w:after="0" w:line="240" w:lineRule="auto"/>
              <w:jc w:val="right"/>
              <w:rPr>
                <w:rFonts w:ascii="Times New Roman" w:hAnsi="Times New Roman"/>
              </w:rPr>
            </w:pPr>
          </w:p>
        </w:tc>
        <w:tc>
          <w:tcPr>
            <w:tcW w:w="511" w:type="pct"/>
            <w:tcBorders>
              <w:top w:val="nil"/>
              <w:left w:val="nil"/>
              <w:bottom w:val="nil"/>
              <w:right w:val="nil"/>
            </w:tcBorders>
            <w:shd w:val="clear" w:color="auto" w:fill="auto"/>
            <w:noWrap/>
            <w:vAlign w:val="bottom"/>
            <w:hideMark/>
          </w:tcPr>
          <w:p w14:paraId="0A1B7B96" w14:textId="77777777" w:rsidR="009831A1" w:rsidRPr="00721E01" w:rsidRDefault="009831A1" w:rsidP="0058647D">
            <w:pPr>
              <w:spacing w:after="0" w:line="240" w:lineRule="auto"/>
              <w:jc w:val="right"/>
              <w:rPr>
                <w:rFonts w:ascii="Times New Roman" w:hAnsi="Times New Roman"/>
              </w:rPr>
            </w:pPr>
          </w:p>
        </w:tc>
        <w:tc>
          <w:tcPr>
            <w:tcW w:w="621" w:type="pct"/>
            <w:tcBorders>
              <w:top w:val="nil"/>
              <w:left w:val="nil"/>
              <w:bottom w:val="nil"/>
              <w:right w:val="nil"/>
            </w:tcBorders>
            <w:shd w:val="clear" w:color="auto" w:fill="auto"/>
            <w:noWrap/>
            <w:vAlign w:val="bottom"/>
            <w:hideMark/>
          </w:tcPr>
          <w:p w14:paraId="5B60CEBB" w14:textId="77777777" w:rsidR="009831A1" w:rsidRPr="00721E01" w:rsidRDefault="009831A1" w:rsidP="0058647D">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2BE7C057" w14:textId="77777777" w:rsidR="009831A1" w:rsidRPr="00721E01" w:rsidRDefault="009831A1" w:rsidP="0058647D">
            <w:pPr>
              <w:spacing w:after="0" w:line="240" w:lineRule="auto"/>
              <w:jc w:val="right"/>
              <w:rPr>
                <w:rFonts w:ascii="Times New Roman" w:hAnsi="Times New Roman"/>
              </w:rPr>
            </w:pPr>
          </w:p>
        </w:tc>
      </w:tr>
      <w:tr w:rsidR="009831A1" w:rsidRPr="00721E01" w14:paraId="33F03D41" w14:textId="77777777" w:rsidTr="0058647D">
        <w:trPr>
          <w:trHeight w:hRule="exact" w:val="448"/>
        </w:trPr>
        <w:tc>
          <w:tcPr>
            <w:tcW w:w="2103" w:type="pct"/>
            <w:tcBorders>
              <w:top w:val="nil"/>
              <w:left w:val="nil"/>
              <w:bottom w:val="nil"/>
              <w:right w:val="nil"/>
            </w:tcBorders>
            <w:shd w:val="clear" w:color="auto" w:fill="auto"/>
            <w:vAlign w:val="bottom"/>
            <w:hideMark/>
          </w:tcPr>
          <w:p w14:paraId="1977C5EC" w14:textId="77777777" w:rsidR="009831A1" w:rsidRPr="00721E01" w:rsidRDefault="009831A1" w:rsidP="0058647D">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 xml:space="preserve">Balance carried forward from </w:t>
            </w:r>
            <w:r w:rsidRPr="00721E01">
              <w:rPr>
                <w:rFonts w:ascii="Arial" w:hAnsi="Arial" w:cs="Arial"/>
                <w:color w:val="000000"/>
                <w:sz w:val="16"/>
                <w:szCs w:val="16"/>
              </w:rPr>
              <w:br/>
              <w:t xml:space="preserve">  previous period</w:t>
            </w:r>
          </w:p>
        </w:tc>
        <w:tc>
          <w:tcPr>
            <w:tcW w:w="636" w:type="pct"/>
            <w:tcBorders>
              <w:top w:val="nil"/>
              <w:left w:val="nil"/>
              <w:bottom w:val="nil"/>
              <w:right w:val="nil"/>
            </w:tcBorders>
            <w:shd w:val="clear" w:color="auto" w:fill="auto"/>
            <w:noWrap/>
            <w:vAlign w:val="bottom"/>
            <w:hideMark/>
          </w:tcPr>
          <w:p w14:paraId="22F0A536" w14:textId="77777777" w:rsidR="009831A1" w:rsidRPr="00721E01" w:rsidRDefault="009831A1" w:rsidP="0058647D">
            <w:pPr>
              <w:spacing w:after="0" w:line="240" w:lineRule="auto"/>
              <w:jc w:val="right"/>
              <w:rPr>
                <w:rFonts w:ascii="Arial" w:hAnsi="Arial" w:cs="Arial"/>
                <w:color w:val="000000"/>
                <w:sz w:val="16"/>
                <w:szCs w:val="16"/>
              </w:rPr>
            </w:pPr>
            <w:r w:rsidRPr="00721E01">
              <w:rPr>
                <w:rFonts w:ascii="Arial" w:hAnsi="Arial" w:cs="Arial"/>
                <w:color w:val="000000"/>
                <w:sz w:val="16"/>
                <w:szCs w:val="16"/>
              </w:rPr>
              <w:t>(1,925,432)</w:t>
            </w:r>
          </w:p>
        </w:tc>
        <w:tc>
          <w:tcPr>
            <w:tcW w:w="602" w:type="pct"/>
            <w:tcBorders>
              <w:top w:val="nil"/>
              <w:left w:val="nil"/>
              <w:bottom w:val="nil"/>
              <w:right w:val="nil"/>
            </w:tcBorders>
            <w:shd w:val="clear" w:color="auto" w:fill="auto"/>
            <w:noWrap/>
            <w:vAlign w:val="bottom"/>
            <w:hideMark/>
          </w:tcPr>
          <w:p w14:paraId="04FEBE1F" w14:textId="77777777" w:rsidR="009831A1" w:rsidRPr="00721E01" w:rsidRDefault="009831A1" w:rsidP="0058647D">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123,154 </w:t>
            </w:r>
          </w:p>
        </w:tc>
        <w:tc>
          <w:tcPr>
            <w:tcW w:w="511" w:type="pct"/>
            <w:tcBorders>
              <w:top w:val="nil"/>
              <w:left w:val="nil"/>
              <w:bottom w:val="nil"/>
              <w:right w:val="nil"/>
            </w:tcBorders>
            <w:shd w:val="clear" w:color="auto" w:fill="auto"/>
            <w:noWrap/>
            <w:vAlign w:val="bottom"/>
            <w:hideMark/>
          </w:tcPr>
          <w:p w14:paraId="3BD052E6" w14:textId="77777777" w:rsidR="009831A1" w:rsidRPr="00721E01" w:rsidRDefault="009831A1" w:rsidP="0058647D">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621" w:type="pct"/>
            <w:tcBorders>
              <w:top w:val="nil"/>
              <w:left w:val="nil"/>
              <w:bottom w:val="nil"/>
              <w:right w:val="nil"/>
            </w:tcBorders>
            <w:shd w:val="clear" w:color="auto" w:fill="auto"/>
            <w:noWrap/>
            <w:vAlign w:val="bottom"/>
            <w:hideMark/>
          </w:tcPr>
          <w:p w14:paraId="42091EC4" w14:textId="77777777" w:rsidR="009831A1" w:rsidRPr="00721E01" w:rsidRDefault="009831A1" w:rsidP="0058647D">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2,112,114 </w:t>
            </w:r>
          </w:p>
        </w:tc>
        <w:tc>
          <w:tcPr>
            <w:tcW w:w="527" w:type="pct"/>
            <w:tcBorders>
              <w:top w:val="nil"/>
              <w:left w:val="nil"/>
              <w:bottom w:val="nil"/>
              <w:right w:val="nil"/>
            </w:tcBorders>
            <w:shd w:val="clear" w:color="auto" w:fill="auto"/>
            <w:noWrap/>
            <w:vAlign w:val="bottom"/>
            <w:hideMark/>
          </w:tcPr>
          <w:p w14:paraId="72EE1D8A" w14:textId="77777777" w:rsidR="009831A1" w:rsidRPr="00721E01" w:rsidRDefault="009831A1" w:rsidP="0058647D">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309,836 </w:t>
            </w:r>
          </w:p>
        </w:tc>
      </w:tr>
      <w:tr w:rsidR="009831A1" w:rsidRPr="00721E01" w14:paraId="52046EE6" w14:textId="77777777" w:rsidTr="0058647D">
        <w:trPr>
          <w:trHeight w:hRule="exact" w:val="204"/>
        </w:trPr>
        <w:tc>
          <w:tcPr>
            <w:tcW w:w="2103" w:type="pct"/>
            <w:tcBorders>
              <w:top w:val="nil"/>
              <w:left w:val="nil"/>
              <w:bottom w:val="nil"/>
              <w:right w:val="nil"/>
            </w:tcBorders>
            <w:shd w:val="clear" w:color="auto" w:fill="auto"/>
            <w:vAlign w:val="bottom"/>
            <w:hideMark/>
          </w:tcPr>
          <w:p w14:paraId="226AC5D9" w14:textId="77777777" w:rsidR="009831A1" w:rsidRPr="00721E01" w:rsidRDefault="009831A1" w:rsidP="0058647D">
            <w:pPr>
              <w:spacing w:after="0" w:line="240" w:lineRule="auto"/>
              <w:jc w:val="left"/>
              <w:rPr>
                <w:rFonts w:ascii="Arial" w:hAnsi="Arial" w:cs="Arial"/>
                <w:b/>
                <w:bCs/>
                <w:i/>
                <w:iCs/>
                <w:color w:val="000000"/>
                <w:sz w:val="16"/>
                <w:szCs w:val="16"/>
              </w:rPr>
            </w:pPr>
            <w:r w:rsidRPr="00721E01">
              <w:rPr>
                <w:rFonts w:ascii="Arial" w:hAnsi="Arial" w:cs="Arial"/>
                <w:b/>
                <w:bCs/>
                <w:i/>
                <w:iCs/>
                <w:color w:val="000000"/>
                <w:sz w:val="16"/>
                <w:szCs w:val="16"/>
              </w:rPr>
              <w:t>Adjusted opening balance</w:t>
            </w:r>
          </w:p>
        </w:tc>
        <w:tc>
          <w:tcPr>
            <w:tcW w:w="636" w:type="pct"/>
            <w:tcBorders>
              <w:top w:val="single" w:sz="4" w:space="0" w:color="000000"/>
              <w:left w:val="nil"/>
              <w:bottom w:val="single" w:sz="4" w:space="0" w:color="000000"/>
              <w:right w:val="nil"/>
            </w:tcBorders>
            <w:shd w:val="clear" w:color="auto" w:fill="auto"/>
            <w:noWrap/>
            <w:vAlign w:val="bottom"/>
            <w:hideMark/>
          </w:tcPr>
          <w:p w14:paraId="7534EA80" w14:textId="77777777" w:rsidR="009831A1" w:rsidRPr="00721E01" w:rsidRDefault="009831A1" w:rsidP="0058647D">
            <w:pPr>
              <w:spacing w:after="0" w:line="240" w:lineRule="auto"/>
              <w:jc w:val="right"/>
              <w:rPr>
                <w:rFonts w:ascii="Arial" w:hAnsi="Arial" w:cs="Arial"/>
                <w:b/>
                <w:bCs/>
                <w:i/>
                <w:iCs/>
                <w:color w:val="000000"/>
                <w:sz w:val="16"/>
                <w:szCs w:val="16"/>
              </w:rPr>
            </w:pPr>
            <w:r w:rsidRPr="00721E01">
              <w:rPr>
                <w:rFonts w:ascii="Arial" w:hAnsi="Arial" w:cs="Arial"/>
                <w:b/>
                <w:bCs/>
                <w:i/>
                <w:iCs/>
                <w:color w:val="000000"/>
                <w:sz w:val="16"/>
                <w:szCs w:val="16"/>
              </w:rPr>
              <w:t>(1,925,432)</w:t>
            </w:r>
          </w:p>
        </w:tc>
        <w:tc>
          <w:tcPr>
            <w:tcW w:w="602" w:type="pct"/>
            <w:tcBorders>
              <w:top w:val="single" w:sz="4" w:space="0" w:color="000000"/>
              <w:left w:val="nil"/>
              <w:bottom w:val="single" w:sz="4" w:space="0" w:color="000000"/>
              <w:right w:val="nil"/>
            </w:tcBorders>
            <w:shd w:val="clear" w:color="auto" w:fill="auto"/>
            <w:noWrap/>
            <w:vAlign w:val="bottom"/>
            <w:hideMark/>
          </w:tcPr>
          <w:p w14:paraId="0A151415" w14:textId="77777777" w:rsidR="009831A1" w:rsidRPr="00721E01" w:rsidRDefault="009831A1" w:rsidP="0058647D">
            <w:pPr>
              <w:spacing w:after="0" w:line="240" w:lineRule="auto"/>
              <w:jc w:val="right"/>
              <w:rPr>
                <w:rFonts w:ascii="Arial" w:hAnsi="Arial" w:cs="Arial"/>
                <w:b/>
                <w:bCs/>
                <w:i/>
                <w:iCs/>
                <w:color w:val="000000"/>
                <w:sz w:val="16"/>
                <w:szCs w:val="16"/>
              </w:rPr>
            </w:pPr>
            <w:r w:rsidRPr="00721E01">
              <w:rPr>
                <w:rFonts w:ascii="Arial" w:hAnsi="Arial" w:cs="Arial"/>
                <w:b/>
                <w:bCs/>
                <w:i/>
                <w:iCs/>
                <w:color w:val="000000"/>
                <w:sz w:val="16"/>
                <w:szCs w:val="16"/>
              </w:rPr>
              <w:t xml:space="preserve">123,154 </w:t>
            </w:r>
          </w:p>
        </w:tc>
        <w:tc>
          <w:tcPr>
            <w:tcW w:w="511" w:type="pct"/>
            <w:tcBorders>
              <w:top w:val="single" w:sz="4" w:space="0" w:color="000000"/>
              <w:left w:val="nil"/>
              <w:bottom w:val="single" w:sz="4" w:space="0" w:color="000000"/>
              <w:right w:val="nil"/>
            </w:tcBorders>
            <w:shd w:val="clear" w:color="auto" w:fill="auto"/>
            <w:noWrap/>
            <w:vAlign w:val="bottom"/>
            <w:hideMark/>
          </w:tcPr>
          <w:p w14:paraId="65B02C8A" w14:textId="77777777" w:rsidR="009831A1" w:rsidRPr="00721E01" w:rsidRDefault="009831A1" w:rsidP="0058647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721E01">
              <w:rPr>
                <w:rFonts w:ascii="Arial" w:hAnsi="Arial" w:cs="Arial"/>
                <w:b/>
                <w:bCs/>
                <w:i/>
                <w:iCs/>
                <w:color w:val="000000"/>
                <w:sz w:val="16"/>
                <w:szCs w:val="16"/>
              </w:rPr>
              <w:t xml:space="preserve"> </w:t>
            </w:r>
          </w:p>
        </w:tc>
        <w:tc>
          <w:tcPr>
            <w:tcW w:w="621" w:type="pct"/>
            <w:tcBorders>
              <w:top w:val="single" w:sz="4" w:space="0" w:color="000000"/>
              <w:left w:val="nil"/>
              <w:bottom w:val="single" w:sz="4" w:space="0" w:color="000000"/>
              <w:right w:val="nil"/>
            </w:tcBorders>
            <w:shd w:val="clear" w:color="auto" w:fill="auto"/>
            <w:noWrap/>
            <w:vAlign w:val="bottom"/>
            <w:hideMark/>
          </w:tcPr>
          <w:p w14:paraId="32A98BD7" w14:textId="77777777" w:rsidR="009831A1" w:rsidRPr="00721E01" w:rsidRDefault="009831A1" w:rsidP="0058647D">
            <w:pPr>
              <w:spacing w:after="0" w:line="240" w:lineRule="auto"/>
              <w:jc w:val="right"/>
              <w:rPr>
                <w:rFonts w:ascii="Arial" w:hAnsi="Arial" w:cs="Arial"/>
                <w:b/>
                <w:bCs/>
                <w:i/>
                <w:iCs/>
                <w:color w:val="000000"/>
                <w:sz w:val="16"/>
                <w:szCs w:val="16"/>
              </w:rPr>
            </w:pPr>
            <w:r w:rsidRPr="00721E01">
              <w:rPr>
                <w:rFonts w:ascii="Arial" w:hAnsi="Arial" w:cs="Arial"/>
                <w:b/>
                <w:bCs/>
                <w:i/>
                <w:iCs/>
                <w:color w:val="000000"/>
                <w:sz w:val="16"/>
                <w:szCs w:val="16"/>
              </w:rPr>
              <w:t xml:space="preserve">2,112,114 </w:t>
            </w:r>
          </w:p>
        </w:tc>
        <w:tc>
          <w:tcPr>
            <w:tcW w:w="527" w:type="pct"/>
            <w:tcBorders>
              <w:top w:val="single" w:sz="4" w:space="0" w:color="000000"/>
              <w:left w:val="nil"/>
              <w:bottom w:val="single" w:sz="4" w:space="0" w:color="000000"/>
              <w:right w:val="nil"/>
            </w:tcBorders>
            <w:shd w:val="clear" w:color="auto" w:fill="auto"/>
            <w:noWrap/>
            <w:vAlign w:val="bottom"/>
            <w:hideMark/>
          </w:tcPr>
          <w:p w14:paraId="2D668B8D" w14:textId="77777777" w:rsidR="009831A1" w:rsidRPr="00721E01" w:rsidRDefault="009831A1" w:rsidP="0058647D">
            <w:pPr>
              <w:spacing w:after="0" w:line="240" w:lineRule="auto"/>
              <w:jc w:val="right"/>
              <w:rPr>
                <w:rFonts w:ascii="Arial" w:hAnsi="Arial" w:cs="Arial"/>
                <w:b/>
                <w:bCs/>
                <w:i/>
                <w:iCs/>
                <w:color w:val="000000"/>
                <w:sz w:val="16"/>
                <w:szCs w:val="16"/>
              </w:rPr>
            </w:pPr>
            <w:r w:rsidRPr="00721E01">
              <w:rPr>
                <w:rFonts w:ascii="Arial" w:hAnsi="Arial" w:cs="Arial"/>
                <w:b/>
                <w:bCs/>
                <w:i/>
                <w:iCs/>
                <w:color w:val="000000"/>
                <w:sz w:val="16"/>
                <w:szCs w:val="16"/>
              </w:rPr>
              <w:t xml:space="preserve">309,836 </w:t>
            </w:r>
          </w:p>
        </w:tc>
      </w:tr>
      <w:tr w:rsidR="009831A1" w:rsidRPr="00721E01" w14:paraId="5DD97B2D" w14:textId="77777777" w:rsidTr="0058647D">
        <w:trPr>
          <w:trHeight w:hRule="exact" w:val="204"/>
        </w:trPr>
        <w:tc>
          <w:tcPr>
            <w:tcW w:w="2103" w:type="pct"/>
            <w:tcBorders>
              <w:top w:val="nil"/>
              <w:left w:val="nil"/>
              <w:bottom w:val="nil"/>
              <w:right w:val="nil"/>
            </w:tcBorders>
            <w:shd w:val="clear" w:color="auto" w:fill="auto"/>
            <w:noWrap/>
            <w:vAlign w:val="bottom"/>
            <w:hideMark/>
          </w:tcPr>
          <w:p w14:paraId="0F1F3CC2" w14:textId="77777777" w:rsidR="009831A1" w:rsidRPr="00721E01" w:rsidRDefault="009831A1" w:rsidP="0058647D">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Comprehensive income</w:t>
            </w:r>
          </w:p>
        </w:tc>
        <w:tc>
          <w:tcPr>
            <w:tcW w:w="636" w:type="pct"/>
            <w:tcBorders>
              <w:top w:val="nil"/>
              <w:left w:val="nil"/>
              <w:bottom w:val="nil"/>
              <w:right w:val="nil"/>
            </w:tcBorders>
            <w:shd w:val="clear" w:color="auto" w:fill="auto"/>
            <w:noWrap/>
            <w:vAlign w:val="bottom"/>
            <w:hideMark/>
          </w:tcPr>
          <w:p w14:paraId="3C6A91BA" w14:textId="77777777" w:rsidR="009831A1" w:rsidRPr="00721E01" w:rsidRDefault="009831A1" w:rsidP="0058647D">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auto" w:fill="auto"/>
            <w:noWrap/>
            <w:vAlign w:val="bottom"/>
            <w:hideMark/>
          </w:tcPr>
          <w:p w14:paraId="5F656FB3" w14:textId="77777777" w:rsidR="009831A1" w:rsidRPr="00721E01" w:rsidRDefault="009831A1" w:rsidP="0058647D">
            <w:pPr>
              <w:spacing w:after="0" w:line="240" w:lineRule="auto"/>
              <w:jc w:val="right"/>
              <w:rPr>
                <w:rFonts w:ascii="Times New Roman" w:hAnsi="Times New Roman"/>
              </w:rPr>
            </w:pPr>
          </w:p>
        </w:tc>
        <w:tc>
          <w:tcPr>
            <w:tcW w:w="511" w:type="pct"/>
            <w:tcBorders>
              <w:top w:val="nil"/>
              <w:left w:val="nil"/>
              <w:bottom w:val="nil"/>
              <w:right w:val="nil"/>
            </w:tcBorders>
            <w:shd w:val="clear" w:color="auto" w:fill="auto"/>
            <w:noWrap/>
            <w:vAlign w:val="bottom"/>
            <w:hideMark/>
          </w:tcPr>
          <w:p w14:paraId="517B0BC7" w14:textId="77777777" w:rsidR="009831A1" w:rsidRPr="00721E01" w:rsidRDefault="009831A1" w:rsidP="0058647D">
            <w:pPr>
              <w:spacing w:after="0" w:line="240" w:lineRule="auto"/>
              <w:jc w:val="right"/>
              <w:rPr>
                <w:rFonts w:ascii="Times New Roman" w:hAnsi="Times New Roman"/>
              </w:rPr>
            </w:pPr>
          </w:p>
        </w:tc>
        <w:tc>
          <w:tcPr>
            <w:tcW w:w="621" w:type="pct"/>
            <w:tcBorders>
              <w:top w:val="nil"/>
              <w:left w:val="nil"/>
              <w:bottom w:val="nil"/>
              <w:right w:val="nil"/>
            </w:tcBorders>
            <w:shd w:val="clear" w:color="auto" w:fill="auto"/>
            <w:noWrap/>
            <w:vAlign w:val="bottom"/>
            <w:hideMark/>
          </w:tcPr>
          <w:p w14:paraId="787FC4C1" w14:textId="77777777" w:rsidR="009831A1" w:rsidRPr="00721E01" w:rsidRDefault="009831A1" w:rsidP="0058647D">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58AC1CCB" w14:textId="77777777" w:rsidR="009831A1" w:rsidRPr="00721E01" w:rsidRDefault="009831A1" w:rsidP="0058647D">
            <w:pPr>
              <w:spacing w:after="0" w:line="240" w:lineRule="auto"/>
              <w:jc w:val="right"/>
              <w:rPr>
                <w:rFonts w:ascii="Times New Roman" w:hAnsi="Times New Roman"/>
              </w:rPr>
            </w:pPr>
          </w:p>
        </w:tc>
      </w:tr>
      <w:tr w:rsidR="009831A1" w:rsidRPr="00721E01" w14:paraId="064B163E" w14:textId="77777777" w:rsidTr="0058647D">
        <w:trPr>
          <w:trHeight w:hRule="exact" w:val="204"/>
        </w:trPr>
        <w:tc>
          <w:tcPr>
            <w:tcW w:w="2103" w:type="pct"/>
            <w:tcBorders>
              <w:top w:val="nil"/>
              <w:left w:val="nil"/>
              <w:bottom w:val="nil"/>
              <w:right w:val="nil"/>
            </w:tcBorders>
            <w:shd w:val="clear" w:color="auto" w:fill="auto"/>
            <w:noWrap/>
            <w:vAlign w:val="bottom"/>
            <w:hideMark/>
          </w:tcPr>
          <w:p w14:paraId="7B57489B" w14:textId="77777777" w:rsidR="009831A1" w:rsidRPr="00721E01" w:rsidRDefault="009831A1" w:rsidP="00E158A2">
            <w:pPr>
              <w:spacing w:after="0" w:line="240" w:lineRule="auto"/>
              <w:ind w:left="170"/>
              <w:jc w:val="left"/>
              <w:rPr>
                <w:rFonts w:ascii="Arial" w:hAnsi="Arial" w:cs="Arial"/>
                <w:sz w:val="16"/>
                <w:szCs w:val="16"/>
              </w:rPr>
            </w:pPr>
            <w:r w:rsidRPr="00721E01">
              <w:rPr>
                <w:rFonts w:ascii="Arial" w:hAnsi="Arial" w:cs="Arial"/>
                <w:sz w:val="16"/>
                <w:szCs w:val="16"/>
              </w:rPr>
              <w:t>Surplus/(deficit) for the period</w:t>
            </w:r>
          </w:p>
        </w:tc>
        <w:tc>
          <w:tcPr>
            <w:tcW w:w="636" w:type="pct"/>
            <w:tcBorders>
              <w:top w:val="nil"/>
              <w:left w:val="nil"/>
              <w:bottom w:val="nil"/>
              <w:right w:val="nil"/>
            </w:tcBorders>
            <w:shd w:val="clear" w:color="auto" w:fill="auto"/>
            <w:noWrap/>
            <w:vAlign w:val="bottom"/>
            <w:hideMark/>
          </w:tcPr>
          <w:p w14:paraId="5E896BA7" w14:textId="77777777" w:rsidR="009831A1" w:rsidRPr="00721E01" w:rsidRDefault="009831A1" w:rsidP="00E158A2">
            <w:pPr>
              <w:spacing w:after="0" w:line="240" w:lineRule="auto"/>
              <w:jc w:val="right"/>
              <w:rPr>
                <w:rFonts w:ascii="Arial" w:hAnsi="Arial" w:cs="Arial"/>
                <w:color w:val="000000"/>
                <w:sz w:val="16"/>
                <w:szCs w:val="16"/>
              </w:rPr>
            </w:pPr>
            <w:r w:rsidRPr="00721E01">
              <w:rPr>
                <w:rFonts w:ascii="Arial" w:hAnsi="Arial" w:cs="Arial"/>
                <w:color w:val="000000"/>
                <w:sz w:val="16"/>
                <w:szCs w:val="16"/>
              </w:rPr>
              <w:t>(191,695)</w:t>
            </w:r>
          </w:p>
        </w:tc>
        <w:tc>
          <w:tcPr>
            <w:tcW w:w="602" w:type="pct"/>
            <w:tcBorders>
              <w:top w:val="nil"/>
              <w:left w:val="nil"/>
              <w:bottom w:val="nil"/>
              <w:right w:val="nil"/>
            </w:tcBorders>
            <w:shd w:val="clear" w:color="auto" w:fill="auto"/>
            <w:noWrap/>
            <w:vAlign w:val="bottom"/>
            <w:hideMark/>
          </w:tcPr>
          <w:p w14:paraId="58F3BD8F" w14:textId="77777777" w:rsidR="009831A1" w:rsidRPr="00721E01" w:rsidRDefault="009831A1" w:rsidP="00E158A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511" w:type="pct"/>
            <w:tcBorders>
              <w:top w:val="nil"/>
              <w:left w:val="nil"/>
              <w:bottom w:val="nil"/>
              <w:right w:val="nil"/>
            </w:tcBorders>
            <w:shd w:val="clear" w:color="auto" w:fill="auto"/>
            <w:noWrap/>
            <w:vAlign w:val="bottom"/>
            <w:hideMark/>
          </w:tcPr>
          <w:p w14:paraId="19BBF343" w14:textId="77777777" w:rsidR="009831A1" w:rsidRPr="00721E01" w:rsidRDefault="009831A1" w:rsidP="00E158A2">
            <w:pPr>
              <w:spacing w:after="0" w:line="240" w:lineRule="auto"/>
              <w:jc w:val="right"/>
              <w:rPr>
                <w:rFonts w:ascii="Times New Roman" w:hAnsi="Times New Roman"/>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621" w:type="pct"/>
            <w:tcBorders>
              <w:top w:val="nil"/>
              <w:left w:val="nil"/>
              <w:bottom w:val="nil"/>
              <w:right w:val="nil"/>
            </w:tcBorders>
            <w:shd w:val="clear" w:color="auto" w:fill="auto"/>
            <w:noWrap/>
            <w:vAlign w:val="bottom"/>
            <w:hideMark/>
          </w:tcPr>
          <w:p w14:paraId="5A7022C9" w14:textId="77777777" w:rsidR="009831A1" w:rsidRPr="00721E01" w:rsidRDefault="009831A1" w:rsidP="00E158A2">
            <w:pPr>
              <w:spacing w:after="0" w:line="240" w:lineRule="auto"/>
              <w:jc w:val="right"/>
              <w:rPr>
                <w:rFonts w:ascii="Times New Roman" w:hAnsi="Times New Roman"/>
              </w:rPr>
            </w:pPr>
            <w:r>
              <w:rPr>
                <w:rFonts w:ascii="Arial" w:hAnsi="Arial" w:cs="Arial"/>
                <w:color w:val="000000"/>
                <w:sz w:val="16"/>
                <w:szCs w:val="16"/>
              </w:rPr>
              <w:noBreakHyphen/>
            </w:r>
          </w:p>
        </w:tc>
        <w:tc>
          <w:tcPr>
            <w:tcW w:w="527" w:type="pct"/>
            <w:tcBorders>
              <w:top w:val="nil"/>
              <w:left w:val="nil"/>
              <w:bottom w:val="nil"/>
              <w:right w:val="nil"/>
            </w:tcBorders>
            <w:shd w:val="clear" w:color="auto" w:fill="auto"/>
            <w:noWrap/>
            <w:vAlign w:val="bottom"/>
            <w:hideMark/>
          </w:tcPr>
          <w:p w14:paraId="1AF363DF" w14:textId="77777777" w:rsidR="009831A1" w:rsidRPr="00721E01" w:rsidRDefault="009831A1" w:rsidP="00E158A2">
            <w:pPr>
              <w:spacing w:after="0" w:line="240" w:lineRule="auto"/>
              <w:jc w:val="right"/>
              <w:rPr>
                <w:rFonts w:ascii="Arial" w:hAnsi="Arial" w:cs="Arial"/>
                <w:color w:val="000000"/>
                <w:sz w:val="16"/>
                <w:szCs w:val="16"/>
              </w:rPr>
            </w:pPr>
            <w:r w:rsidRPr="00721E01">
              <w:rPr>
                <w:rFonts w:ascii="Arial" w:hAnsi="Arial" w:cs="Arial"/>
                <w:color w:val="000000"/>
                <w:sz w:val="16"/>
                <w:szCs w:val="16"/>
              </w:rPr>
              <w:t>(191,695)</w:t>
            </w:r>
          </w:p>
        </w:tc>
      </w:tr>
      <w:tr w:rsidR="009831A1" w:rsidRPr="00721E01" w14:paraId="426FE54C" w14:textId="77777777" w:rsidTr="0058647D">
        <w:trPr>
          <w:trHeight w:hRule="exact" w:val="204"/>
        </w:trPr>
        <w:tc>
          <w:tcPr>
            <w:tcW w:w="2103" w:type="pct"/>
            <w:tcBorders>
              <w:top w:val="nil"/>
              <w:left w:val="nil"/>
              <w:bottom w:val="nil"/>
              <w:right w:val="nil"/>
            </w:tcBorders>
            <w:shd w:val="clear" w:color="auto" w:fill="auto"/>
            <w:noWrap/>
            <w:vAlign w:val="bottom"/>
            <w:hideMark/>
          </w:tcPr>
          <w:p w14:paraId="09A0ECCB" w14:textId="77777777" w:rsidR="009831A1" w:rsidRPr="00721E01" w:rsidRDefault="009831A1" w:rsidP="00E158A2">
            <w:pPr>
              <w:spacing w:after="0" w:line="240" w:lineRule="auto"/>
              <w:jc w:val="left"/>
              <w:rPr>
                <w:rFonts w:ascii="Arial" w:hAnsi="Arial" w:cs="Arial"/>
                <w:b/>
                <w:bCs/>
                <w:i/>
                <w:iCs/>
                <w:color w:val="000000"/>
                <w:sz w:val="16"/>
                <w:szCs w:val="16"/>
              </w:rPr>
            </w:pPr>
            <w:r w:rsidRPr="00721E01">
              <w:rPr>
                <w:rFonts w:ascii="Arial" w:hAnsi="Arial" w:cs="Arial"/>
                <w:b/>
                <w:bCs/>
                <w:i/>
                <w:iCs/>
                <w:color w:val="000000"/>
                <w:sz w:val="16"/>
                <w:szCs w:val="16"/>
              </w:rPr>
              <w:t>Total comprehensive income</w:t>
            </w:r>
          </w:p>
        </w:tc>
        <w:tc>
          <w:tcPr>
            <w:tcW w:w="636" w:type="pct"/>
            <w:tcBorders>
              <w:top w:val="single" w:sz="4" w:space="0" w:color="000000"/>
              <w:left w:val="nil"/>
              <w:bottom w:val="nil"/>
              <w:right w:val="nil"/>
            </w:tcBorders>
            <w:shd w:val="clear" w:color="auto" w:fill="auto"/>
            <w:noWrap/>
            <w:vAlign w:val="bottom"/>
            <w:hideMark/>
          </w:tcPr>
          <w:p w14:paraId="7DA8D7EC" w14:textId="77777777" w:rsidR="009831A1" w:rsidRPr="00721E01" w:rsidRDefault="009831A1" w:rsidP="00E158A2">
            <w:pPr>
              <w:spacing w:after="0" w:line="240" w:lineRule="auto"/>
              <w:jc w:val="right"/>
              <w:rPr>
                <w:rFonts w:ascii="Arial" w:hAnsi="Arial" w:cs="Arial"/>
                <w:b/>
                <w:bCs/>
                <w:i/>
                <w:iCs/>
                <w:color w:val="000000"/>
                <w:sz w:val="16"/>
                <w:szCs w:val="16"/>
              </w:rPr>
            </w:pPr>
            <w:r w:rsidRPr="00721E01">
              <w:rPr>
                <w:rFonts w:ascii="Arial" w:hAnsi="Arial" w:cs="Arial"/>
                <w:b/>
                <w:bCs/>
                <w:i/>
                <w:iCs/>
                <w:color w:val="000000"/>
                <w:sz w:val="16"/>
                <w:szCs w:val="16"/>
              </w:rPr>
              <w:t>(191,695)</w:t>
            </w:r>
          </w:p>
        </w:tc>
        <w:tc>
          <w:tcPr>
            <w:tcW w:w="602" w:type="pct"/>
            <w:tcBorders>
              <w:top w:val="single" w:sz="4" w:space="0" w:color="000000"/>
              <w:left w:val="nil"/>
              <w:bottom w:val="nil"/>
              <w:right w:val="nil"/>
            </w:tcBorders>
            <w:shd w:val="clear" w:color="auto" w:fill="auto"/>
            <w:noWrap/>
            <w:vAlign w:val="bottom"/>
            <w:hideMark/>
          </w:tcPr>
          <w:p w14:paraId="51707112" w14:textId="77777777" w:rsidR="009831A1" w:rsidRPr="00721E01" w:rsidRDefault="009831A1" w:rsidP="00E158A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721E01">
              <w:rPr>
                <w:rFonts w:ascii="Arial" w:hAnsi="Arial" w:cs="Arial"/>
                <w:b/>
                <w:bCs/>
                <w:i/>
                <w:iCs/>
                <w:color w:val="000000"/>
                <w:sz w:val="16"/>
                <w:szCs w:val="16"/>
              </w:rPr>
              <w:t xml:space="preserve"> </w:t>
            </w:r>
          </w:p>
        </w:tc>
        <w:tc>
          <w:tcPr>
            <w:tcW w:w="511" w:type="pct"/>
            <w:tcBorders>
              <w:top w:val="single" w:sz="4" w:space="0" w:color="000000"/>
              <w:left w:val="nil"/>
              <w:bottom w:val="nil"/>
              <w:right w:val="nil"/>
            </w:tcBorders>
            <w:shd w:val="clear" w:color="auto" w:fill="auto"/>
            <w:noWrap/>
            <w:vAlign w:val="bottom"/>
            <w:hideMark/>
          </w:tcPr>
          <w:p w14:paraId="61AE8E96" w14:textId="77777777" w:rsidR="009831A1" w:rsidRPr="00721E01" w:rsidRDefault="009831A1" w:rsidP="00E158A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721E01">
              <w:rPr>
                <w:rFonts w:ascii="Arial" w:hAnsi="Arial" w:cs="Arial"/>
                <w:b/>
                <w:bCs/>
                <w:i/>
                <w:iCs/>
                <w:color w:val="000000"/>
                <w:sz w:val="16"/>
                <w:szCs w:val="16"/>
              </w:rPr>
              <w:t xml:space="preserve"> </w:t>
            </w:r>
          </w:p>
        </w:tc>
        <w:tc>
          <w:tcPr>
            <w:tcW w:w="621" w:type="pct"/>
            <w:tcBorders>
              <w:top w:val="single" w:sz="4" w:space="0" w:color="000000"/>
              <w:left w:val="nil"/>
              <w:bottom w:val="nil"/>
              <w:right w:val="nil"/>
            </w:tcBorders>
            <w:shd w:val="clear" w:color="auto" w:fill="auto"/>
            <w:noWrap/>
            <w:vAlign w:val="bottom"/>
            <w:hideMark/>
          </w:tcPr>
          <w:p w14:paraId="00A1028A" w14:textId="77777777" w:rsidR="009831A1" w:rsidRPr="00721E01" w:rsidRDefault="009831A1" w:rsidP="00E158A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Pr="00721E01">
              <w:rPr>
                <w:rFonts w:ascii="Arial" w:hAnsi="Arial" w:cs="Arial"/>
                <w:b/>
                <w:bCs/>
                <w:i/>
                <w:iCs/>
                <w:color w:val="000000"/>
                <w:sz w:val="16"/>
                <w:szCs w:val="16"/>
              </w:rPr>
              <w:t xml:space="preserve"> </w:t>
            </w:r>
          </w:p>
        </w:tc>
        <w:tc>
          <w:tcPr>
            <w:tcW w:w="527" w:type="pct"/>
            <w:tcBorders>
              <w:top w:val="single" w:sz="4" w:space="0" w:color="000000"/>
              <w:left w:val="nil"/>
              <w:bottom w:val="nil"/>
              <w:right w:val="nil"/>
            </w:tcBorders>
            <w:shd w:val="clear" w:color="auto" w:fill="auto"/>
            <w:noWrap/>
            <w:vAlign w:val="bottom"/>
            <w:hideMark/>
          </w:tcPr>
          <w:p w14:paraId="3BEB06C7" w14:textId="77777777" w:rsidR="009831A1" w:rsidRPr="00721E01" w:rsidRDefault="009831A1" w:rsidP="00E158A2">
            <w:pPr>
              <w:spacing w:after="0" w:line="240" w:lineRule="auto"/>
              <w:jc w:val="right"/>
              <w:rPr>
                <w:rFonts w:ascii="Arial" w:hAnsi="Arial" w:cs="Arial"/>
                <w:b/>
                <w:bCs/>
                <w:i/>
                <w:iCs/>
                <w:color w:val="000000"/>
                <w:sz w:val="16"/>
                <w:szCs w:val="16"/>
              </w:rPr>
            </w:pPr>
            <w:r w:rsidRPr="00721E01">
              <w:rPr>
                <w:rFonts w:ascii="Arial" w:hAnsi="Arial" w:cs="Arial"/>
                <w:b/>
                <w:bCs/>
                <w:i/>
                <w:iCs/>
                <w:color w:val="000000"/>
                <w:sz w:val="16"/>
                <w:szCs w:val="16"/>
              </w:rPr>
              <w:t>(191,695)</w:t>
            </w:r>
          </w:p>
        </w:tc>
      </w:tr>
      <w:tr w:rsidR="009831A1" w:rsidRPr="00721E01" w14:paraId="13F40D60" w14:textId="77777777" w:rsidTr="0058647D">
        <w:trPr>
          <w:trHeight w:hRule="exact" w:val="234"/>
        </w:trPr>
        <w:tc>
          <w:tcPr>
            <w:tcW w:w="2103" w:type="pct"/>
            <w:tcBorders>
              <w:top w:val="nil"/>
              <w:left w:val="nil"/>
              <w:bottom w:val="nil"/>
              <w:right w:val="nil"/>
            </w:tcBorders>
            <w:shd w:val="clear" w:color="auto" w:fill="auto"/>
            <w:noWrap/>
            <w:vAlign w:val="bottom"/>
            <w:hideMark/>
          </w:tcPr>
          <w:p w14:paraId="59BC7437" w14:textId="77777777" w:rsidR="009831A1" w:rsidRPr="00721E01" w:rsidRDefault="009831A1" w:rsidP="00E158A2">
            <w:pPr>
              <w:spacing w:after="0" w:line="240" w:lineRule="auto"/>
              <w:ind w:left="170"/>
              <w:jc w:val="left"/>
              <w:rPr>
                <w:rFonts w:ascii="Arial" w:hAnsi="Arial" w:cs="Arial"/>
                <w:b/>
                <w:bCs/>
                <w:i/>
                <w:iCs/>
                <w:color w:val="000000"/>
                <w:sz w:val="16"/>
                <w:szCs w:val="16"/>
              </w:rPr>
            </w:pPr>
            <w:r w:rsidRPr="00721E01">
              <w:rPr>
                <w:rFonts w:ascii="Arial" w:hAnsi="Arial" w:cs="Arial"/>
                <w:b/>
                <w:bCs/>
                <w:i/>
                <w:iCs/>
                <w:color w:val="000000"/>
                <w:sz w:val="16"/>
                <w:szCs w:val="16"/>
              </w:rPr>
              <w:t>Contributions by owners</w:t>
            </w:r>
          </w:p>
        </w:tc>
        <w:tc>
          <w:tcPr>
            <w:tcW w:w="636" w:type="pct"/>
            <w:tcBorders>
              <w:top w:val="nil"/>
              <w:left w:val="nil"/>
              <w:bottom w:val="nil"/>
              <w:right w:val="nil"/>
            </w:tcBorders>
            <w:shd w:val="clear" w:color="auto" w:fill="auto"/>
            <w:noWrap/>
            <w:vAlign w:val="bottom"/>
            <w:hideMark/>
          </w:tcPr>
          <w:p w14:paraId="2DC3597E" w14:textId="77777777" w:rsidR="009831A1" w:rsidRPr="00721E01" w:rsidRDefault="009831A1" w:rsidP="00E158A2">
            <w:pPr>
              <w:spacing w:after="0" w:line="240" w:lineRule="auto"/>
              <w:ind w:firstLineChars="100" w:firstLine="161"/>
              <w:jc w:val="right"/>
              <w:rPr>
                <w:rFonts w:ascii="Arial" w:hAnsi="Arial" w:cs="Arial"/>
                <w:b/>
                <w:bCs/>
                <w:i/>
                <w:iCs/>
                <w:color w:val="000000"/>
                <w:sz w:val="16"/>
                <w:szCs w:val="16"/>
              </w:rPr>
            </w:pPr>
          </w:p>
        </w:tc>
        <w:tc>
          <w:tcPr>
            <w:tcW w:w="602" w:type="pct"/>
            <w:tcBorders>
              <w:top w:val="nil"/>
              <w:left w:val="nil"/>
              <w:bottom w:val="nil"/>
              <w:right w:val="nil"/>
            </w:tcBorders>
            <w:shd w:val="clear" w:color="auto" w:fill="auto"/>
            <w:noWrap/>
            <w:vAlign w:val="bottom"/>
            <w:hideMark/>
          </w:tcPr>
          <w:p w14:paraId="3A4D05C0" w14:textId="77777777" w:rsidR="009831A1" w:rsidRPr="00721E01" w:rsidRDefault="009831A1" w:rsidP="00E158A2">
            <w:pPr>
              <w:spacing w:after="0" w:line="240" w:lineRule="auto"/>
              <w:jc w:val="right"/>
              <w:rPr>
                <w:rFonts w:ascii="Times New Roman" w:hAnsi="Times New Roman"/>
              </w:rPr>
            </w:pPr>
          </w:p>
        </w:tc>
        <w:tc>
          <w:tcPr>
            <w:tcW w:w="511" w:type="pct"/>
            <w:tcBorders>
              <w:top w:val="nil"/>
              <w:left w:val="nil"/>
              <w:bottom w:val="nil"/>
              <w:right w:val="nil"/>
            </w:tcBorders>
            <w:shd w:val="clear" w:color="auto" w:fill="auto"/>
            <w:noWrap/>
            <w:vAlign w:val="bottom"/>
            <w:hideMark/>
          </w:tcPr>
          <w:p w14:paraId="37E25B76" w14:textId="77777777" w:rsidR="009831A1" w:rsidRPr="00721E01" w:rsidRDefault="009831A1" w:rsidP="00E158A2">
            <w:pPr>
              <w:spacing w:after="0" w:line="240" w:lineRule="auto"/>
              <w:jc w:val="right"/>
              <w:rPr>
                <w:rFonts w:ascii="Times New Roman" w:hAnsi="Times New Roman"/>
              </w:rPr>
            </w:pPr>
          </w:p>
        </w:tc>
        <w:tc>
          <w:tcPr>
            <w:tcW w:w="621" w:type="pct"/>
            <w:tcBorders>
              <w:top w:val="nil"/>
              <w:left w:val="nil"/>
              <w:bottom w:val="nil"/>
              <w:right w:val="nil"/>
            </w:tcBorders>
            <w:shd w:val="clear" w:color="auto" w:fill="auto"/>
            <w:noWrap/>
            <w:vAlign w:val="bottom"/>
            <w:hideMark/>
          </w:tcPr>
          <w:p w14:paraId="01DB8700" w14:textId="77777777" w:rsidR="009831A1" w:rsidRPr="00721E01" w:rsidRDefault="009831A1" w:rsidP="00E158A2">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5DD6C944" w14:textId="77777777" w:rsidR="009831A1" w:rsidRPr="00721E01" w:rsidRDefault="009831A1" w:rsidP="00E158A2">
            <w:pPr>
              <w:spacing w:after="0" w:line="240" w:lineRule="auto"/>
              <w:jc w:val="right"/>
              <w:rPr>
                <w:rFonts w:ascii="Times New Roman" w:hAnsi="Times New Roman"/>
              </w:rPr>
            </w:pPr>
          </w:p>
        </w:tc>
      </w:tr>
      <w:tr w:rsidR="009831A1" w:rsidRPr="00721E01" w14:paraId="6F5D3174" w14:textId="77777777" w:rsidTr="0058647D">
        <w:trPr>
          <w:trHeight w:hRule="exact" w:val="234"/>
        </w:trPr>
        <w:tc>
          <w:tcPr>
            <w:tcW w:w="2103" w:type="pct"/>
            <w:tcBorders>
              <w:top w:val="nil"/>
              <w:left w:val="nil"/>
              <w:bottom w:val="nil"/>
              <w:right w:val="nil"/>
            </w:tcBorders>
            <w:shd w:val="clear" w:color="auto" w:fill="auto"/>
            <w:noWrap/>
            <w:vAlign w:val="bottom"/>
            <w:hideMark/>
          </w:tcPr>
          <w:p w14:paraId="14B1D3ED" w14:textId="77777777" w:rsidR="009831A1" w:rsidRPr="00721E01" w:rsidRDefault="009831A1" w:rsidP="00E158A2">
            <w:pPr>
              <w:spacing w:after="0" w:line="240" w:lineRule="auto"/>
              <w:ind w:left="340"/>
              <w:jc w:val="left"/>
              <w:rPr>
                <w:rFonts w:ascii="Arial" w:hAnsi="Arial" w:cs="Arial"/>
                <w:color w:val="000000"/>
                <w:sz w:val="16"/>
                <w:szCs w:val="16"/>
              </w:rPr>
            </w:pPr>
            <w:r w:rsidRPr="00721E01">
              <w:rPr>
                <w:rFonts w:ascii="Arial" w:hAnsi="Arial" w:cs="Arial"/>
                <w:color w:val="000000"/>
                <w:sz w:val="16"/>
                <w:szCs w:val="16"/>
              </w:rPr>
              <w:t>Equity Injection</w:t>
            </w:r>
            <w:r>
              <w:rPr>
                <w:rFonts w:ascii="Arial" w:hAnsi="Arial" w:cs="Arial"/>
                <w:color w:val="000000"/>
                <w:sz w:val="16"/>
                <w:szCs w:val="16"/>
              </w:rPr>
              <w:t xml:space="preserve"> – </w:t>
            </w:r>
            <w:r w:rsidRPr="00721E01">
              <w:rPr>
                <w:rFonts w:ascii="Arial" w:hAnsi="Arial" w:cs="Arial"/>
                <w:color w:val="000000"/>
                <w:sz w:val="16"/>
                <w:szCs w:val="16"/>
              </w:rPr>
              <w:t>Appropriation</w:t>
            </w:r>
          </w:p>
        </w:tc>
        <w:tc>
          <w:tcPr>
            <w:tcW w:w="636" w:type="pct"/>
            <w:tcBorders>
              <w:top w:val="nil"/>
              <w:left w:val="nil"/>
              <w:bottom w:val="nil"/>
              <w:right w:val="nil"/>
            </w:tcBorders>
            <w:shd w:val="clear" w:color="auto" w:fill="auto"/>
            <w:noWrap/>
            <w:vAlign w:val="bottom"/>
            <w:hideMark/>
          </w:tcPr>
          <w:p w14:paraId="051BD97B" w14:textId="77777777" w:rsidR="009831A1" w:rsidRPr="00721E01" w:rsidRDefault="009831A1" w:rsidP="00E158A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602" w:type="pct"/>
            <w:tcBorders>
              <w:top w:val="nil"/>
              <w:left w:val="nil"/>
              <w:bottom w:val="nil"/>
              <w:right w:val="nil"/>
            </w:tcBorders>
            <w:shd w:val="clear" w:color="auto" w:fill="auto"/>
            <w:noWrap/>
            <w:vAlign w:val="bottom"/>
            <w:hideMark/>
          </w:tcPr>
          <w:p w14:paraId="187307DF" w14:textId="77777777" w:rsidR="009831A1" w:rsidRPr="00721E01" w:rsidRDefault="009831A1" w:rsidP="00E158A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511" w:type="pct"/>
            <w:tcBorders>
              <w:top w:val="nil"/>
              <w:left w:val="nil"/>
              <w:bottom w:val="nil"/>
              <w:right w:val="nil"/>
            </w:tcBorders>
            <w:shd w:val="clear" w:color="auto" w:fill="auto"/>
            <w:noWrap/>
            <w:vAlign w:val="bottom"/>
            <w:hideMark/>
          </w:tcPr>
          <w:p w14:paraId="1001B4BB" w14:textId="77777777" w:rsidR="009831A1" w:rsidRPr="00721E01" w:rsidRDefault="009831A1" w:rsidP="00E158A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621" w:type="pct"/>
            <w:tcBorders>
              <w:top w:val="nil"/>
              <w:left w:val="nil"/>
              <w:bottom w:val="nil"/>
              <w:right w:val="nil"/>
            </w:tcBorders>
            <w:shd w:val="clear" w:color="auto" w:fill="auto"/>
            <w:noWrap/>
            <w:vAlign w:val="bottom"/>
            <w:hideMark/>
          </w:tcPr>
          <w:p w14:paraId="2C7F1EAF" w14:textId="77777777" w:rsidR="009831A1" w:rsidRPr="00721E01" w:rsidRDefault="009831A1" w:rsidP="00E158A2">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54,808 </w:t>
            </w:r>
          </w:p>
        </w:tc>
        <w:tc>
          <w:tcPr>
            <w:tcW w:w="527" w:type="pct"/>
            <w:tcBorders>
              <w:top w:val="nil"/>
              <w:left w:val="nil"/>
              <w:bottom w:val="nil"/>
              <w:right w:val="nil"/>
            </w:tcBorders>
            <w:shd w:val="clear" w:color="auto" w:fill="auto"/>
            <w:noWrap/>
            <w:vAlign w:val="bottom"/>
            <w:hideMark/>
          </w:tcPr>
          <w:p w14:paraId="23C8F49F" w14:textId="77777777" w:rsidR="009831A1" w:rsidRPr="00721E01" w:rsidRDefault="009831A1" w:rsidP="00E158A2">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54,808 </w:t>
            </w:r>
          </w:p>
        </w:tc>
      </w:tr>
      <w:tr w:rsidR="009831A1" w:rsidRPr="00721E01" w14:paraId="3EE7DFEF" w14:textId="77777777" w:rsidTr="0058647D">
        <w:trPr>
          <w:trHeight w:hRule="exact" w:val="234"/>
        </w:trPr>
        <w:tc>
          <w:tcPr>
            <w:tcW w:w="2103" w:type="pct"/>
            <w:tcBorders>
              <w:top w:val="nil"/>
              <w:left w:val="nil"/>
              <w:bottom w:val="nil"/>
              <w:right w:val="nil"/>
            </w:tcBorders>
            <w:shd w:val="clear" w:color="auto" w:fill="auto"/>
            <w:noWrap/>
            <w:vAlign w:val="bottom"/>
            <w:hideMark/>
          </w:tcPr>
          <w:p w14:paraId="653F2A19" w14:textId="77777777" w:rsidR="009831A1" w:rsidRPr="00721E01" w:rsidRDefault="009831A1" w:rsidP="00E158A2">
            <w:pPr>
              <w:spacing w:after="0" w:line="240" w:lineRule="auto"/>
              <w:ind w:left="340"/>
              <w:jc w:val="left"/>
              <w:rPr>
                <w:rFonts w:ascii="Arial" w:hAnsi="Arial" w:cs="Arial"/>
                <w:color w:val="000000"/>
                <w:sz w:val="16"/>
                <w:szCs w:val="16"/>
              </w:rPr>
            </w:pPr>
            <w:r w:rsidRPr="00721E01">
              <w:rPr>
                <w:rFonts w:ascii="Arial" w:hAnsi="Arial" w:cs="Arial"/>
                <w:color w:val="000000"/>
                <w:sz w:val="16"/>
                <w:szCs w:val="16"/>
              </w:rPr>
              <w:t>Departmental Capital Budget (DCB)</w:t>
            </w:r>
          </w:p>
        </w:tc>
        <w:tc>
          <w:tcPr>
            <w:tcW w:w="636" w:type="pct"/>
            <w:tcBorders>
              <w:top w:val="nil"/>
              <w:left w:val="nil"/>
              <w:bottom w:val="nil"/>
              <w:right w:val="nil"/>
            </w:tcBorders>
            <w:shd w:val="clear" w:color="auto" w:fill="auto"/>
            <w:noWrap/>
            <w:vAlign w:val="bottom"/>
            <w:hideMark/>
          </w:tcPr>
          <w:p w14:paraId="433EDDC5" w14:textId="77777777" w:rsidR="009831A1" w:rsidRPr="00721E01" w:rsidRDefault="009831A1" w:rsidP="00E158A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602" w:type="pct"/>
            <w:tcBorders>
              <w:top w:val="nil"/>
              <w:left w:val="nil"/>
              <w:bottom w:val="nil"/>
              <w:right w:val="nil"/>
            </w:tcBorders>
            <w:shd w:val="clear" w:color="auto" w:fill="auto"/>
            <w:noWrap/>
            <w:vAlign w:val="bottom"/>
            <w:hideMark/>
          </w:tcPr>
          <w:p w14:paraId="5DCE9C7E" w14:textId="77777777" w:rsidR="009831A1" w:rsidRPr="00721E01" w:rsidRDefault="009831A1" w:rsidP="00E158A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511" w:type="pct"/>
            <w:tcBorders>
              <w:top w:val="nil"/>
              <w:left w:val="nil"/>
              <w:bottom w:val="nil"/>
              <w:right w:val="nil"/>
            </w:tcBorders>
            <w:shd w:val="clear" w:color="auto" w:fill="auto"/>
            <w:noWrap/>
            <w:vAlign w:val="bottom"/>
            <w:hideMark/>
          </w:tcPr>
          <w:p w14:paraId="5A566404" w14:textId="77777777" w:rsidR="009831A1" w:rsidRPr="00721E01" w:rsidRDefault="009831A1" w:rsidP="00E158A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621" w:type="pct"/>
            <w:tcBorders>
              <w:top w:val="nil"/>
              <w:left w:val="nil"/>
              <w:bottom w:val="nil"/>
              <w:right w:val="nil"/>
            </w:tcBorders>
            <w:shd w:val="clear" w:color="auto" w:fill="auto"/>
            <w:noWrap/>
            <w:vAlign w:val="bottom"/>
            <w:hideMark/>
          </w:tcPr>
          <w:p w14:paraId="3F47C9EA" w14:textId="77777777" w:rsidR="009831A1" w:rsidRPr="00721E01" w:rsidRDefault="009831A1" w:rsidP="00E158A2">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102,239 </w:t>
            </w:r>
          </w:p>
        </w:tc>
        <w:tc>
          <w:tcPr>
            <w:tcW w:w="527" w:type="pct"/>
            <w:tcBorders>
              <w:top w:val="nil"/>
              <w:left w:val="nil"/>
              <w:bottom w:val="nil"/>
              <w:right w:val="nil"/>
            </w:tcBorders>
            <w:shd w:val="clear" w:color="auto" w:fill="auto"/>
            <w:noWrap/>
            <w:vAlign w:val="bottom"/>
            <w:hideMark/>
          </w:tcPr>
          <w:p w14:paraId="4019F564" w14:textId="77777777" w:rsidR="009831A1" w:rsidRPr="00721E01" w:rsidRDefault="009831A1" w:rsidP="00E158A2">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102,239 </w:t>
            </w:r>
          </w:p>
        </w:tc>
      </w:tr>
      <w:tr w:rsidR="009831A1" w:rsidRPr="00721E01" w14:paraId="550520EF" w14:textId="77777777" w:rsidTr="0058647D">
        <w:trPr>
          <w:trHeight w:hRule="exact" w:val="448"/>
        </w:trPr>
        <w:tc>
          <w:tcPr>
            <w:tcW w:w="2103" w:type="pct"/>
            <w:tcBorders>
              <w:top w:val="nil"/>
              <w:left w:val="nil"/>
              <w:bottom w:val="nil"/>
              <w:right w:val="nil"/>
            </w:tcBorders>
            <w:shd w:val="clear" w:color="auto" w:fill="auto"/>
            <w:vAlign w:val="bottom"/>
            <w:hideMark/>
          </w:tcPr>
          <w:p w14:paraId="6086AF29" w14:textId="77777777" w:rsidR="009831A1" w:rsidRPr="00721E01" w:rsidRDefault="009831A1" w:rsidP="00E158A2">
            <w:pPr>
              <w:spacing w:after="0" w:line="240" w:lineRule="auto"/>
              <w:jc w:val="left"/>
              <w:rPr>
                <w:rFonts w:ascii="Arial" w:hAnsi="Arial" w:cs="Arial"/>
                <w:b/>
                <w:bCs/>
                <w:i/>
                <w:iCs/>
                <w:color w:val="000000"/>
                <w:sz w:val="16"/>
                <w:szCs w:val="16"/>
              </w:rPr>
            </w:pPr>
            <w:r w:rsidRPr="00721E01">
              <w:rPr>
                <w:rFonts w:ascii="Arial" w:hAnsi="Arial" w:cs="Arial"/>
                <w:b/>
                <w:bCs/>
                <w:i/>
                <w:iCs/>
                <w:color w:val="000000"/>
                <w:sz w:val="16"/>
                <w:szCs w:val="16"/>
              </w:rPr>
              <w:t>Sub</w:t>
            </w:r>
            <w:r>
              <w:rPr>
                <w:rFonts w:ascii="Arial" w:hAnsi="Arial" w:cs="Arial"/>
                <w:b/>
                <w:bCs/>
                <w:i/>
                <w:iCs/>
                <w:color w:val="000000"/>
                <w:sz w:val="16"/>
                <w:szCs w:val="16"/>
              </w:rPr>
              <w:noBreakHyphen/>
            </w:r>
            <w:r w:rsidRPr="00721E01">
              <w:rPr>
                <w:rFonts w:ascii="Arial" w:hAnsi="Arial" w:cs="Arial"/>
                <w:b/>
                <w:bCs/>
                <w:i/>
                <w:iCs/>
                <w:color w:val="000000"/>
                <w:sz w:val="16"/>
                <w:szCs w:val="16"/>
              </w:rPr>
              <w:t>total transactions with</w:t>
            </w:r>
            <w:r w:rsidRPr="00721E01">
              <w:rPr>
                <w:rFonts w:ascii="Arial" w:hAnsi="Arial" w:cs="Arial"/>
                <w:b/>
                <w:bCs/>
                <w:i/>
                <w:iCs/>
                <w:color w:val="000000"/>
                <w:sz w:val="16"/>
                <w:szCs w:val="16"/>
              </w:rPr>
              <w:br/>
              <w:t xml:space="preserve">  owners</w:t>
            </w:r>
          </w:p>
        </w:tc>
        <w:tc>
          <w:tcPr>
            <w:tcW w:w="636" w:type="pct"/>
            <w:tcBorders>
              <w:top w:val="single" w:sz="4" w:space="0" w:color="000000"/>
              <w:left w:val="nil"/>
              <w:bottom w:val="single" w:sz="4" w:space="0" w:color="000000"/>
              <w:right w:val="nil"/>
            </w:tcBorders>
            <w:shd w:val="clear" w:color="auto" w:fill="auto"/>
            <w:noWrap/>
            <w:vAlign w:val="bottom"/>
            <w:hideMark/>
          </w:tcPr>
          <w:p w14:paraId="29FAA1D8" w14:textId="77777777" w:rsidR="009831A1" w:rsidRPr="00721E01" w:rsidRDefault="009831A1" w:rsidP="00E158A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21E01">
              <w:rPr>
                <w:rFonts w:ascii="Arial" w:hAnsi="Arial" w:cs="Arial"/>
                <w:b/>
                <w:bCs/>
                <w:color w:val="000000"/>
                <w:sz w:val="16"/>
                <w:szCs w:val="16"/>
              </w:rPr>
              <w:t xml:space="preserve"> </w:t>
            </w:r>
          </w:p>
        </w:tc>
        <w:tc>
          <w:tcPr>
            <w:tcW w:w="602" w:type="pct"/>
            <w:tcBorders>
              <w:top w:val="single" w:sz="4" w:space="0" w:color="000000"/>
              <w:left w:val="nil"/>
              <w:bottom w:val="single" w:sz="4" w:space="0" w:color="000000"/>
              <w:right w:val="nil"/>
            </w:tcBorders>
            <w:shd w:val="clear" w:color="auto" w:fill="auto"/>
            <w:noWrap/>
            <w:vAlign w:val="bottom"/>
            <w:hideMark/>
          </w:tcPr>
          <w:p w14:paraId="0F1FAF2B" w14:textId="77777777" w:rsidR="009831A1" w:rsidRPr="00721E01" w:rsidRDefault="009831A1" w:rsidP="00E158A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21E01">
              <w:rPr>
                <w:rFonts w:ascii="Arial" w:hAnsi="Arial" w:cs="Arial"/>
                <w:b/>
                <w:bCs/>
                <w:color w:val="000000"/>
                <w:sz w:val="16"/>
                <w:szCs w:val="16"/>
              </w:rPr>
              <w:t xml:space="preserve"> </w:t>
            </w:r>
          </w:p>
        </w:tc>
        <w:tc>
          <w:tcPr>
            <w:tcW w:w="511" w:type="pct"/>
            <w:tcBorders>
              <w:top w:val="single" w:sz="4" w:space="0" w:color="000000"/>
              <w:left w:val="nil"/>
              <w:bottom w:val="single" w:sz="4" w:space="0" w:color="000000"/>
              <w:right w:val="nil"/>
            </w:tcBorders>
            <w:shd w:val="clear" w:color="auto" w:fill="auto"/>
            <w:noWrap/>
            <w:vAlign w:val="bottom"/>
            <w:hideMark/>
          </w:tcPr>
          <w:p w14:paraId="4D8FB3FA" w14:textId="77777777" w:rsidR="009831A1" w:rsidRPr="00721E01" w:rsidRDefault="009831A1" w:rsidP="00E158A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21E01">
              <w:rPr>
                <w:rFonts w:ascii="Arial" w:hAnsi="Arial" w:cs="Arial"/>
                <w:b/>
                <w:bCs/>
                <w:color w:val="000000"/>
                <w:sz w:val="16"/>
                <w:szCs w:val="16"/>
              </w:rPr>
              <w:t xml:space="preserve"> </w:t>
            </w:r>
          </w:p>
        </w:tc>
        <w:tc>
          <w:tcPr>
            <w:tcW w:w="621" w:type="pct"/>
            <w:tcBorders>
              <w:top w:val="single" w:sz="4" w:space="0" w:color="000000"/>
              <w:left w:val="nil"/>
              <w:bottom w:val="single" w:sz="4" w:space="0" w:color="000000"/>
              <w:right w:val="nil"/>
            </w:tcBorders>
            <w:shd w:val="clear" w:color="auto" w:fill="auto"/>
            <w:noWrap/>
            <w:vAlign w:val="bottom"/>
            <w:hideMark/>
          </w:tcPr>
          <w:p w14:paraId="1CF84FDF" w14:textId="77777777" w:rsidR="009831A1" w:rsidRPr="00721E01" w:rsidRDefault="009831A1" w:rsidP="00E158A2">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157,047 </w:t>
            </w:r>
          </w:p>
        </w:tc>
        <w:tc>
          <w:tcPr>
            <w:tcW w:w="527" w:type="pct"/>
            <w:tcBorders>
              <w:top w:val="single" w:sz="4" w:space="0" w:color="000000"/>
              <w:left w:val="nil"/>
              <w:bottom w:val="single" w:sz="4" w:space="0" w:color="000000"/>
              <w:right w:val="nil"/>
            </w:tcBorders>
            <w:shd w:val="clear" w:color="auto" w:fill="auto"/>
            <w:noWrap/>
            <w:vAlign w:val="bottom"/>
            <w:hideMark/>
          </w:tcPr>
          <w:p w14:paraId="7D1CCD83" w14:textId="77777777" w:rsidR="009831A1" w:rsidRPr="00721E01" w:rsidRDefault="009831A1" w:rsidP="00E158A2">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157,047 </w:t>
            </w:r>
          </w:p>
        </w:tc>
      </w:tr>
      <w:tr w:rsidR="009831A1" w:rsidRPr="00721E01" w14:paraId="553A345F" w14:textId="77777777" w:rsidTr="0058647D">
        <w:trPr>
          <w:trHeight w:hRule="exact" w:val="448"/>
        </w:trPr>
        <w:tc>
          <w:tcPr>
            <w:tcW w:w="2103" w:type="pct"/>
            <w:tcBorders>
              <w:top w:val="nil"/>
              <w:left w:val="nil"/>
              <w:bottom w:val="single" w:sz="4" w:space="0" w:color="000000"/>
              <w:right w:val="nil"/>
            </w:tcBorders>
            <w:shd w:val="clear" w:color="auto" w:fill="auto"/>
            <w:vAlign w:val="bottom"/>
            <w:hideMark/>
          </w:tcPr>
          <w:p w14:paraId="40CD64E3" w14:textId="77777777" w:rsidR="009831A1" w:rsidRPr="00721E01" w:rsidRDefault="009831A1" w:rsidP="00E158A2">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Closing balance attributable to</w:t>
            </w:r>
            <w:r w:rsidRPr="00721E01">
              <w:rPr>
                <w:rFonts w:ascii="Arial" w:hAnsi="Arial" w:cs="Arial"/>
                <w:b/>
                <w:bCs/>
                <w:color w:val="000000"/>
                <w:sz w:val="16"/>
                <w:szCs w:val="16"/>
              </w:rPr>
              <w:br/>
              <w:t xml:space="preserve">  the Australian Government</w:t>
            </w:r>
          </w:p>
        </w:tc>
        <w:tc>
          <w:tcPr>
            <w:tcW w:w="636" w:type="pct"/>
            <w:tcBorders>
              <w:top w:val="single" w:sz="4" w:space="0" w:color="auto"/>
              <w:left w:val="nil"/>
              <w:bottom w:val="single" w:sz="4" w:space="0" w:color="auto"/>
              <w:right w:val="nil"/>
            </w:tcBorders>
            <w:shd w:val="clear" w:color="auto" w:fill="auto"/>
            <w:noWrap/>
            <w:vAlign w:val="bottom"/>
            <w:hideMark/>
          </w:tcPr>
          <w:p w14:paraId="22A4402B" w14:textId="77777777" w:rsidR="009831A1" w:rsidRPr="00721E01" w:rsidRDefault="009831A1" w:rsidP="00E158A2">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(2,117,127)</w:t>
            </w:r>
          </w:p>
        </w:tc>
        <w:tc>
          <w:tcPr>
            <w:tcW w:w="602" w:type="pct"/>
            <w:tcBorders>
              <w:top w:val="single" w:sz="4" w:space="0" w:color="auto"/>
              <w:left w:val="nil"/>
              <w:bottom w:val="single" w:sz="4" w:space="0" w:color="auto"/>
              <w:right w:val="nil"/>
            </w:tcBorders>
            <w:shd w:val="clear" w:color="auto" w:fill="auto"/>
            <w:noWrap/>
            <w:vAlign w:val="bottom"/>
            <w:hideMark/>
          </w:tcPr>
          <w:p w14:paraId="123E7416" w14:textId="77777777" w:rsidR="009831A1" w:rsidRPr="00721E01" w:rsidRDefault="009831A1" w:rsidP="00E158A2">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123,154 </w:t>
            </w:r>
          </w:p>
        </w:tc>
        <w:tc>
          <w:tcPr>
            <w:tcW w:w="511" w:type="pct"/>
            <w:tcBorders>
              <w:top w:val="single" w:sz="4" w:space="0" w:color="auto"/>
              <w:left w:val="nil"/>
              <w:bottom w:val="single" w:sz="4" w:space="0" w:color="auto"/>
              <w:right w:val="nil"/>
            </w:tcBorders>
            <w:shd w:val="clear" w:color="auto" w:fill="auto"/>
            <w:noWrap/>
            <w:vAlign w:val="bottom"/>
            <w:hideMark/>
          </w:tcPr>
          <w:p w14:paraId="00F827E5" w14:textId="77777777" w:rsidR="009831A1" w:rsidRPr="00721E01" w:rsidRDefault="009831A1" w:rsidP="00E158A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21E01">
              <w:rPr>
                <w:rFonts w:ascii="Arial" w:hAnsi="Arial" w:cs="Arial"/>
                <w:b/>
                <w:bCs/>
                <w:color w:val="000000"/>
                <w:sz w:val="16"/>
                <w:szCs w:val="16"/>
              </w:rPr>
              <w:t xml:space="preserve"> </w:t>
            </w:r>
          </w:p>
        </w:tc>
        <w:tc>
          <w:tcPr>
            <w:tcW w:w="621" w:type="pct"/>
            <w:tcBorders>
              <w:top w:val="single" w:sz="4" w:space="0" w:color="auto"/>
              <w:left w:val="nil"/>
              <w:bottom w:val="single" w:sz="4" w:space="0" w:color="auto"/>
              <w:right w:val="nil"/>
            </w:tcBorders>
            <w:shd w:val="clear" w:color="auto" w:fill="auto"/>
            <w:noWrap/>
            <w:vAlign w:val="bottom"/>
            <w:hideMark/>
          </w:tcPr>
          <w:p w14:paraId="4B1F1CA3" w14:textId="77777777" w:rsidR="009831A1" w:rsidRPr="00721E01" w:rsidRDefault="009831A1" w:rsidP="00E158A2">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2,269,161 </w:t>
            </w:r>
          </w:p>
        </w:tc>
        <w:tc>
          <w:tcPr>
            <w:tcW w:w="527" w:type="pct"/>
            <w:tcBorders>
              <w:top w:val="single" w:sz="4" w:space="0" w:color="auto"/>
              <w:left w:val="nil"/>
              <w:bottom w:val="single" w:sz="4" w:space="0" w:color="auto"/>
              <w:right w:val="nil"/>
            </w:tcBorders>
            <w:shd w:val="clear" w:color="auto" w:fill="auto"/>
            <w:noWrap/>
            <w:vAlign w:val="bottom"/>
            <w:hideMark/>
          </w:tcPr>
          <w:p w14:paraId="039A65A6" w14:textId="77777777" w:rsidR="009831A1" w:rsidRPr="00721E01" w:rsidRDefault="009831A1" w:rsidP="00E158A2">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275,188 </w:t>
            </w:r>
          </w:p>
        </w:tc>
      </w:tr>
      <w:tr w:rsidR="009831A1" w:rsidRPr="00721E01" w14:paraId="274545A7" w14:textId="77777777" w:rsidTr="0058647D">
        <w:trPr>
          <w:trHeight w:hRule="exact" w:val="234"/>
        </w:trPr>
        <w:tc>
          <w:tcPr>
            <w:tcW w:w="3341" w:type="pct"/>
            <w:gridSpan w:val="3"/>
            <w:tcBorders>
              <w:top w:val="nil"/>
              <w:left w:val="nil"/>
              <w:bottom w:val="nil"/>
              <w:right w:val="nil"/>
            </w:tcBorders>
            <w:shd w:val="clear" w:color="auto" w:fill="auto"/>
            <w:noWrap/>
            <w:vAlign w:val="bottom"/>
            <w:hideMark/>
          </w:tcPr>
          <w:p w14:paraId="34F7FAA7" w14:textId="77777777" w:rsidR="009831A1" w:rsidRPr="00721E01" w:rsidRDefault="009831A1" w:rsidP="00E158A2">
            <w:pPr>
              <w:pStyle w:val="ChartandTableFootnote"/>
              <w:jc w:val="left"/>
            </w:pPr>
            <w:r w:rsidRPr="00721E01">
              <w:t>Prepared on Australian Accounting Standards basis.</w:t>
            </w:r>
          </w:p>
        </w:tc>
        <w:tc>
          <w:tcPr>
            <w:tcW w:w="511" w:type="pct"/>
            <w:tcBorders>
              <w:top w:val="nil"/>
              <w:left w:val="nil"/>
              <w:bottom w:val="nil"/>
              <w:right w:val="nil"/>
            </w:tcBorders>
            <w:shd w:val="clear" w:color="auto" w:fill="auto"/>
            <w:noWrap/>
            <w:vAlign w:val="center"/>
            <w:hideMark/>
          </w:tcPr>
          <w:p w14:paraId="28579FDA" w14:textId="77777777" w:rsidR="009831A1" w:rsidRPr="00721E01" w:rsidRDefault="009831A1" w:rsidP="00E158A2">
            <w:pPr>
              <w:pStyle w:val="ChartandTableFootnote"/>
            </w:pPr>
          </w:p>
        </w:tc>
        <w:tc>
          <w:tcPr>
            <w:tcW w:w="621" w:type="pct"/>
            <w:tcBorders>
              <w:top w:val="nil"/>
              <w:left w:val="nil"/>
              <w:bottom w:val="nil"/>
              <w:right w:val="nil"/>
            </w:tcBorders>
            <w:shd w:val="clear" w:color="auto" w:fill="auto"/>
            <w:noWrap/>
            <w:vAlign w:val="center"/>
            <w:hideMark/>
          </w:tcPr>
          <w:p w14:paraId="449C371A" w14:textId="77777777" w:rsidR="009831A1" w:rsidRPr="00721E01" w:rsidRDefault="009831A1" w:rsidP="00E158A2">
            <w:pPr>
              <w:pStyle w:val="ChartandTableFootnote"/>
              <w:rPr>
                <w:rFonts w:ascii="Times New Roman" w:hAnsi="Times New Roman"/>
              </w:rPr>
            </w:pPr>
          </w:p>
        </w:tc>
        <w:tc>
          <w:tcPr>
            <w:tcW w:w="527" w:type="pct"/>
            <w:tcBorders>
              <w:top w:val="nil"/>
              <w:left w:val="nil"/>
              <w:bottom w:val="nil"/>
              <w:right w:val="nil"/>
            </w:tcBorders>
            <w:shd w:val="clear" w:color="auto" w:fill="auto"/>
            <w:noWrap/>
            <w:vAlign w:val="center"/>
            <w:hideMark/>
          </w:tcPr>
          <w:p w14:paraId="37FAB02B" w14:textId="77777777" w:rsidR="009831A1" w:rsidRPr="00721E01" w:rsidRDefault="009831A1" w:rsidP="00E158A2">
            <w:pPr>
              <w:pStyle w:val="ChartandTableFootnote"/>
              <w:rPr>
                <w:rFonts w:ascii="Times New Roman" w:hAnsi="Times New Roman"/>
              </w:rPr>
            </w:pPr>
          </w:p>
        </w:tc>
      </w:tr>
    </w:tbl>
    <w:p w14:paraId="278DDDF4" w14:textId="77777777" w:rsidR="009831A1" w:rsidRDefault="009831A1" w:rsidP="005970E5">
      <w:pPr>
        <w:pStyle w:val="SingleParagraph"/>
      </w:pPr>
    </w:p>
    <w:p w14:paraId="08889BA8" w14:textId="77777777" w:rsidR="009831A1" w:rsidRDefault="009831A1">
      <w:pPr>
        <w:spacing w:after="0" w:line="240" w:lineRule="auto"/>
        <w:jc w:val="left"/>
        <w:rPr>
          <w:lang w:val="x-none"/>
        </w:rPr>
      </w:pPr>
      <w:r>
        <w:rPr>
          <w:lang w:val="x-none"/>
        </w:rPr>
        <w:br w:type="page"/>
      </w:r>
    </w:p>
    <w:p w14:paraId="7BC8307A" w14:textId="77777777" w:rsidR="009831A1" w:rsidRDefault="009831A1" w:rsidP="00F60D0F">
      <w:pPr>
        <w:pStyle w:val="TableHeading"/>
        <w:rPr>
          <w:rFonts w:ascii="Calibri" w:hAnsi="Calibri"/>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Pr="00EC73D1">
        <w:rPr>
          <w:snapToGrid w:val="0"/>
        </w:rPr>
        <w:t xml:space="preserve"> </w:t>
      </w:r>
    </w:p>
    <w:tbl>
      <w:tblPr>
        <w:tblW w:w="5000" w:type="pct"/>
        <w:tblCellMar>
          <w:left w:w="0" w:type="dxa"/>
          <w:right w:w="28" w:type="dxa"/>
        </w:tblCellMar>
        <w:tblLook w:val="04A0" w:firstRow="1" w:lastRow="0" w:firstColumn="1" w:lastColumn="0" w:noHBand="0" w:noVBand="1"/>
      </w:tblPr>
      <w:tblGrid>
        <w:gridCol w:w="3671"/>
        <w:gridCol w:w="808"/>
        <w:gridCol w:w="810"/>
        <w:gridCol w:w="810"/>
        <w:gridCol w:w="810"/>
        <w:gridCol w:w="802"/>
      </w:tblGrid>
      <w:tr w:rsidR="009831A1" w:rsidRPr="00721E01" w14:paraId="73373C0C" w14:textId="77777777" w:rsidTr="00C2214B">
        <w:trPr>
          <w:trHeight w:hRule="exact" w:val="900"/>
        </w:trPr>
        <w:tc>
          <w:tcPr>
            <w:tcW w:w="2381" w:type="pct"/>
            <w:tcBorders>
              <w:top w:val="single" w:sz="4" w:space="0" w:color="auto"/>
              <w:left w:val="nil"/>
              <w:bottom w:val="nil"/>
              <w:right w:val="nil"/>
            </w:tcBorders>
            <w:shd w:val="clear" w:color="auto" w:fill="auto"/>
            <w:noWrap/>
            <w:vAlign w:val="bottom"/>
            <w:hideMark/>
          </w:tcPr>
          <w:p w14:paraId="49F8BE38" w14:textId="77777777" w:rsidR="009831A1" w:rsidRPr="00721E01" w:rsidRDefault="009831A1" w:rsidP="00C2214B">
            <w:pPr>
              <w:spacing w:after="0" w:line="240" w:lineRule="auto"/>
              <w:jc w:val="left"/>
              <w:rPr>
                <w:rFonts w:ascii="Arial" w:hAnsi="Arial" w:cs="Arial"/>
                <w:color w:val="000000"/>
                <w:sz w:val="16"/>
                <w:szCs w:val="16"/>
              </w:rPr>
            </w:pPr>
            <w:r w:rsidRPr="00721E01">
              <w:rPr>
                <w:rFonts w:ascii="Arial" w:hAnsi="Arial" w:cs="Arial"/>
                <w:color w:val="000000"/>
                <w:sz w:val="16"/>
                <w:szCs w:val="16"/>
              </w:rPr>
              <w:t> </w:t>
            </w:r>
          </w:p>
        </w:tc>
        <w:tc>
          <w:tcPr>
            <w:tcW w:w="524" w:type="pct"/>
            <w:tcBorders>
              <w:top w:val="single" w:sz="4" w:space="0" w:color="auto"/>
              <w:left w:val="nil"/>
              <w:bottom w:val="single" w:sz="4" w:space="0" w:color="auto"/>
              <w:right w:val="nil"/>
            </w:tcBorders>
            <w:shd w:val="clear" w:color="auto" w:fill="auto"/>
            <w:vAlign w:val="bottom"/>
            <w:hideMark/>
          </w:tcPr>
          <w:p w14:paraId="66A63498" w14:textId="77777777" w:rsidR="009831A1" w:rsidRPr="00721E01" w:rsidRDefault="009831A1" w:rsidP="00A0614B">
            <w:pPr>
              <w:spacing w:after="0" w:line="240" w:lineRule="auto"/>
              <w:jc w:val="right"/>
              <w:rPr>
                <w:rFonts w:ascii="Arial" w:hAnsi="Arial" w:cs="Arial"/>
                <w:sz w:val="16"/>
                <w:szCs w:val="16"/>
              </w:rPr>
            </w:pPr>
            <w:r w:rsidRPr="00721E01">
              <w:rPr>
                <w:rFonts w:ascii="Arial" w:hAnsi="Arial" w:cs="Arial"/>
                <w:sz w:val="16"/>
                <w:szCs w:val="16"/>
              </w:rPr>
              <w:t>2020</w:t>
            </w:r>
            <w:r>
              <w:rPr>
                <w:rFonts w:ascii="Arial" w:hAnsi="Arial" w:cs="Arial"/>
                <w:sz w:val="16"/>
                <w:szCs w:val="16"/>
              </w:rPr>
              <w:noBreakHyphen/>
            </w:r>
            <w:r w:rsidRPr="00721E01">
              <w:rPr>
                <w:rFonts w:ascii="Arial" w:hAnsi="Arial" w:cs="Arial"/>
                <w:sz w:val="16"/>
                <w:szCs w:val="16"/>
              </w:rPr>
              <w:t>21</w:t>
            </w:r>
            <w:r w:rsidRPr="00721E01">
              <w:rPr>
                <w:rFonts w:ascii="Arial" w:hAnsi="Arial" w:cs="Arial"/>
                <w:sz w:val="16"/>
                <w:szCs w:val="16"/>
              </w:rPr>
              <w:br/>
              <w:t>Actual</w:t>
            </w:r>
            <w:r w:rsidRPr="00721E01">
              <w:rPr>
                <w:rFonts w:ascii="Arial" w:hAnsi="Arial" w:cs="Arial"/>
                <w:sz w:val="16"/>
                <w:szCs w:val="16"/>
              </w:rPr>
              <w:br/>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525" w:type="pct"/>
            <w:tcBorders>
              <w:top w:val="single" w:sz="4" w:space="0" w:color="auto"/>
              <w:left w:val="nil"/>
              <w:bottom w:val="single" w:sz="4" w:space="0" w:color="auto"/>
              <w:right w:val="nil"/>
            </w:tcBorders>
            <w:shd w:val="clear" w:color="000000" w:fill="E6E6E6"/>
            <w:vAlign w:val="bottom"/>
            <w:hideMark/>
          </w:tcPr>
          <w:p w14:paraId="113CABA6" w14:textId="77777777" w:rsidR="009831A1" w:rsidRPr="00721E01" w:rsidRDefault="009831A1" w:rsidP="00A0614B">
            <w:pPr>
              <w:spacing w:after="0" w:line="240" w:lineRule="auto"/>
              <w:jc w:val="right"/>
              <w:rPr>
                <w:rFonts w:ascii="Arial" w:hAnsi="Arial" w:cs="Arial"/>
                <w:sz w:val="16"/>
                <w:szCs w:val="16"/>
              </w:rPr>
            </w:pPr>
            <w:r w:rsidRPr="00721E01">
              <w:rPr>
                <w:rFonts w:ascii="Arial" w:hAnsi="Arial" w:cs="Arial"/>
                <w:sz w:val="16"/>
                <w:szCs w:val="16"/>
              </w:rPr>
              <w:t>2021</w:t>
            </w:r>
            <w:r>
              <w:rPr>
                <w:rFonts w:ascii="Arial" w:hAnsi="Arial" w:cs="Arial"/>
                <w:sz w:val="16"/>
                <w:szCs w:val="16"/>
              </w:rPr>
              <w:noBreakHyphen/>
            </w:r>
            <w:r w:rsidRPr="00721E01">
              <w:rPr>
                <w:rFonts w:ascii="Arial" w:hAnsi="Arial" w:cs="Arial"/>
                <w:sz w:val="16"/>
                <w:szCs w:val="16"/>
              </w:rPr>
              <w:t>22</w:t>
            </w:r>
            <w:r w:rsidRPr="00721E01">
              <w:rPr>
                <w:rFonts w:ascii="Arial" w:hAnsi="Arial" w:cs="Arial"/>
                <w:sz w:val="16"/>
                <w:szCs w:val="16"/>
              </w:rPr>
              <w:br/>
              <w:t>Revised budget</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525" w:type="pct"/>
            <w:tcBorders>
              <w:top w:val="single" w:sz="4" w:space="0" w:color="auto"/>
              <w:left w:val="nil"/>
              <w:bottom w:val="single" w:sz="4" w:space="0" w:color="auto"/>
              <w:right w:val="nil"/>
            </w:tcBorders>
            <w:shd w:val="clear" w:color="auto" w:fill="auto"/>
            <w:vAlign w:val="bottom"/>
            <w:hideMark/>
          </w:tcPr>
          <w:p w14:paraId="5F91BF84" w14:textId="77777777" w:rsidR="009831A1" w:rsidRPr="00721E01" w:rsidRDefault="009831A1" w:rsidP="00A0614B">
            <w:pPr>
              <w:spacing w:after="0" w:line="240" w:lineRule="auto"/>
              <w:jc w:val="right"/>
              <w:rPr>
                <w:rFonts w:ascii="Arial" w:hAnsi="Arial" w:cs="Arial"/>
                <w:sz w:val="16"/>
                <w:szCs w:val="16"/>
              </w:rPr>
            </w:pPr>
            <w:r w:rsidRPr="00721E01">
              <w:rPr>
                <w:rFonts w:ascii="Arial" w:hAnsi="Arial" w:cs="Arial"/>
                <w:sz w:val="16"/>
                <w:szCs w:val="16"/>
              </w:rPr>
              <w:t>2022</w:t>
            </w:r>
            <w:r>
              <w:rPr>
                <w:rFonts w:ascii="Arial" w:hAnsi="Arial" w:cs="Arial"/>
                <w:sz w:val="16"/>
                <w:szCs w:val="16"/>
              </w:rPr>
              <w:noBreakHyphen/>
            </w:r>
            <w:r w:rsidRPr="00721E01">
              <w:rPr>
                <w:rFonts w:ascii="Arial" w:hAnsi="Arial" w:cs="Arial"/>
                <w:sz w:val="16"/>
                <w:szCs w:val="16"/>
              </w:rPr>
              <w:t>23</w:t>
            </w:r>
            <w:r w:rsidRPr="00721E01">
              <w:rPr>
                <w:rFonts w:ascii="Arial" w:hAnsi="Arial" w:cs="Arial"/>
                <w:sz w:val="16"/>
                <w:szCs w:val="16"/>
              </w:rPr>
              <w:br/>
              <w:t>Forward estimate</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525" w:type="pct"/>
            <w:tcBorders>
              <w:top w:val="single" w:sz="4" w:space="0" w:color="auto"/>
              <w:left w:val="nil"/>
              <w:bottom w:val="single" w:sz="4" w:space="0" w:color="auto"/>
              <w:right w:val="nil"/>
            </w:tcBorders>
            <w:shd w:val="clear" w:color="auto" w:fill="auto"/>
            <w:vAlign w:val="bottom"/>
            <w:hideMark/>
          </w:tcPr>
          <w:p w14:paraId="756D1E57" w14:textId="77777777" w:rsidR="009831A1" w:rsidRPr="00721E01" w:rsidRDefault="009831A1" w:rsidP="00A0614B">
            <w:pPr>
              <w:spacing w:after="0" w:line="240" w:lineRule="auto"/>
              <w:jc w:val="right"/>
              <w:rPr>
                <w:rFonts w:ascii="Arial" w:hAnsi="Arial" w:cs="Arial"/>
                <w:sz w:val="16"/>
                <w:szCs w:val="16"/>
              </w:rPr>
            </w:pPr>
            <w:r w:rsidRPr="00721E01">
              <w:rPr>
                <w:rFonts w:ascii="Arial" w:hAnsi="Arial" w:cs="Arial"/>
                <w:sz w:val="16"/>
                <w:szCs w:val="16"/>
              </w:rPr>
              <w:t>2023</w:t>
            </w:r>
            <w:r>
              <w:rPr>
                <w:rFonts w:ascii="Arial" w:hAnsi="Arial" w:cs="Arial"/>
                <w:sz w:val="16"/>
                <w:szCs w:val="16"/>
              </w:rPr>
              <w:noBreakHyphen/>
            </w:r>
            <w:r w:rsidRPr="00721E01">
              <w:rPr>
                <w:rFonts w:ascii="Arial" w:hAnsi="Arial" w:cs="Arial"/>
                <w:sz w:val="16"/>
                <w:szCs w:val="16"/>
              </w:rPr>
              <w:t>24</w:t>
            </w:r>
            <w:r w:rsidRPr="00721E01">
              <w:rPr>
                <w:rFonts w:ascii="Arial" w:hAnsi="Arial" w:cs="Arial"/>
                <w:sz w:val="16"/>
                <w:szCs w:val="16"/>
              </w:rPr>
              <w:br/>
              <w:t>Forward estimate</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520" w:type="pct"/>
            <w:tcBorders>
              <w:top w:val="single" w:sz="4" w:space="0" w:color="auto"/>
              <w:left w:val="nil"/>
              <w:bottom w:val="single" w:sz="4" w:space="0" w:color="auto"/>
              <w:right w:val="nil"/>
            </w:tcBorders>
            <w:shd w:val="clear" w:color="auto" w:fill="auto"/>
            <w:vAlign w:val="bottom"/>
            <w:hideMark/>
          </w:tcPr>
          <w:p w14:paraId="7631E551" w14:textId="77777777" w:rsidR="009831A1" w:rsidRPr="00721E01" w:rsidRDefault="009831A1" w:rsidP="00A0614B">
            <w:pPr>
              <w:spacing w:after="0" w:line="240" w:lineRule="auto"/>
              <w:jc w:val="right"/>
              <w:rPr>
                <w:rFonts w:ascii="Arial" w:hAnsi="Arial" w:cs="Arial"/>
                <w:sz w:val="16"/>
                <w:szCs w:val="16"/>
              </w:rPr>
            </w:pPr>
            <w:r w:rsidRPr="00721E01">
              <w:rPr>
                <w:rFonts w:ascii="Arial" w:hAnsi="Arial" w:cs="Arial"/>
                <w:sz w:val="16"/>
                <w:szCs w:val="16"/>
              </w:rPr>
              <w:t>2024</w:t>
            </w:r>
            <w:r>
              <w:rPr>
                <w:rFonts w:ascii="Arial" w:hAnsi="Arial" w:cs="Arial"/>
                <w:sz w:val="16"/>
                <w:szCs w:val="16"/>
              </w:rPr>
              <w:noBreakHyphen/>
            </w:r>
            <w:r w:rsidRPr="00721E01">
              <w:rPr>
                <w:rFonts w:ascii="Arial" w:hAnsi="Arial" w:cs="Arial"/>
                <w:sz w:val="16"/>
                <w:szCs w:val="16"/>
              </w:rPr>
              <w:t>25</w:t>
            </w:r>
            <w:r w:rsidRPr="00721E01">
              <w:rPr>
                <w:rFonts w:ascii="Arial" w:hAnsi="Arial" w:cs="Arial"/>
                <w:sz w:val="16"/>
                <w:szCs w:val="16"/>
              </w:rPr>
              <w:br/>
              <w:t>Forward estimate</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r>
      <w:tr w:rsidR="009831A1" w:rsidRPr="00721E01" w14:paraId="117D41E6" w14:textId="77777777" w:rsidTr="00C2214B">
        <w:trPr>
          <w:trHeight w:hRule="exact" w:val="225"/>
        </w:trPr>
        <w:tc>
          <w:tcPr>
            <w:tcW w:w="2381" w:type="pct"/>
            <w:tcBorders>
              <w:top w:val="nil"/>
              <w:left w:val="nil"/>
              <w:bottom w:val="nil"/>
              <w:right w:val="nil"/>
            </w:tcBorders>
            <w:shd w:val="clear" w:color="auto" w:fill="auto"/>
            <w:noWrap/>
            <w:vAlign w:val="bottom"/>
            <w:hideMark/>
          </w:tcPr>
          <w:p w14:paraId="2907A0A8"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OPERATING ACTIVITIES</w:t>
            </w:r>
          </w:p>
        </w:tc>
        <w:tc>
          <w:tcPr>
            <w:tcW w:w="524" w:type="pct"/>
            <w:tcBorders>
              <w:top w:val="nil"/>
              <w:left w:val="nil"/>
              <w:bottom w:val="nil"/>
              <w:right w:val="nil"/>
            </w:tcBorders>
            <w:shd w:val="clear" w:color="auto" w:fill="auto"/>
            <w:noWrap/>
            <w:vAlign w:val="bottom"/>
            <w:hideMark/>
          </w:tcPr>
          <w:p w14:paraId="24AB1018" w14:textId="77777777" w:rsidR="009831A1" w:rsidRPr="00721E01" w:rsidRDefault="009831A1" w:rsidP="00A0614B">
            <w:pPr>
              <w:spacing w:after="0" w:line="240" w:lineRule="auto"/>
              <w:jc w:val="righ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bottom"/>
            <w:hideMark/>
          </w:tcPr>
          <w:p w14:paraId="519531FF"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w:t>
            </w:r>
          </w:p>
        </w:tc>
        <w:tc>
          <w:tcPr>
            <w:tcW w:w="525" w:type="pct"/>
            <w:tcBorders>
              <w:top w:val="nil"/>
              <w:left w:val="nil"/>
              <w:bottom w:val="nil"/>
              <w:right w:val="nil"/>
            </w:tcBorders>
            <w:shd w:val="clear" w:color="auto" w:fill="auto"/>
            <w:noWrap/>
            <w:vAlign w:val="bottom"/>
            <w:hideMark/>
          </w:tcPr>
          <w:p w14:paraId="63ABF633" w14:textId="77777777" w:rsidR="009831A1" w:rsidRPr="00721E01" w:rsidRDefault="009831A1" w:rsidP="00A0614B">
            <w:pPr>
              <w:spacing w:after="0" w:line="240" w:lineRule="auto"/>
              <w:jc w:val="right"/>
              <w:rPr>
                <w:rFonts w:ascii="Arial" w:hAnsi="Arial" w:cs="Arial"/>
                <w:color w:val="000000"/>
                <w:sz w:val="16"/>
                <w:szCs w:val="16"/>
              </w:rPr>
            </w:pPr>
          </w:p>
        </w:tc>
        <w:tc>
          <w:tcPr>
            <w:tcW w:w="525" w:type="pct"/>
            <w:tcBorders>
              <w:top w:val="nil"/>
              <w:left w:val="nil"/>
              <w:bottom w:val="nil"/>
              <w:right w:val="nil"/>
            </w:tcBorders>
            <w:shd w:val="clear" w:color="auto" w:fill="auto"/>
            <w:noWrap/>
            <w:vAlign w:val="bottom"/>
            <w:hideMark/>
          </w:tcPr>
          <w:p w14:paraId="5710F850" w14:textId="77777777" w:rsidR="009831A1" w:rsidRPr="00721E01" w:rsidRDefault="009831A1" w:rsidP="00A0614B">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bottom"/>
            <w:hideMark/>
          </w:tcPr>
          <w:p w14:paraId="41130395" w14:textId="77777777" w:rsidR="009831A1" w:rsidRPr="00721E01" w:rsidRDefault="009831A1" w:rsidP="00A0614B">
            <w:pPr>
              <w:spacing w:after="0" w:line="240" w:lineRule="auto"/>
              <w:jc w:val="right"/>
              <w:rPr>
                <w:rFonts w:ascii="Times New Roman" w:hAnsi="Times New Roman"/>
              </w:rPr>
            </w:pPr>
          </w:p>
        </w:tc>
      </w:tr>
      <w:tr w:rsidR="009831A1" w:rsidRPr="00721E01" w14:paraId="7C897FAE" w14:textId="77777777" w:rsidTr="00C2214B">
        <w:trPr>
          <w:trHeight w:hRule="exact" w:val="225"/>
        </w:trPr>
        <w:tc>
          <w:tcPr>
            <w:tcW w:w="2381" w:type="pct"/>
            <w:tcBorders>
              <w:top w:val="nil"/>
              <w:left w:val="nil"/>
              <w:bottom w:val="nil"/>
              <w:right w:val="nil"/>
            </w:tcBorders>
            <w:shd w:val="clear" w:color="auto" w:fill="auto"/>
            <w:noWrap/>
            <w:vAlign w:val="bottom"/>
            <w:hideMark/>
          </w:tcPr>
          <w:p w14:paraId="0D55D512"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Cash received</w:t>
            </w:r>
          </w:p>
        </w:tc>
        <w:tc>
          <w:tcPr>
            <w:tcW w:w="524" w:type="pct"/>
            <w:tcBorders>
              <w:top w:val="nil"/>
              <w:left w:val="nil"/>
              <w:bottom w:val="nil"/>
              <w:right w:val="nil"/>
            </w:tcBorders>
            <w:shd w:val="clear" w:color="auto" w:fill="auto"/>
            <w:noWrap/>
            <w:vAlign w:val="bottom"/>
            <w:hideMark/>
          </w:tcPr>
          <w:p w14:paraId="30DBD614" w14:textId="77777777" w:rsidR="009831A1" w:rsidRPr="00721E01" w:rsidRDefault="009831A1" w:rsidP="00A0614B">
            <w:pPr>
              <w:spacing w:after="0" w:line="240" w:lineRule="auto"/>
              <w:jc w:val="righ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bottom"/>
            <w:hideMark/>
          </w:tcPr>
          <w:p w14:paraId="7CB07C2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w:t>
            </w:r>
          </w:p>
        </w:tc>
        <w:tc>
          <w:tcPr>
            <w:tcW w:w="525" w:type="pct"/>
            <w:tcBorders>
              <w:top w:val="nil"/>
              <w:left w:val="nil"/>
              <w:bottom w:val="nil"/>
              <w:right w:val="nil"/>
            </w:tcBorders>
            <w:shd w:val="clear" w:color="auto" w:fill="auto"/>
            <w:noWrap/>
            <w:vAlign w:val="bottom"/>
            <w:hideMark/>
          </w:tcPr>
          <w:p w14:paraId="1996E70A" w14:textId="77777777" w:rsidR="009831A1" w:rsidRPr="00721E01" w:rsidRDefault="009831A1" w:rsidP="00A0614B">
            <w:pPr>
              <w:spacing w:after="0" w:line="240" w:lineRule="auto"/>
              <w:jc w:val="right"/>
              <w:rPr>
                <w:rFonts w:ascii="Arial" w:hAnsi="Arial" w:cs="Arial"/>
                <w:color w:val="000000"/>
                <w:sz w:val="16"/>
                <w:szCs w:val="16"/>
              </w:rPr>
            </w:pPr>
          </w:p>
        </w:tc>
        <w:tc>
          <w:tcPr>
            <w:tcW w:w="525" w:type="pct"/>
            <w:tcBorders>
              <w:top w:val="nil"/>
              <w:left w:val="nil"/>
              <w:bottom w:val="nil"/>
              <w:right w:val="nil"/>
            </w:tcBorders>
            <w:shd w:val="clear" w:color="auto" w:fill="auto"/>
            <w:noWrap/>
            <w:vAlign w:val="bottom"/>
            <w:hideMark/>
          </w:tcPr>
          <w:p w14:paraId="4D2A3795" w14:textId="77777777" w:rsidR="009831A1" w:rsidRPr="00721E01" w:rsidRDefault="009831A1" w:rsidP="00A0614B">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bottom"/>
            <w:hideMark/>
          </w:tcPr>
          <w:p w14:paraId="67A33DDF" w14:textId="77777777" w:rsidR="009831A1" w:rsidRPr="00721E01" w:rsidRDefault="009831A1" w:rsidP="00A0614B">
            <w:pPr>
              <w:spacing w:after="0" w:line="240" w:lineRule="auto"/>
              <w:jc w:val="right"/>
              <w:rPr>
                <w:rFonts w:ascii="Times New Roman" w:hAnsi="Times New Roman"/>
              </w:rPr>
            </w:pPr>
          </w:p>
        </w:tc>
      </w:tr>
      <w:tr w:rsidR="009831A1" w:rsidRPr="00721E01" w14:paraId="07F5A3E2" w14:textId="77777777" w:rsidTr="00C2214B">
        <w:trPr>
          <w:trHeight w:hRule="exact" w:val="225"/>
        </w:trPr>
        <w:tc>
          <w:tcPr>
            <w:tcW w:w="2381" w:type="pct"/>
            <w:tcBorders>
              <w:top w:val="nil"/>
              <w:left w:val="nil"/>
              <w:bottom w:val="nil"/>
              <w:right w:val="nil"/>
            </w:tcBorders>
            <w:shd w:val="clear" w:color="auto" w:fill="auto"/>
            <w:noWrap/>
            <w:vAlign w:val="bottom"/>
            <w:hideMark/>
          </w:tcPr>
          <w:p w14:paraId="41F43716" w14:textId="77777777" w:rsidR="009831A1" w:rsidRPr="00721E01" w:rsidRDefault="009831A1" w:rsidP="00C2214B">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Appropriations</w:t>
            </w:r>
          </w:p>
        </w:tc>
        <w:tc>
          <w:tcPr>
            <w:tcW w:w="524" w:type="pct"/>
            <w:tcBorders>
              <w:top w:val="nil"/>
              <w:left w:val="nil"/>
              <w:bottom w:val="nil"/>
              <w:right w:val="nil"/>
            </w:tcBorders>
            <w:shd w:val="clear" w:color="auto" w:fill="auto"/>
            <w:noWrap/>
            <w:vAlign w:val="bottom"/>
            <w:hideMark/>
          </w:tcPr>
          <w:p w14:paraId="50F23104"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4,066,776 </w:t>
            </w:r>
          </w:p>
        </w:tc>
        <w:tc>
          <w:tcPr>
            <w:tcW w:w="525" w:type="pct"/>
            <w:tcBorders>
              <w:top w:val="nil"/>
              <w:left w:val="nil"/>
              <w:bottom w:val="nil"/>
              <w:right w:val="nil"/>
            </w:tcBorders>
            <w:shd w:val="clear" w:color="000000" w:fill="E6E6E6"/>
            <w:noWrap/>
            <w:vAlign w:val="bottom"/>
            <w:hideMark/>
          </w:tcPr>
          <w:p w14:paraId="764F411D"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3,842,811 </w:t>
            </w:r>
          </w:p>
        </w:tc>
        <w:tc>
          <w:tcPr>
            <w:tcW w:w="525" w:type="pct"/>
            <w:tcBorders>
              <w:top w:val="nil"/>
              <w:left w:val="nil"/>
              <w:bottom w:val="nil"/>
              <w:right w:val="nil"/>
            </w:tcBorders>
            <w:shd w:val="clear" w:color="auto" w:fill="auto"/>
            <w:noWrap/>
            <w:vAlign w:val="bottom"/>
            <w:hideMark/>
          </w:tcPr>
          <w:p w14:paraId="5981ED7E"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3,732,632 </w:t>
            </w:r>
          </w:p>
        </w:tc>
        <w:tc>
          <w:tcPr>
            <w:tcW w:w="525" w:type="pct"/>
            <w:tcBorders>
              <w:top w:val="nil"/>
              <w:left w:val="nil"/>
              <w:bottom w:val="nil"/>
              <w:right w:val="nil"/>
            </w:tcBorders>
            <w:shd w:val="clear" w:color="auto" w:fill="auto"/>
            <w:noWrap/>
            <w:vAlign w:val="bottom"/>
            <w:hideMark/>
          </w:tcPr>
          <w:p w14:paraId="6880F3A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3,027,892 </w:t>
            </w:r>
          </w:p>
        </w:tc>
        <w:tc>
          <w:tcPr>
            <w:tcW w:w="520" w:type="pct"/>
            <w:tcBorders>
              <w:top w:val="nil"/>
              <w:left w:val="nil"/>
              <w:bottom w:val="nil"/>
              <w:right w:val="nil"/>
            </w:tcBorders>
            <w:shd w:val="clear" w:color="auto" w:fill="auto"/>
            <w:noWrap/>
            <w:vAlign w:val="bottom"/>
            <w:hideMark/>
          </w:tcPr>
          <w:p w14:paraId="360F672B"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2,992,323 </w:t>
            </w:r>
          </w:p>
        </w:tc>
      </w:tr>
      <w:tr w:rsidR="009831A1" w:rsidRPr="00721E01" w14:paraId="44D7E1AD" w14:textId="77777777" w:rsidTr="00C2214B">
        <w:trPr>
          <w:trHeight w:hRule="exact" w:val="450"/>
        </w:trPr>
        <w:tc>
          <w:tcPr>
            <w:tcW w:w="2381" w:type="pct"/>
            <w:tcBorders>
              <w:top w:val="nil"/>
              <w:left w:val="nil"/>
              <w:bottom w:val="nil"/>
              <w:right w:val="nil"/>
            </w:tcBorders>
            <w:shd w:val="clear" w:color="auto" w:fill="auto"/>
            <w:vAlign w:val="bottom"/>
            <w:hideMark/>
          </w:tcPr>
          <w:p w14:paraId="759CBE9C" w14:textId="77777777" w:rsidR="009831A1" w:rsidRPr="00721E01" w:rsidRDefault="009831A1" w:rsidP="00C2214B">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 xml:space="preserve">Sale of goods and rendering of </w:t>
            </w:r>
            <w:r w:rsidRPr="00721E01">
              <w:rPr>
                <w:rFonts w:ascii="Arial" w:hAnsi="Arial" w:cs="Arial"/>
                <w:color w:val="000000"/>
                <w:sz w:val="16"/>
                <w:szCs w:val="16"/>
              </w:rPr>
              <w:br/>
              <w:t xml:space="preserve">  services</w:t>
            </w:r>
          </w:p>
        </w:tc>
        <w:tc>
          <w:tcPr>
            <w:tcW w:w="524" w:type="pct"/>
            <w:tcBorders>
              <w:top w:val="nil"/>
              <w:left w:val="nil"/>
              <w:bottom w:val="nil"/>
              <w:right w:val="nil"/>
            </w:tcBorders>
            <w:shd w:val="clear" w:color="auto" w:fill="auto"/>
            <w:noWrap/>
            <w:vAlign w:val="bottom"/>
            <w:hideMark/>
          </w:tcPr>
          <w:p w14:paraId="194958A4"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98,951 </w:t>
            </w:r>
          </w:p>
        </w:tc>
        <w:tc>
          <w:tcPr>
            <w:tcW w:w="525" w:type="pct"/>
            <w:tcBorders>
              <w:top w:val="nil"/>
              <w:left w:val="nil"/>
              <w:bottom w:val="nil"/>
              <w:right w:val="nil"/>
            </w:tcBorders>
            <w:shd w:val="clear" w:color="000000" w:fill="E6E6E6"/>
            <w:noWrap/>
            <w:vAlign w:val="bottom"/>
            <w:hideMark/>
          </w:tcPr>
          <w:p w14:paraId="2DDA49B2"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116,192 </w:t>
            </w:r>
          </w:p>
        </w:tc>
        <w:tc>
          <w:tcPr>
            <w:tcW w:w="525" w:type="pct"/>
            <w:tcBorders>
              <w:top w:val="nil"/>
              <w:left w:val="nil"/>
              <w:bottom w:val="nil"/>
              <w:right w:val="nil"/>
            </w:tcBorders>
            <w:shd w:val="clear" w:color="auto" w:fill="auto"/>
            <w:noWrap/>
            <w:vAlign w:val="bottom"/>
            <w:hideMark/>
          </w:tcPr>
          <w:p w14:paraId="2A49FB65"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132,003 </w:t>
            </w:r>
          </w:p>
        </w:tc>
        <w:tc>
          <w:tcPr>
            <w:tcW w:w="525" w:type="pct"/>
            <w:tcBorders>
              <w:top w:val="nil"/>
              <w:left w:val="nil"/>
              <w:bottom w:val="nil"/>
              <w:right w:val="nil"/>
            </w:tcBorders>
            <w:shd w:val="clear" w:color="auto" w:fill="auto"/>
            <w:noWrap/>
            <w:vAlign w:val="bottom"/>
            <w:hideMark/>
          </w:tcPr>
          <w:p w14:paraId="733E2156"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125,100 </w:t>
            </w:r>
          </w:p>
        </w:tc>
        <w:tc>
          <w:tcPr>
            <w:tcW w:w="520" w:type="pct"/>
            <w:tcBorders>
              <w:top w:val="nil"/>
              <w:left w:val="nil"/>
              <w:bottom w:val="nil"/>
              <w:right w:val="nil"/>
            </w:tcBorders>
            <w:shd w:val="clear" w:color="auto" w:fill="auto"/>
            <w:noWrap/>
            <w:vAlign w:val="bottom"/>
            <w:hideMark/>
          </w:tcPr>
          <w:p w14:paraId="3191E3AB"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130,352 </w:t>
            </w:r>
          </w:p>
        </w:tc>
      </w:tr>
      <w:tr w:rsidR="009831A1" w:rsidRPr="00721E01" w14:paraId="33850F46" w14:textId="77777777" w:rsidTr="00C2214B">
        <w:trPr>
          <w:trHeight w:hRule="exact" w:val="225"/>
        </w:trPr>
        <w:tc>
          <w:tcPr>
            <w:tcW w:w="2381" w:type="pct"/>
            <w:tcBorders>
              <w:top w:val="nil"/>
              <w:left w:val="nil"/>
              <w:bottom w:val="nil"/>
              <w:right w:val="nil"/>
            </w:tcBorders>
            <w:shd w:val="clear" w:color="auto" w:fill="auto"/>
            <w:noWrap/>
            <w:vAlign w:val="bottom"/>
            <w:hideMark/>
          </w:tcPr>
          <w:p w14:paraId="28F9796C" w14:textId="77777777" w:rsidR="009831A1" w:rsidRPr="00721E01" w:rsidRDefault="009831A1" w:rsidP="00C2214B">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Net GST received</w:t>
            </w:r>
          </w:p>
        </w:tc>
        <w:tc>
          <w:tcPr>
            <w:tcW w:w="524" w:type="pct"/>
            <w:tcBorders>
              <w:top w:val="nil"/>
              <w:left w:val="nil"/>
              <w:bottom w:val="nil"/>
              <w:right w:val="nil"/>
            </w:tcBorders>
            <w:shd w:val="clear" w:color="auto" w:fill="auto"/>
            <w:noWrap/>
            <w:vAlign w:val="bottom"/>
            <w:hideMark/>
          </w:tcPr>
          <w:p w14:paraId="05B3FA55"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171,768 </w:t>
            </w:r>
          </w:p>
        </w:tc>
        <w:tc>
          <w:tcPr>
            <w:tcW w:w="525" w:type="pct"/>
            <w:tcBorders>
              <w:top w:val="nil"/>
              <w:left w:val="nil"/>
              <w:bottom w:val="nil"/>
              <w:right w:val="nil"/>
            </w:tcBorders>
            <w:shd w:val="clear" w:color="000000" w:fill="E6E6E6"/>
            <w:noWrap/>
            <w:vAlign w:val="bottom"/>
            <w:hideMark/>
          </w:tcPr>
          <w:p w14:paraId="6497370A"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131,034 </w:t>
            </w:r>
          </w:p>
        </w:tc>
        <w:tc>
          <w:tcPr>
            <w:tcW w:w="525" w:type="pct"/>
            <w:tcBorders>
              <w:top w:val="nil"/>
              <w:left w:val="nil"/>
              <w:bottom w:val="nil"/>
              <w:right w:val="nil"/>
            </w:tcBorders>
            <w:shd w:val="clear" w:color="auto" w:fill="auto"/>
            <w:noWrap/>
            <w:vAlign w:val="bottom"/>
            <w:hideMark/>
          </w:tcPr>
          <w:p w14:paraId="18276243"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130,218 </w:t>
            </w:r>
          </w:p>
        </w:tc>
        <w:tc>
          <w:tcPr>
            <w:tcW w:w="525" w:type="pct"/>
            <w:tcBorders>
              <w:top w:val="nil"/>
              <w:left w:val="nil"/>
              <w:bottom w:val="nil"/>
              <w:right w:val="nil"/>
            </w:tcBorders>
            <w:shd w:val="clear" w:color="auto" w:fill="auto"/>
            <w:noWrap/>
            <w:vAlign w:val="bottom"/>
            <w:hideMark/>
          </w:tcPr>
          <w:p w14:paraId="39F15FD5"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128,786 </w:t>
            </w:r>
          </w:p>
        </w:tc>
        <w:tc>
          <w:tcPr>
            <w:tcW w:w="520" w:type="pct"/>
            <w:tcBorders>
              <w:top w:val="nil"/>
              <w:left w:val="nil"/>
              <w:bottom w:val="nil"/>
              <w:right w:val="nil"/>
            </w:tcBorders>
            <w:shd w:val="clear" w:color="auto" w:fill="auto"/>
            <w:noWrap/>
            <w:vAlign w:val="bottom"/>
            <w:hideMark/>
          </w:tcPr>
          <w:p w14:paraId="7BF650C2"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128,786 </w:t>
            </w:r>
          </w:p>
        </w:tc>
      </w:tr>
      <w:tr w:rsidR="009831A1" w:rsidRPr="00721E01" w14:paraId="6DB3C498" w14:textId="77777777" w:rsidTr="00C2214B">
        <w:trPr>
          <w:trHeight w:hRule="exact" w:val="225"/>
        </w:trPr>
        <w:tc>
          <w:tcPr>
            <w:tcW w:w="2381" w:type="pct"/>
            <w:tcBorders>
              <w:top w:val="nil"/>
              <w:left w:val="nil"/>
              <w:bottom w:val="nil"/>
              <w:right w:val="nil"/>
            </w:tcBorders>
            <w:shd w:val="clear" w:color="auto" w:fill="auto"/>
            <w:noWrap/>
            <w:vAlign w:val="bottom"/>
            <w:hideMark/>
          </w:tcPr>
          <w:p w14:paraId="12A7C062" w14:textId="77777777" w:rsidR="009831A1" w:rsidRPr="00721E01" w:rsidRDefault="009831A1" w:rsidP="00C2214B">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 xml:space="preserve">Other </w:t>
            </w:r>
          </w:p>
        </w:tc>
        <w:tc>
          <w:tcPr>
            <w:tcW w:w="524" w:type="pct"/>
            <w:tcBorders>
              <w:top w:val="nil"/>
              <w:left w:val="nil"/>
              <w:bottom w:val="nil"/>
              <w:right w:val="nil"/>
            </w:tcBorders>
            <w:shd w:val="clear" w:color="auto" w:fill="auto"/>
            <w:noWrap/>
            <w:vAlign w:val="bottom"/>
            <w:hideMark/>
          </w:tcPr>
          <w:p w14:paraId="488C1BCF"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7,114 </w:t>
            </w:r>
          </w:p>
        </w:tc>
        <w:tc>
          <w:tcPr>
            <w:tcW w:w="525" w:type="pct"/>
            <w:tcBorders>
              <w:top w:val="nil"/>
              <w:left w:val="nil"/>
              <w:bottom w:val="nil"/>
              <w:right w:val="nil"/>
            </w:tcBorders>
            <w:shd w:val="clear" w:color="000000" w:fill="E6E6E6"/>
            <w:noWrap/>
            <w:vAlign w:val="bottom"/>
            <w:hideMark/>
          </w:tcPr>
          <w:p w14:paraId="4213B47B"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691 </w:t>
            </w:r>
          </w:p>
        </w:tc>
        <w:tc>
          <w:tcPr>
            <w:tcW w:w="525" w:type="pct"/>
            <w:tcBorders>
              <w:top w:val="nil"/>
              <w:left w:val="nil"/>
              <w:bottom w:val="nil"/>
              <w:right w:val="nil"/>
            </w:tcBorders>
            <w:shd w:val="clear" w:color="auto" w:fill="auto"/>
            <w:noWrap/>
            <w:vAlign w:val="bottom"/>
            <w:hideMark/>
          </w:tcPr>
          <w:p w14:paraId="08FFBC30"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13,435 </w:t>
            </w:r>
          </w:p>
        </w:tc>
        <w:tc>
          <w:tcPr>
            <w:tcW w:w="525" w:type="pct"/>
            <w:tcBorders>
              <w:top w:val="nil"/>
              <w:left w:val="nil"/>
              <w:bottom w:val="nil"/>
              <w:right w:val="nil"/>
            </w:tcBorders>
            <w:shd w:val="clear" w:color="auto" w:fill="auto"/>
            <w:noWrap/>
            <w:vAlign w:val="bottom"/>
            <w:hideMark/>
          </w:tcPr>
          <w:p w14:paraId="55E32752"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9,692 </w:t>
            </w:r>
          </w:p>
        </w:tc>
        <w:tc>
          <w:tcPr>
            <w:tcW w:w="520" w:type="pct"/>
            <w:tcBorders>
              <w:top w:val="nil"/>
              <w:left w:val="nil"/>
              <w:bottom w:val="nil"/>
              <w:right w:val="nil"/>
            </w:tcBorders>
            <w:shd w:val="clear" w:color="auto" w:fill="auto"/>
            <w:noWrap/>
            <w:vAlign w:val="bottom"/>
            <w:hideMark/>
          </w:tcPr>
          <w:p w14:paraId="0668633D"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8,000 </w:t>
            </w:r>
          </w:p>
        </w:tc>
      </w:tr>
      <w:tr w:rsidR="009831A1" w:rsidRPr="00721E01" w14:paraId="78BFEA14" w14:textId="77777777" w:rsidTr="00C2214B">
        <w:trPr>
          <w:trHeight w:hRule="exact" w:val="225"/>
        </w:trPr>
        <w:tc>
          <w:tcPr>
            <w:tcW w:w="2381" w:type="pct"/>
            <w:tcBorders>
              <w:top w:val="nil"/>
              <w:left w:val="nil"/>
              <w:bottom w:val="nil"/>
              <w:right w:val="nil"/>
            </w:tcBorders>
            <w:shd w:val="clear" w:color="auto" w:fill="auto"/>
            <w:noWrap/>
            <w:vAlign w:val="bottom"/>
            <w:hideMark/>
          </w:tcPr>
          <w:p w14:paraId="2489E638" w14:textId="77777777" w:rsidR="009831A1" w:rsidRPr="00721E01" w:rsidRDefault="009831A1" w:rsidP="00C2214B">
            <w:pPr>
              <w:spacing w:after="0" w:line="240" w:lineRule="auto"/>
              <w:jc w:val="left"/>
              <w:rPr>
                <w:rFonts w:ascii="Arial" w:hAnsi="Arial" w:cs="Arial"/>
                <w:b/>
                <w:bCs/>
                <w:i/>
                <w:iCs/>
                <w:color w:val="000000"/>
                <w:sz w:val="16"/>
                <w:szCs w:val="16"/>
              </w:rPr>
            </w:pPr>
            <w:r w:rsidRPr="00721E01">
              <w:rPr>
                <w:rFonts w:ascii="Arial" w:hAnsi="Arial" w:cs="Arial"/>
                <w:b/>
                <w:bCs/>
                <w:i/>
                <w:iCs/>
                <w:color w:val="000000"/>
                <w:sz w:val="16"/>
                <w:szCs w:val="16"/>
              </w:rPr>
              <w:t>Total cash received</w:t>
            </w:r>
          </w:p>
        </w:tc>
        <w:tc>
          <w:tcPr>
            <w:tcW w:w="524" w:type="pct"/>
            <w:tcBorders>
              <w:top w:val="single" w:sz="4" w:space="0" w:color="000000"/>
              <w:left w:val="nil"/>
              <w:bottom w:val="single" w:sz="4" w:space="0" w:color="000000"/>
              <w:right w:val="nil"/>
            </w:tcBorders>
            <w:shd w:val="clear" w:color="auto" w:fill="auto"/>
            <w:noWrap/>
            <w:vAlign w:val="bottom"/>
            <w:hideMark/>
          </w:tcPr>
          <w:p w14:paraId="5951B481"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4,344,609 </w:t>
            </w:r>
          </w:p>
        </w:tc>
        <w:tc>
          <w:tcPr>
            <w:tcW w:w="525" w:type="pct"/>
            <w:tcBorders>
              <w:top w:val="single" w:sz="4" w:space="0" w:color="000000"/>
              <w:left w:val="nil"/>
              <w:bottom w:val="single" w:sz="4" w:space="0" w:color="000000"/>
              <w:right w:val="nil"/>
            </w:tcBorders>
            <w:shd w:val="clear" w:color="000000" w:fill="E6E6E6"/>
            <w:noWrap/>
            <w:vAlign w:val="bottom"/>
            <w:hideMark/>
          </w:tcPr>
          <w:p w14:paraId="2E86A19D"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4,090,728 </w:t>
            </w:r>
          </w:p>
        </w:tc>
        <w:tc>
          <w:tcPr>
            <w:tcW w:w="525" w:type="pct"/>
            <w:tcBorders>
              <w:top w:val="single" w:sz="4" w:space="0" w:color="000000"/>
              <w:left w:val="nil"/>
              <w:bottom w:val="single" w:sz="4" w:space="0" w:color="000000"/>
              <w:right w:val="nil"/>
            </w:tcBorders>
            <w:shd w:val="clear" w:color="auto" w:fill="auto"/>
            <w:noWrap/>
            <w:vAlign w:val="bottom"/>
            <w:hideMark/>
          </w:tcPr>
          <w:p w14:paraId="7DF2DB53"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4,008,288 </w:t>
            </w:r>
          </w:p>
        </w:tc>
        <w:tc>
          <w:tcPr>
            <w:tcW w:w="525" w:type="pct"/>
            <w:tcBorders>
              <w:top w:val="single" w:sz="4" w:space="0" w:color="000000"/>
              <w:left w:val="nil"/>
              <w:bottom w:val="single" w:sz="4" w:space="0" w:color="000000"/>
              <w:right w:val="nil"/>
            </w:tcBorders>
            <w:shd w:val="clear" w:color="auto" w:fill="auto"/>
            <w:noWrap/>
            <w:vAlign w:val="bottom"/>
            <w:hideMark/>
          </w:tcPr>
          <w:p w14:paraId="68D4F071"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3,291,470 </w:t>
            </w:r>
          </w:p>
        </w:tc>
        <w:tc>
          <w:tcPr>
            <w:tcW w:w="520" w:type="pct"/>
            <w:tcBorders>
              <w:top w:val="single" w:sz="4" w:space="0" w:color="000000"/>
              <w:left w:val="nil"/>
              <w:bottom w:val="single" w:sz="4" w:space="0" w:color="000000"/>
              <w:right w:val="nil"/>
            </w:tcBorders>
            <w:shd w:val="clear" w:color="auto" w:fill="auto"/>
            <w:noWrap/>
            <w:vAlign w:val="bottom"/>
            <w:hideMark/>
          </w:tcPr>
          <w:p w14:paraId="4C191177"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3,259,461 </w:t>
            </w:r>
          </w:p>
        </w:tc>
      </w:tr>
      <w:tr w:rsidR="009831A1" w:rsidRPr="00721E01" w14:paraId="051133C8" w14:textId="77777777" w:rsidTr="00C2214B">
        <w:trPr>
          <w:trHeight w:hRule="exact" w:val="225"/>
        </w:trPr>
        <w:tc>
          <w:tcPr>
            <w:tcW w:w="2381" w:type="pct"/>
            <w:tcBorders>
              <w:top w:val="nil"/>
              <w:left w:val="nil"/>
              <w:bottom w:val="nil"/>
              <w:right w:val="nil"/>
            </w:tcBorders>
            <w:shd w:val="clear" w:color="auto" w:fill="auto"/>
            <w:noWrap/>
            <w:vAlign w:val="bottom"/>
            <w:hideMark/>
          </w:tcPr>
          <w:p w14:paraId="7583F806"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Cash used</w:t>
            </w:r>
          </w:p>
        </w:tc>
        <w:tc>
          <w:tcPr>
            <w:tcW w:w="524" w:type="pct"/>
            <w:tcBorders>
              <w:top w:val="nil"/>
              <w:left w:val="nil"/>
              <w:bottom w:val="nil"/>
              <w:right w:val="nil"/>
            </w:tcBorders>
            <w:shd w:val="clear" w:color="auto" w:fill="auto"/>
            <w:noWrap/>
            <w:vAlign w:val="bottom"/>
            <w:hideMark/>
          </w:tcPr>
          <w:p w14:paraId="62CEFAA2" w14:textId="77777777" w:rsidR="009831A1" w:rsidRPr="00721E01" w:rsidRDefault="009831A1" w:rsidP="00A0614B">
            <w:pPr>
              <w:spacing w:after="0" w:line="240" w:lineRule="auto"/>
              <w:jc w:val="righ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bottom"/>
            <w:hideMark/>
          </w:tcPr>
          <w:p w14:paraId="39720DD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w:t>
            </w:r>
          </w:p>
        </w:tc>
        <w:tc>
          <w:tcPr>
            <w:tcW w:w="525" w:type="pct"/>
            <w:tcBorders>
              <w:top w:val="nil"/>
              <w:left w:val="nil"/>
              <w:bottom w:val="nil"/>
              <w:right w:val="nil"/>
            </w:tcBorders>
            <w:shd w:val="clear" w:color="auto" w:fill="auto"/>
            <w:noWrap/>
            <w:vAlign w:val="bottom"/>
            <w:hideMark/>
          </w:tcPr>
          <w:p w14:paraId="6788D328" w14:textId="77777777" w:rsidR="009831A1" w:rsidRPr="00721E01" w:rsidRDefault="009831A1" w:rsidP="00A0614B">
            <w:pPr>
              <w:spacing w:after="0" w:line="240" w:lineRule="auto"/>
              <w:jc w:val="right"/>
              <w:rPr>
                <w:rFonts w:ascii="Arial" w:hAnsi="Arial" w:cs="Arial"/>
                <w:color w:val="000000"/>
                <w:sz w:val="16"/>
                <w:szCs w:val="16"/>
              </w:rPr>
            </w:pPr>
          </w:p>
        </w:tc>
        <w:tc>
          <w:tcPr>
            <w:tcW w:w="525" w:type="pct"/>
            <w:tcBorders>
              <w:top w:val="nil"/>
              <w:left w:val="nil"/>
              <w:bottom w:val="nil"/>
              <w:right w:val="nil"/>
            </w:tcBorders>
            <w:shd w:val="clear" w:color="auto" w:fill="auto"/>
            <w:noWrap/>
            <w:vAlign w:val="bottom"/>
            <w:hideMark/>
          </w:tcPr>
          <w:p w14:paraId="07198345" w14:textId="77777777" w:rsidR="009831A1" w:rsidRPr="00721E01" w:rsidRDefault="009831A1" w:rsidP="00A0614B">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bottom"/>
            <w:hideMark/>
          </w:tcPr>
          <w:p w14:paraId="78CDAA75" w14:textId="77777777" w:rsidR="009831A1" w:rsidRPr="00721E01" w:rsidRDefault="009831A1" w:rsidP="00A0614B">
            <w:pPr>
              <w:spacing w:after="0" w:line="240" w:lineRule="auto"/>
              <w:jc w:val="right"/>
              <w:rPr>
                <w:rFonts w:ascii="Times New Roman" w:hAnsi="Times New Roman"/>
              </w:rPr>
            </w:pPr>
          </w:p>
        </w:tc>
      </w:tr>
      <w:tr w:rsidR="009831A1" w:rsidRPr="00721E01" w14:paraId="10D0EAAB" w14:textId="77777777" w:rsidTr="00C2214B">
        <w:trPr>
          <w:trHeight w:hRule="exact" w:val="225"/>
        </w:trPr>
        <w:tc>
          <w:tcPr>
            <w:tcW w:w="2381" w:type="pct"/>
            <w:tcBorders>
              <w:top w:val="nil"/>
              <w:left w:val="nil"/>
              <w:bottom w:val="nil"/>
              <w:right w:val="nil"/>
            </w:tcBorders>
            <w:shd w:val="clear" w:color="auto" w:fill="auto"/>
            <w:noWrap/>
            <w:vAlign w:val="bottom"/>
            <w:hideMark/>
          </w:tcPr>
          <w:p w14:paraId="7FFC3B12" w14:textId="77777777" w:rsidR="009831A1" w:rsidRPr="00721E01" w:rsidRDefault="009831A1" w:rsidP="00C2214B">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Employees</w:t>
            </w:r>
          </w:p>
        </w:tc>
        <w:tc>
          <w:tcPr>
            <w:tcW w:w="524" w:type="pct"/>
            <w:tcBorders>
              <w:top w:val="nil"/>
              <w:left w:val="nil"/>
              <w:bottom w:val="nil"/>
              <w:right w:val="nil"/>
            </w:tcBorders>
            <w:shd w:val="clear" w:color="auto" w:fill="auto"/>
            <w:noWrap/>
            <w:vAlign w:val="bottom"/>
            <w:hideMark/>
          </w:tcPr>
          <w:p w14:paraId="0A732352"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2,012,867 </w:t>
            </w:r>
          </w:p>
        </w:tc>
        <w:tc>
          <w:tcPr>
            <w:tcW w:w="525" w:type="pct"/>
            <w:tcBorders>
              <w:top w:val="nil"/>
              <w:left w:val="nil"/>
              <w:bottom w:val="nil"/>
              <w:right w:val="nil"/>
            </w:tcBorders>
            <w:shd w:val="clear" w:color="000000" w:fill="E6E6E6"/>
            <w:noWrap/>
            <w:vAlign w:val="bottom"/>
            <w:hideMark/>
          </w:tcPr>
          <w:p w14:paraId="7E1EA4FA"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2,188,693 </w:t>
            </w:r>
          </w:p>
        </w:tc>
        <w:tc>
          <w:tcPr>
            <w:tcW w:w="525" w:type="pct"/>
            <w:tcBorders>
              <w:top w:val="nil"/>
              <w:left w:val="nil"/>
              <w:bottom w:val="nil"/>
              <w:right w:val="nil"/>
            </w:tcBorders>
            <w:shd w:val="clear" w:color="auto" w:fill="auto"/>
            <w:noWrap/>
            <w:vAlign w:val="bottom"/>
            <w:hideMark/>
          </w:tcPr>
          <w:p w14:paraId="78AC00C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2,188,208 </w:t>
            </w:r>
          </w:p>
        </w:tc>
        <w:tc>
          <w:tcPr>
            <w:tcW w:w="525" w:type="pct"/>
            <w:tcBorders>
              <w:top w:val="nil"/>
              <w:left w:val="nil"/>
              <w:bottom w:val="nil"/>
              <w:right w:val="nil"/>
            </w:tcBorders>
            <w:shd w:val="clear" w:color="auto" w:fill="auto"/>
            <w:noWrap/>
            <w:vAlign w:val="bottom"/>
            <w:hideMark/>
          </w:tcPr>
          <w:p w14:paraId="79A5E8B7"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1,968,837 </w:t>
            </w:r>
          </w:p>
        </w:tc>
        <w:tc>
          <w:tcPr>
            <w:tcW w:w="520" w:type="pct"/>
            <w:tcBorders>
              <w:top w:val="nil"/>
              <w:left w:val="nil"/>
              <w:bottom w:val="nil"/>
              <w:right w:val="nil"/>
            </w:tcBorders>
            <w:shd w:val="clear" w:color="auto" w:fill="auto"/>
            <w:noWrap/>
            <w:vAlign w:val="bottom"/>
            <w:hideMark/>
          </w:tcPr>
          <w:p w14:paraId="6CDDB76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1,962,330 </w:t>
            </w:r>
          </w:p>
        </w:tc>
      </w:tr>
      <w:tr w:rsidR="009831A1" w:rsidRPr="00721E01" w14:paraId="2AFBAC28" w14:textId="77777777" w:rsidTr="00C2214B">
        <w:trPr>
          <w:trHeight w:hRule="exact" w:val="225"/>
        </w:trPr>
        <w:tc>
          <w:tcPr>
            <w:tcW w:w="2381" w:type="pct"/>
            <w:tcBorders>
              <w:top w:val="nil"/>
              <w:left w:val="nil"/>
              <w:bottom w:val="nil"/>
              <w:right w:val="nil"/>
            </w:tcBorders>
            <w:shd w:val="clear" w:color="auto" w:fill="auto"/>
            <w:noWrap/>
            <w:vAlign w:val="bottom"/>
            <w:hideMark/>
          </w:tcPr>
          <w:p w14:paraId="39C76149" w14:textId="77777777" w:rsidR="009831A1" w:rsidRPr="00721E01" w:rsidRDefault="009831A1" w:rsidP="00C2214B">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Suppliers</w:t>
            </w:r>
          </w:p>
        </w:tc>
        <w:tc>
          <w:tcPr>
            <w:tcW w:w="524" w:type="pct"/>
            <w:tcBorders>
              <w:top w:val="nil"/>
              <w:left w:val="nil"/>
              <w:bottom w:val="nil"/>
              <w:right w:val="nil"/>
            </w:tcBorders>
            <w:shd w:val="clear" w:color="auto" w:fill="auto"/>
            <w:noWrap/>
            <w:vAlign w:val="bottom"/>
            <w:hideMark/>
          </w:tcPr>
          <w:p w14:paraId="30EC0C15"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1,620,442 </w:t>
            </w:r>
          </w:p>
        </w:tc>
        <w:tc>
          <w:tcPr>
            <w:tcW w:w="525" w:type="pct"/>
            <w:tcBorders>
              <w:top w:val="nil"/>
              <w:left w:val="nil"/>
              <w:bottom w:val="nil"/>
              <w:right w:val="nil"/>
            </w:tcBorders>
            <w:shd w:val="clear" w:color="000000" w:fill="E6E6E6"/>
            <w:noWrap/>
            <w:vAlign w:val="bottom"/>
            <w:hideMark/>
          </w:tcPr>
          <w:p w14:paraId="6A983DF2"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1,453,793 </w:t>
            </w:r>
          </w:p>
        </w:tc>
        <w:tc>
          <w:tcPr>
            <w:tcW w:w="525" w:type="pct"/>
            <w:tcBorders>
              <w:top w:val="nil"/>
              <w:left w:val="nil"/>
              <w:bottom w:val="nil"/>
              <w:right w:val="nil"/>
            </w:tcBorders>
            <w:shd w:val="clear" w:color="auto" w:fill="auto"/>
            <w:noWrap/>
            <w:vAlign w:val="bottom"/>
            <w:hideMark/>
          </w:tcPr>
          <w:p w14:paraId="6D8D4F38"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1,386,273 </w:t>
            </w:r>
          </w:p>
        </w:tc>
        <w:tc>
          <w:tcPr>
            <w:tcW w:w="525" w:type="pct"/>
            <w:tcBorders>
              <w:top w:val="nil"/>
              <w:left w:val="nil"/>
              <w:bottom w:val="nil"/>
              <w:right w:val="nil"/>
            </w:tcBorders>
            <w:shd w:val="clear" w:color="auto" w:fill="auto"/>
            <w:noWrap/>
            <w:vAlign w:val="bottom"/>
            <w:hideMark/>
          </w:tcPr>
          <w:p w14:paraId="6124FD2B"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941,628 </w:t>
            </w:r>
          </w:p>
        </w:tc>
        <w:tc>
          <w:tcPr>
            <w:tcW w:w="520" w:type="pct"/>
            <w:tcBorders>
              <w:top w:val="nil"/>
              <w:left w:val="nil"/>
              <w:bottom w:val="nil"/>
              <w:right w:val="nil"/>
            </w:tcBorders>
            <w:shd w:val="clear" w:color="auto" w:fill="auto"/>
            <w:noWrap/>
            <w:vAlign w:val="bottom"/>
            <w:hideMark/>
          </w:tcPr>
          <w:p w14:paraId="6311552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915,966 </w:t>
            </w:r>
          </w:p>
        </w:tc>
      </w:tr>
      <w:tr w:rsidR="009831A1" w:rsidRPr="00721E01" w14:paraId="455DB27D" w14:textId="77777777" w:rsidTr="00C2214B">
        <w:trPr>
          <w:trHeight w:hRule="exact" w:val="225"/>
        </w:trPr>
        <w:tc>
          <w:tcPr>
            <w:tcW w:w="2381" w:type="pct"/>
            <w:tcBorders>
              <w:top w:val="nil"/>
              <w:left w:val="nil"/>
              <w:bottom w:val="nil"/>
              <w:right w:val="nil"/>
            </w:tcBorders>
            <w:shd w:val="clear" w:color="auto" w:fill="auto"/>
            <w:noWrap/>
            <w:vAlign w:val="bottom"/>
            <w:hideMark/>
          </w:tcPr>
          <w:p w14:paraId="140833DB"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Borrowing costs</w:t>
            </w:r>
          </w:p>
        </w:tc>
        <w:tc>
          <w:tcPr>
            <w:tcW w:w="524" w:type="pct"/>
            <w:tcBorders>
              <w:top w:val="nil"/>
              <w:left w:val="nil"/>
              <w:bottom w:val="nil"/>
              <w:right w:val="nil"/>
            </w:tcBorders>
            <w:shd w:val="clear" w:color="auto" w:fill="auto"/>
            <w:noWrap/>
            <w:vAlign w:val="bottom"/>
            <w:hideMark/>
          </w:tcPr>
          <w:p w14:paraId="19BA0A50"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12,018 </w:t>
            </w:r>
          </w:p>
        </w:tc>
        <w:tc>
          <w:tcPr>
            <w:tcW w:w="525" w:type="pct"/>
            <w:tcBorders>
              <w:top w:val="nil"/>
              <w:left w:val="nil"/>
              <w:bottom w:val="nil"/>
              <w:right w:val="nil"/>
            </w:tcBorders>
            <w:shd w:val="clear" w:color="000000" w:fill="E6E6E6"/>
            <w:noWrap/>
            <w:vAlign w:val="bottom"/>
            <w:hideMark/>
          </w:tcPr>
          <w:p w14:paraId="112A69EB"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11,775 </w:t>
            </w:r>
          </w:p>
        </w:tc>
        <w:tc>
          <w:tcPr>
            <w:tcW w:w="525" w:type="pct"/>
            <w:tcBorders>
              <w:top w:val="nil"/>
              <w:left w:val="nil"/>
              <w:bottom w:val="nil"/>
              <w:right w:val="nil"/>
            </w:tcBorders>
            <w:shd w:val="clear" w:color="auto" w:fill="auto"/>
            <w:noWrap/>
            <w:vAlign w:val="bottom"/>
            <w:hideMark/>
          </w:tcPr>
          <w:p w14:paraId="232E2175"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16,804 </w:t>
            </w:r>
          </w:p>
        </w:tc>
        <w:tc>
          <w:tcPr>
            <w:tcW w:w="525" w:type="pct"/>
            <w:tcBorders>
              <w:top w:val="nil"/>
              <w:left w:val="nil"/>
              <w:bottom w:val="nil"/>
              <w:right w:val="nil"/>
            </w:tcBorders>
            <w:shd w:val="clear" w:color="auto" w:fill="auto"/>
            <w:noWrap/>
            <w:vAlign w:val="bottom"/>
            <w:hideMark/>
          </w:tcPr>
          <w:p w14:paraId="3BC64B1D"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18,689 </w:t>
            </w:r>
          </w:p>
        </w:tc>
        <w:tc>
          <w:tcPr>
            <w:tcW w:w="520" w:type="pct"/>
            <w:tcBorders>
              <w:top w:val="nil"/>
              <w:left w:val="nil"/>
              <w:bottom w:val="nil"/>
              <w:right w:val="nil"/>
            </w:tcBorders>
            <w:shd w:val="clear" w:color="auto" w:fill="auto"/>
            <w:noWrap/>
            <w:vAlign w:val="bottom"/>
            <w:hideMark/>
          </w:tcPr>
          <w:p w14:paraId="413C678F"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18,647 </w:t>
            </w:r>
          </w:p>
        </w:tc>
      </w:tr>
      <w:tr w:rsidR="009831A1" w:rsidRPr="00721E01" w14:paraId="078D7A4A" w14:textId="77777777" w:rsidTr="00C2214B">
        <w:trPr>
          <w:trHeight w:hRule="exact" w:val="225"/>
        </w:trPr>
        <w:tc>
          <w:tcPr>
            <w:tcW w:w="2381" w:type="pct"/>
            <w:tcBorders>
              <w:top w:val="nil"/>
              <w:left w:val="nil"/>
              <w:bottom w:val="nil"/>
              <w:right w:val="nil"/>
            </w:tcBorders>
            <w:shd w:val="clear" w:color="auto" w:fill="auto"/>
            <w:noWrap/>
            <w:vAlign w:val="bottom"/>
            <w:hideMark/>
          </w:tcPr>
          <w:p w14:paraId="36954193"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Net GST paid</w:t>
            </w:r>
          </w:p>
        </w:tc>
        <w:tc>
          <w:tcPr>
            <w:tcW w:w="524" w:type="pct"/>
            <w:tcBorders>
              <w:top w:val="nil"/>
              <w:left w:val="nil"/>
              <w:bottom w:val="nil"/>
              <w:right w:val="nil"/>
            </w:tcBorders>
            <w:shd w:val="clear" w:color="auto" w:fill="auto"/>
            <w:noWrap/>
            <w:vAlign w:val="bottom"/>
            <w:hideMark/>
          </w:tcPr>
          <w:p w14:paraId="170167EA"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171,610 </w:t>
            </w:r>
          </w:p>
        </w:tc>
        <w:tc>
          <w:tcPr>
            <w:tcW w:w="525" w:type="pct"/>
            <w:tcBorders>
              <w:top w:val="nil"/>
              <w:left w:val="nil"/>
              <w:bottom w:val="nil"/>
              <w:right w:val="nil"/>
            </w:tcBorders>
            <w:shd w:val="clear" w:color="000000" w:fill="E6E6E6"/>
            <w:noWrap/>
            <w:vAlign w:val="bottom"/>
            <w:hideMark/>
          </w:tcPr>
          <w:p w14:paraId="2BFC48BC"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131,450 </w:t>
            </w:r>
          </w:p>
        </w:tc>
        <w:tc>
          <w:tcPr>
            <w:tcW w:w="525" w:type="pct"/>
            <w:tcBorders>
              <w:top w:val="nil"/>
              <w:left w:val="nil"/>
              <w:bottom w:val="nil"/>
              <w:right w:val="nil"/>
            </w:tcBorders>
            <w:shd w:val="clear" w:color="auto" w:fill="auto"/>
            <w:noWrap/>
            <w:vAlign w:val="bottom"/>
            <w:hideMark/>
          </w:tcPr>
          <w:p w14:paraId="087F2E24"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128,786 </w:t>
            </w:r>
          </w:p>
        </w:tc>
        <w:tc>
          <w:tcPr>
            <w:tcW w:w="525" w:type="pct"/>
            <w:tcBorders>
              <w:top w:val="nil"/>
              <w:left w:val="nil"/>
              <w:bottom w:val="nil"/>
              <w:right w:val="nil"/>
            </w:tcBorders>
            <w:shd w:val="clear" w:color="auto" w:fill="auto"/>
            <w:noWrap/>
            <w:vAlign w:val="bottom"/>
            <w:hideMark/>
          </w:tcPr>
          <w:p w14:paraId="1219C664"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128,786 </w:t>
            </w:r>
          </w:p>
        </w:tc>
        <w:tc>
          <w:tcPr>
            <w:tcW w:w="520" w:type="pct"/>
            <w:tcBorders>
              <w:top w:val="nil"/>
              <w:left w:val="nil"/>
              <w:bottom w:val="nil"/>
              <w:right w:val="nil"/>
            </w:tcBorders>
            <w:shd w:val="clear" w:color="auto" w:fill="auto"/>
            <w:noWrap/>
            <w:vAlign w:val="bottom"/>
            <w:hideMark/>
          </w:tcPr>
          <w:p w14:paraId="01DC9D5C"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128,786 </w:t>
            </w:r>
          </w:p>
        </w:tc>
      </w:tr>
      <w:tr w:rsidR="009831A1" w:rsidRPr="00721E01" w14:paraId="02799359" w14:textId="77777777" w:rsidTr="00C2214B">
        <w:trPr>
          <w:trHeight w:hRule="exact" w:val="448"/>
        </w:trPr>
        <w:tc>
          <w:tcPr>
            <w:tcW w:w="2381" w:type="pct"/>
            <w:tcBorders>
              <w:top w:val="nil"/>
              <w:left w:val="nil"/>
              <w:bottom w:val="nil"/>
              <w:right w:val="nil"/>
            </w:tcBorders>
            <w:shd w:val="clear" w:color="auto" w:fill="auto"/>
            <w:noWrap/>
            <w:vAlign w:val="bottom"/>
            <w:hideMark/>
          </w:tcPr>
          <w:p w14:paraId="59990E46"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 xml:space="preserve">s74 External Revenue </w:t>
            </w:r>
            <w:r w:rsidRPr="00721E01">
              <w:rPr>
                <w:rFonts w:ascii="Arial" w:hAnsi="Arial" w:cs="Arial"/>
                <w:sz w:val="16"/>
                <w:szCs w:val="16"/>
              </w:rPr>
              <w:br/>
              <w:t xml:space="preserve">  transferred to the OPA</w:t>
            </w:r>
          </w:p>
        </w:tc>
        <w:tc>
          <w:tcPr>
            <w:tcW w:w="524" w:type="pct"/>
            <w:tcBorders>
              <w:top w:val="nil"/>
              <w:left w:val="nil"/>
              <w:bottom w:val="nil"/>
              <w:right w:val="nil"/>
            </w:tcBorders>
            <w:shd w:val="clear" w:color="auto" w:fill="auto"/>
            <w:noWrap/>
            <w:vAlign w:val="bottom"/>
            <w:hideMark/>
          </w:tcPr>
          <w:p w14:paraId="5FC57666"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304,787 </w:t>
            </w:r>
          </w:p>
        </w:tc>
        <w:tc>
          <w:tcPr>
            <w:tcW w:w="525" w:type="pct"/>
            <w:tcBorders>
              <w:top w:val="nil"/>
              <w:left w:val="nil"/>
              <w:bottom w:val="nil"/>
              <w:right w:val="nil"/>
            </w:tcBorders>
            <w:shd w:val="clear" w:color="000000" w:fill="E6E6E6"/>
            <w:noWrap/>
            <w:vAlign w:val="bottom"/>
            <w:hideMark/>
          </w:tcPr>
          <w:p w14:paraId="355C15F3" w14:textId="77777777" w:rsidR="009831A1" w:rsidRPr="00721E01" w:rsidRDefault="009831A1" w:rsidP="00A061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525" w:type="pct"/>
            <w:tcBorders>
              <w:top w:val="nil"/>
              <w:left w:val="nil"/>
              <w:bottom w:val="nil"/>
              <w:right w:val="nil"/>
            </w:tcBorders>
            <w:shd w:val="clear" w:color="auto" w:fill="auto"/>
            <w:noWrap/>
            <w:vAlign w:val="bottom"/>
            <w:hideMark/>
          </w:tcPr>
          <w:p w14:paraId="28C2DE86" w14:textId="77777777" w:rsidR="009831A1" w:rsidRPr="00721E01" w:rsidRDefault="009831A1" w:rsidP="00A061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525" w:type="pct"/>
            <w:tcBorders>
              <w:top w:val="nil"/>
              <w:left w:val="nil"/>
              <w:bottom w:val="nil"/>
              <w:right w:val="nil"/>
            </w:tcBorders>
            <w:shd w:val="clear" w:color="auto" w:fill="auto"/>
            <w:noWrap/>
            <w:vAlign w:val="bottom"/>
            <w:hideMark/>
          </w:tcPr>
          <w:p w14:paraId="56DF8CF3" w14:textId="77777777" w:rsidR="009831A1" w:rsidRPr="00721E01" w:rsidRDefault="009831A1" w:rsidP="00A061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c>
          <w:tcPr>
            <w:tcW w:w="520" w:type="pct"/>
            <w:tcBorders>
              <w:top w:val="nil"/>
              <w:left w:val="nil"/>
              <w:bottom w:val="nil"/>
              <w:right w:val="nil"/>
            </w:tcBorders>
            <w:shd w:val="clear" w:color="auto" w:fill="auto"/>
            <w:noWrap/>
            <w:vAlign w:val="bottom"/>
            <w:hideMark/>
          </w:tcPr>
          <w:p w14:paraId="592F310D" w14:textId="77777777" w:rsidR="009831A1" w:rsidRPr="00721E01" w:rsidRDefault="009831A1" w:rsidP="00A061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721E01">
              <w:rPr>
                <w:rFonts w:ascii="Arial" w:hAnsi="Arial" w:cs="Arial"/>
                <w:color w:val="000000"/>
                <w:sz w:val="16"/>
                <w:szCs w:val="16"/>
              </w:rPr>
              <w:t xml:space="preserve"> </w:t>
            </w:r>
          </w:p>
        </w:tc>
      </w:tr>
      <w:tr w:rsidR="009831A1" w:rsidRPr="00721E01" w14:paraId="78B14AEB" w14:textId="77777777" w:rsidTr="00C2214B">
        <w:trPr>
          <w:trHeight w:hRule="exact" w:val="225"/>
        </w:trPr>
        <w:tc>
          <w:tcPr>
            <w:tcW w:w="2381" w:type="pct"/>
            <w:tcBorders>
              <w:top w:val="nil"/>
              <w:left w:val="nil"/>
              <w:bottom w:val="nil"/>
              <w:right w:val="nil"/>
            </w:tcBorders>
            <w:shd w:val="clear" w:color="auto" w:fill="auto"/>
            <w:noWrap/>
            <w:vAlign w:val="bottom"/>
            <w:hideMark/>
          </w:tcPr>
          <w:p w14:paraId="0D1665B9" w14:textId="77777777" w:rsidR="009831A1" w:rsidRPr="00721E01" w:rsidRDefault="009831A1" w:rsidP="00C2214B">
            <w:pPr>
              <w:spacing w:after="0" w:line="240" w:lineRule="auto"/>
              <w:jc w:val="left"/>
              <w:rPr>
                <w:rFonts w:ascii="Arial" w:hAnsi="Arial" w:cs="Arial"/>
                <w:b/>
                <w:bCs/>
                <w:i/>
                <w:iCs/>
                <w:color w:val="000000"/>
                <w:sz w:val="16"/>
                <w:szCs w:val="16"/>
              </w:rPr>
            </w:pPr>
            <w:r w:rsidRPr="00721E01">
              <w:rPr>
                <w:rFonts w:ascii="Arial" w:hAnsi="Arial" w:cs="Arial"/>
                <w:b/>
                <w:bCs/>
                <w:i/>
                <w:iCs/>
                <w:color w:val="000000"/>
                <w:sz w:val="16"/>
                <w:szCs w:val="16"/>
              </w:rPr>
              <w:t>Total cash used</w:t>
            </w:r>
          </w:p>
        </w:tc>
        <w:tc>
          <w:tcPr>
            <w:tcW w:w="524" w:type="pct"/>
            <w:tcBorders>
              <w:top w:val="single" w:sz="4" w:space="0" w:color="000000"/>
              <w:left w:val="nil"/>
              <w:bottom w:val="single" w:sz="4" w:space="0" w:color="000000"/>
              <w:right w:val="nil"/>
            </w:tcBorders>
            <w:shd w:val="clear" w:color="auto" w:fill="auto"/>
            <w:noWrap/>
            <w:vAlign w:val="bottom"/>
            <w:hideMark/>
          </w:tcPr>
          <w:p w14:paraId="2F491A04"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4,121,724 </w:t>
            </w:r>
          </w:p>
        </w:tc>
        <w:tc>
          <w:tcPr>
            <w:tcW w:w="525" w:type="pct"/>
            <w:tcBorders>
              <w:top w:val="single" w:sz="4" w:space="0" w:color="000000"/>
              <w:left w:val="nil"/>
              <w:bottom w:val="single" w:sz="4" w:space="0" w:color="000000"/>
              <w:right w:val="nil"/>
            </w:tcBorders>
            <w:shd w:val="clear" w:color="000000" w:fill="E6E6E6"/>
            <w:noWrap/>
            <w:vAlign w:val="bottom"/>
            <w:hideMark/>
          </w:tcPr>
          <w:p w14:paraId="2277D194"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3,785,711 </w:t>
            </w:r>
          </w:p>
        </w:tc>
        <w:tc>
          <w:tcPr>
            <w:tcW w:w="525" w:type="pct"/>
            <w:tcBorders>
              <w:top w:val="single" w:sz="4" w:space="0" w:color="000000"/>
              <w:left w:val="nil"/>
              <w:bottom w:val="single" w:sz="4" w:space="0" w:color="000000"/>
              <w:right w:val="nil"/>
            </w:tcBorders>
            <w:shd w:val="clear" w:color="auto" w:fill="auto"/>
            <w:noWrap/>
            <w:vAlign w:val="bottom"/>
            <w:hideMark/>
          </w:tcPr>
          <w:p w14:paraId="69AFE5F4"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3,720,071 </w:t>
            </w:r>
          </w:p>
        </w:tc>
        <w:tc>
          <w:tcPr>
            <w:tcW w:w="525" w:type="pct"/>
            <w:tcBorders>
              <w:top w:val="single" w:sz="4" w:space="0" w:color="000000"/>
              <w:left w:val="nil"/>
              <w:bottom w:val="single" w:sz="4" w:space="0" w:color="000000"/>
              <w:right w:val="nil"/>
            </w:tcBorders>
            <w:shd w:val="clear" w:color="auto" w:fill="auto"/>
            <w:noWrap/>
            <w:vAlign w:val="bottom"/>
            <w:hideMark/>
          </w:tcPr>
          <w:p w14:paraId="1C15B944"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3,057,940 </w:t>
            </w:r>
          </w:p>
        </w:tc>
        <w:tc>
          <w:tcPr>
            <w:tcW w:w="520" w:type="pct"/>
            <w:tcBorders>
              <w:top w:val="single" w:sz="4" w:space="0" w:color="000000"/>
              <w:left w:val="nil"/>
              <w:bottom w:val="single" w:sz="4" w:space="0" w:color="000000"/>
              <w:right w:val="nil"/>
            </w:tcBorders>
            <w:shd w:val="clear" w:color="auto" w:fill="auto"/>
            <w:noWrap/>
            <w:vAlign w:val="bottom"/>
            <w:hideMark/>
          </w:tcPr>
          <w:p w14:paraId="08712BFD"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3,025,729 </w:t>
            </w:r>
          </w:p>
        </w:tc>
      </w:tr>
      <w:tr w:rsidR="009831A1" w:rsidRPr="00721E01" w14:paraId="7FB637DC" w14:textId="77777777" w:rsidTr="00C2214B">
        <w:trPr>
          <w:trHeight w:hRule="exact" w:val="450"/>
        </w:trPr>
        <w:tc>
          <w:tcPr>
            <w:tcW w:w="2381" w:type="pct"/>
            <w:tcBorders>
              <w:top w:val="nil"/>
              <w:left w:val="nil"/>
              <w:bottom w:val="nil"/>
              <w:right w:val="nil"/>
            </w:tcBorders>
            <w:shd w:val="clear" w:color="auto" w:fill="auto"/>
            <w:vAlign w:val="bottom"/>
            <w:hideMark/>
          </w:tcPr>
          <w:p w14:paraId="44941A8C"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Net cash from / (used by)</w:t>
            </w:r>
            <w:r w:rsidRPr="00721E01">
              <w:rPr>
                <w:rFonts w:ascii="Arial" w:hAnsi="Arial" w:cs="Arial"/>
                <w:b/>
                <w:bCs/>
                <w:color w:val="000000"/>
                <w:sz w:val="16"/>
                <w:szCs w:val="16"/>
              </w:rPr>
              <w:br/>
              <w:t>operating activities</w:t>
            </w:r>
          </w:p>
        </w:tc>
        <w:tc>
          <w:tcPr>
            <w:tcW w:w="524" w:type="pct"/>
            <w:tcBorders>
              <w:top w:val="nil"/>
              <w:left w:val="nil"/>
              <w:bottom w:val="single" w:sz="4" w:space="0" w:color="auto"/>
              <w:right w:val="nil"/>
            </w:tcBorders>
            <w:shd w:val="clear" w:color="auto" w:fill="auto"/>
            <w:noWrap/>
            <w:vAlign w:val="bottom"/>
            <w:hideMark/>
          </w:tcPr>
          <w:p w14:paraId="00CB4C66"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222,885 </w:t>
            </w:r>
          </w:p>
        </w:tc>
        <w:tc>
          <w:tcPr>
            <w:tcW w:w="525" w:type="pct"/>
            <w:tcBorders>
              <w:top w:val="nil"/>
              <w:left w:val="nil"/>
              <w:bottom w:val="single" w:sz="4" w:space="0" w:color="auto"/>
              <w:right w:val="nil"/>
            </w:tcBorders>
            <w:shd w:val="clear" w:color="000000" w:fill="E6E6E6"/>
            <w:noWrap/>
            <w:vAlign w:val="bottom"/>
            <w:hideMark/>
          </w:tcPr>
          <w:p w14:paraId="123E88E0"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305,017 </w:t>
            </w:r>
          </w:p>
        </w:tc>
        <w:tc>
          <w:tcPr>
            <w:tcW w:w="525" w:type="pct"/>
            <w:tcBorders>
              <w:top w:val="nil"/>
              <w:left w:val="nil"/>
              <w:bottom w:val="single" w:sz="4" w:space="0" w:color="auto"/>
              <w:right w:val="nil"/>
            </w:tcBorders>
            <w:shd w:val="clear" w:color="auto" w:fill="auto"/>
            <w:noWrap/>
            <w:vAlign w:val="bottom"/>
            <w:hideMark/>
          </w:tcPr>
          <w:p w14:paraId="0415A61D"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288,217 </w:t>
            </w:r>
          </w:p>
        </w:tc>
        <w:tc>
          <w:tcPr>
            <w:tcW w:w="525" w:type="pct"/>
            <w:tcBorders>
              <w:top w:val="nil"/>
              <w:left w:val="nil"/>
              <w:bottom w:val="single" w:sz="4" w:space="0" w:color="auto"/>
              <w:right w:val="nil"/>
            </w:tcBorders>
            <w:shd w:val="clear" w:color="auto" w:fill="auto"/>
            <w:noWrap/>
            <w:vAlign w:val="bottom"/>
            <w:hideMark/>
          </w:tcPr>
          <w:p w14:paraId="4D925002"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233,530 </w:t>
            </w:r>
          </w:p>
        </w:tc>
        <w:tc>
          <w:tcPr>
            <w:tcW w:w="520" w:type="pct"/>
            <w:tcBorders>
              <w:top w:val="nil"/>
              <w:left w:val="nil"/>
              <w:bottom w:val="single" w:sz="4" w:space="0" w:color="auto"/>
              <w:right w:val="nil"/>
            </w:tcBorders>
            <w:shd w:val="clear" w:color="auto" w:fill="auto"/>
            <w:noWrap/>
            <w:vAlign w:val="bottom"/>
            <w:hideMark/>
          </w:tcPr>
          <w:p w14:paraId="01143808"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233,732 </w:t>
            </w:r>
          </w:p>
        </w:tc>
      </w:tr>
      <w:tr w:rsidR="009831A1" w:rsidRPr="00721E01" w14:paraId="47BA47A2" w14:textId="77777777" w:rsidTr="00C2214B">
        <w:trPr>
          <w:trHeight w:hRule="exact" w:val="225"/>
        </w:trPr>
        <w:tc>
          <w:tcPr>
            <w:tcW w:w="2381" w:type="pct"/>
            <w:tcBorders>
              <w:top w:val="nil"/>
              <w:left w:val="nil"/>
              <w:bottom w:val="nil"/>
              <w:right w:val="nil"/>
            </w:tcBorders>
            <w:shd w:val="clear" w:color="auto" w:fill="auto"/>
            <w:noWrap/>
            <w:vAlign w:val="bottom"/>
            <w:hideMark/>
          </w:tcPr>
          <w:p w14:paraId="0C89F288"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INVESTING ACTIVITIES</w:t>
            </w:r>
          </w:p>
        </w:tc>
        <w:tc>
          <w:tcPr>
            <w:tcW w:w="524" w:type="pct"/>
            <w:tcBorders>
              <w:top w:val="nil"/>
              <w:left w:val="nil"/>
              <w:bottom w:val="nil"/>
              <w:right w:val="nil"/>
            </w:tcBorders>
            <w:shd w:val="clear" w:color="auto" w:fill="auto"/>
            <w:noWrap/>
            <w:vAlign w:val="bottom"/>
            <w:hideMark/>
          </w:tcPr>
          <w:p w14:paraId="2329F0F3" w14:textId="77777777" w:rsidR="009831A1" w:rsidRPr="00721E01" w:rsidRDefault="009831A1" w:rsidP="00A0614B">
            <w:pPr>
              <w:spacing w:after="0" w:line="240" w:lineRule="auto"/>
              <w:jc w:val="righ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bottom"/>
            <w:hideMark/>
          </w:tcPr>
          <w:p w14:paraId="1B0D4DD5"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w:t>
            </w:r>
          </w:p>
        </w:tc>
        <w:tc>
          <w:tcPr>
            <w:tcW w:w="525" w:type="pct"/>
            <w:tcBorders>
              <w:top w:val="nil"/>
              <w:left w:val="nil"/>
              <w:bottom w:val="nil"/>
              <w:right w:val="nil"/>
            </w:tcBorders>
            <w:shd w:val="clear" w:color="auto" w:fill="auto"/>
            <w:noWrap/>
            <w:vAlign w:val="bottom"/>
            <w:hideMark/>
          </w:tcPr>
          <w:p w14:paraId="686F96A7" w14:textId="77777777" w:rsidR="009831A1" w:rsidRPr="00721E01" w:rsidRDefault="009831A1" w:rsidP="00A0614B">
            <w:pPr>
              <w:spacing w:after="0" w:line="240" w:lineRule="auto"/>
              <w:jc w:val="right"/>
              <w:rPr>
                <w:rFonts w:ascii="Arial" w:hAnsi="Arial" w:cs="Arial"/>
                <w:color w:val="000000"/>
                <w:sz w:val="16"/>
                <w:szCs w:val="16"/>
              </w:rPr>
            </w:pPr>
          </w:p>
        </w:tc>
        <w:tc>
          <w:tcPr>
            <w:tcW w:w="525" w:type="pct"/>
            <w:tcBorders>
              <w:top w:val="nil"/>
              <w:left w:val="nil"/>
              <w:bottom w:val="nil"/>
              <w:right w:val="nil"/>
            </w:tcBorders>
            <w:shd w:val="clear" w:color="auto" w:fill="auto"/>
            <w:noWrap/>
            <w:vAlign w:val="bottom"/>
            <w:hideMark/>
          </w:tcPr>
          <w:p w14:paraId="1BF3804D" w14:textId="77777777" w:rsidR="009831A1" w:rsidRPr="00721E01" w:rsidRDefault="009831A1" w:rsidP="00A0614B">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bottom"/>
            <w:hideMark/>
          </w:tcPr>
          <w:p w14:paraId="678DD892" w14:textId="77777777" w:rsidR="009831A1" w:rsidRPr="00721E01" w:rsidRDefault="009831A1" w:rsidP="00A0614B">
            <w:pPr>
              <w:spacing w:after="0" w:line="240" w:lineRule="auto"/>
              <w:jc w:val="right"/>
              <w:rPr>
                <w:rFonts w:ascii="Times New Roman" w:hAnsi="Times New Roman"/>
              </w:rPr>
            </w:pPr>
          </w:p>
        </w:tc>
      </w:tr>
      <w:tr w:rsidR="009831A1" w:rsidRPr="00721E01" w14:paraId="635FE490" w14:textId="77777777" w:rsidTr="00C2214B">
        <w:trPr>
          <w:trHeight w:hRule="exact" w:val="225"/>
        </w:trPr>
        <w:tc>
          <w:tcPr>
            <w:tcW w:w="2381" w:type="pct"/>
            <w:tcBorders>
              <w:top w:val="nil"/>
              <w:left w:val="nil"/>
              <w:bottom w:val="nil"/>
              <w:right w:val="nil"/>
            </w:tcBorders>
            <w:shd w:val="clear" w:color="auto" w:fill="auto"/>
            <w:noWrap/>
            <w:vAlign w:val="bottom"/>
            <w:hideMark/>
          </w:tcPr>
          <w:p w14:paraId="505AEF96"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Cash used</w:t>
            </w:r>
          </w:p>
        </w:tc>
        <w:tc>
          <w:tcPr>
            <w:tcW w:w="524" w:type="pct"/>
            <w:tcBorders>
              <w:top w:val="nil"/>
              <w:left w:val="nil"/>
              <w:bottom w:val="nil"/>
              <w:right w:val="nil"/>
            </w:tcBorders>
            <w:shd w:val="clear" w:color="auto" w:fill="auto"/>
            <w:noWrap/>
            <w:vAlign w:val="bottom"/>
            <w:hideMark/>
          </w:tcPr>
          <w:p w14:paraId="4BA6303F" w14:textId="77777777" w:rsidR="009831A1" w:rsidRPr="00721E01" w:rsidRDefault="009831A1" w:rsidP="00A0614B">
            <w:pPr>
              <w:spacing w:after="0" w:line="240" w:lineRule="auto"/>
              <w:jc w:val="righ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bottom"/>
            <w:hideMark/>
          </w:tcPr>
          <w:p w14:paraId="4195CA29"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w:t>
            </w:r>
          </w:p>
        </w:tc>
        <w:tc>
          <w:tcPr>
            <w:tcW w:w="525" w:type="pct"/>
            <w:tcBorders>
              <w:top w:val="nil"/>
              <w:left w:val="nil"/>
              <w:bottom w:val="nil"/>
              <w:right w:val="nil"/>
            </w:tcBorders>
            <w:shd w:val="clear" w:color="auto" w:fill="auto"/>
            <w:noWrap/>
            <w:vAlign w:val="bottom"/>
            <w:hideMark/>
          </w:tcPr>
          <w:p w14:paraId="2A79689A" w14:textId="77777777" w:rsidR="009831A1" w:rsidRPr="00721E01" w:rsidRDefault="009831A1" w:rsidP="00A0614B">
            <w:pPr>
              <w:spacing w:after="0" w:line="240" w:lineRule="auto"/>
              <w:jc w:val="right"/>
              <w:rPr>
                <w:rFonts w:ascii="Arial" w:hAnsi="Arial" w:cs="Arial"/>
                <w:color w:val="000000"/>
                <w:sz w:val="16"/>
                <w:szCs w:val="16"/>
              </w:rPr>
            </w:pPr>
          </w:p>
        </w:tc>
        <w:tc>
          <w:tcPr>
            <w:tcW w:w="525" w:type="pct"/>
            <w:tcBorders>
              <w:top w:val="nil"/>
              <w:left w:val="nil"/>
              <w:bottom w:val="nil"/>
              <w:right w:val="nil"/>
            </w:tcBorders>
            <w:shd w:val="clear" w:color="auto" w:fill="auto"/>
            <w:noWrap/>
            <w:vAlign w:val="bottom"/>
            <w:hideMark/>
          </w:tcPr>
          <w:p w14:paraId="0EAEB065" w14:textId="77777777" w:rsidR="009831A1" w:rsidRPr="00721E01" w:rsidRDefault="009831A1" w:rsidP="00A0614B">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bottom"/>
            <w:hideMark/>
          </w:tcPr>
          <w:p w14:paraId="5EB1BB00" w14:textId="77777777" w:rsidR="009831A1" w:rsidRPr="00721E01" w:rsidRDefault="009831A1" w:rsidP="00A0614B">
            <w:pPr>
              <w:spacing w:after="0" w:line="240" w:lineRule="auto"/>
              <w:jc w:val="right"/>
              <w:rPr>
                <w:rFonts w:ascii="Times New Roman" w:hAnsi="Times New Roman"/>
              </w:rPr>
            </w:pPr>
          </w:p>
        </w:tc>
      </w:tr>
      <w:tr w:rsidR="009831A1" w:rsidRPr="00721E01" w14:paraId="43EA781F" w14:textId="77777777" w:rsidTr="00C2214B">
        <w:trPr>
          <w:trHeight w:hRule="exact" w:val="450"/>
        </w:trPr>
        <w:tc>
          <w:tcPr>
            <w:tcW w:w="2381" w:type="pct"/>
            <w:tcBorders>
              <w:top w:val="nil"/>
              <w:left w:val="nil"/>
              <w:bottom w:val="nil"/>
              <w:right w:val="nil"/>
            </w:tcBorders>
            <w:shd w:val="clear" w:color="auto" w:fill="auto"/>
            <w:vAlign w:val="bottom"/>
            <w:hideMark/>
          </w:tcPr>
          <w:p w14:paraId="70D041ED" w14:textId="77777777" w:rsidR="009831A1" w:rsidRPr="00721E01" w:rsidRDefault="009831A1" w:rsidP="00C2214B">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 xml:space="preserve">Purchase of property, plant, and </w:t>
            </w:r>
            <w:r w:rsidRPr="00721E01">
              <w:rPr>
                <w:rFonts w:ascii="Arial" w:hAnsi="Arial" w:cs="Arial"/>
                <w:color w:val="000000"/>
                <w:sz w:val="16"/>
                <w:szCs w:val="16"/>
              </w:rPr>
              <w:br/>
              <w:t xml:space="preserve">  equipment and intangibles</w:t>
            </w:r>
          </w:p>
        </w:tc>
        <w:tc>
          <w:tcPr>
            <w:tcW w:w="524" w:type="pct"/>
            <w:tcBorders>
              <w:top w:val="nil"/>
              <w:left w:val="nil"/>
              <w:bottom w:val="nil"/>
              <w:right w:val="nil"/>
            </w:tcBorders>
            <w:shd w:val="clear" w:color="auto" w:fill="auto"/>
            <w:noWrap/>
            <w:vAlign w:val="bottom"/>
            <w:hideMark/>
          </w:tcPr>
          <w:p w14:paraId="007E043B"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148,901 </w:t>
            </w:r>
          </w:p>
        </w:tc>
        <w:tc>
          <w:tcPr>
            <w:tcW w:w="525" w:type="pct"/>
            <w:tcBorders>
              <w:top w:val="nil"/>
              <w:left w:val="nil"/>
              <w:bottom w:val="nil"/>
              <w:right w:val="nil"/>
            </w:tcBorders>
            <w:shd w:val="clear" w:color="000000" w:fill="E6E6E6"/>
            <w:noWrap/>
            <w:vAlign w:val="bottom"/>
            <w:hideMark/>
          </w:tcPr>
          <w:p w14:paraId="7D750AE5"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235,639 </w:t>
            </w:r>
          </w:p>
        </w:tc>
        <w:tc>
          <w:tcPr>
            <w:tcW w:w="525" w:type="pct"/>
            <w:tcBorders>
              <w:top w:val="nil"/>
              <w:left w:val="nil"/>
              <w:bottom w:val="nil"/>
              <w:right w:val="nil"/>
            </w:tcBorders>
            <w:shd w:val="clear" w:color="auto" w:fill="auto"/>
            <w:noWrap/>
            <w:vAlign w:val="bottom"/>
            <w:hideMark/>
          </w:tcPr>
          <w:p w14:paraId="0E2FEDA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211,004 </w:t>
            </w:r>
          </w:p>
        </w:tc>
        <w:tc>
          <w:tcPr>
            <w:tcW w:w="525" w:type="pct"/>
            <w:tcBorders>
              <w:top w:val="nil"/>
              <w:left w:val="nil"/>
              <w:bottom w:val="nil"/>
              <w:right w:val="nil"/>
            </w:tcBorders>
            <w:shd w:val="clear" w:color="auto" w:fill="auto"/>
            <w:noWrap/>
            <w:vAlign w:val="bottom"/>
            <w:hideMark/>
          </w:tcPr>
          <w:p w14:paraId="5FBBF0DC"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126,561 </w:t>
            </w:r>
          </w:p>
        </w:tc>
        <w:tc>
          <w:tcPr>
            <w:tcW w:w="520" w:type="pct"/>
            <w:tcBorders>
              <w:top w:val="nil"/>
              <w:left w:val="nil"/>
              <w:bottom w:val="nil"/>
              <w:right w:val="nil"/>
            </w:tcBorders>
            <w:shd w:val="clear" w:color="auto" w:fill="auto"/>
            <w:noWrap/>
            <w:vAlign w:val="bottom"/>
            <w:hideMark/>
          </w:tcPr>
          <w:p w14:paraId="48140AAD"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121,159 </w:t>
            </w:r>
          </w:p>
        </w:tc>
      </w:tr>
      <w:tr w:rsidR="009831A1" w:rsidRPr="00721E01" w14:paraId="542C0EE6" w14:textId="77777777" w:rsidTr="00C2214B">
        <w:trPr>
          <w:trHeight w:hRule="exact" w:val="225"/>
        </w:trPr>
        <w:tc>
          <w:tcPr>
            <w:tcW w:w="2381" w:type="pct"/>
            <w:tcBorders>
              <w:top w:val="nil"/>
              <w:left w:val="nil"/>
              <w:right w:val="nil"/>
            </w:tcBorders>
            <w:shd w:val="clear" w:color="auto" w:fill="auto"/>
            <w:noWrap/>
            <w:vAlign w:val="bottom"/>
            <w:hideMark/>
          </w:tcPr>
          <w:p w14:paraId="150F1EF9" w14:textId="77777777" w:rsidR="009831A1" w:rsidRPr="00721E01" w:rsidRDefault="009831A1" w:rsidP="00C2214B">
            <w:pPr>
              <w:spacing w:after="0" w:line="240" w:lineRule="auto"/>
              <w:jc w:val="left"/>
              <w:rPr>
                <w:rFonts w:ascii="Arial" w:hAnsi="Arial" w:cs="Arial"/>
                <w:b/>
                <w:bCs/>
                <w:i/>
                <w:iCs/>
                <w:color w:val="000000"/>
                <w:sz w:val="16"/>
                <w:szCs w:val="16"/>
              </w:rPr>
            </w:pPr>
            <w:r w:rsidRPr="00721E01">
              <w:rPr>
                <w:rFonts w:ascii="Arial" w:hAnsi="Arial" w:cs="Arial"/>
                <w:b/>
                <w:bCs/>
                <w:i/>
                <w:iCs/>
                <w:color w:val="000000"/>
                <w:sz w:val="16"/>
                <w:szCs w:val="16"/>
              </w:rPr>
              <w:t>Total cash used</w:t>
            </w:r>
          </w:p>
        </w:tc>
        <w:tc>
          <w:tcPr>
            <w:tcW w:w="524" w:type="pct"/>
            <w:tcBorders>
              <w:top w:val="single" w:sz="4" w:space="0" w:color="000000"/>
              <w:left w:val="nil"/>
              <w:bottom w:val="nil"/>
              <w:right w:val="nil"/>
            </w:tcBorders>
            <w:shd w:val="clear" w:color="auto" w:fill="auto"/>
            <w:noWrap/>
            <w:vAlign w:val="bottom"/>
            <w:hideMark/>
          </w:tcPr>
          <w:p w14:paraId="0023E48B"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148,901 </w:t>
            </w:r>
          </w:p>
        </w:tc>
        <w:tc>
          <w:tcPr>
            <w:tcW w:w="525" w:type="pct"/>
            <w:tcBorders>
              <w:top w:val="single" w:sz="4" w:space="0" w:color="000000"/>
              <w:left w:val="nil"/>
              <w:bottom w:val="nil"/>
              <w:right w:val="nil"/>
            </w:tcBorders>
            <w:shd w:val="clear" w:color="000000" w:fill="E6E6E6"/>
            <w:noWrap/>
            <w:vAlign w:val="bottom"/>
            <w:hideMark/>
          </w:tcPr>
          <w:p w14:paraId="7C0350CE"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235,639 </w:t>
            </w:r>
          </w:p>
        </w:tc>
        <w:tc>
          <w:tcPr>
            <w:tcW w:w="525" w:type="pct"/>
            <w:tcBorders>
              <w:top w:val="single" w:sz="4" w:space="0" w:color="000000"/>
              <w:left w:val="nil"/>
              <w:bottom w:val="nil"/>
              <w:right w:val="nil"/>
            </w:tcBorders>
            <w:shd w:val="clear" w:color="auto" w:fill="auto"/>
            <w:noWrap/>
            <w:vAlign w:val="bottom"/>
            <w:hideMark/>
          </w:tcPr>
          <w:p w14:paraId="263FE467"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211,004 </w:t>
            </w:r>
          </w:p>
        </w:tc>
        <w:tc>
          <w:tcPr>
            <w:tcW w:w="525" w:type="pct"/>
            <w:tcBorders>
              <w:top w:val="single" w:sz="4" w:space="0" w:color="000000"/>
              <w:left w:val="nil"/>
              <w:bottom w:val="nil"/>
              <w:right w:val="nil"/>
            </w:tcBorders>
            <w:shd w:val="clear" w:color="auto" w:fill="auto"/>
            <w:noWrap/>
            <w:vAlign w:val="bottom"/>
            <w:hideMark/>
          </w:tcPr>
          <w:p w14:paraId="7C2A0520"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126,561 </w:t>
            </w:r>
          </w:p>
        </w:tc>
        <w:tc>
          <w:tcPr>
            <w:tcW w:w="520" w:type="pct"/>
            <w:tcBorders>
              <w:top w:val="single" w:sz="4" w:space="0" w:color="000000"/>
              <w:left w:val="nil"/>
              <w:bottom w:val="nil"/>
              <w:right w:val="nil"/>
            </w:tcBorders>
            <w:shd w:val="clear" w:color="auto" w:fill="auto"/>
            <w:noWrap/>
            <w:vAlign w:val="bottom"/>
            <w:hideMark/>
          </w:tcPr>
          <w:p w14:paraId="7313A84A"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121,159 </w:t>
            </w:r>
          </w:p>
        </w:tc>
      </w:tr>
      <w:tr w:rsidR="009831A1" w:rsidRPr="00721E01" w14:paraId="160173FB" w14:textId="77777777" w:rsidTr="00C2214B">
        <w:trPr>
          <w:trHeight w:hRule="exact" w:val="450"/>
        </w:trPr>
        <w:tc>
          <w:tcPr>
            <w:tcW w:w="2381" w:type="pct"/>
            <w:tcBorders>
              <w:top w:val="nil"/>
              <w:left w:val="nil"/>
              <w:right w:val="nil"/>
            </w:tcBorders>
            <w:shd w:val="clear" w:color="auto" w:fill="auto"/>
            <w:vAlign w:val="bottom"/>
            <w:hideMark/>
          </w:tcPr>
          <w:p w14:paraId="39447CAD"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Net cash from / (used by)</w:t>
            </w:r>
            <w:r w:rsidRPr="00721E01">
              <w:rPr>
                <w:rFonts w:ascii="Arial" w:hAnsi="Arial" w:cs="Arial"/>
                <w:b/>
                <w:bCs/>
                <w:color w:val="000000"/>
                <w:sz w:val="16"/>
                <w:szCs w:val="16"/>
              </w:rPr>
              <w:br/>
              <w:t xml:space="preserve">  investing activities</w:t>
            </w:r>
          </w:p>
        </w:tc>
        <w:tc>
          <w:tcPr>
            <w:tcW w:w="524" w:type="pct"/>
            <w:tcBorders>
              <w:top w:val="single" w:sz="4" w:space="0" w:color="auto"/>
              <w:left w:val="nil"/>
              <w:bottom w:val="single" w:sz="4" w:space="0" w:color="auto"/>
              <w:right w:val="nil"/>
            </w:tcBorders>
            <w:shd w:val="clear" w:color="auto" w:fill="auto"/>
            <w:noWrap/>
            <w:vAlign w:val="bottom"/>
            <w:hideMark/>
          </w:tcPr>
          <w:p w14:paraId="136FBAA3"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(148,901)</w:t>
            </w:r>
          </w:p>
        </w:tc>
        <w:tc>
          <w:tcPr>
            <w:tcW w:w="525" w:type="pct"/>
            <w:tcBorders>
              <w:top w:val="single" w:sz="4" w:space="0" w:color="000000"/>
              <w:left w:val="nil"/>
              <w:bottom w:val="single" w:sz="4" w:space="0" w:color="000000"/>
              <w:right w:val="nil"/>
            </w:tcBorders>
            <w:shd w:val="clear" w:color="000000" w:fill="E6E6E6"/>
            <w:noWrap/>
            <w:vAlign w:val="bottom"/>
            <w:hideMark/>
          </w:tcPr>
          <w:p w14:paraId="4057C520"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(235,639)</w:t>
            </w:r>
          </w:p>
        </w:tc>
        <w:tc>
          <w:tcPr>
            <w:tcW w:w="525" w:type="pct"/>
            <w:tcBorders>
              <w:top w:val="single" w:sz="4" w:space="0" w:color="auto"/>
              <w:left w:val="nil"/>
              <w:bottom w:val="single" w:sz="4" w:space="0" w:color="auto"/>
              <w:right w:val="nil"/>
            </w:tcBorders>
            <w:shd w:val="clear" w:color="auto" w:fill="auto"/>
            <w:noWrap/>
            <w:vAlign w:val="bottom"/>
            <w:hideMark/>
          </w:tcPr>
          <w:p w14:paraId="0232222A"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(211,004)</w:t>
            </w:r>
          </w:p>
        </w:tc>
        <w:tc>
          <w:tcPr>
            <w:tcW w:w="525" w:type="pct"/>
            <w:tcBorders>
              <w:top w:val="single" w:sz="4" w:space="0" w:color="auto"/>
              <w:left w:val="nil"/>
              <w:bottom w:val="single" w:sz="4" w:space="0" w:color="auto"/>
              <w:right w:val="nil"/>
            </w:tcBorders>
            <w:shd w:val="clear" w:color="auto" w:fill="auto"/>
            <w:noWrap/>
            <w:vAlign w:val="bottom"/>
            <w:hideMark/>
          </w:tcPr>
          <w:p w14:paraId="585547F3"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(126,561)</w:t>
            </w:r>
          </w:p>
        </w:tc>
        <w:tc>
          <w:tcPr>
            <w:tcW w:w="520" w:type="pct"/>
            <w:tcBorders>
              <w:top w:val="single" w:sz="4" w:space="0" w:color="auto"/>
              <w:left w:val="nil"/>
              <w:bottom w:val="single" w:sz="4" w:space="0" w:color="auto"/>
              <w:right w:val="nil"/>
            </w:tcBorders>
            <w:shd w:val="clear" w:color="auto" w:fill="auto"/>
            <w:noWrap/>
            <w:vAlign w:val="bottom"/>
            <w:hideMark/>
          </w:tcPr>
          <w:p w14:paraId="5AB612F0"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(121,159)</w:t>
            </w:r>
          </w:p>
        </w:tc>
      </w:tr>
      <w:tr w:rsidR="009831A1" w:rsidRPr="00721E01" w14:paraId="5907BD5F" w14:textId="77777777" w:rsidTr="00C2214B">
        <w:trPr>
          <w:trHeight w:hRule="exact" w:val="235"/>
        </w:trPr>
        <w:tc>
          <w:tcPr>
            <w:tcW w:w="2381" w:type="pct"/>
            <w:tcBorders>
              <w:left w:val="nil"/>
              <w:bottom w:val="nil"/>
              <w:right w:val="nil"/>
            </w:tcBorders>
            <w:shd w:val="clear" w:color="auto" w:fill="auto"/>
            <w:noWrap/>
            <w:vAlign w:val="bottom"/>
            <w:hideMark/>
          </w:tcPr>
          <w:p w14:paraId="50CB2226"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FINANCING ACTIVITIES</w:t>
            </w:r>
          </w:p>
        </w:tc>
        <w:tc>
          <w:tcPr>
            <w:tcW w:w="524" w:type="pct"/>
            <w:tcBorders>
              <w:top w:val="nil"/>
              <w:left w:val="nil"/>
              <w:bottom w:val="nil"/>
              <w:right w:val="nil"/>
            </w:tcBorders>
            <w:shd w:val="clear" w:color="auto" w:fill="auto"/>
            <w:noWrap/>
            <w:vAlign w:val="bottom"/>
            <w:hideMark/>
          </w:tcPr>
          <w:p w14:paraId="1BE9EDF7" w14:textId="77777777" w:rsidR="009831A1" w:rsidRPr="00721E01" w:rsidRDefault="009831A1" w:rsidP="00A0614B">
            <w:pPr>
              <w:spacing w:after="0" w:line="240" w:lineRule="auto"/>
              <w:jc w:val="righ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bottom"/>
            <w:hideMark/>
          </w:tcPr>
          <w:p w14:paraId="785ACE4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w:t>
            </w:r>
          </w:p>
        </w:tc>
        <w:tc>
          <w:tcPr>
            <w:tcW w:w="525" w:type="pct"/>
            <w:tcBorders>
              <w:top w:val="nil"/>
              <w:left w:val="nil"/>
              <w:bottom w:val="nil"/>
              <w:right w:val="nil"/>
            </w:tcBorders>
            <w:shd w:val="clear" w:color="auto" w:fill="auto"/>
            <w:noWrap/>
            <w:vAlign w:val="bottom"/>
            <w:hideMark/>
          </w:tcPr>
          <w:p w14:paraId="4EA7964A" w14:textId="77777777" w:rsidR="009831A1" w:rsidRPr="00721E01" w:rsidRDefault="009831A1" w:rsidP="00A0614B">
            <w:pPr>
              <w:spacing w:after="0" w:line="240" w:lineRule="auto"/>
              <w:jc w:val="right"/>
              <w:rPr>
                <w:rFonts w:ascii="Arial" w:hAnsi="Arial" w:cs="Arial"/>
                <w:color w:val="000000"/>
                <w:sz w:val="16"/>
                <w:szCs w:val="16"/>
              </w:rPr>
            </w:pPr>
          </w:p>
        </w:tc>
        <w:tc>
          <w:tcPr>
            <w:tcW w:w="525" w:type="pct"/>
            <w:tcBorders>
              <w:top w:val="nil"/>
              <w:left w:val="nil"/>
              <w:bottom w:val="nil"/>
              <w:right w:val="nil"/>
            </w:tcBorders>
            <w:shd w:val="clear" w:color="auto" w:fill="auto"/>
            <w:noWrap/>
            <w:vAlign w:val="bottom"/>
            <w:hideMark/>
          </w:tcPr>
          <w:p w14:paraId="0E3D6655" w14:textId="77777777" w:rsidR="009831A1" w:rsidRPr="00721E01" w:rsidRDefault="009831A1" w:rsidP="00A0614B">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bottom"/>
            <w:hideMark/>
          </w:tcPr>
          <w:p w14:paraId="648B8F5D" w14:textId="77777777" w:rsidR="009831A1" w:rsidRPr="00721E01" w:rsidRDefault="009831A1" w:rsidP="00A0614B">
            <w:pPr>
              <w:spacing w:after="0" w:line="240" w:lineRule="auto"/>
              <w:jc w:val="right"/>
              <w:rPr>
                <w:rFonts w:ascii="Times New Roman" w:hAnsi="Times New Roman"/>
              </w:rPr>
            </w:pPr>
          </w:p>
        </w:tc>
      </w:tr>
      <w:tr w:rsidR="009831A1" w:rsidRPr="00721E01" w14:paraId="6964C7C2" w14:textId="77777777" w:rsidTr="00C2214B">
        <w:trPr>
          <w:trHeight w:hRule="exact" w:val="235"/>
        </w:trPr>
        <w:tc>
          <w:tcPr>
            <w:tcW w:w="2381" w:type="pct"/>
            <w:tcBorders>
              <w:top w:val="nil"/>
              <w:left w:val="nil"/>
              <w:bottom w:val="nil"/>
              <w:right w:val="nil"/>
            </w:tcBorders>
            <w:shd w:val="clear" w:color="auto" w:fill="auto"/>
            <w:noWrap/>
            <w:vAlign w:val="bottom"/>
            <w:hideMark/>
          </w:tcPr>
          <w:p w14:paraId="18F8D682"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Cash received</w:t>
            </w:r>
          </w:p>
        </w:tc>
        <w:tc>
          <w:tcPr>
            <w:tcW w:w="524" w:type="pct"/>
            <w:tcBorders>
              <w:top w:val="nil"/>
              <w:left w:val="nil"/>
              <w:bottom w:val="nil"/>
              <w:right w:val="nil"/>
            </w:tcBorders>
            <w:shd w:val="clear" w:color="auto" w:fill="auto"/>
            <w:noWrap/>
            <w:vAlign w:val="bottom"/>
            <w:hideMark/>
          </w:tcPr>
          <w:p w14:paraId="1D49E968" w14:textId="77777777" w:rsidR="009831A1" w:rsidRPr="00721E01" w:rsidRDefault="009831A1" w:rsidP="00A0614B">
            <w:pPr>
              <w:spacing w:after="0" w:line="240" w:lineRule="auto"/>
              <w:jc w:val="righ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bottom"/>
            <w:hideMark/>
          </w:tcPr>
          <w:p w14:paraId="378C0CC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w:t>
            </w:r>
          </w:p>
        </w:tc>
        <w:tc>
          <w:tcPr>
            <w:tcW w:w="525" w:type="pct"/>
            <w:tcBorders>
              <w:top w:val="nil"/>
              <w:left w:val="nil"/>
              <w:bottom w:val="nil"/>
              <w:right w:val="nil"/>
            </w:tcBorders>
            <w:shd w:val="clear" w:color="auto" w:fill="auto"/>
            <w:noWrap/>
            <w:vAlign w:val="bottom"/>
            <w:hideMark/>
          </w:tcPr>
          <w:p w14:paraId="12D21704" w14:textId="77777777" w:rsidR="009831A1" w:rsidRPr="00721E01" w:rsidRDefault="009831A1" w:rsidP="00A0614B">
            <w:pPr>
              <w:spacing w:after="0" w:line="240" w:lineRule="auto"/>
              <w:jc w:val="right"/>
              <w:rPr>
                <w:rFonts w:ascii="Arial" w:hAnsi="Arial" w:cs="Arial"/>
                <w:color w:val="000000"/>
                <w:sz w:val="16"/>
                <w:szCs w:val="16"/>
              </w:rPr>
            </w:pPr>
          </w:p>
        </w:tc>
        <w:tc>
          <w:tcPr>
            <w:tcW w:w="525" w:type="pct"/>
            <w:tcBorders>
              <w:top w:val="nil"/>
              <w:left w:val="nil"/>
              <w:bottom w:val="nil"/>
              <w:right w:val="nil"/>
            </w:tcBorders>
            <w:shd w:val="clear" w:color="auto" w:fill="auto"/>
            <w:noWrap/>
            <w:vAlign w:val="bottom"/>
            <w:hideMark/>
          </w:tcPr>
          <w:p w14:paraId="20C9B232" w14:textId="77777777" w:rsidR="009831A1" w:rsidRPr="00721E01" w:rsidRDefault="009831A1" w:rsidP="00A0614B">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bottom"/>
            <w:hideMark/>
          </w:tcPr>
          <w:p w14:paraId="74C5F56A" w14:textId="77777777" w:rsidR="009831A1" w:rsidRPr="00721E01" w:rsidRDefault="009831A1" w:rsidP="00A0614B">
            <w:pPr>
              <w:spacing w:after="0" w:line="240" w:lineRule="auto"/>
              <w:jc w:val="right"/>
              <w:rPr>
                <w:rFonts w:ascii="Times New Roman" w:hAnsi="Times New Roman"/>
              </w:rPr>
            </w:pPr>
          </w:p>
        </w:tc>
      </w:tr>
      <w:tr w:rsidR="009831A1" w:rsidRPr="00721E01" w14:paraId="3ACEA855" w14:textId="77777777" w:rsidTr="00C2214B">
        <w:trPr>
          <w:trHeight w:hRule="exact" w:val="235"/>
        </w:trPr>
        <w:tc>
          <w:tcPr>
            <w:tcW w:w="2381" w:type="pct"/>
            <w:tcBorders>
              <w:top w:val="nil"/>
              <w:left w:val="nil"/>
              <w:bottom w:val="nil"/>
              <w:right w:val="nil"/>
            </w:tcBorders>
            <w:shd w:val="clear" w:color="auto" w:fill="auto"/>
            <w:noWrap/>
            <w:vAlign w:val="bottom"/>
            <w:hideMark/>
          </w:tcPr>
          <w:p w14:paraId="5A505F2D" w14:textId="77777777" w:rsidR="009831A1" w:rsidRPr="00721E01" w:rsidRDefault="009831A1" w:rsidP="00C2214B">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Contributed equity</w:t>
            </w:r>
          </w:p>
        </w:tc>
        <w:tc>
          <w:tcPr>
            <w:tcW w:w="524" w:type="pct"/>
            <w:tcBorders>
              <w:top w:val="nil"/>
              <w:left w:val="nil"/>
              <w:bottom w:val="nil"/>
              <w:right w:val="nil"/>
            </w:tcBorders>
            <w:shd w:val="clear" w:color="auto" w:fill="auto"/>
            <w:noWrap/>
            <w:vAlign w:val="bottom"/>
            <w:hideMark/>
          </w:tcPr>
          <w:p w14:paraId="58602B4C"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148,901 </w:t>
            </w:r>
          </w:p>
        </w:tc>
        <w:tc>
          <w:tcPr>
            <w:tcW w:w="525" w:type="pct"/>
            <w:tcBorders>
              <w:top w:val="nil"/>
              <w:left w:val="nil"/>
              <w:bottom w:val="nil"/>
              <w:right w:val="nil"/>
            </w:tcBorders>
            <w:shd w:val="clear" w:color="000000" w:fill="E6E6E6"/>
            <w:noWrap/>
            <w:vAlign w:val="bottom"/>
            <w:hideMark/>
          </w:tcPr>
          <w:p w14:paraId="7C69D64D"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157,047 </w:t>
            </w:r>
          </w:p>
        </w:tc>
        <w:tc>
          <w:tcPr>
            <w:tcW w:w="525" w:type="pct"/>
            <w:tcBorders>
              <w:top w:val="nil"/>
              <w:left w:val="nil"/>
              <w:bottom w:val="nil"/>
              <w:right w:val="nil"/>
            </w:tcBorders>
            <w:shd w:val="clear" w:color="auto" w:fill="auto"/>
            <w:noWrap/>
            <w:vAlign w:val="bottom"/>
            <w:hideMark/>
          </w:tcPr>
          <w:p w14:paraId="034F440F"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155,755 </w:t>
            </w:r>
          </w:p>
        </w:tc>
        <w:tc>
          <w:tcPr>
            <w:tcW w:w="525" w:type="pct"/>
            <w:tcBorders>
              <w:top w:val="nil"/>
              <w:left w:val="nil"/>
              <w:bottom w:val="nil"/>
              <w:right w:val="nil"/>
            </w:tcBorders>
            <w:shd w:val="clear" w:color="auto" w:fill="auto"/>
            <w:noWrap/>
            <w:vAlign w:val="bottom"/>
            <w:hideMark/>
          </w:tcPr>
          <w:p w14:paraId="12F29F23"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126,561 </w:t>
            </w:r>
          </w:p>
        </w:tc>
        <w:tc>
          <w:tcPr>
            <w:tcW w:w="520" w:type="pct"/>
            <w:tcBorders>
              <w:top w:val="nil"/>
              <w:left w:val="nil"/>
              <w:bottom w:val="nil"/>
              <w:right w:val="nil"/>
            </w:tcBorders>
            <w:shd w:val="clear" w:color="auto" w:fill="auto"/>
            <w:noWrap/>
            <w:vAlign w:val="bottom"/>
            <w:hideMark/>
          </w:tcPr>
          <w:p w14:paraId="00CFB13A"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121,159 </w:t>
            </w:r>
          </w:p>
        </w:tc>
      </w:tr>
      <w:tr w:rsidR="009831A1" w:rsidRPr="00721E01" w14:paraId="5C44D909" w14:textId="77777777" w:rsidTr="00C2214B">
        <w:trPr>
          <w:trHeight w:hRule="exact" w:val="235"/>
        </w:trPr>
        <w:tc>
          <w:tcPr>
            <w:tcW w:w="2381" w:type="pct"/>
            <w:tcBorders>
              <w:top w:val="nil"/>
              <w:left w:val="nil"/>
              <w:bottom w:val="nil"/>
              <w:right w:val="nil"/>
            </w:tcBorders>
            <w:shd w:val="clear" w:color="auto" w:fill="auto"/>
            <w:noWrap/>
            <w:vAlign w:val="bottom"/>
            <w:hideMark/>
          </w:tcPr>
          <w:p w14:paraId="251C8971" w14:textId="77777777" w:rsidR="009831A1" w:rsidRPr="00721E01" w:rsidRDefault="009831A1" w:rsidP="00C2214B">
            <w:pPr>
              <w:spacing w:after="0" w:line="240" w:lineRule="auto"/>
              <w:jc w:val="left"/>
              <w:rPr>
                <w:rFonts w:ascii="Arial" w:hAnsi="Arial" w:cs="Arial"/>
                <w:b/>
                <w:bCs/>
                <w:i/>
                <w:iCs/>
                <w:color w:val="000000"/>
                <w:sz w:val="16"/>
                <w:szCs w:val="16"/>
              </w:rPr>
            </w:pPr>
            <w:r w:rsidRPr="00721E01">
              <w:rPr>
                <w:rFonts w:ascii="Arial" w:hAnsi="Arial" w:cs="Arial"/>
                <w:b/>
                <w:bCs/>
                <w:i/>
                <w:iCs/>
                <w:color w:val="000000"/>
                <w:sz w:val="16"/>
                <w:szCs w:val="16"/>
              </w:rPr>
              <w:t>Total cash received</w:t>
            </w:r>
          </w:p>
        </w:tc>
        <w:tc>
          <w:tcPr>
            <w:tcW w:w="524" w:type="pct"/>
            <w:tcBorders>
              <w:top w:val="single" w:sz="4" w:space="0" w:color="000000"/>
              <w:left w:val="nil"/>
              <w:bottom w:val="single" w:sz="4" w:space="0" w:color="000000"/>
              <w:right w:val="nil"/>
            </w:tcBorders>
            <w:shd w:val="clear" w:color="auto" w:fill="auto"/>
            <w:noWrap/>
            <w:vAlign w:val="bottom"/>
            <w:hideMark/>
          </w:tcPr>
          <w:p w14:paraId="52D17AB5"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148,901 </w:t>
            </w:r>
          </w:p>
        </w:tc>
        <w:tc>
          <w:tcPr>
            <w:tcW w:w="525" w:type="pct"/>
            <w:tcBorders>
              <w:top w:val="single" w:sz="4" w:space="0" w:color="000000"/>
              <w:left w:val="nil"/>
              <w:bottom w:val="single" w:sz="4" w:space="0" w:color="000000"/>
              <w:right w:val="nil"/>
            </w:tcBorders>
            <w:shd w:val="clear" w:color="000000" w:fill="E6E6E6"/>
            <w:noWrap/>
            <w:vAlign w:val="bottom"/>
            <w:hideMark/>
          </w:tcPr>
          <w:p w14:paraId="495D569B"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157,047 </w:t>
            </w:r>
          </w:p>
        </w:tc>
        <w:tc>
          <w:tcPr>
            <w:tcW w:w="525" w:type="pct"/>
            <w:tcBorders>
              <w:top w:val="single" w:sz="4" w:space="0" w:color="000000"/>
              <w:left w:val="nil"/>
              <w:bottom w:val="single" w:sz="4" w:space="0" w:color="000000"/>
              <w:right w:val="nil"/>
            </w:tcBorders>
            <w:shd w:val="clear" w:color="auto" w:fill="auto"/>
            <w:noWrap/>
            <w:vAlign w:val="bottom"/>
            <w:hideMark/>
          </w:tcPr>
          <w:p w14:paraId="1CD064E2"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155,755 </w:t>
            </w:r>
          </w:p>
        </w:tc>
        <w:tc>
          <w:tcPr>
            <w:tcW w:w="525" w:type="pct"/>
            <w:tcBorders>
              <w:top w:val="single" w:sz="4" w:space="0" w:color="000000"/>
              <w:left w:val="nil"/>
              <w:bottom w:val="single" w:sz="4" w:space="0" w:color="000000"/>
              <w:right w:val="nil"/>
            </w:tcBorders>
            <w:shd w:val="clear" w:color="auto" w:fill="auto"/>
            <w:noWrap/>
            <w:vAlign w:val="bottom"/>
            <w:hideMark/>
          </w:tcPr>
          <w:p w14:paraId="01BAED26"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126,561 </w:t>
            </w:r>
          </w:p>
        </w:tc>
        <w:tc>
          <w:tcPr>
            <w:tcW w:w="520" w:type="pct"/>
            <w:tcBorders>
              <w:top w:val="single" w:sz="4" w:space="0" w:color="000000"/>
              <w:left w:val="nil"/>
              <w:bottom w:val="single" w:sz="4" w:space="0" w:color="000000"/>
              <w:right w:val="nil"/>
            </w:tcBorders>
            <w:shd w:val="clear" w:color="auto" w:fill="auto"/>
            <w:noWrap/>
            <w:vAlign w:val="bottom"/>
            <w:hideMark/>
          </w:tcPr>
          <w:p w14:paraId="7B28835F"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121,159 </w:t>
            </w:r>
          </w:p>
        </w:tc>
      </w:tr>
      <w:tr w:rsidR="009831A1" w:rsidRPr="00721E01" w14:paraId="39BE0967" w14:textId="77777777" w:rsidTr="00C2214B">
        <w:trPr>
          <w:trHeight w:hRule="exact" w:val="235"/>
        </w:trPr>
        <w:tc>
          <w:tcPr>
            <w:tcW w:w="2381" w:type="pct"/>
            <w:tcBorders>
              <w:top w:val="nil"/>
              <w:left w:val="nil"/>
              <w:bottom w:val="nil"/>
              <w:right w:val="nil"/>
            </w:tcBorders>
            <w:shd w:val="clear" w:color="auto" w:fill="auto"/>
            <w:noWrap/>
            <w:vAlign w:val="bottom"/>
            <w:hideMark/>
          </w:tcPr>
          <w:p w14:paraId="5847130C"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Cash used</w:t>
            </w:r>
          </w:p>
        </w:tc>
        <w:tc>
          <w:tcPr>
            <w:tcW w:w="524" w:type="pct"/>
            <w:tcBorders>
              <w:top w:val="nil"/>
              <w:left w:val="nil"/>
              <w:bottom w:val="nil"/>
              <w:right w:val="nil"/>
            </w:tcBorders>
            <w:shd w:val="clear" w:color="auto" w:fill="auto"/>
            <w:noWrap/>
            <w:vAlign w:val="bottom"/>
            <w:hideMark/>
          </w:tcPr>
          <w:p w14:paraId="39B298F6" w14:textId="77777777" w:rsidR="009831A1" w:rsidRPr="00721E01" w:rsidRDefault="009831A1" w:rsidP="00A0614B">
            <w:pPr>
              <w:spacing w:after="0" w:line="240" w:lineRule="auto"/>
              <w:jc w:val="right"/>
              <w:rPr>
                <w:rFonts w:ascii="Arial" w:hAnsi="Arial" w:cs="Arial"/>
                <w:b/>
                <w:bCs/>
                <w:color w:val="000000"/>
                <w:sz w:val="16"/>
                <w:szCs w:val="16"/>
              </w:rPr>
            </w:pPr>
          </w:p>
        </w:tc>
        <w:tc>
          <w:tcPr>
            <w:tcW w:w="525" w:type="pct"/>
            <w:tcBorders>
              <w:top w:val="nil"/>
              <w:left w:val="nil"/>
              <w:bottom w:val="nil"/>
              <w:right w:val="nil"/>
            </w:tcBorders>
            <w:shd w:val="clear" w:color="000000" w:fill="E6E6E6"/>
            <w:noWrap/>
            <w:vAlign w:val="bottom"/>
            <w:hideMark/>
          </w:tcPr>
          <w:p w14:paraId="13A2FAE6"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w:t>
            </w:r>
          </w:p>
        </w:tc>
        <w:tc>
          <w:tcPr>
            <w:tcW w:w="525" w:type="pct"/>
            <w:tcBorders>
              <w:top w:val="nil"/>
              <w:left w:val="nil"/>
              <w:bottom w:val="nil"/>
              <w:right w:val="nil"/>
            </w:tcBorders>
            <w:shd w:val="clear" w:color="auto" w:fill="auto"/>
            <w:noWrap/>
            <w:vAlign w:val="bottom"/>
            <w:hideMark/>
          </w:tcPr>
          <w:p w14:paraId="6E8001C0" w14:textId="77777777" w:rsidR="009831A1" w:rsidRPr="00721E01" w:rsidRDefault="009831A1" w:rsidP="00A0614B">
            <w:pPr>
              <w:spacing w:after="0" w:line="240" w:lineRule="auto"/>
              <w:jc w:val="right"/>
              <w:rPr>
                <w:rFonts w:ascii="Arial" w:hAnsi="Arial" w:cs="Arial"/>
                <w:color w:val="000000"/>
                <w:sz w:val="16"/>
                <w:szCs w:val="16"/>
              </w:rPr>
            </w:pPr>
          </w:p>
        </w:tc>
        <w:tc>
          <w:tcPr>
            <w:tcW w:w="525" w:type="pct"/>
            <w:tcBorders>
              <w:top w:val="nil"/>
              <w:left w:val="nil"/>
              <w:bottom w:val="nil"/>
              <w:right w:val="nil"/>
            </w:tcBorders>
            <w:shd w:val="clear" w:color="auto" w:fill="auto"/>
            <w:noWrap/>
            <w:vAlign w:val="bottom"/>
            <w:hideMark/>
          </w:tcPr>
          <w:p w14:paraId="3FD0056E" w14:textId="77777777" w:rsidR="009831A1" w:rsidRPr="00721E01" w:rsidRDefault="009831A1" w:rsidP="00A0614B">
            <w:pPr>
              <w:spacing w:after="0" w:line="240" w:lineRule="auto"/>
              <w:jc w:val="right"/>
              <w:rPr>
                <w:rFonts w:ascii="Times New Roman" w:hAnsi="Times New Roman"/>
              </w:rPr>
            </w:pPr>
          </w:p>
        </w:tc>
        <w:tc>
          <w:tcPr>
            <w:tcW w:w="520" w:type="pct"/>
            <w:tcBorders>
              <w:top w:val="nil"/>
              <w:left w:val="nil"/>
              <w:bottom w:val="nil"/>
              <w:right w:val="nil"/>
            </w:tcBorders>
            <w:shd w:val="clear" w:color="auto" w:fill="auto"/>
            <w:noWrap/>
            <w:vAlign w:val="bottom"/>
            <w:hideMark/>
          </w:tcPr>
          <w:p w14:paraId="2A6D2F58" w14:textId="77777777" w:rsidR="009831A1" w:rsidRPr="00721E01" w:rsidRDefault="009831A1" w:rsidP="00A0614B">
            <w:pPr>
              <w:spacing w:after="0" w:line="240" w:lineRule="auto"/>
              <w:jc w:val="right"/>
              <w:rPr>
                <w:rFonts w:ascii="Times New Roman" w:hAnsi="Times New Roman"/>
              </w:rPr>
            </w:pPr>
          </w:p>
        </w:tc>
      </w:tr>
      <w:tr w:rsidR="009831A1" w:rsidRPr="00721E01" w14:paraId="625CC881" w14:textId="77777777" w:rsidTr="00C2214B">
        <w:trPr>
          <w:trHeight w:hRule="exact" w:val="225"/>
        </w:trPr>
        <w:tc>
          <w:tcPr>
            <w:tcW w:w="2381" w:type="pct"/>
            <w:tcBorders>
              <w:top w:val="nil"/>
              <w:left w:val="nil"/>
              <w:bottom w:val="nil"/>
              <w:right w:val="nil"/>
            </w:tcBorders>
            <w:shd w:val="clear" w:color="auto" w:fill="auto"/>
            <w:vAlign w:val="bottom"/>
            <w:hideMark/>
          </w:tcPr>
          <w:p w14:paraId="4A7B845E"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Principal payments on lease liability</w:t>
            </w:r>
          </w:p>
        </w:tc>
        <w:tc>
          <w:tcPr>
            <w:tcW w:w="524" w:type="pct"/>
            <w:tcBorders>
              <w:top w:val="nil"/>
              <w:left w:val="nil"/>
              <w:bottom w:val="nil"/>
              <w:right w:val="nil"/>
            </w:tcBorders>
            <w:shd w:val="clear" w:color="auto" w:fill="auto"/>
            <w:noWrap/>
            <w:vAlign w:val="bottom"/>
            <w:hideMark/>
          </w:tcPr>
          <w:p w14:paraId="7F91DCB7"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210,016 </w:t>
            </w:r>
          </w:p>
        </w:tc>
        <w:tc>
          <w:tcPr>
            <w:tcW w:w="525" w:type="pct"/>
            <w:tcBorders>
              <w:top w:val="nil"/>
              <w:left w:val="nil"/>
              <w:bottom w:val="nil"/>
              <w:right w:val="nil"/>
            </w:tcBorders>
            <w:shd w:val="clear" w:color="000000" w:fill="E6E6E6"/>
            <w:noWrap/>
            <w:vAlign w:val="bottom"/>
            <w:hideMark/>
          </w:tcPr>
          <w:p w14:paraId="19CD5F21"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226,366 </w:t>
            </w:r>
          </w:p>
        </w:tc>
        <w:tc>
          <w:tcPr>
            <w:tcW w:w="525" w:type="pct"/>
            <w:tcBorders>
              <w:top w:val="nil"/>
              <w:left w:val="nil"/>
              <w:bottom w:val="nil"/>
              <w:right w:val="nil"/>
            </w:tcBorders>
            <w:shd w:val="clear" w:color="auto" w:fill="auto"/>
            <w:noWrap/>
            <w:vAlign w:val="bottom"/>
            <w:hideMark/>
          </w:tcPr>
          <w:p w14:paraId="76C73832"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232,968 </w:t>
            </w:r>
          </w:p>
        </w:tc>
        <w:tc>
          <w:tcPr>
            <w:tcW w:w="525" w:type="pct"/>
            <w:tcBorders>
              <w:top w:val="nil"/>
              <w:left w:val="nil"/>
              <w:bottom w:val="nil"/>
              <w:right w:val="nil"/>
            </w:tcBorders>
            <w:shd w:val="clear" w:color="auto" w:fill="auto"/>
            <w:noWrap/>
            <w:vAlign w:val="bottom"/>
            <w:hideMark/>
          </w:tcPr>
          <w:p w14:paraId="53C3D3BE"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233,530 </w:t>
            </w:r>
          </w:p>
        </w:tc>
        <w:tc>
          <w:tcPr>
            <w:tcW w:w="520" w:type="pct"/>
            <w:tcBorders>
              <w:top w:val="nil"/>
              <w:left w:val="nil"/>
              <w:bottom w:val="nil"/>
              <w:right w:val="nil"/>
            </w:tcBorders>
            <w:shd w:val="clear" w:color="auto" w:fill="auto"/>
            <w:noWrap/>
            <w:vAlign w:val="bottom"/>
            <w:hideMark/>
          </w:tcPr>
          <w:p w14:paraId="1A9F0A59"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233,732 </w:t>
            </w:r>
          </w:p>
        </w:tc>
      </w:tr>
      <w:tr w:rsidR="009831A1" w:rsidRPr="00721E01" w14:paraId="5F85BBCE" w14:textId="77777777" w:rsidTr="00C2214B">
        <w:trPr>
          <w:trHeight w:hRule="exact" w:val="235"/>
        </w:trPr>
        <w:tc>
          <w:tcPr>
            <w:tcW w:w="2381" w:type="pct"/>
            <w:tcBorders>
              <w:top w:val="nil"/>
              <w:left w:val="nil"/>
              <w:bottom w:val="nil"/>
              <w:right w:val="nil"/>
            </w:tcBorders>
            <w:shd w:val="clear" w:color="auto" w:fill="auto"/>
            <w:noWrap/>
            <w:vAlign w:val="bottom"/>
            <w:hideMark/>
          </w:tcPr>
          <w:p w14:paraId="1C84E457" w14:textId="77777777" w:rsidR="009831A1" w:rsidRPr="00721E01" w:rsidRDefault="009831A1" w:rsidP="00C2214B">
            <w:pPr>
              <w:spacing w:after="0" w:line="240" w:lineRule="auto"/>
              <w:jc w:val="left"/>
              <w:rPr>
                <w:rFonts w:ascii="Arial" w:hAnsi="Arial" w:cs="Arial"/>
                <w:b/>
                <w:bCs/>
                <w:i/>
                <w:iCs/>
                <w:color w:val="000000"/>
                <w:sz w:val="16"/>
                <w:szCs w:val="16"/>
              </w:rPr>
            </w:pPr>
            <w:r w:rsidRPr="00721E01">
              <w:rPr>
                <w:rFonts w:ascii="Arial" w:hAnsi="Arial" w:cs="Arial"/>
                <w:b/>
                <w:bCs/>
                <w:i/>
                <w:iCs/>
                <w:color w:val="000000"/>
                <w:sz w:val="16"/>
                <w:szCs w:val="16"/>
              </w:rPr>
              <w:t>Total cash used</w:t>
            </w:r>
          </w:p>
        </w:tc>
        <w:tc>
          <w:tcPr>
            <w:tcW w:w="524" w:type="pct"/>
            <w:tcBorders>
              <w:top w:val="single" w:sz="4" w:space="0" w:color="000000"/>
              <w:left w:val="nil"/>
              <w:bottom w:val="single" w:sz="4" w:space="0" w:color="000000"/>
              <w:right w:val="nil"/>
            </w:tcBorders>
            <w:shd w:val="clear" w:color="auto" w:fill="auto"/>
            <w:noWrap/>
            <w:vAlign w:val="bottom"/>
            <w:hideMark/>
          </w:tcPr>
          <w:p w14:paraId="3138B187"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210,016 </w:t>
            </w:r>
          </w:p>
        </w:tc>
        <w:tc>
          <w:tcPr>
            <w:tcW w:w="525" w:type="pct"/>
            <w:tcBorders>
              <w:top w:val="single" w:sz="4" w:space="0" w:color="000000"/>
              <w:left w:val="nil"/>
              <w:bottom w:val="single" w:sz="4" w:space="0" w:color="000000"/>
              <w:right w:val="nil"/>
            </w:tcBorders>
            <w:shd w:val="clear" w:color="000000" w:fill="E6E6E6"/>
            <w:noWrap/>
            <w:vAlign w:val="bottom"/>
            <w:hideMark/>
          </w:tcPr>
          <w:p w14:paraId="66FF4C4D"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226,366 </w:t>
            </w:r>
          </w:p>
        </w:tc>
        <w:tc>
          <w:tcPr>
            <w:tcW w:w="525" w:type="pct"/>
            <w:tcBorders>
              <w:top w:val="single" w:sz="4" w:space="0" w:color="000000"/>
              <w:left w:val="nil"/>
              <w:bottom w:val="single" w:sz="4" w:space="0" w:color="000000"/>
              <w:right w:val="nil"/>
            </w:tcBorders>
            <w:shd w:val="clear" w:color="auto" w:fill="auto"/>
            <w:noWrap/>
            <w:vAlign w:val="bottom"/>
            <w:hideMark/>
          </w:tcPr>
          <w:p w14:paraId="6B1F1204"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232,968 </w:t>
            </w:r>
          </w:p>
        </w:tc>
        <w:tc>
          <w:tcPr>
            <w:tcW w:w="525" w:type="pct"/>
            <w:tcBorders>
              <w:top w:val="single" w:sz="4" w:space="0" w:color="000000"/>
              <w:left w:val="nil"/>
              <w:bottom w:val="single" w:sz="4" w:space="0" w:color="000000"/>
              <w:right w:val="nil"/>
            </w:tcBorders>
            <w:shd w:val="clear" w:color="auto" w:fill="auto"/>
            <w:noWrap/>
            <w:vAlign w:val="bottom"/>
            <w:hideMark/>
          </w:tcPr>
          <w:p w14:paraId="220320CF"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233,530 </w:t>
            </w:r>
          </w:p>
        </w:tc>
        <w:tc>
          <w:tcPr>
            <w:tcW w:w="520" w:type="pct"/>
            <w:tcBorders>
              <w:top w:val="single" w:sz="4" w:space="0" w:color="000000"/>
              <w:left w:val="nil"/>
              <w:bottom w:val="single" w:sz="4" w:space="0" w:color="000000"/>
              <w:right w:val="nil"/>
            </w:tcBorders>
            <w:shd w:val="clear" w:color="auto" w:fill="auto"/>
            <w:noWrap/>
            <w:vAlign w:val="bottom"/>
            <w:hideMark/>
          </w:tcPr>
          <w:p w14:paraId="6D0E7AB1"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233,732 </w:t>
            </w:r>
          </w:p>
        </w:tc>
      </w:tr>
      <w:tr w:rsidR="009831A1" w:rsidRPr="00721E01" w14:paraId="1AC9E950" w14:textId="77777777" w:rsidTr="00C2214B">
        <w:trPr>
          <w:trHeight w:hRule="exact" w:val="450"/>
        </w:trPr>
        <w:tc>
          <w:tcPr>
            <w:tcW w:w="2381" w:type="pct"/>
            <w:tcBorders>
              <w:top w:val="nil"/>
              <w:left w:val="nil"/>
              <w:bottom w:val="nil"/>
              <w:right w:val="nil"/>
            </w:tcBorders>
            <w:shd w:val="clear" w:color="auto" w:fill="auto"/>
            <w:vAlign w:val="bottom"/>
            <w:hideMark/>
          </w:tcPr>
          <w:p w14:paraId="2882B012"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Net cash from/(used by)</w:t>
            </w:r>
            <w:r w:rsidRPr="00721E01">
              <w:rPr>
                <w:rFonts w:ascii="Arial" w:hAnsi="Arial" w:cs="Arial"/>
                <w:b/>
                <w:bCs/>
                <w:color w:val="000000"/>
                <w:sz w:val="16"/>
                <w:szCs w:val="16"/>
              </w:rPr>
              <w:br/>
              <w:t xml:space="preserve">  financing activities</w:t>
            </w:r>
          </w:p>
        </w:tc>
        <w:tc>
          <w:tcPr>
            <w:tcW w:w="524" w:type="pct"/>
            <w:tcBorders>
              <w:top w:val="nil"/>
              <w:left w:val="nil"/>
              <w:bottom w:val="single" w:sz="4" w:space="0" w:color="000000"/>
              <w:right w:val="nil"/>
            </w:tcBorders>
            <w:shd w:val="clear" w:color="auto" w:fill="auto"/>
            <w:noWrap/>
            <w:vAlign w:val="bottom"/>
            <w:hideMark/>
          </w:tcPr>
          <w:p w14:paraId="38A95B09"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(61,115)</w:t>
            </w:r>
          </w:p>
        </w:tc>
        <w:tc>
          <w:tcPr>
            <w:tcW w:w="525" w:type="pct"/>
            <w:tcBorders>
              <w:top w:val="nil"/>
              <w:left w:val="nil"/>
              <w:bottom w:val="single" w:sz="4" w:space="0" w:color="000000"/>
              <w:right w:val="nil"/>
            </w:tcBorders>
            <w:shd w:val="clear" w:color="000000" w:fill="E6E6E6"/>
            <w:noWrap/>
            <w:vAlign w:val="bottom"/>
            <w:hideMark/>
          </w:tcPr>
          <w:p w14:paraId="54164076"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(69,319)</w:t>
            </w:r>
          </w:p>
        </w:tc>
        <w:tc>
          <w:tcPr>
            <w:tcW w:w="525" w:type="pct"/>
            <w:tcBorders>
              <w:top w:val="nil"/>
              <w:left w:val="nil"/>
              <w:bottom w:val="single" w:sz="4" w:space="0" w:color="000000"/>
              <w:right w:val="nil"/>
            </w:tcBorders>
            <w:shd w:val="clear" w:color="auto" w:fill="auto"/>
            <w:noWrap/>
            <w:vAlign w:val="bottom"/>
            <w:hideMark/>
          </w:tcPr>
          <w:p w14:paraId="74B3C0B0"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(77,213)</w:t>
            </w:r>
          </w:p>
        </w:tc>
        <w:tc>
          <w:tcPr>
            <w:tcW w:w="525" w:type="pct"/>
            <w:tcBorders>
              <w:top w:val="nil"/>
              <w:left w:val="nil"/>
              <w:bottom w:val="single" w:sz="4" w:space="0" w:color="000000"/>
              <w:right w:val="nil"/>
            </w:tcBorders>
            <w:shd w:val="clear" w:color="auto" w:fill="auto"/>
            <w:noWrap/>
            <w:vAlign w:val="bottom"/>
            <w:hideMark/>
          </w:tcPr>
          <w:p w14:paraId="2EF40744"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(106,969)</w:t>
            </w:r>
          </w:p>
        </w:tc>
        <w:tc>
          <w:tcPr>
            <w:tcW w:w="520" w:type="pct"/>
            <w:tcBorders>
              <w:top w:val="nil"/>
              <w:left w:val="nil"/>
              <w:bottom w:val="single" w:sz="4" w:space="0" w:color="000000"/>
              <w:right w:val="nil"/>
            </w:tcBorders>
            <w:shd w:val="clear" w:color="auto" w:fill="auto"/>
            <w:noWrap/>
            <w:vAlign w:val="bottom"/>
            <w:hideMark/>
          </w:tcPr>
          <w:p w14:paraId="62C781C2"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(112,573)</w:t>
            </w:r>
          </w:p>
        </w:tc>
      </w:tr>
      <w:tr w:rsidR="009831A1" w:rsidRPr="00721E01" w14:paraId="26431E38" w14:textId="77777777" w:rsidTr="00C2214B">
        <w:trPr>
          <w:trHeight w:hRule="exact" w:val="450"/>
        </w:trPr>
        <w:tc>
          <w:tcPr>
            <w:tcW w:w="2381" w:type="pct"/>
            <w:tcBorders>
              <w:top w:val="nil"/>
              <w:left w:val="nil"/>
              <w:bottom w:val="nil"/>
              <w:right w:val="nil"/>
            </w:tcBorders>
            <w:shd w:val="clear" w:color="auto" w:fill="auto"/>
            <w:vAlign w:val="bottom"/>
            <w:hideMark/>
          </w:tcPr>
          <w:p w14:paraId="4F0862E0"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Net increase/(decrease) in cash</w:t>
            </w:r>
            <w:r w:rsidRPr="00721E01">
              <w:rPr>
                <w:rFonts w:ascii="Arial" w:hAnsi="Arial" w:cs="Arial"/>
                <w:b/>
                <w:bCs/>
                <w:color w:val="000000"/>
                <w:sz w:val="16"/>
                <w:szCs w:val="16"/>
              </w:rPr>
              <w:br/>
              <w:t xml:space="preserve">  held</w:t>
            </w:r>
          </w:p>
        </w:tc>
        <w:tc>
          <w:tcPr>
            <w:tcW w:w="524" w:type="pct"/>
            <w:tcBorders>
              <w:top w:val="nil"/>
              <w:left w:val="nil"/>
              <w:bottom w:val="single" w:sz="4" w:space="0" w:color="000000"/>
              <w:right w:val="nil"/>
            </w:tcBorders>
            <w:shd w:val="clear" w:color="auto" w:fill="auto"/>
            <w:noWrap/>
            <w:vAlign w:val="bottom"/>
            <w:hideMark/>
          </w:tcPr>
          <w:p w14:paraId="0FC609CA"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12,869 </w:t>
            </w:r>
          </w:p>
        </w:tc>
        <w:tc>
          <w:tcPr>
            <w:tcW w:w="525" w:type="pct"/>
            <w:tcBorders>
              <w:top w:val="nil"/>
              <w:left w:val="nil"/>
              <w:bottom w:val="single" w:sz="4" w:space="0" w:color="000000"/>
              <w:right w:val="nil"/>
            </w:tcBorders>
            <w:shd w:val="clear" w:color="000000" w:fill="E6E6E6"/>
            <w:noWrap/>
            <w:vAlign w:val="bottom"/>
            <w:hideMark/>
          </w:tcPr>
          <w:p w14:paraId="3B7238C4"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59 </w:t>
            </w:r>
          </w:p>
        </w:tc>
        <w:tc>
          <w:tcPr>
            <w:tcW w:w="525" w:type="pct"/>
            <w:tcBorders>
              <w:top w:val="nil"/>
              <w:left w:val="nil"/>
              <w:bottom w:val="single" w:sz="4" w:space="0" w:color="000000"/>
              <w:right w:val="nil"/>
            </w:tcBorders>
            <w:shd w:val="clear" w:color="auto" w:fill="auto"/>
            <w:noWrap/>
            <w:vAlign w:val="bottom"/>
            <w:hideMark/>
          </w:tcPr>
          <w:p w14:paraId="27F87B64" w14:textId="77777777" w:rsidR="009831A1" w:rsidRPr="00721E01" w:rsidRDefault="009831A1" w:rsidP="00A061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21E01">
              <w:rPr>
                <w:rFonts w:ascii="Arial" w:hAnsi="Arial" w:cs="Arial"/>
                <w:b/>
                <w:bCs/>
                <w:color w:val="000000"/>
                <w:sz w:val="16"/>
                <w:szCs w:val="16"/>
              </w:rPr>
              <w:t xml:space="preserve"> </w:t>
            </w:r>
          </w:p>
        </w:tc>
        <w:tc>
          <w:tcPr>
            <w:tcW w:w="525" w:type="pct"/>
            <w:tcBorders>
              <w:top w:val="nil"/>
              <w:left w:val="nil"/>
              <w:bottom w:val="single" w:sz="4" w:space="0" w:color="000000"/>
              <w:right w:val="nil"/>
            </w:tcBorders>
            <w:shd w:val="clear" w:color="auto" w:fill="auto"/>
            <w:noWrap/>
            <w:vAlign w:val="bottom"/>
            <w:hideMark/>
          </w:tcPr>
          <w:p w14:paraId="02A26A0C" w14:textId="77777777" w:rsidR="009831A1" w:rsidRPr="00721E01" w:rsidRDefault="009831A1" w:rsidP="00A061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21E01">
              <w:rPr>
                <w:rFonts w:ascii="Arial" w:hAnsi="Arial" w:cs="Arial"/>
                <w:b/>
                <w:bCs/>
                <w:color w:val="000000"/>
                <w:sz w:val="16"/>
                <w:szCs w:val="16"/>
              </w:rPr>
              <w:t xml:space="preserve"> </w:t>
            </w:r>
          </w:p>
        </w:tc>
        <w:tc>
          <w:tcPr>
            <w:tcW w:w="520" w:type="pct"/>
            <w:tcBorders>
              <w:top w:val="nil"/>
              <w:left w:val="nil"/>
              <w:bottom w:val="single" w:sz="4" w:space="0" w:color="000000"/>
              <w:right w:val="nil"/>
            </w:tcBorders>
            <w:shd w:val="clear" w:color="auto" w:fill="auto"/>
            <w:noWrap/>
            <w:vAlign w:val="bottom"/>
            <w:hideMark/>
          </w:tcPr>
          <w:p w14:paraId="2BCB031C" w14:textId="77777777" w:rsidR="009831A1" w:rsidRPr="00721E01" w:rsidRDefault="009831A1" w:rsidP="00A061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Pr="00721E01">
              <w:rPr>
                <w:rFonts w:ascii="Arial" w:hAnsi="Arial" w:cs="Arial"/>
                <w:b/>
                <w:bCs/>
                <w:color w:val="000000"/>
                <w:sz w:val="16"/>
                <w:szCs w:val="16"/>
              </w:rPr>
              <w:t xml:space="preserve"> </w:t>
            </w:r>
          </w:p>
        </w:tc>
      </w:tr>
      <w:tr w:rsidR="009831A1" w:rsidRPr="00721E01" w14:paraId="644401EC" w14:textId="77777777" w:rsidTr="00C2214B">
        <w:trPr>
          <w:trHeight w:hRule="exact" w:val="450"/>
        </w:trPr>
        <w:tc>
          <w:tcPr>
            <w:tcW w:w="2381" w:type="pct"/>
            <w:tcBorders>
              <w:top w:val="nil"/>
              <w:left w:val="nil"/>
              <w:bottom w:val="nil"/>
              <w:right w:val="nil"/>
            </w:tcBorders>
            <w:shd w:val="clear" w:color="auto" w:fill="auto"/>
            <w:vAlign w:val="bottom"/>
            <w:hideMark/>
          </w:tcPr>
          <w:p w14:paraId="77EB1B0A" w14:textId="77777777" w:rsidR="009831A1" w:rsidRPr="00721E01" w:rsidRDefault="009831A1" w:rsidP="00C2214B">
            <w:pPr>
              <w:spacing w:after="0" w:line="240" w:lineRule="auto"/>
              <w:ind w:left="170"/>
              <w:jc w:val="left"/>
              <w:rPr>
                <w:rFonts w:ascii="Arial" w:hAnsi="Arial" w:cs="Arial"/>
                <w:color w:val="000000"/>
                <w:sz w:val="16"/>
                <w:szCs w:val="16"/>
              </w:rPr>
            </w:pPr>
            <w:r w:rsidRPr="00721E01">
              <w:rPr>
                <w:rFonts w:ascii="Arial" w:hAnsi="Arial" w:cs="Arial"/>
                <w:color w:val="000000"/>
                <w:sz w:val="16"/>
                <w:szCs w:val="16"/>
              </w:rPr>
              <w:t>Cash and cash equivalents at the</w:t>
            </w:r>
            <w:r w:rsidRPr="00721E01">
              <w:rPr>
                <w:rFonts w:ascii="Arial" w:hAnsi="Arial" w:cs="Arial"/>
                <w:color w:val="000000"/>
                <w:sz w:val="16"/>
                <w:szCs w:val="16"/>
              </w:rPr>
              <w:br/>
              <w:t xml:space="preserve">  beginning of the reporting period</w:t>
            </w:r>
          </w:p>
        </w:tc>
        <w:tc>
          <w:tcPr>
            <w:tcW w:w="524" w:type="pct"/>
            <w:tcBorders>
              <w:top w:val="nil"/>
              <w:left w:val="nil"/>
              <w:bottom w:val="nil"/>
              <w:right w:val="nil"/>
            </w:tcBorders>
            <w:shd w:val="clear" w:color="auto" w:fill="auto"/>
            <w:noWrap/>
            <w:vAlign w:val="bottom"/>
            <w:hideMark/>
          </w:tcPr>
          <w:p w14:paraId="11794087"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36,126 </w:t>
            </w:r>
          </w:p>
        </w:tc>
        <w:tc>
          <w:tcPr>
            <w:tcW w:w="525" w:type="pct"/>
            <w:tcBorders>
              <w:top w:val="nil"/>
              <w:left w:val="nil"/>
              <w:bottom w:val="nil"/>
              <w:right w:val="nil"/>
            </w:tcBorders>
            <w:shd w:val="clear" w:color="000000" w:fill="E6E6E6"/>
            <w:noWrap/>
            <w:vAlign w:val="bottom"/>
            <w:hideMark/>
          </w:tcPr>
          <w:p w14:paraId="73AD321D"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48,995 </w:t>
            </w:r>
          </w:p>
        </w:tc>
        <w:tc>
          <w:tcPr>
            <w:tcW w:w="525" w:type="pct"/>
            <w:tcBorders>
              <w:top w:val="nil"/>
              <w:left w:val="nil"/>
              <w:bottom w:val="nil"/>
              <w:right w:val="nil"/>
            </w:tcBorders>
            <w:shd w:val="clear" w:color="auto" w:fill="auto"/>
            <w:noWrap/>
            <w:vAlign w:val="bottom"/>
            <w:hideMark/>
          </w:tcPr>
          <w:p w14:paraId="56686FC8"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49,054 </w:t>
            </w:r>
          </w:p>
        </w:tc>
        <w:tc>
          <w:tcPr>
            <w:tcW w:w="525" w:type="pct"/>
            <w:tcBorders>
              <w:top w:val="nil"/>
              <w:left w:val="nil"/>
              <w:bottom w:val="nil"/>
              <w:right w:val="nil"/>
            </w:tcBorders>
            <w:shd w:val="clear" w:color="auto" w:fill="auto"/>
            <w:noWrap/>
            <w:vAlign w:val="bottom"/>
            <w:hideMark/>
          </w:tcPr>
          <w:p w14:paraId="7F951F33"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49,054 </w:t>
            </w:r>
          </w:p>
        </w:tc>
        <w:tc>
          <w:tcPr>
            <w:tcW w:w="520" w:type="pct"/>
            <w:tcBorders>
              <w:top w:val="nil"/>
              <w:left w:val="nil"/>
              <w:bottom w:val="nil"/>
              <w:right w:val="nil"/>
            </w:tcBorders>
            <w:shd w:val="clear" w:color="auto" w:fill="auto"/>
            <w:noWrap/>
            <w:vAlign w:val="bottom"/>
            <w:hideMark/>
          </w:tcPr>
          <w:p w14:paraId="16DAD5AD" w14:textId="77777777" w:rsidR="009831A1" w:rsidRPr="00721E01" w:rsidRDefault="009831A1" w:rsidP="00A0614B">
            <w:pPr>
              <w:spacing w:after="0" w:line="240" w:lineRule="auto"/>
              <w:jc w:val="right"/>
              <w:rPr>
                <w:rFonts w:ascii="Arial" w:hAnsi="Arial" w:cs="Arial"/>
                <w:color w:val="000000"/>
                <w:sz w:val="16"/>
                <w:szCs w:val="16"/>
              </w:rPr>
            </w:pPr>
            <w:r w:rsidRPr="00721E01">
              <w:rPr>
                <w:rFonts w:ascii="Arial" w:hAnsi="Arial" w:cs="Arial"/>
                <w:color w:val="000000"/>
                <w:sz w:val="16"/>
                <w:szCs w:val="16"/>
              </w:rPr>
              <w:t xml:space="preserve">49,054 </w:t>
            </w:r>
          </w:p>
        </w:tc>
      </w:tr>
      <w:tr w:rsidR="009831A1" w:rsidRPr="00721E01" w14:paraId="605CC5E5" w14:textId="77777777" w:rsidTr="00C2214B">
        <w:trPr>
          <w:trHeight w:hRule="exact" w:val="450"/>
        </w:trPr>
        <w:tc>
          <w:tcPr>
            <w:tcW w:w="2381" w:type="pct"/>
            <w:tcBorders>
              <w:top w:val="nil"/>
              <w:left w:val="nil"/>
              <w:bottom w:val="single" w:sz="4" w:space="0" w:color="000000"/>
              <w:right w:val="nil"/>
            </w:tcBorders>
            <w:shd w:val="clear" w:color="auto" w:fill="auto"/>
            <w:vAlign w:val="bottom"/>
            <w:hideMark/>
          </w:tcPr>
          <w:p w14:paraId="200A9DCB" w14:textId="77777777" w:rsidR="009831A1" w:rsidRPr="00721E01" w:rsidRDefault="009831A1" w:rsidP="00C2214B">
            <w:pPr>
              <w:spacing w:after="0" w:line="240" w:lineRule="auto"/>
              <w:jc w:val="left"/>
              <w:rPr>
                <w:rFonts w:ascii="Arial" w:hAnsi="Arial" w:cs="Arial"/>
                <w:b/>
                <w:bCs/>
                <w:color w:val="000000"/>
                <w:sz w:val="16"/>
                <w:szCs w:val="16"/>
              </w:rPr>
            </w:pPr>
            <w:r w:rsidRPr="00721E01">
              <w:rPr>
                <w:rFonts w:ascii="Arial" w:hAnsi="Arial" w:cs="Arial"/>
                <w:b/>
                <w:bCs/>
                <w:color w:val="000000"/>
                <w:sz w:val="16"/>
                <w:szCs w:val="16"/>
              </w:rPr>
              <w:t xml:space="preserve">Cash and cash equivalents at </w:t>
            </w:r>
            <w:r w:rsidRPr="00721E01">
              <w:rPr>
                <w:rFonts w:ascii="Arial" w:hAnsi="Arial" w:cs="Arial"/>
                <w:b/>
                <w:bCs/>
                <w:color w:val="000000"/>
                <w:sz w:val="16"/>
                <w:szCs w:val="16"/>
              </w:rPr>
              <w:br/>
              <w:t xml:space="preserve">  the end of the reporting period</w:t>
            </w:r>
          </w:p>
        </w:tc>
        <w:tc>
          <w:tcPr>
            <w:tcW w:w="524" w:type="pct"/>
            <w:tcBorders>
              <w:top w:val="single" w:sz="4" w:space="0" w:color="000000"/>
              <w:left w:val="nil"/>
              <w:bottom w:val="single" w:sz="4" w:space="0" w:color="000000"/>
              <w:right w:val="nil"/>
            </w:tcBorders>
            <w:shd w:val="clear" w:color="auto" w:fill="auto"/>
            <w:noWrap/>
            <w:vAlign w:val="bottom"/>
            <w:hideMark/>
          </w:tcPr>
          <w:p w14:paraId="52542D2B"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48,995 </w:t>
            </w:r>
          </w:p>
        </w:tc>
        <w:tc>
          <w:tcPr>
            <w:tcW w:w="525" w:type="pct"/>
            <w:tcBorders>
              <w:top w:val="single" w:sz="4" w:space="0" w:color="000000"/>
              <w:left w:val="nil"/>
              <w:bottom w:val="single" w:sz="4" w:space="0" w:color="000000"/>
              <w:right w:val="nil"/>
            </w:tcBorders>
            <w:shd w:val="clear" w:color="000000" w:fill="E6E6E6"/>
            <w:noWrap/>
            <w:vAlign w:val="bottom"/>
            <w:hideMark/>
          </w:tcPr>
          <w:p w14:paraId="02559BD9"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49,054 </w:t>
            </w:r>
          </w:p>
        </w:tc>
        <w:tc>
          <w:tcPr>
            <w:tcW w:w="525" w:type="pct"/>
            <w:tcBorders>
              <w:top w:val="single" w:sz="4" w:space="0" w:color="000000"/>
              <w:left w:val="nil"/>
              <w:bottom w:val="single" w:sz="4" w:space="0" w:color="000000"/>
              <w:right w:val="nil"/>
            </w:tcBorders>
            <w:shd w:val="clear" w:color="auto" w:fill="auto"/>
            <w:noWrap/>
            <w:vAlign w:val="bottom"/>
            <w:hideMark/>
          </w:tcPr>
          <w:p w14:paraId="2948836A"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49,054 </w:t>
            </w:r>
          </w:p>
        </w:tc>
        <w:tc>
          <w:tcPr>
            <w:tcW w:w="525" w:type="pct"/>
            <w:tcBorders>
              <w:top w:val="single" w:sz="4" w:space="0" w:color="000000"/>
              <w:left w:val="nil"/>
              <w:bottom w:val="single" w:sz="4" w:space="0" w:color="000000"/>
              <w:right w:val="nil"/>
            </w:tcBorders>
            <w:shd w:val="clear" w:color="auto" w:fill="auto"/>
            <w:noWrap/>
            <w:vAlign w:val="bottom"/>
            <w:hideMark/>
          </w:tcPr>
          <w:p w14:paraId="5DE63A19"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49,054 </w:t>
            </w:r>
          </w:p>
        </w:tc>
        <w:tc>
          <w:tcPr>
            <w:tcW w:w="520" w:type="pct"/>
            <w:tcBorders>
              <w:top w:val="single" w:sz="4" w:space="0" w:color="000000"/>
              <w:left w:val="nil"/>
              <w:bottom w:val="single" w:sz="4" w:space="0" w:color="000000"/>
              <w:right w:val="nil"/>
            </w:tcBorders>
            <w:shd w:val="clear" w:color="auto" w:fill="auto"/>
            <w:noWrap/>
            <w:vAlign w:val="bottom"/>
            <w:hideMark/>
          </w:tcPr>
          <w:p w14:paraId="644FB196" w14:textId="77777777" w:rsidR="009831A1" w:rsidRPr="00721E01" w:rsidRDefault="009831A1" w:rsidP="00A0614B">
            <w:pPr>
              <w:spacing w:after="0" w:line="240" w:lineRule="auto"/>
              <w:jc w:val="right"/>
              <w:rPr>
                <w:rFonts w:ascii="Arial" w:hAnsi="Arial" w:cs="Arial"/>
                <w:b/>
                <w:bCs/>
                <w:color w:val="000000"/>
                <w:sz w:val="16"/>
                <w:szCs w:val="16"/>
              </w:rPr>
            </w:pPr>
            <w:r w:rsidRPr="00721E01">
              <w:rPr>
                <w:rFonts w:ascii="Arial" w:hAnsi="Arial" w:cs="Arial"/>
                <w:b/>
                <w:bCs/>
                <w:color w:val="000000"/>
                <w:sz w:val="16"/>
                <w:szCs w:val="16"/>
              </w:rPr>
              <w:t xml:space="preserve">49,054 </w:t>
            </w:r>
          </w:p>
        </w:tc>
      </w:tr>
    </w:tbl>
    <w:p w14:paraId="6220CC70" w14:textId="77777777" w:rsidR="009831A1" w:rsidRPr="00D67841" w:rsidRDefault="009831A1" w:rsidP="00677E2B">
      <w:pPr>
        <w:pStyle w:val="ChartandTableFootnote"/>
        <w:rPr>
          <w:i/>
        </w:rPr>
      </w:pPr>
      <w:r w:rsidRPr="00A0614B">
        <w:t>Prepared on Australian Accounting Standards basis.</w:t>
      </w:r>
    </w:p>
    <w:p w14:paraId="1F4FD442" w14:textId="77777777" w:rsidR="009831A1" w:rsidRDefault="009831A1" w:rsidP="00BF6CB5">
      <w:pPr>
        <w:rPr>
          <w:lang w:val="x-none"/>
        </w:rPr>
      </w:pPr>
    </w:p>
    <w:p w14:paraId="548EAD36" w14:textId="77777777" w:rsidR="009831A1" w:rsidRDefault="009831A1" w:rsidP="00721E01">
      <w:pPr>
        <w:pStyle w:val="TableHeading"/>
        <w:spacing w:before="0"/>
        <w:rPr>
          <w:rFonts w:ascii="Calibri" w:hAnsi="Calibri"/>
          <w:i/>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567"/>
        <w:gridCol w:w="830"/>
        <w:gridCol w:w="828"/>
        <w:gridCol w:w="830"/>
        <w:gridCol w:w="828"/>
        <w:gridCol w:w="828"/>
      </w:tblGrid>
      <w:tr w:rsidR="009831A1" w:rsidRPr="00721E01" w14:paraId="0FBABFB9" w14:textId="77777777" w:rsidTr="00C2214B">
        <w:trPr>
          <w:trHeight w:hRule="exact" w:val="994"/>
        </w:trPr>
        <w:tc>
          <w:tcPr>
            <w:tcW w:w="2313" w:type="pct"/>
            <w:tcBorders>
              <w:top w:val="single" w:sz="4" w:space="0" w:color="auto"/>
              <w:left w:val="nil"/>
              <w:bottom w:val="nil"/>
              <w:right w:val="nil"/>
            </w:tcBorders>
            <w:shd w:val="clear" w:color="auto" w:fill="auto"/>
            <w:noWrap/>
            <w:vAlign w:val="bottom"/>
            <w:hideMark/>
          </w:tcPr>
          <w:p w14:paraId="0097C42B" w14:textId="77777777" w:rsidR="009831A1" w:rsidRPr="00721E01" w:rsidRDefault="009831A1" w:rsidP="00C2214B">
            <w:pPr>
              <w:spacing w:after="0" w:line="240" w:lineRule="auto"/>
              <w:jc w:val="left"/>
              <w:rPr>
                <w:rFonts w:ascii="Arial" w:hAnsi="Arial" w:cs="Arial"/>
                <w:sz w:val="16"/>
                <w:szCs w:val="16"/>
              </w:rPr>
            </w:pPr>
            <w:r w:rsidRPr="00721E01">
              <w:rPr>
                <w:rFonts w:ascii="Arial" w:hAnsi="Arial" w:cs="Arial"/>
                <w:sz w:val="16"/>
                <w:szCs w:val="16"/>
              </w:rPr>
              <w:t> </w:t>
            </w:r>
          </w:p>
        </w:tc>
        <w:tc>
          <w:tcPr>
            <w:tcW w:w="538" w:type="pct"/>
            <w:tcBorders>
              <w:top w:val="single" w:sz="4" w:space="0" w:color="auto"/>
              <w:left w:val="nil"/>
              <w:bottom w:val="single" w:sz="4" w:space="0" w:color="auto"/>
              <w:right w:val="nil"/>
            </w:tcBorders>
            <w:shd w:val="clear" w:color="auto" w:fill="auto"/>
            <w:vAlign w:val="bottom"/>
            <w:hideMark/>
          </w:tcPr>
          <w:p w14:paraId="594D470A"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2020</w:t>
            </w:r>
            <w:r>
              <w:rPr>
                <w:rFonts w:ascii="Arial" w:hAnsi="Arial" w:cs="Arial"/>
                <w:sz w:val="16"/>
                <w:szCs w:val="16"/>
              </w:rPr>
              <w:noBreakHyphen/>
            </w:r>
            <w:r w:rsidRPr="00721E01">
              <w:rPr>
                <w:rFonts w:ascii="Arial" w:hAnsi="Arial" w:cs="Arial"/>
                <w:sz w:val="16"/>
                <w:szCs w:val="16"/>
              </w:rPr>
              <w:t>21</w:t>
            </w:r>
            <w:r w:rsidRPr="00721E01">
              <w:rPr>
                <w:rFonts w:ascii="Arial" w:hAnsi="Arial" w:cs="Arial"/>
                <w:sz w:val="16"/>
                <w:szCs w:val="16"/>
              </w:rPr>
              <w:br/>
              <w:t>Actual</w:t>
            </w:r>
            <w:r w:rsidRPr="00721E01">
              <w:rPr>
                <w:rFonts w:ascii="Arial" w:hAnsi="Arial" w:cs="Arial"/>
                <w:sz w:val="16"/>
                <w:szCs w:val="16"/>
              </w:rPr>
              <w:br/>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537" w:type="pct"/>
            <w:tcBorders>
              <w:top w:val="single" w:sz="4" w:space="0" w:color="auto"/>
              <w:left w:val="nil"/>
              <w:bottom w:val="single" w:sz="4" w:space="0" w:color="auto"/>
              <w:right w:val="nil"/>
            </w:tcBorders>
            <w:shd w:val="clear" w:color="000000" w:fill="E6E6E6"/>
            <w:vAlign w:val="bottom"/>
            <w:hideMark/>
          </w:tcPr>
          <w:p w14:paraId="04AB24ED"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2021</w:t>
            </w:r>
            <w:r>
              <w:rPr>
                <w:rFonts w:ascii="Arial" w:hAnsi="Arial" w:cs="Arial"/>
                <w:sz w:val="16"/>
                <w:szCs w:val="16"/>
              </w:rPr>
              <w:noBreakHyphen/>
            </w:r>
            <w:r w:rsidRPr="00721E01">
              <w:rPr>
                <w:rFonts w:ascii="Arial" w:hAnsi="Arial" w:cs="Arial"/>
                <w:sz w:val="16"/>
                <w:szCs w:val="16"/>
              </w:rPr>
              <w:t>22</w:t>
            </w:r>
            <w:r w:rsidRPr="00721E01">
              <w:rPr>
                <w:rFonts w:ascii="Arial" w:hAnsi="Arial" w:cs="Arial"/>
                <w:sz w:val="16"/>
                <w:szCs w:val="16"/>
              </w:rPr>
              <w:br/>
              <w:t>Revised budget</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538" w:type="pct"/>
            <w:tcBorders>
              <w:top w:val="single" w:sz="4" w:space="0" w:color="auto"/>
              <w:left w:val="nil"/>
              <w:bottom w:val="single" w:sz="4" w:space="0" w:color="auto"/>
              <w:right w:val="nil"/>
            </w:tcBorders>
            <w:shd w:val="clear" w:color="auto" w:fill="auto"/>
            <w:vAlign w:val="bottom"/>
            <w:hideMark/>
          </w:tcPr>
          <w:p w14:paraId="34B45251"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2022</w:t>
            </w:r>
            <w:r>
              <w:rPr>
                <w:rFonts w:ascii="Arial" w:hAnsi="Arial" w:cs="Arial"/>
                <w:sz w:val="16"/>
                <w:szCs w:val="16"/>
              </w:rPr>
              <w:noBreakHyphen/>
            </w:r>
            <w:r w:rsidRPr="00721E01">
              <w:rPr>
                <w:rFonts w:ascii="Arial" w:hAnsi="Arial" w:cs="Arial"/>
                <w:sz w:val="16"/>
                <w:szCs w:val="16"/>
              </w:rPr>
              <w:t>23</w:t>
            </w:r>
            <w:r w:rsidRPr="00721E01">
              <w:rPr>
                <w:rFonts w:ascii="Arial" w:hAnsi="Arial" w:cs="Arial"/>
                <w:sz w:val="16"/>
                <w:szCs w:val="16"/>
              </w:rPr>
              <w:br/>
              <w:t>Forward estimate</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537" w:type="pct"/>
            <w:tcBorders>
              <w:top w:val="single" w:sz="4" w:space="0" w:color="auto"/>
              <w:left w:val="nil"/>
              <w:bottom w:val="single" w:sz="4" w:space="0" w:color="auto"/>
              <w:right w:val="nil"/>
            </w:tcBorders>
            <w:shd w:val="clear" w:color="auto" w:fill="auto"/>
            <w:vAlign w:val="bottom"/>
            <w:hideMark/>
          </w:tcPr>
          <w:p w14:paraId="04C6CC70"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2023</w:t>
            </w:r>
            <w:r>
              <w:rPr>
                <w:rFonts w:ascii="Arial" w:hAnsi="Arial" w:cs="Arial"/>
                <w:sz w:val="16"/>
                <w:szCs w:val="16"/>
              </w:rPr>
              <w:noBreakHyphen/>
            </w:r>
            <w:r w:rsidRPr="00721E01">
              <w:rPr>
                <w:rFonts w:ascii="Arial" w:hAnsi="Arial" w:cs="Arial"/>
                <w:sz w:val="16"/>
                <w:szCs w:val="16"/>
              </w:rPr>
              <w:t>24</w:t>
            </w:r>
            <w:r w:rsidRPr="00721E01">
              <w:rPr>
                <w:rFonts w:ascii="Arial" w:hAnsi="Arial" w:cs="Arial"/>
                <w:sz w:val="16"/>
                <w:szCs w:val="16"/>
              </w:rPr>
              <w:br/>
              <w:t>Forward estimate</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537" w:type="pct"/>
            <w:tcBorders>
              <w:top w:val="single" w:sz="4" w:space="0" w:color="auto"/>
              <w:left w:val="nil"/>
              <w:bottom w:val="single" w:sz="4" w:space="0" w:color="auto"/>
              <w:right w:val="nil"/>
            </w:tcBorders>
            <w:shd w:val="clear" w:color="auto" w:fill="auto"/>
            <w:vAlign w:val="bottom"/>
            <w:hideMark/>
          </w:tcPr>
          <w:p w14:paraId="599DA473"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2024</w:t>
            </w:r>
            <w:r>
              <w:rPr>
                <w:rFonts w:ascii="Arial" w:hAnsi="Arial" w:cs="Arial"/>
                <w:sz w:val="16"/>
                <w:szCs w:val="16"/>
              </w:rPr>
              <w:noBreakHyphen/>
            </w:r>
            <w:r w:rsidRPr="00721E01">
              <w:rPr>
                <w:rFonts w:ascii="Arial" w:hAnsi="Arial" w:cs="Arial"/>
                <w:sz w:val="16"/>
                <w:szCs w:val="16"/>
              </w:rPr>
              <w:t>25</w:t>
            </w:r>
            <w:r w:rsidRPr="00721E01">
              <w:rPr>
                <w:rFonts w:ascii="Arial" w:hAnsi="Arial" w:cs="Arial"/>
                <w:sz w:val="16"/>
                <w:szCs w:val="16"/>
              </w:rPr>
              <w:br/>
              <w:t>Forward estimate</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r>
      <w:tr w:rsidR="009831A1" w:rsidRPr="00721E01" w14:paraId="3734F177" w14:textId="77777777" w:rsidTr="00C2214B">
        <w:trPr>
          <w:trHeight w:hRule="exact" w:val="234"/>
        </w:trPr>
        <w:tc>
          <w:tcPr>
            <w:tcW w:w="2313" w:type="pct"/>
            <w:tcBorders>
              <w:top w:val="nil"/>
              <w:left w:val="nil"/>
              <w:bottom w:val="nil"/>
              <w:right w:val="nil"/>
            </w:tcBorders>
            <w:shd w:val="clear" w:color="auto" w:fill="auto"/>
            <w:noWrap/>
            <w:vAlign w:val="bottom"/>
            <w:hideMark/>
          </w:tcPr>
          <w:p w14:paraId="0A59DDEC"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NEW CAPITAL APPROPRIATIONS</w:t>
            </w:r>
          </w:p>
        </w:tc>
        <w:tc>
          <w:tcPr>
            <w:tcW w:w="538" w:type="pct"/>
            <w:tcBorders>
              <w:top w:val="nil"/>
              <w:left w:val="nil"/>
              <w:bottom w:val="nil"/>
              <w:right w:val="nil"/>
            </w:tcBorders>
            <w:shd w:val="clear" w:color="auto" w:fill="auto"/>
            <w:noWrap/>
            <w:vAlign w:val="bottom"/>
            <w:hideMark/>
          </w:tcPr>
          <w:p w14:paraId="34A365AD" w14:textId="77777777" w:rsidR="009831A1" w:rsidRPr="00721E01" w:rsidRDefault="009831A1" w:rsidP="00721E01">
            <w:pPr>
              <w:spacing w:after="0" w:line="240" w:lineRule="auto"/>
              <w:jc w:val="left"/>
              <w:rPr>
                <w:rFonts w:ascii="Arial" w:hAnsi="Arial" w:cs="Arial"/>
                <w:b/>
                <w:bCs/>
                <w:sz w:val="16"/>
                <w:szCs w:val="16"/>
              </w:rPr>
            </w:pPr>
          </w:p>
        </w:tc>
        <w:tc>
          <w:tcPr>
            <w:tcW w:w="537" w:type="pct"/>
            <w:tcBorders>
              <w:top w:val="nil"/>
              <w:left w:val="nil"/>
              <w:bottom w:val="nil"/>
              <w:right w:val="nil"/>
            </w:tcBorders>
            <w:shd w:val="clear" w:color="000000" w:fill="E6E6E6"/>
            <w:noWrap/>
            <w:vAlign w:val="bottom"/>
            <w:hideMark/>
          </w:tcPr>
          <w:p w14:paraId="7B806780" w14:textId="77777777" w:rsidR="009831A1" w:rsidRPr="00721E01" w:rsidRDefault="009831A1" w:rsidP="00721E01">
            <w:pPr>
              <w:spacing w:after="0" w:line="240" w:lineRule="auto"/>
              <w:jc w:val="left"/>
              <w:rPr>
                <w:rFonts w:ascii="Arial" w:hAnsi="Arial" w:cs="Arial"/>
                <w:sz w:val="16"/>
                <w:szCs w:val="16"/>
              </w:rPr>
            </w:pPr>
            <w:r w:rsidRPr="00721E01">
              <w:rPr>
                <w:rFonts w:ascii="Arial" w:hAnsi="Arial" w:cs="Arial"/>
                <w:sz w:val="16"/>
                <w:szCs w:val="16"/>
              </w:rPr>
              <w:t> </w:t>
            </w:r>
          </w:p>
        </w:tc>
        <w:tc>
          <w:tcPr>
            <w:tcW w:w="538" w:type="pct"/>
            <w:tcBorders>
              <w:top w:val="nil"/>
              <w:left w:val="nil"/>
              <w:bottom w:val="nil"/>
              <w:right w:val="nil"/>
            </w:tcBorders>
            <w:shd w:val="clear" w:color="auto" w:fill="auto"/>
            <w:noWrap/>
            <w:vAlign w:val="bottom"/>
            <w:hideMark/>
          </w:tcPr>
          <w:p w14:paraId="080F888C" w14:textId="77777777" w:rsidR="009831A1" w:rsidRPr="00721E01" w:rsidRDefault="009831A1" w:rsidP="00721E01">
            <w:pPr>
              <w:spacing w:after="0" w:line="240" w:lineRule="auto"/>
              <w:jc w:val="lef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56F61DD4" w14:textId="77777777" w:rsidR="009831A1" w:rsidRPr="00721E01" w:rsidRDefault="009831A1" w:rsidP="00721E01">
            <w:pPr>
              <w:spacing w:after="0" w:line="240" w:lineRule="auto"/>
              <w:jc w:val="left"/>
              <w:rPr>
                <w:rFonts w:ascii="Times New Roman" w:hAnsi="Times New Roman"/>
              </w:rPr>
            </w:pPr>
          </w:p>
        </w:tc>
        <w:tc>
          <w:tcPr>
            <w:tcW w:w="537" w:type="pct"/>
            <w:tcBorders>
              <w:top w:val="nil"/>
              <w:left w:val="nil"/>
              <w:bottom w:val="nil"/>
              <w:right w:val="nil"/>
            </w:tcBorders>
            <w:shd w:val="clear" w:color="auto" w:fill="auto"/>
            <w:noWrap/>
            <w:vAlign w:val="bottom"/>
            <w:hideMark/>
          </w:tcPr>
          <w:p w14:paraId="3AE325FB" w14:textId="77777777" w:rsidR="009831A1" w:rsidRPr="00721E01" w:rsidRDefault="009831A1" w:rsidP="00721E01">
            <w:pPr>
              <w:spacing w:after="0" w:line="240" w:lineRule="auto"/>
              <w:jc w:val="left"/>
              <w:rPr>
                <w:rFonts w:ascii="Times New Roman" w:hAnsi="Times New Roman"/>
              </w:rPr>
            </w:pPr>
          </w:p>
        </w:tc>
      </w:tr>
      <w:tr w:rsidR="009831A1" w:rsidRPr="00721E01" w14:paraId="1F982C36" w14:textId="77777777" w:rsidTr="00C2214B">
        <w:trPr>
          <w:trHeight w:hRule="exact" w:val="234"/>
        </w:trPr>
        <w:tc>
          <w:tcPr>
            <w:tcW w:w="2313" w:type="pct"/>
            <w:tcBorders>
              <w:top w:val="nil"/>
              <w:left w:val="nil"/>
              <w:bottom w:val="nil"/>
              <w:right w:val="nil"/>
            </w:tcBorders>
            <w:shd w:val="clear" w:color="auto" w:fill="auto"/>
            <w:noWrap/>
            <w:vAlign w:val="bottom"/>
            <w:hideMark/>
          </w:tcPr>
          <w:p w14:paraId="05202F8F"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Capital budget</w:t>
            </w:r>
            <w:r>
              <w:rPr>
                <w:rFonts w:ascii="Arial" w:hAnsi="Arial" w:cs="Arial"/>
                <w:sz w:val="16"/>
                <w:szCs w:val="16"/>
              </w:rPr>
              <w:t xml:space="preserve"> – </w:t>
            </w:r>
            <w:r w:rsidRPr="00721E01">
              <w:rPr>
                <w:rFonts w:ascii="Arial" w:hAnsi="Arial" w:cs="Arial"/>
                <w:sz w:val="16"/>
                <w:szCs w:val="16"/>
              </w:rPr>
              <w:t>Act No. 1 and Bill 3 (DCB)</w:t>
            </w:r>
          </w:p>
        </w:tc>
        <w:tc>
          <w:tcPr>
            <w:tcW w:w="538" w:type="pct"/>
            <w:tcBorders>
              <w:top w:val="nil"/>
              <w:left w:val="nil"/>
              <w:bottom w:val="nil"/>
              <w:right w:val="nil"/>
            </w:tcBorders>
            <w:shd w:val="clear" w:color="auto" w:fill="auto"/>
            <w:noWrap/>
            <w:vAlign w:val="bottom"/>
            <w:hideMark/>
          </w:tcPr>
          <w:p w14:paraId="3ECD45CF"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118,644 </w:t>
            </w:r>
          </w:p>
        </w:tc>
        <w:tc>
          <w:tcPr>
            <w:tcW w:w="537" w:type="pct"/>
            <w:tcBorders>
              <w:top w:val="nil"/>
              <w:left w:val="nil"/>
              <w:bottom w:val="nil"/>
              <w:right w:val="nil"/>
            </w:tcBorders>
            <w:shd w:val="clear" w:color="000000" w:fill="EAEAEA"/>
            <w:noWrap/>
            <w:vAlign w:val="bottom"/>
            <w:hideMark/>
          </w:tcPr>
          <w:p w14:paraId="63FBED44"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102,239 </w:t>
            </w:r>
          </w:p>
        </w:tc>
        <w:tc>
          <w:tcPr>
            <w:tcW w:w="538" w:type="pct"/>
            <w:tcBorders>
              <w:top w:val="nil"/>
              <w:left w:val="nil"/>
              <w:bottom w:val="nil"/>
              <w:right w:val="nil"/>
            </w:tcBorders>
            <w:shd w:val="clear" w:color="auto" w:fill="auto"/>
            <w:noWrap/>
            <w:vAlign w:val="bottom"/>
            <w:hideMark/>
          </w:tcPr>
          <w:p w14:paraId="52CA2617"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130,579 </w:t>
            </w:r>
          </w:p>
        </w:tc>
        <w:tc>
          <w:tcPr>
            <w:tcW w:w="537" w:type="pct"/>
            <w:tcBorders>
              <w:top w:val="nil"/>
              <w:left w:val="nil"/>
              <w:bottom w:val="nil"/>
              <w:right w:val="nil"/>
            </w:tcBorders>
            <w:shd w:val="clear" w:color="auto" w:fill="auto"/>
            <w:noWrap/>
            <w:vAlign w:val="bottom"/>
            <w:hideMark/>
          </w:tcPr>
          <w:p w14:paraId="302418C6"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121,851 </w:t>
            </w:r>
          </w:p>
        </w:tc>
        <w:tc>
          <w:tcPr>
            <w:tcW w:w="537" w:type="pct"/>
            <w:tcBorders>
              <w:top w:val="nil"/>
              <w:left w:val="nil"/>
              <w:bottom w:val="nil"/>
              <w:right w:val="nil"/>
            </w:tcBorders>
            <w:shd w:val="clear" w:color="auto" w:fill="auto"/>
            <w:noWrap/>
            <w:vAlign w:val="bottom"/>
            <w:hideMark/>
          </w:tcPr>
          <w:p w14:paraId="73D7244A"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121,159 </w:t>
            </w:r>
          </w:p>
        </w:tc>
      </w:tr>
      <w:tr w:rsidR="009831A1" w:rsidRPr="00721E01" w14:paraId="53CC225D" w14:textId="77777777" w:rsidTr="00C2214B">
        <w:trPr>
          <w:trHeight w:hRule="exact" w:val="234"/>
        </w:trPr>
        <w:tc>
          <w:tcPr>
            <w:tcW w:w="2313" w:type="pct"/>
            <w:tcBorders>
              <w:top w:val="nil"/>
              <w:left w:val="nil"/>
              <w:bottom w:val="nil"/>
              <w:right w:val="nil"/>
            </w:tcBorders>
            <w:shd w:val="clear" w:color="auto" w:fill="auto"/>
            <w:noWrap/>
            <w:vAlign w:val="bottom"/>
            <w:hideMark/>
          </w:tcPr>
          <w:p w14:paraId="2BE4DAE0"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Equity injections</w:t>
            </w:r>
            <w:r>
              <w:rPr>
                <w:rFonts w:ascii="Arial" w:hAnsi="Arial" w:cs="Arial"/>
                <w:sz w:val="16"/>
                <w:szCs w:val="16"/>
              </w:rPr>
              <w:t xml:space="preserve"> – </w:t>
            </w:r>
            <w:r w:rsidRPr="00721E01">
              <w:rPr>
                <w:rFonts w:ascii="Arial" w:hAnsi="Arial" w:cs="Arial"/>
                <w:sz w:val="16"/>
                <w:szCs w:val="16"/>
              </w:rPr>
              <w:t>Act No. 2 and Bill 4</w:t>
            </w:r>
          </w:p>
        </w:tc>
        <w:tc>
          <w:tcPr>
            <w:tcW w:w="538" w:type="pct"/>
            <w:tcBorders>
              <w:top w:val="nil"/>
              <w:left w:val="nil"/>
              <w:bottom w:val="nil"/>
              <w:right w:val="nil"/>
            </w:tcBorders>
            <w:shd w:val="clear" w:color="auto" w:fill="auto"/>
            <w:noWrap/>
            <w:vAlign w:val="bottom"/>
            <w:hideMark/>
          </w:tcPr>
          <w:p w14:paraId="05AD9341"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126,249 </w:t>
            </w:r>
          </w:p>
        </w:tc>
        <w:tc>
          <w:tcPr>
            <w:tcW w:w="537" w:type="pct"/>
            <w:tcBorders>
              <w:top w:val="nil"/>
              <w:left w:val="nil"/>
              <w:bottom w:val="nil"/>
              <w:right w:val="nil"/>
            </w:tcBorders>
            <w:shd w:val="clear" w:color="000000" w:fill="EAEAEA"/>
            <w:noWrap/>
            <w:vAlign w:val="bottom"/>
            <w:hideMark/>
          </w:tcPr>
          <w:p w14:paraId="6EF6C9DA"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54,808 </w:t>
            </w:r>
          </w:p>
        </w:tc>
        <w:tc>
          <w:tcPr>
            <w:tcW w:w="538" w:type="pct"/>
            <w:tcBorders>
              <w:top w:val="nil"/>
              <w:left w:val="nil"/>
              <w:bottom w:val="nil"/>
              <w:right w:val="nil"/>
            </w:tcBorders>
            <w:shd w:val="clear" w:color="auto" w:fill="auto"/>
            <w:noWrap/>
            <w:vAlign w:val="bottom"/>
            <w:hideMark/>
          </w:tcPr>
          <w:p w14:paraId="0CAA949A"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25,176 </w:t>
            </w:r>
          </w:p>
        </w:tc>
        <w:tc>
          <w:tcPr>
            <w:tcW w:w="537" w:type="pct"/>
            <w:tcBorders>
              <w:top w:val="nil"/>
              <w:left w:val="nil"/>
              <w:bottom w:val="nil"/>
              <w:right w:val="nil"/>
            </w:tcBorders>
            <w:shd w:val="clear" w:color="auto" w:fill="auto"/>
            <w:noWrap/>
            <w:vAlign w:val="bottom"/>
            <w:hideMark/>
          </w:tcPr>
          <w:p w14:paraId="07139AB6"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4,710 </w:t>
            </w:r>
          </w:p>
        </w:tc>
        <w:tc>
          <w:tcPr>
            <w:tcW w:w="537" w:type="pct"/>
            <w:tcBorders>
              <w:top w:val="nil"/>
              <w:left w:val="nil"/>
              <w:bottom w:val="nil"/>
              <w:right w:val="nil"/>
            </w:tcBorders>
            <w:shd w:val="clear" w:color="auto" w:fill="auto"/>
            <w:noWrap/>
            <w:vAlign w:val="bottom"/>
            <w:hideMark/>
          </w:tcPr>
          <w:p w14:paraId="1622E587" w14:textId="77777777" w:rsidR="009831A1" w:rsidRPr="00721E01" w:rsidRDefault="009831A1" w:rsidP="00721E01">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r>
      <w:tr w:rsidR="009831A1" w:rsidRPr="00721E01" w14:paraId="6B3C7964" w14:textId="77777777" w:rsidTr="00C2214B">
        <w:trPr>
          <w:trHeight w:hRule="exact" w:val="234"/>
        </w:trPr>
        <w:tc>
          <w:tcPr>
            <w:tcW w:w="2313" w:type="pct"/>
            <w:tcBorders>
              <w:top w:val="nil"/>
              <w:left w:val="nil"/>
              <w:bottom w:val="nil"/>
              <w:right w:val="nil"/>
            </w:tcBorders>
            <w:shd w:val="clear" w:color="auto" w:fill="auto"/>
            <w:noWrap/>
            <w:vAlign w:val="bottom"/>
            <w:hideMark/>
          </w:tcPr>
          <w:p w14:paraId="594F3E13"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Total new capital appropriations</w:t>
            </w:r>
          </w:p>
        </w:tc>
        <w:tc>
          <w:tcPr>
            <w:tcW w:w="538" w:type="pct"/>
            <w:tcBorders>
              <w:top w:val="single" w:sz="4" w:space="0" w:color="auto"/>
              <w:left w:val="nil"/>
              <w:bottom w:val="single" w:sz="4" w:space="0" w:color="auto"/>
              <w:right w:val="nil"/>
            </w:tcBorders>
            <w:shd w:val="clear" w:color="auto" w:fill="auto"/>
            <w:noWrap/>
            <w:vAlign w:val="bottom"/>
            <w:hideMark/>
          </w:tcPr>
          <w:p w14:paraId="500D3525"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244,893 </w:t>
            </w:r>
          </w:p>
        </w:tc>
        <w:tc>
          <w:tcPr>
            <w:tcW w:w="537" w:type="pct"/>
            <w:tcBorders>
              <w:top w:val="single" w:sz="4" w:space="0" w:color="auto"/>
              <w:left w:val="nil"/>
              <w:bottom w:val="single" w:sz="4" w:space="0" w:color="auto"/>
              <w:right w:val="nil"/>
            </w:tcBorders>
            <w:shd w:val="clear" w:color="000000" w:fill="E6E6E6"/>
            <w:noWrap/>
            <w:vAlign w:val="bottom"/>
            <w:hideMark/>
          </w:tcPr>
          <w:p w14:paraId="25BCA8E8"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157,047 </w:t>
            </w:r>
          </w:p>
        </w:tc>
        <w:tc>
          <w:tcPr>
            <w:tcW w:w="538" w:type="pct"/>
            <w:tcBorders>
              <w:top w:val="single" w:sz="4" w:space="0" w:color="auto"/>
              <w:left w:val="nil"/>
              <w:bottom w:val="single" w:sz="4" w:space="0" w:color="auto"/>
              <w:right w:val="nil"/>
            </w:tcBorders>
            <w:shd w:val="clear" w:color="auto" w:fill="auto"/>
            <w:noWrap/>
            <w:vAlign w:val="bottom"/>
            <w:hideMark/>
          </w:tcPr>
          <w:p w14:paraId="51A8854D"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155,755 </w:t>
            </w:r>
          </w:p>
        </w:tc>
        <w:tc>
          <w:tcPr>
            <w:tcW w:w="537" w:type="pct"/>
            <w:tcBorders>
              <w:top w:val="single" w:sz="4" w:space="0" w:color="auto"/>
              <w:left w:val="nil"/>
              <w:bottom w:val="single" w:sz="4" w:space="0" w:color="auto"/>
              <w:right w:val="nil"/>
            </w:tcBorders>
            <w:shd w:val="clear" w:color="auto" w:fill="auto"/>
            <w:noWrap/>
            <w:vAlign w:val="bottom"/>
            <w:hideMark/>
          </w:tcPr>
          <w:p w14:paraId="490EBD94"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126,561 </w:t>
            </w:r>
          </w:p>
        </w:tc>
        <w:tc>
          <w:tcPr>
            <w:tcW w:w="537" w:type="pct"/>
            <w:tcBorders>
              <w:top w:val="single" w:sz="4" w:space="0" w:color="auto"/>
              <w:left w:val="nil"/>
              <w:bottom w:val="single" w:sz="4" w:space="0" w:color="auto"/>
              <w:right w:val="nil"/>
            </w:tcBorders>
            <w:shd w:val="clear" w:color="auto" w:fill="auto"/>
            <w:noWrap/>
            <w:vAlign w:val="bottom"/>
            <w:hideMark/>
          </w:tcPr>
          <w:p w14:paraId="558BB21A"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121,159 </w:t>
            </w:r>
          </w:p>
        </w:tc>
      </w:tr>
      <w:tr w:rsidR="009831A1" w:rsidRPr="00721E01" w14:paraId="7272D4D7" w14:textId="77777777" w:rsidTr="00C2214B">
        <w:trPr>
          <w:trHeight w:hRule="exact" w:val="234"/>
        </w:trPr>
        <w:tc>
          <w:tcPr>
            <w:tcW w:w="2313" w:type="pct"/>
            <w:tcBorders>
              <w:top w:val="nil"/>
              <w:left w:val="nil"/>
              <w:bottom w:val="nil"/>
              <w:right w:val="nil"/>
            </w:tcBorders>
            <w:shd w:val="clear" w:color="auto" w:fill="auto"/>
            <w:noWrap/>
            <w:vAlign w:val="bottom"/>
            <w:hideMark/>
          </w:tcPr>
          <w:p w14:paraId="0A09EB64" w14:textId="77777777" w:rsidR="009831A1" w:rsidRPr="00721E01" w:rsidRDefault="009831A1" w:rsidP="00C2214B">
            <w:pPr>
              <w:spacing w:after="0" w:line="240" w:lineRule="auto"/>
              <w:jc w:val="left"/>
              <w:rPr>
                <w:rFonts w:ascii="Arial" w:hAnsi="Arial" w:cs="Arial"/>
                <w:b/>
                <w:bCs/>
                <w:i/>
                <w:iCs/>
                <w:sz w:val="16"/>
                <w:szCs w:val="16"/>
              </w:rPr>
            </w:pPr>
            <w:r w:rsidRPr="00721E01">
              <w:rPr>
                <w:rFonts w:ascii="Arial" w:hAnsi="Arial" w:cs="Arial"/>
                <w:b/>
                <w:bCs/>
                <w:i/>
                <w:iCs/>
                <w:sz w:val="16"/>
                <w:szCs w:val="16"/>
              </w:rPr>
              <w:t>Provided for:</w:t>
            </w:r>
          </w:p>
        </w:tc>
        <w:tc>
          <w:tcPr>
            <w:tcW w:w="538" w:type="pct"/>
            <w:tcBorders>
              <w:top w:val="nil"/>
              <w:left w:val="nil"/>
              <w:bottom w:val="nil"/>
              <w:right w:val="nil"/>
            </w:tcBorders>
            <w:shd w:val="clear" w:color="auto" w:fill="auto"/>
            <w:noWrap/>
            <w:vAlign w:val="bottom"/>
            <w:hideMark/>
          </w:tcPr>
          <w:p w14:paraId="39980AC2" w14:textId="77777777" w:rsidR="009831A1" w:rsidRPr="00721E01" w:rsidRDefault="009831A1" w:rsidP="00721E01">
            <w:pPr>
              <w:spacing w:after="0" w:line="240" w:lineRule="auto"/>
              <w:jc w:val="left"/>
              <w:rPr>
                <w:rFonts w:ascii="Arial" w:hAnsi="Arial" w:cs="Arial"/>
                <w:b/>
                <w:bCs/>
                <w:i/>
                <w:iCs/>
                <w:sz w:val="16"/>
                <w:szCs w:val="16"/>
              </w:rPr>
            </w:pPr>
          </w:p>
        </w:tc>
        <w:tc>
          <w:tcPr>
            <w:tcW w:w="537" w:type="pct"/>
            <w:tcBorders>
              <w:top w:val="nil"/>
              <w:left w:val="nil"/>
              <w:bottom w:val="nil"/>
              <w:right w:val="nil"/>
            </w:tcBorders>
            <w:shd w:val="clear" w:color="000000" w:fill="E6E6E6"/>
            <w:noWrap/>
            <w:vAlign w:val="bottom"/>
            <w:hideMark/>
          </w:tcPr>
          <w:p w14:paraId="18E18D7E" w14:textId="77777777" w:rsidR="009831A1" w:rsidRPr="00721E01" w:rsidRDefault="009831A1" w:rsidP="00721E01">
            <w:pPr>
              <w:spacing w:after="0" w:line="240" w:lineRule="auto"/>
              <w:jc w:val="left"/>
              <w:rPr>
                <w:rFonts w:ascii="Arial" w:hAnsi="Arial" w:cs="Arial"/>
                <w:sz w:val="16"/>
                <w:szCs w:val="16"/>
              </w:rPr>
            </w:pPr>
            <w:r w:rsidRPr="00721E01">
              <w:rPr>
                <w:rFonts w:ascii="Arial" w:hAnsi="Arial" w:cs="Arial"/>
                <w:sz w:val="16"/>
                <w:szCs w:val="16"/>
              </w:rPr>
              <w:t> </w:t>
            </w:r>
          </w:p>
        </w:tc>
        <w:tc>
          <w:tcPr>
            <w:tcW w:w="538" w:type="pct"/>
            <w:tcBorders>
              <w:top w:val="nil"/>
              <w:left w:val="nil"/>
              <w:bottom w:val="nil"/>
              <w:right w:val="nil"/>
            </w:tcBorders>
            <w:shd w:val="clear" w:color="auto" w:fill="auto"/>
            <w:noWrap/>
            <w:vAlign w:val="bottom"/>
            <w:hideMark/>
          </w:tcPr>
          <w:p w14:paraId="1FFDEC86" w14:textId="77777777" w:rsidR="009831A1" w:rsidRPr="00721E01" w:rsidRDefault="009831A1" w:rsidP="00721E01">
            <w:pPr>
              <w:spacing w:after="0" w:line="240" w:lineRule="auto"/>
              <w:jc w:val="lef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6B678AAC" w14:textId="77777777" w:rsidR="009831A1" w:rsidRPr="00721E01" w:rsidRDefault="009831A1" w:rsidP="00721E01">
            <w:pPr>
              <w:spacing w:after="0" w:line="240" w:lineRule="auto"/>
              <w:jc w:val="left"/>
              <w:rPr>
                <w:rFonts w:ascii="Times New Roman" w:hAnsi="Times New Roman"/>
              </w:rPr>
            </w:pPr>
          </w:p>
        </w:tc>
        <w:tc>
          <w:tcPr>
            <w:tcW w:w="537" w:type="pct"/>
            <w:tcBorders>
              <w:top w:val="nil"/>
              <w:left w:val="nil"/>
              <w:bottom w:val="nil"/>
              <w:right w:val="nil"/>
            </w:tcBorders>
            <w:shd w:val="clear" w:color="auto" w:fill="auto"/>
            <w:noWrap/>
            <w:vAlign w:val="bottom"/>
            <w:hideMark/>
          </w:tcPr>
          <w:p w14:paraId="7E3FD8F3" w14:textId="77777777" w:rsidR="009831A1" w:rsidRPr="00721E01" w:rsidRDefault="009831A1" w:rsidP="00721E01">
            <w:pPr>
              <w:spacing w:after="0" w:line="240" w:lineRule="auto"/>
              <w:jc w:val="left"/>
              <w:rPr>
                <w:rFonts w:ascii="Times New Roman" w:hAnsi="Times New Roman"/>
              </w:rPr>
            </w:pPr>
          </w:p>
        </w:tc>
      </w:tr>
      <w:tr w:rsidR="009831A1" w:rsidRPr="00721E01" w14:paraId="0816C9A1" w14:textId="77777777" w:rsidTr="00C2214B">
        <w:trPr>
          <w:trHeight w:hRule="exact" w:val="234"/>
        </w:trPr>
        <w:tc>
          <w:tcPr>
            <w:tcW w:w="2313" w:type="pct"/>
            <w:tcBorders>
              <w:top w:val="nil"/>
              <w:left w:val="nil"/>
              <w:bottom w:val="nil"/>
              <w:right w:val="nil"/>
            </w:tcBorders>
            <w:shd w:val="clear" w:color="auto" w:fill="auto"/>
            <w:noWrap/>
            <w:vAlign w:val="bottom"/>
            <w:hideMark/>
          </w:tcPr>
          <w:p w14:paraId="3A5C31F8" w14:textId="77777777" w:rsidR="009831A1" w:rsidRPr="00721E01" w:rsidRDefault="009831A1" w:rsidP="00C2214B">
            <w:pPr>
              <w:spacing w:after="0" w:line="240" w:lineRule="auto"/>
              <w:ind w:left="340"/>
              <w:jc w:val="left"/>
              <w:rPr>
                <w:rFonts w:ascii="Arial" w:hAnsi="Arial" w:cs="Arial"/>
                <w:i/>
                <w:iCs/>
                <w:sz w:val="16"/>
                <w:szCs w:val="16"/>
              </w:rPr>
            </w:pPr>
            <w:r w:rsidRPr="00721E01">
              <w:rPr>
                <w:rFonts w:ascii="Arial" w:hAnsi="Arial" w:cs="Arial"/>
                <w:i/>
                <w:iCs/>
                <w:sz w:val="16"/>
                <w:szCs w:val="16"/>
              </w:rPr>
              <w:t>Purchase of non</w:t>
            </w:r>
            <w:r>
              <w:rPr>
                <w:rFonts w:ascii="Arial" w:hAnsi="Arial" w:cs="Arial"/>
                <w:i/>
                <w:iCs/>
                <w:sz w:val="16"/>
                <w:szCs w:val="16"/>
              </w:rPr>
              <w:noBreakHyphen/>
            </w:r>
            <w:r w:rsidRPr="00721E01">
              <w:rPr>
                <w:rFonts w:ascii="Arial" w:hAnsi="Arial" w:cs="Arial"/>
                <w:i/>
                <w:iCs/>
                <w:sz w:val="16"/>
                <w:szCs w:val="16"/>
              </w:rPr>
              <w:t>financial assets</w:t>
            </w:r>
          </w:p>
        </w:tc>
        <w:tc>
          <w:tcPr>
            <w:tcW w:w="538" w:type="pct"/>
            <w:tcBorders>
              <w:top w:val="nil"/>
              <w:left w:val="nil"/>
              <w:bottom w:val="nil"/>
              <w:right w:val="nil"/>
            </w:tcBorders>
            <w:shd w:val="clear" w:color="auto" w:fill="auto"/>
            <w:noWrap/>
            <w:vAlign w:val="bottom"/>
            <w:hideMark/>
          </w:tcPr>
          <w:p w14:paraId="7DF5C64A"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244,893 </w:t>
            </w:r>
          </w:p>
        </w:tc>
        <w:tc>
          <w:tcPr>
            <w:tcW w:w="537" w:type="pct"/>
            <w:tcBorders>
              <w:top w:val="nil"/>
              <w:left w:val="nil"/>
              <w:bottom w:val="nil"/>
              <w:right w:val="nil"/>
            </w:tcBorders>
            <w:shd w:val="clear" w:color="000000" w:fill="EAEAEA"/>
            <w:noWrap/>
            <w:vAlign w:val="bottom"/>
            <w:hideMark/>
          </w:tcPr>
          <w:p w14:paraId="58C504DC"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157,047 </w:t>
            </w:r>
          </w:p>
        </w:tc>
        <w:tc>
          <w:tcPr>
            <w:tcW w:w="538" w:type="pct"/>
            <w:tcBorders>
              <w:top w:val="nil"/>
              <w:left w:val="nil"/>
              <w:bottom w:val="nil"/>
              <w:right w:val="nil"/>
            </w:tcBorders>
            <w:shd w:val="clear" w:color="auto" w:fill="auto"/>
            <w:noWrap/>
            <w:vAlign w:val="bottom"/>
            <w:hideMark/>
          </w:tcPr>
          <w:p w14:paraId="19584F0E"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155,755 </w:t>
            </w:r>
          </w:p>
        </w:tc>
        <w:tc>
          <w:tcPr>
            <w:tcW w:w="537" w:type="pct"/>
            <w:tcBorders>
              <w:top w:val="nil"/>
              <w:left w:val="nil"/>
              <w:bottom w:val="nil"/>
              <w:right w:val="nil"/>
            </w:tcBorders>
            <w:shd w:val="clear" w:color="auto" w:fill="auto"/>
            <w:noWrap/>
            <w:vAlign w:val="bottom"/>
            <w:hideMark/>
          </w:tcPr>
          <w:p w14:paraId="6BDD8B79"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126,561 </w:t>
            </w:r>
          </w:p>
        </w:tc>
        <w:tc>
          <w:tcPr>
            <w:tcW w:w="537" w:type="pct"/>
            <w:tcBorders>
              <w:top w:val="nil"/>
              <w:left w:val="nil"/>
              <w:bottom w:val="nil"/>
              <w:right w:val="nil"/>
            </w:tcBorders>
            <w:shd w:val="clear" w:color="auto" w:fill="auto"/>
            <w:noWrap/>
            <w:vAlign w:val="bottom"/>
            <w:hideMark/>
          </w:tcPr>
          <w:p w14:paraId="2D3C946C"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121,159 </w:t>
            </w:r>
          </w:p>
        </w:tc>
      </w:tr>
      <w:tr w:rsidR="009831A1" w:rsidRPr="00721E01" w14:paraId="2B67A1DF" w14:textId="77777777" w:rsidTr="00C2214B">
        <w:trPr>
          <w:trHeight w:hRule="exact" w:val="234"/>
        </w:trPr>
        <w:tc>
          <w:tcPr>
            <w:tcW w:w="2313" w:type="pct"/>
            <w:tcBorders>
              <w:top w:val="nil"/>
              <w:left w:val="nil"/>
              <w:bottom w:val="nil"/>
              <w:right w:val="nil"/>
            </w:tcBorders>
            <w:shd w:val="clear" w:color="auto" w:fill="auto"/>
            <w:noWrap/>
            <w:vAlign w:val="bottom"/>
            <w:hideMark/>
          </w:tcPr>
          <w:p w14:paraId="6D41E985" w14:textId="77777777" w:rsidR="009831A1" w:rsidRPr="00721E01" w:rsidRDefault="009831A1" w:rsidP="00C2214B">
            <w:pPr>
              <w:spacing w:after="0" w:line="240" w:lineRule="auto"/>
              <w:jc w:val="left"/>
              <w:rPr>
                <w:rFonts w:ascii="Arial" w:hAnsi="Arial" w:cs="Arial"/>
                <w:b/>
                <w:bCs/>
                <w:i/>
                <w:iCs/>
                <w:sz w:val="16"/>
                <w:szCs w:val="16"/>
              </w:rPr>
            </w:pPr>
            <w:r w:rsidRPr="00721E01">
              <w:rPr>
                <w:rFonts w:ascii="Arial" w:hAnsi="Arial" w:cs="Arial"/>
                <w:b/>
                <w:bCs/>
                <w:i/>
                <w:iCs/>
                <w:sz w:val="16"/>
                <w:szCs w:val="16"/>
              </w:rPr>
              <w:t>Total Items</w:t>
            </w:r>
          </w:p>
        </w:tc>
        <w:tc>
          <w:tcPr>
            <w:tcW w:w="538" w:type="pct"/>
            <w:tcBorders>
              <w:top w:val="single" w:sz="4" w:space="0" w:color="auto"/>
              <w:left w:val="nil"/>
              <w:bottom w:val="single" w:sz="4" w:space="0" w:color="auto"/>
              <w:right w:val="nil"/>
            </w:tcBorders>
            <w:shd w:val="clear" w:color="auto" w:fill="auto"/>
            <w:noWrap/>
            <w:vAlign w:val="bottom"/>
            <w:hideMark/>
          </w:tcPr>
          <w:p w14:paraId="14A890D3"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244,893 </w:t>
            </w:r>
          </w:p>
        </w:tc>
        <w:tc>
          <w:tcPr>
            <w:tcW w:w="537" w:type="pct"/>
            <w:tcBorders>
              <w:top w:val="single" w:sz="4" w:space="0" w:color="auto"/>
              <w:left w:val="nil"/>
              <w:bottom w:val="single" w:sz="4" w:space="0" w:color="auto"/>
              <w:right w:val="nil"/>
            </w:tcBorders>
            <w:shd w:val="clear" w:color="000000" w:fill="E6E6E6"/>
            <w:noWrap/>
            <w:vAlign w:val="bottom"/>
            <w:hideMark/>
          </w:tcPr>
          <w:p w14:paraId="21C8ABB9"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157,047 </w:t>
            </w:r>
          </w:p>
        </w:tc>
        <w:tc>
          <w:tcPr>
            <w:tcW w:w="538" w:type="pct"/>
            <w:tcBorders>
              <w:top w:val="single" w:sz="4" w:space="0" w:color="auto"/>
              <w:left w:val="nil"/>
              <w:bottom w:val="single" w:sz="4" w:space="0" w:color="auto"/>
              <w:right w:val="nil"/>
            </w:tcBorders>
            <w:shd w:val="clear" w:color="auto" w:fill="auto"/>
            <w:noWrap/>
            <w:vAlign w:val="bottom"/>
            <w:hideMark/>
          </w:tcPr>
          <w:p w14:paraId="2A708D1C"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155,755 </w:t>
            </w:r>
          </w:p>
        </w:tc>
        <w:tc>
          <w:tcPr>
            <w:tcW w:w="537" w:type="pct"/>
            <w:tcBorders>
              <w:top w:val="single" w:sz="4" w:space="0" w:color="auto"/>
              <w:left w:val="nil"/>
              <w:bottom w:val="single" w:sz="4" w:space="0" w:color="auto"/>
              <w:right w:val="nil"/>
            </w:tcBorders>
            <w:shd w:val="clear" w:color="auto" w:fill="auto"/>
            <w:noWrap/>
            <w:vAlign w:val="bottom"/>
            <w:hideMark/>
          </w:tcPr>
          <w:p w14:paraId="3AE227CA"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126,561 </w:t>
            </w:r>
          </w:p>
        </w:tc>
        <w:tc>
          <w:tcPr>
            <w:tcW w:w="537" w:type="pct"/>
            <w:tcBorders>
              <w:top w:val="single" w:sz="4" w:space="0" w:color="auto"/>
              <w:left w:val="nil"/>
              <w:bottom w:val="single" w:sz="4" w:space="0" w:color="auto"/>
              <w:right w:val="nil"/>
            </w:tcBorders>
            <w:shd w:val="clear" w:color="auto" w:fill="auto"/>
            <w:noWrap/>
            <w:vAlign w:val="bottom"/>
            <w:hideMark/>
          </w:tcPr>
          <w:p w14:paraId="111D4834"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121,159 </w:t>
            </w:r>
          </w:p>
        </w:tc>
      </w:tr>
      <w:tr w:rsidR="009831A1" w:rsidRPr="00721E01" w14:paraId="7961C31F" w14:textId="77777777" w:rsidTr="00C2214B">
        <w:trPr>
          <w:trHeight w:hRule="exact" w:val="234"/>
        </w:trPr>
        <w:tc>
          <w:tcPr>
            <w:tcW w:w="2313" w:type="pct"/>
            <w:tcBorders>
              <w:top w:val="nil"/>
              <w:left w:val="nil"/>
              <w:bottom w:val="nil"/>
              <w:right w:val="nil"/>
            </w:tcBorders>
            <w:shd w:val="clear" w:color="auto" w:fill="auto"/>
            <w:noWrap/>
            <w:vAlign w:val="bottom"/>
            <w:hideMark/>
          </w:tcPr>
          <w:p w14:paraId="41B9BD94"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PURCHASE OF NON</w:t>
            </w:r>
            <w:r>
              <w:rPr>
                <w:rFonts w:ascii="Arial" w:hAnsi="Arial" w:cs="Arial"/>
                <w:b/>
                <w:bCs/>
                <w:sz w:val="16"/>
                <w:szCs w:val="16"/>
              </w:rPr>
              <w:noBreakHyphen/>
            </w:r>
            <w:r w:rsidRPr="00721E01">
              <w:rPr>
                <w:rFonts w:ascii="Arial" w:hAnsi="Arial" w:cs="Arial"/>
                <w:b/>
                <w:bCs/>
                <w:sz w:val="16"/>
                <w:szCs w:val="16"/>
              </w:rPr>
              <w:t>FINANCIAL ASSETS</w:t>
            </w:r>
          </w:p>
        </w:tc>
        <w:tc>
          <w:tcPr>
            <w:tcW w:w="538" w:type="pct"/>
            <w:tcBorders>
              <w:top w:val="nil"/>
              <w:left w:val="nil"/>
              <w:bottom w:val="nil"/>
              <w:right w:val="nil"/>
            </w:tcBorders>
            <w:shd w:val="clear" w:color="auto" w:fill="auto"/>
            <w:noWrap/>
            <w:vAlign w:val="bottom"/>
            <w:hideMark/>
          </w:tcPr>
          <w:p w14:paraId="0DAAC13E" w14:textId="77777777" w:rsidR="009831A1" w:rsidRPr="00721E01" w:rsidRDefault="009831A1" w:rsidP="00721E01">
            <w:pPr>
              <w:spacing w:after="0" w:line="240" w:lineRule="auto"/>
              <w:jc w:val="left"/>
              <w:rPr>
                <w:rFonts w:ascii="Arial" w:hAnsi="Arial" w:cs="Arial"/>
                <w:b/>
                <w:bCs/>
                <w:sz w:val="16"/>
                <w:szCs w:val="16"/>
              </w:rPr>
            </w:pPr>
          </w:p>
        </w:tc>
        <w:tc>
          <w:tcPr>
            <w:tcW w:w="537" w:type="pct"/>
            <w:tcBorders>
              <w:top w:val="nil"/>
              <w:left w:val="nil"/>
              <w:bottom w:val="nil"/>
              <w:right w:val="nil"/>
            </w:tcBorders>
            <w:shd w:val="clear" w:color="000000" w:fill="E6E6E6"/>
            <w:noWrap/>
            <w:vAlign w:val="bottom"/>
            <w:hideMark/>
          </w:tcPr>
          <w:p w14:paraId="6AC41F45" w14:textId="77777777" w:rsidR="009831A1" w:rsidRPr="00721E01" w:rsidRDefault="009831A1" w:rsidP="00721E01">
            <w:pPr>
              <w:spacing w:after="0" w:line="240" w:lineRule="auto"/>
              <w:jc w:val="left"/>
              <w:rPr>
                <w:rFonts w:ascii="Arial" w:hAnsi="Arial" w:cs="Arial"/>
                <w:sz w:val="16"/>
                <w:szCs w:val="16"/>
              </w:rPr>
            </w:pPr>
            <w:r w:rsidRPr="00721E01">
              <w:rPr>
                <w:rFonts w:ascii="Arial" w:hAnsi="Arial" w:cs="Arial"/>
                <w:sz w:val="16"/>
                <w:szCs w:val="16"/>
              </w:rPr>
              <w:t> </w:t>
            </w:r>
          </w:p>
        </w:tc>
        <w:tc>
          <w:tcPr>
            <w:tcW w:w="538" w:type="pct"/>
            <w:tcBorders>
              <w:top w:val="nil"/>
              <w:left w:val="nil"/>
              <w:bottom w:val="nil"/>
              <w:right w:val="nil"/>
            </w:tcBorders>
            <w:shd w:val="clear" w:color="auto" w:fill="auto"/>
            <w:noWrap/>
            <w:vAlign w:val="bottom"/>
            <w:hideMark/>
          </w:tcPr>
          <w:p w14:paraId="00F0794E" w14:textId="77777777" w:rsidR="009831A1" w:rsidRPr="00721E01" w:rsidRDefault="009831A1" w:rsidP="00721E01">
            <w:pPr>
              <w:spacing w:after="0" w:line="240" w:lineRule="auto"/>
              <w:jc w:val="lef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246A53B8" w14:textId="77777777" w:rsidR="009831A1" w:rsidRPr="00721E01" w:rsidRDefault="009831A1" w:rsidP="00721E01">
            <w:pPr>
              <w:spacing w:after="0" w:line="240" w:lineRule="auto"/>
              <w:jc w:val="left"/>
              <w:rPr>
                <w:rFonts w:ascii="Times New Roman" w:hAnsi="Times New Roman"/>
              </w:rPr>
            </w:pPr>
          </w:p>
        </w:tc>
        <w:tc>
          <w:tcPr>
            <w:tcW w:w="537" w:type="pct"/>
            <w:tcBorders>
              <w:top w:val="nil"/>
              <w:left w:val="nil"/>
              <w:bottom w:val="nil"/>
              <w:right w:val="nil"/>
            </w:tcBorders>
            <w:shd w:val="clear" w:color="auto" w:fill="auto"/>
            <w:noWrap/>
            <w:vAlign w:val="bottom"/>
            <w:hideMark/>
          </w:tcPr>
          <w:p w14:paraId="1E1A7E08" w14:textId="77777777" w:rsidR="009831A1" w:rsidRPr="00721E01" w:rsidRDefault="009831A1" w:rsidP="00721E01">
            <w:pPr>
              <w:spacing w:after="0" w:line="240" w:lineRule="auto"/>
              <w:jc w:val="left"/>
              <w:rPr>
                <w:rFonts w:ascii="Times New Roman" w:hAnsi="Times New Roman"/>
              </w:rPr>
            </w:pPr>
          </w:p>
        </w:tc>
      </w:tr>
      <w:tr w:rsidR="009831A1" w:rsidRPr="00721E01" w14:paraId="376E3310" w14:textId="77777777" w:rsidTr="00C2214B">
        <w:trPr>
          <w:trHeight w:hRule="exact" w:val="234"/>
        </w:trPr>
        <w:tc>
          <w:tcPr>
            <w:tcW w:w="2313" w:type="pct"/>
            <w:tcBorders>
              <w:top w:val="nil"/>
              <w:left w:val="nil"/>
              <w:bottom w:val="nil"/>
              <w:right w:val="nil"/>
            </w:tcBorders>
            <w:shd w:val="clear" w:color="auto" w:fill="auto"/>
            <w:noWrap/>
            <w:vAlign w:val="bottom"/>
            <w:hideMark/>
          </w:tcPr>
          <w:p w14:paraId="36876606"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Funded by capital appropriations (a)</w:t>
            </w:r>
          </w:p>
        </w:tc>
        <w:tc>
          <w:tcPr>
            <w:tcW w:w="538" w:type="pct"/>
            <w:tcBorders>
              <w:top w:val="nil"/>
              <w:left w:val="nil"/>
              <w:bottom w:val="nil"/>
              <w:right w:val="nil"/>
            </w:tcBorders>
            <w:shd w:val="clear" w:color="auto" w:fill="auto"/>
            <w:noWrap/>
            <w:vAlign w:val="bottom"/>
            <w:hideMark/>
          </w:tcPr>
          <w:p w14:paraId="0361C9AD"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55,404 </w:t>
            </w:r>
          </w:p>
        </w:tc>
        <w:tc>
          <w:tcPr>
            <w:tcW w:w="537" w:type="pct"/>
            <w:tcBorders>
              <w:top w:val="nil"/>
              <w:left w:val="nil"/>
              <w:bottom w:val="nil"/>
              <w:right w:val="nil"/>
            </w:tcBorders>
            <w:shd w:val="clear" w:color="000000" w:fill="EAEAEA"/>
            <w:noWrap/>
            <w:vAlign w:val="bottom"/>
            <w:hideMark/>
          </w:tcPr>
          <w:p w14:paraId="5982AEFD"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108,400 </w:t>
            </w:r>
          </w:p>
        </w:tc>
        <w:tc>
          <w:tcPr>
            <w:tcW w:w="538" w:type="pct"/>
            <w:tcBorders>
              <w:top w:val="nil"/>
              <w:left w:val="nil"/>
              <w:bottom w:val="nil"/>
              <w:right w:val="nil"/>
            </w:tcBorders>
            <w:shd w:val="clear" w:color="auto" w:fill="auto"/>
            <w:noWrap/>
            <w:vAlign w:val="bottom"/>
            <w:hideMark/>
          </w:tcPr>
          <w:p w14:paraId="05800225"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43,126 </w:t>
            </w:r>
          </w:p>
        </w:tc>
        <w:tc>
          <w:tcPr>
            <w:tcW w:w="537" w:type="pct"/>
            <w:tcBorders>
              <w:top w:val="nil"/>
              <w:left w:val="nil"/>
              <w:bottom w:val="nil"/>
              <w:right w:val="nil"/>
            </w:tcBorders>
            <w:shd w:val="clear" w:color="auto" w:fill="auto"/>
            <w:noWrap/>
            <w:vAlign w:val="bottom"/>
            <w:hideMark/>
          </w:tcPr>
          <w:p w14:paraId="1ADEFDF1"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4,710 </w:t>
            </w:r>
          </w:p>
        </w:tc>
        <w:tc>
          <w:tcPr>
            <w:tcW w:w="537" w:type="pct"/>
            <w:tcBorders>
              <w:top w:val="nil"/>
              <w:left w:val="nil"/>
              <w:bottom w:val="nil"/>
              <w:right w:val="nil"/>
            </w:tcBorders>
            <w:shd w:val="clear" w:color="auto" w:fill="auto"/>
            <w:noWrap/>
            <w:vAlign w:val="bottom"/>
            <w:hideMark/>
          </w:tcPr>
          <w:p w14:paraId="77C0B860" w14:textId="77777777" w:rsidR="009831A1" w:rsidRPr="00721E01" w:rsidRDefault="009831A1" w:rsidP="00721E01">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r>
      <w:tr w:rsidR="009831A1" w:rsidRPr="00721E01" w14:paraId="48A8EB46" w14:textId="77777777" w:rsidTr="00C2214B">
        <w:trPr>
          <w:trHeight w:hRule="exact" w:val="234"/>
        </w:trPr>
        <w:tc>
          <w:tcPr>
            <w:tcW w:w="2313" w:type="pct"/>
            <w:tcBorders>
              <w:top w:val="nil"/>
              <w:left w:val="nil"/>
              <w:bottom w:val="nil"/>
              <w:right w:val="nil"/>
            </w:tcBorders>
            <w:shd w:val="clear" w:color="auto" w:fill="auto"/>
            <w:noWrap/>
            <w:vAlign w:val="bottom"/>
            <w:hideMark/>
          </w:tcPr>
          <w:p w14:paraId="19A9ADC7"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Funded by capital appropriation</w:t>
            </w:r>
            <w:r>
              <w:rPr>
                <w:rFonts w:ascii="Arial" w:hAnsi="Arial" w:cs="Arial"/>
                <w:sz w:val="16"/>
                <w:szCs w:val="16"/>
              </w:rPr>
              <w:t xml:space="preserve"> – </w:t>
            </w:r>
            <w:r w:rsidRPr="00721E01">
              <w:rPr>
                <w:rFonts w:ascii="Arial" w:hAnsi="Arial" w:cs="Arial"/>
                <w:sz w:val="16"/>
                <w:szCs w:val="16"/>
              </w:rPr>
              <w:t>DCB (b)</w:t>
            </w:r>
          </w:p>
        </w:tc>
        <w:tc>
          <w:tcPr>
            <w:tcW w:w="538" w:type="pct"/>
            <w:tcBorders>
              <w:top w:val="nil"/>
              <w:left w:val="nil"/>
              <w:bottom w:val="nil"/>
              <w:right w:val="nil"/>
            </w:tcBorders>
            <w:shd w:val="clear" w:color="auto" w:fill="auto"/>
            <w:noWrap/>
            <w:vAlign w:val="bottom"/>
            <w:hideMark/>
          </w:tcPr>
          <w:p w14:paraId="1D7C7147"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84,852 </w:t>
            </w:r>
          </w:p>
        </w:tc>
        <w:tc>
          <w:tcPr>
            <w:tcW w:w="537" w:type="pct"/>
            <w:tcBorders>
              <w:top w:val="nil"/>
              <w:left w:val="nil"/>
              <w:bottom w:val="nil"/>
              <w:right w:val="nil"/>
            </w:tcBorders>
            <w:shd w:val="clear" w:color="000000" w:fill="EAEAEA"/>
            <w:noWrap/>
            <w:vAlign w:val="bottom"/>
            <w:hideMark/>
          </w:tcPr>
          <w:p w14:paraId="4A127D4B"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127,239 </w:t>
            </w:r>
          </w:p>
        </w:tc>
        <w:tc>
          <w:tcPr>
            <w:tcW w:w="538" w:type="pct"/>
            <w:tcBorders>
              <w:top w:val="nil"/>
              <w:left w:val="nil"/>
              <w:bottom w:val="nil"/>
              <w:right w:val="nil"/>
            </w:tcBorders>
            <w:shd w:val="clear" w:color="auto" w:fill="auto"/>
            <w:noWrap/>
            <w:vAlign w:val="bottom"/>
            <w:hideMark/>
          </w:tcPr>
          <w:p w14:paraId="425D918B"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167,878 </w:t>
            </w:r>
          </w:p>
        </w:tc>
        <w:tc>
          <w:tcPr>
            <w:tcW w:w="537" w:type="pct"/>
            <w:tcBorders>
              <w:top w:val="nil"/>
              <w:left w:val="nil"/>
              <w:bottom w:val="nil"/>
              <w:right w:val="nil"/>
            </w:tcBorders>
            <w:shd w:val="clear" w:color="auto" w:fill="auto"/>
            <w:noWrap/>
            <w:vAlign w:val="bottom"/>
            <w:hideMark/>
          </w:tcPr>
          <w:p w14:paraId="1AA55F89"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121,851 </w:t>
            </w:r>
          </w:p>
        </w:tc>
        <w:tc>
          <w:tcPr>
            <w:tcW w:w="537" w:type="pct"/>
            <w:tcBorders>
              <w:top w:val="nil"/>
              <w:left w:val="nil"/>
              <w:bottom w:val="nil"/>
              <w:right w:val="nil"/>
            </w:tcBorders>
            <w:shd w:val="clear" w:color="auto" w:fill="auto"/>
            <w:noWrap/>
            <w:vAlign w:val="bottom"/>
            <w:hideMark/>
          </w:tcPr>
          <w:p w14:paraId="554EBCAC"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121,159 </w:t>
            </w:r>
          </w:p>
        </w:tc>
      </w:tr>
      <w:tr w:rsidR="009831A1" w:rsidRPr="00721E01" w14:paraId="08CEB4E1" w14:textId="77777777" w:rsidTr="00C2214B">
        <w:trPr>
          <w:trHeight w:hRule="exact" w:val="288"/>
        </w:trPr>
        <w:tc>
          <w:tcPr>
            <w:tcW w:w="2313" w:type="pct"/>
            <w:tcBorders>
              <w:top w:val="nil"/>
              <w:left w:val="nil"/>
              <w:bottom w:val="nil"/>
              <w:right w:val="nil"/>
            </w:tcBorders>
            <w:shd w:val="clear" w:color="auto" w:fill="auto"/>
            <w:noWrap/>
            <w:vAlign w:val="bottom"/>
            <w:hideMark/>
          </w:tcPr>
          <w:p w14:paraId="1356BFA3"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TOTAL</w:t>
            </w:r>
          </w:p>
        </w:tc>
        <w:tc>
          <w:tcPr>
            <w:tcW w:w="538" w:type="pct"/>
            <w:tcBorders>
              <w:top w:val="single" w:sz="4" w:space="0" w:color="auto"/>
              <w:left w:val="nil"/>
              <w:bottom w:val="single" w:sz="4" w:space="0" w:color="auto"/>
              <w:right w:val="nil"/>
            </w:tcBorders>
            <w:shd w:val="clear" w:color="auto" w:fill="auto"/>
            <w:noWrap/>
            <w:vAlign w:val="bottom"/>
            <w:hideMark/>
          </w:tcPr>
          <w:p w14:paraId="02029694"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140,256 </w:t>
            </w:r>
          </w:p>
        </w:tc>
        <w:tc>
          <w:tcPr>
            <w:tcW w:w="537" w:type="pct"/>
            <w:tcBorders>
              <w:top w:val="single" w:sz="4" w:space="0" w:color="auto"/>
              <w:left w:val="nil"/>
              <w:bottom w:val="single" w:sz="4" w:space="0" w:color="auto"/>
              <w:right w:val="nil"/>
            </w:tcBorders>
            <w:shd w:val="clear" w:color="000000" w:fill="E6E6E6"/>
            <w:noWrap/>
            <w:vAlign w:val="bottom"/>
            <w:hideMark/>
          </w:tcPr>
          <w:p w14:paraId="38574E62"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235,639 </w:t>
            </w:r>
          </w:p>
        </w:tc>
        <w:tc>
          <w:tcPr>
            <w:tcW w:w="538" w:type="pct"/>
            <w:tcBorders>
              <w:top w:val="single" w:sz="4" w:space="0" w:color="auto"/>
              <w:left w:val="nil"/>
              <w:bottom w:val="single" w:sz="4" w:space="0" w:color="auto"/>
              <w:right w:val="nil"/>
            </w:tcBorders>
            <w:shd w:val="clear" w:color="auto" w:fill="auto"/>
            <w:noWrap/>
            <w:vAlign w:val="bottom"/>
            <w:hideMark/>
          </w:tcPr>
          <w:p w14:paraId="0866DC4D"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211,004 </w:t>
            </w:r>
          </w:p>
        </w:tc>
        <w:tc>
          <w:tcPr>
            <w:tcW w:w="537" w:type="pct"/>
            <w:tcBorders>
              <w:top w:val="single" w:sz="4" w:space="0" w:color="auto"/>
              <w:left w:val="nil"/>
              <w:bottom w:val="single" w:sz="4" w:space="0" w:color="auto"/>
              <w:right w:val="nil"/>
            </w:tcBorders>
            <w:shd w:val="clear" w:color="auto" w:fill="auto"/>
            <w:noWrap/>
            <w:vAlign w:val="bottom"/>
            <w:hideMark/>
          </w:tcPr>
          <w:p w14:paraId="6D1E2028"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126,561 </w:t>
            </w:r>
          </w:p>
        </w:tc>
        <w:tc>
          <w:tcPr>
            <w:tcW w:w="537" w:type="pct"/>
            <w:tcBorders>
              <w:top w:val="single" w:sz="4" w:space="0" w:color="auto"/>
              <w:left w:val="nil"/>
              <w:bottom w:val="single" w:sz="4" w:space="0" w:color="auto"/>
              <w:right w:val="nil"/>
            </w:tcBorders>
            <w:shd w:val="clear" w:color="auto" w:fill="auto"/>
            <w:noWrap/>
            <w:vAlign w:val="bottom"/>
            <w:hideMark/>
          </w:tcPr>
          <w:p w14:paraId="37C4827D"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121,159 </w:t>
            </w:r>
          </w:p>
        </w:tc>
      </w:tr>
      <w:tr w:rsidR="009831A1" w:rsidRPr="00721E01" w14:paraId="15F1DFF7" w14:textId="77777777" w:rsidTr="00C2214B">
        <w:trPr>
          <w:trHeight w:hRule="exact" w:val="675"/>
        </w:trPr>
        <w:tc>
          <w:tcPr>
            <w:tcW w:w="2313" w:type="pct"/>
            <w:tcBorders>
              <w:top w:val="nil"/>
              <w:left w:val="nil"/>
              <w:bottom w:val="nil"/>
              <w:right w:val="nil"/>
            </w:tcBorders>
            <w:shd w:val="clear" w:color="auto" w:fill="auto"/>
            <w:vAlign w:val="bottom"/>
            <w:hideMark/>
          </w:tcPr>
          <w:p w14:paraId="7CFDC971"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RECONCILIATION OF CASH USED TO</w:t>
            </w:r>
            <w:r w:rsidRPr="00721E01">
              <w:rPr>
                <w:rFonts w:ascii="Arial" w:hAnsi="Arial" w:cs="Arial"/>
                <w:b/>
                <w:bCs/>
                <w:sz w:val="16"/>
                <w:szCs w:val="16"/>
              </w:rPr>
              <w:br/>
              <w:t xml:space="preserve">  ACQUIRE ASSETS TO ASSET</w:t>
            </w:r>
            <w:r w:rsidRPr="00721E01">
              <w:rPr>
                <w:rFonts w:ascii="Arial" w:hAnsi="Arial" w:cs="Arial"/>
                <w:b/>
                <w:bCs/>
                <w:sz w:val="16"/>
                <w:szCs w:val="16"/>
              </w:rPr>
              <w:br/>
              <w:t xml:space="preserve">  MOVEMENT TABLE</w:t>
            </w:r>
          </w:p>
        </w:tc>
        <w:tc>
          <w:tcPr>
            <w:tcW w:w="538" w:type="pct"/>
            <w:tcBorders>
              <w:top w:val="nil"/>
              <w:left w:val="nil"/>
              <w:bottom w:val="nil"/>
              <w:right w:val="nil"/>
            </w:tcBorders>
            <w:shd w:val="clear" w:color="auto" w:fill="auto"/>
            <w:noWrap/>
            <w:vAlign w:val="bottom"/>
            <w:hideMark/>
          </w:tcPr>
          <w:p w14:paraId="2F25EC9D" w14:textId="77777777" w:rsidR="009831A1" w:rsidRPr="00721E01" w:rsidRDefault="009831A1" w:rsidP="00721E01">
            <w:pPr>
              <w:spacing w:after="0" w:line="240" w:lineRule="auto"/>
              <w:jc w:val="left"/>
              <w:rPr>
                <w:rFonts w:ascii="Arial" w:hAnsi="Arial" w:cs="Arial"/>
                <w:b/>
                <w:bCs/>
                <w:sz w:val="16"/>
                <w:szCs w:val="16"/>
              </w:rPr>
            </w:pPr>
          </w:p>
        </w:tc>
        <w:tc>
          <w:tcPr>
            <w:tcW w:w="537" w:type="pct"/>
            <w:tcBorders>
              <w:top w:val="nil"/>
              <w:left w:val="nil"/>
              <w:bottom w:val="nil"/>
              <w:right w:val="nil"/>
            </w:tcBorders>
            <w:shd w:val="clear" w:color="000000" w:fill="E6E6E6"/>
            <w:noWrap/>
            <w:vAlign w:val="bottom"/>
            <w:hideMark/>
          </w:tcPr>
          <w:p w14:paraId="5CF3008D" w14:textId="77777777" w:rsidR="009831A1" w:rsidRPr="00721E01" w:rsidRDefault="009831A1" w:rsidP="00721E01">
            <w:pPr>
              <w:spacing w:after="0" w:line="240" w:lineRule="auto"/>
              <w:jc w:val="left"/>
              <w:rPr>
                <w:rFonts w:ascii="Arial" w:hAnsi="Arial" w:cs="Arial"/>
                <w:sz w:val="16"/>
                <w:szCs w:val="16"/>
              </w:rPr>
            </w:pPr>
            <w:r w:rsidRPr="00721E01">
              <w:rPr>
                <w:rFonts w:ascii="Arial" w:hAnsi="Arial" w:cs="Arial"/>
                <w:sz w:val="16"/>
                <w:szCs w:val="16"/>
              </w:rPr>
              <w:t> </w:t>
            </w:r>
          </w:p>
        </w:tc>
        <w:tc>
          <w:tcPr>
            <w:tcW w:w="538" w:type="pct"/>
            <w:tcBorders>
              <w:top w:val="nil"/>
              <w:left w:val="nil"/>
              <w:bottom w:val="nil"/>
              <w:right w:val="nil"/>
            </w:tcBorders>
            <w:shd w:val="clear" w:color="auto" w:fill="auto"/>
            <w:noWrap/>
            <w:vAlign w:val="bottom"/>
            <w:hideMark/>
          </w:tcPr>
          <w:p w14:paraId="7168FFEE" w14:textId="77777777" w:rsidR="009831A1" w:rsidRPr="00721E01" w:rsidRDefault="009831A1" w:rsidP="00721E01">
            <w:pPr>
              <w:spacing w:after="0" w:line="240" w:lineRule="auto"/>
              <w:jc w:val="lef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642F3E14" w14:textId="77777777" w:rsidR="009831A1" w:rsidRPr="00721E01" w:rsidRDefault="009831A1" w:rsidP="00721E01">
            <w:pPr>
              <w:spacing w:after="0" w:line="240" w:lineRule="auto"/>
              <w:jc w:val="left"/>
              <w:rPr>
                <w:rFonts w:ascii="Times New Roman" w:hAnsi="Times New Roman"/>
              </w:rPr>
            </w:pPr>
          </w:p>
        </w:tc>
        <w:tc>
          <w:tcPr>
            <w:tcW w:w="537" w:type="pct"/>
            <w:tcBorders>
              <w:top w:val="nil"/>
              <w:left w:val="nil"/>
              <w:bottom w:val="nil"/>
              <w:right w:val="nil"/>
            </w:tcBorders>
            <w:shd w:val="clear" w:color="auto" w:fill="auto"/>
            <w:noWrap/>
            <w:vAlign w:val="bottom"/>
            <w:hideMark/>
          </w:tcPr>
          <w:p w14:paraId="036D5F69" w14:textId="77777777" w:rsidR="009831A1" w:rsidRPr="00721E01" w:rsidRDefault="009831A1" w:rsidP="00721E01">
            <w:pPr>
              <w:spacing w:after="0" w:line="240" w:lineRule="auto"/>
              <w:jc w:val="left"/>
              <w:rPr>
                <w:rFonts w:ascii="Times New Roman" w:hAnsi="Times New Roman"/>
              </w:rPr>
            </w:pPr>
          </w:p>
        </w:tc>
      </w:tr>
      <w:tr w:rsidR="009831A1" w:rsidRPr="00721E01" w14:paraId="16A67F8E" w14:textId="77777777" w:rsidTr="00C2214B">
        <w:trPr>
          <w:trHeight w:hRule="exact" w:val="288"/>
        </w:trPr>
        <w:tc>
          <w:tcPr>
            <w:tcW w:w="2313" w:type="pct"/>
            <w:tcBorders>
              <w:top w:val="nil"/>
              <w:left w:val="nil"/>
              <w:bottom w:val="nil"/>
              <w:right w:val="nil"/>
            </w:tcBorders>
            <w:shd w:val="clear" w:color="auto" w:fill="auto"/>
            <w:noWrap/>
            <w:vAlign w:val="bottom"/>
            <w:hideMark/>
          </w:tcPr>
          <w:p w14:paraId="7B29CFA2" w14:textId="77777777" w:rsidR="009831A1" w:rsidRPr="00721E01" w:rsidRDefault="009831A1" w:rsidP="00C2214B">
            <w:pPr>
              <w:spacing w:after="0" w:line="240" w:lineRule="auto"/>
              <w:jc w:val="left"/>
              <w:rPr>
                <w:rFonts w:ascii="Arial" w:hAnsi="Arial" w:cs="Arial"/>
                <w:sz w:val="16"/>
                <w:szCs w:val="16"/>
              </w:rPr>
            </w:pPr>
            <w:r w:rsidRPr="00721E01">
              <w:rPr>
                <w:rFonts w:ascii="Arial" w:hAnsi="Arial" w:cs="Arial"/>
                <w:sz w:val="16"/>
                <w:szCs w:val="16"/>
              </w:rPr>
              <w:t>Total purchases</w:t>
            </w:r>
          </w:p>
        </w:tc>
        <w:tc>
          <w:tcPr>
            <w:tcW w:w="538" w:type="pct"/>
            <w:tcBorders>
              <w:top w:val="nil"/>
              <w:left w:val="nil"/>
              <w:bottom w:val="nil"/>
              <w:right w:val="nil"/>
            </w:tcBorders>
            <w:shd w:val="clear" w:color="auto" w:fill="auto"/>
            <w:noWrap/>
            <w:vAlign w:val="bottom"/>
            <w:hideMark/>
          </w:tcPr>
          <w:p w14:paraId="0E0F6FF1"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140,256 </w:t>
            </w:r>
          </w:p>
        </w:tc>
        <w:tc>
          <w:tcPr>
            <w:tcW w:w="537" w:type="pct"/>
            <w:tcBorders>
              <w:top w:val="nil"/>
              <w:left w:val="nil"/>
              <w:bottom w:val="nil"/>
              <w:right w:val="nil"/>
            </w:tcBorders>
            <w:shd w:val="clear" w:color="000000" w:fill="E6E6E6"/>
            <w:noWrap/>
            <w:vAlign w:val="bottom"/>
            <w:hideMark/>
          </w:tcPr>
          <w:p w14:paraId="01462E39"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235,639 </w:t>
            </w:r>
          </w:p>
        </w:tc>
        <w:tc>
          <w:tcPr>
            <w:tcW w:w="538" w:type="pct"/>
            <w:tcBorders>
              <w:top w:val="nil"/>
              <w:left w:val="nil"/>
              <w:bottom w:val="nil"/>
              <w:right w:val="nil"/>
            </w:tcBorders>
            <w:shd w:val="clear" w:color="auto" w:fill="auto"/>
            <w:noWrap/>
            <w:vAlign w:val="bottom"/>
            <w:hideMark/>
          </w:tcPr>
          <w:p w14:paraId="7C67E0A0"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211,004 </w:t>
            </w:r>
          </w:p>
        </w:tc>
        <w:tc>
          <w:tcPr>
            <w:tcW w:w="537" w:type="pct"/>
            <w:tcBorders>
              <w:top w:val="nil"/>
              <w:left w:val="nil"/>
              <w:bottom w:val="nil"/>
              <w:right w:val="nil"/>
            </w:tcBorders>
            <w:shd w:val="clear" w:color="auto" w:fill="auto"/>
            <w:noWrap/>
            <w:vAlign w:val="bottom"/>
            <w:hideMark/>
          </w:tcPr>
          <w:p w14:paraId="38214281"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126,561 </w:t>
            </w:r>
          </w:p>
        </w:tc>
        <w:tc>
          <w:tcPr>
            <w:tcW w:w="537" w:type="pct"/>
            <w:tcBorders>
              <w:top w:val="nil"/>
              <w:left w:val="nil"/>
              <w:bottom w:val="nil"/>
              <w:right w:val="nil"/>
            </w:tcBorders>
            <w:shd w:val="clear" w:color="auto" w:fill="auto"/>
            <w:noWrap/>
            <w:vAlign w:val="bottom"/>
            <w:hideMark/>
          </w:tcPr>
          <w:p w14:paraId="6F010EED" w14:textId="77777777" w:rsidR="009831A1" w:rsidRPr="00721E01" w:rsidRDefault="009831A1" w:rsidP="00721E01">
            <w:pPr>
              <w:spacing w:after="0" w:line="240" w:lineRule="auto"/>
              <w:jc w:val="right"/>
              <w:rPr>
                <w:rFonts w:ascii="Arial" w:hAnsi="Arial" w:cs="Arial"/>
                <w:sz w:val="16"/>
                <w:szCs w:val="16"/>
              </w:rPr>
            </w:pPr>
            <w:r w:rsidRPr="00721E01">
              <w:rPr>
                <w:rFonts w:ascii="Arial" w:hAnsi="Arial" w:cs="Arial"/>
                <w:sz w:val="16"/>
                <w:szCs w:val="16"/>
              </w:rPr>
              <w:t xml:space="preserve">121,159 </w:t>
            </w:r>
          </w:p>
        </w:tc>
      </w:tr>
      <w:tr w:rsidR="009831A1" w:rsidRPr="00721E01" w14:paraId="5598AD93" w14:textId="77777777" w:rsidTr="00C2214B">
        <w:trPr>
          <w:trHeight w:hRule="exact" w:val="294"/>
        </w:trPr>
        <w:tc>
          <w:tcPr>
            <w:tcW w:w="2313" w:type="pct"/>
            <w:tcBorders>
              <w:top w:val="nil"/>
              <w:left w:val="nil"/>
              <w:bottom w:val="single" w:sz="4" w:space="0" w:color="auto"/>
              <w:right w:val="nil"/>
            </w:tcBorders>
            <w:shd w:val="clear" w:color="auto" w:fill="auto"/>
            <w:vAlign w:val="bottom"/>
            <w:hideMark/>
          </w:tcPr>
          <w:p w14:paraId="0C781BF8"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Total cash used to acquire assets</w:t>
            </w:r>
          </w:p>
        </w:tc>
        <w:tc>
          <w:tcPr>
            <w:tcW w:w="538" w:type="pct"/>
            <w:tcBorders>
              <w:top w:val="single" w:sz="4" w:space="0" w:color="auto"/>
              <w:left w:val="nil"/>
              <w:bottom w:val="single" w:sz="4" w:space="0" w:color="auto"/>
              <w:right w:val="nil"/>
            </w:tcBorders>
            <w:shd w:val="clear" w:color="auto" w:fill="auto"/>
            <w:noWrap/>
            <w:vAlign w:val="bottom"/>
            <w:hideMark/>
          </w:tcPr>
          <w:p w14:paraId="76D5A11A"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140,256 </w:t>
            </w:r>
          </w:p>
        </w:tc>
        <w:tc>
          <w:tcPr>
            <w:tcW w:w="537" w:type="pct"/>
            <w:tcBorders>
              <w:top w:val="single" w:sz="4" w:space="0" w:color="auto"/>
              <w:left w:val="nil"/>
              <w:bottom w:val="single" w:sz="4" w:space="0" w:color="auto"/>
              <w:right w:val="nil"/>
            </w:tcBorders>
            <w:shd w:val="clear" w:color="000000" w:fill="E6E6E6"/>
            <w:noWrap/>
            <w:vAlign w:val="bottom"/>
            <w:hideMark/>
          </w:tcPr>
          <w:p w14:paraId="7C92627F"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235,639 </w:t>
            </w:r>
          </w:p>
        </w:tc>
        <w:tc>
          <w:tcPr>
            <w:tcW w:w="538" w:type="pct"/>
            <w:tcBorders>
              <w:top w:val="single" w:sz="4" w:space="0" w:color="auto"/>
              <w:left w:val="nil"/>
              <w:bottom w:val="single" w:sz="4" w:space="0" w:color="auto"/>
              <w:right w:val="nil"/>
            </w:tcBorders>
            <w:shd w:val="clear" w:color="auto" w:fill="auto"/>
            <w:noWrap/>
            <w:vAlign w:val="bottom"/>
            <w:hideMark/>
          </w:tcPr>
          <w:p w14:paraId="16D98C50"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211,004 </w:t>
            </w:r>
          </w:p>
        </w:tc>
        <w:tc>
          <w:tcPr>
            <w:tcW w:w="537" w:type="pct"/>
            <w:tcBorders>
              <w:top w:val="single" w:sz="4" w:space="0" w:color="auto"/>
              <w:left w:val="nil"/>
              <w:bottom w:val="single" w:sz="4" w:space="0" w:color="auto"/>
              <w:right w:val="nil"/>
            </w:tcBorders>
            <w:shd w:val="clear" w:color="auto" w:fill="auto"/>
            <w:noWrap/>
            <w:vAlign w:val="bottom"/>
            <w:hideMark/>
          </w:tcPr>
          <w:p w14:paraId="32E89B60"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126,561 </w:t>
            </w:r>
          </w:p>
        </w:tc>
        <w:tc>
          <w:tcPr>
            <w:tcW w:w="537" w:type="pct"/>
            <w:tcBorders>
              <w:top w:val="single" w:sz="4" w:space="0" w:color="auto"/>
              <w:left w:val="nil"/>
              <w:bottom w:val="single" w:sz="4" w:space="0" w:color="auto"/>
              <w:right w:val="nil"/>
            </w:tcBorders>
            <w:shd w:val="clear" w:color="auto" w:fill="auto"/>
            <w:noWrap/>
            <w:vAlign w:val="bottom"/>
            <w:hideMark/>
          </w:tcPr>
          <w:p w14:paraId="209D8233" w14:textId="77777777" w:rsidR="009831A1" w:rsidRPr="00721E01" w:rsidRDefault="009831A1" w:rsidP="00721E01">
            <w:pPr>
              <w:spacing w:after="0" w:line="240" w:lineRule="auto"/>
              <w:jc w:val="right"/>
              <w:rPr>
                <w:rFonts w:ascii="Arial" w:hAnsi="Arial" w:cs="Arial"/>
                <w:b/>
                <w:bCs/>
                <w:sz w:val="16"/>
                <w:szCs w:val="16"/>
              </w:rPr>
            </w:pPr>
            <w:r w:rsidRPr="00721E01">
              <w:rPr>
                <w:rFonts w:ascii="Arial" w:hAnsi="Arial" w:cs="Arial"/>
                <w:b/>
                <w:bCs/>
                <w:sz w:val="16"/>
                <w:szCs w:val="16"/>
              </w:rPr>
              <w:t xml:space="preserve">121,159 </w:t>
            </w:r>
          </w:p>
        </w:tc>
      </w:tr>
      <w:tr w:rsidR="009831A1" w:rsidRPr="00721E01" w14:paraId="2761246D" w14:textId="77777777" w:rsidTr="00C2214B">
        <w:trPr>
          <w:trHeight w:hRule="exact" w:val="226"/>
        </w:trPr>
        <w:tc>
          <w:tcPr>
            <w:tcW w:w="5000" w:type="pct"/>
            <w:gridSpan w:val="6"/>
            <w:tcBorders>
              <w:top w:val="single" w:sz="4" w:space="0" w:color="auto"/>
              <w:left w:val="nil"/>
              <w:bottom w:val="nil"/>
              <w:right w:val="nil"/>
            </w:tcBorders>
            <w:shd w:val="clear" w:color="auto" w:fill="auto"/>
            <w:noWrap/>
            <w:vAlign w:val="bottom"/>
            <w:hideMark/>
          </w:tcPr>
          <w:p w14:paraId="5D47D271" w14:textId="77777777" w:rsidR="009831A1" w:rsidRPr="00721E01" w:rsidRDefault="009831A1" w:rsidP="00C2214B">
            <w:pPr>
              <w:spacing w:after="0" w:line="240" w:lineRule="auto"/>
              <w:jc w:val="left"/>
              <w:rPr>
                <w:rFonts w:ascii="Arial" w:hAnsi="Arial" w:cs="Arial"/>
                <w:color w:val="000000"/>
                <w:sz w:val="16"/>
                <w:szCs w:val="16"/>
              </w:rPr>
            </w:pPr>
            <w:r w:rsidRPr="00721E01">
              <w:rPr>
                <w:rFonts w:ascii="Arial" w:hAnsi="Arial" w:cs="Arial"/>
                <w:color w:val="000000"/>
                <w:sz w:val="16"/>
                <w:szCs w:val="16"/>
              </w:rPr>
              <w:t>Prepared on Australian Accounting Standards basis.</w:t>
            </w:r>
          </w:p>
        </w:tc>
      </w:tr>
    </w:tbl>
    <w:p w14:paraId="54BF283D" w14:textId="77777777" w:rsidR="009831A1" w:rsidRDefault="009831A1" w:rsidP="009831A1">
      <w:pPr>
        <w:pStyle w:val="ChartandTableFootnoteAlpha"/>
        <w:numPr>
          <w:ilvl w:val="0"/>
          <w:numId w:val="7"/>
        </w:numPr>
      </w:pPr>
      <w:r>
        <w:t xml:space="preserve">Includes </w:t>
      </w:r>
      <w:r w:rsidRPr="006B6FD3">
        <w:t>current Appropriation Bill (No. 4)</w:t>
      </w:r>
      <w:r>
        <w:t xml:space="preserve"> and prior year </w:t>
      </w:r>
      <w:r>
        <w:rPr>
          <w:i/>
          <w:iCs/>
        </w:rPr>
        <w:t>Appropriation Act No. 2/4/6</w:t>
      </w:r>
      <w:r>
        <w:t>.</w:t>
      </w:r>
    </w:p>
    <w:p w14:paraId="4477804E" w14:textId="77777777" w:rsidR="009831A1" w:rsidRDefault="009831A1" w:rsidP="009831A1">
      <w:pPr>
        <w:pStyle w:val="ChartandTableFootnoteAlpha"/>
        <w:numPr>
          <w:ilvl w:val="0"/>
          <w:numId w:val="7"/>
        </w:numPr>
        <w:rPr>
          <w:noProof/>
        </w:rPr>
      </w:pPr>
      <w:r>
        <w:t>Includes purchases from current and previous years’ Departmental Capital Budgets (DCBs).</w:t>
      </w:r>
    </w:p>
    <w:p w14:paraId="37820980" w14:textId="77777777" w:rsidR="009831A1" w:rsidRDefault="009831A1" w:rsidP="00BF2104">
      <w:pPr>
        <w:pStyle w:val="ChartandTableFootnoteAlpha"/>
        <w:numPr>
          <w:ilvl w:val="0"/>
          <w:numId w:val="0"/>
        </w:numPr>
        <w:ind w:left="397"/>
      </w:pPr>
    </w:p>
    <w:p w14:paraId="12B35330" w14:textId="77777777" w:rsidR="009831A1" w:rsidRDefault="009831A1">
      <w:pPr>
        <w:spacing w:after="0" w:line="240" w:lineRule="auto"/>
        <w:jc w:val="left"/>
      </w:pPr>
      <w:r>
        <w:br w:type="page"/>
      </w:r>
    </w:p>
    <w:p w14:paraId="048B0A32" w14:textId="77777777" w:rsidR="009831A1" w:rsidRDefault="009831A1" w:rsidP="0094339E">
      <w:pPr>
        <w:pStyle w:val="TableHeading"/>
        <w:spacing w:before="0" w:after="0"/>
        <w:rPr>
          <w:rFonts w:ascii="Calibri" w:hAnsi="Calibri"/>
          <w:b w:val="0"/>
          <w:lang w:val="en-AU"/>
        </w:rPr>
      </w:pPr>
      <w:r>
        <w:rPr>
          <w:snapToGrid w:val="0"/>
        </w:rPr>
        <w:t>Table 3.</w:t>
      </w:r>
      <w:r>
        <w:rPr>
          <w:snapToGrid w:val="0"/>
          <w:lang w:val="en-AU"/>
        </w:rPr>
        <w:t>7</w:t>
      </w:r>
      <w:r>
        <w:rPr>
          <w:snapToGrid w:val="0"/>
        </w:rPr>
        <w:t xml:space="preserve">: </w:t>
      </w:r>
      <w:r w:rsidRPr="00014438">
        <w:rPr>
          <w:snapToGrid w:val="0"/>
        </w:rPr>
        <w:t>Statement of asset movements (</w:t>
      </w:r>
      <w:r>
        <w:rPr>
          <w:snapToGrid w:val="0"/>
          <w:lang w:val="en-AU"/>
        </w:rPr>
        <w:t>2021</w:t>
      </w:r>
      <w:r>
        <w:rPr>
          <w:snapToGrid w:val="0"/>
          <w:lang w:val="en-AU"/>
        </w:rPr>
        <w:noBreakHyphen/>
        <w:t>22 Budget year</w:t>
      </w:r>
      <w:r w:rsidRPr="00014438">
        <w:rPr>
          <w:snapToGrid w:val="0"/>
        </w:rPr>
        <w:t>)</w:t>
      </w:r>
      <w:r w:rsidRPr="008D4221">
        <w:rPr>
          <w:b w:val="0"/>
          <w:snapToGrid w:val="0"/>
        </w:rPr>
        <w:t xml:space="preserve"> </w:t>
      </w:r>
    </w:p>
    <w:tbl>
      <w:tblPr>
        <w:tblW w:w="5000" w:type="pct"/>
        <w:tblCellMar>
          <w:left w:w="0" w:type="dxa"/>
          <w:right w:w="28" w:type="dxa"/>
        </w:tblCellMar>
        <w:tblLook w:val="04A0" w:firstRow="1" w:lastRow="0" w:firstColumn="1" w:lastColumn="0" w:noHBand="0" w:noVBand="1"/>
      </w:tblPr>
      <w:tblGrid>
        <w:gridCol w:w="3477"/>
        <w:gridCol w:w="1015"/>
        <w:gridCol w:w="952"/>
        <w:gridCol w:w="1058"/>
        <w:gridCol w:w="1209"/>
      </w:tblGrid>
      <w:tr w:rsidR="009831A1" w:rsidRPr="00721E01" w14:paraId="30CA0E8C" w14:textId="77777777" w:rsidTr="00C2214B">
        <w:trPr>
          <w:trHeight w:hRule="exact" w:val="1108"/>
        </w:trPr>
        <w:tc>
          <w:tcPr>
            <w:tcW w:w="2255" w:type="pct"/>
            <w:tcBorders>
              <w:top w:val="single" w:sz="4" w:space="0" w:color="auto"/>
              <w:left w:val="nil"/>
              <w:bottom w:val="nil"/>
              <w:right w:val="nil"/>
            </w:tcBorders>
            <w:shd w:val="clear" w:color="auto" w:fill="auto"/>
            <w:noWrap/>
            <w:vAlign w:val="bottom"/>
            <w:hideMark/>
          </w:tcPr>
          <w:p w14:paraId="6512C4A7" w14:textId="77777777" w:rsidR="009831A1" w:rsidRPr="00721E01" w:rsidRDefault="009831A1" w:rsidP="00C2214B">
            <w:pPr>
              <w:spacing w:after="0" w:line="240" w:lineRule="auto"/>
              <w:jc w:val="left"/>
              <w:rPr>
                <w:rFonts w:ascii="Arial" w:hAnsi="Arial" w:cs="Arial"/>
                <w:sz w:val="16"/>
                <w:szCs w:val="16"/>
              </w:rPr>
            </w:pPr>
            <w:r w:rsidRPr="00721E01">
              <w:rPr>
                <w:rFonts w:ascii="Arial" w:hAnsi="Arial" w:cs="Arial"/>
                <w:sz w:val="16"/>
                <w:szCs w:val="16"/>
              </w:rPr>
              <w:t> </w:t>
            </w:r>
          </w:p>
        </w:tc>
        <w:tc>
          <w:tcPr>
            <w:tcW w:w="658" w:type="pct"/>
            <w:tcBorders>
              <w:top w:val="single" w:sz="4" w:space="0" w:color="auto"/>
              <w:left w:val="nil"/>
              <w:bottom w:val="single" w:sz="4" w:space="0" w:color="auto"/>
              <w:right w:val="nil"/>
            </w:tcBorders>
            <w:shd w:val="clear" w:color="auto" w:fill="auto"/>
            <w:vAlign w:val="bottom"/>
            <w:hideMark/>
          </w:tcPr>
          <w:p w14:paraId="1C0F261E"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Buildings</w:t>
            </w:r>
            <w:r w:rsidRPr="00721E01">
              <w:rPr>
                <w:rFonts w:ascii="Arial" w:hAnsi="Arial" w:cs="Arial"/>
                <w:sz w:val="16"/>
                <w:szCs w:val="16"/>
              </w:rPr>
              <w:br/>
            </w:r>
            <w:r w:rsidRPr="00721E01">
              <w:rPr>
                <w:rFonts w:ascii="Arial" w:hAnsi="Arial" w:cs="Arial"/>
                <w:sz w:val="16"/>
                <w:szCs w:val="16"/>
              </w:rPr>
              <w:br/>
            </w:r>
            <w:r w:rsidRPr="00721E01">
              <w:rPr>
                <w:rFonts w:ascii="Arial" w:hAnsi="Arial" w:cs="Arial"/>
                <w:sz w:val="16"/>
                <w:szCs w:val="16"/>
              </w:rPr>
              <w:br/>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617" w:type="pct"/>
            <w:tcBorders>
              <w:top w:val="single" w:sz="4" w:space="0" w:color="auto"/>
              <w:left w:val="nil"/>
              <w:bottom w:val="single" w:sz="4" w:space="0" w:color="auto"/>
              <w:right w:val="nil"/>
            </w:tcBorders>
            <w:shd w:val="clear" w:color="auto" w:fill="auto"/>
            <w:vAlign w:val="bottom"/>
            <w:hideMark/>
          </w:tcPr>
          <w:p w14:paraId="0C361283"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Other</w:t>
            </w:r>
            <w:r w:rsidRPr="00721E01">
              <w:rPr>
                <w:rFonts w:ascii="Arial" w:hAnsi="Arial" w:cs="Arial"/>
                <w:sz w:val="16"/>
                <w:szCs w:val="16"/>
              </w:rPr>
              <w:br/>
              <w:t>property,</w:t>
            </w:r>
            <w:r w:rsidRPr="00721E01">
              <w:rPr>
                <w:rFonts w:ascii="Arial" w:hAnsi="Arial" w:cs="Arial"/>
                <w:sz w:val="16"/>
                <w:szCs w:val="16"/>
              </w:rPr>
              <w:br/>
              <w:t>plant and</w:t>
            </w:r>
            <w:r w:rsidRPr="00721E01">
              <w:rPr>
                <w:rFonts w:ascii="Arial" w:hAnsi="Arial" w:cs="Arial"/>
                <w:sz w:val="16"/>
                <w:szCs w:val="16"/>
              </w:rPr>
              <w:br/>
              <w:t>equipment</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686" w:type="pct"/>
            <w:tcBorders>
              <w:top w:val="single" w:sz="4" w:space="0" w:color="auto"/>
              <w:left w:val="nil"/>
              <w:bottom w:val="single" w:sz="4" w:space="0" w:color="auto"/>
              <w:right w:val="nil"/>
            </w:tcBorders>
            <w:shd w:val="clear" w:color="auto" w:fill="auto"/>
            <w:vAlign w:val="bottom"/>
            <w:hideMark/>
          </w:tcPr>
          <w:p w14:paraId="1170D541"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Computer</w:t>
            </w:r>
            <w:r w:rsidRPr="00721E01">
              <w:rPr>
                <w:rFonts w:ascii="Arial" w:hAnsi="Arial" w:cs="Arial"/>
                <w:sz w:val="16"/>
                <w:szCs w:val="16"/>
              </w:rPr>
              <w:br/>
              <w:t>software</w:t>
            </w:r>
            <w:r w:rsidRPr="00721E01">
              <w:rPr>
                <w:rFonts w:ascii="Arial" w:hAnsi="Arial" w:cs="Arial"/>
                <w:sz w:val="16"/>
                <w:szCs w:val="16"/>
              </w:rPr>
              <w:br/>
              <w:t>and</w:t>
            </w:r>
            <w:r w:rsidRPr="00721E01">
              <w:rPr>
                <w:rFonts w:ascii="Arial" w:hAnsi="Arial" w:cs="Arial"/>
                <w:sz w:val="16"/>
                <w:szCs w:val="16"/>
              </w:rPr>
              <w:br/>
              <w:t>intangibles</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784" w:type="pct"/>
            <w:tcBorders>
              <w:top w:val="single" w:sz="4" w:space="0" w:color="auto"/>
              <w:left w:val="nil"/>
              <w:bottom w:val="single" w:sz="4" w:space="0" w:color="auto"/>
              <w:right w:val="nil"/>
            </w:tcBorders>
            <w:shd w:val="clear" w:color="auto" w:fill="auto"/>
            <w:vAlign w:val="bottom"/>
            <w:hideMark/>
          </w:tcPr>
          <w:p w14:paraId="30B1D1CA"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Total</w:t>
            </w:r>
            <w:r w:rsidRPr="00721E01">
              <w:rPr>
                <w:rFonts w:ascii="Arial" w:hAnsi="Arial" w:cs="Arial"/>
                <w:sz w:val="16"/>
                <w:szCs w:val="16"/>
              </w:rPr>
              <w:br/>
            </w:r>
            <w:r w:rsidRPr="00721E01">
              <w:rPr>
                <w:rFonts w:ascii="Arial" w:hAnsi="Arial" w:cs="Arial"/>
                <w:sz w:val="16"/>
                <w:szCs w:val="16"/>
              </w:rPr>
              <w:br/>
            </w:r>
            <w:r w:rsidRPr="00721E01">
              <w:rPr>
                <w:rFonts w:ascii="Arial" w:hAnsi="Arial" w:cs="Arial"/>
                <w:sz w:val="16"/>
                <w:szCs w:val="16"/>
              </w:rPr>
              <w:br/>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r>
      <w:tr w:rsidR="009831A1" w:rsidRPr="00721E01" w14:paraId="469CCE9A" w14:textId="77777777" w:rsidTr="00C2214B">
        <w:trPr>
          <w:trHeight w:hRule="exact" w:val="238"/>
        </w:trPr>
        <w:tc>
          <w:tcPr>
            <w:tcW w:w="2255" w:type="pct"/>
            <w:tcBorders>
              <w:top w:val="nil"/>
              <w:left w:val="nil"/>
              <w:bottom w:val="nil"/>
              <w:right w:val="nil"/>
            </w:tcBorders>
            <w:shd w:val="clear" w:color="auto" w:fill="auto"/>
            <w:noWrap/>
            <w:vAlign w:val="bottom"/>
            <w:hideMark/>
          </w:tcPr>
          <w:p w14:paraId="529CD45E"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As at 1 July 2021</w:t>
            </w:r>
          </w:p>
        </w:tc>
        <w:tc>
          <w:tcPr>
            <w:tcW w:w="658" w:type="pct"/>
            <w:tcBorders>
              <w:top w:val="nil"/>
              <w:left w:val="nil"/>
              <w:bottom w:val="nil"/>
              <w:right w:val="nil"/>
            </w:tcBorders>
            <w:shd w:val="clear" w:color="auto" w:fill="auto"/>
            <w:noWrap/>
            <w:vAlign w:val="bottom"/>
            <w:hideMark/>
          </w:tcPr>
          <w:p w14:paraId="658C0D3C" w14:textId="77777777" w:rsidR="009831A1" w:rsidRPr="00721E01" w:rsidRDefault="009831A1" w:rsidP="00377684">
            <w:pPr>
              <w:spacing w:after="0" w:line="240" w:lineRule="auto"/>
              <w:jc w:val="right"/>
              <w:rPr>
                <w:rFonts w:ascii="Arial" w:hAnsi="Arial" w:cs="Arial"/>
                <w:b/>
                <w:bCs/>
                <w:sz w:val="16"/>
                <w:szCs w:val="16"/>
              </w:rPr>
            </w:pPr>
          </w:p>
        </w:tc>
        <w:tc>
          <w:tcPr>
            <w:tcW w:w="617" w:type="pct"/>
            <w:tcBorders>
              <w:top w:val="nil"/>
              <w:left w:val="nil"/>
              <w:bottom w:val="nil"/>
              <w:right w:val="nil"/>
            </w:tcBorders>
            <w:shd w:val="clear" w:color="auto" w:fill="auto"/>
            <w:noWrap/>
            <w:vAlign w:val="bottom"/>
            <w:hideMark/>
          </w:tcPr>
          <w:p w14:paraId="48E4B700" w14:textId="77777777" w:rsidR="009831A1" w:rsidRPr="00721E01" w:rsidRDefault="009831A1" w:rsidP="00377684">
            <w:pPr>
              <w:spacing w:after="0" w:line="240" w:lineRule="auto"/>
              <w:jc w:val="right"/>
              <w:rPr>
                <w:rFonts w:ascii="Times New Roman" w:hAnsi="Times New Roman"/>
              </w:rPr>
            </w:pPr>
          </w:p>
        </w:tc>
        <w:tc>
          <w:tcPr>
            <w:tcW w:w="686" w:type="pct"/>
            <w:tcBorders>
              <w:top w:val="nil"/>
              <w:left w:val="nil"/>
              <w:bottom w:val="nil"/>
              <w:right w:val="nil"/>
            </w:tcBorders>
            <w:shd w:val="clear" w:color="auto" w:fill="auto"/>
            <w:noWrap/>
            <w:vAlign w:val="bottom"/>
            <w:hideMark/>
          </w:tcPr>
          <w:p w14:paraId="094D4CAD" w14:textId="77777777" w:rsidR="009831A1" w:rsidRPr="00721E01" w:rsidRDefault="009831A1" w:rsidP="00377684">
            <w:pPr>
              <w:spacing w:after="0" w:line="240" w:lineRule="auto"/>
              <w:jc w:val="right"/>
              <w:rPr>
                <w:rFonts w:ascii="Times New Roman" w:hAnsi="Times New Roman"/>
              </w:rPr>
            </w:pPr>
          </w:p>
        </w:tc>
        <w:tc>
          <w:tcPr>
            <w:tcW w:w="784" w:type="pct"/>
            <w:tcBorders>
              <w:top w:val="nil"/>
              <w:left w:val="nil"/>
              <w:bottom w:val="nil"/>
              <w:right w:val="nil"/>
            </w:tcBorders>
            <w:shd w:val="clear" w:color="auto" w:fill="auto"/>
            <w:noWrap/>
            <w:vAlign w:val="bottom"/>
            <w:hideMark/>
          </w:tcPr>
          <w:p w14:paraId="75833BDF" w14:textId="77777777" w:rsidR="009831A1" w:rsidRPr="00721E01" w:rsidRDefault="009831A1" w:rsidP="00377684">
            <w:pPr>
              <w:spacing w:after="0" w:line="240" w:lineRule="auto"/>
              <w:jc w:val="right"/>
              <w:rPr>
                <w:rFonts w:ascii="Times New Roman" w:hAnsi="Times New Roman"/>
              </w:rPr>
            </w:pPr>
          </w:p>
        </w:tc>
      </w:tr>
      <w:tr w:rsidR="009831A1" w:rsidRPr="00721E01" w14:paraId="2F73AFAD" w14:textId="77777777" w:rsidTr="00C2214B">
        <w:trPr>
          <w:trHeight w:hRule="exact" w:val="238"/>
        </w:trPr>
        <w:tc>
          <w:tcPr>
            <w:tcW w:w="2255" w:type="pct"/>
            <w:tcBorders>
              <w:top w:val="nil"/>
              <w:left w:val="nil"/>
              <w:bottom w:val="nil"/>
              <w:right w:val="nil"/>
            </w:tcBorders>
            <w:shd w:val="clear" w:color="auto" w:fill="auto"/>
            <w:noWrap/>
            <w:vAlign w:val="bottom"/>
            <w:hideMark/>
          </w:tcPr>
          <w:p w14:paraId="08AEB5B4"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 xml:space="preserve">Gross book value </w:t>
            </w:r>
          </w:p>
        </w:tc>
        <w:tc>
          <w:tcPr>
            <w:tcW w:w="658" w:type="pct"/>
            <w:tcBorders>
              <w:top w:val="nil"/>
              <w:left w:val="nil"/>
              <w:bottom w:val="nil"/>
              <w:right w:val="nil"/>
            </w:tcBorders>
            <w:shd w:val="clear" w:color="auto" w:fill="auto"/>
            <w:noWrap/>
            <w:vAlign w:val="bottom"/>
            <w:hideMark/>
          </w:tcPr>
          <w:p w14:paraId="317D6001"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221,929 </w:t>
            </w:r>
          </w:p>
        </w:tc>
        <w:tc>
          <w:tcPr>
            <w:tcW w:w="617" w:type="pct"/>
            <w:tcBorders>
              <w:top w:val="nil"/>
              <w:left w:val="nil"/>
              <w:bottom w:val="nil"/>
              <w:right w:val="nil"/>
            </w:tcBorders>
            <w:shd w:val="clear" w:color="auto" w:fill="auto"/>
            <w:noWrap/>
            <w:vAlign w:val="bottom"/>
            <w:hideMark/>
          </w:tcPr>
          <w:p w14:paraId="31D8E73F"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81,417 </w:t>
            </w:r>
          </w:p>
        </w:tc>
        <w:tc>
          <w:tcPr>
            <w:tcW w:w="686" w:type="pct"/>
            <w:tcBorders>
              <w:top w:val="nil"/>
              <w:left w:val="nil"/>
              <w:bottom w:val="nil"/>
              <w:right w:val="nil"/>
            </w:tcBorders>
            <w:shd w:val="clear" w:color="auto" w:fill="auto"/>
            <w:noWrap/>
            <w:vAlign w:val="bottom"/>
            <w:hideMark/>
          </w:tcPr>
          <w:p w14:paraId="692C3067"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1,946,438 </w:t>
            </w:r>
          </w:p>
        </w:tc>
        <w:tc>
          <w:tcPr>
            <w:tcW w:w="784" w:type="pct"/>
            <w:tcBorders>
              <w:top w:val="nil"/>
              <w:left w:val="nil"/>
              <w:bottom w:val="nil"/>
              <w:right w:val="nil"/>
            </w:tcBorders>
            <w:shd w:val="clear" w:color="auto" w:fill="auto"/>
            <w:noWrap/>
            <w:vAlign w:val="bottom"/>
            <w:hideMark/>
          </w:tcPr>
          <w:p w14:paraId="5F49DB6C"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2,249,784 </w:t>
            </w:r>
          </w:p>
        </w:tc>
      </w:tr>
      <w:tr w:rsidR="009831A1" w:rsidRPr="00721E01" w14:paraId="405A2CA5" w14:textId="77777777" w:rsidTr="00C2214B">
        <w:trPr>
          <w:trHeight w:hRule="exact" w:val="238"/>
        </w:trPr>
        <w:tc>
          <w:tcPr>
            <w:tcW w:w="2255" w:type="pct"/>
            <w:tcBorders>
              <w:top w:val="nil"/>
              <w:left w:val="nil"/>
              <w:bottom w:val="nil"/>
              <w:right w:val="nil"/>
            </w:tcBorders>
            <w:shd w:val="clear" w:color="auto" w:fill="auto"/>
            <w:noWrap/>
            <w:vAlign w:val="bottom"/>
            <w:hideMark/>
          </w:tcPr>
          <w:p w14:paraId="042759D7"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Gross book value</w:t>
            </w:r>
            <w:r>
              <w:rPr>
                <w:rFonts w:ascii="Arial" w:hAnsi="Arial" w:cs="Arial"/>
                <w:sz w:val="16"/>
                <w:szCs w:val="16"/>
              </w:rPr>
              <w:t xml:space="preserve"> – </w:t>
            </w:r>
            <w:r w:rsidRPr="00721E01">
              <w:rPr>
                <w:rFonts w:ascii="Arial" w:hAnsi="Arial" w:cs="Arial"/>
                <w:sz w:val="16"/>
                <w:szCs w:val="16"/>
              </w:rPr>
              <w:t>ROU assets</w:t>
            </w:r>
          </w:p>
        </w:tc>
        <w:tc>
          <w:tcPr>
            <w:tcW w:w="658" w:type="pct"/>
            <w:tcBorders>
              <w:top w:val="nil"/>
              <w:left w:val="nil"/>
              <w:bottom w:val="nil"/>
              <w:right w:val="nil"/>
            </w:tcBorders>
            <w:shd w:val="clear" w:color="auto" w:fill="auto"/>
            <w:noWrap/>
            <w:vAlign w:val="bottom"/>
            <w:hideMark/>
          </w:tcPr>
          <w:p w14:paraId="74AE4659"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1,436,126 </w:t>
            </w:r>
          </w:p>
        </w:tc>
        <w:tc>
          <w:tcPr>
            <w:tcW w:w="617" w:type="pct"/>
            <w:tcBorders>
              <w:top w:val="nil"/>
              <w:left w:val="nil"/>
              <w:bottom w:val="nil"/>
              <w:right w:val="nil"/>
            </w:tcBorders>
            <w:shd w:val="clear" w:color="auto" w:fill="auto"/>
            <w:noWrap/>
            <w:vAlign w:val="bottom"/>
            <w:hideMark/>
          </w:tcPr>
          <w:p w14:paraId="5CCDBBD7"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65,509 </w:t>
            </w:r>
          </w:p>
        </w:tc>
        <w:tc>
          <w:tcPr>
            <w:tcW w:w="686" w:type="pct"/>
            <w:tcBorders>
              <w:top w:val="nil"/>
              <w:left w:val="nil"/>
              <w:bottom w:val="nil"/>
              <w:right w:val="nil"/>
            </w:tcBorders>
            <w:shd w:val="clear" w:color="auto" w:fill="auto"/>
            <w:noWrap/>
            <w:vAlign w:val="bottom"/>
            <w:hideMark/>
          </w:tcPr>
          <w:p w14:paraId="5BAC1C84"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784" w:type="pct"/>
            <w:tcBorders>
              <w:top w:val="nil"/>
              <w:left w:val="nil"/>
              <w:bottom w:val="nil"/>
              <w:right w:val="nil"/>
            </w:tcBorders>
            <w:shd w:val="clear" w:color="auto" w:fill="auto"/>
            <w:noWrap/>
            <w:vAlign w:val="bottom"/>
            <w:hideMark/>
          </w:tcPr>
          <w:p w14:paraId="74CEE5FE"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1,501,635 </w:t>
            </w:r>
          </w:p>
        </w:tc>
      </w:tr>
      <w:tr w:rsidR="009831A1" w:rsidRPr="00721E01" w14:paraId="145C8F05" w14:textId="77777777" w:rsidTr="00C2214B">
        <w:trPr>
          <w:trHeight w:hRule="exact" w:val="448"/>
        </w:trPr>
        <w:tc>
          <w:tcPr>
            <w:tcW w:w="2255" w:type="pct"/>
            <w:tcBorders>
              <w:top w:val="nil"/>
              <w:left w:val="nil"/>
              <w:bottom w:val="nil"/>
              <w:right w:val="nil"/>
            </w:tcBorders>
            <w:shd w:val="clear" w:color="auto" w:fill="auto"/>
            <w:vAlign w:val="bottom"/>
            <w:hideMark/>
          </w:tcPr>
          <w:p w14:paraId="5E6F9B05"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Accumulated depreciation/</w:t>
            </w:r>
            <w:r w:rsidRPr="00721E01">
              <w:rPr>
                <w:rFonts w:ascii="Arial" w:hAnsi="Arial" w:cs="Arial"/>
                <w:sz w:val="16"/>
                <w:szCs w:val="16"/>
              </w:rPr>
              <w:br/>
              <w:t xml:space="preserve">  amortisation and impairment</w:t>
            </w:r>
          </w:p>
        </w:tc>
        <w:tc>
          <w:tcPr>
            <w:tcW w:w="658" w:type="pct"/>
            <w:tcBorders>
              <w:top w:val="nil"/>
              <w:left w:val="nil"/>
              <w:bottom w:val="nil"/>
              <w:right w:val="nil"/>
            </w:tcBorders>
            <w:shd w:val="clear" w:color="auto" w:fill="auto"/>
            <w:noWrap/>
            <w:vAlign w:val="bottom"/>
            <w:hideMark/>
          </w:tcPr>
          <w:p w14:paraId="7A9AE9ED"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(73,751)</w:t>
            </w:r>
          </w:p>
        </w:tc>
        <w:tc>
          <w:tcPr>
            <w:tcW w:w="617" w:type="pct"/>
            <w:tcBorders>
              <w:top w:val="nil"/>
              <w:left w:val="nil"/>
              <w:bottom w:val="nil"/>
              <w:right w:val="nil"/>
            </w:tcBorders>
            <w:shd w:val="clear" w:color="auto" w:fill="auto"/>
            <w:noWrap/>
            <w:vAlign w:val="bottom"/>
            <w:hideMark/>
          </w:tcPr>
          <w:p w14:paraId="240D2482"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(38,360)</w:t>
            </w:r>
          </w:p>
        </w:tc>
        <w:tc>
          <w:tcPr>
            <w:tcW w:w="686" w:type="pct"/>
            <w:tcBorders>
              <w:top w:val="nil"/>
              <w:left w:val="nil"/>
              <w:bottom w:val="nil"/>
              <w:right w:val="nil"/>
            </w:tcBorders>
            <w:shd w:val="clear" w:color="auto" w:fill="auto"/>
            <w:noWrap/>
            <w:vAlign w:val="bottom"/>
            <w:hideMark/>
          </w:tcPr>
          <w:p w14:paraId="273E4900"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(1,456,383)</w:t>
            </w:r>
          </w:p>
        </w:tc>
        <w:tc>
          <w:tcPr>
            <w:tcW w:w="784" w:type="pct"/>
            <w:tcBorders>
              <w:top w:val="nil"/>
              <w:left w:val="nil"/>
              <w:bottom w:val="nil"/>
              <w:right w:val="nil"/>
            </w:tcBorders>
            <w:shd w:val="clear" w:color="auto" w:fill="auto"/>
            <w:noWrap/>
            <w:vAlign w:val="bottom"/>
            <w:hideMark/>
          </w:tcPr>
          <w:p w14:paraId="1B833A34"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(1,568,494)</w:t>
            </w:r>
          </w:p>
        </w:tc>
      </w:tr>
      <w:tr w:rsidR="009831A1" w:rsidRPr="00721E01" w14:paraId="7C16D26C" w14:textId="77777777" w:rsidTr="00C2214B">
        <w:trPr>
          <w:trHeight w:hRule="exact" w:val="448"/>
        </w:trPr>
        <w:tc>
          <w:tcPr>
            <w:tcW w:w="2255" w:type="pct"/>
            <w:tcBorders>
              <w:top w:val="nil"/>
              <w:left w:val="nil"/>
              <w:bottom w:val="nil"/>
              <w:right w:val="nil"/>
            </w:tcBorders>
            <w:shd w:val="clear" w:color="auto" w:fill="auto"/>
            <w:vAlign w:val="bottom"/>
            <w:hideMark/>
          </w:tcPr>
          <w:p w14:paraId="3DE77A26"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Accumulated depreciation/amortisation and impairment</w:t>
            </w:r>
            <w:r>
              <w:rPr>
                <w:rFonts w:ascii="Arial" w:hAnsi="Arial" w:cs="Arial"/>
                <w:sz w:val="16"/>
                <w:szCs w:val="16"/>
              </w:rPr>
              <w:t xml:space="preserve"> – </w:t>
            </w:r>
            <w:r w:rsidRPr="00721E01">
              <w:rPr>
                <w:rFonts w:ascii="Arial" w:hAnsi="Arial" w:cs="Arial"/>
                <w:sz w:val="16"/>
                <w:szCs w:val="16"/>
              </w:rPr>
              <w:t>ROU assets</w:t>
            </w:r>
          </w:p>
        </w:tc>
        <w:tc>
          <w:tcPr>
            <w:tcW w:w="658" w:type="pct"/>
            <w:tcBorders>
              <w:top w:val="nil"/>
              <w:left w:val="nil"/>
              <w:bottom w:val="nil"/>
              <w:right w:val="nil"/>
            </w:tcBorders>
            <w:shd w:val="clear" w:color="auto" w:fill="auto"/>
            <w:noWrap/>
            <w:vAlign w:val="bottom"/>
            <w:hideMark/>
          </w:tcPr>
          <w:p w14:paraId="7445DAA5"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(440,715)</w:t>
            </w:r>
          </w:p>
        </w:tc>
        <w:tc>
          <w:tcPr>
            <w:tcW w:w="617" w:type="pct"/>
            <w:tcBorders>
              <w:top w:val="nil"/>
              <w:left w:val="nil"/>
              <w:bottom w:val="nil"/>
              <w:right w:val="nil"/>
            </w:tcBorders>
            <w:shd w:val="clear" w:color="auto" w:fill="auto"/>
            <w:noWrap/>
            <w:vAlign w:val="bottom"/>
            <w:hideMark/>
          </w:tcPr>
          <w:p w14:paraId="36E1D9CA"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(8,502)</w:t>
            </w:r>
          </w:p>
        </w:tc>
        <w:tc>
          <w:tcPr>
            <w:tcW w:w="686" w:type="pct"/>
            <w:tcBorders>
              <w:top w:val="nil"/>
              <w:left w:val="nil"/>
              <w:bottom w:val="nil"/>
              <w:right w:val="nil"/>
            </w:tcBorders>
            <w:shd w:val="clear" w:color="auto" w:fill="auto"/>
            <w:noWrap/>
            <w:vAlign w:val="bottom"/>
            <w:hideMark/>
          </w:tcPr>
          <w:p w14:paraId="116CD8F3"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784" w:type="pct"/>
            <w:tcBorders>
              <w:top w:val="nil"/>
              <w:left w:val="nil"/>
              <w:bottom w:val="nil"/>
              <w:right w:val="nil"/>
            </w:tcBorders>
            <w:shd w:val="clear" w:color="auto" w:fill="auto"/>
            <w:noWrap/>
            <w:vAlign w:val="bottom"/>
            <w:hideMark/>
          </w:tcPr>
          <w:p w14:paraId="17CBAF75"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(449,217)</w:t>
            </w:r>
          </w:p>
        </w:tc>
      </w:tr>
      <w:tr w:rsidR="009831A1" w:rsidRPr="00721E01" w14:paraId="7C5AB5DC" w14:textId="77777777" w:rsidTr="00C2214B">
        <w:trPr>
          <w:trHeight w:hRule="exact" w:val="238"/>
        </w:trPr>
        <w:tc>
          <w:tcPr>
            <w:tcW w:w="2255" w:type="pct"/>
            <w:tcBorders>
              <w:top w:val="nil"/>
              <w:left w:val="nil"/>
              <w:bottom w:val="nil"/>
              <w:right w:val="nil"/>
            </w:tcBorders>
            <w:shd w:val="clear" w:color="auto" w:fill="auto"/>
            <w:vAlign w:val="bottom"/>
            <w:hideMark/>
          </w:tcPr>
          <w:p w14:paraId="12937EE9"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Opening net book balance</w:t>
            </w:r>
          </w:p>
        </w:tc>
        <w:tc>
          <w:tcPr>
            <w:tcW w:w="658" w:type="pct"/>
            <w:tcBorders>
              <w:top w:val="single" w:sz="4" w:space="0" w:color="auto"/>
              <w:left w:val="nil"/>
              <w:bottom w:val="single" w:sz="4" w:space="0" w:color="auto"/>
              <w:right w:val="nil"/>
            </w:tcBorders>
            <w:shd w:val="clear" w:color="auto" w:fill="auto"/>
            <w:noWrap/>
            <w:vAlign w:val="bottom"/>
            <w:hideMark/>
          </w:tcPr>
          <w:p w14:paraId="3F7865EB"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1,143,589 </w:t>
            </w:r>
          </w:p>
        </w:tc>
        <w:tc>
          <w:tcPr>
            <w:tcW w:w="617" w:type="pct"/>
            <w:tcBorders>
              <w:top w:val="single" w:sz="4" w:space="0" w:color="auto"/>
              <w:left w:val="nil"/>
              <w:bottom w:val="single" w:sz="4" w:space="0" w:color="auto"/>
              <w:right w:val="nil"/>
            </w:tcBorders>
            <w:shd w:val="clear" w:color="auto" w:fill="auto"/>
            <w:noWrap/>
            <w:vAlign w:val="bottom"/>
            <w:hideMark/>
          </w:tcPr>
          <w:p w14:paraId="08EAC7D5"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100,064 </w:t>
            </w:r>
          </w:p>
        </w:tc>
        <w:tc>
          <w:tcPr>
            <w:tcW w:w="686" w:type="pct"/>
            <w:tcBorders>
              <w:top w:val="single" w:sz="4" w:space="0" w:color="auto"/>
              <w:left w:val="nil"/>
              <w:bottom w:val="single" w:sz="4" w:space="0" w:color="auto"/>
              <w:right w:val="nil"/>
            </w:tcBorders>
            <w:shd w:val="clear" w:color="auto" w:fill="auto"/>
            <w:noWrap/>
            <w:vAlign w:val="bottom"/>
            <w:hideMark/>
          </w:tcPr>
          <w:p w14:paraId="3200F997"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490,055 </w:t>
            </w:r>
          </w:p>
        </w:tc>
        <w:tc>
          <w:tcPr>
            <w:tcW w:w="784" w:type="pct"/>
            <w:tcBorders>
              <w:top w:val="single" w:sz="4" w:space="0" w:color="auto"/>
              <w:left w:val="nil"/>
              <w:bottom w:val="single" w:sz="4" w:space="0" w:color="auto"/>
              <w:right w:val="nil"/>
            </w:tcBorders>
            <w:shd w:val="clear" w:color="auto" w:fill="auto"/>
            <w:noWrap/>
            <w:vAlign w:val="bottom"/>
            <w:hideMark/>
          </w:tcPr>
          <w:p w14:paraId="6A73ED12"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1,733,708 </w:t>
            </w:r>
          </w:p>
        </w:tc>
      </w:tr>
      <w:tr w:rsidR="009831A1" w:rsidRPr="00721E01" w14:paraId="5E14A337" w14:textId="77777777" w:rsidTr="00C2214B">
        <w:trPr>
          <w:trHeight w:hRule="exact" w:val="238"/>
        </w:trPr>
        <w:tc>
          <w:tcPr>
            <w:tcW w:w="2255" w:type="pct"/>
            <w:tcBorders>
              <w:top w:val="nil"/>
              <w:left w:val="nil"/>
              <w:bottom w:val="nil"/>
              <w:right w:val="nil"/>
            </w:tcBorders>
            <w:shd w:val="clear" w:color="auto" w:fill="auto"/>
            <w:vAlign w:val="bottom"/>
            <w:hideMark/>
          </w:tcPr>
          <w:p w14:paraId="3EFFAF75"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CAPITAL ASSET ADDITIONS</w:t>
            </w:r>
          </w:p>
        </w:tc>
        <w:tc>
          <w:tcPr>
            <w:tcW w:w="658" w:type="pct"/>
            <w:tcBorders>
              <w:top w:val="nil"/>
              <w:left w:val="nil"/>
              <w:bottom w:val="nil"/>
              <w:right w:val="nil"/>
            </w:tcBorders>
            <w:shd w:val="clear" w:color="auto" w:fill="auto"/>
            <w:noWrap/>
            <w:vAlign w:val="bottom"/>
            <w:hideMark/>
          </w:tcPr>
          <w:p w14:paraId="71FB0321" w14:textId="77777777" w:rsidR="009831A1" w:rsidRPr="00721E01" w:rsidRDefault="009831A1" w:rsidP="00377684">
            <w:pPr>
              <w:spacing w:after="0" w:line="240" w:lineRule="auto"/>
              <w:jc w:val="right"/>
              <w:rPr>
                <w:rFonts w:ascii="Arial" w:hAnsi="Arial" w:cs="Arial"/>
                <w:b/>
                <w:bCs/>
                <w:sz w:val="16"/>
                <w:szCs w:val="16"/>
              </w:rPr>
            </w:pPr>
          </w:p>
        </w:tc>
        <w:tc>
          <w:tcPr>
            <w:tcW w:w="617" w:type="pct"/>
            <w:tcBorders>
              <w:top w:val="nil"/>
              <w:left w:val="nil"/>
              <w:bottom w:val="nil"/>
              <w:right w:val="nil"/>
            </w:tcBorders>
            <w:shd w:val="clear" w:color="auto" w:fill="auto"/>
            <w:noWrap/>
            <w:vAlign w:val="bottom"/>
            <w:hideMark/>
          </w:tcPr>
          <w:p w14:paraId="45B3EAD8" w14:textId="77777777" w:rsidR="009831A1" w:rsidRPr="00721E01" w:rsidRDefault="009831A1" w:rsidP="00377684">
            <w:pPr>
              <w:spacing w:after="0" w:line="240" w:lineRule="auto"/>
              <w:jc w:val="right"/>
              <w:rPr>
                <w:rFonts w:ascii="Times New Roman" w:hAnsi="Times New Roman"/>
              </w:rPr>
            </w:pPr>
          </w:p>
        </w:tc>
        <w:tc>
          <w:tcPr>
            <w:tcW w:w="686" w:type="pct"/>
            <w:tcBorders>
              <w:top w:val="nil"/>
              <w:left w:val="nil"/>
              <w:bottom w:val="nil"/>
              <w:right w:val="nil"/>
            </w:tcBorders>
            <w:shd w:val="clear" w:color="auto" w:fill="auto"/>
            <w:noWrap/>
            <w:vAlign w:val="bottom"/>
            <w:hideMark/>
          </w:tcPr>
          <w:p w14:paraId="22454300" w14:textId="77777777" w:rsidR="009831A1" w:rsidRPr="00721E01" w:rsidRDefault="009831A1" w:rsidP="00377684">
            <w:pPr>
              <w:spacing w:after="0" w:line="240" w:lineRule="auto"/>
              <w:jc w:val="right"/>
              <w:rPr>
                <w:rFonts w:ascii="Times New Roman" w:hAnsi="Times New Roman"/>
              </w:rPr>
            </w:pPr>
          </w:p>
        </w:tc>
        <w:tc>
          <w:tcPr>
            <w:tcW w:w="784" w:type="pct"/>
            <w:tcBorders>
              <w:top w:val="nil"/>
              <w:left w:val="nil"/>
              <w:bottom w:val="nil"/>
              <w:right w:val="nil"/>
            </w:tcBorders>
            <w:shd w:val="clear" w:color="auto" w:fill="auto"/>
            <w:noWrap/>
            <w:vAlign w:val="bottom"/>
            <w:hideMark/>
          </w:tcPr>
          <w:p w14:paraId="56282B5E" w14:textId="77777777" w:rsidR="009831A1" w:rsidRPr="00721E01" w:rsidRDefault="009831A1" w:rsidP="00377684">
            <w:pPr>
              <w:spacing w:after="0" w:line="240" w:lineRule="auto"/>
              <w:jc w:val="right"/>
              <w:rPr>
                <w:rFonts w:ascii="Times New Roman" w:hAnsi="Times New Roman"/>
              </w:rPr>
            </w:pPr>
          </w:p>
        </w:tc>
      </w:tr>
      <w:tr w:rsidR="009831A1" w:rsidRPr="00721E01" w14:paraId="45591887" w14:textId="77777777" w:rsidTr="00C2214B">
        <w:trPr>
          <w:trHeight w:hRule="exact" w:val="448"/>
        </w:trPr>
        <w:tc>
          <w:tcPr>
            <w:tcW w:w="2255" w:type="pct"/>
            <w:tcBorders>
              <w:top w:val="nil"/>
              <w:left w:val="nil"/>
              <w:bottom w:val="nil"/>
              <w:right w:val="nil"/>
            </w:tcBorders>
            <w:shd w:val="clear" w:color="auto" w:fill="auto"/>
            <w:vAlign w:val="bottom"/>
            <w:hideMark/>
          </w:tcPr>
          <w:p w14:paraId="58C66EAA" w14:textId="77777777" w:rsidR="009831A1" w:rsidRPr="00721E01" w:rsidRDefault="009831A1" w:rsidP="00C2214B">
            <w:pPr>
              <w:spacing w:after="0" w:line="240" w:lineRule="auto"/>
              <w:ind w:left="170"/>
              <w:jc w:val="left"/>
              <w:rPr>
                <w:rFonts w:ascii="Arial" w:hAnsi="Arial" w:cs="Arial"/>
                <w:b/>
                <w:bCs/>
                <w:sz w:val="16"/>
                <w:szCs w:val="16"/>
              </w:rPr>
            </w:pPr>
            <w:r w:rsidRPr="00721E01">
              <w:rPr>
                <w:rFonts w:ascii="Arial" w:hAnsi="Arial" w:cs="Arial"/>
                <w:b/>
                <w:bCs/>
                <w:sz w:val="16"/>
                <w:szCs w:val="16"/>
              </w:rPr>
              <w:t>Estimated expenditure on new</w:t>
            </w:r>
            <w:r w:rsidRPr="00721E01">
              <w:rPr>
                <w:rFonts w:ascii="Arial" w:hAnsi="Arial" w:cs="Arial"/>
                <w:b/>
                <w:bCs/>
                <w:sz w:val="16"/>
                <w:szCs w:val="16"/>
              </w:rPr>
              <w:br/>
              <w:t xml:space="preserve">  or replacement assets</w:t>
            </w:r>
          </w:p>
        </w:tc>
        <w:tc>
          <w:tcPr>
            <w:tcW w:w="658" w:type="pct"/>
            <w:tcBorders>
              <w:top w:val="nil"/>
              <w:left w:val="nil"/>
              <w:bottom w:val="nil"/>
              <w:right w:val="nil"/>
            </w:tcBorders>
            <w:shd w:val="clear" w:color="auto" w:fill="auto"/>
            <w:noWrap/>
            <w:vAlign w:val="bottom"/>
            <w:hideMark/>
          </w:tcPr>
          <w:p w14:paraId="4F9048FF" w14:textId="77777777" w:rsidR="009831A1" w:rsidRPr="00721E01" w:rsidRDefault="009831A1" w:rsidP="00377684">
            <w:pPr>
              <w:spacing w:after="0" w:line="240" w:lineRule="auto"/>
              <w:ind w:firstLineChars="100" w:firstLine="161"/>
              <w:jc w:val="right"/>
              <w:rPr>
                <w:rFonts w:ascii="Arial" w:hAnsi="Arial" w:cs="Arial"/>
                <w:b/>
                <w:bCs/>
                <w:sz w:val="16"/>
                <w:szCs w:val="16"/>
              </w:rPr>
            </w:pPr>
          </w:p>
        </w:tc>
        <w:tc>
          <w:tcPr>
            <w:tcW w:w="617" w:type="pct"/>
            <w:tcBorders>
              <w:top w:val="nil"/>
              <w:left w:val="nil"/>
              <w:bottom w:val="nil"/>
              <w:right w:val="nil"/>
            </w:tcBorders>
            <w:shd w:val="clear" w:color="auto" w:fill="auto"/>
            <w:noWrap/>
            <w:vAlign w:val="bottom"/>
            <w:hideMark/>
          </w:tcPr>
          <w:p w14:paraId="6D4D4549" w14:textId="77777777" w:rsidR="009831A1" w:rsidRPr="00721E01" w:rsidRDefault="009831A1" w:rsidP="00377684">
            <w:pPr>
              <w:spacing w:after="0" w:line="240" w:lineRule="auto"/>
              <w:jc w:val="right"/>
              <w:rPr>
                <w:rFonts w:ascii="Times New Roman" w:hAnsi="Times New Roman"/>
              </w:rPr>
            </w:pPr>
          </w:p>
        </w:tc>
        <w:tc>
          <w:tcPr>
            <w:tcW w:w="686" w:type="pct"/>
            <w:tcBorders>
              <w:top w:val="nil"/>
              <w:left w:val="nil"/>
              <w:bottom w:val="nil"/>
              <w:right w:val="nil"/>
            </w:tcBorders>
            <w:shd w:val="clear" w:color="auto" w:fill="auto"/>
            <w:noWrap/>
            <w:vAlign w:val="bottom"/>
            <w:hideMark/>
          </w:tcPr>
          <w:p w14:paraId="4867FBE1" w14:textId="77777777" w:rsidR="009831A1" w:rsidRPr="00721E01" w:rsidRDefault="009831A1" w:rsidP="00377684">
            <w:pPr>
              <w:spacing w:after="0" w:line="240" w:lineRule="auto"/>
              <w:jc w:val="right"/>
              <w:rPr>
                <w:rFonts w:ascii="Times New Roman" w:hAnsi="Times New Roman"/>
              </w:rPr>
            </w:pPr>
          </w:p>
        </w:tc>
        <w:tc>
          <w:tcPr>
            <w:tcW w:w="784" w:type="pct"/>
            <w:tcBorders>
              <w:top w:val="nil"/>
              <w:left w:val="nil"/>
              <w:bottom w:val="nil"/>
              <w:right w:val="nil"/>
            </w:tcBorders>
            <w:shd w:val="clear" w:color="auto" w:fill="auto"/>
            <w:noWrap/>
            <w:vAlign w:val="bottom"/>
            <w:hideMark/>
          </w:tcPr>
          <w:p w14:paraId="5836B20A" w14:textId="77777777" w:rsidR="009831A1" w:rsidRPr="00721E01" w:rsidRDefault="009831A1" w:rsidP="00377684">
            <w:pPr>
              <w:spacing w:after="0" w:line="240" w:lineRule="auto"/>
              <w:jc w:val="right"/>
              <w:rPr>
                <w:rFonts w:ascii="Times New Roman" w:hAnsi="Times New Roman"/>
              </w:rPr>
            </w:pPr>
          </w:p>
        </w:tc>
      </w:tr>
      <w:tr w:rsidR="009831A1" w:rsidRPr="00721E01" w14:paraId="0641045C" w14:textId="77777777" w:rsidTr="00C2214B">
        <w:trPr>
          <w:trHeight w:hRule="exact" w:val="238"/>
        </w:trPr>
        <w:tc>
          <w:tcPr>
            <w:tcW w:w="2255" w:type="pct"/>
            <w:tcBorders>
              <w:top w:val="nil"/>
              <w:left w:val="nil"/>
              <w:bottom w:val="nil"/>
              <w:right w:val="nil"/>
            </w:tcBorders>
            <w:shd w:val="clear" w:color="auto" w:fill="auto"/>
            <w:vAlign w:val="bottom"/>
            <w:hideMark/>
          </w:tcPr>
          <w:p w14:paraId="060EC64B" w14:textId="77777777" w:rsidR="009831A1" w:rsidRPr="00721E01" w:rsidRDefault="009831A1" w:rsidP="00C2214B">
            <w:pPr>
              <w:spacing w:after="0" w:line="240" w:lineRule="auto"/>
              <w:ind w:left="340"/>
              <w:jc w:val="left"/>
              <w:rPr>
                <w:rFonts w:ascii="Arial" w:hAnsi="Arial" w:cs="Arial"/>
                <w:sz w:val="16"/>
                <w:szCs w:val="16"/>
              </w:rPr>
            </w:pPr>
            <w:r w:rsidRPr="00721E01">
              <w:rPr>
                <w:rFonts w:ascii="Arial" w:hAnsi="Arial" w:cs="Arial"/>
                <w:sz w:val="16"/>
                <w:szCs w:val="16"/>
              </w:rPr>
              <w:t>By purchase</w:t>
            </w:r>
            <w:r>
              <w:rPr>
                <w:rFonts w:ascii="Arial" w:hAnsi="Arial" w:cs="Arial"/>
                <w:sz w:val="16"/>
                <w:szCs w:val="16"/>
              </w:rPr>
              <w:t xml:space="preserve"> – </w:t>
            </w:r>
            <w:r w:rsidRPr="00721E01">
              <w:rPr>
                <w:rFonts w:ascii="Arial" w:hAnsi="Arial" w:cs="Arial"/>
                <w:sz w:val="16"/>
                <w:szCs w:val="16"/>
              </w:rPr>
              <w:t>appropriation equity (a)</w:t>
            </w:r>
          </w:p>
        </w:tc>
        <w:tc>
          <w:tcPr>
            <w:tcW w:w="658" w:type="pct"/>
            <w:tcBorders>
              <w:top w:val="nil"/>
              <w:left w:val="nil"/>
              <w:bottom w:val="nil"/>
              <w:right w:val="nil"/>
            </w:tcBorders>
            <w:shd w:val="clear" w:color="auto" w:fill="auto"/>
            <w:noWrap/>
            <w:vAlign w:val="bottom"/>
            <w:hideMark/>
          </w:tcPr>
          <w:p w14:paraId="7FD9D727"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617" w:type="pct"/>
            <w:tcBorders>
              <w:top w:val="nil"/>
              <w:left w:val="nil"/>
              <w:bottom w:val="nil"/>
              <w:right w:val="nil"/>
            </w:tcBorders>
            <w:shd w:val="clear" w:color="auto" w:fill="auto"/>
            <w:noWrap/>
            <w:vAlign w:val="bottom"/>
            <w:hideMark/>
          </w:tcPr>
          <w:p w14:paraId="631FDDF0"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686" w:type="pct"/>
            <w:tcBorders>
              <w:top w:val="nil"/>
              <w:left w:val="nil"/>
              <w:bottom w:val="nil"/>
              <w:right w:val="nil"/>
            </w:tcBorders>
            <w:shd w:val="clear" w:color="auto" w:fill="auto"/>
            <w:noWrap/>
            <w:vAlign w:val="bottom"/>
            <w:hideMark/>
          </w:tcPr>
          <w:p w14:paraId="58923A3F"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108,400 </w:t>
            </w:r>
          </w:p>
        </w:tc>
        <w:tc>
          <w:tcPr>
            <w:tcW w:w="784" w:type="pct"/>
            <w:tcBorders>
              <w:top w:val="nil"/>
              <w:left w:val="nil"/>
              <w:bottom w:val="nil"/>
              <w:right w:val="nil"/>
            </w:tcBorders>
            <w:shd w:val="clear" w:color="auto" w:fill="auto"/>
            <w:noWrap/>
            <w:vAlign w:val="bottom"/>
            <w:hideMark/>
          </w:tcPr>
          <w:p w14:paraId="7CD1589A"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108,400 </w:t>
            </w:r>
          </w:p>
        </w:tc>
      </w:tr>
      <w:tr w:rsidR="009831A1" w:rsidRPr="00721E01" w14:paraId="01C24ACE" w14:textId="77777777" w:rsidTr="00C2214B">
        <w:trPr>
          <w:trHeight w:hRule="exact" w:val="505"/>
        </w:trPr>
        <w:tc>
          <w:tcPr>
            <w:tcW w:w="2255" w:type="pct"/>
            <w:tcBorders>
              <w:top w:val="nil"/>
              <w:left w:val="nil"/>
              <w:bottom w:val="nil"/>
              <w:right w:val="nil"/>
            </w:tcBorders>
            <w:shd w:val="clear" w:color="auto" w:fill="auto"/>
            <w:vAlign w:val="bottom"/>
            <w:hideMark/>
          </w:tcPr>
          <w:p w14:paraId="0750ED01" w14:textId="77777777" w:rsidR="009831A1" w:rsidRPr="00721E01" w:rsidRDefault="009831A1" w:rsidP="00C2214B">
            <w:pPr>
              <w:spacing w:after="0" w:line="240" w:lineRule="auto"/>
              <w:ind w:left="340"/>
              <w:jc w:val="left"/>
              <w:rPr>
                <w:rFonts w:ascii="Arial" w:hAnsi="Arial" w:cs="Arial"/>
                <w:sz w:val="16"/>
                <w:szCs w:val="16"/>
              </w:rPr>
            </w:pPr>
            <w:r w:rsidRPr="00721E01">
              <w:rPr>
                <w:rFonts w:ascii="Arial" w:hAnsi="Arial" w:cs="Arial"/>
                <w:sz w:val="16"/>
                <w:szCs w:val="16"/>
              </w:rPr>
              <w:t>By purchase</w:t>
            </w:r>
            <w:r>
              <w:rPr>
                <w:rFonts w:ascii="Arial" w:hAnsi="Arial" w:cs="Arial"/>
                <w:sz w:val="16"/>
                <w:szCs w:val="16"/>
              </w:rPr>
              <w:t xml:space="preserve"> – </w:t>
            </w:r>
            <w:r w:rsidRPr="00721E01">
              <w:rPr>
                <w:rFonts w:ascii="Arial" w:hAnsi="Arial" w:cs="Arial"/>
                <w:sz w:val="16"/>
                <w:szCs w:val="16"/>
              </w:rPr>
              <w:t>appropriation ordinary</w:t>
            </w:r>
            <w:r w:rsidRPr="00721E01">
              <w:rPr>
                <w:rFonts w:ascii="Arial" w:hAnsi="Arial" w:cs="Arial"/>
                <w:sz w:val="16"/>
                <w:szCs w:val="16"/>
              </w:rPr>
              <w:br/>
              <w:t xml:space="preserve">  annual services (b)</w:t>
            </w:r>
          </w:p>
        </w:tc>
        <w:tc>
          <w:tcPr>
            <w:tcW w:w="658" w:type="pct"/>
            <w:tcBorders>
              <w:top w:val="nil"/>
              <w:left w:val="nil"/>
              <w:bottom w:val="nil"/>
              <w:right w:val="nil"/>
            </w:tcBorders>
            <w:shd w:val="clear" w:color="auto" w:fill="auto"/>
            <w:noWrap/>
            <w:vAlign w:val="bottom"/>
            <w:hideMark/>
          </w:tcPr>
          <w:p w14:paraId="46A0FFF4"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45,125 </w:t>
            </w:r>
          </w:p>
        </w:tc>
        <w:tc>
          <w:tcPr>
            <w:tcW w:w="617" w:type="pct"/>
            <w:tcBorders>
              <w:top w:val="nil"/>
              <w:left w:val="nil"/>
              <w:bottom w:val="nil"/>
              <w:right w:val="nil"/>
            </w:tcBorders>
            <w:shd w:val="clear" w:color="auto" w:fill="auto"/>
            <w:noWrap/>
            <w:vAlign w:val="bottom"/>
            <w:hideMark/>
          </w:tcPr>
          <w:p w14:paraId="2987FD26"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15,010 </w:t>
            </w:r>
          </w:p>
        </w:tc>
        <w:tc>
          <w:tcPr>
            <w:tcW w:w="686" w:type="pct"/>
            <w:tcBorders>
              <w:top w:val="nil"/>
              <w:left w:val="nil"/>
              <w:bottom w:val="nil"/>
              <w:right w:val="nil"/>
            </w:tcBorders>
            <w:shd w:val="clear" w:color="auto" w:fill="auto"/>
            <w:noWrap/>
            <w:vAlign w:val="bottom"/>
            <w:hideMark/>
          </w:tcPr>
          <w:p w14:paraId="6107558C"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67,104 </w:t>
            </w:r>
          </w:p>
        </w:tc>
        <w:tc>
          <w:tcPr>
            <w:tcW w:w="784" w:type="pct"/>
            <w:tcBorders>
              <w:top w:val="nil"/>
              <w:left w:val="nil"/>
              <w:bottom w:val="nil"/>
              <w:right w:val="nil"/>
            </w:tcBorders>
            <w:shd w:val="clear" w:color="auto" w:fill="auto"/>
            <w:noWrap/>
            <w:vAlign w:val="bottom"/>
            <w:hideMark/>
          </w:tcPr>
          <w:p w14:paraId="7169C548"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127,239 </w:t>
            </w:r>
          </w:p>
        </w:tc>
      </w:tr>
      <w:tr w:rsidR="009831A1" w:rsidRPr="00721E01" w14:paraId="4D3B8628" w14:textId="77777777" w:rsidTr="00C2214B">
        <w:trPr>
          <w:trHeight w:hRule="exact" w:val="505"/>
        </w:trPr>
        <w:tc>
          <w:tcPr>
            <w:tcW w:w="2255" w:type="pct"/>
            <w:tcBorders>
              <w:top w:val="nil"/>
              <w:left w:val="nil"/>
              <w:bottom w:val="nil"/>
              <w:right w:val="nil"/>
            </w:tcBorders>
            <w:shd w:val="clear" w:color="auto" w:fill="auto"/>
            <w:vAlign w:val="bottom"/>
            <w:hideMark/>
          </w:tcPr>
          <w:p w14:paraId="15BC66D4" w14:textId="77777777" w:rsidR="009831A1" w:rsidRPr="00721E01" w:rsidRDefault="009831A1" w:rsidP="00C2214B">
            <w:pPr>
              <w:spacing w:after="0" w:line="240" w:lineRule="auto"/>
              <w:ind w:left="340"/>
              <w:jc w:val="left"/>
              <w:rPr>
                <w:rFonts w:ascii="Arial" w:hAnsi="Arial" w:cs="Arial"/>
                <w:sz w:val="16"/>
                <w:szCs w:val="16"/>
              </w:rPr>
            </w:pPr>
            <w:r w:rsidRPr="00721E01">
              <w:rPr>
                <w:rFonts w:ascii="Arial" w:hAnsi="Arial" w:cs="Arial"/>
                <w:sz w:val="16"/>
                <w:szCs w:val="16"/>
              </w:rPr>
              <w:t>By purchase</w:t>
            </w:r>
            <w:r>
              <w:rPr>
                <w:rFonts w:ascii="Arial" w:hAnsi="Arial" w:cs="Arial"/>
                <w:sz w:val="16"/>
                <w:szCs w:val="16"/>
              </w:rPr>
              <w:t xml:space="preserve"> – </w:t>
            </w:r>
            <w:r w:rsidRPr="00721E01">
              <w:rPr>
                <w:rFonts w:ascii="Arial" w:hAnsi="Arial" w:cs="Arial"/>
                <w:sz w:val="16"/>
                <w:szCs w:val="16"/>
              </w:rPr>
              <w:t>appropriation ordinary</w:t>
            </w:r>
            <w:r w:rsidRPr="00721E01">
              <w:rPr>
                <w:rFonts w:ascii="Arial" w:hAnsi="Arial" w:cs="Arial"/>
                <w:sz w:val="16"/>
                <w:szCs w:val="16"/>
              </w:rPr>
              <w:br/>
              <w:t xml:space="preserve">  annual services</w:t>
            </w:r>
            <w:r>
              <w:rPr>
                <w:rFonts w:ascii="Arial" w:hAnsi="Arial" w:cs="Arial"/>
                <w:sz w:val="16"/>
                <w:szCs w:val="16"/>
              </w:rPr>
              <w:t xml:space="preserve"> – </w:t>
            </w:r>
            <w:r w:rsidRPr="00721E01">
              <w:rPr>
                <w:rFonts w:ascii="Arial" w:hAnsi="Arial" w:cs="Arial"/>
                <w:sz w:val="16"/>
                <w:szCs w:val="16"/>
              </w:rPr>
              <w:t>ROU assets</w:t>
            </w:r>
          </w:p>
        </w:tc>
        <w:tc>
          <w:tcPr>
            <w:tcW w:w="658" w:type="pct"/>
            <w:tcBorders>
              <w:top w:val="nil"/>
              <w:left w:val="nil"/>
              <w:bottom w:val="nil"/>
              <w:right w:val="nil"/>
            </w:tcBorders>
            <w:shd w:val="clear" w:color="auto" w:fill="auto"/>
            <w:noWrap/>
            <w:vAlign w:val="bottom"/>
            <w:hideMark/>
          </w:tcPr>
          <w:p w14:paraId="77C18A03"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81,601 </w:t>
            </w:r>
          </w:p>
        </w:tc>
        <w:tc>
          <w:tcPr>
            <w:tcW w:w="617" w:type="pct"/>
            <w:tcBorders>
              <w:top w:val="nil"/>
              <w:left w:val="nil"/>
              <w:bottom w:val="nil"/>
              <w:right w:val="nil"/>
            </w:tcBorders>
            <w:shd w:val="clear" w:color="auto" w:fill="auto"/>
            <w:noWrap/>
            <w:vAlign w:val="bottom"/>
            <w:hideMark/>
          </w:tcPr>
          <w:p w14:paraId="56D8925E"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686" w:type="pct"/>
            <w:tcBorders>
              <w:top w:val="nil"/>
              <w:left w:val="nil"/>
              <w:bottom w:val="nil"/>
              <w:right w:val="nil"/>
            </w:tcBorders>
            <w:shd w:val="clear" w:color="auto" w:fill="auto"/>
            <w:noWrap/>
            <w:vAlign w:val="bottom"/>
            <w:hideMark/>
          </w:tcPr>
          <w:p w14:paraId="4D7414F6"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784" w:type="pct"/>
            <w:tcBorders>
              <w:top w:val="nil"/>
              <w:left w:val="nil"/>
              <w:bottom w:val="nil"/>
              <w:right w:val="nil"/>
            </w:tcBorders>
            <w:shd w:val="clear" w:color="auto" w:fill="auto"/>
            <w:noWrap/>
            <w:vAlign w:val="bottom"/>
            <w:hideMark/>
          </w:tcPr>
          <w:p w14:paraId="79550206"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81,601 </w:t>
            </w:r>
          </w:p>
        </w:tc>
      </w:tr>
      <w:tr w:rsidR="009831A1" w:rsidRPr="00721E01" w14:paraId="15E6DEAA" w14:textId="77777777" w:rsidTr="00C2214B">
        <w:trPr>
          <w:trHeight w:hRule="exact" w:val="238"/>
        </w:trPr>
        <w:tc>
          <w:tcPr>
            <w:tcW w:w="2255" w:type="pct"/>
            <w:tcBorders>
              <w:top w:val="nil"/>
              <w:left w:val="nil"/>
              <w:bottom w:val="nil"/>
              <w:right w:val="nil"/>
            </w:tcBorders>
            <w:shd w:val="clear" w:color="auto" w:fill="auto"/>
            <w:vAlign w:val="bottom"/>
            <w:hideMark/>
          </w:tcPr>
          <w:p w14:paraId="7F968E9C" w14:textId="77777777" w:rsidR="009831A1" w:rsidRPr="00721E01" w:rsidRDefault="009831A1" w:rsidP="00C2214B">
            <w:pPr>
              <w:spacing w:after="0" w:line="240" w:lineRule="auto"/>
              <w:ind w:left="340"/>
              <w:jc w:val="left"/>
              <w:rPr>
                <w:rFonts w:ascii="Arial" w:hAnsi="Arial" w:cs="Arial"/>
                <w:sz w:val="16"/>
                <w:szCs w:val="16"/>
              </w:rPr>
            </w:pPr>
            <w:r w:rsidRPr="00721E01">
              <w:rPr>
                <w:rFonts w:ascii="Arial" w:hAnsi="Arial" w:cs="Arial"/>
                <w:sz w:val="16"/>
                <w:szCs w:val="16"/>
              </w:rPr>
              <w:t>By purchase</w:t>
            </w:r>
            <w:r>
              <w:rPr>
                <w:rFonts w:ascii="Arial" w:hAnsi="Arial" w:cs="Arial"/>
                <w:sz w:val="16"/>
                <w:szCs w:val="16"/>
              </w:rPr>
              <w:t xml:space="preserve"> – </w:t>
            </w:r>
            <w:r w:rsidRPr="00721E01">
              <w:rPr>
                <w:rFonts w:ascii="Arial" w:hAnsi="Arial" w:cs="Arial"/>
                <w:sz w:val="16"/>
                <w:szCs w:val="16"/>
              </w:rPr>
              <w:t>donated funds</w:t>
            </w:r>
          </w:p>
        </w:tc>
        <w:tc>
          <w:tcPr>
            <w:tcW w:w="658" w:type="pct"/>
            <w:tcBorders>
              <w:top w:val="nil"/>
              <w:left w:val="nil"/>
              <w:bottom w:val="nil"/>
              <w:right w:val="nil"/>
            </w:tcBorders>
            <w:shd w:val="clear" w:color="auto" w:fill="auto"/>
            <w:noWrap/>
            <w:vAlign w:val="bottom"/>
            <w:hideMark/>
          </w:tcPr>
          <w:p w14:paraId="4DE9EDF5" w14:textId="77777777" w:rsidR="009831A1" w:rsidRPr="00721E01" w:rsidRDefault="009831A1" w:rsidP="00377684">
            <w:pPr>
              <w:spacing w:after="0" w:line="240" w:lineRule="auto"/>
              <w:ind w:firstLineChars="200" w:firstLine="320"/>
              <w:jc w:val="right"/>
              <w:rPr>
                <w:rFonts w:ascii="Arial" w:hAnsi="Arial" w:cs="Arial"/>
                <w:sz w:val="16"/>
                <w:szCs w:val="16"/>
              </w:rPr>
            </w:pPr>
          </w:p>
        </w:tc>
        <w:tc>
          <w:tcPr>
            <w:tcW w:w="617" w:type="pct"/>
            <w:tcBorders>
              <w:top w:val="nil"/>
              <w:left w:val="nil"/>
              <w:bottom w:val="nil"/>
              <w:right w:val="nil"/>
            </w:tcBorders>
            <w:shd w:val="clear" w:color="auto" w:fill="auto"/>
            <w:noWrap/>
            <w:vAlign w:val="bottom"/>
            <w:hideMark/>
          </w:tcPr>
          <w:p w14:paraId="225AB070" w14:textId="77777777" w:rsidR="009831A1" w:rsidRPr="00721E01" w:rsidRDefault="009831A1" w:rsidP="00377684">
            <w:pPr>
              <w:spacing w:after="0" w:line="240" w:lineRule="auto"/>
              <w:jc w:val="right"/>
              <w:rPr>
                <w:rFonts w:ascii="Times New Roman" w:hAnsi="Times New Roman"/>
              </w:rPr>
            </w:pPr>
          </w:p>
        </w:tc>
        <w:tc>
          <w:tcPr>
            <w:tcW w:w="686" w:type="pct"/>
            <w:tcBorders>
              <w:top w:val="nil"/>
              <w:left w:val="nil"/>
              <w:bottom w:val="nil"/>
              <w:right w:val="nil"/>
            </w:tcBorders>
            <w:shd w:val="clear" w:color="auto" w:fill="auto"/>
            <w:noWrap/>
            <w:vAlign w:val="bottom"/>
            <w:hideMark/>
          </w:tcPr>
          <w:p w14:paraId="0C2F89C3" w14:textId="77777777" w:rsidR="009831A1" w:rsidRPr="00721E01" w:rsidRDefault="009831A1" w:rsidP="00377684">
            <w:pPr>
              <w:spacing w:after="0" w:line="240" w:lineRule="auto"/>
              <w:jc w:val="right"/>
              <w:rPr>
                <w:rFonts w:ascii="Times New Roman" w:hAnsi="Times New Roman"/>
              </w:rPr>
            </w:pPr>
          </w:p>
        </w:tc>
        <w:tc>
          <w:tcPr>
            <w:tcW w:w="784" w:type="pct"/>
            <w:tcBorders>
              <w:top w:val="nil"/>
              <w:left w:val="nil"/>
              <w:bottom w:val="nil"/>
              <w:right w:val="nil"/>
            </w:tcBorders>
            <w:shd w:val="clear" w:color="auto" w:fill="auto"/>
            <w:noWrap/>
            <w:vAlign w:val="bottom"/>
            <w:hideMark/>
          </w:tcPr>
          <w:p w14:paraId="16C4C5D9"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r>
      <w:tr w:rsidR="009831A1" w:rsidRPr="00721E01" w14:paraId="515836DF" w14:textId="77777777" w:rsidTr="00C2214B">
        <w:trPr>
          <w:trHeight w:hRule="exact" w:val="238"/>
        </w:trPr>
        <w:tc>
          <w:tcPr>
            <w:tcW w:w="2255" w:type="pct"/>
            <w:tcBorders>
              <w:top w:val="nil"/>
              <w:left w:val="nil"/>
              <w:bottom w:val="nil"/>
              <w:right w:val="nil"/>
            </w:tcBorders>
            <w:shd w:val="clear" w:color="auto" w:fill="auto"/>
            <w:vAlign w:val="bottom"/>
            <w:hideMark/>
          </w:tcPr>
          <w:p w14:paraId="54F8E883" w14:textId="77777777" w:rsidR="009831A1" w:rsidRPr="00721E01" w:rsidRDefault="009831A1" w:rsidP="00C2214B">
            <w:pPr>
              <w:spacing w:after="0" w:line="240" w:lineRule="auto"/>
              <w:ind w:left="170"/>
              <w:jc w:val="left"/>
              <w:rPr>
                <w:rFonts w:ascii="Arial" w:hAnsi="Arial" w:cs="Arial"/>
                <w:b/>
                <w:bCs/>
                <w:sz w:val="16"/>
                <w:szCs w:val="16"/>
              </w:rPr>
            </w:pPr>
            <w:r w:rsidRPr="00721E01">
              <w:rPr>
                <w:rFonts w:ascii="Arial" w:hAnsi="Arial" w:cs="Arial"/>
                <w:b/>
                <w:bCs/>
                <w:sz w:val="16"/>
                <w:szCs w:val="16"/>
              </w:rPr>
              <w:t>Total additions</w:t>
            </w:r>
          </w:p>
        </w:tc>
        <w:tc>
          <w:tcPr>
            <w:tcW w:w="658" w:type="pct"/>
            <w:tcBorders>
              <w:top w:val="single" w:sz="4" w:space="0" w:color="auto"/>
              <w:left w:val="nil"/>
              <w:bottom w:val="nil"/>
              <w:right w:val="nil"/>
            </w:tcBorders>
            <w:shd w:val="clear" w:color="auto" w:fill="auto"/>
            <w:noWrap/>
            <w:vAlign w:val="bottom"/>
            <w:hideMark/>
          </w:tcPr>
          <w:p w14:paraId="6BFCD1BD"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126,726 </w:t>
            </w:r>
          </w:p>
        </w:tc>
        <w:tc>
          <w:tcPr>
            <w:tcW w:w="617" w:type="pct"/>
            <w:tcBorders>
              <w:top w:val="single" w:sz="4" w:space="0" w:color="auto"/>
              <w:left w:val="nil"/>
              <w:bottom w:val="nil"/>
              <w:right w:val="nil"/>
            </w:tcBorders>
            <w:shd w:val="clear" w:color="auto" w:fill="auto"/>
            <w:noWrap/>
            <w:vAlign w:val="bottom"/>
            <w:hideMark/>
          </w:tcPr>
          <w:p w14:paraId="5D072BEE"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15,010 </w:t>
            </w:r>
          </w:p>
        </w:tc>
        <w:tc>
          <w:tcPr>
            <w:tcW w:w="686" w:type="pct"/>
            <w:tcBorders>
              <w:top w:val="single" w:sz="4" w:space="0" w:color="auto"/>
              <w:left w:val="nil"/>
              <w:bottom w:val="nil"/>
              <w:right w:val="nil"/>
            </w:tcBorders>
            <w:shd w:val="clear" w:color="auto" w:fill="auto"/>
            <w:noWrap/>
            <w:vAlign w:val="bottom"/>
            <w:hideMark/>
          </w:tcPr>
          <w:p w14:paraId="772D356E"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175,504 </w:t>
            </w:r>
          </w:p>
        </w:tc>
        <w:tc>
          <w:tcPr>
            <w:tcW w:w="784" w:type="pct"/>
            <w:tcBorders>
              <w:top w:val="single" w:sz="4" w:space="0" w:color="auto"/>
              <w:left w:val="nil"/>
              <w:bottom w:val="nil"/>
              <w:right w:val="nil"/>
            </w:tcBorders>
            <w:shd w:val="clear" w:color="auto" w:fill="auto"/>
            <w:noWrap/>
            <w:vAlign w:val="bottom"/>
            <w:hideMark/>
          </w:tcPr>
          <w:p w14:paraId="1C67B35A"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317,240 </w:t>
            </w:r>
          </w:p>
        </w:tc>
      </w:tr>
      <w:tr w:rsidR="009831A1" w:rsidRPr="00721E01" w14:paraId="17CD2AED" w14:textId="77777777" w:rsidTr="00C2214B">
        <w:trPr>
          <w:trHeight w:hRule="exact" w:val="238"/>
        </w:trPr>
        <w:tc>
          <w:tcPr>
            <w:tcW w:w="2255" w:type="pct"/>
            <w:tcBorders>
              <w:top w:val="nil"/>
              <w:left w:val="nil"/>
              <w:bottom w:val="nil"/>
              <w:right w:val="nil"/>
            </w:tcBorders>
            <w:shd w:val="clear" w:color="auto" w:fill="auto"/>
            <w:vAlign w:val="bottom"/>
            <w:hideMark/>
          </w:tcPr>
          <w:p w14:paraId="403DE52D" w14:textId="77777777" w:rsidR="009831A1" w:rsidRPr="00721E01" w:rsidRDefault="009831A1" w:rsidP="00C2214B">
            <w:pPr>
              <w:spacing w:after="0" w:line="240" w:lineRule="auto"/>
              <w:ind w:left="170"/>
              <w:jc w:val="left"/>
              <w:rPr>
                <w:rFonts w:ascii="Arial" w:hAnsi="Arial" w:cs="Arial"/>
                <w:b/>
                <w:bCs/>
                <w:sz w:val="16"/>
                <w:szCs w:val="16"/>
              </w:rPr>
            </w:pPr>
            <w:r w:rsidRPr="00721E01">
              <w:rPr>
                <w:rFonts w:ascii="Arial" w:hAnsi="Arial" w:cs="Arial"/>
                <w:b/>
                <w:bCs/>
                <w:sz w:val="16"/>
                <w:szCs w:val="16"/>
              </w:rPr>
              <w:t>Other movements</w:t>
            </w:r>
          </w:p>
        </w:tc>
        <w:tc>
          <w:tcPr>
            <w:tcW w:w="658" w:type="pct"/>
            <w:tcBorders>
              <w:top w:val="single" w:sz="4" w:space="0" w:color="auto"/>
              <w:left w:val="nil"/>
              <w:bottom w:val="nil"/>
              <w:right w:val="nil"/>
            </w:tcBorders>
            <w:shd w:val="clear" w:color="auto" w:fill="auto"/>
            <w:noWrap/>
            <w:vAlign w:val="bottom"/>
            <w:hideMark/>
          </w:tcPr>
          <w:p w14:paraId="218DB2DC"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w:t>
            </w:r>
          </w:p>
        </w:tc>
        <w:tc>
          <w:tcPr>
            <w:tcW w:w="617" w:type="pct"/>
            <w:tcBorders>
              <w:top w:val="single" w:sz="4" w:space="0" w:color="auto"/>
              <w:left w:val="nil"/>
              <w:bottom w:val="nil"/>
              <w:right w:val="nil"/>
            </w:tcBorders>
            <w:shd w:val="clear" w:color="auto" w:fill="auto"/>
            <w:noWrap/>
            <w:vAlign w:val="bottom"/>
            <w:hideMark/>
          </w:tcPr>
          <w:p w14:paraId="54136EA6"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w:t>
            </w:r>
          </w:p>
        </w:tc>
        <w:tc>
          <w:tcPr>
            <w:tcW w:w="686" w:type="pct"/>
            <w:tcBorders>
              <w:top w:val="single" w:sz="4" w:space="0" w:color="auto"/>
              <w:left w:val="nil"/>
              <w:bottom w:val="nil"/>
              <w:right w:val="nil"/>
            </w:tcBorders>
            <w:shd w:val="clear" w:color="auto" w:fill="auto"/>
            <w:noWrap/>
            <w:vAlign w:val="bottom"/>
            <w:hideMark/>
          </w:tcPr>
          <w:p w14:paraId="0888B026"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w:t>
            </w:r>
          </w:p>
        </w:tc>
        <w:tc>
          <w:tcPr>
            <w:tcW w:w="784" w:type="pct"/>
            <w:tcBorders>
              <w:top w:val="single" w:sz="4" w:space="0" w:color="auto"/>
              <w:left w:val="nil"/>
              <w:bottom w:val="nil"/>
              <w:right w:val="nil"/>
            </w:tcBorders>
            <w:shd w:val="clear" w:color="auto" w:fill="auto"/>
            <w:noWrap/>
            <w:vAlign w:val="bottom"/>
            <w:hideMark/>
          </w:tcPr>
          <w:p w14:paraId="7EDA4D1C"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w:t>
            </w:r>
          </w:p>
        </w:tc>
      </w:tr>
      <w:tr w:rsidR="009831A1" w:rsidRPr="00721E01" w14:paraId="20E4069A" w14:textId="77777777" w:rsidTr="00C2214B">
        <w:trPr>
          <w:trHeight w:hRule="exact" w:val="238"/>
        </w:trPr>
        <w:tc>
          <w:tcPr>
            <w:tcW w:w="2255" w:type="pct"/>
            <w:tcBorders>
              <w:top w:val="nil"/>
              <w:left w:val="nil"/>
              <w:bottom w:val="nil"/>
              <w:right w:val="nil"/>
            </w:tcBorders>
            <w:shd w:val="clear" w:color="auto" w:fill="auto"/>
            <w:vAlign w:val="bottom"/>
            <w:hideMark/>
          </w:tcPr>
          <w:p w14:paraId="34F49466" w14:textId="77777777" w:rsidR="009831A1" w:rsidRPr="00721E01" w:rsidRDefault="009831A1" w:rsidP="00C2214B">
            <w:pPr>
              <w:spacing w:after="0" w:line="240" w:lineRule="auto"/>
              <w:ind w:left="340"/>
              <w:jc w:val="left"/>
              <w:rPr>
                <w:rFonts w:ascii="Arial" w:hAnsi="Arial" w:cs="Arial"/>
                <w:sz w:val="16"/>
                <w:szCs w:val="16"/>
              </w:rPr>
            </w:pPr>
            <w:r w:rsidRPr="00721E01">
              <w:rPr>
                <w:rFonts w:ascii="Arial" w:hAnsi="Arial" w:cs="Arial"/>
                <w:sz w:val="16"/>
                <w:szCs w:val="16"/>
              </w:rPr>
              <w:t>Depreciation/amortisation expense</w:t>
            </w:r>
          </w:p>
        </w:tc>
        <w:tc>
          <w:tcPr>
            <w:tcW w:w="658" w:type="pct"/>
            <w:tcBorders>
              <w:top w:val="nil"/>
              <w:left w:val="nil"/>
              <w:bottom w:val="nil"/>
              <w:right w:val="nil"/>
            </w:tcBorders>
            <w:shd w:val="clear" w:color="auto" w:fill="auto"/>
            <w:noWrap/>
            <w:vAlign w:val="bottom"/>
            <w:hideMark/>
          </w:tcPr>
          <w:p w14:paraId="25EDDFC7"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(34,183)</w:t>
            </w:r>
          </w:p>
        </w:tc>
        <w:tc>
          <w:tcPr>
            <w:tcW w:w="617" w:type="pct"/>
            <w:tcBorders>
              <w:top w:val="nil"/>
              <w:left w:val="nil"/>
              <w:bottom w:val="nil"/>
              <w:right w:val="nil"/>
            </w:tcBorders>
            <w:shd w:val="clear" w:color="auto" w:fill="auto"/>
            <w:noWrap/>
            <w:vAlign w:val="bottom"/>
            <w:hideMark/>
          </w:tcPr>
          <w:p w14:paraId="31AE9D27"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(15,375)</w:t>
            </w:r>
          </w:p>
        </w:tc>
        <w:tc>
          <w:tcPr>
            <w:tcW w:w="686" w:type="pct"/>
            <w:tcBorders>
              <w:top w:val="nil"/>
              <w:left w:val="nil"/>
              <w:bottom w:val="nil"/>
              <w:right w:val="nil"/>
            </w:tcBorders>
            <w:shd w:val="clear" w:color="auto" w:fill="auto"/>
            <w:noWrap/>
            <w:vAlign w:val="bottom"/>
            <w:hideMark/>
          </w:tcPr>
          <w:p w14:paraId="12CF9C11"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(149,810)</w:t>
            </w:r>
          </w:p>
        </w:tc>
        <w:tc>
          <w:tcPr>
            <w:tcW w:w="784" w:type="pct"/>
            <w:tcBorders>
              <w:top w:val="nil"/>
              <w:left w:val="nil"/>
              <w:bottom w:val="nil"/>
              <w:right w:val="nil"/>
            </w:tcBorders>
            <w:shd w:val="clear" w:color="auto" w:fill="auto"/>
            <w:noWrap/>
            <w:vAlign w:val="bottom"/>
            <w:hideMark/>
          </w:tcPr>
          <w:p w14:paraId="41A2E2CF"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(199,368)</w:t>
            </w:r>
          </w:p>
        </w:tc>
      </w:tr>
      <w:tr w:rsidR="009831A1" w:rsidRPr="00721E01" w14:paraId="6A92C011" w14:textId="77777777" w:rsidTr="00C2214B">
        <w:trPr>
          <w:trHeight w:hRule="exact" w:val="238"/>
        </w:trPr>
        <w:tc>
          <w:tcPr>
            <w:tcW w:w="2255" w:type="pct"/>
            <w:tcBorders>
              <w:top w:val="nil"/>
              <w:left w:val="nil"/>
              <w:bottom w:val="nil"/>
              <w:right w:val="nil"/>
            </w:tcBorders>
            <w:shd w:val="clear" w:color="auto" w:fill="auto"/>
            <w:vAlign w:val="bottom"/>
            <w:hideMark/>
          </w:tcPr>
          <w:p w14:paraId="66DE0EE5" w14:textId="77777777" w:rsidR="009831A1" w:rsidRPr="00721E01" w:rsidRDefault="009831A1" w:rsidP="00C2214B">
            <w:pPr>
              <w:spacing w:after="0" w:line="240" w:lineRule="auto"/>
              <w:ind w:left="340"/>
              <w:jc w:val="left"/>
              <w:rPr>
                <w:rFonts w:ascii="Arial" w:hAnsi="Arial" w:cs="Arial"/>
                <w:sz w:val="16"/>
                <w:szCs w:val="16"/>
              </w:rPr>
            </w:pPr>
            <w:r w:rsidRPr="00721E01">
              <w:rPr>
                <w:rFonts w:ascii="Arial" w:hAnsi="Arial" w:cs="Arial"/>
                <w:sz w:val="16"/>
                <w:szCs w:val="16"/>
              </w:rPr>
              <w:t>Depreciation/amortisation on ROU assets</w:t>
            </w:r>
          </w:p>
        </w:tc>
        <w:tc>
          <w:tcPr>
            <w:tcW w:w="658" w:type="pct"/>
            <w:tcBorders>
              <w:top w:val="nil"/>
              <w:left w:val="nil"/>
              <w:bottom w:val="nil"/>
              <w:right w:val="nil"/>
            </w:tcBorders>
            <w:shd w:val="clear" w:color="auto" w:fill="auto"/>
            <w:noWrap/>
            <w:vAlign w:val="bottom"/>
            <w:hideMark/>
          </w:tcPr>
          <w:p w14:paraId="6FEE55EF"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(218,693)</w:t>
            </w:r>
          </w:p>
        </w:tc>
        <w:tc>
          <w:tcPr>
            <w:tcW w:w="617" w:type="pct"/>
            <w:tcBorders>
              <w:top w:val="nil"/>
              <w:left w:val="nil"/>
              <w:bottom w:val="nil"/>
              <w:right w:val="nil"/>
            </w:tcBorders>
            <w:shd w:val="clear" w:color="auto" w:fill="auto"/>
            <w:noWrap/>
            <w:vAlign w:val="bottom"/>
            <w:hideMark/>
          </w:tcPr>
          <w:p w14:paraId="25639D80"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686" w:type="pct"/>
            <w:tcBorders>
              <w:top w:val="nil"/>
              <w:left w:val="nil"/>
              <w:bottom w:val="nil"/>
              <w:right w:val="nil"/>
            </w:tcBorders>
            <w:shd w:val="clear" w:color="auto" w:fill="auto"/>
            <w:noWrap/>
            <w:vAlign w:val="bottom"/>
            <w:hideMark/>
          </w:tcPr>
          <w:p w14:paraId="799DEBB9"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784" w:type="pct"/>
            <w:tcBorders>
              <w:top w:val="nil"/>
              <w:left w:val="nil"/>
              <w:bottom w:val="nil"/>
              <w:right w:val="nil"/>
            </w:tcBorders>
            <w:shd w:val="clear" w:color="auto" w:fill="auto"/>
            <w:noWrap/>
            <w:vAlign w:val="bottom"/>
            <w:hideMark/>
          </w:tcPr>
          <w:p w14:paraId="3A690933"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(218,693)</w:t>
            </w:r>
          </w:p>
        </w:tc>
      </w:tr>
      <w:tr w:rsidR="009831A1" w:rsidRPr="00721E01" w14:paraId="169BEE01" w14:textId="77777777" w:rsidTr="00C2214B">
        <w:trPr>
          <w:trHeight w:hRule="exact" w:val="238"/>
        </w:trPr>
        <w:tc>
          <w:tcPr>
            <w:tcW w:w="2255" w:type="pct"/>
            <w:tcBorders>
              <w:top w:val="nil"/>
              <w:left w:val="nil"/>
              <w:bottom w:val="single" w:sz="4" w:space="0" w:color="auto"/>
              <w:right w:val="nil"/>
            </w:tcBorders>
            <w:shd w:val="clear" w:color="auto" w:fill="auto"/>
            <w:vAlign w:val="bottom"/>
            <w:hideMark/>
          </w:tcPr>
          <w:p w14:paraId="1ADF4483" w14:textId="77777777" w:rsidR="009831A1" w:rsidRPr="00721E01" w:rsidRDefault="009831A1" w:rsidP="00C2214B">
            <w:pPr>
              <w:spacing w:after="0" w:line="240" w:lineRule="auto"/>
              <w:ind w:left="170"/>
              <w:jc w:val="left"/>
              <w:rPr>
                <w:rFonts w:ascii="Arial" w:hAnsi="Arial" w:cs="Arial"/>
                <w:b/>
                <w:bCs/>
                <w:sz w:val="16"/>
                <w:szCs w:val="16"/>
              </w:rPr>
            </w:pPr>
            <w:r w:rsidRPr="00721E01">
              <w:rPr>
                <w:rFonts w:ascii="Arial" w:hAnsi="Arial" w:cs="Arial"/>
                <w:b/>
                <w:bCs/>
                <w:sz w:val="16"/>
                <w:szCs w:val="16"/>
              </w:rPr>
              <w:t>Total other movements</w:t>
            </w:r>
          </w:p>
        </w:tc>
        <w:tc>
          <w:tcPr>
            <w:tcW w:w="658" w:type="pct"/>
            <w:tcBorders>
              <w:top w:val="single" w:sz="4" w:space="0" w:color="auto"/>
              <w:left w:val="nil"/>
              <w:bottom w:val="single" w:sz="4" w:space="0" w:color="auto"/>
              <w:right w:val="nil"/>
            </w:tcBorders>
            <w:shd w:val="clear" w:color="auto" w:fill="auto"/>
            <w:noWrap/>
            <w:vAlign w:val="bottom"/>
            <w:hideMark/>
          </w:tcPr>
          <w:p w14:paraId="0254247E"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(252,876)</w:t>
            </w:r>
          </w:p>
        </w:tc>
        <w:tc>
          <w:tcPr>
            <w:tcW w:w="617" w:type="pct"/>
            <w:tcBorders>
              <w:top w:val="single" w:sz="4" w:space="0" w:color="auto"/>
              <w:left w:val="nil"/>
              <w:bottom w:val="single" w:sz="4" w:space="0" w:color="auto"/>
              <w:right w:val="nil"/>
            </w:tcBorders>
            <w:shd w:val="clear" w:color="auto" w:fill="auto"/>
            <w:noWrap/>
            <w:vAlign w:val="bottom"/>
            <w:hideMark/>
          </w:tcPr>
          <w:p w14:paraId="7108B383"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(15,375)</w:t>
            </w:r>
          </w:p>
        </w:tc>
        <w:tc>
          <w:tcPr>
            <w:tcW w:w="686" w:type="pct"/>
            <w:tcBorders>
              <w:top w:val="single" w:sz="4" w:space="0" w:color="auto"/>
              <w:left w:val="nil"/>
              <w:bottom w:val="single" w:sz="4" w:space="0" w:color="auto"/>
              <w:right w:val="nil"/>
            </w:tcBorders>
            <w:shd w:val="clear" w:color="auto" w:fill="auto"/>
            <w:noWrap/>
            <w:vAlign w:val="bottom"/>
            <w:hideMark/>
          </w:tcPr>
          <w:p w14:paraId="75DB9C34"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(149,810)</w:t>
            </w:r>
          </w:p>
        </w:tc>
        <w:tc>
          <w:tcPr>
            <w:tcW w:w="784" w:type="pct"/>
            <w:tcBorders>
              <w:top w:val="single" w:sz="4" w:space="0" w:color="auto"/>
              <w:left w:val="nil"/>
              <w:bottom w:val="single" w:sz="4" w:space="0" w:color="auto"/>
              <w:right w:val="nil"/>
            </w:tcBorders>
            <w:shd w:val="clear" w:color="auto" w:fill="auto"/>
            <w:noWrap/>
            <w:vAlign w:val="bottom"/>
            <w:hideMark/>
          </w:tcPr>
          <w:p w14:paraId="05047227"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(418,061)</w:t>
            </w:r>
          </w:p>
        </w:tc>
      </w:tr>
      <w:tr w:rsidR="009831A1" w:rsidRPr="00721E01" w14:paraId="2C64ECD0" w14:textId="77777777" w:rsidTr="00C2214B">
        <w:trPr>
          <w:trHeight w:hRule="exact" w:val="238"/>
        </w:trPr>
        <w:tc>
          <w:tcPr>
            <w:tcW w:w="2255" w:type="pct"/>
            <w:tcBorders>
              <w:top w:val="nil"/>
              <w:left w:val="nil"/>
              <w:bottom w:val="nil"/>
              <w:right w:val="nil"/>
            </w:tcBorders>
            <w:shd w:val="clear" w:color="auto" w:fill="auto"/>
            <w:vAlign w:val="bottom"/>
            <w:hideMark/>
          </w:tcPr>
          <w:p w14:paraId="770659CD" w14:textId="77777777" w:rsidR="009831A1" w:rsidRPr="00721E01" w:rsidRDefault="009831A1" w:rsidP="00C2214B">
            <w:pPr>
              <w:spacing w:after="0" w:line="240" w:lineRule="auto"/>
              <w:ind w:left="170"/>
              <w:jc w:val="left"/>
              <w:rPr>
                <w:rFonts w:ascii="Arial" w:hAnsi="Arial" w:cs="Arial"/>
                <w:b/>
                <w:bCs/>
                <w:sz w:val="16"/>
                <w:szCs w:val="16"/>
              </w:rPr>
            </w:pPr>
          </w:p>
        </w:tc>
        <w:tc>
          <w:tcPr>
            <w:tcW w:w="658" w:type="pct"/>
            <w:tcBorders>
              <w:top w:val="nil"/>
              <w:left w:val="nil"/>
              <w:bottom w:val="nil"/>
              <w:right w:val="nil"/>
            </w:tcBorders>
            <w:shd w:val="clear" w:color="auto" w:fill="auto"/>
            <w:noWrap/>
            <w:vAlign w:val="bottom"/>
            <w:hideMark/>
          </w:tcPr>
          <w:p w14:paraId="49B00B94" w14:textId="77777777" w:rsidR="009831A1" w:rsidRPr="00721E01" w:rsidRDefault="009831A1" w:rsidP="00377684">
            <w:pPr>
              <w:spacing w:after="0" w:line="240" w:lineRule="auto"/>
              <w:ind w:firstLineChars="100" w:firstLine="200"/>
              <w:jc w:val="right"/>
              <w:rPr>
                <w:rFonts w:ascii="Times New Roman" w:hAnsi="Times New Roman"/>
              </w:rPr>
            </w:pPr>
          </w:p>
        </w:tc>
        <w:tc>
          <w:tcPr>
            <w:tcW w:w="617" w:type="pct"/>
            <w:tcBorders>
              <w:top w:val="nil"/>
              <w:left w:val="nil"/>
              <w:bottom w:val="nil"/>
              <w:right w:val="nil"/>
            </w:tcBorders>
            <w:shd w:val="clear" w:color="auto" w:fill="auto"/>
            <w:noWrap/>
            <w:vAlign w:val="bottom"/>
            <w:hideMark/>
          </w:tcPr>
          <w:p w14:paraId="01B8FB38" w14:textId="77777777" w:rsidR="009831A1" w:rsidRPr="00721E01" w:rsidRDefault="009831A1" w:rsidP="00377684">
            <w:pPr>
              <w:spacing w:after="0" w:line="240" w:lineRule="auto"/>
              <w:jc w:val="right"/>
              <w:rPr>
                <w:rFonts w:ascii="Times New Roman" w:hAnsi="Times New Roman"/>
              </w:rPr>
            </w:pPr>
          </w:p>
        </w:tc>
        <w:tc>
          <w:tcPr>
            <w:tcW w:w="686" w:type="pct"/>
            <w:tcBorders>
              <w:top w:val="nil"/>
              <w:left w:val="nil"/>
              <w:bottom w:val="nil"/>
              <w:right w:val="nil"/>
            </w:tcBorders>
            <w:shd w:val="clear" w:color="auto" w:fill="auto"/>
            <w:noWrap/>
            <w:vAlign w:val="bottom"/>
            <w:hideMark/>
          </w:tcPr>
          <w:p w14:paraId="308A4DA4" w14:textId="77777777" w:rsidR="009831A1" w:rsidRPr="00721E01" w:rsidRDefault="009831A1" w:rsidP="00377684">
            <w:pPr>
              <w:spacing w:after="0" w:line="240" w:lineRule="auto"/>
              <w:jc w:val="right"/>
              <w:rPr>
                <w:rFonts w:ascii="Times New Roman" w:hAnsi="Times New Roman"/>
              </w:rPr>
            </w:pPr>
          </w:p>
        </w:tc>
        <w:tc>
          <w:tcPr>
            <w:tcW w:w="784" w:type="pct"/>
            <w:tcBorders>
              <w:top w:val="nil"/>
              <w:left w:val="nil"/>
              <w:bottom w:val="nil"/>
              <w:right w:val="nil"/>
            </w:tcBorders>
            <w:shd w:val="clear" w:color="auto" w:fill="auto"/>
            <w:noWrap/>
            <w:vAlign w:val="bottom"/>
            <w:hideMark/>
          </w:tcPr>
          <w:p w14:paraId="44D14C32" w14:textId="77777777" w:rsidR="009831A1" w:rsidRPr="00721E01" w:rsidRDefault="009831A1" w:rsidP="00377684">
            <w:pPr>
              <w:spacing w:after="0" w:line="240" w:lineRule="auto"/>
              <w:jc w:val="right"/>
              <w:rPr>
                <w:rFonts w:ascii="Times New Roman" w:hAnsi="Times New Roman"/>
              </w:rPr>
            </w:pPr>
          </w:p>
        </w:tc>
      </w:tr>
      <w:tr w:rsidR="009831A1" w:rsidRPr="00721E01" w14:paraId="70AF7D62" w14:textId="77777777" w:rsidTr="00C2214B">
        <w:trPr>
          <w:trHeight w:hRule="exact" w:val="981"/>
        </w:trPr>
        <w:tc>
          <w:tcPr>
            <w:tcW w:w="2255" w:type="pct"/>
            <w:tcBorders>
              <w:top w:val="single" w:sz="4" w:space="0" w:color="auto"/>
              <w:left w:val="nil"/>
              <w:bottom w:val="nil"/>
              <w:right w:val="nil"/>
            </w:tcBorders>
            <w:shd w:val="clear" w:color="auto" w:fill="auto"/>
            <w:noWrap/>
            <w:vAlign w:val="bottom"/>
            <w:hideMark/>
          </w:tcPr>
          <w:p w14:paraId="36DDA874" w14:textId="77777777" w:rsidR="009831A1" w:rsidRPr="00721E01" w:rsidRDefault="009831A1" w:rsidP="00C2214B">
            <w:pPr>
              <w:spacing w:after="0" w:line="240" w:lineRule="auto"/>
              <w:jc w:val="left"/>
              <w:rPr>
                <w:rFonts w:ascii="Arial" w:hAnsi="Arial" w:cs="Arial"/>
                <w:sz w:val="16"/>
                <w:szCs w:val="16"/>
              </w:rPr>
            </w:pPr>
            <w:r w:rsidRPr="00721E01">
              <w:rPr>
                <w:rFonts w:ascii="Arial" w:hAnsi="Arial" w:cs="Arial"/>
                <w:sz w:val="16"/>
                <w:szCs w:val="16"/>
              </w:rPr>
              <w:t> </w:t>
            </w:r>
          </w:p>
        </w:tc>
        <w:tc>
          <w:tcPr>
            <w:tcW w:w="658" w:type="pct"/>
            <w:tcBorders>
              <w:top w:val="single" w:sz="4" w:space="0" w:color="auto"/>
              <w:left w:val="nil"/>
              <w:bottom w:val="single" w:sz="4" w:space="0" w:color="auto"/>
              <w:right w:val="nil"/>
            </w:tcBorders>
            <w:shd w:val="clear" w:color="auto" w:fill="auto"/>
            <w:vAlign w:val="bottom"/>
            <w:hideMark/>
          </w:tcPr>
          <w:p w14:paraId="70942927"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Buildings</w:t>
            </w:r>
            <w:r w:rsidRPr="00721E01">
              <w:rPr>
                <w:rFonts w:ascii="Arial" w:hAnsi="Arial" w:cs="Arial"/>
                <w:sz w:val="16"/>
                <w:szCs w:val="16"/>
              </w:rPr>
              <w:br/>
            </w:r>
            <w:r w:rsidRPr="00721E01">
              <w:rPr>
                <w:rFonts w:ascii="Arial" w:hAnsi="Arial" w:cs="Arial"/>
                <w:sz w:val="16"/>
                <w:szCs w:val="16"/>
              </w:rPr>
              <w:br/>
            </w:r>
            <w:r w:rsidRPr="00721E01">
              <w:rPr>
                <w:rFonts w:ascii="Arial" w:hAnsi="Arial" w:cs="Arial"/>
                <w:sz w:val="16"/>
                <w:szCs w:val="16"/>
              </w:rPr>
              <w:br/>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617" w:type="pct"/>
            <w:tcBorders>
              <w:top w:val="single" w:sz="4" w:space="0" w:color="auto"/>
              <w:left w:val="nil"/>
              <w:bottom w:val="single" w:sz="4" w:space="0" w:color="auto"/>
              <w:right w:val="nil"/>
            </w:tcBorders>
            <w:shd w:val="clear" w:color="auto" w:fill="auto"/>
            <w:vAlign w:val="bottom"/>
            <w:hideMark/>
          </w:tcPr>
          <w:p w14:paraId="7EFBB427"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Other</w:t>
            </w:r>
            <w:r w:rsidRPr="00721E01">
              <w:rPr>
                <w:rFonts w:ascii="Arial" w:hAnsi="Arial" w:cs="Arial"/>
                <w:sz w:val="16"/>
                <w:szCs w:val="16"/>
              </w:rPr>
              <w:br/>
              <w:t>property,</w:t>
            </w:r>
            <w:r w:rsidRPr="00721E01">
              <w:rPr>
                <w:rFonts w:ascii="Arial" w:hAnsi="Arial" w:cs="Arial"/>
                <w:sz w:val="16"/>
                <w:szCs w:val="16"/>
              </w:rPr>
              <w:br/>
              <w:t>plant and</w:t>
            </w:r>
            <w:r w:rsidRPr="00721E01">
              <w:rPr>
                <w:rFonts w:ascii="Arial" w:hAnsi="Arial" w:cs="Arial"/>
                <w:sz w:val="16"/>
                <w:szCs w:val="16"/>
              </w:rPr>
              <w:br/>
              <w:t>equipment</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686" w:type="pct"/>
            <w:tcBorders>
              <w:top w:val="single" w:sz="4" w:space="0" w:color="auto"/>
              <w:left w:val="nil"/>
              <w:bottom w:val="single" w:sz="4" w:space="0" w:color="auto"/>
              <w:right w:val="nil"/>
            </w:tcBorders>
            <w:shd w:val="clear" w:color="auto" w:fill="auto"/>
            <w:vAlign w:val="bottom"/>
            <w:hideMark/>
          </w:tcPr>
          <w:p w14:paraId="193B2718"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Computer</w:t>
            </w:r>
            <w:r w:rsidRPr="00721E01">
              <w:rPr>
                <w:rFonts w:ascii="Arial" w:hAnsi="Arial" w:cs="Arial"/>
                <w:sz w:val="16"/>
                <w:szCs w:val="16"/>
              </w:rPr>
              <w:br/>
              <w:t>software</w:t>
            </w:r>
            <w:r w:rsidRPr="00721E01">
              <w:rPr>
                <w:rFonts w:ascii="Arial" w:hAnsi="Arial" w:cs="Arial"/>
                <w:sz w:val="16"/>
                <w:szCs w:val="16"/>
              </w:rPr>
              <w:br/>
              <w:t>and</w:t>
            </w:r>
            <w:r w:rsidRPr="00721E01">
              <w:rPr>
                <w:rFonts w:ascii="Arial" w:hAnsi="Arial" w:cs="Arial"/>
                <w:sz w:val="16"/>
                <w:szCs w:val="16"/>
              </w:rPr>
              <w:br/>
              <w:t>intangibles</w:t>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c>
          <w:tcPr>
            <w:tcW w:w="784" w:type="pct"/>
            <w:tcBorders>
              <w:top w:val="single" w:sz="4" w:space="0" w:color="auto"/>
              <w:left w:val="nil"/>
              <w:bottom w:val="single" w:sz="4" w:space="0" w:color="auto"/>
              <w:right w:val="nil"/>
            </w:tcBorders>
            <w:shd w:val="clear" w:color="auto" w:fill="auto"/>
            <w:vAlign w:val="bottom"/>
            <w:hideMark/>
          </w:tcPr>
          <w:p w14:paraId="0D577EFE"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Total</w:t>
            </w:r>
            <w:r w:rsidRPr="00721E01">
              <w:rPr>
                <w:rFonts w:ascii="Arial" w:hAnsi="Arial" w:cs="Arial"/>
                <w:sz w:val="16"/>
                <w:szCs w:val="16"/>
              </w:rPr>
              <w:br/>
            </w:r>
            <w:r w:rsidRPr="00721E01">
              <w:rPr>
                <w:rFonts w:ascii="Arial" w:hAnsi="Arial" w:cs="Arial"/>
                <w:sz w:val="16"/>
                <w:szCs w:val="16"/>
              </w:rPr>
              <w:br/>
            </w:r>
            <w:r w:rsidRPr="00721E01">
              <w:rPr>
                <w:rFonts w:ascii="Arial" w:hAnsi="Arial" w:cs="Arial"/>
                <w:sz w:val="16"/>
                <w:szCs w:val="16"/>
              </w:rPr>
              <w:br/>
            </w:r>
            <w:r w:rsidRPr="00721E01">
              <w:rPr>
                <w:rFonts w:ascii="Arial" w:hAnsi="Arial" w:cs="Arial"/>
                <w:sz w:val="16"/>
                <w:szCs w:val="16"/>
              </w:rPr>
              <w:br/>
              <w:t>$</w:t>
            </w:r>
            <w:r>
              <w:rPr>
                <w:rFonts w:ascii="Arial" w:hAnsi="Arial" w:cs="Arial"/>
                <w:sz w:val="16"/>
                <w:szCs w:val="16"/>
              </w:rPr>
              <w:t>’</w:t>
            </w:r>
            <w:r w:rsidRPr="00721E01">
              <w:rPr>
                <w:rFonts w:ascii="Arial" w:hAnsi="Arial" w:cs="Arial"/>
                <w:sz w:val="16"/>
                <w:szCs w:val="16"/>
              </w:rPr>
              <w:t>000</w:t>
            </w:r>
          </w:p>
        </w:tc>
      </w:tr>
      <w:tr w:rsidR="009831A1" w:rsidRPr="00721E01" w14:paraId="0FE479E2" w14:textId="77777777" w:rsidTr="00C2214B">
        <w:trPr>
          <w:trHeight w:hRule="exact" w:val="447"/>
        </w:trPr>
        <w:tc>
          <w:tcPr>
            <w:tcW w:w="2255" w:type="pct"/>
            <w:tcBorders>
              <w:top w:val="nil"/>
              <w:left w:val="nil"/>
              <w:bottom w:val="nil"/>
              <w:right w:val="nil"/>
            </w:tcBorders>
            <w:shd w:val="clear" w:color="auto" w:fill="auto"/>
            <w:vAlign w:val="bottom"/>
            <w:hideMark/>
          </w:tcPr>
          <w:p w14:paraId="176A11C3" w14:textId="77777777" w:rsidR="009831A1" w:rsidRPr="00721E01" w:rsidRDefault="009831A1" w:rsidP="00C2214B">
            <w:pPr>
              <w:spacing w:after="0" w:line="240" w:lineRule="auto"/>
              <w:jc w:val="left"/>
              <w:rPr>
                <w:rFonts w:ascii="Arial" w:hAnsi="Arial" w:cs="Arial"/>
                <w:b/>
                <w:bCs/>
                <w:sz w:val="16"/>
                <w:szCs w:val="16"/>
              </w:rPr>
            </w:pPr>
            <w:r w:rsidRPr="00721E01">
              <w:rPr>
                <w:rFonts w:ascii="Arial" w:hAnsi="Arial" w:cs="Arial"/>
                <w:b/>
                <w:bCs/>
                <w:sz w:val="16"/>
                <w:szCs w:val="16"/>
              </w:rPr>
              <w:t>As at 30 June 2022</w:t>
            </w:r>
          </w:p>
        </w:tc>
        <w:tc>
          <w:tcPr>
            <w:tcW w:w="658" w:type="pct"/>
            <w:tcBorders>
              <w:top w:val="nil"/>
              <w:left w:val="nil"/>
              <w:bottom w:val="nil"/>
              <w:right w:val="nil"/>
            </w:tcBorders>
            <w:shd w:val="clear" w:color="auto" w:fill="auto"/>
            <w:noWrap/>
            <w:vAlign w:val="bottom"/>
            <w:hideMark/>
          </w:tcPr>
          <w:p w14:paraId="5B3834BD" w14:textId="77777777" w:rsidR="009831A1" w:rsidRPr="00721E01" w:rsidRDefault="009831A1" w:rsidP="00377684">
            <w:pPr>
              <w:spacing w:after="0" w:line="240" w:lineRule="auto"/>
              <w:jc w:val="right"/>
              <w:rPr>
                <w:rFonts w:ascii="Arial" w:hAnsi="Arial" w:cs="Arial"/>
                <w:b/>
                <w:bCs/>
                <w:sz w:val="16"/>
                <w:szCs w:val="16"/>
              </w:rPr>
            </w:pPr>
          </w:p>
        </w:tc>
        <w:tc>
          <w:tcPr>
            <w:tcW w:w="617" w:type="pct"/>
            <w:tcBorders>
              <w:top w:val="nil"/>
              <w:left w:val="nil"/>
              <w:bottom w:val="nil"/>
              <w:right w:val="nil"/>
            </w:tcBorders>
            <w:shd w:val="clear" w:color="auto" w:fill="auto"/>
            <w:noWrap/>
            <w:vAlign w:val="bottom"/>
            <w:hideMark/>
          </w:tcPr>
          <w:p w14:paraId="164C1AC4" w14:textId="77777777" w:rsidR="009831A1" w:rsidRPr="00721E01" w:rsidRDefault="009831A1" w:rsidP="00377684">
            <w:pPr>
              <w:spacing w:after="0" w:line="240" w:lineRule="auto"/>
              <w:jc w:val="right"/>
              <w:rPr>
                <w:rFonts w:ascii="Times New Roman" w:hAnsi="Times New Roman"/>
              </w:rPr>
            </w:pPr>
          </w:p>
        </w:tc>
        <w:tc>
          <w:tcPr>
            <w:tcW w:w="686" w:type="pct"/>
            <w:tcBorders>
              <w:top w:val="nil"/>
              <w:left w:val="nil"/>
              <w:bottom w:val="nil"/>
              <w:right w:val="nil"/>
            </w:tcBorders>
            <w:shd w:val="clear" w:color="auto" w:fill="auto"/>
            <w:noWrap/>
            <w:vAlign w:val="bottom"/>
            <w:hideMark/>
          </w:tcPr>
          <w:p w14:paraId="00AB9E75" w14:textId="77777777" w:rsidR="009831A1" w:rsidRPr="00721E01" w:rsidRDefault="009831A1" w:rsidP="00377684">
            <w:pPr>
              <w:spacing w:after="0" w:line="240" w:lineRule="auto"/>
              <w:jc w:val="right"/>
              <w:rPr>
                <w:rFonts w:ascii="Times New Roman" w:hAnsi="Times New Roman"/>
              </w:rPr>
            </w:pPr>
          </w:p>
        </w:tc>
        <w:tc>
          <w:tcPr>
            <w:tcW w:w="784" w:type="pct"/>
            <w:tcBorders>
              <w:top w:val="nil"/>
              <w:left w:val="nil"/>
              <w:bottom w:val="nil"/>
              <w:right w:val="nil"/>
            </w:tcBorders>
            <w:shd w:val="clear" w:color="auto" w:fill="auto"/>
            <w:noWrap/>
            <w:vAlign w:val="bottom"/>
            <w:hideMark/>
          </w:tcPr>
          <w:p w14:paraId="52EAAC65" w14:textId="77777777" w:rsidR="009831A1" w:rsidRPr="00721E01" w:rsidRDefault="009831A1" w:rsidP="00377684">
            <w:pPr>
              <w:spacing w:after="0" w:line="240" w:lineRule="auto"/>
              <w:jc w:val="right"/>
              <w:rPr>
                <w:rFonts w:ascii="Times New Roman" w:hAnsi="Times New Roman"/>
              </w:rPr>
            </w:pPr>
          </w:p>
        </w:tc>
      </w:tr>
      <w:tr w:rsidR="009831A1" w:rsidRPr="00721E01" w14:paraId="46528CBC" w14:textId="77777777" w:rsidTr="00C2214B">
        <w:trPr>
          <w:trHeight w:hRule="exact" w:val="238"/>
        </w:trPr>
        <w:tc>
          <w:tcPr>
            <w:tcW w:w="2255" w:type="pct"/>
            <w:tcBorders>
              <w:top w:val="nil"/>
              <w:left w:val="nil"/>
              <w:bottom w:val="nil"/>
              <w:right w:val="nil"/>
            </w:tcBorders>
            <w:shd w:val="clear" w:color="auto" w:fill="auto"/>
            <w:vAlign w:val="bottom"/>
            <w:hideMark/>
          </w:tcPr>
          <w:p w14:paraId="4B249437"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Gross book value</w:t>
            </w:r>
          </w:p>
        </w:tc>
        <w:tc>
          <w:tcPr>
            <w:tcW w:w="658" w:type="pct"/>
            <w:tcBorders>
              <w:top w:val="nil"/>
              <w:left w:val="nil"/>
              <w:bottom w:val="nil"/>
              <w:right w:val="nil"/>
            </w:tcBorders>
            <w:shd w:val="clear" w:color="auto" w:fill="auto"/>
            <w:noWrap/>
            <w:vAlign w:val="bottom"/>
            <w:hideMark/>
          </w:tcPr>
          <w:p w14:paraId="5556D5E6"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267,054 </w:t>
            </w:r>
          </w:p>
        </w:tc>
        <w:tc>
          <w:tcPr>
            <w:tcW w:w="617" w:type="pct"/>
            <w:tcBorders>
              <w:top w:val="nil"/>
              <w:left w:val="nil"/>
              <w:bottom w:val="nil"/>
              <w:right w:val="nil"/>
            </w:tcBorders>
            <w:shd w:val="clear" w:color="auto" w:fill="auto"/>
            <w:noWrap/>
            <w:vAlign w:val="bottom"/>
            <w:hideMark/>
          </w:tcPr>
          <w:p w14:paraId="7F58C32D"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96,427 </w:t>
            </w:r>
          </w:p>
        </w:tc>
        <w:tc>
          <w:tcPr>
            <w:tcW w:w="686" w:type="pct"/>
            <w:tcBorders>
              <w:top w:val="nil"/>
              <w:left w:val="nil"/>
              <w:bottom w:val="nil"/>
              <w:right w:val="nil"/>
            </w:tcBorders>
            <w:shd w:val="clear" w:color="auto" w:fill="auto"/>
            <w:noWrap/>
            <w:vAlign w:val="bottom"/>
            <w:hideMark/>
          </w:tcPr>
          <w:p w14:paraId="0B448166"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2,121,942 </w:t>
            </w:r>
          </w:p>
        </w:tc>
        <w:tc>
          <w:tcPr>
            <w:tcW w:w="784" w:type="pct"/>
            <w:tcBorders>
              <w:top w:val="nil"/>
              <w:left w:val="nil"/>
              <w:bottom w:val="nil"/>
              <w:right w:val="nil"/>
            </w:tcBorders>
            <w:shd w:val="clear" w:color="auto" w:fill="auto"/>
            <w:noWrap/>
            <w:vAlign w:val="bottom"/>
            <w:hideMark/>
          </w:tcPr>
          <w:p w14:paraId="5E24D6D5"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2,485,423 </w:t>
            </w:r>
          </w:p>
        </w:tc>
      </w:tr>
      <w:tr w:rsidR="009831A1" w:rsidRPr="00721E01" w14:paraId="6FE2AC54" w14:textId="77777777" w:rsidTr="00C2214B">
        <w:trPr>
          <w:trHeight w:hRule="exact" w:val="238"/>
        </w:trPr>
        <w:tc>
          <w:tcPr>
            <w:tcW w:w="2255" w:type="pct"/>
            <w:tcBorders>
              <w:top w:val="nil"/>
              <w:left w:val="nil"/>
              <w:bottom w:val="nil"/>
              <w:right w:val="nil"/>
            </w:tcBorders>
            <w:shd w:val="clear" w:color="auto" w:fill="auto"/>
            <w:vAlign w:val="bottom"/>
            <w:hideMark/>
          </w:tcPr>
          <w:p w14:paraId="67EDDC97"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Gross book value</w:t>
            </w:r>
            <w:r>
              <w:rPr>
                <w:rFonts w:ascii="Arial" w:hAnsi="Arial" w:cs="Arial"/>
                <w:sz w:val="16"/>
                <w:szCs w:val="16"/>
              </w:rPr>
              <w:t xml:space="preserve"> – </w:t>
            </w:r>
            <w:r w:rsidRPr="00721E01">
              <w:rPr>
                <w:rFonts w:ascii="Arial" w:hAnsi="Arial" w:cs="Arial"/>
                <w:sz w:val="16"/>
                <w:szCs w:val="16"/>
              </w:rPr>
              <w:t>ROU assets</w:t>
            </w:r>
          </w:p>
        </w:tc>
        <w:tc>
          <w:tcPr>
            <w:tcW w:w="658" w:type="pct"/>
            <w:tcBorders>
              <w:top w:val="nil"/>
              <w:left w:val="nil"/>
              <w:bottom w:val="nil"/>
              <w:right w:val="nil"/>
            </w:tcBorders>
            <w:shd w:val="clear" w:color="auto" w:fill="auto"/>
            <w:noWrap/>
            <w:vAlign w:val="bottom"/>
            <w:hideMark/>
          </w:tcPr>
          <w:p w14:paraId="2B3473F5"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1,517,727 </w:t>
            </w:r>
          </w:p>
        </w:tc>
        <w:tc>
          <w:tcPr>
            <w:tcW w:w="617" w:type="pct"/>
            <w:tcBorders>
              <w:top w:val="nil"/>
              <w:left w:val="nil"/>
              <w:bottom w:val="nil"/>
              <w:right w:val="nil"/>
            </w:tcBorders>
            <w:shd w:val="clear" w:color="auto" w:fill="auto"/>
            <w:noWrap/>
            <w:vAlign w:val="bottom"/>
            <w:hideMark/>
          </w:tcPr>
          <w:p w14:paraId="16515573"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65,509 </w:t>
            </w:r>
          </w:p>
        </w:tc>
        <w:tc>
          <w:tcPr>
            <w:tcW w:w="686" w:type="pct"/>
            <w:tcBorders>
              <w:top w:val="nil"/>
              <w:left w:val="nil"/>
              <w:bottom w:val="nil"/>
              <w:right w:val="nil"/>
            </w:tcBorders>
            <w:shd w:val="clear" w:color="auto" w:fill="auto"/>
            <w:noWrap/>
            <w:vAlign w:val="bottom"/>
            <w:hideMark/>
          </w:tcPr>
          <w:p w14:paraId="4947CF47"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784" w:type="pct"/>
            <w:tcBorders>
              <w:top w:val="nil"/>
              <w:left w:val="nil"/>
              <w:bottom w:val="nil"/>
              <w:right w:val="nil"/>
            </w:tcBorders>
            <w:shd w:val="clear" w:color="auto" w:fill="auto"/>
            <w:noWrap/>
            <w:vAlign w:val="bottom"/>
            <w:hideMark/>
          </w:tcPr>
          <w:p w14:paraId="62E7C0F7"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 xml:space="preserve">1,583,236 </w:t>
            </w:r>
          </w:p>
        </w:tc>
      </w:tr>
      <w:tr w:rsidR="009831A1" w:rsidRPr="00721E01" w14:paraId="2B6DC14D" w14:textId="77777777" w:rsidTr="00E158A2">
        <w:trPr>
          <w:trHeight w:hRule="exact" w:val="381"/>
        </w:trPr>
        <w:tc>
          <w:tcPr>
            <w:tcW w:w="2255" w:type="pct"/>
            <w:tcBorders>
              <w:top w:val="nil"/>
              <w:left w:val="nil"/>
              <w:bottom w:val="nil"/>
              <w:right w:val="nil"/>
            </w:tcBorders>
            <w:shd w:val="clear" w:color="auto" w:fill="auto"/>
            <w:vAlign w:val="bottom"/>
            <w:hideMark/>
          </w:tcPr>
          <w:p w14:paraId="65FA023B"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Accumulated depreciation/</w:t>
            </w:r>
            <w:r w:rsidRPr="00721E01">
              <w:rPr>
                <w:rFonts w:ascii="Arial" w:hAnsi="Arial" w:cs="Arial"/>
                <w:sz w:val="16"/>
                <w:szCs w:val="16"/>
              </w:rPr>
              <w:br/>
              <w:t xml:space="preserve">  amortisation and impairment</w:t>
            </w:r>
          </w:p>
        </w:tc>
        <w:tc>
          <w:tcPr>
            <w:tcW w:w="658" w:type="pct"/>
            <w:tcBorders>
              <w:top w:val="nil"/>
              <w:left w:val="nil"/>
              <w:bottom w:val="nil"/>
              <w:right w:val="nil"/>
            </w:tcBorders>
            <w:shd w:val="clear" w:color="auto" w:fill="auto"/>
            <w:noWrap/>
            <w:vAlign w:val="bottom"/>
            <w:hideMark/>
          </w:tcPr>
          <w:p w14:paraId="43348B0B"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(107,934)</w:t>
            </w:r>
          </w:p>
        </w:tc>
        <w:tc>
          <w:tcPr>
            <w:tcW w:w="617" w:type="pct"/>
            <w:tcBorders>
              <w:top w:val="nil"/>
              <w:left w:val="nil"/>
              <w:bottom w:val="nil"/>
              <w:right w:val="nil"/>
            </w:tcBorders>
            <w:shd w:val="clear" w:color="auto" w:fill="auto"/>
            <w:noWrap/>
            <w:vAlign w:val="bottom"/>
            <w:hideMark/>
          </w:tcPr>
          <w:p w14:paraId="51C6F744"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(53,735)</w:t>
            </w:r>
          </w:p>
        </w:tc>
        <w:tc>
          <w:tcPr>
            <w:tcW w:w="686" w:type="pct"/>
            <w:tcBorders>
              <w:top w:val="nil"/>
              <w:left w:val="nil"/>
              <w:bottom w:val="nil"/>
              <w:right w:val="nil"/>
            </w:tcBorders>
            <w:shd w:val="clear" w:color="auto" w:fill="auto"/>
            <w:noWrap/>
            <w:vAlign w:val="bottom"/>
            <w:hideMark/>
          </w:tcPr>
          <w:p w14:paraId="5908D67A"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(1,606,193)</w:t>
            </w:r>
          </w:p>
        </w:tc>
        <w:tc>
          <w:tcPr>
            <w:tcW w:w="784" w:type="pct"/>
            <w:tcBorders>
              <w:top w:val="nil"/>
              <w:left w:val="nil"/>
              <w:bottom w:val="nil"/>
              <w:right w:val="nil"/>
            </w:tcBorders>
            <w:shd w:val="clear" w:color="auto" w:fill="auto"/>
            <w:noWrap/>
            <w:vAlign w:val="bottom"/>
            <w:hideMark/>
          </w:tcPr>
          <w:p w14:paraId="4318D9F1"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(1,767,862)</w:t>
            </w:r>
          </w:p>
        </w:tc>
      </w:tr>
      <w:tr w:rsidR="009831A1" w:rsidRPr="00721E01" w14:paraId="57922727" w14:textId="77777777" w:rsidTr="00C2214B">
        <w:trPr>
          <w:trHeight w:hRule="exact" w:val="448"/>
        </w:trPr>
        <w:tc>
          <w:tcPr>
            <w:tcW w:w="2255" w:type="pct"/>
            <w:tcBorders>
              <w:top w:val="nil"/>
              <w:left w:val="nil"/>
              <w:bottom w:val="nil"/>
              <w:right w:val="nil"/>
            </w:tcBorders>
            <w:shd w:val="clear" w:color="auto" w:fill="auto"/>
            <w:vAlign w:val="bottom"/>
            <w:hideMark/>
          </w:tcPr>
          <w:p w14:paraId="2C9D7D24" w14:textId="77777777" w:rsidR="009831A1" w:rsidRPr="00721E01" w:rsidRDefault="009831A1" w:rsidP="00C2214B">
            <w:pPr>
              <w:spacing w:after="0" w:line="240" w:lineRule="auto"/>
              <w:ind w:left="170"/>
              <w:jc w:val="left"/>
              <w:rPr>
                <w:rFonts w:ascii="Arial" w:hAnsi="Arial" w:cs="Arial"/>
                <w:sz w:val="16"/>
                <w:szCs w:val="16"/>
              </w:rPr>
            </w:pPr>
            <w:r w:rsidRPr="00721E01">
              <w:rPr>
                <w:rFonts w:ascii="Arial" w:hAnsi="Arial" w:cs="Arial"/>
                <w:sz w:val="16"/>
                <w:szCs w:val="16"/>
              </w:rPr>
              <w:t>Accumulated depreciation/amortisation and impairment</w:t>
            </w:r>
            <w:r>
              <w:rPr>
                <w:rFonts w:ascii="Arial" w:hAnsi="Arial" w:cs="Arial"/>
                <w:sz w:val="16"/>
                <w:szCs w:val="16"/>
              </w:rPr>
              <w:t xml:space="preserve"> – </w:t>
            </w:r>
            <w:r w:rsidRPr="00721E01">
              <w:rPr>
                <w:rFonts w:ascii="Arial" w:hAnsi="Arial" w:cs="Arial"/>
                <w:sz w:val="16"/>
                <w:szCs w:val="16"/>
              </w:rPr>
              <w:t>ROU assets</w:t>
            </w:r>
          </w:p>
        </w:tc>
        <w:tc>
          <w:tcPr>
            <w:tcW w:w="658" w:type="pct"/>
            <w:tcBorders>
              <w:top w:val="nil"/>
              <w:left w:val="nil"/>
              <w:bottom w:val="nil"/>
              <w:right w:val="nil"/>
            </w:tcBorders>
            <w:shd w:val="clear" w:color="auto" w:fill="auto"/>
            <w:noWrap/>
            <w:vAlign w:val="bottom"/>
            <w:hideMark/>
          </w:tcPr>
          <w:p w14:paraId="30D6A393"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(659,408)</w:t>
            </w:r>
          </w:p>
        </w:tc>
        <w:tc>
          <w:tcPr>
            <w:tcW w:w="617" w:type="pct"/>
            <w:tcBorders>
              <w:top w:val="nil"/>
              <w:left w:val="nil"/>
              <w:bottom w:val="nil"/>
              <w:right w:val="nil"/>
            </w:tcBorders>
            <w:shd w:val="clear" w:color="auto" w:fill="auto"/>
            <w:noWrap/>
            <w:vAlign w:val="bottom"/>
            <w:hideMark/>
          </w:tcPr>
          <w:p w14:paraId="354DFB8B"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(8,502)</w:t>
            </w:r>
          </w:p>
        </w:tc>
        <w:tc>
          <w:tcPr>
            <w:tcW w:w="686" w:type="pct"/>
            <w:tcBorders>
              <w:top w:val="nil"/>
              <w:left w:val="nil"/>
              <w:bottom w:val="nil"/>
              <w:right w:val="nil"/>
            </w:tcBorders>
            <w:shd w:val="clear" w:color="auto" w:fill="auto"/>
            <w:noWrap/>
            <w:vAlign w:val="bottom"/>
            <w:hideMark/>
          </w:tcPr>
          <w:p w14:paraId="0BB7E5BB" w14:textId="77777777" w:rsidR="009831A1" w:rsidRPr="00721E01" w:rsidRDefault="009831A1" w:rsidP="00377684">
            <w:pPr>
              <w:spacing w:after="0" w:line="240" w:lineRule="auto"/>
              <w:jc w:val="right"/>
              <w:rPr>
                <w:rFonts w:ascii="Arial" w:hAnsi="Arial" w:cs="Arial"/>
                <w:sz w:val="16"/>
                <w:szCs w:val="16"/>
              </w:rPr>
            </w:pPr>
            <w:r>
              <w:rPr>
                <w:rFonts w:ascii="Arial" w:hAnsi="Arial" w:cs="Arial"/>
                <w:sz w:val="16"/>
                <w:szCs w:val="16"/>
              </w:rPr>
              <w:noBreakHyphen/>
            </w:r>
            <w:r w:rsidRPr="00721E01">
              <w:rPr>
                <w:rFonts w:ascii="Arial" w:hAnsi="Arial" w:cs="Arial"/>
                <w:sz w:val="16"/>
                <w:szCs w:val="16"/>
              </w:rPr>
              <w:t xml:space="preserve"> </w:t>
            </w:r>
          </w:p>
        </w:tc>
        <w:tc>
          <w:tcPr>
            <w:tcW w:w="784" w:type="pct"/>
            <w:tcBorders>
              <w:top w:val="nil"/>
              <w:left w:val="nil"/>
              <w:bottom w:val="nil"/>
              <w:right w:val="nil"/>
            </w:tcBorders>
            <w:shd w:val="clear" w:color="auto" w:fill="auto"/>
            <w:noWrap/>
            <w:vAlign w:val="bottom"/>
            <w:hideMark/>
          </w:tcPr>
          <w:p w14:paraId="28F4EF6E" w14:textId="77777777" w:rsidR="009831A1" w:rsidRPr="00721E01" w:rsidRDefault="009831A1" w:rsidP="00377684">
            <w:pPr>
              <w:spacing w:after="0" w:line="240" w:lineRule="auto"/>
              <w:jc w:val="right"/>
              <w:rPr>
                <w:rFonts w:ascii="Arial" w:hAnsi="Arial" w:cs="Arial"/>
                <w:sz w:val="16"/>
                <w:szCs w:val="16"/>
              </w:rPr>
            </w:pPr>
            <w:r w:rsidRPr="00721E01">
              <w:rPr>
                <w:rFonts w:ascii="Arial" w:hAnsi="Arial" w:cs="Arial"/>
                <w:sz w:val="16"/>
                <w:szCs w:val="16"/>
              </w:rPr>
              <w:t>(667,910)</w:t>
            </w:r>
          </w:p>
        </w:tc>
      </w:tr>
      <w:tr w:rsidR="009831A1" w:rsidRPr="00721E01" w14:paraId="5184E4A6" w14:textId="77777777" w:rsidTr="00C2214B">
        <w:trPr>
          <w:trHeight w:hRule="exact" w:val="238"/>
        </w:trPr>
        <w:tc>
          <w:tcPr>
            <w:tcW w:w="2255" w:type="pct"/>
            <w:tcBorders>
              <w:top w:val="nil"/>
              <w:left w:val="nil"/>
              <w:bottom w:val="single" w:sz="4" w:space="0" w:color="auto"/>
              <w:right w:val="nil"/>
            </w:tcBorders>
            <w:shd w:val="clear" w:color="auto" w:fill="auto"/>
            <w:noWrap/>
            <w:vAlign w:val="bottom"/>
            <w:hideMark/>
          </w:tcPr>
          <w:p w14:paraId="1CF4D4FE" w14:textId="77777777" w:rsidR="009831A1" w:rsidRPr="00721E01" w:rsidRDefault="009831A1" w:rsidP="00C2214B">
            <w:pPr>
              <w:spacing w:after="0" w:line="240" w:lineRule="auto"/>
              <w:ind w:left="170"/>
              <w:jc w:val="left"/>
              <w:rPr>
                <w:rFonts w:ascii="Arial" w:hAnsi="Arial" w:cs="Arial"/>
                <w:b/>
                <w:bCs/>
                <w:sz w:val="16"/>
                <w:szCs w:val="16"/>
              </w:rPr>
            </w:pPr>
            <w:r w:rsidRPr="00721E01">
              <w:rPr>
                <w:rFonts w:ascii="Arial" w:hAnsi="Arial" w:cs="Arial"/>
                <w:b/>
                <w:bCs/>
                <w:sz w:val="16"/>
                <w:szCs w:val="16"/>
              </w:rPr>
              <w:t>Closing net book balance</w:t>
            </w:r>
          </w:p>
        </w:tc>
        <w:tc>
          <w:tcPr>
            <w:tcW w:w="658" w:type="pct"/>
            <w:tcBorders>
              <w:top w:val="single" w:sz="4" w:space="0" w:color="auto"/>
              <w:left w:val="nil"/>
              <w:bottom w:val="single" w:sz="4" w:space="0" w:color="auto"/>
              <w:right w:val="nil"/>
            </w:tcBorders>
            <w:shd w:val="clear" w:color="auto" w:fill="auto"/>
            <w:noWrap/>
            <w:vAlign w:val="bottom"/>
            <w:hideMark/>
          </w:tcPr>
          <w:p w14:paraId="779BD53C"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1,017,439 </w:t>
            </w:r>
          </w:p>
        </w:tc>
        <w:tc>
          <w:tcPr>
            <w:tcW w:w="617" w:type="pct"/>
            <w:tcBorders>
              <w:top w:val="single" w:sz="4" w:space="0" w:color="auto"/>
              <w:left w:val="nil"/>
              <w:bottom w:val="single" w:sz="4" w:space="0" w:color="auto"/>
              <w:right w:val="nil"/>
            </w:tcBorders>
            <w:shd w:val="clear" w:color="auto" w:fill="auto"/>
            <w:noWrap/>
            <w:vAlign w:val="bottom"/>
            <w:hideMark/>
          </w:tcPr>
          <w:p w14:paraId="30504B25"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99,699 </w:t>
            </w:r>
          </w:p>
        </w:tc>
        <w:tc>
          <w:tcPr>
            <w:tcW w:w="686" w:type="pct"/>
            <w:tcBorders>
              <w:top w:val="single" w:sz="4" w:space="0" w:color="auto"/>
              <w:left w:val="nil"/>
              <w:bottom w:val="single" w:sz="4" w:space="0" w:color="auto"/>
              <w:right w:val="nil"/>
            </w:tcBorders>
            <w:shd w:val="clear" w:color="auto" w:fill="auto"/>
            <w:noWrap/>
            <w:vAlign w:val="bottom"/>
            <w:hideMark/>
          </w:tcPr>
          <w:p w14:paraId="135F9719"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515,749 </w:t>
            </w:r>
          </w:p>
        </w:tc>
        <w:tc>
          <w:tcPr>
            <w:tcW w:w="784" w:type="pct"/>
            <w:tcBorders>
              <w:top w:val="single" w:sz="4" w:space="0" w:color="auto"/>
              <w:left w:val="nil"/>
              <w:bottom w:val="single" w:sz="4" w:space="0" w:color="auto"/>
              <w:right w:val="nil"/>
            </w:tcBorders>
            <w:shd w:val="clear" w:color="auto" w:fill="auto"/>
            <w:noWrap/>
            <w:vAlign w:val="bottom"/>
            <w:hideMark/>
          </w:tcPr>
          <w:p w14:paraId="55344697" w14:textId="77777777" w:rsidR="009831A1" w:rsidRPr="00721E01" w:rsidRDefault="009831A1" w:rsidP="00377684">
            <w:pPr>
              <w:spacing w:after="0" w:line="240" w:lineRule="auto"/>
              <w:jc w:val="right"/>
              <w:rPr>
                <w:rFonts w:ascii="Arial" w:hAnsi="Arial" w:cs="Arial"/>
                <w:b/>
                <w:bCs/>
                <w:sz w:val="16"/>
                <w:szCs w:val="16"/>
              </w:rPr>
            </w:pPr>
            <w:r w:rsidRPr="00721E01">
              <w:rPr>
                <w:rFonts w:ascii="Arial" w:hAnsi="Arial" w:cs="Arial"/>
                <w:b/>
                <w:bCs/>
                <w:sz w:val="16"/>
                <w:szCs w:val="16"/>
              </w:rPr>
              <w:t xml:space="preserve">1,632,887 </w:t>
            </w:r>
          </w:p>
        </w:tc>
      </w:tr>
      <w:tr w:rsidR="009831A1" w:rsidRPr="00721E01" w14:paraId="4AEE5489" w14:textId="77777777" w:rsidTr="00C2214B">
        <w:trPr>
          <w:trHeight w:hRule="exact" w:val="234"/>
        </w:trPr>
        <w:tc>
          <w:tcPr>
            <w:tcW w:w="5000" w:type="pct"/>
            <w:gridSpan w:val="5"/>
            <w:tcBorders>
              <w:top w:val="single" w:sz="4" w:space="0" w:color="auto"/>
              <w:left w:val="nil"/>
              <w:bottom w:val="nil"/>
              <w:right w:val="nil"/>
            </w:tcBorders>
            <w:shd w:val="clear" w:color="auto" w:fill="auto"/>
            <w:noWrap/>
            <w:vAlign w:val="bottom"/>
            <w:hideMark/>
          </w:tcPr>
          <w:p w14:paraId="72448D51" w14:textId="77777777" w:rsidR="009831A1" w:rsidRPr="00721E01" w:rsidRDefault="009831A1" w:rsidP="00C2214B">
            <w:pPr>
              <w:spacing w:after="0" w:line="240" w:lineRule="auto"/>
              <w:jc w:val="left"/>
              <w:rPr>
                <w:rFonts w:ascii="Arial" w:hAnsi="Arial" w:cs="Arial"/>
                <w:color w:val="000000"/>
                <w:sz w:val="16"/>
                <w:szCs w:val="16"/>
              </w:rPr>
            </w:pPr>
            <w:r w:rsidRPr="00721E01">
              <w:rPr>
                <w:rFonts w:ascii="Arial" w:hAnsi="Arial" w:cs="Arial"/>
                <w:color w:val="000000"/>
                <w:sz w:val="16"/>
                <w:szCs w:val="16"/>
              </w:rPr>
              <w:t>Prepared on Australian Accounting Standards basis.</w:t>
            </w:r>
          </w:p>
        </w:tc>
      </w:tr>
    </w:tbl>
    <w:p w14:paraId="342DEC34" w14:textId="77777777" w:rsidR="009831A1" w:rsidRDefault="009831A1" w:rsidP="00EE0CA1">
      <w:pPr>
        <w:pStyle w:val="ChartandTableFootnoteAlpha"/>
        <w:numPr>
          <w:ilvl w:val="0"/>
          <w:numId w:val="47"/>
        </w:numPr>
      </w:pPr>
      <w:r>
        <w:t xml:space="preserve">‘Appropriation equity’ refers to equity injections or Administered Assets and Liabilities appropriations provided through </w:t>
      </w:r>
      <w:r w:rsidRPr="00EE0CA1">
        <w:rPr>
          <w:i/>
          <w:iCs/>
        </w:rPr>
        <w:t>Appropriation Act (No. 2) 2021</w:t>
      </w:r>
      <w:r w:rsidRPr="00EE0CA1">
        <w:rPr>
          <w:i/>
          <w:iCs/>
        </w:rPr>
        <w:noBreakHyphen/>
        <w:t>2022</w:t>
      </w:r>
      <w:r>
        <w:t xml:space="preserve"> and </w:t>
      </w:r>
      <w:r w:rsidRPr="006B6FD3">
        <w:t>Appropriation Bill (No. 4) 2021</w:t>
      </w:r>
      <w:r>
        <w:noBreakHyphen/>
      </w:r>
      <w:r w:rsidRPr="006B6FD3">
        <w:t>2022</w:t>
      </w:r>
      <w:r>
        <w:t xml:space="preserve">, including Collection </w:t>
      </w:r>
      <w:r w:rsidRPr="00377684">
        <w:t>Development</w:t>
      </w:r>
      <w:r>
        <w:t xml:space="preserve"> Acquisition Budget.</w:t>
      </w:r>
    </w:p>
    <w:p w14:paraId="60CB57F6" w14:textId="77777777" w:rsidR="009831A1" w:rsidRPr="00C2214B" w:rsidRDefault="009831A1" w:rsidP="009831A1">
      <w:pPr>
        <w:pStyle w:val="ChartandTableFootnoteAlpha"/>
        <w:numPr>
          <w:ilvl w:val="0"/>
          <w:numId w:val="4"/>
        </w:numPr>
        <w:jc w:val="left"/>
        <w:rPr>
          <w:snapToGrid w:val="0"/>
        </w:rPr>
      </w:pPr>
      <w:r>
        <w:t xml:space="preserve">‘Appropriation ordinary annual services’ refers to funding provided through </w:t>
      </w:r>
      <w:r w:rsidRPr="00C2214B">
        <w:rPr>
          <w:i/>
          <w:iCs/>
        </w:rPr>
        <w:t>Appropriation Act (No. 1) 2021</w:t>
      </w:r>
      <w:r>
        <w:rPr>
          <w:i/>
          <w:iCs/>
        </w:rPr>
        <w:noBreakHyphen/>
      </w:r>
      <w:r w:rsidRPr="00C2214B">
        <w:rPr>
          <w:i/>
          <w:iCs/>
        </w:rPr>
        <w:t>2022</w:t>
      </w:r>
      <w:r>
        <w:t xml:space="preserve"> and </w:t>
      </w:r>
      <w:r w:rsidRPr="006B6FD3">
        <w:t>Appropriation Bill (No. 3) 2021</w:t>
      </w:r>
      <w:r>
        <w:noBreakHyphen/>
      </w:r>
      <w:r w:rsidRPr="006B6FD3">
        <w:t>2022</w:t>
      </w:r>
      <w:r>
        <w:t xml:space="preserve"> for depreciation/amortisation expenses, Departmental Capital Budget or other operational expenses.</w:t>
      </w:r>
    </w:p>
    <w:p w14:paraId="73FA66BC" w14:textId="77777777" w:rsidR="009831A1" w:rsidRDefault="009831A1" w:rsidP="006C08BF"/>
    <w:p w14:paraId="6844297D" w14:textId="77777777" w:rsidR="009831A1" w:rsidRDefault="009831A1" w:rsidP="00BF2104">
      <w:pPr>
        <w:pStyle w:val="TableHeading"/>
        <w:spacing w:before="0"/>
        <w:rPr>
          <w:rFonts w:ascii="Calibri" w:hAnsi="Calibri"/>
          <w:i/>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p>
    <w:tbl>
      <w:tblPr>
        <w:tblW w:w="5134" w:type="pct"/>
        <w:tblCellMar>
          <w:left w:w="0" w:type="dxa"/>
          <w:right w:w="28" w:type="dxa"/>
        </w:tblCellMar>
        <w:tblLook w:val="04A0" w:firstRow="1" w:lastRow="0" w:firstColumn="1" w:lastColumn="0" w:noHBand="0" w:noVBand="1"/>
      </w:tblPr>
      <w:tblGrid>
        <w:gridCol w:w="3059"/>
        <w:gridCol w:w="972"/>
        <w:gridCol w:w="972"/>
        <w:gridCol w:w="972"/>
        <w:gridCol w:w="972"/>
        <w:gridCol w:w="971"/>
      </w:tblGrid>
      <w:tr w:rsidR="009831A1" w:rsidRPr="00BF2104" w14:paraId="1842DE75" w14:textId="77777777" w:rsidTr="00377684">
        <w:trPr>
          <w:trHeight w:hRule="exact" w:val="925"/>
        </w:trPr>
        <w:tc>
          <w:tcPr>
            <w:tcW w:w="1931" w:type="pct"/>
            <w:tcBorders>
              <w:top w:val="single" w:sz="4" w:space="0" w:color="auto"/>
              <w:left w:val="nil"/>
              <w:bottom w:val="nil"/>
              <w:right w:val="nil"/>
            </w:tcBorders>
            <w:shd w:val="clear" w:color="auto" w:fill="auto"/>
            <w:noWrap/>
            <w:vAlign w:val="bottom"/>
            <w:hideMark/>
          </w:tcPr>
          <w:p w14:paraId="19F88F88" w14:textId="77777777" w:rsidR="009831A1" w:rsidRPr="00BF2104" w:rsidRDefault="009831A1" w:rsidP="00377684">
            <w:pPr>
              <w:spacing w:after="0" w:line="240" w:lineRule="auto"/>
              <w:jc w:val="left"/>
              <w:rPr>
                <w:rFonts w:ascii="Arial" w:hAnsi="Arial" w:cs="Arial"/>
                <w:color w:val="000000"/>
                <w:sz w:val="16"/>
                <w:szCs w:val="16"/>
              </w:rPr>
            </w:pPr>
            <w:r w:rsidRPr="00BF2104">
              <w:rPr>
                <w:rFonts w:ascii="Arial" w:hAnsi="Arial" w:cs="Arial"/>
                <w:color w:val="000000"/>
                <w:sz w:val="16"/>
                <w:szCs w:val="16"/>
              </w:rPr>
              <w:t> </w:t>
            </w:r>
          </w:p>
        </w:tc>
        <w:tc>
          <w:tcPr>
            <w:tcW w:w="614" w:type="pct"/>
            <w:tcBorders>
              <w:top w:val="single" w:sz="4" w:space="0" w:color="auto"/>
              <w:left w:val="nil"/>
              <w:bottom w:val="single" w:sz="4" w:space="0" w:color="auto"/>
              <w:right w:val="nil"/>
            </w:tcBorders>
            <w:shd w:val="clear" w:color="auto" w:fill="auto"/>
            <w:vAlign w:val="bottom"/>
            <w:hideMark/>
          </w:tcPr>
          <w:p w14:paraId="6FA71631" w14:textId="77777777" w:rsidR="009831A1" w:rsidRPr="00BF2104" w:rsidRDefault="009831A1" w:rsidP="00377684">
            <w:pPr>
              <w:spacing w:after="0" w:line="240" w:lineRule="auto"/>
              <w:jc w:val="right"/>
              <w:rPr>
                <w:rFonts w:ascii="Arial" w:hAnsi="Arial" w:cs="Arial"/>
                <w:sz w:val="16"/>
                <w:szCs w:val="16"/>
              </w:rPr>
            </w:pPr>
            <w:r w:rsidRPr="00BF2104">
              <w:rPr>
                <w:rFonts w:ascii="Arial" w:hAnsi="Arial" w:cs="Arial"/>
                <w:sz w:val="16"/>
                <w:szCs w:val="16"/>
              </w:rPr>
              <w:t>2020</w:t>
            </w:r>
            <w:r>
              <w:rPr>
                <w:rFonts w:ascii="Arial" w:hAnsi="Arial" w:cs="Arial"/>
                <w:sz w:val="16"/>
                <w:szCs w:val="16"/>
              </w:rPr>
              <w:noBreakHyphen/>
            </w:r>
            <w:r w:rsidRPr="00BF2104">
              <w:rPr>
                <w:rFonts w:ascii="Arial" w:hAnsi="Arial" w:cs="Arial"/>
                <w:sz w:val="16"/>
                <w:szCs w:val="16"/>
              </w:rPr>
              <w:t>21</w:t>
            </w:r>
            <w:r w:rsidRPr="00BF2104">
              <w:rPr>
                <w:rFonts w:ascii="Arial" w:hAnsi="Arial" w:cs="Arial"/>
                <w:sz w:val="16"/>
                <w:szCs w:val="16"/>
              </w:rPr>
              <w:br/>
              <w:t>Actual</w:t>
            </w:r>
            <w:r w:rsidRPr="00BF2104">
              <w:rPr>
                <w:rFonts w:ascii="Arial" w:hAnsi="Arial" w:cs="Arial"/>
                <w:sz w:val="16"/>
                <w:szCs w:val="16"/>
              </w:rPr>
              <w:br/>
            </w:r>
            <w:r w:rsidRPr="00BF2104">
              <w:rPr>
                <w:rFonts w:ascii="Arial" w:hAnsi="Arial" w:cs="Arial"/>
                <w:sz w:val="16"/>
                <w:szCs w:val="16"/>
              </w:rPr>
              <w:br/>
              <w:t>$</w:t>
            </w:r>
            <w:r>
              <w:rPr>
                <w:rFonts w:ascii="Arial" w:hAnsi="Arial" w:cs="Arial"/>
                <w:sz w:val="16"/>
                <w:szCs w:val="16"/>
              </w:rPr>
              <w:t>’</w:t>
            </w:r>
            <w:r w:rsidRPr="00BF2104">
              <w:rPr>
                <w:rFonts w:ascii="Arial" w:hAnsi="Arial" w:cs="Arial"/>
                <w:sz w:val="16"/>
                <w:szCs w:val="16"/>
              </w:rPr>
              <w:t>000</w:t>
            </w:r>
          </w:p>
        </w:tc>
        <w:tc>
          <w:tcPr>
            <w:tcW w:w="614" w:type="pct"/>
            <w:tcBorders>
              <w:top w:val="single" w:sz="4" w:space="0" w:color="auto"/>
              <w:left w:val="nil"/>
              <w:bottom w:val="single" w:sz="4" w:space="0" w:color="auto"/>
              <w:right w:val="nil"/>
            </w:tcBorders>
            <w:shd w:val="clear" w:color="000000" w:fill="E6E6E6"/>
            <w:vAlign w:val="bottom"/>
            <w:hideMark/>
          </w:tcPr>
          <w:p w14:paraId="780B4212" w14:textId="77777777" w:rsidR="009831A1" w:rsidRPr="00BF2104" w:rsidRDefault="009831A1" w:rsidP="00377684">
            <w:pPr>
              <w:spacing w:after="0" w:line="240" w:lineRule="auto"/>
              <w:jc w:val="right"/>
              <w:rPr>
                <w:rFonts w:ascii="Arial" w:hAnsi="Arial" w:cs="Arial"/>
                <w:sz w:val="16"/>
                <w:szCs w:val="16"/>
              </w:rPr>
            </w:pPr>
            <w:r w:rsidRPr="00BF2104">
              <w:rPr>
                <w:rFonts w:ascii="Arial" w:hAnsi="Arial" w:cs="Arial"/>
                <w:sz w:val="16"/>
                <w:szCs w:val="16"/>
              </w:rPr>
              <w:t>2021</w:t>
            </w:r>
            <w:r>
              <w:rPr>
                <w:rFonts w:ascii="Arial" w:hAnsi="Arial" w:cs="Arial"/>
                <w:sz w:val="16"/>
                <w:szCs w:val="16"/>
              </w:rPr>
              <w:noBreakHyphen/>
            </w:r>
            <w:r w:rsidRPr="00BF2104">
              <w:rPr>
                <w:rFonts w:ascii="Arial" w:hAnsi="Arial" w:cs="Arial"/>
                <w:sz w:val="16"/>
                <w:szCs w:val="16"/>
              </w:rPr>
              <w:t>22</w:t>
            </w:r>
            <w:r w:rsidRPr="00BF2104">
              <w:rPr>
                <w:rFonts w:ascii="Arial" w:hAnsi="Arial" w:cs="Arial"/>
                <w:sz w:val="16"/>
                <w:szCs w:val="16"/>
              </w:rPr>
              <w:br/>
              <w:t>Revised budget</w:t>
            </w:r>
            <w:r w:rsidRPr="00BF2104">
              <w:rPr>
                <w:rFonts w:ascii="Arial" w:hAnsi="Arial" w:cs="Arial"/>
                <w:sz w:val="16"/>
                <w:szCs w:val="16"/>
              </w:rPr>
              <w:br/>
              <w:t>$</w:t>
            </w:r>
            <w:r>
              <w:rPr>
                <w:rFonts w:ascii="Arial" w:hAnsi="Arial" w:cs="Arial"/>
                <w:sz w:val="16"/>
                <w:szCs w:val="16"/>
              </w:rPr>
              <w:t>’</w:t>
            </w:r>
            <w:r w:rsidRPr="00BF2104">
              <w:rPr>
                <w:rFonts w:ascii="Arial" w:hAnsi="Arial" w:cs="Arial"/>
                <w:sz w:val="16"/>
                <w:szCs w:val="16"/>
              </w:rPr>
              <w:t>000</w:t>
            </w:r>
          </w:p>
        </w:tc>
        <w:tc>
          <w:tcPr>
            <w:tcW w:w="614" w:type="pct"/>
            <w:tcBorders>
              <w:top w:val="single" w:sz="4" w:space="0" w:color="auto"/>
              <w:left w:val="nil"/>
              <w:bottom w:val="single" w:sz="4" w:space="0" w:color="auto"/>
              <w:right w:val="nil"/>
            </w:tcBorders>
            <w:shd w:val="clear" w:color="auto" w:fill="auto"/>
            <w:vAlign w:val="bottom"/>
            <w:hideMark/>
          </w:tcPr>
          <w:p w14:paraId="62F29882" w14:textId="77777777" w:rsidR="009831A1" w:rsidRPr="00BF2104" w:rsidRDefault="009831A1" w:rsidP="00377684">
            <w:pPr>
              <w:spacing w:after="0" w:line="240" w:lineRule="auto"/>
              <w:jc w:val="right"/>
              <w:rPr>
                <w:rFonts w:ascii="Arial" w:hAnsi="Arial" w:cs="Arial"/>
                <w:sz w:val="16"/>
                <w:szCs w:val="16"/>
              </w:rPr>
            </w:pPr>
            <w:r w:rsidRPr="00BF2104">
              <w:rPr>
                <w:rFonts w:ascii="Arial" w:hAnsi="Arial" w:cs="Arial"/>
                <w:sz w:val="16"/>
                <w:szCs w:val="16"/>
              </w:rPr>
              <w:t>2022</w:t>
            </w:r>
            <w:r>
              <w:rPr>
                <w:rFonts w:ascii="Arial" w:hAnsi="Arial" w:cs="Arial"/>
                <w:sz w:val="16"/>
                <w:szCs w:val="16"/>
              </w:rPr>
              <w:noBreakHyphen/>
            </w:r>
            <w:r w:rsidRPr="00BF2104">
              <w:rPr>
                <w:rFonts w:ascii="Arial" w:hAnsi="Arial" w:cs="Arial"/>
                <w:sz w:val="16"/>
                <w:szCs w:val="16"/>
              </w:rPr>
              <w:t>23</w:t>
            </w:r>
            <w:r w:rsidRPr="00BF2104">
              <w:rPr>
                <w:rFonts w:ascii="Arial" w:hAnsi="Arial" w:cs="Arial"/>
                <w:sz w:val="16"/>
                <w:szCs w:val="16"/>
              </w:rPr>
              <w:br/>
              <w:t>Forward estimate</w:t>
            </w:r>
            <w:r w:rsidRPr="00BF2104">
              <w:rPr>
                <w:rFonts w:ascii="Arial" w:hAnsi="Arial" w:cs="Arial"/>
                <w:sz w:val="16"/>
                <w:szCs w:val="16"/>
              </w:rPr>
              <w:br/>
              <w:t>$</w:t>
            </w:r>
            <w:r>
              <w:rPr>
                <w:rFonts w:ascii="Arial" w:hAnsi="Arial" w:cs="Arial"/>
                <w:sz w:val="16"/>
                <w:szCs w:val="16"/>
              </w:rPr>
              <w:t>’</w:t>
            </w:r>
            <w:r w:rsidRPr="00BF2104">
              <w:rPr>
                <w:rFonts w:ascii="Arial" w:hAnsi="Arial" w:cs="Arial"/>
                <w:sz w:val="16"/>
                <w:szCs w:val="16"/>
              </w:rPr>
              <w:t>000</w:t>
            </w:r>
          </w:p>
        </w:tc>
        <w:tc>
          <w:tcPr>
            <w:tcW w:w="614" w:type="pct"/>
            <w:tcBorders>
              <w:top w:val="single" w:sz="4" w:space="0" w:color="auto"/>
              <w:left w:val="nil"/>
              <w:bottom w:val="single" w:sz="4" w:space="0" w:color="auto"/>
              <w:right w:val="nil"/>
            </w:tcBorders>
            <w:shd w:val="clear" w:color="auto" w:fill="auto"/>
            <w:vAlign w:val="bottom"/>
            <w:hideMark/>
          </w:tcPr>
          <w:p w14:paraId="0FD1A9B1" w14:textId="77777777" w:rsidR="009831A1" w:rsidRPr="00BF2104" w:rsidRDefault="009831A1" w:rsidP="00377684">
            <w:pPr>
              <w:spacing w:after="0" w:line="240" w:lineRule="auto"/>
              <w:jc w:val="right"/>
              <w:rPr>
                <w:rFonts w:ascii="Arial" w:hAnsi="Arial" w:cs="Arial"/>
                <w:sz w:val="16"/>
                <w:szCs w:val="16"/>
              </w:rPr>
            </w:pPr>
            <w:r w:rsidRPr="00BF2104">
              <w:rPr>
                <w:rFonts w:ascii="Arial" w:hAnsi="Arial" w:cs="Arial"/>
                <w:sz w:val="16"/>
                <w:szCs w:val="16"/>
              </w:rPr>
              <w:t>2023</w:t>
            </w:r>
            <w:r>
              <w:rPr>
                <w:rFonts w:ascii="Arial" w:hAnsi="Arial" w:cs="Arial"/>
                <w:sz w:val="16"/>
                <w:szCs w:val="16"/>
              </w:rPr>
              <w:noBreakHyphen/>
            </w:r>
            <w:r w:rsidRPr="00BF2104">
              <w:rPr>
                <w:rFonts w:ascii="Arial" w:hAnsi="Arial" w:cs="Arial"/>
                <w:sz w:val="16"/>
                <w:szCs w:val="16"/>
              </w:rPr>
              <w:t>24</w:t>
            </w:r>
            <w:r w:rsidRPr="00BF2104">
              <w:rPr>
                <w:rFonts w:ascii="Arial" w:hAnsi="Arial" w:cs="Arial"/>
                <w:sz w:val="16"/>
                <w:szCs w:val="16"/>
              </w:rPr>
              <w:br/>
              <w:t>Forward estimate</w:t>
            </w:r>
            <w:r w:rsidRPr="00BF2104">
              <w:rPr>
                <w:rFonts w:ascii="Arial" w:hAnsi="Arial" w:cs="Arial"/>
                <w:sz w:val="16"/>
                <w:szCs w:val="16"/>
              </w:rPr>
              <w:br/>
              <w:t>$</w:t>
            </w:r>
            <w:r>
              <w:rPr>
                <w:rFonts w:ascii="Arial" w:hAnsi="Arial" w:cs="Arial"/>
                <w:sz w:val="16"/>
                <w:szCs w:val="16"/>
              </w:rPr>
              <w:t>’</w:t>
            </w:r>
            <w:r w:rsidRPr="00BF2104">
              <w:rPr>
                <w:rFonts w:ascii="Arial" w:hAnsi="Arial" w:cs="Arial"/>
                <w:sz w:val="16"/>
                <w:szCs w:val="16"/>
              </w:rPr>
              <w:t>000</w:t>
            </w:r>
          </w:p>
        </w:tc>
        <w:tc>
          <w:tcPr>
            <w:tcW w:w="614" w:type="pct"/>
            <w:tcBorders>
              <w:top w:val="single" w:sz="4" w:space="0" w:color="auto"/>
              <w:left w:val="nil"/>
              <w:bottom w:val="single" w:sz="4" w:space="0" w:color="auto"/>
              <w:right w:val="nil"/>
            </w:tcBorders>
            <w:shd w:val="clear" w:color="auto" w:fill="auto"/>
            <w:vAlign w:val="bottom"/>
            <w:hideMark/>
          </w:tcPr>
          <w:p w14:paraId="7967A571" w14:textId="77777777" w:rsidR="009831A1" w:rsidRPr="00BF2104" w:rsidRDefault="009831A1" w:rsidP="00377684">
            <w:pPr>
              <w:spacing w:after="0" w:line="240" w:lineRule="auto"/>
              <w:jc w:val="right"/>
              <w:rPr>
                <w:rFonts w:ascii="Arial" w:hAnsi="Arial" w:cs="Arial"/>
                <w:sz w:val="16"/>
                <w:szCs w:val="16"/>
              </w:rPr>
            </w:pPr>
            <w:r w:rsidRPr="00BF2104">
              <w:rPr>
                <w:rFonts w:ascii="Arial" w:hAnsi="Arial" w:cs="Arial"/>
                <w:sz w:val="16"/>
                <w:szCs w:val="16"/>
              </w:rPr>
              <w:t>2024</w:t>
            </w:r>
            <w:r>
              <w:rPr>
                <w:rFonts w:ascii="Arial" w:hAnsi="Arial" w:cs="Arial"/>
                <w:sz w:val="16"/>
                <w:szCs w:val="16"/>
              </w:rPr>
              <w:noBreakHyphen/>
            </w:r>
            <w:r w:rsidRPr="00BF2104">
              <w:rPr>
                <w:rFonts w:ascii="Arial" w:hAnsi="Arial" w:cs="Arial"/>
                <w:sz w:val="16"/>
                <w:szCs w:val="16"/>
              </w:rPr>
              <w:t>25</w:t>
            </w:r>
            <w:r w:rsidRPr="00BF2104">
              <w:rPr>
                <w:rFonts w:ascii="Arial" w:hAnsi="Arial" w:cs="Arial"/>
                <w:sz w:val="16"/>
                <w:szCs w:val="16"/>
              </w:rPr>
              <w:br/>
              <w:t>Forward estimate</w:t>
            </w:r>
            <w:r w:rsidRPr="00BF2104">
              <w:rPr>
                <w:rFonts w:ascii="Arial" w:hAnsi="Arial" w:cs="Arial"/>
                <w:sz w:val="16"/>
                <w:szCs w:val="16"/>
              </w:rPr>
              <w:br/>
              <w:t>$</w:t>
            </w:r>
            <w:r>
              <w:rPr>
                <w:rFonts w:ascii="Arial" w:hAnsi="Arial" w:cs="Arial"/>
                <w:sz w:val="16"/>
                <w:szCs w:val="16"/>
              </w:rPr>
              <w:t>’</w:t>
            </w:r>
            <w:r w:rsidRPr="00BF2104">
              <w:rPr>
                <w:rFonts w:ascii="Arial" w:hAnsi="Arial" w:cs="Arial"/>
                <w:sz w:val="16"/>
                <w:szCs w:val="16"/>
              </w:rPr>
              <w:t>000</w:t>
            </w:r>
          </w:p>
        </w:tc>
      </w:tr>
      <w:tr w:rsidR="009831A1" w:rsidRPr="00BF2104" w14:paraId="14F9F9C3" w14:textId="77777777" w:rsidTr="00377684">
        <w:trPr>
          <w:trHeight w:hRule="exact" w:val="448"/>
        </w:trPr>
        <w:tc>
          <w:tcPr>
            <w:tcW w:w="1931" w:type="pct"/>
            <w:tcBorders>
              <w:top w:val="nil"/>
              <w:left w:val="nil"/>
              <w:bottom w:val="nil"/>
              <w:right w:val="nil"/>
            </w:tcBorders>
            <w:shd w:val="clear" w:color="auto" w:fill="auto"/>
            <w:vAlign w:val="bottom"/>
            <w:hideMark/>
          </w:tcPr>
          <w:p w14:paraId="585CF276" w14:textId="77777777" w:rsidR="009831A1" w:rsidRPr="00BF2104" w:rsidRDefault="009831A1" w:rsidP="00377684">
            <w:pPr>
              <w:spacing w:after="0" w:line="240" w:lineRule="auto"/>
              <w:jc w:val="left"/>
              <w:rPr>
                <w:rFonts w:ascii="Arial" w:hAnsi="Arial" w:cs="Arial"/>
                <w:b/>
                <w:bCs/>
                <w:color w:val="000000"/>
                <w:sz w:val="16"/>
                <w:szCs w:val="16"/>
              </w:rPr>
            </w:pPr>
            <w:r w:rsidRPr="00BF2104">
              <w:rPr>
                <w:rFonts w:ascii="Arial" w:hAnsi="Arial" w:cs="Arial"/>
                <w:b/>
                <w:bCs/>
                <w:color w:val="000000"/>
                <w:sz w:val="16"/>
                <w:szCs w:val="16"/>
              </w:rPr>
              <w:t>EXPENSES ADMINISTERED ON BEHALF OF GOVERNMENT</w:t>
            </w:r>
          </w:p>
        </w:tc>
        <w:tc>
          <w:tcPr>
            <w:tcW w:w="614" w:type="pct"/>
            <w:tcBorders>
              <w:top w:val="nil"/>
              <w:left w:val="nil"/>
              <w:bottom w:val="nil"/>
              <w:right w:val="nil"/>
            </w:tcBorders>
            <w:shd w:val="clear" w:color="auto" w:fill="auto"/>
            <w:noWrap/>
            <w:vAlign w:val="bottom"/>
            <w:hideMark/>
          </w:tcPr>
          <w:p w14:paraId="00CE8F68" w14:textId="77777777" w:rsidR="009831A1" w:rsidRPr="00BF2104" w:rsidRDefault="009831A1" w:rsidP="00377684">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0F6049E6"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w:t>
            </w:r>
          </w:p>
        </w:tc>
        <w:tc>
          <w:tcPr>
            <w:tcW w:w="614" w:type="pct"/>
            <w:tcBorders>
              <w:top w:val="nil"/>
              <w:left w:val="nil"/>
              <w:bottom w:val="nil"/>
              <w:right w:val="nil"/>
            </w:tcBorders>
            <w:shd w:val="clear" w:color="auto" w:fill="auto"/>
            <w:noWrap/>
            <w:vAlign w:val="bottom"/>
            <w:hideMark/>
          </w:tcPr>
          <w:p w14:paraId="7BFFAA1C" w14:textId="77777777" w:rsidR="009831A1" w:rsidRPr="00BF2104" w:rsidRDefault="009831A1" w:rsidP="00377684">
            <w:pPr>
              <w:spacing w:after="0" w:line="240" w:lineRule="auto"/>
              <w:jc w:val="right"/>
              <w:rPr>
                <w:rFonts w:ascii="Arial" w:hAnsi="Arial" w:cs="Arial"/>
                <w:color w:val="000000"/>
                <w:sz w:val="15"/>
                <w:szCs w:val="15"/>
              </w:rPr>
            </w:pPr>
          </w:p>
        </w:tc>
        <w:tc>
          <w:tcPr>
            <w:tcW w:w="614" w:type="pct"/>
            <w:tcBorders>
              <w:top w:val="nil"/>
              <w:left w:val="nil"/>
              <w:bottom w:val="nil"/>
              <w:right w:val="nil"/>
            </w:tcBorders>
            <w:shd w:val="clear" w:color="auto" w:fill="auto"/>
            <w:noWrap/>
            <w:vAlign w:val="bottom"/>
            <w:hideMark/>
          </w:tcPr>
          <w:p w14:paraId="1A2DEA4D" w14:textId="77777777" w:rsidR="009831A1" w:rsidRPr="00BF2104" w:rsidRDefault="009831A1" w:rsidP="00377684">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6E823A0D" w14:textId="77777777" w:rsidR="009831A1" w:rsidRPr="00BF2104" w:rsidRDefault="009831A1" w:rsidP="00377684">
            <w:pPr>
              <w:spacing w:after="0" w:line="240" w:lineRule="auto"/>
              <w:jc w:val="right"/>
              <w:rPr>
                <w:rFonts w:ascii="Times New Roman" w:hAnsi="Times New Roman"/>
              </w:rPr>
            </w:pPr>
          </w:p>
        </w:tc>
      </w:tr>
      <w:tr w:rsidR="009831A1" w:rsidRPr="00BF2104" w14:paraId="29F28F0D" w14:textId="77777777" w:rsidTr="00377684">
        <w:trPr>
          <w:trHeight w:hRule="exact" w:val="228"/>
        </w:trPr>
        <w:tc>
          <w:tcPr>
            <w:tcW w:w="1931" w:type="pct"/>
            <w:tcBorders>
              <w:top w:val="nil"/>
              <w:left w:val="nil"/>
              <w:bottom w:val="nil"/>
              <w:right w:val="nil"/>
            </w:tcBorders>
            <w:shd w:val="clear" w:color="auto" w:fill="auto"/>
            <w:noWrap/>
            <w:vAlign w:val="bottom"/>
            <w:hideMark/>
          </w:tcPr>
          <w:p w14:paraId="54EF7D30" w14:textId="77777777" w:rsidR="009831A1" w:rsidRPr="00BF2104" w:rsidRDefault="009831A1" w:rsidP="00377684">
            <w:pPr>
              <w:spacing w:after="0" w:line="240" w:lineRule="auto"/>
              <w:ind w:left="170"/>
              <w:jc w:val="left"/>
              <w:rPr>
                <w:rFonts w:ascii="Arial" w:hAnsi="Arial" w:cs="Arial"/>
                <w:color w:val="000000"/>
                <w:sz w:val="16"/>
                <w:szCs w:val="16"/>
              </w:rPr>
            </w:pPr>
            <w:r w:rsidRPr="00BF2104">
              <w:rPr>
                <w:rFonts w:ascii="Arial" w:hAnsi="Arial" w:cs="Arial"/>
                <w:color w:val="000000"/>
                <w:sz w:val="16"/>
                <w:szCs w:val="16"/>
              </w:rPr>
              <w:t>Subsidies</w:t>
            </w:r>
          </w:p>
        </w:tc>
        <w:tc>
          <w:tcPr>
            <w:tcW w:w="614" w:type="pct"/>
            <w:tcBorders>
              <w:top w:val="nil"/>
              <w:left w:val="nil"/>
              <w:bottom w:val="nil"/>
              <w:right w:val="nil"/>
            </w:tcBorders>
            <w:shd w:val="clear" w:color="auto" w:fill="auto"/>
            <w:noWrap/>
            <w:vAlign w:val="bottom"/>
            <w:hideMark/>
          </w:tcPr>
          <w:p w14:paraId="02A281FE"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80,785,124 </w:t>
            </w:r>
          </w:p>
        </w:tc>
        <w:tc>
          <w:tcPr>
            <w:tcW w:w="614" w:type="pct"/>
            <w:tcBorders>
              <w:top w:val="nil"/>
              <w:left w:val="nil"/>
              <w:bottom w:val="nil"/>
              <w:right w:val="nil"/>
            </w:tcBorders>
            <w:shd w:val="clear" w:color="000000" w:fill="E6E6E6"/>
            <w:noWrap/>
            <w:vAlign w:val="bottom"/>
            <w:hideMark/>
          </w:tcPr>
          <w:p w14:paraId="2F61A1CD"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11,617,026 </w:t>
            </w:r>
          </w:p>
        </w:tc>
        <w:tc>
          <w:tcPr>
            <w:tcW w:w="614" w:type="pct"/>
            <w:tcBorders>
              <w:top w:val="nil"/>
              <w:left w:val="nil"/>
              <w:bottom w:val="nil"/>
              <w:right w:val="nil"/>
            </w:tcBorders>
            <w:shd w:val="clear" w:color="auto" w:fill="auto"/>
            <w:noWrap/>
            <w:vAlign w:val="bottom"/>
            <w:hideMark/>
          </w:tcPr>
          <w:p w14:paraId="4F88F59D"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12,406,817 </w:t>
            </w:r>
          </w:p>
        </w:tc>
        <w:tc>
          <w:tcPr>
            <w:tcW w:w="614" w:type="pct"/>
            <w:tcBorders>
              <w:top w:val="nil"/>
              <w:left w:val="nil"/>
              <w:bottom w:val="nil"/>
              <w:right w:val="nil"/>
            </w:tcBorders>
            <w:shd w:val="clear" w:color="auto" w:fill="auto"/>
            <w:noWrap/>
            <w:vAlign w:val="bottom"/>
            <w:hideMark/>
          </w:tcPr>
          <w:p w14:paraId="54436518"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13,149,419 </w:t>
            </w:r>
          </w:p>
        </w:tc>
        <w:tc>
          <w:tcPr>
            <w:tcW w:w="614" w:type="pct"/>
            <w:tcBorders>
              <w:top w:val="nil"/>
              <w:left w:val="nil"/>
              <w:bottom w:val="nil"/>
              <w:right w:val="nil"/>
            </w:tcBorders>
            <w:shd w:val="clear" w:color="auto" w:fill="auto"/>
            <w:noWrap/>
            <w:vAlign w:val="bottom"/>
            <w:hideMark/>
          </w:tcPr>
          <w:p w14:paraId="388A3A7D"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13,920,892 </w:t>
            </w:r>
          </w:p>
        </w:tc>
      </w:tr>
      <w:tr w:rsidR="009831A1" w:rsidRPr="00BF2104" w14:paraId="57AD77A4" w14:textId="77777777" w:rsidTr="00377684">
        <w:trPr>
          <w:trHeight w:hRule="exact" w:val="228"/>
        </w:trPr>
        <w:tc>
          <w:tcPr>
            <w:tcW w:w="1931" w:type="pct"/>
            <w:tcBorders>
              <w:top w:val="nil"/>
              <w:left w:val="nil"/>
              <w:bottom w:val="nil"/>
              <w:right w:val="nil"/>
            </w:tcBorders>
            <w:shd w:val="clear" w:color="auto" w:fill="auto"/>
            <w:noWrap/>
            <w:vAlign w:val="bottom"/>
            <w:hideMark/>
          </w:tcPr>
          <w:p w14:paraId="59669DB1" w14:textId="77777777" w:rsidR="009831A1" w:rsidRPr="00BF2104" w:rsidRDefault="009831A1" w:rsidP="00377684">
            <w:pPr>
              <w:spacing w:after="0" w:line="240" w:lineRule="auto"/>
              <w:ind w:left="170"/>
              <w:jc w:val="left"/>
              <w:rPr>
                <w:rFonts w:ascii="Arial" w:hAnsi="Arial" w:cs="Arial"/>
                <w:color w:val="000000"/>
                <w:sz w:val="16"/>
                <w:szCs w:val="16"/>
              </w:rPr>
            </w:pPr>
            <w:r w:rsidRPr="00BF2104">
              <w:rPr>
                <w:rFonts w:ascii="Arial" w:hAnsi="Arial" w:cs="Arial"/>
                <w:color w:val="000000"/>
                <w:sz w:val="16"/>
                <w:szCs w:val="16"/>
              </w:rPr>
              <w:t>Personal benefits</w:t>
            </w:r>
          </w:p>
        </w:tc>
        <w:tc>
          <w:tcPr>
            <w:tcW w:w="614" w:type="pct"/>
            <w:tcBorders>
              <w:top w:val="nil"/>
              <w:left w:val="nil"/>
              <w:bottom w:val="nil"/>
              <w:right w:val="nil"/>
            </w:tcBorders>
            <w:shd w:val="clear" w:color="auto" w:fill="auto"/>
            <w:noWrap/>
            <w:vAlign w:val="bottom"/>
            <w:hideMark/>
          </w:tcPr>
          <w:p w14:paraId="50BC8370"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1,007,754 </w:t>
            </w:r>
          </w:p>
        </w:tc>
        <w:tc>
          <w:tcPr>
            <w:tcW w:w="614" w:type="pct"/>
            <w:tcBorders>
              <w:top w:val="nil"/>
              <w:left w:val="nil"/>
              <w:bottom w:val="nil"/>
              <w:right w:val="nil"/>
            </w:tcBorders>
            <w:shd w:val="clear" w:color="000000" w:fill="E6E6E6"/>
            <w:noWrap/>
            <w:vAlign w:val="bottom"/>
            <w:hideMark/>
          </w:tcPr>
          <w:p w14:paraId="6B0B4E5B"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1,043,325 </w:t>
            </w:r>
          </w:p>
        </w:tc>
        <w:tc>
          <w:tcPr>
            <w:tcW w:w="614" w:type="pct"/>
            <w:tcBorders>
              <w:top w:val="nil"/>
              <w:left w:val="nil"/>
              <w:bottom w:val="nil"/>
              <w:right w:val="nil"/>
            </w:tcBorders>
            <w:shd w:val="clear" w:color="auto" w:fill="auto"/>
            <w:noWrap/>
            <w:vAlign w:val="bottom"/>
            <w:hideMark/>
          </w:tcPr>
          <w:p w14:paraId="2BC9DDC4"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1,088,171 </w:t>
            </w:r>
          </w:p>
        </w:tc>
        <w:tc>
          <w:tcPr>
            <w:tcW w:w="614" w:type="pct"/>
            <w:tcBorders>
              <w:top w:val="nil"/>
              <w:left w:val="nil"/>
              <w:bottom w:val="nil"/>
              <w:right w:val="nil"/>
            </w:tcBorders>
            <w:shd w:val="clear" w:color="auto" w:fill="auto"/>
            <w:noWrap/>
            <w:vAlign w:val="bottom"/>
            <w:hideMark/>
          </w:tcPr>
          <w:p w14:paraId="7A4D6079"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1,106,720 </w:t>
            </w:r>
          </w:p>
        </w:tc>
        <w:tc>
          <w:tcPr>
            <w:tcW w:w="614" w:type="pct"/>
            <w:tcBorders>
              <w:top w:val="nil"/>
              <w:left w:val="nil"/>
              <w:bottom w:val="nil"/>
              <w:right w:val="nil"/>
            </w:tcBorders>
            <w:shd w:val="clear" w:color="auto" w:fill="auto"/>
            <w:noWrap/>
            <w:vAlign w:val="bottom"/>
            <w:hideMark/>
          </w:tcPr>
          <w:p w14:paraId="057AEB9C"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1,123,899 </w:t>
            </w:r>
          </w:p>
        </w:tc>
      </w:tr>
      <w:tr w:rsidR="009831A1" w:rsidRPr="00BF2104" w14:paraId="525FE0E9" w14:textId="77777777" w:rsidTr="00377684">
        <w:trPr>
          <w:trHeight w:hRule="exact" w:val="448"/>
        </w:trPr>
        <w:tc>
          <w:tcPr>
            <w:tcW w:w="1931" w:type="pct"/>
            <w:tcBorders>
              <w:top w:val="nil"/>
              <w:left w:val="nil"/>
              <w:bottom w:val="nil"/>
              <w:right w:val="nil"/>
            </w:tcBorders>
            <w:shd w:val="clear" w:color="auto" w:fill="auto"/>
            <w:vAlign w:val="bottom"/>
            <w:hideMark/>
          </w:tcPr>
          <w:p w14:paraId="34D3C2B8" w14:textId="77777777" w:rsidR="009831A1" w:rsidRPr="00BF2104" w:rsidRDefault="009831A1" w:rsidP="00377684">
            <w:pPr>
              <w:spacing w:after="0" w:line="240" w:lineRule="auto"/>
              <w:ind w:left="170"/>
              <w:jc w:val="left"/>
              <w:rPr>
                <w:rFonts w:ascii="Arial" w:hAnsi="Arial" w:cs="Arial"/>
                <w:color w:val="000000"/>
                <w:sz w:val="16"/>
                <w:szCs w:val="16"/>
              </w:rPr>
            </w:pPr>
            <w:r w:rsidRPr="00BF2104">
              <w:rPr>
                <w:rFonts w:ascii="Arial" w:hAnsi="Arial" w:cs="Arial"/>
                <w:color w:val="000000"/>
                <w:sz w:val="16"/>
                <w:szCs w:val="16"/>
              </w:rPr>
              <w:t>Penalty and interest charge remission expense</w:t>
            </w:r>
          </w:p>
        </w:tc>
        <w:tc>
          <w:tcPr>
            <w:tcW w:w="614" w:type="pct"/>
            <w:tcBorders>
              <w:top w:val="nil"/>
              <w:left w:val="nil"/>
              <w:bottom w:val="nil"/>
              <w:right w:val="nil"/>
            </w:tcBorders>
            <w:shd w:val="clear" w:color="auto" w:fill="auto"/>
            <w:noWrap/>
            <w:vAlign w:val="bottom"/>
            <w:hideMark/>
          </w:tcPr>
          <w:p w14:paraId="3AE1D526"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9,187,247 </w:t>
            </w:r>
          </w:p>
        </w:tc>
        <w:tc>
          <w:tcPr>
            <w:tcW w:w="614" w:type="pct"/>
            <w:tcBorders>
              <w:top w:val="nil"/>
              <w:left w:val="nil"/>
              <w:bottom w:val="nil"/>
              <w:right w:val="nil"/>
            </w:tcBorders>
            <w:shd w:val="clear" w:color="000000" w:fill="E6E6E6"/>
            <w:noWrap/>
            <w:vAlign w:val="bottom"/>
            <w:hideMark/>
          </w:tcPr>
          <w:p w14:paraId="04BAF783"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8,246,574 </w:t>
            </w:r>
          </w:p>
        </w:tc>
        <w:tc>
          <w:tcPr>
            <w:tcW w:w="614" w:type="pct"/>
            <w:tcBorders>
              <w:top w:val="nil"/>
              <w:left w:val="nil"/>
              <w:bottom w:val="nil"/>
              <w:right w:val="nil"/>
            </w:tcBorders>
            <w:shd w:val="clear" w:color="auto" w:fill="auto"/>
            <w:noWrap/>
            <w:vAlign w:val="bottom"/>
            <w:hideMark/>
          </w:tcPr>
          <w:p w14:paraId="13B614DD"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7,710,161 </w:t>
            </w:r>
          </w:p>
        </w:tc>
        <w:tc>
          <w:tcPr>
            <w:tcW w:w="614" w:type="pct"/>
            <w:tcBorders>
              <w:top w:val="nil"/>
              <w:left w:val="nil"/>
              <w:bottom w:val="nil"/>
              <w:right w:val="nil"/>
            </w:tcBorders>
            <w:shd w:val="clear" w:color="auto" w:fill="auto"/>
            <w:noWrap/>
            <w:vAlign w:val="bottom"/>
            <w:hideMark/>
          </w:tcPr>
          <w:p w14:paraId="4B4B2592"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7,703,986 </w:t>
            </w:r>
          </w:p>
        </w:tc>
        <w:tc>
          <w:tcPr>
            <w:tcW w:w="614" w:type="pct"/>
            <w:tcBorders>
              <w:top w:val="nil"/>
              <w:left w:val="nil"/>
              <w:bottom w:val="nil"/>
              <w:right w:val="nil"/>
            </w:tcBorders>
            <w:shd w:val="clear" w:color="auto" w:fill="auto"/>
            <w:noWrap/>
            <w:vAlign w:val="bottom"/>
            <w:hideMark/>
          </w:tcPr>
          <w:p w14:paraId="1CED303A"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8,336,486 </w:t>
            </w:r>
          </w:p>
        </w:tc>
      </w:tr>
      <w:tr w:rsidR="009831A1" w:rsidRPr="00BF2104" w14:paraId="417E4534" w14:textId="77777777" w:rsidTr="00377684">
        <w:trPr>
          <w:trHeight w:hRule="exact" w:val="228"/>
        </w:trPr>
        <w:tc>
          <w:tcPr>
            <w:tcW w:w="1931" w:type="pct"/>
            <w:tcBorders>
              <w:top w:val="nil"/>
              <w:left w:val="nil"/>
              <w:bottom w:val="nil"/>
              <w:right w:val="nil"/>
            </w:tcBorders>
            <w:shd w:val="clear" w:color="auto" w:fill="auto"/>
            <w:noWrap/>
            <w:vAlign w:val="bottom"/>
            <w:hideMark/>
          </w:tcPr>
          <w:p w14:paraId="43441B31" w14:textId="77777777" w:rsidR="009831A1" w:rsidRPr="00BF2104" w:rsidRDefault="009831A1" w:rsidP="00377684">
            <w:pPr>
              <w:spacing w:after="0" w:line="240" w:lineRule="auto"/>
              <w:ind w:left="170"/>
              <w:jc w:val="left"/>
              <w:rPr>
                <w:rFonts w:ascii="Arial" w:hAnsi="Arial" w:cs="Arial"/>
                <w:color w:val="000000"/>
                <w:sz w:val="16"/>
                <w:szCs w:val="16"/>
              </w:rPr>
            </w:pPr>
            <w:r w:rsidRPr="00BF2104">
              <w:rPr>
                <w:rFonts w:ascii="Arial" w:hAnsi="Arial" w:cs="Arial"/>
                <w:color w:val="000000"/>
                <w:sz w:val="16"/>
                <w:szCs w:val="16"/>
              </w:rPr>
              <w:t>Interest on overpayments</w:t>
            </w:r>
          </w:p>
        </w:tc>
        <w:tc>
          <w:tcPr>
            <w:tcW w:w="614" w:type="pct"/>
            <w:tcBorders>
              <w:top w:val="nil"/>
              <w:left w:val="nil"/>
              <w:bottom w:val="nil"/>
              <w:right w:val="nil"/>
            </w:tcBorders>
            <w:shd w:val="clear" w:color="auto" w:fill="auto"/>
            <w:noWrap/>
            <w:vAlign w:val="bottom"/>
            <w:hideMark/>
          </w:tcPr>
          <w:p w14:paraId="26D40AC2"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55,261 </w:t>
            </w:r>
          </w:p>
        </w:tc>
        <w:tc>
          <w:tcPr>
            <w:tcW w:w="614" w:type="pct"/>
            <w:tcBorders>
              <w:top w:val="nil"/>
              <w:left w:val="nil"/>
              <w:bottom w:val="nil"/>
              <w:right w:val="nil"/>
            </w:tcBorders>
            <w:shd w:val="clear" w:color="000000" w:fill="E6E6E6"/>
            <w:noWrap/>
            <w:vAlign w:val="bottom"/>
            <w:hideMark/>
          </w:tcPr>
          <w:p w14:paraId="2FAD73CB"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70,000 </w:t>
            </w:r>
          </w:p>
        </w:tc>
        <w:tc>
          <w:tcPr>
            <w:tcW w:w="614" w:type="pct"/>
            <w:tcBorders>
              <w:top w:val="nil"/>
              <w:left w:val="nil"/>
              <w:bottom w:val="nil"/>
              <w:right w:val="nil"/>
            </w:tcBorders>
            <w:shd w:val="clear" w:color="auto" w:fill="auto"/>
            <w:noWrap/>
            <w:vAlign w:val="bottom"/>
            <w:hideMark/>
          </w:tcPr>
          <w:p w14:paraId="2C3FF8E1"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95,000 </w:t>
            </w:r>
          </w:p>
        </w:tc>
        <w:tc>
          <w:tcPr>
            <w:tcW w:w="614" w:type="pct"/>
            <w:tcBorders>
              <w:top w:val="nil"/>
              <w:left w:val="nil"/>
              <w:bottom w:val="nil"/>
              <w:right w:val="nil"/>
            </w:tcBorders>
            <w:shd w:val="clear" w:color="auto" w:fill="auto"/>
            <w:noWrap/>
            <w:vAlign w:val="bottom"/>
            <w:hideMark/>
          </w:tcPr>
          <w:p w14:paraId="2D3BAA2E"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95,000 </w:t>
            </w:r>
          </w:p>
        </w:tc>
        <w:tc>
          <w:tcPr>
            <w:tcW w:w="614" w:type="pct"/>
            <w:tcBorders>
              <w:top w:val="nil"/>
              <w:left w:val="nil"/>
              <w:bottom w:val="nil"/>
              <w:right w:val="nil"/>
            </w:tcBorders>
            <w:shd w:val="clear" w:color="auto" w:fill="auto"/>
            <w:noWrap/>
            <w:vAlign w:val="bottom"/>
            <w:hideMark/>
          </w:tcPr>
          <w:p w14:paraId="64FC6367"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95,000 </w:t>
            </w:r>
          </w:p>
        </w:tc>
      </w:tr>
      <w:tr w:rsidR="009831A1" w:rsidRPr="00BF2104" w14:paraId="3C2A65BF" w14:textId="77777777" w:rsidTr="00377684">
        <w:trPr>
          <w:trHeight w:hRule="exact" w:val="228"/>
        </w:trPr>
        <w:tc>
          <w:tcPr>
            <w:tcW w:w="1931" w:type="pct"/>
            <w:tcBorders>
              <w:top w:val="nil"/>
              <w:left w:val="nil"/>
              <w:bottom w:val="nil"/>
              <w:right w:val="nil"/>
            </w:tcBorders>
            <w:shd w:val="clear" w:color="auto" w:fill="auto"/>
            <w:noWrap/>
            <w:vAlign w:val="bottom"/>
            <w:hideMark/>
          </w:tcPr>
          <w:p w14:paraId="2431AD1D" w14:textId="77777777" w:rsidR="009831A1" w:rsidRPr="00BF2104" w:rsidRDefault="009831A1" w:rsidP="00377684">
            <w:pPr>
              <w:spacing w:after="0" w:line="240" w:lineRule="auto"/>
              <w:ind w:left="170"/>
              <w:jc w:val="left"/>
              <w:rPr>
                <w:rFonts w:ascii="Arial" w:hAnsi="Arial" w:cs="Arial"/>
                <w:color w:val="000000"/>
                <w:sz w:val="16"/>
                <w:szCs w:val="16"/>
              </w:rPr>
            </w:pPr>
            <w:r w:rsidRPr="00BF2104">
              <w:rPr>
                <w:rFonts w:ascii="Arial" w:hAnsi="Arial" w:cs="Arial"/>
                <w:color w:val="000000"/>
                <w:sz w:val="16"/>
                <w:szCs w:val="16"/>
              </w:rPr>
              <w:t xml:space="preserve">Superannuation Guarantee Charge </w:t>
            </w:r>
          </w:p>
        </w:tc>
        <w:tc>
          <w:tcPr>
            <w:tcW w:w="614" w:type="pct"/>
            <w:tcBorders>
              <w:top w:val="nil"/>
              <w:left w:val="nil"/>
              <w:bottom w:val="nil"/>
              <w:right w:val="nil"/>
            </w:tcBorders>
            <w:shd w:val="clear" w:color="auto" w:fill="auto"/>
            <w:noWrap/>
            <w:vAlign w:val="bottom"/>
            <w:hideMark/>
          </w:tcPr>
          <w:p w14:paraId="20CB077B"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878,614 </w:t>
            </w:r>
          </w:p>
        </w:tc>
        <w:tc>
          <w:tcPr>
            <w:tcW w:w="614" w:type="pct"/>
            <w:tcBorders>
              <w:top w:val="nil"/>
              <w:left w:val="nil"/>
              <w:bottom w:val="nil"/>
              <w:right w:val="nil"/>
            </w:tcBorders>
            <w:shd w:val="clear" w:color="000000" w:fill="E6E6E6"/>
            <w:noWrap/>
            <w:vAlign w:val="bottom"/>
            <w:hideMark/>
          </w:tcPr>
          <w:p w14:paraId="27EABA46"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549,989 </w:t>
            </w:r>
          </w:p>
        </w:tc>
        <w:tc>
          <w:tcPr>
            <w:tcW w:w="614" w:type="pct"/>
            <w:tcBorders>
              <w:top w:val="nil"/>
              <w:left w:val="nil"/>
              <w:bottom w:val="nil"/>
              <w:right w:val="nil"/>
            </w:tcBorders>
            <w:shd w:val="clear" w:color="auto" w:fill="auto"/>
            <w:noWrap/>
            <w:vAlign w:val="bottom"/>
            <w:hideMark/>
          </w:tcPr>
          <w:p w14:paraId="72F8D8EE"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593,000 </w:t>
            </w:r>
          </w:p>
        </w:tc>
        <w:tc>
          <w:tcPr>
            <w:tcW w:w="614" w:type="pct"/>
            <w:tcBorders>
              <w:top w:val="nil"/>
              <w:left w:val="nil"/>
              <w:bottom w:val="nil"/>
              <w:right w:val="nil"/>
            </w:tcBorders>
            <w:shd w:val="clear" w:color="auto" w:fill="auto"/>
            <w:noWrap/>
            <w:vAlign w:val="bottom"/>
            <w:hideMark/>
          </w:tcPr>
          <w:p w14:paraId="4FA729EE"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641,000 </w:t>
            </w:r>
          </w:p>
        </w:tc>
        <w:tc>
          <w:tcPr>
            <w:tcW w:w="614" w:type="pct"/>
            <w:tcBorders>
              <w:top w:val="nil"/>
              <w:left w:val="nil"/>
              <w:bottom w:val="nil"/>
              <w:right w:val="nil"/>
            </w:tcBorders>
            <w:shd w:val="clear" w:color="auto" w:fill="auto"/>
            <w:noWrap/>
            <w:vAlign w:val="bottom"/>
            <w:hideMark/>
          </w:tcPr>
          <w:p w14:paraId="5B0078E2"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693,000 </w:t>
            </w:r>
          </w:p>
        </w:tc>
      </w:tr>
      <w:tr w:rsidR="009831A1" w:rsidRPr="00BF2104" w14:paraId="3E1D7816" w14:textId="77777777" w:rsidTr="00377684">
        <w:trPr>
          <w:trHeight w:hRule="exact" w:val="448"/>
        </w:trPr>
        <w:tc>
          <w:tcPr>
            <w:tcW w:w="1931" w:type="pct"/>
            <w:tcBorders>
              <w:top w:val="nil"/>
              <w:left w:val="nil"/>
              <w:bottom w:val="nil"/>
              <w:right w:val="nil"/>
            </w:tcBorders>
            <w:shd w:val="clear" w:color="auto" w:fill="auto"/>
            <w:vAlign w:val="bottom"/>
            <w:hideMark/>
          </w:tcPr>
          <w:p w14:paraId="418E1C97" w14:textId="77777777" w:rsidR="009831A1" w:rsidRPr="00BF2104" w:rsidRDefault="009831A1" w:rsidP="00377684">
            <w:pPr>
              <w:spacing w:after="0" w:line="240" w:lineRule="auto"/>
              <w:ind w:left="170"/>
              <w:jc w:val="left"/>
              <w:rPr>
                <w:rFonts w:ascii="Arial" w:hAnsi="Arial" w:cs="Arial"/>
                <w:color w:val="000000"/>
                <w:sz w:val="16"/>
                <w:szCs w:val="16"/>
              </w:rPr>
            </w:pPr>
            <w:r w:rsidRPr="00BF2104">
              <w:rPr>
                <w:rFonts w:ascii="Arial" w:hAnsi="Arial" w:cs="Arial"/>
                <w:color w:val="000000"/>
                <w:sz w:val="16"/>
                <w:szCs w:val="16"/>
              </w:rPr>
              <w:t>Unclaimed superannuation monies interest</w:t>
            </w:r>
          </w:p>
        </w:tc>
        <w:tc>
          <w:tcPr>
            <w:tcW w:w="614" w:type="pct"/>
            <w:tcBorders>
              <w:top w:val="nil"/>
              <w:left w:val="nil"/>
              <w:bottom w:val="nil"/>
              <w:right w:val="nil"/>
            </w:tcBorders>
            <w:shd w:val="clear" w:color="auto" w:fill="auto"/>
            <w:noWrap/>
            <w:vAlign w:val="bottom"/>
            <w:hideMark/>
          </w:tcPr>
          <w:p w14:paraId="03EB9C49"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26,476 </w:t>
            </w:r>
          </w:p>
        </w:tc>
        <w:tc>
          <w:tcPr>
            <w:tcW w:w="614" w:type="pct"/>
            <w:tcBorders>
              <w:top w:val="nil"/>
              <w:left w:val="nil"/>
              <w:bottom w:val="nil"/>
              <w:right w:val="nil"/>
            </w:tcBorders>
            <w:shd w:val="clear" w:color="000000" w:fill="E6E6E6"/>
            <w:noWrap/>
            <w:vAlign w:val="bottom"/>
            <w:hideMark/>
          </w:tcPr>
          <w:p w14:paraId="00D73E51"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19,048 </w:t>
            </w:r>
          </w:p>
        </w:tc>
        <w:tc>
          <w:tcPr>
            <w:tcW w:w="614" w:type="pct"/>
            <w:tcBorders>
              <w:top w:val="nil"/>
              <w:left w:val="nil"/>
              <w:bottom w:val="nil"/>
              <w:right w:val="nil"/>
            </w:tcBorders>
            <w:shd w:val="clear" w:color="auto" w:fill="auto"/>
            <w:noWrap/>
            <w:vAlign w:val="bottom"/>
            <w:hideMark/>
          </w:tcPr>
          <w:p w14:paraId="5C7E59D4"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6,616 </w:t>
            </w:r>
          </w:p>
        </w:tc>
        <w:tc>
          <w:tcPr>
            <w:tcW w:w="614" w:type="pct"/>
            <w:tcBorders>
              <w:top w:val="nil"/>
              <w:left w:val="nil"/>
              <w:bottom w:val="nil"/>
              <w:right w:val="nil"/>
            </w:tcBorders>
            <w:shd w:val="clear" w:color="auto" w:fill="auto"/>
            <w:noWrap/>
            <w:vAlign w:val="bottom"/>
            <w:hideMark/>
          </w:tcPr>
          <w:p w14:paraId="764900E4"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5,759 </w:t>
            </w:r>
          </w:p>
        </w:tc>
        <w:tc>
          <w:tcPr>
            <w:tcW w:w="614" w:type="pct"/>
            <w:tcBorders>
              <w:top w:val="nil"/>
              <w:left w:val="nil"/>
              <w:bottom w:val="nil"/>
              <w:right w:val="nil"/>
            </w:tcBorders>
            <w:shd w:val="clear" w:color="auto" w:fill="auto"/>
            <w:noWrap/>
            <w:vAlign w:val="bottom"/>
            <w:hideMark/>
          </w:tcPr>
          <w:p w14:paraId="69B41F31"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6,759 </w:t>
            </w:r>
          </w:p>
        </w:tc>
      </w:tr>
      <w:tr w:rsidR="009831A1" w:rsidRPr="00BF2104" w14:paraId="0A70D737" w14:textId="77777777" w:rsidTr="00377684">
        <w:trPr>
          <w:trHeight w:hRule="exact" w:val="228"/>
        </w:trPr>
        <w:tc>
          <w:tcPr>
            <w:tcW w:w="1931" w:type="pct"/>
            <w:tcBorders>
              <w:top w:val="nil"/>
              <w:left w:val="nil"/>
              <w:bottom w:val="nil"/>
              <w:right w:val="nil"/>
            </w:tcBorders>
            <w:shd w:val="clear" w:color="auto" w:fill="auto"/>
            <w:noWrap/>
            <w:vAlign w:val="bottom"/>
            <w:hideMark/>
          </w:tcPr>
          <w:p w14:paraId="0B94C34E" w14:textId="77777777" w:rsidR="009831A1" w:rsidRPr="00BF2104" w:rsidRDefault="009831A1" w:rsidP="00377684">
            <w:pPr>
              <w:spacing w:after="0" w:line="240" w:lineRule="auto"/>
              <w:ind w:left="170"/>
              <w:jc w:val="left"/>
              <w:rPr>
                <w:rFonts w:ascii="Arial" w:hAnsi="Arial" w:cs="Arial"/>
                <w:color w:val="000000"/>
                <w:sz w:val="16"/>
                <w:szCs w:val="16"/>
              </w:rPr>
            </w:pPr>
            <w:r w:rsidRPr="00BF2104">
              <w:rPr>
                <w:rFonts w:ascii="Arial" w:hAnsi="Arial" w:cs="Arial"/>
                <w:color w:val="000000"/>
                <w:sz w:val="16"/>
                <w:szCs w:val="16"/>
              </w:rPr>
              <w:t>Other Expenses</w:t>
            </w:r>
          </w:p>
        </w:tc>
        <w:tc>
          <w:tcPr>
            <w:tcW w:w="614" w:type="pct"/>
            <w:tcBorders>
              <w:top w:val="nil"/>
              <w:left w:val="nil"/>
              <w:bottom w:val="nil"/>
              <w:right w:val="nil"/>
            </w:tcBorders>
            <w:shd w:val="clear" w:color="auto" w:fill="auto"/>
            <w:noWrap/>
            <w:vAlign w:val="bottom"/>
            <w:hideMark/>
          </w:tcPr>
          <w:p w14:paraId="65153C9C"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17 </w:t>
            </w:r>
          </w:p>
        </w:tc>
        <w:tc>
          <w:tcPr>
            <w:tcW w:w="614" w:type="pct"/>
            <w:tcBorders>
              <w:top w:val="nil"/>
              <w:left w:val="nil"/>
              <w:bottom w:val="nil"/>
              <w:right w:val="nil"/>
            </w:tcBorders>
            <w:shd w:val="clear" w:color="000000" w:fill="E6E6E6"/>
            <w:noWrap/>
            <w:vAlign w:val="bottom"/>
            <w:hideMark/>
          </w:tcPr>
          <w:p w14:paraId="7AC30C21"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8,577 </w:t>
            </w:r>
          </w:p>
        </w:tc>
        <w:tc>
          <w:tcPr>
            <w:tcW w:w="614" w:type="pct"/>
            <w:tcBorders>
              <w:top w:val="nil"/>
              <w:left w:val="nil"/>
              <w:bottom w:val="nil"/>
              <w:right w:val="nil"/>
            </w:tcBorders>
            <w:shd w:val="clear" w:color="auto" w:fill="auto"/>
            <w:noWrap/>
            <w:vAlign w:val="bottom"/>
            <w:hideMark/>
          </w:tcPr>
          <w:p w14:paraId="27B53790"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8,137 </w:t>
            </w:r>
          </w:p>
        </w:tc>
        <w:tc>
          <w:tcPr>
            <w:tcW w:w="614" w:type="pct"/>
            <w:tcBorders>
              <w:top w:val="nil"/>
              <w:left w:val="nil"/>
              <w:bottom w:val="nil"/>
              <w:right w:val="nil"/>
            </w:tcBorders>
            <w:shd w:val="clear" w:color="auto" w:fill="auto"/>
            <w:noWrap/>
            <w:vAlign w:val="bottom"/>
            <w:hideMark/>
          </w:tcPr>
          <w:p w14:paraId="6E21669A"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3,036 </w:t>
            </w:r>
          </w:p>
        </w:tc>
        <w:tc>
          <w:tcPr>
            <w:tcW w:w="614" w:type="pct"/>
            <w:tcBorders>
              <w:top w:val="nil"/>
              <w:left w:val="nil"/>
              <w:bottom w:val="nil"/>
              <w:right w:val="nil"/>
            </w:tcBorders>
            <w:shd w:val="clear" w:color="auto" w:fill="auto"/>
            <w:noWrap/>
            <w:vAlign w:val="bottom"/>
            <w:hideMark/>
          </w:tcPr>
          <w:p w14:paraId="126A133D" w14:textId="77777777" w:rsidR="009831A1" w:rsidRPr="00BF2104" w:rsidRDefault="009831A1" w:rsidP="00377684">
            <w:pPr>
              <w:spacing w:after="0" w:line="240" w:lineRule="auto"/>
              <w:jc w:val="right"/>
              <w:rPr>
                <w:rFonts w:ascii="Arial" w:hAnsi="Arial" w:cs="Arial"/>
                <w:color w:val="000000"/>
                <w:sz w:val="15"/>
                <w:szCs w:val="15"/>
              </w:rPr>
            </w:pPr>
            <w:r>
              <w:rPr>
                <w:rFonts w:ascii="Arial" w:hAnsi="Arial" w:cs="Arial"/>
                <w:color w:val="000000"/>
                <w:sz w:val="15"/>
                <w:szCs w:val="15"/>
              </w:rPr>
              <w:noBreakHyphen/>
            </w:r>
            <w:r w:rsidRPr="00BF2104">
              <w:rPr>
                <w:rFonts w:ascii="Arial" w:hAnsi="Arial" w:cs="Arial"/>
                <w:color w:val="000000"/>
                <w:sz w:val="15"/>
                <w:szCs w:val="15"/>
              </w:rPr>
              <w:t xml:space="preserve"> </w:t>
            </w:r>
          </w:p>
        </w:tc>
      </w:tr>
      <w:tr w:rsidR="009831A1" w:rsidRPr="00BF2104" w14:paraId="189F6C4D" w14:textId="77777777" w:rsidTr="00377684">
        <w:trPr>
          <w:trHeight w:hRule="exact" w:val="448"/>
        </w:trPr>
        <w:tc>
          <w:tcPr>
            <w:tcW w:w="1931" w:type="pct"/>
            <w:tcBorders>
              <w:top w:val="nil"/>
              <w:left w:val="nil"/>
              <w:bottom w:val="nil"/>
              <w:right w:val="nil"/>
            </w:tcBorders>
            <w:shd w:val="clear" w:color="auto" w:fill="auto"/>
            <w:vAlign w:val="bottom"/>
            <w:hideMark/>
          </w:tcPr>
          <w:p w14:paraId="25FD1A78" w14:textId="77777777" w:rsidR="009831A1" w:rsidRPr="00BF2104" w:rsidRDefault="009831A1" w:rsidP="00377684">
            <w:pPr>
              <w:spacing w:after="0" w:line="240" w:lineRule="auto"/>
              <w:jc w:val="left"/>
              <w:rPr>
                <w:rFonts w:ascii="Arial" w:hAnsi="Arial" w:cs="Arial"/>
                <w:b/>
                <w:bCs/>
                <w:color w:val="000000"/>
                <w:sz w:val="16"/>
                <w:szCs w:val="16"/>
              </w:rPr>
            </w:pPr>
            <w:r w:rsidRPr="00BF2104">
              <w:rPr>
                <w:rFonts w:ascii="Arial" w:hAnsi="Arial" w:cs="Arial"/>
                <w:b/>
                <w:bCs/>
                <w:color w:val="000000"/>
                <w:sz w:val="16"/>
                <w:szCs w:val="16"/>
              </w:rPr>
              <w:t>Total expenses administered on behalf</w:t>
            </w:r>
            <w:r w:rsidRPr="00BF2104">
              <w:rPr>
                <w:rFonts w:ascii="Arial" w:hAnsi="Arial" w:cs="Arial"/>
                <w:b/>
                <w:bCs/>
                <w:color w:val="000000"/>
                <w:sz w:val="16"/>
                <w:szCs w:val="16"/>
              </w:rPr>
              <w:br/>
              <w:t xml:space="preserve">  of Government</w:t>
            </w:r>
          </w:p>
        </w:tc>
        <w:tc>
          <w:tcPr>
            <w:tcW w:w="614" w:type="pct"/>
            <w:tcBorders>
              <w:top w:val="single" w:sz="4" w:space="0" w:color="auto"/>
              <w:left w:val="nil"/>
              <w:bottom w:val="single" w:sz="4" w:space="0" w:color="auto"/>
              <w:right w:val="nil"/>
            </w:tcBorders>
            <w:shd w:val="clear" w:color="auto" w:fill="auto"/>
            <w:noWrap/>
            <w:vAlign w:val="bottom"/>
            <w:hideMark/>
          </w:tcPr>
          <w:p w14:paraId="79ED3DFD"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91,940,493 </w:t>
            </w:r>
          </w:p>
        </w:tc>
        <w:tc>
          <w:tcPr>
            <w:tcW w:w="614" w:type="pct"/>
            <w:tcBorders>
              <w:top w:val="single" w:sz="4" w:space="0" w:color="auto"/>
              <w:left w:val="nil"/>
              <w:bottom w:val="single" w:sz="4" w:space="0" w:color="auto"/>
              <w:right w:val="nil"/>
            </w:tcBorders>
            <w:shd w:val="clear" w:color="000000" w:fill="E6E6E6"/>
            <w:noWrap/>
            <w:vAlign w:val="bottom"/>
            <w:hideMark/>
          </w:tcPr>
          <w:p w14:paraId="1D700F4B"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21,554,539 </w:t>
            </w:r>
          </w:p>
        </w:tc>
        <w:tc>
          <w:tcPr>
            <w:tcW w:w="614" w:type="pct"/>
            <w:tcBorders>
              <w:top w:val="single" w:sz="4" w:space="0" w:color="auto"/>
              <w:left w:val="nil"/>
              <w:bottom w:val="single" w:sz="4" w:space="0" w:color="auto"/>
              <w:right w:val="nil"/>
            </w:tcBorders>
            <w:shd w:val="clear" w:color="auto" w:fill="auto"/>
            <w:noWrap/>
            <w:vAlign w:val="bottom"/>
            <w:hideMark/>
          </w:tcPr>
          <w:p w14:paraId="6F0777CD"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21,907,902 </w:t>
            </w:r>
          </w:p>
        </w:tc>
        <w:tc>
          <w:tcPr>
            <w:tcW w:w="614" w:type="pct"/>
            <w:tcBorders>
              <w:top w:val="single" w:sz="4" w:space="0" w:color="auto"/>
              <w:left w:val="nil"/>
              <w:bottom w:val="single" w:sz="4" w:space="0" w:color="auto"/>
              <w:right w:val="nil"/>
            </w:tcBorders>
            <w:shd w:val="clear" w:color="auto" w:fill="auto"/>
            <w:noWrap/>
            <w:vAlign w:val="bottom"/>
            <w:hideMark/>
          </w:tcPr>
          <w:p w14:paraId="0C8BDF39"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22,704,920 </w:t>
            </w:r>
          </w:p>
        </w:tc>
        <w:tc>
          <w:tcPr>
            <w:tcW w:w="614" w:type="pct"/>
            <w:tcBorders>
              <w:top w:val="single" w:sz="4" w:space="0" w:color="auto"/>
              <w:left w:val="nil"/>
              <w:bottom w:val="single" w:sz="4" w:space="0" w:color="auto"/>
              <w:right w:val="nil"/>
            </w:tcBorders>
            <w:shd w:val="clear" w:color="auto" w:fill="auto"/>
            <w:noWrap/>
            <w:vAlign w:val="bottom"/>
            <w:hideMark/>
          </w:tcPr>
          <w:p w14:paraId="6CFF48F9"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24,176,036 </w:t>
            </w:r>
          </w:p>
        </w:tc>
      </w:tr>
      <w:tr w:rsidR="009831A1" w:rsidRPr="00BF2104" w14:paraId="1342BE91" w14:textId="77777777" w:rsidTr="00377684">
        <w:trPr>
          <w:trHeight w:hRule="exact" w:val="228"/>
        </w:trPr>
        <w:tc>
          <w:tcPr>
            <w:tcW w:w="1931" w:type="pct"/>
            <w:tcBorders>
              <w:top w:val="nil"/>
              <w:left w:val="nil"/>
              <w:bottom w:val="nil"/>
              <w:right w:val="nil"/>
            </w:tcBorders>
            <w:shd w:val="clear" w:color="auto" w:fill="auto"/>
            <w:noWrap/>
            <w:vAlign w:val="bottom"/>
            <w:hideMark/>
          </w:tcPr>
          <w:p w14:paraId="370A728E" w14:textId="77777777" w:rsidR="009831A1" w:rsidRPr="00BF2104" w:rsidRDefault="009831A1" w:rsidP="00377684">
            <w:pPr>
              <w:spacing w:after="0" w:line="240" w:lineRule="auto"/>
              <w:jc w:val="left"/>
              <w:rPr>
                <w:rFonts w:ascii="Arial" w:hAnsi="Arial" w:cs="Arial"/>
                <w:b/>
                <w:bCs/>
                <w:color w:val="000000"/>
                <w:sz w:val="16"/>
                <w:szCs w:val="16"/>
              </w:rPr>
            </w:pPr>
            <w:r w:rsidRPr="00BF2104">
              <w:rPr>
                <w:rFonts w:ascii="Arial" w:hAnsi="Arial" w:cs="Arial"/>
                <w:b/>
                <w:bCs/>
                <w:color w:val="000000"/>
                <w:sz w:val="16"/>
                <w:szCs w:val="16"/>
              </w:rPr>
              <w:t>LESS:</w:t>
            </w:r>
          </w:p>
        </w:tc>
        <w:tc>
          <w:tcPr>
            <w:tcW w:w="614" w:type="pct"/>
            <w:tcBorders>
              <w:top w:val="nil"/>
              <w:left w:val="nil"/>
              <w:bottom w:val="nil"/>
              <w:right w:val="nil"/>
            </w:tcBorders>
            <w:shd w:val="clear" w:color="auto" w:fill="auto"/>
            <w:noWrap/>
            <w:vAlign w:val="bottom"/>
            <w:hideMark/>
          </w:tcPr>
          <w:p w14:paraId="26D98E59" w14:textId="77777777" w:rsidR="009831A1" w:rsidRPr="00BF2104" w:rsidRDefault="009831A1" w:rsidP="00377684">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0336C13B"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w:t>
            </w:r>
          </w:p>
        </w:tc>
        <w:tc>
          <w:tcPr>
            <w:tcW w:w="614" w:type="pct"/>
            <w:tcBorders>
              <w:top w:val="nil"/>
              <w:left w:val="nil"/>
              <w:bottom w:val="nil"/>
              <w:right w:val="nil"/>
            </w:tcBorders>
            <w:shd w:val="clear" w:color="auto" w:fill="auto"/>
            <w:noWrap/>
            <w:vAlign w:val="bottom"/>
            <w:hideMark/>
          </w:tcPr>
          <w:p w14:paraId="669FA031" w14:textId="77777777" w:rsidR="009831A1" w:rsidRPr="00BF2104" w:rsidRDefault="009831A1" w:rsidP="00377684">
            <w:pPr>
              <w:spacing w:after="0" w:line="240" w:lineRule="auto"/>
              <w:jc w:val="right"/>
              <w:rPr>
                <w:rFonts w:ascii="Arial" w:hAnsi="Arial" w:cs="Arial"/>
                <w:color w:val="000000"/>
                <w:sz w:val="15"/>
                <w:szCs w:val="15"/>
              </w:rPr>
            </w:pPr>
          </w:p>
        </w:tc>
        <w:tc>
          <w:tcPr>
            <w:tcW w:w="614" w:type="pct"/>
            <w:tcBorders>
              <w:top w:val="nil"/>
              <w:left w:val="nil"/>
              <w:bottom w:val="nil"/>
              <w:right w:val="nil"/>
            </w:tcBorders>
            <w:shd w:val="clear" w:color="auto" w:fill="auto"/>
            <w:noWrap/>
            <w:vAlign w:val="bottom"/>
            <w:hideMark/>
          </w:tcPr>
          <w:p w14:paraId="14D154A4" w14:textId="77777777" w:rsidR="009831A1" w:rsidRPr="00BF2104" w:rsidRDefault="009831A1" w:rsidP="00377684">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3DA8E415" w14:textId="77777777" w:rsidR="009831A1" w:rsidRPr="00BF2104" w:rsidRDefault="009831A1" w:rsidP="00377684">
            <w:pPr>
              <w:spacing w:after="0" w:line="240" w:lineRule="auto"/>
              <w:jc w:val="right"/>
              <w:rPr>
                <w:rFonts w:ascii="Times New Roman" w:hAnsi="Times New Roman"/>
              </w:rPr>
            </w:pPr>
          </w:p>
        </w:tc>
      </w:tr>
      <w:tr w:rsidR="009831A1" w:rsidRPr="00BF2104" w14:paraId="282206B2" w14:textId="77777777" w:rsidTr="00377684">
        <w:trPr>
          <w:trHeight w:hRule="exact" w:val="228"/>
        </w:trPr>
        <w:tc>
          <w:tcPr>
            <w:tcW w:w="1931" w:type="pct"/>
            <w:tcBorders>
              <w:top w:val="nil"/>
              <w:left w:val="nil"/>
              <w:bottom w:val="nil"/>
              <w:right w:val="nil"/>
            </w:tcBorders>
            <w:shd w:val="clear" w:color="auto" w:fill="auto"/>
            <w:noWrap/>
            <w:vAlign w:val="bottom"/>
            <w:hideMark/>
          </w:tcPr>
          <w:p w14:paraId="0295785A" w14:textId="77777777" w:rsidR="009831A1" w:rsidRPr="00BF2104" w:rsidRDefault="009831A1" w:rsidP="00377684">
            <w:pPr>
              <w:spacing w:after="0" w:line="240" w:lineRule="auto"/>
              <w:jc w:val="left"/>
              <w:rPr>
                <w:rFonts w:ascii="Arial" w:hAnsi="Arial" w:cs="Arial"/>
                <w:b/>
                <w:bCs/>
                <w:color w:val="000000"/>
                <w:sz w:val="16"/>
                <w:szCs w:val="16"/>
              </w:rPr>
            </w:pPr>
            <w:r w:rsidRPr="00BF2104">
              <w:rPr>
                <w:rFonts w:ascii="Arial" w:hAnsi="Arial" w:cs="Arial"/>
                <w:b/>
                <w:bCs/>
                <w:color w:val="000000"/>
                <w:sz w:val="16"/>
                <w:szCs w:val="16"/>
              </w:rPr>
              <w:t>OWN</w:t>
            </w:r>
            <w:r>
              <w:rPr>
                <w:rFonts w:ascii="Arial" w:hAnsi="Arial" w:cs="Arial"/>
                <w:b/>
                <w:bCs/>
                <w:color w:val="000000"/>
                <w:sz w:val="16"/>
                <w:szCs w:val="16"/>
              </w:rPr>
              <w:noBreakHyphen/>
            </w:r>
            <w:r w:rsidRPr="00BF2104">
              <w:rPr>
                <w:rFonts w:ascii="Arial" w:hAnsi="Arial" w:cs="Arial"/>
                <w:b/>
                <w:bCs/>
                <w:color w:val="000000"/>
                <w:sz w:val="16"/>
                <w:szCs w:val="16"/>
              </w:rPr>
              <w:t>SOURCE INCOME</w:t>
            </w:r>
          </w:p>
        </w:tc>
        <w:tc>
          <w:tcPr>
            <w:tcW w:w="614" w:type="pct"/>
            <w:tcBorders>
              <w:top w:val="nil"/>
              <w:left w:val="nil"/>
              <w:bottom w:val="nil"/>
              <w:right w:val="nil"/>
            </w:tcBorders>
            <w:shd w:val="clear" w:color="auto" w:fill="auto"/>
            <w:noWrap/>
            <w:vAlign w:val="bottom"/>
            <w:hideMark/>
          </w:tcPr>
          <w:p w14:paraId="3B36C699" w14:textId="77777777" w:rsidR="009831A1" w:rsidRPr="00BF2104" w:rsidRDefault="009831A1" w:rsidP="00377684">
            <w:pPr>
              <w:spacing w:after="0" w:line="240" w:lineRule="auto"/>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3F6DB460"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w:t>
            </w:r>
          </w:p>
        </w:tc>
        <w:tc>
          <w:tcPr>
            <w:tcW w:w="614" w:type="pct"/>
            <w:tcBorders>
              <w:top w:val="nil"/>
              <w:left w:val="nil"/>
              <w:bottom w:val="nil"/>
              <w:right w:val="nil"/>
            </w:tcBorders>
            <w:shd w:val="clear" w:color="auto" w:fill="auto"/>
            <w:noWrap/>
            <w:vAlign w:val="bottom"/>
            <w:hideMark/>
          </w:tcPr>
          <w:p w14:paraId="6EAD9AB8" w14:textId="77777777" w:rsidR="009831A1" w:rsidRPr="00BF2104" w:rsidRDefault="009831A1" w:rsidP="00377684">
            <w:pPr>
              <w:spacing w:after="0" w:line="240" w:lineRule="auto"/>
              <w:jc w:val="right"/>
              <w:rPr>
                <w:rFonts w:ascii="Arial" w:hAnsi="Arial" w:cs="Arial"/>
                <w:color w:val="000000"/>
                <w:sz w:val="15"/>
                <w:szCs w:val="15"/>
              </w:rPr>
            </w:pPr>
          </w:p>
        </w:tc>
        <w:tc>
          <w:tcPr>
            <w:tcW w:w="614" w:type="pct"/>
            <w:tcBorders>
              <w:top w:val="nil"/>
              <w:left w:val="nil"/>
              <w:bottom w:val="nil"/>
              <w:right w:val="nil"/>
            </w:tcBorders>
            <w:shd w:val="clear" w:color="auto" w:fill="auto"/>
            <w:noWrap/>
            <w:vAlign w:val="bottom"/>
            <w:hideMark/>
          </w:tcPr>
          <w:p w14:paraId="15156880" w14:textId="77777777" w:rsidR="009831A1" w:rsidRPr="00BF2104" w:rsidRDefault="009831A1" w:rsidP="00377684">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7156C074" w14:textId="77777777" w:rsidR="009831A1" w:rsidRPr="00BF2104" w:rsidRDefault="009831A1" w:rsidP="00377684">
            <w:pPr>
              <w:spacing w:after="0" w:line="240" w:lineRule="auto"/>
              <w:jc w:val="right"/>
              <w:rPr>
                <w:rFonts w:ascii="Times New Roman" w:hAnsi="Times New Roman"/>
              </w:rPr>
            </w:pPr>
          </w:p>
        </w:tc>
      </w:tr>
      <w:tr w:rsidR="009831A1" w:rsidRPr="00BF2104" w14:paraId="3933B696" w14:textId="77777777" w:rsidTr="00377684">
        <w:trPr>
          <w:trHeight w:hRule="exact" w:val="228"/>
        </w:trPr>
        <w:tc>
          <w:tcPr>
            <w:tcW w:w="1931" w:type="pct"/>
            <w:tcBorders>
              <w:top w:val="nil"/>
              <w:left w:val="nil"/>
              <w:bottom w:val="nil"/>
              <w:right w:val="nil"/>
            </w:tcBorders>
            <w:shd w:val="clear" w:color="auto" w:fill="auto"/>
            <w:noWrap/>
            <w:vAlign w:val="bottom"/>
            <w:hideMark/>
          </w:tcPr>
          <w:p w14:paraId="3C67AB83" w14:textId="77777777" w:rsidR="009831A1" w:rsidRPr="00BF2104" w:rsidRDefault="009831A1" w:rsidP="00377684">
            <w:pPr>
              <w:spacing w:after="0" w:line="240" w:lineRule="auto"/>
              <w:ind w:left="170"/>
              <w:jc w:val="left"/>
              <w:rPr>
                <w:rFonts w:ascii="Arial" w:hAnsi="Arial" w:cs="Arial"/>
                <w:b/>
                <w:bCs/>
                <w:color w:val="000000"/>
                <w:sz w:val="16"/>
                <w:szCs w:val="16"/>
              </w:rPr>
            </w:pPr>
            <w:r w:rsidRPr="00BF2104">
              <w:rPr>
                <w:rFonts w:ascii="Arial" w:hAnsi="Arial" w:cs="Arial"/>
                <w:b/>
                <w:bCs/>
                <w:color w:val="000000"/>
                <w:sz w:val="16"/>
                <w:szCs w:val="16"/>
              </w:rPr>
              <w:t>Own</w:t>
            </w:r>
            <w:r>
              <w:rPr>
                <w:rFonts w:ascii="Arial" w:hAnsi="Arial" w:cs="Arial"/>
                <w:b/>
                <w:bCs/>
                <w:color w:val="000000"/>
                <w:sz w:val="16"/>
                <w:szCs w:val="16"/>
              </w:rPr>
              <w:noBreakHyphen/>
            </w:r>
            <w:r w:rsidRPr="00BF2104">
              <w:rPr>
                <w:rFonts w:ascii="Arial" w:hAnsi="Arial" w:cs="Arial"/>
                <w:b/>
                <w:bCs/>
                <w:color w:val="000000"/>
                <w:sz w:val="16"/>
                <w:szCs w:val="16"/>
              </w:rPr>
              <w:t>source revenue</w:t>
            </w:r>
          </w:p>
        </w:tc>
        <w:tc>
          <w:tcPr>
            <w:tcW w:w="614" w:type="pct"/>
            <w:tcBorders>
              <w:top w:val="nil"/>
              <w:left w:val="nil"/>
              <w:bottom w:val="nil"/>
              <w:right w:val="nil"/>
            </w:tcBorders>
            <w:shd w:val="clear" w:color="auto" w:fill="auto"/>
            <w:noWrap/>
            <w:vAlign w:val="bottom"/>
            <w:hideMark/>
          </w:tcPr>
          <w:p w14:paraId="702B9A0D" w14:textId="77777777" w:rsidR="009831A1" w:rsidRPr="00BF2104" w:rsidRDefault="009831A1" w:rsidP="00377684">
            <w:pPr>
              <w:spacing w:after="0" w:line="240" w:lineRule="auto"/>
              <w:ind w:firstLineChars="100" w:firstLine="161"/>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53C1E047"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w:t>
            </w:r>
          </w:p>
        </w:tc>
        <w:tc>
          <w:tcPr>
            <w:tcW w:w="614" w:type="pct"/>
            <w:tcBorders>
              <w:top w:val="nil"/>
              <w:left w:val="nil"/>
              <w:bottom w:val="nil"/>
              <w:right w:val="nil"/>
            </w:tcBorders>
            <w:shd w:val="clear" w:color="auto" w:fill="auto"/>
            <w:noWrap/>
            <w:vAlign w:val="bottom"/>
            <w:hideMark/>
          </w:tcPr>
          <w:p w14:paraId="4FC5F1DD" w14:textId="77777777" w:rsidR="009831A1" w:rsidRPr="00BF2104" w:rsidRDefault="009831A1" w:rsidP="00377684">
            <w:pPr>
              <w:spacing w:after="0" w:line="240" w:lineRule="auto"/>
              <w:jc w:val="right"/>
              <w:rPr>
                <w:rFonts w:ascii="Arial" w:hAnsi="Arial" w:cs="Arial"/>
                <w:color w:val="000000"/>
                <w:sz w:val="15"/>
                <w:szCs w:val="15"/>
              </w:rPr>
            </w:pPr>
          </w:p>
        </w:tc>
        <w:tc>
          <w:tcPr>
            <w:tcW w:w="614" w:type="pct"/>
            <w:tcBorders>
              <w:top w:val="nil"/>
              <w:left w:val="nil"/>
              <w:bottom w:val="nil"/>
              <w:right w:val="nil"/>
            </w:tcBorders>
            <w:shd w:val="clear" w:color="auto" w:fill="auto"/>
            <w:noWrap/>
            <w:vAlign w:val="bottom"/>
            <w:hideMark/>
          </w:tcPr>
          <w:p w14:paraId="77DC7E9A" w14:textId="77777777" w:rsidR="009831A1" w:rsidRPr="00BF2104" w:rsidRDefault="009831A1" w:rsidP="00377684">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60F1D98C" w14:textId="77777777" w:rsidR="009831A1" w:rsidRPr="00BF2104" w:rsidRDefault="009831A1" w:rsidP="00377684">
            <w:pPr>
              <w:spacing w:after="0" w:line="240" w:lineRule="auto"/>
              <w:jc w:val="right"/>
              <w:rPr>
                <w:rFonts w:ascii="Times New Roman" w:hAnsi="Times New Roman"/>
              </w:rPr>
            </w:pPr>
          </w:p>
        </w:tc>
      </w:tr>
      <w:tr w:rsidR="009831A1" w:rsidRPr="00BF2104" w14:paraId="6F9384DC" w14:textId="77777777" w:rsidTr="00377684">
        <w:trPr>
          <w:trHeight w:hRule="exact" w:val="228"/>
        </w:trPr>
        <w:tc>
          <w:tcPr>
            <w:tcW w:w="1931" w:type="pct"/>
            <w:tcBorders>
              <w:top w:val="nil"/>
              <w:left w:val="nil"/>
              <w:bottom w:val="nil"/>
              <w:right w:val="nil"/>
            </w:tcBorders>
            <w:shd w:val="clear" w:color="auto" w:fill="auto"/>
            <w:noWrap/>
            <w:vAlign w:val="bottom"/>
            <w:hideMark/>
          </w:tcPr>
          <w:p w14:paraId="0FF07375" w14:textId="77777777" w:rsidR="009831A1" w:rsidRPr="00BF2104" w:rsidRDefault="009831A1" w:rsidP="00377684">
            <w:pPr>
              <w:spacing w:after="0" w:line="240" w:lineRule="auto"/>
              <w:ind w:left="340"/>
              <w:jc w:val="left"/>
              <w:rPr>
                <w:rFonts w:ascii="Arial" w:hAnsi="Arial" w:cs="Arial"/>
                <w:b/>
                <w:bCs/>
                <w:color w:val="000000"/>
                <w:sz w:val="16"/>
                <w:szCs w:val="16"/>
              </w:rPr>
            </w:pPr>
            <w:r w:rsidRPr="00BF2104">
              <w:rPr>
                <w:rFonts w:ascii="Arial" w:hAnsi="Arial" w:cs="Arial"/>
                <w:b/>
                <w:bCs/>
                <w:color w:val="000000"/>
                <w:sz w:val="16"/>
                <w:szCs w:val="16"/>
              </w:rPr>
              <w:t>Taxation revenue</w:t>
            </w:r>
          </w:p>
        </w:tc>
        <w:tc>
          <w:tcPr>
            <w:tcW w:w="614" w:type="pct"/>
            <w:tcBorders>
              <w:top w:val="nil"/>
              <w:left w:val="nil"/>
              <w:bottom w:val="nil"/>
              <w:right w:val="nil"/>
            </w:tcBorders>
            <w:shd w:val="clear" w:color="auto" w:fill="auto"/>
            <w:noWrap/>
            <w:vAlign w:val="bottom"/>
            <w:hideMark/>
          </w:tcPr>
          <w:p w14:paraId="168A169D" w14:textId="77777777" w:rsidR="009831A1" w:rsidRPr="00BF2104" w:rsidRDefault="009831A1" w:rsidP="00377684">
            <w:pPr>
              <w:spacing w:after="0" w:line="240" w:lineRule="auto"/>
              <w:ind w:firstLineChars="200" w:firstLine="321"/>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4A9246F9"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w:t>
            </w:r>
          </w:p>
        </w:tc>
        <w:tc>
          <w:tcPr>
            <w:tcW w:w="614" w:type="pct"/>
            <w:tcBorders>
              <w:top w:val="nil"/>
              <w:left w:val="nil"/>
              <w:bottom w:val="nil"/>
              <w:right w:val="nil"/>
            </w:tcBorders>
            <w:shd w:val="clear" w:color="auto" w:fill="auto"/>
            <w:noWrap/>
            <w:vAlign w:val="bottom"/>
            <w:hideMark/>
          </w:tcPr>
          <w:p w14:paraId="68B9924D" w14:textId="77777777" w:rsidR="009831A1" w:rsidRPr="00BF2104" w:rsidRDefault="009831A1" w:rsidP="00377684">
            <w:pPr>
              <w:spacing w:after="0" w:line="240" w:lineRule="auto"/>
              <w:jc w:val="right"/>
              <w:rPr>
                <w:rFonts w:ascii="Arial" w:hAnsi="Arial" w:cs="Arial"/>
                <w:color w:val="000000"/>
                <w:sz w:val="15"/>
                <w:szCs w:val="15"/>
              </w:rPr>
            </w:pPr>
          </w:p>
        </w:tc>
        <w:tc>
          <w:tcPr>
            <w:tcW w:w="614" w:type="pct"/>
            <w:tcBorders>
              <w:top w:val="nil"/>
              <w:left w:val="nil"/>
              <w:bottom w:val="nil"/>
              <w:right w:val="nil"/>
            </w:tcBorders>
            <w:shd w:val="clear" w:color="auto" w:fill="auto"/>
            <w:noWrap/>
            <w:vAlign w:val="bottom"/>
            <w:hideMark/>
          </w:tcPr>
          <w:p w14:paraId="322E77A1" w14:textId="77777777" w:rsidR="009831A1" w:rsidRPr="00BF2104" w:rsidRDefault="009831A1" w:rsidP="00377684">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3BB0254B" w14:textId="77777777" w:rsidR="009831A1" w:rsidRPr="00BF2104" w:rsidRDefault="009831A1" w:rsidP="00377684">
            <w:pPr>
              <w:spacing w:after="0" w:line="240" w:lineRule="auto"/>
              <w:jc w:val="right"/>
              <w:rPr>
                <w:rFonts w:ascii="Times New Roman" w:hAnsi="Times New Roman"/>
              </w:rPr>
            </w:pPr>
          </w:p>
        </w:tc>
      </w:tr>
      <w:tr w:rsidR="009831A1" w:rsidRPr="00BF2104" w14:paraId="45CD6F6D" w14:textId="77777777" w:rsidTr="00377684">
        <w:trPr>
          <w:trHeight w:hRule="exact" w:val="228"/>
        </w:trPr>
        <w:tc>
          <w:tcPr>
            <w:tcW w:w="1931" w:type="pct"/>
            <w:tcBorders>
              <w:top w:val="nil"/>
              <w:left w:val="nil"/>
              <w:bottom w:val="nil"/>
              <w:right w:val="nil"/>
            </w:tcBorders>
            <w:shd w:val="clear" w:color="auto" w:fill="auto"/>
            <w:noWrap/>
            <w:vAlign w:val="bottom"/>
            <w:hideMark/>
          </w:tcPr>
          <w:p w14:paraId="095CEB3B" w14:textId="77777777" w:rsidR="009831A1" w:rsidRPr="00BF2104" w:rsidRDefault="009831A1" w:rsidP="00377684">
            <w:pPr>
              <w:spacing w:after="0" w:line="240" w:lineRule="auto"/>
              <w:ind w:left="510"/>
              <w:jc w:val="left"/>
              <w:rPr>
                <w:rFonts w:ascii="Arial" w:hAnsi="Arial" w:cs="Arial"/>
                <w:color w:val="000000"/>
                <w:sz w:val="16"/>
                <w:szCs w:val="16"/>
              </w:rPr>
            </w:pPr>
            <w:r w:rsidRPr="00BF2104">
              <w:rPr>
                <w:rFonts w:ascii="Arial" w:hAnsi="Arial" w:cs="Arial"/>
                <w:color w:val="000000"/>
                <w:sz w:val="16"/>
                <w:szCs w:val="16"/>
              </w:rPr>
              <w:t>Income tax</w:t>
            </w:r>
          </w:p>
        </w:tc>
        <w:tc>
          <w:tcPr>
            <w:tcW w:w="614" w:type="pct"/>
            <w:tcBorders>
              <w:top w:val="nil"/>
              <w:left w:val="nil"/>
              <w:bottom w:val="nil"/>
              <w:right w:val="nil"/>
            </w:tcBorders>
            <w:shd w:val="clear" w:color="auto" w:fill="auto"/>
            <w:noWrap/>
            <w:vAlign w:val="bottom"/>
            <w:hideMark/>
          </w:tcPr>
          <w:p w14:paraId="4CB8DAEC"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352,182,827 </w:t>
            </w:r>
          </w:p>
        </w:tc>
        <w:tc>
          <w:tcPr>
            <w:tcW w:w="614" w:type="pct"/>
            <w:tcBorders>
              <w:top w:val="nil"/>
              <w:left w:val="nil"/>
              <w:bottom w:val="nil"/>
              <w:right w:val="nil"/>
            </w:tcBorders>
            <w:shd w:val="clear" w:color="000000" w:fill="E6E6E6"/>
            <w:noWrap/>
            <w:vAlign w:val="bottom"/>
            <w:hideMark/>
          </w:tcPr>
          <w:p w14:paraId="6AB37B2E"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376,273,612 </w:t>
            </w:r>
          </w:p>
        </w:tc>
        <w:tc>
          <w:tcPr>
            <w:tcW w:w="614" w:type="pct"/>
            <w:tcBorders>
              <w:top w:val="nil"/>
              <w:left w:val="nil"/>
              <w:bottom w:val="nil"/>
              <w:right w:val="nil"/>
            </w:tcBorders>
            <w:shd w:val="clear" w:color="auto" w:fill="auto"/>
            <w:noWrap/>
            <w:vAlign w:val="bottom"/>
            <w:hideMark/>
          </w:tcPr>
          <w:p w14:paraId="02897FB0"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355,634,208 </w:t>
            </w:r>
          </w:p>
        </w:tc>
        <w:tc>
          <w:tcPr>
            <w:tcW w:w="614" w:type="pct"/>
            <w:tcBorders>
              <w:top w:val="nil"/>
              <w:left w:val="nil"/>
              <w:bottom w:val="nil"/>
              <w:right w:val="nil"/>
            </w:tcBorders>
            <w:shd w:val="clear" w:color="auto" w:fill="auto"/>
            <w:noWrap/>
            <w:vAlign w:val="bottom"/>
            <w:hideMark/>
          </w:tcPr>
          <w:p w14:paraId="6FF42C98"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379,670,462 </w:t>
            </w:r>
          </w:p>
        </w:tc>
        <w:tc>
          <w:tcPr>
            <w:tcW w:w="614" w:type="pct"/>
            <w:tcBorders>
              <w:top w:val="nil"/>
              <w:left w:val="nil"/>
              <w:bottom w:val="nil"/>
              <w:right w:val="nil"/>
            </w:tcBorders>
            <w:shd w:val="clear" w:color="auto" w:fill="auto"/>
            <w:noWrap/>
            <w:vAlign w:val="bottom"/>
            <w:hideMark/>
          </w:tcPr>
          <w:p w14:paraId="055FC321"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405,403,700 </w:t>
            </w:r>
          </w:p>
        </w:tc>
      </w:tr>
      <w:tr w:rsidR="009831A1" w:rsidRPr="00BF2104" w14:paraId="49AD6AEB" w14:textId="77777777" w:rsidTr="00377684">
        <w:trPr>
          <w:trHeight w:hRule="exact" w:val="228"/>
        </w:trPr>
        <w:tc>
          <w:tcPr>
            <w:tcW w:w="1931" w:type="pct"/>
            <w:tcBorders>
              <w:top w:val="nil"/>
              <w:left w:val="nil"/>
              <w:bottom w:val="nil"/>
              <w:right w:val="nil"/>
            </w:tcBorders>
            <w:shd w:val="clear" w:color="auto" w:fill="auto"/>
            <w:noWrap/>
            <w:vAlign w:val="bottom"/>
            <w:hideMark/>
          </w:tcPr>
          <w:p w14:paraId="75388967" w14:textId="77777777" w:rsidR="009831A1" w:rsidRPr="00BF2104" w:rsidRDefault="009831A1" w:rsidP="00377684">
            <w:pPr>
              <w:spacing w:after="0" w:line="240" w:lineRule="auto"/>
              <w:ind w:left="510"/>
              <w:jc w:val="left"/>
              <w:rPr>
                <w:rFonts w:ascii="Arial" w:hAnsi="Arial" w:cs="Arial"/>
                <w:color w:val="000000"/>
                <w:sz w:val="16"/>
                <w:szCs w:val="16"/>
              </w:rPr>
            </w:pPr>
            <w:r w:rsidRPr="00BF2104">
              <w:rPr>
                <w:rFonts w:ascii="Arial" w:hAnsi="Arial" w:cs="Arial"/>
                <w:color w:val="000000"/>
                <w:sz w:val="16"/>
                <w:szCs w:val="16"/>
              </w:rPr>
              <w:t>Indirect tax</w:t>
            </w:r>
          </w:p>
        </w:tc>
        <w:tc>
          <w:tcPr>
            <w:tcW w:w="614" w:type="pct"/>
            <w:tcBorders>
              <w:top w:val="nil"/>
              <w:left w:val="nil"/>
              <w:bottom w:val="nil"/>
              <w:right w:val="nil"/>
            </w:tcBorders>
            <w:shd w:val="clear" w:color="auto" w:fill="auto"/>
            <w:noWrap/>
            <w:vAlign w:val="bottom"/>
            <w:hideMark/>
          </w:tcPr>
          <w:p w14:paraId="14FC2856"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100,983,872 </w:t>
            </w:r>
          </w:p>
        </w:tc>
        <w:tc>
          <w:tcPr>
            <w:tcW w:w="614" w:type="pct"/>
            <w:tcBorders>
              <w:top w:val="nil"/>
              <w:left w:val="nil"/>
              <w:bottom w:val="nil"/>
              <w:right w:val="nil"/>
            </w:tcBorders>
            <w:shd w:val="clear" w:color="000000" w:fill="E6E6E6"/>
            <w:noWrap/>
            <w:vAlign w:val="bottom"/>
            <w:hideMark/>
          </w:tcPr>
          <w:p w14:paraId="28A41EB8"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103,240,849 </w:t>
            </w:r>
          </w:p>
        </w:tc>
        <w:tc>
          <w:tcPr>
            <w:tcW w:w="614" w:type="pct"/>
            <w:tcBorders>
              <w:top w:val="nil"/>
              <w:left w:val="nil"/>
              <w:bottom w:val="nil"/>
              <w:right w:val="nil"/>
            </w:tcBorders>
            <w:shd w:val="clear" w:color="auto" w:fill="auto"/>
            <w:noWrap/>
            <w:vAlign w:val="bottom"/>
            <w:hideMark/>
          </w:tcPr>
          <w:p w14:paraId="3B3B4A84"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108,270,100 </w:t>
            </w:r>
          </w:p>
        </w:tc>
        <w:tc>
          <w:tcPr>
            <w:tcW w:w="614" w:type="pct"/>
            <w:tcBorders>
              <w:top w:val="nil"/>
              <w:left w:val="nil"/>
              <w:bottom w:val="nil"/>
              <w:right w:val="nil"/>
            </w:tcBorders>
            <w:shd w:val="clear" w:color="auto" w:fill="auto"/>
            <w:noWrap/>
            <w:vAlign w:val="bottom"/>
            <w:hideMark/>
          </w:tcPr>
          <w:p w14:paraId="6CA68357"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112,469,900 </w:t>
            </w:r>
          </w:p>
        </w:tc>
        <w:tc>
          <w:tcPr>
            <w:tcW w:w="614" w:type="pct"/>
            <w:tcBorders>
              <w:top w:val="nil"/>
              <w:left w:val="nil"/>
              <w:bottom w:val="nil"/>
              <w:right w:val="nil"/>
            </w:tcBorders>
            <w:shd w:val="clear" w:color="auto" w:fill="auto"/>
            <w:noWrap/>
            <w:vAlign w:val="bottom"/>
            <w:hideMark/>
          </w:tcPr>
          <w:p w14:paraId="4B099532"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118,410,000 </w:t>
            </w:r>
          </w:p>
        </w:tc>
      </w:tr>
      <w:tr w:rsidR="009831A1" w:rsidRPr="00BF2104" w14:paraId="77852BAF" w14:textId="77777777" w:rsidTr="00377684">
        <w:trPr>
          <w:trHeight w:hRule="exact" w:val="228"/>
        </w:trPr>
        <w:tc>
          <w:tcPr>
            <w:tcW w:w="1931" w:type="pct"/>
            <w:tcBorders>
              <w:top w:val="nil"/>
              <w:left w:val="nil"/>
              <w:bottom w:val="nil"/>
              <w:right w:val="nil"/>
            </w:tcBorders>
            <w:shd w:val="clear" w:color="auto" w:fill="auto"/>
            <w:noWrap/>
            <w:vAlign w:val="bottom"/>
            <w:hideMark/>
          </w:tcPr>
          <w:p w14:paraId="1CEB855A" w14:textId="77777777" w:rsidR="009831A1" w:rsidRPr="00BF2104" w:rsidRDefault="009831A1" w:rsidP="00377684">
            <w:pPr>
              <w:spacing w:after="0" w:line="240" w:lineRule="auto"/>
              <w:ind w:left="510"/>
              <w:jc w:val="left"/>
              <w:rPr>
                <w:rFonts w:ascii="Arial" w:hAnsi="Arial" w:cs="Arial"/>
                <w:color w:val="000000"/>
                <w:sz w:val="16"/>
                <w:szCs w:val="16"/>
              </w:rPr>
            </w:pPr>
            <w:r w:rsidRPr="00BF2104">
              <w:rPr>
                <w:rFonts w:ascii="Arial" w:hAnsi="Arial" w:cs="Arial"/>
                <w:color w:val="000000"/>
                <w:sz w:val="16"/>
                <w:szCs w:val="16"/>
              </w:rPr>
              <w:t>Other taxes</w:t>
            </w:r>
          </w:p>
        </w:tc>
        <w:tc>
          <w:tcPr>
            <w:tcW w:w="614" w:type="pct"/>
            <w:tcBorders>
              <w:top w:val="nil"/>
              <w:left w:val="nil"/>
              <w:bottom w:val="nil"/>
              <w:right w:val="nil"/>
            </w:tcBorders>
            <w:shd w:val="clear" w:color="auto" w:fill="auto"/>
            <w:noWrap/>
            <w:vAlign w:val="bottom"/>
            <w:hideMark/>
          </w:tcPr>
          <w:p w14:paraId="12678838"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3,500,644 </w:t>
            </w:r>
          </w:p>
        </w:tc>
        <w:tc>
          <w:tcPr>
            <w:tcW w:w="614" w:type="pct"/>
            <w:tcBorders>
              <w:top w:val="nil"/>
              <w:left w:val="nil"/>
              <w:bottom w:val="nil"/>
              <w:right w:val="nil"/>
            </w:tcBorders>
            <w:shd w:val="clear" w:color="000000" w:fill="E6E6E6"/>
            <w:noWrap/>
            <w:vAlign w:val="bottom"/>
            <w:hideMark/>
          </w:tcPr>
          <w:p w14:paraId="28E17A80"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3,040,308 </w:t>
            </w:r>
          </w:p>
        </w:tc>
        <w:tc>
          <w:tcPr>
            <w:tcW w:w="614" w:type="pct"/>
            <w:tcBorders>
              <w:top w:val="nil"/>
              <w:left w:val="nil"/>
              <w:bottom w:val="nil"/>
              <w:right w:val="nil"/>
            </w:tcBorders>
            <w:shd w:val="clear" w:color="auto" w:fill="auto"/>
            <w:noWrap/>
            <w:vAlign w:val="bottom"/>
            <w:hideMark/>
          </w:tcPr>
          <w:p w14:paraId="6D255624"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3,210,451 </w:t>
            </w:r>
          </w:p>
        </w:tc>
        <w:tc>
          <w:tcPr>
            <w:tcW w:w="614" w:type="pct"/>
            <w:tcBorders>
              <w:top w:val="nil"/>
              <w:left w:val="nil"/>
              <w:bottom w:val="nil"/>
              <w:right w:val="nil"/>
            </w:tcBorders>
            <w:shd w:val="clear" w:color="auto" w:fill="auto"/>
            <w:noWrap/>
            <w:vAlign w:val="bottom"/>
            <w:hideMark/>
          </w:tcPr>
          <w:p w14:paraId="4C669485"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3,265,663 </w:t>
            </w:r>
          </w:p>
        </w:tc>
        <w:tc>
          <w:tcPr>
            <w:tcW w:w="614" w:type="pct"/>
            <w:tcBorders>
              <w:top w:val="nil"/>
              <w:left w:val="nil"/>
              <w:bottom w:val="nil"/>
              <w:right w:val="nil"/>
            </w:tcBorders>
            <w:shd w:val="clear" w:color="auto" w:fill="auto"/>
            <w:noWrap/>
            <w:vAlign w:val="bottom"/>
            <w:hideMark/>
          </w:tcPr>
          <w:p w14:paraId="165C8C75"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3,092,298 </w:t>
            </w:r>
          </w:p>
        </w:tc>
      </w:tr>
      <w:tr w:rsidR="009831A1" w:rsidRPr="00BF2104" w14:paraId="50429AAE" w14:textId="77777777" w:rsidTr="00377684">
        <w:trPr>
          <w:trHeight w:hRule="exact" w:val="228"/>
        </w:trPr>
        <w:tc>
          <w:tcPr>
            <w:tcW w:w="1931" w:type="pct"/>
            <w:tcBorders>
              <w:top w:val="nil"/>
              <w:left w:val="nil"/>
              <w:bottom w:val="nil"/>
              <w:right w:val="nil"/>
            </w:tcBorders>
            <w:shd w:val="clear" w:color="auto" w:fill="auto"/>
            <w:noWrap/>
            <w:vAlign w:val="bottom"/>
            <w:hideMark/>
          </w:tcPr>
          <w:p w14:paraId="4AE9C7D8" w14:textId="77777777" w:rsidR="009831A1" w:rsidRPr="00BF2104" w:rsidRDefault="009831A1" w:rsidP="00377684">
            <w:pPr>
              <w:spacing w:after="0" w:line="240" w:lineRule="auto"/>
              <w:ind w:left="340"/>
              <w:jc w:val="left"/>
              <w:rPr>
                <w:rFonts w:ascii="Arial" w:hAnsi="Arial" w:cs="Arial"/>
                <w:b/>
                <w:bCs/>
                <w:i/>
                <w:iCs/>
                <w:color w:val="000000"/>
                <w:sz w:val="16"/>
                <w:szCs w:val="16"/>
              </w:rPr>
            </w:pPr>
            <w:r w:rsidRPr="00BF2104">
              <w:rPr>
                <w:rFonts w:ascii="Arial" w:hAnsi="Arial" w:cs="Arial"/>
                <w:b/>
                <w:bCs/>
                <w:i/>
                <w:iCs/>
                <w:color w:val="000000"/>
                <w:sz w:val="16"/>
                <w:szCs w:val="16"/>
              </w:rPr>
              <w:t>Total taxation revenue</w:t>
            </w:r>
          </w:p>
        </w:tc>
        <w:tc>
          <w:tcPr>
            <w:tcW w:w="614" w:type="pct"/>
            <w:tcBorders>
              <w:top w:val="single" w:sz="4" w:space="0" w:color="000000"/>
              <w:left w:val="nil"/>
              <w:bottom w:val="nil"/>
              <w:right w:val="nil"/>
            </w:tcBorders>
            <w:shd w:val="clear" w:color="auto" w:fill="auto"/>
            <w:noWrap/>
            <w:vAlign w:val="bottom"/>
            <w:hideMark/>
          </w:tcPr>
          <w:p w14:paraId="05A47945"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456,667,343 </w:t>
            </w:r>
          </w:p>
        </w:tc>
        <w:tc>
          <w:tcPr>
            <w:tcW w:w="614" w:type="pct"/>
            <w:tcBorders>
              <w:top w:val="single" w:sz="4" w:space="0" w:color="000000"/>
              <w:left w:val="nil"/>
              <w:bottom w:val="nil"/>
              <w:right w:val="nil"/>
            </w:tcBorders>
            <w:shd w:val="clear" w:color="000000" w:fill="E6E6E6"/>
            <w:noWrap/>
            <w:vAlign w:val="bottom"/>
            <w:hideMark/>
          </w:tcPr>
          <w:p w14:paraId="11CD10B4"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482,554,769 </w:t>
            </w:r>
          </w:p>
        </w:tc>
        <w:tc>
          <w:tcPr>
            <w:tcW w:w="614" w:type="pct"/>
            <w:tcBorders>
              <w:top w:val="single" w:sz="4" w:space="0" w:color="000000"/>
              <w:left w:val="nil"/>
              <w:bottom w:val="nil"/>
              <w:right w:val="nil"/>
            </w:tcBorders>
            <w:shd w:val="clear" w:color="auto" w:fill="auto"/>
            <w:noWrap/>
            <w:vAlign w:val="bottom"/>
            <w:hideMark/>
          </w:tcPr>
          <w:p w14:paraId="03068B8E"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467,114,759 </w:t>
            </w:r>
          </w:p>
        </w:tc>
        <w:tc>
          <w:tcPr>
            <w:tcW w:w="614" w:type="pct"/>
            <w:tcBorders>
              <w:top w:val="single" w:sz="4" w:space="0" w:color="000000"/>
              <w:left w:val="nil"/>
              <w:bottom w:val="nil"/>
              <w:right w:val="nil"/>
            </w:tcBorders>
            <w:shd w:val="clear" w:color="auto" w:fill="auto"/>
            <w:noWrap/>
            <w:vAlign w:val="bottom"/>
            <w:hideMark/>
          </w:tcPr>
          <w:p w14:paraId="2D2488F9"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495,406,025 </w:t>
            </w:r>
          </w:p>
        </w:tc>
        <w:tc>
          <w:tcPr>
            <w:tcW w:w="614" w:type="pct"/>
            <w:tcBorders>
              <w:top w:val="single" w:sz="4" w:space="0" w:color="000000"/>
              <w:left w:val="nil"/>
              <w:bottom w:val="nil"/>
              <w:right w:val="nil"/>
            </w:tcBorders>
            <w:shd w:val="clear" w:color="auto" w:fill="auto"/>
            <w:noWrap/>
            <w:vAlign w:val="bottom"/>
            <w:hideMark/>
          </w:tcPr>
          <w:p w14:paraId="6DA78FC0"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526,905,998 </w:t>
            </w:r>
          </w:p>
        </w:tc>
      </w:tr>
      <w:tr w:rsidR="009831A1" w:rsidRPr="00BF2104" w14:paraId="1AD480A5" w14:textId="77777777" w:rsidTr="00377684">
        <w:trPr>
          <w:trHeight w:hRule="exact" w:val="228"/>
        </w:trPr>
        <w:tc>
          <w:tcPr>
            <w:tcW w:w="1931" w:type="pct"/>
            <w:tcBorders>
              <w:top w:val="nil"/>
              <w:left w:val="nil"/>
              <w:bottom w:val="nil"/>
              <w:right w:val="nil"/>
            </w:tcBorders>
            <w:shd w:val="clear" w:color="auto" w:fill="auto"/>
            <w:noWrap/>
            <w:vAlign w:val="bottom"/>
            <w:hideMark/>
          </w:tcPr>
          <w:p w14:paraId="2634EEA3" w14:textId="77777777" w:rsidR="009831A1" w:rsidRPr="00BF2104" w:rsidRDefault="009831A1" w:rsidP="00377684">
            <w:pPr>
              <w:spacing w:after="0" w:line="240" w:lineRule="auto"/>
              <w:ind w:left="340"/>
              <w:jc w:val="left"/>
              <w:rPr>
                <w:rFonts w:ascii="Arial" w:hAnsi="Arial" w:cs="Arial"/>
                <w:b/>
                <w:bCs/>
                <w:color w:val="000000"/>
                <w:sz w:val="16"/>
                <w:szCs w:val="16"/>
              </w:rPr>
            </w:pPr>
            <w:r w:rsidRPr="00BF2104">
              <w:rPr>
                <w:rFonts w:ascii="Arial" w:hAnsi="Arial" w:cs="Arial"/>
                <w:b/>
                <w:bCs/>
                <w:color w:val="000000"/>
                <w:sz w:val="16"/>
                <w:szCs w:val="16"/>
              </w:rPr>
              <w:t>Non</w:t>
            </w:r>
            <w:r>
              <w:rPr>
                <w:rFonts w:ascii="Arial" w:hAnsi="Arial" w:cs="Arial"/>
                <w:b/>
                <w:bCs/>
                <w:color w:val="000000"/>
                <w:sz w:val="16"/>
                <w:szCs w:val="16"/>
              </w:rPr>
              <w:noBreakHyphen/>
            </w:r>
            <w:r w:rsidRPr="00BF2104">
              <w:rPr>
                <w:rFonts w:ascii="Arial" w:hAnsi="Arial" w:cs="Arial"/>
                <w:b/>
                <w:bCs/>
                <w:color w:val="000000"/>
                <w:sz w:val="16"/>
                <w:szCs w:val="16"/>
              </w:rPr>
              <w:t>taxation revenue</w:t>
            </w:r>
          </w:p>
        </w:tc>
        <w:tc>
          <w:tcPr>
            <w:tcW w:w="614" w:type="pct"/>
            <w:tcBorders>
              <w:top w:val="nil"/>
              <w:left w:val="nil"/>
              <w:bottom w:val="nil"/>
              <w:right w:val="nil"/>
            </w:tcBorders>
            <w:shd w:val="clear" w:color="auto" w:fill="auto"/>
            <w:noWrap/>
            <w:vAlign w:val="bottom"/>
            <w:hideMark/>
          </w:tcPr>
          <w:p w14:paraId="57B3AC7E" w14:textId="77777777" w:rsidR="009831A1" w:rsidRPr="00BF2104" w:rsidRDefault="009831A1" w:rsidP="00377684">
            <w:pPr>
              <w:spacing w:after="0" w:line="240" w:lineRule="auto"/>
              <w:ind w:firstLineChars="200" w:firstLine="321"/>
              <w:jc w:val="right"/>
              <w:rPr>
                <w:rFonts w:ascii="Arial" w:hAnsi="Arial" w:cs="Arial"/>
                <w:b/>
                <w:bCs/>
                <w:color w:val="000000"/>
                <w:sz w:val="16"/>
                <w:szCs w:val="16"/>
              </w:rPr>
            </w:pPr>
          </w:p>
        </w:tc>
        <w:tc>
          <w:tcPr>
            <w:tcW w:w="614" w:type="pct"/>
            <w:tcBorders>
              <w:top w:val="nil"/>
              <w:left w:val="nil"/>
              <w:bottom w:val="nil"/>
              <w:right w:val="nil"/>
            </w:tcBorders>
            <w:shd w:val="clear" w:color="000000" w:fill="E6E6E6"/>
            <w:noWrap/>
            <w:vAlign w:val="bottom"/>
            <w:hideMark/>
          </w:tcPr>
          <w:p w14:paraId="22ED5057"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w:t>
            </w:r>
          </w:p>
        </w:tc>
        <w:tc>
          <w:tcPr>
            <w:tcW w:w="614" w:type="pct"/>
            <w:tcBorders>
              <w:top w:val="nil"/>
              <w:left w:val="nil"/>
              <w:bottom w:val="nil"/>
              <w:right w:val="nil"/>
            </w:tcBorders>
            <w:shd w:val="clear" w:color="auto" w:fill="auto"/>
            <w:noWrap/>
            <w:vAlign w:val="bottom"/>
            <w:hideMark/>
          </w:tcPr>
          <w:p w14:paraId="052FE909" w14:textId="77777777" w:rsidR="009831A1" w:rsidRPr="00BF2104" w:rsidRDefault="009831A1" w:rsidP="00377684">
            <w:pPr>
              <w:spacing w:after="0" w:line="240" w:lineRule="auto"/>
              <w:jc w:val="right"/>
              <w:rPr>
                <w:rFonts w:ascii="Arial" w:hAnsi="Arial" w:cs="Arial"/>
                <w:color w:val="000000"/>
                <w:sz w:val="15"/>
                <w:szCs w:val="15"/>
              </w:rPr>
            </w:pPr>
          </w:p>
        </w:tc>
        <w:tc>
          <w:tcPr>
            <w:tcW w:w="614" w:type="pct"/>
            <w:tcBorders>
              <w:top w:val="nil"/>
              <w:left w:val="nil"/>
              <w:bottom w:val="nil"/>
              <w:right w:val="nil"/>
            </w:tcBorders>
            <w:shd w:val="clear" w:color="auto" w:fill="auto"/>
            <w:noWrap/>
            <w:vAlign w:val="bottom"/>
            <w:hideMark/>
          </w:tcPr>
          <w:p w14:paraId="1A0BA011" w14:textId="77777777" w:rsidR="009831A1" w:rsidRPr="00BF2104" w:rsidRDefault="009831A1" w:rsidP="00377684">
            <w:pPr>
              <w:spacing w:after="0" w:line="240" w:lineRule="auto"/>
              <w:jc w:val="right"/>
              <w:rPr>
                <w:rFonts w:ascii="Times New Roman" w:hAnsi="Times New Roman"/>
              </w:rPr>
            </w:pPr>
          </w:p>
        </w:tc>
        <w:tc>
          <w:tcPr>
            <w:tcW w:w="614" w:type="pct"/>
            <w:tcBorders>
              <w:top w:val="nil"/>
              <w:left w:val="nil"/>
              <w:bottom w:val="nil"/>
              <w:right w:val="nil"/>
            </w:tcBorders>
            <w:shd w:val="clear" w:color="auto" w:fill="auto"/>
            <w:noWrap/>
            <w:vAlign w:val="bottom"/>
            <w:hideMark/>
          </w:tcPr>
          <w:p w14:paraId="4B085C94" w14:textId="77777777" w:rsidR="009831A1" w:rsidRPr="00BF2104" w:rsidRDefault="009831A1" w:rsidP="00377684">
            <w:pPr>
              <w:spacing w:after="0" w:line="240" w:lineRule="auto"/>
              <w:jc w:val="right"/>
              <w:rPr>
                <w:rFonts w:ascii="Times New Roman" w:hAnsi="Times New Roman"/>
              </w:rPr>
            </w:pPr>
          </w:p>
        </w:tc>
      </w:tr>
      <w:tr w:rsidR="009831A1" w:rsidRPr="00BF2104" w14:paraId="48CAA725" w14:textId="77777777" w:rsidTr="00377684">
        <w:trPr>
          <w:trHeight w:hRule="exact" w:val="228"/>
        </w:trPr>
        <w:tc>
          <w:tcPr>
            <w:tcW w:w="1931" w:type="pct"/>
            <w:tcBorders>
              <w:top w:val="nil"/>
              <w:left w:val="nil"/>
              <w:bottom w:val="nil"/>
              <w:right w:val="nil"/>
            </w:tcBorders>
            <w:shd w:val="clear" w:color="auto" w:fill="auto"/>
            <w:noWrap/>
            <w:vAlign w:val="bottom"/>
            <w:hideMark/>
          </w:tcPr>
          <w:p w14:paraId="6557FC7A" w14:textId="77777777" w:rsidR="009831A1" w:rsidRPr="00BF2104" w:rsidRDefault="009831A1" w:rsidP="00377684">
            <w:pPr>
              <w:spacing w:after="0" w:line="240" w:lineRule="auto"/>
              <w:ind w:left="510"/>
              <w:jc w:val="left"/>
              <w:rPr>
                <w:rFonts w:ascii="Arial" w:hAnsi="Arial" w:cs="Arial"/>
                <w:color w:val="000000"/>
                <w:sz w:val="16"/>
                <w:szCs w:val="16"/>
              </w:rPr>
            </w:pPr>
            <w:r w:rsidRPr="00BF2104">
              <w:rPr>
                <w:rFonts w:ascii="Arial" w:hAnsi="Arial" w:cs="Arial"/>
                <w:color w:val="000000"/>
                <w:sz w:val="16"/>
                <w:szCs w:val="16"/>
              </w:rPr>
              <w:t>Unclaimed Superannuation Monies</w:t>
            </w:r>
          </w:p>
        </w:tc>
        <w:tc>
          <w:tcPr>
            <w:tcW w:w="614" w:type="pct"/>
            <w:tcBorders>
              <w:top w:val="nil"/>
              <w:left w:val="nil"/>
              <w:bottom w:val="nil"/>
              <w:right w:val="nil"/>
            </w:tcBorders>
            <w:shd w:val="clear" w:color="auto" w:fill="auto"/>
            <w:noWrap/>
            <w:vAlign w:val="bottom"/>
            <w:hideMark/>
          </w:tcPr>
          <w:p w14:paraId="7B7DB98C"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802,060 </w:t>
            </w:r>
          </w:p>
        </w:tc>
        <w:tc>
          <w:tcPr>
            <w:tcW w:w="614" w:type="pct"/>
            <w:tcBorders>
              <w:top w:val="nil"/>
              <w:left w:val="nil"/>
              <w:bottom w:val="nil"/>
              <w:right w:val="nil"/>
            </w:tcBorders>
            <w:shd w:val="clear" w:color="000000" w:fill="E6E6E6"/>
            <w:noWrap/>
            <w:vAlign w:val="bottom"/>
            <w:hideMark/>
          </w:tcPr>
          <w:p w14:paraId="214418E9"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563,298 </w:t>
            </w:r>
          </w:p>
        </w:tc>
        <w:tc>
          <w:tcPr>
            <w:tcW w:w="614" w:type="pct"/>
            <w:tcBorders>
              <w:top w:val="nil"/>
              <w:left w:val="nil"/>
              <w:bottom w:val="nil"/>
              <w:right w:val="nil"/>
            </w:tcBorders>
            <w:shd w:val="clear" w:color="auto" w:fill="auto"/>
            <w:noWrap/>
            <w:vAlign w:val="bottom"/>
            <w:hideMark/>
          </w:tcPr>
          <w:p w14:paraId="4C7C6F98"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185,638 </w:t>
            </w:r>
          </w:p>
        </w:tc>
        <w:tc>
          <w:tcPr>
            <w:tcW w:w="614" w:type="pct"/>
            <w:tcBorders>
              <w:top w:val="nil"/>
              <w:left w:val="nil"/>
              <w:bottom w:val="nil"/>
              <w:right w:val="nil"/>
            </w:tcBorders>
            <w:shd w:val="clear" w:color="auto" w:fill="auto"/>
            <w:noWrap/>
            <w:vAlign w:val="bottom"/>
            <w:hideMark/>
          </w:tcPr>
          <w:p w14:paraId="5CD208F6"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163,022 </w:t>
            </w:r>
          </w:p>
        </w:tc>
        <w:tc>
          <w:tcPr>
            <w:tcW w:w="614" w:type="pct"/>
            <w:tcBorders>
              <w:top w:val="nil"/>
              <w:left w:val="nil"/>
              <w:bottom w:val="nil"/>
              <w:right w:val="nil"/>
            </w:tcBorders>
            <w:shd w:val="clear" w:color="auto" w:fill="auto"/>
            <w:noWrap/>
            <w:vAlign w:val="bottom"/>
            <w:hideMark/>
          </w:tcPr>
          <w:p w14:paraId="00AEB10B"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150,022 </w:t>
            </w:r>
          </w:p>
        </w:tc>
      </w:tr>
      <w:tr w:rsidR="009831A1" w:rsidRPr="00BF2104" w14:paraId="621A3D66" w14:textId="77777777" w:rsidTr="00377684">
        <w:trPr>
          <w:trHeight w:hRule="exact" w:val="228"/>
        </w:trPr>
        <w:tc>
          <w:tcPr>
            <w:tcW w:w="1931" w:type="pct"/>
            <w:tcBorders>
              <w:top w:val="nil"/>
              <w:left w:val="nil"/>
              <w:bottom w:val="nil"/>
              <w:right w:val="nil"/>
            </w:tcBorders>
            <w:shd w:val="clear" w:color="auto" w:fill="auto"/>
            <w:noWrap/>
            <w:vAlign w:val="bottom"/>
            <w:hideMark/>
          </w:tcPr>
          <w:p w14:paraId="217B2078" w14:textId="77777777" w:rsidR="009831A1" w:rsidRPr="00BF2104" w:rsidRDefault="009831A1" w:rsidP="00377684">
            <w:pPr>
              <w:spacing w:after="0" w:line="240" w:lineRule="auto"/>
              <w:ind w:left="510"/>
              <w:jc w:val="left"/>
              <w:rPr>
                <w:rFonts w:ascii="Arial" w:hAnsi="Arial" w:cs="Arial"/>
                <w:color w:val="000000"/>
                <w:sz w:val="16"/>
                <w:szCs w:val="16"/>
              </w:rPr>
            </w:pPr>
            <w:r w:rsidRPr="00BF2104">
              <w:rPr>
                <w:rFonts w:ascii="Arial" w:hAnsi="Arial" w:cs="Arial"/>
                <w:color w:val="000000"/>
                <w:sz w:val="16"/>
                <w:szCs w:val="16"/>
              </w:rPr>
              <w:t>Other revenue</w:t>
            </w:r>
          </w:p>
        </w:tc>
        <w:tc>
          <w:tcPr>
            <w:tcW w:w="614" w:type="pct"/>
            <w:tcBorders>
              <w:top w:val="nil"/>
              <w:left w:val="nil"/>
              <w:bottom w:val="nil"/>
              <w:right w:val="nil"/>
            </w:tcBorders>
            <w:shd w:val="clear" w:color="auto" w:fill="auto"/>
            <w:noWrap/>
            <w:vAlign w:val="bottom"/>
            <w:hideMark/>
          </w:tcPr>
          <w:p w14:paraId="0B995B5C"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333,338 </w:t>
            </w:r>
          </w:p>
        </w:tc>
        <w:tc>
          <w:tcPr>
            <w:tcW w:w="614" w:type="pct"/>
            <w:tcBorders>
              <w:top w:val="nil"/>
              <w:left w:val="nil"/>
              <w:bottom w:val="nil"/>
              <w:right w:val="nil"/>
            </w:tcBorders>
            <w:shd w:val="clear" w:color="000000" w:fill="E6E6E6"/>
            <w:noWrap/>
            <w:vAlign w:val="bottom"/>
            <w:hideMark/>
          </w:tcPr>
          <w:p w14:paraId="1552A201"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16,416 </w:t>
            </w:r>
          </w:p>
        </w:tc>
        <w:tc>
          <w:tcPr>
            <w:tcW w:w="614" w:type="pct"/>
            <w:tcBorders>
              <w:top w:val="nil"/>
              <w:left w:val="nil"/>
              <w:bottom w:val="nil"/>
              <w:right w:val="nil"/>
            </w:tcBorders>
            <w:shd w:val="clear" w:color="auto" w:fill="auto"/>
            <w:noWrap/>
            <w:vAlign w:val="bottom"/>
            <w:hideMark/>
          </w:tcPr>
          <w:p w14:paraId="1E1DC214"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16,909 </w:t>
            </w:r>
          </w:p>
        </w:tc>
        <w:tc>
          <w:tcPr>
            <w:tcW w:w="614" w:type="pct"/>
            <w:tcBorders>
              <w:top w:val="nil"/>
              <w:left w:val="nil"/>
              <w:bottom w:val="nil"/>
              <w:right w:val="nil"/>
            </w:tcBorders>
            <w:shd w:val="clear" w:color="auto" w:fill="auto"/>
            <w:noWrap/>
            <w:vAlign w:val="bottom"/>
            <w:hideMark/>
          </w:tcPr>
          <w:p w14:paraId="76AB3834"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17,801 </w:t>
            </w:r>
          </w:p>
        </w:tc>
        <w:tc>
          <w:tcPr>
            <w:tcW w:w="614" w:type="pct"/>
            <w:tcBorders>
              <w:top w:val="nil"/>
              <w:left w:val="nil"/>
              <w:bottom w:val="nil"/>
              <w:right w:val="nil"/>
            </w:tcBorders>
            <w:shd w:val="clear" w:color="auto" w:fill="auto"/>
            <w:noWrap/>
            <w:vAlign w:val="bottom"/>
            <w:hideMark/>
          </w:tcPr>
          <w:p w14:paraId="219812E9" w14:textId="77777777" w:rsidR="009831A1" w:rsidRPr="00BF2104" w:rsidRDefault="009831A1" w:rsidP="00377684">
            <w:pPr>
              <w:spacing w:after="0" w:line="240" w:lineRule="auto"/>
              <w:jc w:val="right"/>
              <w:rPr>
                <w:rFonts w:ascii="Arial" w:hAnsi="Arial" w:cs="Arial"/>
                <w:color w:val="000000"/>
                <w:sz w:val="15"/>
                <w:szCs w:val="15"/>
              </w:rPr>
            </w:pPr>
            <w:r w:rsidRPr="00BF2104">
              <w:rPr>
                <w:rFonts w:ascii="Arial" w:hAnsi="Arial" w:cs="Arial"/>
                <w:color w:val="000000"/>
                <w:sz w:val="15"/>
                <w:szCs w:val="15"/>
              </w:rPr>
              <w:t xml:space="preserve">19,432 </w:t>
            </w:r>
          </w:p>
        </w:tc>
      </w:tr>
      <w:tr w:rsidR="009831A1" w:rsidRPr="00BF2104" w14:paraId="445ADF1C" w14:textId="77777777" w:rsidTr="00377684">
        <w:trPr>
          <w:trHeight w:hRule="exact" w:val="228"/>
        </w:trPr>
        <w:tc>
          <w:tcPr>
            <w:tcW w:w="1931" w:type="pct"/>
            <w:tcBorders>
              <w:top w:val="nil"/>
              <w:left w:val="nil"/>
              <w:bottom w:val="nil"/>
              <w:right w:val="nil"/>
            </w:tcBorders>
            <w:shd w:val="clear" w:color="auto" w:fill="auto"/>
            <w:noWrap/>
            <w:vAlign w:val="bottom"/>
            <w:hideMark/>
          </w:tcPr>
          <w:p w14:paraId="23B25A35" w14:textId="77777777" w:rsidR="009831A1" w:rsidRPr="00BF2104" w:rsidRDefault="009831A1" w:rsidP="00377684">
            <w:pPr>
              <w:spacing w:after="0" w:line="240" w:lineRule="auto"/>
              <w:ind w:left="340"/>
              <w:jc w:val="left"/>
              <w:rPr>
                <w:rFonts w:ascii="Arial" w:hAnsi="Arial" w:cs="Arial"/>
                <w:b/>
                <w:bCs/>
                <w:i/>
                <w:iCs/>
                <w:color w:val="000000"/>
                <w:sz w:val="16"/>
                <w:szCs w:val="16"/>
              </w:rPr>
            </w:pPr>
            <w:r w:rsidRPr="00BF2104">
              <w:rPr>
                <w:rFonts w:ascii="Arial" w:hAnsi="Arial" w:cs="Arial"/>
                <w:b/>
                <w:bCs/>
                <w:i/>
                <w:iCs/>
                <w:color w:val="000000"/>
                <w:sz w:val="16"/>
                <w:szCs w:val="16"/>
              </w:rPr>
              <w:t>Total non</w:t>
            </w:r>
            <w:r>
              <w:rPr>
                <w:rFonts w:ascii="Arial" w:hAnsi="Arial" w:cs="Arial"/>
                <w:b/>
                <w:bCs/>
                <w:i/>
                <w:iCs/>
                <w:color w:val="000000"/>
                <w:sz w:val="16"/>
                <w:szCs w:val="16"/>
              </w:rPr>
              <w:noBreakHyphen/>
            </w:r>
            <w:r w:rsidRPr="00BF2104">
              <w:rPr>
                <w:rFonts w:ascii="Arial" w:hAnsi="Arial" w:cs="Arial"/>
                <w:b/>
                <w:bCs/>
                <w:i/>
                <w:iCs/>
                <w:color w:val="000000"/>
                <w:sz w:val="16"/>
                <w:szCs w:val="16"/>
              </w:rPr>
              <w:t>taxation revenue</w:t>
            </w:r>
          </w:p>
        </w:tc>
        <w:tc>
          <w:tcPr>
            <w:tcW w:w="614" w:type="pct"/>
            <w:tcBorders>
              <w:top w:val="single" w:sz="4" w:space="0" w:color="000000"/>
              <w:left w:val="nil"/>
              <w:bottom w:val="nil"/>
              <w:right w:val="nil"/>
            </w:tcBorders>
            <w:shd w:val="clear" w:color="auto" w:fill="auto"/>
            <w:noWrap/>
            <w:vAlign w:val="bottom"/>
            <w:hideMark/>
          </w:tcPr>
          <w:p w14:paraId="0C3B692A"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1,135,398 </w:t>
            </w:r>
          </w:p>
        </w:tc>
        <w:tc>
          <w:tcPr>
            <w:tcW w:w="614" w:type="pct"/>
            <w:tcBorders>
              <w:top w:val="single" w:sz="4" w:space="0" w:color="000000"/>
              <w:left w:val="nil"/>
              <w:bottom w:val="nil"/>
              <w:right w:val="nil"/>
            </w:tcBorders>
            <w:shd w:val="clear" w:color="000000" w:fill="E6E6E6"/>
            <w:noWrap/>
            <w:vAlign w:val="bottom"/>
            <w:hideMark/>
          </w:tcPr>
          <w:p w14:paraId="5E3E35CA"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579,714 </w:t>
            </w:r>
          </w:p>
        </w:tc>
        <w:tc>
          <w:tcPr>
            <w:tcW w:w="614" w:type="pct"/>
            <w:tcBorders>
              <w:top w:val="single" w:sz="4" w:space="0" w:color="000000"/>
              <w:left w:val="nil"/>
              <w:bottom w:val="nil"/>
              <w:right w:val="nil"/>
            </w:tcBorders>
            <w:shd w:val="clear" w:color="auto" w:fill="auto"/>
            <w:noWrap/>
            <w:vAlign w:val="bottom"/>
            <w:hideMark/>
          </w:tcPr>
          <w:p w14:paraId="13A275CE"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202,547 </w:t>
            </w:r>
          </w:p>
        </w:tc>
        <w:tc>
          <w:tcPr>
            <w:tcW w:w="614" w:type="pct"/>
            <w:tcBorders>
              <w:top w:val="single" w:sz="4" w:space="0" w:color="000000"/>
              <w:left w:val="nil"/>
              <w:bottom w:val="nil"/>
              <w:right w:val="nil"/>
            </w:tcBorders>
            <w:shd w:val="clear" w:color="auto" w:fill="auto"/>
            <w:noWrap/>
            <w:vAlign w:val="bottom"/>
            <w:hideMark/>
          </w:tcPr>
          <w:p w14:paraId="5A8E1722"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180,823 </w:t>
            </w:r>
          </w:p>
        </w:tc>
        <w:tc>
          <w:tcPr>
            <w:tcW w:w="614" w:type="pct"/>
            <w:tcBorders>
              <w:top w:val="single" w:sz="4" w:space="0" w:color="000000"/>
              <w:left w:val="nil"/>
              <w:bottom w:val="nil"/>
              <w:right w:val="nil"/>
            </w:tcBorders>
            <w:shd w:val="clear" w:color="auto" w:fill="auto"/>
            <w:noWrap/>
            <w:vAlign w:val="bottom"/>
            <w:hideMark/>
          </w:tcPr>
          <w:p w14:paraId="181A4F24" w14:textId="77777777" w:rsidR="009831A1" w:rsidRPr="00BF2104" w:rsidRDefault="009831A1" w:rsidP="00377684">
            <w:pPr>
              <w:spacing w:after="0" w:line="240" w:lineRule="auto"/>
              <w:jc w:val="right"/>
              <w:rPr>
                <w:rFonts w:ascii="Arial" w:hAnsi="Arial" w:cs="Arial"/>
                <w:b/>
                <w:bCs/>
                <w:i/>
                <w:iCs/>
                <w:color w:val="000000"/>
                <w:sz w:val="15"/>
                <w:szCs w:val="15"/>
              </w:rPr>
            </w:pPr>
            <w:r w:rsidRPr="00BF2104">
              <w:rPr>
                <w:rFonts w:ascii="Arial" w:hAnsi="Arial" w:cs="Arial"/>
                <w:b/>
                <w:bCs/>
                <w:i/>
                <w:iCs/>
                <w:color w:val="000000"/>
                <w:sz w:val="15"/>
                <w:szCs w:val="15"/>
              </w:rPr>
              <w:t xml:space="preserve">169,454 </w:t>
            </w:r>
          </w:p>
        </w:tc>
      </w:tr>
      <w:tr w:rsidR="009831A1" w:rsidRPr="00BF2104" w14:paraId="1370ADBA" w14:textId="77777777" w:rsidTr="00377684">
        <w:trPr>
          <w:trHeight w:hRule="exact" w:val="675"/>
        </w:trPr>
        <w:tc>
          <w:tcPr>
            <w:tcW w:w="1931" w:type="pct"/>
            <w:tcBorders>
              <w:top w:val="nil"/>
              <w:left w:val="nil"/>
              <w:bottom w:val="nil"/>
              <w:right w:val="nil"/>
            </w:tcBorders>
            <w:shd w:val="clear" w:color="auto" w:fill="auto"/>
            <w:vAlign w:val="bottom"/>
            <w:hideMark/>
          </w:tcPr>
          <w:p w14:paraId="6D2E1680" w14:textId="77777777" w:rsidR="009831A1" w:rsidRPr="00BF2104" w:rsidRDefault="009831A1" w:rsidP="00377684">
            <w:pPr>
              <w:spacing w:after="0" w:line="240" w:lineRule="auto"/>
              <w:ind w:left="170"/>
              <w:jc w:val="left"/>
              <w:rPr>
                <w:rFonts w:ascii="Arial" w:hAnsi="Arial" w:cs="Arial"/>
                <w:b/>
                <w:bCs/>
                <w:color w:val="000000"/>
                <w:sz w:val="16"/>
                <w:szCs w:val="16"/>
              </w:rPr>
            </w:pPr>
            <w:r w:rsidRPr="00BF2104">
              <w:rPr>
                <w:rFonts w:ascii="Arial" w:hAnsi="Arial" w:cs="Arial"/>
                <w:b/>
                <w:bCs/>
                <w:color w:val="000000"/>
                <w:sz w:val="16"/>
                <w:szCs w:val="16"/>
              </w:rPr>
              <w:t>Total own</w:t>
            </w:r>
            <w:r>
              <w:rPr>
                <w:rFonts w:ascii="Arial" w:hAnsi="Arial" w:cs="Arial"/>
                <w:b/>
                <w:bCs/>
                <w:color w:val="000000"/>
                <w:sz w:val="16"/>
                <w:szCs w:val="16"/>
              </w:rPr>
              <w:noBreakHyphen/>
            </w:r>
            <w:r w:rsidRPr="00BF2104">
              <w:rPr>
                <w:rFonts w:ascii="Arial" w:hAnsi="Arial" w:cs="Arial"/>
                <w:b/>
                <w:bCs/>
                <w:color w:val="000000"/>
                <w:sz w:val="16"/>
                <w:szCs w:val="16"/>
              </w:rPr>
              <w:t>source revenue</w:t>
            </w:r>
            <w:r w:rsidRPr="00BF2104">
              <w:rPr>
                <w:rFonts w:ascii="Arial" w:hAnsi="Arial" w:cs="Arial"/>
                <w:b/>
                <w:bCs/>
                <w:color w:val="000000"/>
                <w:sz w:val="16"/>
                <w:szCs w:val="16"/>
              </w:rPr>
              <w:br/>
              <w:t xml:space="preserve">  administered on behalf of</w:t>
            </w:r>
            <w:r w:rsidRPr="00BF2104">
              <w:rPr>
                <w:rFonts w:ascii="Arial" w:hAnsi="Arial" w:cs="Arial"/>
                <w:b/>
                <w:bCs/>
                <w:color w:val="000000"/>
                <w:sz w:val="16"/>
                <w:szCs w:val="16"/>
              </w:rPr>
              <w:br/>
              <w:t xml:space="preserve">  Government</w:t>
            </w:r>
          </w:p>
        </w:tc>
        <w:tc>
          <w:tcPr>
            <w:tcW w:w="614" w:type="pct"/>
            <w:tcBorders>
              <w:top w:val="single" w:sz="4" w:space="0" w:color="auto"/>
              <w:left w:val="nil"/>
              <w:bottom w:val="single" w:sz="4" w:space="0" w:color="auto"/>
              <w:right w:val="nil"/>
            </w:tcBorders>
            <w:shd w:val="clear" w:color="auto" w:fill="auto"/>
            <w:noWrap/>
            <w:vAlign w:val="bottom"/>
            <w:hideMark/>
          </w:tcPr>
          <w:p w14:paraId="1C222AD5"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457,802,741 </w:t>
            </w:r>
          </w:p>
        </w:tc>
        <w:tc>
          <w:tcPr>
            <w:tcW w:w="614" w:type="pct"/>
            <w:tcBorders>
              <w:top w:val="single" w:sz="4" w:space="0" w:color="auto"/>
              <w:left w:val="nil"/>
              <w:bottom w:val="single" w:sz="4" w:space="0" w:color="auto"/>
              <w:right w:val="nil"/>
            </w:tcBorders>
            <w:shd w:val="clear" w:color="000000" w:fill="E6E6E6"/>
            <w:noWrap/>
            <w:vAlign w:val="bottom"/>
            <w:hideMark/>
          </w:tcPr>
          <w:p w14:paraId="65D1EA72"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483,134,483 </w:t>
            </w:r>
          </w:p>
        </w:tc>
        <w:tc>
          <w:tcPr>
            <w:tcW w:w="614" w:type="pct"/>
            <w:tcBorders>
              <w:top w:val="single" w:sz="4" w:space="0" w:color="auto"/>
              <w:left w:val="nil"/>
              <w:bottom w:val="single" w:sz="4" w:space="0" w:color="auto"/>
              <w:right w:val="nil"/>
            </w:tcBorders>
            <w:shd w:val="clear" w:color="auto" w:fill="auto"/>
            <w:noWrap/>
            <w:vAlign w:val="bottom"/>
            <w:hideMark/>
          </w:tcPr>
          <w:p w14:paraId="411BF2AD"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467,317,306 </w:t>
            </w:r>
          </w:p>
        </w:tc>
        <w:tc>
          <w:tcPr>
            <w:tcW w:w="614" w:type="pct"/>
            <w:tcBorders>
              <w:top w:val="single" w:sz="4" w:space="0" w:color="auto"/>
              <w:left w:val="nil"/>
              <w:bottom w:val="single" w:sz="4" w:space="0" w:color="auto"/>
              <w:right w:val="nil"/>
            </w:tcBorders>
            <w:shd w:val="clear" w:color="auto" w:fill="auto"/>
            <w:noWrap/>
            <w:vAlign w:val="bottom"/>
            <w:hideMark/>
          </w:tcPr>
          <w:p w14:paraId="6839B9D3"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495,586,848 </w:t>
            </w:r>
          </w:p>
        </w:tc>
        <w:tc>
          <w:tcPr>
            <w:tcW w:w="614" w:type="pct"/>
            <w:tcBorders>
              <w:top w:val="single" w:sz="4" w:space="0" w:color="auto"/>
              <w:left w:val="nil"/>
              <w:bottom w:val="single" w:sz="4" w:space="0" w:color="auto"/>
              <w:right w:val="nil"/>
            </w:tcBorders>
            <w:shd w:val="clear" w:color="auto" w:fill="auto"/>
            <w:noWrap/>
            <w:vAlign w:val="bottom"/>
            <w:hideMark/>
          </w:tcPr>
          <w:p w14:paraId="099AD1D6"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527,075,452 </w:t>
            </w:r>
          </w:p>
        </w:tc>
      </w:tr>
      <w:tr w:rsidR="009831A1" w:rsidRPr="00BF2104" w14:paraId="373C38B3" w14:textId="77777777" w:rsidTr="00377684">
        <w:trPr>
          <w:trHeight w:hRule="exact" w:val="239"/>
        </w:trPr>
        <w:tc>
          <w:tcPr>
            <w:tcW w:w="1931" w:type="pct"/>
            <w:tcBorders>
              <w:top w:val="nil"/>
              <w:left w:val="nil"/>
              <w:bottom w:val="nil"/>
              <w:right w:val="nil"/>
            </w:tcBorders>
            <w:shd w:val="clear" w:color="auto" w:fill="auto"/>
            <w:noWrap/>
            <w:vAlign w:val="bottom"/>
            <w:hideMark/>
          </w:tcPr>
          <w:p w14:paraId="64C567C6" w14:textId="77777777" w:rsidR="009831A1" w:rsidRPr="00BF2104" w:rsidRDefault="009831A1" w:rsidP="00377684">
            <w:pPr>
              <w:spacing w:after="0" w:line="240" w:lineRule="auto"/>
              <w:jc w:val="left"/>
              <w:rPr>
                <w:rFonts w:ascii="Arial" w:hAnsi="Arial" w:cs="Arial"/>
                <w:b/>
                <w:bCs/>
                <w:color w:val="000000"/>
                <w:sz w:val="16"/>
                <w:szCs w:val="16"/>
              </w:rPr>
            </w:pPr>
            <w:r w:rsidRPr="00BF2104">
              <w:rPr>
                <w:rFonts w:ascii="Arial" w:hAnsi="Arial" w:cs="Arial"/>
                <w:b/>
                <w:bCs/>
                <w:color w:val="000000"/>
                <w:sz w:val="16"/>
                <w:szCs w:val="16"/>
              </w:rPr>
              <w:t>Net cost of/(contribution by) services</w:t>
            </w:r>
          </w:p>
        </w:tc>
        <w:tc>
          <w:tcPr>
            <w:tcW w:w="614" w:type="pct"/>
            <w:tcBorders>
              <w:top w:val="nil"/>
              <w:left w:val="nil"/>
              <w:bottom w:val="nil"/>
              <w:right w:val="nil"/>
            </w:tcBorders>
            <w:shd w:val="clear" w:color="auto" w:fill="auto"/>
            <w:noWrap/>
            <w:vAlign w:val="bottom"/>
            <w:hideMark/>
          </w:tcPr>
          <w:p w14:paraId="042B0168"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(365,862,248)</w:t>
            </w:r>
          </w:p>
        </w:tc>
        <w:tc>
          <w:tcPr>
            <w:tcW w:w="614" w:type="pct"/>
            <w:tcBorders>
              <w:top w:val="nil"/>
              <w:left w:val="nil"/>
              <w:bottom w:val="nil"/>
              <w:right w:val="nil"/>
            </w:tcBorders>
            <w:shd w:val="clear" w:color="000000" w:fill="E6E6E6"/>
            <w:noWrap/>
            <w:vAlign w:val="bottom"/>
            <w:hideMark/>
          </w:tcPr>
          <w:p w14:paraId="00E1AA88"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(461,579,944)</w:t>
            </w:r>
          </w:p>
        </w:tc>
        <w:tc>
          <w:tcPr>
            <w:tcW w:w="614" w:type="pct"/>
            <w:tcBorders>
              <w:top w:val="nil"/>
              <w:left w:val="nil"/>
              <w:bottom w:val="nil"/>
              <w:right w:val="nil"/>
            </w:tcBorders>
            <w:shd w:val="clear" w:color="auto" w:fill="auto"/>
            <w:noWrap/>
            <w:vAlign w:val="bottom"/>
            <w:hideMark/>
          </w:tcPr>
          <w:p w14:paraId="6C57DC46"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(445,409,404)</w:t>
            </w:r>
          </w:p>
        </w:tc>
        <w:tc>
          <w:tcPr>
            <w:tcW w:w="614" w:type="pct"/>
            <w:tcBorders>
              <w:top w:val="nil"/>
              <w:left w:val="nil"/>
              <w:bottom w:val="nil"/>
              <w:right w:val="nil"/>
            </w:tcBorders>
            <w:shd w:val="clear" w:color="auto" w:fill="auto"/>
            <w:noWrap/>
            <w:vAlign w:val="bottom"/>
            <w:hideMark/>
          </w:tcPr>
          <w:p w14:paraId="01AA6478"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(472,881,928)</w:t>
            </w:r>
          </w:p>
        </w:tc>
        <w:tc>
          <w:tcPr>
            <w:tcW w:w="614" w:type="pct"/>
            <w:tcBorders>
              <w:top w:val="nil"/>
              <w:left w:val="nil"/>
              <w:bottom w:val="nil"/>
              <w:right w:val="nil"/>
            </w:tcBorders>
            <w:shd w:val="clear" w:color="auto" w:fill="auto"/>
            <w:noWrap/>
            <w:vAlign w:val="bottom"/>
            <w:hideMark/>
          </w:tcPr>
          <w:p w14:paraId="00DCF1FD"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(502,899,416)</w:t>
            </w:r>
          </w:p>
        </w:tc>
      </w:tr>
      <w:tr w:rsidR="009831A1" w:rsidRPr="00BF2104" w14:paraId="32F28339" w14:textId="77777777" w:rsidTr="00377684">
        <w:trPr>
          <w:trHeight w:hRule="exact" w:val="239"/>
        </w:trPr>
        <w:tc>
          <w:tcPr>
            <w:tcW w:w="1931" w:type="pct"/>
            <w:tcBorders>
              <w:top w:val="nil"/>
              <w:left w:val="nil"/>
              <w:bottom w:val="single" w:sz="4" w:space="0" w:color="auto"/>
              <w:right w:val="nil"/>
            </w:tcBorders>
            <w:shd w:val="clear" w:color="auto" w:fill="auto"/>
            <w:vAlign w:val="bottom"/>
            <w:hideMark/>
          </w:tcPr>
          <w:p w14:paraId="1C5807EF" w14:textId="77777777" w:rsidR="009831A1" w:rsidRPr="00BF2104" w:rsidRDefault="009831A1" w:rsidP="00377684">
            <w:pPr>
              <w:spacing w:after="0" w:line="240" w:lineRule="auto"/>
              <w:jc w:val="left"/>
              <w:rPr>
                <w:rFonts w:ascii="Arial" w:hAnsi="Arial" w:cs="Arial"/>
                <w:b/>
                <w:bCs/>
                <w:color w:val="000000"/>
                <w:sz w:val="16"/>
                <w:szCs w:val="16"/>
              </w:rPr>
            </w:pPr>
            <w:r w:rsidRPr="00BF2104">
              <w:rPr>
                <w:rFonts w:ascii="Arial" w:hAnsi="Arial" w:cs="Arial"/>
                <w:b/>
                <w:bCs/>
                <w:color w:val="000000"/>
                <w:sz w:val="16"/>
                <w:szCs w:val="16"/>
              </w:rPr>
              <w:t>Surplus/(deficit) before income tax</w:t>
            </w:r>
          </w:p>
        </w:tc>
        <w:tc>
          <w:tcPr>
            <w:tcW w:w="614" w:type="pct"/>
            <w:tcBorders>
              <w:top w:val="single" w:sz="4" w:space="0" w:color="000000"/>
              <w:left w:val="nil"/>
              <w:bottom w:val="single" w:sz="4" w:space="0" w:color="auto"/>
              <w:right w:val="nil"/>
            </w:tcBorders>
            <w:shd w:val="clear" w:color="auto" w:fill="auto"/>
            <w:noWrap/>
            <w:vAlign w:val="bottom"/>
            <w:hideMark/>
          </w:tcPr>
          <w:p w14:paraId="78352B8B"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365,862,248 </w:t>
            </w:r>
          </w:p>
        </w:tc>
        <w:tc>
          <w:tcPr>
            <w:tcW w:w="614" w:type="pct"/>
            <w:tcBorders>
              <w:top w:val="single" w:sz="4" w:space="0" w:color="000000"/>
              <w:left w:val="nil"/>
              <w:bottom w:val="single" w:sz="4" w:space="0" w:color="000000"/>
              <w:right w:val="nil"/>
            </w:tcBorders>
            <w:shd w:val="clear" w:color="000000" w:fill="E6E6E6"/>
            <w:noWrap/>
            <w:vAlign w:val="bottom"/>
            <w:hideMark/>
          </w:tcPr>
          <w:p w14:paraId="2AD47DE4"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461,579,944 </w:t>
            </w:r>
          </w:p>
        </w:tc>
        <w:tc>
          <w:tcPr>
            <w:tcW w:w="614" w:type="pct"/>
            <w:tcBorders>
              <w:top w:val="single" w:sz="4" w:space="0" w:color="000000"/>
              <w:left w:val="nil"/>
              <w:bottom w:val="single" w:sz="4" w:space="0" w:color="000000"/>
              <w:right w:val="nil"/>
            </w:tcBorders>
            <w:shd w:val="clear" w:color="auto" w:fill="auto"/>
            <w:noWrap/>
            <w:vAlign w:val="bottom"/>
            <w:hideMark/>
          </w:tcPr>
          <w:p w14:paraId="34EE5A30"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445,409,404 </w:t>
            </w:r>
          </w:p>
        </w:tc>
        <w:tc>
          <w:tcPr>
            <w:tcW w:w="614" w:type="pct"/>
            <w:tcBorders>
              <w:top w:val="single" w:sz="4" w:space="0" w:color="000000"/>
              <w:left w:val="nil"/>
              <w:bottom w:val="single" w:sz="4" w:space="0" w:color="000000"/>
              <w:right w:val="nil"/>
            </w:tcBorders>
            <w:shd w:val="clear" w:color="auto" w:fill="auto"/>
            <w:noWrap/>
            <w:vAlign w:val="bottom"/>
            <w:hideMark/>
          </w:tcPr>
          <w:p w14:paraId="3706AC6B"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472,881,928 </w:t>
            </w:r>
          </w:p>
        </w:tc>
        <w:tc>
          <w:tcPr>
            <w:tcW w:w="614" w:type="pct"/>
            <w:tcBorders>
              <w:top w:val="single" w:sz="4" w:space="0" w:color="000000"/>
              <w:left w:val="nil"/>
              <w:bottom w:val="single" w:sz="4" w:space="0" w:color="000000"/>
              <w:right w:val="nil"/>
            </w:tcBorders>
            <w:shd w:val="clear" w:color="auto" w:fill="auto"/>
            <w:noWrap/>
            <w:vAlign w:val="bottom"/>
            <w:hideMark/>
          </w:tcPr>
          <w:p w14:paraId="16115B91" w14:textId="77777777" w:rsidR="009831A1" w:rsidRPr="00BF2104" w:rsidRDefault="009831A1" w:rsidP="00377684">
            <w:pPr>
              <w:spacing w:after="0" w:line="240" w:lineRule="auto"/>
              <w:jc w:val="right"/>
              <w:rPr>
                <w:rFonts w:ascii="Arial" w:hAnsi="Arial" w:cs="Arial"/>
                <w:b/>
                <w:bCs/>
                <w:color w:val="000000"/>
                <w:sz w:val="15"/>
                <w:szCs w:val="15"/>
              </w:rPr>
            </w:pPr>
            <w:r w:rsidRPr="00BF2104">
              <w:rPr>
                <w:rFonts w:ascii="Arial" w:hAnsi="Arial" w:cs="Arial"/>
                <w:b/>
                <w:bCs/>
                <w:color w:val="000000"/>
                <w:sz w:val="15"/>
                <w:szCs w:val="15"/>
              </w:rPr>
              <w:t xml:space="preserve">502,899,416 </w:t>
            </w:r>
          </w:p>
        </w:tc>
      </w:tr>
    </w:tbl>
    <w:p w14:paraId="1CA0E85E" w14:textId="77777777" w:rsidR="009831A1" w:rsidRPr="00BF2104" w:rsidRDefault="009831A1" w:rsidP="005970E5">
      <w:pPr>
        <w:pStyle w:val="ChartandTableFootnote"/>
      </w:pPr>
      <w:r w:rsidRPr="00BF2104">
        <w:t>Prepared on Australian Accounting Standards basis.</w:t>
      </w:r>
    </w:p>
    <w:p w14:paraId="63FF1CA3" w14:textId="77777777" w:rsidR="009831A1" w:rsidRDefault="009831A1" w:rsidP="005970E5">
      <w:pPr>
        <w:pStyle w:val="SingleParagraph"/>
      </w:pPr>
    </w:p>
    <w:p w14:paraId="4CFA85C9" w14:textId="77777777" w:rsidR="009831A1" w:rsidRDefault="009831A1">
      <w:pPr>
        <w:spacing w:after="0" w:line="240" w:lineRule="auto"/>
        <w:jc w:val="left"/>
        <w:rPr>
          <w:lang w:val="x-none"/>
        </w:rPr>
      </w:pPr>
      <w:r>
        <w:rPr>
          <w:lang w:val="x-none"/>
        </w:rPr>
        <w:br w:type="page"/>
      </w:r>
    </w:p>
    <w:p w14:paraId="41EB516D" w14:textId="77777777" w:rsidR="009831A1" w:rsidRDefault="009831A1" w:rsidP="00BF2104">
      <w:pPr>
        <w:pStyle w:val="TableHeading"/>
        <w:spacing w:before="0"/>
        <w:rPr>
          <w:rFonts w:ascii="Calibri" w:hAnsi="Calibri"/>
          <w:b w:val="0"/>
          <w:lang w:val="en-AU"/>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5000" w:type="pct"/>
        <w:tblCellMar>
          <w:left w:w="0" w:type="dxa"/>
          <w:right w:w="28" w:type="dxa"/>
        </w:tblCellMar>
        <w:tblLook w:val="04A0" w:firstRow="1" w:lastRow="0" w:firstColumn="1" w:lastColumn="0" w:noHBand="0" w:noVBand="1"/>
      </w:tblPr>
      <w:tblGrid>
        <w:gridCol w:w="2430"/>
        <w:gridCol w:w="1045"/>
        <w:gridCol w:w="1046"/>
        <w:gridCol w:w="1100"/>
        <w:gridCol w:w="1046"/>
        <w:gridCol w:w="1044"/>
      </w:tblGrid>
      <w:tr w:rsidR="009831A1" w:rsidRPr="00A95330" w14:paraId="0F05F336" w14:textId="77777777" w:rsidTr="00377684">
        <w:trPr>
          <w:trHeight w:hRule="exact" w:val="813"/>
        </w:trPr>
        <w:tc>
          <w:tcPr>
            <w:tcW w:w="1576" w:type="pct"/>
            <w:tcBorders>
              <w:top w:val="single" w:sz="4" w:space="0" w:color="auto"/>
              <w:left w:val="nil"/>
              <w:bottom w:val="nil"/>
              <w:right w:val="nil"/>
            </w:tcBorders>
            <w:shd w:val="clear" w:color="auto" w:fill="auto"/>
            <w:noWrap/>
            <w:vAlign w:val="bottom"/>
            <w:hideMark/>
          </w:tcPr>
          <w:p w14:paraId="7B9FA187" w14:textId="77777777" w:rsidR="009831A1" w:rsidRPr="00A95330" w:rsidRDefault="009831A1" w:rsidP="00377684">
            <w:pPr>
              <w:spacing w:after="0" w:line="240" w:lineRule="auto"/>
              <w:jc w:val="left"/>
              <w:rPr>
                <w:rFonts w:ascii="Arial" w:hAnsi="Arial" w:cs="Arial"/>
                <w:color w:val="000000"/>
                <w:sz w:val="16"/>
                <w:szCs w:val="16"/>
              </w:rPr>
            </w:pPr>
            <w:r w:rsidRPr="00A95330">
              <w:rPr>
                <w:rFonts w:ascii="Arial" w:hAnsi="Arial" w:cs="Arial"/>
                <w:color w:val="000000"/>
                <w:sz w:val="16"/>
                <w:szCs w:val="16"/>
              </w:rPr>
              <w:t> </w:t>
            </w:r>
          </w:p>
        </w:tc>
        <w:tc>
          <w:tcPr>
            <w:tcW w:w="678" w:type="pct"/>
            <w:tcBorders>
              <w:top w:val="single" w:sz="4" w:space="0" w:color="auto"/>
              <w:left w:val="nil"/>
              <w:bottom w:val="single" w:sz="4" w:space="0" w:color="auto"/>
              <w:right w:val="nil"/>
            </w:tcBorders>
            <w:shd w:val="clear" w:color="auto" w:fill="auto"/>
            <w:vAlign w:val="bottom"/>
            <w:hideMark/>
          </w:tcPr>
          <w:p w14:paraId="3604BD91" w14:textId="77777777" w:rsidR="009831A1" w:rsidRPr="00A95330" w:rsidRDefault="009831A1" w:rsidP="00377684">
            <w:pPr>
              <w:spacing w:after="0" w:line="240" w:lineRule="auto"/>
              <w:jc w:val="right"/>
              <w:rPr>
                <w:rFonts w:ascii="Arial" w:hAnsi="Arial" w:cs="Arial"/>
                <w:sz w:val="16"/>
                <w:szCs w:val="16"/>
              </w:rPr>
            </w:pPr>
            <w:r w:rsidRPr="00A95330">
              <w:rPr>
                <w:rFonts w:ascii="Arial" w:hAnsi="Arial" w:cs="Arial"/>
                <w:sz w:val="16"/>
                <w:szCs w:val="16"/>
              </w:rPr>
              <w:t>2020</w:t>
            </w:r>
            <w:r>
              <w:rPr>
                <w:rFonts w:ascii="Arial" w:hAnsi="Arial" w:cs="Arial"/>
                <w:sz w:val="16"/>
                <w:szCs w:val="16"/>
              </w:rPr>
              <w:noBreakHyphen/>
            </w:r>
            <w:r w:rsidRPr="00A95330">
              <w:rPr>
                <w:rFonts w:ascii="Arial" w:hAnsi="Arial" w:cs="Arial"/>
                <w:sz w:val="16"/>
                <w:szCs w:val="16"/>
              </w:rPr>
              <w:t>21</w:t>
            </w:r>
            <w:r w:rsidRPr="00A95330">
              <w:rPr>
                <w:rFonts w:ascii="Arial" w:hAnsi="Arial" w:cs="Arial"/>
                <w:sz w:val="16"/>
                <w:szCs w:val="16"/>
              </w:rPr>
              <w:br/>
              <w:t>Actual</w:t>
            </w:r>
            <w:r w:rsidRPr="00A95330">
              <w:rPr>
                <w:rFonts w:ascii="Arial" w:hAnsi="Arial" w:cs="Arial"/>
                <w:sz w:val="16"/>
                <w:szCs w:val="16"/>
              </w:rPr>
              <w:br/>
            </w:r>
            <w:r w:rsidRPr="00A95330">
              <w:rPr>
                <w:rFonts w:ascii="Arial" w:hAnsi="Arial" w:cs="Arial"/>
                <w:sz w:val="16"/>
                <w:szCs w:val="16"/>
              </w:rPr>
              <w:br/>
              <w:t>$</w:t>
            </w:r>
            <w:r>
              <w:rPr>
                <w:rFonts w:ascii="Arial" w:hAnsi="Arial" w:cs="Arial"/>
                <w:sz w:val="16"/>
                <w:szCs w:val="16"/>
              </w:rPr>
              <w:t>’</w:t>
            </w:r>
            <w:r w:rsidRPr="00A95330">
              <w:rPr>
                <w:rFonts w:ascii="Arial" w:hAnsi="Arial" w:cs="Arial"/>
                <w:sz w:val="16"/>
                <w:szCs w:val="16"/>
              </w:rPr>
              <w:t>000</w:t>
            </w:r>
          </w:p>
        </w:tc>
        <w:tc>
          <w:tcPr>
            <w:tcW w:w="678" w:type="pct"/>
            <w:tcBorders>
              <w:top w:val="single" w:sz="4" w:space="0" w:color="auto"/>
              <w:left w:val="nil"/>
              <w:bottom w:val="single" w:sz="4" w:space="0" w:color="auto"/>
              <w:right w:val="nil"/>
            </w:tcBorders>
            <w:shd w:val="clear" w:color="000000" w:fill="E6E6E6"/>
            <w:vAlign w:val="bottom"/>
            <w:hideMark/>
          </w:tcPr>
          <w:p w14:paraId="6EE93186" w14:textId="77777777" w:rsidR="009831A1" w:rsidRPr="00A95330" w:rsidRDefault="009831A1" w:rsidP="00377684">
            <w:pPr>
              <w:spacing w:after="0" w:line="240" w:lineRule="auto"/>
              <w:jc w:val="right"/>
              <w:rPr>
                <w:rFonts w:ascii="Arial" w:hAnsi="Arial" w:cs="Arial"/>
                <w:sz w:val="16"/>
                <w:szCs w:val="16"/>
              </w:rPr>
            </w:pPr>
            <w:r w:rsidRPr="00A95330">
              <w:rPr>
                <w:rFonts w:ascii="Arial" w:hAnsi="Arial" w:cs="Arial"/>
                <w:sz w:val="16"/>
                <w:szCs w:val="16"/>
              </w:rPr>
              <w:t>2021</w:t>
            </w:r>
            <w:r>
              <w:rPr>
                <w:rFonts w:ascii="Arial" w:hAnsi="Arial" w:cs="Arial"/>
                <w:sz w:val="16"/>
                <w:szCs w:val="16"/>
              </w:rPr>
              <w:noBreakHyphen/>
            </w:r>
            <w:r w:rsidRPr="00A95330">
              <w:rPr>
                <w:rFonts w:ascii="Arial" w:hAnsi="Arial" w:cs="Arial"/>
                <w:sz w:val="16"/>
                <w:szCs w:val="16"/>
              </w:rPr>
              <w:t>22</w:t>
            </w:r>
            <w:r w:rsidRPr="00A95330">
              <w:rPr>
                <w:rFonts w:ascii="Arial" w:hAnsi="Arial" w:cs="Arial"/>
                <w:sz w:val="16"/>
                <w:szCs w:val="16"/>
              </w:rPr>
              <w:br/>
              <w:t>Revised budget</w:t>
            </w:r>
            <w:r w:rsidRPr="00A95330">
              <w:rPr>
                <w:rFonts w:ascii="Arial" w:hAnsi="Arial" w:cs="Arial"/>
                <w:sz w:val="16"/>
                <w:szCs w:val="16"/>
              </w:rPr>
              <w:br/>
              <w:t>$</w:t>
            </w:r>
            <w:r>
              <w:rPr>
                <w:rFonts w:ascii="Arial" w:hAnsi="Arial" w:cs="Arial"/>
                <w:sz w:val="16"/>
                <w:szCs w:val="16"/>
              </w:rPr>
              <w:t>’</w:t>
            </w:r>
            <w:r w:rsidRPr="00A95330">
              <w:rPr>
                <w:rFonts w:ascii="Arial" w:hAnsi="Arial" w:cs="Arial"/>
                <w:sz w:val="16"/>
                <w:szCs w:val="16"/>
              </w:rPr>
              <w:t>000</w:t>
            </w:r>
          </w:p>
        </w:tc>
        <w:tc>
          <w:tcPr>
            <w:tcW w:w="713" w:type="pct"/>
            <w:tcBorders>
              <w:top w:val="single" w:sz="4" w:space="0" w:color="auto"/>
              <w:left w:val="nil"/>
              <w:bottom w:val="single" w:sz="4" w:space="0" w:color="auto"/>
              <w:right w:val="nil"/>
            </w:tcBorders>
            <w:shd w:val="clear" w:color="auto" w:fill="auto"/>
            <w:vAlign w:val="bottom"/>
            <w:hideMark/>
          </w:tcPr>
          <w:p w14:paraId="031DD752" w14:textId="77777777" w:rsidR="009831A1" w:rsidRPr="00A95330" w:rsidRDefault="009831A1" w:rsidP="00377684">
            <w:pPr>
              <w:spacing w:after="0" w:line="240" w:lineRule="auto"/>
              <w:jc w:val="right"/>
              <w:rPr>
                <w:rFonts w:ascii="Arial" w:hAnsi="Arial" w:cs="Arial"/>
                <w:sz w:val="16"/>
                <w:szCs w:val="16"/>
              </w:rPr>
            </w:pPr>
            <w:r w:rsidRPr="00A95330">
              <w:rPr>
                <w:rFonts w:ascii="Arial" w:hAnsi="Arial" w:cs="Arial"/>
                <w:sz w:val="16"/>
                <w:szCs w:val="16"/>
              </w:rPr>
              <w:t>2022</w:t>
            </w:r>
            <w:r>
              <w:rPr>
                <w:rFonts w:ascii="Arial" w:hAnsi="Arial" w:cs="Arial"/>
                <w:sz w:val="16"/>
                <w:szCs w:val="16"/>
              </w:rPr>
              <w:noBreakHyphen/>
            </w:r>
            <w:r w:rsidRPr="00A95330">
              <w:rPr>
                <w:rFonts w:ascii="Arial" w:hAnsi="Arial" w:cs="Arial"/>
                <w:sz w:val="16"/>
                <w:szCs w:val="16"/>
              </w:rPr>
              <w:t>23</w:t>
            </w:r>
            <w:r w:rsidRPr="00A95330">
              <w:rPr>
                <w:rFonts w:ascii="Arial" w:hAnsi="Arial" w:cs="Arial"/>
                <w:sz w:val="16"/>
                <w:szCs w:val="16"/>
              </w:rPr>
              <w:br/>
              <w:t>Forward estimate</w:t>
            </w:r>
            <w:r w:rsidRPr="00A95330">
              <w:rPr>
                <w:rFonts w:ascii="Arial" w:hAnsi="Arial" w:cs="Arial"/>
                <w:sz w:val="16"/>
                <w:szCs w:val="16"/>
              </w:rPr>
              <w:br/>
              <w:t>$</w:t>
            </w:r>
            <w:r>
              <w:rPr>
                <w:rFonts w:ascii="Arial" w:hAnsi="Arial" w:cs="Arial"/>
                <w:sz w:val="16"/>
                <w:szCs w:val="16"/>
              </w:rPr>
              <w:t>’</w:t>
            </w:r>
            <w:r w:rsidRPr="00A95330">
              <w:rPr>
                <w:rFonts w:ascii="Arial" w:hAnsi="Arial" w:cs="Arial"/>
                <w:sz w:val="16"/>
                <w:szCs w:val="16"/>
              </w:rPr>
              <w:t>000</w:t>
            </w:r>
          </w:p>
        </w:tc>
        <w:tc>
          <w:tcPr>
            <w:tcW w:w="678" w:type="pct"/>
            <w:tcBorders>
              <w:top w:val="single" w:sz="4" w:space="0" w:color="auto"/>
              <w:left w:val="nil"/>
              <w:bottom w:val="single" w:sz="4" w:space="0" w:color="auto"/>
              <w:right w:val="nil"/>
            </w:tcBorders>
            <w:shd w:val="clear" w:color="auto" w:fill="auto"/>
            <w:vAlign w:val="bottom"/>
            <w:hideMark/>
          </w:tcPr>
          <w:p w14:paraId="2ADA1F29" w14:textId="77777777" w:rsidR="009831A1" w:rsidRPr="00A95330" w:rsidRDefault="009831A1" w:rsidP="00377684">
            <w:pPr>
              <w:spacing w:after="0" w:line="240" w:lineRule="auto"/>
              <w:jc w:val="right"/>
              <w:rPr>
                <w:rFonts w:ascii="Arial" w:hAnsi="Arial" w:cs="Arial"/>
                <w:sz w:val="16"/>
                <w:szCs w:val="16"/>
              </w:rPr>
            </w:pPr>
            <w:r w:rsidRPr="00A95330">
              <w:rPr>
                <w:rFonts w:ascii="Arial" w:hAnsi="Arial" w:cs="Arial"/>
                <w:sz w:val="16"/>
                <w:szCs w:val="16"/>
              </w:rPr>
              <w:t>2023</w:t>
            </w:r>
            <w:r>
              <w:rPr>
                <w:rFonts w:ascii="Arial" w:hAnsi="Arial" w:cs="Arial"/>
                <w:sz w:val="16"/>
                <w:szCs w:val="16"/>
              </w:rPr>
              <w:noBreakHyphen/>
            </w:r>
            <w:r w:rsidRPr="00A95330">
              <w:rPr>
                <w:rFonts w:ascii="Arial" w:hAnsi="Arial" w:cs="Arial"/>
                <w:sz w:val="16"/>
                <w:szCs w:val="16"/>
              </w:rPr>
              <w:t>24</w:t>
            </w:r>
            <w:r w:rsidRPr="00A95330">
              <w:rPr>
                <w:rFonts w:ascii="Arial" w:hAnsi="Arial" w:cs="Arial"/>
                <w:sz w:val="16"/>
                <w:szCs w:val="16"/>
              </w:rPr>
              <w:br/>
              <w:t>Forward estimate</w:t>
            </w:r>
            <w:r w:rsidRPr="00A95330">
              <w:rPr>
                <w:rFonts w:ascii="Arial" w:hAnsi="Arial" w:cs="Arial"/>
                <w:sz w:val="16"/>
                <w:szCs w:val="16"/>
              </w:rPr>
              <w:br/>
              <w:t>$</w:t>
            </w:r>
            <w:r>
              <w:rPr>
                <w:rFonts w:ascii="Arial" w:hAnsi="Arial" w:cs="Arial"/>
                <w:sz w:val="16"/>
                <w:szCs w:val="16"/>
              </w:rPr>
              <w:t>’</w:t>
            </w:r>
            <w:r w:rsidRPr="00A95330">
              <w:rPr>
                <w:rFonts w:ascii="Arial" w:hAnsi="Arial" w:cs="Arial"/>
                <w:sz w:val="16"/>
                <w:szCs w:val="16"/>
              </w:rPr>
              <w:t>000</w:t>
            </w:r>
          </w:p>
        </w:tc>
        <w:tc>
          <w:tcPr>
            <w:tcW w:w="677" w:type="pct"/>
            <w:tcBorders>
              <w:top w:val="single" w:sz="4" w:space="0" w:color="auto"/>
              <w:left w:val="nil"/>
              <w:bottom w:val="single" w:sz="4" w:space="0" w:color="auto"/>
              <w:right w:val="nil"/>
            </w:tcBorders>
            <w:shd w:val="clear" w:color="auto" w:fill="auto"/>
            <w:vAlign w:val="bottom"/>
            <w:hideMark/>
          </w:tcPr>
          <w:p w14:paraId="0CEA2E7C" w14:textId="77777777" w:rsidR="009831A1" w:rsidRPr="00A95330" w:rsidRDefault="009831A1" w:rsidP="00377684">
            <w:pPr>
              <w:spacing w:after="0" w:line="240" w:lineRule="auto"/>
              <w:jc w:val="right"/>
              <w:rPr>
                <w:rFonts w:ascii="Arial" w:hAnsi="Arial" w:cs="Arial"/>
                <w:sz w:val="16"/>
                <w:szCs w:val="16"/>
              </w:rPr>
            </w:pPr>
            <w:r w:rsidRPr="00A95330">
              <w:rPr>
                <w:rFonts w:ascii="Arial" w:hAnsi="Arial" w:cs="Arial"/>
                <w:sz w:val="16"/>
                <w:szCs w:val="16"/>
              </w:rPr>
              <w:t>2024</w:t>
            </w:r>
            <w:r>
              <w:rPr>
                <w:rFonts w:ascii="Arial" w:hAnsi="Arial" w:cs="Arial"/>
                <w:sz w:val="16"/>
                <w:szCs w:val="16"/>
              </w:rPr>
              <w:noBreakHyphen/>
            </w:r>
            <w:r w:rsidRPr="00A95330">
              <w:rPr>
                <w:rFonts w:ascii="Arial" w:hAnsi="Arial" w:cs="Arial"/>
                <w:sz w:val="16"/>
                <w:szCs w:val="16"/>
              </w:rPr>
              <w:t>25</w:t>
            </w:r>
            <w:r w:rsidRPr="00A95330">
              <w:rPr>
                <w:rFonts w:ascii="Arial" w:hAnsi="Arial" w:cs="Arial"/>
                <w:sz w:val="16"/>
                <w:szCs w:val="16"/>
              </w:rPr>
              <w:br/>
              <w:t>Forward estimate</w:t>
            </w:r>
            <w:r w:rsidRPr="00A95330">
              <w:rPr>
                <w:rFonts w:ascii="Arial" w:hAnsi="Arial" w:cs="Arial"/>
                <w:sz w:val="16"/>
                <w:szCs w:val="16"/>
              </w:rPr>
              <w:br/>
              <w:t>$</w:t>
            </w:r>
            <w:r>
              <w:rPr>
                <w:rFonts w:ascii="Arial" w:hAnsi="Arial" w:cs="Arial"/>
                <w:sz w:val="16"/>
                <w:szCs w:val="16"/>
              </w:rPr>
              <w:t>’</w:t>
            </w:r>
            <w:r w:rsidRPr="00A95330">
              <w:rPr>
                <w:rFonts w:ascii="Arial" w:hAnsi="Arial" w:cs="Arial"/>
                <w:sz w:val="16"/>
                <w:szCs w:val="16"/>
              </w:rPr>
              <w:t>000</w:t>
            </w:r>
          </w:p>
        </w:tc>
      </w:tr>
      <w:tr w:rsidR="009831A1" w:rsidRPr="00A95330" w14:paraId="4B88EB87" w14:textId="77777777" w:rsidTr="00377684">
        <w:trPr>
          <w:trHeight w:hRule="exact" w:val="235"/>
        </w:trPr>
        <w:tc>
          <w:tcPr>
            <w:tcW w:w="1576" w:type="pct"/>
            <w:tcBorders>
              <w:top w:val="nil"/>
              <w:left w:val="nil"/>
              <w:bottom w:val="nil"/>
              <w:right w:val="nil"/>
            </w:tcBorders>
            <w:shd w:val="clear" w:color="auto" w:fill="auto"/>
            <w:vAlign w:val="bottom"/>
            <w:hideMark/>
          </w:tcPr>
          <w:p w14:paraId="72501FE1" w14:textId="77777777" w:rsidR="009831A1" w:rsidRPr="00A95330" w:rsidRDefault="009831A1" w:rsidP="00377684">
            <w:pPr>
              <w:spacing w:after="0" w:line="240" w:lineRule="auto"/>
              <w:jc w:val="left"/>
              <w:rPr>
                <w:rFonts w:ascii="Arial" w:hAnsi="Arial" w:cs="Arial"/>
                <w:b/>
                <w:bCs/>
                <w:color w:val="000000"/>
                <w:sz w:val="16"/>
                <w:szCs w:val="16"/>
              </w:rPr>
            </w:pPr>
            <w:r w:rsidRPr="00A95330">
              <w:rPr>
                <w:rFonts w:ascii="Arial" w:hAnsi="Arial" w:cs="Arial"/>
                <w:b/>
                <w:bCs/>
                <w:color w:val="000000"/>
                <w:sz w:val="16"/>
                <w:szCs w:val="16"/>
              </w:rPr>
              <w:t>ASSETS</w:t>
            </w:r>
          </w:p>
        </w:tc>
        <w:tc>
          <w:tcPr>
            <w:tcW w:w="678" w:type="pct"/>
            <w:tcBorders>
              <w:top w:val="nil"/>
              <w:left w:val="nil"/>
              <w:bottom w:val="nil"/>
              <w:right w:val="nil"/>
            </w:tcBorders>
            <w:shd w:val="clear" w:color="auto" w:fill="auto"/>
            <w:noWrap/>
            <w:vAlign w:val="bottom"/>
            <w:hideMark/>
          </w:tcPr>
          <w:p w14:paraId="06E3DC99" w14:textId="77777777" w:rsidR="009831A1" w:rsidRPr="00A95330" w:rsidRDefault="009831A1" w:rsidP="00377684">
            <w:pPr>
              <w:spacing w:after="0" w:line="240" w:lineRule="auto"/>
              <w:jc w:val="right"/>
              <w:rPr>
                <w:rFonts w:ascii="Arial" w:hAnsi="Arial" w:cs="Arial"/>
                <w:b/>
                <w:bCs/>
                <w:color w:val="000000"/>
                <w:sz w:val="16"/>
                <w:szCs w:val="16"/>
              </w:rPr>
            </w:pPr>
          </w:p>
        </w:tc>
        <w:tc>
          <w:tcPr>
            <w:tcW w:w="678" w:type="pct"/>
            <w:tcBorders>
              <w:top w:val="nil"/>
              <w:left w:val="nil"/>
              <w:bottom w:val="nil"/>
              <w:right w:val="nil"/>
            </w:tcBorders>
            <w:shd w:val="clear" w:color="000000" w:fill="E6E6E6"/>
            <w:noWrap/>
            <w:vAlign w:val="bottom"/>
            <w:hideMark/>
          </w:tcPr>
          <w:p w14:paraId="6E9295BF"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w:t>
            </w:r>
          </w:p>
        </w:tc>
        <w:tc>
          <w:tcPr>
            <w:tcW w:w="713" w:type="pct"/>
            <w:tcBorders>
              <w:top w:val="nil"/>
              <w:left w:val="nil"/>
              <w:bottom w:val="nil"/>
              <w:right w:val="nil"/>
            </w:tcBorders>
            <w:shd w:val="clear" w:color="auto" w:fill="auto"/>
            <w:noWrap/>
            <w:vAlign w:val="bottom"/>
            <w:hideMark/>
          </w:tcPr>
          <w:p w14:paraId="0887BB1F" w14:textId="77777777" w:rsidR="009831A1" w:rsidRPr="00A95330" w:rsidRDefault="009831A1" w:rsidP="00377684">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5A225C1E" w14:textId="77777777" w:rsidR="009831A1" w:rsidRPr="00A95330" w:rsidRDefault="009831A1" w:rsidP="00377684">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7334CC27" w14:textId="77777777" w:rsidR="009831A1" w:rsidRPr="00A95330" w:rsidRDefault="009831A1" w:rsidP="00377684">
            <w:pPr>
              <w:spacing w:after="0" w:line="240" w:lineRule="auto"/>
              <w:jc w:val="right"/>
              <w:rPr>
                <w:rFonts w:ascii="Times New Roman" w:hAnsi="Times New Roman"/>
              </w:rPr>
            </w:pPr>
          </w:p>
        </w:tc>
      </w:tr>
      <w:tr w:rsidR="009831A1" w:rsidRPr="00A95330" w14:paraId="17F3754D" w14:textId="77777777" w:rsidTr="00377684">
        <w:trPr>
          <w:trHeight w:hRule="exact" w:val="235"/>
        </w:trPr>
        <w:tc>
          <w:tcPr>
            <w:tcW w:w="1576" w:type="pct"/>
            <w:tcBorders>
              <w:top w:val="nil"/>
              <w:left w:val="nil"/>
              <w:bottom w:val="nil"/>
              <w:right w:val="nil"/>
            </w:tcBorders>
            <w:shd w:val="clear" w:color="auto" w:fill="auto"/>
            <w:noWrap/>
            <w:vAlign w:val="bottom"/>
            <w:hideMark/>
          </w:tcPr>
          <w:p w14:paraId="5EC08184" w14:textId="77777777" w:rsidR="009831A1" w:rsidRPr="00A95330" w:rsidRDefault="009831A1" w:rsidP="00377684">
            <w:pPr>
              <w:spacing w:after="0" w:line="240" w:lineRule="auto"/>
              <w:ind w:left="170"/>
              <w:jc w:val="left"/>
              <w:rPr>
                <w:rFonts w:ascii="Arial" w:hAnsi="Arial" w:cs="Arial"/>
                <w:b/>
                <w:bCs/>
                <w:color w:val="000000"/>
                <w:sz w:val="16"/>
                <w:szCs w:val="16"/>
              </w:rPr>
            </w:pPr>
            <w:r w:rsidRPr="00A95330">
              <w:rPr>
                <w:rFonts w:ascii="Arial" w:hAnsi="Arial" w:cs="Arial"/>
                <w:b/>
                <w:bCs/>
                <w:color w:val="000000"/>
                <w:sz w:val="16"/>
                <w:szCs w:val="16"/>
              </w:rPr>
              <w:t>Financial assets</w:t>
            </w:r>
          </w:p>
        </w:tc>
        <w:tc>
          <w:tcPr>
            <w:tcW w:w="678" w:type="pct"/>
            <w:tcBorders>
              <w:top w:val="nil"/>
              <w:left w:val="nil"/>
              <w:bottom w:val="nil"/>
              <w:right w:val="nil"/>
            </w:tcBorders>
            <w:shd w:val="clear" w:color="auto" w:fill="auto"/>
            <w:noWrap/>
            <w:vAlign w:val="bottom"/>
            <w:hideMark/>
          </w:tcPr>
          <w:p w14:paraId="1A359F3D" w14:textId="77777777" w:rsidR="009831A1" w:rsidRPr="00A95330" w:rsidRDefault="009831A1" w:rsidP="00377684">
            <w:pPr>
              <w:spacing w:after="0" w:line="240" w:lineRule="auto"/>
              <w:ind w:firstLineChars="100" w:firstLine="161"/>
              <w:jc w:val="right"/>
              <w:rPr>
                <w:rFonts w:ascii="Arial" w:hAnsi="Arial" w:cs="Arial"/>
                <w:b/>
                <w:bCs/>
                <w:color w:val="000000"/>
                <w:sz w:val="16"/>
                <w:szCs w:val="16"/>
              </w:rPr>
            </w:pPr>
          </w:p>
        </w:tc>
        <w:tc>
          <w:tcPr>
            <w:tcW w:w="678" w:type="pct"/>
            <w:tcBorders>
              <w:top w:val="nil"/>
              <w:left w:val="nil"/>
              <w:bottom w:val="nil"/>
              <w:right w:val="nil"/>
            </w:tcBorders>
            <w:shd w:val="clear" w:color="000000" w:fill="E6E6E6"/>
            <w:noWrap/>
            <w:vAlign w:val="bottom"/>
            <w:hideMark/>
          </w:tcPr>
          <w:p w14:paraId="162AAB6C" w14:textId="77777777" w:rsidR="009831A1" w:rsidRPr="00A95330" w:rsidRDefault="009831A1" w:rsidP="00377684">
            <w:pPr>
              <w:spacing w:after="0" w:line="240" w:lineRule="auto"/>
              <w:jc w:val="right"/>
              <w:rPr>
                <w:rFonts w:ascii="Arial" w:hAnsi="Arial" w:cs="Arial"/>
                <w:color w:val="000000"/>
                <w:sz w:val="15"/>
                <w:szCs w:val="15"/>
              </w:rPr>
            </w:pPr>
            <w:r w:rsidRPr="00A95330">
              <w:rPr>
                <w:rFonts w:ascii="Arial" w:hAnsi="Arial" w:cs="Arial"/>
                <w:color w:val="000000"/>
                <w:sz w:val="15"/>
                <w:szCs w:val="15"/>
              </w:rPr>
              <w:t> </w:t>
            </w:r>
          </w:p>
        </w:tc>
        <w:tc>
          <w:tcPr>
            <w:tcW w:w="713" w:type="pct"/>
            <w:tcBorders>
              <w:top w:val="nil"/>
              <w:left w:val="nil"/>
              <w:bottom w:val="nil"/>
              <w:right w:val="nil"/>
            </w:tcBorders>
            <w:shd w:val="clear" w:color="auto" w:fill="auto"/>
            <w:noWrap/>
            <w:vAlign w:val="bottom"/>
            <w:hideMark/>
          </w:tcPr>
          <w:p w14:paraId="7DFF13EA" w14:textId="77777777" w:rsidR="009831A1" w:rsidRPr="00A95330" w:rsidRDefault="009831A1" w:rsidP="00377684">
            <w:pPr>
              <w:spacing w:after="0" w:line="240" w:lineRule="auto"/>
              <w:jc w:val="right"/>
              <w:rPr>
                <w:rFonts w:ascii="Arial" w:hAnsi="Arial" w:cs="Arial"/>
                <w:color w:val="000000"/>
                <w:sz w:val="15"/>
                <w:szCs w:val="15"/>
              </w:rPr>
            </w:pPr>
          </w:p>
        </w:tc>
        <w:tc>
          <w:tcPr>
            <w:tcW w:w="678" w:type="pct"/>
            <w:tcBorders>
              <w:top w:val="nil"/>
              <w:left w:val="nil"/>
              <w:bottom w:val="nil"/>
              <w:right w:val="nil"/>
            </w:tcBorders>
            <w:shd w:val="clear" w:color="auto" w:fill="auto"/>
            <w:noWrap/>
            <w:vAlign w:val="bottom"/>
            <w:hideMark/>
          </w:tcPr>
          <w:p w14:paraId="3DABF55D" w14:textId="77777777" w:rsidR="009831A1" w:rsidRPr="00A95330" w:rsidRDefault="009831A1" w:rsidP="00377684">
            <w:pPr>
              <w:spacing w:after="0" w:line="240" w:lineRule="auto"/>
              <w:jc w:val="right"/>
              <w:rPr>
                <w:rFonts w:ascii="Times New Roman" w:hAnsi="Times New Roman"/>
              </w:rPr>
            </w:pPr>
          </w:p>
        </w:tc>
        <w:tc>
          <w:tcPr>
            <w:tcW w:w="677" w:type="pct"/>
            <w:tcBorders>
              <w:top w:val="nil"/>
              <w:left w:val="nil"/>
              <w:bottom w:val="nil"/>
              <w:right w:val="nil"/>
            </w:tcBorders>
            <w:shd w:val="clear" w:color="auto" w:fill="auto"/>
            <w:noWrap/>
            <w:vAlign w:val="bottom"/>
            <w:hideMark/>
          </w:tcPr>
          <w:p w14:paraId="08F0C648" w14:textId="77777777" w:rsidR="009831A1" w:rsidRPr="00A95330" w:rsidRDefault="009831A1" w:rsidP="00377684">
            <w:pPr>
              <w:spacing w:after="0" w:line="240" w:lineRule="auto"/>
              <w:jc w:val="right"/>
              <w:rPr>
                <w:rFonts w:ascii="Times New Roman" w:hAnsi="Times New Roman"/>
              </w:rPr>
            </w:pPr>
          </w:p>
        </w:tc>
      </w:tr>
      <w:tr w:rsidR="009831A1" w:rsidRPr="00A95330" w14:paraId="6ED3A571" w14:textId="77777777" w:rsidTr="00377684">
        <w:trPr>
          <w:trHeight w:hRule="exact" w:val="235"/>
        </w:trPr>
        <w:tc>
          <w:tcPr>
            <w:tcW w:w="1576" w:type="pct"/>
            <w:tcBorders>
              <w:top w:val="nil"/>
              <w:left w:val="nil"/>
              <w:bottom w:val="nil"/>
              <w:right w:val="nil"/>
            </w:tcBorders>
            <w:shd w:val="clear" w:color="auto" w:fill="auto"/>
            <w:noWrap/>
            <w:vAlign w:val="bottom"/>
            <w:hideMark/>
          </w:tcPr>
          <w:p w14:paraId="71E7C6D6" w14:textId="77777777" w:rsidR="009831A1" w:rsidRPr="00A95330" w:rsidRDefault="009831A1" w:rsidP="00377684">
            <w:pPr>
              <w:spacing w:after="0" w:line="240" w:lineRule="auto"/>
              <w:ind w:left="340"/>
              <w:jc w:val="left"/>
              <w:rPr>
                <w:rFonts w:ascii="Arial" w:hAnsi="Arial" w:cs="Arial"/>
                <w:sz w:val="16"/>
                <w:szCs w:val="16"/>
              </w:rPr>
            </w:pPr>
            <w:r w:rsidRPr="00A95330">
              <w:rPr>
                <w:rFonts w:ascii="Arial" w:hAnsi="Arial" w:cs="Arial"/>
                <w:sz w:val="16"/>
                <w:szCs w:val="16"/>
              </w:rPr>
              <w:t>Cash and cash equivalents</w:t>
            </w:r>
          </w:p>
        </w:tc>
        <w:tc>
          <w:tcPr>
            <w:tcW w:w="678" w:type="pct"/>
            <w:tcBorders>
              <w:top w:val="nil"/>
              <w:left w:val="nil"/>
              <w:bottom w:val="nil"/>
              <w:right w:val="nil"/>
            </w:tcBorders>
            <w:shd w:val="clear" w:color="auto" w:fill="auto"/>
            <w:noWrap/>
            <w:vAlign w:val="bottom"/>
            <w:hideMark/>
          </w:tcPr>
          <w:p w14:paraId="63C404F6"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468,468 </w:t>
            </w:r>
          </w:p>
        </w:tc>
        <w:tc>
          <w:tcPr>
            <w:tcW w:w="678" w:type="pct"/>
            <w:tcBorders>
              <w:top w:val="nil"/>
              <w:left w:val="nil"/>
              <w:bottom w:val="nil"/>
              <w:right w:val="nil"/>
            </w:tcBorders>
            <w:shd w:val="clear" w:color="000000" w:fill="E6E6E6"/>
            <w:noWrap/>
            <w:vAlign w:val="bottom"/>
            <w:hideMark/>
          </w:tcPr>
          <w:p w14:paraId="71FF5011"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468,468 </w:t>
            </w:r>
          </w:p>
        </w:tc>
        <w:tc>
          <w:tcPr>
            <w:tcW w:w="713" w:type="pct"/>
            <w:tcBorders>
              <w:top w:val="nil"/>
              <w:left w:val="nil"/>
              <w:bottom w:val="nil"/>
              <w:right w:val="nil"/>
            </w:tcBorders>
            <w:shd w:val="clear" w:color="auto" w:fill="auto"/>
            <w:noWrap/>
            <w:vAlign w:val="bottom"/>
            <w:hideMark/>
          </w:tcPr>
          <w:p w14:paraId="6AAFA24C"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468,468 </w:t>
            </w:r>
          </w:p>
        </w:tc>
        <w:tc>
          <w:tcPr>
            <w:tcW w:w="678" w:type="pct"/>
            <w:tcBorders>
              <w:top w:val="nil"/>
              <w:left w:val="nil"/>
              <w:bottom w:val="nil"/>
              <w:right w:val="nil"/>
            </w:tcBorders>
            <w:shd w:val="clear" w:color="auto" w:fill="auto"/>
            <w:noWrap/>
            <w:vAlign w:val="bottom"/>
            <w:hideMark/>
          </w:tcPr>
          <w:p w14:paraId="6EF21CD7"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468,468 </w:t>
            </w:r>
          </w:p>
        </w:tc>
        <w:tc>
          <w:tcPr>
            <w:tcW w:w="677" w:type="pct"/>
            <w:tcBorders>
              <w:top w:val="nil"/>
              <w:left w:val="nil"/>
              <w:bottom w:val="nil"/>
              <w:right w:val="nil"/>
            </w:tcBorders>
            <w:shd w:val="clear" w:color="auto" w:fill="auto"/>
            <w:noWrap/>
            <w:vAlign w:val="bottom"/>
            <w:hideMark/>
          </w:tcPr>
          <w:p w14:paraId="59495F2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468,468 </w:t>
            </w:r>
          </w:p>
        </w:tc>
      </w:tr>
      <w:tr w:rsidR="009831A1" w:rsidRPr="00A95330" w14:paraId="082E71B9" w14:textId="77777777" w:rsidTr="00377684">
        <w:trPr>
          <w:trHeight w:hRule="exact" w:val="235"/>
        </w:trPr>
        <w:tc>
          <w:tcPr>
            <w:tcW w:w="1576" w:type="pct"/>
            <w:tcBorders>
              <w:top w:val="nil"/>
              <w:left w:val="nil"/>
              <w:bottom w:val="nil"/>
              <w:right w:val="nil"/>
            </w:tcBorders>
            <w:shd w:val="clear" w:color="auto" w:fill="auto"/>
            <w:noWrap/>
            <w:vAlign w:val="bottom"/>
            <w:hideMark/>
          </w:tcPr>
          <w:p w14:paraId="487ED730" w14:textId="77777777" w:rsidR="009831A1" w:rsidRPr="00A95330" w:rsidRDefault="009831A1" w:rsidP="00377684">
            <w:pPr>
              <w:spacing w:after="0" w:line="240" w:lineRule="auto"/>
              <w:ind w:left="170"/>
              <w:jc w:val="left"/>
              <w:rPr>
                <w:rFonts w:ascii="Arial" w:hAnsi="Arial" w:cs="Arial"/>
                <w:b/>
                <w:bCs/>
                <w:i/>
                <w:iCs/>
                <w:color w:val="000000"/>
                <w:sz w:val="16"/>
                <w:szCs w:val="16"/>
              </w:rPr>
            </w:pPr>
            <w:r w:rsidRPr="00A95330">
              <w:rPr>
                <w:rFonts w:ascii="Arial" w:hAnsi="Arial" w:cs="Arial"/>
                <w:b/>
                <w:bCs/>
                <w:i/>
                <w:iCs/>
                <w:color w:val="000000"/>
                <w:sz w:val="16"/>
                <w:szCs w:val="16"/>
              </w:rPr>
              <w:t>Total financial assets</w:t>
            </w:r>
          </w:p>
        </w:tc>
        <w:tc>
          <w:tcPr>
            <w:tcW w:w="678" w:type="pct"/>
            <w:tcBorders>
              <w:top w:val="single" w:sz="4" w:space="0" w:color="000000"/>
              <w:left w:val="nil"/>
              <w:bottom w:val="single" w:sz="4" w:space="0" w:color="000000"/>
              <w:right w:val="nil"/>
            </w:tcBorders>
            <w:shd w:val="clear" w:color="auto" w:fill="auto"/>
            <w:noWrap/>
            <w:vAlign w:val="bottom"/>
            <w:hideMark/>
          </w:tcPr>
          <w:p w14:paraId="45121F15"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468,468 </w:t>
            </w:r>
          </w:p>
        </w:tc>
        <w:tc>
          <w:tcPr>
            <w:tcW w:w="678" w:type="pct"/>
            <w:tcBorders>
              <w:top w:val="single" w:sz="4" w:space="0" w:color="000000"/>
              <w:left w:val="nil"/>
              <w:bottom w:val="single" w:sz="4" w:space="0" w:color="000000"/>
              <w:right w:val="nil"/>
            </w:tcBorders>
            <w:shd w:val="clear" w:color="000000" w:fill="E6E6E6"/>
            <w:noWrap/>
            <w:vAlign w:val="bottom"/>
            <w:hideMark/>
          </w:tcPr>
          <w:p w14:paraId="633F4FE1"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468,468 </w:t>
            </w:r>
          </w:p>
        </w:tc>
        <w:tc>
          <w:tcPr>
            <w:tcW w:w="713" w:type="pct"/>
            <w:tcBorders>
              <w:top w:val="single" w:sz="4" w:space="0" w:color="000000"/>
              <w:left w:val="nil"/>
              <w:bottom w:val="single" w:sz="4" w:space="0" w:color="000000"/>
              <w:right w:val="nil"/>
            </w:tcBorders>
            <w:shd w:val="clear" w:color="auto" w:fill="auto"/>
            <w:noWrap/>
            <w:vAlign w:val="bottom"/>
            <w:hideMark/>
          </w:tcPr>
          <w:p w14:paraId="0EE8501F"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468,468 </w:t>
            </w:r>
          </w:p>
        </w:tc>
        <w:tc>
          <w:tcPr>
            <w:tcW w:w="678" w:type="pct"/>
            <w:tcBorders>
              <w:top w:val="single" w:sz="4" w:space="0" w:color="000000"/>
              <w:left w:val="nil"/>
              <w:bottom w:val="single" w:sz="4" w:space="0" w:color="000000"/>
              <w:right w:val="nil"/>
            </w:tcBorders>
            <w:shd w:val="clear" w:color="auto" w:fill="auto"/>
            <w:noWrap/>
            <w:vAlign w:val="bottom"/>
            <w:hideMark/>
          </w:tcPr>
          <w:p w14:paraId="01565F87"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468,468 </w:t>
            </w:r>
          </w:p>
        </w:tc>
        <w:tc>
          <w:tcPr>
            <w:tcW w:w="677" w:type="pct"/>
            <w:tcBorders>
              <w:top w:val="single" w:sz="4" w:space="0" w:color="000000"/>
              <w:left w:val="nil"/>
              <w:bottom w:val="single" w:sz="4" w:space="0" w:color="000000"/>
              <w:right w:val="nil"/>
            </w:tcBorders>
            <w:shd w:val="clear" w:color="auto" w:fill="auto"/>
            <w:noWrap/>
            <w:vAlign w:val="bottom"/>
            <w:hideMark/>
          </w:tcPr>
          <w:p w14:paraId="699B5C3D"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468,468 </w:t>
            </w:r>
          </w:p>
        </w:tc>
      </w:tr>
      <w:tr w:rsidR="009831A1" w:rsidRPr="00A95330" w14:paraId="251771B1" w14:textId="77777777" w:rsidTr="00377684">
        <w:trPr>
          <w:trHeight w:hRule="exact" w:val="235"/>
        </w:trPr>
        <w:tc>
          <w:tcPr>
            <w:tcW w:w="1576" w:type="pct"/>
            <w:tcBorders>
              <w:top w:val="nil"/>
              <w:left w:val="nil"/>
              <w:bottom w:val="nil"/>
              <w:right w:val="nil"/>
            </w:tcBorders>
            <w:shd w:val="clear" w:color="auto" w:fill="auto"/>
            <w:noWrap/>
            <w:vAlign w:val="bottom"/>
            <w:hideMark/>
          </w:tcPr>
          <w:p w14:paraId="78CD71D0" w14:textId="77777777" w:rsidR="009831A1" w:rsidRPr="00A95330" w:rsidRDefault="009831A1" w:rsidP="00377684">
            <w:pPr>
              <w:spacing w:after="0" w:line="240" w:lineRule="auto"/>
              <w:ind w:left="170"/>
              <w:jc w:val="left"/>
              <w:rPr>
                <w:rFonts w:ascii="Arial" w:hAnsi="Arial" w:cs="Arial"/>
                <w:b/>
                <w:bCs/>
                <w:color w:val="000000"/>
                <w:sz w:val="16"/>
                <w:szCs w:val="16"/>
              </w:rPr>
            </w:pPr>
            <w:r w:rsidRPr="00A95330">
              <w:rPr>
                <w:rFonts w:ascii="Arial" w:hAnsi="Arial" w:cs="Arial"/>
                <w:b/>
                <w:bCs/>
                <w:color w:val="000000"/>
                <w:sz w:val="16"/>
                <w:szCs w:val="16"/>
              </w:rPr>
              <w:t>Non</w:t>
            </w:r>
            <w:r>
              <w:rPr>
                <w:rFonts w:ascii="Arial" w:hAnsi="Arial" w:cs="Arial"/>
                <w:b/>
                <w:bCs/>
                <w:color w:val="000000"/>
                <w:sz w:val="16"/>
                <w:szCs w:val="16"/>
              </w:rPr>
              <w:noBreakHyphen/>
            </w:r>
            <w:r w:rsidRPr="00A95330">
              <w:rPr>
                <w:rFonts w:ascii="Arial" w:hAnsi="Arial" w:cs="Arial"/>
                <w:b/>
                <w:bCs/>
                <w:color w:val="000000"/>
                <w:sz w:val="16"/>
                <w:szCs w:val="16"/>
              </w:rPr>
              <w:t>financial assets</w:t>
            </w:r>
          </w:p>
        </w:tc>
        <w:tc>
          <w:tcPr>
            <w:tcW w:w="678" w:type="pct"/>
            <w:tcBorders>
              <w:top w:val="nil"/>
              <w:left w:val="nil"/>
              <w:bottom w:val="nil"/>
              <w:right w:val="nil"/>
            </w:tcBorders>
            <w:shd w:val="clear" w:color="auto" w:fill="auto"/>
            <w:noWrap/>
            <w:vAlign w:val="bottom"/>
            <w:hideMark/>
          </w:tcPr>
          <w:p w14:paraId="7C942DD2" w14:textId="77777777" w:rsidR="009831A1" w:rsidRPr="00A95330" w:rsidRDefault="009831A1" w:rsidP="00377684">
            <w:pPr>
              <w:spacing w:after="0" w:line="240" w:lineRule="auto"/>
              <w:ind w:firstLineChars="100" w:firstLine="161"/>
              <w:jc w:val="right"/>
              <w:rPr>
                <w:rFonts w:ascii="Arial" w:hAnsi="Arial" w:cs="Arial"/>
                <w:b/>
                <w:bCs/>
                <w:color w:val="000000"/>
                <w:sz w:val="16"/>
                <w:szCs w:val="16"/>
              </w:rPr>
            </w:pPr>
          </w:p>
        </w:tc>
        <w:tc>
          <w:tcPr>
            <w:tcW w:w="678" w:type="pct"/>
            <w:tcBorders>
              <w:top w:val="nil"/>
              <w:left w:val="nil"/>
              <w:bottom w:val="nil"/>
              <w:right w:val="nil"/>
            </w:tcBorders>
            <w:shd w:val="clear" w:color="000000" w:fill="E6E6E6"/>
            <w:noWrap/>
            <w:vAlign w:val="bottom"/>
            <w:hideMark/>
          </w:tcPr>
          <w:p w14:paraId="5BAEDBD5"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w:t>
            </w:r>
          </w:p>
        </w:tc>
        <w:tc>
          <w:tcPr>
            <w:tcW w:w="713" w:type="pct"/>
            <w:tcBorders>
              <w:top w:val="nil"/>
              <w:left w:val="nil"/>
              <w:bottom w:val="nil"/>
              <w:right w:val="nil"/>
            </w:tcBorders>
            <w:shd w:val="clear" w:color="auto" w:fill="auto"/>
            <w:noWrap/>
            <w:vAlign w:val="bottom"/>
            <w:hideMark/>
          </w:tcPr>
          <w:p w14:paraId="5E344EAC" w14:textId="77777777" w:rsidR="009831A1" w:rsidRPr="00A95330" w:rsidRDefault="009831A1" w:rsidP="00377684">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17BB0397" w14:textId="77777777" w:rsidR="009831A1" w:rsidRPr="00A95330" w:rsidRDefault="009831A1" w:rsidP="00377684">
            <w:pPr>
              <w:spacing w:after="0" w:line="240" w:lineRule="auto"/>
              <w:jc w:val="right"/>
              <w:rPr>
                <w:rFonts w:ascii="Times New Roman" w:hAnsi="Times New Roman"/>
                <w:sz w:val="16"/>
                <w:szCs w:val="16"/>
              </w:rPr>
            </w:pPr>
          </w:p>
        </w:tc>
        <w:tc>
          <w:tcPr>
            <w:tcW w:w="677" w:type="pct"/>
            <w:tcBorders>
              <w:top w:val="nil"/>
              <w:left w:val="nil"/>
              <w:bottom w:val="nil"/>
              <w:right w:val="nil"/>
            </w:tcBorders>
            <w:shd w:val="clear" w:color="auto" w:fill="auto"/>
            <w:noWrap/>
            <w:vAlign w:val="bottom"/>
            <w:hideMark/>
          </w:tcPr>
          <w:p w14:paraId="7C8568EE" w14:textId="77777777" w:rsidR="009831A1" w:rsidRPr="00A95330" w:rsidRDefault="009831A1" w:rsidP="00377684">
            <w:pPr>
              <w:spacing w:after="0" w:line="240" w:lineRule="auto"/>
              <w:jc w:val="right"/>
              <w:rPr>
                <w:rFonts w:ascii="Times New Roman" w:hAnsi="Times New Roman"/>
                <w:sz w:val="16"/>
                <w:szCs w:val="16"/>
              </w:rPr>
            </w:pPr>
          </w:p>
        </w:tc>
      </w:tr>
      <w:tr w:rsidR="009831A1" w:rsidRPr="00A95330" w14:paraId="569CC3A9" w14:textId="77777777" w:rsidTr="00377684">
        <w:trPr>
          <w:trHeight w:hRule="exact" w:val="235"/>
        </w:trPr>
        <w:tc>
          <w:tcPr>
            <w:tcW w:w="1576" w:type="pct"/>
            <w:tcBorders>
              <w:top w:val="nil"/>
              <w:left w:val="nil"/>
              <w:bottom w:val="nil"/>
              <w:right w:val="nil"/>
            </w:tcBorders>
            <w:shd w:val="clear" w:color="auto" w:fill="auto"/>
            <w:noWrap/>
            <w:vAlign w:val="bottom"/>
            <w:hideMark/>
          </w:tcPr>
          <w:p w14:paraId="0F715744" w14:textId="77777777" w:rsidR="009831A1" w:rsidRPr="00A95330" w:rsidRDefault="009831A1" w:rsidP="00377684">
            <w:pPr>
              <w:spacing w:after="0" w:line="240" w:lineRule="auto"/>
              <w:ind w:left="170"/>
              <w:jc w:val="left"/>
              <w:rPr>
                <w:rFonts w:ascii="Arial" w:hAnsi="Arial" w:cs="Arial"/>
                <w:color w:val="000000"/>
                <w:sz w:val="16"/>
                <w:szCs w:val="16"/>
              </w:rPr>
            </w:pPr>
            <w:r w:rsidRPr="00A95330">
              <w:rPr>
                <w:rFonts w:ascii="Arial" w:hAnsi="Arial" w:cs="Arial"/>
                <w:color w:val="000000"/>
                <w:sz w:val="16"/>
                <w:szCs w:val="16"/>
              </w:rPr>
              <w:t>Taxation Receivables</w:t>
            </w:r>
          </w:p>
        </w:tc>
        <w:tc>
          <w:tcPr>
            <w:tcW w:w="678" w:type="pct"/>
            <w:tcBorders>
              <w:top w:val="nil"/>
              <w:left w:val="nil"/>
              <w:bottom w:val="nil"/>
              <w:right w:val="nil"/>
            </w:tcBorders>
            <w:shd w:val="clear" w:color="auto" w:fill="auto"/>
            <w:noWrap/>
            <w:vAlign w:val="bottom"/>
            <w:hideMark/>
          </w:tcPr>
          <w:p w14:paraId="0A2D7584"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29,584,662 </w:t>
            </w:r>
          </w:p>
        </w:tc>
        <w:tc>
          <w:tcPr>
            <w:tcW w:w="678" w:type="pct"/>
            <w:tcBorders>
              <w:top w:val="nil"/>
              <w:left w:val="nil"/>
              <w:bottom w:val="nil"/>
              <w:right w:val="nil"/>
            </w:tcBorders>
            <w:shd w:val="clear" w:color="000000" w:fill="E6E6E6"/>
            <w:noWrap/>
            <w:vAlign w:val="bottom"/>
            <w:hideMark/>
          </w:tcPr>
          <w:p w14:paraId="0D020A12"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33,887,159 </w:t>
            </w:r>
          </w:p>
        </w:tc>
        <w:tc>
          <w:tcPr>
            <w:tcW w:w="713" w:type="pct"/>
            <w:tcBorders>
              <w:top w:val="nil"/>
              <w:left w:val="nil"/>
              <w:bottom w:val="nil"/>
              <w:right w:val="nil"/>
            </w:tcBorders>
            <w:shd w:val="clear" w:color="auto" w:fill="auto"/>
            <w:noWrap/>
            <w:vAlign w:val="bottom"/>
            <w:hideMark/>
          </w:tcPr>
          <w:p w14:paraId="22490219"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36,963,126 </w:t>
            </w:r>
          </w:p>
        </w:tc>
        <w:tc>
          <w:tcPr>
            <w:tcW w:w="678" w:type="pct"/>
            <w:tcBorders>
              <w:top w:val="nil"/>
              <w:left w:val="nil"/>
              <w:bottom w:val="nil"/>
              <w:right w:val="nil"/>
            </w:tcBorders>
            <w:shd w:val="clear" w:color="auto" w:fill="auto"/>
            <w:noWrap/>
            <w:vAlign w:val="bottom"/>
            <w:hideMark/>
          </w:tcPr>
          <w:p w14:paraId="65E23D57"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39,761,959 </w:t>
            </w:r>
          </w:p>
        </w:tc>
        <w:tc>
          <w:tcPr>
            <w:tcW w:w="677" w:type="pct"/>
            <w:tcBorders>
              <w:top w:val="nil"/>
              <w:left w:val="nil"/>
              <w:bottom w:val="nil"/>
              <w:right w:val="nil"/>
            </w:tcBorders>
            <w:shd w:val="clear" w:color="auto" w:fill="auto"/>
            <w:noWrap/>
            <w:vAlign w:val="bottom"/>
            <w:hideMark/>
          </w:tcPr>
          <w:p w14:paraId="33581EA7"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42,842,960 </w:t>
            </w:r>
          </w:p>
        </w:tc>
      </w:tr>
      <w:tr w:rsidR="009831A1" w:rsidRPr="00A95330" w14:paraId="44BAE8FE" w14:textId="77777777" w:rsidTr="00377684">
        <w:trPr>
          <w:trHeight w:hRule="exact" w:val="235"/>
        </w:trPr>
        <w:tc>
          <w:tcPr>
            <w:tcW w:w="1576" w:type="pct"/>
            <w:tcBorders>
              <w:top w:val="nil"/>
              <w:left w:val="nil"/>
              <w:bottom w:val="nil"/>
              <w:right w:val="nil"/>
            </w:tcBorders>
            <w:shd w:val="clear" w:color="auto" w:fill="auto"/>
            <w:noWrap/>
            <w:vAlign w:val="bottom"/>
            <w:hideMark/>
          </w:tcPr>
          <w:p w14:paraId="570AFFD0" w14:textId="77777777" w:rsidR="009831A1" w:rsidRPr="00A95330" w:rsidRDefault="009831A1" w:rsidP="00377684">
            <w:pPr>
              <w:spacing w:after="0" w:line="240" w:lineRule="auto"/>
              <w:ind w:left="170"/>
              <w:jc w:val="left"/>
              <w:rPr>
                <w:rFonts w:ascii="Arial" w:hAnsi="Arial" w:cs="Arial"/>
                <w:color w:val="000000"/>
                <w:sz w:val="16"/>
                <w:szCs w:val="16"/>
              </w:rPr>
            </w:pPr>
            <w:r w:rsidRPr="00A95330">
              <w:rPr>
                <w:rFonts w:ascii="Arial" w:hAnsi="Arial" w:cs="Arial"/>
                <w:color w:val="000000"/>
                <w:sz w:val="16"/>
                <w:szCs w:val="16"/>
              </w:rPr>
              <w:t>Other Receivables</w:t>
            </w:r>
          </w:p>
        </w:tc>
        <w:tc>
          <w:tcPr>
            <w:tcW w:w="678" w:type="pct"/>
            <w:tcBorders>
              <w:top w:val="nil"/>
              <w:left w:val="nil"/>
              <w:bottom w:val="nil"/>
              <w:right w:val="nil"/>
            </w:tcBorders>
            <w:shd w:val="clear" w:color="auto" w:fill="auto"/>
            <w:noWrap/>
            <w:vAlign w:val="bottom"/>
            <w:hideMark/>
          </w:tcPr>
          <w:p w14:paraId="5C04AB19"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379,846 </w:t>
            </w:r>
          </w:p>
        </w:tc>
        <w:tc>
          <w:tcPr>
            <w:tcW w:w="678" w:type="pct"/>
            <w:tcBorders>
              <w:top w:val="nil"/>
              <w:left w:val="nil"/>
              <w:bottom w:val="nil"/>
              <w:right w:val="nil"/>
            </w:tcBorders>
            <w:shd w:val="clear" w:color="000000" w:fill="E6E6E6"/>
            <w:noWrap/>
            <w:vAlign w:val="bottom"/>
            <w:hideMark/>
          </w:tcPr>
          <w:p w14:paraId="3A24C46F"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379,846 </w:t>
            </w:r>
          </w:p>
        </w:tc>
        <w:tc>
          <w:tcPr>
            <w:tcW w:w="713" w:type="pct"/>
            <w:tcBorders>
              <w:top w:val="nil"/>
              <w:left w:val="nil"/>
              <w:bottom w:val="nil"/>
              <w:right w:val="nil"/>
            </w:tcBorders>
            <w:shd w:val="clear" w:color="auto" w:fill="auto"/>
            <w:noWrap/>
            <w:vAlign w:val="bottom"/>
            <w:hideMark/>
          </w:tcPr>
          <w:p w14:paraId="2F90B4CF"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379,846 </w:t>
            </w:r>
          </w:p>
        </w:tc>
        <w:tc>
          <w:tcPr>
            <w:tcW w:w="678" w:type="pct"/>
            <w:tcBorders>
              <w:top w:val="nil"/>
              <w:left w:val="nil"/>
              <w:bottom w:val="nil"/>
              <w:right w:val="nil"/>
            </w:tcBorders>
            <w:shd w:val="clear" w:color="auto" w:fill="auto"/>
            <w:noWrap/>
            <w:vAlign w:val="bottom"/>
            <w:hideMark/>
          </w:tcPr>
          <w:p w14:paraId="5D7544E9"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379,846 </w:t>
            </w:r>
          </w:p>
        </w:tc>
        <w:tc>
          <w:tcPr>
            <w:tcW w:w="677" w:type="pct"/>
            <w:tcBorders>
              <w:top w:val="nil"/>
              <w:left w:val="nil"/>
              <w:bottom w:val="nil"/>
              <w:right w:val="nil"/>
            </w:tcBorders>
            <w:shd w:val="clear" w:color="auto" w:fill="auto"/>
            <w:noWrap/>
            <w:vAlign w:val="bottom"/>
            <w:hideMark/>
          </w:tcPr>
          <w:p w14:paraId="76E18512"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379,846 </w:t>
            </w:r>
          </w:p>
        </w:tc>
      </w:tr>
      <w:tr w:rsidR="009831A1" w:rsidRPr="00A95330" w14:paraId="49BC78C1" w14:textId="77777777" w:rsidTr="00377684">
        <w:trPr>
          <w:trHeight w:hRule="exact" w:val="235"/>
        </w:trPr>
        <w:tc>
          <w:tcPr>
            <w:tcW w:w="1576" w:type="pct"/>
            <w:tcBorders>
              <w:top w:val="nil"/>
              <w:left w:val="nil"/>
              <w:bottom w:val="nil"/>
              <w:right w:val="nil"/>
            </w:tcBorders>
            <w:shd w:val="clear" w:color="auto" w:fill="auto"/>
            <w:noWrap/>
            <w:vAlign w:val="bottom"/>
            <w:hideMark/>
          </w:tcPr>
          <w:p w14:paraId="51893004" w14:textId="77777777" w:rsidR="009831A1" w:rsidRPr="00A95330" w:rsidRDefault="009831A1" w:rsidP="00377684">
            <w:pPr>
              <w:spacing w:after="0" w:line="240" w:lineRule="auto"/>
              <w:ind w:left="170"/>
              <w:jc w:val="left"/>
              <w:rPr>
                <w:rFonts w:ascii="Arial" w:hAnsi="Arial" w:cs="Arial"/>
                <w:color w:val="000000"/>
                <w:sz w:val="16"/>
                <w:szCs w:val="16"/>
              </w:rPr>
            </w:pPr>
            <w:r w:rsidRPr="00A95330">
              <w:rPr>
                <w:rFonts w:ascii="Arial" w:hAnsi="Arial" w:cs="Arial"/>
                <w:color w:val="000000"/>
                <w:sz w:val="16"/>
                <w:szCs w:val="16"/>
              </w:rPr>
              <w:t>Accrued Revenues</w:t>
            </w:r>
          </w:p>
        </w:tc>
        <w:tc>
          <w:tcPr>
            <w:tcW w:w="678" w:type="pct"/>
            <w:tcBorders>
              <w:top w:val="nil"/>
              <w:left w:val="nil"/>
              <w:bottom w:val="nil"/>
              <w:right w:val="nil"/>
            </w:tcBorders>
            <w:shd w:val="clear" w:color="auto" w:fill="auto"/>
            <w:noWrap/>
            <w:vAlign w:val="bottom"/>
            <w:hideMark/>
          </w:tcPr>
          <w:p w14:paraId="1703D7D5"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14,207,620 </w:t>
            </w:r>
          </w:p>
        </w:tc>
        <w:tc>
          <w:tcPr>
            <w:tcW w:w="678" w:type="pct"/>
            <w:tcBorders>
              <w:top w:val="nil"/>
              <w:left w:val="nil"/>
              <w:bottom w:val="nil"/>
              <w:right w:val="nil"/>
            </w:tcBorders>
            <w:shd w:val="clear" w:color="000000" w:fill="E6E6E6"/>
            <w:noWrap/>
            <w:vAlign w:val="bottom"/>
            <w:hideMark/>
          </w:tcPr>
          <w:p w14:paraId="097BB9B5"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14,404,010 </w:t>
            </w:r>
          </w:p>
        </w:tc>
        <w:tc>
          <w:tcPr>
            <w:tcW w:w="713" w:type="pct"/>
            <w:tcBorders>
              <w:top w:val="nil"/>
              <w:left w:val="nil"/>
              <w:bottom w:val="nil"/>
              <w:right w:val="nil"/>
            </w:tcBorders>
            <w:shd w:val="clear" w:color="auto" w:fill="auto"/>
            <w:noWrap/>
            <w:vAlign w:val="bottom"/>
            <w:hideMark/>
          </w:tcPr>
          <w:p w14:paraId="6A90187D"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15,284,010 </w:t>
            </w:r>
          </w:p>
        </w:tc>
        <w:tc>
          <w:tcPr>
            <w:tcW w:w="678" w:type="pct"/>
            <w:tcBorders>
              <w:top w:val="nil"/>
              <w:left w:val="nil"/>
              <w:bottom w:val="nil"/>
              <w:right w:val="nil"/>
            </w:tcBorders>
            <w:shd w:val="clear" w:color="auto" w:fill="auto"/>
            <w:noWrap/>
            <w:vAlign w:val="bottom"/>
            <w:hideMark/>
          </w:tcPr>
          <w:p w14:paraId="3508550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16,024,010 </w:t>
            </w:r>
          </w:p>
        </w:tc>
        <w:tc>
          <w:tcPr>
            <w:tcW w:w="677" w:type="pct"/>
            <w:tcBorders>
              <w:top w:val="nil"/>
              <w:left w:val="nil"/>
              <w:bottom w:val="nil"/>
              <w:right w:val="nil"/>
            </w:tcBorders>
            <w:shd w:val="clear" w:color="auto" w:fill="auto"/>
            <w:noWrap/>
            <w:vAlign w:val="bottom"/>
            <w:hideMark/>
          </w:tcPr>
          <w:p w14:paraId="1BB35479"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16,264,010 </w:t>
            </w:r>
          </w:p>
        </w:tc>
      </w:tr>
      <w:tr w:rsidR="009831A1" w:rsidRPr="00A95330" w14:paraId="14151E5F" w14:textId="77777777" w:rsidTr="00377684">
        <w:trPr>
          <w:trHeight w:hRule="exact" w:val="235"/>
        </w:trPr>
        <w:tc>
          <w:tcPr>
            <w:tcW w:w="1576" w:type="pct"/>
            <w:tcBorders>
              <w:top w:val="nil"/>
              <w:left w:val="nil"/>
              <w:bottom w:val="nil"/>
              <w:right w:val="nil"/>
            </w:tcBorders>
            <w:shd w:val="clear" w:color="auto" w:fill="auto"/>
            <w:noWrap/>
            <w:vAlign w:val="bottom"/>
            <w:hideMark/>
          </w:tcPr>
          <w:p w14:paraId="5E7152F0" w14:textId="77777777" w:rsidR="009831A1" w:rsidRPr="00A95330" w:rsidRDefault="009831A1" w:rsidP="00377684">
            <w:pPr>
              <w:spacing w:after="0" w:line="240" w:lineRule="auto"/>
              <w:ind w:left="170"/>
              <w:jc w:val="left"/>
              <w:rPr>
                <w:rFonts w:ascii="Arial" w:hAnsi="Arial" w:cs="Arial"/>
                <w:b/>
                <w:bCs/>
                <w:i/>
                <w:iCs/>
                <w:color w:val="000000"/>
                <w:sz w:val="16"/>
                <w:szCs w:val="16"/>
              </w:rPr>
            </w:pPr>
            <w:r w:rsidRPr="00A95330">
              <w:rPr>
                <w:rFonts w:ascii="Arial" w:hAnsi="Arial" w:cs="Arial"/>
                <w:b/>
                <w:bCs/>
                <w:i/>
                <w:iCs/>
                <w:color w:val="000000"/>
                <w:sz w:val="16"/>
                <w:szCs w:val="16"/>
              </w:rPr>
              <w:t>Total non</w:t>
            </w:r>
            <w:r>
              <w:rPr>
                <w:rFonts w:ascii="Arial" w:hAnsi="Arial" w:cs="Arial"/>
                <w:b/>
                <w:bCs/>
                <w:i/>
                <w:iCs/>
                <w:color w:val="000000"/>
                <w:sz w:val="16"/>
                <w:szCs w:val="16"/>
              </w:rPr>
              <w:noBreakHyphen/>
            </w:r>
            <w:r w:rsidRPr="00A95330">
              <w:rPr>
                <w:rFonts w:ascii="Arial" w:hAnsi="Arial" w:cs="Arial"/>
                <w:b/>
                <w:bCs/>
                <w:i/>
                <w:iCs/>
                <w:color w:val="000000"/>
                <w:sz w:val="16"/>
                <w:szCs w:val="16"/>
              </w:rPr>
              <w:t>financial assets</w:t>
            </w:r>
          </w:p>
        </w:tc>
        <w:tc>
          <w:tcPr>
            <w:tcW w:w="678" w:type="pct"/>
            <w:tcBorders>
              <w:top w:val="single" w:sz="4" w:space="0" w:color="000000"/>
              <w:left w:val="nil"/>
              <w:bottom w:val="single" w:sz="4" w:space="0" w:color="000000"/>
              <w:right w:val="nil"/>
            </w:tcBorders>
            <w:shd w:val="clear" w:color="auto" w:fill="auto"/>
            <w:noWrap/>
            <w:vAlign w:val="bottom"/>
            <w:hideMark/>
          </w:tcPr>
          <w:p w14:paraId="3C879E53"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44,172,128 </w:t>
            </w:r>
          </w:p>
        </w:tc>
        <w:tc>
          <w:tcPr>
            <w:tcW w:w="678" w:type="pct"/>
            <w:tcBorders>
              <w:top w:val="single" w:sz="4" w:space="0" w:color="000000"/>
              <w:left w:val="nil"/>
              <w:bottom w:val="single" w:sz="4" w:space="0" w:color="000000"/>
              <w:right w:val="nil"/>
            </w:tcBorders>
            <w:shd w:val="clear" w:color="000000" w:fill="E6E6E6"/>
            <w:noWrap/>
            <w:vAlign w:val="bottom"/>
            <w:hideMark/>
          </w:tcPr>
          <w:p w14:paraId="39D1A786"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48,671,015 </w:t>
            </w:r>
          </w:p>
        </w:tc>
        <w:tc>
          <w:tcPr>
            <w:tcW w:w="713" w:type="pct"/>
            <w:tcBorders>
              <w:top w:val="single" w:sz="4" w:space="0" w:color="000000"/>
              <w:left w:val="nil"/>
              <w:bottom w:val="single" w:sz="4" w:space="0" w:color="000000"/>
              <w:right w:val="nil"/>
            </w:tcBorders>
            <w:shd w:val="clear" w:color="auto" w:fill="auto"/>
            <w:noWrap/>
            <w:vAlign w:val="bottom"/>
            <w:hideMark/>
          </w:tcPr>
          <w:p w14:paraId="3B14A38F"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52,626,982 </w:t>
            </w:r>
          </w:p>
        </w:tc>
        <w:tc>
          <w:tcPr>
            <w:tcW w:w="678" w:type="pct"/>
            <w:tcBorders>
              <w:top w:val="single" w:sz="4" w:space="0" w:color="000000"/>
              <w:left w:val="nil"/>
              <w:bottom w:val="single" w:sz="4" w:space="0" w:color="000000"/>
              <w:right w:val="nil"/>
            </w:tcBorders>
            <w:shd w:val="clear" w:color="auto" w:fill="auto"/>
            <w:noWrap/>
            <w:vAlign w:val="bottom"/>
            <w:hideMark/>
          </w:tcPr>
          <w:p w14:paraId="21D383A9"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56,165,815 </w:t>
            </w:r>
          </w:p>
        </w:tc>
        <w:tc>
          <w:tcPr>
            <w:tcW w:w="677" w:type="pct"/>
            <w:tcBorders>
              <w:top w:val="single" w:sz="4" w:space="0" w:color="000000"/>
              <w:left w:val="nil"/>
              <w:bottom w:val="single" w:sz="4" w:space="0" w:color="000000"/>
              <w:right w:val="nil"/>
            </w:tcBorders>
            <w:shd w:val="clear" w:color="auto" w:fill="auto"/>
            <w:noWrap/>
            <w:vAlign w:val="bottom"/>
            <w:hideMark/>
          </w:tcPr>
          <w:p w14:paraId="4A6EB4A6"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59,486,816 </w:t>
            </w:r>
          </w:p>
        </w:tc>
      </w:tr>
      <w:tr w:rsidR="009831A1" w:rsidRPr="00A95330" w14:paraId="64A81835" w14:textId="77777777" w:rsidTr="00377684">
        <w:trPr>
          <w:trHeight w:hRule="exact" w:val="448"/>
        </w:trPr>
        <w:tc>
          <w:tcPr>
            <w:tcW w:w="1576" w:type="pct"/>
            <w:tcBorders>
              <w:top w:val="nil"/>
              <w:left w:val="nil"/>
              <w:bottom w:val="nil"/>
              <w:right w:val="nil"/>
            </w:tcBorders>
            <w:shd w:val="clear" w:color="auto" w:fill="auto"/>
            <w:vAlign w:val="bottom"/>
            <w:hideMark/>
          </w:tcPr>
          <w:p w14:paraId="093AE2BB" w14:textId="77777777" w:rsidR="009831A1" w:rsidRPr="00A95330" w:rsidRDefault="009831A1" w:rsidP="00377684">
            <w:pPr>
              <w:spacing w:after="0" w:line="240" w:lineRule="auto"/>
              <w:jc w:val="left"/>
              <w:rPr>
                <w:rFonts w:ascii="Arial" w:hAnsi="Arial" w:cs="Arial"/>
                <w:b/>
                <w:bCs/>
                <w:color w:val="000000"/>
                <w:sz w:val="16"/>
                <w:szCs w:val="16"/>
              </w:rPr>
            </w:pPr>
            <w:r w:rsidRPr="00A95330">
              <w:rPr>
                <w:rFonts w:ascii="Arial" w:hAnsi="Arial" w:cs="Arial"/>
                <w:b/>
                <w:bCs/>
                <w:color w:val="000000"/>
                <w:sz w:val="16"/>
                <w:szCs w:val="16"/>
              </w:rPr>
              <w:t>Total assets administered on behalf of Government</w:t>
            </w:r>
          </w:p>
        </w:tc>
        <w:tc>
          <w:tcPr>
            <w:tcW w:w="678" w:type="pct"/>
            <w:tcBorders>
              <w:top w:val="nil"/>
              <w:left w:val="nil"/>
              <w:bottom w:val="single" w:sz="4" w:space="0" w:color="auto"/>
              <w:right w:val="nil"/>
            </w:tcBorders>
            <w:shd w:val="clear" w:color="auto" w:fill="auto"/>
            <w:noWrap/>
            <w:vAlign w:val="bottom"/>
            <w:hideMark/>
          </w:tcPr>
          <w:p w14:paraId="3318C699"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44,640,596 </w:t>
            </w:r>
          </w:p>
        </w:tc>
        <w:tc>
          <w:tcPr>
            <w:tcW w:w="678" w:type="pct"/>
            <w:tcBorders>
              <w:top w:val="nil"/>
              <w:left w:val="nil"/>
              <w:bottom w:val="single" w:sz="4" w:space="0" w:color="auto"/>
              <w:right w:val="nil"/>
            </w:tcBorders>
            <w:shd w:val="clear" w:color="000000" w:fill="E6E6E6"/>
            <w:noWrap/>
            <w:vAlign w:val="bottom"/>
            <w:hideMark/>
          </w:tcPr>
          <w:p w14:paraId="5887AAEE"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49,139,483 </w:t>
            </w:r>
          </w:p>
        </w:tc>
        <w:tc>
          <w:tcPr>
            <w:tcW w:w="713" w:type="pct"/>
            <w:tcBorders>
              <w:top w:val="nil"/>
              <w:left w:val="nil"/>
              <w:bottom w:val="single" w:sz="4" w:space="0" w:color="auto"/>
              <w:right w:val="nil"/>
            </w:tcBorders>
            <w:shd w:val="clear" w:color="auto" w:fill="auto"/>
            <w:noWrap/>
            <w:vAlign w:val="bottom"/>
            <w:hideMark/>
          </w:tcPr>
          <w:p w14:paraId="67B55402"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53,095,450 </w:t>
            </w:r>
          </w:p>
        </w:tc>
        <w:tc>
          <w:tcPr>
            <w:tcW w:w="678" w:type="pct"/>
            <w:tcBorders>
              <w:top w:val="nil"/>
              <w:left w:val="nil"/>
              <w:bottom w:val="single" w:sz="4" w:space="0" w:color="auto"/>
              <w:right w:val="nil"/>
            </w:tcBorders>
            <w:shd w:val="clear" w:color="auto" w:fill="auto"/>
            <w:noWrap/>
            <w:vAlign w:val="bottom"/>
            <w:hideMark/>
          </w:tcPr>
          <w:p w14:paraId="3264D1FB"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56,634,283 </w:t>
            </w:r>
          </w:p>
        </w:tc>
        <w:tc>
          <w:tcPr>
            <w:tcW w:w="677" w:type="pct"/>
            <w:tcBorders>
              <w:top w:val="nil"/>
              <w:left w:val="nil"/>
              <w:bottom w:val="single" w:sz="4" w:space="0" w:color="auto"/>
              <w:right w:val="nil"/>
            </w:tcBorders>
            <w:shd w:val="clear" w:color="auto" w:fill="auto"/>
            <w:noWrap/>
            <w:vAlign w:val="bottom"/>
            <w:hideMark/>
          </w:tcPr>
          <w:p w14:paraId="60D84A52"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59,955,284 </w:t>
            </w:r>
          </w:p>
        </w:tc>
      </w:tr>
      <w:tr w:rsidR="009831A1" w:rsidRPr="00A95330" w14:paraId="346E214E" w14:textId="77777777" w:rsidTr="00377684">
        <w:trPr>
          <w:trHeight w:hRule="exact" w:val="235"/>
        </w:trPr>
        <w:tc>
          <w:tcPr>
            <w:tcW w:w="1576" w:type="pct"/>
            <w:tcBorders>
              <w:top w:val="nil"/>
              <w:left w:val="nil"/>
              <w:bottom w:val="nil"/>
              <w:right w:val="nil"/>
            </w:tcBorders>
            <w:shd w:val="clear" w:color="auto" w:fill="auto"/>
            <w:noWrap/>
            <w:vAlign w:val="bottom"/>
            <w:hideMark/>
          </w:tcPr>
          <w:p w14:paraId="1FB5A317" w14:textId="77777777" w:rsidR="009831A1" w:rsidRPr="00A95330" w:rsidRDefault="009831A1" w:rsidP="00377684">
            <w:pPr>
              <w:spacing w:after="0" w:line="240" w:lineRule="auto"/>
              <w:jc w:val="left"/>
              <w:rPr>
                <w:rFonts w:ascii="Arial" w:hAnsi="Arial" w:cs="Arial"/>
                <w:b/>
                <w:bCs/>
                <w:color w:val="000000"/>
                <w:sz w:val="16"/>
                <w:szCs w:val="16"/>
              </w:rPr>
            </w:pPr>
            <w:r w:rsidRPr="00A95330">
              <w:rPr>
                <w:rFonts w:ascii="Arial" w:hAnsi="Arial" w:cs="Arial"/>
                <w:b/>
                <w:bCs/>
                <w:color w:val="000000"/>
                <w:sz w:val="16"/>
                <w:szCs w:val="16"/>
              </w:rPr>
              <w:t>LIABILITIES</w:t>
            </w:r>
          </w:p>
        </w:tc>
        <w:tc>
          <w:tcPr>
            <w:tcW w:w="678" w:type="pct"/>
            <w:tcBorders>
              <w:top w:val="nil"/>
              <w:left w:val="nil"/>
              <w:bottom w:val="nil"/>
              <w:right w:val="nil"/>
            </w:tcBorders>
            <w:shd w:val="clear" w:color="auto" w:fill="auto"/>
            <w:noWrap/>
            <w:vAlign w:val="bottom"/>
            <w:hideMark/>
          </w:tcPr>
          <w:p w14:paraId="163E6A2C" w14:textId="77777777" w:rsidR="009831A1" w:rsidRPr="00A95330" w:rsidRDefault="009831A1" w:rsidP="00377684">
            <w:pPr>
              <w:spacing w:after="0" w:line="240" w:lineRule="auto"/>
              <w:jc w:val="right"/>
              <w:rPr>
                <w:rFonts w:ascii="Arial" w:hAnsi="Arial" w:cs="Arial"/>
                <w:b/>
                <w:bCs/>
                <w:color w:val="000000"/>
                <w:sz w:val="16"/>
                <w:szCs w:val="16"/>
              </w:rPr>
            </w:pPr>
          </w:p>
        </w:tc>
        <w:tc>
          <w:tcPr>
            <w:tcW w:w="678" w:type="pct"/>
            <w:tcBorders>
              <w:top w:val="nil"/>
              <w:left w:val="nil"/>
              <w:bottom w:val="nil"/>
              <w:right w:val="nil"/>
            </w:tcBorders>
            <w:shd w:val="clear" w:color="000000" w:fill="E6E6E6"/>
            <w:noWrap/>
            <w:vAlign w:val="bottom"/>
            <w:hideMark/>
          </w:tcPr>
          <w:p w14:paraId="737BD207"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w:t>
            </w:r>
          </w:p>
        </w:tc>
        <w:tc>
          <w:tcPr>
            <w:tcW w:w="713" w:type="pct"/>
            <w:tcBorders>
              <w:top w:val="nil"/>
              <w:left w:val="nil"/>
              <w:bottom w:val="nil"/>
              <w:right w:val="nil"/>
            </w:tcBorders>
            <w:shd w:val="clear" w:color="auto" w:fill="auto"/>
            <w:noWrap/>
            <w:vAlign w:val="bottom"/>
            <w:hideMark/>
          </w:tcPr>
          <w:p w14:paraId="703551A6" w14:textId="77777777" w:rsidR="009831A1" w:rsidRPr="00A95330" w:rsidRDefault="009831A1" w:rsidP="00377684">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488A37ED" w14:textId="77777777" w:rsidR="009831A1" w:rsidRPr="00A95330" w:rsidRDefault="009831A1" w:rsidP="00377684">
            <w:pPr>
              <w:spacing w:after="0" w:line="240" w:lineRule="auto"/>
              <w:jc w:val="right"/>
              <w:rPr>
                <w:rFonts w:ascii="Times New Roman" w:hAnsi="Times New Roman"/>
                <w:sz w:val="16"/>
                <w:szCs w:val="16"/>
              </w:rPr>
            </w:pPr>
          </w:p>
        </w:tc>
        <w:tc>
          <w:tcPr>
            <w:tcW w:w="677" w:type="pct"/>
            <w:tcBorders>
              <w:top w:val="nil"/>
              <w:left w:val="nil"/>
              <w:bottom w:val="nil"/>
              <w:right w:val="nil"/>
            </w:tcBorders>
            <w:shd w:val="clear" w:color="auto" w:fill="auto"/>
            <w:noWrap/>
            <w:vAlign w:val="bottom"/>
            <w:hideMark/>
          </w:tcPr>
          <w:p w14:paraId="79906B37" w14:textId="77777777" w:rsidR="009831A1" w:rsidRPr="00A95330" w:rsidRDefault="009831A1" w:rsidP="00377684">
            <w:pPr>
              <w:spacing w:after="0" w:line="240" w:lineRule="auto"/>
              <w:jc w:val="right"/>
              <w:rPr>
                <w:rFonts w:ascii="Times New Roman" w:hAnsi="Times New Roman"/>
                <w:sz w:val="16"/>
                <w:szCs w:val="16"/>
              </w:rPr>
            </w:pPr>
          </w:p>
        </w:tc>
      </w:tr>
      <w:tr w:rsidR="009831A1" w:rsidRPr="00A95330" w14:paraId="35DB5FA7" w14:textId="77777777" w:rsidTr="00377684">
        <w:trPr>
          <w:trHeight w:hRule="exact" w:val="235"/>
        </w:trPr>
        <w:tc>
          <w:tcPr>
            <w:tcW w:w="1576" w:type="pct"/>
            <w:tcBorders>
              <w:top w:val="nil"/>
              <w:left w:val="nil"/>
              <w:bottom w:val="nil"/>
              <w:right w:val="nil"/>
            </w:tcBorders>
            <w:shd w:val="clear" w:color="auto" w:fill="auto"/>
            <w:noWrap/>
            <w:vAlign w:val="bottom"/>
            <w:hideMark/>
          </w:tcPr>
          <w:p w14:paraId="00007ECA" w14:textId="77777777" w:rsidR="009831A1" w:rsidRPr="00A95330" w:rsidRDefault="009831A1" w:rsidP="00377684">
            <w:pPr>
              <w:spacing w:after="0" w:line="240" w:lineRule="auto"/>
              <w:ind w:left="170"/>
              <w:jc w:val="left"/>
              <w:rPr>
                <w:rFonts w:ascii="Arial" w:hAnsi="Arial" w:cs="Arial"/>
                <w:b/>
                <w:bCs/>
                <w:color w:val="000000"/>
                <w:sz w:val="16"/>
                <w:szCs w:val="16"/>
              </w:rPr>
            </w:pPr>
            <w:r w:rsidRPr="00A95330">
              <w:rPr>
                <w:rFonts w:ascii="Arial" w:hAnsi="Arial" w:cs="Arial"/>
                <w:b/>
                <w:bCs/>
                <w:color w:val="000000"/>
                <w:sz w:val="16"/>
                <w:szCs w:val="16"/>
              </w:rPr>
              <w:t>Payables</w:t>
            </w:r>
          </w:p>
        </w:tc>
        <w:tc>
          <w:tcPr>
            <w:tcW w:w="678" w:type="pct"/>
            <w:tcBorders>
              <w:top w:val="nil"/>
              <w:left w:val="nil"/>
              <w:bottom w:val="nil"/>
              <w:right w:val="nil"/>
            </w:tcBorders>
            <w:shd w:val="clear" w:color="auto" w:fill="auto"/>
            <w:noWrap/>
            <w:vAlign w:val="bottom"/>
            <w:hideMark/>
          </w:tcPr>
          <w:p w14:paraId="2E0CA981" w14:textId="77777777" w:rsidR="009831A1" w:rsidRPr="00A95330" w:rsidRDefault="009831A1" w:rsidP="00377684">
            <w:pPr>
              <w:spacing w:after="0" w:line="240" w:lineRule="auto"/>
              <w:ind w:firstLineChars="100" w:firstLine="161"/>
              <w:jc w:val="right"/>
              <w:rPr>
                <w:rFonts w:ascii="Arial" w:hAnsi="Arial" w:cs="Arial"/>
                <w:b/>
                <w:bCs/>
                <w:color w:val="000000"/>
                <w:sz w:val="16"/>
                <w:szCs w:val="16"/>
              </w:rPr>
            </w:pPr>
          </w:p>
        </w:tc>
        <w:tc>
          <w:tcPr>
            <w:tcW w:w="678" w:type="pct"/>
            <w:tcBorders>
              <w:top w:val="nil"/>
              <w:left w:val="nil"/>
              <w:bottom w:val="nil"/>
              <w:right w:val="nil"/>
            </w:tcBorders>
            <w:shd w:val="clear" w:color="000000" w:fill="E6E6E6"/>
            <w:noWrap/>
            <w:vAlign w:val="bottom"/>
            <w:hideMark/>
          </w:tcPr>
          <w:p w14:paraId="36CF9474"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w:t>
            </w:r>
          </w:p>
        </w:tc>
        <w:tc>
          <w:tcPr>
            <w:tcW w:w="713" w:type="pct"/>
            <w:tcBorders>
              <w:top w:val="nil"/>
              <w:left w:val="nil"/>
              <w:bottom w:val="nil"/>
              <w:right w:val="nil"/>
            </w:tcBorders>
            <w:shd w:val="clear" w:color="auto" w:fill="auto"/>
            <w:noWrap/>
            <w:vAlign w:val="bottom"/>
            <w:hideMark/>
          </w:tcPr>
          <w:p w14:paraId="547EFE8E" w14:textId="77777777" w:rsidR="009831A1" w:rsidRPr="00A95330" w:rsidRDefault="009831A1" w:rsidP="00377684">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26F87451" w14:textId="77777777" w:rsidR="009831A1" w:rsidRPr="00A95330" w:rsidRDefault="009831A1" w:rsidP="00377684">
            <w:pPr>
              <w:spacing w:after="0" w:line="240" w:lineRule="auto"/>
              <w:jc w:val="right"/>
              <w:rPr>
                <w:rFonts w:ascii="Times New Roman" w:hAnsi="Times New Roman"/>
                <w:sz w:val="16"/>
                <w:szCs w:val="16"/>
              </w:rPr>
            </w:pPr>
          </w:p>
        </w:tc>
        <w:tc>
          <w:tcPr>
            <w:tcW w:w="677" w:type="pct"/>
            <w:tcBorders>
              <w:top w:val="nil"/>
              <w:left w:val="nil"/>
              <w:bottom w:val="nil"/>
              <w:right w:val="nil"/>
            </w:tcBorders>
            <w:shd w:val="clear" w:color="auto" w:fill="auto"/>
            <w:noWrap/>
            <w:vAlign w:val="bottom"/>
            <w:hideMark/>
          </w:tcPr>
          <w:p w14:paraId="2492FC07" w14:textId="77777777" w:rsidR="009831A1" w:rsidRPr="00A95330" w:rsidRDefault="009831A1" w:rsidP="00377684">
            <w:pPr>
              <w:spacing w:after="0" w:line="240" w:lineRule="auto"/>
              <w:jc w:val="right"/>
              <w:rPr>
                <w:rFonts w:ascii="Times New Roman" w:hAnsi="Times New Roman"/>
                <w:sz w:val="16"/>
                <w:szCs w:val="16"/>
              </w:rPr>
            </w:pPr>
          </w:p>
        </w:tc>
      </w:tr>
      <w:tr w:rsidR="009831A1" w:rsidRPr="00A95330" w14:paraId="01345890" w14:textId="77777777" w:rsidTr="00377684">
        <w:trPr>
          <w:trHeight w:hRule="exact" w:val="235"/>
        </w:trPr>
        <w:tc>
          <w:tcPr>
            <w:tcW w:w="1576" w:type="pct"/>
            <w:tcBorders>
              <w:top w:val="nil"/>
              <w:left w:val="nil"/>
              <w:bottom w:val="nil"/>
              <w:right w:val="nil"/>
            </w:tcBorders>
            <w:shd w:val="clear" w:color="auto" w:fill="auto"/>
            <w:vAlign w:val="bottom"/>
            <w:hideMark/>
          </w:tcPr>
          <w:p w14:paraId="3BF14B9B"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Subsidies</w:t>
            </w:r>
          </w:p>
        </w:tc>
        <w:tc>
          <w:tcPr>
            <w:tcW w:w="678" w:type="pct"/>
            <w:tcBorders>
              <w:top w:val="nil"/>
              <w:left w:val="nil"/>
              <w:bottom w:val="nil"/>
              <w:right w:val="nil"/>
            </w:tcBorders>
            <w:shd w:val="clear" w:color="auto" w:fill="auto"/>
            <w:noWrap/>
            <w:vAlign w:val="bottom"/>
            <w:hideMark/>
          </w:tcPr>
          <w:p w14:paraId="32EE4D28"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362,967 </w:t>
            </w:r>
          </w:p>
        </w:tc>
        <w:tc>
          <w:tcPr>
            <w:tcW w:w="678" w:type="pct"/>
            <w:tcBorders>
              <w:top w:val="nil"/>
              <w:left w:val="nil"/>
              <w:bottom w:val="nil"/>
              <w:right w:val="nil"/>
            </w:tcBorders>
            <w:shd w:val="clear" w:color="000000" w:fill="E6E6E6"/>
            <w:noWrap/>
            <w:vAlign w:val="bottom"/>
            <w:hideMark/>
          </w:tcPr>
          <w:p w14:paraId="7B12B4D2"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362,967 </w:t>
            </w:r>
          </w:p>
        </w:tc>
        <w:tc>
          <w:tcPr>
            <w:tcW w:w="713" w:type="pct"/>
            <w:tcBorders>
              <w:top w:val="nil"/>
              <w:left w:val="nil"/>
              <w:bottom w:val="nil"/>
              <w:right w:val="nil"/>
            </w:tcBorders>
            <w:shd w:val="clear" w:color="auto" w:fill="auto"/>
            <w:noWrap/>
            <w:vAlign w:val="bottom"/>
            <w:hideMark/>
          </w:tcPr>
          <w:p w14:paraId="17AFCC76"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362,967 </w:t>
            </w:r>
          </w:p>
        </w:tc>
        <w:tc>
          <w:tcPr>
            <w:tcW w:w="678" w:type="pct"/>
            <w:tcBorders>
              <w:top w:val="nil"/>
              <w:left w:val="nil"/>
              <w:bottom w:val="nil"/>
              <w:right w:val="nil"/>
            </w:tcBorders>
            <w:shd w:val="clear" w:color="auto" w:fill="auto"/>
            <w:noWrap/>
            <w:vAlign w:val="bottom"/>
            <w:hideMark/>
          </w:tcPr>
          <w:p w14:paraId="4E437B32"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362,967 </w:t>
            </w:r>
          </w:p>
        </w:tc>
        <w:tc>
          <w:tcPr>
            <w:tcW w:w="677" w:type="pct"/>
            <w:tcBorders>
              <w:top w:val="nil"/>
              <w:left w:val="nil"/>
              <w:bottom w:val="nil"/>
              <w:right w:val="nil"/>
            </w:tcBorders>
            <w:shd w:val="clear" w:color="auto" w:fill="auto"/>
            <w:noWrap/>
            <w:vAlign w:val="bottom"/>
            <w:hideMark/>
          </w:tcPr>
          <w:p w14:paraId="0DDA0D1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362,967 </w:t>
            </w:r>
          </w:p>
        </w:tc>
      </w:tr>
      <w:tr w:rsidR="009831A1" w:rsidRPr="00A95330" w14:paraId="53F07148" w14:textId="77777777" w:rsidTr="00377684">
        <w:trPr>
          <w:trHeight w:hRule="exact" w:val="235"/>
        </w:trPr>
        <w:tc>
          <w:tcPr>
            <w:tcW w:w="1576" w:type="pct"/>
            <w:tcBorders>
              <w:top w:val="nil"/>
              <w:left w:val="nil"/>
              <w:bottom w:val="nil"/>
              <w:right w:val="nil"/>
            </w:tcBorders>
            <w:shd w:val="clear" w:color="auto" w:fill="auto"/>
            <w:vAlign w:val="bottom"/>
            <w:hideMark/>
          </w:tcPr>
          <w:p w14:paraId="50364ACD"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Personal benefits</w:t>
            </w:r>
          </w:p>
        </w:tc>
        <w:tc>
          <w:tcPr>
            <w:tcW w:w="678" w:type="pct"/>
            <w:tcBorders>
              <w:top w:val="nil"/>
              <w:left w:val="nil"/>
              <w:bottom w:val="nil"/>
              <w:right w:val="nil"/>
            </w:tcBorders>
            <w:shd w:val="clear" w:color="auto" w:fill="auto"/>
            <w:noWrap/>
            <w:vAlign w:val="bottom"/>
            <w:hideMark/>
          </w:tcPr>
          <w:p w14:paraId="4DE0870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11,186 </w:t>
            </w:r>
          </w:p>
        </w:tc>
        <w:tc>
          <w:tcPr>
            <w:tcW w:w="678" w:type="pct"/>
            <w:tcBorders>
              <w:top w:val="nil"/>
              <w:left w:val="nil"/>
              <w:bottom w:val="nil"/>
              <w:right w:val="nil"/>
            </w:tcBorders>
            <w:shd w:val="clear" w:color="000000" w:fill="E6E6E6"/>
            <w:noWrap/>
            <w:vAlign w:val="bottom"/>
            <w:hideMark/>
          </w:tcPr>
          <w:p w14:paraId="39A99DDE"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11,186 </w:t>
            </w:r>
          </w:p>
        </w:tc>
        <w:tc>
          <w:tcPr>
            <w:tcW w:w="713" w:type="pct"/>
            <w:tcBorders>
              <w:top w:val="nil"/>
              <w:left w:val="nil"/>
              <w:bottom w:val="nil"/>
              <w:right w:val="nil"/>
            </w:tcBorders>
            <w:shd w:val="clear" w:color="auto" w:fill="auto"/>
            <w:noWrap/>
            <w:vAlign w:val="bottom"/>
            <w:hideMark/>
          </w:tcPr>
          <w:p w14:paraId="3B1A2491"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11,186 </w:t>
            </w:r>
          </w:p>
        </w:tc>
        <w:tc>
          <w:tcPr>
            <w:tcW w:w="678" w:type="pct"/>
            <w:tcBorders>
              <w:top w:val="nil"/>
              <w:left w:val="nil"/>
              <w:bottom w:val="nil"/>
              <w:right w:val="nil"/>
            </w:tcBorders>
            <w:shd w:val="clear" w:color="auto" w:fill="auto"/>
            <w:noWrap/>
            <w:vAlign w:val="bottom"/>
            <w:hideMark/>
          </w:tcPr>
          <w:p w14:paraId="74F99D1F"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11,186 </w:t>
            </w:r>
          </w:p>
        </w:tc>
        <w:tc>
          <w:tcPr>
            <w:tcW w:w="677" w:type="pct"/>
            <w:tcBorders>
              <w:top w:val="nil"/>
              <w:left w:val="nil"/>
              <w:bottom w:val="nil"/>
              <w:right w:val="nil"/>
            </w:tcBorders>
            <w:shd w:val="clear" w:color="auto" w:fill="auto"/>
            <w:noWrap/>
            <w:vAlign w:val="bottom"/>
            <w:hideMark/>
          </w:tcPr>
          <w:p w14:paraId="270DB549"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11,186 </w:t>
            </w:r>
          </w:p>
        </w:tc>
      </w:tr>
      <w:tr w:rsidR="009831A1" w:rsidRPr="00A95330" w14:paraId="585DEEB6" w14:textId="77777777" w:rsidTr="00377684">
        <w:trPr>
          <w:trHeight w:hRule="exact" w:val="439"/>
        </w:trPr>
        <w:tc>
          <w:tcPr>
            <w:tcW w:w="1576" w:type="pct"/>
            <w:tcBorders>
              <w:top w:val="nil"/>
              <w:left w:val="nil"/>
              <w:bottom w:val="nil"/>
              <w:right w:val="nil"/>
            </w:tcBorders>
            <w:shd w:val="clear" w:color="auto" w:fill="auto"/>
            <w:vAlign w:val="bottom"/>
            <w:hideMark/>
          </w:tcPr>
          <w:p w14:paraId="4A36C719"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Superannuation guarantee charge</w:t>
            </w:r>
          </w:p>
        </w:tc>
        <w:tc>
          <w:tcPr>
            <w:tcW w:w="678" w:type="pct"/>
            <w:tcBorders>
              <w:top w:val="nil"/>
              <w:left w:val="nil"/>
              <w:bottom w:val="nil"/>
              <w:right w:val="nil"/>
            </w:tcBorders>
            <w:shd w:val="clear" w:color="auto" w:fill="auto"/>
            <w:noWrap/>
            <w:vAlign w:val="bottom"/>
            <w:hideMark/>
          </w:tcPr>
          <w:p w14:paraId="3280F229"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61,857 </w:t>
            </w:r>
          </w:p>
        </w:tc>
        <w:tc>
          <w:tcPr>
            <w:tcW w:w="678" w:type="pct"/>
            <w:tcBorders>
              <w:top w:val="nil"/>
              <w:left w:val="nil"/>
              <w:bottom w:val="nil"/>
              <w:right w:val="nil"/>
            </w:tcBorders>
            <w:shd w:val="clear" w:color="000000" w:fill="E6E6E6"/>
            <w:noWrap/>
            <w:vAlign w:val="bottom"/>
            <w:hideMark/>
          </w:tcPr>
          <w:p w14:paraId="17D6CDD6"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61,857 </w:t>
            </w:r>
          </w:p>
        </w:tc>
        <w:tc>
          <w:tcPr>
            <w:tcW w:w="713" w:type="pct"/>
            <w:tcBorders>
              <w:top w:val="nil"/>
              <w:left w:val="nil"/>
              <w:bottom w:val="nil"/>
              <w:right w:val="nil"/>
            </w:tcBorders>
            <w:shd w:val="clear" w:color="auto" w:fill="auto"/>
            <w:noWrap/>
            <w:vAlign w:val="bottom"/>
            <w:hideMark/>
          </w:tcPr>
          <w:p w14:paraId="26A35466"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61,857 </w:t>
            </w:r>
          </w:p>
        </w:tc>
        <w:tc>
          <w:tcPr>
            <w:tcW w:w="678" w:type="pct"/>
            <w:tcBorders>
              <w:top w:val="nil"/>
              <w:left w:val="nil"/>
              <w:bottom w:val="nil"/>
              <w:right w:val="nil"/>
            </w:tcBorders>
            <w:shd w:val="clear" w:color="auto" w:fill="auto"/>
            <w:noWrap/>
            <w:vAlign w:val="bottom"/>
            <w:hideMark/>
          </w:tcPr>
          <w:p w14:paraId="62E995BC"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61,857 </w:t>
            </w:r>
          </w:p>
        </w:tc>
        <w:tc>
          <w:tcPr>
            <w:tcW w:w="677" w:type="pct"/>
            <w:tcBorders>
              <w:top w:val="nil"/>
              <w:left w:val="nil"/>
              <w:bottom w:val="nil"/>
              <w:right w:val="nil"/>
            </w:tcBorders>
            <w:shd w:val="clear" w:color="auto" w:fill="auto"/>
            <w:noWrap/>
            <w:vAlign w:val="bottom"/>
            <w:hideMark/>
          </w:tcPr>
          <w:p w14:paraId="36222E7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61,857 </w:t>
            </w:r>
          </w:p>
        </w:tc>
      </w:tr>
      <w:tr w:rsidR="009831A1" w:rsidRPr="00A95330" w14:paraId="7645E19F" w14:textId="77777777" w:rsidTr="00377684">
        <w:trPr>
          <w:trHeight w:hRule="exact" w:val="235"/>
        </w:trPr>
        <w:tc>
          <w:tcPr>
            <w:tcW w:w="1576" w:type="pct"/>
            <w:tcBorders>
              <w:top w:val="nil"/>
              <w:left w:val="nil"/>
              <w:bottom w:val="nil"/>
              <w:right w:val="nil"/>
            </w:tcBorders>
            <w:shd w:val="clear" w:color="auto" w:fill="auto"/>
            <w:vAlign w:val="bottom"/>
            <w:hideMark/>
          </w:tcPr>
          <w:p w14:paraId="269BA7A4"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 xml:space="preserve">Taxation refunds due </w:t>
            </w:r>
          </w:p>
        </w:tc>
        <w:tc>
          <w:tcPr>
            <w:tcW w:w="678" w:type="pct"/>
            <w:tcBorders>
              <w:top w:val="nil"/>
              <w:left w:val="nil"/>
              <w:bottom w:val="nil"/>
              <w:right w:val="nil"/>
            </w:tcBorders>
            <w:shd w:val="clear" w:color="auto" w:fill="auto"/>
            <w:noWrap/>
            <w:vAlign w:val="bottom"/>
            <w:hideMark/>
          </w:tcPr>
          <w:p w14:paraId="3C7B0B28"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1,195,585 </w:t>
            </w:r>
          </w:p>
        </w:tc>
        <w:tc>
          <w:tcPr>
            <w:tcW w:w="678" w:type="pct"/>
            <w:tcBorders>
              <w:top w:val="nil"/>
              <w:left w:val="nil"/>
              <w:bottom w:val="nil"/>
              <w:right w:val="nil"/>
            </w:tcBorders>
            <w:shd w:val="clear" w:color="000000" w:fill="E6E6E6"/>
            <w:noWrap/>
            <w:vAlign w:val="bottom"/>
            <w:hideMark/>
          </w:tcPr>
          <w:p w14:paraId="5767C96F"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1,195,585 </w:t>
            </w:r>
          </w:p>
        </w:tc>
        <w:tc>
          <w:tcPr>
            <w:tcW w:w="713" w:type="pct"/>
            <w:tcBorders>
              <w:top w:val="nil"/>
              <w:left w:val="nil"/>
              <w:bottom w:val="nil"/>
              <w:right w:val="nil"/>
            </w:tcBorders>
            <w:shd w:val="clear" w:color="auto" w:fill="auto"/>
            <w:noWrap/>
            <w:vAlign w:val="bottom"/>
            <w:hideMark/>
          </w:tcPr>
          <w:p w14:paraId="43A7813D"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1,195,585 </w:t>
            </w:r>
          </w:p>
        </w:tc>
        <w:tc>
          <w:tcPr>
            <w:tcW w:w="678" w:type="pct"/>
            <w:tcBorders>
              <w:top w:val="nil"/>
              <w:left w:val="nil"/>
              <w:bottom w:val="nil"/>
              <w:right w:val="nil"/>
            </w:tcBorders>
            <w:shd w:val="clear" w:color="auto" w:fill="auto"/>
            <w:noWrap/>
            <w:vAlign w:val="bottom"/>
            <w:hideMark/>
          </w:tcPr>
          <w:p w14:paraId="0C15D9CE"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1,195,585 </w:t>
            </w:r>
          </w:p>
        </w:tc>
        <w:tc>
          <w:tcPr>
            <w:tcW w:w="677" w:type="pct"/>
            <w:tcBorders>
              <w:top w:val="nil"/>
              <w:left w:val="nil"/>
              <w:bottom w:val="nil"/>
              <w:right w:val="nil"/>
            </w:tcBorders>
            <w:shd w:val="clear" w:color="auto" w:fill="auto"/>
            <w:noWrap/>
            <w:vAlign w:val="bottom"/>
            <w:hideMark/>
          </w:tcPr>
          <w:p w14:paraId="3D5162BE"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1,195,585 </w:t>
            </w:r>
          </w:p>
        </w:tc>
      </w:tr>
      <w:tr w:rsidR="009831A1" w:rsidRPr="00A95330" w14:paraId="5D432738" w14:textId="77777777" w:rsidTr="00377684">
        <w:trPr>
          <w:trHeight w:hRule="exact" w:val="448"/>
        </w:trPr>
        <w:tc>
          <w:tcPr>
            <w:tcW w:w="1576" w:type="pct"/>
            <w:tcBorders>
              <w:top w:val="nil"/>
              <w:left w:val="nil"/>
              <w:bottom w:val="nil"/>
              <w:right w:val="nil"/>
            </w:tcBorders>
            <w:shd w:val="clear" w:color="auto" w:fill="auto"/>
            <w:vAlign w:val="bottom"/>
            <w:hideMark/>
          </w:tcPr>
          <w:p w14:paraId="71ED7F5A"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 xml:space="preserve">Superannuation holding account </w:t>
            </w:r>
          </w:p>
        </w:tc>
        <w:tc>
          <w:tcPr>
            <w:tcW w:w="678" w:type="pct"/>
            <w:tcBorders>
              <w:top w:val="nil"/>
              <w:left w:val="nil"/>
              <w:bottom w:val="nil"/>
              <w:right w:val="nil"/>
            </w:tcBorders>
            <w:shd w:val="clear" w:color="auto" w:fill="auto"/>
            <w:noWrap/>
            <w:vAlign w:val="bottom"/>
            <w:hideMark/>
          </w:tcPr>
          <w:p w14:paraId="3F3BA3C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75,907 </w:t>
            </w:r>
          </w:p>
        </w:tc>
        <w:tc>
          <w:tcPr>
            <w:tcW w:w="678" w:type="pct"/>
            <w:tcBorders>
              <w:top w:val="nil"/>
              <w:left w:val="nil"/>
              <w:bottom w:val="nil"/>
              <w:right w:val="nil"/>
            </w:tcBorders>
            <w:shd w:val="clear" w:color="000000" w:fill="E6E6E6"/>
            <w:noWrap/>
            <w:vAlign w:val="bottom"/>
            <w:hideMark/>
          </w:tcPr>
          <w:p w14:paraId="6E07859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75,507 </w:t>
            </w:r>
          </w:p>
        </w:tc>
        <w:tc>
          <w:tcPr>
            <w:tcW w:w="713" w:type="pct"/>
            <w:tcBorders>
              <w:top w:val="nil"/>
              <w:left w:val="nil"/>
              <w:bottom w:val="nil"/>
              <w:right w:val="nil"/>
            </w:tcBorders>
            <w:shd w:val="clear" w:color="auto" w:fill="auto"/>
            <w:noWrap/>
            <w:vAlign w:val="bottom"/>
            <w:hideMark/>
          </w:tcPr>
          <w:p w14:paraId="319C48A5"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86,807 </w:t>
            </w:r>
          </w:p>
        </w:tc>
        <w:tc>
          <w:tcPr>
            <w:tcW w:w="678" w:type="pct"/>
            <w:tcBorders>
              <w:top w:val="nil"/>
              <w:left w:val="nil"/>
              <w:bottom w:val="nil"/>
              <w:right w:val="nil"/>
            </w:tcBorders>
            <w:shd w:val="clear" w:color="auto" w:fill="auto"/>
            <w:noWrap/>
            <w:vAlign w:val="bottom"/>
            <w:hideMark/>
          </w:tcPr>
          <w:p w14:paraId="539BBFAD"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96,907 </w:t>
            </w:r>
          </w:p>
        </w:tc>
        <w:tc>
          <w:tcPr>
            <w:tcW w:w="677" w:type="pct"/>
            <w:tcBorders>
              <w:top w:val="nil"/>
              <w:left w:val="nil"/>
              <w:bottom w:val="nil"/>
              <w:right w:val="nil"/>
            </w:tcBorders>
            <w:shd w:val="clear" w:color="auto" w:fill="auto"/>
            <w:noWrap/>
            <w:vAlign w:val="bottom"/>
            <w:hideMark/>
          </w:tcPr>
          <w:p w14:paraId="1915329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105,107 </w:t>
            </w:r>
          </w:p>
        </w:tc>
      </w:tr>
      <w:tr w:rsidR="009831A1" w:rsidRPr="00A95330" w14:paraId="1F9B6EB2" w14:textId="77777777" w:rsidTr="00377684">
        <w:trPr>
          <w:trHeight w:hRule="exact" w:val="235"/>
        </w:trPr>
        <w:tc>
          <w:tcPr>
            <w:tcW w:w="1576" w:type="pct"/>
            <w:tcBorders>
              <w:top w:val="nil"/>
              <w:left w:val="nil"/>
              <w:bottom w:val="nil"/>
              <w:right w:val="nil"/>
            </w:tcBorders>
            <w:shd w:val="clear" w:color="auto" w:fill="auto"/>
            <w:vAlign w:val="bottom"/>
            <w:hideMark/>
          </w:tcPr>
          <w:p w14:paraId="7444710C"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Other payables</w:t>
            </w:r>
          </w:p>
        </w:tc>
        <w:tc>
          <w:tcPr>
            <w:tcW w:w="678" w:type="pct"/>
            <w:tcBorders>
              <w:top w:val="nil"/>
              <w:left w:val="nil"/>
              <w:bottom w:val="nil"/>
              <w:right w:val="nil"/>
            </w:tcBorders>
            <w:shd w:val="clear" w:color="auto" w:fill="auto"/>
            <w:noWrap/>
            <w:vAlign w:val="bottom"/>
            <w:hideMark/>
          </w:tcPr>
          <w:p w14:paraId="00B1D42C"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2,736 </w:t>
            </w:r>
          </w:p>
        </w:tc>
        <w:tc>
          <w:tcPr>
            <w:tcW w:w="678" w:type="pct"/>
            <w:tcBorders>
              <w:top w:val="nil"/>
              <w:left w:val="nil"/>
              <w:bottom w:val="nil"/>
              <w:right w:val="nil"/>
            </w:tcBorders>
            <w:shd w:val="clear" w:color="000000" w:fill="E6E6E6"/>
            <w:noWrap/>
            <w:vAlign w:val="bottom"/>
            <w:hideMark/>
          </w:tcPr>
          <w:p w14:paraId="4125445F"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2,736 </w:t>
            </w:r>
          </w:p>
        </w:tc>
        <w:tc>
          <w:tcPr>
            <w:tcW w:w="713" w:type="pct"/>
            <w:tcBorders>
              <w:top w:val="nil"/>
              <w:left w:val="nil"/>
              <w:bottom w:val="nil"/>
              <w:right w:val="nil"/>
            </w:tcBorders>
            <w:shd w:val="clear" w:color="auto" w:fill="auto"/>
            <w:noWrap/>
            <w:vAlign w:val="bottom"/>
            <w:hideMark/>
          </w:tcPr>
          <w:p w14:paraId="4DBCC6AE"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2,736 </w:t>
            </w:r>
          </w:p>
        </w:tc>
        <w:tc>
          <w:tcPr>
            <w:tcW w:w="678" w:type="pct"/>
            <w:tcBorders>
              <w:top w:val="nil"/>
              <w:left w:val="nil"/>
              <w:bottom w:val="nil"/>
              <w:right w:val="nil"/>
            </w:tcBorders>
            <w:shd w:val="clear" w:color="auto" w:fill="auto"/>
            <w:noWrap/>
            <w:vAlign w:val="bottom"/>
            <w:hideMark/>
          </w:tcPr>
          <w:p w14:paraId="5E1EE22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2,736 </w:t>
            </w:r>
          </w:p>
        </w:tc>
        <w:tc>
          <w:tcPr>
            <w:tcW w:w="677" w:type="pct"/>
            <w:tcBorders>
              <w:top w:val="nil"/>
              <w:left w:val="nil"/>
              <w:bottom w:val="nil"/>
              <w:right w:val="nil"/>
            </w:tcBorders>
            <w:shd w:val="clear" w:color="auto" w:fill="auto"/>
            <w:noWrap/>
            <w:vAlign w:val="bottom"/>
            <w:hideMark/>
          </w:tcPr>
          <w:p w14:paraId="61D7671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2,736 </w:t>
            </w:r>
          </w:p>
        </w:tc>
      </w:tr>
      <w:tr w:rsidR="009831A1" w:rsidRPr="00A95330" w14:paraId="5F6B3363" w14:textId="77777777" w:rsidTr="00377684">
        <w:trPr>
          <w:trHeight w:hRule="exact" w:val="235"/>
        </w:trPr>
        <w:tc>
          <w:tcPr>
            <w:tcW w:w="1576" w:type="pct"/>
            <w:tcBorders>
              <w:top w:val="nil"/>
              <w:left w:val="nil"/>
              <w:bottom w:val="nil"/>
              <w:right w:val="nil"/>
            </w:tcBorders>
            <w:shd w:val="clear" w:color="auto" w:fill="auto"/>
            <w:noWrap/>
            <w:vAlign w:val="bottom"/>
            <w:hideMark/>
          </w:tcPr>
          <w:p w14:paraId="28F26E1E" w14:textId="77777777" w:rsidR="009831A1" w:rsidRPr="00A95330" w:rsidRDefault="009831A1" w:rsidP="00377684">
            <w:pPr>
              <w:spacing w:after="0" w:line="240" w:lineRule="auto"/>
              <w:ind w:left="170"/>
              <w:jc w:val="left"/>
              <w:rPr>
                <w:rFonts w:ascii="Arial" w:hAnsi="Arial" w:cs="Arial"/>
                <w:b/>
                <w:bCs/>
                <w:i/>
                <w:iCs/>
                <w:color w:val="000000"/>
                <w:sz w:val="16"/>
                <w:szCs w:val="16"/>
              </w:rPr>
            </w:pPr>
            <w:r w:rsidRPr="00A95330">
              <w:rPr>
                <w:rFonts w:ascii="Arial" w:hAnsi="Arial" w:cs="Arial"/>
                <w:b/>
                <w:bCs/>
                <w:i/>
                <w:iCs/>
                <w:color w:val="000000"/>
                <w:sz w:val="16"/>
                <w:szCs w:val="16"/>
              </w:rPr>
              <w:t>Total payables</w:t>
            </w:r>
          </w:p>
        </w:tc>
        <w:tc>
          <w:tcPr>
            <w:tcW w:w="678" w:type="pct"/>
            <w:tcBorders>
              <w:top w:val="single" w:sz="4" w:space="0" w:color="000000"/>
              <w:left w:val="nil"/>
              <w:bottom w:val="single" w:sz="4" w:space="0" w:color="000000"/>
              <w:right w:val="nil"/>
            </w:tcBorders>
            <w:shd w:val="clear" w:color="auto" w:fill="auto"/>
            <w:noWrap/>
            <w:vAlign w:val="bottom"/>
            <w:hideMark/>
          </w:tcPr>
          <w:p w14:paraId="77774B5D"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1,710,237 </w:t>
            </w:r>
          </w:p>
        </w:tc>
        <w:tc>
          <w:tcPr>
            <w:tcW w:w="678" w:type="pct"/>
            <w:tcBorders>
              <w:top w:val="single" w:sz="4" w:space="0" w:color="000000"/>
              <w:left w:val="nil"/>
              <w:bottom w:val="single" w:sz="4" w:space="0" w:color="000000"/>
              <w:right w:val="nil"/>
            </w:tcBorders>
            <w:shd w:val="clear" w:color="000000" w:fill="E6E6E6"/>
            <w:noWrap/>
            <w:vAlign w:val="bottom"/>
            <w:hideMark/>
          </w:tcPr>
          <w:p w14:paraId="36932027"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1,709,837 </w:t>
            </w:r>
          </w:p>
        </w:tc>
        <w:tc>
          <w:tcPr>
            <w:tcW w:w="713" w:type="pct"/>
            <w:tcBorders>
              <w:top w:val="single" w:sz="4" w:space="0" w:color="000000"/>
              <w:left w:val="nil"/>
              <w:bottom w:val="single" w:sz="4" w:space="0" w:color="000000"/>
              <w:right w:val="nil"/>
            </w:tcBorders>
            <w:shd w:val="clear" w:color="auto" w:fill="auto"/>
            <w:noWrap/>
            <w:vAlign w:val="bottom"/>
            <w:hideMark/>
          </w:tcPr>
          <w:p w14:paraId="45454B43"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1,721,137 </w:t>
            </w:r>
          </w:p>
        </w:tc>
        <w:tc>
          <w:tcPr>
            <w:tcW w:w="678" w:type="pct"/>
            <w:tcBorders>
              <w:top w:val="single" w:sz="4" w:space="0" w:color="000000"/>
              <w:left w:val="nil"/>
              <w:bottom w:val="single" w:sz="4" w:space="0" w:color="000000"/>
              <w:right w:val="nil"/>
            </w:tcBorders>
            <w:shd w:val="clear" w:color="auto" w:fill="auto"/>
            <w:noWrap/>
            <w:vAlign w:val="bottom"/>
            <w:hideMark/>
          </w:tcPr>
          <w:p w14:paraId="0E65340B"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1,731,237 </w:t>
            </w:r>
          </w:p>
        </w:tc>
        <w:tc>
          <w:tcPr>
            <w:tcW w:w="677" w:type="pct"/>
            <w:tcBorders>
              <w:top w:val="single" w:sz="4" w:space="0" w:color="000000"/>
              <w:left w:val="nil"/>
              <w:bottom w:val="single" w:sz="4" w:space="0" w:color="000000"/>
              <w:right w:val="nil"/>
            </w:tcBorders>
            <w:shd w:val="clear" w:color="auto" w:fill="auto"/>
            <w:noWrap/>
            <w:vAlign w:val="bottom"/>
            <w:hideMark/>
          </w:tcPr>
          <w:p w14:paraId="5B8A3048"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1,739,437 </w:t>
            </w:r>
          </w:p>
        </w:tc>
      </w:tr>
      <w:tr w:rsidR="009831A1" w:rsidRPr="00A95330" w14:paraId="6A0C891A" w14:textId="77777777" w:rsidTr="00377684">
        <w:trPr>
          <w:trHeight w:hRule="exact" w:val="235"/>
        </w:trPr>
        <w:tc>
          <w:tcPr>
            <w:tcW w:w="1576" w:type="pct"/>
            <w:tcBorders>
              <w:top w:val="nil"/>
              <w:left w:val="nil"/>
              <w:bottom w:val="nil"/>
              <w:right w:val="nil"/>
            </w:tcBorders>
            <w:shd w:val="clear" w:color="auto" w:fill="auto"/>
            <w:noWrap/>
            <w:vAlign w:val="bottom"/>
            <w:hideMark/>
          </w:tcPr>
          <w:p w14:paraId="2E9F591F" w14:textId="77777777" w:rsidR="009831A1" w:rsidRPr="00A95330" w:rsidRDefault="009831A1" w:rsidP="00377684">
            <w:pPr>
              <w:spacing w:after="0" w:line="240" w:lineRule="auto"/>
              <w:ind w:left="170"/>
              <w:jc w:val="left"/>
              <w:rPr>
                <w:rFonts w:ascii="Arial" w:hAnsi="Arial" w:cs="Arial"/>
                <w:b/>
                <w:bCs/>
                <w:color w:val="000000"/>
                <w:sz w:val="16"/>
                <w:szCs w:val="16"/>
              </w:rPr>
            </w:pPr>
            <w:r w:rsidRPr="00A95330">
              <w:rPr>
                <w:rFonts w:ascii="Arial" w:hAnsi="Arial" w:cs="Arial"/>
                <w:b/>
                <w:bCs/>
                <w:color w:val="000000"/>
                <w:sz w:val="16"/>
                <w:szCs w:val="16"/>
              </w:rPr>
              <w:t>Provisions</w:t>
            </w:r>
          </w:p>
        </w:tc>
        <w:tc>
          <w:tcPr>
            <w:tcW w:w="678" w:type="pct"/>
            <w:tcBorders>
              <w:top w:val="nil"/>
              <w:left w:val="nil"/>
              <w:bottom w:val="nil"/>
              <w:right w:val="nil"/>
            </w:tcBorders>
            <w:shd w:val="clear" w:color="auto" w:fill="auto"/>
            <w:noWrap/>
            <w:vAlign w:val="bottom"/>
            <w:hideMark/>
          </w:tcPr>
          <w:p w14:paraId="322AD347" w14:textId="77777777" w:rsidR="009831A1" w:rsidRPr="00A95330" w:rsidRDefault="009831A1" w:rsidP="00377684">
            <w:pPr>
              <w:spacing w:after="0" w:line="240" w:lineRule="auto"/>
              <w:ind w:firstLineChars="100" w:firstLine="161"/>
              <w:jc w:val="right"/>
              <w:rPr>
                <w:rFonts w:ascii="Arial" w:hAnsi="Arial" w:cs="Arial"/>
                <w:b/>
                <w:bCs/>
                <w:color w:val="000000"/>
                <w:sz w:val="16"/>
                <w:szCs w:val="16"/>
              </w:rPr>
            </w:pPr>
          </w:p>
        </w:tc>
        <w:tc>
          <w:tcPr>
            <w:tcW w:w="678" w:type="pct"/>
            <w:tcBorders>
              <w:top w:val="nil"/>
              <w:left w:val="nil"/>
              <w:bottom w:val="nil"/>
              <w:right w:val="nil"/>
            </w:tcBorders>
            <w:shd w:val="clear" w:color="000000" w:fill="E6E6E6"/>
            <w:noWrap/>
            <w:vAlign w:val="bottom"/>
            <w:hideMark/>
          </w:tcPr>
          <w:p w14:paraId="2FF81C8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w:t>
            </w:r>
          </w:p>
        </w:tc>
        <w:tc>
          <w:tcPr>
            <w:tcW w:w="713" w:type="pct"/>
            <w:tcBorders>
              <w:top w:val="nil"/>
              <w:left w:val="nil"/>
              <w:bottom w:val="nil"/>
              <w:right w:val="nil"/>
            </w:tcBorders>
            <w:shd w:val="clear" w:color="auto" w:fill="auto"/>
            <w:noWrap/>
            <w:vAlign w:val="bottom"/>
            <w:hideMark/>
          </w:tcPr>
          <w:p w14:paraId="5C6BBA7D" w14:textId="77777777" w:rsidR="009831A1" w:rsidRPr="00A95330" w:rsidRDefault="009831A1" w:rsidP="00377684">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2BDE3DE1" w14:textId="77777777" w:rsidR="009831A1" w:rsidRPr="00A95330" w:rsidRDefault="009831A1" w:rsidP="00377684">
            <w:pPr>
              <w:spacing w:after="0" w:line="240" w:lineRule="auto"/>
              <w:jc w:val="right"/>
              <w:rPr>
                <w:rFonts w:ascii="Times New Roman" w:hAnsi="Times New Roman"/>
                <w:sz w:val="16"/>
                <w:szCs w:val="16"/>
              </w:rPr>
            </w:pPr>
          </w:p>
        </w:tc>
        <w:tc>
          <w:tcPr>
            <w:tcW w:w="677" w:type="pct"/>
            <w:tcBorders>
              <w:top w:val="nil"/>
              <w:left w:val="nil"/>
              <w:bottom w:val="nil"/>
              <w:right w:val="nil"/>
            </w:tcBorders>
            <w:shd w:val="clear" w:color="auto" w:fill="auto"/>
            <w:noWrap/>
            <w:vAlign w:val="bottom"/>
            <w:hideMark/>
          </w:tcPr>
          <w:p w14:paraId="07F8ACDF" w14:textId="77777777" w:rsidR="009831A1" w:rsidRPr="00A95330" w:rsidRDefault="009831A1" w:rsidP="00377684">
            <w:pPr>
              <w:spacing w:after="0" w:line="240" w:lineRule="auto"/>
              <w:jc w:val="right"/>
              <w:rPr>
                <w:rFonts w:ascii="Times New Roman" w:hAnsi="Times New Roman"/>
                <w:sz w:val="16"/>
                <w:szCs w:val="16"/>
              </w:rPr>
            </w:pPr>
          </w:p>
        </w:tc>
      </w:tr>
      <w:tr w:rsidR="009831A1" w:rsidRPr="00A95330" w14:paraId="34918DDF" w14:textId="77777777" w:rsidTr="00377684">
        <w:trPr>
          <w:trHeight w:hRule="exact" w:val="235"/>
        </w:trPr>
        <w:tc>
          <w:tcPr>
            <w:tcW w:w="1576" w:type="pct"/>
            <w:tcBorders>
              <w:top w:val="nil"/>
              <w:left w:val="nil"/>
              <w:bottom w:val="nil"/>
              <w:right w:val="nil"/>
            </w:tcBorders>
            <w:shd w:val="clear" w:color="auto" w:fill="auto"/>
            <w:vAlign w:val="bottom"/>
            <w:hideMark/>
          </w:tcPr>
          <w:p w14:paraId="7DF49D15"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Subsidies</w:t>
            </w:r>
          </w:p>
        </w:tc>
        <w:tc>
          <w:tcPr>
            <w:tcW w:w="678" w:type="pct"/>
            <w:tcBorders>
              <w:top w:val="nil"/>
              <w:left w:val="nil"/>
              <w:bottom w:val="nil"/>
              <w:right w:val="nil"/>
            </w:tcBorders>
            <w:shd w:val="clear" w:color="auto" w:fill="auto"/>
            <w:noWrap/>
            <w:vAlign w:val="bottom"/>
            <w:hideMark/>
          </w:tcPr>
          <w:p w14:paraId="2C3B2B6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4,427,391 </w:t>
            </w:r>
          </w:p>
        </w:tc>
        <w:tc>
          <w:tcPr>
            <w:tcW w:w="678" w:type="pct"/>
            <w:tcBorders>
              <w:top w:val="nil"/>
              <w:left w:val="nil"/>
              <w:bottom w:val="nil"/>
              <w:right w:val="nil"/>
            </w:tcBorders>
            <w:shd w:val="clear" w:color="000000" w:fill="E6E6E6"/>
            <w:noWrap/>
            <w:vAlign w:val="bottom"/>
            <w:hideMark/>
          </w:tcPr>
          <w:p w14:paraId="74FC3912"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4,265,763 </w:t>
            </w:r>
          </w:p>
        </w:tc>
        <w:tc>
          <w:tcPr>
            <w:tcW w:w="713" w:type="pct"/>
            <w:tcBorders>
              <w:top w:val="nil"/>
              <w:left w:val="nil"/>
              <w:bottom w:val="nil"/>
              <w:right w:val="nil"/>
            </w:tcBorders>
            <w:shd w:val="clear" w:color="auto" w:fill="auto"/>
            <w:noWrap/>
            <w:vAlign w:val="bottom"/>
            <w:hideMark/>
          </w:tcPr>
          <w:p w14:paraId="0B266C04"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4,335,922 </w:t>
            </w:r>
          </w:p>
        </w:tc>
        <w:tc>
          <w:tcPr>
            <w:tcW w:w="678" w:type="pct"/>
            <w:tcBorders>
              <w:top w:val="nil"/>
              <w:left w:val="nil"/>
              <w:bottom w:val="nil"/>
              <w:right w:val="nil"/>
            </w:tcBorders>
            <w:shd w:val="clear" w:color="auto" w:fill="auto"/>
            <w:noWrap/>
            <w:vAlign w:val="bottom"/>
            <w:hideMark/>
          </w:tcPr>
          <w:p w14:paraId="5C0A8E5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4,537,428 </w:t>
            </w:r>
          </w:p>
        </w:tc>
        <w:tc>
          <w:tcPr>
            <w:tcW w:w="677" w:type="pct"/>
            <w:tcBorders>
              <w:top w:val="nil"/>
              <w:left w:val="nil"/>
              <w:bottom w:val="nil"/>
              <w:right w:val="nil"/>
            </w:tcBorders>
            <w:shd w:val="clear" w:color="auto" w:fill="auto"/>
            <w:noWrap/>
            <w:vAlign w:val="bottom"/>
            <w:hideMark/>
          </w:tcPr>
          <w:p w14:paraId="1C02DAD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4,803,711 </w:t>
            </w:r>
          </w:p>
        </w:tc>
      </w:tr>
      <w:tr w:rsidR="009831A1" w:rsidRPr="00A95330" w14:paraId="091C031F" w14:textId="77777777" w:rsidTr="00377684">
        <w:trPr>
          <w:trHeight w:hRule="exact" w:val="200"/>
        </w:trPr>
        <w:tc>
          <w:tcPr>
            <w:tcW w:w="1576" w:type="pct"/>
            <w:tcBorders>
              <w:top w:val="nil"/>
              <w:left w:val="nil"/>
              <w:bottom w:val="nil"/>
              <w:right w:val="nil"/>
            </w:tcBorders>
            <w:shd w:val="clear" w:color="auto" w:fill="auto"/>
            <w:vAlign w:val="bottom"/>
            <w:hideMark/>
          </w:tcPr>
          <w:p w14:paraId="4EFC66D9"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Personal Benefits</w:t>
            </w:r>
          </w:p>
        </w:tc>
        <w:tc>
          <w:tcPr>
            <w:tcW w:w="678" w:type="pct"/>
            <w:tcBorders>
              <w:top w:val="nil"/>
              <w:left w:val="nil"/>
              <w:bottom w:val="nil"/>
              <w:right w:val="nil"/>
            </w:tcBorders>
            <w:shd w:val="clear" w:color="auto" w:fill="auto"/>
            <w:noWrap/>
            <w:vAlign w:val="bottom"/>
            <w:hideMark/>
          </w:tcPr>
          <w:p w14:paraId="44026D92"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1,149,099 </w:t>
            </w:r>
          </w:p>
        </w:tc>
        <w:tc>
          <w:tcPr>
            <w:tcW w:w="678" w:type="pct"/>
            <w:tcBorders>
              <w:top w:val="nil"/>
              <w:left w:val="nil"/>
              <w:bottom w:val="nil"/>
              <w:right w:val="nil"/>
            </w:tcBorders>
            <w:shd w:val="clear" w:color="000000" w:fill="E6E6E6"/>
            <w:noWrap/>
            <w:vAlign w:val="bottom"/>
            <w:hideMark/>
          </w:tcPr>
          <w:p w14:paraId="2C32529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1,179,988 </w:t>
            </w:r>
          </w:p>
        </w:tc>
        <w:tc>
          <w:tcPr>
            <w:tcW w:w="713" w:type="pct"/>
            <w:tcBorders>
              <w:top w:val="nil"/>
              <w:left w:val="nil"/>
              <w:bottom w:val="nil"/>
              <w:right w:val="nil"/>
            </w:tcBorders>
            <w:shd w:val="clear" w:color="auto" w:fill="auto"/>
            <w:noWrap/>
            <w:vAlign w:val="bottom"/>
            <w:hideMark/>
          </w:tcPr>
          <w:p w14:paraId="2197D29C"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1,220,408 </w:t>
            </w:r>
          </w:p>
        </w:tc>
        <w:tc>
          <w:tcPr>
            <w:tcW w:w="678" w:type="pct"/>
            <w:tcBorders>
              <w:top w:val="nil"/>
              <w:left w:val="nil"/>
              <w:bottom w:val="nil"/>
              <w:right w:val="nil"/>
            </w:tcBorders>
            <w:shd w:val="clear" w:color="auto" w:fill="auto"/>
            <w:noWrap/>
            <w:vAlign w:val="bottom"/>
            <w:hideMark/>
          </w:tcPr>
          <w:p w14:paraId="58777D64"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1,242,472 </w:t>
            </w:r>
          </w:p>
        </w:tc>
        <w:tc>
          <w:tcPr>
            <w:tcW w:w="677" w:type="pct"/>
            <w:tcBorders>
              <w:top w:val="nil"/>
              <w:left w:val="nil"/>
              <w:bottom w:val="nil"/>
              <w:right w:val="nil"/>
            </w:tcBorders>
            <w:shd w:val="clear" w:color="auto" w:fill="auto"/>
            <w:noWrap/>
            <w:vAlign w:val="bottom"/>
            <w:hideMark/>
          </w:tcPr>
          <w:p w14:paraId="7B12538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1,265,233 </w:t>
            </w:r>
          </w:p>
        </w:tc>
      </w:tr>
      <w:tr w:rsidR="009831A1" w:rsidRPr="00A95330" w14:paraId="3DA17B53" w14:textId="77777777" w:rsidTr="00377684">
        <w:trPr>
          <w:trHeight w:hRule="exact" w:val="448"/>
        </w:trPr>
        <w:tc>
          <w:tcPr>
            <w:tcW w:w="1576" w:type="pct"/>
            <w:tcBorders>
              <w:top w:val="nil"/>
              <w:left w:val="nil"/>
              <w:bottom w:val="nil"/>
              <w:right w:val="nil"/>
            </w:tcBorders>
            <w:shd w:val="clear" w:color="auto" w:fill="auto"/>
            <w:vAlign w:val="bottom"/>
            <w:hideMark/>
          </w:tcPr>
          <w:p w14:paraId="12B0670D"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 xml:space="preserve">Income Taxation refunds provided for </w:t>
            </w:r>
          </w:p>
        </w:tc>
        <w:tc>
          <w:tcPr>
            <w:tcW w:w="678" w:type="pct"/>
            <w:tcBorders>
              <w:top w:val="nil"/>
              <w:left w:val="nil"/>
              <w:bottom w:val="nil"/>
              <w:right w:val="nil"/>
            </w:tcBorders>
            <w:shd w:val="clear" w:color="auto" w:fill="auto"/>
            <w:noWrap/>
            <w:vAlign w:val="bottom"/>
            <w:hideMark/>
          </w:tcPr>
          <w:p w14:paraId="146E0656"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1,886,829 </w:t>
            </w:r>
          </w:p>
        </w:tc>
        <w:tc>
          <w:tcPr>
            <w:tcW w:w="678" w:type="pct"/>
            <w:tcBorders>
              <w:top w:val="nil"/>
              <w:left w:val="nil"/>
              <w:bottom w:val="nil"/>
              <w:right w:val="nil"/>
            </w:tcBorders>
            <w:shd w:val="clear" w:color="000000" w:fill="E6E6E6"/>
            <w:noWrap/>
            <w:vAlign w:val="bottom"/>
            <w:hideMark/>
          </w:tcPr>
          <w:p w14:paraId="5BF5D5F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1,876,829 </w:t>
            </w:r>
          </w:p>
        </w:tc>
        <w:tc>
          <w:tcPr>
            <w:tcW w:w="713" w:type="pct"/>
            <w:tcBorders>
              <w:top w:val="nil"/>
              <w:left w:val="nil"/>
              <w:bottom w:val="nil"/>
              <w:right w:val="nil"/>
            </w:tcBorders>
            <w:shd w:val="clear" w:color="auto" w:fill="auto"/>
            <w:noWrap/>
            <w:vAlign w:val="bottom"/>
            <w:hideMark/>
          </w:tcPr>
          <w:p w14:paraId="011DBAC6"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1,866,829 </w:t>
            </w:r>
          </w:p>
        </w:tc>
        <w:tc>
          <w:tcPr>
            <w:tcW w:w="678" w:type="pct"/>
            <w:tcBorders>
              <w:top w:val="nil"/>
              <w:left w:val="nil"/>
              <w:bottom w:val="nil"/>
              <w:right w:val="nil"/>
            </w:tcBorders>
            <w:shd w:val="clear" w:color="auto" w:fill="auto"/>
            <w:noWrap/>
            <w:vAlign w:val="bottom"/>
            <w:hideMark/>
          </w:tcPr>
          <w:p w14:paraId="6C92FC31"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1,856,829 </w:t>
            </w:r>
          </w:p>
        </w:tc>
        <w:tc>
          <w:tcPr>
            <w:tcW w:w="677" w:type="pct"/>
            <w:tcBorders>
              <w:top w:val="nil"/>
              <w:left w:val="nil"/>
              <w:bottom w:val="nil"/>
              <w:right w:val="nil"/>
            </w:tcBorders>
            <w:shd w:val="clear" w:color="auto" w:fill="auto"/>
            <w:noWrap/>
            <w:vAlign w:val="bottom"/>
            <w:hideMark/>
          </w:tcPr>
          <w:p w14:paraId="5DE1E1D4"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1,846,829 </w:t>
            </w:r>
          </w:p>
        </w:tc>
      </w:tr>
      <w:tr w:rsidR="009831A1" w:rsidRPr="00A95330" w14:paraId="605DD671" w14:textId="77777777" w:rsidTr="00377684">
        <w:trPr>
          <w:trHeight w:hRule="exact" w:val="448"/>
        </w:trPr>
        <w:tc>
          <w:tcPr>
            <w:tcW w:w="1576" w:type="pct"/>
            <w:tcBorders>
              <w:top w:val="nil"/>
              <w:left w:val="nil"/>
              <w:bottom w:val="nil"/>
              <w:right w:val="nil"/>
            </w:tcBorders>
            <w:shd w:val="clear" w:color="auto" w:fill="auto"/>
            <w:vAlign w:val="bottom"/>
            <w:hideMark/>
          </w:tcPr>
          <w:p w14:paraId="7704FBE9"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 xml:space="preserve">Indirect Taxation refunds provided for </w:t>
            </w:r>
          </w:p>
        </w:tc>
        <w:tc>
          <w:tcPr>
            <w:tcW w:w="678" w:type="pct"/>
            <w:tcBorders>
              <w:top w:val="nil"/>
              <w:left w:val="nil"/>
              <w:bottom w:val="nil"/>
              <w:right w:val="nil"/>
            </w:tcBorders>
            <w:shd w:val="clear" w:color="auto" w:fill="auto"/>
            <w:noWrap/>
            <w:vAlign w:val="bottom"/>
            <w:hideMark/>
          </w:tcPr>
          <w:p w14:paraId="154114E8"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215,842 </w:t>
            </w:r>
          </w:p>
        </w:tc>
        <w:tc>
          <w:tcPr>
            <w:tcW w:w="678" w:type="pct"/>
            <w:tcBorders>
              <w:top w:val="nil"/>
              <w:left w:val="nil"/>
              <w:bottom w:val="nil"/>
              <w:right w:val="nil"/>
            </w:tcBorders>
            <w:shd w:val="clear" w:color="000000" w:fill="E6E6E6"/>
            <w:noWrap/>
            <w:vAlign w:val="bottom"/>
            <w:hideMark/>
          </w:tcPr>
          <w:p w14:paraId="7CCBB41C"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164,993 </w:t>
            </w:r>
          </w:p>
        </w:tc>
        <w:tc>
          <w:tcPr>
            <w:tcW w:w="713" w:type="pct"/>
            <w:tcBorders>
              <w:top w:val="nil"/>
              <w:left w:val="nil"/>
              <w:bottom w:val="nil"/>
              <w:right w:val="nil"/>
            </w:tcBorders>
            <w:shd w:val="clear" w:color="auto" w:fill="auto"/>
            <w:noWrap/>
            <w:vAlign w:val="bottom"/>
            <w:hideMark/>
          </w:tcPr>
          <w:p w14:paraId="2DC9A057"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164,993 </w:t>
            </w:r>
          </w:p>
        </w:tc>
        <w:tc>
          <w:tcPr>
            <w:tcW w:w="678" w:type="pct"/>
            <w:tcBorders>
              <w:top w:val="nil"/>
              <w:left w:val="nil"/>
              <w:bottom w:val="nil"/>
              <w:right w:val="nil"/>
            </w:tcBorders>
            <w:shd w:val="clear" w:color="auto" w:fill="auto"/>
            <w:noWrap/>
            <w:vAlign w:val="bottom"/>
            <w:hideMark/>
          </w:tcPr>
          <w:p w14:paraId="2B190159"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164,993 </w:t>
            </w:r>
          </w:p>
        </w:tc>
        <w:tc>
          <w:tcPr>
            <w:tcW w:w="677" w:type="pct"/>
            <w:tcBorders>
              <w:top w:val="nil"/>
              <w:left w:val="nil"/>
              <w:bottom w:val="nil"/>
              <w:right w:val="nil"/>
            </w:tcBorders>
            <w:shd w:val="clear" w:color="auto" w:fill="auto"/>
            <w:noWrap/>
            <w:vAlign w:val="bottom"/>
            <w:hideMark/>
          </w:tcPr>
          <w:p w14:paraId="795581B4"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164,993 </w:t>
            </w:r>
          </w:p>
        </w:tc>
      </w:tr>
      <w:tr w:rsidR="009831A1" w:rsidRPr="00A95330" w14:paraId="3163D047" w14:textId="77777777" w:rsidTr="00377684">
        <w:trPr>
          <w:trHeight w:hRule="exact" w:val="448"/>
        </w:trPr>
        <w:tc>
          <w:tcPr>
            <w:tcW w:w="1576" w:type="pct"/>
            <w:tcBorders>
              <w:top w:val="nil"/>
              <w:left w:val="nil"/>
              <w:bottom w:val="nil"/>
              <w:right w:val="nil"/>
            </w:tcBorders>
            <w:shd w:val="clear" w:color="auto" w:fill="auto"/>
            <w:vAlign w:val="bottom"/>
            <w:hideMark/>
          </w:tcPr>
          <w:p w14:paraId="0AF8973A"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 xml:space="preserve">Superannuation guarantee payments </w:t>
            </w:r>
          </w:p>
        </w:tc>
        <w:tc>
          <w:tcPr>
            <w:tcW w:w="678" w:type="pct"/>
            <w:tcBorders>
              <w:top w:val="nil"/>
              <w:left w:val="nil"/>
              <w:bottom w:val="nil"/>
              <w:right w:val="nil"/>
            </w:tcBorders>
            <w:shd w:val="clear" w:color="auto" w:fill="auto"/>
            <w:noWrap/>
            <w:vAlign w:val="bottom"/>
            <w:hideMark/>
          </w:tcPr>
          <w:p w14:paraId="7DCE4E4E"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696,349 </w:t>
            </w:r>
          </w:p>
        </w:tc>
        <w:tc>
          <w:tcPr>
            <w:tcW w:w="678" w:type="pct"/>
            <w:tcBorders>
              <w:top w:val="nil"/>
              <w:left w:val="nil"/>
              <w:bottom w:val="nil"/>
              <w:right w:val="nil"/>
            </w:tcBorders>
            <w:shd w:val="clear" w:color="000000" w:fill="E6E6E6"/>
            <w:noWrap/>
            <w:vAlign w:val="bottom"/>
            <w:hideMark/>
          </w:tcPr>
          <w:p w14:paraId="6E9EF60D"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770,260 </w:t>
            </w:r>
          </w:p>
        </w:tc>
        <w:tc>
          <w:tcPr>
            <w:tcW w:w="713" w:type="pct"/>
            <w:tcBorders>
              <w:top w:val="nil"/>
              <w:left w:val="nil"/>
              <w:bottom w:val="nil"/>
              <w:right w:val="nil"/>
            </w:tcBorders>
            <w:shd w:val="clear" w:color="auto" w:fill="auto"/>
            <w:noWrap/>
            <w:vAlign w:val="bottom"/>
            <w:hideMark/>
          </w:tcPr>
          <w:p w14:paraId="63524A54"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866,260 </w:t>
            </w:r>
          </w:p>
        </w:tc>
        <w:tc>
          <w:tcPr>
            <w:tcW w:w="678" w:type="pct"/>
            <w:tcBorders>
              <w:top w:val="nil"/>
              <w:left w:val="nil"/>
              <w:bottom w:val="nil"/>
              <w:right w:val="nil"/>
            </w:tcBorders>
            <w:shd w:val="clear" w:color="auto" w:fill="auto"/>
            <w:noWrap/>
            <w:vAlign w:val="bottom"/>
            <w:hideMark/>
          </w:tcPr>
          <w:p w14:paraId="66FA7139"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970,260 </w:t>
            </w:r>
          </w:p>
        </w:tc>
        <w:tc>
          <w:tcPr>
            <w:tcW w:w="677" w:type="pct"/>
            <w:tcBorders>
              <w:top w:val="nil"/>
              <w:left w:val="nil"/>
              <w:bottom w:val="nil"/>
              <w:right w:val="nil"/>
            </w:tcBorders>
            <w:shd w:val="clear" w:color="auto" w:fill="auto"/>
            <w:noWrap/>
            <w:vAlign w:val="bottom"/>
            <w:hideMark/>
          </w:tcPr>
          <w:p w14:paraId="30D6897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1,083,260 </w:t>
            </w:r>
          </w:p>
        </w:tc>
      </w:tr>
      <w:tr w:rsidR="009831A1" w:rsidRPr="00A95330" w14:paraId="5E24A6FA" w14:textId="77777777" w:rsidTr="00377684">
        <w:trPr>
          <w:trHeight w:hRule="exact" w:val="448"/>
        </w:trPr>
        <w:tc>
          <w:tcPr>
            <w:tcW w:w="1576" w:type="pct"/>
            <w:tcBorders>
              <w:top w:val="nil"/>
              <w:left w:val="nil"/>
              <w:bottom w:val="nil"/>
              <w:right w:val="nil"/>
            </w:tcBorders>
            <w:shd w:val="clear" w:color="auto" w:fill="auto"/>
            <w:vAlign w:val="bottom"/>
            <w:hideMark/>
          </w:tcPr>
          <w:p w14:paraId="5D3A02EA"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Unclaimed superannuation payments</w:t>
            </w:r>
          </w:p>
        </w:tc>
        <w:tc>
          <w:tcPr>
            <w:tcW w:w="678" w:type="pct"/>
            <w:tcBorders>
              <w:top w:val="nil"/>
              <w:left w:val="nil"/>
              <w:bottom w:val="nil"/>
              <w:right w:val="nil"/>
            </w:tcBorders>
            <w:shd w:val="clear" w:color="auto" w:fill="auto"/>
            <w:noWrap/>
            <w:vAlign w:val="bottom"/>
            <w:hideMark/>
          </w:tcPr>
          <w:p w14:paraId="158EC405"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775,460 </w:t>
            </w:r>
          </w:p>
        </w:tc>
        <w:tc>
          <w:tcPr>
            <w:tcW w:w="678" w:type="pct"/>
            <w:tcBorders>
              <w:top w:val="nil"/>
              <w:left w:val="nil"/>
              <w:bottom w:val="nil"/>
              <w:right w:val="nil"/>
            </w:tcBorders>
            <w:shd w:val="clear" w:color="000000" w:fill="E6E6E6"/>
            <w:noWrap/>
            <w:vAlign w:val="bottom"/>
            <w:hideMark/>
          </w:tcPr>
          <w:p w14:paraId="2102B4B5"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620,154 </w:t>
            </w:r>
          </w:p>
        </w:tc>
        <w:tc>
          <w:tcPr>
            <w:tcW w:w="713" w:type="pct"/>
            <w:tcBorders>
              <w:top w:val="nil"/>
              <w:left w:val="nil"/>
              <w:bottom w:val="nil"/>
              <w:right w:val="nil"/>
            </w:tcBorders>
            <w:shd w:val="clear" w:color="auto" w:fill="auto"/>
            <w:noWrap/>
            <w:vAlign w:val="bottom"/>
            <w:hideMark/>
          </w:tcPr>
          <w:p w14:paraId="7FDB42C4"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468,195 </w:t>
            </w:r>
          </w:p>
        </w:tc>
        <w:tc>
          <w:tcPr>
            <w:tcW w:w="678" w:type="pct"/>
            <w:tcBorders>
              <w:top w:val="nil"/>
              <w:left w:val="nil"/>
              <w:bottom w:val="nil"/>
              <w:right w:val="nil"/>
            </w:tcBorders>
            <w:shd w:val="clear" w:color="auto" w:fill="auto"/>
            <w:noWrap/>
            <w:vAlign w:val="bottom"/>
            <w:hideMark/>
          </w:tcPr>
          <w:p w14:paraId="199D5031"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343,701 </w:t>
            </w:r>
          </w:p>
        </w:tc>
        <w:tc>
          <w:tcPr>
            <w:tcW w:w="677" w:type="pct"/>
            <w:tcBorders>
              <w:top w:val="nil"/>
              <w:left w:val="nil"/>
              <w:bottom w:val="nil"/>
              <w:right w:val="nil"/>
            </w:tcBorders>
            <w:shd w:val="clear" w:color="auto" w:fill="auto"/>
            <w:noWrap/>
            <w:vAlign w:val="bottom"/>
            <w:hideMark/>
          </w:tcPr>
          <w:p w14:paraId="431A2C5C"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278,603 </w:t>
            </w:r>
          </w:p>
        </w:tc>
      </w:tr>
      <w:tr w:rsidR="009831A1" w:rsidRPr="00A95330" w14:paraId="6FE57DFB" w14:textId="77777777" w:rsidTr="00377684">
        <w:trPr>
          <w:trHeight w:hRule="exact" w:val="448"/>
        </w:trPr>
        <w:tc>
          <w:tcPr>
            <w:tcW w:w="1576" w:type="pct"/>
            <w:tcBorders>
              <w:top w:val="nil"/>
              <w:left w:val="nil"/>
              <w:bottom w:val="nil"/>
              <w:right w:val="nil"/>
            </w:tcBorders>
            <w:shd w:val="clear" w:color="auto" w:fill="auto"/>
            <w:vAlign w:val="bottom"/>
            <w:hideMark/>
          </w:tcPr>
          <w:p w14:paraId="3F26B1B1"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 xml:space="preserve">Targeted Assistance through the Taxation Program </w:t>
            </w:r>
          </w:p>
        </w:tc>
        <w:tc>
          <w:tcPr>
            <w:tcW w:w="678" w:type="pct"/>
            <w:tcBorders>
              <w:top w:val="nil"/>
              <w:left w:val="nil"/>
              <w:bottom w:val="nil"/>
              <w:right w:val="nil"/>
            </w:tcBorders>
            <w:shd w:val="clear" w:color="auto" w:fill="auto"/>
            <w:noWrap/>
            <w:vAlign w:val="bottom"/>
            <w:hideMark/>
          </w:tcPr>
          <w:p w14:paraId="4A7BAA38"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28,262 </w:t>
            </w:r>
          </w:p>
        </w:tc>
        <w:tc>
          <w:tcPr>
            <w:tcW w:w="678" w:type="pct"/>
            <w:tcBorders>
              <w:top w:val="nil"/>
              <w:left w:val="nil"/>
              <w:bottom w:val="nil"/>
              <w:right w:val="nil"/>
            </w:tcBorders>
            <w:shd w:val="clear" w:color="000000" w:fill="E6E6E6"/>
            <w:noWrap/>
            <w:vAlign w:val="bottom"/>
            <w:hideMark/>
          </w:tcPr>
          <w:p w14:paraId="053DF4CC"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28,262 </w:t>
            </w:r>
          </w:p>
        </w:tc>
        <w:tc>
          <w:tcPr>
            <w:tcW w:w="713" w:type="pct"/>
            <w:tcBorders>
              <w:top w:val="nil"/>
              <w:left w:val="nil"/>
              <w:bottom w:val="nil"/>
              <w:right w:val="nil"/>
            </w:tcBorders>
            <w:shd w:val="clear" w:color="auto" w:fill="auto"/>
            <w:noWrap/>
            <w:vAlign w:val="bottom"/>
            <w:hideMark/>
          </w:tcPr>
          <w:p w14:paraId="34E4F068"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35,257 </w:t>
            </w:r>
          </w:p>
        </w:tc>
        <w:tc>
          <w:tcPr>
            <w:tcW w:w="678" w:type="pct"/>
            <w:tcBorders>
              <w:top w:val="nil"/>
              <w:left w:val="nil"/>
              <w:bottom w:val="nil"/>
              <w:right w:val="nil"/>
            </w:tcBorders>
            <w:shd w:val="clear" w:color="auto" w:fill="auto"/>
            <w:noWrap/>
            <w:vAlign w:val="bottom"/>
            <w:hideMark/>
          </w:tcPr>
          <w:p w14:paraId="4DE78565"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29,823 </w:t>
            </w:r>
          </w:p>
        </w:tc>
        <w:tc>
          <w:tcPr>
            <w:tcW w:w="677" w:type="pct"/>
            <w:tcBorders>
              <w:top w:val="nil"/>
              <w:left w:val="nil"/>
              <w:bottom w:val="nil"/>
              <w:right w:val="nil"/>
            </w:tcBorders>
            <w:shd w:val="clear" w:color="auto" w:fill="auto"/>
            <w:noWrap/>
            <w:vAlign w:val="bottom"/>
            <w:hideMark/>
          </w:tcPr>
          <w:p w14:paraId="45F555B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22,467 </w:t>
            </w:r>
          </w:p>
        </w:tc>
      </w:tr>
      <w:tr w:rsidR="009831A1" w:rsidRPr="00A95330" w14:paraId="31A40EA0" w14:textId="77777777" w:rsidTr="00377684">
        <w:trPr>
          <w:trHeight w:hRule="exact" w:val="448"/>
        </w:trPr>
        <w:tc>
          <w:tcPr>
            <w:tcW w:w="1576" w:type="pct"/>
            <w:tcBorders>
              <w:top w:val="nil"/>
              <w:left w:val="nil"/>
              <w:bottom w:val="nil"/>
              <w:right w:val="nil"/>
            </w:tcBorders>
            <w:shd w:val="clear" w:color="auto" w:fill="auto"/>
            <w:vAlign w:val="bottom"/>
            <w:hideMark/>
          </w:tcPr>
          <w:p w14:paraId="521EEABD"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Provision for interest on overpayments of taxes</w:t>
            </w:r>
          </w:p>
        </w:tc>
        <w:tc>
          <w:tcPr>
            <w:tcW w:w="678" w:type="pct"/>
            <w:tcBorders>
              <w:top w:val="nil"/>
              <w:left w:val="nil"/>
              <w:bottom w:val="nil"/>
              <w:right w:val="nil"/>
            </w:tcBorders>
            <w:shd w:val="clear" w:color="auto" w:fill="auto"/>
            <w:noWrap/>
            <w:vAlign w:val="bottom"/>
            <w:hideMark/>
          </w:tcPr>
          <w:p w14:paraId="07202583"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11,335 </w:t>
            </w:r>
          </w:p>
        </w:tc>
        <w:tc>
          <w:tcPr>
            <w:tcW w:w="678" w:type="pct"/>
            <w:tcBorders>
              <w:top w:val="nil"/>
              <w:left w:val="nil"/>
              <w:bottom w:val="nil"/>
              <w:right w:val="nil"/>
            </w:tcBorders>
            <w:shd w:val="clear" w:color="000000" w:fill="E6E6E6"/>
            <w:noWrap/>
            <w:vAlign w:val="bottom"/>
            <w:hideMark/>
          </w:tcPr>
          <w:p w14:paraId="774BC5B0"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11,335 </w:t>
            </w:r>
          </w:p>
        </w:tc>
        <w:tc>
          <w:tcPr>
            <w:tcW w:w="713" w:type="pct"/>
            <w:tcBorders>
              <w:top w:val="nil"/>
              <w:left w:val="nil"/>
              <w:bottom w:val="nil"/>
              <w:right w:val="nil"/>
            </w:tcBorders>
            <w:shd w:val="clear" w:color="auto" w:fill="auto"/>
            <w:noWrap/>
            <w:vAlign w:val="bottom"/>
            <w:hideMark/>
          </w:tcPr>
          <w:p w14:paraId="30EBEC7F"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11,335 </w:t>
            </w:r>
          </w:p>
        </w:tc>
        <w:tc>
          <w:tcPr>
            <w:tcW w:w="678" w:type="pct"/>
            <w:tcBorders>
              <w:top w:val="nil"/>
              <w:left w:val="nil"/>
              <w:bottom w:val="nil"/>
              <w:right w:val="nil"/>
            </w:tcBorders>
            <w:shd w:val="clear" w:color="auto" w:fill="auto"/>
            <w:noWrap/>
            <w:vAlign w:val="bottom"/>
            <w:hideMark/>
          </w:tcPr>
          <w:p w14:paraId="65DC8BD7"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11,335 </w:t>
            </w:r>
          </w:p>
        </w:tc>
        <w:tc>
          <w:tcPr>
            <w:tcW w:w="677" w:type="pct"/>
            <w:tcBorders>
              <w:top w:val="nil"/>
              <w:left w:val="nil"/>
              <w:bottom w:val="nil"/>
              <w:right w:val="nil"/>
            </w:tcBorders>
            <w:shd w:val="clear" w:color="auto" w:fill="auto"/>
            <w:noWrap/>
            <w:vAlign w:val="bottom"/>
            <w:hideMark/>
          </w:tcPr>
          <w:p w14:paraId="58EDB0CA"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11,335 </w:t>
            </w:r>
          </w:p>
        </w:tc>
      </w:tr>
      <w:tr w:rsidR="009831A1" w:rsidRPr="00A95330" w14:paraId="7C07C444" w14:textId="77777777" w:rsidTr="00377684">
        <w:trPr>
          <w:trHeight w:hRule="exact" w:val="225"/>
        </w:trPr>
        <w:tc>
          <w:tcPr>
            <w:tcW w:w="1576" w:type="pct"/>
            <w:tcBorders>
              <w:top w:val="nil"/>
              <w:left w:val="nil"/>
              <w:bottom w:val="nil"/>
              <w:right w:val="nil"/>
            </w:tcBorders>
            <w:shd w:val="clear" w:color="auto" w:fill="auto"/>
            <w:vAlign w:val="bottom"/>
            <w:hideMark/>
          </w:tcPr>
          <w:p w14:paraId="7DD1D069" w14:textId="77777777" w:rsidR="009831A1" w:rsidRPr="00A95330" w:rsidRDefault="009831A1" w:rsidP="00377684">
            <w:pPr>
              <w:spacing w:after="0" w:line="240" w:lineRule="auto"/>
              <w:ind w:left="340"/>
              <w:jc w:val="left"/>
              <w:rPr>
                <w:rFonts w:ascii="Arial" w:hAnsi="Arial" w:cs="Arial"/>
                <w:color w:val="000000"/>
                <w:sz w:val="16"/>
                <w:szCs w:val="16"/>
              </w:rPr>
            </w:pPr>
            <w:r w:rsidRPr="00A95330">
              <w:rPr>
                <w:rFonts w:ascii="Arial" w:hAnsi="Arial" w:cs="Arial"/>
                <w:color w:val="000000"/>
                <w:sz w:val="16"/>
                <w:szCs w:val="16"/>
              </w:rPr>
              <w:t>Other provisions</w:t>
            </w:r>
          </w:p>
        </w:tc>
        <w:tc>
          <w:tcPr>
            <w:tcW w:w="678" w:type="pct"/>
            <w:tcBorders>
              <w:top w:val="nil"/>
              <w:left w:val="nil"/>
              <w:bottom w:val="nil"/>
              <w:right w:val="nil"/>
            </w:tcBorders>
            <w:shd w:val="clear" w:color="auto" w:fill="auto"/>
            <w:noWrap/>
            <w:vAlign w:val="bottom"/>
            <w:hideMark/>
          </w:tcPr>
          <w:p w14:paraId="75354680"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15,434 </w:t>
            </w:r>
          </w:p>
        </w:tc>
        <w:tc>
          <w:tcPr>
            <w:tcW w:w="678" w:type="pct"/>
            <w:tcBorders>
              <w:top w:val="nil"/>
              <w:left w:val="nil"/>
              <w:bottom w:val="nil"/>
              <w:right w:val="nil"/>
            </w:tcBorders>
            <w:shd w:val="clear" w:color="000000" w:fill="E6E6E6"/>
            <w:noWrap/>
            <w:vAlign w:val="bottom"/>
            <w:hideMark/>
          </w:tcPr>
          <w:p w14:paraId="17DE8E2B"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22,429 </w:t>
            </w:r>
          </w:p>
        </w:tc>
        <w:tc>
          <w:tcPr>
            <w:tcW w:w="713" w:type="pct"/>
            <w:tcBorders>
              <w:top w:val="nil"/>
              <w:left w:val="nil"/>
              <w:bottom w:val="nil"/>
              <w:right w:val="nil"/>
            </w:tcBorders>
            <w:shd w:val="clear" w:color="auto" w:fill="auto"/>
            <w:noWrap/>
            <w:vAlign w:val="bottom"/>
            <w:hideMark/>
          </w:tcPr>
          <w:p w14:paraId="5000D03A"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10,000 </w:t>
            </w:r>
          </w:p>
        </w:tc>
        <w:tc>
          <w:tcPr>
            <w:tcW w:w="678" w:type="pct"/>
            <w:tcBorders>
              <w:top w:val="nil"/>
              <w:left w:val="nil"/>
              <w:bottom w:val="nil"/>
              <w:right w:val="nil"/>
            </w:tcBorders>
            <w:shd w:val="clear" w:color="auto" w:fill="auto"/>
            <w:noWrap/>
            <w:vAlign w:val="bottom"/>
            <w:hideMark/>
          </w:tcPr>
          <w:p w14:paraId="4A411B49"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8,078 </w:t>
            </w:r>
          </w:p>
        </w:tc>
        <w:tc>
          <w:tcPr>
            <w:tcW w:w="677" w:type="pct"/>
            <w:tcBorders>
              <w:top w:val="nil"/>
              <w:left w:val="nil"/>
              <w:bottom w:val="nil"/>
              <w:right w:val="nil"/>
            </w:tcBorders>
            <w:shd w:val="clear" w:color="auto" w:fill="auto"/>
            <w:noWrap/>
            <w:vAlign w:val="bottom"/>
            <w:hideMark/>
          </w:tcPr>
          <w:p w14:paraId="3EC08DAC" w14:textId="77777777" w:rsidR="009831A1" w:rsidRPr="00A95330" w:rsidRDefault="009831A1" w:rsidP="00377684">
            <w:pPr>
              <w:spacing w:after="0" w:line="240" w:lineRule="auto"/>
              <w:jc w:val="right"/>
              <w:rPr>
                <w:rFonts w:ascii="Arial" w:hAnsi="Arial" w:cs="Arial"/>
                <w:color w:val="000000"/>
                <w:sz w:val="16"/>
                <w:szCs w:val="16"/>
              </w:rPr>
            </w:pPr>
            <w:r w:rsidRPr="00A95330">
              <w:rPr>
                <w:rFonts w:ascii="Arial" w:hAnsi="Arial" w:cs="Arial"/>
                <w:color w:val="000000"/>
                <w:sz w:val="16"/>
                <w:szCs w:val="16"/>
              </w:rPr>
              <w:t xml:space="preserve">10,449 </w:t>
            </w:r>
          </w:p>
        </w:tc>
      </w:tr>
      <w:tr w:rsidR="009831A1" w:rsidRPr="00A95330" w14:paraId="4B5711BA" w14:textId="77777777" w:rsidTr="00377684">
        <w:trPr>
          <w:trHeight w:hRule="exact" w:val="235"/>
        </w:trPr>
        <w:tc>
          <w:tcPr>
            <w:tcW w:w="1576" w:type="pct"/>
            <w:tcBorders>
              <w:top w:val="nil"/>
              <w:left w:val="nil"/>
              <w:bottom w:val="nil"/>
              <w:right w:val="nil"/>
            </w:tcBorders>
            <w:shd w:val="clear" w:color="auto" w:fill="auto"/>
            <w:noWrap/>
            <w:vAlign w:val="bottom"/>
            <w:hideMark/>
          </w:tcPr>
          <w:p w14:paraId="51015B2A" w14:textId="77777777" w:rsidR="009831A1" w:rsidRPr="00A95330" w:rsidRDefault="009831A1" w:rsidP="00377684">
            <w:pPr>
              <w:spacing w:after="0" w:line="240" w:lineRule="auto"/>
              <w:ind w:left="170"/>
              <w:jc w:val="left"/>
              <w:rPr>
                <w:rFonts w:ascii="Arial" w:hAnsi="Arial" w:cs="Arial"/>
                <w:b/>
                <w:bCs/>
                <w:i/>
                <w:iCs/>
                <w:color w:val="000000"/>
                <w:sz w:val="16"/>
                <w:szCs w:val="16"/>
              </w:rPr>
            </w:pPr>
            <w:r w:rsidRPr="00A95330">
              <w:rPr>
                <w:rFonts w:ascii="Arial" w:hAnsi="Arial" w:cs="Arial"/>
                <w:b/>
                <w:bCs/>
                <w:i/>
                <w:iCs/>
                <w:color w:val="000000"/>
                <w:sz w:val="16"/>
                <w:szCs w:val="16"/>
              </w:rPr>
              <w:t>Total provisions</w:t>
            </w:r>
          </w:p>
        </w:tc>
        <w:tc>
          <w:tcPr>
            <w:tcW w:w="678" w:type="pct"/>
            <w:tcBorders>
              <w:top w:val="single" w:sz="4" w:space="0" w:color="000000"/>
              <w:left w:val="nil"/>
              <w:bottom w:val="single" w:sz="4" w:space="0" w:color="000000"/>
              <w:right w:val="nil"/>
            </w:tcBorders>
            <w:shd w:val="clear" w:color="auto" w:fill="auto"/>
            <w:noWrap/>
            <w:vAlign w:val="bottom"/>
            <w:hideMark/>
          </w:tcPr>
          <w:p w14:paraId="3C133AD7"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9,206,001 </w:t>
            </w:r>
          </w:p>
        </w:tc>
        <w:tc>
          <w:tcPr>
            <w:tcW w:w="678" w:type="pct"/>
            <w:tcBorders>
              <w:top w:val="single" w:sz="4" w:space="0" w:color="000000"/>
              <w:left w:val="nil"/>
              <w:bottom w:val="single" w:sz="4" w:space="0" w:color="000000"/>
              <w:right w:val="nil"/>
            </w:tcBorders>
            <w:shd w:val="clear" w:color="000000" w:fill="E6E6E6"/>
            <w:noWrap/>
            <w:vAlign w:val="bottom"/>
            <w:hideMark/>
          </w:tcPr>
          <w:p w14:paraId="48C5291D"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8,940,013 </w:t>
            </w:r>
          </w:p>
        </w:tc>
        <w:tc>
          <w:tcPr>
            <w:tcW w:w="713" w:type="pct"/>
            <w:tcBorders>
              <w:top w:val="single" w:sz="4" w:space="0" w:color="000000"/>
              <w:left w:val="nil"/>
              <w:bottom w:val="single" w:sz="4" w:space="0" w:color="000000"/>
              <w:right w:val="nil"/>
            </w:tcBorders>
            <w:shd w:val="clear" w:color="auto" w:fill="auto"/>
            <w:noWrap/>
            <w:vAlign w:val="bottom"/>
            <w:hideMark/>
          </w:tcPr>
          <w:p w14:paraId="4EC723A9"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8,979,199 </w:t>
            </w:r>
          </w:p>
        </w:tc>
        <w:tc>
          <w:tcPr>
            <w:tcW w:w="678" w:type="pct"/>
            <w:tcBorders>
              <w:top w:val="single" w:sz="4" w:space="0" w:color="000000"/>
              <w:left w:val="nil"/>
              <w:bottom w:val="single" w:sz="4" w:space="0" w:color="000000"/>
              <w:right w:val="nil"/>
            </w:tcBorders>
            <w:shd w:val="clear" w:color="auto" w:fill="auto"/>
            <w:noWrap/>
            <w:vAlign w:val="bottom"/>
            <w:hideMark/>
          </w:tcPr>
          <w:p w14:paraId="48AFFA56"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9,164,919 </w:t>
            </w:r>
          </w:p>
        </w:tc>
        <w:tc>
          <w:tcPr>
            <w:tcW w:w="677" w:type="pct"/>
            <w:tcBorders>
              <w:top w:val="single" w:sz="4" w:space="0" w:color="000000"/>
              <w:left w:val="nil"/>
              <w:bottom w:val="single" w:sz="4" w:space="0" w:color="000000"/>
              <w:right w:val="nil"/>
            </w:tcBorders>
            <w:shd w:val="clear" w:color="auto" w:fill="auto"/>
            <w:noWrap/>
            <w:vAlign w:val="bottom"/>
            <w:hideMark/>
          </w:tcPr>
          <w:p w14:paraId="22239D52" w14:textId="77777777" w:rsidR="009831A1" w:rsidRPr="00A95330" w:rsidRDefault="009831A1" w:rsidP="00377684">
            <w:pPr>
              <w:spacing w:after="0" w:line="240" w:lineRule="auto"/>
              <w:jc w:val="right"/>
              <w:rPr>
                <w:rFonts w:ascii="Arial" w:hAnsi="Arial" w:cs="Arial"/>
                <w:b/>
                <w:bCs/>
                <w:i/>
                <w:iCs/>
                <w:color w:val="000000"/>
                <w:sz w:val="16"/>
                <w:szCs w:val="16"/>
              </w:rPr>
            </w:pPr>
            <w:r w:rsidRPr="00A95330">
              <w:rPr>
                <w:rFonts w:ascii="Arial" w:hAnsi="Arial" w:cs="Arial"/>
                <w:b/>
                <w:bCs/>
                <w:i/>
                <w:iCs/>
                <w:color w:val="000000"/>
                <w:sz w:val="16"/>
                <w:szCs w:val="16"/>
              </w:rPr>
              <w:t xml:space="preserve">9,486,880 </w:t>
            </w:r>
          </w:p>
        </w:tc>
      </w:tr>
      <w:tr w:rsidR="009831A1" w:rsidRPr="00A95330" w14:paraId="45610638" w14:textId="77777777" w:rsidTr="00377684">
        <w:trPr>
          <w:trHeight w:hRule="exact" w:val="448"/>
        </w:trPr>
        <w:tc>
          <w:tcPr>
            <w:tcW w:w="1576" w:type="pct"/>
            <w:tcBorders>
              <w:top w:val="nil"/>
              <w:left w:val="nil"/>
              <w:bottom w:val="nil"/>
              <w:right w:val="nil"/>
            </w:tcBorders>
            <w:shd w:val="clear" w:color="auto" w:fill="auto"/>
            <w:vAlign w:val="bottom"/>
            <w:hideMark/>
          </w:tcPr>
          <w:p w14:paraId="664FFC96" w14:textId="77777777" w:rsidR="009831A1" w:rsidRPr="00A95330" w:rsidRDefault="009831A1" w:rsidP="00377684">
            <w:pPr>
              <w:spacing w:after="0" w:line="240" w:lineRule="auto"/>
              <w:jc w:val="left"/>
              <w:rPr>
                <w:rFonts w:ascii="Arial" w:hAnsi="Arial" w:cs="Arial"/>
                <w:b/>
                <w:bCs/>
                <w:color w:val="000000"/>
                <w:sz w:val="16"/>
                <w:szCs w:val="16"/>
              </w:rPr>
            </w:pPr>
            <w:r w:rsidRPr="00A95330">
              <w:rPr>
                <w:rFonts w:ascii="Arial" w:hAnsi="Arial" w:cs="Arial"/>
                <w:b/>
                <w:bCs/>
                <w:color w:val="000000"/>
                <w:sz w:val="16"/>
                <w:szCs w:val="16"/>
              </w:rPr>
              <w:t>Total liabilities administered on behalf of Government</w:t>
            </w:r>
          </w:p>
        </w:tc>
        <w:tc>
          <w:tcPr>
            <w:tcW w:w="678" w:type="pct"/>
            <w:tcBorders>
              <w:top w:val="nil"/>
              <w:left w:val="nil"/>
              <w:bottom w:val="single" w:sz="4" w:space="0" w:color="000000"/>
              <w:right w:val="nil"/>
            </w:tcBorders>
            <w:shd w:val="clear" w:color="auto" w:fill="auto"/>
            <w:noWrap/>
            <w:vAlign w:val="bottom"/>
            <w:hideMark/>
          </w:tcPr>
          <w:p w14:paraId="2599F58A"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10,916,238 </w:t>
            </w:r>
          </w:p>
        </w:tc>
        <w:tc>
          <w:tcPr>
            <w:tcW w:w="678" w:type="pct"/>
            <w:tcBorders>
              <w:top w:val="nil"/>
              <w:left w:val="nil"/>
              <w:bottom w:val="single" w:sz="4" w:space="0" w:color="000000"/>
              <w:right w:val="nil"/>
            </w:tcBorders>
            <w:shd w:val="clear" w:color="000000" w:fill="E6E6E6"/>
            <w:noWrap/>
            <w:vAlign w:val="bottom"/>
            <w:hideMark/>
          </w:tcPr>
          <w:p w14:paraId="1E6D69F4"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10,649,850 </w:t>
            </w:r>
          </w:p>
        </w:tc>
        <w:tc>
          <w:tcPr>
            <w:tcW w:w="713" w:type="pct"/>
            <w:tcBorders>
              <w:top w:val="nil"/>
              <w:left w:val="nil"/>
              <w:bottom w:val="single" w:sz="4" w:space="0" w:color="000000"/>
              <w:right w:val="nil"/>
            </w:tcBorders>
            <w:shd w:val="clear" w:color="auto" w:fill="auto"/>
            <w:noWrap/>
            <w:vAlign w:val="bottom"/>
            <w:hideMark/>
          </w:tcPr>
          <w:p w14:paraId="66867FAB"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10,700,336 </w:t>
            </w:r>
          </w:p>
        </w:tc>
        <w:tc>
          <w:tcPr>
            <w:tcW w:w="678" w:type="pct"/>
            <w:tcBorders>
              <w:top w:val="nil"/>
              <w:left w:val="nil"/>
              <w:bottom w:val="single" w:sz="4" w:space="0" w:color="000000"/>
              <w:right w:val="nil"/>
            </w:tcBorders>
            <w:shd w:val="clear" w:color="auto" w:fill="auto"/>
            <w:noWrap/>
            <w:vAlign w:val="bottom"/>
            <w:hideMark/>
          </w:tcPr>
          <w:p w14:paraId="50DCAEA4"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10,896,156 </w:t>
            </w:r>
          </w:p>
        </w:tc>
        <w:tc>
          <w:tcPr>
            <w:tcW w:w="677" w:type="pct"/>
            <w:tcBorders>
              <w:top w:val="nil"/>
              <w:left w:val="nil"/>
              <w:bottom w:val="single" w:sz="4" w:space="0" w:color="000000"/>
              <w:right w:val="nil"/>
            </w:tcBorders>
            <w:shd w:val="clear" w:color="auto" w:fill="auto"/>
            <w:noWrap/>
            <w:vAlign w:val="bottom"/>
            <w:hideMark/>
          </w:tcPr>
          <w:p w14:paraId="3D24BC85"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11,226,317 </w:t>
            </w:r>
          </w:p>
        </w:tc>
      </w:tr>
      <w:tr w:rsidR="009831A1" w:rsidRPr="00A95330" w14:paraId="72BB88FD" w14:textId="77777777" w:rsidTr="00377684">
        <w:trPr>
          <w:trHeight w:hRule="exact" w:val="235"/>
        </w:trPr>
        <w:tc>
          <w:tcPr>
            <w:tcW w:w="1576" w:type="pct"/>
            <w:tcBorders>
              <w:top w:val="nil"/>
              <w:left w:val="nil"/>
              <w:bottom w:val="single" w:sz="4" w:space="0" w:color="000000"/>
              <w:right w:val="nil"/>
            </w:tcBorders>
            <w:shd w:val="clear" w:color="auto" w:fill="auto"/>
            <w:noWrap/>
            <w:vAlign w:val="bottom"/>
            <w:hideMark/>
          </w:tcPr>
          <w:p w14:paraId="36386C42" w14:textId="77777777" w:rsidR="009831A1" w:rsidRPr="00A95330" w:rsidRDefault="009831A1" w:rsidP="00377684">
            <w:pPr>
              <w:spacing w:after="0" w:line="240" w:lineRule="auto"/>
              <w:jc w:val="left"/>
              <w:rPr>
                <w:rFonts w:ascii="Arial" w:hAnsi="Arial" w:cs="Arial"/>
                <w:b/>
                <w:bCs/>
                <w:color w:val="000000"/>
                <w:sz w:val="16"/>
                <w:szCs w:val="16"/>
              </w:rPr>
            </w:pPr>
            <w:r w:rsidRPr="00A95330">
              <w:rPr>
                <w:rFonts w:ascii="Arial" w:hAnsi="Arial" w:cs="Arial"/>
                <w:b/>
                <w:bCs/>
                <w:color w:val="000000"/>
                <w:sz w:val="16"/>
                <w:szCs w:val="16"/>
              </w:rPr>
              <w:t>Net assets/(liabilities)</w:t>
            </w:r>
          </w:p>
        </w:tc>
        <w:tc>
          <w:tcPr>
            <w:tcW w:w="678" w:type="pct"/>
            <w:tcBorders>
              <w:top w:val="nil"/>
              <w:left w:val="nil"/>
              <w:bottom w:val="single" w:sz="4" w:space="0" w:color="000000"/>
              <w:right w:val="nil"/>
            </w:tcBorders>
            <w:shd w:val="clear" w:color="auto" w:fill="auto"/>
            <w:noWrap/>
            <w:vAlign w:val="bottom"/>
            <w:hideMark/>
          </w:tcPr>
          <w:p w14:paraId="2D9DF89E"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33,724,358 </w:t>
            </w:r>
          </w:p>
        </w:tc>
        <w:tc>
          <w:tcPr>
            <w:tcW w:w="678" w:type="pct"/>
            <w:tcBorders>
              <w:top w:val="nil"/>
              <w:left w:val="nil"/>
              <w:bottom w:val="single" w:sz="4" w:space="0" w:color="auto"/>
              <w:right w:val="nil"/>
            </w:tcBorders>
            <w:shd w:val="clear" w:color="000000" w:fill="E6E6E6"/>
            <w:noWrap/>
            <w:vAlign w:val="bottom"/>
            <w:hideMark/>
          </w:tcPr>
          <w:p w14:paraId="20579AAB"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38,489,633 </w:t>
            </w:r>
          </w:p>
        </w:tc>
        <w:tc>
          <w:tcPr>
            <w:tcW w:w="713" w:type="pct"/>
            <w:tcBorders>
              <w:top w:val="nil"/>
              <w:left w:val="nil"/>
              <w:bottom w:val="single" w:sz="4" w:space="0" w:color="000000"/>
              <w:right w:val="nil"/>
            </w:tcBorders>
            <w:shd w:val="clear" w:color="auto" w:fill="auto"/>
            <w:noWrap/>
            <w:vAlign w:val="bottom"/>
            <w:hideMark/>
          </w:tcPr>
          <w:p w14:paraId="5BD560B8"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42,395,114 </w:t>
            </w:r>
          </w:p>
        </w:tc>
        <w:tc>
          <w:tcPr>
            <w:tcW w:w="678" w:type="pct"/>
            <w:tcBorders>
              <w:top w:val="nil"/>
              <w:left w:val="nil"/>
              <w:bottom w:val="single" w:sz="4" w:space="0" w:color="000000"/>
              <w:right w:val="nil"/>
            </w:tcBorders>
            <w:shd w:val="clear" w:color="auto" w:fill="auto"/>
            <w:noWrap/>
            <w:vAlign w:val="bottom"/>
            <w:hideMark/>
          </w:tcPr>
          <w:p w14:paraId="23EC6171"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45,738,127 </w:t>
            </w:r>
          </w:p>
        </w:tc>
        <w:tc>
          <w:tcPr>
            <w:tcW w:w="677" w:type="pct"/>
            <w:tcBorders>
              <w:top w:val="nil"/>
              <w:left w:val="nil"/>
              <w:bottom w:val="single" w:sz="4" w:space="0" w:color="000000"/>
              <w:right w:val="nil"/>
            </w:tcBorders>
            <w:shd w:val="clear" w:color="auto" w:fill="auto"/>
            <w:noWrap/>
            <w:vAlign w:val="bottom"/>
            <w:hideMark/>
          </w:tcPr>
          <w:p w14:paraId="3E62E36C" w14:textId="77777777" w:rsidR="009831A1" w:rsidRPr="00A95330" w:rsidRDefault="009831A1" w:rsidP="00377684">
            <w:pPr>
              <w:spacing w:after="0" w:line="240" w:lineRule="auto"/>
              <w:jc w:val="right"/>
              <w:rPr>
                <w:rFonts w:ascii="Arial" w:hAnsi="Arial" w:cs="Arial"/>
                <w:b/>
                <w:bCs/>
                <w:color w:val="000000"/>
                <w:sz w:val="16"/>
                <w:szCs w:val="16"/>
              </w:rPr>
            </w:pPr>
            <w:r w:rsidRPr="00A95330">
              <w:rPr>
                <w:rFonts w:ascii="Arial" w:hAnsi="Arial" w:cs="Arial"/>
                <w:b/>
                <w:bCs/>
                <w:color w:val="000000"/>
                <w:sz w:val="16"/>
                <w:szCs w:val="16"/>
              </w:rPr>
              <w:t xml:space="preserve">48,728,967 </w:t>
            </w:r>
          </w:p>
        </w:tc>
      </w:tr>
    </w:tbl>
    <w:p w14:paraId="1F833B30" w14:textId="77777777" w:rsidR="009831A1" w:rsidRPr="00FE0D99" w:rsidRDefault="009831A1" w:rsidP="005970E5">
      <w:pPr>
        <w:pStyle w:val="ChartandTableFootnote"/>
        <w:rPr>
          <w:b/>
        </w:rPr>
      </w:pPr>
      <w:r w:rsidRPr="00FE0D99">
        <w:t>Prepared on Australian Accounting Standards basis.</w:t>
      </w:r>
    </w:p>
    <w:p w14:paraId="08825BDC" w14:textId="77777777" w:rsidR="009831A1" w:rsidRPr="00BF2104" w:rsidRDefault="009831A1" w:rsidP="005970E5">
      <w:pPr>
        <w:pStyle w:val="SingleParagraph"/>
      </w:pPr>
    </w:p>
    <w:p w14:paraId="0C0ABBF9" w14:textId="77777777" w:rsidR="009831A1" w:rsidRPr="000F6660" w:rsidRDefault="009831A1" w:rsidP="000F6660">
      <w:pPr>
        <w:pStyle w:val="TableHeading"/>
        <w:spacing w:before="0"/>
        <w:rPr>
          <w:rFonts w:ascii="Calibri" w:hAnsi="Calibri"/>
          <w:b w:val="0"/>
          <w:lang w:val="en-AU"/>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tbl>
      <w:tblPr>
        <w:tblW w:w="5000" w:type="pct"/>
        <w:tblCellMar>
          <w:left w:w="0" w:type="dxa"/>
          <w:right w:w="28" w:type="dxa"/>
        </w:tblCellMar>
        <w:tblLook w:val="04A0" w:firstRow="1" w:lastRow="0" w:firstColumn="1" w:lastColumn="0" w:noHBand="0" w:noVBand="1"/>
      </w:tblPr>
      <w:tblGrid>
        <w:gridCol w:w="2066"/>
        <w:gridCol w:w="1129"/>
        <w:gridCol w:w="1129"/>
        <w:gridCol w:w="1129"/>
        <w:gridCol w:w="1129"/>
        <w:gridCol w:w="1129"/>
      </w:tblGrid>
      <w:tr w:rsidR="009831A1" w:rsidRPr="000F6660" w14:paraId="57A0214F" w14:textId="77777777" w:rsidTr="00C9729E">
        <w:trPr>
          <w:trHeight w:hRule="exact" w:val="900"/>
        </w:trPr>
        <w:tc>
          <w:tcPr>
            <w:tcW w:w="1339" w:type="pct"/>
            <w:tcBorders>
              <w:top w:val="single" w:sz="4" w:space="0" w:color="auto"/>
              <w:left w:val="nil"/>
              <w:bottom w:val="nil"/>
              <w:right w:val="nil"/>
            </w:tcBorders>
            <w:shd w:val="clear" w:color="auto" w:fill="auto"/>
            <w:noWrap/>
            <w:vAlign w:val="bottom"/>
            <w:hideMark/>
          </w:tcPr>
          <w:p w14:paraId="12DA0A04" w14:textId="77777777" w:rsidR="009831A1" w:rsidRPr="000F6660" w:rsidRDefault="009831A1" w:rsidP="00C9729E">
            <w:pPr>
              <w:spacing w:after="0" w:line="240" w:lineRule="auto"/>
              <w:jc w:val="left"/>
              <w:rPr>
                <w:rFonts w:ascii="Arial" w:hAnsi="Arial" w:cs="Arial"/>
                <w:color w:val="000000"/>
                <w:sz w:val="16"/>
                <w:szCs w:val="16"/>
              </w:rPr>
            </w:pPr>
            <w:r w:rsidRPr="000F6660">
              <w:rPr>
                <w:rFonts w:ascii="Arial" w:hAnsi="Arial" w:cs="Arial"/>
                <w:color w:val="000000"/>
                <w:sz w:val="16"/>
                <w:szCs w:val="16"/>
              </w:rPr>
              <w:t> </w:t>
            </w:r>
          </w:p>
        </w:tc>
        <w:tc>
          <w:tcPr>
            <w:tcW w:w="732" w:type="pct"/>
            <w:tcBorders>
              <w:top w:val="single" w:sz="4" w:space="0" w:color="auto"/>
              <w:left w:val="nil"/>
              <w:bottom w:val="single" w:sz="4" w:space="0" w:color="auto"/>
              <w:right w:val="nil"/>
            </w:tcBorders>
            <w:shd w:val="clear" w:color="auto" w:fill="auto"/>
            <w:vAlign w:val="bottom"/>
            <w:hideMark/>
          </w:tcPr>
          <w:p w14:paraId="51BEE4AA" w14:textId="77777777" w:rsidR="009831A1" w:rsidRPr="000F6660" w:rsidRDefault="009831A1" w:rsidP="00C9729E">
            <w:pPr>
              <w:spacing w:after="0" w:line="240" w:lineRule="auto"/>
              <w:jc w:val="right"/>
              <w:rPr>
                <w:rFonts w:ascii="Arial" w:hAnsi="Arial" w:cs="Arial"/>
                <w:sz w:val="16"/>
                <w:szCs w:val="16"/>
              </w:rPr>
            </w:pPr>
            <w:r w:rsidRPr="000F6660">
              <w:rPr>
                <w:rFonts w:ascii="Arial" w:hAnsi="Arial" w:cs="Arial"/>
                <w:sz w:val="16"/>
                <w:szCs w:val="16"/>
              </w:rPr>
              <w:t>2020</w:t>
            </w:r>
            <w:r>
              <w:rPr>
                <w:rFonts w:ascii="Arial" w:hAnsi="Arial" w:cs="Arial"/>
                <w:sz w:val="16"/>
                <w:szCs w:val="16"/>
              </w:rPr>
              <w:noBreakHyphen/>
            </w:r>
            <w:r w:rsidRPr="000F6660">
              <w:rPr>
                <w:rFonts w:ascii="Arial" w:hAnsi="Arial" w:cs="Arial"/>
                <w:sz w:val="16"/>
                <w:szCs w:val="16"/>
              </w:rPr>
              <w:t>21</w:t>
            </w:r>
            <w:r w:rsidRPr="000F6660">
              <w:rPr>
                <w:rFonts w:ascii="Arial" w:hAnsi="Arial" w:cs="Arial"/>
                <w:sz w:val="16"/>
                <w:szCs w:val="16"/>
              </w:rPr>
              <w:br/>
              <w:t>Actual</w:t>
            </w:r>
            <w:r w:rsidRPr="000F6660">
              <w:rPr>
                <w:rFonts w:ascii="Arial" w:hAnsi="Arial" w:cs="Arial"/>
                <w:sz w:val="16"/>
                <w:szCs w:val="16"/>
              </w:rPr>
              <w:br/>
            </w:r>
            <w:r w:rsidRPr="000F6660">
              <w:rPr>
                <w:rFonts w:ascii="Arial" w:hAnsi="Arial" w:cs="Arial"/>
                <w:sz w:val="16"/>
                <w:szCs w:val="16"/>
              </w:rPr>
              <w:br/>
              <w:t>$</w:t>
            </w:r>
            <w:r>
              <w:rPr>
                <w:rFonts w:ascii="Arial" w:hAnsi="Arial" w:cs="Arial"/>
                <w:sz w:val="16"/>
                <w:szCs w:val="16"/>
              </w:rPr>
              <w:t>’</w:t>
            </w:r>
            <w:r w:rsidRPr="000F6660">
              <w:rPr>
                <w:rFonts w:ascii="Arial" w:hAnsi="Arial" w:cs="Arial"/>
                <w:sz w:val="16"/>
                <w:szCs w:val="16"/>
              </w:rPr>
              <w:t>000</w:t>
            </w:r>
          </w:p>
        </w:tc>
        <w:tc>
          <w:tcPr>
            <w:tcW w:w="732" w:type="pct"/>
            <w:tcBorders>
              <w:top w:val="single" w:sz="4" w:space="0" w:color="auto"/>
              <w:left w:val="nil"/>
              <w:bottom w:val="single" w:sz="4" w:space="0" w:color="auto"/>
              <w:right w:val="nil"/>
            </w:tcBorders>
            <w:shd w:val="clear" w:color="000000" w:fill="E6E6E6"/>
            <w:vAlign w:val="bottom"/>
            <w:hideMark/>
          </w:tcPr>
          <w:p w14:paraId="235723DA" w14:textId="77777777" w:rsidR="009831A1" w:rsidRPr="000F6660" w:rsidRDefault="009831A1" w:rsidP="00C9729E">
            <w:pPr>
              <w:spacing w:after="0" w:line="240" w:lineRule="auto"/>
              <w:jc w:val="right"/>
              <w:rPr>
                <w:rFonts w:ascii="Arial" w:hAnsi="Arial" w:cs="Arial"/>
                <w:sz w:val="16"/>
                <w:szCs w:val="16"/>
              </w:rPr>
            </w:pPr>
            <w:r w:rsidRPr="000F6660">
              <w:rPr>
                <w:rFonts w:ascii="Arial" w:hAnsi="Arial" w:cs="Arial"/>
                <w:sz w:val="16"/>
                <w:szCs w:val="16"/>
              </w:rPr>
              <w:t>2021</w:t>
            </w:r>
            <w:r>
              <w:rPr>
                <w:rFonts w:ascii="Arial" w:hAnsi="Arial" w:cs="Arial"/>
                <w:sz w:val="16"/>
                <w:szCs w:val="16"/>
              </w:rPr>
              <w:noBreakHyphen/>
            </w:r>
            <w:r w:rsidRPr="000F6660">
              <w:rPr>
                <w:rFonts w:ascii="Arial" w:hAnsi="Arial" w:cs="Arial"/>
                <w:sz w:val="16"/>
                <w:szCs w:val="16"/>
              </w:rPr>
              <w:t>22</w:t>
            </w:r>
            <w:r w:rsidRPr="000F6660">
              <w:rPr>
                <w:rFonts w:ascii="Arial" w:hAnsi="Arial" w:cs="Arial"/>
                <w:sz w:val="16"/>
                <w:szCs w:val="16"/>
              </w:rPr>
              <w:br/>
              <w:t>Revised budget</w:t>
            </w:r>
            <w:r w:rsidRPr="000F6660">
              <w:rPr>
                <w:rFonts w:ascii="Arial" w:hAnsi="Arial" w:cs="Arial"/>
                <w:sz w:val="16"/>
                <w:szCs w:val="16"/>
              </w:rPr>
              <w:br/>
              <w:t>$</w:t>
            </w:r>
            <w:r>
              <w:rPr>
                <w:rFonts w:ascii="Arial" w:hAnsi="Arial" w:cs="Arial"/>
                <w:sz w:val="16"/>
                <w:szCs w:val="16"/>
              </w:rPr>
              <w:t>’</w:t>
            </w:r>
            <w:r w:rsidRPr="000F6660">
              <w:rPr>
                <w:rFonts w:ascii="Arial" w:hAnsi="Arial" w:cs="Arial"/>
                <w:sz w:val="16"/>
                <w:szCs w:val="16"/>
              </w:rPr>
              <w:t>000</w:t>
            </w:r>
          </w:p>
        </w:tc>
        <w:tc>
          <w:tcPr>
            <w:tcW w:w="732" w:type="pct"/>
            <w:tcBorders>
              <w:top w:val="single" w:sz="4" w:space="0" w:color="auto"/>
              <w:left w:val="nil"/>
              <w:bottom w:val="single" w:sz="4" w:space="0" w:color="auto"/>
              <w:right w:val="nil"/>
            </w:tcBorders>
            <w:shd w:val="clear" w:color="auto" w:fill="auto"/>
            <w:vAlign w:val="bottom"/>
            <w:hideMark/>
          </w:tcPr>
          <w:p w14:paraId="610730B8" w14:textId="77777777" w:rsidR="009831A1" w:rsidRPr="000F6660" w:rsidRDefault="009831A1" w:rsidP="00C9729E">
            <w:pPr>
              <w:spacing w:after="0" w:line="240" w:lineRule="auto"/>
              <w:jc w:val="right"/>
              <w:rPr>
                <w:rFonts w:ascii="Arial" w:hAnsi="Arial" w:cs="Arial"/>
                <w:sz w:val="16"/>
                <w:szCs w:val="16"/>
              </w:rPr>
            </w:pPr>
            <w:r w:rsidRPr="000F6660">
              <w:rPr>
                <w:rFonts w:ascii="Arial" w:hAnsi="Arial" w:cs="Arial"/>
                <w:sz w:val="16"/>
                <w:szCs w:val="16"/>
              </w:rPr>
              <w:t>2022</w:t>
            </w:r>
            <w:r>
              <w:rPr>
                <w:rFonts w:ascii="Arial" w:hAnsi="Arial" w:cs="Arial"/>
                <w:sz w:val="16"/>
                <w:szCs w:val="16"/>
              </w:rPr>
              <w:noBreakHyphen/>
            </w:r>
            <w:r w:rsidRPr="000F6660">
              <w:rPr>
                <w:rFonts w:ascii="Arial" w:hAnsi="Arial" w:cs="Arial"/>
                <w:sz w:val="16"/>
                <w:szCs w:val="16"/>
              </w:rPr>
              <w:t>23</w:t>
            </w:r>
            <w:r w:rsidRPr="000F6660">
              <w:rPr>
                <w:rFonts w:ascii="Arial" w:hAnsi="Arial" w:cs="Arial"/>
                <w:sz w:val="16"/>
                <w:szCs w:val="16"/>
              </w:rPr>
              <w:br/>
              <w:t>Forward estimate</w:t>
            </w:r>
            <w:r w:rsidRPr="000F6660">
              <w:rPr>
                <w:rFonts w:ascii="Arial" w:hAnsi="Arial" w:cs="Arial"/>
                <w:sz w:val="16"/>
                <w:szCs w:val="16"/>
              </w:rPr>
              <w:br/>
              <w:t>$</w:t>
            </w:r>
            <w:r>
              <w:rPr>
                <w:rFonts w:ascii="Arial" w:hAnsi="Arial" w:cs="Arial"/>
                <w:sz w:val="16"/>
                <w:szCs w:val="16"/>
              </w:rPr>
              <w:t>’</w:t>
            </w:r>
            <w:r w:rsidRPr="000F6660">
              <w:rPr>
                <w:rFonts w:ascii="Arial" w:hAnsi="Arial" w:cs="Arial"/>
                <w:sz w:val="16"/>
                <w:szCs w:val="16"/>
              </w:rPr>
              <w:t>000</w:t>
            </w:r>
          </w:p>
        </w:tc>
        <w:tc>
          <w:tcPr>
            <w:tcW w:w="732" w:type="pct"/>
            <w:tcBorders>
              <w:top w:val="single" w:sz="4" w:space="0" w:color="auto"/>
              <w:left w:val="nil"/>
              <w:bottom w:val="single" w:sz="4" w:space="0" w:color="auto"/>
              <w:right w:val="nil"/>
            </w:tcBorders>
            <w:shd w:val="clear" w:color="auto" w:fill="auto"/>
            <w:vAlign w:val="bottom"/>
            <w:hideMark/>
          </w:tcPr>
          <w:p w14:paraId="6BE4EA78" w14:textId="77777777" w:rsidR="009831A1" w:rsidRPr="000F6660" w:rsidRDefault="009831A1" w:rsidP="00C9729E">
            <w:pPr>
              <w:spacing w:after="0" w:line="240" w:lineRule="auto"/>
              <w:jc w:val="right"/>
              <w:rPr>
                <w:rFonts w:ascii="Arial" w:hAnsi="Arial" w:cs="Arial"/>
                <w:sz w:val="16"/>
                <w:szCs w:val="16"/>
              </w:rPr>
            </w:pPr>
            <w:r w:rsidRPr="000F6660">
              <w:rPr>
                <w:rFonts w:ascii="Arial" w:hAnsi="Arial" w:cs="Arial"/>
                <w:sz w:val="16"/>
                <w:szCs w:val="16"/>
              </w:rPr>
              <w:t>2023</w:t>
            </w:r>
            <w:r>
              <w:rPr>
                <w:rFonts w:ascii="Arial" w:hAnsi="Arial" w:cs="Arial"/>
                <w:sz w:val="16"/>
                <w:szCs w:val="16"/>
              </w:rPr>
              <w:noBreakHyphen/>
            </w:r>
            <w:r w:rsidRPr="000F6660">
              <w:rPr>
                <w:rFonts w:ascii="Arial" w:hAnsi="Arial" w:cs="Arial"/>
                <w:sz w:val="16"/>
                <w:szCs w:val="16"/>
              </w:rPr>
              <w:t>24</w:t>
            </w:r>
            <w:r w:rsidRPr="000F6660">
              <w:rPr>
                <w:rFonts w:ascii="Arial" w:hAnsi="Arial" w:cs="Arial"/>
                <w:sz w:val="16"/>
                <w:szCs w:val="16"/>
              </w:rPr>
              <w:br/>
              <w:t>Forward estimate</w:t>
            </w:r>
            <w:r w:rsidRPr="000F6660">
              <w:rPr>
                <w:rFonts w:ascii="Arial" w:hAnsi="Arial" w:cs="Arial"/>
                <w:sz w:val="16"/>
                <w:szCs w:val="16"/>
              </w:rPr>
              <w:br/>
              <w:t>$</w:t>
            </w:r>
            <w:r>
              <w:rPr>
                <w:rFonts w:ascii="Arial" w:hAnsi="Arial" w:cs="Arial"/>
                <w:sz w:val="16"/>
                <w:szCs w:val="16"/>
              </w:rPr>
              <w:t>’</w:t>
            </w:r>
            <w:r w:rsidRPr="000F6660">
              <w:rPr>
                <w:rFonts w:ascii="Arial" w:hAnsi="Arial" w:cs="Arial"/>
                <w:sz w:val="16"/>
                <w:szCs w:val="16"/>
              </w:rPr>
              <w:t>000</w:t>
            </w:r>
          </w:p>
        </w:tc>
        <w:tc>
          <w:tcPr>
            <w:tcW w:w="732" w:type="pct"/>
            <w:tcBorders>
              <w:top w:val="single" w:sz="4" w:space="0" w:color="auto"/>
              <w:left w:val="nil"/>
              <w:bottom w:val="single" w:sz="4" w:space="0" w:color="auto"/>
              <w:right w:val="nil"/>
            </w:tcBorders>
            <w:shd w:val="clear" w:color="auto" w:fill="auto"/>
            <w:vAlign w:val="bottom"/>
            <w:hideMark/>
          </w:tcPr>
          <w:p w14:paraId="4803DF73" w14:textId="77777777" w:rsidR="009831A1" w:rsidRPr="000F6660" w:rsidRDefault="009831A1" w:rsidP="00C9729E">
            <w:pPr>
              <w:spacing w:after="0" w:line="240" w:lineRule="auto"/>
              <w:jc w:val="right"/>
              <w:rPr>
                <w:rFonts w:ascii="Arial" w:hAnsi="Arial" w:cs="Arial"/>
                <w:sz w:val="16"/>
                <w:szCs w:val="16"/>
              </w:rPr>
            </w:pPr>
            <w:r w:rsidRPr="000F6660">
              <w:rPr>
                <w:rFonts w:ascii="Arial" w:hAnsi="Arial" w:cs="Arial"/>
                <w:sz w:val="16"/>
                <w:szCs w:val="16"/>
              </w:rPr>
              <w:t>2024</w:t>
            </w:r>
            <w:r>
              <w:rPr>
                <w:rFonts w:ascii="Arial" w:hAnsi="Arial" w:cs="Arial"/>
                <w:sz w:val="16"/>
                <w:szCs w:val="16"/>
              </w:rPr>
              <w:noBreakHyphen/>
            </w:r>
            <w:r w:rsidRPr="000F6660">
              <w:rPr>
                <w:rFonts w:ascii="Arial" w:hAnsi="Arial" w:cs="Arial"/>
                <w:sz w:val="16"/>
                <w:szCs w:val="16"/>
              </w:rPr>
              <w:t>25</w:t>
            </w:r>
            <w:r w:rsidRPr="000F6660">
              <w:rPr>
                <w:rFonts w:ascii="Arial" w:hAnsi="Arial" w:cs="Arial"/>
                <w:sz w:val="16"/>
                <w:szCs w:val="16"/>
              </w:rPr>
              <w:br/>
              <w:t>Forward estimate</w:t>
            </w:r>
            <w:r w:rsidRPr="000F6660">
              <w:rPr>
                <w:rFonts w:ascii="Arial" w:hAnsi="Arial" w:cs="Arial"/>
                <w:sz w:val="16"/>
                <w:szCs w:val="16"/>
              </w:rPr>
              <w:br/>
              <w:t>$</w:t>
            </w:r>
            <w:r>
              <w:rPr>
                <w:rFonts w:ascii="Arial" w:hAnsi="Arial" w:cs="Arial"/>
                <w:sz w:val="16"/>
                <w:szCs w:val="16"/>
              </w:rPr>
              <w:t>’</w:t>
            </w:r>
            <w:r w:rsidRPr="000F6660">
              <w:rPr>
                <w:rFonts w:ascii="Arial" w:hAnsi="Arial" w:cs="Arial"/>
                <w:sz w:val="16"/>
                <w:szCs w:val="16"/>
              </w:rPr>
              <w:t>000</w:t>
            </w:r>
          </w:p>
        </w:tc>
      </w:tr>
      <w:tr w:rsidR="009831A1" w:rsidRPr="000F6660" w14:paraId="11C54F73" w14:textId="77777777" w:rsidTr="00C9729E">
        <w:trPr>
          <w:trHeight w:hRule="exact" w:val="235"/>
        </w:trPr>
        <w:tc>
          <w:tcPr>
            <w:tcW w:w="1339" w:type="pct"/>
            <w:tcBorders>
              <w:top w:val="nil"/>
              <w:left w:val="nil"/>
              <w:bottom w:val="nil"/>
              <w:right w:val="nil"/>
            </w:tcBorders>
            <w:shd w:val="clear" w:color="auto" w:fill="auto"/>
            <w:noWrap/>
            <w:vAlign w:val="bottom"/>
            <w:hideMark/>
          </w:tcPr>
          <w:p w14:paraId="352AA812" w14:textId="77777777" w:rsidR="009831A1" w:rsidRPr="000F6660" w:rsidRDefault="009831A1" w:rsidP="00C9729E">
            <w:pPr>
              <w:spacing w:after="0" w:line="240" w:lineRule="auto"/>
              <w:jc w:val="left"/>
              <w:rPr>
                <w:rFonts w:ascii="Arial" w:hAnsi="Arial" w:cs="Arial"/>
                <w:b/>
                <w:bCs/>
                <w:color w:val="000000"/>
                <w:sz w:val="16"/>
                <w:szCs w:val="16"/>
              </w:rPr>
            </w:pPr>
            <w:r w:rsidRPr="000F6660">
              <w:rPr>
                <w:rFonts w:ascii="Arial" w:hAnsi="Arial" w:cs="Arial"/>
                <w:b/>
                <w:bCs/>
                <w:color w:val="000000"/>
                <w:sz w:val="16"/>
                <w:szCs w:val="16"/>
              </w:rPr>
              <w:t>OPERATING ACTIVITIES</w:t>
            </w:r>
          </w:p>
        </w:tc>
        <w:tc>
          <w:tcPr>
            <w:tcW w:w="732" w:type="pct"/>
            <w:tcBorders>
              <w:top w:val="nil"/>
              <w:left w:val="nil"/>
              <w:bottom w:val="nil"/>
              <w:right w:val="nil"/>
            </w:tcBorders>
            <w:shd w:val="clear" w:color="auto" w:fill="auto"/>
            <w:noWrap/>
            <w:vAlign w:val="bottom"/>
            <w:hideMark/>
          </w:tcPr>
          <w:p w14:paraId="407E823F" w14:textId="77777777" w:rsidR="009831A1" w:rsidRPr="00377684" w:rsidRDefault="009831A1" w:rsidP="00C9729E">
            <w:pPr>
              <w:spacing w:after="0" w:line="240" w:lineRule="auto"/>
              <w:jc w:val="right"/>
              <w:rPr>
                <w:rFonts w:ascii="Arial" w:hAnsi="Arial" w:cs="Arial"/>
                <w:b/>
                <w:bCs/>
                <w:color w:val="000000"/>
                <w:sz w:val="16"/>
                <w:szCs w:val="16"/>
              </w:rPr>
            </w:pPr>
          </w:p>
        </w:tc>
        <w:tc>
          <w:tcPr>
            <w:tcW w:w="732" w:type="pct"/>
            <w:tcBorders>
              <w:top w:val="nil"/>
              <w:left w:val="nil"/>
              <w:bottom w:val="nil"/>
              <w:right w:val="nil"/>
            </w:tcBorders>
            <w:shd w:val="clear" w:color="000000" w:fill="E6E6E6"/>
            <w:noWrap/>
            <w:vAlign w:val="bottom"/>
            <w:hideMark/>
          </w:tcPr>
          <w:p w14:paraId="50577E35"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w:t>
            </w:r>
          </w:p>
        </w:tc>
        <w:tc>
          <w:tcPr>
            <w:tcW w:w="732" w:type="pct"/>
            <w:tcBorders>
              <w:top w:val="nil"/>
              <w:left w:val="nil"/>
              <w:bottom w:val="nil"/>
              <w:right w:val="nil"/>
            </w:tcBorders>
            <w:shd w:val="clear" w:color="auto" w:fill="auto"/>
            <w:noWrap/>
            <w:vAlign w:val="bottom"/>
            <w:hideMark/>
          </w:tcPr>
          <w:p w14:paraId="4791907E" w14:textId="77777777" w:rsidR="009831A1" w:rsidRPr="00377684" w:rsidRDefault="009831A1" w:rsidP="00C9729E">
            <w:pPr>
              <w:spacing w:after="0" w:line="240" w:lineRule="auto"/>
              <w:jc w:val="right"/>
              <w:rPr>
                <w:rFonts w:ascii="Arial" w:hAnsi="Arial" w:cs="Arial"/>
                <w:color w:val="000000"/>
                <w:sz w:val="16"/>
                <w:szCs w:val="16"/>
              </w:rPr>
            </w:pPr>
          </w:p>
        </w:tc>
        <w:tc>
          <w:tcPr>
            <w:tcW w:w="732" w:type="pct"/>
            <w:tcBorders>
              <w:top w:val="nil"/>
              <w:left w:val="nil"/>
              <w:bottom w:val="nil"/>
              <w:right w:val="nil"/>
            </w:tcBorders>
            <w:shd w:val="clear" w:color="auto" w:fill="auto"/>
            <w:noWrap/>
            <w:vAlign w:val="bottom"/>
            <w:hideMark/>
          </w:tcPr>
          <w:p w14:paraId="3661186D" w14:textId="77777777" w:rsidR="009831A1" w:rsidRPr="00377684" w:rsidRDefault="009831A1" w:rsidP="00C9729E">
            <w:pPr>
              <w:spacing w:after="0" w:line="240" w:lineRule="auto"/>
              <w:jc w:val="right"/>
              <w:rPr>
                <w:rFonts w:ascii="Times New Roman" w:hAnsi="Times New Roman"/>
                <w:sz w:val="16"/>
                <w:szCs w:val="16"/>
              </w:rPr>
            </w:pPr>
          </w:p>
        </w:tc>
        <w:tc>
          <w:tcPr>
            <w:tcW w:w="732" w:type="pct"/>
            <w:tcBorders>
              <w:top w:val="nil"/>
              <w:left w:val="nil"/>
              <w:bottom w:val="nil"/>
              <w:right w:val="nil"/>
            </w:tcBorders>
            <w:shd w:val="clear" w:color="auto" w:fill="auto"/>
            <w:noWrap/>
            <w:vAlign w:val="bottom"/>
            <w:hideMark/>
          </w:tcPr>
          <w:p w14:paraId="45F2E198" w14:textId="77777777" w:rsidR="009831A1" w:rsidRPr="00377684" w:rsidRDefault="009831A1" w:rsidP="00C9729E">
            <w:pPr>
              <w:spacing w:after="0" w:line="240" w:lineRule="auto"/>
              <w:jc w:val="right"/>
              <w:rPr>
                <w:rFonts w:ascii="Times New Roman" w:hAnsi="Times New Roman"/>
                <w:sz w:val="16"/>
                <w:szCs w:val="16"/>
              </w:rPr>
            </w:pPr>
          </w:p>
        </w:tc>
      </w:tr>
      <w:tr w:rsidR="009831A1" w:rsidRPr="000F6660" w14:paraId="7C031DD5" w14:textId="77777777" w:rsidTr="00C9729E">
        <w:trPr>
          <w:trHeight w:hRule="exact" w:val="235"/>
        </w:trPr>
        <w:tc>
          <w:tcPr>
            <w:tcW w:w="1339" w:type="pct"/>
            <w:tcBorders>
              <w:top w:val="nil"/>
              <w:left w:val="nil"/>
              <w:bottom w:val="nil"/>
              <w:right w:val="nil"/>
            </w:tcBorders>
            <w:shd w:val="clear" w:color="auto" w:fill="auto"/>
            <w:noWrap/>
            <w:vAlign w:val="bottom"/>
            <w:hideMark/>
          </w:tcPr>
          <w:p w14:paraId="5985B057" w14:textId="77777777" w:rsidR="009831A1" w:rsidRPr="000F6660" w:rsidRDefault="009831A1" w:rsidP="00C9729E">
            <w:pPr>
              <w:spacing w:after="0" w:line="240" w:lineRule="auto"/>
              <w:jc w:val="left"/>
              <w:rPr>
                <w:rFonts w:ascii="Arial" w:hAnsi="Arial" w:cs="Arial"/>
                <w:b/>
                <w:bCs/>
                <w:color w:val="000000"/>
                <w:sz w:val="16"/>
                <w:szCs w:val="16"/>
              </w:rPr>
            </w:pPr>
            <w:r w:rsidRPr="000F6660">
              <w:rPr>
                <w:rFonts w:ascii="Arial" w:hAnsi="Arial" w:cs="Arial"/>
                <w:b/>
                <w:bCs/>
                <w:color w:val="000000"/>
                <w:sz w:val="16"/>
                <w:szCs w:val="16"/>
              </w:rPr>
              <w:t>Cash received</w:t>
            </w:r>
          </w:p>
        </w:tc>
        <w:tc>
          <w:tcPr>
            <w:tcW w:w="732" w:type="pct"/>
            <w:tcBorders>
              <w:top w:val="nil"/>
              <w:left w:val="nil"/>
              <w:bottom w:val="nil"/>
              <w:right w:val="nil"/>
            </w:tcBorders>
            <w:shd w:val="clear" w:color="auto" w:fill="auto"/>
            <w:noWrap/>
            <w:vAlign w:val="bottom"/>
            <w:hideMark/>
          </w:tcPr>
          <w:p w14:paraId="78CAD0F8" w14:textId="77777777" w:rsidR="009831A1" w:rsidRPr="00377684" w:rsidRDefault="009831A1" w:rsidP="00C9729E">
            <w:pPr>
              <w:spacing w:after="0" w:line="240" w:lineRule="auto"/>
              <w:jc w:val="right"/>
              <w:rPr>
                <w:rFonts w:ascii="Arial" w:hAnsi="Arial" w:cs="Arial"/>
                <w:b/>
                <w:bCs/>
                <w:color w:val="000000"/>
                <w:sz w:val="16"/>
                <w:szCs w:val="16"/>
              </w:rPr>
            </w:pPr>
          </w:p>
        </w:tc>
        <w:tc>
          <w:tcPr>
            <w:tcW w:w="732" w:type="pct"/>
            <w:tcBorders>
              <w:top w:val="nil"/>
              <w:left w:val="nil"/>
              <w:bottom w:val="nil"/>
              <w:right w:val="nil"/>
            </w:tcBorders>
            <w:shd w:val="clear" w:color="000000" w:fill="E6E6E6"/>
            <w:noWrap/>
            <w:vAlign w:val="bottom"/>
            <w:hideMark/>
          </w:tcPr>
          <w:p w14:paraId="17BFB25B"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w:t>
            </w:r>
          </w:p>
        </w:tc>
        <w:tc>
          <w:tcPr>
            <w:tcW w:w="732" w:type="pct"/>
            <w:tcBorders>
              <w:top w:val="nil"/>
              <w:left w:val="nil"/>
              <w:bottom w:val="nil"/>
              <w:right w:val="nil"/>
            </w:tcBorders>
            <w:shd w:val="clear" w:color="auto" w:fill="auto"/>
            <w:noWrap/>
            <w:vAlign w:val="bottom"/>
            <w:hideMark/>
          </w:tcPr>
          <w:p w14:paraId="302A1511" w14:textId="77777777" w:rsidR="009831A1" w:rsidRPr="00377684" w:rsidRDefault="009831A1" w:rsidP="00C9729E">
            <w:pPr>
              <w:spacing w:after="0" w:line="240" w:lineRule="auto"/>
              <w:jc w:val="right"/>
              <w:rPr>
                <w:rFonts w:ascii="Arial" w:hAnsi="Arial" w:cs="Arial"/>
                <w:color w:val="000000"/>
                <w:sz w:val="16"/>
                <w:szCs w:val="16"/>
              </w:rPr>
            </w:pPr>
          </w:p>
        </w:tc>
        <w:tc>
          <w:tcPr>
            <w:tcW w:w="732" w:type="pct"/>
            <w:tcBorders>
              <w:top w:val="nil"/>
              <w:left w:val="nil"/>
              <w:bottom w:val="nil"/>
              <w:right w:val="nil"/>
            </w:tcBorders>
            <w:shd w:val="clear" w:color="auto" w:fill="auto"/>
            <w:noWrap/>
            <w:vAlign w:val="bottom"/>
            <w:hideMark/>
          </w:tcPr>
          <w:p w14:paraId="5976F601" w14:textId="77777777" w:rsidR="009831A1" w:rsidRPr="00377684" w:rsidRDefault="009831A1" w:rsidP="00C9729E">
            <w:pPr>
              <w:spacing w:after="0" w:line="240" w:lineRule="auto"/>
              <w:jc w:val="right"/>
              <w:rPr>
                <w:rFonts w:ascii="Times New Roman" w:hAnsi="Times New Roman"/>
                <w:sz w:val="16"/>
                <w:szCs w:val="16"/>
              </w:rPr>
            </w:pPr>
          </w:p>
        </w:tc>
        <w:tc>
          <w:tcPr>
            <w:tcW w:w="732" w:type="pct"/>
            <w:tcBorders>
              <w:top w:val="nil"/>
              <w:left w:val="nil"/>
              <w:bottom w:val="nil"/>
              <w:right w:val="nil"/>
            </w:tcBorders>
            <w:shd w:val="clear" w:color="auto" w:fill="auto"/>
            <w:noWrap/>
            <w:vAlign w:val="bottom"/>
            <w:hideMark/>
          </w:tcPr>
          <w:p w14:paraId="43C8737B" w14:textId="77777777" w:rsidR="009831A1" w:rsidRPr="00377684" w:rsidRDefault="009831A1" w:rsidP="00C9729E">
            <w:pPr>
              <w:spacing w:after="0" w:line="240" w:lineRule="auto"/>
              <w:jc w:val="right"/>
              <w:rPr>
                <w:rFonts w:ascii="Times New Roman" w:hAnsi="Times New Roman"/>
                <w:sz w:val="16"/>
                <w:szCs w:val="16"/>
              </w:rPr>
            </w:pPr>
          </w:p>
        </w:tc>
      </w:tr>
      <w:tr w:rsidR="009831A1" w:rsidRPr="000F6660" w14:paraId="7A13149D" w14:textId="77777777" w:rsidTr="00C9729E">
        <w:trPr>
          <w:trHeight w:hRule="exact" w:val="235"/>
        </w:trPr>
        <w:tc>
          <w:tcPr>
            <w:tcW w:w="1339" w:type="pct"/>
            <w:tcBorders>
              <w:top w:val="nil"/>
              <w:left w:val="nil"/>
              <w:bottom w:val="nil"/>
              <w:right w:val="nil"/>
            </w:tcBorders>
            <w:shd w:val="clear" w:color="auto" w:fill="auto"/>
            <w:noWrap/>
            <w:vAlign w:val="bottom"/>
            <w:hideMark/>
          </w:tcPr>
          <w:p w14:paraId="1E9C60A7" w14:textId="77777777" w:rsidR="009831A1" w:rsidRPr="000F6660" w:rsidRDefault="009831A1" w:rsidP="00C9729E">
            <w:pPr>
              <w:spacing w:after="0" w:line="240" w:lineRule="auto"/>
              <w:ind w:left="170"/>
              <w:jc w:val="left"/>
              <w:rPr>
                <w:rFonts w:ascii="Arial" w:hAnsi="Arial" w:cs="Arial"/>
                <w:sz w:val="16"/>
                <w:szCs w:val="16"/>
              </w:rPr>
            </w:pPr>
            <w:r w:rsidRPr="000F6660">
              <w:rPr>
                <w:rFonts w:ascii="Arial" w:hAnsi="Arial" w:cs="Arial"/>
                <w:sz w:val="16"/>
                <w:szCs w:val="16"/>
              </w:rPr>
              <w:t>Taxes</w:t>
            </w:r>
          </w:p>
        </w:tc>
        <w:tc>
          <w:tcPr>
            <w:tcW w:w="732" w:type="pct"/>
            <w:tcBorders>
              <w:top w:val="nil"/>
              <w:left w:val="nil"/>
              <w:bottom w:val="nil"/>
              <w:right w:val="nil"/>
            </w:tcBorders>
            <w:shd w:val="clear" w:color="auto" w:fill="auto"/>
            <w:noWrap/>
            <w:vAlign w:val="bottom"/>
            <w:hideMark/>
          </w:tcPr>
          <w:p w14:paraId="7034AC46"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451,204,899 </w:t>
            </w:r>
          </w:p>
        </w:tc>
        <w:tc>
          <w:tcPr>
            <w:tcW w:w="732" w:type="pct"/>
            <w:tcBorders>
              <w:top w:val="nil"/>
              <w:left w:val="nil"/>
              <w:bottom w:val="nil"/>
              <w:right w:val="nil"/>
            </w:tcBorders>
            <w:shd w:val="clear" w:color="000000" w:fill="E6E6E6"/>
            <w:noWrap/>
            <w:vAlign w:val="bottom"/>
            <w:hideMark/>
          </w:tcPr>
          <w:p w14:paraId="2FC1EFD1"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469,614,849 </w:t>
            </w:r>
          </w:p>
        </w:tc>
        <w:tc>
          <w:tcPr>
            <w:tcW w:w="732" w:type="pct"/>
            <w:tcBorders>
              <w:top w:val="nil"/>
              <w:left w:val="nil"/>
              <w:bottom w:val="nil"/>
              <w:right w:val="nil"/>
            </w:tcBorders>
            <w:shd w:val="clear" w:color="auto" w:fill="auto"/>
            <w:noWrap/>
            <w:vAlign w:val="bottom"/>
            <w:hideMark/>
          </w:tcPr>
          <w:p w14:paraId="3E19FE77"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455,438,631 </w:t>
            </w:r>
          </w:p>
        </w:tc>
        <w:tc>
          <w:tcPr>
            <w:tcW w:w="732" w:type="pct"/>
            <w:tcBorders>
              <w:top w:val="nil"/>
              <w:left w:val="nil"/>
              <w:bottom w:val="nil"/>
              <w:right w:val="nil"/>
            </w:tcBorders>
            <w:shd w:val="clear" w:color="auto" w:fill="auto"/>
            <w:noWrap/>
            <w:vAlign w:val="bottom"/>
            <w:hideMark/>
          </w:tcPr>
          <w:p w14:paraId="0643F765"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484,153,206 </w:t>
            </w:r>
          </w:p>
        </w:tc>
        <w:tc>
          <w:tcPr>
            <w:tcW w:w="732" w:type="pct"/>
            <w:tcBorders>
              <w:top w:val="nil"/>
              <w:left w:val="nil"/>
              <w:bottom w:val="nil"/>
              <w:right w:val="nil"/>
            </w:tcBorders>
            <w:shd w:val="clear" w:color="auto" w:fill="auto"/>
            <w:noWrap/>
            <w:vAlign w:val="bottom"/>
            <w:hideMark/>
          </w:tcPr>
          <w:p w14:paraId="7876A133"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515,238,511 </w:t>
            </w:r>
          </w:p>
        </w:tc>
      </w:tr>
      <w:tr w:rsidR="009831A1" w:rsidRPr="000F6660" w14:paraId="7C62FDDE" w14:textId="77777777" w:rsidTr="00C9729E">
        <w:trPr>
          <w:trHeight w:hRule="exact" w:val="235"/>
        </w:trPr>
        <w:tc>
          <w:tcPr>
            <w:tcW w:w="1339" w:type="pct"/>
            <w:tcBorders>
              <w:top w:val="nil"/>
              <w:left w:val="nil"/>
              <w:bottom w:val="nil"/>
              <w:right w:val="nil"/>
            </w:tcBorders>
            <w:shd w:val="clear" w:color="auto" w:fill="auto"/>
            <w:noWrap/>
            <w:vAlign w:val="bottom"/>
            <w:hideMark/>
          </w:tcPr>
          <w:p w14:paraId="490ACB3D" w14:textId="77777777" w:rsidR="009831A1" w:rsidRPr="000F6660" w:rsidRDefault="009831A1" w:rsidP="00C9729E">
            <w:pPr>
              <w:spacing w:after="0" w:line="240" w:lineRule="auto"/>
              <w:ind w:left="170"/>
              <w:jc w:val="left"/>
              <w:rPr>
                <w:rFonts w:ascii="Arial" w:hAnsi="Arial" w:cs="Arial"/>
                <w:color w:val="000000"/>
                <w:sz w:val="16"/>
                <w:szCs w:val="16"/>
              </w:rPr>
            </w:pPr>
            <w:r w:rsidRPr="000F6660">
              <w:rPr>
                <w:rFonts w:ascii="Arial" w:hAnsi="Arial" w:cs="Arial"/>
                <w:color w:val="000000"/>
                <w:sz w:val="16"/>
                <w:szCs w:val="16"/>
              </w:rPr>
              <w:t>Other</w:t>
            </w:r>
          </w:p>
        </w:tc>
        <w:tc>
          <w:tcPr>
            <w:tcW w:w="732" w:type="pct"/>
            <w:tcBorders>
              <w:top w:val="nil"/>
              <w:left w:val="nil"/>
              <w:bottom w:val="nil"/>
              <w:right w:val="nil"/>
            </w:tcBorders>
            <w:shd w:val="clear" w:color="auto" w:fill="auto"/>
            <w:noWrap/>
            <w:vAlign w:val="bottom"/>
            <w:hideMark/>
          </w:tcPr>
          <w:p w14:paraId="3E23B4E8"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1,471,611 </w:t>
            </w:r>
          </w:p>
        </w:tc>
        <w:tc>
          <w:tcPr>
            <w:tcW w:w="732" w:type="pct"/>
            <w:tcBorders>
              <w:top w:val="nil"/>
              <w:left w:val="nil"/>
              <w:bottom w:val="nil"/>
              <w:right w:val="nil"/>
            </w:tcBorders>
            <w:shd w:val="clear" w:color="000000" w:fill="E6E6E6"/>
            <w:noWrap/>
            <w:vAlign w:val="bottom"/>
            <w:hideMark/>
          </w:tcPr>
          <w:p w14:paraId="7AE008A3"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557,618 </w:t>
            </w:r>
          </w:p>
        </w:tc>
        <w:tc>
          <w:tcPr>
            <w:tcW w:w="732" w:type="pct"/>
            <w:tcBorders>
              <w:top w:val="nil"/>
              <w:left w:val="nil"/>
              <w:bottom w:val="nil"/>
              <w:right w:val="nil"/>
            </w:tcBorders>
            <w:shd w:val="clear" w:color="auto" w:fill="auto"/>
            <w:noWrap/>
            <w:vAlign w:val="bottom"/>
            <w:hideMark/>
          </w:tcPr>
          <w:p w14:paraId="7FB845AE"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61,888 </w:t>
            </w:r>
          </w:p>
        </w:tc>
        <w:tc>
          <w:tcPr>
            <w:tcW w:w="732" w:type="pct"/>
            <w:tcBorders>
              <w:top w:val="nil"/>
              <w:left w:val="nil"/>
              <w:bottom w:val="nil"/>
              <w:right w:val="nil"/>
            </w:tcBorders>
            <w:shd w:val="clear" w:color="auto" w:fill="auto"/>
            <w:noWrap/>
            <w:vAlign w:val="bottom"/>
            <w:hideMark/>
          </w:tcPr>
          <w:p w14:paraId="5B5616C6"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66,429 </w:t>
            </w:r>
          </w:p>
        </w:tc>
        <w:tc>
          <w:tcPr>
            <w:tcW w:w="732" w:type="pct"/>
            <w:tcBorders>
              <w:top w:val="nil"/>
              <w:left w:val="nil"/>
              <w:bottom w:val="nil"/>
              <w:right w:val="nil"/>
            </w:tcBorders>
            <w:shd w:val="clear" w:color="auto" w:fill="auto"/>
            <w:noWrap/>
            <w:vAlign w:val="bottom"/>
            <w:hideMark/>
          </w:tcPr>
          <w:p w14:paraId="10B49FCC"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112,556 </w:t>
            </w:r>
          </w:p>
        </w:tc>
      </w:tr>
      <w:tr w:rsidR="009831A1" w:rsidRPr="000F6660" w14:paraId="4FFBADFB" w14:textId="77777777" w:rsidTr="00C9729E">
        <w:trPr>
          <w:trHeight w:hRule="exact" w:val="235"/>
        </w:trPr>
        <w:tc>
          <w:tcPr>
            <w:tcW w:w="1339" w:type="pct"/>
            <w:tcBorders>
              <w:top w:val="nil"/>
              <w:left w:val="nil"/>
              <w:bottom w:val="nil"/>
              <w:right w:val="nil"/>
            </w:tcBorders>
            <w:shd w:val="clear" w:color="auto" w:fill="auto"/>
            <w:noWrap/>
            <w:vAlign w:val="bottom"/>
            <w:hideMark/>
          </w:tcPr>
          <w:p w14:paraId="7CB226A7" w14:textId="77777777" w:rsidR="009831A1" w:rsidRPr="000F6660" w:rsidRDefault="009831A1" w:rsidP="00C9729E">
            <w:pPr>
              <w:spacing w:after="0" w:line="240" w:lineRule="auto"/>
              <w:jc w:val="left"/>
              <w:rPr>
                <w:rFonts w:ascii="Arial" w:hAnsi="Arial" w:cs="Arial"/>
                <w:b/>
                <w:bCs/>
                <w:i/>
                <w:iCs/>
                <w:color w:val="000000"/>
                <w:sz w:val="16"/>
                <w:szCs w:val="16"/>
              </w:rPr>
            </w:pPr>
            <w:r w:rsidRPr="000F6660">
              <w:rPr>
                <w:rFonts w:ascii="Arial" w:hAnsi="Arial" w:cs="Arial"/>
                <w:b/>
                <w:bCs/>
                <w:i/>
                <w:iCs/>
                <w:color w:val="000000"/>
                <w:sz w:val="16"/>
                <w:szCs w:val="16"/>
              </w:rPr>
              <w:t>Total cash received</w:t>
            </w:r>
          </w:p>
        </w:tc>
        <w:tc>
          <w:tcPr>
            <w:tcW w:w="732" w:type="pct"/>
            <w:tcBorders>
              <w:top w:val="single" w:sz="4" w:space="0" w:color="000000"/>
              <w:left w:val="nil"/>
              <w:bottom w:val="single" w:sz="4" w:space="0" w:color="000000"/>
              <w:right w:val="nil"/>
            </w:tcBorders>
            <w:shd w:val="clear" w:color="auto" w:fill="auto"/>
            <w:noWrap/>
            <w:vAlign w:val="bottom"/>
            <w:hideMark/>
          </w:tcPr>
          <w:p w14:paraId="5981E25B"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452,676,510 </w:t>
            </w:r>
          </w:p>
        </w:tc>
        <w:tc>
          <w:tcPr>
            <w:tcW w:w="732" w:type="pct"/>
            <w:tcBorders>
              <w:top w:val="single" w:sz="4" w:space="0" w:color="000000"/>
              <w:left w:val="nil"/>
              <w:bottom w:val="single" w:sz="4" w:space="0" w:color="000000"/>
              <w:right w:val="nil"/>
            </w:tcBorders>
            <w:shd w:val="clear" w:color="000000" w:fill="E6E6E6"/>
            <w:noWrap/>
            <w:vAlign w:val="bottom"/>
            <w:hideMark/>
          </w:tcPr>
          <w:p w14:paraId="66D5A97A"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470,172,467 </w:t>
            </w:r>
          </w:p>
        </w:tc>
        <w:tc>
          <w:tcPr>
            <w:tcW w:w="732" w:type="pct"/>
            <w:tcBorders>
              <w:top w:val="single" w:sz="4" w:space="0" w:color="000000"/>
              <w:left w:val="nil"/>
              <w:bottom w:val="single" w:sz="4" w:space="0" w:color="000000"/>
              <w:right w:val="nil"/>
            </w:tcBorders>
            <w:shd w:val="clear" w:color="auto" w:fill="auto"/>
            <w:noWrap/>
            <w:vAlign w:val="bottom"/>
            <w:hideMark/>
          </w:tcPr>
          <w:p w14:paraId="2DD3A728"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455,500,519 </w:t>
            </w:r>
          </w:p>
        </w:tc>
        <w:tc>
          <w:tcPr>
            <w:tcW w:w="732" w:type="pct"/>
            <w:tcBorders>
              <w:top w:val="single" w:sz="4" w:space="0" w:color="000000"/>
              <w:left w:val="nil"/>
              <w:bottom w:val="single" w:sz="4" w:space="0" w:color="000000"/>
              <w:right w:val="nil"/>
            </w:tcBorders>
            <w:shd w:val="clear" w:color="auto" w:fill="auto"/>
            <w:noWrap/>
            <w:vAlign w:val="bottom"/>
            <w:hideMark/>
          </w:tcPr>
          <w:p w14:paraId="2BC06A59"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484,219,635 </w:t>
            </w:r>
          </w:p>
        </w:tc>
        <w:tc>
          <w:tcPr>
            <w:tcW w:w="732" w:type="pct"/>
            <w:tcBorders>
              <w:top w:val="single" w:sz="4" w:space="0" w:color="000000"/>
              <w:left w:val="nil"/>
              <w:bottom w:val="single" w:sz="4" w:space="0" w:color="000000"/>
              <w:right w:val="nil"/>
            </w:tcBorders>
            <w:shd w:val="clear" w:color="auto" w:fill="auto"/>
            <w:noWrap/>
            <w:vAlign w:val="bottom"/>
            <w:hideMark/>
          </w:tcPr>
          <w:p w14:paraId="0FBC9062"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515,351,067 </w:t>
            </w:r>
          </w:p>
        </w:tc>
      </w:tr>
      <w:tr w:rsidR="009831A1" w:rsidRPr="000F6660" w14:paraId="63AF1B46" w14:textId="77777777" w:rsidTr="00C9729E">
        <w:trPr>
          <w:trHeight w:hRule="exact" w:val="235"/>
        </w:trPr>
        <w:tc>
          <w:tcPr>
            <w:tcW w:w="1339" w:type="pct"/>
            <w:tcBorders>
              <w:top w:val="nil"/>
              <w:left w:val="nil"/>
              <w:bottom w:val="nil"/>
              <w:right w:val="nil"/>
            </w:tcBorders>
            <w:shd w:val="clear" w:color="auto" w:fill="auto"/>
            <w:noWrap/>
            <w:vAlign w:val="bottom"/>
            <w:hideMark/>
          </w:tcPr>
          <w:p w14:paraId="054E60BC" w14:textId="77777777" w:rsidR="009831A1" w:rsidRPr="000F6660" w:rsidRDefault="009831A1" w:rsidP="00C9729E">
            <w:pPr>
              <w:spacing w:after="0" w:line="240" w:lineRule="auto"/>
              <w:jc w:val="left"/>
              <w:rPr>
                <w:rFonts w:ascii="Arial" w:hAnsi="Arial" w:cs="Arial"/>
                <w:b/>
                <w:bCs/>
                <w:color w:val="000000"/>
                <w:sz w:val="16"/>
                <w:szCs w:val="16"/>
              </w:rPr>
            </w:pPr>
            <w:r w:rsidRPr="000F6660">
              <w:rPr>
                <w:rFonts w:ascii="Arial" w:hAnsi="Arial" w:cs="Arial"/>
                <w:b/>
                <w:bCs/>
                <w:color w:val="000000"/>
                <w:sz w:val="16"/>
                <w:szCs w:val="16"/>
              </w:rPr>
              <w:t>Cash used</w:t>
            </w:r>
          </w:p>
        </w:tc>
        <w:tc>
          <w:tcPr>
            <w:tcW w:w="732" w:type="pct"/>
            <w:tcBorders>
              <w:top w:val="nil"/>
              <w:left w:val="nil"/>
              <w:bottom w:val="nil"/>
              <w:right w:val="nil"/>
            </w:tcBorders>
            <w:shd w:val="clear" w:color="auto" w:fill="auto"/>
            <w:noWrap/>
            <w:vAlign w:val="bottom"/>
            <w:hideMark/>
          </w:tcPr>
          <w:p w14:paraId="2AE1CB03" w14:textId="77777777" w:rsidR="009831A1" w:rsidRPr="00377684" w:rsidRDefault="009831A1" w:rsidP="00C9729E">
            <w:pPr>
              <w:spacing w:after="0" w:line="240" w:lineRule="auto"/>
              <w:jc w:val="right"/>
              <w:rPr>
                <w:rFonts w:ascii="Arial" w:hAnsi="Arial" w:cs="Arial"/>
                <w:b/>
                <w:bCs/>
                <w:color w:val="000000"/>
                <w:sz w:val="16"/>
                <w:szCs w:val="16"/>
              </w:rPr>
            </w:pPr>
          </w:p>
        </w:tc>
        <w:tc>
          <w:tcPr>
            <w:tcW w:w="732" w:type="pct"/>
            <w:tcBorders>
              <w:top w:val="nil"/>
              <w:left w:val="nil"/>
              <w:bottom w:val="nil"/>
              <w:right w:val="nil"/>
            </w:tcBorders>
            <w:shd w:val="clear" w:color="000000" w:fill="E6E6E6"/>
            <w:noWrap/>
            <w:vAlign w:val="bottom"/>
            <w:hideMark/>
          </w:tcPr>
          <w:p w14:paraId="33360D34"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w:t>
            </w:r>
          </w:p>
        </w:tc>
        <w:tc>
          <w:tcPr>
            <w:tcW w:w="732" w:type="pct"/>
            <w:tcBorders>
              <w:top w:val="nil"/>
              <w:left w:val="nil"/>
              <w:bottom w:val="nil"/>
              <w:right w:val="nil"/>
            </w:tcBorders>
            <w:shd w:val="clear" w:color="auto" w:fill="auto"/>
            <w:noWrap/>
            <w:vAlign w:val="bottom"/>
            <w:hideMark/>
          </w:tcPr>
          <w:p w14:paraId="3BA558EF" w14:textId="77777777" w:rsidR="009831A1" w:rsidRPr="00377684" w:rsidRDefault="009831A1" w:rsidP="00C9729E">
            <w:pPr>
              <w:spacing w:after="0" w:line="240" w:lineRule="auto"/>
              <w:jc w:val="right"/>
              <w:rPr>
                <w:rFonts w:ascii="Arial" w:hAnsi="Arial" w:cs="Arial"/>
                <w:color w:val="000000"/>
                <w:sz w:val="16"/>
                <w:szCs w:val="16"/>
              </w:rPr>
            </w:pPr>
          </w:p>
        </w:tc>
        <w:tc>
          <w:tcPr>
            <w:tcW w:w="732" w:type="pct"/>
            <w:tcBorders>
              <w:top w:val="nil"/>
              <w:left w:val="nil"/>
              <w:bottom w:val="nil"/>
              <w:right w:val="nil"/>
            </w:tcBorders>
            <w:shd w:val="clear" w:color="auto" w:fill="auto"/>
            <w:noWrap/>
            <w:vAlign w:val="bottom"/>
            <w:hideMark/>
          </w:tcPr>
          <w:p w14:paraId="5151A8E2" w14:textId="77777777" w:rsidR="009831A1" w:rsidRPr="00377684" w:rsidRDefault="009831A1" w:rsidP="00C9729E">
            <w:pPr>
              <w:spacing w:after="0" w:line="240" w:lineRule="auto"/>
              <w:jc w:val="right"/>
              <w:rPr>
                <w:rFonts w:ascii="Times New Roman" w:hAnsi="Times New Roman"/>
                <w:sz w:val="16"/>
                <w:szCs w:val="16"/>
              </w:rPr>
            </w:pPr>
          </w:p>
        </w:tc>
        <w:tc>
          <w:tcPr>
            <w:tcW w:w="732" w:type="pct"/>
            <w:tcBorders>
              <w:top w:val="nil"/>
              <w:left w:val="nil"/>
              <w:bottom w:val="nil"/>
              <w:right w:val="nil"/>
            </w:tcBorders>
            <w:shd w:val="clear" w:color="auto" w:fill="auto"/>
            <w:noWrap/>
            <w:vAlign w:val="bottom"/>
            <w:hideMark/>
          </w:tcPr>
          <w:p w14:paraId="44C8BAB2" w14:textId="77777777" w:rsidR="009831A1" w:rsidRPr="00377684" w:rsidRDefault="009831A1" w:rsidP="00C9729E">
            <w:pPr>
              <w:spacing w:after="0" w:line="240" w:lineRule="auto"/>
              <w:jc w:val="right"/>
              <w:rPr>
                <w:rFonts w:ascii="Times New Roman" w:hAnsi="Times New Roman"/>
                <w:sz w:val="16"/>
                <w:szCs w:val="16"/>
              </w:rPr>
            </w:pPr>
          </w:p>
        </w:tc>
      </w:tr>
      <w:tr w:rsidR="009831A1" w:rsidRPr="000F6660" w14:paraId="52A0FD24" w14:textId="77777777" w:rsidTr="00C9729E">
        <w:trPr>
          <w:trHeight w:hRule="exact" w:val="235"/>
        </w:trPr>
        <w:tc>
          <w:tcPr>
            <w:tcW w:w="1339" w:type="pct"/>
            <w:tcBorders>
              <w:top w:val="nil"/>
              <w:left w:val="nil"/>
              <w:bottom w:val="nil"/>
              <w:right w:val="nil"/>
            </w:tcBorders>
            <w:shd w:val="clear" w:color="auto" w:fill="auto"/>
            <w:noWrap/>
            <w:vAlign w:val="bottom"/>
            <w:hideMark/>
          </w:tcPr>
          <w:p w14:paraId="4FB639C0" w14:textId="77777777" w:rsidR="009831A1" w:rsidRPr="000F6660" w:rsidRDefault="009831A1" w:rsidP="00C9729E">
            <w:pPr>
              <w:spacing w:after="0" w:line="240" w:lineRule="auto"/>
              <w:ind w:left="170"/>
              <w:jc w:val="left"/>
              <w:rPr>
                <w:rFonts w:ascii="Arial" w:hAnsi="Arial" w:cs="Arial"/>
                <w:sz w:val="16"/>
                <w:szCs w:val="16"/>
              </w:rPr>
            </w:pPr>
            <w:r w:rsidRPr="000F6660">
              <w:rPr>
                <w:rFonts w:ascii="Arial" w:hAnsi="Arial" w:cs="Arial"/>
                <w:sz w:val="16"/>
                <w:szCs w:val="16"/>
              </w:rPr>
              <w:t>Subsidies paid</w:t>
            </w:r>
          </w:p>
        </w:tc>
        <w:tc>
          <w:tcPr>
            <w:tcW w:w="732" w:type="pct"/>
            <w:tcBorders>
              <w:top w:val="nil"/>
              <w:left w:val="nil"/>
              <w:bottom w:val="nil"/>
              <w:right w:val="nil"/>
            </w:tcBorders>
            <w:shd w:val="clear" w:color="auto" w:fill="auto"/>
            <w:noWrap/>
            <w:vAlign w:val="bottom"/>
            <w:hideMark/>
          </w:tcPr>
          <w:p w14:paraId="1CD2551E"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99,960,608 </w:t>
            </w:r>
          </w:p>
        </w:tc>
        <w:tc>
          <w:tcPr>
            <w:tcW w:w="732" w:type="pct"/>
            <w:tcBorders>
              <w:top w:val="nil"/>
              <w:left w:val="nil"/>
              <w:bottom w:val="nil"/>
              <w:right w:val="nil"/>
            </w:tcBorders>
            <w:shd w:val="clear" w:color="000000" w:fill="E6E6E6"/>
            <w:noWrap/>
            <w:vAlign w:val="bottom"/>
            <w:hideMark/>
          </w:tcPr>
          <w:p w14:paraId="4C18159F"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11,778,654 </w:t>
            </w:r>
          </w:p>
        </w:tc>
        <w:tc>
          <w:tcPr>
            <w:tcW w:w="732" w:type="pct"/>
            <w:tcBorders>
              <w:top w:val="nil"/>
              <w:left w:val="nil"/>
              <w:bottom w:val="nil"/>
              <w:right w:val="nil"/>
            </w:tcBorders>
            <w:shd w:val="clear" w:color="auto" w:fill="auto"/>
            <w:noWrap/>
            <w:vAlign w:val="bottom"/>
            <w:hideMark/>
          </w:tcPr>
          <w:p w14:paraId="530257AB"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12,336,658 </w:t>
            </w:r>
          </w:p>
        </w:tc>
        <w:tc>
          <w:tcPr>
            <w:tcW w:w="732" w:type="pct"/>
            <w:tcBorders>
              <w:top w:val="nil"/>
              <w:left w:val="nil"/>
              <w:bottom w:val="nil"/>
              <w:right w:val="nil"/>
            </w:tcBorders>
            <w:shd w:val="clear" w:color="auto" w:fill="auto"/>
            <w:noWrap/>
            <w:vAlign w:val="bottom"/>
            <w:hideMark/>
          </w:tcPr>
          <w:p w14:paraId="1BEA0BF9"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12,947,913 </w:t>
            </w:r>
          </w:p>
        </w:tc>
        <w:tc>
          <w:tcPr>
            <w:tcW w:w="732" w:type="pct"/>
            <w:tcBorders>
              <w:top w:val="nil"/>
              <w:left w:val="nil"/>
              <w:bottom w:val="nil"/>
              <w:right w:val="nil"/>
            </w:tcBorders>
            <w:shd w:val="clear" w:color="auto" w:fill="auto"/>
            <w:noWrap/>
            <w:vAlign w:val="bottom"/>
            <w:hideMark/>
          </w:tcPr>
          <w:p w14:paraId="7CDA028E"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13,654,609 </w:t>
            </w:r>
          </w:p>
        </w:tc>
      </w:tr>
      <w:tr w:rsidR="009831A1" w:rsidRPr="000F6660" w14:paraId="5CFB87E6" w14:textId="77777777" w:rsidTr="00C9729E">
        <w:trPr>
          <w:trHeight w:hRule="exact" w:val="235"/>
        </w:trPr>
        <w:tc>
          <w:tcPr>
            <w:tcW w:w="1339" w:type="pct"/>
            <w:tcBorders>
              <w:top w:val="nil"/>
              <w:left w:val="nil"/>
              <w:bottom w:val="nil"/>
              <w:right w:val="nil"/>
            </w:tcBorders>
            <w:shd w:val="clear" w:color="auto" w:fill="auto"/>
            <w:noWrap/>
            <w:vAlign w:val="bottom"/>
            <w:hideMark/>
          </w:tcPr>
          <w:p w14:paraId="051C3C27" w14:textId="77777777" w:rsidR="009831A1" w:rsidRPr="000F6660" w:rsidRDefault="009831A1" w:rsidP="00C9729E">
            <w:pPr>
              <w:spacing w:after="0" w:line="240" w:lineRule="auto"/>
              <w:ind w:left="170"/>
              <w:jc w:val="left"/>
              <w:rPr>
                <w:rFonts w:ascii="Arial" w:hAnsi="Arial" w:cs="Arial"/>
                <w:sz w:val="16"/>
                <w:szCs w:val="16"/>
              </w:rPr>
            </w:pPr>
            <w:r w:rsidRPr="000F6660">
              <w:rPr>
                <w:rFonts w:ascii="Arial" w:hAnsi="Arial" w:cs="Arial"/>
                <w:sz w:val="16"/>
                <w:szCs w:val="16"/>
              </w:rPr>
              <w:t>Personal benefits</w:t>
            </w:r>
          </w:p>
        </w:tc>
        <w:tc>
          <w:tcPr>
            <w:tcW w:w="732" w:type="pct"/>
            <w:tcBorders>
              <w:top w:val="nil"/>
              <w:left w:val="nil"/>
              <w:bottom w:val="nil"/>
              <w:right w:val="nil"/>
            </w:tcBorders>
            <w:shd w:val="clear" w:color="auto" w:fill="auto"/>
            <w:noWrap/>
            <w:vAlign w:val="bottom"/>
            <w:hideMark/>
          </w:tcPr>
          <w:p w14:paraId="273C5120"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1,021,261 </w:t>
            </w:r>
          </w:p>
        </w:tc>
        <w:tc>
          <w:tcPr>
            <w:tcW w:w="732" w:type="pct"/>
            <w:tcBorders>
              <w:top w:val="nil"/>
              <w:left w:val="nil"/>
              <w:bottom w:val="nil"/>
              <w:right w:val="nil"/>
            </w:tcBorders>
            <w:shd w:val="clear" w:color="000000" w:fill="E6E6E6"/>
            <w:noWrap/>
            <w:vAlign w:val="bottom"/>
            <w:hideMark/>
          </w:tcPr>
          <w:p w14:paraId="500111DD"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1,012,436 </w:t>
            </w:r>
          </w:p>
        </w:tc>
        <w:tc>
          <w:tcPr>
            <w:tcW w:w="732" w:type="pct"/>
            <w:tcBorders>
              <w:top w:val="nil"/>
              <w:left w:val="nil"/>
              <w:bottom w:val="nil"/>
              <w:right w:val="nil"/>
            </w:tcBorders>
            <w:shd w:val="clear" w:color="auto" w:fill="auto"/>
            <w:noWrap/>
            <w:vAlign w:val="bottom"/>
            <w:hideMark/>
          </w:tcPr>
          <w:p w14:paraId="541731F0"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1,047,751 </w:t>
            </w:r>
          </w:p>
        </w:tc>
        <w:tc>
          <w:tcPr>
            <w:tcW w:w="732" w:type="pct"/>
            <w:tcBorders>
              <w:top w:val="nil"/>
              <w:left w:val="nil"/>
              <w:bottom w:val="nil"/>
              <w:right w:val="nil"/>
            </w:tcBorders>
            <w:shd w:val="clear" w:color="auto" w:fill="auto"/>
            <w:noWrap/>
            <w:vAlign w:val="bottom"/>
            <w:hideMark/>
          </w:tcPr>
          <w:p w14:paraId="18E3982F"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1,084,656 </w:t>
            </w:r>
          </w:p>
        </w:tc>
        <w:tc>
          <w:tcPr>
            <w:tcW w:w="732" w:type="pct"/>
            <w:tcBorders>
              <w:top w:val="nil"/>
              <w:left w:val="nil"/>
              <w:bottom w:val="nil"/>
              <w:right w:val="nil"/>
            </w:tcBorders>
            <w:shd w:val="clear" w:color="auto" w:fill="auto"/>
            <w:noWrap/>
            <w:vAlign w:val="bottom"/>
            <w:hideMark/>
          </w:tcPr>
          <w:p w14:paraId="6E520E4D"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1,101,138 </w:t>
            </w:r>
          </w:p>
        </w:tc>
      </w:tr>
      <w:tr w:rsidR="009831A1" w:rsidRPr="000F6660" w14:paraId="6B0C6971" w14:textId="77777777" w:rsidTr="00C9729E">
        <w:trPr>
          <w:trHeight w:hRule="exact" w:val="235"/>
        </w:trPr>
        <w:tc>
          <w:tcPr>
            <w:tcW w:w="1339" w:type="pct"/>
            <w:tcBorders>
              <w:top w:val="nil"/>
              <w:left w:val="nil"/>
              <w:bottom w:val="nil"/>
              <w:right w:val="nil"/>
            </w:tcBorders>
            <w:shd w:val="clear" w:color="auto" w:fill="auto"/>
            <w:noWrap/>
            <w:vAlign w:val="bottom"/>
            <w:hideMark/>
          </w:tcPr>
          <w:p w14:paraId="389959FF" w14:textId="77777777" w:rsidR="009831A1" w:rsidRPr="000F6660" w:rsidRDefault="009831A1" w:rsidP="00C9729E">
            <w:pPr>
              <w:spacing w:after="0" w:line="240" w:lineRule="auto"/>
              <w:ind w:left="170"/>
              <w:jc w:val="left"/>
              <w:rPr>
                <w:rFonts w:ascii="Arial" w:hAnsi="Arial" w:cs="Arial"/>
                <w:sz w:val="16"/>
                <w:szCs w:val="16"/>
              </w:rPr>
            </w:pPr>
            <w:r w:rsidRPr="000F6660">
              <w:rPr>
                <w:rFonts w:ascii="Arial" w:hAnsi="Arial" w:cs="Arial"/>
                <w:sz w:val="16"/>
                <w:szCs w:val="16"/>
              </w:rPr>
              <w:t>Suppliers</w:t>
            </w:r>
          </w:p>
        </w:tc>
        <w:tc>
          <w:tcPr>
            <w:tcW w:w="732" w:type="pct"/>
            <w:tcBorders>
              <w:top w:val="nil"/>
              <w:left w:val="nil"/>
              <w:bottom w:val="nil"/>
              <w:right w:val="nil"/>
            </w:tcBorders>
            <w:shd w:val="clear" w:color="auto" w:fill="auto"/>
            <w:noWrap/>
            <w:vAlign w:val="bottom"/>
            <w:hideMark/>
          </w:tcPr>
          <w:p w14:paraId="6E1E6480"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4,317 </w:t>
            </w:r>
          </w:p>
        </w:tc>
        <w:tc>
          <w:tcPr>
            <w:tcW w:w="732" w:type="pct"/>
            <w:tcBorders>
              <w:top w:val="nil"/>
              <w:left w:val="nil"/>
              <w:bottom w:val="nil"/>
              <w:right w:val="nil"/>
            </w:tcBorders>
            <w:shd w:val="clear" w:color="000000" w:fill="E6E6E6"/>
            <w:noWrap/>
            <w:vAlign w:val="bottom"/>
            <w:hideMark/>
          </w:tcPr>
          <w:p w14:paraId="1F026CAD"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8,577 </w:t>
            </w:r>
          </w:p>
        </w:tc>
        <w:tc>
          <w:tcPr>
            <w:tcW w:w="732" w:type="pct"/>
            <w:tcBorders>
              <w:top w:val="nil"/>
              <w:left w:val="nil"/>
              <w:bottom w:val="nil"/>
              <w:right w:val="nil"/>
            </w:tcBorders>
            <w:shd w:val="clear" w:color="auto" w:fill="auto"/>
            <w:noWrap/>
            <w:vAlign w:val="bottom"/>
            <w:hideMark/>
          </w:tcPr>
          <w:p w14:paraId="3B0FEB29"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8,137 </w:t>
            </w:r>
          </w:p>
        </w:tc>
        <w:tc>
          <w:tcPr>
            <w:tcW w:w="732" w:type="pct"/>
            <w:tcBorders>
              <w:top w:val="nil"/>
              <w:left w:val="nil"/>
              <w:bottom w:val="nil"/>
              <w:right w:val="nil"/>
            </w:tcBorders>
            <w:shd w:val="clear" w:color="auto" w:fill="auto"/>
            <w:noWrap/>
            <w:vAlign w:val="bottom"/>
            <w:hideMark/>
          </w:tcPr>
          <w:p w14:paraId="6CBD5437"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3,036 </w:t>
            </w:r>
          </w:p>
        </w:tc>
        <w:tc>
          <w:tcPr>
            <w:tcW w:w="732" w:type="pct"/>
            <w:tcBorders>
              <w:top w:val="nil"/>
              <w:left w:val="nil"/>
              <w:bottom w:val="nil"/>
              <w:right w:val="nil"/>
            </w:tcBorders>
            <w:shd w:val="clear" w:color="auto" w:fill="auto"/>
            <w:noWrap/>
            <w:vAlign w:val="bottom"/>
            <w:hideMark/>
          </w:tcPr>
          <w:p w14:paraId="3654B765" w14:textId="77777777" w:rsidR="009831A1" w:rsidRPr="00377684" w:rsidRDefault="009831A1" w:rsidP="00C9729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Pr="00377684">
              <w:rPr>
                <w:rFonts w:ascii="Arial" w:hAnsi="Arial" w:cs="Arial"/>
                <w:color w:val="000000"/>
                <w:sz w:val="16"/>
                <w:szCs w:val="16"/>
              </w:rPr>
              <w:t xml:space="preserve"> </w:t>
            </w:r>
          </w:p>
        </w:tc>
      </w:tr>
      <w:tr w:rsidR="009831A1" w:rsidRPr="000F6660" w14:paraId="7EC0DBFA" w14:textId="77777777" w:rsidTr="00C9729E">
        <w:trPr>
          <w:trHeight w:hRule="exact" w:val="235"/>
        </w:trPr>
        <w:tc>
          <w:tcPr>
            <w:tcW w:w="1339" w:type="pct"/>
            <w:tcBorders>
              <w:top w:val="nil"/>
              <w:left w:val="nil"/>
              <w:bottom w:val="nil"/>
              <w:right w:val="nil"/>
            </w:tcBorders>
            <w:shd w:val="clear" w:color="auto" w:fill="auto"/>
            <w:noWrap/>
            <w:vAlign w:val="bottom"/>
            <w:hideMark/>
          </w:tcPr>
          <w:p w14:paraId="56360664" w14:textId="77777777" w:rsidR="009831A1" w:rsidRPr="000F6660" w:rsidRDefault="009831A1" w:rsidP="00C9729E">
            <w:pPr>
              <w:spacing w:after="0" w:line="240" w:lineRule="auto"/>
              <w:ind w:left="170"/>
              <w:jc w:val="left"/>
              <w:rPr>
                <w:rFonts w:ascii="Arial" w:hAnsi="Arial" w:cs="Arial"/>
                <w:sz w:val="16"/>
                <w:szCs w:val="16"/>
              </w:rPr>
            </w:pPr>
            <w:r w:rsidRPr="000F6660">
              <w:rPr>
                <w:rFonts w:ascii="Arial" w:hAnsi="Arial" w:cs="Arial"/>
                <w:sz w:val="16"/>
                <w:szCs w:val="16"/>
              </w:rPr>
              <w:t>Borrowing costs</w:t>
            </w:r>
          </w:p>
        </w:tc>
        <w:tc>
          <w:tcPr>
            <w:tcW w:w="732" w:type="pct"/>
            <w:tcBorders>
              <w:top w:val="nil"/>
              <w:left w:val="nil"/>
              <w:bottom w:val="nil"/>
              <w:right w:val="nil"/>
            </w:tcBorders>
            <w:shd w:val="clear" w:color="auto" w:fill="auto"/>
            <w:noWrap/>
            <w:vAlign w:val="bottom"/>
            <w:hideMark/>
          </w:tcPr>
          <w:p w14:paraId="71A00B5C"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62,901 </w:t>
            </w:r>
          </w:p>
        </w:tc>
        <w:tc>
          <w:tcPr>
            <w:tcW w:w="732" w:type="pct"/>
            <w:tcBorders>
              <w:top w:val="nil"/>
              <w:left w:val="nil"/>
              <w:bottom w:val="nil"/>
              <w:right w:val="nil"/>
            </w:tcBorders>
            <w:shd w:val="clear" w:color="000000" w:fill="E6E6E6"/>
            <w:noWrap/>
            <w:vAlign w:val="bottom"/>
            <w:hideMark/>
          </w:tcPr>
          <w:p w14:paraId="23E0AAE1"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70,000 </w:t>
            </w:r>
          </w:p>
        </w:tc>
        <w:tc>
          <w:tcPr>
            <w:tcW w:w="732" w:type="pct"/>
            <w:tcBorders>
              <w:top w:val="nil"/>
              <w:left w:val="nil"/>
              <w:bottom w:val="nil"/>
              <w:right w:val="nil"/>
            </w:tcBorders>
            <w:shd w:val="clear" w:color="auto" w:fill="auto"/>
            <w:noWrap/>
            <w:vAlign w:val="bottom"/>
            <w:hideMark/>
          </w:tcPr>
          <w:p w14:paraId="7D084749"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95,000 </w:t>
            </w:r>
          </w:p>
        </w:tc>
        <w:tc>
          <w:tcPr>
            <w:tcW w:w="732" w:type="pct"/>
            <w:tcBorders>
              <w:top w:val="nil"/>
              <w:left w:val="nil"/>
              <w:bottom w:val="nil"/>
              <w:right w:val="nil"/>
            </w:tcBorders>
            <w:shd w:val="clear" w:color="auto" w:fill="auto"/>
            <w:noWrap/>
            <w:vAlign w:val="bottom"/>
            <w:hideMark/>
          </w:tcPr>
          <w:p w14:paraId="41A3BBA6"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95,000 </w:t>
            </w:r>
          </w:p>
        </w:tc>
        <w:tc>
          <w:tcPr>
            <w:tcW w:w="732" w:type="pct"/>
            <w:tcBorders>
              <w:top w:val="nil"/>
              <w:left w:val="nil"/>
              <w:bottom w:val="nil"/>
              <w:right w:val="nil"/>
            </w:tcBorders>
            <w:shd w:val="clear" w:color="auto" w:fill="auto"/>
            <w:noWrap/>
            <w:vAlign w:val="bottom"/>
            <w:hideMark/>
          </w:tcPr>
          <w:p w14:paraId="41629A29"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95,000 </w:t>
            </w:r>
          </w:p>
        </w:tc>
      </w:tr>
      <w:tr w:rsidR="009831A1" w:rsidRPr="000F6660" w14:paraId="547E181C" w14:textId="77777777" w:rsidTr="00C9729E">
        <w:trPr>
          <w:trHeight w:hRule="exact" w:val="235"/>
        </w:trPr>
        <w:tc>
          <w:tcPr>
            <w:tcW w:w="1339" w:type="pct"/>
            <w:tcBorders>
              <w:top w:val="nil"/>
              <w:left w:val="nil"/>
              <w:bottom w:val="nil"/>
              <w:right w:val="nil"/>
            </w:tcBorders>
            <w:shd w:val="clear" w:color="auto" w:fill="auto"/>
            <w:noWrap/>
            <w:vAlign w:val="bottom"/>
            <w:hideMark/>
          </w:tcPr>
          <w:p w14:paraId="47C3F1CB" w14:textId="77777777" w:rsidR="009831A1" w:rsidRPr="000F6660" w:rsidRDefault="009831A1" w:rsidP="00C9729E">
            <w:pPr>
              <w:spacing w:after="0" w:line="240" w:lineRule="auto"/>
              <w:ind w:left="170"/>
              <w:jc w:val="left"/>
              <w:rPr>
                <w:rFonts w:ascii="Arial" w:hAnsi="Arial" w:cs="Arial"/>
                <w:color w:val="000000"/>
                <w:sz w:val="16"/>
                <w:szCs w:val="16"/>
              </w:rPr>
            </w:pPr>
            <w:r w:rsidRPr="000F6660">
              <w:rPr>
                <w:rFonts w:ascii="Arial" w:hAnsi="Arial" w:cs="Arial"/>
                <w:color w:val="000000"/>
                <w:sz w:val="16"/>
                <w:szCs w:val="16"/>
              </w:rPr>
              <w:t>Other</w:t>
            </w:r>
          </w:p>
        </w:tc>
        <w:tc>
          <w:tcPr>
            <w:tcW w:w="732" w:type="pct"/>
            <w:tcBorders>
              <w:top w:val="nil"/>
              <w:left w:val="nil"/>
              <w:bottom w:val="nil"/>
              <w:right w:val="nil"/>
            </w:tcBorders>
            <w:shd w:val="clear" w:color="auto" w:fill="auto"/>
            <w:noWrap/>
            <w:vAlign w:val="bottom"/>
            <w:hideMark/>
          </w:tcPr>
          <w:p w14:paraId="431FC8D8"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977,608 </w:t>
            </w:r>
          </w:p>
        </w:tc>
        <w:tc>
          <w:tcPr>
            <w:tcW w:w="732" w:type="pct"/>
            <w:tcBorders>
              <w:top w:val="nil"/>
              <w:left w:val="nil"/>
              <w:bottom w:val="nil"/>
              <w:right w:val="nil"/>
            </w:tcBorders>
            <w:shd w:val="clear" w:color="000000" w:fill="E6E6E6"/>
            <w:noWrap/>
            <w:vAlign w:val="bottom"/>
            <w:hideMark/>
          </w:tcPr>
          <w:p w14:paraId="3568E6FA"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488,131 </w:t>
            </w:r>
          </w:p>
        </w:tc>
        <w:tc>
          <w:tcPr>
            <w:tcW w:w="732" w:type="pct"/>
            <w:tcBorders>
              <w:top w:val="nil"/>
              <w:left w:val="nil"/>
              <w:bottom w:val="nil"/>
              <w:right w:val="nil"/>
            </w:tcBorders>
            <w:shd w:val="clear" w:color="auto" w:fill="auto"/>
            <w:noWrap/>
            <w:vAlign w:val="bottom"/>
            <w:hideMark/>
          </w:tcPr>
          <w:p w14:paraId="1471DCDD"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509,050 </w:t>
            </w:r>
          </w:p>
        </w:tc>
        <w:tc>
          <w:tcPr>
            <w:tcW w:w="732" w:type="pct"/>
            <w:tcBorders>
              <w:top w:val="nil"/>
              <w:left w:val="nil"/>
              <w:bottom w:val="nil"/>
              <w:right w:val="nil"/>
            </w:tcBorders>
            <w:shd w:val="clear" w:color="auto" w:fill="auto"/>
            <w:noWrap/>
            <w:vAlign w:val="bottom"/>
            <w:hideMark/>
          </w:tcPr>
          <w:p w14:paraId="6F32CE2B"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550,115 </w:t>
            </w:r>
          </w:p>
        </w:tc>
        <w:tc>
          <w:tcPr>
            <w:tcW w:w="732" w:type="pct"/>
            <w:tcBorders>
              <w:top w:val="nil"/>
              <w:left w:val="nil"/>
              <w:bottom w:val="nil"/>
              <w:right w:val="nil"/>
            </w:tcBorders>
            <w:shd w:val="clear" w:color="auto" w:fill="auto"/>
            <w:noWrap/>
            <w:vAlign w:val="bottom"/>
            <w:hideMark/>
          </w:tcPr>
          <w:p w14:paraId="0B1C3731"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591,744 </w:t>
            </w:r>
          </w:p>
        </w:tc>
      </w:tr>
      <w:tr w:rsidR="009831A1" w:rsidRPr="000F6660" w14:paraId="7ABBD639" w14:textId="77777777" w:rsidTr="00C9729E">
        <w:trPr>
          <w:trHeight w:hRule="exact" w:val="235"/>
        </w:trPr>
        <w:tc>
          <w:tcPr>
            <w:tcW w:w="1339" w:type="pct"/>
            <w:tcBorders>
              <w:top w:val="nil"/>
              <w:left w:val="nil"/>
              <w:bottom w:val="nil"/>
              <w:right w:val="nil"/>
            </w:tcBorders>
            <w:shd w:val="clear" w:color="auto" w:fill="auto"/>
            <w:noWrap/>
            <w:vAlign w:val="bottom"/>
            <w:hideMark/>
          </w:tcPr>
          <w:p w14:paraId="046FC4B0" w14:textId="77777777" w:rsidR="009831A1" w:rsidRPr="000F6660" w:rsidRDefault="009831A1" w:rsidP="00C9729E">
            <w:pPr>
              <w:spacing w:after="0" w:line="240" w:lineRule="auto"/>
              <w:jc w:val="left"/>
              <w:rPr>
                <w:rFonts w:ascii="Arial" w:hAnsi="Arial" w:cs="Arial"/>
                <w:b/>
                <w:bCs/>
                <w:i/>
                <w:iCs/>
                <w:color w:val="000000"/>
                <w:sz w:val="16"/>
                <w:szCs w:val="16"/>
              </w:rPr>
            </w:pPr>
            <w:r w:rsidRPr="000F6660">
              <w:rPr>
                <w:rFonts w:ascii="Arial" w:hAnsi="Arial" w:cs="Arial"/>
                <w:b/>
                <w:bCs/>
                <w:i/>
                <w:iCs/>
                <w:color w:val="000000"/>
                <w:sz w:val="16"/>
                <w:szCs w:val="16"/>
              </w:rPr>
              <w:t>Total cash used</w:t>
            </w:r>
          </w:p>
        </w:tc>
        <w:tc>
          <w:tcPr>
            <w:tcW w:w="732" w:type="pct"/>
            <w:tcBorders>
              <w:top w:val="single" w:sz="4" w:space="0" w:color="000000"/>
              <w:left w:val="nil"/>
              <w:bottom w:val="single" w:sz="4" w:space="0" w:color="000000"/>
              <w:right w:val="nil"/>
            </w:tcBorders>
            <w:shd w:val="clear" w:color="auto" w:fill="auto"/>
            <w:noWrap/>
            <w:vAlign w:val="bottom"/>
            <w:hideMark/>
          </w:tcPr>
          <w:p w14:paraId="4ED95799"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102,026,695 </w:t>
            </w:r>
          </w:p>
        </w:tc>
        <w:tc>
          <w:tcPr>
            <w:tcW w:w="732" w:type="pct"/>
            <w:tcBorders>
              <w:top w:val="single" w:sz="4" w:space="0" w:color="000000"/>
              <w:left w:val="nil"/>
              <w:bottom w:val="single" w:sz="4" w:space="0" w:color="000000"/>
              <w:right w:val="nil"/>
            </w:tcBorders>
            <w:shd w:val="clear" w:color="000000" w:fill="E6E6E6"/>
            <w:noWrap/>
            <w:vAlign w:val="bottom"/>
            <w:hideMark/>
          </w:tcPr>
          <w:p w14:paraId="03026340"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13,357,798 </w:t>
            </w:r>
          </w:p>
        </w:tc>
        <w:tc>
          <w:tcPr>
            <w:tcW w:w="732" w:type="pct"/>
            <w:tcBorders>
              <w:top w:val="single" w:sz="4" w:space="0" w:color="000000"/>
              <w:left w:val="nil"/>
              <w:bottom w:val="single" w:sz="4" w:space="0" w:color="000000"/>
              <w:right w:val="nil"/>
            </w:tcBorders>
            <w:shd w:val="clear" w:color="auto" w:fill="auto"/>
            <w:noWrap/>
            <w:vAlign w:val="bottom"/>
            <w:hideMark/>
          </w:tcPr>
          <w:p w14:paraId="0DA6397D"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13,996,596 </w:t>
            </w:r>
          </w:p>
        </w:tc>
        <w:tc>
          <w:tcPr>
            <w:tcW w:w="732" w:type="pct"/>
            <w:tcBorders>
              <w:top w:val="single" w:sz="4" w:space="0" w:color="000000"/>
              <w:left w:val="nil"/>
              <w:bottom w:val="single" w:sz="4" w:space="0" w:color="000000"/>
              <w:right w:val="nil"/>
            </w:tcBorders>
            <w:shd w:val="clear" w:color="auto" w:fill="auto"/>
            <w:noWrap/>
            <w:vAlign w:val="bottom"/>
            <w:hideMark/>
          </w:tcPr>
          <w:p w14:paraId="3CF81C79"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14,680,720 </w:t>
            </w:r>
          </w:p>
        </w:tc>
        <w:tc>
          <w:tcPr>
            <w:tcW w:w="732" w:type="pct"/>
            <w:tcBorders>
              <w:top w:val="single" w:sz="4" w:space="0" w:color="000000"/>
              <w:left w:val="nil"/>
              <w:bottom w:val="single" w:sz="4" w:space="0" w:color="000000"/>
              <w:right w:val="nil"/>
            </w:tcBorders>
            <w:shd w:val="clear" w:color="auto" w:fill="auto"/>
            <w:noWrap/>
            <w:vAlign w:val="bottom"/>
            <w:hideMark/>
          </w:tcPr>
          <w:p w14:paraId="156910F2"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15,442,491 </w:t>
            </w:r>
          </w:p>
        </w:tc>
      </w:tr>
      <w:tr w:rsidR="009831A1" w:rsidRPr="000F6660" w14:paraId="21FF2363" w14:textId="77777777" w:rsidTr="00C9729E">
        <w:trPr>
          <w:trHeight w:hRule="exact" w:val="450"/>
        </w:trPr>
        <w:tc>
          <w:tcPr>
            <w:tcW w:w="1339" w:type="pct"/>
            <w:tcBorders>
              <w:top w:val="nil"/>
              <w:left w:val="nil"/>
              <w:bottom w:val="nil"/>
              <w:right w:val="nil"/>
            </w:tcBorders>
            <w:shd w:val="clear" w:color="auto" w:fill="auto"/>
            <w:vAlign w:val="bottom"/>
            <w:hideMark/>
          </w:tcPr>
          <w:p w14:paraId="13163F66" w14:textId="77777777" w:rsidR="009831A1" w:rsidRPr="000F6660" w:rsidRDefault="009831A1" w:rsidP="00C9729E">
            <w:pPr>
              <w:spacing w:after="0" w:line="240" w:lineRule="auto"/>
              <w:jc w:val="left"/>
              <w:rPr>
                <w:rFonts w:ascii="Arial" w:hAnsi="Arial" w:cs="Arial"/>
                <w:b/>
                <w:bCs/>
                <w:color w:val="000000"/>
                <w:sz w:val="16"/>
                <w:szCs w:val="16"/>
              </w:rPr>
            </w:pPr>
            <w:r w:rsidRPr="000F6660">
              <w:rPr>
                <w:rFonts w:ascii="Arial" w:hAnsi="Arial" w:cs="Arial"/>
                <w:b/>
                <w:bCs/>
                <w:color w:val="000000"/>
                <w:sz w:val="16"/>
                <w:szCs w:val="16"/>
              </w:rPr>
              <w:t>Net cash from / (used by)</w:t>
            </w:r>
            <w:r w:rsidRPr="000F6660">
              <w:rPr>
                <w:rFonts w:ascii="Arial" w:hAnsi="Arial" w:cs="Arial"/>
                <w:b/>
                <w:bCs/>
                <w:color w:val="000000"/>
                <w:sz w:val="16"/>
                <w:szCs w:val="16"/>
              </w:rPr>
              <w:br/>
              <w:t xml:space="preserve">  operating activities</w:t>
            </w:r>
          </w:p>
        </w:tc>
        <w:tc>
          <w:tcPr>
            <w:tcW w:w="732" w:type="pct"/>
            <w:tcBorders>
              <w:top w:val="nil"/>
              <w:left w:val="nil"/>
              <w:bottom w:val="single" w:sz="4" w:space="0" w:color="000000"/>
              <w:right w:val="nil"/>
            </w:tcBorders>
            <w:shd w:val="clear" w:color="auto" w:fill="auto"/>
            <w:noWrap/>
            <w:vAlign w:val="bottom"/>
            <w:hideMark/>
          </w:tcPr>
          <w:p w14:paraId="578AD4BD" w14:textId="77777777" w:rsidR="009831A1" w:rsidRPr="00377684" w:rsidRDefault="009831A1" w:rsidP="00C9729E">
            <w:pPr>
              <w:spacing w:after="0" w:line="240" w:lineRule="auto"/>
              <w:jc w:val="right"/>
              <w:rPr>
                <w:rFonts w:ascii="Arial" w:hAnsi="Arial" w:cs="Arial"/>
                <w:b/>
                <w:bCs/>
                <w:color w:val="000000"/>
                <w:sz w:val="16"/>
                <w:szCs w:val="16"/>
              </w:rPr>
            </w:pPr>
            <w:r w:rsidRPr="00377684">
              <w:rPr>
                <w:rFonts w:ascii="Arial" w:hAnsi="Arial" w:cs="Arial"/>
                <w:b/>
                <w:bCs/>
                <w:color w:val="000000"/>
                <w:sz w:val="16"/>
                <w:szCs w:val="16"/>
              </w:rPr>
              <w:t xml:space="preserve">350,649,815 </w:t>
            </w:r>
          </w:p>
        </w:tc>
        <w:tc>
          <w:tcPr>
            <w:tcW w:w="732" w:type="pct"/>
            <w:tcBorders>
              <w:top w:val="nil"/>
              <w:left w:val="nil"/>
              <w:bottom w:val="single" w:sz="4" w:space="0" w:color="000000"/>
              <w:right w:val="nil"/>
            </w:tcBorders>
            <w:shd w:val="clear" w:color="000000" w:fill="E6E6E6"/>
            <w:noWrap/>
            <w:vAlign w:val="bottom"/>
            <w:hideMark/>
          </w:tcPr>
          <w:p w14:paraId="041048B4" w14:textId="77777777" w:rsidR="009831A1" w:rsidRPr="00377684" w:rsidRDefault="009831A1" w:rsidP="00C9729E">
            <w:pPr>
              <w:spacing w:after="0" w:line="240" w:lineRule="auto"/>
              <w:jc w:val="right"/>
              <w:rPr>
                <w:rFonts w:ascii="Arial" w:hAnsi="Arial" w:cs="Arial"/>
                <w:b/>
                <w:bCs/>
                <w:color w:val="000000"/>
                <w:sz w:val="16"/>
                <w:szCs w:val="16"/>
              </w:rPr>
            </w:pPr>
            <w:r w:rsidRPr="00377684">
              <w:rPr>
                <w:rFonts w:ascii="Arial" w:hAnsi="Arial" w:cs="Arial"/>
                <w:b/>
                <w:bCs/>
                <w:color w:val="000000"/>
                <w:sz w:val="16"/>
                <w:szCs w:val="16"/>
              </w:rPr>
              <w:t xml:space="preserve">456,814,669 </w:t>
            </w:r>
          </w:p>
        </w:tc>
        <w:tc>
          <w:tcPr>
            <w:tcW w:w="732" w:type="pct"/>
            <w:tcBorders>
              <w:top w:val="nil"/>
              <w:left w:val="nil"/>
              <w:bottom w:val="single" w:sz="4" w:space="0" w:color="000000"/>
              <w:right w:val="nil"/>
            </w:tcBorders>
            <w:shd w:val="clear" w:color="auto" w:fill="auto"/>
            <w:noWrap/>
            <w:vAlign w:val="bottom"/>
            <w:hideMark/>
          </w:tcPr>
          <w:p w14:paraId="7FC1E665" w14:textId="77777777" w:rsidR="009831A1" w:rsidRPr="00377684" w:rsidRDefault="009831A1" w:rsidP="00C9729E">
            <w:pPr>
              <w:spacing w:after="0" w:line="240" w:lineRule="auto"/>
              <w:jc w:val="right"/>
              <w:rPr>
                <w:rFonts w:ascii="Arial" w:hAnsi="Arial" w:cs="Arial"/>
                <w:b/>
                <w:bCs/>
                <w:color w:val="000000"/>
                <w:sz w:val="16"/>
                <w:szCs w:val="16"/>
              </w:rPr>
            </w:pPr>
            <w:r w:rsidRPr="00377684">
              <w:rPr>
                <w:rFonts w:ascii="Arial" w:hAnsi="Arial" w:cs="Arial"/>
                <w:b/>
                <w:bCs/>
                <w:color w:val="000000"/>
                <w:sz w:val="16"/>
                <w:szCs w:val="16"/>
              </w:rPr>
              <w:t xml:space="preserve">441,503,923 </w:t>
            </w:r>
          </w:p>
        </w:tc>
        <w:tc>
          <w:tcPr>
            <w:tcW w:w="732" w:type="pct"/>
            <w:tcBorders>
              <w:top w:val="nil"/>
              <w:left w:val="nil"/>
              <w:bottom w:val="single" w:sz="4" w:space="0" w:color="000000"/>
              <w:right w:val="nil"/>
            </w:tcBorders>
            <w:shd w:val="clear" w:color="auto" w:fill="auto"/>
            <w:noWrap/>
            <w:vAlign w:val="bottom"/>
            <w:hideMark/>
          </w:tcPr>
          <w:p w14:paraId="4CB0BC0F" w14:textId="77777777" w:rsidR="009831A1" w:rsidRPr="00377684" w:rsidRDefault="009831A1" w:rsidP="00C9729E">
            <w:pPr>
              <w:spacing w:after="0" w:line="240" w:lineRule="auto"/>
              <w:jc w:val="right"/>
              <w:rPr>
                <w:rFonts w:ascii="Arial" w:hAnsi="Arial" w:cs="Arial"/>
                <w:b/>
                <w:bCs/>
                <w:color w:val="000000"/>
                <w:sz w:val="16"/>
                <w:szCs w:val="16"/>
              </w:rPr>
            </w:pPr>
            <w:r w:rsidRPr="00377684">
              <w:rPr>
                <w:rFonts w:ascii="Arial" w:hAnsi="Arial" w:cs="Arial"/>
                <w:b/>
                <w:bCs/>
                <w:color w:val="000000"/>
                <w:sz w:val="16"/>
                <w:szCs w:val="16"/>
              </w:rPr>
              <w:t xml:space="preserve">469,538,915 </w:t>
            </w:r>
          </w:p>
        </w:tc>
        <w:tc>
          <w:tcPr>
            <w:tcW w:w="732" w:type="pct"/>
            <w:tcBorders>
              <w:top w:val="nil"/>
              <w:left w:val="nil"/>
              <w:bottom w:val="single" w:sz="4" w:space="0" w:color="000000"/>
              <w:right w:val="nil"/>
            </w:tcBorders>
            <w:shd w:val="clear" w:color="auto" w:fill="auto"/>
            <w:noWrap/>
            <w:vAlign w:val="bottom"/>
            <w:hideMark/>
          </w:tcPr>
          <w:p w14:paraId="332B5F98" w14:textId="77777777" w:rsidR="009831A1" w:rsidRPr="00377684" w:rsidRDefault="009831A1" w:rsidP="00C9729E">
            <w:pPr>
              <w:spacing w:after="0" w:line="240" w:lineRule="auto"/>
              <w:jc w:val="right"/>
              <w:rPr>
                <w:rFonts w:ascii="Arial" w:hAnsi="Arial" w:cs="Arial"/>
                <w:b/>
                <w:bCs/>
                <w:color w:val="000000"/>
                <w:sz w:val="16"/>
                <w:szCs w:val="16"/>
              </w:rPr>
            </w:pPr>
            <w:r w:rsidRPr="00377684">
              <w:rPr>
                <w:rFonts w:ascii="Arial" w:hAnsi="Arial" w:cs="Arial"/>
                <w:b/>
                <w:bCs/>
                <w:color w:val="000000"/>
                <w:sz w:val="16"/>
                <w:szCs w:val="16"/>
              </w:rPr>
              <w:t xml:space="preserve">499,908,576 </w:t>
            </w:r>
          </w:p>
        </w:tc>
      </w:tr>
      <w:tr w:rsidR="009831A1" w:rsidRPr="000F6660" w14:paraId="2AF1AF54" w14:textId="77777777" w:rsidTr="00C2214B">
        <w:trPr>
          <w:trHeight w:hRule="exact" w:val="448"/>
        </w:trPr>
        <w:tc>
          <w:tcPr>
            <w:tcW w:w="1339" w:type="pct"/>
            <w:tcBorders>
              <w:top w:val="nil"/>
              <w:left w:val="nil"/>
              <w:bottom w:val="nil"/>
              <w:right w:val="nil"/>
            </w:tcBorders>
            <w:shd w:val="clear" w:color="auto" w:fill="auto"/>
            <w:vAlign w:val="bottom"/>
            <w:hideMark/>
          </w:tcPr>
          <w:p w14:paraId="53FD4649" w14:textId="77777777" w:rsidR="009831A1" w:rsidRPr="000F6660" w:rsidRDefault="009831A1" w:rsidP="00C9729E">
            <w:pPr>
              <w:spacing w:after="0" w:line="240" w:lineRule="auto"/>
              <w:jc w:val="left"/>
              <w:rPr>
                <w:rFonts w:ascii="Arial" w:hAnsi="Arial" w:cs="Arial"/>
                <w:b/>
                <w:bCs/>
                <w:i/>
                <w:iCs/>
                <w:color w:val="000000"/>
                <w:sz w:val="16"/>
                <w:szCs w:val="16"/>
              </w:rPr>
            </w:pPr>
            <w:r w:rsidRPr="000F6660">
              <w:rPr>
                <w:rFonts w:ascii="Arial" w:hAnsi="Arial" w:cs="Arial"/>
                <w:b/>
                <w:bCs/>
                <w:i/>
                <w:iCs/>
                <w:color w:val="000000"/>
                <w:sz w:val="16"/>
                <w:szCs w:val="16"/>
              </w:rPr>
              <w:t>Net increase/(decrease) in</w:t>
            </w:r>
            <w:r w:rsidRPr="000F6660">
              <w:rPr>
                <w:rFonts w:ascii="Arial" w:hAnsi="Arial" w:cs="Arial"/>
                <w:b/>
                <w:bCs/>
                <w:i/>
                <w:iCs/>
                <w:color w:val="000000"/>
                <w:sz w:val="16"/>
                <w:szCs w:val="16"/>
              </w:rPr>
              <w:br/>
              <w:t xml:space="preserve">  cash held</w:t>
            </w:r>
          </w:p>
        </w:tc>
        <w:tc>
          <w:tcPr>
            <w:tcW w:w="732" w:type="pct"/>
            <w:tcBorders>
              <w:top w:val="single" w:sz="4" w:space="0" w:color="auto"/>
              <w:left w:val="nil"/>
              <w:bottom w:val="single" w:sz="4" w:space="0" w:color="auto"/>
              <w:right w:val="nil"/>
            </w:tcBorders>
            <w:shd w:val="clear" w:color="auto" w:fill="auto"/>
            <w:noWrap/>
            <w:vAlign w:val="bottom"/>
            <w:hideMark/>
          </w:tcPr>
          <w:p w14:paraId="367E36A3"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350,649,815 </w:t>
            </w:r>
          </w:p>
        </w:tc>
        <w:tc>
          <w:tcPr>
            <w:tcW w:w="732" w:type="pct"/>
            <w:tcBorders>
              <w:top w:val="single" w:sz="4" w:space="0" w:color="auto"/>
              <w:left w:val="nil"/>
              <w:bottom w:val="single" w:sz="4" w:space="0" w:color="auto"/>
              <w:right w:val="nil"/>
            </w:tcBorders>
            <w:shd w:val="clear" w:color="000000" w:fill="E6E6E6"/>
            <w:noWrap/>
            <w:vAlign w:val="bottom"/>
            <w:hideMark/>
          </w:tcPr>
          <w:p w14:paraId="2302D612"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456,814,669 </w:t>
            </w:r>
          </w:p>
        </w:tc>
        <w:tc>
          <w:tcPr>
            <w:tcW w:w="732" w:type="pct"/>
            <w:tcBorders>
              <w:top w:val="single" w:sz="4" w:space="0" w:color="auto"/>
              <w:left w:val="nil"/>
              <w:bottom w:val="single" w:sz="4" w:space="0" w:color="auto"/>
              <w:right w:val="nil"/>
            </w:tcBorders>
            <w:shd w:val="clear" w:color="auto" w:fill="auto"/>
            <w:noWrap/>
            <w:vAlign w:val="bottom"/>
            <w:hideMark/>
          </w:tcPr>
          <w:p w14:paraId="3EDB35A0"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441,503,923 </w:t>
            </w:r>
          </w:p>
        </w:tc>
        <w:tc>
          <w:tcPr>
            <w:tcW w:w="732" w:type="pct"/>
            <w:tcBorders>
              <w:top w:val="single" w:sz="4" w:space="0" w:color="auto"/>
              <w:left w:val="nil"/>
              <w:bottom w:val="single" w:sz="4" w:space="0" w:color="auto"/>
              <w:right w:val="nil"/>
            </w:tcBorders>
            <w:shd w:val="clear" w:color="auto" w:fill="auto"/>
            <w:noWrap/>
            <w:vAlign w:val="bottom"/>
            <w:hideMark/>
          </w:tcPr>
          <w:p w14:paraId="7AA500BB"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469,538,915 </w:t>
            </w:r>
          </w:p>
        </w:tc>
        <w:tc>
          <w:tcPr>
            <w:tcW w:w="732" w:type="pct"/>
            <w:tcBorders>
              <w:top w:val="single" w:sz="4" w:space="0" w:color="auto"/>
              <w:left w:val="nil"/>
              <w:bottom w:val="single" w:sz="4" w:space="0" w:color="auto"/>
              <w:right w:val="nil"/>
            </w:tcBorders>
            <w:shd w:val="clear" w:color="auto" w:fill="auto"/>
            <w:noWrap/>
            <w:vAlign w:val="bottom"/>
            <w:hideMark/>
          </w:tcPr>
          <w:p w14:paraId="2719FC52"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499,908,576 </w:t>
            </w:r>
          </w:p>
        </w:tc>
      </w:tr>
      <w:tr w:rsidR="009831A1" w:rsidRPr="000F6660" w14:paraId="623790EB" w14:textId="77777777" w:rsidTr="00C2214B">
        <w:trPr>
          <w:trHeight w:hRule="exact" w:val="675"/>
        </w:trPr>
        <w:tc>
          <w:tcPr>
            <w:tcW w:w="1339" w:type="pct"/>
            <w:tcBorders>
              <w:top w:val="nil"/>
              <w:left w:val="nil"/>
              <w:bottom w:val="nil"/>
              <w:right w:val="nil"/>
            </w:tcBorders>
            <w:shd w:val="clear" w:color="auto" w:fill="auto"/>
            <w:vAlign w:val="bottom"/>
            <w:hideMark/>
          </w:tcPr>
          <w:p w14:paraId="14E005AE" w14:textId="77777777" w:rsidR="009831A1" w:rsidRPr="000F6660" w:rsidRDefault="009831A1" w:rsidP="00C9729E">
            <w:pPr>
              <w:spacing w:after="0" w:line="240" w:lineRule="auto"/>
              <w:ind w:left="170"/>
              <w:jc w:val="left"/>
              <w:rPr>
                <w:rFonts w:ascii="Arial" w:hAnsi="Arial" w:cs="Arial"/>
                <w:color w:val="000000"/>
                <w:sz w:val="16"/>
                <w:szCs w:val="16"/>
              </w:rPr>
            </w:pPr>
            <w:r w:rsidRPr="000F6660">
              <w:rPr>
                <w:rFonts w:ascii="Arial" w:hAnsi="Arial" w:cs="Arial"/>
                <w:color w:val="000000"/>
                <w:sz w:val="16"/>
                <w:szCs w:val="16"/>
              </w:rPr>
              <w:t>Cash and cash equivalents at beginning of reporting period</w:t>
            </w:r>
          </w:p>
        </w:tc>
        <w:tc>
          <w:tcPr>
            <w:tcW w:w="732" w:type="pct"/>
            <w:tcBorders>
              <w:top w:val="nil"/>
              <w:left w:val="nil"/>
              <w:bottom w:val="nil"/>
              <w:right w:val="nil"/>
            </w:tcBorders>
            <w:shd w:val="clear" w:color="auto" w:fill="auto"/>
            <w:noWrap/>
            <w:vAlign w:val="bottom"/>
            <w:hideMark/>
          </w:tcPr>
          <w:p w14:paraId="7146A7B8"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546,126 </w:t>
            </w:r>
          </w:p>
        </w:tc>
        <w:tc>
          <w:tcPr>
            <w:tcW w:w="732" w:type="pct"/>
            <w:tcBorders>
              <w:top w:val="nil"/>
              <w:left w:val="nil"/>
              <w:bottom w:val="nil"/>
              <w:right w:val="nil"/>
            </w:tcBorders>
            <w:shd w:val="clear" w:color="000000" w:fill="E6E6E6"/>
            <w:noWrap/>
            <w:vAlign w:val="bottom"/>
            <w:hideMark/>
          </w:tcPr>
          <w:p w14:paraId="3E9D30EF"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468,468 </w:t>
            </w:r>
          </w:p>
        </w:tc>
        <w:tc>
          <w:tcPr>
            <w:tcW w:w="732" w:type="pct"/>
            <w:tcBorders>
              <w:top w:val="nil"/>
              <w:left w:val="nil"/>
              <w:bottom w:val="nil"/>
              <w:right w:val="nil"/>
            </w:tcBorders>
            <w:shd w:val="clear" w:color="auto" w:fill="auto"/>
            <w:noWrap/>
            <w:vAlign w:val="bottom"/>
            <w:hideMark/>
          </w:tcPr>
          <w:p w14:paraId="2F6B1AAA"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468,468 </w:t>
            </w:r>
          </w:p>
        </w:tc>
        <w:tc>
          <w:tcPr>
            <w:tcW w:w="732" w:type="pct"/>
            <w:tcBorders>
              <w:top w:val="nil"/>
              <w:left w:val="nil"/>
              <w:bottom w:val="nil"/>
              <w:right w:val="nil"/>
            </w:tcBorders>
            <w:shd w:val="clear" w:color="auto" w:fill="auto"/>
            <w:noWrap/>
            <w:vAlign w:val="bottom"/>
            <w:hideMark/>
          </w:tcPr>
          <w:p w14:paraId="3AEABD6E"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468,468 </w:t>
            </w:r>
          </w:p>
        </w:tc>
        <w:tc>
          <w:tcPr>
            <w:tcW w:w="732" w:type="pct"/>
            <w:tcBorders>
              <w:top w:val="nil"/>
              <w:left w:val="nil"/>
              <w:bottom w:val="nil"/>
              <w:right w:val="nil"/>
            </w:tcBorders>
            <w:shd w:val="clear" w:color="auto" w:fill="auto"/>
            <w:noWrap/>
            <w:vAlign w:val="bottom"/>
            <w:hideMark/>
          </w:tcPr>
          <w:p w14:paraId="5A71FE59"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468,468 </w:t>
            </w:r>
          </w:p>
        </w:tc>
      </w:tr>
      <w:tr w:rsidR="009831A1" w:rsidRPr="000F6660" w14:paraId="54D098B6" w14:textId="77777777" w:rsidTr="00C9729E">
        <w:trPr>
          <w:trHeight w:hRule="exact" w:val="450"/>
        </w:trPr>
        <w:tc>
          <w:tcPr>
            <w:tcW w:w="1339" w:type="pct"/>
            <w:tcBorders>
              <w:top w:val="nil"/>
              <w:left w:val="nil"/>
              <w:bottom w:val="nil"/>
              <w:right w:val="nil"/>
            </w:tcBorders>
            <w:shd w:val="clear" w:color="auto" w:fill="auto"/>
            <w:vAlign w:val="bottom"/>
            <w:hideMark/>
          </w:tcPr>
          <w:p w14:paraId="08BF797E" w14:textId="77777777" w:rsidR="009831A1" w:rsidRPr="000F6660" w:rsidRDefault="009831A1" w:rsidP="00C9729E">
            <w:pPr>
              <w:spacing w:after="0" w:line="240" w:lineRule="auto"/>
              <w:ind w:left="340"/>
              <w:jc w:val="left"/>
              <w:rPr>
                <w:rFonts w:ascii="Arial" w:hAnsi="Arial" w:cs="Arial"/>
                <w:color w:val="000000"/>
                <w:sz w:val="16"/>
                <w:szCs w:val="16"/>
              </w:rPr>
            </w:pPr>
            <w:r w:rsidRPr="000F6660">
              <w:rPr>
                <w:rFonts w:ascii="Arial" w:hAnsi="Arial" w:cs="Arial"/>
                <w:color w:val="000000"/>
                <w:sz w:val="16"/>
                <w:szCs w:val="16"/>
              </w:rPr>
              <w:t>Cash from Official Public Account for:</w:t>
            </w:r>
          </w:p>
        </w:tc>
        <w:tc>
          <w:tcPr>
            <w:tcW w:w="732" w:type="pct"/>
            <w:tcBorders>
              <w:top w:val="nil"/>
              <w:left w:val="nil"/>
              <w:bottom w:val="nil"/>
              <w:right w:val="nil"/>
            </w:tcBorders>
            <w:shd w:val="clear" w:color="auto" w:fill="auto"/>
            <w:noWrap/>
            <w:vAlign w:val="bottom"/>
            <w:hideMark/>
          </w:tcPr>
          <w:p w14:paraId="34A47C63" w14:textId="77777777" w:rsidR="009831A1" w:rsidRPr="00377684" w:rsidRDefault="009831A1" w:rsidP="00C9729E">
            <w:pPr>
              <w:spacing w:after="0" w:line="240" w:lineRule="auto"/>
              <w:ind w:firstLineChars="200" w:firstLine="320"/>
              <w:jc w:val="right"/>
              <w:rPr>
                <w:rFonts w:ascii="Arial" w:hAnsi="Arial" w:cs="Arial"/>
                <w:color w:val="000000"/>
                <w:sz w:val="16"/>
                <w:szCs w:val="16"/>
              </w:rPr>
            </w:pPr>
          </w:p>
        </w:tc>
        <w:tc>
          <w:tcPr>
            <w:tcW w:w="732" w:type="pct"/>
            <w:tcBorders>
              <w:top w:val="nil"/>
              <w:left w:val="nil"/>
              <w:bottom w:val="nil"/>
              <w:right w:val="nil"/>
            </w:tcBorders>
            <w:shd w:val="clear" w:color="000000" w:fill="E6E6E6"/>
            <w:noWrap/>
            <w:vAlign w:val="bottom"/>
            <w:hideMark/>
          </w:tcPr>
          <w:p w14:paraId="2544C2D9"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w:t>
            </w:r>
          </w:p>
        </w:tc>
        <w:tc>
          <w:tcPr>
            <w:tcW w:w="732" w:type="pct"/>
            <w:tcBorders>
              <w:top w:val="nil"/>
              <w:left w:val="nil"/>
              <w:bottom w:val="nil"/>
              <w:right w:val="nil"/>
            </w:tcBorders>
            <w:shd w:val="clear" w:color="auto" w:fill="auto"/>
            <w:noWrap/>
            <w:vAlign w:val="bottom"/>
            <w:hideMark/>
          </w:tcPr>
          <w:p w14:paraId="59F3D35A" w14:textId="77777777" w:rsidR="009831A1" w:rsidRPr="00377684" w:rsidRDefault="009831A1" w:rsidP="00C9729E">
            <w:pPr>
              <w:spacing w:after="0" w:line="240" w:lineRule="auto"/>
              <w:jc w:val="right"/>
              <w:rPr>
                <w:rFonts w:ascii="Arial" w:hAnsi="Arial" w:cs="Arial"/>
                <w:color w:val="000000"/>
                <w:sz w:val="16"/>
                <w:szCs w:val="16"/>
              </w:rPr>
            </w:pPr>
          </w:p>
        </w:tc>
        <w:tc>
          <w:tcPr>
            <w:tcW w:w="732" w:type="pct"/>
            <w:tcBorders>
              <w:top w:val="nil"/>
              <w:left w:val="nil"/>
              <w:bottom w:val="nil"/>
              <w:right w:val="nil"/>
            </w:tcBorders>
            <w:shd w:val="clear" w:color="auto" w:fill="auto"/>
            <w:noWrap/>
            <w:vAlign w:val="bottom"/>
            <w:hideMark/>
          </w:tcPr>
          <w:p w14:paraId="79FFF956" w14:textId="77777777" w:rsidR="009831A1" w:rsidRPr="00377684" w:rsidRDefault="009831A1" w:rsidP="00C9729E">
            <w:pPr>
              <w:spacing w:after="0" w:line="240" w:lineRule="auto"/>
              <w:jc w:val="right"/>
              <w:rPr>
                <w:rFonts w:ascii="Times New Roman" w:hAnsi="Times New Roman"/>
                <w:sz w:val="16"/>
                <w:szCs w:val="16"/>
              </w:rPr>
            </w:pPr>
          </w:p>
        </w:tc>
        <w:tc>
          <w:tcPr>
            <w:tcW w:w="732" w:type="pct"/>
            <w:tcBorders>
              <w:top w:val="nil"/>
              <w:left w:val="nil"/>
              <w:bottom w:val="nil"/>
              <w:right w:val="nil"/>
            </w:tcBorders>
            <w:shd w:val="clear" w:color="auto" w:fill="auto"/>
            <w:noWrap/>
            <w:vAlign w:val="bottom"/>
            <w:hideMark/>
          </w:tcPr>
          <w:p w14:paraId="6C0D49AE" w14:textId="77777777" w:rsidR="009831A1" w:rsidRPr="00377684" w:rsidRDefault="009831A1" w:rsidP="00C9729E">
            <w:pPr>
              <w:spacing w:after="0" w:line="240" w:lineRule="auto"/>
              <w:jc w:val="right"/>
              <w:rPr>
                <w:rFonts w:ascii="Times New Roman" w:hAnsi="Times New Roman"/>
                <w:sz w:val="16"/>
                <w:szCs w:val="16"/>
              </w:rPr>
            </w:pPr>
          </w:p>
        </w:tc>
      </w:tr>
      <w:tr w:rsidR="009831A1" w:rsidRPr="000F6660" w14:paraId="07B52828" w14:textId="77777777" w:rsidTr="00C9729E">
        <w:trPr>
          <w:trHeight w:hRule="exact" w:val="235"/>
        </w:trPr>
        <w:tc>
          <w:tcPr>
            <w:tcW w:w="1339" w:type="pct"/>
            <w:tcBorders>
              <w:top w:val="nil"/>
              <w:left w:val="nil"/>
              <w:bottom w:val="nil"/>
              <w:right w:val="nil"/>
            </w:tcBorders>
            <w:shd w:val="clear" w:color="auto" w:fill="auto"/>
            <w:noWrap/>
            <w:vAlign w:val="bottom"/>
            <w:hideMark/>
          </w:tcPr>
          <w:p w14:paraId="617F6BBC" w14:textId="77777777" w:rsidR="009831A1" w:rsidRPr="000F6660" w:rsidRDefault="009831A1" w:rsidP="00C9729E">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Pr="000F6660">
              <w:rPr>
                <w:rFonts w:ascii="Arial" w:hAnsi="Arial" w:cs="Arial"/>
                <w:color w:val="000000"/>
                <w:sz w:val="16"/>
                <w:szCs w:val="16"/>
              </w:rPr>
              <w:t xml:space="preserve"> Appropriations</w:t>
            </w:r>
          </w:p>
        </w:tc>
        <w:tc>
          <w:tcPr>
            <w:tcW w:w="732" w:type="pct"/>
            <w:tcBorders>
              <w:top w:val="nil"/>
              <w:left w:val="nil"/>
              <w:bottom w:val="nil"/>
              <w:right w:val="nil"/>
            </w:tcBorders>
            <w:shd w:val="clear" w:color="auto" w:fill="auto"/>
            <w:noWrap/>
            <w:vAlign w:val="bottom"/>
            <w:hideMark/>
          </w:tcPr>
          <w:p w14:paraId="70550188"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204,662,355 </w:t>
            </w:r>
          </w:p>
        </w:tc>
        <w:tc>
          <w:tcPr>
            <w:tcW w:w="732" w:type="pct"/>
            <w:tcBorders>
              <w:top w:val="nil"/>
              <w:left w:val="nil"/>
              <w:bottom w:val="nil"/>
              <w:right w:val="nil"/>
            </w:tcBorders>
            <w:shd w:val="clear" w:color="000000" w:fill="E6E6E6"/>
            <w:noWrap/>
            <w:vAlign w:val="bottom"/>
            <w:hideMark/>
          </w:tcPr>
          <w:p w14:paraId="0828B060"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13,477,798 </w:t>
            </w:r>
          </w:p>
        </w:tc>
        <w:tc>
          <w:tcPr>
            <w:tcW w:w="732" w:type="pct"/>
            <w:tcBorders>
              <w:top w:val="nil"/>
              <w:left w:val="nil"/>
              <w:bottom w:val="nil"/>
              <w:right w:val="nil"/>
            </w:tcBorders>
            <w:shd w:val="clear" w:color="auto" w:fill="auto"/>
            <w:noWrap/>
            <w:vAlign w:val="bottom"/>
            <w:hideMark/>
          </w:tcPr>
          <w:p w14:paraId="1C0310FE"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14,116,596 </w:t>
            </w:r>
          </w:p>
        </w:tc>
        <w:tc>
          <w:tcPr>
            <w:tcW w:w="732" w:type="pct"/>
            <w:tcBorders>
              <w:top w:val="nil"/>
              <w:left w:val="nil"/>
              <w:bottom w:val="nil"/>
              <w:right w:val="nil"/>
            </w:tcBorders>
            <w:shd w:val="clear" w:color="auto" w:fill="auto"/>
            <w:noWrap/>
            <w:vAlign w:val="bottom"/>
            <w:hideMark/>
          </w:tcPr>
          <w:p w14:paraId="3CAFAA01"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14,800,720 </w:t>
            </w:r>
          </w:p>
        </w:tc>
        <w:tc>
          <w:tcPr>
            <w:tcW w:w="732" w:type="pct"/>
            <w:tcBorders>
              <w:top w:val="nil"/>
              <w:left w:val="nil"/>
              <w:bottom w:val="nil"/>
              <w:right w:val="nil"/>
            </w:tcBorders>
            <w:shd w:val="clear" w:color="auto" w:fill="auto"/>
            <w:noWrap/>
            <w:vAlign w:val="bottom"/>
            <w:hideMark/>
          </w:tcPr>
          <w:p w14:paraId="3A19B803"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15,562,491 </w:t>
            </w:r>
          </w:p>
        </w:tc>
      </w:tr>
      <w:tr w:rsidR="009831A1" w:rsidRPr="000F6660" w14:paraId="12D3B2A0" w14:textId="77777777" w:rsidTr="00C9729E">
        <w:trPr>
          <w:trHeight w:hRule="exact" w:val="235"/>
        </w:trPr>
        <w:tc>
          <w:tcPr>
            <w:tcW w:w="1339" w:type="pct"/>
            <w:tcBorders>
              <w:top w:val="nil"/>
              <w:left w:val="nil"/>
              <w:bottom w:val="nil"/>
              <w:right w:val="nil"/>
            </w:tcBorders>
            <w:shd w:val="clear" w:color="auto" w:fill="auto"/>
            <w:noWrap/>
            <w:vAlign w:val="bottom"/>
            <w:hideMark/>
          </w:tcPr>
          <w:p w14:paraId="4BD22A92" w14:textId="77777777" w:rsidR="009831A1" w:rsidRPr="000F6660" w:rsidRDefault="009831A1" w:rsidP="00C9729E">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Pr="000F6660">
              <w:rPr>
                <w:rFonts w:ascii="Arial" w:hAnsi="Arial" w:cs="Arial"/>
                <w:color w:val="000000"/>
                <w:sz w:val="16"/>
                <w:szCs w:val="16"/>
              </w:rPr>
              <w:t xml:space="preserve"> Special Accounts</w:t>
            </w:r>
          </w:p>
        </w:tc>
        <w:tc>
          <w:tcPr>
            <w:tcW w:w="732" w:type="pct"/>
            <w:tcBorders>
              <w:top w:val="nil"/>
              <w:left w:val="nil"/>
              <w:bottom w:val="nil"/>
              <w:right w:val="nil"/>
            </w:tcBorders>
            <w:shd w:val="clear" w:color="auto" w:fill="auto"/>
            <w:noWrap/>
            <w:vAlign w:val="bottom"/>
            <w:hideMark/>
          </w:tcPr>
          <w:p w14:paraId="58B80B0A"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18,132 </w:t>
            </w:r>
          </w:p>
        </w:tc>
        <w:tc>
          <w:tcPr>
            <w:tcW w:w="732" w:type="pct"/>
            <w:tcBorders>
              <w:top w:val="nil"/>
              <w:left w:val="nil"/>
              <w:bottom w:val="nil"/>
              <w:right w:val="nil"/>
            </w:tcBorders>
            <w:shd w:val="clear" w:color="000000" w:fill="E6E6E6"/>
            <w:noWrap/>
            <w:vAlign w:val="bottom"/>
            <w:hideMark/>
          </w:tcPr>
          <w:p w14:paraId="278C5CF8"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19,900 </w:t>
            </w:r>
          </w:p>
        </w:tc>
        <w:tc>
          <w:tcPr>
            <w:tcW w:w="732" w:type="pct"/>
            <w:tcBorders>
              <w:top w:val="nil"/>
              <w:left w:val="nil"/>
              <w:bottom w:val="nil"/>
              <w:right w:val="nil"/>
            </w:tcBorders>
            <w:shd w:val="clear" w:color="auto" w:fill="auto"/>
            <w:noWrap/>
            <w:vAlign w:val="bottom"/>
            <w:hideMark/>
          </w:tcPr>
          <w:p w14:paraId="4ED763DE"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9,300 </w:t>
            </w:r>
          </w:p>
        </w:tc>
        <w:tc>
          <w:tcPr>
            <w:tcW w:w="732" w:type="pct"/>
            <w:tcBorders>
              <w:top w:val="nil"/>
              <w:left w:val="nil"/>
              <w:bottom w:val="nil"/>
              <w:right w:val="nil"/>
            </w:tcBorders>
            <w:shd w:val="clear" w:color="auto" w:fill="auto"/>
            <w:noWrap/>
            <w:vAlign w:val="bottom"/>
            <w:hideMark/>
          </w:tcPr>
          <w:p w14:paraId="381F2A51"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10,400 </w:t>
            </w:r>
          </w:p>
        </w:tc>
        <w:tc>
          <w:tcPr>
            <w:tcW w:w="732" w:type="pct"/>
            <w:tcBorders>
              <w:top w:val="nil"/>
              <w:left w:val="nil"/>
              <w:bottom w:val="nil"/>
              <w:right w:val="nil"/>
            </w:tcBorders>
            <w:shd w:val="clear" w:color="auto" w:fill="auto"/>
            <w:noWrap/>
            <w:vAlign w:val="bottom"/>
            <w:hideMark/>
          </w:tcPr>
          <w:p w14:paraId="1EA74A22"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11,400 </w:t>
            </w:r>
          </w:p>
        </w:tc>
      </w:tr>
      <w:tr w:rsidR="009831A1" w:rsidRPr="000F6660" w14:paraId="59DD16E0" w14:textId="77777777" w:rsidTr="00C9729E">
        <w:trPr>
          <w:trHeight w:hRule="exact" w:val="450"/>
        </w:trPr>
        <w:tc>
          <w:tcPr>
            <w:tcW w:w="1339" w:type="pct"/>
            <w:tcBorders>
              <w:top w:val="nil"/>
              <w:left w:val="nil"/>
              <w:bottom w:val="nil"/>
              <w:right w:val="nil"/>
            </w:tcBorders>
            <w:shd w:val="clear" w:color="auto" w:fill="auto"/>
            <w:vAlign w:val="bottom"/>
            <w:hideMark/>
          </w:tcPr>
          <w:p w14:paraId="5E786769" w14:textId="77777777" w:rsidR="009831A1" w:rsidRPr="000F6660" w:rsidRDefault="009831A1" w:rsidP="00C9729E">
            <w:pPr>
              <w:spacing w:after="0" w:line="240" w:lineRule="auto"/>
              <w:ind w:left="340"/>
              <w:jc w:val="left"/>
              <w:rPr>
                <w:rFonts w:ascii="Arial" w:hAnsi="Arial" w:cs="Arial"/>
                <w:i/>
                <w:iCs/>
                <w:color w:val="000000"/>
                <w:sz w:val="16"/>
                <w:szCs w:val="16"/>
              </w:rPr>
            </w:pPr>
            <w:r w:rsidRPr="000F6660">
              <w:rPr>
                <w:rFonts w:ascii="Arial" w:hAnsi="Arial" w:cs="Arial"/>
                <w:i/>
                <w:iCs/>
                <w:color w:val="000000"/>
                <w:sz w:val="16"/>
                <w:szCs w:val="16"/>
              </w:rPr>
              <w:t>Total cash from Official</w:t>
            </w:r>
            <w:r w:rsidRPr="000F6660">
              <w:rPr>
                <w:rFonts w:ascii="Arial" w:hAnsi="Arial" w:cs="Arial"/>
                <w:i/>
                <w:iCs/>
                <w:color w:val="000000"/>
                <w:sz w:val="16"/>
                <w:szCs w:val="16"/>
              </w:rPr>
              <w:br/>
              <w:t xml:space="preserve">  Public Account</w:t>
            </w:r>
          </w:p>
        </w:tc>
        <w:tc>
          <w:tcPr>
            <w:tcW w:w="732" w:type="pct"/>
            <w:tcBorders>
              <w:top w:val="single" w:sz="4" w:space="0" w:color="000000"/>
              <w:left w:val="nil"/>
              <w:bottom w:val="nil"/>
              <w:right w:val="nil"/>
            </w:tcBorders>
            <w:shd w:val="clear" w:color="000000" w:fill="FFFFFF"/>
            <w:noWrap/>
            <w:vAlign w:val="bottom"/>
            <w:hideMark/>
          </w:tcPr>
          <w:p w14:paraId="4C240554"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 xml:space="preserve">204,680,487 </w:t>
            </w:r>
          </w:p>
        </w:tc>
        <w:tc>
          <w:tcPr>
            <w:tcW w:w="732" w:type="pct"/>
            <w:tcBorders>
              <w:top w:val="single" w:sz="4" w:space="0" w:color="000000"/>
              <w:left w:val="nil"/>
              <w:bottom w:val="nil"/>
              <w:right w:val="nil"/>
            </w:tcBorders>
            <w:shd w:val="clear" w:color="000000" w:fill="E6E6E6"/>
            <w:noWrap/>
            <w:vAlign w:val="bottom"/>
            <w:hideMark/>
          </w:tcPr>
          <w:p w14:paraId="1CED4DB8"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 xml:space="preserve">13,497,698 </w:t>
            </w:r>
          </w:p>
        </w:tc>
        <w:tc>
          <w:tcPr>
            <w:tcW w:w="732" w:type="pct"/>
            <w:tcBorders>
              <w:top w:val="single" w:sz="4" w:space="0" w:color="000000"/>
              <w:left w:val="nil"/>
              <w:bottom w:val="nil"/>
              <w:right w:val="nil"/>
            </w:tcBorders>
            <w:shd w:val="clear" w:color="auto" w:fill="auto"/>
            <w:noWrap/>
            <w:vAlign w:val="bottom"/>
            <w:hideMark/>
          </w:tcPr>
          <w:p w14:paraId="56CB5C64"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 xml:space="preserve">14,125,896 </w:t>
            </w:r>
          </w:p>
        </w:tc>
        <w:tc>
          <w:tcPr>
            <w:tcW w:w="732" w:type="pct"/>
            <w:tcBorders>
              <w:top w:val="single" w:sz="4" w:space="0" w:color="000000"/>
              <w:left w:val="nil"/>
              <w:bottom w:val="nil"/>
              <w:right w:val="nil"/>
            </w:tcBorders>
            <w:shd w:val="clear" w:color="auto" w:fill="auto"/>
            <w:noWrap/>
            <w:vAlign w:val="bottom"/>
            <w:hideMark/>
          </w:tcPr>
          <w:p w14:paraId="52A44C48"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 xml:space="preserve">14,811,120 </w:t>
            </w:r>
          </w:p>
        </w:tc>
        <w:tc>
          <w:tcPr>
            <w:tcW w:w="732" w:type="pct"/>
            <w:tcBorders>
              <w:top w:val="single" w:sz="4" w:space="0" w:color="000000"/>
              <w:left w:val="nil"/>
              <w:bottom w:val="nil"/>
              <w:right w:val="nil"/>
            </w:tcBorders>
            <w:shd w:val="clear" w:color="auto" w:fill="auto"/>
            <w:noWrap/>
            <w:vAlign w:val="bottom"/>
            <w:hideMark/>
          </w:tcPr>
          <w:p w14:paraId="040F4BD7"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 xml:space="preserve">15,573,891 </w:t>
            </w:r>
          </w:p>
        </w:tc>
      </w:tr>
      <w:tr w:rsidR="009831A1" w:rsidRPr="000F6660" w14:paraId="039DFFDB" w14:textId="77777777" w:rsidTr="00C9729E">
        <w:trPr>
          <w:trHeight w:hRule="exact" w:val="450"/>
        </w:trPr>
        <w:tc>
          <w:tcPr>
            <w:tcW w:w="1339" w:type="pct"/>
            <w:tcBorders>
              <w:top w:val="nil"/>
              <w:left w:val="nil"/>
              <w:bottom w:val="nil"/>
              <w:right w:val="nil"/>
            </w:tcBorders>
            <w:shd w:val="clear" w:color="auto" w:fill="auto"/>
            <w:vAlign w:val="bottom"/>
            <w:hideMark/>
          </w:tcPr>
          <w:p w14:paraId="11C369D1" w14:textId="77777777" w:rsidR="009831A1" w:rsidRPr="000F6660" w:rsidRDefault="009831A1" w:rsidP="00C9729E">
            <w:pPr>
              <w:spacing w:after="0" w:line="240" w:lineRule="auto"/>
              <w:ind w:left="340"/>
              <w:jc w:val="left"/>
              <w:rPr>
                <w:rFonts w:ascii="Arial" w:hAnsi="Arial" w:cs="Arial"/>
                <w:color w:val="000000"/>
                <w:sz w:val="16"/>
                <w:szCs w:val="16"/>
              </w:rPr>
            </w:pPr>
            <w:r w:rsidRPr="000F6660">
              <w:rPr>
                <w:rFonts w:ascii="Arial" w:hAnsi="Arial" w:cs="Arial"/>
                <w:color w:val="000000"/>
                <w:sz w:val="16"/>
                <w:szCs w:val="16"/>
              </w:rPr>
              <w:t>Cash to Official Public Account for:</w:t>
            </w:r>
          </w:p>
        </w:tc>
        <w:tc>
          <w:tcPr>
            <w:tcW w:w="732" w:type="pct"/>
            <w:tcBorders>
              <w:top w:val="single" w:sz="4" w:space="0" w:color="auto"/>
              <w:left w:val="nil"/>
              <w:bottom w:val="nil"/>
              <w:right w:val="nil"/>
            </w:tcBorders>
            <w:shd w:val="clear" w:color="auto" w:fill="auto"/>
            <w:noWrap/>
            <w:vAlign w:val="bottom"/>
            <w:hideMark/>
          </w:tcPr>
          <w:p w14:paraId="10BF339F"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w:t>
            </w:r>
          </w:p>
        </w:tc>
        <w:tc>
          <w:tcPr>
            <w:tcW w:w="732" w:type="pct"/>
            <w:tcBorders>
              <w:top w:val="single" w:sz="4" w:space="0" w:color="auto"/>
              <w:left w:val="nil"/>
              <w:bottom w:val="nil"/>
              <w:right w:val="nil"/>
            </w:tcBorders>
            <w:shd w:val="clear" w:color="000000" w:fill="E6E6E6"/>
            <w:noWrap/>
            <w:vAlign w:val="bottom"/>
            <w:hideMark/>
          </w:tcPr>
          <w:p w14:paraId="122C1330"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w:t>
            </w:r>
          </w:p>
        </w:tc>
        <w:tc>
          <w:tcPr>
            <w:tcW w:w="732" w:type="pct"/>
            <w:tcBorders>
              <w:top w:val="single" w:sz="4" w:space="0" w:color="auto"/>
              <w:left w:val="nil"/>
              <w:bottom w:val="nil"/>
              <w:right w:val="nil"/>
            </w:tcBorders>
            <w:shd w:val="clear" w:color="auto" w:fill="auto"/>
            <w:noWrap/>
            <w:vAlign w:val="bottom"/>
            <w:hideMark/>
          </w:tcPr>
          <w:p w14:paraId="3FE8C34C"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w:t>
            </w:r>
          </w:p>
        </w:tc>
        <w:tc>
          <w:tcPr>
            <w:tcW w:w="732" w:type="pct"/>
            <w:tcBorders>
              <w:top w:val="single" w:sz="4" w:space="0" w:color="auto"/>
              <w:left w:val="nil"/>
              <w:bottom w:val="nil"/>
              <w:right w:val="nil"/>
            </w:tcBorders>
            <w:shd w:val="clear" w:color="auto" w:fill="auto"/>
            <w:noWrap/>
            <w:vAlign w:val="bottom"/>
            <w:hideMark/>
          </w:tcPr>
          <w:p w14:paraId="5F99108D"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w:t>
            </w:r>
          </w:p>
        </w:tc>
        <w:tc>
          <w:tcPr>
            <w:tcW w:w="732" w:type="pct"/>
            <w:tcBorders>
              <w:top w:val="single" w:sz="4" w:space="0" w:color="auto"/>
              <w:left w:val="nil"/>
              <w:bottom w:val="nil"/>
              <w:right w:val="nil"/>
            </w:tcBorders>
            <w:shd w:val="clear" w:color="auto" w:fill="auto"/>
            <w:noWrap/>
            <w:vAlign w:val="bottom"/>
            <w:hideMark/>
          </w:tcPr>
          <w:p w14:paraId="0E1CD82D"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w:t>
            </w:r>
          </w:p>
        </w:tc>
      </w:tr>
      <w:tr w:rsidR="009831A1" w:rsidRPr="000F6660" w14:paraId="5025B083" w14:textId="77777777" w:rsidTr="00C9729E">
        <w:trPr>
          <w:trHeight w:hRule="exact" w:val="235"/>
        </w:trPr>
        <w:tc>
          <w:tcPr>
            <w:tcW w:w="1339" w:type="pct"/>
            <w:tcBorders>
              <w:top w:val="nil"/>
              <w:left w:val="nil"/>
              <w:bottom w:val="nil"/>
              <w:right w:val="nil"/>
            </w:tcBorders>
            <w:shd w:val="clear" w:color="auto" w:fill="auto"/>
            <w:noWrap/>
            <w:vAlign w:val="bottom"/>
            <w:hideMark/>
          </w:tcPr>
          <w:p w14:paraId="5F6D2F4D" w14:textId="77777777" w:rsidR="009831A1" w:rsidRPr="000F6660" w:rsidRDefault="009831A1" w:rsidP="00C9729E">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Pr="000F6660">
              <w:rPr>
                <w:rFonts w:ascii="Arial" w:hAnsi="Arial" w:cs="Arial"/>
                <w:color w:val="000000"/>
                <w:sz w:val="16"/>
                <w:szCs w:val="16"/>
              </w:rPr>
              <w:t xml:space="preserve"> Appropriations</w:t>
            </w:r>
          </w:p>
        </w:tc>
        <w:tc>
          <w:tcPr>
            <w:tcW w:w="732" w:type="pct"/>
            <w:tcBorders>
              <w:top w:val="nil"/>
              <w:left w:val="nil"/>
              <w:bottom w:val="nil"/>
              <w:right w:val="nil"/>
            </w:tcBorders>
            <w:shd w:val="clear" w:color="auto" w:fill="auto"/>
            <w:noWrap/>
            <w:vAlign w:val="bottom"/>
            <w:hideMark/>
          </w:tcPr>
          <w:p w14:paraId="7ABC8665"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(555,389,578)</w:t>
            </w:r>
          </w:p>
        </w:tc>
        <w:tc>
          <w:tcPr>
            <w:tcW w:w="732" w:type="pct"/>
            <w:tcBorders>
              <w:top w:val="nil"/>
              <w:left w:val="nil"/>
              <w:bottom w:val="nil"/>
              <w:right w:val="nil"/>
            </w:tcBorders>
            <w:shd w:val="clear" w:color="000000" w:fill="E6E6E6"/>
            <w:noWrap/>
            <w:vAlign w:val="bottom"/>
            <w:hideMark/>
          </w:tcPr>
          <w:p w14:paraId="2D7CC056"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(470,331,867)</w:t>
            </w:r>
          </w:p>
        </w:tc>
        <w:tc>
          <w:tcPr>
            <w:tcW w:w="732" w:type="pct"/>
            <w:tcBorders>
              <w:top w:val="nil"/>
              <w:left w:val="nil"/>
              <w:bottom w:val="nil"/>
              <w:right w:val="nil"/>
            </w:tcBorders>
            <w:shd w:val="clear" w:color="auto" w:fill="auto"/>
            <w:noWrap/>
            <w:vAlign w:val="bottom"/>
            <w:hideMark/>
          </w:tcPr>
          <w:p w14:paraId="25EB6F99"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(455,650,419)</w:t>
            </w:r>
          </w:p>
        </w:tc>
        <w:tc>
          <w:tcPr>
            <w:tcW w:w="732" w:type="pct"/>
            <w:tcBorders>
              <w:top w:val="nil"/>
              <w:left w:val="nil"/>
              <w:bottom w:val="nil"/>
              <w:right w:val="nil"/>
            </w:tcBorders>
            <w:shd w:val="clear" w:color="auto" w:fill="auto"/>
            <w:noWrap/>
            <w:vAlign w:val="bottom"/>
            <w:hideMark/>
          </w:tcPr>
          <w:p w14:paraId="5424F794"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(484,370,535)</w:t>
            </w:r>
          </w:p>
        </w:tc>
        <w:tc>
          <w:tcPr>
            <w:tcW w:w="732" w:type="pct"/>
            <w:tcBorders>
              <w:top w:val="nil"/>
              <w:left w:val="nil"/>
              <w:bottom w:val="nil"/>
              <w:right w:val="nil"/>
            </w:tcBorders>
            <w:shd w:val="clear" w:color="auto" w:fill="auto"/>
            <w:noWrap/>
            <w:vAlign w:val="bottom"/>
            <w:hideMark/>
          </w:tcPr>
          <w:p w14:paraId="293ACF0B"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(515,502,067)</w:t>
            </w:r>
          </w:p>
        </w:tc>
      </w:tr>
      <w:tr w:rsidR="009831A1" w:rsidRPr="000F6660" w14:paraId="2951F259" w14:textId="77777777" w:rsidTr="00C9729E">
        <w:trPr>
          <w:trHeight w:hRule="exact" w:val="235"/>
        </w:trPr>
        <w:tc>
          <w:tcPr>
            <w:tcW w:w="1339" w:type="pct"/>
            <w:tcBorders>
              <w:top w:val="nil"/>
              <w:left w:val="nil"/>
              <w:bottom w:val="nil"/>
              <w:right w:val="nil"/>
            </w:tcBorders>
            <w:shd w:val="clear" w:color="auto" w:fill="auto"/>
            <w:noWrap/>
            <w:vAlign w:val="bottom"/>
            <w:hideMark/>
          </w:tcPr>
          <w:p w14:paraId="50F1716C" w14:textId="77777777" w:rsidR="009831A1" w:rsidRPr="000F6660" w:rsidRDefault="009831A1" w:rsidP="00C9729E">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Pr="000F6660">
              <w:rPr>
                <w:rFonts w:ascii="Arial" w:hAnsi="Arial" w:cs="Arial"/>
                <w:color w:val="000000"/>
                <w:sz w:val="16"/>
                <w:szCs w:val="16"/>
              </w:rPr>
              <w:t xml:space="preserve"> Special Accounts</w:t>
            </w:r>
          </w:p>
        </w:tc>
        <w:tc>
          <w:tcPr>
            <w:tcW w:w="732" w:type="pct"/>
            <w:tcBorders>
              <w:top w:val="nil"/>
              <w:left w:val="nil"/>
              <w:bottom w:val="nil"/>
              <w:right w:val="nil"/>
            </w:tcBorders>
            <w:shd w:val="clear" w:color="auto" w:fill="auto"/>
            <w:noWrap/>
            <w:vAlign w:val="bottom"/>
            <w:hideMark/>
          </w:tcPr>
          <w:p w14:paraId="59992249"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(18,382)</w:t>
            </w:r>
          </w:p>
        </w:tc>
        <w:tc>
          <w:tcPr>
            <w:tcW w:w="732" w:type="pct"/>
            <w:tcBorders>
              <w:top w:val="nil"/>
              <w:left w:val="nil"/>
              <w:bottom w:val="nil"/>
              <w:right w:val="nil"/>
            </w:tcBorders>
            <w:shd w:val="clear" w:color="000000" w:fill="E6E6E6"/>
            <w:noWrap/>
            <w:vAlign w:val="bottom"/>
            <w:hideMark/>
          </w:tcPr>
          <w:p w14:paraId="62C5337E"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19,500 </w:t>
            </w:r>
          </w:p>
        </w:tc>
        <w:tc>
          <w:tcPr>
            <w:tcW w:w="732" w:type="pct"/>
            <w:tcBorders>
              <w:top w:val="nil"/>
              <w:left w:val="nil"/>
              <w:bottom w:val="nil"/>
              <w:right w:val="nil"/>
            </w:tcBorders>
            <w:shd w:val="clear" w:color="auto" w:fill="auto"/>
            <w:noWrap/>
            <w:vAlign w:val="bottom"/>
            <w:hideMark/>
          </w:tcPr>
          <w:p w14:paraId="425554F8"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20,600 </w:t>
            </w:r>
          </w:p>
        </w:tc>
        <w:tc>
          <w:tcPr>
            <w:tcW w:w="732" w:type="pct"/>
            <w:tcBorders>
              <w:top w:val="nil"/>
              <w:left w:val="nil"/>
              <w:bottom w:val="nil"/>
              <w:right w:val="nil"/>
            </w:tcBorders>
            <w:shd w:val="clear" w:color="auto" w:fill="auto"/>
            <w:noWrap/>
            <w:vAlign w:val="bottom"/>
            <w:hideMark/>
          </w:tcPr>
          <w:p w14:paraId="5EA99305"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20,500 </w:t>
            </w:r>
          </w:p>
        </w:tc>
        <w:tc>
          <w:tcPr>
            <w:tcW w:w="732" w:type="pct"/>
            <w:tcBorders>
              <w:top w:val="nil"/>
              <w:left w:val="nil"/>
              <w:bottom w:val="nil"/>
              <w:right w:val="nil"/>
            </w:tcBorders>
            <w:shd w:val="clear" w:color="auto" w:fill="auto"/>
            <w:noWrap/>
            <w:vAlign w:val="bottom"/>
            <w:hideMark/>
          </w:tcPr>
          <w:p w14:paraId="2A7A1A5C" w14:textId="77777777" w:rsidR="009831A1" w:rsidRPr="00377684" w:rsidRDefault="009831A1" w:rsidP="00C9729E">
            <w:pPr>
              <w:spacing w:after="0" w:line="240" w:lineRule="auto"/>
              <w:jc w:val="right"/>
              <w:rPr>
                <w:rFonts w:ascii="Arial" w:hAnsi="Arial" w:cs="Arial"/>
                <w:color w:val="000000"/>
                <w:sz w:val="16"/>
                <w:szCs w:val="16"/>
              </w:rPr>
            </w:pPr>
            <w:r w:rsidRPr="00377684">
              <w:rPr>
                <w:rFonts w:ascii="Arial" w:hAnsi="Arial" w:cs="Arial"/>
                <w:color w:val="000000"/>
                <w:sz w:val="16"/>
                <w:szCs w:val="16"/>
              </w:rPr>
              <w:t xml:space="preserve">19,600 </w:t>
            </w:r>
          </w:p>
        </w:tc>
      </w:tr>
      <w:tr w:rsidR="009831A1" w:rsidRPr="000F6660" w14:paraId="3A793CA1" w14:textId="77777777" w:rsidTr="00C9729E">
        <w:trPr>
          <w:trHeight w:hRule="exact" w:val="450"/>
        </w:trPr>
        <w:tc>
          <w:tcPr>
            <w:tcW w:w="1339" w:type="pct"/>
            <w:tcBorders>
              <w:top w:val="nil"/>
              <w:left w:val="nil"/>
              <w:bottom w:val="nil"/>
              <w:right w:val="nil"/>
            </w:tcBorders>
            <w:shd w:val="clear" w:color="auto" w:fill="auto"/>
            <w:vAlign w:val="bottom"/>
            <w:hideMark/>
          </w:tcPr>
          <w:p w14:paraId="47CAF947" w14:textId="77777777" w:rsidR="009831A1" w:rsidRPr="000F6660" w:rsidRDefault="009831A1" w:rsidP="00C9729E">
            <w:pPr>
              <w:spacing w:after="0" w:line="240" w:lineRule="auto"/>
              <w:ind w:left="340"/>
              <w:jc w:val="left"/>
              <w:rPr>
                <w:rFonts w:ascii="Arial" w:hAnsi="Arial" w:cs="Arial"/>
                <w:i/>
                <w:iCs/>
                <w:color w:val="000000"/>
                <w:sz w:val="16"/>
                <w:szCs w:val="16"/>
              </w:rPr>
            </w:pPr>
            <w:r w:rsidRPr="000F6660">
              <w:rPr>
                <w:rFonts w:ascii="Arial" w:hAnsi="Arial" w:cs="Arial"/>
                <w:i/>
                <w:iCs/>
                <w:color w:val="000000"/>
                <w:sz w:val="16"/>
                <w:szCs w:val="16"/>
              </w:rPr>
              <w:t>Total cash to Official</w:t>
            </w:r>
            <w:r w:rsidRPr="000F6660">
              <w:rPr>
                <w:rFonts w:ascii="Arial" w:hAnsi="Arial" w:cs="Arial"/>
                <w:i/>
                <w:iCs/>
                <w:color w:val="000000"/>
                <w:sz w:val="16"/>
                <w:szCs w:val="16"/>
              </w:rPr>
              <w:br/>
              <w:t xml:space="preserve">  Public Account</w:t>
            </w:r>
          </w:p>
        </w:tc>
        <w:tc>
          <w:tcPr>
            <w:tcW w:w="732" w:type="pct"/>
            <w:tcBorders>
              <w:top w:val="single" w:sz="4" w:space="0" w:color="000000"/>
              <w:left w:val="nil"/>
              <w:bottom w:val="nil"/>
              <w:right w:val="nil"/>
            </w:tcBorders>
            <w:shd w:val="clear" w:color="auto" w:fill="auto"/>
            <w:noWrap/>
            <w:vAlign w:val="bottom"/>
            <w:hideMark/>
          </w:tcPr>
          <w:p w14:paraId="50C9F46E"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(555,407,960)</w:t>
            </w:r>
          </w:p>
        </w:tc>
        <w:tc>
          <w:tcPr>
            <w:tcW w:w="732" w:type="pct"/>
            <w:tcBorders>
              <w:top w:val="single" w:sz="4" w:space="0" w:color="000000"/>
              <w:left w:val="nil"/>
              <w:bottom w:val="nil"/>
              <w:right w:val="nil"/>
            </w:tcBorders>
            <w:shd w:val="clear" w:color="000000" w:fill="E6E6E6"/>
            <w:noWrap/>
            <w:vAlign w:val="bottom"/>
            <w:hideMark/>
          </w:tcPr>
          <w:p w14:paraId="6EB2FF6B"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(470,312,367)</w:t>
            </w:r>
          </w:p>
        </w:tc>
        <w:tc>
          <w:tcPr>
            <w:tcW w:w="732" w:type="pct"/>
            <w:tcBorders>
              <w:top w:val="single" w:sz="4" w:space="0" w:color="000000"/>
              <w:left w:val="nil"/>
              <w:bottom w:val="nil"/>
              <w:right w:val="nil"/>
            </w:tcBorders>
            <w:shd w:val="clear" w:color="auto" w:fill="auto"/>
            <w:noWrap/>
            <w:vAlign w:val="bottom"/>
            <w:hideMark/>
          </w:tcPr>
          <w:p w14:paraId="63FD9571"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(455,629,819)</w:t>
            </w:r>
          </w:p>
        </w:tc>
        <w:tc>
          <w:tcPr>
            <w:tcW w:w="732" w:type="pct"/>
            <w:tcBorders>
              <w:top w:val="single" w:sz="4" w:space="0" w:color="000000"/>
              <w:left w:val="nil"/>
              <w:bottom w:val="nil"/>
              <w:right w:val="nil"/>
            </w:tcBorders>
            <w:shd w:val="clear" w:color="auto" w:fill="auto"/>
            <w:noWrap/>
            <w:vAlign w:val="bottom"/>
            <w:hideMark/>
          </w:tcPr>
          <w:p w14:paraId="125B0DB5"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(484,350,035)</w:t>
            </w:r>
          </w:p>
        </w:tc>
        <w:tc>
          <w:tcPr>
            <w:tcW w:w="732" w:type="pct"/>
            <w:tcBorders>
              <w:top w:val="single" w:sz="4" w:space="0" w:color="000000"/>
              <w:left w:val="nil"/>
              <w:bottom w:val="nil"/>
              <w:right w:val="nil"/>
            </w:tcBorders>
            <w:shd w:val="clear" w:color="auto" w:fill="auto"/>
            <w:noWrap/>
            <w:vAlign w:val="bottom"/>
            <w:hideMark/>
          </w:tcPr>
          <w:p w14:paraId="4A29A3AF" w14:textId="77777777" w:rsidR="009831A1" w:rsidRPr="00377684" w:rsidRDefault="009831A1" w:rsidP="00C9729E">
            <w:pPr>
              <w:spacing w:after="0" w:line="240" w:lineRule="auto"/>
              <w:jc w:val="right"/>
              <w:rPr>
                <w:rFonts w:ascii="Arial" w:hAnsi="Arial" w:cs="Arial"/>
                <w:i/>
                <w:iCs/>
                <w:color w:val="000000"/>
                <w:sz w:val="16"/>
                <w:szCs w:val="16"/>
              </w:rPr>
            </w:pPr>
            <w:r w:rsidRPr="00377684">
              <w:rPr>
                <w:rFonts w:ascii="Arial" w:hAnsi="Arial" w:cs="Arial"/>
                <w:i/>
                <w:iCs/>
                <w:color w:val="000000"/>
                <w:sz w:val="16"/>
                <w:szCs w:val="16"/>
              </w:rPr>
              <w:t>(515,482,467)</w:t>
            </w:r>
          </w:p>
        </w:tc>
      </w:tr>
      <w:tr w:rsidR="009831A1" w:rsidRPr="000F6660" w14:paraId="4F95B440" w14:textId="77777777" w:rsidTr="00C9729E">
        <w:trPr>
          <w:trHeight w:hRule="exact" w:val="671"/>
        </w:trPr>
        <w:tc>
          <w:tcPr>
            <w:tcW w:w="1339" w:type="pct"/>
            <w:tcBorders>
              <w:top w:val="nil"/>
              <w:left w:val="nil"/>
              <w:bottom w:val="single" w:sz="4" w:space="0" w:color="000000"/>
              <w:right w:val="nil"/>
            </w:tcBorders>
            <w:shd w:val="clear" w:color="auto" w:fill="auto"/>
            <w:vAlign w:val="bottom"/>
            <w:hideMark/>
          </w:tcPr>
          <w:p w14:paraId="5817ADF9" w14:textId="77777777" w:rsidR="009831A1" w:rsidRPr="000F6660" w:rsidRDefault="009831A1" w:rsidP="00C9729E">
            <w:pPr>
              <w:spacing w:after="0" w:line="240" w:lineRule="auto"/>
              <w:jc w:val="left"/>
              <w:rPr>
                <w:rFonts w:ascii="Arial" w:hAnsi="Arial" w:cs="Arial"/>
                <w:b/>
                <w:bCs/>
                <w:color w:val="000000"/>
                <w:sz w:val="16"/>
                <w:szCs w:val="16"/>
              </w:rPr>
            </w:pPr>
            <w:r w:rsidRPr="000F6660">
              <w:rPr>
                <w:rFonts w:ascii="Arial" w:hAnsi="Arial" w:cs="Arial"/>
                <w:b/>
                <w:bCs/>
                <w:color w:val="000000"/>
                <w:sz w:val="16"/>
                <w:szCs w:val="16"/>
              </w:rPr>
              <w:t>Cash and cash equivalents at</w:t>
            </w:r>
            <w:r w:rsidRPr="000F6660">
              <w:rPr>
                <w:rFonts w:ascii="Arial" w:hAnsi="Arial" w:cs="Arial"/>
                <w:b/>
                <w:bCs/>
                <w:color w:val="000000"/>
                <w:sz w:val="16"/>
                <w:szCs w:val="16"/>
              </w:rPr>
              <w:br/>
              <w:t xml:space="preserve">  end of reporting period</w:t>
            </w:r>
          </w:p>
        </w:tc>
        <w:tc>
          <w:tcPr>
            <w:tcW w:w="732" w:type="pct"/>
            <w:tcBorders>
              <w:top w:val="single" w:sz="4" w:space="0" w:color="000000"/>
              <w:left w:val="nil"/>
              <w:bottom w:val="single" w:sz="4" w:space="0" w:color="auto"/>
              <w:right w:val="nil"/>
            </w:tcBorders>
            <w:shd w:val="clear" w:color="auto" w:fill="auto"/>
            <w:noWrap/>
            <w:vAlign w:val="bottom"/>
            <w:hideMark/>
          </w:tcPr>
          <w:p w14:paraId="1F7A2038" w14:textId="77777777" w:rsidR="009831A1" w:rsidRPr="00377684" w:rsidRDefault="009831A1" w:rsidP="00C9729E">
            <w:pPr>
              <w:spacing w:after="0" w:line="240" w:lineRule="auto"/>
              <w:jc w:val="right"/>
              <w:rPr>
                <w:rFonts w:ascii="Arial" w:hAnsi="Arial" w:cs="Arial"/>
                <w:b/>
                <w:bCs/>
                <w:color w:val="000000"/>
                <w:sz w:val="16"/>
                <w:szCs w:val="16"/>
              </w:rPr>
            </w:pPr>
            <w:r w:rsidRPr="00377684">
              <w:rPr>
                <w:rFonts w:ascii="Arial" w:hAnsi="Arial" w:cs="Arial"/>
                <w:b/>
                <w:bCs/>
                <w:color w:val="000000"/>
                <w:sz w:val="16"/>
                <w:szCs w:val="16"/>
              </w:rPr>
              <w:t xml:space="preserve">468,468 </w:t>
            </w:r>
          </w:p>
        </w:tc>
        <w:tc>
          <w:tcPr>
            <w:tcW w:w="732" w:type="pct"/>
            <w:tcBorders>
              <w:top w:val="single" w:sz="4" w:space="0" w:color="auto"/>
              <w:left w:val="nil"/>
              <w:bottom w:val="single" w:sz="4" w:space="0" w:color="auto"/>
              <w:right w:val="nil"/>
            </w:tcBorders>
            <w:shd w:val="clear" w:color="000000" w:fill="E6E6E6"/>
            <w:noWrap/>
            <w:vAlign w:val="bottom"/>
            <w:hideMark/>
          </w:tcPr>
          <w:p w14:paraId="2B32DA5D" w14:textId="77777777" w:rsidR="009831A1" w:rsidRPr="00377684" w:rsidRDefault="009831A1" w:rsidP="00C9729E">
            <w:pPr>
              <w:spacing w:after="0" w:line="240" w:lineRule="auto"/>
              <w:jc w:val="right"/>
              <w:rPr>
                <w:rFonts w:ascii="Arial" w:hAnsi="Arial" w:cs="Arial"/>
                <w:b/>
                <w:bCs/>
                <w:i/>
                <w:iCs/>
                <w:color w:val="000000"/>
                <w:sz w:val="16"/>
                <w:szCs w:val="16"/>
              </w:rPr>
            </w:pPr>
            <w:r w:rsidRPr="00377684">
              <w:rPr>
                <w:rFonts w:ascii="Arial" w:hAnsi="Arial" w:cs="Arial"/>
                <w:b/>
                <w:bCs/>
                <w:i/>
                <w:iCs/>
                <w:color w:val="000000"/>
                <w:sz w:val="16"/>
                <w:szCs w:val="16"/>
              </w:rPr>
              <w:t xml:space="preserve">468,468 </w:t>
            </w:r>
          </w:p>
        </w:tc>
        <w:tc>
          <w:tcPr>
            <w:tcW w:w="732" w:type="pct"/>
            <w:tcBorders>
              <w:top w:val="single" w:sz="4" w:space="0" w:color="000000"/>
              <w:left w:val="nil"/>
              <w:bottom w:val="single" w:sz="4" w:space="0" w:color="auto"/>
              <w:right w:val="nil"/>
            </w:tcBorders>
            <w:shd w:val="clear" w:color="auto" w:fill="auto"/>
            <w:noWrap/>
            <w:vAlign w:val="bottom"/>
            <w:hideMark/>
          </w:tcPr>
          <w:p w14:paraId="58EFE957" w14:textId="77777777" w:rsidR="009831A1" w:rsidRPr="00377684" w:rsidRDefault="009831A1" w:rsidP="00C9729E">
            <w:pPr>
              <w:spacing w:after="0" w:line="240" w:lineRule="auto"/>
              <w:jc w:val="right"/>
              <w:rPr>
                <w:rFonts w:ascii="Arial" w:hAnsi="Arial" w:cs="Arial"/>
                <w:b/>
                <w:bCs/>
                <w:color w:val="000000"/>
                <w:sz w:val="16"/>
                <w:szCs w:val="16"/>
              </w:rPr>
            </w:pPr>
            <w:r w:rsidRPr="00377684">
              <w:rPr>
                <w:rFonts w:ascii="Arial" w:hAnsi="Arial" w:cs="Arial"/>
                <w:b/>
                <w:bCs/>
                <w:color w:val="000000"/>
                <w:sz w:val="16"/>
                <w:szCs w:val="16"/>
              </w:rPr>
              <w:t xml:space="preserve">468,468 </w:t>
            </w:r>
          </w:p>
        </w:tc>
        <w:tc>
          <w:tcPr>
            <w:tcW w:w="732" w:type="pct"/>
            <w:tcBorders>
              <w:top w:val="single" w:sz="4" w:space="0" w:color="000000"/>
              <w:left w:val="nil"/>
              <w:bottom w:val="single" w:sz="4" w:space="0" w:color="auto"/>
              <w:right w:val="nil"/>
            </w:tcBorders>
            <w:shd w:val="clear" w:color="auto" w:fill="auto"/>
            <w:noWrap/>
            <w:vAlign w:val="bottom"/>
            <w:hideMark/>
          </w:tcPr>
          <w:p w14:paraId="06D79A5B" w14:textId="77777777" w:rsidR="009831A1" w:rsidRPr="00377684" w:rsidRDefault="009831A1" w:rsidP="00C9729E">
            <w:pPr>
              <w:spacing w:after="0" w:line="240" w:lineRule="auto"/>
              <w:jc w:val="right"/>
              <w:rPr>
                <w:rFonts w:ascii="Arial" w:hAnsi="Arial" w:cs="Arial"/>
                <w:b/>
                <w:bCs/>
                <w:color w:val="000000"/>
                <w:sz w:val="16"/>
                <w:szCs w:val="16"/>
              </w:rPr>
            </w:pPr>
            <w:r w:rsidRPr="00377684">
              <w:rPr>
                <w:rFonts w:ascii="Arial" w:hAnsi="Arial" w:cs="Arial"/>
                <w:b/>
                <w:bCs/>
                <w:color w:val="000000"/>
                <w:sz w:val="16"/>
                <w:szCs w:val="16"/>
              </w:rPr>
              <w:t xml:space="preserve">468,468 </w:t>
            </w:r>
          </w:p>
        </w:tc>
        <w:tc>
          <w:tcPr>
            <w:tcW w:w="732" w:type="pct"/>
            <w:tcBorders>
              <w:top w:val="single" w:sz="4" w:space="0" w:color="000000"/>
              <w:left w:val="nil"/>
              <w:bottom w:val="single" w:sz="4" w:space="0" w:color="auto"/>
              <w:right w:val="nil"/>
            </w:tcBorders>
            <w:shd w:val="clear" w:color="auto" w:fill="auto"/>
            <w:noWrap/>
            <w:vAlign w:val="bottom"/>
            <w:hideMark/>
          </w:tcPr>
          <w:p w14:paraId="1849502E" w14:textId="77777777" w:rsidR="009831A1" w:rsidRPr="00377684" w:rsidRDefault="009831A1" w:rsidP="00C9729E">
            <w:pPr>
              <w:spacing w:after="0" w:line="240" w:lineRule="auto"/>
              <w:jc w:val="right"/>
              <w:rPr>
                <w:rFonts w:ascii="Arial" w:hAnsi="Arial" w:cs="Arial"/>
                <w:b/>
                <w:bCs/>
                <w:color w:val="000000"/>
                <w:sz w:val="16"/>
                <w:szCs w:val="16"/>
              </w:rPr>
            </w:pPr>
            <w:r w:rsidRPr="00377684">
              <w:rPr>
                <w:rFonts w:ascii="Arial" w:hAnsi="Arial" w:cs="Arial"/>
                <w:b/>
                <w:bCs/>
                <w:color w:val="000000"/>
                <w:sz w:val="16"/>
                <w:szCs w:val="16"/>
              </w:rPr>
              <w:t xml:space="preserve">468,468 </w:t>
            </w:r>
          </w:p>
        </w:tc>
      </w:tr>
    </w:tbl>
    <w:p w14:paraId="3D30D64A" w14:textId="77777777" w:rsidR="009831A1" w:rsidRPr="00BF2104" w:rsidRDefault="009831A1" w:rsidP="002A46BE">
      <w:pPr>
        <w:spacing w:after="0" w:line="240" w:lineRule="auto"/>
        <w:rPr>
          <w:rFonts w:ascii="Arial" w:hAnsi="Arial" w:cs="Arial"/>
          <w:color w:val="000000"/>
          <w:sz w:val="16"/>
          <w:szCs w:val="16"/>
        </w:rPr>
      </w:pPr>
      <w:r w:rsidRPr="00BF2104">
        <w:rPr>
          <w:rFonts w:ascii="Arial" w:hAnsi="Arial" w:cs="Arial"/>
          <w:color w:val="000000"/>
          <w:sz w:val="16"/>
          <w:szCs w:val="16"/>
        </w:rPr>
        <w:t>Prepared on Australian Accounting Standards basis.</w:t>
      </w:r>
    </w:p>
    <w:p w14:paraId="1599A2F6" w14:textId="77777777" w:rsidR="009831A1" w:rsidRPr="005970E5" w:rsidRDefault="009831A1" w:rsidP="005970E5"/>
    <w:p w14:paraId="4607E852" w14:textId="6F5A22D5" w:rsidR="00376E4F" w:rsidRPr="00AF51CE" w:rsidRDefault="00376E4F" w:rsidP="00AF51CE"/>
    <w:sectPr w:rsidR="00376E4F" w:rsidRPr="00AF51CE" w:rsidSect="007C3183">
      <w:footerReference w:type="default" r:id="rId94"/>
      <w:headerReference w:type="first" r:id="rId95"/>
      <w:footerReference w:type="first" r:id="rId96"/>
      <w:type w:val="oddPage"/>
      <w:pgSz w:w="11907" w:h="16840"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94FD" w14:textId="77777777" w:rsidR="00947CC9" w:rsidRDefault="00947CC9" w:rsidP="00F51DAC">
      <w:pPr>
        <w:spacing w:after="0" w:line="240" w:lineRule="auto"/>
      </w:pPr>
      <w:r>
        <w:separator/>
      </w:r>
    </w:p>
  </w:endnote>
  <w:endnote w:type="continuationSeparator" w:id="0">
    <w:p w14:paraId="577705CD" w14:textId="77777777" w:rsidR="00947CC9" w:rsidRDefault="00947CC9" w:rsidP="00F51DAC">
      <w:pPr>
        <w:spacing w:after="0" w:line="240" w:lineRule="auto"/>
      </w:pPr>
      <w:r>
        <w:continuationSeparator/>
      </w:r>
    </w:p>
  </w:endnote>
  <w:endnote w:type="continuationNotice" w:id="1">
    <w:p w14:paraId="377AA8B6" w14:textId="77777777" w:rsidR="00947CC9" w:rsidRDefault="00947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F3F3" w14:textId="4C41F18F" w:rsidR="00355DD1" w:rsidRDefault="00355DD1">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435B" w14:textId="77777777" w:rsidR="00355DD1" w:rsidRPr="00F33D2A" w:rsidRDefault="00355DD1" w:rsidP="004C04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1D78" w14:textId="573F56C7" w:rsidR="00355DD1" w:rsidRPr="00B766AA" w:rsidRDefault="00ED6CC1" w:rsidP="006E442F">
    <w:pPr>
      <w:pStyle w:val="FooterOdd"/>
    </w:pPr>
    <w:r>
      <w:rPr>
        <w:lang w:val="en-AU"/>
      </w:rPr>
      <w:fldChar w:fldCharType="begin"/>
    </w:r>
    <w:r>
      <w:rPr>
        <w:lang w:val="en-AU"/>
      </w:rPr>
      <w:instrText xml:space="preserve"> STYLEREF  "Heading 1 - No TOC"  \* MERGEFORMAT </w:instrText>
    </w:r>
    <w:r>
      <w:rPr>
        <w:lang w:val="en-AU"/>
      </w:rPr>
      <w:fldChar w:fldCharType="separate"/>
    </w:r>
    <w:r w:rsidR="00A92D34">
      <w:rPr>
        <w:noProof/>
        <w:lang w:val="en-AU"/>
      </w:rPr>
      <w:t>Portfolio overview</w:t>
    </w:r>
    <w:r>
      <w:rPr>
        <w:lang w:val="en-AU"/>
      </w:rPr>
      <w:fldChar w:fldCharType="end"/>
    </w:r>
    <w:r w:rsidR="006E442F">
      <w:rPr>
        <w:lang w:val="en-AU"/>
      </w:rPr>
      <w:fldChar w:fldCharType="begin"/>
    </w:r>
    <w:r w:rsidR="006E442F">
      <w:rPr>
        <w:lang w:val="en-AU"/>
      </w:rPr>
      <w:instrText xml:space="preserve"> STYLEREF  "Part Heading" </w:instrText>
    </w:r>
    <w:r w:rsidR="006E442F">
      <w:rPr>
        <w:lang w:val="en-AU"/>
      </w:rPr>
      <w:fldChar w:fldCharType="end"/>
    </w:r>
    <w:r w:rsidR="006E442F">
      <w:rPr>
        <w:lang w:val="en-AU"/>
      </w:rPr>
      <w:t xml:space="preserve"> | </w:t>
    </w:r>
    <w:r w:rsidR="006E442F" w:rsidRPr="00ED6CC1">
      <w:rPr>
        <w:b/>
        <w:bCs/>
        <w:lang w:val="en-AU"/>
      </w:rPr>
      <w:t xml:space="preserve">Page </w:t>
    </w:r>
    <w:r w:rsidR="00355DD1" w:rsidRPr="00ED6CC1">
      <w:rPr>
        <w:b/>
        <w:bCs/>
      </w:rPr>
      <w:fldChar w:fldCharType="begin"/>
    </w:r>
    <w:r w:rsidR="00355DD1" w:rsidRPr="00ED6CC1">
      <w:rPr>
        <w:b/>
        <w:bCs/>
      </w:rPr>
      <w:instrText xml:space="preserve"> PAGE   \* MERGEFORMAT </w:instrText>
    </w:r>
    <w:r w:rsidR="00355DD1" w:rsidRPr="00ED6CC1">
      <w:rPr>
        <w:b/>
        <w:bCs/>
      </w:rPr>
      <w:fldChar w:fldCharType="separate"/>
    </w:r>
    <w:r w:rsidR="00355DD1" w:rsidRPr="00ED6CC1">
      <w:rPr>
        <w:b/>
        <w:bCs/>
        <w:noProof/>
      </w:rPr>
      <w:t>3</w:t>
    </w:r>
    <w:r w:rsidR="00355DD1" w:rsidRPr="00ED6CC1">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86F5" w14:textId="77777777" w:rsidR="00355DD1" w:rsidRPr="00F33D2A" w:rsidRDefault="00355DD1" w:rsidP="004C04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98E9" w14:textId="06973420" w:rsidR="00AF51CE" w:rsidRPr="00F33D2A" w:rsidRDefault="00AF51CE" w:rsidP="00ED6CC1">
    <w:pPr>
      <w:pStyle w:val="FooterOdd"/>
    </w:pPr>
    <w:bookmarkStart w:id="114" w:name="_Hlk93330752"/>
    <w:bookmarkStart w:id="115" w:name="_Hlk93330753"/>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A92D34">
      <w:rPr>
        <w:noProof/>
        <w:lang w:val="en-AU"/>
      </w:rPr>
      <w:t>Department of the Treasury</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bookmarkEnd w:id="114"/>
    <w:bookmarkEnd w:id="115"/>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A170" w14:textId="1B6B8A94" w:rsidR="00AF51CE" w:rsidRDefault="00AF51CE"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Pr="006E442F">
      <w:rPr>
        <w:b/>
        <w:bCs w:val="0"/>
        <w:noProof/>
      </w:rPr>
      <w:t>38</w:t>
    </w:r>
    <w:r w:rsidRPr="006E442F">
      <w:rPr>
        <w:b/>
        <w:bCs w:val="0"/>
        <w:noProof/>
      </w:rPr>
      <w:fldChar w:fldCharType="end"/>
    </w:r>
    <w:r>
      <w:rPr>
        <w:noProof/>
      </w:rPr>
      <w:t xml:space="preserve">  |  </w:t>
    </w:r>
    <w:fldSimple w:instr=" STYLEREF  &quot;Heading 1 - No TOC&quot;  \* MERGEFORMAT ">
      <w:r w:rsidR="00A92D34">
        <w:rPr>
          <w:noProof/>
        </w:rPr>
        <w:t>Department of the Treasury</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40EA" w14:textId="06F4CDA3" w:rsidR="00AF51CE" w:rsidRPr="006E442F" w:rsidRDefault="00AF51CE"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A92D34">
      <w:rPr>
        <w:noProof/>
        <w:lang w:val="en-AU"/>
      </w:rPr>
      <w:t>Department of the Treasury</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Pr="006E442F">
      <w:rPr>
        <w:b/>
        <w:bCs/>
        <w:noProof/>
      </w:rPr>
      <w:t>37</w:t>
    </w:r>
    <w:r w:rsidRPr="006E442F">
      <w:rPr>
        <w:b/>
        <w:bCs/>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4E95" w14:textId="246D0218" w:rsidR="00AF51CE" w:rsidRPr="00F33D2A" w:rsidRDefault="00AF51CE"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A92D34">
      <w:rPr>
        <w:noProof/>
        <w:lang w:val="en-AU"/>
      </w:rPr>
      <w:t>Department of the Treasury</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7</w:t>
    </w:r>
    <w:r w:rsidRPr="00ED6CC1">
      <w:rPr>
        <w:b/>
        <w:bCs/>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706F" w14:textId="1F77D008" w:rsidR="00FA0D9A" w:rsidRPr="00411608" w:rsidRDefault="00044854" w:rsidP="00411608">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Pr>
        <w:b/>
        <w:bCs w:val="0"/>
      </w:rPr>
      <w:t>46</w:t>
    </w:r>
    <w:r w:rsidRPr="006E442F">
      <w:rPr>
        <w:b/>
        <w:bCs w:val="0"/>
        <w:noProof/>
      </w:rPr>
      <w:fldChar w:fldCharType="end"/>
    </w:r>
    <w:r>
      <w:rPr>
        <w:noProof/>
      </w:rPr>
      <w:t xml:space="preserve">  |  </w:t>
    </w:r>
    <w:r w:rsidR="00A92D34">
      <w:fldChar w:fldCharType="begin"/>
    </w:r>
    <w:r w:rsidR="00A92D34">
      <w:instrText xml:space="preserve"> STYLEREF  "Heading 1 - No TOC"  \* MERGEFORMAT </w:instrText>
    </w:r>
    <w:r w:rsidR="00A92D34">
      <w:fldChar w:fldCharType="separate"/>
    </w:r>
    <w:r w:rsidR="00A92D34">
      <w:rPr>
        <w:noProof/>
      </w:rPr>
      <w:t>Department of the Treasury</w:t>
    </w:r>
    <w:r w:rsidR="00A92D34">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FCE4" w14:textId="77777777" w:rsidR="00AF51CE" w:rsidRDefault="00AF51CE" w:rsidP="00E33D42">
    <w:pPr>
      <w:pStyle w:val="Footer"/>
    </w:pPr>
    <w:r>
      <w:fldChar w:fldCharType="begin"/>
    </w:r>
    <w:r>
      <w:instrText xml:space="preserve"> PAGE   \* MERGEFORMAT </w:instrText>
    </w:r>
    <w:r>
      <w:fldChar w:fldCharType="separate"/>
    </w:r>
    <w:r>
      <w:rPr>
        <w:noProof/>
      </w:rPr>
      <w:t>44</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B63E" w14:textId="2B422440" w:rsidR="00AF51CE" w:rsidRPr="006E6CD0" w:rsidRDefault="00AF51CE" w:rsidP="006E6CD0">
    <w:pPr>
      <w:pStyle w:val="FooterOdd"/>
      <w:rPr>
        <w:b/>
        <w:bCs/>
      </w:rPr>
    </w:pPr>
    <w:r w:rsidRPr="00F07DBA">
      <w:rPr>
        <w:lang w:val="en-AU"/>
      </w:rPr>
      <w:t>Australian Bureau of Statistics</w:t>
    </w:r>
    <w:r>
      <w:rPr>
        <w:lang w:val="en-AU"/>
      </w:rPr>
      <w:t xml:space="preserve"> </w:t>
    </w:r>
    <w:r>
      <w:rPr>
        <w:lang w:val="en-AU"/>
      </w:rPr>
      <w:fldChar w:fldCharType="begin"/>
    </w:r>
    <w:r>
      <w:rPr>
        <w:lang w:val="en-AU"/>
      </w:rPr>
      <w:instrText xml:space="preserve"> STYLEREF  "Heading 1 - No TOC"  \* MERGEFORMAT </w:instrText>
    </w:r>
    <w:r>
      <w:rPr>
        <w:lang w:val="en-AU"/>
      </w:rPr>
      <w:fldChar w:fldCharType="end"/>
    </w:r>
    <w:r>
      <w:rPr>
        <w:lang w:val="en-AU"/>
      </w:rPr>
      <w:fldChar w:fldCharType="begin"/>
    </w:r>
    <w:r>
      <w:rPr>
        <w:lang w:val="en-AU"/>
      </w:rPr>
      <w:instrText xml:space="preserve"> STYLEREF  "Heading 1 - No TOC"  \* MERGEFORMAT </w:instrText>
    </w:r>
    <w:r>
      <w:rPr>
        <w:lang w:val="en-AU"/>
      </w:rPr>
      <w:fldChar w:fldCharType="end"/>
    </w:r>
    <w:r>
      <w:rPr>
        <w:lang w:val="en-AU"/>
      </w:rPr>
      <w:t xml:space="preserve"> |  </w:t>
    </w:r>
    <w:r w:rsidRPr="006E442F">
      <w:rPr>
        <w:b/>
        <w:bCs/>
        <w:lang w:val="en-AU"/>
      </w:rPr>
      <w:t xml:space="preserve">Page </w:t>
    </w:r>
    <w:r>
      <w:rPr>
        <w:b/>
        <w:bCs/>
      </w:rPr>
      <w:fldChar w:fldCharType="begin"/>
    </w:r>
    <w:r>
      <w:rPr>
        <w:b/>
        <w:bCs/>
      </w:rPr>
      <w:instrText xml:space="preserve"> PAGE   \* MERGEFORMAT </w:instrText>
    </w:r>
    <w:r>
      <w:rPr>
        <w:b/>
        <w:bCs/>
      </w:rPr>
      <w:fldChar w:fldCharType="separate"/>
    </w:r>
    <w:r>
      <w:rPr>
        <w:b/>
        <w:bCs/>
      </w:rPr>
      <w:t>44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CB6F" w14:textId="6BEA4EE5" w:rsidR="00355DD1" w:rsidRPr="006E442F" w:rsidRDefault="0059350C" w:rsidP="0059350C">
    <w:pPr>
      <w:pStyle w:val="FooterOdd"/>
      <w:rPr>
        <w:b/>
        <w:bCs/>
      </w:rPr>
    </w:pPr>
    <w:r w:rsidRPr="006E442F">
      <w:rPr>
        <w:b/>
        <w:bCs/>
        <w:lang w:val="en-AU"/>
      </w:rPr>
      <w:t xml:space="preserve">Page </w:t>
    </w:r>
    <w:r w:rsidR="00355DD1" w:rsidRPr="006E442F">
      <w:rPr>
        <w:b/>
        <w:bCs/>
      </w:rPr>
      <w:fldChar w:fldCharType="begin"/>
    </w:r>
    <w:r w:rsidR="00355DD1" w:rsidRPr="006E442F">
      <w:rPr>
        <w:b/>
        <w:bCs/>
      </w:rPr>
      <w:instrText xml:space="preserve"> COMMENTS  \* MERGEFORMAT </w:instrText>
    </w:r>
    <w:r w:rsidR="00355DD1" w:rsidRPr="006E442F">
      <w:rPr>
        <w:b/>
        <w:bCs/>
      </w:rPr>
      <w:fldChar w:fldCharType="end"/>
    </w:r>
    <w:r w:rsidR="00355DD1" w:rsidRPr="006E442F">
      <w:rPr>
        <w:rStyle w:val="PageNumber"/>
        <w:b/>
        <w:bCs/>
      </w:rPr>
      <w:fldChar w:fldCharType="begin"/>
    </w:r>
    <w:r w:rsidR="00355DD1" w:rsidRPr="006E442F">
      <w:rPr>
        <w:rStyle w:val="PageNumber"/>
        <w:b/>
        <w:bCs/>
      </w:rPr>
      <w:instrText xml:space="preserve"> PAGE </w:instrText>
    </w:r>
    <w:r w:rsidR="00355DD1" w:rsidRPr="006E442F">
      <w:rPr>
        <w:rStyle w:val="PageNumber"/>
        <w:b/>
        <w:bCs/>
      </w:rPr>
      <w:fldChar w:fldCharType="separate"/>
    </w:r>
    <w:r w:rsidR="00355DD1" w:rsidRPr="006E442F">
      <w:rPr>
        <w:rStyle w:val="PageNumber"/>
        <w:b/>
        <w:bCs/>
        <w:noProof/>
      </w:rPr>
      <w:t>iii</w:t>
    </w:r>
    <w:r w:rsidR="00355DD1"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1288" w14:textId="77777777" w:rsidR="00AF51CE" w:rsidRPr="00357E25" w:rsidRDefault="00AF51CE" w:rsidP="00357E25">
    <w:pPr>
      <w:pStyle w:val="FooterOdd"/>
    </w:pPr>
    <w:r w:rsidRPr="00F07DBA">
      <w:rPr>
        <w:lang w:val="en-AU"/>
      </w:rPr>
      <w:t>Australian Bureau of Statistics</w:t>
    </w:r>
    <w:r>
      <w:rPr>
        <w:lang w:val="en-AU"/>
      </w:rPr>
      <w:t xml:space="preserve"> | </w:t>
    </w:r>
    <w:r w:rsidRPr="00ED6CC1">
      <w:rPr>
        <w:b/>
        <w:bCs/>
        <w:lang w:val="en-AU"/>
      </w:rPr>
      <w:t xml:space="preserve">Page </w:t>
    </w:r>
    <w:r>
      <w:rPr>
        <w:b/>
        <w:bCs/>
      </w:rPr>
      <w:fldChar w:fldCharType="begin"/>
    </w:r>
    <w:r>
      <w:rPr>
        <w:b/>
        <w:bCs/>
      </w:rPr>
      <w:instrText xml:space="preserve"> PAGE  </w:instrText>
    </w:r>
    <w:r>
      <w:rPr>
        <w:b/>
        <w:bCs/>
      </w:rPr>
      <w:fldChar w:fldCharType="separate"/>
    </w:r>
    <w:r>
      <w:rPr>
        <w:b/>
        <w:bCs/>
      </w:rPr>
      <w:t>54</w:t>
    </w:r>
    <w:r>
      <w:rPr>
        <w:b/>
        <w:bC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EDBA" w14:textId="42E3F7B9" w:rsidR="00F07DBA" w:rsidRPr="00972335" w:rsidRDefault="00044854" w:rsidP="00972335">
    <w:pPr>
      <w:pStyle w:val="FooterEven"/>
    </w:pPr>
    <w:r w:rsidRPr="00972335">
      <w:rPr>
        <w:b/>
      </w:rPr>
      <w:t xml:space="preserve">Page </w:t>
    </w:r>
    <w:r w:rsidRPr="00972335">
      <w:rPr>
        <w:b/>
        <w:bCs w:val="0"/>
      </w:rPr>
      <w:fldChar w:fldCharType="begin"/>
    </w:r>
    <w:r w:rsidRPr="00972335">
      <w:rPr>
        <w:b/>
      </w:rPr>
      <w:instrText xml:space="preserve"> PAGE   \* MERGEFORMAT </w:instrText>
    </w:r>
    <w:r w:rsidRPr="00972335">
      <w:rPr>
        <w:b/>
        <w:bCs w:val="0"/>
      </w:rPr>
      <w:fldChar w:fldCharType="separate"/>
    </w:r>
    <w:r w:rsidRPr="00972335">
      <w:rPr>
        <w:b/>
      </w:rPr>
      <w:t>44</w:t>
    </w:r>
    <w:r w:rsidRPr="00972335">
      <w:rPr>
        <w:b/>
        <w:bCs w:val="0"/>
      </w:rPr>
      <w:fldChar w:fldCharType="end"/>
    </w:r>
    <w:r>
      <w:rPr>
        <w:b/>
        <w:bCs w:val="0"/>
      </w:rPr>
      <w:t xml:space="preserve"> </w:t>
    </w:r>
    <w:r w:rsidRPr="00972335">
      <w:t xml:space="preserve"> | </w:t>
    </w:r>
    <w:r>
      <w:t xml:space="preserve"> </w:t>
    </w:r>
    <w:r w:rsidRPr="00972335">
      <w:t xml:space="preserve">Australian Bureau of Statistics </w:t>
    </w:r>
    <w:r w:rsidRPr="00972335">
      <w:fldChar w:fldCharType="begin"/>
    </w:r>
    <w:r w:rsidRPr="00972335">
      <w:instrText xml:space="preserve"> STYLEREF  "Heading 1 - No TOC"  \* MERGEFORMAT </w:instrText>
    </w:r>
    <w:r w:rsidRPr="00972335">
      <w:fldChar w:fldCharType="end"/>
    </w:r>
    <w:r w:rsidRPr="00972335">
      <w:fldChar w:fldCharType="begin"/>
    </w:r>
    <w:r w:rsidRPr="00972335">
      <w:instrText xml:space="preserve"> STYLEREF  "Heading 1 - No TOC"  \* MERGEFORMAT </w:instrText>
    </w:r>
    <w:r w:rsidRPr="00972335">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10E3" w14:textId="77777777" w:rsidR="00F07DBA" w:rsidRPr="003814EA" w:rsidRDefault="00044854" w:rsidP="003814EA">
    <w:pPr>
      <w:pStyle w:val="FooterOdd"/>
    </w:pPr>
    <w:r w:rsidRPr="00F07DBA">
      <w:rPr>
        <w:lang w:val="en-AU"/>
      </w:rPr>
      <w:t>Australian Bureau of Statistics</w:t>
    </w:r>
    <w:r>
      <w:rPr>
        <w:lang w:val="en-AU"/>
      </w:rPr>
      <w:t xml:space="preserve"> | </w:t>
    </w:r>
    <w:r w:rsidRPr="00ED6CC1">
      <w:rPr>
        <w:b/>
        <w:bCs/>
        <w:lang w:val="en-AU"/>
      </w:rPr>
      <w:t xml:space="preserve">Page </w:t>
    </w:r>
    <w:r>
      <w:rPr>
        <w:b/>
        <w:bCs/>
      </w:rPr>
      <w:fldChar w:fldCharType="begin"/>
    </w:r>
    <w:r>
      <w:rPr>
        <w:b/>
        <w:bCs/>
      </w:rPr>
      <w:instrText xml:space="preserve"> PAGE  </w:instrText>
    </w:r>
    <w:r>
      <w:rPr>
        <w:b/>
        <w:bCs/>
      </w:rPr>
      <w:fldChar w:fldCharType="separate"/>
    </w:r>
    <w:r>
      <w:rPr>
        <w:b/>
        <w:bCs/>
      </w:rPr>
      <w:t>53</w:t>
    </w:r>
    <w:r>
      <w:rPr>
        <w:b/>
        <w:bCs/>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08F7" w14:textId="5EFD1D11" w:rsidR="009831A1" w:rsidRPr="001650CD" w:rsidRDefault="009831A1" w:rsidP="001877FD">
    <w:pPr>
      <w:pStyle w:val="FooterOdd"/>
      <w:rPr>
        <w:lang w:val="en-AU"/>
      </w:rPr>
    </w:pPr>
    <w:r>
      <w:rPr>
        <w:lang w:val="en-AU"/>
      </w:rPr>
      <w:t xml:space="preserve"> </w:t>
    </w:r>
    <w:r>
      <w:rPr>
        <w:lang w:val="en-AU"/>
      </w:rPr>
      <w:fldChar w:fldCharType="begin"/>
    </w:r>
    <w:r>
      <w:rPr>
        <w:lang w:val="en-AU"/>
      </w:rPr>
      <w:instrText xml:space="preserve"> STYLEREF  "Heading 1 - No TOC"  \* MERGEFORMAT </w:instrText>
    </w:r>
    <w:r w:rsidR="00A92D34">
      <w:rPr>
        <w:lang w:val="en-AU"/>
      </w:rPr>
      <w:fldChar w:fldCharType="separate"/>
    </w:r>
    <w:r w:rsidR="00A92D34">
      <w:rPr>
        <w:noProof/>
        <w:lang w:val="en-AU"/>
      </w:rPr>
      <w:t>Australian Competition and Consumer Commission</w:t>
    </w:r>
    <w:r>
      <w:rPr>
        <w:lang w:val="en-AU"/>
      </w:rPr>
      <w:fldChar w:fldCharType="end"/>
    </w:r>
    <w:r>
      <w:rPr>
        <w:lang w:val="en-AU"/>
      </w:rPr>
      <w:t xml:space="preserve">  |  </w:t>
    </w:r>
    <w:r w:rsidRPr="00ED6CC1">
      <w:rPr>
        <w:b/>
        <w:bCs/>
        <w:lang w:val="en-AU"/>
      </w:rPr>
      <w:t xml:space="preserve">Page </w:t>
    </w:r>
    <w:r>
      <w:rPr>
        <w:b/>
        <w:bCs/>
        <w:lang w:val="en-AU"/>
      </w:rPr>
      <w:fldChar w:fldCharType="begin"/>
    </w:r>
    <w:r>
      <w:rPr>
        <w:b/>
        <w:bCs/>
        <w:lang w:val="en-AU"/>
      </w:rPr>
      <w:instrText xml:space="preserve"> PAGE  </w:instrText>
    </w:r>
    <w:r>
      <w:rPr>
        <w:b/>
        <w:bCs/>
        <w:lang w:val="en-AU"/>
      </w:rPr>
      <w:fldChar w:fldCharType="separate"/>
    </w:r>
    <w:r>
      <w:rPr>
        <w:b/>
        <w:bCs/>
        <w:noProof/>
        <w:lang w:val="en-AU"/>
      </w:rPr>
      <w:t>61</w:t>
    </w:r>
    <w:r>
      <w:rPr>
        <w:b/>
        <w:bCs/>
        <w:lang w:val="en-AU"/>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3C68" w14:textId="06710EDA" w:rsidR="005217A9" w:rsidRDefault="00044854" w:rsidP="00E14CFF">
    <w:pPr>
      <w:pStyle w:val="FooterEven"/>
    </w:pPr>
    <w:r w:rsidRPr="00ED6CC1">
      <w:rPr>
        <w:b/>
      </w:rPr>
      <w:t xml:space="preserve">Page </w:t>
    </w:r>
    <w:r w:rsidRPr="00ED6CC1">
      <w:rPr>
        <w:b/>
      </w:rPr>
      <w:fldChar w:fldCharType="begin"/>
    </w:r>
    <w:r w:rsidRPr="00ED6CC1">
      <w:rPr>
        <w:b/>
      </w:rPr>
      <w:instrText xml:space="preserve"> PAGE   \* MERGEFORMAT </w:instrText>
    </w:r>
    <w:r w:rsidRPr="00ED6CC1">
      <w:rPr>
        <w:b/>
      </w:rPr>
      <w:fldChar w:fldCharType="separate"/>
    </w:r>
    <w:r>
      <w:rPr>
        <w:b/>
        <w:bCs w:val="0"/>
      </w:rPr>
      <w:t>72</w:t>
    </w:r>
    <w:r w:rsidRPr="00ED6CC1">
      <w:rPr>
        <w:b/>
        <w:noProof/>
      </w:rPr>
      <w:fldChar w:fldCharType="end"/>
    </w:r>
    <w:r>
      <w:rPr>
        <w:b/>
        <w:noProof/>
      </w:rPr>
      <w:t xml:space="preserve">  </w:t>
    </w:r>
    <w:r w:rsidRPr="00E14CFF">
      <w:rPr>
        <w:bCs w:val="0"/>
        <w:noProof/>
      </w:rPr>
      <w:t>|</w:t>
    </w:r>
    <w:r>
      <w:rPr>
        <w:b/>
        <w:noProof/>
      </w:rPr>
      <w:t xml:space="preserve">  </w:t>
    </w:r>
    <w:r w:rsidR="00A92D34">
      <w:fldChar w:fldCharType="begin"/>
    </w:r>
    <w:r w:rsidR="00A92D34">
      <w:instrText xml:space="preserve"> STYLEREF  "Heading 1 - No TOC"  \* MERGEFORMAT </w:instrText>
    </w:r>
    <w:r w:rsidR="00A92D34">
      <w:fldChar w:fldCharType="separate"/>
    </w:r>
    <w:r w:rsidR="00A92D34">
      <w:rPr>
        <w:noProof/>
      </w:rPr>
      <w:t>Australian Competition and Consumer Commission</w:t>
    </w:r>
    <w:r w:rsidR="00A92D34">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6A5D" w14:textId="7DA38DB5" w:rsidR="005217A9" w:rsidRPr="005217A9" w:rsidRDefault="00044854" w:rsidP="006D2EAF">
    <w:pPr>
      <w:pStyle w:val="FooterOdd"/>
    </w:pPr>
    <w:r>
      <w:rPr>
        <w:lang w:val="en-AU"/>
      </w:rPr>
      <w:fldChar w:fldCharType="begin"/>
    </w:r>
    <w:r>
      <w:rPr>
        <w:lang w:val="en-AU"/>
      </w:rPr>
      <w:instrText xml:space="preserve"> STYLEREF  "Heading 1 - No TOC"  \* MERGEFORMAT </w:instrText>
    </w:r>
    <w:r>
      <w:rPr>
        <w:lang w:val="en-AU"/>
      </w:rPr>
      <w:fldChar w:fldCharType="separate"/>
    </w:r>
    <w:r w:rsidR="00A92D34">
      <w:rPr>
        <w:noProof/>
        <w:lang w:val="en-AU"/>
      </w:rPr>
      <w:t>Australian Competition and Consumer Commission</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85</w:t>
    </w:r>
    <w:r w:rsidRPr="00ED6CC1">
      <w:rPr>
        <w:b/>
        <w:bCs/>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7246" w14:textId="7070DABB" w:rsidR="004725F4" w:rsidRPr="003A05DA" w:rsidRDefault="00044854" w:rsidP="003A05DA">
    <w:pPr>
      <w:pStyle w:val="FooterOdd"/>
    </w:pPr>
    <w:r>
      <w:rPr>
        <w:lang w:val="en-AU"/>
      </w:rPr>
      <w:fldChar w:fldCharType="begin"/>
    </w:r>
    <w:r>
      <w:rPr>
        <w:lang w:val="en-AU"/>
      </w:rPr>
      <w:instrText xml:space="preserve"> STYLEREF  "Heading 1 - No TOC"  \* MERGEFORMAT </w:instrText>
    </w:r>
    <w:r>
      <w:rPr>
        <w:lang w:val="en-AU"/>
      </w:rPr>
      <w:fldChar w:fldCharType="separate"/>
    </w:r>
    <w:r w:rsidR="00325C46">
      <w:rPr>
        <w:noProof/>
        <w:lang w:val="en-AU"/>
      </w:rPr>
      <w:t>Australian Competition and Consumer Commission</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55</w:t>
    </w:r>
    <w:r w:rsidRPr="00ED6CC1">
      <w:rPr>
        <w:b/>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4BC5" w14:textId="77777777" w:rsidR="009831A1" w:rsidRDefault="009831A1">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D071" w14:textId="77777777" w:rsidR="009831A1" w:rsidRDefault="009831A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03A4" w14:textId="6D17791F" w:rsidR="009831A1" w:rsidRPr="00F33D2A" w:rsidRDefault="009831A1" w:rsidP="00270306">
    <w:pPr>
      <w:pStyle w:val="FooterOdd"/>
    </w:pPr>
    <w:r>
      <w:rPr>
        <w:lang w:val="en-AU"/>
      </w:rPr>
      <w:fldChar w:fldCharType="begin"/>
    </w:r>
    <w:r>
      <w:rPr>
        <w:lang w:val="en-AU"/>
      </w:rPr>
      <w:instrText xml:space="preserve"> STYLEREF  "Heading 1 - No TOC"  \* MERGEFORMAT </w:instrText>
    </w:r>
    <w:r>
      <w:rPr>
        <w:lang w:val="en-AU"/>
      </w:rPr>
      <w:fldChar w:fldCharType="separate"/>
    </w:r>
    <w:r w:rsidR="00A92D34">
      <w:rPr>
        <w:noProof/>
        <w:lang w:val="en-AU"/>
      </w:rPr>
      <w:t>Australian Securities and Investments Commission</w:t>
    </w:r>
    <w:r>
      <w:rPr>
        <w:lang w:val="en-AU"/>
      </w:rPr>
      <w:fldChar w:fldCharType="end"/>
    </w:r>
    <w:r>
      <w:rPr>
        <w:lang w:val="en-AU"/>
      </w:rPr>
      <w:t xml:space="preserve">  |  </w:t>
    </w:r>
    <w:r w:rsidRPr="00ED6CC1">
      <w:rPr>
        <w:b/>
        <w:bCs/>
        <w:lang w:val="en-AU"/>
      </w:rPr>
      <w:t xml:space="preserve">Page </w:t>
    </w:r>
    <w:r>
      <w:rPr>
        <w:b/>
        <w:bCs/>
      </w:rPr>
      <w:fldChar w:fldCharType="begin"/>
    </w:r>
    <w:r>
      <w:rPr>
        <w:b/>
        <w:bCs/>
      </w:rPr>
      <w:instrText xml:space="preserve"> PAGE   \* MERGEFORMAT </w:instrText>
    </w:r>
    <w:r>
      <w:rPr>
        <w:b/>
        <w:bCs/>
      </w:rPr>
      <w:fldChar w:fldCharType="separate"/>
    </w:r>
    <w:r>
      <w:rPr>
        <w:b/>
        <w:bCs/>
        <w:noProof/>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26D1" w14:textId="77777777" w:rsidR="00355DD1" w:rsidRDefault="00355DD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7429" w14:textId="3696EF51" w:rsidR="00222C8C" w:rsidRPr="00545903" w:rsidRDefault="00044854" w:rsidP="00222C8C">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Pr>
        <w:b/>
        <w:bCs w:val="0"/>
      </w:rPr>
      <w:t>10</w:t>
    </w:r>
    <w:r w:rsidRPr="006E442F">
      <w:rPr>
        <w:b/>
        <w:bCs w:val="0"/>
        <w:noProof/>
      </w:rPr>
      <w:fldChar w:fldCharType="end"/>
    </w:r>
    <w:r>
      <w:rPr>
        <w:noProof/>
      </w:rPr>
      <w:t xml:space="preserve"> | </w:t>
    </w:r>
    <w:r w:rsidR="00A92D34">
      <w:fldChar w:fldCharType="begin"/>
    </w:r>
    <w:r w:rsidR="00A92D34">
      <w:instrText xml:space="preserve"> STYLEREF  "Heading 1 - No TOC"  \* MERGEFORMAT </w:instrText>
    </w:r>
    <w:r w:rsidR="00A92D34">
      <w:fldChar w:fldCharType="separate"/>
    </w:r>
    <w:r w:rsidR="00A92D34">
      <w:rPr>
        <w:noProof/>
      </w:rPr>
      <w:t>Australian Securities and Investments Commission</w:t>
    </w:r>
    <w:r w:rsidR="00A92D34">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8476" w14:textId="40DF1E37" w:rsidR="00222C8C" w:rsidRPr="00545903" w:rsidRDefault="00044854" w:rsidP="00222C8C">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A92D34" w:rsidRPr="00A92D34">
      <w:rPr>
        <w:noProof/>
      </w:rPr>
      <w:t>Australian Securities and</w:t>
    </w:r>
    <w:r w:rsidR="00A92D34">
      <w:rPr>
        <w:noProof/>
        <w:lang w:val="en-AU"/>
      </w:rPr>
      <w:t xml:space="preserve"> Investments Commission</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rPr>
      <w:t>11</w:t>
    </w:r>
    <w:r w:rsidRPr="006E442F">
      <w:rPr>
        <w:b/>
        <w:bCs/>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4E3E" w14:textId="77777777" w:rsidR="00107F79" w:rsidRDefault="00107F7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105A" w14:textId="77777777" w:rsidR="00107F79" w:rsidRDefault="00107F7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6F43" w14:textId="78371AAC" w:rsidR="00107F79" w:rsidRPr="00F33D2A" w:rsidRDefault="00107F79" w:rsidP="00270306">
    <w:pPr>
      <w:pStyle w:val="FooterOdd"/>
    </w:pPr>
    <w:r>
      <w:rPr>
        <w:lang w:val="en-AU"/>
      </w:rPr>
      <w:fldChar w:fldCharType="begin"/>
    </w:r>
    <w:r>
      <w:rPr>
        <w:lang w:val="en-AU"/>
      </w:rPr>
      <w:instrText xml:space="preserve"> STYLEREF  "Heading 1 - No TOC"  \* MERGEFORMAT </w:instrText>
    </w:r>
    <w:r>
      <w:rPr>
        <w:lang w:val="en-AU"/>
      </w:rPr>
      <w:fldChar w:fldCharType="separate"/>
    </w:r>
    <w:r w:rsidR="00A92D34">
      <w:rPr>
        <w:noProof/>
        <w:lang w:val="en-AU"/>
      </w:rPr>
      <w:t>Australian Securities and Investments Commission</w:t>
    </w:r>
    <w:r>
      <w:rPr>
        <w:lang w:val="en-AU"/>
      </w:rPr>
      <w:fldChar w:fldCharType="end"/>
    </w:r>
    <w:r>
      <w:rPr>
        <w:lang w:val="en-AU"/>
      </w:rPr>
      <w:t xml:space="preserve">  |  </w:t>
    </w:r>
    <w:r w:rsidRPr="00ED6CC1">
      <w:rPr>
        <w:b/>
        <w:bCs/>
        <w:lang w:val="en-AU"/>
      </w:rPr>
      <w:t xml:space="preserve">Page </w:t>
    </w:r>
    <w:r>
      <w:rPr>
        <w:b/>
        <w:bCs/>
      </w:rPr>
      <w:fldChar w:fldCharType="begin"/>
    </w:r>
    <w:r>
      <w:rPr>
        <w:b/>
        <w:bCs/>
      </w:rPr>
      <w:instrText xml:space="preserve"> PAGE   \* MERGEFORMAT </w:instrText>
    </w:r>
    <w:r>
      <w:rPr>
        <w:b/>
        <w:bCs/>
      </w:rPr>
      <w:fldChar w:fldCharType="separate"/>
    </w:r>
    <w:r>
      <w:rPr>
        <w:b/>
        <w:bCs/>
        <w:noProof/>
      </w:rPr>
      <w:t>1</w:t>
    </w:r>
    <w:r>
      <w:rPr>
        <w:b/>
        <w:bCs/>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C51B" w14:textId="17280088" w:rsidR="009831A1" w:rsidRPr="00D21B7D" w:rsidRDefault="009831A1" w:rsidP="00D21B7D">
    <w:pPr>
      <w:pStyle w:val="FooterEven"/>
    </w:pPr>
    <w:r w:rsidRPr="00ED6CC1">
      <w:rPr>
        <w:b/>
      </w:rPr>
      <w:t xml:space="preserve">Page </w:t>
    </w:r>
    <w:r>
      <w:rPr>
        <w:b/>
      </w:rPr>
      <w:fldChar w:fldCharType="begin"/>
    </w:r>
    <w:r>
      <w:rPr>
        <w:b/>
      </w:rPr>
      <w:instrText xml:space="preserve"> PAGE   \* MERGEFORMAT </w:instrText>
    </w:r>
    <w:r>
      <w:rPr>
        <w:b/>
      </w:rPr>
      <w:fldChar w:fldCharType="separate"/>
    </w:r>
    <w:r>
      <w:rPr>
        <w:b/>
      </w:rPr>
      <w:t>116</w:t>
    </w:r>
    <w:r>
      <w:rPr>
        <w:b/>
      </w:rPr>
      <w:fldChar w:fldCharType="end"/>
    </w:r>
    <w:r>
      <w:rPr>
        <w:b/>
      </w:rPr>
      <w:t xml:space="preserve">  </w:t>
    </w:r>
    <w:r w:rsidRPr="00D21B7D">
      <w:t>|</w:t>
    </w:r>
    <w:r>
      <w:rPr>
        <w:b/>
      </w:rPr>
      <w:t xml:space="preserve">  </w:t>
    </w:r>
    <w:fldSimple w:instr=" STYLEREF  &quot;Heading 1 - No TOC&quot;  \* MERGEFORMAT ">
      <w:r w:rsidR="00A92D34">
        <w:rPr>
          <w:noProof/>
        </w:rPr>
        <w:t>Australian Taxation Office</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A097" w14:textId="2EC5C813" w:rsidR="009831A1" w:rsidRPr="00EA728E" w:rsidRDefault="009831A1" w:rsidP="006C08BF">
    <w:pPr>
      <w:pStyle w:val="FooterOdd"/>
    </w:pPr>
    <w:r>
      <w:rPr>
        <w:lang w:val="en-AU"/>
      </w:rPr>
      <w:fldChar w:fldCharType="begin"/>
    </w:r>
    <w:r>
      <w:rPr>
        <w:lang w:val="en-AU"/>
      </w:rPr>
      <w:instrText xml:space="preserve"> STYLEREF  "Heading 1 - No TOC"  \* MERGEFORMAT </w:instrText>
    </w:r>
    <w:r>
      <w:rPr>
        <w:lang w:val="en-AU"/>
      </w:rPr>
      <w:fldChar w:fldCharType="separate"/>
    </w:r>
    <w:r w:rsidR="00A92D34">
      <w:rPr>
        <w:noProof/>
        <w:lang w:val="en-AU"/>
      </w:rPr>
      <w:t>Australian Securities and Investments Commission</w:t>
    </w:r>
    <w:r>
      <w:rPr>
        <w:lang w:val="en-AU"/>
      </w:rPr>
      <w:fldChar w:fldCharType="end"/>
    </w:r>
    <w:r>
      <w:rPr>
        <w:lang w:val="en-AU"/>
      </w:rPr>
      <w:t xml:space="preserve"> | </w:t>
    </w:r>
    <w:r w:rsidRPr="00ED6CC1">
      <w:rPr>
        <w:b/>
        <w:bCs/>
        <w:lang w:val="en-AU"/>
      </w:rPr>
      <w:t xml:space="preserve">Page </w:t>
    </w:r>
    <w:r>
      <w:rPr>
        <w:b/>
        <w:bCs/>
      </w:rPr>
      <w:fldChar w:fldCharType="begin"/>
    </w:r>
    <w:r>
      <w:rPr>
        <w:b/>
        <w:bCs/>
      </w:rPr>
      <w:instrText xml:space="preserve"> PAGE   \* MERGEFORMAT </w:instrText>
    </w:r>
    <w:r>
      <w:rPr>
        <w:b/>
        <w:bCs/>
      </w:rPr>
      <w:fldChar w:fldCharType="separate"/>
    </w:r>
    <w:r>
      <w:rPr>
        <w:b/>
        <w:bCs/>
      </w:rPr>
      <w:t>111</w:t>
    </w:r>
    <w:r>
      <w:rPr>
        <w:b/>
        <w:bCs/>
      </w:rPr>
      <w:fldChar w:fldCharType="end"/>
    </w:r>
  </w:p>
  <w:p w14:paraId="336B7C33" w14:textId="77777777" w:rsidR="009831A1" w:rsidRPr="00EA728E" w:rsidRDefault="009831A1" w:rsidP="00B04C48">
    <w:pPr>
      <w:pStyle w:val="FooterOdd"/>
      <w:jc w:val="both"/>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D0D6" w14:textId="03DDF507" w:rsidR="009831A1" w:rsidRPr="00EA728E" w:rsidRDefault="009831A1" w:rsidP="00A25CEE">
    <w:pPr>
      <w:pStyle w:val="FooterOdd"/>
    </w:pPr>
    <w:r>
      <w:rPr>
        <w:lang w:val="en-AU"/>
      </w:rPr>
      <w:fldChar w:fldCharType="begin"/>
    </w:r>
    <w:r>
      <w:rPr>
        <w:lang w:val="en-AU"/>
      </w:rPr>
      <w:instrText xml:space="preserve"> STYLEREF  "Heading 1 - No TOC"  \* MERGEFORMAT </w:instrText>
    </w:r>
    <w:r w:rsidR="00A92D34">
      <w:rPr>
        <w:lang w:val="en-AU"/>
      </w:rPr>
      <w:fldChar w:fldCharType="separate"/>
    </w:r>
    <w:r w:rsidR="00A92D34">
      <w:rPr>
        <w:noProof/>
        <w:lang w:val="en-AU"/>
      </w:rPr>
      <w:t>Australian Taxation Office</w:t>
    </w:r>
    <w:r>
      <w:rPr>
        <w:lang w:val="en-AU"/>
      </w:rPr>
      <w:fldChar w:fldCharType="end"/>
    </w:r>
    <w:r>
      <w:rPr>
        <w:lang w:val="en-AU"/>
      </w:rPr>
      <w:t xml:space="preserve">  |  </w:t>
    </w:r>
    <w:r w:rsidRPr="00ED6CC1">
      <w:rPr>
        <w:b/>
        <w:bCs/>
        <w:lang w:val="en-AU"/>
      </w:rPr>
      <w:t xml:space="preserve">Page </w:t>
    </w:r>
    <w:r>
      <w:rPr>
        <w:b/>
        <w:bCs/>
      </w:rPr>
      <w:fldChar w:fldCharType="begin"/>
    </w:r>
    <w:r>
      <w:rPr>
        <w:b/>
        <w:bCs/>
      </w:rPr>
      <w:instrText xml:space="preserve"> PAGE   \* MERGEFORMAT </w:instrText>
    </w:r>
    <w:r>
      <w:rPr>
        <w:b/>
        <w:bCs/>
      </w:rPr>
      <w:fldChar w:fldCharType="separate"/>
    </w:r>
    <w:r>
      <w:rPr>
        <w:b/>
        <w:bCs/>
      </w:rPr>
      <w:t>81</w:t>
    </w:r>
    <w:r>
      <w:rPr>
        <w:b/>
        <w:bC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78A0" w14:textId="5A76D188" w:rsidR="006C08BF" w:rsidRPr="00EA728E" w:rsidRDefault="00044854" w:rsidP="00D21B7D">
    <w:pPr>
      <w:pStyle w:val="FooterOdd"/>
    </w:pPr>
    <w:r>
      <w:rPr>
        <w:lang w:val="en-AU"/>
      </w:rPr>
      <w:fldChar w:fldCharType="begin"/>
    </w:r>
    <w:r>
      <w:rPr>
        <w:lang w:val="en-AU"/>
      </w:rPr>
      <w:instrText xml:space="preserve"> STYLEREF  "Heading 1 - No TOC"  \* MERGEFORMAT </w:instrText>
    </w:r>
    <w:r>
      <w:rPr>
        <w:lang w:val="en-AU"/>
      </w:rPr>
      <w:fldChar w:fldCharType="separate"/>
    </w:r>
    <w:r w:rsidR="00A92D34">
      <w:rPr>
        <w:noProof/>
        <w:lang w:val="en-AU"/>
      </w:rPr>
      <w:t>Australian Taxation Office</w:t>
    </w:r>
    <w:r>
      <w:rPr>
        <w:lang w:val="en-AU"/>
      </w:rPr>
      <w:fldChar w:fldCharType="end"/>
    </w:r>
    <w:r>
      <w:rPr>
        <w:lang w:val="en-AU"/>
      </w:rPr>
      <w:t xml:space="preserve">  |  </w:t>
    </w:r>
    <w:r w:rsidRPr="00ED6CC1">
      <w:rPr>
        <w:b/>
        <w:bCs/>
        <w:lang w:val="en-AU"/>
      </w:rPr>
      <w:t xml:space="preserve">Page </w:t>
    </w:r>
    <w:r>
      <w:rPr>
        <w:b/>
        <w:bCs/>
      </w:rPr>
      <w:fldChar w:fldCharType="begin"/>
    </w:r>
    <w:r>
      <w:rPr>
        <w:b/>
        <w:bCs/>
      </w:rPr>
      <w:instrText xml:space="preserve"> PAGE   \* MERGEFORMAT </w:instrText>
    </w:r>
    <w:r>
      <w:rPr>
        <w:b/>
        <w:bCs/>
      </w:rPr>
      <w:fldChar w:fldCharType="separate"/>
    </w:r>
    <w:r>
      <w:rPr>
        <w:b/>
        <w:bCs/>
      </w:rPr>
      <w:t>111</w:t>
    </w:r>
    <w:r>
      <w:rPr>
        <w:b/>
        <w:bC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1385" w14:textId="77777777" w:rsidR="00A9359D" w:rsidRPr="00050FE6" w:rsidRDefault="00044854"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A1B9" w14:textId="2D35E2C2" w:rsidR="00355DD1" w:rsidRDefault="006E442F" w:rsidP="006E442F">
    <w:pPr>
      <w:pStyle w:val="FooterEven"/>
    </w:pPr>
    <w:r w:rsidRPr="006E442F">
      <w:rPr>
        <w:b/>
        <w:bCs w:val="0"/>
      </w:rPr>
      <w:t xml:space="preserve">Page </w:t>
    </w:r>
    <w:r w:rsidR="00355DD1" w:rsidRPr="006E442F">
      <w:rPr>
        <w:b/>
        <w:bCs w:val="0"/>
      </w:rPr>
      <w:fldChar w:fldCharType="begin"/>
    </w:r>
    <w:r w:rsidR="00355DD1" w:rsidRPr="006E442F">
      <w:rPr>
        <w:b/>
        <w:bCs w:val="0"/>
      </w:rPr>
      <w:instrText xml:space="preserve"> PAGE   \* MERGEFORMAT </w:instrText>
    </w:r>
    <w:r w:rsidR="00355DD1" w:rsidRPr="006E442F">
      <w:rPr>
        <w:b/>
        <w:bCs w:val="0"/>
      </w:rPr>
      <w:fldChar w:fldCharType="separate"/>
    </w:r>
    <w:r w:rsidR="00355DD1" w:rsidRPr="006E442F">
      <w:rPr>
        <w:b/>
        <w:bCs w:val="0"/>
        <w:noProof/>
      </w:rPr>
      <w:t>38</w:t>
    </w:r>
    <w:r w:rsidR="00355DD1" w:rsidRPr="006E442F">
      <w:rPr>
        <w:b/>
        <w:bCs w:val="0"/>
        <w:noProof/>
      </w:rPr>
      <w:fldChar w:fldCharType="end"/>
    </w:r>
    <w:r>
      <w:rPr>
        <w:noProof/>
      </w:rPr>
      <w:t xml:space="preserve"> | </w:t>
    </w:r>
    <w:fldSimple w:instr=" STYLEREF  &quot;Heading 1 - No TOC&quot;  \* MERGEFORMAT ">
      <w:r w:rsidR="00A92D34">
        <w:rPr>
          <w:noProof/>
        </w:rPr>
        <w:t>Portfolio overview</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4ACD" w14:textId="77777777" w:rsidR="00355DD1" w:rsidRDefault="00355D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28C6" w14:textId="54E94E5D" w:rsidR="00355DD1" w:rsidRPr="00D107AA" w:rsidRDefault="006E442F" w:rsidP="006E442F">
    <w:pPr>
      <w:pStyle w:val="FooterEven"/>
      <w:rPr>
        <w:b/>
        <w:bCs w:val="0"/>
      </w:rPr>
    </w:pPr>
    <w:r w:rsidRPr="00D107AA">
      <w:rPr>
        <w:rStyle w:val="PageNumber"/>
        <w:b/>
        <w:bCs w:val="0"/>
      </w:rPr>
      <w:t xml:space="preserve">Page </w:t>
    </w:r>
    <w:r w:rsidR="00355DD1" w:rsidRPr="00D107AA">
      <w:rPr>
        <w:rStyle w:val="PageNumber"/>
        <w:b/>
        <w:bCs w:val="0"/>
      </w:rPr>
      <w:fldChar w:fldCharType="begin"/>
    </w:r>
    <w:r w:rsidR="00355DD1" w:rsidRPr="00D107AA">
      <w:rPr>
        <w:rStyle w:val="PageNumber"/>
        <w:b/>
        <w:bCs w:val="0"/>
      </w:rPr>
      <w:instrText xml:space="preserve"> PAGE </w:instrText>
    </w:r>
    <w:r w:rsidR="00355DD1" w:rsidRPr="00D107AA">
      <w:rPr>
        <w:rStyle w:val="PageNumber"/>
        <w:b/>
        <w:bCs w:val="0"/>
      </w:rPr>
      <w:fldChar w:fldCharType="separate"/>
    </w:r>
    <w:r w:rsidR="00355DD1" w:rsidRPr="00D107AA">
      <w:rPr>
        <w:rStyle w:val="PageNumber"/>
        <w:b/>
        <w:bCs w:val="0"/>
        <w:noProof/>
      </w:rPr>
      <w:t>iv</w:t>
    </w:r>
    <w:r w:rsidR="00355DD1" w:rsidRPr="00D107AA">
      <w:rPr>
        <w:rStyle w:val="PageNumber"/>
        <w:b/>
        <w:bCs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28C1" w14:textId="6F4DCAD5" w:rsidR="00355DD1" w:rsidRPr="006E442F" w:rsidRDefault="00A92D34" w:rsidP="006E442F">
    <w:pPr>
      <w:pStyle w:val="FooterOdd"/>
      <w:rPr>
        <w:b/>
        <w:bCs/>
      </w:rPr>
    </w:pPr>
    <w:r>
      <w:fldChar w:fldCharType="begin"/>
    </w:r>
    <w:r>
      <w:instrText xml:space="preserve"> STYLEREF  "Heading 1 - No TOC"  \* MERGEFORMAT </w:instrText>
    </w:r>
    <w:r>
      <w:fldChar w:fldCharType="separate"/>
    </w:r>
    <w:r>
      <w:rPr>
        <w:noProof/>
      </w:rPr>
      <w:t>Portfolio overview</w:t>
    </w:r>
    <w:r>
      <w:rPr>
        <w:noProof/>
      </w:rPr>
      <w:fldChar w:fldCharType="end"/>
    </w:r>
    <w:r w:rsidR="00D107AA">
      <w:rPr>
        <w:noProof/>
        <w:lang w:val="en-AU"/>
      </w:rPr>
      <w:t xml:space="preserve"> | </w:t>
    </w:r>
    <w:r w:rsidR="006E442F" w:rsidRPr="006E442F">
      <w:rPr>
        <w:b/>
        <w:bCs/>
        <w:lang w:val="en-AU"/>
      </w:rPr>
      <w:t xml:space="preserve">Page </w:t>
    </w:r>
    <w:r w:rsidR="00355DD1" w:rsidRPr="006E442F">
      <w:rPr>
        <w:b/>
        <w:bCs/>
      </w:rPr>
      <w:fldChar w:fldCharType="begin"/>
    </w:r>
    <w:r w:rsidR="00355DD1" w:rsidRPr="006E442F">
      <w:rPr>
        <w:b/>
        <w:bCs/>
      </w:rPr>
      <w:instrText xml:space="preserve"> PAGE   \* MERGEFORMAT </w:instrText>
    </w:r>
    <w:r w:rsidR="00355DD1" w:rsidRPr="006E442F">
      <w:rPr>
        <w:b/>
        <w:bCs/>
      </w:rPr>
      <w:fldChar w:fldCharType="separate"/>
    </w:r>
    <w:r w:rsidR="00355DD1" w:rsidRPr="006E442F">
      <w:rPr>
        <w:b/>
        <w:bCs/>
        <w:noProof/>
      </w:rPr>
      <w:t>37</w:t>
    </w:r>
    <w:r w:rsidR="00355DD1" w:rsidRPr="006E442F">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07BF" w14:textId="77777777" w:rsidR="00355DD1" w:rsidRDefault="00355D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A2B7" w14:textId="4645E2D9" w:rsidR="00355DD1" w:rsidRPr="006E442F" w:rsidRDefault="00925624"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A92D34" w:rsidRPr="00A92D34">
      <w:rPr>
        <w:noProof/>
      </w:rPr>
      <w:t>User Guide</w:t>
    </w:r>
    <w:r>
      <w:rPr>
        <w:lang w:val="en-AU"/>
      </w:rPr>
      <w:fldChar w:fldCharType="end"/>
    </w:r>
    <w:r>
      <w:rPr>
        <w:lang w:val="en-AU"/>
      </w:rPr>
      <w:t xml:space="preserve"> | </w:t>
    </w:r>
    <w:r w:rsidR="006E442F" w:rsidRPr="006E442F">
      <w:rPr>
        <w:b/>
        <w:bCs/>
        <w:lang w:val="en-AU"/>
      </w:rPr>
      <w:t xml:space="preserve">Page </w:t>
    </w:r>
    <w:r w:rsidR="00355DD1" w:rsidRPr="006E442F">
      <w:rPr>
        <w:b/>
        <w:bCs/>
      </w:rPr>
      <w:fldChar w:fldCharType="begin"/>
    </w:r>
    <w:r w:rsidR="00355DD1" w:rsidRPr="006E442F">
      <w:rPr>
        <w:b/>
        <w:bCs/>
      </w:rPr>
      <w:instrText xml:space="preserve"> PAGE   \* MERGEFORMAT </w:instrText>
    </w:r>
    <w:r w:rsidR="00355DD1" w:rsidRPr="006E442F">
      <w:rPr>
        <w:b/>
        <w:bCs/>
      </w:rPr>
      <w:fldChar w:fldCharType="separate"/>
    </w:r>
    <w:r w:rsidR="00355DD1" w:rsidRPr="006E442F">
      <w:rPr>
        <w:b/>
        <w:bCs/>
        <w:noProof/>
      </w:rPr>
      <w:t>vii</w:t>
    </w:r>
    <w:r w:rsidR="00355DD1" w:rsidRPr="006E442F">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224E" w14:textId="77777777" w:rsidR="00947CC9" w:rsidRDefault="00947CC9" w:rsidP="00F51DAC">
      <w:pPr>
        <w:spacing w:after="0" w:line="240" w:lineRule="auto"/>
      </w:pPr>
      <w:r>
        <w:separator/>
      </w:r>
    </w:p>
  </w:footnote>
  <w:footnote w:type="continuationSeparator" w:id="0">
    <w:p w14:paraId="4656B0E2" w14:textId="77777777" w:rsidR="00947CC9" w:rsidRDefault="00947CC9" w:rsidP="00F51DAC">
      <w:pPr>
        <w:spacing w:after="0" w:line="240" w:lineRule="auto"/>
      </w:pPr>
      <w:r>
        <w:continuationSeparator/>
      </w:r>
    </w:p>
  </w:footnote>
  <w:footnote w:type="continuationNotice" w:id="1">
    <w:p w14:paraId="723452AA" w14:textId="77777777" w:rsidR="00947CC9" w:rsidRDefault="00947C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E17F" w14:textId="2B08D4EC" w:rsidR="00355DD1" w:rsidRDefault="00355DD1">
    <w:pPr>
      <w:pStyle w:val="HeaderEven"/>
    </w:pPr>
    <w:r>
      <w:t>Part C:  Agency Additional Estimates Statements</w:t>
    </w:r>
    <w:r w:rsidR="00200494">
      <w:t xml:space="preserve"> – </w:t>
    </w:r>
    <w:r>
      <w:t xml:space="preserve">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1634" w14:textId="77777777" w:rsidR="00355DD1" w:rsidRDefault="00355D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6CF6" w14:textId="77777777" w:rsidR="00355DD1" w:rsidRDefault="00355DD1">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1BCB" w14:textId="77777777" w:rsidR="00355DD1" w:rsidRDefault="00355DD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9A83" w14:textId="77777777" w:rsidR="00355DD1" w:rsidRDefault="00355DD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C24F" w14:textId="77777777" w:rsidR="00355DD1" w:rsidRDefault="00355DD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25624" w14:paraId="499B8C22" w14:textId="77777777" w:rsidTr="00E915D7">
      <w:trPr>
        <w:trHeight w:hRule="exact" w:val="340"/>
      </w:trPr>
      <w:tc>
        <w:tcPr>
          <w:tcW w:w="7797" w:type="dxa"/>
        </w:tcPr>
        <w:p w14:paraId="351D8C49" w14:textId="4C420027" w:rsidR="00925624" w:rsidRDefault="00925624" w:rsidP="00925624">
          <w:pPr>
            <w:pStyle w:val="HeaderEven"/>
            <w:ind w:left="-113"/>
          </w:pPr>
          <w:r w:rsidRPr="000635BE">
            <w:rPr>
              <w:rFonts w:ascii="Arial Bold" w:hAnsi="Arial Bold"/>
              <w:b/>
              <w:bCs/>
              <w:noProof/>
              <w:position w:val="-10"/>
            </w:rPr>
            <w:drawing>
              <wp:inline distT="0" distB="0" distL="0" distR="0" wp14:anchorId="6F5BD65B" wp14:editId="2F8D0289">
                <wp:extent cx="989308" cy="223483"/>
                <wp:effectExtent l="0" t="0" r="1905"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A92D34">
            <w:fldChar w:fldCharType="begin"/>
          </w:r>
          <w:r w:rsidR="00A92D34">
            <w:instrText xml:space="preserve"> TITLE  </w:instrText>
          </w:r>
          <w:r w:rsidR="00A92D34">
            <w:fldChar w:fldCharType="separate"/>
          </w:r>
          <w:r w:rsidR="00044854">
            <w:t>Portfolio Additional Estimates Statements</w:t>
          </w:r>
          <w:r w:rsidR="00A92D34">
            <w:fldChar w:fldCharType="end"/>
          </w:r>
        </w:p>
      </w:tc>
    </w:tr>
  </w:tbl>
  <w:p w14:paraId="017B1DDE" w14:textId="153E7444" w:rsidR="00355DD1" w:rsidRPr="00925624" w:rsidRDefault="00355DD1" w:rsidP="009256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00494" w14:paraId="2B06CE19" w14:textId="77777777" w:rsidTr="009656F4">
      <w:trPr>
        <w:trHeight w:hRule="exact" w:val="340"/>
      </w:trPr>
      <w:tc>
        <w:tcPr>
          <w:tcW w:w="7797" w:type="dxa"/>
        </w:tcPr>
        <w:p w14:paraId="2615BD2A" w14:textId="77777777" w:rsidR="00200494" w:rsidRDefault="00200494" w:rsidP="00200494">
          <w:pPr>
            <w:pStyle w:val="HeaderOdd"/>
          </w:pPr>
          <w:r w:rsidRPr="001B18CE">
            <w:t xml:space="preserve">Portfolio Additional Estimates </w:t>
          </w:r>
          <w:proofErr w:type="gramStart"/>
          <w:r w:rsidRPr="001B18CE">
            <w:t>Statements</w:t>
          </w:r>
          <w:r>
            <w:t xml:space="preserve">  |</w:t>
          </w:r>
          <w:proofErr w:type="gramEnd"/>
          <w:r>
            <w:t xml:space="preserve">  </w:t>
          </w:r>
          <w:r w:rsidRPr="000635BE">
            <w:rPr>
              <w:rFonts w:ascii="Arial Bold" w:hAnsi="Arial Bold"/>
              <w:b/>
              <w:bCs/>
              <w:noProof/>
              <w:position w:val="-10"/>
            </w:rPr>
            <w:drawing>
              <wp:inline distT="0" distB="0" distL="0" distR="0" wp14:anchorId="3F1D66C1" wp14:editId="65FBD380">
                <wp:extent cx="989308" cy="223483"/>
                <wp:effectExtent l="0" t="0" r="1905"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7D208BE2" w14:textId="7D4EC333" w:rsidR="00355DD1" w:rsidRDefault="00355DD1" w:rsidP="004C04CB">
    <w:pPr>
      <w:pStyle w:val="HeaderOd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D1CE" w14:textId="77777777" w:rsidR="00355DD1" w:rsidRDefault="00355DD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DE74" w14:textId="77777777" w:rsidR="00355DD1" w:rsidRDefault="00355DD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F51CE" w14:paraId="435512D1" w14:textId="77777777" w:rsidTr="00905F0F">
      <w:trPr>
        <w:trHeight w:hRule="exact" w:val="340"/>
      </w:trPr>
      <w:tc>
        <w:tcPr>
          <w:tcW w:w="7797" w:type="dxa"/>
        </w:tcPr>
        <w:p w14:paraId="08085943" w14:textId="2156EDB8" w:rsidR="00AF51CE" w:rsidRDefault="00AF51CE" w:rsidP="007679DB">
          <w:pPr>
            <w:pStyle w:val="HeaderEven"/>
            <w:ind w:left="-113"/>
          </w:pPr>
          <w:r w:rsidRPr="000635BE">
            <w:rPr>
              <w:rFonts w:ascii="Arial Bold" w:hAnsi="Arial Bold"/>
              <w:b/>
              <w:bCs/>
              <w:noProof/>
              <w:position w:val="-10"/>
            </w:rPr>
            <w:drawing>
              <wp:inline distT="0" distB="0" distL="0" distR="0" wp14:anchorId="468938B1" wp14:editId="1950B18C">
                <wp:extent cx="989308" cy="223483"/>
                <wp:effectExtent l="0" t="0" r="1905"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TITLE   \* MERGEFORMAT ">
            <w:r w:rsidR="00044854">
              <w:t>Portfolio Additional Estimates Statements</w:t>
            </w:r>
          </w:fldSimple>
        </w:p>
      </w:tc>
    </w:tr>
  </w:tbl>
  <w:p w14:paraId="31BFAD99" w14:textId="77777777" w:rsidR="00AF51CE" w:rsidRPr="007679DB" w:rsidRDefault="00AF51CE" w:rsidP="00A36F67">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05D5" w14:textId="4E2082B7" w:rsidR="00355DD1" w:rsidRDefault="00A92D34">
    <w:pPr>
      <w:framePr w:wrap="around" w:vAnchor="page" w:hAnchor="margin" w:x="14460" w:y="7939" w:anchorLock="1"/>
    </w:pPr>
    <w:r>
      <w:fldChar w:fldCharType="begin"/>
    </w:r>
    <w:r>
      <w:instrText xml:space="preserve"> TITLE  \* MERGEFORMAT </w:instrText>
    </w:r>
    <w:r>
      <w:fldChar w:fldCharType="separate"/>
    </w:r>
    <w:r w:rsidR="00044854">
      <w:t>Portfolio Additional Estimates Statements</w:t>
    </w:r>
    <w:r>
      <w:fldChar w:fldCharType="end"/>
    </w:r>
  </w:p>
  <w:p w14:paraId="37759159" w14:textId="75032D6A" w:rsidR="00355DD1" w:rsidRDefault="00355DD1">
    <w:pPr>
      <w:pStyle w:val="HeaderOdd"/>
    </w:pPr>
    <w:r>
      <w:t>Part C:  Agency Additional Estimates Statements</w:t>
    </w:r>
    <w:r w:rsidR="00200494">
      <w:t xml:space="preserve"> – </w:t>
    </w:r>
    <w:r>
      <w:t>Agency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F51CE" w14:paraId="2DFAC254" w14:textId="77777777" w:rsidTr="00905F0F">
      <w:trPr>
        <w:trHeight w:hRule="exact" w:val="340"/>
      </w:trPr>
      <w:tc>
        <w:tcPr>
          <w:tcW w:w="7797" w:type="dxa"/>
        </w:tcPr>
        <w:p w14:paraId="6BCCE1AE" w14:textId="2406740B" w:rsidR="00AF51CE" w:rsidRDefault="00947CC9" w:rsidP="007679DB">
          <w:pPr>
            <w:pStyle w:val="HeaderOdd"/>
          </w:pPr>
          <w:fldSimple w:instr=" TITLE   \* MERGEFORMAT ">
            <w:r w:rsidR="00044854">
              <w:t>Portfolio Additional Estimates Statements</w:t>
            </w:r>
          </w:fldSimple>
          <w:r w:rsidR="00AF51CE">
            <w:t xml:space="preserve">  |  </w:t>
          </w:r>
          <w:r w:rsidR="00AF51CE" w:rsidRPr="000635BE">
            <w:rPr>
              <w:rFonts w:ascii="Arial Bold" w:hAnsi="Arial Bold"/>
              <w:b/>
              <w:bCs/>
              <w:noProof/>
              <w:position w:val="-10"/>
            </w:rPr>
            <w:drawing>
              <wp:inline distT="0" distB="0" distL="0" distR="0" wp14:anchorId="47B81A21" wp14:editId="7CCF4EC2">
                <wp:extent cx="989308" cy="223483"/>
                <wp:effectExtent l="0" t="0" r="1905"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07FDDC92" w14:textId="77777777" w:rsidR="00AF51CE" w:rsidRPr="007679DB" w:rsidRDefault="00AF51CE" w:rsidP="007679DB">
    <w:pPr>
      <w:pStyle w:val="HeaderOd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F51CE" w14:paraId="5EC5343C" w14:textId="77777777" w:rsidTr="00D8518E">
      <w:trPr>
        <w:trHeight w:hRule="exact" w:val="340"/>
      </w:trPr>
      <w:tc>
        <w:tcPr>
          <w:tcW w:w="7797" w:type="dxa"/>
        </w:tcPr>
        <w:p w14:paraId="06C8C1F3" w14:textId="2DAF9BBA" w:rsidR="00AF51CE" w:rsidRDefault="00947CC9" w:rsidP="00EA5582">
          <w:pPr>
            <w:pStyle w:val="HeaderOdd"/>
          </w:pPr>
          <w:fldSimple w:instr=" TITLE   \* MERGEFORMAT ">
            <w:r w:rsidR="00044854">
              <w:t>Portfolio Additional Estimates Statements</w:t>
            </w:r>
          </w:fldSimple>
          <w:r w:rsidR="00AF51CE">
            <w:t xml:space="preserve">  |  </w:t>
          </w:r>
          <w:r w:rsidR="00AF51CE" w:rsidRPr="000635BE">
            <w:rPr>
              <w:rFonts w:ascii="Arial Bold" w:hAnsi="Arial Bold"/>
              <w:b/>
              <w:bCs/>
              <w:noProof/>
              <w:position w:val="-10"/>
            </w:rPr>
            <w:drawing>
              <wp:inline distT="0" distB="0" distL="0" distR="0" wp14:anchorId="380D6276" wp14:editId="7487179D">
                <wp:extent cx="989308" cy="223483"/>
                <wp:effectExtent l="0" t="0" r="1905"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4E71BB09" w14:textId="77777777" w:rsidR="00AF51CE" w:rsidRPr="00411608" w:rsidRDefault="00AF51CE" w:rsidP="0041160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0D9A" w14:paraId="5F04B2F1" w14:textId="77777777" w:rsidTr="00905F0F">
      <w:trPr>
        <w:trHeight w:hRule="exact" w:val="340"/>
      </w:trPr>
      <w:tc>
        <w:tcPr>
          <w:tcW w:w="7797" w:type="dxa"/>
        </w:tcPr>
        <w:p w14:paraId="45E43652" w14:textId="77777777" w:rsidR="00FA0D9A" w:rsidRDefault="00044854" w:rsidP="004E6DF0">
          <w:pPr>
            <w:pStyle w:val="HeaderEven"/>
            <w:ind w:left="-113"/>
          </w:pPr>
          <w:r w:rsidRPr="000635BE">
            <w:rPr>
              <w:rFonts w:ascii="Arial Bold" w:hAnsi="Arial Bold"/>
              <w:b/>
              <w:bCs/>
              <w:noProof/>
              <w:position w:val="-10"/>
            </w:rPr>
            <w:drawing>
              <wp:inline distT="0" distB="0" distL="0" distR="0" wp14:anchorId="055DF6DE" wp14:editId="00D44EDC">
                <wp:extent cx="989308" cy="223483"/>
                <wp:effectExtent l="0" t="0" r="1905"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A92D34">
            <w:fldChar w:fldCharType="begin"/>
          </w:r>
          <w:r w:rsidR="00A92D34">
            <w:instrText xml:space="preserve"> TITLE   \* MERGEFORMAT </w:instrText>
          </w:r>
          <w:r w:rsidR="00A92D34">
            <w:fldChar w:fldCharType="separate"/>
          </w:r>
          <w:r>
            <w:t>Portfolio Additional Estimates Statements</w:t>
          </w:r>
          <w:r w:rsidR="00A92D34">
            <w:fldChar w:fldCharType="end"/>
          </w:r>
        </w:p>
      </w:tc>
    </w:tr>
  </w:tbl>
  <w:p w14:paraId="5251A882" w14:textId="77777777" w:rsidR="00FA0D9A" w:rsidRDefault="00A92D3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A0D9A" w14:paraId="269945D1" w14:textId="77777777" w:rsidTr="00905F0F">
      <w:trPr>
        <w:trHeight w:hRule="exact" w:val="340"/>
      </w:trPr>
      <w:tc>
        <w:tcPr>
          <w:tcW w:w="7797" w:type="dxa"/>
        </w:tcPr>
        <w:p w14:paraId="05D06402" w14:textId="7B46974D" w:rsidR="00FA0D9A" w:rsidRDefault="00A92D34" w:rsidP="004E6DF0">
          <w:pPr>
            <w:pStyle w:val="HeaderOdd"/>
          </w:pPr>
          <w:r>
            <w:fldChar w:fldCharType="begin"/>
          </w:r>
          <w:r>
            <w:instrText xml:space="preserve"> TITLE   \* MERGEFORMAT </w:instrText>
          </w:r>
          <w:r>
            <w:fldChar w:fldCharType="separate"/>
          </w:r>
          <w:r w:rsidR="00044854">
            <w:t>Portfolio Additional Estimates Statements</w:t>
          </w:r>
          <w:r>
            <w:fldChar w:fldCharType="end"/>
          </w:r>
          <w:r w:rsidR="00044854">
            <w:t xml:space="preserve">  |  </w:t>
          </w:r>
          <w:r w:rsidR="00044854" w:rsidRPr="000635BE">
            <w:rPr>
              <w:rFonts w:ascii="Arial Bold" w:hAnsi="Arial Bold"/>
              <w:b/>
              <w:bCs/>
              <w:noProof/>
              <w:position w:val="-10"/>
            </w:rPr>
            <w:drawing>
              <wp:inline distT="0" distB="0" distL="0" distR="0" wp14:anchorId="6BE207D7" wp14:editId="5953AC9B">
                <wp:extent cx="989308" cy="223483"/>
                <wp:effectExtent l="0" t="0" r="1905" b="571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61183964" w14:textId="77777777" w:rsidR="00FA0D9A" w:rsidRPr="004E6DF0" w:rsidRDefault="00A92D34" w:rsidP="00E60DE9">
    <w:pPr>
      <w:pStyle w:val="HeaderOdd"/>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A5582" w14:paraId="5C41724D" w14:textId="77777777" w:rsidTr="00495EC6">
      <w:trPr>
        <w:trHeight w:hRule="exact" w:val="340"/>
      </w:trPr>
      <w:tc>
        <w:tcPr>
          <w:tcW w:w="7797" w:type="dxa"/>
        </w:tcPr>
        <w:p w14:paraId="3E9459AF" w14:textId="292A780B" w:rsidR="00EA5582" w:rsidRDefault="00044854" w:rsidP="00411608">
          <w:pPr>
            <w:pStyle w:val="HeaderEven"/>
            <w:ind w:left="-113"/>
          </w:pPr>
          <w:r w:rsidRPr="000635BE">
            <w:rPr>
              <w:rFonts w:ascii="Arial Bold" w:hAnsi="Arial Bold"/>
              <w:b/>
              <w:bCs/>
              <w:noProof/>
              <w:position w:val="-10"/>
            </w:rPr>
            <w:drawing>
              <wp:inline distT="0" distB="0" distL="0" distR="0" wp14:anchorId="7A119218" wp14:editId="0F1E901E">
                <wp:extent cx="989308" cy="223483"/>
                <wp:effectExtent l="0" t="0" r="1905"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A92D34">
            <w:fldChar w:fldCharType="begin"/>
          </w:r>
          <w:r w:rsidR="00A92D34">
            <w:instrText xml:space="preserve"> TITLE   \* MERGEFORMAT </w:instrText>
          </w:r>
          <w:r w:rsidR="00A92D34">
            <w:fldChar w:fldCharType="separate"/>
          </w:r>
          <w:r>
            <w:t>Portfolio Additional Estimates Statements</w:t>
          </w:r>
          <w:r w:rsidR="00A92D34">
            <w:fldChar w:fldCharType="end"/>
          </w:r>
        </w:p>
      </w:tc>
    </w:tr>
  </w:tbl>
  <w:p w14:paraId="55CAEB1C" w14:textId="77777777" w:rsidR="00EA5582" w:rsidRPr="00411608" w:rsidRDefault="00A92D34" w:rsidP="0041160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D02A" w14:textId="7A4ECE7B" w:rsidR="00AF51CE" w:rsidRPr="00F07DBA" w:rsidRDefault="00AF51CE" w:rsidP="009316E0">
    <w:pPr>
      <w:pStyle w:val="HeaderEven"/>
    </w:pPr>
    <w:r w:rsidRPr="000635BE">
      <w:rPr>
        <w:rFonts w:ascii="Arial Bold" w:hAnsi="Arial Bold"/>
        <w:b/>
        <w:bCs/>
        <w:noProof/>
        <w:position w:val="-10"/>
      </w:rPr>
      <w:drawing>
        <wp:inline distT="0" distB="0" distL="0" distR="0" wp14:anchorId="24F9CD69" wp14:editId="1E49F416">
          <wp:extent cx="989308" cy="223483"/>
          <wp:effectExtent l="0" t="0" r="1905" b="571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TITLE   \* MERGEFORMAT ">
      <w:r w:rsidR="00044854">
        <w:t>Portfolio Additional Estimates Statements</w:t>
      </w:r>
    </w:fldSimple>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71E3" w14:textId="084265DF" w:rsidR="00AF51CE" w:rsidRPr="00F07DBA" w:rsidRDefault="00947CC9" w:rsidP="009316E0">
    <w:pPr>
      <w:pStyle w:val="HeaderOdd"/>
    </w:pPr>
    <w:fldSimple w:instr=" TITLE   \* MERGEFORMAT ">
      <w:r w:rsidR="00044854">
        <w:t>Portfolio Additional Estimates Statements</w:t>
      </w:r>
    </w:fldSimple>
    <w:r w:rsidR="00AF51CE">
      <w:t xml:space="preserve">  |  </w:t>
    </w:r>
    <w:r w:rsidR="00AF51CE" w:rsidRPr="000635BE">
      <w:rPr>
        <w:rFonts w:ascii="Arial Bold" w:hAnsi="Arial Bold"/>
        <w:b/>
        <w:bCs/>
        <w:noProof/>
        <w:position w:val="-10"/>
      </w:rPr>
      <w:drawing>
        <wp:inline distT="0" distB="0" distL="0" distR="0" wp14:anchorId="1625B9A6" wp14:editId="404FDDFC">
          <wp:extent cx="989308" cy="223483"/>
          <wp:effectExtent l="0" t="0" r="1905"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725F4" w14:paraId="477D29F1" w14:textId="77777777" w:rsidTr="00535B39">
      <w:trPr>
        <w:trHeight w:hRule="exact" w:val="340"/>
      </w:trPr>
      <w:tc>
        <w:tcPr>
          <w:tcW w:w="7797" w:type="dxa"/>
        </w:tcPr>
        <w:p w14:paraId="23C60383" w14:textId="40E70C8C" w:rsidR="004725F4" w:rsidRDefault="00044854" w:rsidP="00463950">
          <w:pPr>
            <w:pStyle w:val="HeaderEven"/>
            <w:ind w:left="-113"/>
          </w:pPr>
          <w:r w:rsidRPr="000635BE">
            <w:rPr>
              <w:rFonts w:ascii="Arial Bold" w:hAnsi="Arial Bold"/>
              <w:b/>
              <w:bCs/>
              <w:noProof/>
              <w:position w:val="-10"/>
            </w:rPr>
            <w:drawing>
              <wp:inline distT="0" distB="0" distL="0" distR="0" wp14:anchorId="4E738A31" wp14:editId="418957C3">
                <wp:extent cx="989308" cy="223483"/>
                <wp:effectExtent l="0" t="0" r="1905" b="571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A92D34">
            <w:fldChar w:fldCharType="begin"/>
          </w:r>
          <w:r w:rsidR="00A92D34">
            <w:instrText xml:space="preserve"> TITLE   \* MERGEFORMAT </w:instrText>
          </w:r>
          <w:r w:rsidR="00A92D34">
            <w:fldChar w:fldCharType="separate"/>
          </w:r>
          <w:r>
            <w:t>Portfolio Additional Estimates Statements</w:t>
          </w:r>
          <w:r w:rsidR="00A92D34">
            <w:fldChar w:fldCharType="end"/>
          </w:r>
        </w:p>
        <w:p w14:paraId="7E817547" w14:textId="77777777" w:rsidR="004725F4" w:rsidRDefault="00A92D34" w:rsidP="004E6DF0">
          <w:pPr>
            <w:pStyle w:val="HeaderEven"/>
            <w:ind w:left="-113"/>
          </w:pPr>
        </w:p>
      </w:tc>
    </w:tr>
  </w:tbl>
  <w:p w14:paraId="27BED3DA" w14:textId="77777777" w:rsidR="004725F4" w:rsidRDefault="00A92D3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4725F4" w14:paraId="1785F271" w14:textId="77777777" w:rsidTr="00535B39">
      <w:trPr>
        <w:trHeight w:hRule="exact" w:val="340"/>
      </w:trPr>
      <w:tc>
        <w:tcPr>
          <w:tcW w:w="7797" w:type="dxa"/>
        </w:tcPr>
        <w:p w14:paraId="3AA643DB" w14:textId="79DA8CF0" w:rsidR="004725F4" w:rsidRDefault="00A92D34" w:rsidP="004E6DF0">
          <w:pPr>
            <w:pStyle w:val="HeaderOdd"/>
          </w:pPr>
          <w:r>
            <w:fldChar w:fldCharType="begin"/>
          </w:r>
          <w:r>
            <w:instrText xml:space="preserve"> TITLE   \* MERGEFORMAT </w:instrText>
          </w:r>
          <w:r>
            <w:fldChar w:fldCharType="separate"/>
          </w:r>
          <w:r w:rsidR="00044854">
            <w:t>Portfolio Additional Estimates Statements</w:t>
          </w:r>
          <w:r>
            <w:fldChar w:fldCharType="end"/>
          </w:r>
          <w:r w:rsidR="00044854">
            <w:t xml:space="preserve">  |  </w:t>
          </w:r>
          <w:r w:rsidR="00044854" w:rsidRPr="000635BE">
            <w:rPr>
              <w:rFonts w:ascii="Arial Bold" w:hAnsi="Arial Bold"/>
              <w:b/>
              <w:bCs/>
              <w:noProof/>
              <w:position w:val="-10"/>
            </w:rPr>
            <w:drawing>
              <wp:inline distT="0" distB="0" distL="0" distR="0" wp14:anchorId="4CF8A523" wp14:editId="79E40C9F">
                <wp:extent cx="989308" cy="223483"/>
                <wp:effectExtent l="0" t="0" r="1905" b="571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08B29047" w14:textId="77777777" w:rsidR="004725F4" w:rsidRPr="004E6DF0" w:rsidRDefault="00A92D34" w:rsidP="004E6DF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A4FB1" w14:paraId="1D986CE9" w14:textId="77777777" w:rsidTr="002A4FB1">
      <w:trPr>
        <w:trHeight w:hRule="exact" w:val="340"/>
      </w:trPr>
      <w:tc>
        <w:tcPr>
          <w:tcW w:w="7797" w:type="dxa"/>
        </w:tcPr>
        <w:p w14:paraId="3958C55E" w14:textId="27652D88" w:rsidR="002A4FB1" w:rsidRDefault="00A92D34" w:rsidP="00463950">
          <w:pPr>
            <w:pStyle w:val="HeaderEven"/>
            <w:ind w:left="-113"/>
            <w:jc w:val="right"/>
          </w:pPr>
          <w:r>
            <w:fldChar w:fldCharType="begin"/>
          </w:r>
          <w:r>
            <w:instrText xml:space="preserve"> TITLE   \* MERGEFOR</w:instrText>
          </w:r>
          <w:r>
            <w:instrText xml:space="preserve">MAT </w:instrText>
          </w:r>
          <w:r>
            <w:fldChar w:fldCharType="separate"/>
          </w:r>
          <w:r w:rsidR="00044854">
            <w:t>Portfolio Additional Estimates Statements</w:t>
          </w:r>
          <w:r>
            <w:fldChar w:fldCharType="end"/>
          </w:r>
          <w:r w:rsidR="00044854">
            <w:t xml:space="preserve">  |  </w:t>
          </w:r>
          <w:r w:rsidR="00044854" w:rsidRPr="000635BE">
            <w:rPr>
              <w:rFonts w:ascii="Arial Bold" w:hAnsi="Arial Bold"/>
              <w:b/>
              <w:bCs/>
              <w:noProof/>
              <w:position w:val="-10"/>
            </w:rPr>
            <w:drawing>
              <wp:inline distT="0" distB="0" distL="0" distR="0" wp14:anchorId="3CC538F5" wp14:editId="7526D8F5">
                <wp:extent cx="989308" cy="223483"/>
                <wp:effectExtent l="0" t="0" r="1905" b="571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7B96DE3D" w14:textId="77777777" w:rsidR="004725F4" w:rsidRPr="00484CB3" w:rsidRDefault="00A92D34" w:rsidP="00484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7667" w14:textId="77777777" w:rsidR="00355DD1" w:rsidRDefault="00355DD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F87C" w14:textId="77777777" w:rsidR="009831A1" w:rsidRDefault="009831A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321F" w14:textId="77777777" w:rsidR="009831A1" w:rsidRDefault="009831A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4AAD" w14:textId="77777777" w:rsidR="009831A1" w:rsidRDefault="009831A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22C8C" w14:paraId="2CBBD678" w14:textId="77777777" w:rsidTr="007F6C60">
      <w:trPr>
        <w:trHeight w:hRule="exact" w:val="340"/>
      </w:trPr>
      <w:tc>
        <w:tcPr>
          <w:tcW w:w="7797" w:type="dxa"/>
        </w:tcPr>
        <w:p w14:paraId="6A251C4E" w14:textId="5A224146" w:rsidR="00222C8C" w:rsidRDefault="00044854" w:rsidP="004E6DF0">
          <w:pPr>
            <w:pStyle w:val="HeaderEven"/>
            <w:ind w:left="-113"/>
          </w:pPr>
          <w:r w:rsidRPr="000635BE">
            <w:rPr>
              <w:rFonts w:ascii="Arial Bold" w:hAnsi="Arial Bold"/>
              <w:b/>
              <w:bCs/>
              <w:noProof/>
              <w:position w:val="-10"/>
            </w:rPr>
            <w:drawing>
              <wp:inline distT="0" distB="0" distL="0" distR="0" wp14:anchorId="29B1AD48" wp14:editId="20517235">
                <wp:extent cx="989308" cy="223483"/>
                <wp:effectExtent l="0" t="0" r="1905" b="571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A92D34">
            <w:fldChar w:fldCharType="begin"/>
          </w:r>
          <w:r w:rsidR="00A92D34">
            <w:instrText xml:space="preserve"> TITLE   \* MERGEFORMAT </w:instrText>
          </w:r>
          <w:r w:rsidR="00A92D34">
            <w:fldChar w:fldCharType="separate"/>
          </w:r>
          <w:r>
            <w:t>Portfolio Additional Estimates Statements</w:t>
          </w:r>
          <w:r w:rsidR="00A92D34">
            <w:fldChar w:fldCharType="end"/>
          </w:r>
        </w:p>
      </w:tc>
    </w:tr>
  </w:tbl>
  <w:p w14:paraId="3D1F9648" w14:textId="77777777" w:rsidR="00222C8C" w:rsidRDefault="00A92D3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22C8C" w14:paraId="68CABC8C" w14:textId="77777777" w:rsidTr="007F6C60">
      <w:trPr>
        <w:trHeight w:hRule="exact" w:val="340"/>
      </w:trPr>
      <w:tc>
        <w:tcPr>
          <w:tcW w:w="7797" w:type="dxa"/>
        </w:tcPr>
        <w:p w14:paraId="2CBCF9DF" w14:textId="77777777" w:rsidR="00222C8C" w:rsidRDefault="00044854" w:rsidP="004E6DF0">
          <w:pPr>
            <w:pStyle w:val="HeaderOdd"/>
          </w:pPr>
          <w:r w:rsidRPr="007C74F0">
            <w:t xml:space="preserve">Portfolio Additional Estimates Statements </w:t>
          </w:r>
          <w:r>
            <w:t xml:space="preserve"> |  </w:t>
          </w:r>
          <w:r w:rsidRPr="000635BE">
            <w:rPr>
              <w:rFonts w:ascii="Arial Bold" w:hAnsi="Arial Bold"/>
              <w:b/>
              <w:bCs/>
              <w:noProof/>
              <w:position w:val="-10"/>
            </w:rPr>
            <w:drawing>
              <wp:inline distT="0" distB="0" distL="0" distR="0" wp14:anchorId="6F9726EE" wp14:editId="14BD63D6">
                <wp:extent cx="989308" cy="223483"/>
                <wp:effectExtent l="0" t="0" r="1905"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44B02D36" w14:textId="77777777" w:rsidR="00222C8C" w:rsidRPr="004E6DF0" w:rsidRDefault="00A92D34" w:rsidP="004E6DF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E06EE" w14:paraId="5233E73F" w14:textId="77777777" w:rsidTr="00D8518E">
      <w:trPr>
        <w:trHeight w:hRule="exact" w:val="340"/>
      </w:trPr>
      <w:tc>
        <w:tcPr>
          <w:tcW w:w="7797" w:type="dxa"/>
        </w:tcPr>
        <w:p w14:paraId="67200385" w14:textId="77777777" w:rsidR="00AE06EE" w:rsidRDefault="00044854" w:rsidP="00AE06EE">
          <w:pPr>
            <w:pStyle w:val="HeaderOdd"/>
          </w:pPr>
          <w:r w:rsidRPr="007C74F0">
            <w:t xml:space="preserve">Portfolio Additional Estimates Statements </w:t>
          </w:r>
          <w:r>
            <w:t xml:space="preserve"> |  </w:t>
          </w:r>
          <w:r w:rsidRPr="000635BE">
            <w:rPr>
              <w:rFonts w:ascii="Arial Bold" w:hAnsi="Arial Bold"/>
              <w:b/>
              <w:bCs/>
              <w:noProof/>
              <w:position w:val="-10"/>
            </w:rPr>
            <w:drawing>
              <wp:inline distT="0" distB="0" distL="0" distR="0" wp14:anchorId="40ABC775" wp14:editId="190FAE9F">
                <wp:extent cx="989308" cy="223483"/>
                <wp:effectExtent l="0" t="0" r="1905"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2C3B453D" w14:textId="77777777" w:rsidR="00222C8C" w:rsidRPr="00484CB3" w:rsidRDefault="00A92D34" w:rsidP="00484CB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BF40" w14:textId="77777777" w:rsidR="00107F79" w:rsidRDefault="00107F7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F71A" w14:textId="77777777" w:rsidR="00107F79" w:rsidRDefault="00107F7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C06" w14:textId="77777777" w:rsidR="00107F79" w:rsidRDefault="00107F7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31A1" w14:paraId="1955604C" w14:textId="77777777" w:rsidTr="00495EC6">
      <w:trPr>
        <w:trHeight w:hRule="exact" w:val="340"/>
      </w:trPr>
      <w:tc>
        <w:tcPr>
          <w:tcW w:w="7797" w:type="dxa"/>
        </w:tcPr>
        <w:p w14:paraId="420D752F" w14:textId="78229D20" w:rsidR="009831A1" w:rsidRDefault="009831A1" w:rsidP="00D21B7D">
          <w:pPr>
            <w:pStyle w:val="HeaderEven"/>
            <w:ind w:left="-113"/>
          </w:pPr>
          <w:r w:rsidRPr="000635BE">
            <w:rPr>
              <w:rFonts w:ascii="Arial Bold" w:hAnsi="Arial Bold"/>
              <w:b/>
              <w:bCs/>
              <w:noProof/>
              <w:position w:val="-10"/>
            </w:rPr>
            <w:drawing>
              <wp:inline distT="0" distB="0" distL="0" distR="0" wp14:anchorId="27825BC5" wp14:editId="4F07589A">
                <wp:extent cx="989308" cy="223483"/>
                <wp:effectExtent l="0" t="0" r="1905" b="571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TITLE   \* MERGEFORMAT ">
            <w:r w:rsidR="00044854">
              <w:t>Portfolio Additional Estimates Statements</w:t>
            </w:r>
          </w:fldSimple>
        </w:p>
      </w:tc>
    </w:tr>
  </w:tbl>
  <w:p w14:paraId="7B5BFD60" w14:textId="77777777" w:rsidR="009831A1" w:rsidRPr="00D21B7D" w:rsidRDefault="009831A1" w:rsidP="00D21B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A19D" w14:textId="77777777" w:rsidR="00355DD1" w:rsidRPr="00F53464" w:rsidRDefault="00355DD1" w:rsidP="00F53464">
    <w:pPr>
      <w:pStyle w:val="Header"/>
      <w:jc w:val="center"/>
    </w:pPr>
    <w:r>
      <w:rPr>
        <w:noProof/>
        <w:lang w:val="en-AU"/>
      </w:rPr>
      <w:drawing>
        <wp:inline distT="0" distB="0" distL="0" distR="0" wp14:anchorId="6CD6CECC" wp14:editId="07C84CF8">
          <wp:extent cx="880110" cy="690245"/>
          <wp:effectExtent l="0" t="0" r="0" b="0"/>
          <wp:docPr id="2"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31A1" w14:paraId="5C344FCD" w14:textId="77777777" w:rsidTr="00495EC6">
      <w:trPr>
        <w:trHeight w:hRule="exact" w:val="340"/>
      </w:trPr>
      <w:tc>
        <w:tcPr>
          <w:tcW w:w="7797" w:type="dxa"/>
        </w:tcPr>
        <w:p w14:paraId="0CF98A1E" w14:textId="77777777" w:rsidR="009831A1" w:rsidRDefault="009831A1" w:rsidP="00D21B7D">
          <w:pPr>
            <w:pStyle w:val="HeaderOdd"/>
          </w:pPr>
          <w:r w:rsidRPr="007C74F0">
            <w:t xml:space="preserve">Portfolio Additional Estimates Statements </w:t>
          </w:r>
          <w:r>
            <w:t xml:space="preserve"> |  </w:t>
          </w:r>
          <w:r w:rsidRPr="000635BE">
            <w:rPr>
              <w:rFonts w:ascii="Arial Bold" w:hAnsi="Arial Bold"/>
              <w:b/>
              <w:bCs/>
              <w:noProof/>
              <w:position w:val="-10"/>
            </w:rPr>
            <w:drawing>
              <wp:inline distT="0" distB="0" distL="0" distR="0" wp14:anchorId="67DEE316" wp14:editId="6CBAA658">
                <wp:extent cx="989308" cy="223483"/>
                <wp:effectExtent l="0" t="0" r="1905" b="571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5DE6606F" w14:textId="77777777" w:rsidR="009831A1" w:rsidRPr="00D21B7D" w:rsidRDefault="009831A1" w:rsidP="00D21B7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1322" w14:textId="77777777" w:rsidR="009831A1" w:rsidRDefault="009831A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5D62" w14:textId="77777777" w:rsidR="00A9359D" w:rsidRPr="00484CB3" w:rsidRDefault="00A92D34" w:rsidP="00484C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CBB" w14:textId="77777777" w:rsidR="00355DD1" w:rsidRPr="00F53464" w:rsidRDefault="00355DD1" w:rsidP="00F534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2672" w14:textId="77777777" w:rsidR="00355DD1" w:rsidRDefault="00355D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5DB4" w14:textId="77777777" w:rsidR="00355DD1" w:rsidRDefault="00355D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C0E7" w14:textId="77777777" w:rsidR="00355DD1" w:rsidRDefault="00355DD1">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159E" w14:textId="5E3A1C2E" w:rsidR="00355DD1" w:rsidRPr="006E442F" w:rsidRDefault="00355DD1" w:rsidP="006E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2909"/>
    <w:multiLevelType w:val="multilevel"/>
    <w:tmpl w:val="753AC1FE"/>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3"/>
    <w:lvlOverride w:ilvl="0">
      <w:startOverride w:val="1"/>
    </w:lvlOverride>
  </w:num>
  <w:num w:numId="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proofState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AC"/>
    <w:rsid w:val="00004333"/>
    <w:rsid w:val="00004CE4"/>
    <w:rsid w:val="00005E29"/>
    <w:rsid w:val="00007854"/>
    <w:rsid w:val="00007B03"/>
    <w:rsid w:val="000267FC"/>
    <w:rsid w:val="00034F19"/>
    <w:rsid w:val="00035159"/>
    <w:rsid w:val="00037677"/>
    <w:rsid w:val="0004015F"/>
    <w:rsid w:val="00041233"/>
    <w:rsid w:val="00044854"/>
    <w:rsid w:val="00050FE6"/>
    <w:rsid w:val="00052762"/>
    <w:rsid w:val="00052CB7"/>
    <w:rsid w:val="000541F6"/>
    <w:rsid w:val="00056BCC"/>
    <w:rsid w:val="00065897"/>
    <w:rsid w:val="000662DC"/>
    <w:rsid w:val="000663E4"/>
    <w:rsid w:val="00066C8B"/>
    <w:rsid w:val="00070E92"/>
    <w:rsid w:val="00075C2E"/>
    <w:rsid w:val="0007721A"/>
    <w:rsid w:val="00080CD2"/>
    <w:rsid w:val="00081A0B"/>
    <w:rsid w:val="00081E07"/>
    <w:rsid w:val="0008347E"/>
    <w:rsid w:val="00084EF4"/>
    <w:rsid w:val="0009010F"/>
    <w:rsid w:val="00091B76"/>
    <w:rsid w:val="00097F41"/>
    <w:rsid w:val="000A3249"/>
    <w:rsid w:val="000A3DD8"/>
    <w:rsid w:val="000B37AB"/>
    <w:rsid w:val="000B4F23"/>
    <w:rsid w:val="000B5080"/>
    <w:rsid w:val="000B5844"/>
    <w:rsid w:val="000B6397"/>
    <w:rsid w:val="000B70F2"/>
    <w:rsid w:val="000B7CC0"/>
    <w:rsid w:val="000C0433"/>
    <w:rsid w:val="000C3374"/>
    <w:rsid w:val="000C3730"/>
    <w:rsid w:val="000C6C70"/>
    <w:rsid w:val="000D06B5"/>
    <w:rsid w:val="000D289E"/>
    <w:rsid w:val="000D6DEF"/>
    <w:rsid w:val="000D7280"/>
    <w:rsid w:val="000E07FF"/>
    <w:rsid w:val="000E33CD"/>
    <w:rsid w:val="000E39ED"/>
    <w:rsid w:val="000F37E6"/>
    <w:rsid w:val="000F6716"/>
    <w:rsid w:val="001000AA"/>
    <w:rsid w:val="0010221E"/>
    <w:rsid w:val="0010438C"/>
    <w:rsid w:val="00105696"/>
    <w:rsid w:val="00106558"/>
    <w:rsid w:val="00107F3E"/>
    <w:rsid w:val="00107F79"/>
    <w:rsid w:val="001130AC"/>
    <w:rsid w:val="00114E90"/>
    <w:rsid w:val="00123BFB"/>
    <w:rsid w:val="00126251"/>
    <w:rsid w:val="001262AB"/>
    <w:rsid w:val="001268F7"/>
    <w:rsid w:val="00134C11"/>
    <w:rsid w:val="00135C33"/>
    <w:rsid w:val="00136507"/>
    <w:rsid w:val="00136E15"/>
    <w:rsid w:val="0013756B"/>
    <w:rsid w:val="00137600"/>
    <w:rsid w:val="00140F6E"/>
    <w:rsid w:val="00141D77"/>
    <w:rsid w:val="001436E5"/>
    <w:rsid w:val="0014702B"/>
    <w:rsid w:val="00147274"/>
    <w:rsid w:val="00150DB4"/>
    <w:rsid w:val="001546BB"/>
    <w:rsid w:val="0016555F"/>
    <w:rsid w:val="00165D31"/>
    <w:rsid w:val="00166AB8"/>
    <w:rsid w:val="001744B6"/>
    <w:rsid w:val="00175180"/>
    <w:rsid w:val="00176054"/>
    <w:rsid w:val="001779AF"/>
    <w:rsid w:val="00180E14"/>
    <w:rsid w:val="00183126"/>
    <w:rsid w:val="00186F6C"/>
    <w:rsid w:val="0018719D"/>
    <w:rsid w:val="00192802"/>
    <w:rsid w:val="0019340E"/>
    <w:rsid w:val="00195563"/>
    <w:rsid w:val="001A186D"/>
    <w:rsid w:val="001A1C55"/>
    <w:rsid w:val="001B18CE"/>
    <w:rsid w:val="001B1E37"/>
    <w:rsid w:val="001B3004"/>
    <w:rsid w:val="001C2722"/>
    <w:rsid w:val="001C5388"/>
    <w:rsid w:val="001C53F2"/>
    <w:rsid w:val="001C7715"/>
    <w:rsid w:val="001D1D26"/>
    <w:rsid w:val="001D24AA"/>
    <w:rsid w:val="001D4659"/>
    <w:rsid w:val="001D491D"/>
    <w:rsid w:val="001D6418"/>
    <w:rsid w:val="001E1BB6"/>
    <w:rsid w:val="001E2260"/>
    <w:rsid w:val="001E4A2D"/>
    <w:rsid w:val="001E5518"/>
    <w:rsid w:val="001E7047"/>
    <w:rsid w:val="001F0092"/>
    <w:rsid w:val="001F46A6"/>
    <w:rsid w:val="001F766E"/>
    <w:rsid w:val="00200494"/>
    <w:rsid w:val="00200B41"/>
    <w:rsid w:val="00202CDF"/>
    <w:rsid w:val="00202F2A"/>
    <w:rsid w:val="0020754F"/>
    <w:rsid w:val="002126C6"/>
    <w:rsid w:val="00213A28"/>
    <w:rsid w:val="00221A4B"/>
    <w:rsid w:val="00221A5A"/>
    <w:rsid w:val="00221E2A"/>
    <w:rsid w:val="00223058"/>
    <w:rsid w:val="0022327D"/>
    <w:rsid w:val="00230083"/>
    <w:rsid w:val="002322E9"/>
    <w:rsid w:val="00233AE8"/>
    <w:rsid w:val="002354AC"/>
    <w:rsid w:val="00237039"/>
    <w:rsid w:val="00237790"/>
    <w:rsid w:val="002406AD"/>
    <w:rsid w:val="0024247A"/>
    <w:rsid w:val="00242560"/>
    <w:rsid w:val="00243A1A"/>
    <w:rsid w:val="00244E40"/>
    <w:rsid w:val="00246884"/>
    <w:rsid w:val="00250F15"/>
    <w:rsid w:val="00251908"/>
    <w:rsid w:val="00252DC2"/>
    <w:rsid w:val="00257363"/>
    <w:rsid w:val="0026051F"/>
    <w:rsid w:val="00262CA9"/>
    <w:rsid w:val="00270269"/>
    <w:rsid w:val="00272B20"/>
    <w:rsid w:val="00273E70"/>
    <w:rsid w:val="00274EB3"/>
    <w:rsid w:val="0028230B"/>
    <w:rsid w:val="0028272C"/>
    <w:rsid w:val="00286697"/>
    <w:rsid w:val="00294BCA"/>
    <w:rsid w:val="002A14ED"/>
    <w:rsid w:val="002A2A2C"/>
    <w:rsid w:val="002A70ED"/>
    <w:rsid w:val="002B0BCD"/>
    <w:rsid w:val="002C2651"/>
    <w:rsid w:val="002C48C5"/>
    <w:rsid w:val="002C505F"/>
    <w:rsid w:val="002C781F"/>
    <w:rsid w:val="002D1B14"/>
    <w:rsid w:val="002D394D"/>
    <w:rsid w:val="002D5545"/>
    <w:rsid w:val="002D68E9"/>
    <w:rsid w:val="002D69C3"/>
    <w:rsid w:val="002D78B8"/>
    <w:rsid w:val="002E474B"/>
    <w:rsid w:val="002E5E71"/>
    <w:rsid w:val="002E692E"/>
    <w:rsid w:val="002F0A95"/>
    <w:rsid w:val="002F36D9"/>
    <w:rsid w:val="002F4441"/>
    <w:rsid w:val="002F4513"/>
    <w:rsid w:val="00304E76"/>
    <w:rsid w:val="00306FF4"/>
    <w:rsid w:val="00307A5C"/>
    <w:rsid w:val="00314333"/>
    <w:rsid w:val="003203F2"/>
    <w:rsid w:val="00323672"/>
    <w:rsid w:val="00325A5A"/>
    <w:rsid w:val="00325C46"/>
    <w:rsid w:val="00327424"/>
    <w:rsid w:val="00327DD2"/>
    <w:rsid w:val="003316C0"/>
    <w:rsid w:val="003336A6"/>
    <w:rsid w:val="00333EF1"/>
    <w:rsid w:val="00336EAC"/>
    <w:rsid w:val="00337167"/>
    <w:rsid w:val="0034347C"/>
    <w:rsid w:val="0035086F"/>
    <w:rsid w:val="00351674"/>
    <w:rsid w:val="003553EB"/>
    <w:rsid w:val="00355DD1"/>
    <w:rsid w:val="00356D02"/>
    <w:rsid w:val="00360D95"/>
    <w:rsid w:val="00360F76"/>
    <w:rsid w:val="0036285B"/>
    <w:rsid w:val="0036637F"/>
    <w:rsid w:val="00370629"/>
    <w:rsid w:val="003709E5"/>
    <w:rsid w:val="00371CA8"/>
    <w:rsid w:val="00374AD3"/>
    <w:rsid w:val="003756BD"/>
    <w:rsid w:val="00376E4F"/>
    <w:rsid w:val="00381581"/>
    <w:rsid w:val="003829CC"/>
    <w:rsid w:val="00390354"/>
    <w:rsid w:val="0039195F"/>
    <w:rsid w:val="00391CDB"/>
    <w:rsid w:val="0039259E"/>
    <w:rsid w:val="00393289"/>
    <w:rsid w:val="003962BF"/>
    <w:rsid w:val="00396EDD"/>
    <w:rsid w:val="00397AD9"/>
    <w:rsid w:val="003A05DA"/>
    <w:rsid w:val="003A1C3B"/>
    <w:rsid w:val="003B7884"/>
    <w:rsid w:val="003C0E26"/>
    <w:rsid w:val="003C4535"/>
    <w:rsid w:val="003C5C6A"/>
    <w:rsid w:val="003C7D75"/>
    <w:rsid w:val="003E078A"/>
    <w:rsid w:val="003E364D"/>
    <w:rsid w:val="003E4BAB"/>
    <w:rsid w:val="003E5422"/>
    <w:rsid w:val="003E6876"/>
    <w:rsid w:val="003F00E0"/>
    <w:rsid w:val="00401D29"/>
    <w:rsid w:val="004033E0"/>
    <w:rsid w:val="00411D6F"/>
    <w:rsid w:val="00414E31"/>
    <w:rsid w:val="004153A4"/>
    <w:rsid w:val="00417601"/>
    <w:rsid w:val="00417671"/>
    <w:rsid w:val="00417F08"/>
    <w:rsid w:val="00420013"/>
    <w:rsid w:val="00422025"/>
    <w:rsid w:val="00422E0D"/>
    <w:rsid w:val="0042389B"/>
    <w:rsid w:val="004249BD"/>
    <w:rsid w:val="00426D9F"/>
    <w:rsid w:val="0042737D"/>
    <w:rsid w:val="00430179"/>
    <w:rsid w:val="004345E7"/>
    <w:rsid w:val="00436107"/>
    <w:rsid w:val="004465BA"/>
    <w:rsid w:val="00447FEF"/>
    <w:rsid w:val="004503FA"/>
    <w:rsid w:val="00455218"/>
    <w:rsid w:val="00456A63"/>
    <w:rsid w:val="004600AE"/>
    <w:rsid w:val="004665E9"/>
    <w:rsid w:val="00470D18"/>
    <w:rsid w:val="004712B7"/>
    <w:rsid w:val="004726ED"/>
    <w:rsid w:val="0047566D"/>
    <w:rsid w:val="0047633F"/>
    <w:rsid w:val="004775B2"/>
    <w:rsid w:val="004825D1"/>
    <w:rsid w:val="00484590"/>
    <w:rsid w:val="00484CB3"/>
    <w:rsid w:val="0048620D"/>
    <w:rsid w:val="004927A7"/>
    <w:rsid w:val="004A2942"/>
    <w:rsid w:val="004A541E"/>
    <w:rsid w:val="004A5D4C"/>
    <w:rsid w:val="004A6255"/>
    <w:rsid w:val="004B2864"/>
    <w:rsid w:val="004B31C5"/>
    <w:rsid w:val="004B4149"/>
    <w:rsid w:val="004B54F0"/>
    <w:rsid w:val="004C04CB"/>
    <w:rsid w:val="004C0BD7"/>
    <w:rsid w:val="004C4F3E"/>
    <w:rsid w:val="004C7038"/>
    <w:rsid w:val="004D3886"/>
    <w:rsid w:val="004D3E2B"/>
    <w:rsid w:val="004D418D"/>
    <w:rsid w:val="004D46D7"/>
    <w:rsid w:val="004D70FE"/>
    <w:rsid w:val="004E017C"/>
    <w:rsid w:val="004E1872"/>
    <w:rsid w:val="004E3104"/>
    <w:rsid w:val="004E4187"/>
    <w:rsid w:val="004E6DF0"/>
    <w:rsid w:val="004F14E4"/>
    <w:rsid w:val="00500554"/>
    <w:rsid w:val="005013B5"/>
    <w:rsid w:val="00502B76"/>
    <w:rsid w:val="005042A4"/>
    <w:rsid w:val="00512831"/>
    <w:rsid w:val="0051350D"/>
    <w:rsid w:val="005151B0"/>
    <w:rsid w:val="0051627E"/>
    <w:rsid w:val="00520ECC"/>
    <w:rsid w:val="0052227C"/>
    <w:rsid w:val="00523531"/>
    <w:rsid w:val="005269F0"/>
    <w:rsid w:val="00533B16"/>
    <w:rsid w:val="00541613"/>
    <w:rsid w:val="00541BE0"/>
    <w:rsid w:val="005433AF"/>
    <w:rsid w:val="00543489"/>
    <w:rsid w:val="00543672"/>
    <w:rsid w:val="00544CC4"/>
    <w:rsid w:val="00545927"/>
    <w:rsid w:val="00547016"/>
    <w:rsid w:val="00547069"/>
    <w:rsid w:val="00550253"/>
    <w:rsid w:val="00552630"/>
    <w:rsid w:val="00552885"/>
    <w:rsid w:val="005554F9"/>
    <w:rsid w:val="00557137"/>
    <w:rsid w:val="00557449"/>
    <w:rsid w:val="0056239E"/>
    <w:rsid w:val="00564C0F"/>
    <w:rsid w:val="005724F4"/>
    <w:rsid w:val="00574D0D"/>
    <w:rsid w:val="00575269"/>
    <w:rsid w:val="005762FE"/>
    <w:rsid w:val="00584EEB"/>
    <w:rsid w:val="005852E3"/>
    <w:rsid w:val="005866EE"/>
    <w:rsid w:val="00587E84"/>
    <w:rsid w:val="0059350C"/>
    <w:rsid w:val="00593B0B"/>
    <w:rsid w:val="005941AC"/>
    <w:rsid w:val="005966D0"/>
    <w:rsid w:val="00596C82"/>
    <w:rsid w:val="005A4A29"/>
    <w:rsid w:val="005A601A"/>
    <w:rsid w:val="005A698A"/>
    <w:rsid w:val="005B1BC8"/>
    <w:rsid w:val="005B1F84"/>
    <w:rsid w:val="005B2FBA"/>
    <w:rsid w:val="005B3016"/>
    <w:rsid w:val="005B3509"/>
    <w:rsid w:val="005B3EA0"/>
    <w:rsid w:val="005B5124"/>
    <w:rsid w:val="005B574A"/>
    <w:rsid w:val="005C00E8"/>
    <w:rsid w:val="005D1C4E"/>
    <w:rsid w:val="005D48A6"/>
    <w:rsid w:val="005D73BF"/>
    <w:rsid w:val="005D78DB"/>
    <w:rsid w:val="005E4B43"/>
    <w:rsid w:val="005E5C4A"/>
    <w:rsid w:val="005F2824"/>
    <w:rsid w:val="005F375D"/>
    <w:rsid w:val="005F384B"/>
    <w:rsid w:val="005F3DC1"/>
    <w:rsid w:val="005F6D5F"/>
    <w:rsid w:val="005F71AF"/>
    <w:rsid w:val="00601A87"/>
    <w:rsid w:val="006030AA"/>
    <w:rsid w:val="00604771"/>
    <w:rsid w:val="00617C2B"/>
    <w:rsid w:val="00621956"/>
    <w:rsid w:val="00621F18"/>
    <w:rsid w:val="006223A7"/>
    <w:rsid w:val="00622A38"/>
    <w:rsid w:val="00623714"/>
    <w:rsid w:val="00626AFD"/>
    <w:rsid w:val="0063528A"/>
    <w:rsid w:val="0064123B"/>
    <w:rsid w:val="00641257"/>
    <w:rsid w:val="00642EC1"/>
    <w:rsid w:val="00643B7D"/>
    <w:rsid w:val="006447EE"/>
    <w:rsid w:val="006465A9"/>
    <w:rsid w:val="00646DB7"/>
    <w:rsid w:val="00650545"/>
    <w:rsid w:val="00650FD3"/>
    <w:rsid w:val="00654B5B"/>
    <w:rsid w:val="00657431"/>
    <w:rsid w:val="006579E5"/>
    <w:rsid w:val="0066225A"/>
    <w:rsid w:val="006641EE"/>
    <w:rsid w:val="006665FC"/>
    <w:rsid w:val="00674914"/>
    <w:rsid w:val="00674FF1"/>
    <w:rsid w:val="00682961"/>
    <w:rsid w:val="0068602E"/>
    <w:rsid w:val="00686F5C"/>
    <w:rsid w:val="006916F5"/>
    <w:rsid w:val="006930EB"/>
    <w:rsid w:val="00693269"/>
    <w:rsid w:val="006957D5"/>
    <w:rsid w:val="006A2FB6"/>
    <w:rsid w:val="006A362E"/>
    <w:rsid w:val="006A4182"/>
    <w:rsid w:val="006A5D92"/>
    <w:rsid w:val="006B3603"/>
    <w:rsid w:val="006B7E3C"/>
    <w:rsid w:val="006C14DE"/>
    <w:rsid w:val="006C4D86"/>
    <w:rsid w:val="006D2625"/>
    <w:rsid w:val="006D5166"/>
    <w:rsid w:val="006D756B"/>
    <w:rsid w:val="006E16D5"/>
    <w:rsid w:val="006E2555"/>
    <w:rsid w:val="006E26A4"/>
    <w:rsid w:val="006E2817"/>
    <w:rsid w:val="006E442F"/>
    <w:rsid w:val="006E4CE9"/>
    <w:rsid w:val="006E7940"/>
    <w:rsid w:val="006E7CCA"/>
    <w:rsid w:val="006F19D3"/>
    <w:rsid w:val="006F23BE"/>
    <w:rsid w:val="006F4FF8"/>
    <w:rsid w:val="006F5877"/>
    <w:rsid w:val="006F7895"/>
    <w:rsid w:val="007008EC"/>
    <w:rsid w:val="00701B3C"/>
    <w:rsid w:val="00705DF7"/>
    <w:rsid w:val="00706A98"/>
    <w:rsid w:val="00706C4D"/>
    <w:rsid w:val="00706E56"/>
    <w:rsid w:val="00710147"/>
    <w:rsid w:val="0071086F"/>
    <w:rsid w:val="00710B72"/>
    <w:rsid w:val="0071608B"/>
    <w:rsid w:val="007201ED"/>
    <w:rsid w:val="007227D5"/>
    <w:rsid w:val="00725558"/>
    <w:rsid w:val="00726A60"/>
    <w:rsid w:val="0072718A"/>
    <w:rsid w:val="00733403"/>
    <w:rsid w:val="007356B6"/>
    <w:rsid w:val="0073762B"/>
    <w:rsid w:val="00742CB6"/>
    <w:rsid w:val="007434AE"/>
    <w:rsid w:val="0075306B"/>
    <w:rsid w:val="00753125"/>
    <w:rsid w:val="00754E60"/>
    <w:rsid w:val="0075500F"/>
    <w:rsid w:val="00755EB5"/>
    <w:rsid w:val="007644BB"/>
    <w:rsid w:val="0076466B"/>
    <w:rsid w:val="007651FA"/>
    <w:rsid w:val="0076711B"/>
    <w:rsid w:val="007679DB"/>
    <w:rsid w:val="0077308A"/>
    <w:rsid w:val="00775E78"/>
    <w:rsid w:val="00776A74"/>
    <w:rsid w:val="00776C93"/>
    <w:rsid w:val="00776CAC"/>
    <w:rsid w:val="0078466D"/>
    <w:rsid w:val="00785D3F"/>
    <w:rsid w:val="007873F5"/>
    <w:rsid w:val="007949D6"/>
    <w:rsid w:val="007963D7"/>
    <w:rsid w:val="00797BBD"/>
    <w:rsid w:val="00797E8B"/>
    <w:rsid w:val="007A29F8"/>
    <w:rsid w:val="007A369D"/>
    <w:rsid w:val="007A3931"/>
    <w:rsid w:val="007A46ED"/>
    <w:rsid w:val="007A6C20"/>
    <w:rsid w:val="007B1343"/>
    <w:rsid w:val="007B3DA1"/>
    <w:rsid w:val="007B4EA6"/>
    <w:rsid w:val="007B59FB"/>
    <w:rsid w:val="007C0692"/>
    <w:rsid w:val="007C23BC"/>
    <w:rsid w:val="007C521E"/>
    <w:rsid w:val="007D18F8"/>
    <w:rsid w:val="007D25AD"/>
    <w:rsid w:val="007D2E95"/>
    <w:rsid w:val="007D49E4"/>
    <w:rsid w:val="007D5358"/>
    <w:rsid w:val="007D74C9"/>
    <w:rsid w:val="007E3A67"/>
    <w:rsid w:val="007E57DC"/>
    <w:rsid w:val="007F19BF"/>
    <w:rsid w:val="007F1B6A"/>
    <w:rsid w:val="007F4DD1"/>
    <w:rsid w:val="007F7245"/>
    <w:rsid w:val="007F7756"/>
    <w:rsid w:val="00800904"/>
    <w:rsid w:val="00801D0C"/>
    <w:rsid w:val="008041B6"/>
    <w:rsid w:val="00805D3A"/>
    <w:rsid w:val="00810DB8"/>
    <w:rsid w:val="00811E3C"/>
    <w:rsid w:val="00813025"/>
    <w:rsid w:val="0081460B"/>
    <w:rsid w:val="00815915"/>
    <w:rsid w:val="0082225F"/>
    <w:rsid w:val="00824F5A"/>
    <w:rsid w:val="008251FF"/>
    <w:rsid w:val="008252CB"/>
    <w:rsid w:val="0083015C"/>
    <w:rsid w:val="0083291B"/>
    <w:rsid w:val="00835DDC"/>
    <w:rsid w:val="00842C17"/>
    <w:rsid w:val="00845E3E"/>
    <w:rsid w:val="0085031C"/>
    <w:rsid w:val="0085098A"/>
    <w:rsid w:val="00852752"/>
    <w:rsid w:val="00852F42"/>
    <w:rsid w:val="008534F9"/>
    <w:rsid w:val="00853E88"/>
    <w:rsid w:val="00863373"/>
    <w:rsid w:val="008712FF"/>
    <w:rsid w:val="00871C50"/>
    <w:rsid w:val="0087223D"/>
    <w:rsid w:val="008745EC"/>
    <w:rsid w:val="008828CE"/>
    <w:rsid w:val="008846DB"/>
    <w:rsid w:val="00896C2F"/>
    <w:rsid w:val="008A0393"/>
    <w:rsid w:val="008A06A4"/>
    <w:rsid w:val="008A37AB"/>
    <w:rsid w:val="008A43F2"/>
    <w:rsid w:val="008A5F47"/>
    <w:rsid w:val="008A6813"/>
    <w:rsid w:val="008A753F"/>
    <w:rsid w:val="008B1AFA"/>
    <w:rsid w:val="008B7C04"/>
    <w:rsid w:val="008C18A5"/>
    <w:rsid w:val="008C521E"/>
    <w:rsid w:val="008D30B9"/>
    <w:rsid w:val="008D3959"/>
    <w:rsid w:val="008D4221"/>
    <w:rsid w:val="008D4F88"/>
    <w:rsid w:val="008D6A75"/>
    <w:rsid w:val="008E15E2"/>
    <w:rsid w:val="008E1967"/>
    <w:rsid w:val="008E25FD"/>
    <w:rsid w:val="008E728F"/>
    <w:rsid w:val="008F48B7"/>
    <w:rsid w:val="008F754F"/>
    <w:rsid w:val="0090206F"/>
    <w:rsid w:val="009111C4"/>
    <w:rsid w:val="009138A0"/>
    <w:rsid w:val="00913A7A"/>
    <w:rsid w:val="00914A3E"/>
    <w:rsid w:val="009157A4"/>
    <w:rsid w:val="009223F8"/>
    <w:rsid w:val="00925624"/>
    <w:rsid w:val="0092657C"/>
    <w:rsid w:val="00931DE0"/>
    <w:rsid w:val="00933282"/>
    <w:rsid w:val="009335FC"/>
    <w:rsid w:val="00933704"/>
    <w:rsid w:val="00936B35"/>
    <w:rsid w:val="00941158"/>
    <w:rsid w:val="00941438"/>
    <w:rsid w:val="00941A17"/>
    <w:rsid w:val="00945357"/>
    <w:rsid w:val="00945FEB"/>
    <w:rsid w:val="00947CC9"/>
    <w:rsid w:val="0095283F"/>
    <w:rsid w:val="00954B7B"/>
    <w:rsid w:val="00960353"/>
    <w:rsid w:val="0096313B"/>
    <w:rsid w:val="00966AA9"/>
    <w:rsid w:val="0096764F"/>
    <w:rsid w:val="009739F7"/>
    <w:rsid w:val="009758F8"/>
    <w:rsid w:val="0097614B"/>
    <w:rsid w:val="00976C31"/>
    <w:rsid w:val="00977DD5"/>
    <w:rsid w:val="00980B2C"/>
    <w:rsid w:val="00980F8F"/>
    <w:rsid w:val="00982760"/>
    <w:rsid w:val="009831A1"/>
    <w:rsid w:val="0098343F"/>
    <w:rsid w:val="009844AA"/>
    <w:rsid w:val="009932F5"/>
    <w:rsid w:val="00995A6E"/>
    <w:rsid w:val="009A0EDB"/>
    <w:rsid w:val="009A4D07"/>
    <w:rsid w:val="009A6E95"/>
    <w:rsid w:val="009A79C1"/>
    <w:rsid w:val="009B4248"/>
    <w:rsid w:val="009B4F32"/>
    <w:rsid w:val="009B51A2"/>
    <w:rsid w:val="009B5F07"/>
    <w:rsid w:val="009C0F2F"/>
    <w:rsid w:val="009C33E9"/>
    <w:rsid w:val="009C5015"/>
    <w:rsid w:val="009D2566"/>
    <w:rsid w:val="009D4599"/>
    <w:rsid w:val="009D4B20"/>
    <w:rsid w:val="009D54F9"/>
    <w:rsid w:val="009D5FE2"/>
    <w:rsid w:val="009D76DE"/>
    <w:rsid w:val="009D7D47"/>
    <w:rsid w:val="009E512C"/>
    <w:rsid w:val="009E5300"/>
    <w:rsid w:val="009E6C51"/>
    <w:rsid w:val="009F015F"/>
    <w:rsid w:val="009F363C"/>
    <w:rsid w:val="009F5CC1"/>
    <w:rsid w:val="009F6B24"/>
    <w:rsid w:val="00A0524E"/>
    <w:rsid w:val="00A073FD"/>
    <w:rsid w:val="00A10F6A"/>
    <w:rsid w:val="00A110CB"/>
    <w:rsid w:val="00A1234B"/>
    <w:rsid w:val="00A156A3"/>
    <w:rsid w:val="00A160C1"/>
    <w:rsid w:val="00A245CE"/>
    <w:rsid w:val="00A24674"/>
    <w:rsid w:val="00A25E7B"/>
    <w:rsid w:val="00A3097B"/>
    <w:rsid w:val="00A309AA"/>
    <w:rsid w:val="00A32C0D"/>
    <w:rsid w:val="00A357EB"/>
    <w:rsid w:val="00A40EBD"/>
    <w:rsid w:val="00A411EE"/>
    <w:rsid w:val="00A55F1D"/>
    <w:rsid w:val="00A577E7"/>
    <w:rsid w:val="00A61DFC"/>
    <w:rsid w:val="00A64635"/>
    <w:rsid w:val="00A657FF"/>
    <w:rsid w:val="00A6684A"/>
    <w:rsid w:val="00A7055A"/>
    <w:rsid w:val="00A71499"/>
    <w:rsid w:val="00A71B28"/>
    <w:rsid w:val="00A73170"/>
    <w:rsid w:val="00A804ED"/>
    <w:rsid w:val="00A81706"/>
    <w:rsid w:val="00A81944"/>
    <w:rsid w:val="00A81E21"/>
    <w:rsid w:val="00A84050"/>
    <w:rsid w:val="00A87546"/>
    <w:rsid w:val="00A920F2"/>
    <w:rsid w:val="00A92D34"/>
    <w:rsid w:val="00A9394D"/>
    <w:rsid w:val="00A93C8E"/>
    <w:rsid w:val="00A94F3F"/>
    <w:rsid w:val="00AA5656"/>
    <w:rsid w:val="00AB2DC2"/>
    <w:rsid w:val="00AB2F5F"/>
    <w:rsid w:val="00AC32A4"/>
    <w:rsid w:val="00AC331E"/>
    <w:rsid w:val="00AC530C"/>
    <w:rsid w:val="00AD097A"/>
    <w:rsid w:val="00AD1826"/>
    <w:rsid w:val="00AD3B76"/>
    <w:rsid w:val="00AE22AB"/>
    <w:rsid w:val="00AE29BE"/>
    <w:rsid w:val="00AE6133"/>
    <w:rsid w:val="00AE7172"/>
    <w:rsid w:val="00AF18AD"/>
    <w:rsid w:val="00AF1AC3"/>
    <w:rsid w:val="00AF2DC9"/>
    <w:rsid w:val="00AF309F"/>
    <w:rsid w:val="00AF489C"/>
    <w:rsid w:val="00AF51CE"/>
    <w:rsid w:val="00B07921"/>
    <w:rsid w:val="00B12ED5"/>
    <w:rsid w:val="00B133E0"/>
    <w:rsid w:val="00B13D65"/>
    <w:rsid w:val="00B15017"/>
    <w:rsid w:val="00B208BE"/>
    <w:rsid w:val="00B22435"/>
    <w:rsid w:val="00B22D58"/>
    <w:rsid w:val="00B23D94"/>
    <w:rsid w:val="00B3505B"/>
    <w:rsid w:val="00B40DFE"/>
    <w:rsid w:val="00B43532"/>
    <w:rsid w:val="00B4522C"/>
    <w:rsid w:val="00B50972"/>
    <w:rsid w:val="00B55D66"/>
    <w:rsid w:val="00B567F0"/>
    <w:rsid w:val="00B57EC6"/>
    <w:rsid w:val="00B57FA0"/>
    <w:rsid w:val="00B60748"/>
    <w:rsid w:val="00B62847"/>
    <w:rsid w:val="00B64E47"/>
    <w:rsid w:val="00B728E5"/>
    <w:rsid w:val="00B7550E"/>
    <w:rsid w:val="00B808E9"/>
    <w:rsid w:val="00B80993"/>
    <w:rsid w:val="00B81CD9"/>
    <w:rsid w:val="00B8208F"/>
    <w:rsid w:val="00B82E6F"/>
    <w:rsid w:val="00B83C78"/>
    <w:rsid w:val="00B908BF"/>
    <w:rsid w:val="00B94BE6"/>
    <w:rsid w:val="00BA0C30"/>
    <w:rsid w:val="00BA1B7B"/>
    <w:rsid w:val="00BA60CC"/>
    <w:rsid w:val="00BA764F"/>
    <w:rsid w:val="00BA7716"/>
    <w:rsid w:val="00BA7825"/>
    <w:rsid w:val="00BB21C5"/>
    <w:rsid w:val="00BB60DD"/>
    <w:rsid w:val="00BC1334"/>
    <w:rsid w:val="00BD3FDE"/>
    <w:rsid w:val="00BD48EE"/>
    <w:rsid w:val="00BD507F"/>
    <w:rsid w:val="00BD6A8C"/>
    <w:rsid w:val="00BE0F28"/>
    <w:rsid w:val="00BE1A2C"/>
    <w:rsid w:val="00BE22BF"/>
    <w:rsid w:val="00BE31AF"/>
    <w:rsid w:val="00BF478F"/>
    <w:rsid w:val="00BF5E8A"/>
    <w:rsid w:val="00BF696F"/>
    <w:rsid w:val="00C01C8D"/>
    <w:rsid w:val="00C05D7E"/>
    <w:rsid w:val="00C072EA"/>
    <w:rsid w:val="00C10DE5"/>
    <w:rsid w:val="00C11FBD"/>
    <w:rsid w:val="00C12315"/>
    <w:rsid w:val="00C12363"/>
    <w:rsid w:val="00C12CE2"/>
    <w:rsid w:val="00C144AB"/>
    <w:rsid w:val="00C20167"/>
    <w:rsid w:val="00C2199C"/>
    <w:rsid w:val="00C21F25"/>
    <w:rsid w:val="00C2240B"/>
    <w:rsid w:val="00C22EF2"/>
    <w:rsid w:val="00C247A2"/>
    <w:rsid w:val="00C24F1D"/>
    <w:rsid w:val="00C25A16"/>
    <w:rsid w:val="00C264AC"/>
    <w:rsid w:val="00C33583"/>
    <w:rsid w:val="00C33871"/>
    <w:rsid w:val="00C36A14"/>
    <w:rsid w:val="00C42434"/>
    <w:rsid w:val="00C46874"/>
    <w:rsid w:val="00C47491"/>
    <w:rsid w:val="00C47C8B"/>
    <w:rsid w:val="00C50FF7"/>
    <w:rsid w:val="00C52588"/>
    <w:rsid w:val="00C54945"/>
    <w:rsid w:val="00C61E74"/>
    <w:rsid w:val="00C66148"/>
    <w:rsid w:val="00C672C8"/>
    <w:rsid w:val="00C7148E"/>
    <w:rsid w:val="00C71726"/>
    <w:rsid w:val="00C73746"/>
    <w:rsid w:val="00C76E53"/>
    <w:rsid w:val="00C810C0"/>
    <w:rsid w:val="00C81AD1"/>
    <w:rsid w:val="00C8459D"/>
    <w:rsid w:val="00C90396"/>
    <w:rsid w:val="00C97848"/>
    <w:rsid w:val="00CA3527"/>
    <w:rsid w:val="00CA4ACB"/>
    <w:rsid w:val="00CA5993"/>
    <w:rsid w:val="00CA6362"/>
    <w:rsid w:val="00CB0B94"/>
    <w:rsid w:val="00CB0C07"/>
    <w:rsid w:val="00CB1A8A"/>
    <w:rsid w:val="00CB3F14"/>
    <w:rsid w:val="00CB5427"/>
    <w:rsid w:val="00CC1331"/>
    <w:rsid w:val="00CC7FF7"/>
    <w:rsid w:val="00CD2237"/>
    <w:rsid w:val="00CD61FC"/>
    <w:rsid w:val="00CD6FA0"/>
    <w:rsid w:val="00CE1F4A"/>
    <w:rsid w:val="00CE7428"/>
    <w:rsid w:val="00CF087B"/>
    <w:rsid w:val="00CF4272"/>
    <w:rsid w:val="00CF751C"/>
    <w:rsid w:val="00D107AA"/>
    <w:rsid w:val="00D129EE"/>
    <w:rsid w:val="00D1390F"/>
    <w:rsid w:val="00D16DED"/>
    <w:rsid w:val="00D20281"/>
    <w:rsid w:val="00D209CC"/>
    <w:rsid w:val="00D2250A"/>
    <w:rsid w:val="00D32D05"/>
    <w:rsid w:val="00D33068"/>
    <w:rsid w:val="00D333D3"/>
    <w:rsid w:val="00D33D5A"/>
    <w:rsid w:val="00D35407"/>
    <w:rsid w:val="00D35707"/>
    <w:rsid w:val="00D403DE"/>
    <w:rsid w:val="00D40BFE"/>
    <w:rsid w:val="00D416DE"/>
    <w:rsid w:val="00D47F7B"/>
    <w:rsid w:val="00D50B85"/>
    <w:rsid w:val="00D51CA4"/>
    <w:rsid w:val="00D52F41"/>
    <w:rsid w:val="00D53CC4"/>
    <w:rsid w:val="00D5737A"/>
    <w:rsid w:val="00D57C4F"/>
    <w:rsid w:val="00D57F9F"/>
    <w:rsid w:val="00D60197"/>
    <w:rsid w:val="00D62BC6"/>
    <w:rsid w:val="00D63685"/>
    <w:rsid w:val="00D71AEE"/>
    <w:rsid w:val="00D72565"/>
    <w:rsid w:val="00D73975"/>
    <w:rsid w:val="00D7785C"/>
    <w:rsid w:val="00D82D30"/>
    <w:rsid w:val="00D9401B"/>
    <w:rsid w:val="00D944F1"/>
    <w:rsid w:val="00D948BC"/>
    <w:rsid w:val="00D95DEB"/>
    <w:rsid w:val="00DA7FB6"/>
    <w:rsid w:val="00DB2C89"/>
    <w:rsid w:val="00DB3B0D"/>
    <w:rsid w:val="00DB4FE0"/>
    <w:rsid w:val="00DB60BB"/>
    <w:rsid w:val="00DC46F5"/>
    <w:rsid w:val="00DC6C39"/>
    <w:rsid w:val="00DD0374"/>
    <w:rsid w:val="00DD3FDE"/>
    <w:rsid w:val="00DD5B0C"/>
    <w:rsid w:val="00DD620A"/>
    <w:rsid w:val="00DD667D"/>
    <w:rsid w:val="00DE0C3B"/>
    <w:rsid w:val="00DE0FC5"/>
    <w:rsid w:val="00DE17C7"/>
    <w:rsid w:val="00DE2037"/>
    <w:rsid w:val="00DE30DD"/>
    <w:rsid w:val="00DE4BDD"/>
    <w:rsid w:val="00DE5930"/>
    <w:rsid w:val="00DE7FD7"/>
    <w:rsid w:val="00DF37B3"/>
    <w:rsid w:val="00DF686C"/>
    <w:rsid w:val="00DF7D6A"/>
    <w:rsid w:val="00E040C1"/>
    <w:rsid w:val="00E07355"/>
    <w:rsid w:val="00E14944"/>
    <w:rsid w:val="00E158E5"/>
    <w:rsid w:val="00E15CF3"/>
    <w:rsid w:val="00E2105B"/>
    <w:rsid w:val="00E21891"/>
    <w:rsid w:val="00E23E05"/>
    <w:rsid w:val="00E25360"/>
    <w:rsid w:val="00E25909"/>
    <w:rsid w:val="00E26676"/>
    <w:rsid w:val="00E27AAF"/>
    <w:rsid w:val="00E40CD0"/>
    <w:rsid w:val="00E41681"/>
    <w:rsid w:val="00E41895"/>
    <w:rsid w:val="00E47FA0"/>
    <w:rsid w:val="00E5134F"/>
    <w:rsid w:val="00E53E7C"/>
    <w:rsid w:val="00E6008A"/>
    <w:rsid w:val="00E61082"/>
    <w:rsid w:val="00E63FC5"/>
    <w:rsid w:val="00E64520"/>
    <w:rsid w:val="00E65AAB"/>
    <w:rsid w:val="00E73750"/>
    <w:rsid w:val="00E73A27"/>
    <w:rsid w:val="00E75F2E"/>
    <w:rsid w:val="00E81CE6"/>
    <w:rsid w:val="00E83AB7"/>
    <w:rsid w:val="00E85E73"/>
    <w:rsid w:val="00E863EB"/>
    <w:rsid w:val="00E9083B"/>
    <w:rsid w:val="00E95167"/>
    <w:rsid w:val="00E95DE7"/>
    <w:rsid w:val="00E97015"/>
    <w:rsid w:val="00E971F3"/>
    <w:rsid w:val="00EA3FDB"/>
    <w:rsid w:val="00EA64B7"/>
    <w:rsid w:val="00EA6DF8"/>
    <w:rsid w:val="00EB0A3B"/>
    <w:rsid w:val="00EB3946"/>
    <w:rsid w:val="00EB5726"/>
    <w:rsid w:val="00EB6B95"/>
    <w:rsid w:val="00EC4790"/>
    <w:rsid w:val="00EC73D1"/>
    <w:rsid w:val="00ED0235"/>
    <w:rsid w:val="00ED5D96"/>
    <w:rsid w:val="00ED6CC1"/>
    <w:rsid w:val="00EE0CA1"/>
    <w:rsid w:val="00EE2C73"/>
    <w:rsid w:val="00EE330C"/>
    <w:rsid w:val="00EE4E08"/>
    <w:rsid w:val="00EF0627"/>
    <w:rsid w:val="00EF65C9"/>
    <w:rsid w:val="00F045E6"/>
    <w:rsid w:val="00F05CAE"/>
    <w:rsid w:val="00F06690"/>
    <w:rsid w:val="00F0682F"/>
    <w:rsid w:val="00F11EF2"/>
    <w:rsid w:val="00F14437"/>
    <w:rsid w:val="00F16B1B"/>
    <w:rsid w:val="00F20D6E"/>
    <w:rsid w:val="00F21894"/>
    <w:rsid w:val="00F358CE"/>
    <w:rsid w:val="00F36897"/>
    <w:rsid w:val="00F456B0"/>
    <w:rsid w:val="00F50B89"/>
    <w:rsid w:val="00F51330"/>
    <w:rsid w:val="00F51DAC"/>
    <w:rsid w:val="00F527BC"/>
    <w:rsid w:val="00F53464"/>
    <w:rsid w:val="00F54D50"/>
    <w:rsid w:val="00F55261"/>
    <w:rsid w:val="00F561A3"/>
    <w:rsid w:val="00F61A3B"/>
    <w:rsid w:val="00F65BC3"/>
    <w:rsid w:val="00F74359"/>
    <w:rsid w:val="00F74562"/>
    <w:rsid w:val="00F76AB0"/>
    <w:rsid w:val="00F82D79"/>
    <w:rsid w:val="00F84592"/>
    <w:rsid w:val="00F84A3C"/>
    <w:rsid w:val="00F8568F"/>
    <w:rsid w:val="00F862B3"/>
    <w:rsid w:val="00F8636B"/>
    <w:rsid w:val="00F94AF4"/>
    <w:rsid w:val="00F95E91"/>
    <w:rsid w:val="00F95F5E"/>
    <w:rsid w:val="00F97634"/>
    <w:rsid w:val="00FA0E7E"/>
    <w:rsid w:val="00FA4915"/>
    <w:rsid w:val="00FB1F01"/>
    <w:rsid w:val="00FB2AE1"/>
    <w:rsid w:val="00FB3A2C"/>
    <w:rsid w:val="00FB47DF"/>
    <w:rsid w:val="00FB6D56"/>
    <w:rsid w:val="00FC21D2"/>
    <w:rsid w:val="00FC3D02"/>
    <w:rsid w:val="00FC430E"/>
    <w:rsid w:val="00FC5B41"/>
    <w:rsid w:val="00FC5CDE"/>
    <w:rsid w:val="00FD1569"/>
    <w:rsid w:val="00FD2564"/>
    <w:rsid w:val="00FD351B"/>
    <w:rsid w:val="00FE494F"/>
    <w:rsid w:val="00FE4A38"/>
    <w:rsid w:val="00FF10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4097"/>
    <o:shapelayout v:ext="edit">
      <o:idmap v:ext="edit" data="1"/>
    </o:shapelayout>
  </w:shapeDefaults>
  <w:decimalSymbol w:val="."/>
  <w:listSeparator w:val=","/>
  <w14:docId w14:val="53B41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numPr>
        <w:numId w:val="3"/>
      </w:numPr>
      <w:tabs>
        <w:tab w:val="left" w:pos="397"/>
      </w:tabs>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EE0CA1"/>
    <w:pPr>
      <w:tabs>
        <w:tab w:val="left" w:pos="454"/>
      </w:tabs>
      <w:spacing w:after="0" w:line="240" w:lineRule="auto"/>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EE0CA1"/>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link w:val="DefaultChar"/>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D107AA"/>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07FF"/>
    <w:rPr>
      <w:color w:val="605E5C"/>
      <w:shd w:val="clear" w:color="auto" w:fill="E1DFDD"/>
    </w:rPr>
  </w:style>
  <w:style w:type="paragraph" w:styleId="NormalWeb">
    <w:name w:val="Normal (Web)"/>
    <w:basedOn w:val="Normal"/>
    <w:uiPriority w:val="99"/>
    <w:semiHidden/>
    <w:unhideWhenUsed/>
    <w:rsid w:val="00200494"/>
    <w:rPr>
      <w:rFonts w:ascii="Times New Roman" w:hAnsi="Times New Roman"/>
      <w:sz w:val="24"/>
      <w:szCs w:val="24"/>
    </w:rPr>
  </w:style>
  <w:style w:type="paragraph" w:customStyle="1" w:styleId="TableTextBase">
    <w:name w:val="Table Text Base"/>
    <w:basedOn w:val="Normal"/>
    <w:link w:val="TableTextBaseChar"/>
    <w:rsid w:val="00AF51CE"/>
    <w:pPr>
      <w:spacing w:before="60" w:after="60" w:line="240" w:lineRule="auto"/>
      <w:jc w:val="left"/>
    </w:pPr>
    <w:rPr>
      <w:rFonts w:ascii="Arial" w:hAnsi="Arial"/>
      <w:sz w:val="18"/>
    </w:rPr>
  </w:style>
  <w:style w:type="character" w:customStyle="1" w:styleId="TableTextBaseChar">
    <w:name w:val="Table Text Base Char"/>
    <w:link w:val="TableTextBase"/>
    <w:rsid w:val="00AF51CE"/>
    <w:rPr>
      <w:rFonts w:ascii="Arial" w:hAnsi="Arial"/>
      <w:sz w:val="18"/>
    </w:rPr>
  </w:style>
  <w:style w:type="character" w:customStyle="1" w:styleId="DefaultChar">
    <w:name w:val="Default Char"/>
    <w:link w:val="Default"/>
    <w:rsid w:val="00AF51CE"/>
    <w:rPr>
      <w:rFonts w:ascii="Cambria" w:eastAsia="Calibri" w:hAnsi="Cambria"/>
      <w:color w:val="000000"/>
      <w:sz w:val="24"/>
      <w:szCs w:val="24"/>
      <w:lang w:eastAsia="en-US"/>
    </w:rPr>
  </w:style>
  <w:style w:type="paragraph" w:styleId="ListParagraph">
    <w:name w:val="List Paragraph"/>
    <w:aliases w:val="Recommendation,List Paragraph1,List Paragraph11,List Paragraph2,Bullet Point,L,Bullet points,Content descriptions,Bullet Points,AR bullet 1,#List Paragraph,List Bullet Cab,CAB - List Bullet"/>
    <w:basedOn w:val="Normal"/>
    <w:link w:val="ListParagraphChar"/>
    <w:uiPriority w:val="34"/>
    <w:qFormat/>
    <w:rsid w:val="00AF51CE"/>
    <w:pPr>
      <w:spacing w:after="160" w:line="259" w:lineRule="auto"/>
      <w:ind w:left="720"/>
      <w:contextualSpacing/>
      <w:jc w:val="left"/>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831A1"/>
    <w:rPr>
      <w:color w:val="954F72" w:themeColor="followedHyperlink"/>
      <w:u w:val="single"/>
    </w:rPr>
  </w:style>
  <w:style w:type="paragraph" w:styleId="TOCHeading">
    <w:name w:val="TOC Heading"/>
    <w:basedOn w:val="Heading1"/>
    <w:next w:val="Normal"/>
    <w:uiPriority w:val="39"/>
    <w:semiHidden/>
    <w:unhideWhenUsed/>
    <w:qFormat/>
    <w:rsid w:val="009831A1"/>
    <w:pPr>
      <w:keepLines/>
      <w:spacing w:before="480" w:after="0" w:line="260" w:lineRule="exact"/>
      <w:jc w:val="both"/>
      <w:outlineLvl w:val="9"/>
    </w:pPr>
    <w:rPr>
      <w:rFonts w:asciiTheme="majorHAnsi" w:eastAsiaTheme="majorEastAsia" w:hAnsiTheme="majorHAnsi" w:cstheme="majorBidi"/>
      <w:bCs/>
      <w:smallCaps/>
      <w:color w:val="2E74B5" w:themeColor="accent1" w:themeShade="BF"/>
      <w:kern w:val="0"/>
      <w:sz w:val="28"/>
      <w:szCs w:val="28"/>
      <w:lang w:val="en-AU"/>
    </w:rPr>
  </w:style>
  <w:style w:type="character" w:customStyle="1" w:styleId="ListParagraphChar">
    <w:name w:val="List Paragraph Char"/>
    <w:aliases w:val="Recommendation Char,List Paragraph1 Char,List Paragraph11 Char,List Paragraph2 Char,Bullet Point Char,L Char,Bullet points Char,Content descriptions Char,Bullet Points Char,AR bullet 1 Char,#List Paragraph Char,List Bullet Cab Char"/>
    <w:link w:val="ListParagraph"/>
    <w:uiPriority w:val="34"/>
    <w:locked/>
    <w:rsid w:val="009831A1"/>
    <w:rPr>
      <w:rFonts w:eastAsia="Calibri"/>
      <w:sz w:val="22"/>
      <w:szCs w:val="22"/>
      <w:lang w:eastAsia="en-US"/>
    </w:rPr>
  </w:style>
  <w:style w:type="paragraph" w:customStyle="1" w:styleId="Zero">
    <w:name w:val="Zero"/>
    <w:basedOn w:val="Normal"/>
    <w:rsid w:val="009831A1"/>
    <w:pPr>
      <w:spacing w:after="0" w:line="240" w:lineRule="auto"/>
    </w:pPr>
    <w:rPr>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75748071">
      <w:bodyDiv w:val="1"/>
      <w:marLeft w:val="0"/>
      <w:marRight w:val="0"/>
      <w:marTop w:val="0"/>
      <w:marBottom w:val="0"/>
      <w:divBdr>
        <w:top w:val="none" w:sz="0" w:space="0" w:color="auto"/>
        <w:left w:val="none" w:sz="0" w:space="0" w:color="auto"/>
        <w:bottom w:val="none" w:sz="0" w:space="0" w:color="auto"/>
        <w:right w:val="none" w:sz="0" w:space="0" w:color="auto"/>
      </w:divBdr>
    </w:div>
    <w:div w:id="1586302718">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5.xml"/><Relationship Id="rId34" Type="http://schemas.openxmlformats.org/officeDocument/2006/relationships/footer" Target="footer8.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15.xml"/><Relationship Id="rId55" Type="http://schemas.openxmlformats.org/officeDocument/2006/relationships/header" Target="header24.xml"/><Relationship Id="rId63" Type="http://schemas.openxmlformats.org/officeDocument/2006/relationships/footer" Target="footer22.xml"/><Relationship Id="rId68" Type="http://schemas.openxmlformats.org/officeDocument/2006/relationships/footer" Target="footer25.xml"/><Relationship Id="rId76" Type="http://schemas.openxmlformats.org/officeDocument/2006/relationships/footer" Target="footer29.xml"/><Relationship Id="rId84" Type="http://schemas.openxmlformats.org/officeDocument/2006/relationships/footer" Target="footer32.xml"/><Relationship Id="rId89" Type="http://schemas.openxmlformats.org/officeDocument/2006/relationships/header" Target="header40.xm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30.xml"/><Relationship Id="rId92" Type="http://schemas.openxmlformats.org/officeDocument/2006/relationships/header" Target="header41.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2.xml"/><Relationship Id="rId53" Type="http://schemas.openxmlformats.org/officeDocument/2006/relationships/header" Target="header22.xml"/><Relationship Id="rId58" Type="http://schemas.openxmlformats.org/officeDocument/2006/relationships/header" Target="header26.xml"/><Relationship Id="rId66" Type="http://schemas.openxmlformats.org/officeDocument/2006/relationships/header" Target="header28.xml"/><Relationship Id="rId74" Type="http://schemas.openxmlformats.org/officeDocument/2006/relationships/footer" Target="footer28.xml"/><Relationship Id="rId79" Type="http://schemas.openxmlformats.org/officeDocument/2006/relationships/footer" Target="footer30.xml"/><Relationship Id="rId87" Type="http://schemas.openxmlformats.org/officeDocument/2006/relationships/footer" Target="footer34.xml"/><Relationship Id="rId5" Type="http://schemas.openxmlformats.org/officeDocument/2006/relationships/settings" Target="settings.xml"/><Relationship Id="rId61" Type="http://schemas.openxmlformats.org/officeDocument/2006/relationships/footer" Target="footer20.xml"/><Relationship Id="rId82" Type="http://schemas.openxmlformats.org/officeDocument/2006/relationships/header" Target="header36.xml"/><Relationship Id="rId90" Type="http://schemas.openxmlformats.org/officeDocument/2006/relationships/footer" Target="footer35.xml"/><Relationship Id="rId95" Type="http://schemas.openxmlformats.org/officeDocument/2006/relationships/header" Target="header42.xml"/><Relationship Id="rId19" Type="http://schemas.openxmlformats.org/officeDocument/2006/relationships/header" Target="header3.xml"/><Relationship Id="rId14" Type="http://schemas.openxmlformats.org/officeDocument/2006/relationships/hyperlink" Target="http://creativecommons.org/licenses/by/3.0/au/legalcode"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20.xml"/><Relationship Id="rId56" Type="http://schemas.openxmlformats.org/officeDocument/2006/relationships/footer" Target="footer17.xml"/><Relationship Id="rId64" Type="http://schemas.openxmlformats.org/officeDocument/2006/relationships/footer" Target="footer23.xml"/><Relationship Id="rId69" Type="http://schemas.openxmlformats.org/officeDocument/2006/relationships/header" Target="header29.xml"/><Relationship Id="rId77" Type="http://schemas.openxmlformats.org/officeDocument/2006/relationships/header" Target="header33.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1.xml"/><Relationship Id="rId80" Type="http://schemas.openxmlformats.org/officeDocument/2006/relationships/footer" Target="footer31.xml"/><Relationship Id="rId85" Type="http://schemas.openxmlformats.org/officeDocument/2006/relationships/footer" Target="footer33.xml"/><Relationship Id="rId93" Type="http://schemas.openxmlformats.org/officeDocument/2006/relationships/footer" Target="footer37.xm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media@treasury.gov.au" TargetMode="Externa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footer" Target="footer13.xml"/><Relationship Id="rId59" Type="http://schemas.openxmlformats.org/officeDocument/2006/relationships/footer" Target="footer18.xml"/><Relationship Id="rId67" Type="http://schemas.openxmlformats.org/officeDocument/2006/relationships/footer" Target="footer24.xml"/><Relationship Id="rId20" Type="http://schemas.openxmlformats.org/officeDocument/2006/relationships/header" Target="header4.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1.xml"/><Relationship Id="rId70" Type="http://schemas.openxmlformats.org/officeDocument/2006/relationships/footer" Target="footer26.xml"/><Relationship Id="rId75" Type="http://schemas.openxmlformats.org/officeDocument/2006/relationships/header" Target="header32.xml"/><Relationship Id="rId83" Type="http://schemas.openxmlformats.org/officeDocument/2006/relationships/header" Target="header37.xml"/><Relationship Id="rId88" Type="http://schemas.openxmlformats.org/officeDocument/2006/relationships/header" Target="header39.xml"/><Relationship Id="rId91" Type="http://schemas.openxmlformats.org/officeDocument/2006/relationships/footer" Target="footer36.xml"/><Relationship Id="rId96"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file://mercury.network/dfs/groups/FMG/FRACM/Reporting%20and%20Resourcing/BRF/Reporting/BdgPap/2.%20PAES/3.5%20PAES%202019-20/www.budget.gov.au" TargetMode="Externa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4.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header" Target="header10.xml"/><Relationship Id="rId44" Type="http://schemas.openxmlformats.org/officeDocument/2006/relationships/header" Target="header18.xml"/><Relationship Id="rId52" Type="http://schemas.openxmlformats.org/officeDocument/2006/relationships/footer" Target="footer16.xml"/><Relationship Id="rId60" Type="http://schemas.openxmlformats.org/officeDocument/2006/relationships/footer" Target="footer19.xml"/><Relationship Id="rId65" Type="http://schemas.openxmlformats.org/officeDocument/2006/relationships/header" Target="header27.xml"/><Relationship Id="rId73" Type="http://schemas.openxmlformats.org/officeDocument/2006/relationships/footer" Target="footer27.xml"/><Relationship Id="rId78" Type="http://schemas.openxmlformats.org/officeDocument/2006/relationships/header" Target="header34.xml"/><Relationship Id="rId81" Type="http://schemas.openxmlformats.org/officeDocument/2006/relationships/header" Target="header35.xml"/><Relationship Id="rId86" Type="http://schemas.openxmlformats.org/officeDocument/2006/relationships/header" Target="header38.xml"/><Relationship Id="rId94" Type="http://schemas.openxmlformats.org/officeDocument/2006/relationships/footer" Target="footer38.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creativecommons.org/licenses/by/3.0/au/deed.en" TargetMode="External"/><Relationship Id="rId18" Type="http://schemas.openxmlformats.org/officeDocument/2006/relationships/image" Target="media/image2.png"/><Relationship Id="rId39" Type="http://schemas.openxmlformats.org/officeDocument/2006/relationships/footer" Target="footer10.xml"/></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4.png"/></Relationships>
</file>

<file path=word/_rels/header29.xml.rels><?xml version="1.0" encoding="UTF-8" standalone="yes"?>
<Relationships xmlns="http://schemas.openxmlformats.org/package/2006/relationships"><Relationship Id="rId1" Type="http://schemas.openxmlformats.org/officeDocument/2006/relationships/image" Target="media/image4.png"/></Relationships>
</file>

<file path=word/_rels/header33.xml.rels><?xml version="1.0" encoding="UTF-8" standalone="yes"?>
<Relationships xmlns="http://schemas.openxmlformats.org/package/2006/relationships"><Relationship Id="rId1" Type="http://schemas.openxmlformats.org/officeDocument/2006/relationships/image" Target="media/image4.png"/></Relationships>
</file>

<file path=word/_rels/header34.xml.rels><?xml version="1.0" encoding="UTF-8" standalone="yes"?>
<Relationships xmlns="http://schemas.openxmlformats.org/package/2006/relationships"><Relationship Id="rId1" Type="http://schemas.openxmlformats.org/officeDocument/2006/relationships/image" Target="media/image4.png"/></Relationships>
</file>

<file path=word/_rels/header35.xml.rels><?xml version="1.0" encoding="UTF-8" standalone="yes"?>
<Relationships xmlns="http://schemas.openxmlformats.org/package/2006/relationships"><Relationship Id="rId1" Type="http://schemas.openxmlformats.org/officeDocument/2006/relationships/image" Target="media/image4.png"/></Relationships>
</file>

<file path=word/_rels/header39.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40.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8A0EC5C5-2763-472B-B132-597A53B9A60C}">
  <ds:schemaRefs>
    <ds:schemaRef ds:uri="http://schemas.openxmlformats.org/officeDocument/2006/bibliography"/>
  </ds:schemaRefs>
</ds:datastoreItem>
</file>

<file path=customXml/itemProps2.xml><?xml version="1.0" encoding="utf-8"?>
<ds:datastoreItem xmlns:ds="http://schemas.openxmlformats.org/officeDocument/2006/customXml" ds:itemID="{F6C0FA5B-2721-4819-B29F-E718F7DDB5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172</Pages>
  <Words>35065</Words>
  <Characters>218810</Characters>
  <Application>Microsoft Office Word</Application>
  <DocSecurity>0</DocSecurity>
  <Lines>21881</Lines>
  <Paragraphs>14104</Paragraphs>
  <ScaleCrop>false</ScaleCrop>
  <HeadingPairs>
    <vt:vector size="2" baseType="variant">
      <vt:variant>
        <vt:lpstr>Title</vt:lpstr>
      </vt:variant>
      <vt:variant>
        <vt:i4>1</vt:i4>
      </vt:variant>
    </vt:vector>
  </HeadingPairs>
  <TitlesOfParts>
    <vt:vector size="1" baseType="lpstr">
      <vt:lpstr>Portfolio Additional Estimates Statements 2021-22</vt:lpstr>
    </vt:vector>
  </TitlesOfParts>
  <Manager/>
  <Company/>
  <LinksUpToDate>false</LinksUpToDate>
  <CharactersWithSpaces>239771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2021-22</dc:title>
  <dc:subject/>
  <dc:creator/>
  <cp:keywords/>
  <cp:lastModifiedBy/>
  <cp:revision>1</cp:revision>
  <dcterms:created xsi:type="dcterms:W3CDTF">2022-02-09T21:15:00Z</dcterms:created>
  <dcterms:modified xsi:type="dcterms:W3CDTF">2022-02-09T21:16:00Z</dcterms:modified>
</cp:coreProperties>
</file>